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7C1C" w14:textId="77777777" w:rsidR="005D33BE" w:rsidRDefault="00FF15C7" w:rsidP="0074761E">
      <w:pPr>
        <w:pStyle w:val="SectionHeading"/>
      </w:pPr>
      <w:r>
        <w:rPr>
          <w:noProof/>
          <w:lang w:eastAsia="en-US"/>
        </w:rPr>
        <mc:AlternateContent>
          <mc:Choice Requires="wps">
            <w:drawing>
              <wp:anchor distT="0" distB="0" distL="114300" distR="114300" simplePos="0" relativeHeight="251659264" behindDoc="0" locked="0" layoutInCell="1" allowOverlap="1" wp14:anchorId="58EA341E" wp14:editId="2BDE50AC">
                <wp:simplePos x="0" y="0"/>
                <wp:positionH relativeFrom="column">
                  <wp:posOffset>-742315</wp:posOffset>
                </wp:positionH>
                <wp:positionV relativeFrom="paragraph">
                  <wp:posOffset>1270</wp:posOffset>
                </wp:positionV>
                <wp:extent cx="3657600" cy="1882140"/>
                <wp:effectExtent l="0" t="0" r="0" b="381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88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2EE81A" w14:textId="77777777" w:rsidR="00702DF3" w:rsidRDefault="00702DF3" w:rsidP="00D444F9">
                            <w:pPr>
                              <w:pStyle w:val="NoSpacing"/>
                              <w:rPr>
                                <w:b/>
                                <w:color w:val="FF0000"/>
                              </w:rPr>
                            </w:pPr>
                            <w:r w:rsidRPr="00954A4E">
                              <w:rPr>
                                <w:b/>
                                <w:color w:val="FF0000"/>
                              </w:rPr>
                              <w:t>FILE ON DEMAND!!!!</w:t>
                            </w:r>
                          </w:p>
                          <w:p w14:paraId="0C8B2988" w14:textId="77777777" w:rsidR="00702DF3" w:rsidRDefault="00702DF3" w:rsidP="00D444F9">
                            <w:pPr>
                              <w:pStyle w:val="NoSpacing"/>
                              <w:rPr>
                                <w:b/>
                                <w:color w:val="FF0000"/>
                              </w:rPr>
                            </w:pPr>
                          </w:p>
                          <w:p w14:paraId="51C4F217" w14:textId="77777777" w:rsidR="00702DF3" w:rsidRPr="0074761E" w:rsidRDefault="00702DF3" w:rsidP="00D444F9">
                            <w:pPr>
                              <w:pStyle w:val="NoSpacing"/>
                              <w:rPr>
                                <w:b/>
                                <w:szCs w:val="22"/>
                              </w:rPr>
                            </w:pPr>
                            <w:r w:rsidRPr="0074761E">
                              <w:rPr>
                                <w:b/>
                                <w:szCs w:val="22"/>
                              </w:rPr>
                              <w:t>From: (</w:t>
                            </w:r>
                            <w:r w:rsidRPr="0074761E">
                              <w:rPr>
                                <w:b/>
                                <w:szCs w:val="22"/>
                                <w:highlight w:val="yellow"/>
                              </w:rPr>
                              <w:t>enter your name</w:t>
                            </w:r>
                            <w:r w:rsidRPr="0074761E">
                              <w:rPr>
                                <w:b/>
                                <w:szCs w:val="22"/>
                              </w:rPr>
                              <w:t>)</w:t>
                            </w:r>
                          </w:p>
                          <w:p w14:paraId="0B88323A" w14:textId="77777777" w:rsidR="00702DF3" w:rsidRPr="0074761E" w:rsidRDefault="00702DF3" w:rsidP="00D444F9">
                            <w:pPr>
                              <w:pStyle w:val="KeyPoint"/>
                              <w:numPr>
                                <w:ilvl w:val="0"/>
                                <w:numId w:val="0"/>
                              </w:numPr>
                              <w:rPr>
                                <w:b/>
                                <w:color w:val="auto"/>
                                <w:sz w:val="22"/>
                                <w:szCs w:val="22"/>
                              </w:rPr>
                            </w:pPr>
                          </w:p>
                          <w:p w14:paraId="02FB94B2" w14:textId="77777777" w:rsidR="00702DF3" w:rsidRPr="0074761E" w:rsidRDefault="00702DF3" w:rsidP="00D444F9">
                            <w:pPr>
                              <w:pStyle w:val="KeyPoint"/>
                              <w:numPr>
                                <w:ilvl w:val="0"/>
                                <w:numId w:val="0"/>
                              </w:numPr>
                              <w:rPr>
                                <w:b/>
                                <w:color w:val="auto"/>
                                <w:sz w:val="22"/>
                                <w:szCs w:val="22"/>
                              </w:rPr>
                            </w:pPr>
                            <w:r w:rsidRPr="0074761E">
                              <w:rPr>
                                <w:b/>
                                <w:color w:val="auto"/>
                                <w:sz w:val="22"/>
                                <w:szCs w:val="22"/>
                              </w:rPr>
                              <w:t>To:</w:t>
                            </w:r>
                            <w:r>
                              <w:rPr>
                                <w:b/>
                                <w:color w:val="auto"/>
                                <w:sz w:val="22"/>
                                <w:szCs w:val="22"/>
                              </w:rPr>
                              <w:t xml:space="preserve"> (</w:t>
                            </w:r>
                            <w:r w:rsidRPr="0074761E">
                              <w:rPr>
                                <w:b/>
                                <w:color w:val="auto"/>
                                <w:sz w:val="22"/>
                                <w:szCs w:val="22"/>
                                <w:highlight w:val="yellow"/>
                              </w:rPr>
                              <w:t>list the names of all parties here, include the address for each party-expand the box if necessary so that all of the information is visible</w:t>
                            </w:r>
                            <w:r>
                              <w:rPr>
                                <w:b/>
                                <w:color w:val="auto"/>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A341E" id="_x0000_t202" coordsize="21600,21600" o:spt="202" path="m,l,21600r21600,l21600,xe">
                <v:stroke joinstyle="miter"/>
                <v:path gradientshapeok="t" o:connecttype="rect"/>
              </v:shapetype>
              <v:shape id="Text Box 11" o:spid="_x0000_s1026" type="#_x0000_t202" style="position:absolute;margin-left:-58.45pt;margin-top:.1pt;width:4in;height:1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" filled="f" stroked="f" strokeweight=".5pt">
                <v:textbox inset="0,0,0,0">
                  <w:txbxContent>
                    <w:p w14:paraId="722EE81A" w14:textId="77777777" w:rsidR="00702DF3" w:rsidRDefault="00702DF3" w:rsidP="00D444F9">
                      <w:pPr>
                        <w:pStyle w:val="NoSpacing"/>
                        <w:rPr>
                          <w:b/>
                          <w:color w:val="FF0000"/>
                        </w:rPr>
                      </w:pPr>
                      <w:r w:rsidRPr="00954A4E">
                        <w:rPr>
                          <w:b/>
                          <w:color w:val="FF0000"/>
                        </w:rPr>
                        <w:t>FILE ON DEMAND!!!!</w:t>
                      </w:r>
                    </w:p>
                    <w:p w14:paraId="0C8B2988" w14:textId="77777777" w:rsidR="00702DF3" w:rsidRDefault="00702DF3" w:rsidP="00D444F9">
                      <w:pPr>
                        <w:pStyle w:val="NoSpacing"/>
                        <w:rPr>
                          <w:b/>
                          <w:color w:val="FF0000"/>
                        </w:rPr>
                      </w:pPr>
                    </w:p>
                    <w:p w14:paraId="51C4F217" w14:textId="77777777" w:rsidR="00702DF3" w:rsidRPr="0074761E" w:rsidRDefault="00702DF3" w:rsidP="00D444F9">
                      <w:pPr>
                        <w:pStyle w:val="NoSpacing"/>
                        <w:rPr>
                          <w:b/>
                          <w:szCs w:val="22"/>
                        </w:rPr>
                      </w:pPr>
                      <w:r w:rsidRPr="0074761E">
                        <w:rPr>
                          <w:b/>
                          <w:szCs w:val="22"/>
                        </w:rPr>
                        <w:t>From: (</w:t>
                      </w:r>
                      <w:r w:rsidRPr="0074761E">
                        <w:rPr>
                          <w:b/>
                          <w:szCs w:val="22"/>
                          <w:highlight w:val="yellow"/>
                        </w:rPr>
                        <w:t>enter your name</w:t>
                      </w:r>
                      <w:r w:rsidRPr="0074761E">
                        <w:rPr>
                          <w:b/>
                          <w:szCs w:val="22"/>
                        </w:rPr>
                        <w:t>)</w:t>
                      </w:r>
                    </w:p>
                    <w:p w14:paraId="0B88323A" w14:textId="77777777" w:rsidR="00702DF3" w:rsidRPr="0074761E" w:rsidRDefault="00702DF3" w:rsidP="00D444F9">
                      <w:pPr>
                        <w:pStyle w:val="KeyPoint"/>
                        <w:numPr>
                          <w:ilvl w:val="0"/>
                          <w:numId w:val="0"/>
                        </w:numPr>
                        <w:rPr>
                          <w:b/>
                          <w:color w:val="auto"/>
                          <w:sz w:val="22"/>
                          <w:szCs w:val="22"/>
                        </w:rPr>
                      </w:pPr>
                    </w:p>
                    <w:p w14:paraId="02FB94B2" w14:textId="77777777" w:rsidR="00702DF3" w:rsidRPr="0074761E" w:rsidRDefault="00702DF3" w:rsidP="00D444F9">
                      <w:pPr>
                        <w:pStyle w:val="KeyPoint"/>
                        <w:numPr>
                          <w:ilvl w:val="0"/>
                          <w:numId w:val="0"/>
                        </w:numPr>
                        <w:rPr>
                          <w:b/>
                          <w:color w:val="auto"/>
                          <w:sz w:val="22"/>
                          <w:szCs w:val="22"/>
                        </w:rPr>
                      </w:pPr>
                      <w:r w:rsidRPr="0074761E">
                        <w:rPr>
                          <w:b/>
                          <w:color w:val="auto"/>
                          <w:sz w:val="22"/>
                          <w:szCs w:val="22"/>
                        </w:rPr>
                        <w:t>To:</w:t>
                      </w:r>
                      <w:r>
                        <w:rPr>
                          <w:b/>
                          <w:color w:val="auto"/>
                          <w:sz w:val="22"/>
                          <w:szCs w:val="22"/>
                        </w:rPr>
                        <w:t xml:space="preserve"> (</w:t>
                      </w:r>
                      <w:r w:rsidRPr="0074761E">
                        <w:rPr>
                          <w:b/>
                          <w:color w:val="auto"/>
                          <w:sz w:val="22"/>
                          <w:szCs w:val="22"/>
                          <w:highlight w:val="yellow"/>
                        </w:rPr>
                        <w:t>list the names of all parties here, include the address for each party-expand the box if necessary so that all of the information is visible</w:t>
                      </w:r>
                      <w:r>
                        <w:rPr>
                          <w:b/>
                          <w:color w:val="auto"/>
                          <w:sz w:val="22"/>
                          <w:szCs w:val="22"/>
                        </w:rPr>
                        <w:t>)</w:t>
                      </w:r>
                    </w:p>
                  </w:txbxContent>
                </v:textbox>
                <w10:wrap type="square"/>
              </v:shape>
            </w:pict>
          </mc:Fallback>
        </mc:AlternateContent>
      </w:r>
      <w:r w:rsidR="00125C11">
        <w:t xml:space="preserve">ACCEPTANCE OF THE </w:t>
      </w:r>
      <w:r w:rsidR="008247BB">
        <w:t xml:space="preserve">CORPORATE </w:t>
      </w:r>
      <w:r w:rsidR="00125C11">
        <w:t xml:space="preserve">OFFER </w:t>
      </w:r>
      <w:r w:rsidR="008247BB">
        <w:t xml:space="preserve">TO CONTRACT </w:t>
      </w:r>
      <w:r w:rsidR="00125C11">
        <w:t>WITH FULL IMMUNITY AND WITHOUT RECOURSE-</w:t>
      </w:r>
      <w:r w:rsidR="00D444F9">
        <w:t>!</w:t>
      </w:r>
    </w:p>
    <w:p w14:paraId="29123157" w14:textId="77777777" w:rsidR="0074761E" w:rsidRPr="0074761E" w:rsidRDefault="0074761E" w:rsidP="0074761E">
      <w:pPr>
        <w:pStyle w:val="SectionHeading"/>
      </w:pPr>
    </w:p>
    <w:p w14:paraId="39FB910D" w14:textId="77777777" w:rsidR="00BF1FF1" w:rsidRDefault="001D052F" w:rsidP="00D444F9">
      <w:pPr>
        <w:spacing w:line="360" w:lineRule="auto"/>
        <w:ind w:firstLine="720"/>
        <w:rPr>
          <w:b/>
          <w:sz w:val="24"/>
          <w:szCs w:val="24"/>
        </w:rPr>
      </w:pPr>
      <w:r>
        <w:rPr>
          <w:b/>
          <w:sz w:val="24"/>
          <w:szCs w:val="24"/>
        </w:rPr>
        <w:t>We</w:t>
      </w:r>
      <w:r w:rsidR="005D33BE">
        <w:rPr>
          <w:b/>
          <w:sz w:val="24"/>
          <w:szCs w:val="24"/>
        </w:rPr>
        <w:t>,</w:t>
      </w:r>
      <w:r w:rsidR="00682909">
        <w:rPr>
          <w:b/>
          <w:sz w:val="24"/>
          <w:szCs w:val="24"/>
        </w:rPr>
        <w:t xml:space="preserve"> accept your offer the contract under the following terms and conditions and this shall be construed as </w:t>
      </w:r>
      <w:r w:rsidR="00C81C53">
        <w:rPr>
          <w:b/>
          <w:sz w:val="24"/>
          <w:szCs w:val="24"/>
        </w:rPr>
        <w:t>a</w:t>
      </w:r>
      <w:r w:rsidR="00682909">
        <w:rPr>
          <w:b/>
          <w:sz w:val="24"/>
          <w:szCs w:val="24"/>
        </w:rPr>
        <w:t xml:space="preserve"> counter offer</w:t>
      </w:r>
      <w:r>
        <w:rPr>
          <w:b/>
          <w:sz w:val="24"/>
          <w:szCs w:val="24"/>
        </w:rPr>
        <w:t>, done with full immunity and without recourse</w:t>
      </w:r>
      <w:r w:rsidR="006C6D91">
        <w:rPr>
          <w:b/>
          <w:sz w:val="24"/>
          <w:szCs w:val="24"/>
        </w:rPr>
        <w:t xml:space="preserve"> with respects the undersigned and his avatar</w:t>
      </w:r>
      <w:r>
        <w:rPr>
          <w:b/>
          <w:sz w:val="24"/>
          <w:szCs w:val="24"/>
        </w:rPr>
        <w:t>;</w:t>
      </w:r>
      <w:r w:rsidR="00682909">
        <w:rPr>
          <w:b/>
          <w:sz w:val="24"/>
          <w:szCs w:val="24"/>
        </w:rPr>
        <w:t xml:space="preserve"> I shall be deemed to have obtained the age of majority retroactively, and to have disaffirmed any and all contracts made in infancy! I shall be deemed and it shall be held and adjudicated that I am a competent, natural Man</w:t>
      </w:r>
      <w:r w:rsidR="006C6D91">
        <w:rPr>
          <w:b/>
          <w:sz w:val="24"/>
          <w:szCs w:val="24"/>
        </w:rPr>
        <w:t xml:space="preserve"> (</w:t>
      </w:r>
      <w:r w:rsidR="006C6D91" w:rsidRPr="006C6D91">
        <w:rPr>
          <w:b/>
          <w:sz w:val="24"/>
          <w:szCs w:val="24"/>
          <w:highlight w:val="yellow"/>
        </w:rPr>
        <w:t>if a Woman indicate such</w:t>
      </w:r>
      <w:r w:rsidR="006C6D91">
        <w:rPr>
          <w:b/>
          <w:sz w:val="24"/>
          <w:szCs w:val="24"/>
        </w:rPr>
        <w:t>)</w:t>
      </w:r>
      <w:r w:rsidR="00682909">
        <w:rPr>
          <w:b/>
          <w:sz w:val="24"/>
          <w:szCs w:val="24"/>
        </w:rPr>
        <w:t xml:space="preserve">, a natural person, that my words are never to be construed liberally, but contextually. That the only law that shall apply to my person is the principles of the “Golden rule” otherwise known as </w:t>
      </w:r>
      <w:r w:rsidR="00C81C53" w:rsidRPr="00C81C53">
        <w:rPr>
          <w:b/>
          <w:i/>
          <w:sz w:val="24"/>
          <w:szCs w:val="24"/>
        </w:rPr>
        <w:t>The Common Law</w:t>
      </w:r>
      <w:r w:rsidR="00682909">
        <w:rPr>
          <w:b/>
          <w:sz w:val="24"/>
          <w:szCs w:val="24"/>
        </w:rPr>
        <w:t>. Acceptance of your offer is contingent on the aforementioned and your rebutting each and every one of the proof of claim</w:t>
      </w:r>
      <w:r>
        <w:rPr>
          <w:b/>
          <w:sz w:val="24"/>
          <w:szCs w:val="24"/>
        </w:rPr>
        <w:t xml:space="preserve"> herein</w:t>
      </w:r>
      <w:r w:rsidR="00682909">
        <w:rPr>
          <w:b/>
          <w:sz w:val="24"/>
          <w:szCs w:val="24"/>
        </w:rPr>
        <w:t>, point by point with facts and conclusions of the law of the land, original jurisdiction, common law</w:t>
      </w:r>
      <w:r w:rsidR="000B6D0C">
        <w:rPr>
          <w:b/>
          <w:sz w:val="24"/>
          <w:szCs w:val="24"/>
        </w:rPr>
        <w:t xml:space="preserve">, and that I and my property and my Interest are to be considered and held fully indemnified against any and all consequences as this agreement entered into </w:t>
      </w:r>
      <w:r w:rsidR="006C6D91">
        <w:rPr>
          <w:b/>
          <w:sz w:val="24"/>
          <w:szCs w:val="24"/>
        </w:rPr>
        <w:t xml:space="preserve">is </w:t>
      </w:r>
      <w:r w:rsidR="000B6D0C">
        <w:rPr>
          <w:b/>
          <w:sz w:val="24"/>
          <w:szCs w:val="24"/>
        </w:rPr>
        <w:t>without recourse on my behalf and interest</w:t>
      </w:r>
      <w:r w:rsidR="00682909">
        <w:rPr>
          <w:b/>
          <w:sz w:val="24"/>
          <w:szCs w:val="24"/>
        </w:rPr>
        <w:t>.</w:t>
      </w:r>
    </w:p>
    <w:p w14:paraId="02F86D47" w14:textId="77777777" w:rsidR="00682909" w:rsidRDefault="00682909" w:rsidP="00D444F9">
      <w:pPr>
        <w:spacing w:line="360" w:lineRule="auto"/>
        <w:ind w:firstLine="720"/>
        <w:rPr>
          <w:b/>
          <w:sz w:val="24"/>
          <w:szCs w:val="24"/>
        </w:rPr>
      </w:pPr>
    </w:p>
    <w:p w14:paraId="0F84F032" w14:textId="77777777" w:rsidR="00682909" w:rsidRPr="00BF1FF1" w:rsidRDefault="00682909" w:rsidP="00D444F9">
      <w:pPr>
        <w:spacing w:line="360" w:lineRule="auto"/>
        <w:ind w:firstLine="720"/>
        <w:rPr>
          <w:b/>
          <w:sz w:val="24"/>
          <w:szCs w:val="24"/>
        </w:rPr>
      </w:pPr>
      <w:r>
        <w:rPr>
          <w:b/>
          <w:sz w:val="24"/>
          <w:szCs w:val="24"/>
        </w:rPr>
        <w:t xml:space="preserve">It is believed that you are a commercial entity, conducting commercial business, an entity that files COMPREHENSIVE ANNUAL FINANCIAL REPORTS inclusive of references, notes, ledgers, term definitions and by </w:t>
      </w:r>
      <w:r w:rsidR="001D052F">
        <w:rPr>
          <w:b/>
          <w:sz w:val="24"/>
          <w:szCs w:val="24"/>
        </w:rPr>
        <w:t>this conduct you document</w:t>
      </w:r>
      <w:r>
        <w:rPr>
          <w:b/>
          <w:sz w:val="24"/>
          <w:szCs w:val="24"/>
        </w:rPr>
        <w:t xml:space="preserve"> that you do not represent the sovereign order a private organization, engaging in private contracts to offer and subscription and/or application. I acting on my own behalf and on behalf of the </w:t>
      </w:r>
      <w:r w:rsidR="00C37BE3" w:rsidRPr="00C37BE3">
        <w:rPr>
          <w:b/>
          <w:sz w:val="24"/>
          <w:szCs w:val="24"/>
        </w:rPr>
        <w:t>US citizen</w:t>
      </w:r>
      <w:r>
        <w:rPr>
          <w:b/>
          <w:sz w:val="24"/>
          <w:szCs w:val="24"/>
        </w:rPr>
        <w:t xml:space="preserve"> choose not to enter or engage in contract unless it’s under my terms. My terms are spelled out within the body of this instrument, if you should except those</w:t>
      </w:r>
      <w:r w:rsidR="001D052F">
        <w:rPr>
          <w:b/>
          <w:sz w:val="24"/>
          <w:szCs w:val="24"/>
        </w:rPr>
        <w:t>/these</w:t>
      </w:r>
      <w:r>
        <w:rPr>
          <w:b/>
          <w:sz w:val="24"/>
          <w:szCs w:val="24"/>
        </w:rPr>
        <w:t xml:space="preserve"> terms in their entirety without exception and/or amendment and or augmentation, then we shall proceed. If you choose not to accept the terms of this contract, then you have subjected my person, my interests, my </w:t>
      </w:r>
      <w:r w:rsidR="00907A3E">
        <w:rPr>
          <w:b/>
          <w:sz w:val="24"/>
          <w:szCs w:val="24"/>
        </w:rPr>
        <w:t>estate</w:t>
      </w:r>
      <w:r>
        <w:rPr>
          <w:b/>
          <w:sz w:val="24"/>
          <w:szCs w:val="24"/>
        </w:rPr>
        <w:t xml:space="preserve">, my assets, my property to involuntary servitude, which is illegal in all venues within the borders of the United States of America, a crime for which it is punishable by imprisonment and a fine, and restitution for damage done. This shall serve as notice upon yourself and upon the agents acting in agreement and in conspiracy with you to accomplish the ends for which you presume justify the means. You are held liable under the terms of arbitration specified herein, arbitration is an administrative remedy that has not been exhausted as yet, a remedy that remains available to my person, to my interests, to my </w:t>
      </w:r>
      <w:r w:rsidR="00907A3E">
        <w:rPr>
          <w:b/>
          <w:sz w:val="24"/>
          <w:szCs w:val="24"/>
        </w:rPr>
        <w:t>estate</w:t>
      </w:r>
      <w:r>
        <w:rPr>
          <w:b/>
          <w:sz w:val="24"/>
          <w:szCs w:val="24"/>
        </w:rPr>
        <w:t>, with reference my property.</w:t>
      </w:r>
    </w:p>
    <w:p w14:paraId="79FF78DE" w14:textId="77777777" w:rsidR="00D444F9" w:rsidRPr="00D444F9" w:rsidRDefault="00D444F9" w:rsidP="00D444F9">
      <w:pPr>
        <w:spacing w:line="360" w:lineRule="auto"/>
        <w:rPr>
          <w:sz w:val="24"/>
          <w:szCs w:val="24"/>
        </w:rPr>
      </w:pPr>
    </w:p>
    <w:p w14:paraId="58CCD129" w14:textId="77777777" w:rsidR="007633AA" w:rsidRPr="007633AA" w:rsidRDefault="007633AA" w:rsidP="007633AA">
      <w:pPr>
        <w:pStyle w:val="ListParagraph"/>
        <w:numPr>
          <w:ilvl w:val="0"/>
          <w:numId w:val="18"/>
        </w:numPr>
        <w:spacing w:line="360" w:lineRule="auto"/>
        <w:rPr>
          <w:vanish/>
          <w:sz w:val="24"/>
          <w:szCs w:val="24"/>
        </w:rPr>
      </w:pPr>
    </w:p>
    <w:p w14:paraId="4480FD1E" w14:textId="77777777" w:rsidR="007633AA" w:rsidRPr="007633AA" w:rsidRDefault="007633AA" w:rsidP="007633AA">
      <w:pPr>
        <w:pStyle w:val="ListParagraph"/>
        <w:numPr>
          <w:ilvl w:val="0"/>
          <w:numId w:val="18"/>
        </w:numPr>
        <w:spacing w:line="360" w:lineRule="auto"/>
        <w:rPr>
          <w:vanish/>
          <w:sz w:val="24"/>
          <w:szCs w:val="24"/>
        </w:rPr>
      </w:pPr>
    </w:p>
    <w:p w14:paraId="237B3EF8" w14:textId="77777777" w:rsidR="007633AA" w:rsidRPr="007633AA" w:rsidRDefault="007633AA" w:rsidP="007633AA">
      <w:pPr>
        <w:pStyle w:val="ListParagraph"/>
        <w:numPr>
          <w:ilvl w:val="0"/>
          <w:numId w:val="18"/>
        </w:numPr>
        <w:spacing w:line="360" w:lineRule="auto"/>
        <w:rPr>
          <w:vanish/>
          <w:sz w:val="24"/>
          <w:szCs w:val="24"/>
        </w:rPr>
      </w:pPr>
    </w:p>
    <w:p w14:paraId="4A2B661E" w14:textId="77777777" w:rsidR="007633AA" w:rsidRPr="007633AA" w:rsidRDefault="007633AA" w:rsidP="007633AA">
      <w:pPr>
        <w:pStyle w:val="ListParagraph"/>
        <w:numPr>
          <w:ilvl w:val="0"/>
          <w:numId w:val="18"/>
        </w:numPr>
        <w:spacing w:line="360" w:lineRule="auto"/>
        <w:rPr>
          <w:vanish/>
          <w:sz w:val="24"/>
          <w:szCs w:val="24"/>
        </w:rPr>
      </w:pPr>
    </w:p>
    <w:p w14:paraId="7DF9654F" w14:textId="77777777" w:rsidR="007633AA" w:rsidRPr="007633AA" w:rsidRDefault="007633AA" w:rsidP="007633AA">
      <w:pPr>
        <w:pStyle w:val="ListParagraph"/>
        <w:numPr>
          <w:ilvl w:val="0"/>
          <w:numId w:val="18"/>
        </w:numPr>
        <w:spacing w:line="360" w:lineRule="auto"/>
        <w:rPr>
          <w:vanish/>
          <w:sz w:val="24"/>
          <w:szCs w:val="24"/>
        </w:rPr>
      </w:pPr>
    </w:p>
    <w:p w14:paraId="63B094CA" w14:textId="77777777" w:rsidR="007633AA" w:rsidRPr="007633AA" w:rsidRDefault="007633AA" w:rsidP="007633AA">
      <w:pPr>
        <w:pStyle w:val="ListParagraph"/>
        <w:numPr>
          <w:ilvl w:val="0"/>
          <w:numId w:val="18"/>
        </w:numPr>
        <w:spacing w:line="360" w:lineRule="auto"/>
        <w:rPr>
          <w:vanish/>
          <w:sz w:val="24"/>
          <w:szCs w:val="24"/>
        </w:rPr>
      </w:pPr>
    </w:p>
    <w:p w14:paraId="0848E46D" w14:textId="77777777" w:rsidR="007633AA" w:rsidRPr="007633AA" w:rsidRDefault="007633AA" w:rsidP="007633AA">
      <w:pPr>
        <w:pStyle w:val="ListParagraph"/>
        <w:numPr>
          <w:ilvl w:val="0"/>
          <w:numId w:val="18"/>
        </w:numPr>
        <w:spacing w:line="360" w:lineRule="auto"/>
        <w:rPr>
          <w:vanish/>
          <w:sz w:val="24"/>
          <w:szCs w:val="24"/>
        </w:rPr>
      </w:pPr>
    </w:p>
    <w:p w14:paraId="6F6FD14F" w14:textId="77777777" w:rsidR="007633AA" w:rsidRPr="007633AA" w:rsidRDefault="007633AA" w:rsidP="007633AA">
      <w:pPr>
        <w:pStyle w:val="ListParagraph"/>
        <w:numPr>
          <w:ilvl w:val="0"/>
          <w:numId w:val="18"/>
        </w:numPr>
        <w:spacing w:line="360" w:lineRule="auto"/>
        <w:rPr>
          <w:vanish/>
          <w:sz w:val="24"/>
          <w:szCs w:val="24"/>
        </w:rPr>
      </w:pPr>
    </w:p>
    <w:p w14:paraId="2FBDA7E1" w14:textId="77777777" w:rsidR="007633AA" w:rsidRPr="007633AA" w:rsidRDefault="007633AA" w:rsidP="007633AA">
      <w:pPr>
        <w:pStyle w:val="ListParagraph"/>
        <w:numPr>
          <w:ilvl w:val="0"/>
          <w:numId w:val="18"/>
        </w:numPr>
        <w:spacing w:line="360" w:lineRule="auto"/>
        <w:rPr>
          <w:vanish/>
          <w:sz w:val="24"/>
          <w:szCs w:val="24"/>
        </w:rPr>
      </w:pPr>
    </w:p>
    <w:p w14:paraId="19DE3709" w14:textId="77777777" w:rsidR="007633AA" w:rsidRPr="007633AA" w:rsidRDefault="007633AA" w:rsidP="007633AA">
      <w:pPr>
        <w:pStyle w:val="ListParagraph"/>
        <w:numPr>
          <w:ilvl w:val="0"/>
          <w:numId w:val="18"/>
        </w:numPr>
        <w:spacing w:line="360" w:lineRule="auto"/>
        <w:rPr>
          <w:vanish/>
          <w:sz w:val="24"/>
          <w:szCs w:val="24"/>
        </w:rPr>
      </w:pPr>
    </w:p>
    <w:p w14:paraId="7CF21501" w14:textId="77777777" w:rsidR="007633AA" w:rsidRPr="007633AA" w:rsidRDefault="007633AA" w:rsidP="007633AA">
      <w:pPr>
        <w:pStyle w:val="ListParagraph"/>
        <w:numPr>
          <w:ilvl w:val="0"/>
          <w:numId w:val="18"/>
        </w:numPr>
        <w:spacing w:line="360" w:lineRule="auto"/>
        <w:rPr>
          <w:vanish/>
          <w:sz w:val="24"/>
          <w:szCs w:val="24"/>
        </w:rPr>
      </w:pPr>
    </w:p>
    <w:p w14:paraId="6E1CC52A" w14:textId="77777777" w:rsidR="007633AA" w:rsidRPr="007633AA" w:rsidRDefault="007633AA" w:rsidP="007633AA">
      <w:pPr>
        <w:pStyle w:val="ListParagraph"/>
        <w:numPr>
          <w:ilvl w:val="0"/>
          <w:numId w:val="18"/>
        </w:numPr>
        <w:spacing w:line="360" w:lineRule="auto"/>
        <w:rPr>
          <w:vanish/>
          <w:sz w:val="24"/>
          <w:szCs w:val="24"/>
        </w:rPr>
      </w:pPr>
    </w:p>
    <w:p w14:paraId="60C4DB8F" w14:textId="77777777" w:rsidR="007633AA" w:rsidRPr="007633AA" w:rsidRDefault="007633AA" w:rsidP="007633AA">
      <w:pPr>
        <w:pStyle w:val="ListParagraph"/>
        <w:numPr>
          <w:ilvl w:val="0"/>
          <w:numId w:val="18"/>
        </w:numPr>
        <w:spacing w:line="360" w:lineRule="auto"/>
        <w:rPr>
          <w:vanish/>
          <w:sz w:val="24"/>
          <w:szCs w:val="24"/>
        </w:rPr>
      </w:pPr>
    </w:p>
    <w:p w14:paraId="7B27EE2A" w14:textId="77777777" w:rsidR="007633AA" w:rsidRPr="007633AA" w:rsidRDefault="007633AA" w:rsidP="007633AA">
      <w:pPr>
        <w:pStyle w:val="ListParagraph"/>
        <w:numPr>
          <w:ilvl w:val="0"/>
          <w:numId w:val="18"/>
        </w:numPr>
        <w:spacing w:line="360" w:lineRule="auto"/>
        <w:rPr>
          <w:vanish/>
          <w:sz w:val="24"/>
          <w:szCs w:val="24"/>
        </w:rPr>
      </w:pPr>
    </w:p>
    <w:p w14:paraId="45E8ACB4" w14:textId="77777777" w:rsidR="007633AA" w:rsidRPr="007633AA" w:rsidRDefault="007633AA" w:rsidP="007633AA">
      <w:pPr>
        <w:pStyle w:val="ListParagraph"/>
        <w:numPr>
          <w:ilvl w:val="0"/>
          <w:numId w:val="18"/>
        </w:numPr>
        <w:spacing w:line="360" w:lineRule="auto"/>
        <w:rPr>
          <w:vanish/>
          <w:sz w:val="24"/>
          <w:szCs w:val="24"/>
        </w:rPr>
      </w:pPr>
    </w:p>
    <w:p w14:paraId="0A366184" w14:textId="77777777" w:rsidR="007633AA" w:rsidRPr="007633AA" w:rsidRDefault="007633AA" w:rsidP="007633AA">
      <w:pPr>
        <w:pStyle w:val="ListParagraph"/>
        <w:numPr>
          <w:ilvl w:val="0"/>
          <w:numId w:val="18"/>
        </w:numPr>
        <w:spacing w:line="360" w:lineRule="auto"/>
        <w:rPr>
          <w:vanish/>
          <w:sz w:val="24"/>
          <w:szCs w:val="24"/>
        </w:rPr>
      </w:pPr>
    </w:p>
    <w:p w14:paraId="6347BC8C" w14:textId="77777777" w:rsidR="007633AA" w:rsidRPr="007633AA" w:rsidRDefault="007633AA" w:rsidP="007633AA">
      <w:pPr>
        <w:pStyle w:val="ListParagraph"/>
        <w:numPr>
          <w:ilvl w:val="0"/>
          <w:numId w:val="18"/>
        </w:numPr>
        <w:spacing w:line="360" w:lineRule="auto"/>
        <w:rPr>
          <w:vanish/>
          <w:sz w:val="24"/>
          <w:szCs w:val="24"/>
        </w:rPr>
      </w:pPr>
    </w:p>
    <w:p w14:paraId="52193E85" w14:textId="77777777" w:rsidR="007633AA" w:rsidRPr="007633AA" w:rsidRDefault="007633AA" w:rsidP="007633AA">
      <w:pPr>
        <w:pStyle w:val="ListParagraph"/>
        <w:numPr>
          <w:ilvl w:val="0"/>
          <w:numId w:val="18"/>
        </w:numPr>
        <w:spacing w:line="360" w:lineRule="auto"/>
        <w:rPr>
          <w:vanish/>
          <w:sz w:val="24"/>
          <w:szCs w:val="24"/>
        </w:rPr>
      </w:pPr>
    </w:p>
    <w:p w14:paraId="2D80513B" w14:textId="77777777" w:rsidR="007633AA" w:rsidRPr="007633AA" w:rsidRDefault="007633AA" w:rsidP="007633AA">
      <w:pPr>
        <w:pStyle w:val="ListParagraph"/>
        <w:numPr>
          <w:ilvl w:val="0"/>
          <w:numId w:val="18"/>
        </w:numPr>
        <w:spacing w:line="360" w:lineRule="auto"/>
        <w:rPr>
          <w:vanish/>
          <w:sz w:val="24"/>
          <w:szCs w:val="24"/>
        </w:rPr>
      </w:pPr>
    </w:p>
    <w:p w14:paraId="2EB900E7" w14:textId="77777777" w:rsidR="007633AA" w:rsidRPr="007633AA" w:rsidRDefault="007633AA" w:rsidP="007633AA">
      <w:pPr>
        <w:pStyle w:val="ListParagraph"/>
        <w:numPr>
          <w:ilvl w:val="0"/>
          <w:numId w:val="18"/>
        </w:numPr>
        <w:spacing w:line="360" w:lineRule="auto"/>
        <w:rPr>
          <w:vanish/>
          <w:sz w:val="24"/>
          <w:szCs w:val="24"/>
        </w:rPr>
      </w:pPr>
    </w:p>
    <w:p w14:paraId="0A6467CD" w14:textId="77777777" w:rsidR="007633AA" w:rsidRPr="007633AA" w:rsidRDefault="007633AA" w:rsidP="007633AA">
      <w:pPr>
        <w:pStyle w:val="ListParagraph"/>
        <w:numPr>
          <w:ilvl w:val="0"/>
          <w:numId w:val="18"/>
        </w:numPr>
        <w:spacing w:line="360" w:lineRule="auto"/>
        <w:rPr>
          <w:vanish/>
          <w:sz w:val="24"/>
          <w:szCs w:val="24"/>
        </w:rPr>
      </w:pPr>
    </w:p>
    <w:p w14:paraId="48EEDAB2" w14:textId="77777777" w:rsidR="007633AA" w:rsidRPr="007633AA" w:rsidRDefault="007633AA" w:rsidP="007633AA">
      <w:pPr>
        <w:pStyle w:val="ListParagraph"/>
        <w:numPr>
          <w:ilvl w:val="0"/>
          <w:numId w:val="18"/>
        </w:numPr>
        <w:spacing w:line="360" w:lineRule="auto"/>
        <w:rPr>
          <w:vanish/>
          <w:sz w:val="24"/>
          <w:szCs w:val="24"/>
        </w:rPr>
      </w:pPr>
    </w:p>
    <w:p w14:paraId="0E48B37C" w14:textId="77777777" w:rsidR="007633AA" w:rsidRPr="007633AA" w:rsidRDefault="007633AA" w:rsidP="007633AA">
      <w:pPr>
        <w:pStyle w:val="ListParagraph"/>
        <w:numPr>
          <w:ilvl w:val="0"/>
          <w:numId w:val="18"/>
        </w:numPr>
        <w:spacing w:line="360" w:lineRule="auto"/>
        <w:rPr>
          <w:vanish/>
          <w:sz w:val="24"/>
          <w:szCs w:val="24"/>
        </w:rPr>
      </w:pPr>
    </w:p>
    <w:p w14:paraId="161A6734" w14:textId="77777777" w:rsidR="007633AA" w:rsidRPr="007633AA" w:rsidRDefault="007633AA" w:rsidP="007633AA">
      <w:pPr>
        <w:pStyle w:val="ListParagraph"/>
        <w:numPr>
          <w:ilvl w:val="0"/>
          <w:numId w:val="18"/>
        </w:numPr>
        <w:spacing w:line="360" w:lineRule="auto"/>
        <w:rPr>
          <w:vanish/>
          <w:sz w:val="24"/>
          <w:szCs w:val="24"/>
        </w:rPr>
      </w:pPr>
    </w:p>
    <w:p w14:paraId="0DF5F07D" w14:textId="77777777" w:rsidR="007633AA" w:rsidRPr="007633AA" w:rsidRDefault="007633AA" w:rsidP="007633AA">
      <w:pPr>
        <w:pStyle w:val="ListParagraph"/>
        <w:numPr>
          <w:ilvl w:val="0"/>
          <w:numId w:val="18"/>
        </w:numPr>
        <w:spacing w:line="360" w:lineRule="auto"/>
        <w:rPr>
          <w:vanish/>
          <w:sz w:val="24"/>
          <w:szCs w:val="24"/>
        </w:rPr>
      </w:pPr>
    </w:p>
    <w:p w14:paraId="2F17A089" w14:textId="77777777" w:rsidR="007633AA" w:rsidRPr="007633AA" w:rsidRDefault="007633AA" w:rsidP="007633AA">
      <w:pPr>
        <w:pStyle w:val="ListParagraph"/>
        <w:numPr>
          <w:ilvl w:val="0"/>
          <w:numId w:val="18"/>
        </w:numPr>
        <w:spacing w:line="360" w:lineRule="auto"/>
        <w:rPr>
          <w:vanish/>
          <w:sz w:val="24"/>
          <w:szCs w:val="24"/>
        </w:rPr>
      </w:pPr>
    </w:p>
    <w:p w14:paraId="3876794B" w14:textId="77777777" w:rsidR="007633AA" w:rsidRPr="007633AA" w:rsidRDefault="007633AA" w:rsidP="007633AA">
      <w:pPr>
        <w:pStyle w:val="ListParagraph"/>
        <w:numPr>
          <w:ilvl w:val="0"/>
          <w:numId w:val="18"/>
        </w:numPr>
        <w:spacing w:line="360" w:lineRule="auto"/>
        <w:rPr>
          <w:vanish/>
          <w:sz w:val="24"/>
          <w:szCs w:val="24"/>
        </w:rPr>
      </w:pPr>
    </w:p>
    <w:p w14:paraId="3417FDB3" w14:textId="77777777" w:rsidR="007633AA" w:rsidRPr="007633AA" w:rsidRDefault="007633AA" w:rsidP="007633AA">
      <w:pPr>
        <w:pStyle w:val="ListParagraph"/>
        <w:numPr>
          <w:ilvl w:val="0"/>
          <w:numId w:val="18"/>
        </w:numPr>
        <w:spacing w:line="360" w:lineRule="auto"/>
        <w:rPr>
          <w:vanish/>
          <w:sz w:val="24"/>
          <w:szCs w:val="24"/>
        </w:rPr>
      </w:pPr>
    </w:p>
    <w:p w14:paraId="176C927F" w14:textId="77777777" w:rsidR="007633AA" w:rsidRPr="007633AA" w:rsidRDefault="007633AA" w:rsidP="007633AA">
      <w:pPr>
        <w:pStyle w:val="ListParagraph"/>
        <w:numPr>
          <w:ilvl w:val="0"/>
          <w:numId w:val="18"/>
        </w:numPr>
        <w:spacing w:line="360" w:lineRule="auto"/>
        <w:rPr>
          <w:vanish/>
          <w:sz w:val="24"/>
          <w:szCs w:val="24"/>
        </w:rPr>
      </w:pPr>
    </w:p>
    <w:p w14:paraId="3B3CDD24" w14:textId="77777777" w:rsidR="007633AA" w:rsidRPr="007633AA" w:rsidRDefault="007633AA" w:rsidP="007633AA">
      <w:pPr>
        <w:pStyle w:val="ListParagraph"/>
        <w:numPr>
          <w:ilvl w:val="0"/>
          <w:numId w:val="18"/>
        </w:numPr>
        <w:spacing w:line="360" w:lineRule="auto"/>
        <w:rPr>
          <w:vanish/>
          <w:sz w:val="24"/>
          <w:szCs w:val="24"/>
        </w:rPr>
      </w:pPr>
    </w:p>
    <w:p w14:paraId="28FC811A" w14:textId="77777777" w:rsidR="007633AA" w:rsidRPr="007633AA" w:rsidRDefault="007633AA" w:rsidP="007633AA">
      <w:pPr>
        <w:pStyle w:val="ListParagraph"/>
        <w:numPr>
          <w:ilvl w:val="0"/>
          <w:numId w:val="18"/>
        </w:numPr>
        <w:spacing w:line="360" w:lineRule="auto"/>
        <w:rPr>
          <w:vanish/>
          <w:sz w:val="24"/>
          <w:szCs w:val="24"/>
        </w:rPr>
      </w:pPr>
    </w:p>
    <w:p w14:paraId="79F17FCF" w14:textId="77777777" w:rsidR="007633AA" w:rsidRPr="007633AA" w:rsidRDefault="007633AA" w:rsidP="007633AA">
      <w:pPr>
        <w:pStyle w:val="ListParagraph"/>
        <w:numPr>
          <w:ilvl w:val="0"/>
          <w:numId w:val="18"/>
        </w:numPr>
        <w:spacing w:line="360" w:lineRule="auto"/>
        <w:rPr>
          <w:vanish/>
          <w:sz w:val="24"/>
          <w:szCs w:val="24"/>
        </w:rPr>
      </w:pPr>
    </w:p>
    <w:p w14:paraId="40C11F56" w14:textId="77777777" w:rsidR="007633AA" w:rsidRPr="007633AA" w:rsidRDefault="007633AA" w:rsidP="007633AA">
      <w:pPr>
        <w:pStyle w:val="ListParagraph"/>
        <w:numPr>
          <w:ilvl w:val="0"/>
          <w:numId w:val="18"/>
        </w:numPr>
        <w:spacing w:line="360" w:lineRule="auto"/>
        <w:rPr>
          <w:vanish/>
          <w:sz w:val="24"/>
          <w:szCs w:val="24"/>
        </w:rPr>
      </w:pPr>
    </w:p>
    <w:p w14:paraId="4BDBF8E3" w14:textId="77777777" w:rsidR="007633AA" w:rsidRPr="007633AA" w:rsidRDefault="007633AA" w:rsidP="007633AA">
      <w:pPr>
        <w:pStyle w:val="ListParagraph"/>
        <w:numPr>
          <w:ilvl w:val="0"/>
          <w:numId w:val="18"/>
        </w:numPr>
        <w:spacing w:line="360" w:lineRule="auto"/>
        <w:rPr>
          <w:vanish/>
          <w:sz w:val="24"/>
          <w:szCs w:val="24"/>
        </w:rPr>
      </w:pPr>
    </w:p>
    <w:p w14:paraId="50E803B7" w14:textId="77777777" w:rsidR="007633AA" w:rsidRPr="007633AA" w:rsidRDefault="007633AA" w:rsidP="007633AA">
      <w:pPr>
        <w:pStyle w:val="ListParagraph"/>
        <w:numPr>
          <w:ilvl w:val="0"/>
          <w:numId w:val="18"/>
        </w:numPr>
        <w:spacing w:line="360" w:lineRule="auto"/>
        <w:rPr>
          <w:vanish/>
          <w:sz w:val="24"/>
          <w:szCs w:val="24"/>
        </w:rPr>
      </w:pPr>
    </w:p>
    <w:p w14:paraId="6FE368DB" w14:textId="77777777" w:rsidR="007633AA" w:rsidRPr="007633AA" w:rsidRDefault="007633AA" w:rsidP="007633AA">
      <w:pPr>
        <w:pStyle w:val="ListParagraph"/>
        <w:numPr>
          <w:ilvl w:val="0"/>
          <w:numId w:val="18"/>
        </w:numPr>
        <w:spacing w:line="360" w:lineRule="auto"/>
        <w:rPr>
          <w:vanish/>
          <w:sz w:val="24"/>
          <w:szCs w:val="24"/>
        </w:rPr>
      </w:pPr>
    </w:p>
    <w:p w14:paraId="023A908C" w14:textId="77777777" w:rsidR="007633AA" w:rsidRPr="007633AA" w:rsidRDefault="007633AA" w:rsidP="007633AA">
      <w:pPr>
        <w:pStyle w:val="ListParagraph"/>
        <w:numPr>
          <w:ilvl w:val="0"/>
          <w:numId w:val="18"/>
        </w:numPr>
        <w:spacing w:line="360" w:lineRule="auto"/>
        <w:rPr>
          <w:vanish/>
          <w:sz w:val="24"/>
          <w:szCs w:val="24"/>
        </w:rPr>
      </w:pPr>
    </w:p>
    <w:p w14:paraId="1BC80F6C" w14:textId="77777777" w:rsidR="007633AA" w:rsidRPr="007633AA" w:rsidRDefault="007633AA" w:rsidP="007633AA">
      <w:pPr>
        <w:pStyle w:val="ListParagraph"/>
        <w:numPr>
          <w:ilvl w:val="0"/>
          <w:numId w:val="18"/>
        </w:numPr>
        <w:spacing w:line="360" w:lineRule="auto"/>
        <w:rPr>
          <w:vanish/>
          <w:sz w:val="24"/>
          <w:szCs w:val="24"/>
        </w:rPr>
      </w:pPr>
    </w:p>
    <w:p w14:paraId="65045D6E" w14:textId="77777777" w:rsidR="007633AA" w:rsidRPr="007633AA" w:rsidRDefault="007633AA" w:rsidP="007633AA">
      <w:pPr>
        <w:pStyle w:val="ListParagraph"/>
        <w:numPr>
          <w:ilvl w:val="0"/>
          <w:numId w:val="18"/>
        </w:numPr>
        <w:spacing w:line="360" w:lineRule="auto"/>
        <w:rPr>
          <w:vanish/>
          <w:sz w:val="24"/>
          <w:szCs w:val="24"/>
        </w:rPr>
      </w:pPr>
    </w:p>
    <w:p w14:paraId="73812278" w14:textId="77777777" w:rsidR="007633AA" w:rsidRPr="007633AA" w:rsidRDefault="007633AA" w:rsidP="007633AA">
      <w:pPr>
        <w:pStyle w:val="ListParagraph"/>
        <w:numPr>
          <w:ilvl w:val="0"/>
          <w:numId w:val="18"/>
        </w:numPr>
        <w:spacing w:line="360" w:lineRule="auto"/>
        <w:rPr>
          <w:vanish/>
          <w:sz w:val="24"/>
          <w:szCs w:val="24"/>
        </w:rPr>
      </w:pPr>
    </w:p>
    <w:p w14:paraId="3C1449CF" w14:textId="77777777" w:rsidR="007633AA" w:rsidRPr="007633AA" w:rsidRDefault="007633AA" w:rsidP="007633AA">
      <w:pPr>
        <w:pStyle w:val="ListParagraph"/>
        <w:numPr>
          <w:ilvl w:val="0"/>
          <w:numId w:val="18"/>
        </w:numPr>
        <w:spacing w:line="360" w:lineRule="auto"/>
        <w:rPr>
          <w:vanish/>
          <w:sz w:val="24"/>
          <w:szCs w:val="24"/>
        </w:rPr>
      </w:pPr>
    </w:p>
    <w:p w14:paraId="7160598C" w14:textId="77777777" w:rsidR="007633AA" w:rsidRPr="007633AA" w:rsidRDefault="007633AA" w:rsidP="007633AA">
      <w:pPr>
        <w:pStyle w:val="ListParagraph"/>
        <w:numPr>
          <w:ilvl w:val="0"/>
          <w:numId w:val="18"/>
        </w:numPr>
        <w:spacing w:line="360" w:lineRule="auto"/>
        <w:rPr>
          <w:vanish/>
          <w:sz w:val="24"/>
          <w:szCs w:val="24"/>
        </w:rPr>
      </w:pPr>
    </w:p>
    <w:p w14:paraId="1858376A" w14:textId="77777777" w:rsidR="007633AA" w:rsidRPr="007633AA" w:rsidRDefault="007633AA" w:rsidP="007633AA">
      <w:pPr>
        <w:pStyle w:val="ListParagraph"/>
        <w:numPr>
          <w:ilvl w:val="0"/>
          <w:numId w:val="18"/>
        </w:numPr>
        <w:spacing w:line="360" w:lineRule="auto"/>
        <w:rPr>
          <w:vanish/>
          <w:sz w:val="24"/>
          <w:szCs w:val="24"/>
        </w:rPr>
      </w:pPr>
    </w:p>
    <w:p w14:paraId="0B529230" w14:textId="77777777" w:rsidR="007633AA" w:rsidRPr="007633AA" w:rsidRDefault="007633AA" w:rsidP="007633AA">
      <w:pPr>
        <w:pStyle w:val="ListParagraph"/>
        <w:numPr>
          <w:ilvl w:val="0"/>
          <w:numId w:val="18"/>
        </w:numPr>
        <w:spacing w:line="360" w:lineRule="auto"/>
        <w:rPr>
          <w:vanish/>
          <w:sz w:val="24"/>
          <w:szCs w:val="24"/>
        </w:rPr>
      </w:pPr>
    </w:p>
    <w:p w14:paraId="79BEE325" w14:textId="77777777" w:rsidR="007633AA" w:rsidRPr="007633AA" w:rsidRDefault="007633AA" w:rsidP="007633AA">
      <w:pPr>
        <w:pStyle w:val="ListParagraph"/>
        <w:numPr>
          <w:ilvl w:val="0"/>
          <w:numId w:val="18"/>
        </w:numPr>
        <w:spacing w:line="360" w:lineRule="auto"/>
        <w:rPr>
          <w:vanish/>
          <w:sz w:val="24"/>
          <w:szCs w:val="24"/>
        </w:rPr>
      </w:pPr>
    </w:p>
    <w:p w14:paraId="2B1D0CFC" w14:textId="77777777" w:rsidR="007633AA" w:rsidRPr="007633AA" w:rsidRDefault="007633AA" w:rsidP="007633AA">
      <w:pPr>
        <w:pStyle w:val="ListParagraph"/>
        <w:numPr>
          <w:ilvl w:val="0"/>
          <w:numId w:val="18"/>
        </w:numPr>
        <w:spacing w:line="360" w:lineRule="auto"/>
        <w:rPr>
          <w:vanish/>
          <w:sz w:val="24"/>
          <w:szCs w:val="24"/>
        </w:rPr>
      </w:pPr>
    </w:p>
    <w:p w14:paraId="1487F3D8" w14:textId="77777777" w:rsidR="007633AA" w:rsidRPr="007633AA" w:rsidRDefault="007633AA" w:rsidP="007633AA">
      <w:pPr>
        <w:pStyle w:val="ListParagraph"/>
        <w:numPr>
          <w:ilvl w:val="0"/>
          <w:numId w:val="18"/>
        </w:numPr>
        <w:spacing w:line="360" w:lineRule="auto"/>
        <w:rPr>
          <w:vanish/>
          <w:sz w:val="24"/>
          <w:szCs w:val="24"/>
        </w:rPr>
      </w:pPr>
    </w:p>
    <w:p w14:paraId="3EA26635" w14:textId="77777777" w:rsidR="007633AA" w:rsidRPr="007633AA" w:rsidRDefault="007633AA" w:rsidP="007633AA">
      <w:pPr>
        <w:pStyle w:val="ListParagraph"/>
        <w:numPr>
          <w:ilvl w:val="0"/>
          <w:numId w:val="18"/>
        </w:numPr>
        <w:spacing w:line="360" w:lineRule="auto"/>
        <w:rPr>
          <w:vanish/>
          <w:sz w:val="24"/>
          <w:szCs w:val="24"/>
        </w:rPr>
      </w:pPr>
    </w:p>
    <w:p w14:paraId="7737D6B1" w14:textId="77777777" w:rsidR="007633AA" w:rsidRPr="007633AA" w:rsidRDefault="007633AA" w:rsidP="007633AA">
      <w:pPr>
        <w:pStyle w:val="ListParagraph"/>
        <w:numPr>
          <w:ilvl w:val="0"/>
          <w:numId w:val="18"/>
        </w:numPr>
        <w:spacing w:line="360" w:lineRule="auto"/>
        <w:rPr>
          <w:vanish/>
          <w:sz w:val="24"/>
          <w:szCs w:val="24"/>
        </w:rPr>
      </w:pPr>
    </w:p>
    <w:p w14:paraId="34344388" w14:textId="77777777" w:rsidR="007633AA" w:rsidRPr="007633AA" w:rsidRDefault="007633AA" w:rsidP="007633AA">
      <w:pPr>
        <w:pStyle w:val="ListParagraph"/>
        <w:numPr>
          <w:ilvl w:val="0"/>
          <w:numId w:val="18"/>
        </w:numPr>
        <w:spacing w:line="360" w:lineRule="auto"/>
        <w:rPr>
          <w:vanish/>
          <w:sz w:val="24"/>
          <w:szCs w:val="24"/>
        </w:rPr>
      </w:pPr>
    </w:p>
    <w:p w14:paraId="540F7C5E" w14:textId="77777777" w:rsidR="007633AA" w:rsidRPr="007633AA" w:rsidRDefault="007633AA" w:rsidP="007633AA">
      <w:pPr>
        <w:pStyle w:val="ListParagraph"/>
        <w:numPr>
          <w:ilvl w:val="0"/>
          <w:numId w:val="18"/>
        </w:numPr>
        <w:spacing w:line="360" w:lineRule="auto"/>
        <w:rPr>
          <w:vanish/>
          <w:sz w:val="24"/>
          <w:szCs w:val="24"/>
        </w:rPr>
      </w:pPr>
    </w:p>
    <w:p w14:paraId="7122F252" w14:textId="77777777" w:rsidR="007633AA" w:rsidRPr="007633AA" w:rsidRDefault="007633AA" w:rsidP="007633AA">
      <w:pPr>
        <w:pStyle w:val="ListParagraph"/>
        <w:numPr>
          <w:ilvl w:val="0"/>
          <w:numId w:val="18"/>
        </w:numPr>
        <w:spacing w:line="360" w:lineRule="auto"/>
        <w:rPr>
          <w:vanish/>
          <w:sz w:val="24"/>
          <w:szCs w:val="24"/>
        </w:rPr>
      </w:pPr>
    </w:p>
    <w:p w14:paraId="64B71B43" w14:textId="77777777" w:rsidR="007633AA" w:rsidRPr="007633AA" w:rsidRDefault="007633AA" w:rsidP="007633AA">
      <w:pPr>
        <w:pStyle w:val="ListParagraph"/>
        <w:numPr>
          <w:ilvl w:val="0"/>
          <w:numId w:val="18"/>
        </w:numPr>
        <w:spacing w:line="360" w:lineRule="auto"/>
        <w:rPr>
          <w:vanish/>
          <w:sz w:val="24"/>
          <w:szCs w:val="24"/>
        </w:rPr>
      </w:pPr>
    </w:p>
    <w:p w14:paraId="5F9DD3B2" w14:textId="77777777" w:rsidR="007633AA" w:rsidRPr="007633AA" w:rsidRDefault="007633AA" w:rsidP="007633AA">
      <w:pPr>
        <w:pStyle w:val="ListParagraph"/>
        <w:numPr>
          <w:ilvl w:val="0"/>
          <w:numId w:val="18"/>
        </w:numPr>
        <w:spacing w:line="360" w:lineRule="auto"/>
        <w:rPr>
          <w:vanish/>
          <w:sz w:val="24"/>
          <w:szCs w:val="24"/>
        </w:rPr>
      </w:pPr>
    </w:p>
    <w:p w14:paraId="44CF4541" w14:textId="77777777" w:rsidR="007633AA" w:rsidRPr="007633AA" w:rsidRDefault="007633AA" w:rsidP="007633AA">
      <w:pPr>
        <w:pStyle w:val="ListParagraph"/>
        <w:numPr>
          <w:ilvl w:val="0"/>
          <w:numId w:val="18"/>
        </w:numPr>
        <w:spacing w:line="360" w:lineRule="auto"/>
        <w:rPr>
          <w:vanish/>
          <w:sz w:val="24"/>
          <w:szCs w:val="24"/>
        </w:rPr>
      </w:pPr>
    </w:p>
    <w:p w14:paraId="5EA0B68A" w14:textId="77777777" w:rsidR="007633AA" w:rsidRPr="007633AA" w:rsidRDefault="007633AA" w:rsidP="007633AA">
      <w:pPr>
        <w:pStyle w:val="ListParagraph"/>
        <w:numPr>
          <w:ilvl w:val="0"/>
          <w:numId w:val="18"/>
        </w:numPr>
        <w:spacing w:line="360" w:lineRule="auto"/>
        <w:rPr>
          <w:vanish/>
          <w:sz w:val="24"/>
          <w:szCs w:val="24"/>
        </w:rPr>
      </w:pPr>
    </w:p>
    <w:p w14:paraId="5687A380" w14:textId="77777777" w:rsidR="007633AA" w:rsidRPr="007633AA" w:rsidRDefault="007633AA" w:rsidP="007633AA">
      <w:pPr>
        <w:pStyle w:val="ListParagraph"/>
        <w:numPr>
          <w:ilvl w:val="0"/>
          <w:numId w:val="18"/>
        </w:numPr>
        <w:spacing w:line="360" w:lineRule="auto"/>
        <w:rPr>
          <w:vanish/>
          <w:sz w:val="24"/>
          <w:szCs w:val="24"/>
        </w:rPr>
      </w:pPr>
    </w:p>
    <w:p w14:paraId="2C983766" w14:textId="77777777" w:rsidR="007633AA" w:rsidRPr="007633AA" w:rsidRDefault="007633AA" w:rsidP="007633AA">
      <w:pPr>
        <w:pStyle w:val="ListParagraph"/>
        <w:numPr>
          <w:ilvl w:val="0"/>
          <w:numId w:val="18"/>
        </w:numPr>
        <w:spacing w:line="360" w:lineRule="auto"/>
        <w:rPr>
          <w:vanish/>
          <w:sz w:val="24"/>
          <w:szCs w:val="24"/>
        </w:rPr>
      </w:pPr>
    </w:p>
    <w:p w14:paraId="66920BFC" w14:textId="77777777" w:rsidR="007633AA" w:rsidRPr="007633AA" w:rsidRDefault="007633AA" w:rsidP="007633AA">
      <w:pPr>
        <w:pStyle w:val="ListParagraph"/>
        <w:numPr>
          <w:ilvl w:val="0"/>
          <w:numId w:val="18"/>
        </w:numPr>
        <w:spacing w:line="360" w:lineRule="auto"/>
        <w:rPr>
          <w:vanish/>
          <w:sz w:val="24"/>
          <w:szCs w:val="24"/>
        </w:rPr>
      </w:pPr>
    </w:p>
    <w:p w14:paraId="0BE2AAC7" w14:textId="77777777" w:rsidR="007633AA" w:rsidRPr="007633AA" w:rsidRDefault="007633AA" w:rsidP="007633AA">
      <w:pPr>
        <w:pStyle w:val="ListParagraph"/>
        <w:numPr>
          <w:ilvl w:val="0"/>
          <w:numId w:val="18"/>
        </w:numPr>
        <w:spacing w:line="360" w:lineRule="auto"/>
        <w:rPr>
          <w:vanish/>
          <w:sz w:val="24"/>
          <w:szCs w:val="24"/>
        </w:rPr>
      </w:pPr>
    </w:p>
    <w:p w14:paraId="11BE3ACF" w14:textId="77777777" w:rsidR="007633AA" w:rsidRPr="007633AA" w:rsidRDefault="007633AA" w:rsidP="007633AA">
      <w:pPr>
        <w:pStyle w:val="ListParagraph"/>
        <w:numPr>
          <w:ilvl w:val="0"/>
          <w:numId w:val="18"/>
        </w:numPr>
        <w:spacing w:line="360" w:lineRule="auto"/>
        <w:rPr>
          <w:vanish/>
          <w:sz w:val="24"/>
          <w:szCs w:val="24"/>
        </w:rPr>
      </w:pPr>
    </w:p>
    <w:p w14:paraId="49E2D89D" w14:textId="77777777" w:rsidR="007633AA" w:rsidRPr="007633AA" w:rsidRDefault="007633AA" w:rsidP="007633AA">
      <w:pPr>
        <w:pStyle w:val="ListParagraph"/>
        <w:numPr>
          <w:ilvl w:val="0"/>
          <w:numId w:val="18"/>
        </w:numPr>
        <w:spacing w:line="360" w:lineRule="auto"/>
        <w:rPr>
          <w:vanish/>
          <w:sz w:val="24"/>
          <w:szCs w:val="24"/>
        </w:rPr>
      </w:pPr>
    </w:p>
    <w:p w14:paraId="1E9CC878" w14:textId="77777777" w:rsidR="007633AA" w:rsidRPr="007633AA" w:rsidRDefault="007633AA" w:rsidP="007633AA">
      <w:pPr>
        <w:pStyle w:val="ListParagraph"/>
        <w:numPr>
          <w:ilvl w:val="0"/>
          <w:numId w:val="18"/>
        </w:numPr>
        <w:spacing w:line="360" w:lineRule="auto"/>
        <w:rPr>
          <w:vanish/>
          <w:sz w:val="24"/>
          <w:szCs w:val="24"/>
        </w:rPr>
      </w:pPr>
    </w:p>
    <w:p w14:paraId="7FC3575E" w14:textId="77777777" w:rsidR="007633AA" w:rsidRPr="007633AA" w:rsidRDefault="007633AA" w:rsidP="007633AA">
      <w:pPr>
        <w:pStyle w:val="ListParagraph"/>
        <w:numPr>
          <w:ilvl w:val="0"/>
          <w:numId w:val="18"/>
        </w:numPr>
        <w:spacing w:line="360" w:lineRule="auto"/>
        <w:rPr>
          <w:vanish/>
          <w:sz w:val="24"/>
          <w:szCs w:val="24"/>
        </w:rPr>
      </w:pPr>
    </w:p>
    <w:p w14:paraId="03FB9EB3" w14:textId="77777777" w:rsidR="007633AA" w:rsidRPr="007633AA" w:rsidRDefault="007633AA" w:rsidP="007633AA">
      <w:pPr>
        <w:pStyle w:val="ListParagraph"/>
        <w:numPr>
          <w:ilvl w:val="0"/>
          <w:numId w:val="18"/>
        </w:numPr>
        <w:spacing w:line="360" w:lineRule="auto"/>
        <w:rPr>
          <w:vanish/>
          <w:sz w:val="24"/>
          <w:szCs w:val="24"/>
        </w:rPr>
      </w:pPr>
    </w:p>
    <w:p w14:paraId="6703DBB8" w14:textId="77777777" w:rsidR="007633AA" w:rsidRPr="007633AA" w:rsidRDefault="007633AA" w:rsidP="007633AA">
      <w:pPr>
        <w:pStyle w:val="ListParagraph"/>
        <w:numPr>
          <w:ilvl w:val="0"/>
          <w:numId w:val="18"/>
        </w:numPr>
        <w:spacing w:line="360" w:lineRule="auto"/>
        <w:rPr>
          <w:vanish/>
          <w:sz w:val="24"/>
          <w:szCs w:val="24"/>
        </w:rPr>
      </w:pPr>
    </w:p>
    <w:p w14:paraId="1A10FF82" w14:textId="77777777" w:rsidR="007633AA" w:rsidRPr="007633AA" w:rsidRDefault="007633AA" w:rsidP="007633AA">
      <w:pPr>
        <w:pStyle w:val="ListParagraph"/>
        <w:numPr>
          <w:ilvl w:val="0"/>
          <w:numId w:val="18"/>
        </w:numPr>
        <w:spacing w:line="360" w:lineRule="auto"/>
        <w:rPr>
          <w:vanish/>
          <w:sz w:val="24"/>
          <w:szCs w:val="24"/>
        </w:rPr>
      </w:pPr>
    </w:p>
    <w:p w14:paraId="1926D3A7" w14:textId="77777777" w:rsidR="007633AA" w:rsidRPr="007633AA" w:rsidRDefault="007633AA" w:rsidP="007633AA">
      <w:pPr>
        <w:pStyle w:val="ListParagraph"/>
        <w:numPr>
          <w:ilvl w:val="0"/>
          <w:numId w:val="18"/>
        </w:numPr>
        <w:spacing w:line="360" w:lineRule="auto"/>
        <w:rPr>
          <w:vanish/>
          <w:sz w:val="24"/>
          <w:szCs w:val="24"/>
        </w:rPr>
      </w:pPr>
    </w:p>
    <w:p w14:paraId="019274B4" w14:textId="77777777" w:rsidR="007633AA" w:rsidRPr="007633AA" w:rsidRDefault="007633AA" w:rsidP="007633AA">
      <w:pPr>
        <w:pStyle w:val="ListParagraph"/>
        <w:numPr>
          <w:ilvl w:val="0"/>
          <w:numId w:val="18"/>
        </w:numPr>
        <w:spacing w:line="360" w:lineRule="auto"/>
        <w:rPr>
          <w:vanish/>
          <w:sz w:val="24"/>
          <w:szCs w:val="24"/>
        </w:rPr>
      </w:pPr>
    </w:p>
    <w:p w14:paraId="6A93D85B" w14:textId="77777777" w:rsidR="007633AA" w:rsidRPr="007633AA" w:rsidRDefault="007633AA" w:rsidP="007633AA">
      <w:pPr>
        <w:pStyle w:val="ListParagraph"/>
        <w:numPr>
          <w:ilvl w:val="0"/>
          <w:numId w:val="18"/>
        </w:numPr>
        <w:spacing w:line="360" w:lineRule="auto"/>
        <w:rPr>
          <w:vanish/>
          <w:sz w:val="24"/>
          <w:szCs w:val="24"/>
        </w:rPr>
      </w:pPr>
    </w:p>
    <w:p w14:paraId="44E01964" w14:textId="77777777" w:rsidR="007633AA" w:rsidRPr="007633AA" w:rsidRDefault="007633AA" w:rsidP="007633AA">
      <w:pPr>
        <w:pStyle w:val="ListParagraph"/>
        <w:numPr>
          <w:ilvl w:val="0"/>
          <w:numId w:val="18"/>
        </w:numPr>
        <w:spacing w:line="360" w:lineRule="auto"/>
        <w:rPr>
          <w:vanish/>
          <w:sz w:val="24"/>
          <w:szCs w:val="24"/>
        </w:rPr>
      </w:pPr>
    </w:p>
    <w:p w14:paraId="643AD9B5" w14:textId="77777777" w:rsidR="007633AA" w:rsidRPr="007633AA" w:rsidRDefault="007633AA" w:rsidP="007633AA">
      <w:pPr>
        <w:pStyle w:val="ListParagraph"/>
        <w:numPr>
          <w:ilvl w:val="0"/>
          <w:numId w:val="18"/>
        </w:numPr>
        <w:spacing w:line="360" w:lineRule="auto"/>
        <w:rPr>
          <w:vanish/>
          <w:sz w:val="24"/>
          <w:szCs w:val="24"/>
        </w:rPr>
      </w:pPr>
    </w:p>
    <w:p w14:paraId="40BEE06D" w14:textId="77777777" w:rsidR="007633AA" w:rsidRPr="007633AA" w:rsidRDefault="007633AA" w:rsidP="007633AA">
      <w:pPr>
        <w:pStyle w:val="ListParagraph"/>
        <w:numPr>
          <w:ilvl w:val="0"/>
          <w:numId w:val="18"/>
        </w:numPr>
        <w:spacing w:line="360" w:lineRule="auto"/>
        <w:rPr>
          <w:vanish/>
          <w:sz w:val="24"/>
          <w:szCs w:val="24"/>
        </w:rPr>
      </w:pPr>
    </w:p>
    <w:p w14:paraId="75B4901C" w14:textId="77777777" w:rsidR="007633AA" w:rsidRPr="007633AA" w:rsidRDefault="007633AA" w:rsidP="007633AA">
      <w:pPr>
        <w:pStyle w:val="ListParagraph"/>
        <w:numPr>
          <w:ilvl w:val="0"/>
          <w:numId w:val="18"/>
        </w:numPr>
        <w:spacing w:line="360" w:lineRule="auto"/>
        <w:rPr>
          <w:vanish/>
          <w:sz w:val="24"/>
          <w:szCs w:val="24"/>
        </w:rPr>
      </w:pPr>
    </w:p>
    <w:p w14:paraId="2B096C32" w14:textId="77777777" w:rsidR="007633AA" w:rsidRPr="007633AA" w:rsidRDefault="007633AA" w:rsidP="007633AA">
      <w:pPr>
        <w:pStyle w:val="ListParagraph"/>
        <w:numPr>
          <w:ilvl w:val="0"/>
          <w:numId w:val="18"/>
        </w:numPr>
        <w:spacing w:line="360" w:lineRule="auto"/>
        <w:rPr>
          <w:vanish/>
          <w:sz w:val="24"/>
          <w:szCs w:val="24"/>
        </w:rPr>
      </w:pPr>
    </w:p>
    <w:p w14:paraId="238894E7" w14:textId="77777777" w:rsidR="007633AA" w:rsidRPr="007633AA" w:rsidRDefault="007633AA" w:rsidP="007633AA">
      <w:pPr>
        <w:pStyle w:val="ListParagraph"/>
        <w:numPr>
          <w:ilvl w:val="0"/>
          <w:numId w:val="18"/>
        </w:numPr>
        <w:spacing w:line="360" w:lineRule="auto"/>
        <w:rPr>
          <w:vanish/>
          <w:sz w:val="24"/>
          <w:szCs w:val="24"/>
        </w:rPr>
      </w:pPr>
    </w:p>
    <w:p w14:paraId="49C53A7C" w14:textId="77777777" w:rsidR="007633AA" w:rsidRPr="007633AA" w:rsidRDefault="007633AA" w:rsidP="007633AA">
      <w:pPr>
        <w:pStyle w:val="ListParagraph"/>
        <w:numPr>
          <w:ilvl w:val="0"/>
          <w:numId w:val="18"/>
        </w:numPr>
        <w:spacing w:line="360" w:lineRule="auto"/>
        <w:rPr>
          <w:vanish/>
          <w:sz w:val="24"/>
          <w:szCs w:val="24"/>
        </w:rPr>
      </w:pPr>
    </w:p>
    <w:p w14:paraId="2E617559" w14:textId="77777777" w:rsidR="007633AA" w:rsidRPr="007633AA" w:rsidRDefault="007633AA" w:rsidP="007633AA">
      <w:pPr>
        <w:pStyle w:val="ListParagraph"/>
        <w:numPr>
          <w:ilvl w:val="0"/>
          <w:numId w:val="18"/>
        </w:numPr>
        <w:spacing w:line="360" w:lineRule="auto"/>
        <w:rPr>
          <w:vanish/>
          <w:sz w:val="24"/>
          <w:szCs w:val="24"/>
        </w:rPr>
      </w:pPr>
    </w:p>
    <w:p w14:paraId="6BDFAA0D" w14:textId="77777777" w:rsidR="007633AA" w:rsidRPr="007633AA" w:rsidRDefault="007633AA" w:rsidP="007633AA">
      <w:pPr>
        <w:pStyle w:val="ListParagraph"/>
        <w:numPr>
          <w:ilvl w:val="0"/>
          <w:numId w:val="18"/>
        </w:numPr>
        <w:spacing w:line="360" w:lineRule="auto"/>
        <w:rPr>
          <w:vanish/>
          <w:sz w:val="24"/>
          <w:szCs w:val="24"/>
        </w:rPr>
      </w:pPr>
    </w:p>
    <w:p w14:paraId="7E8BA2F0" w14:textId="77777777" w:rsidR="007633AA" w:rsidRPr="007633AA" w:rsidRDefault="007633AA" w:rsidP="007633AA">
      <w:pPr>
        <w:pStyle w:val="ListParagraph"/>
        <w:numPr>
          <w:ilvl w:val="0"/>
          <w:numId w:val="18"/>
        </w:numPr>
        <w:spacing w:line="360" w:lineRule="auto"/>
        <w:rPr>
          <w:vanish/>
          <w:sz w:val="24"/>
          <w:szCs w:val="24"/>
        </w:rPr>
      </w:pPr>
    </w:p>
    <w:p w14:paraId="4DF6D8E2" w14:textId="77777777" w:rsidR="007633AA" w:rsidRPr="007633AA" w:rsidRDefault="007633AA" w:rsidP="007633AA">
      <w:pPr>
        <w:pStyle w:val="ListParagraph"/>
        <w:numPr>
          <w:ilvl w:val="0"/>
          <w:numId w:val="18"/>
        </w:numPr>
        <w:spacing w:line="360" w:lineRule="auto"/>
        <w:rPr>
          <w:vanish/>
          <w:sz w:val="24"/>
          <w:szCs w:val="24"/>
        </w:rPr>
      </w:pPr>
    </w:p>
    <w:p w14:paraId="11EB2E25" w14:textId="77777777" w:rsidR="007633AA" w:rsidRPr="007633AA" w:rsidRDefault="007633AA" w:rsidP="007633AA">
      <w:pPr>
        <w:pStyle w:val="ListParagraph"/>
        <w:numPr>
          <w:ilvl w:val="0"/>
          <w:numId w:val="18"/>
        </w:numPr>
        <w:spacing w:line="360" w:lineRule="auto"/>
        <w:rPr>
          <w:vanish/>
          <w:sz w:val="24"/>
          <w:szCs w:val="24"/>
        </w:rPr>
      </w:pPr>
    </w:p>
    <w:p w14:paraId="06560555" w14:textId="77777777" w:rsidR="007633AA" w:rsidRPr="007633AA" w:rsidRDefault="007633AA" w:rsidP="007633AA">
      <w:pPr>
        <w:pStyle w:val="ListParagraph"/>
        <w:numPr>
          <w:ilvl w:val="0"/>
          <w:numId w:val="18"/>
        </w:numPr>
        <w:spacing w:line="360" w:lineRule="auto"/>
        <w:rPr>
          <w:vanish/>
          <w:sz w:val="24"/>
          <w:szCs w:val="24"/>
        </w:rPr>
      </w:pPr>
    </w:p>
    <w:p w14:paraId="2D1730B9" w14:textId="77777777" w:rsidR="007633AA" w:rsidRPr="007633AA" w:rsidRDefault="007633AA" w:rsidP="007633AA">
      <w:pPr>
        <w:pStyle w:val="ListParagraph"/>
        <w:numPr>
          <w:ilvl w:val="0"/>
          <w:numId w:val="18"/>
        </w:numPr>
        <w:spacing w:line="360" w:lineRule="auto"/>
        <w:rPr>
          <w:vanish/>
          <w:sz w:val="24"/>
          <w:szCs w:val="24"/>
        </w:rPr>
      </w:pPr>
    </w:p>
    <w:p w14:paraId="6DB4EE70" w14:textId="77777777" w:rsidR="007633AA" w:rsidRPr="007633AA" w:rsidRDefault="007633AA" w:rsidP="007633AA">
      <w:pPr>
        <w:pStyle w:val="ListParagraph"/>
        <w:numPr>
          <w:ilvl w:val="0"/>
          <w:numId w:val="18"/>
        </w:numPr>
        <w:spacing w:line="360" w:lineRule="auto"/>
        <w:rPr>
          <w:vanish/>
          <w:sz w:val="24"/>
          <w:szCs w:val="24"/>
        </w:rPr>
      </w:pPr>
    </w:p>
    <w:p w14:paraId="512C3898" w14:textId="77777777" w:rsidR="007633AA" w:rsidRPr="007633AA" w:rsidRDefault="007633AA" w:rsidP="007633AA">
      <w:pPr>
        <w:pStyle w:val="ListParagraph"/>
        <w:numPr>
          <w:ilvl w:val="0"/>
          <w:numId w:val="18"/>
        </w:numPr>
        <w:spacing w:line="360" w:lineRule="auto"/>
        <w:rPr>
          <w:vanish/>
          <w:sz w:val="24"/>
          <w:szCs w:val="24"/>
        </w:rPr>
      </w:pPr>
    </w:p>
    <w:p w14:paraId="28840D71" w14:textId="77777777" w:rsidR="007633AA" w:rsidRPr="007633AA" w:rsidRDefault="007633AA" w:rsidP="007633AA">
      <w:pPr>
        <w:pStyle w:val="ListParagraph"/>
        <w:numPr>
          <w:ilvl w:val="0"/>
          <w:numId w:val="18"/>
        </w:numPr>
        <w:spacing w:line="360" w:lineRule="auto"/>
        <w:rPr>
          <w:vanish/>
          <w:sz w:val="24"/>
          <w:szCs w:val="24"/>
        </w:rPr>
      </w:pPr>
    </w:p>
    <w:p w14:paraId="6D0462F1" w14:textId="77777777" w:rsidR="007633AA" w:rsidRPr="007633AA" w:rsidRDefault="007633AA" w:rsidP="007633AA">
      <w:pPr>
        <w:pStyle w:val="ListParagraph"/>
        <w:numPr>
          <w:ilvl w:val="0"/>
          <w:numId w:val="18"/>
        </w:numPr>
        <w:spacing w:line="360" w:lineRule="auto"/>
        <w:rPr>
          <w:vanish/>
          <w:sz w:val="24"/>
          <w:szCs w:val="24"/>
        </w:rPr>
      </w:pPr>
    </w:p>
    <w:p w14:paraId="5C54AEE9" w14:textId="77777777" w:rsidR="007633AA" w:rsidRPr="007633AA" w:rsidRDefault="007633AA" w:rsidP="007633AA">
      <w:pPr>
        <w:pStyle w:val="ListParagraph"/>
        <w:numPr>
          <w:ilvl w:val="0"/>
          <w:numId w:val="18"/>
        </w:numPr>
        <w:spacing w:line="360" w:lineRule="auto"/>
        <w:rPr>
          <w:vanish/>
          <w:sz w:val="24"/>
          <w:szCs w:val="24"/>
        </w:rPr>
      </w:pPr>
    </w:p>
    <w:p w14:paraId="37C7081F" w14:textId="77777777" w:rsidR="007633AA" w:rsidRPr="007633AA" w:rsidRDefault="007633AA" w:rsidP="007633AA">
      <w:pPr>
        <w:pStyle w:val="ListParagraph"/>
        <w:numPr>
          <w:ilvl w:val="0"/>
          <w:numId w:val="18"/>
        </w:numPr>
        <w:spacing w:line="360" w:lineRule="auto"/>
        <w:rPr>
          <w:vanish/>
          <w:sz w:val="24"/>
          <w:szCs w:val="24"/>
        </w:rPr>
      </w:pPr>
    </w:p>
    <w:p w14:paraId="698F612E" w14:textId="77777777" w:rsidR="007633AA" w:rsidRPr="007633AA" w:rsidRDefault="007633AA" w:rsidP="007633AA">
      <w:pPr>
        <w:pStyle w:val="ListParagraph"/>
        <w:numPr>
          <w:ilvl w:val="0"/>
          <w:numId w:val="18"/>
        </w:numPr>
        <w:spacing w:line="360" w:lineRule="auto"/>
        <w:rPr>
          <w:vanish/>
          <w:sz w:val="24"/>
          <w:szCs w:val="24"/>
        </w:rPr>
      </w:pPr>
    </w:p>
    <w:p w14:paraId="3C900C56" w14:textId="77777777" w:rsidR="007633AA" w:rsidRPr="007633AA" w:rsidRDefault="007633AA" w:rsidP="007633AA">
      <w:pPr>
        <w:pStyle w:val="ListParagraph"/>
        <w:numPr>
          <w:ilvl w:val="0"/>
          <w:numId w:val="18"/>
        </w:numPr>
        <w:spacing w:line="360" w:lineRule="auto"/>
        <w:rPr>
          <w:vanish/>
          <w:sz w:val="24"/>
          <w:szCs w:val="24"/>
        </w:rPr>
      </w:pPr>
    </w:p>
    <w:p w14:paraId="7D3604EC" w14:textId="77777777" w:rsidR="007633AA" w:rsidRPr="007633AA" w:rsidRDefault="007633AA" w:rsidP="007633AA">
      <w:pPr>
        <w:pStyle w:val="ListParagraph"/>
        <w:numPr>
          <w:ilvl w:val="0"/>
          <w:numId w:val="18"/>
        </w:numPr>
        <w:spacing w:line="360" w:lineRule="auto"/>
        <w:rPr>
          <w:vanish/>
          <w:sz w:val="24"/>
          <w:szCs w:val="24"/>
        </w:rPr>
      </w:pPr>
    </w:p>
    <w:p w14:paraId="1C67CF18" w14:textId="77777777" w:rsidR="007633AA" w:rsidRPr="007633AA" w:rsidRDefault="007633AA" w:rsidP="007633AA">
      <w:pPr>
        <w:pStyle w:val="ListParagraph"/>
        <w:numPr>
          <w:ilvl w:val="0"/>
          <w:numId w:val="18"/>
        </w:numPr>
        <w:spacing w:line="360" w:lineRule="auto"/>
        <w:rPr>
          <w:vanish/>
          <w:sz w:val="24"/>
          <w:szCs w:val="24"/>
        </w:rPr>
      </w:pPr>
    </w:p>
    <w:p w14:paraId="55807AD9" w14:textId="77777777" w:rsidR="007633AA" w:rsidRPr="007633AA" w:rsidRDefault="007633AA" w:rsidP="007633AA">
      <w:pPr>
        <w:pStyle w:val="ListParagraph"/>
        <w:numPr>
          <w:ilvl w:val="0"/>
          <w:numId w:val="18"/>
        </w:numPr>
        <w:spacing w:line="360" w:lineRule="auto"/>
        <w:rPr>
          <w:vanish/>
          <w:sz w:val="24"/>
          <w:szCs w:val="24"/>
        </w:rPr>
      </w:pPr>
    </w:p>
    <w:p w14:paraId="3CF5BA56" w14:textId="77777777" w:rsidR="007633AA" w:rsidRPr="007633AA" w:rsidRDefault="007633AA" w:rsidP="007633AA">
      <w:pPr>
        <w:pStyle w:val="ListParagraph"/>
        <w:numPr>
          <w:ilvl w:val="0"/>
          <w:numId w:val="18"/>
        </w:numPr>
        <w:spacing w:line="360" w:lineRule="auto"/>
        <w:rPr>
          <w:vanish/>
          <w:sz w:val="24"/>
          <w:szCs w:val="24"/>
        </w:rPr>
      </w:pPr>
    </w:p>
    <w:p w14:paraId="39FA5779" w14:textId="77777777" w:rsidR="007633AA" w:rsidRPr="007633AA" w:rsidRDefault="007633AA" w:rsidP="007633AA">
      <w:pPr>
        <w:pStyle w:val="ListParagraph"/>
        <w:numPr>
          <w:ilvl w:val="0"/>
          <w:numId w:val="18"/>
        </w:numPr>
        <w:spacing w:line="360" w:lineRule="auto"/>
        <w:rPr>
          <w:vanish/>
          <w:sz w:val="24"/>
          <w:szCs w:val="24"/>
        </w:rPr>
      </w:pPr>
    </w:p>
    <w:p w14:paraId="53FA9BD1" w14:textId="77777777" w:rsidR="007633AA" w:rsidRPr="007633AA" w:rsidRDefault="007633AA" w:rsidP="007633AA">
      <w:pPr>
        <w:pStyle w:val="ListParagraph"/>
        <w:numPr>
          <w:ilvl w:val="0"/>
          <w:numId w:val="18"/>
        </w:numPr>
        <w:spacing w:line="360" w:lineRule="auto"/>
        <w:rPr>
          <w:vanish/>
          <w:sz w:val="24"/>
          <w:szCs w:val="24"/>
        </w:rPr>
      </w:pPr>
    </w:p>
    <w:p w14:paraId="5038791E" w14:textId="77777777" w:rsidR="007633AA" w:rsidRPr="007633AA" w:rsidRDefault="007633AA" w:rsidP="007633AA">
      <w:pPr>
        <w:pStyle w:val="ListParagraph"/>
        <w:numPr>
          <w:ilvl w:val="0"/>
          <w:numId w:val="18"/>
        </w:numPr>
        <w:spacing w:line="360" w:lineRule="auto"/>
        <w:rPr>
          <w:vanish/>
          <w:sz w:val="24"/>
          <w:szCs w:val="24"/>
        </w:rPr>
      </w:pPr>
    </w:p>
    <w:p w14:paraId="218B45B9" w14:textId="77777777" w:rsidR="007633AA" w:rsidRPr="007633AA" w:rsidRDefault="007633AA" w:rsidP="007633AA">
      <w:pPr>
        <w:pStyle w:val="ListParagraph"/>
        <w:numPr>
          <w:ilvl w:val="0"/>
          <w:numId w:val="18"/>
        </w:numPr>
        <w:spacing w:line="360" w:lineRule="auto"/>
        <w:rPr>
          <w:vanish/>
          <w:sz w:val="24"/>
          <w:szCs w:val="24"/>
        </w:rPr>
      </w:pPr>
    </w:p>
    <w:p w14:paraId="76FE8B2B" w14:textId="77777777" w:rsidR="007633AA" w:rsidRPr="007633AA" w:rsidRDefault="007633AA" w:rsidP="007633AA">
      <w:pPr>
        <w:pStyle w:val="ListParagraph"/>
        <w:numPr>
          <w:ilvl w:val="0"/>
          <w:numId w:val="18"/>
        </w:numPr>
        <w:spacing w:line="360" w:lineRule="auto"/>
        <w:rPr>
          <w:vanish/>
          <w:sz w:val="24"/>
          <w:szCs w:val="24"/>
        </w:rPr>
      </w:pPr>
    </w:p>
    <w:p w14:paraId="1E2DDCF8" w14:textId="77777777" w:rsidR="007633AA" w:rsidRPr="007633AA" w:rsidRDefault="007633AA" w:rsidP="007633AA">
      <w:pPr>
        <w:pStyle w:val="ListParagraph"/>
        <w:numPr>
          <w:ilvl w:val="0"/>
          <w:numId w:val="18"/>
        </w:numPr>
        <w:spacing w:line="360" w:lineRule="auto"/>
        <w:rPr>
          <w:vanish/>
          <w:sz w:val="24"/>
          <w:szCs w:val="24"/>
        </w:rPr>
      </w:pPr>
    </w:p>
    <w:p w14:paraId="6082E2BE" w14:textId="77777777" w:rsidR="007633AA" w:rsidRPr="007633AA" w:rsidRDefault="007633AA" w:rsidP="007633AA">
      <w:pPr>
        <w:pStyle w:val="ListParagraph"/>
        <w:numPr>
          <w:ilvl w:val="0"/>
          <w:numId w:val="18"/>
        </w:numPr>
        <w:spacing w:line="360" w:lineRule="auto"/>
        <w:rPr>
          <w:vanish/>
          <w:sz w:val="24"/>
          <w:szCs w:val="24"/>
        </w:rPr>
      </w:pPr>
    </w:p>
    <w:p w14:paraId="18418C43" w14:textId="77777777" w:rsidR="007633AA" w:rsidRPr="007633AA" w:rsidRDefault="007633AA" w:rsidP="007633AA">
      <w:pPr>
        <w:pStyle w:val="ListParagraph"/>
        <w:numPr>
          <w:ilvl w:val="0"/>
          <w:numId w:val="18"/>
        </w:numPr>
        <w:spacing w:line="360" w:lineRule="auto"/>
        <w:rPr>
          <w:vanish/>
          <w:sz w:val="24"/>
          <w:szCs w:val="24"/>
        </w:rPr>
      </w:pPr>
    </w:p>
    <w:p w14:paraId="25AE95C5" w14:textId="77777777" w:rsidR="007633AA" w:rsidRPr="007633AA" w:rsidRDefault="007633AA" w:rsidP="007633AA">
      <w:pPr>
        <w:pStyle w:val="ListParagraph"/>
        <w:numPr>
          <w:ilvl w:val="0"/>
          <w:numId w:val="18"/>
        </w:numPr>
        <w:spacing w:line="360" w:lineRule="auto"/>
        <w:rPr>
          <w:vanish/>
          <w:sz w:val="24"/>
          <w:szCs w:val="24"/>
        </w:rPr>
      </w:pPr>
    </w:p>
    <w:p w14:paraId="35B47F95" w14:textId="77777777" w:rsidR="007633AA" w:rsidRPr="007633AA" w:rsidRDefault="007633AA" w:rsidP="007633AA">
      <w:pPr>
        <w:pStyle w:val="ListParagraph"/>
        <w:numPr>
          <w:ilvl w:val="0"/>
          <w:numId w:val="18"/>
        </w:numPr>
        <w:spacing w:line="360" w:lineRule="auto"/>
        <w:rPr>
          <w:vanish/>
          <w:sz w:val="24"/>
          <w:szCs w:val="24"/>
        </w:rPr>
      </w:pPr>
    </w:p>
    <w:p w14:paraId="688F48E0" w14:textId="77777777" w:rsidR="007633AA" w:rsidRPr="007633AA" w:rsidRDefault="007633AA" w:rsidP="007633AA">
      <w:pPr>
        <w:pStyle w:val="ListParagraph"/>
        <w:numPr>
          <w:ilvl w:val="0"/>
          <w:numId w:val="18"/>
        </w:numPr>
        <w:spacing w:line="360" w:lineRule="auto"/>
        <w:rPr>
          <w:vanish/>
          <w:sz w:val="24"/>
          <w:szCs w:val="24"/>
        </w:rPr>
      </w:pPr>
    </w:p>
    <w:p w14:paraId="5BEB99BB" w14:textId="77777777" w:rsidR="007633AA" w:rsidRPr="007633AA" w:rsidRDefault="007633AA" w:rsidP="007633AA">
      <w:pPr>
        <w:pStyle w:val="ListParagraph"/>
        <w:numPr>
          <w:ilvl w:val="0"/>
          <w:numId w:val="18"/>
        </w:numPr>
        <w:spacing w:line="360" w:lineRule="auto"/>
        <w:rPr>
          <w:vanish/>
          <w:sz w:val="24"/>
          <w:szCs w:val="24"/>
        </w:rPr>
      </w:pPr>
    </w:p>
    <w:p w14:paraId="78758B66" w14:textId="77777777" w:rsidR="007633AA" w:rsidRPr="007633AA" w:rsidRDefault="007633AA" w:rsidP="007633AA">
      <w:pPr>
        <w:pStyle w:val="ListParagraph"/>
        <w:numPr>
          <w:ilvl w:val="0"/>
          <w:numId w:val="18"/>
        </w:numPr>
        <w:spacing w:line="360" w:lineRule="auto"/>
        <w:rPr>
          <w:vanish/>
          <w:sz w:val="24"/>
          <w:szCs w:val="24"/>
        </w:rPr>
      </w:pPr>
    </w:p>
    <w:p w14:paraId="5071BA8B" w14:textId="77777777" w:rsidR="007633AA" w:rsidRPr="007633AA" w:rsidRDefault="007633AA" w:rsidP="007633AA">
      <w:pPr>
        <w:pStyle w:val="ListParagraph"/>
        <w:numPr>
          <w:ilvl w:val="0"/>
          <w:numId w:val="18"/>
        </w:numPr>
        <w:spacing w:line="360" w:lineRule="auto"/>
        <w:rPr>
          <w:vanish/>
          <w:sz w:val="24"/>
          <w:szCs w:val="24"/>
        </w:rPr>
      </w:pPr>
    </w:p>
    <w:p w14:paraId="360E5551" w14:textId="77777777" w:rsidR="007633AA" w:rsidRPr="007633AA" w:rsidRDefault="007633AA" w:rsidP="007633AA">
      <w:pPr>
        <w:pStyle w:val="ListParagraph"/>
        <w:numPr>
          <w:ilvl w:val="0"/>
          <w:numId w:val="18"/>
        </w:numPr>
        <w:spacing w:line="360" w:lineRule="auto"/>
        <w:rPr>
          <w:vanish/>
          <w:sz w:val="24"/>
          <w:szCs w:val="24"/>
        </w:rPr>
      </w:pPr>
    </w:p>
    <w:p w14:paraId="5EEBD0B4" w14:textId="77777777" w:rsidR="007633AA" w:rsidRPr="007633AA" w:rsidRDefault="007633AA" w:rsidP="007633AA">
      <w:pPr>
        <w:pStyle w:val="ListParagraph"/>
        <w:numPr>
          <w:ilvl w:val="0"/>
          <w:numId w:val="18"/>
        </w:numPr>
        <w:spacing w:line="360" w:lineRule="auto"/>
        <w:rPr>
          <w:vanish/>
          <w:sz w:val="24"/>
          <w:szCs w:val="24"/>
        </w:rPr>
      </w:pPr>
    </w:p>
    <w:p w14:paraId="17B25FC9" w14:textId="77777777" w:rsidR="007633AA" w:rsidRPr="007633AA" w:rsidRDefault="007633AA" w:rsidP="007633AA">
      <w:pPr>
        <w:pStyle w:val="ListParagraph"/>
        <w:numPr>
          <w:ilvl w:val="0"/>
          <w:numId w:val="18"/>
        </w:numPr>
        <w:spacing w:line="360" w:lineRule="auto"/>
        <w:rPr>
          <w:vanish/>
          <w:sz w:val="24"/>
          <w:szCs w:val="24"/>
        </w:rPr>
      </w:pPr>
    </w:p>
    <w:p w14:paraId="3111660E" w14:textId="77777777" w:rsidR="007633AA" w:rsidRPr="007633AA" w:rsidRDefault="007633AA" w:rsidP="007633AA">
      <w:pPr>
        <w:pStyle w:val="ListParagraph"/>
        <w:numPr>
          <w:ilvl w:val="0"/>
          <w:numId w:val="18"/>
        </w:numPr>
        <w:spacing w:line="360" w:lineRule="auto"/>
        <w:rPr>
          <w:vanish/>
          <w:sz w:val="24"/>
          <w:szCs w:val="24"/>
        </w:rPr>
      </w:pPr>
    </w:p>
    <w:p w14:paraId="0384FE3B" w14:textId="77777777" w:rsidR="007633AA" w:rsidRPr="007633AA" w:rsidRDefault="007633AA" w:rsidP="007633AA">
      <w:pPr>
        <w:pStyle w:val="ListParagraph"/>
        <w:numPr>
          <w:ilvl w:val="0"/>
          <w:numId w:val="18"/>
        </w:numPr>
        <w:spacing w:line="360" w:lineRule="auto"/>
        <w:rPr>
          <w:vanish/>
          <w:sz w:val="24"/>
          <w:szCs w:val="24"/>
        </w:rPr>
      </w:pPr>
    </w:p>
    <w:p w14:paraId="2019DA6D" w14:textId="77777777" w:rsidR="007633AA" w:rsidRPr="007633AA" w:rsidRDefault="007633AA" w:rsidP="007633AA">
      <w:pPr>
        <w:pStyle w:val="ListParagraph"/>
        <w:numPr>
          <w:ilvl w:val="0"/>
          <w:numId w:val="18"/>
        </w:numPr>
        <w:spacing w:line="360" w:lineRule="auto"/>
        <w:rPr>
          <w:vanish/>
          <w:sz w:val="24"/>
          <w:szCs w:val="24"/>
        </w:rPr>
      </w:pPr>
    </w:p>
    <w:p w14:paraId="1ADD5BE5" w14:textId="77777777" w:rsidR="007633AA" w:rsidRPr="007633AA" w:rsidRDefault="007633AA" w:rsidP="007633AA">
      <w:pPr>
        <w:pStyle w:val="ListParagraph"/>
        <w:numPr>
          <w:ilvl w:val="0"/>
          <w:numId w:val="18"/>
        </w:numPr>
        <w:spacing w:line="360" w:lineRule="auto"/>
        <w:rPr>
          <w:vanish/>
          <w:sz w:val="24"/>
          <w:szCs w:val="24"/>
        </w:rPr>
      </w:pPr>
    </w:p>
    <w:p w14:paraId="391B20EE" w14:textId="77777777" w:rsidR="007633AA" w:rsidRPr="007633AA" w:rsidRDefault="007633AA" w:rsidP="007633AA">
      <w:pPr>
        <w:pStyle w:val="ListParagraph"/>
        <w:numPr>
          <w:ilvl w:val="0"/>
          <w:numId w:val="18"/>
        </w:numPr>
        <w:spacing w:line="360" w:lineRule="auto"/>
        <w:rPr>
          <w:vanish/>
          <w:sz w:val="24"/>
          <w:szCs w:val="24"/>
        </w:rPr>
      </w:pPr>
    </w:p>
    <w:p w14:paraId="60CB21E7" w14:textId="77777777" w:rsidR="007633AA" w:rsidRPr="007633AA" w:rsidRDefault="007633AA" w:rsidP="007633AA">
      <w:pPr>
        <w:pStyle w:val="ListParagraph"/>
        <w:numPr>
          <w:ilvl w:val="0"/>
          <w:numId w:val="18"/>
        </w:numPr>
        <w:spacing w:line="360" w:lineRule="auto"/>
        <w:rPr>
          <w:vanish/>
          <w:sz w:val="24"/>
          <w:szCs w:val="24"/>
        </w:rPr>
      </w:pPr>
    </w:p>
    <w:p w14:paraId="6BE073C8" w14:textId="77777777" w:rsidR="007633AA" w:rsidRPr="007633AA" w:rsidRDefault="007633AA" w:rsidP="007633AA">
      <w:pPr>
        <w:pStyle w:val="ListParagraph"/>
        <w:numPr>
          <w:ilvl w:val="0"/>
          <w:numId w:val="18"/>
        </w:numPr>
        <w:spacing w:line="360" w:lineRule="auto"/>
        <w:rPr>
          <w:vanish/>
          <w:sz w:val="24"/>
          <w:szCs w:val="24"/>
        </w:rPr>
      </w:pPr>
    </w:p>
    <w:p w14:paraId="1CC6A9D5" w14:textId="77777777" w:rsidR="007633AA" w:rsidRPr="007633AA" w:rsidRDefault="007633AA" w:rsidP="007633AA">
      <w:pPr>
        <w:pStyle w:val="ListParagraph"/>
        <w:numPr>
          <w:ilvl w:val="0"/>
          <w:numId w:val="18"/>
        </w:numPr>
        <w:spacing w:line="360" w:lineRule="auto"/>
        <w:rPr>
          <w:vanish/>
          <w:sz w:val="24"/>
          <w:szCs w:val="24"/>
        </w:rPr>
      </w:pPr>
    </w:p>
    <w:p w14:paraId="0C6E12B2" w14:textId="77777777" w:rsidR="007633AA" w:rsidRPr="007633AA" w:rsidRDefault="007633AA" w:rsidP="007633AA">
      <w:pPr>
        <w:pStyle w:val="ListParagraph"/>
        <w:numPr>
          <w:ilvl w:val="0"/>
          <w:numId w:val="18"/>
        </w:numPr>
        <w:spacing w:line="360" w:lineRule="auto"/>
        <w:rPr>
          <w:vanish/>
          <w:sz w:val="24"/>
          <w:szCs w:val="24"/>
        </w:rPr>
      </w:pPr>
    </w:p>
    <w:p w14:paraId="75CFE09F" w14:textId="77777777" w:rsidR="007633AA" w:rsidRPr="007633AA" w:rsidRDefault="007633AA" w:rsidP="007633AA">
      <w:pPr>
        <w:pStyle w:val="ListParagraph"/>
        <w:numPr>
          <w:ilvl w:val="0"/>
          <w:numId w:val="18"/>
        </w:numPr>
        <w:spacing w:line="360" w:lineRule="auto"/>
        <w:rPr>
          <w:vanish/>
          <w:sz w:val="24"/>
          <w:szCs w:val="24"/>
        </w:rPr>
      </w:pPr>
    </w:p>
    <w:p w14:paraId="42E9292D" w14:textId="77777777" w:rsidR="007633AA" w:rsidRPr="007633AA" w:rsidRDefault="007633AA" w:rsidP="007633AA">
      <w:pPr>
        <w:pStyle w:val="ListParagraph"/>
        <w:numPr>
          <w:ilvl w:val="0"/>
          <w:numId w:val="18"/>
        </w:numPr>
        <w:spacing w:line="360" w:lineRule="auto"/>
        <w:rPr>
          <w:vanish/>
          <w:sz w:val="24"/>
          <w:szCs w:val="24"/>
        </w:rPr>
      </w:pPr>
    </w:p>
    <w:p w14:paraId="05DD6F1B" w14:textId="77777777" w:rsidR="007633AA" w:rsidRPr="007633AA" w:rsidRDefault="007633AA" w:rsidP="007633AA">
      <w:pPr>
        <w:pStyle w:val="ListParagraph"/>
        <w:numPr>
          <w:ilvl w:val="0"/>
          <w:numId w:val="18"/>
        </w:numPr>
        <w:spacing w:line="360" w:lineRule="auto"/>
        <w:rPr>
          <w:vanish/>
          <w:sz w:val="24"/>
          <w:szCs w:val="24"/>
        </w:rPr>
      </w:pPr>
    </w:p>
    <w:p w14:paraId="1AFC046D" w14:textId="77777777" w:rsidR="007633AA" w:rsidRPr="007633AA" w:rsidRDefault="007633AA" w:rsidP="007633AA">
      <w:pPr>
        <w:pStyle w:val="ListParagraph"/>
        <w:numPr>
          <w:ilvl w:val="0"/>
          <w:numId w:val="18"/>
        </w:numPr>
        <w:spacing w:line="360" w:lineRule="auto"/>
        <w:rPr>
          <w:vanish/>
          <w:sz w:val="24"/>
          <w:szCs w:val="24"/>
        </w:rPr>
      </w:pPr>
    </w:p>
    <w:p w14:paraId="5142841E" w14:textId="77777777" w:rsidR="007633AA" w:rsidRPr="007633AA" w:rsidRDefault="007633AA" w:rsidP="007633AA">
      <w:pPr>
        <w:pStyle w:val="ListParagraph"/>
        <w:numPr>
          <w:ilvl w:val="0"/>
          <w:numId w:val="18"/>
        </w:numPr>
        <w:spacing w:line="360" w:lineRule="auto"/>
        <w:rPr>
          <w:vanish/>
          <w:sz w:val="24"/>
          <w:szCs w:val="24"/>
        </w:rPr>
      </w:pPr>
    </w:p>
    <w:p w14:paraId="7FD3476A" w14:textId="77777777" w:rsidR="007633AA" w:rsidRPr="007633AA" w:rsidRDefault="007633AA" w:rsidP="007633AA">
      <w:pPr>
        <w:pStyle w:val="ListParagraph"/>
        <w:numPr>
          <w:ilvl w:val="0"/>
          <w:numId w:val="18"/>
        </w:numPr>
        <w:spacing w:line="360" w:lineRule="auto"/>
        <w:rPr>
          <w:vanish/>
          <w:sz w:val="24"/>
          <w:szCs w:val="24"/>
        </w:rPr>
      </w:pPr>
    </w:p>
    <w:p w14:paraId="6767A983" w14:textId="77777777" w:rsidR="007633AA" w:rsidRPr="007633AA" w:rsidRDefault="007633AA" w:rsidP="007633AA">
      <w:pPr>
        <w:pStyle w:val="ListParagraph"/>
        <w:numPr>
          <w:ilvl w:val="0"/>
          <w:numId w:val="18"/>
        </w:numPr>
        <w:spacing w:line="360" w:lineRule="auto"/>
        <w:rPr>
          <w:vanish/>
          <w:sz w:val="24"/>
          <w:szCs w:val="24"/>
        </w:rPr>
      </w:pPr>
    </w:p>
    <w:p w14:paraId="0EDEF81C" w14:textId="77777777" w:rsidR="007633AA" w:rsidRPr="007633AA" w:rsidRDefault="007633AA" w:rsidP="007633AA">
      <w:pPr>
        <w:pStyle w:val="ListParagraph"/>
        <w:numPr>
          <w:ilvl w:val="0"/>
          <w:numId w:val="18"/>
        </w:numPr>
        <w:spacing w:line="360" w:lineRule="auto"/>
        <w:rPr>
          <w:vanish/>
          <w:sz w:val="24"/>
          <w:szCs w:val="24"/>
        </w:rPr>
      </w:pPr>
    </w:p>
    <w:p w14:paraId="1AE104C5" w14:textId="77777777" w:rsidR="007633AA" w:rsidRPr="007633AA" w:rsidRDefault="007633AA" w:rsidP="007633AA">
      <w:pPr>
        <w:pStyle w:val="ListParagraph"/>
        <w:numPr>
          <w:ilvl w:val="0"/>
          <w:numId w:val="18"/>
        </w:numPr>
        <w:spacing w:line="360" w:lineRule="auto"/>
        <w:rPr>
          <w:vanish/>
          <w:sz w:val="24"/>
          <w:szCs w:val="24"/>
        </w:rPr>
      </w:pPr>
    </w:p>
    <w:p w14:paraId="4580AEB1" w14:textId="77777777" w:rsidR="007633AA" w:rsidRPr="007633AA" w:rsidRDefault="007633AA" w:rsidP="007633AA">
      <w:pPr>
        <w:pStyle w:val="ListParagraph"/>
        <w:numPr>
          <w:ilvl w:val="0"/>
          <w:numId w:val="18"/>
        </w:numPr>
        <w:spacing w:line="360" w:lineRule="auto"/>
        <w:rPr>
          <w:vanish/>
          <w:sz w:val="24"/>
          <w:szCs w:val="24"/>
        </w:rPr>
      </w:pPr>
    </w:p>
    <w:p w14:paraId="74BA8DD2" w14:textId="77777777" w:rsidR="007633AA" w:rsidRPr="007633AA" w:rsidRDefault="007633AA" w:rsidP="007633AA">
      <w:pPr>
        <w:pStyle w:val="ListParagraph"/>
        <w:numPr>
          <w:ilvl w:val="0"/>
          <w:numId w:val="18"/>
        </w:numPr>
        <w:spacing w:line="360" w:lineRule="auto"/>
        <w:rPr>
          <w:vanish/>
          <w:sz w:val="24"/>
          <w:szCs w:val="24"/>
        </w:rPr>
      </w:pPr>
    </w:p>
    <w:p w14:paraId="33DFA31B" w14:textId="77777777" w:rsidR="007633AA" w:rsidRPr="007633AA" w:rsidRDefault="007633AA" w:rsidP="007633AA">
      <w:pPr>
        <w:pStyle w:val="ListParagraph"/>
        <w:numPr>
          <w:ilvl w:val="0"/>
          <w:numId w:val="18"/>
        </w:numPr>
        <w:spacing w:line="360" w:lineRule="auto"/>
        <w:rPr>
          <w:vanish/>
          <w:sz w:val="24"/>
          <w:szCs w:val="24"/>
        </w:rPr>
      </w:pPr>
    </w:p>
    <w:p w14:paraId="2581195A" w14:textId="77777777" w:rsidR="007633AA" w:rsidRPr="007633AA" w:rsidRDefault="007633AA" w:rsidP="007633AA">
      <w:pPr>
        <w:pStyle w:val="ListParagraph"/>
        <w:numPr>
          <w:ilvl w:val="0"/>
          <w:numId w:val="18"/>
        </w:numPr>
        <w:spacing w:line="360" w:lineRule="auto"/>
        <w:rPr>
          <w:vanish/>
          <w:sz w:val="24"/>
          <w:szCs w:val="24"/>
        </w:rPr>
      </w:pPr>
    </w:p>
    <w:p w14:paraId="64B663AA" w14:textId="77777777" w:rsidR="007633AA" w:rsidRPr="007633AA" w:rsidRDefault="007633AA" w:rsidP="007633AA">
      <w:pPr>
        <w:pStyle w:val="ListParagraph"/>
        <w:numPr>
          <w:ilvl w:val="0"/>
          <w:numId w:val="18"/>
        </w:numPr>
        <w:spacing w:line="360" w:lineRule="auto"/>
        <w:rPr>
          <w:vanish/>
          <w:sz w:val="24"/>
          <w:szCs w:val="24"/>
        </w:rPr>
      </w:pPr>
    </w:p>
    <w:p w14:paraId="441A6605" w14:textId="77777777" w:rsidR="007633AA" w:rsidRPr="007633AA" w:rsidRDefault="007633AA" w:rsidP="007633AA">
      <w:pPr>
        <w:pStyle w:val="ListParagraph"/>
        <w:numPr>
          <w:ilvl w:val="0"/>
          <w:numId w:val="18"/>
        </w:numPr>
        <w:spacing w:line="360" w:lineRule="auto"/>
        <w:rPr>
          <w:vanish/>
          <w:sz w:val="24"/>
          <w:szCs w:val="24"/>
        </w:rPr>
      </w:pPr>
    </w:p>
    <w:p w14:paraId="43C8B1EC" w14:textId="77777777" w:rsidR="007633AA" w:rsidRPr="007633AA" w:rsidRDefault="007633AA" w:rsidP="007633AA">
      <w:pPr>
        <w:pStyle w:val="ListParagraph"/>
        <w:numPr>
          <w:ilvl w:val="0"/>
          <w:numId w:val="18"/>
        </w:numPr>
        <w:spacing w:line="360" w:lineRule="auto"/>
        <w:rPr>
          <w:vanish/>
          <w:sz w:val="24"/>
          <w:szCs w:val="24"/>
        </w:rPr>
      </w:pPr>
    </w:p>
    <w:p w14:paraId="055E77FD" w14:textId="77777777" w:rsidR="007633AA" w:rsidRPr="007633AA" w:rsidRDefault="007633AA" w:rsidP="007633AA">
      <w:pPr>
        <w:pStyle w:val="ListParagraph"/>
        <w:numPr>
          <w:ilvl w:val="0"/>
          <w:numId w:val="18"/>
        </w:numPr>
        <w:spacing w:line="360" w:lineRule="auto"/>
        <w:rPr>
          <w:vanish/>
          <w:sz w:val="24"/>
          <w:szCs w:val="24"/>
        </w:rPr>
      </w:pPr>
    </w:p>
    <w:p w14:paraId="142DE2CE" w14:textId="77777777" w:rsidR="007633AA" w:rsidRPr="007633AA" w:rsidRDefault="007633AA" w:rsidP="007633AA">
      <w:pPr>
        <w:pStyle w:val="ListParagraph"/>
        <w:numPr>
          <w:ilvl w:val="0"/>
          <w:numId w:val="18"/>
        </w:numPr>
        <w:spacing w:line="360" w:lineRule="auto"/>
        <w:rPr>
          <w:vanish/>
          <w:sz w:val="24"/>
          <w:szCs w:val="24"/>
        </w:rPr>
      </w:pPr>
    </w:p>
    <w:p w14:paraId="3F62ADA9" w14:textId="77777777" w:rsidR="007633AA" w:rsidRPr="007633AA" w:rsidRDefault="007633AA" w:rsidP="007633AA">
      <w:pPr>
        <w:pStyle w:val="ListParagraph"/>
        <w:numPr>
          <w:ilvl w:val="0"/>
          <w:numId w:val="18"/>
        </w:numPr>
        <w:spacing w:line="360" w:lineRule="auto"/>
        <w:rPr>
          <w:vanish/>
          <w:sz w:val="24"/>
          <w:szCs w:val="24"/>
        </w:rPr>
      </w:pPr>
    </w:p>
    <w:p w14:paraId="47AD0868" w14:textId="77777777" w:rsidR="007633AA" w:rsidRPr="007633AA" w:rsidRDefault="007633AA" w:rsidP="007633AA">
      <w:pPr>
        <w:pStyle w:val="ListParagraph"/>
        <w:numPr>
          <w:ilvl w:val="0"/>
          <w:numId w:val="18"/>
        </w:numPr>
        <w:spacing w:line="360" w:lineRule="auto"/>
        <w:rPr>
          <w:vanish/>
          <w:sz w:val="24"/>
          <w:szCs w:val="24"/>
        </w:rPr>
      </w:pPr>
    </w:p>
    <w:p w14:paraId="542859B8" w14:textId="77777777" w:rsidR="007633AA" w:rsidRPr="007633AA" w:rsidRDefault="007633AA" w:rsidP="007633AA">
      <w:pPr>
        <w:pStyle w:val="ListParagraph"/>
        <w:numPr>
          <w:ilvl w:val="0"/>
          <w:numId w:val="18"/>
        </w:numPr>
        <w:spacing w:line="360" w:lineRule="auto"/>
        <w:rPr>
          <w:vanish/>
          <w:sz w:val="24"/>
          <w:szCs w:val="24"/>
        </w:rPr>
      </w:pPr>
    </w:p>
    <w:p w14:paraId="2B06BCD0" w14:textId="77777777" w:rsidR="007633AA" w:rsidRPr="007633AA" w:rsidRDefault="007633AA" w:rsidP="007633AA">
      <w:pPr>
        <w:pStyle w:val="ListParagraph"/>
        <w:numPr>
          <w:ilvl w:val="0"/>
          <w:numId w:val="18"/>
        </w:numPr>
        <w:spacing w:line="360" w:lineRule="auto"/>
        <w:rPr>
          <w:vanish/>
          <w:sz w:val="24"/>
          <w:szCs w:val="24"/>
        </w:rPr>
      </w:pPr>
    </w:p>
    <w:p w14:paraId="3C8650A7" w14:textId="77777777" w:rsidR="007633AA" w:rsidRPr="007633AA" w:rsidRDefault="007633AA" w:rsidP="007633AA">
      <w:pPr>
        <w:pStyle w:val="ListParagraph"/>
        <w:numPr>
          <w:ilvl w:val="0"/>
          <w:numId w:val="18"/>
        </w:numPr>
        <w:spacing w:line="360" w:lineRule="auto"/>
        <w:rPr>
          <w:vanish/>
          <w:sz w:val="24"/>
          <w:szCs w:val="24"/>
        </w:rPr>
      </w:pPr>
    </w:p>
    <w:p w14:paraId="07D0EF63" w14:textId="77777777" w:rsidR="007633AA" w:rsidRPr="007633AA" w:rsidRDefault="007633AA" w:rsidP="007633AA">
      <w:pPr>
        <w:pStyle w:val="ListParagraph"/>
        <w:numPr>
          <w:ilvl w:val="0"/>
          <w:numId w:val="18"/>
        </w:numPr>
        <w:spacing w:line="360" w:lineRule="auto"/>
        <w:rPr>
          <w:vanish/>
          <w:sz w:val="24"/>
          <w:szCs w:val="24"/>
        </w:rPr>
      </w:pPr>
    </w:p>
    <w:p w14:paraId="757C5ED6" w14:textId="77777777" w:rsidR="007633AA" w:rsidRPr="007633AA" w:rsidRDefault="007633AA" w:rsidP="007633AA">
      <w:pPr>
        <w:pStyle w:val="ListParagraph"/>
        <w:numPr>
          <w:ilvl w:val="0"/>
          <w:numId w:val="18"/>
        </w:numPr>
        <w:spacing w:line="360" w:lineRule="auto"/>
        <w:rPr>
          <w:vanish/>
          <w:sz w:val="24"/>
          <w:szCs w:val="24"/>
        </w:rPr>
      </w:pPr>
    </w:p>
    <w:p w14:paraId="3F4F2896" w14:textId="77777777" w:rsidR="007633AA" w:rsidRPr="007633AA" w:rsidRDefault="007633AA" w:rsidP="007633AA">
      <w:pPr>
        <w:pStyle w:val="ListParagraph"/>
        <w:numPr>
          <w:ilvl w:val="0"/>
          <w:numId w:val="18"/>
        </w:numPr>
        <w:spacing w:line="360" w:lineRule="auto"/>
        <w:rPr>
          <w:vanish/>
          <w:sz w:val="24"/>
          <w:szCs w:val="24"/>
        </w:rPr>
      </w:pPr>
    </w:p>
    <w:p w14:paraId="5AD4CB3F" w14:textId="77777777" w:rsidR="007633AA" w:rsidRPr="007633AA" w:rsidRDefault="007633AA" w:rsidP="007633AA">
      <w:pPr>
        <w:pStyle w:val="ListParagraph"/>
        <w:numPr>
          <w:ilvl w:val="0"/>
          <w:numId w:val="18"/>
        </w:numPr>
        <w:spacing w:line="360" w:lineRule="auto"/>
        <w:rPr>
          <w:vanish/>
          <w:sz w:val="24"/>
          <w:szCs w:val="24"/>
        </w:rPr>
      </w:pPr>
    </w:p>
    <w:p w14:paraId="3086180A" w14:textId="77777777" w:rsidR="007633AA" w:rsidRPr="007633AA" w:rsidRDefault="007633AA" w:rsidP="007633AA">
      <w:pPr>
        <w:pStyle w:val="ListParagraph"/>
        <w:numPr>
          <w:ilvl w:val="0"/>
          <w:numId w:val="18"/>
        </w:numPr>
        <w:spacing w:line="360" w:lineRule="auto"/>
        <w:rPr>
          <w:vanish/>
          <w:sz w:val="24"/>
          <w:szCs w:val="24"/>
        </w:rPr>
      </w:pPr>
    </w:p>
    <w:p w14:paraId="2354FD8B" w14:textId="77777777" w:rsidR="007633AA" w:rsidRPr="007633AA" w:rsidRDefault="007633AA" w:rsidP="007633AA">
      <w:pPr>
        <w:pStyle w:val="ListParagraph"/>
        <w:numPr>
          <w:ilvl w:val="0"/>
          <w:numId w:val="18"/>
        </w:numPr>
        <w:spacing w:line="360" w:lineRule="auto"/>
        <w:rPr>
          <w:vanish/>
          <w:sz w:val="24"/>
          <w:szCs w:val="24"/>
        </w:rPr>
      </w:pPr>
    </w:p>
    <w:p w14:paraId="0E8F8308" w14:textId="77777777" w:rsidR="007633AA" w:rsidRPr="007633AA" w:rsidRDefault="007633AA" w:rsidP="007633AA">
      <w:pPr>
        <w:pStyle w:val="ListParagraph"/>
        <w:numPr>
          <w:ilvl w:val="0"/>
          <w:numId w:val="18"/>
        </w:numPr>
        <w:spacing w:line="360" w:lineRule="auto"/>
        <w:rPr>
          <w:vanish/>
          <w:sz w:val="24"/>
          <w:szCs w:val="24"/>
        </w:rPr>
      </w:pPr>
    </w:p>
    <w:p w14:paraId="32A292F6" w14:textId="77777777" w:rsidR="007633AA" w:rsidRPr="007633AA" w:rsidRDefault="007633AA" w:rsidP="007633AA">
      <w:pPr>
        <w:pStyle w:val="ListParagraph"/>
        <w:numPr>
          <w:ilvl w:val="0"/>
          <w:numId w:val="18"/>
        </w:numPr>
        <w:spacing w:line="360" w:lineRule="auto"/>
        <w:rPr>
          <w:vanish/>
          <w:sz w:val="24"/>
          <w:szCs w:val="24"/>
        </w:rPr>
      </w:pPr>
    </w:p>
    <w:p w14:paraId="21ECC508" w14:textId="77777777" w:rsidR="007633AA" w:rsidRPr="007633AA" w:rsidRDefault="007633AA" w:rsidP="007633AA">
      <w:pPr>
        <w:pStyle w:val="ListParagraph"/>
        <w:numPr>
          <w:ilvl w:val="0"/>
          <w:numId w:val="18"/>
        </w:numPr>
        <w:spacing w:line="360" w:lineRule="auto"/>
        <w:rPr>
          <w:vanish/>
          <w:sz w:val="24"/>
          <w:szCs w:val="24"/>
        </w:rPr>
      </w:pPr>
    </w:p>
    <w:p w14:paraId="134F7955" w14:textId="77777777" w:rsidR="007633AA" w:rsidRPr="007633AA" w:rsidRDefault="007633AA" w:rsidP="007633AA">
      <w:pPr>
        <w:pStyle w:val="ListParagraph"/>
        <w:numPr>
          <w:ilvl w:val="0"/>
          <w:numId w:val="18"/>
        </w:numPr>
        <w:spacing w:line="360" w:lineRule="auto"/>
        <w:rPr>
          <w:vanish/>
          <w:sz w:val="24"/>
          <w:szCs w:val="24"/>
        </w:rPr>
      </w:pPr>
    </w:p>
    <w:p w14:paraId="6AEE78E9" w14:textId="77777777" w:rsidR="007633AA" w:rsidRPr="007633AA" w:rsidRDefault="007633AA" w:rsidP="007633AA">
      <w:pPr>
        <w:pStyle w:val="ListParagraph"/>
        <w:numPr>
          <w:ilvl w:val="0"/>
          <w:numId w:val="18"/>
        </w:numPr>
        <w:spacing w:line="360" w:lineRule="auto"/>
        <w:rPr>
          <w:vanish/>
          <w:sz w:val="24"/>
          <w:szCs w:val="24"/>
        </w:rPr>
      </w:pPr>
    </w:p>
    <w:p w14:paraId="59A163FA" w14:textId="77777777" w:rsidR="007633AA" w:rsidRPr="007633AA" w:rsidRDefault="007633AA" w:rsidP="007633AA">
      <w:pPr>
        <w:pStyle w:val="ListParagraph"/>
        <w:numPr>
          <w:ilvl w:val="0"/>
          <w:numId w:val="18"/>
        </w:numPr>
        <w:spacing w:line="360" w:lineRule="auto"/>
        <w:rPr>
          <w:vanish/>
          <w:sz w:val="24"/>
          <w:szCs w:val="24"/>
        </w:rPr>
      </w:pPr>
    </w:p>
    <w:p w14:paraId="1F8545DD" w14:textId="77777777" w:rsidR="007633AA" w:rsidRPr="007633AA" w:rsidRDefault="007633AA" w:rsidP="007633AA">
      <w:pPr>
        <w:pStyle w:val="ListParagraph"/>
        <w:numPr>
          <w:ilvl w:val="0"/>
          <w:numId w:val="18"/>
        </w:numPr>
        <w:spacing w:line="360" w:lineRule="auto"/>
        <w:rPr>
          <w:vanish/>
          <w:sz w:val="24"/>
          <w:szCs w:val="24"/>
        </w:rPr>
      </w:pPr>
    </w:p>
    <w:p w14:paraId="56D5F32B" w14:textId="77777777" w:rsidR="007633AA" w:rsidRPr="007633AA" w:rsidRDefault="007633AA" w:rsidP="007633AA">
      <w:pPr>
        <w:pStyle w:val="ListParagraph"/>
        <w:numPr>
          <w:ilvl w:val="0"/>
          <w:numId w:val="18"/>
        </w:numPr>
        <w:spacing w:line="360" w:lineRule="auto"/>
        <w:rPr>
          <w:vanish/>
          <w:sz w:val="24"/>
          <w:szCs w:val="24"/>
        </w:rPr>
      </w:pPr>
    </w:p>
    <w:p w14:paraId="68DEA830" w14:textId="77777777" w:rsidR="007633AA" w:rsidRPr="007633AA" w:rsidRDefault="007633AA" w:rsidP="007633AA">
      <w:pPr>
        <w:pStyle w:val="ListParagraph"/>
        <w:numPr>
          <w:ilvl w:val="0"/>
          <w:numId w:val="18"/>
        </w:numPr>
        <w:spacing w:line="360" w:lineRule="auto"/>
        <w:rPr>
          <w:vanish/>
          <w:sz w:val="24"/>
          <w:szCs w:val="24"/>
        </w:rPr>
      </w:pPr>
    </w:p>
    <w:p w14:paraId="40E72509" w14:textId="77777777" w:rsidR="007633AA" w:rsidRPr="007633AA" w:rsidRDefault="007633AA" w:rsidP="007633AA">
      <w:pPr>
        <w:pStyle w:val="ListParagraph"/>
        <w:numPr>
          <w:ilvl w:val="0"/>
          <w:numId w:val="18"/>
        </w:numPr>
        <w:spacing w:line="360" w:lineRule="auto"/>
        <w:rPr>
          <w:vanish/>
          <w:sz w:val="24"/>
          <w:szCs w:val="24"/>
        </w:rPr>
      </w:pPr>
    </w:p>
    <w:p w14:paraId="7E849DD0" w14:textId="77777777" w:rsidR="007633AA" w:rsidRPr="007633AA" w:rsidRDefault="007633AA" w:rsidP="007633AA">
      <w:pPr>
        <w:pStyle w:val="ListParagraph"/>
        <w:numPr>
          <w:ilvl w:val="0"/>
          <w:numId w:val="18"/>
        </w:numPr>
        <w:spacing w:line="360" w:lineRule="auto"/>
        <w:rPr>
          <w:vanish/>
          <w:sz w:val="24"/>
          <w:szCs w:val="24"/>
        </w:rPr>
      </w:pPr>
    </w:p>
    <w:p w14:paraId="40A722B5" w14:textId="77777777" w:rsidR="007633AA" w:rsidRPr="007633AA" w:rsidRDefault="007633AA" w:rsidP="007633AA">
      <w:pPr>
        <w:pStyle w:val="ListParagraph"/>
        <w:numPr>
          <w:ilvl w:val="0"/>
          <w:numId w:val="18"/>
        </w:numPr>
        <w:spacing w:line="360" w:lineRule="auto"/>
        <w:rPr>
          <w:vanish/>
          <w:sz w:val="24"/>
          <w:szCs w:val="24"/>
        </w:rPr>
      </w:pPr>
    </w:p>
    <w:p w14:paraId="66EB5431" w14:textId="77777777" w:rsidR="007633AA" w:rsidRPr="007633AA" w:rsidRDefault="007633AA" w:rsidP="007633AA">
      <w:pPr>
        <w:pStyle w:val="ListParagraph"/>
        <w:numPr>
          <w:ilvl w:val="0"/>
          <w:numId w:val="18"/>
        </w:numPr>
        <w:spacing w:line="360" w:lineRule="auto"/>
        <w:rPr>
          <w:vanish/>
          <w:sz w:val="24"/>
          <w:szCs w:val="24"/>
        </w:rPr>
      </w:pPr>
    </w:p>
    <w:p w14:paraId="6D09BEDB" w14:textId="77777777" w:rsidR="007633AA" w:rsidRPr="007633AA" w:rsidRDefault="007633AA" w:rsidP="007633AA">
      <w:pPr>
        <w:pStyle w:val="ListParagraph"/>
        <w:numPr>
          <w:ilvl w:val="0"/>
          <w:numId w:val="18"/>
        </w:numPr>
        <w:spacing w:line="360" w:lineRule="auto"/>
        <w:rPr>
          <w:vanish/>
          <w:sz w:val="24"/>
          <w:szCs w:val="24"/>
        </w:rPr>
      </w:pPr>
    </w:p>
    <w:p w14:paraId="29EBB658" w14:textId="77777777" w:rsidR="007633AA" w:rsidRPr="007633AA" w:rsidRDefault="007633AA" w:rsidP="007633AA">
      <w:pPr>
        <w:pStyle w:val="ListParagraph"/>
        <w:numPr>
          <w:ilvl w:val="0"/>
          <w:numId w:val="18"/>
        </w:numPr>
        <w:spacing w:line="360" w:lineRule="auto"/>
        <w:rPr>
          <w:vanish/>
          <w:sz w:val="24"/>
          <w:szCs w:val="24"/>
        </w:rPr>
      </w:pPr>
    </w:p>
    <w:p w14:paraId="52BF1F44" w14:textId="77777777" w:rsidR="007633AA" w:rsidRPr="007633AA" w:rsidRDefault="007633AA" w:rsidP="007633AA">
      <w:pPr>
        <w:pStyle w:val="ListParagraph"/>
        <w:numPr>
          <w:ilvl w:val="0"/>
          <w:numId w:val="18"/>
        </w:numPr>
        <w:spacing w:line="360" w:lineRule="auto"/>
        <w:rPr>
          <w:vanish/>
          <w:sz w:val="24"/>
          <w:szCs w:val="24"/>
        </w:rPr>
      </w:pPr>
    </w:p>
    <w:p w14:paraId="091F509E" w14:textId="77777777" w:rsidR="007633AA" w:rsidRPr="007633AA" w:rsidRDefault="007633AA" w:rsidP="007633AA">
      <w:pPr>
        <w:pStyle w:val="ListParagraph"/>
        <w:numPr>
          <w:ilvl w:val="0"/>
          <w:numId w:val="18"/>
        </w:numPr>
        <w:spacing w:line="360" w:lineRule="auto"/>
        <w:rPr>
          <w:vanish/>
          <w:sz w:val="24"/>
          <w:szCs w:val="24"/>
        </w:rPr>
      </w:pPr>
    </w:p>
    <w:p w14:paraId="116479DE" w14:textId="77777777" w:rsidR="007633AA" w:rsidRPr="007633AA" w:rsidRDefault="007633AA" w:rsidP="007633AA">
      <w:pPr>
        <w:pStyle w:val="ListParagraph"/>
        <w:numPr>
          <w:ilvl w:val="0"/>
          <w:numId w:val="18"/>
        </w:numPr>
        <w:spacing w:line="360" w:lineRule="auto"/>
        <w:rPr>
          <w:vanish/>
          <w:sz w:val="24"/>
          <w:szCs w:val="24"/>
        </w:rPr>
      </w:pPr>
    </w:p>
    <w:p w14:paraId="56A40387" w14:textId="77777777" w:rsidR="007633AA" w:rsidRPr="007633AA" w:rsidRDefault="007633AA" w:rsidP="007633AA">
      <w:pPr>
        <w:pStyle w:val="ListParagraph"/>
        <w:numPr>
          <w:ilvl w:val="0"/>
          <w:numId w:val="18"/>
        </w:numPr>
        <w:spacing w:line="360" w:lineRule="auto"/>
        <w:rPr>
          <w:vanish/>
          <w:sz w:val="24"/>
          <w:szCs w:val="24"/>
        </w:rPr>
      </w:pPr>
    </w:p>
    <w:p w14:paraId="6D282FA0" w14:textId="77777777" w:rsidR="007633AA" w:rsidRPr="007633AA" w:rsidRDefault="007633AA" w:rsidP="007633AA">
      <w:pPr>
        <w:pStyle w:val="ListParagraph"/>
        <w:numPr>
          <w:ilvl w:val="0"/>
          <w:numId w:val="18"/>
        </w:numPr>
        <w:spacing w:line="360" w:lineRule="auto"/>
        <w:rPr>
          <w:vanish/>
          <w:sz w:val="24"/>
          <w:szCs w:val="24"/>
        </w:rPr>
      </w:pPr>
    </w:p>
    <w:p w14:paraId="39B8084F" w14:textId="77777777" w:rsidR="007633AA" w:rsidRPr="007633AA" w:rsidRDefault="007633AA" w:rsidP="007633AA">
      <w:pPr>
        <w:pStyle w:val="ListParagraph"/>
        <w:numPr>
          <w:ilvl w:val="0"/>
          <w:numId w:val="18"/>
        </w:numPr>
        <w:spacing w:line="360" w:lineRule="auto"/>
        <w:rPr>
          <w:vanish/>
          <w:sz w:val="24"/>
          <w:szCs w:val="24"/>
        </w:rPr>
      </w:pPr>
    </w:p>
    <w:p w14:paraId="642389DA" w14:textId="77777777" w:rsidR="007633AA" w:rsidRPr="007633AA" w:rsidRDefault="007633AA" w:rsidP="007633AA">
      <w:pPr>
        <w:pStyle w:val="ListParagraph"/>
        <w:numPr>
          <w:ilvl w:val="0"/>
          <w:numId w:val="18"/>
        </w:numPr>
        <w:spacing w:line="360" w:lineRule="auto"/>
        <w:rPr>
          <w:vanish/>
          <w:sz w:val="24"/>
          <w:szCs w:val="24"/>
        </w:rPr>
      </w:pPr>
    </w:p>
    <w:p w14:paraId="426C5127" w14:textId="77777777" w:rsidR="007633AA" w:rsidRPr="007633AA" w:rsidRDefault="007633AA" w:rsidP="007633AA">
      <w:pPr>
        <w:pStyle w:val="ListParagraph"/>
        <w:numPr>
          <w:ilvl w:val="0"/>
          <w:numId w:val="18"/>
        </w:numPr>
        <w:spacing w:line="360" w:lineRule="auto"/>
        <w:rPr>
          <w:vanish/>
          <w:sz w:val="24"/>
          <w:szCs w:val="24"/>
        </w:rPr>
      </w:pPr>
    </w:p>
    <w:p w14:paraId="507220A8" w14:textId="77777777" w:rsidR="007633AA" w:rsidRPr="007633AA" w:rsidRDefault="007633AA" w:rsidP="007633AA">
      <w:pPr>
        <w:pStyle w:val="ListParagraph"/>
        <w:numPr>
          <w:ilvl w:val="0"/>
          <w:numId w:val="18"/>
        </w:numPr>
        <w:spacing w:line="360" w:lineRule="auto"/>
        <w:rPr>
          <w:vanish/>
          <w:sz w:val="24"/>
          <w:szCs w:val="24"/>
        </w:rPr>
      </w:pPr>
    </w:p>
    <w:p w14:paraId="455B9E8E" w14:textId="77777777" w:rsidR="007633AA" w:rsidRPr="007633AA" w:rsidRDefault="007633AA" w:rsidP="007633AA">
      <w:pPr>
        <w:pStyle w:val="ListParagraph"/>
        <w:numPr>
          <w:ilvl w:val="0"/>
          <w:numId w:val="18"/>
        </w:numPr>
        <w:spacing w:line="360" w:lineRule="auto"/>
        <w:rPr>
          <w:vanish/>
          <w:sz w:val="24"/>
          <w:szCs w:val="24"/>
        </w:rPr>
      </w:pPr>
    </w:p>
    <w:p w14:paraId="66DE7909" w14:textId="77777777" w:rsidR="007633AA" w:rsidRPr="007633AA" w:rsidRDefault="007633AA" w:rsidP="007633AA">
      <w:pPr>
        <w:pStyle w:val="ListParagraph"/>
        <w:numPr>
          <w:ilvl w:val="0"/>
          <w:numId w:val="18"/>
        </w:numPr>
        <w:spacing w:line="360" w:lineRule="auto"/>
        <w:rPr>
          <w:vanish/>
          <w:sz w:val="24"/>
          <w:szCs w:val="24"/>
        </w:rPr>
      </w:pPr>
    </w:p>
    <w:p w14:paraId="7FD64B19" w14:textId="77777777" w:rsidR="007633AA" w:rsidRPr="007633AA" w:rsidRDefault="007633AA" w:rsidP="007633AA">
      <w:pPr>
        <w:pStyle w:val="ListParagraph"/>
        <w:numPr>
          <w:ilvl w:val="0"/>
          <w:numId w:val="18"/>
        </w:numPr>
        <w:spacing w:line="360" w:lineRule="auto"/>
        <w:rPr>
          <w:vanish/>
          <w:sz w:val="24"/>
          <w:szCs w:val="24"/>
        </w:rPr>
      </w:pPr>
    </w:p>
    <w:p w14:paraId="5B0BEF72" w14:textId="77777777" w:rsidR="007633AA" w:rsidRPr="007633AA" w:rsidRDefault="007633AA" w:rsidP="007633AA">
      <w:pPr>
        <w:pStyle w:val="ListParagraph"/>
        <w:numPr>
          <w:ilvl w:val="0"/>
          <w:numId w:val="18"/>
        </w:numPr>
        <w:spacing w:line="360" w:lineRule="auto"/>
        <w:rPr>
          <w:vanish/>
          <w:sz w:val="24"/>
          <w:szCs w:val="24"/>
        </w:rPr>
      </w:pPr>
    </w:p>
    <w:p w14:paraId="73EDE1DF" w14:textId="77777777" w:rsidR="007633AA" w:rsidRPr="007633AA" w:rsidRDefault="007633AA" w:rsidP="007633AA">
      <w:pPr>
        <w:pStyle w:val="ListParagraph"/>
        <w:numPr>
          <w:ilvl w:val="0"/>
          <w:numId w:val="18"/>
        </w:numPr>
        <w:spacing w:line="360" w:lineRule="auto"/>
        <w:rPr>
          <w:vanish/>
          <w:sz w:val="24"/>
          <w:szCs w:val="24"/>
        </w:rPr>
      </w:pPr>
    </w:p>
    <w:p w14:paraId="07FF12B7" w14:textId="77777777" w:rsidR="007633AA" w:rsidRPr="007633AA" w:rsidRDefault="007633AA" w:rsidP="007633AA">
      <w:pPr>
        <w:pStyle w:val="ListParagraph"/>
        <w:numPr>
          <w:ilvl w:val="0"/>
          <w:numId w:val="18"/>
        </w:numPr>
        <w:spacing w:line="360" w:lineRule="auto"/>
        <w:rPr>
          <w:vanish/>
          <w:sz w:val="24"/>
          <w:szCs w:val="24"/>
        </w:rPr>
      </w:pPr>
    </w:p>
    <w:p w14:paraId="5F7D9CC4" w14:textId="77777777" w:rsidR="007633AA" w:rsidRPr="007633AA" w:rsidRDefault="007633AA" w:rsidP="007633AA">
      <w:pPr>
        <w:pStyle w:val="ListParagraph"/>
        <w:numPr>
          <w:ilvl w:val="0"/>
          <w:numId w:val="18"/>
        </w:numPr>
        <w:spacing w:line="360" w:lineRule="auto"/>
        <w:rPr>
          <w:vanish/>
          <w:sz w:val="24"/>
          <w:szCs w:val="24"/>
        </w:rPr>
      </w:pPr>
    </w:p>
    <w:p w14:paraId="70F4046F" w14:textId="77777777" w:rsidR="007633AA" w:rsidRPr="007633AA" w:rsidRDefault="007633AA" w:rsidP="007633AA">
      <w:pPr>
        <w:pStyle w:val="ListParagraph"/>
        <w:numPr>
          <w:ilvl w:val="0"/>
          <w:numId w:val="18"/>
        </w:numPr>
        <w:spacing w:line="360" w:lineRule="auto"/>
        <w:rPr>
          <w:vanish/>
          <w:sz w:val="24"/>
          <w:szCs w:val="24"/>
        </w:rPr>
      </w:pPr>
    </w:p>
    <w:p w14:paraId="5C5B127B" w14:textId="77777777" w:rsidR="007633AA" w:rsidRPr="007633AA" w:rsidRDefault="007633AA" w:rsidP="007633AA">
      <w:pPr>
        <w:pStyle w:val="ListParagraph"/>
        <w:numPr>
          <w:ilvl w:val="0"/>
          <w:numId w:val="18"/>
        </w:numPr>
        <w:spacing w:line="360" w:lineRule="auto"/>
        <w:rPr>
          <w:vanish/>
          <w:sz w:val="24"/>
          <w:szCs w:val="24"/>
        </w:rPr>
      </w:pPr>
    </w:p>
    <w:p w14:paraId="2CE0D1C6" w14:textId="77777777" w:rsidR="007633AA" w:rsidRPr="007633AA" w:rsidRDefault="007633AA" w:rsidP="007633AA">
      <w:pPr>
        <w:pStyle w:val="ListParagraph"/>
        <w:numPr>
          <w:ilvl w:val="0"/>
          <w:numId w:val="18"/>
        </w:numPr>
        <w:spacing w:line="360" w:lineRule="auto"/>
        <w:rPr>
          <w:vanish/>
          <w:sz w:val="24"/>
          <w:szCs w:val="24"/>
        </w:rPr>
      </w:pPr>
    </w:p>
    <w:p w14:paraId="47DC71A5" w14:textId="77777777" w:rsidR="007633AA" w:rsidRPr="007633AA" w:rsidRDefault="007633AA" w:rsidP="007633AA">
      <w:pPr>
        <w:pStyle w:val="ListParagraph"/>
        <w:numPr>
          <w:ilvl w:val="0"/>
          <w:numId w:val="18"/>
        </w:numPr>
        <w:spacing w:line="360" w:lineRule="auto"/>
        <w:rPr>
          <w:vanish/>
          <w:sz w:val="24"/>
          <w:szCs w:val="24"/>
        </w:rPr>
      </w:pPr>
    </w:p>
    <w:p w14:paraId="6F00A32D" w14:textId="77777777" w:rsidR="007633AA" w:rsidRPr="007633AA" w:rsidRDefault="007633AA" w:rsidP="007633AA">
      <w:pPr>
        <w:pStyle w:val="ListParagraph"/>
        <w:numPr>
          <w:ilvl w:val="0"/>
          <w:numId w:val="18"/>
        </w:numPr>
        <w:spacing w:line="360" w:lineRule="auto"/>
        <w:rPr>
          <w:vanish/>
          <w:sz w:val="24"/>
          <w:szCs w:val="24"/>
        </w:rPr>
      </w:pPr>
    </w:p>
    <w:p w14:paraId="0680E632" w14:textId="77777777" w:rsidR="007633AA" w:rsidRPr="007633AA" w:rsidRDefault="007633AA" w:rsidP="007633AA">
      <w:pPr>
        <w:pStyle w:val="ListParagraph"/>
        <w:numPr>
          <w:ilvl w:val="0"/>
          <w:numId w:val="18"/>
        </w:numPr>
        <w:spacing w:line="360" w:lineRule="auto"/>
        <w:rPr>
          <w:vanish/>
          <w:sz w:val="24"/>
          <w:szCs w:val="24"/>
        </w:rPr>
      </w:pPr>
    </w:p>
    <w:p w14:paraId="1A0BAE8F" w14:textId="77777777" w:rsidR="007633AA" w:rsidRPr="007633AA" w:rsidRDefault="007633AA" w:rsidP="007633AA">
      <w:pPr>
        <w:pStyle w:val="ListParagraph"/>
        <w:numPr>
          <w:ilvl w:val="0"/>
          <w:numId w:val="18"/>
        </w:numPr>
        <w:spacing w:line="360" w:lineRule="auto"/>
        <w:rPr>
          <w:vanish/>
          <w:sz w:val="24"/>
          <w:szCs w:val="24"/>
        </w:rPr>
      </w:pPr>
    </w:p>
    <w:p w14:paraId="4D3465BC" w14:textId="77777777" w:rsidR="007633AA" w:rsidRPr="007633AA" w:rsidRDefault="007633AA" w:rsidP="007633AA">
      <w:pPr>
        <w:pStyle w:val="ListParagraph"/>
        <w:numPr>
          <w:ilvl w:val="0"/>
          <w:numId w:val="18"/>
        </w:numPr>
        <w:spacing w:line="360" w:lineRule="auto"/>
        <w:rPr>
          <w:vanish/>
          <w:sz w:val="24"/>
          <w:szCs w:val="24"/>
        </w:rPr>
      </w:pPr>
    </w:p>
    <w:p w14:paraId="6E2FC991" w14:textId="77777777" w:rsidR="007633AA" w:rsidRPr="007633AA" w:rsidRDefault="007633AA" w:rsidP="007633AA">
      <w:pPr>
        <w:pStyle w:val="ListParagraph"/>
        <w:numPr>
          <w:ilvl w:val="0"/>
          <w:numId w:val="18"/>
        </w:numPr>
        <w:spacing w:line="360" w:lineRule="auto"/>
        <w:rPr>
          <w:vanish/>
          <w:sz w:val="24"/>
          <w:szCs w:val="24"/>
        </w:rPr>
      </w:pPr>
    </w:p>
    <w:p w14:paraId="3A54AB93" w14:textId="77777777" w:rsidR="007633AA" w:rsidRPr="007633AA" w:rsidRDefault="007633AA" w:rsidP="007633AA">
      <w:pPr>
        <w:pStyle w:val="ListParagraph"/>
        <w:numPr>
          <w:ilvl w:val="0"/>
          <w:numId w:val="18"/>
        </w:numPr>
        <w:spacing w:line="360" w:lineRule="auto"/>
        <w:rPr>
          <w:vanish/>
          <w:sz w:val="24"/>
          <w:szCs w:val="24"/>
        </w:rPr>
      </w:pPr>
    </w:p>
    <w:p w14:paraId="5D46EF75" w14:textId="77777777" w:rsidR="007633AA" w:rsidRPr="007633AA" w:rsidRDefault="007633AA" w:rsidP="007633AA">
      <w:pPr>
        <w:pStyle w:val="ListParagraph"/>
        <w:numPr>
          <w:ilvl w:val="0"/>
          <w:numId w:val="18"/>
        </w:numPr>
        <w:spacing w:line="360" w:lineRule="auto"/>
        <w:rPr>
          <w:vanish/>
          <w:sz w:val="24"/>
          <w:szCs w:val="24"/>
        </w:rPr>
      </w:pPr>
    </w:p>
    <w:p w14:paraId="055D392B" w14:textId="77777777" w:rsidR="007633AA" w:rsidRPr="007633AA" w:rsidRDefault="007633AA" w:rsidP="007633AA">
      <w:pPr>
        <w:pStyle w:val="ListParagraph"/>
        <w:numPr>
          <w:ilvl w:val="0"/>
          <w:numId w:val="18"/>
        </w:numPr>
        <w:spacing w:line="360" w:lineRule="auto"/>
        <w:rPr>
          <w:vanish/>
          <w:sz w:val="24"/>
          <w:szCs w:val="24"/>
        </w:rPr>
      </w:pPr>
    </w:p>
    <w:p w14:paraId="6466DC0B" w14:textId="77777777" w:rsidR="007633AA" w:rsidRPr="007633AA" w:rsidRDefault="007633AA" w:rsidP="007633AA">
      <w:pPr>
        <w:pStyle w:val="ListParagraph"/>
        <w:numPr>
          <w:ilvl w:val="0"/>
          <w:numId w:val="18"/>
        </w:numPr>
        <w:spacing w:line="360" w:lineRule="auto"/>
        <w:rPr>
          <w:vanish/>
          <w:sz w:val="24"/>
          <w:szCs w:val="24"/>
        </w:rPr>
      </w:pPr>
    </w:p>
    <w:p w14:paraId="59147F64" w14:textId="77777777" w:rsidR="007633AA" w:rsidRPr="007633AA" w:rsidRDefault="007633AA" w:rsidP="007633AA">
      <w:pPr>
        <w:pStyle w:val="ListParagraph"/>
        <w:numPr>
          <w:ilvl w:val="0"/>
          <w:numId w:val="18"/>
        </w:numPr>
        <w:spacing w:line="360" w:lineRule="auto"/>
        <w:rPr>
          <w:vanish/>
          <w:sz w:val="24"/>
          <w:szCs w:val="24"/>
        </w:rPr>
      </w:pPr>
    </w:p>
    <w:p w14:paraId="026800AA" w14:textId="77777777" w:rsidR="007633AA" w:rsidRPr="007633AA" w:rsidRDefault="007633AA" w:rsidP="007633AA">
      <w:pPr>
        <w:pStyle w:val="ListParagraph"/>
        <w:numPr>
          <w:ilvl w:val="0"/>
          <w:numId w:val="18"/>
        </w:numPr>
        <w:spacing w:line="360" w:lineRule="auto"/>
        <w:rPr>
          <w:vanish/>
          <w:sz w:val="24"/>
          <w:szCs w:val="24"/>
        </w:rPr>
      </w:pPr>
    </w:p>
    <w:p w14:paraId="6AEE2B5C" w14:textId="77777777" w:rsidR="007633AA" w:rsidRPr="007633AA" w:rsidRDefault="007633AA" w:rsidP="007633AA">
      <w:pPr>
        <w:pStyle w:val="ListParagraph"/>
        <w:numPr>
          <w:ilvl w:val="0"/>
          <w:numId w:val="18"/>
        </w:numPr>
        <w:spacing w:line="360" w:lineRule="auto"/>
        <w:rPr>
          <w:vanish/>
          <w:sz w:val="24"/>
          <w:szCs w:val="24"/>
        </w:rPr>
      </w:pPr>
    </w:p>
    <w:p w14:paraId="4E024BB4" w14:textId="77777777" w:rsidR="007633AA" w:rsidRPr="007633AA" w:rsidRDefault="007633AA" w:rsidP="007633AA">
      <w:pPr>
        <w:pStyle w:val="ListParagraph"/>
        <w:numPr>
          <w:ilvl w:val="0"/>
          <w:numId w:val="18"/>
        </w:numPr>
        <w:spacing w:line="360" w:lineRule="auto"/>
        <w:rPr>
          <w:vanish/>
          <w:sz w:val="24"/>
          <w:szCs w:val="24"/>
        </w:rPr>
      </w:pPr>
    </w:p>
    <w:p w14:paraId="491F1CB8" w14:textId="77777777" w:rsidR="007633AA" w:rsidRPr="007633AA" w:rsidRDefault="007633AA" w:rsidP="007633AA">
      <w:pPr>
        <w:pStyle w:val="ListParagraph"/>
        <w:numPr>
          <w:ilvl w:val="0"/>
          <w:numId w:val="18"/>
        </w:numPr>
        <w:spacing w:line="360" w:lineRule="auto"/>
        <w:rPr>
          <w:vanish/>
          <w:sz w:val="24"/>
          <w:szCs w:val="24"/>
        </w:rPr>
      </w:pPr>
    </w:p>
    <w:p w14:paraId="499DA100" w14:textId="77777777" w:rsidR="007633AA" w:rsidRPr="007633AA" w:rsidRDefault="007633AA" w:rsidP="007633AA">
      <w:pPr>
        <w:pStyle w:val="ListParagraph"/>
        <w:numPr>
          <w:ilvl w:val="0"/>
          <w:numId w:val="18"/>
        </w:numPr>
        <w:spacing w:line="360" w:lineRule="auto"/>
        <w:rPr>
          <w:vanish/>
          <w:sz w:val="24"/>
          <w:szCs w:val="24"/>
        </w:rPr>
      </w:pPr>
    </w:p>
    <w:p w14:paraId="3F3654E4" w14:textId="77777777" w:rsidR="007633AA" w:rsidRPr="007633AA" w:rsidRDefault="007633AA" w:rsidP="007633AA">
      <w:pPr>
        <w:pStyle w:val="ListParagraph"/>
        <w:numPr>
          <w:ilvl w:val="0"/>
          <w:numId w:val="18"/>
        </w:numPr>
        <w:spacing w:line="360" w:lineRule="auto"/>
        <w:rPr>
          <w:vanish/>
          <w:sz w:val="24"/>
          <w:szCs w:val="24"/>
        </w:rPr>
      </w:pPr>
    </w:p>
    <w:p w14:paraId="22638B24" w14:textId="77777777" w:rsidR="007633AA" w:rsidRPr="007633AA" w:rsidRDefault="007633AA" w:rsidP="007633AA">
      <w:pPr>
        <w:pStyle w:val="ListParagraph"/>
        <w:numPr>
          <w:ilvl w:val="0"/>
          <w:numId w:val="18"/>
        </w:numPr>
        <w:spacing w:line="360" w:lineRule="auto"/>
        <w:rPr>
          <w:vanish/>
          <w:sz w:val="24"/>
          <w:szCs w:val="24"/>
        </w:rPr>
      </w:pPr>
    </w:p>
    <w:p w14:paraId="5FDDB586" w14:textId="77777777" w:rsidR="007633AA" w:rsidRPr="007633AA" w:rsidRDefault="007633AA" w:rsidP="007633AA">
      <w:pPr>
        <w:pStyle w:val="ListParagraph"/>
        <w:numPr>
          <w:ilvl w:val="0"/>
          <w:numId w:val="18"/>
        </w:numPr>
        <w:spacing w:line="360" w:lineRule="auto"/>
        <w:rPr>
          <w:vanish/>
          <w:sz w:val="24"/>
          <w:szCs w:val="24"/>
        </w:rPr>
      </w:pPr>
    </w:p>
    <w:p w14:paraId="5789C087" w14:textId="77777777" w:rsidR="007633AA" w:rsidRPr="007633AA" w:rsidRDefault="007633AA" w:rsidP="007633AA">
      <w:pPr>
        <w:pStyle w:val="ListParagraph"/>
        <w:numPr>
          <w:ilvl w:val="0"/>
          <w:numId w:val="18"/>
        </w:numPr>
        <w:spacing w:line="360" w:lineRule="auto"/>
        <w:rPr>
          <w:vanish/>
          <w:sz w:val="24"/>
          <w:szCs w:val="24"/>
        </w:rPr>
      </w:pPr>
    </w:p>
    <w:p w14:paraId="5AABD5A1" w14:textId="77777777" w:rsidR="007633AA" w:rsidRPr="007633AA" w:rsidRDefault="007633AA" w:rsidP="007633AA">
      <w:pPr>
        <w:pStyle w:val="ListParagraph"/>
        <w:numPr>
          <w:ilvl w:val="0"/>
          <w:numId w:val="18"/>
        </w:numPr>
        <w:spacing w:line="360" w:lineRule="auto"/>
        <w:rPr>
          <w:vanish/>
          <w:sz w:val="24"/>
          <w:szCs w:val="24"/>
        </w:rPr>
      </w:pPr>
    </w:p>
    <w:p w14:paraId="0D2F727C" w14:textId="77777777" w:rsidR="007633AA" w:rsidRPr="007633AA" w:rsidRDefault="007633AA" w:rsidP="007633AA">
      <w:pPr>
        <w:pStyle w:val="ListParagraph"/>
        <w:numPr>
          <w:ilvl w:val="0"/>
          <w:numId w:val="18"/>
        </w:numPr>
        <w:spacing w:line="360" w:lineRule="auto"/>
        <w:rPr>
          <w:vanish/>
          <w:sz w:val="24"/>
          <w:szCs w:val="24"/>
        </w:rPr>
      </w:pPr>
    </w:p>
    <w:p w14:paraId="7047AF39" w14:textId="77777777" w:rsidR="007633AA" w:rsidRPr="007633AA" w:rsidRDefault="007633AA" w:rsidP="007633AA">
      <w:pPr>
        <w:pStyle w:val="ListParagraph"/>
        <w:numPr>
          <w:ilvl w:val="0"/>
          <w:numId w:val="18"/>
        </w:numPr>
        <w:spacing w:line="360" w:lineRule="auto"/>
        <w:rPr>
          <w:vanish/>
          <w:sz w:val="24"/>
          <w:szCs w:val="24"/>
        </w:rPr>
      </w:pPr>
    </w:p>
    <w:p w14:paraId="091A160C" w14:textId="77777777" w:rsidR="007633AA" w:rsidRPr="007633AA" w:rsidRDefault="007633AA" w:rsidP="007633AA">
      <w:pPr>
        <w:pStyle w:val="ListParagraph"/>
        <w:numPr>
          <w:ilvl w:val="0"/>
          <w:numId w:val="18"/>
        </w:numPr>
        <w:spacing w:line="360" w:lineRule="auto"/>
        <w:rPr>
          <w:vanish/>
          <w:sz w:val="24"/>
          <w:szCs w:val="24"/>
        </w:rPr>
      </w:pPr>
    </w:p>
    <w:p w14:paraId="48CC730C" w14:textId="77777777" w:rsidR="007633AA" w:rsidRPr="007633AA" w:rsidRDefault="007633AA" w:rsidP="007633AA">
      <w:pPr>
        <w:pStyle w:val="ListParagraph"/>
        <w:numPr>
          <w:ilvl w:val="0"/>
          <w:numId w:val="18"/>
        </w:numPr>
        <w:spacing w:line="360" w:lineRule="auto"/>
        <w:rPr>
          <w:vanish/>
          <w:sz w:val="24"/>
          <w:szCs w:val="24"/>
        </w:rPr>
      </w:pPr>
    </w:p>
    <w:p w14:paraId="66665F09" w14:textId="77777777" w:rsidR="007633AA" w:rsidRPr="007633AA" w:rsidRDefault="007633AA" w:rsidP="007633AA">
      <w:pPr>
        <w:pStyle w:val="ListParagraph"/>
        <w:numPr>
          <w:ilvl w:val="0"/>
          <w:numId w:val="18"/>
        </w:numPr>
        <w:spacing w:line="360" w:lineRule="auto"/>
        <w:rPr>
          <w:vanish/>
          <w:sz w:val="24"/>
          <w:szCs w:val="24"/>
        </w:rPr>
      </w:pPr>
    </w:p>
    <w:p w14:paraId="0058C7A5" w14:textId="77777777" w:rsidR="007633AA" w:rsidRPr="007633AA" w:rsidRDefault="007633AA" w:rsidP="007633AA">
      <w:pPr>
        <w:pStyle w:val="ListParagraph"/>
        <w:numPr>
          <w:ilvl w:val="0"/>
          <w:numId w:val="18"/>
        </w:numPr>
        <w:spacing w:line="360" w:lineRule="auto"/>
        <w:rPr>
          <w:vanish/>
          <w:sz w:val="24"/>
          <w:szCs w:val="24"/>
        </w:rPr>
      </w:pPr>
    </w:p>
    <w:p w14:paraId="68EFC394" w14:textId="77777777" w:rsidR="007633AA" w:rsidRPr="007633AA" w:rsidRDefault="007633AA" w:rsidP="007633AA">
      <w:pPr>
        <w:pStyle w:val="ListParagraph"/>
        <w:numPr>
          <w:ilvl w:val="0"/>
          <w:numId w:val="18"/>
        </w:numPr>
        <w:spacing w:line="360" w:lineRule="auto"/>
        <w:rPr>
          <w:vanish/>
          <w:sz w:val="24"/>
          <w:szCs w:val="24"/>
        </w:rPr>
      </w:pPr>
    </w:p>
    <w:p w14:paraId="512EFF46" w14:textId="77777777" w:rsidR="007633AA" w:rsidRPr="007633AA" w:rsidRDefault="007633AA" w:rsidP="007633AA">
      <w:pPr>
        <w:pStyle w:val="ListParagraph"/>
        <w:numPr>
          <w:ilvl w:val="0"/>
          <w:numId w:val="18"/>
        </w:numPr>
        <w:spacing w:line="360" w:lineRule="auto"/>
        <w:rPr>
          <w:vanish/>
          <w:sz w:val="24"/>
          <w:szCs w:val="24"/>
        </w:rPr>
      </w:pPr>
    </w:p>
    <w:p w14:paraId="130407FC" w14:textId="77777777" w:rsidR="007633AA" w:rsidRPr="007633AA" w:rsidRDefault="007633AA" w:rsidP="007633AA">
      <w:pPr>
        <w:pStyle w:val="ListParagraph"/>
        <w:numPr>
          <w:ilvl w:val="0"/>
          <w:numId w:val="18"/>
        </w:numPr>
        <w:spacing w:line="360" w:lineRule="auto"/>
        <w:rPr>
          <w:vanish/>
          <w:sz w:val="24"/>
          <w:szCs w:val="24"/>
        </w:rPr>
      </w:pPr>
    </w:p>
    <w:p w14:paraId="1CB30313" w14:textId="77777777" w:rsidR="007633AA" w:rsidRPr="007633AA" w:rsidRDefault="007633AA" w:rsidP="007633AA">
      <w:pPr>
        <w:pStyle w:val="ListParagraph"/>
        <w:numPr>
          <w:ilvl w:val="0"/>
          <w:numId w:val="18"/>
        </w:numPr>
        <w:spacing w:line="360" w:lineRule="auto"/>
        <w:rPr>
          <w:vanish/>
          <w:sz w:val="24"/>
          <w:szCs w:val="24"/>
        </w:rPr>
      </w:pPr>
    </w:p>
    <w:p w14:paraId="1A89B00B" w14:textId="77777777" w:rsidR="007633AA" w:rsidRPr="007633AA" w:rsidRDefault="007633AA" w:rsidP="007633AA">
      <w:pPr>
        <w:pStyle w:val="ListParagraph"/>
        <w:numPr>
          <w:ilvl w:val="0"/>
          <w:numId w:val="18"/>
        </w:numPr>
        <w:spacing w:line="360" w:lineRule="auto"/>
        <w:rPr>
          <w:vanish/>
          <w:sz w:val="24"/>
          <w:szCs w:val="24"/>
        </w:rPr>
      </w:pPr>
    </w:p>
    <w:p w14:paraId="2F335C0E" w14:textId="77777777" w:rsidR="007633AA" w:rsidRPr="007633AA" w:rsidRDefault="007633AA" w:rsidP="007633AA">
      <w:pPr>
        <w:pStyle w:val="ListParagraph"/>
        <w:numPr>
          <w:ilvl w:val="0"/>
          <w:numId w:val="18"/>
        </w:numPr>
        <w:spacing w:line="360" w:lineRule="auto"/>
        <w:rPr>
          <w:vanish/>
          <w:sz w:val="24"/>
          <w:szCs w:val="24"/>
        </w:rPr>
      </w:pPr>
    </w:p>
    <w:p w14:paraId="605F588E" w14:textId="77777777" w:rsidR="007633AA" w:rsidRPr="007633AA" w:rsidRDefault="007633AA" w:rsidP="007633AA">
      <w:pPr>
        <w:pStyle w:val="ListParagraph"/>
        <w:numPr>
          <w:ilvl w:val="0"/>
          <w:numId w:val="18"/>
        </w:numPr>
        <w:spacing w:line="360" w:lineRule="auto"/>
        <w:rPr>
          <w:vanish/>
          <w:sz w:val="24"/>
          <w:szCs w:val="24"/>
        </w:rPr>
      </w:pPr>
    </w:p>
    <w:p w14:paraId="44D526C3" w14:textId="77777777" w:rsidR="007633AA" w:rsidRPr="007633AA" w:rsidRDefault="007633AA" w:rsidP="007633AA">
      <w:pPr>
        <w:pStyle w:val="ListParagraph"/>
        <w:numPr>
          <w:ilvl w:val="0"/>
          <w:numId w:val="18"/>
        </w:numPr>
        <w:spacing w:line="360" w:lineRule="auto"/>
        <w:rPr>
          <w:vanish/>
          <w:sz w:val="24"/>
          <w:szCs w:val="24"/>
        </w:rPr>
      </w:pPr>
    </w:p>
    <w:p w14:paraId="403CE540" w14:textId="77777777" w:rsidR="007633AA" w:rsidRPr="007633AA" w:rsidRDefault="007633AA" w:rsidP="007633AA">
      <w:pPr>
        <w:pStyle w:val="ListParagraph"/>
        <w:numPr>
          <w:ilvl w:val="0"/>
          <w:numId w:val="18"/>
        </w:numPr>
        <w:spacing w:line="360" w:lineRule="auto"/>
        <w:rPr>
          <w:vanish/>
          <w:sz w:val="24"/>
          <w:szCs w:val="24"/>
        </w:rPr>
      </w:pPr>
    </w:p>
    <w:p w14:paraId="7B339CFE" w14:textId="77777777" w:rsidR="007633AA" w:rsidRPr="007633AA" w:rsidRDefault="007633AA" w:rsidP="007633AA">
      <w:pPr>
        <w:pStyle w:val="ListParagraph"/>
        <w:numPr>
          <w:ilvl w:val="0"/>
          <w:numId w:val="18"/>
        </w:numPr>
        <w:spacing w:line="360" w:lineRule="auto"/>
        <w:rPr>
          <w:vanish/>
          <w:sz w:val="24"/>
          <w:szCs w:val="24"/>
        </w:rPr>
      </w:pPr>
    </w:p>
    <w:p w14:paraId="061AA6D3" w14:textId="77777777" w:rsidR="007633AA" w:rsidRPr="007633AA" w:rsidRDefault="007633AA" w:rsidP="007633AA">
      <w:pPr>
        <w:pStyle w:val="ListParagraph"/>
        <w:numPr>
          <w:ilvl w:val="0"/>
          <w:numId w:val="18"/>
        </w:numPr>
        <w:spacing w:line="360" w:lineRule="auto"/>
        <w:rPr>
          <w:vanish/>
          <w:sz w:val="24"/>
          <w:szCs w:val="24"/>
        </w:rPr>
      </w:pPr>
    </w:p>
    <w:p w14:paraId="477EAB84" w14:textId="77777777" w:rsidR="007633AA" w:rsidRPr="007633AA" w:rsidRDefault="007633AA" w:rsidP="007633AA">
      <w:pPr>
        <w:pStyle w:val="ListParagraph"/>
        <w:numPr>
          <w:ilvl w:val="0"/>
          <w:numId w:val="18"/>
        </w:numPr>
        <w:spacing w:line="360" w:lineRule="auto"/>
        <w:rPr>
          <w:vanish/>
          <w:sz w:val="24"/>
          <w:szCs w:val="24"/>
        </w:rPr>
      </w:pPr>
    </w:p>
    <w:p w14:paraId="6186D000" w14:textId="77777777" w:rsidR="007633AA" w:rsidRPr="007633AA" w:rsidRDefault="007633AA" w:rsidP="007633AA">
      <w:pPr>
        <w:pStyle w:val="ListParagraph"/>
        <w:numPr>
          <w:ilvl w:val="0"/>
          <w:numId w:val="18"/>
        </w:numPr>
        <w:spacing w:line="360" w:lineRule="auto"/>
        <w:rPr>
          <w:vanish/>
          <w:sz w:val="24"/>
          <w:szCs w:val="24"/>
        </w:rPr>
      </w:pPr>
    </w:p>
    <w:p w14:paraId="0BE6832B" w14:textId="77777777" w:rsidR="007633AA" w:rsidRPr="007633AA" w:rsidRDefault="007633AA" w:rsidP="007633AA">
      <w:pPr>
        <w:pStyle w:val="ListParagraph"/>
        <w:numPr>
          <w:ilvl w:val="0"/>
          <w:numId w:val="18"/>
        </w:numPr>
        <w:spacing w:line="360" w:lineRule="auto"/>
        <w:rPr>
          <w:vanish/>
          <w:sz w:val="24"/>
          <w:szCs w:val="24"/>
        </w:rPr>
      </w:pPr>
    </w:p>
    <w:p w14:paraId="2542C311" w14:textId="77777777" w:rsidR="007633AA" w:rsidRPr="007633AA" w:rsidRDefault="007633AA" w:rsidP="007633AA">
      <w:pPr>
        <w:pStyle w:val="ListParagraph"/>
        <w:numPr>
          <w:ilvl w:val="0"/>
          <w:numId w:val="18"/>
        </w:numPr>
        <w:spacing w:line="360" w:lineRule="auto"/>
        <w:rPr>
          <w:vanish/>
          <w:sz w:val="24"/>
          <w:szCs w:val="24"/>
        </w:rPr>
      </w:pPr>
    </w:p>
    <w:p w14:paraId="0D4230BB" w14:textId="77777777" w:rsidR="007633AA" w:rsidRPr="007633AA" w:rsidRDefault="007633AA" w:rsidP="007633AA">
      <w:pPr>
        <w:pStyle w:val="ListParagraph"/>
        <w:numPr>
          <w:ilvl w:val="0"/>
          <w:numId w:val="18"/>
        </w:numPr>
        <w:spacing w:line="360" w:lineRule="auto"/>
        <w:rPr>
          <w:vanish/>
          <w:sz w:val="24"/>
          <w:szCs w:val="24"/>
        </w:rPr>
      </w:pPr>
    </w:p>
    <w:p w14:paraId="3F542956" w14:textId="77777777" w:rsidR="007633AA" w:rsidRPr="007633AA" w:rsidRDefault="007633AA" w:rsidP="007633AA">
      <w:pPr>
        <w:pStyle w:val="ListParagraph"/>
        <w:numPr>
          <w:ilvl w:val="0"/>
          <w:numId w:val="18"/>
        </w:numPr>
        <w:spacing w:line="360" w:lineRule="auto"/>
        <w:rPr>
          <w:vanish/>
          <w:sz w:val="24"/>
          <w:szCs w:val="24"/>
        </w:rPr>
      </w:pPr>
    </w:p>
    <w:p w14:paraId="1AC292F3" w14:textId="77777777" w:rsidR="007633AA" w:rsidRPr="007633AA" w:rsidRDefault="007633AA" w:rsidP="007633AA">
      <w:pPr>
        <w:pStyle w:val="ListParagraph"/>
        <w:numPr>
          <w:ilvl w:val="0"/>
          <w:numId w:val="18"/>
        </w:numPr>
        <w:spacing w:line="360" w:lineRule="auto"/>
        <w:rPr>
          <w:vanish/>
          <w:sz w:val="24"/>
          <w:szCs w:val="24"/>
        </w:rPr>
      </w:pPr>
    </w:p>
    <w:p w14:paraId="358C2B6D" w14:textId="77777777" w:rsidR="007633AA" w:rsidRPr="007633AA" w:rsidRDefault="007633AA" w:rsidP="007633AA">
      <w:pPr>
        <w:pStyle w:val="ListParagraph"/>
        <w:numPr>
          <w:ilvl w:val="0"/>
          <w:numId w:val="18"/>
        </w:numPr>
        <w:spacing w:line="360" w:lineRule="auto"/>
        <w:rPr>
          <w:vanish/>
          <w:sz w:val="24"/>
          <w:szCs w:val="24"/>
        </w:rPr>
      </w:pPr>
    </w:p>
    <w:p w14:paraId="5D6AC272" w14:textId="77777777" w:rsidR="007633AA" w:rsidRPr="007633AA" w:rsidRDefault="007633AA" w:rsidP="007633AA">
      <w:pPr>
        <w:pStyle w:val="ListParagraph"/>
        <w:numPr>
          <w:ilvl w:val="0"/>
          <w:numId w:val="18"/>
        </w:numPr>
        <w:spacing w:line="360" w:lineRule="auto"/>
        <w:rPr>
          <w:vanish/>
          <w:sz w:val="24"/>
          <w:szCs w:val="24"/>
        </w:rPr>
      </w:pPr>
    </w:p>
    <w:p w14:paraId="63B2850D" w14:textId="77777777" w:rsidR="007633AA" w:rsidRPr="007633AA" w:rsidRDefault="007633AA" w:rsidP="007633AA">
      <w:pPr>
        <w:pStyle w:val="ListParagraph"/>
        <w:numPr>
          <w:ilvl w:val="0"/>
          <w:numId w:val="18"/>
        </w:numPr>
        <w:spacing w:line="360" w:lineRule="auto"/>
        <w:rPr>
          <w:vanish/>
          <w:sz w:val="24"/>
          <w:szCs w:val="24"/>
        </w:rPr>
      </w:pPr>
    </w:p>
    <w:p w14:paraId="52A7244E" w14:textId="77777777" w:rsidR="007633AA" w:rsidRPr="007633AA" w:rsidRDefault="007633AA" w:rsidP="007633AA">
      <w:pPr>
        <w:pStyle w:val="ListParagraph"/>
        <w:numPr>
          <w:ilvl w:val="0"/>
          <w:numId w:val="18"/>
        </w:numPr>
        <w:spacing w:line="360" w:lineRule="auto"/>
        <w:rPr>
          <w:vanish/>
          <w:sz w:val="24"/>
          <w:szCs w:val="24"/>
        </w:rPr>
      </w:pPr>
    </w:p>
    <w:p w14:paraId="7128A358" w14:textId="77777777" w:rsidR="007633AA" w:rsidRPr="007633AA" w:rsidRDefault="007633AA" w:rsidP="007633AA">
      <w:pPr>
        <w:pStyle w:val="ListParagraph"/>
        <w:numPr>
          <w:ilvl w:val="0"/>
          <w:numId w:val="18"/>
        </w:numPr>
        <w:spacing w:line="360" w:lineRule="auto"/>
        <w:rPr>
          <w:vanish/>
          <w:sz w:val="24"/>
          <w:szCs w:val="24"/>
        </w:rPr>
      </w:pPr>
    </w:p>
    <w:p w14:paraId="3F0F4D19" w14:textId="77777777" w:rsidR="007633AA" w:rsidRPr="007633AA" w:rsidRDefault="007633AA" w:rsidP="007633AA">
      <w:pPr>
        <w:pStyle w:val="ListParagraph"/>
        <w:numPr>
          <w:ilvl w:val="0"/>
          <w:numId w:val="18"/>
        </w:numPr>
        <w:spacing w:line="360" w:lineRule="auto"/>
        <w:rPr>
          <w:vanish/>
          <w:sz w:val="24"/>
          <w:szCs w:val="24"/>
        </w:rPr>
      </w:pPr>
    </w:p>
    <w:p w14:paraId="490D81BC" w14:textId="77777777" w:rsidR="007633AA" w:rsidRPr="007633AA" w:rsidRDefault="007633AA" w:rsidP="007633AA">
      <w:pPr>
        <w:pStyle w:val="ListParagraph"/>
        <w:numPr>
          <w:ilvl w:val="0"/>
          <w:numId w:val="18"/>
        </w:numPr>
        <w:spacing w:line="360" w:lineRule="auto"/>
        <w:rPr>
          <w:vanish/>
          <w:sz w:val="24"/>
          <w:szCs w:val="24"/>
        </w:rPr>
      </w:pPr>
    </w:p>
    <w:p w14:paraId="2636F858" w14:textId="77777777" w:rsidR="007633AA" w:rsidRPr="007633AA" w:rsidRDefault="007633AA" w:rsidP="007633AA">
      <w:pPr>
        <w:pStyle w:val="ListParagraph"/>
        <w:numPr>
          <w:ilvl w:val="0"/>
          <w:numId w:val="18"/>
        </w:numPr>
        <w:spacing w:line="360" w:lineRule="auto"/>
        <w:rPr>
          <w:vanish/>
          <w:sz w:val="24"/>
          <w:szCs w:val="24"/>
        </w:rPr>
      </w:pPr>
    </w:p>
    <w:p w14:paraId="25E202CA" w14:textId="77777777" w:rsidR="007633AA" w:rsidRPr="007633AA" w:rsidRDefault="007633AA" w:rsidP="007633AA">
      <w:pPr>
        <w:pStyle w:val="ListParagraph"/>
        <w:numPr>
          <w:ilvl w:val="0"/>
          <w:numId w:val="18"/>
        </w:numPr>
        <w:spacing w:line="360" w:lineRule="auto"/>
        <w:rPr>
          <w:vanish/>
          <w:sz w:val="24"/>
          <w:szCs w:val="24"/>
        </w:rPr>
      </w:pPr>
    </w:p>
    <w:p w14:paraId="6A91C969" w14:textId="77777777" w:rsidR="007633AA" w:rsidRPr="007633AA" w:rsidRDefault="007633AA" w:rsidP="007633AA">
      <w:pPr>
        <w:pStyle w:val="ListParagraph"/>
        <w:numPr>
          <w:ilvl w:val="0"/>
          <w:numId w:val="18"/>
        </w:numPr>
        <w:spacing w:line="360" w:lineRule="auto"/>
        <w:rPr>
          <w:vanish/>
          <w:sz w:val="24"/>
          <w:szCs w:val="24"/>
        </w:rPr>
      </w:pPr>
    </w:p>
    <w:p w14:paraId="75E8ACAA" w14:textId="77777777" w:rsidR="007633AA" w:rsidRPr="007633AA" w:rsidRDefault="007633AA" w:rsidP="007633AA">
      <w:pPr>
        <w:pStyle w:val="ListParagraph"/>
        <w:numPr>
          <w:ilvl w:val="0"/>
          <w:numId w:val="18"/>
        </w:numPr>
        <w:spacing w:line="360" w:lineRule="auto"/>
        <w:rPr>
          <w:vanish/>
          <w:sz w:val="24"/>
          <w:szCs w:val="24"/>
        </w:rPr>
      </w:pPr>
    </w:p>
    <w:p w14:paraId="7A34E8B2" w14:textId="77777777" w:rsidR="007633AA" w:rsidRPr="007633AA" w:rsidRDefault="007633AA" w:rsidP="007633AA">
      <w:pPr>
        <w:pStyle w:val="ListParagraph"/>
        <w:numPr>
          <w:ilvl w:val="0"/>
          <w:numId w:val="18"/>
        </w:numPr>
        <w:spacing w:line="360" w:lineRule="auto"/>
        <w:rPr>
          <w:vanish/>
          <w:sz w:val="24"/>
          <w:szCs w:val="24"/>
        </w:rPr>
      </w:pPr>
    </w:p>
    <w:p w14:paraId="5ACFE714" w14:textId="77777777" w:rsidR="007633AA" w:rsidRPr="007633AA" w:rsidRDefault="007633AA" w:rsidP="007633AA">
      <w:pPr>
        <w:pStyle w:val="ListParagraph"/>
        <w:numPr>
          <w:ilvl w:val="0"/>
          <w:numId w:val="18"/>
        </w:numPr>
        <w:spacing w:line="360" w:lineRule="auto"/>
        <w:rPr>
          <w:vanish/>
          <w:sz w:val="24"/>
          <w:szCs w:val="24"/>
        </w:rPr>
      </w:pPr>
    </w:p>
    <w:p w14:paraId="74E0D230" w14:textId="77777777" w:rsidR="007633AA" w:rsidRPr="007633AA" w:rsidRDefault="007633AA" w:rsidP="007633AA">
      <w:pPr>
        <w:pStyle w:val="ListParagraph"/>
        <w:numPr>
          <w:ilvl w:val="0"/>
          <w:numId w:val="18"/>
        </w:numPr>
        <w:spacing w:line="360" w:lineRule="auto"/>
        <w:rPr>
          <w:vanish/>
          <w:sz w:val="24"/>
          <w:szCs w:val="24"/>
        </w:rPr>
      </w:pPr>
    </w:p>
    <w:p w14:paraId="6FEC792A" w14:textId="77777777" w:rsidR="007633AA" w:rsidRPr="007633AA" w:rsidRDefault="007633AA" w:rsidP="007633AA">
      <w:pPr>
        <w:pStyle w:val="ListParagraph"/>
        <w:numPr>
          <w:ilvl w:val="0"/>
          <w:numId w:val="18"/>
        </w:numPr>
        <w:spacing w:line="360" w:lineRule="auto"/>
        <w:rPr>
          <w:vanish/>
          <w:sz w:val="24"/>
          <w:szCs w:val="24"/>
        </w:rPr>
      </w:pPr>
    </w:p>
    <w:p w14:paraId="5DF138AB" w14:textId="77777777" w:rsidR="007633AA" w:rsidRPr="007633AA" w:rsidRDefault="007633AA" w:rsidP="007633AA">
      <w:pPr>
        <w:pStyle w:val="ListParagraph"/>
        <w:numPr>
          <w:ilvl w:val="0"/>
          <w:numId w:val="18"/>
        </w:numPr>
        <w:spacing w:line="360" w:lineRule="auto"/>
        <w:rPr>
          <w:vanish/>
          <w:sz w:val="24"/>
          <w:szCs w:val="24"/>
        </w:rPr>
      </w:pPr>
    </w:p>
    <w:p w14:paraId="0A17CE11" w14:textId="77777777" w:rsidR="007633AA" w:rsidRPr="007633AA" w:rsidRDefault="007633AA" w:rsidP="007633AA">
      <w:pPr>
        <w:pStyle w:val="ListParagraph"/>
        <w:numPr>
          <w:ilvl w:val="0"/>
          <w:numId w:val="18"/>
        </w:numPr>
        <w:spacing w:line="360" w:lineRule="auto"/>
        <w:rPr>
          <w:vanish/>
          <w:sz w:val="24"/>
          <w:szCs w:val="24"/>
        </w:rPr>
      </w:pPr>
    </w:p>
    <w:p w14:paraId="4E4922C3" w14:textId="77777777" w:rsidR="007633AA" w:rsidRPr="007633AA" w:rsidRDefault="007633AA" w:rsidP="007633AA">
      <w:pPr>
        <w:pStyle w:val="ListParagraph"/>
        <w:numPr>
          <w:ilvl w:val="0"/>
          <w:numId w:val="18"/>
        </w:numPr>
        <w:spacing w:line="360" w:lineRule="auto"/>
        <w:rPr>
          <w:vanish/>
          <w:sz w:val="24"/>
          <w:szCs w:val="24"/>
        </w:rPr>
      </w:pPr>
    </w:p>
    <w:p w14:paraId="66C782B5" w14:textId="77777777" w:rsidR="007633AA" w:rsidRPr="007633AA" w:rsidRDefault="007633AA" w:rsidP="007633AA">
      <w:pPr>
        <w:pStyle w:val="ListParagraph"/>
        <w:numPr>
          <w:ilvl w:val="0"/>
          <w:numId w:val="18"/>
        </w:numPr>
        <w:spacing w:line="360" w:lineRule="auto"/>
        <w:rPr>
          <w:vanish/>
          <w:sz w:val="24"/>
          <w:szCs w:val="24"/>
        </w:rPr>
      </w:pPr>
    </w:p>
    <w:p w14:paraId="0EEE3ADD" w14:textId="77777777" w:rsidR="007633AA" w:rsidRPr="007633AA" w:rsidRDefault="007633AA" w:rsidP="007633AA">
      <w:pPr>
        <w:pStyle w:val="ListParagraph"/>
        <w:numPr>
          <w:ilvl w:val="0"/>
          <w:numId w:val="18"/>
        </w:numPr>
        <w:spacing w:line="360" w:lineRule="auto"/>
        <w:rPr>
          <w:vanish/>
          <w:sz w:val="24"/>
          <w:szCs w:val="24"/>
        </w:rPr>
      </w:pPr>
    </w:p>
    <w:p w14:paraId="6454F358" w14:textId="77777777" w:rsidR="007633AA" w:rsidRPr="007633AA" w:rsidRDefault="007633AA" w:rsidP="007633AA">
      <w:pPr>
        <w:pStyle w:val="ListParagraph"/>
        <w:numPr>
          <w:ilvl w:val="0"/>
          <w:numId w:val="18"/>
        </w:numPr>
        <w:spacing w:line="360" w:lineRule="auto"/>
        <w:rPr>
          <w:vanish/>
          <w:sz w:val="24"/>
          <w:szCs w:val="24"/>
        </w:rPr>
      </w:pPr>
    </w:p>
    <w:p w14:paraId="2A08669D" w14:textId="77777777" w:rsidR="007633AA" w:rsidRPr="007633AA" w:rsidRDefault="007633AA" w:rsidP="007633AA">
      <w:pPr>
        <w:pStyle w:val="ListParagraph"/>
        <w:numPr>
          <w:ilvl w:val="0"/>
          <w:numId w:val="18"/>
        </w:numPr>
        <w:spacing w:line="360" w:lineRule="auto"/>
        <w:rPr>
          <w:vanish/>
          <w:sz w:val="24"/>
          <w:szCs w:val="24"/>
        </w:rPr>
      </w:pPr>
    </w:p>
    <w:p w14:paraId="1F55613D" w14:textId="77777777" w:rsidR="007633AA" w:rsidRPr="007633AA" w:rsidRDefault="007633AA" w:rsidP="007633AA">
      <w:pPr>
        <w:pStyle w:val="ListParagraph"/>
        <w:numPr>
          <w:ilvl w:val="0"/>
          <w:numId w:val="18"/>
        </w:numPr>
        <w:spacing w:line="360" w:lineRule="auto"/>
        <w:rPr>
          <w:vanish/>
          <w:sz w:val="24"/>
          <w:szCs w:val="24"/>
        </w:rPr>
      </w:pPr>
    </w:p>
    <w:p w14:paraId="29803096" w14:textId="77777777" w:rsidR="007633AA" w:rsidRPr="007633AA" w:rsidRDefault="007633AA" w:rsidP="007633AA">
      <w:pPr>
        <w:pStyle w:val="ListParagraph"/>
        <w:numPr>
          <w:ilvl w:val="0"/>
          <w:numId w:val="18"/>
        </w:numPr>
        <w:spacing w:line="360" w:lineRule="auto"/>
        <w:rPr>
          <w:vanish/>
          <w:sz w:val="24"/>
          <w:szCs w:val="24"/>
        </w:rPr>
      </w:pPr>
    </w:p>
    <w:p w14:paraId="35D4B2A6" w14:textId="77777777" w:rsidR="007633AA" w:rsidRPr="007633AA" w:rsidRDefault="007633AA" w:rsidP="007633AA">
      <w:pPr>
        <w:pStyle w:val="ListParagraph"/>
        <w:numPr>
          <w:ilvl w:val="0"/>
          <w:numId w:val="18"/>
        </w:numPr>
        <w:spacing w:line="360" w:lineRule="auto"/>
        <w:rPr>
          <w:vanish/>
          <w:sz w:val="24"/>
          <w:szCs w:val="24"/>
        </w:rPr>
      </w:pPr>
    </w:p>
    <w:p w14:paraId="3BD66112" w14:textId="77777777" w:rsidR="007633AA" w:rsidRPr="007633AA" w:rsidRDefault="007633AA" w:rsidP="007633AA">
      <w:pPr>
        <w:pStyle w:val="ListParagraph"/>
        <w:numPr>
          <w:ilvl w:val="0"/>
          <w:numId w:val="18"/>
        </w:numPr>
        <w:spacing w:line="360" w:lineRule="auto"/>
        <w:rPr>
          <w:vanish/>
          <w:sz w:val="24"/>
          <w:szCs w:val="24"/>
        </w:rPr>
      </w:pPr>
    </w:p>
    <w:p w14:paraId="2A56D66B" w14:textId="77777777" w:rsidR="007633AA" w:rsidRPr="007633AA" w:rsidRDefault="007633AA" w:rsidP="007633AA">
      <w:pPr>
        <w:pStyle w:val="ListParagraph"/>
        <w:numPr>
          <w:ilvl w:val="0"/>
          <w:numId w:val="18"/>
        </w:numPr>
        <w:spacing w:line="360" w:lineRule="auto"/>
        <w:rPr>
          <w:vanish/>
          <w:sz w:val="24"/>
          <w:szCs w:val="24"/>
        </w:rPr>
      </w:pPr>
    </w:p>
    <w:p w14:paraId="606C8968" w14:textId="77777777" w:rsidR="007633AA" w:rsidRPr="007633AA" w:rsidRDefault="007633AA" w:rsidP="007633AA">
      <w:pPr>
        <w:pStyle w:val="ListParagraph"/>
        <w:numPr>
          <w:ilvl w:val="0"/>
          <w:numId w:val="18"/>
        </w:numPr>
        <w:spacing w:line="360" w:lineRule="auto"/>
        <w:rPr>
          <w:vanish/>
          <w:sz w:val="24"/>
          <w:szCs w:val="24"/>
        </w:rPr>
      </w:pPr>
    </w:p>
    <w:p w14:paraId="3EE04002" w14:textId="77777777" w:rsidR="007633AA" w:rsidRPr="007633AA" w:rsidRDefault="007633AA" w:rsidP="007633AA">
      <w:pPr>
        <w:pStyle w:val="ListParagraph"/>
        <w:numPr>
          <w:ilvl w:val="0"/>
          <w:numId w:val="18"/>
        </w:numPr>
        <w:spacing w:line="360" w:lineRule="auto"/>
        <w:rPr>
          <w:vanish/>
          <w:sz w:val="24"/>
          <w:szCs w:val="24"/>
        </w:rPr>
      </w:pPr>
    </w:p>
    <w:p w14:paraId="3C0475C7" w14:textId="77777777" w:rsidR="007633AA" w:rsidRPr="007633AA" w:rsidRDefault="007633AA" w:rsidP="007633AA">
      <w:pPr>
        <w:pStyle w:val="ListParagraph"/>
        <w:numPr>
          <w:ilvl w:val="0"/>
          <w:numId w:val="18"/>
        </w:numPr>
        <w:spacing w:line="360" w:lineRule="auto"/>
        <w:rPr>
          <w:vanish/>
          <w:sz w:val="24"/>
          <w:szCs w:val="24"/>
        </w:rPr>
      </w:pPr>
    </w:p>
    <w:p w14:paraId="12272019" w14:textId="77777777" w:rsidR="007633AA" w:rsidRPr="007633AA" w:rsidRDefault="007633AA" w:rsidP="007633AA">
      <w:pPr>
        <w:pStyle w:val="ListParagraph"/>
        <w:numPr>
          <w:ilvl w:val="0"/>
          <w:numId w:val="18"/>
        </w:numPr>
        <w:spacing w:line="360" w:lineRule="auto"/>
        <w:rPr>
          <w:vanish/>
          <w:sz w:val="24"/>
          <w:szCs w:val="24"/>
        </w:rPr>
      </w:pPr>
    </w:p>
    <w:p w14:paraId="02071988" w14:textId="77777777" w:rsidR="007633AA" w:rsidRPr="007633AA" w:rsidRDefault="007633AA" w:rsidP="007633AA">
      <w:pPr>
        <w:pStyle w:val="ListParagraph"/>
        <w:numPr>
          <w:ilvl w:val="0"/>
          <w:numId w:val="18"/>
        </w:numPr>
        <w:spacing w:line="360" w:lineRule="auto"/>
        <w:rPr>
          <w:vanish/>
          <w:sz w:val="24"/>
          <w:szCs w:val="24"/>
        </w:rPr>
      </w:pPr>
    </w:p>
    <w:p w14:paraId="656B1D97" w14:textId="77777777" w:rsidR="007633AA" w:rsidRPr="007633AA" w:rsidRDefault="007633AA" w:rsidP="007633AA">
      <w:pPr>
        <w:pStyle w:val="ListParagraph"/>
        <w:numPr>
          <w:ilvl w:val="0"/>
          <w:numId w:val="18"/>
        </w:numPr>
        <w:spacing w:line="360" w:lineRule="auto"/>
        <w:rPr>
          <w:vanish/>
          <w:sz w:val="24"/>
          <w:szCs w:val="24"/>
        </w:rPr>
      </w:pPr>
    </w:p>
    <w:p w14:paraId="595B29FC" w14:textId="77777777" w:rsidR="007633AA" w:rsidRPr="007633AA" w:rsidRDefault="007633AA" w:rsidP="007633AA">
      <w:pPr>
        <w:pStyle w:val="ListParagraph"/>
        <w:numPr>
          <w:ilvl w:val="0"/>
          <w:numId w:val="18"/>
        </w:numPr>
        <w:spacing w:line="360" w:lineRule="auto"/>
        <w:rPr>
          <w:vanish/>
          <w:sz w:val="24"/>
          <w:szCs w:val="24"/>
        </w:rPr>
      </w:pPr>
    </w:p>
    <w:p w14:paraId="19668A42" w14:textId="77777777" w:rsidR="007633AA" w:rsidRPr="007633AA" w:rsidRDefault="007633AA" w:rsidP="007633AA">
      <w:pPr>
        <w:pStyle w:val="ListParagraph"/>
        <w:numPr>
          <w:ilvl w:val="0"/>
          <w:numId w:val="18"/>
        </w:numPr>
        <w:spacing w:line="360" w:lineRule="auto"/>
        <w:rPr>
          <w:vanish/>
          <w:sz w:val="24"/>
          <w:szCs w:val="24"/>
        </w:rPr>
      </w:pPr>
    </w:p>
    <w:p w14:paraId="0DD2B410" w14:textId="77777777" w:rsidR="007633AA" w:rsidRPr="007633AA" w:rsidRDefault="007633AA" w:rsidP="007633AA">
      <w:pPr>
        <w:pStyle w:val="ListParagraph"/>
        <w:numPr>
          <w:ilvl w:val="0"/>
          <w:numId w:val="18"/>
        </w:numPr>
        <w:spacing w:line="360" w:lineRule="auto"/>
        <w:rPr>
          <w:vanish/>
          <w:sz w:val="24"/>
          <w:szCs w:val="24"/>
        </w:rPr>
      </w:pPr>
    </w:p>
    <w:p w14:paraId="6752721F" w14:textId="77777777" w:rsidR="007633AA" w:rsidRPr="007633AA" w:rsidRDefault="007633AA" w:rsidP="007633AA">
      <w:pPr>
        <w:pStyle w:val="ListParagraph"/>
        <w:numPr>
          <w:ilvl w:val="0"/>
          <w:numId w:val="18"/>
        </w:numPr>
        <w:spacing w:line="360" w:lineRule="auto"/>
        <w:rPr>
          <w:vanish/>
          <w:sz w:val="24"/>
          <w:szCs w:val="24"/>
        </w:rPr>
      </w:pPr>
    </w:p>
    <w:p w14:paraId="60F104D3" w14:textId="77777777" w:rsidR="007633AA" w:rsidRPr="007633AA" w:rsidRDefault="007633AA" w:rsidP="007633AA">
      <w:pPr>
        <w:pStyle w:val="ListParagraph"/>
        <w:numPr>
          <w:ilvl w:val="0"/>
          <w:numId w:val="18"/>
        </w:numPr>
        <w:spacing w:line="360" w:lineRule="auto"/>
        <w:rPr>
          <w:vanish/>
          <w:sz w:val="24"/>
          <w:szCs w:val="24"/>
        </w:rPr>
      </w:pPr>
    </w:p>
    <w:p w14:paraId="1952EC45" w14:textId="77777777" w:rsidR="007633AA" w:rsidRPr="007633AA" w:rsidRDefault="007633AA" w:rsidP="007633AA">
      <w:pPr>
        <w:pStyle w:val="ListParagraph"/>
        <w:numPr>
          <w:ilvl w:val="0"/>
          <w:numId w:val="18"/>
        </w:numPr>
        <w:spacing w:line="360" w:lineRule="auto"/>
        <w:rPr>
          <w:vanish/>
          <w:sz w:val="24"/>
          <w:szCs w:val="24"/>
        </w:rPr>
      </w:pPr>
    </w:p>
    <w:p w14:paraId="1D3ECFD6" w14:textId="77777777" w:rsidR="007633AA" w:rsidRPr="007633AA" w:rsidRDefault="007633AA" w:rsidP="007633AA">
      <w:pPr>
        <w:pStyle w:val="ListParagraph"/>
        <w:numPr>
          <w:ilvl w:val="0"/>
          <w:numId w:val="18"/>
        </w:numPr>
        <w:spacing w:line="360" w:lineRule="auto"/>
        <w:rPr>
          <w:vanish/>
          <w:sz w:val="24"/>
          <w:szCs w:val="24"/>
        </w:rPr>
      </w:pPr>
    </w:p>
    <w:p w14:paraId="0DB80423" w14:textId="77777777" w:rsidR="007633AA" w:rsidRPr="007633AA" w:rsidRDefault="007633AA" w:rsidP="007633AA">
      <w:pPr>
        <w:pStyle w:val="ListParagraph"/>
        <w:numPr>
          <w:ilvl w:val="0"/>
          <w:numId w:val="18"/>
        </w:numPr>
        <w:spacing w:line="360" w:lineRule="auto"/>
        <w:rPr>
          <w:vanish/>
          <w:sz w:val="24"/>
          <w:szCs w:val="24"/>
        </w:rPr>
      </w:pPr>
    </w:p>
    <w:p w14:paraId="67835973" w14:textId="77777777" w:rsidR="007633AA" w:rsidRPr="007633AA" w:rsidRDefault="007633AA" w:rsidP="007633AA">
      <w:pPr>
        <w:pStyle w:val="ListParagraph"/>
        <w:numPr>
          <w:ilvl w:val="0"/>
          <w:numId w:val="18"/>
        </w:numPr>
        <w:spacing w:line="360" w:lineRule="auto"/>
        <w:rPr>
          <w:vanish/>
          <w:sz w:val="24"/>
          <w:szCs w:val="24"/>
        </w:rPr>
      </w:pPr>
    </w:p>
    <w:p w14:paraId="350B8D76" w14:textId="77777777" w:rsidR="007633AA" w:rsidRPr="007633AA" w:rsidRDefault="007633AA" w:rsidP="007633AA">
      <w:pPr>
        <w:pStyle w:val="ListParagraph"/>
        <w:numPr>
          <w:ilvl w:val="0"/>
          <w:numId w:val="18"/>
        </w:numPr>
        <w:spacing w:line="360" w:lineRule="auto"/>
        <w:rPr>
          <w:vanish/>
          <w:sz w:val="24"/>
          <w:szCs w:val="24"/>
        </w:rPr>
      </w:pPr>
    </w:p>
    <w:p w14:paraId="173EA4F0" w14:textId="77777777" w:rsidR="007633AA" w:rsidRPr="007633AA" w:rsidRDefault="007633AA" w:rsidP="007633AA">
      <w:pPr>
        <w:pStyle w:val="ListParagraph"/>
        <w:numPr>
          <w:ilvl w:val="0"/>
          <w:numId w:val="18"/>
        </w:numPr>
        <w:spacing w:line="360" w:lineRule="auto"/>
        <w:rPr>
          <w:vanish/>
          <w:sz w:val="24"/>
          <w:szCs w:val="24"/>
        </w:rPr>
      </w:pPr>
    </w:p>
    <w:p w14:paraId="594A4016" w14:textId="77777777" w:rsidR="007633AA" w:rsidRPr="007633AA" w:rsidRDefault="007633AA" w:rsidP="007633AA">
      <w:pPr>
        <w:pStyle w:val="ListParagraph"/>
        <w:numPr>
          <w:ilvl w:val="0"/>
          <w:numId w:val="18"/>
        </w:numPr>
        <w:spacing w:line="360" w:lineRule="auto"/>
        <w:rPr>
          <w:vanish/>
          <w:sz w:val="24"/>
          <w:szCs w:val="24"/>
        </w:rPr>
      </w:pPr>
    </w:p>
    <w:p w14:paraId="10896EFA" w14:textId="77777777" w:rsidR="007633AA" w:rsidRPr="007633AA" w:rsidRDefault="007633AA" w:rsidP="007633AA">
      <w:pPr>
        <w:pStyle w:val="ListParagraph"/>
        <w:numPr>
          <w:ilvl w:val="0"/>
          <w:numId w:val="18"/>
        </w:numPr>
        <w:spacing w:line="360" w:lineRule="auto"/>
        <w:rPr>
          <w:vanish/>
          <w:sz w:val="24"/>
          <w:szCs w:val="24"/>
        </w:rPr>
      </w:pPr>
    </w:p>
    <w:p w14:paraId="03731E47" w14:textId="77777777" w:rsidR="007633AA" w:rsidRPr="007633AA" w:rsidRDefault="007633AA" w:rsidP="007633AA">
      <w:pPr>
        <w:pStyle w:val="ListParagraph"/>
        <w:numPr>
          <w:ilvl w:val="0"/>
          <w:numId w:val="18"/>
        </w:numPr>
        <w:spacing w:line="360" w:lineRule="auto"/>
        <w:rPr>
          <w:vanish/>
          <w:sz w:val="24"/>
          <w:szCs w:val="24"/>
        </w:rPr>
      </w:pPr>
    </w:p>
    <w:p w14:paraId="725D38C5" w14:textId="77777777" w:rsidR="007633AA" w:rsidRPr="007633AA" w:rsidRDefault="007633AA" w:rsidP="007633AA">
      <w:pPr>
        <w:pStyle w:val="ListParagraph"/>
        <w:numPr>
          <w:ilvl w:val="0"/>
          <w:numId w:val="18"/>
        </w:numPr>
        <w:spacing w:line="360" w:lineRule="auto"/>
        <w:rPr>
          <w:vanish/>
          <w:sz w:val="24"/>
          <w:szCs w:val="24"/>
        </w:rPr>
      </w:pPr>
    </w:p>
    <w:p w14:paraId="7D57D97F" w14:textId="77777777" w:rsidR="007633AA" w:rsidRPr="007633AA" w:rsidRDefault="007633AA" w:rsidP="007633AA">
      <w:pPr>
        <w:pStyle w:val="ListParagraph"/>
        <w:numPr>
          <w:ilvl w:val="0"/>
          <w:numId w:val="18"/>
        </w:numPr>
        <w:spacing w:line="360" w:lineRule="auto"/>
        <w:rPr>
          <w:vanish/>
          <w:sz w:val="24"/>
          <w:szCs w:val="24"/>
        </w:rPr>
      </w:pPr>
    </w:p>
    <w:p w14:paraId="2E3FC7C3" w14:textId="77777777" w:rsidR="007633AA" w:rsidRPr="007633AA" w:rsidRDefault="007633AA" w:rsidP="007633AA">
      <w:pPr>
        <w:pStyle w:val="ListParagraph"/>
        <w:numPr>
          <w:ilvl w:val="0"/>
          <w:numId w:val="18"/>
        </w:numPr>
        <w:spacing w:line="360" w:lineRule="auto"/>
        <w:rPr>
          <w:vanish/>
          <w:sz w:val="24"/>
          <w:szCs w:val="24"/>
        </w:rPr>
      </w:pPr>
    </w:p>
    <w:p w14:paraId="5FDF4999" w14:textId="77777777" w:rsidR="007633AA" w:rsidRPr="007633AA" w:rsidRDefault="007633AA" w:rsidP="007633AA">
      <w:pPr>
        <w:pStyle w:val="ListParagraph"/>
        <w:numPr>
          <w:ilvl w:val="0"/>
          <w:numId w:val="18"/>
        </w:numPr>
        <w:spacing w:line="360" w:lineRule="auto"/>
        <w:rPr>
          <w:vanish/>
          <w:sz w:val="24"/>
          <w:szCs w:val="24"/>
        </w:rPr>
      </w:pPr>
    </w:p>
    <w:p w14:paraId="1417508C" w14:textId="77777777" w:rsidR="007633AA" w:rsidRPr="007633AA" w:rsidRDefault="007633AA" w:rsidP="007633AA">
      <w:pPr>
        <w:pStyle w:val="ListParagraph"/>
        <w:numPr>
          <w:ilvl w:val="0"/>
          <w:numId w:val="18"/>
        </w:numPr>
        <w:spacing w:line="360" w:lineRule="auto"/>
        <w:rPr>
          <w:vanish/>
          <w:sz w:val="24"/>
          <w:szCs w:val="24"/>
        </w:rPr>
      </w:pPr>
    </w:p>
    <w:p w14:paraId="5D79B5CB" w14:textId="77777777" w:rsidR="007633AA" w:rsidRPr="007633AA" w:rsidRDefault="007633AA" w:rsidP="007633AA">
      <w:pPr>
        <w:pStyle w:val="ListParagraph"/>
        <w:numPr>
          <w:ilvl w:val="0"/>
          <w:numId w:val="18"/>
        </w:numPr>
        <w:spacing w:line="360" w:lineRule="auto"/>
        <w:rPr>
          <w:vanish/>
          <w:sz w:val="24"/>
          <w:szCs w:val="24"/>
        </w:rPr>
      </w:pPr>
    </w:p>
    <w:p w14:paraId="214009A9" w14:textId="77777777" w:rsidR="007633AA" w:rsidRPr="007633AA" w:rsidRDefault="007633AA" w:rsidP="007633AA">
      <w:pPr>
        <w:pStyle w:val="ListParagraph"/>
        <w:numPr>
          <w:ilvl w:val="0"/>
          <w:numId w:val="18"/>
        </w:numPr>
        <w:spacing w:line="360" w:lineRule="auto"/>
        <w:rPr>
          <w:vanish/>
          <w:sz w:val="24"/>
          <w:szCs w:val="24"/>
        </w:rPr>
      </w:pPr>
    </w:p>
    <w:p w14:paraId="30BF54DD" w14:textId="77777777" w:rsidR="007633AA" w:rsidRPr="007633AA" w:rsidRDefault="007633AA" w:rsidP="007633AA">
      <w:pPr>
        <w:pStyle w:val="ListParagraph"/>
        <w:numPr>
          <w:ilvl w:val="0"/>
          <w:numId w:val="18"/>
        </w:numPr>
        <w:spacing w:line="360" w:lineRule="auto"/>
        <w:rPr>
          <w:vanish/>
          <w:sz w:val="24"/>
          <w:szCs w:val="24"/>
        </w:rPr>
      </w:pPr>
    </w:p>
    <w:p w14:paraId="37276C2A" w14:textId="77777777" w:rsidR="007633AA" w:rsidRPr="007633AA" w:rsidRDefault="007633AA" w:rsidP="007633AA">
      <w:pPr>
        <w:pStyle w:val="ListParagraph"/>
        <w:numPr>
          <w:ilvl w:val="0"/>
          <w:numId w:val="18"/>
        </w:numPr>
        <w:spacing w:line="360" w:lineRule="auto"/>
        <w:rPr>
          <w:vanish/>
          <w:sz w:val="24"/>
          <w:szCs w:val="24"/>
        </w:rPr>
      </w:pPr>
    </w:p>
    <w:p w14:paraId="7E6D64D7" w14:textId="77777777" w:rsidR="007633AA" w:rsidRPr="007633AA" w:rsidRDefault="007633AA" w:rsidP="007633AA">
      <w:pPr>
        <w:pStyle w:val="ListParagraph"/>
        <w:numPr>
          <w:ilvl w:val="0"/>
          <w:numId w:val="18"/>
        </w:numPr>
        <w:spacing w:line="360" w:lineRule="auto"/>
        <w:rPr>
          <w:vanish/>
          <w:sz w:val="24"/>
          <w:szCs w:val="24"/>
        </w:rPr>
      </w:pPr>
    </w:p>
    <w:p w14:paraId="45C2874A" w14:textId="77777777" w:rsidR="007633AA" w:rsidRPr="007633AA" w:rsidRDefault="007633AA" w:rsidP="007633AA">
      <w:pPr>
        <w:pStyle w:val="ListParagraph"/>
        <w:numPr>
          <w:ilvl w:val="0"/>
          <w:numId w:val="18"/>
        </w:numPr>
        <w:spacing w:line="360" w:lineRule="auto"/>
        <w:rPr>
          <w:vanish/>
          <w:sz w:val="24"/>
          <w:szCs w:val="24"/>
        </w:rPr>
      </w:pPr>
    </w:p>
    <w:p w14:paraId="52CCED09" w14:textId="77777777" w:rsidR="007633AA" w:rsidRPr="007633AA" w:rsidRDefault="007633AA" w:rsidP="007633AA">
      <w:pPr>
        <w:pStyle w:val="ListParagraph"/>
        <w:numPr>
          <w:ilvl w:val="0"/>
          <w:numId w:val="18"/>
        </w:numPr>
        <w:spacing w:line="360" w:lineRule="auto"/>
        <w:rPr>
          <w:vanish/>
          <w:sz w:val="24"/>
          <w:szCs w:val="24"/>
        </w:rPr>
      </w:pPr>
    </w:p>
    <w:p w14:paraId="1AAE533B" w14:textId="77777777" w:rsidR="007633AA" w:rsidRPr="007633AA" w:rsidRDefault="007633AA" w:rsidP="007633AA">
      <w:pPr>
        <w:pStyle w:val="ListParagraph"/>
        <w:numPr>
          <w:ilvl w:val="0"/>
          <w:numId w:val="18"/>
        </w:numPr>
        <w:spacing w:line="360" w:lineRule="auto"/>
        <w:rPr>
          <w:vanish/>
          <w:sz w:val="24"/>
          <w:szCs w:val="24"/>
        </w:rPr>
      </w:pPr>
    </w:p>
    <w:p w14:paraId="2CBBB38F" w14:textId="77777777" w:rsidR="007633AA" w:rsidRPr="007633AA" w:rsidRDefault="007633AA" w:rsidP="007633AA">
      <w:pPr>
        <w:pStyle w:val="ListParagraph"/>
        <w:numPr>
          <w:ilvl w:val="0"/>
          <w:numId w:val="18"/>
        </w:numPr>
        <w:spacing w:line="360" w:lineRule="auto"/>
        <w:rPr>
          <w:vanish/>
          <w:sz w:val="24"/>
          <w:szCs w:val="24"/>
        </w:rPr>
      </w:pPr>
    </w:p>
    <w:p w14:paraId="37E44679" w14:textId="77777777" w:rsidR="007633AA" w:rsidRPr="007633AA" w:rsidRDefault="007633AA" w:rsidP="007633AA">
      <w:pPr>
        <w:pStyle w:val="ListParagraph"/>
        <w:numPr>
          <w:ilvl w:val="0"/>
          <w:numId w:val="18"/>
        </w:numPr>
        <w:spacing w:line="360" w:lineRule="auto"/>
        <w:rPr>
          <w:vanish/>
          <w:sz w:val="24"/>
          <w:szCs w:val="24"/>
        </w:rPr>
      </w:pPr>
    </w:p>
    <w:p w14:paraId="4B705B69" w14:textId="77777777" w:rsidR="007633AA" w:rsidRPr="007633AA" w:rsidRDefault="007633AA" w:rsidP="007633AA">
      <w:pPr>
        <w:pStyle w:val="ListParagraph"/>
        <w:numPr>
          <w:ilvl w:val="0"/>
          <w:numId w:val="18"/>
        </w:numPr>
        <w:spacing w:line="360" w:lineRule="auto"/>
        <w:rPr>
          <w:vanish/>
          <w:sz w:val="24"/>
          <w:szCs w:val="24"/>
        </w:rPr>
      </w:pPr>
    </w:p>
    <w:p w14:paraId="306FA19D" w14:textId="77777777" w:rsidR="007633AA" w:rsidRPr="007633AA" w:rsidRDefault="007633AA" w:rsidP="007633AA">
      <w:pPr>
        <w:pStyle w:val="ListParagraph"/>
        <w:numPr>
          <w:ilvl w:val="0"/>
          <w:numId w:val="18"/>
        </w:numPr>
        <w:spacing w:line="360" w:lineRule="auto"/>
        <w:rPr>
          <w:vanish/>
          <w:sz w:val="24"/>
          <w:szCs w:val="24"/>
        </w:rPr>
      </w:pPr>
    </w:p>
    <w:p w14:paraId="4597CF0A" w14:textId="77777777" w:rsidR="007633AA" w:rsidRPr="007633AA" w:rsidRDefault="007633AA" w:rsidP="007633AA">
      <w:pPr>
        <w:pStyle w:val="ListParagraph"/>
        <w:numPr>
          <w:ilvl w:val="0"/>
          <w:numId w:val="18"/>
        </w:numPr>
        <w:spacing w:line="360" w:lineRule="auto"/>
        <w:rPr>
          <w:vanish/>
          <w:sz w:val="24"/>
          <w:szCs w:val="24"/>
        </w:rPr>
      </w:pPr>
    </w:p>
    <w:p w14:paraId="6BEE85A7" w14:textId="77777777" w:rsidR="007633AA" w:rsidRPr="007633AA" w:rsidRDefault="007633AA" w:rsidP="007633AA">
      <w:pPr>
        <w:pStyle w:val="ListParagraph"/>
        <w:numPr>
          <w:ilvl w:val="0"/>
          <w:numId w:val="18"/>
        </w:numPr>
        <w:spacing w:line="360" w:lineRule="auto"/>
        <w:rPr>
          <w:vanish/>
          <w:sz w:val="24"/>
          <w:szCs w:val="24"/>
        </w:rPr>
      </w:pPr>
    </w:p>
    <w:p w14:paraId="388A3B66" w14:textId="77777777" w:rsidR="007633AA" w:rsidRPr="007633AA" w:rsidRDefault="007633AA" w:rsidP="007633AA">
      <w:pPr>
        <w:pStyle w:val="ListParagraph"/>
        <w:numPr>
          <w:ilvl w:val="0"/>
          <w:numId w:val="18"/>
        </w:numPr>
        <w:spacing w:line="360" w:lineRule="auto"/>
        <w:rPr>
          <w:vanish/>
          <w:sz w:val="24"/>
          <w:szCs w:val="24"/>
        </w:rPr>
      </w:pPr>
    </w:p>
    <w:p w14:paraId="2A1588E7" w14:textId="77777777" w:rsidR="007633AA" w:rsidRPr="007633AA" w:rsidRDefault="007633AA" w:rsidP="007633AA">
      <w:pPr>
        <w:pStyle w:val="ListParagraph"/>
        <w:numPr>
          <w:ilvl w:val="0"/>
          <w:numId w:val="18"/>
        </w:numPr>
        <w:spacing w:line="360" w:lineRule="auto"/>
        <w:rPr>
          <w:vanish/>
          <w:sz w:val="24"/>
          <w:szCs w:val="24"/>
        </w:rPr>
      </w:pPr>
    </w:p>
    <w:p w14:paraId="1731DF63" w14:textId="77777777" w:rsidR="007633AA" w:rsidRPr="007633AA" w:rsidRDefault="007633AA" w:rsidP="007633AA">
      <w:pPr>
        <w:pStyle w:val="ListParagraph"/>
        <w:numPr>
          <w:ilvl w:val="0"/>
          <w:numId w:val="18"/>
        </w:numPr>
        <w:spacing w:line="360" w:lineRule="auto"/>
        <w:rPr>
          <w:vanish/>
          <w:sz w:val="24"/>
          <w:szCs w:val="24"/>
        </w:rPr>
      </w:pPr>
    </w:p>
    <w:p w14:paraId="6F5387CB" w14:textId="77777777" w:rsidR="007633AA" w:rsidRPr="007633AA" w:rsidRDefault="007633AA" w:rsidP="007633AA">
      <w:pPr>
        <w:pStyle w:val="ListParagraph"/>
        <w:numPr>
          <w:ilvl w:val="0"/>
          <w:numId w:val="18"/>
        </w:numPr>
        <w:spacing w:line="360" w:lineRule="auto"/>
        <w:rPr>
          <w:vanish/>
          <w:sz w:val="24"/>
          <w:szCs w:val="24"/>
        </w:rPr>
      </w:pPr>
    </w:p>
    <w:p w14:paraId="728D64BD" w14:textId="77777777" w:rsidR="007633AA" w:rsidRPr="007633AA" w:rsidRDefault="007633AA" w:rsidP="007633AA">
      <w:pPr>
        <w:pStyle w:val="ListParagraph"/>
        <w:numPr>
          <w:ilvl w:val="0"/>
          <w:numId w:val="18"/>
        </w:numPr>
        <w:spacing w:line="360" w:lineRule="auto"/>
        <w:rPr>
          <w:vanish/>
          <w:sz w:val="24"/>
          <w:szCs w:val="24"/>
        </w:rPr>
      </w:pPr>
    </w:p>
    <w:p w14:paraId="355E9960" w14:textId="77777777" w:rsidR="007633AA" w:rsidRPr="007633AA" w:rsidRDefault="007633AA" w:rsidP="007633AA">
      <w:pPr>
        <w:pStyle w:val="ListParagraph"/>
        <w:numPr>
          <w:ilvl w:val="0"/>
          <w:numId w:val="18"/>
        </w:numPr>
        <w:spacing w:line="360" w:lineRule="auto"/>
        <w:rPr>
          <w:vanish/>
          <w:sz w:val="24"/>
          <w:szCs w:val="24"/>
        </w:rPr>
      </w:pPr>
    </w:p>
    <w:p w14:paraId="092ED550" w14:textId="77777777" w:rsidR="007633AA" w:rsidRPr="007633AA" w:rsidRDefault="007633AA" w:rsidP="007633AA">
      <w:pPr>
        <w:pStyle w:val="ListParagraph"/>
        <w:numPr>
          <w:ilvl w:val="0"/>
          <w:numId w:val="18"/>
        </w:numPr>
        <w:spacing w:line="360" w:lineRule="auto"/>
        <w:rPr>
          <w:vanish/>
          <w:sz w:val="24"/>
          <w:szCs w:val="24"/>
        </w:rPr>
      </w:pPr>
    </w:p>
    <w:p w14:paraId="64BA24F1" w14:textId="77777777" w:rsidR="007633AA" w:rsidRPr="007633AA" w:rsidRDefault="007633AA" w:rsidP="007633AA">
      <w:pPr>
        <w:pStyle w:val="ListParagraph"/>
        <w:numPr>
          <w:ilvl w:val="0"/>
          <w:numId w:val="18"/>
        </w:numPr>
        <w:spacing w:line="360" w:lineRule="auto"/>
        <w:rPr>
          <w:vanish/>
          <w:sz w:val="24"/>
          <w:szCs w:val="24"/>
        </w:rPr>
      </w:pPr>
    </w:p>
    <w:p w14:paraId="54282B4F" w14:textId="77777777" w:rsidR="007633AA" w:rsidRPr="007633AA" w:rsidRDefault="007633AA" w:rsidP="007633AA">
      <w:pPr>
        <w:pStyle w:val="ListParagraph"/>
        <w:numPr>
          <w:ilvl w:val="0"/>
          <w:numId w:val="18"/>
        </w:numPr>
        <w:spacing w:line="360" w:lineRule="auto"/>
        <w:rPr>
          <w:vanish/>
          <w:sz w:val="24"/>
          <w:szCs w:val="24"/>
        </w:rPr>
      </w:pPr>
    </w:p>
    <w:p w14:paraId="241255E9" w14:textId="77777777" w:rsidR="007633AA" w:rsidRPr="007633AA" w:rsidRDefault="007633AA" w:rsidP="007633AA">
      <w:pPr>
        <w:pStyle w:val="ListParagraph"/>
        <w:numPr>
          <w:ilvl w:val="0"/>
          <w:numId w:val="18"/>
        </w:numPr>
        <w:spacing w:line="360" w:lineRule="auto"/>
        <w:rPr>
          <w:vanish/>
          <w:sz w:val="24"/>
          <w:szCs w:val="24"/>
        </w:rPr>
      </w:pPr>
    </w:p>
    <w:p w14:paraId="6E7687CF" w14:textId="77777777" w:rsidR="007633AA" w:rsidRPr="007633AA" w:rsidRDefault="007633AA" w:rsidP="007633AA">
      <w:pPr>
        <w:pStyle w:val="ListParagraph"/>
        <w:numPr>
          <w:ilvl w:val="0"/>
          <w:numId w:val="18"/>
        </w:numPr>
        <w:spacing w:line="360" w:lineRule="auto"/>
        <w:rPr>
          <w:vanish/>
          <w:sz w:val="24"/>
          <w:szCs w:val="24"/>
        </w:rPr>
      </w:pPr>
    </w:p>
    <w:p w14:paraId="54450AEE" w14:textId="77777777" w:rsidR="007633AA" w:rsidRPr="007633AA" w:rsidRDefault="007633AA" w:rsidP="007633AA">
      <w:pPr>
        <w:pStyle w:val="ListParagraph"/>
        <w:numPr>
          <w:ilvl w:val="0"/>
          <w:numId w:val="18"/>
        </w:numPr>
        <w:spacing w:line="360" w:lineRule="auto"/>
        <w:rPr>
          <w:vanish/>
          <w:sz w:val="24"/>
          <w:szCs w:val="24"/>
        </w:rPr>
      </w:pPr>
    </w:p>
    <w:p w14:paraId="77C13AAD" w14:textId="77777777" w:rsidR="007633AA" w:rsidRPr="007633AA" w:rsidRDefault="007633AA" w:rsidP="007633AA">
      <w:pPr>
        <w:pStyle w:val="ListParagraph"/>
        <w:numPr>
          <w:ilvl w:val="0"/>
          <w:numId w:val="18"/>
        </w:numPr>
        <w:spacing w:line="360" w:lineRule="auto"/>
        <w:rPr>
          <w:vanish/>
          <w:sz w:val="24"/>
          <w:szCs w:val="24"/>
        </w:rPr>
      </w:pPr>
    </w:p>
    <w:p w14:paraId="4AF50678" w14:textId="77777777" w:rsidR="007633AA" w:rsidRPr="007633AA" w:rsidRDefault="007633AA" w:rsidP="007633AA">
      <w:pPr>
        <w:pStyle w:val="ListParagraph"/>
        <w:numPr>
          <w:ilvl w:val="0"/>
          <w:numId w:val="18"/>
        </w:numPr>
        <w:spacing w:line="360" w:lineRule="auto"/>
        <w:rPr>
          <w:vanish/>
          <w:sz w:val="24"/>
          <w:szCs w:val="24"/>
        </w:rPr>
      </w:pPr>
    </w:p>
    <w:p w14:paraId="3505FABE" w14:textId="77777777" w:rsidR="007633AA" w:rsidRPr="007633AA" w:rsidRDefault="007633AA" w:rsidP="007633AA">
      <w:pPr>
        <w:pStyle w:val="ListParagraph"/>
        <w:numPr>
          <w:ilvl w:val="0"/>
          <w:numId w:val="18"/>
        </w:numPr>
        <w:spacing w:line="360" w:lineRule="auto"/>
        <w:rPr>
          <w:vanish/>
          <w:sz w:val="24"/>
          <w:szCs w:val="24"/>
        </w:rPr>
      </w:pPr>
    </w:p>
    <w:p w14:paraId="41711A00" w14:textId="77777777" w:rsidR="007633AA" w:rsidRPr="007633AA" w:rsidRDefault="007633AA" w:rsidP="007633AA">
      <w:pPr>
        <w:pStyle w:val="ListParagraph"/>
        <w:numPr>
          <w:ilvl w:val="0"/>
          <w:numId w:val="18"/>
        </w:numPr>
        <w:spacing w:line="360" w:lineRule="auto"/>
        <w:rPr>
          <w:vanish/>
          <w:sz w:val="24"/>
          <w:szCs w:val="24"/>
        </w:rPr>
      </w:pPr>
    </w:p>
    <w:p w14:paraId="2AFF36B6" w14:textId="77777777" w:rsidR="007633AA" w:rsidRPr="007633AA" w:rsidRDefault="007633AA" w:rsidP="007633AA">
      <w:pPr>
        <w:pStyle w:val="ListParagraph"/>
        <w:numPr>
          <w:ilvl w:val="0"/>
          <w:numId w:val="18"/>
        </w:numPr>
        <w:spacing w:line="360" w:lineRule="auto"/>
        <w:rPr>
          <w:vanish/>
          <w:sz w:val="24"/>
          <w:szCs w:val="24"/>
        </w:rPr>
      </w:pPr>
    </w:p>
    <w:p w14:paraId="1BE2AD40" w14:textId="77777777" w:rsidR="007633AA" w:rsidRPr="007633AA" w:rsidRDefault="007633AA" w:rsidP="007633AA">
      <w:pPr>
        <w:pStyle w:val="ListParagraph"/>
        <w:numPr>
          <w:ilvl w:val="0"/>
          <w:numId w:val="18"/>
        </w:numPr>
        <w:spacing w:line="360" w:lineRule="auto"/>
        <w:rPr>
          <w:vanish/>
          <w:sz w:val="24"/>
          <w:szCs w:val="24"/>
        </w:rPr>
      </w:pPr>
    </w:p>
    <w:p w14:paraId="621D2E83" w14:textId="77777777" w:rsidR="007633AA" w:rsidRPr="007633AA" w:rsidRDefault="007633AA" w:rsidP="007633AA">
      <w:pPr>
        <w:pStyle w:val="ListParagraph"/>
        <w:numPr>
          <w:ilvl w:val="0"/>
          <w:numId w:val="18"/>
        </w:numPr>
        <w:spacing w:line="360" w:lineRule="auto"/>
        <w:rPr>
          <w:vanish/>
          <w:sz w:val="24"/>
          <w:szCs w:val="24"/>
        </w:rPr>
      </w:pPr>
    </w:p>
    <w:p w14:paraId="148E559F" w14:textId="77777777" w:rsidR="007633AA" w:rsidRPr="007633AA" w:rsidRDefault="007633AA" w:rsidP="007633AA">
      <w:pPr>
        <w:pStyle w:val="ListParagraph"/>
        <w:numPr>
          <w:ilvl w:val="0"/>
          <w:numId w:val="18"/>
        </w:numPr>
        <w:spacing w:line="360" w:lineRule="auto"/>
        <w:rPr>
          <w:vanish/>
          <w:sz w:val="24"/>
          <w:szCs w:val="24"/>
        </w:rPr>
      </w:pPr>
    </w:p>
    <w:p w14:paraId="33777C2B" w14:textId="77777777" w:rsidR="007633AA" w:rsidRPr="007633AA" w:rsidRDefault="007633AA" w:rsidP="007633AA">
      <w:pPr>
        <w:pStyle w:val="ListParagraph"/>
        <w:numPr>
          <w:ilvl w:val="0"/>
          <w:numId w:val="18"/>
        </w:numPr>
        <w:spacing w:line="360" w:lineRule="auto"/>
        <w:rPr>
          <w:vanish/>
          <w:sz w:val="24"/>
          <w:szCs w:val="24"/>
        </w:rPr>
      </w:pPr>
    </w:p>
    <w:p w14:paraId="09E35B6F" w14:textId="77777777" w:rsidR="007633AA" w:rsidRPr="007633AA" w:rsidRDefault="007633AA" w:rsidP="007633AA">
      <w:pPr>
        <w:pStyle w:val="ListParagraph"/>
        <w:numPr>
          <w:ilvl w:val="0"/>
          <w:numId w:val="18"/>
        </w:numPr>
        <w:spacing w:line="360" w:lineRule="auto"/>
        <w:rPr>
          <w:vanish/>
          <w:sz w:val="24"/>
          <w:szCs w:val="24"/>
        </w:rPr>
      </w:pPr>
    </w:p>
    <w:p w14:paraId="723774AF" w14:textId="77777777" w:rsidR="007633AA" w:rsidRPr="007633AA" w:rsidRDefault="007633AA" w:rsidP="007633AA">
      <w:pPr>
        <w:pStyle w:val="ListParagraph"/>
        <w:numPr>
          <w:ilvl w:val="0"/>
          <w:numId w:val="18"/>
        </w:numPr>
        <w:spacing w:line="360" w:lineRule="auto"/>
        <w:rPr>
          <w:vanish/>
          <w:sz w:val="24"/>
          <w:szCs w:val="24"/>
        </w:rPr>
      </w:pPr>
    </w:p>
    <w:p w14:paraId="548442BA" w14:textId="77777777" w:rsidR="007633AA" w:rsidRPr="007633AA" w:rsidRDefault="007633AA" w:rsidP="007633AA">
      <w:pPr>
        <w:pStyle w:val="ListParagraph"/>
        <w:numPr>
          <w:ilvl w:val="0"/>
          <w:numId w:val="18"/>
        </w:numPr>
        <w:spacing w:line="360" w:lineRule="auto"/>
        <w:rPr>
          <w:vanish/>
          <w:sz w:val="24"/>
          <w:szCs w:val="24"/>
        </w:rPr>
      </w:pPr>
    </w:p>
    <w:p w14:paraId="7100BBCC" w14:textId="77777777" w:rsidR="007633AA" w:rsidRPr="007633AA" w:rsidRDefault="007633AA" w:rsidP="007633AA">
      <w:pPr>
        <w:pStyle w:val="ListParagraph"/>
        <w:numPr>
          <w:ilvl w:val="0"/>
          <w:numId w:val="18"/>
        </w:numPr>
        <w:spacing w:line="360" w:lineRule="auto"/>
        <w:rPr>
          <w:vanish/>
          <w:sz w:val="24"/>
          <w:szCs w:val="24"/>
        </w:rPr>
      </w:pPr>
    </w:p>
    <w:p w14:paraId="44318655" w14:textId="77777777" w:rsidR="007633AA" w:rsidRPr="007633AA" w:rsidRDefault="007633AA" w:rsidP="007633AA">
      <w:pPr>
        <w:pStyle w:val="ListParagraph"/>
        <w:numPr>
          <w:ilvl w:val="0"/>
          <w:numId w:val="18"/>
        </w:numPr>
        <w:spacing w:line="360" w:lineRule="auto"/>
        <w:rPr>
          <w:vanish/>
          <w:sz w:val="24"/>
          <w:szCs w:val="24"/>
        </w:rPr>
      </w:pPr>
    </w:p>
    <w:p w14:paraId="3AFB4338" w14:textId="77777777" w:rsidR="007633AA" w:rsidRPr="007633AA" w:rsidRDefault="007633AA" w:rsidP="007633AA">
      <w:pPr>
        <w:pStyle w:val="ListParagraph"/>
        <w:numPr>
          <w:ilvl w:val="0"/>
          <w:numId w:val="18"/>
        </w:numPr>
        <w:spacing w:line="360" w:lineRule="auto"/>
        <w:rPr>
          <w:vanish/>
          <w:sz w:val="24"/>
          <w:szCs w:val="24"/>
        </w:rPr>
      </w:pPr>
    </w:p>
    <w:p w14:paraId="544E9B1A" w14:textId="77777777" w:rsidR="007633AA" w:rsidRPr="007633AA" w:rsidRDefault="007633AA" w:rsidP="007633AA">
      <w:pPr>
        <w:pStyle w:val="ListParagraph"/>
        <w:numPr>
          <w:ilvl w:val="0"/>
          <w:numId w:val="18"/>
        </w:numPr>
        <w:spacing w:line="360" w:lineRule="auto"/>
        <w:rPr>
          <w:vanish/>
          <w:sz w:val="24"/>
          <w:szCs w:val="24"/>
        </w:rPr>
      </w:pPr>
    </w:p>
    <w:p w14:paraId="66A11387" w14:textId="77777777" w:rsidR="007633AA" w:rsidRPr="007633AA" w:rsidRDefault="007633AA" w:rsidP="007633AA">
      <w:pPr>
        <w:pStyle w:val="ListParagraph"/>
        <w:numPr>
          <w:ilvl w:val="0"/>
          <w:numId w:val="18"/>
        </w:numPr>
        <w:spacing w:line="360" w:lineRule="auto"/>
        <w:rPr>
          <w:vanish/>
          <w:sz w:val="24"/>
          <w:szCs w:val="24"/>
        </w:rPr>
      </w:pPr>
    </w:p>
    <w:p w14:paraId="4C770F23" w14:textId="77777777" w:rsidR="007633AA" w:rsidRPr="007633AA" w:rsidRDefault="007633AA" w:rsidP="007633AA">
      <w:pPr>
        <w:pStyle w:val="ListParagraph"/>
        <w:numPr>
          <w:ilvl w:val="0"/>
          <w:numId w:val="18"/>
        </w:numPr>
        <w:spacing w:line="360" w:lineRule="auto"/>
        <w:rPr>
          <w:vanish/>
          <w:sz w:val="24"/>
          <w:szCs w:val="24"/>
        </w:rPr>
      </w:pPr>
    </w:p>
    <w:p w14:paraId="0E8C9D8A" w14:textId="77777777" w:rsidR="007633AA" w:rsidRPr="007633AA" w:rsidRDefault="007633AA" w:rsidP="007633AA">
      <w:pPr>
        <w:pStyle w:val="ListParagraph"/>
        <w:numPr>
          <w:ilvl w:val="0"/>
          <w:numId w:val="18"/>
        </w:numPr>
        <w:spacing w:line="360" w:lineRule="auto"/>
        <w:rPr>
          <w:vanish/>
          <w:sz w:val="24"/>
          <w:szCs w:val="24"/>
        </w:rPr>
      </w:pPr>
    </w:p>
    <w:p w14:paraId="43847938" w14:textId="77777777" w:rsidR="007633AA" w:rsidRPr="007633AA" w:rsidRDefault="007633AA" w:rsidP="007633AA">
      <w:pPr>
        <w:pStyle w:val="ListParagraph"/>
        <w:numPr>
          <w:ilvl w:val="0"/>
          <w:numId w:val="18"/>
        </w:numPr>
        <w:spacing w:line="360" w:lineRule="auto"/>
        <w:rPr>
          <w:vanish/>
          <w:sz w:val="24"/>
          <w:szCs w:val="24"/>
        </w:rPr>
      </w:pPr>
    </w:p>
    <w:p w14:paraId="4C2B3B20" w14:textId="77777777" w:rsidR="007633AA" w:rsidRPr="007633AA" w:rsidRDefault="007633AA" w:rsidP="007633AA">
      <w:pPr>
        <w:pStyle w:val="ListParagraph"/>
        <w:numPr>
          <w:ilvl w:val="0"/>
          <w:numId w:val="18"/>
        </w:numPr>
        <w:spacing w:line="360" w:lineRule="auto"/>
        <w:rPr>
          <w:vanish/>
          <w:sz w:val="24"/>
          <w:szCs w:val="24"/>
        </w:rPr>
      </w:pPr>
    </w:p>
    <w:p w14:paraId="3188160A" w14:textId="77777777" w:rsidR="007633AA" w:rsidRPr="007633AA" w:rsidRDefault="007633AA" w:rsidP="007633AA">
      <w:pPr>
        <w:pStyle w:val="ListParagraph"/>
        <w:numPr>
          <w:ilvl w:val="0"/>
          <w:numId w:val="18"/>
        </w:numPr>
        <w:spacing w:line="360" w:lineRule="auto"/>
        <w:rPr>
          <w:vanish/>
          <w:sz w:val="24"/>
          <w:szCs w:val="24"/>
        </w:rPr>
      </w:pPr>
    </w:p>
    <w:p w14:paraId="4CC24830" w14:textId="77777777" w:rsidR="007633AA" w:rsidRPr="007633AA" w:rsidRDefault="007633AA" w:rsidP="007633AA">
      <w:pPr>
        <w:pStyle w:val="ListParagraph"/>
        <w:numPr>
          <w:ilvl w:val="0"/>
          <w:numId w:val="18"/>
        </w:numPr>
        <w:spacing w:line="360" w:lineRule="auto"/>
        <w:rPr>
          <w:vanish/>
          <w:sz w:val="24"/>
          <w:szCs w:val="24"/>
        </w:rPr>
      </w:pPr>
    </w:p>
    <w:p w14:paraId="54582903" w14:textId="77777777" w:rsidR="007633AA" w:rsidRPr="007633AA" w:rsidRDefault="007633AA" w:rsidP="007633AA">
      <w:pPr>
        <w:pStyle w:val="ListParagraph"/>
        <w:numPr>
          <w:ilvl w:val="0"/>
          <w:numId w:val="18"/>
        </w:numPr>
        <w:spacing w:line="360" w:lineRule="auto"/>
        <w:rPr>
          <w:vanish/>
          <w:sz w:val="24"/>
          <w:szCs w:val="24"/>
        </w:rPr>
      </w:pPr>
    </w:p>
    <w:p w14:paraId="552A2E2E" w14:textId="77777777" w:rsidR="007633AA" w:rsidRPr="007633AA" w:rsidRDefault="007633AA" w:rsidP="007633AA">
      <w:pPr>
        <w:pStyle w:val="ListParagraph"/>
        <w:numPr>
          <w:ilvl w:val="0"/>
          <w:numId w:val="18"/>
        </w:numPr>
        <w:spacing w:line="360" w:lineRule="auto"/>
        <w:rPr>
          <w:vanish/>
          <w:sz w:val="24"/>
          <w:szCs w:val="24"/>
        </w:rPr>
      </w:pPr>
    </w:p>
    <w:p w14:paraId="4E3A8F99" w14:textId="77777777" w:rsidR="007633AA" w:rsidRPr="007633AA" w:rsidRDefault="007633AA" w:rsidP="007633AA">
      <w:pPr>
        <w:pStyle w:val="ListParagraph"/>
        <w:numPr>
          <w:ilvl w:val="0"/>
          <w:numId w:val="18"/>
        </w:numPr>
        <w:spacing w:line="360" w:lineRule="auto"/>
        <w:rPr>
          <w:vanish/>
          <w:sz w:val="24"/>
          <w:szCs w:val="24"/>
        </w:rPr>
      </w:pPr>
    </w:p>
    <w:p w14:paraId="37A3C835" w14:textId="77777777" w:rsidR="007633AA" w:rsidRPr="007633AA" w:rsidRDefault="007633AA" w:rsidP="007633AA">
      <w:pPr>
        <w:pStyle w:val="ListParagraph"/>
        <w:numPr>
          <w:ilvl w:val="0"/>
          <w:numId w:val="18"/>
        </w:numPr>
        <w:spacing w:line="360" w:lineRule="auto"/>
        <w:rPr>
          <w:vanish/>
          <w:sz w:val="24"/>
          <w:szCs w:val="24"/>
        </w:rPr>
      </w:pPr>
    </w:p>
    <w:p w14:paraId="21447B1D" w14:textId="77777777" w:rsidR="007633AA" w:rsidRPr="007633AA" w:rsidRDefault="007633AA" w:rsidP="007633AA">
      <w:pPr>
        <w:pStyle w:val="ListParagraph"/>
        <w:numPr>
          <w:ilvl w:val="0"/>
          <w:numId w:val="18"/>
        </w:numPr>
        <w:spacing w:line="360" w:lineRule="auto"/>
        <w:rPr>
          <w:vanish/>
          <w:sz w:val="24"/>
          <w:szCs w:val="24"/>
        </w:rPr>
      </w:pPr>
    </w:p>
    <w:p w14:paraId="5B33C38D" w14:textId="77777777" w:rsidR="007633AA" w:rsidRPr="007633AA" w:rsidRDefault="007633AA" w:rsidP="007633AA">
      <w:pPr>
        <w:pStyle w:val="ListParagraph"/>
        <w:numPr>
          <w:ilvl w:val="0"/>
          <w:numId w:val="18"/>
        </w:numPr>
        <w:spacing w:line="360" w:lineRule="auto"/>
        <w:rPr>
          <w:vanish/>
          <w:sz w:val="24"/>
          <w:szCs w:val="24"/>
        </w:rPr>
      </w:pPr>
    </w:p>
    <w:p w14:paraId="6BE1E504" w14:textId="77777777" w:rsidR="007633AA" w:rsidRPr="007633AA" w:rsidRDefault="007633AA" w:rsidP="007633AA">
      <w:pPr>
        <w:pStyle w:val="ListParagraph"/>
        <w:numPr>
          <w:ilvl w:val="0"/>
          <w:numId w:val="18"/>
        </w:numPr>
        <w:spacing w:line="360" w:lineRule="auto"/>
        <w:rPr>
          <w:vanish/>
          <w:sz w:val="24"/>
          <w:szCs w:val="24"/>
        </w:rPr>
      </w:pPr>
    </w:p>
    <w:p w14:paraId="541BC0C4" w14:textId="77777777" w:rsidR="007633AA" w:rsidRPr="007633AA" w:rsidRDefault="007633AA" w:rsidP="007633AA">
      <w:pPr>
        <w:pStyle w:val="ListParagraph"/>
        <w:numPr>
          <w:ilvl w:val="0"/>
          <w:numId w:val="18"/>
        </w:numPr>
        <w:spacing w:line="360" w:lineRule="auto"/>
        <w:rPr>
          <w:vanish/>
          <w:sz w:val="24"/>
          <w:szCs w:val="24"/>
        </w:rPr>
      </w:pPr>
    </w:p>
    <w:p w14:paraId="47BEF1D9" w14:textId="77777777" w:rsidR="007633AA" w:rsidRPr="007633AA" w:rsidRDefault="007633AA" w:rsidP="007633AA">
      <w:pPr>
        <w:pStyle w:val="ListParagraph"/>
        <w:numPr>
          <w:ilvl w:val="0"/>
          <w:numId w:val="18"/>
        </w:numPr>
        <w:spacing w:line="360" w:lineRule="auto"/>
        <w:rPr>
          <w:vanish/>
          <w:sz w:val="24"/>
          <w:szCs w:val="24"/>
        </w:rPr>
      </w:pPr>
    </w:p>
    <w:p w14:paraId="0350F916" w14:textId="77777777" w:rsidR="007633AA" w:rsidRPr="007633AA" w:rsidRDefault="007633AA" w:rsidP="007633AA">
      <w:pPr>
        <w:pStyle w:val="ListParagraph"/>
        <w:numPr>
          <w:ilvl w:val="0"/>
          <w:numId w:val="18"/>
        </w:numPr>
        <w:spacing w:line="360" w:lineRule="auto"/>
        <w:rPr>
          <w:vanish/>
          <w:sz w:val="24"/>
          <w:szCs w:val="24"/>
        </w:rPr>
      </w:pPr>
    </w:p>
    <w:p w14:paraId="54708002" w14:textId="77777777" w:rsidR="007633AA" w:rsidRPr="007633AA" w:rsidRDefault="007633AA" w:rsidP="007633AA">
      <w:pPr>
        <w:pStyle w:val="ListParagraph"/>
        <w:numPr>
          <w:ilvl w:val="0"/>
          <w:numId w:val="18"/>
        </w:numPr>
        <w:spacing w:line="360" w:lineRule="auto"/>
        <w:rPr>
          <w:vanish/>
          <w:sz w:val="24"/>
          <w:szCs w:val="24"/>
        </w:rPr>
      </w:pPr>
    </w:p>
    <w:p w14:paraId="7AEB9D59" w14:textId="77777777" w:rsidR="007633AA" w:rsidRPr="007633AA" w:rsidRDefault="007633AA" w:rsidP="007633AA">
      <w:pPr>
        <w:pStyle w:val="ListParagraph"/>
        <w:numPr>
          <w:ilvl w:val="0"/>
          <w:numId w:val="18"/>
        </w:numPr>
        <w:spacing w:line="360" w:lineRule="auto"/>
        <w:rPr>
          <w:vanish/>
          <w:sz w:val="24"/>
          <w:szCs w:val="24"/>
        </w:rPr>
      </w:pPr>
    </w:p>
    <w:p w14:paraId="3C006142" w14:textId="77777777" w:rsidR="007633AA" w:rsidRPr="007633AA" w:rsidRDefault="007633AA" w:rsidP="007633AA">
      <w:pPr>
        <w:pStyle w:val="ListParagraph"/>
        <w:numPr>
          <w:ilvl w:val="0"/>
          <w:numId w:val="18"/>
        </w:numPr>
        <w:spacing w:line="360" w:lineRule="auto"/>
        <w:rPr>
          <w:vanish/>
          <w:sz w:val="24"/>
          <w:szCs w:val="24"/>
        </w:rPr>
      </w:pPr>
    </w:p>
    <w:p w14:paraId="759FF99D" w14:textId="77777777" w:rsidR="007633AA" w:rsidRPr="007633AA" w:rsidRDefault="007633AA" w:rsidP="007633AA">
      <w:pPr>
        <w:pStyle w:val="ListParagraph"/>
        <w:numPr>
          <w:ilvl w:val="0"/>
          <w:numId w:val="18"/>
        </w:numPr>
        <w:spacing w:line="360" w:lineRule="auto"/>
        <w:rPr>
          <w:vanish/>
          <w:sz w:val="24"/>
          <w:szCs w:val="24"/>
        </w:rPr>
      </w:pPr>
    </w:p>
    <w:p w14:paraId="1537F7AB" w14:textId="77777777" w:rsidR="007633AA" w:rsidRPr="007633AA" w:rsidRDefault="007633AA" w:rsidP="007633AA">
      <w:pPr>
        <w:pStyle w:val="ListParagraph"/>
        <w:numPr>
          <w:ilvl w:val="0"/>
          <w:numId w:val="18"/>
        </w:numPr>
        <w:spacing w:line="360" w:lineRule="auto"/>
        <w:rPr>
          <w:vanish/>
          <w:sz w:val="24"/>
          <w:szCs w:val="24"/>
        </w:rPr>
      </w:pPr>
    </w:p>
    <w:p w14:paraId="1F2529E0" w14:textId="77777777" w:rsidR="007633AA" w:rsidRPr="007633AA" w:rsidRDefault="007633AA" w:rsidP="007633AA">
      <w:pPr>
        <w:pStyle w:val="ListParagraph"/>
        <w:numPr>
          <w:ilvl w:val="0"/>
          <w:numId w:val="18"/>
        </w:numPr>
        <w:spacing w:line="360" w:lineRule="auto"/>
        <w:rPr>
          <w:vanish/>
          <w:sz w:val="24"/>
          <w:szCs w:val="24"/>
        </w:rPr>
      </w:pPr>
    </w:p>
    <w:p w14:paraId="6FC4262D" w14:textId="77777777" w:rsidR="007633AA" w:rsidRPr="007633AA" w:rsidRDefault="007633AA" w:rsidP="007633AA">
      <w:pPr>
        <w:pStyle w:val="ListParagraph"/>
        <w:numPr>
          <w:ilvl w:val="0"/>
          <w:numId w:val="18"/>
        </w:numPr>
        <w:spacing w:line="360" w:lineRule="auto"/>
        <w:rPr>
          <w:vanish/>
          <w:sz w:val="24"/>
          <w:szCs w:val="24"/>
        </w:rPr>
      </w:pPr>
    </w:p>
    <w:p w14:paraId="52F98834" w14:textId="77777777" w:rsidR="007633AA" w:rsidRPr="007633AA" w:rsidRDefault="007633AA" w:rsidP="007633AA">
      <w:pPr>
        <w:pStyle w:val="ListParagraph"/>
        <w:numPr>
          <w:ilvl w:val="0"/>
          <w:numId w:val="18"/>
        </w:numPr>
        <w:spacing w:line="360" w:lineRule="auto"/>
        <w:rPr>
          <w:vanish/>
          <w:sz w:val="24"/>
          <w:szCs w:val="24"/>
        </w:rPr>
      </w:pPr>
    </w:p>
    <w:p w14:paraId="49EB1678" w14:textId="77777777" w:rsidR="007633AA" w:rsidRPr="007633AA" w:rsidRDefault="007633AA" w:rsidP="007633AA">
      <w:pPr>
        <w:pStyle w:val="ListParagraph"/>
        <w:numPr>
          <w:ilvl w:val="0"/>
          <w:numId w:val="18"/>
        </w:numPr>
        <w:spacing w:line="360" w:lineRule="auto"/>
        <w:rPr>
          <w:vanish/>
          <w:sz w:val="24"/>
          <w:szCs w:val="24"/>
        </w:rPr>
      </w:pPr>
    </w:p>
    <w:p w14:paraId="5AC9E2CB" w14:textId="77777777" w:rsidR="007633AA" w:rsidRPr="007633AA" w:rsidRDefault="007633AA" w:rsidP="007633AA">
      <w:pPr>
        <w:pStyle w:val="ListParagraph"/>
        <w:numPr>
          <w:ilvl w:val="0"/>
          <w:numId w:val="18"/>
        </w:numPr>
        <w:spacing w:line="360" w:lineRule="auto"/>
        <w:rPr>
          <w:vanish/>
          <w:sz w:val="24"/>
          <w:szCs w:val="24"/>
        </w:rPr>
      </w:pPr>
    </w:p>
    <w:p w14:paraId="0E0E607D" w14:textId="77777777" w:rsidR="007633AA" w:rsidRPr="007633AA" w:rsidRDefault="007633AA" w:rsidP="007633AA">
      <w:pPr>
        <w:pStyle w:val="ListParagraph"/>
        <w:numPr>
          <w:ilvl w:val="0"/>
          <w:numId w:val="18"/>
        </w:numPr>
        <w:spacing w:line="360" w:lineRule="auto"/>
        <w:rPr>
          <w:vanish/>
          <w:sz w:val="24"/>
          <w:szCs w:val="24"/>
        </w:rPr>
      </w:pPr>
    </w:p>
    <w:p w14:paraId="58984D9C" w14:textId="77777777" w:rsidR="007633AA" w:rsidRPr="007633AA" w:rsidRDefault="007633AA" w:rsidP="007633AA">
      <w:pPr>
        <w:pStyle w:val="ListParagraph"/>
        <w:numPr>
          <w:ilvl w:val="0"/>
          <w:numId w:val="18"/>
        </w:numPr>
        <w:spacing w:line="360" w:lineRule="auto"/>
        <w:rPr>
          <w:vanish/>
          <w:sz w:val="24"/>
          <w:szCs w:val="24"/>
        </w:rPr>
      </w:pPr>
    </w:p>
    <w:p w14:paraId="65E64E55" w14:textId="77777777" w:rsidR="007633AA" w:rsidRPr="007633AA" w:rsidRDefault="007633AA" w:rsidP="007633AA">
      <w:pPr>
        <w:pStyle w:val="ListParagraph"/>
        <w:numPr>
          <w:ilvl w:val="0"/>
          <w:numId w:val="18"/>
        </w:numPr>
        <w:spacing w:line="360" w:lineRule="auto"/>
        <w:rPr>
          <w:vanish/>
          <w:sz w:val="24"/>
          <w:szCs w:val="24"/>
        </w:rPr>
      </w:pPr>
    </w:p>
    <w:p w14:paraId="4F580BF6" w14:textId="77777777" w:rsidR="007633AA" w:rsidRPr="007633AA" w:rsidRDefault="007633AA" w:rsidP="007633AA">
      <w:pPr>
        <w:pStyle w:val="ListParagraph"/>
        <w:numPr>
          <w:ilvl w:val="0"/>
          <w:numId w:val="18"/>
        </w:numPr>
        <w:spacing w:line="360" w:lineRule="auto"/>
        <w:rPr>
          <w:vanish/>
          <w:sz w:val="24"/>
          <w:szCs w:val="24"/>
        </w:rPr>
      </w:pPr>
    </w:p>
    <w:p w14:paraId="7FCFCA95" w14:textId="77777777" w:rsidR="007633AA" w:rsidRPr="007633AA" w:rsidRDefault="007633AA" w:rsidP="007633AA">
      <w:pPr>
        <w:pStyle w:val="ListParagraph"/>
        <w:numPr>
          <w:ilvl w:val="0"/>
          <w:numId w:val="18"/>
        </w:numPr>
        <w:spacing w:line="360" w:lineRule="auto"/>
        <w:rPr>
          <w:vanish/>
          <w:sz w:val="24"/>
          <w:szCs w:val="24"/>
        </w:rPr>
      </w:pPr>
    </w:p>
    <w:p w14:paraId="619BBDBF" w14:textId="77777777" w:rsidR="007633AA" w:rsidRPr="007633AA" w:rsidRDefault="007633AA" w:rsidP="007633AA">
      <w:pPr>
        <w:pStyle w:val="ListParagraph"/>
        <w:numPr>
          <w:ilvl w:val="0"/>
          <w:numId w:val="18"/>
        </w:numPr>
        <w:spacing w:line="360" w:lineRule="auto"/>
        <w:rPr>
          <w:vanish/>
          <w:sz w:val="24"/>
          <w:szCs w:val="24"/>
        </w:rPr>
      </w:pPr>
    </w:p>
    <w:p w14:paraId="2ECB3FE6" w14:textId="77777777" w:rsidR="007633AA" w:rsidRPr="007633AA" w:rsidRDefault="007633AA" w:rsidP="007633AA">
      <w:pPr>
        <w:pStyle w:val="ListParagraph"/>
        <w:numPr>
          <w:ilvl w:val="0"/>
          <w:numId w:val="18"/>
        </w:numPr>
        <w:spacing w:line="360" w:lineRule="auto"/>
        <w:rPr>
          <w:vanish/>
          <w:sz w:val="24"/>
          <w:szCs w:val="24"/>
        </w:rPr>
      </w:pPr>
    </w:p>
    <w:p w14:paraId="465F2987" w14:textId="77777777" w:rsidR="007633AA" w:rsidRPr="007633AA" w:rsidRDefault="007633AA" w:rsidP="007633AA">
      <w:pPr>
        <w:pStyle w:val="ListParagraph"/>
        <w:numPr>
          <w:ilvl w:val="0"/>
          <w:numId w:val="18"/>
        </w:numPr>
        <w:spacing w:line="360" w:lineRule="auto"/>
        <w:rPr>
          <w:vanish/>
          <w:sz w:val="24"/>
          <w:szCs w:val="24"/>
        </w:rPr>
      </w:pPr>
    </w:p>
    <w:p w14:paraId="4BC90B1D" w14:textId="77777777" w:rsidR="007633AA" w:rsidRPr="007633AA" w:rsidRDefault="007633AA" w:rsidP="007633AA">
      <w:pPr>
        <w:pStyle w:val="ListParagraph"/>
        <w:numPr>
          <w:ilvl w:val="0"/>
          <w:numId w:val="18"/>
        </w:numPr>
        <w:spacing w:line="360" w:lineRule="auto"/>
        <w:rPr>
          <w:vanish/>
          <w:sz w:val="24"/>
          <w:szCs w:val="24"/>
        </w:rPr>
      </w:pPr>
    </w:p>
    <w:p w14:paraId="7ABC4706" w14:textId="77777777" w:rsidR="007633AA" w:rsidRPr="007633AA" w:rsidRDefault="007633AA" w:rsidP="007633AA">
      <w:pPr>
        <w:pStyle w:val="ListParagraph"/>
        <w:numPr>
          <w:ilvl w:val="0"/>
          <w:numId w:val="18"/>
        </w:numPr>
        <w:spacing w:line="360" w:lineRule="auto"/>
        <w:rPr>
          <w:vanish/>
          <w:sz w:val="24"/>
          <w:szCs w:val="24"/>
        </w:rPr>
      </w:pPr>
    </w:p>
    <w:p w14:paraId="23FDBC2C" w14:textId="77777777" w:rsidR="007633AA" w:rsidRPr="007633AA" w:rsidRDefault="007633AA" w:rsidP="007633AA">
      <w:pPr>
        <w:pStyle w:val="ListParagraph"/>
        <w:numPr>
          <w:ilvl w:val="0"/>
          <w:numId w:val="18"/>
        </w:numPr>
        <w:spacing w:line="360" w:lineRule="auto"/>
        <w:rPr>
          <w:vanish/>
          <w:sz w:val="24"/>
          <w:szCs w:val="24"/>
        </w:rPr>
      </w:pPr>
    </w:p>
    <w:p w14:paraId="5828BBB9" w14:textId="77777777" w:rsidR="007633AA" w:rsidRPr="007633AA" w:rsidRDefault="007633AA" w:rsidP="007633AA">
      <w:pPr>
        <w:pStyle w:val="ListParagraph"/>
        <w:numPr>
          <w:ilvl w:val="0"/>
          <w:numId w:val="18"/>
        </w:numPr>
        <w:spacing w:line="360" w:lineRule="auto"/>
        <w:rPr>
          <w:vanish/>
          <w:sz w:val="24"/>
          <w:szCs w:val="24"/>
        </w:rPr>
      </w:pPr>
    </w:p>
    <w:p w14:paraId="2DB69CF2" w14:textId="77777777" w:rsidR="007633AA" w:rsidRPr="007633AA" w:rsidRDefault="007633AA" w:rsidP="007633AA">
      <w:pPr>
        <w:pStyle w:val="ListParagraph"/>
        <w:numPr>
          <w:ilvl w:val="0"/>
          <w:numId w:val="18"/>
        </w:numPr>
        <w:spacing w:line="360" w:lineRule="auto"/>
        <w:rPr>
          <w:vanish/>
          <w:sz w:val="24"/>
          <w:szCs w:val="24"/>
        </w:rPr>
      </w:pPr>
    </w:p>
    <w:p w14:paraId="51AFC99A" w14:textId="77777777" w:rsidR="007633AA" w:rsidRPr="007633AA" w:rsidRDefault="007633AA" w:rsidP="007633AA">
      <w:pPr>
        <w:pStyle w:val="ListParagraph"/>
        <w:numPr>
          <w:ilvl w:val="0"/>
          <w:numId w:val="18"/>
        </w:numPr>
        <w:spacing w:line="360" w:lineRule="auto"/>
        <w:rPr>
          <w:vanish/>
          <w:sz w:val="24"/>
          <w:szCs w:val="24"/>
        </w:rPr>
      </w:pPr>
    </w:p>
    <w:p w14:paraId="5FD6030B" w14:textId="77777777" w:rsidR="007633AA" w:rsidRPr="007633AA" w:rsidRDefault="007633AA" w:rsidP="007633AA">
      <w:pPr>
        <w:pStyle w:val="ListParagraph"/>
        <w:numPr>
          <w:ilvl w:val="0"/>
          <w:numId w:val="18"/>
        </w:numPr>
        <w:spacing w:line="360" w:lineRule="auto"/>
        <w:rPr>
          <w:vanish/>
          <w:sz w:val="24"/>
          <w:szCs w:val="24"/>
        </w:rPr>
      </w:pPr>
    </w:p>
    <w:p w14:paraId="303F9EA1" w14:textId="77777777" w:rsidR="007633AA" w:rsidRPr="007633AA" w:rsidRDefault="007633AA" w:rsidP="007633AA">
      <w:pPr>
        <w:pStyle w:val="ListParagraph"/>
        <w:numPr>
          <w:ilvl w:val="0"/>
          <w:numId w:val="18"/>
        </w:numPr>
        <w:spacing w:line="360" w:lineRule="auto"/>
        <w:rPr>
          <w:vanish/>
          <w:sz w:val="24"/>
          <w:szCs w:val="24"/>
        </w:rPr>
      </w:pPr>
    </w:p>
    <w:p w14:paraId="13B553F8" w14:textId="77777777" w:rsidR="007633AA" w:rsidRPr="007633AA" w:rsidRDefault="007633AA" w:rsidP="007633AA">
      <w:pPr>
        <w:pStyle w:val="ListParagraph"/>
        <w:numPr>
          <w:ilvl w:val="0"/>
          <w:numId w:val="18"/>
        </w:numPr>
        <w:spacing w:line="360" w:lineRule="auto"/>
        <w:rPr>
          <w:vanish/>
          <w:sz w:val="24"/>
          <w:szCs w:val="24"/>
        </w:rPr>
      </w:pPr>
    </w:p>
    <w:p w14:paraId="2E62FD87" w14:textId="77777777" w:rsidR="007633AA" w:rsidRPr="007633AA" w:rsidRDefault="007633AA" w:rsidP="007633AA">
      <w:pPr>
        <w:pStyle w:val="ListParagraph"/>
        <w:numPr>
          <w:ilvl w:val="0"/>
          <w:numId w:val="18"/>
        </w:numPr>
        <w:spacing w:line="360" w:lineRule="auto"/>
        <w:rPr>
          <w:vanish/>
          <w:sz w:val="24"/>
          <w:szCs w:val="24"/>
        </w:rPr>
      </w:pPr>
    </w:p>
    <w:p w14:paraId="26A4F2DF" w14:textId="77777777" w:rsidR="007633AA" w:rsidRPr="007633AA" w:rsidRDefault="007633AA" w:rsidP="007633AA">
      <w:pPr>
        <w:pStyle w:val="ListParagraph"/>
        <w:numPr>
          <w:ilvl w:val="0"/>
          <w:numId w:val="18"/>
        </w:numPr>
        <w:spacing w:line="360" w:lineRule="auto"/>
        <w:rPr>
          <w:vanish/>
          <w:sz w:val="24"/>
          <w:szCs w:val="24"/>
        </w:rPr>
      </w:pPr>
    </w:p>
    <w:p w14:paraId="21060BC9" w14:textId="77777777" w:rsidR="007633AA" w:rsidRPr="007633AA" w:rsidRDefault="007633AA" w:rsidP="007633AA">
      <w:pPr>
        <w:pStyle w:val="ListParagraph"/>
        <w:numPr>
          <w:ilvl w:val="0"/>
          <w:numId w:val="18"/>
        </w:numPr>
        <w:spacing w:line="360" w:lineRule="auto"/>
        <w:rPr>
          <w:vanish/>
          <w:sz w:val="24"/>
          <w:szCs w:val="24"/>
        </w:rPr>
      </w:pPr>
    </w:p>
    <w:p w14:paraId="7FFEEF63" w14:textId="77777777" w:rsidR="007633AA" w:rsidRPr="007633AA" w:rsidRDefault="007633AA" w:rsidP="007633AA">
      <w:pPr>
        <w:pStyle w:val="ListParagraph"/>
        <w:numPr>
          <w:ilvl w:val="0"/>
          <w:numId w:val="18"/>
        </w:numPr>
        <w:spacing w:line="360" w:lineRule="auto"/>
        <w:rPr>
          <w:vanish/>
          <w:sz w:val="24"/>
          <w:szCs w:val="24"/>
        </w:rPr>
      </w:pPr>
    </w:p>
    <w:p w14:paraId="7232B334" w14:textId="77777777" w:rsidR="007633AA" w:rsidRPr="007633AA" w:rsidRDefault="007633AA" w:rsidP="007633AA">
      <w:pPr>
        <w:pStyle w:val="ListParagraph"/>
        <w:numPr>
          <w:ilvl w:val="0"/>
          <w:numId w:val="18"/>
        </w:numPr>
        <w:spacing w:line="360" w:lineRule="auto"/>
        <w:rPr>
          <w:vanish/>
          <w:sz w:val="24"/>
          <w:szCs w:val="24"/>
        </w:rPr>
      </w:pPr>
    </w:p>
    <w:p w14:paraId="1E11D70A" w14:textId="77777777" w:rsidR="007633AA" w:rsidRPr="007633AA" w:rsidRDefault="007633AA" w:rsidP="007633AA">
      <w:pPr>
        <w:pStyle w:val="ListParagraph"/>
        <w:numPr>
          <w:ilvl w:val="0"/>
          <w:numId w:val="18"/>
        </w:numPr>
        <w:spacing w:line="360" w:lineRule="auto"/>
        <w:rPr>
          <w:vanish/>
          <w:sz w:val="24"/>
          <w:szCs w:val="24"/>
        </w:rPr>
      </w:pPr>
    </w:p>
    <w:p w14:paraId="2D736BEE" w14:textId="77777777" w:rsidR="007633AA" w:rsidRPr="007633AA" w:rsidRDefault="007633AA" w:rsidP="007633AA">
      <w:pPr>
        <w:pStyle w:val="ListParagraph"/>
        <w:numPr>
          <w:ilvl w:val="0"/>
          <w:numId w:val="18"/>
        </w:numPr>
        <w:spacing w:line="360" w:lineRule="auto"/>
        <w:rPr>
          <w:vanish/>
          <w:sz w:val="24"/>
          <w:szCs w:val="24"/>
        </w:rPr>
      </w:pPr>
    </w:p>
    <w:p w14:paraId="4000665F" w14:textId="77777777" w:rsidR="007633AA" w:rsidRPr="007633AA" w:rsidRDefault="007633AA" w:rsidP="007633AA">
      <w:pPr>
        <w:pStyle w:val="ListParagraph"/>
        <w:numPr>
          <w:ilvl w:val="0"/>
          <w:numId w:val="18"/>
        </w:numPr>
        <w:spacing w:line="360" w:lineRule="auto"/>
        <w:rPr>
          <w:vanish/>
          <w:sz w:val="24"/>
          <w:szCs w:val="24"/>
        </w:rPr>
      </w:pPr>
    </w:p>
    <w:p w14:paraId="6A642D57" w14:textId="77777777" w:rsidR="007633AA" w:rsidRPr="007633AA" w:rsidRDefault="007633AA" w:rsidP="007633AA">
      <w:pPr>
        <w:pStyle w:val="ListParagraph"/>
        <w:numPr>
          <w:ilvl w:val="0"/>
          <w:numId w:val="18"/>
        </w:numPr>
        <w:spacing w:line="360" w:lineRule="auto"/>
        <w:rPr>
          <w:vanish/>
          <w:sz w:val="24"/>
          <w:szCs w:val="24"/>
        </w:rPr>
      </w:pPr>
    </w:p>
    <w:p w14:paraId="202C52DA" w14:textId="77777777" w:rsidR="007633AA" w:rsidRPr="007633AA" w:rsidRDefault="007633AA" w:rsidP="007633AA">
      <w:pPr>
        <w:pStyle w:val="ListParagraph"/>
        <w:numPr>
          <w:ilvl w:val="0"/>
          <w:numId w:val="18"/>
        </w:numPr>
        <w:spacing w:line="360" w:lineRule="auto"/>
        <w:rPr>
          <w:vanish/>
          <w:sz w:val="24"/>
          <w:szCs w:val="24"/>
        </w:rPr>
      </w:pPr>
    </w:p>
    <w:p w14:paraId="5F732C6A" w14:textId="77777777" w:rsidR="007633AA" w:rsidRPr="007633AA" w:rsidRDefault="007633AA" w:rsidP="007633AA">
      <w:pPr>
        <w:pStyle w:val="ListParagraph"/>
        <w:numPr>
          <w:ilvl w:val="0"/>
          <w:numId w:val="18"/>
        </w:numPr>
        <w:spacing w:line="360" w:lineRule="auto"/>
        <w:rPr>
          <w:vanish/>
          <w:sz w:val="24"/>
          <w:szCs w:val="24"/>
        </w:rPr>
      </w:pPr>
    </w:p>
    <w:p w14:paraId="607BD9B0" w14:textId="77777777" w:rsidR="007633AA" w:rsidRPr="007633AA" w:rsidRDefault="007633AA" w:rsidP="007633AA">
      <w:pPr>
        <w:pStyle w:val="ListParagraph"/>
        <w:numPr>
          <w:ilvl w:val="0"/>
          <w:numId w:val="18"/>
        </w:numPr>
        <w:spacing w:line="360" w:lineRule="auto"/>
        <w:rPr>
          <w:vanish/>
          <w:sz w:val="24"/>
          <w:szCs w:val="24"/>
        </w:rPr>
      </w:pPr>
    </w:p>
    <w:p w14:paraId="0A5B2675" w14:textId="77777777" w:rsidR="007633AA" w:rsidRPr="007633AA" w:rsidRDefault="007633AA" w:rsidP="007633AA">
      <w:pPr>
        <w:pStyle w:val="ListParagraph"/>
        <w:numPr>
          <w:ilvl w:val="0"/>
          <w:numId w:val="18"/>
        </w:numPr>
        <w:spacing w:line="360" w:lineRule="auto"/>
        <w:rPr>
          <w:vanish/>
          <w:sz w:val="24"/>
          <w:szCs w:val="24"/>
        </w:rPr>
      </w:pPr>
    </w:p>
    <w:p w14:paraId="65DF1119" w14:textId="77777777" w:rsidR="007633AA" w:rsidRPr="007633AA" w:rsidRDefault="007633AA" w:rsidP="007633AA">
      <w:pPr>
        <w:pStyle w:val="ListParagraph"/>
        <w:numPr>
          <w:ilvl w:val="0"/>
          <w:numId w:val="18"/>
        </w:numPr>
        <w:spacing w:line="360" w:lineRule="auto"/>
        <w:rPr>
          <w:vanish/>
          <w:sz w:val="24"/>
          <w:szCs w:val="24"/>
        </w:rPr>
      </w:pPr>
    </w:p>
    <w:p w14:paraId="399FC792" w14:textId="77777777" w:rsidR="007633AA" w:rsidRPr="007633AA" w:rsidRDefault="007633AA" w:rsidP="007633AA">
      <w:pPr>
        <w:pStyle w:val="ListParagraph"/>
        <w:numPr>
          <w:ilvl w:val="0"/>
          <w:numId w:val="18"/>
        </w:numPr>
        <w:spacing w:line="360" w:lineRule="auto"/>
        <w:rPr>
          <w:vanish/>
          <w:sz w:val="24"/>
          <w:szCs w:val="24"/>
        </w:rPr>
      </w:pPr>
    </w:p>
    <w:p w14:paraId="41B7FD90" w14:textId="77777777" w:rsidR="007633AA" w:rsidRPr="007633AA" w:rsidRDefault="007633AA" w:rsidP="007633AA">
      <w:pPr>
        <w:pStyle w:val="ListParagraph"/>
        <w:numPr>
          <w:ilvl w:val="0"/>
          <w:numId w:val="18"/>
        </w:numPr>
        <w:spacing w:line="360" w:lineRule="auto"/>
        <w:rPr>
          <w:vanish/>
          <w:sz w:val="24"/>
          <w:szCs w:val="24"/>
        </w:rPr>
      </w:pPr>
    </w:p>
    <w:p w14:paraId="4A8748C4" w14:textId="77777777" w:rsidR="007633AA" w:rsidRPr="007633AA" w:rsidRDefault="007633AA" w:rsidP="007633AA">
      <w:pPr>
        <w:pStyle w:val="ListParagraph"/>
        <w:numPr>
          <w:ilvl w:val="0"/>
          <w:numId w:val="18"/>
        </w:numPr>
        <w:spacing w:line="360" w:lineRule="auto"/>
        <w:rPr>
          <w:vanish/>
          <w:sz w:val="24"/>
          <w:szCs w:val="24"/>
        </w:rPr>
      </w:pPr>
    </w:p>
    <w:p w14:paraId="42FF5DAC" w14:textId="77777777" w:rsidR="007633AA" w:rsidRPr="007633AA" w:rsidRDefault="007633AA" w:rsidP="007633AA">
      <w:pPr>
        <w:pStyle w:val="ListParagraph"/>
        <w:numPr>
          <w:ilvl w:val="0"/>
          <w:numId w:val="18"/>
        </w:numPr>
        <w:spacing w:line="360" w:lineRule="auto"/>
        <w:rPr>
          <w:vanish/>
          <w:sz w:val="24"/>
          <w:szCs w:val="24"/>
        </w:rPr>
      </w:pPr>
    </w:p>
    <w:p w14:paraId="59B95A7D" w14:textId="77777777" w:rsidR="007633AA" w:rsidRPr="007633AA" w:rsidRDefault="007633AA" w:rsidP="007633AA">
      <w:pPr>
        <w:pStyle w:val="ListParagraph"/>
        <w:numPr>
          <w:ilvl w:val="0"/>
          <w:numId w:val="18"/>
        </w:numPr>
        <w:spacing w:line="360" w:lineRule="auto"/>
        <w:rPr>
          <w:vanish/>
          <w:sz w:val="24"/>
          <w:szCs w:val="24"/>
        </w:rPr>
      </w:pPr>
    </w:p>
    <w:p w14:paraId="36D1406E" w14:textId="77777777" w:rsidR="007633AA" w:rsidRPr="007633AA" w:rsidRDefault="007633AA" w:rsidP="007633AA">
      <w:pPr>
        <w:pStyle w:val="ListParagraph"/>
        <w:numPr>
          <w:ilvl w:val="0"/>
          <w:numId w:val="18"/>
        </w:numPr>
        <w:spacing w:line="360" w:lineRule="auto"/>
        <w:rPr>
          <w:vanish/>
          <w:sz w:val="24"/>
          <w:szCs w:val="24"/>
        </w:rPr>
      </w:pPr>
    </w:p>
    <w:p w14:paraId="14A19FB2" w14:textId="77777777" w:rsidR="007633AA" w:rsidRPr="007633AA" w:rsidRDefault="007633AA" w:rsidP="007633AA">
      <w:pPr>
        <w:pStyle w:val="ListParagraph"/>
        <w:numPr>
          <w:ilvl w:val="0"/>
          <w:numId w:val="18"/>
        </w:numPr>
        <w:spacing w:line="360" w:lineRule="auto"/>
        <w:rPr>
          <w:vanish/>
          <w:sz w:val="24"/>
          <w:szCs w:val="24"/>
        </w:rPr>
      </w:pPr>
    </w:p>
    <w:p w14:paraId="17781A14" w14:textId="77777777" w:rsidR="007633AA" w:rsidRPr="007633AA" w:rsidRDefault="007633AA" w:rsidP="007633AA">
      <w:pPr>
        <w:pStyle w:val="ListParagraph"/>
        <w:numPr>
          <w:ilvl w:val="0"/>
          <w:numId w:val="18"/>
        </w:numPr>
        <w:spacing w:line="360" w:lineRule="auto"/>
        <w:rPr>
          <w:vanish/>
          <w:sz w:val="24"/>
          <w:szCs w:val="24"/>
        </w:rPr>
      </w:pPr>
    </w:p>
    <w:p w14:paraId="758D1D65" w14:textId="77777777" w:rsidR="007633AA" w:rsidRPr="007633AA" w:rsidRDefault="007633AA" w:rsidP="007633AA">
      <w:pPr>
        <w:pStyle w:val="ListParagraph"/>
        <w:numPr>
          <w:ilvl w:val="0"/>
          <w:numId w:val="18"/>
        </w:numPr>
        <w:spacing w:line="360" w:lineRule="auto"/>
        <w:rPr>
          <w:vanish/>
          <w:sz w:val="24"/>
          <w:szCs w:val="24"/>
        </w:rPr>
      </w:pPr>
    </w:p>
    <w:p w14:paraId="41ADAB5F" w14:textId="77777777" w:rsidR="007633AA" w:rsidRPr="007633AA" w:rsidRDefault="007633AA" w:rsidP="007633AA">
      <w:pPr>
        <w:pStyle w:val="ListParagraph"/>
        <w:numPr>
          <w:ilvl w:val="0"/>
          <w:numId w:val="18"/>
        </w:numPr>
        <w:spacing w:line="360" w:lineRule="auto"/>
        <w:rPr>
          <w:vanish/>
          <w:sz w:val="24"/>
          <w:szCs w:val="24"/>
        </w:rPr>
      </w:pPr>
    </w:p>
    <w:p w14:paraId="3E9422C5" w14:textId="77777777" w:rsidR="007633AA" w:rsidRPr="007633AA" w:rsidRDefault="007633AA" w:rsidP="007633AA">
      <w:pPr>
        <w:pStyle w:val="ListParagraph"/>
        <w:numPr>
          <w:ilvl w:val="0"/>
          <w:numId w:val="18"/>
        </w:numPr>
        <w:spacing w:line="360" w:lineRule="auto"/>
        <w:rPr>
          <w:vanish/>
          <w:sz w:val="24"/>
          <w:szCs w:val="24"/>
        </w:rPr>
      </w:pPr>
    </w:p>
    <w:p w14:paraId="5406AF70" w14:textId="77777777" w:rsidR="007633AA" w:rsidRPr="007633AA" w:rsidRDefault="007633AA" w:rsidP="007633AA">
      <w:pPr>
        <w:pStyle w:val="ListParagraph"/>
        <w:numPr>
          <w:ilvl w:val="0"/>
          <w:numId w:val="18"/>
        </w:numPr>
        <w:spacing w:line="360" w:lineRule="auto"/>
        <w:rPr>
          <w:vanish/>
          <w:sz w:val="24"/>
          <w:szCs w:val="24"/>
        </w:rPr>
      </w:pPr>
    </w:p>
    <w:p w14:paraId="1F854DA8" w14:textId="77777777" w:rsidR="007633AA" w:rsidRPr="007633AA" w:rsidRDefault="007633AA" w:rsidP="007633AA">
      <w:pPr>
        <w:pStyle w:val="ListParagraph"/>
        <w:numPr>
          <w:ilvl w:val="0"/>
          <w:numId w:val="18"/>
        </w:numPr>
        <w:spacing w:line="360" w:lineRule="auto"/>
        <w:rPr>
          <w:vanish/>
          <w:sz w:val="24"/>
          <w:szCs w:val="24"/>
        </w:rPr>
      </w:pPr>
    </w:p>
    <w:p w14:paraId="5800E412" w14:textId="77777777" w:rsidR="007633AA" w:rsidRPr="007633AA" w:rsidRDefault="007633AA" w:rsidP="007633AA">
      <w:pPr>
        <w:pStyle w:val="ListParagraph"/>
        <w:numPr>
          <w:ilvl w:val="0"/>
          <w:numId w:val="18"/>
        </w:numPr>
        <w:spacing w:line="360" w:lineRule="auto"/>
        <w:rPr>
          <w:vanish/>
          <w:sz w:val="24"/>
          <w:szCs w:val="24"/>
        </w:rPr>
      </w:pPr>
    </w:p>
    <w:p w14:paraId="353A6FAA" w14:textId="77777777" w:rsidR="007633AA" w:rsidRPr="007633AA" w:rsidRDefault="007633AA" w:rsidP="007633AA">
      <w:pPr>
        <w:pStyle w:val="ListParagraph"/>
        <w:numPr>
          <w:ilvl w:val="0"/>
          <w:numId w:val="18"/>
        </w:numPr>
        <w:spacing w:line="360" w:lineRule="auto"/>
        <w:rPr>
          <w:vanish/>
          <w:sz w:val="24"/>
          <w:szCs w:val="24"/>
        </w:rPr>
      </w:pPr>
    </w:p>
    <w:p w14:paraId="1DDAA088" w14:textId="77777777" w:rsidR="007633AA" w:rsidRPr="007633AA" w:rsidRDefault="007633AA" w:rsidP="007633AA">
      <w:pPr>
        <w:pStyle w:val="ListParagraph"/>
        <w:numPr>
          <w:ilvl w:val="0"/>
          <w:numId w:val="18"/>
        </w:numPr>
        <w:spacing w:line="360" w:lineRule="auto"/>
        <w:rPr>
          <w:vanish/>
          <w:sz w:val="24"/>
          <w:szCs w:val="24"/>
        </w:rPr>
      </w:pPr>
    </w:p>
    <w:p w14:paraId="674D37BA" w14:textId="77777777" w:rsidR="007633AA" w:rsidRPr="007633AA" w:rsidRDefault="007633AA" w:rsidP="007633AA">
      <w:pPr>
        <w:pStyle w:val="ListParagraph"/>
        <w:numPr>
          <w:ilvl w:val="0"/>
          <w:numId w:val="18"/>
        </w:numPr>
        <w:spacing w:line="360" w:lineRule="auto"/>
        <w:rPr>
          <w:vanish/>
          <w:sz w:val="24"/>
          <w:szCs w:val="24"/>
        </w:rPr>
      </w:pPr>
    </w:p>
    <w:p w14:paraId="185FCEDD" w14:textId="77777777" w:rsidR="007633AA" w:rsidRPr="007633AA" w:rsidRDefault="007633AA" w:rsidP="007633AA">
      <w:pPr>
        <w:pStyle w:val="ListParagraph"/>
        <w:numPr>
          <w:ilvl w:val="0"/>
          <w:numId w:val="18"/>
        </w:numPr>
        <w:spacing w:line="360" w:lineRule="auto"/>
        <w:rPr>
          <w:vanish/>
          <w:sz w:val="24"/>
          <w:szCs w:val="24"/>
        </w:rPr>
      </w:pPr>
    </w:p>
    <w:p w14:paraId="2E8FA42A" w14:textId="77777777" w:rsidR="007633AA" w:rsidRPr="007633AA" w:rsidRDefault="007633AA" w:rsidP="007633AA">
      <w:pPr>
        <w:pStyle w:val="ListParagraph"/>
        <w:numPr>
          <w:ilvl w:val="0"/>
          <w:numId w:val="18"/>
        </w:numPr>
        <w:spacing w:line="360" w:lineRule="auto"/>
        <w:rPr>
          <w:vanish/>
          <w:sz w:val="24"/>
          <w:szCs w:val="24"/>
        </w:rPr>
      </w:pPr>
    </w:p>
    <w:p w14:paraId="5799BBB8" w14:textId="77777777" w:rsidR="007633AA" w:rsidRPr="007633AA" w:rsidRDefault="007633AA" w:rsidP="007633AA">
      <w:pPr>
        <w:pStyle w:val="ListParagraph"/>
        <w:numPr>
          <w:ilvl w:val="0"/>
          <w:numId w:val="18"/>
        </w:numPr>
        <w:spacing w:line="360" w:lineRule="auto"/>
        <w:rPr>
          <w:vanish/>
          <w:sz w:val="24"/>
          <w:szCs w:val="24"/>
        </w:rPr>
      </w:pPr>
    </w:p>
    <w:p w14:paraId="3FC3613A" w14:textId="77777777" w:rsidR="007633AA" w:rsidRPr="007633AA" w:rsidRDefault="007633AA" w:rsidP="007633AA">
      <w:pPr>
        <w:pStyle w:val="ListParagraph"/>
        <w:numPr>
          <w:ilvl w:val="0"/>
          <w:numId w:val="18"/>
        </w:numPr>
        <w:spacing w:line="360" w:lineRule="auto"/>
        <w:rPr>
          <w:vanish/>
          <w:sz w:val="24"/>
          <w:szCs w:val="24"/>
        </w:rPr>
      </w:pPr>
    </w:p>
    <w:p w14:paraId="4575D0AD" w14:textId="77777777" w:rsidR="007633AA" w:rsidRPr="007633AA" w:rsidRDefault="007633AA" w:rsidP="007633AA">
      <w:pPr>
        <w:pStyle w:val="ListParagraph"/>
        <w:numPr>
          <w:ilvl w:val="0"/>
          <w:numId w:val="18"/>
        </w:numPr>
        <w:spacing w:line="360" w:lineRule="auto"/>
        <w:rPr>
          <w:vanish/>
          <w:sz w:val="24"/>
          <w:szCs w:val="24"/>
        </w:rPr>
      </w:pPr>
    </w:p>
    <w:p w14:paraId="53D3582F" w14:textId="77777777" w:rsidR="007633AA" w:rsidRPr="007633AA" w:rsidRDefault="007633AA" w:rsidP="007633AA">
      <w:pPr>
        <w:pStyle w:val="ListParagraph"/>
        <w:numPr>
          <w:ilvl w:val="0"/>
          <w:numId w:val="18"/>
        </w:numPr>
        <w:spacing w:line="360" w:lineRule="auto"/>
        <w:rPr>
          <w:vanish/>
          <w:sz w:val="24"/>
          <w:szCs w:val="24"/>
        </w:rPr>
      </w:pPr>
    </w:p>
    <w:p w14:paraId="6DEAED05" w14:textId="77777777" w:rsidR="007633AA" w:rsidRPr="007633AA" w:rsidRDefault="007633AA" w:rsidP="007633AA">
      <w:pPr>
        <w:pStyle w:val="ListParagraph"/>
        <w:numPr>
          <w:ilvl w:val="0"/>
          <w:numId w:val="18"/>
        </w:numPr>
        <w:spacing w:line="360" w:lineRule="auto"/>
        <w:rPr>
          <w:vanish/>
          <w:sz w:val="24"/>
          <w:szCs w:val="24"/>
        </w:rPr>
      </w:pPr>
    </w:p>
    <w:p w14:paraId="6893D2DF" w14:textId="77777777" w:rsidR="007633AA" w:rsidRPr="007633AA" w:rsidRDefault="007633AA" w:rsidP="007633AA">
      <w:pPr>
        <w:pStyle w:val="ListParagraph"/>
        <w:numPr>
          <w:ilvl w:val="0"/>
          <w:numId w:val="18"/>
        </w:numPr>
        <w:spacing w:line="360" w:lineRule="auto"/>
        <w:rPr>
          <w:vanish/>
          <w:sz w:val="24"/>
          <w:szCs w:val="24"/>
        </w:rPr>
      </w:pPr>
    </w:p>
    <w:p w14:paraId="0A0DB12C" w14:textId="77777777" w:rsidR="007633AA" w:rsidRPr="007633AA" w:rsidRDefault="007633AA" w:rsidP="007633AA">
      <w:pPr>
        <w:pStyle w:val="ListParagraph"/>
        <w:numPr>
          <w:ilvl w:val="0"/>
          <w:numId w:val="18"/>
        </w:numPr>
        <w:spacing w:line="360" w:lineRule="auto"/>
        <w:rPr>
          <w:vanish/>
          <w:sz w:val="24"/>
          <w:szCs w:val="24"/>
        </w:rPr>
      </w:pPr>
    </w:p>
    <w:p w14:paraId="4A5297A3" w14:textId="77777777" w:rsidR="007633AA" w:rsidRPr="007633AA" w:rsidRDefault="007633AA" w:rsidP="007633AA">
      <w:pPr>
        <w:pStyle w:val="ListParagraph"/>
        <w:numPr>
          <w:ilvl w:val="0"/>
          <w:numId w:val="18"/>
        </w:numPr>
        <w:spacing w:line="360" w:lineRule="auto"/>
        <w:rPr>
          <w:vanish/>
          <w:sz w:val="24"/>
          <w:szCs w:val="24"/>
        </w:rPr>
      </w:pPr>
    </w:p>
    <w:p w14:paraId="5D9019F6" w14:textId="77777777" w:rsidR="007633AA" w:rsidRPr="007633AA" w:rsidRDefault="007633AA" w:rsidP="007633AA">
      <w:pPr>
        <w:pStyle w:val="ListParagraph"/>
        <w:numPr>
          <w:ilvl w:val="0"/>
          <w:numId w:val="18"/>
        </w:numPr>
        <w:spacing w:line="360" w:lineRule="auto"/>
        <w:rPr>
          <w:vanish/>
          <w:sz w:val="24"/>
          <w:szCs w:val="24"/>
        </w:rPr>
      </w:pPr>
    </w:p>
    <w:p w14:paraId="7C40D2B9" w14:textId="77777777" w:rsidR="007633AA" w:rsidRPr="007633AA" w:rsidRDefault="007633AA" w:rsidP="007633AA">
      <w:pPr>
        <w:pStyle w:val="ListParagraph"/>
        <w:numPr>
          <w:ilvl w:val="0"/>
          <w:numId w:val="18"/>
        </w:numPr>
        <w:spacing w:line="360" w:lineRule="auto"/>
        <w:rPr>
          <w:vanish/>
          <w:sz w:val="24"/>
          <w:szCs w:val="24"/>
        </w:rPr>
      </w:pPr>
    </w:p>
    <w:p w14:paraId="5DE0F3AC" w14:textId="77777777" w:rsidR="007633AA" w:rsidRPr="007633AA" w:rsidRDefault="007633AA" w:rsidP="007633AA">
      <w:pPr>
        <w:pStyle w:val="ListParagraph"/>
        <w:numPr>
          <w:ilvl w:val="0"/>
          <w:numId w:val="18"/>
        </w:numPr>
        <w:spacing w:line="360" w:lineRule="auto"/>
        <w:rPr>
          <w:vanish/>
          <w:sz w:val="24"/>
          <w:szCs w:val="24"/>
        </w:rPr>
      </w:pPr>
    </w:p>
    <w:p w14:paraId="19F1000D" w14:textId="77777777" w:rsidR="007633AA" w:rsidRPr="007633AA" w:rsidRDefault="007633AA" w:rsidP="007633AA">
      <w:pPr>
        <w:pStyle w:val="ListParagraph"/>
        <w:numPr>
          <w:ilvl w:val="0"/>
          <w:numId w:val="18"/>
        </w:numPr>
        <w:spacing w:line="360" w:lineRule="auto"/>
        <w:rPr>
          <w:vanish/>
          <w:sz w:val="24"/>
          <w:szCs w:val="24"/>
        </w:rPr>
      </w:pPr>
    </w:p>
    <w:p w14:paraId="4D9BC225" w14:textId="77777777" w:rsidR="007633AA" w:rsidRPr="007633AA" w:rsidRDefault="007633AA" w:rsidP="007633AA">
      <w:pPr>
        <w:pStyle w:val="ListParagraph"/>
        <w:numPr>
          <w:ilvl w:val="0"/>
          <w:numId w:val="18"/>
        </w:numPr>
        <w:spacing w:line="360" w:lineRule="auto"/>
        <w:rPr>
          <w:vanish/>
          <w:sz w:val="24"/>
          <w:szCs w:val="24"/>
        </w:rPr>
      </w:pPr>
    </w:p>
    <w:p w14:paraId="6B73F3F5" w14:textId="77777777" w:rsidR="007633AA" w:rsidRPr="007633AA" w:rsidRDefault="007633AA" w:rsidP="007633AA">
      <w:pPr>
        <w:pStyle w:val="ListParagraph"/>
        <w:numPr>
          <w:ilvl w:val="0"/>
          <w:numId w:val="18"/>
        </w:numPr>
        <w:spacing w:line="360" w:lineRule="auto"/>
        <w:rPr>
          <w:vanish/>
          <w:sz w:val="24"/>
          <w:szCs w:val="24"/>
        </w:rPr>
      </w:pPr>
    </w:p>
    <w:p w14:paraId="5A62FB22" w14:textId="77777777" w:rsidR="007633AA" w:rsidRPr="007633AA" w:rsidRDefault="007633AA" w:rsidP="007633AA">
      <w:pPr>
        <w:pStyle w:val="ListParagraph"/>
        <w:numPr>
          <w:ilvl w:val="0"/>
          <w:numId w:val="18"/>
        </w:numPr>
        <w:spacing w:line="360" w:lineRule="auto"/>
        <w:rPr>
          <w:vanish/>
          <w:sz w:val="24"/>
          <w:szCs w:val="24"/>
        </w:rPr>
      </w:pPr>
    </w:p>
    <w:p w14:paraId="22492E61" w14:textId="77777777" w:rsidR="007633AA" w:rsidRPr="007633AA" w:rsidRDefault="007633AA" w:rsidP="007633AA">
      <w:pPr>
        <w:pStyle w:val="ListParagraph"/>
        <w:numPr>
          <w:ilvl w:val="0"/>
          <w:numId w:val="18"/>
        </w:numPr>
        <w:spacing w:line="360" w:lineRule="auto"/>
        <w:rPr>
          <w:vanish/>
          <w:sz w:val="24"/>
          <w:szCs w:val="24"/>
        </w:rPr>
      </w:pPr>
    </w:p>
    <w:p w14:paraId="6C850FB5" w14:textId="77777777" w:rsidR="007633AA" w:rsidRPr="007633AA" w:rsidRDefault="007633AA" w:rsidP="007633AA">
      <w:pPr>
        <w:pStyle w:val="ListParagraph"/>
        <w:numPr>
          <w:ilvl w:val="0"/>
          <w:numId w:val="18"/>
        </w:numPr>
        <w:spacing w:line="360" w:lineRule="auto"/>
        <w:rPr>
          <w:vanish/>
          <w:sz w:val="24"/>
          <w:szCs w:val="24"/>
        </w:rPr>
      </w:pPr>
    </w:p>
    <w:p w14:paraId="47B8961A" w14:textId="77777777" w:rsidR="007633AA" w:rsidRPr="007633AA" w:rsidRDefault="007633AA" w:rsidP="007633AA">
      <w:pPr>
        <w:pStyle w:val="ListParagraph"/>
        <w:numPr>
          <w:ilvl w:val="0"/>
          <w:numId w:val="18"/>
        </w:numPr>
        <w:spacing w:line="360" w:lineRule="auto"/>
        <w:rPr>
          <w:vanish/>
          <w:sz w:val="24"/>
          <w:szCs w:val="24"/>
        </w:rPr>
      </w:pPr>
    </w:p>
    <w:p w14:paraId="0F634D53" w14:textId="77777777" w:rsidR="007633AA" w:rsidRPr="007633AA" w:rsidRDefault="007633AA" w:rsidP="007633AA">
      <w:pPr>
        <w:pStyle w:val="ListParagraph"/>
        <w:numPr>
          <w:ilvl w:val="0"/>
          <w:numId w:val="18"/>
        </w:numPr>
        <w:spacing w:line="360" w:lineRule="auto"/>
        <w:rPr>
          <w:vanish/>
          <w:sz w:val="24"/>
          <w:szCs w:val="24"/>
        </w:rPr>
      </w:pPr>
    </w:p>
    <w:p w14:paraId="6F9A0F83" w14:textId="77777777" w:rsidR="007633AA" w:rsidRPr="007633AA" w:rsidRDefault="007633AA" w:rsidP="007633AA">
      <w:pPr>
        <w:pStyle w:val="ListParagraph"/>
        <w:numPr>
          <w:ilvl w:val="0"/>
          <w:numId w:val="18"/>
        </w:numPr>
        <w:spacing w:line="360" w:lineRule="auto"/>
        <w:rPr>
          <w:vanish/>
          <w:sz w:val="24"/>
          <w:szCs w:val="24"/>
        </w:rPr>
      </w:pPr>
    </w:p>
    <w:p w14:paraId="045214CC" w14:textId="77777777" w:rsidR="007633AA" w:rsidRPr="007633AA" w:rsidRDefault="007633AA" w:rsidP="007633AA">
      <w:pPr>
        <w:pStyle w:val="ListParagraph"/>
        <w:numPr>
          <w:ilvl w:val="0"/>
          <w:numId w:val="18"/>
        </w:numPr>
        <w:spacing w:line="360" w:lineRule="auto"/>
        <w:rPr>
          <w:vanish/>
          <w:sz w:val="24"/>
          <w:szCs w:val="24"/>
        </w:rPr>
      </w:pPr>
    </w:p>
    <w:p w14:paraId="5BF4817E" w14:textId="77777777" w:rsidR="007633AA" w:rsidRPr="007633AA" w:rsidRDefault="007633AA" w:rsidP="007633AA">
      <w:pPr>
        <w:pStyle w:val="ListParagraph"/>
        <w:numPr>
          <w:ilvl w:val="0"/>
          <w:numId w:val="18"/>
        </w:numPr>
        <w:spacing w:line="360" w:lineRule="auto"/>
        <w:rPr>
          <w:vanish/>
          <w:sz w:val="24"/>
          <w:szCs w:val="24"/>
        </w:rPr>
      </w:pPr>
    </w:p>
    <w:p w14:paraId="4E189F21" w14:textId="77777777" w:rsidR="007633AA" w:rsidRPr="007633AA" w:rsidRDefault="007633AA" w:rsidP="007633AA">
      <w:pPr>
        <w:pStyle w:val="ListParagraph"/>
        <w:numPr>
          <w:ilvl w:val="0"/>
          <w:numId w:val="18"/>
        </w:numPr>
        <w:spacing w:line="360" w:lineRule="auto"/>
        <w:rPr>
          <w:vanish/>
          <w:sz w:val="24"/>
          <w:szCs w:val="24"/>
        </w:rPr>
      </w:pPr>
    </w:p>
    <w:p w14:paraId="219DA575" w14:textId="77777777" w:rsidR="007633AA" w:rsidRPr="007633AA" w:rsidRDefault="007633AA" w:rsidP="007633AA">
      <w:pPr>
        <w:pStyle w:val="ListParagraph"/>
        <w:numPr>
          <w:ilvl w:val="0"/>
          <w:numId w:val="18"/>
        </w:numPr>
        <w:spacing w:line="360" w:lineRule="auto"/>
        <w:rPr>
          <w:vanish/>
          <w:sz w:val="24"/>
          <w:szCs w:val="24"/>
        </w:rPr>
      </w:pPr>
    </w:p>
    <w:p w14:paraId="37E145A2" w14:textId="77777777" w:rsidR="007633AA" w:rsidRPr="007633AA" w:rsidRDefault="007633AA" w:rsidP="007633AA">
      <w:pPr>
        <w:pStyle w:val="ListParagraph"/>
        <w:numPr>
          <w:ilvl w:val="0"/>
          <w:numId w:val="18"/>
        </w:numPr>
        <w:spacing w:line="360" w:lineRule="auto"/>
        <w:rPr>
          <w:vanish/>
          <w:sz w:val="24"/>
          <w:szCs w:val="24"/>
        </w:rPr>
      </w:pPr>
    </w:p>
    <w:p w14:paraId="5839204E" w14:textId="77777777" w:rsidR="007633AA" w:rsidRPr="007633AA" w:rsidRDefault="007633AA" w:rsidP="007633AA">
      <w:pPr>
        <w:pStyle w:val="ListParagraph"/>
        <w:numPr>
          <w:ilvl w:val="0"/>
          <w:numId w:val="18"/>
        </w:numPr>
        <w:spacing w:line="360" w:lineRule="auto"/>
        <w:rPr>
          <w:vanish/>
          <w:sz w:val="24"/>
          <w:szCs w:val="24"/>
        </w:rPr>
      </w:pPr>
    </w:p>
    <w:p w14:paraId="229942FA" w14:textId="77777777" w:rsidR="007633AA" w:rsidRPr="007633AA" w:rsidRDefault="007633AA" w:rsidP="007633AA">
      <w:pPr>
        <w:pStyle w:val="ListParagraph"/>
        <w:numPr>
          <w:ilvl w:val="0"/>
          <w:numId w:val="18"/>
        </w:numPr>
        <w:spacing w:line="360" w:lineRule="auto"/>
        <w:rPr>
          <w:vanish/>
          <w:sz w:val="24"/>
          <w:szCs w:val="24"/>
        </w:rPr>
      </w:pPr>
    </w:p>
    <w:p w14:paraId="6CAB4736" w14:textId="77777777" w:rsidR="007633AA" w:rsidRPr="007633AA" w:rsidRDefault="007633AA" w:rsidP="007633AA">
      <w:pPr>
        <w:pStyle w:val="ListParagraph"/>
        <w:numPr>
          <w:ilvl w:val="0"/>
          <w:numId w:val="18"/>
        </w:numPr>
        <w:spacing w:line="360" w:lineRule="auto"/>
        <w:rPr>
          <w:vanish/>
          <w:sz w:val="24"/>
          <w:szCs w:val="24"/>
        </w:rPr>
      </w:pPr>
    </w:p>
    <w:p w14:paraId="01D7CD05" w14:textId="77777777" w:rsidR="007633AA" w:rsidRPr="007633AA" w:rsidRDefault="007633AA" w:rsidP="007633AA">
      <w:pPr>
        <w:pStyle w:val="ListParagraph"/>
        <w:numPr>
          <w:ilvl w:val="0"/>
          <w:numId w:val="18"/>
        </w:numPr>
        <w:spacing w:line="360" w:lineRule="auto"/>
        <w:rPr>
          <w:vanish/>
          <w:sz w:val="24"/>
          <w:szCs w:val="24"/>
        </w:rPr>
      </w:pPr>
    </w:p>
    <w:p w14:paraId="4EE0E998" w14:textId="77777777" w:rsidR="007633AA" w:rsidRPr="007633AA" w:rsidRDefault="007633AA" w:rsidP="007633AA">
      <w:pPr>
        <w:pStyle w:val="ListParagraph"/>
        <w:numPr>
          <w:ilvl w:val="0"/>
          <w:numId w:val="18"/>
        </w:numPr>
        <w:spacing w:line="360" w:lineRule="auto"/>
        <w:rPr>
          <w:vanish/>
          <w:sz w:val="24"/>
          <w:szCs w:val="24"/>
        </w:rPr>
      </w:pPr>
    </w:p>
    <w:p w14:paraId="256E4F94" w14:textId="77777777" w:rsidR="007633AA" w:rsidRPr="007633AA" w:rsidRDefault="007633AA" w:rsidP="007633AA">
      <w:pPr>
        <w:pStyle w:val="ListParagraph"/>
        <w:numPr>
          <w:ilvl w:val="0"/>
          <w:numId w:val="18"/>
        </w:numPr>
        <w:spacing w:line="360" w:lineRule="auto"/>
        <w:rPr>
          <w:vanish/>
          <w:sz w:val="24"/>
          <w:szCs w:val="24"/>
        </w:rPr>
      </w:pPr>
    </w:p>
    <w:p w14:paraId="13EFA5B4" w14:textId="77777777" w:rsidR="007633AA" w:rsidRPr="007633AA" w:rsidRDefault="007633AA" w:rsidP="007633AA">
      <w:pPr>
        <w:pStyle w:val="ListParagraph"/>
        <w:numPr>
          <w:ilvl w:val="0"/>
          <w:numId w:val="18"/>
        </w:numPr>
        <w:spacing w:line="360" w:lineRule="auto"/>
        <w:rPr>
          <w:vanish/>
          <w:sz w:val="24"/>
          <w:szCs w:val="24"/>
        </w:rPr>
      </w:pPr>
    </w:p>
    <w:p w14:paraId="6BB4A20F" w14:textId="77777777" w:rsidR="007633AA" w:rsidRPr="007633AA" w:rsidRDefault="007633AA" w:rsidP="007633AA">
      <w:pPr>
        <w:pStyle w:val="ListParagraph"/>
        <w:numPr>
          <w:ilvl w:val="0"/>
          <w:numId w:val="18"/>
        </w:numPr>
        <w:spacing w:line="360" w:lineRule="auto"/>
        <w:rPr>
          <w:vanish/>
          <w:sz w:val="24"/>
          <w:szCs w:val="24"/>
        </w:rPr>
      </w:pPr>
    </w:p>
    <w:p w14:paraId="0BBA1815" w14:textId="77777777" w:rsidR="007633AA" w:rsidRPr="007633AA" w:rsidRDefault="007633AA" w:rsidP="007633AA">
      <w:pPr>
        <w:pStyle w:val="ListParagraph"/>
        <w:numPr>
          <w:ilvl w:val="0"/>
          <w:numId w:val="18"/>
        </w:numPr>
        <w:spacing w:line="360" w:lineRule="auto"/>
        <w:rPr>
          <w:vanish/>
          <w:sz w:val="24"/>
          <w:szCs w:val="24"/>
        </w:rPr>
      </w:pPr>
    </w:p>
    <w:p w14:paraId="7D3A9034" w14:textId="77777777" w:rsidR="007633AA" w:rsidRPr="007633AA" w:rsidRDefault="007633AA" w:rsidP="007633AA">
      <w:pPr>
        <w:pStyle w:val="ListParagraph"/>
        <w:numPr>
          <w:ilvl w:val="0"/>
          <w:numId w:val="18"/>
        </w:numPr>
        <w:spacing w:line="360" w:lineRule="auto"/>
        <w:rPr>
          <w:vanish/>
          <w:sz w:val="24"/>
          <w:szCs w:val="24"/>
        </w:rPr>
      </w:pPr>
    </w:p>
    <w:p w14:paraId="4ABB0C08" w14:textId="77777777" w:rsidR="007633AA" w:rsidRPr="007633AA" w:rsidRDefault="007633AA" w:rsidP="007633AA">
      <w:pPr>
        <w:pStyle w:val="ListParagraph"/>
        <w:numPr>
          <w:ilvl w:val="0"/>
          <w:numId w:val="18"/>
        </w:numPr>
        <w:spacing w:line="360" w:lineRule="auto"/>
        <w:rPr>
          <w:vanish/>
          <w:sz w:val="24"/>
          <w:szCs w:val="24"/>
        </w:rPr>
      </w:pPr>
    </w:p>
    <w:p w14:paraId="04C9738A" w14:textId="77777777" w:rsidR="007633AA" w:rsidRPr="007633AA" w:rsidRDefault="007633AA" w:rsidP="007633AA">
      <w:pPr>
        <w:pStyle w:val="ListParagraph"/>
        <w:numPr>
          <w:ilvl w:val="0"/>
          <w:numId w:val="18"/>
        </w:numPr>
        <w:spacing w:line="360" w:lineRule="auto"/>
        <w:rPr>
          <w:vanish/>
          <w:sz w:val="24"/>
          <w:szCs w:val="24"/>
        </w:rPr>
      </w:pPr>
    </w:p>
    <w:p w14:paraId="3F622670" w14:textId="77777777" w:rsidR="007633AA" w:rsidRPr="007633AA" w:rsidRDefault="007633AA" w:rsidP="007633AA">
      <w:pPr>
        <w:pStyle w:val="ListParagraph"/>
        <w:numPr>
          <w:ilvl w:val="0"/>
          <w:numId w:val="18"/>
        </w:numPr>
        <w:spacing w:line="360" w:lineRule="auto"/>
        <w:rPr>
          <w:vanish/>
          <w:sz w:val="24"/>
          <w:szCs w:val="24"/>
        </w:rPr>
      </w:pPr>
    </w:p>
    <w:p w14:paraId="33695E18" w14:textId="77777777" w:rsidR="007633AA" w:rsidRPr="007633AA" w:rsidRDefault="007633AA" w:rsidP="007633AA">
      <w:pPr>
        <w:pStyle w:val="ListParagraph"/>
        <w:numPr>
          <w:ilvl w:val="0"/>
          <w:numId w:val="18"/>
        </w:numPr>
        <w:spacing w:line="360" w:lineRule="auto"/>
        <w:rPr>
          <w:vanish/>
          <w:sz w:val="24"/>
          <w:szCs w:val="24"/>
        </w:rPr>
      </w:pPr>
    </w:p>
    <w:p w14:paraId="6C4B9C87" w14:textId="77777777" w:rsidR="007633AA" w:rsidRPr="007633AA" w:rsidRDefault="007633AA" w:rsidP="007633AA">
      <w:pPr>
        <w:pStyle w:val="ListParagraph"/>
        <w:numPr>
          <w:ilvl w:val="0"/>
          <w:numId w:val="18"/>
        </w:numPr>
        <w:spacing w:line="360" w:lineRule="auto"/>
        <w:rPr>
          <w:vanish/>
          <w:sz w:val="24"/>
          <w:szCs w:val="24"/>
        </w:rPr>
      </w:pPr>
    </w:p>
    <w:p w14:paraId="2BC0D0C5" w14:textId="77777777" w:rsidR="007633AA" w:rsidRPr="007633AA" w:rsidRDefault="007633AA" w:rsidP="007633AA">
      <w:pPr>
        <w:pStyle w:val="ListParagraph"/>
        <w:numPr>
          <w:ilvl w:val="0"/>
          <w:numId w:val="18"/>
        </w:numPr>
        <w:spacing w:line="360" w:lineRule="auto"/>
        <w:rPr>
          <w:vanish/>
          <w:sz w:val="24"/>
          <w:szCs w:val="24"/>
        </w:rPr>
      </w:pPr>
    </w:p>
    <w:p w14:paraId="1F15D46F" w14:textId="77777777" w:rsidR="007633AA" w:rsidRPr="007633AA" w:rsidRDefault="007633AA" w:rsidP="007633AA">
      <w:pPr>
        <w:pStyle w:val="ListParagraph"/>
        <w:numPr>
          <w:ilvl w:val="0"/>
          <w:numId w:val="18"/>
        </w:numPr>
        <w:spacing w:line="360" w:lineRule="auto"/>
        <w:rPr>
          <w:vanish/>
          <w:sz w:val="24"/>
          <w:szCs w:val="24"/>
        </w:rPr>
      </w:pPr>
    </w:p>
    <w:p w14:paraId="23836903" w14:textId="77777777" w:rsidR="007633AA" w:rsidRPr="007633AA" w:rsidRDefault="007633AA" w:rsidP="007633AA">
      <w:pPr>
        <w:pStyle w:val="ListParagraph"/>
        <w:numPr>
          <w:ilvl w:val="0"/>
          <w:numId w:val="18"/>
        </w:numPr>
        <w:spacing w:line="360" w:lineRule="auto"/>
        <w:rPr>
          <w:vanish/>
          <w:sz w:val="24"/>
          <w:szCs w:val="24"/>
        </w:rPr>
      </w:pPr>
    </w:p>
    <w:p w14:paraId="036064E5" w14:textId="77777777" w:rsidR="007633AA" w:rsidRPr="007633AA" w:rsidRDefault="007633AA" w:rsidP="007633AA">
      <w:pPr>
        <w:pStyle w:val="ListParagraph"/>
        <w:numPr>
          <w:ilvl w:val="0"/>
          <w:numId w:val="18"/>
        </w:numPr>
        <w:spacing w:line="360" w:lineRule="auto"/>
        <w:rPr>
          <w:vanish/>
          <w:sz w:val="24"/>
          <w:szCs w:val="24"/>
        </w:rPr>
      </w:pPr>
    </w:p>
    <w:p w14:paraId="240B5FA3" w14:textId="77777777" w:rsidR="007633AA" w:rsidRPr="007633AA" w:rsidRDefault="007633AA" w:rsidP="007633AA">
      <w:pPr>
        <w:pStyle w:val="ListParagraph"/>
        <w:numPr>
          <w:ilvl w:val="0"/>
          <w:numId w:val="18"/>
        </w:numPr>
        <w:spacing w:line="360" w:lineRule="auto"/>
        <w:rPr>
          <w:vanish/>
          <w:sz w:val="24"/>
          <w:szCs w:val="24"/>
        </w:rPr>
      </w:pPr>
    </w:p>
    <w:p w14:paraId="6360BDC4" w14:textId="77777777" w:rsidR="007633AA" w:rsidRPr="007633AA" w:rsidRDefault="007633AA" w:rsidP="007633AA">
      <w:pPr>
        <w:pStyle w:val="ListParagraph"/>
        <w:numPr>
          <w:ilvl w:val="0"/>
          <w:numId w:val="18"/>
        </w:numPr>
        <w:spacing w:line="360" w:lineRule="auto"/>
        <w:rPr>
          <w:vanish/>
          <w:sz w:val="24"/>
          <w:szCs w:val="24"/>
        </w:rPr>
      </w:pPr>
    </w:p>
    <w:p w14:paraId="115CE1F8" w14:textId="77777777" w:rsidR="007633AA" w:rsidRPr="007633AA" w:rsidRDefault="007633AA" w:rsidP="007633AA">
      <w:pPr>
        <w:pStyle w:val="ListParagraph"/>
        <w:numPr>
          <w:ilvl w:val="0"/>
          <w:numId w:val="18"/>
        </w:numPr>
        <w:spacing w:line="360" w:lineRule="auto"/>
        <w:rPr>
          <w:vanish/>
          <w:sz w:val="24"/>
          <w:szCs w:val="24"/>
        </w:rPr>
      </w:pPr>
    </w:p>
    <w:p w14:paraId="3355B1CC" w14:textId="77777777" w:rsidR="007633AA" w:rsidRPr="007633AA" w:rsidRDefault="007633AA" w:rsidP="007633AA">
      <w:pPr>
        <w:pStyle w:val="ListParagraph"/>
        <w:numPr>
          <w:ilvl w:val="0"/>
          <w:numId w:val="18"/>
        </w:numPr>
        <w:spacing w:line="360" w:lineRule="auto"/>
        <w:rPr>
          <w:vanish/>
          <w:sz w:val="24"/>
          <w:szCs w:val="24"/>
        </w:rPr>
      </w:pPr>
    </w:p>
    <w:p w14:paraId="7992BC9E" w14:textId="77777777" w:rsidR="007633AA" w:rsidRPr="007633AA" w:rsidRDefault="007633AA" w:rsidP="007633AA">
      <w:pPr>
        <w:pStyle w:val="ListParagraph"/>
        <w:numPr>
          <w:ilvl w:val="0"/>
          <w:numId w:val="18"/>
        </w:numPr>
        <w:spacing w:line="360" w:lineRule="auto"/>
        <w:rPr>
          <w:vanish/>
          <w:sz w:val="24"/>
          <w:szCs w:val="24"/>
        </w:rPr>
      </w:pPr>
    </w:p>
    <w:p w14:paraId="0D5AED9E" w14:textId="77777777" w:rsidR="007633AA" w:rsidRPr="007633AA" w:rsidRDefault="007633AA" w:rsidP="007633AA">
      <w:pPr>
        <w:pStyle w:val="ListParagraph"/>
        <w:numPr>
          <w:ilvl w:val="0"/>
          <w:numId w:val="18"/>
        </w:numPr>
        <w:spacing w:line="360" w:lineRule="auto"/>
        <w:rPr>
          <w:vanish/>
          <w:sz w:val="24"/>
          <w:szCs w:val="24"/>
        </w:rPr>
      </w:pPr>
    </w:p>
    <w:p w14:paraId="745A6F62" w14:textId="77777777" w:rsidR="007633AA" w:rsidRPr="007633AA" w:rsidRDefault="007633AA" w:rsidP="007633AA">
      <w:pPr>
        <w:pStyle w:val="ListParagraph"/>
        <w:numPr>
          <w:ilvl w:val="0"/>
          <w:numId w:val="18"/>
        </w:numPr>
        <w:spacing w:line="360" w:lineRule="auto"/>
        <w:rPr>
          <w:vanish/>
          <w:sz w:val="24"/>
          <w:szCs w:val="24"/>
        </w:rPr>
      </w:pPr>
    </w:p>
    <w:p w14:paraId="4C6FEA27" w14:textId="77777777" w:rsidR="007633AA" w:rsidRPr="007633AA" w:rsidRDefault="007633AA" w:rsidP="007633AA">
      <w:pPr>
        <w:pStyle w:val="ListParagraph"/>
        <w:numPr>
          <w:ilvl w:val="0"/>
          <w:numId w:val="18"/>
        </w:numPr>
        <w:spacing w:line="360" w:lineRule="auto"/>
        <w:rPr>
          <w:vanish/>
          <w:sz w:val="24"/>
          <w:szCs w:val="24"/>
        </w:rPr>
      </w:pPr>
    </w:p>
    <w:p w14:paraId="7C76B534" w14:textId="77777777" w:rsidR="007633AA" w:rsidRPr="007633AA" w:rsidRDefault="007633AA" w:rsidP="007633AA">
      <w:pPr>
        <w:pStyle w:val="ListParagraph"/>
        <w:numPr>
          <w:ilvl w:val="0"/>
          <w:numId w:val="18"/>
        </w:numPr>
        <w:spacing w:line="360" w:lineRule="auto"/>
        <w:rPr>
          <w:vanish/>
          <w:sz w:val="24"/>
          <w:szCs w:val="24"/>
        </w:rPr>
      </w:pPr>
    </w:p>
    <w:p w14:paraId="71128054" w14:textId="77777777" w:rsidR="007633AA" w:rsidRPr="007633AA" w:rsidRDefault="007633AA" w:rsidP="007633AA">
      <w:pPr>
        <w:pStyle w:val="ListParagraph"/>
        <w:numPr>
          <w:ilvl w:val="0"/>
          <w:numId w:val="18"/>
        </w:numPr>
        <w:spacing w:line="360" w:lineRule="auto"/>
        <w:rPr>
          <w:vanish/>
          <w:sz w:val="24"/>
          <w:szCs w:val="24"/>
        </w:rPr>
      </w:pPr>
    </w:p>
    <w:p w14:paraId="6DD1FAD8" w14:textId="77777777" w:rsidR="007633AA" w:rsidRPr="007633AA" w:rsidRDefault="007633AA" w:rsidP="007633AA">
      <w:pPr>
        <w:pStyle w:val="ListParagraph"/>
        <w:numPr>
          <w:ilvl w:val="0"/>
          <w:numId w:val="18"/>
        </w:numPr>
        <w:spacing w:line="360" w:lineRule="auto"/>
        <w:rPr>
          <w:vanish/>
          <w:sz w:val="24"/>
          <w:szCs w:val="24"/>
        </w:rPr>
      </w:pPr>
    </w:p>
    <w:p w14:paraId="2B9112B4" w14:textId="77777777" w:rsidR="007633AA" w:rsidRPr="007633AA" w:rsidRDefault="007633AA" w:rsidP="007633AA">
      <w:pPr>
        <w:pStyle w:val="ListParagraph"/>
        <w:numPr>
          <w:ilvl w:val="0"/>
          <w:numId w:val="18"/>
        </w:numPr>
        <w:spacing w:line="360" w:lineRule="auto"/>
        <w:rPr>
          <w:vanish/>
          <w:sz w:val="24"/>
          <w:szCs w:val="24"/>
        </w:rPr>
      </w:pPr>
    </w:p>
    <w:p w14:paraId="77873BF5" w14:textId="77777777" w:rsidR="007633AA" w:rsidRPr="007633AA" w:rsidRDefault="007633AA" w:rsidP="007633AA">
      <w:pPr>
        <w:pStyle w:val="ListParagraph"/>
        <w:numPr>
          <w:ilvl w:val="0"/>
          <w:numId w:val="18"/>
        </w:numPr>
        <w:spacing w:line="360" w:lineRule="auto"/>
        <w:rPr>
          <w:vanish/>
          <w:sz w:val="24"/>
          <w:szCs w:val="24"/>
        </w:rPr>
      </w:pPr>
    </w:p>
    <w:p w14:paraId="1A142B87" w14:textId="77777777" w:rsidR="007633AA" w:rsidRPr="007633AA" w:rsidRDefault="007633AA" w:rsidP="007633AA">
      <w:pPr>
        <w:pStyle w:val="ListParagraph"/>
        <w:numPr>
          <w:ilvl w:val="0"/>
          <w:numId w:val="18"/>
        </w:numPr>
        <w:spacing w:line="360" w:lineRule="auto"/>
        <w:rPr>
          <w:vanish/>
          <w:sz w:val="24"/>
          <w:szCs w:val="24"/>
        </w:rPr>
      </w:pPr>
    </w:p>
    <w:p w14:paraId="12D6A7E6" w14:textId="77777777" w:rsidR="007633AA" w:rsidRPr="007633AA" w:rsidRDefault="007633AA" w:rsidP="007633AA">
      <w:pPr>
        <w:pStyle w:val="ListParagraph"/>
        <w:numPr>
          <w:ilvl w:val="0"/>
          <w:numId w:val="18"/>
        </w:numPr>
        <w:spacing w:line="360" w:lineRule="auto"/>
        <w:rPr>
          <w:vanish/>
          <w:sz w:val="24"/>
          <w:szCs w:val="24"/>
        </w:rPr>
      </w:pPr>
    </w:p>
    <w:p w14:paraId="4FF3CB77" w14:textId="77777777" w:rsidR="007633AA" w:rsidRPr="007633AA" w:rsidRDefault="007633AA" w:rsidP="007633AA">
      <w:pPr>
        <w:pStyle w:val="ListParagraph"/>
        <w:numPr>
          <w:ilvl w:val="0"/>
          <w:numId w:val="18"/>
        </w:numPr>
        <w:spacing w:line="360" w:lineRule="auto"/>
        <w:rPr>
          <w:vanish/>
          <w:sz w:val="24"/>
          <w:szCs w:val="24"/>
        </w:rPr>
      </w:pPr>
    </w:p>
    <w:p w14:paraId="56D174D0" w14:textId="77777777" w:rsidR="007633AA" w:rsidRPr="007633AA" w:rsidRDefault="007633AA" w:rsidP="007633AA">
      <w:pPr>
        <w:pStyle w:val="ListParagraph"/>
        <w:numPr>
          <w:ilvl w:val="0"/>
          <w:numId w:val="18"/>
        </w:numPr>
        <w:spacing w:line="360" w:lineRule="auto"/>
        <w:rPr>
          <w:vanish/>
          <w:sz w:val="24"/>
          <w:szCs w:val="24"/>
        </w:rPr>
      </w:pPr>
    </w:p>
    <w:p w14:paraId="3C7B2E92" w14:textId="77777777" w:rsidR="007633AA" w:rsidRPr="007633AA" w:rsidRDefault="007633AA" w:rsidP="007633AA">
      <w:pPr>
        <w:pStyle w:val="ListParagraph"/>
        <w:numPr>
          <w:ilvl w:val="0"/>
          <w:numId w:val="18"/>
        </w:numPr>
        <w:spacing w:line="360" w:lineRule="auto"/>
        <w:rPr>
          <w:vanish/>
          <w:sz w:val="24"/>
          <w:szCs w:val="24"/>
        </w:rPr>
      </w:pPr>
    </w:p>
    <w:p w14:paraId="5CB67D2A" w14:textId="77777777" w:rsidR="007633AA" w:rsidRPr="007633AA" w:rsidRDefault="007633AA" w:rsidP="007633AA">
      <w:pPr>
        <w:pStyle w:val="ListParagraph"/>
        <w:numPr>
          <w:ilvl w:val="0"/>
          <w:numId w:val="18"/>
        </w:numPr>
        <w:spacing w:line="360" w:lineRule="auto"/>
        <w:rPr>
          <w:vanish/>
          <w:sz w:val="24"/>
          <w:szCs w:val="24"/>
        </w:rPr>
      </w:pPr>
    </w:p>
    <w:p w14:paraId="5FECA433" w14:textId="77777777" w:rsidR="007633AA" w:rsidRPr="007633AA" w:rsidRDefault="007633AA" w:rsidP="007633AA">
      <w:pPr>
        <w:pStyle w:val="ListParagraph"/>
        <w:numPr>
          <w:ilvl w:val="0"/>
          <w:numId w:val="18"/>
        </w:numPr>
        <w:spacing w:line="360" w:lineRule="auto"/>
        <w:rPr>
          <w:vanish/>
          <w:sz w:val="24"/>
          <w:szCs w:val="24"/>
        </w:rPr>
      </w:pPr>
    </w:p>
    <w:p w14:paraId="1464209B" w14:textId="77777777" w:rsidR="007633AA" w:rsidRPr="007633AA" w:rsidRDefault="007633AA" w:rsidP="007633AA">
      <w:pPr>
        <w:pStyle w:val="ListParagraph"/>
        <w:numPr>
          <w:ilvl w:val="0"/>
          <w:numId w:val="18"/>
        </w:numPr>
        <w:spacing w:line="360" w:lineRule="auto"/>
        <w:rPr>
          <w:vanish/>
          <w:sz w:val="24"/>
          <w:szCs w:val="24"/>
        </w:rPr>
      </w:pPr>
    </w:p>
    <w:p w14:paraId="6043993F" w14:textId="77777777" w:rsidR="007633AA" w:rsidRPr="007633AA" w:rsidRDefault="007633AA" w:rsidP="007633AA">
      <w:pPr>
        <w:pStyle w:val="ListParagraph"/>
        <w:numPr>
          <w:ilvl w:val="0"/>
          <w:numId w:val="18"/>
        </w:numPr>
        <w:spacing w:line="360" w:lineRule="auto"/>
        <w:rPr>
          <w:vanish/>
          <w:sz w:val="24"/>
          <w:szCs w:val="24"/>
        </w:rPr>
      </w:pPr>
    </w:p>
    <w:p w14:paraId="1C5AF5E8" w14:textId="77777777" w:rsidR="007633AA" w:rsidRPr="007633AA" w:rsidRDefault="007633AA" w:rsidP="007633AA">
      <w:pPr>
        <w:pStyle w:val="ListParagraph"/>
        <w:numPr>
          <w:ilvl w:val="0"/>
          <w:numId w:val="18"/>
        </w:numPr>
        <w:spacing w:line="360" w:lineRule="auto"/>
        <w:rPr>
          <w:vanish/>
          <w:sz w:val="24"/>
          <w:szCs w:val="24"/>
        </w:rPr>
      </w:pPr>
    </w:p>
    <w:p w14:paraId="68988DF6" w14:textId="77777777" w:rsidR="007633AA" w:rsidRPr="007633AA" w:rsidRDefault="007633AA" w:rsidP="007633AA">
      <w:pPr>
        <w:pStyle w:val="ListParagraph"/>
        <w:numPr>
          <w:ilvl w:val="0"/>
          <w:numId w:val="18"/>
        </w:numPr>
        <w:spacing w:line="360" w:lineRule="auto"/>
        <w:rPr>
          <w:vanish/>
          <w:sz w:val="24"/>
          <w:szCs w:val="24"/>
        </w:rPr>
      </w:pPr>
    </w:p>
    <w:p w14:paraId="3F8AF78D" w14:textId="77777777" w:rsidR="007633AA" w:rsidRPr="007633AA" w:rsidRDefault="007633AA" w:rsidP="007633AA">
      <w:pPr>
        <w:pStyle w:val="ListParagraph"/>
        <w:numPr>
          <w:ilvl w:val="0"/>
          <w:numId w:val="18"/>
        </w:numPr>
        <w:spacing w:line="360" w:lineRule="auto"/>
        <w:rPr>
          <w:vanish/>
          <w:sz w:val="24"/>
          <w:szCs w:val="24"/>
        </w:rPr>
      </w:pPr>
    </w:p>
    <w:p w14:paraId="5147A640" w14:textId="77777777" w:rsidR="007633AA" w:rsidRPr="007633AA" w:rsidRDefault="007633AA" w:rsidP="007633AA">
      <w:pPr>
        <w:pStyle w:val="ListParagraph"/>
        <w:numPr>
          <w:ilvl w:val="0"/>
          <w:numId w:val="18"/>
        </w:numPr>
        <w:spacing w:line="360" w:lineRule="auto"/>
        <w:rPr>
          <w:vanish/>
          <w:sz w:val="24"/>
          <w:szCs w:val="24"/>
        </w:rPr>
      </w:pPr>
    </w:p>
    <w:p w14:paraId="44C1D0C6" w14:textId="77777777" w:rsidR="007633AA" w:rsidRPr="007633AA" w:rsidRDefault="007633AA" w:rsidP="007633AA">
      <w:pPr>
        <w:pStyle w:val="ListParagraph"/>
        <w:numPr>
          <w:ilvl w:val="0"/>
          <w:numId w:val="18"/>
        </w:numPr>
        <w:spacing w:line="360" w:lineRule="auto"/>
        <w:rPr>
          <w:vanish/>
          <w:sz w:val="24"/>
          <w:szCs w:val="24"/>
        </w:rPr>
      </w:pPr>
    </w:p>
    <w:p w14:paraId="5A730881" w14:textId="77777777" w:rsidR="007633AA" w:rsidRPr="007633AA" w:rsidRDefault="007633AA" w:rsidP="007633AA">
      <w:pPr>
        <w:pStyle w:val="ListParagraph"/>
        <w:numPr>
          <w:ilvl w:val="0"/>
          <w:numId w:val="18"/>
        </w:numPr>
        <w:spacing w:line="360" w:lineRule="auto"/>
        <w:rPr>
          <w:vanish/>
          <w:sz w:val="24"/>
          <w:szCs w:val="24"/>
        </w:rPr>
      </w:pPr>
    </w:p>
    <w:p w14:paraId="0A1A2F22" w14:textId="77777777" w:rsidR="007633AA" w:rsidRPr="007633AA" w:rsidRDefault="007633AA" w:rsidP="007633AA">
      <w:pPr>
        <w:pStyle w:val="ListParagraph"/>
        <w:numPr>
          <w:ilvl w:val="0"/>
          <w:numId w:val="18"/>
        </w:numPr>
        <w:spacing w:line="360" w:lineRule="auto"/>
        <w:rPr>
          <w:vanish/>
          <w:sz w:val="24"/>
          <w:szCs w:val="24"/>
        </w:rPr>
      </w:pPr>
    </w:p>
    <w:p w14:paraId="298EDEE7" w14:textId="77777777" w:rsidR="007633AA" w:rsidRPr="007633AA" w:rsidRDefault="007633AA" w:rsidP="007633AA">
      <w:pPr>
        <w:pStyle w:val="ListParagraph"/>
        <w:numPr>
          <w:ilvl w:val="0"/>
          <w:numId w:val="18"/>
        </w:numPr>
        <w:spacing w:line="360" w:lineRule="auto"/>
        <w:rPr>
          <w:vanish/>
          <w:sz w:val="24"/>
          <w:szCs w:val="24"/>
        </w:rPr>
      </w:pPr>
    </w:p>
    <w:p w14:paraId="690A1C8E" w14:textId="77777777" w:rsidR="007633AA" w:rsidRPr="007633AA" w:rsidRDefault="007633AA" w:rsidP="007633AA">
      <w:pPr>
        <w:pStyle w:val="ListParagraph"/>
        <w:numPr>
          <w:ilvl w:val="0"/>
          <w:numId w:val="18"/>
        </w:numPr>
        <w:spacing w:line="360" w:lineRule="auto"/>
        <w:rPr>
          <w:vanish/>
          <w:sz w:val="24"/>
          <w:szCs w:val="24"/>
        </w:rPr>
      </w:pPr>
    </w:p>
    <w:p w14:paraId="43F66F38" w14:textId="77777777" w:rsidR="007633AA" w:rsidRPr="007633AA" w:rsidRDefault="007633AA" w:rsidP="007633AA">
      <w:pPr>
        <w:pStyle w:val="ListParagraph"/>
        <w:numPr>
          <w:ilvl w:val="0"/>
          <w:numId w:val="18"/>
        </w:numPr>
        <w:spacing w:line="360" w:lineRule="auto"/>
        <w:rPr>
          <w:vanish/>
          <w:sz w:val="24"/>
          <w:szCs w:val="24"/>
        </w:rPr>
      </w:pPr>
    </w:p>
    <w:p w14:paraId="601585F1" w14:textId="77777777" w:rsidR="007633AA" w:rsidRPr="007633AA" w:rsidRDefault="007633AA" w:rsidP="007633AA">
      <w:pPr>
        <w:pStyle w:val="ListParagraph"/>
        <w:numPr>
          <w:ilvl w:val="0"/>
          <w:numId w:val="18"/>
        </w:numPr>
        <w:spacing w:line="360" w:lineRule="auto"/>
        <w:rPr>
          <w:vanish/>
          <w:sz w:val="24"/>
          <w:szCs w:val="24"/>
        </w:rPr>
      </w:pPr>
    </w:p>
    <w:p w14:paraId="34C05D25" w14:textId="77777777" w:rsidR="007633AA" w:rsidRPr="007633AA" w:rsidRDefault="007633AA" w:rsidP="007633AA">
      <w:pPr>
        <w:pStyle w:val="ListParagraph"/>
        <w:numPr>
          <w:ilvl w:val="0"/>
          <w:numId w:val="18"/>
        </w:numPr>
        <w:spacing w:line="360" w:lineRule="auto"/>
        <w:rPr>
          <w:vanish/>
          <w:sz w:val="24"/>
          <w:szCs w:val="24"/>
        </w:rPr>
      </w:pPr>
    </w:p>
    <w:p w14:paraId="52C2322D" w14:textId="77777777" w:rsidR="007633AA" w:rsidRPr="007633AA" w:rsidRDefault="007633AA" w:rsidP="007633AA">
      <w:pPr>
        <w:pStyle w:val="ListParagraph"/>
        <w:numPr>
          <w:ilvl w:val="0"/>
          <w:numId w:val="18"/>
        </w:numPr>
        <w:spacing w:line="360" w:lineRule="auto"/>
        <w:rPr>
          <w:vanish/>
          <w:sz w:val="24"/>
          <w:szCs w:val="24"/>
        </w:rPr>
      </w:pPr>
    </w:p>
    <w:p w14:paraId="7F0BCB1A" w14:textId="77777777" w:rsidR="007633AA" w:rsidRPr="007633AA" w:rsidRDefault="007633AA" w:rsidP="007633AA">
      <w:pPr>
        <w:pStyle w:val="ListParagraph"/>
        <w:numPr>
          <w:ilvl w:val="0"/>
          <w:numId w:val="18"/>
        </w:numPr>
        <w:spacing w:line="360" w:lineRule="auto"/>
        <w:rPr>
          <w:vanish/>
          <w:sz w:val="24"/>
          <w:szCs w:val="24"/>
        </w:rPr>
      </w:pPr>
    </w:p>
    <w:p w14:paraId="027B8DB9" w14:textId="77777777" w:rsidR="007633AA" w:rsidRPr="007633AA" w:rsidRDefault="007633AA" w:rsidP="007633AA">
      <w:pPr>
        <w:pStyle w:val="ListParagraph"/>
        <w:numPr>
          <w:ilvl w:val="0"/>
          <w:numId w:val="18"/>
        </w:numPr>
        <w:spacing w:line="360" w:lineRule="auto"/>
        <w:rPr>
          <w:vanish/>
          <w:sz w:val="24"/>
          <w:szCs w:val="24"/>
        </w:rPr>
      </w:pPr>
    </w:p>
    <w:p w14:paraId="58F8ADA0" w14:textId="77777777" w:rsidR="007633AA" w:rsidRPr="007633AA" w:rsidRDefault="007633AA" w:rsidP="007633AA">
      <w:pPr>
        <w:pStyle w:val="ListParagraph"/>
        <w:numPr>
          <w:ilvl w:val="0"/>
          <w:numId w:val="18"/>
        </w:numPr>
        <w:spacing w:line="360" w:lineRule="auto"/>
        <w:rPr>
          <w:vanish/>
          <w:sz w:val="24"/>
          <w:szCs w:val="24"/>
        </w:rPr>
      </w:pPr>
    </w:p>
    <w:p w14:paraId="5729AE8A" w14:textId="77777777" w:rsidR="007633AA" w:rsidRPr="007633AA" w:rsidRDefault="007633AA" w:rsidP="007633AA">
      <w:pPr>
        <w:pStyle w:val="ListParagraph"/>
        <w:numPr>
          <w:ilvl w:val="0"/>
          <w:numId w:val="18"/>
        </w:numPr>
        <w:spacing w:line="360" w:lineRule="auto"/>
        <w:rPr>
          <w:vanish/>
          <w:sz w:val="24"/>
          <w:szCs w:val="24"/>
        </w:rPr>
      </w:pPr>
    </w:p>
    <w:p w14:paraId="7519C5B0" w14:textId="77777777" w:rsidR="007633AA" w:rsidRPr="007633AA" w:rsidRDefault="007633AA" w:rsidP="007633AA">
      <w:pPr>
        <w:pStyle w:val="ListParagraph"/>
        <w:numPr>
          <w:ilvl w:val="0"/>
          <w:numId w:val="18"/>
        </w:numPr>
        <w:spacing w:line="360" w:lineRule="auto"/>
        <w:rPr>
          <w:vanish/>
          <w:sz w:val="24"/>
          <w:szCs w:val="24"/>
        </w:rPr>
      </w:pPr>
    </w:p>
    <w:p w14:paraId="78C1DDCE" w14:textId="77777777" w:rsidR="007633AA" w:rsidRPr="007633AA" w:rsidRDefault="007633AA" w:rsidP="007633AA">
      <w:pPr>
        <w:pStyle w:val="ListParagraph"/>
        <w:numPr>
          <w:ilvl w:val="0"/>
          <w:numId w:val="18"/>
        </w:numPr>
        <w:spacing w:line="360" w:lineRule="auto"/>
        <w:rPr>
          <w:vanish/>
          <w:sz w:val="24"/>
          <w:szCs w:val="24"/>
        </w:rPr>
      </w:pPr>
    </w:p>
    <w:p w14:paraId="40672531" w14:textId="77777777" w:rsidR="007633AA" w:rsidRPr="007633AA" w:rsidRDefault="007633AA" w:rsidP="007633AA">
      <w:pPr>
        <w:pStyle w:val="ListParagraph"/>
        <w:numPr>
          <w:ilvl w:val="0"/>
          <w:numId w:val="18"/>
        </w:numPr>
        <w:spacing w:line="360" w:lineRule="auto"/>
        <w:rPr>
          <w:vanish/>
          <w:sz w:val="24"/>
          <w:szCs w:val="24"/>
        </w:rPr>
      </w:pPr>
    </w:p>
    <w:p w14:paraId="500A9E4B" w14:textId="77777777" w:rsidR="007633AA" w:rsidRPr="007633AA" w:rsidRDefault="007633AA" w:rsidP="007633AA">
      <w:pPr>
        <w:pStyle w:val="ListParagraph"/>
        <w:numPr>
          <w:ilvl w:val="0"/>
          <w:numId w:val="18"/>
        </w:numPr>
        <w:spacing w:line="360" w:lineRule="auto"/>
        <w:rPr>
          <w:vanish/>
          <w:sz w:val="24"/>
          <w:szCs w:val="24"/>
        </w:rPr>
      </w:pPr>
    </w:p>
    <w:p w14:paraId="426786C0" w14:textId="77777777" w:rsidR="007633AA" w:rsidRPr="007633AA" w:rsidRDefault="007633AA" w:rsidP="007633AA">
      <w:pPr>
        <w:pStyle w:val="ListParagraph"/>
        <w:numPr>
          <w:ilvl w:val="0"/>
          <w:numId w:val="18"/>
        </w:numPr>
        <w:spacing w:line="360" w:lineRule="auto"/>
        <w:rPr>
          <w:vanish/>
          <w:sz w:val="24"/>
          <w:szCs w:val="24"/>
        </w:rPr>
      </w:pPr>
    </w:p>
    <w:p w14:paraId="18A955FC" w14:textId="77777777" w:rsidR="007633AA" w:rsidRPr="007633AA" w:rsidRDefault="007633AA" w:rsidP="007633AA">
      <w:pPr>
        <w:pStyle w:val="ListParagraph"/>
        <w:numPr>
          <w:ilvl w:val="0"/>
          <w:numId w:val="18"/>
        </w:numPr>
        <w:spacing w:line="360" w:lineRule="auto"/>
        <w:rPr>
          <w:vanish/>
          <w:sz w:val="24"/>
          <w:szCs w:val="24"/>
        </w:rPr>
      </w:pPr>
    </w:p>
    <w:p w14:paraId="33545D0B" w14:textId="77777777" w:rsidR="007633AA" w:rsidRPr="007633AA" w:rsidRDefault="007633AA" w:rsidP="007633AA">
      <w:pPr>
        <w:pStyle w:val="ListParagraph"/>
        <w:numPr>
          <w:ilvl w:val="0"/>
          <w:numId w:val="18"/>
        </w:numPr>
        <w:spacing w:line="360" w:lineRule="auto"/>
        <w:rPr>
          <w:vanish/>
          <w:sz w:val="24"/>
          <w:szCs w:val="24"/>
        </w:rPr>
      </w:pPr>
    </w:p>
    <w:p w14:paraId="46824730" w14:textId="77777777" w:rsidR="007633AA" w:rsidRPr="007633AA" w:rsidRDefault="007633AA" w:rsidP="007633AA">
      <w:pPr>
        <w:pStyle w:val="ListParagraph"/>
        <w:numPr>
          <w:ilvl w:val="0"/>
          <w:numId w:val="18"/>
        </w:numPr>
        <w:spacing w:line="360" w:lineRule="auto"/>
        <w:rPr>
          <w:vanish/>
          <w:sz w:val="24"/>
          <w:szCs w:val="24"/>
        </w:rPr>
      </w:pPr>
    </w:p>
    <w:p w14:paraId="0EF1CE43" w14:textId="77777777" w:rsidR="007633AA" w:rsidRPr="007633AA" w:rsidRDefault="007633AA" w:rsidP="007633AA">
      <w:pPr>
        <w:pStyle w:val="ListParagraph"/>
        <w:numPr>
          <w:ilvl w:val="0"/>
          <w:numId w:val="18"/>
        </w:numPr>
        <w:spacing w:line="360" w:lineRule="auto"/>
        <w:rPr>
          <w:vanish/>
          <w:sz w:val="24"/>
          <w:szCs w:val="24"/>
        </w:rPr>
      </w:pPr>
    </w:p>
    <w:p w14:paraId="6D82A14D" w14:textId="77777777" w:rsidR="007633AA" w:rsidRPr="007633AA" w:rsidRDefault="007633AA" w:rsidP="007633AA">
      <w:pPr>
        <w:pStyle w:val="ListParagraph"/>
        <w:numPr>
          <w:ilvl w:val="0"/>
          <w:numId w:val="18"/>
        </w:numPr>
        <w:spacing w:line="360" w:lineRule="auto"/>
        <w:rPr>
          <w:vanish/>
          <w:sz w:val="24"/>
          <w:szCs w:val="24"/>
        </w:rPr>
      </w:pPr>
    </w:p>
    <w:p w14:paraId="4772F352" w14:textId="77777777" w:rsidR="007633AA" w:rsidRPr="007633AA" w:rsidRDefault="007633AA" w:rsidP="007633AA">
      <w:pPr>
        <w:pStyle w:val="ListParagraph"/>
        <w:numPr>
          <w:ilvl w:val="0"/>
          <w:numId w:val="18"/>
        </w:numPr>
        <w:spacing w:line="360" w:lineRule="auto"/>
        <w:rPr>
          <w:vanish/>
          <w:sz w:val="24"/>
          <w:szCs w:val="24"/>
        </w:rPr>
      </w:pPr>
    </w:p>
    <w:p w14:paraId="1FED5D71" w14:textId="77777777" w:rsidR="007633AA" w:rsidRPr="007633AA" w:rsidRDefault="007633AA" w:rsidP="007633AA">
      <w:pPr>
        <w:pStyle w:val="ListParagraph"/>
        <w:numPr>
          <w:ilvl w:val="0"/>
          <w:numId w:val="18"/>
        </w:numPr>
        <w:spacing w:line="360" w:lineRule="auto"/>
        <w:rPr>
          <w:vanish/>
          <w:sz w:val="24"/>
          <w:szCs w:val="24"/>
        </w:rPr>
      </w:pPr>
    </w:p>
    <w:p w14:paraId="70268AEB" w14:textId="77777777" w:rsidR="007633AA" w:rsidRPr="007633AA" w:rsidRDefault="007633AA" w:rsidP="007633AA">
      <w:pPr>
        <w:pStyle w:val="ListParagraph"/>
        <w:numPr>
          <w:ilvl w:val="0"/>
          <w:numId w:val="18"/>
        </w:numPr>
        <w:spacing w:line="360" w:lineRule="auto"/>
        <w:rPr>
          <w:vanish/>
          <w:sz w:val="24"/>
          <w:szCs w:val="24"/>
        </w:rPr>
      </w:pPr>
    </w:p>
    <w:p w14:paraId="11AC5588" w14:textId="77777777" w:rsidR="007633AA" w:rsidRPr="007633AA" w:rsidRDefault="007633AA" w:rsidP="007633AA">
      <w:pPr>
        <w:pStyle w:val="ListParagraph"/>
        <w:numPr>
          <w:ilvl w:val="0"/>
          <w:numId w:val="18"/>
        </w:numPr>
        <w:spacing w:line="360" w:lineRule="auto"/>
        <w:rPr>
          <w:vanish/>
          <w:sz w:val="24"/>
          <w:szCs w:val="24"/>
        </w:rPr>
      </w:pPr>
    </w:p>
    <w:p w14:paraId="1B59F523" w14:textId="77777777" w:rsidR="007633AA" w:rsidRPr="007633AA" w:rsidRDefault="007633AA" w:rsidP="007633AA">
      <w:pPr>
        <w:pStyle w:val="ListParagraph"/>
        <w:numPr>
          <w:ilvl w:val="0"/>
          <w:numId w:val="18"/>
        </w:numPr>
        <w:spacing w:line="360" w:lineRule="auto"/>
        <w:rPr>
          <w:vanish/>
          <w:sz w:val="24"/>
          <w:szCs w:val="24"/>
        </w:rPr>
      </w:pPr>
    </w:p>
    <w:p w14:paraId="651DF211" w14:textId="77777777" w:rsidR="007633AA" w:rsidRPr="007633AA" w:rsidRDefault="007633AA" w:rsidP="007633AA">
      <w:pPr>
        <w:pStyle w:val="ListParagraph"/>
        <w:numPr>
          <w:ilvl w:val="0"/>
          <w:numId w:val="18"/>
        </w:numPr>
        <w:spacing w:line="360" w:lineRule="auto"/>
        <w:rPr>
          <w:vanish/>
          <w:sz w:val="24"/>
          <w:szCs w:val="24"/>
        </w:rPr>
      </w:pPr>
    </w:p>
    <w:p w14:paraId="48DC526A" w14:textId="77777777" w:rsidR="007633AA" w:rsidRPr="007633AA" w:rsidRDefault="007633AA" w:rsidP="007633AA">
      <w:pPr>
        <w:pStyle w:val="ListParagraph"/>
        <w:numPr>
          <w:ilvl w:val="0"/>
          <w:numId w:val="18"/>
        </w:numPr>
        <w:spacing w:line="360" w:lineRule="auto"/>
        <w:rPr>
          <w:vanish/>
          <w:sz w:val="24"/>
          <w:szCs w:val="24"/>
        </w:rPr>
      </w:pPr>
    </w:p>
    <w:p w14:paraId="475276FD" w14:textId="77777777" w:rsidR="007633AA" w:rsidRPr="007633AA" w:rsidRDefault="007633AA" w:rsidP="007633AA">
      <w:pPr>
        <w:pStyle w:val="ListParagraph"/>
        <w:numPr>
          <w:ilvl w:val="0"/>
          <w:numId w:val="18"/>
        </w:numPr>
        <w:spacing w:line="360" w:lineRule="auto"/>
        <w:rPr>
          <w:vanish/>
          <w:sz w:val="24"/>
          <w:szCs w:val="24"/>
        </w:rPr>
      </w:pPr>
    </w:p>
    <w:p w14:paraId="41AB9084" w14:textId="77777777" w:rsidR="007633AA" w:rsidRPr="007633AA" w:rsidRDefault="007633AA" w:rsidP="007633AA">
      <w:pPr>
        <w:pStyle w:val="ListParagraph"/>
        <w:numPr>
          <w:ilvl w:val="0"/>
          <w:numId w:val="18"/>
        </w:numPr>
        <w:spacing w:line="360" w:lineRule="auto"/>
        <w:rPr>
          <w:vanish/>
          <w:sz w:val="24"/>
          <w:szCs w:val="24"/>
        </w:rPr>
      </w:pPr>
    </w:p>
    <w:p w14:paraId="6DD3F22A" w14:textId="77777777" w:rsidR="007633AA" w:rsidRPr="007633AA" w:rsidRDefault="007633AA" w:rsidP="007633AA">
      <w:pPr>
        <w:pStyle w:val="ListParagraph"/>
        <w:numPr>
          <w:ilvl w:val="0"/>
          <w:numId w:val="18"/>
        </w:numPr>
        <w:spacing w:line="360" w:lineRule="auto"/>
        <w:rPr>
          <w:vanish/>
          <w:sz w:val="24"/>
          <w:szCs w:val="24"/>
        </w:rPr>
      </w:pPr>
    </w:p>
    <w:p w14:paraId="76FE29C5" w14:textId="77777777" w:rsidR="007633AA" w:rsidRPr="007633AA" w:rsidRDefault="007633AA" w:rsidP="007633AA">
      <w:pPr>
        <w:pStyle w:val="ListParagraph"/>
        <w:numPr>
          <w:ilvl w:val="0"/>
          <w:numId w:val="18"/>
        </w:numPr>
        <w:spacing w:line="360" w:lineRule="auto"/>
        <w:rPr>
          <w:vanish/>
          <w:sz w:val="24"/>
          <w:szCs w:val="24"/>
        </w:rPr>
      </w:pPr>
    </w:p>
    <w:p w14:paraId="0F9555CB" w14:textId="77777777" w:rsidR="007633AA" w:rsidRPr="007633AA" w:rsidRDefault="007633AA" w:rsidP="007633AA">
      <w:pPr>
        <w:pStyle w:val="ListParagraph"/>
        <w:numPr>
          <w:ilvl w:val="0"/>
          <w:numId w:val="18"/>
        </w:numPr>
        <w:spacing w:line="360" w:lineRule="auto"/>
        <w:rPr>
          <w:vanish/>
          <w:sz w:val="24"/>
          <w:szCs w:val="24"/>
        </w:rPr>
      </w:pPr>
    </w:p>
    <w:p w14:paraId="6F08FD86" w14:textId="77777777" w:rsidR="007633AA" w:rsidRPr="007633AA" w:rsidRDefault="007633AA" w:rsidP="007633AA">
      <w:pPr>
        <w:pStyle w:val="ListParagraph"/>
        <w:numPr>
          <w:ilvl w:val="0"/>
          <w:numId w:val="18"/>
        </w:numPr>
        <w:spacing w:line="360" w:lineRule="auto"/>
        <w:rPr>
          <w:vanish/>
          <w:sz w:val="24"/>
          <w:szCs w:val="24"/>
        </w:rPr>
      </w:pPr>
    </w:p>
    <w:p w14:paraId="46F2E109" w14:textId="77777777" w:rsidR="007633AA" w:rsidRPr="007633AA" w:rsidRDefault="007633AA" w:rsidP="007633AA">
      <w:pPr>
        <w:pStyle w:val="ListParagraph"/>
        <w:numPr>
          <w:ilvl w:val="0"/>
          <w:numId w:val="18"/>
        </w:numPr>
        <w:spacing w:line="360" w:lineRule="auto"/>
        <w:rPr>
          <w:vanish/>
          <w:sz w:val="24"/>
          <w:szCs w:val="24"/>
        </w:rPr>
      </w:pPr>
    </w:p>
    <w:p w14:paraId="6EAFEAB6" w14:textId="77777777" w:rsidR="007633AA" w:rsidRPr="007633AA" w:rsidRDefault="007633AA" w:rsidP="007633AA">
      <w:pPr>
        <w:pStyle w:val="ListParagraph"/>
        <w:numPr>
          <w:ilvl w:val="0"/>
          <w:numId w:val="18"/>
        </w:numPr>
        <w:spacing w:line="360" w:lineRule="auto"/>
        <w:rPr>
          <w:vanish/>
          <w:sz w:val="24"/>
          <w:szCs w:val="24"/>
        </w:rPr>
      </w:pPr>
    </w:p>
    <w:p w14:paraId="6DCC3D27" w14:textId="77777777" w:rsidR="007633AA" w:rsidRPr="007633AA" w:rsidRDefault="007633AA" w:rsidP="007633AA">
      <w:pPr>
        <w:pStyle w:val="ListParagraph"/>
        <w:numPr>
          <w:ilvl w:val="0"/>
          <w:numId w:val="18"/>
        </w:numPr>
        <w:spacing w:line="360" w:lineRule="auto"/>
        <w:rPr>
          <w:vanish/>
          <w:sz w:val="24"/>
          <w:szCs w:val="24"/>
        </w:rPr>
      </w:pPr>
    </w:p>
    <w:p w14:paraId="4F52F6E1" w14:textId="77777777" w:rsidR="007633AA" w:rsidRPr="007633AA" w:rsidRDefault="007633AA" w:rsidP="007633AA">
      <w:pPr>
        <w:pStyle w:val="ListParagraph"/>
        <w:numPr>
          <w:ilvl w:val="0"/>
          <w:numId w:val="18"/>
        </w:numPr>
        <w:spacing w:line="360" w:lineRule="auto"/>
        <w:rPr>
          <w:vanish/>
          <w:sz w:val="24"/>
          <w:szCs w:val="24"/>
        </w:rPr>
      </w:pPr>
    </w:p>
    <w:p w14:paraId="3CD5FD5D" w14:textId="77777777" w:rsidR="007633AA" w:rsidRPr="007633AA" w:rsidRDefault="007633AA" w:rsidP="007633AA">
      <w:pPr>
        <w:pStyle w:val="ListParagraph"/>
        <w:numPr>
          <w:ilvl w:val="0"/>
          <w:numId w:val="18"/>
        </w:numPr>
        <w:spacing w:line="360" w:lineRule="auto"/>
        <w:rPr>
          <w:vanish/>
          <w:sz w:val="24"/>
          <w:szCs w:val="24"/>
        </w:rPr>
      </w:pPr>
    </w:p>
    <w:p w14:paraId="7865BAA3" w14:textId="77777777" w:rsidR="007633AA" w:rsidRPr="007633AA" w:rsidRDefault="007633AA" w:rsidP="007633AA">
      <w:pPr>
        <w:pStyle w:val="ListParagraph"/>
        <w:numPr>
          <w:ilvl w:val="0"/>
          <w:numId w:val="18"/>
        </w:numPr>
        <w:spacing w:line="360" w:lineRule="auto"/>
        <w:rPr>
          <w:vanish/>
          <w:sz w:val="24"/>
          <w:szCs w:val="24"/>
        </w:rPr>
      </w:pPr>
    </w:p>
    <w:p w14:paraId="71B607F5" w14:textId="77777777" w:rsidR="007633AA" w:rsidRPr="007633AA" w:rsidRDefault="007633AA" w:rsidP="007633AA">
      <w:pPr>
        <w:pStyle w:val="ListParagraph"/>
        <w:numPr>
          <w:ilvl w:val="0"/>
          <w:numId w:val="18"/>
        </w:numPr>
        <w:spacing w:line="360" w:lineRule="auto"/>
        <w:rPr>
          <w:vanish/>
          <w:sz w:val="24"/>
          <w:szCs w:val="24"/>
        </w:rPr>
      </w:pPr>
    </w:p>
    <w:p w14:paraId="6F5C2EDF" w14:textId="77777777" w:rsidR="007633AA" w:rsidRPr="007633AA" w:rsidRDefault="007633AA" w:rsidP="007633AA">
      <w:pPr>
        <w:pStyle w:val="ListParagraph"/>
        <w:numPr>
          <w:ilvl w:val="0"/>
          <w:numId w:val="18"/>
        </w:numPr>
        <w:spacing w:line="360" w:lineRule="auto"/>
        <w:rPr>
          <w:vanish/>
          <w:sz w:val="24"/>
          <w:szCs w:val="24"/>
        </w:rPr>
      </w:pPr>
    </w:p>
    <w:p w14:paraId="3E7F1E5E" w14:textId="77777777" w:rsidR="007633AA" w:rsidRPr="007633AA" w:rsidRDefault="007633AA" w:rsidP="007633AA">
      <w:pPr>
        <w:pStyle w:val="ListParagraph"/>
        <w:numPr>
          <w:ilvl w:val="0"/>
          <w:numId w:val="18"/>
        </w:numPr>
        <w:spacing w:line="360" w:lineRule="auto"/>
        <w:rPr>
          <w:vanish/>
          <w:sz w:val="24"/>
          <w:szCs w:val="24"/>
        </w:rPr>
      </w:pPr>
    </w:p>
    <w:p w14:paraId="2DBCD1A5" w14:textId="77777777" w:rsidR="007633AA" w:rsidRPr="007633AA" w:rsidRDefault="007633AA" w:rsidP="007633AA">
      <w:pPr>
        <w:pStyle w:val="ListParagraph"/>
        <w:numPr>
          <w:ilvl w:val="0"/>
          <w:numId w:val="18"/>
        </w:numPr>
        <w:spacing w:line="360" w:lineRule="auto"/>
        <w:rPr>
          <w:vanish/>
          <w:sz w:val="24"/>
          <w:szCs w:val="24"/>
        </w:rPr>
      </w:pPr>
    </w:p>
    <w:p w14:paraId="3FC36415" w14:textId="77777777" w:rsidR="007633AA" w:rsidRPr="007633AA" w:rsidRDefault="007633AA" w:rsidP="007633AA">
      <w:pPr>
        <w:pStyle w:val="ListParagraph"/>
        <w:numPr>
          <w:ilvl w:val="0"/>
          <w:numId w:val="18"/>
        </w:numPr>
        <w:spacing w:line="360" w:lineRule="auto"/>
        <w:rPr>
          <w:vanish/>
          <w:sz w:val="24"/>
          <w:szCs w:val="24"/>
        </w:rPr>
      </w:pPr>
    </w:p>
    <w:p w14:paraId="45E35BDC" w14:textId="77777777" w:rsidR="007633AA" w:rsidRPr="007633AA" w:rsidRDefault="007633AA" w:rsidP="007633AA">
      <w:pPr>
        <w:pStyle w:val="ListParagraph"/>
        <w:numPr>
          <w:ilvl w:val="0"/>
          <w:numId w:val="18"/>
        </w:numPr>
        <w:spacing w:line="360" w:lineRule="auto"/>
        <w:rPr>
          <w:vanish/>
          <w:sz w:val="24"/>
          <w:szCs w:val="24"/>
        </w:rPr>
      </w:pPr>
    </w:p>
    <w:p w14:paraId="3E47E5C8" w14:textId="77777777" w:rsidR="007633AA" w:rsidRPr="007633AA" w:rsidRDefault="007633AA" w:rsidP="007633AA">
      <w:pPr>
        <w:pStyle w:val="ListParagraph"/>
        <w:numPr>
          <w:ilvl w:val="0"/>
          <w:numId w:val="18"/>
        </w:numPr>
        <w:spacing w:line="360" w:lineRule="auto"/>
        <w:rPr>
          <w:vanish/>
          <w:sz w:val="24"/>
          <w:szCs w:val="24"/>
        </w:rPr>
      </w:pPr>
    </w:p>
    <w:p w14:paraId="674701D8" w14:textId="77777777" w:rsidR="007633AA" w:rsidRPr="007633AA" w:rsidRDefault="007633AA" w:rsidP="007633AA">
      <w:pPr>
        <w:pStyle w:val="ListParagraph"/>
        <w:numPr>
          <w:ilvl w:val="0"/>
          <w:numId w:val="18"/>
        </w:numPr>
        <w:spacing w:line="360" w:lineRule="auto"/>
        <w:rPr>
          <w:vanish/>
          <w:sz w:val="24"/>
          <w:szCs w:val="24"/>
        </w:rPr>
      </w:pPr>
    </w:p>
    <w:p w14:paraId="2A1EB3A8" w14:textId="77777777" w:rsidR="007633AA" w:rsidRPr="007633AA" w:rsidRDefault="007633AA" w:rsidP="007633AA">
      <w:pPr>
        <w:pStyle w:val="ListParagraph"/>
        <w:numPr>
          <w:ilvl w:val="0"/>
          <w:numId w:val="18"/>
        </w:numPr>
        <w:spacing w:line="360" w:lineRule="auto"/>
        <w:rPr>
          <w:vanish/>
          <w:sz w:val="24"/>
          <w:szCs w:val="24"/>
        </w:rPr>
      </w:pPr>
    </w:p>
    <w:p w14:paraId="76DEF4FE" w14:textId="77777777" w:rsidR="007633AA" w:rsidRPr="007633AA" w:rsidRDefault="007633AA" w:rsidP="007633AA">
      <w:pPr>
        <w:pStyle w:val="ListParagraph"/>
        <w:numPr>
          <w:ilvl w:val="0"/>
          <w:numId w:val="18"/>
        </w:numPr>
        <w:spacing w:line="360" w:lineRule="auto"/>
        <w:rPr>
          <w:vanish/>
          <w:sz w:val="24"/>
          <w:szCs w:val="24"/>
        </w:rPr>
      </w:pPr>
    </w:p>
    <w:p w14:paraId="6269A09E" w14:textId="77777777" w:rsidR="007633AA" w:rsidRPr="007633AA" w:rsidRDefault="007633AA" w:rsidP="007633AA">
      <w:pPr>
        <w:pStyle w:val="ListParagraph"/>
        <w:numPr>
          <w:ilvl w:val="0"/>
          <w:numId w:val="18"/>
        </w:numPr>
        <w:spacing w:line="360" w:lineRule="auto"/>
        <w:rPr>
          <w:vanish/>
          <w:sz w:val="24"/>
          <w:szCs w:val="24"/>
        </w:rPr>
      </w:pPr>
    </w:p>
    <w:p w14:paraId="0943C06B" w14:textId="77777777" w:rsidR="007633AA" w:rsidRPr="007633AA" w:rsidRDefault="007633AA" w:rsidP="007633AA">
      <w:pPr>
        <w:pStyle w:val="ListParagraph"/>
        <w:numPr>
          <w:ilvl w:val="0"/>
          <w:numId w:val="18"/>
        </w:numPr>
        <w:spacing w:line="360" w:lineRule="auto"/>
        <w:rPr>
          <w:vanish/>
          <w:sz w:val="24"/>
          <w:szCs w:val="24"/>
        </w:rPr>
      </w:pPr>
    </w:p>
    <w:p w14:paraId="07397562" w14:textId="77777777" w:rsidR="007633AA" w:rsidRPr="007633AA" w:rsidRDefault="007633AA" w:rsidP="007633AA">
      <w:pPr>
        <w:pStyle w:val="ListParagraph"/>
        <w:numPr>
          <w:ilvl w:val="0"/>
          <w:numId w:val="18"/>
        </w:numPr>
        <w:spacing w:line="360" w:lineRule="auto"/>
        <w:rPr>
          <w:vanish/>
          <w:sz w:val="24"/>
          <w:szCs w:val="24"/>
        </w:rPr>
      </w:pPr>
    </w:p>
    <w:p w14:paraId="4258E008" w14:textId="77777777" w:rsidR="007633AA" w:rsidRPr="007633AA" w:rsidRDefault="007633AA" w:rsidP="007633AA">
      <w:pPr>
        <w:pStyle w:val="ListParagraph"/>
        <w:numPr>
          <w:ilvl w:val="0"/>
          <w:numId w:val="18"/>
        </w:numPr>
        <w:spacing w:line="360" w:lineRule="auto"/>
        <w:rPr>
          <w:vanish/>
          <w:sz w:val="24"/>
          <w:szCs w:val="24"/>
        </w:rPr>
      </w:pPr>
    </w:p>
    <w:p w14:paraId="66976BEB" w14:textId="77777777" w:rsidR="007633AA" w:rsidRPr="007633AA" w:rsidRDefault="007633AA" w:rsidP="007633AA">
      <w:pPr>
        <w:pStyle w:val="ListParagraph"/>
        <w:numPr>
          <w:ilvl w:val="0"/>
          <w:numId w:val="18"/>
        </w:numPr>
        <w:spacing w:line="360" w:lineRule="auto"/>
        <w:rPr>
          <w:vanish/>
          <w:sz w:val="24"/>
          <w:szCs w:val="24"/>
        </w:rPr>
      </w:pPr>
    </w:p>
    <w:p w14:paraId="5A140E7B" w14:textId="77777777" w:rsidR="007633AA" w:rsidRPr="007633AA" w:rsidRDefault="007633AA" w:rsidP="007633AA">
      <w:pPr>
        <w:pStyle w:val="ListParagraph"/>
        <w:numPr>
          <w:ilvl w:val="0"/>
          <w:numId w:val="18"/>
        </w:numPr>
        <w:spacing w:line="360" w:lineRule="auto"/>
        <w:rPr>
          <w:vanish/>
          <w:sz w:val="24"/>
          <w:szCs w:val="24"/>
        </w:rPr>
      </w:pPr>
    </w:p>
    <w:p w14:paraId="4E7C650A" w14:textId="77777777" w:rsidR="007633AA" w:rsidRPr="007633AA" w:rsidRDefault="007633AA" w:rsidP="007633AA">
      <w:pPr>
        <w:pStyle w:val="ListParagraph"/>
        <w:numPr>
          <w:ilvl w:val="0"/>
          <w:numId w:val="18"/>
        </w:numPr>
        <w:spacing w:line="360" w:lineRule="auto"/>
        <w:rPr>
          <w:vanish/>
          <w:sz w:val="24"/>
          <w:szCs w:val="24"/>
        </w:rPr>
      </w:pPr>
    </w:p>
    <w:p w14:paraId="153D211A" w14:textId="77777777" w:rsidR="007633AA" w:rsidRPr="007633AA" w:rsidRDefault="007633AA" w:rsidP="007633AA">
      <w:pPr>
        <w:pStyle w:val="ListParagraph"/>
        <w:numPr>
          <w:ilvl w:val="0"/>
          <w:numId w:val="18"/>
        </w:numPr>
        <w:spacing w:line="360" w:lineRule="auto"/>
        <w:rPr>
          <w:vanish/>
          <w:sz w:val="24"/>
          <w:szCs w:val="24"/>
        </w:rPr>
      </w:pPr>
    </w:p>
    <w:p w14:paraId="652BAE92" w14:textId="77777777" w:rsidR="007633AA" w:rsidRPr="007633AA" w:rsidRDefault="007633AA" w:rsidP="007633AA">
      <w:pPr>
        <w:pStyle w:val="ListParagraph"/>
        <w:numPr>
          <w:ilvl w:val="0"/>
          <w:numId w:val="18"/>
        </w:numPr>
        <w:spacing w:line="360" w:lineRule="auto"/>
        <w:rPr>
          <w:vanish/>
          <w:sz w:val="24"/>
          <w:szCs w:val="24"/>
        </w:rPr>
      </w:pPr>
    </w:p>
    <w:p w14:paraId="57D505DB" w14:textId="77777777" w:rsidR="007633AA" w:rsidRPr="007633AA" w:rsidRDefault="007633AA" w:rsidP="007633AA">
      <w:pPr>
        <w:pStyle w:val="ListParagraph"/>
        <w:numPr>
          <w:ilvl w:val="0"/>
          <w:numId w:val="18"/>
        </w:numPr>
        <w:spacing w:line="360" w:lineRule="auto"/>
        <w:rPr>
          <w:vanish/>
          <w:sz w:val="24"/>
          <w:szCs w:val="24"/>
        </w:rPr>
      </w:pPr>
    </w:p>
    <w:p w14:paraId="224E9533" w14:textId="77777777" w:rsidR="007633AA" w:rsidRPr="007633AA" w:rsidRDefault="007633AA" w:rsidP="007633AA">
      <w:pPr>
        <w:pStyle w:val="ListParagraph"/>
        <w:numPr>
          <w:ilvl w:val="0"/>
          <w:numId w:val="18"/>
        </w:numPr>
        <w:spacing w:line="360" w:lineRule="auto"/>
        <w:rPr>
          <w:vanish/>
          <w:sz w:val="24"/>
          <w:szCs w:val="24"/>
        </w:rPr>
      </w:pPr>
    </w:p>
    <w:p w14:paraId="3BBE9BEC" w14:textId="77777777" w:rsidR="007633AA" w:rsidRPr="007633AA" w:rsidRDefault="007633AA" w:rsidP="007633AA">
      <w:pPr>
        <w:pStyle w:val="ListParagraph"/>
        <w:numPr>
          <w:ilvl w:val="0"/>
          <w:numId w:val="18"/>
        </w:numPr>
        <w:spacing w:line="360" w:lineRule="auto"/>
        <w:rPr>
          <w:vanish/>
          <w:sz w:val="24"/>
          <w:szCs w:val="24"/>
        </w:rPr>
      </w:pPr>
    </w:p>
    <w:p w14:paraId="1A7070C6" w14:textId="77777777" w:rsidR="007633AA" w:rsidRPr="007633AA" w:rsidRDefault="007633AA" w:rsidP="007633AA">
      <w:pPr>
        <w:pStyle w:val="ListParagraph"/>
        <w:numPr>
          <w:ilvl w:val="0"/>
          <w:numId w:val="18"/>
        </w:numPr>
        <w:spacing w:line="360" w:lineRule="auto"/>
        <w:rPr>
          <w:vanish/>
          <w:sz w:val="24"/>
          <w:szCs w:val="24"/>
        </w:rPr>
      </w:pPr>
    </w:p>
    <w:p w14:paraId="66A30CB5" w14:textId="77777777" w:rsidR="007633AA" w:rsidRPr="007633AA" w:rsidRDefault="007633AA" w:rsidP="007633AA">
      <w:pPr>
        <w:pStyle w:val="ListParagraph"/>
        <w:numPr>
          <w:ilvl w:val="0"/>
          <w:numId w:val="18"/>
        </w:numPr>
        <w:spacing w:line="360" w:lineRule="auto"/>
        <w:rPr>
          <w:vanish/>
          <w:sz w:val="24"/>
          <w:szCs w:val="24"/>
        </w:rPr>
      </w:pPr>
    </w:p>
    <w:p w14:paraId="182B5F1D" w14:textId="77777777" w:rsidR="007633AA" w:rsidRPr="007633AA" w:rsidRDefault="007633AA" w:rsidP="007633AA">
      <w:pPr>
        <w:pStyle w:val="ListParagraph"/>
        <w:numPr>
          <w:ilvl w:val="0"/>
          <w:numId w:val="18"/>
        </w:numPr>
        <w:spacing w:line="360" w:lineRule="auto"/>
        <w:rPr>
          <w:vanish/>
          <w:sz w:val="24"/>
          <w:szCs w:val="24"/>
        </w:rPr>
      </w:pPr>
    </w:p>
    <w:p w14:paraId="52EC8977" w14:textId="77777777" w:rsidR="007633AA" w:rsidRPr="007633AA" w:rsidRDefault="007633AA" w:rsidP="007633AA">
      <w:pPr>
        <w:pStyle w:val="ListParagraph"/>
        <w:numPr>
          <w:ilvl w:val="0"/>
          <w:numId w:val="18"/>
        </w:numPr>
        <w:spacing w:line="360" w:lineRule="auto"/>
        <w:rPr>
          <w:vanish/>
          <w:sz w:val="24"/>
          <w:szCs w:val="24"/>
        </w:rPr>
      </w:pPr>
    </w:p>
    <w:p w14:paraId="57628155" w14:textId="77777777" w:rsidR="007633AA" w:rsidRPr="007633AA" w:rsidRDefault="007633AA" w:rsidP="007633AA">
      <w:pPr>
        <w:pStyle w:val="ListParagraph"/>
        <w:numPr>
          <w:ilvl w:val="0"/>
          <w:numId w:val="18"/>
        </w:numPr>
        <w:spacing w:line="360" w:lineRule="auto"/>
        <w:rPr>
          <w:vanish/>
          <w:sz w:val="24"/>
          <w:szCs w:val="24"/>
        </w:rPr>
      </w:pPr>
    </w:p>
    <w:p w14:paraId="79087151" w14:textId="77777777" w:rsidR="007633AA" w:rsidRPr="007633AA" w:rsidRDefault="007633AA" w:rsidP="007633AA">
      <w:pPr>
        <w:pStyle w:val="ListParagraph"/>
        <w:numPr>
          <w:ilvl w:val="0"/>
          <w:numId w:val="18"/>
        </w:numPr>
        <w:spacing w:line="360" w:lineRule="auto"/>
        <w:rPr>
          <w:vanish/>
          <w:sz w:val="24"/>
          <w:szCs w:val="24"/>
        </w:rPr>
      </w:pPr>
    </w:p>
    <w:p w14:paraId="53F02FA7" w14:textId="77777777" w:rsidR="007633AA" w:rsidRPr="007633AA" w:rsidRDefault="007633AA" w:rsidP="007633AA">
      <w:pPr>
        <w:pStyle w:val="ListParagraph"/>
        <w:numPr>
          <w:ilvl w:val="0"/>
          <w:numId w:val="18"/>
        </w:numPr>
        <w:spacing w:line="360" w:lineRule="auto"/>
        <w:rPr>
          <w:vanish/>
          <w:sz w:val="24"/>
          <w:szCs w:val="24"/>
        </w:rPr>
      </w:pPr>
    </w:p>
    <w:p w14:paraId="406103FE" w14:textId="77777777" w:rsidR="007633AA" w:rsidRPr="007633AA" w:rsidRDefault="007633AA" w:rsidP="007633AA">
      <w:pPr>
        <w:pStyle w:val="ListParagraph"/>
        <w:numPr>
          <w:ilvl w:val="0"/>
          <w:numId w:val="18"/>
        </w:numPr>
        <w:spacing w:line="360" w:lineRule="auto"/>
        <w:rPr>
          <w:vanish/>
          <w:sz w:val="24"/>
          <w:szCs w:val="24"/>
        </w:rPr>
      </w:pPr>
    </w:p>
    <w:p w14:paraId="64E2F772" w14:textId="77777777" w:rsidR="007633AA" w:rsidRPr="007633AA" w:rsidRDefault="007633AA" w:rsidP="007633AA">
      <w:pPr>
        <w:pStyle w:val="ListParagraph"/>
        <w:numPr>
          <w:ilvl w:val="0"/>
          <w:numId w:val="18"/>
        </w:numPr>
        <w:spacing w:line="360" w:lineRule="auto"/>
        <w:rPr>
          <w:vanish/>
          <w:sz w:val="24"/>
          <w:szCs w:val="24"/>
        </w:rPr>
      </w:pPr>
    </w:p>
    <w:p w14:paraId="723BB7E3" w14:textId="77777777" w:rsidR="007633AA" w:rsidRPr="007633AA" w:rsidRDefault="007633AA" w:rsidP="007633AA">
      <w:pPr>
        <w:pStyle w:val="ListParagraph"/>
        <w:numPr>
          <w:ilvl w:val="0"/>
          <w:numId w:val="18"/>
        </w:numPr>
        <w:spacing w:line="360" w:lineRule="auto"/>
        <w:rPr>
          <w:vanish/>
          <w:sz w:val="24"/>
          <w:szCs w:val="24"/>
        </w:rPr>
      </w:pPr>
    </w:p>
    <w:p w14:paraId="780A79BF" w14:textId="77777777" w:rsidR="007633AA" w:rsidRPr="007633AA" w:rsidRDefault="007633AA" w:rsidP="007633AA">
      <w:pPr>
        <w:pStyle w:val="ListParagraph"/>
        <w:numPr>
          <w:ilvl w:val="0"/>
          <w:numId w:val="18"/>
        </w:numPr>
        <w:spacing w:line="360" w:lineRule="auto"/>
        <w:rPr>
          <w:vanish/>
          <w:sz w:val="24"/>
          <w:szCs w:val="24"/>
        </w:rPr>
      </w:pPr>
    </w:p>
    <w:p w14:paraId="44ED7F02" w14:textId="77777777" w:rsidR="007633AA" w:rsidRPr="007633AA" w:rsidRDefault="007633AA" w:rsidP="007633AA">
      <w:pPr>
        <w:pStyle w:val="ListParagraph"/>
        <w:numPr>
          <w:ilvl w:val="0"/>
          <w:numId w:val="18"/>
        </w:numPr>
        <w:spacing w:line="360" w:lineRule="auto"/>
        <w:rPr>
          <w:vanish/>
          <w:sz w:val="24"/>
          <w:szCs w:val="24"/>
        </w:rPr>
      </w:pPr>
    </w:p>
    <w:p w14:paraId="662E5BD9" w14:textId="77777777" w:rsidR="007633AA" w:rsidRPr="007633AA" w:rsidRDefault="007633AA" w:rsidP="007633AA">
      <w:pPr>
        <w:pStyle w:val="ListParagraph"/>
        <w:numPr>
          <w:ilvl w:val="0"/>
          <w:numId w:val="18"/>
        </w:numPr>
        <w:spacing w:line="360" w:lineRule="auto"/>
        <w:rPr>
          <w:vanish/>
          <w:sz w:val="24"/>
          <w:szCs w:val="24"/>
        </w:rPr>
      </w:pPr>
    </w:p>
    <w:p w14:paraId="1B8671CB" w14:textId="77777777" w:rsidR="007633AA" w:rsidRPr="007633AA" w:rsidRDefault="007633AA" w:rsidP="007633AA">
      <w:pPr>
        <w:pStyle w:val="ListParagraph"/>
        <w:numPr>
          <w:ilvl w:val="0"/>
          <w:numId w:val="18"/>
        </w:numPr>
        <w:spacing w:line="360" w:lineRule="auto"/>
        <w:rPr>
          <w:vanish/>
          <w:sz w:val="24"/>
          <w:szCs w:val="24"/>
        </w:rPr>
      </w:pPr>
    </w:p>
    <w:p w14:paraId="0FC84A0C" w14:textId="77777777" w:rsidR="007633AA" w:rsidRPr="007633AA" w:rsidRDefault="007633AA" w:rsidP="007633AA">
      <w:pPr>
        <w:pStyle w:val="ListParagraph"/>
        <w:numPr>
          <w:ilvl w:val="0"/>
          <w:numId w:val="18"/>
        </w:numPr>
        <w:spacing w:line="360" w:lineRule="auto"/>
        <w:rPr>
          <w:vanish/>
          <w:sz w:val="24"/>
          <w:szCs w:val="24"/>
        </w:rPr>
      </w:pPr>
    </w:p>
    <w:p w14:paraId="11CD64E9" w14:textId="77777777" w:rsidR="007633AA" w:rsidRPr="007633AA" w:rsidRDefault="007633AA" w:rsidP="007633AA">
      <w:pPr>
        <w:pStyle w:val="ListParagraph"/>
        <w:numPr>
          <w:ilvl w:val="0"/>
          <w:numId w:val="18"/>
        </w:numPr>
        <w:spacing w:line="360" w:lineRule="auto"/>
        <w:rPr>
          <w:vanish/>
          <w:sz w:val="24"/>
          <w:szCs w:val="24"/>
        </w:rPr>
      </w:pPr>
    </w:p>
    <w:p w14:paraId="0FA4FB1D" w14:textId="77777777" w:rsidR="007633AA" w:rsidRPr="007633AA" w:rsidRDefault="007633AA" w:rsidP="007633AA">
      <w:pPr>
        <w:pStyle w:val="ListParagraph"/>
        <w:numPr>
          <w:ilvl w:val="0"/>
          <w:numId w:val="18"/>
        </w:numPr>
        <w:spacing w:line="360" w:lineRule="auto"/>
        <w:rPr>
          <w:vanish/>
          <w:sz w:val="24"/>
          <w:szCs w:val="24"/>
        </w:rPr>
      </w:pPr>
    </w:p>
    <w:p w14:paraId="4742516A" w14:textId="77777777" w:rsidR="007633AA" w:rsidRPr="007633AA" w:rsidRDefault="007633AA" w:rsidP="007633AA">
      <w:pPr>
        <w:pStyle w:val="ListParagraph"/>
        <w:numPr>
          <w:ilvl w:val="0"/>
          <w:numId w:val="18"/>
        </w:numPr>
        <w:spacing w:line="360" w:lineRule="auto"/>
        <w:rPr>
          <w:vanish/>
          <w:sz w:val="24"/>
          <w:szCs w:val="24"/>
        </w:rPr>
      </w:pPr>
    </w:p>
    <w:p w14:paraId="563A2D18" w14:textId="77777777" w:rsidR="007633AA" w:rsidRPr="007633AA" w:rsidRDefault="007633AA" w:rsidP="007633AA">
      <w:pPr>
        <w:pStyle w:val="ListParagraph"/>
        <w:numPr>
          <w:ilvl w:val="0"/>
          <w:numId w:val="18"/>
        </w:numPr>
        <w:spacing w:line="360" w:lineRule="auto"/>
        <w:rPr>
          <w:vanish/>
          <w:sz w:val="24"/>
          <w:szCs w:val="24"/>
        </w:rPr>
      </w:pPr>
    </w:p>
    <w:p w14:paraId="10E0C68A" w14:textId="77777777" w:rsidR="007633AA" w:rsidRPr="007633AA" w:rsidRDefault="007633AA" w:rsidP="007633AA">
      <w:pPr>
        <w:pStyle w:val="ListParagraph"/>
        <w:numPr>
          <w:ilvl w:val="0"/>
          <w:numId w:val="18"/>
        </w:numPr>
        <w:spacing w:line="360" w:lineRule="auto"/>
        <w:rPr>
          <w:vanish/>
          <w:sz w:val="24"/>
          <w:szCs w:val="24"/>
        </w:rPr>
      </w:pPr>
    </w:p>
    <w:p w14:paraId="1A2D674A" w14:textId="77777777" w:rsidR="007633AA" w:rsidRPr="007633AA" w:rsidRDefault="007633AA" w:rsidP="007633AA">
      <w:pPr>
        <w:pStyle w:val="ListParagraph"/>
        <w:numPr>
          <w:ilvl w:val="0"/>
          <w:numId w:val="18"/>
        </w:numPr>
        <w:spacing w:line="360" w:lineRule="auto"/>
        <w:rPr>
          <w:vanish/>
          <w:sz w:val="24"/>
          <w:szCs w:val="24"/>
        </w:rPr>
      </w:pPr>
    </w:p>
    <w:p w14:paraId="5AE03C7A" w14:textId="77777777" w:rsidR="007633AA" w:rsidRPr="007633AA" w:rsidRDefault="007633AA" w:rsidP="007633AA">
      <w:pPr>
        <w:pStyle w:val="ListParagraph"/>
        <w:numPr>
          <w:ilvl w:val="0"/>
          <w:numId w:val="18"/>
        </w:numPr>
        <w:spacing w:line="360" w:lineRule="auto"/>
        <w:rPr>
          <w:vanish/>
          <w:sz w:val="24"/>
          <w:szCs w:val="24"/>
        </w:rPr>
      </w:pPr>
    </w:p>
    <w:p w14:paraId="677CEFCE" w14:textId="77777777" w:rsidR="007633AA" w:rsidRPr="007633AA" w:rsidRDefault="007633AA" w:rsidP="007633AA">
      <w:pPr>
        <w:pStyle w:val="ListParagraph"/>
        <w:numPr>
          <w:ilvl w:val="0"/>
          <w:numId w:val="18"/>
        </w:numPr>
        <w:spacing w:line="360" w:lineRule="auto"/>
        <w:rPr>
          <w:vanish/>
          <w:sz w:val="24"/>
          <w:szCs w:val="24"/>
        </w:rPr>
      </w:pPr>
    </w:p>
    <w:p w14:paraId="3F08A9B9" w14:textId="77777777" w:rsidR="007633AA" w:rsidRPr="007633AA" w:rsidRDefault="007633AA" w:rsidP="007633AA">
      <w:pPr>
        <w:pStyle w:val="ListParagraph"/>
        <w:numPr>
          <w:ilvl w:val="0"/>
          <w:numId w:val="18"/>
        </w:numPr>
        <w:spacing w:line="360" w:lineRule="auto"/>
        <w:rPr>
          <w:vanish/>
          <w:sz w:val="24"/>
          <w:szCs w:val="24"/>
        </w:rPr>
      </w:pPr>
    </w:p>
    <w:p w14:paraId="4A63E9A9" w14:textId="77777777" w:rsidR="007633AA" w:rsidRPr="007633AA" w:rsidRDefault="007633AA" w:rsidP="007633AA">
      <w:pPr>
        <w:pStyle w:val="ListParagraph"/>
        <w:numPr>
          <w:ilvl w:val="0"/>
          <w:numId w:val="18"/>
        </w:numPr>
        <w:spacing w:line="360" w:lineRule="auto"/>
        <w:rPr>
          <w:vanish/>
          <w:sz w:val="24"/>
          <w:szCs w:val="24"/>
        </w:rPr>
      </w:pPr>
    </w:p>
    <w:p w14:paraId="7607CEDC" w14:textId="77777777" w:rsidR="007633AA" w:rsidRPr="007633AA" w:rsidRDefault="007633AA" w:rsidP="007633AA">
      <w:pPr>
        <w:pStyle w:val="ListParagraph"/>
        <w:numPr>
          <w:ilvl w:val="0"/>
          <w:numId w:val="18"/>
        </w:numPr>
        <w:spacing w:line="360" w:lineRule="auto"/>
        <w:rPr>
          <w:vanish/>
          <w:sz w:val="24"/>
          <w:szCs w:val="24"/>
        </w:rPr>
      </w:pPr>
    </w:p>
    <w:p w14:paraId="2497BF4A" w14:textId="77777777" w:rsidR="007633AA" w:rsidRPr="007633AA" w:rsidRDefault="007633AA" w:rsidP="007633AA">
      <w:pPr>
        <w:pStyle w:val="ListParagraph"/>
        <w:numPr>
          <w:ilvl w:val="0"/>
          <w:numId w:val="18"/>
        </w:numPr>
        <w:spacing w:line="360" w:lineRule="auto"/>
        <w:rPr>
          <w:vanish/>
          <w:sz w:val="24"/>
          <w:szCs w:val="24"/>
        </w:rPr>
      </w:pPr>
    </w:p>
    <w:p w14:paraId="6C924CFA" w14:textId="77777777" w:rsidR="007633AA" w:rsidRPr="007633AA" w:rsidRDefault="007633AA" w:rsidP="007633AA">
      <w:pPr>
        <w:pStyle w:val="ListParagraph"/>
        <w:numPr>
          <w:ilvl w:val="0"/>
          <w:numId w:val="18"/>
        </w:numPr>
        <w:spacing w:line="360" w:lineRule="auto"/>
        <w:rPr>
          <w:vanish/>
          <w:sz w:val="24"/>
          <w:szCs w:val="24"/>
        </w:rPr>
      </w:pPr>
    </w:p>
    <w:p w14:paraId="439FFD85" w14:textId="77777777" w:rsidR="007633AA" w:rsidRPr="007633AA" w:rsidRDefault="007633AA" w:rsidP="007633AA">
      <w:pPr>
        <w:pStyle w:val="ListParagraph"/>
        <w:numPr>
          <w:ilvl w:val="0"/>
          <w:numId w:val="18"/>
        </w:numPr>
        <w:spacing w:line="360" w:lineRule="auto"/>
        <w:rPr>
          <w:vanish/>
          <w:sz w:val="24"/>
          <w:szCs w:val="24"/>
        </w:rPr>
      </w:pPr>
    </w:p>
    <w:p w14:paraId="6BCDA3F7" w14:textId="77777777" w:rsidR="007633AA" w:rsidRPr="007633AA" w:rsidRDefault="007633AA" w:rsidP="007633AA">
      <w:pPr>
        <w:pStyle w:val="ListParagraph"/>
        <w:numPr>
          <w:ilvl w:val="0"/>
          <w:numId w:val="18"/>
        </w:numPr>
        <w:spacing w:line="360" w:lineRule="auto"/>
        <w:rPr>
          <w:vanish/>
          <w:sz w:val="24"/>
          <w:szCs w:val="24"/>
        </w:rPr>
      </w:pPr>
    </w:p>
    <w:p w14:paraId="4B1833F7" w14:textId="77777777" w:rsidR="007633AA" w:rsidRPr="007633AA" w:rsidRDefault="007633AA" w:rsidP="007633AA">
      <w:pPr>
        <w:pStyle w:val="ListParagraph"/>
        <w:numPr>
          <w:ilvl w:val="0"/>
          <w:numId w:val="18"/>
        </w:numPr>
        <w:spacing w:line="360" w:lineRule="auto"/>
        <w:rPr>
          <w:vanish/>
          <w:sz w:val="24"/>
          <w:szCs w:val="24"/>
        </w:rPr>
      </w:pPr>
    </w:p>
    <w:p w14:paraId="7A8E60AC" w14:textId="77777777" w:rsidR="007633AA" w:rsidRPr="007633AA" w:rsidRDefault="007633AA" w:rsidP="007633AA">
      <w:pPr>
        <w:pStyle w:val="ListParagraph"/>
        <w:numPr>
          <w:ilvl w:val="0"/>
          <w:numId w:val="18"/>
        </w:numPr>
        <w:spacing w:line="360" w:lineRule="auto"/>
        <w:rPr>
          <w:vanish/>
          <w:sz w:val="24"/>
          <w:szCs w:val="24"/>
        </w:rPr>
      </w:pPr>
    </w:p>
    <w:p w14:paraId="431F8D70" w14:textId="77777777" w:rsidR="007633AA" w:rsidRPr="007633AA" w:rsidRDefault="007633AA" w:rsidP="007633AA">
      <w:pPr>
        <w:pStyle w:val="ListParagraph"/>
        <w:numPr>
          <w:ilvl w:val="0"/>
          <w:numId w:val="18"/>
        </w:numPr>
        <w:spacing w:line="360" w:lineRule="auto"/>
        <w:rPr>
          <w:vanish/>
          <w:sz w:val="24"/>
          <w:szCs w:val="24"/>
        </w:rPr>
      </w:pPr>
    </w:p>
    <w:p w14:paraId="2C81CB58" w14:textId="77777777" w:rsidR="007633AA" w:rsidRPr="007633AA" w:rsidRDefault="007633AA" w:rsidP="007633AA">
      <w:pPr>
        <w:pStyle w:val="ListParagraph"/>
        <w:numPr>
          <w:ilvl w:val="0"/>
          <w:numId w:val="18"/>
        </w:numPr>
        <w:spacing w:line="360" w:lineRule="auto"/>
        <w:rPr>
          <w:vanish/>
          <w:sz w:val="24"/>
          <w:szCs w:val="24"/>
        </w:rPr>
      </w:pPr>
    </w:p>
    <w:p w14:paraId="0A62B7A7" w14:textId="77777777" w:rsidR="007633AA" w:rsidRPr="007633AA" w:rsidRDefault="007633AA" w:rsidP="007633AA">
      <w:pPr>
        <w:pStyle w:val="ListParagraph"/>
        <w:numPr>
          <w:ilvl w:val="0"/>
          <w:numId w:val="18"/>
        </w:numPr>
        <w:spacing w:line="360" w:lineRule="auto"/>
        <w:rPr>
          <w:vanish/>
          <w:sz w:val="24"/>
          <w:szCs w:val="24"/>
        </w:rPr>
      </w:pPr>
    </w:p>
    <w:p w14:paraId="082C3C7E" w14:textId="77777777" w:rsidR="007633AA" w:rsidRPr="007633AA" w:rsidRDefault="007633AA" w:rsidP="007633AA">
      <w:pPr>
        <w:pStyle w:val="ListParagraph"/>
        <w:numPr>
          <w:ilvl w:val="0"/>
          <w:numId w:val="18"/>
        </w:numPr>
        <w:spacing w:line="360" w:lineRule="auto"/>
        <w:rPr>
          <w:vanish/>
          <w:sz w:val="24"/>
          <w:szCs w:val="24"/>
        </w:rPr>
      </w:pPr>
    </w:p>
    <w:p w14:paraId="24195171" w14:textId="77777777" w:rsidR="007633AA" w:rsidRPr="007633AA" w:rsidRDefault="007633AA" w:rsidP="007633AA">
      <w:pPr>
        <w:pStyle w:val="ListParagraph"/>
        <w:numPr>
          <w:ilvl w:val="0"/>
          <w:numId w:val="18"/>
        </w:numPr>
        <w:spacing w:line="360" w:lineRule="auto"/>
        <w:rPr>
          <w:vanish/>
          <w:sz w:val="24"/>
          <w:szCs w:val="24"/>
        </w:rPr>
      </w:pPr>
    </w:p>
    <w:p w14:paraId="7A562135" w14:textId="77777777" w:rsidR="007633AA" w:rsidRPr="007633AA" w:rsidRDefault="007633AA" w:rsidP="007633AA">
      <w:pPr>
        <w:pStyle w:val="ListParagraph"/>
        <w:numPr>
          <w:ilvl w:val="0"/>
          <w:numId w:val="18"/>
        </w:numPr>
        <w:spacing w:line="360" w:lineRule="auto"/>
        <w:rPr>
          <w:vanish/>
          <w:sz w:val="24"/>
          <w:szCs w:val="24"/>
        </w:rPr>
      </w:pPr>
    </w:p>
    <w:p w14:paraId="5544E131" w14:textId="77777777" w:rsidR="007633AA" w:rsidRPr="007633AA" w:rsidRDefault="007633AA" w:rsidP="007633AA">
      <w:pPr>
        <w:pStyle w:val="ListParagraph"/>
        <w:numPr>
          <w:ilvl w:val="0"/>
          <w:numId w:val="18"/>
        </w:numPr>
        <w:spacing w:line="360" w:lineRule="auto"/>
        <w:rPr>
          <w:vanish/>
          <w:sz w:val="24"/>
          <w:szCs w:val="24"/>
        </w:rPr>
      </w:pPr>
    </w:p>
    <w:p w14:paraId="4E800737" w14:textId="77777777" w:rsidR="007633AA" w:rsidRPr="007633AA" w:rsidRDefault="007633AA" w:rsidP="007633AA">
      <w:pPr>
        <w:pStyle w:val="ListParagraph"/>
        <w:numPr>
          <w:ilvl w:val="0"/>
          <w:numId w:val="18"/>
        </w:numPr>
        <w:spacing w:line="360" w:lineRule="auto"/>
        <w:rPr>
          <w:vanish/>
          <w:sz w:val="24"/>
          <w:szCs w:val="24"/>
        </w:rPr>
      </w:pPr>
    </w:p>
    <w:p w14:paraId="20A1B0D5" w14:textId="77777777" w:rsidR="007633AA" w:rsidRPr="007633AA" w:rsidRDefault="007633AA" w:rsidP="007633AA">
      <w:pPr>
        <w:pStyle w:val="ListParagraph"/>
        <w:numPr>
          <w:ilvl w:val="0"/>
          <w:numId w:val="18"/>
        </w:numPr>
        <w:spacing w:line="360" w:lineRule="auto"/>
        <w:rPr>
          <w:vanish/>
          <w:sz w:val="24"/>
          <w:szCs w:val="24"/>
        </w:rPr>
      </w:pPr>
    </w:p>
    <w:p w14:paraId="7609ABC6" w14:textId="77777777" w:rsidR="007633AA" w:rsidRPr="007633AA" w:rsidRDefault="007633AA" w:rsidP="007633AA">
      <w:pPr>
        <w:pStyle w:val="ListParagraph"/>
        <w:numPr>
          <w:ilvl w:val="0"/>
          <w:numId w:val="18"/>
        </w:numPr>
        <w:spacing w:line="360" w:lineRule="auto"/>
        <w:rPr>
          <w:vanish/>
          <w:sz w:val="24"/>
          <w:szCs w:val="24"/>
        </w:rPr>
      </w:pPr>
    </w:p>
    <w:p w14:paraId="6C0FC74F" w14:textId="77777777" w:rsidR="007633AA" w:rsidRPr="007633AA" w:rsidRDefault="007633AA" w:rsidP="007633AA">
      <w:pPr>
        <w:pStyle w:val="ListParagraph"/>
        <w:numPr>
          <w:ilvl w:val="0"/>
          <w:numId w:val="18"/>
        </w:numPr>
        <w:spacing w:line="360" w:lineRule="auto"/>
        <w:rPr>
          <w:vanish/>
          <w:sz w:val="24"/>
          <w:szCs w:val="24"/>
        </w:rPr>
      </w:pPr>
    </w:p>
    <w:p w14:paraId="345E0F9F" w14:textId="77777777" w:rsidR="007633AA" w:rsidRPr="007633AA" w:rsidRDefault="007633AA" w:rsidP="007633AA">
      <w:pPr>
        <w:pStyle w:val="ListParagraph"/>
        <w:numPr>
          <w:ilvl w:val="0"/>
          <w:numId w:val="18"/>
        </w:numPr>
        <w:spacing w:line="360" w:lineRule="auto"/>
        <w:rPr>
          <w:vanish/>
          <w:sz w:val="24"/>
          <w:szCs w:val="24"/>
        </w:rPr>
      </w:pPr>
    </w:p>
    <w:p w14:paraId="178A0C39" w14:textId="77777777" w:rsidR="007633AA" w:rsidRPr="007633AA" w:rsidRDefault="007633AA" w:rsidP="007633AA">
      <w:pPr>
        <w:pStyle w:val="ListParagraph"/>
        <w:numPr>
          <w:ilvl w:val="0"/>
          <w:numId w:val="18"/>
        </w:numPr>
        <w:spacing w:line="360" w:lineRule="auto"/>
        <w:rPr>
          <w:vanish/>
          <w:sz w:val="24"/>
          <w:szCs w:val="24"/>
        </w:rPr>
      </w:pPr>
    </w:p>
    <w:p w14:paraId="2603A8CC" w14:textId="77777777" w:rsidR="007633AA" w:rsidRPr="007633AA" w:rsidRDefault="007633AA" w:rsidP="007633AA">
      <w:pPr>
        <w:pStyle w:val="ListParagraph"/>
        <w:numPr>
          <w:ilvl w:val="0"/>
          <w:numId w:val="18"/>
        </w:numPr>
        <w:spacing w:line="360" w:lineRule="auto"/>
        <w:rPr>
          <w:vanish/>
          <w:sz w:val="24"/>
          <w:szCs w:val="24"/>
        </w:rPr>
      </w:pPr>
    </w:p>
    <w:p w14:paraId="756F5586" w14:textId="77777777" w:rsidR="007633AA" w:rsidRPr="007633AA" w:rsidRDefault="007633AA" w:rsidP="007633AA">
      <w:pPr>
        <w:pStyle w:val="ListParagraph"/>
        <w:numPr>
          <w:ilvl w:val="0"/>
          <w:numId w:val="18"/>
        </w:numPr>
        <w:spacing w:line="360" w:lineRule="auto"/>
        <w:rPr>
          <w:vanish/>
          <w:sz w:val="24"/>
          <w:szCs w:val="24"/>
        </w:rPr>
      </w:pPr>
    </w:p>
    <w:p w14:paraId="4B30F775" w14:textId="77777777" w:rsidR="007633AA" w:rsidRPr="007633AA" w:rsidRDefault="007633AA" w:rsidP="007633AA">
      <w:pPr>
        <w:pStyle w:val="ListParagraph"/>
        <w:numPr>
          <w:ilvl w:val="0"/>
          <w:numId w:val="18"/>
        </w:numPr>
        <w:spacing w:line="360" w:lineRule="auto"/>
        <w:rPr>
          <w:vanish/>
          <w:sz w:val="24"/>
          <w:szCs w:val="24"/>
        </w:rPr>
      </w:pPr>
    </w:p>
    <w:p w14:paraId="30920E0F" w14:textId="77777777" w:rsidR="007633AA" w:rsidRPr="007633AA" w:rsidRDefault="007633AA" w:rsidP="007633AA">
      <w:pPr>
        <w:pStyle w:val="ListParagraph"/>
        <w:numPr>
          <w:ilvl w:val="0"/>
          <w:numId w:val="18"/>
        </w:numPr>
        <w:spacing w:line="360" w:lineRule="auto"/>
        <w:rPr>
          <w:vanish/>
          <w:sz w:val="24"/>
          <w:szCs w:val="24"/>
        </w:rPr>
      </w:pPr>
    </w:p>
    <w:p w14:paraId="6E322505" w14:textId="77777777" w:rsidR="007633AA" w:rsidRPr="007633AA" w:rsidRDefault="007633AA" w:rsidP="007633AA">
      <w:pPr>
        <w:pStyle w:val="ListParagraph"/>
        <w:numPr>
          <w:ilvl w:val="0"/>
          <w:numId w:val="18"/>
        </w:numPr>
        <w:spacing w:line="360" w:lineRule="auto"/>
        <w:rPr>
          <w:vanish/>
          <w:sz w:val="24"/>
          <w:szCs w:val="24"/>
        </w:rPr>
      </w:pPr>
    </w:p>
    <w:p w14:paraId="14C32D46" w14:textId="77777777" w:rsidR="007633AA" w:rsidRPr="007633AA" w:rsidRDefault="007633AA" w:rsidP="007633AA">
      <w:pPr>
        <w:pStyle w:val="ListParagraph"/>
        <w:numPr>
          <w:ilvl w:val="0"/>
          <w:numId w:val="18"/>
        </w:numPr>
        <w:spacing w:line="360" w:lineRule="auto"/>
        <w:rPr>
          <w:vanish/>
          <w:sz w:val="24"/>
          <w:szCs w:val="24"/>
        </w:rPr>
      </w:pPr>
    </w:p>
    <w:p w14:paraId="1EACA508" w14:textId="77777777" w:rsidR="007633AA" w:rsidRPr="007633AA" w:rsidRDefault="007633AA" w:rsidP="007633AA">
      <w:pPr>
        <w:pStyle w:val="ListParagraph"/>
        <w:numPr>
          <w:ilvl w:val="0"/>
          <w:numId w:val="18"/>
        </w:numPr>
        <w:spacing w:line="360" w:lineRule="auto"/>
        <w:rPr>
          <w:vanish/>
          <w:sz w:val="24"/>
          <w:szCs w:val="24"/>
        </w:rPr>
      </w:pPr>
    </w:p>
    <w:p w14:paraId="6043EC23" w14:textId="77777777" w:rsidR="007633AA" w:rsidRPr="007633AA" w:rsidRDefault="007633AA" w:rsidP="007633AA">
      <w:pPr>
        <w:pStyle w:val="ListParagraph"/>
        <w:numPr>
          <w:ilvl w:val="0"/>
          <w:numId w:val="18"/>
        </w:numPr>
        <w:spacing w:line="360" w:lineRule="auto"/>
        <w:rPr>
          <w:vanish/>
          <w:sz w:val="24"/>
          <w:szCs w:val="24"/>
        </w:rPr>
      </w:pPr>
    </w:p>
    <w:p w14:paraId="28C6D874" w14:textId="77777777" w:rsidR="007633AA" w:rsidRPr="007633AA" w:rsidRDefault="007633AA" w:rsidP="007633AA">
      <w:pPr>
        <w:pStyle w:val="ListParagraph"/>
        <w:numPr>
          <w:ilvl w:val="0"/>
          <w:numId w:val="18"/>
        </w:numPr>
        <w:spacing w:line="360" w:lineRule="auto"/>
        <w:rPr>
          <w:vanish/>
          <w:sz w:val="24"/>
          <w:szCs w:val="24"/>
        </w:rPr>
      </w:pPr>
    </w:p>
    <w:p w14:paraId="6F6A9688" w14:textId="77777777" w:rsidR="007633AA" w:rsidRPr="007633AA" w:rsidRDefault="007633AA" w:rsidP="007633AA">
      <w:pPr>
        <w:pStyle w:val="ListParagraph"/>
        <w:numPr>
          <w:ilvl w:val="0"/>
          <w:numId w:val="18"/>
        </w:numPr>
        <w:spacing w:line="360" w:lineRule="auto"/>
        <w:rPr>
          <w:vanish/>
          <w:sz w:val="24"/>
          <w:szCs w:val="24"/>
        </w:rPr>
      </w:pPr>
    </w:p>
    <w:p w14:paraId="671DC8AE" w14:textId="77777777" w:rsidR="007633AA" w:rsidRPr="007633AA" w:rsidRDefault="007633AA" w:rsidP="007633AA">
      <w:pPr>
        <w:pStyle w:val="ListParagraph"/>
        <w:numPr>
          <w:ilvl w:val="0"/>
          <w:numId w:val="18"/>
        </w:numPr>
        <w:spacing w:line="360" w:lineRule="auto"/>
        <w:rPr>
          <w:vanish/>
          <w:sz w:val="24"/>
          <w:szCs w:val="24"/>
        </w:rPr>
      </w:pPr>
    </w:p>
    <w:p w14:paraId="7CA89CFD" w14:textId="77777777" w:rsidR="007633AA" w:rsidRPr="007633AA" w:rsidRDefault="007633AA" w:rsidP="007633AA">
      <w:pPr>
        <w:pStyle w:val="ListParagraph"/>
        <w:numPr>
          <w:ilvl w:val="0"/>
          <w:numId w:val="18"/>
        </w:numPr>
        <w:spacing w:line="360" w:lineRule="auto"/>
        <w:rPr>
          <w:vanish/>
          <w:sz w:val="24"/>
          <w:szCs w:val="24"/>
        </w:rPr>
      </w:pPr>
    </w:p>
    <w:p w14:paraId="6B9B97AF" w14:textId="77777777" w:rsidR="007633AA" w:rsidRPr="007633AA" w:rsidRDefault="007633AA" w:rsidP="007633AA">
      <w:pPr>
        <w:pStyle w:val="ListParagraph"/>
        <w:numPr>
          <w:ilvl w:val="0"/>
          <w:numId w:val="18"/>
        </w:numPr>
        <w:spacing w:line="360" w:lineRule="auto"/>
        <w:rPr>
          <w:vanish/>
          <w:sz w:val="24"/>
          <w:szCs w:val="24"/>
        </w:rPr>
      </w:pPr>
    </w:p>
    <w:p w14:paraId="4B17057E" w14:textId="77777777" w:rsidR="007633AA" w:rsidRPr="007633AA" w:rsidRDefault="007633AA" w:rsidP="007633AA">
      <w:pPr>
        <w:pStyle w:val="ListParagraph"/>
        <w:numPr>
          <w:ilvl w:val="0"/>
          <w:numId w:val="18"/>
        </w:numPr>
        <w:spacing w:line="360" w:lineRule="auto"/>
        <w:rPr>
          <w:vanish/>
          <w:sz w:val="24"/>
          <w:szCs w:val="24"/>
        </w:rPr>
      </w:pPr>
    </w:p>
    <w:p w14:paraId="4D3A826C" w14:textId="77777777" w:rsidR="007633AA" w:rsidRPr="007633AA" w:rsidRDefault="007633AA" w:rsidP="007633AA">
      <w:pPr>
        <w:pStyle w:val="ListParagraph"/>
        <w:numPr>
          <w:ilvl w:val="0"/>
          <w:numId w:val="18"/>
        </w:numPr>
        <w:spacing w:line="360" w:lineRule="auto"/>
        <w:rPr>
          <w:vanish/>
          <w:sz w:val="24"/>
          <w:szCs w:val="24"/>
        </w:rPr>
      </w:pPr>
    </w:p>
    <w:p w14:paraId="58AA464B" w14:textId="77777777" w:rsidR="007633AA" w:rsidRPr="007633AA" w:rsidRDefault="007633AA" w:rsidP="007633AA">
      <w:pPr>
        <w:pStyle w:val="ListParagraph"/>
        <w:numPr>
          <w:ilvl w:val="0"/>
          <w:numId w:val="18"/>
        </w:numPr>
        <w:spacing w:line="360" w:lineRule="auto"/>
        <w:rPr>
          <w:vanish/>
          <w:sz w:val="24"/>
          <w:szCs w:val="24"/>
        </w:rPr>
      </w:pPr>
    </w:p>
    <w:p w14:paraId="17579C04" w14:textId="77777777" w:rsidR="007633AA" w:rsidRPr="007633AA" w:rsidRDefault="007633AA" w:rsidP="007633AA">
      <w:pPr>
        <w:pStyle w:val="ListParagraph"/>
        <w:numPr>
          <w:ilvl w:val="0"/>
          <w:numId w:val="18"/>
        </w:numPr>
        <w:spacing w:line="360" w:lineRule="auto"/>
        <w:rPr>
          <w:vanish/>
          <w:sz w:val="24"/>
          <w:szCs w:val="24"/>
        </w:rPr>
      </w:pPr>
    </w:p>
    <w:p w14:paraId="17090718" w14:textId="77777777" w:rsidR="007633AA" w:rsidRPr="007633AA" w:rsidRDefault="007633AA" w:rsidP="007633AA">
      <w:pPr>
        <w:pStyle w:val="ListParagraph"/>
        <w:numPr>
          <w:ilvl w:val="0"/>
          <w:numId w:val="18"/>
        </w:numPr>
        <w:spacing w:line="360" w:lineRule="auto"/>
        <w:rPr>
          <w:vanish/>
          <w:sz w:val="24"/>
          <w:szCs w:val="24"/>
        </w:rPr>
      </w:pPr>
    </w:p>
    <w:p w14:paraId="5061DBB1" w14:textId="77777777" w:rsidR="007633AA" w:rsidRPr="007633AA" w:rsidRDefault="007633AA" w:rsidP="007633AA">
      <w:pPr>
        <w:pStyle w:val="ListParagraph"/>
        <w:numPr>
          <w:ilvl w:val="0"/>
          <w:numId w:val="18"/>
        </w:numPr>
        <w:spacing w:line="360" w:lineRule="auto"/>
        <w:rPr>
          <w:vanish/>
          <w:sz w:val="24"/>
          <w:szCs w:val="24"/>
        </w:rPr>
      </w:pPr>
    </w:p>
    <w:p w14:paraId="5535E313" w14:textId="77777777" w:rsidR="007633AA" w:rsidRPr="007633AA" w:rsidRDefault="007633AA" w:rsidP="007633AA">
      <w:pPr>
        <w:pStyle w:val="ListParagraph"/>
        <w:numPr>
          <w:ilvl w:val="0"/>
          <w:numId w:val="18"/>
        </w:numPr>
        <w:spacing w:line="360" w:lineRule="auto"/>
        <w:rPr>
          <w:vanish/>
          <w:sz w:val="24"/>
          <w:szCs w:val="24"/>
        </w:rPr>
      </w:pPr>
    </w:p>
    <w:p w14:paraId="0F553E93" w14:textId="77777777" w:rsidR="007633AA" w:rsidRPr="007633AA" w:rsidRDefault="007633AA" w:rsidP="007633AA">
      <w:pPr>
        <w:pStyle w:val="ListParagraph"/>
        <w:numPr>
          <w:ilvl w:val="0"/>
          <w:numId w:val="18"/>
        </w:numPr>
        <w:spacing w:line="360" w:lineRule="auto"/>
        <w:rPr>
          <w:vanish/>
          <w:sz w:val="24"/>
          <w:szCs w:val="24"/>
        </w:rPr>
      </w:pPr>
    </w:p>
    <w:p w14:paraId="544E4BBE" w14:textId="77777777" w:rsidR="007633AA" w:rsidRPr="007633AA" w:rsidRDefault="007633AA" w:rsidP="007633AA">
      <w:pPr>
        <w:pStyle w:val="ListParagraph"/>
        <w:numPr>
          <w:ilvl w:val="0"/>
          <w:numId w:val="18"/>
        </w:numPr>
        <w:spacing w:line="360" w:lineRule="auto"/>
        <w:rPr>
          <w:vanish/>
          <w:sz w:val="24"/>
          <w:szCs w:val="24"/>
        </w:rPr>
      </w:pPr>
    </w:p>
    <w:p w14:paraId="5ABC96A8" w14:textId="77777777" w:rsidR="007633AA" w:rsidRPr="007633AA" w:rsidRDefault="007633AA" w:rsidP="007633AA">
      <w:pPr>
        <w:pStyle w:val="ListParagraph"/>
        <w:numPr>
          <w:ilvl w:val="0"/>
          <w:numId w:val="18"/>
        </w:numPr>
        <w:spacing w:line="360" w:lineRule="auto"/>
        <w:rPr>
          <w:vanish/>
          <w:sz w:val="24"/>
          <w:szCs w:val="24"/>
        </w:rPr>
      </w:pPr>
    </w:p>
    <w:p w14:paraId="0FEC94AF" w14:textId="77777777" w:rsidR="007633AA" w:rsidRPr="007633AA" w:rsidRDefault="007633AA" w:rsidP="007633AA">
      <w:pPr>
        <w:pStyle w:val="ListParagraph"/>
        <w:numPr>
          <w:ilvl w:val="0"/>
          <w:numId w:val="18"/>
        </w:numPr>
        <w:spacing w:line="360" w:lineRule="auto"/>
        <w:rPr>
          <w:vanish/>
          <w:sz w:val="24"/>
          <w:szCs w:val="24"/>
        </w:rPr>
      </w:pPr>
    </w:p>
    <w:p w14:paraId="0210B566" w14:textId="77777777" w:rsidR="007633AA" w:rsidRPr="007633AA" w:rsidRDefault="007633AA" w:rsidP="007633AA">
      <w:pPr>
        <w:pStyle w:val="ListParagraph"/>
        <w:numPr>
          <w:ilvl w:val="0"/>
          <w:numId w:val="18"/>
        </w:numPr>
        <w:spacing w:line="360" w:lineRule="auto"/>
        <w:rPr>
          <w:vanish/>
          <w:sz w:val="24"/>
          <w:szCs w:val="24"/>
        </w:rPr>
      </w:pPr>
    </w:p>
    <w:p w14:paraId="560BC9E4" w14:textId="77777777" w:rsidR="007633AA" w:rsidRPr="007633AA" w:rsidRDefault="007633AA" w:rsidP="007633AA">
      <w:pPr>
        <w:pStyle w:val="ListParagraph"/>
        <w:numPr>
          <w:ilvl w:val="0"/>
          <w:numId w:val="18"/>
        </w:numPr>
        <w:spacing w:line="360" w:lineRule="auto"/>
        <w:rPr>
          <w:vanish/>
          <w:sz w:val="24"/>
          <w:szCs w:val="24"/>
        </w:rPr>
      </w:pPr>
    </w:p>
    <w:p w14:paraId="1D4D26BE" w14:textId="77777777" w:rsidR="007633AA" w:rsidRPr="007633AA" w:rsidRDefault="007633AA" w:rsidP="007633AA">
      <w:pPr>
        <w:pStyle w:val="ListParagraph"/>
        <w:numPr>
          <w:ilvl w:val="0"/>
          <w:numId w:val="18"/>
        </w:numPr>
        <w:spacing w:line="360" w:lineRule="auto"/>
        <w:rPr>
          <w:vanish/>
          <w:sz w:val="24"/>
          <w:szCs w:val="24"/>
        </w:rPr>
      </w:pPr>
    </w:p>
    <w:p w14:paraId="33D41B9E" w14:textId="77777777" w:rsidR="007633AA" w:rsidRPr="007633AA" w:rsidRDefault="007633AA" w:rsidP="007633AA">
      <w:pPr>
        <w:pStyle w:val="ListParagraph"/>
        <w:numPr>
          <w:ilvl w:val="0"/>
          <w:numId w:val="18"/>
        </w:numPr>
        <w:spacing w:line="360" w:lineRule="auto"/>
        <w:rPr>
          <w:vanish/>
          <w:sz w:val="24"/>
          <w:szCs w:val="24"/>
        </w:rPr>
      </w:pPr>
    </w:p>
    <w:p w14:paraId="6B345902" w14:textId="77777777" w:rsidR="007633AA" w:rsidRPr="007633AA" w:rsidRDefault="007633AA" w:rsidP="007633AA">
      <w:pPr>
        <w:pStyle w:val="ListParagraph"/>
        <w:numPr>
          <w:ilvl w:val="0"/>
          <w:numId w:val="18"/>
        </w:numPr>
        <w:spacing w:line="360" w:lineRule="auto"/>
        <w:rPr>
          <w:vanish/>
          <w:sz w:val="24"/>
          <w:szCs w:val="24"/>
        </w:rPr>
      </w:pPr>
    </w:p>
    <w:p w14:paraId="52478F0C" w14:textId="77777777" w:rsidR="007633AA" w:rsidRPr="007633AA" w:rsidRDefault="007633AA" w:rsidP="007633AA">
      <w:pPr>
        <w:pStyle w:val="ListParagraph"/>
        <w:numPr>
          <w:ilvl w:val="0"/>
          <w:numId w:val="18"/>
        </w:numPr>
        <w:spacing w:line="360" w:lineRule="auto"/>
        <w:rPr>
          <w:vanish/>
          <w:sz w:val="24"/>
          <w:szCs w:val="24"/>
        </w:rPr>
      </w:pPr>
    </w:p>
    <w:p w14:paraId="1E4799CD" w14:textId="77777777" w:rsidR="007633AA" w:rsidRPr="007633AA" w:rsidRDefault="007633AA" w:rsidP="007633AA">
      <w:pPr>
        <w:pStyle w:val="ListParagraph"/>
        <w:numPr>
          <w:ilvl w:val="0"/>
          <w:numId w:val="18"/>
        </w:numPr>
        <w:spacing w:line="360" w:lineRule="auto"/>
        <w:rPr>
          <w:vanish/>
          <w:sz w:val="24"/>
          <w:szCs w:val="24"/>
        </w:rPr>
      </w:pPr>
    </w:p>
    <w:p w14:paraId="3BE40A2A" w14:textId="77777777" w:rsidR="007633AA" w:rsidRPr="007633AA" w:rsidRDefault="007633AA" w:rsidP="007633AA">
      <w:pPr>
        <w:pStyle w:val="ListParagraph"/>
        <w:numPr>
          <w:ilvl w:val="0"/>
          <w:numId w:val="18"/>
        </w:numPr>
        <w:spacing w:line="360" w:lineRule="auto"/>
        <w:rPr>
          <w:vanish/>
          <w:sz w:val="24"/>
          <w:szCs w:val="24"/>
        </w:rPr>
      </w:pPr>
    </w:p>
    <w:p w14:paraId="3666CC0B" w14:textId="77777777" w:rsidR="007633AA" w:rsidRPr="007633AA" w:rsidRDefault="007633AA" w:rsidP="007633AA">
      <w:pPr>
        <w:pStyle w:val="ListParagraph"/>
        <w:numPr>
          <w:ilvl w:val="0"/>
          <w:numId w:val="18"/>
        </w:numPr>
        <w:spacing w:line="360" w:lineRule="auto"/>
        <w:rPr>
          <w:vanish/>
          <w:sz w:val="24"/>
          <w:szCs w:val="24"/>
        </w:rPr>
      </w:pPr>
    </w:p>
    <w:p w14:paraId="20AE9338" w14:textId="77777777" w:rsidR="007633AA" w:rsidRPr="007633AA" w:rsidRDefault="007633AA" w:rsidP="007633AA">
      <w:pPr>
        <w:pStyle w:val="ListParagraph"/>
        <w:numPr>
          <w:ilvl w:val="0"/>
          <w:numId w:val="18"/>
        </w:numPr>
        <w:spacing w:line="360" w:lineRule="auto"/>
        <w:rPr>
          <w:vanish/>
          <w:sz w:val="24"/>
          <w:szCs w:val="24"/>
        </w:rPr>
      </w:pPr>
    </w:p>
    <w:p w14:paraId="6452A149" w14:textId="77777777" w:rsidR="007633AA" w:rsidRPr="007633AA" w:rsidRDefault="007633AA" w:rsidP="007633AA">
      <w:pPr>
        <w:pStyle w:val="ListParagraph"/>
        <w:numPr>
          <w:ilvl w:val="0"/>
          <w:numId w:val="18"/>
        </w:numPr>
        <w:spacing w:line="360" w:lineRule="auto"/>
        <w:rPr>
          <w:vanish/>
          <w:sz w:val="24"/>
          <w:szCs w:val="24"/>
        </w:rPr>
      </w:pPr>
    </w:p>
    <w:p w14:paraId="51025478" w14:textId="77777777" w:rsidR="007633AA" w:rsidRPr="007633AA" w:rsidRDefault="007633AA" w:rsidP="007633AA">
      <w:pPr>
        <w:pStyle w:val="ListParagraph"/>
        <w:numPr>
          <w:ilvl w:val="0"/>
          <w:numId w:val="18"/>
        </w:numPr>
        <w:spacing w:line="360" w:lineRule="auto"/>
        <w:rPr>
          <w:vanish/>
          <w:sz w:val="24"/>
          <w:szCs w:val="24"/>
        </w:rPr>
      </w:pPr>
    </w:p>
    <w:p w14:paraId="616F6F76" w14:textId="77777777" w:rsidR="007633AA" w:rsidRPr="007633AA" w:rsidRDefault="007633AA" w:rsidP="007633AA">
      <w:pPr>
        <w:pStyle w:val="ListParagraph"/>
        <w:numPr>
          <w:ilvl w:val="0"/>
          <w:numId w:val="18"/>
        </w:numPr>
        <w:spacing w:line="360" w:lineRule="auto"/>
        <w:rPr>
          <w:vanish/>
          <w:sz w:val="24"/>
          <w:szCs w:val="24"/>
        </w:rPr>
      </w:pPr>
    </w:p>
    <w:p w14:paraId="0B13E2FA" w14:textId="77777777" w:rsidR="007633AA" w:rsidRPr="007633AA" w:rsidRDefault="007633AA" w:rsidP="007633AA">
      <w:pPr>
        <w:pStyle w:val="ListParagraph"/>
        <w:numPr>
          <w:ilvl w:val="0"/>
          <w:numId w:val="18"/>
        </w:numPr>
        <w:spacing w:line="360" w:lineRule="auto"/>
        <w:rPr>
          <w:vanish/>
          <w:sz w:val="24"/>
          <w:szCs w:val="24"/>
        </w:rPr>
      </w:pPr>
    </w:p>
    <w:p w14:paraId="14F753E2" w14:textId="77777777" w:rsidR="007633AA" w:rsidRPr="007633AA" w:rsidRDefault="007633AA" w:rsidP="007633AA">
      <w:pPr>
        <w:pStyle w:val="ListParagraph"/>
        <w:numPr>
          <w:ilvl w:val="0"/>
          <w:numId w:val="18"/>
        </w:numPr>
        <w:spacing w:line="360" w:lineRule="auto"/>
        <w:rPr>
          <w:vanish/>
          <w:sz w:val="24"/>
          <w:szCs w:val="24"/>
        </w:rPr>
      </w:pPr>
    </w:p>
    <w:p w14:paraId="6F59CE61" w14:textId="77777777" w:rsidR="007633AA" w:rsidRPr="007633AA" w:rsidRDefault="007633AA" w:rsidP="007633AA">
      <w:pPr>
        <w:pStyle w:val="ListParagraph"/>
        <w:numPr>
          <w:ilvl w:val="0"/>
          <w:numId w:val="18"/>
        </w:numPr>
        <w:spacing w:line="360" w:lineRule="auto"/>
        <w:rPr>
          <w:vanish/>
          <w:sz w:val="24"/>
          <w:szCs w:val="24"/>
        </w:rPr>
      </w:pPr>
    </w:p>
    <w:p w14:paraId="634F51CD" w14:textId="77777777" w:rsidR="007633AA" w:rsidRPr="007633AA" w:rsidRDefault="007633AA" w:rsidP="007633AA">
      <w:pPr>
        <w:pStyle w:val="ListParagraph"/>
        <w:numPr>
          <w:ilvl w:val="0"/>
          <w:numId w:val="18"/>
        </w:numPr>
        <w:spacing w:line="360" w:lineRule="auto"/>
        <w:rPr>
          <w:vanish/>
          <w:sz w:val="24"/>
          <w:szCs w:val="24"/>
        </w:rPr>
      </w:pPr>
    </w:p>
    <w:p w14:paraId="75021B55" w14:textId="77777777" w:rsidR="007633AA" w:rsidRPr="007633AA" w:rsidRDefault="007633AA" w:rsidP="007633AA">
      <w:pPr>
        <w:pStyle w:val="ListParagraph"/>
        <w:numPr>
          <w:ilvl w:val="0"/>
          <w:numId w:val="18"/>
        </w:numPr>
        <w:spacing w:line="360" w:lineRule="auto"/>
        <w:rPr>
          <w:vanish/>
          <w:sz w:val="24"/>
          <w:szCs w:val="24"/>
        </w:rPr>
      </w:pPr>
    </w:p>
    <w:p w14:paraId="6CDF815D" w14:textId="77777777" w:rsidR="007633AA" w:rsidRPr="007633AA" w:rsidRDefault="007633AA" w:rsidP="007633AA">
      <w:pPr>
        <w:pStyle w:val="ListParagraph"/>
        <w:numPr>
          <w:ilvl w:val="0"/>
          <w:numId w:val="18"/>
        </w:numPr>
        <w:spacing w:line="360" w:lineRule="auto"/>
        <w:rPr>
          <w:vanish/>
          <w:sz w:val="24"/>
          <w:szCs w:val="24"/>
        </w:rPr>
      </w:pPr>
    </w:p>
    <w:p w14:paraId="5572C5CB" w14:textId="77777777" w:rsidR="007633AA" w:rsidRPr="007633AA" w:rsidRDefault="007633AA" w:rsidP="007633AA">
      <w:pPr>
        <w:pStyle w:val="ListParagraph"/>
        <w:numPr>
          <w:ilvl w:val="0"/>
          <w:numId w:val="18"/>
        </w:numPr>
        <w:spacing w:line="360" w:lineRule="auto"/>
        <w:rPr>
          <w:vanish/>
          <w:sz w:val="24"/>
          <w:szCs w:val="24"/>
        </w:rPr>
      </w:pPr>
    </w:p>
    <w:p w14:paraId="2F1AE413" w14:textId="77777777" w:rsidR="007633AA" w:rsidRPr="007633AA" w:rsidRDefault="007633AA" w:rsidP="007633AA">
      <w:pPr>
        <w:pStyle w:val="ListParagraph"/>
        <w:numPr>
          <w:ilvl w:val="0"/>
          <w:numId w:val="18"/>
        </w:numPr>
        <w:spacing w:line="360" w:lineRule="auto"/>
        <w:rPr>
          <w:vanish/>
          <w:sz w:val="24"/>
          <w:szCs w:val="24"/>
        </w:rPr>
      </w:pPr>
    </w:p>
    <w:p w14:paraId="35AC72E3" w14:textId="77777777" w:rsidR="007633AA" w:rsidRPr="007633AA" w:rsidRDefault="007633AA" w:rsidP="007633AA">
      <w:pPr>
        <w:pStyle w:val="ListParagraph"/>
        <w:numPr>
          <w:ilvl w:val="0"/>
          <w:numId w:val="18"/>
        </w:numPr>
        <w:spacing w:line="360" w:lineRule="auto"/>
        <w:rPr>
          <w:vanish/>
          <w:sz w:val="24"/>
          <w:szCs w:val="24"/>
        </w:rPr>
      </w:pPr>
    </w:p>
    <w:p w14:paraId="33C03AF8" w14:textId="77777777" w:rsidR="007633AA" w:rsidRPr="007633AA" w:rsidRDefault="007633AA" w:rsidP="007633AA">
      <w:pPr>
        <w:pStyle w:val="ListParagraph"/>
        <w:numPr>
          <w:ilvl w:val="0"/>
          <w:numId w:val="18"/>
        </w:numPr>
        <w:spacing w:line="360" w:lineRule="auto"/>
        <w:rPr>
          <w:vanish/>
          <w:sz w:val="24"/>
          <w:szCs w:val="24"/>
        </w:rPr>
      </w:pPr>
    </w:p>
    <w:p w14:paraId="70A30106" w14:textId="77777777" w:rsidR="007633AA" w:rsidRPr="007633AA" w:rsidRDefault="007633AA" w:rsidP="007633AA">
      <w:pPr>
        <w:pStyle w:val="ListParagraph"/>
        <w:numPr>
          <w:ilvl w:val="0"/>
          <w:numId w:val="18"/>
        </w:numPr>
        <w:spacing w:line="360" w:lineRule="auto"/>
        <w:rPr>
          <w:vanish/>
          <w:sz w:val="24"/>
          <w:szCs w:val="24"/>
        </w:rPr>
      </w:pPr>
    </w:p>
    <w:p w14:paraId="386B4794" w14:textId="77777777" w:rsidR="007633AA" w:rsidRPr="007633AA" w:rsidRDefault="007633AA" w:rsidP="007633AA">
      <w:pPr>
        <w:pStyle w:val="ListParagraph"/>
        <w:numPr>
          <w:ilvl w:val="0"/>
          <w:numId w:val="18"/>
        </w:numPr>
        <w:spacing w:line="360" w:lineRule="auto"/>
        <w:rPr>
          <w:vanish/>
          <w:sz w:val="24"/>
          <w:szCs w:val="24"/>
        </w:rPr>
      </w:pPr>
    </w:p>
    <w:p w14:paraId="06A5D11C" w14:textId="77777777" w:rsidR="007633AA" w:rsidRPr="007633AA" w:rsidRDefault="007633AA" w:rsidP="007633AA">
      <w:pPr>
        <w:pStyle w:val="ListParagraph"/>
        <w:numPr>
          <w:ilvl w:val="0"/>
          <w:numId w:val="18"/>
        </w:numPr>
        <w:spacing w:line="360" w:lineRule="auto"/>
        <w:rPr>
          <w:vanish/>
          <w:sz w:val="24"/>
          <w:szCs w:val="24"/>
        </w:rPr>
      </w:pPr>
    </w:p>
    <w:p w14:paraId="2253D892" w14:textId="77777777" w:rsidR="007633AA" w:rsidRPr="007633AA" w:rsidRDefault="007633AA" w:rsidP="007633AA">
      <w:pPr>
        <w:pStyle w:val="ListParagraph"/>
        <w:numPr>
          <w:ilvl w:val="0"/>
          <w:numId w:val="18"/>
        </w:numPr>
        <w:spacing w:line="360" w:lineRule="auto"/>
        <w:rPr>
          <w:vanish/>
          <w:sz w:val="24"/>
          <w:szCs w:val="24"/>
        </w:rPr>
      </w:pPr>
    </w:p>
    <w:p w14:paraId="05A811C3" w14:textId="77777777" w:rsidR="007633AA" w:rsidRPr="007633AA" w:rsidRDefault="007633AA" w:rsidP="007633AA">
      <w:pPr>
        <w:pStyle w:val="ListParagraph"/>
        <w:numPr>
          <w:ilvl w:val="0"/>
          <w:numId w:val="18"/>
        </w:numPr>
        <w:spacing w:line="360" w:lineRule="auto"/>
        <w:rPr>
          <w:vanish/>
          <w:sz w:val="24"/>
          <w:szCs w:val="24"/>
        </w:rPr>
      </w:pPr>
    </w:p>
    <w:p w14:paraId="1BBE2C93" w14:textId="77777777" w:rsidR="007633AA" w:rsidRPr="007633AA" w:rsidRDefault="007633AA" w:rsidP="007633AA">
      <w:pPr>
        <w:pStyle w:val="ListParagraph"/>
        <w:numPr>
          <w:ilvl w:val="0"/>
          <w:numId w:val="18"/>
        </w:numPr>
        <w:spacing w:line="360" w:lineRule="auto"/>
        <w:rPr>
          <w:vanish/>
          <w:sz w:val="24"/>
          <w:szCs w:val="24"/>
        </w:rPr>
      </w:pPr>
    </w:p>
    <w:p w14:paraId="69C0C8DC" w14:textId="77777777" w:rsidR="007633AA" w:rsidRPr="007633AA" w:rsidRDefault="007633AA" w:rsidP="007633AA">
      <w:pPr>
        <w:pStyle w:val="ListParagraph"/>
        <w:numPr>
          <w:ilvl w:val="0"/>
          <w:numId w:val="18"/>
        </w:numPr>
        <w:spacing w:line="360" w:lineRule="auto"/>
        <w:rPr>
          <w:vanish/>
          <w:sz w:val="24"/>
          <w:szCs w:val="24"/>
        </w:rPr>
      </w:pPr>
    </w:p>
    <w:p w14:paraId="23E68860" w14:textId="77777777" w:rsidR="007633AA" w:rsidRPr="007633AA" w:rsidRDefault="007633AA" w:rsidP="007633AA">
      <w:pPr>
        <w:pStyle w:val="ListParagraph"/>
        <w:numPr>
          <w:ilvl w:val="0"/>
          <w:numId w:val="18"/>
        </w:numPr>
        <w:spacing w:line="360" w:lineRule="auto"/>
        <w:rPr>
          <w:vanish/>
          <w:sz w:val="24"/>
          <w:szCs w:val="24"/>
        </w:rPr>
      </w:pPr>
    </w:p>
    <w:p w14:paraId="5E0A864B" w14:textId="77777777" w:rsidR="007633AA" w:rsidRPr="007633AA" w:rsidRDefault="007633AA" w:rsidP="007633AA">
      <w:pPr>
        <w:pStyle w:val="ListParagraph"/>
        <w:numPr>
          <w:ilvl w:val="0"/>
          <w:numId w:val="18"/>
        </w:numPr>
        <w:spacing w:line="360" w:lineRule="auto"/>
        <w:rPr>
          <w:vanish/>
          <w:sz w:val="24"/>
          <w:szCs w:val="24"/>
        </w:rPr>
      </w:pPr>
    </w:p>
    <w:p w14:paraId="54CEC6A8" w14:textId="77777777" w:rsidR="007633AA" w:rsidRPr="007633AA" w:rsidRDefault="007633AA" w:rsidP="007633AA">
      <w:pPr>
        <w:pStyle w:val="ListParagraph"/>
        <w:numPr>
          <w:ilvl w:val="0"/>
          <w:numId w:val="18"/>
        </w:numPr>
        <w:spacing w:line="360" w:lineRule="auto"/>
        <w:rPr>
          <w:vanish/>
          <w:sz w:val="24"/>
          <w:szCs w:val="24"/>
        </w:rPr>
      </w:pPr>
    </w:p>
    <w:p w14:paraId="1BA80BF3" w14:textId="77777777" w:rsidR="007633AA" w:rsidRPr="007633AA" w:rsidRDefault="007633AA" w:rsidP="007633AA">
      <w:pPr>
        <w:pStyle w:val="ListParagraph"/>
        <w:numPr>
          <w:ilvl w:val="0"/>
          <w:numId w:val="18"/>
        </w:numPr>
        <w:spacing w:line="360" w:lineRule="auto"/>
        <w:rPr>
          <w:vanish/>
          <w:sz w:val="24"/>
          <w:szCs w:val="24"/>
        </w:rPr>
      </w:pPr>
    </w:p>
    <w:p w14:paraId="18DF38DB" w14:textId="77777777" w:rsidR="007633AA" w:rsidRPr="007633AA" w:rsidRDefault="007633AA" w:rsidP="007633AA">
      <w:pPr>
        <w:pStyle w:val="ListParagraph"/>
        <w:numPr>
          <w:ilvl w:val="0"/>
          <w:numId w:val="18"/>
        </w:numPr>
        <w:spacing w:line="360" w:lineRule="auto"/>
        <w:rPr>
          <w:vanish/>
          <w:sz w:val="24"/>
          <w:szCs w:val="24"/>
        </w:rPr>
      </w:pPr>
    </w:p>
    <w:p w14:paraId="4694D94A" w14:textId="77777777" w:rsidR="007633AA" w:rsidRPr="007633AA" w:rsidRDefault="007633AA" w:rsidP="007633AA">
      <w:pPr>
        <w:pStyle w:val="ListParagraph"/>
        <w:numPr>
          <w:ilvl w:val="0"/>
          <w:numId w:val="18"/>
        </w:numPr>
        <w:spacing w:line="360" w:lineRule="auto"/>
        <w:rPr>
          <w:vanish/>
          <w:sz w:val="24"/>
          <w:szCs w:val="24"/>
        </w:rPr>
      </w:pPr>
    </w:p>
    <w:p w14:paraId="5760BA68" w14:textId="77777777" w:rsidR="007633AA" w:rsidRPr="007633AA" w:rsidRDefault="007633AA" w:rsidP="007633AA">
      <w:pPr>
        <w:pStyle w:val="ListParagraph"/>
        <w:numPr>
          <w:ilvl w:val="0"/>
          <w:numId w:val="18"/>
        </w:numPr>
        <w:spacing w:line="360" w:lineRule="auto"/>
        <w:rPr>
          <w:vanish/>
          <w:sz w:val="24"/>
          <w:szCs w:val="24"/>
        </w:rPr>
      </w:pPr>
    </w:p>
    <w:p w14:paraId="34DC0F68" w14:textId="77777777" w:rsidR="007633AA" w:rsidRPr="007633AA" w:rsidRDefault="007633AA" w:rsidP="007633AA">
      <w:pPr>
        <w:pStyle w:val="ListParagraph"/>
        <w:numPr>
          <w:ilvl w:val="0"/>
          <w:numId w:val="18"/>
        </w:numPr>
        <w:spacing w:line="360" w:lineRule="auto"/>
        <w:rPr>
          <w:vanish/>
          <w:sz w:val="24"/>
          <w:szCs w:val="24"/>
        </w:rPr>
      </w:pPr>
    </w:p>
    <w:p w14:paraId="7947EAA2" w14:textId="77777777" w:rsidR="007633AA" w:rsidRPr="007633AA" w:rsidRDefault="007633AA" w:rsidP="007633AA">
      <w:pPr>
        <w:pStyle w:val="ListParagraph"/>
        <w:numPr>
          <w:ilvl w:val="0"/>
          <w:numId w:val="18"/>
        </w:numPr>
        <w:spacing w:line="360" w:lineRule="auto"/>
        <w:rPr>
          <w:vanish/>
          <w:sz w:val="24"/>
          <w:szCs w:val="24"/>
        </w:rPr>
      </w:pPr>
    </w:p>
    <w:p w14:paraId="57015198" w14:textId="77777777" w:rsidR="007633AA" w:rsidRPr="007633AA" w:rsidRDefault="007633AA" w:rsidP="007633AA">
      <w:pPr>
        <w:pStyle w:val="ListParagraph"/>
        <w:numPr>
          <w:ilvl w:val="0"/>
          <w:numId w:val="18"/>
        </w:numPr>
        <w:spacing w:line="360" w:lineRule="auto"/>
        <w:rPr>
          <w:vanish/>
          <w:sz w:val="24"/>
          <w:szCs w:val="24"/>
        </w:rPr>
      </w:pPr>
    </w:p>
    <w:p w14:paraId="68A42116" w14:textId="77777777" w:rsidR="007633AA" w:rsidRPr="007633AA" w:rsidRDefault="007633AA" w:rsidP="007633AA">
      <w:pPr>
        <w:pStyle w:val="ListParagraph"/>
        <w:numPr>
          <w:ilvl w:val="0"/>
          <w:numId w:val="18"/>
        </w:numPr>
        <w:spacing w:line="360" w:lineRule="auto"/>
        <w:rPr>
          <w:vanish/>
          <w:sz w:val="24"/>
          <w:szCs w:val="24"/>
        </w:rPr>
      </w:pPr>
    </w:p>
    <w:p w14:paraId="7B964645" w14:textId="77777777" w:rsidR="007633AA" w:rsidRPr="007633AA" w:rsidRDefault="007633AA" w:rsidP="007633AA">
      <w:pPr>
        <w:pStyle w:val="ListParagraph"/>
        <w:numPr>
          <w:ilvl w:val="0"/>
          <w:numId w:val="18"/>
        </w:numPr>
        <w:spacing w:line="360" w:lineRule="auto"/>
        <w:rPr>
          <w:vanish/>
          <w:sz w:val="24"/>
          <w:szCs w:val="24"/>
        </w:rPr>
      </w:pPr>
    </w:p>
    <w:p w14:paraId="4F12B9E1" w14:textId="77777777" w:rsidR="007633AA" w:rsidRPr="007633AA" w:rsidRDefault="007633AA" w:rsidP="007633AA">
      <w:pPr>
        <w:pStyle w:val="ListParagraph"/>
        <w:numPr>
          <w:ilvl w:val="0"/>
          <w:numId w:val="18"/>
        </w:numPr>
        <w:spacing w:line="360" w:lineRule="auto"/>
        <w:rPr>
          <w:vanish/>
          <w:sz w:val="24"/>
          <w:szCs w:val="24"/>
        </w:rPr>
      </w:pPr>
    </w:p>
    <w:p w14:paraId="1C71CD79" w14:textId="77777777" w:rsidR="007633AA" w:rsidRPr="007633AA" w:rsidRDefault="007633AA" w:rsidP="007633AA">
      <w:pPr>
        <w:pStyle w:val="ListParagraph"/>
        <w:numPr>
          <w:ilvl w:val="0"/>
          <w:numId w:val="18"/>
        </w:numPr>
        <w:spacing w:line="360" w:lineRule="auto"/>
        <w:rPr>
          <w:vanish/>
          <w:sz w:val="24"/>
          <w:szCs w:val="24"/>
        </w:rPr>
      </w:pPr>
    </w:p>
    <w:p w14:paraId="54E4618A" w14:textId="77777777" w:rsidR="007633AA" w:rsidRPr="007633AA" w:rsidRDefault="007633AA" w:rsidP="007633AA">
      <w:pPr>
        <w:pStyle w:val="ListParagraph"/>
        <w:numPr>
          <w:ilvl w:val="0"/>
          <w:numId w:val="18"/>
        </w:numPr>
        <w:spacing w:line="360" w:lineRule="auto"/>
        <w:rPr>
          <w:vanish/>
          <w:sz w:val="24"/>
          <w:szCs w:val="24"/>
        </w:rPr>
      </w:pPr>
    </w:p>
    <w:p w14:paraId="587EC904" w14:textId="77777777" w:rsidR="007633AA" w:rsidRPr="007633AA" w:rsidRDefault="007633AA" w:rsidP="007633AA">
      <w:pPr>
        <w:pStyle w:val="ListParagraph"/>
        <w:numPr>
          <w:ilvl w:val="0"/>
          <w:numId w:val="18"/>
        </w:numPr>
        <w:spacing w:line="360" w:lineRule="auto"/>
        <w:rPr>
          <w:vanish/>
          <w:sz w:val="24"/>
          <w:szCs w:val="24"/>
        </w:rPr>
      </w:pPr>
    </w:p>
    <w:p w14:paraId="12F28F26" w14:textId="77777777" w:rsidR="007633AA" w:rsidRPr="007633AA" w:rsidRDefault="007633AA" w:rsidP="007633AA">
      <w:pPr>
        <w:pStyle w:val="ListParagraph"/>
        <w:numPr>
          <w:ilvl w:val="0"/>
          <w:numId w:val="18"/>
        </w:numPr>
        <w:spacing w:line="360" w:lineRule="auto"/>
        <w:rPr>
          <w:vanish/>
          <w:sz w:val="24"/>
          <w:szCs w:val="24"/>
        </w:rPr>
      </w:pPr>
    </w:p>
    <w:p w14:paraId="7E6A5F78" w14:textId="77777777" w:rsidR="007633AA" w:rsidRPr="007633AA" w:rsidRDefault="007633AA" w:rsidP="007633AA">
      <w:pPr>
        <w:pStyle w:val="ListParagraph"/>
        <w:numPr>
          <w:ilvl w:val="0"/>
          <w:numId w:val="18"/>
        </w:numPr>
        <w:spacing w:line="360" w:lineRule="auto"/>
        <w:rPr>
          <w:vanish/>
          <w:sz w:val="24"/>
          <w:szCs w:val="24"/>
        </w:rPr>
      </w:pPr>
    </w:p>
    <w:p w14:paraId="51DD8769" w14:textId="77777777" w:rsidR="007633AA" w:rsidRPr="007633AA" w:rsidRDefault="007633AA" w:rsidP="007633AA">
      <w:pPr>
        <w:pStyle w:val="ListParagraph"/>
        <w:numPr>
          <w:ilvl w:val="0"/>
          <w:numId w:val="18"/>
        </w:numPr>
        <w:spacing w:line="360" w:lineRule="auto"/>
        <w:rPr>
          <w:vanish/>
          <w:sz w:val="24"/>
          <w:szCs w:val="24"/>
        </w:rPr>
      </w:pPr>
    </w:p>
    <w:p w14:paraId="3AA0BB0F" w14:textId="77777777" w:rsidR="007633AA" w:rsidRPr="007633AA" w:rsidRDefault="007633AA" w:rsidP="007633AA">
      <w:pPr>
        <w:pStyle w:val="ListParagraph"/>
        <w:numPr>
          <w:ilvl w:val="0"/>
          <w:numId w:val="18"/>
        </w:numPr>
        <w:spacing w:line="360" w:lineRule="auto"/>
        <w:rPr>
          <w:vanish/>
          <w:sz w:val="24"/>
          <w:szCs w:val="24"/>
        </w:rPr>
      </w:pPr>
    </w:p>
    <w:p w14:paraId="43350837" w14:textId="77777777" w:rsidR="007633AA" w:rsidRPr="007633AA" w:rsidRDefault="007633AA" w:rsidP="007633AA">
      <w:pPr>
        <w:pStyle w:val="ListParagraph"/>
        <w:numPr>
          <w:ilvl w:val="0"/>
          <w:numId w:val="18"/>
        </w:numPr>
        <w:spacing w:line="360" w:lineRule="auto"/>
        <w:rPr>
          <w:vanish/>
          <w:sz w:val="24"/>
          <w:szCs w:val="24"/>
        </w:rPr>
      </w:pPr>
    </w:p>
    <w:p w14:paraId="6488F0AF" w14:textId="77777777" w:rsidR="007633AA" w:rsidRPr="007633AA" w:rsidRDefault="007633AA" w:rsidP="007633AA">
      <w:pPr>
        <w:pStyle w:val="ListParagraph"/>
        <w:numPr>
          <w:ilvl w:val="0"/>
          <w:numId w:val="18"/>
        </w:numPr>
        <w:spacing w:line="360" w:lineRule="auto"/>
        <w:rPr>
          <w:vanish/>
          <w:sz w:val="24"/>
          <w:szCs w:val="24"/>
        </w:rPr>
      </w:pPr>
    </w:p>
    <w:p w14:paraId="74864715" w14:textId="77777777" w:rsidR="007633AA" w:rsidRPr="007633AA" w:rsidRDefault="007633AA" w:rsidP="007633AA">
      <w:pPr>
        <w:pStyle w:val="ListParagraph"/>
        <w:numPr>
          <w:ilvl w:val="0"/>
          <w:numId w:val="18"/>
        </w:numPr>
        <w:spacing w:line="360" w:lineRule="auto"/>
        <w:rPr>
          <w:vanish/>
          <w:sz w:val="24"/>
          <w:szCs w:val="24"/>
        </w:rPr>
      </w:pPr>
    </w:p>
    <w:p w14:paraId="5E61E4D7" w14:textId="77777777" w:rsidR="007633AA" w:rsidRPr="007633AA" w:rsidRDefault="007633AA" w:rsidP="007633AA">
      <w:pPr>
        <w:pStyle w:val="ListParagraph"/>
        <w:numPr>
          <w:ilvl w:val="0"/>
          <w:numId w:val="18"/>
        </w:numPr>
        <w:spacing w:line="360" w:lineRule="auto"/>
        <w:rPr>
          <w:vanish/>
          <w:sz w:val="24"/>
          <w:szCs w:val="24"/>
        </w:rPr>
      </w:pPr>
    </w:p>
    <w:p w14:paraId="6C9501D1" w14:textId="77777777" w:rsidR="007633AA" w:rsidRPr="007633AA" w:rsidRDefault="007633AA" w:rsidP="007633AA">
      <w:pPr>
        <w:pStyle w:val="ListParagraph"/>
        <w:numPr>
          <w:ilvl w:val="0"/>
          <w:numId w:val="18"/>
        </w:numPr>
        <w:spacing w:line="360" w:lineRule="auto"/>
        <w:rPr>
          <w:vanish/>
          <w:sz w:val="24"/>
          <w:szCs w:val="24"/>
        </w:rPr>
      </w:pPr>
    </w:p>
    <w:p w14:paraId="2B73967A" w14:textId="77777777" w:rsidR="007633AA" w:rsidRPr="007633AA" w:rsidRDefault="007633AA" w:rsidP="007633AA">
      <w:pPr>
        <w:pStyle w:val="ListParagraph"/>
        <w:numPr>
          <w:ilvl w:val="0"/>
          <w:numId w:val="18"/>
        </w:numPr>
        <w:spacing w:line="360" w:lineRule="auto"/>
        <w:rPr>
          <w:vanish/>
          <w:sz w:val="24"/>
          <w:szCs w:val="24"/>
        </w:rPr>
      </w:pPr>
    </w:p>
    <w:p w14:paraId="0C60A15D" w14:textId="77777777" w:rsidR="007633AA" w:rsidRPr="007633AA" w:rsidRDefault="007633AA" w:rsidP="007633AA">
      <w:pPr>
        <w:pStyle w:val="ListParagraph"/>
        <w:numPr>
          <w:ilvl w:val="0"/>
          <w:numId w:val="18"/>
        </w:numPr>
        <w:spacing w:line="360" w:lineRule="auto"/>
        <w:rPr>
          <w:vanish/>
          <w:sz w:val="24"/>
          <w:szCs w:val="24"/>
        </w:rPr>
      </w:pPr>
    </w:p>
    <w:p w14:paraId="721B147F" w14:textId="77777777" w:rsidR="007633AA" w:rsidRPr="007633AA" w:rsidRDefault="007633AA" w:rsidP="007633AA">
      <w:pPr>
        <w:pStyle w:val="ListParagraph"/>
        <w:numPr>
          <w:ilvl w:val="0"/>
          <w:numId w:val="18"/>
        </w:numPr>
        <w:spacing w:line="360" w:lineRule="auto"/>
        <w:rPr>
          <w:vanish/>
          <w:sz w:val="24"/>
          <w:szCs w:val="24"/>
        </w:rPr>
      </w:pPr>
    </w:p>
    <w:p w14:paraId="13EE3052" w14:textId="77777777" w:rsidR="007633AA" w:rsidRPr="007633AA" w:rsidRDefault="007633AA" w:rsidP="007633AA">
      <w:pPr>
        <w:pStyle w:val="ListParagraph"/>
        <w:numPr>
          <w:ilvl w:val="0"/>
          <w:numId w:val="18"/>
        </w:numPr>
        <w:spacing w:line="360" w:lineRule="auto"/>
        <w:rPr>
          <w:vanish/>
          <w:sz w:val="24"/>
          <w:szCs w:val="24"/>
        </w:rPr>
      </w:pPr>
    </w:p>
    <w:p w14:paraId="33C067B9" w14:textId="77777777" w:rsidR="007633AA" w:rsidRPr="007633AA" w:rsidRDefault="007633AA" w:rsidP="007633AA">
      <w:pPr>
        <w:pStyle w:val="ListParagraph"/>
        <w:numPr>
          <w:ilvl w:val="0"/>
          <w:numId w:val="18"/>
        </w:numPr>
        <w:spacing w:line="360" w:lineRule="auto"/>
        <w:rPr>
          <w:vanish/>
          <w:sz w:val="24"/>
          <w:szCs w:val="24"/>
        </w:rPr>
      </w:pPr>
    </w:p>
    <w:p w14:paraId="7757E4F1" w14:textId="77777777" w:rsidR="007633AA" w:rsidRPr="007633AA" w:rsidRDefault="007633AA" w:rsidP="007633AA">
      <w:pPr>
        <w:pStyle w:val="ListParagraph"/>
        <w:numPr>
          <w:ilvl w:val="0"/>
          <w:numId w:val="18"/>
        </w:numPr>
        <w:spacing w:line="360" w:lineRule="auto"/>
        <w:rPr>
          <w:vanish/>
          <w:sz w:val="24"/>
          <w:szCs w:val="24"/>
        </w:rPr>
      </w:pPr>
    </w:p>
    <w:p w14:paraId="01F6EF5C" w14:textId="77777777" w:rsidR="007633AA" w:rsidRPr="007633AA" w:rsidRDefault="007633AA" w:rsidP="007633AA">
      <w:pPr>
        <w:pStyle w:val="ListParagraph"/>
        <w:numPr>
          <w:ilvl w:val="0"/>
          <w:numId w:val="18"/>
        </w:numPr>
        <w:spacing w:line="360" w:lineRule="auto"/>
        <w:rPr>
          <w:vanish/>
          <w:sz w:val="24"/>
          <w:szCs w:val="24"/>
        </w:rPr>
      </w:pPr>
    </w:p>
    <w:p w14:paraId="79494EFF" w14:textId="77777777" w:rsidR="007633AA" w:rsidRPr="007633AA" w:rsidRDefault="007633AA" w:rsidP="007633AA">
      <w:pPr>
        <w:pStyle w:val="ListParagraph"/>
        <w:numPr>
          <w:ilvl w:val="0"/>
          <w:numId w:val="18"/>
        </w:numPr>
        <w:spacing w:line="360" w:lineRule="auto"/>
        <w:rPr>
          <w:vanish/>
          <w:sz w:val="24"/>
          <w:szCs w:val="24"/>
        </w:rPr>
      </w:pPr>
    </w:p>
    <w:p w14:paraId="0C687DC9" w14:textId="77777777" w:rsidR="007633AA" w:rsidRPr="007633AA" w:rsidRDefault="007633AA" w:rsidP="007633AA">
      <w:pPr>
        <w:pStyle w:val="ListParagraph"/>
        <w:numPr>
          <w:ilvl w:val="0"/>
          <w:numId w:val="18"/>
        </w:numPr>
        <w:spacing w:line="360" w:lineRule="auto"/>
        <w:rPr>
          <w:vanish/>
          <w:sz w:val="24"/>
          <w:szCs w:val="24"/>
        </w:rPr>
      </w:pPr>
    </w:p>
    <w:p w14:paraId="1FAE36DA" w14:textId="77777777" w:rsidR="007633AA" w:rsidRPr="007633AA" w:rsidRDefault="007633AA" w:rsidP="007633AA">
      <w:pPr>
        <w:pStyle w:val="ListParagraph"/>
        <w:numPr>
          <w:ilvl w:val="0"/>
          <w:numId w:val="18"/>
        </w:numPr>
        <w:spacing w:line="360" w:lineRule="auto"/>
        <w:rPr>
          <w:vanish/>
          <w:sz w:val="24"/>
          <w:szCs w:val="24"/>
        </w:rPr>
      </w:pPr>
    </w:p>
    <w:p w14:paraId="797B10D3" w14:textId="77777777" w:rsidR="007633AA" w:rsidRPr="007633AA" w:rsidRDefault="007633AA" w:rsidP="007633AA">
      <w:pPr>
        <w:pStyle w:val="ListParagraph"/>
        <w:numPr>
          <w:ilvl w:val="0"/>
          <w:numId w:val="18"/>
        </w:numPr>
        <w:spacing w:line="360" w:lineRule="auto"/>
        <w:rPr>
          <w:vanish/>
          <w:sz w:val="24"/>
          <w:szCs w:val="24"/>
        </w:rPr>
      </w:pPr>
    </w:p>
    <w:p w14:paraId="0141615F" w14:textId="77777777" w:rsidR="007633AA" w:rsidRPr="007633AA" w:rsidRDefault="007633AA" w:rsidP="007633AA">
      <w:pPr>
        <w:pStyle w:val="ListParagraph"/>
        <w:numPr>
          <w:ilvl w:val="0"/>
          <w:numId w:val="18"/>
        </w:numPr>
        <w:spacing w:line="360" w:lineRule="auto"/>
        <w:rPr>
          <w:vanish/>
          <w:sz w:val="24"/>
          <w:szCs w:val="24"/>
        </w:rPr>
      </w:pPr>
    </w:p>
    <w:p w14:paraId="44413096" w14:textId="77777777" w:rsidR="007633AA" w:rsidRPr="007633AA" w:rsidRDefault="007633AA" w:rsidP="007633AA">
      <w:pPr>
        <w:pStyle w:val="ListParagraph"/>
        <w:numPr>
          <w:ilvl w:val="0"/>
          <w:numId w:val="18"/>
        </w:numPr>
        <w:spacing w:line="360" w:lineRule="auto"/>
        <w:rPr>
          <w:vanish/>
          <w:sz w:val="24"/>
          <w:szCs w:val="24"/>
        </w:rPr>
      </w:pPr>
    </w:p>
    <w:p w14:paraId="13F1B161" w14:textId="77777777" w:rsidR="007633AA" w:rsidRPr="007633AA" w:rsidRDefault="007633AA" w:rsidP="007633AA">
      <w:pPr>
        <w:pStyle w:val="ListParagraph"/>
        <w:numPr>
          <w:ilvl w:val="0"/>
          <w:numId w:val="18"/>
        </w:numPr>
        <w:spacing w:line="360" w:lineRule="auto"/>
        <w:rPr>
          <w:vanish/>
          <w:sz w:val="24"/>
          <w:szCs w:val="24"/>
        </w:rPr>
      </w:pPr>
    </w:p>
    <w:p w14:paraId="3A2E8EBC" w14:textId="77777777" w:rsidR="007633AA" w:rsidRPr="007633AA" w:rsidRDefault="007633AA" w:rsidP="007633AA">
      <w:pPr>
        <w:pStyle w:val="ListParagraph"/>
        <w:numPr>
          <w:ilvl w:val="0"/>
          <w:numId w:val="18"/>
        </w:numPr>
        <w:spacing w:line="360" w:lineRule="auto"/>
        <w:rPr>
          <w:vanish/>
          <w:sz w:val="24"/>
          <w:szCs w:val="24"/>
        </w:rPr>
      </w:pPr>
    </w:p>
    <w:p w14:paraId="27269A7D" w14:textId="77777777" w:rsidR="007633AA" w:rsidRPr="007633AA" w:rsidRDefault="007633AA" w:rsidP="007633AA">
      <w:pPr>
        <w:pStyle w:val="ListParagraph"/>
        <w:numPr>
          <w:ilvl w:val="0"/>
          <w:numId w:val="18"/>
        </w:numPr>
        <w:spacing w:line="360" w:lineRule="auto"/>
        <w:rPr>
          <w:vanish/>
          <w:sz w:val="24"/>
          <w:szCs w:val="24"/>
        </w:rPr>
      </w:pPr>
    </w:p>
    <w:p w14:paraId="0F017F3C" w14:textId="77777777" w:rsidR="007633AA" w:rsidRPr="007633AA" w:rsidRDefault="007633AA" w:rsidP="007633AA">
      <w:pPr>
        <w:pStyle w:val="ListParagraph"/>
        <w:numPr>
          <w:ilvl w:val="0"/>
          <w:numId w:val="18"/>
        </w:numPr>
        <w:spacing w:line="360" w:lineRule="auto"/>
        <w:rPr>
          <w:vanish/>
          <w:sz w:val="24"/>
          <w:szCs w:val="24"/>
        </w:rPr>
      </w:pPr>
    </w:p>
    <w:p w14:paraId="477AE1C2" w14:textId="77777777" w:rsidR="007633AA" w:rsidRPr="007633AA" w:rsidRDefault="007633AA" w:rsidP="007633AA">
      <w:pPr>
        <w:pStyle w:val="ListParagraph"/>
        <w:numPr>
          <w:ilvl w:val="0"/>
          <w:numId w:val="18"/>
        </w:numPr>
        <w:spacing w:line="360" w:lineRule="auto"/>
        <w:rPr>
          <w:vanish/>
          <w:sz w:val="24"/>
          <w:szCs w:val="24"/>
        </w:rPr>
      </w:pPr>
    </w:p>
    <w:p w14:paraId="5033BBD2" w14:textId="77777777" w:rsidR="007633AA" w:rsidRPr="007633AA" w:rsidRDefault="007633AA" w:rsidP="007633AA">
      <w:pPr>
        <w:pStyle w:val="ListParagraph"/>
        <w:numPr>
          <w:ilvl w:val="0"/>
          <w:numId w:val="18"/>
        </w:numPr>
        <w:spacing w:line="360" w:lineRule="auto"/>
        <w:rPr>
          <w:vanish/>
          <w:sz w:val="24"/>
          <w:szCs w:val="24"/>
        </w:rPr>
      </w:pPr>
    </w:p>
    <w:p w14:paraId="6BB95A27" w14:textId="77777777" w:rsidR="007633AA" w:rsidRPr="007633AA" w:rsidRDefault="007633AA" w:rsidP="007633AA">
      <w:pPr>
        <w:pStyle w:val="ListParagraph"/>
        <w:numPr>
          <w:ilvl w:val="0"/>
          <w:numId w:val="18"/>
        </w:numPr>
        <w:spacing w:line="360" w:lineRule="auto"/>
        <w:rPr>
          <w:vanish/>
          <w:sz w:val="24"/>
          <w:szCs w:val="24"/>
        </w:rPr>
      </w:pPr>
    </w:p>
    <w:p w14:paraId="40C47577" w14:textId="77777777" w:rsidR="007633AA" w:rsidRPr="007633AA" w:rsidRDefault="007633AA" w:rsidP="007633AA">
      <w:pPr>
        <w:pStyle w:val="ListParagraph"/>
        <w:numPr>
          <w:ilvl w:val="0"/>
          <w:numId w:val="18"/>
        </w:numPr>
        <w:spacing w:line="360" w:lineRule="auto"/>
        <w:rPr>
          <w:vanish/>
          <w:sz w:val="24"/>
          <w:szCs w:val="24"/>
        </w:rPr>
      </w:pPr>
    </w:p>
    <w:p w14:paraId="4BDB3444" w14:textId="77777777" w:rsidR="007633AA" w:rsidRPr="007633AA" w:rsidRDefault="007633AA" w:rsidP="007633AA">
      <w:pPr>
        <w:pStyle w:val="ListParagraph"/>
        <w:numPr>
          <w:ilvl w:val="0"/>
          <w:numId w:val="18"/>
        </w:numPr>
        <w:spacing w:line="360" w:lineRule="auto"/>
        <w:rPr>
          <w:vanish/>
          <w:sz w:val="24"/>
          <w:szCs w:val="24"/>
        </w:rPr>
      </w:pPr>
    </w:p>
    <w:p w14:paraId="3370ECF8" w14:textId="77777777" w:rsidR="007633AA" w:rsidRPr="007633AA" w:rsidRDefault="007633AA" w:rsidP="007633AA">
      <w:pPr>
        <w:pStyle w:val="ListParagraph"/>
        <w:numPr>
          <w:ilvl w:val="0"/>
          <w:numId w:val="18"/>
        </w:numPr>
        <w:spacing w:line="360" w:lineRule="auto"/>
        <w:rPr>
          <w:vanish/>
          <w:sz w:val="24"/>
          <w:szCs w:val="24"/>
        </w:rPr>
      </w:pPr>
    </w:p>
    <w:p w14:paraId="0E3FBEE3" w14:textId="77777777" w:rsidR="007633AA" w:rsidRPr="007633AA" w:rsidRDefault="007633AA" w:rsidP="007633AA">
      <w:pPr>
        <w:pStyle w:val="ListParagraph"/>
        <w:numPr>
          <w:ilvl w:val="0"/>
          <w:numId w:val="18"/>
        </w:numPr>
        <w:spacing w:line="360" w:lineRule="auto"/>
        <w:rPr>
          <w:vanish/>
          <w:sz w:val="24"/>
          <w:szCs w:val="24"/>
        </w:rPr>
      </w:pPr>
    </w:p>
    <w:p w14:paraId="3E8AC74F" w14:textId="77777777" w:rsidR="007633AA" w:rsidRPr="007633AA" w:rsidRDefault="007633AA" w:rsidP="007633AA">
      <w:pPr>
        <w:pStyle w:val="ListParagraph"/>
        <w:numPr>
          <w:ilvl w:val="0"/>
          <w:numId w:val="18"/>
        </w:numPr>
        <w:spacing w:line="360" w:lineRule="auto"/>
        <w:rPr>
          <w:vanish/>
          <w:sz w:val="24"/>
          <w:szCs w:val="24"/>
        </w:rPr>
      </w:pPr>
    </w:p>
    <w:p w14:paraId="6D0CE80E" w14:textId="77777777" w:rsidR="007633AA" w:rsidRPr="007633AA" w:rsidRDefault="007633AA" w:rsidP="007633AA">
      <w:pPr>
        <w:pStyle w:val="ListParagraph"/>
        <w:numPr>
          <w:ilvl w:val="0"/>
          <w:numId w:val="18"/>
        </w:numPr>
        <w:spacing w:line="360" w:lineRule="auto"/>
        <w:rPr>
          <w:vanish/>
          <w:sz w:val="24"/>
          <w:szCs w:val="24"/>
        </w:rPr>
      </w:pPr>
    </w:p>
    <w:p w14:paraId="232F506E" w14:textId="77777777" w:rsidR="007633AA" w:rsidRPr="007633AA" w:rsidRDefault="007633AA" w:rsidP="007633AA">
      <w:pPr>
        <w:pStyle w:val="ListParagraph"/>
        <w:numPr>
          <w:ilvl w:val="0"/>
          <w:numId w:val="18"/>
        </w:numPr>
        <w:spacing w:line="360" w:lineRule="auto"/>
        <w:rPr>
          <w:vanish/>
          <w:sz w:val="24"/>
          <w:szCs w:val="24"/>
        </w:rPr>
      </w:pPr>
    </w:p>
    <w:p w14:paraId="692D62CD" w14:textId="77777777" w:rsidR="007633AA" w:rsidRPr="007633AA" w:rsidRDefault="007633AA" w:rsidP="007633AA">
      <w:pPr>
        <w:pStyle w:val="ListParagraph"/>
        <w:numPr>
          <w:ilvl w:val="0"/>
          <w:numId w:val="18"/>
        </w:numPr>
        <w:spacing w:line="360" w:lineRule="auto"/>
        <w:rPr>
          <w:vanish/>
          <w:sz w:val="24"/>
          <w:szCs w:val="24"/>
        </w:rPr>
      </w:pPr>
    </w:p>
    <w:p w14:paraId="0D344052" w14:textId="77777777" w:rsidR="007633AA" w:rsidRPr="007633AA" w:rsidRDefault="007633AA" w:rsidP="007633AA">
      <w:pPr>
        <w:pStyle w:val="ListParagraph"/>
        <w:numPr>
          <w:ilvl w:val="0"/>
          <w:numId w:val="18"/>
        </w:numPr>
        <w:spacing w:line="360" w:lineRule="auto"/>
        <w:rPr>
          <w:vanish/>
          <w:sz w:val="24"/>
          <w:szCs w:val="24"/>
        </w:rPr>
      </w:pPr>
    </w:p>
    <w:p w14:paraId="28944835" w14:textId="77777777" w:rsidR="007633AA" w:rsidRPr="007633AA" w:rsidRDefault="007633AA" w:rsidP="007633AA">
      <w:pPr>
        <w:pStyle w:val="ListParagraph"/>
        <w:numPr>
          <w:ilvl w:val="0"/>
          <w:numId w:val="18"/>
        </w:numPr>
        <w:spacing w:line="360" w:lineRule="auto"/>
        <w:rPr>
          <w:vanish/>
          <w:sz w:val="24"/>
          <w:szCs w:val="24"/>
        </w:rPr>
      </w:pPr>
    </w:p>
    <w:p w14:paraId="5BA2D87E" w14:textId="77777777" w:rsidR="007633AA" w:rsidRPr="007633AA" w:rsidRDefault="007633AA" w:rsidP="007633AA">
      <w:pPr>
        <w:pStyle w:val="ListParagraph"/>
        <w:numPr>
          <w:ilvl w:val="0"/>
          <w:numId w:val="18"/>
        </w:numPr>
        <w:spacing w:line="360" w:lineRule="auto"/>
        <w:rPr>
          <w:vanish/>
          <w:sz w:val="24"/>
          <w:szCs w:val="24"/>
        </w:rPr>
      </w:pPr>
    </w:p>
    <w:p w14:paraId="11583F4E" w14:textId="77777777" w:rsidR="007633AA" w:rsidRPr="007633AA" w:rsidRDefault="007633AA" w:rsidP="007633AA">
      <w:pPr>
        <w:pStyle w:val="ListParagraph"/>
        <w:numPr>
          <w:ilvl w:val="0"/>
          <w:numId w:val="18"/>
        </w:numPr>
        <w:spacing w:line="360" w:lineRule="auto"/>
        <w:rPr>
          <w:vanish/>
          <w:sz w:val="24"/>
          <w:szCs w:val="24"/>
        </w:rPr>
      </w:pPr>
    </w:p>
    <w:p w14:paraId="01814B89" w14:textId="77777777" w:rsidR="007633AA" w:rsidRPr="007633AA" w:rsidRDefault="007633AA" w:rsidP="007633AA">
      <w:pPr>
        <w:pStyle w:val="ListParagraph"/>
        <w:numPr>
          <w:ilvl w:val="0"/>
          <w:numId w:val="18"/>
        </w:numPr>
        <w:spacing w:line="360" w:lineRule="auto"/>
        <w:rPr>
          <w:vanish/>
          <w:sz w:val="24"/>
          <w:szCs w:val="24"/>
        </w:rPr>
      </w:pPr>
    </w:p>
    <w:p w14:paraId="583B8316" w14:textId="77777777" w:rsidR="007633AA" w:rsidRPr="007633AA" w:rsidRDefault="007633AA" w:rsidP="007633AA">
      <w:pPr>
        <w:pStyle w:val="ListParagraph"/>
        <w:numPr>
          <w:ilvl w:val="0"/>
          <w:numId w:val="18"/>
        </w:numPr>
        <w:spacing w:line="360" w:lineRule="auto"/>
        <w:rPr>
          <w:vanish/>
          <w:sz w:val="24"/>
          <w:szCs w:val="24"/>
        </w:rPr>
      </w:pPr>
    </w:p>
    <w:p w14:paraId="7E20C54C" w14:textId="77777777" w:rsidR="007633AA" w:rsidRPr="007633AA" w:rsidRDefault="007633AA" w:rsidP="007633AA">
      <w:pPr>
        <w:pStyle w:val="ListParagraph"/>
        <w:numPr>
          <w:ilvl w:val="0"/>
          <w:numId w:val="18"/>
        </w:numPr>
        <w:spacing w:line="360" w:lineRule="auto"/>
        <w:rPr>
          <w:vanish/>
          <w:sz w:val="24"/>
          <w:szCs w:val="24"/>
        </w:rPr>
      </w:pPr>
    </w:p>
    <w:p w14:paraId="4A3DE5E7" w14:textId="77777777" w:rsidR="007633AA" w:rsidRPr="007633AA" w:rsidRDefault="007633AA" w:rsidP="007633AA">
      <w:pPr>
        <w:pStyle w:val="ListParagraph"/>
        <w:numPr>
          <w:ilvl w:val="0"/>
          <w:numId w:val="18"/>
        </w:numPr>
        <w:spacing w:line="360" w:lineRule="auto"/>
        <w:rPr>
          <w:vanish/>
          <w:sz w:val="24"/>
          <w:szCs w:val="24"/>
        </w:rPr>
      </w:pPr>
    </w:p>
    <w:p w14:paraId="43A99AF8" w14:textId="77777777" w:rsidR="007633AA" w:rsidRPr="007633AA" w:rsidRDefault="007633AA" w:rsidP="007633AA">
      <w:pPr>
        <w:pStyle w:val="ListParagraph"/>
        <w:numPr>
          <w:ilvl w:val="0"/>
          <w:numId w:val="18"/>
        </w:numPr>
        <w:spacing w:line="360" w:lineRule="auto"/>
        <w:rPr>
          <w:vanish/>
          <w:sz w:val="24"/>
          <w:szCs w:val="24"/>
        </w:rPr>
      </w:pPr>
    </w:p>
    <w:p w14:paraId="5CAB03F1" w14:textId="77777777" w:rsidR="007633AA" w:rsidRPr="007633AA" w:rsidRDefault="007633AA" w:rsidP="007633AA">
      <w:pPr>
        <w:pStyle w:val="ListParagraph"/>
        <w:numPr>
          <w:ilvl w:val="0"/>
          <w:numId w:val="18"/>
        </w:numPr>
        <w:spacing w:line="360" w:lineRule="auto"/>
        <w:rPr>
          <w:vanish/>
          <w:sz w:val="24"/>
          <w:szCs w:val="24"/>
        </w:rPr>
      </w:pPr>
    </w:p>
    <w:p w14:paraId="27C32B50" w14:textId="77777777" w:rsidR="007633AA" w:rsidRPr="007633AA" w:rsidRDefault="007633AA" w:rsidP="007633AA">
      <w:pPr>
        <w:pStyle w:val="ListParagraph"/>
        <w:numPr>
          <w:ilvl w:val="0"/>
          <w:numId w:val="18"/>
        </w:numPr>
        <w:spacing w:line="360" w:lineRule="auto"/>
        <w:rPr>
          <w:vanish/>
          <w:sz w:val="24"/>
          <w:szCs w:val="24"/>
        </w:rPr>
      </w:pPr>
    </w:p>
    <w:p w14:paraId="05617216" w14:textId="77777777" w:rsidR="007633AA" w:rsidRPr="007633AA" w:rsidRDefault="007633AA" w:rsidP="007633AA">
      <w:pPr>
        <w:pStyle w:val="ListParagraph"/>
        <w:numPr>
          <w:ilvl w:val="0"/>
          <w:numId w:val="18"/>
        </w:numPr>
        <w:spacing w:line="360" w:lineRule="auto"/>
        <w:rPr>
          <w:vanish/>
          <w:sz w:val="24"/>
          <w:szCs w:val="24"/>
        </w:rPr>
      </w:pPr>
    </w:p>
    <w:p w14:paraId="06625730" w14:textId="77777777" w:rsidR="007633AA" w:rsidRPr="007633AA" w:rsidRDefault="007633AA" w:rsidP="007633AA">
      <w:pPr>
        <w:pStyle w:val="ListParagraph"/>
        <w:numPr>
          <w:ilvl w:val="0"/>
          <w:numId w:val="18"/>
        </w:numPr>
        <w:spacing w:line="360" w:lineRule="auto"/>
        <w:rPr>
          <w:vanish/>
          <w:sz w:val="24"/>
          <w:szCs w:val="24"/>
        </w:rPr>
      </w:pPr>
    </w:p>
    <w:p w14:paraId="05B791D3" w14:textId="77777777" w:rsidR="007633AA" w:rsidRPr="007633AA" w:rsidRDefault="007633AA" w:rsidP="007633AA">
      <w:pPr>
        <w:pStyle w:val="ListParagraph"/>
        <w:numPr>
          <w:ilvl w:val="0"/>
          <w:numId w:val="18"/>
        </w:numPr>
        <w:spacing w:line="360" w:lineRule="auto"/>
        <w:rPr>
          <w:vanish/>
          <w:sz w:val="24"/>
          <w:szCs w:val="24"/>
        </w:rPr>
      </w:pPr>
    </w:p>
    <w:p w14:paraId="6E6206C5" w14:textId="77777777" w:rsidR="007633AA" w:rsidRPr="007633AA" w:rsidRDefault="007633AA" w:rsidP="007633AA">
      <w:pPr>
        <w:pStyle w:val="ListParagraph"/>
        <w:numPr>
          <w:ilvl w:val="0"/>
          <w:numId w:val="18"/>
        </w:numPr>
        <w:spacing w:line="360" w:lineRule="auto"/>
        <w:rPr>
          <w:vanish/>
          <w:sz w:val="24"/>
          <w:szCs w:val="24"/>
        </w:rPr>
      </w:pPr>
    </w:p>
    <w:p w14:paraId="41AA9978" w14:textId="77777777" w:rsidR="007633AA" w:rsidRPr="007633AA" w:rsidRDefault="007633AA" w:rsidP="007633AA">
      <w:pPr>
        <w:pStyle w:val="ListParagraph"/>
        <w:numPr>
          <w:ilvl w:val="0"/>
          <w:numId w:val="18"/>
        </w:numPr>
        <w:spacing w:line="360" w:lineRule="auto"/>
        <w:rPr>
          <w:vanish/>
          <w:sz w:val="24"/>
          <w:szCs w:val="24"/>
        </w:rPr>
      </w:pPr>
    </w:p>
    <w:p w14:paraId="48CE6BA2" w14:textId="77777777" w:rsidR="007633AA" w:rsidRPr="007633AA" w:rsidRDefault="007633AA" w:rsidP="007633AA">
      <w:pPr>
        <w:pStyle w:val="ListParagraph"/>
        <w:numPr>
          <w:ilvl w:val="0"/>
          <w:numId w:val="18"/>
        </w:numPr>
        <w:spacing w:line="360" w:lineRule="auto"/>
        <w:rPr>
          <w:vanish/>
          <w:sz w:val="24"/>
          <w:szCs w:val="24"/>
        </w:rPr>
      </w:pPr>
    </w:p>
    <w:p w14:paraId="3203F3EE" w14:textId="77777777" w:rsidR="007633AA" w:rsidRPr="007633AA" w:rsidRDefault="007633AA" w:rsidP="007633AA">
      <w:pPr>
        <w:pStyle w:val="ListParagraph"/>
        <w:numPr>
          <w:ilvl w:val="0"/>
          <w:numId w:val="18"/>
        </w:numPr>
        <w:spacing w:line="360" w:lineRule="auto"/>
        <w:rPr>
          <w:vanish/>
          <w:sz w:val="24"/>
          <w:szCs w:val="24"/>
        </w:rPr>
      </w:pPr>
    </w:p>
    <w:p w14:paraId="5CB1AF46" w14:textId="77777777" w:rsidR="007633AA" w:rsidRPr="007633AA" w:rsidRDefault="007633AA" w:rsidP="007633AA">
      <w:pPr>
        <w:pStyle w:val="ListParagraph"/>
        <w:numPr>
          <w:ilvl w:val="0"/>
          <w:numId w:val="18"/>
        </w:numPr>
        <w:spacing w:line="360" w:lineRule="auto"/>
        <w:rPr>
          <w:vanish/>
          <w:sz w:val="24"/>
          <w:szCs w:val="24"/>
        </w:rPr>
      </w:pPr>
    </w:p>
    <w:p w14:paraId="279E0B04" w14:textId="77777777" w:rsidR="007633AA" w:rsidRPr="007633AA" w:rsidRDefault="007633AA" w:rsidP="007633AA">
      <w:pPr>
        <w:pStyle w:val="ListParagraph"/>
        <w:numPr>
          <w:ilvl w:val="0"/>
          <w:numId w:val="18"/>
        </w:numPr>
        <w:spacing w:line="360" w:lineRule="auto"/>
        <w:rPr>
          <w:vanish/>
          <w:sz w:val="24"/>
          <w:szCs w:val="24"/>
        </w:rPr>
      </w:pPr>
    </w:p>
    <w:p w14:paraId="75195238" w14:textId="77777777" w:rsidR="007633AA" w:rsidRPr="007633AA" w:rsidRDefault="007633AA" w:rsidP="007633AA">
      <w:pPr>
        <w:pStyle w:val="ListParagraph"/>
        <w:numPr>
          <w:ilvl w:val="0"/>
          <w:numId w:val="18"/>
        </w:numPr>
        <w:spacing w:line="360" w:lineRule="auto"/>
        <w:rPr>
          <w:vanish/>
          <w:sz w:val="24"/>
          <w:szCs w:val="24"/>
        </w:rPr>
      </w:pPr>
    </w:p>
    <w:p w14:paraId="67743044" w14:textId="77777777" w:rsidR="007633AA" w:rsidRPr="007633AA" w:rsidRDefault="007633AA" w:rsidP="007633AA">
      <w:pPr>
        <w:pStyle w:val="ListParagraph"/>
        <w:numPr>
          <w:ilvl w:val="0"/>
          <w:numId w:val="18"/>
        </w:numPr>
        <w:spacing w:line="360" w:lineRule="auto"/>
        <w:rPr>
          <w:vanish/>
          <w:sz w:val="24"/>
          <w:szCs w:val="24"/>
        </w:rPr>
      </w:pPr>
    </w:p>
    <w:p w14:paraId="6F6C9FB4" w14:textId="77777777" w:rsidR="007633AA" w:rsidRPr="007633AA" w:rsidRDefault="007633AA" w:rsidP="007633AA">
      <w:pPr>
        <w:pStyle w:val="ListParagraph"/>
        <w:numPr>
          <w:ilvl w:val="0"/>
          <w:numId w:val="18"/>
        </w:numPr>
        <w:spacing w:line="360" w:lineRule="auto"/>
        <w:rPr>
          <w:vanish/>
          <w:sz w:val="24"/>
          <w:szCs w:val="24"/>
        </w:rPr>
      </w:pPr>
    </w:p>
    <w:p w14:paraId="3537B806" w14:textId="77777777" w:rsidR="007633AA" w:rsidRPr="007633AA" w:rsidRDefault="007633AA" w:rsidP="007633AA">
      <w:pPr>
        <w:pStyle w:val="ListParagraph"/>
        <w:numPr>
          <w:ilvl w:val="0"/>
          <w:numId w:val="18"/>
        </w:numPr>
        <w:spacing w:line="360" w:lineRule="auto"/>
        <w:rPr>
          <w:vanish/>
          <w:sz w:val="24"/>
          <w:szCs w:val="24"/>
        </w:rPr>
      </w:pPr>
    </w:p>
    <w:p w14:paraId="359B8CEE" w14:textId="77777777" w:rsidR="007633AA" w:rsidRPr="007633AA" w:rsidRDefault="007633AA" w:rsidP="007633AA">
      <w:pPr>
        <w:pStyle w:val="ListParagraph"/>
        <w:numPr>
          <w:ilvl w:val="0"/>
          <w:numId w:val="18"/>
        </w:numPr>
        <w:spacing w:line="360" w:lineRule="auto"/>
        <w:rPr>
          <w:vanish/>
          <w:sz w:val="24"/>
          <w:szCs w:val="24"/>
        </w:rPr>
      </w:pPr>
    </w:p>
    <w:p w14:paraId="2B7A5CA1" w14:textId="77777777" w:rsidR="007633AA" w:rsidRPr="007633AA" w:rsidRDefault="007633AA" w:rsidP="007633AA">
      <w:pPr>
        <w:pStyle w:val="ListParagraph"/>
        <w:numPr>
          <w:ilvl w:val="0"/>
          <w:numId w:val="18"/>
        </w:numPr>
        <w:spacing w:line="360" w:lineRule="auto"/>
        <w:rPr>
          <w:vanish/>
          <w:sz w:val="24"/>
          <w:szCs w:val="24"/>
        </w:rPr>
      </w:pPr>
    </w:p>
    <w:p w14:paraId="104061FC" w14:textId="77777777" w:rsidR="007633AA" w:rsidRPr="007633AA" w:rsidRDefault="007633AA" w:rsidP="007633AA">
      <w:pPr>
        <w:pStyle w:val="ListParagraph"/>
        <w:numPr>
          <w:ilvl w:val="0"/>
          <w:numId w:val="18"/>
        </w:numPr>
        <w:spacing w:line="360" w:lineRule="auto"/>
        <w:rPr>
          <w:vanish/>
          <w:sz w:val="24"/>
          <w:szCs w:val="24"/>
        </w:rPr>
      </w:pPr>
    </w:p>
    <w:p w14:paraId="10FBBDB1" w14:textId="77777777" w:rsidR="007633AA" w:rsidRPr="007633AA" w:rsidRDefault="007633AA" w:rsidP="007633AA">
      <w:pPr>
        <w:pStyle w:val="ListParagraph"/>
        <w:numPr>
          <w:ilvl w:val="0"/>
          <w:numId w:val="18"/>
        </w:numPr>
        <w:spacing w:line="360" w:lineRule="auto"/>
        <w:rPr>
          <w:vanish/>
          <w:sz w:val="24"/>
          <w:szCs w:val="24"/>
        </w:rPr>
      </w:pPr>
    </w:p>
    <w:p w14:paraId="24A8EB2C" w14:textId="77777777" w:rsidR="007633AA" w:rsidRPr="007633AA" w:rsidRDefault="007633AA" w:rsidP="007633AA">
      <w:pPr>
        <w:pStyle w:val="ListParagraph"/>
        <w:numPr>
          <w:ilvl w:val="0"/>
          <w:numId w:val="18"/>
        </w:numPr>
        <w:spacing w:line="360" w:lineRule="auto"/>
        <w:rPr>
          <w:vanish/>
          <w:sz w:val="24"/>
          <w:szCs w:val="24"/>
        </w:rPr>
      </w:pPr>
    </w:p>
    <w:p w14:paraId="7F52AF7A" w14:textId="77777777" w:rsidR="007633AA" w:rsidRPr="007633AA" w:rsidRDefault="007633AA" w:rsidP="007633AA">
      <w:pPr>
        <w:pStyle w:val="ListParagraph"/>
        <w:numPr>
          <w:ilvl w:val="0"/>
          <w:numId w:val="18"/>
        </w:numPr>
        <w:spacing w:line="360" w:lineRule="auto"/>
        <w:rPr>
          <w:vanish/>
          <w:sz w:val="24"/>
          <w:szCs w:val="24"/>
        </w:rPr>
      </w:pPr>
    </w:p>
    <w:p w14:paraId="2222D9E0" w14:textId="77777777" w:rsidR="007633AA" w:rsidRPr="007633AA" w:rsidRDefault="007633AA" w:rsidP="007633AA">
      <w:pPr>
        <w:pStyle w:val="ListParagraph"/>
        <w:numPr>
          <w:ilvl w:val="0"/>
          <w:numId w:val="18"/>
        </w:numPr>
        <w:spacing w:line="360" w:lineRule="auto"/>
        <w:rPr>
          <w:vanish/>
          <w:sz w:val="24"/>
          <w:szCs w:val="24"/>
        </w:rPr>
      </w:pPr>
    </w:p>
    <w:p w14:paraId="2E0D3846" w14:textId="77777777" w:rsidR="007633AA" w:rsidRPr="007633AA" w:rsidRDefault="007633AA" w:rsidP="007633AA">
      <w:pPr>
        <w:pStyle w:val="ListParagraph"/>
        <w:numPr>
          <w:ilvl w:val="0"/>
          <w:numId w:val="18"/>
        </w:numPr>
        <w:spacing w:line="360" w:lineRule="auto"/>
        <w:rPr>
          <w:vanish/>
          <w:sz w:val="24"/>
          <w:szCs w:val="24"/>
        </w:rPr>
      </w:pPr>
    </w:p>
    <w:p w14:paraId="4C349D5C" w14:textId="77777777" w:rsidR="007633AA" w:rsidRPr="007633AA" w:rsidRDefault="007633AA" w:rsidP="007633AA">
      <w:pPr>
        <w:pStyle w:val="ListParagraph"/>
        <w:numPr>
          <w:ilvl w:val="0"/>
          <w:numId w:val="18"/>
        </w:numPr>
        <w:spacing w:line="360" w:lineRule="auto"/>
        <w:rPr>
          <w:vanish/>
          <w:sz w:val="24"/>
          <w:szCs w:val="24"/>
        </w:rPr>
      </w:pPr>
    </w:p>
    <w:p w14:paraId="1985BAA6" w14:textId="77777777" w:rsidR="007633AA" w:rsidRPr="007633AA" w:rsidRDefault="007633AA" w:rsidP="007633AA">
      <w:pPr>
        <w:pStyle w:val="ListParagraph"/>
        <w:numPr>
          <w:ilvl w:val="0"/>
          <w:numId w:val="18"/>
        </w:numPr>
        <w:spacing w:line="360" w:lineRule="auto"/>
        <w:rPr>
          <w:vanish/>
          <w:sz w:val="24"/>
          <w:szCs w:val="24"/>
        </w:rPr>
      </w:pPr>
    </w:p>
    <w:p w14:paraId="3A563F2F" w14:textId="77777777" w:rsidR="007633AA" w:rsidRPr="007633AA" w:rsidRDefault="007633AA" w:rsidP="007633AA">
      <w:pPr>
        <w:pStyle w:val="ListParagraph"/>
        <w:numPr>
          <w:ilvl w:val="0"/>
          <w:numId w:val="18"/>
        </w:numPr>
        <w:spacing w:line="360" w:lineRule="auto"/>
        <w:rPr>
          <w:vanish/>
          <w:sz w:val="24"/>
          <w:szCs w:val="24"/>
        </w:rPr>
      </w:pPr>
    </w:p>
    <w:p w14:paraId="19C2AF7D" w14:textId="77777777" w:rsidR="007633AA" w:rsidRPr="007633AA" w:rsidRDefault="007633AA" w:rsidP="007633AA">
      <w:pPr>
        <w:pStyle w:val="ListParagraph"/>
        <w:numPr>
          <w:ilvl w:val="0"/>
          <w:numId w:val="18"/>
        </w:numPr>
        <w:spacing w:line="360" w:lineRule="auto"/>
        <w:rPr>
          <w:vanish/>
          <w:sz w:val="24"/>
          <w:szCs w:val="24"/>
        </w:rPr>
      </w:pPr>
    </w:p>
    <w:p w14:paraId="5CD317D7" w14:textId="77777777" w:rsidR="007633AA" w:rsidRPr="007633AA" w:rsidRDefault="007633AA" w:rsidP="007633AA">
      <w:pPr>
        <w:pStyle w:val="ListParagraph"/>
        <w:numPr>
          <w:ilvl w:val="0"/>
          <w:numId w:val="18"/>
        </w:numPr>
        <w:spacing w:line="360" w:lineRule="auto"/>
        <w:rPr>
          <w:vanish/>
          <w:sz w:val="24"/>
          <w:szCs w:val="24"/>
        </w:rPr>
      </w:pPr>
    </w:p>
    <w:p w14:paraId="29466D3F" w14:textId="77777777" w:rsidR="007633AA" w:rsidRPr="007633AA" w:rsidRDefault="007633AA" w:rsidP="007633AA">
      <w:pPr>
        <w:pStyle w:val="ListParagraph"/>
        <w:numPr>
          <w:ilvl w:val="0"/>
          <w:numId w:val="18"/>
        </w:numPr>
        <w:spacing w:line="360" w:lineRule="auto"/>
        <w:rPr>
          <w:vanish/>
          <w:sz w:val="24"/>
          <w:szCs w:val="24"/>
        </w:rPr>
      </w:pPr>
    </w:p>
    <w:p w14:paraId="0DD9D112" w14:textId="77777777" w:rsidR="007633AA" w:rsidRPr="007633AA" w:rsidRDefault="007633AA" w:rsidP="007633AA">
      <w:pPr>
        <w:pStyle w:val="ListParagraph"/>
        <w:numPr>
          <w:ilvl w:val="0"/>
          <w:numId w:val="18"/>
        </w:numPr>
        <w:spacing w:line="360" w:lineRule="auto"/>
        <w:rPr>
          <w:vanish/>
          <w:sz w:val="24"/>
          <w:szCs w:val="24"/>
        </w:rPr>
      </w:pPr>
    </w:p>
    <w:p w14:paraId="78366871" w14:textId="77777777" w:rsidR="007633AA" w:rsidRPr="007633AA" w:rsidRDefault="007633AA" w:rsidP="007633AA">
      <w:pPr>
        <w:pStyle w:val="ListParagraph"/>
        <w:numPr>
          <w:ilvl w:val="0"/>
          <w:numId w:val="18"/>
        </w:numPr>
        <w:spacing w:line="360" w:lineRule="auto"/>
        <w:rPr>
          <w:vanish/>
          <w:sz w:val="24"/>
          <w:szCs w:val="24"/>
        </w:rPr>
      </w:pPr>
    </w:p>
    <w:p w14:paraId="5A51AD23" w14:textId="77777777" w:rsidR="007633AA" w:rsidRPr="007633AA" w:rsidRDefault="007633AA" w:rsidP="007633AA">
      <w:pPr>
        <w:pStyle w:val="ListParagraph"/>
        <w:numPr>
          <w:ilvl w:val="0"/>
          <w:numId w:val="18"/>
        </w:numPr>
        <w:spacing w:line="360" w:lineRule="auto"/>
        <w:rPr>
          <w:vanish/>
          <w:sz w:val="24"/>
          <w:szCs w:val="24"/>
        </w:rPr>
      </w:pPr>
    </w:p>
    <w:p w14:paraId="0A6BFBBF" w14:textId="77777777" w:rsidR="007633AA" w:rsidRPr="007633AA" w:rsidRDefault="007633AA" w:rsidP="007633AA">
      <w:pPr>
        <w:pStyle w:val="ListParagraph"/>
        <w:numPr>
          <w:ilvl w:val="0"/>
          <w:numId w:val="18"/>
        </w:numPr>
        <w:spacing w:line="360" w:lineRule="auto"/>
        <w:rPr>
          <w:vanish/>
          <w:sz w:val="24"/>
          <w:szCs w:val="24"/>
        </w:rPr>
      </w:pPr>
    </w:p>
    <w:p w14:paraId="6BA594AB" w14:textId="77777777" w:rsidR="007633AA" w:rsidRPr="007633AA" w:rsidRDefault="007633AA" w:rsidP="007633AA">
      <w:pPr>
        <w:pStyle w:val="ListParagraph"/>
        <w:numPr>
          <w:ilvl w:val="0"/>
          <w:numId w:val="18"/>
        </w:numPr>
        <w:spacing w:line="360" w:lineRule="auto"/>
        <w:rPr>
          <w:vanish/>
          <w:sz w:val="24"/>
          <w:szCs w:val="24"/>
        </w:rPr>
      </w:pPr>
    </w:p>
    <w:p w14:paraId="4A454C7F" w14:textId="77777777" w:rsidR="007633AA" w:rsidRPr="007633AA" w:rsidRDefault="007633AA" w:rsidP="007633AA">
      <w:pPr>
        <w:pStyle w:val="ListParagraph"/>
        <w:numPr>
          <w:ilvl w:val="0"/>
          <w:numId w:val="18"/>
        </w:numPr>
        <w:spacing w:line="360" w:lineRule="auto"/>
        <w:rPr>
          <w:vanish/>
          <w:sz w:val="24"/>
          <w:szCs w:val="24"/>
        </w:rPr>
      </w:pPr>
    </w:p>
    <w:p w14:paraId="5F947F06" w14:textId="77777777" w:rsidR="007633AA" w:rsidRPr="007633AA" w:rsidRDefault="007633AA" w:rsidP="007633AA">
      <w:pPr>
        <w:pStyle w:val="ListParagraph"/>
        <w:numPr>
          <w:ilvl w:val="0"/>
          <w:numId w:val="18"/>
        </w:numPr>
        <w:spacing w:line="360" w:lineRule="auto"/>
        <w:rPr>
          <w:vanish/>
          <w:sz w:val="24"/>
          <w:szCs w:val="24"/>
        </w:rPr>
      </w:pPr>
    </w:p>
    <w:p w14:paraId="5ED9EFAE" w14:textId="77777777" w:rsidR="007633AA" w:rsidRPr="007633AA" w:rsidRDefault="007633AA" w:rsidP="007633AA">
      <w:pPr>
        <w:pStyle w:val="ListParagraph"/>
        <w:numPr>
          <w:ilvl w:val="0"/>
          <w:numId w:val="18"/>
        </w:numPr>
        <w:spacing w:line="360" w:lineRule="auto"/>
        <w:rPr>
          <w:vanish/>
          <w:sz w:val="24"/>
          <w:szCs w:val="24"/>
        </w:rPr>
      </w:pPr>
    </w:p>
    <w:p w14:paraId="69CCD2A1" w14:textId="77777777" w:rsidR="007633AA" w:rsidRPr="007633AA" w:rsidRDefault="007633AA" w:rsidP="007633AA">
      <w:pPr>
        <w:pStyle w:val="ListParagraph"/>
        <w:numPr>
          <w:ilvl w:val="0"/>
          <w:numId w:val="18"/>
        </w:numPr>
        <w:spacing w:line="360" w:lineRule="auto"/>
        <w:rPr>
          <w:vanish/>
          <w:sz w:val="24"/>
          <w:szCs w:val="24"/>
        </w:rPr>
      </w:pPr>
    </w:p>
    <w:p w14:paraId="71B96452" w14:textId="77777777" w:rsidR="007633AA" w:rsidRPr="007633AA" w:rsidRDefault="007633AA" w:rsidP="007633AA">
      <w:pPr>
        <w:pStyle w:val="ListParagraph"/>
        <w:numPr>
          <w:ilvl w:val="0"/>
          <w:numId w:val="18"/>
        </w:numPr>
        <w:spacing w:line="360" w:lineRule="auto"/>
        <w:rPr>
          <w:vanish/>
          <w:sz w:val="24"/>
          <w:szCs w:val="24"/>
        </w:rPr>
      </w:pPr>
    </w:p>
    <w:p w14:paraId="704A84F6" w14:textId="77777777" w:rsidR="007633AA" w:rsidRPr="007633AA" w:rsidRDefault="007633AA" w:rsidP="007633AA">
      <w:pPr>
        <w:pStyle w:val="ListParagraph"/>
        <w:numPr>
          <w:ilvl w:val="0"/>
          <w:numId w:val="18"/>
        </w:numPr>
        <w:spacing w:line="360" w:lineRule="auto"/>
        <w:rPr>
          <w:vanish/>
          <w:sz w:val="24"/>
          <w:szCs w:val="24"/>
        </w:rPr>
      </w:pPr>
    </w:p>
    <w:p w14:paraId="75DBD636" w14:textId="77777777" w:rsidR="007633AA" w:rsidRPr="007633AA" w:rsidRDefault="007633AA" w:rsidP="007633AA">
      <w:pPr>
        <w:pStyle w:val="ListParagraph"/>
        <w:numPr>
          <w:ilvl w:val="0"/>
          <w:numId w:val="18"/>
        </w:numPr>
        <w:spacing w:line="360" w:lineRule="auto"/>
        <w:rPr>
          <w:vanish/>
          <w:sz w:val="24"/>
          <w:szCs w:val="24"/>
        </w:rPr>
      </w:pPr>
    </w:p>
    <w:p w14:paraId="0DB5D7C5" w14:textId="77777777" w:rsidR="007633AA" w:rsidRPr="007633AA" w:rsidRDefault="007633AA" w:rsidP="007633AA">
      <w:pPr>
        <w:pStyle w:val="ListParagraph"/>
        <w:numPr>
          <w:ilvl w:val="0"/>
          <w:numId w:val="18"/>
        </w:numPr>
        <w:spacing w:line="360" w:lineRule="auto"/>
        <w:rPr>
          <w:vanish/>
          <w:sz w:val="24"/>
          <w:szCs w:val="24"/>
        </w:rPr>
      </w:pPr>
    </w:p>
    <w:p w14:paraId="142367AD" w14:textId="77777777" w:rsidR="007633AA" w:rsidRPr="007633AA" w:rsidRDefault="007633AA" w:rsidP="007633AA">
      <w:pPr>
        <w:pStyle w:val="ListParagraph"/>
        <w:numPr>
          <w:ilvl w:val="0"/>
          <w:numId w:val="18"/>
        </w:numPr>
        <w:spacing w:line="360" w:lineRule="auto"/>
        <w:rPr>
          <w:vanish/>
          <w:sz w:val="24"/>
          <w:szCs w:val="24"/>
        </w:rPr>
      </w:pPr>
    </w:p>
    <w:p w14:paraId="2D4D19C9" w14:textId="77777777" w:rsidR="007633AA" w:rsidRPr="007633AA" w:rsidRDefault="007633AA" w:rsidP="007633AA">
      <w:pPr>
        <w:pStyle w:val="ListParagraph"/>
        <w:numPr>
          <w:ilvl w:val="0"/>
          <w:numId w:val="18"/>
        </w:numPr>
        <w:spacing w:line="360" w:lineRule="auto"/>
        <w:rPr>
          <w:vanish/>
          <w:sz w:val="24"/>
          <w:szCs w:val="24"/>
        </w:rPr>
      </w:pPr>
    </w:p>
    <w:p w14:paraId="01E307DE" w14:textId="77777777" w:rsidR="007633AA" w:rsidRPr="007633AA" w:rsidRDefault="007633AA" w:rsidP="007633AA">
      <w:pPr>
        <w:pStyle w:val="ListParagraph"/>
        <w:numPr>
          <w:ilvl w:val="0"/>
          <w:numId w:val="18"/>
        </w:numPr>
        <w:spacing w:line="360" w:lineRule="auto"/>
        <w:rPr>
          <w:vanish/>
          <w:sz w:val="24"/>
          <w:szCs w:val="24"/>
        </w:rPr>
      </w:pPr>
    </w:p>
    <w:p w14:paraId="7DB18CF0" w14:textId="77777777" w:rsidR="007633AA" w:rsidRPr="007633AA" w:rsidRDefault="007633AA" w:rsidP="007633AA">
      <w:pPr>
        <w:pStyle w:val="ListParagraph"/>
        <w:numPr>
          <w:ilvl w:val="0"/>
          <w:numId w:val="18"/>
        </w:numPr>
        <w:spacing w:line="360" w:lineRule="auto"/>
        <w:rPr>
          <w:vanish/>
          <w:sz w:val="24"/>
          <w:szCs w:val="24"/>
        </w:rPr>
      </w:pPr>
    </w:p>
    <w:p w14:paraId="1F78C35C" w14:textId="77777777" w:rsidR="007633AA" w:rsidRPr="007633AA" w:rsidRDefault="007633AA" w:rsidP="007633AA">
      <w:pPr>
        <w:pStyle w:val="ListParagraph"/>
        <w:numPr>
          <w:ilvl w:val="0"/>
          <w:numId w:val="18"/>
        </w:numPr>
        <w:spacing w:line="360" w:lineRule="auto"/>
        <w:rPr>
          <w:vanish/>
          <w:sz w:val="24"/>
          <w:szCs w:val="24"/>
        </w:rPr>
      </w:pPr>
    </w:p>
    <w:p w14:paraId="76EB67AD" w14:textId="77777777" w:rsidR="007633AA" w:rsidRPr="007633AA" w:rsidRDefault="007633AA" w:rsidP="007633AA">
      <w:pPr>
        <w:pStyle w:val="ListParagraph"/>
        <w:numPr>
          <w:ilvl w:val="0"/>
          <w:numId w:val="18"/>
        </w:numPr>
        <w:spacing w:line="360" w:lineRule="auto"/>
        <w:rPr>
          <w:vanish/>
          <w:sz w:val="24"/>
          <w:szCs w:val="24"/>
        </w:rPr>
      </w:pPr>
    </w:p>
    <w:p w14:paraId="3FF54E16" w14:textId="77777777" w:rsidR="007633AA" w:rsidRPr="007633AA" w:rsidRDefault="007633AA" w:rsidP="007633AA">
      <w:pPr>
        <w:pStyle w:val="ListParagraph"/>
        <w:numPr>
          <w:ilvl w:val="0"/>
          <w:numId w:val="18"/>
        </w:numPr>
        <w:spacing w:line="360" w:lineRule="auto"/>
        <w:rPr>
          <w:vanish/>
          <w:sz w:val="24"/>
          <w:szCs w:val="24"/>
        </w:rPr>
      </w:pPr>
    </w:p>
    <w:p w14:paraId="40C16DBF" w14:textId="77777777" w:rsidR="007633AA" w:rsidRPr="007633AA" w:rsidRDefault="007633AA" w:rsidP="007633AA">
      <w:pPr>
        <w:pStyle w:val="ListParagraph"/>
        <w:numPr>
          <w:ilvl w:val="0"/>
          <w:numId w:val="18"/>
        </w:numPr>
        <w:spacing w:line="360" w:lineRule="auto"/>
        <w:rPr>
          <w:vanish/>
          <w:sz w:val="24"/>
          <w:szCs w:val="24"/>
        </w:rPr>
      </w:pPr>
    </w:p>
    <w:p w14:paraId="579C045D" w14:textId="77777777" w:rsidR="007633AA" w:rsidRPr="007633AA" w:rsidRDefault="007633AA" w:rsidP="007633AA">
      <w:pPr>
        <w:pStyle w:val="ListParagraph"/>
        <w:numPr>
          <w:ilvl w:val="0"/>
          <w:numId w:val="18"/>
        </w:numPr>
        <w:spacing w:line="360" w:lineRule="auto"/>
        <w:rPr>
          <w:vanish/>
          <w:sz w:val="24"/>
          <w:szCs w:val="24"/>
        </w:rPr>
      </w:pPr>
    </w:p>
    <w:p w14:paraId="176044AC" w14:textId="77777777" w:rsidR="007633AA" w:rsidRPr="007633AA" w:rsidRDefault="007633AA" w:rsidP="007633AA">
      <w:pPr>
        <w:pStyle w:val="ListParagraph"/>
        <w:numPr>
          <w:ilvl w:val="0"/>
          <w:numId w:val="18"/>
        </w:numPr>
        <w:spacing w:line="360" w:lineRule="auto"/>
        <w:rPr>
          <w:vanish/>
          <w:sz w:val="24"/>
          <w:szCs w:val="24"/>
        </w:rPr>
      </w:pPr>
    </w:p>
    <w:p w14:paraId="633728A3" w14:textId="77777777" w:rsidR="007633AA" w:rsidRPr="007633AA" w:rsidRDefault="007633AA" w:rsidP="007633AA">
      <w:pPr>
        <w:pStyle w:val="ListParagraph"/>
        <w:numPr>
          <w:ilvl w:val="0"/>
          <w:numId w:val="18"/>
        </w:numPr>
        <w:spacing w:line="360" w:lineRule="auto"/>
        <w:rPr>
          <w:vanish/>
          <w:sz w:val="24"/>
          <w:szCs w:val="24"/>
        </w:rPr>
      </w:pPr>
    </w:p>
    <w:p w14:paraId="561EF138" w14:textId="77777777" w:rsidR="007633AA" w:rsidRPr="007633AA" w:rsidRDefault="007633AA" w:rsidP="007633AA">
      <w:pPr>
        <w:pStyle w:val="ListParagraph"/>
        <w:numPr>
          <w:ilvl w:val="0"/>
          <w:numId w:val="18"/>
        </w:numPr>
        <w:spacing w:line="360" w:lineRule="auto"/>
        <w:rPr>
          <w:vanish/>
          <w:sz w:val="24"/>
          <w:szCs w:val="24"/>
        </w:rPr>
      </w:pPr>
    </w:p>
    <w:p w14:paraId="7C18E2C8" w14:textId="77777777" w:rsidR="007633AA" w:rsidRPr="007633AA" w:rsidRDefault="007633AA" w:rsidP="007633AA">
      <w:pPr>
        <w:pStyle w:val="ListParagraph"/>
        <w:numPr>
          <w:ilvl w:val="0"/>
          <w:numId w:val="18"/>
        </w:numPr>
        <w:spacing w:line="360" w:lineRule="auto"/>
        <w:rPr>
          <w:vanish/>
          <w:sz w:val="24"/>
          <w:szCs w:val="24"/>
        </w:rPr>
      </w:pPr>
    </w:p>
    <w:p w14:paraId="61C11302" w14:textId="77777777" w:rsidR="007633AA" w:rsidRPr="007633AA" w:rsidRDefault="007633AA" w:rsidP="007633AA">
      <w:pPr>
        <w:pStyle w:val="ListParagraph"/>
        <w:numPr>
          <w:ilvl w:val="0"/>
          <w:numId w:val="18"/>
        </w:numPr>
        <w:spacing w:line="360" w:lineRule="auto"/>
        <w:rPr>
          <w:vanish/>
          <w:sz w:val="24"/>
          <w:szCs w:val="24"/>
        </w:rPr>
      </w:pPr>
    </w:p>
    <w:p w14:paraId="47031369" w14:textId="77777777" w:rsidR="007633AA" w:rsidRPr="007633AA" w:rsidRDefault="007633AA" w:rsidP="007633AA">
      <w:pPr>
        <w:pStyle w:val="ListParagraph"/>
        <w:numPr>
          <w:ilvl w:val="0"/>
          <w:numId w:val="18"/>
        </w:numPr>
        <w:spacing w:line="360" w:lineRule="auto"/>
        <w:rPr>
          <w:vanish/>
          <w:sz w:val="24"/>
          <w:szCs w:val="24"/>
        </w:rPr>
      </w:pPr>
    </w:p>
    <w:p w14:paraId="5C0C7B42" w14:textId="77777777" w:rsidR="007633AA" w:rsidRPr="007633AA" w:rsidRDefault="007633AA" w:rsidP="007633AA">
      <w:pPr>
        <w:pStyle w:val="ListParagraph"/>
        <w:numPr>
          <w:ilvl w:val="0"/>
          <w:numId w:val="18"/>
        </w:numPr>
        <w:spacing w:line="360" w:lineRule="auto"/>
        <w:rPr>
          <w:vanish/>
          <w:sz w:val="24"/>
          <w:szCs w:val="24"/>
        </w:rPr>
      </w:pPr>
    </w:p>
    <w:p w14:paraId="65E18431" w14:textId="77777777" w:rsidR="007633AA" w:rsidRPr="007633AA" w:rsidRDefault="007633AA" w:rsidP="007633AA">
      <w:pPr>
        <w:pStyle w:val="ListParagraph"/>
        <w:numPr>
          <w:ilvl w:val="0"/>
          <w:numId w:val="18"/>
        </w:numPr>
        <w:spacing w:line="360" w:lineRule="auto"/>
        <w:rPr>
          <w:vanish/>
          <w:sz w:val="24"/>
          <w:szCs w:val="24"/>
        </w:rPr>
      </w:pPr>
    </w:p>
    <w:p w14:paraId="17993740" w14:textId="77777777" w:rsidR="007633AA" w:rsidRPr="007633AA" w:rsidRDefault="007633AA" w:rsidP="007633AA">
      <w:pPr>
        <w:pStyle w:val="ListParagraph"/>
        <w:numPr>
          <w:ilvl w:val="0"/>
          <w:numId w:val="18"/>
        </w:numPr>
        <w:spacing w:line="360" w:lineRule="auto"/>
        <w:rPr>
          <w:vanish/>
          <w:sz w:val="24"/>
          <w:szCs w:val="24"/>
        </w:rPr>
      </w:pPr>
    </w:p>
    <w:p w14:paraId="6BE957DB" w14:textId="77777777" w:rsidR="007633AA" w:rsidRPr="007633AA" w:rsidRDefault="007633AA" w:rsidP="007633AA">
      <w:pPr>
        <w:pStyle w:val="ListParagraph"/>
        <w:numPr>
          <w:ilvl w:val="0"/>
          <w:numId w:val="18"/>
        </w:numPr>
        <w:spacing w:line="360" w:lineRule="auto"/>
        <w:rPr>
          <w:vanish/>
          <w:sz w:val="24"/>
          <w:szCs w:val="24"/>
        </w:rPr>
      </w:pPr>
    </w:p>
    <w:p w14:paraId="71DC62F1" w14:textId="77777777" w:rsidR="007633AA" w:rsidRPr="007633AA" w:rsidRDefault="007633AA" w:rsidP="007633AA">
      <w:pPr>
        <w:pStyle w:val="ListParagraph"/>
        <w:numPr>
          <w:ilvl w:val="0"/>
          <w:numId w:val="18"/>
        </w:numPr>
        <w:spacing w:line="360" w:lineRule="auto"/>
        <w:rPr>
          <w:vanish/>
          <w:sz w:val="24"/>
          <w:szCs w:val="24"/>
        </w:rPr>
      </w:pPr>
    </w:p>
    <w:p w14:paraId="2ECCB774" w14:textId="77777777" w:rsidR="007633AA" w:rsidRPr="007633AA" w:rsidRDefault="007633AA" w:rsidP="007633AA">
      <w:pPr>
        <w:pStyle w:val="ListParagraph"/>
        <w:numPr>
          <w:ilvl w:val="0"/>
          <w:numId w:val="18"/>
        </w:numPr>
        <w:spacing w:line="360" w:lineRule="auto"/>
        <w:rPr>
          <w:vanish/>
          <w:sz w:val="24"/>
          <w:szCs w:val="24"/>
        </w:rPr>
      </w:pPr>
    </w:p>
    <w:p w14:paraId="7EA6B960" w14:textId="77777777" w:rsidR="007633AA" w:rsidRPr="007633AA" w:rsidRDefault="007633AA" w:rsidP="007633AA">
      <w:pPr>
        <w:pStyle w:val="ListParagraph"/>
        <w:numPr>
          <w:ilvl w:val="0"/>
          <w:numId w:val="18"/>
        </w:numPr>
        <w:spacing w:line="360" w:lineRule="auto"/>
        <w:rPr>
          <w:vanish/>
          <w:sz w:val="24"/>
          <w:szCs w:val="24"/>
        </w:rPr>
      </w:pPr>
    </w:p>
    <w:p w14:paraId="5D2288B7" w14:textId="77777777" w:rsidR="007633AA" w:rsidRPr="007633AA" w:rsidRDefault="007633AA" w:rsidP="007633AA">
      <w:pPr>
        <w:pStyle w:val="ListParagraph"/>
        <w:numPr>
          <w:ilvl w:val="0"/>
          <w:numId w:val="18"/>
        </w:numPr>
        <w:spacing w:line="360" w:lineRule="auto"/>
        <w:rPr>
          <w:vanish/>
          <w:sz w:val="24"/>
          <w:szCs w:val="24"/>
        </w:rPr>
      </w:pPr>
    </w:p>
    <w:p w14:paraId="10E3C39A" w14:textId="77777777" w:rsidR="007633AA" w:rsidRPr="007633AA" w:rsidRDefault="007633AA" w:rsidP="007633AA">
      <w:pPr>
        <w:pStyle w:val="ListParagraph"/>
        <w:numPr>
          <w:ilvl w:val="0"/>
          <w:numId w:val="18"/>
        </w:numPr>
        <w:spacing w:line="360" w:lineRule="auto"/>
        <w:rPr>
          <w:vanish/>
          <w:sz w:val="24"/>
          <w:szCs w:val="24"/>
        </w:rPr>
      </w:pPr>
    </w:p>
    <w:p w14:paraId="0CD3ACBC" w14:textId="77777777" w:rsidR="007633AA" w:rsidRPr="007633AA" w:rsidRDefault="007633AA" w:rsidP="007633AA">
      <w:pPr>
        <w:pStyle w:val="ListParagraph"/>
        <w:numPr>
          <w:ilvl w:val="0"/>
          <w:numId w:val="18"/>
        </w:numPr>
        <w:spacing w:line="360" w:lineRule="auto"/>
        <w:rPr>
          <w:vanish/>
          <w:sz w:val="24"/>
          <w:szCs w:val="24"/>
        </w:rPr>
      </w:pPr>
    </w:p>
    <w:p w14:paraId="2F966E35" w14:textId="77777777" w:rsidR="007633AA" w:rsidRPr="007633AA" w:rsidRDefault="007633AA" w:rsidP="007633AA">
      <w:pPr>
        <w:pStyle w:val="ListParagraph"/>
        <w:numPr>
          <w:ilvl w:val="0"/>
          <w:numId w:val="18"/>
        </w:numPr>
        <w:spacing w:line="360" w:lineRule="auto"/>
        <w:rPr>
          <w:vanish/>
          <w:sz w:val="24"/>
          <w:szCs w:val="24"/>
        </w:rPr>
      </w:pPr>
    </w:p>
    <w:p w14:paraId="390EACCA" w14:textId="77777777" w:rsidR="007633AA" w:rsidRPr="007633AA" w:rsidRDefault="007633AA" w:rsidP="007633AA">
      <w:pPr>
        <w:pStyle w:val="ListParagraph"/>
        <w:numPr>
          <w:ilvl w:val="0"/>
          <w:numId w:val="18"/>
        </w:numPr>
        <w:spacing w:line="360" w:lineRule="auto"/>
        <w:rPr>
          <w:vanish/>
          <w:sz w:val="24"/>
          <w:szCs w:val="24"/>
        </w:rPr>
      </w:pPr>
    </w:p>
    <w:p w14:paraId="03078A71" w14:textId="77777777" w:rsidR="007633AA" w:rsidRPr="007633AA" w:rsidRDefault="007633AA" w:rsidP="007633AA">
      <w:pPr>
        <w:pStyle w:val="ListParagraph"/>
        <w:numPr>
          <w:ilvl w:val="0"/>
          <w:numId w:val="18"/>
        </w:numPr>
        <w:spacing w:line="360" w:lineRule="auto"/>
        <w:rPr>
          <w:vanish/>
          <w:sz w:val="24"/>
          <w:szCs w:val="24"/>
        </w:rPr>
      </w:pPr>
    </w:p>
    <w:p w14:paraId="5356C859" w14:textId="77777777" w:rsidR="007633AA" w:rsidRPr="007633AA" w:rsidRDefault="007633AA" w:rsidP="007633AA">
      <w:pPr>
        <w:pStyle w:val="ListParagraph"/>
        <w:numPr>
          <w:ilvl w:val="0"/>
          <w:numId w:val="18"/>
        </w:numPr>
        <w:spacing w:line="360" w:lineRule="auto"/>
        <w:rPr>
          <w:vanish/>
          <w:sz w:val="24"/>
          <w:szCs w:val="24"/>
        </w:rPr>
      </w:pPr>
    </w:p>
    <w:p w14:paraId="4350DA1F" w14:textId="77777777" w:rsidR="007633AA" w:rsidRPr="007633AA" w:rsidRDefault="007633AA" w:rsidP="007633AA">
      <w:pPr>
        <w:pStyle w:val="ListParagraph"/>
        <w:numPr>
          <w:ilvl w:val="0"/>
          <w:numId w:val="18"/>
        </w:numPr>
        <w:spacing w:line="360" w:lineRule="auto"/>
        <w:rPr>
          <w:vanish/>
          <w:sz w:val="24"/>
          <w:szCs w:val="24"/>
        </w:rPr>
      </w:pPr>
    </w:p>
    <w:p w14:paraId="0FCCB54D" w14:textId="77777777" w:rsidR="007633AA" w:rsidRPr="007633AA" w:rsidRDefault="007633AA" w:rsidP="007633AA">
      <w:pPr>
        <w:pStyle w:val="ListParagraph"/>
        <w:numPr>
          <w:ilvl w:val="0"/>
          <w:numId w:val="18"/>
        </w:numPr>
        <w:spacing w:line="360" w:lineRule="auto"/>
        <w:rPr>
          <w:vanish/>
          <w:sz w:val="24"/>
          <w:szCs w:val="24"/>
        </w:rPr>
      </w:pPr>
    </w:p>
    <w:p w14:paraId="3B53FCE0" w14:textId="77777777" w:rsidR="007633AA" w:rsidRPr="007633AA" w:rsidRDefault="007633AA" w:rsidP="007633AA">
      <w:pPr>
        <w:pStyle w:val="ListParagraph"/>
        <w:numPr>
          <w:ilvl w:val="0"/>
          <w:numId w:val="18"/>
        </w:numPr>
        <w:spacing w:line="360" w:lineRule="auto"/>
        <w:rPr>
          <w:vanish/>
          <w:sz w:val="24"/>
          <w:szCs w:val="24"/>
        </w:rPr>
      </w:pPr>
    </w:p>
    <w:p w14:paraId="2018F62B" w14:textId="77777777" w:rsidR="007633AA" w:rsidRPr="007633AA" w:rsidRDefault="007633AA" w:rsidP="007633AA">
      <w:pPr>
        <w:pStyle w:val="ListParagraph"/>
        <w:numPr>
          <w:ilvl w:val="0"/>
          <w:numId w:val="18"/>
        </w:numPr>
        <w:spacing w:line="360" w:lineRule="auto"/>
        <w:rPr>
          <w:vanish/>
          <w:sz w:val="24"/>
          <w:szCs w:val="24"/>
        </w:rPr>
      </w:pPr>
    </w:p>
    <w:p w14:paraId="78A88C76" w14:textId="77777777" w:rsidR="007633AA" w:rsidRPr="007633AA" w:rsidRDefault="007633AA" w:rsidP="007633AA">
      <w:pPr>
        <w:pStyle w:val="ListParagraph"/>
        <w:numPr>
          <w:ilvl w:val="0"/>
          <w:numId w:val="18"/>
        </w:numPr>
        <w:spacing w:line="360" w:lineRule="auto"/>
        <w:rPr>
          <w:vanish/>
          <w:sz w:val="24"/>
          <w:szCs w:val="24"/>
        </w:rPr>
      </w:pPr>
    </w:p>
    <w:p w14:paraId="75217796" w14:textId="77777777" w:rsidR="007633AA" w:rsidRPr="007633AA" w:rsidRDefault="007633AA" w:rsidP="007633AA">
      <w:pPr>
        <w:pStyle w:val="ListParagraph"/>
        <w:numPr>
          <w:ilvl w:val="0"/>
          <w:numId w:val="18"/>
        </w:numPr>
        <w:spacing w:line="360" w:lineRule="auto"/>
        <w:rPr>
          <w:vanish/>
          <w:sz w:val="24"/>
          <w:szCs w:val="24"/>
        </w:rPr>
      </w:pPr>
    </w:p>
    <w:p w14:paraId="1FF5A4EA" w14:textId="77777777" w:rsidR="007633AA" w:rsidRPr="007633AA" w:rsidRDefault="007633AA" w:rsidP="007633AA">
      <w:pPr>
        <w:pStyle w:val="ListParagraph"/>
        <w:numPr>
          <w:ilvl w:val="0"/>
          <w:numId w:val="18"/>
        </w:numPr>
        <w:spacing w:line="360" w:lineRule="auto"/>
        <w:rPr>
          <w:vanish/>
          <w:sz w:val="24"/>
          <w:szCs w:val="24"/>
        </w:rPr>
      </w:pPr>
    </w:p>
    <w:p w14:paraId="2DC45C62" w14:textId="77777777" w:rsidR="007633AA" w:rsidRPr="007633AA" w:rsidRDefault="007633AA" w:rsidP="007633AA">
      <w:pPr>
        <w:pStyle w:val="ListParagraph"/>
        <w:numPr>
          <w:ilvl w:val="0"/>
          <w:numId w:val="18"/>
        </w:numPr>
        <w:spacing w:line="360" w:lineRule="auto"/>
        <w:rPr>
          <w:vanish/>
          <w:sz w:val="24"/>
          <w:szCs w:val="24"/>
        </w:rPr>
      </w:pPr>
    </w:p>
    <w:p w14:paraId="6118D7FE" w14:textId="77777777" w:rsidR="007633AA" w:rsidRPr="007633AA" w:rsidRDefault="007633AA" w:rsidP="007633AA">
      <w:pPr>
        <w:pStyle w:val="ListParagraph"/>
        <w:numPr>
          <w:ilvl w:val="0"/>
          <w:numId w:val="18"/>
        </w:numPr>
        <w:spacing w:line="360" w:lineRule="auto"/>
        <w:rPr>
          <w:vanish/>
          <w:sz w:val="24"/>
          <w:szCs w:val="24"/>
        </w:rPr>
      </w:pPr>
    </w:p>
    <w:p w14:paraId="1123148D" w14:textId="77777777" w:rsidR="007633AA" w:rsidRPr="007633AA" w:rsidRDefault="007633AA" w:rsidP="007633AA">
      <w:pPr>
        <w:pStyle w:val="ListParagraph"/>
        <w:numPr>
          <w:ilvl w:val="0"/>
          <w:numId w:val="18"/>
        </w:numPr>
        <w:spacing w:line="360" w:lineRule="auto"/>
        <w:rPr>
          <w:vanish/>
          <w:sz w:val="24"/>
          <w:szCs w:val="24"/>
        </w:rPr>
      </w:pPr>
    </w:p>
    <w:p w14:paraId="09D82092" w14:textId="77777777" w:rsidR="007633AA" w:rsidRPr="007633AA" w:rsidRDefault="007633AA" w:rsidP="007633AA">
      <w:pPr>
        <w:pStyle w:val="ListParagraph"/>
        <w:numPr>
          <w:ilvl w:val="0"/>
          <w:numId w:val="18"/>
        </w:numPr>
        <w:spacing w:line="360" w:lineRule="auto"/>
        <w:rPr>
          <w:vanish/>
          <w:sz w:val="24"/>
          <w:szCs w:val="24"/>
        </w:rPr>
      </w:pPr>
    </w:p>
    <w:p w14:paraId="43662F1F" w14:textId="77777777" w:rsidR="007633AA" w:rsidRPr="007633AA" w:rsidRDefault="007633AA" w:rsidP="007633AA">
      <w:pPr>
        <w:pStyle w:val="ListParagraph"/>
        <w:numPr>
          <w:ilvl w:val="0"/>
          <w:numId w:val="18"/>
        </w:numPr>
        <w:spacing w:line="360" w:lineRule="auto"/>
        <w:rPr>
          <w:vanish/>
          <w:sz w:val="24"/>
          <w:szCs w:val="24"/>
        </w:rPr>
      </w:pPr>
    </w:p>
    <w:p w14:paraId="422A86F0" w14:textId="77777777" w:rsidR="007633AA" w:rsidRPr="007633AA" w:rsidRDefault="007633AA" w:rsidP="007633AA">
      <w:pPr>
        <w:pStyle w:val="ListParagraph"/>
        <w:numPr>
          <w:ilvl w:val="0"/>
          <w:numId w:val="18"/>
        </w:numPr>
        <w:spacing w:line="360" w:lineRule="auto"/>
        <w:rPr>
          <w:vanish/>
          <w:sz w:val="24"/>
          <w:szCs w:val="24"/>
        </w:rPr>
      </w:pPr>
    </w:p>
    <w:p w14:paraId="74877462" w14:textId="77777777" w:rsidR="007633AA" w:rsidRPr="007633AA" w:rsidRDefault="007633AA" w:rsidP="007633AA">
      <w:pPr>
        <w:pStyle w:val="ListParagraph"/>
        <w:numPr>
          <w:ilvl w:val="0"/>
          <w:numId w:val="18"/>
        </w:numPr>
        <w:spacing w:line="360" w:lineRule="auto"/>
        <w:rPr>
          <w:vanish/>
          <w:sz w:val="24"/>
          <w:szCs w:val="24"/>
        </w:rPr>
      </w:pPr>
    </w:p>
    <w:p w14:paraId="0B88D395" w14:textId="77777777" w:rsidR="007633AA" w:rsidRPr="007633AA" w:rsidRDefault="007633AA" w:rsidP="007633AA">
      <w:pPr>
        <w:pStyle w:val="ListParagraph"/>
        <w:numPr>
          <w:ilvl w:val="0"/>
          <w:numId w:val="18"/>
        </w:numPr>
        <w:spacing w:line="360" w:lineRule="auto"/>
        <w:rPr>
          <w:vanish/>
          <w:sz w:val="24"/>
          <w:szCs w:val="24"/>
        </w:rPr>
      </w:pPr>
    </w:p>
    <w:p w14:paraId="1B29B7E6" w14:textId="77777777" w:rsidR="007633AA" w:rsidRPr="007633AA" w:rsidRDefault="007633AA" w:rsidP="007633AA">
      <w:pPr>
        <w:pStyle w:val="ListParagraph"/>
        <w:numPr>
          <w:ilvl w:val="0"/>
          <w:numId w:val="18"/>
        </w:numPr>
        <w:spacing w:line="360" w:lineRule="auto"/>
        <w:rPr>
          <w:vanish/>
          <w:sz w:val="24"/>
          <w:szCs w:val="24"/>
        </w:rPr>
      </w:pPr>
    </w:p>
    <w:p w14:paraId="2A80B1F2" w14:textId="77777777" w:rsidR="007633AA" w:rsidRPr="007633AA" w:rsidRDefault="007633AA" w:rsidP="007633AA">
      <w:pPr>
        <w:pStyle w:val="ListParagraph"/>
        <w:numPr>
          <w:ilvl w:val="0"/>
          <w:numId w:val="18"/>
        </w:numPr>
        <w:spacing w:line="360" w:lineRule="auto"/>
        <w:rPr>
          <w:vanish/>
          <w:sz w:val="24"/>
          <w:szCs w:val="24"/>
        </w:rPr>
      </w:pPr>
    </w:p>
    <w:p w14:paraId="26375E04" w14:textId="77777777" w:rsidR="007633AA" w:rsidRPr="007633AA" w:rsidRDefault="007633AA" w:rsidP="007633AA">
      <w:pPr>
        <w:pStyle w:val="ListParagraph"/>
        <w:numPr>
          <w:ilvl w:val="0"/>
          <w:numId w:val="18"/>
        </w:numPr>
        <w:spacing w:line="360" w:lineRule="auto"/>
        <w:rPr>
          <w:vanish/>
          <w:sz w:val="24"/>
          <w:szCs w:val="24"/>
        </w:rPr>
      </w:pPr>
    </w:p>
    <w:p w14:paraId="351E95C6" w14:textId="77777777" w:rsidR="007633AA" w:rsidRPr="007633AA" w:rsidRDefault="007633AA" w:rsidP="007633AA">
      <w:pPr>
        <w:pStyle w:val="ListParagraph"/>
        <w:numPr>
          <w:ilvl w:val="0"/>
          <w:numId w:val="18"/>
        </w:numPr>
        <w:spacing w:line="360" w:lineRule="auto"/>
        <w:rPr>
          <w:vanish/>
          <w:sz w:val="24"/>
          <w:szCs w:val="24"/>
        </w:rPr>
      </w:pPr>
    </w:p>
    <w:p w14:paraId="716489FE" w14:textId="77777777" w:rsidR="007633AA" w:rsidRPr="007633AA" w:rsidRDefault="007633AA" w:rsidP="007633AA">
      <w:pPr>
        <w:pStyle w:val="ListParagraph"/>
        <w:numPr>
          <w:ilvl w:val="0"/>
          <w:numId w:val="18"/>
        </w:numPr>
        <w:spacing w:line="360" w:lineRule="auto"/>
        <w:rPr>
          <w:vanish/>
          <w:sz w:val="24"/>
          <w:szCs w:val="24"/>
        </w:rPr>
      </w:pPr>
    </w:p>
    <w:p w14:paraId="390ED6E6" w14:textId="77777777" w:rsidR="007633AA" w:rsidRPr="007633AA" w:rsidRDefault="007633AA" w:rsidP="007633AA">
      <w:pPr>
        <w:pStyle w:val="ListParagraph"/>
        <w:numPr>
          <w:ilvl w:val="0"/>
          <w:numId w:val="18"/>
        </w:numPr>
        <w:spacing w:line="360" w:lineRule="auto"/>
        <w:rPr>
          <w:vanish/>
          <w:sz w:val="24"/>
          <w:szCs w:val="24"/>
        </w:rPr>
      </w:pPr>
    </w:p>
    <w:p w14:paraId="095718B0" w14:textId="77777777" w:rsidR="007633AA" w:rsidRPr="007633AA" w:rsidRDefault="007633AA" w:rsidP="007633AA">
      <w:pPr>
        <w:pStyle w:val="ListParagraph"/>
        <w:numPr>
          <w:ilvl w:val="0"/>
          <w:numId w:val="18"/>
        </w:numPr>
        <w:spacing w:line="360" w:lineRule="auto"/>
        <w:rPr>
          <w:vanish/>
          <w:sz w:val="24"/>
          <w:szCs w:val="24"/>
        </w:rPr>
      </w:pPr>
    </w:p>
    <w:p w14:paraId="6D5AD753" w14:textId="77777777" w:rsidR="007633AA" w:rsidRPr="007633AA" w:rsidRDefault="007633AA" w:rsidP="007633AA">
      <w:pPr>
        <w:pStyle w:val="ListParagraph"/>
        <w:numPr>
          <w:ilvl w:val="0"/>
          <w:numId w:val="18"/>
        </w:numPr>
        <w:spacing w:line="360" w:lineRule="auto"/>
        <w:rPr>
          <w:vanish/>
          <w:sz w:val="24"/>
          <w:szCs w:val="24"/>
        </w:rPr>
      </w:pPr>
    </w:p>
    <w:p w14:paraId="51037E9E" w14:textId="77777777" w:rsidR="007633AA" w:rsidRPr="007633AA" w:rsidRDefault="007633AA" w:rsidP="007633AA">
      <w:pPr>
        <w:pStyle w:val="ListParagraph"/>
        <w:numPr>
          <w:ilvl w:val="0"/>
          <w:numId w:val="18"/>
        </w:numPr>
        <w:spacing w:line="360" w:lineRule="auto"/>
        <w:rPr>
          <w:vanish/>
          <w:sz w:val="24"/>
          <w:szCs w:val="24"/>
        </w:rPr>
      </w:pPr>
    </w:p>
    <w:p w14:paraId="0E1D49CB" w14:textId="77777777" w:rsidR="007633AA" w:rsidRPr="007633AA" w:rsidRDefault="007633AA" w:rsidP="007633AA">
      <w:pPr>
        <w:pStyle w:val="ListParagraph"/>
        <w:numPr>
          <w:ilvl w:val="0"/>
          <w:numId w:val="18"/>
        </w:numPr>
        <w:spacing w:line="360" w:lineRule="auto"/>
        <w:rPr>
          <w:vanish/>
          <w:sz w:val="24"/>
          <w:szCs w:val="24"/>
        </w:rPr>
      </w:pPr>
    </w:p>
    <w:p w14:paraId="14A4B4C9" w14:textId="77777777" w:rsidR="007633AA" w:rsidRPr="007633AA" w:rsidRDefault="007633AA" w:rsidP="007633AA">
      <w:pPr>
        <w:pStyle w:val="ListParagraph"/>
        <w:numPr>
          <w:ilvl w:val="0"/>
          <w:numId w:val="18"/>
        </w:numPr>
        <w:spacing w:line="360" w:lineRule="auto"/>
        <w:rPr>
          <w:vanish/>
          <w:sz w:val="24"/>
          <w:szCs w:val="24"/>
        </w:rPr>
      </w:pPr>
    </w:p>
    <w:p w14:paraId="0DB833CD" w14:textId="77777777" w:rsidR="007633AA" w:rsidRPr="007633AA" w:rsidRDefault="007633AA" w:rsidP="007633AA">
      <w:pPr>
        <w:pStyle w:val="ListParagraph"/>
        <w:numPr>
          <w:ilvl w:val="0"/>
          <w:numId w:val="18"/>
        </w:numPr>
        <w:spacing w:line="360" w:lineRule="auto"/>
        <w:rPr>
          <w:vanish/>
          <w:sz w:val="24"/>
          <w:szCs w:val="24"/>
        </w:rPr>
      </w:pPr>
    </w:p>
    <w:p w14:paraId="6EA7FC76" w14:textId="77777777" w:rsidR="007633AA" w:rsidRPr="007633AA" w:rsidRDefault="007633AA" w:rsidP="007633AA">
      <w:pPr>
        <w:pStyle w:val="ListParagraph"/>
        <w:numPr>
          <w:ilvl w:val="0"/>
          <w:numId w:val="18"/>
        </w:numPr>
        <w:spacing w:line="360" w:lineRule="auto"/>
        <w:rPr>
          <w:vanish/>
          <w:sz w:val="24"/>
          <w:szCs w:val="24"/>
        </w:rPr>
      </w:pPr>
    </w:p>
    <w:p w14:paraId="3D8D3586" w14:textId="77777777" w:rsidR="007633AA" w:rsidRPr="007633AA" w:rsidRDefault="007633AA" w:rsidP="007633AA">
      <w:pPr>
        <w:pStyle w:val="ListParagraph"/>
        <w:numPr>
          <w:ilvl w:val="0"/>
          <w:numId w:val="18"/>
        </w:numPr>
        <w:spacing w:line="360" w:lineRule="auto"/>
        <w:rPr>
          <w:vanish/>
          <w:sz w:val="24"/>
          <w:szCs w:val="24"/>
        </w:rPr>
      </w:pPr>
    </w:p>
    <w:p w14:paraId="6D4B3CDA" w14:textId="77777777" w:rsidR="007633AA" w:rsidRPr="007633AA" w:rsidRDefault="007633AA" w:rsidP="007633AA">
      <w:pPr>
        <w:pStyle w:val="ListParagraph"/>
        <w:numPr>
          <w:ilvl w:val="0"/>
          <w:numId w:val="18"/>
        </w:numPr>
        <w:spacing w:line="360" w:lineRule="auto"/>
        <w:rPr>
          <w:vanish/>
          <w:sz w:val="24"/>
          <w:szCs w:val="24"/>
        </w:rPr>
      </w:pPr>
    </w:p>
    <w:p w14:paraId="7A6A7BF7" w14:textId="77777777" w:rsidR="007633AA" w:rsidRPr="007633AA" w:rsidRDefault="007633AA" w:rsidP="007633AA">
      <w:pPr>
        <w:pStyle w:val="ListParagraph"/>
        <w:numPr>
          <w:ilvl w:val="0"/>
          <w:numId w:val="18"/>
        </w:numPr>
        <w:spacing w:line="360" w:lineRule="auto"/>
        <w:rPr>
          <w:vanish/>
          <w:sz w:val="24"/>
          <w:szCs w:val="24"/>
        </w:rPr>
      </w:pPr>
    </w:p>
    <w:p w14:paraId="6222ADD6" w14:textId="77777777" w:rsidR="007633AA" w:rsidRPr="007633AA" w:rsidRDefault="007633AA" w:rsidP="007633AA">
      <w:pPr>
        <w:pStyle w:val="ListParagraph"/>
        <w:numPr>
          <w:ilvl w:val="0"/>
          <w:numId w:val="18"/>
        </w:numPr>
        <w:spacing w:line="360" w:lineRule="auto"/>
        <w:rPr>
          <w:vanish/>
          <w:sz w:val="24"/>
          <w:szCs w:val="24"/>
        </w:rPr>
      </w:pPr>
    </w:p>
    <w:p w14:paraId="6773D55D" w14:textId="77777777" w:rsidR="007633AA" w:rsidRPr="007633AA" w:rsidRDefault="007633AA" w:rsidP="007633AA">
      <w:pPr>
        <w:pStyle w:val="ListParagraph"/>
        <w:numPr>
          <w:ilvl w:val="0"/>
          <w:numId w:val="18"/>
        </w:numPr>
        <w:spacing w:line="360" w:lineRule="auto"/>
        <w:rPr>
          <w:vanish/>
          <w:sz w:val="24"/>
          <w:szCs w:val="24"/>
        </w:rPr>
      </w:pPr>
    </w:p>
    <w:p w14:paraId="61CD3CD4" w14:textId="77777777" w:rsidR="007633AA" w:rsidRPr="007633AA" w:rsidRDefault="007633AA" w:rsidP="007633AA">
      <w:pPr>
        <w:pStyle w:val="ListParagraph"/>
        <w:numPr>
          <w:ilvl w:val="0"/>
          <w:numId w:val="18"/>
        </w:numPr>
        <w:spacing w:line="360" w:lineRule="auto"/>
        <w:rPr>
          <w:vanish/>
          <w:sz w:val="24"/>
          <w:szCs w:val="24"/>
        </w:rPr>
      </w:pPr>
    </w:p>
    <w:p w14:paraId="19A38E60" w14:textId="77777777" w:rsidR="007633AA" w:rsidRPr="007633AA" w:rsidRDefault="007633AA" w:rsidP="007633AA">
      <w:pPr>
        <w:pStyle w:val="ListParagraph"/>
        <w:numPr>
          <w:ilvl w:val="0"/>
          <w:numId w:val="18"/>
        </w:numPr>
        <w:spacing w:line="360" w:lineRule="auto"/>
        <w:rPr>
          <w:vanish/>
          <w:sz w:val="24"/>
          <w:szCs w:val="24"/>
        </w:rPr>
      </w:pPr>
    </w:p>
    <w:p w14:paraId="3299A7EE" w14:textId="77777777" w:rsidR="007633AA" w:rsidRPr="007633AA" w:rsidRDefault="007633AA" w:rsidP="007633AA">
      <w:pPr>
        <w:pStyle w:val="ListParagraph"/>
        <w:numPr>
          <w:ilvl w:val="0"/>
          <w:numId w:val="18"/>
        </w:numPr>
        <w:spacing w:line="360" w:lineRule="auto"/>
        <w:rPr>
          <w:vanish/>
          <w:sz w:val="24"/>
          <w:szCs w:val="24"/>
        </w:rPr>
      </w:pPr>
    </w:p>
    <w:p w14:paraId="4BCC31FF" w14:textId="77777777" w:rsidR="007633AA" w:rsidRPr="007633AA" w:rsidRDefault="007633AA" w:rsidP="007633AA">
      <w:pPr>
        <w:pStyle w:val="ListParagraph"/>
        <w:numPr>
          <w:ilvl w:val="0"/>
          <w:numId w:val="18"/>
        </w:numPr>
        <w:spacing w:line="360" w:lineRule="auto"/>
        <w:rPr>
          <w:vanish/>
          <w:sz w:val="24"/>
          <w:szCs w:val="24"/>
        </w:rPr>
      </w:pPr>
    </w:p>
    <w:p w14:paraId="73A6E9FC" w14:textId="77777777" w:rsidR="007633AA" w:rsidRPr="007633AA" w:rsidRDefault="007633AA" w:rsidP="007633AA">
      <w:pPr>
        <w:pStyle w:val="ListParagraph"/>
        <w:numPr>
          <w:ilvl w:val="0"/>
          <w:numId w:val="18"/>
        </w:numPr>
        <w:spacing w:line="360" w:lineRule="auto"/>
        <w:rPr>
          <w:vanish/>
          <w:sz w:val="24"/>
          <w:szCs w:val="24"/>
        </w:rPr>
      </w:pPr>
    </w:p>
    <w:p w14:paraId="656B6D65" w14:textId="77777777" w:rsidR="007633AA" w:rsidRPr="007633AA" w:rsidRDefault="007633AA" w:rsidP="007633AA">
      <w:pPr>
        <w:pStyle w:val="ListParagraph"/>
        <w:numPr>
          <w:ilvl w:val="0"/>
          <w:numId w:val="18"/>
        </w:numPr>
        <w:spacing w:line="360" w:lineRule="auto"/>
        <w:rPr>
          <w:vanish/>
          <w:sz w:val="24"/>
          <w:szCs w:val="24"/>
        </w:rPr>
      </w:pPr>
    </w:p>
    <w:p w14:paraId="6550977A" w14:textId="77777777" w:rsidR="007633AA" w:rsidRPr="007633AA" w:rsidRDefault="007633AA" w:rsidP="007633AA">
      <w:pPr>
        <w:pStyle w:val="ListParagraph"/>
        <w:numPr>
          <w:ilvl w:val="0"/>
          <w:numId w:val="18"/>
        </w:numPr>
        <w:spacing w:line="360" w:lineRule="auto"/>
        <w:rPr>
          <w:vanish/>
          <w:sz w:val="24"/>
          <w:szCs w:val="24"/>
        </w:rPr>
      </w:pPr>
    </w:p>
    <w:p w14:paraId="5FD010B7" w14:textId="77777777" w:rsidR="007633AA" w:rsidRPr="007633AA" w:rsidRDefault="007633AA" w:rsidP="007633AA">
      <w:pPr>
        <w:pStyle w:val="ListParagraph"/>
        <w:numPr>
          <w:ilvl w:val="0"/>
          <w:numId w:val="18"/>
        </w:numPr>
        <w:spacing w:line="360" w:lineRule="auto"/>
        <w:rPr>
          <w:vanish/>
          <w:sz w:val="24"/>
          <w:szCs w:val="24"/>
        </w:rPr>
      </w:pPr>
    </w:p>
    <w:p w14:paraId="4C1E1DD0" w14:textId="77777777" w:rsidR="007633AA" w:rsidRPr="007633AA" w:rsidRDefault="007633AA" w:rsidP="007633AA">
      <w:pPr>
        <w:pStyle w:val="ListParagraph"/>
        <w:numPr>
          <w:ilvl w:val="0"/>
          <w:numId w:val="18"/>
        </w:numPr>
        <w:spacing w:line="360" w:lineRule="auto"/>
        <w:rPr>
          <w:vanish/>
          <w:sz w:val="24"/>
          <w:szCs w:val="24"/>
        </w:rPr>
      </w:pPr>
    </w:p>
    <w:p w14:paraId="3A6A8C87" w14:textId="77777777" w:rsidR="007633AA" w:rsidRPr="007633AA" w:rsidRDefault="007633AA" w:rsidP="007633AA">
      <w:pPr>
        <w:pStyle w:val="ListParagraph"/>
        <w:numPr>
          <w:ilvl w:val="0"/>
          <w:numId w:val="18"/>
        </w:numPr>
        <w:spacing w:line="360" w:lineRule="auto"/>
        <w:rPr>
          <w:vanish/>
          <w:sz w:val="24"/>
          <w:szCs w:val="24"/>
        </w:rPr>
      </w:pPr>
    </w:p>
    <w:p w14:paraId="249DFA53" w14:textId="77777777" w:rsidR="007633AA" w:rsidRPr="007633AA" w:rsidRDefault="007633AA" w:rsidP="007633AA">
      <w:pPr>
        <w:pStyle w:val="ListParagraph"/>
        <w:numPr>
          <w:ilvl w:val="0"/>
          <w:numId w:val="18"/>
        </w:numPr>
        <w:spacing w:line="360" w:lineRule="auto"/>
        <w:rPr>
          <w:vanish/>
          <w:sz w:val="24"/>
          <w:szCs w:val="24"/>
        </w:rPr>
      </w:pPr>
    </w:p>
    <w:p w14:paraId="5B990F7A" w14:textId="77777777" w:rsidR="007633AA" w:rsidRPr="007633AA" w:rsidRDefault="007633AA" w:rsidP="007633AA">
      <w:pPr>
        <w:pStyle w:val="ListParagraph"/>
        <w:numPr>
          <w:ilvl w:val="0"/>
          <w:numId w:val="18"/>
        </w:numPr>
        <w:spacing w:line="360" w:lineRule="auto"/>
        <w:rPr>
          <w:vanish/>
          <w:sz w:val="24"/>
          <w:szCs w:val="24"/>
        </w:rPr>
      </w:pPr>
    </w:p>
    <w:p w14:paraId="19F3A68C" w14:textId="77777777" w:rsidR="007633AA" w:rsidRPr="007633AA" w:rsidRDefault="007633AA" w:rsidP="007633AA">
      <w:pPr>
        <w:pStyle w:val="ListParagraph"/>
        <w:numPr>
          <w:ilvl w:val="0"/>
          <w:numId w:val="18"/>
        </w:numPr>
        <w:spacing w:line="360" w:lineRule="auto"/>
        <w:rPr>
          <w:vanish/>
          <w:sz w:val="24"/>
          <w:szCs w:val="24"/>
        </w:rPr>
      </w:pPr>
    </w:p>
    <w:p w14:paraId="3348F990" w14:textId="77777777" w:rsidR="007633AA" w:rsidRPr="007633AA" w:rsidRDefault="007633AA" w:rsidP="007633AA">
      <w:pPr>
        <w:pStyle w:val="ListParagraph"/>
        <w:numPr>
          <w:ilvl w:val="0"/>
          <w:numId w:val="18"/>
        </w:numPr>
        <w:spacing w:line="360" w:lineRule="auto"/>
        <w:rPr>
          <w:vanish/>
          <w:sz w:val="24"/>
          <w:szCs w:val="24"/>
        </w:rPr>
      </w:pPr>
    </w:p>
    <w:p w14:paraId="119AE5B4" w14:textId="77777777" w:rsidR="007633AA" w:rsidRPr="007633AA" w:rsidRDefault="007633AA" w:rsidP="007633AA">
      <w:pPr>
        <w:pStyle w:val="ListParagraph"/>
        <w:numPr>
          <w:ilvl w:val="0"/>
          <w:numId w:val="18"/>
        </w:numPr>
        <w:spacing w:line="360" w:lineRule="auto"/>
        <w:rPr>
          <w:vanish/>
          <w:sz w:val="24"/>
          <w:szCs w:val="24"/>
        </w:rPr>
      </w:pPr>
    </w:p>
    <w:p w14:paraId="7E6ADC70" w14:textId="77777777" w:rsidR="007633AA" w:rsidRPr="007633AA" w:rsidRDefault="007633AA" w:rsidP="007633AA">
      <w:pPr>
        <w:pStyle w:val="ListParagraph"/>
        <w:numPr>
          <w:ilvl w:val="0"/>
          <w:numId w:val="18"/>
        </w:numPr>
        <w:spacing w:line="360" w:lineRule="auto"/>
        <w:rPr>
          <w:vanish/>
          <w:sz w:val="24"/>
          <w:szCs w:val="24"/>
        </w:rPr>
      </w:pPr>
    </w:p>
    <w:p w14:paraId="6497C1C7" w14:textId="77777777" w:rsidR="007633AA" w:rsidRPr="007633AA" w:rsidRDefault="007633AA" w:rsidP="007633AA">
      <w:pPr>
        <w:pStyle w:val="ListParagraph"/>
        <w:numPr>
          <w:ilvl w:val="0"/>
          <w:numId w:val="18"/>
        </w:numPr>
        <w:spacing w:line="360" w:lineRule="auto"/>
        <w:rPr>
          <w:vanish/>
          <w:sz w:val="24"/>
          <w:szCs w:val="24"/>
        </w:rPr>
      </w:pPr>
    </w:p>
    <w:p w14:paraId="2CF1CA55" w14:textId="77777777" w:rsidR="007633AA" w:rsidRPr="007633AA" w:rsidRDefault="007633AA" w:rsidP="007633AA">
      <w:pPr>
        <w:pStyle w:val="ListParagraph"/>
        <w:numPr>
          <w:ilvl w:val="0"/>
          <w:numId w:val="18"/>
        </w:numPr>
        <w:spacing w:line="360" w:lineRule="auto"/>
        <w:rPr>
          <w:vanish/>
          <w:sz w:val="24"/>
          <w:szCs w:val="24"/>
        </w:rPr>
      </w:pPr>
    </w:p>
    <w:p w14:paraId="52EBECF4" w14:textId="77777777" w:rsidR="007633AA" w:rsidRPr="007633AA" w:rsidRDefault="007633AA" w:rsidP="007633AA">
      <w:pPr>
        <w:pStyle w:val="ListParagraph"/>
        <w:numPr>
          <w:ilvl w:val="0"/>
          <w:numId w:val="18"/>
        </w:numPr>
        <w:spacing w:line="360" w:lineRule="auto"/>
        <w:rPr>
          <w:vanish/>
          <w:sz w:val="24"/>
          <w:szCs w:val="24"/>
        </w:rPr>
      </w:pPr>
    </w:p>
    <w:p w14:paraId="3FEE30D2" w14:textId="77777777" w:rsidR="007633AA" w:rsidRPr="007633AA" w:rsidRDefault="007633AA" w:rsidP="007633AA">
      <w:pPr>
        <w:pStyle w:val="ListParagraph"/>
        <w:numPr>
          <w:ilvl w:val="0"/>
          <w:numId w:val="18"/>
        </w:numPr>
        <w:spacing w:line="360" w:lineRule="auto"/>
        <w:rPr>
          <w:vanish/>
          <w:sz w:val="24"/>
          <w:szCs w:val="24"/>
        </w:rPr>
      </w:pPr>
    </w:p>
    <w:p w14:paraId="2FD3BC83" w14:textId="77777777" w:rsidR="007633AA" w:rsidRPr="007633AA" w:rsidRDefault="007633AA" w:rsidP="007633AA">
      <w:pPr>
        <w:pStyle w:val="ListParagraph"/>
        <w:numPr>
          <w:ilvl w:val="0"/>
          <w:numId w:val="18"/>
        </w:numPr>
        <w:spacing w:line="360" w:lineRule="auto"/>
        <w:rPr>
          <w:vanish/>
          <w:sz w:val="24"/>
          <w:szCs w:val="24"/>
        </w:rPr>
      </w:pPr>
    </w:p>
    <w:p w14:paraId="68F3A75B" w14:textId="77777777" w:rsidR="007633AA" w:rsidRPr="007633AA" w:rsidRDefault="007633AA" w:rsidP="007633AA">
      <w:pPr>
        <w:pStyle w:val="ListParagraph"/>
        <w:numPr>
          <w:ilvl w:val="0"/>
          <w:numId w:val="18"/>
        </w:numPr>
        <w:spacing w:line="360" w:lineRule="auto"/>
        <w:rPr>
          <w:vanish/>
          <w:sz w:val="24"/>
          <w:szCs w:val="24"/>
        </w:rPr>
      </w:pPr>
    </w:p>
    <w:p w14:paraId="66684FFB" w14:textId="77777777" w:rsidR="007633AA" w:rsidRPr="007633AA" w:rsidRDefault="007633AA" w:rsidP="007633AA">
      <w:pPr>
        <w:pStyle w:val="ListParagraph"/>
        <w:numPr>
          <w:ilvl w:val="0"/>
          <w:numId w:val="18"/>
        </w:numPr>
        <w:spacing w:line="360" w:lineRule="auto"/>
        <w:rPr>
          <w:vanish/>
          <w:sz w:val="24"/>
          <w:szCs w:val="24"/>
        </w:rPr>
      </w:pPr>
    </w:p>
    <w:p w14:paraId="4AD14F09" w14:textId="77777777" w:rsidR="007633AA" w:rsidRPr="007633AA" w:rsidRDefault="007633AA" w:rsidP="007633AA">
      <w:pPr>
        <w:pStyle w:val="ListParagraph"/>
        <w:numPr>
          <w:ilvl w:val="0"/>
          <w:numId w:val="18"/>
        </w:numPr>
        <w:spacing w:line="360" w:lineRule="auto"/>
        <w:rPr>
          <w:vanish/>
          <w:sz w:val="24"/>
          <w:szCs w:val="24"/>
        </w:rPr>
      </w:pPr>
    </w:p>
    <w:p w14:paraId="5AD1F9F7" w14:textId="77777777" w:rsidR="007633AA" w:rsidRPr="007633AA" w:rsidRDefault="007633AA" w:rsidP="007633AA">
      <w:pPr>
        <w:pStyle w:val="ListParagraph"/>
        <w:numPr>
          <w:ilvl w:val="0"/>
          <w:numId w:val="18"/>
        </w:numPr>
        <w:spacing w:line="360" w:lineRule="auto"/>
        <w:rPr>
          <w:vanish/>
          <w:sz w:val="24"/>
          <w:szCs w:val="24"/>
        </w:rPr>
      </w:pPr>
    </w:p>
    <w:p w14:paraId="446F4F93" w14:textId="77777777" w:rsidR="007633AA" w:rsidRPr="007633AA" w:rsidRDefault="007633AA" w:rsidP="007633AA">
      <w:pPr>
        <w:pStyle w:val="ListParagraph"/>
        <w:numPr>
          <w:ilvl w:val="0"/>
          <w:numId w:val="18"/>
        </w:numPr>
        <w:spacing w:line="360" w:lineRule="auto"/>
        <w:rPr>
          <w:vanish/>
          <w:sz w:val="24"/>
          <w:szCs w:val="24"/>
        </w:rPr>
      </w:pPr>
    </w:p>
    <w:p w14:paraId="7D4C81E1" w14:textId="77777777" w:rsidR="007633AA" w:rsidRPr="007633AA" w:rsidRDefault="007633AA" w:rsidP="007633AA">
      <w:pPr>
        <w:pStyle w:val="ListParagraph"/>
        <w:numPr>
          <w:ilvl w:val="0"/>
          <w:numId w:val="18"/>
        </w:numPr>
        <w:spacing w:line="360" w:lineRule="auto"/>
        <w:rPr>
          <w:vanish/>
          <w:sz w:val="24"/>
          <w:szCs w:val="24"/>
        </w:rPr>
      </w:pPr>
    </w:p>
    <w:p w14:paraId="7B1F9FE0" w14:textId="77777777" w:rsidR="007633AA" w:rsidRPr="007633AA" w:rsidRDefault="007633AA" w:rsidP="007633AA">
      <w:pPr>
        <w:pStyle w:val="ListParagraph"/>
        <w:numPr>
          <w:ilvl w:val="0"/>
          <w:numId w:val="18"/>
        </w:numPr>
        <w:spacing w:line="360" w:lineRule="auto"/>
        <w:rPr>
          <w:vanish/>
          <w:sz w:val="24"/>
          <w:szCs w:val="24"/>
        </w:rPr>
      </w:pPr>
    </w:p>
    <w:p w14:paraId="0745606B" w14:textId="77777777" w:rsidR="007633AA" w:rsidRPr="007633AA" w:rsidRDefault="007633AA" w:rsidP="007633AA">
      <w:pPr>
        <w:pStyle w:val="ListParagraph"/>
        <w:numPr>
          <w:ilvl w:val="0"/>
          <w:numId w:val="18"/>
        </w:numPr>
        <w:spacing w:line="360" w:lineRule="auto"/>
        <w:rPr>
          <w:vanish/>
          <w:sz w:val="24"/>
          <w:szCs w:val="24"/>
        </w:rPr>
      </w:pPr>
    </w:p>
    <w:p w14:paraId="0B90AF15" w14:textId="77777777" w:rsidR="007633AA" w:rsidRPr="007633AA" w:rsidRDefault="007633AA" w:rsidP="007633AA">
      <w:pPr>
        <w:pStyle w:val="ListParagraph"/>
        <w:numPr>
          <w:ilvl w:val="0"/>
          <w:numId w:val="18"/>
        </w:numPr>
        <w:spacing w:line="360" w:lineRule="auto"/>
        <w:rPr>
          <w:vanish/>
          <w:sz w:val="24"/>
          <w:szCs w:val="24"/>
        </w:rPr>
      </w:pPr>
    </w:p>
    <w:p w14:paraId="489973AC" w14:textId="77777777" w:rsidR="007633AA" w:rsidRPr="007633AA" w:rsidRDefault="007633AA" w:rsidP="007633AA">
      <w:pPr>
        <w:pStyle w:val="ListParagraph"/>
        <w:numPr>
          <w:ilvl w:val="0"/>
          <w:numId w:val="18"/>
        </w:numPr>
        <w:spacing w:line="360" w:lineRule="auto"/>
        <w:rPr>
          <w:vanish/>
          <w:sz w:val="24"/>
          <w:szCs w:val="24"/>
        </w:rPr>
      </w:pPr>
    </w:p>
    <w:p w14:paraId="41F76C6B" w14:textId="77777777" w:rsidR="007633AA" w:rsidRPr="007633AA" w:rsidRDefault="007633AA" w:rsidP="007633AA">
      <w:pPr>
        <w:pStyle w:val="ListParagraph"/>
        <w:numPr>
          <w:ilvl w:val="0"/>
          <w:numId w:val="18"/>
        </w:numPr>
        <w:spacing w:line="360" w:lineRule="auto"/>
        <w:rPr>
          <w:vanish/>
          <w:sz w:val="24"/>
          <w:szCs w:val="24"/>
        </w:rPr>
      </w:pPr>
    </w:p>
    <w:p w14:paraId="4C072408" w14:textId="77777777" w:rsidR="007633AA" w:rsidRPr="007633AA" w:rsidRDefault="007633AA" w:rsidP="007633AA">
      <w:pPr>
        <w:pStyle w:val="ListParagraph"/>
        <w:numPr>
          <w:ilvl w:val="0"/>
          <w:numId w:val="18"/>
        </w:numPr>
        <w:spacing w:line="360" w:lineRule="auto"/>
        <w:rPr>
          <w:vanish/>
          <w:sz w:val="24"/>
          <w:szCs w:val="24"/>
        </w:rPr>
      </w:pPr>
    </w:p>
    <w:p w14:paraId="48FE149B" w14:textId="77777777" w:rsidR="007633AA" w:rsidRPr="007633AA" w:rsidRDefault="007633AA" w:rsidP="007633AA">
      <w:pPr>
        <w:pStyle w:val="ListParagraph"/>
        <w:numPr>
          <w:ilvl w:val="0"/>
          <w:numId w:val="18"/>
        </w:numPr>
        <w:spacing w:line="360" w:lineRule="auto"/>
        <w:rPr>
          <w:vanish/>
          <w:sz w:val="24"/>
          <w:szCs w:val="24"/>
        </w:rPr>
      </w:pPr>
    </w:p>
    <w:p w14:paraId="56696602" w14:textId="77777777" w:rsidR="007633AA" w:rsidRPr="007633AA" w:rsidRDefault="007633AA" w:rsidP="007633AA">
      <w:pPr>
        <w:pStyle w:val="ListParagraph"/>
        <w:numPr>
          <w:ilvl w:val="0"/>
          <w:numId w:val="18"/>
        </w:numPr>
        <w:spacing w:line="360" w:lineRule="auto"/>
        <w:rPr>
          <w:vanish/>
          <w:sz w:val="24"/>
          <w:szCs w:val="24"/>
        </w:rPr>
      </w:pPr>
    </w:p>
    <w:p w14:paraId="247B438E" w14:textId="77777777" w:rsidR="007633AA" w:rsidRPr="007633AA" w:rsidRDefault="007633AA" w:rsidP="007633AA">
      <w:pPr>
        <w:pStyle w:val="ListParagraph"/>
        <w:numPr>
          <w:ilvl w:val="0"/>
          <w:numId w:val="18"/>
        </w:numPr>
        <w:spacing w:line="360" w:lineRule="auto"/>
        <w:rPr>
          <w:vanish/>
          <w:sz w:val="24"/>
          <w:szCs w:val="24"/>
        </w:rPr>
      </w:pPr>
    </w:p>
    <w:p w14:paraId="27DB567C" w14:textId="77777777" w:rsidR="007633AA" w:rsidRPr="007633AA" w:rsidRDefault="007633AA" w:rsidP="007633AA">
      <w:pPr>
        <w:pStyle w:val="ListParagraph"/>
        <w:numPr>
          <w:ilvl w:val="0"/>
          <w:numId w:val="18"/>
        </w:numPr>
        <w:spacing w:line="360" w:lineRule="auto"/>
        <w:rPr>
          <w:vanish/>
          <w:sz w:val="24"/>
          <w:szCs w:val="24"/>
        </w:rPr>
      </w:pPr>
    </w:p>
    <w:p w14:paraId="249199DB" w14:textId="77777777" w:rsidR="007633AA" w:rsidRPr="007633AA" w:rsidRDefault="007633AA" w:rsidP="007633AA">
      <w:pPr>
        <w:pStyle w:val="ListParagraph"/>
        <w:numPr>
          <w:ilvl w:val="0"/>
          <w:numId w:val="18"/>
        </w:numPr>
        <w:spacing w:line="360" w:lineRule="auto"/>
        <w:rPr>
          <w:vanish/>
          <w:sz w:val="24"/>
          <w:szCs w:val="24"/>
        </w:rPr>
      </w:pPr>
    </w:p>
    <w:p w14:paraId="00C832FD" w14:textId="77777777" w:rsidR="007633AA" w:rsidRPr="007633AA" w:rsidRDefault="007633AA" w:rsidP="007633AA">
      <w:pPr>
        <w:pStyle w:val="ListParagraph"/>
        <w:numPr>
          <w:ilvl w:val="0"/>
          <w:numId w:val="18"/>
        </w:numPr>
        <w:spacing w:line="360" w:lineRule="auto"/>
        <w:rPr>
          <w:vanish/>
          <w:sz w:val="24"/>
          <w:szCs w:val="24"/>
        </w:rPr>
      </w:pPr>
    </w:p>
    <w:p w14:paraId="1B58D1E1" w14:textId="77777777" w:rsidR="007633AA" w:rsidRPr="007633AA" w:rsidRDefault="007633AA" w:rsidP="007633AA">
      <w:pPr>
        <w:pStyle w:val="ListParagraph"/>
        <w:numPr>
          <w:ilvl w:val="0"/>
          <w:numId w:val="18"/>
        </w:numPr>
        <w:spacing w:line="360" w:lineRule="auto"/>
        <w:rPr>
          <w:vanish/>
          <w:sz w:val="24"/>
          <w:szCs w:val="24"/>
        </w:rPr>
      </w:pPr>
    </w:p>
    <w:p w14:paraId="39786088" w14:textId="77777777" w:rsidR="007633AA" w:rsidRPr="007633AA" w:rsidRDefault="007633AA" w:rsidP="007633AA">
      <w:pPr>
        <w:pStyle w:val="ListParagraph"/>
        <w:numPr>
          <w:ilvl w:val="0"/>
          <w:numId w:val="18"/>
        </w:numPr>
        <w:spacing w:line="360" w:lineRule="auto"/>
        <w:rPr>
          <w:vanish/>
          <w:sz w:val="24"/>
          <w:szCs w:val="24"/>
        </w:rPr>
      </w:pPr>
    </w:p>
    <w:p w14:paraId="5A1C24CC" w14:textId="77777777" w:rsidR="007633AA" w:rsidRPr="007633AA" w:rsidRDefault="007633AA" w:rsidP="007633AA">
      <w:pPr>
        <w:pStyle w:val="ListParagraph"/>
        <w:numPr>
          <w:ilvl w:val="0"/>
          <w:numId w:val="18"/>
        </w:numPr>
        <w:spacing w:line="360" w:lineRule="auto"/>
        <w:rPr>
          <w:vanish/>
          <w:sz w:val="24"/>
          <w:szCs w:val="24"/>
        </w:rPr>
      </w:pPr>
    </w:p>
    <w:p w14:paraId="04BC911C" w14:textId="77777777" w:rsidR="007633AA" w:rsidRPr="007633AA" w:rsidRDefault="007633AA" w:rsidP="007633AA">
      <w:pPr>
        <w:pStyle w:val="ListParagraph"/>
        <w:numPr>
          <w:ilvl w:val="0"/>
          <w:numId w:val="18"/>
        </w:numPr>
        <w:spacing w:line="360" w:lineRule="auto"/>
        <w:rPr>
          <w:vanish/>
          <w:sz w:val="24"/>
          <w:szCs w:val="24"/>
        </w:rPr>
      </w:pPr>
    </w:p>
    <w:p w14:paraId="5117A155" w14:textId="77777777" w:rsidR="007633AA" w:rsidRPr="007633AA" w:rsidRDefault="007633AA" w:rsidP="007633AA">
      <w:pPr>
        <w:pStyle w:val="ListParagraph"/>
        <w:numPr>
          <w:ilvl w:val="0"/>
          <w:numId w:val="18"/>
        </w:numPr>
        <w:spacing w:line="360" w:lineRule="auto"/>
        <w:rPr>
          <w:vanish/>
          <w:sz w:val="24"/>
          <w:szCs w:val="24"/>
        </w:rPr>
      </w:pPr>
    </w:p>
    <w:p w14:paraId="129522A2" w14:textId="77777777" w:rsidR="007633AA" w:rsidRPr="007633AA" w:rsidRDefault="007633AA" w:rsidP="007633AA">
      <w:pPr>
        <w:pStyle w:val="ListParagraph"/>
        <w:numPr>
          <w:ilvl w:val="0"/>
          <w:numId w:val="18"/>
        </w:numPr>
        <w:spacing w:line="360" w:lineRule="auto"/>
        <w:rPr>
          <w:vanish/>
          <w:sz w:val="24"/>
          <w:szCs w:val="24"/>
        </w:rPr>
      </w:pPr>
    </w:p>
    <w:p w14:paraId="7E5E51C7" w14:textId="77777777" w:rsidR="007633AA" w:rsidRPr="007633AA" w:rsidRDefault="007633AA" w:rsidP="007633AA">
      <w:pPr>
        <w:pStyle w:val="ListParagraph"/>
        <w:numPr>
          <w:ilvl w:val="0"/>
          <w:numId w:val="18"/>
        </w:numPr>
        <w:spacing w:line="360" w:lineRule="auto"/>
        <w:rPr>
          <w:vanish/>
          <w:sz w:val="24"/>
          <w:szCs w:val="24"/>
        </w:rPr>
      </w:pPr>
    </w:p>
    <w:p w14:paraId="03743097" w14:textId="77777777" w:rsidR="007633AA" w:rsidRPr="007633AA" w:rsidRDefault="007633AA" w:rsidP="007633AA">
      <w:pPr>
        <w:pStyle w:val="ListParagraph"/>
        <w:numPr>
          <w:ilvl w:val="0"/>
          <w:numId w:val="18"/>
        </w:numPr>
        <w:spacing w:line="360" w:lineRule="auto"/>
        <w:rPr>
          <w:vanish/>
          <w:sz w:val="24"/>
          <w:szCs w:val="24"/>
        </w:rPr>
      </w:pPr>
    </w:p>
    <w:p w14:paraId="1B78B68C" w14:textId="77777777" w:rsidR="007633AA" w:rsidRPr="007633AA" w:rsidRDefault="007633AA" w:rsidP="007633AA">
      <w:pPr>
        <w:pStyle w:val="ListParagraph"/>
        <w:numPr>
          <w:ilvl w:val="0"/>
          <w:numId w:val="18"/>
        </w:numPr>
        <w:spacing w:line="360" w:lineRule="auto"/>
        <w:rPr>
          <w:vanish/>
          <w:sz w:val="24"/>
          <w:szCs w:val="24"/>
        </w:rPr>
      </w:pPr>
    </w:p>
    <w:p w14:paraId="00FFDA5A" w14:textId="77777777" w:rsidR="007633AA" w:rsidRPr="007633AA" w:rsidRDefault="007633AA" w:rsidP="007633AA">
      <w:pPr>
        <w:pStyle w:val="ListParagraph"/>
        <w:numPr>
          <w:ilvl w:val="0"/>
          <w:numId w:val="18"/>
        </w:numPr>
        <w:spacing w:line="360" w:lineRule="auto"/>
        <w:rPr>
          <w:vanish/>
          <w:sz w:val="24"/>
          <w:szCs w:val="24"/>
        </w:rPr>
      </w:pPr>
    </w:p>
    <w:p w14:paraId="726858BA" w14:textId="77777777" w:rsidR="007633AA" w:rsidRPr="007633AA" w:rsidRDefault="007633AA" w:rsidP="007633AA">
      <w:pPr>
        <w:pStyle w:val="ListParagraph"/>
        <w:numPr>
          <w:ilvl w:val="0"/>
          <w:numId w:val="18"/>
        </w:numPr>
        <w:spacing w:line="360" w:lineRule="auto"/>
        <w:rPr>
          <w:vanish/>
          <w:sz w:val="24"/>
          <w:szCs w:val="24"/>
        </w:rPr>
      </w:pPr>
    </w:p>
    <w:p w14:paraId="2820D3F4" w14:textId="77777777" w:rsidR="007633AA" w:rsidRPr="007633AA" w:rsidRDefault="007633AA" w:rsidP="007633AA">
      <w:pPr>
        <w:pStyle w:val="ListParagraph"/>
        <w:numPr>
          <w:ilvl w:val="0"/>
          <w:numId w:val="18"/>
        </w:numPr>
        <w:spacing w:line="360" w:lineRule="auto"/>
        <w:rPr>
          <w:vanish/>
          <w:sz w:val="24"/>
          <w:szCs w:val="24"/>
        </w:rPr>
      </w:pPr>
    </w:p>
    <w:p w14:paraId="0E700ABD" w14:textId="77777777" w:rsidR="007633AA" w:rsidRPr="007633AA" w:rsidRDefault="007633AA" w:rsidP="007633AA">
      <w:pPr>
        <w:pStyle w:val="ListParagraph"/>
        <w:numPr>
          <w:ilvl w:val="0"/>
          <w:numId w:val="18"/>
        </w:numPr>
        <w:spacing w:line="360" w:lineRule="auto"/>
        <w:rPr>
          <w:vanish/>
          <w:sz w:val="24"/>
          <w:szCs w:val="24"/>
        </w:rPr>
      </w:pPr>
    </w:p>
    <w:p w14:paraId="7B58B8FE" w14:textId="77777777" w:rsidR="007633AA" w:rsidRPr="007633AA" w:rsidRDefault="007633AA" w:rsidP="007633AA">
      <w:pPr>
        <w:pStyle w:val="ListParagraph"/>
        <w:numPr>
          <w:ilvl w:val="0"/>
          <w:numId w:val="18"/>
        </w:numPr>
        <w:spacing w:line="360" w:lineRule="auto"/>
        <w:rPr>
          <w:vanish/>
          <w:sz w:val="24"/>
          <w:szCs w:val="24"/>
        </w:rPr>
      </w:pPr>
    </w:p>
    <w:p w14:paraId="15BDDB4B" w14:textId="77777777" w:rsidR="007633AA" w:rsidRPr="007633AA" w:rsidRDefault="007633AA" w:rsidP="007633AA">
      <w:pPr>
        <w:pStyle w:val="ListParagraph"/>
        <w:numPr>
          <w:ilvl w:val="0"/>
          <w:numId w:val="18"/>
        </w:numPr>
        <w:spacing w:line="360" w:lineRule="auto"/>
        <w:rPr>
          <w:vanish/>
          <w:sz w:val="24"/>
          <w:szCs w:val="24"/>
        </w:rPr>
      </w:pPr>
    </w:p>
    <w:p w14:paraId="2F9278D4" w14:textId="77777777" w:rsidR="007633AA" w:rsidRPr="007633AA" w:rsidRDefault="007633AA" w:rsidP="007633AA">
      <w:pPr>
        <w:pStyle w:val="ListParagraph"/>
        <w:numPr>
          <w:ilvl w:val="0"/>
          <w:numId w:val="18"/>
        </w:numPr>
        <w:spacing w:line="360" w:lineRule="auto"/>
        <w:rPr>
          <w:vanish/>
          <w:sz w:val="24"/>
          <w:szCs w:val="24"/>
        </w:rPr>
      </w:pPr>
    </w:p>
    <w:p w14:paraId="213239C7" w14:textId="77777777" w:rsidR="007633AA" w:rsidRPr="007633AA" w:rsidRDefault="007633AA" w:rsidP="007633AA">
      <w:pPr>
        <w:pStyle w:val="ListParagraph"/>
        <w:numPr>
          <w:ilvl w:val="0"/>
          <w:numId w:val="18"/>
        </w:numPr>
        <w:spacing w:line="360" w:lineRule="auto"/>
        <w:rPr>
          <w:vanish/>
          <w:sz w:val="24"/>
          <w:szCs w:val="24"/>
        </w:rPr>
      </w:pPr>
    </w:p>
    <w:p w14:paraId="1EDF5C30" w14:textId="77777777" w:rsidR="007633AA" w:rsidRPr="007633AA" w:rsidRDefault="007633AA" w:rsidP="007633AA">
      <w:pPr>
        <w:pStyle w:val="ListParagraph"/>
        <w:numPr>
          <w:ilvl w:val="0"/>
          <w:numId w:val="18"/>
        </w:numPr>
        <w:spacing w:line="360" w:lineRule="auto"/>
        <w:rPr>
          <w:vanish/>
          <w:sz w:val="24"/>
          <w:szCs w:val="24"/>
        </w:rPr>
      </w:pPr>
    </w:p>
    <w:p w14:paraId="79E06F8E" w14:textId="77777777" w:rsidR="007633AA" w:rsidRPr="007633AA" w:rsidRDefault="007633AA" w:rsidP="007633AA">
      <w:pPr>
        <w:pStyle w:val="ListParagraph"/>
        <w:numPr>
          <w:ilvl w:val="0"/>
          <w:numId w:val="18"/>
        </w:numPr>
        <w:spacing w:line="360" w:lineRule="auto"/>
        <w:rPr>
          <w:vanish/>
          <w:sz w:val="24"/>
          <w:szCs w:val="24"/>
        </w:rPr>
      </w:pPr>
    </w:p>
    <w:p w14:paraId="32249DC9" w14:textId="77777777" w:rsidR="007633AA" w:rsidRPr="007633AA" w:rsidRDefault="007633AA" w:rsidP="007633AA">
      <w:pPr>
        <w:pStyle w:val="ListParagraph"/>
        <w:numPr>
          <w:ilvl w:val="0"/>
          <w:numId w:val="18"/>
        </w:numPr>
        <w:spacing w:line="360" w:lineRule="auto"/>
        <w:rPr>
          <w:vanish/>
          <w:sz w:val="24"/>
          <w:szCs w:val="24"/>
        </w:rPr>
      </w:pPr>
    </w:p>
    <w:p w14:paraId="41C603F5" w14:textId="77777777" w:rsidR="007633AA" w:rsidRPr="007633AA" w:rsidRDefault="007633AA" w:rsidP="007633AA">
      <w:pPr>
        <w:pStyle w:val="ListParagraph"/>
        <w:numPr>
          <w:ilvl w:val="0"/>
          <w:numId w:val="18"/>
        </w:numPr>
        <w:spacing w:line="360" w:lineRule="auto"/>
        <w:rPr>
          <w:vanish/>
          <w:sz w:val="24"/>
          <w:szCs w:val="24"/>
        </w:rPr>
      </w:pPr>
    </w:p>
    <w:p w14:paraId="6492A2F8" w14:textId="77777777" w:rsidR="007633AA" w:rsidRPr="007633AA" w:rsidRDefault="007633AA" w:rsidP="007633AA">
      <w:pPr>
        <w:pStyle w:val="ListParagraph"/>
        <w:numPr>
          <w:ilvl w:val="0"/>
          <w:numId w:val="18"/>
        </w:numPr>
        <w:spacing w:line="360" w:lineRule="auto"/>
        <w:rPr>
          <w:vanish/>
          <w:sz w:val="24"/>
          <w:szCs w:val="24"/>
        </w:rPr>
      </w:pPr>
    </w:p>
    <w:p w14:paraId="6883038B" w14:textId="77777777" w:rsidR="007633AA" w:rsidRPr="007633AA" w:rsidRDefault="007633AA" w:rsidP="007633AA">
      <w:pPr>
        <w:pStyle w:val="ListParagraph"/>
        <w:numPr>
          <w:ilvl w:val="0"/>
          <w:numId w:val="18"/>
        </w:numPr>
        <w:spacing w:line="360" w:lineRule="auto"/>
        <w:rPr>
          <w:vanish/>
          <w:sz w:val="24"/>
          <w:szCs w:val="24"/>
        </w:rPr>
      </w:pPr>
    </w:p>
    <w:p w14:paraId="052BEA94" w14:textId="77777777" w:rsidR="007633AA" w:rsidRPr="007633AA" w:rsidRDefault="007633AA" w:rsidP="007633AA">
      <w:pPr>
        <w:pStyle w:val="ListParagraph"/>
        <w:numPr>
          <w:ilvl w:val="0"/>
          <w:numId w:val="18"/>
        </w:numPr>
        <w:spacing w:line="360" w:lineRule="auto"/>
        <w:rPr>
          <w:vanish/>
          <w:sz w:val="24"/>
          <w:szCs w:val="24"/>
        </w:rPr>
      </w:pPr>
    </w:p>
    <w:p w14:paraId="00D2E5A5" w14:textId="77777777" w:rsidR="007633AA" w:rsidRPr="007633AA" w:rsidRDefault="007633AA" w:rsidP="007633AA">
      <w:pPr>
        <w:pStyle w:val="ListParagraph"/>
        <w:numPr>
          <w:ilvl w:val="0"/>
          <w:numId w:val="18"/>
        </w:numPr>
        <w:spacing w:line="360" w:lineRule="auto"/>
        <w:rPr>
          <w:vanish/>
          <w:sz w:val="24"/>
          <w:szCs w:val="24"/>
        </w:rPr>
      </w:pPr>
    </w:p>
    <w:p w14:paraId="35C08F0F" w14:textId="77777777" w:rsidR="007633AA" w:rsidRPr="007633AA" w:rsidRDefault="007633AA" w:rsidP="007633AA">
      <w:pPr>
        <w:pStyle w:val="ListParagraph"/>
        <w:numPr>
          <w:ilvl w:val="0"/>
          <w:numId w:val="18"/>
        </w:numPr>
        <w:spacing w:line="360" w:lineRule="auto"/>
        <w:rPr>
          <w:vanish/>
          <w:sz w:val="24"/>
          <w:szCs w:val="24"/>
        </w:rPr>
      </w:pPr>
    </w:p>
    <w:p w14:paraId="373CFB0F" w14:textId="77777777" w:rsidR="007633AA" w:rsidRPr="007633AA" w:rsidRDefault="007633AA" w:rsidP="007633AA">
      <w:pPr>
        <w:pStyle w:val="ListParagraph"/>
        <w:numPr>
          <w:ilvl w:val="0"/>
          <w:numId w:val="18"/>
        </w:numPr>
        <w:spacing w:line="360" w:lineRule="auto"/>
        <w:rPr>
          <w:vanish/>
          <w:sz w:val="24"/>
          <w:szCs w:val="24"/>
        </w:rPr>
      </w:pPr>
    </w:p>
    <w:p w14:paraId="39782DC4" w14:textId="77777777" w:rsidR="007633AA" w:rsidRPr="007633AA" w:rsidRDefault="007633AA" w:rsidP="007633AA">
      <w:pPr>
        <w:pStyle w:val="ListParagraph"/>
        <w:numPr>
          <w:ilvl w:val="0"/>
          <w:numId w:val="18"/>
        </w:numPr>
        <w:spacing w:line="360" w:lineRule="auto"/>
        <w:rPr>
          <w:vanish/>
          <w:sz w:val="24"/>
          <w:szCs w:val="24"/>
        </w:rPr>
      </w:pPr>
    </w:p>
    <w:p w14:paraId="52807E56" w14:textId="77777777" w:rsidR="007633AA" w:rsidRPr="007633AA" w:rsidRDefault="007633AA" w:rsidP="007633AA">
      <w:pPr>
        <w:pStyle w:val="ListParagraph"/>
        <w:numPr>
          <w:ilvl w:val="0"/>
          <w:numId w:val="18"/>
        </w:numPr>
        <w:spacing w:line="360" w:lineRule="auto"/>
        <w:rPr>
          <w:vanish/>
          <w:sz w:val="24"/>
          <w:szCs w:val="24"/>
        </w:rPr>
      </w:pPr>
    </w:p>
    <w:p w14:paraId="267B83AF" w14:textId="77777777" w:rsidR="007633AA" w:rsidRPr="007633AA" w:rsidRDefault="007633AA" w:rsidP="007633AA">
      <w:pPr>
        <w:pStyle w:val="ListParagraph"/>
        <w:numPr>
          <w:ilvl w:val="0"/>
          <w:numId w:val="18"/>
        </w:numPr>
        <w:spacing w:line="360" w:lineRule="auto"/>
        <w:rPr>
          <w:vanish/>
          <w:sz w:val="24"/>
          <w:szCs w:val="24"/>
        </w:rPr>
      </w:pPr>
    </w:p>
    <w:p w14:paraId="6B778D44" w14:textId="77777777" w:rsidR="007633AA" w:rsidRPr="007633AA" w:rsidRDefault="007633AA" w:rsidP="007633AA">
      <w:pPr>
        <w:pStyle w:val="ListParagraph"/>
        <w:numPr>
          <w:ilvl w:val="0"/>
          <w:numId w:val="18"/>
        </w:numPr>
        <w:spacing w:line="360" w:lineRule="auto"/>
        <w:rPr>
          <w:vanish/>
          <w:sz w:val="24"/>
          <w:szCs w:val="24"/>
        </w:rPr>
      </w:pPr>
    </w:p>
    <w:p w14:paraId="6473487C" w14:textId="77777777" w:rsidR="007633AA" w:rsidRPr="007633AA" w:rsidRDefault="007633AA" w:rsidP="007633AA">
      <w:pPr>
        <w:pStyle w:val="ListParagraph"/>
        <w:numPr>
          <w:ilvl w:val="0"/>
          <w:numId w:val="18"/>
        </w:numPr>
        <w:spacing w:line="360" w:lineRule="auto"/>
        <w:rPr>
          <w:vanish/>
          <w:sz w:val="24"/>
          <w:szCs w:val="24"/>
        </w:rPr>
      </w:pPr>
    </w:p>
    <w:p w14:paraId="35B0B4B5" w14:textId="77777777" w:rsidR="007633AA" w:rsidRPr="007633AA" w:rsidRDefault="007633AA" w:rsidP="007633AA">
      <w:pPr>
        <w:pStyle w:val="ListParagraph"/>
        <w:numPr>
          <w:ilvl w:val="0"/>
          <w:numId w:val="18"/>
        </w:numPr>
        <w:spacing w:line="360" w:lineRule="auto"/>
        <w:rPr>
          <w:vanish/>
          <w:sz w:val="24"/>
          <w:szCs w:val="24"/>
        </w:rPr>
      </w:pPr>
    </w:p>
    <w:p w14:paraId="571160AA" w14:textId="77777777" w:rsidR="007633AA" w:rsidRPr="007633AA" w:rsidRDefault="007633AA" w:rsidP="007633AA">
      <w:pPr>
        <w:pStyle w:val="ListParagraph"/>
        <w:numPr>
          <w:ilvl w:val="0"/>
          <w:numId w:val="18"/>
        </w:numPr>
        <w:spacing w:line="360" w:lineRule="auto"/>
        <w:rPr>
          <w:vanish/>
          <w:sz w:val="24"/>
          <w:szCs w:val="24"/>
        </w:rPr>
      </w:pPr>
    </w:p>
    <w:p w14:paraId="50B63C96" w14:textId="77777777" w:rsidR="007633AA" w:rsidRPr="007633AA" w:rsidRDefault="007633AA" w:rsidP="007633AA">
      <w:pPr>
        <w:pStyle w:val="ListParagraph"/>
        <w:numPr>
          <w:ilvl w:val="0"/>
          <w:numId w:val="18"/>
        </w:numPr>
        <w:spacing w:line="360" w:lineRule="auto"/>
        <w:rPr>
          <w:vanish/>
          <w:sz w:val="24"/>
          <w:szCs w:val="24"/>
        </w:rPr>
      </w:pPr>
    </w:p>
    <w:p w14:paraId="7A3F36BB" w14:textId="77777777" w:rsidR="007633AA" w:rsidRPr="007633AA" w:rsidRDefault="007633AA" w:rsidP="007633AA">
      <w:pPr>
        <w:pStyle w:val="ListParagraph"/>
        <w:numPr>
          <w:ilvl w:val="0"/>
          <w:numId w:val="18"/>
        </w:numPr>
        <w:spacing w:line="360" w:lineRule="auto"/>
        <w:rPr>
          <w:vanish/>
          <w:sz w:val="24"/>
          <w:szCs w:val="24"/>
        </w:rPr>
      </w:pPr>
    </w:p>
    <w:p w14:paraId="6623A7E1" w14:textId="77777777" w:rsidR="007633AA" w:rsidRPr="007633AA" w:rsidRDefault="007633AA" w:rsidP="007633AA">
      <w:pPr>
        <w:pStyle w:val="ListParagraph"/>
        <w:numPr>
          <w:ilvl w:val="0"/>
          <w:numId w:val="18"/>
        </w:numPr>
        <w:spacing w:line="360" w:lineRule="auto"/>
        <w:rPr>
          <w:vanish/>
          <w:sz w:val="24"/>
          <w:szCs w:val="24"/>
        </w:rPr>
      </w:pPr>
    </w:p>
    <w:p w14:paraId="00EC5E00" w14:textId="77777777" w:rsidR="007633AA" w:rsidRPr="007633AA" w:rsidRDefault="007633AA" w:rsidP="007633AA">
      <w:pPr>
        <w:pStyle w:val="ListParagraph"/>
        <w:numPr>
          <w:ilvl w:val="0"/>
          <w:numId w:val="18"/>
        </w:numPr>
        <w:spacing w:line="360" w:lineRule="auto"/>
        <w:rPr>
          <w:vanish/>
          <w:sz w:val="24"/>
          <w:szCs w:val="24"/>
        </w:rPr>
      </w:pPr>
    </w:p>
    <w:p w14:paraId="06DED1C3" w14:textId="77777777" w:rsidR="007633AA" w:rsidRPr="007633AA" w:rsidRDefault="007633AA" w:rsidP="007633AA">
      <w:pPr>
        <w:pStyle w:val="ListParagraph"/>
        <w:numPr>
          <w:ilvl w:val="0"/>
          <w:numId w:val="18"/>
        </w:numPr>
        <w:spacing w:line="360" w:lineRule="auto"/>
        <w:rPr>
          <w:vanish/>
          <w:sz w:val="24"/>
          <w:szCs w:val="24"/>
        </w:rPr>
      </w:pPr>
    </w:p>
    <w:p w14:paraId="2D21DC51" w14:textId="77777777" w:rsidR="007633AA" w:rsidRPr="007633AA" w:rsidRDefault="007633AA" w:rsidP="007633AA">
      <w:pPr>
        <w:pStyle w:val="ListParagraph"/>
        <w:numPr>
          <w:ilvl w:val="0"/>
          <w:numId w:val="18"/>
        </w:numPr>
        <w:spacing w:line="360" w:lineRule="auto"/>
        <w:rPr>
          <w:vanish/>
          <w:sz w:val="24"/>
          <w:szCs w:val="24"/>
        </w:rPr>
      </w:pPr>
    </w:p>
    <w:p w14:paraId="070DD06E" w14:textId="77777777" w:rsidR="007633AA" w:rsidRPr="007633AA" w:rsidRDefault="007633AA" w:rsidP="007633AA">
      <w:pPr>
        <w:pStyle w:val="ListParagraph"/>
        <w:numPr>
          <w:ilvl w:val="0"/>
          <w:numId w:val="18"/>
        </w:numPr>
        <w:spacing w:line="360" w:lineRule="auto"/>
        <w:rPr>
          <w:vanish/>
          <w:sz w:val="24"/>
          <w:szCs w:val="24"/>
        </w:rPr>
      </w:pPr>
    </w:p>
    <w:p w14:paraId="3801C23F" w14:textId="77777777" w:rsidR="007633AA" w:rsidRPr="007633AA" w:rsidRDefault="007633AA" w:rsidP="007633AA">
      <w:pPr>
        <w:pStyle w:val="ListParagraph"/>
        <w:numPr>
          <w:ilvl w:val="0"/>
          <w:numId w:val="18"/>
        </w:numPr>
        <w:spacing w:line="360" w:lineRule="auto"/>
        <w:rPr>
          <w:vanish/>
          <w:sz w:val="24"/>
          <w:szCs w:val="24"/>
        </w:rPr>
      </w:pPr>
    </w:p>
    <w:p w14:paraId="3685C883" w14:textId="77777777" w:rsidR="007633AA" w:rsidRPr="007633AA" w:rsidRDefault="007633AA" w:rsidP="007633AA">
      <w:pPr>
        <w:pStyle w:val="ListParagraph"/>
        <w:numPr>
          <w:ilvl w:val="0"/>
          <w:numId w:val="18"/>
        </w:numPr>
        <w:spacing w:line="360" w:lineRule="auto"/>
        <w:rPr>
          <w:vanish/>
          <w:sz w:val="24"/>
          <w:szCs w:val="24"/>
        </w:rPr>
      </w:pPr>
    </w:p>
    <w:p w14:paraId="456A0EAC" w14:textId="77777777" w:rsidR="007633AA" w:rsidRPr="007633AA" w:rsidRDefault="007633AA" w:rsidP="007633AA">
      <w:pPr>
        <w:pStyle w:val="ListParagraph"/>
        <w:numPr>
          <w:ilvl w:val="0"/>
          <w:numId w:val="18"/>
        </w:numPr>
        <w:spacing w:line="360" w:lineRule="auto"/>
        <w:rPr>
          <w:vanish/>
          <w:sz w:val="24"/>
          <w:szCs w:val="24"/>
        </w:rPr>
      </w:pPr>
    </w:p>
    <w:p w14:paraId="10C1C876" w14:textId="77777777" w:rsidR="007633AA" w:rsidRPr="007633AA" w:rsidRDefault="007633AA" w:rsidP="007633AA">
      <w:pPr>
        <w:pStyle w:val="ListParagraph"/>
        <w:numPr>
          <w:ilvl w:val="0"/>
          <w:numId w:val="18"/>
        </w:numPr>
        <w:spacing w:line="360" w:lineRule="auto"/>
        <w:rPr>
          <w:vanish/>
          <w:sz w:val="24"/>
          <w:szCs w:val="24"/>
        </w:rPr>
      </w:pPr>
    </w:p>
    <w:p w14:paraId="75340086" w14:textId="77777777" w:rsidR="007633AA" w:rsidRPr="007633AA" w:rsidRDefault="007633AA" w:rsidP="007633AA">
      <w:pPr>
        <w:pStyle w:val="ListParagraph"/>
        <w:numPr>
          <w:ilvl w:val="0"/>
          <w:numId w:val="18"/>
        </w:numPr>
        <w:spacing w:line="360" w:lineRule="auto"/>
        <w:rPr>
          <w:vanish/>
          <w:sz w:val="24"/>
          <w:szCs w:val="24"/>
        </w:rPr>
      </w:pPr>
    </w:p>
    <w:p w14:paraId="67051495" w14:textId="77777777" w:rsidR="007633AA" w:rsidRPr="007633AA" w:rsidRDefault="007633AA" w:rsidP="007633AA">
      <w:pPr>
        <w:pStyle w:val="ListParagraph"/>
        <w:numPr>
          <w:ilvl w:val="0"/>
          <w:numId w:val="18"/>
        </w:numPr>
        <w:spacing w:line="360" w:lineRule="auto"/>
        <w:rPr>
          <w:vanish/>
          <w:sz w:val="24"/>
          <w:szCs w:val="24"/>
        </w:rPr>
      </w:pPr>
    </w:p>
    <w:p w14:paraId="48F3745E" w14:textId="77777777" w:rsidR="007633AA" w:rsidRPr="007633AA" w:rsidRDefault="007633AA" w:rsidP="007633AA">
      <w:pPr>
        <w:pStyle w:val="ListParagraph"/>
        <w:numPr>
          <w:ilvl w:val="0"/>
          <w:numId w:val="18"/>
        </w:numPr>
        <w:spacing w:line="360" w:lineRule="auto"/>
        <w:rPr>
          <w:vanish/>
          <w:sz w:val="24"/>
          <w:szCs w:val="24"/>
        </w:rPr>
      </w:pPr>
    </w:p>
    <w:p w14:paraId="3EC404A1" w14:textId="77777777" w:rsidR="007633AA" w:rsidRPr="007633AA" w:rsidRDefault="007633AA" w:rsidP="007633AA">
      <w:pPr>
        <w:pStyle w:val="ListParagraph"/>
        <w:numPr>
          <w:ilvl w:val="0"/>
          <w:numId w:val="18"/>
        </w:numPr>
        <w:spacing w:line="360" w:lineRule="auto"/>
        <w:rPr>
          <w:vanish/>
          <w:sz w:val="24"/>
          <w:szCs w:val="24"/>
        </w:rPr>
      </w:pPr>
    </w:p>
    <w:p w14:paraId="00F25D19" w14:textId="77777777" w:rsidR="007633AA" w:rsidRPr="007633AA" w:rsidRDefault="007633AA" w:rsidP="007633AA">
      <w:pPr>
        <w:pStyle w:val="ListParagraph"/>
        <w:numPr>
          <w:ilvl w:val="0"/>
          <w:numId w:val="18"/>
        </w:numPr>
        <w:spacing w:line="360" w:lineRule="auto"/>
        <w:rPr>
          <w:vanish/>
          <w:sz w:val="24"/>
          <w:szCs w:val="24"/>
        </w:rPr>
      </w:pPr>
    </w:p>
    <w:p w14:paraId="6CEA3BEE" w14:textId="77777777" w:rsidR="007633AA" w:rsidRPr="007633AA" w:rsidRDefault="007633AA" w:rsidP="007633AA">
      <w:pPr>
        <w:pStyle w:val="ListParagraph"/>
        <w:numPr>
          <w:ilvl w:val="0"/>
          <w:numId w:val="18"/>
        </w:numPr>
        <w:spacing w:line="360" w:lineRule="auto"/>
        <w:rPr>
          <w:vanish/>
          <w:sz w:val="24"/>
          <w:szCs w:val="24"/>
        </w:rPr>
      </w:pPr>
    </w:p>
    <w:p w14:paraId="710A0DF9" w14:textId="77777777" w:rsidR="007633AA" w:rsidRPr="007633AA" w:rsidRDefault="007633AA" w:rsidP="007633AA">
      <w:pPr>
        <w:pStyle w:val="ListParagraph"/>
        <w:numPr>
          <w:ilvl w:val="0"/>
          <w:numId w:val="18"/>
        </w:numPr>
        <w:spacing w:line="360" w:lineRule="auto"/>
        <w:rPr>
          <w:vanish/>
          <w:sz w:val="24"/>
          <w:szCs w:val="24"/>
        </w:rPr>
      </w:pPr>
    </w:p>
    <w:p w14:paraId="29C70038" w14:textId="77777777" w:rsidR="007633AA" w:rsidRPr="007633AA" w:rsidRDefault="007633AA" w:rsidP="007633AA">
      <w:pPr>
        <w:pStyle w:val="ListParagraph"/>
        <w:numPr>
          <w:ilvl w:val="0"/>
          <w:numId w:val="18"/>
        </w:numPr>
        <w:spacing w:line="360" w:lineRule="auto"/>
        <w:rPr>
          <w:vanish/>
          <w:sz w:val="24"/>
          <w:szCs w:val="24"/>
        </w:rPr>
      </w:pPr>
    </w:p>
    <w:p w14:paraId="52603A70" w14:textId="77777777" w:rsidR="007633AA" w:rsidRPr="007633AA" w:rsidRDefault="007633AA" w:rsidP="007633AA">
      <w:pPr>
        <w:pStyle w:val="ListParagraph"/>
        <w:numPr>
          <w:ilvl w:val="0"/>
          <w:numId w:val="18"/>
        </w:numPr>
        <w:spacing w:line="360" w:lineRule="auto"/>
        <w:rPr>
          <w:vanish/>
          <w:sz w:val="24"/>
          <w:szCs w:val="24"/>
        </w:rPr>
      </w:pPr>
    </w:p>
    <w:p w14:paraId="50AEA936" w14:textId="77777777" w:rsidR="007633AA" w:rsidRPr="007633AA" w:rsidRDefault="007633AA" w:rsidP="007633AA">
      <w:pPr>
        <w:pStyle w:val="ListParagraph"/>
        <w:numPr>
          <w:ilvl w:val="0"/>
          <w:numId w:val="18"/>
        </w:numPr>
        <w:spacing w:line="360" w:lineRule="auto"/>
        <w:rPr>
          <w:vanish/>
          <w:sz w:val="24"/>
          <w:szCs w:val="24"/>
        </w:rPr>
      </w:pPr>
    </w:p>
    <w:p w14:paraId="579E643E" w14:textId="77777777" w:rsidR="007633AA" w:rsidRPr="007633AA" w:rsidRDefault="007633AA" w:rsidP="007633AA">
      <w:pPr>
        <w:pStyle w:val="ListParagraph"/>
        <w:numPr>
          <w:ilvl w:val="0"/>
          <w:numId w:val="18"/>
        </w:numPr>
        <w:spacing w:line="360" w:lineRule="auto"/>
        <w:rPr>
          <w:vanish/>
          <w:sz w:val="24"/>
          <w:szCs w:val="24"/>
        </w:rPr>
      </w:pPr>
    </w:p>
    <w:p w14:paraId="72788061" w14:textId="77777777" w:rsidR="007633AA" w:rsidRPr="007633AA" w:rsidRDefault="007633AA" w:rsidP="007633AA">
      <w:pPr>
        <w:pStyle w:val="ListParagraph"/>
        <w:numPr>
          <w:ilvl w:val="0"/>
          <w:numId w:val="18"/>
        </w:numPr>
        <w:spacing w:line="360" w:lineRule="auto"/>
        <w:rPr>
          <w:vanish/>
          <w:sz w:val="24"/>
          <w:szCs w:val="24"/>
        </w:rPr>
      </w:pPr>
    </w:p>
    <w:p w14:paraId="13E1EB9F" w14:textId="77777777" w:rsidR="007633AA" w:rsidRPr="007633AA" w:rsidRDefault="007633AA" w:rsidP="007633AA">
      <w:pPr>
        <w:pStyle w:val="ListParagraph"/>
        <w:numPr>
          <w:ilvl w:val="0"/>
          <w:numId w:val="18"/>
        </w:numPr>
        <w:spacing w:line="360" w:lineRule="auto"/>
        <w:rPr>
          <w:vanish/>
          <w:sz w:val="24"/>
          <w:szCs w:val="24"/>
        </w:rPr>
      </w:pPr>
    </w:p>
    <w:p w14:paraId="5D18F945" w14:textId="77777777" w:rsidR="007633AA" w:rsidRPr="007633AA" w:rsidRDefault="007633AA" w:rsidP="007633AA">
      <w:pPr>
        <w:pStyle w:val="ListParagraph"/>
        <w:numPr>
          <w:ilvl w:val="0"/>
          <w:numId w:val="18"/>
        </w:numPr>
        <w:spacing w:line="360" w:lineRule="auto"/>
        <w:rPr>
          <w:vanish/>
          <w:sz w:val="24"/>
          <w:szCs w:val="24"/>
        </w:rPr>
      </w:pPr>
    </w:p>
    <w:p w14:paraId="221FA2FC" w14:textId="77777777" w:rsidR="007633AA" w:rsidRPr="007633AA" w:rsidRDefault="007633AA" w:rsidP="007633AA">
      <w:pPr>
        <w:pStyle w:val="ListParagraph"/>
        <w:numPr>
          <w:ilvl w:val="0"/>
          <w:numId w:val="18"/>
        </w:numPr>
        <w:spacing w:line="360" w:lineRule="auto"/>
        <w:rPr>
          <w:vanish/>
          <w:sz w:val="24"/>
          <w:szCs w:val="24"/>
        </w:rPr>
      </w:pPr>
    </w:p>
    <w:p w14:paraId="32BC6BFF" w14:textId="77777777" w:rsidR="007633AA" w:rsidRPr="007633AA" w:rsidRDefault="007633AA" w:rsidP="007633AA">
      <w:pPr>
        <w:pStyle w:val="ListParagraph"/>
        <w:numPr>
          <w:ilvl w:val="0"/>
          <w:numId w:val="18"/>
        </w:numPr>
        <w:spacing w:line="360" w:lineRule="auto"/>
        <w:rPr>
          <w:vanish/>
          <w:sz w:val="24"/>
          <w:szCs w:val="24"/>
        </w:rPr>
      </w:pPr>
    </w:p>
    <w:p w14:paraId="0187F64C" w14:textId="77777777" w:rsidR="007633AA" w:rsidRPr="007633AA" w:rsidRDefault="007633AA" w:rsidP="007633AA">
      <w:pPr>
        <w:pStyle w:val="ListParagraph"/>
        <w:numPr>
          <w:ilvl w:val="0"/>
          <w:numId w:val="18"/>
        </w:numPr>
        <w:spacing w:line="360" w:lineRule="auto"/>
        <w:rPr>
          <w:vanish/>
          <w:sz w:val="24"/>
          <w:szCs w:val="24"/>
        </w:rPr>
      </w:pPr>
    </w:p>
    <w:p w14:paraId="58008139" w14:textId="77777777" w:rsidR="007633AA" w:rsidRPr="007633AA" w:rsidRDefault="007633AA" w:rsidP="007633AA">
      <w:pPr>
        <w:pStyle w:val="ListParagraph"/>
        <w:numPr>
          <w:ilvl w:val="0"/>
          <w:numId w:val="18"/>
        </w:numPr>
        <w:spacing w:line="360" w:lineRule="auto"/>
        <w:rPr>
          <w:vanish/>
          <w:sz w:val="24"/>
          <w:szCs w:val="24"/>
        </w:rPr>
      </w:pPr>
    </w:p>
    <w:p w14:paraId="266A49B7" w14:textId="77777777" w:rsidR="007633AA" w:rsidRPr="007633AA" w:rsidRDefault="007633AA" w:rsidP="007633AA">
      <w:pPr>
        <w:pStyle w:val="ListParagraph"/>
        <w:numPr>
          <w:ilvl w:val="0"/>
          <w:numId w:val="18"/>
        </w:numPr>
        <w:spacing w:line="360" w:lineRule="auto"/>
        <w:rPr>
          <w:vanish/>
          <w:sz w:val="24"/>
          <w:szCs w:val="24"/>
        </w:rPr>
      </w:pPr>
    </w:p>
    <w:p w14:paraId="569AC6E6" w14:textId="77777777" w:rsidR="007633AA" w:rsidRPr="007633AA" w:rsidRDefault="007633AA" w:rsidP="007633AA">
      <w:pPr>
        <w:pStyle w:val="ListParagraph"/>
        <w:numPr>
          <w:ilvl w:val="0"/>
          <w:numId w:val="18"/>
        </w:numPr>
        <w:spacing w:line="360" w:lineRule="auto"/>
        <w:rPr>
          <w:vanish/>
          <w:sz w:val="24"/>
          <w:szCs w:val="24"/>
        </w:rPr>
      </w:pPr>
    </w:p>
    <w:p w14:paraId="0ACD4218" w14:textId="77777777" w:rsidR="007633AA" w:rsidRPr="007633AA" w:rsidRDefault="007633AA" w:rsidP="007633AA">
      <w:pPr>
        <w:pStyle w:val="ListParagraph"/>
        <w:numPr>
          <w:ilvl w:val="0"/>
          <w:numId w:val="18"/>
        </w:numPr>
        <w:spacing w:line="360" w:lineRule="auto"/>
        <w:rPr>
          <w:vanish/>
          <w:sz w:val="24"/>
          <w:szCs w:val="24"/>
        </w:rPr>
      </w:pPr>
    </w:p>
    <w:p w14:paraId="7F6D52B4" w14:textId="77777777" w:rsidR="007633AA" w:rsidRPr="007633AA" w:rsidRDefault="007633AA" w:rsidP="007633AA">
      <w:pPr>
        <w:pStyle w:val="ListParagraph"/>
        <w:numPr>
          <w:ilvl w:val="0"/>
          <w:numId w:val="18"/>
        </w:numPr>
        <w:spacing w:line="360" w:lineRule="auto"/>
        <w:rPr>
          <w:vanish/>
          <w:sz w:val="24"/>
          <w:szCs w:val="24"/>
        </w:rPr>
      </w:pPr>
    </w:p>
    <w:p w14:paraId="200AC83E" w14:textId="77777777" w:rsidR="007633AA" w:rsidRPr="007633AA" w:rsidRDefault="007633AA" w:rsidP="007633AA">
      <w:pPr>
        <w:pStyle w:val="ListParagraph"/>
        <w:numPr>
          <w:ilvl w:val="0"/>
          <w:numId w:val="18"/>
        </w:numPr>
        <w:spacing w:line="360" w:lineRule="auto"/>
        <w:rPr>
          <w:vanish/>
          <w:sz w:val="24"/>
          <w:szCs w:val="24"/>
        </w:rPr>
      </w:pPr>
    </w:p>
    <w:p w14:paraId="58B0A7F2" w14:textId="77777777" w:rsidR="007633AA" w:rsidRPr="007633AA" w:rsidRDefault="007633AA" w:rsidP="007633AA">
      <w:pPr>
        <w:pStyle w:val="ListParagraph"/>
        <w:numPr>
          <w:ilvl w:val="0"/>
          <w:numId w:val="18"/>
        </w:numPr>
        <w:spacing w:line="360" w:lineRule="auto"/>
        <w:rPr>
          <w:vanish/>
          <w:sz w:val="24"/>
          <w:szCs w:val="24"/>
        </w:rPr>
      </w:pPr>
    </w:p>
    <w:p w14:paraId="0C27DC50" w14:textId="77777777" w:rsidR="007633AA" w:rsidRPr="007633AA" w:rsidRDefault="007633AA" w:rsidP="007633AA">
      <w:pPr>
        <w:pStyle w:val="ListParagraph"/>
        <w:numPr>
          <w:ilvl w:val="0"/>
          <w:numId w:val="18"/>
        </w:numPr>
        <w:spacing w:line="360" w:lineRule="auto"/>
        <w:rPr>
          <w:vanish/>
          <w:sz w:val="24"/>
          <w:szCs w:val="24"/>
        </w:rPr>
      </w:pPr>
    </w:p>
    <w:p w14:paraId="703BA407" w14:textId="77777777" w:rsidR="007633AA" w:rsidRPr="007633AA" w:rsidRDefault="007633AA" w:rsidP="007633AA">
      <w:pPr>
        <w:pStyle w:val="ListParagraph"/>
        <w:numPr>
          <w:ilvl w:val="0"/>
          <w:numId w:val="18"/>
        </w:numPr>
        <w:spacing w:line="360" w:lineRule="auto"/>
        <w:rPr>
          <w:vanish/>
          <w:sz w:val="24"/>
          <w:szCs w:val="24"/>
        </w:rPr>
      </w:pPr>
    </w:p>
    <w:p w14:paraId="3B109EDF" w14:textId="77777777" w:rsidR="007633AA" w:rsidRPr="007633AA" w:rsidRDefault="007633AA" w:rsidP="007633AA">
      <w:pPr>
        <w:pStyle w:val="ListParagraph"/>
        <w:numPr>
          <w:ilvl w:val="0"/>
          <w:numId w:val="18"/>
        </w:numPr>
        <w:spacing w:line="360" w:lineRule="auto"/>
        <w:rPr>
          <w:vanish/>
          <w:sz w:val="24"/>
          <w:szCs w:val="24"/>
        </w:rPr>
      </w:pPr>
    </w:p>
    <w:p w14:paraId="07ABB472" w14:textId="77777777" w:rsidR="007633AA" w:rsidRPr="007633AA" w:rsidRDefault="007633AA" w:rsidP="007633AA">
      <w:pPr>
        <w:pStyle w:val="ListParagraph"/>
        <w:numPr>
          <w:ilvl w:val="0"/>
          <w:numId w:val="18"/>
        </w:numPr>
        <w:spacing w:line="360" w:lineRule="auto"/>
        <w:rPr>
          <w:vanish/>
          <w:sz w:val="24"/>
          <w:szCs w:val="24"/>
        </w:rPr>
      </w:pPr>
    </w:p>
    <w:p w14:paraId="61362E50" w14:textId="77777777" w:rsidR="007633AA" w:rsidRPr="007633AA" w:rsidRDefault="007633AA" w:rsidP="007633AA">
      <w:pPr>
        <w:pStyle w:val="ListParagraph"/>
        <w:numPr>
          <w:ilvl w:val="0"/>
          <w:numId w:val="18"/>
        </w:numPr>
        <w:spacing w:line="360" w:lineRule="auto"/>
        <w:rPr>
          <w:vanish/>
          <w:sz w:val="24"/>
          <w:szCs w:val="24"/>
        </w:rPr>
      </w:pPr>
    </w:p>
    <w:p w14:paraId="769B960A" w14:textId="77777777" w:rsidR="007633AA" w:rsidRPr="007633AA" w:rsidRDefault="007633AA" w:rsidP="007633AA">
      <w:pPr>
        <w:pStyle w:val="ListParagraph"/>
        <w:numPr>
          <w:ilvl w:val="0"/>
          <w:numId w:val="18"/>
        </w:numPr>
        <w:spacing w:line="360" w:lineRule="auto"/>
        <w:rPr>
          <w:vanish/>
          <w:sz w:val="24"/>
          <w:szCs w:val="24"/>
        </w:rPr>
      </w:pPr>
    </w:p>
    <w:p w14:paraId="49D7FBD0" w14:textId="77777777" w:rsidR="007633AA" w:rsidRPr="007633AA" w:rsidRDefault="007633AA" w:rsidP="007633AA">
      <w:pPr>
        <w:pStyle w:val="ListParagraph"/>
        <w:numPr>
          <w:ilvl w:val="0"/>
          <w:numId w:val="18"/>
        </w:numPr>
        <w:spacing w:line="360" w:lineRule="auto"/>
        <w:rPr>
          <w:vanish/>
          <w:sz w:val="24"/>
          <w:szCs w:val="24"/>
        </w:rPr>
      </w:pPr>
    </w:p>
    <w:p w14:paraId="7DE42FE7" w14:textId="77777777" w:rsidR="007633AA" w:rsidRPr="007633AA" w:rsidRDefault="007633AA" w:rsidP="007633AA">
      <w:pPr>
        <w:pStyle w:val="ListParagraph"/>
        <w:numPr>
          <w:ilvl w:val="0"/>
          <w:numId w:val="18"/>
        </w:numPr>
        <w:spacing w:line="360" w:lineRule="auto"/>
        <w:rPr>
          <w:vanish/>
          <w:sz w:val="24"/>
          <w:szCs w:val="24"/>
        </w:rPr>
      </w:pPr>
    </w:p>
    <w:p w14:paraId="360EACDA" w14:textId="77777777" w:rsidR="007633AA" w:rsidRPr="007633AA" w:rsidRDefault="007633AA" w:rsidP="007633AA">
      <w:pPr>
        <w:pStyle w:val="ListParagraph"/>
        <w:numPr>
          <w:ilvl w:val="0"/>
          <w:numId w:val="18"/>
        </w:numPr>
        <w:spacing w:line="360" w:lineRule="auto"/>
        <w:rPr>
          <w:vanish/>
          <w:sz w:val="24"/>
          <w:szCs w:val="24"/>
        </w:rPr>
      </w:pPr>
    </w:p>
    <w:p w14:paraId="6C09EB74" w14:textId="77777777" w:rsidR="007633AA" w:rsidRPr="007633AA" w:rsidRDefault="007633AA" w:rsidP="007633AA">
      <w:pPr>
        <w:pStyle w:val="ListParagraph"/>
        <w:numPr>
          <w:ilvl w:val="0"/>
          <w:numId w:val="18"/>
        </w:numPr>
        <w:spacing w:line="360" w:lineRule="auto"/>
        <w:rPr>
          <w:vanish/>
          <w:sz w:val="24"/>
          <w:szCs w:val="24"/>
        </w:rPr>
      </w:pPr>
    </w:p>
    <w:p w14:paraId="539AAD30" w14:textId="77777777" w:rsidR="007633AA" w:rsidRPr="007633AA" w:rsidRDefault="007633AA" w:rsidP="007633AA">
      <w:pPr>
        <w:pStyle w:val="ListParagraph"/>
        <w:numPr>
          <w:ilvl w:val="0"/>
          <w:numId w:val="18"/>
        </w:numPr>
        <w:spacing w:line="360" w:lineRule="auto"/>
        <w:rPr>
          <w:vanish/>
          <w:sz w:val="24"/>
          <w:szCs w:val="24"/>
        </w:rPr>
      </w:pPr>
    </w:p>
    <w:p w14:paraId="6FF2E194" w14:textId="77777777" w:rsidR="007633AA" w:rsidRPr="007633AA" w:rsidRDefault="007633AA" w:rsidP="007633AA">
      <w:pPr>
        <w:pStyle w:val="ListParagraph"/>
        <w:numPr>
          <w:ilvl w:val="0"/>
          <w:numId w:val="18"/>
        </w:numPr>
        <w:spacing w:line="360" w:lineRule="auto"/>
        <w:rPr>
          <w:vanish/>
          <w:sz w:val="24"/>
          <w:szCs w:val="24"/>
        </w:rPr>
      </w:pPr>
    </w:p>
    <w:p w14:paraId="53C4CE1F" w14:textId="77777777" w:rsidR="007633AA" w:rsidRPr="007633AA" w:rsidRDefault="007633AA" w:rsidP="007633AA">
      <w:pPr>
        <w:pStyle w:val="ListParagraph"/>
        <w:numPr>
          <w:ilvl w:val="0"/>
          <w:numId w:val="18"/>
        </w:numPr>
        <w:spacing w:line="360" w:lineRule="auto"/>
        <w:rPr>
          <w:vanish/>
          <w:sz w:val="24"/>
          <w:szCs w:val="24"/>
        </w:rPr>
      </w:pPr>
    </w:p>
    <w:p w14:paraId="40244FB5" w14:textId="77777777" w:rsidR="007633AA" w:rsidRPr="007633AA" w:rsidRDefault="007633AA" w:rsidP="007633AA">
      <w:pPr>
        <w:pStyle w:val="ListParagraph"/>
        <w:numPr>
          <w:ilvl w:val="0"/>
          <w:numId w:val="18"/>
        </w:numPr>
        <w:spacing w:line="360" w:lineRule="auto"/>
        <w:rPr>
          <w:vanish/>
          <w:sz w:val="24"/>
          <w:szCs w:val="24"/>
        </w:rPr>
      </w:pPr>
    </w:p>
    <w:p w14:paraId="4C12A16E" w14:textId="77777777" w:rsidR="007633AA" w:rsidRPr="007633AA" w:rsidRDefault="007633AA" w:rsidP="007633AA">
      <w:pPr>
        <w:pStyle w:val="ListParagraph"/>
        <w:numPr>
          <w:ilvl w:val="0"/>
          <w:numId w:val="18"/>
        </w:numPr>
        <w:spacing w:line="360" w:lineRule="auto"/>
        <w:rPr>
          <w:vanish/>
          <w:sz w:val="24"/>
          <w:szCs w:val="24"/>
        </w:rPr>
      </w:pPr>
    </w:p>
    <w:p w14:paraId="01C7C82A" w14:textId="77777777" w:rsidR="007633AA" w:rsidRPr="007633AA" w:rsidRDefault="007633AA" w:rsidP="007633AA">
      <w:pPr>
        <w:pStyle w:val="ListParagraph"/>
        <w:numPr>
          <w:ilvl w:val="0"/>
          <w:numId w:val="18"/>
        </w:numPr>
        <w:spacing w:line="360" w:lineRule="auto"/>
        <w:rPr>
          <w:vanish/>
          <w:sz w:val="24"/>
          <w:szCs w:val="24"/>
        </w:rPr>
      </w:pPr>
    </w:p>
    <w:p w14:paraId="6856A682" w14:textId="77777777" w:rsidR="007633AA" w:rsidRPr="007633AA" w:rsidRDefault="007633AA" w:rsidP="007633AA">
      <w:pPr>
        <w:pStyle w:val="ListParagraph"/>
        <w:numPr>
          <w:ilvl w:val="0"/>
          <w:numId w:val="18"/>
        </w:numPr>
        <w:spacing w:line="360" w:lineRule="auto"/>
        <w:rPr>
          <w:vanish/>
          <w:sz w:val="24"/>
          <w:szCs w:val="24"/>
        </w:rPr>
      </w:pPr>
    </w:p>
    <w:p w14:paraId="5F3EAC5C" w14:textId="77777777" w:rsidR="007633AA" w:rsidRPr="007633AA" w:rsidRDefault="007633AA" w:rsidP="007633AA">
      <w:pPr>
        <w:pStyle w:val="ListParagraph"/>
        <w:numPr>
          <w:ilvl w:val="0"/>
          <w:numId w:val="18"/>
        </w:numPr>
        <w:spacing w:line="360" w:lineRule="auto"/>
        <w:rPr>
          <w:vanish/>
          <w:sz w:val="24"/>
          <w:szCs w:val="24"/>
        </w:rPr>
      </w:pPr>
    </w:p>
    <w:p w14:paraId="02671BD1" w14:textId="77777777" w:rsidR="007633AA" w:rsidRPr="007633AA" w:rsidRDefault="007633AA" w:rsidP="007633AA">
      <w:pPr>
        <w:pStyle w:val="ListParagraph"/>
        <w:numPr>
          <w:ilvl w:val="0"/>
          <w:numId w:val="18"/>
        </w:numPr>
        <w:spacing w:line="360" w:lineRule="auto"/>
        <w:rPr>
          <w:vanish/>
          <w:sz w:val="24"/>
          <w:szCs w:val="24"/>
        </w:rPr>
      </w:pPr>
    </w:p>
    <w:p w14:paraId="48A2E4F6" w14:textId="77777777" w:rsidR="007633AA" w:rsidRPr="007633AA" w:rsidRDefault="007633AA" w:rsidP="007633AA">
      <w:pPr>
        <w:pStyle w:val="ListParagraph"/>
        <w:numPr>
          <w:ilvl w:val="0"/>
          <w:numId w:val="18"/>
        </w:numPr>
        <w:spacing w:line="360" w:lineRule="auto"/>
        <w:rPr>
          <w:vanish/>
          <w:sz w:val="24"/>
          <w:szCs w:val="24"/>
        </w:rPr>
      </w:pPr>
    </w:p>
    <w:p w14:paraId="2C368883" w14:textId="77777777" w:rsidR="007633AA" w:rsidRPr="007633AA" w:rsidRDefault="007633AA" w:rsidP="007633AA">
      <w:pPr>
        <w:pStyle w:val="ListParagraph"/>
        <w:numPr>
          <w:ilvl w:val="0"/>
          <w:numId w:val="18"/>
        </w:numPr>
        <w:spacing w:line="360" w:lineRule="auto"/>
        <w:rPr>
          <w:vanish/>
          <w:sz w:val="24"/>
          <w:szCs w:val="24"/>
        </w:rPr>
      </w:pPr>
    </w:p>
    <w:p w14:paraId="431FDD96" w14:textId="77777777" w:rsidR="007633AA" w:rsidRPr="007633AA" w:rsidRDefault="007633AA" w:rsidP="007633AA">
      <w:pPr>
        <w:pStyle w:val="ListParagraph"/>
        <w:numPr>
          <w:ilvl w:val="0"/>
          <w:numId w:val="18"/>
        </w:numPr>
        <w:spacing w:line="360" w:lineRule="auto"/>
        <w:rPr>
          <w:vanish/>
          <w:sz w:val="24"/>
          <w:szCs w:val="24"/>
        </w:rPr>
      </w:pPr>
    </w:p>
    <w:p w14:paraId="38848EB9" w14:textId="77777777" w:rsidR="007633AA" w:rsidRPr="007633AA" w:rsidRDefault="007633AA" w:rsidP="007633AA">
      <w:pPr>
        <w:pStyle w:val="ListParagraph"/>
        <w:numPr>
          <w:ilvl w:val="0"/>
          <w:numId w:val="18"/>
        </w:numPr>
        <w:spacing w:line="360" w:lineRule="auto"/>
        <w:rPr>
          <w:vanish/>
          <w:sz w:val="24"/>
          <w:szCs w:val="24"/>
        </w:rPr>
      </w:pPr>
    </w:p>
    <w:p w14:paraId="506410C5" w14:textId="77777777" w:rsidR="007633AA" w:rsidRPr="007633AA" w:rsidRDefault="007633AA" w:rsidP="007633AA">
      <w:pPr>
        <w:pStyle w:val="ListParagraph"/>
        <w:numPr>
          <w:ilvl w:val="0"/>
          <w:numId w:val="18"/>
        </w:numPr>
        <w:spacing w:line="360" w:lineRule="auto"/>
        <w:rPr>
          <w:vanish/>
          <w:sz w:val="24"/>
          <w:szCs w:val="24"/>
        </w:rPr>
      </w:pPr>
    </w:p>
    <w:p w14:paraId="29E42CEF" w14:textId="77777777" w:rsidR="007633AA" w:rsidRPr="007633AA" w:rsidRDefault="007633AA" w:rsidP="007633AA">
      <w:pPr>
        <w:pStyle w:val="ListParagraph"/>
        <w:numPr>
          <w:ilvl w:val="0"/>
          <w:numId w:val="18"/>
        </w:numPr>
        <w:spacing w:line="360" w:lineRule="auto"/>
        <w:rPr>
          <w:vanish/>
          <w:sz w:val="24"/>
          <w:szCs w:val="24"/>
        </w:rPr>
      </w:pPr>
    </w:p>
    <w:p w14:paraId="319C9EB9" w14:textId="77777777" w:rsidR="007633AA" w:rsidRPr="007633AA" w:rsidRDefault="007633AA" w:rsidP="007633AA">
      <w:pPr>
        <w:pStyle w:val="ListParagraph"/>
        <w:numPr>
          <w:ilvl w:val="0"/>
          <w:numId w:val="18"/>
        </w:numPr>
        <w:spacing w:line="360" w:lineRule="auto"/>
        <w:rPr>
          <w:vanish/>
          <w:sz w:val="24"/>
          <w:szCs w:val="24"/>
        </w:rPr>
      </w:pPr>
    </w:p>
    <w:p w14:paraId="6081E723" w14:textId="77777777" w:rsidR="007633AA" w:rsidRPr="007633AA" w:rsidRDefault="007633AA" w:rsidP="007633AA">
      <w:pPr>
        <w:pStyle w:val="ListParagraph"/>
        <w:numPr>
          <w:ilvl w:val="0"/>
          <w:numId w:val="18"/>
        </w:numPr>
        <w:spacing w:line="360" w:lineRule="auto"/>
        <w:rPr>
          <w:vanish/>
          <w:sz w:val="24"/>
          <w:szCs w:val="24"/>
        </w:rPr>
      </w:pPr>
    </w:p>
    <w:p w14:paraId="728D11F0" w14:textId="77777777" w:rsidR="007633AA" w:rsidRPr="007633AA" w:rsidRDefault="007633AA" w:rsidP="007633AA">
      <w:pPr>
        <w:pStyle w:val="ListParagraph"/>
        <w:numPr>
          <w:ilvl w:val="0"/>
          <w:numId w:val="18"/>
        </w:numPr>
        <w:spacing w:line="360" w:lineRule="auto"/>
        <w:rPr>
          <w:vanish/>
          <w:sz w:val="24"/>
          <w:szCs w:val="24"/>
        </w:rPr>
      </w:pPr>
    </w:p>
    <w:p w14:paraId="28F6176E" w14:textId="77777777" w:rsidR="007633AA" w:rsidRPr="007633AA" w:rsidRDefault="007633AA" w:rsidP="007633AA">
      <w:pPr>
        <w:pStyle w:val="ListParagraph"/>
        <w:numPr>
          <w:ilvl w:val="0"/>
          <w:numId w:val="18"/>
        </w:numPr>
        <w:spacing w:line="360" w:lineRule="auto"/>
        <w:rPr>
          <w:vanish/>
          <w:sz w:val="24"/>
          <w:szCs w:val="24"/>
        </w:rPr>
      </w:pPr>
    </w:p>
    <w:p w14:paraId="03ED9887" w14:textId="77777777" w:rsidR="007633AA" w:rsidRPr="007633AA" w:rsidRDefault="007633AA" w:rsidP="007633AA">
      <w:pPr>
        <w:pStyle w:val="ListParagraph"/>
        <w:numPr>
          <w:ilvl w:val="0"/>
          <w:numId w:val="18"/>
        </w:numPr>
        <w:spacing w:line="360" w:lineRule="auto"/>
        <w:rPr>
          <w:vanish/>
          <w:sz w:val="24"/>
          <w:szCs w:val="24"/>
        </w:rPr>
      </w:pPr>
    </w:p>
    <w:p w14:paraId="4D01240C" w14:textId="77777777" w:rsidR="007633AA" w:rsidRPr="007633AA" w:rsidRDefault="007633AA" w:rsidP="007633AA">
      <w:pPr>
        <w:pStyle w:val="ListParagraph"/>
        <w:numPr>
          <w:ilvl w:val="0"/>
          <w:numId w:val="18"/>
        </w:numPr>
        <w:spacing w:line="360" w:lineRule="auto"/>
        <w:rPr>
          <w:vanish/>
          <w:sz w:val="24"/>
          <w:szCs w:val="24"/>
        </w:rPr>
      </w:pPr>
    </w:p>
    <w:p w14:paraId="3FD0B242" w14:textId="77777777" w:rsidR="007633AA" w:rsidRPr="007633AA" w:rsidRDefault="007633AA" w:rsidP="007633AA">
      <w:pPr>
        <w:pStyle w:val="ListParagraph"/>
        <w:numPr>
          <w:ilvl w:val="0"/>
          <w:numId w:val="18"/>
        </w:numPr>
        <w:spacing w:line="360" w:lineRule="auto"/>
        <w:rPr>
          <w:vanish/>
          <w:sz w:val="24"/>
          <w:szCs w:val="24"/>
        </w:rPr>
      </w:pPr>
    </w:p>
    <w:p w14:paraId="445355E8" w14:textId="77777777" w:rsidR="007633AA" w:rsidRPr="007633AA" w:rsidRDefault="007633AA" w:rsidP="007633AA">
      <w:pPr>
        <w:pStyle w:val="ListParagraph"/>
        <w:numPr>
          <w:ilvl w:val="0"/>
          <w:numId w:val="18"/>
        </w:numPr>
        <w:spacing w:line="360" w:lineRule="auto"/>
        <w:rPr>
          <w:vanish/>
          <w:sz w:val="24"/>
          <w:szCs w:val="24"/>
        </w:rPr>
      </w:pPr>
    </w:p>
    <w:p w14:paraId="4C138D82" w14:textId="77777777" w:rsidR="007633AA" w:rsidRPr="007633AA" w:rsidRDefault="007633AA" w:rsidP="007633AA">
      <w:pPr>
        <w:pStyle w:val="ListParagraph"/>
        <w:numPr>
          <w:ilvl w:val="0"/>
          <w:numId w:val="18"/>
        </w:numPr>
        <w:spacing w:line="360" w:lineRule="auto"/>
        <w:rPr>
          <w:vanish/>
          <w:sz w:val="24"/>
          <w:szCs w:val="24"/>
        </w:rPr>
      </w:pPr>
    </w:p>
    <w:p w14:paraId="2528811B" w14:textId="77777777" w:rsidR="007633AA" w:rsidRPr="007633AA" w:rsidRDefault="007633AA" w:rsidP="007633AA">
      <w:pPr>
        <w:pStyle w:val="ListParagraph"/>
        <w:numPr>
          <w:ilvl w:val="0"/>
          <w:numId w:val="18"/>
        </w:numPr>
        <w:spacing w:line="360" w:lineRule="auto"/>
        <w:rPr>
          <w:vanish/>
          <w:sz w:val="24"/>
          <w:szCs w:val="24"/>
        </w:rPr>
      </w:pPr>
    </w:p>
    <w:p w14:paraId="1DEDAA39" w14:textId="77777777" w:rsidR="007633AA" w:rsidRPr="007633AA" w:rsidRDefault="007633AA" w:rsidP="007633AA">
      <w:pPr>
        <w:pStyle w:val="ListParagraph"/>
        <w:numPr>
          <w:ilvl w:val="0"/>
          <w:numId w:val="18"/>
        </w:numPr>
        <w:spacing w:line="360" w:lineRule="auto"/>
        <w:rPr>
          <w:vanish/>
          <w:sz w:val="24"/>
          <w:szCs w:val="24"/>
        </w:rPr>
      </w:pPr>
    </w:p>
    <w:p w14:paraId="41A81623" w14:textId="77777777" w:rsidR="007633AA" w:rsidRPr="007633AA" w:rsidRDefault="007633AA" w:rsidP="007633AA">
      <w:pPr>
        <w:pStyle w:val="ListParagraph"/>
        <w:numPr>
          <w:ilvl w:val="0"/>
          <w:numId w:val="18"/>
        </w:numPr>
        <w:spacing w:line="360" w:lineRule="auto"/>
        <w:rPr>
          <w:vanish/>
          <w:sz w:val="24"/>
          <w:szCs w:val="24"/>
        </w:rPr>
      </w:pPr>
    </w:p>
    <w:p w14:paraId="686616DA" w14:textId="77777777" w:rsidR="007633AA" w:rsidRPr="007633AA" w:rsidRDefault="007633AA" w:rsidP="007633AA">
      <w:pPr>
        <w:pStyle w:val="ListParagraph"/>
        <w:numPr>
          <w:ilvl w:val="0"/>
          <w:numId w:val="18"/>
        </w:numPr>
        <w:spacing w:line="360" w:lineRule="auto"/>
        <w:rPr>
          <w:vanish/>
          <w:sz w:val="24"/>
          <w:szCs w:val="24"/>
        </w:rPr>
      </w:pPr>
    </w:p>
    <w:p w14:paraId="2F8796BE" w14:textId="77777777" w:rsidR="007633AA" w:rsidRPr="007633AA" w:rsidRDefault="007633AA" w:rsidP="007633AA">
      <w:pPr>
        <w:pStyle w:val="ListParagraph"/>
        <w:numPr>
          <w:ilvl w:val="0"/>
          <w:numId w:val="18"/>
        </w:numPr>
        <w:spacing w:line="360" w:lineRule="auto"/>
        <w:rPr>
          <w:vanish/>
          <w:sz w:val="24"/>
          <w:szCs w:val="24"/>
        </w:rPr>
      </w:pPr>
    </w:p>
    <w:p w14:paraId="7FAEBFED" w14:textId="77777777" w:rsidR="007633AA" w:rsidRPr="007633AA" w:rsidRDefault="007633AA" w:rsidP="007633AA">
      <w:pPr>
        <w:pStyle w:val="ListParagraph"/>
        <w:numPr>
          <w:ilvl w:val="0"/>
          <w:numId w:val="18"/>
        </w:numPr>
        <w:spacing w:line="360" w:lineRule="auto"/>
        <w:rPr>
          <w:vanish/>
          <w:sz w:val="24"/>
          <w:szCs w:val="24"/>
        </w:rPr>
      </w:pPr>
    </w:p>
    <w:p w14:paraId="6E05DD2F" w14:textId="77777777" w:rsidR="007633AA" w:rsidRPr="007633AA" w:rsidRDefault="007633AA" w:rsidP="007633AA">
      <w:pPr>
        <w:pStyle w:val="ListParagraph"/>
        <w:numPr>
          <w:ilvl w:val="0"/>
          <w:numId w:val="18"/>
        </w:numPr>
        <w:spacing w:line="360" w:lineRule="auto"/>
        <w:rPr>
          <w:vanish/>
          <w:sz w:val="24"/>
          <w:szCs w:val="24"/>
        </w:rPr>
      </w:pPr>
    </w:p>
    <w:p w14:paraId="7203381A" w14:textId="77777777" w:rsidR="007633AA" w:rsidRPr="007633AA" w:rsidRDefault="007633AA" w:rsidP="007633AA">
      <w:pPr>
        <w:pStyle w:val="ListParagraph"/>
        <w:numPr>
          <w:ilvl w:val="0"/>
          <w:numId w:val="18"/>
        </w:numPr>
        <w:spacing w:line="360" w:lineRule="auto"/>
        <w:rPr>
          <w:vanish/>
          <w:sz w:val="24"/>
          <w:szCs w:val="24"/>
        </w:rPr>
      </w:pPr>
    </w:p>
    <w:p w14:paraId="008C2A2C" w14:textId="77777777" w:rsidR="007633AA" w:rsidRPr="007633AA" w:rsidRDefault="007633AA" w:rsidP="007633AA">
      <w:pPr>
        <w:pStyle w:val="ListParagraph"/>
        <w:numPr>
          <w:ilvl w:val="0"/>
          <w:numId w:val="18"/>
        </w:numPr>
        <w:spacing w:line="360" w:lineRule="auto"/>
        <w:rPr>
          <w:vanish/>
          <w:sz w:val="24"/>
          <w:szCs w:val="24"/>
        </w:rPr>
      </w:pPr>
    </w:p>
    <w:p w14:paraId="1C3A7CAE" w14:textId="77777777" w:rsidR="007633AA" w:rsidRPr="007633AA" w:rsidRDefault="007633AA" w:rsidP="007633AA">
      <w:pPr>
        <w:pStyle w:val="ListParagraph"/>
        <w:numPr>
          <w:ilvl w:val="0"/>
          <w:numId w:val="18"/>
        </w:numPr>
        <w:spacing w:line="360" w:lineRule="auto"/>
        <w:rPr>
          <w:vanish/>
          <w:sz w:val="24"/>
          <w:szCs w:val="24"/>
        </w:rPr>
      </w:pPr>
    </w:p>
    <w:p w14:paraId="0ACDD683" w14:textId="77777777" w:rsidR="007633AA" w:rsidRPr="007633AA" w:rsidRDefault="007633AA" w:rsidP="007633AA">
      <w:pPr>
        <w:pStyle w:val="ListParagraph"/>
        <w:numPr>
          <w:ilvl w:val="0"/>
          <w:numId w:val="18"/>
        </w:numPr>
        <w:spacing w:line="360" w:lineRule="auto"/>
        <w:rPr>
          <w:vanish/>
          <w:sz w:val="24"/>
          <w:szCs w:val="24"/>
        </w:rPr>
      </w:pPr>
    </w:p>
    <w:p w14:paraId="15AB2085" w14:textId="77777777" w:rsidR="007633AA" w:rsidRPr="007633AA" w:rsidRDefault="007633AA" w:rsidP="007633AA">
      <w:pPr>
        <w:pStyle w:val="ListParagraph"/>
        <w:numPr>
          <w:ilvl w:val="0"/>
          <w:numId w:val="18"/>
        </w:numPr>
        <w:spacing w:line="360" w:lineRule="auto"/>
        <w:rPr>
          <w:vanish/>
          <w:sz w:val="24"/>
          <w:szCs w:val="24"/>
        </w:rPr>
      </w:pPr>
    </w:p>
    <w:p w14:paraId="610B3DA2" w14:textId="77777777" w:rsidR="007633AA" w:rsidRPr="007633AA" w:rsidRDefault="007633AA" w:rsidP="007633AA">
      <w:pPr>
        <w:pStyle w:val="ListParagraph"/>
        <w:numPr>
          <w:ilvl w:val="0"/>
          <w:numId w:val="18"/>
        </w:numPr>
        <w:spacing w:line="360" w:lineRule="auto"/>
        <w:rPr>
          <w:vanish/>
          <w:sz w:val="24"/>
          <w:szCs w:val="24"/>
        </w:rPr>
      </w:pPr>
    </w:p>
    <w:p w14:paraId="07485199" w14:textId="77777777" w:rsidR="007633AA" w:rsidRPr="007633AA" w:rsidRDefault="007633AA" w:rsidP="007633AA">
      <w:pPr>
        <w:pStyle w:val="ListParagraph"/>
        <w:numPr>
          <w:ilvl w:val="0"/>
          <w:numId w:val="18"/>
        </w:numPr>
        <w:spacing w:line="360" w:lineRule="auto"/>
        <w:rPr>
          <w:vanish/>
          <w:sz w:val="24"/>
          <w:szCs w:val="24"/>
        </w:rPr>
      </w:pPr>
    </w:p>
    <w:p w14:paraId="7C6F1F5D" w14:textId="77777777" w:rsidR="007633AA" w:rsidRPr="007633AA" w:rsidRDefault="007633AA" w:rsidP="007633AA">
      <w:pPr>
        <w:pStyle w:val="ListParagraph"/>
        <w:numPr>
          <w:ilvl w:val="0"/>
          <w:numId w:val="18"/>
        </w:numPr>
        <w:spacing w:line="360" w:lineRule="auto"/>
        <w:rPr>
          <w:vanish/>
          <w:sz w:val="24"/>
          <w:szCs w:val="24"/>
        </w:rPr>
      </w:pPr>
    </w:p>
    <w:p w14:paraId="4E13293F" w14:textId="77777777" w:rsidR="007633AA" w:rsidRPr="007633AA" w:rsidRDefault="007633AA" w:rsidP="007633AA">
      <w:pPr>
        <w:pStyle w:val="ListParagraph"/>
        <w:numPr>
          <w:ilvl w:val="0"/>
          <w:numId w:val="18"/>
        </w:numPr>
        <w:spacing w:line="360" w:lineRule="auto"/>
        <w:rPr>
          <w:vanish/>
          <w:sz w:val="24"/>
          <w:szCs w:val="24"/>
        </w:rPr>
      </w:pPr>
    </w:p>
    <w:p w14:paraId="50223678" w14:textId="77777777" w:rsidR="007633AA" w:rsidRPr="007633AA" w:rsidRDefault="007633AA" w:rsidP="007633AA">
      <w:pPr>
        <w:pStyle w:val="ListParagraph"/>
        <w:numPr>
          <w:ilvl w:val="0"/>
          <w:numId w:val="18"/>
        </w:numPr>
        <w:spacing w:line="360" w:lineRule="auto"/>
        <w:rPr>
          <w:vanish/>
          <w:sz w:val="24"/>
          <w:szCs w:val="24"/>
        </w:rPr>
      </w:pPr>
    </w:p>
    <w:p w14:paraId="4B90789A" w14:textId="77777777" w:rsidR="007633AA" w:rsidRPr="007633AA" w:rsidRDefault="007633AA" w:rsidP="007633AA">
      <w:pPr>
        <w:pStyle w:val="ListParagraph"/>
        <w:numPr>
          <w:ilvl w:val="0"/>
          <w:numId w:val="18"/>
        </w:numPr>
        <w:spacing w:line="360" w:lineRule="auto"/>
        <w:rPr>
          <w:vanish/>
          <w:sz w:val="24"/>
          <w:szCs w:val="24"/>
        </w:rPr>
      </w:pPr>
    </w:p>
    <w:p w14:paraId="006F9214" w14:textId="77777777" w:rsidR="007633AA" w:rsidRPr="007633AA" w:rsidRDefault="007633AA" w:rsidP="007633AA">
      <w:pPr>
        <w:pStyle w:val="ListParagraph"/>
        <w:numPr>
          <w:ilvl w:val="0"/>
          <w:numId w:val="18"/>
        </w:numPr>
        <w:spacing w:line="360" w:lineRule="auto"/>
        <w:rPr>
          <w:vanish/>
          <w:sz w:val="24"/>
          <w:szCs w:val="24"/>
        </w:rPr>
      </w:pPr>
    </w:p>
    <w:p w14:paraId="5343AC7B" w14:textId="77777777" w:rsidR="007633AA" w:rsidRPr="007633AA" w:rsidRDefault="007633AA" w:rsidP="007633AA">
      <w:pPr>
        <w:pStyle w:val="ListParagraph"/>
        <w:numPr>
          <w:ilvl w:val="0"/>
          <w:numId w:val="18"/>
        </w:numPr>
        <w:spacing w:line="360" w:lineRule="auto"/>
        <w:rPr>
          <w:vanish/>
          <w:sz w:val="24"/>
          <w:szCs w:val="24"/>
        </w:rPr>
      </w:pPr>
    </w:p>
    <w:p w14:paraId="663CD2C2" w14:textId="77777777" w:rsidR="007633AA" w:rsidRPr="007633AA" w:rsidRDefault="007633AA" w:rsidP="007633AA">
      <w:pPr>
        <w:pStyle w:val="ListParagraph"/>
        <w:numPr>
          <w:ilvl w:val="0"/>
          <w:numId w:val="18"/>
        </w:numPr>
        <w:spacing w:line="360" w:lineRule="auto"/>
        <w:rPr>
          <w:vanish/>
          <w:sz w:val="24"/>
          <w:szCs w:val="24"/>
        </w:rPr>
      </w:pPr>
    </w:p>
    <w:p w14:paraId="466E4D3E" w14:textId="77777777" w:rsidR="007633AA" w:rsidRPr="007633AA" w:rsidRDefault="007633AA" w:rsidP="007633AA">
      <w:pPr>
        <w:pStyle w:val="ListParagraph"/>
        <w:numPr>
          <w:ilvl w:val="0"/>
          <w:numId w:val="18"/>
        </w:numPr>
        <w:spacing w:line="360" w:lineRule="auto"/>
        <w:rPr>
          <w:vanish/>
          <w:sz w:val="24"/>
          <w:szCs w:val="24"/>
        </w:rPr>
      </w:pPr>
    </w:p>
    <w:p w14:paraId="10962B87" w14:textId="77777777" w:rsidR="007633AA" w:rsidRPr="007633AA" w:rsidRDefault="007633AA" w:rsidP="007633AA">
      <w:pPr>
        <w:pStyle w:val="ListParagraph"/>
        <w:numPr>
          <w:ilvl w:val="0"/>
          <w:numId w:val="18"/>
        </w:numPr>
        <w:spacing w:line="360" w:lineRule="auto"/>
        <w:rPr>
          <w:vanish/>
          <w:sz w:val="24"/>
          <w:szCs w:val="24"/>
        </w:rPr>
      </w:pPr>
    </w:p>
    <w:p w14:paraId="6C109203" w14:textId="77777777" w:rsidR="007633AA" w:rsidRPr="007633AA" w:rsidRDefault="007633AA" w:rsidP="007633AA">
      <w:pPr>
        <w:pStyle w:val="ListParagraph"/>
        <w:numPr>
          <w:ilvl w:val="0"/>
          <w:numId w:val="18"/>
        </w:numPr>
        <w:spacing w:line="360" w:lineRule="auto"/>
        <w:rPr>
          <w:vanish/>
          <w:sz w:val="24"/>
          <w:szCs w:val="24"/>
        </w:rPr>
      </w:pPr>
    </w:p>
    <w:p w14:paraId="52BE713A" w14:textId="77777777" w:rsidR="007633AA" w:rsidRPr="007633AA" w:rsidRDefault="007633AA" w:rsidP="007633AA">
      <w:pPr>
        <w:pStyle w:val="ListParagraph"/>
        <w:numPr>
          <w:ilvl w:val="0"/>
          <w:numId w:val="18"/>
        </w:numPr>
        <w:spacing w:line="360" w:lineRule="auto"/>
        <w:rPr>
          <w:vanish/>
          <w:sz w:val="24"/>
          <w:szCs w:val="24"/>
        </w:rPr>
      </w:pPr>
    </w:p>
    <w:p w14:paraId="6F0AACE3" w14:textId="77777777" w:rsidR="007633AA" w:rsidRPr="007633AA" w:rsidRDefault="007633AA" w:rsidP="007633AA">
      <w:pPr>
        <w:pStyle w:val="ListParagraph"/>
        <w:numPr>
          <w:ilvl w:val="0"/>
          <w:numId w:val="18"/>
        </w:numPr>
        <w:spacing w:line="360" w:lineRule="auto"/>
        <w:rPr>
          <w:vanish/>
          <w:sz w:val="24"/>
          <w:szCs w:val="24"/>
        </w:rPr>
      </w:pPr>
    </w:p>
    <w:p w14:paraId="0797731C" w14:textId="77777777" w:rsidR="007633AA" w:rsidRPr="007633AA" w:rsidRDefault="007633AA" w:rsidP="007633AA">
      <w:pPr>
        <w:pStyle w:val="ListParagraph"/>
        <w:numPr>
          <w:ilvl w:val="0"/>
          <w:numId w:val="18"/>
        </w:numPr>
        <w:spacing w:line="360" w:lineRule="auto"/>
        <w:rPr>
          <w:vanish/>
          <w:sz w:val="24"/>
          <w:szCs w:val="24"/>
        </w:rPr>
      </w:pPr>
    </w:p>
    <w:p w14:paraId="5827A95A" w14:textId="77777777" w:rsidR="007633AA" w:rsidRPr="007633AA" w:rsidRDefault="007633AA" w:rsidP="007633AA">
      <w:pPr>
        <w:pStyle w:val="ListParagraph"/>
        <w:numPr>
          <w:ilvl w:val="0"/>
          <w:numId w:val="18"/>
        </w:numPr>
        <w:spacing w:line="360" w:lineRule="auto"/>
        <w:rPr>
          <w:vanish/>
          <w:sz w:val="24"/>
          <w:szCs w:val="24"/>
        </w:rPr>
      </w:pPr>
    </w:p>
    <w:p w14:paraId="0498B3AC" w14:textId="77777777" w:rsidR="007633AA" w:rsidRPr="007633AA" w:rsidRDefault="007633AA" w:rsidP="007633AA">
      <w:pPr>
        <w:pStyle w:val="ListParagraph"/>
        <w:numPr>
          <w:ilvl w:val="0"/>
          <w:numId w:val="18"/>
        </w:numPr>
        <w:spacing w:line="360" w:lineRule="auto"/>
        <w:rPr>
          <w:vanish/>
          <w:sz w:val="24"/>
          <w:szCs w:val="24"/>
        </w:rPr>
      </w:pPr>
    </w:p>
    <w:p w14:paraId="71317605" w14:textId="77777777" w:rsidR="007633AA" w:rsidRPr="007633AA" w:rsidRDefault="007633AA" w:rsidP="007633AA">
      <w:pPr>
        <w:pStyle w:val="ListParagraph"/>
        <w:numPr>
          <w:ilvl w:val="0"/>
          <w:numId w:val="18"/>
        </w:numPr>
        <w:spacing w:line="360" w:lineRule="auto"/>
        <w:rPr>
          <w:vanish/>
          <w:sz w:val="24"/>
          <w:szCs w:val="24"/>
        </w:rPr>
      </w:pPr>
    </w:p>
    <w:p w14:paraId="118981EC" w14:textId="77777777" w:rsidR="007633AA" w:rsidRPr="007633AA" w:rsidRDefault="007633AA" w:rsidP="007633AA">
      <w:pPr>
        <w:pStyle w:val="ListParagraph"/>
        <w:numPr>
          <w:ilvl w:val="0"/>
          <w:numId w:val="18"/>
        </w:numPr>
        <w:spacing w:line="360" w:lineRule="auto"/>
        <w:rPr>
          <w:vanish/>
          <w:sz w:val="24"/>
          <w:szCs w:val="24"/>
        </w:rPr>
      </w:pPr>
    </w:p>
    <w:p w14:paraId="634A07FC" w14:textId="77777777" w:rsidR="007633AA" w:rsidRPr="007633AA" w:rsidRDefault="007633AA" w:rsidP="007633AA">
      <w:pPr>
        <w:pStyle w:val="ListParagraph"/>
        <w:numPr>
          <w:ilvl w:val="0"/>
          <w:numId w:val="18"/>
        </w:numPr>
        <w:spacing w:line="360" w:lineRule="auto"/>
        <w:rPr>
          <w:vanish/>
          <w:sz w:val="24"/>
          <w:szCs w:val="24"/>
        </w:rPr>
      </w:pPr>
    </w:p>
    <w:p w14:paraId="2A2132CD" w14:textId="77777777" w:rsidR="007633AA" w:rsidRPr="007633AA" w:rsidRDefault="007633AA" w:rsidP="007633AA">
      <w:pPr>
        <w:pStyle w:val="ListParagraph"/>
        <w:numPr>
          <w:ilvl w:val="0"/>
          <w:numId w:val="18"/>
        </w:numPr>
        <w:spacing w:line="360" w:lineRule="auto"/>
        <w:rPr>
          <w:vanish/>
          <w:sz w:val="24"/>
          <w:szCs w:val="24"/>
        </w:rPr>
      </w:pPr>
    </w:p>
    <w:p w14:paraId="56A6BDA9" w14:textId="77777777" w:rsidR="007633AA" w:rsidRPr="007633AA" w:rsidRDefault="007633AA" w:rsidP="007633AA">
      <w:pPr>
        <w:pStyle w:val="ListParagraph"/>
        <w:numPr>
          <w:ilvl w:val="0"/>
          <w:numId w:val="18"/>
        </w:numPr>
        <w:spacing w:line="360" w:lineRule="auto"/>
        <w:rPr>
          <w:vanish/>
          <w:sz w:val="24"/>
          <w:szCs w:val="24"/>
        </w:rPr>
      </w:pPr>
    </w:p>
    <w:p w14:paraId="55C6D868" w14:textId="77777777" w:rsidR="007633AA" w:rsidRPr="007633AA" w:rsidRDefault="007633AA" w:rsidP="007633AA">
      <w:pPr>
        <w:pStyle w:val="ListParagraph"/>
        <w:numPr>
          <w:ilvl w:val="0"/>
          <w:numId w:val="18"/>
        </w:numPr>
        <w:spacing w:line="360" w:lineRule="auto"/>
        <w:rPr>
          <w:vanish/>
          <w:sz w:val="24"/>
          <w:szCs w:val="24"/>
        </w:rPr>
      </w:pPr>
    </w:p>
    <w:p w14:paraId="4868E9B8" w14:textId="77777777" w:rsidR="007633AA" w:rsidRPr="007633AA" w:rsidRDefault="007633AA" w:rsidP="007633AA">
      <w:pPr>
        <w:pStyle w:val="ListParagraph"/>
        <w:numPr>
          <w:ilvl w:val="0"/>
          <w:numId w:val="18"/>
        </w:numPr>
        <w:spacing w:line="360" w:lineRule="auto"/>
        <w:rPr>
          <w:vanish/>
          <w:sz w:val="24"/>
          <w:szCs w:val="24"/>
        </w:rPr>
      </w:pPr>
    </w:p>
    <w:p w14:paraId="7BDB0CCF" w14:textId="77777777" w:rsidR="007633AA" w:rsidRPr="007633AA" w:rsidRDefault="007633AA" w:rsidP="007633AA">
      <w:pPr>
        <w:pStyle w:val="ListParagraph"/>
        <w:numPr>
          <w:ilvl w:val="0"/>
          <w:numId w:val="18"/>
        </w:numPr>
        <w:spacing w:line="360" w:lineRule="auto"/>
        <w:rPr>
          <w:vanish/>
          <w:sz w:val="24"/>
          <w:szCs w:val="24"/>
        </w:rPr>
      </w:pPr>
    </w:p>
    <w:p w14:paraId="1D8760A8" w14:textId="77777777" w:rsidR="007633AA" w:rsidRPr="007633AA" w:rsidRDefault="007633AA" w:rsidP="007633AA">
      <w:pPr>
        <w:pStyle w:val="ListParagraph"/>
        <w:numPr>
          <w:ilvl w:val="0"/>
          <w:numId w:val="18"/>
        </w:numPr>
        <w:spacing w:line="360" w:lineRule="auto"/>
        <w:rPr>
          <w:vanish/>
          <w:sz w:val="24"/>
          <w:szCs w:val="24"/>
        </w:rPr>
      </w:pPr>
    </w:p>
    <w:p w14:paraId="6D93BF75" w14:textId="77777777" w:rsidR="007633AA" w:rsidRPr="007633AA" w:rsidRDefault="007633AA" w:rsidP="007633AA">
      <w:pPr>
        <w:pStyle w:val="ListParagraph"/>
        <w:numPr>
          <w:ilvl w:val="0"/>
          <w:numId w:val="18"/>
        </w:numPr>
        <w:spacing w:line="360" w:lineRule="auto"/>
        <w:rPr>
          <w:vanish/>
          <w:sz w:val="24"/>
          <w:szCs w:val="24"/>
        </w:rPr>
      </w:pPr>
    </w:p>
    <w:p w14:paraId="5824CEB5" w14:textId="77777777" w:rsidR="007633AA" w:rsidRPr="007633AA" w:rsidRDefault="007633AA" w:rsidP="007633AA">
      <w:pPr>
        <w:pStyle w:val="ListParagraph"/>
        <w:numPr>
          <w:ilvl w:val="0"/>
          <w:numId w:val="18"/>
        </w:numPr>
        <w:spacing w:line="360" w:lineRule="auto"/>
        <w:rPr>
          <w:vanish/>
          <w:sz w:val="24"/>
          <w:szCs w:val="24"/>
        </w:rPr>
      </w:pPr>
    </w:p>
    <w:p w14:paraId="171AE27A" w14:textId="77777777" w:rsidR="007633AA" w:rsidRPr="007633AA" w:rsidRDefault="007633AA" w:rsidP="007633AA">
      <w:pPr>
        <w:pStyle w:val="ListParagraph"/>
        <w:numPr>
          <w:ilvl w:val="0"/>
          <w:numId w:val="18"/>
        </w:numPr>
        <w:spacing w:line="360" w:lineRule="auto"/>
        <w:rPr>
          <w:vanish/>
          <w:sz w:val="24"/>
          <w:szCs w:val="24"/>
        </w:rPr>
      </w:pPr>
    </w:p>
    <w:p w14:paraId="7D6F2B4C" w14:textId="77777777" w:rsidR="007633AA" w:rsidRPr="007633AA" w:rsidRDefault="007633AA" w:rsidP="007633AA">
      <w:pPr>
        <w:pStyle w:val="ListParagraph"/>
        <w:numPr>
          <w:ilvl w:val="0"/>
          <w:numId w:val="18"/>
        </w:numPr>
        <w:spacing w:line="360" w:lineRule="auto"/>
        <w:rPr>
          <w:vanish/>
          <w:sz w:val="24"/>
          <w:szCs w:val="24"/>
        </w:rPr>
      </w:pPr>
    </w:p>
    <w:p w14:paraId="2CDCFFAB" w14:textId="77777777" w:rsidR="007633AA" w:rsidRPr="007633AA" w:rsidRDefault="007633AA" w:rsidP="007633AA">
      <w:pPr>
        <w:pStyle w:val="ListParagraph"/>
        <w:numPr>
          <w:ilvl w:val="0"/>
          <w:numId w:val="18"/>
        </w:numPr>
        <w:spacing w:line="360" w:lineRule="auto"/>
        <w:rPr>
          <w:vanish/>
          <w:sz w:val="24"/>
          <w:szCs w:val="24"/>
        </w:rPr>
      </w:pPr>
    </w:p>
    <w:p w14:paraId="3548FCBE" w14:textId="77777777" w:rsidR="007633AA" w:rsidRPr="007633AA" w:rsidRDefault="007633AA" w:rsidP="007633AA">
      <w:pPr>
        <w:pStyle w:val="ListParagraph"/>
        <w:numPr>
          <w:ilvl w:val="0"/>
          <w:numId w:val="18"/>
        </w:numPr>
        <w:spacing w:line="360" w:lineRule="auto"/>
        <w:rPr>
          <w:vanish/>
          <w:sz w:val="24"/>
          <w:szCs w:val="24"/>
        </w:rPr>
      </w:pPr>
    </w:p>
    <w:p w14:paraId="4C14D2A6" w14:textId="77777777" w:rsidR="007633AA" w:rsidRPr="007633AA" w:rsidRDefault="007633AA" w:rsidP="007633AA">
      <w:pPr>
        <w:pStyle w:val="ListParagraph"/>
        <w:numPr>
          <w:ilvl w:val="0"/>
          <w:numId w:val="18"/>
        </w:numPr>
        <w:spacing w:line="360" w:lineRule="auto"/>
        <w:rPr>
          <w:vanish/>
          <w:sz w:val="24"/>
          <w:szCs w:val="24"/>
        </w:rPr>
      </w:pPr>
    </w:p>
    <w:p w14:paraId="55E20B09" w14:textId="77777777" w:rsidR="007633AA" w:rsidRPr="007633AA" w:rsidRDefault="007633AA" w:rsidP="007633AA">
      <w:pPr>
        <w:pStyle w:val="ListParagraph"/>
        <w:numPr>
          <w:ilvl w:val="0"/>
          <w:numId w:val="18"/>
        </w:numPr>
        <w:spacing w:line="360" w:lineRule="auto"/>
        <w:rPr>
          <w:vanish/>
          <w:sz w:val="24"/>
          <w:szCs w:val="24"/>
        </w:rPr>
      </w:pPr>
    </w:p>
    <w:p w14:paraId="5BCE4537" w14:textId="77777777" w:rsidR="007633AA" w:rsidRPr="007633AA" w:rsidRDefault="007633AA" w:rsidP="007633AA">
      <w:pPr>
        <w:pStyle w:val="ListParagraph"/>
        <w:numPr>
          <w:ilvl w:val="0"/>
          <w:numId w:val="18"/>
        </w:numPr>
        <w:spacing w:line="360" w:lineRule="auto"/>
        <w:rPr>
          <w:vanish/>
          <w:sz w:val="24"/>
          <w:szCs w:val="24"/>
        </w:rPr>
      </w:pPr>
    </w:p>
    <w:p w14:paraId="13422CDE" w14:textId="77777777" w:rsidR="007633AA" w:rsidRPr="007633AA" w:rsidRDefault="007633AA" w:rsidP="007633AA">
      <w:pPr>
        <w:pStyle w:val="ListParagraph"/>
        <w:numPr>
          <w:ilvl w:val="0"/>
          <w:numId w:val="18"/>
        </w:numPr>
        <w:spacing w:line="360" w:lineRule="auto"/>
        <w:rPr>
          <w:vanish/>
          <w:sz w:val="24"/>
          <w:szCs w:val="24"/>
        </w:rPr>
      </w:pPr>
    </w:p>
    <w:p w14:paraId="6CC00AFA" w14:textId="77777777" w:rsidR="007633AA" w:rsidRPr="007633AA" w:rsidRDefault="007633AA" w:rsidP="007633AA">
      <w:pPr>
        <w:pStyle w:val="ListParagraph"/>
        <w:numPr>
          <w:ilvl w:val="0"/>
          <w:numId w:val="18"/>
        </w:numPr>
        <w:spacing w:line="360" w:lineRule="auto"/>
        <w:rPr>
          <w:vanish/>
          <w:sz w:val="24"/>
          <w:szCs w:val="24"/>
        </w:rPr>
      </w:pPr>
    </w:p>
    <w:p w14:paraId="1E71F9DB" w14:textId="77777777" w:rsidR="007633AA" w:rsidRPr="007633AA" w:rsidRDefault="007633AA" w:rsidP="007633AA">
      <w:pPr>
        <w:pStyle w:val="ListParagraph"/>
        <w:numPr>
          <w:ilvl w:val="0"/>
          <w:numId w:val="18"/>
        </w:numPr>
        <w:spacing w:line="360" w:lineRule="auto"/>
        <w:rPr>
          <w:vanish/>
          <w:sz w:val="24"/>
          <w:szCs w:val="24"/>
        </w:rPr>
      </w:pPr>
    </w:p>
    <w:p w14:paraId="158B02BB" w14:textId="77777777" w:rsidR="007633AA" w:rsidRPr="007633AA" w:rsidRDefault="007633AA" w:rsidP="007633AA">
      <w:pPr>
        <w:pStyle w:val="ListParagraph"/>
        <w:numPr>
          <w:ilvl w:val="0"/>
          <w:numId w:val="18"/>
        </w:numPr>
        <w:spacing w:line="360" w:lineRule="auto"/>
        <w:rPr>
          <w:vanish/>
          <w:sz w:val="24"/>
          <w:szCs w:val="24"/>
        </w:rPr>
      </w:pPr>
    </w:p>
    <w:p w14:paraId="10F46DF1" w14:textId="77777777" w:rsidR="007633AA" w:rsidRPr="007633AA" w:rsidRDefault="007633AA" w:rsidP="007633AA">
      <w:pPr>
        <w:pStyle w:val="ListParagraph"/>
        <w:numPr>
          <w:ilvl w:val="0"/>
          <w:numId w:val="18"/>
        </w:numPr>
        <w:spacing w:line="360" w:lineRule="auto"/>
        <w:rPr>
          <w:vanish/>
          <w:sz w:val="24"/>
          <w:szCs w:val="24"/>
        </w:rPr>
      </w:pPr>
    </w:p>
    <w:p w14:paraId="0C2A7E43" w14:textId="77777777" w:rsidR="007633AA" w:rsidRPr="007633AA" w:rsidRDefault="007633AA" w:rsidP="007633AA">
      <w:pPr>
        <w:pStyle w:val="ListParagraph"/>
        <w:numPr>
          <w:ilvl w:val="0"/>
          <w:numId w:val="18"/>
        </w:numPr>
        <w:spacing w:line="360" w:lineRule="auto"/>
        <w:rPr>
          <w:vanish/>
          <w:sz w:val="24"/>
          <w:szCs w:val="24"/>
        </w:rPr>
      </w:pPr>
    </w:p>
    <w:p w14:paraId="553A7D4C" w14:textId="77777777" w:rsidR="007633AA" w:rsidRPr="007633AA" w:rsidRDefault="007633AA" w:rsidP="007633AA">
      <w:pPr>
        <w:pStyle w:val="ListParagraph"/>
        <w:numPr>
          <w:ilvl w:val="0"/>
          <w:numId w:val="18"/>
        </w:numPr>
        <w:spacing w:line="360" w:lineRule="auto"/>
        <w:rPr>
          <w:vanish/>
          <w:sz w:val="24"/>
          <w:szCs w:val="24"/>
        </w:rPr>
      </w:pPr>
    </w:p>
    <w:p w14:paraId="3FE5A5D9" w14:textId="77777777" w:rsidR="007633AA" w:rsidRPr="007633AA" w:rsidRDefault="007633AA" w:rsidP="007633AA">
      <w:pPr>
        <w:pStyle w:val="ListParagraph"/>
        <w:numPr>
          <w:ilvl w:val="0"/>
          <w:numId w:val="18"/>
        </w:numPr>
        <w:spacing w:line="360" w:lineRule="auto"/>
        <w:rPr>
          <w:vanish/>
          <w:sz w:val="24"/>
          <w:szCs w:val="24"/>
        </w:rPr>
      </w:pPr>
    </w:p>
    <w:p w14:paraId="68185C7B" w14:textId="77777777" w:rsidR="007633AA" w:rsidRPr="007633AA" w:rsidRDefault="007633AA" w:rsidP="007633AA">
      <w:pPr>
        <w:pStyle w:val="ListParagraph"/>
        <w:numPr>
          <w:ilvl w:val="0"/>
          <w:numId w:val="18"/>
        </w:numPr>
        <w:spacing w:line="360" w:lineRule="auto"/>
        <w:rPr>
          <w:vanish/>
          <w:sz w:val="24"/>
          <w:szCs w:val="24"/>
        </w:rPr>
      </w:pPr>
    </w:p>
    <w:p w14:paraId="09A0D50C" w14:textId="77777777" w:rsidR="007633AA" w:rsidRPr="007633AA" w:rsidRDefault="007633AA" w:rsidP="007633AA">
      <w:pPr>
        <w:pStyle w:val="ListParagraph"/>
        <w:numPr>
          <w:ilvl w:val="0"/>
          <w:numId w:val="18"/>
        </w:numPr>
        <w:spacing w:line="360" w:lineRule="auto"/>
        <w:rPr>
          <w:vanish/>
          <w:sz w:val="24"/>
          <w:szCs w:val="24"/>
        </w:rPr>
      </w:pPr>
    </w:p>
    <w:p w14:paraId="7A19D239" w14:textId="77777777" w:rsidR="007633AA" w:rsidRPr="007633AA" w:rsidRDefault="007633AA" w:rsidP="007633AA">
      <w:pPr>
        <w:pStyle w:val="ListParagraph"/>
        <w:numPr>
          <w:ilvl w:val="0"/>
          <w:numId w:val="18"/>
        </w:numPr>
        <w:spacing w:line="360" w:lineRule="auto"/>
        <w:rPr>
          <w:vanish/>
          <w:sz w:val="24"/>
          <w:szCs w:val="24"/>
        </w:rPr>
      </w:pPr>
    </w:p>
    <w:p w14:paraId="4BA2BCA2" w14:textId="77777777" w:rsidR="007633AA" w:rsidRPr="007633AA" w:rsidRDefault="007633AA" w:rsidP="007633AA">
      <w:pPr>
        <w:pStyle w:val="ListParagraph"/>
        <w:numPr>
          <w:ilvl w:val="0"/>
          <w:numId w:val="18"/>
        </w:numPr>
        <w:spacing w:line="360" w:lineRule="auto"/>
        <w:rPr>
          <w:vanish/>
          <w:sz w:val="24"/>
          <w:szCs w:val="24"/>
        </w:rPr>
      </w:pPr>
    </w:p>
    <w:p w14:paraId="3D2B6A4B" w14:textId="77777777" w:rsidR="007633AA" w:rsidRPr="007633AA" w:rsidRDefault="007633AA" w:rsidP="007633AA">
      <w:pPr>
        <w:pStyle w:val="ListParagraph"/>
        <w:numPr>
          <w:ilvl w:val="0"/>
          <w:numId w:val="18"/>
        </w:numPr>
        <w:spacing w:line="360" w:lineRule="auto"/>
        <w:rPr>
          <w:vanish/>
          <w:sz w:val="24"/>
          <w:szCs w:val="24"/>
        </w:rPr>
      </w:pPr>
    </w:p>
    <w:p w14:paraId="4599981C" w14:textId="77777777" w:rsidR="007633AA" w:rsidRPr="007633AA" w:rsidRDefault="007633AA" w:rsidP="007633AA">
      <w:pPr>
        <w:pStyle w:val="ListParagraph"/>
        <w:numPr>
          <w:ilvl w:val="0"/>
          <w:numId w:val="18"/>
        </w:numPr>
        <w:spacing w:line="360" w:lineRule="auto"/>
        <w:rPr>
          <w:vanish/>
          <w:sz w:val="24"/>
          <w:szCs w:val="24"/>
        </w:rPr>
      </w:pPr>
    </w:p>
    <w:p w14:paraId="306D5459" w14:textId="77777777" w:rsidR="007633AA" w:rsidRPr="007633AA" w:rsidRDefault="007633AA" w:rsidP="007633AA">
      <w:pPr>
        <w:pStyle w:val="ListParagraph"/>
        <w:numPr>
          <w:ilvl w:val="0"/>
          <w:numId w:val="18"/>
        </w:numPr>
        <w:spacing w:line="360" w:lineRule="auto"/>
        <w:rPr>
          <w:vanish/>
          <w:sz w:val="24"/>
          <w:szCs w:val="24"/>
        </w:rPr>
      </w:pPr>
    </w:p>
    <w:p w14:paraId="6D499C91" w14:textId="77777777" w:rsidR="007633AA" w:rsidRPr="007633AA" w:rsidRDefault="007633AA" w:rsidP="007633AA">
      <w:pPr>
        <w:pStyle w:val="ListParagraph"/>
        <w:numPr>
          <w:ilvl w:val="0"/>
          <w:numId w:val="18"/>
        </w:numPr>
        <w:spacing w:line="360" w:lineRule="auto"/>
        <w:rPr>
          <w:vanish/>
          <w:sz w:val="24"/>
          <w:szCs w:val="24"/>
        </w:rPr>
      </w:pPr>
    </w:p>
    <w:p w14:paraId="3C085665" w14:textId="77777777" w:rsidR="007633AA" w:rsidRPr="007633AA" w:rsidRDefault="007633AA" w:rsidP="007633AA">
      <w:pPr>
        <w:pStyle w:val="ListParagraph"/>
        <w:numPr>
          <w:ilvl w:val="0"/>
          <w:numId w:val="18"/>
        </w:numPr>
        <w:spacing w:line="360" w:lineRule="auto"/>
        <w:rPr>
          <w:vanish/>
          <w:sz w:val="24"/>
          <w:szCs w:val="24"/>
        </w:rPr>
      </w:pPr>
    </w:p>
    <w:p w14:paraId="26E733F0" w14:textId="77777777" w:rsidR="007633AA" w:rsidRPr="007633AA" w:rsidRDefault="007633AA" w:rsidP="007633AA">
      <w:pPr>
        <w:pStyle w:val="ListParagraph"/>
        <w:numPr>
          <w:ilvl w:val="0"/>
          <w:numId w:val="18"/>
        </w:numPr>
        <w:spacing w:line="360" w:lineRule="auto"/>
        <w:rPr>
          <w:vanish/>
          <w:sz w:val="24"/>
          <w:szCs w:val="24"/>
        </w:rPr>
      </w:pPr>
    </w:p>
    <w:p w14:paraId="0EC05076" w14:textId="77777777" w:rsidR="007633AA" w:rsidRPr="007633AA" w:rsidRDefault="007633AA" w:rsidP="007633AA">
      <w:pPr>
        <w:pStyle w:val="ListParagraph"/>
        <w:numPr>
          <w:ilvl w:val="0"/>
          <w:numId w:val="18"/>
        </w:numPr>
        <w:spacing w:line="360" w:lineRule="auto"/>
        <w:rPr>
          <w:vanish/>
          <w:sz w:val="24"/>
          <w:szCs w:val="24"/>
        </w:rPr>
      </w:pPr>
    </w:p>
    <w:p w14:paraId="02DB8348" w14:textId="77777777" w:rsidR="007633AA" w:rsidRPr="007633AA" w:rsidRDefault="007633AA" w:rsidP="007633AA">
      <w:pPr>
        <w:pStyle w:val="ListParagraph"/>
        <w:numPr>
          <w:ilvl w:val="0"/>
          <w:numId w:val="18"/>
        </w:numPr>
        <w:spacing w:line="360" w:lineRule="auto"/>
        <w:rPr>
          <w:vanish/>
          <w:sz w:val="24"/>
          <w:szCs w:val="24"/>
        </w:rPr>
      </w:pPr>
    </w:p>
    <w:p w14:paraId="3A480E6A" w14:textId="77777777" w:rsidR="007633AA" w:rsidRPr="007633AA" w:rsidRDefault="007633AA" w:rsidP="007633AA">
      <w:pPr>
        <w:pStyle w:val="ListParagraph"/>
        <w:numPr>
          <w:ilvl w:val="0"/>
          <w:numId w:val="18"/>
        </w:numPr>
        <w:spacing w:line="360" w:lineRule="auto"/>
        <w:rPr>
          <w:vanish/>
          <w:sz w:val="24"/>
          <w:szCs w:val="24"/>
        </w:rPr>
      </w:pPr>
    </w:p>
    <w:p w14:paraId="795DC742" w14:textId="77777777" w:rsidR="007633AA" w:rsidRPr="007633AA" w:rsidRDefault="007633AA" w:rsidP="007633AA">
      <w:pPr>
        <w:pStyle w:val="ListParagraph"/>
        <w:numPr>
          <w:ilvl w:val="0"/>
          <w:numId w:val="18"/>
        </w:numPr>
        <w:spacing w:line="360" w:lineRule="auto"/>
        <w:rPr>
          <w:vanish/>
          <w:sz w:val="24"/>
          <w:szCs w:val="24"/>
        </w:rPr>
      </w:pPr>
    </w:p>
    <w:p w14:paraId="1DB21C26" w14:textId="77777777" w:rsidR="007633AA" w:rsidRPr="007633AA" w:rsidRDefault="007633AA" w:rsidP="007633AA">
      <w:pPr>
        <w:pStyle w:val="ListParagraph"/>
        <w:numPr>
          <w:ilvl w:val="0"/>
          <w:numId w:val="18"/>
        </w:numPr>
        <w:spacing w:line="360" w:lineRule="auto"/>
        <w:rPr>
          <w:vanish/>
          <w:sz w:val="24"/>
          <w:szCs w:val="24"/>
        </w:rPr>
      </w:pPr>
    </w:p>
    <w:p w14:paraId="54EEAA4E" w14:textId="77777777" w:rsidR="007633AA" w:rsidRPr="007633AA" w:rsidRDefault="007633AA" w:rsidP="007633AA">
      <w:pPr>
        <w:pStyle w:val="ListParagraph"/>
        <w:numPr>
          <w:ilvl w:val="0"/>
          <w:numId w:val="18"/>
        </w:numPr>
        <w:spacing w:line="360" w:lineRule="auto"/>
        <w:rPr>
          <w:vanish/>
          <w:sz w:val="24"/>
          <w:szCs w:val="24"/>
        </w:rPr>
      </w:pPr>
    </w:p>
    <w:p w14:paraId="63085DA2" w14:textId="77777777" w:rsidR="007633AA" w:rsidRPr="007633AA" w:rsidRDefault="007633AA" w:rsidP="007633AA">
      <w:pPr>
        <w:pStyle w:val="ListParagraph"/>
        <w:numPr>
          <w:ilvl w:val="0"/>
          <w:numId w:val="18"/>
        </w:numPr>
        <w:spacing w:line="360" w:lineRule="auto"/>
        <w:rPr>
          <w:vanish/>
          <w:sz w:val="24"/>
          <w:szCs w:val="24"/>
        </w:rPr>
      </w:pPr>
    </w:p>
    <w:p w14:paraId="52FCEDE3" w14:textId="77777777" w:rsidR="007633AA" w:rsidRPr="007633AA" w:rsidRDefault="007633AA" w:rsidP="007633AA">
      <w:pPr>
        <w:pStyle w:val="ListParagraph"/>
        <w:numPr>
          <w:ilvl w:val="0"/>
          <w:numId w:val="18"/>
        </w:numPr>
        <w:spacing w:line="360" w:lineRule="auto"/>
        <w:rPr>
          <w:vanish/>
          <w:sz w:val="24"/>
          <w:szCs w:val="24"/>
        </w:rPr>
      </w:pPr>
    </w:p>
    <w:p w14:paraId="4C3EF5BB" w14:textId="77777777" w:rsidR="007633AA" w:rsidRPr="007633AA" w:rsidRDefault="007633AA" w:rsidP="007633AA">
      <w:pPr>
        <w:pStyle w:val="ListParagraph"/>
        <w:numPr>
          <w:ilvl w:val="0"/>
          <w:numId w:val="18"/>
        </w:numPr>
        <w:spacing w:line="360" w:lineRule="auto"/>
        <w:rPr>
          <w:vanish/>
          <w:sz w:val="24"/>
          <w:szCs w:val="24"/>
        </w:rPr>
      </w:pPr>
    </w:p>
    <w:p w14:paraId="2665DFBA" w14:textId="77777777" w:rsidR="007633AA" w:rsidRPr="007633AA" w:rsidRDefault="007633AA" w:rsidP="007633AA">
      <w:pPr>
        <w:pStyle w:val="ListParagraph"/>
        <w:numPr>
          <w:ilvl w:val="0"/>
          <w:numId w:val="18"/>
        </w:numPr>
        <w:spacing w:line="360" w:lineRule="auto"/>
        <w:rPr>
          <w:vanish/>
          <w:sz w:val="24"/>
          <w:szCs w:val="24"/>
        </w:rPr>
      </w:pPr>
    </w:p>
    <w:p w14:paraId="2D449F6A" w14:textId="77777777" w:rsidR="007633AA" w:rsidRPr="007633AA" w:rsidRDefault="007633AA" w:rsidP="007633AA">
      <w:pPr>
        <w:pStyle w:val="ListParagraph"/>
        <w:numPr>
          <w:ilvl w:val="0"/>
          <w:numId w:val="18"/>
        </w:numPr>
        <w:spacing w:line="360" w:lineRule="auto"/>
        <w:rPr>
          <w:vanish/>
          <w:sz w:val="24"/>
          <w:szCs w:val="24"/>
        </w:rPr>
      </w:pPr>
    </w:p>
    <w:p w14:paraId="3CA46BDE" w14:textId="77777777" w:rsidR="007633AA" w:rsidRPr="007633AA" w:rsidRDefault="007633AA" w:rsidP="007633AA">
      <w:pPr>
        <w:pStyle w:val="ListParagraph"/>
        <w:numPr>
          <w:ilvl w:val="0"/>
          <w:numId w:val="18"/>
        </w:numPr>
        <w:spacing w:line="360" w:lineRule="auto"/>
        <w:rPr>
          <w:vanish/>
          <w:sz w:val="24"/>
          <w:szCs w:val="24"/>
        </w:rPr>
      </w:pPr>
    </w:p>
    <w:p w14:paraId="0ACAECA2" w14:textId="77777777" w:rsidR="007633AA" w:rsidRPr="007633AA" w:rsidRDefault="007633AA" w:rsidP="007633AA">
      <w:pPr>
        <w:pStyle w:val="ListParagraph"/>
        <w:numPr>
          <w:ilvl w:val="0"/>
          <w:numId w:val="18"/>
        </w:numPr>
        <w:spacing w:line="360" w:lineRule="auto"/>
        <w:rPr>
          <w:vanish/>
          <w:sz w:val="24"/>
          <w:szCs w:val="24"/>
        </w:rPr>
      </w:pPr>
    </w:p>
    <w:p w14:paraId="25E4B32F" w14:textId="77777777" w:rsidR="007633AA" w:rsidRPr="007633AA" w:rsidRDefault="007633AA" w:rsidP="007633AA">
      <w:pPr>
        <w:pStyle w:val="ListParagraph"/>
        <w:numPr>
          <w:ilvl w:val="0"/>
          <w:numId w:val="18"/>
        </w:numPr>
        <w:spacing w:line="360" w:lineRule="auto"/>
        <w:rPr>
          <w:vanish/>
          <w:sz w:val="24"/>
          <w:szCs w:val="24"/>
        </w:rPr>
      </w:pPr>
    </w:p>
    <w:p w14:paraId="51BACB9E" w14:textId="77777777" w:rsidR="007633AA" w:rsidRPr="007633AA" w:rsidRDefault="007633AA" w:rsidP="007633AA">
      <w:pPr>
        <w:pStyle w:val="ListParagraph"/>
        <w:numPr>
          <w:ilvl w:val="0"/>
          <w:numId w:val="18"/>
        </w:numPr>
        <w:spacing w:line="360" w:lineRule="auto"/>
        <w:rPr>
          <w:vanish/>
          <w:sz w:val="24"/>
          <w:szCs w:val="24"/>
        </w:rPr>
      </w:pPr>
    </w:p>
    <w:p w14:paraId="0622596C" w14:textId="77777777" w:rsidR="007633AA" w:rsidRPr="007633AA" w:rsidRDefault="007633AA" w:rsidP="007633AA">
      <w:pPr>
        <w:pStyle w:val="ListParagraph"/>
        <w:numPr>
          <w:ilvl w:val="0"/>
          <w:numId w:val="18"/>
        </w:numPr>
        <w:spacing w:line="360" w:lineRule="auto"/>
        <w:rPr>
          <w:vanish/>
          <w:sz w:val="24"/>
          <w:szCs w:val="24"/>
        </w:rPr>
      </w:pPr>
    </w:p>
    <w:p w14:paraId="6ECD42B9" w14:textId="77777777" w:rsidR="007633AA" w:rsidRPr="007633AA" w:rsidRDefault="007633AA" w:rsidP="007633AA">
      <w:pPr>
        <w:pStyle w:val="ListParagraph"/>
        <w:numPr>
          <w:ilvl w:val="0"/>
          <w:numId w:val="18"/>
        </w:numPr>
        <w:spacing w:line="360" w:lineRule="auto"/>
        <w:rPr>
          <w:vanish/>
          <w:sz w:val="24"/>
          <w:szCs w:val="24"/>
        </w:rPr>
      </w:pPr>
    </w:p>
    <w:p w14:paraId="53859FC7" w14:textId="77777777" w:rsidR="007633AA" w:rsidRPr="007633AA" w:rsidRDefault="007633AA" w:rsidP="007633AA">
      <w:pPr>
        <w:pStyle w:val="ListParagraph"/>
        <w:numPr>
          <w:ilvl w:val="0"/>
          <w:numId w:val="18"/>
        </w:numPr>
        <w:spacing w:line="360" w:lineRule="auto"/>
        <w:rPr>
          <w:vanish/>
          <w:sz w:val="24"/>
          <w:szCs w:val="24"/>
        </w:rPr>
      </w:pPr>
    </w:p>
    <w:p w14:paraId="484F76C6" w14:textId="77777777" w:rsidR="007633AA" w:rsidRPr="007633AA" w:rsidRDefault="007633AA" w:rsidP="007633AA">
      <w:pPr>
        <w:pStyle w:val="ListParagraph"/>
        <w:numPr>
          <w:ilvl w:val="0"/>
          <w:numId w:val="18"/>
        </w:numPr>
        <w:spacing w:line="360" w:lineRule="auto"/>
        <w:rPr>
          <w:vanish/>
          <w:sz w:val="24"/>
          <w:szCs w:val="24"/>
        </w:rPr>
      </w:pPr>
    </w:p>
    <w:p w14:paraId="2B8C6FD5" w14:textId="77777777" w:rsidR="007633AA" w:rsidRPr="007633AA" w:rsidRDefault="007633AA" w:rsidP="007633AA">
      <w:pPr>
        <w:pStyle w:val="ListParagraph"/>
        <w:numPr>
          <w:ilvl w:val="0"/>
          <w:numId w:val="18"/>
        </w:numPr>
        <w:spacing w:line="360" w:lineRule="auto"/>
        <w:rPr>
          <w:vanish/>
          <w:sz w:val="24"/>
          <w:szCs w:val="24"/>
        </w:rPr>
      </w:pPr>
    </w:p>
    <w:p w14:paraId="45AB196B" w14:textId="77777777" w:rsidR="007633AA" w:rsidRPr="007633AA" w:rsidRDefault="007633AA" w:rsidP="007633AA">
      <w:pPr>
        <w:pStyle w:val="ListParagraph"/>
        <w:numPr>
          <w:ilvl w:val="0"/>
          <w:numId w:val="18"/>
        </w:numPr>
        <w:spacing w:line="360" w:lineRule="auto"/>
        <w:rPr>
          <w:vanish/>
          <w:sz w:val="24"/>
          <w:szCs w:val="24"/>
        </w:rPr>
      </w:pPr>
    </w:p>
    <w:p w14:paraId="4FFAEBF2" w14:textId="77777777" w:rsidR="007633AA" w:rsidRPr="007633AA" w:rsidRDefault="007633AA" w:rsidP="007633AA">
      <w:pPr>
        <w:pStyle w:val="ListParagraph"/>
        <w:numPr>
          <w:ilvl w:val="0"/>
          <w:numId w:val="18"/>
        </w:numPr>
        <w:spacing w:line="360" w:lineRule="auto"/>
        <w:rPr>
          <w:vanish/>
          <w:sz w:val="24"/>
          <w:szCs w:val="24"/>
        </w:rPr>
      </w:pPr>
    </w:p>
    <w:p w14:paraId="683A8717" w14:textId="77777777" w:rsidR="007633AA" w:rsidRPr="007633AA" w:rsidRDefault="007633AA" w:rsidP="007633AA">
      <w:pPr>
        <w:pStyle w:val="ListParagraph"/>
        <w:numPr>
          <w:ilvl w:val="0"/>
          <w:numId w:val="18"/>
        </w:numPr>
        <w:spacing w:line="360" w:lineRule="auto"/>
        <w:rPr>
          <w:vanish/>
          <w:sz w:val="24"/>
          <w:szCs w:val="24"/>
        </w:rPr>
      </w:pPr>
    </w:p>
    <w:p w14:paraId="285D77F1" w14:textId="77777777" w:rsidR="007633AA" w:rsidRPr="007633AA" w:rsidRDefault="007633AA" w:rsidP="007633AA">
      <w:pPr>
        <w:pStyle w:val="ListParagraph"/>
        <w:numPr>
          <w:ilvl w:val="0"/>
          <w:numId w:val="18"/>
        </w:numPr>
        <w:spacing w:line="360" w:lineRule="auto"/>
        <w:rPr>
          <w:vanish/>
          <w:sz w:val="24"/>
          <w:szCs w:val="24"/>
        </w:rPr>
      </w:pPr>
    </w:p>
    <w:p w14:paraId="24CF1253" w14:textId="77777777" w:rsidR="007633AA" w:rsidRPr="007633AA" w:rsidRDefault="007633AA" w:rsidP="007633AA">
      <w:pPr>
        <w:pStyle w:val="ListParagraph"/>
        <w:numPr>
          <w:ilvl w:val="0"/>
          <w:numId w:val="18"/>
        </w:numPr>
        <w:spacing w:line="360" w:lineRule="auto"/>
        <w:rPr>
          <w:vanish/>
          <w:sz w:val="24"/>
          <w:szCs w:val="24"/>
        </w:rPr>
      </w:pPr>
    </w:p>
    <w:p w14:paraId="36FEAF5A" w14:textId="77777777" w:rsidR="007633AA" w:rsidRPr="007633AA" w:rsidRDefault="007633AA" w:rsidP="007633AA">
      <w:pPr>
        <w:pStyle w:val="ListParagraph"/>
        <w:numPr>
          <w:ilvl w:val="0"/>
          <w:numId w:val="18"/>
        </w:numPr>
        <w:spacing w:line="360" w:lineRule="auto"/>
        <w:rPr>
          <w:vanish/>
          <w:sz w:val="24"/>
          <w:szCs w:val="24"/>
        </w:rPr>
      </w:pPr>
    </w:p>
    <w:p w14:paraId="6399E82F" w14:textId="77777777" w:rsidR="007633AA" w:rsidRPr="007633AA" w:rsidRDefault="007633AA" w:rsidP="007633AA">
      <w:pPr>
        <w:pStyle w:val="ListParagraph"/>
        <w:numPr>
          <w:ilvl w:val="0"/>
          <w:numId w:val="18"/>
        </w:numPr>
        <w:spacing w:line="360" w:lineRule="auto"/>
        <w:rPr>
          <w:vanish/>
          <w:sz w:val="24"/>
          <w:szCs w:val="24"/>
        </w:rPr>
      </w:pPr>
    </w:p>
    <w:p w14:paraId="226D40C5" w14:textId="77777777" w:rsidR="007633AA" w:rsidRPr="007633AA" w:rsidRDefault="007633AA" w:rsidP="007633AA">
      <w:pPr>
        <w:pStyle w:val="ListParagraph"/>
        <w:numPr>
          <w:ilvl w:val="0"/>
          <w:numId w:val="18"/>
        </w:numPr>
        <w:spacing w:line="360" w:lineRule="auto"/>
        <w:rPr>
          <w:vanish/>
          <w:sz w:val="24"/>
          <w:szCs w:val="24"/>
        </w:rPr>
      </w:pPr>
    </w:p>
    <w:p w14:paraId="545A9C68" w14:textId="77777777" w:rsidR="007633AA" w:rsidRPr="007633AA" w:rsidRDefault="007633AA" w:rsidP="007633AA">
      <w:pPr>
        <w:pStyle w:val="ListParagraph"/>
        <w:numPr>
          <w:ilvl w:val="0"/>
          <w:numId w:val="18"/>
        </w:numPr>
        <w:spacing w:line="360" w:lineRule="auto"/>
        <w:rPr>
          <w:vanish/>
          <w:sz w:val="24"/>
          <w:szCs w:val="24"/>
        </w:rPr>
      </w:pPr>
    </w:p>
    <w:p w14:paraId="332F2FA1" w14:textId="77777777" w:rsidR="007633AA" w:rsidRPr="007633AA" w:rsidRDefault="007633AA" w:rsidP="007633AA">
      <w:pPr>
        <w:pStyle w:val="ListParagraph"/>
        <w:numPr>
          <w:ilvl w:val="0"/>
          <w:numId w:val="18"/>
        </w:numPr>
        <w:spacing w:line="360" w:lineRule="auto"/>
        <w:rPr>
          <w:vanish/>
          <w:sz w:val="24"/>
          <w:szCs w:val="24"/>
        </w:rPr>
      </w:pPr>
    </w:p>
    <w:p w14:paraId="3442F1E8" w14:textId="77777777" w:rsidR="007633AA" w:rsidRPr="007633AA" w:rsidRDefault="007633AA" w:rsidP="007633AA">
      <w:pPr>
        <w:pStyle w:val="ListParagraph"/>
        <w:numPr>
          <w:ilvl w:val="0"/>
          <w:numId w:val="18"/>
        </w:numPr>
        <w:spacing w:line="360" w:lineRule="auto"/>
        <w:rPr>
          <w:vanish/>
          <w:sz w:val="24"/>
          <w:szCs w:val="24"/>
        </w:rPr>
      </w:pPr>
    </w:p>
    <w:p w14:paraId="07471086" w14:textId="77777777" w:rsidR="007633AA" w:rsidRPr="007633AA" w:rsidRDefault="007633AA" w:rsidP="007633AA">
      <w:pPr>
        <w:pStyle w:val="ListParagraph"/>
        <w:numPr>
          <w:ilvl w:val="0"/>
          <w:numId w:val="18"/>
        </w:numPr>
        <w:spacing w:line="360" w:lineRule="auto"/>
        <w:rPr>
          <w:vanish/>
          <w:sz w:val="24"/>
          <w:szCs w:val="24"/>
        </w:rPr>
      </w:pPr>
    </w:p>
    <w:p w14:paraId="4C51A3D8" w14:textId="77777777" w:rsidR="007633AA" w:rsidRPr="007633AA" w:rsidRDefault="007633AA" w:rsidP="007633AA">
      <w:pPr>
        <w:pStyle w:val="ListParagraph"/>
        <w:numPr>
          <w:ilvl w:val="0"/>
          <w:numId w:val="18"/>
        </w:numPr>
        <w:spacing w:line="360" w:lineRule="auto"/>
        <w:rPr>
          <w:vanish/>
          <w:sz w:val="24"/>
          <w:szCs w:val="24"/>
        </w:rPr>
      </w:pPr>
    </w:p>
    <w:p w14:paraId="73077407" w14:textId="77777777" w:rsidR="007633AA" w:rsidRPr="007633AA" w:rsidRDefault="007633AA" w:rsidP="007633AA">
      <w:pPr>
        <w:pStyle w:val="ListParagraph"/>
        <w:numPr>
          <w:ilvl w:val="0"/>
          <w:numId w:val="18"/>
        </w:numPr>
        <w:spacing w:line="360" w:lineRule="auto"/>
        <w:rPr>
          <w:vanish/>
          <w:sz w:val="24"/>
          <w:szCs w:val="24"/>
        </w:rPr>
      </w:pPr>
    </w:p>
    <w:p w14:paraId="7FFB1338" w14:textId="77777777" w:rsidR="007633AA" w:rsidRPr="007633AA" w:rsidRDefault="007633AA" w:rsidP="007633AA">
      <w:pPr>
        <w:pStyle w:val="ListParagraph"/>
        <w:numPr>
          <w:ilvl w:val="0"/>
          <w:numId w:val="18"/>
        </w:numPr>
        <w:spacing w:line="360" w:lineRule="auto"/>
        <w:rPr>
          <w:vanish/>
          <w:sz w:val="24"/>
          <w:szCs w:val="24"/>
        </w:rPr>
      </w:pPr>
    </w:p>
    <w:p w14:paraId="5E1D5416" w14:textId="77777777" w:rsidR="007633AA" w:rsidRPr="007633AA" w:rsidRDefault="007633AA" w:rsidP="007633AA">
      <w:pPr>
        <w:pStyle w:val="ListParagraph"/>
        <w:numPr>
          <w:ilvl w:val="0"/>
          <w:numId w:val="18"/>
        </w:numPr>
        <w:spacing w:line="360" w:lineRule="auto"/>
        <w:rPr>
          <w:vanish/>
          <w:sz w:val="24"/>
          <w:szCs w:val="24"/>
        </w:rPr>
      </w:pPr>
    </w:p>
    <w:p w14:paraId="262FBCDD" w14:textId="77777777" w:rsidR="007633AA" w:rsidRPr="007633AA" w:rsidRDefault="007633AA" w:rsidP="007633AA">
      <w:pPr>
        <w:pStyle w:val="ListParagraph"/>
        <w:numPr>
          <w:ilvl w:val="0"/>
          <w:numId w:val="18"/>
        </w:numPr>
        <w:spacing w:line="360" w:lineRule="auto"/>
        <w:rPr>
          <w:vanish/>
          <w:sz w:val="24"/>
          <w:szCs w:val="24"/>
        </w:rPr>
      </w:pPr>
    </w:p>
    <w:p w14:paraId="106D4135" w14:textId="77777777" w:rsidR="007633AA" w:rsidRPr="007633AA" w:rsidRDefault="007633AA" w:rsidP="007633AA">
      <w:pPr>
        <w:pStyle w:val="ListParagraph"/>
        <w:numPr>
          <w:ilvl w:val="0"/>
          <w:numId w:val="18"/>
        </w:numPr>
        <w:spacing w:line="360" w:lineRule="auto"/>
        <w:rPr>
          <w:vanish/>
          <w:sz w:val="24"/>
          <w:szCs w:val="24"/>
        </w:rPr>
      </w:pPr>
    </w:p>
    <w:p w14:paraId="4A6B3657" w14:textId="77777777" w:rsidR="007633AA" w:rsidRPr="007633AA" w:rsidRDefault="007633AA" w:rsidP="007633AA">
      <w:pPr>
        <w:pStyle w:val="ListParagraph"/>
        <w:numPr>
          <w:ilvl w:val="0"/>
          <w:numId w:val="18"/>
        </w:numPr>
        <w:spacing w:line="360" w:lineRule="auto"/>
        <w:rPr>
          <w:vanish/>
          <w:sz w:val="24"/>
          <w:szCs w:val="24"/>
        </w:rPr>
      </w:pPr>
    </w:p>
    <w:p w14:paraId="0E108844" w14:textId="77777777" w:rsidR="007633AA" w:rsidRPr="007633AA" w:rsidRDefault="007633AA" w:rsidP="007633AA">
      <w:pPr>
        <w:pStyle w:val="ListParagraph"/>
        <w:numPr>
          <w:ilvl w:val="0"/>
          <w:numId w:val="18"/>
        </w:numPr>
        <w:spacing w:line="360" w:lineRule="auto"/>
        <w:rPr>
          <w:vanish/>
          <w:sz w:val="24"/>
          <w:szCs w:val="24"/>
        </w:rPr>
      </w:pPr>
    </w:p>
    <w:p w14:paraId="2B485852" w14:textId="77777777" w:rsidR="007633AA" w:rsidRPr="007633AA" w:rsidRDefault="007633AA" w:rsidP="007633AA">
      <w:pPr>
        <w:pStyle w:val="ListParagraph"/>
        <w:numPr>
          <w:ilvl w:val="0"/>
          <w:numId w:val="18"/>
        </w:numPr>
        <w:spacing w:line="360" w:lineRule="auto"/>
        <w:rPr>
          <w:vanish/>
          <w:sz w:val="24"/>
          <w:szCs w:val="24"/>
        </w:rPr>
      </w:pPr>
    </w:p>
    <w:p w14:paraId="1170FD6F" w14:textId="77777777" w:rsidR="007633AA" w:rsidRPr="007633AA" w:rsidRDefault="007633AA" w:rsidP="007633AA">
      <w:pPr>
        <w:pStyle w:val="ListParagraph"/>
        <w:numPr>
          <w:ilvl w:val="0"/>
          <w:numId w:val="18"/>
        </w:numPr>
        <w:spacing w:line="360" w:lineRule="auto"/>
        <w:rPr>
          <w:vanish/>
          <w:sz w:val="24"/>
          <w:szCs w:val="24"/>
        </w:rPr>
      </w:pPr>
    </w:p>
    <w:p w14:paraId="36B75548" w14:textId="77777777" w:rsidR="007633AA" w:rsidRPr="007633AA" w:rsidRDefault="007633AA" w:rsidP="007633AA">
      <w:pPr>
        <w:pStyle w:val="ListParagraph"/>
        <w:numPr>
          <w:ilvl w:val="0"/>
          <w:numId w:val="18"/>
        </w:numPr>
        <w:spacing w:line="360" w:lineRule="auto"/>
        <w:rPr>
          <w:vanish/>
          <w:sz w:val="24"/>
          <w:szCs w:val="24"/>
        </w:rPr>
      </w:pPr>
    </w:p>
    <w:p w14:paraId="324F6959" w14:textId="77777777" w:rsidR="007633AA" w:rsidRPr="007633AA" w:rsidRDefault="007633AA" w:rsidP="007633AA">
      <w:pPr>
        <w:pStyle w:val="ListParagraph"/>
        <w:numPr>
          <w:ilvl w:val="0"/>
          <w:numId w:val="18"/>
        </w:numPr>
        <w:spacing w:line="360" w:lineRule="auto"/>
        <w:rPr>
          <w:vanish/>
          <w:sz w:val="24"/>
          <w:szCs w:val="24"/>
        </w:rPr>
      </w:pPr>
    </w:p>
    <w:p w14:paraId="2B894C08" w14:textId="77777777" w:rsidR="007633AA" w:rsidRPr="007633AA" w:rsidRDefault="007633AA" w:rsidP="007633AA">
      <w:pPr>
        <w:pStyle w:val="ListParagraph"/>
        <w:numPr>
          <w:ilvl w:val="0"/>
          <w:numId w:val="18"/>
        </w:numPr>
        <w:spacing w:line="360" w:lineRule="auto"/>
        <w:rPr>
          <w:vanish/>
          <w:sz w:val="24"/>
          <w:szCs w:val="24"/>
        </w:rPr>
      </w:pPr>
    </w:p>
    <w:p w14:paraId="4D369A6F" w14:textId="77777777" w:rsidR="007633AA" w:rsidRPr="007633AA" w:rsidRDefault="007633AA" w:rsidP="007633AA">
      <w:pPr>
        <w:pStyle w:val="ListParagraph"/>
        <w:numPr>
          <w:ilvl w:val="0"/>
          <w:numId w:val="18"/>
        </w:numPr>
        <w:spacing w:line="360" w:lineRule="auto"/>
        <w:rPr>
          <w:vanish/>
          <w:sz w:val="24"/>
          <w:szCs w:val="24"/>
        </w:rPr>
      </w:pPr>
    </w:p>
    <w:p w14:paraId="42CF71C3" w14:textId="77777777" w:rsidR="007633AA" w:rsidRPr="007633AA" w:rsidRDefault="007633AA" w:rsidP="007633AA">
      <w:pPr>
        <w:pStyle w:val="ListParagraph"/>
        <w:numPr>
          <w:ilvl w:val="0"/>
          <w:numId w:val="18"/>
        </w:numPr>
        <w:spacing w:line="360" w:lineRule="auto"/>
        <w:rPr>
          <w:vanish/>
          <w:sz w:val="24"/>
          <w:szCs w:val="24"/>
        </w:rPr>
      </w:pPr>
    </w:p>
    <w:p w14:paraId="2B4C0CB9" w14:textId="77777777" w:rsidR="007633AA" w:rsidRPr="007633AA" w:rsidRDefault="007633AA" w:rsidP="007633AA">
      <w:pPr>
        <w:pStyle w:val="ListParagraph"/>
        <w:numPr>
          <w:ilvl w:val="0"/>
          <w:numId w:val="18"/>
        </w:numPr>
        <w:spacing w:line="360" w:lineRule="auto"/>
        <w:rPr>
          <w:vanish/>
          <w:sz w:val="24"/>
          <w:szCs w:val="24"/>
        </w:rPr>
      </w:pPr>
    </w:p>
    <w:p w14:paraId="1F90E89B" w14:textId="77777777" w:rsidR="007633AA" w:rsidRPr="007633AA" w:rsidRDefault="007633AA" w:rsidP="007633AA">
      <w:pPr>
        <w:pStyle w:val="ListParagraph"/>
        <w:numPr>
          <w:ilvl w:val="0"/>
          <w:numId w:val="18"/>
        </w:numPr>
        <w:spacing w:line="360" w:lineRule="auto"/>
        <w:rPr>
          <w:vanish/>
          <w:sz w:val="24"/>
          <w:szCs w:val="24"/>
        </w:rPr>
      </w:pPr>
    </w:p>
    <w:p w14:paraId="15383C28" w14:textId="77777777" w:rsidR="007633AA" w:rsidRPr="007633AA" w:rsidRDefault="007633AA" w:rsidP="007633AA">
      <w:pPr>
        <w:pStyle w:val="ListParagraph"/>
        <w:numPr>
          <w:ilvl w:val="0"/>
          <w:numId w:val="18"/>
        </w:numPr>
        <w:spacing w:line="360" w:lineRule="auto"/>
        <w:rPr>
          <w:vanish/>
          <w:sz w:val="24"/>
          <w:szCs w:val="24"/>
        </w:rPr>
      </w:pPr>
    </w:p>
    <w:p w14:paraId="296886B3" w14:textId="77777777" w:rsidR="007633AA" w:rsidRPr="007633AA" w:rsidRDefault="007633AA" w:rsidP="007633AA">
      <w:pPr>
        <w:pStyle w:val="ListParagraph"/>
        <w:numPr>
          <w:ilvl w:val="0"/>
          <w:numId w:val="18"/>
        </w:numPr>
        <w:spacing w:line="360" w:lineRule="auto"/>
        <w:rPr>
          <w:vanish/>
          <w:sz w:val="24"/>
          <w:szCs w:val="24"/>
        </w:rPr>
      </w:pPr>
    </w:p>
    <w:p w14:paraId="2A045566" w14:textId="77777777" w:rsidR="007633AA" w:rsidRPr="007633AA" w:rsidRDefault="007633AA" w:rsidP="007633AA">
      <w:pPr>
        <w:pStyle w:val="ListParagraph"/>
        <w:numPr>
          <w:ilvl w:val="0"/>
          <w:numId w:val="18"/>
        </w:numPr>
        <w:spacing w:line="360" w:lineRule="auto"/>
        <w:rPr>
          <w:vanish/>
          <w:sz w:val="24"/>
          <w:szCs w:val="24"/>
        </w:rPr>
      </w:pPr>
    </w:p>
    <w:p w14:paraId="034CF1C4" w14:textId="77777777" w:rsidR="007633AA" w:rsidRPr="007633AA" w:rsidRDefault="007633AA" w:rsidP="007633AA">
      <w:pPr>
        <w:pStyle w:val="ListParagraph"/>
        <w:numPr>
          <w:ilvl w:val="0"/>
          <w:numId w:val="18"/>
        </w:numPr>
        <w:spacing w:line="360" w:lineRule="auto"/>
        <w:rPr>
          <w:vanish/>
          <w:sz w:val="24"/>
          <w:szCs w:val="24"/>
        </w:rPr>
      </w:pPr>
    </w:p>
    <w:p w14:paraId="39E39929" w14:textId="77777777" w:rsidR="007633AA" w:rsidRPr="007633AA" w:rsidRDefault="007633AA" w:rsidP="007633AA">
      <w:pPr>
        <w:pStyle w:val="ListParagraph"/>
        <w:numPr>
          <w:ilvl w:val="0"/>
          <w:numId w:val="18"/>
        </w:numPr>
        <w:spacing w:line="360" w:lineRule="auto"/>
        <w:rPr>
          <w:vanish/>
          <w:sz w:val="24"/>
          <w:szCs w:val="24"/>
        </w:rPr>
      </w:pPr>
    </w:p>
    <w:p w14:paraId="6B779322" w14:textId="77777777" w:rsidR="007633AA" w:rsidRPr="007633AA" w:rsidRDefault="007633AA" w:rsidP="007633AA">
      <w:pPr>
        <w:pStyle w:val="ListParagraph"/>
        <w:numPr>
          <w:ilvl w:val="0"/>
          <w:numId w:val="18"/>
        </w:numPr>
        <w:spacing w:line="360" w:lineRule="auto"/>
        <w:rPr>
          <w:vanish/>
          <w:sz w:val="24"/>
          <w:szCs w:val="24"/>
        </w:rPr>
      </w:pPr>
    </w:p>
    <w:p w14:paraId="65547D01" w14:textId="77777777" w:rsidR="007633AA" w:rsidRPr="007633AA" w:rsidRDefault="007633AA" w:rsidP="007633AA">
      <w:pPr>
        <w:pStyle w:val="ListParagraph"/>
        <w:numPr>
          <w:ilvl w:val="0"/>
          <w:numId w:val="18"/>
        </w:numPr>
        <w:spacing w:line="360" w:lineRule="auto"/>
        <w:rPr>
          <w:vanish/>
          <w:sz w:val="24"/>
          <w:szCs w:val="24"/>
        </w:rPr>
      </w:pPr>
    </w:p>
    <w:p w14:paraId="754C80BA" w14:textId="77777777" w:rsidR="007633AA" w:rsidRPr="007633AA" w:rsidRDefault="007633AA" w:rsidP="007633AA">
      <w:pPr>
        <w:pStyle w:val="ListParagraph"/>
        <w:numPr>
          <w:ilvl w:val="0"/>
          <w:numId w:val="18"/>
        </w:numPr>
        <w:spacing w:line="360" w:lineRule="auto"/>
        <w:rPr>
          <w:vanish/>
          <w:sz w:val="24"/>
          <w:szCs w:val="24"/>
        </w:rPr>
      </w:pPr>
    </w:p>
    <w:p w14:paraId="12F358F5" w14:textId="77777777" w:rsidR="007633AA" w:rsidRPr="007633AA" w:rsidRDefault="007633AA" w:rsidP="007633AA">
      <w:pPr>
        <w:pStyle w:val="ListParagraph"/>
        <w:numPr>
          <w:ilvl w:val="0"/>
          <w:numId w:val="18"/>
        </w:numPr>
        <w:spacing w:line="360" w:lineRule="auto"/>
        <w:rPr>
          <w:vanish/>
          <w:sz w:val="24"/>
          <w:szCs w:val="24"/>
        </w:rPr>
      </w:pPr>
    </w:p>
    <w:p w14:paraId="1CA86C5F" w14:textId="77777777" w:rsidR="007633AA" w:rsidRPr="007633AA" w:rsidRDefault="007633AA" w:rsidP="007633AA">
      <w:pPr>
        <w:pStyle w:val="ListParagraph"/>
        <w:numPr>
          <w:ilvl w:val="0"/>
          <w:numId w:val="18"/>
        </w:numPr>
        <w:spacing w:line="360" w:lineRule="auto"/>
        <w:rPr>
          <w:vanish/>
          <w:sz w:val="24"/>
          <w:szCs w:val="24"/>
        </w:rPr>
      </w:pPr>
    </w:p>
    <w:p w14:paraId="0452494A" w14:textId="77777777" w:rsidR="007633AA" w:rsidRPr="007633AA" w:rsidRDefault="007633AA" w:rsidP="007633AA">
      <w:pPr>
        <w:pStyle w:val="ListParagraph"/>
        <w:numPr>
          <w:ilvl w:val="0"/>
          <w:numId w:val="18"/>
        </w:numPr>
        <w:spacing w:line="360" w:lineRule="auto"/>
        <w:rPr>
          <w:vanish/>
          <w:sz w:val="24"/>
          <w:szCs w:val="24"/>
        </w:rPr>
      </w:pPr>
    </w:p>
    <w:p w14:paraId="63D24804" w14:textId="77777777" w:rsidR="007633AA" w:rsidRPr="007633AA" w:rsidRDefault="007633AA" w:rsidP="007633AA">
      <w:pPr>
        <w:pStyle w:val="ListParagraph"/>
        <w:numPr>
          <w:ilvl w:val="0"/>
          <w:numId w:val="18"/>
        </w:numPr>
        <w:spacing w:line="360" w:lineRule="auto"/>
        <w:rPr>
          <w:vanish/>
          <w:sz w:val="24"/>
          <w:szCs w:val="24"/>
        </w:rPr>
      </w:pPr>
    </w:p>
    <w:p w14:paraId="15219AC5" w14:textId="77777777" w:rsidR="007633AA" w:rsidRPr="007633AA" w:rsidRDefault="007633AA" w:rsidP="007633AA">
      <w:pPr>
        <w:pStyle w:val="ListParagraph"/>
        <w:numPr>
          <w:ilvl w:val="0"/>
          <w:numId w:val="18"/>
        </w:numPr>
        <w:spacing w:line="360" w:lineRule="auto"/>
        <w:rPr>
          <w:vanish/>
          <w:sz w:val="24"/>
          <w:szCs w:val="24"/>
        </w:rPr>
      </w:pPr>
    </w:p>
    <w:p w14:paraId="453B3ED3" w14:textId="77777777" w:rsidR="007633AA" w:rsidRPr="007633AA" w:rsidRDefault="007633AA" w:rsidP="007633AA">
      <w:pPr>
        <w:pStyle w:val="ListParagraph"/>
        <w:numPr>
          <w:ilvl w:val="0"/>
          <w:numId w:val="18"/>
        </w:numPr>
        <w:spacing w:line="360" w:lineRule="auto"/>
        <w:rPr>
          <w:vanish/>
          <w:sz w:val="24"/>
          <w:szCs w:val="24"/>
        </w:rPr>
      </w:pPr>
    </w:p>
    <w:p w14:paraId="0CE5F488" w14:textId="77777777" w:rsidR="007633AA" w:rsidRPr="007633AA" w:rsidRDefault="007633AA" w:rsidP="007633AA">
      <w:pPr>
        <w:pStyle w:val="ListParagraph"/>
        <w:numPr>
          <w:ilvl w:val="0"/>
          <w:numId w:val="18"/>
        </w:numPr>
        <w:spacing w:line="360" w:lineRule="auto"/>
        <w:rPr>
          <w:vanish/>
          <w:sz w:val="24"/>
          <w:szCs w:val="24"/>
        </w:rPr>
      </w:pPr>
    </w:p>
    <w:p w14:paraId="6CE2AAA5" w14:textId="77777777" w:rsidR="007633AA" w:rsidRPr="007633AA" w:rsidRDefault="007633AA" w:rsidP="007633AA">
      <w:pPr>
        <w:pStyle w:val="ListParagraph"/>
        <w:numPr>
          <w:ilvl w:val="0"/>
          <w:numId w:val="18"/>
        </w:numPr>
        <w:spacing w:line="360" w:lineRule="auto"/>
        <w:rPr>
          <w:vanish/>
          <w:sz w:val="24"/>
          <w:szCs w:val="24"/>
        </w:rPr>
      </w:pPr>
    </w:p>
    <w:p w14:paraId="4EB96058" w14:textId="77777777" w:rsidR="007633AA" w:rsidRPr="007633AA" w:rsidRDefault="007633AA" w:rsidP="007633AA">
      <w:pPr>
        <w:pStyle w:val="ListParagraph"/>
        <w:numPr>
          <w:ilvl w:val="0"/>
          <w:numId w:val="18"/>
        </w:numPr>
        <w:spacing w:line="360" w:lineRule="auto"/>
        <w:rPr>
          <w:vanish/>
          <w:sz w:val="24"/>
          <w:szCs w:val="24"/>
        </w:rPr>
      </w:pPr>
    </w:p>
    <w:p w14:paraId="38B1F918" w14:textId="77777777" w:rsidR="007633AA" w:rsidRPr="007633AA" w:rsidRDefault="007633AA" w:rsidP="007633AA">
      <w:pPr>
        <w:pStyle w:val="ListParagraph"/>
        <w:numPr>
          <w:ilvl w:val="0"/>
          <w:numId w:val="18"/>
        </w:numPr>
        <w:spacing w:line="360" w:lineRule="auto"/>
        <w:rPr>
          <w:vanish/>
          <w:sz w:val="24"/>
          <w:szCs w:val="24"/>
        </w:rPr>
      </w:pPr>
    </w:p>
    <w:p w14:paraId="1EADE17E" w14:textId="77777777" w:rsidR="007633AA" w:rsidRPr="007633AA" w:rsidRDefault="007633AA" w:rsidP="007633AA">
      <w:pPr>
        <w:pStyle w:val="ListParagraph"/>
        <w:numPr>
          <w:ilvl w:val="0"/>
          <w:numId w:val="18"/>
        </w:numPr>
        <w:spacing w:line="360" w:lineRule="auto"/>
        <w:rPr>
          <w:vanish/>
          <w:sz w:val="24"/>
          <w:szCs w:val="24"/>
        </w:rPr>
      </w:pPr>
    </w:p>
    <w:p w14:paraId="0FB0551A" w14:textId="77777777" w:rsidR="007633AA" w:rsidRPr="007633AA" w:rsidRDefault="007633AA" w:rsidP="007633AA">
      <w:pPr>
        <w:pStyle w:val="ListParagraph"/>
        <w:numPr>
          <w:ilvl w:val="0"/>
          <w:numId w:val="18"/>
        </w:numPr>
        <w:spacing w:line="360" w:lineRule="auto"/>
        <w:rPr>
          <w:vanish/>
          <w:sz w:val="24"/>
          <w:szCs w:val="24"/>
        </w:rPr>
      </w:pPr>
    </w:p>
    <w:p w14:paraId="7ABD6E01" w14:textId="77777777" w:rsidR="007633AA" w:rsidRPr="007633AA" w:rsidRDefault="007633AA" w:rsidP="007633AA">
      <w:pPr>
        <w:pStyle w:val="ListParagraph"/>
        <w:numPr>
          <w:ilvl w:val="0"/>
          <w:numId w:val="18"/>
        </w:numPr>
        <w:spacing w:line="360" w:lineRule="auto"/>
        <w:rPr>
          <w:vanish/>
          <w:sz w:val="24"/>
          <w:szCs w:val="24"/>
        </w:rPr>
      </w:pPr>
    </w:p>
    <w:p w14:paraId="503218F8" w14:textId="77777777" w:rsidR="007633AA" w:rsidRPr="007633AA" w:rsidRDefault="007633AA" w:rsidP="007633AA">
      <w:pPr>
        <w:pStyle w:val="ListParagraph"/>
        <w:numPr>
          <w:ilvl w:val="0"/>
          <w:numId w:val="18"/>
        </w:numPr>
        <w:spacing w:line="360" w:lineRule="auto"/>
        <w:rPr>
          <w:vanish/>
          <w:sz w:val="24"/>
          <w:szCs w:val="24"/>
        </w:rPr>
      </w:pPr>
    </w:p>
    <w:p w14:paraId="2CF4BEA2" w14:textId="77777777" w:rsidR="007633AA" w:rsidRPr="007633AA" w:rsidRDefault="007633AA" w:rsidP="007633AA">
      <w:pPr>
        <w:pStyle w:val="ListParagraph"/>
        <w:numPr>
          <w:ilvl w:val="0"/>
          <w:numId w:val="18"/>
        </w:numPr>
        <w:spacing w:line="360" w:lineRule="auto"/>
        <w:rPr>
          <w:vanish/>
          <w:sz w:val="24"/>
          <w:szCs w:val="24"/>
        </w:rPr>
      </w:pPr>
    </w:p>
    <w:p w14:paraId="44420CD7" w14:textId="77777777" w:rsidR="007633AA" w:rsidRPr="007633AA" w:rsidRDefault="007633AA" w:rsidP="007633AA">
      <w:pPr>
        <w:pStyle w:val="ListParagraph"/>
        <w:numPr>
          <w:ilvl w:val="0"/>
          <w:numId w:val="18"/>
        </w:numPr>
        <w:spacing w:line="360" w:lineRule="auto"/>
        <w:rPr>
          <w:vanish/>
          <w:sz w:val="24"/>
          <w:szCs w:val="24"/>
        </w:rPr>
      </w:pPr>
    </w:p>
    <w:p w14:paraId="34F37297" w14:textId="77777777" w:rsidR="007633AA" w:rsidRPr="007633AA" w:rsidRDefault="007633AA" w:rsidP="007633AA">
      <w:pPr>
        <w:pStyle w:val="ListParagraph"/>
        <w:numPr>
          <w:ilvl w:val="0"/>
          <w:numId w:val="18"/>
        </w:numPr>
        <w:spacing w:line="360" w:lineRule="auto"/>
        <w:rPr>
          <w:vanish/>
          <w:sz w:val="24"/>
          <w:szCs w:val="24"/>
        </w:rPr>
      </w:pPr>
    </w:p>
    <w:p w14:paraId="7A7FE691" w14:textId="77777777" w:rsidR="007633AA" w:rsidRPr="007633AA" w:rsidRDefault="007633AA" w:rsidP="007633AA">
      <w:pPr>
        <w:pStyle w:val="ListParagraph"/>
        <w:numPr>
          <w:ilvl w:val="0"/>
          <w:numId w:val="18"/>
        </w:numPr>
        <w:spacing w:line="360" w:lineRule="auto"/>
        <w:rPr>
          <w:vanish/>
          <w:sz w:val="24"/>
          <w:szCs w:val="24"/>
        </w:rPr>
      </w:pPr>
    </w:p>
    <w:p w14:paraId="17BD2F1B" w14:textId="77777777" w:rsidR="007633AA" w:rsidRPr="007633AA" w:rsidRDefault="007633AA" w:rsidP="007633AA">
      <w:pPr>
        <w:pStyle w:val="ListParagraph"/>
        <w:numPr>
          <w:ilvl w:val="0"/>
          <w:numId w:val="18"/>
        </w:numPr>
        <w:spacing w:line="360" w:lineRule="auto"/>
        <w:rPr>
          <w:vanish/>
          <w:sz w:val="24"/>
          <w:szCs w:val="24"/>
        </w:rPr>
      </w:pPr>
    </w:p>
    <w:p w14:paraId="4FC4DDF9" w14:textId="77777777" w:rsidR="007633AA" w:rsidRPr="007633AA" w:rsidRDefault="007633AA" w:rsidP="007633AA">
      <w:pPr>
        <w:pStyle w:val="ListParagraph"/>
        <w:numPr>
          <w:ilvl w:val="0"/>
          <w:numId w:val="18"/>
        </w:numPr>
        <w:spacing w:line="360" w:lineRule="auto"/>
        <w:rPr>
          <w:vanish/>
          <w:sz w:val="24"/>
          <w:szCs w:val="24"/>
        </w:rPr>
      </w:pPr>
    </w:p>
    <w:p w14:paraId="4E847804" w14:textId="77777777" w:rsidR="007633AA" w:rsidRPr="007633AA" w:rsidRDefault="007633AA" w:rsidP="007633AA">
      <w:pPr>
        <w:pStyle w:val="ListParagraph"/>
        <w:numPr>
          <w:ilvl w:val="0"/>
          <w:numId w:val="18"/>
        </w:numPr>
        <w:spacing w:line="360" w:lineRule="auto"/>
        <w:rPr>
          <w:vanish/>
          <w:sz w:val="24"/>
          <w:szCs w:val="24"/>
        </w:rPr>
      </w:pPr>
    </w:p>
    <w:p w14:paraId="4AFD1422" w14:textId="77777777" w:rsidR="007633AA" w:rsidRPr="007633AA" w:rsidRDefault="007633AA" w:rsidP="007633AA">
      <w:pPr>
        <w:pStyle w:val="ListParagraph"/>
        <w:numPr>
          <w:ilvl w:val="0"/>
          <w:numId w:val="18"/>
        </w:numPr>
        <w:spacing w:line="360" w:lineRule="auto"/>
        <w:rPr>
          <w:vanish/>
          <w:sz w:val="24"/>
          <w:szCs w:val="24"/>
        </w:rPr>
      </w:pPr>
    </w:p>
    <w:p w14:paraId="69FA3EA8" w14:textId="77777777" w:rsidR="007633AA" w:rsidRPr="007633AA" w:rsidRDefault="007633AA" w:rsidP="007633AA">
      <w:pPr>
        <w:pStyle w:val="ListParagraph"/>
        <w:numPr>
          <w:ilvl w:val="0"/>
          <w:numId w:val="18"/>
        </w:numPr>
        <w:spacing w:line="360" w:lineRule="auto"/>
        <w:rPr>
          <w:vanish/>
          <w:sz w:val="24"/>
          <w:szCs w:val="24"/>
        </w:rPr>
      </w:pPr>
    </w:p>
    <w:p w14:paraId="404298DC" w14:textId="77777777" w:rsidR="007633AA" w:rsidRPr="007633AA" w:rsidRDefault="007633AA" w:rsidP="007633AA">
      <w:pPr>
        <w:pStyle w:val="ListParagraph"/>
        <w:numPr>
          <w:ilvl w:val="0"/>
          <w:numId w:val="18"/>
        </w:numPr>
        <w:spacing w:line="360" w:lineRule="auto"/>
        <w:rPr>
          <w:vanish/>
          <w:sz w:val="24"/>
          <w:szCs w:val="24"/>
        </w:rPr>
      </w:pPr>
    </w:p>
    <w:p w14:paraId="55EF03FE" w14:textId="77777777" w:rsidR="007633AA" w:rsidRPr="007633AA" w:rsidRDefault="007633AA" w:rsidP="007633AA">
      <w:pPr>
        <w:pStyle w:val="ListParagraph"/>
        <w:numPr>
          <w:ilvl w:val="0"/>
          <w:numId w:val="18"/>
        </w:numPr>
        <w:spacing w:line="360" w:lineRule="auto"/>
        <w:rPr>
          <w:vanish/>
          <w:sz w:val="24"/>
          <w:szCs w:val="24"/>
        </w:rPr>
      </w:pPr>
    </w:p>
    <w:p w14:paraId="4D78F978" w14:textId="77777777" w:rsidR="007633AA" w:rsidRPr="007633AA" w:rsidRDefault="007633AA" w:rsidP="007633AA">
      <w:pPr>
        <w:pStyle w:val="ListParagraph"/>
        <w:numPr>
          <w:ilvl w:val="0"/>
          <w:numId w:val="18"/>
        </w:numPr>
        <w:spacing w:line="360" w:lineRule="auto"/>
        <w:rPr>
          <w:vanish/>
          <w:sz w:val="24"/>
          <w:szCs w:val="24"/>
        </w:rPr>
      </w:pPr>
    </w:p>
    <w:p w14:paraId="35075466" w14:textId="77777777" w:rsidR="007633AA" w:rsidRPr="007633AA" w:rsidRDefault="007633AA" w:rsidP="007633AA">
      <w:pPr>
        <w:pStyle w:val="ListParagraph"/>
        <w:numPr>
          <w:ilvl w:val="0"/>
          <w:numId w:val="18"/>
        </w:numPr>
        <w:spacing w:line="360" w:lineRule="auto"/>
        <w:rPr>
          <w:vanish/>
          <w:sz w:val="24"/>
          <w:szCs w:val="24"/>
        </w:rPr>
      </w:pPr>
    </w:p>
    <w:p w14:paraId="753DA4CB" w14:textId="77777777" w:rsidR="007633AA" w:rsidRPr="007633AA" w:rsidRDefault="007633AA" w:rsidP="007633AA">
      <w:pPr>
        <w:pStyle w:val="ListParagraph"/>
        <w:numPr>
          <w:ilvl w:val="0"/>
          <w:numId w:val="18"/>
        </w:numPr>
        <w:spacing w:line="360" w:lineRule="auto"/>
        <w:rPr>
          <w:vanish/>
          <w:sz w:val="24"/>
          <w:szCs w:val="24"/>
        </w:rPr>
      </w:pPr>
    </w:p>
    <w:p w14:paraId="58E7F47C" w14:textId="77777777" w:rsidR="007633AA" w:rsidRPr="007633AA" w:rsidRDefault="007633AA" w:rsidP="007633AA">
      <w:pPr>
        <w:pStyle w:val="ListParagraph"/>
        <w:numPr>
          <w:ilvl w:val="0"/>
          <w:numId w:val="18"/>
        </w:numPr>
        <w:spacing w:line="360" w:lineRule="auto"/>
        <w:rPr>
          <w:vanish/>
          <w:sz w:val="24"/>
          <w:szCs w:val="24"/>
        </w:rPr>
      </w:pPr>
    </w:p>
    <w:p w14:paraId="559B12E3" w14:textId="77777777" w:rsidR="007633AA" w:rsidRPr="007633AA" w:rsidRDefault="007633AA" w:rsidP="007633AA">
      <w:pPr>
        <w:pStyle w:val="ListParagraph"/>
        <w:numPr>
          <w:ilvl w:val="0"/>
          <w:numId w:val="18"/>
        </w:numPr>
        <w:spacing w:line="360" w:lineRule="auto"/>
        <w:rPr>
          <w:vanish/>
          <w:sz w:val="24"/>
          <w:szCs w:val="24"/>
        </w:rPr>
      </w:pPr>
    </w:p>
    <w:p w14:paraId="39306023" w14:textId="77777777" w:rsidR="007633AA" w:rsidRPr="007633AA" w:rsidRDefault="007633AA" w:rsidP="007633AA">
      <w:pPr>
        <w:pStyle w:val="ListParagraph"/>
        <w:numPr>
          <w:ilvl w:val="0"/>
          <w:numId w:val="18"/>
        </w:numPr>
        <w:spacing w:line="360" w:lineRule="auto"/>
        <w:rPr>
          <w:vanish/>
          <w:sz w:val="24"/>
          <w:szCs w:val="24"/>
        </w:rPr>
      </w:pPr>
    </w:p>
    <w:p w14:paraId="0FE4F81C" w14:textId="77777777" w:rsidR="007633AA" w:rsidRPr="007633AA" w:rsidRDefault="007633AA" w:rsidP="007633AA">
      <w:pPr>
        <w:pStyle w:val="ListParagraph"/>
        <w:numPr>
          <w:ilvl w:val="0"/>
          <w:numId w:val="18"/>
        </w:numPr>
        <w:spacing w:line="360" w:lineRule="auto"/>
        <w:rPr>
          <w:vanish/>
          <w:sz w:val="24"/>
          <w:szCs w:val="24"/>
        </w:rPr>
      </w:pPr>
    </w:p>
    <w:p w14:paraId="5E0EF208" w14:textId="77777777" w:rsidR="007633AA" w:rsidRPr="007633AA" w:rsidRDefault="007633AA" w:rsidP="007633AA">
      <w:pPr>
        <w:pStyle w:val="ListParagraph"/>
        <w:numPr>
          <w:ilvl w:val="0"/>
          <w:numId w:val="18"/>
        </w:numPr>
        <w:spacing w:line="360" w:lineRule="auto"/>
        <w:rPr>
          <w:vanish/>
          <w:sz w:val="24"/>
          <w:szCs w:val="24"/>
        </w:rPr>
      </w:pPr>
    </w:p>
    <w:p w14:paraId="7E680F05" w14:textId="77777777" w:rsidR="007633AA" w:rsidRPr="007633AA" w:rsidRDefault="007633AA" w:rsidP="007633AA">
      <w:pPr>
        <w:pStyle w:val="ListParagraph"/>
        <w:numPr>
          <w:ilvl w:val="0"/>
          <w:numId w:val="18"/>
        </w:numPr>
        <w:spacing w:line="360" w:lineRule="auto"/>
        <w:rPr>
          <w:vanish/>
          <w:sz w:val="24"/>
          <w:szCs w:val="24"/>
        </w:rPr>
      </w:pPr>
    </w:p>
    <w:p w14:paraId="79152527" w14:textId="77777777" w:rsidR="007633AA" w:rsidRPr="007633AA" w:rsidRDefault="007633AA" w:rsidP="007633AA">
      <w:pPr>
        <w:pStyle w:val="ListParagraph"/>
        <w:numPr>
          <w:ilvl w:val="0"/>
          <w:numId w:val="18"/>
        </w:numPr>
        <w:spacing w:line="360" w:lineRule="auto"/>
        <w:rPr>
          <w:vanish/>
          <w:sz w:val="24"/>
          <w:szCs w:val="24"/>
        </w:rPr>
      </w:pPr>
    </w:p>
    <w:p w14:paraId="3B3F5090" w14:textId="77777777" w:rsidR="007633AA" w:rsidRPr="007633AA" w:rsidRDefault="007633AA" w:rsidP="007633AA">
      <w:pPr>
        <w:pStyle w:val="ListParagraph"/>
        <w:numPr>
          <w:ilvl w:val="0"/>
          <w:numId w:val="18"/>
        </w:numPr>
        <w:spacing w:line="360" w:lineRule="auto"/>
        <w:rPr>
          <w:vanish/>
          <w:sz w:val="24"/>
          <w:szCs w:val="24"/>
        </w:rPr>
      </w:pPr>
    </w:p>
    <w:p w14:paraId="070286D9" w14:textId="77777777" w:rsidR="007633AA" w:rsidRPr="007633AA" w:rsidRDefault="007633AA" w:rsidP="007633AA">
      <w:pPr>
        <w:pStyle w:val="ListParagraph"/>
        <w:numPr>
          <w:ilvl w:val="0"/>
          <w:numId w:val="18"/>
        </w:numPr>
        <w:spacing w:line="360" w:lineRule="auto"/>
        <w:rPr>
          <w:vanish/>
          <w:sz w:val="24"/>
          <w:szCs w:val="24"/>
        </w:rPr>
      </w:pPr>
    </w:p>
    <w:p w14:paraId="06FBE0D8" w14:textId="77777777" w:rsidR="007633AA" w:rsidRPr="007633AA" w:rsidRDefault="007633AA" w:rsidP="007633AA">
      <w:pPr>
        <w:pStyle w:val="ListParagraph"/>
        <w:numPr>
          <w:ilvl w:val="0"/>
          <w:numId w:val="18"/>
        </w:numPr>
        <w:spacing w:line="360" w:lineRule="auto"/>
        <w:rPr>
          <w:vanish/>
          <w:sz w:val="24"/>
          <w:szCs w:val="24"/>
        </w:rPr>
      </w:pPr>
    </w:p>
    <w:p w14:paraId="07ED5FD1" w14:textId="77777777" w:rsidR="007633AA" w:rsidRPr="007633AA" w:rsidRDefault="007633AA" w:rsidP="007633AA">
      <w:pPr>
        <w:pStyle w:val="ListParagraph"/>
        <w:numPr>
          <w:ilvl w:val="0"/>
          <w:numId w:val="18"/>
        </w:numPr>
        <w:spacing w:line="360" w:lineRule="auto"/>
        <w:rPr>
          <w:vanish/>
          <w:sz w:val="24"/>
          <w:szCs w:val="24"/>
        </w:rPr>
      </w:pPr>
    </w:p>
    <w:p w14:paraId="388181E2" w14:textId="77777777" w:rsidR="007633AA" w:rsidRPr="007633AA" w:rsidRDefault="007633AA" w:rsidP="007633AA">
      <w:pPr>
        <w:pStyle w:val="ListParagraph"/>
        <w:numPr>
          <w:ilvl w:val="0"/>
          <w:numId w:val="18"/>
        </w:numPr>
        <w:spacing w:line="360" w:lineRule="auto"/>
        <w:rPr>
          <w:vanish/>
          <w:sz w:val="24"/>
          <w:szCs w:val="24"/>
        </w:rPr>
      </w:pPr>
    </w:p>
    <w:p w14:paraId="5B609457" w14:textId="77777777" w:rsidR="007633AA" w:rsidRPr="007633AA" w:rsidRDefault="007633AA" w:rsidP="007633AA">
      <w:pPr>
        <w:pStyle w:val="ListParagraph"/>
        <w:numPr>
          <w:ilvl w:val="0"/>
          <w:numId w:val="18"/>
        </w:numPr>
        <w:spacing w:line="360" w:lineRule="auto"/>
        <w:rPr>
          <w:vanish/>
          <w:sz w:val="24"/>
          <w:szCs w:val="24"/>
        </w:rPr>
      </w:pPr>
    </w:p>
    <w:p w14:paraId="2327B442" w14:textId="77777777" w:rsidR="007633AA" w:rsidRPr="007633AA" w:rsidRDefault="007633AA" w:rsidP="007633AA">
      <w:pPr>
        <w:pStyle w:val="ListParagraph"/>
        <w:numPr>
          <w:ilvl w:val="0"/>
          <w:numId w:val="18"/>
        </w:numPr>
        <w:spacing w:line="360" w:lineRule="auto"/>
        <w:rPr>
          <w:vanish/>
          <w:sz w:val="24"/>
          <w:szCs w:val="24"/>
        </w:rPr>
      </w:pPr>
    </w:p>
    <w:p w14:paraId="453B1BF9" w14:textId="77777777" w:rsidR="007633AA" w:rsidRPr="007633AA" w:rsidRDefault="007633AA" w:rsidP="007633AA">
      <w:pPr>
        <w:pStyle w:val="ListParagraph"/>
        <w:numPr>
          <w:ilvl w:val="0"/>
          <w:numId w:val="18"/>
        </w:numPr>
        <w:spacing w:line="360" w:lineRule="auto"/>
        <w:rPr>
          <w:vanish/>
          <w:sz w:val="24"/>
          <w:szCs w:val="24"/>
        </w:rPr>
      </w:pPr>
    </w:p>
    <w:p w14:paraId="07ACEAB0" w14:textId="77777777" w:rsidR="007633AA" w:rsidRPr="007633AA" w:rsidRDefault="007633AA" w:rsidP="007633AA">
      <w:pPr>
        <w:pStyle w:val="ListParagraph"/>
        <w:numPr>
          <w:ilvl w:val="0"/>
          <w:numId w:val="18"/>
        </w:numPr>
        <w:spacing w:line="360" w:lineRule="auto"/>
        <w:rPr>
          <w:vanish/>
          <w:sz w:val="24"/>
          <w:szCs w:val="24"/>
        </w:rPr>
      </w:pPr>
    </w:p>
    <w:p w14:paraId="0FB42381" w14:textId="77777777" w:rsidR="007633AA" w:rsidRPr="007633AA" w:rsidRDefault="007633AA" w:rsidP="007633AA">
      <w:pPr>
        <w:pStyle w:val="ListParagraph"/>
        <w:numPr>
          <w:ilvl w:val="0"/>
          <w:numId w:val="18"/>
        </w:numPr>
        <w:spacing w:line="360" w:lineRule="auto"/>
        <w:rPr>
          <w:vanish/>
          <w:sz w:val="24"/>
          <w:szCs w:val="24"/>
        </w:rPr>
      </w:pPr>
    </w:p>
    <w:p w14:paraId="0CC2BCDF" w14:textId="77777777" w:rsidR="007633AA" w:rsidRPr="007633AA" w:rsidRDefault="007633AA" w:rsidP="007633AA">
      <w:pPr>
        <w:pStyle w:val="ListParagraph"/>
        <w:numPr>
          <w:ilvl w:val="0"/>
          <w:numId w:val="18"/>
        </w:numPr>
        <w:spacing w:line="360" w:lineRule="auto"/>
        <w:rPr>
          <w:vanish/>
          <w:sz w:val="24"/>
          <w:szCs w:val="24"/>
        </w:rPr>
      </w:pPr>
    </w:p>
    <w:p w14:paraId="25D4628C" w14:textId="77777777" w:rsidR="007633AA" w:rsidRPr="007633AA" w:rsidRDefault="007633AA" w:rsidP="007633AA">
      <w:pPr>
        <w:pStyle w:val="ListParagraph"/>
        <w:numPr>
          <w:ilvl w:val="0"/>
          <w:numId w:val="18"/>
        </w:numPr>
        <w:spacing w:line="360" w:lineRule="auto"/>
        <w:rPr>
          <w:vanish/>
          <w:sz w:val="24"/>
          <w:szCs w:val="24"/>
        </w:rPr>
      </w:pPr>
    </w:p>
    <w:p w14:paraId="5FD55CCA" w14:textId="77777777" w:rsidR="007633AA" w:rsidRPr="007633AA" w:rsidRDefault="007633AA" w:rsidP="007633AA">
      <w:pPr>
        <w:pStyle w:val="ListParagraph"/>
        <w:numPr>
          <w:ilvl w:val="0"/>
          <w:numId w:val="18"/>
        </w:numPr>
        <w:spacing w:line="360" w:lineRule="auto"/>
        <w:rPr>
          <w:vanish/>
          <w:sz w:val="24"/>
          <w:szCs w:val="24"/>
        </w:rPr>
      </w:pPr>
    </w:p>
    <w:p w14:paraId="1755999C" w14:textId="77777777" w:rsidR="007633AA" w:rsidRPr="007633AA" w:rsidRDefault="007633AA" w:rsidP="007633AA">
      <w:pPr>
        <w:pStyle w:val="ListParagraph"/>
        <w:numPr>
          <w:ilvl w:val="0"/>
          <w:numId w:val="18"/>
        </w:numPr>
        <w:spacing w:line="360" w:lineRule="auto"/>
        <w:rPr>
          <w:vanish/>
          <w:sz w:val="24"/>
          <w:szCs w:val="24"/>
        </w:rPr>
      </w:pPr>
    </w:p>
    <w:p w14:paraId="49F2C28C" w14:textId="77777777" w:rsidR="007633AA" w:rsidRPr="007633AA" w:rsidRDefault="007633AA" w:rsidP="007633AA">
      <w:pPr>
        <w:pStyle w:val="ListParagraph"/>
        <w:numPr>
          <w:ilvl w:val="0"/>
          <w:numId w:val="18"/>
        </w:numPr>
        <w:spacing w:line="360" w:lineRule="auto"/>
        <w:rPr>
          <w:vanish/>
          <w:sz w:val="24"/>
          <w:szCs w:val="24"/>
        </w:rPr>
      </w:pPr>
    </w:p>
    <w:p w14:paraId="011E5CA4" w14:textId="77777777" w:rsidR="007633AA" w:rsidRPr="007633AA" w:rsidRDefault="007633AA" w:rsidP="007633AA">
      <w:pPr>
        <w:pStyle w:val="ListParagraph"/>
        <w:numPr>
          <w:ilvl w:val="0"/>
          <w:numId w:val="18"/>
        </w:numPr>
        <w:spacing w:line="360" w:lineRule="auto"/>
        <w:rPr>
          <w:vanish/>
          <w:sz w:val="24"/>
          <w:szCs w:val="24"/>
        </w:rPr>
      </w:pPr>
    </w:p>
    <w:p w14:paraId="04D4A2A6" w14:textId="77777777" w:rsidR="007633AA" w:rsidRPr="007633AA" w:rsidRDefault="007633AA" w:rsidP="007633AA">
      <w:pPr>
        <w:pStyle w:val="ListParagraph"/>
        <w:numPr>
          <w:ilvl w:val="0"/>
          <w:numId w:val="18"/>
        </w:numPr>
        <w:spacing w:line="360" w:lineRule="auto"/>
        <w:rPr>
          <w:vanish/>
          <w:sz w:val="24"/>
          <w:szCs w:val="24"/>
        </w:rPr>
      </w:pPr>
    </w:p>
    <w:p w14:paraId="6C706E14" w14:textId="77777777" w:rsidR="007633AA" w:rsidRPr="007633AA" w:rsidRDefault="007633AA" w:rsidP="007633AA">
      <w:pPr>
        <w:pStyle w:val="ListParagraph"/>
        <w:numPr>
          <w:ilvl w:val="0"/>
          <w:numId w:val="18"/>
        </w:numPr>
        <w:spacing w:line="360" w:lineRule="auto"/>
        <w:rPr>
          <w:vanish/>
          <w:sz w:val="24"/>
          <w:szCs w:val="24"/>
        </w:rPr>
      </w:pPr>
    </w:p>
    <w:p w14:paraId="303BEE4F" w14:textId="77777777" w:rsidR="007633AA" w:rsidRPr="007633AA" w:rsidRDefault="007633AA" w:rsidP="007633AA">
      <w:pPr>
        <w:pStyle w:val="ListParagraph"/>
        <w:numPr>
          <w:ilvl w:val="0"/>
          <w:numId w:val="18"/>
        </w:numPr>
        <w:spacing w:line="360" w:lineRule="auto"/>
        <w:rPr>
          <w:vanish/>
          <w:sz w:val="24"/>
          <w:szCs w:val="24"/>
        </w:rPr>
      </w:pPr>
    </w:p>
    <w:p w14:paraId="06321CA7" w14:textId="77777777" w:rsidR="007633AA" w:rsidRPr="007633AA" w:rsidRDefault="007633AA" w:rsidP="007633AA">
      <w:pPr>
        <w:pStyle w:val="ListParagraph"/>
        <w:numPr>
          <w:ilvl w:val="0"/>
          <w:numId w:val="18"/>
        </w:numPr>
        <w:spacing w:line="360" w:lineRule="auto"/>
        <w:rPr>
          <w:vanish/>
          <w:sz w:val="24"/>
          <w:szCs w:val="24"/>
        </w:rPr>
      </w:pPr>
    </w:p>
    <w:p w14:paraId="4B81DEE0" w14:textId="77777777" w:rsidR="007633AA" w:rsidRPr="007633AA" w:rsidRDefault="007633AA" w:rsidP="007633AA">
      <w:pPr>
        <w:pStyle w:val="ListParagraph"/>
        <w:numPr>
          <w:ilvl w:val="0"/>
          <w:numId w:val="18"/>
        </w:numPr>
        <w:spacing w:line="360" w:lineRule="auto"/>
        <w:rPr>
          <w:vanish/>
          <w:sz w:val="24"/>
          <w:szCs w:val="24"/>
        </w:rPr>
      </w:pPr>
    </w:p>
    <w:p w14:paraId="505017A8" w14:textId="77777777" w:rsidR="007633AA" w:rsidRPr="007633AA" w:rsidRDefault="007633AA" w:rsidP="007633AA">
      <w:pPr>
        <w:pStyle w:val="ListParagraph"/>
        <w:numPr>
          <w:ilvl w:val="0"/>
          <w:numId w:val="18"/>
        </w:numPr>
        <w:spacing w:line="360" w:lineRule="auto"/>
        <w:rPr>
          <w:vanish/>
          <w:sz w:val="24"/>
          <w:szCs w:val="24"/>
        </w:rPr>
      </w:pPr>
    </w:p>
    <w:p w14:paraId="2BA87188" w14:textId="77777777" w:rsidR="007633AA" w:rsidRPr="007633AA" w:rsidRDefault="007633AA" w:rsidP="007633AA">
      <w:pPr>
        <w:pStyle w:val="ListParagraph"/>
        <w:numPr>
          <w:ilvl w:val="0"/>
          <w:numId w:val="18"/>
        </w:numPr>
        <w:spacing w:line="360" w:lineRule="auto"/>
        <w:rPr>
          <w:vanish/>
          <w:sz w:val="24"/>
          <w:szCs w:val="24"/>
        </w:rPr>
      </w:pPr>
    </w:p>
    <w:p w14:paraId="78183EA7" w14:textId="77777777" w:rsidR="007633AA" w:rsidRPr="007633AA" w:rsidRDefault="007633AA" w:rsidP="007633AA">
      <w:pPr>
        <w:pStyle w:val="ListParagraph"/>
        <w:numPr>
          <w:ilvl w:val="0"/>
          <w:numId w:val="18"/>
        </w:numPr>
        <w:spacing w:line="360" w:lineRule="auto"/>
        <w:rPr>
          <w:vanish/>
          <w:sz w:val="24"/>
          <w:szCs w:val="24"/>
        </w:rPr>
      </w:pPr>
    </w:p>
    <w:p w14:paraId="55287B1C" w14:textId="77777777" w:rsidR="007633AA" w:rsidRPr="007633AA" w:rsidRDefault="007633AA" w:rsidP="007633AA">
      <w:pPr>
        <w:pStyle w:val="ListParagraph"/>
        <w:numPr>
          <w:ilvl w:val="0"/>
          <w:numId w:val="18"/>
        </w:numPr>
        <w:spacing w:line="360" w:lineRule="auto"/>
        <w:rPr>
          <w:vanish/>
          <w:sz w:val="24"/>
          <w:szCs w:val="24"/>
        </w:rPr>
      </w:pPr>
    </w:p>
    <w:p w14:paraId="0D07D77D" w14:textId="77777777" w:rsidR="007633AA" w:rsidRPr="007633AA" w:rsidRDefault="007633AA" w:rsidP="007633AA">
      <w:pPr>
        <w:pStyle w:val="ListParagraph"/>
        <w:numPr>
          <w:ilvl w:val="0"/>
          <w:numId w:val="18"/>
        </w:numPr>
        <w:spacing w:line="360" w:lineRule="auto"/>
        <w:rPr>
          <w:vanish/>
          <w:sz w:val="24"/>
          <w:szCs w:val="24"/>
        </w:rPr>
      </w:pPr>
    </w:p>
    <w:p w14:paraId="00E2829F" w14:textId="77777777" w:rsidR="007633AA" w:rsidRPr="007633AA" w:rsidRDefault="007633AA" w:rsidP="007633AA">
      <w:pPr>
        <w:pStyle w:val="ListParagraph"/>
        <w:numPr>
          <w:ilvl w:val="0"/>
          <w:numId w:val="18"/>
        </w:numPr>
        <w:spacing w:line="360" w:lineRule="auto"/>
        <w:rPr>
          <w:vanish/>
          <w:sz w:val="24"/>
          <w:szCs w:val="24"/>
        </w:rPr>
      </w:pPr>
    </w:p>
    <w:p w14:paraId="0CB9C7AF" w14:textId="77777777" w:rsidR="007633AA" w:rsidRPr="007633AA" w:rsidRDefault="007633AA" w:rsidP="007633AA">
      <w:pPr>
        <w:pStyle w:val="ListParagraph"/>
        <w:numPr>
          <w:ilvl w:val="0"/>
          <w:numId w:val="18"/>
        </w:numPr>
        <w:spacing w:line="360" w:lineRule="auto"/>
        <w:rPr>
          <w:vanish/>
          <w:sz w:val="24"/>
          <w:szCs w:val="24"/>
        </w:rPr>
      </w:pPr>
    </w:p>
    <w:p w14:paraId="4E2E47B6" w14:textId="77777777" w:rsidR="007633AA" w:rsidRPr="007633AA" w:rsidRDefault="007633AA" w:rsidP="007633AA">
      <w:pPr>
        <w:pStyle w:val="ListParagraph"/>
        <w:numPr>
          <w:ilvl w:val="0"/>
          <w:numId w:val="18"/>
        </w:numPr>
        <w:spacing w:line="360" w:lineRule="auto"/>
        <w:rPr>
          <w:vanish/>
          <w:sz w:val="24"/>
          <w:szCs w:val="24"/>
        </w:rPr>
      </w:pPr>
    </w:p>
    <w:p w14:paraId="6081ECDD" w14:textId="77777777" w:rsidR="007633AA" w:rsidRPr="007633AA" w:rsidRDefault="007633AA" w:rsidP="007633AA">
      <w:pPr>
        <w:pStyle w:val="ListParagraph"/>
        <w:numPr>
          <w:ilvl w:val="0"/>
          <w:numId w:val="18"/>
        </w:numPr>
        <w:spacing w:line="360" w:lineRule="auto"/>
        <w:rPr>
          <w:vanish/>
          <w:sz w:val="24"/>
          <w:szCs w:val="24"/>
        </w:rPr>
      </w:pPr>
    </w:p>
    <w:p w14:paraId="7368D76A" w14:textId="77777777" w:rsidR="007633AA" w:rsidRPr="007633AA" w:rsidRDefault="007633AA" w:rsidP="007633AA">
      <w:pPr>
        <w:pStyle w:val="ListParagraph"/>
        <w:numPr>
          <w:ilvl w:val="0"/>
          <w:numId w:val="18"/>
        </w:numPr>
        <w:spacing w:line="360" w:lineRule="auto"/>
        <w:rPr>
          <w:vanish/>
          <w:sz w:val="24"/>
          <w:szCs w:val="24"/>
        </w:rPr>
      </w:pPr>
    </w:p>
    <w:p w14:paraId="181CE463" w14:textId="77777777" w:rsidR="007633AA" w:rsidRPr="007633AA" w:rsidRDefault="007633AA" w:rsidP="007633AA">
      <w:pPr>
        <w:pStyle w:val="ListParagraph"/>
        <w:numPr>
          <w:ilvl w:val="0"/>
          <w:numId w:val="18"/>
        </w:numPr>
        <w:spacing w:line="360" w:lineRule="auto"/>
        <w:rPr>
          <w:vanish/>
          <w:sz w:val="24"/>
          <w:szCs w:val="24"/>
        </w:rPr>
      </w:pPr>
    </w:p>
    <w:p w14:paraId="27726C94" w14:textId="77777777" w:rsidR="007633AA" w:rsidRPr="007633AA" w:rsidRDefault="007633AA" w:rsidP="007633AA">
      <w:pPr>
        <w:pStyle w:val="ListParagraph"/>
        <w:numPr>
          <w:ilvl w:val="0"/>
          <w:numId w:val="18"/>
        </w:numPr>
        <w:spacing w:line="360" w:lineRule="auto"/>
        <w:rPr>
          <w:vanish/>
          <w:sz w:val="24"/>
          <w:szCs w:val="24"/>
        </w:rPr>
      </w:pPr>
    </w:p>
    <w:p w14:paraId="6BBC2F99" w14:textId="77777777" w:rsidR="007633AA" w:rsidRPr="007633AA" w:rsidRDefault="007633AA" w:rsidP="007633AA">
      <w:pPr>
        <w:pStyle w:val="ListParagraph"/>
        <w:numPr>
          <w:ilvl w:val="0"/>
          <w:numId w:val="18"/>
        </w:numPr>
        <w:spacing w:line="360" w:lineRule="auto"/>
        <w:rPr>
          <w:vanish/>
          <w:sz w:val="24"/>
          <w:szCs w:val="24"/>
        </w:rPr>
      </w:pPr>
    </w:p>
    <w:p w14:paraId="2D7AE583" w14:textId="77777777" w:rsidR="007633AA" w:rsidRPr="007633AA" w:rsidRDefault="007633AA" w:rsidP="007633AA">
      <w:pPr>
        <w:pStyle w:val="ListParagraph"/>
        <w:numPr>
          <w:ilvl w:val="0"/>
          <w:numId w:val="18"/>
        </w:numPr>
        <w:spacing w:line="360" w:lineRule="auto"/>
        <w:rPr>
          <w:vanish/>
          <w:sz w:val="24"/>
          <w:szCs w:val="24"/>
        </w:rPr>
      </w:pPr>
    </w:p>
    <w:p w14:paraId="5EC39FD7" w14:textId="77777777" w:rsidR="007633AA" w:rsidRPr="007633AA" w:rsidRDefault="007633AA" w:rsidP="007633AA">
      <w:pPr>
        <w:pStyle w:val="ListParagraph"/>
        <w:numPr>
          <w:ilvl w:val="0"/>
          <w:numId w:val="18"/>
        </w:numPr>
        <w:spacing w:line="360" w:lineRule="auto"/>
        <w:rPr>
          <w:vanish/>
          <w:sz w:val="24"/>
          <w:szCs w:val="24"/>
        </w:rPr>
      </w:pPr>
    </w:p>
    <w:p w14:paraId="11D7DF5D" w14:textId="77777777" w:rsidR="007633AA" w:rsidRPr="007633AA" w:rsidRDefault="007633AA" w:rsidP="007633AA">
      <w:pPr>
        <w:pStyle w:val="ListParagraph"/>
        <w:numPr>
          <w:ilvl w:val="0"/>
          <w:numId w:val="18"/>
        </w:numPr>
        <w:spacing w:line="360" w:lineRule="auto"/>
        <w:rPr>
          <w:vanish/>
          <w:sz w:val="24"/>
          <w:szCs w:val="24"/>
        </w:rPr>
      </w:pPr>
    </w:p>
    <w:p w14:paraId="21A0A79D" w14:textId="77777777" w:rsidR="007633AA" w:rsidRPr="007633AA" w:rsidRDefault="007633AA" w:rsidP="007633AA">
      <w:pPr>
        <w:pStyle w:val="ListParagraph"/>
        <w:numPr>
          <w:ilvl w:val="0"/>
          <w:numId w:val="18"/>
        </w:numPr>
        <w:spacing w:line="360" w:lineRule="auto"/>
        <w:rPr>
          <w:vanish/>
          <w:sz w:val="24"/>
          <w:szCs w:val="24"/>
        </w:rPr>
      </w:pPr>
    </w:p>
    <w:p w14:paraId="2B4AE7AF" w14:textId="77777777" w:rsidR="007633AA" w:rsidRPr="007633AA" w:rsidRDefault="007633AA" w:rsidP="007633AA">
      <w:pPr>
        <w:pStyle w:val="ListParagraph"/>
        <w:numPr>
          <w:ilvl w:val="0"/>
          <w:numId w:val="18"/>
        </w:numPr>
        <w:spacing w:line="360" w:lineRule="auto"/>
        <w:rPr>
          <w:vanish/>
          <w:sz w:val="24"/>
          <w:szCs w:val="24"/>
        </w:rPr>
      </w:pPr>
    </w:p>
    <w:p w14:paraId="73A70082" w14:textId="77777777" w:rsidR="007633AA" w:rsidRPr="007633AA" w:rsidRDefault="007633AA" w:rsidP="007633AA">
      <w:pPr>
        <w:pStyle w:val="ListParagraph"/>
        <w:numPr>
          <w:ilvl w:val="0"/>
          <w:numId w:val="18"/>
        </w:numPr>
        <w:spacing w:line="360" w:lineRule="auto"/>
        <w:rPr>
          <w:vanish/>
          <w:sz w:val="24"/>
          <w:szCs w:val="24"/>
        </w:rPr>
      </w:pPr>
    </w:p>
    <w:p w14:paraId="68CB768E" w14:textId="77777777" w:rsidR="007633AA" w:rsidRPr="007633AA" w:rsidRDefault="007633AA" w:rsidP="007633AA">
      <w:pPr>
        <w:pStyle w:val="ListParagraph"/>
        <w:numPr>
          <w:ilvl w:val="0"/>
          <w:numId w:val="18"/>
        </w:numPr>
        <w:spacing w:line="360" w:lineRule="auto"/>
        <w:rPr>
          <w:vanish/>
          <w:sz w:val="24"/>
          <w:szCs w:val="24"/>
        </w:rPr>
      </w:pPr>
    </w:p>
    <w:p w14:paraId="60902530" w14:textId="77777777" w:rsidR="007633AA" w:rsidRPr="007633AA" w:rsidRDefault="007633AA" w:rsidP="007633AA">
      <w:pPr>
        <w:pStyle w:val="ListParagraph"/>
        <w:numPr>
          <w:ilvl w:val="0"/>
          <w:numId w:val="18"/>
        </w:numPr>
        <w:spacing w:line="360" w:lineRule="auto"/>
        <w:rPr>
          <w:vanish/>
          <w:sz w:val="24"/>
          <w:szCs w:val="24"/>
        </w:rPr>
      </w:pPr>
    </w:p>
    <w:p w14:paraId="14EF8918" w14:textId="77777777" w:rsidR="007633AA" w:rsidRPr="007633AA" w:rsidRDefault="007633AA" w:rsidP="007633AA">
      <w:pPr>
        <w:pStyle w:val="ListParagraph"/>
        <w:numPr>
          <w:ilvl w:val="0"/>
          <w:numId w:val="18"/>
        </w:numPr>
        <w:spacing w:line="360" w:lineRule="auto"/>
        <w:rPr>
          <w:vanish/>
          <w:sz w:val="24"/>
          <w:szCs w:val="24"/>
        </w:rPr>
      </w:pPr>
    </w:p>
    <w:p w14:paraId="446B0B5A" w14:textId="77777777" w:rsidR="007633AA" w:rsidRPr="007633AA" w:rsidRDefault="007633AA" w:rsidP="007633AA">
      <w:pPr>
        <w:pStyle w:val="ListParagraph"/>
        <w:numPr>
          <w:ilvl w:val="0"/>
          <w:numId w:val="18"/>
        </w:numPr>
        <w:spacing w:line="360" w:lineRule="auto"/>
        <w:rPr>
          <w:vanish/>
          <w:sz w:val="24"/>
          <w:szCs w:val="24"/>
        </w:rPr>
      </w:pPr>
    </w:p>
    <w:p w14:paraId="599F46EC" w14:textId="77777777" w:rsidR="007633AA" w:rsidRPr="007633AA" w:rsidRDefault="007633AA" w:rsidP="007633AA">
      <w:pPr>
        <w:pStyle w:val="ListParagraph"/>
        <w:numPr>
          <w:ilvl w:val="0"/>
          <w:numId w:val="18"/>
        </w:numPr>
        <w:spacing w:line="360" w:lineRule="auto"/>
        <w:rPr>
          <w:vanish/>
          <w:sz w:val="24"/>
          <w:szCs w:val="24"/>
        </w:rPr>
      </w:pPr>
    </w:p>
    <w:p w14:paraId="4E70B3A9" w14:textId="77777777" w:rsidR="007633AA" w:rsidRPr="007633AA" w:rsidRDefault="007633AA" w:rsidP="007633AA">
      <w:pPr>
        <w:pStyle w:val="ListParagraph"/>
        <w:numPr>
          <w:ilvl w:val="0"/>
          <w:numId w:val="18"/>
        </w:numPr>
        <w:spacing w:line="360" w:lineRule="auto"/>
        <w:rPr>
          <w:vanish/>
          <w:sz w:val="24"/>
          <w:szCs w:val="24"/>
        </w:rPr>
      </w:pPr>
    </w:p>
    <w:p w14:paraId="54A931C3" w14:textId="77777777" w:rsidR="007633AA" w:rsidRPr="007633AA" w:rsidRDefault="007633AA" w:rsidP="007633AA">
      <w:pPr>
        <w:pStyle w:val="ListParagraph"/>
        <w:numPr>
          <w:ilvl w:val="0"/>
          <w:numId w:val="18"/>
        </w:numPr>
        <w:spacing w:line="360" w:lineRule="auto"/>
        <w:rPr>
          <w:vanish/>
          <w:sz w:val="24"/>
          <w:szCs w:val="24"/>
        </w:rPr>
      </w:pPr>
    </w:p>
    <w:p w14:paraId="79E6D7BC" w14:textId="77777777" w:rsidR="007633AA" w:rsidRPr="007633AA" w:rsidRDefault="007633AA" w:rsidP="007633AA">
      <w:pPr>
        <w:pStyle w:val="ListParagraph"/>
        <w:numPr>
          <w:ilvl w:val="0"/>
          <w:numId w:val="18"/>
        </w:numPr>
        <w:spacing w:line="360" w:lineRule="auto"/>
        <w:rPr>
          <w:vanish/>
          <w:sz w:val="24"/>
          <w:szCs w:val="24"/>
        </w:rPr>
      </w:pPr>
    </w:p>
    <w:p w14:paraId="27EF3598" w14:textId="77777777" w:rsidR="007633AA" w:rsidRPr="007633AA" w:rsidRDefault="007633AA" w:rsidP="007633AA">
      <w:pPr>
        <w:pStyle w:val="ListParagraph"/>
        <w:numPr>
          <w:ilvl w:val="0"/>
          <w:numId w:val="18"/>
        </w:numPr>
        <w:spacing w:line="360" w:lineRule="auto"/>
        <w:rPr>
          <w:vanish/>
          <w:sz w:val="24"/>
          <w:szCs w:val="24"/>
        </w:rPr>
      </w:pPr>
    </w:p>
    <w:p w14:paraId="1EE7CA15" w14:textId="77777777" w:rsidR="007633AA" w:rsidRPr="007633AA" w:rsidRDefault="007633AA" w:rsidP="007633AA">
      <w:pPr>
        <w:pStyle w:val="ListParagraph"/>
        <w:numPr>
          <w:ilvl w:val="0"/>
          <w:numId w:val="18"/>
        </w:numPr>
        <w:spacing w:line="360" w:lineRule="auto"/>
        <w:rPr>
          <w:vanish/>
          <w:sz w:val="24"/>
          <w:szCs w:val="24"/>
        </w:rPr>
      </w:pPr>
    </w:p>
    <w:p w14:paraId="3D405481" w14:textId="77777777" w:rsidR="007633AA" w:rsidRPr="007633AA" w:rsidRDefault="007633AA" w:rsidP="007633AA">
      <w:pPr>
        <w:pStyle w:val="ListParagraph"/>
        <w:numPr>
          <w:ilvl w:val="0"/>
          <w:numId w:val="18"/>
        </w:numPr>
        <w:spacing w:line="360" w:lineRule="auto"/>
        <w:rPr>
          <w:vanish/>
          <w:sz w:val="24"/>
          <w:szCs w:val="24"/>
        </w:rPr>
      </w:pPr>
    </w:p>
    <w:p w14:paraId="67F6C0A3" w14:textId="77777777" w:rsidR="007633AA" w:rsidRPr="007633AA" w:rsidRDefault="007633AA" w:rsidP="007633AA">
      <w:pPr>
        <w:pStyle w:val="ListParagraph"/>
        <w:numPr>
          <w:ilvl w:val="0"/>
          <w:numId w:val="18"/>
        </w:numPr>
        <w:spacing w:line="360" w:lineRule="auto"/>
        <w:rPr>
          <w:vanish/>
          <w:sz w:val="24"/>
          <w:szCs w:val="24"/>
        </w:rPr>
      </w:pPr>
    </w:p>
    <w:p w14:paraId="00491D03" w14:textId="77777777" w:rsidR="007633AA" w:rsidRPr="007633AA" w:rsidRDefault="007633AA" w:rsidP="007633AA">
      <w:pPr>
        <w:pStyle w:val="ListParagraph"/>
        <w:numPr>
          <w:ilvl w:val="0"/>
          <w:numId w:val="18"/>
        </w:numPr>
        <w:spacing w:line="360" w:lineRule="auto"/>
        <w:rPr>
          <w:vanish/>
          <w:sz w:val="24"/>
          <w:szCs w:val="24"/>
        </w:rPr>
      </w:pPr>
    </w:p>
    <w:p w14:paraId="0FEAAFDE" w14:textId="77777777" w:rsidR="007633AA" w:rsidRPr="007633AA" w:rsidRDefault="007633AA" w:rsidP="007633AA">
      <w:pPr>
        <w:pStyle w:val="ListParagraph"/>
        <w:numPr>
          <w:ilvl w:val="0"/>
          <w:numId w:val="18"/>
        </w:numPr>
        <w:spacing w:line="360" w:lineRule="auto"/>
        <w:rPr>
          <w:vanish/>
          <w:sz w:val="24"/>
          <w:szCs w:val="24"/>
        </w:rPr>
      </w:pPr>
    </w:p>
    <w:p w14:paraId="39699ED5" w14:textId="77777777" w:rsidR="007633AA" w:rsidRPr="007633AA" w:rsidRDefault="007633AA" w:rsidP="007633AA">
      <w:pPr>
        <w:pStyle w:val="ListParagraph"/>
        <w:numPr>
          <w:ilvl w:val="0"/>
          <w:numId w:val="18"/>
        </w:numPr>
        <w:spacing w:line="360" w:lineRule="auto"/>
        <w:rPr>
          <w:vanish/>
          <w:sz w:val="24"/>
          <w:szCs w:val="24"/>
        </w:rPr>
      </w:pPr>
    </w:p>
    <w:p w14:paraId="23FF28A7" w14:textId="77777777" w:rsidR="007633AA" w:rsidRPr="007633AA" w:rsidRDefault="007633AA" w:rsidP="007633AA">
      <w:pPr>
        <w:pStyle w:val="ListParagraph"/>
        <w:numPr>
          <w:ilvl w:val="0"/>
          <w:numId w:val="18"/>
        </w:numPr>
        <w:spacing w:line="360" w:lineRule="auto"/>
        <w:rPr>
          <w:vanish/>
          <w:sz w:val="24"/>
          <w:szCs w:val="24"/>
        </w:rPr>
      </w:pPr>
    </w:p>
    <w:p w14:paraId="0EC76178" w14:textId="77777777" w:rsidR="007633AA" w:rsidRPr="007633AA" w:rsidRDefault="007633AA" w:rsidP="007633AA">
      <w:pPr>
        <w:pStyle w:val="ListParagraph"/>
        <w:numPr>
          <w:ilvl w:val="0"/>
          <w:numId w:val="18"/>
        </w:numPr>
        <w:spacing w:line="360" w:lineRule="auto"/>
        <w:rPr>
          <w:vanish/>
          <w:sz w:val="24"/>
          <w:szCs w:val="24"/>
        </w:rPr>
      </w:pPr>
    </w:p>
    <w:p w14:paraId="11F2E10F" w14:textId="77777777" w:rsidR="007633AA" w:rsidRPr="007633AA" w:rsidRDefault="007633AA" w:rsidP="007633AA">
      <w:pPr>
        <w:pStyle w:val="ListParagraph"/>
        <w:numPr>
          <w:ilvl w:val="0"/>
          <w:numId w:val="18"/>
        </w:numPr>
        <w:spacing w:line="360" w:lineRule="auto"/>
        <w:rPr>
          <w:vanish/>
          <w:sz w:val="24"/>
          <w:szCs w:val="24"/>
        </w:rPr>
      </w:pPr>
    </w:p>
    <w:p w14:paraId="2DB0B339" w14:textId="77777777" w:rsidR="007633AA" w:rsidRPr="007633AA" w:rsidRDefault="007633AA" w:rsidP="007633AA">
      <w:pPr>
        <w:pStyle w:val="ListParagraph"/>
        <w:numPr>
          <w:ilvl w:val="0"/>
          <w:numId w:val="18"/>
        </w:numPr>
        <w:spacing w:line="360" w:lineRule="auto"/>
        <w:rPr>
          <w:vanish/>
          <w:sz w:val="24"/>
          <w:szCs w:val="24"/>
        </w:rPr>
      </w:pPr>
    </w:p>
    <w:p w14:paraId="6ED86314" w14:textId="77777777" w:rsidR="007633AA" w:rsidRPr="007633AA" w:rsidRDefault="007633AA" w:rsidP="007633AA">
      <w:pPr>
        <w:pStyle w:val="ListParagraph"/>
        <w:numPr>
          <w:ilvl w:val="0"/>
          <w:numId w:val="18"/>
        </w:numPr>
        <w:spacing w:line="360" w:lineRule="auto"/>
        <w:rPr>
          <w:vanish/>
          <w:sz w:val="24"/>
          <w:szCs w:val="24"/>
        </w:rPr>
      </w:pPr>
    </w:p>
    <w:p w14:paraId="7E5DDA24" w14:textId="77777777" w:rsidR="007633AA" w:rsidRPr="007633AA" w:rsidRDefault="007633AA" w:rsidP="007633AA">
      <w:pPr>
        <w:pStyle w:val="ListParagraph"/>
        <w:numPr>
          <w:ilvl w:val="0"/>
          <w:numId w:val="18"/>
        </w:numPr>
        <w:spacing w:line="360" w:lineRule="auto"/>
        <w:rPr>
          <w:vanish/>
          <w:sz w:val="24"/>
          <w:szCs w:val="24"/>
        </w:rPr>
      </w:pPr>
    </w:p>
    <w:p w14:paraId="71869C39" w14:textId="77777777" w:rsidR="007633AA" w:rsidRPr="007633AA" w:rsidRDefault="007633AA" w:rsidP="007633AA">
      <w:pPr>
        <w:pStyle w:val="ListParagraph"/>
        <w:numPr>
          <w:ilvl w:val="0"/>
          <w:numId w:val="18"/>
        </w:numPr>
        <w:spacing w:line="360" w:lineRule="auto"/>
        <w:rPr>
          <w:vanish/>
          <w:sz w:val="24"/>
          <w:szCs w:val="24"/>
        </w:rPr>
      </w:pPr>
    </w:p>
    <w:p w14:paraId="54242E5E" w14:textId="77777777" w:rsidR="007633AA" w:rsidRPr="007633AA" w:rsidRDefault="007633AA" w:rsidP="007633AA">
      <w:pPr>
        <w:pStyle w:val="ListParagraph"/>
        <w:numPr>
          <w:ilvl w:val="0"/>
          <w:numId w:val="18"/>
        </w:numPr>
        <w:spacing w:line="360" w:lineRule="auto"/>
        <w:rPr>
          <w:vanish/>
          <w:sz w:val="24"/>
          <w:szCs w:val="24"/>
        </w:rPr>
      </w:pPr>
    </w:p>
    <w:p w14:paraId="0B13A923" w14:textId="77777777" w:rsidR="007633AA" w:rsidRPr="007633AA" w:rsidRDefault="007633AA" w:rsidP="007633AA">
      <w:pPr>
        <w:pStyle w:val="ListParagraph"/>
        <w:numPr>
          <w:ilvl w:val="0"/>
          <w:numId w:val="18"/>
        </w:numPr>
        <w:spacing w:line="360" w:lineRule="auto"/>
        <w:rPr>
          <w:vanish/>
          <w:sz w:val="24"/>
          <w:szCs w:val="24"/>
        </w:rPr>
      </w:pPr>
    </w:p>
    <w:p w14:paraId="0C4C6727" w14:textId="77777777" w:rsidR="007633AA" w:rsidRPr="007633AA" w:rsidRDefault="007633AA" w:rsidP="007633AA">
      <w:pPr>
        <w:pStyle w:val="ListParagraph"/>
        <w:numPr>
          <w:ilvl w:val="0"/>
          <w:numId w:val="18"/>
        </w:numPr>
        <w:spacing w:line="360" w:lineRule="auto"/>
        <w:rPr>
          <w:vanish/>
          <w:sz w:val="24"/>
          <w:szCs w:val="24"/>
        </w:rPr>
      </w:pPr>
    </w:p>
    <w:p w14:paraId="6A1E08ED" w14:textId="77777777" w:rsidR="007633AA" w:rsidRPr="007633AA" w:rsidRDefault="007633AA" w:rsidP="007633AA">
      <w:pPr>
        <w:pStyle w:val="ListParagraph"/>
        <w:numPr>
          <w:ilvl w:val="0"/>
          <w:numId w:val="18"/>
        </w:numPr>
        <w:spacing w:line="360" w:lineRule="auto"/>
        <w:rPr>
          <w:vanish/>
          <w:sz w:val="24"/>
          <w:szCs w:val="24"/>
        </w:rPr>
      </w:pPr>
    </w:p>
    <w:p w14:paraId="1D494A0F" w14:textId="77777777" w:rsidR="007633AA" w:rsidRPr="007633AA" w:rsidRDefault="007633AA" w:rsidP="007633AA">
      <w:pPr>
        <w:pStyle w:val="ListParagraph"/>
        <w:numPr>
          <w:ilvl w:val="0"/>
          <w:numId w:val="18"/>
        </w:numPr>
        <w:spacing w:line="360" w:lineRule="auto"/>
        <w:rPr>
          <w:vanish/>
          <w:sz w:val="24"/>
          <w:szCs w:val="24"/>
        </w:rPr>
      </w:pPr>
    </w:p>
    <w:p w14:paraId="1FAAF2C0" w14:textId="77777777" w:rsidR="007633AA" w:rsidRPr="007633AA" w:rsidRDefault="007633AA" w:rsidP="007633AA">
      <w:pPr>
        <w:pStyle w:val="ListParagraph"/>
        <w:numPr>
          <w:ilvl w:val="0"/>
          <w:numId w:val="18"/>
        </w:numPr>
        <w:spacing w:line="360" w:lineRule="auto"/>
        <w:rPr>
          <w:vanish/>
          <w:sz w:val="24"/>
          <w:szCs w:val="24"/>
        </w:rPr>
      </w:pPr>
    </w:p>
    <w:p w14:paraId="7C2F664B" w14:textId="77777777" w:rsidR="007633AA" w:rsidRPr="007633AA" w:rsidRDefault="007633AA" w:rsidP="007633AA">
      <w:pPr>
        <w:pStyle w:val="ListParagraph"/>
        <w:numPr>
          <w:ilvl w:val="0"/>
          <w:numId w:val="18"/>
        </w:numPr>
        <w:spacing w:line="360" w:lineRule="auto"/>
        <w:rPr>
          <w:vanish/>
          <w:sz w:val="24"/>
          <w:szCs w:val="24"/>
        </w:rPr>
      </w:pPr>
    </w:p>
    <w:p w14:paraId="41745471" w14:textId="77777777" w:rsidR="007633AA" w:rsidRPr="007633AA" w:rsidRDefault="007633AA" w:rsidP="007633AA">
      <w:pPr>
        <w:pStyle w:val="ListParagraph"/>
        <w:numPr>
          <w:ilvl w:val="0"/>
          <w:numId w:val="18"/>
        </w:numPr>
        <w:spacing w:line="360" w:lineRule="auto"/>
        <w:rPr>
          <w:vanish/>
          <w:sz w:val="24"/>
          <w:szCs w:val="24"/>
        </w:rPr>
      </w:pPr>
    </w:p>
    <w:p w14:paraId="26D83D02" w14:textId="77777777" w:rsidR="007633AA" w:rsidRPr="007633AA" w:rsidRDefault="007633AA" w:rsidP="007633AA">
      <w:pPr>
        <w:pStyle w:val="ListParagraph"/>
        <w:numPr>
          <w:ilvl w:val="0"/>
          <w:numId w:val="18"/>
        </w:numPr>
        <w:spacing w:line="360" w:lineRule="auto"/>
        <w:rPr>
          <w:vanish/>
          <w:sz w:val="24"/>
          <w:szCs w:val="24"/>
        </w:rPr>
      </w:pPr>
    </w:p>
    <w:p w14:paraId="50A933EB" w14:textId="77777777" w:rsidR="007633AA" w:rsidRPr="007633AA" w:rsidRDefault="007633AA" w:rsidP="007633AA">
      <w:pPr>
        <w:pStyle w:val="ListParagraph"/>
        <w:numPr>
          <w:ilvl w:val="0"/>
          <w:numId w:val="18"/>
        </w:numPr>
        <w:spacing w:line="360" w:lineRule="auto"/>
        <w:rPr>
          <w:vanish/>
          <w:sz w:val="24"/>
          <w:szCs w:val="24"/>
        </w:rPr>
      </w:pPr>
    </w:p>
    <w:p w14:paraId="06398F13" w14:textId="77777777" w:rsidR="007633AA" w:rsidRPr="007633AA" w:rsidRDefault="007633AA" w:rsidP="007633AA">
      <w:pPr>
        <w:pStyle w:val="ListParagraph"/>
        <w:numPr>
          <w:ilvl w:val="0"/>
          <w:numId w:val="18"/>
        </w:numPr>
        <w:spacing w:line="360" w:lineRule="auto"/>
        <w:rPr>
          <w:vanish/>
          <w:sz w:val="24"/>
          <w:szCs w:val="24"/>
        </w:rPr>
      </w:pPr>
    </w:p>
    <w:p w14:paraId="69327111" w14:textId="77777777" w:rsidR="007633AA" w:rsidRPr="007633AA" w:rsidRDefault="007633AA" w:rsidP="007633AA">
      <w:pPr>
        <w:pStyle w:val="ListParagraph"/>
        <w:numPr>
          <w:ilvl w:val="0"/>
          <w:numId w:val="18"/>
        </w:numPr>
        <w:spacing w:line="360" w:lineRule="auto"/>
        <w:rPr>
          <w:vanish/>
          <w:sz w:val="24"/>
          <w:szCs w:val="24"/>
        </w:rPr>
      </w:pPr>
    </w:p>
    <w:p w14:paraId="4F28769C" w14:textId="77777777" w:rsidR="007633AA" w:rsidRPr="007633AA" w:rsidRDefault="007633AA" w:rsidP="007633AA">
      <w:pPr>
        <w:pStyle w:val="ListParagraph"/>
        <w:numPr>
          <w:ilvl w:val="0"/>
          <w:numId w:val="18"/>
        </w:numPr>
        <w:spacing w:line="360" w:lineRule="auto"/>
        <w:rPr>
          <w:vanish/>
          <w:sz w:val="24"/>
          <w:szCs w:val="24"/>
        </w:rPr>
      </w:pPr>
    </w:p>
    <w:p w14:paraId="5E5B2BEA" w14:textId="77777777" w:rsidR="007633AA" w:rsidRPr="007633AA" w:rsidRDefault="007633AA" w:rsidP="007633AA">
      <w:pPr>
        <w:pStyle w:val="ListParagraph"/>
        <w:numPr>
          <w:ilvl w:val="0"/>
          <w:numId w:val="18"/>
        </w:numPr>
        <w:spacing w:line="360" w:lineRule="auto"/>
        <w:rPr>
          <w:vanish/>
          <w:sz w:val="24"/>
          <w:szCs w:val="24"/>
        </w:rPr>
      </w:pPr>
    </w:p>
    <w:p w14:paraId="6AB0A9C4" w14:textId="77777777" w:rsidR="007633AA" w:rsidRPr="007633AA" w:rsidRDefault="007633AA" w:rsidP="007633AA">
      <w:pPr>
        <w:pStyle w:val="ListParagraph"/>
        <w:numPr>
          <w:ilvl w:val="0"/>
          <w:numId w:val="18"/>
        </w:numPr>
        <w:spacing w:line="360" w:lineRule="auto"/>
        <w:rPr>
          <w:vanish/>
          <w:sz w:val="24"/>
          <w:szCs w:val="24"/>
        </w:rPr>
      </w:pPr>
    </w:p>
    <w:p w14:paraId="166DA46A" w14:textId="77777777" w:rsidR="007633AA" w:rsidRPr="007633AA" w:rsidRDefault="007633AA" w:rsidP="007633AA">
      <w:pPr>
        <w:pStyle w:val="ListParagraph"/>
        <w:numPr>
          <w:ilvl w:val="0"/>
          <w:numId w:val="18"/>
        </w:numPr>
        <w:spacing w:line="360" w:lineRule="auto"/>
        <w:rPr>
          <w:vanish/>
          <w:sz w:val="24"/>
          <w:szCs w:val="24"/>
        </w:rPr>
      </w:pPr>
    </w:p>
    <w:p w14:paraId="074932AE" w14:textId="77777777" w:rsidR="007633AA" w:rsidRPr="007633AA" w:rsidRDefault="007633AA" w:rsidP="007633AA">
      <w:pPr>
        <w:pStyle w:val="ListParagraph"/>
        <w:numPr>
          <w:ilvl w:val="0"/>
          <w:numId w:val="18"/>
        </w:numPr>
        <w:spacing w:line="360" w:lineRule="auto"/>
        <w:rPr>
          <w:vanish/>
          <w:sz w:val="24"/>
          <w:szCs w:val="24"/>
        </w:rPr>
      </w:pPr>
    </w:p>
    <w:p w14:paraId="1E29EB38" w14:textId="77777777" w:rsidR="007633AA" w:rsidRPr="007633AA" w:rsidRDefault="007633AA" w:rsidP="007633AA">
      <w:pPr>
        <w:pStyle w:val="ListParagraph"/>
        <w:numPr>
          <w:ilvl w:val="0"/>
          <w:numId w:val="18"/>
        </w:numPr>
        <w:spacing w:line="360" w:lineRule="auto"/>
        <w:rPr>
          <w:vanish/>
          <w:sz w:val="24"/>
          <w:szCs w:val="24"/>
        </w:rPr>
      </w:pPr>
    </w:p>
    <w:p w14:paraId="49318B0D" w14:textId="77777777" w:rsidR="007633AA" w:rsidRPr="007633AA" w:rsidRDefault="007633AA" w:rsidP="007633AA">
      <w:pPr>
        <w:pStyle w:val="ListParagraph"/>
        <w:numPr>
          <w:ilvl w:val="0"/>
          <w:numId w:val="18"/>
        </w:numPr>
        <w:spacing w:line="360" w:lineRule="auto"/>
        <w:rPr>
          <w:vanish/>
          <w:sz w:val="24"/>
          <w:szCs w:val="24"/>
        </w:rPr>
      </w:pPr>
    </w:p>
    <w:p w14:paraId="0CB0450C" w14:textId="77777777" w:rsidR="007633AA" w:rsidRPr="007633AA" w:rsidRDefault="007633AA" w:rsidP="007633AA">
      <w:pPr>
        <w:pStyle w:val="ListParagraph"/>
        <w:numPr>
          <w:ilvl w:val="0"/>
          <w:numId w:val="18"/>
        </w:numPr>
        <w:spacing w:line="360" w:lineRule="auto"/>
        <w:rPr>
          <w:vanish/>
          <w:sz w:val="24"/>
          <w:szCs w:val="24"/>
        </w:rPr>
      </w:pPr>
    </w:p>
    <w:p w14:paraId="6155903C" w14:textId="77777777" w:rsidR="007633AA" w:rsidRPr="007633AA" w:rsidRDefault="007633AA" w:rsidP="007633AA">
      <w:pPr>
        <w:pStyle w:val="ListParagraph"/>
        <w:numPr>
          <w:ilvl w:val="0"/>
          <w:numId w:val="18"/>
        </w:numPr>
        <w:spacing w:line="360" w:lineRule="auto"/>
        <w:rPr>
          <w:vanish/>
          <w:sz w:val="24"/>
          <w:szCs w:val="24"/>
        </w:rPr>
      </w:pPr>
    </w:p>
    <w:p w14:paraId="2A8B3473" w14:textId="77777777" w:rsidR="007633AA" w:rsidRPr="007633AA" w:rsidRDefault="007633AA" w:rsidP="007633AA">
      <w:pPr>
        <w:pStyle w:val="ListParagraph"/>
        <w:numPr>
          <w:ilvl w:val="0"/>
          <w:numId w:val="18"/>
        </w:numPr>
        <w:spacing w:line="360" w:lineRule="auto"/>
        <w:rPr>
          <w:vanish/>
          <w:sz w:val="24"/>
          <w:szCs w:val="24"/>
        </w:rPr>
      </w:pPr>
    </w:p>
    <w:p w14:paraId="3967F3C6" w14:textId="77777777" w:rsidR="007633AA" w:rsidRPr="007633AA" w:rsidRDefault="007633AA" w:rsidP="007633AA">
      <w:pPr>
        <w:pStyle w:val="ListParagraph"/>
        <w:numPr>
          <w:ilvl w:val="0"/>
          <w:numId w:val="18"/>
        </w:numPr>
        <w:spacing w:line="360" w:lineRule="auto"/>
        <w:rPr>
          <w:vanish/>
          <w:sz w:val="24"/>
          <w:szCs w:val="24"/>
        </w:rPr>
      </w:pPr>
    </w:p>
    <w:p w14:paraId="63FFBE28" w14:textId="77777777" w:rsidR="007633AA" w:rsidRPr="007633AA" w:rsidRDefault="007633AA" w:rsidP="007633AA">
      <w:pPr>
        <w:pStyle w:val="ListParagraph"/>
        <w:numPr>
          <w:ilvl w:val="0"/>
          <w:numId w:val="18"/>
        </w:numPr>
        <w:spacing w:line="360" w:lineRule="auto"/>
        <w:rPr>
          <w:vanish/>
          <w:sz w:val="24"/>
          <w:szCs w:val="24"/>
        </w:rPr>
      </w:pPr>
    </w:p>
    <w:p w14:paraId="652EEC74" w14:textId="77777777" w:rsidR="007633AA" w:rsidRPr="007633AA" w:rsidRDefault="007633AA" w:rsidP="007633AA">
      <w:pPr>
        <w:pStyle w:val="ListParagraph"/>
        <w:numPr>
          <w:ilvl w:val="0"/>
          <w:numId w:val="18"/>
        </w:numPr>
        <w:spacing w:line="360" w:lineRule="auto"/>
        <w:rPr>
          <w:vanish/>
          <w:sz w:val="24"/>
          <w:szCs w:val="24"/>
        </w:rPr>
      </w:pPr>
    </w:p>
    <w:p w14:paraId="54321BDF" w14:textId="77777777" w:rsidR="007633AA" w:rsidRPr="007633AA" w:rsidRDefault="007633AA" w:rsidP="007633AA">
      <w:pPr>
        <w:pStyle w:val="ListParagraph"/>
        <w:numPr>
          <w:ilvl w:val="0"/>
          <w:numId w:val="18"/>
        </w:numPr>
        <w:spacing w:line="360" w:lineRule="auto"/>
        <w:rPr>
          <w:vanish/>
          <w:sz w:val="24"/>
          <w:szCs w:val="24"/>
        </w:rPr>
      </w:pPr>
    </w:p>
    <w:p w14:paraId="21640BE9" w14:textId="77777777" w:rsidR="007633AA" w:rsidRPr="007633AA" w:rsidRDefault="007633AA" w:rsidP="007633AA">
      <w:pPr>
        <w:pStyle w:val="ListParagraph"/>
        <w:numPr>
          <w:ilvl w:val="0"/>
          <w:numId w:val="18"/>
        </w:numPr>
        <w:spacing w:line="360" w:lineRule="auto"/>
        <w:rPr>
          <w:vanish/>
          <w:sz w:val="24"/>
          <w:szCs w:val="24"/>
        </w:rPr>
      </w:pPr>
    </w:p>
    <w:p w14:paraId="1629B194" w14:textId="77777777" w:rsidR="007633AA" w:rsidRPr="007633AA" w:rsidRDefault="007633AA" w:rsidP="007633AA">
      <w:pPr>
        <w:pStyle w:val="ListParagraph"/>
        <w:numPr>
          <w:ilvl w:val="0"/>
          <w:numId w:val="18"/>
        </w:numPr>
        <w:spacing w:line="360" w:lineRule="auto"/>
        <w:rPr>
          <w:vanish/>
          <w:sz w:val="24"/>
          <w:szCs w:val="24"/>
        </w:rPr>
      </w:pPr>
    </w:p>
    <w:p w14:paraId="588E3CA0" w14:textId="77777777" w:rsidR="007633AA" w:rsidRPr="007633AA" w:rsidRDefault="007633AA" w:rsidP="007633AA">
      <w:pPr>
        <w:pStyle w:val="ListParagraph"/>
        <w:numPr>
          <w:ilvl w:val="0"/>
          <w:numId w:val="18"/>
        </w:numPr>
        <w:spacing w:line="360" w:lineRule="auto"/>
        <w:rPr>
          <w:vanish/>
          <w:sz w:val="24"/>
          <w:szCs w:val="24"/>
        </w:rPr>
      </w:pPr>
    </w:p>
    <w:p w14:paraId="63B8B95D" w14:textId="77777777" w:rsidR="007633AA" w:rsidRPr="007633AA" w:rsidRDefault="007633AA" w:rsidP="007633AA">
      <w:pPr>
        <w:pStyle w:val="ListParagraph"/>
        <w:numPr>
          <w:ilvl w:val="0"/>
          <w:numId w:val="18"/>
        </w:numPr>
        <w:spacing w:line="360" w:lineRule="auto"/>
        <w:rPr>
          <w:vanish/>
          <w:sz w:val="24"/>
          <w:szCs w:val="24"/>
        </w:rPr>
      </w:pPr>
    </w:p>
    <w:p w14:paraId="40AC0C90" w14:textId="77777777" w:rsidR="007633AA" w:rsidRPr="007633AA" w:rsidRDefault="007633AA" w:rsidP="007633AA">
      <w:pPr>
        <w:pStyle w:val="ListParagraph"/>
        <w:numPr>
          <w:ilvl w:val="0"/>
          <w:numId w:val="18"/>
        </w:numPr>
        <w:spacing w:line="360" w:lineRule="auto"/>
        <w:rPr>
          <w:vanish/>
          <w:sz w:val="24"/>
          <w:szCs w:val="24"/>
        </w:rPr>
      </w:pPr>
    </w:p>
    <w:p w14:paraId="236AB9BF" w14:textId="77777777" w:rsidR="007633AA" w:rsidRPr="007633AA" w:rsidRDefault="007633AA" w:rsidP="007633AA">
      <w:pPr>
        <w:pStyle w:val="ListParagraph"/>
        <w:numPr>
          <w:ilvl w:val="0"/>
          <w:numId w:val="18"/>
        </w:numPr>
        <w:spacing w:line="360" w:lineRule="auto"/>
        <w:rPr>
          <w:vanish/>
          <w:sz w:val="24"/>
          <w:szCs w:val="24"/>
        </w:rPr>
      </w:pPr>
    </w:p>
    <w:p w14:paraId="50648829" w14:textId="77777777" w:rsidR="007633AA" w:rsidRPr="007633AA" w:rsidRDefault="007633AA" w:rsidP="007633AA">
      <w:pPr>
        <w:pStyle w:val="ListParagraph"/>
        <w:numPr>
          <w:ilvl w:val="0"/>
          <w:numId w:val="18"/>
        </w:numPr>
        <w:spacing w:line="360" w:lineRule="auto"/>
        <w:rPr>
          <w:vanish/>
          <w:sz w:val="24"/>
          <w:szCs w:val="24"/>
        </w:rPr>
      </w:pPr>
    </w:p>
    <w:p w14:paraId="3BC87A71" w14:textId="77777777" w:rsidR="007633AA" w:rsidRPr="007633AA" w:rsidRDefault="007633AA" w:rsidP="007633AA">
      <w:pPr>
        <w:pStyle w:val="ListParagraph"/>
        <w:numPr>
          <w:ilvl w:val="0"/>
          <w:numId w:val="18"/>
        </w:numPr>
        <w:spacing w:line="360" w:lineRule="auto"/>
        <w:rPr>
          <w:vanish/>
          <w:sz w:val="24"/>
          <w:szCs w:val="24"/>
        </w:rPr>
      </w:pPr>
    </w:p>
    <w:p w14:paraId="150E09F5" w14:textId="77777777" w:rsidR="007633AA" w:rsidRPr="007633AA" w:rsidRDefault="007633AA" w:rsidP="007633AA">
      <w:pPr>
        <w:pStyle w:val="ListParagraph"/>
        <w:numPr>
          <w:ilvl w:val="0"/>
          <w:numId w:val="18"/>
        </w:numPr>
        <w:spacing w:line="360" w:lineRule="auto"/>
        <w:rPr>
          <w:vanish/>
          <w:sz w:val="24"/>
          <w:szCs w:val="24"/>
        </w:rPr>
      </w:pPr>
    </w:p>
    <w:p w14:paraId="56A0CBBA" w14:textId="77777777" w:rsidR="007633AA" w:rsidRPr="007633AA" w:rsidRDefault="007633AA" w:rsidP="007633AA">
      <w:pPr>
        <w:pStyle w:val="ListParagraph"/>
        <w:numPr>
          <w:ilvl w:val="0"/>
          <w:numId w:val="18"/>
        </w:numPr>
        <w:spacing w:line="360" w:lineRule="auto"/>
        <w:rPr>
          <w:vanish/>
          <w:sz w:val="24"/>
          <w:szCs w:val="24"/>
        </w:rPr>
      </w:pPr>
    </w:p>
    <w:p w14:paraId="71B48299" w14:textId="77777777" w:rsidR="007633AA" w:rsidRPr="007633AA" w:rsidRDefault="007633AA" w:rsidP="007633AA">
      <w:pPr>
        <w:pStyle w:val="ListParagraph"/>
        <w:numPr>
          <w:ilvl w:val="0"/>
          <w:numId w:val="18"/>
        </w:numPr>
        <w:spacing w:line="360" w:lineRule="auto"/>
        <w:rPr>
          <w:vanish/>
          <w:sz w:val="24"/>
          <w:szCs w:val="24"/>
        </w:rPr>
      </w:pPr>
    </w:p>
    <w:p w14:paraId="3503143B" w14:textId="77777777" w:rsidR="007633AA" w:rsidRPr="007633AA" w:rsidRDefault="007633AA" w:rsidP="007633AA">
      <w:pPr>
        <w:pStyle w:val="ListParagraph"/>
        <w:numPr>
          <w:ilvl w:val="0"/>
          <w:numId w:val="18"/>
        </w:numPr>
        <w:spacing w:line="360" w:lineRule="auto"/>
        <w:rPr>
          <w:vanish/>
          <w:sz w:val="24"/>
          <w:szCs w:val="24"/>
        </w:rPr>
      </w:pPr>
    </w:p>
    <w:p w14:paraId="522BDD98" w14:textId="77777777" w:rsidR="007633AA" w:rsidRPr="007633AA" w:rsidRDefault="007633AA" w:rsidP="007633AA">
      <w:pPr>
        <w:pStyle w:val="ListParagraph"/>
        <w:numPr>
          <w:ilvl w:val="0"/>
          <w:numId w:val="18"/>
        </w:numPr>
        <w:spacing w:line="360" w:lineRule="auto"/>
        <w:rPr>
          <w:vanish/>
          <w:sz w:val="24"/>
          <w:szCs w:val="24"/>
        </w:rPr>
      </w:pPr>
    </w:p>
    <w:p w14:paraId="77E0F8F7" w14:textId="77777777" w:rsidR="007633AA" w:rsidRPr="007633AA" w:rsidRDefault="007633AA" w:rsidP="007633AA">
      <w:pPr>
        <w:pStyle w:val="ListParagraph"/>
        <w:numPr>
          <w:ilvl w:val="0"/>
          <w:numId w:val="18"/>
        </w:numPr>
        <w:spacing w:line="360" w:lineRule="auto"/>
        <w:rPr>
          <w:vanish/>
          <w:sz w:val="24"/>
          <w:szCs w:val="24"/>
        </w:rPr>
      </w:pPr>
    </w:p>
    <w:p w14:paraId="0CBC1964" w14:textId="77777777" w:rsidR="007633AA" w:rsidRPr="007633AA" w:rsidRDefault="007633AA" w:rsidP="007633AA">
      <w:pPr>
        <w:pStyle w:val="ListParagraph"/>
        <w:numPr>
          <w:ilvl w:val="0"/>
          <w:numId w:val="18"/>
        </w:numPr>
        <w:spacing w:line="360" w:lineRule="auto"/>
        <w:rPr>
          <w:vanish/>
          <w:sz w:val="24"/>
          <w:szCs w:val="24"/>
        </w:rPr>
      </w:pPr>
    </w:p>
    <w:p w14:paraId="2726B5F8" w14:textId="77777777" w:rsidR="007633AA" w:rsidRPr="007633AA" w:rsidRDefault="007633AA" w:rsidP="007633AA">
      <w:pPr>
        <w:pStyle w:val="ListParagraph"/>
        <w:numPr>
          <w:ilvl w:val="0"/>
          <w:numId w:val="18"/>
        </w:numPr>
        <w:spacing w:line="360" w:lineRule="auto"/>
        <w:rPr>
          <w:vanish/>
          <w:sz w:val="24"/>
          <w:szCs w:val="24"/>
        </w:rPr>
      </w:pPr>
    </w:p>
    <w:p w14:paraId="131FBE1E" w14:textId="77777777" w:rsidR="007633AA" w:rsidRPr="007633AA" w:rsidRDefault="007633AA" w:rsidP="007633AA">
      <w:pPr>
        <w:pStyle w:val="ListParagraph"/>
        <w:numPr>
          <w:ilvl w:val="0"/>
          <w:numId w:val="18"/>
        </w:numPr>
        <w:spacing w:line="360" w:lineRule="auto"/>
        <w:rPr>
          <w:vanish/>
          <w:sz w:val="24"/>
          <w:szCs w:val="24"/>
        </w:rPr>
      </w:pPr>
    </w:p>
    <w:p w14:paraId="43CD4244" w14:textId="77777777" w:rsidR="007633AA" w:rsidRPr="007633AA" w:rsidRDefault="007633AA" w:rsidP="007633AA">
      <w:pPr>
        <w:pStyle w:val="ListParagraph"/>
        <w:numPr>
          <w:ilvl w:val="0"/>
          <w:numId w:val="18"/>
        </w:numPr>
        <w:spacing w:line="360" w:lineRule="auto"/>
        <w:rPr>
          <w:vanish/>
          <w:sz w:val="24"/>
          <w:szCs w:val="24"/>
        </w:rPr>
      </w:pPr>
    </w:p>
    <w:p w14:paraId="3473FB7A" w14:textId="77777777" w:rsidR="007633AA" w:rsidRPr="007633AA" w:rsidRDefault="007633AA" w:rsidP="007633AA">
      <w:pPr>
        <w:pStyle w:val="ListParagraph"/>
        <w:numPr>
          <w:ilvl w:val="0"/>
          <w:numId w:val="18"/>
        </w:numPr>
        <w:spacing w:line="360" w:lineRule="auto"/>
        <w:rPr>
          <w:vanish/>
          <w:sz w:val="24"/>
          <w:szCs w:val="24"/>
        </w:rPr>
      </w:pPr>
    </w:p>
    <w:p w14:paraId="608349D1" w14:textId="77777777" w:rsidR="007633AA" w:rsidRPr="007633AA" w:rsidRDefault="007633AA" w:rsidP="007633AA">
      <w:pPr>
        <w:pStyle w:val="ListParagraph"/>
        <w:numPr>
          <w:ilvl w:val="0"/>
          <w:numId w:val="18"/>
        </w:numPr>
        <w:spacing w:line="360" w:lineRule="auto"/>
        <w:rPr>
          <w:vanish/>
          <w:sz w:val="24"/>
          <w:szCs w:val="24"/>
        </w:rPr>
      </w:pPr>
    </w:p>
    <w:p w14:paraId="27B3B03E" w14:textId="77777777" w:rsidR="007633AA" w:rsidRPr="007633AA" w:rsidRDefault="007633AA" w:rsidP="007633AA">
      <w:pPr>
        <w:pStyle w:val="ListParagraph"/>
        <w:numPr>
          <w:ilvl w:val="0"/>
          <w:numId w:val="18"/>
        </w:numPr>
        <w:spacing w:line="360" w:lineRule="auto"/>
        <w:rPr>
          <w:vanish/>
          <w:sz w:val="24"/>
          <w:szCs w:val="24"/>
        </w:rPr>
      </w:pPr>
    </w:p>
    <w:p w14:paraId="337D01C8" w14:textId="77777777" w:rsidR="007633AA" w:rsidRPr="007633AA" w:rsidRDefault="007633AA" w:rsidP="007633AA">
      <w:pPr>
        <w:pStyle w:val="ListParagraph"/>
        <w:numPr>
          <w:ilvl w:val="0"/>
          <w:numId w:val="18"/>
        </w:numPr>
        <w:spacing w:line="360" w:lineRule="auto"/>
        <w:rPr>
          <w:vanish/>
          <w:sz w:val="24"/>
          <w:szCs w:val="24"/>
        </w:rPr>
      </w:pPr>
    </w:p>
    <w:p w14:paraId="5DBA2587" w14:textId="77777777" w:rsidR="007633AA" w:rsidRPr="007633AA" w:rsidRDefault="007633AA" w:rsidP="007633AA">
      <w:pPr>
        <w:pStyle w:val="ListParagraph"/>
        <w:numPr>
          <w:ilvl w:val="0"/>
          <w:numId w:val="18"/>
        </w:numPr>
        <w:spacing w:line="360" w:lineRule="auto"/>
        <w:rPr>
          <w:vanish/>
          <w:sz w:val="24"/>
          <w:szCs w:val="24"/>
        </w:rPr>
      </w:pPr>
    </w:p>
    <w:p w14:paraId="493E9E02" w14:textId="77777777" w:rsidR="007633AA" w:rsidRPr="007633AA" w:rsidRDefault="007633AA" w:rsidP="007633AA">
      <w:pPr>
        <w:pStyle w:val="ListParagraph"/>
        <w:numPr>
          <w:ilvl w:val="0"/>
          <w:numId w:val="18"/>
        </w:numPr>
        <w:spacing w:line="360" w:lineRule="auto"/>
        <w:rPr>
          <w:vanish/>
          <w:sz w:val="24"/>
          <w:szCs w:val="24"/>
        </w:rPr>
      </w:pPr>
    </w:p>
    <w:p w14:paraId="02409722" w14:textId="77777777" w:rsidR="007633AA" w:rsidRPr="007633AA" w:rsidRDefault="007633AA" w:rsidP="007633AA">
      <w:pPr>
        <w:pStyle w:val="ListParagraph"/>
        <w:numPr>
          <w:ilvl w:val="0"/>
          <w:numId w:val="18"/>
        </w:numPr>
        <w:spacing w:line="360" w:lineRule="auto"/>
        <w:rPr>
          <w:vanish/>
          <w:sz w:val="24"/>
          <w:szCs w:val="24"/>
        </w:rPr>
      </w:pPr>
    </w:p>
    <w:p w14:paraId="02F2B61E" w14:textId="77777777" w:rsidR="007633AA" w:rsidRPr="007633AA" w:rsidRDefault="007633AA" w:rsidP="007633AA">
      <w:pPr>
        <w:pStyle w:val="ListParagraph"/>
        <w:numPr>
          <w:ilvl w:val="0"/>
          <w:numId w:val="18"/>
        </w:numPr>
        <w:spacing w:line="360" w:lineRule="auto"/>
        <w:rPr>
          <w:vanish/>
          <w:sz w:val="24"/>
          <w:szCs w:val="24"/>
        </w:rPr>
      </w:pPr>
    </w:p>
    <w:p w14:paraId="34414A4F" w14:textId="77777777" w:rsidR="007633AA" w:rsidRPr="007633AA" w:rsidRDefault="007633AA" w:rsidP="007633AA">
      <w:pPr>
        <w:pStyle w:val="ListParagraph"/>
        <w:numPr>
          <w:ilvl w:val="0"/>
          <w:numId w:val="18"/>
        </w:numPr>
        <w:spacing w:line="360" w:lineRule="auto"/>
        <w:rPr>
          <w:vanish/>
          <w:sz w:val="24"/>
          <w:szCs w:val="24"/>
        </w:rPr>
      </w:pPr>
    </w:p>
    <w:p w14:paraId="47CC8605" w14:textId="77777777" w:rsidR="007633AA" w:rsidRPr="007633AA" w:rsidRDefault="007633AA" w:rsidP="007633AA">
      <w:pPr>
        <w:pStyle w:val="ListParagraph"/>
        <w:numPr>
          <w:ilvl w:val="0"/>
          <w:numId w:val="18"/>
        </w:numPr>
        <w:spacing w:line="360" w:lineRule="auto"/>
        <w:rPr>
          <w:vanish/>
          <w:sz w:val="24"/>
          <w:szCs w:val="24"/>
        </w:rPr>
      </w:pPr>
    </w:p>
    <w:p w14:paraId="0C3E5166" w14:textId="77777777" w:rsidR="007633AA" w:rsidRPr="007633AA" w:rsidRDefault="007633AA" w:rsidP="007633AA">
      <w:pPr>
        <w:pStyle w:val="ListParagraph"/>
        <w:numPr>
          <w:ilvl w:val="0"/>
          <w:numId w:val="18"/>
        </w:numPr>
        <w:spacing w:line="360" w:lineRule="auto"/>
        <w:rPr>
          <w:vanish/>
          <w:sz w:val="24"/>
          <w:szCs w:val="24"/>
        </w:rPr>
      </w:pPr>
    </w:p>
    <w:p w14:paraId="4DC578E4" w14:textId="77777777" w:rsidR="007633AA" w:rsidRPr="007633AA" w:rsidRDefault="007633AA" w:rsidP="007633AA">
      <w:pPr>
        <w:pStyle w:val="ListParagraph"/>
        <w:numPr>
          <w:ilvl w:val="0"/>
          <w:numId w:val="18"/>
        </w:numPr>
        <w:spacing w:line="360" w:lineRule="auto"/>
        <w:rPr>
          <w:vanish/>
          <w:sz w:val="24"/>
          <w:szCs w:val="24"/>
        </w:rPr>
      </w:pPr>
    </w:p>
    <w:p w14:paraId="2BBB9D91" w14:textId="77777777" w:rsidR="007633AA" w:rsidRPr="007633AA" w:rsidRDefault="007633AA" w:rsidP="007633AA">
      <w:pPr>
        <w:pStyle w:val="ListParagraph"/>
        <w:numPr>
          <w:ilvl w:val="0"/>
          <w:numId w:val="18"/>
        </w:numPr>
        <w:spacing w:line="360" w:lineRule="auto"/>
        <w:rPr>
          <w:vanish/>
          <w:sz w:val="24"/>
          <w:szCs w:val="24"/>
        </w:rPr>
      </w:pPr>
    </w:p>
    <w:p w14:paraId="57989C3D" w14:textId="77777777" w:rsidR="007633AA" w:rsidRPr="007633AA" w:rsidRDefault="007633AA" w:rsidP="007633AA">
      <w:pPr>
        <w:pStyle w:val="ListParagraph"/>
        <w:numPr>
          <w:ilvl w:val="0"/>
          <w:numId w:val="18"/>
        </w:numPr>
        <w:spacing w:line="360" w:lineRule="auto"/>
        <w:rPr>
          <w:vanish/>
          <w:sz w:val="24"/>
          <w:szCs w:val="24"/>
        </w:rPr>
      </w:pPr>
    </w:p>
    <w:p w14:paraId="14AEC4D4" w14:textId="77777777" w:rsidR="007633AA" w:rsidRPr="007633AA" w:rsidRDefault="007633AA" w:rsidP="007633AA">
      <w:pPr>
        <w:pStyle w:val="ListParagraph"/>
        <w:numPr>
          <w:ilvl w:val="0"/>
          <w:numId w:val="18"/>
        </w:numPr>
        <w:spacing w:line="360" w:lineRule="auto"/>
        <w:rPr>
          <w:vanish/>
          <w:sz w:val="24"/>
          <w:szCs w:val="24"/>
        </w:rPr>
      </w:pPr>
    </w:p>
    <w:p w14:paraId="0FC1A560" w14:textId="77777777" w:rsidR="007633AA" w:rsidRPr="007633AA" w:rsidRDefault="007633AA" w:rsidP="007633AA">
      <w:pPr>
        <w:pStyle w:val="ListParagraph"/>
        <w:numPr>
          <w:ilvl w:val="0"/>
          <w:numId w:val="18"/>
        </w:numPr>
        <w:spacing w:line="360" w:lineRule="auto"/>
        <w:rPr>
          <w:vanish/>
          <w:sz w:val="24"/>
          <w:szCs w:val="24"/>
        </w:rPr>
      </w:pPr>
    </w:p>
    <w:p w14:paraId="12F21BBC" w14:textId="77777777" w:rsidR="007633AA" w:rsidRPr="007633AA" w:rsidRDefault="007633AA" w:rsidP="007633AA">
      <w:pPr>
        <w:pStyle w:val="ListParagraph"/>
        <w:numPr>
          <w:ilvl w:val="0"/>
          <w:numId w:val="18"/>
        </w:numPr>
        <w:spacing w:line="360" w:lineRule="auto"/>
        <w:rPr>
          <w:vanish/>
          <w:sz w:val="24"/>
          <w:szCs w:val="24"/>
        </w:rPr>
      </w:pPr>
    </w:p>
    <w:p w14:paraId="6D1EB630" w14:textId="77777777" w:rsidR="007633AA" w:rsidRPr="007633AA" w:rsidRDefault="007633AA" w:rsidP="007633AA">
      <w:pPr>
        <w:pStyle w:val="ListParagraph"/>
        <w:numPr>
          <w:ilvl w:val="0"/>
          <w:numId w:val="18"/>
        </w:numPr>
        <w:spacing w:line="360" w:lineRule="auto"/>
        <w:rPr>
          <w:vanish/>
          <w:sz w:val="24"/>
          <w:szCs w:val="24"/>
        </w:rPr>
      </w:pPr>
    </w:p>
    <w:p w14:paraId="4E4046CC" w14:textId="77777777" w:rsidR="007633AA" w:rsidRPr="007633AA" w:rsidRDefault="007633AA" w:rsidP="007633AA">
      <w:pPr>
        <w:pStyle w:val="ListParagraph"/>
        <w:numPr>
          <w:ilvl w:val="0"/>
          <w:numId w:val="18"/>
        </w:numPr>
        <w:spacing w:line="360" w:lineRule="auto"/>
        <w:rPr>
          <w:vanish/>
          <w:sz w:val="24"/>
          <w:szCs w:val="24"/>
        </w:rPr>
      </w:pPr>
    </w:p>
    <w:p w14:paraId="12E8E797" w14:textId="77777777" w:rsidR="007633AA" w:rsidRPr="007633AA" w:rsidRDefault="007633AA" w:rsidP="007633AA">
      <w:pPr>
        <w:pStyle w:val="ListParagraph"/>
        <w:numPr>
          <w:ilvl w:val="0"/>
          <w:numId w:val="18"/>
        </w:numPr>
        <w:spacing w:line="360" w:lineRule="auto"/>
        <w:rPr>
          <w:vanish/>
          <w:sz w:val="24"/>
          <w:szCs w:val="24"/>
        </w:rPr>
      </w:pPr>
    </w:p>
    <w:p w14:paraId="0C09396A" w14:textId="77777777" w:rsidR="007633AA" w:rsidRPr="007633AA" w:rsidRDefault="007633AA" w:rsidP="007633AA">
      <w:pPr>
        <w:pStyle w:val="ListParagraph"/>
        <w:numPr>
          <w:ilvl w:val="0"/>
          <w:numId w:val="18"/>
        </w:numPr>
        <w:spacing w:line="360" w:lineRule="auto"/>
        <w:rPr>
          <w:vanish/>
          <w:sz w:val="24"/>
          <w:szCs w:val="24"/>
        </w:rPr>
      </w:pPr>
    </w:p>
    <w:p w14:paraId="58EC5BC4" w14:textId="77777777" w:rsidR="007633AA" w:rsidRPr="007633AA" w:rsidRDefault="007633AA" w:rsidP="007633AA">
      <w:pPr>
        <w:pStyle w:val="ListParagraph"/>
        <w:numPr>
          <w:ilvl w:val="0"/>
          <w:numId w:val="18"/>
        </w:numPr>
        <w:spacing w:line="360" w:lineRule="auto"/>
        <w:rPr>
          <w:vanish/>
          <w:sz w:val="24"/>
          <w:szCs w:val="24"/>
        </w:rPr>
      </w:pPr>
    </w:p>
    <w:p w14:paraId="7E895A3F" w14:textId="77777777" w:rsidR="007633AA" w:rsidRPr="007633AA" w:rsidRDefault="007633AA" w:rsidP="007633AA">
      <w:pPr>
        <w:pStyle w:val="ListParagraph"/>
        <w:numPr>
          <w:ilvl w:val="0"/>
          <w:numId w:val="18"/>
        </w:numPr>
        <w:spacing w:line="360" w:lineRule="auto"/>
        <w:rPr>
          <w:vanish/>
          <w:sz w:val="24"/>
          <w:szCs w:val="24"/>
        </w:rPr>
      </w:pPr>
    </w:p>
    <w:p w14:paraId="7658203D" w14:textId="77777777" w:rsidR="007633AA" w:rsidRPr="007633AA" w:rsidRDefault="007633AA" w:rsidP="007633AA">
      <w:pPr>
        <w:pStyle w:val="ListParagraph"/>
        <w:numPr>
          <w:ilvl w:val="0"/>
          <w:numId w:val="18"/>
        </w:numPr>
        <w:spacing w:line="360" w:lineRule="auto"/>
        <w:rPr>
          <w:vanish/>
          <w:sz w:val="24"/>
          <w:szCs w:val="24"/>
        </w:rPr>
      </w:pPr>
    </w:p>
    <w:p w14:paraId="2DD9C005" w14:textId="77777777" w:rsidR="007633AA" w:rsidRPr="007633AA" w:rsidRDefault="007633AA" w:rsidP="007633AA">
      <w:pPr>
        <w:pStyle w:val="ListParagraph"/>
        <w:numPr>
          <w:ilvl w:val="0"/>
          <w:numId w:val="18"/>
        </w:numPr>
        <w:spacing w:line="360" w:lineRule="auto"/>
        <w:rPr>
          <w:vanish/>
          <w:sz w:val="24"/>
          <w:szCs w:val="24"/>
        </w:rPr>
      </w:pPr>
    </w:p>
    <w:p w14:paraId="15A83D09" w14:textId="77777777" w:rsidR="007633AA" w:rsidRPr="007633AA" w:rsidRDefault="007633AA" w:rsidP="007633AA">
      <w:pPr>
        <w:pStyle w:val="ListParagraph"/>
        <w:numPr>
          <w:ilvl w:val="0"/>
          <w:numId w:val="18"/>
        </w:numPr>
        <w:spacing w:line="360" w:lineRule="auto"/>
        <w:rPr>
          <w:vanish/>
          <w:sz w:val="24"/>
          <w:szCs w:val="24"/>
        </w:rPr>
      </w:pPr>
    </w:p>
    <w:p w14:paraId="723A451A" w14:textId="77777777" w:rsidR="007633AA" w:rsidRPr="007633AA" w:rsidRDefault="007633AA" w:rsidP="007633AA">
      <w:pPr>
        <w:pStyle w:val="ListParagraph"/>
        <w:numPr>
          <w:ilvl w:val="0"/>
          <w:numId w:val="18"/>
        </w:numPr>
        <w:spacing w:line="360" w:lineRule="auto"/>
        <w:rPr>
          <w:vanish/>
          <w:sz w:val="24"/>
          <w:szCs w:val="24"/>
        </w:rPr>
      </w:pPr>
    </w:p>
    <w:p w14:paraId="4079F78C" w14:textId="77777777" w:rsidR="007633AA" w:rsidRPr="007633AA" w:rsidRDefault="007633AA" w:rsidP="007633AA">
      <w:pPr>
        <w:pStyle w:val="ListParagraph"/>
        <w:numPr>
          <w:ilvl w:val="0"/>
          <w:numId w:val="18"/>
        </w:numPr>
        <w:spacing w:line="360" w:lineRule="auto"/>
        <w:rPr>
          <w:vanish/>
          <w:sz w:val="24"/>
          <w:szCs w:val="24"/>
        </w:rPr>
      </w:pPr>
    </w:p>
    <w:p w14:paraId="221A8E80" w14:textId="77777777" w:rsidR="007633AA" w:rsidRPr="007633AA" w:rsidRDefault="007633AA" w:rsidP="007633AA">
      <w:pPr>
        <w:pStyle w:val="ListParagraph"/>
        <w:numPr>
          <w:ilvl w:val="0"/>
          <w:numId w:val="18"/>
        </w:numPr>
        <w:spacing w:line="360" w:lineRule="auto"/>
        <w:rPr>
          <w:vanish/>
          <w:sz w:val="24"/>
          <w:szCs w:val="24"/>
        </w:rPr>
      </w:pPr>
    </w:p>
    <w:p w14:paraId="6FD999C4" w14:textId="77777777" w:rsidR="007633AA" w:rsidRPr="007633AA" w:rsidRDefault="007633AA" w:rsidP="007633AA">
      <w:pPr>
        <w:pStyle w:val="ListParagraph"/>
        <w:numPr>
          <w:ilvl w:val="0"/>
          <w:numId w:val="18"/>
        </w:numPr>
        <w:spacing w:line="360" w:lineRule="auto"/>
        <w:rPr>
          <w:vanish/>
          <w:sz w:val="24"/>
          <w:szCs w:val="24"/>
        </w:rPr>
      </w:pPr>
    </w:p>
    <w:p w14:paraId="09ECE92B" w14:textId="77777777" w:rsidR="007633AA" w:rsidRPr="007633AA" w:rsidRDefault="007633AA" w:rsidP="007633AA">
      <w:pPr>
        <w:pStyle w:val="ListParagraph"/>
        <w:numPr>
          <w:ilvl w:val="0"/>
          <w:numId w:val="18"/>
        </w:numPr>
        <w:spacing w:line="360" w:lineRule="auto"/>
        <w:rPr>
          <w:vanish/>
          <w:sz w:val="24"/>
          <w:szCs w:val="24"/>
        </w:rPr>
      </w:pPr>
    </w:p>
    <w:p w14:paraId="60B9DEED" w14:textId="77777777" w:rsidR="007633AA" w:rsidRPr="007633AA" w:rsidRDefault="007633AA" w:rsidP="007633AA">
      <w:pPr>
        <w:pStyle w:val="ListParagraph"/>
        <w:numPr>
          <w:ilvl w:val="0"/>
          <w:numId w:val="18"/>
        </w:numPr>
        <w:spacing w:line="360" w:lineRule="auto"/>
        <w:rPr>
          <w:vanish/>
          <w:sz w:val="24"/>
          <w:szCs w:val="24"/>
        </w:rPr>
      </w:pPr>
    </w:p>
    <w:p w14:paraId="55AA0ECD" w14:textId="77777777" w:rsidR="007633AA" w:rsidRPr="007633AA" w:rsidRDefault="007633AA" w:rsidP="007633AA">
      <w:pPr>
        <w:pStyle w:val="ListParagraph"/>
        <w:numPr>
          <w:ilvl w:val="0"/>
          <w:numId w:val="18"/>
        </w:numPr>
        <w:spacing w:line="360" w:lineRule="auto"/>
        <w:rPr>
          <w:vanish/>
          <w:sz w:val="24"/>
          <w:szCs w:val="24"/>
        </w:rPr>
      </w:pPr>
    </w:p>
    <w:p w14:paraId="7806AD1B" w14:textId="77777777" w:rsidR="007633AA" w:rsidRPr="007633AA" w:rsidRDefault="007633AA" w:rsidP="007633AA">
      <w:pPr>
        <w:pStyle w:val="ListParagraph"/>
        <w:numPr>
          <w:ilvl w:val="0"/>
          <w:numId w:val="18"/>
        </w:numPr>
        <w:spacing w:line="360" w:lineRule="auto"/>
        <w:rPr>
          <w:vanish/>
          <w:sz w:val="24"/>
          <w:szCs w:val="24"/>
        </w:rPr>
      </w:pPr>
    </w:p>
    <w:p w14:paraId="332BCE75" w14:textId="77777777" w:rsidR="007633AA" w:rsidRPr="007633AA" w:rsidRDefault="007633AA" w:rsidP="007633AA">
      <w:pPr>
        <w:pStyle w:val="ListParagraph"/>
        <w:numPr>
          <w:ilvl w:val="0"/>
          <w:numId w:val="18"/>
        </w:numPr>
        <w:spacing w:line="360" w:lineRule="auto"/>
        <w:rPr>
          <w:vanish/>
          <w:sz w:val="24"/>
          <w:szCs w:val="24"/>
        </w:rPr>
      </w:pPr>
    </w:p>
    <w:p w14:paraId="329C3CD7" w14:textId="77777777" w:rsidR="007633AA" w:rsidRPr="007633AA" w:rsidRDefault="007633AA" w:rsidP="007633AA">
      <w:pPr>
        <w:pStyle w:val="ListParagraph"/>
        <w:numPr>
          <w:ilvl w:val="0"/>
          <w:numId w:val="18"/>
        </w:numPr>
        <w:spacing w:line="360" w:lineRule="auto"/>
        <w:rPr>
          <w:vanish/>
          <w:sz w:val="24"/>
          <w:szCs w:val="24"/>
        </w:rPr>
      </w:pPr>
    </w:p>
    <w:p w14:paraId="2ED6D1E2" w14:textId="77777777" w:rsidR="007633AA" w:rsidRPr="007633AA" w:rsidRDefault="007633AA" w:rsidP="007633AA">
      <w:pPr>
        <w:pStyle w:val="ListParagraph"/>
        <w:numPr>
          <w:ilvl w:val="0"/>
          <w:numId w:val="18"/>
        </w:numPr>
        <w:spacing w:line="360" w:lineRule="auto"/>
        <w:rPr>
          <w:vanish/>
          <w:sz w:val="24"/>
          <w:szCs w:val="24"/>
        </w:rPr>
      </w:pPr>
    </w:p>
    <w:p w14:paraId="023E9369" w14:textId="77777777" w:rsidR="007633AA" w:rsidRPr="007633AA" w:rsidRDefault="007633AA" w:rsidP="007633AA">
      <w:pPr>
        <w:pStyle w:val="ListParagraph"/>
        <w:numPr>
          <w:ilvl w:val="0"/>
          <w:numId w:val="18"/>
        </w:numPr>
        <w:spacing w:line="360" w:lineRule="auto"/>
        <w:rPr>
          <w:vanish/>
          <w:sz w:val="24"/>
          <w:szCs w:val="24"/>
        </w:rPr>
      </w:pPr>
    </w:p>
    <w:p w14:paraId="35A9E17C" w14:textId="77777777" w:rsidR="007633AA" w:rsidRPr="007633AA" w:rsidRDefault="007633AA" w:rsidP="007633AA">
      <w:pPr>
        <w:pStyle w:val="ListParagraph"/>
        <w:numPr>
          <w:ilvl w:val="0"/>
          <w:numId w:val="18"/>
        </w:numPr>
        <w:spacing w:line="360" w:lineRule="auto"/>
        <w:rPr>
          <w:vanish/>
          <w:sz w:val="24"/>
          <w:szCs w:val="24"/>
        </w:rPr>
      </w:pPr>
    </w:p>
    <w:p w14:paraId="513C30AF" w14:textId="77777777" w:rsidR="007633AA" w:rsidRPr="007633AA" w:rsidRDefault="007633AA" w:rsidP="007633AA">
      <w:pPr>
        <w:pStyle w:val="ListParagraph"/>
        <w:numPr>
          <w:ilvl w:val="0"/>
          <w:numId w:val="18"/>
        </w:numPr>
        <w:spacing w:line="360" w:lineRule="auto"/>
        <w:rPr>
          <w:vanish/>
          <w:sz w:val="24"/>
          <w:szCs w:val="24"/>
        </w:rPr>
      </w:pPr>
    </w:p>
    <w:p w14:paraId="0D2483DE" w14:textId="77777777" w:rsidR="007633AA" w:rsidRPr="007633AA" w:rsidRDefault="007633AA" w:rsidP="007633AA">
      <w:pPr>
        <w:pStyle w:val="ListParagraph"/>
        <w:numPr>
          <w:ilvl w:val="0"/>
          <w:numId w:val="18"/>
        </w:numPr>
        <w:spacing w:line="360" w:lineRule="auto"/>
        <w:rPr>
          <w:vanish/>
          <w:sz w:val="24"/>
          <w:szCs w:val="24"/>
        </w:rPr>
      </w:pPr>
    </w:p>
    <w:p w14:paraId="4CE38A67" w14:textId="77777777" w:rsidR="007633AA" w:rsidRPr="007633AA" w:rsidRDefault="007633AA" w:rsidP="007633AA">
      <w:pPr>
        <w:pStyle w:val="ListParagraph"/>
        <w:numPr>
          <w:ilvl w:val="0"/>
          <w:numId w:val="18"/>
        </w:numPr>
        <w:spacing w:line="360" w:lineRule="auto"/>
        <w:rPr>
          <w:vanish/>
          <w:sz w:val="24"/>
          <w:szCs w:val="24"/>
        </w:rPr>
      </w:pPr>
    </w:p>
    <w:p w14:paraId="50417872" w14:textId="77777777" w:rsidR="007633AA" w:rsidRPr="007633AA" w:rsidRDefault="007633AA" w:rsidP="007633AA">
      <w:pPr>
        <w:pStyle w:val="ListParagraph"/>
        <w:numPr>
          <w:ilvl w:val="0"/>
          <w:numId w:val="18"/>
        </w:numPr>
        <w:spacing w:line="360" w:lineRule="auto"/>
        <w:rPr>
          <w:vanish/>
          <w:sz w:val="24"/>
          <w:szCs w:val="24"/>
        </w:rPr>
      </w:pPr>
    </w:p>
    <w:p w14:paraId="7AB67DE2" w14:textId="77777777" w:rsidR="007633AA" w:rsidRPr="007633AA" w:rsidRDefault="007633AA" w:rsidP="007633AA">
      <w:pPr>
        <w:pStyle w:val="ListParagraph"/>
        <w:numPr>
          <w:ilvl w:val="0"/>
          <w:numId w:val="18"/>
        </w:numPr>
        <w:spacing w:line="360" w:lineRule="auto"/>
        <w:rPr>
          <w:vanish/>
          <w:sz w:val="24"/>
          <w:szCs w:val="24"/>
        </w:rPr>
      </w:pPr>
    </w:p>
    <w:p w14:paraId="46084A73" w14:textId="77777777" w:rsidR="007633AA" w:rsidRPr="007633AA" w:rsidRDefault="007633AA" w:rsidP="007633AA">
      <w:pPr>
        <w:pStyle w:val="ListParagraph"/>
        <w:numPr>
          <w:ilvl w:val="0"/>
          <w:numId w:val="18"/>
        </w:numPr>
        <w:spacing w:line="360" w:lineRule="auto"/>
        <w:rPr>
          <w:vanish/>
          <w:sz w:val="24"/>
          <w:szCs w:val="24"/>
        </w:rPr>
      </w:pPr>
    </w:p>
    <w:p w14:paraId="471D07A7" w14:textId="77777777" w:rsidR="007633AA" w:rsidRPr="007633AA" w:rsidRDefault="007633AA" w:rsidP="007633AA">
      <w:pPr>
        <w:pStyle w:val="ListParagraph"/>
        <w:numPr>
          <w:ilvl w:val="0"/>
          <w:numId w:val="18"/>
        </w:numPr>
        <w:spacing w:line="360" w:lineRule="auto"/>
        <w:rPr>
          <w:vanish/>
          <w:sz w:val="24"/>
          <w:szCs w:val="24"/>
        </w:rPr>
      </w:pPr>
    </w:p>
    <w:p w14:paraId="3FBB5E65" w14:textId="77777777" w:rsidR="007633AA" w:rsidRPr="007633AA" w:rsidRDefault="007633AA" w:rsidP="007633AA">
      <w:pPr>
        <w:pStyle w:val="ListParagraph"/>
        <w:numPr>
          <w:ilvl w:val="0"/>
          <w:numId w:val="18"/>
        </w:numPr>
        <w:spacing w:line="360" w:lineRule="auto"/>
        <w:rPr>
          <w:vanish/>
          <w:sz w:val="24"/>
          <w:szCs w:val="24"/>
        </w:rPr>
      </w:pPr>
    </w:p>
    <w:p w14:paraId="12212289" w14:textId="77777777" w:rsidR="007633AA" w:rsidRPr="007633AA" w:rsidRDefault="007633AA" w:rsidP="007633AA">
      <w:pPr>
        <w:pStyle w:val="ListParagraph"/>
        <w:numPr>
          <w:ilvl w:val="0"/>
          <w:numId w:val="18"/>
        </w:numPr>
        <w:spacing w:line="360" w:lineRule="auto"/>
        <w:rPr>
          <w:vanish/>
          <w:sz w:val="24"/>
          <w:szCs w:val="24"/>
        </w:rPr>
      </w:pPr>
    </w:p>
    <w:p w14:paraId="1C368D15" w14:textId="77777777" w:rsidR="007633AA" w:rsidRPr="007633AA" w:rsidRDefault="007633AA" w:rsidP="007633AA">
      <w:pPr>
        <w:pStyle w:val="ListParagraph"/>
        <w:numPr>
          <w:ilvl w:val="0"/>
          <w:numId w:val="18"/>
        </w:numPr>
        <w:spacing w:line="360" w:lineRule="auto"/>
        <w:rPr>
          <w:vanish/>
          <w:sz w:val="24"/>
          <w:szCs w:val="24"/>
        </w:rPr>
      </w:pPr>
    </w:p>
    <w:p w14:paraId="73CF11A7" w14:textId="77777777" w:rsidR="007633AA" w:rsidRPr="007633AA" w:rsidRDefault="007633AA" w:rsidP="007633AA">
      <w:pPr>
        <w:pStyle w:val="ListParagraph"/>
        <w:numPr>
          <w:ilvl w:val="0"/>
          <w:numId w:val="18"/>
        </w:numPr>
        <w:spacing w:line="360" w:lineRule="auto"/>
        <w:rPr>
          <w:vanish/>
          <w:sz w:val="24"/>
          <w:szCs w:val="24"/>
        </w:rPr>
      </w:pPr>
    </w:p>
    <w:p w14:paraId="69E52841" w14:textId="77777777" w:rsidR="007633AA" w:rsidRPr="007633AA" w:rsidRDefault="007633AA" w:rsidP="007633AA">
      <w:pPr>
        <w:pStyle w:val="ListParagraph"/>
        <w:numPr>
          <w:ilvl w:val="0"/>
          <w:numId w:val="18"/>
        </w:numPr>
        <w:spacing w:line="360" w:lineRule="auto"/>
        <w:rPr>
          <w:vanish/>
          <w:sz w:val="24"/>
          <w:szCs w:val="24"/>
        </w:rPr>
      </w:pPr>
    </w:p>
    <w:p w14:paraId="174637BB" w14:textId="77777777" w:rsidR="007633AA" w:rsidRPr="007633AA" w:rsidRDefault="007633AA" w:rsidP="007633AA">
      <w:pPr>
        <w:pStyle w:val="ListParagraph"/>
        <w:numPr>
          <w:ilvl w:val="0"/>
          <w:numId w:val="18"/>
        </w:numPr>
        <w:spacing w:line="360" w:lineRule="auto"/>
        <w:rPr>
          <w:vanish/>
          <w:sz w:val="24"/>
          <w:szCs w:val="24"/>
        </w:rPr>
      </w:pPr>
    </w:p>
    <w:p w14:paraId="7BD4CCE8" w14:textId="77777777" w:rsidR="007633AA" w:rsidRPr="007633AA" w:rsidRDefault="007633AA" w:rsidP="007633AA">
      <w:pPr>
        <w:pStyle w:val="ListParagraph"/>
        <w:numPr>
          <w:ilvl w:val="0"/>
          <w:numId w:val="18"/>
        </w:numPr>
        <w:spacing w:line="360" w:lineRule="auto"/>
        <w:rPr>
          <w:vanish/>
          <w:sz w:val="24"/>
          <w:szCs w:val="24"/>
        </w:rPr>
      </w:pPr>
    </w:p>
    <w:p w14:paraId="2DC5E787" w14:textId="77777777" w:rsidR="007633AA" w:rsidRPr="007633AA" w:rsidRDefault="007633AA" w:rsidP="007633AA">
      <w:pPr>
        <w:pStyle w:val="ListParagraph"/>
        <w:numPr>
          <w:ilvl w:val="0"/>
          <w:numId w:val="18"/>
        </w:numPr>
        <w:spacing w:line="360" w:lineRule="auto"/>
        <w:rPr>
          <w:vanish/>
          <w:sz w:val="24"/>
          <w:szCs w:val="24"/>
        </w:rPr>
      </w:pPr>
    </w:p>
    <w:p w14:paraId="1C4FFAA4" w14:textId="77777777" w:rsidR="007633AA" w:rsidRPr="007633AA" w:rsidRDefault="007633AA" w:rsidP="007633AA">
      <w:pPr>
        <w:pStyle w:val="ListParagraph"/>
        <w:numPr>
          <w:ilvl w:val="0"/>
          <w:numId w:val="18"/>
        </w:numPr>
        <w:spacing w:line="360" w:lineRule="auto"/>
        <w:rPr>
          <w:vanish/>
          <w:sz w:val="24"/>
          <w:szCs w:val="24"/>
        </w:rPr>
      </w:pPr>
    </w:p>
    <w:p w14:paraId="434F1BD4" w14:textId="77777777" w:rsidR="007633AA" w:rsidRPr="007633AA" w:rsidRDefault="007633AA" w:rsidP="007633AA">
      <w:pPr>
        <w:pStyle w:val="ListParagraph"/>
        <w:numPr>
          <w:ilvl w:val="0"/>
          <w:numId w:val="18"/>
        </w:numPr>
        <w:spacing w:line="360" w:lineRule="auto"/>
        <w:rPr>
          <w:vanish/>
          <w:sz w:val="24"/>
          <w:szCs w:val="24"/>
        </w:rPr>
      </w:pPr>
    </w:p>
    <w:p w14:paraId="4CEB5AF9" w14:textId="77777777" w:rsidR="007633AA" w:rsidRPr="007633AA" w:rsidRDefault="007633AA" w:rsidP="007633AA">
      <w:pPr>
        <w:pStyle w:val="ListParagraph"/>
        <w:numPr>
          <w:ilvl w:val="0"/>
          <w:numId w:val="18"/>
        </w:numPr>
        <w:spacing w:line="360" w:lineRule="auto"/>
        <w:rPr>
          <w:vanish/>
          <w:sz w:val="24"/>
          <w:szCs w:val="24"/>
        </w:rPr>
      </w:pPr>
    </w:p>
    <w:p w14:paraId="7C0DDCD1" w14:textId="77777777" w:rsidR="007633AA" w:rsidRPr="007633AA" w:rsidRDefault="007633AA" w:rsidP="007633AA">
      <w:pPr>
        <w:pStyle w:val="ListParagraph"/>
        <w:numPr>
          <w:ilvl w:val="0"/>
          <w:numId w:val="18"/>
        </w:numPr>
        <w:spacing w:line="360" w:lineRule="auto"/>
        <w:rPr>
          <w:vanish/>
          <w:sz w:val="24"/>
          <w:szCs w:val="24"/>
        </w:rPr>
      </w:pPr>
    </w:p>
    <w:p w14:paraId="3ADD4060" w14:textId="77777777" w:rsidR="007633AA" w:rsidRPr="007633AA" w:rsidRDefault="007633AA" w:rsidP="007633AA">
      <w:pPr>
        <w:pStyle w:val="ListParagraph"/>
        <w:numPr>
          <w:ilvl w:val="0"/>
          <w:numId w:val="18"/>
        </w:numPr>
        <w:spacing w:line="360" w:lineRule="auto"/>
        <w:rPr>
          <w:vanish/>
          <w:sz w:val="24"/>
          <w:szCs w:val="24"/>
        </w:rPr>
      </w:pPr>
    </w:p>
    <w:p w14:paraId="54FB85DB" w14:textId="77777777" w:rsidR="007633AA" w:rsidRPr="007633AA" w:rsidRDefault="007633AA" w:rsidP="007633AA">
      <w:pPr>
        <w:pStyle w:val="ListParagraph"/>
        <w:numPr>
          <w:ilvl w:val="0"/>
          <w:numId w:val="18"/>
        </w:numPr>
        <w:spacing w:line="360" w:lineRule="auto"/>
        <w:rPr>
          <w:vanish/>
          <w:sz w:val="24"/>
          <w:szCs w:val="24"/>
        </w:rPr>
      </w:pPr>
    </w:p>
    <w:p w14:paraId="504AFA60" w14:textId="77777777" w:rsidR="007633AA" w:rsidRPr="007633AA" w:rsidRDefault="007633AA" w:rsidP="007633AA">
      <w:pPr>
        <w:pStyle w:val="ListParagraph"/>
        <w:numPr>
          <w:ilvl w:val="0"/>
          <w:numId w:val="18"/>
        </w:numPr>
        <w:spacing w:line="360" w:lineRule="auto"/>
        <w:rPr>
          <w:vanish/>
          <w:sz w:val="24"/>
          <w:szCs w:val="24"/>
        </w:rPr>
      </w:pPr>
    </w:p>
    <w:p w14:paraId="67740A37" w14:textId="77777777" w:rsidR="007633AA" w:rsidRPr="007633AA" w:rsidRDefault="007633AA" w:rsidP="007633AA">
      <w:pPr>
        <w:pStyle w:val="ListParagraph"/>
        <w:numPr>
          <w:ilvl w:val="0"/>
          <w:numId w:val="18"/>
        </w:numPr>
        <w:spacing w:line="360" w:lineRule="auto"/>
        <w:rPr>
          <w:vanish/>
          <w:sz w:val="24"/>
          <w:szCs w:val="24"/>
        </w:rPr>
      </w:pPr>
    </w:p>
    <w:p w14:paraId="69B8DBE9" w14:textId="77777777" w:rsidR="007633AA" w:rsidRPr="007633AA" w:rsidRDefault="007633AA" w:rsidP="007633AA">
      <w:pPr>
        <w:pStyle w:val="ListParagraph"/>
        <w:numPr>
          <w:ilvl w:val="0"/>
          <w:numId w:val="18"/>
        </w:numPr>
        <w:spacing w:line="360" w:lineRule="auto"/>
        <w:rPr>
          <w:vanish/>
          <w:sz w:val="24"/>
          <w:szCs w:val="24"/>
        </w:rPr>
      </w:pPr>
    </w:p>
    <w:p w14:paraId="73D9641D" w14:textId="77777777" w:rsidR="007633AA" w:rsidRPr="007633AA" w:rsidRDefault="007633AA" w:rsidP="007633AA">
      <w:pPr>
        <w:pStyle w:val="ListParagraph"/>
        <w:numPr>
          <w:ilvl w:val="0"/>
          <w:numId w:val="18"/>
        </w:numPr>
        <w:spacing w:line="360" w:lineRule="auto"/>
        <w:rPr>
          <w:vanish/>
          <w:sz w:val="24"/>
          <w:szCs w:val="24"/>
        </w:rPr>
      </w:pPr>
    </w:p>
    <w:p w14:paraId="75E2B101" w14:textId="77777777" w:rsidR="007633AA" w:rsidRPr="007633AA" w:rsidRDefault="007633AA" w:rsidP="007633AA">
      <w:pPr>
        <w:pStyle w:val="ListParagraph"/>
        <w:numPr>
          <w:ilvl w:val="0"/>
          <w:numId w:val="18"/>
        </w:numPr>
        <w:spacing w:line="360" w:lineRule="auto"/>
        <w:rPr>
          <w:vanish/>
          <w:sz w:val="24"/>
          <w:szCs w:val="24"/>
        </w:rPr>
      </w:pPr>
    </w:p>
    <w:p w14:paraId="14AD78F7" w14:textId="77777777" w:rsidR="007633AA" w:rsidRPr="007633AA" w:rsidRDefault="007633AA" w:rsidP="007633AA">
      <w:pPr>
        <w:pStyle w:val="ListParagraph"/>
        <w:numPr>
          <w:ilvl w:val="0"/>
          <w:numId w:val="18"/>
        </w:numPr>
        <w:spacing w:line="360" w:lineRule="auto"/>
        <w:rPr>
          <w:vanish/>
          <w:sz w:val="24"/>
          <w:szCs w:val="24"/>
        </w:rPr>
      </w:pPr>
    </w:p>
    <w:p w14:paraId="5E064A1C" w14:textId="77777777" w:rsidR="007633AA" w:rsidRPr="007633AA" w:rsidRDefault="007633AA" w:rsidP="007633AA">
      <w:pPr>
        <w:pStyle w:val="ListParagraph"/>
        <w:numPr>
          <w:ilvl w:val="0"/>
          <w:numId w:val="18"/>
        </w:numPr>
        <w:spacing w:line="360" w:lineRule="auto"/>
        <w:rPr>
          <w:vanish/>
          <w:sz w:val="24"/>
          <w:szCs w:val="24"/>
        </w:rPr>
      </w:pPr>
    </w:p>
    <w:p w14:paraId="3255FEB9" w14:textId="77777777" w:rsidR="007633AA" w:rsidRPr="007633AA" w:rsidRDefault="007633AA" w:rsidP="007633AA">
      <w:pPr>
        <w:pStyle w:val="ListParagraph"/>
        <w:numPr>
          <w:ilvl w:val="0"/>
          <w:numId w:val="18"/>
        </w:numPr>
        <w:spacing w:line="360" w:lineRule="auto"/>
        <w:rPr>
          <w:vanish/>
          <w:sz w:val="24"/>
          <w:szCs w:val="24"/>
        </w:rPr>
      </w:pPr>
    </w:p>
    <w:p w14:paraId="2819BDEC" w14:textId="77777777" w:rsidR="007633AA" w:rsidRPr="007633AA" w:rsidRDefault="007633AA" w:rsidP="007633AA">
      <w:pPr>
        <w:pStyle w:val="ListParagraph"/>
        <w:numPr>
          <w:ilvl w:val="0"/>
          <w:numId w:val="18"/>
        </w:numPr>
        <w:spacing w:line="360" w:lineRule="auto"/>
        <w:rPr>
          <w:vanish/>
          <w:sz w:val="24"/>
          <w:szCs w:val="24"/>
        </w:rPr>
      </w:pPr>
    </w:p>
    <w:p w14:paraId="7E97E1D8" w14:textId="77777777" w:rsidR="007633AA" w:rsidRPr="007633AA" w:rsidRDefault="007633AA" w:rsidP="007633AA">
      <w:pPr>
        <w:pStyle w:val="ListParagraph"/>
        <w:numPr>
          <w:ilvl w:val="0"/>
          <w:numId w:val="18"/>
        </w:numPr>
        <w:spacing w:line="360" w:lineRule="auto"/>
        <w:rPr>
          <w:vanish/>
          <w:sz w:val="24"/>
          <w:szCs w:val="24"/>
        </w:rPr>
      </w:pPr>
    </w:p>
    <w:p w14:paraId="23C016E1" w14:textId="77777777" w:rsidR="007633AA" w:rsidRPr="007633AA" w:rsidRDefault="007633AA" w:rsidP="007633AA">
      <w:pPr>
        <w:pStyle w:val="ListParagraph"/>
        <w:numPr>
          <w:ilvl w:val="0"/>
          <w:numId w:val="18"/>
        </w:numPr>
        <w:spacing w:line="360" w:lineRule="auto"/>
        <w:rPr>
          <w:vanish/>
          <w:sz w:val="24"/>
          <w:szCs w:val="24"/>
        </w:rPr>
      </w:pPr>
    </w:p>
    <w:p w14:paraId="1B3A6F83" w14:textId="77777777" w:rsidR="007633AA" w:rsidRPr="007633AA" w:rsidRDefault="007633AA" w:rsidP="007633AA">
      <w:pPr>
        <w:pStyle w:val="ListParagraph"/>
        <w:numPr>
          <w:ilvl w:val="0"/>
          <w:numId w:val="18"/>
        </w:numPr>
        <w:spacing w:line="360" w:lineRule="auto"/>
        <w:rPr>
          <w:vanish/>
          <w:sz w:val="24"/>
          <w:szCs w:val="24"/>
        </w:rPr>
      </w:pPr>
    </w:p>
    <w:p w14:paraId="2BD4A9CA" w14:textId="77777777" w:rsidR="007633AA" w:rsidRPr="007633AA" w:rsidRDefault="007633AA" w:rsidP="007633AA">
      <w:pPr>
        <w:pStyle w:val="ListParagraph"/>
        <w:numPr>
          <w:ilvl w:val="0"/>
          <w:numId w:val="18"/>
        </w:numPr>
        <w:spacing w:line="360" w:lineRule="auto"/>
        <w:rPr>
          <w:vanish/>
          <w:sz w:val="24"/>
          <w:szCs w:val="24"/>
        </w:rPr>
      </w:pPr>
    </w:p>
    <w:p w14:paraId="188282E0" w14:textId="77777777" w:rsidR="007633AA" w:rsidRPr="007633AA" w:rsidRDefault="007633AA" w:rsidP="007633AA">
      <w:pPr>
        <w:pStyle w:val="ListParagraph"/>
        <w:numPr>
          <w:ilvl w:val="0"/>
          <w:numId w:val="18"/>
        </w:numPr>
        <w:spacing w:line="360" w:lineRule="auto"/>
        <w:rPr>
          <w:vanish/>
          <w:sz w:val="24"/>
          <w:szCs w:val="24"/>
        </w:rPr>
      </w:pPr>
    </w:p>
    <w:p w14:paraId="61E392B4" w14:textId="77777777" w:rsidR="007633AA" w:rsidRPr="007633AA" w:rsidRDefault="007633AA" w:rsidP="007633AA">
      <w:pPr>
        <w:pStyle w:val="ListParagraph"/>
        <w:numPr>
          <w:ilvl w:val="0"/>
          <w:numId w:val="18"/>
        </w:numPr>
        <w:spacing w:line="360" w:lineRule="auto"/>
        <w:rPr>
          <w:vanish/>
          <w:sz w:val="24"/>
          <w:szCs w:val="24"/>
        </w:rPr>
      </w:pPr>
    </w:p>
    <w:p w14:paraId="72800098" w14:textId="77777777" w:rsidR="007633AA" w:rsidRPr="007633AA" w:rsidRDefault="007633AA" w:rsidP="007633AA">
      <w:pPr>
        <w:pStyle w:val="ListParagraph"/>
        <w:numPr>
          <w:ilvl w:val="0"/>
          <w:numId w:val="18"/>
        </w:numPr>
        <w:spacing w:line="360" w:lineRule="auto"/>
        <w:rPr>
          <w:vanish/>
          <w:sz w:val="24"/>
          <w:szCs w:val="24"/>
        </w:rPr>
      </w:pPr>
    </w:p>
    <w:p w14:paraId="33A3B511" w14:textId="77777777" w:rsidR="007633AA" w:rsidRPr="007633AA" w:rsidRDefault="007633AA" w:rsidP="007633AA">
      <w:pPr>
        <w:pStyle w:val="ListParagraph"/>
        <w:numPr>
          <w:ilvl w:val="0"/>
          <w:numId w:val="18"/>
        </w:numPr>
        <w:spacing w:line="360" w:lineRule="auto"/>
        <w:rPr>
          <w:vanish/>
          <w:sz w:val="24"/>
          <w:szCs w:val="24"/>
        </w:rPr>
      </w:pPr>
    </w:p>
    <w:p w14:paraId="2A660BBE" w14:textId="77777777" w:rsidR="007633AA" w:rsidRPr="007633AA" w:rsidRDefault="007633AA" w:rsidP="007633AA">
      <w:pPr>
        <w:pStyle w:val="ListParagraph"/>
        <w:numPr>
          <w:ilvl w:val="0"/>
          <w:numId w:val="18"/>
        </w:numPr>
        <w:spacing w:line="360" w:lineRule="auto"/>
        <w:rPr>
          <w:vanish/>
          <w:sz w:val="24"/>
          <w:szCs w:val="24"/>
        </w:rPr>
      </w:pPr>
    </w:p>
    <w:p w14:paraId="27DD4534" w14:textId="77777777" w:rsidR="007633AA" w:rsidRPr="007633AA" w:rsidRDefault="007633AA" w:rsidP="007633AA">
      <w:pPr>
        <w:pStyle w:val="ListParagraph"/>
        <w:numPr>
          <w:ilvl w:val="0"/>
          <w:numId w:val="18"/>
        </w:numPr>
        <w:spacing w:line="360" w:lineRule="auto"/>
        <w:rPr>
          <w:vanish/>
          <w:sz w:val="24"/>
          <w:szCs w:val="24"/>
        </w:rPr>
      </w:pPr>
    </w:p>
    <w:p w14:paraId="6EB492CF" w14:textId="77777777" w:rsidR="007633AA" w:rsidRPr="007633AA" w:rsidRDefault="007633AA" w:rsidP="007633AA">
      <w:pPr>
        <w:pStyle w:val="ListParagraph"/>
        <w:numPr>
          <w:ilvl w:val="0"/>
          <w:numId w:val="18"/>
        </w:numPr>
        <w:spacing w:line="360" w:lineRule="auto"/>
        <w:rPr>
          <w:vanish/>
          <w:sz w:val="24"/>
          <w:szCs w:val="24"/>
        </w:rPr>
      </w:pPr>
    </w:p>
    <w:p w14:paraId="207114E0" w14:textId="77777777" w:rsidR="007633AA" w:rsidRPr="007633AA" w:rsidRDefault="007633AA" w:rsidP="007633AA">
      <w:pPr>
        <w:pStyle w:val="ListParagraph"/>
        <w:numPr>
          <w:ilvl w:val="0"/>
          <w:numId w:val="18"/>
        </w:numPr>
        <w:spacing w:line="360" w:lineRule="auto"/>
        <w:rPr>
          <w:vanish/>
          <w:sz w:val="24"/>
          <w:szCs w:val="24"/>
        </w:rPr>
      </w:pPr>
    </w:p>
    <w:p w14:paraId="2D3A8AA7" w14:textId="77777777" w:rsidR="007633AA" w:rsidRPr="007633AA" w:rsidRDefault="007633AA" w:rsidP="007633AA">
      <w:pPr>
        <w:pStyle w:val="ListParagraph"/>
        <w:numPr>
          <w:ilvl w:val="0"/>
          <w:numId w:val="18"/>
        </w:numPr>
        <w:spacing w:line="360" w:lineRule="auto"/>
        <w:rPr>
          <w:vanish/>
          <w:sz w:val="24"/>
          <w:szCs w:val="24"/>
        </w:rPr>
      </w:pPr>
    </w:p>
    <w:p w14:paraId="39E5E1C4" w14:textId="77777777" w:rsidR="007633AA" w:rsidRPr="007633AA" w:rsidRDefault="007633AA" w:rsidP="007633AA">
      <w:pPr>
        <w:pStyle w:val="ListParagraph"/>
        <w:numPr>
          <w:ilvl w:val="0"/>
          <w:numId w:val="18"/>
        </w:numPr>
        <w:spacing w:line="360" w:lineRule="auto"/>
        <w:rPr>
          <w:vanish/>
          <w:sz w:val="24"/>
          <w:szCs w:val="24"/>
        </w:rPr>
      </w:pPr>
    </w:p>
    <w:p w14:paraId="4312DF6A" w14:textId="77777777" w:rsidR="007633AA" w:rsidRPr="007633AA" w:rsidRDefault="007633AA" w:rsidP="007633AA">
      <w:pPr>
        <w:pStyle w:val="ListParagraph"/>
        <w:numPr>
          <w:ilvl w:val="0"/>
          <w:numId w:val="18"/>
        </w:numPr>
        <w:spacing w:line="360" w:lineRule="auto"/>
        <w:rPr>
          <w:vanish/>
          <w:sz w:val="24"/>
          <w:szCs w:val="24"/>
        </w:rPr>
      </w:pPr>
    </w:p>
    <w:p w14:paraId="4611BCB9" w14:textId="77777777" w:rsidR="007633AA" w:rsidRPr="007633AA" w:rsidRDefault="007633AA" w:rsidP="007633AA">
      <w:pPr>
        <w:pStyle w:val="ListParagraph"/>
        <w:numPr>
          <w:ilvl w:val="0"/>
          <w:numId w:val="18"/>
        </w:numPr>
        <w:spacing w:line="360" w:lineRule="auto"/>
        <w:rPr>
          <w:vanish/>
          <w:sz w:val="24"/>
          <w:szCs w:val="24"/>
        </w:rPr>
      </w:pPr>
    </w:p>
    <w:p w14:paraId="3181EF88" w14:textId="77777777" w:rsidR="007633AA" w:rsidRPr="007633AA" w:rsidRDefault="007633AA" w:rsidP="007633AA">
      <w:pPr>
        <w:pStyle w:val="ListParagraph"/>
        <w:numPr>
          <w:ilvl w:val="0"/>
          <w:numId w:val="18"/>
        </w:numPr>
        <w:spacing w:line="360" w:lineRule="auto"/>
        <w:rPr>
          <w:vanish/>
          <w:sz w:val="24"/>
          <w:szCs w:val="24"/>
        </w:rPr>
      </w:pPr>
    </w:p>
    <w:p w14:paraId="60CF0494" w14:textId="77777777" w:rsidR="007633AA" w:rsidRPr="007633AA" w:rsidRDefault="007633AA" w:rsidP="007633AA">
      <w:pPr>
        <w:pStyle w:val="ListParagraph"/>
        <w:numPr>
          <w:ilvl w:val="0"/>
          <w:numId w:val="18"/>
        </w:numPr>
        <w:spacing w:line="360" w:lineRule="auto"/>
        <w:rPr>
          <w:vanish/>
          <w:sz w:val="24"/>
          <w:szCs w:val="24"/>
        </w:rPr>
      </w:pPr>
    </w:p>
    <w:p w14:paraId="00EF893F" w14:textId="77777777" w:rsidR="007633AA" w:rsidRPr="007633AA" w:rsidRDefault="007633AA" w:rsidP="007633AA">
      <w:pPr>
        <w:pStyle w:val="ListParagraph"/>
        <w:numPr>
          <w:ilvl w:val="0"/>
          <w:numId w:val="18"/>
        </w:numPr>
        <w:spacing w:line="360" w:lineRule="auto"/>
        <w:rPr>
          <w:vanish/>
          <w:sz w:val="24"/>
          <w:szCs w:val="24"/>
        </w:rPr>
      </w:pPr>
    </w:p>
    <w:p w14:paraId="0070E373" w14:textId="77777777" w:rsidR="007633AA" w:rsidRPr="007633AA" w:rsidRDefault="007633AA" w:rsidP="007633AA">
      <w:pPr>
        <w:pStyle w:val="ListParagraph"/>
        <w:numPr>
          <w:ilvl w:val="0"/>
          <w:numId w:val="18"/>
        </w:numPr>
        <w:spacing w:line="360" w:lineRule="auto"/>
        <w:rPr>
          <w:vanish/>
          <w:sz w:val="24"/>
          <w:szCs w:val="24"/>
        </w:rPr>
      </w:pPr>
    </w:p>
    <w:p w14:paraId="05D250AE" w14:textId="77777777" w:rsidR="007633AA" w:rsidRPr="007633AA" w:rsidRDefault="007633AA" w:rsidP="007633AA">
      <w:pPr>
        <w:pStyle w:val="ListParagraph"/>
        <w:numPr>
          <w:ilvl w:val="0"/>
          <w:numId w:val="18"/>
        </w:numPr>
        <w:spacing w:line="360" w:lineRule="auto"/>
        <w:rPr>
          <w:vanish/>
          <w:sz w:val="24"/>
          <w:szCs w:val="24"/>
        </w:rPr>
      </w:pPr>
    </w:p>
    <w:p w14:paraId="706DCE07" w14:textId="77777777" w:rsidR="007633AA" w:rsidRPr="007633AA" w:rsidRDefault="007633AA" w:rsidP="007633AA">
      <w:pPr>
        <w:pStyle w:val="ListParagraph"/>
        <w:numPr>
          <w:ilvl w:val="0"/>
          <w:numId w:val="18"/>
        </w:numPr>
        <w:spacing w:line="360" w:lineRule="auto"/>
        <w:rPr>
          <w:vanish/>
          <w:sz w:val="24"/>
          <w:szCs w:val="24"/>
        </w:rPr>
      </w:pPr>
    </w:p>
    <w:p w14:paraId="3F85D78E" w14:textId="77777777" w:rsidR="007633AA" w:rsidRPr="007633AA" w:rsidRDefault="007633AA" w:rsidP="007633AA">
      <w:pPr>
        <w:pStyle w:val="ListParagraph"/>
        <w:numPr>
          <w:ilvl w:val="0"/>
          <w:numId w:val="18"/>
        </w:numPr>
        <w:spacing w:line="360" w:lineRule="auto"/>
        <w:rPr>
          <w:vanish/>
          <w:sz w:val="24"/>
          <w:szCs w:val="24"/>
        </w:rPr>
      </w:pPr>
    </w:p>
    <w:p w14:paraId="0CAB2A72" w14:textId="77777777" w:rsidR="007633AA" w:rsidRPr="007633AA" w:rsidRDefault="007633AA" w:rsidP="007633AA">
      <w:pPr>
        <w:pStyle w:val="ListParagraph"/>
        <w:numPr>
          <w:ilvl w:val="0"/>
          <w:numId w:val="18"/>
        </w:numPr>
        <w:spacing w:line="360" w:lineRule="auto"/>
        <w:rPr>
          <w:vanish/>
          <w:sz w:val="24"/>
          <w:szCs w:val="24"/>
        </w:rPr>
      </w:pPr>
    </w:p>
    <w:p w14:paraId="1D88124F" w14:textId="77777777" w:rsidR="007633AA" w:rsidRPr="007633AA" w:rsidRDefault="007633AA" w:rsidP="007633AA">
      <w:pPr>
        <w:pStyle w:val="ListParagraph"/>
        <w:numPr>
          <w:ilvl w:val="0"/>
          <w:numId w:val="18"/>
        </w:numPr>
        <w:spacing w:line="360" w:lineRule="auto"/>
        <w:rPr>
          <w:vanish/>
          <w:sz w:val="24"/>
          <w:szCs w:val="24"/>
        </w:rPr>
      </w:pPr>
    </w:p>
    <w:p w14:paraId="083331B3" w14:textId="77777777" w:rsidR="007633AA" w:rsidRPr="007633AA" w:rsidRDefault="007633AA" w:rsidP="007633AA">
      <w:pPr>
        <w:pStyle w:val="ListParagraph"/>
        <w:numPr>
          <w:ilvl w:val="0"/>
          <w:numId w:val="18"/>
        </w:numPr>
        <w:spacing w:line="360" w:lineRule="auto"/>
        <w:rPr>
          <w:vanish/>
          <w:sz w:val="24"/>
          <w:szCs w:val="24"/>
        </w:rPr>
      </w:pPr>
    </w:p>
    <w:p w14:paraId="2F066111" w14:textId="77777777" w:rsidR="007633AA" w:rsidRPr="007633AA" w:rsidRDefault="007633AA" w:rsidP="007633AA">
      <w:pPr>
        <w:pStyle w:val="ListParagraph"/>
        <w:numPr>
          <w:ilvl w:val="0"/>
          <w:numId w:val="18"/>
        </w:numPr>
        <w:spacing w:line="360" w:lineRule="auto"/>
        <w:rPr>
          <w:vanish/>
          <w:sz w:val="24"/>
          <w:szCs w:val="24"/>
        </w:rPr>
      </w:pPr>
    </w:p>
    <w:p w14:paraId="22C69621" w14:textId="77777777" w:rsidR="007633AA" w:rsidRPr="007633AA" w:rsidRDefault="007633AA" w:rsidP="007633AA">
      <w:pPr>
        <w:pStyle w:val="ListParagraph"/>
        <w:numPr>
          <w:ilvl w:val="0"/>
          <w:numId w:val="18"/>
        </w:numPr>
        <w:spacing w:line="360" w:lineRule="auto"/>
        <w:rPr>
          <w:vanish/>
          <w:sz w:val="24"/>
          <w:szCs w:val="24"/>
        </w:rPr>
      </w:pPr>
    </w:p>
    <w:p w14:paraId="377A385F" w14:textId="77777777" w:rsidR="007633AA" w:rsidRPr="007633AA" w:rsidRDefault="007633AA" w:rsidP="007633AA">
      <w:pPr>
        <w:pStyle w:val="ListParagraph"/>
        <w:numPr>
          <w:ilvl w:val="0"/>
          <w:numId w:val="18"/>
        </w:numPr>
        <w:spacing w:line="360" w:lineRule="auto"/>
        <w:rPr>
          <w:vanish/>
          <w:sz w:val="24"/>
          <w:szCs w:val="24"/>
        </w:rPr>
      </w:pPr>
    </w:p>
    <w:p w14:paraId="66D159D1" w14:textId="77777777" w:rsidR="007633AA" w:rsidRPr="007633AA" w:rsidRDefault="007633AA" w:rsidP="007633AA">
      <w:pPr>
        <w:pStyle w:val="ListParagraph"/>
        <w:numPr>
          <w:ilvl w:val="0"/>
          <w:numId w:val="18"/>
        </w:numPr>
        <w:spacing w:line="360" w:lineRule="auto"/>
        <w:rPr>
          <w:vanish/>
          <w:sz w:val="24"/>
          <w:szCs w:val="24"/>
        </w:rPr>
      </w:pPr>
    </w:p>
    <w:p w14:paraId="086FA7CE" w14:textId="77777777" w:rsidR="007633AA" w:rsidRPr="007633AA" w:rsidRDefault="007633AA" w:rsidP="007633AA">
      <w:pPr>
        <w:pStyle w:val="ListParagraph"/>
        <w:numPr>
          <w:ilvl w:val="0"/>
          <w:numId w:val="18"/>
        </w:numPr>
        <w:spacing w:line="360" w:lineRule="auto"/>
        <w:rPr>
          <w:vanish/>
          <w:sz w:val="24"/>
          <w:szCs w:val="24"/>
        </w:rPr>
      </w:pPr>
    </w:p>
    <w:p w14:paraId="3E854D7F" w14:textId="77777777" w:rsidR="007633AA" w:rsidRPr="007633AA" w:rsidRDefault="007633AA" w:rsidP="007633AA">
      <w:pPr>
        <w:pStyle w:val="ListParagraph"/>
        <w:numPr>
          <w:ilvl w:val="0"/>
          <w:numId w:val="18"/>
        </w:numPr>
        <w:spacing w:line="360" w:lineRule="auto"/>
        <w:rPr>
          <w:vanish/>
          <w:sz w:val="24"/>
          <w:szCs w:val="24"/>
        </w:rPr>
      </w:pPr>
    </w:p>
    <w:p w14:paraId="1AFADBCD" w14:textId="77777777" w:rsidR="007633AA" w:rsidRPr="007633AA" w:rsidRDefault="007633AA" w:rsidP="007633AA">
      <w:pPr>
        <w:pStyle w:val="ListParagraph"/>
        <w:numPr>
          <w:ilvl w:val="0"/>
          <w:numId w:val="18"/>
        </w:numPr>
        <w:spacing w:line="360" w:lineRule="auto"/>
        <w:rPr>
          <w:vanish/>
          <w:sz w:val="24"/>
          <w:szCs w:val="24"/>
        </w:rPr>
      </w:pPr>
    </w:p>
    <w:p w14:paraId="24CF1912" w14:textId="77777777" w:rsidR="007633AA" w:rsidRPr="007633AA" w:rsidRDefault="007633AA" w:rsidP="007633AA">
      <w:pPr>
        <w:pStyle w:val="ListParagraph"/>
        <w:numPr>
          <w:ilvl w:val="0"/>
          <w:numId w:val="18"/>
        </w:numPr>
        <w:spacing w:line="360" w:lineRule="auto"/>
        <w:rPr>
          <w:vanish/>
          <w:sz w:val="24"/>
          <w:szCs w:val="24"/>
        </w:rPr>
      </w:pPr>
    </w:p>
    <w:p w14:paraId="380199F6" w14:textId="77777777" w:rsidR="007633AA" w:rsidRPr="007633AA" w:rsidRDefault="007633AA" w:rsidP="007633AA">
      <w:pPr>
        <w:pStyle w:val="ListParagraph"/>
        <w:numPr>
          <w:ilvl w:val="0"/>
          <w:numId w:val="18"/>
        </w:numPr>
        <w:spacing w:line="360" w:lineRule="auto"/>
        <w:rPr>
          <w:vanish/>
          <w:sz w:val="24"/>
          <w:szCs w:val="24"/>
        </w:rPr>
      </w:pPr>
    </w:p>
    <w:p w14:paraId="307C44B7" w14:textId="77777777" w:rsidR="007633AA" w:rsidRPr="007633AA" w:rsidRDefault="007633AA" w:rsidP="007633AA">
      <w:pPr>
        <w:pStyle w:val="ListParagraph"/>
        <w:numPr>
          <w:ilvl w:val="0"/>
          <w:numId w:val="18"/>
        </w:numPr>
        <w:spacing w:line="360" w:lineRule="auto"/>
        <w:rPr>
          <w:vanish/>
          <w:sz w:val="24"/>
          <w:szCs w:val="24"/>
        </w:rPr>
      </w:pPr>
    </w:p>
    <w:p w14:paraId="2A64EBDC" w14:textId="77777777" w:rsidR="007633AA" w:rsidRPr="007633AA" w:rsidRDefault="007633AA" w:rsidP="007633AA">
      <w:pPr>
        <w:pStyle w:val="ListParagraph"/>
        <w:numPr>
          <w:ilvl w:val="0"/>
          <w:numId w:val="18"/>
        </w:numPr>
        <w:spacing w:line="360" w:lineRule="auto"/>
        <w:rPr>
          <w:vanish/>
          <w:sz w:val="24"/>
          <w:szCs w:val="24"/>
        </w:rPr>
      </w:pPr>
    </w:p>
    <w:p w14:paraId="7CB9266B" w14:textId="77777777" w:rsidR="007633AA" w:rsidRPr="007633AA" w:rsidRDefault="007633AA" w:rsidP="007633AA">
      <w:pPr>
        <w:pStyle w:val="ListParagraph"/>
        <w:numPr>
          <w:ilvl w:val="0"/>
          <w:numId w:val="18"/>
        </w:numPr>
        <w:spacing w:line="360" w:lineRule="auto"/>
        <w:rPr>
          <w:vanish/>
          <w:sz w:val="24"/>
          <w:szCs w:val="24"/>
        </w:rPr>
      </w:pPr>
    </w:p>
    <w:p w14:paraId="6603CC5B" w14:textId="77777777" w:rsidR="007633AA" w:rsidRPr="007633AA" w:rsidRDefault="007633AA" w:rsidP="007633AA">
      <w:pPr>
        <w:pStyle w:val="ListParagraph"/>
        <w:numPr>
          <w:ilvl w:val="0"/>
          <w:numId w:val="18"/>
        </w:numPr>
        <w:spacing w:line="360" w:lineRule="auto"/>
        <w:rPr>
          <w:vanish/>
          <w:sz w:val="24"/>
          <w:szCs w:val="24"/>
        </w:rPr>
      </w:pPr>
    </w:p>
    <w:p w14:paraId="3AC3B812" w14:textId="77777777" w:rsidR="007633AA" w:rsidRPr="007633AA" w:rsidRDefault="007633AA" w:rsidP="007633AA">
      <w:pPr>
        <w:pStyle w:val="ListParagraph"/>
        <w:numPr>
          <w:ilvl w:val="0"/>
          <w:numId w:val="18"/>
        </w:numPr>
        <w:spacing w:line="360" w:lineRule="auto"/>
        <w:rPr>
          <w:vanish/>
          <w:sz w:val="24"/>
          <w:szCs w:val="24"/>
        </w:rPr>
      </w:pPr>
    </w:p>
    <w:p w14:paraId="01794B6E" w14:textId="77777777" w:rsidR="007633AA" w:rsidRPr="007633AA" w:rsidRDefault="007633AA" w:rsidP="007633AA">
      <w:pPr>
        <w:pStyle w:val="ListParagraph"/>
        <w:numPr>
          <w:ilvl w:val="0"/>
          <w:numId w:val="18"/>
        </w:numPr>
        <w:spacing w:line="360" w:lineRule="auto"/>
        <w:rPr>
          <w:vanish/>
          <w:sz w:val="24"/>
          <w:szCs w:val="24"/>
        </w:rPr>
      </w:pPr>
    </w:p>
    <w:p w14:paraId="254F79FA" w14:textId="77777777" w:rsidR="007633AA" w:rsidRPr="007633AA" w:rsidRDefault="007633AA" w:rsidP="007633AA">
      <w:pPr>
        <w:pStyle w:val="ListParagraph"/>
        <w:numPr>
          <w:ilvl w:val="0"/>
          <w:numId w:val="18"/>
        </w:numPr>
        <w:spacing w:line="360" w:lineRule="auto"/>
        <w:rPr>
          <w:vanish/>
          <w:sz w:val="24"/>
          <w:szCs w:val="24"/>
        </w:rPr>
      </w:pPr>
    </w:p>
    <w:p w14:paraId="75073C71" w14:textId="77777777" w:rsidR="007633AA" w:rsidRPr="007633AA" w:rsidRDefault="007633AA" w:rsidP="007633AA">
      <w:pPr>
        <w:pStyle w:val="ListParagraph"/>
        <w:numPr>
          <w:ilvl w:val="0"/>
          <w:numId w:val="18"/>
        </w:numPr>
        <w:spacing w:line="360" w:lineRule="auto"/>
        <w:rPr>
          <w:vanish/>
          <w:sz w:val="24"/>
          <w:szCs w:val="24"/>
        </w:rPr>
      </w:pPr>
    </w:p>
    <w:p w14:paraId="31A6B17A" w14:textId="77777777" w:rsidR="007633AA" w:rsidRPr="007633AA" w:rsidRDefault="007633AA" w:rsidP="007633AA">
      <w:pPr>
        <w:pStyle w:val="ListParagraph"/>
        <w:numPr>
          <w:ilvl w:val="0"/>
          <w:numId w:val="18"/>
        </w:numPr>
        <w:spacing w:line="360" w:lineRule="auto"/>
        <w:rPr>
          <w:vanish/>
          <w:sz w:val="24"/>
          <w:szCs w:val="24"/>
        </w:rPr>
      </w:pPr>
    </w:p>
    <w:p w14:paraId="62F35F46" w14:textId="77777777" w:rsidR="007633AA" w:rsidRPr="007633AA" w:rsidRDefault="007633AA" w:rsidP="007633AA">
      <w:pPr>
        <w:pStyle w:val="ListParagraph"/>
        <w:numPr>
          <w:ilvl w:val="0"/>
          <w:numId w:val="18"/>
        </w:numPr>
        <w:spacing w:line="360" w:lineRule="auto"/>
        <w:rPr>
          <w:vanish/>
          <w:sz w:val="24"/>
          <w:szCs w:val="24"/>
        </w:rPr>
      </w:pPr>
    </w:p>
    <w:p w14:paraId="2D9AE4FC" w14:textId="77777777" w:rsidR="007633AA" w:rsidRPr="007633AA" w:rsidRDefault="007633AA" w:rsidP="007633AA">
      <w:pPr>
        <w:pStyle w:val="ListParagraph"/>
        <w:numPr>
          <w:ilvl w:val="0"/>
          <w:numId w:val="18"/>
        </w:numPr>
        <w:spacing w:line="360" w:lineRule="auto"/>
        <w:rPr>
          <w:vanish/>
          <w:sz w:val="24"/>
          <w:szCs w:val="24"/>
        </w:rPr>
      </w:pPr>
    </w:p>
    <w:p w14:paraId="2A4F683F" w14:textId="77777777" w:rsidR="007633AA" w:rsidRPr="007633AA" w:rsidRDefault="007633AA" w:rsidP="007633AA">
      <w:pPr>
        <w:pStyle w:val="ListParagraph"/>
        <w:numPr>
          <w:ilvl w:val="0"/>
          <w:numId w:val="18"/>
        </w:numPr>
        <w:spacing w:line="360" w:lineRule="auto"/>
        <w:rPr>
          <w:vanish/>
          <w:sz w:val="24"/>
          <w:szCs w:val="24"/>
        </w:rPr>
      </w:pPr>
    </w:p>
    <w:p w14:paraId="435F046A" w14:textId="77777777" w:rsidR="007633AA" w:rsidRPr="007633AA" w:rsidRDefault="007633AA" w:rsidP="007633AA">
      <w:pPr>
        <w:pStyle w:val="ListParagraph"/>
        <w:numPr>
          <w:ilvl w:val="0"/>
          <w:numId w:val="18"/>
        </w:numPr>
        <w:spacing w:line="360" w:lineRule="auto"/>
        <w:rPr>
          <w:vanish/>
          <w:sz w:val="24"/>
          <w:szCs w:val="24"/>
        </w:rPr>
      </w:pPr>
    </w:p>
    <w:p w14:paraId="2F3933F2" w14:textId="77777777" w:rsidR="007633AA" w:rsidRPr="007633AA" w:rsidRDefault="007633AA" w:rsidP="007633AA">
      <w:pPr>
        <w:pStyle w:val="ListParagraph"/>
        <w:numPr>
          <w:ilvl w:val="0"/>
          <w:numId w:val="18"/>
        </w:numPr>
        <w:spacing w:line="360" w:lineRule="auto"/>
        <w:rPr>
          <w:vanish/>
          <w:sz w:val="24"/>
          <w:szCs w:val="24"/>
        </w:rPr>
      </w:pPr>
    </w:p>
    <w:p w14:paraId="408A91CC" w14:textId="77777777" w:rsidR="007633AA" w:rsidRPr="007633AA" w:rsidRDefault="007633AA" w:rsidP="007633AA">
      <w:pPr>
        <w:pStyle w:val="ListParagraph"/>
        <w:numPr>
          <w:ilvl w:val="0"/>
          <w:numId w:val="18"/>
        </w:numPr>
        <w:spacing w:line="360" w:lineRule="auto"/>
        <w:rPr>
          <w:vanish/>
          <w:sz w:val="24"/>
          <w:szCs w:val="24"/>
        </w:rPr>
      </w:pPr>
    </w:p>
    <w:p w14:paraId="1F081282" w14:textId="77777777" w:rsidR="007633AA" w:rsidRPr="007633AA" w:rsidRDefault="007633AA" w:rsidP="007633AA">
      <w:pPr>
        <w:pStyle w:val="ListParagraph"/>
        <w:numPr>
          <w:ilvl w:val="0"/>
          <w:numId w:val="18"/>
        </w:numPr>
        <w:spacing w:line="360" w:lineRule="auto"/>
        <w:rPr>
          <w:vanish/>
          <w:sz w:val="24"/>
          <w:szCs w:val="24"/>
        </w:rPr>
      </w:pPr>
    </w:p>
    <w:p w14:paraId="13BABF13" w14:textId="77777777" w:rsidR="007633AA" w:rsidRPr="007633AA" w:rsidRDefault="007633AA" w:rsidP="007633AA">
      <w:pPr>
        <w:pStyle w:val="ListParagraph"/>
        <w:numPr>
          <w:ilvl w:val="0"/>
          <w:numId w:val="18"/>
        </w:numPr>
        <w:spacing w:line="360" w:lineRule="auto"/>
        <w:rPr>
          <w:vanish/>
          <w:sz w:val="24"/>
          <w:szCs w:val="24"/>
        </w:rPr>
      </w:pPr>
    </w:p>
    <w:p w14:paraId="7E40F811" w14:textId="77777777" w:rsidR="007633AA" w:rsidRPr="007633AA" w:rsidRDefault="007633AA" w:rsidP="007633AA">
      <w:pPr>
        <w:pStyle w:val="ListParagraph"/>
        <w:numPr>
          <w:ilvl w:val="0"/>
          <w:numId w:val="18"/>
        </w:numPr>
        <w:spacing w:line="360" w:lineRule="auto"/>
        <w:rPr>
          <w:vanish/>
          <w:sz w:val="24"/>
          <w:szCs w:val="24"/>
        </w:rPr>
      </w:pPr>
    </w:p>
    <w:p w14:paraId="1D799EE9" w14:textId="77777777" w:rsidR="007633AA" w:rsidRPr="007633AA" w:rsidRDefault="007633AA" w:rsidP="007633AA">
      <w:pPr>
        <w:pStyle w:val="ListParagraph"/>
        <w:numPr>
          <w:ilvl w:val="0"/>
          <w:numId w:val="18"/>
        </w:numPr>
        <w:spacing w:line="360" w:lineRule="auto"/>
        <w:rPr>
          <w:vanish/>
          <w:sz w:val="24"/>
          <w:szCs w:val="24"/>
        </w:rPr>
      </w:pPr>
    </w:p>
    <w:p w14:paraId="5DD21880" w14:textId="77777777" w:rsidR="007633AA" w:rsidRPr="007633AA" w:rsidRDefault="007633AA" w:rsidP="007633AA">
      <w:pPr>
        <w:pStyle w:val="ListParagraph"/>
        <w:numPr>
          <w:ilvl w:val="0"/>
          <w:numId w:val="18"/>
        </w:numPr>
        <w:spacing w:line="360" w:lineRule="auto"/>
        <w:rPr>
          <w:vanish/>
          <w:sz w:val="24"/>
          <w:szCs w:val="24"/>
        </w:rPr>
      </w:pPr>
    </w:p>
    <w:p w14:paraId="6002C7C1" w14:textId="77777777" w:rsidR="007633AA" w:rsidRPr="007633AA" w:rsidRDefault="007633AA" w:rsidP="007633AA">
      <w:pPr>
        <w:pStyle w:val="ListParagraph"/>
        <w:numPr>
          <w:ilvl w:val="0"/>
          <w:numId w:val="18"/>
        </w:numPr>
        <w:spacing w:line="360" w:lineRule="auto"/>
        <w:rPr>
          <w:vanish/>
          <w:sz w:val="24"/>
          <w:szCs w:val="24"/>
        </w:rPr>
      </w:pPr>
    </w:p>
    <w:p w14:paraId="65B62E79" w14:textId="77777777" w:rsidR="007633AA" w:rsidRPr="007633AA" w:rsidRDefault="007633AA" w:rsidP="007633AA">
      <w:pPr>
        <w:pStyle w:val="ListParagraph"/>
        <w:numPr>
          <w:ilvl w:val="0"/>
          <w:numId w:val="18"/>
        </w:numPr>
        <w:spacing w:line="360" w:lineRule="auto"/>
        <w:rPr>
          <w:vanish/>
          <w:sz w:val="24"/>
          <w:szCs w:val="24"/>
        </w:rPr>
      </w:pPr>
    </w:p>
    <w:p w14:paraId="1921BF5C" w14:textId="77777777" w:rsidR="007633AA" w:rsidRPr="007633AA" w:rsidRDefault="007633AA" w:rsidP="007633AA">
      <w:pPr>
        <w:pStyle w:val="ListParagraph"/>
        <w:numPr>
          <w:ilvl w:val="0"/>
          <w:numId w:val="18"/>
        </w:numPr>
        <w:spacing w:line="360" w:lineRule="auto"/>
        <w:rPr>
          <w:vanish/>
          <w:sz w:val="24"/>
          <w:szCs w:val="24"/>
        </w:rPr>
      </w:pPr>
    </w:p>
    <w:p w14:paraId="3EB6F960" w14:textId="77777777" w:rsidR="007633AA" w:rsidRPr="007633AA" w:rsidRDefault="007633AA" w:rsidP="007633AA">
      <w:pPr>
        <w:pStyle w:val="ListParagraph"/>
        <w:numPr>
          <w:ilvl w:val="0"/>
          <w:numId w:val="18"/>
        </w:numPr>
        <w:spacing w:line="360" w:lineRule="auto"/>
        <w:rPr>
          <w:vanish/>
          <w:sz w:val="24"/>
          <w:szCs w:val="24"/>
        </w:rPr>
      </w:pPr>
    </w:p>
    <w:p w14:paraId="0C89A042" w14:textId="77777777" w:rsidR="007633AA" w:rsidRPr="007633AA" w:rsidRDefault="007633AA" w:rsidP="007633AA">
      <w:pPr>
        <w:pStyle w:val="ListParagraph"/>
        <w:numPr>
          <w:ilvl w:val="0"/>
          <w:numId w:val="18"/>
        </w:numPr>
        <w:spacing w:line="360" w:lineRule="auto"/>
        <w:rPr>
          <w:vanish/>
          <w:sz w:val="24"/>
          <w:szCs w:val="24"/>
        </w:rPr>
      </w:pPr>
    </w:p>
    <w:p w14:paraId="16D5C94A" w14:textId="77777777" w:rsidR="007633AA" w:rsidRPr="007633AA" w:rsidRDefault="007633AA" w:rsidP="007633AA">
      <w:pPr>
        <w:pStyle w:val="ListParagraph"/>
        <w:numPr>
          <w:ilvl w:val="0"/>
          <w:numId w:val="18"/>
        </w:numPr>
        <w:spacing w:line="360" w:lineRule="auto"/>
        <w:rPr>
          <w:vanish/>
          <w:sz w:val="24"/>
          <w:szCs w:val="24"/>
        </w:rPr>
      </w:pPr>
    </w:p>
    <w:p w14:paraId="2297D009" w14:textId="77777777" w:rsidR="007633AA" w:rsidRPr="007633AA" w:rsidRDefault="007633AA" w:rsidP="007633AA">
      <w:pPr>
        <w:pStyle w:val="ListParagraph"/>
        <w:numPr>
          <w:ilvl w:val="0"/>
          <w:numId w:val="18"/>
        </w:numPr>
        <w:spacing w:line="360" w:lineRule="auto"/>
        <w:rPr>
          <w:vanish/>
          <w:sz w:val="24"/>
          <w:szCs w:val="24"/>
        </w:rPr>
      </w:pPr>
    </w:p>
    <w:p w14:paraId="3514ACEE" w14:textId="77777777" w:rsidR="007633AA" w:rsidRPr="007633AA" w:rsidRDefault="007633AA" w:rsidP="007633AA">
      <w:pPr>
        <w:pStyle w:val="ListParagraph"/>
        <w:numPr>
          <w:ilvl w:val="0"/>
          <w:numId w:val="18"/>
        </w:numPr>
        <w:spacing w:line="360" w:lineRule="auto"/>
        <w:rPr>
          <w:vanish/>
          <w:sz w:val="24"/>
          <w:szCs w:val="24"/>
        </w:rPr>
      </w:pPr>
    </w:p>
    <w:p w14:paraId="753B011F" w14:textId="77777777" w:rsidR="007633AA" w:rsidRPr="007633AA" w:rsidRDefault="007633AA" w:rsidP="007633AA">
      <w:pPr>
        <w:pStyle w:val="ListParagraph"/>
        <w:numPr>
          <w:ilvl w:val="0"/>
          <w:numId w:val="18"/>
        </w:numPr>
        <w:spacing w:line="360" w:lineRule="auto"/>
        <w:rPr>
          <w:vanish/>
          <w:sz w:val="24"/>
          <w:szCs w:val="24"/>
        </w:rPr>
      </w:pPr>
    </w:p>
    <w:p w14:paraId="73A6FA38" w14:textId="77777777" w:rsidR="007633AA" w:rsidRPr="007633AA" w:rsidRDefault="007633AA" w:rsidP="007633AA">
      <w:pPr>
        <w:pStyle w:val="ListParagraph"/>
        <w:numPr>
          <w:ilvl w:val="0"/>
          <w:numId w:val="18"/>
        </w:numPr>
        <w:spacing w:line="360" w:lineRule="auto"/>
        <w:rPr>
          <w:vanish/>
          <w:sz w:val="24"/>
          <w:szCs w:val="24"/>
        </w:rPr>
      </w:pPr>
    </w:p>
    <w:p w14:paraId="67DA2F33" w14:textId="77777777" w:rsidR="007633AA" w:rsidRPr="007633AA" w:rsidRDefault="007633AA" w:rsidP="007633AA">
      <w:pPr>
        <w:pStyle w:val="ListParagraph"/>
        <w:numPr>
          <w:ilvl w:val="0"/>
          <w:numId w:val="18"/>
        </w:numPr>
        <w:spacing w:line="360" w:lineRule="auto"/>
        <w:rPr>
          <w:vanish/>
          <w:sz w:val="24"/>
          <w:szCs w:val="24"/>
        </w:rPr>
      </w:pPr>
    </w:p>
    <w:p w14:paraId="3851B748" w14:textId="77777777" w:rsidR="007633AA" w:rsidRPr="007633AA" w:rsidRDefault="007633AA" w:rsidP="007633AA">
      <w:pPr>
        <w:pStyle w:val="ListParagraph"/>
        <w:numPr>
          <w:ilvl w:val="0"/>
          <w:numId w:val="18"/>
        </w:numPr>
        <w:spacing w:line="360" w:lineRule="auto"/>
        <w:rPr>
          <w:vanish/>
          <w:sz w:val="24"/>
          <w:szCs w:val="24"/>
        </w:rPr>
      </w:pPr>
    </w:p>
    <w:p w14:paraId="31F11362" w14:textId="77777777" w:rsidR="007633AA" w:rsidRPr="007633AA" w:rsidRDefault="007633AA" w:rsidP="007633AA">
      <w:pPr>
        <w:pStyle w:val="ListParagraph"/>
        <w:numPr>
          <w:ilvl w:val="0"/>
          <w:numId w:val="18"/>
        </w:numPr>
        <w:spacing w:line="360" w:lineRule="auto"/>
        <w:rPr>
          <w:vanish/>
          <w:sz w:val="24"/>
          <w:szCs w:val="24"/>
        </w:rPr>
      </w:pPr>
    </w:p>
    <w:p w14:paraId="0881625C" w14:textId="77777777" w:rsidR="007633AA" w:rsidRPr="007633AA" w:rsidRDefault="007633AA" w:rsidP="007633AA">
      <w:pPr>
        <w:pStyle w:val="ListParagraph"/>
        <w:numPr>
          <w:ilvl w:val="0"/>
          <w:numId w:val="18"/>
        </w:numPr>
        <w:spacing w:line="360" w:lineRule="auto"/>
        <w:rPr>
          <w:vanish/>
          <w:sz w:val="24"/>
          <w:szCs w:val="24"/>
        </w:rPr>
      </w:pPr>
    </w:p>
    <w:p w14:paraId="66A70909" w14:textId="77777777" w:rsidR="007633AA" w:rsidRPr="007633AA" w:rsidRDefault="007633AA" w:rsidP="007633AA">
      <w:pPr>
        <w:pStyle w:val="ListParagraph"/>
        <w:numPr>
          <w:ilvl w:val="0"/>
          <w:numId w:val="18"/>
        </w:numPr>
        <w:spacing w:line="360" w:lineRule="auto"/>
        <w:rPr>
          <w:vanish/>
          <w:sz w:val="24"/>
          <w:szCs w:val="24"/>
        </w:rPr>
      </w:pPr>
    </w:p>
    <w:p w14:paraId="31127F27" w14:textId="77777777" w:rsidR="007633AA" w:rsidRPr="007633AA" w:rsidRDefault="007633AA" w:rsidP="007633AA">
      <w:pPr>
        <w:pStyle w:val="ListParagraph"/>
        <w:numPr>
          <w:ilvl w:val="0"/>
          <w:numId w:val="18"/>
        </w:numPr>
        <w:spacing w:line="360" w:lineRule="auto"/>
        <w:rPr>
          <w:vanish/>
          <w:sz w:val="24"/>
          <w:szCs w:val="24"/>
        </w:rPr>
      </w:pPr>
    </w:p>
    <w:p w14:paraId="2DA4CFB0" w14:textId="77777777" w:rsidR="007633AA" w:rsidRPr="007633AA" w:rsidRDefault="007633AA" w:rsidP="007633AA">
      <w:pPr>
        <w:pStyle w:val="ListParagraph"/>
        <w:numPr>
          <w:ilvl w:val="0"/>
          <w:numId w:val="18"/>
        </w:numPr>
        <w:spacing w:line="360" w:lineRule="auto"/>
        <w:rPr>
          <w:vanish/>
          <w:sz w:val="24"/>
          <w:szCs w:val="24"/>
        </w:rPr>
      </w:pPr>
    </w:p>
    <w:p w14:paraId="26C06895" w14:textId="77777777" w:rsidR="007633AA" w:rsidRPr="007633AA" w:rsidRDefault="007633AA" w:rsidP="007633AA">
      <w:pPr>
        <w:pStyle w:val="ListParagraph"/>
        <w:numPr>
          <w:ilvl w:val="0"/>
          <w:numId w:val="18"/>
        </w:numPr>
        <w:spacing w:line="360" w:lineRule="auto"/>
        <w:rPr>
          <w:vanish/>
          <w:sz w:val="24"/>
          <w:szCs w:val="24"/>
        </w:rPr>
      </w:pPr>
    </w:p>
    <w:p w14:paraId="3E78E735" w14:textId="77777777" w:rsidR="007633AA" w:rsidRPr="007633AA" w:rsidRDefault="007633AA" w:rsidP="007633AA">
      <w:pPr>
        <w:pStyle w:val="ListParagraph"/>
        <w:numPr>
          <w:ilvl w:val="0"/>
          <w:numId w:val="18"/>
        </w:numPr>
        <w:spacing w:line="360" w:lineRule="auto"/>
        <w:rPr>
          <w:vanish/>
          <w:sz w:val="24"/>
          <w:szCs w:val="24"/>
        </w:rPr>
      </w:pPr>
    </w:p>
    <w:p w14:paraId="3F4AB63E" w14:textId="77777777" w:rsidR="007633AA" w:rsidRPr="007633AA" w:rsidRDefault="007633AA" w:rsidP="007633AA">
      <w:pPr>
        <w:pStyle w:val="ListParagraph"/>
        <w:numPr>
          <w:ilvl w:val="0"/>
          <w:numId w:val="18"/>
        </w:numPr>
        <w:spacing w:line="360" w:lineRule="auto"/>
        <w:rPr>
          <w:vanish/>
          <w:sz w:val="24"/>
          <w:szCs w:val="24"/>
        </w:rPr>
      </w:pPr>
    </w:p>
    <w:p w14:paraId="303E4822" w14:textId="77777777" w:rsidR="007633AA" w:rsidRPr="007633AA" w:rsidRDefault="007633AA" w:rsidP="007633AA">
      <w:pPr>
        <w:pStyle w:val="ListParagraph"/>
        <w:numPr>
          <w:ilvl w:val="0"/>
          <w:numId w:val="18"/>
        </w:numPr>
        <w:spacing w:line="360" w:lineRule="auto"/>
        <w:rPr>
          <w:vanish/>
          <w:sz w:val="24"/>
          <w:szCs w:val="24"/>
        </w:rPr>
      </w:pPr>
    </w:p>
    <w:p w14:paraId="6062117F" w14:textId="77777777" w:rsidR="007633AA" w:rsidRPr="007633AA" w:rsidRDefault="007633AA" w:rsidP="007633AA">
      <w:pPr>
        <w:pStyle w:val="ListParagraph"/>
        <w:numPr>
          <w:ilvl w:val="0"/>
          <w:numId w:val="18"/>
        </w:numPr>
        <w:spacing w:line="360" w:lineRule="auto"/>
        <w:rPr>
          <w:vanish/>
          <w:sz w:val="24"/>
          <w:szCs w:val="24"/>
        </w:rPr>
      </w:pPr>
    </w:p>
    <w:p w14:paraId="2D462A7A" w14:textId="77777777" w:rsidR="007633AA" w:rsidRPr="007633AA" w:rsidRDefault="007633AA" w:rsidP="007633AA">
      <w:pPr>
        <w:pStyle w:val="ListParagraph"/>
        <w:numPr>
          <w:ilvl w:val="0"/>
          <w:numId w:val="18"/>
        </w:numPr>
        <w:spacing w:line="360" w:lineRule="auto"/>
        <w:rPr>
          <w:vanish/>
          <w:sz w:val="24"/>
          <w:szCs w:val="24"/>
        </w:rPr>
      </w:pPr>
    </w:p>
    <w:p w14:paraId="77D84F07" w14:textId="77777777" w:rsidR="007633AA" w:rsidRPr="007633AA" w:rsidRDefault="007633AA" w:rsidP="007633AA">
      <w:pPr>
        <w:pStyle w:val="ListParagraph"/>
        <w:numPr>
          <w:ilvl w:val="0"/>
          <w:numId w:val="18"/>
        </w:numPr>
        <w:spacing w:line="360" w:lineRule="auto"/>
        <w:rPr>
          <w:vanish/>
          <w:sz w:val="24"/>
          <w:szCs w:val="24"/>
        </w:rPr>
      </w:pPr>
    </w:p>
    <w:p w14:paraId="405CAF09" w14:textId="77777777" w:rsidR="007633AA" w:rsidRPr="007633AA" w:rsidRDefault="007633AA" w:rsidP="007633AA">
      <w:pPr>
        <w:pStyle w:val="ListParagraph"/>
        <w:numPr>
          <w:ilvl w:val="0"/>
          <w:numId w:val="18"/>
        </w:numPr>
        <w:spacing w:line="360" w:lineRule="auto"/>
        <w:rPr>
          <w:vanish/>
          <w:sz w:val="24"/>
          <w:szCs w:val="24"/>
        </w:rPr>
      </w:pPr>
    </w:p>
    <w:p w14:paraId="3EB3D0E6" w14:textId="77777777" w:rsidR="007633AA" w:rsidRPr="007633AA" w:rsidRDefault="007633AA" w:rsidP="007633AA">
      <w:pPr>
        <w:pStyle w:val="ListParagraph"/>
        <w:numPr>
          <w:ilvl w:val="0"/>
          <w:numId w:val="18"/>
        </w:numPr>
        <w:spacing w:line="360" w:lineRule="auto"/>
        <w:rPr>
          <w:vanish/>
          <w:sz w:val="24"/>
          <w:szCs w:val="24"/>
        </w:rPr>
      </w:pPr>
    </w:p>
    <w:p w14:paraId="1361DF39" w14:textId="77777777" w:rsidR="007633AA" w:rsidRPr="007633AA" w:rsidRDefault="007633AA" w:rsidP="007633AA">
      <w:pPr>
        <w:pStyle w:val="ListParagraph"/>
        <w:numPr>
          <w:ilvl w:val="0"/>
          <w:numId w:val="18"/>
        </w:numPr>
        <w:spacing w:line="360" w:lineRule="auto"/>
        <w:rPr>
          <w:vanish/>
          <w:sz w:val="24"/>
          <w:szCs w:val="24"/>
        </w:rPr>
      </w:pPr>
    </w:p>
    <w:p w14:paraId="2CBD551D" w14:textId="77777777" w:rsidR="007633AA" w:rsidRPr="007633AA" w:rsidRDefault="007633AA" w:rsidP="007633AA">
      <w:pPr>
        <w:pStyle w:val="ListParagraph"/>
        <w:numPr>
          <w:ilvl w:val="0"/>
          <w:numId w:val="18"/>
        </w:numPr>
        <w:spacing w:line="360" w:lineRule="auto"/>
        <w:rPr>
          <w:vanish/>
          <w:sz w:val="24"/>
          <w:szCs w:val="24"/>
        </w:rPr>
      </w:pPr>
    </w:p>
    <w:p w14:paraId="76771758" w14:textId="77777777" w:rsidR="007633AA" w:rsidRPr="007633AA" w:rsidRDefault="007633AA" w:rsidP="007633AA">
      <w:pPr>
        <w:pStyle w:val="ListParagraph"/>
        <w:numPr>
          <w:ilvl w:val="0"/>
          <w:numId w:val="18"/>
        </w:numPr>
        <w:spacing w:line="360" w:lineRule="auto"/>
        <w:rPr>
          <w:vanish/>
          <w:sz w:val="24"/>
          <w:szCs w:val="24"/>
        </w:rPr>
      </w:pPr>
    </w:p>
    <w:p w14:paraId="51C774B1" w14:textId="77777777" w:rsidR="007633AA" w:rsidRPr="007633AA" w:rsidRDefault="007633AA" w:rsidP="007633AA">
      <w:pPr>
        <w:pStyle w:val="ListParagraph"/>
        <w:numPr>
          <w:ilvl w:val="0"/>
          <w:numId w:val="18"/>
        </w:numPr>
        <w:spacing w:line="360" w:lineRule="auto"/>
        <w:rPr>
          <w:vanish/>
          <w:sz w:val="24"/>
          <w:szCs w:val="24"/>
        </w:rPr>
      </w:pPr>
    </w:p>
    <w:p w14:paraId="6BD48F87" w14:textId="77777777" w:rsidR="007633AA" w:rsidRPr="007633AA" w:rsidRDefault="007633AA" w:rsidP="007633AA">
      <w:pPr>
        <w:pStyle w:val="ListParagraph"/>
        <w:numPr>
          <w:ilvl w:val="0"/>
          <w:numId w:val="18"/>
        </w:numPr>
        <w:spacing w:line="360" w:lineRule="auto"/>
        <w:rPr>
          <w:vanish/>
          <w:sz w:val="24"/>
          <w:szCs w:val="24"/>
        </w:rPr>
      </w:pPr>
    </w:p>
    <w:p w14:paraId="54931717" w14:textId="77777777" w:rsidR="007633AA" w:rsidRPr="007633AA" w:rsidRDefault="007633AA" w:rsidP="007633AA">
      <w:pPr>
        <w:pStyle w:val="ListParagraph"/>
        <w:numPr>
          <w:ilvl w:val="0"/>
          <w:numId w:val="18"/>
        </w:numPr>
        <w:spacing w:line="360" w:lineRule="auto"/>
        <w:rPr>
          <w:vanish/>
          <w:sz w:val="24"/>
          <w:szCs w:val="24"/>
        </w:rPr>
      </w:pPr>
    </w:p>
    <w:p w14:paraId="29E9C0AC" w14:textId="77777777" w:rsidR="007633AA" w:rsidRPr="007633AA" w:rsidRDefault="007633AA" w:rsidP="007633AA">
      <w:pPr>
        <w:pStyle w:val="ListParagraph"/>
        <w:numPr>
          <w:ilvl w:val="0"/>
          <w:numId w:val="18"/>
        </w:numPr>
        <w:spacing w:line="360" w:lineRule="auto"/>
        <w:rPr>
          <w:vanish/>
          <w:sz w:val="24"/>
          <w:szCs w:val="24"/>
        </w:rPr>
      </w:pPr>
    </w:p>
    <w:p w14:paraId="07914EDE" w14:textId="77777777" w:rsidR="007633AA" w:rsidRPr="007633AA" w:rsidRDefault="007633AA" w:rsidP="007633AA">
      <w:pPr>
        <w:pStyle w:val="ListParagraph"/>
        <w:numPr>
          <w:ilvl w:val="0"/>
          <w:numId w:val="18"/>
        </w:numPr>
        <w:spacing w:line="360" w:lineRule="auto"/>
        <w:rPr>
          <w:vanish/>
          <w:sz w:val="24"/>
          <w:szCs w:val="24"/>
        </w:rPr>
      </w:pPr>
    </w:p>
    <w:p w14:paraId="6C8B5FF4" w14:textId="77777777" w:rsidR="007633AA" w:rsidRPr="007633AA" w:rsidRDefault="007633AA" w:rsidP="007633AA">
      <w:pPr>
        <w:pStyle w:val="ListParagraph"/>
        <w:numPr>
          <w:ilvl w:val="0"/>
          <w:numId w:val="18"/>
        </w:numPr>
        <w:spacing w:line="360" w:lineRule="auto"/>
        <w:rPr>
          <w:vanish/>
          <w:sz w:val="24"/>
          <w:szCs w:val="24"/>
        </w:rPr>
      </w:pPr>
    </w:p>
    <w:p w14:paraId="39ED1485" w14:textId="77777777" w:rsidR="007633AA" w:rsidRPr="007633AA" w:rsidRDefault="007633AA" w:rsidP="007633AA">
      <w:pPr>
        <w:pStyle w:val="ListParagraph"/>
        <w:numPr>
          <w:ilvl w:val="0"/>
          <w:numId w:val="18"/>
        </w:numPr>
        <w:spacing w:line="360" w:lineRule="auto"/>
        <w:rPr>
          <w:vanish/>
          <w:sz w:val="24"/>
          <w:szCs w:val="24"/>
        </w:rPr>
      </w:pPr>
    </w:p>
    <w:p w14:paraId="5738F5FA" w14:textId="77777777" w:rsidR="007633AA" w:rsidRPr="007633AA" w:rsidRDefault="007633AA" w:rsidP="007633AA">
      <w:pPr>
        <w:pStyle w:val="ListParagraph"/>
        <w:numPr>
          <w:ilvl w:val="0"/>
          <w:numId w:val="18"/>
        </w:numPr>
        <w:spacing w:line="360" w:lineRule="auto"/>
        <w:rPr>
          <w:vanish/>
          <w:sz w:val="24"/>
          <w:szCs w:val="24"/>
        </w:rPr>
      </w:pPr>
    </w:p>
    <w:p w14:paraId="3F41527C" w14:textId="77777777" w:rsidR="007633AA" w:rsidRPr="007633AA" w:rsidRDefault="007633AA" w:rsidP="007633AA">
      <w:pPr>
        <w:pStyle w:val="ListParagraph"/>
        <w:numPr>
          <w:ilvl w:val="0"/>
          <w:numId w:val="18"/>
        </w:numPr>
        <w:spacing w:line="360" w:lineRule="auto"/>
        <w:rPr>
          <w:vanish/>
          <w:sz w:val="24"/>
          <w:szCs w:val="24"/>
        </w:rPr>
      </w:pPr>
    </w:p>
    <w:p w14:paraId="480630A5" w14:textId="77777777" w:rsidR="007633AA" w:rsidRPr="007633AA" w:rsidRDefault="007633AA" w:rsidP="007633AA">
      <w:pPr>
        <w:pStyle w:val="ListParagraph"/>
        <w:numPr>
          <w:ilvl w:val="0"/>
          <w:numId w:val="18"/>
        </w:numPr>
        <w:spacing w:line="360" w:lineRule="auto"/>
        <w:rPr>
          <w:vanish/>
          <w:sz w:val="24"/>
          <w:szCs w:val="24"/>
        </w:rPr>
      </w:pPr>
    </w:p>
    <w:p w14:paraId="3084FC5D" w14:textId="77777777" w:rsidR="007633AA" w:rsidRPr="007633AA" w:rsidRDefault="007633AA" w:rsidP="007633AA">
      <w:pPr>
        <w:pStyle w:val="ListParagraph"/>
        <w:numPr>
          <w:ilvl w:val="0"/>
          <w:numId w:val="18"/>
        </w:numPr>
        <w:spacing w:line="360" w:lineRule="auto"/>
        <w:rPr>
          <w:vanish/>
          <w:sz w:val="24"/>
          <w:szCs w:val="24"/>
        </w:rPr>
      </w:pPr>
    </w:p>
    <w:p w14:paraId="78D24E21" w14:textId="77777777" w:rsidR="007633AA" w:rsidRPr="007633AA" w:rsidRDefault="007633AA" w:rsidP="007633AA">
      <w:pPr>
        <w:pStyle w:val="ListParagraph"/>
        <w:numPr>
          <w:ilvl w:val="0"/>
          <w:numId w:val="18"/>
        </w:numPr>
        <w:spacing w:line="360" w:lineRule="auto"/>
        <w:rPr>
          <w:vanish/>
          <w:sz w:val="24"/>
          <w:szCs w:val="24"/>
        </w:rPr>
      </w:pPr>
    </w:p>
    <w:p w14:paraId="370C39BB" w14:textId="77777777" w:rsidR="007633AA" w:rsidRPr="007633AA" w:rsidRDefault="007633AA" w:rsidP="007633AA">
      <w:pPr>
        <w:pStyle w:val="ListParagraph"/>
        <w:numPr>
          <w:ilvl w:val="0"/>
          <w:numId w:val="18"/>
        </w:numPr>
        <w:spacing w:line="360" w:lineRule="auto"/>
        <w:rPr>
          <w:vanish/>
          <w:sz w:val="24"/>
          <w:szCs w:val="24"/>
        </w:rPr>
      </w:pPr>
    </w:p>
    <w:p w14:paraId="6B0F8A94" w14:textId="77777777" w:rsidR="007633AA" w:rsidRPr="007633AA" w:rsidRDefault="007633AA" w:rsidP="007633AA">
      <w:pPr>
        <w:pStyle w:val="ListParagraph"/>
        <w:numPr>
          <w:ilvl w:val="0"/>
          <w:numId w:val="18"/>
        </w:numPr>
        <w:spacing w:line="360" w:lineRule="auto"/>
        <w:rPr>
          <w:vanish/>
          <w:sz w:val="24"/>
          <w:szCs w:val="24"/>
        </w:rPr>
      </w:pPr>
    </w:p>
    <w:p w14:paraId="4E445330" w14:textId="77777777" w:rsidR="007633AA" w:rsidRPr="007633AA" w:rsidRDefault="007633AA" w:rsidP="007633AA">
      <w:pPr>
        <w:pStyle w:val="ListParagraph"/>
        <w:numPr>
          <w:ilvl w:val="0"/>
          <w:numId w:val="18"/>
        </w:numPr>
        <w:spacing w:line="360" w:lineRule="auto"/>
        <w:rPr>
          <w:vanish/>
          <w:sz w:val="24"/>
          <w:szCs w:val="24"/>
        </w:rPr>
      </w:pPr>
    </w:p>
    <w:p w14:paraId="2E38495B" w14:textId="77777777" w:rsidR="007633AA" w:rsidRPr="007633AA" w:rsidRDefault="007633AA" w:rsidP="007633AA">
      <w:pPr>
        <w:pStyle w:val="ListParagraph"/>
        <w:numPr>
          <w:ilvl w:val="0"/>
          <w:numId w:val="18"/>
        </w:numPr>
        <w:spacing w:line="360" w:lineRule="auto"/>
        <w:rPr>
          <w:vanish/>
          <w:sz w:val="24"/>
          <w:szCs w:val="24"/>
        </w:rPr>
      </w:pPr>
    </w:p>
    <w:p w14:paraId="4062F7A2" w14:textId="77777777" w:rsidR="007633AA" w:rsidRPr="007633AA" w:rsidRDefault="007633AA" w:rsidP="007633AA">
      <w:pPr>
        <w:pStyle w:val="ListParagraph"/>
        <w:numPr>
          <w:ilvl w:val="0"/>
          <w:numId w:val="18"/>
        </w:numPr>
        <w:spacing w:line="360" w:lineRule="auto"/>
        <w:rPr>
          <w:vanish/>
          <w:sz w:val="24"/>
          <w:szCs w:val="24"/>
        </w:rPr>
      </w:pPr>
    </w:p>
    <w:p w14:paraId="2FC2D7F2" w14:textId="77777777" w:rsidR="007633AA" w:rsidRPr="007633AA" w:rsidRDefault="007633AA" w:rsidP="007633AA">
      <w:pPr>
        <w:pStyle w:val="ListParagraph"/>
        <w:numPr>
          <w:ilvl w:val="0"/>
          <w:numId w:val="18"/>
        </w:numPr>
        <w:spacing w:line="360" w:lineRule="auto"/>
        <w:rPr>
          <w:vanish/>
          <w:sz w:val="24"/>
          <w:szCs w:val="24"/>
        </w:rPr>
      </w:pPr>
    </w:p>
    <w:p w14:paraId="60E32D70" w14:textId="77777777" w:rsidR="007633AA" w:rsidRPr="007633AA" w:rsidRDefault="007633AA" w:rsidP="007633AA">
      <w:pPr>
        <w:pStyle w:val="ListParagraph"/>
        <w:numPr>
          <w:ilvl w:val="0"/>
          <w:numId w:val="18"/>
        </w:numPr>
        <w:spacing w:line="360" w:lineRule="auto"/>
        <w:rPr>
          <w:vanish/>
          <w:sz w:val="24"/>
          <w:szCs w:val="24"/>
        </w:rPr>
      </w:pPr>
    </w:p>
    <w:p w14:paraId="06530951" w14:textId="77777777" w:rsidR="007633AA" w:rsidRPr="007633AA" w:rsidRDefault="007633AA" w:rsidP="007633AA">
      <w:pPr>
        <w:pStyle w:val="ListParagraph"/>
        <w:numPr>
          <w:ilvl w:val="0"/>
          <w:numId w:val="18"/>
        </w:numPr>
        <w:spacing w:line="360" w:lineRule="auto"/>
        <w:rPr>
          <w:vanish/>
          <w:sz w:val="24"/>
          <w:szCs w:val="24"/>
        </w:rPr>
      </w:pPr>
    </w:p>
    <w:p w14:paraId="3A9923EB" w14:textId="77777777" w:rsidR="007633AA" w:rsidRPr="007633AA" w:rsidRDefault="007633AA" w:rsidP="007633AA">
      <w:pPr>
        <w:pStyle w:val="ListParagraph"/>
        <w:numPr>
          <w:ilvl w:val="0"/>
          <w:numId w:val="18"/>
        </w:numPr>
        <w:spacing w:line="360" w:lineRule="auto"/>
        <w:rPr>
          <w:vanish/>
          <w:sz w:val="24"/>
          <w:szCs w:val="24"/>
        </w:rPr>
      </w:pPr>
    </w:p>
    <w:p w14:paraId="2003D0C1" w14:textId="77777777" w:rsidR="007633AA" w:rsidRPr="007633AA" w:rsidRDefault="007633AA" w:rsidP="007633AA">
      <w:pPr>
        <w:pStyle w:val="ListParagraph"/>
        <w:numPr>
          <w:ilvl w:val="0"/>
          <w:numId w:val="18"/>
        </w:numPr>
        <w:spacing w:line="360" w:lineRule="auto"/>
        <w:rPr>
          <w:vanish/>
          <w:sz w:val="24"/>
          <w:szCs w:val="24"/>
        </w:rPr>
      </w:pPr>
    </w:p>
    <w:p w14:paraId="4D6C428C" w14:textId="77777777" w:rsidR="007633AA" w:rsidRPr="007633AA" w:rsidRDefault="007633AA" w:rsidP="007633AA">
      <w:pPr>
        <w:pStyle w:val="ListParagraph"/>
        <w:numPr>
          <w:ilvl w:val="0"/>
          <w:numId w:val="18"/>
        </w:numPr>
        <w:spacing w:line="360" w:lineRule="auto"/>
        <w:rPr>
          <w:vanish/>
          <w:sz w:val="24"/>
          <w:szCs w:val="24"/>
        </w:rPr>
      </w:pPr>
    </w:p>
    <w:p w14:paraId="4D41C4CF" w14:textId="77777777" w:rsidR="007633AA" w:rsidRPr="007633AA" w:rsidRDefault="007633AA" w:rsidP="007633AA">
      <w:pPr>
        <w:pStyle w:val="ListParagraph"/>
        <w:numPr>
          <w:ilvl w:val="0"/>
          <w:numId w:val="18"/>
        </w:numPr>
        <w:spacing w:line="360" w:lineRule="auto"/>
        <w:rPr>
          <w:vanish/>
          <w:sz w:val="24"/>
          <w:szCs w:val="24"/>
        </w:rPr>
      </w:pPr>
    </w:p>
    <w:p w14:paraId="6F280BC5" w14:textId="77777777" w:rsidR="007633AA" w:rsidRPr="007633AA" w:rsidRDefault="007633AA" w:rsidP="007633AA">
      <w:pPr>
        <w:pStyle w:val="ListParagraph"/>
        <w:numPr>
          <w:ilvl w:val="0"/>
          <w:numId w:val="18"/>
        </w:numPr>
        <w:spacing w:line="360" w:lineRule="auto"/>
        <w:rPr>
          <w:vanish/>
          <w:sz w:val="24"/>
          <w:szCs w:val="24"/>
        </w:rPr>
      </w:pPr>
    </w:p>
    <w:p w14:paraId="6E5864D9" w14:textId="77777777" w:rsidR="007633AA" w:rsidRPr="007633AA" w:rsidRDefault="007633AA" w:rsidP="007633AA">
      <w:pPr>
        <w:pStyle w:val="ListParagraph"/>
        <w:numPr>
          <w:ilvl w:val="0"/>
          <w:numId w:val="18"/>
        </w:numPr>
        <w:spacing w:line="360" w:lineRule="auto"/>
        <w:rPr>
          <w:vanish/>
          <w:sz w:val="24"/>
          <w:szCs w:val="24"/>
        </w:rPr>
      </w:pPr>
    </w:p>
    <w:p w14:paraId="5021C268" w14:textId="77777777" w:rsidR="007633AA" w:rsidRPr="007633AA" w:rsidRDefault="007633AA" w:rsidP="007633AA">
      <w:pPr>
        <w:pStyle w:val="ListParagraph"/>
        <w:numPr>
          <w:ilvl w:val="0"/>
          <w:numId w:val="18"/>
        </w:numPr>
        <w:spacing w:line="360" w:lineRule="auto"/>
        <w:rPr>
          <w:vanish/>
          <w:sz w:val="24"/>
          <w:szCs w:val="24"/>
        </w:rPr>
      </w:pPr>
    </w:p>
    <w:p w14:paraId="3A2BE713" w14:textId="77777777" w:rsidR="007633AA" w:rsidRPr="007633AA" w:rsidRDefault="007633AA" w:rsidP="007633AA">
      <w:pPr>
        <w:pStyle w:val="ListParagraph"/>
        <w:numPr>
          <w:ilvl w:val="0"/>
          <w:numId w:val="18"/>
        </w:numPr>
        <w:spacing w:line="360" w:lineRule="auto"/>
        <w:rPr>
          <w:vanish/>
          <w:sz w:val="24"/>
          <w:szCs w:val="24"/>
        </w:rPr>
      </w:pPr>
    </w:p>
    <w:p w14:paraId="414C8ED5" w14:textId="77777777" w:rsidR="007633AA" w:rsidRPr="007633AA" w:rsidRDefault="007633AA" w:rsidP="007633AA">
      <w:pPr>
        <w:pStyle w:val="ListParagraph"/>
        <w:numPr>
          <w:ilvl w:val="0"/>
          <w:numId w:val="18"/>
        </w:numPr>
        <w:spacing w:line="360" w:lineRule="auto"/>
        <w:rPr>
          <w:vanish/>
          <w:sz w:val="24"/>
          <w:szCs w:val="24"/>
        </w:rPr>
      </w:pPr>
    </w:p>
    <w:p w14:paraId="31104D6F" w14:textId="77777777" w:rsidR="007633AA" w:rsidRPr="007633AA" w:rsidRDefault="007633AA" w:rsidP="007633AA">
      <w:pPr>
        <w:pStyle w:val="ListParagraph"/>
        <w:numPr>
          <w:ilvl w:val="0"/>
          <w:numId w:val="18"/>
        </w:numPr>
        <w:spacing w:line="360" w:lineRule="auto"/>
        <w:rPr>
          <w:vanish/>
          <w:sz w:val="24"/>
          <w:szCs w:val="24"/>
        </w:rPr>
      </w:pPr>
    </w:p>
    <w:p w14:paraId="59775CCF" w14:textId="77777777" w:rsidR="007633AA" w:rsidRPr="007633AA" w:rsidRDefault="007633AA" w:rsidP="007633AA">
      <w:pPr>
        <w:pStyle w:val="ListParagraph"/>
        <w:numPr>
          <w:ilvl w:val="0"/>
          <w:numId w:val="18"/>
        </w:numPr>
        <w:spacing w:line="360" w:lineRule="auto"/>
        <w:rPr>
          <w:vanish/>
          <w:sz w:val="24"/>
          <w:szCs w:val="24"/>
        </w:rPr>
      </w:pPr>
    </w:p>
    <w:p w14:paraId="533067F6" w14:textId="77777777" w:rsidR="007633AA" w:rsidRPr="007633AA" w:rsidRDefault="007633AA" w:rsidP="007633AA">
      <w:pPr>
        <w:pStyle w:val="ListParagraph"/>
        <w:numPr>
          <w:ilvl w:val="0"/>
          <w:numId w:val="18"/>
        </w:numPr>
        <w:spacing w:line="360" w:lineRule="auto"/>
        <w:rPr>
          <w:vanish/>
          <w:sz w:val="24"/>
          <w:szCs w:val="24"/>
        </w:rPr>
      </w:pPr>
    </w:p>
    <w:p w14:paraId="03111E64" w14:textId="77777777" w:rsidR="007633AA" w:rsidRPr="007633AA" w:rsidRDefault="007633AA" w:rsidP="007633AA">
      <w:pPr>
        <w:pStyle w:val="ListParagraph"/>
        <w:numPr>
          <w:ilvl w:val="0"/>
          <w:numId w:val="18"/>
        </w:numPr>
        <w:spacing w:line="360" w:lineRule="auto"/>
        <w:rPr>
          <w:vanish/>
          <w:sz w:val="24"/>
          <w:szCs w:val="24"/>
        </w:rPr>
      </w:pPr>
    </w:p>
    <w:p w14:paraId="42C78386" w14:textId="77777777" w:rsidR="007633AA" w:rsidRPr="007633AA" w:rsidRDefault="007633AA" w:rsidP="007633AA">
      <w:pPr>
        <w:pStyle w:val="ListParagraph"/>
        <w:numPr>
          <w:ilvl w:val="0"/>
          <w:numId w:val="18"/>
        </w:numPr>
        <w:spacing w:line="360" w:lineRule="auto"/>
        <w:rPr>
          <w:vanish/>
          <w:sz w:val="24"/>
          <w:szCs w:val="24"/>
        </w:rPr>
      </w:pPr>
    </w:p>
    <w:p w14:paraId="7B0D7110" w14:textId="77777777" w:rsidR="007633AA" w:rsidRPr="007633AA" w:rsidRDefault="007633AA" w:rsidP="007633AA">
      <w:pPr>
        <w:pStyle w:val="ListParagraph"/>
        <w:numPr>
          <w:ilvl w:val="0"/>
          <w:numId w:val="18"/>
        </w:numPr>
        <w:spacing w:line="360" w:lineRule="auto"/>
        <w:rPr>
          <w:vanish/>
          <w:sz w:val="24"/>
          <w:szCs w:val="24"/>
        </w:rPr>
      </w:pPr>
    </w:p>
    <w:p w14:paraId="4DB76B4C" w14:textId="77777777" w:rsidR="007633AA" w:rsidRPr="007633AA" w:rsidRDefault="007633AA" w:rsidP="007633AA">
      <w:pPr>
        <w:pStyle w:val="ListParagraph"/>
        <w:numPr>
          <w:ilvl w:val="0"/>
          <w:numId w:val="18"/>
        </w:numPr>
        <w:spacing w:line="360" w:lineRule="auto"/>
        <w:rPr>
          <w:vanish/>
          <w:sz w:val="24"/>
          <w:szCs w:val="24"/>
        </w:rPr>
      </w:pPr>
    </w:p>
    <w:p w14:paraId="109C1F73" w14:textId="77777777" w:rsidR="007633AA" w:rsidRPr="007633AA" w:rsidRDefault="007633AA" w:rsidP="007633AA">
      <w:pPr>
        <w:pStyle w:val="ListParagraph"/>
        <w:numPr>
          <w:ilvl w:val="0"/>
          <w:numId w:val="18"/>
        </w:numPr>
        <w:spacing w:line="360" w:lineRule="auto"/>
        <w:rPr>
          <w:vanish/>
          <w:sz w:val="24"/>
          <w:szCs w:val="24"/>
        </w:rPr>
      </w:pPr>
    </w:p>
    <w:p w14:paraId="506F3447" w14:textId="77777777" w:rsidR="007633AA" w:rsidRPr="007633AA" w:rsidRDefault="007633AA" w:rsidP="007633AA">
      <w:pPr>
        <w:pStyle w:val="ListParagraph"/>
        <w:numPr>
          <w:ilvl w:val="0"/>
          <w:numId w:val="18"/>
        </w:numPr>
        <w:spacing w:line="360" w:lineRule="auto"/>
        <w:rPr>
          <w:vanish/>
          <w:sz w:val="24"/>
          <w:szCs w:val="24"/>
        </w:rPr>
      </w:pPr>
    </w:p>
    <w:p w14:paraId="553555CB" w14:textId="77777777" w:rsidR="007633AA" w:rsidRPr="007633AA" w:rsidRDefault="007633AA" w:rsidP="007633AA">
      <w:pPr>
        <w:pStyle w:val="ListParagraph"/>
        <w:numPr>
          <w:ilvl w:val="0"/>
          <w:numId w:val="18"/>
        </w:numPr>
        <w:spacing w:line="360" w:lineRule="auto"/>
        <w:rPr>
          <w:vanish/>
          <w:sz w:val="24"/>
          <w:szCs w:val="24"/>
        </w:rPr>
      </w:pPr>
    </w:p>
    <w:p w14:paraId="7A2929F4" w14:textId="77777777" w:rsidR="007633AA" w:rsidRPr="007633AA" w:rsidRDefault="007633AA" w:rsidP="007633AA">
      <w:pPr>
        <w:pStyle w:val="ListParagraph"/>
        <w:numPr>
          <w:ilvl w:val="0"/>
          <w:numId w:val="18"/>
        </w:numPr>
        <w:spacing w:line="360" w:lineRule="auto"/>
        <w:rPr>
          <w:vanish/>
          <w:sz w:val="24"/>
          <w:szCs w:val="24"/>
        </w:rPr>
      </w:pPr>
    </w:p>
    <w:p w14:paraId="183B7459" w14:textId="77777777" w:rsidR="007633AA" w:rsidRPr="007633AA" w:rsidRDefault="007633AA" w:rsidP="007633AA">
      <w:pPr>
        <w:pStyle w:val="ListParagraph"/>
        <w:numPr>
          <w:ilvl w:val="0"/>
          <w:numId w:val="18"/>
        </w:numPr>
        <w:spacing w:line="360" w:lineRule="auto"/>
        <w:rPr>
          <w:vanish/>
          <w:sz w:val="24"/>
          <w:szCs w:val="24"/>
        </w:rPr>
      </w:pPr>
    </w:p>
    <w:p w14:paraId="3BEB33CD" w14:textId="77777777" w:rsidR="007633AA" w:rsidRPr="007633AA" w:rsidRDefault="007633AA" w:rsidP="007633AA">
      <w:pPr>
        <w:pStyle w:val="ListParagraph"/>
        <w:numPr>
          <w:ilvl w:val="0"/>
          <w:numId w:val="18"/>
        </w:numPr>
        <w:spacing w:line="360" w:lineRule="auto"/>
        <w:rPr>
          <w:vanish/>
          <w:sz w:val="24"/>
          <w:szCs w:val="24"/>
        </w:rPr>
      </w:pPr>
    </w:p>
    <w:p w14:paraId="492F2586" w14:textId="77777777" w:rsidR="007633AA" w:rsidRPr="007633AA" w:rsidRDefault="007633AA" w:rsidP="007633AA">
      <w:pPr>
        <w:pStyle w:val="ListParagraph"/>
        <w:numPr>
          <w:ilvl w:val="0"/>
          <w:numId w:val="18"/>
        </w:numPr>
        <w:spacing w:line="360" w:lineRule="auto"/>
        <w:rPr>
          <w:vanish/>
          <w:sz w:val="24"/>
          <w:szCs w:val="24"/>
        </w:rPr>
      </w:pPr>
    </w:p>
    <w:p w14:paraId="30BF6EA8" w14:textId="77777777" w:rsidR="007633AA" w:rsidRPr="007633AA" w:rsidRDefault="007633AA" w:rsidP="007633AA">
      <w:pPr>
        <w:pStyle w:val="ListParagraph"/>
        <w:numPr>
          <w:ilvl w:val="0"/>
          <w:numId w:val="18"/>
        </w:numPr>
        <w:spacing w:line="360" w:lineRule="auto"/>
        <w:rPr>
          <w:vanish/>
          <w:sz w:val="24"/>
          <w:szCs w:val="24"/>
        </w:rPr>
      </w:pPr>
    </w:p>
    <w:p w14:paraId="3B04E8DD" w14:textId="77777777" w:rsidR="007633AA" w:rsidRPr="007633AA" w:rsidRDefault="007633AA" w:rsidP="007633AA">
      <w:pPr>
        <w:pStyle w:val="ListParagraph"/>
        <w:numPr>
          <w:ilvl w:val="0"/>
          <w:numId w:val="18"/>
        </w:numPr>
        <w:spacing w:line="360" w:lineRule="auto"/>
        <w:rPr>
          <w:vanish/>
          <w:sz w:val="24"/>
          <w:szCs w:val="24"/>
        </w:rPr>
      </w:pPr>
    </w:p>
    <w:p w14:paraId="46664B37" w14:textId="77777777" w:rsidR="007633AA" w:rsidRPr="007633AA" w:rsidRDefault="007633AA" w:rsidP="007633AA">
      <w:pPr>
        <w:pStyle w:val="ListParagraph"/>
        <w:numPr>
          <w:ilvl w:val="0"/>
          <w:numId w:val="18"/>
        </w:numPr>
        <w:spacing w:line="360" w:lineRule="auto"/>
        <w:rPr>
          <w:vanish/>
          <w:sz w:val="24"/>
          <w:szCs w:val="24"/>
        </w:rPr>
      </w:pPr>
    </w:p>
    <w:p w14:paraId="5D604A28" w14:textId="77777777" w:rsidR="007633AA" w:rsidRPr="007633AA" w:rsidRDefault="007633AA" w:rsidP="007633AA">
      <w:pPr>
        <w:pStyle w:val="ListParagraph"/>
        <w:numPr>
          <w:ilvl w:val="0"/>
          <w:numId w:val="18"/>
        </w:numPr>
        <w:spacing w:line="360" w:lineRule="auto"/>
        <w:rPr>
          <w:vanish/>
          <w:sz w:val="24"/>
          <w:szCs w:val="24"/>
        </w:rPr>
      </w:pPr>
    </w:p>
    <w:p w14:paraId="5209BDD1" w14:textId="77777777" w:rsidR="007633AA" w:rsidRPr="007633AA" w:rsidRDefault="007633AA" w:rsidP="007633AA">
      <w:pPr>
        <w:pStyle w:val="ListParagraph"/>
        <w:numPr>
          <w:ilvl w:val="0"/>
          <w:numId w:val="18"/>
        </w:numPr>
        <w:spacing w:line="360" w:lineRule="auto"/>
        <w:rPr>
          <w:vanish/>
          <w:sz w:val="24"/>
          <w:szCs w:val="24"/>
        </w:rPr>
      </w:pPr>
    </w:p>
    <w:p w14:paraId="5AC3DA3C" w14:textId="77777777" w:rsidR="007633AA" w:rsidRPr="007633AA" w:rsidRDefault="007633AA" w:rsidP="007633AA">
      <w:pPr>
        <w:pStyle w:val="ListParagraph"/>
        <w:numPr>
          <w:ilvl w:val="0"/>
          <w:numId w:val="18"/>
        </w:numPr>
        <w:spacing w:line="360" w:lineRule="auto"/>
        <w:rPr>
          <w:vanish/>
          <w:sz w:val="24"/>
          <w:szCs w:val="24"/>
        </w:rPr>
      </w:pPr>
    </w:p>
    <w:p w14:paraId="26980B70" w14:textId="77777777" w:rsidR="007633AA" w:rsidRPr="007633AA" w:rsidRDefault="007633AA" w:rsidP="007633AA">
      <w:pPr>
        <w:pStyle w:val="ListParagraph"/>
        <w:numPr>
          <w:ilvl w:val="0"/>
          <w:numId w:val="18"/>
        </w:numPr>
        <w:spacing w:line="360" w:lineRule="auto"/>
        <w:rPr>
          <w:vanish/>
          <w:sz w:val="24"/>
          <w:szCs w:val="24"/>
        </w:rPr>
      </w:pPr>
    </w:p>
    <w:p w14:paraId="31FB80C9" w14:textId="77777777" w:rsidR="007633AA" w:rsidRPr="007633AA" w:rsidRDefault="007633AA" w:rsidP="007633AA">
      <w:pPr>
        <w:pStyle w:val="ListParagraph"/>
        <w:numPr>
          <w:ilvl w:val="0"/>
          <w:numId w:val="18"/>
        </w:numPr>
        <w:spacing w:line="360" w:lineRule="auto"/>
        <w:rPr>
          <w:vanish/>
          <w:sz w:val="24"/>
          <w:szCs w:val="24"/>
        </w:rPr>
      </w:pPr>
    </w:p>
    <w:p w14:paraId="1888623C" w14:textId="77777777" w:rsidR="007633AA" w:rsidRPr="007633AA" w:rsidRDefault="007633AA" w:rsidP="007633AA">
      <w:pPr>
        <w:pStyle w:val="ListParagraph"/>
        <w:numPr>
          <w:ilvl w:val="0"/>
          <w:numId w:val="18"/>
        </w:numPr>
        <w:spacing w:line="360" w:lineRule="auto"/>
        <w:rPr>
          <w:vanish/>
          <w:sz w:val="24"/>
          <w:szCs w:val="24"/>
        </w:rPr>
      </w:pPr>
    </w:p>
    <w:p w14:paraId="432D48A6" w14:textId="77777777" w:rsidR="007633AA" w:rsidRPr="007633AA" w:rsidRDefault="007633AA" w:rsidP="007633AA">
      <w:pPr>
        <w:pStyle w:val="ListParagraph"/>
        <w:numPr>
          <w:ilvl w:val="0"/>
          <w:numId w:val="18"/>
        </w:numPr>
        <w:spacing w:line="360" w:lineRule="auto"/>
        <w:rPr>
          <w:vanish/>
          <w:sz w:val="24"/>
          <w:szCs w:val="24"/>
        </w:rPr>
      </w:pPr>
    </w:p>
    <w:p w14:paraId="3B48F2A1" w14:textId="77777777" w:rsidR="007633AA" w:rsidRPr="007633AA" w:rsidRDefault="007633AA" w:rsidP="007633AA">
      <w:pPr>
        <w:pStyle w:val="ListParagraph"/>
        <w:numPr>
          <w:ilvl w:val="0"/>
          <w:numId w:val="18"/>
        </w:numPr>
        <w:spacing w:line="360" w:lineRule="auto"/>
        <w:rPr>
          <w:vanish/>
          <w:sz w:val="24"/>
          <w:szCs w:val="24"/>
        </w:rPr>
      </w:pPr>
    </w:p>
    <w:p w14:paraId="7890DAA9" w14:textId="77777777" w:rsidR="007633AA" w:rsidRPr="007633AA" w:rsidRDefault="007633AA" w:rsidP="007633AA">
      <w:pPr>
        <w:pStyle w:val="ListParagraph"/>
        <w:numPr>
          <w:ilvl w:val="0"/>
          <w:numId w:val="18"/>
        </w:numPr>
        <w:spacing w:line="360" w:lineRule="auto"/>
        <w:rPr>
          <w:vanish/>
          <w:sz w:val="24"/>
          <w:szCs w:val="24"/>
        </w:rPr>
      </w:pPr>
    </w:p>
    <w:p w14:paraId="68216CDE" w14:textId="77777777" w:rsidR="007633AA" w:rsidRPr="007633AA" w:rsidRDefault="007633AA" w:rsidP="007633AA">
      <w:pPr>
        <w:pStyle w:val="ListParagraph"/>
        <w:numPr>
          <w:ilvl w:val="0"/>
          <w:numId w:val="18"/>
        </w:numPr>
        <w:spacing w:line="360" w:lineRule="auto"/>
        <w:rPr>
          <w:vanish/>
          <w:sz w:val="24"/>
          <w:szCs w:val="24"/>
        </w:rPr>
      </w:pPr>
    </w:p>
    <w:p w14:paraId="655A7B01" w14:textId="77777777" w:rsidR="007633AA" w:rsidRPr="007633AA" w:rsidRDefault="007633AA" w:rsidP="007633AA">
      <w:pPr>
        <w:pStyle w:val="ListParagraph"/>
        <w:numPr>
          <w:ilvl w:val="0"/>
          <w:numId w:val="18"/>
        </w:numPr>
        <w:spacing w:line="360" w:lineRule="auto"/>
        <w:rPr>
          <w:vanish/>
          <w:sz w:val="24"/>
          <w:szCs w:val="24"/>
        </w:rPr>
      </w:pPr>
    </w:p>
    <w:p w14:paraId="5B2DC6F4" w14:textId="77777777" w:rsidR="007633AA" w:rsidRPr="007633AA" w:rsidRDefault="007633AA" w:rsidP="007633AA">
      <w:pPr>
        <w:pStyle w:val="ListParagraph"/>
        <w:numPr>
          <w:ilvl w:val="0"/>
          <w:numId w:val="18"/>
        </w:numPr>
        <w:spacing w:line="360" w:lineRule="auto"/>
        <w:rPr>
          <w:vanish/>
          <w:sz w:val="24"/>
          <w:szCs w:val="24"/>
        </w:rPr>
      </w:pPr>
    </w:p>
    <w:p w14:paraId="06366692" w14:textId="77777777" w:rsidR="007633AA" w:rsidRPr="007633AA" w:rsidRDefault="007633AA" w:rsidP="007633AA">
      <w:pPr>
        <w:pStyle w:val="ListParagraph"/>
        <w:numPr>
          <w:ilvl w:val="0"/>
          <w:numId w:val="18"/>
        </w:numPr>
        <w:spacing w:line="360" w:lineRule="auto"/>
        <w:rPr>
          <w:vanish/>
          <w:sz w:val="24"/>
          <w:szCs w:val="24"/>
        </w:rPr>
      </w:pPr>
    </w:p>
    <w:p w14:paraId="7009A00A" w14:textId="77777777" w:rsidR="007633AA" w:rsidRPr="007633AA" w:rsidRDefault="007633AA" w:rsidP="007633AA">
      <w:pPr>
        <w:pStyle w:val="ListParagraph"/>
        <w:numPr>
          <w:ilvl w:val="0"/>
          <w:numId w:val="18"/>
        </w:numPr>
        <w:spacing w:line="360" w:lineRule="auto"/>
        <w:rPr>
          <w:vanish/>
          <w:sz w:val="24"/>
          <w:szCs w:val="24"/>
        </w:rPr>
      </w:pPr>
    </w:p>
    <w:p w14:paraId="3C4D97E5" w14:textId="77777777" w:rsidR="007633AA" w:rsidRPr="007633AA" w:rsidRDefault="007633AA" w:rsidP="007633AA">
      <w:pPr>
        <w:pStyle w:val="ListParagraph"/>
        <w:numPr>
          <w:ilvl w:val="0"/>
          <w:numId w:val="18"/>
        </w:numPr>
        <w:spacing w:line="360" w:lineRule="auto"/>
        <w:rPr>
          <w:vanish/>
          <w:sz w:val="24"/>
          <w:szCs w:val="24"/>
        </w:rPr>
      </w:pPr>
    </w:p>
    <w:p w14:paraId="07C8F434" w14:textId="77777777" w:rsidR="007633AA" w:rsidRPr="007633AA" w:rsidRDefault="007633AA" w:rsidP="007633AA">
      <w:pPr>
        <w:pStyle w:val="ListParagraph"/>
        <w:numPr>
          <w:ilvl w:val="0"/>
          <w:numId w:val="18"/>
        </w:numPr>
        <w:spacing w:line="360" w:lineRule="auto"/>
        <w:rPr>
          <w:vanish/>
          <w:sz w:val="24"/>
          <w:szCs w:val="24"/>
        </w:rPr>
      </w:pPr>
    </w:p>
    <w:p w14:paraId="434D115C" w14:textId="77777777" w:rsidR="007633AA" w:rsidRPr="007633AA" w:rsidRDefault="007633AA" w:rsidP="007633AA">
      <w:pPr>
        <w:pStyle w:val="ListParagraph"/>
        <w:numPr>
          <w:ilvl w:val="0"/>
          <w:numId w:val="18"/>
        </w:numPr>
        <w:spacing w:line="360" w:lineRule="auto"/>
        <w:rPr>
          <w:vanish/>
          <w:sz w:val="24"/>
          <w:szCs w:val="24"/>
        </w:rPr>
      </w:pPr>
    </w:p>
    <w:p w14:paraId="7E9FBF2C" w14:textId="77777777" w:rsidR="007633AA" w:rsidRPr="007633AA" w:rsidRDefault="007633AA" w:rsidP="007633AA">
      <w:pPr>
        <w:pStyle w:val="ListParagraph"/>
        <w:numPr>
          <w:ilvl w:val="0"/>
          <w:numId w:val="18"/>
        </w:numPr>
        <w:spacing w:line="360" w:lineRule="auto"/>
        <w:rPr>
          <w:vanish/>
          <w:sz w:val="24"/>
          <w:szCs w:val="24"/>
        </w:rPr>
      </w:pPr>
    </w:p>
    <w:p w14:paraId="5176097F" w14:textId="77777777" w:rsidR="007633AA" w:rsidRPr="007633AA" w:rsidRDefault="007633AA" w:rsidP="007633AA">
      <w:pPr>
        <w:pStyle w:val="ListParagraph"/>
        <w:numPr>
          <w:ilvl w:val="0"/>
          <w:numId w:val="18"/>
        </w:numPr>
        <w:spacing w:line="360" w:lineRule="auto"/>
        <w:rPr>
          <w:vanish/>
          <w:sz w:val="24"/>
          <w:szCs w:val="24"/>
        </w:rPr>
      </w:pPr>
    </w:p>
    <w:p w14:paraId="3857398F" w14:textId="77777777" w:rsidR="007633AA" w:rsidRPr="007633AA" w:rsidRDefault="007633AA" w:rsidP="007633AA">
      <w:pPr>
        <w:pStyle w:val="ListParagraph"/>
        <w:numPr>
          <w:ilvl w:val="0"/>
          <w:numId w:val="18"/>
        </w:numPr>
        <w:spacing w:line="360" w:lineRule="auto"/>
        <w:rPr>
          <w:vanish/>
          <w:sz w:val="24"/>
          <w:szCs w:val="24"/>
        </w:rPr>
      </w:pPr>
    </w:p>
    <w:p w14:paraId="0547F66C" w14:textId="77777777" w:rsidR="007633AA" w:rsidRPr="007633AA" w:rsidRDefault="007633AA" w:rsidP="007633AA">
      <w:pPr>
        <w:pStyle w:val="ListParagraph"/>
        <w:numPr>
          <w:ilvl w:val="0"/>
          <w:numId w:val="18"/>
        </w:numPr>
        <w:spacing w:line="360" w:lineRule="auto"/>
        <w:rPr>
          <w:vanish/>
          <w:sz w:val="24"/>
          <w:szCs w:val="24"/>
        </w:rPr>
      </w:pPr>
    </w:p>
    <w:p w14:paraId="34C54E0C" w14:textId="77777777" w:rsidR="007633AA" w:rsidRPr="007633AA" w:rsidRDefault="007633AA" w:rsidP="007633AA">
      <w:pPr>
        <w:pStyle w:val="ListParagraph"/>
        <w:numPr>
          <w:ilvl w:val="0"/>
          <w:numId w:val="18"/>
        </w:numPr>
        <w:spacing w:line="360" w:lineRule="auto"/>
        <w:rPr>
          <w:vanish/>
          <w:sz w:val="24"/>
          <w:szCs w:val="24"/>
        </w:rPr>
      </w:pPr>
    </w:p>
    <w:p w14:paraId="105000C6" w14:textId="77777777" w:rsidR="007633AA" w:rsidRPr="007633AA" w:rsidRDefault="007633AA" w:rsidP="007633AA">
      <w:pPr>
        <w:pStyle w:val="ListParagraph"/>
        <w:numPr>
          <w:ilvl w:val="0"/>
          <w:numId w:val="18"/>
        </w:numPr>
        <w:spacing w:line="360" w:lineRule="auto"/>
        <w:rPr>
          <w:vanish/>
          <w:sz w:val="24"/>
          <w:szCs w:val="24"/>
        </w:rPr>
      </w:pPr>
    </w:p>
    <w:p w14:paraId="683A5A4F" w14:textId="77777777" w:rsidR="007633AA" w:rsidRPr="007633AA" w:rsidRDefault="007633AA" w:rsidP="007633AA">
      <w:pPr>
        <w:pStyle w:val="ListParagraph"/>
        <w:numPr>
          <w:ilvl w:val="0"/>
          <w:numId w:val="18"/>
        </w:numPr>
        <w:spacing w:line="360" w:lineRule="auto"/>
        <w:rPr>
          <w:vanish/>
          <w:sz w:val="24"/>
          <w:szCs w:val="24"/>
        </w:rPr>
      </w:pPr>
    </w:p>
    <w:p w14:paraId="21A77340" w14:textId="77777777" w:rsidR="007633AA" w:rsidRPr="007633AA" w:rsidRDefault="007633AA" w:rsidP="007633AA">
      <w:pPr>
        <w:pStyle w:val="ListParagraph"/>
        <w:numPr>
          <w:ilvl w:val="0"/>
          <w:numId w:val="18"/>
        </w:numPr>
        <w:spacing w:line="360" w:lineRule="auto"/>
        <w:rPr>
          <w:vanish/>
          <w:sz w:val="24"/>
          <w:szCs w:val="24"/>
        </w:rPr>
      </w:pPr>
    </w:p>
    <w:p w14:paraId="2FFD1CF7" w14:textId="77777777" w:rsidR="007633AA" w:rsidRPr="007633AA" w:rsidRDefault="007633AA" w:rsidP="007633AA">
      <w:pPr>
        <w:pStyle w:val="ListParagraph"/>
        <w:numPr>
          <w:ilvl w:val="0"/>
          <w:numId w:val="18"/>
        </w:numPr>
        <w:spacing w:line="360" w:lineRule="auto"/>
        <w:rPr>
          <w:vanish/>
          <w:sz w:val="24"/>
          <w:szCs w:val="24"/>
        </w:rPr>
      </w:pPr>
    </w:p>
    <w:p w14:paraId="1C4D0AD9" w14:textId="77777777" w:rsidR="007633AA" w:rsidRPr="007633AA" w:rsidRDefault="007633AA" w:rsidP="007633AA">
      <w:pPr>
        <w:pStyle w:val="ListParagraph"/>
        <w:numPr>
          <w:ilvl w:val="0"/>
          <w:numId w:val="18"/>
        </w:numPr>
        <w:spacing w:line="360" w:lineRule="auto"/>
        <w:rPr>
          <w:vanish/>
          <w:sz w:val="24"/>
          <w:szCs w:val="24"/>
        </w:rPr>
      </w:pPr>
    </w:p>
    <w:p w14:paraId="52A5D583" w14:textId="77777777" w:rsidR="007633AA" w:rsidRPr="007633AA" w:rsidRDefault="007633AA" w:rsidP="007633AA">
      <w:pPr>
        <w:pStyle w:val="ListParagraph"/>
        <w:numPr>
          <w:ilvl w:val="0"/>
          <w:numId w:val="18"/>
        </w:numPr>
        <w:spacing w:line="360" w:lineRule="auto"/>
        <w:rPr>
          <w:vanish/>
          <w:sz w:val="24"/>
          <w:szCs w:val="24"/>
        </w:rPr>
      </w:pPr>
    </w:p>
    <w:p w14:paraId="3EFCE2A6" w14:textId="77777777" w:rsidR="007633AA" w:rsidRPr="007633AA" w:rsidRDefault="007633AA" w:rsidP="007633AA">
      <w:pPr>
        <w:pStyle w:val="ListParagraph"/>
        <w:numPr>
          <w:ilvl w:val="0"/>
          <w:numId w:val="18"/>
        </w:numPr>
        <w:spacing w:line="360" w:lineRule="auto"/>
        <w:rPr>
          <w:vanish/>
          <w:sz w:val="24"/>
          <w:szCs w:val="24"/>
        </w:rPr>
      </w:pPr>
    </w:p>
    <w:p w14:paraId="068FCEE7" w14:textId="77777777" w:rsidR="007633AA" w:rsidRPr="007633AA" w:rsidRDefault="007633AA" w:rsidP="007633AA">
      <w:pPr>
        <w:pStyle w:val="ListParagraph"/>
        <w:numPr>
          <w:ilvl w:val="0"/>
          <w:numId w:val="18"/>
        </w:numPr>
        <w:spacing w:line="360" w:lineRule="auto"/>
        <w:rPr>
          <w:vanish/>
          <w:sz w:val="24"/>
          <w:szCs w:val="24"/>
        </w:rPr>
      </w:pPr>
    </w:p>
    <w:p w14:paraId="56012A2A" w14:textId="77777777" w:rsidR="007633AA" w:rsidRPr="007633AA" w:rsidRDefault="007633AA" w:rsidP="007633AA">
      <w:pPr>
        <w:pStyle w:val="ListParagraph"/>
        <w:numPr>
          <w:ilvl w:val="0"/>
          <w:numId w:val="18"/>
        </w:numPr>
        <w:spacing w:line="360" w:lineRule="auto"/>
        <w:rPr>
          <w:vanish/>
          <w:sz w:val="24"/>
          <w:szCs w:val="24"/>
        </w:rPr>
      </w:pPr>
    </w:p>
    <w:p w14:paraId="05BB7A95" w14:textId="77777777" w:rsidR="007633AA" w:rsidRPr="007633AA" w:rsidRDefault="007633AA" w:rsidP="007633AA">
      <w:pPr>
        <w:pStyle w:val="ListParagraph"/>
        <w:numPr>
          <w:ilvl w:val="0"/>
          <w:numId w:val="18"/>
        </w:numPr>
        <w:spacing w:line="360" w:lineRule="auto"/>
        <w:rPr>
          <w:vanish/>
          <w:sz w:val="24"/>
          <w:szCs w:val="24"/>
        </w:rPr>
      </w:pPr>
    </w:p>
    <w:p w14:paraId="045A5A22" w14:textId="77777777" w:rsidR="007633AA" w:rsidRPr="007633AA" w:rsidRDefault="007633AA" w:rsidP="007633AA">
      <w:pPr>
        <w:pStyle w:val="ListParagraph"/>
        <w:numPr>
          <w:ilvl w:val="0"/>
          <w:numId w:val="18"/>
        </w:numPr>
        <w:spacing w:line="360" w:lineRule="auto"/>
        <w:rPr>
          <w:vanish/>
          <w:sz w:val="24"/>
          <w:szCs w:val="24"/>
        </w:rPr>
      </w:pPr>
    </w:p>
    <w:p w14:paraId="19408014" w14:textId="77777777" w:rsidR="007633AA" w:rsidRPr="007633AA" w:rsidRDefault="007633AA" w:rsidP="007633AA">
      <w:pPr>
        <w:pStyle w:val="ListParagraph"/>
        <w:numPr>
          <w:ilvl w:val="0"/>
          <w:numId w:val="18"/>
        </w:numPr>
        <w:spacing w:line="360" w:lineRule="auto"/>
        <w:rPr>
          <w:vanish/>
          <w:sz w:val="24"/>
          <w:szCs w:val="24"/>
        </w:rPr>
      </w:pPr>
    </w:p>
    <w:p w14:paraId="5A7E3BCE" w14:textId="77777777" w:rsidR="007633AA" w:rsidRPr="007633AA" w:rsidRDefault="007633AA" w:rsidP="007633AA">
      <w:pPr>
        <w:pStyle w:val="ListParagraph"/>
        <w:numPr>
          <w:ilvl w:val="0"/>
          <w:numId w:val="18"/>
        </w:numPr>
        <w:spacing w:line="360" w:lineRule="auto"/>
        <w:rPr>
          <w:vanish/>
          <w:sz w:val="24"/>
          <w:szCs w:val="24"/>
        </w:rPr>
      </w:pPr>
    </w:p>
    <w:p w14:paraId="37C9450C" w14:textId="77777777" w:rsidR="007633AA" w:rsidRPr="007633AA" w:rsidRDefault="007633AA" w:rsidP="007633AA">
      <w:pPr>
        <w:pStyle w:val="ListParagraph"/>
        <w:numPr>
          <w:ilvl w:val="0"/>
          <w:numId w:val="18"/>
        </w:numPr>
        <w:spacing w:line="360" w:lineRule="auto"/>
        <w:rPr>
          <w:vanish/>
          <w:sz w:val="24"/>
          <w:szCs w:val="24"/>
        </w:rPr>
      </w:pPr>
    </w:p>
    <w:p w14:paraId="3F6AB6D3" w14:textId="77777777" w:rsidR="007633AA" w:rsidRPr="007633AA" w:rsidRDefault="007633AA" w:rsidP="007633AA">
      <w:pPr>
        <w:pStyle w:val="ListParagraph"/>
        <w:numPr>
          <w:ilvl w:val="0"/>
          <w:numId w:val="18"/>
        </w:numPr>
        <w:spacing w:line="360" w:lineRule="auto"/>
        <w:rPr>
          <w:vanish/>
          <w:sz w:val="24"/>
          <w:szCs w:val="24"/>
        </w:rPr>
      </w:pPr>
    </w:p>
    <w:p w14:paraId="7BF491D8" w14:textId="77777777" w:rsidR="007633AA" w:rsidRPr="007633AA" w:rsidRDefault="007633AA" w:rsidP="007633AA">
      <w:pPr>
        <w:pStyle w:val="ListParagraph"/>
        <w:numPr>
          <w:ilvl w:val="0"/>
          <w:numId w:val="18"/>
        </w:numPr>
        <w:spacing w:line="360" w:lineRule="auto"/>
        <w:rPr>
          <w:vanish/>
          <w:sz w:val="24"/>
          <w:szCs w:val="24"/>
        </w:rPr>
      </w:pPr>
    </w:p>
    <w:p w14:paraId="708BF976" w14:textId="77777777" w:rsidR="007633AA" w:rsidRPr="007633AA" w:rsidRDefault="007633AA" w:rsidP="007633AA">
      <w:pPr>
        <w:pStyle w:val="ListParagraph"/>
        <w:numPr>
          <w:ilvl w:val="0"/>
          <w:numId w:val="18"/>
        </w:numPr>
        <w:spacing w:line="360" w:lineRule="auto"/>
        <w:rPr>
          <w:vanish/>
          <w:sz w:val="24"/>
          <w:szCs w:val="24"/>
        </w:rPr>
      </w:pPr>
    </w:p>
    <w:p w14:paraId="44EE1695" w14:textId="77777777" w:rsidR="007633AA" w:rsidRPr="007633AA" w:rsidRDefault="007633AA" w:rsidP="007633AA">
      <w:pPr>
        <w:pStyle w:val="ListParagraph"/>
        <w:numPr>
          <w:ilvl w:val="0"/>
          <w:numId w:val="18"/>
        </w:numPr>
        <w:spacing w:line="360" w:lineRule="auto"/>
        <w:rPr>
          <w:vanish/>
          <w:sz w:val="24"/>
          <w:szCs w:val="24"/>
        </w:rPr>
      </w:pPr>
    </w:p>
    <w:p w14:paraId="7CE52F90" w14:textId="77777777" w:rsidR="007633AA" w:rsidRPr="007633AA" w:rsidRDefault="007633AA" w:rsidP="007633AA">
      <w:pPr>
        <w:pStyle w:val="ListParagraph"/>
        <w:numPr>
          <w:ilvl w:val="0"/>
          <w:numId w:val="18"/>
        </w:numPr>
        <w:spacing w:line="360" w:lineRule="auto"/>
        <w:rPr>
          <w:vanish/>
          <w:sz w:val="24"/>
          <w:szCs w:val="24"/>
        </w:rPr>
      </w:pPr>
    </w:p>
    <w:p w14:paraId="7F5E948E" w14:textId="77777777" w:rsidR="007633AA" w:rsidRPr="007633AA" w:rsidRDefault="007633AA" w:rsidP="007633AA">
      <w:pPr>
        <w:pStyle w:val="ListParagraph"/>
        <w:numPr>
          <w:ilvl w:val="0"/>
          <w:numId w:val="18"/>
        </w:numPr>
        <w:spacing w:line="360" w:lineRule="auto"/>
        <w:rPr>
          <w:vanish/>
          <w:sz w:val="24"/>
          <w:szCs w:val="24"/>
        </w:rPr>
      </w:pPr>
    </w:p>
    <w:p w14:paraId="6A76057E" w14:textId="77777777" w:rsidR="007633AA" w:rsidRPr="007633AA" w:rsidRDefault="007633AA" w:rsidP="007633AA">
      <w:pPr>
        <w:pStyle w:val="ListParagraph"/>
        <w:numPr>
          <w:ilvl w:val="0"/>
          <w:numId w:val="18"/>
        </w:numPr>
        <w:spacing w:line="360" w:lineRule="auto"/>
        <w:rPr>
          <w:vanish/>
          <w:sz w:val="24"/>
          <w:szCs w:val="24"/>
        </w:rPr>
      </w:pPr>
    </w:p>
    <w:p w14:paraId="4CBDA0FE" w14:textId="77777777" w:rsidR="007633AA" w:rsidRPr="007633AA" w:rsidRDefault="007633AA" w:rsidP="007633AA">
      <w:pPr>
        <w:pStyle w:val="ListParagraph"/>
        <w:numPr>
          <w:ilvl w:val="0"/>
          <w:numId w:val="18"/>
        </w:numPr>
        <w:spacing w:line="360" w:lineRule="auto"/>
        <w:rPr>
          <w:vanish/>
          <w:sz w:val="24"/>
          <w:szCs w:val="24"/>
        </w:rPr>
      </w:pPr>
    </w:p>
    <w:p w14:paraId="21D61188" w14:textId="77777777" w:rsidR="007633AA" w:rsidRPr="007633AA" w:rsidRDefault="007633AA" w:rsidP="007633AA">
      <w:pPr>
        <w:pStyle w:val="ListParagraph"/>
        <w:numPr>
          <w:ilvl w:val="0"/>
          <w:numId w:val="18"/>
        </w:numPr>
        <w:spacing w:line="360" w:lineRule="auto"/>
        <w:rPr>
          <w:vanish/>
          <w:sz w:val="24"/>
          <w:szCs w:val="24"/>
        </w:rPr>
      </w:pPr>
    </w:p>
    <w:p w14:paraId="2C6B5F68" w14:textId="77777777" w:rsidR="007633AA" w:rsidRPr="007633AA" w:rsidRDefault="007633AA" w:rsidP="007633AA">
      <w:pPr>
        <w:pStyle w:val="ListParagraph"/>
        <w:numPr>
          <w:ilvl w:val="0"/>
          <w:numId w:val="18"/>
        </w:numPr>
        <w:spacing w:line="360" w:lineRule="auto"/>
        <w:rPr>
          <w:vanish/>
          <w:sz w:val="24"/>
          <w:szCs w:val="24"/>
        </w:rPr>
      </w:pPr>
    </w:p>
    <w:p w14:paraId="2E37D9D2" w14:textId="77777777" w:rsidR="007633AA" w:rsidRPr="007633AA" w:rsidRDefault="007633AA" w:rsidP="007633AA">
      <w:pPr>
        <w:pStyle w:val="ListParagraph"/>
        <w:numPr>
          <w:ilvl w:val="0"/>
          <w:numId w:val="18"/>
        </w:numPr>
        <w:spacing w:line="360" w:lineRule="auto"/>
        <w:rPr>
          <w:vanish/>
          <w:sz w:val="24"/>
          <w:szCs w:val="24"/>
        </w:rPr>
      </w:pPr>
    </w:p>
    <w:p w14:paraId="2FAC1A3E" w14:textId="77777777" w:rsidR="007633AA" w:rsidRPr="007633AA" w:rsidRDefault="007633AA" w:rsidP="007633AA">
      <w:pPr>
        <w:pStyle w:val="ListParagraph"/>
        <w:numPr>
          <w:ilvl w:val="0"/>
          <w:numId w:val="18"/>
        </w:numPr>
        <w:spacing w:line="360" w:lineRule="auto"/>
        <w:rPr>
          <w:vanish/>
          <w:sz w:val="24"/>
          <w:szCs w:val="24"/>
        </w:rPr>
      </w:pPr>
    </w:p>
    <w:p w14:paraId="787784E7" w14:textId="77777777" w:rsidR="007633AA" w:rsidRPr="007633AA" w:rsidRDefault="007633AA" w:rsidP="007633AA">
      <w:pPr>
        <w:pStyle w:val="ListParagraph"/>
        <w:numPr>
          <w:ilvl w:val="0"/>
          <w:numId w:val="18"/>
        </w:numPr>
        <w:spacing w:line="360" w:lineRule="auto"/>
        <w:rPr>
          <w:vanish/>
          <w:sz w:val="24"/>
          <w:szCs w:val="24"/>
        </w:rPr>
      </w:pPr>
    </w:p>
    <w:p w14:paraId="1C327D98" w14:textId="77777777" w:rsidR="007633AA" w:rsidRPr="007633AA" w:rsidRDefault="007633AA" w:rsidP="007633AA">
      <w:pPr>
        <w:pStyle w:val="ListParagraph"/>
        <w:numPr>
          <w:ilvl w:val="0"/>
          <w:numId w:val="18"/>
        </w:numPr>
        <w:spacing w:line="360" w:lineRule="auto"/>
        <w:rPr>
          <w:vanish/>
          <w:sz w:val="24"/>
          <w:szCs w:val="24"/>
        </w:rPr>
      </w:pPr>
    </w:p>
    <w:p w14:paraId="5808E471" w14:textId="77777777" w:rsidR="007633AA" w:rsidRPr="007633AA" w:rsidRDefault="007633AA" w:rsidP="007633AA">
      <w:pPr>
        <w:pStyle w:val="ListParagraph"/>
        <w:numPr>
          <w:ilvl w:val="0"/>
          <w:numId w:val="18"/>
        </w:numPr>
        <w:spacing w:line="360" w:lineRule="auto"/>
        <w:rPr>
          <w:vanish/>
          <w:sz w:val="24"/>
          <w:szCs w:val="24"/>
        </w:rPr>
      </w:pPr>
    </w:p>
    <w:p w14:paraId="6830B40A" w14:textId="77777777" w:rsidR="007633AA" w:rsidRPr="007633AA" w:rsidRDefault="007633AA" w:rsidP="007633AA">
      <w:pPr>
        <w:pStyle w:val="ListParagraph"/>
        <w:numPr>
          <w:ilvl w:val="0"/>
          <w:numId w:val="18"/>
        </w:numPr>
        <w:spacing w:line="360" w:lineRule="auto"/>
        <w:rPr>
          <w:vanish/>
          <w:sz w:val="24"/>
          <w:szCs w:val="24"/>
        </w:rPr>
      </w:pPr>
    </w:p>
    <w:p w14:paraId="2F77E08A" w14:textId="77777777" w:rsidR="007633AA" w:rsidRPr="007633AA" w:rsidRDefault="007633AA" w:rsidP="007633AA">
      <w:pPr>
        <w:pStyle w:val="ListParagraph"/>
        <w:numPr>
          <w:ilvl w:val="0"/>
          <w:numId w:val="18"/>
        </w:numPr>
        <w:spacing w:line="360" w:lineRule="auto"/>
        <w:rPr>
          <w:vanish/>
          <w:sz w:val="24"/>
          <w:szCs w:val="24"/>
        </w:rPr>
      </w:pPr>
    </w:p>
    <w:p w14:paraId="24EDE01B" w14:textId="77777777" w:rsidR="007633AA" w:rsidRPr="007633AA" w:rsidRDefault="007633AA" w:rsidP="007633AA">
      <w:pPr>
        <w:pStyle w:val="ListParagraph"/>
        <w:numPr>
          <w:ilvl w:val="0"/>
          <w:numId w:val="18"/>
        </w:numPr>
        <w:spacing w:line="360" w:lineRule="auto"/>
        <w:rPr>
          <w:vanish/>
          <w:sz w:val="24"/>
          <w:szCs w:val="24"/>
        </w:rPr>
      </w:pPr>
    </w:p>
    <w:p w14:paraId="54BB3AB5" w14:textId="77777777" w:rsidR="007633AA" w:rsidRPr="007633AA" w:rsidRDefault="007633AA" w:rsidP="007633AA">
      <w:pPr>
        <w:pStyle w:val="ListParagraph"/>
        <w:numPr>
          <w:ilvl w:val="0"/>
          <w:numId w:val="18"/>
        </w:numPr>
        <w:spacing w:line="360" w:lineRule="auto"/>
        <w:rPr>
          <w:vanish/>
          <w:sz w:val="24"/>
          <w:szCs w:val="24"/>
        </w:rPr>
      </w:pPr>
    </w:p>
    <w:p w14:paraId="2DC815DC" w14:textId="77777777" w:rsidR="007633AA" w:rsidRPr="007633AA" w:rsidRDefault="007633AA" w:rsidP="007633AA">
      <w:pPr>
        <w:pStyle w:val="ListParagraph"/>
        <w:numPr>
          <w:ilvl w:val="0"/>
          <w:numId w:val="18"/>
        </w:numPr>
        <w:spacing w:line="360" w:lineRule="auto"/>
        <w:rPr>
          <w:vanish/>
          <w:sz w:val="24"/>
          <w:szCs w:val="24"/>
        </w:rPr>
      </w:pPr>
    </w:p>
    <w:p w14:paraId="6FFB662C" w14:textId="77777777" w:rsidR="007633AA" w:rsidRPr="007633AA" w:rsidRDefault="007633AA" w:rsidP="007633AA">
      <w:pPr>
        <w:pStyle w:val="ListParagraph"/>
        <w:numPr>
          <w:ilvl w:val="0"/>
          <w:numId w:val="18"/>
        </w:numPr>
        <w:spacing w:line="360" w:lineRule="auto"/>
        <w:rPr>
          <w:vanish/>
          <w:sz w:val="24"/>
          <w:szCs w:val="24"/>
        </w:rPr>
      </w:pPr>
    </w:p>
    <w:p w14:paraId="1A8B8A3E" w14:textId="77777777" w:rsidR="007633AA" w:rsidRPr="007633AA" w:rsidRDefault="007633AA" w:rsidP="007633AA">
      <w:pPr>
        <w:pStyle w:val="ListParagraph"/>
        <w:numPr>
          <w:ilvl w:val="0"/>
          <w:numId w:val="18"/>
        </w:numPr>
        <w:spacing w:line="360" w:lineRule="auto"/>
        <w:rPr>
          <w:vanish/>
          <w:sz w:val="24"/>
          <w:szCs w:val="24"/>
        </w:rPr>
      </w:pPr>
    </w:p>
    <w:p w14:paraId="7643217F" w14:textId="77777777" w:rsidR="007633AA" w:rsidRPr="007633AA" w:rsidRDefault="007633AA" w:rsidP="007633AA">
      <w:pPr>
        <w:pStyle w:val="ListParagraph"/>
        <w:numPr>
          <w:ilvl w:val="0"/>
          <w:numId w:val="18"/>
        </w:numPr>
        <w:spacing w:line="360" w:lineRule="auto"/>
        <w:rPr>
          <w:vanish/>
          <w:sz w:val="24"/>
          <w:szCs w:val="24"/>
        </w:rPr>
      </w:pPr>
    </w:p>
    <w:p w14:paraId="0868EF17" w14:textId="77777777" w:rsidR="007633AA" w:rsidRPr="007633AA" w:rsidRDefault="007633AA" w:rsidP="007633AA">
      <w:pPr>
        <w:pStyle w:val="ListParagraph"/>
        <w:numPr>
          <w:ilvl w:val="0"/>
          <w:numId w:val="18"/>
        </w:numPr>
        <w:spacing w:line="360" w:lineRule="auto"/>
        <w:rPr>
          <w:vanish/>
          <w:sz w:val="24"/>
          <w:szCs w:val="24"/>
        </w:rPr>
      </w:pPr>
    </w:p>
    <w:p w14:paraId="3CA8F2D6" w14:textId="77777777" w:rsidR="007633AA" w:rsidRPr="007633AA" w:rsidRDefault="007633AA" w:rsidP="007633AA">
      <w:pPr>
        <w:pStyle w:val="ListParagraph"/>
        <w:numPr>
          <w:ilvl w:val="0"/>
          <w:numId w:val="18"/>
        </w:numPr>
        <w:spacing w:line="360" w:lineRule="auto"/>
        <w:rPr>
          <w:vanish/>
          <w:sz w:val="24"/>
          <w:szCs w:val="24"/>
        </w:rPr>
      </w:pPr>
    </w:p>
    <w:p w14:paraId="3878DF66" w14:textId="77777777" w:rsidR="007633AA" w:rsidRPr="007633AA" w:rsidRDefault="007633AA" w:rsidP="007633AA">
      <w:pPr>
        <w:pStyle w:val="ListParagraph"/>
        <w:numPr>
          <w:ilvl w:val="0"/>
          <w:numId w:val="18"/>
        </w:numPr>
        <w:spacing w:line="360" w:lineRule="auto"/>
        <w:rPr>
          <w:vanish/>
          <w:sz w:val="24"/>
          <w:szCs w:val="24"/>
        </w:rPr>
      </w:pPr>
    </w:p>
    <w:p w14:paraId="101F15DD" w14:textId="77777777" w:rsidR="007633AA" w:rsidRPr="007633AA" w:rsidRDefault="007633AA" w:rsidP="007633AA">
      <w:pPr>
        <w:pStyle w:val="ListParagraph"/>
        <w:numPr>
          <w:ilvl w:val="0"/>
          <w:numId w:val="18"/>
        </w:numPr>
        <w:spacing w:line="360" w:lineRule="auto"/>
        <w:rPr>
          <w:vanish/>
          <w:sz w:val="24"/>
          <w:szCs w:val="24"/>
        </w:rPr>
      </w:pPr>
    </w:p>
    <w:p w14:paraId="13966F8B" w14:textId="77777777" w:rsidR="007633AA" w:rsidRPr="007633AA" w:rsidRDefault="007633AA" w:rsidP="007633AA">
      <w:pPr>
        <w:pStyle w:val="ListParagraph"/>
        <w:numPr>
          <w:ilvl w:val="0"/>
          <w:numId w:val="18"/>
        </w:numPr>
        <w:spacing w:line="360" w:lineRule="auto"/>
        <w:rPr>
          <w:vanish/>
          <w:sz w:val="24"/>
          <w:szCs w:val="24"/>
        </w:rPr>
      </w:pPr>
    </w:p>
    <w:p w14:paraId="0D41DA13" w14:textId="77777777" w:rsidR="007633AA" w:rsidRPr="007633AA" w:rsidRDefault="007633AA" w:rsidP="007633AA">
      <w:pPr>
        <w:pStyle w:val="ListParagraph"/>
        <w:numPr>
          <w:ilvl w:val="0"/>
          <w:numId w:val="18"/>
        </w:numPr>
        <w:spacing w:line="360" w:lineRule="auto"/>
        <w:rPr>
          <w:vanish/>
          <w:sz w:val="24"/>
          <w:szCs w:val="24"/>
        </w:rPr>
      </w:pPr>
    </w:p>
    <w:p w14:paraId="3257D5AF" w14:textId="77777777" w:rsidR="007633AA" w:rsidRPr="007633AA" w:rsidRDefault="007633AA" w:rsidP="007633AA">
      <w:pPr>
        <w:pStyle w:val="ListParagraph"/>
        <w:numPr>
          <w:ilvl w:val="0"/>
          <w:numId w:val="18"/>
        </w:numPr>
        <w:spacing w:line="360" w:lineRule="auto"/>
        <w:rPr>
          <w:vanish/>
          <w:sz w:val="24"/>
          <w:szCs w:val="24"/>
        </w:rPr>
      </w:pPr>
    </w:p>
    <w:p w14:paraId="6EAD58B0" w14:textId="77777777" w:rsidR="007633AA" w:rsidRPr="007633AA" w:rsidRDefault="007633AA" w:rsidP="007633AA">
      <w:pPr>
        <w:pStyle w:val="ListParagraph"/>
        <w:numPr>
          <w:ilvl w:val="0"/>
          <w:numId w:val="18"/>
        </w:numPr>
        <w:spacing w:line="360" w:lineRule="auto"/>
        <w:rPr>
          <w:vanish/>
          <w:sz w:val="24"/>
          <w:szCs w:val="24"/>
        </w:rPr>
      </w:pPr>
    </w:p>
    <w:p w14:paraId="0B304809" w14:textId="77777777" w:rsidR="007633AA" w:rsidRPr="007633AA" w:rsidRDefault="007633AA" w:rsidP="007633AA">
      <w:pPr>
        <w:pStyle w:val="ListParagraph"/>
        <w:numPr>
          <w:ilvl w:val="0"/>
          <w:numId w:val="18"/>
        </w:numPr>
        <w:spacing w:line="360" w:lineRule="auto"/>
        <w:rPr>
          <w:vanish/>
          <w:sz w:val="24"/>
          <w:szCs w:val="24"/>
        </w:rPr>
      </w:pPr>
    </w:p>
    <w:p w14:paraId="56482A8E" w14:textId="77777777" w:rsidR="007633AA" w:rsidRPr="007633AA" w:rsidRDefault="007633AA" w:rsidP="007633AA">
      <w:pPr>
        <w:pStyle w:val="ListParagraph"/>
        <w:numPr>
          <w:ilvl w:val="0"/>
          <w:numId w:val="18"/>
        </w:numPr>
        <w:spacing w:line="360" w:lineRule="auto"/>
        <w:rPr>
          <w:vanish/>
          <w:sz w:val="24"/>
          <w:szCs w:val="24"/>
        </w:rPr>
      </w:pPr>
    </w:p>
    <w:p w14:paraId="299566A6" w14:textId="77777777" w:rsidR="007633AA" w:rsidRPr="007633AA" w:rsidRDefault="007633AA" w:rsidP="007633AA">
      <w:pPr>
        <w:pStyle w:val="ListParagraph"/>
        <w:numPr>
          <w:ilvl w:val="0"/>
          <w:numId w:val="18"/>
        </w:numPr>
        <w:spacing w:line="360" w:lineRule="auto"/>
        <w:rPr>
          <w:vanish/>
          <w:sz w:val="24"/>
          <w:szCs w:val="24"/>
        </w:rPr>
      </w:pPr>
    </w:p>
    <w:p w14:paraId="638FB8B5" w14:textId="77777777" w:rsidR="007633AA" w:rsidRPr="007633AA" w:rsidRDefault="007633AA" w:rsidP="007633AA">
      <w:pPr>
        <w:pStyle w:val="ListParagraph"/>
        <w:numPr>
          <w:ilvl w:val="0"/>
          <w:numId w:val="18"/>
        </w:numPr>
        <w:spacing w:line="360" w:lineRule="auto"/>
        <w:rPr>
          <w:vanish/>
          <w:sz w:val="24"/>
          <w:szCs w:val="24"/>
        </w:rPr>
      </w:pPr>
    </w:p>
    <w:p w14:paraId="1BADDFC2" w14:textId="77777777" w:rsidR="007633AA" w:rsidRPr="007633AA" w:rsidRDefault="007633AA" w:rsidP="007633AA">
      <w:pPr>
        <w:pStyle w:val="ListParagraph"/>
        <w:numPr>
          <w:ilvl w:val="0"/>
          <w:numId w:val="18"/>
        </w:numPr>
        <w:spacing w:line="360" w:lineRule="auto"/>
        <w:rPr>
          <w:vanish/>
          <w:sz w:val="24"/>
          <w:szCs w:val="24"/>
        </w:rPr>
      </w:pPr>
    </w:p>
    <w:p w14:paraId="786DCD72" w14:textId="77777777" w:rsidR="007633AA" w:rsidRPr="007633AA" w:rsidRDefault="007633AA" w:rsidP="007633AA">
      <w:pPr>
        <w:pStyle w:val="ListParagraph"/>
        <w:numPr>
          <w:ilvl w:val="0"/>
          <w:numId w:val="18"/>
        </w:numPr>
        <w:spacing w:line="360" w:lineRule="auto"/>
        <w:rPr>
          <w:vanish/>
          <w:sz w:val="24"/>
          <w:szCs w:val="24"/>
        </w:rPr>
      </w:pPr>
    </w:p>
    <w:p w14:paraId="276F828E" w14:textId="77777777" w:rsidR="007633AA" w:rsidRPr="007633AA" w:rsidRDefault="007633AA" w:rsidP="007633AA">
      <w:pPr>
        <w:pStyle w:val="ListParagraph"/>
        <w:numPr>
          <w:ilvl w:val="0"/>
          <w:numId w:val="18"/>
        </w:numPr>
        <w:spacing w:line="360" w:lineRule="auto"/>
        <w:rPr>
          <w:vanish/>
          <w:sz w:val="24"/>
          <w:szCs w:val="24"/>
        </w:rPr>
      </w:pPr>
    </w:p>
    <w:p w14:paraId="7BF04A0A" w14:textId="77777777" w:rsidR="007633AA" w:rsidRPr="007633AA" w:rsidRDefault="007633AA" w:rsidP="007633AA">
      <w:pPr>
        <w:pStyle w:val="ListParagraph"/>
        <w:numPr>
          <w:ilvl w:val="0"/>
          <w:numId w:val="18"/>
        </w:numPr>
        <w:spacing w:line="360" w:lineRule="auto"/>
        <w:rPr>
          <w:vanish/>
          <w:sz w:val="24"/>
          <w:szCs w:val="24"/>
        </w:rPr>
      </w:pPr>
    </w:p>
    <w:p w14:paraId="4C555446" w14:textId="77777777" w:rsidR="007633AA" w:rsidRPr="007633AA" w:rsidRDefault="007633AA" w:rsidP="007633AA">
      <w:pPr>
        <w:pStyle w:val="ListParagraph"/>
        <w:numPr>
          <w:ilvl w:val="0"/>
          <w:numId w:val="18"/>
        </w:numPr>
        <w:spacing w:line="360" w:lineRule="auto"/>
        <w:rPr>
          <w:vanish/>
          <w:sz w:val="24"/>
          <w:szCs w:val="24"/>
        </w:rPr>
      </w:pPr>
    </w:p>
    <w:p w14:paraId="008ED7FA" w14:textId="77777777" w:rsidR="007633AA" w:rsidRPr="007633AA" w:rsidRDefault="007633AA" w:rsidP="007633AA">
      <w:pPr>
        <w:pStyle w:val="ListParagraph"/>
        <w:numPr>
          <w:ilvl w:val="0"/>
          <w:numId w:val="18"/>
        </w:numPr>
        <w:spacing w:line="360" w:lineRule="auto"/>
        <w:rPr>
          <w:vanish/>
          <w:sz w:val="24"/>
          <w:szCs w:val="24"/>
        </w:rPr>
      </w:pPr>
    </w:p>
    <w:p w14:paraId="03003D6F" w14:textId="77777777" w:rsidR="007633AA" w:rsidRPr="007633AA" w:rsidRDefault="007633AA" w:rsidP="007633AA">
      <w:pPr>
        <w:pStyle w:val="ListParagraph"/>
        <w:numPr>
          <w:ilvl w:val="0"/>
          <w:numId w:val="18"/>
        </w:numPr>
        <w:spacing w:line="360" w:lineRule="auto"/>
        <w:rPr>
          <w:vanish/>
          <w:sz w:val="24"/>
          <w:szCs w:val="24"/>
        </w:rPr>
      </w:pPr>
    </w:p>
    <w:p w14:paraId="3B4173DD" w14:textId="77777777" w:rsidR="007633AA" w:rsidRPr="007633AA" w:rsidRDefault="007633AA" w:rsidP="007633AA">
      <w:pPr>
        <w:pStyle w:val="ListParagraph"/>
        <w:numPr>
          <w:ilvl w:val="0"/>
          <w:numId w:val="18"/>
        </w:numPr>
        <w:spacing w:line="360" w:lineRule="auto"/>
        <w:rPr>
          <w:vanish/>
          <w:sz w:val="24"/>
          <w:szCs w:val="24"/>
        </w:rPr>
      </w:pPr>
    </w:p>
    <w:p w14:paraId="5906AE86" w14:textId="77777777" w:rsidR="007633AA" w:rsidRPr="007633AA" w:rsidRDefault="007633AA" w:rsidP="007633AA">
      <w:pPr>
        <w:pStyle w:val="ListParagraph"/>
        <w:numPr>
          <w:ilvl w:val="0"/>
          <w:numId w:val="18"/>
        </w:numPr>
        <w:spacing w:line="360" w:lineRule="auto"/>
        <w:rPr>
          <w:vanish/>
          <w:sz w:val="24"/>
          <w:szCs w:val="24"/>
        </w:rPr>
      </w:pPr>
    </w:p>
    <w:p w14:paraId="706235F9" w14:textId="77777777" w:rsidR="007633AA" w:rsidRPr="007633AA" w:rsidRDefault="007633AA" w:rsidP="007633AA">
      <w:pPr>
        <w:pStyle w:val="ListParagraph"/>
        <w:numPr>
          <w:ilvl w:val="0"/>
          <w:numId w:val="18"/>
        </w:numPr>
        <w:spacing w:line="360" w:lineRule="auto"/>
        <w:rPr>
          <w:vanish/>
          <w:sz w:val="24"/>
          <w:szCs w:val="24"/>
        </w:rPr>
      </w:pPr>
    </w:p>
    <w:p w14:paraId="02BD95DC" w14:textId="77777777" w:rsidR="007633AA" w:rsidRPr="007633AA" w:rsidRDefault="007633AA" w:rsidP="007633AA">
      <w:pPr>
        <w:pStyle w:val="ListParagraph"/>
        <w:numPr>
          <w:ilvl w:val="0"/>
          <w:numId w:val="18"/>
        </w:numPr>
        <w:spacing w:line="360" w:lineRule="auto"/>
        <w:rPr>
          <w:vanish/>
          <w:sz w:val="24"/>
          <w:szCs w:val="24"/>
        </w:rPr>
      </w:pPr>
    </w:p>
    <w:p w14:paraId="3E2ACAE6" w14:textId="77777777" w:rsidR="007633AA" w:rsidRPr="007633AA" w:rsidRDefault="007633AA" w:rsidP="007633AA">
      <w:pPr>
        <w:pStyle w:val="ListParagraph"/>
        <w:numPr>
          <w:ilvl w:val="0"/>
          <w:numId w:val="18"/>
        </w:numPr>
        <w:spacing w:line="360" w:lineRule="auto"/>
        <w:rPr>
          <w:vanish/>
          <w:sz w:val="24"/>
          <w:szCs w:val="24"/>
        </w:rPr>
      </w:pPr>
    </w:p>
    <w:p w14:paraId="0AB6B952" w14:textId="77777777" w:rsidR="007633AA" w:rsidRPr="007633AA" w:rsidRDefault="007633AA" w:rsidP="007633AA">
      <w:pPr>
        <w:pStyle w:val="ListParagraph"/>
        <w:numPr>
          <w:ilvl w:val="0"/>
          <w:numId w:val="18"/>
        </w:numPr>
        <w:spacing w:line="360" w:lineRule="auto"/>
        <w:rPr>
          <w:vanish/>
          <w:sz w:val="24"/>
          <w:szCs w:val="24"/>
        </w:rPr>
      </w:pPr>
    </w:p>
    <w:p w14:paraId="1EF02827" w14:textId="77777777" w:rsidR="007633AA" w:rsidRPr="007633AA" w:rsidRDefault="007633AA" w:rsidP="007633AA">
      <w:pPr>
        <w:pStyle w:val="ListParagraph"/>
        <w:numPr>
          <w:ilvl w:val="0"/>
          <w:numId w:val="18"/>
        </w:numPr>
        <w:spacing w:line="360" w:lineRule="auto"/>
        <w:rPr>
          <w:vanish/>
          <w:sz w:val="24"/>
          <w:szCs w:val="24"/>
        </w:rPr>
      </w:pPr>
    </w:p>
    <w:p w14:paraId="7E411DD5" w14:textId="77777777" w:rsidR="007633AA" w:rsidRPr="007633AA" w:rsidRDefault="007633AA" w:rsidP="007633AA">
      <w:pPr>
        <w:pStyle w:val="ListParagraph"/>
        <w:numPr>
          <w:ilvl w:val="0"/>
          <w:numId w:val="18"/>
        </w:numPr>
        <w:spacing w:line="360" w:lineRule="auto"/>
        <w:rPr>
          <w:vanish/>
          <w:sz w:val="24"/>
          <w:szCs w:val="24"/>
        </w:rPr>
      </w:pPr>
    </w:p>
    <w:p w14:paraId="23226107" w14:textId="77777777" w:rsidR="007633AA" w:rsidRPr="007633AA" w:rsidRDefault="007633AA" w:rsidP="007633AA">
      <w:pPr>
        <w:pStyle w:val="ListParagraph"/>
        <w:numPr>
          <w:ilvl w:val="0"/>
          <w:numId w:val="18"/>
        </w:numPr>
        <w:spacing w:line="360" w:lineRule="auto"/>
        <w:rPr>
          <w:vanish/>
          <w:sz w:val="24"/>
          <w:szCs w:val="24"/>
        </w:rPr>
      </w:pPr>
    </w:p>
    <w:p w14:paraId="78F10BB4" w14:textId="77777777" w:rsidR="007633AA" w:rsidRPr="007633AA" w:rsidRDefault="007633AA" w:rsidP="007633AA">
      <w:pPr>
        <w:pStyle w:val="ListParagraph"/>
        <w:numPr>
          <w:ilvl w:val="0"/>
          <w:numId w:val="18"/>
        </w:numPr>
        <w:spacing w:line="360" w:lineRule="auto"/>
        <w:rPr>
          <w:vanish/>
          <w:sz w:val="24"/>
          <w:szCs w:val="24"/>
        </w:rPr>
      </w:pPr>
    </w:p>
    <w:p w14:paraId="525AE124" w14:textId="77777777" w:rsidR="007633AA" w:rsidRPr="007633AA" w:rsidRDefault="007633AA" w:rsidP="007633AA">
      <w:pPr>
        <w:pStyle w:val="ListParagraph"/>
        <w:numPr>
          <w:ilvl w:val="0"/>
          <w:numId w:val="18"/>
        </w:numPr>
        <w:spacing w:line="360" w:lineRule="auto"/>
        <w:rPr>
          <w:vanish/>
          <w:sz w:val="24"/>
          <w:szCs w:val="24"/>
        </w:rPr>
      </w:pPr>
    </w:p>
    <w:p w14:paraId="037BF986" w14:textId="77777777" w:rsidR="007633AA" w:rsidRPr="007633AA" w:rsidRDefault="007633AA" w:rsidP="007633AA">
      <w:pPr>
        <w:pStyle w:val="ListParagraph"/>
        <w:numPr>
          <w:ilvl w:val="0"/>
          <w:numId w:val="18"/>
        </w:numPr>
        <w:spacing w:line="360" w:lineRule="auto"/>
        <w:rPr>
          <w:vanish/>
          <w:sz w:val="24"/>
          <w:szCs w:val="24"/>
        </w:rPr>
      </w:pPr>
    </w:p>
    <w:p w14:paraId="46203C2E" w14:textId="77777777" w:rsidR="007633AA" w:rsidRPr="007633AA" w:rsidRDefault="007633AA" w:rsidP="007633AA">
      <w:pPr>
        <w:pStyle w:val="ListParagraph"/>
        <w:numPr>
          <w:ilvl w:val="0"/>
          <w:numId w:val="18"/>
        </w:numPr>
        <w:spacing w:line="360" w:lineRule="auto"/>
        <w:rPr>
          <w:vanish/>
          <w:sz w:val="24"/>
          <w:szCs w:val="24"/>
        </w:rPr>
      </w:pPr>
    </w:p>
    <w:p w14:paraId="5DB19AE2" w14:textId="77777777" w:rsidR="007633AA" w:rsidRPr="007633AA" w:rsidRDefault="007633AA" w:rsidP="007633AA">
      <w:pPr>
        <w:pStyle w:val="ListParagraph"/>
        <w:numPr>
          <w:ilvl w:val="0"/>
          <w:numId w:val="18"/>
        </w:numPr>
        <w:spacing w:line="360" w:lineRule="auto"/>
        <w:rPr>
          <w:vanish/>
          <w:sz w:val="24"/>
          <w:szCs w:val="24"/>
        </w:rPr>
      </w:pPr>
    </w:p>
    <w:p w14:paraId="018FB8B5" w14:textId="77777777" w:rsidR="007633AA" w:rsidRPr="007633AA" w:rsidRDefault="007633AA" w:rsidP="007633AA">
      <w:pPr>
        <w:pStyle w:val="ListParagraph"/>
        <w:numPr>
          <w:ilvl w:val="0"/>
          <w:numId w:val="18"/>
        </w:numPr>
        <w:spacing w:line="360" w:lineRule="auto"/>
        <w:rPr>
          <w:vanish/>
          <w:sz w:val="24"/>
          <w:szCs w:val="24"/>
        </w:rPr>
      </w:pPr>
    </w:p>
    <w:p w14:paraId="01AD9AC0" w14:textId="77777777" w:rsidR="007633AA" w:rsidRPr="007633AA" w:rsidRDefault="007633AA" w:rsidP="007633AA">
      <w:pPr>
        <w:pStyle w:val="ListParagraph"/>
        <w:numPr>
          <w:ilvl w:val="0"/>
          <w:numId w:val="18"/>
        </w:numPr>
        <w:spacing w:line="360" w:lineRule="auto"/>
        <w:rPr>
          <w:vanish/>
          <w:sz w:val="24"/>
          <w:szCs w:val="24"/>
        </w:rPr>
      </w:pPr>
    </w:p>
    <w:p w14:paraId="7C16648E" w14:textId="77777777" w:rsidR="007633AA" w:rsidRPr="007633AA" w:rsidRDefault="007633AA" w:rsidP="007633AA">
      <w:pPr>
        <w:pStyle w:val="ListParagraph"/>
        <w:numPr>
          <w:ilvl w:val="0"/>
          <w:numId w:val="18"/>
        </w:numPr>
        <w:spacing w:line="360" w:lineRule="auto"/>
        <w:rPr>
          <w:vanish/>
          <w:sz w:val="24"/>
          <w:szCs w:val="24"/>
        </w:rPr>
      </w:pPr>
    </w:p>
    <w:p w14:paraId="021C98C1" w14:textId="77777777" w:rsidR="007633AA" w:rsidRPr="007633AA" w:rsidRDefault="007633AA" w:rsidP="007633AA">
      <w:pPr>
        <w:pStyle w:val="ListParagraph"/>
        <w:numPr>
          <w:ilvl w:val="0"/>
          <w:numId w:val="18"/>
        </w:numPr>
        <w:spacing w:line="360" w:lineRule="auto"/>
        <w:rPr>
          <w:vanish/>
          <w:sz w:val="24"/>
          <w:szCs w:val="24"/>
        </w:rPr>
      </w:pPr>
    </w:p>
    <w:p w14:paraId="1E1CE454" w14:textId="77777777" w:rsidR="007633AA" w:rsidRPr="007633AA" w:rsidRDefault="007633AA" w:rsidP="007633AA">
      <w:pPr>
        <w:pStyle w:val="ListParagraph"/>
        <w:numPr>
          <w:ilvl w:val="0"/>
          <w:numId w:val="18"/>
        </w:numPr>
        <w:spacing w:line="360" w:lineRule="auto"/>
        <w:rPr>
          <w:vanish/>
          <w:sz w:val="24"/>
          <w:szCs w:val="24"/>
        </w:rPr>
      </w:pPr>
    </w:p>
    <w:p w14:paraId="5570378B" w14:textId="77777777" w:rsidR="007633AA" w:rsidRPr="007633AA" w:rsidRDefault="007633AA" w:rsidP="007633AA">
      <w:pPr>
        <w:pStyle w:val="ListParagraph"/>
        <w:numPr>
          <w:ilvl w:val="0"/>
          <w:numId w:val="18"/>
        </w:numPr>
        <w:spacing w:line="360" w:lineRule="auto"/>
        <w:rPr>
          <w:vanish/>
          <w:sz w:val="24"/>
          <w:szCs w:val="24"/>
        </w:rPr>
      </w:pPr>
    </w:p>
    <w:p w14:paraId="4D0FB5D9" w14:textId="77777777" w:rsidR="007633AA" w:rsidRPr="007633AA" w:rsidRDefault="007633AA" w:rsidP="007633AA">
      <w:pPr>
        <w:pStyle w:val="ListParagraph"/>
        <w:numPr>
          <w:ilvl w:val="0"/>
          <w:numId w:val="18"/>
        </w:numPr>
        <w:spacing w:line="360" w:lineRule="auto"/>
        <w:rPr>
          <w:vanish/>
          <w:sz w:val="24"/>
          <w:szCs w:val="24"/>
        </w:rPr>
      </w:pPr>
    </w:p>
    <w:p w14:paraId="6EC02450" w14:textId="77777777" w:rsidR="007633AA" w:rsidRPr="007633AA" w:rsidRDefault="007633AA" w:rsidP="007633AA">
      <w:pPr>
        <w:pStyle w:val="ListParagraph"/>
        <w:numPr>
          <w:ilvl w:val="0"/>
          <w:numId w:val="18"/>
        </w:numPr>
        <w:spacing w:line="360" w:lineRule="auto"/>
        <w:rPr>
          <w:vanish/>
          <w:sz w:val="24"/>
          <w:szCs w:val="24"/>
        </w:rPr>
      </w:pPr>
    </w:p>
    <w:p w14:paraId="5C3E1323" w14:textId="77777777" w:rsidR="007633AA" w:rsidRPr="007633AA" w:rsidRDefault="007633AA" w:rsidP="007633AA">
      <w:pPr>
        <w:pStyle w:val="ListParagraph"/>
        <w:numPr>
          <w:ilvl w:val="0"/>
          <w:numId w:val="18"/>
        </w:numPr>
        <w:spacing w:line="360" w:lineRule="auto"/>
        <w:rPr>
          <w:vanish/>
          <w:sz w:val="24"/>
          <w:szCs w:val="24"/>
        </w:rPr>
      </w:pPr>
    </w:p>
    <w:p w14:paraId="54710C24" w14:textId="77777777" w:rsidR="007633AA" w:rsidRPr="007633AA" w:rsidRDefault="007633AA" w:rsidP="007633AA">
      <w:pPr>
        <w:pStyle w:val="ListParagraph"/>
        <w:numPr>
          <w:ilvl w:val="0"/>
          <w:numId w:val="18"/>
        </w:numPr>
        <w:spacing w:line="360" w:lineRule="auto"/>
        <w:rPr>
          <w:vanish/>
          <w:sz w:val="24"/>
          <w:szCs w:val="24"/>
        </w:rPr>
      </w:pPr>
    </w:p>
    <w:p w14:paraId="0FEBA689" w14:textId="77777777" w:rsidR="007633AA" w:rsidRPr="007633AA" w:rsidRDefault="007633AA" w:rsidP="007633AA">
      <w:pPr>
        <w:pStyle w:val="ListParagraph"/>
        <w:numPr>
          <w:ilvl w:val="0"/>
          <w:numId w:val="18"/>
        </w:numPr>
        <w:spacing w:line="360" w:lineRule="auto"/>
        <w:rPr>
          <w:vanish/>
          <w:sz w:val="24"/>
          <w:szCs w:val="24"/>
        </w:rPr>
      </w:pPr>
    </w:p>
    <w:p w14:paraId="5E6086FF" w14:textId="77777777" w:rsidR="007633AA" w:rsidRPr="007633AA" w:rsidRDefault="007633AA" w:rsidP="007633AA">
      <w:pPr>
        <w:pStyle w:val="ListParagraph"/>
        <w:numPr>
          <w:ilvl w:val="0"/>
          <w:numId w:val="18"/>
        </w:numPr>
        <w:spacing w:line="360" w:lineRule="auto"/>
        <w:rPr>
          <w:vanish/>
          <w:sz w:val="24"/>
          <w:szCs w:val="24"/>
        </w:rPr>
      </w:pPr>
    </w:p>
    <w:p w14:paraId="3827CB70" w14:textId="77777777" w:rsidR="007633AA" w:rsidRPr="007633AA" w:rsidRDefault="007633AA" w:rsidP="007633AA">
      <w:pPr>
        <w:pStyle w:val="ListParagraph"/>
        <w:numPr>
          <w:ilvl w:val="0"/>
          <w:numId w:val="18"/>
        </w:numPr>
        <w:spacing w:line="360" w:lineRule="auto"/>
        <w:rPr>
          <w:vanish/>
          <w:sz w:val="24"/>
          <w:szCs w:val="24"/>
        </w:rPr>
      </w:pPr>
    </w:p>
    <w:p w14:paraId="69B4699E" w14:textId="77777777" w:rsidR="007633AA" w:rsidRPr="007633AA" w:rsidRDefault="007633AA" w:rsidP="007633AA">
      <w:pPr>
        <w:pStyle w:val="ListParagraph"/>
        <w:numPr>
          <w:ilvl w:val="0"/>
          <w:numId w:val="18"/>
        </w:numPr>
        <w:spacing w:line="360" w:lineRule="auto"/>
        <w:rPr>
          <w:vanish/>
          <w:sz w:val="24"/>
          <w:szCs w:val="24"/>
        </w:rPr>
      </w:pPr>
    </w:p>
    <w:p w14:paraId="4944BBBF" w14:textId="77777777" w:rsidR="007633AA" w:rsidRPr="007633AA" w:rsidRDefault="007633AA" w:rsidP="007633AA">
      <w:pPr>
        <w:pStyle w:val="ListParagraph"/>
        <w:numPr>
          <w:ilvl w:val="0"/>
          <w:numId w:val="18"/>
        </w:numPr>
        <w:spacing w:line="360" w:lineRule="auto"/>
        <w:rPr>
          <w:vanish/>
          <w:sz w:val="24"/>
          <w:szCs w:val="24"/>
        </w:rPr>
      </w:pPr>
    </w:p>
    <w:p w14:paraId="6CE3770F" w14:textId="77777777" w:rsidR="007633AA" w:rsidRPr="007633AA" w:rsidRDefault="007633AA" w:rsidP="007633AA">
      <w:pPr>
        <w:pStyle w:val="ListParagraph"/>
        <w:numPr>
          <w:ilvl w:val="0"/>
          <w:numId w:val="18"/>
        </w:numPr>
        <w:spacing w:line="360" w:lineRule="auto"/>
        <w:rPr>
          <w:vanish/>
          <w:sz w:val="24"/>
          <w:szCs w:val="24"/>
        </w:rPr>
      </w:pPr>
    </w:p>
    <w:p w14:paraId="6D5B7122" w14:textId="77777777" w:rsidR="007633AA" w:rsidRPr="007633AA" w:rsidRDefault="007633AA" w:rsidP="007633AA">
      <w:pPr>
        <w:pStyle w:val="ListParagraph"/>
        <w:numPr>
          <w:ilvl w:val="0"/>
          <w:numId w:val="18"/>
        </w:numPr>
        <w:spacing w:line="360" w:lineRule="auto"/>
        <w:rPr>
          <w:vanish/>
          <w:sz w:val="24"/>
          <w:szCs w:val="24"/>
        </w:rPr>
      </w:pPr>
    </w:p>
    <w:p w14:paraId="68101AC3" w14:textId="77777777" w:rsidR="007633AA" w:rsidRPr="007633AA" w:rsidRDefault="007633AA" w:rsidP="007633AA">
      <w:pPr>
        <w:pStyle w:val="ListParagraph"/>
        <w:numPr>
          <w:ilvl w:val="0"/>
          <w:numId w:val="18"/>
        </w:numPr>
        <w:spacing w:line="360" w:lineRule="auto"/>
        <w:rPr>
          <w:vanish/>
          <w:sz w:val="24"/>
          <w:szCs w:val="24"/>
        </w:rPr>
      </w:pPr>
    </w:p>
    <w:p w14:paraId="4CDF9CF5" w14:textId="77777777" w:rsidR="007633AA" w:rsidRPr="007633AA" w:rsidRDefault="007633AA" w:rsidP="007633AA">
      <w:pPr>
        <w:pStyle w:val="ListParagraph"/>
        <w:numPr>
          <w:ilvl w:val="0"/>
          <w:numId w:val="18"/>
        </w:numPr>
        <w:spacing w:line="360" w:lineRule="auto"/>
        <w:rPr>
          <w:vanish/>
          <w:sz w:val="24"/>
          <w:szCs w:val="24"/>
        </w:rPr>
      </w:pPr>
    </w:p>
    <w:p w14:paraId="39952EFB" w14:textId="77777777" w:rsidR="007633AA" w:rsidRPr="007633AA" w:rsidRDefault="007633AA" w:rsidP="007633AA">
      <w:pPr>
        <w:pStyle w:val="ListParagraph"/>
        <w:numPr>
          <w:ilvl w:val="0"/>
          <w:numId w:val="18"/>
        </w:numPr>
        <w:spacing w:line="360" w:lineRule="auto"/>
        <w:rPr>
          <w:vanish/>
          <w:sz w:val="24"/>
          <w:szCs w:val="24"/>
        </w:rPr>
      </w:pPr>
    </w:p>
    <w:p w14:paraId="2B383411" w14:textId="77777777" w:rsidR="007633AA" w:rsidRPr="007633AA" w:rsidRDefault="007633AA" w:rsidP="007633AA">
      <w:pPr>
        <w:pStyle w:val="ListParagraph"/>
        <w:numPr>
          <w:ilvl w:val="0"/>
          <w:numId w:val="18"/>
        </w:numPr>
        <w:spacing w:line="360" w:lineRule="auto"/>
        <w:rPr>
          <w:vanish/>
          <w:sz w:val="24"/>
          <w:szCs w:val="24"/>
        </w:rPr>
      </w:pPr>
    </w:p>
    <w:p w14:paraId="263244B2" w14:textId="77777777" w:rsidR="007633AA" w:rsidRPr="007633AA" w:rsidRDefault="007633AA" w:rsidP="007633AA">
      <w:pPr>
        <w:pStyle w:val="ListParagraph"/>
        <w:numPr>
          <w:ilvl w:val="0"/>
          <w:numId w:val="18"/>
        </w:numPr>
        <w:spacing w:line="360" w:lineRule="auto"/>
        <w:rPr>
          <w:vanish/>
          <w:sz w:val="24"/>
          <w:szCs w:val="24"/>
        </w:rPr>
      </w:pPr>
    </w:p>
    <w:p w14:paraId="7182364E" w14:textId="77777777" w:rsidR="007633AA" w:rsidRPr="007633AA" w:rsidRDefault="007633AA" w:rsidP="007633AA">
      <w:pPr>
        <w:pStyle w:val="ListParagraph"/>
        <w:numPr>
          <w:ilvl w:val="0"/>
          <w:numId w:val="18"/>
        </w:numPr>
        <w:spacing w:line="360" w:lineRule="auto"/>
        <w:rPr>
          <w:vanish/>
          <w:sz w:val="24"/>
          <w:szCs w:val="24"/>
        </w:rPr>
      </w:pPr>
    </w:p>
    <w:p w14:paraId="2B6A3FC7" w14:textId="77777777" w:rsidR="007633AA" w:rsidRPr="007633AA" w:rsidRDefault="007633AA" w:rsidP="007633AA">
      <w:pPr>
        <w:pStyle w:val="ListParagraph"/>
        <w:numPr>
          <w:ilvl w:val="0"/>
          <w:numId w:val="18"/>
        </w:numPr>
        <w:spacing w:line="360" w:lineRule="auto"/>
        <w:rPr>
          <w:vanish/>
          <w:sz w:val="24"/>
          <w:szCs w:val="24"/>
        </w:rPr>
      </w:pPr>
    </w:p>
    <w:p w14:paraId="261D8F6F" w14:textId="77777777" w:rsidR="007633AA" w:rsidRPr="007633AA" w:rsidRDefault="007633AA" w:rsidP="007633AA">
      <w:pPr>
        <w:pStyle w:val="ListParagraph"/>
        <w:numPr>
          <w:ilvl w:val="0"/>
          <w:numId w:val="18"/>
        </w:numPr>
        <w:spacing w:line="360" w:lineRule="auto"/>
        <w:rPr>
          <w:vanish/>
          <w:sz w:val="24"/>
          <w:szCs w:val="24"/>
        </w:rPr>
      </w:pPr>
    </w:p>
    <w:p w14:paraId="57145C81" w14:textId="77777777" w:rsidR="007633AA" w:rsidRPr="007633AA" w:rsidRDefault="007633AA" w:rsidP="007633AA">
      <w:pPr>
        <w:pStyle w:val="ListParagraph"/>
        <w:numPr>
          <w:ilvl w:val="0"/>
          <w:numId w:val="18"/>
        </w:numPr>
        <w:spacing w:line="360" w:lineRule="auto"/>
        <w:rPr>
          <w:vanish/>
          <w:sz w:val="24"/>
          <w:szCs w:val="24"/>
        </w:rPr>
      </w:pPr>
    </w:p>
    <w:p w14:paraId="432DB022" w14:textId="77777777" w:rsidR="007633AA" w:rsidRPr="007633AA" w:rsidRDefault="007633AA" w:rsidP="007633AA">
      <w:pPr>
        <w:pStyle w:val="ListParagraph"/>
        <w:numPr>
          <w:ilvl w:val="0"/>
          <w:numId w:val="18"/>
        </w:numPr>
        <w:spacing w:line="360" w:lineRule="auto"/>
        <w:rPr>
          <w:vanish/>
          <w:sz w:val="24"/>
          <w:szCs w:val="24"/>
        </w:rPr>
      </w:pPr>
    </w:p>
    <w:p w14:paraId="4ACAD813" w14:textId="77777777" w:rsidR="007633AA" w:rsidRPr="007633AA" w:rsidRDefault="007633AA" w:rsidP="007633AA">
      <w:pPr>
        <w:pStyle w:val="ListParagraph"/>
        <w:numPr>
          <w:ilvl w:val="0"/>
          <w:numId w:val="18"/>
        </w:numPr>
        <w:spacing w:line="360" w:lineRule="auto"/>
        <w:rPr>
          <w:vanish/>
          <w:sz w:val="24"/>
          <w:szCs w:val="24"/>
        </w:rPr>
      </w:pPr>
    </w:p>
    <w:p w14:paraId="62D034EE" w14:textId="77777777" w:rsidR="007633AA" w:rsidRPr="007633AA" w:rsidRDefault="007633AA" w:rsidP="007633AA">
      <w:pPr>
        <w:pStyle w:val="ListParagraph"/>
        <w:numPr>
          <w:ilvl w:val="0"/>
          <w:numId w:val="18"/>
        </w:numPr>
        <w:spacing w:line="360" w:lineRule="auto"/>
        <w:rPr>
          <w:vanish/>
          <w:sz w:val="24"/>
          <w:szCs w:val="24"/>
        </w:rPr>
      </w:pPr>
    </w:p>
    <w:p w14:paraId="688B7B1B" w14:textId="77777777" w:rsidR="007633AA" w:rsidRPr="007633AA" w:rsidRDefault="007633AA" w:rsidP="007633AA">
      <w:pPr>
        <w:pStyle w:val="ListParagraph"/>
        <w:numPr>
          <w:ilvl w:val="0"/>
          <w:numId w:val="18"/>
        </w:numPr>
        <w:spacing w:line="360" w:lineRule="auto"/>
        <w:rPr>
          <w:vanish/>
          <w:sz w:val="24"/>
          <w:szCs w:val="24"/>
        </w:rPr>
      </w:pPr>
    </w:p>
    <w:p w14:paraId="49FEA32F" w14:textId="77777777" w:rsidR="007633AA" w:rsidRPr="007633AA" w:rsidRDefault="007633AA" w:rsidP="007633AA">
      <w:pPr>
        <w:pStyle w:val="ListParagraph"/>
        <w:numPr>
          <w:ilvl w:val="0"/>
          <w:numId w:val="18"/>
        </w:numPr>
        <w:spacing w:line="360" w:lineRule="auto"/>
        <w:rPr>
          <w:vanish/>
          <w:sz w:val="24"/>
          <w:szCs w:val="24"/>
        </w:rPr>
      </w:pPr>
    </w:p>
    <w:p w14:paraId="48C71CE3" w14:textId="77777777" w:rsidR="007633AA" w:rsidRPr="007633AA" w:rsidRDefault="007633AA" w:rsidP="007633AA">
      <w:pPr>
        <w:pStyle w:val="ListParagraph"/>
        <w:numPr>
          <w:ilvl w:val="0"/>
          <w:numId w:val="18"/>
        </w:numPr>
        <w:spacing w:line="360" w:lineRule="auto"/>
        <w:rPr>
          <w:vanish/>
          <w:sz w:val="24"/>
          <w:szCs w:val="24"/>
        </w:rPr>
      </w:pPr>
    </w:p>
    <w:p w14:paraId="19AC1000" w14:textId="77777777" w:rsidR="007633AA" w:rsidRPr="007633AA" w:rsidRDefault="007633AA" w:rsidP="007633AA">
      <w:pPr>
        <w:pStyle w:val="ListParagraph"/>
        <w:numPr>
          <w:ilvl w:val="0"/>
          <w:numId w:val="18"/>
        </w:numPr>
        <w:spacing w:line="360" w:lineRule="auto"/>
        <w:rPr>
          <w:vanish/>
          <w:sz w:val="24"/>
          <w:szCs w:val="24"/>
        </w:rPr>
      </w:pPr>
    </w:p>
    <w:p w14:paraId="78EE9A2D" w14:textId="77777777" w:rsidR="007633AA" w:rsidRPr="007633AA" w:rsidRDefault="007633AA" w:rsidP="007633AA">
      <w:pPr>
        <w:pStyle w:val="ListParagraph"/>
        <w:numPr>
          <w:ilvl w:val="0"/>
          <w:numId w:val="18"/>
        </w:numPr>
        <w:spacing w:line="360" w:lineRule="auto"/>
        <w:rPr>
          <w:vanish/>
          <w:sz w:val="24"/>
          <w:szCs w:val="24"/>
        </w:rPr>
      </w:pPr>
    </w:p>
    <w:p w14:paraId="749DA9CE" w14:textId="77777777" w:rsidR="007633AA" w:rsidRPr="007633AA" w:rsidRDefault="007633AA" w:rsidP="007633AA">
      <w:pPr>
        <w:pStyle w:val="ListParagraph"/>
        <w:numPr>
          <w:ilvl w:val="0"/>
          <w:numId w:val="18"/>
        </w:numPr>
        <w:spacing w:line="360" w:lineRule="auto"/>
        <w:rPr>
          <w:vanish/>
          <w:sz w:val="24"/>
          <w:szCs w:val="24"/>
        </w:rPr>
      </w:pPr>
    </w:p>
    <w:p w14:paraId="5F882E9B" w14:textId="77777777" w:rsidR="007633AA" w:rsidRPr="007633AA" w:rsidRDefault="007633AA" w:rsidP="007633AA">
      <w:pPr>
        <w:pStyle w:val="ListParagraph"/>
        <w:numPr>
          <w:ilvl w:val="0"/>
          <w:numId w:val="18"/>
        </w:numPr>
        <w:spacing w:line="360" w:lineRule="auto"/>
        <w:rPr>
          <w:vanish/>
          <w:sz w:val="24"/>
          <w:szCs w:val="24"/>
        </w:rPr>
      </w:pPr>
    </w:p>
    <w:p w14:paraId="0670EA5F" w14:textId="77777777" w:rsidR="007633AA" w:rsidRPr="007633AA" w:rsidRDefault="007633AA" w:rsidP="007633AA">
      <w:pPr>
        <w:pStyle w:val="ListParagraph"/>
        <w:numPr>
          <w:ilvl w:val="0"/>
          <w:numId w:val="18"/>
        </w:numPr>
        <w:spacing w:line="360" w:lineRule="auto"/>
        <w:rPr>
          <w:vanish/>
          <w:sz w:val="24"/>
          <w:szCs w:val="24"/>
        </w:rPr>
      </w:pPr>
    </w:p>
    <w:p w14:paraId="34DBEDDE" w14:textId="77777777" w:rsidR="007633AA" w:rsidRPr="007633AA" w:rsidRDefault="007633AA" w:rsidP="007633AA">
      <w:pPr>
        <w:pStyle w:val="ListParagraph"/>
        <w:numPr>
          <w:ilvl w:val="0"/>
          <w:numId w:val="18"/>
        </w:numPr>
        <w:spacing w:line="360" w:lineRule="auto"/>
        <w:rPr>
          <w:vanish/>
          <w:sz w:val="24"/>
          <w:szCs w:val="24"/>
        </w:rPr>
      </w:pPr>
    </w:p>
    <w:p w14:paraId="74412FB1" w14:textId="77777777" w:rsidR="007633AA" w:rsidRPr="007633AA" w:rsidRDefault="007633AA" w:rsidP="007633AA">
      <w:pPr>
        <w:pStyle w:val="ListParagraph"/>
        <w:numPr>
          <w:ilvl w:val="0"/>
          <w:numId w:val="18"/>
        </w:numPr>
        <w:spacing w:line="360" w:lineRule="auto"/>
        <w:rPr>
          <w:vanish/>
          <w:sz w:val="24"/>
          <w:szCs w:val="24"/>
        </w:rPr>
      </w:pPr>
    </w:p>
    <w:p w14:paraId="03CF9589" w14:textId="77777777" w:rsidR="007633AA" w:rsidRPr="007633AA" w:rsidRDefault="007633AA" w:rsidP="007633AA">
      <w:pPr>
        <w:pStyle w:val="ListParagraph"/>
        <w:numPr>
          <w:ilvl w:val="0"/>
          <w:numId w:val="18"/>
        </w:numPr>
        <w:spacing w:line="360" w:lineRule="auto"/>
        <w:rPr>
          <w:vanish/>
          <w:sz w:val="24"/>
          <w:szCs w:val="24"/>
        </w:rPr>
      </w:pPr>
    </w:p>
    <w:p w14:paraId="4DA8628A" w14:textId="77777777" w:rsidR="007633AA" w:rsidRPr="007633AA" w:rsidRDefault="007633AA" w:rsidP="007633AA">
      <w:pPr>
        <w:pStyle w:val="ListParagraph"/>
        <w:numPr>
          <w:ilvl w:val="0"/>
          <w:numId w:val="18"/>
        </w:numPr>
        <w:spacing w:line="360" w:lineRule="auto"/>
        <w:rPr>
          <w:vanish/>
          <w:sz w:val="24"/>
          <w:szCs w:val="24"/>
        </w:rPr>
      </w:pPr>
    </w:p>
    <w:p w14:paraId="4FD923B2" w14:textId="77777777" w:rsidR="007633AA" w:rsidRPr="007633AA" w:rsidRDefault="007633AA" w:rsidP="007633AA">
      <w:pPr>
        <w:pStyle w:val="ListParagraph"/>
        <w:numPr>
          <w:ilvl w:val="0"/>
          <w:numId w:val="18"/>
        </w:numPr>
        <w:spacing w:line="360" w:lineRule="auto"/>
        <w:rPr>
          <w:vanish/>
          <w:sz w:val="24"/>
          <w:szCs w:val="24"/>
        </w:rPr>
      </w:pPr>
    </w:p>
    <w:p w14:paraId="583B3C27" w14:textId="77777777" w:rsidR="007633AA" w:rsidRPr="007633AA" w:rsidRDefault="007633AA" w:rsidP="007633AA">
      <w:pPr>
        <w:pStyle w:val="ListParagraph"/>
        <w:numPr>
          <w:ilvl w:val="0"/>
          <w:numId w:val="18"/>
        </w:numPr>
        <w:spacing w:line="360" w:lineRule="auto"/>
        <w:rPr>
          <w:vanish/>
          <w:sz w:val="24"/>
          <w:szCs w:val="24"/>
        </w:rPr>
      </w:pPr>
    </w:p>
    <w:p w14:paraId="737F91DC" w14:textId="77777777" w:rsidR="007633AA" w:rsidRPr="007633AA" w:rsidRDefault="007633AA" w:rsidP="007633AA">
      <w:pPr>
        <w:pStyle w:val="ListParagraph"/>
        <w:numPr>
          <w:ilvl w:val="0"/>
          <w:numId w:val="18"/>
        </w:numPr>
        <w:spacing w:line="360" w:lineRule="auto"/>
        <w:rPr>
          <w:vanish/>
          <w:sz w:val="24"/>
          <w:szCs w:val="24"/>
        </w:rPr>
      </w:pPr>
    </w:p>
    <w:p w14:paraId="000BA222" w14:textId="77777777" w:rsidR="007633AA" w:rsidRPr="007633AA" w:rsidRDefault="007633AA" w:rsidP="007633AA">
      <w:pPr>
        <w:pStyle w:val="ListParagraph"/>
        <w:numPr>
          <w:ilvl w:val="0"/>
          <w:numId w:val="18"/>
        </w:numPr>
        <w:spacing w:line="360" w:lineRule="auto"/>
        <w:rPr>
          <w:vanish/>
          <w:sz w:val="24"/>
          <w:szCs w:val="24"/>
        </w:rPr>
      </w:pPr>
    </w:p>
    <w:p w14:paraId="5957938B" w14:textId="77777777" w:rsidR="007633AA" w:rsidRPr="007633AA" w:rsidRDefault="007633AA" w:rsidP="007633AA">
      <w:pPr>
        <w:pStyle w:val="ListParagraph"/>
        <w:numPr>
          <w:ilvl w:val="0"/>
          <w:numId w:val="18"/>
        </w:numPr>
        <w:spacing w:line="360" w:lineRule="auto"/>
        <w:rPr>
          <w:vanish/>
          <w:sz w:val="24"/>
          <w:szCs w:val="24"/>
        </w:rPr>
      </w:pPr>
    </w:p>
    <w:p w14:paraId="0FC4273F" w14:textId="77777777" w:rsidR="007633AA" w:rsidRPr="007633AA" w:rsidRDefault="007633AA" w:rsidP="007633AA">
      <w:pPr>
        <w:pStyle w:val="ListParagraph"/>
        <w:numPr>
          <w:ilvl w:val="0"/>
          <w:numId w:val="18"/>
        </w:numPr>
        <w:spacing w:line="360" w:lineRule="auto"/>
        <w:rPr>
          <w:vanish/>
          <w:sz w:val="24"/>
          <w:szCs w:val="24"/>
        </w:rPr>
      </w:pPr>
    </w:p>
    <w:p w14:paraId="732264A4" w14:textId="77777777" w:rsidR="007633AA" w:rsidRPr="007633AA" w:rsidRDefault="007633AA" w:rsidP="007633AA">
      <w:pPr>
        <w:pStyle w:val="ListParagraph"/>
        <w:numPr>
          <w:ilvl w:val="0"/>
          <w:numId w:val="18"/>
        </w:numPr>
        <w:spacing w:line="360" w:lineRule="auto"/>
        <w:rPr>
          <w:vanish/>
          <w:sz w:val="24"/>
          <w:szCs w:val="24"/>
        </w:rPr>
      </w:pPr>
    </w:p>
    <w:p w14:paraId="097BCFBB" w14:textId="77777777" w:rsidR="007633AA" w:rsidRPr="007633AA" w:rsidRDefault="007633AA" w:rsidP="007633AA">
      <w:pPr>
        <w:pStyle w:val="ListParagraph"/>
        <w:numPr>
          <w:ilvl w:val="0"/>
          <w:numId w:val="18"/>
        </w:numPr>
        <w:spacing w:line="360" w:lineRule="auto"/>
        <w:rPr>
          <w:vanish/>
          <w:sz w:val="24"/>
          <w:szCs w:val="24"/>
        </w:rPr>
      </w:pPr>
    </w:p>
    <w:p w14:paraId="6DDCFEFD" w14:textId="77777777" w:rsidR="007633AA" w:rsidRPr="007633AA" w:rsidRDefault="007633AA" w:rsidP="007633AA">
      <w:pPr>
        <w:pStyle w:val="ListParagraph"/>
        <w:numPr>
          <w:ilvl w:val="0"/>
          <w:numId w:val="18"/>
        </w:numPr>
        <w:spacing w:line="360" w:lineRule="auto"/>
        <w:rPr>
          <w:vanish/>
          <w:sz w:val="24"/>
          <w:szCs w:val="24"/>
        </w:rPr>
      </w:pPr>
    </w:p>
    <w:p w14:paraId="522F29BE" w14:textId="77777777" w:rsidR="007633AA" w:rsidRPr="007633AA" w:rsidRDefault="007633AA" w:rsidP="007633AA">
      <w:pPr>
        <w:pStyle w:val="ListParagraph"/>
        <w:numPr>
          <w:ilvl w:val="0"/>
          <w:numId w:val="18"/>
        </w:numPr>
        <w:spacing w:line="360" w:lineRule="auto"/>
        <w:rPr>
          <w:vanish/>
          <w:sz w:val="24"/>
          <w:szCs w:val="24"/>
        </w:rPr>
      </w:pPr>
    </w:p>
    <w:p w14:paraId="76614559" w14:textId="77777777" w:rsidR="007633AA" w:rsidRPr="007633AA" w:rsidRDefault="007633AA" w:rsidP="007633AA">
      <w:pPr>
        <w:pStyle w:val="ListParagraph"/>
        <w:numPr>
          <w:ilvl w:val="0"/>
          <w:numId w:val="18"/>
        </w:numPr>
        <w:spacing w:line="360" w:lineRule="auto"/>
        <w:rPr>
          <w:vanish/>
          <w:sz w:val="24"/>
          <w:szCs w:val="24"/>
        </w:rPr>
      </w:pPr>
    </w:p>
    <w:p w14:paraId="0CAE53AF" w14:textId="77777777" w:rsidR="007633AA" w:rsidRPr="007633AA" w:rsidRDefault="007633AA" w:rsidP="007633AA">
      <w:pPr>
        <w:pStyle w:val="ListParagraph"/>
        <w:numPr>
          <w:ilvl w:val="0"/>
          <w:numId w:val="18"/>
        </w:numPr>
        <w:spacing w:line="360" w:lineRule="auto"/>
        <w:rPr>
          <w:vanish/>
          <w:sz w:val="24"/>
          <w:szCs w:val="24"/>
        </w:rPr>
      </w:pPr>
    </w:p>
    <w:p w14:paraId="16CD06DE" w14:textId="77777777" w:rsidR="007633AA" w:rsidRPr="007633AA" w:rsidRDefault="007633AA" w:rsidP="007633AA">
      <w:pPr>
        <w:pStyle w:val="ListParagraph"/>
        <w:numPr>
          <w:ilvl w:val="0"/>
          <w:numId w:val="18"/>
        </w:numPr>
        <w:spacing w:line="360" w:lineRule="auto"/>
        <w:rPr>
          <w:vanish/>
          <w:sz w:val="24"/>
          <w:szCs w:val="24"/>
        </w:rPr>
      </w:pPr>
    </w:p>
    <w:p w14:paraId="528D1F28" w14:textId="77777777" w:rsidR="007633AA" w:rsidRPr="007633AA" w:rsidRDefault="007633AA" w:rsidP="007633AA">
      <w:pPr>
        <w:pStyle w:val="ListParagraph"/>
        <w:numPr>
          <w:ilvl w:val="0"/>
          <w:numId w:val="18"/>
        </w:numPr>
        <w:spacing w:line="360" w:lineRule="auto"/>
        <w:rPr>
          <w:vanish/>
          <w:sz w:val="24"/>
          <w:szCs w:val="24"/>
        </w:rPr>
      </w:pPr>
    </w:p>
    <w:p w14:paraId="0AF11754" w14:textId="77777777" w:rsidR="007633AA" w:rsidRPr="007633AA" w:rsidRDefault="007633AA" w:rsidP="007633AA">
      <w:pPr>
        <w:pStyle w:val="ListParagraph"/>
        <w:numPr>
          <w:ilvl w:val="0"/>
          <w:numId w:val="18"/>
        </w:numPr>
        <w:spacing w:line="360" w:lineRule="auto"/>
        <w:rPr>
          <w:vanish/>
          <w:sz w:val="24"/>
          <w:szCs w:val="24"/>
        </w:rPr>
      </w:pPr>
    </w:p>
    <w:p w14:paraId="5E18A42A" w14:textId="77777777" w:rsidR="007633AA" w:rsidRPr="007633AA" w:rsidRDefault="007633AA" w:rsidP="007633AA">
      <w:pPr>
        <w:pStyle w:val="ListParagraph"/>
        <w:numPr>
          <w:ilvl w:val="0"/>
          <w:numId w:val="18"/>
        </w:numPr>
        <w:spacing w:line="360" w:lineRule="auto"/>
        <w:rPr>
          <w:vanish/>
          <w:sz w:val="24"/>
          <w:szCs w:val="24"/>
        </w:rPr>
      </w:pPr>
    </w:p>
    <w:p w14:paraId="725ED75D" w14:textId="77777777" w:rsidR="007633AA" w:rsidRPr="007633AA" w:rsidRDefault="007633AA" w:rsidP="007633AA">
      <w:pPr>
        <w:pStyle w:val="ListParagraph"/>
        <w:numPr>
          <w:ilvl w:val="0"/>
          <w:numId w:val="18"/>
        </w:numPr>
        <w:spacing w:line="360" w:lineRule="auto"/>
        <w:rPr>
          <w:vanish/>
          <w:sz w:val="24"/>
          <w:szCs w:val="24"/>
        </w:rPr>
      </w:pPr>
    </w:p>
    <w:p w14:paraId="3B791182" w14:textId="77777777" w:rsidR="007633AA" w:rsidRPr="007633AA" w:rsidRDefault="007633AA" w:rsidP="007633AA">
      <w:pPr>
        <w:pStyle w:val="ListParagraph"/>
        <w:numPr>
          <w:ilvl w:val="0"/>
          <w:numId w:val="18"/>
        </w:numPr>
        <w:spacing w:line="360" w:lineRule="auto"/>
        <w:rPr>
          <w:vanish/>
          <w:sz w:val="24"/>
          <w:szCs w:val="24"/>
        </w:rPr>
      </w:pPr>
    </w:p>
    <w:p w14:paraId="2EA1727B" w14:textId="77777777" w:rsidR="007633AA" w:rsidRPr="007633AA" w:rsidRDefault="007633AA" w:rsidP="007633AA">
      <w:pPr>
        <w:pStyle w:val="ListParagraph"/>
        <w:numPr>
          <w:ilvl w:val="0"/>
          <w:numId w:val="18"/>
        </w:numPr>
        <w:spacing w:line="360" w:lineRule="auto"/>
        <w:rPr>
          <w:vanish/>
          <w:sz w:val="24"/>
          <w:szCs w:val="24"/>
        </w:rPr>
      </w:pPr>
    </w:p>
    <w:p w14:paraId="02B1B2C0" w14:textId="77777777" w:rsidR="007633AA" w:rsidRPr="007633AA" w:rsidRDefault="007633AA" w:rsidP="007633AA">
      <w:pPr>
        <w:pStyle w:val="ListParagraph"/>
        <w:numPr>
          <w:ilvl w:val="0"/>
          <w:numId w:val="18"/>
        </w:numPr>
        <w:spacing w:line="360" w:lineRule="auto"/>
        <w:rPr>
          <w:vanish/>
          <w:sz w:val="24"/>
          <w:szCs w:val="24"/>
        </w:rPr>
      </w:pPr>
    </w:p>
    <w:p w14:paraId="76232FF6" w14:textId="77777777" w:rsidR="007633AA" w:rsidRPr="007633AA" w:rsidRDefault="007633AA" w:rsidP="007633AA">
      <w:pPr>
        <w:pStyle w:val="ListParagraph"/>
        <w:numPr>
          <w:ilvl w:val="0"/>
          <w:numId w:val="18"/>
        </w:numPr>
        <w:spacing w:line="360" w:lineRule="auto"/>
        <w:rPr>
          <w:vanish/>
          <w:sz w:val="24"/>
          <w:szCs w:val="24"/>
        </w:rPr>
      </w:pPr>
    </w:p>
    <w:p w14:paraId="3EF3E3C2" w14:textId="77777777" w:rsidR="007633AA" w:rsidRPr="007633AA" w:rsidRDefault="007633AA" w:rsidP="007633AA">
      <w:pPr>
        <w:pStyle w:val="ListParagraph"/>
        <w:numPr>
          <w:ilvl w:val="0"/>
          <w:numId w:val="18"/>
        </w:numPr>
        <w:spacing w:line="360" w:lineRule="auto"/>
        <w:rPr>
          <w:vanish/>
          <w:sz w:val="24"/>
          <w:szCs w:val="24"/>
        </w:rPr>
      </w:pPr>
    </w:p>
    <w:p w14:paraId="2D756FE8" w14:textId="77777777" w:rsidR="007633AA" w:rsidRPr="007633AA" w:rsidRDefault="007633AA" w:rsidP="007633AA">
      <w:pPr>
        <w:pStyle w:val="ListParagraph"/>
        <w:numPr>
          <w:ilvl w:val="0"/>
          <w:numId w:val="18"/>
        </w:numPr>
        <w:spacing w:line="360" w:lineRule="auto"/>
        <w:rPr>
          <w:vanish/>
          <w:sz w:val="24"/>
          <w:szCs w:val="24"/>
        </w:rPr>
      </w:pPr>
    </w:p>
    <w:p w14:paraId="0D52D660" w14:textId="77777777" w:rsidR="007633AA" w:rsidRPr="007633AA" w:rsidRDefault="007633AA" w:rsidP="007633AA">
      <w:pPr>
        <w:pStyle w:val="ListParagraph"/>
        <w:numPr>
          <w:ilvl w:val="0"/>
          <w:numId w:val="18"/>
        </w:numPr>
        <w:spacing w:line="360" w:lineRule="auto"/>
        <w:rPr>
          <w:vanish/>
          <w:sz w:val="24"/>
          <w:szCs w:val="24"/>
        </w:rPr>
      </w:pPr>
    </w:p>
    <w:p w14:paraId="3DF6D21A" w14:textId="77777777" w:rsidR="007633AA" w:rsidRPr="007633AA" w:rsidRDefault="007633AA" w:rsidP="007633AA">
      <w:pPr>
        <w:pStyle w:val="ListParagraph"/>
        <w:numPr>
          <w:ilvl w:val="0"/>
          <w:numId w:val="18"/>
        </w:numPr>
        <w:spacing w:line="360" w:lineRule="auto"/>
        <w:rPr>
          <w:vanish/>
          <w:sz w:val="24"/>
          <w:szCs w:val="24"/>
        </w:rPr>
      </w:pPr>
    </w:p>
    <w:p w14:paraId="40E7163F" w14:textId="77777777" w:rsidR="007633AA" w:rsidRPr="007633AA" w:rsidRDefault="007633AA" w:rsidP="007633AA">
      <w:pPr>
        <w:pStyle w:val="ListParagraph"/>
        <w:numPr>
          <w:ilvl w:val="0"/>
          <w:numId w:val="18"/>
        </w:numPr>
        <w:spacing w:line="360" w:lineRule="auto"/>
        <w:rPr>
          <w:vanish/>
          <w:sz w:val="24"/>
          <w:szCs w:val="24"/>
        </w:rPr>
      </w:pPr>
    </w:p>
    <w:p w14:paraId="7C4D50D1" w14:textId="77777777" w:rsidR="007633AA" w:rsidRPr="007633AA" w:rsidRDefault="007633AA" w:rsidP="007633AA">
      <w:pPr>
        <w:pStyle w:val="ListParagraph"/>
        <w:numPr>
          <w:ilvl w:val="0"/>
          <w:numId w:val="18"/>
        </w:numPr>
        <w:spacing w:line="360" w:lineRule="auto"/>
        <w:rPr>
          <w:vanish/>
          <w:sz w:val="24"/>
          <w:szCs w:val="24"/>
        </w:rPr>
      </w:pPr>
    </w:p>
    <w:p w14:paraId="3D224B47" w14:textId="77777777" w:rsidR="007633AA" w:rsidRPr="007633AA" w:rsidRDefault="007633AA" w:rsidP="007633AA">
      <w:pPr>
        <w:pStyle w:val="ListParagraph"/>
        <w:numPr>
          <w:ilvl w:val="0"/>
          <w:numId w:val="18"/>
        </w:numPr>
        <w:spacing w:line="360" w:lineRule="auto"/>
        <w:rPr>
          <w:vanish/>
          <w:sz w:val="24"/>
          <w:szCs w:val="24"/>
        </w:rPr>
      </w:pPr>
    </w:p>
    <w:p w14:paraId="67AEA541" w14:textId="77777777" w:rsidR="007633AA" w:rsidRPr="007633AA" w:rsidRDefault="007633AA" w:rsidP="007633AA">
      <w:pPr>
        <w:pStyle w:val="ListParagraph"/>
        <w:numPr>
          <w:ilvl w:val="0"/>
          <w:numId w:val="18"/>
        </w:numPr>
        <w:spacing w:line="360" w:lineRule="auto"/>
        <w:rPr>
          <w:vanish/>
          <w:sz w:val="24"/>
          <w:szCs w:val="24"/>
        </w:rPr>
      </w:pPr>
    </w:p>
    <w:p w14:paraId="32068CE0" w14:textId="77777777" w:rsidR="007633AA" w:rsidRPr="007633AA" w:rsidRDefault="007633AA" w:rsidP="007633AA">
      <w:pPr>
        <w:pStyle w:val="ListParagraph"/>
        <w:numPr>
          <w:ilvl w:val="0"/>
          <w:numId w:val="18"/>
        </w:numPr>
        <w:spacing w:line="360" w:lineRule="auto"/>
        <w:rPr>
          <w:vanish/>
          <w:sz w:val="24"/>
          <w:szCs w:val="24"/>
        </w:rPr>
      </w:pPr>
    </w:p>
    <w:p w14:paraId="4057342F" w14:textId="77777777" w:rsidR="007633AA" w:rsidRPr="007633AA" w:rsidRDefault="007633AA" w:rsidP="007633AA">
      <w:pPr>
        <w:pStyle w:val="ListParagraph"/>
        <w:numPr>
          <w:ilvl w:val="0"/>
          <w:numId w:val="18"/>
        </w:numPr>
        <w:spacing w:line="360" w:lineRule="auto"/>
        <w:rPr>
          <w:vanish/>
          <w:sz w:val="24"/>
          <w:szCs w:val="24"/>
        </w:rPr>
      </w:pPr>
    </w:p>
    <w:p w14:paraId="6C79BB80" w14:textId="77777777" w:rsidR="007633AA" w:rsidRPr="007633AA" w:rsidRDefault="007633AA" w:rsidP="007633AA">
      <w:pPr>
        <w:pStyle w:val="ListParagraph"/>
        <w:numPr>
          <w:ilvl w:val="0"/>
          <w:numId w:val="18"/>
        </w:numPr>
        <w:spacing w:line="360" w:lineRule="auto"/>
        <w:rPr>
          <w:vanish/>
          <w:sz w:val="24"/>
          <w:szCs w:val="24"/>
        </w:rPr>
      </w:pPr>
    </w:p>
    <w:p w14:paraId="151B01D5" w14:textId="77777777" w:rsidR="007633AA" w:rsidRPr="007633AA" w:rsidRDefault="007633AA" w:rsidP="007633AA">
      <w:pPr>
        <w:pStyle w:val="ListParagraph"/>
        <w:numPr>
          <w:ilvl w:val="0"/>
          <w:numId w:val="18"/>
        </w:numPr>
        <w:spacing w:line="360" w:lineRule="auto"/>
        <w:rPr>
          <w:vanish/>
          <w:sz w:val="24"/>
          <w:szCs w:val="24"/>
        </w:rPr>
      </w:pPr>
    </w:p>
    <w:p w14:paraId="4822043F" w14:textId="77777777" w:rsidR="007633AA" w:rsidRPr="007633AA" w:rsidRDefault="007633AA" w:rsidP="007633AA">
      <w:pPr>
        <w:pStyle w:val="ListParagraph"/>
        <w:numPr>
          <w:ilvl w:val="0"/>
          <w:numId w:val="18"/>
        </w:numPr>
        <w:spacing w:line="360" w:lineRule="auto"/>
        <w:rPr>
          <w:vanish/>
          <w:sz w:val="24"/>
          <w:szCs w:val="24"/>
        </w:rPr>
      </w:pPr>
    </w:p>
    <w:p w14:paraId="5C09C3BF" w14:textId="77777777" w:rsidR="007633AA" w:rsidRPr="007633AA" w:rsidRDefault="007633AA" w:rsidP="007633AA">
      <w:pPr>
        <w:pStyle w:val="ListParagraph"/>
        <w:numPr>
          <w:ilvl w:val="0"/>
          <w:numId w:val="18"/>
        </w:numPr>
        <w:spacing w:line="360" w:lineRule="auto"/>
        <w:rPr>
          <w:vanish/>
          <w:sz w:val="24"/>
          <w:szCs w:val="24"/>
        </w:rPr>
      </w:pPr>
    </w:p>
    <w:p w14:paraId="7DA74E93" w14:textId="77777777" w:rsidR="007633AA" w:rsidRPr="007633AA" w:rsidRDefault="007633AA" w:rsidP="007633AA">
      <w:pPr>
        <w:pStyle w:val="ListParagraph"/>
        <w:numPr>
          <w:ilvl w:val="0"/>
          <w:numId w:val="18"/>
        </w:numPr>
        <w:spacing w:line="360" w:lineRule="auto"/>
        <w:rPr>
          <w:vanish/>
          <w:sz w:val="24"/>
          <w:szCs w:val="24"/>
        </w:rPr>
      </w:pPr>
    </w:p>
    <w:p w14:paraId="167E5597" w14:textId="77777777" w:rsidR="007633AA" w:rsidRPr="007633AA" w:rsidRDefault="007633AA" w:rsidP="007633AA">
      <w:pPr>
        <w:pStyle w:val="ListParagraph"/>
        <w:numPr>
          <w:ilvl w:val="0"/>
          <w:numId w:val="18"/>
        </w:numPr>
        <w:spacing w:line="360" w:lineRule="auto"/>
        <w:rPr>
          <w:vanish/>
          <w:sz w:val="24"/>
          <w:szCs w:val="24"/>
        </w:rPr>
      </w:pPr>
    </w:p>
    <w:p w14:paraId="07A642D2" w14:textId="77777777" w:rsidR="007633AA" w:rsidRPr="007633AA" w:rsidRDefault="007633AA" w:rsidP="007633AA">
      <w:pPr>
        <w:pStyle w:val="ListParagraph"/>
        <w:numPr>
          <w:ilvl w:val="0"/>
          <w:numId w:val="18"/>
        </w:numPr>
        <w:spacing w:line="360" w:lineRule="auto"/>
        <w:rPr>
          <w:vanish/>
          <w:sz w:val="24"/>
          <w:szCs w:val="24"/>
        </w:rPr>
      </w:pPr>
    </w:p>
    <w:p w14:paraId="105E3846" w14:textId="77777777" w:rsidR="007633AA" w:rsidRPr="007633AA" w:rsidRDefault="007633AA" w:rsidP="007633AA">
      <w:pPr>
        <w:pStyle w:val="ListParagraph"/>
        <w:numPr>
          <w:ilvl w:val="0"/>
          <w:numId w:val="18"/>
        </w:numPr>
        <w:spacing w:line="360" w:lineRule="auto"/>
        <w:rPr>
          <w:vanish/>
          <w:sz w:val="24"/>
          <w:szCs w:val="24"/>
        </w:rPr>
      </w:pPr>
    </w:p>
    <w:p w14:paraId="09A1A1EF" w14:textId="77777777" w:rsidR="007633AA" w:rsidRPr="007633AA" w:rsidRDefault="007633AA" w:rsidP="007633AA">
      <w:pPr>
        <w:pStyle w:val="ListParagraph"/>
        <w:numPr>
          <w:ilvl w:val="0"/>
          <w:numId w:val="18"/>
        </w:numPr>
        <w:spacing w:line="360" w:lineRule="auto"/>
        <w:rPr>
          <w:vanish/>
          <w:sz w:val="24"/>
          <w:szCs w:val="24"/>
        </w:rPr>
      </w:pPr>
    </w:p>
    <w:p w14:paraId="18CE12C3" w14:textId="77777777" w:rsidR="007633AA" w:rsidRPr="007633AA" w:rsidRDefault="007633AA" w:rsidP="007633AA">
      <w:pPr>
        <w:pStyle w:val="ListParagraph"/>
        <w:numPr>
          <w:ilvl w:val="0"/>
          <w:numId w:val="18"/>
        </w:numPr>
        <w:spacing w:line="360" w:lineRule="auto"/>
        <w:rPr>
          <w:vanish/>
          <w:sz w:val="24"/>
          <w:szCs w:val="24"/>
        </w:rPr>
      </w:pPr>
    </w:p>
    <w:p w14:paraId="34B27A83" w14:textId="77777777" w:rsidR="007633AA" w:rsidRPr="007633AA" w:rsidRDefault="007633AA" w:rsidP="007633AA">
      <w:pPr>
        <w:pStyle w:val="ListParagraph"/>
        <w:numPr>
          <w:ilvl w:val="0"/>
          <w:numId w:val="18"/>
        </w:numPr>
        <w:spacing w:line="360" w:lineRule="auto"/>
        <w:rPr>
          <w:vanish/>
          <w:sz w:val="24"/>
          <w:szCs w:val="24"/>
        </w:rPr>
      </w:pPr>
    </w:p>
    <w:p w14:paraId="3E12CBDB" w14:textId="77777777" w:rsidR="007633AA" w:rsidRPr="007633AA" w:rsidRDefault="007633AA" w:rsidP="007633AA">
      <w:pPr>
        <w:pStyle w:val="ListParagraph"/>
        <w:numPr>
          <w:ilvl w:val="0"/>
          <w:numId w:val="18"/>
        </w:numPr>
        <w:spacing w:line="360" w:lineRule="auto"/>
        <w:rPr>
          <w:vanish/>
          <w:sz w:val="24"/>
          <w:szCs w:val="24"/>
        </w:rPr>
      </w:pPr>
    </w:p>
    <w:p w14:paraId="72236959" w14:textId="77777777" w:rsidR="007633AA" w:rsidRPr="007633AA" w:rsidRDefault="007633AA" w:rsidP="007633AA">
      <w:pPr>
        <w:pStyle w:val="ListParagraph"/>
        <w:numPr>
          <w:ilvl w:val="0"/>
          <w:numId w:val="18"/>
        </w:numPr>
        <w:spacing w:line="360" w:lineRule="auto"/>
        <w:rPr>
          <w:vanish/>
          <w:sz w:val="24"/>
          <w:szCs w:val="24"/>
        </w:rPr>
      </w:pPr>
    </w:p>
    <w:p w14:paraId="538D5E89" w14:textId="77777777" w:rsidR="007633AA" w:rsidRPr="007633AA" w:rsidRDefault="007633AA" w:rsidP="007633AA">
      <w:pPr>
        <w:pStyle w:val="ListParagraph"/>
        <w:numPr>
          <w:ilvl w:val="0"/>
          <w:numId w:val="18"/>
        </w:numPr>
        <w:spacing w:line="360" w:lineRule="auto"/>
        <w:rPr>
          <w:vanish/>
          <w:sz w:val="24"/>
          <w:szCs w:val="24"/>
        </w:rPr>
      </w:pPr>
    </w:p>
    <w:p w14:paraId="71709A7D" w14:textId="77777777" w:rsidR="007633AA" w:rsidRPr="007633AA" w:rsidRDefault="007633AA" w:rsidP="007633AA">
      <w:pPr>
        <w:pStyle w:val="ListParagraph"/>
        <w:numPr>
          <w:ilvl w:val="0"/>
          <w:numId w:val="18"/>
        </w:numPr>
        <w:spacing w:line="360" w:lineRule="auto"/>
        <w:rPr>
          <w:vanish/>
          <w:sz w:val="24"/>
          <w:szCs w:val="24"/>
        </w:rPr>
      </w:pPr>
    </w:p>
    <w:p w14:paraId="07E39CC2" w14:textId="77777777" w:rsidR="007633AA" w:rsidRPr="007633AA" w:rsidRDefault="007633AA" w:rsidP="007633AA">
      <w:pPr>
        <w:pStyle w:val="ListParagraph"/>
        <w:numPr>
          <w:ilvl w:val="0"/>
          <w:numId w:val="18"/>
        </w:numPr>
        <w:spacing w:line="360" w:lineRule="auto"/>
        <w:rPr>
          <w:vanish/>
          <w:sz w:val="24"/>
          <w:szCs w:val="24"/>
        </w:rPr>
      </w:pPr>
    </w:p>
    <w:p w14:paraId="42016EF5" w14:textId="77777777" w:rsidR="007633AA" w:rsidRPr="007633AA" w:rsidRDefault="007633AA" w:rsidP="007633AA">
      <w:pPr>
        <w:pStyle w:val="ListParagraph"/>
        <w:numPr>
          <w:ilvl w:val="0"/>
          <w:numId w:val="18"/>
        </w:numPr>
        <w:spacing w:line="360" w:lineRule="auto"/>
        <w:rPr>
          <w:vanish/>
          <w:sz w:val="24"/>
          <w:szCs w:val="24"/>
        </w:rPr>
      </w:pPr>
    </w:p>
    <w:p w14:paraId="4C0A747C" w14:textId="77777777" w:rsidR="007633AA" w:rsidRPr="007633AA" w:rsidRDefault="007633AA" w:rsidP="007633AA">
      <w:pPr>
        <w:pStyle w:val="ListParagraph"/>
        <w:numPr>
          <w:ilvl w:val="0"/>
          <w:numId w:val="18"/>
        </w:numPr>
        <w:spacing w:line="360" w:lineRule="auto"/>
        <w:rPr>
          <w:vanish/>
          <w:sz w:val="24"/>
          <w:szCs w:val="24"/>
        </w:rPr>
      </w:pPr>
    </w:p>
    <w:p w14:paraId="48239DD3" w14:textId="77777777" w:rsidR="007633AA" w:rsidRPr="007633AA" w:rsidRDefault="007633AA" w:rsidP="007633AA">
      <w:pPr>
        <w:pStyle w:val="ListParagraph"/>
        <w:numPr>
          <w:ilvl w:val="0"/>
          <w:numId w:val="18"/>
        </w:numPr>
        <w:spacing w:line="360" w:lineRule="auto"/>
        <w:rPr>
          <w:vanish/>
          <w:sz w:val="24"/>
          <w:szCs w:val="24"/>
        </w:rPr>
      </w:pPr>
    </w:p>
    <w:p w14:paraId="196A8D42" w14:textId="77777777" w:rsidR="007633AA" w:rsidRPr="007633AA" w:rsidRDefault="007633AA" w:rsidP="007633AA">
      <w:pPr>
        <w:pStyle w:val="ListParagraph"/>
        <w:numPr>
          <w:ilvl w:val="0"/>
          <w:numId w:val="18"/>
        </w:numPr>
        <w:spacing w:line="360" w:lineRule="auto"/>
        <w:rPr>
          <w:vanish/>
          <w:sz w:val="24"/>
          <w:szCs w:val="24"/>
        </w:rPr>
      </w:pPr>
    </w:p>
    <w:p w14:paraId="27B9DC25" w14:textId="77777777" w:rsidR="007633AA" w:rsidRPr="007633AA" w:rsidRDefault="007633AA" w:rsidP="007633AA">
      <w:pPr>
        <w:pStyle w:val="ListParagraph"/>
        <w:numPr>
          <w:ilvl w:val="0"/>
          <w:numId w:val="18"/>
        </w:numPr>
        <w:spacing w:line="360" w:lineRule="auto"/>
        <w:rPr>
          <w:vanish/>
          <w:sz w:val="24"/>
          <w:szCs w:val="24"/>
        </w:rPr>
      </w:pPr>
    </w:p>
    <w:p w14:paraId="203F2FA4" w14:textId="77777777" w:rsidR="007633AA" w:rsidRPr="007633AA" w:rsidRDefault="007633AA" w:rsidP="007633AA">
      <w:pPr>
        <w:pStyle w:val="ListParagraph"/>
        <w:numPr>
          <w:ilvl w:val="0"/>
          <w:numId w:val="18"/>
        </w:numPr>
        <w:spacing w:line="360" w:lineRule="auto"/>
        <w:rPr>
          <w:vanish/>
          <w:sz w:val="24"/>
          <w:szCs w:val="24"/>
        </w:rPr>
      </w:pPr>
    </w:p>
    <w:p w14:paraId="331362E6" w14:textId="77777777" w:rsidR="007633AA" w:rsidRPr="007633AA" w:rsidRDefault="007633AA" w:rsidP="007633AA">
      <w:pPr>
        <w:pStyle w:val="ListParagraph"/>
        <w:numPr>
          <w:ilvl w:val="0"/>
          <w:numId w:val="18"/>
        </w:numPr>
        <w:spacing w:line="360" w:lineRule="auto"/>
        <w:rPr>
          <w:vanish/>
          <w:sz w:val="24"/>
          <w:szCs w:val="24"/>
        </w:rPr>
      </w:pPr>
    </w:p>
    <w:p w14:paraId="09C5CD80" w14:textId="77777777" w:rsidR="007633AA" w:rsidRPr="007633AA" w:rsidRDefault="007633AA" w:rsidP="007633AA">
      <w:pPr>
        <w:pStyle w:val="ListParagraph"/>
        <w:numPr>
          <w:ilvl w:val="0"/>
          <w:numId w:val="18"/>
        </w:numPr>
        <w:spacing w:line="360" w:lineRule="auto"/>
        <w:rPr>
          <w:vanish/>
          <w:sz w:val="24"/>
          <w:szCs w:val="24"/>
        </w:rPr>
      </w:pPr>
    </w:p>
    <w:p w14:paraId="046966F8" w14:textId="77777777" w:rsidR="007633AA" w:rsidRPr="007633AA" w:rsidRDefault="007633AA" w:rsidP="007633AA">
      <w:pPr>
        <w:pStyle w:val="ListParagraph"/>
        <w:numPr>
          <w:ilvl w:val="0"/>
          <w:numId w:val="18"/>
        </w:numPr>
        <w:spacing w:line="360" w:lineRule="auto"/>
        <w:rPr>
          <w:vanish/>
          <w:sz w:val="24"/>
          <w:szCs w:val="24"/>
        </w:rPr>
      </w:pPr>
    </w:p>
    <w:p w14:paraId="5A9FE5CC" w14:textId="77777777" w:rsidR="007633AA" w:rsidRPr="007633AA" w:rsidRDefault="007633AA" w:rsidP="007633AA">
      <w:pPr>
        <w:pStyle w:val="ListParagraph"/>
        <w:numPr>
          <w:ilvl w:val="0"/>
          <w:numId w:val="18"/>
        </w:numPr>
        <w:spacing w:line="360" w:lineRule="auto"/>
        <w:rPr>
          <w:vanish/>
          <w:sz w:val="24"/>
          <w:szCs w:val="24"/>
        </w:rPr>
      </w:pPr>
    </w:p>
    <w:p w14:paraId="433FBBAB" w14:textId="77777777" w:rsidR="007633AA" w:rsidRPr="007633AA" w:rsidRDefault="007633AA" w:rsidP="007633AA">
      <w:pPr>
        <w:pStyle w:val="ListParagraph"/>
        <w:numPr>
          <w:ilvl w:val="0"/>
          <w:numId w:val="18"/>
        </w:numPr>
        <w:spacing w:line="360" w:lineRule="auto"/>
        <w:rPr>
          <w:vanish/>
          <w:sz w:val="24"/>
          <w:szCs w:val="24"/>
        </w:rPr>
      </w:pPr>
    </w:p>
    <w:p w14:paraId="7F0F72EC" w14:textId="77777777" w:rsidR="007633AA" w:rsidRPr="007633AA" w:rsidRDefault="007633AA" w:rsidP="007633AA">
      <w:pPr>
        <w:pStyle w:val="ListParagraph"/>
        <w:numPr>
          <w:ilvl w:val="0"/>
          <w:numId w:val="18"/>
        </w:numPr>
        <w:spacing w:line="360" w:lineRule="auto"/>
        <w:rPr>
          <w:vanish/>
          <w:sz w:val="24"/>
          <w:szCs w:val="24"/>
        </w:rPr>
      </w:pPr>
    </w:p>
    <w:p w14:paraId="0EB8C5D8" w14:textId="77777777" w:rsidR="007633AA" w:rsidRPr="007633AA" w:rsidRDefault="007633AA" w:rsidP="007633AA">
      <w:pPr>
        <w:pStyle w:val="ListParagraph"/>
        <w:numPr>
          <w:ilvl w:val="0"/>
          <w:numId w:val="18"/>
        </w:numPr>
        <w:spacing w:line="360" w:lineRule="auto"/>
        <w:rPr>
          <w:vanish/>
          <w:sz w:val="24"/>
          <w:szCs w:val="24"/>
        </w:rPr>
      </w:pPr>
    </w:p>
    <w:p w14:paraId="618A978E" w14:textId="77777777" w:rsidR="007633AA" w:rsidRPr="007633AA" w:rsidRDefault="007633AA" w:rsidP="007633AA">
      <w:pPr>
        <w:pStyle w:val="ListParagraph"/>
        <w:numPr>
          <w:ilvl w:val="0"/>
          <w:numId w:val="18"/>
        </w:numPr>
        <w:spacing w:line="360" w:lineRule="auto"/>
        <w:rPr>
          <w:vanish/>
          <w:sz w:val="24"/>
          <w:szCs w:val="24"/>
        </w:rPr>
      </w:pPr>
    </w:p>
    <w:p w14:paraId="1CE5033F" w14:textId="77777777" w:rsidR="007633AA" w:rsidRPr="007633AA" w:rsidRDefault="007633AA" w:rsidP="007633AA">
      <w:pPr>
        <w:pStyle w:val="ListParagraph"/>
        <w:numPr>
          <w:ilvl w:val="0"/>
          <w:numId w:val="18"/>
        </w:numPr>
        <w:spacing w:line="360" w:lineRule="auto"/>
        <w:rPr>
          <w:vanish/>
          <w:sz w:val="24"/>
          <w:szCs w:val="24"/>
        </w:rPr>
      </w:pPr>
    </w:p>
    <w:p w14:paraId="18BA4781" w14:textId="77777777" w:rsidR="007633AA" w:rsidRPr="007633AA" w:rsidRDefault="007633AA" w:rsidP="007633AA">
      <w:pPr>
        <w:pStyle w:val="ListParagraph"/>
        <w:numPr>
          <w:ilvl w:val="0"/>
          <w:numId w:val="18"/>
        </w:numPr>
        <w:spacing w:line="360" w:lineRule="auto"/>
        <w:rPr>
          <w:vanish/>
          <w:sz w:val="24"/>
          <w:szCs w:val="24"/>
        </w:rPr>
      </w:pPr>
    </w:p>
    <w:p w14:paraId="3D55DB82" w14:textId="77777777" w:rsidR="007633AA" w:rsidRPr="007633AA" w:rsidRDefault="007633AA" w:rsidP="007633AA">
      <w:pPr>
        <w:pStyle w:val="ListParagraph"/>
        <w:numPr>
          <w:ilvl w:val="0"/>
          <w:numId w:val="18"/>
        </w:numPr>
        <w:spacing w:line="360" w:lineRule="auto"/>
        <w:rPr>
          <w:vanish/>
          <w:sz w:val="24"/>
          <w:szCs w:val="24"/>
        </w:rPr>
      </w:pPr>
    </w:p>
    <w:p w14:paraId="21D2D42F" w14:textId="77777777" w:rsidR="007633AA" w:rsidRPr="007633AA" w:rsidRDefault="007633AA" w:rsidP="007633AA">
      <w:pPr>
        <w:pStyle w:val="ListParagraph"/>
        <w:numPr>
          <w:ilvl w:val="0"/>
          <w:numId w:val="18"/>
        </w:numPr>
        <w:spacing w:line="360" w:lineRule="auto"/>
        <w:rPr>
          <w:vanish/>
          <w:sz w:val="24"/>
          <w:szCs w:val="24"/>
        </w:rPr>
      </w:pPr>
    </w:p>
    <w:p w14:paraId="3022CD44" w14:textId="77777777" w:rsidR="007633AA" w:rsidRPr="007633AA" w:rsidRDefault="007633AA" w:rsidP="007633AA">
      <w:pPr>
        <w:pStyle w:val="ListParagraph"/>
        <w:numPr>
          <w:ilvl w:val="0"/>
          <w:numId w:val="18"/>
        </w:numPr>
        <w:spacing w:line="360" w:lineRule="auto"/>
        <w:rPr>
          <w:vanish/>
          <w:sz w:val="24"/>
          <w:szCs w:val="24"/>
        </w:rPr>
      </w:pPr>
    </w:p>
    <w:p w14:paraId="42297A67" w14:textId="77777777" w:rsidR="007633AA" w:rsidRPr="007633AA" w:rsidRDefault="007633AA" w:rsidP="007633AA">
      <w:pPr>
        <w:pStyle w:val="ListParagraph"/>
        <w:numPr>
          <w:ilvl w:val="0"/>
          <w:numId w:val="18"/>
        </w:numPr>
        <w:spacing w:line="360" w:lineRule="auto"/>
        <w:rPr>
          <w:vanish/>
          <w:sz w:val="24"/>
          <w:szCs w:val="24"/>
        </w:rPr>
      </w:pPr>
    </w:p>
    <w:p w14:paraId="4C498CF2" w14:textId="77777777" w:rsidR="007633AA" w:rsidRPr="007633AA" w:rsidRDefault="007633AA" w:rsidP="007633AA">
      <w:pPr>
        <w:pStyle w:val="ListParagraph"/>
        <w:numPr>
          <w:ilvl w:val="0"/>
          <w:numId w:val="18"/>
        </w:numPr>
        <w:spacing w:line="360" w:lineRule="auto"/>
        <w:rPr>
          <w:vanish/>
          <w:sz w:val="24"/>
          <w:szCs w:val="24"/>
        </w:rPr>
      </w:pPr>
    </w:p>
    <w:p w14:paraId="3CB0FD5A" w14:textId="77777777" w:rsidR="007633AA" w:rsidRPr="007633AA" w:rsidRDefault="007633AA" w:rsidP="007633AA">
      <w:pPr>
        <w:pStyle w:val="ListParagraph"/>
        <w:numPr>
          <w:ilvl w:val="0"/>
          <w:numId w:val="18"/>
        </w:numPr>
        <w:spacing w:line="360" w:lineRule="auto"/>
        <w:rPr>
          <w:vanish/>
          <w:sz w:val="24"/>
          <w:szCs w:val="24"/>
        </w:rPr>
      </w:pPr>
    </w:p>
    <w:p w14:paraId="6CF42C93" w14:textId="77777777" w:rsidR="007633AA" w:rsidRPr="007633AA" w:rsidRDefault="007633AA" w:rsidP="007633AA">
      <w:pPr>
        <w:pStyle w:val="ListParagraph"/>
        <w:numPr>
          <w:ilvl w:val="0"/>
          <w:numId w:val="18"/>
        </w:numPr>
        <w:spacing w:line="360" w:lineRule="auto"/>
        <w:rPr>
          <w:vanish/>
          <w:sz w:val="24"/>
          <w:szCs w:val="24"/>
        </w:rPr>
      </w:pPr>
    </w:p>
    <w:p w14:paraId="6E5EFD29" w14:textId="77777777" w:rsidR="007633AA" w:rsidRPr="007633AA" w:rsidRDefault="007633AA" w:rsidP="007633AA">
      <w:pPr>
        <w:pStyle w:val="ListParagraph"/>
        <w:numPr>
          <w:ilvl w:val="0"/>
          <w:numId w:val="18"/>
        </w:numPr>
        <w:spacing w:line="360" w:lineRule="auto"/>
        <w:rPr>
          <w:vanish/>
          <w:sz w:val="24"/>
          <w:szCs w:val="24"/>
        </w:rPr>
      </w:pPr>
    </w:p>
    <w:p w14:paraId="4D22EE2D" w14:textId="77777777" w:rsidR="007633AA" w:rsidRPr="007633AA" w:rsidRDefault="007633AA" w:rsidP="007633AA">
      <w:pPr>
        <w:pStyle w:val="ListParagraph"/>
        <w:numPr>
          <w:ilvl w:val="0"/>
          <w:numId w:val="18"/>
        </w:numPr>
        <w:spacing w:line="360" w:lineRule="auto"/>
        <w:rPr>
          <w:vanish/>
          <w:sz w:val="24"/>
          <w:szCs w:val="24"/>
        </w:rPr>
      </w:pPr>
    </w:p>
    <w:p w14:paraId="50181DEC" w14:textId="77777777" w:rsidR="007633AA" w:rsidRPr="007633AA" w:rsidRDefault="007633AA" w:rsidP="007633AA">
      <w:pPr>
        <w:pStyle w:val="ListParagraph"/>
        <w:numPr>
          <w:ilvl w:val="0"/>
          <w:numId w:val="18"/>
        </w:numPr>
        <w:spacing w:line="360" w:lineRule="auto"/>
        <w:rPr>
          <w:vanish/>
          <w:sz w:val="24"/>
          <w:szCs w:val="24"/>
        </w:rPr>
      </w:pPr>
    </w:p>
    <w:p w14:paraId="4840BDF3" w14:textId="77777777" w:rsidR="007633AA" w:rsidRPr="007633AA" w:rsidRDefault="007633AA" w:rsidP="007633AA">
      <w:pPr>
        <w:pStyle w:val="ListParagraph"/>
        <w:numPr>
          <w:ilvl w:val="0"/>
          <w:numId w:val="18"/>
        </w:numPr>
        <w:spacing w:line="360" w:lineRule="auto"/>
        <w:rPr>
          <w:vanish/>
          <w:sz w:val="24"/>
          <w:szCs w:val="24"/>
        </w:rPr>
      </w:pPr>
    </w:p>
    <w:p w14:paraId="76C3FD99" w14:textId="77777777" w:rsidR="007633AA" w:rsidRPr="007633AA" w:rsidRDefault="007633AA" w:rsidP="007633AA">
      <w:pPr>
        <w:pStyle w:val="ListParagraph"/>
        <w:numPr>
          <w:ilvl w:val="0"/>
          <w:numId w:val="18"/>
        </w:numPr>
        <w:spacing w:line="360" w:lineRule="auto"/>
        <w:rPr>
          <w:vanish/>
          <w:sz w:val="24"/>
          <w:szCs w:val="24"/>
        </w:rPr>
      </w:pPr>
    </w:p>
    <w:p w14:paraId="57E4CD1E" w14:textId="77777777" w:rsidR="007633AA" w:rsidRPr="007633AA" w:rsidRDefault="007633AA" w:rsidP="007633AA">
      <w:pPr>
        <w:pStyle w:val="ListParagraph"/>
        <w:numPr>
          <w:ilvl w:val="0"/>
          <w:numId w:val="18"/>
        </w:numPr>
        <w:spacing w:line="360" w:lineRule="auto"/>
        <w:rPr>
          <w:vanish/>
          <w:sz w:val="24"/>
          <w:szCs w:val="24"/>
        </w:rPr>
      </w:pPr>
    </w:p>
    <w:p w14:paraId="7F9DDF85" w14:textId="77777777" w:rsidR="007633AA" w:rsidRPr="007633AA" w:rsidRDefault="007633AA" w:rsidP="007633AA">
      <w:pPr>
        <w:pStyle w:val="ListParagraph"/>
        <w:numPr>
          <w:ilvl w:val="0"/>
          <w:numId w:val="18"/>
        </w:numPr>
        <w:spacing w:line="360" w:lineRule="auto"/>
        <w:rPr>
          <w:vanish/>
          <w:sz w:val="24"/>
          <w:szCs w:val="24"/>
        </w:rPr>
      </w:pPr>
    </w:p>
    <w:p w14:paraId="6694F989" w14:textId="77777777" w:rsidR="007633AA" w:rsidRPr="007633AA" w:rsidRDefault="007633AA" w:rsidP="007633AA">
      <w:pPr>
        <w:pStyle w:val="ListParagraph"/>
        <w:numPr>
          <w:ilvl w:val="0"/>
          <w:numId w:val="18"/>
        </w:numPr>
        <w:spacing w:line="360" w:lineRule="auto"/>
        <w:rPr>
          <w:vanish/>
          <w:sz w:val="24"/>
          <w:szCs w:val="24"/>
        </w:rPr>
      </w:pPr>
    </w:p>
    <w:p w14:paraId="7C35DF4C" w14:textId="77777777" w:rsidR="007633AA" w:rsidRPr="007633AA" w:rsidRDefault="007633AA" w:rsidP="007633AA">
      <w:pPr>
        <w:pStyle w:val="ListParagraph"/>
        <w:numPr>
          <w:ilvl w:val="0"/>
          <w:numId w:val="18"/>
        </w:numPr>
        <w:spacing w:line="360" w:lineRule="auto"/>
        <w:rPr>
          <w:vanish/>
          <w:sz w:val="24"/>
          <w:szCs w:val="24"/>
        </w:rPr>
      </w:pPr>
    </w:p>
    <w:p w14:paraId="39C46158" w14:textId="77777777" w:rsidR="007633AA" w:rsidRPr="007633AA" w:rsidRDefault="007633AA" w:rsidP="007633AA">
      <w:pPr>
        <w:pStyle w:val="ListParagraph"/>
        <w:numPr>
          <w:ilvl w:val="0"/>
          <w:numId w:val="18"/>
        </w:numPr>
        <w:spacing w:line="360" w:lineRule="auto"/>
        <w:rPr>
          <w:vanish/>
          <w:sz w:val="24"/>
          <w:szCs w:val="24"/>
        </w:rPr>
      </w:pPr>
    </w:p>
    <w:p w14:paraId="3DD734D3" w14:textId="77777777" w:rsidR="007633AA" w:rsidRPr="007633AA" w:rsidRDefault="007633AA" w:rsidP="007633AA">
      <w:pPr>
        <w:pStyle w:val="ListParagraph"/>
        <w:numPr>
          <w:ilvl w:val="0"/>
          <w:numId w:val="18"/>
        </w:numPr>
        <w:spacing w:line="360" w:lineRule="auto"/>
        <w:rPr>
          <w:vanish/>
          <w:sz w:val="24"/>
          <w:szCs w:val="24"/>
        </w:rPr>
      </w:pPr>
    </w:p>
    <w:p w14:paraId="041263EA" w14:textId="77777777" w:rsidR="007633AA" w:rsidRPr="007633AA" w:rsidRDefault="007633AA" w:rsidP="007633AA">
      <w:pPr>
        <w:pStyle w:val="ListParagraph"/>
        <w:numPr>
          <w:ilvl w:val="0"/>
          <w:numId w:val="18"/>
        </w:numPr>
        <w:spacing w:line="360" w:lineRule="auto"/>
        <w:rPr>
          <w:vanish/>
          <w:sz w:val="24"/>
          <w:szCs w:val="24"/>
        </w:rPr>
      </w:pPr>
    </w:p>
    <w:p w14:paraId="508FB2A4" w14:textId="77777777" w:rsidR="007633AA" w:rsidRPr="007633AA" w:rsidRDefault="007633AA" w:rsidP="007633AA">
      <w:pPr>
        <w:pStyle w:val="ListParagraph"/>
        <w:numPr>
          <w:ilvl w:val="0"/>
          <w:numId w:val="18"/>
        </w:numPr>
        <w:spacing w:line="360" w:lineRule="auto"/>
        <w:rPr>
          <w:vanish/>
          <w:sz w:val="24"/>
          <w:szCs w:val="24"/>
        </w:rPr>
      </w:pPr>
    </w:p>
    <w:p w14:paraId="33C524FB" w14:textId="77777777" w:rsidR="007633AA" w:rsidRPr="007633AA" w:rsidRDefault="007633AA" w:rsidP="007633AA">
      <w:pPr>
        <w:pStyle w:val="ListParagraph"/>
        <w:numPr>
          <w:ilvl w:val="0"/>
          <w:numId w:val="18"/>
        </w:numPr>
        <w:spacing w:line="360" w:lineRule="auto"/>
        <w:rPr>
          <w:vanish/>
          <w:sz w:val="24"/>
          <w:szCs w:val="24"/>
        </w:rPr>
      </w:pPr>
    </w:p>
    <w:p w14:paraId="2D287E23" w14:textId="77777777" w:rsidR="007633AA" w:rsidRPr="007633AA" w:rsidRDefault="007633AA" w:rsidP="007633AA">
      <w:pPr>
        <w:pStyle w:val="ListParagraph"/>
        <w:numPr>
          <w:ilvl w:val="0"/>
          <w:numId w:val="18"/>
        </w:numPr>
        <w:spacing w:line="360" w:lineRule="auto"/>
        <w:rPr>
          <w:vanish/>
          <w:sz w:val="24"/>
          <w:szCs w:val="24"/>
        </w:rPr>
      </w:pPr>
    </w:p>
    <w:p w14:paraId="057BCD19" w14:textId="77777777" w:rsidR="007633AA" w:rsidRPr="007633AA" w:rsidRDefault="007633AA" w:rsidP="007633AA">
      <w:pPr>
        <w:pStyle w:val="ListParagraph"/>
        <w:numPr>
          <w:ilvl w:val="0"/>
          <w:numId w:val="18"/>
        </w:numPr>
        <w:spacing w:line="360" w:lineRule="auto"/>
        <w:rPr>
          <w:vanish/>
          <w:sz w:val="24"/>
          <w:szCs w:val="24"/>
        </w:rPr>
      </w:pPr>
    </w:p>
    <w:p w14:paraId="7977FD63" w14:textId="77777777" w:rsidR="007633AA" w:rsidRPr="007633AA" w:rsidRDefault="007633AA" w:rsidP="007633AA">
      <w:pPr>
        <w:pStyle w:val="ListParagraph"/>
        <w:numPr>
          <w:ilvl w:val="0"/>
          <w:numId w:val="18"/>
        </w:numPr>
        <w:spacing w:line="360" w:lineRule="auto"/>
        <w:rPr>
          <w:vanish/>
          <w:sz w:val="24"/>
          <w:szCs w:val="24"/>
        </w:rPr>
      </w:pPr>
    </w:p>
    <w:p w14:paraId="0B40BFD8" w14:textId="77777777" w:rsidR="007633AA" w:rsidRPr="007633AA" w:rsidRDefault="007633AA" w:rsidP="007633AA">
      <w:pPr>
        <w:pStyle w:val="ListParagraph"/>
        <w:numPr>
          <w:ilvl w:val="0"/>
          <w:numId w:val="18"/>
        </w:numPr>
        <w:spacing w:line="360" w:lineRule="auto"/>
        <w:rPr>
          <w:vanish/>
          <w:sz w:val="24"/>
          <w:szCs w:val="24"/>
        </w:rPr>
      </w:pPr>
    </w:p>
    <w:p w14:paraId="4E0C8521" w14:textId="77777777" w:rsidR="007633AA" w:rsidRPr="007633AA" w:rsidRDefault="007633AA" w:rsidP="007633AA">
      <w:pPr>
        <w:pStyle w:val="ListParagraph"/>
        <w:numPr>
          <w:ilvl w:val="0"/>
          <w:numId w:val="18"/>
        </w:numPr>
        <w:spacing w:line="360" w:lineRule="auto"/>
        <w:rPr>
          <w:vanish/>
          <w:sz w:val="24"/>
          <w:szCs w:val="24"/>
        </w:rPr>
      </w:pPr>
    </w:p>
    <w:p w14:paraId="515C1DA7" w14:textId="77777777" w:rsidR="007633AA" w:rsidRPr="007633AA" w:rsidRDefault="007633AA" w:rsidP="007633AA">
      <w:pPr>
        <w:pStyle w:val="ListParagraph"/>
        <w:numPr>
          <w:ilvl w:val="0"/>
          <w:numId w:val="18"/>
        </w:numPr>
        <w:spacing w:line="360" w:lineRule="auto"/>
        <w:rPr>
          <w:vanish/>
          <w:sz w:val="24"/>
          <w:szCs w:val="24"/>
        </w:rPr>
      </w:pPr>
    </w:p>
    <w:p w14:paraId="55EA6144" w14:textId="77777777" w:rsidR="007633AA" w:rsidRPr="007633AA" w:rsidRDefault="007633AA" w:rsidP="007633AA">
      <w:pPr>
        <w:pStyle w:val="ListParagraph"/>
        <w:numPr>
          <w:ilvl w:val="0"/>
          <w:numId w:val="18"/>
        </w:numPr>
        <w:spacing w:line="360" w:lineRule="auto"/>
        <w:rPr>
          <w:vanish/>
          <w:sz w:val="24"/>
          <w:szCs w:val="24"/>
        </w:rPr>
      </w:pPr>
    </w:p>
    <w:p w14:paraId="1BA24020" w14:textId="77777777" w:rsidR="007633AA" w:rsidRPr="007633AA" w:rsidRDefault="007633AA" w:rsidP="007633AA">
      <w:pPr>
        <w:pStyle w:val="ListParagraph"/>
        <w:numPr>
          <w:ilvl w:val="0"/>
          <w:numId w:val="18"/>
        </w:numPr>
        <w:spacing w:line="360" w:lineRule="auto"/>
        <w:rPr>
          <w:vanish/>
          <w:sz w:val="24"/>
          <w:szCs w:val="24"/>
        </w:rPr>
      </w:pPr>
    </w:p>
    <w:p w14:paraId="3A82DDF9" w14:textId="77777777" w:rsidR="007633AA" w:rsidRPr="007633AA" w:rsidRDefault="007633AA" w:rsidP="007633AA">
      <w:pPr>
        <w:pStyle w:val="ListParagraph"/>
        <w:numPr>
          <w:ilvl w:val="0"/>
          <w:numId w:val="18"/>
        </w:numPr>
        <w:spacing w:line="360" w:lineRule="auto"/>
        <w:rPr>
          <w:vanish/>
          <w:sz w:val="24"/>
          <w:szCs w:val="24"/>
        </w:rPr>
      </w:pPr>
    </w:p>
    <w:p w14:paraId="498A64D6" w14:textId="77777777" w:rsidR="007633AA" w:rsidRPr="007633AA" w:rsidRDefault="007633AA" w:rsidP="007633AA">
      <w:pPr>
        <w:pStyle w:val="ListParagraph"/>
        <w:numPr>
          <w:ilvl w:val="0"/>
          <w:numId w:val="18"/>
        </w:numPr>
        <w:spacing w:line="360" w:lineRule="auto"/>
        <w:rPr>
          <w:vanish/>
          <w:sz w:val="24"/>
          <w:szCs w:val="24"/>
        </w:rPr>
      </w:pPr>
    </w:p>
    <w:p w14:paraId="5D4B353D" w14:textId="77777777" w:rsidR="007633AA" w:rsidRPr="007633AA" w:rsidRDefault="007633AA" w:rsidP="007633AA">
      <w:pPr>
        <w:pStyle w:val="ListParagraph"/>
        <w:numPr>
          <w:ilvl w:val="0"/>
          <w:numId w:val="18"/>
        </w:numPr>
        <w:spacing w:line="360" w:lineRule="auto"/>
        <w:rPr>
          <w:vanish/>
          <w:sz w:val="24"/>
          <w:szCs w:val="24"/>
        </w:rPr>
      </w:pPr>
    </w:p>
    <w:p w14:paraId="29465AA6" w14:textId="77777777" w:rsidR="007633AA" w:rsidRPr="007633AA" w:rsidRDefault="007633AA" w:rsidP="007633AA">
      <w:pPr>
        <w:pStyle w:val="ListParagraph"/>
        <w:numPr>
          <w:ilvl w:val="0"/>
          <w:numId w:val="18"/>
        </w:numPr>
        <w:spacing w:line="360" w:lineRule="auto"/>
        <w:rPr>
          <w:vanish/>
          <w:sz w:val="24"/>
          <w:szCs w:val="24"/>
        </w:rPr>
      </w:pPr>
    </w:p>
    <w:p w14:paraId="0B1064F4" w14:textId="77777777" w:rsidR="007633AA" w:rsidRPr="007633AA" w:rsidRDefault="007633AA" w:rsidP="007633AA">
      <w:pPr>
        <w:pStyle w:val="ListParagraph"/>
        <w:numPr>
          <w:ilvl w:val="0"/>
          <w:numId w:val="18"/>
        </w:numPr>
        <w:spacing w:line="360" w:lineRule="auto"/>
        <w:rPr>
          <w:vanish/>
          <w:sz w:val="24"/>
          <w:szCs w:val="24"/>
        </w:rPr>
      </w:pPr>
    </w:p>
    <w:p w14:paraId="0EFDA588" w14:textId="77777777" w:rsidR="007633AA" w:rsidRPr="007633AA" w:rsidRDefault="007633AA" w:rsidP="007633AA">
      <w:pPr>
        <w:pStyle w:val="ListParagraph"/>
        <w:numPr>
          <w:ilvl w:val="0"/>
          <w:numId w:val="18"/>
        </w:numPr>
        <w:spacing w:line="360" w:lineRule="auto"/>
        <w:rPr>
          <w:vanish/>
          <w:sz w:val="24"/>
          <w:szCs w:val="24"/>
        </w:rPr>
      </w:pPr>
    </w:p>
    <w:p w14:paraId="33C4116C" w14:textId="77777777" w:rsidR="007633AA" w:rsidRPr="007633AA" w:rsidRDefault="007633AA" w:rsidP="007633AA">
      <w:pPr>
        <w:pStyle w:val="ListParagraph"/>
        <w:numPr>
          <w:ilvl w:val="0"/>
          <w:numId w:val="18"/>
        </w:numPr>
        <w:spacing w:line="360" w:lineRule="auto"/>
        <w:rPr>
          <w:vanish/>
          <w:sz w:val="24"/>
          <w:szCs w:val="24"/>
        </w:rPr>
      </w:pPr>
    </w:p>
    <w:p w14:paraId="03DD2CDC" w14:textId="77777777" w:rsidR="007633AA" w:rsidRPr="007633AA" w:rsidRDefault="007633AA" w:rsidP="007633AA">
      <w:pPr>
        <w:pStyle w:val="ListParagraph"/>
        <w:numPr>
          <w:ilvl w:val="0"/>
          <w:numId w:val="18"/>
        </w:numPr>
        <w:spacing w:line="360" w:lineRule="auto"/>
        <w:rPr>
          <w:vanish/>
          <w:sz w:val="24"/>
          <w:szCs w:val="24"/>
        </w:rPr>
      </w:pPr>
    </w:p>
    <w:p w14:paraId="570EB87B" w14:textId="77777777" w:rsidR="007633AA" w:rsidRPr="007633AA" w:rsidRDefault="007633AA" w:rsidP="007633AA">
      <w:pPr>
        <w:pStyle w:val="ListParagraph"/>
        <w:numPr>
          <w:ilvl w:val="0"/>
          <w:numId w:val="18"/>
        </w:numPr>
        <w:spacing w:line="360" w:lineRule="auto"/>
        <w:rPr>
          <w:vanish/>
          <w:sz w:val="24"/>
          <w:szCs w:val="24"/>
        </w:rPr>
      </w:pPr>
    </w:p>
    <w:p w14:paraId="6AC8283D" w14:textId="77777777" w:rsidR="007633AA" w:rsidRPr="007633AA" w:rsidRDefault="007633AA" w:rsidP="007633AA">
      <w:pPr>
        <w:pStyle w:val="ListParagraph"/>
        <w:numPr>
          <w:ilvl w:val="0"/>
          <w:numId w:val="18"/>
        </w:numPr>
        <w:spacing w:line="360" w:lineRule="auto"/>
        <w:rPr>
          <w:vanish/>
          <w:sz w:val="24"/>
          <w:szCs w:val="24"/>
        </w:rPr>
      </w:pPr>
    </w:p>
    <w:p w14:paraId="1BBC9909" w14:textId="77777777" w:rsidR="007633AA" w:rsidRPr="007633AA" w:rsidRDefault="007633AA" w:rsidP="007633AA">
      <w:pPr>
        <w:pStyle w:val="ListParagraph"/>
        <w:numPr>
          <w:ilvl w:val="0"/>
          <w:numId w:val="18"/>
        </w:numPr>
        <w:spacing w:line="360" w:lineRule="auto"/>
        <w:rPr>
          <w:vanish/>
          <w:sz w:val="24"/>
          <w:szCs w:val="24"/>
        </w:rPr>
      </w:pPr>
    </w:p>
    <w:p w14:paraId="2D479EE6" w14:textId="77777777" w:rsidR="007633AA" w:rsidRPr="007633AA" w:rsidRDefault="007633AA" w:rsidP="007633AA">
      <w:pPr>
        <w:pStyle w:val="ListParagraph"/>
        <w:numPr>
          <w:ilvl w:val="0"/>
          <w:numId w:val="18"/>
        </w:numPr>
        <w:spacing w:line="360" w:lineRule="auto"/>
        <w:rPr>
          <w:vanish/>
          <w:sz w:val="24"/>
          <w:szCs w:val="24"/>
        </w:rPr>
      </w:pPr>
    </w:p>
    <w:p w14:paraId="2FA7B2F9" w14:textId="77777777" w:rsidR="007633AA" w:rsidRPr="007633AA" w:rsidRDefault="007633AA" w:rsidP="007633AA">
      <w:pPr>
        <w:pStyle w:val="ListParagraph"/>
        <w:numPr>
          <w:ilvl w:val="0"/>
          <w:numId w:val="18"/>
        </w:numPr>
        <w:spacing w:line="360" w:lineRule="auto"/>
        <w:rPr>
          <w:vanish/>
          <w:sz w:val="24"/>
          <w:szCs w:val="24"/>
        </w:rPr>
      </w:pPr>
    </w:p>
    <w:p w14:paraId="4F89D6FE" w14:textId="77777777" w:rsidR="007633AA" w:rsidRPr="007633AA" w:rsidRDefault="007633AA" w:rsidP="007633AA">
      <w:pPr>
        <w:pStyle w:val="ListParagraph"/>
        <w:numPr>
          <w:ilvl w:val="0"/>
          <w:numId w:val="18"/>
        </w:numPr>
        <w:spacing w:line="360" w:lineRule="auto"/>
        <w:rPr>
          <w:vanish/>
          <w:sz w:val="24"/>
          <w:szCs w:val="24"/>
        </w:rPr>
      </w:pPr>
    </w:p>
    <w:p w14:paraId="7609B49F" w14:textId="77777777" w:rsidR="007633AA" w:rsidRPr="007633AA" w:rsidRDefault="007633AA" w:rsidP="007633AA">
      <w:pPr>
        <w:pStyle w:val="ListParagraph"/>
        <w:numPr>
          <w:ilvl w:val="0"/>
          <w:numId w:val="18"/>
        </w:numPr>
        <w:spacing w:line="360" w:lineRule="auto"/>
        <w:rPr>
          <w:vanish/>
          <w:sz w:val="24"/>
          <w:szCs w:val="24"/>
        </w:rPr>
      </w:pPr>
    </w:p>
    <w:p w14:paraId="6D633C9B" w14:textId="77777777" w:rsidR="007633AA" w:rsidRPr="007633AA" w:rsidRDefault="007633AA" w:rsidP="007633AA">
      <w:pPr>
        <w:pStyle w:val="ListParagraph"/>
        <w:numPr>
          <w:ilvl w:val="0"/>
          <w:numId w:val="18"/>
        </w:numPr>
        <w:spacing w:line="360" w:lineRule="auto"/>
        <w:rPr>
          <w:vanish/>
          <w:sz w:val="24"/>
          <w:szCs w:val="24"/>
        </w:rPr>
      </w:pPr>
    </w:p>
    <w:p w14:paraId="13190876" w14:textId="77777777" w:rsidR="007633AA" w:rsidRPr="007633AA" w:rsidRDefault="007633AA" w:rsidP="007633AA">
      <w:pPr>
        <w:pStyle w:val="ListParagraph"/>
        <w:numPr>
          <w:ilvl w:val="0"/>
          <w:numId w:val="18"/>
        </w:numPr>
        <w:spacing w:line="360" w:lineRule="auto"/>
        <w:rPr>
          <w:vanish/>
          <w:sz w:val="24"/>
          <w:szCs w:val="24"/>
        </w:rPr>
      </w:pPr>
    </w:p>
    <w:p w14:paraId="42665DF9" w14:textId="77777777" w:rsidR="007633AA" w:rsidRPr="007633AA" w:rsidRDefault="007633AA" w:rsidP="007633AA">
      <w:pPr>
        <w:pStyle w:val="ListParagraph"/>
        <w:numPr>
          <w:ilvl w:val="0"/>
          <w:numId w:val="18"/>
        </w:numPr>
        <w:spacing w:line="360" w:lineRule="auto"/>
        <w:rPr>
          <w:vanish/>
          <w:sz w:val="24"/>
          <w:szCs w:val="24"/>
        </w:rPr>
      </w:pPr>
    </w:p>
    <w:p w14:paraId="6C3001C1" w14:textId="77777777" w:rsidR="007633AA" w:rsidRPr="007633AA" w:rsidRDefault="007633AA" w:rsidP="007633AA">
      <w:pPr>
        <w:pStyle w:val="ListParagraph"/>
        <w:numPr>
          <w:ilvl w:val="0"/>
          <w:numId w:val="18"/>
        </w:numPr>
        <w:spacing w:line="360" w:lineRule="auto"/>
        <w:rPr>
          <w:vanish/>
          <w:sz w:val="24"/>
          <w:szCs w:val="24"/>
        </w:rPr>
      </w:pPr>
    </w:p>
    <w:p w14:paraId="08C04353" w14:textId="77777777" w:rsidR="007633AA" w:rsidRPr="007633AA" w:rsidRDefault="007633AA" w:rsidP="007633AA">
      <w:pPr>
        <w:pStyle w:val="ListParagraph"/>
        <w:numPr>
          <w:ilvl w:val="0"/>
          <w:numId w:val="18"/>
        </w:numPr>
        <w:spacing w:line="360" w:lineRule="auto"/>
        <w:rPr>
          <w:vanish/>
          <w:sz w:val="24"/>
          <w:szCs w:val="24"/>
        </w:rPr>
      </w:pPr>
    </w:p>
    <w:p w14:paraId="52E38485" w14:textId="77777777" w:rsidR="007633AA" w:rsidRPr="007633AA" w:rsidRDefault="007633AA" w:rsidP="007633AA">
      <w:pPr>
        <w:pStyle w:val="ListParagraph"/>
        <w:numPr>
          <w:ilvl w:val="0"/>
          <w:numId w:val="18"/>
        </w:numPr>
        <w:spacing w:line="360" w:lineRule="auto"/>
        <w:rPr>
          <w:vanish/>
          <w:sz w:val="24"/>
          <w:szCs w:val="24"/>
        </w:rPr>
      </w:pPr>
    </w:p>
    <w:p w14:paraId="7D5FB316" w14:textId="77777777" w:rsidR="007633AA" w:rsidRPr="007633AA" w:rsidRDefault="007633AA" w:rsidP="007633AA">
      <w:pPr>
        <w:pStyle w:val="ListParagraph"/>
        <w:numPr>
          <w:ilvl w:val="0"/>
          <w:numId w:val="18"/>
        </w:numPr>
        <w:spacing w:line="360" w:lineRule="auto"/>
        <w:rPr>
          <w:vanish/>
          <w:sz w:val="24"/>
          <w:szCs w:val="24"/>
        </w:rPr>
      </w:pPr>
    </w:p>
    <w:p w14:paraId="5B664BDA" w14:textId="77777777" w:rsidR="007633AA" w:rsidRPr="007633AA" w:rsidRDefault="007633AA" w:rsidP="007633AA">
      <w:pPr>
        <w:pStyle w:val="ListParagraph"/>
        <w:numPr>
          <w:ilvl w:val="0"/>
          <w:numId w:val="18"/>
        </w:numPr>
        <w:spacing w:line="360" w:lineRule="auto"/>
        <w:rPr>
          <w:vanish/>
          <w:sz w:val="24"/>
          <w:szCs w:val="24"/>
        </w:rPr>
      </w:pPr>
    </w:p>
    <w:p w14:paraId="7E78C395" w14:textId="77777777" w:rsidR="007633AA" w:rsidRPr="007633AA" w:rsidRDefault="007633AA" w:rsidP="007633AA">
      <w:pPr>
        <w:pStyle w:val="ListParagraph"/>
        <w:numPr>
          <w:ilvl w:val="0"/>
          <w:numId w:val="18"/>
        </w:numPr>
        <w:spacing w:line="360" w:lineRule="auto"/>
        <w:rPr>
          <w:vanish/>
          <w:sz w:val="24"/>
          <w:szCs w:val="24"/>
        </w:rPr>
      </w:pPr>
    </w:p>
    <w:p w14:paraId="79F41FB7" w14:textId="77777777" w:rsidR="007633AA" w:rsidRPr="007633AA" w:rsidRDefault="007633AA" w:rsidP="007633AA">
      <w:pPr>
        <w:pStyle w:val="ListParagraph"/>
        <w:numPr>
          <w:ilvl w:val="0"/>
          <w:numId w:val="18"/>
        </w:numPr>
        <w:spacing w:line="360" w:lineRule="auto"/>
        <w:rPr>
          <w:vanish/>
          <w:sz w:val="24"/>
          <w:szCs w:val="24"/>
        </w:rPr>
      </w:pPr>
    </w:p>
    <w:p w14:paraId="2571A199" w14:textId="77777777" w:rsidR="007633AA" w:rsidRPr="007633AA" w:rsidRDefault="007633AA" w:rsidP="007633AA">
      <w:pPr>
        <w:pStyle w:val="ListParagraph"/>
        <w:numPr>
          <w:ilvl w:val="0"/>
          <w:numId w:val="18"/>
        </w:numPr>
        <w:spacing w:line="360" w:lineRule="auto"/>
        <w:rPr>
          <w:vanish/>
          <w:sz w:val="24"/>
          <w:szCs w:val="24"/>
        </w:rPr>
      </w:pPr>
    </w:p>
    <w:p w14:paraId="135136A3" w14:textId="77777777" w:rsidR="007633AA" w:rsidRPr="007633AA" w:rsidRDefault="007633AA" w:rsidP="007633AA">
      <w:pPr>
        <w:pStyle w:val="ListParagraph"/>
        <w:numPr>
          <w:ilvl w:val="0"/>
          <w:numId w:val="18"/>
        </w:numPr>
        <w:spacing w:line="360" w:lineRule="auto"/>
        <w:rPr>
          <w:vanish/>
          <w:sz w:val="24"/>
          <w:szCs w:val="24"/>
        </w:rPr>
      </w:pPr>
    </w:p>
    <w:p w14:paraId="2DA9CCB4" w14:textId="77777777" w:rsidR="007633AA" w:rsidRPr="007633AA" w:rsidRDefault="007633AA" w:rsidP="007633AA">
      <w:pPr>
        <w:pStyle w:val="ListParagraph"/>
        <w:numPr>
          <w:ilvl w:val="0"/>
          <w:numId w:val="18"/>
        </w:numPr>
        <w:spacing w:line="360" w:lineRule="auto"/>
        <w:rPr>
          <w:vanish/>
          <w:sz w:val="24"/>
          <w:szCs w:val="24"/>
        </w:rPr>
      </w:pPr>
    </w:p>
    <w:p w14:paraId="661EE5C9" w14:textId="77777777" w:rsidR="007633AA" w:rsidRPr="007633AA" w:rsidRDefault="007633AA" w:rsidP="007633AA">
      <w:pPr>
        <w:pStyle w:val="ListParagraph"/>
        <w:numPr>
          <w:ilvl w:val="0"/>
          <w:numId w:val="18"/>
        </w:numPr>
        <w:spacing w:line="360" w:lineRule="auto"/>
        <w:rPr>
          <w:vanish/>
          <w:sz w:val="24"/>
          <w:szCs w:val="24"/>
        </w:rPr>
      </w:pPr>
    </w:p>
    <w:p w14:paraId="4A624C66" w14:textId="77777777" w:rsidR="007633AA" w:rsidRPr="007633AA" w:rsidRDefault="007633AA" w:rsidP="007633AA">
      <w:pPr>
        <w:pStyle w:val="ListParagraph"/>
        <w:numPr>
          <w:ilvl w:val="0"/>
          <w:numId w:val="18"/>
        </w:numPr>
        <w:spacing w:line="360" w:lineRule="auto"/>
        <w:rPr>
          <w:vanish/>
          <w:sz w:val="24"/>
          <w:szCs w:val="24"/>
        </w:rPr>
      </w:pPr>
    </w:p>
    <w:p w14:paraId="3819D2FA" w14:textId="77777777" w:rsidR="007633AA" w:rsidRPr="007633AA" w:rsidRDefault="007633AA" w:rsidP="007633AA">
      <w:pPr>
        <w:pStyle w:val="ListParagraph"/>
        <w:numPr>
          <w:ilvl w:val="0"/>
          <w:numId w:val="18"/>
        </w:numPr>
        <w:spacing w:line="360" w:lineRule="auto"/>
        <w:rPr>
          <w:vanish/>
          <w:sz w:val="24"/>
          <w:szCs w:val="24"/>
        </w:rPr>
      </w:pPr>
    </w:p>
    <w:p w14:paraId="51BF8634" w14:textId="77777777" w:rsidR="007633AA" w:rsidRPr="007633AA" w:rsidRDefault="007633AA" w:rsidP="007633AA">
      <w:pPr>
        <w:pStyle w:val="ListParagraph"/>
        <w:numPr>
          <w:ilvl w:val="0"/>
          <w:numId w:val="18"/>
        </w:numPr>
        <w:spacing w:line="360" w:lineRule="auto"/>
        <w:rPr>
          <w:vanish/>
          <w:sz w:val="24"/>
          <w:szCs w:val="24"/>
        </w:rPr>
      </w:pPr>
    </w:p>
    <w:p w14:paraId="3B8C5A5F" w14:textId="77777777" w:rsidR="007633AA" w:rsidRPr="007633AA" w:rsidRDefault="007633AA" w:rsidP="007633AA">
      <w:pPr>
        <w:pStyle w:val="ListParagraph"/>
        <w:numPr>
          <w:ilvl w:val="0"/>
          <w:numId w:val="18"/>
        </w:numPr>
        <w:spacing w:line="360" w:lineRule="auto"/>
        <w:rPr>
          <w:vanish/>
          <w:sz w:val="24"/>
          <w:szCs w:val="24"/>
        </w:rPr>
      </w:pPr>
    </w:p>
    <w:p w14:paraId="1273D46B" w14:textId="77777777" w:rsidR="007633AA" w:rsidRPr="007633AA" w:rsidRDefault="007633AA" w:rsidP="007633AA">
      <w:pPr>
        <w:pStyle w:val="ListParagraph"/>
        <w:numPr>
          <w:ilvl w:val="0"/>
          <w:numId w:val="18"/>
        </w:numPr>
        <w:spacing w:line="360" w:lineRule="auto"/>
        <w:rPr>
          <w:vanish/>
          <w:sz w:val="24"/>
          <w:szCs w:val="24"/>
        </w:rPr>
      </w:pPr>
    </w:p>
    <w:p w14:paraId="00A8C18D" w14:textId="77777777" w:rsidR="007633AA" w:rsidRPr="007633AA" w:rsidRDefault="007633AA" w:rsidP="007633AA">
      <w:pPr>
        <w:pStyle w:val="ListParagraph"/>
        <w:numPr>
          <w:ilvl w:val="0"/>
          <w:numId w:val="18"/>
        </w:numPr>
        <w:spacing w:line="360" w:lineRule="auto"/>
        <w:rPr>
          <w:vanish/>
          <w:sz w:val="24"/>
          <w:szCs w:val="24"/>
        </w:rPr>
      </w:pPr>
    </w:p>
    <w:p w14:paraId="6515E5EF" w14:textId="77777777" w:rsidR="007633AA" w:rsidRPr="007633AA" w:rsidRDefault="007633AA" w:rsidP="007633AA">
      <w:pPr>
        <w:pStyle w:val="ListParagraph"/>
        <w:numPr>
          <w:ilvl w:val="0"/>
          <w:numId w:val="18"/>
        </w:numPr>
        <w:spacing w:line="360" w:lineRule="auto"/>
        <w:rPr>
          <w:vanish/>
          <w:sz w:val="24"/>
          <w:szCs w:val="24"/>
        </w:rPr>
      </w:pPr>
    </w:p>
    <w:p w14:paraId="1422E602" w14:textId="77777777" w:rsidR="007633AA" w:rsidRPr="007633AA" w:rsidRDefault="007633AA" w:rsidP="007633AA">
      <w:pPr>
        <w:pStyle w:val="ListParagraph"/>
        <w:numPr>
          <w:ilvl w:val="0"/>
          <w:numId w:val="18"/>
        </w:numPr>
        <w:spacing w:line="360" w:lineRule="auto"/>
        <w:rPr>
          <w:vanish/>
          <w:sz w:val="24"/>
          <w:szCs w:val="24"/>
        </w:rPr>
      </w:pPr>
    </w:p>
    <w:p w14:paraId="19DE940D" w14:textId="77777777" w:rsidR="007633AA" w:rsidRPr="007633AA" w:rsidRDefault="007633AA" w:rsidP="007633AA">
      <w:pPr>
        <w:pStyle w:val="ListParagraph"/>
        <w:numPr>
          <w:ilvl w:val="0"/>
          <w:numId w:val="18"/>
        </w:numPr>
        <w:spacing w:line="360" w:lineRule="auto"/>
        <w:rPr>
          <w:vanish/>
          <w:sz w:val="24"/>
          <w:szCs w:val="24"/>
        </w:rPr>
      </w:pPr>
    </w:p>
    <w:p w14:paraId="0AE2687B" w14:textId="77777777" w:rsidR="007633AA" w:rsidRPr="007633AA" w:rsidRDefault="007633AA" w:rsidP="007633AA">
      <w:pPr>
        <w:pStyle w:val="ListParagraph"/>
        <w:numPr>
          <w:ilvl w:val="0"/>
          <w:numId w:val="18"/>
        </w:numPr>
        <w:spacing w:line="360" w:lineRule="auto"/>
        <w:rPr>
          <w:vanish/>
          <w:sz w:val="24"/>
          <w:szCs w:val="24"/>
        </w:rPr>
      </w:pPr>
    </w:p>
    <w:p w14:paraId="2ACEDB2D" w14:textId="77777777" w:rsidR="007633AA" w:rsidRPr="007633AA" w:rsidRDefault="007633AA" w:rsidP="007633AA">
      <w:pPr>
        <w:pStyle w:val="ListParagraph"/>
        <w:numPr>
          <w:ilvl w:val="0"/>
          <w:numId w:val="18"/>
        </w:numPr>
        <w:spacing w:line="360" w:lineRule="auto"/>
        <w:rPr>
          <w:vanish/>
          <w:sz w:val="24"/>
          <w:szCs w:val="24"/>
        </w:rPr>
      </w:pPr>
    </w:p>
    <w:p w14:paraId="5CBB126E" w14:textId="77777777" w:rsidR="007633AA" w:rsidRPr="007633AA" w:rsidRDefault="007633AA" w:rsidP="007633AA">
      <w:pPr>
        <w:pStyle w:val="ListParagraph"/>
        <w:numPr>
          <w:ilvl w:val="0"/>
          <w:numId w:val="18"/>
        </w:numPr>
        <w:spacing w:line="360" w:lineRule="auto"/>
        <w:rPr>
          <w:vanish/>
          <w:sz w:val="24"/>
          <w:szCs w:val="24"/>
        </w:rPr>
      </w:pPr>
    </w:p>
    <w:p w14:paraId="0FBEF1F0" w14:textId="77777777" w:rsidR="007633AA" w:rsidRPr="007633AA" w:rsidRDefault="007633AA" w:rsidP="007633AA">
      <w:pPr>
        <w:pStyle w:val="ListParagraph"/>
        <w:numPr>
          <w:ilvl w:val="0"/>
          <w:numId w:val="18"/>
        </w:numPr>
        <w:spacing w:line="360" w:lineRule="auto"/>
        <w:rPr>
          <w:vanish/>
          <w:sz w:val="24"/>
          <w:szCs w:val="24"/>
        </w:rPr>
      </w:pPr>
    </w:p>
    <w:p w14:paraId="2B542DD9" w14:textId="77777777" w:rsidR="007633AA" w:rsidRPr="007633AA" w:rsidRDefault="007633AA" w:rsidP="007633AA">
      <w:pPr>
        <w:pStyle w:val="ListParagraph"/>
        <w:numPr>
          <w:ilvl w:val="0"/>
          <w:numId w:val="18"/>
        </w:numPr>
        <w:spacing w:line="360" w:lineRule="auto"/>
        <w:rPr>
          <w:vanish/>
          <w:sz w:val="24"/>
          <w:szCs w:val="24"/>
        </w:rPr>
      </w:pPr>
    </w:p>
    <w:p w14:paraId="576FB75F" w14:textId="77777777" w:rsidR="007633AA" w:rsidRPr="007633AA" w:rsidRDefault="007633AA" w:rsidP="007633AA">
      <w:pPr>
        <w:pStyle w:val="ListParagraph"/>
        <w:numPr>
          <w:ilvl w:val="0"/>
          <w:numId w:val="18"/>
        </w:numPr>
        <w:spacing w:line="360" w:lineRule="auto"/>
        <w:rPr>
          <w:vanish/>
          <w:sz w:val="24"/>
          <w:szCs w:val="24"/>
        </w:rPr>
      </w:pPr>
    </w:p>
    <w:p w14:paraId="73DA93AC" w14:textId="77777777" w:rsidR="007633AA" w:rsidRPr="007633AA" w:rsidRDefault="007633AA" w:rsidP="007633AA">
      <w:pPr>
        <w:pStyle w:val="ListParagraph"/>
        <w:numPr>
          <w:ilvl w:val="0"/>
          <w:numId w:val="18"/>
        </w:numPr>
        <w:spacing w:line="360" w:lineRule="auto"/>
        <w:rPr>
          <w:vanish/>
          <w:sz w:val="24"/>
          <w:szCs w:val="24"/>
        </w:rPr>
      </w:pPr>
    </w:p>
    <w:p w14:paraId="2360175C" w14:textId="77777777" w:rsidR="007633AA" w:rsidRPr="007633AA" w:rsidRDefault="007633AA" w:rsidP="007633AA">
      <w:pPr>
        <w:pStyle w:val="ListParagraph"/>
        <w:numPr>
          <w:ilvl w:val="0"/>
          <w:numId w:val="18"/>
        </w:numPr>
        <w:spacing w:line="360" w:lineRule="auto"/>
        <w:rPr>
          <w:vanish/>
          <w:sz w:val="24"/>
          <w:szCs w:val="24"/>
        </w:rPr>
      </w:pPr>
    </w:p>
    <w:p w14:paraId="386CF139" w14:textId="77777777" w:rsidR="007633AA" w:rsidRPr="007633AA" w:rsidRDefault="007633AA" w:rsidP="007633AA">
      <w:pPr>
        <w:pStyle w:val="ListParagraph"/>
        <w:numPr>
          <w:ilvl w:val="0"/>
          <w:numId w:val="18"/>
        </w:numPr>
        <w:spacing w:line="360" w:lineRule="auto"/>
        <w:rPr>
          <w:vanish/>
          <w:sz w:val="24"/>
          <w:szCs w:val="24"/>
        </w:rPr>
      </w:pPr>
    </w:p>
    <w:p w14:paraId="466EF884" w14:textId="77777777" w:rsidR="007633AA" w:rsidRPr="007633AA" w:rsidRDefault="007633AA" w:rsidP="007633AA">
      <w:pPr>
        <w:pStyle w:val="ListParagraph"/>
        <w:numPr>
          <w:ilvl w:val="0"/>
          <w:numId w:val="18"/>
        </w:numPr>
        <w:spacing w:line="360" w:lineRule="auto"/>
        <w:rPr>
          <w:vanish/>
          <w:sz w:val="24"/>
          <w:szCs w:val="24"/>
        </w:rPr>
      </w:pPr>
    </w:p>
    <w:p w14:paraId="2A40AD81" w14:textId="77777777" w:rsidR="007633AA" w:rsidRPr="007633AA" w:rsidRDefault="007633AA" w:rsidP="007633AA">
      <w:pPr>
        <w:pStyle w:val="ListParagraph"/>
        <w:numPr>
          <w:ilvl w:val="0"/>
          <w:numId w:val="18"/>
        </w:numPr>
        <w:spacing w:line="360" w:lineRule="auto"/>
        <w:rPr>
          <w:vanish/>
          <w:sz w:val="24"/>
          <w:szCs w:val="24"/>
        </w:rPr>
      </w:pPr>
    </w:p>
    <w:p w14:paraId="0E4D07A1" w14:textId="77777777" w:rsidR="007633AA" w:rsidRPr="007633AA" w:rsidRDefault="007633AA" w:rsidP="007633AA">
      <w:pPr>
        <w:pStyle w:val="ListParagraph"/>
        <w:numPr>
          <w:ilvl w:val="0"/>
          <w:numId w:val="18"/>
        </w:numPr>
        <w:spacing w:line="360" w:lineRule="auto"/>
        <w:rPr>
          <w:vanish/>
          <w:sz w:val="24"/>
          <w:szCs w:val="24"/>
        </w:rPr>
      </w:pPr>
    </w:p>
    <w:p w14:paraId="3C2A7631" w14:textId="77777777" w:rsidR="007633AA" w:rsidRPr="007633AA" w:rsidRDefault="007633AA" w:rsidP="007633AA">
      <w:pPr>
        <w:pStyle w:val="ListParagraph"/>
        <w:numPr>
          <w:ilvl w:val="0"/>
          <w:numId w:val="18"/>
        </w:numPr>
        <w:spacing w:line="360" w:lineRule="auto"/>
        <w:rPr>
          <w:vanish/>
          <w:sz w:val="24"/>
          <w:szCs w:val="24"/>
        </w:rPr>
      </w:pPr>
    </w:p>
    <w:p w14:paraId="44051350" w14:textId="77777777" w:rsidR="007633AA" w:rsidRPr="007633AA" w:rsidRDefault="007633AA" w:rsidP="007633AA">
      <w:pPr>
        <w:pStyle w:val="ListParagraph"/>
        <w:numPr>
          <w:ilvl w:val="0"/>
          <w:numId w:val="18"/>
        </w:numPr>
        <w:spacing w:line="360" w:lineRule="auto"/>
        <w:rPr>
          <w:vanish/>
          <w:sz w:val="24"/>
          <w:szCs w:val="24"/>
        </w:rPr>
      </w:pPr>
    </w:p>
    <w:p w14:paraId="11C2B1EB" w14:textId="77777777" w:rsidR="007633AA" w:rsidRPr="007633AA" w:rsidRDefault="007633AA" w:rsidP="007633AA">
      <w:pPr>
        <w:pStyle w:val="ListParagraph"/>
        <w:numPr>
          <w:ilvl w:val="0"/>
          <w:numId w:val="18"/>
        </w:numPr>
        <w:spacing w:line="360" w:lineRule="auto"/>
        <w:rPr>
          <w:vanish/>
          <w:sz w:val="24"/>
          <w:szCs w:val="24"/>
        </w:rPr>
      </w:pPr>
    </w:p>
    <w:p w14:paraId="75302D47" w14:textId="77777777" w:rsidR="007633AA" w:rsidRPr="007633AA" w:rsidRDefault="007633AA" w:rsidP="007633AA">
      <w:pPr>
        <w:pStyle w:val="ListParagraph"/>
        <w:numPr>
          <w:ilvl w:val="0"/>
          <w:numId w:val="18"/>
        </w:numPr>
        <w:spacing w:line="360" w:lineRule="auto"/>
        <w:rPr>
          <w:vanish/>
          <w:sz w:val="24"/>
          <w:szCs w:val="24"/>
        </w:rPr>
      </w:pPr>
    </w:p>
    <w:p w14:paraId="544603BD" w14:textId="77777777" w:rsidR="007633AA" w:rsidRPr="007633AA" w:rsidRDefault="007633AA" w:rsidP="007633AA">
      <w:pPr>
        <w:pStyle w:val="ListParagraph"/>
        <w:numPr>
          <w:ilvl w:val="0"/>
          <w:numId w:val="18"/>
        </w:numPr>
        <w:spacing w:line="360" w:lineRule="auto"/>
        <w:rPr>
          <w:vanish/>
          <w:sz w:val="24"/>
          <w:szCs w:val="24"/>
        </w:rPr>
      </w:pPr>
    </w:p>
    <w:p w14:paraId="1D0A48BF" w14:textId="77777777" w:rsidR="007633AA" w:rsidRPr="007633AA" w:rsidRDefault="007633AA" w:rsidP="007633AA">
      <w:pPr>
        <w:pStyle w:val="ListParagraph"/>
        <w:numPr>
          <w:ilvl w:val="0"/>
          <w:numId w:val="18"/>
        </w:numPr>
        <w:spacing w:line="360" w:lineRule="auto"/>
        <w:rPr>
          <w:vanish/>
          <w:sz w:val="24"/>
          <w:szCs w:val="24"/>
        </w:rPr>
      </w:pPr>
    </w:p>
    <w:p w14:paraId="2E958E1F" w14:textId="77777777" w:rsidR="007633AA" w:rsidRPr="007633AA" w:rsidRDefault="007633AA" w:rsidP="007633AA">
      <w:pPr>
        <w:pStyle w:val="ListParagraph"/>
        <w:numPr>
          <w:ilvl w:val="0"/>
          <w:numId w:val="18"/>
        </w:numPr>
        <w:spacing w:line="360" w:lineRule="auto"/>
        <w:rPr>
          <w:vanish/>
          <w:sz w:val="24"/>
          <w:szCs w:val="24"/>
        </w:rPr>
      </w:pPr>
    </w:p>
    <w:p w14:paraId="3A7A00B9" w14:textId="77777777" w:rsidR="007633AA" w:rsidRPr="007633AA" w:rsidRDefault="007633AA" w:rsidP="007633AA">
      <w:pPr>
        <w:pStyle w:val="ListParagraph"/>
        <w:numPr>
          <w:ilvl w:val="0"/>
          <w:numId w:val="18"/>
        </w:numPr>
        <w:spacing w:line="360" w:lineRule="auto"/>
        <w:rPr>
          <w:vanish/>
          <w:sz w:val="24"/>
          <w:szCs w:val="24"/>
        </w:rPr>
      </w:pPr>
    </w:p>
    <w:p w14:paraId="757A7B4A" w14:textId="77777777" w:rsidR="007633AA" w:rsidRPr="007633AA" w:rsidRDefault="007633AA" w:rsidP="007633AA">
      <w:pPr>
        <w:pStyle w:val="ListParagraph"/>
        <w:numPr>
          <w:ilvl w:val="0"/>
          <w:numId w:val="18"/>
        </w:numPr>
        <w:spacing w:line="360" w:lineRule="auto"/>
        <w:rPr>
          <w:vanish/>
          <w:sz w:val="24"/>
          <w:szCs w:val="24"/>
        </w:rPr>
      </w:pPr>
    </w:p>
    <w:p w14:paraId="76D8CE06" w14:textId="77777777" w:rsidR="007633AA" w:rsidRPr="007633AA" w:rsidRDefault="007633AA" w:rsidP="007633AA">
      <w:pPr>
        <w:pStyle w:val="ListParagraph"/>
        <w:numPr>
          <w:ilvl w:val="0"/>
          <w:numId w:val="18"/>
        </w:numPr>
        <w:spacing w:line="360" w:lineRule="auto"/>
        <w:rPr>
          <w:vanish/>
          <w:sz w:val="24"/>
          <w:szCs w:val="24"/>
        </w:rPr>
      </w:pPr>
    </w:p>
    <w:p w14:paraId="7664BE07" w14:textId="77777777" w:rsidR="007633AA" w:rsidRPr="007633AA" w:rsidRDefault="007633AA" w:rsidP="007633AA">
      <w:pPr>
        <w:pStyle w:val="ListParagraph"/>
        <w:numPr>
          <w:ilvl w:val="0"/>
          <w:numId w:val="18"/>
        </w:numPr>
        <w:spacing w:line="360" w:lineRule="auto"/>
        <w:rPr>
          <w:vanish/>
          <w:sz w:val="24"/>
          <w:szCs w:val="24"/>
        </w:rPr>
      </w:pPr>
    </w:p>
    <w:p w14:paraId="11DB0A82" w14:textId="77777777" w:rsidR="007633AA" w:rsidRPr="007633AA" w:rsidRDefault="007633AA" w:rsidP="007633AA">
      <w:pPr>
        <w:pStyle w:val="ListParagraph"/>
        <w:numPr>
          <w:ilvl w:val="0"/>
          <w:numId w:val="18"/>
        </w:numPr>
        <w:spacing w:line="360" w:lineRule="auto"/>
        <w:rPr>
          <w:vanish/>
          <w:sz w:val="24"/>
          <w:szCs w:val="24"/>
        </w:rPr>
      </w:pPr>
    </w:p>
    <w:p w14:paraId="1B2EC95D" w14:textId="77777777" w:rsidR="007633AA" w:rsidRPr="007633AA" w:rsidRDefault="007633AA" w:rsidP="007633AA">
      <w:pPr>
        <w:pStyle w:val="ListParagraph"/>
        <w:numPr>
          <w:ilvl w:val="0"/>
          <w:numId w:val="18"/>
        </w:numPr>
        <w:spacing w:line="360" w:lineRule="auto"/>
        <w:rPr>
          <w:vanish/>
          <w:sz w:val="24"/>
          <w:szCs w:val="24"/>
        </w:rPr>
      </w:pPr>
    </w:p>
    <w:p w14:paraId="6CEFA7BC" w14:textId="77777777" w:rsidR="007633AA" w:rsidRPr="007633AA" w:rsidRDefault="007633AA" w:rsidP="007633AA">
      <w:pPr>
        <w:pStyle w:val="ListParagraph"/>
        <w:numPr>
          <w:ilvl w:val="0"/>
          <w:numId w:val="18"/>
        </w:numPr>
        <w:spacing w:line="360" w:lineRule="auto"/>
        <w:rPr>
          <w:vanish/>
          <w:sz w:val="24"/>
          <w:szCs w:val="24"/>
        </w:rPr>
      </w:pPr>
    </w:p>
    <w:p w14:paraId="4102C4EB" w14:textId="77777777" w:rsidR="007633AA" w:rsidRPr="007633AA" w:rsidRDefault="007633AA" w:rsidP="007633AA">
      <w:pPr>
        <w:pStyle w:val="ListParagraph"/>
        <w:numPr>
          <w:ilvl w:val="0"/>
          <w:numId w:val="18"/>
        </w:numPr>
        <w:spacing w:line="360" w:lineRule="auto"/>
        <w:rPr>
          <w:vanish/>
          <w:sz w:val="24"/>
          <w:szCs w:val="24"/>
        </w:rPr>
      </w:pPr>
    </w:p>
    <w:p w14:paraId="22493B52" w14:textId="77777777" w:rsidR="007633AA" w:rsidRPr="007633AA" w:rsidRDefault="007633AA" w:rsidP="007633AA">
      <w:pPr>
        <w:pStyle w:val="ListParagraph"/>
        <w:numPr>
          <w:ilvl w:val="0"/>
          <w:numId w:val="18"/>
        </w:numPr>
        <w:spacing w:line="360" w:lineRule="auto"/>
        <w:rPr>
          <w:vanish/>
          <w:sz w:val="24"/>
          <w:szCs w:val="24"/>
        </w:rPr>
      </w:pPr>
    </w:p>
    <w:p w14:paraId="6E758B5C" w14:textId="77777777" w:rsidR="007633AA" w:rsidRPr="007633AA" w:rsidRDefault="007633AA" w:rsidP="007633AA">
      <w:pPr>
        <w:pStyle w:val="ListParagraph"/>
        <w:numPr>
          <w:ilvl w:val="0"/>
          <w:numId w:val="18"/>
        </w:numPr>
        <w:spacing w:line="360" w:lineRule="auto"/>
        <w:rPr>
          <w:vanish/>
          <w:sz w:val="24"/>
          <w:szCs w:val="24"/>
        </w:rPr>
      </w:pPr>
    </w:p>
    <w:p w14:paraId="2E7028B5" w14:textId="77777777" w:rsidR="007633AA" w:rsidRPr="007633AA" w:rsidRDefault="007633AA" w:rsidP="007633AA">
      <w:pPr>
        <w:pStyle w:val="ListParagraph"/>
        <w:numPr>
          <w:ilvl w:val="0"/>
          <w:numId w:val="18"/>
        </w:numPr>
        <w:spacing w:line="360" w:lineRule="auto"/>
        <w:rPr>
          <w:vanish/>
          <w:sz w:val="24"/>
          <w:szCs w:val="24"/>
        </w:rPr>
      </w:pPr>
    </w:p>
    <w:p w14:paraId="1FD66AF8" w14:textId="77777777" w:rsidR="007633AA" w:rsidRPr="007633AA" w:rsidRDefault="007633AA" w:rsidP="007633AA">
      <w:pPr>
        <w:pStyle w:val="ListParagraph"/>
        <w:numPr>
          <w:ilvl w:val="0"/>
          <w:numId w:val="18"/>
        </w:numPr>
        <w:spacing w:line="360" w:lineRule="auto"/>
        <w:rPr>
          <w:vanish/>
          <w:sz w:val="24"/>
          <w:szCs w:val="24"/>
        </w:rPr>
      </w:pPr>
    </w:p>
    <w:p w14:paraId="7FD25CF2" w14:textId="77777777" w:rsidR="007633AA" w:rsidRPr="007633AA" w:rsidRDefault="007633AA" w:rsidP="007633AA">
      <w:pPr>
        <w:pStyle w:val="ListParagraph"/>
        <w:numPr>
          <w:ilvl w:val="0"/>
          <w:numId w:val="18"/>
        </w:numPr>
        <w:spacing w:line="360" w:lineRule="auto"/>
        <w:rPr>
          <w:vanish/>
          <w:sz w:val="24"/>
          <w:szCs w:val="24"/>
        </w:rPr>
      </w:pPr>
    </w:p>
    <w:p w14:paraId="44449A3D" w14:textId="77777777" w:rsidR="007633AA" w:rsidRPr="007633AA" w:rsidRDefault="007633AA" w:rsidP="007633AA">
      <w:pPr>
        <w:pStyle w:val="ListParagraph"/>
        <w:numPr>
          <w:ilvl w:val="0"/>
          <w:numId w:val="18"/>
        </w:numPr>
        <w:spacing w:line="360" w:lineRule="auto"/>
        <w:rPr>
          <w:vanish/>
          <w:sz w:val="24"/>
          <w:szCs w:val="24"/>
        </w:rPr>
      </w:pPr>
    </w:p>
    <w:p w14:paraId="16DDE669" w14:textId="77777777" w:rsidR="007633AA" w:rsidRPr="007633AA" w:rsidRDefault="007633AA" w:rsidP="007633AA">
      <w:pPr>
        <w:pStyle w:val="ListParagraph"/>
        <w:numPr>
          <w:ilvl w:val="0"/>
          <w:numId w:val="18"/>
        </w:numPr>
        <w:spacing w:line="360" w:lineRule="auto"/>
        <w:rPr>
          <w:vanish/>
          <w:sz w:val="24"/>
          <w:szCs w:val="24"/>
        </w:rPr>
      </w:pPr>
    </w:p>
    <w:p w14:paraId="59DD1239" w14:textId="77777777" w:rsidR="007633AA" w:rsidRPr="007633AA" w:rsidRDefault="007633AA" w:rsidP="007633AA">
      <w:pPr>
        <w:pStyle w:val="ListParagraph"/>
        <w:numPr>
          <w:ilvl w:val="0"/>
          <w:numId w:val="18"/>
        </w:numPr>
        <w:spacing w:line="360" w:lineRule="auto"/>
        <w:rPr>
          <w:vanish/>
          <w:sz w:val="24"/>
          <w:szCs w:val="24"/>
        </w:rPr>
      </w:pPr>
    </w:p>
    <w:p w14:paraId="11110ADF" w14:textId="77777777" w:rsidR="007633AA" w:rsidRPr="007633AA" w:rsidRDefault="007633AA" w:rsidP="007633AA">
      <w:pPr>
        <w:pStyle w:val="ListParagraph"/>
        <w:numPr>
          <w:ilvl w:val="0"/>
          <w:numId w:val="18"/>
        </w:numPr>
        <w:spacing w:line="360" w:lineRule="auto"/>
        <w:rPr>
          <w:vanish/>
          <w:sz w:val="24"/>
          <w:szCs w:val="24"/>
        </w:rPr>
      </w:pPr>
    </w:p>
    <w:p w14:paraId="55DAD1A5" w14:textId="77777777" w:rsidR="007633AA" w:rsidRPr="007633AA" w:rsidRDefault="007633AA" w:rsidP="007633AA">
      <w:pPr>
        <w:pStyle w:val="ListParagraph"/>
        <w:numPr>
          <w:ilvl w:val="0"/>
          <w:numId w:val="18"/>
        </w:numPr>
        <w:spacing w:line="360" w:lineRule="auto"/>
        <w:rPr>
          <w:vanish/>
          <w:sz w:val="24"/>
          <w:szCs w:val="24"/>
        </w:rPr>
      </w:pPr>
    </w:p>
    <w:p w14:paraId="46A98F77" w14:textId="77777777" w:rsidR="007633AA" w:rsidRPr="007633AA" w:rsidRDefault="007633AA" w:rsidP="007633AA">
      <w:pPr>
        <w:pStyle w:val="ListParagraph"/>
        <w:numPr>
          <w:ilvl w:val="0"/>
          <w:numId w:val="18"/>
        </w:numPr>
        <w:spacing w:line="360" w:lineRule="auto"/>
        <w:rPr>
          <w:vanish/>
          <w:sz w:val="24"/>
          <w:szCs w:val="24"/>
        </w:rPr>
      </w:pPr>
    </w:p>
    <w:p w14:paraId="71F1B0FA" w14:textId="77777777" w:rsidR="007633AA" w:rsidRPr="007633AA" w:rsidRDefault="007633AA" w:rsidP="007633AA">
      <w:pPr>
        <w:pStyle w:val="ListParagraph"/>
        <w:numPr>
          <w:ilvl w:val="0"/>
          <w:numId w:val="18"/>
        </w:numPr>
        <w:spacing w:line="360" w:lineRule="auto"/>
        <w:rPr>
          <w:vanish/>
          <w:sz w:val="24"/>
          <w:szCs w:val="24"/>
        </w:rPr>
      </w:pPr>
    </w:p>
    <w:p w14:paraId="601F6479" w14:textId="77777777" w:rsidR="007633AA" w:rsidRPr="007633AA" w:rsidRDefault="007633AA" w:rsidP="007633AA">
      <w:pPr>
        <w:pStyle w:val="ListParagraph"/>
        <w:numPr>
          <w:ilvl w:val="0"/>
          <w:numId w:val="18"/>
        </w:numPr>
        <w:spacing w:line="360" w:lineRule="auto"/>
        <w:rPr>
          <w:vanish/>
          <w:sz w:val="24"/>
          <w:szCs w:val="24"/>
        </w:rPr>
      </w:pPr>
    </w:p>
    <w:p w14:paraId="2F5E6753" w14:textId="77777777" w:rsidR="007633AA" w:rsidRPr="007633AA" w:rsidRDefault="007633AA" w:rsidP="007633AA">
      <w:pPr>
        <w:pStyle w:val="ListParagraph"/>
        <w:numPr>
          <w:ilvl w:val="0"/>
          <w:numId w:val="18"/>
        </w:numPr>
        <w:spacing w:line="360" w:lineRule="auto"/>
        <w:rPr>
          <w:vanish/>
          <w:sz w:val="24"/>
          <w:szCs w:val="24"/>
        </w:rPr>
      </w:pPr>
    </w:p>
    <w:p w14:paraId="53AEAE2C" w14:textId="77777777" w:rsidR="007633AA" w:rsidRPr="007633AA" w:rsidRDefault="007633AA" w:rsidP="007633AA">
      <w:pPr>
        <w:pStyle w:val="ListParagraph"/>
        <w:numPr>
          <w:ilvl w:val="0"/>
          <w:numId w:val="18"/>
        </w:numPr>
        <w:spacing w:line="360" w:lineRule="auto"/>
        <w:rPr>
          <w:vanish/>
          <w:sz w:val="24"/>
          <w:szCs w:val="24"/>
        </w:rPr>
      </w:pPr>
    </w:p>
    <w:p w14:paraId="6F5CB1B6" w14:textId="77777777" w:rsidR="007633AA" w:rsidRPr="007633AA" w:rsidRDefault="007633AA" w:rsidP="007633AA">
      <w:pPr>
        <w:pStyle w:val="ListParagraph"/>
        <w:numPr>
          <w:ilvl w:val="0"/>
          <w:numId w:val="18"/>
        </w:numPr>
        <w:spacing w:line="360" w:lineRule="auto"/>
        <w:rPr>
          <w:vanish/>
          <w:sz w:val="24"/>
          <w:szCs w:val="24"/>
        </w:rPr>
      </w:pPr>
    </w:p>
    <w:p w14:paraId="521A8A41" w14:textId="77777777" w:rsidR="007633AA" w:rsidRPr="007633AA" w:rsidRDefault="007633AA" w:rsidP="007633AA">
      <w:pPr>
        <w:pStyle w:val="ListParagraph"/>
        <w:numPr>
          <w:ilvl w:val="0"/>
          <w:numId w:val="18"/>
        </w:numPr>
        <w:spacing w:line="360" w:lineRule="auto"/>
        <w:rPr>
          <w:vanish/>
          <w:sz w:val="24"/>
          <w:szCs w:val="24"/>
        </w:rPr>
      </w:pPr>
    </w:p>
    <w:p w14:paraId="5F36B242" w14:textId="77777777" w:rsidR="007633AA" w:rsidRPr="007633AA" w:rsidRDefault="007633AA" w:rsidP="007633AA">
      <w:pPr>
        <w:pStyle w:val="ListParagraph"/>
        <w:numPr>
          <w:ilvl w:val="0"/>
          <w:numId w:val="18"/>
        </w:numPr>
        <w:spacing w:line="360" w:lineRule="auto"/>
        <w:rPr>
          <w:vanish/>
          <w:sz w:val="24"/>
          <w:szCs w:val="24"/>
        </w:rPr>
      </w:pPr>
    </w:p>
    <w:p w14:paraId="5061753A" w14:textId="77777777" w:rsidR="007633AA" w:rsidRPr="007633AA" w:rsidRDefault="007633AA" w:rsidP="007633AA">
      <w:pPr>
        <w:pStyle w:val="ListParagraph"/>
        <w:numPr>
          <w:ilvl w:val="0"/>
          <w:numId w:val="18"/>
        </w:numPr>
        <w:spacing w:line="360" w:lineRule="auto"/>
        <w:rPr>
          <w:vanish/>
          <w:sz w:val="24"/>
          <w:szCs w:val="24"/>
        </w:rPr>
      </w:pPr>
    </w:p>
    <w:p w14:paraId="45DB1773" w14:textId="77777777" w:rsidR="007633AA" w:rsidRPr="007633AA" w:rsidRDefault="007633AA" w:rsidP="007633AA">
      <w:pPr>
        <w:pStyle w:val="ListParagraph"/>
        <w:numPr>
          <w:ilvl w:val="0"/>
          <w:numId w:val="18"/>
        </w:numPr>
        <w:spacing w:line="360" w:lineRule="auto"/>
        <w:rPr>
          <w:vanish/>
          <w:sz w:val="24"/>
          <w:szCs w:val="24"/>
        </w:rPr>
      </w:pPr>
    </w:p>
    <w:p w14:paraId="011F6768" w14:textId="77777777" w:rsidR="007633AA" w:rsidRPr="007633AA" w:rsidRDefault="007633AA" w:rsidP="007633AA">
      <w:pPr>
        <w:pStyle w:val="ListParagraph"/>
        <w:numPr>
          <w:ilvl w:val="0"/>
          <w:numId w:val="18"/>
        </w:numPr>
        <w:spacing w:line="360" w:lineRule="auto"/>
        <w:rPr>
          <w:vanish/>
          <w:sz w:val="24"/>
          <w:szCs w:val="24"/>
        </w:rPr>
      </w:pPr>
    </w:p>
    <w:p w14:paraId="2CCE9EFB" w14:textId="77777777" w:rsidR="007633AA" w:rsidRPr="007633AA" w:rsidRDefault="007633AA" w:rsidP="007633AA">
      <w:pPr>
        <w:pStyle w:val="ListParagraph"/>
        <w:numPr>
          <w:ilvl w:val="0"/>
          <w:numId w:val="18"/>
        </w:numPr>
        <w:spacing w:line="360" w:lineRule="auto"/>
        <w:rPr>
          <w:vanish/>
          <w:sz w:val="24"/>
          <w:szCs w:val="24"/>
        </w:rPr>
      </w:pPr>
    </w:p>
    <w:p w14:paraId="0DB5BE62" w14:textId="77777777" w:rsidR="007633AA" w:rsidRPr="007633AA" w:rsidRDefault="007633AA" w:rsidP="007633AA">
      <w:pPr>
        <w:pStyle w:val="ListParagraph"/>
        <w:numPr>
          <w:ilvl w:val="0"/>
          <w:numId w:val="18"/>
        </w:numPr>
        <w:spacing w:line="360" w:lineRule="auto"/>
        <w:rPr>
          <w:vanish/>
          <w:sz w:val="24"/>
          <w:szCs w:val="24"/>
        </w:rPr>
      </w:pPr>
    </w:p>
    <w:p w14:paraId="10556140" w14:textId="77777777" w:rsidR="007633AA" w:rsidRPr="007633AA" w:rsidRDefault="007633AA" w:rsidP="007633AA">
      <w:pPr>
        <w:pStyle w:val="ListParagraph"/>
        <w:numPr>
          <w:ilvl w:val="0"/>
          <w:numId w:val="18"/>
        </w:numPr>
        <w:spacing w:line="360" w:lineRule="auto"/>
        <w:rPr>
          <w:vanish/>
          <w:sz w:val="24"/>
          <w:szCs w:val="24"/>
        </w:rPr>
      </w:pPr>
    </w:p>
    <w:p w14:paraId="36809374" w14:textId="77777777" w:rsidR="007633AA" w:rsidRPr="007633AA" w:rsidRDefault="007633AA" w:rsidP="007633AA">
      <w:pPr>
        <w:pStyle w:val="ListParagraph"/>
        <w:numPr>
          <w:ilvl w:val="0"/>
          <w:numId w:val="18"/>
        </w:numPr>
        <w:spacing w:line="360" w:lineRule="auto"/>
        <w:rPr>
          <w:vanish/>
          <w:sz w:val="24"/>
          <w:szCs w:val="24"/>
        </w:rPr>
      </w:pPr>
    </w:p>
    <w:p w14:paraId="7DA59800" w14:textId="77777777" w:rsidR="007633AA" w:rsidRPr="007633AA" w:rsidRDefault="007633AA" w:rsidP="007633AA">
      <w:pPr>
        <w:pStyle w:val="ListParagraph"/>
        <w:numPr>
          <w:ilvl w:val="0"/>
          <w:numId w:val="18"/>
        </w:numPr>
        <w:spacing w:line="360" w:lineRule="auto"/>
        <w:rPr>
          <w:vanish/>
          <w:sz w:val="24"/>
          <w:szCs w:val="24"/>
        </w:rPr>
      </w:pPr>
    </w:p>
    <w:p w14:paraId="54C52BD7" w14:textId="77777777" w:rsidR="007633AA" w:rsidRPr="007633AA" w:rsidRDefault="007633AA" w:rsidP="007633AA">
      <w:pPr>
        <w:pStyle w:val="ListParagraph"/>
        <w:numPr>
          <w:ilvl w:val="0"/>
          <w:numId w:val="18"/>
        </w:numPr>
        <w:spacing w:line="360" w:lineRule="auto"/>
        <w:rPr>
          <w:vanish/>
          <w:sz w:val="24"/>
          <w:szCs w:val="24"/>
        </w:rPr>
      </w:pPr>
    </w:p>
    <w:p w14:paraId="2B2FAA0D" w14:textId="77777777" w:rsidR="007633AA" w:rsidRPr="007633AA" w:rsidRDefault="007633AA" w:rsidP="007633AA">
      <w:pPr>
        <w:pStyle w:val="ListParagraph"/>
        <w:numPr>
          <w:ilvl w:val="0"/>
          <w:numId w:val="18"/>
        </w:numPr>
        <w:spacing w:line="360" w:lineRule="auto"/>
        <w:rPr>
          <w:vanish/>
          <w:sz w:val="24"/>
          <w:szCs w:val="24"/>
        </w:rPr>
      </w:pPr>
    </w:p>
    <w:p w14:paraId="5E9B917B" w14:textId="77777777" w:rsidR="007633AA" w:rsidRPr="007633AA" w:rsidRDefault="007633AA" w:rsidP="007633AA">
      <w:pPr>
        <w:pStyle w:val="ListParagraph"/>
        <w:numPr>
          <w:ilvl w:val="0"/>
          <w:numId w:val="18"/>
        </w:numPr>
        <w:spacing w:line="360" w:lineRule="auto"/>
        <w:rPr>
          <w:vanish/>
          <w:sz w:val="24"/>
          <w:szCs w:val="24"/>
        </w:rPr>
      </w:pPr>
    </w:p>
    <w:p w14:paraId="112916F2" w14:textId="77777777" w:rsidR="007633AA" w:rsidRPr="007633AA" w:rsidRDefault="007633AA" w:rsidP="007633AA">
      <w:pPr>
        <w:pStyle w:val="ListParagraph"/>
        <w:numPr>
          <w:ilvl w:val="0"/>
          <w:numId w:val="18"/>
        </w:numPr>
        <w:spacing w:line="360" w:lineRule="auto"/>
        <w:rPr>
          <w:vanish/>
          <w:sz w:val="24"/>
          <w:szCs w:val="24"/>
        </w:rPr>
      </w:pPr>
    </w:p>
    <w:p w14:paraId="7061EDAB" w14:textId="77777777" w:rsidR="007633AA" w:rsidRPr="007633AA" w:rsidRDefault="007633AA" w:rsidP="007633AA">
      <w:pPr>
        <w:pStyle w:val="ListParagraph"/>
        <w:numPr>
          <w:ilvl w:val="0"/>
          <w:numId w:val="18"/>
        </w:numPr>
        <w:spacing w:line="360" w:lineRule="auto"/>
        <w:rPr>
          <w:vanish/>
          <w:sz w:val="24"/>
          <w:szCs w:val="24"/>
        </w:rPr>
      </w:pPr>
    </w:p>
    <w:p w14:paraId="77E7BC51" w14:textId="77777777" w:rsidR="007633AA" w:rsidRPr="007633AA" w:rsidRDefault="007633AA" w:rsidP="007633AA">
      <w:pPr>
        <w:pStyle w:val="ListParagraph"/>
        <w:numPr>
          <w:ilvl w:val="0"/>
          <w:numId w:val="18"/>
        </w:numPr>
        <w:spacing w:line="360" w:lineRule="auto"/>
        <w:rPr>
          <w:vanish/>
          <w:sz w:val="24"/>
          <w:szCs w:val="24"/>
        </w:rPr>
      </w:pPr>
    </w:p>
    <w:p w14:paraId="103071BB" w14:textId="77777777" w:rsidR="007633AA" w:rsidRPr="007633AA" w:rsidRDefault="007633AA" w:rsidP="007633AA">
      <w:pPr>
        <w:pStyle w:val="ListParagraph"/>
        <w:numPr>
          <w:ilvl w:val="0"/>
          <w:numId w:val="18"/>
        </w:numPr>
        <w:spacing w:line="360" w:lineRule="auto"/>
        <w:rPr>
          <w:vanish/>
          <w:sz w:val="24"/>
          <w:szCs w:val="24"/>
        </w:rPr>
      </w:pPr>
    </w:p>
    <w:p w14:paraId="2D87C19E" w14:textId="77777777" w:rsidR="007633AA" w:rsidRPr="007633AA" w:rsidRDefault="007633AA" w:rsidP="007633AA">
      <w:pPr>
        <w:pStyle w:val="ListParagraph"/>
        <w:numPr>
          <w:ilvl w:val="0"/>
          <w:numId w:val="18"/>
        </w:numPr>
        <w:spacing w:line="360" w:lineRule="auto"/>
        <w:rPr>
          <w:vanish/>
          <w:sz w:val="24"/>
          <w:szCs w:val="24"/>
        </w:rPr>
      </w:pPr>
    </w:p>
    <w:p w14:paraId="4C1B8418" w14:textId="77777777" w:rsidR="007633AA" w:rsidRPr="007633AA" w:rsidRDefault="007633AA" w:rsidP="007633AA">
      <w:pPr>
        <w:pStyle w:val="ListParagraph"/>
        <w:numPr>
          <w:ilvl w:val="0"/>
          <w:numId w:val="18"/>
        </w:numPr>
        <w:spacing w:line="360" w:lineRule="auto"/>
        <w:rPr>
          <w:vanish/>
          <w:sz w:val="24"/>
          <w:szCs w:val="24"/>
        </w:rPr>
      </w:pPr>
    </w:p>
    <w:p w14:paraId="56A76150" w14:textId="77777777" w:rsidR="007633AA" w:rsidRPr="007633AA" w:rsidRDefault="007633AA" w:rsidP="007633AA">
      <w:pPr>
        <w:pStyle w:val="ListParagraph"/>
        <w:numPr>
          <w:ilvl w:val="0"/>
          <w:numId w:val="18"/>
        </w:numPr>
        <w:spacing w:line="360" w:lineRule="auto"/>
        <w:rPr>
          <w:vanish/>
          <w:sz w:val="24"/>
          <w:szCs w:val="24"/>
        </w:rPr>
      </w:pPr>
    </w:p>
    <w:p w14:paraId="6E4D16AC" w14:textId="77777777" w:rsidR="007633AA" w:rsidRPr="007633AA" w:rsidRDefault="007633AA" w:rsidP="007633AA">
      <w:pPr>
        <w:pStyle w:val="ListParagraph"/>
        <w:numPr>
          <w:ilvl w:val="0"/>
          <w:numId w:val="18"/>
        </w:numPr>
        <w:spacing w:line="360" w:lineRule="auto"/>
        <w:rPr>
          <w:vanish/>
          <w:sz w:val="24"/>
          <w:szCs w:val="24"/>
        </w:rPr>
      </w:pPr>
    </w:p>
    <w:p w14:paraId="1E6BB1CF" w14:textId="77777777" w:rsidR="007633AA" w:rsidRPr="007633AA" w:rsidRDefault="007633AA" w:rsidP="007633AA">
      <w:pPr>
        <w:pStyle w:val="ListParagraph"/>
        <w:numPr>
          <w:ilvl w:val="0"/>
          <w:numId w:val="18"/>
        </w:numPr>
        <w:spacing w:line="360" w:lineRule="auto"/>
        <w:rPr>
          <w:vanish/>
          <w:sz w:val="24"/>
          <w:szCs w:val="24"/>
        </w:rPr>
      </w:pPr>
    </w:p>
    <w:p w14:paraId="24910647" w14:textId="77777777" w:rsidR="007633AA" w:rsidRPr="007633AA" w:rsidRDefault="007633AA" w:rsidP="007633AA">
      <w:pPr>
        <w:pStyle w:val="ListParagraph"/>
        <w:numPr>
          <w:ilvl w:val="0"/>
          <w:numId w:val="18"/>
        </w:numPr>
        <w:spacing w:line="360" w:lineRule="auto"/>
        <w:rPr>
          <w:vanish/>
          <w:sz w:val="24"/>
          <w:szCs w:val="24"/>
        </w:rPr>
      </w:pPr>
    </w:p>
    <w:p w14:paraId="6AAA8E7C" w14:textId="77777777" w:rsidR="007633AA" w:rsidRPr="007633AA" w:rsidRDefault="007633AA" w:rsidP="007633AA">
      <w:pPr>
        <w:pStyle w:val="ListParagraph"/>
        <w:numPr>
          <w:ilvl w:val="0"/>
          <w:numId w:val="18"/>
        </w:numPr>
        <w:spacing w:line="360" w:lineRule="auto"/>
        <w:rPr>
          <w:vanish/>
          <w:sz w:val="24"/>
          <w:szCs w:val="24"/>
        </w:rPr>
      </w:pPr>
    </w:p>
    <w:p w14:paraId="2C2909D5" w14:textId="77777777" w:rsidR="007633AA" w:rsidRPr="007633AA" w:rsidRDefault="007633AA" w:rsidP="007633AA">
      <w:pPr>
        <w:pStyle w:val="ListParagraph"/>
        <w:numPr>
          <w:ilvl w:val="0"/>
          <w:numId w:val="18"/>
        </w:numPr>
        <w:spacing w:line="360" w:lineRule="auto"/>
        <w:rPr>
          <w:vanish/>
          <w:sz w:val="24"/>
          <w:szCs w:val="24"/>
        </w:rPr>
      </w:pPr>
    </w:p>
    <w:p w14:paraId="3D6B019A" w14:textId="77777777" w:rsidR="007633AA" w:rsidRPr="007633AA" w:rsidRDefault="007633AA" w:rsidP="007633AA">
      <w:pPr>
        <w:pStyle w:val="ListParagraph"/>
        <w:numPr>
          <w:ilvl w:val="0"/>
          <w:numId w:val="18"/>
        </w:numPr>
        <w:spacing w:line="360" w:lineRule="auto"/>
        <w:rPr>
          <w:vanish/>
          <w:sz w:val="24"/>
          <w:szCs w:val="24"/>
        </w:rPr>
      </w:pPr>
    </w:p>
    <w:p w14:paraId="4D2946E3" w14:textId="77777777" w:rsidR="007633AA" w:rsidRPr="007633AA" w:rsidRDefault="007633AA" w:rsidP="007633AA">
      <w:pPr>
        <w:pStyle w:val="ListParagraph"/>
        <w:numPr>
          <w:ilvl w:val="0"/>
          <w:numId w:val="18"/>
        </w:numPr>
        <w:spacing w:line="360" w:lineRule="auto"/>
        <w:rPr>
          <w:vanish/>
          <w:sz w:val="24"/>
          <w:szCs w:val="24"/>
        </w:rPr>
      </w:pPr>
    </w:p>
    <w:p w14:paraId="4391596B" w14:textId="77777777" w:rsidR="007633AA" w:rsidRPr="007633AA" w:rsidRDefault="007633AA" w:rsidP="007633AA">
      <w:pPr>
        <w:pStyle w:val="ListParagraph"/>
        <w:numPr>
          <w:ilvl w:val="0"/>
          <w:numId w:val="18"/>
        </w:numPr>
        <w:spacing w:line="360" w:lineRule="auto"/>
        <w:rPr>
          <w:vanish/>
          <w:sz w:val="24"/>
          <w:szCs w:val="24"/>
        </w:rPr>
      </w:pPr>
    </w:p>
    <w:p w14:paraId="3A202760" w14:textId="77777777" w:rsidR="007633AA" w:rsidRPr="007633AA" w:rsidRDefault="007633AA" w:rsidP="007633AA">
      <w:pPr>
        <w:pStyle w:val="ListParagraph"/>
        <w:numPr>
          <w:ilvl w:val="0"/>
          <w:numId w:val="18"/>
        </w:numPr>
        <w:spacing w:line="360" w:lineRule="auto"/>
        <w:rPr>
          <w:vanish/>
          <w:sz w:val="24"/>
          <w:szCs w:val="24"/>
        </w:rPr>
      </w:pPr>
    </w:p>
    <w:p w14:paraId="7E936EFB" w14:textId="77777777" w:rsidR="007633AA" w:rsidRPr="007633AA" w:rsidRDefault="007633AA" w:rsidP="007633AA">
      <w:pPr>
        <w:pStyle w:val="ListParagraph"/>
        <w:numPr>
          <w:ilvl w:val="0"/>
          <w:numId w:val="18"/>
        </w:numPr>
        <w:spacing w:line="360" w:lineRule="auto"/>
        <w:rPr>
          <w:vanish/>
          <w:sz w:val="24"/>
          <w:szCs w:val="24"/>
        </w:rPr>
      </w:pPr>
    </w:p>
    <w:p w14:paraId="79157C9B" w14:textId="77777777" w:rsidR="007633AA" w:rsidRPr="007633AA" w:rsidRDefault="007633AA" w:rsidP="007633AA">
      <w:pPr>
        <w:pStyle w:val="ListParagraph"/>
        <w:numPr>
          <w:ilvl w:val="0"/>
          <w:numId w:val="18"/>
        </w:numPr>
        <w:spacing w:line="360" w:lineRule="auto"/>
        <w:rPr>
          <w:vanish/>
          <w:sz w:val="24"/>
          <w:szCs w:val="24"/>
        </w:rPr>
      </w:pPr>
    </w:p>
    <w:p w14:paraId="485A3607" w14:textId="77777777" w:rsidR="007633AA" w:rsidRPr="007633AA" w:rsidRDefault="007633AA" w:rsidP="007633AA">
      <w:pPr>
        <w:pStyle w:val="ListParagraph"/>
        <w:numPr>
          <w:ilvl w:val="0"/>
          <w:numId w:val="18"/>
        </w:numPr>
        <w:spacing w:line="360" w:lineRule="auto"/>
        <w:rPr>
          <w:vanish/>
          <w:sz w:val="24"/>
          <w:szCs w:val="24"/>
        </w:rPr>
      </w:pPr>
    </w:p>
    <w:p w14:paraId="47D77DCA" w14:textId="77777777" w:rsidR="007633AA" w:rsidRPr="007633AA" w:rsidRDefault="007633AA" w:rsidP="007633AA">
      <w:pPr>
        <w:pStyle w:val="ListParagraph"/>
        <w:numPr>
          <w:ilvl w:val="0"/>
          <w:numId w:val="18"/>
        </w:numPr>
        <w:spacing w:line="360" w:lineRule="auto"/>
        <w:rPr>
          <w:vanish/>
          <w:sz w:val="24"/>
          <w:szCs w:val="24"/>
        </w:rPr>
      </w:pPr>
    </w:p>
    <w:p w14:paraId="310180A8" w14:textId="77777777" w:rsidR="007633AA" w:rsidRPr="007633AA" w:rsidRDefault="007633AA" w:rsidP="007633AA">
      <w:pPr>
        <w:pStyle w:val="ListParagraph"/>
        <w:numPr>
          <w:ilvl w:val="0"/>
          <w:numId w:val="18"/>
        </w:numPr>
        <w:spacing w:line="360" w:lineRule="auto"/>
        <w:rPr>
          <w:vanish/>
          <w:sz w:val="24"/>
          <w:szCs w:val="24"/>
        </w:rPr>
      </w:pPr>
    </w:p>
    <w:p w14:paraId="21B17171" w14:textId="77777777" w:rsidR="007633AA" w:rsidRPr="007633AA" w:rsidRDefault="007633AA" w:rsidP="007633AA">
      <w:pPr>
        <w:pStyle w:val="ListParagraph"/>
        <w:numPr>
          <w:ilvl w:val="0"/>
          <w:numId w:val="18"/>
        </w:numPr>
        <w:spacing w:line="360" w:lineRule="auto"/>
        <w:rPr>
          <w:vanish/>
          <w:sz w:val="24"/>
          <w:szCs w:val="24"/>
        </w:rPr>
      </w:pPr>
    </w:p>
    <w:p w14:paraId="2F59CFAC" w14:textId="77777777" w:rsidR="007633AA" w:rsidRPr="007633AA" w:rsidRDefault="007633AA" w:rsidP="007633AA">
      <w:pPr>
        <w:pStyle w:val="ListParagraph"/>
        <w:numPr>
          <w:ilvl w:val="0"/>
          <w:numId w:val="18"/>
        </w:numPr>
        <w:spacing w:line="360" w:lineRule="auto"/>
        <w:rPr>
          <w:vanish/>
          <w:sz w:val="24"/>
          <w:szCs w:val="24"/>
        </w:rPr>
      </w:pPr>
    </w:p>
    <w:p w14:paraId="2380C83C" w14:textId="77777777" w:rsidR="007633AA" w:rsidRPr="007633AA" w:rsidRDefault="007633AA" w:rsidP="007633AA">
      <w:pPr>
        <w:pStyle w:val="ListParagraph"/>
        <w:numPr>
          <w:ilvl w:val="0"/>
          <w:numId w:val="18"/>
        </w:numPr>
        <w:spacing w:line="360" w:lineRule="auto"/>
        <w:rPr>
          <w:vanish/>
          <w:sz w:val="24"/>
          <w:szCs w:val="24"/>
        </w:rPr>
      </w:pPr>
    </w:p>
    <w:p w14:paraId="1E8E7BF7" w14:textId="77777777" w:rsidR="007633AA" w:rsidRPr="007633AA" w:rsidRDefault="007633AA" w:rsidP="007633AA">
      <w:pPr>
        <w:pStyle w:val="ListParagraph"/>
        <w:numPr>
          <w:ilvl w:val="0"/>
          <w:numId w:val="18"/>
        </w:numPr>
        <w:spacing w:line="360" w:lineRule="auto"/>
        <w:rPr>
          <w:vanish/>
          <w:sz w:val="24"/>
          <w:szCs w:val="24"/>
        </w:rPr>
      </w:pPr>
    </w:p>
    <w:p w14:paraId="5B368839" w14:textId="77777777" w:rsidR="007633AA" w:rsidRPr="007633AA" w:rsidRDefault="007633AA" w:rsidP="007633AA">
      <w:pPr>
        <w:pStyle w:val="ListParagraph"/>
        <w:numPr>
          <w:ilvl w:val="0"/>
          <w:numId w:val="18"/>
        </w:numPr>
        <w:spacing w:line="360" w:lineRule="auto"/>
        <w:rPr>
          <w:vanish/>
          <w:sz w:val="24"/>
          <w:szCs w:val="24"/>
        </w:rPr>
      </w:pPr>
    </w:p>
    <w:p w14:paraId="5614D636" w14:textId="77777777" w:rsidR="007633AA" w:rsidRPr="007633AA" w:rsidRDefault="007633AA" w:rsidP="007633AA">
      <w:pPr>
        <w:pStyle w:val="ListParagraph"/>
        <w:numPr>
          <w:ilvl w:val="0"/>
          <w:numId w:val="18"/>
        </w:numPr>
        <w:spacing w:line="360" w:lineRule="auto"/>
        <w:rPr>
          <w:vanish/>
          <w:sz w:val="24"/>
          <w:szCs w:val="24"/>
        </w:rPr>
      </w:pPr>
    </w:p>
    <w:p w14:paraId="786AB7D8" w14:textId="77777777" w:rsidR="007633AA" w:rsidRPr="007633AA" w:rsidRDefault="007633AA" w:rsidP="007633AA">
      <w:pPr>
        <w:pStyle w:val="ListParagraph"/>
        <w:numPr>
          <w:ilvl w:val="0"/>
          <w:numId w:val="18"/>
        </w:numPr>
        <w:spacing w:line="360" w:lineRule="auto"/>
        <w:rPr>
          <w:vanish/>
          <w:sz w:val="24"/>
          <w:szCs w:val="24"/>
        </w:rPr>
      </w:pPr>
    </w:p>
    <w:p w14:paraId="311BDEB1" w14:textId="77777777" w:rsidR="007633AA" w:rsidRPr="007633AA" w:rsidRDefault="007633AA" w:rsidP="007633AA">
      <w:pPr>
        <w:pStyle w:val="ListParagraph"/>
        <w:numPr>
          <w:ilvl w:val="0"/>
          <w:numId w:val="18"/>
        </w:numPr>
        <w:spacing w:line="360" w:lineRule="auto"/>
        <w:rPr>
          <w:vanish/>
          <w:sz w:val="24"/>
          <w:szCs w:val="24"/>
        </w:rPr>
      </w:pPr>
    </w:p>
    <w:p w14:paraId="153B04A5" w14:textId="77777777" w:rsidR="007633AA" w:rsidRPr="007633AA" w:rsidRDefault="007633AA" w:rsidP="007633AA">
      <w:pPr>
        <w:pStyle w:val="ListParagraph"/>
        <w:numPr>
          <w:ilvl w:val="0"/>
          <w:numId w:val="18"/>
        </w:numPr>
        <w:spacing w:line="360" w:lineRule="auto"/>
        <w:rPr>
          <w:vanish/>
          <w:sz w:val="24"/>
          <w:szCs w:val="24"/>
        </w:rPr>
      </w:pPr>
    </w:p>
    <w:p w14:paraId="142DE757" w14:textId="77777777" w:rsidR="007633AA" w:rsidRPr="007633AA" w:rsidRDefault="007633AA" w:rsidP="007633AA">
      <w:pPr>
        <w:pStyle w:val="ListParagraph"/>
        <w:numPr>
          <w:ilvl w:val="0"/>
          <w:numId w:val="18"/>
        </w:numPr>
        <w:spacing w:line="360" w:lineRule="auto"/>
        <w:rPr>
          <w:vanish/>
          <w:sz w:val="24"/>
          <w:szCs w:val="24"/>
        </w:rPr>
      </w:pPr>
    </w:p>
    <w:p w14:paraId="4010AD54" w14:textId="77777777" w:rsidR="007633AA" w:rsidRPr="007633AA" w:rsidRDefault="007633AA" w:rsidP="007633AA">
      <w:pPr>
        <w:pStyle w:val="ListParagraph"/>
        <w:numPr>
          <w:ilvl w:val="0"/>
          <w:numId w:val="18"/>
        </w:numPr>
        <w:spacing w:line="360" w:lineRule="auto"/>
        <w:rPr>
          <w:vanish/>
          <w:sz w:val="24"/>
          <w:szCs w:val="24"/>
        </w:rPr>
      </w:pPr>
    </w:p>
    <w:p w14:paraId="5AD6363F" w14:textId="77777777" w:rsidR="007633AA" w:rsidRPr="007633AA" w:rsidRDefault="007633AA" w:rsidP="007633AA">
      <w:pPr>
        <w:pStyle w:val="ListParagraph"/>
        <w:numPr>
          <w:ilvl w:val="0"/>
          <w:numId w:val="18"/>
        </w:numPr>
        <w:spacing w:line="360" w:lineRule="auto"/>
        <w:rPr>
          <w:vanish/>
          <w:sz w:val="24"/>
          <w:szCs w:val="24"/>
        </w:rPr>
      </w:pPr>
    </w:p>
    <w:p w14:paraId="66EBFAB5" w14:textId="77777777" w:rsidR="007633AA" w:rsidRPr="007633AA" w:rsidRDefault="007633AA" w:rsidP="007633AA">
      <w:pPr>
        <w:pStyle w:val="ListParagraph"/>
        <w:numPr>
          <w:ilvl w:val="0"/>
          <w:numId w:val="18"/>
        </w:numPr>
        <w:spacing w:line="360" w:lineRule="auto"/>
        <w:rPr>
          <w:vanish/>
          <w:sz w:val="24"/>
          <w:szCs w:val="24"/>
        </w:rPr>
      </w:pPr>
    </w:p>
    <w:p w14:paraId="05FDDA35" w14:textId="77777777" w:rsidR="007633AA" w:rsidRPr="007633AA" w:rsidRDefault="007633AA" w:rsidP="007633AA">
      <w:pPr>
        <w:pStyle w:val="ListParagraph"/>
        <w:numPr>
          <w:ilvl w:val="0"/>
          <w:numId w:val="18"/>
        </w:numPr>
        <w:spacing w:line="360" w:lineRule="auto"/>
        <w:rPr>
          <w:vanish/>
          <w:sz w:val="24"/>
          <w:szCs w:val="24"/>
        </w:rPr>
      </w:pPr>
    </w:p>
    <w:p w14:paraId="76A8DEAB" w14:textId="77777777" w:rsidR="007633AA" w:rsidRPr="007633AA" w:rsidRDefault="007633AA" w:rsidP="007633AA">
      <w:pPr>
        <w:pStyle w:val="ListParagraph"/>
        <w:numPr>
          <w:ilvl w:val="0"/>
          <w:numId w:val="18"/>
        </w:numPr>
        <w:spacing w:line="360" w:lineRule="auto"/>
        <w:rPr>
          <w:vanish/>
          <w:sz w:val="24"/>
          <w:szCs w:val="24"/>
        </w:rPr>
      </w:pPr>
    </w:p>
    <w:p w14:paraId="477347E6" w14:textId="77777777" w:rsidR="007633AA" w:rsidRPr="007633AA" w:rsidRDefault="007633AA" w:rsidP="007633AA">
      <w:pPr>
        <w:pStyle w:val="ListParagraph"/>
        <w:numPr>
          <w:ilvl w:val="0"/>
          <w:numId w:val="18"/>
        </w:numPr>
        <w:spacing w:line="360" w:lineRule="auto"/>
        <w:rPr>
          <w:vanish/>
          <w:sz w:val="24"/>
          <w:szCs w:val="24"/>
        </w:rPr>
      </w:pPr>
    </w:p>
    <w:p w14:paraId="2C9A0D1C" w14:textId="77777777" w:rsidR="007633AA" w:rsidRPr="007633AA" w:rsidRDefault="007633AA" w:rsidP="007633AA">
      <w:pPr>
        <w:pStyle w:val="ListParagraph"/>
        <w:numPr>
          <w:ilvl w:val="0"/>
          <w:numId w:val="18"/>
        </w:numPr>
        <w:spacing w:line="360" w:lineRule="auto"/>
        <w:rPr>
          <w:vanish/>
          <w:sz w:val="24"/>
          <w:szCs w:val="24"/>
        </w:rPr>
      </w:pPr>
    </w:p>
    <w:p w14:paraId="2CF5BABF" w14:textId="77777777" w:rsidR="007633AA" w:rsidRPr="007633AA" w:rsidRDefault="007633AA" w:rsidP="007633AA">
      <w:pPr>
        <w:pStyle w:val="ListParagraph"/>
        <w:numPr>
          <w:ilvl w:val="0"/>
          <w:numId w:val="18"/>
        </w:numPr>
        <w:spacing w:line="360" w:lineRule="auto"/>
        <w:rPr>
          <w:vanish/>
          <w:sz w:val="24"/>
          <w:szCs w:val="24"/>
        </w:rPr>
      </w:pPr>
    </w:p>
    <w:p w14:paraId="6A0A077A" w14:textId="77777777" w:rsidR="007633AA" w:rsidRPr="007633AA" w:rsidRDefault="007633AA" w:rsidP="007633AA">
      <w:pPr>
        <w:pStyle w:val="ListParagraph"/>
        <w:numPr>
          <w:ilvl w:val="0"/>
          <w:numId w:val="18"/>
        </w:numPr>
        <w:spacing w:line="360" w:lineRule="auto"/>
        <w:rPr>
          <w:vanish/>
          <w:sz w:val="24"/>
          <w:szCs w:val="24"/>
        </w:rPr>
      </w:pPr>
    </w:p>
    <w:p w14:paraId="1DCDC836" w14:textId="77777777" w:rsidR="007633AA" w:rsidRPr="007633AA" w:rsidRDefault="007633AA" w:rsidP="007633AA">
      <w:pPr>
        <w:pStyle w:val="ListParagraph"/>
        <w:numPr>
          <w:ilvl w:val="0"/>
          <w:numId w:val="18"/>
        </w:numPr>
        <w:spacing w:line="360" w:lineRule="auto"/>
        <w:rPr>
          <w:vanish/>
          <w:sz w:val="24"/>
          <w:szCs w:val="24"/>
        </w:rPr>
      </w:pPr>
    </w:p>
    <w:p w14:paraId="7A8680E0" w14:textId="77777777" w:rsidR="007633AA" w:rsidRPr="007633AA" w:rsidRDefault="007633AA" w:rsidP="007633AA">
      <w:pPr>
        <w:pStyle w:val="ListParagraph"/>
        <w:numPr>
          <w:ilvl w:val="0"/>
          <w:numId w:val="18"/>
        </w:numPr>
        <w:spacing w:line="360" w:lineRule="auto"/>
        <w:rPr>
          <w:vanish/>
          <w:sz w:val="24"/>
          <w:szCs w:val="24"/>
        </w:rPr>
      </w:pPr>
    </w:p>
    <w:p w14:paraId="150B1999" w14:textId="77777777" w:rsidR="007633AA" w:rsidRPr="007633AA" w:rsidRDefault="007633AA" w:rsidP="007633AA">
      <w:pPr>
        <w:pStyle w:val="ListParagraph"/>
        <w:numPr>
          <w:ilvl w:val="0"/>
          <w:numId w:val="18"/>
        </w:numPr>
        <w:spacing w:line="360" w:lineRule="auto"/>
        <w:rPr>
          <w:vanish/>
          <w:sz w:val="24"/>
          <w:szCs w:val="24"/>
        </w:rPr>
      </w:pPr>
    </w:p>
    <w:p w14:paraId="65E1BEBF" w14:textId="77777777" w:rsidR="007633AA" w:rsidRPr="007633AA" w:rsidRDefault="007633AA" w:rsidP="007633AA">
      <w:pPr>
        <w:pStyle w:val="ListParagraph"/>
        <w:numPr>
          <w:ilvl w:val="0"/>
          <w:numId w:val="18"/>
        </w:numPr>
        <w:spacing w:line="360" w:lineRule="auto"/>
        <w:rPr>
          <w:vanish/>
          <w:sz w:val="24"/>
          <w:szCs w:val="24"/>
        </w:rPr>
      </w:pPr>
    </w:p>
    <w:p w14:paraId="205FA01F" w14:textId="77777777" w:rsidR="007633AA" w:rsidRPr="007633AA" w:rsidRDefault="007633AA" w:rsidP="007633AA">
      <w:pPr>
        <w:pStyle w:val="ListParagraph"/>
        <w:numPr>
          <w:ilvl w:val="0"/>
          <w:numId w:val="18"/>
        </w:numPr>
        <w:spacing w:line="360" w:lineRule="auto"/>
        <w:rPr>
          <w:vanish/>
          <w:sz w:val="24"/>
          <w:szCs w:val="24"/>
        </w:rPr>
      </w:pPr>
    </w:p>
    <w:p w14:paraId="0F8E8CF9" w14:textId="77777777" w:rsidR="007633AA" w:rsidRPr="007633AA" w:rsidRDefault="007633AA" w:rsidP="007633AA">
      <w:pPr>
        <w:pStyle w:val="ListParagraph"/>
        <w:numPr>
          <w:ilvl w:val="0"/>
          <w:numId w:val="18"/>
        </w:numPr>
        <w:spacing w:line="360" w:lineRule="auto"/>
        <w:rPr>
          <w:vanish/>
          <w:sz w:val="24"/>
          <w:szCs w:val="24"/>
        </w:rPr>
      </w:pPr>
    </w:p>
    <w:p w14:paraId="6AC2D969" w14:textId="77777777" w:rsidR="007633AA" w:rsidRPr="007633AA" w:rsidRDefault="007633AA" w:rsidP="007633AA">
      <w:pPr>
        <w:pStyle w:val="ListParagraph"/>
        <w:numPr>
          <w:ilvl w:val="0"/>
          <w:numId w:val="18"/>
        </w:numPr>
        <w:spacing w:line="360" w:lineRule="auto"/>
        <w:rPr>
          <w:vanish/>
          <w:sz w:val="24"/>
          <w:szCs w:val="24"/>
        </w:rPr>
      </w:pPr>
    </w:p>
    <w:p w14:paraId="501B90BF" w14:textId="77777777" w:rsidR="007633AA" w:rsidRPr="007633AA" w:rsidRDefault="007633AA" w:rsidP="007633AA">
      <w:pPr>
        <w:pStyle w:val="ListParagraph"/>
        <w:numPr>
          <w:ilvl w:val="0"/>
          <w:numId w:val="18"/>
        </w:numPr>
        <w:spacing w:line="360" w:lineRule="auto"/>
        <w:rPr>
          <w:vanish/>
          <w:sz w:val="24"/>
          <w:szCs w:val="24"/>
        </w:rPr>
      </w:pPr>
    </w:p>
    <w:p w14:paraId="4C8CD60A" w14:textId="77777777" w:rsidR="007633AA" w:rsidRPr="007633AA" w:rsidRDefault="007633AA" w:rsidP="007633AA">
      <w:pPr>
        <w:pStyle w:val="ListParagraph"/>
        <w:numPr>
          <w:ilvl w:val="0"/>
          <w:numId w:val="18"/>
        </w:numPr>
        <w:spacing w:line="360" w:lineRule="auto"/>
        <w:rPr>
          <w:vanish/>
          <w:sz w:val="24"/>
          <w:szCs w:val="24"/>
        </w:rPr>
      </w:pPr>
    </w:p>
    <w:p w14:paraId="51FC11A0" w14:textId="77777777" w:rsidR="007633AA" w:rsidRPr="007633AA" w:rsidRDefault="007633AA" w:rsidP="007633AA">
      <w:pPr>
        <w:pStyle w:val="ListParagraph"/>
        <w:numPr>
          <w:ilvl w:val="0"/>
          <w:numId w:val="18"/>
        </w:numPr>
        <w:spacing w:line="360" w:lineRule="auto"/>
        <w:rPr>
          <w:vanish/>
          <w:sz w:val="24"/>
          <w:szCs w:val="24"/>
        </w:rPr>
      </w:pPr>
    </w:p>
    <w:p w14:paraId="4E3D18B7" w14:textId="77777777" w:rsidR="007633AA" w:rsidRPr="007633AA" w:rsidRDefault="007633AA" w:rsidP="007633AA">
      <w:pPr>
        <w:pStyle w:val="ListParagraph"/>
        <w:numPr>
          <w:ilvl w:val="0"/>
          <w:numId w:val="18"/>
        </w:numPr>
        <w:spacing w:line="360" w:lineRule="auto"/>
        <w:rPr>
          <w:vanish/>
          <w:sz w:val="24"/>
          <w:szCs w:val="24"/>
        </w:rPr>
      </w:pPr>
    </w:p>
    <w:p w14:paraId="18EA0C69" w14:textId="77777777" w:rsidR="007633AA" w:rsidRPr="007633AA" w:rsidRDefault="007633AA" w:rsidP="007633AA">
      <w:pPr>
        <w:pStyle w:val="ListParagraph"/>
        <w:numPr>
          <w:ilvl w:val="0"/>
          <w:numId w:val="18"/>
        </w:numPr>
        <w:spacing w:line="360" w:lineRule="auto"/>
        <w:rPr>
          <w:vanish/>
          <w:sz w:val="24"/>
          <w:szCs w:val="24"/>
        </w:rPr>
      </w:pPr>
    </w:p>
    <w:p w14:paraId="65EAC925" w14:textId="77777777" w:rsidR="007633AA" w:rsidRPr="007633AA" w:rsidRDefault="007633AA" w:rsidP="007633AA">
      <w:pPr>
        <w:pStyle w:val="ListParagraph"/>
        <w:numPr>
          <w:ilvl w:val="0"/>
          <w:numId w:val="18"/>
        </w:numPr>
        <w:spacing w:line="360" w:lineRule="auto"/>
        <w:rPr>
          <w:vanish/>
          <w:sz w:val="24"/>
          <w:szCs w:val="24"/>
        </w:rPr>
      </w:pPr>
    </w:p>
    <w:p w14:paraId="7B3388B3" w14:textId="77777777" w:rsidR="007633AA" w:rsidRPr="007633AA" w:rsidRDefault="007633AA" w:rsidP="007633AA">
      <w:pPr>
        <w:pStyle w:val="ListParagraph"/>
        <w:numPr>
          <w:ilvl w:val="0"/>
          <w:numId w:val="18"/>
        </w:numPr>
        <w:spacing w:line="360" w:lineRule="auto"/>
        <w:rPr>
          <w:vanish/>
          <w:sz w:val="24"/>
          <w:szCs w:val="24"/>
        </w:rPr>
      </w:pPr>
    </w:p>
    <w:p w14:paraId="03102953" w14:textId="77777777" w:rsidR="007633AA" w:rsidRPr="007633AA" w:rsidRDefault="007633AA" w:rsidP="007633AA">
      <w:pPr>
        <w:pStyle w:val="ListParagraph"/>
        <w:numPr>
          <w:ilvl w:val="0"/>
          <w:numId w:val="18"/>
        </w:numPr>
        <w:spacing w:line="360" w:lineRule="auto"/>
        <w:rPr>
          <w:vanish/>
          <w:sz w:val="24"/>
          <w:szCs w:val="24"/>
        </w:rPr>
      </w:pPr>
    </w:p>
    <w:p w14:paraId="1E0E1704" w14:textId="77777777" w:rsidR="007633AA" w:rsidRPr="007633AA" w:rsidRDefault="007633AA" w:rsidP="007633AA">
      <w:pPr>
        <w:pStyle w:val="ListParagraph"/>
        <w:numPr>
          <w:ilvl w:val="0"/>
          <w:numId w:val="18"/>
        </w:numPr>
        <w:spacing w:line="360" w:lineRule="auto"/>
        <w:rPr>
          <w:vanish/>
          <w:sz w:val="24"/>
          <w:szCs w:val="24"/>
        </w:rPr>
      </w:pPr>
    </w:p>
    <w:p w14:paraId="1D95C156" w14:textId="77777777" w:rsidR="007633AA" w:rsidRPr="007633AA" w:rsidRDefault="007633AA" w:rsidP="007633AA">
      <w:pPr>
        <w:pStyle w:val="ListParagraph"/>
        <w:numPr>
          <w:ilvl w:val="0"/>
          <w:numId w:val="18"/>
        </w:numPr>
        <w:spacing w:line="360" w:lineRule="auto"/>
        <w:rPr>
          <w:vanish/>
          <w:sz w:val="24"/>
          <w:szCs w:val="24"/>
        </w:rPr>
      </w:pPr>
    </w:p>
    <w:p w14:paraId="1526B24C" w14:textId="77777777" w:rsidR="007633AA" w:rsidRPr="007633AA" w:rsidRDefault="007633AA" w:rsidP="007633AA">
      <w:pPr>
        <w:pStyle w:val="ListParagraph"/>
        <w:numPr>
          <w:ilvl w:val="0"/>
          <w:numId w:val="18"/>
        </w:numPr>
        <w:spacing w:line="360" w:lineRule="auto"/>
        <w:rPr>
          <w:vanish/>
          <w:sz w:val="24"/>
          <w:szCs w:val="24"/>
        </w:rPr>
      </w:pPr>
    </w:p>
    <w:p w14:paraId="0892CDFA" w14:textId="77777777" w:rsidR="007633AA" w:rsidRPr="007633AA" w:rsidRDefault="007633AA" w:rsidP="007633AA">
      <w:pPr>
        <w:pStyle w:val="ListParagraph"/>
        <w:numPr>
          <w:ilvl w:val="0"/>
          <w:numId w:val="18"/>
        </w:numPr>
        <w:spacing w:line="360" w:lineRule="auto"/>
        <w:rPr>
          <w:vanish/>
          <w:sz w:val="24"/>
          <w:szCs w:val="24"/>
        </w:rPr>
      </w:pPr>
    </w:p>
    <w:p w14:paraId="02F4A46D" w14:textId="77777777" w:rsidR="007633AA" w:rsidRPr="007633AA" w:rsidRDefault="007633AA" w:rsidP="007633AA">
      <w:pPr>
        <w:pStyle w:val="ListParagraph"/>
        <w:numPr>
          <w:ilvl w:val="0"/>
          <w:numId w:val="18"/>
        </w:numPr>
        <w:spacing w:line="360" w:lineRule="auto"/>
        <w:rPr>
          <w:vanish/>
          <w:sz w:val="24"/>
          <w:szCs w:val="24"/>
        </w:rPr>
      </w:pPr>
    </w:p>
    <w:p w14:paraId="7E548A56" w14:textId="77777777" w:rsidR="007633AA" w:rsidRPr="007633AA" w:rsidRDefault="007633AA" w:rsidP="007633AA">
      <w:pPr>
        <w:pStyle w:val="ListParagraph"/>
        <w:numPr>
          <w:ilvl w:val="0"/>
          <w:numId w:val="18"/>
        </w:numPr>
        <w:spacing w:line="360" w:lineRule="auto"/>
        <w:rPr>
          <w:vanish/>
          <w:sz w:val="24"/>
          <w:szCs w:val="24"/>
        </w:rPr>
      </w:pPr>
    </w:p>
    <w:p w14:paraId="0C4C13E9" w14:textId="77777777" w:rsidR="007633AA" w:rsidRPr="007633AA" w:rsidRDefault="007633AA" w:rsidP="007633AA">
      <w:pPr>
        <w:pStyle w:val="ListParagraph"/>
        <w:numPr>
          <w:ilvl w:val="0"/>
          <w:numId w:val="18"/>
        </w:numPr>
        <w:spacing w:line="360" w:lineRule="auto"/>
        <w:rPr>
          <w:vanish/>
          <w:sz w:val="24"/>
          <w:szCs w:val="24"/>
        </w:rPr>
      </w:pPr>
    </w:p>
    <w:p w14:paraId="5DA49634" w14:textId="77777777" w:rsidR="007633AA" w:rsidRPr="007633AA" w:rsidRDefault="007633AA" w:rsidP="007633AA">
      <w:pPr>
        <w:pStyle w:val="ListParagraph"/>
        <w:numPr>
          <w:ilvl w:val="0"/>
          <w:numId w:val="18"/>
        </w:numPr>
        <w:spacing w:line="360" w:lineRule="auto"/>
        <w:rPr>
          <w:vanish/>
          <w:sz w:val="24"/>
          <w:szCs w:val="24"/>
        </w:rPr>
      </w:pPr>
    </w:p>
    <w:p w14:paraId="0E232A73" w14:textId="77777777" w:rsidR="007633AA" w:rsidRPr="007633AA" w:rsidRDefault="007633AA" w:rsidP="007633AA">
      <w:pPr>
        <w:pStyle w:val="ListParagraph"/>
        <w:numPr>
          <w:ilvl w:val="0"/>
          <w:numId w:val="18"/>
        </w:numPr>
        <w:spacing w:line="360" w:lineRule="auto"/>
        <w:rPr>
          <w:vanish/>
          <w:sz w:val="24"/>
          <w:szCs w:val="24"/>
        </w:rPr>
      </w:pPr>
    </w:p>
    <w:p w14:paraId="76204448" w14:textId="77777777" w:rsidR="007633AA" w:rsidRPr="007633AA" w:rsidRDefault="007633AA" w:rsidP="007633AA">
      <w:pPr>
        <w:pStyle w:val="ListParagraph"/>
        <w:numPr>
          <w:ilvl w:val="0"/>
          <w:numId w:val="18"/>
        </w:numPr>
        <w:spacing w:line="360" w:lineRule="auto"/>
        <w:rPr>
          <w:vanish/>
          <w:sz w:val="24"/>
          <w:szCs w:val="24"/>
        </w:rPr>
      </w:pPr>
    </w:p>
    <w:p w14:paraId="4EE87B70" w14:textId="77777777" w:rsidR="007633AA" w:rsidRPr="007633AA" w:rsidRDefault="007633AA" w:rsidP="007633AA">
      <w:pPr>
        <w:pStyle w:val="ListParagraph"/>
        <w:numPr>
          <w:ilvl w:val="0"/>
          <w:numId w:val="18"/>
        </w:numPr>
        <w:spacing w:line="360" w:lineRule="auto"/>
        <w:rPr>
          <w:vanish/>
          <w:sz w:val="24"/>
          <w:szCs w:val="24"/>
        </w:rPr>
      </w:pPr>
    </w:p>
    <w:p w14:paraId="47D44623" w14:textId="77777777" w:rsidR="007633AA" w:rsidRPr="007633AA" w:rsidRDefault="007633AA" w:rsidP="007633AA">
      <w:pPr>
        <w:pStyle w:val="ListParagraph"/>
        <w:numPr>
          <w:ilvl w:val="0"/>
          <w:numId w:val="18"/>
        </w:numPr>
        <w:spacing w:line="360" w:lineRule="auto"/>
        <w:rPr>
          <w:vanish/>
          <w:sz w:val="24"/>
          <w:szCs w:val="24"/>
        </w:rPr>
      </w:pPr>
    </w:p>
    <w:p w14:paraId="35938D60" w14:textId="77777777" w:rsidR="007633AA" w:rsidRPr="007633AA" w:rsidRDefault="007633AA" w:rsidP="007633AA">
      <w:pPr>
        <w:pStyle w:val="ListParagraph"/>
        <w:numPr>
          <w:ilvl w:val="0"/>
          <w:numId w:val="18"/>
        </w:numPr>
        <w:spacing w:line="360" w:lineRule="auto"/>
        <w:rPr>
          <w:vanish/>
          <w:sz w:val="24"/>
          <w:szCs w:val="24"/>
        </w:rPr>
      </w:pPr>
    </w:p>
    <w:p w14:paraId="78A35B7C" w14:textId="77777777" w:rsidR="007633AA" w:rsidRPr="007633AA" w:rsidRDefault="007633AA" w:rsidP="007633AA">
      <w:pPr>
        <w:pStyle w:val="ListParagraph"/>
        <w:numPr>
          <w:ilvl w:val="0"/>
          <w:numId w:val="18"/>
        </w:numPr>
        <w:spacing w:line="360" w:lineRule="auto"/>
        <w:rPr>
          <w:vanish/>
          <w:sz w:val="24"/>
          <w:szCs w:val="24"/>
        </w:rPr>
      </w:pPr>
    </w:p>
    <w:p w14:paraId="2DF9AC6B" w14:textId="77777777" w:rsidR="007633AA" w:rsidRPr="007633AA" w:rsidRDefault="007633AA" w:rsidP="007633AA">
      <w:pPr>
        <w:pStyle w:val="ListParagraph"/>
        <w:numPr>
          <w:ilvl w:val="0"/>
          <w:numId w:val="18"/>
        </w:numPr>
        <w:spacing w:line="360" w:lineRule="auto"/>
        <w:rPr>
          <w:vanish/>
          <w:sz w:val="24"/>
          <w:szCs w:val="24"/>
        </w:rPr>
      </w:pPr>
    </w:p>
    <w:p w14:paraId="5E584ED3" w14:textId="77777777" w:rsidR="007633AA" w:rsidRPr="007633AA" w:rsidRDefault="007633AA" w:rsidP="007633AA">
      <w:pPr>
        <w:pStyle w:val="ListParagraph"/>
        <w:numPr>
          <w:ilvl w:val="0"/>
          <w:numId w:val="18"/>
        </w:numPr>
        <w:spacing w:line="360" w:lineRule="auto"/>
        <w:rPr>
          <w:vanish/>
          <w:sz w:val="24"/>
          <w:szCs w:val="24"/>
        </w:rPr>
      </w:pPr>
    </w:p>
    <w:p w14:paraId="7CD4D934" w14:textId="77777777" w:rsidR="007633AA" w:rsidRPr="007633AA" w:rsidRDefault="007633AA" w:rsidP="007633AA">
      <w:pPr>
        <w:pStyle w:val="ListParagraph"/>
        <w:numPr>
          <w:ilvl w:val="0"/>
          <w:numId w:val="18"/>
        </w:numPr>
        <w:spacing w:line="360" w:lineRule="auto"/>
        <w:rPr>
          <w:vanish/>
          <w:sz w:val="24"/>
          <w:szCs w:val="24"/>
        </w:rPr>
      </w:pPr>
    </w:p>
    <w:p w14:paraId="0C9D96F5" w14:textId="77777777" w:rsidR="007633AA" w:rsidRPr="007633AA" w:rsidRDefault="007633AA" w:rsidP="007633AA">
      <w:pPr>
        <w:pStyle w:val="ListParagraph"/>
        <w:numPr>
          <w:ilvl w:val="0"/>
          <w:numId w:val="18"/>
        </w:numPr>
        <w:spacing w:line="360" w:lineRule="auto"/>
        <w:rPr>
          <w:vanish/>
          <w:sz w:val="24"/>
          <w:szCs w:val="24"/>
        </w:rPr>
      </w:pPr>
    </w:p>
    <w:p w14:paraId="14B4DA3F" w14:textId="77777777" w:rsidR="007633AA" w:rsidRPr="007633AA" w:rsidRDefault="007633AA" w:rsidP="007633AA">
      <w:pPr>
        <w:pStyle w:val="ListParagraph"/>
        <w:numPr>
          <w:ilvl w:val="0"/>
          <w:numId w:val="18"/>
        </w:numPr>
        <w:spacing w:line="360" w:lineRule="auto"/>
        <w:rPr>
          <w:vanish/>
          <w:sz w:val="24"/>
          <w:szCs w:val="24"/>
        </w:rPr>
      </w:pPr>
    </w:p>
    <w:p w14:paraId="792560ED" w14:textId="77777777" w:rsidR="007633AA" w:rsidRPr="007633AA" w:rsidRDefault="007633AA" w:rsidP="007633AA">
      <w:pPr>
        <w:pStyle w:val="ListParagraph"/>
        <w:numPr>
          <w:ilvl w:val="0"/>
          <w:numId w:val="18"/>
        </w:numPr>
        <w:spacing w:line="360" w:lineRule="auto"/>
        <w:rPr>
          <w:vanish/>
          <w:sz w:val="24"/>
          <w:szCs w:val="24"/>
        </w:rPr>
      </w:pPr>
    </w:p>
    <w:p w14:paraId="2A044D39" w14:textId="77777777" w:rsidR="007633AA" w:rsidRPr="007633AA" w:rsidRDefault="007633AA" w:rsidP="007633AA">
      <w:pPr>
        <w:pStyle w:val="ListParagraph"/>
        <w:numPr>
          <w:ilvl w:val="0"/>
          <w:numId w:val="18"/>
        </w:numPr>
        <w:spacing w:line="360" w:lineRule="auto"/>
        <w:rPr>
          <w:vanish/>
          <w:sz w:val="24"/>
          <w:szCs w:val="24"/>
        </w:rPr>
      </w:pPr>
    </w:p>
    <w:p w14:paraId="0213578E" w14:textId="77777777" w:rsidR="007633AA" w:rsidRPr="007633AA" w:rsidRDefault="007633AA" w:rsidP="007633AA">
      <w:pPr>
        <w:pStyle w:val="ListParagraph"/>
        <w:numPr>
          <w:ilvl w:val="0"/>
          <w:numId w:val="18"/>
        </w:numPr>
        <w:spacing w:line="360" w:lineRule="auto"/>
        <w:rPr>
          <w:vanish/>
          <w:sz w:val="24"/>
          <w:szCs w:val="24"/>
        </w:rPr>
      </w:pPr>
    </w:p>
    <w:p w14:paraId="3B129FE1" w14:textId="77777777" w:rsidR="007633AA" w:rsidRPr="007633AA" w:rsidRDefault="007633AA" w:rsidP="007633AA">
      <w:pPr>
        <w:pStyle w:val="ListParagraph"/>
        <w:numPr>
          <w:ilvl w:val="0"/>
          <w:numId w:val="18"/>
        </w:numPr>
        <w:spacing w:line="360" w:lineRule="auto"/>
        <w:rPr>
          <w:vanish/>
          <w:sz w:val="24"/>
          <w:szCs w:val="24"/>
        </w:rPr>
      </w:pPr>
    </w:p>
    <w:p w14:paraId="548C448B" w14:textId="77777777" w:rsidR="007633AA" w:rsidRPr="007633AA" w:rsidRDefault="007633AA" w:rsidP="007633AA">
      <w:pPr>
        <w:pStyle w:val="ListParagraph"/>
        <w:numPr>
          <w:ilvl w:val="0"/>
          <w:numId w:val="18"/>
        </w:numPr>
        <w:spacing w:line="360" w:lineRule="auto"/>
        <w:rPr>
          <w:vanish/>
          <w:sz w:val="24"/>
          <w:szCs w:val="24"/>
        </w:rPr>
      </w:pPr>
    </w:p>
    <w:p w14:paraId="242E761E" w14:textId="77777777" w:rsidR="007633AA" w:rsidRPr="007633AA" w:rsidRDefault="007633AA" w:rsidP="007633AA">
      <w:pPr>
        <w:pStyle w:val="ListParagraph"/>
        <w:numPr>
          <w:ilvl w:val="0"/>
          <w:numId w:val="18"/>
        </w:numPr>
        <w:spacing w:line="360" w:lineRule="auto"/>
        <w:rPr>
          <w:vanish/>
          <w:sz w:val="24"/>
          <w:szCs w:val="24"/>
        </w:rPr>
      </w:pPr>
    </w:p>
    <w:p w14:paraId="25762CC6" w14:textId="77777777" w:rsidR="007633AA" w:rsidRPr="007633AA" w:rsidRDefault="007633AA" w:rsidP="007633AA">
      <w:pPr>
        <w:pStyle w:val="ListParagraph"/>
        <w:numPr>
          <w:ilvl w:val="0"/>
          <w:numId w:val="18"/>
        </w:numPr>
        <w:spacing w:line="360" w:lineRule="auto"/>
        <w:rPr>
          <w:vanish/>
          <w:sz w:val="24"/>
          <w:szCs w:val="24"/>
        </w:rPr>
      </w:pPr>
    </w:p>
    <w:p w14:paraId="41A07388" w14:textId="77777777" w:rsidR="007633AA" w:rsidRPr="007633AA" w:rsidRDefault="007633AA" w:rsidP="007633AA">
      <w:pPr>
        <w:pStyle w:val="ListParagraph"/>
        <w:numPr>
          <w:ilvl w:val="0"/>
          <w:numId w:val="18"/>
        </w:numPr>
        <w:spacing w:line="360" w:lineRule="auto"/>
        <w:rPr>
          <w:vanish/>
          <w:sz w:val="24"/>
          <w:szCs w:val="24"/>
        </w:rPr>
      </w:pPr>
    </w:p>
    <w:p w14:paraId="437D0CCF" w14:textId="77777777" w:rsidR="007633AA" w:rsidRPr="007633AA" w:rsidRDefault="007633AA" w:rsidP="007633AA">
      <w:pPr>
        <w:pStyle w:val="ListParagraph"/>
        <w:numPr>
          <w:ilvl w:val="0"/>
          <w:numId w:val="18"/>
        </w:numPr>
        <w:spacing w:line="360" w:lineRule="auto"/>
        <w:rPr>
          <w:vanish/>
          <w:sz w:val="24"/>
          <w:szCs w:val="24"/>
        </w:rPr>
      </w:pPr>
    </w:p>
    <w:p w14:paraId="2F614A53" w14:textId="77777777" w:rsidR="007633AA" w:rsidRPr="007633AA" w:rsidRDefault="007633AA" w:rsidP="007633AA">
      <w:pPr>
        <w:pStyle w:val="ListParagraph"/>
        <w:numPr>
          <w:ilvl w:val="0"/>
          <w:numId w:val="18"/>
        </w:numPr>
        <w:spacing w:line="360" w:lineRule="auto"/>
        <w:rPr>
          <w:vanish/>
          <w:sz w:val="24"/>
          <w:szCs w:val="24"/>
        </w:rPr>
      </w:pPr>
    </w:p>
    <w:p w14:paraId="426D25EC" w14:textId="77777777" w:rsidR="007633AA" w:rsidRPr="007633AA" w:rsidRDefault="007633AA" w:rsidP="007633AA">
      <w:pPr>
        <w:pStyle w:val="ListParagraph"/>
        <w:numPr>
          <w:ilvl w:val="0"/>
          <w:numId w:val="18"/>
        </w:numPr>
        <w:spacing w:line="360" w:lineRule="auto"/>
        <w:rPr>
          <w:vanish/>
          <w:sz w:val="24"/>
          <w:szCs w:val="24"/>
        </w:rPr>
      </w:pPr>
    </w:p>
    <w:p w14:paraId="7054AB6B" w14:textId="77777777" w:rsidR="007633AA" w:rsidRPr="007633AA" w:rsidRDefault="007633AA" w:rsidP="007633AA">
      <w:pPr>
        <w:pStyle w:val="ListParagraph"/>
        <w:numPr>
          <w:ilvl w:val="0"/>
          <w:numId w:val="18"/>
        </w:numPr>
        <w:spacing w:line="360" w:lineRule="auto"/>
        <w:rPr>
          <w:vanish/>
          <w:sz w:val="24"/>
          <w:szCs w:val="24"/>
        </w:rPr>
      </w:pPr>
    </w:p>
    <w:p w14:paraId="7B411C28" w14:textId="77777777" w:rsidR="007633AA" w:rsidRPr="007633AA" w:rsidRDefault="007633AA" w:rsidP="007633AA">
      <w:pPr>
        <w:pStyle w:val="ListParagraph"/>
        <w:numPr>
          <w:ilvl w:val="0"/>
          <w:numId w:val="18"/>
        </w:numPr>
        <w:spacing w:line="360" w:lineRule="auto"/>
        <w:rPr>
          <w:vanish/>
          <w:sz w:val="24"/>
          <w:szCs w:val="24"/>
        </w:rPr>
      </w:pPr>
    </w:p>
    <w:p w14:paraId="0BE22724" w14:textId="77777777" w:rsidR="007633AA" w:rsidRPr="007633AA" w:rsidRDefault="007633AA" w:rsidP="007633AA">
      <w:pPr>
        <w:pStyle w:val="ListParagraph"/>
        <w:numPr>
          <w:ilvl w:val="0"/>
          <w:numId w:val="18"/>
        </w:numPr>
        <w:spacing w:line="360" w:lineRule="auto"/>
        <w:rPr>
          <w:vanish/>
          <w:sz w:val="24"/>
          <w:szCs w:val="24"/>
        </w:rPr>
      </w:pPr>
    </w:p>
    <w:p w14:paraId="7E04463F" w14:textId="77777777" w:rsidR="007633AA" w:rsidRPr="007633AA" w:rsidRDefault="007633AA" w:rsidP="007633AA">
      <w:pPr>
        <w:pStyle w:val="ListParagraph"/>
        <w:numPr>
          <w:ilvl w:val="0"/>
          <w:numId w:val="18"/>
        </w:numPr>
        <w:spacing w:line="360" w:lineRule="auto"/>
        <w:rPr>
          <w:vanish/>
          <w:sz w:val="24"/>
          <w:szCs w:val="24"/>
        </w:rPr>
      </w:pPr>
    </w:p>
    <w:p w14:paraId="0507EB9B" w14:textId="77777777" w:rsidR="007633AA" w:rsidRPr="007633AA" w:rsidRDefault="007633AA" w:rsidP="007633AA">
      <w:pPr>
        <w:pStyle w:val="ListParagraph"/>
        <w:numPr>
          <w:ilvl w:val="0"/>
          <w:numId w:val="18"/>
        </w:numPr>
        <w:spacing w:line="360" w:lineRule="auto"/>
        <w:rPr>
          <w:vanish/>
          <w:sz w:val="24"/>
          <w:szCs w:val="24"/>
        </w:rPr>
      </w:pPr>
    </w:p>
    <w:p w14:paraId="1BE65195" w14:textId="77777777" w:rsidR="007633AA" w:rsidRPr="007633AA" w:rsidRDefault="007633AA" w:rsidP="007633AA">
      <w:pPr>
        <w:pStyle w:val="ListParagraph"/>
        <w:numPr>
          <w:ilvl w:val="0"/>
          <w:numId w:val="18"/>
        </w:numPr>
        <w:spacing w:line="360" w:lineRule="auto"/>
        <w:rPr>
          <w:vanish/>
          <w:sz w:val="24"/>
          <w:szCs w:val="24"/>
        </w:rPr>
      </w:pPr>
    </w:p>
    <w:p w14:paraId="6DD48469" w14:textId="77777777" w:rsidR="007633AA" w:rsidRPr="007633AA" w:rsidRDefault="007633AA" w:rsidP="007633AA">
      <w:pPr>
        <w:pStyle w:val="ListParagraph"/>
        <w:numPr>
          <w:ilvl w:val="0"/>
          <w:numId w:val="18"/>
        </w:numPr>
        <w:spacing w:line="360" w:lineRule="auto"/>
        <w:rPr>
          <w:vanish/>
          <w:sz w:val="24"/>
          <w:szCs w:val="24"/>
        </w:rPr>
      </w:pPr>
    </w:p>
    <w:p w14:paraId="0CE8B4B2" w14:textId="77777777" w:rsidR="007633AA" w:rsidRPr="007633AA" w:rsidRDefault="007633AA" w:rsidP="007633AA">
      <w:pPr>
        <w:pStyle w:val="ListParagraph"/>
        <w:numPr>
          <w:ilvl w:val="0"/>
          <w:numId w:val="18"/>
        </w:numPr>
        <w:spacing w:line="360" w:lineRule="auto"/>
        <w:rPr>
          <w:vanish/>
          <w:sz w:val="24"/>
          <w:szCs w:val="24"/>
        </w:rPr>
      </w:pPr>
    </w:p>
    <w:p w14:paraId="5668D094" w14:textId="77777777" w:rsidR="007633AA" w:rsidRPr="007633AA" w:rsidRDefault="007633AA" w:rsidP="007633AA">
      <w:pPr>
        <w:pStyle w:val="ListParagraph"/>
        <w:numPr>
          <w:ilvl w:val="0"/>
          <w:numId w:val="18"/>
        </w:numPr>
        <w:spacing w:line="360" w:lineRule="auto"/>
        <w:rPr>
          <w:vanish/>
          <w:sz w:val="24"/>
          <w:szCs w:val="24"/>
        </w:rPr>
      </w:pPr>
    </w:p>
    <w:p w14:paraId="0E169549" w14:textId="77777777" w:rsidR="007633AA" w:rsidRPr="007633AA" w:rsidRDefault="007633AA" w:rsidP="007633AA">
      <w:pPr>
        <w:pStyle w:val="ListParagraph"/>
        <w:numPr>
          <w:ilvl w:val="0"/>
          <w:numId w:val="18"/>
        </w:numPr>
        <w:spacing w:line="360" w:lineRule="auto"/>
        <w:rPr>
          <w:vanish/>
          <w:sz w:val="24"/>
          <w:szCs w:val="24"/>
        </w:rPr>
      </w:pPr>
    </w:p>
    <w:p w14:paraId="1369CAFE" w14:textId="77777777" w:rsidR="007633AA" w:rsidRPr="007633AA" w:rsidRDefault="007633AA" w:rsidP="007633AA">
      <w:pPr>
        <w:pStyle w:val="ListParagraph"/>
        <w:numPr>
          <w:ilvl w:val="0"/>
          <w:numId w:val="18"/>
        </w:numPr>
        <w:spacing w:line="360" w:lineRule="auto"/>
        <w:rPr>
          <w:vanish/>
          <w:sz w:val="24"/>
          <w:szCs w:val="24"/>
        </w:rPr>
      </w:pPr>
    </w:p>
    <w:p w14:paraId="5C9D31F6" w14:textId="77777777" w:rsidR="007633AA" w:rsidRPr="007633AA" w:rsidRDefault="007633AA" w:rsidP="007633AA">
      <w:pPr>
        <w:pStyle w:val="ListParagraph"/>
        <w:numPr>
          <w:ilvl w:val="0"/>
          <w:numId w:val="18"/>
        </w:numPr>
        <w:spacing w:line="360" w:lineRule="auto"/>
        <w:rPr>
          <w:vanish/>
          <w:sz w:val="24"/>
          <w:szCs w:val="24"/>
        </w:rPr>
      </w:pPr>
    </w:p>
    <w:p w14:paraId="15929358" w14:textId="77777777" w:rsidR="007633AA" w:rsidRPr="007633AA" w:rsidRDefault="007633AA" w:rsidP="007633AA">
      <w:pPr>
        <w:pStyle w:val="ListParagraph"/>
        <w:numPr>
          <w:ilvl w:val="0"/>
          <w:numId w:val="18"/>
        </w:numPr>
        <w:spacing w:line="360" w:lineRule="auto"/>
        <w:rPr>
          <w:vanish/>
          <w:sz w:val="24"/>
          <w:szCs w:val="24"/>
        </w:rPr>
      </w:pPr>
    </w:p>
    <w:p w14:paraId="332B5CCE" w14:textId="77777777" w:rsidR="007633AA" w:rsidRPr="007633AA" w:rsidRDefault="007633AA" w:rsidP="007633AA">
      <w:pPr>
        <w:pStyle w:val="ListParagraph"/>
        <w:numPr>
          <w:ilvl w:val="0"/>
          <w:numId w:val="18"/>
        </w:numPr>
        <w:spacing w:line="360" w:lineRule="auto"/>
        <w:rPr>
          <w:vanish/>
          <w:sz w:val="24"/>
          <w:szCs w:val="24"/>
        </w:rPr>
      </w:pPr>
    </w:p>
    <w:p w14:paraId="21940967" w14:textId="77777777" w:rsidR="007633AA" w:rsidRPr="007633AA" w:rsidRDefault="007633AA" w:rsidP="007633AA">
      <w:pPr>
        <w:pStyle w:val="ListParagraph"/>
        <w:numPr>
          <w:ilvl w:val="0"/>
          <w:numId w:val="18"/>
        </w:numPr>
        <w:spacing w:line="360" w:lineRule="auto"/>
        <w:rPr>
          <w:vanish/>
          <w:sz w:val="24"/>
          <w:szCs w:val="24"/>
        </w:rPr>
      </w:pPr>
    </w:p>
    <w:p w14:paraId="47398198" w14:textId="77777777" w:rsidR="007633AA" w:rsidRPr="007633AA" w:rsidRDefault="007633AA" w:rsidP="007633AA">
      <w:pPr>
        <w:pStyle w:val="ListParagraph"/>
        <w:numPr>
          <w:ilvl w:val="0"/>
          <w:numId w:val="18"/>
        </w:numPr>
        <w:spacing w:line="360" w:lineRule="auto"/>
        <w:rPr>
          <w:vanish/>
          <w:sz w:val="24"/>
          <w:szCs w:val="24"/>
        </w:rPr>
      </w:pPr>
    </w:p>
    <w:p w14:paraId="042D8182" w14:textId="77777777" w:rsidR="007633AA" w:rsidRPr="007633AA" w:rsidRDefault="007633AA" w:rsidP="007633AA">
      <w:pPr>
        <w:pStyle w:val="ListParagraph"/>
        <w:numPr>
          <w:ilvl w:val="0"/>
          <w:numId w:val="18"/>
        </w:numPr>
        <w:spacing w:line="360" w:lineRule="auto"/>
        <w:rPr>
          <w:vanish/>
          <w:sz w:val="24"/>
          <w:szCs w:val="24"/>
        </w:rPr>
      </w:pPr>
    </w:p>
    <w:p w14:paraId="60CE112C" w14:textId="77777777" w:rsidR="007633AA" w:rsidRPr="007633AA" w:rsidRDefault="007633AA" w:rsidP="007633AA">
      <w:pPr>
        <w:pStyle w:val="ListParagraph"/>
        <w:numPr>
          <w:ilvl w:val="0"/>
          <w:numId w:val="18"/>
        </w:numPr>
        <w:spacing w:line="360" w:lineRule="auto"/>
        <w:rPr>
          <w:vanish/>
          <w:sz w:val="24"/>
          <w:szCs w:val="24"/>
        </w:rPr>
      </w:pPr>
    </w:p>
    <w:p w14:paraId="5C75A09F" w14:textId="77777777" w:rsidR="007633AA" w:rsidRPr="007633AA" w:rsidRDefault="007633AA" w:rsidP="007633AA">
      <w:pPr>
        <w:pStyle w:val="ListParagraph"/>
        <w:numPr>
          <w:ilvl w:val="0"/>
          <w:numId w:val="18"/>
        </w:numPr>
        <w:spacing w:line="360" w:lineRule="auto"/>
        <w:rPr>
          <w:vanish/>
          <w:sz w:val="24"/>
          <w:szCs w:val="24"/>
        </w:rPr>
      </w:pPr>
    </w:p>
    <w:p w14:paraId="279FD339" w14:textId="77777777" w:rsidR="007633AA" w:rsidRPr="007633AA" w:rsidRDefault="007633AA" w:rsidP="007633AA">
      <w:pPr>
        <w:pStyle w:val="ListParagraph"/>
        <w:numPr>
          <w:ilvl w:val="0"/>
          <w:numId w:val="18"/>
        </w:numPr>
        <w:spacing w:line="360" w:lineRule="auto"/>
        <w:rPr>
          <w:vanish/>
          <w:sz w:val="24"/>
          <w:szCs w:val="24"/>
        </w:rPr>
      </w:pPr>
    </w:p>
    <w:p w14:paraId="3976F4EB" w14:textId="77777777" w:rsidR="007633AA" w:rsidRPr="007633AA" w:rsidRDefault="007633AA" w:rsidP="007633AA">
      <w:pPr>
        <w:pStyle w:val="ListParagraph"/>
        <w:numPr>
          <w:ilvl w:val="0"/>
          <w:numId w:val="18"/>
        </w:numPr>
        <w:spacing w:line="360" w:lineRule="auto"/>
        <w:rPr>
          <w:vanish/>
          <w:sz w:val="24"/>
          <w:szCs w:val="24"/>
        </w:rPr>
      </w:pPr>
    </w:p>
    <w:p w14:paraId="239EB297" w14:textId="77777777" w:rsidR="007633AA" w:rsidRPr="007633AA" w:rsidRDefault="007633AA" w:rsidP="007633AA">
      <w:pPr>
        <w:pStyle w:val="ListParagraph"/>
        <w:numPr>
          <w:ilvl w:val="0"/>
          <w:numId w:val="18"/>
        </w:numPr>
        <w:spacing w:line="360" w:lineRule="auto"/>
        <w:rPr>
          <w:vanish/>
          <w:sz w:val="24"/>
          <w:szCs w:val="24"/>
        </w:rPr>
      </w:pPr>
    </w:p>
    <w:p w14:paraId="1A360ED1" w14:textId="77777777" w:rsidR="007633AA" w:rsidRPr="007633AA" w:rsidRDefault="007633AA" w:rsidP="007633AA">
      <w:pPr>
        <w:pStyle w:val="ListParagraph"/>
        <w:numPr>
          <w:ilvl w:val="0"/>
          <w:numId w:val="18"/>
        </w:numPr>
        <w:spacing w:line="360" w:lineRule="auto"/>
        <w:rPr>
          <w:vanish/>
          <w:sz w:val="24"/>
          <w:szCs w:val="24"/>
        </w:rPr>
      </w:pPr>
    </w:p>
    <w:p w14:paraId="26E3381A" w14:textId="77777777" w:rsidR="007633AA" w:rsidRPr="007633AA" w:rsidRDefault="007633AA" w:rsidP="007633AA">
      <w:pPr>
        <w:pStyle w:val="ListParagraph"/>
        <w:numPr>
          <w:ilvl w:val="0"/>
          <w:numId w:val="18"/>
        </w:numPr>
        <w:spacing w:line="360" w:lineRule="auto"/>
        <w:rPr>
          <w:vanish/>
          <w:sz w:val="24"/>
          <w:szCs w:val="24"/>
        </w:rPr>
      </w:pPr>
    </w:p>
    <w:p w14:paraId="75EBFE8E" w14:textId="77777777" w:rsidR="007633AA" w:rsidRPr="007633AA" w:rsidRDefault="007633AA" w:rsidP="007633AA">
      <w:pPr>
        <w:pStyle w:val="ListParagraph"/>
        <w:numPr>
          <w:ilvl w:val="0"/>
          <w:numId w:val="18"/>
        </w:numPr>
        <w:spacing w:line="360" w:lineRule="auto"/>
        <w:rPr>
          <w:vanish/>
          <w:sz w:val="24"/>
          <w:szCs w:val="24"/>
        </w:rPr>
      </w:pPr>
    </w:p>
    <w:p w14:paraId="799187DE" w14:textId="77777777" w:rsidR="007633AA" w:rsidRPr="007633AA" w:rsidRDefault="007633AA" w:rsidP="007633AA">
      <w:pPr>
        <w:pStyle w:val="ListParagraph"/>
        <w:numPr>
          <w:ilvl w:val="0"/>
          <w:numId w:val="18"/>
        </w:numPr>
        <w:spacing w:line="360" w:lineRule="auto"/>
        <w:rPr>
          <w:vanish/>
          <w:sz w:val="24"/>
          <w:szCs w:val="24"/>
        </w:rPr>
      </w:pPr>
    </w:p>
    <w:p w14:paraId="5F163A45" w14:textId="77777777" w:rsidR="007633AA" w:rsidRPr="007633AA" w:rsidRDefault="007633AA" w:rsidP="007633AA">
      <w:pPr>
        <w:pStyle w:val="ListParagraph"/>
        <w:numPr>
          <w:ilvl w:val="0"/>
          <w:numId w:val="18"/>
        </w:numPr>
        <w:spacing w:line="360" w:lineRule="auto"/>
        <w:rPr>
          <w:vanish/>
          <w:sz w:val="24"/>
          <w:szCs w:val="24"/>
        </w:rPr>
      </w:pPr>
    </w:p>
    <w:p w14:paraId="72C6552F" w14:textId="77777777" w:rsidR="007633AA" w:rsidRPr="007633AA" w:rsidRDefault="007633AA" w:rsidP="007633AA">
      <w:pPr>
        <w:pStyle w:val="ListParagraph"/>
        <w:numPr>
          <w:ilvl w:val="0"/>
          <w:numId w:val="18"/>
        </w:numPr>
        <w:spacing w:line="360" w:lineRule="auto"/>
        <w:rPr>
          <w:vanish/>
          <w:sz w:val="24"/>
          <w:szCs w:val="24"/>
        </w:rPr>
      </w:pPr>
    </w:p>
    <w:p w14:paraId="3DBEF066" w14:textId="77777777" w:rsidR="007633AA" w:rsidRPr="007633AA" w:rsidRDefault="007633AA" w:rsidP="007633AA">
      <w:pPr>
        <w:pStyle w:val="ListParagraph"/>
        <w:numPr>
          <w:ilvl w:val="0"/>
          <w:numId w:val="18"/>
        </w:numPr>
        <w:spacing w:line="360" w:lineRule="auto"/>
        <w:rPr>
          <w:vanish/>
          <w:sz w:val="24"/>
          <w:szCs w:val="24"/>
        </w:rPr>
      </w:pPr>
    </w:p>
    <w:p w14:paraId="61194A80" w14:textId="77777777" w:rsidR="007633AA" w:rsidRPr="007633AA" w:rsidRDefault="007633AA" w:rsidP="007633AA">
      <w:pPr>
        <w:pStyle w:val="ListParagraph"/>
        <w:numPr>
          <w:ilvl w:val="0"/>
          <w:numId w:val="18"/>
        </w:numPr>
        <w:spacing w:line="360" w:lineRule="auto"/>
        <w:rPr>
          <w:vanish/>
          <w:sz w:val="24"/>
          <w:szCs w:val="24"/>
        </w:rPr>
      </w:pPr>
    </w:p>
    <w:p w14:paraId="224BFB5A" w14:textId="77777777" w:rsidR="007633AA" w:rsidRPr="007633AA" w:rsidRDefault="007633AA" w:rsidP="007633AA">
      <w:pPr>
        <w:pStyle w:val="ListParagraph"/>
        <w:numPr>
          <w:ilvl w:val="0"/>
          <w:numId w:val="18"/>
        </w:numPr>
        <w:spacing w:line="360" w:lineRule="auto"/>
        <w:rPr>
          <w:vanish/>
          <w:sz w:val="24"/>
          <w:szCs w:val="24"/>
        </w:rPr>
      </w:pPr>
    </w:p>
    <w:p w14:paraId="57F65FEB" w14:textId="77777777" w:rsidR="007633AA" w:rsidRPr="007633AA" w:rsidRDefault="007633AA" w:rsidP="007633AA">
      <w:pPr>
        <w:pStyle w:val="ListParagraph"/>
        <w:numPr>
          <w:ilvl w:val="0"/>
          <w:numId w:val="18"/>
        </w:numPr>
        <w:spacing w:line="360" w:lineRule="auto"/>
        <w:rPr>
          <w:vanish/>
          <w:sz w:val="24"/>
          <w:szCs w:val="24"/>
        </w:rPr>
      </w:pPr>
    </w:p>
    <w:p w14:paraId="21CAAB5D" w14:textId="77777777" w:rsidR="007633AA" w:rsidRPr="007633AA" w:rsidRDefault="007633AA" w:rsidP="007633AA">
      <w:pPr>
        <w:pStyle w:val="ListParagraph"/>
        <w:numPr>
          <w:ilvl w:val="0"/>
          <w:numId w:val="18"/>
        </w:numPr>
        <w:spacing w:line="360" w:lineRule="auto"/>
        <w:rPr>
          <w:vanish/>
          <w:sz w:val="24"/>
          <w:szCs w:val="24"/>
        </w:rPr>
      </w:pPr>
    </w:p>
    <w:p w14:paraId="771CE553" w14:textId="77777777" w:rsidR="007633AA" w:rsidRPr="007633AA" w:rsidRDefault="007633AA" w:rsidP="007633AA">
      <w:pPr>
        <w:pStyle w:val="ListParagraph"/>
        <w:numPr>
          <w:ilvl w:val="0"/>
          <w:numId w:val="18"/>
        </w:numPr>
        <w:spacing w:line="360" w:lineRule="auto"/>
        <w:rPr>
          <w:vanish/>
          <w:sz w:val="24"/>
          <w:szCs w:val="24"/>
        </w:rPr>
      </w:pPr>
    </w:p>
    <w:p w14:paraId="2A96997D" w14:textId="77777777" w:rsidR="007633AA" w:rsidRPr="007633AA" w:rsidRDefault="007633AA" w:rsidP="007633AA">
      <w:pPr>
        <w:pStyle w:val="ListParagraph"/>
        <w:numPr>
          <w:ilvl w:val="0"/>
          <w:numId w:val="18"/>
        </w:numPr>
        <w:spacing w:line="360" w:lineRule="auto"/>
        <w:rPr>
          <w:vanish/>
          <w:sz w:val="24"/>
          <w:szCs w:val="24"/>
        </w:rPr>
      </w:pPr>
    </w:p>
    <w:p w14:paraId="6E8B1F75" w14:textId="77777777" w:rsidR="007633AA" w:rsidRPr="007633AA" w:rsidRDefault="007633AA" w:rsidP="007633AA">
      <w:pPr>
        <w:pStyle w:val="ListParagraph"/>
        <w:numPr>
          <w:ilvl w:val="0"/>
          <w:numId w:val="18"/>
        </w:numPr>
        <w:spacing w:line="360" w:lineRule="auto"/>
        <w:rPr>
          <w:vanish/>
          <w:sz w:val="24"/>
          <w:szCs w:val="24"/>
        </w:rPr>
      </w:pPr>
    </w:p>
    <w:p w14:paraId="6A42BD8B" w14:textId="77777777" w:rsidR="007633AA" w:rsidRPr="007633AA" w:rsidRDefault="007633AA" w:rsidP="007633AA">
      <w:pPr>
        <w:pStyle w:val="ListParagraph"/>
        <w:numPr>
          <w:ilvl w:val="0"/>
          <w:numId w:val="18"/>
        </w:numPr>
        <w:spacing w:line="360" w:lineRule="auto"/>
        <w:rPr>
          <w:vanish/>
          <w:sz w:val="24"/>
          <w:szCs w:val="24"/>
        </w:rPr>
      </w:pPr>
    </w:p>
    <w:p w14:paraId="1D6E6905" w14:textId="77777777" w:rsidR="007633AA" w:rsidRPr="007633AA" w:rsidRDefault="007633AA" w:rsidP="007633AA">
      <w:pPr>
        <w:pStyle w:val="ListParagraph"/>
        <w:numPr>
          <w:ilvl w:val="0"/>
          <w:numId w:val="18"/>
        </w:numPr>
        <w:spacing w:line="360" w:lineRule="auto"/>
        <w:rPr>
          <w:vanish/>
          <w:sz w:val="24"/>
          <w:szCs w:val="24"/>
        </w:rPr>
      </w:pPr>
    </w:p>
    <w:p w14:paraId="2FBFB165" w14:textId="77777777" w:rsidR="007633AA" w:rsidRPr="007633AA" w:rsidRDefault="007633AA" w:rsidP="007633AA">
      <w:pPr>
        <w:pStyle w:val="ListParagraph"/>
        <w:numPr>
          <w:ilvl w:val="0"/>
          <w:numId w:val="18"/>
        </w:numPr>
        <w:spacing w:line="360" w:lineRule="auto"/>
        <w:rPr>
          <w:vanish/>
          <w:sz w:val="24"/>
          <w:szCs w:val="24"/>
        </w:rPr>
      </w:pPr>
    </w:p>
    <w:p w14:paraId="68053B97" w14:textId="77777777" w:rsidR="007633AA" w:rsidRPr="007633AA" w:rsidRDefault="007633AA" w:rsidP="007633AA">
      <w:pPr>
        <w:pStyle w:val="ListParagraph"/>
        <w:numPr>
          <w:ilvl w:val="0"/>
          <w:numId w:val="18"/>
        </w:numPr>
        <w:spacing w:line="360" w:lineRule="auto"/>
        <w:rPr>
          <w:vanish/>
          <w:sz w:val="24"/>
          <w:szCs w:val="24"/>
        </w:rPr>
      </w:pPr>
    </w:p>
    <w:p w14:paraId="2BCC1022" w14:textId="77777777" w:rsidR="007633AA" w:rsidRPr="007633AA" w:rsidRDefault="007633AA" w:rsidP="007633AA">
      <w:pPr>
        <w:pStyle w:val="ListParagraph"/>
        <w:numPr>
          <w:ilvl w:val="0"/>
          <w:numId w:val="18"/>
        </w:numPr>
        <w:spacing w:line="360" w:lineRule="auto"/>
        <w:rPr>
          <w:vanish/>
          <w:sz w:val="24"/>
          <w:szCs w:val="24"/>
        </w:rPr>
      </w:pPr>
    </w:p>
    <w:p w14:paraId="4E93C0FE" w14:textId="77777777" w:rsidR="007633AA" w:rsidRPr="007633AA" w:rsidRDefault="007633AA" w:rsidP="007633AA">
      <w:pPr>
        <w:pStyle w:val="ListParagraph"/>
        <w:numPr>
          <w:ilvl w:val="0"/>
          <w:numId w:val="18"/>
        </w:numPr>
        <w:spacing w:line="360" w:lineRule="auto"/>
        <w:rPr>
          <w:vanish/>
          <w:sz w:val="24"/>
          <w:szCs w:val="24"/>
        </w:rPr>
      </w:pPr>
    </w:p>
    <w:p w14:paraId="155FA58B" w14:textId="77777777" w:rsidR="007633AA" w:rsidRPr="007633AA" w:rsidRDefault="007633AA" w:rsidP="007633AA">
      <w:pPr>
        <w:pStyle w:val="ListParagraph"/>
        <w:numPr>
          <w:ilvl w:val="0"/>
          <w:numId w:val="18"/>
        </w:numPr>
        <w:spacing w:line="360" w:lineRule="auto"/>
        <w:rPr>
          <w:vanish/>
          <w:sz w:val="24"/>
          <w:szCs w:val="24"/>
        </w:rPr>
      </w:pPr>
    </w:p>
    <w:p w14:paraId="115E9419" w14:textId="77777777" w:rsidR="007633AA" w:rsidRPr="007633AA" w:rsidRDefault="007633AA" w:rsidP="007633AA">
      <w:pPr>
        <w:pStyle w:val="ListParagraph"/>
        <w:numPr>
          <w:ilvl w:val="0"/>
          <w:numId w:val="18"/>
        </w:numPr>
        <w:spacing w:line="360" w:lineRule="auto"/>
        <w:rPr>
          <w:vanish/>
          <w:sz w:val="24"/>
          <w:szCs w:val="24"/>
        </w:rPr>
      </w:pPr>
    </w:p>
    <w:p w14:paraId="74644B4F" w14:textId="77777777" w:rsidR="007633AA" w:rsidRPr="007633AA" w:rsidRDefault="007633AA" w:rsidP="007633AA">
      <w:pPr>
        <w:pStyle w:val="ListParagraph"/>
        <w:numPr>
          <w:ilvl w:val="0"/>
          <w:numId w:val="18"/>
        </w:numPr>
        <w:spacing w:line="360" w:lineRule="auto"/>
        <w:rPr>
          <w:vanish/>
          <w:sz w:val="24"/>
          <w:szCs w:val="24"/>
        </w:rPr>
      </w:pPr>
    </w:p>
    <w:p w14:paraId="46AA19CC" w14:textId="77777777" w:rsidR="007633AA" w:rsidRPr="007633AA" w:rsidRDefault="007633AA" w:rsidP="007633AA">
      <w:pPr>
        <w:pStyle w:val="ListParagraph"/>
        <w:numPr>
          <w:ilvl w:val="0"/>
          <w:numId w:val="18"/>
        </w:numPr>
        <w:spacing w:line="360" w:lineRule="auto"/>
        <w:rPr>
          <w:vanish/>
          <w:sz w:val="24"/>
          <w:szCs w:val="24"/>
        </w:rPr>
      </w:pPr>
    </w:p>
    <w:p w14:paraId="06AC89F2" w14:textId="77777777" w:rsidR="007633AA" w:rsidRPr="007633AA" w:rsidRDefault="007633AA" w:rsidP="007633AA">
      <w:pPr>
        <w:pStyle w:val="ListParagraph"/>
        <w:numPr>
          <w:ilvl w:val="0"/>
          <w:numId w:val="18"/>
        </w:numPr>
        <w:spacing w:line="360" w:lineRule="auto"/>
        <w:rPr>
          <w:vanish/>
          <w:sz w:val="24"/>
          <w:szCs w:val="24"/>
        </w:rPr>
      </w:pPr>
    </w:p>
    <w:p w14:paraId="2434AC6F" w14:textId="77777777" w:rsidR="007633AA" w:rsidRPr="007633AA" w:rsidRDefault="007633AA" w:rsidP="007633AA">
      <w:pPr>
        <w:pStyle w:val="ListParagraph"/>
        <w:numPr>
          <w:ilvl w:val="0"/>
          <w:numId w:val="18"/>
        </w:numPr>
        <w:spacing w:line="360" w:lineRule="auto"/>
        <w:rPr>
          <w:vanish/>
          <w:sz w:val="24"/>
          <w:szCs w:val="24"/>
        </w:rPr>
      </w:pPr>
    </w:p>
    <w:p w14:paraId="13C7D58D" w14:textId="77777777" w:rsidR="007633AA" w:rsidRPr="007633AA" w:rsidRDefault="007633AA" w:rsidP="007633AA">
      <w:pPr>
        <w:pStyle w:val="ListParagraph"/>
        <w:numPr>
          <w:ilvl w:val="0"/>
          <w:numId w:val="18"/>
        </w:numPr>
        <w:spacing w:line="360" w:lineRule="auto"/>
        <w:rPr>
          <w:vanish/>
          <w:sz w:val="24"/>
          <w:szCs w:val="24"/>
        </w:rPr>
      </w:pPr>
    </w:p>
    <w:p w14:paraId="745830AD" w14:textId="77777777" w:rsidR="007633AA" w:rsidRPr="007633AA" w:rsidRDefault="007633AA" w:rsidP="007633AA">
      <w:pPr>
        <w:pStyle w:val="ListParagraph"/>
        <w:numPr>
          <w:ilvl w:val="0"/>
          <w:numId w:val="18"/>
        </w:numPr>
        <w:spacing w:line="360" w:lineRule="auto"/>
        <w:rPr>
          <w:vanish/>
          <w:sz w:val="24"/>
          <w:szCs w:val="24"/>
        </w:rPr>
      </w:pPr>
    </w:p>
    <w:p w14:paraId="76504E5C" w14:textId="77777777" w:rsidR="007633AA" w:rsidRPr="007633AA" w:rsidRDefault="007633AA" w:rsidP="007633AA">
      <w:pPr>
        <w:pStyle w:val="ListParagraph"/>
        <w:numPr>
          <w:ilvl w:val="0"/>
          <w:numId w:val="18"/>
        </w:numPr>
        <w:spacing w:line="360" w:lineRule="auto"/>
        <w:rPr>
          <w:vanish/>
          <w:sz w:val="24"/>
          <w:szCs w:val="24"/>
        </w:rPr>
      </w:pPr>
    </w:p>
    <w:p w14:paraId="01DB26D2" w14:textId="77777777" w:rsidR="007633AA" w:rsidRPr="007633AA" w:rsidRDefault="007633AA" w:rsidP="007633AA">
      <w:pPr>
        <w:pStyle w:val="ListParagraph"/>
        <w:numPr>
          <w:ilvl w:val="0"/>
          <w:numId w:val="18"/>
        </w:numPr>
        <w:spacing w:line="360" w:lineRule="auto"/>
        <w:rPr>
          <w:vanish/>
          <w:sz w:val="24"/>
          <w:szCs w:val="24"/>
        </w:rPr>
      </w:pPr>
    </w:p>
    <w:p w14:paraId="4F6D0275" w14:textId="77777777" w:rsidR="007633AA" w:rsidRPr="007633AA" w:rsidRDefault="007633AA" w:rsidP="007633AA">
      <w:pPr>
        <w:pStyle w:val="ListParagraph"/>
        <w:numPr>
          <w:ilvl w:val="0"/>
          <w:numId w:val="18"/>
        </w:numPr>
        <w:spacing w:line="360" w:lineRule="auto"/>
        <w:rPr>
          <w:vanish/>
          <w:sz w:val="24"/>
          <w:szCs w:val="24"/>
        </w:rPr>
      </w:pPr>
    </w:p>
    <w:p w14:paraId="240416E1" w14:textId="77777777" w:rsidR="007633AA" w:rsidRPr="007633AA" w:rsidRDefault="007633AA" w:rsidP="007633AA">
      <w:pPr>
        <w:pStyle w:val="ListParagraph"/>
        <w:numPr>
          <w:ilvl w:val="0"/>
          <w:numId w:val="18"/>
        </w:numPr>
        <w:spacing w:line="360" w:lineRule="auto"/>
        <w:rPr>
          <w:vanish/>
          <w:sz w:val="24"/>
          <w:szCs w:val="24"/>
        </w:rPr>
      </w:pPr>
    </w:p>
    <w:p w14:paraId="4BEE6E15" w14:textId="77777777" w:rsidR="007633AA" w:rsidRPr="007633AA" w:rsidRDefault="007633AA" w:rsidP="007633AA">
      <w:pPr>
        <w:pStyle w:val="ListParagraph"/>
        <w:numPr>
          <w:ilvl w:val="0"/>
          <w:numId w:val="18"/>
        </w:numPr>
        <w:spacing w:line="360" w:lineRule="auto"/>
        <w:rPr>
          <w:vanish/>
          <w:sz w:val="24"/>
          <w:szCs w:val="24"/>
        </w:rPr>
      </w:pPr>
    </w:p>
    <w:p w14:paraId="15020C40" w14:textId="77777777" w:rsidR="007633AA" w:rsidRPr="007633AA" w:rsidRDefault="007633AA" w:rsidP="007633AA">
      <w:pPr>
        <w:pStyle w:val="ListParagraph"/>
        <w:numPr>
          <w:ilvl w:val="0"/>
          <w:numId w:val="18"/>
        </w:numPr>
        <w:spacing w:line="360" w:lineRule="auto"/>
        <w:rPr>
          <w:vanish/>
          <w:sz w:val="24"/>
          <w:szCs w:val="24"/>
        </w:rPr>
      </w:pPr>
    </w:p>
    <w:p w14:paraId="0A9CA6F4" w14:textId="77777777" w:rsidR="007633AA" w:rsidRPr="007633AA" w:rsidRDefault="007633AA" w:rsidP="007633AA">
      <w:pPr>
        <w:pStyle w:val="ListParagraph"/>
        <w:numPr>
          <w:ilvl w:val="0"/>
          <w:numId w:val="18"/>
        </w:numPr>
        <w:spacing w:line="360" w:lineRule="auto"/>
        <w:rPr>
          <w:vanish/>
          <w:sz w:val="24"/>
          <w:szCs w:val="24"/>
        </w:rPr>
      </w:pPr>
    </w:p>
    <w:p w14:paraId="36BD9EDB" w14:textId="77777777" w:rsidR="007633AA" w:rsidRPr="007633AA" w:rsidRDefault="007633AA" w:rsidP="007633AA">
      <w:pPr>
        <w:pStyle w:val="ListParagraph"/>
        <w:numPr>
          <w:ilvl w:val="0"/>
          <w:numId w:val="18"/>
        </w:numPr>
        <w:spacing w:line="360" w:lineRule="auto"/>
        <w:rPr>
          <w:vanish/>
          <w:sz w:val="24"/>
          <w:szCs w:val="24"/>
        </w:rPr>
      </w:pPr>
    </w:p>
    <w:p w14:paraId="23840496" w14:textId="77777777" w:rsidR="007633AA" w:rsidRPr="007633AA" w:rsidRDefault="007633AA" w:rsidP="007633AA">
      <w:pPr>
        <w:pStyle w:val="ListParagraph"/>
        <w:numPr>
          <w:ilvl w:val="0"/>
          <w:numId w:val="18"/>
        </w:numPr>
        <w:spacing w:line="360" w:lineRule="auto"/>
        <w:rPr>
          <w:vanish/>
          <w:sz w:val="24"/>
          <w:szCs w:val="24"/>
        </w:rPr>
      </w:pPr>
    </w:p>
    <w:p w14:paraId="1AB0BDD8" w14:textId="77777777" w:rsidR="007633AA" w:rsidRPr="007633AA" w:rsidRDefault="007633AA" w:rsidP="007633AA">
      <w:pPr>
        <w:pStyle w:val="ListParagraph"/>
        <w:numPr>
          <w:ilvl w:val="0"/>
          <w:numId w:val="18"/>
        </w:numPr>
        <w:spacing w:line="360" w:lineRule="auto"/>
        <w:rPr>
          <w:vanish/>
          <w:sz w:val="24"/>
          <w:szCs w:val="24"/>
        </w:rPr>
      </w:pPr>
    </w:p>
    <w:p w14:paraId="096FC8A9" w14:textId="77777777" w:rsidR="007633AA" w:rsidRPr="007633AA" w:rsidRDefault="007633AA" w:rsidP="007633AA">
      <w:pPr>
        <w:pStyle w:val="ListParagraph"/>
        <w:numPr>
          <w:ilvl w:val="0"/>
          <w:numId w:val="18"/>
        </w:numPr>
        <w:spacing w:line="360" w:lineRule="auto"/>
        <w:rPr>
          <w:vanish/>
          <w:sz w:val="24"/>
          <w:szCs w:val="24"/>
        </w:rPr>
      </w:pPr>
    </w:p>
    <w:p w14:paraId="2071AFEC" w14:textId="77777777" w:rsidR="007633AA" w:rsidRPr="007633AA" w:rsidRDefault="007633AA" w:rsidP="007633AA">
      <w:pPr>
        <w:pStyle w:val="ListParagraph"/>
        <w:numPr>
          <w:ilvl w:val="0"/>
          <w:numId w:val="18"/>
        </w:numPr>
        <w:spacing w:line="360" w:lineRule="auto"/>
        <w:rPr>
          <w:vanish/>
          <w:sz w:val="24"/>
          <w:szCs w:val="24"/>
        </w:rPr>
      </w:pPr>
    </w:p>
    <w:p w14:paraId="4476B0E0" w14:textId="77777777" w:rsidR="007633AA" w:rsidRPr="007633AA" w:rsidRDefault="007633AA" w:rsidP="007633AA">
      <w:pPr>
        <w:pStyle w:val="ListParagraph"/>
        <w:numPr>
          <w:ilvl w:val="0"/>
          <w:numId w:val="18"/>
        </w:numPr>
        <w:spacing w:line="360" w:lineRule="auto"/>
        <w:rPr>
          <w:vanish/>
          <w:sz w:val="24"/>
          <w:szCs w:val="24"/>
        </w:rPr>
      </w:pPr>
    </w:p>
    <w:p w14:paraId="186C4770" w14:textId="77777777" w:rsidR="007633AA" w:rsidRPr="007633AA" w:rsidRDefault="007633AA" w:rsidP="007633AA">
      <w:pPr>
        <w:pStyle w:val="ListParagraph"/>
        <w:numPr>
          <w:ilvl w:val="0"/>
          <w:numId w:val="18"/>
        </w:numPr>
        <w:spacing w:line="360" w:lineRule="auto"/>
        <w:rPr>
          <w:vanish/>
          <w:sz w:val="24"/>
          <w:szCs w:val="24"/>
        </w:rPr>
      </w:pPr>
    </w:p>
    <w:p w14:paraId="0CFD40CC" w14:textId="77777777" w:rsidR="007633AA" w:rsidRPr="007633AA" w:rsidRDefault="007633AA" w:rsidP="007633AA">
      <w:pPr>
        <w:pStyle w:val="ListParagraph"/>
        <w:numPr>
          <w:ilvl w:val="0"/>
          <w:numId w:val="18"/>
        </w:numPr>
        <w:spacing w:line="360" w:lineRule="auto"/>
        <w:rPr>
          <w:vanish/>
          <w:sz w:val="24"/>
          <w:szCs w:val="24"/>
        </w:rPr>
      </w:pPr>
    </w:p>
    <w:p w14:paraId="6AAB92EC" w14:textId="77777777" w:rsidR="007633AA" w:rsidRPr="007633AA" w:rsidRDefault="007633AA" w:rsidP="007633AA">
      <w:pPr>
        <w:pStyle w:val="ListParagraph"/>
        <w:numPr>
          <w:ilvl w:val="0"/>
          <w:numId w:val="18"/>
        </w:numPr>
        <w:spacing w:line="360" w:lineRule="auto"/>
        <w:rPr>
          <w:vanish/>
          <w:sz w:val="24"/>
          <w:szCs w:val="24"/>
        </w:rPr>
      </w:pPr>
    </w:p>
    <w:p w14:paraId="53304625" w14:textId="77777777" w:rsidR="007633AA" w:rsidRPr="007633AA" w:rsidRDefault="007633AA" w:rsidP="007633AA">
      <w:pPr>
        <w:pStyle w:val="ListParagraph"/>
        <w:numPr>
          <w:ilvl w:val="0"/>
          <w:numId w:val="18"/>
        </w:numPr>
        <w:spacing w:line="360" w:lineRule="auto"/>
        <w:rPr>
          <w:vanish/>
          <w:sz w:val="24"/>
          <w:szCs w:val="24"/>
        </w:rPr>
      </w:pPr>
    </w:p>
    <w:p w14:paraId="7DFFCE2F" w14:textId="77777777" w:rsidR="007633AA" w:rsidRPr="007633AA" w:rsidRDefault="007633AA" w:rsidP="007633AA">
      <w:pPr>
        <w:pStyle w:val="ListParagraph"/>
        <w:numPr>
          <w:ilvl w:val="0"/>
          <w:numId w:val="18"/>
        </w:numPr>
        <w:spacing w:line="360" w:lineRule="auto"/>
        <w:rPr>
          <w:vanish/>
          <w:sz w:val="24"/>
          <w:szCs w:val="24"/>
        </w:rPr>
      </w:pPr>
    </w:p>
    <w:p w14:paraId="5995CB9F" w14:textId="77777777" w:rsidR="007633AA" w:rsidRPr="007633AA" w:rsidRDefault="007633AA" w:rsidP="007633AA">
      <w:pPr>
        <w:pStyle w:val="ListParagraph"/>
        <w:numPr>
          <w:ilvl w:val="0"/>
          <w:numId w:val="18"/>
        </w:numPr>
        <w:spacing w:line="360" w:lineRule="auto"/>
        <w:rPr>
          <w:vanish/>
          <w:sz w:val="24"/>
          <w:szCs w:val="24"/>
        </w:rPr>
      </w:pPr>
    </w:p>
    <w:p w14:paraId="62B177FD" w14:textId="77777777" w:rsidR="007633AA" w:rsidRPr="007633AA" w:rsidRDefault="007633AA" w:rsidP="007633AA">
      <w:pPr>
        <w:pStyle w:val="ListParagraph"/>
        <w:numPr>
          <w:ilvl w:val="0"/>
          <w:numId w:val="18"/>
        </w:numPr>
        <w:spacing w:line="360" w:lineRule="auto"/>
        <w:rPr>
          <w:vanish/>
          <w:sz w:val="24"/>
          <w:szCs w:val="24"/>
        </w:rPr>
      </w:pPr>
    </w:p>
    <w:p w14:paraId="4D550DF6" w14:textId="77777777" w:rsidR="007633AA" w:rsidRPr="007633AA" w:rsidRDefault="007633AA" w:rsidP="007633AA">
      <w:pPr>
        <w:pStyle w:val="ListParagraph"/>
        <w:numPr>
          <w:ilvl w:val="0"/>
          <w:numId w:val="18"/>
        </w:numPr>
        <w:spacing w:line="360" w:lineRule="auto"/>
        <w:rPr>
          <w:vanish/>
          <w:sz w:val="24"/>
          <w:szCs w:val="24"/>
        </w:rPr>
      </w:pPr>
    </w:p>
    <w:p w14:paraId="5305632B" w14:textId="77777777" w:rsidR="007633AA" w:rsidRPr="007633AA" w:rsidRDefault="007633AA" w:rsidP="007633AA">
      <w:pPr>
        <w:pStyle w:val="ListParagraph"/>
        <w:numPr>
          <w:ilvl w:val="0"/>
          <w:numId w:val="18"/>
        </w:numPr>
        <w:spacing w:line="360" w:lineRule="auto"/>
        <w:rPr>
          <w:vanish/>
          <w:sz w:val="24"/>
          <w:szCs w:val="24"/>
        </w:rPr>
      </w:pPr>
    </w:p>
    <w:p w14:paraId="10BA496F" w14:textId="77777777" w:rsidR="007633AA" w:rsidRPr="007633AA" w:rsidRDefault="007633AA" w:rsidP="007633AA">
      <w:pPr>
        <w:pStyle w:val="ListParagraph"/>
        <w:numPr>
          <w:ilvl w:val="0"/>
          <w:numId w:val="18"/>
        </w:numPr>
        <w:spacing w:line="360" w:lineRule="auto"/>
        <w:rPr>
          <w:vanish/>
          <w:sz w:val="24"/>
          <w:szCs w:val="24"/>
        </w:rPr>
      </w:pPr>
    </w:p>
    <w:p w14:paraId="559FCE83" w14:textId="77777777" w:rsidR="007633AA" w:rsidRPr="007633AA" w:rsidRDefault="007633AA" w:rsidP="007633AA">
      <w:pPr>
        <w:pStyle w:val="ListParagraph"/>
        <w:numPr>
          <w:ilvl w:val="0"/>
          <w:numId w:val="18"/>
        </w:numPr>
        <w:spacing w:line="360" w:lineRule="auto"/>
        <w:rPr>
          <w:vanish/>
          <w:sz w:val="24"/>
          <w:szCs w:val="24"/>
        </w:rPr>
      </w:pPr>
    </w:p>
    <w:p w14:paraId="6EC2515A" w14:textId="77777777" w:rsidR="007633AA" w:rsidRPr="007633AA" w:rsidRDefault="007633AA" w:rsidP="007633AA">
      <w:pPr>
        <w:pStyle w:val="ListParagraph"/>
        <w:numPr>
          <w:ilvl w:val="0"/>
          <w:numId w:val="18"/>
        </w:numPr>
        <w:spacing w:line="360" w:lineRule="auto"/>
        <w:rPr>
          <w:vanish/>
          <w:sz w:val="24"/>
          <w:szCs w:val="24"/>
        </w:rPr>
      </w:pPr>
    </w:p>
    <w:p w14:paraId="2FB7DAC3" w14:textId="77777777" w:rsidR="007633AA" w:rsidRPr="007633AA" w:rsidRDefault="007633AA" w:rsidP="007633AA">
      <w:pPr>
        <w:pStyle w:val="ListParagraph"/>
        <w:numPr>
          <w:ilvl w:val="0"/>
          <w:numId w:val="18"/>
        </w:numPr>
        <w:spacing w:line="360" w:lineRule="auto"/>
        <w:rPr>
          <w:vanish/>
          <w:sz w:val="24"/>
          <w:szCs w:val="24"/>
        </w:rPr>
      </w:pPr>
    </w:p>
    <w:p w14:paraId="3B50486D" w14:textId="77777777" w:rsidR="007633AA" w:rsidRPr="007633AA" w:rsidRDefault="007633AA" w:rsidP="007633AA">
      <w:pPr>
        <w:pStyle w:val="ListParagraph"/>
        <w:numPr>
          <w:ilvl w:val="0"/>
          <w:numId w:val="18"/>
        </w:numPr>
        <w:spacing w:line="360" w:lineRule="auto"/>
        <w:rPr>
          <w:vanish/>
          <w:sz w:val="24"/>
          <w:szCs w:val="24"/>
        </w:rPr>
      </w:pPr>
    </w:p>
    <w:p w14:paraId="11F7526B" w14:textId="77777777" w:rsidR="007633AA" w:rsidRPr="007633AA" w:rsidRDefault="007633AA" w:rsidP="007633AA">
      <w:pPr>
        <w:pStyle w:val="ListParagraph"/>
        <w:numPr>
          <w:ilvl w:val="0"/>
          <w:numId w:val="18"/>
        </w:numPr>
        <w:spacing w:line="360" w:lineRule="auto"/>
        <w:rPr>
          <w:vanish/>
          <w:sz w:val="24"/>
          <w:szCs w:val="24"/>
        </w:rPr>
      </w:pPr>
    </w:p>
    <w:p w14:paraId="58219E06" w14:textId="77777777" w:rsidR="007633AA" w:rsidRPr="007633AA" w:rsidRDefault="007633AA" w:rsidP="007633AA">
      <w:pPr>
        <w:pStyle w:val="ListParagraph"/>
        <w:numPr>
          <w:ilvl w:val="0"/>
          <w:numId w:val="18"/>
        </w:numPr>
        <w:spacing w:line="360" w:lineRule="auto"/>
        <w:rPr>
          <w:vanish/>
          <w:sz w:val="24"/>
          <w:szCs w:val="24"/>
        </w:rPr>
      </w:pPr>
    </w:p>
    <w:p w14:paraId="1CB82D24" w14:textId="77777777" w:rsidR="007633AA" w:rsidRPr="007633AA" w:rsidRDefault="007633AA" w:rsidP="007633AA">
      <w:pPr>
        <w:pStyle w:val="ListParagraph"/>
        <w:numPr>
          <w:ilvl w:val="0"/>
          <w:numId w:val="18"/>
        </w:numPr>
        <w:spacing w:line="360" w:lineRule="auto"/>
        <w:rPr>
          <w:vanish/>
          <w:sz w:val="24"/>
          <w:szCs w:val="24"/>
        </w:rPr>
      </w:pPr>
    </w:p>
    <w:p w14:paraId="60A87333" w14:textId="77777777" w:rsidR="007633AA" w:rsidRPr="007633AA" w:rsidRDefault="007633AA" w:rsidP="007633AA">
      <w:pPr>
        <w:pStyle w:val="ListParagraph"/>
        <w:numPr>
          <w:ilvl w:val="0"/>
          <w:numId w:val="18"/>
        </w:numPr>
        <w:spacing w:line="360" w:lineRule="auto"/>
        <w:rPr>
          <w:vanish/>
          <w:sz w:val="24"/>
          <w:szCs w:val="24"/>
        </w:rPr>
      </w:pPr>
    </w:p>
    <w:p w14:paraId="3958636A" w14:textId="77777777" w:rsidR="007633AA" w:rsidRPr="007633AA" w:rsidRDefault="007633AA" w:rsidP="007633AA">
      <w:pPr>
        <w:pStyle w:val="ListParagraph"/>
        <w:numPr>
          <w:ilvl w:val="0"/>
          <w:numId w:val="18"/>
        </w:numPr>
        <w:spacing w:line="360" w:lineRule="auto"/>
        <w:rPr>
          <w:vanish/>
          <w:sz w:val="24"/>
          <w:szCs w:val="24"/>
        </w:rPr>
      </w:pPr>
    </w:p>
    <w:p w14:paraId="0EEAA4F7" w14:textId="77777777" w:rsidR="007633AA" w:rsidRPr="007633AA" w:rsidRDefault="007633AA" w:rsidP="007633AA">
      <w:pPr>
        <w:pStyle w:val="ListParagraph"/>
        <w:numPr>
          <w:ilvl w:val="0"/>
          <w:numId w:val="18"/>
        </w:numPr>
        <w:spacing w:line="360" w:lineRule="auto"/>
        <w:rPr>
          <w:vanish/>
          <w:sz w:val="24"/>
          <w:szCs w:val="24"/>
        </w:rPr>
      </w:pPr>
    </w:p>
    <w:p w14:paraId="5AC747D5" w14:textId="77777777" w:rsidR="007633AA" w:rsidRPr="007633AA" w:rsidRDefault="007633AA" w:rsidP="007633AA">
      <w:pPr>
        <w:pStyle w:val="ListParagraph"/>
        <w:numPr>
          <w:ilvl w:val="0"/>
          <w:numId w:val="18"/>
        </w:numPr>
        <w:spacing w:line="360" w:lineRule="auto"/>
        <w:rPr>
          <w:vanish/>
          <w:sz w:val="24"/>
          <w:szCs w:val="24"/>
        </w:rPr>
      </w:pPr>
    </w:p>
    <w:p w14:paraId="2A1BA7BF" w14:textId="77777777" w:rsidR="007633AA" w:rsidRPr="007633AA" w:rsidRDefault="007633AA" w:rsidP="007633AA">
      <w:pPr>
        <w:pStyle w:val="ListParagraph"/>
        <w:numPr>
          <w:ilvl w:val="0"/>
          <w:numId w:val="18"/>
        </w:numPr>
        <w:spacing w:line="360" w:lineRule="auto"/>
        <w:rPr>
          <w:vanish/>
          <w:sz w:val="24"/>
          <w:szCs w:val="24"/>
        </w:rPr>
      </w:pPr>
    </w:p>
    <w:p w14:paraId="01FF1D69" w14:textId="77777777" w:rsidR="007633AA" w:rsidRPr="007633AA" w:rsidRDefault="007633AA" w:rsidP="007633AA">
      <w:pPr>
        <w:pStyle w:val="ListParagraph"/>
        <w:numPr>
          <w:ilvl w:val="0"/>
          <w:numId w:val="18"/>
        </w:numPr>
        <w:spacing w:line="360" w:lineRule="auto"/>
        <w:rPr>
          <w:vanish/>
          <w:sz w:val="24"/>
          <w:szCs w:val="24"/>
        </w:rPr>
      </w:pPr>
    </w:p>
    <w:p w14:paraId="33180283" w14:textId="77777777" w:rsidR="007633AA" w:rsidRPr="007633AA" w:rsidRDefault="007633AA" w:rsidP="007633AA">
      <w:pPr>
        <w:pStyle w:val="ListParagraph"/>
        <w:numPr>
          <w:ilvl w:val="0"/>
          <w:numId w:val="18"/>
        </w:numPr>
        <w:spacing w:line="360" w:lineRule="auto"/>
        <w:rPr>
          <w:vanish/>
          <w:sz w:val="24"/>
          <w:szCs w:val="24"/>
        </w:rPr>
      </w:pPr>
    </w:p>
    <w:p w14:paraId="3B252C5E" w14:textId="77777777" w:rsidR="007633AA" w:rsidRPr="007633AA" w:rsidRDefault="007633AA" w:rsidP="007633AA">
      <w:pPr>
        <w:pStyle w:val="ListParagraph"/>
        <w:numPr>
          <w:ilvl w:val="0"/>
          <w:numId w:val="18"/>
        </w:numPr>
        <w:spacing w:line="360" w:lineRule="auto"/>
        <w:rPr>
          <w:vanish/>
          <w:sz w:val="24"/>
          <w:szCs w:val="24"/>
        </w:rPr>
      </w:pPr>
    </w:p>
    <w:p w14:paraId="1C23D549" w14:textId="77777777" w:rsidR="007633AA" w:rsidRPr="007633AA" w:rsidRDefault="007633AA" w:rsidP="007633AA">
      <w:pPr>
        <w:pStyle w:val="ListParagraph"/>
        <w:numPr>
          <w:ilvl w:val="0"/>
          <w:numId w:val="18"/>
        </w:numPr>
        <w:spacing w:line="360" w:lineRule="auto"/>
        <w:rPr>
          <w:vanish/>
          <w:sz w:val="24"/>
          <w:szCs w:val="24"/>
        </w:rPr>
      </w:pPr>
    </w:p>
    <w:p w14:paraId="25BA21C5" w14:textId="77777777" w:rsidR="007633AA" w:rsidRPr="007633AA" w:rsidRDefault="007633AA" w:rsidP="007633AA">
      <w:pPr>
        <w:pStyle w:val="ListParagraph"/>
        <w:numPr>
          <w:ilvl w:val="0"/>
          <w:numId w:val="18"/>
        </w:numPr>
        <w:spacing w:line="360" w:lineRule="auto"/>
        <w:rPr>
          <w:vanish/>
          <w:sz w:val="24"/>
          <w:szCs w:val="24"/>
        </w:rPr>
      </w:pPr>
    </w:p>
    <w:p w14:paraId="70AE4AA5" w14:textId="77777777" w:rsidR="007633AA" w:rsidRPr="007633AA" w:rsidRDefault="007633AA" w:rsidP="007633AA">
      <w:pPr>
        <w:pStyle w:val="ListParagraph"/>
        <w:numPr>
          <w:ilvl w:val="0"/>
          <w:numId w:val="18"/>
        </w:numPr>
        <w:spacing w:line="360" w:lineRule="auto"/>
        <w:rPr>
          <w:vanish/>
          <w:sz w:val="24"/>
          <w:szCs w:val="24"/>
        </w:rPr>
      </w:pPr>
    </w:p>
    <w:p w14:paraId="6972921A" w14:textId="77777777" w:rsidR="007633AA" w:rsidRPr="007633AA" w:rsidRDefault="007633AA" w:rsidP="007633AA">
      <w:pPr>
        <w:pStyle w:val="ListParagraph"/>
        <w:numPr>
          <w:ilvl w:val="0"/>
          <w:numId w:val="18"/>
        </w:numPr>
        <w:spacing w:line="360" w:lineRule="auto"/>
        <w:rPr>
          <w:vanish/>
          <w:sz w:val="24"/>
          <w:szCs w:val="24"/>
        </w:rPr>
      </w:pPr>
    </w:p>
    <w:p w14:paraId="6B5BDA84" w14:textId="77777777" w:rsidR="007633AA" w:rsidRPr="007633AA" w:rsidRDefault="007633AA" w:rsidP="007633AA">
      <w:pPr>
        <w:pStyle w:val="ListParagraph"/>
        <w:numPr>
          <w:ilvl w:val="0"/>
          <w:numId w:val="18"/>
        </w:numPr>
        <w:spacing w:line="360" w:lineRule="auto"/>
        <w:rPr>
          <w:vanish/>
          <w:sz w:val="24"/>
          <w:szCs w:val="24"/>
        </w:rPr>
      </w:pPr>
    </w:p>
    <w:p w14:paraId="3DDAE972" w14:textId="77777777" w:rsidR="007633AA" w:rsidRPr="007633AA" w:rsidRDefault="007633AA" w:rsidP="007633AA">
      <w:pPr>
        <w:pStyle w:val="ListParagraph"/>
        <w:numPr>
          <w:ilvl w:val="0"/>
          <w:numId w:val="18"/>
        </w:numPr>
        <w:spacing w:line="360" w:lineRule="auto"/>
        <w:rPr>
          <w:vanish/>
          <w:sz w:val="24"/>
          <w:szCs w:val="24"/>
        </w:rPr>
      </w:pPr>
    </w:p>
    <w:p w14:paraId="123A9F0C" w14:textId="77777777" w:rsidR="007633AA" w:rsidRPr="007633AA" w:rsidRDefault="007633AA" w:rsidP="007633AA">
      <w:pPr>
        <w:pStyle w:val="ListParagraph"/>
        <w:numPr>
          <w:ilvl w:val="0"/>
          <w:numId w:val="18"/>
        </w:numPr>
        <w:spacing w:line="360" w:lineRule="auto"/>
        <w:rPr>
          <w:vanish/>
          <w:sz w:val="24"/>
          <w:szCs w:val="24"/>
        </w:rPr>
      </w:pPr>
    </w:p>
    <w:p w14:paraId="6DF440A9" w14:textId="77777777" w:rsidR="007633AA" w:rsidRPr="007633AA" w:rsidRDefault="007633AA" w:rsidP="007633AA">
      <w:pPr>
        <w:pStyle w:val="ListParagraph"/>
        <w:numPr>
          <w:ilvl w:val="0"/>
          <w:numId w:val="18"/>
        </w:numPr>
        <w:spacing w:line="360" w:lineRule="auto"/>
        <w:rPr>
          <w:vanish/>
          <w:sz w:val="24"/>
          <w:szCs w:val="24"/>
        </w:rPr>
      </w:pPr>
    </w:p>
    <w:p w14:paraId="4E61812A" w14:textId="77777777" w:rsidR="007633AA" w:rsidRPr="007633AA" w:rsidRDefault="007633AA" w:rsidP="007633AA">
      <w:pPr>
        <w:pStyle w:val="ListParagraph"/>
        <w:numPr>
          <w:ilvl w:val="0"/>
          <w:numId w:val="18"/>
        </w:numPr>
        <w:spacing w:line="360" w:lineRule="auto"/>
        <w:rPr>
          <w:vanish/>
          <w:sz w:val="24"/>
          <w:szCs w:val="24"/>
        </w:rPr>
      </w:pPr>
    </w:p>
    <w:p w14:paraId="0DA50625" w14:textId="77777777" w:rsidR="007633AA" w:rsidRPr="007633AA" w:rsidRDefault="007633AA" w:rsidP="007633AA">
      <w:pPr>
        <w:pStyle w:val="ListParagraph"/>
        <w:numPr>
          <w:ilvl w:val="0"/>
          <w:numId w:val="18"/>
        </w:numPr>
        <w:spacing w:line="360" w:lineRule="auto"/>
        <w:rPr>
          <w:vanish/>
          <w:sz w:val="24"/>
          <w:szCs w:val="24"/>
        </w:rPr>
      </w:pPr>
    </w:p>
    <w:p w14:paraId="0EE983C6" w14:textId="77777777" w:rsidR="007633AA" w:rsidRPr="007633AA" w:rsidRDefault="007633AA" w:rsidP="007633AA">
      <w:pPr>
        <w:pStyle w:val="ListParagraph"/>
        <w:numPr>
          <w:ilvl w:val="0"/>
          <w:numId w:val="18"/>
        </w:numPr>
        <w:spacing w:line="360" w:lineRule="auto"/>
        <w:rPr>
          <w:vanish/>
          <w:sz w:val="24"/>
          <w:szCs w:val="24"/>
        </w:rPr>
      </w:pPr>
    </w:p>
    <w:p w14:paraId="2F70FD9A" w14:textId="77777777" w:rsidR="007633AA" w:rsidRPr="007633AA" w:rsidRDefault="007633AA" w:rsidP="007633AA">
      <w:pPr>
        <w:pStyle w:val="ListParagraph"/>
        <w:numPr>
          <w:ilvl w:val="0"/>
          <w:numId w:val="18"/>
        </w:numPr>
        <w:spacing w:line="360" w:lineRule="auto"/>
        <w:rPr>
          <w:vanish/>
          <w:sz w:val="24"/>
          <w:szCs w:val="24"/>
        </w:rPr>
      </w:pPr>
    </w:p>
    <w:p w14:paraId="1CBDB90A" w14:textId="77777777" w:rsidR="007633AA" w:rsidRPr="007633AA" w:rsidRDefault="007633AA" w:rsidP="007633AA">
      <w:pPr>
        <w:pStyle w:val="ListParagraph"/>
        <w:numPr>
          <w:ilvl w:val="0"/>
          <w:numId w:val="18"/>
        </w:numPr>
        <w:spacing w:line="360" w:lineRule="auto"/>
        <w:rPr>
          <w:vanish/>
          <w:sz w:val="24"/>
          <w:szCs w:val="24"/>
        </w:rPr>
      </w:pPr>
    </w:p>
    <w:p w14:paraId="35708209" w14:textId="77777777" w:rsidR="007633AA" w:rsidRPr="007633AA" w:rsidRDefault="007633AA" w:rsidP="007633AA">
      <w:pPr>
        <w:pStyle w:val="ListParagraph"/>
        <w:numPr>
          <w:ilvl w:val="0"/>
          <w:numId w:val="18"/>
        </w:numPr>
        <w:spacing w:line="360" w:lineRule="auto"/>
        <w:rPr>
          <w:vanish/>
          <w:sz w:val="24"/>
          <w:szCs w:val="24"/>
        </w:rPr>
      </w:pPr>
    </w:p>
    <w:p w14:paraId="38395F19" w14:textId="77777777" w:rsidR="007633AA" w:rsidRPr="007633AA" w:rsidRDefault="007633AA" w:rsidP="007633AA">
      <w:pPr>
        <w:pStyle w:val="ListParagraph"/>
        <w:numPr>
          <w:ilvl w:val="0"/>
          <w:numId w:val="18"/>
        </w:numPr>
        <w:spacing w:line="360" w:lineRule="auto"/>
        <w:rPr>
          <w:vanish/>
          <w:sz w:val="24"/>
          <w:szCs w:val="24"/>
        </w:rPr>
      </w:pPr>
    </w:p>
    <w:p w14:paraId="0C021508" w14:textId="77777777" w:rsidR="007633AA" w:rsidRPr="007633AA" w:rsidRDefault="007633AA" w:rsidP="007633AA">
      <w:pPr>
        <w:pStyle w:val="ListParagraph"/>
        <w:numPr>
          <w:ilvl w:val="0"/>
          <w:numId w:val="18"/>
        </w:numPr>
        <w:spacing w:line="360" w:lineRule="auto"/>
        <w:rPr>
          <w:vanish/>
          <w:sz w:val="24"/>
          <w:szCs w:val="24"/>
        </w:rPr>
      </w:pPr>
    </w:p>
    <w:p w14:paraId="46ED8A4E" w14:textId="77777777" w:rsidR="007633AA" w:rsidRPr="007633AA" w:rsidRDefault="007633AA" w:rsidP="007633AA">
      <w:pPr>
        <w:pStyle w:val="ListParagraph"/>
        <w:numPr>
          <w:ilvl w:val="0"/>
          <w:numId w:val="18"/>
        </w:numPr>
        <w:spacing w:line="360" w:lineRule="auto"/>
        <w:rPr>
          <w:vanish/>
          <w:sz w:val="24"/>
          <w:szCs w:val="24"/>
        </w:rPr>
      </w:pPr>
    </w:p>
    <w:p w14:paraId="21DFA73B" w14:textId="77777777" w:rsidR="007633AA" w:rsidRPr="007633AA" w:rsidRDefault="007633AA" w:rsidP="007633AA">
      <w:pPr>
        <w:pStyle w:val="ListParagraph"/>
        <w:numPr>
          <w:ilvl w:val="0"/>
          <w:numId w:val="18"/>
        </w:numPr>
        <w:spacing w:line="360" w:lineRule="auto"/>
        <w:rPr>
          <w:vanish/>
          <w:sz w:val="24"/>
          <w:szCs w:val="24"/>
        </w:rPr>
      </w:pPr>
    </w:p>
    <w:p w14:paraId="1C1F548F" w14:textId="77777777" w:rsidR="007633AA" w:rsidRPr="007633AA" w:rsidRDefault="007633AA" w:rsidP="007633AA">
      <w:pPr>
        <w:pStyle w:val="ListParagraph"/>
        <w:numPr>
          <w:ilvl w:val="0"/>
          <w:numId w:val="18"/>
        </w:numPr>
        <w:spacing w:line="360" w:lineRule="auto"/>
        <w:rPr>
          <w:vanish/>
          <w:sz w:val="24"/>
          <w:szCs w:val="24"/>
        </w:rPr>
      </w:pPr>
    </w:p>
    <w:p w14:paraId="78FBA86B" w14:textId="77777777" w:rsidR="007633AA" w:rsidRPr="007633AA" w:rsidRDefault="007633AA" w:rsidP="007633AA">
      <w:pPr>
        <w:pStyle w:val="ListParagraph"/>
        <w:numPr>
          <w:ilvl w:val="0"/>
          <w:numId w:val="18"/>
        </w:numPr>
        <w:spacing w:line="360" w:lineRule="auto"/>
        <w:rPr>
          <w:vanish/>
          <w:sz w:val="24"/>
          <w:szCs w:val="24"/>
        </w:rPr>
      </w:pPr>
    </w:p>
    <w:p w14:paraId="69791318" w14:textId="77777777" w:rsidR="007633AA" w:rsidRPr="007633AA" w:rsidRDefault="007633AA" w:rsidP="007633AA">
      <w:pPr>
        <w:pStyle w:val="ListParagraph"/>
        <w:numPr>
          <w:ilvl w:val="0"/>
          <w:numId w:val="18"/>
        </w:numPr>
        <w:spacing w:line="360" w:lineRule="auto"/>
        <w:rPr>
          <w:vanish/>
          <w:sz w:val="24"/>
          <w:szCs w:val="24"/>
        </w:rPr>
      </w:pPr>
    </w:p>
    <w:p w14:paraId="64DE743B" w14:textId="77777777" w:rsidR="007633AA" w:rsidRPr="007633AA" w:rsidRDefault="007633AA" w:rsidP="007633AA">
      <w:pPr>
        <w:pStyle w:val="ListParagraph"/>
        <w:numPr>
          <w:ilvl w:val="0"/>
          <w:numId w:val="18"/>
        </w:numPr>
        <w:spacing w:line="360" w:lineRule="auto"/>
        <w:rPr>
          <w:vanish/>
          <w:sz w:val="24"/>
          <w:szCs w:val="24"/>
        </w:rPr>
      </w:pPr>
    </w:p>
    <w:p w14:paraId="451DE695" w14:textId="77777777" w:rsidR="007633AA" w:rsidRPr="007633AA" w:rsidRDefault="007633AA" w:rsidP="007633AA">
      <w:pPr>
        <w:pStyle w:val="ListParagraph"/>
        <w:numPr>
          <w:ilvl w:val="0"/>
          <w:numId w:val="18"/>
        </w:numPr>
        <w:spacing w:line="360" w:lineRule="auto"/>
        <w:rPr>
          <w:vanish/>
          <w:sz w:val="24"/>
          <w:szCs w:val="24"/>
        </w:rPr>
      </w:pPr>
    </w:p>
    <w:p w14:paraId="2723B23B" w14:textId="77777777" w:rsidR="007633AA" w:rsidRPr="007633AA" w:rsidRDefault="007633AA" w:rsidP="007633AA">
      <w:pPr>
        <w:pStyle w:val="ListParagraph"/>
        <w:numPr>
          <w:ilvl w:val="0"/>
          <w:numId w:val="18"/>
        </w:numPr>
        <w:spacing w:line="360" w:lineRule="auto"/>
        <w:rPr>
          <w:vanish/>
          <w:sz w:val="24"/>
          <w:szCs w:val="24"/>
        </w:rPr>
      </w:pPr>
    </w:p>
    <w:p w14:paraId="1F793B95" w14:textId="77777777" w:rsidR="007633AA" w:rsidRPr="007633AA" w:rsidRDefault="007633AA" w:rsidP="007633AA">
      <w:pPr>
        <w:pStyle w:val="ListParagraph"/>
        <w:numPr>
          <w:ilvl w:val="0"/>
          <w:numId w:val="18"/>
        </w:numPr>
        <w:spacing w:line="360" w:lineRule="auto"/>
        <w:rPr>
          <w:vanish/>
          <w:sz w:val="24"/>
          <w:szCs w:val="24"/>
        </w:rPr>
      </w:pPr>
    </w:p>
    <w:p w14:paraId="08EF74CF" w14:textId="77777777" w:rsidR="007633AA" w:rsidRPr="007633AA" w:rsidRDefault="007633AA" w:rsidP="007633AA">
      <w:pPr>
        <w:pStyle w:val="ListParagraph"/>
        <w:numPr>
          <w:ilvl w:val="0"/>
          <w:numId w:val="18"/>
        </w:numPr>
        <w:spacing w:line="360" w:lineRule="auto"/>
        <w:rPr>
          <w:vanish/>
          <w:sz w:val="24"/>
          <w:szCs w:val="24"/>
        </w:rPr>
      </w:pPr>
    </w:p>
    <w:p w14:paraId="6560ED15" w14:textId="77777777" w:rsidR="007633AA" w:rsidRPr="007633AA" w:rsidRDefault="007633AA" w:rsidP="007633AA">
      <w:pPr>
        <w:pStyle w:val="ListParagraph"/>
        <w:numPr>
          <w:ilvl w:val="0"/>
          <w:numId w:val="18"/>
        </w:numPr>
        <w:spacing w:line="360" w:lineRule="auto"/>
        <w:rPr>
          <w:vanish/>
          <w:sz w:val="24"/>
          <w:szCs w:val="24"/>
        </w:rPr>
      </w:pPr>
    </w:p>
    <w:p w14:paraId="52742E32" w14:textId="77777777" w:rsidR="007633AA" w:rsidRPr="007633AA" w:rsidRDefault="007633AA" w:rsidP="007633AA">
      <w:pPr>
        <w:pStyle w:val="ListParagraph"/>
        <w:numPr>
          <w:ilvl w:val="0"/>
          <w:numId w:val="18"/>
        </w:numPr>
        <w:spacing w:line="360" w:lineRule="auto"/>
        <w:rPr>
          <w:vanish/>
          <w:sz w:val="24"/>
          <w:szCs w:val="24"/>
        </w:rPr>
      </w:pPr>
    </w:p>
    <w:p w14:paraId="4E1D1FC3" w14:textId="77777777" w:rsidR="007633AA" w:rsidRPr="007633AA" w:rsidRDefault="007633AA" w:rsidP="007633AA">
      <w:pPr>
        <w:pStyle w:val="ListParagraph"/>
        <w:numPr>
          <w:ilvl w:val="0"/>
          <w:numId w:val="18"/>
        </w:numPr>
        <w:spacing w:line="360" w:lineRule="auto"/>
        <w:rPr>
          <w:vanish/>
          <w:sz w:val="24"/>
          <w:szCs w:val="24"/>
        </w:rPr>
      </w:pPr>
    </w:p>
    <w:p w14:paraId="4E584F62" w14:textId="77777777" w:rsidR="007633AA" w:rsidRPr="007633AA" w:rsidRDefault="007633AA" w:rsidP="007633AA">
      <w:pPr>
        <w:pStyle w:val="ListParagraph"/>
        <w:numPr>
          <w:ilvl w:val="0"/>
          <w:numId w:val="18"/>
        </w:numPr>
        <w:spacing w:line="360" w:lineRule="auto"/>
        <w:rPr>
          <w:vanish/>
          <w:sz w:val="24"/>
          <w:szCs w:val="24"/>
        </w:rPr>
      </w:pPr>
    </w:p>
    <w:p w14:paraId="2CEA50BF" w14:textId="77777777" w:rsidR="007633AA" w:rsidRPr="007633AA" w:rsidRDefault="007633AA" w:rsidP="007633AA">
      <w:pPr>
        <w:pStyle w:val="ListParagraph"/>
        <w:numPr>
          <w:ilvl w:val="0"/>
          <w:numId w:val="18"/>
        </w:numPr>
        <w:spacing w:line="360" w:lineRule="auto"/>
        <w:rPr>
          <w:vanish/>
          <w:sz w:val="24"/>
          <w:szCs w:val="24"/>
        </w:rPr>
      </w:pPr>
    </w:p>
    <w:p w14:paraId="342889AD" w14:textId="77777777" w:rsidR="007633AA" w:rsidRPr="007633AA" w:rsidRDefault="007633AA" w:rsidP="007633AA">
      <w:pPr>
        <w:pStyle w:val="ListParagraph"/>
        <w:numPr>
          <w:ilvl w:val="0"/>
          <w:numId w:val="18"/>
        </w:numPr>
        <w:spacing w:line="360" w:lineRule="auto"/>
        <w:rPr>
          <w:vanish/>
          <w:sz w:val="24"/>
          <w:szCs w:val="24"/>
        </w:rPr>
      </w:pPr>
    </w:p>
    <w:p w14:paraId="123686F8" w14:textId="77777777" w:rsidR="007633AA" w:rsidRPr="007633AA" w:rsidRDefault="007633AA" w:rsidP="007633AA">
      <w:pPr>
        <w:pStyle w:val="ListParagraph"/>
        <w:numPr>
          <w:ilvl w:val="0"/>
          <w:numId w:val="18"/>
        </w:numPr>
        <w:spacing w:line="360" w:lineRule="auto"/>
        <w:rPr>
          <w:vanish/>
          <w:sz w:val="24"/>
          <w:szCs w:val="24"/>
        </w:rPr>
      </w:pPr>
    </w:p>
    <w:p w14:paraId="50E498C2" w14:textId="77777777" w:rsidR="007633AA" w:rsidRPr="007633AA" w:rsidRDefault="007633AA" w:rsidP="007633AA">
      <w:pPr>
        <w:pStyle w:val="ListParagraph"/>
        <w:numPr>
          <w:ilvl w:val="0"/>
          <w:numId w:val="18"/>
        </w:numPr>
        <w:spacing w:line="360" w:lineRule="auto"/>
        <w:rPr>
          <w:vanish/>
          <w:sz w:val="24"/>
          <w:szCs w:val="24"/>
        </w:rPr>
      </w:pPr>
    </w:p>
    <w:p w14:paraId="6CC51AF2" w14:textId="77777777" w:rsidR="007633AA" w:rsidRPr="007633AA" w:rsidRDefault="007633AA" w:rsidP="007633AA">
      <w:pPr>
        <w:pStyle w:val="ListParagraph"/>
        <w:numPr>
          <w:ilvl w:val="0"/>
          <w:numId w:val="18"/>
        </w:numPr>
        <w:spacing w:line="360" w:lineRule="auto"/>
        <w:rPr>
          <w:vanish/>
          <w:sz w:val="24"/>
          <w:szCs w:val="24"/>
        </w:rPr>
      </w:pPr>
    </w:p>
    <w:p w14:paraId="60A7B943" w14:textId="77777777" w:rsidR="007633AA" w:rsidRPr="007633AA" w:rsidRDefault="007633AA" w:rsidP="007633AA">
      <w:pPr>
        <w:pStyle w:val="ListParagraph"/>
        <w:numPr>
          <w:ilvl w:val="0"/>
          <w:numId w:val="18"/>
        </w:numPr>
        <w:spacing w:line="360" w:lineRule="auto"/>
        <w:rPr>
          <w:vanish/>
          <w:sz w:val="24"/>
          <w:szCs w:val="24"/>
        </w:rPr>
      </w:pPr>
    </w:p>
    <w:p w14:paraId="1D7B2937" w14:textId="77777777" w:rsidR="007633AA" w:rsidRPr="007633AA" w:rsidRDefault="007633AA" w:rsidP="007633AA">
      <w:pPr>
        <w:pStyle w:val="ListParagraph"/>
        <w:numPr>
          <w:ilvl w:val="0"/>
          <w:numId w:val="18"/>
        </w:numPr>
        <w:spacing w:line="360" w:lineRule="auto"/>
        <w:rPr>
          <w:vanish/>
          <w:sz w:val="24"/>
          <w:szCs w:val="24"/>
        </w:rPr>
      </w:pPr>
    </w:p>
    <w:p w14:paraId="18E8EFB6" w14:textId="77777777" w:rsidR="007633AA" w:rsidRPr="007633AA" w:rsidRDefault="007633AA" w:rsidP="007633AA">
      <w:pPr>
        <w:pStyle w:val="ListParagraph"/>
        <w:numPr>
          <w:ilvl w:val="0"/>
          <w:numId w:val="18"/>
        </w:numPr>
        <w:spacing w:line="360" w:lineRule="auto"/>
        <w:rPr>
          <w:vanish/>
          <w:sz w:val="24"/>
          <w:szCs w:val="24"/>
        </w:rPr>
      </w:pPr>
    </w:p>
    <w:p w14:paraId="3B40CC98" w14:textId="77777777" w:rsidR="007633AA" w:rsidRPr="007633AA" w:rsidRDefault="007633AA" w:rsidP="007633AA">
      <w:pPr>
        <w:pStyle w:val="ListParagraph"/>
        <w:numPr>
          <w:ilvl w:val="0"/>
          <w:numId w:val="18"/>
        </w:numPr>
        <w:spacing w:line="360" w:lineRule="auto"/>
        <w:rPr>
          <w:vanish/>
          <w:sz w:val="24"/>
          <w:szCs w:val="24"/>
        </w:rPr>
      </w:pPr>
    </w:p>
    <w:p w14:paraId="3FF5B4E4" w14:textId="77777777" w:rsidR="007633AA" w:rsidRPr="007633AA" w:rsidRDefault="007633AA" w:rsidP="007633AA">
      <w:pPr>
        <w:pStyle w:val="ListParagraph"/>
        <w:numPr>
          <w:ilvl w:val="0"/>
          <w:numId w:val="18"/>
        </w:numPr>
        <w:spacing w:line="360" w:lineRule="auto"/>
        <w:rPr>
          <w:vanish/>
          <w:sz w:val="24"/>
          <w:szCs w:val="24"/>
        </w:rPr>
      </w:pPr>
    </w:p>
    <w:p w14:paraId="50296838" w14:textId="77777777" w:rsidR="007633AA" w:rsidRPr="007633AA" w:rsidRDefault="007633AA" w:rsidP="007633AA">
      <w:pPr>
        <w:pStyle w:val="ListParagraph"/>
        <w:numPr>
          <w:ilvl w:val="0"/>
          <w:numId w:val="18"/>
        </w:numPr>
        <w:spacing w:line="360" w:lineRule="auto"/>
        <w:rPr>
          <w:vanish/>
          <w:sz w:val="24"/>
          <w:szCs w:val="24"/>
        </w:rPr>
      </w:pPr>
    </w:p>
    <w:p w14:paraId="5F8FFA91" w14:textId="77777777" w:rsidR="007633AA" w:rsidRPr="007633AA" w:rsidRDefault="007633AA" w:rsidP="007633AA">
      <w:pPr>
        <w:pStyle w:val="ListParagraph"/>
        <w:numPr>
          <w:ilvl w:val="0"/>
          <w:numId w:val="18"/>
        </w:numPr>
        <w:spacing w:line="360" w:lineRule="auto"/>
        <w:rPr>
          <w:vanish/>
          <w:sz w:val="24"/>
          <w:szCs w:val="24"/>
        </w:rPr>
      </w:pPr>
    </w:p>
    <w:p w14:paraId="318C7ECB" w14:textId="77777777" w:rsidR="007633AA" w:rsidRPr="007633AA" w:rsidRDefault="007633AA" w:rsidP="007633AA">
      <w:pPr>
        <w:pStyle w:val="ListParagraph"/>
        <w:numPr>
          <w:ilvl w:val="0"/>
          <w:numId w:val="18"/>
        </w:numPr>
        <w:spacing w:line="360" w:lineRule="auto"/>
        <w:rPr>
          <w:vanish/>
          <w:sz w:val="24"/>
          <w:szCs w:val="24"/>
        </w:rPr>
      </w:pPr>
    </w:p>
    <w:p w14:paraId="75E8FDB8" w14:textId="77777777" w:rsidR="007633AA" w:rsidRPr="007633AA" w:rsidRDefault="007633AA" w:rsidP="007633AA">
      <w:pPr>
        <w:pStyle w:val="ListParagraph"/>
        <w:numPr>
          <w:ilvl w:val="0"/>
          <w:numId w:val="18"/>
        </w:numPr>
        <w:spacing w:line="360" w:lineRule="auto"/>
        <w:rPr>
          <w:vanish/>
          <w:sz w:val="24"/>
          <w:szCs w:val="24"/>
        </w:rPr>
      </w:pPr>
    </w:p>
    <w:p w14:paraId="065A8318" w14:textId="77777777" w:rsidR="007633AA" w:rsidRPr="007633AA" w:rsidRDefault="007633AA" w:rsidP="007633AA">
      <w:pPr>
        <w:pStyle w:val="ListParagraph"/>
        <w:numPr>
          <w:ilvl w:val="0"/>
          <w:numId w:val="18"/>
        </w:numPr>
        <w:spacing w:line="360" w:lineRule="auto"/>
        <w:rPr>
          <w:vanish/>
          <w:sz w:val="24"/>
          <w:szCs w:val="24"/>
        </w:rPr>
      </w:pPr>
    </w:p>
    <w:p w14:paraId="5963DDF3" w14:textId="77777777" w:rsidR="007633AA" w:rsidRPr="007633AA" w:rsidRDefault="007633AA" w:rsidP="007633AA">
      <w:pPr>
        <w:pStyle w:val="ListParagraph"/>
        <w:numPr>
          <w:ilvl w:val="0"/>
          <w:numId w:val="18"/>
        </w:numPr>
        <w:spacing w:line="360" w:lineRule="auto"/>
        <w:rPr>
          <w:vanish/>
          <w:sz w:val="24"/>
          <w:szCs w:val="24"/>
        </w:rPr>
      </w:pPr>
    </w:p>
    <w:p w14:paraId="67468FE3" w14:textId="77777777" w:rsidR="007633AA" w:rsidRPr="007633AA" w:rsidRDefault="007633AA" w:rsidP="007633AA">
      <w:pPr>
        <w:pStyle w:val="ListParagraph"/>
        <w:numPr>
          <w:ilvl w:val="0"/>
          <w:numId w:val="18"/>
        </w:numPr>
        <w:spacing w:line="360" w:lineRule="auto"/>
        <w:rPr>
          <w:vanish/>
          <w:sz w:val="24"/>
          <w:szCs w:val="24"/>
        </w:rPr>
      </w:pPr>
    </w:p>
    <w:p w14:paraId="190AE4CA" w14:textId="77777777" w:rsidR="007633AA" w:rsidRPr="007633AA" w:rsidRDefault="007633AA" w:rsidP="007633AA">
      <w:pPr>
        <w:pStyle w:val="ListParagraph"/>
        <w:numPr>
          <w:ilvl w:val="0"/>
          <w:numId w:val="18"/>
        </w:numPr>
        <w:spacing w:line="360" w:lineRule="auto"/>
        <w:rPr>
          <w:vanish/>
          <w:sz w:val="24"/>
          <w:szCs w:val="24"/>
        </w:rPr>
      </w:pPr>
    </w:p>
    <w:p w14:paraId="51F7CD62" w14:textId="77777777" w:rsidR="007633AA" w:rsidRPr="007633AA" w:rsidRDefault="007633AA" w:rsidP="007633AA">
      <w:pPr>
        <w:pStyle w:val="ListParagraph"/>
        <w:numPr>
          <w:ilvl w:val="0"/>
          <w:numId w:val="18"/>
        </w:numPr>
        <w:spacing w:line="360" w:lineRule="auto"/>
        <w:rPr>
          <w:vanish/>
          <w:sz w:val="24"/>
          <w:szCs w:val="24"/>
        </w:rPr>
      </w:pPr>
    </w:p>
    <w:p w14:paraId="2A8F04B1" w14:textId="77777777" w:rsidR="007633AA" w:rsidRPr="007633AA" w:rsidRDefault="007633AA" w:rsidP="007633AA">
      <w:pPr>
        <w:pStyle w:val="ListParagraph"/>
        <w:numPr>
          <w:ilvl w:val="0"/>
          <w:numId w:val="18"/>
        </w:numPr>
        <w:spacing w:line="360" w:lineRule="auto"/>
        <w:rPr>
          <w:vanish/>
          <w:sz w:val="24"/>
          <w:szCs w:val="24"/>
        </w:rPr>
      </w:pPr>
    </w:p>
    <w:p w14:paraId="4BB3B6D8" w14:textId="77777777" w:rsidR="007633AA" w:rsidRPr="007633AA" w:rsidRDefault="007633AA" w:rsidP="007633AA">
      <w:pPr>
        <w:pStyle w:val="ListParagraph"/>
        <w:numPr>
          <w:ilvl w:val="0"/>
          <w:numId w:val="18"/>
        </w:numPr>
        <w:spacing w:line="360" w:lineRule="auto"/>
        <w:rPr>
          <w:vanish/>
          <w:sz w:val="24"/>
          <w:szCs w:val="24"/>
        </w:rPr>
      </w:pPr>
    </w:p>
    <w:p w14:paraId="487A4D51" w14:textId="77777777" w:rsidR="007633AA" w:rsidRPr="007633AA" w:rsidRDefault="007633AA" w:rsidP="007633AA">
      <w:pPr>
        <w:pStyle w:val="ListParagraph"/>
        <w:numPr>
          <w:ilvl w:val="0"/>
          <w:numId w:val="18"/>
        </w:numPr>
        <w:spacing w:line="360" w:lineRule="auto"/>
        <w:rPr>
          <w:vanish/>
          <w:sz w:val="24"/>
          <w:szCs w:val="24"/>
        </w:rPr>
      </w:pPr>
    </w:p>
    <w:p w14:paraId="16F4F5E5" w14:textId="77777777" w:rsidR="007633AA" w:rsidRPr="007633AA" w:rsidRDefault="007633AA" w:rsidP="007633AA">
      <w:pPr>
        <w:pStyle w:val="ListParagraph"/>
        <w:numPr>
          <w:ilvl w:val="0"/>
          <w:numId w:val="18"/>
        </w:numPr>
        <w:spacing w:line="360" w:lineRule="auto"/>
        <w:rPr>
          <w:vanish/>
          <w:sz w:val="24"/>
          <w:szCs w:val="24"/>
        </w:rPr>
      </w:pPr>
    </w:p>
    <w:p w14:paraId="4E8A0105" w14:textId="77777777" w:rsidR="007633AA" w:rsidRPr="007633AA" w:rsidRDefault="007633AA" w:rsidP="007633AA">
      <w:pPr>
        <w:pStyle w:val="ListParagraph"/>
        <w:numPr>
          <w:ilvl w:val="0"/>
          <w:numId w:val="18"/>
        </w:numPr>
        <w:spacing w:line="360" w:lineRule="auto"/>
        <w:rPr>
          <w:vanish/>
          <w:sz w:val="24"/>
          <w:szCs w:val="24"/>
        </w:rPr>
      </w:pPr>
    </w:p>
    <w:p w14:paraId="1F560AD0" w14:textId="77777777" w:rsidR="007633AA" w:rsidRPr="007633AA" w:rsidRDefault="007633AA" w:rsidP="007633AA">
      <w:pPr>
        <w:pStyle w:val="ListParagraph"/>
        <w:numPr>
          <w:ilvl w:val="0"/>
          <w:numId w:val="18"/>
        </w:numPr>
        <w:spacing w:line="360" w:lineRule="auto"/>
        <w:rPr>
          <w:vanish/>
          <w:sz w:val="24"/>
          <w:szCs w:val="24"/>
        </w:rPr>
      </w:pPr>
    </w:p>
    <w:p w14:paraId="42E999EA" w14:textId="77777777" w:rsidR="007633AA" w:rsidRPr="007633AA" w:rsidRDefault="007633AA" w:rsidP="007633AA">
      <w:pPr>
        <w:pStyle w:val="ListParagraph"/>
        <w:numPr>
          <w:ilvl w:val="0"/>
          <w:numId w:val="18"/>
        </w:numPr>
        <w:spacing w:line="360" w:lineRule="auto"/>
        <w:rPr>
          <w:vanish/>
          <w:sz w:val="24"/>
          <w:szCs w:val="24"/>
        </w:rPr>
      </w:pPr>
    </w:p>
    <w:p w14:paraId="16C2835F" w14:textId="77777777" w:rsidR="007633AA" w:rsidRPr="007633AA" w:rsidRDefault="007633AA" w:rsidP="007633AA">
      <w:pPr>
        <w:pStyle w:val="ListParagraph"/>
        <w:numPr>
          <w:ilvl w:val="0"/>
          <w:numId w:val="18"/>
        </w:numPr>
        <w:spacing w:line="360" w:lineRule="auto"/>
        <w:rPr>
          <w:vanish/>
          <w:sz w:val="24"/>
          <w:szCs w:val="24"/>
        </w:rPr>
      </w:pPr>
    </w:p>
    <w:p w14:paraId="3F36936D" w14:textId="77777777" w:rsidR="007633AA" w:rsidRPr="007633AA" w:rsidRDefault="007633AA" w:rsidP="007633AA">
      <w:pPr>
        <w:pStyle w:val="ListParagraph"/>
        <w:numPr>
          <w:ilvl w:val="0"/>
          <w:numId w:val="18"/>
        </w:numPr>
        <w:spacing w:line="360" w:lineRule="auto"/>
        <w:rPr>
          <w:vanish/>
          <w:sz w:val="24"/>
          <w:szCs w:val="24"/>
        </w:rPr>
      </w:pPr>
    </w:p>
    <w:p w14:paraId="2BC2941E" w14:textId="77777777" w:rsidR="007633AA" w:rsidRPr="007633AA" w:rsidRDefault="007633AA" w:rsidP="007633AA">
      <w:pPr>
        <w:pStyle w:val="ListParagraph"/>
        <w:numPr>
          <w:ilvl w:val="0"/>
          <w:numId w:val="18"/>
        </w:numPr>
        <w:spacing w:line="360" w:lineRule="auto"/>
        <w:rPr>
          <w:vanish/>
          <w:sz w:val="24"/>
          <w:szCs w:val="24"/>
        </w:rPr>
      </w:pPr>
    </w:p>
    <w:p w14:paraId="62B8FC5E" w14:textId="77777777" w:rsidR="007633AA" w:rsidRPr="007633AA" w:rsidRDefault="007633AA" w:rsidP="007633AA">
      <w:pPr>
        <w:pStyle w:val="ListParagraph"/>
        <w:numPr>
          <w:ilvl w:val="0"/>
          <w:numId w:val="18"/>
        </w:numPr>
        <w:spacing w:line="360" w:lineRule="auto"/>
        <w:rPr>
          <w:vanish/>
          <w:sz w:val="24"/>
          <w:szCs w:val="24"/>
        </w:rPr>
      </w:pPr>
    </w:p>
    <w:p w14:paraId="6DB68833" w14:textId="77777777" w:rsidR="007633AA" w:rsidRPr="007633AA" w:rsidRDefault="007633AA" w:rsidP="007633AA">
      <w:pPr>
        <w:pStyle w:val="ListParagraph"/>
        <w:numPr>
          <w:ilvl w:val="0"/>
          <w:numId w:val="18"/>
        </w:numPr>
        <w:spacing w:line="360" w:lineRule="auto"/>
        <w:rPr>
          <w:vanish/>
          <w:sz w:val="24"/>
          <w:szCs w:val="24"/>
        </w:rPr>
      </w:pPr>
    </w:p>
    <w:p w14:paraId="0E93F581" w14:textId="77777777" w:rsidR="007633AA" w:rsidRPr="007633AA" w:rsidRDefault="007633AA" w:rsidP="007633AA">
      <w:pPr>
        <w:pStyle w:val="ListParagraph"/>
        <w:numPr>
          <w:ilvl w:val="0"/>
          <w:numId w:val="18"/>
        </w:numPr>
        <w:spacing w:line="360" w:lineRule="auto"/>
        <w:rPr>
          <w:vanish/>
          <w:sz w:val="24"/>
          <w:szCs w:val="24"/>
        </w:rPr>
      </w:pPr>
    </w:p>
    <w:p w14:paraId="5D3E1BC5" w14:textId="77777777" w:rsidR="007633AA" w:rsidRPr="007633AA" w:rsidRDefault="007633AA" w:rsidP="007633AA">
      <w:pPr>
        <w:pStyle w:val="ListParagraph"/>
        <w:numPr>
          <w:ilvl w:val="0"/>
          <w:numId w:val="18"/>
        </w:numPr>
        <w:spacing w:line="360" w:lineRule="auto"/>
        <w:rPr>
          <w:vanish/>
          <w:sz w:val="24"/>
          <w:szCs w:val="24"/>
        </w:rPr>
      </w:pPr>
    </w:p>
    <w:p w14:paraId="32BC4077" w14:textId="77777777" w:rsidR="007633AA" w:rsidRPr="007633AA" w:rsidRDefault="007633AA" w:rsidP="007633AA">
      <w:pPr>
        <w:pStyle w:val="ListParagraph"/>
        <w:numPr>
          <w:ilvl w:val="0"/>
          <w:numId w:val="18"/>
        </w:numPr>
        <w:spacing w:line="360" w:lineRule="auto"/>
        <w:rPr>
          <w:vanish/>
          <w:sz w:val="24"/>
          <w:szCs w:val="24"/>
        </w:rPr>
      </w:pPr>
    </w:p>
    <w:p w14:paraId="7B01DE48" w14:textId="77777777" w:rsidR="007633AA" w:rsidRPr="007633AA" w:rsidRDefault="007633AA" w:rsidP="007633AA">
      <w:pPr>
        <w:pStyle w:val="ListParagraph"/>
        <w:numPr>
          <w:ilvl w:val="0"/>
          <w:numId w:val="18"/>
        </w:numPr>
        <w:spacing w:line="360" w:lineRule="auto"/>
        <w:rPr>
          <w:vanish/>
          <w:sz w:val="24"/>
          <w:szCs w:val="24"/>
        </w:rPr>
      </w:pPr>
    </w:p>
    <w:p w14:paraId="11B9742F" w14:textId="77777777" w:rsidR="007633AA" w:rsidRPr="007633AA" w:rsidRDefault="007633AA" w:rsidP="007633AA">
      <w:pPr>
        <w:pStyle w:val="ListParagraph"/>
        <w:numPr>
          <w:ilvl w:val="0"/>
          <w:numId w:val="18"/>
        </w:numPr>
        <w:spacing w:line="360" w:lineRule="auto"/>
        <w:rPr>
          <w:vanish/>
          <w:sz w:val="24"/>
          <w:szCs w:val="24"/>
        </w:rPr>
      </w:pPr>
    </w:p>
    <w:p w14:paraId="12AAE4A7" w14:textId="77777777" w:rsidR="007633AA" w:rsidRPr="007633AA" w:rsidRDefault="007633AA" w:rsidP="007633AA">
      <w:pPr>
        <w:pStyle w:val="ListParagraph"/>
        <w:numPr>
          <w:ilvl w:val="0"/>
          <w:numId w:val="18"/>
        </w:numPr>
        <w:spacing w:line="360" w:lineRule="auto"/>
        <w:rPr>
          <w:vanish/>
          <w:sz w:val="24"/>
          <w:szCs w:val="24"/>
        </w:rPr>
      </w:pPr>
    </w:p>
    <w:p w14:paraId="41128946" w14:textId="77777777" w:rsidR="007633AA" w:rsidRPr="007633AA" w:rsidRDefault="007633AA" w:rsidP="007633AA">
      <w:pPr>
        <w:pStyle w:val="ListParagraph"/>
        <w:numPr>
          <w:ilvl w:val="0"/>
          <w:numId w:val="18"/>
        </w:numPr>
        <w:spacing w:line="360" w:lineRule="auto"/>
        <w:rPr>
          <w:vanish/>
          <w:sz w:val="24"/>
          <w:szCs w:val="24"/>
        </w:rPr>
      </w:pPr>
    </w:p>
    <w:p w14:paraId="7F291B84" w14:textId="77777777" w:rsidR="007633AA" w:rsidRPr="007633AA" w:rsidRDefault="007633AA" w:rsidP="007633AA">
      <w:pPr>
        <w:pStyle w:val="ListParagraph"/>
        <w:numPr>
          <w:ilvl w:val="0"/>
          <w:numId w:val="18"/>
        </w:numPr>
        <w:spacing w:line="360" w:lineRule="auto"/>
        <w:rPr>
          <w:vanish/>
          <w:sz w:val="24"/>
          <w:szCs w:val="24"/>
        </w:rPr>
      </w:pPr>
    </w:p>
    <w:p w14:paraId="67119608" w14:textId="77777777" w:rsidR="007633AA" w:rsidRPr="007633AA" w:rsidRDefault="007633AA" w:rsidP="007633AA">
      <w:pPr>
        <w:pStyle w:val="ListParagraph"/>
        <w:numPr>
          <w:ilvl w:val="0"/>
          <w:numId w:val="18"/>
        </w:numPr>
        <w:spacing w:line="360" w:lineRule="auto"/>
        <w:rPr>
          <w:vanish/>
          <w:sz w:val="24"/>
          <w:szCs w:val="24"/>
        </w:rPr>
      </w:pPr>
    </w:p>
    <w:p w14:paraId="28B58D25" w14:textId="77777777" w:rsidR="007633AA" w:rsidRPr="007633AA" w:rsidRDefault="007633AA" w:rsidP="007633AA">
      <w:pPr>
        <w:pStyle w:val="ListParagraph"/>
        <w:numPr>
          <w:ilvl w:val="0"/>
          <w:numId w:val="18"/>
        </w:numPr>
        <w:spacing w:line="360" w:lineRule="auto"/>
        <w:rPr>
          <w:vanish/>
          <w:sz w:val="24"/>
          <w:szCs w:val="24"/>
        </w:rPr>
      </w:pPr>
    </w:p>
    <w:p w14:paraId="57F48EEB" w14:textId="77777777" w:rsidR="007633AA" w:rsidRPr="007633AA" w:rsidRDefault="007633AA" w:rsidP="007633AA">
      <w:pPr>
        <w:pStyle w:val="ListParagraph"/>
        <w:numPr>
          <w:ilvl w:val="0"/>
          <w:numId w:val="18"/>
        </w:numPr>
        <w:spacing w:line="360" w:lineRule="auto"/>
        <w:rPr>
          <w:vanish/>
          <w:sz w:val="24"/>
          <w:szCs w:val="24"/>
        </w:rPr>
      </w:pPr>
    </w:p>
    <w:p w14:paraId="5C1BBC57" w14:textId="77777777" w:rsidR="007633AA" w:rsidRPr="007633AA" w:rsidRDefault="007633AA" w:rsidP="007633AA">
      <w:pPr>
        <w:pStyle w:val="ListParagraph"/>
        <w:numPr>
          <w:ilvl w:val="0"/>
          <w:numId w:val="18"/>
        </w:numPr>
        <w:spacing w:line="360" w:lineRule="auto"/>
        <w:rPr>
          <w:vanish/>
          <w:sz w:val="24"/>
          <w:szCs w:val="24"/>
        </w:rPr>
      </w:pPr>
    </w:p>
    <w:p w14:paraId="2F152FD2" w14:textId="77777777" w:rsidR="007633AA" w:rsidRPr="007633AA" w:rsidRDefault="007633AA" w:rsidP="007633AA">
      <w:pPr>
        <w:pStyle w:val="ListParagraph"/>
        <w:numPr>
          <w:ilvl w:val="0"/>
          <w:numId w:val="18"/>
        </w:numPr>
        <w:spacing w:line="360" w:lineRule="auto"/>
        <w:rPr>
          <w:vanish/>
          <w:sz w:val="24"/>
          <w:szCs w:val="24"/>
        </w:rPr>
      </w:pPr>
    </w:p>
    <w:p w14:paraId="5AD85970" w14:textId="77777777" w:rsidR="007633AA" w:rsidRPr="007633AA" w:rsidRDefault="007633AA" w:rsidP="007633AA">
      <w:pPr>
        <w:pStyle w:val="ListParagraph"/>
        <w:numPr>
          <w:ilvl w:val="0"/>
          <w:numId w:val="18"/>
        </w:numPr>
        <w:spacing w:line="360" w:lineRule="auto"/>
        <w:rPr>
          <w:vanish/>
          <w:sz w:val="24"/>
          <w:szCs w:val="24"/>
        </w:rPr>
      </w:pPr>
    </w:p>
    <w:p w14:paraId="38EC08D6" w14:textId="77777777" w:rsidR="007633AA" w:rsidRPr="007633AA" w:rsidRDefault="007633AA" w:rsidP="007633AA">
      <w:pPr>
        <w:pStyle w:val="ListParagraph"/>
        <w:numPr>
          <w:ilvl w:val="0"/>
          <w:numId w:val="18"/>
        </w:numPr>
        <w:spacing w:line="360" w:lineRule="auto"/>
        <w:rPr>
          <w:vanish/>
          <w:sz w:val="24"/>
          <w:szCs w:val="24"/>
        </w:rPr>
      </w:pPr>
    </w:p>
    <w:p w14:paraId="521BC9D7" w14:textId="77777777" w:rsidR="007633AA" w:rsidRPr="007633AA" w:rsidRDefault="007633AA" w:rsidP="007633AA">
      <w:pPr>
        <w:pStyle w:val="ListParagraph"/>
        <w:numPr>
          <w:ilvl w:val="0"/>
          <w:numId w:val="18"/>
        </w:numPr>
        <w:spacing w:line="360" w:lineRule="auto"/>
        <w:rPr>
          <w:vanish/>
          <w:sz w:val="24"/>
          <w:szCs w:val="24"/>
        </w:rPr>
      </w:pPr>
    </w:p>
    <w:p w14:paraId="0F1B1D9E" w14:textId="77777777" w:rsidR="007633AA" w:rsidRPr="007633AA" w:rsidRDefault="007633AA" w:rsidP="007633AA">
      <w:pPr>
        <w:pStyle w:val="ListParagraph"/>
        <w:numPr>
          <w:ilvl w:val="0"/>
          <w:numId w:val="18"/>
        </w:numPr>
        <w:spacing w:line="360" w:lineRule="auto"/>
        <w:rPr>
          <w:vanish/>
          <w:sz w:val="24"/>
          <w:szCs w:val="24"/>
        </w:rPr>
      </w:pPr>
    </w:p>
    <w:p w14:paraId="1E4BE814" w14:textId="77777777" w:rsidR="007633AA" w:rsidRPr="007633AA" w:rsidRDefault="007633AA" w:rsidP="007633AA">
      <w:pPr>
        <w:pStyle w:val="ListParagraph"/>
        <w:numPr>
          <w:ilvl w:val="0"/>
          <w:numId w:val="18"/>
        </w:numPr>
        <w:spacing w:line="360" w:lineRule="auto"/>
        <w:rPr>
          <w:vanish/>
          <w:sz w:val="24"/>
          <w:szCs w:val="24"/>
        </w:rPr>
      </w:pPr>
    </w:p>
    <w:p w14:paraId="61130B26" w14:textId="77777777" w:rsidR="007633AA" w:rsidRPr="007633AA" w:rsidRDefault="007633AA" w:rsidP="007633AA">
      <w:pPr>
        <w:pStyle w:val="ListParagraph"/>
        <w:numPr>
          <w:ilvl w:val="0"/>
          <w:numId w:val="18"/>
        </w:numPr>
        <w:spacing w:line="360" w:lineRule="auto"/>
        <w:rPr>
          <w:vanish/>
          <w:sz w:val="24"/>
          <w:szCs w:val="24"/>
        </w:rPr>
      </w:pPr>
    </w:p>
    <w:p w14:paraId="329FA060" w14:textId="77777777" w:rsidR="007633AA" w:rsidRPr="007633AA" w:rsidRDefault="007633AA" w:rsidP="007633AA">
      <w:pPr>
        <w:pStyle w:val="ListParagraph"/>
        <w:numPr>
          <w:ilvl w:val="0"/>
          <w:numId w:val="18"/>
        </w:numPr>
        <w:spacing w:line="360" w:lineRule="auto"/>
        <w:rPr>
          <w:vanish/>
          <w:sz w:val="24"/>
          <w:szCs w:val="24"/>
        </w:rPr>
      </w:pPr>
    </w:p>
    <w:p w14:paraId="30D8481C" w14:textId="77777777" w:rsidR="007633AA" w:rsidRPr="007633AA" w:rsidRDefault="007633AA" w:rsidP="007633AA">
      <w:pPr>
        <w:pStyle w:val="ListParagraph"/>
        <w:numPr>
          <w:ilvl w:val="0"/>
          <w:numId w:val="18"/>
        </w:numPr>
        <w:spacing w:line="360" w:lineRule="auto"/>
        <w:rPr>
          <w:vanish/>
          <w:sz w:val="24"/>
          <w:szCs w:val="24"/>
        </w:rPr>
      </w:pPr>
    </w:p>
    <w:p w14:paraId="74532DB7" w14:textId="77777777" w:rsidR="007633AA" w:rsidRPr="007633AA" w:rsidRDefault="007633AA" w:rsidP="007633AA">
      <w:pPr>
        <w:pStyle w:val="ListParagraph"/>
        <w:numPr>
          <w:ilvl w:val="0"/>
          <w:numId w:val="18"/>
        </w:numPr>
        <w:spacing w:line="360" w:lineRule="auto"/>
        <w:rPr>
          <w:vanish/>
          <w:sz w:val="24"/>
          <w:szCs w:val="24"/>
        </w:rPr>
      </w:pPr>
    </w:p>
    <w:p w14:paraId="360DB3A0" w14:textId="77777777" w:rsidR="007633AA" w:rsidRPr="007633AA" w:rsidRDefault="007633AA" w:rsidP="007633AA">
      <w:pPr>
        <w:pStyle w:val="ListParagraph"/>
        <w:numPr>
          <w:ilvl w:val="0"/>
          <w:numId w:val="18"/>
        </w:numPr>
        <w:spacing w:line="360" w:lineRule="auto"/>
        <w:rPr>
          <w:vanish/>
          <w:sz w:val="24"/>
          <w:szCs w:val="24"/>
        </w:rPr>
      </w:pPr>
    </w:p>
    <w:p w14:paraId="46B0DB90" w14:textId="77777777" w:rsidR="007633AA" w:rsidRPr="007633AA" w:rsidRDefault="007633AA" w:rsidP="007633AA">
      <w:pPr>
        <w:pStyle w:val="ListParagraph"/>
        <w:numPr>
          <w:ilvl w:val="0"/>
          <w:numId w:val="18"/>
        </w:numPr>
        <w:spacing w:line="360" w:lineRule="auto"/>
        <w:rPr>
          <w:vanish/>
          <w:sz w:val="24"/>
          <w:szCs w:val="24"/>
        </w:rPr>
      </w:pPr>
    </w:p>
    <w:p w14:paraId="09E4065F" w14:textId="77777777" w:rsidR="007633AA" w:rsidRPr="007633AA" w:rsidRDefault="007633AA" w:rsidP="007633AA">
      <w:pPr>
        <w:pStyle w:val="ListParagraph"/>
        <w:numPr>
          <w:ilvl w:val="0"/>
          <w:numId w:val="18"/>
        </w:numPr>
        <w:spacing w:line="360" w:lineRule="auto"/>
        <w:rPr>
          <w:vanish/>
          <w:sz w:val="24"/>
          <w:szCs w:val="24"/>
        </w:rPr>
      </w:pPr>
    </w:p>
    <w:p w14:paraId="0BD522F0" w14:textId="77777777" w:rsidR="007633AA" w:rsidRPr="007633AA" w:rsidRDefault="007633AA" w:rsidP="007633AA">
      <w:pPr>
        <w:pStyle w:val="ListParagraph"/>
        <w:numPr>
          <w:ilvl w:val="0"/>
          <w:numId w:val="18"/>
        </w:numPr>
        <w:spacing w:line="360" w:lineRule="auto"/>
        <w:rPr>
          <w:vanish/>
          <w:sz w:val="24"/>
          <w:szCs w:val="24"/>
        </w:rPr>
      </w:pPr>
    </w:p>
    <w:p w14:paraId="0AA9FC0D" w14:textId="77777777" w:rsidR="007633AA" w:rsidRPr="007633AA" w:rsidRDefault="007633AA" w:rsidP="007633AA">
      <w:pPr>
        <w:pStyle w:val="ListParagraph"/>
        <w:numPr>
          <w:ilvl w:val="0"/>
          <w:numId w:val="18"/>
        </w:numPr>
        <w:spacing w:line="360" w:lineRule="auto"/>
        <w:rPr>
          <w:vanish/>
          <w:sz w:val="24"/>
          <w:szCs w:val="24"/>
        </w:rPr>
      </w:pPr>
    </w:p>
    <w:p w14:paraId="36372E4E" w14:textId="77777777" w:rsidR="007633AA" w:rsidRPr="007633AA" w:rsidRDefault="007633AA" w:rsidP="007633AA">
      <w:pPr>
        <w:pStyle w:val="ListParagraph"/>
        <w:numPr>
          <w:ilvl w:val="0"/>
          <w:numId w:val="18"/>
        </w:numPr>
        <w:spacing w:line="360" w:lineRule="auto"/>
        <w:rPr>
          <w:vanish/>
          <w:sz w:val="24"/>
          <w:szCs w:val="24"/>
        </w:rPr>
      </w:pPr>
    </w:p>
    <w:p w14:paraId="7DF826EC" w14:textId="77777777" w:rsidR="007633AA" w:rsidRPr="007633AA" w:rsidRDefault="007633AA" w:rsidP="007633AA">
      <w:pPr>
        <w:pStyle w:val="ListParagraph"/>
        <w:numPr>
          <w:ilvl w:val="0"/>
          <w:numId w:val="18"/>
        </w:numPr>
        <w:spacing w:line="360" w:lineRule="auto"/>
        <w:rPr>
          <w:vanish/>
          <w:sz w:val="24"/>
          <w:szCs w:val="24"/>
        </w:rPr>
      </w:pPr>
    </w:p>
    <w:p w14:paraId="33FA1B9A" w14:textId="77777777" w:rsidR="007633AA" w:rsidRPr="007633AA" w:rsidRDefault="007633AA" w:rsidP="007633AA">
      <w:pPr>
        <w:pStyle w:val="ListParagraph"/>
        <w:numPr>
          <w:ilvl w:val="0"/>
          <w:numId w:val="18"/>
        </w:numPr>
        <w:spacing w:line="360" w:lineRule="auto"/>
        <w:rPr>
          <w:vanish/>
          <w:sz w:val="24"/>
          <w:szCs w:val="24"/>
        </w:rPr>
      </w:pPr>
    </w:p>
    <w:p w14:paraId="1D01C421" w14:textId="77777777" w:rsidR="007633AA" w:rsidRPr="007633AA" w:rsidRDefault="007633AA" w:rsidP="007633AA">
      <w:pPr>
        <w:pStyle w:val="ListParagraph"/>
        <w:numPr>
          <w:ilvl w:val="0"/>
          <w:numId w:val="18"/>
        </w:numPr>
        <w:spacing w:line="360" w:lineRule="auto"/>
        <w:rPr>
          <w:vanish/>
          <w:sz w:val="24"/>
          <w:szCs w:val="24"/>
        </w:rPr>
      </w:pPr>
    </w:p>
    <w:p w14:paraId="67CDF004" w14:textId="77777777" w:rsidR="007633AA" w:rsidRPr="007633AA" w:rsidRDefault="007633AA" w:rsidP="007633AA">
      <w:pPr>
        <w:pStyle w:val="ListParagraph"/>
        <w:numPr>
          <w:ilvl w:val="0"/>
          <w:numId w:val="18"/>
        </w:numPr>
        <w:spacing w:line="360" w:lineRule="auto"/>
        <w:rPr>
          <w:vanish/>
          <w:sz w:val="24"/>
          <w:szCs w:val="24"/>
        </w:rPr>
      </w:pPr>
    </w:p>
    <w:p w14:paraId="627DB4F9" w14:textId="77777777" w:rsidR="007633AA" w:rsidRPr="007633AA" w:rsidRDefault="007633AA" w:rsidP="007633AA">
      <w:pPr>
        <w:pStyle w:val="ListParagraph"/>
        <w:numPr>
          <w:ilvl w:val="0"/>
          <w:numId w:val="18"/>
        </w:numPr>
        <w:spacing w:line="360" w:lineRule="auto"/>
        <w:rPr>
          <w:vanish/>
          <w:sz w:val="24"/>
          <w:szCs w:val="24"/>
        </w:rPr>
      </w:pPr>
    </w:p>
    <w:p w14:paraId="0B94A767" w14:textId="77777777" w:rsidR="007633AA" w:rsidRPr="007633AA" w:rsidRDefault="007633AA" w:rsidP="007633AA">
      <w:pPr>
        <w:pStyle w:val="ListParagraph"/>
        <w:numPr>
          <w:ilvl w:val="0"/>
          <w:numId w:val="18"/>
        </w:numPr>
        <w:spacing w:line="360" w:lineRule="auto"/>
        <w:rPr>
          <w:vanish/>
          <w:sz w:val="24"/>
          <w:szCs w:val="24"/>
        </w:rPr>
      </w:pPr>
    </w:p>
    <w:p w14:paraId="60E6BFF5" w14:textId="77777777" w:rsidR="007633AA" w:rsidRPr="007633AA" w:rsidRDefault="007633AA" w:rsidP="007633AA">
      <w:pPr>
        <w:pStyle w:val="ListParagraph"/>
        <w:numPr>
          <w:ilvl w:val="0"/>
          <w:numId w:val="18"/>
        </w:numPr>
        <w:spacing w:line="360" w:lineRule="auto"/>
        <w:rPr>
          <w:vanish/>
          <w:sz w:val="24"/>
          <w:szCs w:val="24"/>
        </w:rPr>
      </w:pPr>
    </w:p>
    <w:p w14:paraId="0F5EF3EC" w14:textId="77777777" w:rsidR="007633AA" w:rsidRPr="007633AA" w:rsidRDefault="007633AA" w:rsidP="007633AA">
      <w:pPr>
        <w:pStyle w:val="ListParagraph"/>
        <w:numPr>
          <w:ilvl w:val="0"/>
          <w:numId w:val="18"/>
        </w:numPr>
        <w:spacing w:line="360" w:lineRule="auto"/>
        <w:rPr>
          <w:vanish/>
          <w:sz w:val="24"/>
          <w:szCs w:val="24"/>
        </w:rPr>
      </w:pPr>
    </w:p>
    <w:p w14:paraId="48C05703" w14:textId="77777777" w:rsidR="007633AA" w:rsidRPr="007633AA" w:rsidRDefault="007633AA" w:rsidP="007633AA">
      <w:pPr>
        <w:pStyle w:val="ListParagraph"/>
        <w:numPr>
          <w:ilvl w:val="0"/>
          <w:numId w:val="18"/>
        </w:numPr>
        <w:spacing w:line="360" w:lineRule="auto"/>
        <w:rPr>
          <w:vanish/>
          <w:sz w:val="24"/>
          <w:szCs w:val="24"/>
        </w:rPr>
      </w:pPr>
    </w:p>
    <w:p w14:paraId="15D6E35C" w14:textId="77777777" w:rsidR="007633AA" w:rsidRPr="007633AA" w:rsidRDefault="007633AA" w:rsidP="007633AA">
      <w:pPr>
        <w:pStyle w:val="ListParagraph"/>
        <w:numPr>
          <w:ilvl w:val="0"/>
          <w:numId w:val="18"/>
        </w:numPr>
        <w:spacing w:line="360" w:lineRule="auto"/>
        <w:rPr>
          <w:vanish/>
          <w:sz w:val="24"/>
          <w:szCs w:val="24"/>
        </w:rPr>
      </w:pPr>
    </w:p>
    <w:p w14:paraId="6FDD0F05" w14:textId="77777777" w:rsidR="007633AA" w:rsidRPr="007633AA" w:rsidRDefault="007633AA" w:rsidP="007633AA">
      <w:pPr>
        <w:pStyle w:val="ListParagraph"/>
        <w:numPr>
          <w:ilvl w:val="0"/>
          <w:numId w:val="18"/>
        </w:numPr>
        <w:spacing w:line="360" w:lineRule="auto"/>
        <w:rPr>
          <w:vanish/>
          <w:sz w:val="24"/>
          <w:szCs w:val="24"/>
        </w:rPr>
      </w:pPr>
    </w:p>
    <w:p w14:paraId="0E96216A" w14:textId="77777777" w:rsidR="007633AA" w:rsidRPr="007633AA" w:rsidRDefault="007633AA" w:rsidP="007633AA">
      <w:pPr>
        <w:pStyle w:val="ListParagraph"/>
        <w:numPr>
          <w:ilvl w:val="0"/>
          <w:numId w:val="18"/>
        </w:numPr>
        <w:spacing w:line="360" w:lineRule="auto"/>
        <w:rPr>
          <w:vanish/>
          <w:sz w:val="24"/>
          <w:szCs w:val="24"/>
        </w:rPr>
      </w:pPr>
    </w:p>
    <w:p w14:paraId="308C96E2" w14:textId="77777777" w:rsidR="007633AA" w:rsidRPr="007633AA" w:rsidRDefault="007633AA" w:rsidP="007633AA">
      <w:pPr>
        <w:pStyle w:val="ListParagraph"/>
        <w:numPr>
          <w:ilvl w:val="0"/>
          <w:numId w:val="18"/>
        </w:numPr>
        <w:spacing w:line="360" w:lineRule="auto"/>
        <w:rPr>
          <w:vanish/>
          <w:sz w:val="24"/>
          <w:szCs w:val="24"/>
        </w:rPr>
      </w:pPr>
    </w:p>
    <w:p w14:paraId="1C85187F" w14:textId="77777777" w:rsidR="007633AA" w:rsidRPr="007633AA" w:rsidRDefault="007633AA" w:rsidP="007633AA">
      <w:pPr>
        <w:pStyle w:val="ListParagraph"/>
        <w:numPr>
          <w:ilvl w:val="0"/>
          <w:numId w:val="18"/>
        </w:numPr>
        <w:spacing w:line="360" w:lineRule="auto"/>
        <w:rPr>
          <w:vanish/>
          <w:sz w:val="24"/>
          <w:szCs w:val="24"/>
        </w:rPr>
      </w:pPr>
    </w:p>
    <w:p w14:paraId="3909830C" w14:textId="77777777" w:rsidR="007633AA" w:rsidRPr="007633AA" w:rsidRDefault="007633AA" w:rsidP="007633AA">
      <w:pPr>
        <w:pStyle w:val="ListParagraph"/>
        <w:numPr>
          <w:ilvl w:val="0"/>
          <w:numId w:val="18"/>
        </w:numPr>
        <w:spacing w:line="360" w:lineRule="auto"/>
        <w:rPr>
          <w:vanish/>
          <w:sz w:val="24"/>
          <w:szCs w:val="24"/>
        </w:rPr>
      </w:pPr>
    </w:p>
    <w:p w14:paraId="3CF54511" w14:textId="77777777" w:rsidR="007633AA" w:rsidRPr="007633AA" w:rsidRDefault="007633AA" w:rsidP="007633AA">
      <w:pPr>
        <w:pStyle w:val="ListParagraph"/>
        <w:numPr>
          <w:ilvl w:val="0"/>
          <w:numId w:val="18"/>
        </w:numPr>
        <w:spacing w:line="360" w:lineRule="auto"/>
        <w:rPr>
          <w:vanish/>
          <w:sz w:val="24"/>
          <w:szCs w:val="24"/>
        </w:rPr>
      </w:pPr>
    </w:p>
    <w:p w14:paraId="2867719F" w14:textId="77777777" w:rsidR="007633AA" w:rsidRPr="007633AA" w:rsidRDefault="007633AA" w:rsidP="007633AA">
      <w:pPr>
        <w:pStyle w:val="ListParagraph"/>
        <w:numPr>
          <w:ilvl w:val="0"/>
          <w:numId w:val="18"/>
        </w:numPr>
        <w:spacing w:line="360" w:lineRule="auto"/>
        <w:rPr>
          <w:vanish/>
          <w:sz w:val="24"/>
          <w:szCs w:val="24"/>
        </w:rPr>
      </w:pPr>
    </w:p>
    <w:p w14:paraId="237EAF70" w14:textId="77777777" w:rsidR="007633AA" w:rsidRPr="007633AA" w:rsidRDefault="007633AA" w:rsidP="007633AA">
      <w:pPr>
        <w:pStyle w:val="ListParagraph"/>
        <w:numPr>
          <w:ilvl w:val="0"/>
          <w:numId w:val="18"/>
        </w:numPr>
        <w:spacing w:line="360" w:lineRule="auto"/>
        <w:rPr>
          <w:vanish/>
          <w:sz w:val="24"/>
          <w:szCs w:val="24"/>
        </w:rPr>
      </w:pPr>
    </w:p>
    <w:p w14:paraId="4E1D2AE3" w14:textId="77777777" w:rsidR="007633AA" w:rsidRPr="007633AA" w:rsidRDefault="007633AA" w:rsidP="007633AA">
      <w:pPr>
        <w:pStyle w:val="ListParagraph"/>
        <w:numPr>
          <w:ilvl w:val="0"/>
          <w:numId w:val="18"/>
        </w:numPr>
        <w:spacing w:line="360" w:lineRule="auto"/>
        <w:rPr>
          <w:vanish/>
          <w:sz w:val="24"/>
          <w:szCs w:val="24"/>
        </w:rPr>
      </w:pPr>
    </w:p>
    <w:p w14:paraId="50032014" w14:textId="77777777" w:rsidR="007633AA" w:rsidRPr="007633AA" w:rsidRDefault="007633AA" w:rsidP="007633AA">
      <w:pPr>
        <w:pStyle w:val="ListParagraph"/>
        <w:numPr>
          <w:ilvl w:val="0"/>
          <w:numId w:val="18"/>
        </w:numPr>
        <w:spacing w:line="360" w:lineRule="auto"/>
        <w:rPr>
          <w:vanish/>
          <w:sz w:val="24"/>
          <w:szCs w:val="24"/>
        </w:rPr>
      </w:pPr>
    </w:p>
    <w:p w14:paraId="22F28266" w14:textId="77777777" w:rsidR="007633AA" w:rsidRPr="007633AA" w:rsidRDefault="007633AA" w:rsidP="007633AA">
      <w:pPr>
        <w:pStyle w:val="ListParagraph"/>
        <w:numPr>
          <w:ilvl w:val="0"/>
          <w:numId w:val="18"/>
        </w:numPr>
        <w:spacing w:line="360" w:lineRule="auto"/>
        <w:rPr>
          <w:vanish/>
          <w:sz w:val="24"/>
          <w:szCs w:val="24"/>
        </w:rPr>
      </w:pPr>
    </w:p>
    <w:p w14:paraId="4C814272" w14:textId="77777777" w:rsidR="007633AA" w:rsidRPr="007633AA" w:rsidRDefault="007633AA" w:rsidP="007633AA">
      <w:pPr>
        <w:pStyle w:val="ListParagraph"/>
        <w:numPr>
          <w:ilvl w:val="0"/>
          <w:numId w:val="18"/>
        </w:numPr>
        <w:spacing w:line="360" w:lineRule="auto"/>
        <w:rPr>
          <w:vanish/>
          <w:sz w:val="24"/>
          <w:szCs w:val="24"/>
        </w:rPr>
      </w:pPr>
    </w:p>
    <w:p w14:paraId="15DEDC85" w14:textId="77777777" w:rsidR="007633AA" w:rsidRPr="007633AA" w:rsidRDefault="007633AA" w:rsidP="007633AA">
      <w:pPr>
        <w:pStyle w:val="ListParagraph"/>
        <w:numPr>
          <w:ilvl w:val="0"/>
          <w:numId w:val="18"/>
        </w:numPr>
        <w:spacing w:line="360" w:lineRule="auto"/>
        <w:rPr>
          <w:vanish/>
          <w:sz w:val="24"/>
          <w:szCs w:val="24"/>
        </w:rPr>
      </w:pPr>
    </w:p>
    <w:p w14:paraId="21BE8A46" w14:textId="77777777" w:rsidR="007633AA" w:rsidRPr="007633AA" w:rsidRDefault="007633AA" w:rsidP="007633AA">
      <w:pPr>
        <w:pStyle w:val="ListParagraph"/>
        <w:numPr>
          <w:ilvl w:val="0"/>
          <w:numId w:val="18"/>
        </w:numPr>
        <w:spacing w:line="360" w:lineRule="auto"/>
        <w:rPr>
          <w:vanish/>
          <w:sz w:val="24"/>
          <w:szCs w:val="24"/>
        </w:rPr>
      </w:pPr>
    </w:p>
    <w:p w14:paraId="25CB5C80" w14:textId="77777777" w:rsidR="007633AA" w:rsidRPr="007633AA" w:rsidRDefault="007633AA" w:rsidP="007633AA">
      <w:pPr>
        <w:pStyle w:val="ListParagraph"/>
        <w:numPr>
          <w:ilvl w:val="0"/>
          <w:numId w:val="18"/>
        </w:numPr>
        <w:spacing w:line="360" w:lineRule="auto"/>
        <w:rPr>
          <w:vanish/>
          <w:sz w:val="24"/>
          <w:szCs w:val="24"/>
        </w:rPr>
      </w:pPr>
    </w:p>
    <w:p w14:paraId="05A84F67" w14:textId="77777777" w:rsidR="007633AA" w:rsidRPr="007633AA" w:rsidRDefault="007633AA" w:rsidP="007633AA">
      <w:pPr>
        <w:pStyle w:val="ListParagraph"/>
        <w:numPr>
          <w:ilvl w:val="0"/>
          <w:numId w:val="18"/>
        </w:numPr>
        <w:spacing w:line="360" w:lineRule="auto"/>
        <w:rPr>
          <w:vanish/>
          <w:sz w:val="24"/>
          <w:szCs w:val="24"/>
        </w:rPr>
      </w:pPr>
    </w:p>
    <w:p w14:paraId="24FADF09" w14:textId="77777777" w:rsidR="007633AA" w:rsidRPr="007633AA" w:rsidRDefault="007633AA" w:rsidP="007633AA">
      <w:pPr>
        <w:pStyle w:val="ListParagraph"/>
        <w:numPr>
          <w:ilvl w:val="0"/>
          <w:numId w:val="18"/>
        </w:numPr>
        <w:spacing w:line="360" w:lineRule="auto"/>
        <w:rPr>
          <w:vanish/>
          <w:sz w:val="24"/>
          <w:szCs w:val="24"/>
        </w:rPr>
      </w:pPr>
    </w:p>
    <w:p w14:paraId="474B3416" w14:textId="77777777" w:rsidR="007633AA" w:rsidRPr="007633AA" w:rsidRDefault="007633AA" w:rsidP="007633AA">
      <w:pPr>
        <w:pStyle w:val="ListParagraph"/>
        <w:numPr>
          <w:ilvl w:val="0"/>
          <w:numId w:val="18"/>
        </w:numPr>
        <w:spacing w:line="360" w:lineRule="auto"/>
        <w:rPr>
          <w:vanish/>
          <w:sz w:val="24"/>
          <w:szCs w:val="24"/>
        </w:rPr>
      </w:pPr>
    </w:p>
    <w:p w14:paraId="2B1A0556" w14:textId="77777777" w:rsidR="007633AA" w:rsidRPr="007633AA" w:rsidRDefault="007633AA" w:rsidP="007633AA">
      <w:pPr>
        <w:pStyle w:val="ListParagraph"/>
        <w:numPr>
          <w:ilvl w:val="0"/>
          <w:numId w:val="18"/>
        </w:numPr>
        <w:spacing w:line="360" w:lineRule="auto"/>
        <w:rPr>
          <w:vanish/>
          <w:sz w:val="24"/>
          <w:szCs w:val="24"/>
        </w:rPr>
      </w:pPr>
    </w:p>
    <w:p w14:paraId="204B89D0" w14:textId="77777777" w:rsidR="007633AA" w:rsidRPr="007633AA" w:rsidRDefault="007633AA" w:rsidP="007633AA">
      <w:pPr>
        <w:pStyle w:val="ListParagraph"/>
        <w:numPr>
          <w:ilvl w:val="0"/>
          <w:numId w:val="18"/>
        </w:numPr>
        <w:spacing w:line="360" w:lineRule="auto"/>
        <w:rPr>
          <w:vanish/>
          <w:sz w:val="24"/>
          <w:szCs w:val="24"/>
        </w:rPr>
      </w:pPr>
    </w:p>
    <w:p w14:paraId="0CF2B4AD" w14:textId="77777777" w:rsidR="007633AA" w:rsidRPr="007633AA" w:rsidRDefault="007633AA" w:rsidP="007633AA">
      <w:pPr>
        <w:pStyle w:val="ListParagraph"/>
        <w:numPr>
          <w:ilvl w:val="0"/>
          <w:numId w:val="18"/>
        </w:numPr>
        <w:spacing w:line="360" w:lineRule="auto"/>
        <w:rPr>
          <w:vanish/>
          <w:sz w:val="24"/>
          <w:szCs w:val="24"/>
        </w:rPr>
      </w:pPr>
    </w:p>
    <w:p w14:paraId="560A0898" w14:textId="77777777" w:rsidR="007633AA" w:rsidRPr="007633AA" w:rsidRDefault="007633AA" w:rsidP="007633AA">
      <w:pPr>
        <w:pStyle w:val="ListParagraph"/>
        <w:numPr>
          <w:ilvl w:val="0"/>
          <w:numId w:val="18"/>
        </w:numPr>
        <w:spacing w:line="360" w:lineRule="auto"/>
        <w:rPr>
          <w:vanish/>
          <w:sz w:val="24"/>
          <w:szCs w:val="24"/>
        </w:rPr>
      </w:pPr>
    </w:p>
    <w:p w14:paraId="59F88E74" w14:textId="77777777" w:rsidR="007633AA" w:rsidRPr="007633AA" w:rsidRDefault="007633AA" w:rsidP="007633AA">
      <w:pPr>
        <w:pStyle w:val="ListParagraph"/>
        <w:numPr>
          <w:ilvl w:val="0"/>
          <w:numId w:val="18"/>
        </w:numPr>
        <w:spacing w:line="360" w:lineRule="auto"/>
        <w:rPr>
          <w:vanish/>
          <w:sz w:val="24"/>
          <w:szCs w:val="24"/>
        </w:rPr>
      </w:pPr>
    </w:p>
    <w:p w14:paraId="2F7DCCD0" w14:textId="77777777" w:rsidR="007633AA" w:rsidRPr="007633AA" w:rsidRDefault="007633AA" w:rsidP="007633AA">
      <w:pPr>
        <w:pStyle w:val="ListParagraph"/>
        <w:numPr>
          <w:ilvl w:val="0"/>
          <w:numId w:val="18"/>
        </w:numPr>
        <w:spacing w:line="360" w:lineRule="auto"/>
        <w:rPr>
          <w:vanish/>
          <w:sz w:val="24"/>
          <w:szCs w:val="24"/>
        </w:rPr>
      </w:pPr>
    </w:p>
    <w:p w14:paraId="082704C8" w14:textId="77777777" w:rsidR="007633AA" w:rsidRPr="007633AA" w:rsidRDefault="007633AA" w:rsidP="007633AA">
      <w:pPr>
        <w:pStyle w:val="ListParagraph"/>
        <w:numPr>
          <w:ilvl w:val="0"/>
          <w:numId w:val="18"/>
        </w:numPr>
        <w:spacing w:line="360" w:lineRule="auto"/>
        <w:rPr>
          <w:vanish/>
          <w:sz w:val="24"/>
          <w:szCs w:val="24"/>
        </w:rPr>
      </w:pPr>
    </w:p>
    <w:p w14:paraId="5BEF2F7E" w14:textId="77777777" w:rsidR="007633AA" w:rsidRPr="007633AA" w:rsidRDefault="007633AA" w:rsidP="007633AA">
      <w:pPr>
        <w:pStyle w:val="ListParagraph"/>
        <w:numPr>
          <w:ilvl w:val="0"/>
          <w:numId w:val="18"/>
        </w:numPr>
        <w:spacing w:line="360" w:lineRule="auto"/>
        <w:rPr>
          <w:vanish/>
          <w:sz w:val="24"/>
          <w:szCs w:val="24"/>
        </w:rPr>
      </w:pPr>
    </w:p>
    <w:p w14:paraId="01FDCF84" w14:textId="77777777" w:rsidR="007633AA" w:rsidRPr="007633AA" w:rsidRDefault="007633AA" w:rsidP="007633AA">
      <w:pPr>
        <w:pStyle w:val="ListParagraph"/>
        <w:numPr>
          <w:ilvl w:val="0"/>
          <w:numId w:val="18"/>
        </w:numPr>
        <w:spacing w:line="360" w:lineRule="auto"/>
        <w:rPr>
          <w:vanish/>
          <w:sz w:val="24"/>
          <w:szCs w:val="24"/>
        </w:rPr>
      </w:pPr>
    </w:p>
    <w:p w14:paraId="010EAD29" w14:textId="77777777" w:rsidR="007633AA" w:rsidRPr="007633AA" w:rsidRDefault="007633AA" w:rsidP="007633AA">
      <w:pPr>
        <w:pStyle w:val="ListParagraph"/>
        <w:numPr>
          <w:ilvl w:val="0"/>
          <w:numId w:val="18"/>
        </w:numPr>
        <w:spacing w:line="360" w:lineRule="auto"/>
        <w:rPr>
          <w:vanish/>
          <w:sz w:val="24"/>
          <w:szCs w:val="24"/>
        </w:rPr>
      </w:pPr>
    </w:p>
    <w:p w14:paraId="2B15A5D6" w14:textId="77777777" w:rsidR="007633AA" w:rsidRPr="007633AA" w:rsidRDefault="007633AA" w:rsidP="007633AA">
      <w:pPr>
        <w:pStyle w:val="ListParagraph"/>
        <w:numPr>
          <w:ilvl w:val="0"/>
          <w:numId w:val="18"/>
        </w:numPr>
        <w:spacing w:line="360" w:lineRule="auto"/>
        <w:rPr>
          <w:vanish/>
          <w:sz w:val="24"/>
          <w:szCs w:val="24"/>
        </w:rPr>
      </w:pPr>
    </w:p>
    <w:p w14:paraId="7887C618" w14:textId="77777777" w:rsidR="007633AA" w:rsidRPr="007633AA" w:rsidRDefault="007633AA" w:rsidP="007633AA">
      <w:pPr>
        <w:pStyle w:val="ListParagraph"/>
        <w:numPr>
          <w:ilvl w:val="0"/>
          <w:numId w:val="18"/>
        </w:numPr>
        <w:spacing w:line="360" w:lineRule="auto"/>
        <w:rPr>
          <w:vanish/>
          <w:sz w:val="24"/>
          <w:szCs w:val="24"/>
        </w:rPr>
      </w:pPr>
    </w:p>
    <w:p w14:paraId="0BC77F18" w14:textId="77777777" w:rsidR="007633AA" w:rsidRPr="007633AA" w:rsidRDefault="007633AA" w:rsidP="007633AA">
      <w:pPr>
        <w:pStyle w:val="ListParagraph"/>
        <w:numPr>
          <w:ilvl w:val="0"/>
          <w:numId w:val="18"/>
        </w:numPr>
        <w:spacing w:line="360" w:lineRule="auto"/>
        <w:rPr>
          <w:vanish/>
          <w:sz w:val="24"/>
          <w:szCs w:val="24"/>
        </w:rPr>
      </w:pPr>
    </w:p>
    <w:p w14:paraId="7F637B08" w14:textId="77777777" w:rsidR="007633AA" w:rsidRPr="007633AA" w:rsidRDefault="007633AA" w:rsidP="007633AA">
      <w:pPr>
        <w:pStyle w:val="ListParagraph"/>
        <w:numPr>
          <w:ilvl w:val="0"/>
          <w:numId w:val="18"/>
        </w:numPr>
        <w:spacing w:line="360" w:lineRule="auto"/>
        <w:rPr>
          <w:vanish/>
          <w:sz w:val="24"/>
          <w:szCs w:val="24"/>
        </w:rPr>
      </w:pPr>
    </w:p>
    <w:p w14:paraId="2673CE68" w14:textId="77777777" w:rsidR="007633AA" w:rsidRPr="007633AA" w:rsidRDefault="007633AA" w:rsidP="007633AA">
      <w:pPr>
        <w:pStyle w:val="ListParagraph"/>
        <w:numPr>
          <w:ilvl w:val="0"/>
          <w:numId w:val="18"/>
        </w:numPr>
        <w:spacing w:line="360" w:lineRule="auto"/>
        <w:rPr>
          <w:vanish/>
          <w:sz w:val="24"/>
          <w:szCs w:val="24"/>
        </w:rPr>
      </w:pPr>
    </w:p>
    <w:p w14:paraId="43C21FDB" w14:textId="77777777" w:rsidR="007633AA" w:rsidRPr="007633AA" w:rsidRDefault="007633AA" w:rsidP="007633AA">
      <w:pPr>
        <w:pStyle w:val="ListParagraph"/>
        <w:numPr>
          <w:ilvl w:val="0"/>
          <w:numId w:val="18"/>
        </w:numPr>
        <w:spacing w:line="360" w:lineRule="auto"/>
        <w:rPr>
          <w:vanish/>
          <w:sz w:val="24"/>
          <w:szCs w:val="24"/>
        </w:rPr>
      </w:pPr>
    </w:p>
    <w:p w14:paraId="094CF79E" w14:textId="77777777" w:rsidR="007633AA" w:rsidRPr="007633AA" w:rsidRDefault="007633AA" w:rsidP="007633AA">
      <w:pPr>
        <w:pStyle w:val="ListParagraph"/>
        <w:numPr>
          <w:ilvl w:val="0"/>
          <w:numId w:val="18"/>
        </w:numPr>
        <w:spacing w:line="360" w:lineRule="auto"/>
        <w:rPr>
          <w:vanish/>
          <w:sz w:val="24"/>
          <w:szCs w:val="24"/>
        </w:rPr>
      </w:pPr>
    </w:p>
    <w:p w14:paraId="68C420D1" w14:textId="77777777" w:rsidR="007633AA" w:rsidRPr="007633AA" w:rsidRDefault="007633AA" w:rsidP="007633AA">
      <w:pPr>
        <w:pStyle w:val="ListParagraph"/>
        <w:numPr>
          <w:ilvl w:val="0"/>
          <w:numId w:val="18"/>
        </w:numPr>
        <w:spacing w:line="360" w:lineRule="auto"/>
        <w:rPr>
          <w:vanish/>
          <w:sz w:val="24"/>
          <w:szCs w:val="24"/>
        </w:rPr>
      </w:pPr>
    </w:p>
    <w:p w14:paraId="472BE983" w14:textId="77777777" w:rsidR="007633AA" w:rsidRPr="007633AA" w:rsidRDefault="007633AA" w:rsidP="007633AA">
      <w:pPr>
        <w:pStyle w:val="ListParagraph"/>
        <w:numPr>
          <w:ilvl w:val="0"/>
          <w:numId w:val="18"/>
        </w:numPr>
        <w:spacing w:line="360" w:lineRule="auto"/>
        <w:rPr>
          <w:vanish/>
          <w:sz w:val="24"/>
          <w:szCs w:val="24"/>
        </w:rPr>
      </w:pPr>
    </w:p>
    <w:p w14:paraId="7AAA1C88" w14:textId="77777777" w:rsidR="007633AA" w:rsidRPr="007633AA" w:rsidRDefault="007633AA" w:rsidP="007633AA">
      <w:pPr>
        <w:pStyle w:val="ListParagraph"/>
        <w:numPr>
          <w:ilvl w:val="0"/>
          <w:numId w:val="18"/>
        </w:numPr>
        <w:spacing w:line="360" w:lineRule="auto"/>
        <w:rPr>
          <w:vanish/>
          <w:sz w:val="24"/>
          <w:szCs w:val="24"/>
        </w:rPr>
      </w:pPr>
    </w:p>
    <w:p w14:paraId="6B15745B" w14:textId="77777777" w:rsidR="007633AA" w:rsidRPr="007633AA" w:rsidRDefault="007633AA" w:rsidP="007633AA">
      <w:pPr>
        <w:pStyle w:val="ListParagraph"/>
        <w:numPr>
          <w:ilvl w:val="0"/>
          <w:numId w:val="18"/>
        </w:numPr>
        <w:spacing w:line="360" w:lineRule="auto"/>
        <w:rPr>
          <w:vanish/>
          <w:sz w:val="24"/>
          <w:szCs w:val="24"/>
        </w:rPr>
      </w:pPr>
    </w:p>
    <w:p w14:paraId="311DB714" w14:textId="77777777" w:rsidR="007633AA" w:rsidRPr="007633AA" w:rsidRDefault="007633AA" w:rsidP="007633AA">
      <w:pPr>
        <w:pStyle w:val="ListParagraph"/>
        <w:numPr>
          <w:ilvl w:val="0"/>
          <w:numId w:val="18"/>
        </w:numPr>
        <w:spacing w:line="360" w:lineRule="auto"/>
        <w:rPr>
          <w:vanish/>
          <w:sz w:val="24"/>
          <w:szCs w:val="24"/>
        </w:rPr>
      </w:pPr>
    </w:p>
    <w:p w14:paraId="5C054305" w14:textId="77777777" w:rsidR="007633AA" w:rsidRPr="007633AA" w:rsidRDefault="007633AA" w:rsidP="007633AA">
      <w:pPr>
        <w:pStyle w:val="ListParagraph"/>
        <w:numPr>
          <w:ilvl w:val="0"/>
          <w:numId w:val="18"/>
        </w:numPr>
        <w:spacing w:line="360" w:lineRule="auto"/>
        <w:rPr>
          <w:vanish/>
          <w:sz w:val="24"/>
          <w:szCs w:val="24"/>
        </w:rPr>
      </w:pPr>
    </w:p>
    <w:p w14:paraId="50E8FEF7" w14:textId="77777777" w:rsidR="007633AA" w:rsidRPr="007633AA" w:rsidRDefault="007633AA" w:rsidP="007633AA">
      <w:pPr>
        <w:pStyle w:val="ListParagraph"/>
        <w:numPr>
          <w:ilvl w:val="0"/>
          <w:numId w:val="18"/>
        </w:numPr>
        <w:spacing w:line="360" w:lineRule="auto"/>
        <w:rPr>
          <w:vanish/>
          <w:sz w:val="24"/>
          <w:szCs w:val="24"/>
        </w:rPr>
      </w:pPr>
    </w:p>
    <w:p w14:paraId="158A3601" w14:textId="77777777" w:rsidR="007633AA" w:rsidRPr="007633AA" w:rsidRDefault="007633AA" w:rsidP="007633AA">
      <w:pPr>
        <w:pStyle w:val="ListParagraph"/>
        <w:numPr>
          <w:ilvl w:val="0"/>
          <w:numId w:val="18"/>
        </w:numPr>
        <w:spacing w:line="360" w:lineRule="auto"/>
        <w:rPr>
          <w:vanish/>
          <w:sz w:val="24"/>
          <w:szCs w:val="24"/>
        </w:rPr>
      </w:pPr>
    </w:p>
    <w:p w14:paraId="724689E5" w14:textId="77777777" w:rsidR="007633AA" w:rsidRPr="007633AA" w:rsidRDefault="007633AA" w:rsidP="007633AA">
      <w:pPr>
        <w:pStyle w:val="ListParagraph"/>
        <w:numPr>
          <w:ilvl w:val="0"/>
          <w:numId w:val="18"/>
        </w:numPr>
        <w:spacing w:line="360" w:lineRule="auto"/>
        <w:rPr>
          <w:vanish/>
          <w:sz w:val="24"/>
          <w:szCs w:val="24"/>
        </w:rPr>
      </w:pPr>
    </w:p>
    <w:p w14:paraId="1725059D" w14:textId="77777777" w:rsidR="007633AA" w:rsidRPr="007633AA" w:rsidRDefault="007633AA" w:rsidP="007633AA">
      <w:pPr>
        <w:pStyle w:val="ListParagraph"/>
        <w:numPr>
          <w:ilvl w:val="0"/>
          <w:numId w:val="18"/>
        </w:numPr>
        <w:spacing w:line="360" w:lineRule="auto"/>
        <w:rPr>
          <w:vanish/>
          <w:sz w:val="24"/>
          <w:szCs w:val="24"/>
        </w:rPr>
      </w:pPr>
    </w:p>
    <w:p w14:paraId="02550F69" w14:textId="77777777" w:rsidR="007633AA" w:rsidRPr="007633AA" w:rsidRDefault="007633AA" w:rsidP="007633AA">
      <w:pPr>
        <w:pStyle w:val="ListParagraph"/>
        <w:numPr>
          <w:ilvl w:val="0"/>
          <w:numId w:val="18"/>
        </w:numPr>
        <w:spacing w:line="360" w:lineRule="auto"/>
        <w:rPr>
          <w:vanish/>
          <w:sz w:val="24"/>
          <w:szCs w:val="24"/>
        </w:rPr>
      </w:pPr>
    </w:p>
    <w:p w14:paraId="143CEB8A" w14:textId="77777777" w:rsidR="007633AA" w:rsidRPr="007633AA" w:rsidRDefault="007633AA" w:rsidP="007633AA">
      <w:pPr>
        <w:pStyle w:val="ListParagraph"/>
        <w:numPr>
          <w:ilvl w:val="0"/>
          <w:numId w:val="18"/>
        </w:numPr>
        <w:spacing w:line="360" w:lineRule="auto"/>
        <w:rPr>
          <w:vanish/>
          <w:sz w:val="24"/>
          <w:szCs w:val="24"/>
        </w:rPr>
      </w:pPr>
    </w:p>
    <w:p w14:paraId="0024D00D" w14:textId="77777777" w:rsidR="007633AA" w:rsidRPr="007633AA" w:rsidRDefault="007633AA" w:rsidP="007633AA">
      <w:pPr>
        <w:pStyle w:val="ListParagraph"/>
        <w:numPr>
          <w:ilvl w:val="0"/>
          <w:numId w:val="18"/>
        </w:numPr>
        <w:spacing w:line="360" w:lineRule="auto"/>
        <w:rPr>
          <w:vanish/>
          <w:sz w:val="24"/>
          <w:szCs w:val="24"/>
        </w:rPr>
      </w:pPr>
    </w:p>
    <w:p w14:paraId="1F4E2EB5" w14:textId="77777777" w:rsidR="007633AA" w:rsidRPr="007633AA" w:rsidRDefault="007633AA" w:rsidP="007633AA">
      <w:pPr>
        <w:pStyle w:val="ListParagraph"/>
        <w:numPr>
          <w:ilvl w:val="0"/>
          <w:numId w:val="18"/>
        </w:numPr>
        <w:spacing w:line="360" w:lineRule="auto"/>
        <w:rPr>
          <w:vanish/>
          <w:sz w:val="24"/>
          <w:szCs w:val="24"/>
        </w:rPr>
      </w:pPr>
    </w:p>
    <w:p w14:paraId="1562A123" w14:textId="77777777" w:rsidR="007633AA" w:rsidRPr="007633AA" w:rsidRDefault="007633AA" w:rsidP="007633AA">
      <w:pPr>
        <w:pStyle w:val="ListParagraph"/>
        <w:numPr>
          <w:ilvl w:val="0"/>
          <w:numId w:val="18"/>
        </w:numPr>
        <w:spacing w:line="360" w:lineRule="auto"/>
        <w:rPr>
          <w:vanish/>
          <w:sz w:val="24"/>
          <w:szCs w:val="24"/>
        </w:rPr>
      </w:pPr>
    </w:p>
    <w:p w14:paraId="03CC733E" w14:textId="77777777" w:rsidR="007633AA" w:rsidRPr="007633AA" w:rsidRDefault="007633AA" w:rsidP="007633AA">
      <w:pPr>
        <w:pStyle w:val="ListParagraph"/>
        <w:numPr>
          <w:ilvl w:val="0"/>
          <w:numId w:val="18"/>
        </w:numPr>
        <w:spacing w:line="360" w:lineRule="auto"/>
        <w:rPr>
          <w:vanish/>
          <w:sz w:val="24"/>
          <w:szCs w:val="24"/>
        </w:rPr>
      </w:pPr>
    </w:p>
    <w:p w14:paraId="556DB57D" w14:textId="77777777" w:rsidR="007633AA" w:rsidRPr="007633AA" w:rsidRDefault="007633AA" w:rsidP="007633AA">
      <w:pPr>
        <w:pStyle w:val="ListParagraph"/>
        <w:numPr>
          <w:ilvl w:val="0"/>
          <w:numId w:val="18"/>
        </w:numPr>
        <w:spacing w:line="360" w:lineRule="auto"/>
        <w:rPr>
          <w:vanish/>
          <w:sz w:val="24"/>
          <w:szCs w:val="24"/>
        </w:rPr>
      </w:pPr>
    </w:p>
    <w:p w14:paraId="6CD85D71" w14:textId="77777777" w:rsidR="007633AA" w:rsidRPr="007633AA" w:rsidRDefault="007633AA" w:rsidP="007633AA">
      <w:pPr>
        <w:pStyle w:val="ListParagraph"/>
        <w:numPr>
          <w:ilvl w:val="0"/>
          <w:numId w:val="18"/>
        </w:numPr>
        <w:spacing w:line="360" w:lineRule="auto"/>
        <w:rPr>
          <w:vanish/>
          <w:sz w:val="24"/>
          <w:szCs w:val="24"/>
        </w:rPr>
      </w:pPr>
    </w:p>
    <w:p w14:paraId="43859A82" w14:textId="77777777" w:rsidR="007633AA" w:rsidRPr="007633AA" w:rsidRDefault="007633AA" w:rsidP="007633AA">
      <w:pPr>
        <w:pStyle w:val="ListParagraph"/>
        <w:numPr>
          <w:ilvl w:val="0"/>
          <w:numId w:val="18"/>
        </w:numPr>
        <w:spacing w:line="360" w:lineRule="auto"/>
        <w:rPr>
          <w:vanish/>
          <w:sz w:val="24"/>
          <w:szCs w:val="24"/>
        </w:rPr>
      </w:pPr>
    </w:p>
    <w:p w14:paraId="77853AC6" w14:textId="77777777" w:rsidR="007633AA" w:rsidRPr="007633AA" w:rsidRDefault="007633AA" w:rsidP="007633AA">
      <w:pPr>
        <w:pStyle w:val="ListParagraph"/>
        <w:numPr>
          <w:ilvl w:val="0"/>
          <w:numId w:val="18"/>
        </w:numPr>
        <w:spacing w:line="360" w:lineRule="auto"/>
        <w:rPr>
          <w:vanish/>
          <w:sz w:val="24"/>
          <w:szCs w:val="24"/>
        </w:rPr>
      </w:pPr>
    </w:p>
    <w:p w14:paraId="4D2CBE0E" w14:textId="77777777" w:rsidR="007633AA" w:rsidRPr="007633AA" w:rsidRDefault="007633AA" w:rsidP="007633AA">
      <w:pPr>
        <w:pStyle w:val="ListParagraph"/>
        <w:numPr>
          <w:ilvl w:val="0"/>
          <w:numId w:val="18"/>
        </w:numPr>
        <w:spacing w:line="360" w:lineRule="auto"/>
        <w:rPr>
          <w:vanish/>
          <w:sz w:val="24"/>
          <w:szCs w:val="24"/>
        </w:rPr>
      </w:pPr>
    </w:p>
    <w:p w14:paraId="4884104D" w14:textId="77777777" w:rsidR="007633AA" w:rsidRPr="007633AA" w:rsidRDefault="007633AA" w:rsidP="007633AA">
      <w:pPr>
        <w:pStyle w:val="ListParagraph"/>
        <w:numPr>
          <w:ilvl w:val="0"/>
          <w:numId w:val="18"/>
        </w:numPr>
        <w:spacing w:line="360" w:lineRule="auto"/>
        <w:rPr>
          <w:vanish/>
          <w:sz w:val="24"/>
          <w:szCs w:val="24"/>
        </w:rPr>
      </w:pPr>
    </w:p>
    <w:p w14:paraId="0D72456C" w14:textId="77777777" w:rsidR="007633AA" w:rsidRPr="007633AA" w:rsidRDefault="007633AA" w:rsidP="007633AA">
      <w:pPr>
        <w:pStyle w:val="ListParagraph"/>
        <w:numPr>
          <w:ilvl w:val="0"/>
          <w:numId w:val="18"/>
        </w:numPr>
        <w:spacing w:line="360" w:lineRule="auto"/>
        <w:rPr>
          <w:vanish/>
          <w:sz w:val="24"/>
          <w:szCs w:val="24"/>
        </w:rPr>
      </w:pPr>
    </w:p>
    <w:p w14:paraId="73DE05D7" w14:textId="77777777" w:rsidR="007633AA" w:rsidRPr="007633AA" w:rsidRDefault="007633AA" w:rsidP="007633AA">
      <w:pPr>
        <w:pStyle w:val="ListParagraph"/>
        <w:numPr>
          <w:ilvl w:val="0"/>
          <w:numId w:val="18"/>
        </w:numPr>
        <w:spacing w:line="360" w:lineRule="auto"/>
        <w:rPr>
          <w:vanish/>
          <w:sz w:val="24"/>
          <w:szCs w:val="24"/>
        </w:rPr>
      </w:pPr>
    </w:p>
    <w:p w14:paraId="2792FF7E" w14:textId="77777777" w:rsidR="007633AA" w:rsidRPr="007633AA" w:rsidRDefault="007633AA" w:rsidP="007633AA">
      <w:pPr>
        <w:pStyle w:val="ListParagraph"/>
        <w:numPr>
          <w:ilvl w:val="0"/>
          <w:numId w:val="18"/>
        </w:numPr>
        <w:spacing w:line="360" w:lineRule="auto"/>
        <w:rPr>
          <w:vanish/>
          <w:sz w:val="24"/>
          <w:szCs w:val="24"/>
        </w:rPr>
      </w:pPr>
    </w:p>
    <w:p w14:paraId="4D605E50" w14:textId="77777777" w:rsidR="007633AA" w:rsidRPr="007633AA" w:rsidRDefault="007633AA" w:rsidP="007633AA">
      <w:pPr>
        <w:pStyle w:val="ListParagraph"/>
        <w:numPr>
          <w:ilvl w:val="0"/>
          <w:numId w:val="18"/>
        </w:numPr>
        <w:spacing w:line="360" w:lineRule="auto"/>
        <w:rPr>
          <w:vanish/>
          <w:sz w:val="24"/>
          <w:szCs w:val="24"/>
        </w:rPr>
      </w:pPr>
    </w:p>
    <w:p w14:paraId="050EFF3A" w14:textId="77777777" w:rsidR="007633AA" w:rsidRPr="007633AA" w:rsidRDefault="007633AA" w:rsidP="007633AA">
      <w:pPr>
        <w:pStyle w:val="ListParagraph"/>
        <w:numPr>
          <w:ilvl w:val="0"/>
          <w:numId w:val="18"/>
        </w:numPr>
        <w:spacing w:line="360" w:lineRule="auto"/>
        <w:rPr>
          <w:vanish/>
          <w:sz w:val="24"/>
          <w:szCs w:val="24"/>
        </w:rPr>
      </w:pPr>
    </w:p>
    <w:p w14:paraId="2B621795" w14:textId="77777777" w:rsidR="007633AA" w:rsidRPr="007633AA" w:rsidRDefault="007633AA" w:rsidP="007633AA">
      <w:pPr>
        <w:pStyle w:val="ListParagraph"/>
        <w:numPr>
          <w:ilvl w:val="0"/>
          <w:numId w:val="18"/>
        </w:numPr>
        <w:spacing w:line="360" w:lineRule="auto"/>
        <w:rPr>
          <w:vanish/>
          <w:sz w:val="24"/>
          <w:szCs w:val="24"/>
        </w:rPr>
      </w:pPr>
    </w:p>
    <w:p w14:paraId="6D2F7BDA" w14:textId="77777777" w:rsidR="007633AA" w:rsidRPr="007633AA" w:rsidRDefault="007633AA" w:rsidP="007633AA">
      <w:pPr>
        <w:pStyle w:val="ListParagraph"/>
        <w:numPr>
          <w:ilvl w:val="0"/>
          <w:numId w:val="18"/>
        </w:numPr>
        <w:spacing w:line="360" w:lineRule="auto"/>
        <w:rPr>
          <w:vanish/>
          <w:sz w:val="24"/>
          <w:szCs w:val="24"/>
        </w:rPr>
      </w:pPr>
    </w:p>
    <w:p w14:paraId="51AF5A66" w14:textId="77777777" w:rsidR="007633AA" w:rsidRPr="007633AA" w:rsidRDefault="007633AA" w:rsidP="007633AA">
      <w:pPr>
        <w:pStyle w:val="ListParagraph"/>
        <w:numPr>
          <w:ilvl w:val="0"/>
          <w:numId w:val="18"/>
        </w:numPr>
        <w:spacing w:line="360" w:lineRule="auto"/>
        <w:rPr>
          <w:vanish/>
          <w:sz w:val="24"/>
          <w:szCs w:val="24"/>
        </w:rPr>
      </w:pPr>
    </w:p>
    <w:p w14:paraId="4F2BCCCD" w14:textId="77777777" w:rsidR="007633AA" w:rsidRPr="007633AA" w:rsidRDefault="007633AA" w:rsidP="007633AA">
      <w:pPr>
        <w:pStyle w:val="ListParagraph"/>
        <w:numPr>
          <w:ilvl w:val="0"/>
          <w:numId w:val="18"/>
        </w:numPr>
        <w:spacing w:line="360" w:lineRule="auto"/>
        <w:rPr>
          <w:vanish/>
          <w:sz w:val="24"/>
          <w:szCs w:val="24"/>
        </w:rPr>
      </w:pPr>
    </w:p>
    <w:p w14:paraId="5E5CB4D4" w14:textId="77777777" w:rsidR="007633AA" w:rsidRPr="007633AA" w:rsidRDefault="007633AA" w:rsidP="007633AA">
      <w:pPr>
        <w:pStyle w:val="ListParagraph"/>
        <w:numPr>
          <w:ilvl w:val="0"/>
          <w:numId w:val="18"/>
        </w:numPr>
        <w:spacing w:line="360" w:lineRule="auto"/>
        <w:rPr>
          <w:vanish/>
          <w:sz w:val="24"/>
          <w:szCs w:val="24"/>
        </w:rPr>
      </w:pPr>
    </w:p>
    <w:p w14:paraId="2592197C" w14:textId="77777777" w:rsidR="007633AA" w:rsidRPr="007633AA" w:rsidRDefault="007633AA" w:rsidP="007633AA">
      <w:pPr>
        <w:pStyle w:val="ListParagraph"/>
        <w:numPr>
          <w:ilvl w:val="0"/>
          <w:numId w:val="18"/>
        </w:numPr>
        <w:spacing w:line="360" w:lineRule="auto"/>
        <w:rPr>
          <w:vanish/>
          <w:sz w:val="24"/>
          <w:szCs w:val="24"/>
        </w:rPr>
      </w:pPr>
    </w:p>
    <w:p w14:paraId="70E8762C" w14:textId="77777777" w:rsidR="007633AA" w:rsidRPr="007633AA" w:rsidRDefault="007633AA" w:rsidP="007633AA">
      <w:pPr>
        <w:pStyle w:val="ListParagraph"/>
        <w:numPr>
          <w:ilvl w:val="0"/>
          <w:numId w:val="18"/>
        </w:numPr>
        <w:spacing w:line="360" w:lineRule="auto"/>
        <w:rPr>
          <w:vanish/>
          <w:sz w:val="24"/>
          <w:szCs w:val="24"/>
        </w:rPr>
      </w:pPr>
    </w:p>
    <w:p w14:paraId="210A64CE" w14:textId="77777777" w:rsidR="007633AA" w:rsidRPr="007633AA" w:rsidRDefault="007633AA" w:rsidP="007633AA">
      <w:pPr>
        <w:pStyle w:val="ListParagraph"/>
        <w:numPr>
          <w:ilvl w:val="0"/>
          <w:numId w:val="18"/>
        </w:numPr>
        <w:spacing w:line="360" w:lineRule="auto"/>
        <w:rPr>
          <w:vanish/>
          <w:sz w:val="24"/>
          <w:szCs w:val="24"/>
        </w:rPr>
      </w:pPr>
    </w:p>
    <w:p w14:paraId="26C9FF31" w14:textId="77777777" w:rsidR="007633AA" w:rsidRPr="007633AA" w:rsidRDefault="007633AA" w:rsidP="007633AA">
      <w:pPr>
        <w:pStyle w:val="ListParagraph"/>
        <w:numPr>
          <w:ilvl w:val="0"/>
          <w:numId w:val="18"/>
        </w:numPr>
        <w:spacing w:line="360" w:lineRule="auto"/>
        <w:rPr>
          <w:vanish/>
          <w:sz w:val="24"/>
          <w:szCs w:val="24"/>
        </w:rPr>
      </w:pPr>
    </w:p>
    <w:p w14:paraId="2E4FB1CD" w14:textId="77777777" w:rsidR="007633AA" w:rsidRPr="007633AA" w:rsidRDefault="007633AA" w:rsidP="007633AA">
      <w:pPr>
        <w:pStyle w:val="ListParagraph"/>
        <w:numPr>
          <w:ilvl w:val="0"/>
          <w:numId w:val="18"/>
        </w:numPr>
        <w:spacing w:line="360" w:lineRule="auto"/>
        <w:rPr>
          <w:vanish/>
          <w:sz w:val="24"/>
          <w:szCs w:val="24"/>
        </w:rPr>
      </w:pPr>
    </w:p>
    <w:p w14:paraId="4264C563" w14:textId="77777777" w:rsidR="007633AA" w:rsidRPr="007633AA" w:rsidRDefault="007633AA" w:rsidP="007633AA">
      <w:pPr>
        <w:pStyle w:val="ListParagraph"/>
        <w:numPr>
          <w:ilvl w:val="0"/>
          <w:numId w:val="18"/>
        </w:numPr>
        <w:spacing w:line="360" w:lineRule="auto"/>
        <w:rPr>
          <w:vanish/>
          <w:sz w:val="24"/>
          <w:szCs w:val="24"/>
        </w:rPr>
      </w:pPr>
    </w:p>
    <w:p w14:paraId="2EF53E7C" w14:textId="77777777" w:rsidR="007633AA" w:rsidRPr="007633AA" w:rsidRDefault="007633AA" w:rsidP="007633AA">
      <w:pPr>
        <w:pStyle w:val="ListParagraph"/>
        <w:numPr>
          <w:ilvl w:val="0"/>
          <w:numId w:val="18"/>
        </w:numPr>
        <w:spacing w:line="360" w:lineRule="auto"/>
        <w:rPr>
          <w:vanish/>
          <w:sz w:val="24"/>
          <w:szCs w:val="24"/>
        </w:rPr>
      </w:pPr>
    </w:p>
    <w:p w14:paraId="116AD485" w14:textId="77777777" w:rsidR="007633AA" w:rsidRPr="007633AA" w:rsidRDefault="007633AA" w:rsidP="007633AA">
      <w:pPr>
        <w:pStyle w:val="ListParagraph"/>
        <w:numPr>
          <w:ilvl w:val="0"/>
          <w:numId w:val="18"/>
        </w:numPr>
        <w:spacing w:line="360" w:lineRule="auto"/>
        <w:rPr>
          <w:vanish/>
          <w:sz w:val="24"/>
          <w:szCs w:val="24"/>
        </w:rPr>
      </w:pPr>
    </w:p>
    <w:p w14:paraId="4A67B201" w14:textId="77777777" w:rsidR="007633AA" w:rsidRPr="007633AA" w:rsidRDefault="007633AA" w:rsidP="007633AA">
      <w:pPr>
        <w:pStyle w:val="ListParagraph"/>
        <w:numPr>
          <w:ilvl w:val="0"/>
          <w:numId w:val="18"/>
        </w:numPr>
        <w:spacing w:line="360" w:lineRule="auto"/>
        <w:rPr>
          <w:vanish/>
          <w:sz w:val="24"/>
          <w:szCs w:val="24"/>
        </w:rPr>
      </w:pPr>
    </w:p>
    <w:p w14:paraId="0724B957" w14:textId="77777777" w:rsidR="007633AA" w:rsidRPr="007633AA" w:rsidRDefault="007633AA" w:rsidP="007633AA">
      <w:pPr>
        <w:pStyle w:val="ListParagraph"/>
        <w:numPr>
          <w:ilvl w:val="0"/>
          <w:numId w:val="18"/>
        </w:numPr>
        <w:spacing w:line="360" w:lineRule="auto"/>
        <w:rPr>
          <w:vanish/>
          <w:sz w:val="24"/>
          <w:szCs w:val="24"/>
        </w:rPr>
      </w:pPr>
    </w:p>
    <w:p w14:paraId="26E70471" w14:textId="77777777" w:rsidR="007633AA" w:rsidRPr="007633AA" w:rsidRDefault="007633AA" w:rsidP="007633AA">
      <w:pPr>
        <w:pStyle w:val="ListParagraph"/>
        <w:numPr>
          <w:ilvl w:val="0"/>
          <w:numId w:val="18"/>
        </w:numPr>
        <w:spacing w:line="360" w:lineRule="auto"/>
        <w:rPr>
          <w:vanish/>
          <w:sz w:val="24"/>
          <w:szCs w:val="24"/>
        </w:rPr>
      </w:pPr>
    </w:p>
    <w:p w14:paraId="07A2219F" w14:textId="77777777" w:rsidR="007633AA" w:rsidRPr="007633AA" w:rsidRDefault="007633AA" w:rsidP="007633AA">
      <w:pPr>
        <w:pStyle w:val="ListParagraph"/>
        <w:numPr>
          <w:ilvl w:val="0"/>
          <w:numId w:val="18"/>
        </w:numPr>
        <w:spacing w:line="360" w:lineRule="auto"/>
        <w:rPr>
          <w:vanish/>
          <w:sz w:val="24"/>
          <w:szCs w:val="24"/>
        </w:rPr>
      </w:pPr>
    </w:p>
    <w:p w14:paraId="71F07792" w14:textId="77777777" w:rsidR="007633AA" w:rsidRPr="007633AA" w:rsidRDefault="007633AA" w:rsidP="007633AA">
      <w:pPr>
        <w:pStyle w:val="ListParagraph"/>
        <w:numPr>
          <w:ilvl w:val="0"/>
          <w:numId w:val="18"/>
        </w:numPr>
        <w:spacing w:line="360" w:lineRule="auto"/>
        <w:rPr>
          <w:vanish/>
          <w:sz w:val="24"/>
          <w:szCs w:val="24"/>
        </w:rPr>
      </w:pPr>
    </w:p>
    <w:p w14:paraId="31281FB0" w14:textId="77777777" w:rsidR="007633AA" w:rsidRPr="007633AA" w:rsidRDefault="007633AA" w:rsidP="007633AA">
      <w:pPr>
        <w:pStyle w:val="ListParagraph"/>
        <w:numPr>
          <w:ilvl w:val="0"/>
          <w:numId w:val="18"/>
        </w:numPr>
        <w:spacing w:line="360" w:lineRule="auto"/>
        <w:rPr>
          <w:vanish/>
          <w:sz w:val="24"/>
          <w:szCs w:val="24"/>
        </w:rPr>
      </w:pPr>
    </w:p>
    <w:p w14:paraId="6B548252" w14:textId="77777777" w:rsidR="007633AA" w:rsidRPr="007633AA" w:rsidRDefault="007633AA" w:rsidP="007633AA">
      <w:pPr>
        <w:pStyle w:val="ListParagraph"/>
        <w:numPr>
          <w:ilvl w:val="0"/>
          <w:numId w:val="18"/>
        </w:numPr>
        <w:spacing w:line="360" w:lineRule="auto"/>
        <w:rPr>
          <w:vanish/>
          <w:sz w:val="24"/>
          <w:szCs w:val="24"/>
        </w:rPr>
      </w:pPr>
    </w:p>
    <w:p w14:paraId="24186666" w14:textId="77777777" w:rsidR="007633AA" w:rsidRPr="007633AA" w:rsidRDefault="007633AA" w:rsidP="007633AA">
      <w:pPr>
        <w:pStyle w:val="ListParagraph"/>
        <w:numPr>
          <w:ilvl w:val="0"/>
          <w:numId w:val="18"/>
        </w:numPr>
        <w:spacing w:line="360" w:lineRule="auto"/>
        <w:rPr>
          <w:vanish/>
          <w:sz w:val="24"/>
          <w:szCs w:val="24"/>
        </w:rPr>
      </w:pPr>
    </w:p>
    <w:p w14:paraId="571D0C07" w14:textId="77777777" w:rsidR="007633AA" w:rsidRPr="007633AA" w:rsidRDefault="007633AA" w:rsidP="007633AA">
      <w:pPr>
        <w:pStyle w:val="ListParagraph"/>
        <w:numPr>
          <w:ilvl w:val="0"/>
          <w:numId w:val="18"/>
        </w:numPr>
        <w:spacing w:line="360" w:lineRule="auto"/>
        <w:rPr>
          <w:vanish/>
          <w:sz w:val="24"/>
          <w:szCs w:val="24"/>
        </w:rPr>
      </w:pPr>
    </w:p>
    <w:p w14:paraId="1063527F" w14:textId="77777777" w:rsidR="007633AA" w:rsidRPr="007633AA" w:rsidRDefault="007633AA" w:rsidP="007633AA">
      <w:pPr>
        <w:pStyle w:val="ListParagraph"/>
        <w:numPr>
          <w:ilvl w:val="0"/>
          <w:numId w:val="18"/>
        </w:numPr>
        <w:spacing w:line="360" w:lineRule="auto"/>
        <w:rPr>
          <w:vanish/>
          <w:sz w:val="24"/>
          <w:szCs w:val="24"/>
        </w:rPr>
      </w:pPr>
    </w:p>
    <w:p w14:paraId="4D607F78" w14:textId="77777777" w:rsidR="007633AA" w:rsidRPr="007633AA" w:rsidRDefault="007633AA" w:rsidP="007633AA">
      <w:pPr>
        <w:pStyle w:val="ListParagraph"/>
        <w:numPr>
          <w:ilvl w:val="0"/>
          <w:numId w:val="18"/>
        </w:numPr>
        <w:spacing w:line="360" w:lineRule="auto"/>
        <w:rPr>
          <w:vanish/>
          <w:sz w:val="24"/>
          <w:szCs w:val="24"/>
        </w:rPr>
      </w:pPr>
    </w:p>
    <w:p w14:paraId="0A06F451" w14:textId="77777777" w:rsidR="007633AA" w:rsidRPr="007633AA" w:rsidRDefault="007633AA" w:rsidP="007633AA">
      <w:pPr>
        <w:pStyle w:val="ListParagraph"/>
        <w:numPr>
          <w:ilvl w:val="0"/>
          <w:numId w:val="18"/>
        </w:numPr>
        <w:spacing w:line="360" w:lineRule="auto"/>
        <w:rPr>
          <w:vanish/>
          <w:sz w:val="24"/>
          <w:szCs w:val="24"/>
        </w:rPr>
      </w:pPr>
    </w:p>
    <w:p w14:paraId="47D7731C" w14:textId="77777777" w:rsidR="007633AA" w:rsidRPr="007633AA" w:rsidRDefault="007633AA" w:rsidP="007633AA">
      <w:pPr>
        <w:pStyle w:val="ListParagraph"/>
        <w:numPr>
          <w:ilvl w:val="0"/>
          <w:numId w:val="18"/>
        </w:numPr>
        <w:spacing w:line="360" w:lineRule="auto"/>
        <w:rPr>
          <w:vanish/>
          <w:sz w:val="24"/>
          <w:szCs w:val="24"/>
        </w:rPr>
      </w:pPr>
    </w:p>
    <w:p w14:paraId="2F67CF0B" w14:textId="77777777" w:rsidR="007633AA" w:rsidRPr="007633AA" w:rsidRDefault="007633AA" w:rsidP="007633AA">
      <w:pPr>
        <w:pStyle w:val="ListParagraph"/>
        <w:numPr>
          <w:ilvl w:val="0"/>
          <w:numId w:val="18"/>
        </w:numPr>
        <w:spacing w:line="360" w:lineRule="auto"/>
        <w:rPr>
          <w:vanish/>
          <w:sz w:val="24"/>
          <w:szCs w:val="24"/>
        </w:rPr>
      </w:pPr>
    </w:p>
    <w:p w14:paraId="3C7E929E" w14:textId="77777777" w:rsidR="007633AA" w:rsidRPr="007633AA" w:rsidRDefault="007633AA" w:rsidP="007633AA">
      <w:pPr>
        <w:pStyle w:val="ListParagraph"/>
        <w:numPr>
          <w:ilvl w:val="0"/>
          <w:numId w:val="18"/>
        </w:numPr>
        <w:spacing w:line="360" w:lineRule="auto"/>
        <w:rPr>
          <w:vanish/>
          <w:sz w:val="24"/>
          <w:szCs w:val="24"/>
        </w:rPr>
      </w:pPr>
    </w:p>
    <w:p w14:paraId="5ECB8506" w14:textId="77777777" w:rsidR="007633AA" w:rsidRPr="007633AA" w:rsidRDefault="007633AA" w:rsidP="007633AA">
      <w:pPr>
        <w:pStyle w:val="ListParagraph"/>
        <w:numPr>
          <w:ilvl w:val="0"/>
          <w:numId w:val="18"/>
        </w:numPr>
        <w:spacing w:line="360" w:lineRule="auto"/>
        <w:rPr>
          <w:vanish/>
          <w:sz w:val="24"/>
          <w:szCs w:val="24"/>
        </w:rPr>
      </w:pPr>
    </w:p>
    <w:p w14:paraId="40BB17EA" w14:textId="77777777" w:rsidR="007633AA" w:rsidRPr="007633AA" w:rsidRDefault="007633AA" w:rsidP="007633AA">
      <w:pPr>
        <w:pStyle w:val="ListParagraph"/>
        <w:numPr>
          <w:ilvl w:val="0"/>
          <w:numId w:val="18"/>
        </w:numPr>
        <w:spacing w:line="360" w:lineRule="auto"/>
        <w:rPr>
          <w:vanish/>
          <w:sz w:val="24"/>
          <w:szCs w:val="24"/>
        </w:rPr>
      </w:pPr>
    </w:p>
    <w:p w14:paraId="64913297" w14:textId="77777777" w:rsidR="007633AA" w:rsidRPr="007633AA" w:rsidRDefault="007633AA" w:rsidP="007633AA">
      <w:pPr>
        <w:pStyle w:val="ListParagraph"/>
        <w:numPr>
          <w:ilvl w:val="0"/>
          <w:numId w:val="18"/>
        </w:numPr>
        <w:spacing w:line="360" w:lineRule="auto"/>
        <w:rPr>
          <w:vanish/>
          <w:sz w:val="24"/>
          <w:szCs w:val="24"/>
        </w:rPr>
      </w:pPr>
    </w:p>
    <w:p w14:paraId="314EA8BE" w14:textId="77777777" w:rsidR="007633AA" w:rsidRPr="007633AA" w:rsidRDefault="007633AA" w:rsidP="007633AA">
      <w:pPr>
        <w:pStyle w:val="ListParagraph"/>
        <w:numPr>
          <w:ilvl w:val="0"/>
          <w:numId w:val="18"/>
        </w:numPr>
        <w:spacing w:line="360" w:lineRule="auto"/>
        <w:rPr>
          <w:vanish/>
          <w:sz w:val="24"/>
          <w:szCs w:val="24"/>
        </w:rPr>
      </w:pPr>
    </w:p>
    <w:p w14:paraId="31AC4B5A" w14:textId="77777777" w:rsidR="007633AA" w:rsidRPr="007633AA" w:rsidRDefault="007633AA" w:rsidP="007633AA">
      <w:pPr>
        <w:pStyle w:val="ListParagraph"/>
        <w:numPr>
          <w:ilvl w:val="0"/>
          <w:numId w:val="18"/>
        </w:numPr>
        <w:spacing w:line="360" w:lineRule="auto"/>
        <w:rPr>
          <w:vanish/>
          <w:sz w:val="24"/>
          <w:szCs w:val="24"/>
        </w:rPr>
      </w:pPr>
    </w:p>
    <w:p w14:paraId="39D39CBA" w14:textId="77777777" w:rsidR="007633AA" w:rsidRPr="007633AA" w:rsidRDefault="007633AA" w:rsidP="007633AA">
      <w:pPr>
        <w:pStyle w:val="ListParagraph"/>
        <w:numPr>
          <w:ilvl w:val="0"/>
          <w:numId w:val="18"/>
        </w:numPr>
        <w:spacing w:line="360" w:lineRule="auto"/>
        <w:rPr>
          <w:vanish/>
          <w:sz w:val="24"/>
          <w:szCs w:val="24"/>
        </w:rPr>
      </w:pPr>
    </w:p>
    <w:p w14:paraId="06306E08" w14:textId="77777777" w:rsidR="007633AA" w:rsidRPr="007633AA" w:rsidRDefault="007633AA" w:rsidP="007633AA">
      <w:pPr>
        <w:pStyle w:val="ListParagraph"/>
        <w:numPr>
          <w:ilvl w:val="0"/>
          <w:numId w:val="18"/>
        </w:numPr>
        <w:spacing w:line="360" w:lineRule="auto"/>
        <w:rPr>
          <w:vanish/>
          <w:sz w:val="24"/>
          <w:szCs w:val="24"/>
        </w:rPr>
      </w:pPr>
    </w:p>
    <w:p w14:paraId="0AF9CFF3" w14:textId="77777777" w:rsidR="007633AA" w:rsidRPr="007633AA" w:rsidRDefault="007633AA" w:rsidP="007633AA">
      <w:pPr>
        <w:pStyle w:val="ListParagraph"/>
        <w:numPr>
          <w:ilvl w:val="0"/>
          <w:numId w:val="18"/>
        </w:numPr>
        <w:spacing w:line="360" w:lineRule="auto"/>
        <w:rPr>
          <w:vanish/>
          <w:sz w:val="24"/>
          <w:szCs w:val="24"/>
        </w:rPr>
      </w:pPr>
    </w:p>
    <w:p w14:paraId="2CAB42BE" w14:textId="77777777" w:rsidR="007633AA" w:rsidRPr="007633AA" w:rsidRDefault="007633AA" w:rsidP="007633AA">
      <w:pPr>
        <w:pStyle w:val="ListParagraph"/>
        <w:numPr>
          <w:ilvl w:val="0"/>
          <w:numId w:val="18"/>
        </w:numPr>
        <w:spacing w:line="360" w:lineRule="auto"/>
        <w:rPr>
          <w:vanish/>
          <w:sz w:val="24"/>
          <w:szCs w:val="24"/>
        </w:rPr>
      </w:pPr>
    </w:p>
    <w:p w14:paraId="412C45F8" w14:textId="77777777" w:rsidR="007633AA" w:rsidRPr="007633AA" w:rsidRDefault="007633AA" w:rsidP="007633AA">
      <w:pPr>
        <w:pStyle w:val="ListParagraph"/>
        <w:numPr>
          <w:ilvl w:val="0"/>
          <w:numId w:val="18"/>
        </w:numPr>
        <w:spacing w:line="360" w:lineRule="auto"/>
        <w:rPr>
          <w:vanish/>
          <w:sz w:val="24"/>
          <w:szCs w:val="24"/>
        </w:rPr>
      </w:pPr>
    </w:p>
    <w:p w14:paraId="5A8517DB" w14:textId="77777777" w:rsidR="007633AA" w:rsidRPr="007633AA" w:rsidRDefault="007633AA" w:rsidP="007633AA">
      <w:pPr>
        <w:pStyle w:val="ListParagraph"/>
        <w:numPr>
          <w:ilvl w:val="0"/>
          <w:numId w:val="18"/>
        </w:numPr>
        <w:spacing w:line="360" w:lineRule="auto"/>
        <w:rPr>
          <w:vanish/>
          <w:sz w:val="24"/>
          <w:szCs w:val="24"/>
        </w:rPr>
      </w:pPr>
    </w:p>
    <w:p w14:paraId="3EF10174" w14:textId="77777777" w:rsidR="007633AA" w:rsidRPr="007633AA" w:rsidRDefault="007633AA" w:rsidP="007633AA">
      <w:pPr>
        <w:pStyle w:val="ListParagraph"/>
        <w:numPr>
          <w:ilvl w:val="0"/>
          <w:numId w:val="18"/>
        </w:numPr>
        <w:spacing w:line="360" w:lineRule="auto"/>
        <w:rPr>
          <w:vanish/>
          <w:sz w:val="24"/>
          <w:szCs w:val="24"/>
        </w:rPr>
      </w:pPr>
    </w:p>
    <w:p w14:paraId="3ED19143" w14:textId="77777777" w:rsidR="007633AA" w:rsidRPr="007633AA" w:rsidRDefault="007633AA" w:rsidP="007633AA">
      <w:pPr>
        <w:pStyle w:val="ListParagraph"/>
        <w:numPr>
          <w:ilvl w:val="0"/>
          <w:numId w:val="18"/>
        </w:numPr>
        <w:spacing w:line="360" w:lineRule="auto"/>
        <w:rPr>
          <w:vanish/>
          <w:sz w:val="24"/>
          <w:szCs w:val="24"/>
        </w:rPr>
      </w:pPr>
    </w:p>
    <w:p w14:paraId="08BE942E" w14:textId="77777777" w:rsidR="007633AA" w:rsidRPr="007633AA" w:rsidRDefault="007633AA" w:rsidP="007633AA">
      <w:pPr>
        <w:pStyle w:val="ListParagraph"/>
        <w:numPr>
          <w:ilvl w:val="0"/>
          <w:numId w:val="18"/>
        </w:numPr>
        <w:spacing w:line="360" w:lineRule="auto"/>
        <w:rPr>
          <w:vanish/>
          <w:sz w:val="24"/>
          <w:szCs w:val="24"/>
        </w:rPr>
      </w:pPr>
    </w:p>
    <w:p w14:paraId="12475E36" w14:textId="77777777" w:rsidR="007633AA" w:rsidRPr="007633AA" w:rsidRDefault="007633AA" w:rsidP="007633AA">
      <w:pPr>
        <w:pStyle w:val="ListParagraph"/>
        <w:numPr>
          <w:ilvl w:val="0"/>
          <w:numId w:val="18"/>
        </w:numPr>
        <w:spacing w:line="360" w:lineRule="auto"/>
        <w:rPr>
          <w:vanish/>
          <w:sz w:val="24"/>
          <w:szCs w:val="24"/>
        </w:rPr>
      </w:pPr>
    </w:p>
    <w:p w14:paraId="56F60B9E" w14:textId="77777777" w:rsidR="007633AA" w:rsidRPr="007633AA" w:rsidRDefault="007633AA" w:rsidP="007633AA">
      <w:pPr>
        <w:pStyle w:val="ListParagraph"/>
        <w:numPr>
          <w:ilvl w:val="0"/>
          <w:numId w:val="18"/>
        </w:numPr>
        <w:spacing w:line="360" w:lineRule="auto"/>
        <w:rPr>
          <w:vanish/>
          <w:sz w:val="24"/>
          <w:szCs w:val="24"/>
        </w:rPr>
      </w:pPr>
    </w:p>
    <w:p w14:paraId="3828899C" w14:textId="77777777" w:rsidR="007633AA" w:rsidRPr="007633AA" w:rsidRDefault="007633AA" w:rsidP="007633AA">
      <w:pPr>
        <w:pStyle w:val="ListParagraph"/>
        <w:numPr>
          <w:ilvl w:val="0"/>
          <w:numId w:val="18"/>
        </w:numPr>
        <w:spacing w:line="360" w:lineRule="auto"/>
        <w:rPr>
          <w:vanish/>
          <w:sz w:val="24"/>
          <w:szCs w:val="24"/>
        </w:rPr>
      </w:pPr>
    </w:p>
    <w:p w14:paraId="0633FE04" w14:textId="77777777" w:rsidR="007633AA" w:rsidRPr="007633AA" w:rsidRDefault="007633AA" w:rsidP="007633AA">
      <w:pPr>
        <w:pStyle w:val="ListParagraph"/>
        <w:numPr>
          <w:ilvl w:val="0"/>
          <w:numId w:val="18"/>
        </w:numPr>
        <w:spacing w:line="360" w:lineRule="auto"/>
        <w:rPr>
          <w:vanish/>
          <w:sz w:val="24"/>
          <w:szCs w:val="24"/>
        </w:rPr>
      </w:pPr>
    </w:p>
    <w:p w14:paraId="13A498DA" w14:textId="77777777" w:rsidR="007633AA" w:rsidRPr="007633AA" w:rsidRDefault="007633AA" w:rsidP="007633AA">
      <w:pPr>
        <w:pStyle w:val="ListParagraph"/>
        <w:numPr>
          <w:ilvl w:val="0"/>
          <w:numId w:val="18"/>
        </w:numPr>
        <w:spacing w:line="360" w:lineRule="auto"/>
        <w:rPr>
          <w:vanish/>
          <w:sz w:val="24"/>
          <w:szCs w:val="24"/>
        </w:rPr>
      </w:pPr>
    </w:p>
    <w:p w14:paraId="2C889BEB" w14:textId="77777777" w:rsidR="007633AA" w:rsidRPr="007633AA" w:rsidRDefault="007633AA" w:rsidP="007633AA">
      <w:pPr>
        <w:pStyle w:val="ListParagraph"/>
        <w:numPr>
          <w:ilvl w:val="0"/>
          <w:numId w:val="18"/>
        </w:numPr>
        <w:spacing w:line="360" w:lineRule="auto"/>
        <w:rPr>
          <w:vanish/>
          <w:sz w:val="24"/>
          <w:szCs w:val="24"/>
        </w:rPr>
      </w:pPr>
    </w:p>
    <w:p w14:paraId="0FD24D1B" w14:textId="77777777" w:rsidR="007633AA" w:rsidRPr="007633AA" w:rsidRDefault="007633AA" w:rsidP="007633AA">
      <w:pPr>
        <w:pStyle w:val="ListParagraph"/>
        <w:numPr>
          <w:ilvl w:val="0"/>
          <w:numId w:val="18"/>
        </w:numPr>
        <w:spacing w:line="360" w:lineRule="auto"/>
        <w:rPr>
          <w:vanish/>
          <w:sz w:val="24"/>
          <w:szCs w:val="24"/>
        </w:rPr>
      </w:pPr>
    </w:p>
    <w:p w14:paraId="11E4CA45" w14:textId="77777777" w:rsidR="007633AA" w:rsidRPr="007633AA" w:rsidRDefault="007633AA" w:rsidP="007633AA">
      <w:pPr>
        <w:pStyle w:val="ListParagraph"/>
        <w:numPr>
          <w:ilvl w:val="0"/>
          <w:numId w:val="18"/>
        </w:numPr>
        <w:spacing w:line="360" w:lineRule="auto"/>
        <w:rPr>
          <w:vanish/>
          <w:sz w:val="24"/>
          <w:szCs w:val="24"/>
        </w:rPr>
      </w:pPr>
    </w:p>
    <w:p w14:paraId="11307B28" w14:textId="77777777" w:rsidR="007633AA" w:rsidRPr="007633AA" w:rsidRDefault="007633AA" w:rsidP="007633AA">
      <w:pPr>
        <w:pStyle w:val="ListParagraph"/>
        <w:numPr>
          <w:ilvl w:val="0"/>
          <w:numId w:val="18"/>
        </w:numPr>
        <w:spacing w:line="360" w:lineRule="auto"/>
        <w:rPr>
          <w:vanish/>
          <w:sz w:val="24"/>
          <w:szCs w:val="24"/>
        </w:rPr>
      </w:pPr>
    </w:p>
    <w:p w14:paraId="0BF168F4" w14:textId="77777777" w:rsidR="007633AA" w:rsidRPr="007633AA" w:rsidRDefault="007633AA" w:rsidP="007633AA">
      <w:pPr>
        <w:pStyle w:val="ListParagraph"/>
        <w:numPr>
          <w:ilvl w:val="0"/>
          <w:numId w:val="18"/>
        </w:numPr>
        <w:spacing w:line="360" w:lineRule="auto"/>
        <w:rPr>
          <w:vanish/>
          <w:sz w:val="24"/>
          <w:szCs w:val="24"/>
        </w:rPr>
      </w:pPr>
    </w:p>
    <w:p w14:paraId="47540DB1" w14:textId="77777777" w:rsidR="007633AA" w:rsidRPr="007633AA" w:rsidRDefault="007633AA" w:rsidP="007633AA">
      <w:pPr>
        <w:pStyle w:val="ListParagraph"/>
        <w:numPr>
          <w:ilvl w:val="0"/>
          <w:numId w:val="18"/>
        </w:numPr>
        <w:spacing w:line="360" w:lineRule="auto"/>
        <w:rPr>
          <w:vanish/>
          <w:sz w:val="24"/>
          <w:szCs w:val="24"/>
        </w:rPr>
      </w:pPr>
    </w:p>
    <w:p w14:paraId="7E9E09DA" w14:textId="77777777" w:rsidR="007633AA" w:rsidRPr="007633AA" w:rsidRDefault="007633AA" w:rsidP="007633AA">
      <w:pPr>
        <w:pStyle w:val="ListParagraph"/>
        <w:numPr>
          <w:ilvl w:val="0"/>
          <w:numId w:val="18"/>
        </w:numPr>
        <w:spacing w:line="360" w:lineRule="auto"/>
        <w:rPr>
          <w:vanish/>
          <w:sz w:val="24"/>
          <w:szCs w:val="24"/>
        </w:rPr>
      </w:pPr>
    </w:p>
    <w:p w14:paraId="0FECE623" w14:textId="77777777" w:rsidR="007633AA" w:rsidRPr="007633AA" w:rsidRDefault="007633AA" w:rsidP="007633AA">
      <w:pPr>
        <w:pStyle w:val="ListParagraph"/>
        <w:numPr>
          <w:ilvl w:val="0"/>
          <w:numId w:val="18"/>
        </w:numPr>
        <w:spacing w:line="360" w:lineRule="auto"/>
        <w:rPr>
          <w:vanish/>
          <w:sz w:val="24"/>
          <w:szCs w:val="24"/>
        </w:rPr>
      </w:pPr>
    </w:p>
    <w:p w14:paraId="0E457C99" w14:textId="77777777" w:rsidR="007633AA" w:rsidRPr="007633AA" w:rsidRDefault="007633AA" w:rsidP="007633AA">
      <w:pPr>
        <w:pStyle w:val="ListParagraph"/>
        <w:numPr>
          <w:ilvl w:val="0"/>
          <w:numId w:val="18"/>
        </w:numPr>
        <w:spacing w:line="360" w:lineRule="auto"/>
        <w:rPr>
          <w:vanish/>
          <w:sz w:val="24"/>
          <w:szCs w:val="24"/>
        </w:rPr>
      </w:pPr>
    </w:p>
    <w:p w14:paraId="1AC9AFAF" w14:textId="77777777" w:rsidR="007633AA" w:rsidRPr="007633AA" w:rsidRDefault="007633AA" w:rsidP="007633AA">
      <w:pPr>
        <w:pStyle w:val="ListParagraph"/>
        <w:numPr>
          <w:ilvl w:val="0"/>
          <w:numId w:val="18"/>
        </w:numPr>
        <w:spacing w:line="360" w:lineRule="auto"/>
        <w:rPr>
          <w:vanish/>
          <w:sz w:val="24"/>
          <w:szCs w:val="24"/>
        </w:rPr>
      </w:pPr>
    </w:p>
    <w:p w14:paraId="46658598" w14:textId="77777777" w:rsidR="007633AA" w:rsidRPr="007633AA" w:rsidRDefault="007633AA" w:rsidP="007633AA">
      <w:pPr>
        <w:pStyle w:val="ListParagraph"/>
        <w:numPr>
          <w:ilvl w:val="0"/>
          <w:numId w:val="18"/>
        </w:numPr>
        <w:spacing w:line="360" w:lineRule="auto"/>
        <w:rPr>
          <w:vanish/>
          <w:sz w:val="24"/>
          <w:szCs w:val="24"/>
        </w:rPr>
      </w:pPr>
    </w:p>
    <w:p w14:paraId="3FC2FAD3" w14:textId="77777777" w:rsidR="007633AA" w:rsidRPr="007633AA" w:rsidRDefault="007633AA" w:rsidP="007633AA">
      <w:pPr>
        <w:pStyle w:val="ListParagraph"/>
        <w:numPr>
          <w:ilvl w:val="0"/>
          <w:numId w:val="18"/>
        </w:numPr>
        <w:spacing w:line="360" w:lineRule="auto"/>
        <w:rPr>
          <w:vanish/>
          <w:sz w:val="24"/>
          <w:szCs w:val="24"/>
        </w:rPr>
      </w:pPr>
    </w:p>
    <w:p w14:paraId="361D4BFE" w14:textId="77777777" w:rsidR="007633AA" w:rsidRPr="007633AA" w:rsidRDefault="007633AA" w:rsidP="007633AA">
      <w:pPr>
        <w:pStyle w:val="ListParagraph"/>
        <w:numPr>
          <w:ilvl w:val="0"/>
          <w:numId w:val="18"/>
        </w:numPr>
        <w:spacing w:line="360" w:lineRule="auto"/>
        <w:rPr>
          <w:vanish/>
          <w:sz w:val="24"/>
          <w:szCs w:val="24"/>
        </w:rPr>
      </w:pPr>
    </w:p>
    <w:p w14:paraId="1CF912DC" w14:textId="77777777" w:rsidR="007633AA" w:rsidRPr="007633AA" w:rsidRDefault="007633AA" w:rsidP="007633AA">
      <w:pPr>
        <w:pStyle w:val="ListParagraph"/>
        <w:numPr>
          <w:ilvl w:val="0"/>
          <w:numId w:val="18"/>
        </w:numPr>
        <w:spacing w:line="360" w:lineRule="auto"/>
        <w:rPr>
          <w:vanish/>
          <w:sz w:val="24"/>
          <w:szCs w:val="24"/>
        </w:rPr>
      </w:pPr>
    </w:p>
    <w:p w14:paraId="1A55559F" w14:textId="77777777" w:rsidR="007633AA" w:rsidRPr="007633AA" w:rsidRDefault="007633AA" w:rsidP="007633AA">
      <w:pPr>
        <w:pStyle w:val="ListParagraph"/>
        <w:numPr>
          <w:ilvl w:val="0"/>
          <w:numId w:val="18"/>
        </w:numPr>
        <w:spacing w:line="360" w:lineRule="auto"/>
        <w:rPr>
          <w:vanish/>
          <w:sz w:val="24"/>
          <w:szCs w:val="24"/>
        </w:rPr>
      </w:pPr>
    </w:p>
    <w:p w14:paraId="56C2641E" w14:textId="77777777" w:rsidR="007633AA" w:rsidRPr="007633AA" w:rsidRDefault="007633AA" w:rsidP="007633AA">
      <w:pPr>
        <w:pStyle w:val="ListParagraph"/>
        <w:numPr>
          <w:ilvl w:val="0"/>
          <w:numId w:val="18"/>
        </w:numPr>
        <w:spacing w:line="360" w:lineRule="auto"/>
        <w:rPr>
          <w:vanish/>
          <w:sz w:val="24"/>
          <w:szCs w:val="24"/>
        </w:rPr>
      </w:pPr>
    </w:p>
    <w:p w14:paraId="7A87A4F1" w14:textId="77777777" w:rsidR="007633AA" w:rsidRPr="007633AA" w:rsidRDefault="007633AA" w:rsidP="007633AA">
      <w:pPr>
        <w:pStyle w:val="ListParagraph"/>
        <w:numPr>
          <w:ilvl w:val="0"/>
          <w:numId w:val="18"/>
        </w:numPr>
        <w:spacing w:line="360" w:lineRule="auto"/>
        <w:rPr>
          <w:vanish/>
          <w:sz w:val="24"/>
          <w:szCs w:val="24"/>
        </w:rPr>
      </w:pPr>
    </w:p>
    <w:p w14:paraId="40CFADC8" w14:textId="77777777" w:rsidR="007633AA" w:rsidRPr="007633AA" w:rsidRDefault="007633AA" w:rsidP="007633AA">
      <w:pPr>
        <w:pStyle w:val="ListParagraph"/>
        <w:numPr>
          <w:ilvl w:val="0"/>
          <w:numId w:val="18"/>
        </w:numPr>
        <w:spacing w:line="360" w:lineRule="auto"/>
        <w:rPr>
          <w:vanish/>
          <w:sz w:val="24"/>
          <w:szCs w:val="24"/>
        </w:rPr>
      </w:pPr>
    </w:p>
    <w:p w14:paraId="7A4AB1C9" w14:textId="77777777" w:rsidR="007633AA" w:rsidRPr="007633AA" w:rsidRDefault="007633AA" w:rsidP="007633AA">
      <w:pPr>
        <w:pStyle w:val="ListParagraph"/>
        <w:numPr>
          <w:ilvl w:val="0"/>
          <w:numId w:val="18"/>
        </w:numPr>
        <w:spacing w:line="360" w:lineRule="auto"/>
        <w:rPr>
          <w:vanish/>
          <w:sz w:val="24"/>
          <w:szCs w:val="24"/>
        </w:rPr>
      </w:pPr>
    </w:p>
    <w:p w14:paraId="1E936DF3" w14:textId="77777777" w:rsidR="007633AA" w:rsidRPr="007633AA" w:rsidRDefault="007633AA" w:rsidP="007633AA">
      <w:pPr>
        <w:pStyle w:val="ListParagraph"/>
        <w:numPr>
          <w:ilvl w:val="0"/>
          <w:numId w:val="18"/>
        </w:numPr>
        <w:spacing w:line="360" w:lineRule="auto"/>
        <w:rPr>
          <w:vanish/>
          <w:sz w:val="24"/>
          <w:szCs w:val="24"/>
        </w:rPr>
      </w:pPr>
    </w:p>
    <w:p w14:paraId="18EDB58F" w14:textId="77777777" w:rsidR="007633AA" w:rsidRPr="007633AA" w:rsidRDefault="007633AA" w:rsidP="007633AA">
      <w:pPr>
        <w:pStyle w:val="ListParagraph"/>
        <w:numPr>
          <w:ilvl w:val="0"/>
          <w:numId w:val="18"/>
        </w:numPr>
        <w:spacing w:line="360" w:lineRule="auto"/>
        <w:rPr>
          <w:vanish/>
          <w:sz w:val="24"/>
          <w:szCs w:val="24"/>
        </w:rPr>
      </w:pPr>
    </w:p>
    <w:p w14:paraId="725ADDDA" w14:textId="77777777" w:rsidR="007633AA" w:rsidRPr="007633AA" w:rsidRDefault="007633AA" w:rsidP="007633AA">
      <w:pPr>
        <w:pStyle w:val="ListParagraph"/>
        <w:numPr>
          <w:ilvl w:val="0"/>
          <w:numId w:val="18"/>
        </w:numPr>
        <w:spacing w:line="360" w:lineRule="auto"/>
        <w:rPr>
          <w:vanish/>
          <w:sz w:val="24"/>
          <w:szCs w:val="24"/>
        </w:rPr>
      </w:pPr>
    </w:p>
    <w:p w14:paraId="22FDE929" w14:textId="77777777" w:rsidR="007633AA" w:rsidRPr="007633AA" w:rsidRDefault="007633AA" w:rsidP="007633AA">
      <w:pPr>
        <w:pStyle w:val="ListParagraph"/>
        <w:numPr>
          <w:ilvl w:val="0"/>
          <w:numId w:val="18"/>
        </w:numPr>
        <w:spacing w:line="360" w:lineRule="auto"/>
        <w:rPr>
          <w:vanish/>
          <w:sz w:val="24"/>
          <w:szCs w:val="24"/>
        </w:rPr>
      </w:pPr>
    </w:p>
    <w:p w14:paraId="01E69234" w14:textId="77777777" w:rsidR="007633AA" w:rsidRPr="007633AA" w:rsidRDefault="007633AA" w:rsidP="007633AA">
      <w:pPr>
        <w:pStyle w:val="ListParagraph"/>
        <w:numPr>
          <w:ilvl w:val="0"/>
          <w:numId w:val="18"/>
        </w:numPr>
        <w:spacing w:line="360" w:lineRule="auto"/>
        <w:rPr>
          <w:vanish/>
          <w:sz w:val="24"/>
          <w:szCs w:val="24"/>
        </w:rPr>
      </w:pPr>
    </w:p>
    <w:p w14:paraId="0583933C" w14:textId="77777777" w:rsidR="007633AA" w:rsidRPr="007633AA" w:rsidRDefault="007633AA" w:rsidP="007633AA">
      <w:pPr>
        <w:pStyle w:val="ListParagraph"/>
        <w:numPr>
          <w:ilvl w:val="0"/>
          <w:numId w:val="18"/>
        </w:numPr>
        <w:spacing w:line="360" w:lineRule="auto"/>
        <w:rPr>
          <w:vanish/>
          <w:sz w:val="24"/>
          <w:szCs w:val="24"/>
        </w:rPr>
      </w:pPr>
    </w:p>
    <w:p w14:paraId="23B41D13" w14:textId="77777777" w:rsidR="007633AA" w:rsidRPr="007633AA" w:rsidRDefault="007633AA" w:rsidP="007633AA">
      <w:pPr>
        <w:pStyle w:val="ListParagraph"/>
        <w:numPr>
          <w:ilvl w:val="0"/>
          <w:numId w:val="18"/>
        </w:numPr>
        <w:spacing w:line="360" w:lineRule="auto"/>
        <w:rPr>
          <w:vanish/>
          <w:sz w:val="24"/>
          <w:szCs w:val="24"/>
        </w:rPr>
      </w:pPr>
    </w:p>
    <w:p w14:paraId="4FCC15D1" w14:textId="77777777" w:rsidR="007633AA" w:rsidRPr="007633AA" w:rsidRDefault="007633AA" w:rsidP="007633AA">
      <w:pPr>
        <w:pStyle w:val="ListParagraph"/>
        <w:numPr>
          <w:ilvl w:val="0"/>
          <w:numId w:val="18"/>
        </w:numPr>
        <w:spacing w:line="360" w:lineRule="auto"/>
        <w:rPr>
          <w:vanish/>
          <w:sz w:val="24"/>
          <w:szCs w:val="24"/>
        </w:rPr>
      </w:pPr>
    </w:p>
    <w:p w14:paraId="636DDF28" w14:textId="77777777" w:rsidR="007633AA" w:rsidRPr="007633AA" w:rsidRDefault="007633AA" w:rsidP="007633AA">
      <w:pPr>
        <w:pStyle w:val="ListParagraph"/>
        <w:numPr>
          <w:ilvl w:val="0"/>
          <w:numId w:val="18"/>
        </w:numPr>
        <w:spacing w:line="360" w:lineRule="auto"/>
        <w:rPr>
          <w:vanish/>
          <w:sz w:val="24"/>
          <w:szCs w:val="24"/>
        </w:rPr>
      </w:pPr>
    </w:p>
    <w:p w14:paraId="0916FD2B" w14:textId="77777777" w:rsidR="007633AA" w:rsidRPr="007633AA" w:rsidRDefault="007633AA" w:rsidP="007633AA">
      <w:pPr>
        <w:pStyle w:val="ListParagraph"/>
        <w:numPr>
          <w:ilvl w:val="0"/>
          <w:numId w:val="18"/>
        </w:numPr>
        <w:spacing w:line="360" w:lineRule="auto"/>
        <w:rPr>
          <w:vanish/>
          <w:sz w:val="24"/>
          <w:szCs w:val="24"/>
        </w:rPr>
      </w:pPr>
    </w:p>
    <w:p w14:paraId="51FB02DB" w14:textId="77777777" w:rsidR="007633AA" w:rsidRPr="007633AA" w:rsidRDefault="007633AA" w:rsidP="007633AA">
      <w:pPr>
        <w:pStyle w:val="ListParagraph"/>
        <w:numPr>
          <w:ilvl w:val="0"/>
          <w:numId w:val="18"/>
        </w:numPr>
        <w:spacing w:line="360" w:lineRule="auto"/>
        <w:rPr>
          <w:vanish/>
          <w:sz w:val="24"/>
          <w:szCs w:val="24"/>
        </w:rPr>
      </w:pPr>
    </w:p>
    <w:p w14:paraId="25A97A28" w14:textId="77777777" w:rsidR="007633AA" w:rsidRPr="007633AA" w:rsidRDefault="007633AA" w:rsidP="007633AA">
      <w:pPr>
        <w:pStyle w:val="ListParagraph"/>
        <w:numPr>
          <w:ilvl w:val="0"/>
          <w:numId w:val="18"/>
        </w:numPr>
        <w:spacing w:line="360" w:lineRule="auto"/>
        <w:rPr>
          <w:vanish/>
          <w:sz w:val="24"/>
          <w:szCs w:val="24"/>
        </w:rPr>
      </w:pPr>
    </w:p>
    <w:p w14:paraId="71C007E7" w14:textId="77777777" w:rsidR="007633AA" w:rsidRPr="007633AA" w:rsidRDefault="007633AA" w:rsidP="007633AA">
      <w:pPr>
        <w:pStyle w:val="ListParagraph"/>
        <w:numPr>
          <w:ilvl w:val="0"/>
          <w:numId w:val="18"/>
        </w:numPr>
        <w:spacing w:line="360" w:lineRule="auto"/>
        <w:rPr>
          <w:vanish/>
          <w:sz w:val="24"/>
          <w:szCs w:val="24"/>
        </w:rPr>
      </w:pPr>
    </w:p>
    <w:p w14:paraId="6EFC0BAC" w14:textId="77777777" w:rsidR="007633AA" w:rsidRPr="007633AA" w:rsidRDefault="007633AA" w:rsidP="007633AA">
      <w:pPr>
        <w:pStyle w:val="ListParagraph"/>
        <w:numPr>
          <w:ilvl w:val="0"/>
          <w:numId w:val="18"/>
        </w:numPr>
        <w:spacing w:line="360" w:lineRule="auto"/>
        <w:rPr>
          <w:vanish/>
          <w:sz w:val="24"/>
          <w:szCs w:val="24"/>
        </w:rPr>
      </w:pPr>
    </w:p>
    <w:p w14:paraId="5658AEE8" w14:textId="77777777" w:rsidR="007633AA" w:rsidRPr="007633AA" w:rsidRDefault="007633AA" w:rsidP="007633AA">
      <w:pPr>
        <w:pStyle w:val="ListParagraph"/>
        <w:numPr>
          <w:ilvl w:val="0"/>
          <w:numId w:val="18"/>
        </w:numPr>
        <w:spacing w:line="360" w:lineRule="auto"/>
        <w:rPr>
          <w:vanish/>
          <w:sz w:val="24"/>
          <w:szCs w:val="24"/>
        </w:rPr>
      </w:pPr>
    </w:p>
    <w:p w14:paraId="233AEA00" w14:textId="77777777" w:rsidR="007633AA" w:rsidRPr="007633AA" w:rsidRDefault="007633AA" w:rsidP="007633AA">
      <w:pPr>
        <w:pStyle w:val="ListParagraph"/>
        <w:numPr>
          <w:ilvl w:val="0"/>
          <w:numId w:val="18"/>
        </w:numPr>
        <w:spacing w:line="360" w:lineRule="auto"/>
        <w:rPr>
          <w:vanish/>
          <w:sz w:val="24"/>
          <w:szCs w:val="24"/>
        </w:rPr>
      </w:pPr>
    </w:p>
    <w:p w14:paraId="262FD52C" w14:textId="77777777" w:rsidR="007633AA" w:rsidRPr="007633AA" w:rsidRDefault="007633AA" w:rsidP="007633AA">
      <w:pPr>
        <w:pStyle w:val="ListParagraph"/>
        <w:numPr>
          <w:ilvl w:val="0"/>
          <w:numId w:val="18"/>
        </w:numPr>
        <w:spacing w:line="360" w:lineRule="auto"/>
        <w:rPr>
          <w:vanish/>
          <w:sz w:val="24"/>
          <w:szCs w:val="24"/>
        </w:rPr>
      </w:pPr>
    </w:p>
    <w:p w14:paraId="1411C44A" w14:textId="77777777" w:rsidR="007633AA" w:rsidRPr="007633AA" w:rsidRDefault="007633AA" w:rsidP="007633AA">
      <w:pPr>
        <w:pStyle w:val="ListParagraph"/>
        <w:numPr>
          <w:ilvl w:val="0"/>
          <w:numId w:val="18"/>
        </w:numPr>
        <w:spacing w:line="360" w:lineRule="auto"/>
        <w:rPr>
          <w:vanish/>
          <w:sz w:val="24"/>
          <w:szCs w:val="24"/>
        </w:rPr>
      </w:pPr>
    </w:p>
    <w:p w14:paraId="08A4136B" w14:textId="77777777" w:rsidR="007633AA" w:rsidRPr="007633AA" w:rsidRDefault="007633AA" w:rsidP="007633AA">
      <w:pPr>
        <w:pStyle w:val="ListParagraph"/>
        <w:numPr>
          <w:ilvl w:val="0"/>
          <w:numId w:val="18"/>
        </w:numPr>
        <w:spacing w:line="360" w:lineRule="auto"/>
        <w:rPr>
          <w:vanish/>
          <w:sz w:val="24"/>
          <w:szCs w:val="24"/>
        </w:rPr>
      </w:pPr>
    </w:p>
    <w:p w14:paraId="19899CC1" w14:textId="77777777" w:rsidR="007633AA" w:rsidRPr="007633AA" w:rsidRDefault="007633AA" w:rsidP="007633AA">
      <w:pPr>
        <w:pStyle w:val="ListParagraph"/>
        <w:numPr>
          <w:ilvl w:val="0"/>
          <w:numId w:val="18"/>
        </w:numPr>
        <w:spacing w:line="360" w:lineRule="auto"/>
        <w:rPr>
          <w:vanish/>
          <w:sz w:val="24"/>
          <w:szCs w:val="24"/>
        </w:rPr>
      </w:pPr>
    </w:p>
    <w:p w14:paraId="4F4F6A62" w14:textId="77777777" w:rsidR="007633AA" w:rsidRPr="007633AA" w:rsidRDefault="007633AA" w:rsidP="007633AA">
      <w:pPr>
        <w:pStyle w:val="ListParagraph"/>
        <w:numPr>
          <w:ilvl w:val="0"/>
          <w:numId w:val="18"/>
        </w:numPr>
        <w:spacing w:line="360" w:lineRule="auto"/>
        <w:rPr>
          <w:vanish/>
          <w:sz w:val="24"/>
          <w:szCs w:val="24"/>
        </w:rPr>
      </w:pPr>
    </w:p>
    <w:p w14:paraId="34B11C60" w14:textId="77777777" w:rsidR="007633AA" w:rsidRPr="007633AA" w:rsidRDefault="007633AA" w:rsidP="007633AA">
      <w:pPr>
        <w:pStyle w:val="ListParagraph"/>
        <w:numPr>
          <w:ilvl w:val="0"/>
          <w:numId w:val="18"/>
        </w:numPr>
        <w:spacing w:line="360" w:lineRule="auto"/>
        <w:rPr>
          <w:vanish/>
          <w:sz w:val="24"/>
          <w:szCs w:val="24"/>
        </w:rPr>
      </w:pPr>
    </w:p>
    <w:p w14:paraId="099A6280" w14:textId="77777777" w:rsidR="007633AA" w:rsidRPr="007633AA" w:rsidRDefault="007633AA" w:rsidP="007633AA">
      <w:pPr>
        <w:pStyle w:val="ListParagraph"/>
        <w:numPr>
          <w:ilvl w:val="0"/>
          <w:numId w:val="18"/>
        </w:numPr>
        <w:spacing w:line="360" w:lineRule="auto"/>
        <w:rPr>
          <w:vanish/>
          <w:sz w:val="24"/>
          <w:szCs w:val="24"/>
        </w:rPr>
      </w:pPr>
    </w:p>
    <w:p w14:paraId="02C170E4" w14:textId="77777777" w:rsidR="007633AA" w:rsidRPr="007633AA" w:rsidRDefault="007633AA" w:rsidP="007633AA">
      <w:pPr>
        <w:pStyle w:val="ListParagraph"/>
        <w:numPr>
          <w:ilvl w:val="0"/>
          <w:numId w:val="18"/>
        </w:numPr>
        <w:spacing w:line="360" w:lineRule="auto"/>
        <w:rPr>
          <w:vanish/>
          <w:sz w:val="24"/>
          <w:szCs w:val="24"/>
        </w:rPr>
      </w:pPr>
    </w:p>
    <w:p w14:paraId="52148AA2" w14:textId="77777777" w:rsidR="007633AA" w:rsidRPr="007633AA" w:rsidRDefault="007633AA" w:rsidP="007633AA">
      <w:pPr>
        <w:pStyle w:val="ListParagraph"/>
        <w:numPr>
          <w:ilvl w:val="0"/>
          <w:numId w:val="18"/>
        </w:numPr>
        <w:spacing w:line="360" w:lineRule="auto"/>
        <w:rPr>
          <w:vanish/>
          <w:sz w:val="24"/>
          <w:szCs w:val="24"/>
        </w:rPr>
      </w:pPr>
    </w:p>
    <w:p w14:paraId="79173E58" w14:textId="77777777" w:rsidR="007633AA" w:rsidRPr="007633AA" w:rsidRDefault="007633AA" w:rsidP="007633AA">
      <w:pPr>
        <w:pStyle w:val="ListParagraph"/>
        <w:numPr>
          <w:ilvl w:val="0"/>
          <w:numId w:val="18"/>
        </w:numPr>
        <w:spacing w:line="360" w:lineRule="auto"/>
        <w:rPr>
          <w:vanish/>
          <w:sz w:val="24"/>
          <w:szCs w:val="24"/>
        </w:rPr>
      </w:pPr>
    </w:p>
    <w:p w14:paraId="0BBFB07B" w14:textId="77777777" w:rsidR="007633AA" w:rsidRPr="007633AA" w:rsidRDefault="007633AA" w:rsidP="007633AA">
      <w:pPr>
        <w:pStyle w:val="ListParagraph"/>
        <w:numPr>
          <w:ilvl w:val="0"/>
          <w:numId w:val="18"/>
        </w:numPr>
        <w:spacing w:line="360" w:lineRule="auto"/>
        <w:rPr>
          <w:vanish/>
          <w:sz w:val="24"/>
          <w:szCs w:val="24"/>
        </w:rPr>
      </w:pPr>
    </w:p>
    <w:p w14:paraId="53E2118F" w14:textId="77777777" w:rsidR="007633AA" w:rsidRPr="007633AA" w:rsidRDefault="007633AA" w:rsidP="007633AA">
      <w:pPr>
        <w:pStyle w:val="ListParagraph"/>
        <w:numPr>
          <w:ilvl w:val="0"/>
          <w:numId w:val="18"/>
        </w:numPr>
        <w:spacing w:line="360" w:lineRule="auto"/>
        <w:rPr>
          <w:vanish/>
          <w:sz w:val="24"/>
          <w:szCs w:val="24"/>
        </w:rPr>
      </w:pPr>
    </w:p>
    <w:p w14:paraId="22C8819A" w14:textId="77777777" w:rsidR="007633AA" w:rsidRPr="007633AA" w:rsidRDefault="007633AA" w:rsidP="007633AA">
      <w:pPr>
        <w:pStyle w:val="ListParagraph"/>
        <w:numPr>
          <w:ilvl w:val="0"/>
          <w:numId w:val="18"/>
        </w:numPr>
        <w:spacing w:line="360" w:lineRule="auto"/>
        <w:rPr>
          <w:vanish/>
          <w:sz w:val="24"/>
          <w:szCs w:val="24"/>
        </w:rPr>
      </w:pPr>
    </w:p>
    <w:p w14:paraId="0120C4F2" w14:textId="77777777" w:rsidR="007633AA" w:rsidRPr="007633AA" w:rsidRDefault="007633AA" w:rsidP="007633AA">
      <w:pPr>
        <w:pStyle w:val="ListParagraph"/>
        <w:numPr>
          <w:ilvl w:val="0"/>
          <w:numId w:val="18"/>
        </w:numPr>
        <w:spacing w:line="360" w:lineRule="auto"/>
        <w:rPr>
          <w:vanish/>
          <w:sz w:val="24"/>
          <w:szCs w:val="24"/>
        </w:rPr>
      </w:pPr>
    </w:p>
    <w:p w14:paraId="61301CC7" w14:textId="77777777" w:rsidR="007633AA" w:rsidRPr="007633AA" w:rsidRDefault="007633AA" w:rsidP="007633AA">
      <w:pPr>
        <w:pStyle w:val="ListParagraph"/>
        <w:numPr>
          <w:ilvl w:val="0"/>
          <w:numId w:val="18"/>
        </w:numPr>
        <w:spacing w:line="360" w:lineRule="auto"/>
        <w:rPr>
          <w:vanish/>
          <w:sz w:val="24"/>
          <w:szCs w:val="24"/>
        </w:rPr>
      </w:pPr>
    </w:p>
    <w:p w14:paraId="0DCCE639" w14:textId="77777777" w:rsidR="007633AA" w:rsidRPr="007633AA" w:rsidRDefault="007633AA" w:rsidP="007633AA">
      <w:pPr>
        <w:pStyle w:val="ListParagraph"/>
        <w:numPr>
          <w:ilvl w:val="0"/>
          <w:numId w:val="18"/>
        </w:numPr>
        <w:spacing w:line="360" w:lineRule="auto"/>
        <w:rPr>
          <w:vanish/>
          <w:sz w:val="24"/>
          <w:szCs w:val="24"/>
        </w:rPr>
      </w:pPr>
    </w:p>
    <w:p w14:paraId="08A8D52E" w14:textId="77777777" w:rsidR="007633AA" w:rsidRPr="007633AA" w:rsidRDefault="007633AA" w:rsidP="007633AA">
      <w:pPr>
        <w:pStyle w:val="ListParagraph"/>
        <w:numPr>
          <w:ilvl w:val="0"/>
          <w:numId w:val="18"/>
        </w:numPr>
        <w:spacing w:line="360" w:lineRule="auto"/>
        <w:rPr>
          <w:vanish/>
          <w:sz w:val="24"/>
          <w:szCs w:val="24"/>
        </w:rPr>
      </w:pPr>
    </w:p>
    <w:p w14:paraId="5006E93A" w14:textId="77777777" w:rsidR="007633AA" w:rsidRPr="007633AA" w:rsidRDefault="007633AA" w:rsidP="007633AA">
      <w:pPr>
        <w:pStyle w:val="ListParagraph"/>
        <w:numPr>
          <w:ilvl w:val="0"/>
          <w:numId w:val="18"/>
        </w:numPr>
        <w:spacing w:line="360" w:lineRule="auto"/>
        <w:rPr>
          <w:vanish/>
          <w:sz w:val="24"/>
          <w:szCs w:val="24"/>
        </w:rPr>
      </w:pPr>
    </w:p>
    <w:p w14:paraId="342E33A8" w14:textId="77777777" w:rsidR="007633AA" w:rsidRPr="007633AA" w:rsidRDefault="007633AA" w:rsidP="007633AA">
      <w:pPr>
        <w:pStyle w:val="ListParagraph"/>
        <w:numPr>
          <w:ilvl w:val="0"/>
          <w:numId w:val="18"/>
        </w:numPr>
        <w:spacing w:line="360" w:lineRule="auto"/>
        <w:rPr>
          <w:vanish/>
          <w:sz w:val="24"/>
          <w:szCs w:val="24"/>
        </w:rPr>
      </w:pPr>
    </w:p>
    <w:p w14:paraId="6B8088D9" w14:textId="77777777" w:rsidR="007633AA" w:rsidRPr="007633AA" w:rsidRDefault="007633AA" w:rsidP="007633AA">
      <w:pPr>
        <w:pStyle w:val="ListParagraph"/>
        <w:numPr>
          <w:ilvl w:val="0"/>
          <w:numId w:val="18"/>
        </w:numPr>
        <w:spacing w:line="360" w:lineRule="auto"/>
        <w:rPr>
          <w:vanish/>
          <w:sz w:val="24"/>
          <w:szCs w:val="24"/>
        </w:rPr>
      </w:pPr>
    </w:p>
    <w:p w14:paraId="3D0EDE59" w14:textId="77777777" w:rsidR="007633AA" w:rsidRPr="007633AA" w:rsidRDefault="007633AA" w:rsidP="007633AA">
      <w:pPr>
        <w:pStyle w:val="ListParagraph"/>
        <w:numPr>
          <w:ilvl w:val="0"/>
          <w:numId w:val="18"/>
        </w:numPr>
        <w:spacing w:line="360" w:lineRule="auto"/>
        <w:rPr>
          <w:vanish/>
          <w:sz w:val="24"/>
          <w:szCs w:val="24"/>
        </w:rPr>
      </w:pPr>
    </w:p>
    <w:p w14:paraId="7E74DD5C" w14:textId="77777777" w:rsidR="007633AA" w:rsidRPr="007633AA" w:rsidRDefault="007633AA" w:rsidP="007633AA">
      <w:pPr>
        <w:pStyle w:val="ListParagraph"/>
        <w:numPr>
          <w:ilvl w:val="0"/>
          <w:numId w:val="18"/>
        </w:numPr>
        <w:spacing w:line="360" w:lineRule="auto"/>
        <w:rPr>
          <w:vanish/>
          <w:sz w:val="24"/>
          <w:szCs w:val="24"/>
        </w:rPr>
      </w:pPr>
    </w:p>
    <w:p w14:paraId="645D1B3D" w14:textId="77777777" w:rsidR="007633AA" w:rsidRPr="007633AA" w:rsidRDefault="007633AA" w:rsidP="007633AA">
      <w:pPr>
        <w:pStyle w:val="ListParagraph"/>
        <w:numPr>
          <w:ilvl w:val="0"/>
          <w:numId w:val="18"/>
        </w:numPr>
        <w:spacing w:line="360" w:lineRule="auto"/>
        <w:rPr>
          <w:vanish/>
          <w:sz w:val="24"/>
          <w:szCs w:val="24"/>
        </w:rPr>
      </w:pPr>
    </w:p>
    <w:p w14:paraId="62EAE713" w14:textId="77777777" w:rsidR="007633AA" w:rsidRPr="007633AA" w:rsidRDefault="007633AA" w:rsidP="007633AA">
      <w:pPr>
        <w:pStyle w:val="ListParagraph"/>
        <w:numPr>
          <w:ilvl w:val="0"/>
          <w:numId w:val="18"/>
        </w:numPr>
        <w:spacing w:line="360" w:lineRule="auto"/>
        <w:rPr>
          <w:vanish/>
          <w:sz w:val="24"/>
          <w:szCs w:val="24"/>
        </w:rPr>
      </w:pPr>
    </w:p>
    <w:p w14:paraId="68AF9DAA" w14:textId="77777777" w:rsidR="007633AA" w:rsidRPr="007633AA" w:rsidRDefault="007633AA" w:rsidP="007633AA">
      <w:pPr>
        <w:pStyle w:val="ListParagraph"/>
        <w:numPr>
          <w:ilvl w:val="0"/>
          <w:numId w:val="18"/>
        </w:numPr>
        <w:spacing w:line="360" w:lineRule="auto"/>
        <w:rPr>
          <w:vanish/>
          <w:sz w:val="24"/>
          <w:szCs w:val="24"/>
        </w:rPr>
      </w:pPr>
    </w:p>
    <w:p w14:paraId="344073D3" w14:textId="77777777" w:rsidR="007633AA" w:rsidRPr="007633AA" w:rsidRDefault="007633AA" w:rsidP="007633AA">
      <w:pPr>
        <w:pStyle w:val="ListParagraph"/>
        <w:numPr>
          <w:ilvl w:val="0"/>
          <w:numId w:val="18"/>
        </w:numPr>
        <w:spacing w:line="360" w:lineRule="auto"/>
        <w:rPr>
          <w:vanish/>
          <w:sz w:val="24"/>
          <w:szCs w:val="24"/>
        </w:rPr>
      </w:pPr>
    </w:p>
    <w:p w14:paraId="27A8432A" w14:textId="77777777" w:rsidR="007633AA" w:rsidRPr="007633AA" w:rsidRDefault="007633AA" w:rsidP="007633AA">
      <w:pPr>
        <w:pStyle w:val="ListParagraph"/>
        <w:numPr>
          <w:ilvl w:val="0"/>
          <w:numId w:val="18"/>
        </w:numPr>
        <w:spacing w:line="360" w:lineRule="auto"/>
        <w:rPr>
          <w:vanish/>
          <w:sz w:val="24"/>
          <w:szCs w:val="24"/>
        </w:rPr>
      </w:pPr>
    </w:p>
    <w:p w14:paraId="7D25701B" w14:textId="77777777" w:rsidR="007633AA" w:rsidRPr="007633AA" w:rsidRDefault="007633AA" w:rsidP="007633AA">
      <w:pPr>
        <w:pStyle w:val="ListParagraph"/>
        <w:numPr>
          <w:ilvl w:val="0"/>
          <w:numId w:val="18"/>
        </w:numPr>
        <w:spacing w:line="360" w:lineRule="auto"/>
        <w:rPr>
          <w:vanish/>
          <w:sz w:val="24"/>
          <w:szCs w:val="24"/>
        </w:rPr>
      </w:pPr>
    </w:p>
    <w:p w14:paraId="204AB173" w14:textId="77777777" w:rsidR="007633AA" w:rsidRPr="007633AA" w:rsidRDefault="007633AA" w:rsidP="007633AA">
      <w:pPr>
        <w:pStyle w:val="ListParagraph"/>
        <w:numPr>
          <w:ilvl w:val="0"/>
          <w:numId w:val="18"/>
        </w:numPr>
        <w:spacing w:line="360" w:lineRule="auto"/>
        <w:rPr>
          <w:vanish/>
          <w:sz w:val="24"/>
          <w:szCs w:val="24"/>
        </w:rPr>
      </w:pPr>
    </w:p>
    <w:p w14:paraId="6C864325" w14:textId="77777777" w:rsidR="007633AA" w:rsidRPr="007633AA" w:rsidRDefault="007633AA" w:rsidP="007633AA">
      <w:pPr>
        <w:pStyle w:val="ListParagraph"/>
        <w:numPr>
          <w:ilvl w:val="0"/>
          <w:numId w:val="18"/>
        </w:numPr>
        <w:spacing w:line="360" w:lineRule="auto"/>
        <w:rPr>
          <w:vanish/>
          <w:sz w:val="24"/>
          <w:szCs w:val="24"/>
        </w:rPr>
      </w:pPr>
    </w:p>
    <w:p w14:paraId="75CACF62" w14:textId="77777777" w:rsidR="007633AA" w:rsidRPr="007633AA" w:rsidRDefault="007633AA" w:rsidP="007633AA">
      <w:pPr>
        <w:pStyle w:val="ListParagraph"/>
        <w:numPr>
          <w:ilvl w:val="0"/>
          <w:numId w:val="18"/>
        </w:numPr>
        <w:spacing w:line="360" w:lineRule="auto"/>
        <w:rPr>
          <w:vanish/>
          <w:sz w:val="24"/>
          <w:szCs w:val="24"/>
        </w:rPr>
      </w:pPr>
    </w:p>
    <w:p w14:paraId="0082E701" w14:textId="77777777" w:rsidR="007633AA" w:rsidRPr="007633AA" w:rsidRDefault="007633AA" w:rsidP="007633AA">
      <w:pPr>
        <w:pStyle w:val="ListParagraph"/>
        <w:numPr>
          <w:ilvl w:val="0"/>
          <w:numId w:val="18"/>
        </w:numPr>
        <w:spacing w:line="360" w:lineRule="auto"/>
        <w:rPr>
          <w:vanish/>
          <w:sz w:val="24"/>
          <w:szCs w:val="24"/>
        </w:rPr>
      </w:pPr>
    </w:p>
    <w:p w14:paraId="38E4C357" w14:textId="77777777" w:rsidR="007633AA" w:rsidRPr="007633AA" w:rsidRDefault="007633AA" w:rsidP="007633AA">
      <w:pPr>
        <w:pStyle w:val="ListParagraph"/>
        <w:numPr>
          <w:ilvl w:val="0"/>
          <w:numId w:val="18"/>
        </w:numPr>
        <w:spacing w:line="360" w:lineRule="auto"/>
        <w:rPr>
          <w:vanish/>
          <w:sz w:val="24"/>
          <w:szCs w:val="24"/>
        </w:rPr>
      </w:pPr>
    </w:p>
    <w:p w14:paraId="3B26C05E" w14:textId="77777777" w:rsidR="007633AA" w:rsidRPr="007633AA" w:rsidRDefault="007633AA" w:rsidP="007633AA">
      <w:pPr>
        <w:pStyle w:val="ListParagraph"/>
        <w:numPr>
          <w:ilvl w:val="0"/>
          <w:numId w:val="18"/>
        </w:numPr>
        <w:spacing w:line="360" w:lineRule="auto"/>
        <w:rPr>
          <w:vanish/>
          <w:sz w:val="24"/>
          <w:szCs w:val="24"/>
        </w:rPr>
      </w:pPr>
    </w:p>
    <w:p w14:paraId="58AE9A55" w14:textId="77777777" w:rsidR="007633AA" w:rsidRPr="007633AA" w:rsidRDefault="007633AA" w:rsidP="007633AA">
      <w:pPr>
        <w:pStyle w:val="ListParagraph"/>
        <w:numPr>
          <w:ilvl w:val="0"/>
          <w:numId w:val="18"/>
        </w:numPr>
        <w:spacing w:line="360" w:lineRule="auto"/>
        <w:rPr>
          <w:vanish/>
          <w:sz w:val="24"/>
          <w:szCs w:val="24"/>
        </w:rPr>
      </w:pPr>
    </w:p>
    <w:p w14:paraId="3D6393F5" w14:textId="77777777" w:rsidR="007633AA" w:rsidRPr="007633AA" w:rsidRDefault="007633AA" w:rsidP="007633AA">
      <w:pPr>
        <w:pStyle w:val="ListParagraph"/>
        <w:numPr>
          <w:ilvl w:val="0"/>
          <w:numId w:val="18"/>
        </w:numPr>
        <w:spacing w:line="360" w:lineRule="auto"/>
        <w:rPr>
          <w:vanish/>
          <w:sz w:val="24"/>
          <w:szCs w:val="24"/>
        </w:rPr>
      </w:pPr>
    </w:p>
    <w:p w14:paraId="302FF91E" w14:textId="77777777" w:rsidR="007633AA" w:rsidRPr="007633AA" w:rsidRDefault="007633AA" w:rsidP="007633AA">
      <w:pPr>
        <w:pStyle w:val="ListParagraph"/>
        <w:numPr>
          <w:ilvl w:val="0"/>
          <w:numId w:val="18"/>
        </w:numPr>
        <w:spacing w:line="360" w:lineRule="auto"/>
        <w:rPr>
          <w:vanish/>
          <w:sz w:val="24"/>
          <w:szCs w:val="24"/>
        </w:rPr>
      </w:pPr>
    </w:p>
    <w:p w14:paraId="3B74C8F1" w14:textId="77777777" w:rsidR="007633AA" w:rsidRPr="007633AA" w:rsidRDefault="007633AA" w:rsidP="007633AA">
      <w:pPr>
        <w:pStyle w:val="ListParagraph"/>
        <w:numPr>
          <w:ilvl w:val="0"/>
          <w:numId w:val="18"/>
        </w:numPr>
        <w:spacing w:line="360" w:lineRule="auto"/>
        <w:rPr>
          <w:vanish/>
          <w:sz w:val="24"/>
          <w:szCs w:val="24"/>
        </w:rPr>
      </w:pPr>
    </w:p>
    <w:p w14:paraId="0A4DA59D" w14:textId="77777777" w:rsidR="007633AA" w:rsidRPr="007633AA" w:rsidRDefault="007633AA" w:rsidP="007633AA">
      <w:pPr>
        <w:pStyle w:val="ListParagraph"/>
        <w:numPr>
          <w:ilvl w:val="0"/>
          <w:numId w:val="18"/>
        </w:numPr>
        <w:spacing w:line="360" w:lineRule="auto"/>
        <w:rPr>
          <w:vanish/>
          <w:sz w:val="24"/>
          <w:szCs w:val="24"/>
        </w:rPr>
      </w:pPr>
    </w:p>
    <w:p w14:paraId="5FD72644" w14:textId="77777777" w:rsidR="007633AA" w:rsidRPr="007633AA" w:rsidRDefault="007633AA" w:rsidP="007633AA">
      <w:pPr>
        <w:pStyle w:val="ListParagraph"/>
        <w:numPr>
          <w:ilvl w:val="0"/>
          <w:numId w:val="18"/>
        </w:numPr>
        <w:spacing w:line="360" w:lineRule="auto"/>
        <w:rPr>
          <w:vanish/>
          <w:sz w:val="24"/>
          <w:szCs w:val="24"/>
        </w:rPr>
      </w:pPr>
    </w:p>
    <w:p w14:paraId="5BE3DB50" w14:textId="77777777" w:rsidR="007633AA" w:rsidRPr="007633AA" w:rsidRDefault="007633AA" w:rsidP="007633AA">
      <w:pPr>
        <w:pStyle w:val="ListParagraph"/>
        <w:numPr>
          <w:ilvl w:val="0"/>
          <w:numId w:val="18"/>
        </w:numPr>
        <w:spacing w:line="360" w:lineRule="auto"/>
        <w:rPr>
          <w:vanish/>
          <w:sz w:val="24"/>
          <w:szCs w:val="24"/>
        </w:rPr>
      </w:pPr>
    </w:p>
    <w:p w14:paraId="4F617962" w14:textId="77777777" w:rsidR="007633AA" w:rsidRPr="007633AA" w:rsidRDefault="007633AA" w:rsidP="007633AA">
      <w:pPr>
        <w:pStyle w:val="ListParagraph"/>
        <w:numPr>
          <w:ilvl w:val="0"/>
          <w:numId w:val="18"/>
        </w:numPr>
        <w:spacing w:line="360" w:lineRule="auto"/>
        <w:rPr>
          <w:vanish/>
          <w:sz w:val="24"/>
          <w:szCs w:val="24"/>
        </w:rPr>
      </w:pPr>
    </w:p>
    <w:p w14:paraId="697A7EF6" w14:textId="77777777" w:rsidR="007633AA" w:rsidRPr="007633AA" w:rsidRDefault="007633AA" w:rsidP="007633AA">
      <w:pPr>
        <w:pStyle w:val="ListParagraph"/>
        <w:numPr>
          <w:ilvl w:val="0"/>
          <w:numId w:val="18"/>
        </w:numPr>
        <w:spacing w:line="360" w:lineRule="auto"/>
        <w:rPr>
          <w:vanish/>
          <w:sz w:val="24"/>
          <w:szCs w:val="24"/>
        </w:rPr>
      </w:pPr>
    </w:p>
    <w:p w14:paraId="1B65A5D2" w14:textId="77777777" w:rsidR="007633AA" w:rsidRPr="007633AA" w:rsidRDefault="007633AA" w:rsidP="007633AA">
      <w:pPr>
        <w:pStyle w:val="ListParagraph"/>
        <w:numPr>
          <w:ilvl w:val="0"/>
          <w:numId w:val="18"/>
        </w:numPr>
        <w:spacing w:line="360" w:lineRule="auto"/>
        <w:rPr>
          <w:vanish/>
          <w:sz w:val="24"/>
          <w:szCs w:val="24"/>
        </w:rPr>
      </w:pPr>
    </w:p>
    <w:p w14:paraId="259725D5" w14:textId="77777777" w:rsidR="007633AA" w:rsidRPr="007633AA" w:rsidRDefault="007633AA" w:rsidP="007633AA">
      <w:pPr>
        <w:pStyle w:val="ListParagraph"/>
        <w:numPr>
          <w:ilvl w:val="0"/>
          <w:numId w:val="18"/>
        </w:numPr>
        <w:spacing w:line="360" w:lineRule="auto"/>
        <w:rPr>
          <w:vanish/>
          <w:sz w:val="24"/>
          <w:szCs w:val="24"/>
        </w:rPr>
      </w:pPr>
    </w:p>
    <w:p w14:paraId="32932D3A" w14:textId="77777777" w:rsidR="007633AA" w:rsidRPr="007633AA" w:rsidRDefault="007633AA" w:rsidP="007633AA">
      <w:pPr>
        <w:pStyle w:val="ListParagraph"/>
        <w:numPr>
          <w:ilvl w:val="0"/>
          <w:numId w:val="18"/>
        </w:numPr>
        <w:spacing w:line="360" w:lineRule="auto"/>
        <w:rPr>
          <w:vanish/>
          <w:sz w:val="24"/>
          <w:szCs w:val="24"/>
        </w:rPr>
      </w:pPr>
    </w:p>
    <w:p w14:paraId="533AE389" w14:textId="77777777" w:rsidR="007633AA" w:rsidRPr="007633AA" w:rsidRDefault="007633AA" w:rsidP="007633AA">
      <w:pPr>
        <w:pStyle w:val="ListParagraph"/>
        <w:numPr>
          <w:ilvl w:val="0"/>
          <w:numId w:val="18"/>
        </w:numPr>
        <w:spacing w:line="360" w:lineRule="auto"/>
        <w:rPr>
          <w:vanish/>
          <w:sz w:val="24"/>
          <w:szCs w:val="24"/>
        </w:rPr>
      </w:pPr>
    </w:p>
    <w:p w14:paraId="1537D3F7" w14:textId="77777777" w:rsidR="007633AA" w:rsidRPr="007633AA" w:rsidRDefault="007633AA" w:rsidP="007633AA">
      <w:pPr>
        <w:pStyle w:val="ListParagraph"/>
        <w:numPr>
          <w:ilvl w:val="0"/>
          <w:numId w:val="18"/>
        </w:numPr>
        <w:spacing w:line="360" w:lineRule="auto"/>
        <w:rPr>
          <w:vanish/>
          <w:sz w:val="24"/>
          <w:szCs w:val="24"/>
        </w:rPr>
      </w:pPr>
    </w:p>
    <w:p w14:paraId="19CB725D" w14:textId="77777777" w:rsidR="007633AA" w:rsidRPr="007633AA" w:rsidRDefault="007633AA" w:rsidP="007633AA">
      <w:pPr>
        <w:pStyle w:val="ListParagraph"/>
        <w:numPr>
          <w:ilvl w:val="0"/>
          <w:numId w:val="18"/>
        </w:numPr>
        <w:spacing w:line="360" w:lineRule="auto"/>
        <w:rPr>
          <w:vanish/>
          <w:sz w:val="24"/>
          <w:szCs w:val="24"/>
        </w:rPr>
      </w:pPr>
    </w:p>
    <w:p w14:paraId="2CEF2623" w14:textId="77777777" w:rsidR="007633AA" w:rsidRPr="007633AA" w:rsidRDefault="007633AA" w:rsidP="007633AA">
      <w:pPr>
        <w:pStyle w:val="ListParagraph"/>
        <w:numPr>
          <w:ilvl w:val="0"/>
          <w:numId w:val="18"/>
        </w:numPr>
        <w:spacing w:line="360" w:lineRule="auto"/>
        <w:rPr>
          <w:vanish/>
          <w:sz w:val="24"/>
          <w:szCs w:val="24"/>
        </w:rPr>
      </w:pPr>
    </w:p>
    <w:p w14:paraId="6D96EA13" w14:textId="77777777" w:rsidR="007633AA" w:rsidRPr="007633AA" w:rsidRDefault="007633AA" w:rsidP="007633AA">
      <w:pPr>
        <w:pStyle w:val="ListParagraph"/>
        <w:numPr>
          <w:ilvl w:val="0"/>
          <w:numId w:val="18"/>
        </w:numPr>
        <w:spacing w:line="360" w:lineRule="auto"/>
        <w:rPr>
          <w:vanish/>
          <w:sz w:val="24"/>
          <w:szCs w:val="24"/>
        </w:rPr>
      </w:pPr>
    </w:p>
    <w:p w14:paraId="519EC12E" w14:textId="77777777" w:rsidR="007633AA" w:rsidRPr="007633AA" w:rsidRDefault="007633AA" w:rsidP="007633AA">
      <w:pPr>
        <w:pStyle w:val="ListParagraph"/>
        <w:numPr>
          <w:ilvl w:val="0"/>
          <w:numId w:val="18"/>
        </w:numPr>
        <w:spacing w:line="360" w:lineRule="auto"/>
        <w:rPr>
          <w:vanish/>
          <w:sz w:val="24"/>
          <w:szCs w:val="24"/>
        </w:rPr>
      </w:pPr>
    </w:p>
    <w:p w14:paraId="5265D94D" w14:textId="77777777" w:rsidR="007633AA" w:rsidRPr="007633AA" w:rsidRDefault="007633AA" w:rsidP="007633AA">
      <w:pPr>
        <w:pStyle w:val="ListParagraph"/>
        <w:numPr>
          <w:ilvl w:val="0"/>
          <w:numId w:val="18"/>
        </w:numPr>
        <w:spacing w:line="360" w:lineRule="auto"/>
        <w:rPr>
          <w:vanish/>
          <w:sz w:val="24"/>
          <w:szCs w:val="24"/>
        </w:rPr>
      </w:pPr>
    </w:p>
    <w:p w14:paraId="284E45C7" w14:textId="77777777" w:rsidR="007633AA" w:rsidRPr="007633AA" w:rsidRDefault="007633AA" w:rsidP="007633AA">
      <w:pPr>
        <w:pStyle w:val="ListParagraph"/>
        <w:numPr>
          <w:ilvl w:val="0"/>
          <w:numId w:val="18"/>
        </w:numPr>
        <w:spacing w:line="360" w:lineRule="auto"/>
        <w:rPr>
          <w:vanish/>
          <w:sz w:val="24"/>
          <w:szCs w:val="24"/>
        </w:rPr>
      </w:pPr>
    </w:p>
    <w:p w14:paraId="5DD79EDC" w14:textId="77777777" w:rsidR="007633AA" w:rsidRPr="007633AA" w:rsidRDefault="007633AA" w:rsidP="007633AA">
      <w:pPr>
        <w:pStyle w:val="ListParagraph"/>
        <w:numPr>
          <w:ilvl w:val="0"/>
          <w:numId w:val="18"/>
        </w:numPr>
        <w:spacing w:line="360" w:lineRule="auto"/>
        <w:rPr>
          <w:vanish/>
          <w:sz w:val="24"/>
          <w:szCs w:val="24"/>
        </w:rPr>
      </w:pPr>
    </w:p>
    <w:p w14:paraId="33F64746" w14:textId="77777777" w:rsidR="007633AA" w:rsidRPr="007633AA" w:rsidRDefault="007633AA" w:rsidP="007633AA">
      <w:pPr>
        <w:pStyle w:val="ListParagraph"/>
        <w:numPr>
          <w:ilvl w:val="0"/>
          <w:numId w:val="18"/>
        </w:numPr>
        <w:spacing w:line="360" w:lineRule="auto"/>
        <w:rPr>
          <w:vanish/>
          <w:sz w:val="24"/>
          <w:szCs w:val="24"/>
        </w:rPr>
      </w:pPr>
    </w:p>
    <w:p w14:paraId="0A190ABF" w14:textId="77777777" w:rsidR="007633AA" w:rsidRPr="007633AA" w:rsidRDefault="007633AA" w:rsidP="007633AA">
      <w:pPr>
        <w:pStyle w:val="ListParagraph"/>
        <w:numPr>
          <w:ilvl w:val="0"/>
          <w:numId w:val="18"/>
        </w:numPr>
        <w:spacing w:line="360" w:lineRule="auto"/>
        <w:rPr>
          <w:vanish/>
          <w:sz w:val="24"/>
          <w:szCs w:val="24"/>
        </w:rPr>
      </w:pPr>
    </w:p>
    <w:p w14:paraId="7DBDEB58" w14:textId="77777777" w:rsidR="007633AA" w:rsidRPr="007633AA" w:rsidRDefault="007633AA" w:rsidP="007633AA">
      <w:pPr>
        <w:pStyle w:val="ListParagraph"/>
        <w:numPr>
          <w:ilvl w:val="0"/>
          <w:numId w:val="18"/>
        </w:numPr>
        <w:spacing w:line="360" w:lineRule="auto"/>
        <w:rPr>
          <w:vanish/>
          <w:sz w:val="24"/>
          <w:szCs w:val="24"/>
        </w:rPr>
      </w:pPr>
    </w:p>
    <w:p w14:paraId="79FA8461" w14:textId="77777777" w:rsidR="007633AA" w:rsidRPr="007633AA" w:rsidRDefault="007633AA" w:rsidP="007633AA">
      <w:pPr>
        <w:pStyle w:val="ListParagraph"/>
        <w:numPr>
          <w:ilvl w:val="0"/>
          <w:numId w:val="18"/>
        </w:numPr>
        <w:spacing w:line="360" w:lineRule="auto"/>
        <w:rPr>
          <w:vanish/>
          <w:sz w:val="24"/>
          <w:szCs w:val="24"/>
        </w:rPr>
      </w:pPr>
    </w:p>
    <w:p w14:paraId="1AB56F5B" w14:textId="77777777" w:rsidR="007633AA" w:rsidRPr="007633AA" w:rsidRDefault="007633AA" w:rsidP="007633AA">
      <w:pPr>
        <w:pStyle w:val="ListParagraph"/>
        <w:numPr>
          <w:ilvl w:val="0"/>
          <w:numId w:val="18"/>
        </w:numPr>
        <w:spacing w:line="360" w:lineRule="auto"/>
        <w:rPr>
          <w:vanish/>
          <w:sz w:val="24"/>
          <w:szCs w:val="24"/>
        </w:rPr>
      </w:pPr>
    </w:p>
    <w:p w14:paraId="3D7DC21C" w14:textId="77777777" w:rsidR="007633AA" w:rsidRPr="007633AA" w:rsidRDefault="007633AA" w:rsidP="007633AA">
      <w:pPr>
        <w:pStyle w:val="ListParagraph"/>
        <w:numPr>
          <w:ilvl w:val="0"/>
          <w:numId w:val="18"/>
        </w:numPr>
        <w:spacing w:line="360" w:lineRule="auto"/>
        <w:rPr>
          <w:vanish/>
          <w:sz w:val="24"/>
          <w:szCs w:val="24"/>
        </w:rPr>
      </w:pPr>
    </w:p>
    <w:p w14:paraId="1C8C9406" w14:textId="77777777" w:rsidR="007633AA" w:rsidRPr="007633AA" w:rsidRDefault="007633AA" w:rsidP="007633AA">
      <w:pPr>
        <w:pStyle w:val="ListParagraph"/>
        <w:numPr>
          <w:ilvl w:val="0"/>
          <w:numId w:val="18"/>
        </w:numPr>
        <w:spacing w:line="360" w:lineRule="auto"/>
        <w:rPr>
          <w:vanish/>
          <w:sz w:val="24"/>
          <w:szCs w:val="24"/>
        </w:rPr>
      </w:pPr>
    </w:p>
    <w:p w14:paraId="58177A94" w14:textId="77777777" w:rsidR="007633AA" w:rsidRPr="007633AA" w:rsidRDefault="007633AA" w:rsidP="007633AA">
      <w:pPr>
        <w:pStyle w:val="ListParagraph"/>
        <w:numPr>
          <w:ilvl w:val="0"/>
          <w:numId w:val="18"/>
        </w:numPr>
        <w:spacing w:line="360" w:lineRule="auto"/>
        <w:rPr>
          <w:vanish/>
          <w:sz w:val="24"/>
          <w:szCs w:val="24"/>
        </w:rPr>
      </w:pPr>
    </w:p>
    <w:p w14:paraId="17C655C9" w14:textId="77777777" w:rsidR="007633AA" w:rsidRPr="007633AA" w:rsidRDefault="007633AA" w:rsidP="007633AA">
      <w:pPr>
        <w:pStyle w:val="ListParagraph"/>
        <w:numPr>
          <w:ilvl w:val="0"/>
          <w:numId w:val="18"/>
        </w:numPr>
        <w:spacing w:line="360" w:lineRule="auto"/>
        <w:rPr>
          <w:vanish/>
          <w:sz w:val="24"/>
          <w:szCs w:val="24"/>
        </w:rPr>
      </w:pPr>
    </w:p>
    <w:p w14:paraId="2ED5C794" w14:textId="77777777" w:rsidR="007633AA" w:rsidRPr="007633AA" w:rsidRDefault="007633AA" w:rsidP="007633AA">
      <w:pPr>
        <w:pStyle w:val="ListParagraph"/>
        <w:numPr>
          <w:ilvl w:val="0"/>
          <w:numId w:val="18"/>
        </w:numPr>
        <w:spacing w:line="360" w:lineRule="auto"/>
        <w:rPr>
          <w:vanish/>
          <w:sz w:val="24"/>
          <w:szCs w:val="24"/>
        </w:rPr>
      </w:pPr>
    </w:p>
    <w:p w14:paraId="5A563E26" w14:textId="77777777" w:rsidR="007633AA" w:rsidRPr="007633AA" w:rsidRDefault="007633AA" w:rsidP="007633AA">
      <w:pPr>
        <w:pStyle w:val="ListParagraph"/>
        <w:numPr>
          <w:ilvl w:val="0"/>
          <w:numId w:val="18"/>
        </w:numPr>
        <w:spacing w:line="360" w:lineRule="auto"/>
        <w:rPr>
          <w:vanish/>
          <w:sz w:val="24"/>
          <w:szCs w:val="24"/>
        </w:rPr>
      </w:pPr>
    </w:p>
    <w:p w14:paraId="399B194A" w14:textId="77777777" w:rsidR="007633AA" w:rsidRPr="007633AA" w:rsidRDefault="007633AA" w:rsidP="007633AA">
      <w:pPr>
        <w:pStyle w:val="ListParagraph"/>
        <w:numPr>
          <w:ilvl w:val="0"/>
          <w:numId w:val="18"/>
        </w:numPr>
        <w:spacing w:line="360" w:lineRule="auto"/>
        <w:rPr>
          <w:vanish/>
          <w:sz w:val="24"/>
          <w:szCs w:val="24"/>
        </w:rPr>
      </w:pPr>
    </w:p>
    <w:p w14:paraId="0E25EB6D" w14:textId="77777777" w:rsidR="007633AA" w:rsidRPr="007633AA" w:rsidRDefault="007633AA" w:rsidP="007633AA">
      <w:pPr>
        <w:pStyle w:val="ListParagraph"/>
        <w:numPr>
          <w:ilvl w:val="0"/>
          <w:numId w:val="18"/>
        </w:numPr>
        <w:spacing w:line="360" w:lineRule="auto"/>
        <w:rPr>
          <w:vanish/>
          <w:sz w:val="24"/>
          <w:szCs w:val="24"/>
        </w:rPr>
      </w:pPr>
    </w:p>
    <w:p w14:paraId="5FC56945" w14:textId="77777777" w:rsidR="007633AA" w:rsidRPr="007633AA" w:rsidRDefault="007633AA" w:rsidP="007633AA">
      <w:pPr>
        <w:pStyle w:val="ListParagraph"/>
        <w:numPr>
          <w:ilvl w:val="0"/>
          <w:numId w:val="18"/>
        </w:numPr>
        <w:spacing w:line="360" w:lineRule="auto"/>
        <w:rPr>
          <w:vanish/>
          <w:sz w:val="24"/>
          <w:szCs w:val="24"/>
        </w:rPr>
      </w:pPr>
    </w:p>
    <w:p w14:paraId="33647082" w14:textId="77777777" w:rsidR="007633AA" w:rsidRPr="007633AA" w:rsidRDefault="007633AA" w:rsidP="007633AA">
      <w:pPr>
        <w:pStyle w:val="ListParagraph"/>
        <w:numPr>
          <w:ilvl w:val="0"/>
          <w:numId w:val="18"/>
        </w:numPr>
        <w:spacing w:line="360" w:lineRule="auto"/>
        <w:rPr>
          <w:vanish/>
          <w:sz w:val="24"/>
          <w:szCs w:val="24"/>
        </w:rPr>
      </w:pPr>
    </w:p>
    <w:p w14:paraId="2F3CE90B" w14:textId="77777777" w:rsidR="007633AA" w:rsidRPr="007633AA" w:rsidRDefault="007633AA" w:rsidP="007633AA">
      <w:pPr>
        <w:pStyle w:val="ListParagraph"/>
        <w:numPr>
          <w:ilvl w:val="0"/>
          <w:numId w:val="18"/>
        </w:numPr>
        <w:spacing w:line="360" w:lineRule="auto"/>
        <w:rPr>
          <w:vanish/>
          <w:sz w:val="24"/>
          <w:szCs w:val="24"/>
        </w:rPr>
      </w:pPr>
    </w:p>
    <w:p w14:paraId="4EC51F37" w14:textId="77777777" w:rsidR="007633AA" w:rsidRPr="007633AA" w:rsidRDefault="007633AA" w:rsidP="007633AA">
      <w:pPr>
        <w:pStyle w:val="ListParagraph"/>
        <w:numPr>
          <w:ilvl w:val="0"/>
          <w:numId w:val="18"/>
        </w:numPr>
        <w:spacing w:line="360" w:lineRule="auto"/>
        <w:rPr>
          <w:vanish/>
          <w:sz w:val="24"/>
          <w:szCs w:val="24"/>
        </w:rPr>
      </w:pPr>
    </w:p>
    <w:p w14:paraId="7B4B611C" w14:textId="77777777" w:rsidR="007633AA" w:rsidRPr="007633AA" w:rsidRDefault="007633AA" w:rsidP="007633AA">
      <w:pPr>
        <w:pStyle w:val="ListParagraph"/>
        <w:numPr>
          <w:ilvl w:val="0"/>
          <w:numId w:val="18"/>
        </w:numPr>
        <w:spacing w:line="360" w:lineRule="auto"/>
        <w:rPr>
          <w:vanish/>
          <w:sz w:val="24"/>
          <w:szCs w:val="24"/>
        </w:rPr>
      </w:pPr>
    </w:p>
    <w:p w14:paraId="15D9711A" w14:textId="77777777" w:rsidR="007633AA" w:rsidRPr="007633AA" w:rsidRDefault="007633AA" w:rsidP="007633AA">
      <w:pPr>
        <w:pStyle w:val="ListParagraph"/>
        <w:numPr>
          <w:ilvl w:val="0"/>
          <w:numId w:val="18"/>
        </w:numPr>
        <w:spacing w:line="360" w:lineRule="auto"/>
        <w:rPr>
          <w:vanish/>
          <w:sz w:val="24"/>
          <w:szCs w:val="24"/>
        </w:rPr>
      </w:pPr>
    </w:p>
    <w:p w14:paraId="51D4A4B9" w14:textId="77777777" w:rsidR="007633AA" w:rsidRPr="007633AA" w:rsidRDefault="007633AA" w:rsidP="007633AA">
      <w:pPr>
        <w:pStyle w:val="ListParagraph"/>
        <w:numPr>
          <w:ilvl w:val="0"/>
          <w:numId w:val="18"/>
        </w:numPr>
        <w:spacing w:line="360" w:lineRule="auto"/>
        <w:rPr>
          <w:vanish/>
          <w:sz w:val="24"/>
          <w:szCs w:val="24"/>
        </w:rPr>
      </w:pPr>
    </w:p>
    <w:p w14:paraId="65C02279" w14:textId="77777777" w:rsidR="007633AA" w:rsidRPr="007633AA" w:rsidRDefault="007633AA" w:rsidP="007633AA">
      <w:pPr>
        <w:pStyle w:val="ListParagraph"/>
        <w:numPr>
          <w:ilvl w:val="0"/>
          <w:numId w:val="18"/>
        </w:numPr>
        <w:spacing w:line="360" w:lineRule="auto"/>
        <w:rPr>
          <w:vanish/>
          <w:sz w:val="24"/>
          <w:szCs w:val="24"/>
        </w:rPr>
      </w:pPr>
    </w:p>
    <w:p w14:paraId="16F770EC" w14:textId="77777777" w:rsidR="007633AA" w:rsidRPr="007633AA" w:rsidRDefault="007633AA" w:rsidP="007633AA">
      <w:pPr>
        <w:pStyle w:val="ListParagraph"/>
        <w:numPr>
          <w:ilvl w:val="0"/>
          <w:numId w:val="18"/>
        </w:numPr>
        <w:spacing w:line="360" w:lineRule="auto"/>
        <w:rPr>
          <w:vanish/>
          <w:sz w:val="24"/>
          <w:szCs w:val="24"/>
        </w:rPr>
      </w:pPr>
    </w:p>
    <w:p w14:paraId="2DB3D5F7" w14:textId="77777777" w:rsidR="007633AA" w:rsidRPr="007633AA" w:rsidRDefault="007633AA" w:rsidP="007633AA">
      <w:pPr>
        <w:pStyle w:val="ListParagraph"/>
        <w:numPr>
          <w:ilvl w:val="0"/>
          <w:numId w:val="18"/>
        </w:numPr>
        <w:spacing w:line="360" w:lineRule="auto"/>
        <w:rPr>
          <w:vanish/>
          <w:sz w:val="24"/>
          <w:szCs w:val="24"/>
        </w:rPr>
      </w:pPr>
    </w:p>
    <w:p w14:paraId="67244277" w14:textId="77777777" w:rsidR="007633AA" w:rsidRPr="007633AA" w:rsidRDefault="007633AA" w:rsidP="007633AA">
      <w:pPr>
        <w:pStyle w:val="ListParagraph"/>
        <w:numPr>
          <w:ilvl w:val="0"/>
          <w:numId w:val="18"/>
        </w:numPr>
        <w:spacing w:line="360" w:lineRule="auto"/>
        <w:rPr>
          <w:vanish/>
          <w:sz w:val="24"/>
          <w:szCs w:val="24"/>
        </w:rPr>
      </w:pPr>
    </w:p>
    <w:p w14:paraId="7516B1FC" w14:textId="77777777" w:rsidR="007633AA" w:rsidRPr="007633AA" w:rsidRDefault="007633AA" w:rsidP="007633AA">
      <w:pPr>
        <w:pStyle w:val="ListParagraph"/>
        <w:numPr>
          <w:ilvl w:val="0"/>
          <w:numId w:val="18"/>
        </w:numPr>
        <w:spacing w:line="360" w:lineRule="auto"/>
        <w:rPr>
          <w:vanish/>
          <w:sz w:val="24"/>
          <w:szCs w:val="24"/>
        </w:rPr>
      </w:pPr>
    </w:p>
    <w:p w14:paraId="02B6F9D3" w14:textId="77777777" w:rsidR="007633AA" w:rsidRPr="007633AA" w:rsidRDefault="007633AA" w:rsidP="007633AA">
      <w:pPr>
        <w:pStyle w:val="ListParagraph"/>
        <w:numPr>
          <w:ilvl w:val="0"/>
          <w:numId w:val="18"/>
        </w:numPr>
        <w:spacing w:line="360" w:lineRule="auto"/>
        <w:rPr>
          <w:vanish/>
          <w:sz w:val="24"/>
          <w:szCs w:val="24"/>
        </w:rPr>
      </w:pPr>
    </w:p>
    <w:p w14:paraId="409ACF12" w14:textId="77777777" w:rsidR="007633AA" w:rsidRPr="007633AA" w:rsidRDefault="007633AA" w:rsidP="007633AA">
      <w:pPr>
        <w:pStyle w:val="ListParagraph"/>
        <w:numPr>
          <w:ilvl w:val="0"/>
          <w:numId w:val="18"/>
        </w:numPr>
        <w:spacing w:line="360" w:lineRule="auto"/>
        <w:rPr>
          <w:vanish/>
          <w:sz w:val="24"/>
          <w:szCs w:val="24"/>
        </w:rPr>
      </w:pPr>
    </w:p>
    <w:p w14:paraId="0E06C0F5" w14:textId="77777777" w:rsidR="007633AA" w:rsidRPr="007633AA" w:rsidRDefault="007633AA" w:rsidP="007633AA">
      <w:pPr>
        <w:pStyle w:val="ListParagraph"/>
        <w:numPr>
          <w:ilvl w:val="0"/>
          <w:numId w:val="18"/>
        </w:numPr>
        <w:spacing w:line="360" w:lineRule="auto"/>
        <w:rPr>
          <w:vanish/>
          <w:sz w:val="24"/>
          <w:szCs w:val="24"/>
        </w:rPr>
      </w:pPr>
    </w:p>
    <w:p w14:paraId="34253233" w14:textId="77777777" w:rsidR="007633AA" w:rsidRPr="007633AA" w:rsidRDefault="007633AA" w:rsidP="007633AA">
      <w:pPr>
        <w:pStyle w:val="ListParagraph"/>
        <w:numPr>
          <w:ilvl w:val="0"/>
          <w:numId w:val="18"/>
        </w:numPr>
        <w:spacing w:line="360" w:lineRule="auto"/>
        <w:rPr>
          <w:vanish/>
          <w:sz w:val="24"/>
          <w:szCs w:val="24"/>
        </w:rPr>
      </w:pPr>
    </w:p>
    <w:p w14:paraId="1203950A" w14:textId="77777777" w:rsidR="007633AA" w:rsidRPr="007633AA" w:rsidRDefault="007633AA" w:rsidP="007633AA">
      <w:pPr>
        <w:pStyle w:val="ListParagraph"/>
        <w:numPr>
          <w:ilvl w:val="0"/>
          <w:numId w:val="18"/>
        </w:numPr>
        <w:spacing w:line="360" w:lineRule="auto"/>
        <w:rPr>
          <w:vanish/>
          <w:sz w:val="24"/>
          <w:szCs w:val="24"/>
        </w:rPr>
      </w:pPr>
    </w:p>
    <w:p w14:paraId="2E795130" w14:textId="77777777" w:rsidR="007633AA" w:rsidRPr="007633AA" w:rsidRDefault="007633AA" w:rsidP="007633AA">
      <w:pPr>
        <w:pStyle w:val="ListParagraph"/>
        <w:numPr>
          <w:ilvl w:val="0"/>
          <w:numId w:val="18"/>
        </w:numPr>
        <w:spacing w:line="360" w:lineRule="auto"/>
        <w:rPr>
          <w:vanish/>
          <w:sz w:val="24"/>
          <w:szCs w:val="24"/>
        </w:rPr>
      </w:pPr>
    </w:p>
    <w:p w14:paraId="7F2C6CE2" w14:textId="77777777" w:rsidR="007633AA" w:rsidRPr="007633AA" w:rsidRDefault="007633AA" w:rsidP="007633AA">
      <w:pPr>
        <w:pStyle w:val="ListParagraph"/>
        <w:numPr>
          <w:ilvl w:val="0"/>
          <w:numId w:val="18"/>
        </w:numPr>
        <w:spacing w:line="360" w:lineRule="auto"/>
        <w:rPr>
          <w:vanish/>
          <w:sz w:val="24"/>
          <w:szCs w:val="24"/>
        </w:rPr>
      </w:pPr>
    </w:p>
    <w:p w14:paraId="665A211F" w14:textId="77777777" w:rsidR="007633AA" w:rsidRPr="007633AA" w:rsidRDefault="007633AA" w:rsidP="007633AA">
      <w:pPr>
        <w:pStyle w:val="ListParagraph"/>
        <w:numPr>
          <w:ilvl w:val="0"/>
          <w:numId w:val="18"/>
        </w:numPr>
        <w:spacing w:line="360" w:lineRule="auto"/>
        <w:rPr>
          <w:vanish/>
          <w:sz w:val="24"/>
          <w:szCs w:val="24"/>
        </w:rPr>
      </w:pPr>
    </w:p>
    <w:p w14:paraId="2AB58864" w14:textId="77777777" w:rsidR="007633AA" w:rsidRPr="007633AA" w:rsidRDefault="007633AA" w:rsidP="007633AA">
      <w:pPr>
        <w:pStyle w:val="ListParagraph"/>
        <w:numPr>
          <w:ilvl w:val="0"/>
          <w:numId w:val="18"/>
        </w:numPr>
        <w:spacing w:line="360" w:lineRule="auto"/>
        <w:rPr>
          <w:vanish/>
          <w:sz w:val="24"/>
          <w:szCs w:val="24"/>
        </w:rPr>
      </w:pPr>
    </w:p>
    <w:p w14:paraId="113E2DE9" w14:textId="77777777" w:rsidR="007633AA" w:rsidRPr="007633AA" w:rsidRDefault="007633AA" w:rsidP="007633AA">
      <w:pPr>
        <w:pStyle w:val="ListParagraph"/>
        <w:numPr>
          <w:ilvl w:val="0"/>
          <w:numId w:val="18"/>
        </w:numPr>
        <w:spacing w:line="360" w:lineRule="auto"/>
        <w:rPr>
          <w:vanish/>
          <w:sz w:val="24"/>
          <w:szCs w:val="24"/>
        </w:rPr>
      </w:pPr>
    </w:p>
    <w:p w14:paraId="1974055C" w14:textId="77777777" w:rsidR="007633AA" w:rsidRPr="007633AA" w:rsidRDefault="007633AA" w:rsidP="007633AA">
      <w:pPr>
        <w:pStyle w:val="ListParagraph"/>
        <w:numPr>
          <w:ilvl w:val="0"/>
          <w:numId w:val="18"/>
        </w:numPr>
        <w:spacing w:line="360" w:lineRule="auto"/>
        <w:rPr>
          <w:vanish/>
          <w:sz w:val="24"/>
          <w:szCs w:val="24"/>
        </w:rPr>
      </w:pPr>
    </w:p>
    <w:p w14:paraId="12FE595D" w14:textId="77777777" w:rsidR="007633AA" w:rsidRPr="007633AA" w:rsidRDefault="007633AA" w:rsidP="007633AA">
      <w:pPr>
        <w:pStyle w:val="ListParagraph"/>
        <w:numPr>
          <w:ilvl w:val="0"/>
          <w:numId w:val="18"/>
        </w:numPr>
        <w:spacing w:line="360" w:lineRule="auto"/>
        <w:rPr>
          <w:vanish/>
          <w:sz w:val="24"/>
          <w:szCs w:val="24"/>
        </w:rPr>
      </w:pPr>
    </w:p>
    <w:p w14:paraId="42B70E71" w14:textId="77777777" w:rsidR="007633AA" w:rsidRPr="007633AA" w:rsidRDefault="007633AA" w:rsidP="007633AA">
      <w:pPr>
        <w:pStyle w:val="ListParagraph"/>
        <w:numPr>
          <w:ilvl w:val="0"/>
          <w:numId w:val="18"/>
        </w:numPr>
        <w:spacing w:line="360" w:lineRule="auto"/>
        <w:rPr>
          <w:vanish/>
          <w:sz w:val="24"/>
          <w:szCs w:val="24"/>
        </w:rPr>
      </w:pPr>
    </w:p>
    <w:p w14:paraId="03B1CDBC" w14:textId="77777777" w:rsidR="007633AA" w:rsidRPr="007633AA" w:rsidRDefault="007633AA" w:rsidP="007633AA">
      <w:pPr>
        <w:pStyle w:val="ListParagraph"/>
        <w:numPr>
          <w:ilvl w:val="0"/>
          <w:numId w:val="18"/>
        </w:numPr>
        <w:spacing w:line="360" w:lineRule="auto"/>
        <w:rPr>
          <w:vanish/>
          <w:sz w:val="24"/>
          <w:szCs w:val="24"/>
        </w:rPr>
      </w:pPr>
    </w:p>
    <w:p w14:paraId="572E601D" w14:textId="77777777" w:rsidR="007633AA" w:rsidRPr="007633AA" w:rsidRDefault="007633AA" w:rsidP="007633AA">
      <w:pPr>
        <w:pStyle w:val="ListParagraph"/>
        <w:numPr>
          <w:ilvl w:val="0"/>
          <w:numId w:val="18"/>
        </w:numPr>
        <w:spacing w:line="360" w:lineRule="auto"/>
        <w:rPr>
          <w:vanish/>
          <w:sz w:val="24"/>
          <w:szCs w:val="24"/>
        </w:rPr>
      </w:pPr>
    </w:p>
    <w:p w14:paraId="292A28EE" w14:textId="77777777" w:rsidR="007633AA" w:rsidRPr="007633AA" w:rsidRDefault="007633AA" w:rsidP="007633AA">
      <w:pPr>
        <w:pStyle w:val="ListParagraph"/>
        <w:numPr>
          <w:ilvl w:val="0"/>
          <w:numId w:val="18"/>
        </w:numPr>
        <w:spacing w:line="360" w:lineRule="auto"/>
        <w:rPr>
          <w:vanish/>
          <w:sz w:val="24"/>
          <w:szCs w:val="24"/>
        </w:rPr>
      </w:pPr>
    </w:p>
    <w:p w14:paraId="5170F79E" w14:textId="77777777" w:rsidR="007633AA" w:rsidRPr="007633AA" w:rsidRDefault="007633AA" w:rsidP="007633AA">
      <w:pPr>
        <w:pStyle w:val="ListParagraph"/>
        <w:numPr>
          <w:ilvl w:val="0"/>
          <w:numId w:val="18"/>
        </w:numPr>
        <w:spacing w:line="360" w:lineRule="auto"/>
        <w:rPr>
          <w:vanish/>
          <w:sz w:val="24"/>
          <w:szCs w:val="24"/>
        </w:rPr>
      </w:pPr>
    </w:p>
    <w:p w14:paraId="75D85B56" w14:textId="77777777" w:rsidR="007633AA" w:rsidRPr="007633AA" w:rsidRDefault="007633AA" w:rsidP="007633AA">
      <w:pPr>
        <w:pStyle w:val="ListParagraph"/>
        <w:numPr>
          <w:ilvl w:val="0"/>
          <w:numId w:val="18"/>
        </w:numPr>
        <w:spacing w:line="360" w:lineRule="auto"/>
        <w:rPr>
          <w:vanish/>
          <w:sz w:val="24"/>
          <w:szCs w:val="24"/>
        </w:rPr>
      </w:pPr>
    </w:p>
    <w:p w14:paraId="0834E483" w14:textId="77777777" w:rsidR="007633AA" w:rsidRPr="007633AA" w:rsidRDefault="007633AA" w:rsidP="007633AA">
      <w:pPr>
        <w:pStyle w:val="ListParagraph"/>
        <w:numPr>
          <w:ilvl w:val="0"/>
          <w:numId w:val="18"/>
        </w:numPr>
        <w:spacing w:line="360" w:lineRule="auto"/>
        <w:rPr>
          <w:vanish/>
          <w:sz w:val="24"/>
          <w:szCs w:val="24"/>
        </w:rPr>
      </w:pPr>
    </w:p>
    <w:p w14:paraId="702F2936" w14:textId="77777777" w:rsidR="007633AA" w:rsidRPr="007633AA" w:rsidRDefault="007633AA" w:rsidP="007633AA">
      <w:pPr>
        <w:pStyle w:val="ListParagraph"/>
        <w:numPr>
          <w:ilvl w:val="0"/>
          <w:numId w:val="18"/>
        </w:numPr>
        <w:spacing w:line="360" w:lineRule="auto"/>
        <w:rPr>
          <w:vanish/>
          <w:sz w:val="24"/>
          <w:szCs w:val="24"/>
        </w:rPr>
      </w:pPr>
    </w:p>
    <w:p w14:paraId="5C4D0296" w14:textId="77777777" w:rsidR="007633AA" w:rsidRPr="007633AA" w:rsidRDefault="007633AA" w:rsidP="007633AA">
      <w:pPr>
        <w:pStyle w:val="ListParagraph"/>
        <w:numPr>
          <w:ilvl w:val="0"/>
          <w:numId w:val="18"/>
        </w:numPr>
        <w:spacing w:line="360" w:lineRule="auto"/>
        <w:rPr>
          <w:vanish/>
          <w:sz w:val="24"/>
          <w:szCs w:val="24"/>
        </w:rPr>
      </w:pPr>
    </w:p>
    <w:p w14:paraId="11692C02" w14:textId="77777777" w:rsidR="007633AA" w:rsidRPr="007633AA" w:rsidRDefault="007633AA" w:rsidP="007633AA">
      <w:pPr>
        <w:pStyle w:val="ListParagraph"/>
        <w:numPr>
          <w:ilvl w:val="0"/>
          <w:numId w:val="18"/>
        </w:numPr>
        <w:spacing w:line="360" w:lineRule="auto"/>
        <w:rPr>
          <w:vanish/>
          <w:sz w:val="24"/>
          <w:szCs w:val="24"/>
        </w:rPr>
      </w:pPr>
    </w:p>
    <w:p w14:paraId="0AC9F157" w14:textId="77777777" w:rsidR="007633AA" w:rsidRPr="007633AA" w:rsidRDefault="007633AA" w:rsidP="007633AA">
      <w:pPr>
        <w:pStyle w:val="ListParagraph"/>
        <w:numPr>
          <w:ilvl w:val="0"/>
          <w:numId w:val="18"/>
        </w:numPr>
        <w:spacing w:line="360" w:lineRule="auto"/>
        <w:rPr>
          <w:vanish/>
          <w:sz w:val="24"/>
          <w:szCs w:val="24"/>
        </w:rPr>
      </w:pPr>
    </w:p>
    <w:p w14:paraId="003C5B52" w14:textId="77777777" w:rsidR="007633AA" w:rsidRPr="007633AA" w:rsidRDefault="007633AA" w:rsidP="007633AA">
      <w:pPr>
        <w:pStyle w:val="ListParagraph"/>
        <w:numPr>
          <w:ilvl w:val="0"/>
          <w:numId w:val="18"/>
        </w:numPr>
        <w:spacing w:line="360" w:lineRule="auto"/>
        <w:rPr>
          <w:vanish/>
          <w:sz w:val="24"/>
          <w:szCs w:val="24"/>
        </w:rPr>
      </w:pPr>
    </w:p>
    <w:p w14:paraId="2687FB8F" w14:textId="77777777" w:rsidR="007633AA" w:rsidRPr="007633AA" w:rsidRDefault="007633AA" w:rsidP="007633AA">
      <w:pPr>
        <w:pStyle w:val="ListParagraph"/>
        <w:numPr>
          <w:ilvl w:val="0"/>
          <w:numId w:val="18"/>
        </w:numPr>
        <w:spacing w:line="360" w:lineRule="auto"/>
        <w:rPr>
          <w:vanish/>
          <w:sz w:val="24"/>
          <w:szCs w:val="24"/>
        </w:rPr>
      </w:pPr>
    </w:p>
    <w:p w14:paraId="49CA5B37" w14:textId="77777777" w:rsidR="007633AA" w:rsidRPr="007633AA" w:rsidRDefault="007633AA" w:rsidP="007633AA">
      <w:pPr>
        <w:pStyle w:val="ListParagraph"/>
        <w:numPr>
          <w:ilvl w:val="0"/>
          <w:numId w:val="18"/>
        </w:numPr>
        <w:spacing w:line="360" w:lineRule="auto"/>
        <w:rPr>
          <w:vanish/>
          <w:sz w:val="24"/>
          <w:szCs w:val="24"/>
        </w:rPr>
      </w:pPr>
    </w:p>
    <w:p w14:paraId="731A3308" w14:textId="77777777" w:rsidR="007633AA" w:rsidRPr="007633AA" w:rsidRDefault="007633AA" w:rsidP="007633AA">
      <w:pPr>
        <w:pStyle w:val="ListParagraph"/>
        <w:numPr>
          <w:ilvl w:val="0"/>
          <w:numId w:val="18"/>
        </w:numPr>
        <w:spacing w:line="360" w:lineRule="auto"/>
        <w:rPr>
          <w:vanish/>
          <w:sz w:val="24"/>
          <w:szCs w:val="24"/>
        </w:rPr>
      </w:pPr>
    </w:p>
    <w:p w14:paraId="4F24A2E1" w14:textId="77777777" w:rsidR="007633AA" w:rsidRPr="007633AA" w:rsidRDefault="007633AA" w:rsidP="007633AA">
      <w:pPr>
        <w:pStyle w:val="ListParagraph"/>
        <w:numPr>
          <w:ilvl w:val="0"/>
          <w:numId w:val="18"/>
        </w:numPr>
        <w:spacing w:line="360" w:lineRule="auto"/>
        <w:rPr>
          <w:vanish/>
          <w:sz w:val="24"/>
          <w:szCs w:val="24"/>
        </w:rPr>
      </w:pPr>
    </w:p>
    <w:p w14:paraId="4B897E02" w14:textId="77777777" w:rsidR="007633AA" w:rsidRPr="007633AA" w:rsidRDefault="007633AA" w:rsidP="007633AA">
      <w:pPr>
        <w:pStyle w:val="ListParagraph"/>
        <w:numPr>
          <w:ilvl w:val="0"/>
          <w:numId w:val="18"/>
        </w:numPr>
        <w:spacing w:line="360" w:lineRule="auto"/>
        <w:rPr>
          <w:vanish/>
          <w:sz w:val="24"/>
          <w:szCs w:val="24"/>
        </w:rPr>
      </w:pPr>
    </w:p>
    <w:p w14:paraId="74B3FE9F" w14:textId="77777777" w:rsidR="007633AA" w:rsidRPr="007633AA" w:rsidRDefault="007633AA" w:rsidP="007633AA">
      <w:pPr>
        <w:pStyle w:val="ListParagraph"/>
        <w:numPr>
          <w:ilvl w:val="0"/>
          <w:numId w:val="18"/>
        </w:numPr>
        <w:spacing w:line="360" w:lineRule="auto"/>
        <w:rPr>
          <w:vanish/>
          <w:sz w:val="24"/>
          <w:szCs w:val="24"/>
        </w:rPr>
      </w:pPr>
    </w:p>
    <w:p w14:paraId="383C092E" w14:textId="77777777" w:rsidR="007633AA" w:rsidRPr="007633AA" w:rsidRDefault="007633AA" w:rsidP="007633AA">
      <w:pPr>
        <w:pStyle w:val="ListParagraph"/>
        <w:numPr>
          <w:ilvl w:val="0"/>
          <w:numId w:val="18"/>
        </w:numPr>
        <w:spacing w:line="360" w:lineRule="auto"/>
        <w:rPr>
          <w:vanish/>
          <w:sz w:val="24"/>
          <w:szCs w:val="24"/>
        </w:rPr>
      </w:pPr>
    </w:p>
    <w:p w14:paraId="72390772" w14:textId="77777777" w:rsidR="007633AA" w:rsidRPr="007633AA" w:rsidRDefault="007633AA" w:rsidP="007633AA">
      <w:pPr>
        <w:pStyle w:val="ListParagraph"/>
        <w:numPr>
          <w:ilvl w:val="0"/>
          <w:numId w:val="18"/>
        </w:numPr>
        <w:spacing w:line="360" w:lineRule="auto"/>
        <w:rPr>
          <w:vanish/>
          <w:sz w:val="24"/>
          <w:szCs w:val="24"/>
        </w:rPr>
      </w:pPr>
    </w:p>
    <w:p w14:paraId="10DF832C" w14:textId="77777777" w:rsidR="007633AA" w:rsidRPr="007633AA" w:rsidRDefault="007633AA" w:rsidP="007633AA">
      <w:pPr>
        <w:pStyle w:val="ListParagraph"/>
        <w:numPr>
          <w:ilvl w:val="0"/>
          <w:numId w:val="18"/>
        </w:numPr>
        <w:spacing w:line="360" w:lineRule="auto"/>
        <w:rPr>
          <w:vanish/>
          <w:sz w:val="24"/>
          <w:szCs w:val="24"/>
        </w:rPr>
      </w:pPr>
    </w:p>
    <w:p w14:paraId="69B7F20B" w14:textId="77777777" w:rsidR="007633AA" w:rsidRPr="007633AA" w:rsidRDefault="007633AA" w:rsidP="007633AA">
      <w:pPr>
        <w:pStyle w:val="ListParagraph"/>
        <w:numPr>
          <w:ilvl w:val="0"/>
          <w:numId w:val="18"/>
        </w:numPr>
        <w:spacing w:line="360" w:lineRule="auto"/>
        <w:rPr>
          <w:vanish/>
          <w:sz w:val="24"/>
          <w:szCs w:val="24"/>
        </w:rPr>
      </w:pPr>
    </w:p>
    <w:p w14:paraId="50CD7FA3" w14:textId="77777777" w:rsidR="007633AA" w:rsidRPr="007633AA" w:rsidRDefault="007633AA" w:rsidP="007633AA">
      <w:pPr>
        <w:pStyle w:val="ListParagraph"/>
        <w:numPr>
          <w:ilvl w:val="0"/>
          <w:numId w:val="18"/>
        </w:numPr>
        <w:spacing w:line="360" w:lineRule="auto"/>
        <w:rPr>
          <w:vanish/>
          <w:sz w:val="24"/>
          <w:szCs w:val="24"/>
        </w:rPr>
      </w:pPr>
    </w:p>
    <w:p w14:paraId="76A682C7" w14:textId="77777777" w:rsidR="007633AA" w:rsidRPr="007633AA" w:rsidRDefault="007633AA" w:rsidP="007633AA">
      <w:pPr>
        <w:pStyle w:val="ListParagraph"/>
        <w:numPr>
          <w:ilvl w:val="0"/>
          <w:numId w:val="18"/>
        </w:numPr>
        <w:spacing w:line="360" w:lineRule="auto"/>
        <w:rPr>
          <w:vanish/>
          <w:sz w:val="24"/>
          <w:szCs w:val="24"/>
        </w:rPr>
      </w:pPr>
    </w:p>
    <w:p w14:paraId="6CF40214" w14:textId="77777777" w:rsidR="007633AA" w:rsidRPr="007633AA" w:rsidRDefault="007633AA" w:rsidP="007633AA">
      <w:pPr>
        <w:pStyle w:val="ListParagraph"/>
        <w:numPr>
          <w:ilvl w:val="0"/>
          <w:numId w:val="18"/>
        </w:numPr>
        <w:spacing w:line="360" w:lineRule="auto"/>
        <w:rPr>
          <w:vanish/>
          <w:sz w:val="24"/>
          <w:szCs w:val="24"/>
        </w:rPr>
      </w:pPr>
    </w:p>
    <w:p w14:paraId="6800A7C8" w14:textId="77777777" w:rsidR="007633AA" w:rsidRPr="007633AA" w:rsidRDefault="007633AA" w:rsidP="007633AA">
      <w:pPr>
        <w:pStyle w:val="ListParagraph"/>
        <w:numPr>
          <w:ilvl w:val="0"/>
          <w:numId w:val="18"/>
        </w:numPr>
        <w:spacing w:line="360" w:lineRule="auto"/>
        <w:rPr>
          <w:vanish/>
          <w:sz w:val="24"/>
          <w:szCs w:val="24"/>
        </w:rPr>
      </w:pPr>
    </w:p>
    <w:p w14:paraId="7C31A0DC" w14:textId="77777777" w:rsidR="007633AA" w:rsidRPr="007633AA" w:rsidRDefault="007633AA" w:rsidP="007633AA">
      <w:pPr>
        <w:pStyle w:val="ListParagraph"/>
        <w:numPr>
          <w:ilvl w:val="0"/>
          <w:numId w:val="18"/>
        </w:numPr>
        <w:spacing w:line="360" w:lineRule="auto"/>
        <w:rPr>
          <w:vanish/>
          <w:sz w:val="24"/>
          <w:szCs w:val="24"/>
        </w:rPr>
      </w:pPr>
    </w:p>
    <w:p w14:paraId="16F505C5" w14:textId="77777777" w:rsidR="007633AA" w:rsidRPr="007633AA" w:rsidRDefault="007633AA" w:rsidP="007633AA">
      <w:pPr>
        <w:pStyle w:val="ListParagraph"/>
        <w:numPr>
          <w:ilvl w:val="0"/>
          <w:numId w:val="18"/>
        </w:numPr>
        <w:spacing w:line="360" w:lineRule="auto"/>
        <w:rPr>
          <w:vanish/>
          <w:sz w:val="24"/>
          <w:szCs w:val="24"/>
        </w:rPr>
      </w:pPr>
    </w:p>
    <w:p w14:paraId="50EB1521" w14:textId="77777777" w:rsidR="007633AA" w:rsidRPr="007633AA" w:rsidRDefault="007633AA" w:rsidP="007633AA">
      <w:pPr>
        <w:pStyle w:val="ListParagraph"/>
        <w:numPr>
          <w:ilvl w:val="0"/>
          <w:numId w:val="18"/>
        </w:numPr>
        <w:spacing w:line="360" w:lineRule="auto"/>
        <w:rPr>
          <w:vanish/>
          <w:sz w:val="24"/>
          <w:szCs w:val="24"/>
        </w:rPr>
      </w:pPr>
    </w:p>
    <w:p w14:paraId="65968687" w14:textId="77777777" w:rsidR="007633AA" w:rsidRPr="007633AA" w:rsidRDefault="007633AA" w:rsidP="007633AA">
      <w:pPr>
        <w:pStyle w:val="ListParagraph"/>
        <w:numPr>
          <w:ilvl w:val="0"/>
          <w:numId w:val="18"/>
        </w:numPr>
        <w:spacing w:line="360" w:lineRule="auto"/>
        <w:rPr>
          <w:vanish/>
          <w:sz w:val="24"/>
          <w:szCs w:val="24"/>
        </w:rPr>
      </w:pPr>
    </w:p>
    <w:p w14:paraId="5AB3C654" w14:textId="77777777" w:rsidR="007633AA" w:rsidRPr="007633AA" w:rsidRDefault="007633AA" w:rsidP="007633AA">
      <w:pPr>
        <w:pStyle w:val="ListParagraph"/>
        <w:numPr>
          <w:ilvl w:val="0"/>
          <w:numId w:val="18"/>
        </w:numPr>
        <w:spacing w:line="360" w:lineRule="auto"/>
        <w:rPr>
          <w:vanish/>
          <w:sz w:val="24"/>
          <w:szCs w:val="24"/>
        </w:rPr>
      </w:pPr>
    </w:p>
    <w:p w14:paraId="3DCC63D3" w14:textId="77777777" w:rsidR="007633AA" w:rsidRPr="007633AA" w:rsidRDefault="007633AA" w:rsidP="007633AA">
      <w:pPr>
        <w:pStyle w:val="ListParagraph"/>
        <w:numPr>
          <w:ilvl w:val="0"/>
          <w:numId w:val="18"/>
        </w:numPr>
        <w:spacing w:line="360" w:lineRule="auto"/>
        <w:rPr>
          <w:vanish/>
          <w:sz w:val="24"/>
          <w:szCs w:val="24"/>
        </w:rPr>
      </w:pPr>
    </w:p>
    <w:p w14:paraId="651E714A" w14:textId="77777777" w:rsidR="007633AA" w:rsidRPr="007633AA" w:rsidRDefault="007633AA" w:rsidP="007633AA">
      <w:pPr>
        <w:pStyle w:val="ListParagraph"/>
        <w:numPr>
          <w:ilvl w:val="0"/>
          <w:numId w:val="18"/>
        </w:numPr>
        <w:spacing w:line="360" w:lineRule="auto"/>
        <w:rPr>
          <w:vanish/>
          <w:sz w:val="24"/>
          <w:szCs w:val="24"/>
        </w:rPr>
      </w:pPr>
    </w:p>
    <w:p w14:paraId="5BED0357" w14:textId="77777777" w:rsidR="007633AA" w:rsidRPr="007633AA" w:rsidRDefault="007633AA" w:rsidP="007633AA">
      <w:pPr>
        <w:pStyle w:val="ListParagraph"/>
        <w:numPr>
          <w:ilvl w:val="0"/>
          <w:numId w:val="18"/>
        </w:numPr>
        <w:spacing w:line="360" w:lineRule="auto"/>
        <w:rPr>
          <w:vanish/>
          <w:sz w:val="24"/>
          <w:szCs w:val="24"/>
        </w:rPr>
      </w:pPr>
    </w:p>
    <w:p w14:paraId="2EA60A2E" w14:textId="77777777" w:rsidR="007633AA" w:rsidRPr="007633AA" w:rsidRDefault="007633AA" w:rsidP="007633AA">
      <w:pPr>
        <w:pStyle w:val="ListParagraph"/>
        <w:numPr>
          <w:ilvl w:val="0"/>
          <w:numId w:val="18"/>
        </w:numPr>
        <w:spacing w:line="360" w:lineRule="auto"/>
        <w:rPr>
          <w:vanish/>
          <w:sz w:val="24"/>
          <w:szCs w:val="24"/>
        </w:rPr>
      </w:pPr>
    </w:p>
    <w:p w14:paraId="32E15DEE" w14:textId="77777777" w:rsidR="007633AA" w:rsidRPr="007633AA" w:rsidRDefault="007633AA" w:rsidP="007633AA">
      <w:pPr>
        <w:pStyle w:val="ListParagraph"/>
        <w:numPr>
          <w:ilvl w:val="0"/>
          <w:numId w:val="18"/>
        </w:numPr>
        <w:spacing w:line="360" w:lineRule="auto"/>
        <w:rPr>
          <w:vanish/>
          <w:sz w:val="24"/>
          <w:szCs w:val="24"/>
        </w:rPr>
      </w:pPr>
    </w:p>
    <w:p w14:paraId="0ADD376D" w14:textId="77777777" w:rsidR="007633AA" w:rsidRPr="007633AA" w:rsidRDefault="007633AA" w:rsidP="007633AA">
      <w:pPr>
        <w:pStyle w:val="ListParagraph"/>
        <w:numPr>
          <w:ilvl w:val="0"/>
          <w:numId w:val="18"/>
        </w:numPr>
        <w:spacing w:line="360" w:lineRule="auto"/>
        <w:rPr>
          <w:vanish/>
          <w:sz w:val="24"/>
          <w:szCs w:val="24"/>
        </w:rPr>
      </w:pPr>
    </w:p>
    <w:p w14:paraId="63A3FA68" w14:textId="77777777" w:rsidR="007633AA" w:rsidRPr="007633AA" w:rsidRDefault="007633AA" w:rsidP="007633AA">
      <w:pPr>
        <w:pStyle w:val="ListParagraph"/>
        <w:numPr>
          <w:ilvl w:val="0"/>
          <w:numId w:val="18"/>
        </w:numPr>
        <w:spacing w:line="360" w:lineRule="auto"/>
        <w:rPr>
          <w:vanish/>
          <w:sz w:val="24"/>
          <w:szCs w:val="24"/>
        </w:rPr>
      </w:pPr>
    </w:p>
    <w:p w14:paraId="24CA4F42" w14:textId="77777777" w:rsidR="007633AA" w:rsidRPr="007633AA" w:rsidRDefault="007633AA" w:rsidP="007633AA">
      <w:pPr>
        <w:pStyle w:val="ListParagraph"/>
        <w:numPr>
          <w:ilvl w:val="0"/>
          <w:numId w:val="18"/>
        </w:numPr>
        <w:spacing w:line="360" w:lineRule="auto"/>
        <w:rPr>
          <w:vanish/>
          <w:sz w:val="24"/>
          <w:szCs w:val="24"/>
        </w:rPr>
      </w:pPr>
    </w:p>
    <w:p w14:paraId="004F6AE7" w14:textId="77777777" w:rsidR="007633AA" w:rsidRPr="007633AA" w:rsidRDefault="007633AA" w:rsidP="007633AA">
      <w:pPr>
        <w:pStyle w:val="ListParagraph"/>
        <w:numPr>
          <w:ilvl w:val="0"/>
          <w:numId w:val="18"/>
        </w:numPr>
        <w:spacing w:line="360" w:lineRule="auto"/>
        <w:rPr>
          <w:vanish/>
          <w:sz w:val="24"/>
          <w:szCs w:val="24"/>
        </w:rPr>
      </w:pPr>
    </w:p>
    <w:p w14:paraId="01C4BDD2" w14:textId="77777777" w:rsidR="007633AA" w:rsidRPr="007633AA" w:rsidRDefault="007633AA" w:rsidP="007633AA">
      <w:pPr>
        <w:pStyle w:val="ListParagraph"/>
        <w:numPr>
          <w:ilvl w:val="0"/>
          <w:numId w:val="18"/>
        </w:numPr>
        <w:spacing w:line="360" w:lineRule="auto"/>
        <w:rPr>
          <w:vanish/>
          <w:sz w:val="24"/>
          <w:szCs w:val="24"/>
        </w:rPr>
      </w:pPr>
    </w:p>
    <w:p w14:paraId="73B2C09C" w14:textId="77777777" w:rsidR="007633AA" w:rsidRPr="007633AA" w:rsidRDefault="007633AA" w:rsidP="007633AA">
      <w:pPr>
        <w:pStyle w:val="ListParagraph"/>
        <w:numPr>
          <w:ilvl w:val="0"/>
          <w:numId w:val="18"/>
        </w:numPr>
        <w:spacing w:line="360" w:lineRule="auto"/>
        <w:rPr>
          <w:vanish/>
          <w:sz w:val="24"/>
          <w:szCs w:val="24"/>
        </w:rPr>
      </w:pPr>
    </w:p>
    <w:p w14:paraId="2B94060A" w14:textId="77777777" w:rsidR="007633AA" w:rsidRPr="007633AA" w:rsidRDefault="007633AA" w:rsidP="007633AA">
      <w:pPr>
        <w:pStyle w:val="ListParagraph"/>
        <w:numPr>
          <w:ilvl w:val="0"/>
          <w:numId w:val="18"/>
        </w:numPr>
        <w:spacing w:line="360" w:lineRule="auto"/>
        <w:rPr>
          <w:vanish/>
          <w:sz w:val="24"/>
          <w:szCs w:val="24"/>
        </w:rPr>
      </w:pPr>
    </w:p>
    <w:p w14:paraId="68B87E7A" w14:textId="77777777" w:rsidR="007633AA" w:rsidRPr="007633AA" w:rsidRDefault="007633AA" w:rsidP="007633AA">
      <w:pPr>
        <w:pStyle w:val="ListParagraph"/>
        <w:numPr>
          <w:ilvl w:val="0"/>
          <w:numId w:val="18"/>
        </w:numPr>
        <w:spacing w:line="360" w:lineRule="auto"/>
        <w:rPr>
          <w:vanish/>
          <w:sz w:val="24"/>
          <w:szCs w:val="24"/>
        </w:rPr>
      </w:pPr>
    </w:p>
    <w:p w14:paraId="08D90E27" w14:textId="77777777" w:rsidR="007633AA" w:rsidRPr="007633AA" w:rsidRDefault="007633AA" w:rsidP="007633AA">
      <w:pPr>
        <w:pStyle w:val="ListParagraph"/>
        <w:numPr>
          <w:ilvl w:val="0"/>
          <w:numId w:val="18"/>
        </w:numPr>
        <w:spacing w:line="360" w:lineRule="auto"/>
        <w:rPr>
          <w:vanish/>
          <w:sz w:val="24"/>
          <w:szCs w:val="24"/>
        </w:rPr>
      </w:pPr>
    </w:p>
    <w:p w14:paraId="0A009D00" w14:textId="77777777" w:rsidR="007633AA" w:rsidRPr="007633AA" w:rsidRDefault="007633AA" w:rsidP="007633AA">
      <w:pPr>
        <w:pStyle w:val="ListParagraph"/>
        <w:numPr>
          <w:ilvl w:val="0"/>
          <w:numId w:val="18"/>
        </w:numPr>
        <w:spacing w:line="360" w:lineRule="auto"/>
        <w:rPr>
          <w:vanish/>
          <w:sz w:val="24"/>
          <w:szCs w:val="24"/>
        </w:rPr>
      </w:pPr>
    </w:p>
    <w:p w14:paraId="5493D0A1" w14:textId="77777777" w:rsidR="007633AA" w:rsidRPr="007633AA" w:rsidRDefault="007633AA" w:rsidP="007633AA">
      <w:pPr>
        <w:pStyle w:val="ListParagraph"/>
        <w:numPr>
          <w:ilvl w:val="0"/>
          <w:numId w:val="18"/>
        </w:numPr>
        <w:spacing w:line="360" w:lineRule="auto"/>
        <w:rPr>
          <w:vanish/>
          <w:sz w:val="24"/>
          <w:szCs w:val="24"/>
        </w:rPr>
      </w:pPr>
    </w:p>
    <w:p w14:paraId="45B7A334" w14:textId="77777777" w:rsidR="007633AA" w:rsidRPr="007633AA" w:rsidRDefault="007633AA" w:rsidP="007633AA">
      <w:pPr>
        <w:pStyle w:val="ListParagraph"/>
        <w:numPr>
          <w:ilvl w:val="0"/>
          <w:numId w:val="18"/>
        </w:numPr>
        <w:spacing w:line="360" w:lineRule="auto"/>
        <w:rPr>
          <w:vanish/>
          <w:sz w:val="24"/>
          <w:szCs w:val="24"/>
        </w:rPr>
      </w:pPr>
    </w:p>
    <w:p w14:paraId="30FCDF41" w14:textId="77777777" w:rsidR="007633AA" w:rsidRPr="007633AA" w:rsidRDefault="007633AA" w:rsidP="007633AA">
      <w:pPr>
        <w:pStyle w:val="ListParagraph"/>
        <w:numPr>
          <w:ilvl w:val="0"/>
          <w:numId w:val="18"/>
        </w:numPr>
        <w:spacing w:line="360" w:lineRule="auto"/>
        <w:rPr>
          <w:vanish/>
          <w:sz w:val="24"/>
          <w:szCs w:val="24"/>
        </w:rPr>
      </w:pPr>
    </w:p>
    <w:p w14:paraId="700D8086" w14:textId="77777777" w:rsidR="007633AA" w:rsidRPr="007633AA" w:rsidRDefault="007633AA" w:rsidP="007633AA">
      <w:pPr>
        <w:pStyle w:val="ListParagraph"/>
        <w:numPr>
          <w:ilvl w:val="0"/>
          <w:numId w:val="18"/>
        </w:numPr>
        <w:spacing w:line="360" w:lineRule="auto"/>
        <w:rPr>
          <w:vanish/>
          <w:sz w:val="24"/>
          <w:szCs w:val="24"/>
        </w:rPr>
      </w:pPr>
    </w:p>
    <w:p w14:paraId="5108928F" w14:textId="77777777" w:rsidR="007633AA" w:rsidRPr="007633AA" w:rsidRDefault="007633AA" w:rsidP="007633AA">
      <w:pPr>
        <w:pStyle w:val="ListParagraph"/>
        <w:numPr>
          <w:ilvl w:val="0"/>
          <w:numId w:val="18"/>
        </w:numPr>
        <w:spacing w:line="360" w:lineRule="auto"/>
        <w:rPr>
          <w:vanish/>
          <w:sz w:val="24"/>
          <w:szCs w:val="24"/>
        </w:rPr>
      </w:pPr>
    </w:p>
    <w:p w14:paraId="50EB57C8" w14:textId="77777777" w:rsidR="007633AA" w:rsidRPr="007633AA" w:rsidRDefault="007633AA" w:rsidP="007633AA">
      <w:pPr>
        <w:pStyle w:val="ListParagraph"/>
        <w:numPr>
          <w:ilvl w:val="0"/>
          <w:numId w:val="18"/>
        </w:numPr>
        <w:spacing w:line="360" w:lineRule="auto"/>
        <w:rPr>
          <w:vanish/>
          <w:sz w:val="24"/>
          <w:szCs w:val="24"/>
        </w:rPr>
      </w:pPr>
    </w:p>
    <w:p w14:paraId="6F9379B5" w14:textId="77777777" w:rsidR="007633AA" w:rsidRPr="007633AA" w:rsidRDefault="007633AA" w:rsidP="007633AA">
      <w:pPr>
        <w:pStyle w:val="ListParagraph"/>
        <w:numPr>
          <w:ilvl w:val="0"/>
          <w:numId w:val="18"/>
        </w:numPr>
        <w:spacing w:line="360" w:lineRule="auto"/>
        <w:rPr>
          <w:vanish/>
          <w:sz w:val="24"/>
          <w:szCs w:val="24"/>
        </w:rPr>
      </w:pPr>
    </w:p>
    <w:p w14:paraId="07B0FDBB" w14:textId="77777777" w:rsidR="007633AA" w:rsidRPr="007633AA" w:rsidRDefault="007633AA" w:rsidP="007633AA">
      <w:pPr>
        <w:pStyle w:val="ListParagraph"/>
        <w:numPr>
          <w:ilvl w:val="0"/>
          <w:numId w:val="18"/>
        </w:numPr>
        <w:spacing w:line="360" w:lineRule="auto"/>
        <w:rPr>
          <w:vanish/>
          <w:sz w:val="24"/>
          <w:szCs w:val="24"/>
        </w:rPr>
      </w:pPr>
    </w:p>
    <w:p w14:paraId="2C02B4D8" w14:textId="77777777" w:rsidR="007633AA" w:rsidRPr="007633AA" w:rsidRDefault="007633AA" w:rsidP="007633AA">
      <w:pPr>
        <w:pStyle w:val="ListParagraph"/>
        <w:numPr>
          <w:ilvl w:val="0"/>
          <w:numId w:val="18"/>
        </w:numPr>
        <w:spacing w:line="360" w:lineRule="auto"/>
        <w:rPr>
          <w:vanish/>
          <w:sz w:val="24"/>
          <w:szCs w:val="24"/>
        </w:rPr>
      </w:pPr>
    </w:p>
    <w:p w14:paraId="7EE08800" w14:textId="77777777" w:rsidR="007633AA" w:rsidRPr="007633AA" w:rsidRDefault="007633AA" w:rsidP="007633AA">
      <w:pPr>
        <w:pStyle w:val="ListParagraph"/>
        <w:numPr>
          <w:ilvl w:val="0"/>
          <w:numId w:val="18"/>
        </w:numPr>
        <w:spacing w:line="360" w:lineRule="auto"/>
        <w:rPr>
          <w:vanish/>
          <w:sz w:val="24"/>
          <w:szCs w:val="24"/>
        </w:rPr>
      </w:pPr>
    </w:p>
    <w:p w14:paraId="06CE576C" w14:textId="77777777" w:rsidR="007633AA" w:rsidRPr="007633AA" w:rsidRDefault="007633AA" w:rsidP="007633AA">
      <w:pPr>
        <w:pStyle w:val="ListParagraph"/>
        <w:numPr>
          <w:ilvl w:val="0"/>
          <w:numId w:val="18"/>
        </w:numPr>
        <w:spacing w:line="360" w:lineRule="auto"/>
        <w:rPr>
          <w:vanish/>
          <w:sz w:val="24"/>
          <w:szCs w:val="24"/>
        </w:rPr>
      </w:pPr>
    </w:p>
    <w:p w14:paraId="34FC819B" w14:textId="77777777" w:rsidR="007633AA" w:rsidRPr="007633AA" w:rsidRDefault="007633AA" w:rsidP="007633AA">
      <w:pPr>
        <w:pStyle w:val="ListParagraph"/>
        <w:numPr>
          <w:ilvl w:val="0"/>
          <w:numId w:val="18"/>
        </w:numPr>
        <w:spacing w:line="360" w:lineRule="auto"/>
        <w:rPr>
          <w:vanish/>
          <w:sz w:val="24"/>
          <w:szCs w:val="24"/>
        </w:rPr>
      </w:pPr>
    </w:p>
    <w:p w14:paraId="5604FA10" w14:textId="77777777" w:rsidR="007633AA" w:rsidRPr="007633AA" w:rsidRDefault="007633AA" w:rsidP="007633AA">
      <w:pPr>
        <w:pStyle w:val="ListParagraph"/>
        <w:numPr>
          <w:ilvl w:val="0"/>
          <w:numId w:val="18"/>
        </w:numPr>
        <w:spacing w:line="360" w:lineRule="auto"/>
        <w:rPr>
          <w:vanish/>
          <w:sz w:val="24"/>
          <w:szCs w:val="24"/>
        </w:rPr>
      </w:pPr>
    </w:p>
    <w:p w14:paraId="17FA2117" w14:textId="77777777" w:rsidR="007633AA" w:rsidRPr="007633AA" w:rsidRDefault="007633AA" w:rsidP="007633AA">
      <w:pPr>
        <w:pStyle w:val="ListParagraph"/>
        <w:numPr>
          <w:ilvl w:val="0"/>
          <w:numId w:val="18"/>
        </w:numPr>
        <w:spacing w:line="360" w:lineRule="auto"/>
        <w:rPr>
          <w:vanish/>
          <w:sz w:val="24"/>
          <w:szCs w:val="24"/>
        </w:rPr>
      </w:pPr>
    </w:p>
    <w:p w14:paraId="71D42AB2" w14:textId="77777777" w:rsidR="007633AA" w:rsidRPr="007633AA" w:rsidRDefault="007633AA" w:rsidP="007633AA">
      <w:pPr>
        <w:pStyle w:val="ListParagraph"/>
        <w:numPr>
          <w:ilvl w:val="0"/>
          <w:numId w:val="18"/>
        </w:numPr>
        <w:spacing w:line="360" w:lineRule="auto"/>
        <w:rPr>
          <w:vanish/>
          <w:sz w:val="24"/>
          <w:szCs w:val="24"/>
        </w:rPr>
      </w:pPr>
    </w:p>
    <w:p w14:paraId="7376E978" w14:textId="77777777" w:rsidR="007633AA" w:rsidRPr="007633AA" w:rsidRDefault="007633AA" w:rsidP="007633AA">
      <w:pPr>
        <w:pStyle w:val="ListParagraph"/>
        <w:numPr>
          <w:ilvl w:val="0"/>
          <w:numId w:val="18"/>
        </w:numPr>
        <w:spacing w:line="360" w:lineRule="auto"/>
        <w:rPr>
          <w:vanish/>
          <w:sz w:val="24"/>
          <w:szCs w:val="24"/>
        </w:rPr>
      </w:pPr>
    </w:p>
    <w:p w14:paraId="33E795B5" w14:textId="77777777" w:rsidR="007633AA" w:rsidRPr="007633AA" w:rsidRDefault="007633AA" w:rsidP="007633AA">
      <w:pPr>
        <w:pStyle w:val="ListParagraph"/>
        <w:numPr>
          <w:ilvl w:val="0"/>
          <w:numId w:val="18"/>
        </w:numPr>
        <w:spacing w:line="360" w:lineRule="auto"/>
        <w:rPr>
          <w:vanish/>
          <w:sz w:val="24"/>
          <w:szCs w:val="24"/>
        </w:rPr>
      </w:pPr>
    </w:p>
    <w:p w14:paraId="566716FF" w14:textId="77777777" w:rsidR="007633AA" w:rsidRPr="007633AA" w:rsidRDefault="007633AA" w:rsidP="007633AA">
      <w:pPr>
        <w:pStyle w:val="ListParagraph"/>
        <w:numPr>
          <w:ilvl w:val="0"/>
          <w:numId w:val="18"/>
        </w:numPr>
        <w:spacing w:line="360" w:lineRule="auto"/>
        <w:rPr>
          <w:vanish/>
          <w:sz w:val="24"/>
          <w:szCs w:val="24"/>
        </w:rPr>
      </w:pPr>
    </w:p>
    <w:p w14:paraId="4BEA1119" w14:textId="77777777" w:rsidR="007633AA" w:rsidRPr="007633AA" w:rsidRDefault="007633AA" w:rsidP="007633AA">
      <w:pPr>
        <w:pStyle w:val="ListParagraph"/>
        <w:numPr>
          <w:ilvl w:val="0"/>
          <w:numId w:val="18"/>
        </w:numPr>
        <w:spacing w:line="360" w:lineRule="auto"/>
        <w:rPr>
          <w:vanish/>
          <w:sz w:val="24"/>
          <w:szCs w:val="24"/>
        </w:rPr>
      </w:pPr>
    </w:p>
    <w:p w14:paraId="6D9ECB77" w14:textId="77777777" w:rsidR="007633AA" w:rsidRPr="007633AA" w:rsidRDefault="007633AA" w:rsidP="007633AA">
      <w:pPr>
        <w:pStyle w:val="ListParagraph"/>
        <w:numPr>
          <w:ilvl w:val="0"/>
          <w:numId w:val="18"/>
        </w:numPr>
        <w:spacing w:line="360" w:lineRule="auto"/>
        <w:rPr>
          <w:vanish/>
          <w:sz w:val="24"/>
          <w:szCs w:val="24"/>
        </w:rPr>
      </w:pPr>
    </w:p>
    <w:p w14:paraId="7FF076D5" w14:textId="77777777" w:rsidR="007633AA" w:rsidRPr="007633AA" w:rsidRDefault="007633AA" w:rsidP="007633AA">
      <w:pPr>
        <w:pStyle w:val="ListParagraph"/>
        <w:numPr>
          <w:ilvl w:val="0"/>
          <w:numId w:val="18"/>
        </w:numPr>
        <w:spacing w:line="360" w:lineRule="auto"/>
        <w:rPr>
          <w:vanish/>
          <w:sz w:val="24"/>
          <w:szCs w:val="24"/>
        </w:rPr>
      </w:pPr>
    </w:p>
    <w:p w14:paraId="470BCB14" w14:textId="77777777" w:rsidR="007633AA" w:rsidRPr="007633AA" w:rsidRDefault="007633AA" w:rsidP="007633AA">
      <w:pPr>
        <w:pStyle w:val="ListParagraph"/>
        <w:numPr>
          <w:ilvl w:val="0"/>
          <w:numId w:val="18"/>
        </w:numPr>
        <w:spacing w:line="360" w:lineRule="auto"/>
        <w:rPr>
          <w:vanish/>
          <w:sz w:val="24"/>
          <w:szCs w:val="24"/>
        </w:rPr>
      </w:pPr>
    </w:p>
    <w:p w14:paraId="2A7AA84A" w14:textId="77777777" w:rsidR="007633AA" w:rsidRPr="007633AA" w:rsidRDefault="007633AA" w:rsidP="007633AA">
      <w:pPr>
        <w:pStyle w:val="ListParagraph"/>
        <w:numPr>
          <w:ilvl w:val="0"/>
          <w:numId w:val="18"/>
        </w:numPr>
        <w:spacing w:line="360" w:lineRule="auto"/>
        <w:rPr>
          <w:vanish/>
          <w:sz w:val="24"/>
          <w:szCs w:val="24"/>
        </w:rPr>
      </w:pPr>
    </w:p>
    <w:p w14:paraId="3E96F98C" w14:textId="77777777" w:rsidR="007633AA" w:rsidRPr="007633AA" w:rsidRDefault="007633AA" w:rsidP="007633AA">
      <w:pPr>
        <w:pStyle w:val="ListParagraph"/>
        <w:numPr>
          <w:ilvl w:val="0"/>
          <w:numId w:val="18"/>
        </w:numPr>
        <w:spacing w:line="360" w:lineRule="auto"/>
        <w:rPr>
          <w:vanish/>
          <w:sz w:val="24"/>
          <w:szCs w:val="24"/>
        </w:rPr>
      </w:pPr>
    </w:p>
    <w:p w14:paraId="40F04175" w14:textId="77777777" w:rsidR="007633AA" w:rsidRPr="007633AA" w:rsidRDefault="007633AA" w:rsidP="007633AA">
      <w:pPr>
        <w:pStyle w:val="ListParagraph"/>
        <w:numPr>
          <w:ilvl w:val="0"/>
          <w:numId w:val="18"/>
        </w:numPr>
        <w:spacing w:line="360" w:lineRule="auto"/>
        <w:rPr>
          <w:vanish/>
          <w:sz w:val="24"/>
          <w:szCs w:val="24"/>
        </w:rPr>
      </w:pPr>
    </w:p>
    <w:p w14:paraId="5C0BF7EC" w14:textId="77777777" w:rsidR="007633AA" w:rsidRPr="007633AA" w:rsidRDefault="007633AA" w:rsidP="007633AA">
      <w:pPr>
        <w:pStyle w:val="ListParagraph"/>
        <w:numPr>
          <w:ilvl w:val="0"/>
          <w:numId w:val="18"/>
        </w:numPr>
        <w:spacing w:line="360" w:lineRule="auto"/>
        <w:rPr>
          <w:vanish/>
          <w:sz w:val="24"/>
          <w:szCs w:val="24"/>
        </w:rPr>
      </w:pPr>
    </w:p>
    <w:p w14:paraId="52331171" w14:textId="77777777" w:rsidR="007633AA" w:rsidRPr="007633AA" w:rsidRDefault="007633AA" w:rsidP="007633AA">
      <w:pPr>
        <w:pStyle w:val="ListParagraph"/>
        <w:numPr>
          <w:ilvl w:val="0"/>
          <w:numId w:val="18"/>
        </w:numPr>
        <w:spacing w:line="360" w:lineRule="auto"/>
        <w:rPr>
          <w:vanish/>
          <w:sz w:val="24"/>
          <w:szCs w:val="24"/>
        </w:rPr>
      </w:pPr>
    </w:p>
    <w:p w14:paraId="0C310DCC" w14:textId="77777777" w:rsidR="007633AA" w:rsidRPr="007633AA" w:rsidRDefault="007633AA" w:rsidP="007633AA">
      <w:pPr>
        <w:pStyle w:val="ListParagraph"/>
        <w:numPr>
          <w:ilvl w:val="0"/>
          <w:numId w:val="18"/>
        </w:numPr>
        <w:spacing w:line="360" w:lineRule="auto"/>
        <w:rPr>
          <w:vanish/>
          <w:sz w:val="24"/>
          <w:szCs w:val="24"/>
        </w:rPr>
      </w:pPr>
    </w:p>
    <w:p w14:paraId="50EAF43F" w14:textId="77777777" w:rsidR="007633AA" w:rsidRPr="007633AA" w:rsidRDefault="007633AA" w:rsidP="007633AA">
      <w:pPr>
        <w:pStyle w:val="ListParagraph"/>
        <w:numPr>
          <w:ilvl w:val="0"/>
          <w:numId w:val="18"/>
        </w:numPr>
        <w:spacing w:line="360" w:lineRule="auto"/>
        <w:rPr>
          <w:vanish/>
          <w:sz w:val="24"/>
          <w:szCs w:val="24"/>
        </w:rPr>
      </w:pPr>
    </w:p>
    <w:p w14:paraId="60A8E402" w14:textId="77777777" w:rsidR="007633AA" w:rsidRPr="007633AA" w:rsidRDefault="007633AA" w:rsidP="007633AA">
      <w:pPr>
        <w:pStyle w:val="ListParagraph"/>
        <w:numPr>
          <w:ilvl w:val="0"/>
          <w:numId w:val="18"/>
        </w:numPr>
        <w:spacing w:line="360" w:lineRule="auto"/>
        <w:rPr>
          <w:vanish/>
          <w:sz w:val="24"/>
          <w:szCs w:val="24"/>
        </w:rPr>
      </w:pPr>
    </w:p>
    <w:p w14:paraId="4A4019BC" w14:textId="77777777" w:rsidR="007633AA" w:rsidRPr="007633AA" w:rsidRDefault="007633AA" w:rsidP="007633AA">
      <w:pPr>
        <w:pStyle w:val="ListParagraph"/>
        <w:numPr>
          <w:ilvl w:val="0"/>
          <w:numId w:val="18"/>
        </w:numPr>
        <w:spacing w:line="360" w:lineRule="auto"/>
        <w:rPr>
          <w:vanish/>
          <w:sz w:val="24"/>
          <w:szCs w:val="24"/>
        </w:rPr>
      </w:pPr>
    </w:p>
    <w:p w14:paraId="1828288D" w14:textId="77777777" w:rsidR="007633AA" w:rsidRPr="007633AA" w:rsidRDefault="007633AA" w:rsidP="007633AA">
      <w:pPr>
        <w:pStyle w:val="ListParagraph"/>
        <w:numPr>
          <w:ilvl w:val="0"/>
          <w:numId w:val="18"/>
        </w:numPr>
        <w:spacing w:line="360" w:lineRule="auto"/>
        <w:rPr>
          <w:vanish/>
          <w:sz w:val="24"/>
          <w:szCs w:val="24"/>
        </w:rPr>
      </w:pPr>
    </w:p>
    <w:p w14:paraId="57A8683C" w14:textId="77777777" w:rsidR="007633AA" w:rsidRPr="007633AA" w:rsidRDefault="007633AA" w:rsidP="007633AA">
      <w:pPr>
        <w:pStyle w:val="ListParagraph"/>
        <w:numPr>
          <w:ilvl w:val="0"/>
          <w:numId w:val="18"/>
        </w:numPr>
        <w:spacing w:line="360" w:lineRule="auto"/>
        <w:rPr>
          <w:vanish/>
          <w:sz w:val="24"/>
          <w:szCs w:val="24"/>
        </w:rPr>
      </w:pPr>
    </w:p>
    <w:p w14:paraId="72B3BCC8" w14:textId="77777777" w:rsidR="007633AA" w:rsidRPr="007633AA" w:rsidRDefault="007633AA" w:rsidP="007633AA">
      <w:pPr>
        <w:pStyle w:val="ListParagraph"/>
        <w:numPr>
          <w:ilvl w:val="0"/>
          <w:numId w:val="18"/>
        </w:numPr>
        <w:spacing w:line="360" w:lineRule="auto"/>
        <w:rPr>
          <w:vanish/>
          <w:sz w:val="24"/>
          <w:szCs w:val="24"/>
        </w:rPr>
      </w:pPr>
    </w:p>
    <w:p w14:paraId="745E2F93" w14:textId="77777777" w:rsidR="007633AA" w:rsidRPr="007633AA" w:rsidRDefault="007633AA" w:rsidP="007633AA">
      <w:pPr>
        <w:pStyle w:val="ListParagraph"/>
        <w:numPr>
          <w:ilvl w:val="0"/>
          <w:numId w:val="18"/>
        </w:numPr>
        <w:spacing w:line="360" w:lineRule="auto"/>
        <w:rPr>
          <w:vanish/>
          <w:sz w:val="24"/>
          <w:szCs w:val="24"/>
        </w:rPr>
      </w:pPr>
    </w:p>
    <w:p w14:paraId="5C542265" w14:textId="77777777" w:rsidR="007633AA" w:rsidRPr="007633AA" w:rsidRDefault="007633AA" w:rsidP="007633AA">
      <w:pPr>
        <w:pStyle w:val="ListParagraph"/>
        <w:numPr>
          <w:ilvl w:val="0"/>
          <w:numId w:val="18"/>
        </w:numPr>
        <w:spacing w:line="360" w:lineRule="auto"/>
        <w:rPr>
          <w:vanish/>
          <w:sz w:val="24"/>
          <w:szCs w:val="24"/>
        </w:rPr>
      </w:pPr>
    </w:p>
    <w:p w14:paraId="22B8709C" w14:textId="77777777" w:rsidR="007633AA" w:rsidRPr="007633AA" w:rsidRDefault="007633AA" w:rsidP="007633AA">
      <w:pPr>
        <w:pStyle w:val="ListParagraph"/>
        <w:numPr>
          <w:ilvl w:val="0"/>
          <w:numId w:val="18"/>
        </w:numPr>
        <w:spacing w:line="360" w:lineRule="auto"/>
        <w:rPr>
          <w:vanish/>
          <w:sz w:val="24"/>
          <w:szCs w:val="24"/>
        </w:rPr>
      </w:pPr>
    </w:p>
    <w:p w14:paraId="18C4C413" w14:textId="77777777" w:rsidR="007633AA" w:rsidRPr="007633AA" w:rsidRDefault="007633AA" w:rsidP="007633AA">
      <w:pPr>
        <w:pStyle w:val="ListParagraph"/>
        <w:numPr>
          <w:ilvl w:val="0"/>
          <w:numId w:val="18"/>
        </w:numPr>
        <w:spacing w:line="360" w:lineRule="auto"/>
        <w:rPr>
          <w:vanish/>
          <w:sz w:val="24"/>
          <w:szCs w:val="24"/>
        </w:rPr>
      </w:pPr>
    </w:p>
    <w:p w14:paraId="4FA2D79B" w14:textId="77777777" w:rsidR="007633AA" w:rsidRPr="007633AA" w:rsidRDefault="007633AA" w:rsidP="007633AA">
      <w:pPr>
        <w:pStyle w:val="ListParagraph"/>
        <w:numPr>
          <w:ilvl w:val="0"/>
          <w:numId w:val="18"/>
        </w:numPr>
        <w:spacing w:line="360" w:lineRule="auto"/>
        <w:rPr>
          <w:vanish/>
          <w:sz w:val="24"/>
          <w:szCs w:val="24"/>
        </w:rPr>
      </w:pPr>
    </w:p>
    <w:p w14:paraId="353632D2" w14:textId="77777777" w:rsidR="007633AA" w:rsidRPr="007633AA" w:rsidRDefault="007633AA" w:rsidP="007633AA">
      <w:pPr>
        <w:pStyle w:val="ListParagraph"/>
        <w:numPr>
          <w:ilvl w:val="0"/>
          <w:numId w:val="18"/>
        </w:numPr>
        <w:spacing w:line="360" w:lineRule="auto"/>
        <w:rPr>
          <w:vanish/>
          <w:sz w:val="24"/>
          <w:szCs w:val="24"/>
        </w:rPr>
      </w:pPr>
    </w:p>
    <w:p w14:paraId="7B487023" w14:textId="77777777" w:rsidR="007633AA" w:rsidRPr="007633AA" w:rsidRDefault="007633AA" w:rsidP="007633AA">
      <w:pPr>
        <w:pStyle w:val="ListParagraph"/>
        <w:numPr>
          <w:ilvl w:val="0"/>
          <w:numId w:val="18"/>
        </w:numPr>
        <w:spacing w:line="360" w:lineRule="auto"/>
        <w:rPr>
          <w:vanish/>
          <w:sz w:val="24"/>
          <w:szCs w:val="24"/>
        </w:rPr>
      </w:pPr>
    </w:p>
    <w:p w14:paraId="2502E45B" w14:textId="77777777" w:rsidR="007633AA" w:rsidRPr="007633AA" w:rsidRDefault="007633AA" w:rsidP="007633AA">
      <w:pPr>
        <w:pStyle w:val="ListParagraph"/>
        <w:numPr>
          <w:ilvl w:val="0"/>
          <w:numId w:val="18"/>
        </w:numPr>
        <w:spacing w:line="360" w:lineRule="auto"/>
        <w:rPr>
          <w:vanish/>
          <w:sz w:val="24"/>
          <w:szCs w:val="24"/>
        </w:rPr>
      </w:pPr>
    </w:p>
    <w:p w14:paraId="7AFF316D" w14:textId="77777777" w:rsidR="007633AA" w:rsidRPr="007633AA" w:rsidRDefault="007633AA" w:rsidP="007633AA">
      <w:pPr>
        <w:pStyle w:val="ListParagraph"/>
        <w:numPr>
          <w:ilvl w:val="0"/>
          <w:numId w:val="18"/>
        </w:numPr>
        <w:spacing w:line="360" w:lineRule="auto"/>
        <w:rPr>
          <w:vanish/>
          <w:sz w:val="24"/>
          <w:szCs w:val="24"/>
        </w:rPr>
      </w:pPr>
    </w:p>
    <w:p w14:paraId="2B180F8C" w14:textId="77777777" w:rsidR="007633AA" w:rsidRPr="007633AA" w:rsidRDefault="007633AA" w:rsidP="007633AA">
      <w:pPr>
        <w:pStyle w:val="ListParagraph"/>
        <w:numPr>
          <w:ilvl w:val="0"/>
          <w:numId w:val="18"/>
        </w:numPr>
        <w:spacing w:line="360" w:lineRule="auto"/>
        <w:rPr>
          <w:vanish/>
          <w:sz w:val="24"/>
          <w:szCs w:val="24"/>
        </w:rPr>
      </w:pPr>
    </w:p>
    <w:p w14:paraId="55192588" w14:textId="77777777" w:rsidR="007633AA" w:rsidRPr="007633AA" w:rsidRDefault="007633AA" w:rsidP="007633AA">
      <w:pPr>
        <w:pStyle w:val="ListParagraph"/>
        <w:numPr>
          <w:ilvl w:val="0"/>
          <w:numId w:val="18"/>
        </w:numPr>
        <w:spacing w:line="360" w:lineRule="auto"/>
        <w:rPr>
          <w:vanish/>
          <w:sz w:val="24"/>
          <w:szCs w:val="24"/>
        </w:rPr>
      </w:pPr>
    </w:p>
    <w:p w14:paraId="40C1AAAC" w14:textId="77777777" w:rsidR="007633AA" w:rsidRPr="007633AA" w:rsidRDefault="007633AA" w:rsidP="007633AA">
      <w:pPr>
        <w:pStyle w:val="ListParagraph"/>
        <w:numPr>
          <w:ilvl w:val="0"/>
          <w:numId w:val="18"/>
        </w:numPr>
        <w:spacing w:line="360" w:lineRule="auto"/>
        <w:rPr>
          <w:vanish/>
          <w:sz w:val="24"/>
          <w:szCs w:val="24"/>
        </w:rPr>
      </w:pPr>
    </w:p>
    <w:p w14:paraId="60BD6146" w14:textId="77777777" w:rsidR="007633AA" w:rsidRPr="007633AA" w:rsidRDefault="007633AA" w:rsidP="007633AA">
      <w:pPr>
        <w:pStyle w:val="ListParagraph"/>
        <w:numPr>
          <w:ilvl w:val="0"/>
          <w:numId w:val="18"/>
        </w:numPr>
        <w:spacing w:line="360" w:lineRule="auto"/>
        <w:rPr>
          <w:vanish/>
          <w:sz w:val="24"/>
          <w:szCs w:val="24"/>
        </w:rPr>
      </w:pPr>
    </w:p>
    <w:p w14:paraId="5C499DA2" w14:textId="77777777" w:rsidR="007633AA" w:rsidRPr="007633AA" w:rsidRDefault="007633AA" w:rsidP="007633AA">
      <w:pPr>
        <w:pStyle w:val="ListParagraph"/>
        <w:numPr>
          <w:ilvl w:val="0"/>
          <w:numId w:val="18"/>
        </w:numPr>
        <w:spacing w:line="360" w:lineRule="auto"/>
        <w:rPr>
          <w:vanish/>
          <w:sz w:val="24"/>
          <w:szCs w:val="24"/>
        </w:rPr>
      </w:pPr>
    </w:p>
    <w:p w14:paraId="0F313C93" w14:textId="77777777" w:rsidR="007633AA" w:rsidRPr="007633AA" w:rsidRDefault="007633AA" w:rsidP="007633AA">
      <w:pPr>
        <w:pStyle w:val="ListParagraph"/>
        <w:numPr>
          <w:ilvl w:val="0"/>
          <w:numId w:val="18"/>
        </w:numPr>
        <w:spacing w:line="360" w:lineRule="auto"/>
        <w:rPr>
          <w:vanish/>
          <w:sz w:val="24"/>
          <w:szCs w:val="24"/>
        </w:rPr>
      </w:pPr>
    </w:p>
    <w:p w14:paraId="6EED9C61" w14:textId="77777777" w:rsidR="007633AA" w:rsidRPr="007633AA" w:rsidRDefault="007633AA" w:rsidP="007633AA">
      <w:pPr>
        <w:pStyle w:val="ListParagraph"/>
        <w:numPr>
          <w:ilvl w:val="0"/>
          <w:numId w:val="18"/>
        </w:numPr>
        <w:spacing w:line="360" w:lineRule="auto"/>
        <w:rPr>
          <w:vanish/>
          <w:sz w:val="24"/>
          <w:szCs w:val="24"/>
        </w:rPr>
      </w:pPr>
    </w:p>
    <w:p w14:paraId="2C95324C" w14:textId="77777777" w:rsidR="007633AA" w:rsidRPr="007633AA" w:rsidRDefault="007633AA" w:rsidP="007633AA">
      <w:pPr>
        <w:pStyle w:val="ListParagraph"/>
        <w:numPr>
          <w:ilvl w:val="0"/>
          <w:numId w:val="18"/>
        </w:numPr>
        <w:spacing w:line="360" w:lineRule="auto"/>
        <w:rPr>
          <w:vanish/>
          <w:sz w:val="24"/>
          <w:szCs w:val="24"/>
        </w:rPr>
      </w:pPr>
    </w:p>
    <w:p w14:paraId="72B7473A" w14:textId="77777777" w:rsidR="007633AA" w:rsidRPr="007633AA" w:rsidRDefault="007633AA" w:rsidP="007633AA">
      <w:pPr>
        <w:pStyle w:val="ListParagraph"/>
        <w:numPr>
          <w:ilvl w:val="0"/>
          <w:numId w:val="18"/>
        </w:numPr>
        <w:spacing w:line="360" w:lineRule="auto"/>
        <w:rPr>
          <w:vanish/>
          <w:sz w:val="24"/>
          <w:szCs w:val="24"/>
        </w:rPr>
      </w:pPr>
    </w:p>
    <w:p w14:paraId="7C34700E" w14:textId="77777777" w:rsidR="007633AA" w:rsidRPr="007633AA" w:rsidRDefault="007633AA" w:rsidP="007633AA">
      <w:pPr>
        <w:pStyle w:val="ListParagraph"/>
        <w:numPr>
          <w:ilvl w:val="0"/>
          <w:numId w:val="18"/>
        </w:numPr>
        <w:spacing w:line="360" w:lineRule="auto"/>
        <w:rPr>
          <w:vanish/>
          <w:sz w:val="24"/>
          <w:szCs w:val="24"/>
        </w:rPr>
      </w:pPr>
    </w:p>
    <w:p w14:paraId="02BBD030" w14:textId="77777777" w:rsidR="007633AA" w:rsidRPr="007633AA" w:rsidRDefault="007633AA" w:rsidP="007633AA">
      <w:pPr>
        <w:pStyle w:val="ListParagraph"/>
        <w:numPr>
          <w:ilvl w:val="0"/>
          <w:numId w:val="18"/>
        </w:numPr>
        <w:spacing w:line="360" w:lineRule="auto"/>
        <w:rPr>
          <w:vanish/>
          <w:sz w:val="24"/>
          <w:szCs w:val="24"/>
        </w:rPr>
      </w:pPr>
    </w:p>
    <w:p w14:paraId="7A2E61BA" w14:textId="77777777" w:rsidR="007633AA" w:rsidRPr="007633AA" w:rsidRDefault="007633AA" w:rsidP="007633AA">
      <w:pPr>
        <w:pStyle w:val="ListParagraph"/>
        <w:numPr>
          <w:ilvl w:val="0"/>
          <w:numId w:val="18"/>
        </w:numPr>
        <w:spacing w:line="360" w:lineRule="auto"/>
        <w:rPr>
          <w:vanish/>
          <w:sz w:val="24"/>
          <w:szCs w:val="24"/>
        </w:rPr>
      </w:pPr>
    </w:p>
    <w:p w14:paraId="606827CA" w14:textId="77777777" w:rsidR="007633AA" w:rsidRPr="007633AA" w:rsidRDefault="007633AA" w:rsidP="007633AA">
      <w:pPr>
        <w:pStyle w:val="ListParagraph"/>
        <w:numPr>
          <w:ilvl w:val="0"/>
          <w:numId w:val="18"/>
        </w:numPr>
        <w:spacing w:line="360" w:lineRule="auto"/>
        <w:rPr>
          <w:vanish/>
          <w:sz w:val="24"/>
          <w:szCs w:val="24"/>
        </w:rPr>
      </w:pPr>
    </w:p>
    <w:p w14:paraId="16CB4DAC" w14:textId="77777777" w:rsidR="007633AA" w:rsidRPr="007633AA" w:rsidRDefault="007633AA" w:rsidP="007633AA">
      <w:pPr>
        <w:pStyle w:val="ListParagraph"/>
        <w:numPr>
          <w:ilvl w:val="0"/>
          <w:numId w:val="18"/>
        </w:numPr>
        <w:spacing w:line="360" w:lineRule="auto"/>
        <w:rPr>
          <w:vanish/>
          <w:sz w:val="24"/>
          <w:szCs w:val="24"/>
        </w:rPr>
      </w:pPr>
    </w:p>
    <w:p w14:paraId="106F786F" w14:textId="77777777" w:rsidR="007633AA" w:rsidRPr="007633AA" w:rsidRDefault="007633AA" w:rsidP="007633AA">
      <w:pPr>
        <w:pStyle w:val="ListParagraph"/>
        <w:numPr>
          <w:ilvl w:val="0"/>
          <w:numId w:val="18"/>
        </w:numPr>
        <w:spacing w:line="360" w:lineRule="auto"/>
        <w:rPr>
          <w:vanish/>
          <w:sz w:val="24"/>
          <w:szCs w:val="24"/>
        </w:rPr>
      </w:pPr>
    </w:p>
    <w:p w14:paraId="1F6BEF9A" w14:textId="77777777" w:rsidR="007633AA" w:rsidRPr="007633AA" w:rsidRDefault="007633AA" w:rsidP="007633AA">
      <w:pPr>
        <w:pStyle w:val="ListParagraph"/>
        <w:numPr>
          <w:ilvl w:val="0"/>
          <w:numId w:val="18"/>
        </w:numPr>
        <w:spacing w:line="360" w:lineRule="auto"/>
        <w:rPr>
          <w:vanish/>
          <w:sz w:val="24"/>
          <w:szCs w:val="24"/>
        </w:rPr>
      </w:pPr>
    </w:p>
    <w:p w14:paraId="0AD3A00B" w14:textId="77777777" w:rsidR="007633AA" w:rsidRPr="007633AA" w:rsidRDefault="007633AA" w:rsidP="007633AA">
      <w:pPr>
        <w:pStyle w:val="ListParagraph"/>
        <w:numPr>
          <w:ilvl w:val="0"/>
          <w:numId w:val="18"/>
        </w:numPr>
        <w:spacing w:line="360" w:lineRule="auto"/>
        <w:rPr>
          <w:vanish/>
          <w:sz w:val="24"/>
          <w:szCs w:val="24"/>
        </w:rPr>
      </w:pPr>
    </w:p>
    <w:p w14:paraId="73AF8934" w14:textId="77777777" w:rsidR="007633AA" w:rsidRPr="007633AA" w:rsidRDefault="007633AA" w:rsidP="007633AA">
      <w:pPr>
        <w:pStyle w:val="ListParagraph"/>
        <w:numPr>
          <w:ilvl w:val="0"/>
          <w:numId w:val="18"/>
        </w:numPr>
        <w:spacing w:line="360" w:lineRule="auto"/>
        <w:rPr>
          <w:vanish/>
          <w:sz w:val="24"/>
          <w:szCs w:val="24"/>
        </w:rPr>
      </w:pPr>
    </w:p>
    <w:p w14:paraId="302F8D79" w14:textId="77777777" w:rsidR="007633AA" w:rsidRPr="007633AA" w:rsidRDefault="007633AA" w:rsidP="007633AA">
      <w:pPr>
        <w:pStyle w:val="ListParagraph"/>
        <w:numPr>
          <w:ilvl w:val="0"/>
          <w:numId w:val="18"/>
        </w:numPr>
        <w:spacing w:line="360" w:lineRule="auto"/>
        <w:rPr>
          <w:vanish/>
          <w:sz w:val="24"/>
          <w:szCs w:val="24"/>
        </w:rPr>
      </w:pPr>
    </w:p>
    <w:p w14:paraId="2B531EEB" w14:textId="77777777" w:rsidR="007633AA" w:rsidRPr="007633AA" w:rsidRDefault="007633AA" w:rsidP="007633AA">
      <w:pPr>
        <w:pStyle w:val="ListParagraph"/>
        <w:numPr>
          <w:ilvl w:val="0"/>
          <w:numId w:val="18"/>
        </w:numPr>
        <w:spacing w:line="360" w:lineRule="auto"/>
        <w:rPr>
          <w:vanish/>
          <w:sz w:val="24"/>
          <w:szCs w:val="24"/>
        </w:rPr>
      </w:pPr>
    </w:p>
    <w:p w14:paraId="2ED5ED8C" w14:textId="77777777" w:rsidR="007633AA" w:rsidRPr="007633AA" w:rsidRDefault="007633AA" w:rsidP="007633AA">
      <w:pPr>
        <w:pStyle w:val="ListParagraph"/>
        <w:numPr>
          <w:ilvl w:val="0"/>
          <w:numId w:val="18"/>
        </w:numPr>
        <w:spacing w:line="360" w:lineRule="auto"/>
        <w:rPr>
          <w:vanish/>
          <w:sz w:val="24"/>
          <w:szCs w:val="24"/>
        </w:rPr>
      </w:pPr>
    </w:p>
    <w:p w14:paraId="6006D4F8" w14:textId="77777777" w:rsidR="007633AA" w:rsidRPr="007633AA" w:rsidRDefault="007633AA" w:rsidP="007633AA">
      <w:pPr>
        <w:pStyle w:val="ListParagraph"/>
        <w:numPr>
          <w:ilvl w:val="0"/>
          <w:numId w:val="18"/>
        </w:numPr>
        <w:spacing w:line="360" w:lineRule="auto"/>
        <w:rPr>
          <w:vanish/>
          <w:sz w:val="24"/>
          <w:szCs w:val="24"/>
        </w:rPr>
      </w:pPr>
    </w:p>
    <w:p w14:paraId="01252862" w14:textId="77777777" w:rsidR="007633AA" w:rsidRPr="007633AA" w:rsidRDefault="007633AA" w:rsidP="007633AA">
      <w:pPr>
        <w:pStyle w:val="ListParagraph"/>
        <w:numPr>
          <w:ilvl w:val="0"/>
          <w:numId w:val="18"/>
        </w:numPr>
        <w:spacing w:line="360" w:lineRule="auto"/>
        <w:rPr>
          <w:vanish/>
          <w:sz w:val="24"/>
          <w:szCs w:val="24"/>
        </w:rPr>
      </w:pPr>
    </w:p>
    <w:p w14:paraId="098AD580" w14:textId="77777777" w:rsidR="007633AA" w:rsidRPr="007633AA" w:rsidRDefault="007633AA" w:rsidP="007633AA">
      <w:pPr>
        <w:pStyle w:val="ListParagraph"/>
        <w:numPr>
          <w:ilvl w:val="0"/>
          <w:numId w:val="18"/>
        </w:numPr>
        <w:spacing w:line="360" w:lineRule="auto"/>
        <w:rPr>
          <w:vanish/>
          <w:sz w:val="24"/>
          <w:szCs w:val="24"/>
        </w:rPr>
      </w:pPr>
    </w:p>
    <w:p w14:paraId="2E2D5530" w14:textId="77777777" w:rsidR="007633AA" w:rsidRPr="007633AA" w:rsidRDefault="007633AA" w:rsidP="007633AA">
      <w:pPr>
        <w:pStyle w:val="ListParagraph"/>
        <w:numPr>
          <w:ilvl w:val="0"/>
          <w:numId w:val="18"/>
        </w:numPr>
        <w:spacing w:line="360" w:lineRule="auto"/>
        <w:rPr>
          <w:vanish/>
          <w:sz w:val="24"/>
          <w:szCs w:val="24"/>
        </w:rPr>
      </w:pPr>
    </w:p>
    <w:p w14:paraId="1C29CE92" w14:textId="77777777" w:rsidR="007633AA" w:rsidRPr="007633AA" w:rsidRDefault="007633AA" w:rsidP="007633AA">
      <w:pPr>
        <w:pStyle w:val="ListParagraph"/>
        <w:numPr>
          <w:ilvl w:val="0"/>
          <w:numId w:val="18"/>
        </w:numPr>
        <w:spacing w:line="360" w:lineRule="auto"/>
        <w:rPr>
          <w:vanish/>
          <w:sz w:val="24"/>
          <w:szCs w:val="24"/>
        </w:rPr>
      </w:pPr>
    </w:p>
    <w:p w14:paraId="0AE674BF" w14:textId="77777777" w:rsidR="007633AA" w:rsidRPr="007633AA" w:rsidRDefault="007633AA" w:rsidP="007633AA">
      <w:pPr>
        <w:pStyle w:val="ListParagraph"/>
        <w:numPr>
          <w:ilvl w:val="0"/>
          <w:numId w:val="18"/>
        </w:numPr>
        <w:spacing w:line="360" w:lineRule="auto"/>
        <w:rPr>
          <w:vanish/>
          <w:sz w:val="24"/>
          <w:szCs w:val="24"/>
        </w:rPr>
      </w:pPr>
    </w:p>
    <w:p w14:paraId="461979F9" w14:textId="77777777" w:rsidR="007633AA" w:rsidRPr="007633AA" w:rsidRDefault="007633AA" w:rsidP="007633AA">
      <w:pPr>
        <w:pStyle w:val="ListParagraph"/>
        <w:numPr>
          <w:ilvl w:val="0"/>
          <w:numId w:val="18"/>
        </w:numPr>
        <w:spacing w:line="360" w:lineRule="auto"/>
        <w:rPr>
          <w:vanish/>
          <w:sz w:val="24"/>
          <w:szCs w:val="24"/>
        </w:rPr>
      </w:pPr>
    </w:p>
    <w:p w14:paraId="5A691897" w14:textId="77777777" w:rsidR="007633AA" w:rsidRPr="007633AA" w:rsidRDefault="007633AA" w:rsidP="007633AA">
      <w:pPr>
        <w:pStyle w:val="ListParagraph"/>
        <w:numPr>
          <w:ilvl w:val="0"/>
          <w:numId w:val="18"/>
        </w:numPr>
        <w:spacing w:line="360" w:lineRule="auto"/>
        <w:rPr>
          <w:vanish/>
          <w:sz w:val="24"/>
          <w:szCs w:val="24"/>
        </w:rPr>
      </w:pPr>
    </w:p>
    <w:p w14:paraId="0CE133D2" w14:textId="77777777" w:rsidR="007633AA" w:rsidRPr="007633AA" w:rsidRDefault="007633AA" w:rsidP="007633AA">
      <w:pPr>
        <w:pStyle w:val="ListParagraph"/>
        <w:numPr>
          <w:ilvl w:val="0"/>
          <w:numId w:val="18"/>
        </w:numPr>
        <w:spacing w:line="360" w:lineRule="auto"/>
        <w:rPr>
          <w:vanish/>
          <w:sz w:val="24"/>
          <w:szCs w:val="24"/>
        </w:rPr>
      </w:pPr>
    </w:p>
    <w:p w14:paraId="368DC666" w14:textId="77777777" w:rsidR="007633AA" w:rsidRPr="007633AA" w:rsidRDefault="007633AA" w:rsidP="007633AA">
      <w:pPr>
        <w:pStyle w:val="ListParagraph"/>
        <w:numPr>
          <w:ilvl w:val="0"/>
          <w:numId w:val="18"/>
        </w:numPr>
        <w:spacing w:line="360" w:lineRule="auto"/>
        <w:rPr>
          <w:vanish/>
          <w:sz w:val="24"/>
          <w:szCs w:val="24"/>
        </w:rPr>
      </w:pPr>
    </w:p>
    <w:p w14:paraId="7800F8FD" w14:textId="77777777" w:rsidR="007633AA" w:rsidRPr="007633AA" w:rsidRDefault="007633AA" w:rsidP="007633AA">
      <w:pPr>
        <w:pStyle w:val="ListParagraph"/>
        <w:numPr>
          <w:ilvl w:val="0"/>
          <w:numId w:val="18"/>
        </w:numPr>
        <w:spacing w:line="360" w:lineRule="auto"/>
        <w:rPr>
          <w:vanish/>
          <w:sz w:val="24"/>
          <w:szCs w:val="24"/>
        </w:rPr>
      </w:pPr>
    </w:p>
    <w:p w14:paraId="585CFC1E" w14:textId="77777777" w:rsidR="007633AA" w:rsidRPr="007633AA" w:rsidRDefault="007633AA" w:rsidP="007633AA">
      <w:pPr>
        <w:pStyle w:val="ListParagraph"/>
        <w:numPr>
          <w:ilvl w:val="0"/>
          <w:numId w:val="18"/>
        </w:numPr>
        <w:spacing w:line="360" w:lineRule="auto"/>
        <w:rPr>
          <w:vanish/>
          <w:sz w:val="24"/>
          <w:szCs w:val="24"/>
        </w:rPr>
      </w:pPr>
    </w:p>
    <w:p w14:paraId="0240EEA2" w14:textId="77777777" w:rsidR="007633AA" w:rsidRPr="007633AA" w:rsidRDefault="007633AA" w:rsidP="007633AA">
      <w:pPr>
        <w:pStyle w:val="ListParagraph"/>
        <w:numPr>
          <w:ilvl w:val="0"/>
          <w:numId w:val="18"/>
        </w:numPr>
        <w:spacing w:line="360" w:lineRule="auto"/>
        <w:rPr>
          <w:vanish/>
          <w:sz w:val="24"/>
          <w:szCs w:val="24"/>
        </w:rPr>
      </w:pPr>
    </w:p>
    <w:p w14:paraId="100F6744" w14:textId="77777777" w:rsidR="007633AA" w:rsidRPr="007633AA" w:rsidRDefault="007633AA" w:rsidP="007633AA">
      <w:pPr>
        <w:pStyle w:val="ListParagraph"/>
        <w:numPr>
          <w:ilvl w:val="0"/>
          <w:numId w:val="18"/>
        </w:numPr>
        <w:spacing w:line="360" w:lineRule="auto"/>
        <w:rPr>
          <w:vanish/>
          <w:sz w:val="24"/>
          <w:szCs w:val="24"/>
        </w:rPr>
      </w:pPr>
    </w:p>
    <w:p w14:paraId="39F947D7" w14:textId="77777777" w:rsidR="007633AA" w:rsidRPr="007633AA" w:rsidRDefault="007633AA" w:rsidP="007633AA">
      <w:pPr>
        <w:pStyle w:val="ListParagraph"/>
        <w:numPr>
          <w:ilvl w:val="0"/>
          <w:numId w:val="18"/>
        </w:numPr>
        <w:spacing w:line="360" w:lineRule="auto"/>
        <w:rPr>
          <w:vanish/>
          <w:sz w:val="24"/>
          <w:szCs w:val="24"/>
        </w:rPr>
      </w:pPr>
    </w:p>
    <w:p w14:paraId="2B45CD10" w14:textId="77777777" w:rsidR="007633AA" w:rsidRPr="007633AA" w:rsidRDefault="007633AA" w:rsidP="007633AA">
      <w:pPr>
        <w:pStyle w:val="ListParagraph"/>
        <w:numPr>
          <w:ilvl w:val="0"/>
          <w:numId w:val="18"/>
        </w:numPr>
        <w:spacing w:line="360" w:lineRule="auto"/>
        <w:rPr>
          <w:vanish/>
          <w:sz w:val="24"/>
          <w:szCs w:val="24"/>
        </w:rPr>
      </w:pPr>
    </w:p>
    <w:p w14:paraId="2FD89D01" w14:textId="77777777" w:rsidR="007633AA" w:rsidRPr="007633AA" w:rsidRDefault="007633AA" w:rsidP="007633AA">
      <w:pPr>
        <w:pStyle w:val="ListParagraph"/>
        <w:numPr>
          <w:ilvl w:val="0"/>
          <w:numId w:val="18"/>
        </w:numPr>
        <w:spacing w:line="360" w:lineRule="auto"/>
        <w:rPr>
          <w:vanish/>
          <w:sz w:val="24"/>
          <w:szCs w:val="24"/>
        </w:rPr>
      </w:pPr>
    </w:p>
    <w:p w14:paraId="240C0010" w14:textId="77777777" w:rsidR="007633AA" w:rsidRPr="007633AA" w:rsidRDefault="007633AA" w:rsidP="007633AA">
      <w:pPr>
        <w:pStyle w:val="ListParagraph"/>
        <w:numPr>
          <w:ilvl w:val="0"/>
          <w:numId w:val="18"/>
        </w:numPr>
        <w:spacing w:line="360" w:lineRule="auto"/>
        <w:rPr>
          <w:vanish/>
          <w:sz w:val="24"/>
          <w:szCs w:val="24"/>
        </w:rPr>
      </w:pPr>
    </w:p>
    <w:p w14:paraId="7B6B3156" w14:textId="77777777" w:rsidR="007633AA" w:rsidRPr="007633AA" w:rsidRDefault="007633AA" w:rsidP="007633AA">
      <w:pPr>
        <w:pStyle w:val="ListParagraph"/>
        <w:numPr>
          <w:ilvl w:val="0"/>
          <w:numId w:val="18"/>
        </w:numPr>
        <w:spacing w:line="360" w:lineRule="auto"/>
        <w:rPr>
          <w:vanish/>
          <w:sz w:val="24"/>
          <w:szCs w:val="24"/>
        </w:rPr>
      </w:pPr>
    </w:p>
    <w:p w14:paraId="5A50B40A" w14:textId="77777777" w:rsidR="007633AA" w:rsidRPr="007633AA" w:rsidRDefault="007633AA" w:rsidP="007633AA">
      <w:pPr>
        <w:pStyle w:val="ListParagraph"/>
        <w:numPr>
          <w:ilvl w:val="0"/>
          <w:numId w:val="18"/>
        </w:numPr>
        <w:spacing w:line="360" w:lineRule="auto"/>
        <w:rPr>
          <w:vanish/>
          <w:sz w:val="24"/>
          <w:szCs w:val="24"/>
        </w:rPr>
      </w:pPr>
    </w:p>
    <w:p w14:paraId="6517D0F4" w14:textId="77777777" w:rsidR="007633AA" w:rsidRPr="007633AA" w:rsidRDefault="007633AA" w:rsidP="007633AA">
      <w:pPr>
        <w:pStyle w:val="ListParagraph"/>
        <w:numPr>
          <w:ilvl w:val="0"/>
          <w:numId w:val="18"/>
        </w:numPr>
        <w:spacing w:line="360" w:lineRule="auto"/>
        <w:rPr>
          <w:vanish/>
          <w:sz w:val="24"/>
          <w:szCs w:val="24"/>
        </w:rPr>
      </w:pPr>
    </w:p>
    <w:p w14:paraId="5DB7FB01" w14:textId="77777777" w:rsidR="007633AA" w:rsidRPr="007633AA" w:rsidRDefault="007633AA" w:rsidP="007633AA">
      <w:pPr>
        <w:pStyle w:val="ListParagraph"/>
        <w:numPr>
          <w:ilvl w:val="0"/>
          <w:numId w:val="18"/>
        </w:numPr>
        <w:spacing w:line="360" w:lineRule="auto"/>
        <w:rPr>
          <w:vanish/>
          <w:sz w:val="24"/>
          <w:szCs w:val="24"/>
        </w:rPr>
      </w:pPr>
    </w:p>
    <w:p w14:paraId="76253172" w14:textId="77777777" w:rsidR="007633AA" w:rsidRPr="007633AA" w:rsidRDefault="007633AA" w:rsidP="007633AA">
      <w:pPr>
        <w:pStyle w:val="ListParagraph"/>
        <w:numPr>
          <w:ilvl w:val="0"/>
          <w:numId w:val="18"/>
        </w:numPr>
        <w:spacing w:line="360" w:lineRule="auto"/>
        <w:rPr>
          <w:vanish/>
          <w:sz w:val="24"/>
          <w:szCs w:val="24"/>
        </w:rPr>
      </w:pPr>
    </w:p>
    <w:p w14:paraId="0BE6EBB0" w14:textId="77777777" w:rsidR="007633AA" w:rsidRPr="007633AA" w:rsidRDefault="007633AA" w:rsidP="007633AA">
      <w:pPr>
        <w:pStyle w:val="ListParagraph"/>
        <w:numPr>
          <w:ilvl w:val="0"/>
          <w:numId w:val="18"/>
        </w:numPr>
        <w:spacing w:line="360" w:lineRule="auto"/>
        <w:rPr>
          <w:vanish/>
          <w:sz w:val="24"/>
          <w:szCs w:val="24"/>
        </w:rPr>
      </w:pPr>
    </w:p>
    <w:p w14:paraId="34EC696C" w14:textId="77777777" w:rsidR="007633AA" w:rsidRPr="007633AA" w:rsidRDefault="007633AA" w:rsidP="007633AA">
      <w:pPr>
        <w:pStyle w:val="ListParagraph"/>
        <w:numPr>
          <w:ilvl w:val="0"/>
          <w:numId w:val="18"/>
        </w:numPr>
        <w:spacing w:line="360" w:lineRule="auto"/>
        <w:rPr>
          <w:vanish/>
          <w:sz w:val="24"/>
          <w:szCs w:val="24"/>
        </w:rPr>
      </w:pPr>
    </w:p>
    <w:p w14:paraId="6C952DB2" w14:textId="77777777" w:rsidR="007633AA" w:rsidRPr="007633AA" w:rsidRDefault="007633AA" w:rsidP="007633AA">
      <w:pPr>
        <w:pStyle w:val="ListParagraph"/>
        <w:numPr>
          <w:ilvl w:val="0"/>
          <w:numId w:val="18"/>
        </w:numPr>
        <w:spacing w:line="360" w:lineRule="auto"/>
        <w:rPr>
          <w:vanish/>
          <w:sz w:val="24"/>
          <w:szCs w:val="24"/>
        </w:rPr>
      </w:pPr>
    </w:p>
    <w:p w14:paraId="32070139" w14:textId="77777777" w:rsidR="007633AA" w:rsidRPr="007633AA" w:rsidRDefault="007633AA" w:rsidP="007633AA">
      <w:pPr>
        <w:pStyle w:val="ListParagraph"/>
        <w:numPr>
          <w:ilvl w:val="0"/>
          <w:numId w:val="18"/>
        </w:numPr>
        <w:spacing w:line="360" w:lineRule="auto"/>
        <w:rPr>
          <w:vanish/>
          <w:sz w:val="24"/>
          <w:szCs w:val="24"/>
        </w:rPr>
      </w:pPr>
    </w:p>
    <w:p w14:paraId="51C6AF6A" w14:textId="77777777" w:rsidR="007633AA" w:rsidRPr="007633AA" w:rsidRDefault="007633AA" w:rsidP="007633AA">
      <w:pPr>
        <w:pStyle w:val="ListParagraph"/>
        <w:numPr>
          <w:ilvl w:val="0"/>
          <w:numId w:val="18"/>
        </w:numPr>
        <w:spacing w:line="360" w:lineRule="auto"/>
        <w:rPr>
          <w:vanish/>
          <w:sz w:val="24"/>
          <w:szCs w:val="24"/>
        </w:rPr>
      </w:pPr>
    </w:p>
    <w:p w14:paraId="4E4448D4" w14:textId="77777777" w:rsidR="007633AA" w:rsidRPr="007633AA" w:rsidRDefault="007633AA" w:rsidP="007633AA">
      <w:pPr>
        <w:pStyle w:val="ListParagraph"/>
        <w:numPr>
          <w:ilvl w:val="0"/>
          <w:numId w:val="18"/>
        </w:numPr>
        <w:spacing w:line="360" w:lineRule="auto"/>
        <w:rPr>
          <w:vanish/>
          <w:sz w:val="24"/>
          <w:szCs w:val="24"/>
        </w:rPr>
      </w:pPr>
    </w:p>
    <w:p w14:paraId="2CAAC642" w14:textId="77777777" w:rsidR="007633AA" w:rsidRPr="007633AA" w:rsidRDefault="007633AA" w:rsidP="007633AA">
      <w:pPr>
        <w:pStyle w:val="ListParagraph"/>
        <w:numPr>
          <w:ilvl w:val="0"/>
          <w:numId w:val="18"/>
        </w:numPr>
        <w:spacing w:line="360" w:lineRule="auto"/>
        <w:rPr>
          <w:vanish/>
          <w:sz w:val="24"/>
          <w:szCs w:val="24"/>
        </w:rPr>
      </w:pPr>
    </w:p>
    <w:p w14:paraId="2E849244" w14:textId="77777777" w:rsidR="007633AA" w:rsidRPr="007633AA" w:rsidRDefault="007633AA" w:rsidP="007633AA">
      <w:pPr>
        <w:pStyle w:val="ListParagraph"/>
        <w:numPr>
          <w:ilvl w:val="0"/>
          <w:numId w:val="18"/>
        </w:numPr>
        <w:spacing w:line="360" w:lineRule="auto"/>
        <w:rPr>
          <w:vanish/>
          <w:sz w:val="24"/>
          <w:szCs w:val="24"/>
        </w:rPr>
      </w:pPr>
    </w:p>
    <w:p w14:paraId="2EEC0EB3" w14:textId="77777777" w:rsidR="007633AA" w:rsidRPr="007633AA" w:rsidRDefault="007633AA" w:rsidP="007633AA">
      <w:pPr>
        <w:pStyle w:val="ListParagraph"/>
        <w:numPr>
          <w:ilvl w:val="0"/>
          <w:numId w:val="18"/>
        </w:numPr>
        <w:spacing w:line="360" w:lineRule="auto"/>
        <w:rPr>
          <w:vanish/>
          <w:sz w:val="24"/>
          <w:szCs w:val="24"/>
        </w:rPr>
      </w:pPr>
    </w:p>
    <w:p w14:paraId="30FCB442" w14:textId="77777777" w:rsidR="007633AA" w:rsidRPr="007633AA" w:rsidRDefault="007633AA" w:rsidP="007633AA">
      <w:pPr>
        <w:pStyle w:val="ListParagraph"/>
        <w:numPr>
          <w:ilvl w:val="0"/>
          <w:numId w:val="18"/>
        </w:numPr>
        <w:spacing w:line="360" w:lineRule="auto"/>
        <w:rPr>
          <w:vanish/>
          <w:sz w:val="24"/>
          <w:szCs w:val="24"/>
        </w:rPr>
      </w:pPr>
    </w:p>
    <w:p w14:paraId="699C0989" w14:textId="77777777" w:rsidR="007633AA" w:rsidRPr="007633AA" w:rsidRDefault="007633AA" w:rsidP="007633AA">
      <w:pPr>
        <w:pStyle w:val="ListParagraph"/>
        <w:numPr>
          <w:ilvl w:val="0"/>
          <w:numId w:val="18"/>
        </w:numPr>
        <w:spacing w:line="360" w:lineRule="auto"/>
        <w:rPr>
          <w:vanish/>
          <w:sz w:val="24"/>
          <w:szCs w:val="24"/>
        </w:rPr>
      </w:pPr>
    </w:p>
    <w:p w14:paraId="2226CA80" w14:textId="77777777" w:rsidR="007633AA" w:rsidRPr="007633AA" w:rsidRDefault="007633AA" w:rsidP="007633AA">
      <w:pPr>
        <w:pStyle w:val="ListParagraph"/>
        <w:numPr>
          <w:ilvl w:val="0"/>
          <w:numId w:val="18"/>
        </w:numPr>
        <w:spacing w:line="360" w:lineRule="auto"/>
        <w:rPr>
          <w:vanish/>
          <w:sz w:val="24"/>
          <w:szCs w:val="24"/>
        </w:rPr>
      </w:pPr>
    </w:p>
    <w:p w14:paraId="45336266" w14:textId="77777777" w:rsidR="007633AA" w:rsidRPr="007633AA" w:rsidRDefault="007633AA" w:rsidP="007633AA">
      <w:pPr>
        <w:pStyle w:val="ListParagraph"/>
        <w:numPr>
          <w:ilvl w:val="0"/>
          <w:numId w:val="18"/>
        </w:numPr>
        <w:spacing w:line="360" w:lineRule="auto"/>
        <w:rPr>
          <w:vanish/>
          <w:sz w:val="24"/>
          <w:szCs w:val="24"/>
        </w:rPr>
      </w:pPr>
    </w:p>
    <w:p w14:paraId="5F52AAFC" w14:textId="77777777" w:rsidR="007633AA" w:rsidRPr="007633AA" w:rsidRDefault="007633AA" w:rsidP="007633AA">
      <w:pPr>
        <w:pStyle w:val="ListParagraph"/>
        <w:numPr>
          <w:ilvl w:val="0"/>
          <w:numId w:val="18"/>
        </w:numPr>
        <w:spacing w:line="360" w:lineRule="auto"/>
        <w:rPr>
          <w:vanish/>
          <w:sz w:val="24"/>
          <w:szCs w:val="24"/>
        </w:rPr>
      </w:pPr>
    </w:p>
    <w:p w14:paraId="01766DC7" w14:textId="77777777" w:rsidR="007633AA" w:rsidRPr="007633AA" w:rsidRDefault="007633AA" w:rsidP="007633AA">
      <w:pPr>
        <w:pStyle w:val="ListParagraph"/>
        <w:numPr>
          <w:ilvl w:val="0"/>
          <w:numId w:val="18"/>
        </w:numPr>
        <w:spacing w:line="360" w:lineRule="auto"/>
        <w:rPr>
          <w:vanish/>
          <w:sz w:val="24"/>
          <w:szCs w:val="24"/>
        </w:rPr>
      </w:pPr>
    </w:p>
    <w:p w14:paraId="375E11CF" w14:textId="77777777" w:rsidR="007633AA" w:rsidRPr="007633AA" w:rsidRDefault="007633AA" w:rsidP="007633AA">
      <w:pPr>
        <w:pStyle w:val="ListParagraph"/>
        <w:numPr>
          <w:ilvl w:val="0"/>
          <w:numId w:val="18"/>
        </w:numPr>
        <w:spacing w:line="360" w:lineRule="auto"/>
        <w:rPr>
          <w:vanish/>
          <w:sz w:val="24"/>
          <w:szCs w:val="24"/>
        </w:rPr>
      </w:pPr>
    </w:p>
    <w:p w14:paraId="2EDDF39D" w14:textId="77777777" w:rsidR="007633AA" w:rsidRPr="007633AA" w:rsidRDefault="007633AA" w:rsidP="007633AA">
      <w:pPr>
        <w:pStyle w:val="ListParagraph"/>
        <w:numPr>
          <w:ilvl w:val="0"/>
          <w:numId w:val="18"/>
        </w:numPr>
        <w:spacing w:line="360" w:lineRule="auto"/>
        <w:rPr>
          <w:vanish/>
          <w:sz w:val="24"/>
          <w:szCs w:val="24"/>
        </w:rPr>
      </w:pPr>
    </w:p>
    <w:p w14:paraId="13D7A2EF" w14:textId="77777777" w:rsidR="007633AA" w:rsidRPr="007633AA" w:rsidRDefault="007633AA" w:rsidP="007633AA">
      <w:pPr>
        <w:pStyle w:val="ListParagraph"/>
        <w:numPr>
          <w:ilvl w:val="0"/>
          <w:numId w:val="18"/>
        </w:numPr>
        <w:spacing w:line="360" w:lineRule="auto"/>
        <w:rPr>
          <w:vanish/>
          <w:sz w:val="24"/>
          <w:szCs w:val="24"/>
        </w:rPr>
      </w:pPr>
    </w:p>
    <w:p w14:paraId="52925695" w14:textId="77777777" w:rsidR="007633AA" w:rsidRPr="007633AA" w:rsidRDefault="007633AA" w:rsidP="007633AA">
      <w:pPr>
        <w:pStyle w:val="ListParagraph"/>
        <w:numPr>
          <w:ilvl w:val="0"/>
          <w:numId w:val="18"/>
        </w:numPr>
        <w:spacing w:line="360" w:lineRule="auto"/>
        <w:rPr>
          <w:vanish/>
          <w:sz w:val="24"/>
          <w:szCs w:val="24"/>
        </w:rPr>
      </w:pPr>
    </w:p>
    <w:p w14:paraId="53106EF7" w14:textId="77777777" w:rsidR="007633AA" w:rsidRPr="007633AA" w:rsidRDefault="007633AA" w:rsidP="007633AA">
      <w:pPr>
        <w:pStyle w:val="ListParagraph"/>
        <w:numPr>
          <w:ilvl w:val="0"/>
          <w:numId w:val="18"/>
        </w:numPr>
        <w:spacing w:line="360" w:lineRule="auto"/>
        <w:rPr>
          <w:vanish/>
          <w:sz w:val="24"/>
          <w:szCs w:val="24"/>
        </w:rPr>
      </w:pPr>
    </w:p>
    <w:p w14:paraId="387DD598" w14:textId="77777777" w:rsidR="007633AA" w:rsidRPr="007633AA" w:rsidRDefault="007633AA" w:rsidP="007633AA">
      <w:pPr>
        <w:pStyle w:val="ListParagraph"/>
        <w:numPr>
          <w:ilvl w:val="0"/>
          <w:numId w:val="18"/>
        </w:numPr>
        <w:spacing w:line="360" w:lineRule="auto"/>
        <w:rPr>
          <w:vanish/>
          <w:sz w:val="24"/>
          <w:szCs w:val="24"/>
        </w:rPr>
      </w:pPr>
    </w:p>
    <w:p w14:paraId="4E77F638" w14:textId="77777777" w:rsidR="007633AA" w:rsidRPr="007633AA" w:rsidRDefault="007633AA" w:rsidP="007633AA">
      <w:pPr>
        <w:pStyle w:val="ListParagraph"/>
        <w:numPr>
          <w:ilvl w:val="0"/>
          <w:numId w:val="18"/>
        </w:numPr>
        <w:spacing w:line="360" w:lineRule="auto"/>
        <w:rPr>
          <w:vanish/>
          <w:sz w:val="24"/>
          <w:szCs w:val="24"/>
        </w:rPr>
      </w:pPr>
    </w:p>
    <w:p w14:paraId="6B2D9F8D" w14:textId="77777777" w:rsidR="007633AA" w:rsidRPr="007633AA" w:rsidRDefault="007633AA" w:rsidP="007633AA">
      <w:pPr>
        <w:pStyle w:val="ListParagraph"/>
        <w:numPr>
          <w:ilvl w:val="0"/>
          <w:numId w:val="18"/>
        </w:numPr>
        <w:spacing w:line="360" w:lineRule="auto"/>
        <w:rPr>
          <w:vanish/>
          <w:sz w:val="24"/>
          <w:szCs w:val="24"/>
        </w:rPr>
      </w:pPr>
    </w:p>
    <w:p w14:paraId="504EE2ED" w14:textId="77777777" w:rsidR="007633AA" w:rsidRPr="007633AA" w:rsidRDefault="007633AA" w:rsidP="007633AA">
      <w:pPr>
        <w:pStyle w:val="ListParagraph"/>
        <w:numPr>
          <w:ilvl w:val="0"/>
          <w:numId w:val="18"/>
        </w:numPr>
        <w:spacing w:line="360" w:lineRule="auto"/>
        <w:rPr>
          <w:vanish/>
          <w:sz w:val="24"/>
          <w:szCs w:val="24"/>
        </w:rPr>
      </w:pPr>
    </w:p>
    <w:p w14:paraId="7D647DED" w14:textId="77777777" w:rsidR="007633AA" w:rsidRPr="007633AA" w:rsidRDefault="007633AA" w:rsidP="007633AA">
      <w:pPr>
        <w:pStyle w:val="ListParagraph"/>
        <w:numPr>
          <w:ilvl w:val="0"/>
          <w:numId w:val="18"/>
        </w:numPr>
        <w:spacing w:line="360" w:lineRule="auto"/>
        <w:rPr>
          <w:vanish/>
          <w:sz w:val="24"/>
          <w:szCs w:val="24"/>
        </w:rPr>
      </w:pPr>
    </w:p>
    <w:p w14:paraId="133FF984" w14:textId="77777777" w:rsidR="007633AA" w:rsidRPr="007633AA" w:rsidRDefault="007633AA" w:rsidP="007633AA">
      <w:pPr>
        <w:pStyle w:val="ListParagraph"/>
        <w:numPr>
          <w:ilvl w:val="0"/>
          <w:numId w:val="18"/>
        </w:numPr>
        <w:spacing w:line="360" w:lineRule="auto"/>
        <w:rPr>
          <w:vanish/>
          <w:sz w:val="24"/>
          <w:szCs w:val="24"/>
        </w:rPr>
      </w:pPr>
    </w:p>
    <w:p w14:paraId="1853FFB8" w14:textId="77777777" w:rsidR="007633AA" w:rsidRPr="007633AA" w:rsidRDefault="007633AA" w:rsidP="007633AA">
      <w:pPr>
        <w:pStyle w:val="ListParagraph"/>
        <w:numPr>
          <w:ilvl w:val="0"/>
          <w:numId w:val="18"/>
        </w:numPr>
        <w:spacing w:line="360" w:lineRule="auto"/>
        <w:rPr>
          <w:vanish/>
          <w:sz w:val="24"/>
          <w:szCs w:val="24"/>
        </w:rPr>
      </w:pPr>
    </w:p>
    <w:p w14:paraId="6985E340" w14:textId="77777777" w:rsidR="007633AA" w:rsidRPr="007633AA" w:rsidRDefault="007633AA" w:rsidP="007633AA">
      <w:pPr>
        <w:pStyle w:val="ListParagraph"/>
        <w:numPr>
          <w:ilvl w:val="0"/>
          <w:numId w:val="18"/>
        </w:numPr>
        <w:spacing w:line="360" w:lineRule="auto"/>
        <w:rPr>
          <w:vanish/>
          <w:sz w:val="24"/>
          <w:szCs w:val="24"/>
        </w:rPr>
      </w:pPr>
    </w:p>
    <w:p w14:paraId="506BEAF0" w14:textId="77777777" w:rsidR="007633AA" w:rsidRPr="007633AA" w:rsidRDefault="007633AA" w:rsidP="007633AA">
      <w:pPr>
        <w:pStyle w:val="ListParagraph"/>
        <w:numPr>
          <w:ilvl w:val="0"/>
          <w:numId w:val="18"/>
        </w:numPr>
        <w:spacing w:line="360" w:lineRule="auto"/>
        <w:rPr>
          <w:vanish/>
          <w:sz w:val="24"/>
          <w:szCs w:val="24"/>
        </w:rPr>
      </w:pPr>
    </w:p>
    <w:p w14:paraId="5720C71D" w14:textId="77777777" w:rsidR="007633AA" w:rsidRPr="007633AA" w:rsidRDefault="007633AA" w:rsidP="007633AA">
      <w:pPr>
        <w:pStyle w:val="ListParagraph"/>
        <w:numPr>
          <w:ilvl w:val="0"/>
          <w:numId w:val="18"/>
        </w:numPr>
        <w:spacing w:line="360" w:lineRule="auto"/>
        <w:rPr>
          <w:vanish/>
          <w:sz w:val="24"/>
          <w:szCs w:val="24"/>
        </w:rPr>
      </w:pPr>
    </w:p>
    <w:p w14:paraId="1F8379C8" w14:textId="77777777" w:rsidR="007633AA" w:rsidRPr="007633AA" w:rsidRDefault="007633AA" w:rsidP="007633AA">
      <w:pPr>
        <w:pStyle w:val="ListParagraph"/>
        <w:numPr>
          <w:ilvl w:val="0"/>
          <w:numId w:val="18"/>
        </w:numPr>
        <w:spacing w:line="360" w:lineRule="auto"/>
        <w:rPr>
          <w:vanish/>
          <w:sz w:val="24"/>
          <w:szCs w:val="24"/>
        </w:rPr>
      </w:pPr>
    </w:p>
    <w:p w14:paraId="11E3A3C2" w14:textId="77777777" w:rsidR="007633AA" w:rsidRPr="007633AA" w:rsidRDefault="007633AA" w:rsidP="007633AA">
      <w:pPr>
        <w:pStyle w:val="ListParagraph"/>
        <w:numPr>
          <w:ilvl w:val="0"/>
          <w:numId w:val="18"/>
        </w:numPr>
        <w:spacing w:line="360" w:lineRule="auto"/>
        <w:rPr>
          <w:vanish/>
          <w:sz w:val="24"/>
          <w:szCs w:val="24"/>
        </w:rPr>
      </w:pPr>
    </w:p>
    <w:p w14:paraId="650E027F" w14:textId="77777777" w:rsidR="007633AA" w:rsidRPr="007633AA" w:rsidRDefault="007633AA" w:rsidP="007633AA">
      <w:pPr>
        <w:pStyle w:val="ListParagraph"/>
        <w:numPr>
          <w:ilvl w:val="0"/>
          <w:numId w:val="18"/>
        </w:numPr>
        <w:spacing w:line="360" w:lineRule="auto"/>
        <w:rPr>
          <w:vanish/>
          <w:sz w:val="24"/>
          <w:szCs w:val="24"/>
        </w:rPr>
      </w:pPr>
    </w:p>
    <w:p w14:paraId="6582A4BE" w14:textId="77777777" w:rsidR="007633AA" w:rsidRPr="007633AA" w:rsidRDefault="007633AA" w:rsidP="007633AA">
      <w:pPr>
        <w:pStyle w:val="ListParagraph"/>
        <w:numPr>
          <w:ilvl w:val="0"/>
          <w:numId w:val="18"/>
        </w:numPr>
        <w:spacing w:line="360" w:lineRule="auto"/>
        <w:rPr>
          <w:vanish/>
          <w:sz w:val="24"/>
          <w:szCs w:val="24"/>
        </w:rPr>
      </w:pPr>
    </w:p>
    <w:p w14:paraId="5FF6E85C" w14:textId="77777777" w:rsidR="007633AA" w:rsidRPr="007633AA" w:rsidRDefault="007633AA" w:rsidP="007633AA">
      <w:pPr>
        <w:pStyle w:val="ListParagraph"/>
        <w:numPr>
          <w:ilvl w:val="0"/>
          <w:numId w:val="18"/>
        </w:numPr>
        <w:spacing w:line="360" w:lineRule="auto"/>
        <w:rPr>
          <w:vanish/>
          <w:sz w:val="24"/>
          <w:szCs w:val="24"/>
        </w:rPr>
      </w:pPr>
    </w:p>
    <w:p w14:paraId="1E3CFB5F" w14:textId="77777777" w:rsidR="007633AA" w:rsidRPr="007633AA" w:rsidRDefault="007633AA" w:rsidP="007633AA">
      <w:pPr>
        <w:pStyle w:val="ListParagraph"/>
        <w:numPr>
          <w:ilvl w:val="0"/>
          <w:numId w:val="18"/>
        </w:numPr>
        <w:spacing w:line="360" w:lineRule="auto"/>
        <w:rPr>
          <w:vanish/>
          <w:sz w:val="24"/>
          <w:szCs w:val="24"/>
        </w:rPr>
      </w:pPr>
    </w:p>
    <w:p w14:paraId="24843F35" w14:textId="77777777" w:rsidR="007633AA" w:rsidRPr="007633AA" w:rsidRDefault="007633AA" w:rsidP="007633AA">
      <w:pPr>
        <w:pStyle w:val="ListParagraph"/>
        <w:numPr>
          <w:ilvl w:val="0"/>
          <w:numId w:val="18"/>
        </w:numPr>
        <w:spacing w:line="360" w:lineRule="auto"/>
        <w:rPr>
          <w:vanish/>
          <w:sz w:val="24"/>
          <w:szCs w:val="24"/>
        </w:rPr>
      </w:pPr>
    </w:p>
    <w:p w14:paraId="0079A9FA" w14:textId="77777777" w:rsidR="007633AA" w:rsidRPr="007633AA" w:rsidRDefault="007633AA" w:rsidP="007633AA">
      <w:pPr>
        <w:pStyle w:val="ListParagraph"/>
        <w:numPr>
          <w:ilvl w:val="0"/>
          <w:numId w:val="18"/>
        </w:numPr>
        <w:spacing w:line="360" w:lineRule="auto"/>
        <w:rPr>
          <w:vanish/>
          <w:sz w:val="24"/>
          <w:szCs w:val="24"/>
        </w:rPr>
      </w:pPr>
    </w:p>
    <w:p w14:paraId="567A8781" w14:textId="77777777" w:rsidR="007633AA" w:rsidRPr="007633AA" w:rsidRDefault="007633AA" w:rsidP="007633AA">
      <w:pPr>
        <w:pStyle w:val="ListParagraph"/>
        <w:numPr>
          <w:ilvl w:val="0"/>
          <w:numId w:val="18"/>
        </w:numPr>
        <w:spacing w:line="360" w:lineRule="auto"/>
        <w:rPr>
          <w:vanish/>
          <w:sz w:val="24"/>
          <w:szCs w:val="24"/>
        </w:rPr>
      </w:pPr>
    </w:p>
    <w:p w14:paraId="35AD35BC" w14:textId="77777777" w:rsidR="007633AA" w:rsidRPr="007633AA" w:rsidRDefault="007633AA" w:rsidP="007633AA">
      <w:pPr>
        <w:pStyle w:val="ListParagraph"/>
        <w:numPr>
          <w:ilvl w:val="0"/>
          <w:numId w:val="18"/>
        </w:numPr>
        <w:spacing w:line="360" w:lineRule="auto"/>
        <w:rPr>
          <w:vanish/>
          <w:sz w:val="24"/>
          <w:szCs w:val="24"/>
        </w:rPr>
      </w:pPr>
    </w:p>
    <w:p w14:paraId="50F33261" w14:textId="77777777" w:rsidR="007633AA" w:rsidRPr="007633AA" w:rsidRDefault="007633AA" w:rsidP="007633AA">
      <w:pPr>
        <w:pStyle w:val="ListParagraph"/>
        <w:numPr>
          <w:ilvl w:val="0"/>
          <w:numId w:val="18"/>
        </w:numPr>
        <w:spacing w:line="360" w:lineRule="auto"/>
        <w:rPr>
          <w:vanish/>
          <w:sz w:val="24"/>
          <w:szCs w:val="24"/>
        </w:rPr>
      </w:pPr>
    </w:p>
    <w:p w14:paraId="1CE09F36" w14:textId="77777777" w:rsidR="007633AA" w:rsidRPr="007633AA" w:rsidRDefault="007633AA" w:rsidP="007633AA">
      <w:pPr>
        <w:pStyle w:val="ListParagraph"/>
        <w:numPr>
          <w:ilvl w:val="0"/>
          <w:numId w:val="18"/>
        </w:numPr>
        <w:spacing w:line="360" w:lineRule="auto"/>
        <w:rPr>
          <w:vanish/>
          <w:sz w:val="24"/>
          <w:szCs w:val="24"/>
        </w:rPr>
      </w:pPr>
    </w:p>
    <w:p w14:paraId="7048AAA3" w14:textId="77777777" w:rsidR="007633AA" w:rsidRPr="007633AA" w:rsidRDefault="007633AA" w:rsidP="007633AA">
      <w:pPr>
        <w:pStyle w:val="ListParagraph"/>
        <w:numPr>
          <w:ilvl w:val="0"/>
          <w:numId w:val="18"/>
        </w:numPr>
        <w:spacing w:line="360" w:lineRule="auto"/>
        <w:rPr>
          <w:vanish/>
          <w:sz w:val="24"/>
          <w:szCs w:val="24"/>
        </w:rPr>
      </w:pPr>
    </w:p>
    <w:p w14:paraId="2EC72F1E" w14:textId="77777777" w:rsidR="007633AA" w:rsidRPr="007633AA" w:rsidRDefault="007633AA" w:rsidP="007633AA">
      <w:pPr>
        <w:pStyle w:val="ListParagraph"/>
        <w:numPr>
          <w:ilvl w:val="0"/>
          <w:numId w:val="18"/>
        </w:numPr>
        <w:spacing w:line="360" w:lineRule="auto"/>
        <w:rPr>
          <w:vanish/>
          <w:sz w:val="24"/>
          <w:szCs w:val="24"/>
        </w:rPr>
      </w:pPr>
    </w:p>
    <w:p w14:paraId="2A676E23" w14:textId="77777777" w:rsidR="007633AA" w:rsidRPr="007633AA" w:rsidRDefault="007633AA" w:rsidP="007633AA">
      <w:pPr>
        <w:pStyle w:val="ListParagraph"/>
        <w:numPr>
          <w:ilvl w:val="0"/>
          <w:numId w:val="18"/>
        </w:numPr>
        <w:spacing w:line="360" w:lineRule="auto"/>
        <w:rPr>
          <w:vanish/>
          <w:sz w:val="24"/>
          <w:szCs w:val="24"/>
        </w:rPr>
      </w:pPr>
    </w:p>
    <w:p w14:paraId="5CF8FF31" w14:textId="77777777" w:rsidR="007633AA" w:rsidRPr="007633AA" w:rsidRDefault="007633AA" w:rsidP="007633AA">
      <w:pPr>
        <w:pStyle w:val="ListParagraph"/>
        <w:numPr>
          <w:ilvl w:val="0"/>
          <w:numId w:val="18"/>
        </w:numPr>
        <w:spacing w:line="360" w:lineRule="auto"/>
        <w:rPr>
          <w:vanish/>
          <w:sz w:val="24"/>
          <w:szCs w:val="24"/>
        </w:rPr>
      </w:pPr>
    </w:p>
    <w:p w14:paraId="5762E9C5" w14:textId="77777777" w:rsidR="007633AA" w:rsidRPr="007633AA" w:rsidRDefault="007633AA" w:rsidP="007633AA">
      <w:pPr>
        <w:pStyle w:val="ListParagraph"/>
        <w:numPr>
          <w:ilvl w:val="0"/>
          <w:numId w:val="18"/>
        </w:numPr>
        <w:spacing w:line="360" w:lineRule="auto"/>
        <w:rPr>
          <w:vanish/>
          <w:sz w:val="24"/>
          <w:szCs w:val="24"/>
        </w:rPr>
      </w:pPr>
    </w:p>
    <w:p w14:paraId="08AF04C9" w14:textId="77777777" w:rsidR="007633AA" w:rsidRPr="007633AA" w:rsidRDefault="007633AA" w:rsidP="007633AA">
      <w:pPr>
        <w:pStyle w:val="ListParagraph"/>
        <w:numPr>
          <w:ilvl w:val="0"/>
          <w:numId w:val="18"/>
        </w:numPr>
        <w:spacing w:line="360" w:lineRule="auto"/>
        <w:rPr>
          <w:vanish/>
          <w:sz w:val="24"/>
          <w:szCs w:val="24"/>
        </w:rPr>
      </w:pPr>
    </w:p>
    <w:p w14:paraId="3D573ACF" w14:textId="77777777" w:rsidR="007633AA" w:rsidRPr="007633AA" w:rsidRDefault="007633AA" w:rsidP="007633AA">
      <w:pPr>
        <w:pStyle w:val="ListParagraph"/>
        <w:numPr>
          <w:ilvl w:val="0"/>
          <w:numId w:val="18"/>
        </w:numPr>
        <w:spacing w:line="360" w:lineRule="auto"/>
        <w:rPr>
          <w:vanish/>
          <w:sz w:val="24"/>
          <w:szCs w:val="24"/>
        </w:rPr>
      </w:pPr>
    </w:p>
    <w:p w14:paraId="5677DBFB" w14:textId="77777777" w:rsidR="007633AA" w:rsidRPr="007633AA" w:rsidRDefault="007633AA" w:rsidP="007633AA">
      <w:pPr>
        <w:pStyle w:val="ListParagraph"/>
        <w:numPr>
          <w:ilvl w:val="0"/>
          <w:numId w:val="18"/>
        </w:numPr>
        <w:spacing w:line="360" w:lineRule="auto"/>
        <w:rPr>
          <w:vanish/>
          <w:sz w:val="24"/>
          <w:szCs w:val="24"/>
        </w:rPr>
      </w:pPr>
    </w:p>
    <w:p w14:paraId="4F3F22A5" w14:textId="77777777" w:rsidR="007633AA" w:rsidRPr="007633AA" w:rsidRDefault="007633AA" w:rsidP="007633AA">
      <w:pPr>
        <w:pStyle w:val="ListParagraph"/>
        <w:numPr>
          <w:ilvl w:val="0"/>
          <w:numId w:val="18"/>
        </w:numPr>
        <w:spacing w:line="360" w:lineRule="auto"/>
        <w:rPr>
          <w:vanish/>
          <w:sz w:val="24"/>
          <w:szCs w:val="24"/>
        </w:rPr>
      </w:pPr>
    </w:p>
    <w:p w14:paraId="4420F473" w14:textId="77777777" w:rsidR="007633AA" w:rsidRPr="007633AA" w:rsidRDefault="007633AA" w:rsidP="007633AA">
      <w:pPr>
        <w:pStyle w:val="ListParagraph"/>
        <w:numPr>
          <w:ilvl w:val="0"/>
          <w:numId w:val="18"/>
        </w:numPr>
        <w:spacing w:line="360" w:lineRule="auto"/>
        <w:rPr>
          <w:vanish/>
          <w:sz w:val="24"/>
          <w:szCs w:val="24"/>
        </w:rPr>
      </w:pPr>
    </w:p>
    <w:p w14:paraId="3F4EB7D2" w14:textId="77777777" w:rsidR="007633AA" w:rsidRPr="007633AA" w:rsidRDefault="007633AA" w:rsidP="007633AA">
      <w:pPr>
        <w:pStyle w:val="ListParagraph"/>
        <w:numPr>
          <w:ilvl w:val="0"/>
          <w:numId w:val="18"/>
        </w:numPr>
        <w:spacing w:line="360" w:lineRule="auto"/>
        <w:rPr>
          <w:vanish/>
          <w:sz w:val="24"/>
          <w:szCs w:val="24"/>
        </w:rPr>
      </w:pPr>
    </w:p>
    <w:p w14:paraId="49EEB72C" w14:textId="77777777" w:rsidR="007633AA" w:rsidRPr="007633AA" w:rsidRDefault="007633AA" w:rsidP="007633AA">
      <w:pPr>
        <w:pStyle w:val="ListParagraph"/>
        <w:numPr>
          <w:ilvl w:val="0"/>
          <w:numId w:val="18"/>
        </w:numPr>
        <w:spacing w:line="360" w:lineRule="auto"/>
        <w:rPr>
          <w:vanish/>
          <w:sz w:val="24"/>
          <w:szCs w:val="24"/>
        </w:rPr>
      </w:pPr>
    </w:p>
    <w:p w14:paraId="65F6028D" w14:textId="77777777" w:rsidR="007633AA" w:rsidRPr="007633AA" w:rsidRDefault="007633AA" w:rsidP="007633AA">
      <w:pPr>
        <w:pStyle w:val="ListParagraph"/>
        <w:numPr>
          <w:ilvl w:val="0"/>
          <w:numId w:val="18"/>
        </w:numPr>
        <w:spacing w:line="360" w:lineRule="auto"/>
        <w:rPr>
          <w:vanish/>
          <w:sz w:val="24"/>
          <w:szCs w:val="24"/>
        </w:rPr>
      </w:pPr>
    </w:p>
    <w:p w14:paraId="29CCC6D2" w14:textId="77777777" w:rsidR="007633AA" w:rsidRPr="007633AA" w:rsidRDefault="007633AA" w:rsidP="007633AA">
      <w:pPr>
        <w:pStyle w:val="ListParagraph"/>
        <w:numPr>
          <w:ilvl w:val="0"/>
          <w:numId w:val="18"/>
        </w:numPr>
        <w:spacing w:line="360" w:lineRule="auto"/>
        <w:rPr>
          <w:vanish/>
          <w:sz w:val="24"/>
          <w:szCs w:val="24"/>
        </w:rPr>
      </w:pPr>
    </w:p>
    <w:p w14:paraId="2FF439D6" w14:textId="77777777" w:rsidR="007633AA" w:rsidRPr="007633AA" w:rsidRDefault="007633AA" w:rsidP="007633AA">
      <w:pPr>
        <w:pStyle w:val="ListParagraph"/>
        <w:numPr>
          <w:ilvl w:val="0"/>
          <w:numId w:val="18"/>
        </w:numPr>
        <w:spacing w:line="360" w:lineRule="auto"/>
        <w:rPr>
          <w:vanish/>
          <w:sz w:val="24"/>
          <w:szCs w:val="24"/>
        </w:rPr>
      </w:pPr>
    </w:p>
    <w:p w14:paraId="475B8E86" w14:textId="77777777" w:rsidR="007633AA" w:rsidRPr="007633AA" w:rsidRDefault="007633AA" w:rsidP="007633AA">
      <w:pPr>
        <w:pStyle w:val="ListParagraph"/>
        <w:numPr>
          <w:ilvl w:val="0"/>
          <w:numId w:val="18"/>
        </w:numPr>
        <w:spacing w:line="360" w:lineRule="auto"/>
        <w:rPr>
          <w:vanish/>
          <w:sz w:val="24"/>
          <w:szCs w:val="24"/>
        </w:rPr>
      </w:pPr>
    </w:p>
    <w:p w14:paraId="1E7784F8" w14:textId="77777777" w:rsidR="007633AA" w:rsidRPr="007633AA" w:rsidRDefault="007633AA" w:rsidP="007633AA">
      <w:pPr>
        <w:pStyle w:val="ListParagraph"/>
        <w:numPr>
          <w:ilvl w:val="0"/>
          <w:numId w:val="18"/>
        </w:numPr>
        <w:spacing w:line="360" w:lineRule="auto"/>
        <w:rPr>
          <w:vanish/>
          <w:sz w:val="24"/>
          <w:szCs w:val="24"/>
        </w:rPr>
      </w:pPr>
    </w:p>
    <w:p w14:paraId="6A34F336" w14:textId="77777777" w:rsidR="007633AA" w:rsidRPr="007633AA" w:rsidRDefault="007633AA" w:rsidP="007633AA">
      <w:pPr>
        <w:pStyle w:val="ListParagraph"/>
        <w:numPr>
          <w:ilvl w:val="0"/>
          <w:numId w:val="18"/>
        </w:numPr>
        <w:spacing w:line="360" w:lineRule="auto"/>
        <w:rPr>
          <w:vanish/>
          <w:sz w:val="24"/>
          <w:szCs w:val="24"/>
        </w:rPr>
      </w:pPr>
    </w:p>
    <w:p w14:paraId="0C6345A6" w14:textId="77777777" w:rsidR="007633AA" w:rsidRPr="007633AA" w:rsidRDefault="007633AA" w:rsidP="007633AA">
      <w:pPr>
        <w:pStyle w:val="ListParagraph"/>
        <w:numPr>
          <w:ilvl w:val="0"/>
          <w:numId w:val="18"/>
        </w:numPr>
        <w:spacing w:line="360" w:lineRule="auto"/>
        <w:rPr>
          <w:vanish/>
          <w:sz w:val="24"/>
          <w:szCs w:val="24"/>
        </w:rPr>
      </w:pPr>
    </w:p>
    <w:p w14:paraId="57739B6A" w14:textId="77777777" w:rsidR="007633AA" w:rsidRPr="007633AA" w:rsidRDefault="007633AA" w:rsidP="007633AA">
      <w:pPr>
        <w:pStyle w:val="ListParagraph"/>
        <w:numPr>
          <w:ilvl w:val="0"/>
          <w:numId w:val="18"/>
        </w:numPr>
        <w:spacing w:line="360" w:lineRule="auto"/>
        <w:rPr>
          <w:vanish/>
          <w:sz w:val="24"/>
          <w:szCs w:val="24"/>
        </w:rPr>
      </w:pPr>
    </w:p>
    <w:p w14:paraId="091E0E7F" w14:textId="77777777" w:rsidR="007633AA" w:rsidRPr="007633AA" w:rsidRDefault="007633AA" w:rsidP="007633AA">
      <w:pPr>
        <w:pStyle w:val="ListParagraph"/>
        <w:numPr>
          <w:ilvl w:val="0"/>
          <w:numId w:val="18"/>
        </w:numPr>
        <w:spacing w:line="360" w:lineRule="auto"/>
        <w:rPr>
          <w:vanish/>
          <w:sz w:val="24"/>
          <w:szCs w:val="24"/>
        </w:rPr>
      </w:pPr>
    </w:p>
    <w:p w14:paraId="611EE192" w14:textId="77777777" w:rsidR="007633AA" w:rsidRPr="007633AA" w:rsidRDefault="007633AA" w:rsidP="007633AA">
      <w:pPr>
        <w:pStyle w:val="ListParagraph"/>
        <w:numPr>
          <w:ilvl w:val="0"/>
          <w:numId w:val="18"/>
        </w:numPr>
        <w:spacing w:line="360" w:lineRule="auto"/>
        <w:rPr>
          <w:vanish/>
          <w:sz w:val="24"/>
          <w:szCs w:val="24"/>
        </w:rPr>
      </w:pPr>
    </w:p>
    <w:p w14:paraId="78C08A28" w14:textId="77777777" w:rsidR="007633AA" w:rsidRPr="007633AA" w:rsidRDefault="007633AA" w:rsidP="007633AA">
      <w:pPr>
        <w:pStyle w:val="ListParagraph"/>
        <w:numPr>
          <w:ilvl w:val="0"/>
          <w:numId w:val="18"/>
        </w:numPr>
        <w:spacing w:line="360" w:lineRule="auto"/>
        <w:rPr>
          <w:vanish/>
          <w:sz w:val="24"/>
          <w:szCs w:val="24"/>
        </w:rPr>
      </w:pPr>
    </w:p>
    <w:p w14:paraId="0D8124DC" w14:textId="77777777" w:rsidR="007633AA" w:rsidRPr="007633AA" w:rsidRDefault="007633AA" w:rsidP="007633AA">
      <w:pPr>
        <w:pStyle w:val="ListParagraph"/>
        <w:numPr>
          <w:ilvl w:val="0"/>
          <w:numId w:val="18"/>
        </w:numPr>
        <w:spacing w:line="360" w:lineRule="auto"/>
        <w:rPr>
          <w:vanish/>
          <w:sz w:val="24"/>
          <w:szCs w:val="24"/>
        </w:rPr>
      </w:pPr>
    </w:p>
    <w:p w14:paraId="2E6FB702" w14:textId="77777777" w:rsidR="007633AA" w:rsidRPr="007633AA" w:rsidRDefault="007633AA" w:rsidP="007633AA">
      <w:pPr>
        <w:pStyle w:val="ListParagraph"/>
        <w:numPr>
          <w:ilvl w:val="0"/>
          <w:numId w:val="18"/>
        </w:numPr>
        <w:spacing w:line="360" w:lineRule="auto"/>
        <w:rPr>
          <w:vanish/>
          <w:sz w:val="24"/>
          <w:szCs w:val="24"/>
        </w:rPr>
      </w:pPr>
    </w:p>
    <w:p w14:paraId="0ECC8C37" w14:textId="77777777" w:rsidR="007633AA" w:rsidRPr="007633AA" w:rsidRDefault="007633AA" w:rsidP="007633AA">
      <w:pPr>
        <w:pStyle w:val="ListParagraph"/>
        <w:numPr>
          <w:ilvl w:val="0"/>
          <w:numId w:val="18"/>
        </w:numPr>
        <w:spacing w:line="360" w:lineRule="auto"/>
        <w:rPr>
          <w:vanish/>
          <w:sz w:val="24"/>
          <w:szCs w:val="24"/>
        </w:rPr>
      </w:pPr>
    </w:p>
    <w:p w14:paraId="582BCE34" w14:textId="77777777" w:rsidR="007633AA" w:rsidRPr="007633AA" w:rsidRDefault="007633AA" w:rsidP="007633AA">
      <w:pPr>
        <w:pStyle w:val="ListParagraph"/>
        <w:numPr>
          <w:ilvl w:val="0"/>
          <w:numId w:val="18"/>
        </w:numPr>
        <w:spacing w:line="360" w:lineRule="auto"/>
        <w:rPr>
          <w:vanish/>
          <w:sz w:val="24"/>
          <w:szCs w:val="24"/>
        </w:rPr>
      </w:pPr>
    </w:p>
    <w:p w14:paraId="239291E2" w14:textId="77777777" w:rsidR="007633AA" w:rsidRPr="007633AA" w:rsidRDefault="007633AA" w:rsidP="007633AA">
      <w:pPr>
        <w:pStyle w:val="ListParagraph"/>
        <w:numPr>
          <w:ilvl w:val="0"/>
          <w:numId w:val="18"/>
        </w:numPr>
        <w:spacing w:line="360" w:lineRule="auto"/>
        <w:rPr>
          <w:vanish/>
          <w:sz w:val="24"/>
          <w:szCs w:val="24"/>
        </w:rPr>
      </w:pPr>
    </w:p>
    <w:p w14:paraId="48F361A5" w14:textId="77777777" w:rsidR="007633AA" w:rsidRPr="007633AA" w:rsidRDefault="007633AA" w:rsidP="007633AA">
      <w:pPr>
        <w:pStyle w:val="ListParagraph"/>
        <w:numPr>
          <w:ilvl w:val="0"/>
          <w:numId w:val="18"/>
        </w:numPr>
        <w:spacing w:line="360" w:lineRule="auto"/>
        <w:rPr>
          <w:vanish/>
          <w:sz w:val="24"/>
          <w:szCs w:val="24"/>
        </w:rPr>
      </w:pPr>
    </w:p>
    <w:p w14:paraId="3BF5C8EA" w14:textId="77777777" w:rsidR="007633AA" w:rsidRPr="007633AA" w:rsidRDefault="007633AA" w:rsidP="007633AA">
      <w:pPr>
        <w:pStyle w:val="ListParagraph"/>
        <w:numPr>
          <w:ilvl w:val="0"/>
          <w:numId w:val="18"/>
        </w:numPr>
        <w:spacing w:line="360" w:lineRule="auto"/>
        <w:rPr>
          <w:vanish/>
          <w:sz w:val="24"/>
          <w:szCs w:val="24"/>
        </w:rPr>
      </w:pPr>
    </w:p>
    <w:p w14:paraId="5F2987E8" w14:textId="77777777" w:rsidR="007633AA" w:rsidRPr="007633AA" w:rsidRDefault="007633AA" w:rsidP="007633AA">
      <w:pPr>
        <w:pStyle w:val="ListParagraph"/>
        <w:numPr>
          <w:ilvl w:val="0"/>
          <w:numId w:val="18"/>
        </w:numPr>
        <w:spacing w:line="360" w:lineRule="auto"/>
        <w:rPr>
          <w:vanish/>
          <w:sz w:val="24"/>
          <w:szCs w:val="24"/>
        </w:rPr>
      </w:pPr>
    </w:p>
    <w:p w14:paraId="574FB362" w14:textId="77777777" w:rsidR="007633AA" w:rsidRPr="007633AA" w:rsidRDefault="007633AA" w:rsidP="007633AA">
      <w:pPr>
        <w:pStyle w:val="ListParagraph"/>
        <w:numPr>
          <w:ilvl w:val="0"/>
          <w:numId w:val="18"/>
        </w:numPr>
        <w:spacing w:line="360" w:lineRule="auto"/>
        <w:rPr>
          <w:vanish/>
          <w:sz w:val="24"/>
          <w:szCs w:val="24"/>
        </w:rPr>
      </w:pPr>
    </w:p>
    <w:p w14:paraId="27A1AA38" w14:textId="77777777" w:rsidR="007633AA" w:rsidRPr="007633AA" w:rsidRDefault="007633AA" w:rsidP="007633AA">
      <w:pPr>
        <w:pStyle w:val="ListParagraph"/>
        <w:numPr>
          <w:ilvl w:val="0"/>
          <w:numId w:val="18"/>
        </w:numPr>
        <w:spacing w:line="360" w:lineRule="auto"/>
        <w:rPr>
          <w:vanish/>
          <w:sz w:val="24"/>
          <w:szCs w:val="24"/>
        </w:rPr>
      </w:pPr>
    </w:p>
    <w:p w14:paraId="000BE43D" w14:textId="77777777" w:rsidR="007633AA" w:rsidRPr="007633AA" w:rsidRDefault="007633AA" w:rsidP="007633AA">
      <w:pPr>
        <w:pStyle w:val="ListParagraph"/>
        <w:numPr>
          <w:ilvl w:val="0"/>
          <w:numId w:val="18"/>
        </w:numPr>
        <w:spacing w:line="360" w:lineRule="auto"/>
        <w:rPr>
          <w:vanish/>
          <w:sz w:val="24"/>
          <w:szCs w:val="24"/>
        </w:rPr>
      </w:pPr>
    </w:p>
    <w:p w14:paraId="633FACFC" w14:textId="77777777" w:rsidR="007633AA" w:rsidRPr="007633AA" w:rsidRDefault="007633AA" w:rsidP="007633AA">
      <w:pPr>
        <w:pStyle w:val="ListParagraph"/>
        <w:numPr>
          <w:ilvl w:val="0"/>
          <w:numId w:val="18"/>
        </w:numPr>
        <w:spacing w:line="360" w:lineRule="auto"/>
        <w:rPr>
          <w:vanish/>
          <w:sz w:val="24"/>
          <w:szCs w:val="24"/>
        </w:rPr>
      </w:pPr>
    </w:p>
    <w:p w14:paraId="1CDC1B90" w14:textId="77777777" w:rsidR="007633AA" w:rsidRPr="007633AA" w:rsidRDefault="007633AA" w:rsidP="007633AA">
      <w:pPr>
        <w:pStyle w:val="ListParagraph"/>
        <w:numPr>
          <w:ilvl w:val="0"/>
          <w:numId w:val="18"/>
        </w:numPr>
        <w:spacing w:line="360" w:lineRule="auto"/>
        <w:rPr>
          <w:vanish/>
          <w:sz w:val="24"/>
          <w:szCs w:val="24"/>
        </w:rPr>
      </w:pPr>
    </w:p>
    <w:p w14:paraId="431A2686" w14:textId="77777777" w:rsidR="007633AA" w:rsidRPr="007633AA" w:rsidRDefault="007633AA" w:rsidP="007633AA">
      <w:pPr>
        <w:pStyle w:val="ListParagraph"/>
        <w:numPr>
          <w:ilvl w:val="0"/>
          <w:numId w:val="18"/>
        </w:numPr>
        <w:spacing w:line="360" w:lineRule="auto"/>
        <w:rPr>
          <w:vanish/>
          <w:sz w:val="24"/>
          <w:szCs w:val="24"/>
        </w:rPr>
      </w:pPr>
    </w:p>
    <w:p w14:paraId="5D44B9E5" w14:textId="77777777" w:rsidR="007633AA" w:rsidRPr="007633AA" w:rsidRDefault="007633AA" w:rsidP="007633AA">
      <w:pPr>
        <w:pStyle w:val="ListParagraph"/>
        <w:numPr>
          <w:ilvl w:val="0"/>
          <w:numId w:val="18"/>
        </w:numPr>
        <w:spacing w:line="360" w:lineRule="auto"/>
        <w:rPr>
          <w:vanish/>
          <w:sz w:val="24"/>
          <w:szCs w:val="24"/>
        </w:rPr>
      </w:pPr>
    </w:p>
    <w:p w14:paraId="309C7084" w14:textId="77777777" w:rsidR="007633AA" w:rsidRPr="007633AA" w:rsidRDefault="007633AA" w:rsidP="007633AA">
      <w:pPr>
        <w:pStyle w:val="ListParagraph"/>
        <w:numPr>
          <w:ilvl w:val="0"/>
          <w:numId w:val="18"/>
        </w:numPr>
        <w:spacing w:line="360" w:lineRule="auto"/>
        <w:rPr>
          <w:vanish/>
          <w:sz w:val="24"/>
          <w:szCs w:val="24"/>
        </w:rPr>
      </w:pPr>
    </w:p>
    <w:p w14:paraId="7C95481F" w14:textId="77777777" w:rsidR="007633AA" w:rsidRPr="007633AA" w:rsidRDefault="007633AA" w:rsidP="007633AA">
      <w:pPr>
        <w:pStyle w:val="ListParagraph"/>
        <w:numPr>
          <w:ilvl w:val="0"/>
          <w:numId w:val="18"/>
        </w:numPr>
        <w:spacing w:line="360" w:lineRule="auto"/>
        <w:rPr>
          <w:vanish/>
          <w:sz w:val="24"/>
          <w:szCs w:val="24"/>
        </w:rPr>
      </w:pPr>
    </w:p>
    <w:p w14:paraId="05FCDB1B" w14:textId="77777777" w:rsidR="007633AA" w:rsidRPr="007633AA" w:rsidRDefault="007633AA" w:rsidP="007633AA">
      <w:pPr>
        <w:pStyle w:val="ListParagraph"/>
        <w:numPr>
          <w:ilvl w:val="0"/>
          <w:numId w:val="18"/>
        </w:numPr>
        <w:spacing w:line="360" w:lineRule="auto"/>
        <w:rPr>
          <w:vanish/>
          <w:sz w:val="24"/>
          <w:szCs w:val="24"/>
        </w:rPr>
      </w:pPr>
    </w:p>
    <w:p w14:paraId="506E4870" w14:textId="77777777" w:rsidR="007633AA" w:rsidRPr="007633AA" w:rsidRDefault="007633AA" w:rsidP="007633AA">
      <w:pPr>
        <w:pStyle w:val="ListParagraph"/>
        <w:numPr>
          <w:ilvl w:val="0"/>
          <w:numId w:val="18"/>
        </w:numPr>
        <w:spacing w:line="360" w:lineRule="auto"/>
        <w:rPr>
          <w:vanish/>
          <w:sz w:val="24"/>
          <w:szCs w:val="24"/>
        </w:rPr>
      </w:pPr>
    </w:p>
    <w:p w14:paraId="31DDE248" w14:textId="77777777" w:rsidR="007633AA" w:rsidRPr="007633AA" w:rsidRDefault="007633AA" w:rsidP="007633AA">
      <w:pPr>
        <w:pStyle w:val="ListParagraph"/>
        <w:numPr>
          <w:ilvl w:val="0"/>
          <w:numId w:val="18"/>
        </w:numPr>
        <w:spacing w:line="360" w:lineRule="auto"/>
        <w:rPr>
          <w:vanish/>
          <w:sz w:val="24"/>
          <w:szCs w:val="24"/>
        </w:rPr>
      </w:pPr>
    </w:p>
    <w:p w14:paraId="283EA5B8" w14:textId="77777777" w:rsidR="007633AA" w:rsidRPr="007633AA" w:rsidRDefault="007633AA" w:rsidP="007633AA">
      <w:pPr>
        <w:pStyle w:val="ListParagraph"/>
        <w:numPr>
          <w:ilvl w:val="0"/>
          <w:numId w:val="18"/>
        </w:numPr>
        <w:spacing w:line="360" w:lineRule="auto"/>
        <w:rPr>
          <w:vanish/>
          <w:sz w:val="24"/>
          <w:szCs w:val="24"/>
        </w:rPr>
      </w:pPr>
    </w:p>
    <w:p w14:paraId="06685B37" w14:textId="77777777" w:rsidR="007633AA" w:rsidRPr="007633AA" w:rsidRDefault="007633AA" w:rsidP="007633AA">
      <w:pPr>
        <w:pStyle w:val="ListParagraph"/>
        <w:numPr>
          <w:ilvl w:val="0"/>
          <w:numId w:val="18"/>
        </w:numPr>
        <w:spacing w:line="360" w:lineRule="auto"/>
        <w:rPr>
          <w:vanish/>
          <w:sz w:val="24"/>
          <w:szCs w:val="24"/>
        </w:rPr>
      </w:pPr>
    </w:p>
    <w:p w14:paraId="6C7FF883" w14:textId="77777777" w:rsidR="007633AA" w:rsidRPr="007633AA" w:rsidRDefault="007633AA" w:rsidP="007633AA">
      <w:pPr>
        <w:pStyle w:val="ListParagraph"/>
        <w:numPr>
          <w:ilvl w:val="0"/>
          <w:numId w:val="18"/>
        </w:numPr>
        <w:spacing w:line="360" w:lineRule="auto"/>
        <w:rPr>
          <w:vanish/>
          <w:sz w:val="24"/>
          <w:szCs w:val="24"/>
        </w:rPr>
      </w:pPr>
    </w:p>
    <w:p w14:paraId="046DA7E3" w14:textId="77777777" w:rsidR="007633AA" w:rsidRPr="007633AA" w:rsidRDefault="007633AA" w:rsidP="007633AA">
      <w:pPr>
        <w:pStyle w:val="ListParagraph"/>
        <w:numPr>
          <w:ilvl w:val="0"/>
          <w:numId w:val="18"/>
        </w:numPr>
        <w:spacing w:line="360" w:lineRule="auto"/>
        <w:rPr>
          <w:vanish/>
          <w:sz w:val="24"/>
          <w:szCs w:val="24"/>
        </w:rPr>
      </w:pPr>
    </w:p>
    <w:p w14:paraId="7DCE7153" w14:textId="77777777" w:rsidR="007633AA" w:rsidRPr="007633AA" w:rsidRDefault="007633AA" w:rsidP="007633AA">
      <w:pPr>
        <w:pStyle w:val="ListParagraph"/>
        <w:numPr>
          <w:ilvl w:val="0"/>
          <w:numId w:val="18"/>
        </w:numPr>
        <w:spacing w:line="360" w:lineRule="auto"/>
        <w:rPr>
          <w:vanish/>
          <w:sz w:val="24"/>
          <w:szCs w:val="24"/>
        </w:rPr>
      </w:pPr>
    </w:p>
    <w:p w14:paraId="73DE7064" w14:textId="77777777" w:rsidR="007633AA" w:rsidRPr="007633AA" w:rsidRDefault="007633AA" w:rsidP="007633AA">
      <w:pPr>
        <w:pStyle w:val="ListParagraph"/>
        <w:numPr>
          <w:ilvl w:val="0"/>
          <w:numId w:val="18"/>
        </w:numPr>
        <w:spacing w:line="360" w:lineRule="auto"/>
        <w:rPr>
          <w:vanish/>
          <w:sz w:val="24"/>
          <w:szCs w:val="24"/>
        </w:rPr>
      </w:pPr>
    </w:p>
    <w:p w14:paraId="378A9441" w14:textId="77777777" w:rsidR="007633AA" w:rsidRPr="007633AA" w:rsidRDefault="007633AA" w:rsidP="007633AA">
      <w:pPr>
        <w:pStyle w:val="ListParagraph"/>
        <w:numPr>
          <w:ilvl w:val="0"/>
          <w:numId w:val="18"/>
        </w:numPr>
        <w:spacing w:line="360" w:lineRule="auto"/>
        <w:rPr>
          <w:vanish/>
          <w:sz w:val="24"/>
          <w:szCs w:val="24"/>
        </w:rPr>
      </w:pPr>
    </w:p>
    <w:p w14:paraId="5A66590E" w14:textId="77777777" w:rsidR="007633AA" w:rsidRPr="007633AA" w:rsidRDefault="007633AA" w:rsidP="007633AA">
      <w:pPr>
        <w:pStyle w:val="ListParagraph"/>
        <w:numPr>
          <w:ilvl w:val="0"/>
          <w:numId w:val="18"/>
        </w:numPr>
        <w:spacing w:line="360" w:lineRule="auto"/>
        <w:rPr>
          <w:vanish/>
          <w:sz w:val="24"/>
          <w:szCs w:val="24"/>
        </w:rPr>
      </w:pPr>
    </w:p>
    <w:p w14:paraId="237346F4" w14:textId="77777777" w:rsidR="007633AA" w:rsidRPr="007633AA" w:rsidRDefault="007633AA" w:rsidP="007633AA">
      <w:pPr>
        <w:pStyle w:val="ListParagraph"/>
        <w:numPr>
          <w:ilvl w:val="0"/>
          <w:numId w:val="18"/>
        </w:numPr>
        <w:spacing w:line="360" w:lineRule="auto"/>
        <w:rPr>
          <w:vanish/>
          <w:sz w:val="24"/>
          <w:szCs w:val="24"/>
        </w:rPr>
      </w:pPr>
    </w:p>
    <w:p w14:paraId="1875C274" w14:textId="77777777" w:rsidR="007633AA" w:rsidRPr="007633AA" w:rsidRDefault="007633AA" w:rsidP="007633AA">
      <w:pPr>
        <w:pStyle w:val="ListParagraph"/>
        <w:numPr>
          <w:ilvl w:val="0"/>
          <w:numId w:val="18"/>
        </w:numPr>
        <w:spacing w:line="360" w:lineRule="auto"/>
        <w:rPr>
          <w:vanish/>
          <w:sz w:val="24"/>
          <w:szCs w:val="24"/>
        </w:rPr>
      </w:pPr>
    </w:p>
    <w:p w14:paraId="78B19E60" w14:textId="77777777" w:rsidR="007633AA" w:rsidRPr="007633AA" w:rsidRDefault="007633AA" w:rsidP="007633AA">
      <w:pPr>
        <w:pStyle w:val="ListParagraph"/>
        <w:numPr>
          <w:ilvl w:val="0"/>
          <w:numId w:val="18"/>
        </w:numPr>
        <w:spacing w:line="360" w:lineRule="auto"/>
        <w:rPr>
          <w:vanish/>
          <w:sz w:val="24"/>
          <w:szCs w:val="24"/>
        </w:rPr>
      </w:pPr>
    </w:p>
    <w:p w14:paraId="5115B898" w14:textId="77777777" w:rsidR="007633AA" w:rsidRPr="007633AA" w:rsidRDefault="007633AA" w:rsidP="007633AA">
      <w:pPr>
        <w:pStyle w:val="ListParagraph"/>
        <w:numPr>
          <w:ilvl w:val="0"/>
          <w:numId w:val="18"/>
        </w:numPr>
        <w:spacing w:line="360" w:lineRule="auto"/>
        <w:rPr>
          <w:vanish/>
          <w:sz w:val="24"/>
          <w:szCs w:val="24"/>
        </w:rPr>
      </w:pPr>
    </w:p>
    <w:p w14:paraId="49577277" w14:textId="77777777" w:rsidR="007633AA" w:rsidRPr="007633AA" w:rsidRDefault="007633AA" w:rsidP="007633AA">
      <w:pPr>
        <w:pStyle w:val="ListParagraph"/>
        <w:numPr>
          <w:ilvl w:val="0"/>
          <w:numId w:val="18"/>
        </w:numPr>
        <w:spacing w:line="360" w:lineRule="auto"/>
        <w:rPr>
          <w:vanish/>
          <w:sz w:val="24"/>
          <w:szCs w:val="24"/>
        </w:rPr>
      </w:pPr>
    </w:p>
    <w:p w14:paraId="3ACF1181" w14:textId="77777777" w:rsidR="007633AA" w:rsidRPr="007633AA" w:rsidRDefault="007633AA" w:rsidP="007633AA">
      <w:pPr>
        <w:pStyle w:val="ListParagraph"/>
        <w:numPr>
          <w:ilvl w:val="0"/>
          <w:numId w:val="18"/>
        </w:numPr>
        <w:spacing w:line="360" w:lineRule="auto"/>
        <w:rPr>
          <w:vanish/>
          <w:sz w:val="24"/>
          <w:szCs w:val="24"/>
        </w:rPr>
      </w:pPr>
    </w:p>
    <w:p w14:paraId="34DF4646" w14:textId="77777777" w:rsidR="007633AA" w:rsidRPr="007633AA" w:rsidRDefault="007633AA" w:rsidP="007633AA">
      <w:pPr>
        <w:pStyle w:val="ListParagraph"/>
        <w:numPr>
          <w:ilvl w:val="0"/>
          <w:numId w:val="18"/>
        </w:numPr>
        <w:spacing w:line="360" w:lineRule="auto"/>
        <w:rPr>
          <w:vanish/>
          <w:sz w:val="24"/>
          <w:szCs w:val="24"/>
        </w:rPr>
      </w:pPr>
    </w:p>
    <w:p w14:paraId="7497BF0C" w14:textId="77777777" w:rsidR="007633AA" w:rsidRPr="007633AA" w:rsidRDefault="007633AA" w:rsidP="007633AA">
      <w:pPr>
        <w:pStyle w:val="ListParagraph"/>
        <w:numPr>
          <w:ilvl w:val="0"/>
          <w:numId w:val="18"/>
        </w:numPr>
        <w:spacing w:line="360" w:lineRule="auto"/>
        <w:rPr>
          <w:vanish/>
          <w:sz w:val="24"/>
          <w:szCs w:val="24"/>
        </w:rPr>
      </w:pPr>
    </w:p>
    <w:p w14:paraId="7C892478" w14:textId="77777777" w:rsidR="007633AA" w:rsidRPr="007633AA" w:rsidRDefault="007633AA" w:rsidP="007633AA">
      <w:pPr>
        <w:pStyle w:val="ListParagraph"/>
        <w:numPr>
          <w:ilvl w:val="0"/>
          <w:numId w:val="18"/>
        </w:numPr>
        <w:spacing w:line="360" w:lineRule="auto"/>
        <w:rPr>
          <w:vanish/>
          <w:sz w:val="24"/>
          <w:szCs w:val="24"/>
        </w:rPr>
      </w:pPr>
    </w:p>
    <w:p w14:paraId="34490C33" w14:textId="77777777" w:rsidR="007633AA" w:rsidRPr="007633AA" w:rsidRDefault="007633AA" w:rsidP="007633AA">
      <w:pPr>
        <w:pStyle w:val="ListParagraph"/>
        <w:numPr>
          <w:ilvl w:val="0"/>
          <w:numId w:val="18"/>
        </w:numPr>
        <w:spacing w:line="360" w:lineRule="auto"/>
        <w:rPr>
          <w:vanish/>
          <w:sz w:val="24"/>
          <w:szCs w:val="24"/>
        </w:rPr>
      </w:pPr>
    </w:p>
    <w:p w14:paraId="7165DD10" w14:textId="77777777" w:rsidR="007633AA" w:rsidRPr="007633AA" w:rsidRDefault="007633AA" w:rsidP="007633AA">
      <w:pPr>
        <w:pStyle w:val="ListParagraph"/>
        <w:numPr>
          <w:ilvl w:val="0"/>
          <w:numId w:val="18"/>
        </w:numPr>
        <w:spacing w:line="360" w:lineRule="auto"/>
        <w:rPr>
          <w:vanish/>
          <w:sz w:val="24"/>
          <w:szCs w:val="24"/>
        </w:rPr>
      </w:pPr>
    </w:p>
    <w:p w14:paraId="6BDE952A" w14:textId="77777777" w:rsidR="007633AA" w:rsidRPr="007633AA" w:rsidRDefault="007633AA" w:rsidP="007633AA">
      <w:pPr>
        <w:pStyle w:val="ListParagraph"/>
        <w:numPr>
          <w:ilvl w:val="0"/>
          <w:numId w:val="18"/>
        </w:numPr>
        <w:spacing w:line="360" w:lineRule="auto"/>
        <w:rPr>
          <w:vanish/>
          <w:sz w:val="24"/>
          <w:szCs w:val="24"/>
        </w:rPr>
      </w:pPr>
    </w:p>
    <w:p w14:paraId="550D4AE4" w14:textId="77777777" w:rsidR="007633AA" w:rsidRPr="007633AA" w:rsidRDefault="007633AA" w:rsidP="007633AA">
      <w:pPr>
        <w:pStyle w:val="ListParagraph"/>
        <w:numPr>
          <w:ilvl w:val="0"/>
          <w:numId w:val="18"/>
        </w:numPr>
        <w:spacing w:line="360" w:lineRule="auto"/>
        <w:rPr>
          <w:vanish/>
          <w:sz w:val="24"/>
          <w:szCs w:val="24"/>
        </w:rPr>
      </w:pPr>
    </w:p>
    <w:p w14:paraId="79FEF68C" w14:textId="77777777" w:rsidR="007633AA" w:rsidRPr="007633AA" w:rsidRDefault="007633AA" w:rsidP="007633AA">
      <w:pPr>
        <w:pStyle w:val="ListParagraph"/>
        <w:numPr>
          <w:ilvl w:val="0"/>
          <w:numId w:val="18"/>
        </w:numPr>
        <w:spacing w:line="360" w:lineRule="auto"/>
        <w:rPr>
          <w:vanish/>
          <w:sz w:val="24"/>
          <w:szCs w:val="24"/>
        </w:rPr>
      </w:pPr>
    </w:p>
    <w:p w14:paraId="45456460" w14:textId="77777777" w:rsidR="007633AA" w:rsidRPr="007633AA" w:rsidRDefault="007633AA" w:rsidP="007633AA">
      <w:pPr>
        <w:pStyle w:val="ListParagraph"/>
        <w:numPr>
          <w:ilvl w:val="0"/>
          <w:numId w:val="18"/>
        </w:numPr>
        <w:spacing w:line="360" w:lineRule="auto"/>
        <w:rPr>
          <w:vanish/>
          <w:sz w:val="24"/>
          <w:szCs w:val="24"/>
        </w:rPr>
      </w:pPr>
    </w:p>
    <w:p w14:paraId="1228991C" w14:textId="77777777" w:rsidR="007633AA" w:rsidRPr="007633AA" w:rsidRDefault="007633AA" w:rsidP="007633AA">
      <w:pPr>
        <w:pStyle w:val="ListParagraph"/>
        <w:numPr>
          <w:ilvl w:val="0"/>
          <w:numId w:val="18"/>
        </w:numPr>
        <w:spacing w:line="360" w:lineRule="auto"/>
        <w:rPr>
          <w:vanish/>
          <w:sz w:val="24"/>
          <w:szCs w:val="24"/>
        </w:rPr>
      </w:pPr>
    </w:p>
    <w:p w14:paraId="3A867FAB" w14:textId="77777777" w:rsidR="007633AA" w:rsidRPr="007633AA" w:rsidRDefault="007633AA" w:rsidP="007633AA">
      <w:pPr>
        <w:pStyle w:val="ListParagraph"/>
        <w:numPr>
          <w:ilvl w:val="0"/>
          <w:numId w:val="18"/>
        </w:numPr>
        <w:spacing w:line="360" w:lineRule="auto"/>
        <w:rPr>
          <w:vanish/>
          <w:sz w:val="24"/>
          <w:szCs w:val="24"/>
        </w:rPr>
      </w:pPr>
    </w:p>
    <w:p w14:paraId="54DC9B50" w14:textId="77777777" w:rsidR="007633AA" w:rsidRPr="007633AA" w:rsidRDefault="007633AA" w:rsidP="007633AA">
      <w:pPr>
        <w:pStyle w:val="ListParagraph"/>
        <w:numPr>
          <w:ilvl w:val="0"/>
          <w:numId w:val="18"/>
        </w:numPr>
        <w:spacing w:line="360" w:lineRule="auto"/>
        <w:rPr>
          <w:vanish/>
          <w:sz w:val="24"/>
          <w:szCs w:val="24"/>
        </w:rPr>
      </w:pPr>
    </w:p>
    <w:p w14:paraId="2E3F1DE3" w14:textId="77777777" w:rsidR="007633AA" w:rsidRPr="007633AA" w:rsidRDefault="007633AA" w:rsidP="007633AA">
      <w:pPr>
        <w:pStyle w:val="ListParagraph"/>
        <w:numPr>
          <w:ilvl w:val="0"/>
          <w:numId w:val="18"/>
        </w:numPr>
        <w:spacing w:line="360" w:lineRule="auto"/>
        <w:rPr>
          <w:vanish/>
          <w:sz w:val="24"/>
          <w:szCs w:val="24"/>
        </w:rPr>
      </w:pPr>
    </w:p>
    <w:p w14:paraId="466A4E6D" w14:textId="77777777" w:rsidR="007633AA" w:rsidRPr="007633AA" w:rsidRDefault="007633AA" w:rsidP="007633AA">
      <w:pPr>
        <w:pStyle w:val="ListParagraph"/>
        <w:numPr>
          <w:ilvl w:val="0"/>
          <w:numId w:val="18"/>
        </w:numPr>
        <w:spacing w:line="360" w:lineRule="auto"/>
        <w:rPr>
          <w:vanish/>
          <w:sz w:val="24"/>
          <w:szCs w:val="24"/>
        </w:rPr>
      </w:pPr>
    </w:p>
    <w:p w14:paraId="774F97F1" w14:textId="77777777" w:rsidR="007633AA" w:rsidRPr="007633AA" w:rsidRDefault="007633AA" w:rsidP="007633AA">
      <w:pPr>
        <w:pStyle w:val="ListParagraph"/>
        <w:numPr>
          <w:ilvl w:val="0"/>
          <w:numId w:val="18"/>
        </w:numPr>
        <w:spacing w:line="360" w:lineRule="auto"/>
        <w:rPr>
          <w:vanish/>
          <w:sz w:val="24"/>
          <w:szCs w:val="24"/>
        </w:rPr>
      </w:pPr>
    </w:p>
    <w:p w14:paraId="4384EB6A" w14:textId="77777777" w:rsidR="007633AA" w:rsidRPr="007633AA" w:rsidRDefault="007633AA" w:rsidP="007633AA">
      <w:pPr>
        <w:pStyle w:val="ListParagraph"/>
        <w:numPr>
          <w:ilvl w:val="0"/>
          <w:numId w:val="18"/>
        </w:numPr>
        <w:spacing w:line="360" w:lineRule="auto"/>
        <w:rPr>
          <w:vanish/>
          <w:sz w:val="24"/>
          <w:szCs w:val="24"/>
        </w:rPr>
      </w:pPr>
    </w:p>
    <w:p w14:paraId="5D482CE1" w14:textId="77777777" w:rsidR="007633AA" w:rsidRPr="007633AA" w:rsidRDefault="007633AA" w:rsidP="007633AA">
      <w:pPr>
        <w:pStyle w:val="ListParagraph"/>
        <w:numPr>
          <w:ilvl w:val="0"/>
          <w:numId w:val="18"/>
        </w:numPr>
        <w:spacing w:line="360" w:lineRule="auto"/>
        <w:rPr>
          <w:vanish/>
          <w:sz w:val="24"/>
          <w:szCs w:val="24"/>
        </w:rPr>
      </w:pPr>
    </w:p>
    <w:p w14:paraId="34EE98BE" w14:textId="77777777" w:rsidR="007633AA" w:rsidRPr="007633AA" w:rsidRDefault="007633AA" w:rsidP="007633AA">
      <w:pPr>
        <w:pStyle w:val="ListParagraph"/>
        <w:numPr>
          <w:ilvl w:val="0"/>
          <w:numId w:val="18"/>
        </w:numPr>
        <w:spacing w:line="360" w:lineRule="auto"/>
        <w:rPr>
          <w:vanish/>
          <w:sz w:val="24"/>
          <w:szCs w:val="24"/>
        </w:rPr>
      </w:pPr>
    </w:p>
    <w:p w14:paraId="4066852B" w14:textId="77777777" w:rsidR="007633AA" w:rsidRPr="007633AA" w:rsidRDefault="007633AA" w:rsidP="007633AA">
      <w:pPr>
        <w:pStyle w:val="ListParagraph"/>
        <w:numPr>
          <w:ilvl w:val="0"/>
          <w:numId w:val="18"/>
        </w:numPr>
        <w:spacing w:line="360" w:lineRule="auto"/>
        <w:rPr>
          <w:vanish/>
          <w:sz w:val="24"/>
          <w:szCs w:val="24"/>
        </w:rPr>
      </w:pPr>
    </w:p>
    <w:p w14:paraId="380F9BC9" w14:textId="77777777" w:rsidR="007633AA" w:rsidRPr="007633AA" w:rsidRDefault="007633AA" w:rsidP="007633AA">
      <w:pPr>
        <w:pStyle w:val="ListParagraph"/>
        <w:numPr>
          <w:ilvl w:val="0"/>
          <w:numId w:val="18"/>
        </w:numPr>
        <w:spacing w:line="360" w:lineRule="auto"/>
        <w:rPr>
          <w:vanish/>
          <w:sz w:val="24"/>
          <w:szCs w:val="24"/>
        </w:rPr>
      </w:pPr>
    </w:p>
    <w:p w14:paraId="49D84DB4" w14:textId="77777777" w:rsidR="007633AA" w:rsidRPr="007633AA" w:rsidRDefault="007633AA" w:rsidP="007633AA">
      <w:pPr>
        <w:pStyle w:val="ListParagraph"/>
        <w:numPr>
          <w:ilvl w:val="0"/>
          <w:numId w:val="18"/>
        </w:numPr>
        <w:spacing w:line="360" w:lineRule="auto"/>
        <w:rPr>
          <w:vanish/>
          <w:sz w:val="24"/>
          <w:szCs w:val="24"/>
        </w:rPr>
      </w:pPr>
    </w:p>
    <w:p w14:paraId="0A29CA83" w14:textId="77777777" w:rsidR="007633AA" w:rsidRPr="007633AA" w:rsidRDefault="007633AA" w:rsidP="007633AA">
      <w:pPr>
        <w:pStyle w:val="ListParagraph"/>
        <w:numPr>
          <w:ilvl w:val="0"/>
          <w:numId w:val="18"/>
        </w:numPr>
        <w:spacing w:line="360" w:lineRule="auto"/>
        <w:rPr>
          <w:vanish/>
          <w:sz w:val="24"/>
          <w:szCs w:val="24"/>
        </w:rPr>
      </w:pPr>
    </w:p>
    <w:p w14:paraId="004AA816" w14:textId="77777777" w:rsidR="007633AA" w:rsidRPr="007633AA" w:rsidRDefault="007633AA" w:rsidP="007633AA">
      <w:pPr>
        <w:pStyle w:val="ListParagraph"/>
        <w:numPr>
          <w:ilvl w:val="0"/>
          <w:numId w:val="18"/>
        </w:numPr>
        <w:spacing w:line="360" w:lineRule="auto"/>
        <w:rPr>
          <w:vanish/>
          <w:sz w:val="24"/>
          <w:szCs w:val="24"/>
        </w:rPr>
      </w:pPr>
    </w:p>
    <w:p w14:paraId="4B1EF2B6" w14:textId="77777777" w:rsidR="007633AA" w:rsidRPr="007633AA" w:rsidRDefault="007633AA" w:rsidP="007633AA">
      <w:pPr>
        <w:pStyle w:val="ListParagraph"/>
        <w:numPr>
          <w:ilvl w:val="0"/>
          <w:numId w:val="18"/>
        </w:numPr>
        <w:spacing w:line="360" w:lineRule="auto"/>
        <w:rPr>
          <w:vanish/>
          <w:sz w:val="24"/>
          <w:szCs w:val="24"/>
        </w:rPr>
      </w:pPr>
    </w:p>
    <w:p w14:paraId="7D521C16" w14:textId="77777777" w:rsidR="007633AA" w:rsidRPr="007633AA" w:rsidRDefault="007633AA" w:rsidP="007633AA">
      <w:pPr>
        <w:pStyle w:val="ListParagraph"/>
        <w:numPr>
          <w:ilvl w:val="0"/>
          <w:numId w:val="18"/>
        </w:numPr>
        <w:spacing w:line="360" w:lineRule="auto"/>
        <w:rPr>
          <w:vanish/>
          <w:sz w:val="24"/>
          <w:szCs w:val="24"/>
        </w:rPr>
      </w:pPr>
    </w:p>
    <w:p w14:paraId="520C7CC4" w14:textId="77777777" w:rsidR="007633AA" w:rsidRPr="007633AA" w:rsidRDefault="007633AA" w:rsidP="007633AA">
      <w:pPr>
        <w:pStyle w:val="ListParagraph"/>
        <w:numPr>
          <w:ilvl w:val="0"/>
          <w:numId w:val="18"/>
        </w:numPr>
        <w:spacing w:line="360" w:lineRule="auto"/>
        <w:rPr>
          <w:vanish/>
          <w:sz w:val="24"/>
          <w:szCs w:val="24"/>
        </w:rPr>
      </w:pPr>
    </w:p>
    <w:p w14:paraId="441B3FF2" w14:textId="77777777" w:rsidR="007633AA" w:rsidRPr="007633AA" w:rsidRDefault="007633AA" w:rsidP="007633AA">
      <w:pPr>
        <w:pStyle w:val="ListParagraph"/>
        <w:numPr>
          <w:ilvl w:val="0"/>
          <w:numId w:val="18"/>
        </w:numPr>
        <w:spacing w:line="360" w:lineRule="auto"/>
        <w:rPr>
          <w:vanish/>
          <w:sz w:val="24"/>
          <w:szCs w:val="24"/>
        </w:rPr>
      </w:pPr>
    </w:p>
    <w:p w14:paraId="64711176" w14:textId="77777777" w:rsidR="007633AA" w:rsidRPr="007633AA" w:rsidRDefault="007633AA" w:rsidP="007633AA">
      <w:pPr>
        <w:pStyle w:val="ListParagraph"/>
        <w:numPr>
          <w:ilvl w:val="0"/>
          <w:numId w:val="18"/>
        </w:numPr>
        <w:spacing w:line="360" w:lineRule="auto"/>
        <w:rPr>
          <w:vanish/>
          <w:sz w:val="24"/>
          <w:szCs w:val="24"/>
        </w:rPr>
      </w:pPr>
    </w:p>
    <w:p w14:paraId="60B7C0F2" w14:textId="77777777" w:rsidR="007633AA" w:rsidRPr="007633AA" w:rsidRDefault="007633AA" w:rsidP="007633AA">
      <w:pPr>
        <w:pStyle w:val="ListParagraph"/>
        <w:numPr>
          <w:ilvl w:val="0"/>
          <w:numId w:val="18"/>
        </w:numPr>
        <w:spacing w:line="360" w:lineRule="auto"/>
        <w:rPr>
          <w:vanish/>
          <w:sz w:val="24"/>
          <w:szCs w:val="24"/>
        </w:rPr>
      </w:pPr>
    </w:p>
    <w:p w14:paraId="0471DF08" w14:textId="77777777" w:rsidR="007633AA" w:rsidRPr="007633AA" w:rsidRDefault="007633AA" w:rsidP="007633AA">
      <w:pPr>
        <w:pStyle w:val="ListParagraph"/>
        <w:numPr>
          <w:ilvl w:val="0"/>
          <w:numId w:val="18"/>
        </w:numPr>
        <w:spacing w:line="360" w:lineRule="auto"/>
        <w:rPr>
          <w:vanish/>
          <w:sz w:val="24"/>
          <w:szCs w:val="24"/>
        </w:rPr>
      </w:pPr>
    </w:p>
    <w:p w14:paraId="1F85E497" w14:textId="77777777" w:rsidR="007633AA" w:rsidRPr="007633AA" w:rsidRDefault="007633AA" w:rsidP="007633AA">
      <w:pPr>
        <w:pStyle w:val="ListParagraph"/>
        <w:numPr>
          <w:ilvl w:val="0"/>
          <w:numId w:val="18"/>
        </w:numPr>
        <w:spacing w:line="360" w:lineRule="auto"/>
        <w:rPr>
          <w:vanish/>
          <w:sz w:val="24"/>
          <w:szCs w:val="24"/>
        </w:rPr>
      </w:pPr>
    </w:p>
    <w:p w14:paraId="6E9F2E8C" w14:textId="77777777" w:rsidR="007633AA" w:rsidRPr="007633AA" w:rsidRDefault="007633AA" w:rsidP="007633AA">
      <w:pPr>
        <w:pStyle w:val="ListParagraph"/>
        <w:numPr>
          <w:ilvl w:val="0"/>
          <w:numId w:val="18"/>
        </w:numPr>
        <w:spacing w:line="360" w:lineRule="auto"/>
        <w:rPr>
          <w:vanish/>
          <w:sz w:val="24"/>
          <w:szCs w:val="24"/>
        </w:rPr>
      </w:pPr>
    </w:p>
    <w:p w14:paraId="6BC9ABD0" w14:textId="77777777" w:rsidR="007633AA" w:rsidRPr="007633AA" w:rsidRDefault="007633AA" w:rsidP="007633AA">
      <w:pPr>
        <w:pStyle w:val="ListParagraph"/>
        <w:numPr>
          <w:ilvl w:val="0"/>
          <w:numId w:val="18"/>
        </w:numPr>
        <w:spacing w:line="360" w:lineRule="auto"/>
        <w:rPr>
          <w:vanish/>
          <w:sz w:val="24"/>
          <w:szCs w:val="24"/>
        </w:rPr>
      </w:pPr>
    </w:p>
    <w:p w14:paraId="32D14D9D" w14:textId="77777777" w:rsidR="007633AA" w:rsidRPr="007633AA" w:rsidRDefault="007633AA" w:rsidP="007633AA">
      <w:pPr>
        <w:pStyle w:val="ListParagraph"/>
        <w:numPr>
          <w:ilvl w:val="0"/>
          <w:numId w:val="18"/>
        </w:numPr>
        <w:spacing w:line="360" w:lineRule="auto"/>
        <w:rPr>
          <w:vanish/>
          <w:sz w:val="24"/>
          <w:szCs w:val="24"/>
        </w:rPr>
      </w:pPr>
    </w:p>
    <w:p w14:paraId="229B4E0A" w14:textId="77777777" w:rsidR="007633AA" w:rsidRPr="007633AA" w:rsidRDefault="007633AA" w:rsidP="007633AA">
      <w:pPr>
        <w:pStyle w:val="ListParagraph"/>
        <w:numPr>
          <w:ilvl w:val="0"/>
          <w:numId w:val="18"/>
        </w:numPr>
        <w:spacing w:line="360" w:lineRule="auto"/>
        <w:rPr>
          <w:vanish/>
          <w:sz w:val="24"/>
          <w:szCs w:val="24"/>
        </w:rPr>
      </w:pPr>
    </w:p>
    <w:p w14:paraId="3B0D8C7B" w14:textId="77777777" w:rsidR="007633AA" w:rsidRPr="007633AA" w:rsidRDefault="007633AA" w:rsidP="007633AA">
      <w:pPr>
        <w:pStyle w:val="ListParagraph"/>
        <w:numPr>
          <w:ilvl w:val="0"/>
          <w:numId w:val="18"/>
        </w:numPr>
        <w:spacing w:line="360" w:lineRule="auto"/>
        <w:rPr>
          <w:vanish/>
          <w:sz w:val="24"/>
          <w:szCs w:val="24"/>
        </w:rPr>
      </w:pPr>
    </w:p>
    <w:p w14:paraId="11D32307" w14:textId="77777777" w:rsidR="007633AA" w:rsidRPr="007633AA" w:rsidRDefault="007633AA" w:rsidP="007633AA">
      <w:pPr>
        <w:pStyle w:val="ListParagraph"/>
        <w:numPr>
          <w:ilvl w:val="0"/>
          <w:numId w:val="18"/>
        </w:numPr>
        <w:spacing w:line="360" w:lineRule="auto"/>
        <w:rPr>
          <w:vanish/>
          <w:sz w:val="24"/>
          <w:szCs w:val="24"/>
        </w:rPr>
      </w:pPr>
    </w:p>
    <w:p w14:paraId="6BF37CF0" w14:textId="77777777" w:rsidR="007633AA" w:rsidRPr="007633AA" w:rsidRDefault="007633AA" w:rsidP="007633AA">
      <w:pPr>
        <w:pStyle w:val="ListParagraph"/>
        <w:numPr>
          <w:ilvl w:val="0"/>
          <w:numId w:val="18"/>
        </w:numPr>
        <w:spacing w:line="360" w:lineRule="auto"/>
        <w:rPr>
          <w:vanish/>
          <w:sz w:val="24"/>
          <w:szCs w:val="24"/>
        </w:rPr>
      </w:pPr>
    </w:p>
    <w:p w14:paraId="770CE245" w14:textId="77777777" w:rsidR="007633AA" w:rsidRPr="007633AA" w:rsidRDefault="007633AA" w:rsidP="007633AA">
      <w:pPr>
        <w:pStyle w:val="ListParagraph"/>
        <w:numPr>
          <w:ilvl w:val="0"/>
          <w:numId w:val="18"/>
        </w:numPr>
        <w:spacing w:line="360" w:lineRule="auto"/>
        <w:rPr>
          <w:vanish/>
          <w:sz w:val="24"/>
          <w:szCs w:val="24"/>
        </w:rPr>
      </w:pPr>
    </w:p>
    <w:p w14:paraId="44515E3D" w14:textId="77777777" w:rsidR="007633AA" w:rsidRPr="007633AA" w:rsidRDefault="007633AA" w:rsidP="007633AA">
      <w:pPr>
        <w:pStyle w:val="ListParagraph"/>
        <w:numPr>
          <w:ilvl w:val="0"/>
          <w:numId w:val="18"/>
        </w:numPr>
        <w:spacing w:line="360" w:lineRule="auto"/>
        <w:rPr>
          <w:vanish/>
          <w:sz w:val="24"/>
          <w:szCs w:val="24"/>
        </w:rPr>
      </w:pPr>
    </w:p>
    <w:p w14:paraId="009916AB" w14:textId="77777777" w:rsidR="007633AA" w:rsidRPr="007633AA" w:rsidRDefault="007633AA" w:rsidP="007633AA">
      <w:pPr>
        <w:pStyle w:val="ListParagraph"/>
        <w:numPr>
          <w:ilvl w:val="0"/>
          <w:numId w:val="18"/>
        </w:numPr>
        <w:spacing w:line="360" w:lineRule="auto"/>
        <w:rPr>
          <w:vanish/>
          <w:sz w:val="24"/>
          <w:szCs w:val="24"/>
        </w:rPr>
      </w:pPr>
    </w:p>
    <w:p w14:paraId="0C073CB2" w14:textId="77777777" w:rsidR="007633AA" w:rsidRPr="007633AA" w:rsidRDefault="007633AA" w:rsidP="007633AA">
      <w:pPr>
        <w:pStyle w:val="ListParagraph"/>
        <w:numPr>
          <w:ilvl w:val="0"/>
          <w:numId w:val="18"/>
        </w:numPr>
        <w:spacing w:line="360" w:lineRule="auto"/>
        <w:rPr>
          <w:vanish/>
          <w:sz w:val="24"/>
          <w:szCs w:val="24"/>
        </w:rPr>
      </w:pPr>
    </w:p>
    <w:p w14:paraId="0CB03057" w14:textId="77777777" w:rsidR="007633AA" w:rsidRPr="007633AA" w:rsidRDefault="007633AA" w:rsidP="007633AA">
      <w:pPr>
        <w:pStyle w:val="ListParagraph"/>
        <w:numPr>
          <w:ilvl w:val="0"/>
          <w:numId w:val="18"/>
        </w:numPr>
        <w:spacing w:line="360" w:lineRule="auto"/>
        <w:rPr>
          <w:vanish/>
          <w:sz w:val="24"/>
          <w:szCs w:val="24"/>
        </w:rPr>
      </w:pPr>
    </w:p>
    <w:p w14:paraId="5E3B3702" w14:textId="77777777" w:rsidR="007633AA" w:rsidRPr="007633AA" w:rsidRDefault="007633AA" w:rsidP="007633AA">
      <w:pPr>
        <w:pStyle w:val="ListParagraph"/>
        <w:numPr>
          <w:ilvl w:val="0"/>
          <w:numId w:val="18"/>
        </w:numPr>
        <w:spacing w:line="360" w:lineRule="auto"/>
        <w:rPr>
          <w:vanish/>
          <w:sz w:val="24"/>
          <w:szCs w:val="24"/>
        </w:rPr>
      </w:pPr>
    </w:p>
    <w:p w14:paraId="20BA2F2B" w14:textId="77777777" w:rsidR="007633AA" w:rsidRPr="007633AA" w:rsidRDefault="007633AA" w:rsidP="007633AA">
      <w:pPr>
        <w:pStyle w:val="ListParagraph"/>
        <w:numPr>
          <w:ilvl w:val="0"/>
          <w:numId w:val="18"/>
        </w:numPr>
        <w:spacing w:line="360" w:lineRule="auto"/>
        <w:rPr>
          <w:vanish/>
          <w:sz w:val="24"/>
          <w:szCs w:val="24"/>
        </w:rPr>
      </w:pPr>
    </w:p>
    <w:p w14:paraId="21B041EA" w14:textId="77777777" w:rsidR="007633AA" w:rsidRPr="007633AA" w:rsidRDefault="007633AA" w:rsidP="007633AA">
      <w:pPr>
        <w:pStyle w:val="ListParagraph"/>
        <w:numPr>
          <w:ilvl w:val="0"/>
          <w:numId w:val="18"/>
        </w:numPr>
        <w:spacing w:line="360" w:lineRule="auto"/>
        <w:rPr>
          <w:vanish/>
          <w:sz w:val="24"/>
          <w:szCs w:val="24"/>
        </w:rPr>
      </w:pPr>
    </w:p>
    <w:p w14:paraId="01DD77D1" w14:textId="77777777" w:rsidR="007633AA" w:rsidRPr="007633AA" w:rsidRDefault="007633AA" w:rsidP="007633AA">
      <w:pPr>
        <w:pStyle w:val="ListParagraph"/>
        <w:numPr>
          <w:ilvl w:val="0"/>
          <w:numId w:val="18"/>
        </w:numPr>
        <w:spacing w:line="360" w:lineRule="auto"/>
        <w:rPr>
          <w:vanish/>
          <w:sz w:val="24"/>
          <w:szCs w:val="24"/>
        </w:rPr>
      </w:pPr>
    </w:p>
    <w:p w14:paraId="284A3D2E" w14:textId="77777777" w:rsidR="007633AA" w:rsidRPr="007633AA" w:rsidRDefault="007633AA" w:rsidP="007633AA">
      <w:pPr>
        <w:pStyle w:val="ListParagraph"/>
        <w:numPr>
          <w:ilvl w:val="0"/>
          <w:numId w:val="18"/>
        </w:numPr>
        <w:spacing w:line="360" w:lineRule="auto"/>
        <w:rPr>
          <w:vanish/>
          <w:sz w:val="24"/>
          <w:szCs w:val="24"/>
        </w:rPr>
      </w:pPr>
    </w:p>
    <w:p w14:paraId="4319E6A7" w14:textId="77777777" w:rsidR="007633AA" w:rsidRPr="007633AA" w:rsidRDefault="007633AA" w:rsidP="007633AA">
      <w:pPr>
        <w:pStyle w:val="ListParagraph"/>
        <w:numPr>
          <w:ilvl w:val="0"/>
          <w:numId w:val="18"/>
        </w:numPr>
        <w:spacing w:line="360" w:lineRule="auto"/>
        <w:rPr>
          <w:vanish/>
          <w:sz w:val="24"/>
          <w:szCs w:val="24"/>
        </w:rPr>
      </w:pPr>
    </w:p>
    <w:p w14:paraId="53B27673" w14:textId="77777777" w:rsidR="007633AA" w:rsidRPr="007633AA" w:rsidRDefault="007633AA" w:rsidP="007633AA">
      <w:pPr>
        <w:pStyle w:val="ListParagraph"/>
        <w:numPr>
          <w:ilvl w:val="0"/>
          <w:numId w:val="18"/>
        </w:numPr>
        <w:spacing w:line="360" w:lineRule="auto"/>
        <w:rPr>
          <w:vanish/>
          <w:sz w:val="24"/>
          <w:szCs w:val="24"/>
        </w:rPr>
      </w:pPr>
    </w:p>
    <w:p w14:paraId="0076F532" w14:textId="77777777" w:rsidR="007633AA" w:rsidRPr="007633AA" w:rsidRDefault="007633AA" w:rsidP="007633AA">
      <w:pPr>
        <w:pStyle w:val="ListParagraph"/>
        <w:numPr>
          <w:ilvl w:val="0"/>
          <w:numId w:val="18"/>
        </w:numPr>
        <w:spacing w:line="360" w:lineRule="auto"/>
        <w:rPr>
          <w:vanish/>
          <w:sz w:val="24"/>
          <w:szCs w:val="24"/>
        </w:rPr>
      </w:pPr>
    </w:p>
    <w:p w14:paraId="6EA9235A" w14:textId="77777777" w:rsidR="007633AA" w:rsidRPr="007633AA" w:rsidRDefault="007633AA" w:rsidP="007633AA">
      <w:pPr>
        <w:pStyle w:val="ListParagraph"/>
        <w:numPr>
          <w:ilvl w:val="0"/>
          <w:numId w:val="18"/>
        </w:numPr>
        <w:spacing w:line="360" w:lineRule="auto"/>
        <w:rPr>
          <w:vanish/>
          <w:sz w:val="24"/>
          <w:szCs w:val="24"/>
        </w:rPr>
      </w:pPr>
    </w:p>
    <w:p w14:paraId="69BE29A2" w14:textId="77777777" w:rsidR="007633AA" w:rsidRPr="007633AA" w:rsidRDefault="007633AA" w:rsidP="007633AA">
      <w:pPr>
        <w:pStyle w:val="ListParagraph"/>
        <w:numPr>
          <w:ilvl w:val="0"/>
          <w:numId w:val="18"/>
        </w:numPr>
        <w:spacing w:line="360" w:lineRule="auto"/>
        <w:rPr>
          <w:vanish/>
          <w:sz w:val="24"/>
          <w:szCs w:val="24"/>
        </w:rPr>
      </w:pPr>
    </w:p>
    <w:p w14:paraId="3F500D7C" w14:textId="77777777" w:rsidR="007633AA" w:rsidRPr="007633AA" w:rsidRDefault="007633AA" w:rsidP="007633AA">
      <w:pPr>
        <w:pStyle w:val="ListParagraph"/>
        <w:numPr>
          <w:ilvl w:val="0"/>
          <w:numId w:val="18"/>
        </w:numPr>
        <w:spacing w:line="360" w:lineRule="auto"/>
        <w:rPr>
          <w:vanish/>
          <w:sz w:val="24"/>
          <w:szCs w:val="24"/>
        </w:rPr>
      </w:pPr>
    </w:p>
    <w:p w14:paraId="7D221B85" w14:textId="77777777" w:rsidR="007633AA" w:rsidRPr="007633AA" w:rsidRDefault="007633AA" w:rsidP="007633AA">
      <w:pPr>
        <w:pStyle w:val="ListParagraph"/>
        <w:numPr>
          <w:ilvl w:val="0"/>
          <w:numId w:val="18"/>
        </w:numPr>
        <w:spacing w:line="360" w:lineRule="auto"/>
        <w:rPr>
          <w:vanish/>
          <w:sz w:val="24"/>
          <w:szCs w:val="24"/>
        </w:rPr>
      </w:pPr>
    </w:p>
    <w:p w14:paraId="2086B67A" w14:textId="77777777" w:rsidR="007633AA" w:rsidRPr="007633AA" w:rsidRDefault="007633AA" w:rsidP="007633AA">
      <w:pPr>
        <w:pStyle w:val="ListParagraph"/>
        <w:numPr>
          <w:ilvl w:val="0"/>
          <w:numId w:val="18"/>
        </w:numPr>
        <w:spacing w:line="360" w:lineRule="auto"/>
        <w:rPr>
          <w:vanish/>
          <w:sz w:val="24"/>
          <w:szCs w:val="24"/>
        </w:rPr>
      </w:pPr>
    </w:p>
    <w:p w14:paraId="6B133538" w14:textId="77777777" w:rsidR="007633AA" w:rsidRPr="007633AA" w:rsidRDefault="007633AA" w:rsidP="007633AA">
      <w:pPr>
        <w:pStyle w:val="ListParagraph"/>
        <w:numPr>
          <w:ilvl w:val="0"/>
          <w:numId w:val="18"/>
        </w:numPr>
        <w:spacing w:line="360" w:lineRule="auto"/>
        <w:rPr>
          <w:vanish/>
          <w:sz w:val="24"/>
          <w:szCs w:val="24"/>
        </w:rPr>
      </w:pPr>
    </w:p>
    <w:p w14:paraId="5AED8972" w14:textId="77777777" w:rsidR="007633AA" w:rsidRPr="007633AA" w:rsidRDefault="007633AA" w:rsidP="007633AA">
      <w:pPr>
        <w:pStyle w:val="ListParagraph"/>
        <w:numPr>
          <w:ilvl w:val="0"/>
          <w:numId w:val="18"/>
        </w:numPr>
        <w:spacing w:line="360" w:lineRule="auto"/>
        <w:rPr>
          <w:vanish/>
          <w:sz w:val="24"/>
          <w:szCs w:val="24"/>
        </w:rPr>
      </w:pPr>
    </w:p>
    <w:p w14:paraId="65BECE07" w14:textId="77777777" w:rsidR="007633AA" w:rsidRPr="007633AA" w:rsidRDefault="007633AA" w:rsidP="007633AA">
      <w:pPr>
        <w:pStyle w:val="ListParagraph"/>
        <w:numPr>
          <w:ilvl w:val="0"/>
          <w:numId w:val="18"/>
        </w:numPr>
        <w:spacing w:line="360" w:lineRule="auto"/>
        <w:rPr>
          <w:vanish/>
          <w:sz w:val="24"/>
          <w:szCs w:val="24"/>
        </w:rPr>
      </w:pPr>
    </w:p>
    <w:p w14:paraId="63F2C6CC" w14:textId="77777777" w:rsidR="007633AA" w:rsidRPr="007633AA" w:rsidRDefault="007633AA" w:rsidP="007633AA">
      <w:pPr>
        <w:pStyle w:val="ListParagraph"/>
        <w:numPr>
          <w:ilvl w:val="0"/>
          <w:numId w:val="18"/>
        </w:numPr>
        <w:spacing w:line="360" w:lineRule="auto"/>
        <w:rPr>
          <w:vanish/>
          <w:sz w:val="24"/>
          <w:szCs w:val="24"/>
        </w:rPr>
      </w:pPr>
    </w:p>
    <w:p w14:paraId="73C15B4B" w14:textId="77777777" w:rsidR="007633AA" w:rsidRPr="007633AA" w:rsidRDefault="007633AA" w:rsidP="007633AA">
      <w:pPr>
        <w:pStyle w:val="ListParagraph"/>
        <w:numPr>
          <w:ilvl w:val="0"/>
          <w:numId w:val="18"/>
        </w:numPr>
        <w:spacing w:line="360" w:lineRule="auto"/>
        <w:rPr>
          <w:vanish/>
          <w:sz w:val="24"/>
          <w:szCs w:val="24"/>
        </w:rPr>
      </w:pPr>
    </w:p>
    <w:p w14:paraId="5BD84E9F" w14:textId="77777777" w:rsidR="007633AA" w:rsidRPr="007633AA" w:rsidRDefault="007633AA" w:rsidP="007633AA">
      <w:pPr>
        <w:pStyle w:val="ListParagraph"/>
        <w:numPr>
          <w:ilvl w:val="0"/>
          <w:numId w:val="18"/>
        </w:numPr>
        <w:spacing w:line="360" w:lineRule="auto"/>
        <w:rPr>
          <w:vanish/>
          <w:sz w:val="24"/>
          <w:szCs w:val="24"/>
        </w:rPr>
      </w:pPr>
    </w:p>
    <w:p w14:paraId="144D05B4" w14:textId="77777777" w:rsidR="007633AA" w:rsidRPr="007633AA" w:rsidRDefault="007633AA" w:rsidP="007633AA">
      <w:pPr>
        <w:pStyle w:val="ListParagraph"/>
        <w:numPr>
          <w:ilvl w:val="0"/>
          <w:numId w:val="18"/>
        </w:numPr>
        <w:spacing w:line="360" w:lineRule="auto"/>
        <w:rPr>
          <w:vanish/>
          <w:sz w:val="24"/>
          <w:szCs w:val="24"/>
        </w:rPr>
      </w:pPr>
    </w:p>
    <w:p w14:paraId="69E078FE" w14:textId="77777777" w:rsidR="007633AA" w:rsidRPr="007633AA" w:rsidRDefault="007633AA" w:rsidP="007633AA">
      <w:pPr>
        <w:pStyle w:val="ListParagraph"/>
        <w:numPr>
          <w:ilvl w:val="0"/>
          <w:numId w:val="18"/>
        </w:numPr>
        <w:spacing w:line="360" w:lineRule="auto"/>
        <w:rPr>
          <w:vanish/>
          <w:sz w:val="24"/>
          <w:szCs w:val="24"/>
        </w:rPr>
      </w:pPr>
    </w:p>
    <w:p w14:paraId="638EA7BA" w14:textId="77777777" w:rsidR="007633AA" w:rsidRPr="007633AA" w:rsidRDefault="007633AA" w:rsidP="007633AA">
      <w:pPr>
        <w:pStyle w:val="ListParagraph"/>
        <w:numPr>
          <w:ilvl w:val="0"/>
          <w:numId w:val="18"/>
        </w:numPr>
        <w:spacing w:line="360" w:lineRule="auto"/>
        <w:rPr>
          <w:vanish/>
          <w:sz w:val="24"/>
          <w:szCs w:val="24"/>
        </w:rPr>
      </w:pPr>
    </w:p>
    <w:p w14:paraId="72C56348" w14:textId="77777777" w:rsidR="007633AA" w:rsidRPr="007633AA" w:rsidRDefault="007633AA" w:rsidP="007633AA">
      <w:pPr>
        <w:pStyle w:val="ListParagraph"/>
        <w:numPr>
          <w:ilvl w:val="0"/>
          <w:numId w:val="18"/>
        </w:numPr>
        <w:spacing w:line="360" w:lineRule="auto"/>
        <w:rPr>
          <w:vanish/>
          <w:sz w:val="24"/>
          <w:szCs w:val="24"/>
        </w:rPr>
      </w:pPr>
    </w:p>
    <w:p w14:paraId="197EC3C2" w14:textId="77777777" w:rsidR="007633AA" w:rsidRPr="007633AA" w:rsidRDefault="007633AA" w:rsidP="007633AA">
      <w:pPr>
        <w:pStyle w:val="ListParagraph"/>
        <w:numPr>
          <w:ilvl w:val="0"/>
          <w:numId w:val="18"/>
        </w:numPr>
        <w:spacing w:line="360" w:lineRule="auto"/>
        <w:rPr>
          <w:vanish/>
          <w:sz w:val="24"/>
          <w:szCs w:val="24"/>
        </w:rPr>
      </w:pPr>
    </w:p>
    <w:p w14:paraId="2F28B408" w14:textId="77777777" w:rsidR="007633AA" w:rsidRPr="007633AA" w:rsidRDefault="007633AA" w:rsidP="007633AA">
      <w:pPr>
        <w:pStyle w:val="ListParagraph"/>
        <w:numPr>
          <w:ilvl w:val="0"/>
          <w:numId w:val="18"/>
        </w:numPr>
        <w:spacing w:line="360" w:lineRule="auto"/>
        <w:rPr>
          <w:vanish/>
          <w:sz w:val="24"/>
          <w:szCs w:val="24"/>
        </w:rPr>
      </w:pPr>
    </w:p>
    <w:p w14:paraId="478F667B" w14:textId="77777777" w:rsidR="007633AA" w:rsidRPr="007633AA" w:rsidRDefault="007633AA" w:rsidP="007633AA">
      <w:pPr>
        <w:pStyle w:val="ListParagraph"/>
        <w:numPr>
          <w:ilvl w:val="0"/>
          <w:numId w:val="18"/>
        </w:numPr>
        <w:spacing w:line="360" w:lineRule="auto"/>
        <w:rPr>
          <w:vanish/>
          <w:sz w:val="24"/>
          <w:szCs w:val="24"/>
        </w:rPr>
      </w:pPr>
    </w:p>
    <w:p w14:paraId="635B52C6" w14:textId="77777777" w:rsidR="007633AA" w:rsidRPr="007633AA" w:rsidRDefault="007633AA" w:rsidP="007633AA">
      <w:pPr>
        <w:pStyle w:val="ListParagraph"/>
        <w:numPr>
          <w:ilvl w:val="0"/>
          <w:numId w:val="18"/>
        </w:numPr>
        <w:spacing w:line="360" w:lineRule="auto"/>
        <w:rPr>
          <w:vanish/>
          <w:sz w:val="24"/>
          <w:szCs w:val="24"/>
        </w:rPr>
      </w:pPr>
    </w:p>
    <w:p w14:paraId="41836AD1" w14:textId="77777777" w:rsidR="007633AA" w:rsidRPr="007633AA" w:rsidRDefault="007633AA" w:rsidP="007633AA">
      <w:pPr>
        <w:pStyle w:val="ListParagraph"/>
        <w:numPr>
          <w:ilvl w:val="0"/>
          <w:numId w:val="18"/>
        </w:numPr>
        <w:spacing w:line="360" w:lineRule="auto"/>
        <w:rPr>
          <w:vanish/>
          <w:sz w:val="24"/>
          <w:szCs w:val="24"/>
        </w:rPr>
      </w:pPr>
    </w:p>
    <w:p w14:paraId="69A5BB8D" w14:textId="77777777" w:rsidR="007633AA" w:rsidRPr="007633AA" w:rsidRDefault="007633AA" w:rsidP="007633AA">
      <w:pPr>
        <w:pStyle w:val="ListParagraph"/>
        <w:numPr>
          <w:ilvl w:val="0"/>
          <w:numId w:val="18"/>
        </w:numPr>
        <w:spacing w:line="360" w:lineRule="auto"/>
        <w:rPr>
          <w:vanish/>
          <w:sz w:val="24"/>
          <w:szCs w:val="24"/>
        </w:rPr>
      </w:pPr>
    </w:p>
    <w:p w14:paraId="1618F215" w14:textId="77777777" w:rsidR="007633AA" w:rsidRPr="007633AA" w:rsidRDefault="007633AA" w:rsidP="007633AA">
      <w:pPr>
        <w:pStyle w:val="ListParagraph"/>
        <w:numPr>
          <w:ilvl w:val="0"/>
          <w:numId w:val="18"/>
        </w:numPr>
        <w:spacing w:line="360" w:lineRule="auto"/>
        <w:rPr>
          <w:vanish/>
          <w:sz w:val="24"/>
          <w:szCs w:val="24"/>
        </w:rPr>
      </w:pPr>
    </w:p>
    <w:p w14:paraId="560BCBA5" w14:textId="77777777" w:rsidR="007633AA" w:rsidRPr="007633AA" w:rsidRDefault="007633AA" w:rsidP="007633AA">
      <w:pPr>
        <w:pStyle w:val="ListParagraph"/>
        <w:numPr>
          <w:ilvl w:val="0"/>
          <w:numId w:val="18"/>
        </w:numPr>
        <w:spacing w:line="360" w:lineRule="auto"/>
        <w:rPr>
          <w:vanish/>
          <w:sz w:val="24"/>
          <w:szCs w:val="24"/>
        </w:rPr>
      </w:pPr>
    </w:p>
    <w:p w14:paraId="1D9065BD" w14:textId="77777777" w:rsidR="007633AA" w:rsidRPr="007633AA" w:rsidRDefault="007633AA" w:rsidP="007633AA">
      <w:pPr>
        <w:pStyle w:val="ListParagraph"/>
        <w:numPr>
          <w:ilvl w:val="0"/>
          <w:numId w:val="18"/>
        </w:numPr>
        <w:spacing w:line="360" w:lineRule="auto"/>
        <w:rPr>
          <w:vanish/>
          <w:sz w:val="24"/>
          <w:szCs w:val="24"/>
        </w:rPr>
      </w:pPr>
    </w:p>
    <w:p w14:paraId="479BD39C" w14:textId="77777777" w:rsidR="007633AA" w:rsidRPr="007633AA" w:rsidRDefault="007633AA" w:rsidP="007633AA">
      <w:pPr>
        <w:pStyle w:val="ListParagraph"/>
        <w:numPr>
          <w:ilvl w:val="0"/>
          <w:numId w:val="18"/>
        </w:numPr>
        <w:spacing w:line="360" w:lineRule="auto"/>
        <w:rPr>
          <w:vanish/>
          <w:sz w:val="24"/>
          <w:szCs w:val="24"/>
        </w:rPr>
      </w:pPr>
    </w:p>
    <w:p w14:paraId="4011DA3E" w14:textId="77777777" w:rsidR="007633AA" w:rsidRPr="007633AA" w:rsidRDefault="007633AA" w:rsidP="007633AA">
      <w:pPr>
        <w:pStyle w:val="ListParagraph"/>
        <w:numPr>
          <w:ilvl w:val="0"/>
          <w:numId w:val="18"/>
        </w:numPr>
        <w:spacing w:line="360" w:lineRule="auto"/>
        <w:rPr>
          <w:vanish/>
          <w:sz w:val="24"/>
          <w:szCs w:val="24"/>
        </w:rPr>
      </w:pPr>
    </w:p>
    <w:p w14:paraId="07EE5CCF" w14:textId="77777777" w:rsidR="007633AA" w:rsidRPr="007633AA" w:rsidRDefault="007633AA" w:rsidP="007633AA">
      <w:pPr>
        <w:pStyle w:val="ListParagraph"/>
        <w:numPr>
          <w:ilvl w:val="0"/>
          <w:numId w:val="18"/>
        </w:numPr>
        <w:spacing w:line="360" w:lineRule="auto"/>
        <w:rPr>
          <w:vanish/>
          <w:sz w:val="24"/>
          <w:szCs w:val="24"/>
        </w:rPr>
      </w:pPr>
    </w:p>
    <w:p w14:paraId="5E6B3455" w14:textId="77777777" w:rsidR="007633AA" w:rsidRPr="007633AA" w:rsidRDefault="007633AA" w:rsidP="007633AA">
      <w:pPr>
        <w:pStyle w:val="ListParagraph"/>
        <w:numPr>
          <w:ilvl w:val="0"/>
          <w:numId w:val="18"/>
        </w:numPr>
        <w:spacing w:line="360" w:lineRule="auto"/>
        <w:rPr>
          <w:vanish/>
          <w:sz w:val="24"/>
          <w:szCs w:val="24"/>
        </w:rPr>
      </w:pPr>
    </w:p>
    <w:p w14:paraId="51C3977D" w14:textId="77777777" w:rsidR="007633AA" w:rsidRPr="007633AA" w:rsidRDefault="007633AA" w:rsidP="007633AA">
      <w:pPr>
        <w:pStyle w:val="ListParagraph"/>
        <w:numPr>
          <w:ilvl w:val="0"/>
          <w:numId w:val="18"/>
        </w:numPr>
        <w:spacing w:line="360" w:lineRule="auto"/>
        <w:rPr>
          <w:vanish/>
          <w:sz w:val="24"/>
          <w:szCs w:val="24"/>
        </w:rPr>
      </w:pPr>
    </w:p>
    <w:p w14:paraId="579784DA" w14:textId="77777777" w:rsidR="007633AA" w:rsidRPr="007633AA" w:rsidRDefault="007633AA" w:rsidP="007633AA">
      <w:pPr>
        <w:pStyle w:val="ListParagraph"/>
        <w:numPr>
          <w:ilvl w:val="0"/>
          <w:numId w:val="18"/>
        </w:numPr>
        <w:spacing w:line="360" w:lineRule="auto"/>
        <w:rPr>
          <w:vanish/>
          <w:sz w:val="24"/>
          <w:szCs w:val="24"/>
        </w:rPr>
      </w:pPr>
    </w:p>
    <w:p w14:paraId="6AD0955B" w14:textId="77777777" w:rsidR="007633AA" w:rsidRPr="007633AA" w:rsidRDefault="007633AA" w:rsidP="007633AA">
      <w:pPr>
        <w:pStyle w:val="ListParagraph"/>
        <w:numPr>
          <w:ilvl w:val="0"/>
          <w:numId w:val="18"/>
        </w:numPr>
        <w:spacing w:line="360" w:lineRule="auto"/>
        <w:rPr>
          <w:vanish/>
          <w:sz w:val="24"/>
          <w:szCs w:val="24"/>
        </w:rPr>
      </w:pPr>
    </w:p>
    <w:p w14:paraId="5EFEAF0E" w14:textId="77777777" w:rsidR="007633AA" w:rsidRPr="007633AA" w:rsidRDefault="007633AA" w:rsidP="007633AA">
      <w:pPr>
        <w:pStyle w:val="ListParagraph"/>
        <w:numPr>
          <w:ilvl w:val="0"/>
          <w:numId w:val="18"/>
        </w:numPr>
        <w:spacing w:line="360" w:lineRule="auto"/>
        <w:rPr>
          <w:vanish/>
          <w:sz w:val="24"/>
          <w:szCs w:val="24"/>
        </w:rPr>
      </w:pPr>
    </w:p>
    <w:p w14:paraId="6B8E949C" w14:textId="77777777" w:rsidR="007633AA" w:rsidRPr="007633AA" w:rsidRDefault="007633AA" w:rsidP="007633AA">
      <w:pPr>
        <w:pStyle w:val="ListParagraph"/>
        <w:numPr>
          <w:ilvl w:val="0"/>
          <w:numId w:val="18"/>
        </w:numPr>
        <w:spacing w:line="360" w:lineRule="auto"/>
        <w:rPr>
          <w:vanish/>
          <w:sz w:val="24"/>
          <w:szCs w:val="24"/>
        </w:rPr>
      </w:pPr>
    </w:p>
    <w:p w14:paraId="57E80D6C" w14:textId="77777777" w:rsidR="007633AA" w:rsidRPr="007633AA" w:rsidRDefault="007633AA" w:rsidP="007633AA">
      <w:pPr>
        <w:pStyle w:val="ListParagraph"/>
        <w:numPr>
          <w:ilvl w:val="0"/>
          <w:numId w:val="18"/>
        </w:numPr>
        <w:spacing w:line="360" w:lineRule="auto"/>
        <w:rPr>
          <w:vanish/>
          <w:sz w:val="24"/>
          <w:szCs w:val="24"/>
        </w:rPr>
      </w:pPr>
    </w:p>
    <w:p w14:paraId="7C57BFAC" w14:textId="77777777" w:rsidR="007633AA" w:rsidRPr="007633AA" w:rsidRDefault="007633AA" w:rsidP="007633AA">
      <w:pPr>
        <w:pStyle w:val="ListParagraph"/>
        <w:numPr>
          <w:ilvl w:val="0"/>
          <w:numId w:val="18"/>
        </w:numPr>
        <w:spacing w:line="360" w:lineRule="auto"/>
        <w:rPr>
          <w:vanish/>
          <w:sz w:val="24"/>
          <w:szCs w:val="24"/>
        </w:rPr>
      </w:pPr>
    </w:p>
    <w:p w14:paraId="4D6128B6" w14:textId="77777777" w:rsidR="007633AA" w:rsidRPr="007633AA" w:rsidRDefault="007633AA" w:rsidP="007633AA">
      <w:pPr>
        <w:pStyle w:val="ListParagraph"/>
        <w:numPr>
          <w:ilvl w:val="0"/>
          <w:numId w:val="18"/>
        </w:numPr>
        <w:spacing w:line="360" w:lineRule="auto"/>
        <w:rPr>
          <w:vanish/>
          <w:sz w:val="24"/>
          <w:szCs w:val="24"/>
        </w:rPr>
      </w:pPr>
    </w:p>
    <w:p w14:paraId="2363B871" w14:textId="77777777" w:rsidR="007633AA" w:rsidRPr="007633AA" w:rsidRDefault="007633AA" w:rsidP="007633AA">
      <w:pPr>
        <w:pStyle w:val="ListParagraph"/>
        <w:numPr>
          <w:ilvl w:val="0"/>
          <w:numId w:val="18"/>
        </w:numPr>
        <w:spacing w:line="360" w:lineRule="auto"/>
        <w:rPr>
          <w:vanish/>
          <w:sz w:val="24"/>
          <w:szCs w:val="24"/>
        </w:rPr>
      </w:pPr>
    </w:p>
    <w:p w14:paraId="43A79739" w14:textId="77777777" w:rsidR="007633AA" w:rsidRPr="007633AA" w:rsidRDefault="007633AA" w:rsidP="007633AA">
      <w:pPr>
        <w:pStyle w:val="ListParagraph"/>
        <w:numPr>
          <w:ilvl w:val="0"/>
          <w:numId w:val="18"/>
        </w:numPr>
        <w:spacing w:line="360" w:lineRule="auto"/>
        <w:rPr>
          <w:vanish/>
          <w:sz w:val="24"/>
          <w:szCs w:val="24"/>
        </w:rPr>
      </w:pPr>
    </w:p>
    <w:p w14:paraId="0F614D30" w14:textId="77777777" w:rsidR="007633AA" w:rsidRPr="007633AA" w:rsidRDefault="007633AA" w:rsidP="007633AA">
      <w:pPr>
        <w:pStyle w:val="ListParagraph"/>
        <w:numPr>
          <w:ilvl w:val="0"/>
          <w:numId w:val="18"/>
        </w:numPr>
        <w:spacing w:line="360" w:lineRule="auto"/>
        <w:rPr>
          <w:vanish/>
          <w:sz w:val="24"/>
          <w:szCs w:val="24"/>
        </w:rPr>
      </w:pPr>
    </w:p>
    <w:p w14:paraId="22DAD7FF" w14:textId="77777777" w:rsidR="007633AA" w:rsidRPr="007633AA" w:rsidRDefault="007633AA" w:rsidP="007633AA">
      <w:pPr>
        <w:pStyle w:val="ListParagraph"/>
        <w:numPr>
          <w:ilvl w:val="0"/>
          <w:numId w:val="18"/>
        </w:numPr>
        <w:spacing w:line="360" w:lineRule="auto"/>
        <w:rPr>
          <w:vanish/>
          <w:sz w:val="24"/>
          <w:szCs w:val="24"/>
        </w:rPr>
      </w:pPr>
    </w:p>
    <w:p w14:paraId="409D15E6" w14:textId="77777777" w:rsidR="007633AA" w:rsidRPr="007633AA" w:rsidRDefault="007633AA" w:rsidP="007633AA">
      <w:pPr>
        <w:pStyle w:val="ListParagraph"/>
        <w:numPr>
          <w:ilvl w:val="0"/>
          <w:numId w:val="18"/>
        </w:numPr>
        <w:spacing w:line="360" w:lineRule="auto"/>
        <w:rPr>
          <w:vanish/>
          <w:sz w:val="24"/>
          <w:szCs w:val="24"/>
        </w:rPr>
      </w:pPr>
    </w:p>
    <w:p w14:paraId="655DDE3C" w14:textId="77777777" w:rsidR="007633AA" w:rsidRPr="007633AA" w:rsidRDefault="007633AA" w:rsidP="007633AA">
      <w:pPr>
        <w:pStyle w:val="ListParagraph"/>
        <w:numPr>
          <w:ilvl w:val="0"/>
          <w:numId w:val="18"/>
        </w:numPr>
        <w:spacing w:line="360" w:lineRule="auto"/>
        <w:rPr>
          <w:vanish/>
          <w:sz w:val="24"/>
          <w:szCs w:val="24"/>
        </w:rPr>
      </w:pPr>
    </w:p>
    <w:p w14:paraId="5D23A127" w14:textId="77777777" w:rsidR="007633AA" w:rsidRPr="007633AA" w:rsidRDefault="007633AA" w:rsidP="007633AA">
      <w:pPr>
        <w:pStyle w:val="ListParagraph"/>
        <w:numPr>
          <w:ilvl w:val="0"/>
          <w:numId w:val="18"/>
        </w:numPr>
        <w:spacing w:line="360" w:lineRule="auto"/>
        <w:rPr>
          <w:vanish/>
          <w:sz w:val="24"/>
          <w:szCs w:val="24"/>
        </w:rPr>
      </w:pPr>
    </w:p>
    <w:p w14:paraId="3AEA2A96" w14:textId="77777777" w:rsidR="007633AA" w:rsidRPr="007633AA" w:rsidRDefault="007633AA" w:rsidP="007633AA">
      <w:pPr>
        <w:pStyle w:val="ListParagraph"/>
        <w:numPr>
          <w:ilvl w:val="0"/>
          <w:numId w:val="18"/>
        </w:numPr>
        <w:spacing w:line="360" w:lineRule="auto"/>
        <w:rPr>
          <w:vanish/>
          <w:sz w:val="24"/>
          <w:szCs w:val="24"/>
        </w:rPr>
      </w:pPr>
    </w:p>
    <w:p w14:paraId="44709907" w14:textId="77777777" w:rsidR="007633AA" w:rsidRPr="007633AA" w:rsidRDefault="007633AA" w:rsidP="007633AA">
      <w:pPr>
        <w:pStyle w:val="ListParagraph"/>
        <w:numPr>
          <w:ilvl w:val="0"/>
          <w:numId w:val="18"/>
        </w:numPr>
        <w:spacing w:line="360" w:lineRule="auto"/>
        <w:rPr>
          <w:vanish/>
          <w:sz w:val="24"/>
          <w:szCs w:val="24"/>
        </w:rPr>
      </w:pPr>
    </w:p>
    <w:p w14:paraId="2EAB87E5" w14:textId="77777777" w:rsidR="007633AA" w:rsidRPr="007633AA" w:rsidRDefault="007633AA" w:rsidP="007633AA">
      <w:pPr>
        <w:pStyle w:val="ListParagraph"/>
        <w:numPr>
          <w:ilvl w:val="0"/>
          <w:numId w:val="18"/>
        </w:numPr>
        <w:spacing w:line="360" w:lineRule="auto"/>
        <w:rPr>
          <w:vanish/>
          <w:sz w:val="24"/>
          <w:szCs w:val="24"/>
        </w:rPr>
      </w:pPr>
    </w:p>
    <w:p w14:paraId="05893AAE" w14:textId="77777777" w:rsidR="007633AA" w:rsidRPr="007633AA" w:rsidRDefault="007633AA" w:rsidP="007633AA">
      <w:pPr>
        <w:pStyle w:val="ListParagraph"/>
        <w:numPr>
          <w:ilvl w:val="0"/>
          <w:numId w:val="18"/>
        </w:numPr>
        <w:spacing w:line="360" w:lineRule="auto"/>
        <w:rPr>
          <w:vanish/>
          <w:sz w:val="24"/>
          <w:szCs w:val="24"/>
        </w:rPr>
      </w:pPr>
    </w:p>
    <w:p w14:paraId="7C9CDA8E" w14:textId="77777777" w:rsidR="007633AA" w:rsidRPr="007633AA" w:rsidRDefault="007633AA" w:rsidP="007633AA">
      <w:pPr>
        <w:pStyle w:val="ListParagraph"/>
        <w:numPr>
          <w:ilvl w:val="0"/>
          <w:numId w:val="18"/>
        </w:numPr>
        <w:spacing w:line="360" w:lineRule="auto"/>
        <w:rPr>
          <w:vanish/>
          <w:sz w:val="24"/>
          <w:szCs w:val="24"/>
        </w:rPr>
      </w:pPr>
    </w:p>
    <w:p w14:paraId="28798661" w14:textId="77777777" w:rsidR="007633AA" w:rsidRPr="007633AA" w:rsidRDefault="007633AA" w:rsidP="007633AA">
      <w:pPr>
        <w:pStyle w:val="ListParagraph"/>
        <w:numPr>
          <w:ilvl w:val="0"/>
          <w:numId w:val="18"/>
        </w:numPr>
        <w:spacing w:line="360" w:lineRule="auto"/>
        <w:rPr>
          <w:vanish/>
          <w:sz w:val="24"/>
          <w:szCs w:val="24"/>
        </w:rPr>
      </w:pPr>
    </w:p>
    <w:p w14:paraId="5924F667" w14:textId="77777777" w:rsidR="007633AA" w:rsidRPr="007633AA" w:rsidRDefault="007633AA" w:rsidP="007633AA">
      <w:pPr>
        <w:pStyle w:val="ListParagraph"/>
        <w:numPr>
          <w:ilvl w:val="0"/>
          <w:numId w:val="18"/>
        </w:numPr>
        <w:spacing w:line="360" w:lineRule="auto"/>
        <w:rPr>
          <w:vanish/>
          <w:sz w:val="24"/>
          <w:szCs w:val="24"/>
        </w:rPr>
      </w:pPr>
    </w:p>
    <w:p w14:paraId="7A0DABF9" w14:textId="77777777" w:rsidR="007633AA" w:rsidRPr="007633AA" w:rsidRDefault="007633AA" w:rsidP="007633AA">
      <w:pPr>
        <w:pStyle w:val="ListParagraph"/>
        <w:numPr>
          <w:ilvl w:val="0"/>
          <w:numId w:val="18"/>
        </w:numPr>
        <w:spacing w:line="360" w:lineRule="auto"/>
        <w:rPr>
          <w:vanish/>
          <w:sz w:val="24"/>
          <w:szCs w:val="24"/>
        </w:rPr>
      </w:pPr>
    </w:p>
    <w:p w14:paraId="798B787F" w14:textId="77777777" w:rsidR="007633AA" w:rsidRPr="007633AA" w:rsidRDefault="007633AA" w:rsidP="007633AA">
      <w:pPr>
        <w:pStyle w:val="ListParagraph"/>
        <w:numPr>
          <w:ilvl w:val="0"/>
          <w:numId w:val="18"/>
        </w:numPr>
        <w:spacing w:line="360" w:lineRule="auto"/>
        <w:rPr>
          <w:vanish/>
          <w:sz w:val="24"/>
          <w:szCs w:val="24"/>
        </w:rPr>
      </w:pPr>
    </w:p>
    <w:p w14:paraId="769AA8E1" w14:textId="77777777" w:rsidR="007633AA" w:rsidRPr="007633AA" w:rsidRDefault="007633AA" w:rsidP="007633AA">
      <w:pPr>
        <w:pStyle w:val="ListParagraph"/>
        <w:numPr>
          <w:ilvl w:val="0"/>
          <w:numId w:val="18"/>
        </w:numPr>
        <w:spacing w:line="360" w:lineRule="auto"/>
        <w:rPr>
          <w:vanish/>
          <w:sz w:val="24"/>
          <w:szCs w:val="24"/>
        </w:rPr>
      </w:pPr>
    </w:p>
    <w:p w14:paraId="264DAC9C" w14:textId="77777777" w:rsidR="007633AA" w:rsidRPr="007633AA" w:rsidRDefault="007633AA" w:rsidP="007633AA">
      <w:pPr>
        <w:pStyle w:val="ListParagraph"/>
        <w:numPr>
          <w:ilvl w:val="0"/>
          <w:numId w:val="18"/>
        </w:numPr>
        <w:spacing w:line="360" w:lineRule="auto"/>
        <w:rPr>
          <w:vanish/>
          <w:sz w:val="24"/>
          <w:szCs w:val="24"/>
        </w:rPr>
      </w:pPr>
    </w:p>
    <w:p w14:paraId="0CE3B3AB" w14:textId="77777777" w:rsidR="007633AA" w:rsidRPr="007633AA" w:rsidRDefault="007633AA" w:rsidP="007633AA">
      <w:pPr>
        <w:pStyle w:val="ListParagraph"/>
        <w:numPr>
          <w:ilvl w:val="0"/>
          <w:numId w:val="18"/>
        </w:numPr>
        <w:spacing w:line="360" w:lineRule="auto"/>
        <w:rPr>
          <w:vanish/>
          <w:sz w:val="24"/>
          <w:szCs w:val="24"/>
        </w:rPr>
      </w:pPr>
    </w:p>
    <w:p w14:paraId="1670562E" w14:textId="77777777" w:rsidR="007633AA" w:rsidRPr="007633AA" w:rsidRDefault="007633AA" w:rsidP="007633AA">
      <w:pPr>
        <w:pStyle w:val="ListParagraph"/>
        <w:numPr>
          <w:ilvl w:val="0"/>
          <w:numId w:val="18"/>
        </w:numPr>
        <w:spacing w:line="360" w:lineRule="auto"/>
        <w:rPr>
          <w:vanish/>
          <w:sz w:val="24"/>
          <w:szCs w:val="24"/>
        </w:rPr>
      </w:pPr>
    </w:p>
    <w:p w14:paraId="6EA6D8E2" w14:textId="77777777" w:rsidR="007633AA" w:rsidRPr="007633AA" w:rsidRDefault="007633AA" w:rsidP="007633AA">
      <w:pPr>
        <w:pStyle w:val="ListParagraph"/>
        <w:numPr>
          <w:ilvl w:val="0"/>
          <w:numId w:val="18"/>
        </w:numPr>
        <w:spacing w:line="360" w:lineRule="auto"/>
        <w:rPr>
          <w:vanish/>
          <w:sz w:val="24"/>
          <w:szCs w:val="24"/>
        </w:rPr>
      </w:pPr>
    </w:p>
    <w:p w14:paraId="11DB3C75" w14:textId="77777777" w:rsidR="007633AA" w:rsidRPr="007633AA" w:rsidRDefault="007633AA" w:rsidP="007633AA">
      <w:pPr>
        <w:pStyle w:val="ListParagraph"/>
        <w:numPr>
          <w:ilvl w:val="0"/>
          <w:numId w:val="18"/>
        </w:numPr>
        <w:spacing w:line="360" w:lineRule="auto"/>
        <w:rPr>
          <w:vanish/>
          <w:sz w:val="24"/>
          <w:szCs w:val="24"/>
        </w:rPr>
      </w:pPr>
    </w:p>
    <w:p w14:paraId="22AB0CC7" w14:textId="77777777" w:rsidR="007633AA" w:rsidRPr="007633AA" w:rsidRDefault="007633AA" w:rsidP="007633AA">
      <w:pPr>
        <w:pStyle w:val="ListParagraph"/>
        <w:numPr>
          <w:ilvl w:val="0"/>
          <w:numId w:val="18"/>
        </w:numPr>
        <w:spacing w:line="360" w:lineRule="auto"/>
        <w:rPr>
          <w:vanish/>
          <w:sz w:val="24"/>
          <w:szCs w:val="24"/>
        </w:rPr>
      </w:pPr>
    </w:p>
    <w:p w14:paraId="1715F195" w14:textId="77777777" w:rsidR="007633AA" w:rsidRPr="007633AA" w:rsidRDefault="007633AA" w:rsidP="007633AA">
      <w:pPr>
        <w:pStyle w:val="ListParagraph"/>
        <w:numPr>
          <w:ilvl w:val="0"/>
          <w:numId w:val="18"/>
        </w:numPr>
        <w:spacing w:line="360" w:lineRule="auto"/>
        <w:rPr>
          <w:vanish/>
          <w:sz w:val="24"/>
          <w:szCs w:val="24"/>
        </w:rPr>
      </w:pPr>
    </w:p>
    <w:p w14:paraId="3FE198F3" w14:textId="77777777" w:rsidR="007633AA" w:rsidRPr="007633AA" w:rsidRDefault="007633AA" w:rsidP="007633AA">
      <w:pPr>
        <w:pStyle w:val="ListParagraph"/>
        <w:numPr>
          <w:ilvl w:val="0"/>
          <w:numId w:val="18"/>
        </w:numPr>
        <w:spacing w:line="360" w:lineRule="auto"/>
        <w:rPr>
          <w:vanish/>
          <w:sz w:val="24"/>
          <w:szCs w:val="24"/>
        </w:rPr>
      </w:pPr>
    </w:p>
    <w:p w14:paraId="4CB5887B" w14:textId="77777777" w:rsidR="007633AA" w:rsidRPr="007633AA" w:rsidRDefault="007633AA" w:rsidP="007633AA">
      <w:pPr>
        <w:pStyle w:val="ListParagraph"/>
        <w:numPr>
          <w:ilvl w:val="0"/>
          <w:numId w:val="18"/>
        </w:numPr>
        <w:spacing w:line="360" w:lineRule="auto"/>
        <w:rPr>
          <w:vanish/>
          <w:sz w:val="24"/>
          <w:szCs w:val="24"/>
        </w:rPr>
      </w:pPr>
    </w:p>
    <w:p w14:paraId="6B41A73B" w14:textId="77777777" w:rsidR="007633AA" w:rsidRPr="007633AA" w:rsidRDefault="007633AA" w:rsidP="007633AA">
      <w:pPr>
        <w:pStyle w:val="ListParagraph"/>
        <w:numPr>
          <w:ilvl w:val="0"/>
          <w:numId w:val="18"/>
        </w:numPr>
        <w:spacing w:line="360" w:lineRule="auto"/>
        <w:rPr>
          <w:vanish/>
          <w:sz w:val="24"/>
          <w:szCs w:val="24"/>
        </w:rPr>
      </w:pPr>
    </w:p>
    <w:p w14:paraId="50B96663" w14:textId="77777777" w:rsidR="007633AA" w:rsidRPr="007633AA" w:rsidRDefault="007633AA" w:rsidP="007633AA">
      <w:pPr>
        <w:pStyle w:val="ListParagraph"/>
        <w:numPr>
          <w:ilvl w:val="0"/>
          <w:numId w:val="18"/>
        </w:numPr>
        <w:spacing w:line="360" w:lineRule="auto"/>
        <w:rPr>
          <w:vanish/>
          <w:sz w:val="24"/>
          <w:szCs w:val="24"/>
        </w:rPr>
      </w:pPr>
    </w:p>
    <w:p w14:paraId="7399C9CA" w14:textId="77777777" w:rsidR="007633AA" w:rsidRPr="007633AA" w:rsidRDefault="007633AA" w:rsidP="007633AA">
      <w:pPr>
        <w:pStyle w:val="ListParagraph"/>
        <w:numPr>
          <w:ilvl w:val="0"/>
          <w:numId w:val="18"/>
        </w:numPr>
        <w:spacing w:line="360" w:lineRule="auto"/>
        <w:rPr>
          <w:vanish/>
          <w:sz w:val="24"/>
          <w:szCs w:val="24"/>
        </w:rPr>
      </w:pPr>
    </w:p>
    <w:p w14:paraId="6DDF44D0" w14:textId="77777777" w:rsidR="007633AA" w:rsidRPr="007633AA" w:rsidRDefault="007633AA" w:rsidP="007633AA">
      <w:pPr>
        <w:pStyle w:val="ListParagraph"/>
        <w:numPr>
          <w:ilvl w:val="0"/>
          <w:numId w:val="18"/>
        </w:numPr>
        <w:spacing w:line="360" w:lineRule="auto"/>
        <w:rPr>
          <w:vanish/>
          <w:sz w:val="24"/>
          <w:szCs w:val="24"/>
        </w:rPr>
      </w:pPr>
    </w:p>
    <w:p w14:paraId="295FD846" w14:textId="77777777" w:rsidR="007633AA" w:rsidRPr="007633AA" w:rsidRDefault="007633AA" w:rsidP="007633AA">
      <w:pPr>
        <w:pStyle w:val="ListParagraph"/>
        <w:numPr>
          <w:ilvl w:val="0"/>
          <w:numId w:val="18"/>
        </w:numPr>
        <w:spacing w:line="360" w:lineRule="auto"/>
        <w:rPr>
          <w:vanish/>
          <w:sz w:val="24"/>
          <w:szCs w:val="24"/>
        </w:rPr>
      </w:pPr>
    </w:p>
    <w:p w14:paraId="5CF8C0E2" w14:textId="77777777" w:rsidR="007633AA" w:rsidRPr="007633AA" w:rsidRDefault="007633AA" w:rsidP="007633AA">
      <w:pPr>
        <w:pStyle w:val="ListParagraph"/>
        <w:numPr>
          <w:ilvl w:val="0"/>
          <w:numId w:val="18"/>
        </w:numPr>
        <w:spacing w:line="360" w:lineRule="auto"/>
        <w:rPr>
          <w:vanish/>
          <w:sz w:val="24"/>
          <w:szCs w:val="24"/>
        </w:rPr>
      </w:pPr>
    </w:p>
    <w:p w14:paraId="4E0C7491" w14:textId="77777777" w:rsidR="007633AA" w:rsidRPr="007633AA" w:rsidRDefault="007633AA" w:rsidP="007633AA">
      <w:pPr>
        <w:pStyle w:val="ListParagraph"/>
        <w:numPr>
          <w:ilvl w:val="0"/>
          <w:numId w:val="18"/>
        </w:numPr>
        <w:spacing w:line="360" w:lineRule="auto"/>
        <w:rPr>
          <w:vanish/>
          <w:sz w:val="24"/>
          <w:szCs w:val="24"/>
        </w:rPr>
      </w:pPr>
    </w:p>
    <w:p w14:paraId="4EE0D00B" w14:textId="77777777" w:rsidR="007633AA" w:rsidRPr="007633AA" w:rsidRDefault="007633AA" w:rsidP="007633AA">
      <w:pPr>
        <w:pStyle w:val="ListParagraph"/>
        <w:numPr>
          <w:ilvl w:val="0"/>
          <w:numId w:val="18"/>
        </w:numPr>
        <w:spacing w:line="360" w:lineRule="auto"/>
        <w:rPr>
          <w:vanish/>
          <w:sz w:val="24"/>
          <w:szCs w:val="24"/>
        </w:rPr>
      </w:pPr>
    </w:p>
    <w:p w14:paraId="219A0905" w14:textId="77777777" w:rsidR="007633AA" w:rsidRPr="007633AA" w:rsidRDefault="007633AA" w:rsidP="007633AA">
      <w:pPr>
        <w:pStyle w:val="ListParagraph"/>
        <w:numPr>
          <w:ilvl w:val="0"/>
          <w:numId w:val="18"/>
        </w:numPr>
        <w:spacing w:line="360" w:lineRule="auto"/>
        <w:rPr>
          <w:vanish/>
          <w:sz w:val="24"/>
          <w:szCs w:val="24"/>
        </w:rPr>
      </w:pPr>
    </w:p>
    <w:p w14:paraId="2D58C22F" w14:textId="77777777" w:rsidR="007633AA" w:rsidRPr="007633AA" w:rsidRDefault="007633AA" w:rsidP="007633AA">
      <w:pPr>
        <w:pStyle w:val="ListParagraph"/>
        <w:numPr>
          <w:ilvl w:val="0"/>
          <w:numId w:val="18"/>
        </w:numPr>
        <w:spacing w:line="360" w:lineRule="auto"/>
        <w:rPr>
          <w:vanish/>
          <w:sz w:val="24"/>
          <w:szCs w:val="24"/>
        </w:rPr>
      </w:pPr>
    </w:p>
    <w:p w14:paraId="411E55D9" w14:textId="77777777" w:rsidR="007633AA" w:rsidRPr="007633AA" w:rsidRDefault="007633AA" w:rsidP="007633AA">
      <w:pPr>
        <w:pStyle w:val="ListParagraph"/>
        <w:numPr>
          <w:ilvl w:val="0"/>
          <w:numId w:val="18"/>
        </w:numPr>
        <w:spacing w:line="360" w:lineRule="auto"/>
        <w:rPr>
          <w:vanish/>
          <w:sz w:val="24"/>
          <w:szCs w:val="24"/>
        </w:rPr>
      </w:pPr>
    </w:p>
    <w:p w14:paraId="43D03854" w14:textId="77777777" w:rsidR="007633AA" w:rsidRPr="007633AA" w:rsidRDefault="007633AA" w:rsidP="007633AA">
      <w:pPr>
        <w:pStyle w:val="ListParagraph"/>
        <w:numPr>
          <w:ilvl w:val="0"/>
          <w:numId w:val="18"/>
        </w:numPr>
        <w:spacing w:line="360" w:lineRule="auto"/>
        <w:rPr>
          <w:vanish/>
          <w:sz w:val="24"/>
          <w:szCs w:val="24"/>
        </w:rPr>
      </w:pPr>
    </w:p>
    <w:p w14:paraId="260DC7D5" w14:textId="77777777" w:rsidR="007633AA" w:rsidRPr="007633AA" w:rsidRDefault="007633AA" w:rsidP="007633AA">
      <w:pPr>
        <w:pStyle w:val="ListParagraph"/>
        <w:numPr>
          <w:ilvl w:val="0"/>
          <w:numId w:val="18"/>
        </w:numPr>
        <w:spacing w:line="360" w:lineRule="auto"/>
        <w:rPr>
          <w:vanish/>
          <w:sz w:val="24"/>
          <w:szCs w:val="24"/>
        </w:rPr>
      </w:pPr>
    </w:p>
    <w:p w14:paraId="79B7FDA2" w14:textId="77777777" w:rsidR="007633AA" w:rsidRPr="007633AA" w:rsidRDefault="007633AA" w:rsidP="007633AA">
      <w:pPr>
        <w:pStyle w:val="ListParagraph"/>
        <w:numPr>
          <w:ilvl w:val="0"/>
          <w:numId w:val="18"/>
        </w:numPr>
        <w:spacing w:line="360" w:lineRule="auto"/>
        <w:rPr>
          <w:vanish/>
          <w:sz w:val="24"/>
          <w:szCs w:val="24"/>
        </w:rPr>
      </w:pPr>
    </w:p>
    <w:p w14:paraId="228A2617" w14:textId="77777777" w:rsidR="007633AA" w:rsidRPr="007633AA" w:rsidRDefault="007633AA" w:rsidP="007633AA">
      <w:pPr>
        <w:pStyle w:val="ListParagraph"/>
        <w:numPr>
          <w:ilvl w:val="0"/>
          <w:numId w:val="18"/>
        </w:numPr>
        <w:spacing w:line="360" w:lineRule="auto"/>
        <w:rPr>
          <w:vanish/>
          <w:sz w:val="24"/>
          <w:szCs w:val="24"/>
        </w:rPr>
      </w:pPr>
    </w:p>
    <w:p w14:paraId="28E40C1C" w14:textId="77777777" w:rsidR="007633AA" w:rsidRPr="007633AA" w:rsidRDefault="007633AA" w:rsidP="007633AA">
      <w:pPr>
        <w:pStyle w:val="ListParagraph"/>
        <w:numPr>
          <w:ilvl w:val="0"/>
          <w:numId w:val="18"/>
        </w:numPr>
        <w:spacing w:line="360" w:lineRule="auto"/>
        <w:rPr>
          <w:vanish/>
          <w:sz w:val="24"/>
          <w:szCs w:val="24"/>
        </w:rPr>
      </w:pPr>
    </w:p>
    <w:p w14:paraId="4FB15A26" w14:textId="77777777" w:rsidR="007633AA" w:rsidRPr="007633AA" w:rsidRDefault="007633AA" w:rsidP="007633AA">
      <w:pPr>
        <w:pStyle w:val="ListParagraph"/>
        <w:numPr>
          <w:ilvl w:val="0"/>
          <w:numId w:val="18"/>
        </w:numPr>
        <w:spacing w:line="360" w:lineRule="auto"/>
        <w:rPr>
          <w:vanish/>
          <w:sz w:val="24"/>
          <w:szCs w:val="24"/>
        </w:rPr>
      </w:pPr>
    </w:p>
    <w:p w14:paraId="61DC44AF" w14:textId="77777777" w:rsidR="007633AA" w:rsidRPr="007633AA" w:rsidRDefault="007633AA" w:rsidP="007633AA">
      <w:pPr>
        <w:pStyle w:val="ListParagraph"/>
        <w:numPr>
          <w:ilvl w:val="0"/>
          <w:numId w:val="18"/>
        </w:numPr>
        <w:spacing w:line="360" w:lineRule="auto"/>
        <w:rPr>
          <w:vanish/>
          <w:sz w:val="24"/>
          <w:szCs w:val="24"/>
        </w:rPr>
      </w:pPr>
    </w:p>
    <w:p w14:paraId="5A43E875" w14:textId="77777777" w:rsidR="007633AA" w:rsidRPr="007633AA" w:rsidRDefault="007633AA" w:rsidP="007633AA">
      <w:pPr>
        <w:pStyle w:val="ListParagraph"/>
        <w:numPr>
          <w:ilvl w:val="0"/>
          <w:numId w:val="18"/>
        </w:numPr>
        <w:spacing w:line="360" w:lineRule="auto"/>
        <w:rPr>
          <w:vanish/>
          <w:sz w:val="24"/>
          <w:szCs w:val="24"/>
        </w:rPr>
      </w:pPr>
    </w:p>
    <w:p w14:paraId="7A39A625" w14:textId="77777777" w:rsidR="007633AA" w:rsidRPr="007633AA" w:rsidRDefault="007633AA" w:rsidP="007633AA">
      <w:pPr>
        <w:pStyle w:val="ListParagraph"/>
        <w:numPr>
          <w:ilvl w:val="0"/>
          <w:numId w:val="18"/>
        </w:numPr>
        <w:spacing w:line="360" w:lineRule="auto"/>
        <w:rPr>
          <w:vanish/>
          <w:sz w:val="24"/>
          <w:szCs w:val="24"/>
        </w:rPr>
      </w:pPr>
    </w:p>
    <w:p w14:paraId="10A7CAE3" w14:textId="77777777" w:rsidR="007633AA" w:rsidRPr="007633AA" w:rsidRDefault="007633AA" w:rsidP="007633AA">
      <w:pPr>
        <w:pStyle w:val="ListParagraph"/>
        <w:numPr>
          <w:ilvl w:val="0"/>
          <w:numId w:val="18"/>
        </w:numPr>
        <w:spacing w:line="360" w:lineRule="auto"/>
        <w:rPr>
          <w:vanish/>
          <w:sz w:val="24"/>
          <w:szCs w:val="24"/>
        </w:rPr>
      </w:pPr>
    </w:p>
    <w:p w14:paraId="101F1A3E" w14:textId="77777777" w:rsidR="007633AA" w:rsidRPr="007633AA" w:rsidRDefault="007633AA" w:rsidP="007633AA">
      <w:pPr>
        <w:pStyle w:val="ListParagraph"/>
        <w:numPr>
          <w:ilvl w:val="0"/>
          <w:numId w:val="18"/>
        </w:numPr>
        <w:spacing w:line="360" w:lineRule="auto"/>
        <w:rPr>
          <w:vanish/>
          <w:sz w:val="24"/>
          <w:szCs w:val="24"/>
        </w:rPr>
      </w:pPr>
    </w:p>
    <w:p w14:paraId="143E83B5" w14:textId="77777777" w:rsidR="007633AA" w:rsidRPr="007633AA" w:rsidRDefault="007633AA" w:rsidP="007633AA">
      <w:pPr>
        <w:pStyle w:val="ListParagraph"/>
        <w:numPr>
          <w:ilvl w:val="0"/>
          <w:numId w:val="18"/>
        </w:numPr>
        <w:spacing w:line="360" w:lineRule="auto"/>
        <w:rPr>
          <w:vanish/>
          <w:sz w:val="24"/>
          <w:szCs w:val="24"/>
        </w:rPr>
      </w:pPr>
    </w:p>
    <w:p w14:paraId="3D4F7FA9" w14:textId="77777777" w:rsidR="007633AA" w:rsidRPr="007633AA" w:rsidRDefault="007633AA" w:rsidP="007633AA">
      <w:pPr>
        <w:pStyle w:val="ListParagraph"/>
        <w:numPr>
          <w:ilvl w:val="0"/>
          <w:numId w:val="18"/>
        </w:numPr>
        <w:spacing w:line="360" w:lineRule="auto"/>
        <w:rPr>
          <w:vanish/>
          <w:sz w:val="24"/>
          <w:szCs w:val="24"/>
        </w:rPr>
      </w:pPr>
    </w:p>
    <w:p w14:paraId="2DE1461F" w14:textId="77777777" w:rsidR="007633AA" w:rsidRPr="007633AA" w:rsidRDefault="007633AA" w:rsidP="007633AA">
      <w:pPr>
        <w:pStyle w:val="ListParagraph"/>
        <w:numPr>
          <w:ilvl w:val="0"/>
          <w:numId w:val="18"/>
        </w:numPr>
        <w:spacing w:line="360" w:lineRule="auto"/>
        <w:rPr>
          <w:vanish/>
          <w:sz w:val="24"/>
          <w:szCs w:val="24"/>
        </w:rPr>
      </w:pPr>
    </w:p>
    <w:p w14:paraId="364BD0EE" w14:textId="77777777" w:rsidR="007633AA" w:rsidRPr="007633AA" w:rsidRDefault="007633AA" w:rsidP="007633AA">
      <w:pPr>
        <w:pStyle w:val="ListParagraph"/>
        <w:numPr>
          <w:ilvl w:val="0"/>
          <w:numId w:val="18"/>
        </w:numPr>
        <w:spacing w:line="360" w:lineRule="auto"/>
        <w:rPr>
          <w:vanish/>
          <w:sz w:val="24"/>
          <w:szCs w:val="24"/>
        </w:rPr>
      </w:pPr>
    </w:p>
    <w:p w14:paraId="159B00BF" w14:textId="77777777" w:rsidR="007633AA" w:rsidRPr="007633AA" w:rsidRDefault="007633AA" w:rsidP="007633AA">
      <w:pPr>
        <w:pStyle w:val="ListParagraph"/>
        <w:numPr>
          <w:ilvl w:val="0"/>
          <w:numId w:val="18"/>
        </w:numPr>
        <w:spacing w:line="360" w:lineRule="auto"/>
        <w:rPr>
          <w:vanish/>
          <w:sz w:val="24"/>
          <w:szCs w:val="24"/>
        </w:rPr>
      </w:pPr>
    </w:p>
    <w:p w14:paraId="76786165" w14:textId="77777777" w:rsidR="007633AA" w:rsidRPr="007633AA" w:rsidRDefault="007633AA" w:rsidP="007633AA">
      <w:pPr>
        <w:pStyle w:val="ListParagraph"/>
        <w:numPr>
          <w:ilvl w:val="0"/>
          <w:numId w:val="18"/>
        </w:numPr>
        <w:spacing w:line="360" w:lineRule="auto"/>
        <w:rPr>
          <w:vanish/>
          <w:sz w:val="24"/>
          <w:szCs w:val="24"/>
        </w:rPr>
      </w:pPr>
    </w:p>
    <w:p w14:paraId="033D60DF" w14:textId="77777777" w:rsidR="007633AA" w:rsidRPr="007633AA" w:rsidRDefault="007633AA" w:rsidP="007633AA">
      <w:pPr>
        <w:pStyle w:val="ListParagraph"/>
        <w:numPr>
          <w:ilvl w:val="0"/>
          <w:numId w:val="18"/>
        </w:numPr>
        <w:spacing w:line="360" w:lineRule="auto"/>
        <w:rPr>
          <w:vanish/>
          <w:sz w:val="24"/>
          <w:szCs w:val="24"/>
        </w:rPr>
      </w:pPr>
    </w:p>
    <w:p w14:paraId="64BA042E" w14:textId="77777777" w:rsidR="007633AA" w:rsidRPr="007633AA" w:rsidRDefault="007633AA" w:rsidP="007633AA">
      <w:pPr>
        <w:pStyle w:val="ListParagraph"/>
        <w:numPr>
          <w:ilvl w:val="0"/>
          <w:numId w:val="18"/>
        </w:numPr>
        <w:spacing w:line="360" w:lineRule="auto"/>
        <w:rPr>
          <w:vanish/>
          <w:sz w:val="24"/>
          <w:szCs w:val="24"/>
        </w:rPr>
      </w:pPr>
    </w:p>
    <w:p w14:paraId="4F3F4941" w14:textId="77777777" w:rsidR="007633AA" w:rsidRPr="007633AA" w:rsidRDefault="007633AA" w:rsidP="007633AA">
      <w:pPr>
        <w:pStyle w:val="ListParagraph"/>
        <w:numPr>
          <w:ilvl w:val="0"/>
          <w:numId w:val="18"/>
        </w:numPr>
        <w:spacing w:line="360" w:lineRule="auto"/>
        <w:rPr>
          <w:vanish/>
          <w:sz w:val="24"/>
          <w:szCs w:val="24"/>
        </w:rPr>
      </w:pPr>
    </w:p>
    <w:p w14:paraId="49EA2CB6" w14:textId="77777777" w:rsidR="007633AA" w:rsidRPr="007633AA" w:rsidRDefault="007633AA" w:rsidP="007633AA">
      <w:pPr>
        <w:pStyle w:val="ListParagraph"/>
        <w:numPr>
          <w:ilvl w:val="0"/>
          <w:numId w:val="18"/>
        </w:numPr>
        <w:spacing w:line="360" w:lineRule="auto"/>
        <w:rPr>
          <w:vanish/>
          <w:sz w:val="24"/>
          <w:szCs w:val="24"/>
        </w:rPr>
      </w:pPr>
    </w:p>
    <w:p w14:paraId="37C223C0" w14:textId="77777777" w:rsidR="007633AA" w:rsidRPr="007633AA" w:rsidRDefault="007633AA" w:rsidP="007633AA">
      <w:pPr>
        <w:pStyle w:val="ListParagraph"/>
        <w:numPr>
          <w:ilvl w:val="0"/>
          <w:numId w:val="18"/>
        </w:numPr>
        <w:spacing w:line="360" w:lineRule="auto"/>
        <w:rPr>
          <w:vanish/>
          <w:sz w:val="24"/>
          <w:szCs w:val="24"/>
        </w:rPr>
      </w:pPr>
    </w:p>
    <w:p w14:paraId="2DE24A3A" w14:textId="77777777" w:rsidR="007633AA" w:rsidRPr="007633AA" w:rsidRDefault="007633AA" w:rsidP="007633AA">
      <w:pPr>
        <w:pStyle w:val="ListParagraph"/>
        <w:numPr>
          <w:ilvl w:val="0"/>
          <w:numId w:val="18"/>
        </w:numPr>
        <w:spacing w:line="360" w:lineRule="auto"/>
        <w:rPr>
          <w:vanish/>
          <w:sz w:val="24"/>
          <w:szCs w:val="24"/>
        </w:rPr>
      </w:pPr>
    </w:p>
    <w:p w14:paraId="5D4665DD" w14:textId="77777777" w:rsidR="007633AA" w:rsidRPr="007633AA" w:rsidRDefault="007633AA" w:rsidP="007633AA">
      <w:pPr>
        <w:pStyle w:val="ListParagraph"/>
        <w:numPr>
          <w:ilvl w:val="0"/>
          <w:numId w:val="18"/>
        </w:numPr>
        <w:spacing w:line="360" w:lineRule="auto"/>
        <w:rPr>
          <w:vanish/>
          <w:sz w:val="24"/>
          <w:szCs w:val="24"/>
        </w:rPr>
      </w:pPr>
    </w:p>
    <w:p w14:paraId="70BEC478" w14:textId="77777777" w:rsidR="007633AA" w:rsidRPr="007633AA" w:rsidRDefault="007633AA" w:rsidP="007633AA">
      <w:pPr>
        <w:pStyle w:val="ListParagraph"/>
        <w:numPr>
          <w:ilvl w:val="0"/>
          <w:numId w:val="18"/>
        </w:numPr>
        <w:spacing w:line="360" w:lineRule="auto"/>
        <w:rPr>
          <w:vanish/>
          <w:sz w:val="24"/>
          <w:szCs w:val="24"/>
        </w:rPr>
      </w:pPr>
    </w:p>
    <w:p w14:paraId="61843317" w14:textId="77777777" w:rsidR="007633AA" w:rsidRPr="007633AA" w:rsidRDefault="007633AA" w:rsidP="007633AA">
      <w:pPr>
        <w:pStyle w:val="ListParagraph"/>
        <w:numPr>
          <w:ilvl w:val="0"/>
          <w:numId w:val="18"/>
        </w:numPr>
        <w:spacing w:line="360" w:lineRule="auto"/>
        <w:rPr>
          <w:vanish/>
          <w:sz w:val="24"/>
          <w:szCs w:val="24"/>
        </w:rPr>
      </w:pPr>
    </w:p>
    <w:p w14:paraId="27A8F12B" w14:textId="77777777" w:rsidR="007633AA" w:rsidRPr="007633AA" w:rsidRDefault="007633AA" w:rsidP="007633AA">
      <w:pPr>
        <w:pStyle w:val="ListParagraph"/>
        <w:numPr>
          <w:ilvl w:val="0"/>
          <w:numId w:val="18"/>
        </w:numPr>
        <w:spacing w:line="360" w:lineRule="auto"/>
        <w:rPr>
          <w:vanish/>
          <w:sz w:val="24"/>
          <w:szCs w:val="24"/>
        </w:rPr>
      </w:pPr>
    </w:p>
    <w:p w14:paraId="1738C31C" w14:textId="77777777" w:rsidR="007633AA" w:rsidRPr="007633AA" w:rsidRDefault="007633AA" w:rsidP="007633AA">
      <w:pPr>
        <w:pStyle w:val="ListParagraph"/>
        <w:numPr>
          <w:ilvl w:val="0"/>
          <w:numId w:val="18"/>
        </w:numPr>
        <w:spacing w:line="360" w:lineRule="auto"/>
        <w:rPr>
          <w:vanish/>
          <w:sz w:val="24"/>
          <w:szCs w:val="24"/>
        </w:rPr>
      </w:pPr>
    </w:p>
    <w:p w14:paraId="77A1BD65" w14:textId="77777777" w:rsidR="007633AA" w:rsidRPr="007633AA" w:rsidRDefault="007633AA" w:rsidP="007633AA">
      <w:pPr>
        <w:pStyle w:val="ListParagraph"/>
        <w:numPr>
          <w:ilvl w:val="0"/>
          <w:numId w:val="18"/>
        </w:numPr>
        <w:spacing w:line="360" w:lineRule="auto"/>
        <w:rPr>
          <w:vanish/>
          <w:sz w:val="24"/>
          <w:szCs w:val="24"/>
        </w:rPr>
      </w:pPr>
    </w:p>
    <w:p w14:paraId="12EBBCB0" w14:textId="77777777" w:rsidR="007633AA" w:rsidRPr="007633AA" w:rsidRDefault="007633AA" w:rsidP="007633AA">
      <w:pPr>
        <w:pStyle w:val="ListParagraph"/>
        <w:numPr>
          <w:ilvl w:val="0"/>
          <w:numId w:val="18"/>
        </w:numPr>
        <w:spacing w:line="360" w:lineRule="auto"/>
        <w:rPr>
          <w:vanish/>
          <w:sz w:val="24"/>
          <w:szCs w:val="24"/>
        </w:rPr>
      </w:pPr>
    </w:p>
    <w:p w14:paraId="78B25C1D" w14:textId="77777777" w:rsidR="007633AA" w:rsidRPr="007633AA" w:rsidRDefault="007633AA" w:rsidP="007633AA">
      <w:pPr>
        <w:pStyle w:val="ListParagraph"/>
        <w:numPr>
          <w:ilvl w:val="0"/>
          <w:numId w:val="18"/>
        </w:numPr>
        <w:spacing w:line="360" w:lineRule="auto"/>
        <w:rPr>
          <w:vanish/>
          <w:sz w:val="24"/>
          <w:szCs w:val="24"/>
        </w:rPr>
      </w:pPr>
    </w:p>
    <w:p w14:paraId="6D84BCDE" w14:textId="77777777" w:rsidR="007633AA" w:rsidRPr="007633AA" w:rsidRDefault="007633AA" w:rsidP="007633AA">
      <w:pPr>
        <w:pStyle w:val="ListParagraph"/>
        <w:numPr>
          <w:ilvl w:val="0"/>
          <w:numId w:val="18"/>
        </w:numPr>
        <w:spacing w:line="360" w:lineRule="auto"/>
        <w:rPr>
          <w:vanish/>
          <w:sz w:val="24"/>
          <w:szCs w:val="24"/>
        </w:rPr>
      </w:pPr>
    </w:p>
    <w:p w14:paraId="184E8610" w14:textId="77777777" w:rsidR="007633AA" w:rsidRPr="007633AA" w:rsidRDefault="007633AA" w:rsidP="007633AA">
      <w:pPr>
        <w:pStyle w:val="ListParagraph"/>
        <w:numPr>
          <w:ilvl w:val="0"/>
          <w:numId w:val="18"/>
        </w:numPr>
        <w:spacing w:line="360" w:lineRule="auto"/>
        <w:rPr>
          <w:vanish/>
          <w:sz w:val="24"/>
          <w:szCs w:val="24"/>
        </w:rPr>
      </w:pPr>
    </w:p>
    <w:p w14:paraId="1779DF91" w14:textId="77777777" w:rsidR="007633AA" w:rsidRPr="007633AA" w:rsidRDefault="007633AA" w:rsidP="007633AA">
      <w:pPr>
        <w:pStyle w:val="ListParagraph"/>
        <w:numPr>
          <w:ilvl w:val="0"/>
          <w:numId w:val="18"/>
        </w:numPr>
        <w:spacing w:line="360" w:lineRule="auto"/>
        <w:rPr>
          <w:vanish/>
          <w:sz w:val="24"/>
          <w:szCs w:val="24"/>
        </w:rPr>
      </w:pPr>
    </w:p>
    <w:p w14:paraId="398289A7" w14:textId="77777777" w:rsidR="007633AA" w:rsidRPr="007633AA" w:rsidRDefault="007633AA" w:rsidP="007633AA">
      <w:pPr>
        <w:pStyle w:val="ListParagraph"/>
        <w:numPr>
          <w:ilvl w:val="0"/>
          <w:numId w:val="18"/>
        </w:numPr>
        <w:spacing w:line="360" w:lineRule="auto"/>
        <w:rPr>
          <w:vanish/>
          <w:sz w:val="24"/>
          <w:szCs w:val="24"/>
        </w:rPr>
      </w:pPr>
    </w:p>
    <w:p w14:paraId="5FE7AC8C" w14:textId="77777777" w:rsidR="007633AA" w:rsidRPr="007633AA" w:rsidRDefault="007633AA" w:rsidP="007633AA">
      <w:pPr>
        <w:pStyle w:val="ListParagraph"/>
        <w:numPr>
          <w:ilvl w:val="0"/>
          <w:numId w:val="18"/>
        </w:numPr>
        <w:spacing w:line="360" w:lineRule="auto"/>
        <w:rPr>
          <w:vanish/>
          <w:sz w:val="24"/>
          <w:szCs w:val="24"/>
        </w:rPr>
      </w:pPr>
    </w:p>
    <w:p w14:paraId="55D371BE" w14:textId="77777777" w:rsidR="007633AA" w:rsidRPr="007633AA" w:rsidRDefault="007633AA" w:rsidP="007633AA">
      <w:pPr>
        <w:pStyle w:val="ListParagraph"/>
        <w:numPr>
          <w:ilvl w:val="0"/>
          <w:numId w:val="18"/>
        </w:numPr>
        <w:spacing w:line="360" w:lineRule="auto"/>
        <w:rPr>
          <w:vanish/>
          <w:sz w:val="24"/>
          <w:szCs w:val="24"/>
        </w:rPr>
      </w:pPr>
    </w:p>
    <w:p w14:paraId="2BBF5BAB" w14:textId="77777777" w:rsidR="007633AA" w:rsidRPr="007633AA" w:rsidRDefault="007633AA" w:rsidP="007633AA">
      <w:pPr>
        <w:pStyle w:val="ListParagraph"/>
        <w:numPr>
          <w:ilvl w:val="0"/>
          <w:numId w:val="18"/>
        </w:numPr>
        <w:spacing w:line="360" w:lineRule="auto"/>
        <w:rPr>
          <w:vanish/>
          <w:sz w:val="24"/>
          <w:szCs w:val="24"/>
        </w:rPr>
      </w:pPr>
    </w:p>
    <w:p w14:paraId="672C7A32" w14:textId="77777777" w:rsidR="007633AA" w:rsidRPr="007633AA" w:rsidRDefault="007633AA" w:rsidP="007633AA">
      <w:pPr>
        <w:pStyle w:val="ListParagraph"/>
        <w:numPr>
          <w:ilvl w:val="0"/>
          <w:numId w:val="18"/>
        </w:numPr>
        <w:spacing w:line="360" w:lineRule="auto"/>
        <w:rPr>
          <w:vanish/>
          <w:sz w:val="24"/>
          <w:szCs w:val="24"/>
        </w:rPr>
      </w:pPr>
    </w:p>
    <w:p w14:paraId="3058D084" w14:textId="77777777" w:rsidR="007633AA" w:rsidRPr="007633AA" w:rsidRDefault="007633AA" w:rsidP="007633AA">
      <w:pPr>
        <w:pStyle w:val="ListParagraph"/>
        <w:numPr>
          <w:ilvl w:val="0"/>
          <w:numId w:val="18"/>
        </w:numPr>
        <w:spacing w:line="360" w:lineRule="auto"/>
        <w:rPr>
          <w:vanish/>
          <w:sz w:val="24"/>
          <w:szCs w:val="24"/>
        </w:rPr>
      </w:pPr>
    </w:p>
    <w:p w14:paraId="5A44378F" w14:textId="77777777" w:rsidR="007633AA" w:rsidRPr="007633AA" w:rsidRDefault="007633AA" w:rsidP="007633AA">
      <w:pPr>
        <w:pStyle w:val="ListParagraph"/>
        <w:numPr>
          <w:ilvl w:val="0"/>
          <w:numId w:val="18"/>
        </w:numPr>
        <w:spacing w:line="360" w:lineRule="auto"/>
        <w:rPr>
          <w:vanish/>
          <w:sz w:val="24"/>
          <w:szCs w:val="24"/>
        </w:rPr>
      </w:pPr>
    </w:p>
    <w:p w14:paraId="06146077" w14:textId="77777777" w:rsidR="007633AA" w:rsidRPr="007633AA" w:rsidRDefault="007633AA" w:rsidP="007633AA">
      <w:pPr>
        <w:pStyle w:val="ListParagraph"/>
        <w:numPr>
          <w:ilvl w:val="0"/>
          <w:numId w:val="18"/>
        </w:numPr>
        <w:spacing w:line="360" w:lineRule="auto"/>
        <w:rPr>
          <w:vanish/>
          <w:sz w:val="24"/>
          <w:szCs w:val="24"/>
        </w:rPr>
      </w:pPr>
    </w:p>
    <w:p w14:paraId="56C55DD7" w14:textId="77777777" w:rsidR="007633AA" w:rsidRPr="007633AA" w:rsidRDefault="007633AA" w:rsidP="007633AA">
      <w:pPr>
        <w:pStyle w:val="ListParagraph"/>
        <w:numPr>
          <w:ilvl w:val="0"/>
          <w:numId w:val="18"/>
        </w:numPr>
        <w:spacing w:line="360" w:lineRule="auto"/>
        <w:rPr>
          <w:vanish/>
          <w:sz w:val="24"/>
          <w:szCs w:val="24"/>
        </w:rPr>
      </w:pPr>
    </w:p>
    <w:p w14:paraId="6CADEC2D" w14:textId="77777777" w:rsidR="007633AA" w:rsidRPr="007633AA" w:rsidRDefault="007633AA" w:rsidP="007633AA">
      <w:pPr>
        <w:pStyle w:val="ListParagraph"/>
        <w:numPr>
          <w:ilvl w:val="0"/>
          <w:numId w:val="18"/>
        </w:numPr>
        <w:spacing w:line="360" w:lineRule="auto"/>
        <w:rPr>
          <w:vanish/>
          <w:sz w:val="24"/>
          <w:szCs w:val="24"/>
        </w:rPr>
      </w:pPr>
    </w:p>
    <w:p w14:paraId="674A69D7" w14:textId="77777777" w:rsidR="007633AA" w:rsidRPr="007633AA" w:rsidRDefault="007633AA" w:rsidP="007633AA">
      <w:pPr>
        <w:pStyle w:val="ListParagraph"/>
        <w:numPr>
          <w:ilvl w:val="0"/>
          <w:numId w:val="18"/>
        </w:numPr>
        <w:spacing w:line="360" w:lineRule="auto"/>
        <w:rPr>
          <w:vanish/>
          <w:sz w:val="24"/>
          <w:szCs w:val="24"/>
        </w:rPr>
      </w:pPr>
    </w:p>
    <w:p w14:paraId="2CCB41BC" w14:textId="77777777" w:rsidR="007633AA" w:rsidRPr="007633AA" w:rsidRDefault="007633AA" w:rsidP="007633AA">
      <w:pPr>
        <w:pStyle w:val="ListParagraph"/>
        <w:numPr>
          <w:ilvl w:val="0"/>
          <w:numId w:val="18"/>
        </w:numPr>
        <w:spacing w:line="360" w:lineRule="auto"/>
        <w:rPr>
          <w:vanish/>
          <w:sz w:val="24"/>
          <w:szCs w:val="24"/>
        </w:rPr>
      </w:pPr>
    </w:p>
    <w:p w14:paraId="0CA5A0F7" w14:textId="77777777" w:rsidR="007633AA" w:rsidRPr="007633AA" w:rsidRDefault="007633AA" w:rsidP="007633AA">
      <w:pPr>
        <w:pStyle w:val="ListParagraph"/>
        <w:numPr>
          <w:ilvl w:val="0"/>
          <w:numId w:val="18"/>
        </w:numPr>
        <w:spacing w:line="360" w:lineRule="auto"/>
        <w:rPr>
          <w:vanish/>
          <w:sz w:val="24"/>
          <w:szCs w:val="24"/>
        </w:rPr>
      </w:pPr>
    </w:p>
    <w:p w14:paraId="491CEB23" w14:textId="77777777" w:rsidR="007633AA" w:rsidRPr="007633AA" w:rsidRDefault="007633AA" w:rsidP="007633AA">
      <w:pPr>
        <w:pStyle w:val="ListParagraph"/>
        <w:numPr>
          <w:ilvl w:val="0"/>
          <w:numId w:val="18"/>
        </w:numPr>
        <w:spacing w:line="360" w:lineRule="auto"/>
        <w:rPr>
          <w:vanish/>
          <w:sz w:val="24"/>
          <w:szCs w:val="24"/>
        </w:rPr>
      </w:pPr>
    </w:p>
    <w:p w14:paraId="75757B86" w14:textId="77777777" w:rsidR="007633AA" w:rsidRPr="007633AA" w:rsidRDefault="007633AA" w:rsidP="007633AA">
      <w:pPr>
        <w:pStyle w:val="ListParagraph"/>
        <w:numPr>
          <w:ilvl w:val="0"/>
          <w:numId w:val="18"/>
        </w:numPr>
        <w:spacing w:line="360" w:lineRule="auto"/>
        <w:rPr>
          <w:vanish/>
          <w:sz w:val="24"/>
          <w:szCs w:val="24"/>
        </w:rPr>
      </w:pPr>
    </w:p>
    <w:p w14:paraId="3710AD68" w14:textId="77777777" w:rsidR="007633AA" w:rsidRPr="007633AA" w:rsidRDefault="007633AA" w:rsidP="007633AA">
      <w:pPr>
        <w:pStyle w:val="ListParagraph"/>
        <w:numPr>
          <w:ilvl w:val="0"/>
          <w:numId w:val="18"/>
        </w:numPr>
        <w:spacing w:line="360" w:lineRule="auto"/>
        <w:rPr>
          <w:vanish/>
          <w:sz w:val="24"/>
          <w:szCs w:val="24"/>
        </w:rPr>
      </w:pPr>
    </w:p>
    <w:p w14:paraId="15D92DA6" w14:textId="77777777" w:rsidR="007633AA" w:rsidRPr="007633AA" w:rsidRDefault="007633AA" w:rsidP="007633AA">
      <w:pPr>
        <w:pStyle w:val="ListParagraph"/>
        <w:numPr>
          <w:ilvl w:val="0"/>
          <w:numId w:val="18"/>
        </w:numPr>
        <w:spacing w:line="360" w:lineRule="auto"/>
        <w:rPr>
          <w:vanish/>
          <w:sz w:val="24"/>
          <w:szCs w:val="24"/>
        </w:rPr>
      </w:pPr>
    </w:p>
    <w:p w14:paraId="47B8FBFE" w14:textId="77777777" w:rsidR="007633AA" w:rsidRPr="007633AA" w:rsidRDefault="007633AA" w:rsidP="007633AA">
      <w:pPr>
        <w:pStyle w:val="ListParagraph"/>
        <w:numPr>
          <w:ilvl w:val="0"/>
          <w:numId w:val="18"/>
        </w:numPr>
        <w:spacing w:line="360" w:lineRule="auto"/>
        <w:rPr>
          <w:vanish/>
          <w:sz w:val="24"/>
          <w:szCs w:val="24"/>
        </w:rPr>
      </w:pPr>
    </w:p>
    <w:p w14:paraId="1EA80C14" w14:textId="77777777" w:rsidR="007633AA" w:rsidRPr="007633AA" w:rsidRDefault="007633AA" w:rsidP="007633AA">
      <w:pPr>
        <w:pStyle w:val="ListParagraph"/>
        <w:numPr>
          <w:ilvl w:val="0"/>
          <w:numId w:val="18"/>
        </w:numPr>
        <w:spacing w:line="360" w:lineRule="auto"/>
        <w:rPr>
          <w:vanish/>
          <w:sz w:val="24"/>
          <w:szCs w:val="24"/>
        </w:rPr>
      </w:pPr>
    </w:p>
    <w:p w14:paraId="2FE415B6" w14:textId="77777777" w:rsidR="007633AA" w:rsidRPr="007633AA" w:rsidRDefault="007633AA" w:rsidP="007633AA">
      <w:pPr>
        <w:pStyle w:val="ListParagraph"/>
        <w:numPr>
          <w:ilvl w:val="0"/>
          <w:numId w:val="18"/>
        </w:numPr>
        <w:spacing w:line="360" w:lineRule="auto"/>
        <w:rPr>
          <w:vanish/>
          <w:sz w:val="24"/>
          <w:szCs w:val="24"/>
        </w:rPr>
      </w:pPr>
    </w:p>
    <w:p w14:paraId="5C21B4AB" w14:textId="77777777" w:rsidR="007633AA" w:rsidRPr="007633AA" w:rsidRDefault="007633AA" w:rsidP="007633AA">
      <w:pPr>
        <w:pStyle w:val="ListParagraph"/>
        <w:numPr>
          <w:ilvl w:val="0"/>
          <w:numId w:val="18"/>
        </w:numPr>
        <w:spacing w:line="360" w:lineRule="auto"/>
        <w:rPr>
          <w:vanish/>
          <w:sz w:val="24"/>
          <w:szCs w:val="24"/>
        </w:rPr>
      </w:pPr>
    </w:p>
    <w:p w14:paraId="141CDDE3" w14:textId="77777777" w:rsidR="007633AA" w:rsidRPr="007633AA" w:rsidRDefault="007633AA" w:rsidP="007633AA">
      <w:pPr>
        <w:pStyle w:val="ListParagraph"/>
        <w:numPr>
          <w:ilvl w:val="0"/>
          <w:numId w:val="18"/>
        </w:numPr>
        <w:spacing w:line="360" w:lineRule="auto"/>
        <w:rPr>
          <w:vanish/>
          <w:sz w:val="24"/>
          <w:szCs w:val="24"/>
        </w:rPr>
      </w:pPr>
    </w:p>
    <w:p w14:paraId="3279182B" w14:textId="77777777" w:rsidR="007633AA" w:rsidRPr="007633AA" w:rsidRDefault="007633AA" w:rsidP="007633AA">
      <w:pPr>
        <w:pStyle w:val="ListParagraph"/>
        <w:numPr>
          <w:ilvl w:val="0"/>
          <w:numId w:val="18"/>
        </w:numPr>
        <w:spacing w:line="360" w:lineRule="auto"/>
        <w:rPr>
          <w:vanish/>
          <w:sz w:val="24"/>
          <w:szCs w:val="24"/>
        </w:rPr>
      </w:pPr>
    </w:p>
    <w:p w14:paraId="6AA10721" w14:textId="77777777" w:rsidR="007633AA" w:rsidRPr="007633AA" w:rsidRDefault="007633AA" w:rsidP="007633AA">
      <w:pPr>
        <w:pStyle w:val="ListParagraph"/>
        <w:numPr>
          <w:ilvl w:val="0"/>
          <w:numId w:val="18"/>
        </w:numPr>
        <w:spacing w:line="360" w:lineRule="auto"/>
        <w:rPr>
          <w:vanish/>
          <w:sz w:val="24"/>
          <w:szCs w:val="24"/>
        </w:rPr>
      </w:pPr>
    </w:p>
    <w:p w14:paraId="3E9B7134" w14:textId="77777777" w:rsidR="007633AA" w:rsidRPr="007633AA" w:rsidRDefault="007633AA" w:rsidP="007633AA">
      <w:pPr>
        <w:pStyle w:val="ListParagraph"/>
        <w:numPr>
          <w:ilvl w:val="0"/>
          <w:numId w:val="18"/>
        </w:numPr>
        <w:spacing w:line="360" w:lineRule="auto"/>
        <w:rPr>
          <w:vanish/>
          <w:sz w:val="24"/>
          <w:szCs w:val="24"/>
        </w:rPr>
      </w:pPr>
    </w:p>
    <w:p w14:paraId="6C52A72A" w14:textId="77777777" w:rsidR="007633AA" w:rsidRPr="007633AA" w:rsidRDefault="007633AA" w:rsidP="007633AA">
      <w:pPr>
        <w:pStyle w:val="ListParagraph"/>
        <w:numPr>
          <w:ilvl w:val="0"/>
          <w:numId w:val="18"/>
        </w:numPr>
        <w:spacing w:line="360" w:lineRule="auto"/>
        <w:rPr>
          <w:vanish/>
          <w:sz w:val="24"/>
          <w:szCs w:val="24"/>
        </w:rPr>
      </w:pPr>
    </w:p>
    <w:p w14:paraId="39E3D6D7" w14:textId="77777777" w:rsidR="007633AA" w:rsidRPr="007633AA" w:rsidRDefault="007633AA" w:rsidP="007633AA">
      <w:pPr>
        <w:pStyle w:val="ListParagraph"/>
        <w:numPr>
          <w:ilvl w:val="0"/>
          <w:numId w:val="18"/>
        </w:numPr>
        <w:spacing w:line="360" w:lineRule="auto"/>
        <w:rPr>
          <w:vanish/>
          <w:sz w:val="24"/>
          <w:szCs w:val="24"/>
        </w:rPr>
      </w:pPr>
    </w:p>
    <w:p w14:paraId="74B5D530" w14:textId="77777777" w:rsidR="007633AA" w:rsidRPr="007633AA" w:rsidRDefault="007633AA" w:rsidP="007633AA">
      <w:pPr>
        <w:pStyle w:val="ListParagraph"/>
        <w:numPr>
          <w:ilvl w:val="0"/>
          <w:numId w:val="18"/>
        </w:numPr>
        <w:spacing w:line="360" w:lineRule="auto"/>
        <w:rPr>
          <w:vanish/>
          <w:sz w:val="24"/>
          <w:szCs w:val="24"/>
        </w:rPr>
      </w:pPr>
    </w:p>
    <w:p w14:paraId="7EC07F88" w14:textId="77777777" w:rsidR="007633AA" w:rsidRPr="007633AA" w:rsidRDefault="007633AA" w:rsidP="007633AA">
      <w:pPr>
        <w:pStyle w:val="ListParagraph"/>
        <w:numPr>
          <w:ilvl w:val="0"/>
          <w:numId w:val="18"/>
        </w:numPr>
        <w:spacing w:line="360" w:lineRule="auto"/>
        <w:rPr>
          <w:vanish/>
          <w:sz w:val="24"/>
          <w:szCs w:val="24"/>
        </w:rPr>
      </w:pPr>
    </w:p>
    <w:p w14:paraId="39E9703B" w14:textId="77777777" w:rsidR="007633AA" w:rsidRPr="007633AA" w:rsidRDefault="007633AA" w:rsidP="007633AA">
      <w:pPr>
        <w:pStyle w:val="ListParagraph"/>
        <w:numPr>
          <w:ilvl w:val="0"/>
          <w:numId w:val="18"/>
        </w:numPr>
        <w:spacing w:line="360" w:lineRule="auto"/>
        <w:rPr>
          <w:vanish/>
          <w:sz w:val="24"/>
          <w:szCs w:val="24"/>
        </w:rPr>
      </w:pPr>
    </w:p>
    <w:p w14:paraId="4B834998" w14:textId="77777777" w:rsidR="007633AA" w:rsidRPr="007633AA" w:rsidRDefault="007633AA" w:rsidP="007633AA">
      <w:pPr>
        <w:pStyle w:val="ListParagraph"/>
        <w:numPr>
          <w:ilvl w:val="0"/>
          <w:numId w:val="18"/>
        </w:numPr>
        <w:spacing w:line="360" w:lineRule="auto"/>
        <w:rPr>
          <w:vanish/>
          <w:sz w:val="24"/>
          <w:szCs w:val="24"/>
        </w:rPr>
      </w:pPr>
    </w:p>
    <w:p w14:paraId="06AB34F9" w14:textId="77777777" w:rsidR="007633AA" w:rsidRPr="007633AA" w:rsidRDefault="007633AA" w:rsidP="007633AA">
      <w:pPr>
        <w:pStyle w:val="ListParagraph"/>
        <w:numPr>
          <w:ilvl w:val="0"/>
          <w:numId w:val="18"/>
        </w:numPr>
        <w:spacing w:line="360" w:lineRule="auto"/>
        <w:rPr>
          <w:vanish/>
          <w:sz w:val="24"/>
          <w:szCs w:val="24"/>
        </w:rPr>
      </w:pPr>
    </w:p>
    <w:p w14:paraId="711BE562" w14:textId="77777777" w:rsidR="007633AA" w:rsidRPr="007633AA" w:rsidRDefault="007633AA" w:rsidP="007633AA">
      <w:pPr>
        <w:pStyle w:val="ListParagraph"/>
        <w:numPr>
          <w:ilvl w:val="0"/>
          <w:numId w:val="18"/>
        </w:numPr>
        <w:spacing w:line="360" w:lineRule="auto"/>
        <w:rPr>
          <w:vanish/>
          <w:sz w:val="24"/>
          <w:szCs w:val="24"/>
        </w:rPr>
      </w:pPr>
    </w:p>
    <w:p w14:paraId="563BD1E4" w14:textId="77777777" w:rsidR="007633AA" w:rsidRPr="007633AA" w:rsidRDefault="007633AA" w:rsidP="007633AA">
      <w:pPr>
        <w:pStyle w:val="ListParagraph"/>
        <w:numPr>
          <w:ilvl w:val="0"/>
          <w:numId w:val="18"/>
        </w:numPr>
        <w:spacing w:line="360" w:lineRule="auto"/>
        <w:rPr>
          <w:vanish/>
          <w:sz w:val="24"/>
          <w:szCs w:val="24"/>
        </w:rPr>
      </w:pPr>
    </w:p>
    <w:p w14:paraId="4FF00A3E" w14:textId="77777777" w:rsidR="007633AA" w:rsidRPr="007633AA" w:rsidRDefault="007633AA" w:rsidP="007633AA">
      <w:pPr>
        <w:pStyle w:val="ListParagraph"/>
        <w:numPr>
          <w:ilvl w:val="0"/>
          <w:numId w:val="18"/>
        </w:numPr>
        <w:spacing w:line="360" w:lineRule="auto"/>
        <w:rPr>
          <w:vanish/>
          <w:sz w:val="24"/>
          <w:szCs w:val="24"/>
        </w:rPr>
      </w:pPr>
    </w:p>
    <w:p w14:paraId="46C5D460" w14:textId="77777777" w:rsidR="007633AA" w:rsidRPr="007633AA" w:rsidRDefault="007633AA" w:rsidP="007633AA">
      <w:pPr>
        <w:pStyle w:val="ListParagraph"/>
        <w:numPr>
          <w:ilvl w:val="0"/>
          <w:numId w:val="18"/>
        </w:numPr>
        <w:spacing w:line="360" w:lineRule="auto"/>
        <w:rPr>
          <w:vanish/>
          <w:sz w:val="24"/>
          <w:szCs w:val="24"/>
        </w:rPr>
      </w:pPr>
    </w:p>
    <w:p w14:paraId="2E713746" w14:textId="77777777" w:rsidR="007633AA" w:rsidRPr="007633AA" w:rsidRDefault="007633AA" w:rsidP="007633AA">
      <w:pPr>
        <w:pStyle w:val="ListParagraph"/>
        <w:numPr>
          <w:ilvl w:val="0"/>
          <w:numId w:val="18"/>
        </w:numPr>
        <w:spacing w:line="360" w:lineRule="auto"/>
        <w:rPr>
          <w:vanish/>
          <w:sz w:val="24"/>
          <w:szCs w:val="24"/>
        </w:rPr>
      </w:pPr>
    </w:p>
    <w:p w14:paraId="48624E72" w14:textId="77777777" w:rsidR="007633AA" w:rsidRPr="007633AA" w:rsidRDefault="007633AA" w:rsidP="007633AA">
      <w:pPr>
        <w:pStyle w:val="ListParagraph"/>
        <w:numPr>
          <w:ilvl w:val="0"/>
          <w:numId w:val="18"/>
        </w:numPr>
        <w:spacing w:line="360" w:lineRule="auto"/>
        <w:rPr>
          <w:vanish/>
          <w:sz w:val="24"/>
          <w:szCs w:val="24"/>
        </w:rPr>
      </w:pPr>
    </w:p>
    <w:p w14:paraId="7E685955" w14:textId="77777777" w:rsidR="007633AA" w:rsidRPr="007633AA" w:rsidRDefault="007633AA" w:rsidP="007633AA">
      <w:pPr>
        <w:pStyle w:val="ListParagraph"/>
        <w:numPr>
          <w:ilvl w:val="0"/>
          <w:numId w:val="18"/>
        </w:numPr>
        <w:spacing w:line="360" w:lineRule="auto"/>
        <w:rPr>
          <w:vanish/>
          <w:sz w:val="24"/>
          <w:szCs w:val="24"/>
        </w:rPr>
      </w:pPr>
    </w:p>
    <w:p w14:paraId="0437FDA1" w14:textId="77777777" w:rsidR="007633AA" w:rsidRPr="007633AA" w:rsidRDefault="007633AA" w:rsidP="007633AA">
      <w:pPr>
        <w:pStyle w:val="ListParagraph"/>
        <w:numPr>
          <w:ilvl w:val="0"/>
          <w:numId w:val="18"/>
        </w:numPr>
        <w:spacing w:line="360" w:lineRule="auto"/>
        <w:rPr>
          <w:vanish/>
          <w:sz w:val="24"/>
          <w:szCs w:val="24"/>
        </w:rPr>
      </w:pPr>
    </w:p>
    <w:p w14:paraId="7309C4C1" w14:textId="77777777" w:rsidR="007633AA" w:rsidRPr="007633AA" w:rsidRDefault="007633AA" w:rsidP="007633AA">
      <w:pPr>
        <w:pStyle w:val="ListParagraph"/>
        <w:numPr>
          <w:ilvl w:val="0"/>
          <w:numId w:val="18"/>
        </w:numPr>
        <w:spacing w:line="360" w:lineRule="auto"/>
        <w:rPr>
          <w:vanish/>
          <w:sz w:val="24"/>
          <w:szCs w:val="24"/>
        </w:rPr>
      </w:pPr>
    </w:p>
    <w:p w14:paraId="58CE13F4" w14:textId="77777777" w:rsidR="007633AA" w:rsidRPr="007633AA" w:rsidRDefault="007633AA" w:rsidP="007633AA">
      <w:pPr>
        <w:pStyle w:val="ListParagraph"/>
        <w:numPr>
          <w:ilvl w:val="0"/>
          <w:numId w:val="18"/>
        </w:numPr>
        <w:spacing w:line="360" w:lineRule="auto"/>
        <w:rPr>
          <w:vanish/>
          <w:sz w:val="24"/>
          <w:szCs w:val="24"/>
        </w:rPr>
      </w:pPr>
    </w:p>
    <w:p w14:paraId="74E04A95" w14:textId="77777777" w:rsidR="007633AA" w:rsidRPr="007633AA" w:rsidRDefault="007633AA" w:rsidP="007633AA">
      <w:pPr>
        <w:pStyle w:val="ListParagraph"/>
        <w:numPr>
          <w:ilvl w:val="0"/>
          <w:numId w:val="18"/>
        </w:numPr>
        <w:spacing w:line="360" w:lineRule="auto"/>
        <w:rPr>
          <w:vanish/>
          <w:sz w:val="24"/>
          <w:szCs w:val="24"/>
        </w:rPr>
      </w:pPr>
    </w:p>
    <w:p w14:paraId="5B9A3941" w14:textId="77777777" w:rsidR="007633AA" w:rsidRPr="007633AA" w:rsidRDefault="007633AA" w:rsidP="007633AA">
      <w:pPr>
        <w:pStyle w:val="ListParagraph"/>
        <w:numPr>
          <w:ilvl w:val="0"/>
          <w:numId w:val="18"/>
        </w:numPr>
        <w:spacing w:line="360" w:lineRule="auto"/>
        <w:rPr>
          <w:vanish/>
          <w:sz w:val="24"/>
          <w:szCs w:val="24"/>
        </w:rPr>
      </w:pPr>
    </w:p>
    <w:p w14:paraId="469347A8" w14:textId="77777777" w:rsidR="007633AA" w:rsidRPr="007633AA" w:rsidRDefault="007633AA" w:rsidP="007633AA">
      <w:pPr>
        <w:pStyle w:val="ListParagraph"/>
        <w:numPr>
          <w:ilvl w:val="0"/>
          <w:numId w:val="18"/>
        </w:numPr>
        <w:spacing w:line="360" w:lineRule="auto"/>
        <w:rPr>
          <w:vanish/>
          <w:sz w:val="24"/>
          <w:szCs w:val="24"/>
        </w:rPr>
      </w:pPr>
    </w:p>
    <w:p w14:paraId="1B30D818" w14:textId="77777777" w:rsidR="007633AA" w:rsidRPr="007633AA" w:rsidRDefault="007633AA" w:rsidP="007633AA">
      <w:pPr>
        <w:pStyle w:val="ListParagraph"/>
        <w:numPr>
          <w:ilvl w:val="0"/>
          <w:numId w:val="18"/>
        </w:numPr>
        <w:spacing w:line="360" w:lineRule="auto"/>
        <w:rPr>
          <w:vanish/>
          <w:sz w:val="24"/>
          <w:szCs w:val="24"/>
        </w:rPr>
      </w:pPr>
    </w:p>
    <w:p w14:paraId="3BDEBEF3" w14:textId="77777777" w:rsidR="007633AA" w:rsidRPr="007633AA" w:rsidRDefault="007633AA" w:rsidP="007633AA">
      <w:pPr>
        <w:pStyle w:val="ListParagraph"/>
        <w:numPr>
          <w:ilvl w:val="0"/>
          <w:numId w:val="18"/>
        </w:numPr>
        <w:spacing w:line="360" w:lineRule="auto"/>
        <w:rPr>
          <w:vanish/>
          <w:sz w:val="24"/>
          <w:szCs w:val="24"/>
        </w:rPr>
      </w:pPr>
    </w:p>
    <w:p w14:paraId="6B504CE3" w14:textId="77777777" w:rsidR="007633AA" w:rsidRPr="007633AA" w:rsidRDefault="007633AA" w:rsidP="007633AA">
      <w:pPr>
        <w:pStyle w:val="ListParagraph"/>
        <w:numPr>
          <w:ilvl w:val="0"/>
          <w:numId w:val="18"/>
        </w:numPr>
        <w:spacing w:line="360" w:lineRule="auto"/>
        <w:rPr>
          <w:vanish/>
          <w:sz w:val="24"/>
          <w:szCs w:val="24"/>
        </w:rPr>
      </w:pPr>
    </w:p>
    <w:p w14:paraId="02A28DCA" w14:textId="77777777" w:rsidR="007633AA" w:rsidRPr="007633AA" w:rsidRDefault="007633AA" w:rsidP="007633AA">
      <w:pPr>
        <w:pStyle w:val="ListParagraph"/>
        <w:numPr>
          <w:ilvl w:val="0"/>
          <w:numId w:val="18"/>
        </w:numPr>
        <w:spacing w:line="360" w:lineRule="auto"/>
        <w:rPr>
          <w:vanish/>
          <w:sz w:val="24"/>
          <w:szCs w:val="24"/>
        </w:rPr>
      </w:pPr>
    </w:p>
    <w:p w14:paraId="31263276" w14:textId="77777777" w:rsidR="007633AA" w:rsidRPr="007633AA" w:rsidRDefault="007633AA" w:rsidP="007633AA">
      <w:pPr>
        <w:pStyle w:val="ListParagraph"/>
        <w:numPr>
          <w:ilvl w:val="0"/>
          <w:numId w:val="18"/>
        </w:numPr>
        <w:spacing w:line="360" w:lineRule="auto"/>
        <w:rPr>
          <w:vanish/>
          <w:sz w:val="24"/>
          <w:szCs w:val="24"/>
        </w:rPr>
      </w:pPr>
    </w:p>
    <w:p w14:paraId="216A9590" w14:textId="77777777" w:rsidR="007633AA" w:rsidRPr="007633AA" w:rsidRDefault="007633AA" w:rsidP="007633AA">
      <w:pPr>
        <w:pStyle w:val="ListParagraph"/>
        <w:numPr>
          <w:ilvl w:val="0"/>
          <w:numId w:val="18"/>
        </w:numPr>
        <w:spacing w:line="360" w:lineRule="auto"/>
        <w:rPr>
          <w:vanish/>
          <w:sz w:val="24"/>
          <w:szCs w:val="24"/>
        </w:rPr>
      </w:pPr>
    </w:p>
    <w:p w14:paraId="10F884BD" w14:textId="77777777" w:rsidR="007633AA" w:rsidRPr="007633AA" w:rsidRDefault="007633AA" w:rsidP="007633AA">
      <w:pPr>
        <w:pStyle w:val="ListParagraph"/>
        <w:numPr>
          <w:ilvl w:val="0"/>
          <w:numId w:val="18"/>
        </w:numPr>
        <w:spacing w:line="360" w:lineRule="auto"/>
        <w:rPr>
          <w:vanish/>
          <w:sz w:val="24"/>
          <w:szCs w:val="24"/>
        </w:rPr>
      </w:pPr>
    </w:p>
    <w:p w14:paraId="29090ED1" w14:textId="77777777" w:rsidR="007633AA" w:rsidRPr="007633AA" w:rsidRDefault="007633AA" w:rsidP="007633AA">
      <w:pPr>
        <w:pStyle w:val="ListParagraph"/>
        <w:numPr>
          <w:ilvl w:val="0"/>
          <w:numId w:val="18"/>
        </w:numPr>
        <w:spacing w:line="360" w:lineRule="auto"/>
        <w:rPr>
          <w:vanish/>
          <w:sz w:val="24"/>
          <w:szCs w:val="24"/>
        </w:rPr>
      </w:pPr>
    </w:p>
    <w:p w14:paraId="5B8A3EB1" w14:textId="77777777" w:rsidR="007633AA" w:rsidRPr="007633AA" w:rsidRDefault="007633AA" w:rsidP="007633AA">
      <w:pPr>
        <w:pStyle w:val="ListParagraph"/>
        <w:numPr>
          <w:ilvl w:val="0"/>
          <w:numId w:val="18"/>
        </w:numPr>
        <w:spacing w:line="360" w:lineRule="auto"/>
        <w:rPr>
          <w:vanish/>
          <w:sz w:val="24"/>
          <w:szCs w:val="24"/>
        </w:rPr>
      </w:pPr>
    </w:p>
    <w:p w14:paraId="6193F32D" w14:textId="77777777" w:rsidR="007633AA" w:rsidRPr="007633AA" w:rsidRDefault="007633AA" w:rsidP="007633AA">
      <w:pPr>
        <w:pStyle w:val="ListParagraph"/>
        <w:numPr>
          <w:ilvl w:val="0"/>
          <w:numId w:val="18"/>
        </w:numPr>
        <w:spacing w:line="360" w:lineRule="auto"/>
        <w:rPr>
          <w:vanish/>
          <w:sz w:val="24"/>
          <w:szCs w:val="24"/>
        </w:rPr>
      </w:pPr>
    </w:p>
    <w:p w14:paraId="03E4EE40" w14:textId="77777777" w:rsidR="007633AA" w:rsidRPr="007633AA" w:rsidRDefault="007633AA" w:rsidP="007633AA">
      <w:pPr>
        <w:pStyle w:val="ListParagraph"/>
        <w:numPr>
          <w:ilvl w:val="0"/>
          <w:numId w:val="18"/>
        </w:numPr>
        <w:spacing w:line="360" w:lineRule="auto"/>
        <w:rPr>
          <w:vanish/>
          <w:sz w:val="24"/>
          <w:szCs w:val="24"/>
        </w:rPr>
      </w:pPr>
    </w:p>
    <w:p w14:paraId="0094CC1E" w14:textId="77777777" w:rsidR="007633AA" w:rsidRPr="007633AA" w:rsidRDefault="007633AA" w:rsidP="007633AA">
      <w:pPr>
        <w:pStyle w:val="ListParagraph"/>
        <w:numPr>
          <w:ilvl w:val="0"/>
          <w:numId w:val="18"/>
        </w:numPr>
        <w:spacing w:line="360" w:lineRule="auto"/>
        <w:rPr>
          <w:vanish/>
          <w:sz w:val="24"/>
          <w:szCs w:val="24"/>
        </w:rPr>
      </w:pPr>
    </w:p>
    <w:p w14:paraId="67675D95" w14:textId="77777777" w:rsidR="007633AA" w:rsidRPr="007633AA" w:rsidRDefault="007633AA" w:rsidP="007633AA">
      <w:pPr>
        <w:pStyle w:val="ListParagraph"/>
        <w:numPr>
          <w:ilvl w:val="0"/>
          <w:numId w:val="18"/>
        </w:numPr>
        <w:spacing w:line="360" w:lineRule="auto"/>
        <w:rPr>
          <w:vanish/>
          <w:sz w:val="24"/>
          <w:szCs w:val="24"/>
        </w:rPr>
      </w:pPr>
    </w:p>
    <w:p w14:paraId="037E104D" w14:textId="77777777" w:rsidR="007633AA" w:rsidRPr="007633AA" w:rsidRDefault="007633AA" w:rsidP="007633AA">
      <w:pPr>
        <w:pStyle w:val="ListParagraph"/>
        <w:numPr>
          <w:ilvl w:val="0"/>
          <w:numId w:val="18"/>
        </w:numPr>
        <w:spacing w:line="360" w:lineRule="auto"/>
        <w:rPr>
          <w:vanish/>
          <w:sz w:val="24"/>
          <w:szCs w:val="24"/>
        </w:rPr>
      </w:pPr>
    </w:p>
    <w:p w14:paraId="1643F985" w14:textId="77777777" w:rsidR="007633AA" w:rsidRPr="007633AA" w:rsidRDefault="007633AA" w:rsidP="007633AA">
      <w:pPr>
        <w:pStyle w:val="ListParagraph"/>
        <w:numPr>
          <w:ilvl w:val="0"/>
          <w:numId w:val="18"/>
        </w:numPr>
        <w:spacing w:line="360" w:lineRule="auto"/>
        <w:rPr>
          <w:vanish/>
          <w:sz w:val="24"/>
          <w:szCs w:val="24"/>
        </w:rPr>
      </w:pPr>
    </w:p>
    <w:p w14:paraId="48C828DA" w14:textId="77777777" w:rsidR="007633AA" w:rsidRPr="007633AA" w:rsidRDefault="007633AA" w:rsidP="007633AA">
      <w:pPr>
        <w:pStyle w:val="ListParagraph"/>
        <w:numPr>
          <w:ilvl w:val="0"/>
          <w:numId w:val="18"/>
        </w:numPr>
        <w:spacing w:line="360" w:lineRule="auto"/>
        <w:rPr>
          <w:vanish/>
          <w:sz w:val="24"/>
          <w:szCs w:val="24"/>
        </w:rPr>
      </w:pPr>
    </w:p>
    <w:p w14:paraId="41D3FC40" w14:textId="77777777" w:rsidR="007633AA" w:rsidRPr="007633AA" w:rsidRDefault="007633AA" w:rsidP="007633AA">
      <w:pPr>
        <w:pStyle w:val="ListParagraph"/>
        <w:numPr>
          <w:ilvl w:val="0"/>
          <w:numId w:val="18"/>
        </w:numPr>
        <w:spacing w:line="360" w:lineRule="auto"/>
        <w:rPr>
          <w:vanish/>
          <w:sz w:val="24"/>
          <w:szCs w:val="24"/>
        </w:rPr>
      </w:pPr>
    </w:p>
    <w:p w14:paraId="7C8100E8" w14:textId="77777777" w:rsidR="007633AA" w:rsidRPr="007633AA" w:rsidRDefault="007633AA" w:rsidP="007633AA">
      <w:pPr>
        <w:pStyle w:val="ListParagraph"/>
        <w:numPr>
          <w:ilvl w:val="0"/>
          <w:numId w:val="18"/>
        </w:numPr>
        <w:spacing w:line="360" w:lineRule="auto"/>
        <w:rPr>
          <w:vanish/>
          <w:sz w:val="24"/>
          <w:szCs w:val="24"/>
        </w:rPr>
      </w:pPr>
    </w:p>
    <w:p w14:paraId="7C0CC66E" w14:textId="77777777" w:rsidR="007633AA" w:rsidRPr="007633AA" w:rsidRDefault="007633AA" w:rsidP="007633AA">
      <w:pPr>
        <w:pStyle w:val="ListParagraph"/>
        <w:numPr>
          <w:ilvl w:val="0"/>
          <w:numId w:val="18"/>
        </w:numPr>
        <w:spacing w:line="360" w:lineRule="auto"/>
        <w:rPr>
          <w:vanish/>
          <w:sz w:val="24"/>
          <w:szCs w:val="24"/>
        </w:rPr>
      </w:pPr>
    </w:p>
    <w:p w14:paraId="1125576F" w14:textId="77777777" w:rsidR="007633AA" w:rsidRPr="007633AA" w:rsidRDefault="007633AA" w:rsidP="007633AA">
      <w:pPr>
        <w:pStyle w:val="ListParagraph"/>
        <w:numPr>
          <w:ilvl w:val="0"/>
          <w:numId w:val="18"/>
        </w:numPr>
        <w:spacing w:line="360" w:lineRule="auto"/>
        <w:rPr>
          <w:vanish/>
          <w:sz w:val="24"/>
          <w:szCs w:val="24"/>
        </w:rPr>
      </w:pPr>
    </w:p>
    <w:p w14:paraId="6097FF56" w14:textId="77777777" w:rsidR="007633AA" w:rsidRPr="007633AA" w:rsidRDefault="007633AA" w:rsidP="007633AA">
      <w:pPr>
        <w:pStyle w:val="ListParagraph"/>
        <w:numPr>
          <w:ilvl w:val="0"/>
          <w:numId w:val="18"/>
        </w:numPr>
        <w:spacing w:line="360" w:lineRule="auto"/>
        <w:rPr>
          <w:vanish/>
          <w:sz w:val="24"/>
          <w:szCs w:val="24"/>
        </w:rPr>
      </w:pPr>
    </w:p>
    <w:p w14:paraId="422B610E" w14:textId="77777777" w:rsidR="007633AA" w:rsidRPr="007633AA" w:rsidRDefault="007633AA" w:rsidP="007633AA">
      <w:pPr>
        <w:pStyle w:val="ListParagraph"/>
        <w:numPr>
          <w:ilvl w:val="0"/>
          <w:numId w:val="18"/>
        </w:numPr>
        <w:spacing w:line="360" w:lineRule="auto"/>
        <w:rPr>
          <w:vanish/>
          <w:sz w:val="24"/>
          <w:szCs w:val="24"/>
        </w:rPr>
      </w:pPr>
    </w:p>
    <w:p w14:paraId="1537359F" w14:textId="77777777" w:rsidR="007633AA" w:rsidRPr="007633AA" w:rsidRDefault="007633AA" w:rsidP="007633AA">
      <w:pPr>
        <w:pStyle w:val="ListParagraph"/>
        <w:numPr>
          <w:ilvl w:val="0"/>
          <w:numId w:val="18"/>
        </w:numPr>
        <w:spacing w:line="360" w:lineRule="auto"/>
        <w:rPr>
          <w:vanish/>
          <w:sz w:val="24"/>
          <w:szCs w:val="24"/>
        </w:rPr>
      </w:pPr>
    </w:p>
    <w:p w14:paraId="0210DEF2" w14:textId="77777777" w:rsidR="007633AA" w:rsidRPr="007633AA" w:rsidRDefault="007633AA" w:rsidP="007633AA">
      <w:pPr>
        <w:pStyle w:val="ListParagraph"/>
        <w:numPr>
          <w:ilvl w:val="0"/>
          <w:numId w:val="18"/>
        </w:numPr>
        <w:spacing w:line="360" w:lineRule="auto"/>
        <w:rPr>
          <w:vanish/>
          <w:sz w:val="24"/>
          <w:szCs w:val="24"/>
        </w:rPr>
      </w:pPr>
    </w:p>
    <w:p w14:paraId="5C4596A5" w14:textId="77777777" w:rsidR="007633AA" w:rsidRPr="007633AA" w:rsidRDefault="007633AA" w:rsidP="007633AA">
      <w:pPr>
        <w:pStyle w:val="ListParagraph"/>
        <w:numPr>
          <w:ilvl w:val="0"/>
          <w:numId w:val="18"/>
        </w:numPr>
        <w:spacing w:line="360" w:lineRule="auto"/>
        <w:rPr>
          <w:vanish/>
          <w:sz w:val="24"/>
          <w:szCs w:val="24"/>
        </w:rPr>
      </w:pPr>
    </w:p>
    <w:p w14:paraId="74B122A4" w14:textId="77777777" w:rsidR="007633AA" w:rsidRPr="007633AA" w:rsidRDefault="007633AA" w:rsidP="007633AA">
      <w:pPr>
        <w:pStyle w:val="ListParagraph"/>
        <w:numPr>
          <w:ilvl w:val="0"/>
          <w:numId w:val="18"/>
        </w:numPr>
        <w:spacing w:line="360" w:lineRule="auto"/>
        <w:rPr>
          <w:vanish/>
          <w:sz w:val="24"/>
          <w:szCs w:val="24"/>
        </w:rPr>
      </w:pPr>
    </w:p>
    <w:p w14:paraId="4A8AD13C" w14:textId="77777777" w:rsidR="007633AA" w:rsidRPr="007633AA" w:rsidRDefault="007633AA" w:rsidP="007633AA">
      <w:pPr>
        <w:pStyle w:val="ListParagraph"/>
        <w:numPr>
          <w:ilvl w:val="0"/>
          <w:numId w:val="18"/>
        </w:numPr>
        <w:spacing w:line="360" w:lineRule="auto"/>
        <w:rPr>
          <w:vanish/>
          <w:sz w:val="24"/>
          <w:szCs w:val="24"/>
        </w:rPr>
      </w:pPr>
    </w:p>
    <w:p w14:paraId="4A89B4C0" w14:textId="77777777" w:rsidR="007633AA" w:rsidRPr="007633AA" w:rsidRDefault="007633AA" w:rsidP="007633AA">
      <w:pPr>
        <w:pStyle w:val="ListParagraph"/>
        <w:numPr>
          <w:ilvl w:val="0"/>
          <w:numId w:val="18"/>
        </w:numPr>
        <w:spacing w:line="360" w:lineRule="auto"/>
        <w:rPr>
          <w:vanish/>
          <w:sz w:val="24"/>
          <w:szCs w:val="24"/>
        </w:rPr>
      </w:pPr>
    </w:p>
    <w:p w14:paraId="1FE80E4E" w14:textId="77777777" w:rsidR="007633AA" w:rsidRPr="007633AA" w:rsidRDefault="007633AA" w:rsidP="007633AA">
      <w:pPr>
        <w:pStyle w:val="ListParagraph"/>
        <w:numPr>
          <w:ilvl w:val="0"/>
          <w:numId w:val="18"/>
        </w:numPr>
        <w:spacing w:line="360" w:lineRule="auto"/>
        <w:rPr>
          <w:vanish/>
          <w:sz w:val="24"/>
          <w:szCs w:val="24"/>
        </w:rPr>
      </w:pPr>
    </w:p>
    <w:p w14:paraId="24799709" w14:textId="77777777" w:rsidR="007633AA" w:rsidRPr="007633AA" w:rsidRDefault="007633AA" w:rsidP="007633AA">
      <w:pPr>
        <w:pStyle w:val="ListParagraph"/>
        <w:numPr>
          <w:ilvl w:val="0"/>
          <w:numId w:val="18"/>
        </w:numPr>
        <w:spacing w:line="360" w:lineRule="auto"/>
        <w:rPr>
          <w:vanish/>
          <w:sz w:val="24"/>
          <w:szCs w:val="24"/>
        </w:rPr>
      </w:pPr>
    </w:p>
    <w:p w14:paraId="67A3FFCC" w14:textId="77777777" w:rsidR="007633AA" w:rsidRPr="007633AA" w:rsidRDefault="007633AA" w:rsidP="007633AA">
      <w:pPr>
        <w:pStyle w:val="ListParagraph"/>
        <w:numPr>
          <w:ilvl w:val="0"/>
          <w:numId w:val="18"/>
        </w:numPr>
        <w:spacing w:line="360" w:lineRule="auto"/>
        <w:rPr>
          <w:vanish/>
          <w:sz w:val="24"/>
          <w:szCs w:val="24"/>
        </w:rPr>
      </w:pPr>
    </w:p>
    <w:p w14:paraId="1999128C" w14:textId="77777777" w:rsidR="007633AA" w:rsidRPr="007633AA" w:rsidRDefault="007633AA" w:rsidP="007633AA">
      <w:pPr>
        <w:pStyle w:val="ListParagraph"/>
        <w:numPr>
          <w:ilvl w:val="0"/>
          <w:numId w:val="18"/>
        </w:numPr>
        <w:spacing w:line="360" w:lineRule="auto"/>
        <w:rPr>
          <w:vanish/>
          <w:sz w:val="24"/>
          <w:szCs w:val="24"/>
        </w:rPr>
      </w:pPr>
    </w:p>
    <w:p w14:paraId="20694BBE" w14:textId="77777777" w:rsidR="007633AA" w:rsidRPr="007633AA" w:rsidRDefault="007633AA" w:rsidP="007633AA">
      <w:pPr>
        <w:pStyle w:val="ListParagraph"/>
        <w:numPr>
          <w:ilvl w:val="0"/>
          <w:numId w:val="18"/>
        </w:numPr>
        <w:spacing w:line="360" w:lineRule="auto"/>
        <w:rPr>
          <w:vanish/>
          <w:sz w:val="24"/>
          <w:szCs w:val="24"/>
        </w:rPr>
      </w:pPr>
    </w:p>
    <w:p w14:paraId="028B8B6C" w14:textId="77777777" w:rsidR="007633AA" w:rsidRPr="007633AA" w:rsidRDefault="007633AA" w:rsidP="007633AA">
      <w:pPr>
        <w:pStyle w:val="ListParagraph"/>
        <w:numPr>
          <w:ilvl w:val="0"/>
          <w:numId w:val="18"/>
        </w:numPr>
        <w:spacing w:line="360" w:lineRule="auto"/>
        <w:rPr>
          <w:vanish/>
          <w:sz w:val="24"/>
          <w:szCs w:val="24"/>
        </w:rPr>
      </w:pPr>
    </w:p>
    <w:p w14:paraId="3E706814" w14:textId="77777777" w:rsidR="007633AA" w:rsidRPr="007633AA" w:rsidRDefault="007633AA" w:rsidP="007633AA">
      <w:pPr>
        <w:pStyle w:val="ListParagraph"/>
        <w:numPr>
          <w:ilvl w:val="0"/>
          <w:numId w:val="18"/>
        </w:numPr>
        <w:spacing w:line="360" w:lineRule="auto"/>
        <w:rPr>
          <w:vanish/>
          <w:sz w:val="24"/>
          <w:szCs w:val="24"/>
        </w:rPr>
      </w:pPr>
    </w:p>
    <w:p w14:paraId="7955A9CC" w14:textId="77777777" w:rsidR="007633AA" w:rsidRPr="007633AA" w:rsidRDefault="007633AA" w:rsidP="007633AA">
      <w:pPr>
        <w:pStyle w:val="ListParagraph"/>
        <w:numPr>
          <w:ilvl w:val="0"/>
          <w:numId w:val="18"/>
        </w:numPr>
        <w:spacing w:line="360" w:lineRule="auto"/>
        <w:rPr>
          <w:vanish/>
          <w:sz w:val="24"/>
          <w:szCs w:val="24"/>
        </w:rPr>
      </w:pPr>
    </w:p>
    <w:p w14:paraId="665FE27B" w14:textId="77777777" w:rsidR="007633AA" w:rsidRPr="007633AA" w:rsidRDefault="007633AA" w:rsidP="007633AA">
      <w:pPr>
        <w:pStyle w:val="ListParagraph"/>
        <w:numPr>
          <w:ilvl w:val="0"/>
          <w:numId w:val="18"/>
        </w:numPr>
        <w:spacing w:line="360" w:lineRule="auto"/>
        <w:rPr>
          <w:vanish/>
          <w:sz w:val="24"/>
          <w:szCs w:val="24"/>
        </w:rPr>
      </w:pPr>
    </w:p>
    <w:p w14:paraId="07806DC4" w14:textId="77777777" w:rsidR="007633AA" w:rsidRPr="007633AA" w:rsidRDefault="007633AA" w:rsidP="007633AA">
      <w:pPr>
        <w:pStyle w:val="ListParagraph"/>
        <w:numPr>
          <w:ilvl w:val="0"/>
          <w:numId w:val="18"/>
        </w:numPr>
        <w:spacing w:line="360" w:lineRule="auto"/>
        <w:rPr>
          <w:vanish/>
          <w:sz w:val="24"/>
          <w:szCs w:val="24"/>
        </w:rPr>
      </w:pPr>
    </w:p>
    <w:p w14:paraId="64FFACF3" w14:textId="77777777" w:rsidR="007633AA" w:rsidRPr="007633AA" w:rsidRDefault="007633AA" w:rsidP="007633AA">
      <w:pPr>
        <w:pStyle w:val="ListParagraph"/>
        <w:numPr>
          <w:ilvl w:val="0"/>
          <w:numId w:val="18"/>
        </w:numPr>
        <w:spacing w:line="360" w:lineRule="auto"/>
        <w:rPr>
          <w:vanish/>
          <w:sz w:val="24"/>
          <w:szCs w:val="24"/>
        </w:rPr>
      </w:pPr>
    </w:p>
    <w:p w14:paraId="3F9AE1AF" w14:textId="77777777" w:rsidR="007633AA" w:rsidRPr="007633AA" w:rsidRDefault="007633AA" w:rsidP="007633AA">
      <w:pPr>
        <w:pStyle w:val="ListParagraph"/>
        <w:numPr>
          <w:ilvl w:val="0"/>
          <w:numId w:val="18"/>
        </w:numPr>
        <w:spacing w:line="360" w:lineRule="auto"/>
        <w:rPr>
          <w:vanish/>
          <w:sz w:val="24"/>
          <w:szCs w:val="24"/>
        </w:rPr>
      </w:pPr>
    </w:p>
    <w:p w14:paraId="33D0D6A2" w14:textId="77777777" w:rsidR="007633AA" w:rsidRPr="007633AA" w:rsidRDefault="007633AA" w:rsidP="007633AA">
      <w:pPr>
        <w:pStyle w:val="ListParagraph"/>
        <w:numPr>
          <w:ilvl w:val="0"/>
          <w:numId w:val="18"/>
        </w:numPr>
        <w:spacing w:line="360" w:lineRule="auto"/>
        <w:rPr>
          <w:vanish/>
          <w:sz w:val="24"/>
          <w:szCs w:val="24"/>
        </w:rPr>
      </w:pPr>
    </w:p>
    <w:p w14:paraId="6DC6D971" w14:textId="77777777" w:rsidR="007633AA" w:rsidRPr="007633AA" w:rsidRDefault="007633AA" w:rsidP="007633AA">
      <w:pPr>
        <w:pStyle w:val="ListParagraph"/>
        <w:numPr>
          <w:ilvl w:val="0"/>
          <w:numId w:val="18"/>
        </w:numPr>
        <w:spacing w:line="360" w:lineRule="auto"/>
        <w:rPr>
          <w:vanish/>
          <w:sz w:val="24"/>
          <w:szCs w:val="24"/>
        </w:rPr>
      </w:pPr>
    </w:p>
    <w:p w14:paraId="0090C708" w14:textId="77777777" w:rsidR="007633AA" w:rsidRPr="007633AA" w:rsidRDefault="007633AA" w:rsidP="007633AA">
      <w:pPr>
        <w:pStyle w:val="ListParagraph"/>
        <w:numPr>
          <w:ilvl w:val="0"/>
          <w:numId w:val="18"/>
        </w:numPr>
        <w:spacing w:line="360" w:lineRule="auto"/>
        <w:rPr>
          <w:vanish/>
          <w:sz w:val="24"/>
          <w:szCs w:val="24"/>
        </w:rPr>
      </w:pPr>
    </w:p>
    <w:p w14:paraId="4D301E80" w14:textId="77777777" w:rsidR="007633AA" w:rsidRPr="007633AA" w:rsidRDefault="007633AA" w:rsidP="007633AA">
      <w:pPr>
        <w:pStyle w:val="ListParagraph"/>
        <w:numPr>
          <w:ilvl w:val="0"/>
          <w:numId w:val="18"/>
        </w:numPr>
        <w:spacing w:line="360" w:lineRule="auto"/>
        <w:rPr>
          <w:vanish/>
          <w:sz w:val="24"/>
          <w:szCs w:val="24"/>
        </w:rPr>
      </w:pPr>
    </w:p>
    <w:p w14:paraId="4A0EEEDD" w14:textId="77777777" w:rsidR="007633AA" w:rsidRPr="007633AA" w:rsidRDefault="007633AA" w:rsidP="007633AA">
      <w:pPr>
        <w:pStyle w:val="ListParagraph"/>
        <w:numPr>
          <w:ilvl w:val="0"/>
          <w:numId w:val="18"/>
        </w:numPr>
        <w:spacing w:line="360" w:lineRule="auto"/>
        <w:rPr>
          <w:vanish/>
          <w:sz w:val="24"/>
          <w:szCs w:val="24"/>
        </w:rPr>
      </w:pPr>
    </w:p>
    <w:p w14:paraId="39EE7BD6" w14:textId="77777777" w:rsidR="007633AA" w:rsidRPr="007633AA" w:rsidRDefault="007633AA" w:rsidP="007633AA">
      <w:pPr>
        <w:pStyle w:val="ListParagraph"/>
        <w:numPr>
          <w:ilvl w:val="0"/>
          <w:numId w:val="18"/>
        </w:numPr>
        <w:spacing w:line="360" w:lineRule="auto"/>
        <w:rPr>
          <w:vanish/>
          <w:sz w:val="24"/>
          <w:szCs w:val="24"/>
        </w:rPr>
      </w:pPr>
    </w:p>
    <w:p w14:paraId="0D119BA2" w14:textId="77777777" w:rsidR="007633AA" w:rsidRPr="007633AA" w:rsidRDefault="007633AA" w:rsidP="007633AA">
      <w:pPr>
        <w:pStyle w:val="ListParagraph"/>
        <w:numPr>
          <w:ilvl w:val="0"/>
          <w:numId w:val="18"/>
        </w:numPr>
        <w:spacing w:line="360" w:lineRule="auto"/>
        <w:rPr>
          <w:vanish/>
          <w:sz w:val="24"/>
          <w:szCs w:val="24"/>
        </w:rPr>
      </w:pPr>
    </w:p>
    <w:p w14:paraId="778C55FD" w14:textId="77777777" w:rsidR="007633AA" w:rsidRPr="007633AA" w:rsidRDefault="007633AA" w:rsidP="007633AA">
      <w:pPr>
        <w:pStyle w:val="ListParagraph"/>
        <w:numPr>
          <w:ilvl w:val="0"/>
          <w:numId w:val="18"/>
        </w:numPr>
        <w:spacing w:line="360" w:lineRule="auto"/>
        <w:rPr>
          <w:vanish/>
          <w:sz w:val="24"/>
          <w:szCs w:val="24"/>
        </w:rPr>
      </w:pPr>
    </w:p>
    <w:p w14:paraId="5DCBB754" w14:textId="77777777" w:rsidR="007633AA" w:rsidRPr="007633AA" w:rsidRDefault="007633AA" w:rsidP="007633AA">
      <w:pPr>
        <w:pStyle w:val="ListParagraph"/>
        <w:numPr>
          <w:ilvl w:val="0"/>
          <w:numId w:val="18"/>
        </w:numPr>
        <w:spacing w:line="360" w:lineRule="auto"/>
        <w:rPr>
          <w:vanish/>
          <w:sz w:val="24"/>
          <w:szCs w:val="24"/>
        </w:rPr>
      </w:pPr>
    </w:p>
    <w:p w14:paraId="6B450B6C" w14:textId="77777777" w:rsidR="007633AA" w:rsidRPr="007633AA" w:rsidRDefault="007633AA" w:rsidP="007633AA">
      <w:pPr>
        <w:pStyle w:val="ListParagraph"/>
        <w:numPr>
          <w:ilvl w:val="0"/>
          <w:numId w:val="18"/>
        </w:numPr>
        <w:spacing w:line="360" w:lineRule="auto"/>
        <w:rPr>
          <w:vanish/>
          <w:sz w:val="24"/>
          <w:szCs w:val="24"/>
        </w:rPr>
      </w:pPr>
    </w:p>
    <w:p w14:paraId="52D41C61" w14:textId="77777777" w:rsidR="007633AA" w:rsidRPr="007633AA" w:rsidRDefault="007633AA" w:rsidP="007633AA">
      <w:pPr>
        <w:pStyle w:val="ListParagraph"/>
        <w:numPr>
          <w:ilvl w:val="0"/>
          <w:numId w:val="18"/>
        </w:numPr>
        <w:spacing w:line="360" w:lineRule="auto"/>
        <w:rPr>
          <w:vanish/>
          <w:sz w:val="24"/>
          <w:szCs w:val="24"/>
        </w:rPr>
      </w:pPr>
    </w:p>
    <w:p w14:paraId="2E518FAE" w14:textId="77777777" w:rsidR="007633AA" w:rsidRPr="007633AA" w:rsidRDefault="007633AA" w:rsidP="007633AA">
      <w:pPr>
        <w:pStyle w:val="ListParagraph"/>
        <w:numPr>
          <w:ilvl w:val="0"/>
          <w:numId w:val="18"/>
        </w:numPr>
        <w:spacing w:line="360" w:lineRule="auto"/>
        <w:rPr>
          <w:vanish/>
          <w:sz w:val="24"/>
          <w:szCs w:val="24"/>
        </w:rPr>
      </w:pPr>
    </w:p>
    <w:p w14:paraId="0A01C2E8" w14:textId="77777777" w:rsidR="007633AA" w:rsidRPr="007633AA" w:rsidRDefault="007633AA" w:rsidP="007633AA">
      <w:pPr>
        <w:pStyle w:val="ListParagraph"/>
        <w:numPr>
          <w:ilvl w:val="0"/>
          <w:numId w:val="18"/>
        </w:numPr>
        <w:spacing w:line="360" w:lineRule="auto"/>
        <w:rPr>
          <w:vanish/>
          <w:sz w:val="24"/>
          <w:szCs w:val="24"/>
        </w:rPr>
      </w:pPr>
    </w:p>
    <w:p w14:paraId="009EF6B5" w14:textId="77777777" w:rsidR="007633AA" w:rsidRPr="007633AA" w:rsidRDefault="007633AA" w:rsidP="007633AA">
      <w:pPr>
        <w:pStyle w:val="ListParagraph"/>
        <w:numPr>
          <w:ilvl w:val="0"/>
          <w:numId w:val="18"/>
        </w:numPr>
        <w:spacing w:line="360" w:lineRule="auto"/>
        <w:rPr>
          <w:vanish/>
          <w:sz w:val="24"/>
          <w:szCs w:val="24"/>
        </w:rPr>
      </w:pPr>
    </w:p>
    <w:p w14:paraId="6D6B289C" w14:textId="77777777" w:rsidR="007633AA" w:rsidRPr="007633AA" w:rsidRDefault="007633AA" w:rsidP="007633AA">
      <w:pPr>
        <w:pStyle w:val="ListParagraph"/>
        <w:numPr>
          <w:ilvl w:val="0"/>
          <w:numId w:val="18"/>
        </w:numPr>
        <w:spacing w:line="360" w:lineRule="auto"/>
        <w:rPr>
          <w:vanish/>
          <w:sz w:val="24"/>
          <w:szCs w:val="24"/>
        </w:rPr>
      </w:pPr>
    </w:p>
    <w:p w14:paraId="4301E4FB" w14:textId="77777777" w:rsidR="007633AA" w:rsidRPr="007633AA" w:rsidRDefault="007633AA" w:rsidP="007633AA">
      <w:pPr>
        <w:pStyle w:val="ListParagraph"/>
        <w:numPr>
          <w:ilvl w:val="0"/>
          <w:numId w:val="18"/>
        </w:numPr>
        <w:spacing w:line="360" w:lineRule="auto"/>
        <w:rPr>
          <w:vanish/>
          <w:sz w:val="24"/>
          <w:szCs w:val="24"/>
        </w:rPr>
      </w:pPr>
    </w:p>
    <w:p w14:paraId="3ABA3D63" w14:textId="77777777" w:rsidR="007633AA" w:rsidRPr="007633AA" w:rsidRDefault="007633AA" w:rsidP="007633AA">
      <w:pPr>
        <w:pStyle w:val="ListParagraph"/>
        <w:numPr>
          <w:ilvl w:val="0"/>
          <w:numId w:val="18"/>
        </w:numPr>
        <w:spacing w:line="360" w:lineRule="auto"/>
        <w:rPr>
          <w:vanish/>
          <w:sz w:val="24"/>
          <w:szCs w:val="24"/>
        </w:rPr>
      </w:pPr>
    </w:p>
    <w:p w14:paraId="15D1CE64" w14:textId="77777777" w:rsidR="007633AA" w:rsidRPr="007633AA" w:rsidRDefault="007633AA" w:rsidP="007633AA">
      <w:pPr>
        <w:pStyle w:val="ListParagraph"/>
        <w:numPr>
          <w:ilvl w:val="0"/>
          <w:numId w:val="18"/>
        </w:numPr>
        <w:spacing w:line="360" w:lineRule="auto"/>
        <w:rPr>
          <w:vanish/>
          <w:sz w:val="24"/>
          <w:szCs w:val="24"/>
        </w:rPr>
      </w:pPr>
    </w:p>
    <w:p w14:paraId="2CE79A7C" w14:textId="77777777" w:rsidR="007633AA" w:rsidRPr="007633AA" w:rsidRDefault="007633AA" w:rsidP="007633AA">
      <w:pPr>
        <w:pStyle w:val="ListParagraph"/>
        <w:numPr>
          <w:ilvl w:val="0"/>
          <w:numId w:val="18"/>
        </w:numPr>
        <w:spacing w:line="360" w:lineRule="auto"/>
        <w:rPr>
          <w:vanish/>
          <w:sz w:val="24"/>
          <w:szCs w:val="24"/>
        </w:rPr>
      </w:pPr>
    </w:p>
    <w:p w14:paraId="4C1E5DD0" w14:textId="77777777" w:rsidR="007633AA" w:rsidRPr="007633AA" w:rsidRDefault="007633AA" w:rsidP="007633AA">
      <w:pPr>
        <w:pStyle w:val="ListParagraph"/>
        <w:numPr>
          <w:ilvl w:val="0"/>
          <w:numId w:val="18"/>
        </w:numPr>
        <w:spacing w:line="360" w:lineRule="auto"/>
        <w:rPr>
          <w:vanish/>
          <w:sz w:val="24"/>
          <w:szCs w:val="24"/>
        </w:rPr>
      </w:pPr>
    </w:p>
    <w:p w14:paraId="4401DB70" w14:textId="77777777" w:rsidR="007633AA" w:rsidRPr="007633AA" w:rsidRDefault="007633AA" w:rsidP="007633AA">
      <w:pPr>
        <w:pStyle w:val="ListParagraph"/>
        <w:numPr>
          <w:ilvl w:val="0"/>
          <w:numId w:val="18"/>
        </w:numPr>
        <w:spacing w:line="360" w:lineRule="auto"/>
        <w:rPr>
          <w:vanish/>
          <w:sz w:val="24"/>
          <w:szCs w:val="24"/>
        </w:rPr>
      </w:pPr>
    </w:p>
    <w:p w14:paraId="164C4097" w14:textId="77777777" w:rsidR="007633AA" w:rsidRPr="007633AA" w:rsidRDefault="007633AA" w:rsidP="007633AA">
      <w:pPr>
        <w:pStyle w:val="ListParagraph"/>
        <w:numPr>
          <w:ilvl w:val="0"/>
          <w:numId w:val="18"/>
        </w:numPr>
        <w:spacing w:line="360" w:lineRule="auto"/>
        <w:rPr>
          <w:vanish/>
          <w:sz w:val="24"/>
          <w:szCs w:val="24"/>
        </w:rPr>
      </w:pPr>
    </w:p>
    <w:p w14:paraId="06569FB9" w14:textId="77777777" w:rsidR="007633AA" w:rsidRPr="007633AA" w:rsidRDefault="007633AA" w:rsidP="007633AA">
      <w:pPr>
        <w:pStyle w:val="ListParagraph"/>
        <w:numPr>
          <w:ilvl w:val="0"/>
          <w:numId w:val="18"/>
        </w:numPr>
        <w:spacing w:line="360" w:lineRule="auto"/>
        <w:rPr>
          <w:vanish/>
          <w:sz w:val="24"/>
          <w:szCs w:val="24"/>
        </w:rPr>
      </w:pPr>
    </w:p>
    <w:p w14:paraId="443A3EE5" w14:textId="77777777" w:rsidR="007633AA" w:rsidRPr="007633AA" w:rsidRDefault="007633AA" w:rsidP="007633AA">
      <w:pPr>
        <w:pStyle w:val="ListParagraph"/>
        <w:numPr>
          <w:ilvl w:val="0"/>
          <w:numId w:val="18"/>
        </w:numPr>
        <w:spacing w:line="360" w:lineRule="auto"/>
        <w:rPr>
          <w:vanish/>
          <w:sz w:val="24"/>
          <w:szCs w:val="24"/>
        </w:rPr>
      </w:pPr>
    </w:p>
    <w:p w14:paraId="098BA3FF" w14:textId="77777777" w:rsidR="007633AA" w:rsidRPr="007633AA" w:rsidRDefault="007633AA" w:rsidP="007633AA">
      <w:pPr>
        <w:pStyle w:val="ListParagraph"/>
        <w:numPr>
          <w:ilvl w:val="0"/>
          <w:numId w:val="18"/>
        </w:numPr>
        <w:spacing w:line="360" w:lineRule="auto"/>
        <w:rPr>
          <w:vanish/>
          <w:sz w:val="24"/>
          <w:szCs w:val="24"/>
        </w:rPr>
      </w:pPr>
    </w:p>
    <w:p w14:paraId="4D1F2815" w14:textId="77777777" w:rsidR="007633AA" w:rsidRPr="007633AA" w:rsidRDefault="007633AA" w:rsidP="007633AA">
      <w:pPr>
        <w:pStyle w:val="ListParagraph"/>
        <w:numPr>
          <w:ilvl w:val="0"/>
          <w:numId w:val="18"/>
        </w:numPr>
        <w:spacing w:line="360" w:lineRule="auto"/>
        <w:rPr>
          <w:vanish/>
          <w:sz w:val="24"/>
          <w:szCs w:val="24"/>
        </w:rPr>
      </w:pPr>
    </w:p>
    <w:p w14:paraId="3F517B2E" w14:textId="77777777" w:rsidR="007633AA" w:rsidRPr="007633AA" w:rsidRDefault="007633AA" w:rsidP="007633AA">
      <w:pPr>
        <w:pStyle w:val="ListParagraph"/>
        <w:numPr>
          <w:ilvl w:val="0"/>
          <w:numId w:val="18"/>
        </w:numPr>
        <w:spacing w:line="360" w:lineRule="auto"/>
        <w:rPr>
          <w:vanish/>
          <w:sz w:val="24"/>
          <w:szCs w:val="24"/>
        </w:rPr>
      </w:pPr>
    </w:p>
    <w:p w14:paraId="33EF6D7A" w14:textId="77777777" w:rsidR="007633AA" w:rsidRPr="007633AA" w:rsidRDefault="007633AA" w:rsidP="007633AA">
      <w:pPr>
        <w:pStyle w:val="ListParagraph"/>
        <w:numPr>
          <w:ilvl w:val="0"/>
          <w:numId w:val="18"/>
        </w:numPr>
        <w:spacing w:line="360" w:lineRule="auto"/>
        <w:rPr>
          <w:vanish/>
          <w:sz w:val="24"/>
          <w:szCs w:val="24"/>
        </w:rPr>
      </w:pPr>
    </w:p>
    <w:p w14:paraId="0347AC07" w14:textId="77777777" w:rsidR="007633AA" w:rsidRPr="007633AA" w:rsidRDefault="007633AA" w:rsidP="007633AA">
      <w:pPr>
        <w:pStyle w:val="ListParagraph"/>
        <w:numPr>
          <w:ilvl w:val="0"/>
          <w:numId w:val="18"/>
        </w:numPr>
        <w:spacing w:line="360" w:lineRule="auto"/>
        <w:rPr>
          <w:vanish/>
          <w:sz w:val="24"/>
          <w:szCs w:val="24"/>
        </w:rPr>
      </w:pPr>
    </w:p>
    <w:p w14:paraId="6F9F3FB0" w14:textId="77777777" w:rsidR="007633AA" w:rsidRPr="007633AA" w:rsidRDefault="007633AA" w:rsidP="007633AA">
      <w:pPr>
        <w:pStyle w:val="ListParagraph"/>
        <w:numPr>
          <w:ilvl w:val="0"/>
          <w:numId w:val="18"/>
        </w:numPr>
        <w:spacing w:line="360" w:lineRule="auto"/>
        <w:rPr>
          <w:vanish/>
          <w:sz w:val="24"/>
          <w:szCs w:val="24"/>
        </w:rPr>
      </w:pPr>
    </w:p>
    <w:p w14:paraId="4B5B3727" w14:textId="77777777" w:rsidR="007633AA" w:rsidRPr="007633AA" w:rsidRDefault="007633AA" w:rsidP="007633AA">
      <w:pPr>
        <w:pStyle w:val="ListParagraph"/>
        <w:numPr>
          <w:ilvl w:val="0"/>
          <w:numId w:val="18"/>
        </w:numPr>
        <w:spacing w:line="360" w:lineRule="auto"/>
        <w:rPr>
          <w:vanish/>
          <w:sz w:val="24"/>
          <w:szCs w:val="24"/>
        </w:rPr>
      </w:pPr>
    </w:p>
    <w:p w14:paraId="055FB973" w14:textId="77777777" w:rsidR="007633AA" w:rsidRPr="007633AA" w:rsidRDefault="007633AA" w:rsidP="007633AA">
      <w:pPr>
        <w:pStyle w:val="ListParagraph"/>
        <w:numPr>
          <w:ilvl w:val="0"/>
          <w:numId w:val="18"/>
        </w:numPr>
        <w:spacing w:line="360" w:lineRule="auto"/>
        <w:rPr>
          <w:vanish/>
          <w:sz w:val="24"/>
          <w:szCs w:val="24"/>
        </w:rPr>
      </w:pPr>
    </w:p>
    <w:p w14:paraId="445A21EE" w14:textId="77777777" w:rsidR="007633AA" w:rsidRPr="007633AA" w:rsidRDefault="007633AA" w:rsidP="007633AA">
      <w:pPr>
        <w:pStyle w:val="ListParagraph"/>
        <w:numPr>
          <w:ilvl w:val="0"/>
          <w:numId w:val="18"/>
        </w:numPr>
        <w:spacing w:line="360" w:lineRule="auto"/>
        <w:rPr>
          <w:vanish/>
          <w:sz w:val="24"/>
          <w:szCs w:val="24"/>
        </w:rPr>
      </w:pPr>
    </w:p>
    <w:p w14:paraId="50D4874B" w14:textId="77777777" w:rsidR="007633AA" w:rsidRPr="007633AA" w:rsidRDefault="007633AA" w:rsidP="007633AA">
      <w:pPr>
        <w:pStyle w:val="ListParagraph"/>
        <w:numPr>
          <w:ilvl w:val="0"/>
          <w:numId w:val="18"/>
        </w:numPr>
        <w:spacing w:line="360" w:lineRule="auto"/>
        <w:rPr>
          <w:vanish/>
          <w:sz w:val="24"/>
          <w:szCs w:val="24"/>
        </w:rPr>
      </w:pPr>
    </w:p>
    <w:p w14:paraId="04572E4D" w14:textId="77777777" w:rsidR="007633AA" w:rsidRPr="007633AA" w:rsidRDefault="007633AA" w:rsidP="007633AA">
      <w:pPr>
        <w:pStyle w:val="ListParagraph"/>
        <w:numPr>
          <w:ilvl w:val="0"/>
          <w:numId w:val="18"/>
        </w:numPr>
        <w:spacing w:line="360" w:lineRule="auto"/>
        <w:rPr>
          <w:vanish/>
          <w:sz w:val="24"/>
          <w:szCs w:val="24"/>
        </w:rPr>
      </w:pPr>
    </w:p>
    <w:p w14:paraId="1F980296" w14:textId="77777777" w:rsidR="007633AA" w:rsidRPr="007633AA" w:rsidRDefault="007633AA" w:rsidP="007633AA">
      <w:pPr>
        <w:pStyle w:val="ListParagraph"/>
        <w:numPr>
          <w:ilvl w:val="0"/>
          <w:numId w:val="18"/>
        </w:numPr>
        <w:spacing w:line="360" w:lineRule="auto"/>
        <w:rPr>
          <w:vanish/>
          <w:sz w:val="24"/>
          <w:szCs w:val="24"/>
        </w:rPr>
      </w:pPr>
    </w:p>
    <w:p w14:paraId="25A7FA54" w14:textId="77777777" w:rsidR="007633AA" w:rsidRPr="007633AA" w:rsidRDefault="007633AA" w:rsidP="007633AA">
      <w:pPr>
        <w:pStyle w:val="ListParagraph"/>
        <w:numPr>
          <w:ilvl w:val="0"/>
          <w:numId w:val="18"/>
        </w:numPr>
        <w:spacing w:line="360" w:lineRule="auto"/>
        <w:rPr>
          <w:vanish/>
          <w:sz w:val="24"/>
          <w:szCs w:val="24"/>
        </w:rPr>
      </w:pPr>
    </w:p>
    <w:p w14:paraId="383B2715" w14:textId="77777777" w:rsidR="007633AA" w:rsidRPr="007633AA" w:rsidRDefault="007633AA" w:rsidP="007633AA">
      <w:pPr>
        <w:pStyle w:val="ListParagraph"/>
        <w:numPr>
          <w:ilvl w:val="0"/>
          <w:numId w:val="18"/>
        </w:numPr>
        <w:spacing w:line="360" w:lineRule="auto"/>
        <w:rPr>
          <w:vanish/>
          <w:sz w:val="24"/>
          <w:szCs w:val="24"/>
        </w:rPr>
      </w:pPr>
    </w:p>
    <w:p w14:paraId="50571DCE" w14:textId="77777777" w:rsidR="007633AA" w:rsidRPr="007633AA" w:rsidRDefault="007633AA" w:rsidP="007633AA">
      <w:pPr>
        <w:pStyle w:val="ListParagraph"/>
        <w:numPr>
          <w:ilvl w:val="0"/>
          <w:numId w:val="18"/>
        </w:numPr>
        <w:spacing w:line="360" w:lineRule="auto"/>
        <w:rPr>
          <w:vanish/>
          <w:sz w:val="24"/>
          <w:szCs w:val="24"/>
        </w:rPr>
      </w:pPr>
    </w:p>
    <w:p w14:paraId="391F451F" w14:textId="77777777" w:rsidR="007633AA" w:rsidRPr="007633AA" w:rsidRDefault="007633AA" w:rsidP="007633AA">
      <w:pPr>
        <w:pStyle w:val="ListParagraph"/>
        <w:numPr>
          <w:ilvl w:val="0"/>
          <w:numId w:val="18"/>
        </w:numPr>
        <w:spacing w:line="360" w:lineRule="auto"/>
        <w:rPr>
          <w:vanish/>
          <w:sz w:val="24"/>
          <w:szCs w:val="24"/>
        </w:rPr>
      </w:pPr>
    </w:p>
    <w:p w14:paraId="7FAB9591" w14:textId="77777777" w:rsidR="007633AA" w:rsidRPr="007633AA" w:rsidRDefault="007633AA" w:rsidP="007633AA">
      <w:pPr>
        <w:pStyle w:val="ListParagraph"/>
        <w:numPr>
          <w:ilvl w:val="0"/>
          <w:numId w:val="18"/>
        </w:numPr>
        <w:spacing w:line="360" w:lineRule="auto"/>
        <w:rPr>
          <w:vanish/>
          <w:sz w:val="24"/>
          <w:szCs w:val="24"/>
        </w:rPr>
      </w:pPr>
    </w:p>
    <w:p w14:paraId="7495DDAC" w14:textId="77777777" w:rsidR="007633AA" w:rsidRPr="007633AA" w:rsidRDefault="007633AA" w:rsidP="007633AA">
      <w:pPr>
        <w:pStyle w:val="ListParagraph"/>
        <w:numPr>
          <w:ilvl w:val="0"/>
          <w:numId w:val="18"/>
        </w:numPr>
        <w:spacing w:line="360" w:lineRule="auto"/>
        <w:rPr>
          <w:vanish/>
          <w:sz w:val="24"/>
          <w:szCs w:val="24"/>
        </w:rPr>
      </w:pPr>
    </w:p>
    <w:p w14:paraId="34661562" w14:textId="77777777" w:rsidR="007633AA" w:rsidRPr="007633AA" w:rsidRDefault="007633AA" w:rsidP="007633AA">
      <w:pPr>
        <w:pStyle w:val="ListParagraph"/>
        <w:numPr>
          <w:ilvl w:val="0"/>
          <w:numId w:val="18"/>
        </w:numPr>
        <w:spacing w:line="360" w:lineRule="auto"/>
        <w:rPr>
          <w:vanish/>
          <w:sz w:val="24"/>
          <w:szCs w:val="24"/>
        </w:rPr>
      </w:pPr>
    </w:p>
    <w:p w14:paraId="4B4F1ADB" w14:textId="77777777" w:rsidR="007633AA" w:rsidRPr="007633AA" w:rsidRDefault="007633AA" w:rsidP="007633AA">
      <w:pPr>
        <w:pStyle w:val="ListParagraph"/>
        <w:numPr>
          <w:ilvl w:val="0"/>
          <w:numId w:val="18"/>
        </w:numPr>
        <w:spacing w:line="360" w:lineRule="auto"/>
        <w:rPr>
          <w:vanish/>
          <w:sz w:val="24"/>
          <w:szCs w:val="24"/>
        </w:rPr>
      </w:pPr>
    </w:p>
    <w:p w14:paraId="34C61DA0" w14:textId="77777777" w:rsidR="007633AA" w:rsidRPr="007633AA" w:rsidRDefault="007633AA" w:rsidP="007633AA">
      <w:pPr>
        <w:pStyle w:val="ListParagraph"/>
        <w:numPr>
          <w:ilvl w:val="0"/>
          <w:numId w:val="18"/>
        </w:numPr>
        <w:spacing w:line="360" w:lineRule="auto"/>
        <w:rPr>
          <w:vanish/>
          <w:sz w:val="24"/>
          <w:szCs w:val="24"/>
        </w:rPr>
      </w:pPr>
    </w:p>
    <w:p w14:paraId="2F6B4357" w14:textId="77777777" w:rsidR="007633AA" w:rsidRPr="007633AA" w:rsidRDefault="007633AA" w:rsidP="007633AA">
      <w:pPr>
        <w:pStyle w:val="ListParagraph"/>
        <w:numPr>
          <w:ilvl w:val="0"/>
          <w:numId w:val="18"/>
        </w:numPr>
        <w:spacing w:line="360" w:lineRule="auto"/>
        <w:rPr>
          <w:vanish/>
          <w:sz w:val="24"/>
          <w:szCs w:val="24"/>
        </w:rPr>
      </w:pPr>
    </w:p>
    <w:p w14:paraId="41032DA2" w14:textId="77777777" w:rsidR="007633AA" w:rsidRPr="007633AA" w:rsidRDefault="007633AA" w:rsidP="007633AA">
      <w:pPr>
        <w:pStyle w:val="ListParagraph"/>
        <w:numPr>
          <w:ilvl w:val="0"/>
          <w:numId w:val="18"/>
        </w:numPr>
        <w:spacing w:line="360" w:lineRule="auto"/>
        <w:rPr>
          <w:vanish/>
          <w:sz w:val="24"/>
          <w:szCs w:val="24"/>
        </w:rPr>
      </w:pPr>
    </w:p>
    <w:p w14:paraId="31FA6F34" w14:textId="77777777" w:rsidR="007633AA" w:rsidRPr="007633AA" w:rsidRDefault="007633AA" w:rsidP="007633AA">
      <w:pPr>
        <w:pStyle w:val="ListParagraph"/>
        <w:numPr>
          <w:ilvl w:val="0"/>
          <w:numId w:val="18"/>
        </w:numPr>
        <w:spacing w:line="360" w:lineRule="auto"/>
        <w:rPr>
          <w:vanish/>
          <w:sz w:val="24"/>
          <w:szCs w:val="24"/>
        </w:rPr>
      </w:pPr>
    </w:p>
    <w:p w14:paraId="6F88DF13" w14:textId="77777777" w:rsidR="007633AA" w:rsidRPr="007633AA" w:rsidRDefault="007633AA" w:rsidP="007633AA">
      <w:pPr>
        <w:pStyle w:val="ListParagraph"/>
        <w:numPr>
          <w:ilvl w:val="0"/>
          <w:numId w:val="18"/>
        </w:numPr>
        <w:spacing w:line="360" w:lineRule="auto"/>
        <w:rPr>
          <w:vanish/>
          <w:sz w:val="24"/>
          <w:szCs w:val="24"/>
        </w:rPr>
      </w:pPr>
    </w:p>
    <w:p w14:paraId="70E2DD27" w14:textId="77777777" w:rsidR="007633AA" w:rsidRPr="007633AA" w:rsidRDefault="007633AA" w:rsidP="007633AA">
      <w:pPr>
        <w:pStyle w:val="ListParagraph"/>
        <w:numPr>
          <w:ilvl w:val="0"/>
          <w:numId w:val="18"/>
        </w:numPr>
        <w:spacing w:line="360" w:lineRule="auto"/>
        <w:rPr>
          <w:vanish/>
          <w:sz w:val="24"/>
          <w:szCs w:val="24"/>
        </w:rPr>
      </w:pPr>
    </w:p>
    <w:p w14:paraId="4A4B07BF" w14:textId="77777777" w:rsidR="007633AA" w:rsidRPr="007633AA" w:rsidRDefault="007633AA" w:rsidP="007633AA">
      <w:pPr>
        <w:pStyle w:val="ListParagraph"/>
        <w:numPr>
          <w:ilvl w:val="0"/>
          <w:numId w:val="18"/>
        </w:numPr>
        <w:spacing w:line="360" w:lineRule="auto"/>
        <w:rPr>
          <w:vanish/>
          <w:sz w:val="24"/>
          <w:szCs w:val="24"/>
        </w:rPr>
      </w:pPr>
    </w:p>
    <w:p w14:paraId="3B74F77D" w14:textId="77777777" w:rsidR="007633AA" w:rsidRPr="007633AA" w:rsidRDefault="007633AA" w:rsidP="007633AA">
      <w:pPr>
        <w:pStyle w:val="ListParagraph"/>
        <w:numPr>
          <w:ilvl w:val="0"/>
          <w:numId w:val="18"/>
        </w:numPr>
        <w:spacing w:line="360" w:lineRule="auto"/>
        <w:rPr>
          <w:vanish/>
          <w:sz w:val="24"/>
          <w:szCs w:val="24"/>
        </w:rPr>
      </w:pPr>
    </w:p>
    <w:p w14:paraId="11474CBB" w14:textId="77777777" w:rsidR="007633AA" w:rsidRPr="007633AA" w:rsidRDefault="007633AA" w:rsidP="007633AA">
      <w:pPr>
        <w:pStyle w:val="ListParagraph"/>
        <w:numPr>
          <w:ilvl w:val="0"/>
          <w:numId w:val="18"/>
        </w:numPr>
        <w:spacing w:line="360" w:lineRule="auto"/>
        <w:rPr>
          <w:vanish/>
          <w:sz w:val="24"/>
          <w:szCs w:val="24"/>
        </w:rPr>
      </w:pPr>
    </w:p>
    <w:p w14:paraId="77575EFF" w14:textId="77777777" w:rsidR="007633AA" w:rsidRPr="007633AA" w:rsidRDefault="007633AA" w:rsidP="007633AA">
      <w:pPr>
        <w:pStyle w:val="ListParagraph"/>
        <w:numPr>
          <w:ilvl w:val="0"/>
          <w:numId w:val="18"/>
        </w:numPr>
        <w:spacing w:line="360" w:lineRule="auto"/>
        <w:rPr>
          <w:vanish/>
          <w:sz w:val="24"/>
          <w:szCs w:val="24"/>
        </w:rPr>
      </w:pPr>
    </w:p>
    <w:p w14:paraId="6DE45E43" w14:textId="77777777" w:rsidR="007633AA" w:rsidRPr="007633AA" w:rsidRDefault="007633AA" w:rsidP="007633AA">
      <w:pPr>
        <w:pStyle w:val="ListParagraph"/>
        <w:numPr>
          <w:ilvl w:val="0"/>
          <w:numId w:val="18"/>
        </w:numPr>
        <w:spacing w:line="360" w:lineRule="auto"/>
        <w:rPr>
          <w:vanish/>
          <w:sz w:val="24"/>
          <w:szCs w:val="24"/>
        </w:rPr>
      </w:pPr>
    </w:p>
    <w:p w14:paraId="6D011378" w14:textId="77777777" w:rsidR="007633AA" w:rsidRPr="007633AA" w:rsidRDefault="007633AA" w:rsidP="007633AA">
      <w:pPr>
        <w:pStyle w:val="ListParagraph"/>
        <w:numPr>
          <w:ilvl w:val="0"/>
          <w:numId w:val="18"/>
        </w:numPr>
        <w:spacing w:line="360" w:lineRule="auto"/>
        <w:rPr>
          <w:vanish/>
          <w:sz w:val="24"/>
          <w:szCs w:val="24"/>
        </w:rPr>
      </w:pPr>
    </w:p>
    <w:p w14:paraId="5D54C86B" w14:textId="77777777" w:rsidR="007633AA" w:rsidRPr="007633AA" w:rsidRDefault="007633AA" w:rsidP="007633AA">
      <w:pPr>
        <w:pStyle w:val="ListParagraph"/>
        <w:numPr>
          <w:ilvl w:val="0"/>
          <w:numId w:val="18"/>
        </w:numPr>
        <w:spacing w:line="360" w:lineRule="auto"/>
        <w:rPr>
          <w:vanish/>
          <w:sz w:val="24"/>
          <w:szCs w:val="24"/>
        </w:rPr>
      </w:pPr>
    </w:p>
    <w:p w14:paraId="1899AB62" w14:textId="77777777" w:rsidR="007633AA" w:rsidRPr="007633AA" w:rsidRDefault="007633AA" w:rsidP="007633AA">
      <w:pPr>
        <w:pStyle w:val="ListParagraph"/>
        <w:numPr>
          <w:ilvl w:val="0"/>
          <w:numId w:val="18"/>
        </w:numPr>
        <w:spacing w:line="360" w:lineRule="auto"/>
        <w:rPr>
          <w:vanish/>
          <w:sz w:val="24"/>
          <w:szCs w:val="24"/>
        </w:rPr>
      </w:pPr>
    </w:p>
    <w:p w14:paraId="5A508167" w14:textId="77777777" w:rsidR="007633AA" w:rsidRPr="007633AA" w:rsidRDefault="007633AA" w:rsidP="007633AA">
      <w:pPr>
        <w:pStyle w:val="ListParagraph"/>
        <w:numPr>
          <w:ilvl w:val="0"/>
          <w:numId w:val="18"/>
        </w:numPr>
        <w:spacing w:line="360" w:lineRule="auto"/>
        <w:rPr>
          <w:vanish/>
          <w:sz w:val="24"/>
          <w:szCs w:val="24"/>
        </w:rPr>
      </w:pPr>
    </w:p>
    <w:p w14:paraId="5D812C1A" w14:textId="77777777" w:rsidR="007633AA" w:rsidRPr="007633AA" w:rsidRDefault="007633AA" w:rsidP="007633AA">
      <w:pPr>
        <w:pStyle w:val="ListParagraph"/>
        <w:numPr>
          <w:ilvl w:val="0"/>
          <w:numId w:val="18"/>
        </w:numPr>
        <w:spacing w:line="360" w:lineRule="auto"/>
        <w:rPr>
          <w:vanish/>
          <w:sz w:val="24"/>
          <w:szCs w:val="24"/>
        </w:rPr>
      </w:pPr>
    </w:p>
    <w:p w14:paraId="3F85B990" w14:textId="77777777" w:rsidR="007633AA" w:rsidRPr="007633AA" w:rsidRDefault="007633AA" w:rsidP="007633AA">
      <w:pPr>
        <w:pStyle w:val="ListParagraph"/>
        <w:numPr>
          <w:ilvl w:val="0"/>
          <w:numId w:val="18"/>
        </w:numPr>
        <w:spacing w:line="360" w:lineRule="auto"/>
        <w:rPr>
          <w:vanish/>
          <w:sz w:val="24"/>
          <w:szCs w:val="24"/>
        </w:rPr>
      </w:pPr>
    </w:p>
    <w:p w14:paraId="082C942B" w14:textId="77777777" w:rsidR="007633AA" w:rsidRPr="007633AA" w:rsidRDefault="007633AA" w:rsidP="007633AA">
      <w:pPr>
        <w:pStyle w:val="ListParagraph"/>
        <w:numPr>
          <w:ilvl w:val="0"/>
          <w:numId w:val="18"/>
        </w:numPr>
        <w:spacing w:line="360" w:lineRule="auto"/>
        <w:rPr>
          <w:vanish/>
          <w:sz w:val="24"/>
          <w:szCs w:val="24"/>
        </w:rPr>
      </w:pPr>
    </w:p>
    <w:p w14:paraId="313CFAB5" w14:textId="77777777" w:rsidR="007633AA" w:rsidRPr="007633AA" w:rsidRDefault="007633AA" w:rsidP="007633AA">
      <w:pPr>
        <w:pStyle w:val="ListParagraph"/>
        <w:numPr>
          <w:ilvl w:val="0"/>
          <w:numId w:val="18"/>
        </w:numPr>
        <w:spacing w:line="360" w:lineRule="auto"/>
        <w:rPr>
          <w:vanish/>
          <w:sz w:val="24"/>
          <w:szCs w:val="24"/>
        </w:rPr>
      </w:pPr>
    </w:p>
    <w:p w14:paraId="0B6AB75E" w14:textId="77777777" w:rsidR="007633AA" w:rsidRPr="007633AA" w:rsidRDefault="007633AA" w:rsidP="007633AA">
      <w:pPr>
        <w:pStyle w:val="ListParagraph"/>
        <w:numPr>
          <w:ilvl w:val="0"/>
          <w:numId w:val="18"/>
        </w:numPr>
        <w:spacing w:line="360" w:lineRule="auto"/>
        <w:rPr>
          <w:vanish/>
          <w:sz w:val="24"/>
          <w:szCs w:val="24"/>
        </w:rPr>
      </w:pPr>
    </w:p>
    <w:p w14:paraId="18093AD0" w14:textId="77777777" w:rsidR="007633AA" w:rsidRPr="007633AA" w:rsidRDefault="007633AA" w:rsidP="007633AA">
      <w:pPr>
        <w:pStyle w:val="ListParagraph"/>
        <w:numPr>
          <w:ilvl w:val="0"/>
          <w:numId w:val="18"/>
        </w:numPr>
        <w:spacing w:line="360" w:lineRule="auto"/>
        <w:rPr>
          <w:vanish/>
          <w:sz w:val="24"/>
          <w:szCs w:val="24"/>
        </w:rPr>
      </w:pPr>
    </w:p>
    <w:p w14:paraId="3521F0BD" w14:textId="77777777" w:rsidR="007633AA" w:rsidRPr="007633AA" w:rsidRDefault="007633AA" w:rsidP="007633AA">
      <w:pPr>
        <w:pStyle w:val="ListParagraph"/>
        <w:numPr>
          <w:ilvl w:val="0"/>
          <w:numId w:val="18"/>
        </w:numPr>
        <w:spacing w:line="360" w:lineRule="auto"/>
        <w:rPr>
          <w:vanish/>
          <w:sz w:val="24"/>
          <w:szCs w:val="24"/>
        </w:rPr>
      </w:pPr>
    </w:p>
    <w:p w14:paraId="721D5ED2" w14:textId="77777777" w:rsidR="007633AA" w:rsidRPr="007633AA" w:rsidRDefault="007633AA" w:rsidP="007633AA">
      <w:pPr>
        <w:pStyle w:val="ListParagraph"/>
        <w:numPr>
          <w:ilvl w:val="0"/>
          <w:numId w:val="18"/>
        </w:numPr>
        <w:spacing w:line="360" w:lineRule="auto"/>
        <w:rPr>
          <w:vanish/>
          <w:sz w:val="24"/>
          <w:szCs w:val="24"/>
        </w:rPr>
      </w:pPr>
    </w:p>
    <w:p w14:paraId="6BCB8829" w14:textId="77777777" w:rsidR="007633AA" w:rsidRPr="007633AA" w:rsidRDefault="007633AA" w:rsidP="007633AA">
      <w:pPr>
        <w:pStyle w:val="ListParagraph"/>
        <w:numPr>
          <w:ilvl w:val="0"/>
          <w:numId w:val="18"/>
        </w:numPr>
        <w:spacing w:line="360" w:lineRule="auto"/>
        <w:rPr>
          <w:vanish/>
          <w:sz w:val="24"/>
          <w:szCs w:val="24"/>
        </w:rPr>
      </w:pPr>
    </w:p>
    <w:p w14:paraId="7A33800E" w14:textId="77777777" w:rsidR="007633AA" w:rsidRPr="007633AA" w:rsidRDefault="007633AA" w:rsidP="007633AA">
      <w:pPr>
        <w:pStyle w:val="ListParagraph"/>
        <w:numPr>
          <w:ilvl w:val="0"/>
          <w:numId w:val="18"/>
        </w:numPr>
        <w:spacing w:line="360" w:lineRule="auto"/>
        <w:rPr>
          <w:vanish/>
          <w:sz w:val="24"/>
          <w:szCs w:val="24"/>
        </w:rPr>
      </w:pPr>
    </w:p>
    <w:p w14:paraId="24C4A055" w14:textId="77777777" w:rsidR="007633AA" w:rsidRPr="007633AA" w:rsidRDefault="007633AA" w:rsidP="007633AA">
      <w:pPr>
        <w:pStyle w:val="ListParagraph"/>
        <w:numPr>
          <w:ilvl w:val="0"/>
          <w:numId w:val="18"/>
        </w:numPr>
        <w:spacing w:line="360" w:lineRule="auto"/>
        <w:rPr>
          <w:vanish/>
          <w:sz w:val="24"/>
          <w:szCs w:val="24"/>
        </w:rPr>
      </w:pPr>
    </w:p>
    <w:p w14:paraId="2647B17A" w14:textId="77777777" w:rsidR="007633AA" w:rsidRPr="007633AA" w:rsidRDefault="007633AA" w:rsidP="007633AA">
      <w:pPr>
        <w:pStyle w:val="ListParagraph"/>
        <w:numPr>
          <w:ilvl w:val="0"/>
          <w:numId w:val="18"/>
        </w:numPr>
        <w:spacing w:line="360" w:lineRule="auto"/>
        <w:rPr>
          <w:vanish/>
          <w:sz w:val="24"/>
          <w:szCs w:val="24"/>
        </w:rPr>
      </w:pPr>
    </w:p>
    <w:p w14:paraId="27704B92" w14:textId="77777777" w:rsidR="007633AA" w:rsidRPr="007633AA" w:rsidRDefault="007633AA" w:rsidP="007633AA">
      <w:pPr>
        <w:pStyle w:val="ListParagraph"/>
        <w:numPr>
          <w:ilvl w:val="0"/>
          <w:numId w:val="18"/>
        </w:numPr>
        <w:spacing w:line="360" w:lineRule="auto"/>
        <w:rPr>
          <w:vanish/>
          <w:sz w:val="24"/>
          <w:szCs w:val="24"/>
        </w:rPr>
      </w:pPr>
    </w:p>
    <w:p w14:paraId="1A0FE700" w14:textId="77777777" w:rsidR="007633AA" w:rsidRPr="007633AA" w:rsidRDefault="007633AA" w:rsidP="007633AA">
      <w:pPr>
        <w:pStyle w:val="ListParagraph"/>
        <w:numPr>
          <w:ilvl w:val="0"/>
          <w:numId w:val="18"/>
        </w:numPr>
        <w:spacing w:line="360" w:lineRule="auto"/>
        <w:rPr>
          <w:vanish/>
          <w:sz w:val="24"/>
          <w:szCs w:val="24"/>
        </w:rPr>
      </w:pPr>
    </w:p>
    <w:p w14:paraId="6F1D9EFF" w14:textId="77777777" w:rsidR="007633AA" w:rsidRPr="007633AA" w:rsidRDefault="007633AA" w:rsidP="007633AA">
      <w:pPr>
        <w:pStyle w:val="ListParagraph"/>
        <w:numPr>
          <w:ilvl w:val="0"/>
          <w:numId w:val="18"/>
        </w:numPr>
        <w:spacing w:line="360" w:lineRule="auto"/>
        <w:rPr>
          <w:vanish/>
          <w:sz w:val="24"/>
          <w:szCs w:val="24"/>
        </w:rPr>
      </w:pPr>
    </w:p>
    <w:p w14:paraId="5E699F16" w14:textId="77777777" w:rsidR="007633AA" w:rsidRPr="007633AA" w:rsidRDefault="007633AA" w:rsidP="007633AA">
      <w:pPr>
        <w:pStyle w:val="ListParagraph"/>
        <w:numPr>
          <w:ilvl w:val="0"/>
          <w:numId w:val="18"/>
        </w:numPr>
        <w:spacing w:line="360" w:lineRule="auto"/>
        <w:rPr>
          <w:vanish/>
          <w:sz w:val="24"/>
          <w:szCs w:val="24"/>
        </w:rPr>
      </w:pPr>
    </w:p>
    <w:p w14:paraId="1508F1FA" w14:textId="77777777" w:rsidR="007633AA" w:rsidRPr="007633AA" w:rsidRDefault="007633AA" w:rsidP="007633AA">
      <w:pPr>
        <w:pStyle w:val="ListParagraph"/>
        <w:numPr>
          <w:ilvl w:val="0"/>
          <w:numId w:val="18"/>
        </w:numPr>
        <w:spacing w:line="360" w:lineRule="auto"/>
        <w:rPr>
          <w:vanish/>
          <w:sz w:val="24"/>
          <w:szCs w:val="24"/>
        </w:rPr>
      </w:pPr>
    </w:p>
    <w:p w14:paraId="1337B547" w14:textId="77777777" w:rsidR="007633AA" w:rsidRPr="007633AA" w:rsidRDefault="007633AA" w:rsidP="007633AA">
      <w:pPr>
        <w:pStyle w:val="ListParagraph"/>
        <w:numPr>
          <w:ilvl w:val="0"/>
          <w:numId w:val="18"/>
        </w:numPr>
        <w:spacing w:line="360" w:lineRule="auto"/>
        <w:rPr>
          <w:vanish/>
          <w:sz w:val="24"/>
          <w:szCs w:val="24"/>
        </w:rPr>
      </w:pPr>
    </w:p>
    <w:p w14:paraId="5B3213C6" w14:textId="77777777" w:rsidR="007633AA" w:rsidRPr="007633AA" w:rsidRDefault="007633AA" w:rsidP="007633AA">
      <w:pPr>
        <w:pStyle w:val="ListParagraph"/>
        <w:numPr>
          <w:ilvl w:val="0"/>
          <w:numId w:val="18"/>
        </w:numPr>
        <w:spacing w:line="360" w:lineRule="auto"/>
        <w:rPr>
          <w:vanish/>
          <w:sz w:val="24"/>
          <w:szCs w:val="24"/>
        </w:rPr>
      </w:pPr>
    </w:p>
    <w:p w14:paraId="2B2D6880" w14:textId="77777777" w:rsidR="007633AA" w:rsidRPr="007633AA" w:rsidRDefault="007633AA" w:rsidP="007633AA">
      <w:pPr>
        <w:pStyle w:val="ListParagraph"/>
        <w:numPr>
          <w:ilvl w:val="0"/>
          <w:numId w:val="18"/>
        </w:numPr>
        <w:spacing w:line="360" w:lineRule="auto"/>
        <w:rPr>
          <w:vanish/>
          <w:sz w:val="24"/>
          <w:szCs w:val="24"/>
        </w:rPr>
      </w:pPr>
    </w:p>
    <w:p w14:paraId="080EBA9D" w14:textId="77777777" w:rsidR="007633AA" w:rsidRPr="007633AA" w:rsidRDefault="007633AA" w:rsidP="007633AA">
      <w:pPr>
        <w:pStyle w:val="ListParagraph"/>
        <w:numPr>
          <w:ilvl w:val="0"/>
          <w:numId w:val="18"/>
        </w:numPr>
        <w:spacing w:line="360" w:lineRule="auto"/>
        <w:rPr>
          <w:vanish/>
          <w:sz w:val="24"/>
          <w:szCs w:val="24"/>
        </w:rPr>
      </w:pPr>
    </w:p>
    <w:p w14:paraId="3819D0C8" w14:textId="77777777" w:rsidR="007633AA" w:rsidRPr="007633AA" w:rsidRDefault="007633AA" w:rsidP="007633AA">
      <w:pPr>
        <w:pStyle w:val="ListParagraph"/>
        <w:numPr>
          <w:ilvl w:val="0"/>
          <w:numId w:val="18"/>
        </w:numPr>
        <w:spacing w:line="360" w:lineRule="auto"/>
        <w:rPr>
          <w:vanish/>
          <w:sz w:val="24"/>
          <w:szCs w:val="24"/>
        </w:rPr>
      </w:pPr>
    </w:p>
    <w:p w14:paraId="516B67E4" w14:textId="77777777" w:rsidR="007633AA" w:rsidRPr="007633AA" w:rsidRDefault="007633AA" w:rsidP="007633AA">
      <w:pPr>
        <w:pStyle w:val="ListParagraph"/>
        <w:numPr>
          <w:ilvl w:val="0"/>
          <w:numId w:val="18"/>
        </w:numPr>
        <w:spacing w:line="360" w:lineRule="auto"/>
        <w:rPr>
          <w:vanish/>
          <w:sz w:val="24"/>
          <w:szCs w:val="24"/>
        </w:rPr>
      </w:pPr>
    </w:p>
    <w:p w14:paraId="207D6A80" w14:textId="77777777" w:rsidR="007633AA" w:rsidRPr="007633AA" w:rsidRDefault="007633AA" w:rsidP="007633AA">
      <w:pPr>
        <w:pStyle w:val="ListParagraph"/>
        <w:numPr>
          <w:ilvl w:val="0"/>
          <w:numId w:val="18"/>
        </w:numPr>
        <w:spacing w:line="360" w:lineRule="auto"/>
        <w:rPr>
          <w:vanish/>
          <w:sz w:val="24"/>
          <w:szCs w:val="24"/>
        </w:rPr>
      </w:pPr>
    </w:p>
    <w:p w14:paraId="066B6DB8" w14:textId="77777777" w:rsidR="007633AA" w:rsidRPr="007633AA" w:rsidRDefault="007633AA" w:rsidP="007633AA">
      <w:pPr>
        <w:pStyle w:val="ListParagraph"/>
        <w:numPr>
          <w:ilvl w:val="0"/>
          <w:numId w:val="18"/>
        </w:numPr>
        <w:spacing w:line="360" w:lineRule="auto"/>
        <w:rPr>
          <w:vanish/>
          <w:sz w:val="24"/>
          <w:szCs w:val="24"/>
        </w:rPr>
      </w:pPr>
    </w:p>
    <w:p w14:paraId="625CEEAE" w14:textId="77777777" w:rsidR="007633AA" w:rsidRPr="007633AA" w:rsidRDefault="007633AA" w:rsidP="007633AA">
      <w:pPr>
        <w:pStyle w:val="ListParagraph"/>
        <w:numPr>
          <w:ilvl w:val="0"/>
          <w:numId w:val="18"/>
        </w:numPr>
        <w:spacing w:line="360" w:lineRule="auto"/>
        <w:rPr>
          <w:vanish/>
          <w:sz w:val="24"/>
          <w:szCs w:val="24"/>
        </w:rPr>
      </w:pPr>
    </w:p>
    <w:p w14:paraId="223D63F4" w14:textId="77777777" w:rsidR="007633AA" w:rsidRPr="007633AA" w:rsidRDefault="007633AA" w:rsidP="007633AA">
      <w:pPr>
        <w:pStyle w:val="ListParagraph"/>
        <w:numPr>
          <w:ilvl w:val="0"/>
          <w:numId w:val="18"/>
        </w:numPr>
        <w:spacing w:line="360" w:lineRule="auto"/>
        <w:rPr>
          <w:vanish/>
          <w:sz w:val="24"/>
          <w:szCs w:val="24"/>
        </w:rPr>
      </w:pPr>
    </w:p>
    <w:p w14:paraId="283039D8" w14:textId="77777777" w:rsidR="007633AA" w:rsidRPr="007633AA" w:rsidRDefault="007633AA" w:rsidP="007633AA">
      <w:pPr>
        <w:pStyle w:val="ListParagraph"/>
        <w:numPr>
          <w:ilvl w:val="0"/>
          <w:numId w:val="18"/>
        </w:numPr>
        <w:spacing w:line="360" w:lineRule="auto"/>
        <w:rPr>
          <w:vanish/>
          <w:sz w:val="24"/>
          <w:szCs w:val="24"/>
        </w:rPr>
      </w:pPr>
    </w:p>
    <w:p w14:paraId="5D27E1C4" w14:textId="77777777" w:rsidR="007633AA" w:rsidRPr="007633AA" w:rsidRDefault="007633AA" w:rsidP="007633AA">
      <w:pPr>
        <w:pStyle w:val="ListParagraph"/>
        <w:numPr>
          <w:ilvl w:val="0"/>
          <w:numId w:val="18"/>
        </w:numPr>
        <w:spacing w:line="360" w:lineRule="auto"/>
        <w:rPr>
          <w:vanish/>
          <w:sz w:val="24"/>
          <w:szCs w:val="24"/>
        </w:rPr>
      </w:pPr>
    </w:p>
    <w:p w14:paraId="5E0D1549" w14:textId="77777777" w:rsidR="007633AA" w:rsidRPr="007633AA" w:rsidRDefault="007633AA" w:rsidP="007633AA">
      <w:pPr>
        <w:pStyle w:val="ListParagraph"/>
        <w:numPr>
          <w:ilvl w:val="0"/>
          <w:numId w:val="18"/>
        </w:numPr>
        <w:spacing w:line="360" w:lineRule="auto"/>
        <w:rPr>
          <w:vanish/>
          <w:sz w:val="24"/>
          <w:szCs w:val="24"/>
        </w:rPr>
      </w:pPr>
    </w:p>
    <w:p w14:paraId="36F67FBD" w14:textId="77777777" w:rsidR="007633AA" w:rsidRPr="007633AA" w:rsidRDefault="007633AA" w:rsidP="007633AA">
      <w:pPr>
        <w:pStyle w:val="ListParagraph"/>
        <w:numPr>
          <w:ilvl w:val="0"/>
          <w:numId w:val="18"/>
        </w:numPr>
        <w:spacing w:line="360" w:lineRule="auto"/>
        <w:rPr>
          <w:vanish/>
          <w:sz w:val="24"/>
          <w:szCs w:val="24"/>
        </w:rPr>
      </w:pPr>
    </w:p>
    <w:p w14:paraId="298F56EB" w14:textId="77777777" w:rsidR="007633AA" w:rsidRPr="007633AA" w:rsidRDefault="007633AA" w:rsidP="007633AA">
      <w:pPr>
        <w:pStyle w:val="ListParagraph"/>
        <w:numPr>
          <w:ilvl w:val="0"/>
          <w:numId w:val="18"/>
        </w:numPr>
        <w:spacing w:line="360" w:lineRule="auto"/>
        <w:rPr>
          <w:vanish/>
          <w:sz w:val="24"/>
          <w:szCs w:val="24"/>
        </w:rPr>
      </w:pPr>
    </w:p>
    <w:p w14:paraId="7B06465E" w14:textId="77777777" w:rsidR="007633AA" w:rsidRPr="007633AA" w:rsidRDefault="007633AA" w:rsidP="007633AA">
      <w:pPr>
        <w:pStyle w:val="ListParagraph"/>
        <w:numPr>
          <w:ilvl w:val="0"/>
          <w:numId w:val="18"/>
        </w:numPr>
        <w:spacing w:line="360" w:lineRule="auto"/>
        <w:rPr>
          <w:vanish/>
          <w:sz w:val="24"/>
          <w:szCs w:val="24"/>
        </w:rPr>
      </w:pPr>
    </w:p>
    <w:p w14:paraId="3AC66B8D" w14:textId="77777777" w:rsidR="007633AA" w:rsidRPr="007633AA" w:rsidRDefault="007633AA" w:rsidP="007633AA">
      <w:pPr>
        <w:pStyle w:val="ListParagraph"/>
        <w:numPr>
          <w:ilvl w:val="0"/>
          <w:numId w:val="18"/>
        </w:numPr>
        <w:spacing w:line="360" w:lineRule="auto"/>
        <w:rPr>
          <w:vanish/>
          <w:sz w:val="24"/>
          <w:szCs w:val="24"/>
        </w:rPr>
      </w:pPr>
    </w:p>
    <w:p w14:paraId="6918CD2C" w14:textId="77777777" w:rsidR="007633AA" w:rsidRPr="007633AA" w:rsidRDefault="007633AA" w:rsidP="007633AA">
      <w:pPr>
        <w:pStyle w:val="ListParagraph"/>
        <w:numPr>
          <w:ilvl w:val="0"/>
          <w:numId w:val="18"/>
        </w:numPr>
        <w:spacing w:line="360" w:lineRule="auto"/>
        <w:rPr>
          <w:vanish/>
          <w:sz w:val="24"/>
          <w:szCs w:val="24"/>
        </w:rPr>
      </w:pPr>
    </w:p>
    <w:p w14:paraId="7783FFBA" w14:textId="77777777" w:rsidR="007633AA" w:rsidRPr="007633AA" w:rsidRDefault="007633AA" w:rsidP="007633AA">
      <w:pPr>
        <w:pStyle w:val="ListParagraph"/>
        <w:numPr>
          <w:ilvl w:val="0"/>
          <w:numId w:val="18"/>
        </w:numPr>
        <w:spacing w:line="360" w:lineRule="auto"/>
        <w:rPr>
          <w:vanish/>
          <w:sz w:val="24"/>
          <w:szCs w:val="24"/>
        </w:rPr>
      </w:pPr>
    </w:p>
    <w:p w14:paraId="1DF66E3F" w14:textId="77777777" w:rsidR="007633AA" w:rsidRPr="007633AA" w:rsidRDefault="007633AA" w:rsidP="007633AA">
      <w:pPr>
        <w:pStyle w:val="ListParagraph"/>
        <w:numPr>
          <w:ilvl w:val="0"/>
          <w:numId w:val="18"/>
        </w:numPr>
        <w:spacing w:line="360" w:lineRule="auto"/>
        <w:rPr>
          <w:vanish/>
          <w:sz w:val="24"/>
          <w:szCs w:val="24"/>
        </w:rPr>
      </w:pPr>
    </w:p>
    <w:p w14:paraId="11F01B1D" w14:textId="77777777" w:rsidR="007633AA" w:rsidRPr="007633AA" w:rsidRDefault="007633AA" w:rsidP="007633AA">
      <w:pPr>
        <w:pStyle w:val="ListParagraph"/>
        <w:numPr>
          <w:ilvl w:val="0"/>
          <w:numId w:val="18"/>
        </w:numPr>
        <w:spacing w:line="360" w:lineRule="auto"/>
        <w:rPr>
          <w:vanish/>
          <w:sz w:val="24"/>
          <w:szCs w:val="24"/>
        </w:rPr>
      </w:pPr>
    </w:p>
    <w:p w14:paraId="434CF22A" w14:textId="77777777" w:rsidR="007633AA" w:rsidRPr="007633AA" w:rsidRDefault="007633AA" w:rsidP="007633AA">
      <w:pPr>
        <w:pStyle w:val="ListParagraph"/>
        <w:numPr>
          <w:ilvl w:val="0"/>
          <w:numId w:val="18"/>
        </w:numPr>
        <w:spacing w:line="360" w:lineRule="auto"/>
        <w:rPr>
          <w:vanish/>
          <w:sz w:val="24"/>
          <w:szCs w:val="24"/>
        </w:rPr>
      </w:pPr>
    </w:p>
    <w:p w14:paraId="79F30BCC" w14:textId="77777777" w:rsidR="007633AA" w:rsidRPr="007633AA" w:rsidRDefault="007633AA" w:rsidP="007633AA">
      <w:pPr>
        <w:pStyle w:val="ListParagraph"/>
        <w:numPr>
          <w:ilvl w:val="0"/>
          <w:numId w:val="18"/>
        </w:numPr>
        <w:spacing w:line="360" w:lineRule="auto"/>
        <w:rPr>
          <w:vanish/>
          <w:sz w:val="24"/>
          <w:szCs w:val="24"/>
        </w:rPr>
      </w:pPr>
    </w:p>
    <w:p w14:paraId="7C188971" w14:textId="77777777" w:rsidR="007633AA" w:rsidRPr="007633AA" w:rsidRDefault="007633AA" w:rsidP="007633AA">
      <w:pPr>
        <w:pStyle w:val="ListParagraph"/>
        <w:numPr>
          <w:ilvl w:val="0"/>
          <w:numId w:val="18"/>
        </w:numPr>
        <w:spacing w:line="360" w:lineRule="auto"/>
        <w:rPr>
          <w:vanish/>
          <w:sz w:val="24"/>
          <w:szCs w:val="24"/>
        </w:rPr>
      </w:pPr>
    </w:p>
    <w:p w14:paraId="545DA976" w14:textId="77777777" w:rsidR="007633AA" w:rsidRPr="007633AA" w:rsidRDefault="007633AA" w:rsidP="007633AA">
      <w:pPr>
        <w:pStyle w:val="ListParagraph"/>
        <w:numPr>
          <w:ilvl w:val="0"/>
          <w:numId w:val="18"/>
        </w:numPr>
        <w:spacing w:line="360" w:lineRule="auto"/>
        <w:rPr>
          <w:vanish/>
          <w:sz w:val="24"/>
          <w:szCs w:val="24"/>
        </w:rPr>
      </w:pPr>
    </w:p>
    <w:p w14:paraId="283B05FC" w14:textId="77777777" w:rsidR="007633AA" w:rsidRPr="007633AA" w:rsidRDefault="007633AA" w:rsidP="007633AA">
      <w:pPr>
        <w:pStyle w:val="ListParagraph"/>
        <w:numPr>
          <w:ilvl w:val="0"/>
          <w:numId w:val="18"/>
        </w:numPr>
        <w:spacing w:line="360" w:lineRule="auto"/>
        <w:rPr>
          <w:vanish/>
          <w:sz w:val="24"/>
          <w:szCs w:val="24"/>
        </w:rPr>
      </w:pPr>
    </w:p>
    <w:p w14:paraId="7B616085" w14:textId="77777777" w:rsidR="007633AA" w:rsidRPr="007633AA" w:rsidRDefault="007633AA" w:rsidP="007633AA">
      <w:pPr>
        <w:pStyle w:val="ListParagraph"/>
        <w:numPr>
          <w:ilvl w:val="0"/>
          <w:numId w:val="18"/>
        </w:numPr>
        <w:spacing w:line="360" w:lineRule="auto"/>
        <w:rPr>
          <w:vanish/>
          <w:sz w:val="24"/>
          <w:szCs w:val="24"/>
        </w:rPr>
      </w:pPr>
    </w:p>
    <w:p w14:paraId="61C0D58F" w14:textId="77777777" w:rsidR="007633AA" w:rsidRPr="007633AA" w:rsidRDefault="007633AA" w:rsidP="007633AA">
      <w:pPr>
        <w:pStyle w:val="ListParagraph"/>
        <w:numPr>
          <w:ilvl w:val="0"/>
          <w:numId w:val="18"/>
        </w:numPr>
        <w:spacing w:line="360" w:lineRule="auto"/>
        <w:rPr>
          <w:vanish/>
          <w:sz w:val="24"/>
          <w:szCs w:val="24"/>
        </w:rPr>
      </w:pPr>
    </w:p>
    <w:p w14:paraId="3DCDC9E8" w14:textId="77777777" w:rsidR="007633AA" w:rsidRPr="007633AA" w:rsidRDefault="007633AA" w:rsidP="007633AA">
      <w:pPr>
        <w:pStyle w:val="ListParagraph"/>
        <w:numPr>
          <w:ilvl w:val="0"/>
          <w:numId w:val="18"/>
        </w:numPr>
        <w:spacing w:line="360" w:lineRule="auto"/>
        <w:rPr>
          <w:vanish/>
          <w:sz w:val="24"/>
          <w:szCs w:val="24"/>
        </w:rPr>
      </w:pPr>
    </w:p>
    <w:p w14:paraId="1AC7A5E5" w14:textId="77777777" w:rsidR="007633AA" w:rsidRPr="007633AA" w:rsidRDefault="007633AA" w:rsidP="007633AA">
      <w:pPr>
        <w:pStyle w:val="ListParagraph"/>
        <w:numPr>
          <w:ilvl w:val="0"/>
          <w:numId w:val="18"/>
        </w:numPr>
        <w:spacing w:line="360" w:lineRule="auto"/>
        <w:rPr>
          <w:vanish/>
          <w:sz w:val="24"/>
          <w:szCs w:val="24"/>
        </w:rPr>
      </w:pPr>
    </w:p>
    <w:p w14:paraId="78340925" w14:textId="77777777" w:rsidR="007633AA" w:rsidRPr="007633AA" w:rsidRDefault="007633AA" w:rsidP="007633AA">
      <w:pPr>
        <w:pStyle w:val="ListParagraph"/>
        <w:numPr>
          <w:ilvl w:val="0"/>
          <w:numId w:val="18"/>
        </w:numPr>
        <w:spacing w:line="360" w:lineRule="auto"/>
        <w:rPr>
          <w:vanish/>
          <w:sz w:val="24"/>
          <w:szCs w:val="24"/>
        </w:rPr>
      </w:pPr>
    </w:p>
    <w:p w14:paraId="7F4FD12A" w14:textId="77777777" w:rsidR="007633AA" w:rsidRPr="007633AA" w:rsidRDefault="007633AA" w:rsidP="007633AA">
      <w:pPr>
        <w:pStyle w:val="ListParagraph"/>
        <w:numPr>
          <w:ilvl w:val="0"/>
          <w:numId w:val="18"/>
        </w:numPr>
        <w:spacing w:line="360" w:lineRule="auto"/>
        <w:rPr>
          <w:vanish/>
          <w:sz w:val="24"/>
          <w:szCs w:val="24"/>
        </w:rPr>
      </w:pPr>
    </w:p>
    <w:p w14:paraId="34183ADC" w14:textId="77777777" w:rsidR="007633AA" w:rsidRPr="007633AA" w:rsidRDefault="007633AA" w:rsidP="007633AA">
      <w:pPr>
        <w:pStyle w:val="ListParagraph"/>
        <w:numPr>
          <w:ilvl w:val="0"/>
          <w:numId w:val="18"/>
        </w:numPr>
        <w:spacing w:line="360" w:lineRule="auto"/>
        <w:rPr>
          <w:vanish/>
          <w:sz w:val="24"/>
          <w:szCs w:val="24"/>
        </w:rPr>
      </w:pPr>
    </w:p>
    <w:p w14:paraId="2096D47A" w14:textId="77777777" w:rsidR="007633AA" w:rsidRPr="007633AA" w:rsidRDefault="007633AA" w:rsidP="007633AA">
      <w:pPr>
        <w:pStyle w:val="ListParagraph"/>
        <w:numPr>
          <w:ilvl w:val="0"/>
          <w:numId w:val="18"/>
        </w:numPr>
        <w:spacing w:line="360" w:lineRule="auto"/>
        <w:rPr>
          <w:vanish/>
          <w:sz w:val="24"/>
          <w:szCs w:val="24"/>
        </w:rPr>
      </w:pPr>
    </w:p>
    <w:p w14:paraId="55621BE5" w14:textId="77777777" w:rsidR="007633AA" w:rsidRPr="007633AA" w:rsidRDefault="007633AA" w:rsidP="007633AA">
      <w:pPr>
        <w:pStyle w:val="ListParagraph"/>
        <w:numPr>
          <w:ilvl w:val="0"/>
          <w:numId w:val="18"/>
        </w:numPr>
        <w:spacing w:line="360" w:lineRule="auto"/>
        <w:rPr>
          <w:vanish/>
          <w:sz w:val="24"/>
          <w:szCs w:val="24"/>
        </w:rPr>
      </w:pPr>
    </w:p>
    <w:p w14:paraId="2FD4F649" w14:textId="77777777" w:rsidR="007633AA" w:rsidRPr="007633AA" w:rsidRDefault="007633AA" w:rsidP="007633AA">
      <w:pPr>
        <w:pStyle w:val="ListParagraph"/>
        <w:numPr>
          <w:ilvl w:val="0"/>
          <w:numId w:val="18"/>
        </w:numPr>
        <w:spacing w:line="360" w:lineRule="auto"/>
        <w:rPr>
          <w:vanish/>
          <w:sz w:val="24"/>
          <w:szCs w:val="24"/>
        </w:rPr>
      </w:pPr>
    </w:p>
    <w:p w14:paraId="17F91D0C" w14:textId="77777777" w:rsidR="007633AA" w:rsidRPr="007633AA" w:rsidRDefault="007633AA" w:rsidP="007633AA">
      <w:pPr>
        <w:pStyle w:val="ListParagraph"/>
        <w:numPr>
          <w:ilvl w:val="0"/>
          <w:numId w:val="18"/>
        </w:numPr>
        <w:spacing w:line="360" w:lineRule="auto"/>
        <w:rPr>
          <w:vanish/>
          <w:sz w:val="24"/>
          <w:szCs w:val="24"/>
        </w:rPr>
      </w:pPr>
    </w:p>
    <w:p w14:paraId="4ADC169F" w14:textId="77777777" w:rsidR="007633AA" w:rsidRPr="007633AA" w:rsidRDefault="007633AA" w:rsidP="007633AA">
      <w:pPr>
        <w:pStyle w:val="ListParagraph"/>
        <w:numPr>
          <w:ilvl w:val="0"/>
          <w:numId w:val="18"/>
        </w:numPr>
        <w:spacing w:line="360" w:lineRule="auto"/>
        <w:rPr>
          <w:vanish/>
          <w:sz w:val="24"/>
          <w:szCs w:val="24"/>
        </w:rPr>
      </w:pPr>
    </w:p>
    <w:p w14:paraId="785CB39D" w14:textId="77777777" w:rsidR="007633AA" w:rsidRPr="007633AA" w:rsidRDefault="007633AA" w:rsidP="007633AA">
      <w:pPr>
        <w:pStyle w:val="ListParagraph"/>
        <w:numPr>
          <w:ilvl w:val="0"/>
          <w:numId w:val="18"/>
        </w:numPr>
        <w:spacing w:line="360" w:lineRule="auto"/>
        <w:rPr>
          <w:vanish/>
          <w:sz w:val="24"/>
          <w:szCs w:val="24"/>
        </w:rPr>
      </w:pPr>
    </w:p>
    <w:p w14:paraId="176396C8" w14:textId="77777777" w:rsidR="007633AA" w:rsidRPr="007633AA" w:rsidRDefault="007633AA" w:rsidP="007633AA">
      <w:pPr>
        <w:pStyle w:val="ListParagraph"/>
        <w:numPr>
          <w:ilvl w:val="0"/>
          <w:numId w:val="18"/>
        </w:numPr>
        <w:spacing w:line="360" w:lineRule="auto"/>
        <w:rPr>
          <w:vanish/>
          <w:sz w:val="24"/>
          <w:szCs w:val="24"/>
        </w:rPr>
      </w:pPr>
    </w:p>
    <w:p w14:paraId="629C3D29" w14:textId="77777777" w:rsidR="007633AA" w:rsidRPr="007633AA" w:rsidRDefault="007633AA" w:rsidP="007633AA">
      <w:pPr>
        <w:pStyle w:val="ListParagraph"/>
        <w:numPr>
          <w:ilvl w:val="0"/>
          <w:numId w:val="18"/>
        </w:numPr>
        <w:spacing w:line="360" w:lineRule="auto"/>
        <w:rPr>
          <w:vanish/>
          <w:sz w:val="24"/>
          <w:szCs w:val="24"/>
        </w:rPr>
      </w:pPr>
    </w:p>
    <w:p w14:paraId="1EE34B2D" w14:textId="77777777" w:rsidR="007633AA" w:rsidRPr="007633AA" w:rsidRDefault="007633AA" w:rsidP="007633AA">
      <w:pPr>
        <w:pStyle w:val="ListParagraph"/>
        <w:numPr>
          <w:ilvl w:val="0"/>
          <w:numId w:val="18"/>
        </w:numPr>
        <w:spacing w:line="360" w:lineRule="auto"/>
        <w:rPr>
          <w:vanish/>
          <w:sz w:val="24"/>
          <w:szCs w:val="24"/>
        </w:rPr>
      </w:pPr>
    </w:p>
    <w:p w14:paraId="10C7CBCD" w14:textId="77777777" w:rsidR="007633AA" w:rsidRPr="007633AA" w:rsidRDefault="007633AA" w:rsidP="007633AA">
      <w:pPr>
        <w:pStyle w:val="ListParagraph"/>
        <w:numPr>
          <w:ilvl w:val="0"/>
          <w:numId w:val="18"/>
        </w:numPr>
        <w:spacing w:line="360" w:lineRule="auto"/>
        <w:rPr>
          <w:vanish/>
          <w:sz w:val="24"/>
          <w:szCs w:val="24"/>
        </w:rPr>
      </w:pPr>
    </w:p>
    <w:p w14:paraId="5BE231C4" w14:textId="77777777" w:rsidR="007633AA" w:rsidRPr="007633AA" w:rsidRDefault="007633AA" w:rsidP="007633AA">
      <w:pPr>
        <w:pStyle w:val="ListParagraph"/>
        <w:numPr>
          <w:ilvl w:val="0"/>
          <w:numId w:val="18"/>
        </w:numPr>
        <w:spacing w:line="360" w:lineRule="auto"/>
        <w:rPr>
          <w:vanish/>
          <w:sz w:val="24"/>
          <w:szCs w:val="24"/>
        </w:rPr>
      </w:pPr>
    </w:p>
    <w:p w14:paraId="0F9C122F" w14:textId="77777777" w:rsidR="007633AA" w:rsidRPr="007633AA" w:rsidRDefault="007633AA" w:rsidP="007633AA">
      <w:pPr>
        <w:pStyle w:val="ListParagraph"/>
        <w:numPr>
          <w:ilvl w:val="0"/>
          <w:numId w:val="18"/>
        </w:numPr>
        <w:spacing w:line="360" w:lineRule="auto"/>
        <w:rPr>
          <w:vanish/>
          <w:sz w:val="24"/>
          <w:szCs w:val="24"/>
        </w:rPr>
      </w:pPr>
    </w:p>
    <w:p w14:paraId="717250B7" w14:textId="77777777" w:rsidR="007633AA" w:rsidRPr="007633AA" w:rsidRDefault="007633AA" w:rsidP="007633AA">
      <w:pPr>
        <w:pStyle w:val="ListParagraph"/>
        <w:numPr>
          <w:ilvl w:val="0"/>
          <w:numId w:val="18"/>
        </w:numPr>
        <w:spacing w:line="360" w:lineRule="auto"/>
        <w:rPr>
          <w:vanish/>
          <w:sz w:val="24"/>
          <w:szCs w:val="24"/>
        </w:rPr>
      </w:pPr>
    </w:p>
    <w:p w14:paraId="498F6CCC" w14:textId="77777777" w:rsidR="007633AA" w:rsidRPr="007633AA" w:rsidRDefault="007633AA" w:rsidP="007633AA">
      <w:pPr>
        <w:pStyle w:val="ListParagraph"/>
        <w:numPr>
          <w:ilvl w:val="0"/>
          <w:numId w:val="18"/>
        </w:numPr>
        <w:spacing w:line="360" w:lineRule="auto"/>
        <w:rPr>
          <w:vanish/>
          <w:sz w:val="24"/>
          <w:szCs w:val="24"/>
        </w:rPr>
      </w:pPr>
    </w:p>
    <w:p w14:paraId="1E4DB2BE" w14:textId="77777777" w:rsidR="007633AA" w:rsidRPr="007633AA" w:rsidRDefault="007633AA" w:rsidP="007633AA">
      <w:pPr>
        <w:pStyle w:val="ListParagraph"/>
        <w:numPr>
          <w:ilvl w:val="0"/>
          <w:numId w:val="18"/>
        </w:numPr>
        <w:spacing w:line="360" w:lineRule="auto"/>
        <w:rPr>
          <w:vanish/>
          <w:sz w:val="24"/>
          <w:szCs w:val="24"/>
        </w:rPr>
      </w:pPr>
    </w:p>
    <w:p w14:paraId="25CED454" w14:textId="77777777" w:rsidR="007633AA" w:rsidRPr="007633AA" w:rsidRDefault="007633AA" w:rsidP="007633AA">
      <w:pPr>
        <w:pStyle w:val="ListParagraph"/>
        <w:numPr>
          <w:ilvl w:val="0"/>
          <w:numId w:val="18"/>
        </w:numPr>
        <w:spacing w:line="360" w:lineRule="auto"/>
        <w:rPr>
          <w:vanish/>
          <w:sz w:val="24"/>
          <w:szCs w:val="24"/>
        </w:rPr>
      </w:pPr>
    </w:p>
    <w:p w14:paraId="0AB461ED" w14:textId="77777777" w:rsidR="007633AA" w:rsidRPr="007633AA" w:rsidRDefault="007633AA" w:rsidP="007633AA">
      <w:pPr>
        <w:pStyle w:val="ListParagraph"/>
        <w:numPr>
          <w:ilvl w:val="0"/>
          <w:numId w:val="18"/>
        </w:numPr>
        <w:spacing w:line="360" w:lineRule="auto"/>
        <w:rPr>
          <w:vanish/>
          <w:sz w:val="24"/>
          <w:szCs w:val="24"/>
        </w:rPr>
      </w:pPr>
    </w:p>
    <w:p w14:paraId="451D788B" w14:textId="77777777" w:rsidR="007633AA" w:rsidRPr="007633AA" w:rsidRDefault="007633AA" w:rsidP="007633AA">
      <w:pPr>
        <w:pStyle w:val="ListParagraph"/>
        <w:numPr>
          <w:ilvl w:val="0"/>
          <w:numId w:val="18"/>
        </w:numPr>
        <w:spacing w:line="360" w:lineRule="auto"/>
        <w:rPr>
          <w:vanish/>
          <w:sz w:val="24"/>
          <w:szCs w:val="24"/>
        </w:rPr>
      </w:pPr>
    </w:p>
    <w:p w14:paraId="16A65639" w14:textId="77777777" w:rsidR="007633AA" w:rsidRPr="007633AA" w:rsidRDefault="007633AA" w:rsidP="007633AA">
      <w:pPr>
        <w:pStyle w:val="ListParagraph"/>
        <w:numPr>
          <w:ilvl w:val="0"/>
          <w:numId w:val="18"/>
        </w:numPr>
        <w:spacing w:line="360" w:lineRule="auto"/>
        <w:rPr>
          <w:vanish/>
          <w:sz w:val="24"/>
          <w:szCs w:val="24"/>
        </w:rPr>
      </w:pPr>
    </w:p>
    <w:p w14:paraId="06468780" w14:textId="77777777" w:rsidR="007633AA" w:rsidRPr="007633AA" w:rsidRDefault="007633AA" w:rsidP="007633AA">
      <w:pPr>
        <w:pStyle w:val="ListParagraph"/>
        <w:numPr>
          <w:ilvl w:val="0"/>
          <w:numId w:val="18"/>
        </w:numPr>
        <w:spacing w:line="360" w:lineRule="auto"/>
        <w:rPr>
          <w:vanish/>
          <w:sz w:val="24"/>
          <w:szCs w:val="24"/>
        </w:rPr>
      </w:pPr>
    </w:p>
    <w:p w14:paraId="5AC8F537" w14:textId="77777777" w:rsidR="007633AA" w:rsidRPr="007633AA" w:rsidRDefault="007633AA" w:rsidP="007633AA">
      <w:pPr>
        <w:pStyle w:val="ListParagraph"/>
        <w:numPr>
          <w:ilvl w:val="0"/>
          <w:numId w:val="18"/>
        </w:numPr>
        <w:spacing w:line="360" w:lineRule="auto"/>
        <w:rPr>
          <w:vanish/>
          <w:sz w:val="24"/>
          <w:szCs w:val="24"/>
        </w:rPr>
      </w:pPr>
    </w:p>
    <w:p w14:paraId="6A743644" w14:textId="77777777" w:rsidR="007633AA" w:rsidRPr="007633AA" w:rsidRDefault="007633AA" w:rsidP="007633AA">
      <w:pPr>
        <w:pStyle w:val="ListParagraph"/>
        <w:numPr>
          <w:ilvl w:val="0"/>
          <w:numId w:val="18"/>
        </w:numPr>
        <w:spacing w:line="360" w:lineRule="auto"/>
        <w:rPr>
          <w:vanish/>
          <w:sz w:val="24"/>
          <w:szCs w:val="24"/>
        </w:rPr>
      </w:pPr>
    </w:p>
    <w:p w14:paraId="0752AF24" w14:textId="77777777" w:rsidR="007633AA" w:rsidRPr="007633AA" w:rsidRDefault="007633AA" w:rsidP="007633AA">
      <w:pPr>
        <w:pStyle w:val="ListParagraph"/>
        <w:numPr>
          <w:ilvl w:val="0"/>
          <w:numId w:val="18"/>
        </w:numPr>
        <w:spacing w:line="360" w:lineRule="auto"/>
        <w:rPr>
          <w:vanish/>
          <w:sz w:val="24"/>
          <w:szCs w:val="24"/>
        </w:rPr>
      </w:pPr>
    </w:p>
    <w:p w14:paraId="0A15A2CA" w14:textId="77777777" w:rsidR="007633AA" w:rsidRPr="007633AA" w:rsidRDefault="007633AA" w:rsidP="007633AA">
      <w:pPr>
        <w:pStyle w:val="ListParagraph"/>
        <w:numPr>
          <w:ilvl w:val="0"/>
          <w:numId w:val="18"/>
        </w:numPr>
        <w:spacing w:line="360" w:lineRule="auto"/>
        <w:rPr>
          <w:vanish/>
          <w:sz w:val="24"/>
          <w:szCs w:val="24"/>
        </w:rPr>
      </w:pPr>
    </w:p>
    <w:p w14:paraId="7B12E763" w14:textId="77777777" w:rsidR="007633AA" w:rsidRPr="007633AA" w:rsidRDefault="007633AA" w:rsidP="007633AA">
      <w:pPr>
        <w:pStyle w:val="ListParagraph"/>
        <w:numPr>
          <w:ilvl w:val="0"/>
          <w:numId w:val="18"/>
        </w:numPr>
        <w:spacing w:line="360" w:lineRule="auto"/>
        <w:rPr>
          <w:vanish/>
          <w:sz w:val="24"/>
          <w:szCs w:val="24"/>
        </w:rPr>
      </w:pPr>
    </w:p>
    <w:p w14:paraId="1F43B029" w14:textId="77777777" w:rsidR="007633AA" w:rsidRPr="007633AA" w:rsidRDefault="007633AA" w:rsidP="007633AA">
      <w:pPr>
        <w:pStyle w:val="ListParagraph"/>
        <w:numPr>
          <w:ilvl w:val="0"/>
          <w:numId w:val="18"/>
        </w:numPr>
        <w:spacing w:line="360" w:lineRule="auto"/>
        <w:rPr>
          <w:vanish/>
          <w:sz w:val="24"/>
          <w:szCs w:val="24"/>
        </w:rPr>
      </w:pPr>
    </w:p>
    <w:p w14:paraId="02C9DDA7" w14:textId="77777777" w:rsidR="007633AA" w:rsidRPr="007633AA" w:rsidRDefault="007633AA" w:rsidP="007633AA">
      <w:pPr>
        <w:pStyle w:val="ListParagraph"/>
        <w:numPr>
          <w:ilvl w:val="0"/>
          <w:numId w:val="18"/>
        </w:numPr>
        <w:spacing w:line="360" w:lineRule="auto"/>
        <w:rPr>
          <w:vanish/>
          <w:sz w:val="24"/>
          <w:szCs w:val="24"/>
        </w:rPr>
      </w:pPr>
    </w:p>
    <w:p w14:paraId="15491175" w14:textId="77777777" w:rsidR="007633AA" w:rsidRPr="007633AA" w:rsidRDefault="007633AA" w:rsidP="007633AA">
      <w:pPr>
        <w:pStyle w:val="ListParagraph"/>
        <w:numPr>
          <w:ilvl w:val="0"/>
          <w:numId w:val="18"/>
        </w:numPr>
        <w:spacing w:line="360" w:lineRule="auto"/>
        <w:rPr>
          <w:vanish/>
          <w:sz w:val="24"/>
          <w:szCs w:val="24"/>
        </w:rPr>
      </w:pPr>
    </w:p>
    <w:p w14:paraId="2F2F7B6A" w14:textId="77777777" w:rsidR="007633AA" w:rsidRPr="007633AA" w:rsidRDefault="007633AA" w:rsidP="007633AA">
      <w:pPr>
        <w:pStyle w:val="ListParagraph"/>
        <w:numPr>
          <w:ilvl w:val="0"/>
          <w:numId w:val="18"/>
        </w:numPr>
        <w:spacing w:line="360" w:lineRule="auto"/>
        <w:rPr>
          <w:vanish/>
          <w:sz w:val="24"/>
          <w:szCs w:val="24"/>
        </w:rPr>
      </w:pPr>
    </w:p>
    <w:p w14:paraId="4B9E6E0B" w14:textId="77777777" w:rsidR="007633AA" w:rsidRPr="007633AA" w:rsidRDefault="007633AA" w:rsidP="007633AA">
      <w:pPr>
        <w:pStyle w:val="ListParagraph"/>
        <w:numPr>
          <w:ilvl w:val="0"/>
          <w:numId w:val="18"/>
        </w:numPr>
        <w:spacing w:line="360" w:lineRule="auto"/>
        <w:rPr>
          <w:vanish/>
          <w:sz w:val="24"/>
          <w:szCs w:val="24"/>
        </w:rPr>
      </w:pPr>
    </w:p>
    <w:p w14:paraId="17F0825A" w14:textId="77777777" w:rsidR="007633AA" w:rsidRPr="007633AA" w:rsidRDefault="007633AA" w:rsidP="007633AA">
      <w:pPr>
        <w:pStyle w:val="ListParagraph"/>
        <w:numPr>
          <w:ilvl w:val="0"/>
          <w:numId w:val="18"/>
        </w:numPr>
        <w:spacing w:line="360" w:lineRule="auto"/>
        <w:rPr>
          <w:vanish/>
          <w:sz w:val="24"/>
          <w:szCs w:val="24"/>
        </w:rPr>
      </w:pPr>
    </w:p>
    <w:p w14:paraId="00C56ED2" w14:textId="77777777" w:rsidR="007633AA" w:rsidRPr="007633AA" w:rsidRDefault="007633AA" w:rsidP="007633AA">
      <w:pPr>
        <w:pStyle w:val="ListParagraph"/>
        <w:numPr>
          <w:ilvl w:val="0"/>
          <w:numId w:val="18"/>
        </w:numPr>
        <w:spacing w:line="360" w:lineRule="auto"/>
        <w:rPr>
          <w:vanish/>
          <w:sz w:val="24"/>
          <w:szCs w:val="24"/>
        </w:rPr>
      </w:pPr>
    </w:p>
    <w:p w14:paraId="313923A4" w14:textId="77777777" w:rsidR="007633AA" w:rsidRPr="007633AA" w:rsidRDefault="007633AA" w:rsidP="007633AA">
      <w:pPr>
        <w:pStyle w:val="ListParagraph"/>
        <w:numPr>
          <w:ilvl w:val="0"/>
          <w:numId w:val="18"/>
        </w:numPr>
        <w:spacing w:line="360" w:lineRule="auto"/>
        <w:rPr>
          <w:vanish/>
          <w:sz w:val="24"/>
          <w:szCs w:val="24"/>
        </w:rPr>
      </w:pPr>
    </w:p>
    <w:p w14:paraId="78190AA4" w14:textId="77777777" w:rsidR="007633AA" w:rsidRPr="007633AA" w:rsidRDefault="007633AA" w:rsidP="007633AA">
      <w:pPr>
        <w:pStyle w:val="ListParagraph"/>
        <w:numPr>
          <w:ilvl w:val="0"/>
          <w:numId w:val="18"/>
        </w:numPr>
        <w:spacing w:line="360" w:lineRule="auto"/>
        <w:rPr>
          <w:vanish/>
          <w:sz w:val="24"/>
          <w:szCs w:val="24"/>
        </w:rPr>
      </w:pPr>
    </w:p>
    <w:p w14:paraId="73BA2688" w14:textId="77777777" w:rsidR="007633AA" w:rsidRPr="007633AA" w:rsidRDefault="007633AA" w:rsidP="007633AA">
      <w:pPr>
        <w:pStyle w:val="ListParagraph"/>
        <w:numPr>
          <w:ilvl w:val="0"/>
          <w:numId w:val="18"/>
        </w:numPr>
        <w:spacing w:line="360" w:lineRule="auto"/>
        <w:rPr>
          <w:vanish/>
          <w:sz w:val="24"/>
          <w:szCs w:val="24"/>
        </w:rPr>
      </w:pPr>
    </w:p>
    <w:p w14:paraId="476515AF" w14:textId="77777777" w:rsidR="007633AA" w:rsidRPr="007633AA" w:rsidRDefault="007633AA" w:rsidP="007633AA">
      <w:pPr>
        <w:pStyle w:val="ListParagraph"/>
        <w:numPr>
          <w:ilvl w:val="0"/>
          <w:numId w:val="18"/>
        </w:numPr>
        <w:spacing w:line="360" w:lineRule="auto"/>
        <w:rPr>
          <w:vanish/>
          <w:sz w:val="24"/>
          <w:szCs w:val="24"/>
        </w:rPr>
      </w:pPr>
    </w:p>
    <w:p w14:paraId="0BFDB22B" w14:textId="77777777" w:rsidR="007633AA" w:rsidRPr="007633AA" w:rsidRDefault="007633AA" w:rsidP="007633AA">
      <w:pPr>
        <w:pStyle w:val="ListParagraph"/>
        <w:numPr>
          <w:ilvl w:val="0"/>
          <w:numId w:val="18"/>
        </w:numPr>
        <w:spacing w:line="360" w:lineRule="auto"/>
        <w:rPr>
          <w:vanish/>
          <w:sz w:val="24"/>
          <w:szCs w:val="24"/>
        </w:rPr>
      </w:pPr>
    </w:p>
    <w:p w14:paraId="1EA8DC10" w14:textId="77777777" w:rsidR="007633AA" w:rsidRPr="007633AA" w:rsidRDefault="007633AA" w:rsidP="007633AA">
      <w:pPr>
        <w:pStyle w:val="ListParagraph"/>
        <w:numPr>
          <w:ilvl w:val="0"/>
          <w:numId w:val="18"/>
        </w:numPr>
        <w:spacing w:line="360" w:lineRule="auto"/>
        <w:rPr>
          <w:vanish/>
          <w:sz w:val="24"/>
          <w:szCs w:val="24"/>
        </w:rPr>
      </w:pPr>
    </w:p>
    <w:p w14:paraId="4F0F0D61" w14:textId="77777777" w:rsidR="007633AA" w:rsidRPr="007633AA" w:rsidRDefault="007633AA" w:rsidP="007633AA">
      <w:pPr>
        <w:pStyle w:val="ListParagraph"/>
        <w:numPr>
          <w:ilvl w:val="0"/>
          <w:numId w:val="18"/>
        </w:numPr>
        <w:spacing w:line="360" w:lineRule="auto"/>
        <w:rPr>
          <w:vanish/>
          <w:sz w:val="24"/>
          <w:szCs w:val="24"/>
        </w:rPr>
      </w:pPr>
    </w:p>
    <w:p w14:paraId="0F812B97" w14:textId="77777777" w:rsidR="007633AA" w:rsidRPr="007633AA" w:rsidRDefault="007633AA" w:rsidP="007633AA">
      <w:pPr>
        <w:pStyle w:val="ListParagraph"/>
        <w:numPr>
          <w:ilvl w:val="0"/>
          <w:numId w:val="18"/>
        </w:numPr>
        <w:spacing w:line="360" w:lineRule="auto"/>
        <w:rPr>
          <w:vanish/>
          <w:sz w:val="24"/>
          <w:szCs w:val="24"/>
        </w:rPr>
      </w:pPr>
    </w:p>
    <w:p w14:paraId="6972022A" w14:textId="77777777" w:rsidR="007633AA" w:rsidRPr="007633AA" w:rsidRDefault="007633AA" w:rsidP="007633AA">
      <w:pPr>
        <w:pStyle w:val="ListParagraph"/>
        <w:numPr>
          <w:ilvl w:val="0"/>
          <w:numId w:val="18"/>
        </w:numPr>
        <w:spacing w:line="360" w:lineRule="auto"/>
        <w:rPr>
          <w:vanish/>
          <w:sz w:val="24"/>
          <w:szCs w:val="24"/>
        </w:rPr>
      </w:pPr>
    </w:p>
    <w:p w14:paraId="55C9FBF1" w14:textId="77777777" w:rsidR="007633AA" w:rsidRPr="007633AA" w:rsidRDefault="007633AA" w:rsidP="007633AA">
      <w:pPr>
        <w:pStyle w:val="ListParagraph"/>
        <w:numPr>
          <w:ilvl w:val="0"/>
          <w:numId w:val="18"/>
        </w:numPr>
        <w:spacing w:line="360" w:lineRule="auto"/>
        <w:rPr>
          <w:vanish/>
          <w:sz w:val="24"/>
          <w:szCs w:val="24"/>
        </w:rPr>
      </w:pPr>
    </w:p>
    <w:p w14:paraId="40D341F7" w14:textId="77777777" w:rsidR="007633AA" w:rsidRPr="007633AA" w:rsidRDefault="007633AA" w:rsidP="007633AA">
      <w:pPr>
        <w:pStyle w:val="ListParagraph"/>
        <w:numPr>
          <w:ilvl w:val="0"/>
          <w:numId w:val="18"/>
        </w:numPr>
        <w:spacing w:line="360" w:lineRule="auto"/>
        <w:rPr>
          <w:vanish/>
          <w:sz w:val="24"/>
          <w:szCs w:val="24"/>
        </w:rPr>
      </w:pPr>
    </w:p>
    <w:p w14:paraId="03966C69" w14:textId="77777777" w:rsidR="007633AA" w:rsidRPr="007633AA" w:rsidRDefault="007633AA" w:rsidP="007633AA">
      <w:pPr>
        <w:pStyle w:val="ListParagraph"/>
        <w:numPr>
          <w:ilvl w:val="0"/>
          <w:numId w:val="18"/>
        </w:numPr>
        <w:spacing w:line="360" w:lineRule="auto"/>
        <w:rPr>
          <w:vanish/>
          <w:sz w:val="24"/>
          <w:szCs w:val="24"/>
        </w:rPr>
      </w:pPr>
    </w:p>
    <w:p w14:paraId="3CC9BD27" w14:textId="77777777" w:rsidR="007633AA" w:rsidRPr="007633AA" w:rsidRDefault="007633AA" w:rsidP="007633AA">
      <w:pPr>
        <w:pStyle w:val="ListParagraph"/>
        <w:numPr>
          <w:ilvl w:val="0"/>
          <w:numId w:val="18"/>
        </w:numPr>
        <w:spacing w:line="360" w:lineRule="auto"/>
        <w:rPr>
          <w:vanish/>
          <w:sz w:val="24"/>
          <w:szCs w:val="24"/>
        </w:rPr>
      </w:pPr>
    </w:p>
    <w:p w14:paraId="226A662C" w14:textId="77777777" w:rsidR="007633AA" w:rsidRPr="007633AA" w:rsidRDefault="007633AA" w:rsidP="007633AA">
      <w:pPr>
        <w:pStyle w:val="ListParagraph"/>
        <w:numPr>
          <w:ilvl w:val="0"/>
          <w:numId w:val="18"/>
        </w:numPr>
        <w:spacing w:line="360" w:lineRule="auto"/>
        <w:rPr>
          <w:vanish/>
          <w:sz w:val="24"/>
          <w:szCs w:val="24"/>
        </w:rPr>
      </w:pPr>
    </w:p>
    <w:p w14:paraId="66DE7A20" w14:textId="77777777" w:rsidR="007633AA" w:rsidRPr="007633AA" w:rsidRDefault="007633AA" w:rsidP="007633AA">
      <w:pPr>
        <w:pStyle w:val="ListParagraph"/>
        <w:numPr>
          <w:ilvl w:val="0"/>
          <w:numId w:val="18"/>
        </w:numPr>
        <w:spacing w:line="360" w:lineRule="auto"/>
        <w:rPr>
          <w:vanish/>
          <w:sz w:val="24"/>
          <w:szCs w:val="24"/>
        </w:rPr>
      </w:pPr>
    </w:p>
    <w:p w14:paraId="00001D28" w14:textId="77777777" w:rsidR="007633AA" w:rsidRPr="007633AA" w:rsidRDefault="007633AA" w:rsidP="007633AA">
      <w:pPr>
        <w:pStyle w:val="ListParagraph"/>
        <w:numPr>
          <w:ilvl w:val="0"/>
          <w:numId w:val="18"/>
        </w:numPr>
        <w:spacing w:line="360" w:lineRule="auto"/>
        <w:rPr>
          <w:vanish/>
          <w:sz w:val="24"/>
          <w:szCs w:val="24"/>
        </w:rPr>
      </w:pPr>
    </w:p>
    <w:p w14:paraId="1F6B40DB" w14:textId="77777777" w:rsidR="007633AA" w:rsidRPr="007633AA" w:rsidRDefault="007633AA" w:rsidP="007633AA">
      <w:pPr>
        <w:pStyle w:val="ListParagraph"/>
        <w:numPr>
          <w:ilvl w:val="0"/>
          <w:numId w:val="18"/>
        </w:numPr>
        <w:spacing w:line="360" w:lineRule="auto"/>
        <w:rPr>
          <w:vanish/>
          <w:sz w:val="24"/>
          <w:szCs w:val="24"/>
        </w:rPr>
      </w:pPr>
    </w:p>
    <w:p w14:paraId="70A3C34F" w14:textId="77777777" w:rsidR="007633AA" w:rsidRPr="007633AA" w:rsidRDefault="007633AA" w:rsidP="007633AA">
      <w:pPr>
        <w:pStyle w:val="ListParagraph"/>
        <w:numPr>
          <w:ilvl w:val="0"/>
          <w:numId w:val="18"/>
        </w:numPr>
        <w:spacing w:line="360" w:lineRule="auto"/>
        <w:rPr>
          <w:vanish/>
          <w:sz w:val="24"/>
          <w:szCs w:val="24"/>
        </w:rPr>
      </w:pPr>
    </w:p>
    <w:p w14:paraId="5588ACB4" w14:textId="77777777" w:rsidR="007633AA" w:rsidRPr="007633AA" w:rsidRDefault="007633AA" w:rsidP="007633AA">
      <w:pPr>
        <w:pStyle w:val="ListParagraph"/>
        <w:numPr>
          <w:ilvl w:val="0"/>
          <w:numId w:val="18"/>
        </w:numPr>
        <w:spacing w:line="360" w:lineRule="auto"/>
        <w:rPr>
          <w:vanish/>
          <w:sz w:val="24"/>
          <w:szCs w:val="24"/>
        </w:rPr>
      </w:pPr>
    </w:p>
    <w:p w14:paraId="77564ABB" w14:textId="77777777" w:rsidR="007633AA" w:rsidRPr="007633AA" w:rsidRDefault="007633AA" w:rsidP="007633AA">
      <w:pPr>
        <w:pStyle w:val="ListParagraph"/>
        <w:numPr>
          <w:ilvl w:val="0"/>
          <w:numId w:val="18"/>
        </w:numPr>
        <w:spacing w:line="360" w:lineRule="auto"/>
        <w:rPr>
          <w:vanish/>
          <w:sz w:val="24"/>
          <w:szCs w:val="24"/>
        </w:rPr>
      </w:pPr>
    </w:p>
    <w:p w14:paraId="447DE3DD" w14:textId="77777777" w:rsidR="007633AA" w:rsidRPr="007633AA" w:rsidRDefault="007633AA" w:rsidP="007633AA">
      <w:pPr>
        <w:pStyle w:val="ListParagraph"/>
        <w:numPr>
          <w:ilvl w:val="0"/>
          <w:numId w:val="18"/>
        </w:numPr>
        <w:spacing w:line="360" w:lineRule="auto"/>
        <w:rPr>
          <w:vanish/>
          <w:sz w:val="24"/>
          <w:szCs w:val="24"/>
        </w:rPr>
      </w:pPr>
    </w:p>
    <w:p w14:paraId="2C9B7FE9" w14:textId="77777777" w:rsidR="007633AA" w:rsidRPr="007633AA" w:rsidRDefault="007633AA" w:rsidP="007633AA">
      <w:pPr>
        <w:pStyle w:val="ListParagraph"/>
        <w:numPr>
          <w:ilvl w:val="0"/>
          <w:numId w:val="18"/>
        </w:numPr>
        <w:spacing w:line="360" w:lineRule="auto"/>
        <w:rPr>
          <w:vanish/>
          <w:sz w:val="24"/>
          <w:szCs w:val="24"/>
        </w:rPr>
      </w:pPr>
    </w:p>
    <w:p w14:paraId="6486D353" w14:textId="77777777" w:rsidR="007633AA" w:rsidRPr="007633AA" w:rsidRDefault="007633AA" w:rsidP="007633AA">
      <w:pPr>
        <w:pStyle w:val="ListParagraph"/>
        <w:numPr>
          <w:ilvl w:val="0"/>
          <w:numId w:val="18"/>
        </w:numPr>
        <w:spacing w:line="360" w:lineRule="auto"/>
        <w:rPr>
          <w:vanish/>
          <w:sz w:val="24"/>
          <w:szCs w:val="24"/>
        </w:rPr>
      </w:pPr>
    </w:p>
    <w:p w14:paraId="23661482" w14:textId="77777777" w:rsidR="007633AA" w:rsidRPr="007633AA" w:rsidRDefault="007633AA" w:rsidP="007633AA">
      <w:pPr>
        <w:pStyle w:val="ListParagraph"/>
        <w:numPr>
          <w:ilvl w:val="0"/>
          <w:numId w:val="18"/>
        </w:numPr>
        <w:spacing w:line="360" w:lineRule="auto"/>
        <w:rPr>
          <w:vanish/>
          <w:sz w:val="24"/>
          <w:szCs w:val="24"/>
        </w:rPr>
      </w:pPr>
    </w:p>
    <w:p w14:paraId="1E2D94A6" w14:textId="77777777" w:rsidR="007633AA" w:rsidRPr="007633AA" w:rsidRDefault="007633AA" w:rsidP="007633AA">
      <w:pPr>
        <w:pStyle w:val="ListParagraph"/>
        <w:numPr>
          <w:ilvl w:val="0"/>
          <w:numId w:val="18"/>
        </w:numPr>
        <w:spacing w:line="360" w:lineRule="auto"/>
        <w:rPr>
          <w:vanish/>
          <w:sz w:val="24"/>
          <w:szCs w:val="24"/>
        </w:rPr>
      </w:pPr>
    </w:p>
    <w:p w14:paraId="55AC5A7A" w14:textId="77777777" w:rsidR="007633AA" w:rsidRPr="007633AA" w:rsidRDefault="007633AA" w:rsidP="007633AA">
      <w:pPr>
        <w:pStyle w:val="ListParagraph"/>
        <w:numPr>
          <w:ilvl w:val="0"/>
          <w:numId w:val="18"/>
        </w:numPr>
        <w:spacing w:line="360" w:lineRule="auto"/>
        <w:rPr>
          <w:vanish/>
          <w:sz w:val="24"/>
          <w:szCs w:val="24"/>
        </w:rPr>
      </w:pPr>
    </w:p>
    <w:p w14:paraId="5017E0AC" w14:textId="77777777" w:rsidR="007633AA" w:rsidRPr="007633AA" w:rsidRDefault="007633AA" w:rsidP="007633AA">
      <w:pPr>
        <w:pStyle w:val="ListParagraph"/>
        <w:numPr>
          <w:ilvl w:val="0"/>
          <w:numId w:val="18"/>
        </w:numPr>
        <w:spacing w:line="360" w:lineRule="auto"/>
        <w:rPr>
          <w:vanish/>
          <w:sz w:val="24"/>
          <w:szCs w:val="24"/>
        </w:rPr>
      </w:pPr>
    </w:p>
    <w:p w14:paraId="3F1304F8" w14:textId="77777777" w:rsidR="007633AA" w:rsidRPr="007633AA" w:rsidRDefault="007633AA" w:rsidP="007633AA">
      <w:pPr>
        <w:pStyle w:val="ListParagraph"/>
        <w:numPr>
          <w:ilvl w:val="0"/>
          <w:numId w:val="18"/>
        </w:numPr>
        <w:spacing w:line="360" w:lineRule="auto"/>
        <w:rPr>
          <w:vanish/>
          <w:sz w:val="24"/>
          <w:szCs w:val="24"/>
        </w:rPr>
      </w:pPr>
    </w:p>
    <w:p w14:paraId="57B279CE" w14:textId="77777777" w:rsidR="007633AA" w:rsidRPr="007633AA" w:rsidRDefault="007633AA" w:rsidP="007633AA">
      <w:pPr>
        <w:pStyle w:val="ListParagraph"/>
        <w:numPr>
          <w:ilvl w:val="0"/>
          <w:numId w:val="18"/>
        </w:numPr>
        <w:spacing w:line="360" w:lineRule="auto"/>
        <w:rPr>
          <w:vanish/>
          <w:sz w:val="24"/>
          <w:szCs w:val="24"/>
        </w:rPr>
      </w:pPr>
    </w:p>
    <w:p w14:paraId="74F7BA43" w14:textId="77777777" w:rsidR="007633AA" w:rsidRPr="007633AA" w:rsidRDefault="007633AA" w:rsidP="007633AA">
      <w:pPr>
        <w:pStyle w:val="ListParagraph"/>
        <w:numPr>
          <w:ilvl w:val="0"/>
          <w:numId w:val="18"/>
        </w:numPr>
        <w:spacing w:line="360" w:lineRule="auto"/>
        <w:rPr>
          <w:vanish/>
          <w:sz w:val="24"/>
          <w:szCs w:val="24"/>
        </w:rPr>
      </w:pPr>
    </w:p>
    <w:p w14:paraId="5EB181CB" w14:textId="77777777" w:rsidR="007633AA" w:rsidRPr="007633AA" w:rsidRDefault="007633AA" w:rsidP="007633AA">
      <w:pPr>
        <w:pStyle w:val="ListParagraph"/>
        <w:numPr>
          <w:ilvl w:val="0"/>
          <w:numId w:val="18"/>
        </w:numPr>
        <w:spacing w:line="360" w:lineRule="auto"/>
        <w:rPr>
          <w:vanish/>
          <w:sz w:val="24"/>
          <w:szCs w:val="24"/>
        </w:rPr>
      </w:pPr>
    </w:p>
    <w:p w14:paraId="5ACD207C" w14:textId="77777777" w:rsidR="007633AA" w:rsidRPr="007633AA" w:rsidRDefault="007633AA" w:rsidP="007633AA">
      <w:pPr>
        <w:pStyle w:val="ListParagraph"/>
        <w:numPr>
          <w:ilvl w:val="0"/>
          <w:numId w:val="18"/>
        </w:numPr>
        <w:spacing w:line="360" w:lineRule="auto"/>
        <w:rPr>
          <w:vanish/>
          <w:sz w:val="24"/>
          <w:szCs w:val="24"/>
        </w:rPr>
      </w:pPr>
    </w:p>
    <w:p w14:paraId="0A6429CA" w14:textId="77777777" w:rsidR="007633AA" w:rsidRPr="007633AA" w:rsidRDefault="007633AA" w:rsidP="007633AA">
      <w:pPr>
        <w:pStyle w:val="ListParagraph"/>
        <w:numPr>
          <w:ilvl w:val="0"/>
          <w:numId w:val="18"/>
        </w:numPr>
        <w:spacing w:line="360" w:lineRule="auto"/>
        <w:rPr>
          <w:vanish/>
          <w:sz w:val="24"/>
          <w:szCs w:val="24"/>
        </w:rPr>
      </w:pPr>
    </w:p>
    <w:p w14:paraId="3FA3DDB6" w14:textId="77777777" w:rsidR="007633AA" w:rsidRPr="007633AA" w:rsidRDefault="007633AA" w:rsidP="007633AA">
      <w:pPr>
        <w:pStyle w:val="ListParagraph"/>
        <w:numPr>
          <w:ilvl w:val="0"/>
          <w:numId w:val="18"/>
        </w:numPr>
        <w:spacing w:line="360" w:lineRule="auto"/>
        <w:rPr>
          <w:vanish/>
          <w:sz w:val="24"/>
          <w:szCs w:val="24"/>
        </w:rPr>
      </w:pPr>
    </w:p>
    <w:p w14:paraId="0C7D52DB" w14:textId="77777777" w:rsidR="007633AA" w:rsidRPr="007633AA" w:rsidRDefault="007633AA" w:rsidP="007633AA">
      <w:pPr>
        <w:pStyle w:val="ListParagraph"/>
        <w:numPr>
          <w:ilvl w:val="0"/>
          <w:numId w:val="18"/>
        </w:numPr>
        <w:spacing w:line="360" w:lineRule="auto"/>
        <w:rPr>
          <w:vanish/>
          <w:sz w:val="24"/>
          <w:szCs w:val="24"/>
        </w:rPr>
      </w:pPr>
    </w:p>
    <w:p w14:paraId="3EE056D4" w14:textId="77777777" w:rsidR="007633AA" w:rsidRPr="007633AA" w:rsidRDefault="007633AA" w:rsidP="007633AA">
      <w:pPr>
        <w:pStyle w:val="ListParagraph"/>
        <w:numPr>
          <w:ilvl w:val="0"/>
          <w:numId w:val="18"/>
        </w:numPr>
        <w:spacing w:line="360" w:lineRule="auto"/>
        <w:rPr>
          <w:vanish/>
          <w:sz w:val="24"/>
          <w:szCs w:val="24"/>
        </w:rPr>
      </w:pPr>
    </w:p>
    <w:p w14:paraId="3F6FD07E" w14:textId="77777777" w:rsidR="007633AA" w:rsidRPr="007633AA" w:rsidRDefault="007633AA" w:rsidP="007633AA">
      <w:pPr>
        <w:pStyle w:val="ListParagraph"/>
        <w:numPr>
          <w:ilvl w:val="0"/>
          <w:numId w:val="18"/>
        </w:numPr>
        <w:spacing w:line="360" w:lineRule="auto"/>
        <w:rPr>
          <w:vanish/>
          <w:sz w:val="24"/>
          <w:szCs w:val="24"/>
        </w:rPr>
      </w:pPr>
    </w:p>
    <w:p w14:paraId="3F9E4492" w14:textId="77777777" w:rsidR="007633AA" w:rsidRPr="007633AA" w:rsidRDefault="007633AA" w:rsidP="007633AA">
      <w:pPr>
        <w:pStyle w:val="ListParagraph"/>
        <w:numPr>
          <w:ilvl w:val="0"/>
          <w:numId w:val="18"/>
        </w:numPr>
        <w:spacing w:line="360" w:lineRule="auto"/>
        <w:rPr>
          <w:vanish/>
          <w:sz w:val="24"/>
          <w:szCs w:val="24"/>
        </w:rPr>
      </w:pPr>
    </w:p>
    <w:p w14:paraId="35B963DD" w14:textId="77777777" w:rsidR="007633AA" w:rsidRPr="007633AA" w:rsidRDefault="007633AA" w:rsidP="007633AA">
      <w:pPr>
        <w:pStyle w:val="ListParagraph"/>
        <w:numPr>
          <w:ilvl w:val="0"/>
          <w:numId w:val="18"/>
        </w:numPr>
        <w:spacing w:line="360" w:lineRule="auto"/>
        <w:rPr>
          <w:vanish/>
          <w:sz w:val="24"/>
          <w:szCs w:val="24"/>
        </w:rPr>
      </w:pPr>
    </w:p>
    <w:p w14:paraId="2438F26C" w14:textId="77777777" w:rsidR="007633AA" w:rsidRPr="007633AA" w:rsidRDefault="007633AA" w:rsidP="007633AA">
      <w:pPr>
        <w:pStyle w:val="ListParagraph"/>
        <w:numPr>
          <w:ilvl w:val="0"/>
          <w:numId w:val="18"/>
        </w:numPr>
        <w:spacing w:line="360" w:lineRule="auto"/>
        <w:rPr>
          <w:vanish/>
          <w:sz w:val="24"/>
          <w:szCs w:val="24"/>
        </w:rPr>
      </w:pPr>
    </w:p>
    <w:p w14:paraId="37B8EA9B" w14:textId="77777777" w:rsidR="007633AA" w:rsidRPr="007633AA" w:rsidRDefault="007633AA" w:rsidP="007633AA">
      <w:pPr>
        <w:pStyle w:val="ListParagraph"/>
        <w:numPr>
          <w:ilvl w:val="0"/>
          <w:numId w:val="18"/>
        </w:numPr>
        <w:spacing w:line="360" w:lineRule="auto"/>
        <w:rPr>
          <w:vanish/>
          <w:sz w:val="24"/>
          <w:szCs w:val="24"/>
        </w:rPr>
      </w:pPr>
    </w:p>
    <w:p w14:paraId="4C0D2030" w14:textId="77777777" w:rsidR="007633AA" w:rsidRPr="007633AA" w:rsidRDefault="007633AA" w:rsidP="007633AA">
      <w:pPr>
        <w:pStyle w:val="ListParagraph"/>
        <w:numPr>
          <w:ilvl w:val="0"/>
          <w:numId w:val="18"/>
        </w:numPr>
        <w:spacing w:line="360" w:lineRule="auto"/>
        <w:rPr>
          <w:vanish/>
          <w:sz w:val="24"/>
          <w:szCs w:val="24"/>
        </w:rPr>
      </w:pPr>
    </w:p>
    <w:p w14:paraId="2E98B026" w14:textId="77777777" w:rsidR="007633AA" w:rsidRPr="007633AA" w:rsidRDefault="007633AA" w:rsidP="007633AA">
      <w:pPr>
        <w:pStyle w:val="ListParagraph"/>
        <w:numPr>
          <w:ilvl w:val="0"/>
          <w:numId w:val="18"/>
        </w:numPr>
        <w:spacing w:line="360" w:lineRule="auto"/>
        <w:rPr>
          <w:vanish/>
          <w:sz w:val="24"/>
          <w:szCs w:val="24"/>
        </w:rPr>
      </w:pPr>
    </w:p>
    <w:p w14:paraId="32AA6C0F" w14:textId="77777777" w:rsidR="007633AA" w:rsidRPr="007633AA" w:rsidRDefault="007633AA" w:rsidP="007633AA">
      <w:pPr>
        <w:pStyle w:val="ListParagraph"/>
        <w:numPr>
          <w:ilvl w:val="0"/>
          <w:numId w:val="18"/>
        </w:numPr>
        <w:spacing w:line="360" w:lineRule="auto"/>
        <w:rPr>
          <w:vanish/>
          <w:sz w:val="24"/>
          <w:szCs w:val="24"/>
        </w:rPr>
      </w:pPr>
    </w:p>
    <w:p w14:paraId="4F005583" w14:textId="77777777" w:rsidR="007633AA" w:rsidRPr="007633AA" w:rsidRDefault="007633AA" w:rsidP="007633AA">
      <w:pPr>
        <w:pStyle w:val="ListParagraph"/>
        <w:numPr>
          <w:ilvl w:val="0"/>
          <w:numId w:val="18"/>
        </w:numPr>
        <w:spacing w:line="360" w:lineRule="auto"/>
        <w:rPr>
          <w:vanish/>
          <w:sz w:val="24"/>
          <w:szCs w:val="24"/>
        </w:rPr>
      </w:pPr>
    </w:p>
    <w:p w14:paraId="5ADD692A" w14:textId="77777777" w:rsidR="007633AA" w:rsidRPr="007633AA" w:rsidRDefault="007633AA" w:rsidP="007633AA">
      <w:pPr>
        <w:pStyle w:val="ListParagraph"/>
        <w:numPr>
          <w:ilvl w:val="0"/>
          <w:numId w:val="18"/>
        </w:numPr>
        <w:spacing w:line="360" w:lineRule="auto"/>
        <w:rPr>
          <w:vanish/>
          <w:sz w:val="24"/>
          <w:szCs w:val="24"/>
        </w:rPr>
      </w:pPr>
    </w:p>
    <w:p w14:paraId="7B1863A5" w14:textId="77777777" w:rsidR="007633AA" w:rsidRPr="007633AA" w:rsidRDefault="007633AA" w:rsidP="007633AA">
      <w:pPr>
        <w:pStyle w:val="ListParagraph"/>
        <w:numPr>
          <w:ilvl w:val="0"/>
          <w:numId w:val="18"/>
        </w:numPr>
        <w:spacing w:line="360" w:lineRule="auto"/>
        <w:rPr>
          <w:vanish/>
          <w:sz w:val="24"/>
          <w:szCs w:val="24"/>
        </w:rPr>
      </w:pPr>
    </w:p>
    <w:p w14:paraId="71B3A6A7" w14:textId="77777777" w:rsidR="007633AA" w:rsidRPr="007633AA" w:rsidRDefault="007633AA" w:rsidP="007633AA">
      <w:pPr>
        <w:pStyle w:val="ListParagraph"/>
        <w:numPr>
          <w:ilvl w:val="0"/>
          <w:numId w:val="18"/>
        </w:numPr>
        <w:spacing w:line="360" w:lineRule="auto"/>
        <w:rPr>
          <w:vanish/>
          <w:sz w:val="24"/>
          <w:szCs w:val="24"/>
        </w:rPr>
      </w:pPr>
    </w:p>
    <w:p w14:paraId="140D3C4C" w14:textId="77777777" w:rsidR="007633AA" w:rsidRPr="007633AA" w:rsidRDefault="007633AA" w:rsidP="007633AA">
      <w:pPr>
        <w:pStyle w:val="ListParagraph"/>
        <w:numPr>
          <w:ilvl w:val="0"/>
          <w:numId w:val="18"/>
        </w:numPr>
        <w:spacing w:line="360" w:lineRule="auto"/>
        <w:rPr>
          <w:vanish/>
          <w:sz w:val="24"/>
          <w:szCs w:val="24"/>
        </w:rPr>
      </w:pPr>
    </w:p>
    <w:p w14:paraId="5ACEEB2D" w14:textId="77777777" w:rsidR="007633AA" w:rsidRPr="007633AA" w:rsidRDefault="007633AA" w:rsidP="007633AA">
      <w:pPr>
        <w:pStyle w:val="ListParagraph"/>
        <w:numPr>
          <w:ilvl w:val="0"/>
          <w:numId w:val="18"/>
        </w:numPr>
        <w:spacing w:line="360" w:lineRule="auto"/>
        <w:rPr>
          <w:vanish/>
          <w:sz w:val="24"/>
          <w:szCs w:val="24"/>
        </w:rPr>
      </w:pPr>
    </w:p>
    <w:p w14:paraId="4F2106B2" w14:textId="77777777" w:rsidR="007633AA" w:rsidRPr="007633AA" w:rsidRDefault="007633AA" w:rsidP="007633AA">
      <w:pPr>
        <w:pStyle w:val="ListParagraph"/>
        <w:numPr>
          <w:ilvl w:val="0"/>
          <w:numId w:val="18"/>
        </w:numPr>
        <w:spacing w:line="360" w:lineRule="auto"/>
        <w:rPr>
          <w:vanish/>
          <w:sz w:val="24"/>
          <w:szCs w:val="24"/>
        </w:rPr>
      </w:pPr>
    </w:p>
    <w:p w14:paraId="410AC357" w14:textId="77777777" w:rsidR="007633AA" w:rsidRPr="007633AA" w:rsidRDefault="007633AA" w:rsidP="007633AA">
      <w:pPr>
        <w:pStyle w:val="ListParagraph"/>
        <w:numPr>
          <w:ilvl w:val="0"/>
          <w:numId w:val="18"/>
        </w:numPr>
        <w:spacing w:line="360" w:lineRule="auto"/>
        <w:rPr>
          <w:vanish/>
          <w:sz w:val="24"/>
          <w:szCs w:val="24"/>
        </w:rPr>
      </w:pPr>
    </w:p>
    <w:p w14:paraId="54F4B0ED" w14:textId="77777777" w:rsidR="007633AA" w:rsidRPr="007633AA" w:rsidRDefault="007633AA" w:rsidP="007633AA">
      <w:pPr>
        <w:pStyle w:val="ListParagraph"/>
        <w:numPr>
          <w:ilvl w:val="0"/>
          <w:numId w:val="18"/>
        </w:numPr>
        <w:spacing w:line="360" w:lineRule="auto"/>
        <w:rPr>
          <w:vanish/>
          <w:sz w:val="24"/>
          <w:szCs w:val="24"/>
        </w:rPr>
      </w:pPr>
    </w:p>
    <w:p w14:paraId="4A346983" w14:textId="77777777" w:rsidR="007633AA" w:rsidRPr="007633AA" w:rsidRDefault="007633AA" w:rsidP="007633AA">
      <w:pPr>
        <w:pStyle w:val="ListParagraph"/>
        <w:numPr>
          <w:ilvl w:val="0"/>
          <w:numId w:val="18"/>
        </w:numPr>
        <w:spacing w:line="360" w:lineRule="auto"/>
        <w:rPr>
          <w:vanish/>
          <w:sz w:val="24"/>
          <w:szCs w:val="24"/>
        </w:rPr>
      </w:pPr>
    </w:p>
    <w:p w14:paraId="57C09244" w14:textId="77777777" w:rsidR="007633AA" w:rsidRPr="007633AA" w:rsidRDefault="007633AA" w:rsidP="007633AA">
      <w:pPr>
        <w:pStyle w:val="ListParagraph"/>
        <w:numPr>
          <w:ilvl w:val="0"/>
          <w:numId w:val="18"/>
        </w:numPr>
        <w:spacing w:line="360" w:lineRule="auto"/>
        <w:rPr>
          <w:vanish/>
          <w:sz w:val="24"/>
          <w:szCs w:val="24"/>
        </w:rPr>
      </w:pPr>
    </w:p>
    <w:p w14:paraId="11B82614" w14:textId="77777777" w:rsidR="007633AA" w:rsidRPr="007633AA" w:rsidRDefault="007633AA" w:rsidP="007633AA">
      <w:pPr>
        <w:pStyle w:val="ListParagraph"/>
        <w:numPr>
          <w:ilvl w:val="0"/>
          <w:numId w:val="18"/>
        </w:numPr>
        <w:spacing w:line="360" w:lineRule="auto"/>
        <w:rPr>
          <w:vanish/>
          <w:sz w:val="24"/>
          <w:szCs w:val="24"/>
        </w:rPr>
      </w:pPr>
    </w:p>
    <w:p w14:paraId="60998BE7" w14:textId="77777777" w:rsidR="007633AA" w:rsidRPr="007633AA" w:rsidRDefault="007633AA" w:rsidP="007633AA">
      <w:pPr>
        <w:pStyle w:val="ListParagraph"/>
        <w:numPr>
          <w:ilvl w:val="0"/>
          <w:numId w:val="18"/>
        </w:numPr>
        <w:spacing w:line="360" w:lineRule="auto"/>
        <w:rPr>
          <w:vanish/>
          <w:sz w:val="24"/>
          <w:szCs w:val="24"/>
        </w:rPr>
      </w:pPr>
    </w:p>
    <w:p w14:paraId="7D99176C" w14:textId="77777777" w:rsidR="007633AA" w:rsidRPr="007633AA" w:rsidRDefault="007633AA" w:rsidP="007633AA">
      <w:pPr>
        <w:pStyle w:val="ListParagraph"/>
        <w:numPr>
          <w:ilvl w:val="0"/>
          <w:numId w:val="18"/>
        </w:numPr>
        <w:spacing w:line="360" w:lineRule="auto"/>
        <w:rPr>
          <w:vanish/>
          <w:sz w:val="24"/>
          <w:szCs w:val="24"/>
        </w:rPr>
      </w:pPr>
    </w:p>
    <w:p w14:paraId="752489C2" w14:textId="77777777" w:rsidR="007633AA" w:rsidRPr="007633AA" w:rsidRDefault="007633AA" w:rsidP="007633AA">
      <w:pPr>
        <w:pStyle w:val="ListParagraph"/>
        <w:numPr>
          <w:ilvl w:val="0"/>
          <w:numId w:val="18"/>
        </w:numPr>
        <w:spacing w:line="360" w:lineRule="auto"/>
        <w:rPr>
          <w:vanish/>
          <w:sz w:val="24"/>
          <w:szCs w:val="24"/>
        </w:rPr>
      </w:pPr>
    </w:p>
    <w:p w14:paraId="15C5DDAD" w14:textId="77777777" w:rsidR="007633AA" w:rsidRPr="007633AA" w:rsidRDefault="007633AA" w:rsidP="007633AA">
      <w:pPr>
        <w:pStyle w:val="ListParagraph"/>
        <w:numPr>
          <w:ilvl w:val="0"/>
          <w:numId w:val="18"/>
        </w:numPr>
        <w:spacing w:line="360" w:lineRule="auto"/>
        <w:rPr>
          <w:vanish/>
          <w:sz w:val="24"/>
          <w:szCs w:val="24"/>
        </w:rPr>
      </w:pPr>
    </w:p>
    <w:p w14:paraId="62D5F59C" w14:textId="77777777" w:rsidR="007633AA" w:rsidRPr="007633AA" w:rsidRDefault="007633AA" w:rsidP="007633AA">
      <w:pPr>
        <w:pStyle w:val="ListParagraph"/>
        <w:numPr>
          <w:ilvl w:val="0"/>
          <w:numId w:val="18"/>
        </w:numPr>
        <w:spacing w:line="360" w:lineRule="auto"/>
        <w:rPr>
          <w:vanish/>
          <w:sz w:val="24"/>
          <w:szCs w:val="24"/>
        </w:rPr>
      </w:pPr>
    </w:p>
    <w:p w14:paraId="453C519D" w14:textId="77777777" w:rsidR="007633AA" w:rsidRPr="007633AA" w:rsidRDefault="007633AA" w:rsidP="007633AA">
      <w:pPr>
        <w:pStyle w:val="ListParagraph"/>
        <w:numPr>
          <w:ilvl w:val="0"/>
          <w:numId w:val="18"/>
        </w:numPr>
        <w:spacing w:line="360" w:lineRule="auto"/>
        <w:rPr>
          <w:vanish/>
          <w:sz w:val="24"/>
          <w:szCs w:val="24"/>
        </w:rPr>
      </w:pPr>
    </w:p>
    <w:p w14:paraId="3613DC1D" w14:textId="77777777" w:rsidR="007633AA" w:rsidRPr="007633AA" w:rsidRDefault="007633AA" w:rsidP="007633AA">
      <w:pPr>
        <w:pStyle w:val="ListParagraph"/>
        <w:numPr>
          <w:ilvl w:val="0"/>
          <w:numId w:val="18"/>
        </w:numPr>
        <w:spacing w:line="360" w:lineRule="auto"/>
        <w:rPr>
          <w:vanish/>
          <w:sz w:val="24"/>
          <w:szCs w:val="24"/>
        </w:rPr>
      </w:pPr>
    </w:p>
    <w:p w14:paraId="32F0037A" w14:textId="77777777" w:rsidR="007633AA" w:rsidRPr="007633AA" w:rsidRDefault="007633AA" w:rsidP="007633AA">
      <w:pPr>
        <w:pStyle w:val="ListParagraph"/>
        <w:numPr>
          <w:ilvl w:val="0"/>
          <w:numId w:val="18"/>
        </w:numPr>
        <w:spacing w:line="360" w:lineRule="auto"/>
        <w:rPr>
          <w:vanish/>
          <w:sz w:val="24"/>
          <w:szCs w:val="24"/>
        </w:rPr>
      </w:pPr>
    </w:p>
    <w:p w14:paraId="3CC228FA" w14:textId="77777777" w:rsidR="007633AA" w:rsidRPr="007633AA" w:rsidRDefault="007633AA" w:rsidP="007633AA">
      <w:pPr>
        <w:pStyle w:val="ListParagraph"/>
        <w:numPr>
          <w:ilvl w:val="0"/>
          <w:numId w:val="18"/>
        </w:numPr>
        <w:spacing w:line="360" w:lineRule="auto"/>
        <w:rPr>
          <w:vanish/>
          <w:sz w:val="24"/>
          <w:szCs w:val="24"/>
        </w:rPr>
      </w:pPr>
    </w:p>
    <w:p w14:paraId="7FAAC77F" w14:textId="77777777" w:rsidR="007633AA" w:rsidRPr="007633AA" w:rsidRDefault="007633AA" w:rsidP="007633AA">
      <w:pPr>
        <w:pStyle w:val="ListParagraph"/>
        <w:numPr>
          <w:ilvl w:val="0"/>
          <w:numId w:val="18"/>
        </w:numPr>
        <w:spacing w:line="360" w:lineRule="auto"/>
        <w:rPr>
          <w:vanish/>
          <w:sz w:val="24"/>
          <w:szCs w:val="24"/>
        </w:rPr>
      </w:pPr>
    </w:p>
    <w:p w14:paraId="55B45AAE" w14:textId="77777777" w:rsidR="007633AA" w:rsidRPr="007633AA" w:rsidRDefault="007633AA" w:rsidP="007633AA">
      <w:pPr>
        <w:pStyle w:val="ListParagraph"/>
        <w:numPr>
          <w:ilvl w:val="0"/>
          <w:numId w:val="18"/>
        </w:numPr>
        <w:spacing w:line="360" w:lineRule="auto"/>
        <w:rPr>
          <w:vanish/>
          <w:sz w:val="24"/>
          <w:szCs w:val="24"/>
        </w:rPr>
      </w:pPr>
    </w:p>
    <w:p w14:paraId="0307B5AF" w14:textId="77777777" w:rsidR="007633AA" w:rsidRPr="007633AA" w:rsidRDefault="007633AA" w:rsidP="007633AA">
      <w:pPr>
        <w:pStyle w:val="ListParagraph"/>
        <w:numPr>
          <w:ilvl w:val="0"/>
          <w:numId w:val="18"/>
        </w:numPr>
        <w:spacing w:line="360" w:lineRule="auto"/>
        <w:rPr>
          <w:vanish/>
          <w:sz w:val="24"/>
          <w:szCs w:val="24"/>
        </w:rPr>
      </w:pPr>
    </w:p>
    <w:p w14:paraId="59D1A056" w14:textId="77777777" w:rsidR="007633AA" w:rsidRPr="007633AA" w:rsidRDefault="007633AA" w:rsidP="007633AA">
      <w:pPr>
        <w:pStyle w:val="ListParagraph"/>
        <w:numPr>
          <w:ilvl w:val="0"/>
          <w:numId w:val="18"/>
        </w:numPr>
        <w:spacing w:line="360" w:lineRule="auto"/>
        <w:rPr>
          <w:vanish/>
          <w:sz w:val="24"/>
          <w:szCs w:val="24"/>
        </w:rPr>
      </w:pPr>
    </w:p>
    <w:p w14:paraId="5A00F210" w14:textId="77777777" w:rsidR="007633AA" w:rsidRPr="007633AA" w:rsidRDefault="007633AA" w:rsidP="007633AA">
      <w:pPr>
        <w:pStyle w:val="ListParagraph"/>
        <w:numPr>
          <w:ilvl w:val="0"/>
          <w:numId w:val="18"/>
        </w:numPr>
        <w:spacing w:line="360" w:lineRule="auto"/>
        <w:rPr>
          <w:vanish/>
          <w:sz w:val="24"/>
          <w:szCs w:val="24"/>
        </w:rPr>
      </w:pPr>
    </w:p>
    <w:p w14:paraId="71533317" w14:textId="77777777" w:rsidR="007633AA" w:rsidRPr="007633AA" w:rsidRDefault="007633AA" w:rsidP="007633AA">
      <w:pPr>
        <w:pStyle w:val="ListParagraph"/>
        <w:numPr>
          <w:ilvl w:val="0"/>
          <w:numId w:val="18"/>
        </w:numPr>
        <w:spacing w:line="360" w:lineRule="auto"/>
        <w:rPr>
          <w:vanish/>
          <w:sz w:val="24"/>
          <w:szCs w:val="24"/>
        </w:rPr>
      </w:pPr>
    </w:p>
    <w:p w14:paraId="1FDBED0C" w14:textId="77777777" w:rsidR="007633AA" w:rsidRPr="007633AA" w:rsidRDefault="007633AA" w:rsidP="007633AA">
      <w:pPr>
        <w:pStyle w:val="ListParagraph"/>
        <w:numPr>
          <w:ilvl w:val="0"/>
          <w:numId w:val="18"/>
        </w:numPr>
        <w:spacing w:line="360" w:lineRule="auto"/>
        <w:rPr>
          <w:vanish/>
          <w:sz w:val="24"/>
          <w:szCs w:val="24"/>
        </w:rPr>
      </w:pPr>
    </w:p>
    <w:p w14:paraId="5321AA38" w14:textId="77777777" w:rsidR="007633AA" w:rsidRPr="007633AA" w:rsidRDefault="007633AA" w:rsidP="007633AA">
      <w:pPr>
        <w:pStyle w:val="ListParagraph"/>
        <w:numPr>
          <w:ilvl w:val="0"/>
          <w:numId w:val="18"/>
        </w:numPr>
        <w:spacing w:line="360" w:lineRule="auto"/>
        <w:rPr>
          <w:vanish/>
          <w:sz w:val="24"/>
          <w:szCs w:val="24"/>
        </w:rPr>
      </w:pPr>
    </w:p>
    <w:p w14:paraId="4D8BFD69" w14:textId="77777777" w:rsidR="007633AA" w:rsidRPr="007633AA" w:rsidRDefault="007633AA" w:rsidP="007633AA">
      <w:pPr>
        <w:pStyle w:val="ListParagraph"/>
        <w:numPr>
          <w:ilvl w:val="0"/>
          <w:numId w:val="18"/>
        </w:numPr>
        <w:spacing w:line="360" w:lineRule="auto"/>
        <w:rPr>
          <w:vanish/>
          <w:sz w:val="24"/>
          <w:szCs w:val="24"/>
        </w:rPr>
      </w:pPr>
    </w:p>
    <w:p w14:paraId="0E858189" w14:textId="77777777" w:rsidR="007633AA" w:rsidRPr="007633AA" w:rsidRDefault="007633AA" w:rsidP="007633AA">
      <w:pPr>
        <w:pStyle w:val="ListParagraph"/>
        <w:numPr>
          <w:ilvl w:val="0"/>
          <w:numId w:val="18"/>
        </w:numPr>
        <w:spacing w:line="360" w:lineRule="auto"/>
        <w:rPr>
          <w:vanish/>
          <w:sz w:val="24"/>
          <w:szCs w:val="24"/>
        </w:rPr>
      </w:pPr>
    </w:p>
    <w:p w14:paraId="32C716D3" w14:textId="77777777" w:rsidR="007633AA" w:rsidRPr="007633AA" w:rsidRDefault="007633AA" w:rsidP="007633AA">
      <w:pPr>
        <w:pStyle w:val="ListParagraph"/>
        <w:numPr>
          <w:ilvl w:val="0"/>
          <w:numId w:val="18"/>
        </w:numPr>
        <w:spacing w:line="360" w:lineRule="auto"/>
        <w:rPr>
          <w:vanish/>
          <w:sz w:val="24"/>
          <w:szCs w:val="24"/>
        </w:rPr>
      </w:pPr>
    </w:p>
    <w:p w14:paraId="1AC35D05" w14:textId="77777777" w:rsidR="007633AA" w:rsidRPr="007633AA" w:rsidRDefault="007633AA" w:rsidP="007633AA">
      <w:pPr>
        <w:pStyle w:val="ListParagraph"/>
        <w:numPr>
          <w:ilvl w:val="0"/>
          <w:numId w:val="18"/>
        </w:numPr>
        <w:spacing w:line="360" w:lineRule="auto"/>
        <w:rPr>
          <w:vanish/>
          <w:sz w:val="24"/>
          <w:szCs w:val="24"/>
        </w:rPr>
      </w:pPr>
    </w:p>
    <w:p w14:paraId="53D43D6A" w14:textId="77777777" w:rsidR="007633AA" w:rsidRPr="007633AA" w:rsidRDefault="007633AA" w:rsidP="007633AA">
      <w:pPr>
        <w:pStyle w:val="ListParagraph"/>
        <w:numPr>
          <w:ilvl w:val="0"/>
          <w:numId w:val="18"/>
        </w:numPr>
        <w:spacing w:line="360" w:lineRule="auto"/>
        <w:rPr>
          <w:vanish/>
          <w:sz w:val="24"/>
          <w:szCs w:val="24"/>
        </w:rPr>
      </w:pPr>
    </w:p>
    <w:p w14:paraId="1044F8FB" w14:textId="77777777" w:rsidR="007633AA" w:rsidRPr="007633AA" w:rsidRDefault="007633AA" w:rsidP="007633AA">
      <w:pPr>
        <w:pStyle w:val="ListParagraph"/>
        <w:numPr>
          <w:ilvl w:val="0"/>
          <w:numId w:val="18"/>
        </w:numPr>
        <w:spacing w:line="360" w:lineRule="auto"/>
        <w:rPr>
          <w:vanish/>
          <w:sz w:val="24"/>
          <w:szCs w:val="24"/>
        </w:rPr>
      </w:pPr>
    </w:p>
    <w:p w14:paraId="4110771F" w14:textId="77777777" w:rsidR="007633AA" w:rsidRPr="007633AA" w:rsidRDefault="007633AA" w:rsidP="007633AA">
      <w:pPr>
        <w:pStyle w:val="ListParagraph"/>
        <w:numPr>
          <w:ilvl w:val="0"/>
          <w:numId w:val="18"/>
        </w:numPr>
        <w:spacing w:line="360" w:lineRule="auto"/>
        <w:rPr>
          <w:vanish/>
          <w:sz w:val="24"/>
          <w:szCs w:val="24"/>
        </w:rPr>
      </w:pPr>
    </w:p>
    <w:p w14:paraId="2FB6B41C" w14:textId="77777777" w:rsidR="007633AA" w:rsidRPr="007633AA" w:rsidRDefault="007633AA" w:rsidP="007633AA">
      <w:pPr>
        <w:pStyle w:val="ListParagraph"/>
        <w:numPr>
          <w:ilvl w:val="0"/>
          <w:numId w:val="18"/>
        </w:numPr>
        <w:spacing w:line="360" w:lineRule="auto"/>
        <w:rPr>
          <w:vanish/>
          <w:sz w:val="24"/>
          <w:szCs w:val="24"/>
        </w:rPr>
      </w:pPr>
    </w:p>
    <w:p w14:paraId="0F285377" w14:textId="77777777" w:rsidR="007633AA" w:rsidRPr="007633AA" w:rsidRDefault="007633AA" w:rsidP="007633AA">
      <w:pPr>
        <w:pStyle w:val="ListParagraph"/>
        <w:numPr>
          <w:ilvl w:val="0"/>
          <w:numId w:val="18"/>
        </w:numPr>
        <w:spacing w:line="360" w:lineRule="auto"/>
        <w:rPr>
          <w:vanish/>
          <w:sz w:val="24"/>
          <w:szCs w:val="24"/>
        </w:rPr>
      </w:pPr>
    </w:p>
    <w:p w14:paraId="1916C60A" w14:textId="77777777" w:rsidR="007633AA" w:rsidRPr="007633AA" w:rsidRDefault="007633AA" w:rsidP="007633AA">
      <w:pPr>
        <w:pStyle w:val="ListParagraph"/>
        <w:numPr>
          <w:ilvl w:val="0"/>
          <w:numId w:val="18"/>
        </w:numPr>
        <w:spacing w:line="360" w:lineRule="auto"/>
        <w:rPr>
          <w:vanish/>
          <w:sz w:val="24"/>
          <w:szCs w:val="24"/>
        </w:rPr>
      </w:pPr>
    </w:p>
    <w:p w14:paraId="19B81DE4" w14:textId="77777777" w:rsidR="007633AA" w:rsidRPr="007633AA" w:rsidRDefault="007633AA" w:rsidP="007633AA">
      <w:pPr>
        <w:pStyle w:val="ListParagraph"/>
        <w:numPr>
          <w:ilvl w:val="0"/>
          <w:numId w:val="18"/>
        </w:numPr>
        <w:spacing w:line="360" w:lineRule="auto"/>
        <w:rPr>
          <w:vanish/>
          <w:sz w:val="24"/>
          <w:szCs w:val="24"/>
        </w:rPr>
      </w:pPr>
    </w:p>
    <w:p w14:paraId="475F6668" w14:textId="77777777" w:rsidR="007633AA" w:rsidRPr="007633AA" w:rsidRDefault="007633AA" w:rsidP="007633AA">
      <w:pPr>
        <w:pStyle w:val="ListParagraph"/>
        <w:numPr>
          <w:ilvl w:val="0"/>
          <w:numId w:val="18"/>
        </w:numPr>
        <w:spacing w:line="360" w:lineRule="auto"/>
        <w:rPr>
          <w:vanish/>
          <w:sz w:val="24"/>
          <w:szCs w:val="24"/>
        </w:rPr>
      </w:pPr>
    </w:p>
    <w:p w14:paraId="31E86E90" w14:textId="77777777" w:rsidR="007633AA" w:rsidRPr="007633AA" w:rsidRDefault="007633AA" w:rsidP="007633AA">
      <w:pPr>
        <w:pStyle w:val="ListParagraph"/>
        <w:numPr>
          <w:ilvl w:val="0"/>
          <w:numId w:val="18"/>
        </w:numPr>
        <w:spacing w:line="360" w:lineRule="auto"/>
        <w:rPr>
          <w:vanish/>
          <w:sz w:val="24"/>
          <w:szCs w:val="24"/>
        </w:rPr>
      </w:pPr>
    </w:p>
    <w:p w14:paraId="3CE6486E" w14:textId="77777777" w:rsidR="007633AA" w:rsidRPr="007633AA" w:rsidRDefault="007633AA" w:rsidP="007633AA">
      <w:pPr>
        <w:pStyle w:val="ListParagraph"/>
        <w:numPr>
          <w:ilvl w:val="0"/>
          <w:numId w:val="18"/>
        </w:numPr>
        <w:spacing w:line="360" w:lineRule="auto"/>
        <w:rPr>
          <w:vanish/>
          <w:sz w:val="24"/>
          <w:szCs w:val="24"/>
        </w:rPr>
      </w:pPr>
    </w:p>
    <w:p w14:paraId="69756DB0" w14:textId="77777777" w:rsidR="007633AA" w:rsidRPr="007633AA" w:rsidRDefault="007633AA" w:rsidP="007633AA">
      <w:pPr>
        <w:pStyle w:val="ListParagraph"/>
        <w:numPr>
          <w:ilvl w:val="0"/>
          <w:numId w:val="18"/>
        </w:numPr>
        <w:spacing w:line="360" w:lineRule="auto"/>
        <w:rPr>
          <w:vanish/>
          <w:sz w:val="24"/>
          <w:szCs w:val="24"/>
        </w:rPr>
      </w:pPr>
    </w:p>
    <w:p w14:paraId="58FDEEF3" w14:textId="77777777" w:rsidR="007633AA" w:rsidRPr="007633AA" w:rsidRDefault="007633AA" w:rsidP="007633AA">
      <w:pPr>
        <w:pStyle w:val="ListParagraph"/>
        <w:numPr>
          <w:ilvl w:val="0"/>
          <w:numId w:val="18"/>
        </w:numPr>
        <w:spacing w:line="360" w:lineRule="auto"/>
        <w:rPr>
          <w:vanish/>
          <w:sz w:val="24"/>
          <w:szCs w:val="24"/>
        </w:rPr>
      </w:pPr>
    </w:p>
    <w:p w14:paraId="20C4BD57" w14:textId="77777777" w:rsidR="007633AA" w:rsidRPr="007633AA" w:rsidRDefault="007633AA" w:rsidP="007633AA">
      <w:pPr>
        <w:pStyle w:val="ListParagraph"/>
        <w:numPr>
          <w:ilvl w:val="0"/>
          <w:numId w:val="18"/>
        </w:numPr>
        <w:spacing w:line="360" w:lineRule="auto"/>
        <w:rPr>
          <w:vanish/>
          <w:sz w:val="24"/>
          <w:szCs w:val="24"/>
        </w:rPr>
      </w:pPr>
    </w:p>
    <w:p w14:paraId="36A07D03" w14:textId="77777777" w:rsidR="007633AA" w:rsidRPr="007633AA" w:rsidRDefault="007633AA" w:rsidP="007633AA">
      <w:pPr>
        <w:pStyle w:val="ListParagraph"/>
        <w:numPr>
          <w:ilvl w:val="0"/>
          <w:numId w:val="18"/>
        </w:numPr>
        <w:spacing w:line="360" w:lineRule="auto"/>
        <w:rPr>
          <w:vanish/>
          <w:sz w:val="24"/>
          <w:szCs w:val="24"/>
        </w:rPr>
      </w:pPr>
    </w:p>
    <w:p w14:paraId="45E89DBA" w14:textId="77777777" w:rsidR="007633AA" w:rsidRPr="007633AA" w:rsidRDefault="007633AA" w:rsidP="007633AA">
      <w:pPr>
        <w:pStyle w:val="ListParagraph"/>
        <w:numPr>
          <w:ilvl w:val="0"/>
          <w:numId w:val="18"/>
        </w:numPr>
        <w:spacing w:line="360" w:lineRule="auto"/>
        <w:rPr>
          <w:vanish/>
          <w:sz w:val="24"/>
          <w:szCs w:val="24"/>
        </w:rPr>
      </w:pPr>
    </w:p>
    <w:p w14:paraId="07F7C6E9" w14:textId="77777777" w:rsidR="007633AA" w:rsidRPr="007633AA" w:rsidRDefault="007633AA" w:rsidP="007633AA">
      <w:pPr>
        <w:pStyle w:val="ListParagraph"/>
        <w:numPr>
          <w:ilvl w:val="0"/>
          <w:numId w:val="18"/>
        </w:numPr>
        <w:spacing w:line="360" w:lineRule="auto"/>
        <w:rPr>
          <w:vanish/>
          <w:sz w:val="24"/>
          <w:szCs w:val="24"/>
        </w:rPr>
      </w:pPr>
    </w:p>
    <w:p w14:paraId="4796800F" w14:textId="77777777" w:rsidR="007633AA" w:rsidRPr="007633AA" w:rsidRDefault="007633AA" w:rsidP="007633AA">
      <w:pPr>
        <w:pStyle w:val="ListParagraph"/>
        <w:numPr>
          <w:ilvl w:val="0"/>
          <w:numId w:val="18"/>
        </w:numPr>
        <w:spacing w:line="360" w:lineRule="auto"/>
        <w:rPr>
          <w:vanish/>
          <w:sz w:val="24"/>
          <w:szCs w:val="24"/>
        </w:rPr>
      </w:pPr>
    </w:p>
    <w:p w14:paraId="73BB87C1" w14:textId="77777777" w:rsidR="007633AA" w:rsidRPr="007633AA" w:rsidRDefault="007633AA" w:rsidP="007633AA">
      <w:pPr>
        <w:pStyle w:val="ListParagraph"/>
        <w:numPr>
          <w:ilvl w:val="0"/>
          <w:numId w:val="18"/>
        </w:numPr>
        <w:spacing w:line="360" w:lineRule="auto"/>
        <w:rPr>
          <w:vanish/>
          <w:sz w:val="24"/>
          <w:szCs w:val="24"/>
        </w:rPr>
      </w:pPr>
    </w:p>
    <w:p w14:paraId="7C53DBD0" w14:textId="77777777" w:rsidR="007633AA" w:rsidRPr="007633AA" w:rsidRDefault="007633AA" w:rsidP="007633AA">
      <w:pPr>
        <w:pStyle w:val="ListParagraph"/>
        <w:numPr>
          <w:ilvl w:val="0"/>
          <w:numId w:val="18"/>
        </w:numPr>
        <w:spacing w:line="360" w:lineRule="auto"/>
        <w:rPr>
          <w:vanish/>
          <w:sz w:val="24"/>
          <w:szCs w:val="24"/>
        </w:rPr>
      </w:pPr>
    </w:p>
    <w:p w14:paraId="3824BF90" w14:textId="77777777" w:rsidR="007633AA" w:rsidRPr="007633AA" w:rsidRDefault="007633AA" w:rsidP="007633AA">
      <w:pPr>
        <w:pStyle w:val="ListParagraph"/>
        <w:numPr>
          <w:ilvl w:val="0"/>
          <w:numId w:val="18"/>
        </w:numPr>
        <w:spacing w:line="360" w:lineRule="auto"/>
        <w:rPr>
          <w:vanish/>
          <w:sz w:val="24"/>
          <w:szCs w:val="24"/>
        </w:rPr>
      </w:pPr>
    </w:p>
    <w:p w14:paraId="74D5BAAC" w14:textId="77777777" w:rsidR="007633AA" w:rsidRPr="007633AA" w:rsidRDefault="007633AA" w:rsidP="007633AA">
      <w:pPr>
        <w:pStyle w:val="ListParagraph"/>
        <w:numPr>
          <w:ilvl w:val="0"/>
          <w:numId w:val="18"/>
        </w:numPr>
        <w:spacing w:line="360" w:lineRule="auto"/>
        <w:rPr>
          <w:vanish/>
          <w:sz w:val="24"/>
          <w:szCs w:val="24"/>
        </w:rPr>
      </w:pPr>
    </w:p>
    <w:p w14:paraId="46673DA3" w14:textId="77777777" w:rsidR="007633AA" w:rsidRPr="007633AA" w:rsidRDefault="007633AA" w:rsidP="007633AA">
      <w:pPr>
        <w:pStyle w:val="ListParagraph"/>
        <w:numPr>
          <w:ilvl w:val="0"/>
          <w:numId w:val="18"/>
        </w:numPr>
        <w:spacing w:line="360" w:lineRule="auto"/>
        <w:rPr>
          <w:vanish/>
          <w:sz w:val="24"/>
          <w:szCs w:val="24"/>
        </w:rPr>
      </w:pPr>
    </w:p>
    <w:p w14:paraId="01B47873" w14:textId="77777777" w:rsidR="007633AA" w:rsidRPr="007633AA" w:rsidRDefault="007633AA" w:rsidP="007633AA">
      <w:pPr>
        <w:pStyle w:val="ListParagraph"/>
        <w:numPr>
          <w:ilvl w:val="0"/>
          <w:numId w:val="18"/>
        </w:numPr>
        <w:spacing w:line="360" w:lineRule="auto"/>
        <w:rPr>
          <w:vanish/>
          <w:sz w:val="24"/>
          <w:szCs w:val="24"/>
        </w:rPr>
      </w:pPr>
    </w:p>
    <w:p w14:paraId="037D8C47" w14:textId="77777777" w:rsidR="007633AA" w:rsidRPr="007633AA" w:rsidRDefault="007633AA" w:rsidP="007633AA">
      <w:pPr>
        <w:pStyle w:val="ListParagraph"/>
        <w:numPr>
          <w:ilvl w:val="0"/>
          <w:numId w:val="18"/>
        </w:numPr>
        <w:spacing w:line="360" w:lineRule="auto"/>
        <w:rPr>
          <w:vanish/>
          <w:sz w:val="24"/>
          <w:szCs w:val="24"/>
        </w:rPr>
      </w:pPr>
    </w:p>
    <w:p w14:paraId="027B31A0" w14:textId="77777777" w:rsidR="007633AA" w:rsidRPr="007633AA" w:rsidRDefault="007633AA" w:rsidP="007633AA">
      <w:pPr>
        <w:pStyle w:val="ListParagraph"/>
        <w:numPr>
          <w:ilvl w:val="0"/>
          <w:numId w:val="18"/>
        </w:numPr>
        <w:spacing w:line="360" w:lineRule="auto"/>
        <w:rPr>
          <w:vanish/>
          <w:sz w:val="24"/>
          <w:szCs w:val="24"/>
        </w:rPr>
      </w:pPr>
    </w:p>
    <w:p w14:paraId="4B2B8994" w14:textId="77777777" w:rsidR="007633AA" w:rsidRPr="007633AA" w:rsidRDefault="007633AA" w:rsidP="007633AA">
      <w:pPr>
        <w:pStyle w:val="ListParagraph"/>
        <w:numPr>
          <w:ilvl w:val="0"/>
          <w:numId w:val="18"/>
        </w:numPr>
        <w:spacing w:line="360" w:lineRule="auto"/>
        <w:rPr>
          <w:vanish/>
          <w:sz w:val="24"/>
          <w:szCs w:val="24"/>
        </w:rPr>
      </w:pPr>
    </w:p>
    <w:p w14:paraId="6049C1C5" w14:textId="77777777" w:rsidR="007633AA" w:rsidRPr="007633AA" w:rsidRDefault="007633AA" w:rsidP="007633AA">
      <w:pPr>
        <w:pStyle w:val="ListParagraph"/>
        <w:numPr>
          <w:ilvl w:val="0"/>
          <w:numId w:val="18"/>
        </w:numPr>
        <w:spacing w:line="360" w:lineRule="auto"/>
        <w:rPr>
          <w:vanish/>
          <w:sz w:val="24"/>
          <w:szCs w:val="24"/>
        </w:rPr>
      </w:pPr>
    </w:p>
    <w:p w14:paraId="089B85B3" w14:textId="77777777" w:rsidR="007633AA" w:rsidRPr="007633AA" w:rsidRDefault="007633AA" w:rsidP="007633AA">
      <w:pPr>
        <w:pStyle w:val="ListParagraph"/>
        <w:numPr>
          <w:ilvl w:val="0"/>
          <w:numId w:val="18"/>
        </w:numPr>
        <w:spacing w:line="360" w:lineRule="auto"/>
        <w:rPr>
          <w:vanish/>
          <w:sz w:val="24"/>
          <w:szCs w:val="24"/>
        </w:rPr>
      </w:pPr>
    </w:p>
    <w:p w14:paraId="5164E36A" w14:textId="77777777" w:rsidR="007633AA" w:rsidRPr="007633AA" w:rsidRDefault="007633AA" w:rsidP="007633AA">
      <w:pPr>
        <w:pStyle w:val="ListParagraph"/>
        <w:numPr>
          <w:ilvl w:val="0"/>
          <w:numId w:val="18"/>
        </w:numPr>
        <w:spacing w:line="360" w:lineRule="auto"/>
        <w:rPr>
          <w:vanish/>
          <w:sz w:val="24"/>
          <w:szCs w:val="24"/>
        </w:rPr>
      </w:pPr>
    </w:p>
    <w:p w14:paraId="26754CF9" w14:textId="77777777" w:rsidR="007633AA" w:rsidRPr="007633AA" w:rsidRDefault="007633AA" w:rsidP="007633AA">
      <w:pPr>
        <w:pStyle w:val="ListParagraph"/>
        <w:numPr>
          <w:ilvl w:val="0"/>
          <w:numId w:val="18"/>
        </w:numPr>
        <w:spacing w:line="360" w:lineRule="auto"/>
        <w:rPr>
          <w:vanish/>
          <w:sz w:val="24"/>
          <w:szCs w:val="24"/>
        </w:rPr>
      </w:pPr>
    </w:p>
    <w:p w14:paraId="7D16C2C5" w14:textId="77777777" w:rsidR="007633AA" w:rsidRPr="007633AA" w:rsidRDefault="007633AA" w:rsidP="007633AA">
      <w:pPr>
        <w:pStyle w:val="ListParagraph"/>
        <w:numPr>
          <w:ilvl w:val="0"/>
          <w:numId w:val="18"/>
        </w:numPr>
        <w:spacing w:line="360" w:lineRule="auto"/>
        <w:rPr>
          <w:vanish/>
          <w:sz w:val="24"/>
          <w:szCs w:val="24"/>
        </w:rPr>
      </w:pPr>
    </w:p>
    <w:p w14:paraId="6D3B095B" w14:textId="77777777" w:rsidR="007633AA" w:rsidRPr="007633AA" w:rsidRDefault="007633AA" w:rsidP="007633AA">
      <w:pPr>
        <w:pStyle w:val="ListParagraph"/>
        <w:numPr>
          <w:ilvl w:val="0"/>
          <w:numId w:val="18"/>
        </w:numPr>
        <w:spacing w:line="360" w:lineRule="auto"/>
        <w:rPr>
          <w:vanish/>
          <w:sz w:val="24"/>
          <w:szCs w:val="24"/>
        </w:rPr>
      </w:pPr>
    </w:p>
    <w:p w14:paraId="0CE2E9C3" w14:textId="77777777" w:rsidR="007633AA" w:rsidRPr="007633AA" w:rsidRDefault="007633AA" w:rsidP="007633AA">
      <w:pPr>
        <w:pStyle w:val="ListParagraph"/>
        <w:numPr>
          <w:ilvl w:val="0"/>
          <w:numId w:val="18"/>
        </w:numPr>
        <w:spacing w:line="360" w:lineRule="auto"/>
        <w:rPr>
          <w:vanish/>
          <w:sz w:val="24"/>
          <w:szCs w:val="24"/>
        </w:rPr>
      </w:pPr>
    </w:p>
    <w:p w14:paraId="782EA17F" w14:textId="77777777" w:rsidR="007633AA" w:rsidRPr="007633AA" w:rsidRDefault="007633AA" w:rsidP="007633AA">
      <w:pPr>
        <w:pStyle w:val="ListParagraph"/>
        <w:numPr>
          <w:ilvl w:val="0"/>
          <w:numId w:val="18"/>
        </w:numPr>
        <w:spacing w:line="360" w:lineRule="auto"/>
        <w:rPr>
          <w:vanish/>
          <w:sz w:val="24"/>
          <w:szCs w:val="24"/>
        </w:rPr>
      </w:pPr>
    </w:p>
    <w:p w14:paraId="2FF6862A" w14:textId="77777777" w:rsidR="007633AA" w:rsidRPr="007633AA" w:rsidRDefault="007633AA" w:rsidP="007633AA">
      <w:pPr>
        <w:pStyle w:val="ListParagraph"/>
        <w:numPr>
          <w:ilvl w:val="0"/>
          <w:numId w:val="18"/>
        </w:numPr>
        <w:spacing w:line="360" w:lineRule="auto"/>
        <w:rPr>
          <w:vanish/>
          <w:sz w:val="24"/>
          <w:szCs w:val="24"/>
        </w:rPr>
      </w:pPr>
    </w:p>
    <w:p w14:paraId="1F85CB02" w14:textId="77777777" w:rsidR="007633AA" w:rsidRPr="007633AA" w:rsidRDefault="007633AA" w:rsidP="007633AA">
      <w:pPr>
        <w:pStyle w:val="ListParagraph"/>
        <w:numPr>
          <w:ilvl w:val="0"/>
          <w:numId w:val="18"/>
        </w:numPr>
        <w:spacing w:line="360" w:lineRule="auto"/>
        <w:rPr>
          <w:vanish/>
          <w:sz w:val="24"/>
          <w:szCs w:val="24"/>
        </w:rPr>
      </w:pPr>
    </w:p>
    <w:p w14:paraId="6AC9C5B8" w14:textId="77777777" w:rsidR="007633AA" w:rsidRPr="007633AA" w:rsidRDefault="007633AA" w:rsidP="007633AA">
      <w:pPr>
        <w:pStyle w:val="ListParagraph"/>
        <w:numPr>
          <w:ilvl w:val="0"/>
          <w:numId w:val="18"/>
        </w:numPr>
        <w:spacing w:line="360" w:lineRule="auto"/>
        <w:rPr>
          <w:vanish/>
          <w:sz w:val="24"/>
          <w:szCs w:val="24"/>
        </w:rPr>
      </w:pPr>
    </w:p>
    <w:p w14:paraId="59B3144F" w14:textId="77777777" w:rsidR="007633AA" w:rsidRPr="007633AA" w:rsidRDefault="007633AA" w:rsidP="007633AA">
      <w:pPr>
        <w:pStyle w:val="ListParagraph"/>
        <w:numPr>
          <w:ilvl w:val="0"/>
          <w:numId w:val="18"/>
        </w:numPr>
        <w:spacing w:line="360" w:lineRule="auto"/>
        <w:rPr>
          <w:vanish/>
          <w:sz w:val="24"/>
          <w:szCs w:val="24"/>
        </w:rPr>
      </w:pPr>
    </w:p>
    <w:p w14:paraId="461F0D44" w14:textId="77777777" w:rsidR="007633AA" w:rsidRPr="007633AA" w:rsidRDefault="007633AA" w:rsidP="007633AA">
      <w:pPr>
        <w:pStyle w:val="ListParagraph"/>
        <w:numPr>
          <w:ilvl w:val="0"/>
          <w:numId w:val="18"/>
        </w:numPr>
        <w:spacing w:line="360" w:lineRule="auto"/>
        <w:rPr>
          <w:vanish/>
          <w:sz w:val="24"/>
          <w:szCs w:val="24"/>
        </w:rPr>
      </w:pPr>
    </w:p>
    <w:p w14:paraId="304CB921" w14:textId="77777777" w:rsidR="007633AA" w:rsidRPr="007633AA" w:rsidRDefault="007633AA" w:rsidP="007633AA">
      <w:pPr>
        <w:pStyle w:val="ListParagraph"/>
        <w:numPr>
          <w:ilvl w:val="0"/>
          <w:numId w:val="18"/>
        </w:numPr>
        <w:spacing w:line="360" w:lineRule="auto"/>
        <w:rPr>
          <w:vanish/>
          <w:sz w:val="24"/>
          <w:szCs w:val="24"/>
        </w:rPr>
      </w:pPr>
    </w:p>
    <w:p w14:paraId="0A66EF26" w14:textId="77777777" w:rsidR="007633AA" w:rsidRPr="007633AA" w:rsidRDefault="007633AA" w:rsidP="007633AA">
      <w:pPr>
        <w:pStyle w:val="ListParagraph"/>
        <w:numPr>
          <w:ilvl w:val="0"/>
          <w:numId w:val="18"/>
        </w:numPr>
        <w:spacing w:line="360" w:lineRule="auto"/>
        <w:rPr>
          <w:vanish/>
          <w:sz w:val="24"/>
          <w:szCs w:val="24"/>
        </w:rPr>
      </w:pPr>
    </w:p>
    <w:p w14:paraId="29F13536" w14:textId="77777777" w:rsidR="007633AA" w:rsidRPr="007633AA" w:rsidRDefault="007633AA" w:rsidP="007633AA">
      <w:pPr>
        <w:pStyle w:val="ListParagraph"/>
        <w:numPr>
          <w:ilvl w:val="0"/>
          <w:numId w:val="18"/>
        </w:numPr>
        <w:spacing w:line="360" w:lineRule="auto"/>
        <w:rPr>
          <w:vanish/>
          <w:sz w:val="24"/>
          <w:szCs w:val="24"/>
        </w:rPr>
      </w:pPr>
    </w:p>
    <w:p w14:paraId="25931922" w14:textId="77777777" w:rsidR="007633AA" w:rsidRPr="007633AA" w:rsidRDefault="007633AA" w:rsidP="007633AA">
      <w:pPr>
        <w:pStyle w:val="ListParagraph"/>
        <w:numPr>
          <w:ilvl w:val="0"/>
          <w:numId w:val="18"/>
        </w:numPr>
        <w:spacing w:line="360" w:lineRule="auto"/>
        <w:rPr>
          <w:vanish/>
          <w:sz w:val="24"/>
          <w:szCs w:val="24"/>
        </w:rPr>
      </w:pPr>
    </w:p>
    <w:p w14:paraId="1737EFE4" w14:textId="77777777" w:rsidR="007633AA" w:rsidRPr="007633AA" w:rsidRDefault="007633AA" w:rsidP="007633AA">
      <w:pPr>
        <w:pStyle w:val="ListParagraph"/>
        <w:numPr>
          <w:ilvl w:val="0"/>
          <w:numId w:val="18"/>
        </w:numPr>
        <w:spacing w:line="360" w:lineRule="auto"/>
        <w:rPr>
          <w:vanish/>
          <w:sz w:val="24"/>
          <w:szCs w:val="24"/>
        </w:rPr>
      </w:pPr>
    </w:p>
    <w:p w14:paraId="57FABCB1" w14:textId="77777777" w:rsidR="007633AA" w:rsidRPr="007633AA" w:rsidRDefault="007633AA" w:rsidP="007633AA">
      <w:pPr>
        <w:pStyle w:val="ListParagraph"/>
        <w:numPr>
          <w:ilvl w:val="0"/>
          <w:numId w:val="18"/>
        </w:numPr>
        <w:spacing w:line="360" w:lineRule="auto"/>
        <w:rPr>
          <w:vanish/>
          <w:sz w:val="24"/>
          <w:szCs w:val="24"/>
        </w:rPr>
      </w:pPr>
    </w:p>
    <w:p w14:paraId="4925BB5A" w14:textId="77777777" w:rsidR="007633AA" w:rsidRPr="007633AA" w:rsidRDefault="007633AA" w:rsidP="007633AA">
      <w:pPr>
        <w:pStyle w:val="ListParagraph"/>
        <w:numPr>
          <w:ilvl w:val="0"/>
          <w:numId w:val="18"/>
        </w:numPr>
        <w:spacing w:line="360" w:lineRule="auto"/>
        <w:rPr>
          <w:vanish/>
          <w:sz w:val="24"/>
          <w:szCs w:val="24"/>
        </w:rPr>
      </w:pPr>
    </w:p>
    <w:p w14:paraId="4791387F" w14:textId="77777777" w:rsidR="007633AA" w:rsidRPr="007633AA" w:rsidRDefault="007633AA" w:rsidP="007633AA">
      <w:pPr>
        <w:pStyle w:val="ListParagraph"/>
        <w:numPr>
          <w:ilvl w:val="0"/>
          <w:numId w:val="18"/>
        </w:numPr>
        <w:spacing w:line="360" w:lineRule="auto"/>
        <w:rPr>
          <w:vanish/>
          <w:sz w:val="24"/>
          <w:szCs w:val="24"/>
        </w:rPr>
      </w:pPr>
    </w:p>
    <w:p w14:paraId="293140F2" w14:textId="77777777" w:rsidR="007633AA" w:rsidRPr="007633AA" w:rsidRDefault="007633AA" w:rsidP="007633AA">
      <w:pPr>
        <w:pStyle w:val="ListParagraph"/>
        <w:numPr>
          <w:ilvl w:val="0"/>
          <w:numId w:val="18"/>
        </w:numPr>
        <w:spacing w:line="360" w:lineRule="auto"/>
        <w:rPr>
          <w:vanish/>
          <w:sz w:val="24"/>
          <w:szCs w:val="24"/>
        </w:rPr>
      </w:pPr>
    </w:p>
    <w:p w14:paraId="61955177" w14:textId="77777777" w:rsidR="007633AA" w:rsidRPr="007633AA" w:rsidRDefault="007633AA" w:rsidP="007633AA">
      <w:pPr>
        <w:pStyle w:val="ListParagraph"/>
        <w:numPr>
          <w:ilvl w:val="0"/>
          <w:numId w:val="18"/>
        </w:numPr>
        <w:spacing w:line="360" w:lineRule="auto"/>
        <w:rPr>
          <w:vanish/>
          <w:sz w:val="24"/>
          <w:szCs w:val="24"/>
        </w:rPr>
      </w:pPr>
    </w:p>
    <w:p w14:paraId="38631BFF" w14:textId="77777777" w:rsidR="007633AA" w:rsidRPr="007633AA" w:rsidRDefault="007633AA" w:rsidP="007633AA">
      <w:pPr>
        <w:pStyle w:val="ListParagraph"/>
        <w:numPr>
          <w:ilvl w:val="0"/>
          <w:numId w:val="18"/>
        </w:numPr>
        <w:spacing w:line="360" w:lineRule="auto"/>
        <w:rPr>
          <w:vanish/>
          <w:sz w:val="24"/>
          <w:szCs w:val="24"/>
        </w:rPr>
      </w:pPr>
    </w:p>
    <w:p w14:paraId="4D35D057" w14:textId="77777777" w:rsidR="007633AA" w:rsidRPr="007633AA" w:rsidRDefault="007633AA" w:rsidP="007633AA">
      <w:pPr>
        <w:pStyle w:val="ListParagraph"/>
        <w:numPr>
          <w:ilvl w:val="0"/>
          <w:numId w:val="18"/>
        </w:numPr>
        <w:spacing w:line="360" w:lineRule="auto"/>
        <w:rPr>
          <w:vanish/>
          <w:sz w:val="24"/>
          <w:szCs w:val="24"/>
        </w:rPr>
      </w:pPr>
    </w:p>
    <w:p w14:paraId="2486771E" w14:textId="77777777" w:rsidR="007633AA" w:rsidRPr="007633AA" w:rsidRDefault="007633AA" w:rsidP="007633AA">
      <w:pPr>
        <w:pStyle w:val="ListParagraph"/>
        <w:numPr>
          <w:ilvl w:val="0"/>
          <w:numId w:val="18"/>
        </w:numPr>
        <w:spacing w:line="360" w:lineRule="auto"/>
        <w:rPr>
          <w:vanish/>
          <w:sz w:val="24"/>
          <w:szCs w:val="24"/>
        </w:rPr>
      </w:pPr>
    </w:p>
    <w:p w14:paraId="559487BF" w14:textId="77777777" w:rsidR="007633AA" w:rsidRPr="007633AA" w:rsidRDefault="007633AA" w:rsidP="007633AA">
      <w:pPr>
        <w:pStyle w:val="ListParagraph"/>
        <w:numPr>
          <w:ilvl w:val="0"/>
          <w:numId w:val="18"/>
        </w:numPr>
        <w:spacing w:line="360" w:lineRule="auto"/>
        <w:rPr>
          <w:vanish/>
          <w:sz w:val="24"/>
          <w:szCs w:val="24"/>
        </w:rPr>
      </w:pPr>
    </w:p>
    <w:p w14:paraId="3E28A006" w14:textId="77777777" w:rsidR="007633AA" w:rsidRPr="007633AA" w:rsidRDefault="007633AA" w:rsidP="007633AA">
      <w:pPr>
        <w:pStyle w:val="ListParagraph"/>
        <w:numPr>
          <w:ilvl w:val="0"/>
          <w:numId w:val="18"/>
        </w:numPr>
        <w:spacing w:line="360" w:lineRule="auto"/>
        <w:rPr>
          <w:vanish/>
          <w:sz w:val="24"/>
          <w:szCs w:val="24"/>
        </w:rPr>
      </w:pPr>
    </w:p>
    <w:p w14:paraId="378FE6C3" w14:textId="77777777" w:rsidR="007633AA" w:rsidRPr="007633AA" w:rsidRDefault="007633AA" w:rsidP="007633AA">
      <w:pPr>
        <w:pStyle w:val="ListParagraph"/>
        <w:numPr>
          <w:ilvl w:val="0"/>
          <w:numId w:val="18"/>
        </w:numPr>
        <w:spacing w:line="360" w:lineRule="auto"/>
        <w:rPr>
          <w:vanish/>
          <w:sz w:val="24"/>
          <w:szCs w:val="24"/>
        </w:rPr>
      </w:pPr>
    </w:p>
    <w:p w14:paraId="2694A5DA" w14:textId="77777777" w:rsidR="007633AA" w:rsidRPr="007633AA" w:rsidRDefault="007633AA" w:rsidP="007633AA">
      <w:pPr>
        <w:pStyle w:val="ListParagraph"/>
        <w:numPr>
          <w:ilvl w:val="0"/>
          <w:numId w:val="18"/>
        </w:numPr>
        <w:spacing w:line="360" w:lineRule="auto"/>
        <w:rPr>
          <w:vanish/>
          <w:sz w:val="24"/>
          <w:szCs w:val="24"/>
        </w:rPr>
      </w:pPr>
    </w:p>
    <w:p w14:paraId="2FAB5BF6" w14:textId="77777777" w:rsidR="007633AA" w:rsidRPr="007633AA" w:rsidRDefault="007633AA" w:rsidP="007633AA">
      <w:pPr>
        <w:pStyle w:val="ListParagraph"/>
        <w:numPr>
          <w:ilvl w:val="0"/>
          <w:numId w:val="18"/>
        </w:numPr>
        <w:spacing w:line="360" w:lineRule="auto"/>
        <w:rPr>
          <w:vanish/>
          <w:sz w:val="24"/>
          <w:szCs w:val="24"/>
        </w:rPr>
      </w:pPr>
    </w:p>
    <w:p w14:paraId="5BF3B5F2" w14:textId="77777777" w:rsidR="007633AA" w:rsidRPr="007633AA" w:rsidRDefault="007633AA" w:rsidP="007633AA">
      <w:pPr>
        <w:pStyle w:val="ListParagraph"/>
        <w:numPr>
          <w:ilvl w:val="0"/>
          <w:numId w:val="18"/>
        </w:numPr>
        <w:spacing w:line="360" w:lineRule="auto"/>
        <w:rPr>
          <w:vanish/>
          <w:sz w:val="24"/>
          <w:szCs w:val="24"/>
        </w:rPr>
      </w:pPr>
    </w:p>
    <w:p w14:paraId="2F97ECFE" w14:textId="77777777" w:rsidR="007633AA" w:rsidRPr="007633AA" w:rsidRDefault="007633AA" w:rsidP="007633AA">
      <w:pPr>
        <w:pStyle w:val="ListParagraph"/>
        <w:numPr>
          <w:ilvl w:val="0"/>
          <w:numId w:val="18"/>
        </w:numPr>
        <w:spacing w:line="360" w:lineRule="auto"/>
        <w:rPr>
          <w:vanish/>
          <w:sz w:val="24"/>
          <w:szCs w:val="24"/>
        </w:rPr>
      </w:pPr>
    </w:p>
    <w:p w14:paraId="726B8B36" w14:textId="77777777" w:rsidR="007633AA" w:rsidRPr="007633AA" w:rsidRDefault="007633AA" w:rsidP="007633AA">
      <w:pPr>
        <w:pStyle w:val="ListParagraph"/>
        <w:numPr>
          <w:ilvl w:val="0"/>
          <w:numId w:val="18"/>
        </w:numPr>
        <w:spacing w:line="360" w:lineRule="auto"/>
        <w:rPr>
          <w:vanish/>
          <w:sz w:val="24"/>
          <w:szCs w:val="24"/>
        </w:rPr>
      </w:pPr>
    </w:p>
    <w:p w14:paraId="22C886A3" w14:textId="77777777" w:rsidR="007633AA" w:rsidRPr="007633AA" w:rsidRDefault="007633AA" w:rsidP="007633AA">
      <w:pPr>
        <w:pStyle w:val="ListParagraph"/>
        <w:numPr>
          <w:ilvl w:val="0"/>
          <w:numId w:val="18"/>
        </w:numPr>
        <w:spacing w:line="360" w:lineRule="auto"/>
        <w:rPr>
          <w:vanish/>
          <w:sz w:val="24"/>
          <w:szCs w:val="24"/>
        </w:rPr>
      </w:pPr>
    </w:p>
    <w:p w14:paraId="01E1E3F9" w14:textId="77777777" w:rsidR="007633AA" w:rsidRPr="007633AA" w:rsidRDefault="007633AA" w:rsidP="007633AA">
      <w:pPr>
        <w:pStyle w:val="ListParagraph"/>
        <w:numPr>
          <w:ilvl w:val="0"/>
          <w:numId w:val="18"/>
        </w:numPr>
        <w:spacing w:line="360" w:lineRule="auto"/>
        <w:rPr>
          <w:vanish/>
          <w:sz w:val="24"/>
          <w:szCs w:val="24"/>
        </w:rPr>
      </w:pPr>
    </w:p>
    <w:p w14:paraId="51F3893E" w14:textId="77777777" w:rsidR="007633AA" w:rsidRPr="007633AA" w:rsidRDefault="007633AA" w:rsidP="007633AA">
      <w:pPr>
        <w:pStyle w:val="ListParagraph"/>
        <w:numPr>
          <w:ilvl w:val="0"/>
          <w:numId w:val="18"/>
        </w:numPr>
        <w:spacing w:line="360" w:lineRule="auto"/>
        <w:rPr>
          <w:vanish/>
          <w:sz w:val="24"/>
          <w:szCs w:val="24"/>
        </w:rPr>
      </w:pPr>
    </w:p>
    <w:p w14:paraId="06E4FBCD" w14:textId="77777777" w:rsidR="007633AA" w:rsidRPr="007633AA" w:rsidRDefault="007633AA" w:rsidP="007633AA">
      <w:pPr>
        <w:pStyle w:val="ListParagraph"/>
        <w:numPr>
          <w:ilvl w:val="0"/>
          <w:numId w:val="18"/>
        </w:numPr>
        <w:spacing w:line="360" w:lineRule="auto"/>
        <w:rPr>
          <w:vanish/>
          <w:sz w:val="24"/>
          <w:szCs w:val="24"/>
        </w:rPr>
      </w:pPr>
    </w:p>
    <w:p w14:paraId="199C9DA6" w14:textId="77777777" w:rsidR="007633AA" w:rsidRPr="007633AA" w:rsidRDefault="007633AA" w:rsidP="007633AA">
      <w:pPr>
        <w:pStyle w:val="ListParagraph"/>
        <w:numPr>
          <w:ilvl w:val="0"/>
          <w:numId w:val="18"/>
        </w:numPr>
        <w:spacing w:line="360" w:lineRule="auto"/>
        <w:rPr>
          <w:vanish/>
          <w:sz w:val="24"/>
          <w:szCs w:val="24"/>
        </w:rPr>
      </w:pPr>
    </w:p>
    <w:p w14:paraId="2858A94C" w14:textId="77777777" w:rsidR="007633AA" w:rsidRPr="007633AA" w:rsidRDefault="007633AA" w:rsidP="007633AA">
      <w:pPr>
        <w:pStyle w:val="ListParagraph"/>
        <w:numPr>
          <w:ilvl w:val="0"/>
          <w:numId w:val="18"/>
        </w:numPr>
        <w:spacing w:line="360" w:lineRule="auto"/>
        <w:rPr>
          <w:vanish/>
          <w:sz w:val="24"/>
          <w:szCs w:val="24"/>
        </w:rPr>
      </w:pPr>
    </w:p>
    <w:p w14:paraId="6C6380BA" w14:textId="77777777" w:rsidR="007633AA" w:rsidRPr="007633AA" w:rsidRDefault="007633AA" w:rsidP="007633AA">
      <w:pPr>
        <w:pStyle w:val="ListParagraph"/>
        <w:numPr>
          <w:ilvl w:val="0"/>
          <w:numId w:val="18"/>
        </w:numPr>
        <w:spacing w:line="360" w:lineRule="auto"/>
        <w:rPr>
          <w:vanish/>
          <w:sz w:val="24"/>
          <w:szCs w:val="24"/>
        </w:rPr>
      </w:pPr>
    </w:p>
    <w:p w14:paraId="404E61A5" w14:textId="77777777" w:rsidR="007633AA" w:rsidRPr="007633AA" w:rsidRDefault="007633AA" w:rsidP="007633AA">
      <w:pPr>
        <w:pStyle w:val="ListParagraph"/>
        <w:numPr>
          <w:ilvl w:val="0"/>
          <w:numId w:val="18"/>
        </w:numPr>
        <w:spacing w:line="360" w:lineRule="auto"/>
        <w:rPr>
          <w:vanish/>
          <w:sz w:val="24"/>
          <w:szCs w:val="24"/>
        </w:rPr>
      </w:pPr>
    </w:p>
    <w:p w14:paraId="1A04DD5F" w14:textId="77777777" w:rsidR="007633AA" w:rsidRPr="007633AA" w:rsidRDefault="007633AA" w:rsidP="007633AA">
      <w:pPr>
        <w:pStyle w:val="ListParagraph"/>
        <w:numPr>
          <w:ilvl w:val="0"/>
          <w:numId w:val="18"/>
        </w:numPr>
        <w:spacing w:line="360" w:lineRule="auto"/>
        <w:rPr>
          <w:vanish/>
          <w:sz w:val="24"/>
          <w:szCs w:val="24"/>
        </w:rPr>
      </w:pPr>
    </w:p>
    <w:p w14:paraId="47AD449A" w14:textId="77777777" w:rsidR="007633AA" w:rsidRPr="007633AA" w:rsidRDefault="007633AA" w:rsidP="007633AA">
      <w:pPr>
        <w:pStyle w:val="ListParagraph"/>
        <w:numPr>
          <w:ilvl w:val="0"/>
          <w:numId w:val="18"/>
        </w:numPr>
        <w:spacing w:line="360" w:lineRule="auto"/>
        <w:rPr>
          <w:vanish/>
          <w:sz w:val="24"/>
          <w:szCs w:val="24"/>
        </w:rPr>
      </w:pPr>
    </w:p>
    <w:p w14:paraId="5D2D9F89" w14:textId="77777777" w:rsidR="007633AA" w:rsidRPr="007633AA" w:rsidRDefault="007633AA" w:rsidP="007633AA">
      <w:pPr>
        <w:pStyle w:val="ListParagraph"/>
        <w:numPr>
          <w:ilvl w:val="0"/>
          <w:numId w:val="18"/>
        </w:numPr>
        <w:spacing w:line="360" w:lineRule="auto"/>
        <w:rPr>
          <w:vanish/>
          <w:sz w:val="24"/>
          <w:szCs w:val="24"/>
        </w:rPr>
      </w:pPr>
    </w:p>
    <w:p w14:paraId="3A4E3192" w14:textId="77777777" w:rsidR="007633AA" w:rsidRPr="007633AA" w:rsidRDefault="007633AA" w:rsidP="007633AA">
      <w:pPr>
        <w:pStyle w:val="ListParagraph"/>
        <w:numPr>
          <w:ilvl w:val="0"/>
          <w:numId w:val="18"/>
        </w:numPr>
        <w:spacing w:line="360" w:lineRule="auto"/>
        <w:rPr>
          <w:vanish/>
          <w:sz w:val="24"/>
          <w:szCs w:val="24"/>
        </w:rPr>
      </w:pPr>
    </w:p>
    <w:p w14:paraId="64D08FF8" w14:textId="77777777" w:rsidR="007633AA" w:rsidRPr="007633AA" w:rsidRDefault="007633AA" w:rsidP="007633AA">
      <w:pPr>
        <w:pStyle w:val="ListParagraph"/>
        <w:numPr>
          <w:ilvl w:val="0"/>
          <w:numId w:val="18"/>
        </w:numPr>
        <w:spacing w:line="360" w:lineRule="auto"/>
        <w:rPr>
          <w:vanish/>
          <w:sz w:val="24"/>
          <w:szCs w:val="24"/>
        </w:rPr>
      </w:pPr>
    </w:p>
    <w:p w14:paraId="30300672" w14:textId="77777777" w:rsidR="007633AA" w:rsidRPr="007633AA" w:rsidRDefault="007633AA" w:rsidP="007633AA">
      <w:pPr>
        <w:pStyle w:val="ListParagraph"/>
        <w:numPr>
          <w:ilvl w:val="0"/>
          <w:numId w:val="18"/>
        </w:numPr>
        <w:spacing w:line="360" w:lineRule="auto"/>
        <w:rPr>
          <w:vanish/>
          <w:sz w:val="24"/>
          <w:szCs w:val="24"/>
        </w:rPr>
      </w:pPr>
    </w:p>
    <w:p w14:paraId="3D7405BA" w14:textId="77777777" w:rsidR="007633AA" w:rsidRPr="007633AA" w:rsidRDefault="007633AA" w:rsidP="007633AA">
      <w:pPr>
        <w:pStyle w:val="ListParagraph"/>
        <w:numPr>
          <w:ilvl w:val="0"/>
          <w:numId w:val="18"/>
        </w:numPr>
        <w:spacing w:line="360" w:lineRule="auto"/>
        <w:rPr>
          <w:vanish/>
          <w:sz w:val="24"/>
          <w:szCs w:val="24"/>
        </w:rPr>
      </w:pPr>
    </w:p>
    <w:p w14:paraId="270C80E5" w14:textId="77777777" w:rsidR="007633AA" w:rsidRPr="007633AA" w:rsidRDefault="007633AA" w:rsidP="007633AA">
      <w:pPr>
        <w:pStyle w:val="ListParagraph"/>
        <w:numPr>
          <w:ilvl w:val="0"/>
          <w:numId w:val="18"/>
        </w:numPr>
        <w:spacing w:line="360" w:lineRule="auto"/>
        <w:rPr>
          <w:vanish/>
          <w:sz w:val="24"/>
          <w:szCs w:val="24"/>
        </w:rPr>
      </w:pPr>
    </w:p>
    <w:p w14:paraId="25B9A03E" w14:textId="77777777" w:rsidR="007633AA" w:rsidRPr="007633AA" w:rsidRDefault="007633AA" w:rsidP="007633AA">
      <w:pPr>
        <w:pStyle w:val="ListParagraph"/>
        <w:numPr>
          <w:ilvl w:val="0"/>
          <w:numId w:val="18"/>
        </w:numPr>
        <w:spacing w:line="360" w:lineRule="auto"/>
        <w:rPr>
          <w:vanish/>
          <w:sz w:val="24"/>
          <w:szCs w:val="24"/>
        </w:rPr>
      </w:pPr>
    </w:p>
    <w:p w14:paraId="5D453633" w14:textId="77777777" w:rsidR="007633AA" w:rsidRPr="007633AA" w:rsidRDefault="007633AA" w:rsidP="007633AA">
      <w:pPr>
        <w:pStyle w:val="ListParagraph"/>
        <w:numPr>
          <w:ilvl w:val="0"/>
          <w:numId w:val="18"/>
        </w:numPr>
        <w:spacing w:line="360" w:lineRule="auto"/>
        <w:rPr>
          <w:vanish/>
          <w:sz w:val="24"/>
          <w:szCs w:val="24"/>
        </w:rPr>
      </w:pPr>
    </w:p>
    <w:p w14:paraId="433D2DE6" w14:textId="77777777" w:rsidR="007633AA" w:rsidRPr="007633AA" w:rsidRDefault="007633AA" w:rsidP="007633AA">
      <w:pPr>
        <w:pStyle w:val="ListParagraph"/>
        <w:numPr>
          <w:ilvl w:val="0"/>
          <w:numId w:val="18"/>
        </w:numPr>
        <w:spacing w:line="360" w:lineRule="auto"/>
        <w:rPr>
          <w:vanish/>
          <w:sz w:val="24"/>
          <w:szCs w:val="24"/>
        </w:rPr>
      </w:pPr>
    </w:p>
    <w:p w14:paraId="1D16B58F" w14:textId="77777777" w:rsidR="007633AA" w:rsidRPr="007633AA" w:rsidRDefault="007633AA" w:rsidP="007633AA">
      <w:pPr>
        <w:pStyle w:val="ListParagraph"/>
        <w:numPr>
          <w:ilvl w:val="0"/>
          <w:numId w:val="18"/>
        </w:numPr>
        <w:spacing w:line="360" w:lineRule="auto"/>
        <w:rPr>
          <w:vanish/>
          <w:sz w:val="24"/>
          <w:szCs w:val="24"/>
        </w:rPr>
      </w:pPr>
    </w:p>
    <w:p w14:paraId="0B400319" w14:textId="77777777" w:rsidR="007633AA" w:rsidRPr="007633AA" w:rsidRDefault="007633AA" w:rsidP="007633AA">
      <w:pPr>
        <w:pStyle w:val="ListParagraph"/>
        <w:numPr>
          <w:ilvl w:val="0"/>
          <w:numId w:val="18"/>
        </w:numPr>
        <w:spacing w:line="360" w:lineRule="auto"/>
        <w:rPr>
          <w:vanish/>
          <w:sz w:val="24"/>
          <w:szCs w:val="24"/>
        </w:rPr>
      </w:pPr>
    </w:p>
    <w:p w14:paraId="31C388E2" w14:textId="77777777" w:rsidR="007633AA" w:rsidRPr="007633AA" w:rsidRDefault="007633AA" w:rsidP="007633AA">
      <w:pPr>
        <w:pStyle w:val="ListParagraph"/>
        <w:numPr>
          <w:ilvl w:val="0"/>
          <w:numId w:val="18"/>
        </w:numPr>
        <w:spacing w:line="360" w:lineRule="auto"/>
        <w:rPr>
          <w:vanish/>
          <w:sz w:val="24"/>
          <w:szCs w:val="24"/>
        </w:rPr>
      </w:pPr>
    </w:p>
    <w:p w14:paraId="356725C9" w14:textId="77777777" w:rsidR="007633AA" w:rsidRPr="007633AA" w:rsidRDefault="007633AA" w:rsidP="007633AA">
      <w:pPr>
        <w:pStyle w:val="ListParagraph"/>
        <w:numPr>
          <w:ilvl w:val="0"/>
          <w:numId w:val="18"/>
        </w:numPr>
        <w:spacing w:line="360" w:lineRule="auto"/>
        <w:rPr>
          <w:vanish/>
          <w:sz w:val="24"/>
          <w:szCs w:val="24"/>
        </w:rPr>
      </w:pPr>
    </w:p>
    <w:p w14:paraId="51216822" w14:textId="77777777" w:rsidR="007633AA" w:rsidRPr="007633AA" w:rsidRDefault="007633AA" w:rsidP="007633AA">
      <w:pPr>
        <w:pStyle w:val="ListParagraph"/>
        <w:numPr>
          <w:ilvl w:val="0"/>
          <w:numId w:val="18"/>
        </w:numPr>
        <w:spacing w:line="360" w:lineRule="auto"/>
        <w:rPr>
          <w:vanish/>
          <w:sz w:val="24"/>
          <w:szCs w:val="24"/>
        </w:rPr>
      </w:pPr>
    </w:p>
    <w:p w14:paraId="09A4D192" w14:textId="77777777" w:rsidR="007633AA" w:rsidRPr="007633AA" w:rsidRDefault="007633AA" w:rsidP="007633AA">
      <w:pPr>
        <w:pStyle w:val="ListParagraph"/>
        <w:numPr>
          <w:ilvl w:val="0"/>
          <w:numId w:val="18"/>
        </w:numPr>
        <w:spacing w:line="360" w:lineRule="auto"/>
        <w:rPr>
          <w:vanish/>
          <w:sz w:val="24"/>
          <w:szCs w:val="24"/>
        </w:rPr>
      </w:pPr>
    </w:p>
    <w:p w14:paraId="13089320" w14:textId="77777777" w:rsidR="007633AA" w:rsidRPr="007633AA" w:rsidRDefault="007633AA" w:rsidP="007633AA">
      <w:pPr>
        <w:pStyle w:val="ListParagraph"/>
        <w:numPr>
          <w:ilvl w:val="0"/>
          <w:numId w:val="18"/>
        </w:numPr>
        <w:spacing w:line="360" w:lineRule="auto"/>
        <w:rPr>
          <w:vanish/>
          <w:sz w:val="24"/>
          <w:szCs w:val="24"/>
        </w:rPr>
      </w:pPr>
    </w:p>
    <w:p w14:paraId="4B00F83C" w14:textId="77777777" w:rsidR="007633AA" w:rsidRPr="007633AA" w:rsidRDefault="007633AA" w:rsidP="007633AA">
      <w:pPr>
        <w:pStyle w:val="ListParagraph"/>
        <w:numPr>
          <w:ilvl w:val="0"/>
          <w:numId w:val="18"/>
        </w:numPr>
        <w:spacing w:line="360" w:lineRule="auto"/>
        <w:rPr>
          <w:vanish/>
          <w:sz w:val="24"/>
          <w:szCs w:val="24"/>
        </w:rPr>
      </w:pPr>
    </w:p>
    <w:p w14:paraId="7F3FE5D1" w14:textId="77777777" w:rsidR="007633AA" w:rsidRPr="007633AA" w:rsidRDefault="007633AA" w:rsidP="007633AA">
      <w:pPr>
        <w:pStyle w:val="ListParagraph"/>
        <w:numPr>
          <w:ilvl w:val="0"/>
          <w:numId w:val="18"/>
        </w:numPr>
        <w:spacing w:line="360" w:lineRule="auto"/>
        <w:rPr>
          <w:vanish/>
          <w:sz w:val="24"/>
          <w:szCs w:val="24"/>
        </w:rPr>
      </w:pPr>
    </w:p>
    <w:p w14:paraId="516082D4" w14:textId="77777777" w:rsidR="007633AA" w:rsidRPr="007633AA" w:rsidRDefault="007633AA" w:rsidP="007633AA">
      <w:pPr>
        <w:pStyle w:val="ListParagraph"/>
        <w:numPr>
          <w:ilvl w:val="0"/>
          <w:numId w:val="18"/>
        </w:numPr>
        <w:spacing w:line="360" w:lineRule="auto"/>
        <w:rPr>
          <w:vanish/>
          <w:sz w:val="24"/>
          <w:szCs w:val="24"/>
        </w:rPr>
      </w:pPr>
    </w:p>
    <w:p w14:paraId="7E87DB40" w14:textId="77777777" w:rsidR="007633AA" w:rsidRPr="007633AA" w:rsidRDefault="007633AA" w:rsidP="007633AA">
      <w:pPr>
        <w:pStyle w:val="ListParagraph"/>
        <w:numPr>
          <w:ilvl w:val="0"/>
          <w:numId w:val="18"/>
        </w:numPr>
        <w:spacing w:line="360" w:lineRule="auto"/>
        <w:rPr>
          <w:vanish/>
          <w:sz w:val="24"/>
          <w:szCs w:val="24"/>
        </w:rPr>
      </w:pPr>
    </w:p>
    <w:p w14:paraId="3CF31718" w14:textId="77777777" w:rsidR="007633AA" w:rsidRPr="007633AA" w:rsidRDefault="007633AA" w:rsidP="007633AA">
      <w:pPr>
        <w:pStyle w:val="ListParagraph"/>
        <w:numPr>
          <w:ilvl w:val="0"/>
          <w:numId w:val="18"/>
        </w:numPr>
        <w:spacing w:line="360" w:lineRule="auto"/>
        <w:rPr>
          <w:vanish/>
          <w:sz w:val="24"/>
          <w:szCs w:val="24"/>
        </w:rPr>
      </w:pPr>
    </w:p>
    <w:p w14:paraId="54C9BC79" w14:textId="77777777" w:rsidR="007633AA" w:rsidRPr="007633AA" w:rsidRDefault="007633AA" w:rsidP="007633AA">
      <w:pPr>
        <w:pStyle w:val="ListParagraph"/>
        <w:numPr>
          <w:ilvl w:val="0"/>
          <w:numId w:val="18"/>
        </w:numPr>
        <w:spacing w:line="360" w:lineRule="auto"/>
        <w:rPr>
          <w:vanish/>
          <w:sz w:val="24"/>
          <w:szCs w:val="24"/>
        </w:rPr>
      </w:pPr>
    </w:p>
    <w:p w14:paraId="5A50561B" w14:textId="77777777" w:rsidR="007633AA" w:rsidRPr="007633AA" w:rsidRDefault="007633AA" w:rsidP="007633AA">
      <w:pPr>
        <w:pStyle w:val="ListParagraph"/>
        <w:numPr>
          <w:ilvl w:val="0"/>
          <w:numId w:val="18"/>
        </w:numPr>
        <w:spacing w:line="360" w:lineRule="auto"/>
        <w:rPr>
          <w:vanish/>
          <w:sz w:val="24"/>
          <w:szCs w:val="24"/>
        </w:rPr>
      </w:pPr>
    </w:p>
    <w:p w14:paraId="57043614" w14:textId="77777777" w:rsidR="007633AA" w:rsidRPr="007633AA" w:rsidRDefault="007633AA" w:rsidP="007633AA">
      <w:pPr>
        <w:pStyle w:val="ListParagraph"/>
        <w:numPr>
          <w:ilvl w:val="0"/>
          <w:numId w:val="18"/>
        </w:numPr>
        <w:spacing w:line="360" w:lineRule="auto"/>
        <w:rPr>
          <w:vanish/>
          <w:sz w:val="24"/>
          <w:szCs w:val="24"/>
        </w:rPr>
      </w:pPr>
    </w:p>
    <w:p w14:paraId="579B8929" w14:textId="77777777" w:rsidR="007633AA" w:rsidRPr="007633AA" w:rsidRDefault="007633AA" w:rsidP="007633AA">
      <w:pPr>
        <w:pStyle w:val="ListParagraph"/>
        <w:numPr>
          <w:ilvl w:val="0"/>
          <w:numId w:val="18"/>
        </w:numPr>
        <w:spacing w:line="360" w:lineRule="auto"/>
        <w:rPr>
          <w:vanish/>
          <w:sz w:val="24"/>
          <w:szCs w:val="24"/>
        </w:rPr>
      </w:pPr>
    </w:p>
    <w:p w14:paraId="04E9D951" w14:textId="77777777" w:rsidR="007633AA" w:rsidRPr="007633AA" w:rsidRDefault="007633AA" w:rsidP="007633AA">
      <w:pPr>
        <w:pStyle w:val="ListParagraph"/>
        <w:numPr>
          <w:ilvl w:val="0"/>
          <w:numId w:val="18"/>
        </w:numPr>
        <w:spacing w:line="360" w:lineRule="auto"/>
        <w:rPr>
          <w:vanish/>
          <w:sz w:val="24"/>
          <w:szCs w:val="24"/>
        </w:rPr>
      </w:pPr>
    </w:p>
    <w:p w14:paraId="1A42AFBA" w14:textId="77777777" w:rsidR="007633AA" w:rsidRPr="007633AA" w:rsidRDefault="007633AA" w:rsidP="007633AA">
      <w:pPr>
        <w:pStyle w:val="ListParagraph"/>
        <w:numPr>
          <w:ilvl w:val="0"/>
          <w:numId w:val="18"/>
        </w:numPr>
        <w:spacing w:line="360" w:lineRule="auto"/>
        <w:rPr>
          <w:vanish/>
          <w:sz w:val="24"/>
          <w:szCs w:val="24"/>
        </w:rPr>
      </w:pPr>
    </w:p>
    <w:p w14:paraId="0B5C27FF" w14:textId="77777777" w:rsidR="007633AA" w:rsidRPr="007633AA" w:rsidRDefault="007633AA" w:rsidP="007633AA">
      <w:pPr>
        <w:pStyle w:val="ListParagraph"/>
        <w:numPr>
          <w:ilvl w:val="0"/>
          <w:numId w:val="18"/>
        </w:numPr>
        <w:spacing w:line="360" w:lineRule="auto"/>
        <w:rPr>
          <w:vanish/>
          <w:sz w:val="24"/>
          <w:szCs w:val="24"/>
        </w:rPr>
      </w:pPr>
    </w:p>
    <w:p w14:paraId="697728AB" w14:textId="77777777" w:rsidR="007633AA" w:rsidRPr="007633AA" w:rsidRDefault="007633AA" w:rsidP="007633AA">
      <w:pPr>
        <w:pStyle w:val="ListParagraph"/>
        <w:numPr>
          <w:ilvl w:val="0"/>
          <w:numId w:val="18"/>
        </w:numPr>
        <w:spacing w:line="360" w:lineRule="auto"/>
        <w:rPr>
          <w:vanish/>
          <w:sz w:val="24"/>
          <w:szCs w:val="24"/>
        </w:rPr>
      </w:pPr>
    </w:p>
    <w:p w14:paraId="1B600975" w14:textId="77777777" w:rsidR="007633AA" w:rsidRPr="007633AA" w:rsidRDefault="007633AA" w:rsidP="007633AA">
      <w:pPr>
        <w:pStyle w:val="ListParagraph"/>
        <w:numPr>
          <w:ilvl w:val="0"/>
          <w:numId w:val="18"/>
        </w:numPr>
        <w:spacing w:line="360" w:lineRule="auto"/>
        <w:rPr>
          <w:vanish/>
          <w:sz w:val="24"/>
          <w:szCs w:val="24"/>
        </w:rPr>
      </w:pPr>
    </w:p>
    <w:p w14:paraId="4E577F1B" w14:textId="77777777" w:rsidR="007633AA" w:rsidRPr="007633AA" w:rsidRDefault="007633AA" w:rsidP="007633AA">
      <w:pPr>
        <w:pStyle w:val="ListParagraph"/>
        <w:numPr>
          <w:ilvl w:val="0"/>
          <w:numId w:val="18"/>
        </w:numPr>
        <w:spacing w:line="360" w:lineRule="auto"/>
        <w:rPr>
          <w:vanish/>
          <w:sz w:val="24"/>
          <w:szCs w:val="24"/>
        </w:rPr>
      </w:pPr>
    </w:p>
    <w:p w14:paraId="0DB41218" w14:textId="77777777" w:rsidR="007633AA" w:rsidRPr="007633AA" w:rsidRDefault="007633AA" w:rsidP="007633AA">
      <w:pPr>
        <w:pStyle w:val="ListParagraph"/>
        <w:numPr>
          <w:ilvl w:val="0"/>
          <w:numId w:val="18"/>
        </w:numPr>
        <w:spacing w:line="360" w:lineRule="auto"/>
        <w:rPr>
          <w:vanish/>
          <w:sz w:val="24"/>
          <w:szCs w:val="24"/>
        </w:rPr>
      </w:pPr>
    </w:p>
    <w:p w14:paraId="5026C9AE" w14:textId="77777777" w:rsidR="007633AA" w:rsidRPr="007633AA" w:rsidRDefault="007633AA" w:rsidP="007633AA">
      <w:pPr>
        <w:pStyle w:val="ListParagraph"/>
        <w:numPr>
          <w:ilvl w:val="0"/>
          <w:numId w:val="18"/>
        </w:numPr>
        <w:spacing w:line="360" w:lineRule="auto"/>
        <w:rPr>
          <w:vanish/>
          <w:sz w:val="24"/>
          <w:szCs w:val="24"/>
        </w:rPr>
      </w:pPr>
    </w:p>
    <w:p w14:paraId="7B14036E" w14:textId="77777777" w:rsidR="007633AA" w:rsidRPr="007633AA" w:rsidRDefault="007633AA" w:rsidP="007633AA">
      <w:pPr>
        <w:pStyle w:val="ListParagraph"/>
        <w:numPr>
          <w:ilvl w:val="0"/>
          <w:numId w:val="18"/>
        </w:numPr>
        <w:spacing w:line="360" w:lineRule="auto"/>
        <w:rPr>
          <w:vanish/>
          <w:sz w:val="24"/>
          <w:szCs w:val="24"/>
        </w:rPr>
      </w:pPr>
    </w:p>
    <w:p w14:paraId="49D49064" w14:textId="77777777" w:rsidR="007633AA" w:rsidRPr="007633AA" w:rsidRDefault="007633AA" w:rsidP="007633AA">
      <w:pPr>
        <w:pStyle w:val="ListParagraph"/>
        <w:numPr>
          <w:ilvl w:val="0"/>
          <w:numId w:val="18"/>
        </w:numPr>
        <w:spacing w:line="360" w:lineRule="auto"/>
        <w:rPr>
          <w:vanish/>
          <w:sz w:val="24"/>
          <w:szCs w:val="24"/>
        </w:rPr>
      </w:pPr>
    </w:p>
    <w:p w14:paraId="7AB428DC" w14:textId="77777777" w:rsidR="007633AA" w:rsidRPr="007633AA" w:rsidRDefault="007633AA" w:rsidP="007633AA">
      <w:pPr>
        <w:pStyle w:val="ListParagraph"/>
        <w:numPr>
          <w:ilvl w:val="0"/>
          <w:numId w:val="18"/>
        </w:numPr>
        <w:spacing w:line="360" w:lineRule="auto"/>
        <w:rPr>
          <w:vanish/>
          <w:sz w:val="24"/>
          <w:szCs w:val="24"/>
        </w:rPr>
      </w:pPr>
    </w:p>
    <w:p w14:paraId="6C908CA3" w14:textId="77777777" w:rsidR="007633AA" w:rsidRPr="007633AA" w:rsidRDefault="007633AA" w:rsidP="007633AA">
      <w:pPr>
        <w:pStyle w:val="ListParagraph"/>
        <w:numPr>
          <w:ilvl w:val="0"/>
          <w:numId w:val="18"/>
        </w:numPr>
        <w:spacing w:line="360" w:lineRule="auto"/>
        <w:rPr>
          <w:vanish/>
          <w:sz w:val="24"/>
          <w:szCs w:val="24"/>
        </w:rPr>
      </w:pPr>
    </w:p>
    <w:p w14:paraId="007027DA" w14:textId="77777777" w:rsidR="007633AA" w:rsidRPr="007633AA" w:rsidRDefault="007633AA" w:rsidP="007633AA">
      <w:pPr>
        <w:pStyle w:val="ListParagraph"/>
        <w:numPr>
          <w:ilvl w:val="0"/>
          <w:numId w:val="18"/>
        </w:numPr>
        <w:spacing w:line="360" w:lineRule="auto"/>
        <w:rPr>
          <w:vanish/>
          <w:sz w:val="24"/>
          <w:szCs w:val="24"/>
        </w:rPr>
      </w:pPr>
    </w:p>
    <w:p w14:paraId="69B5998E" w14:textId="77777777" w:rsidR="007633AA" w:rsidRPr="007633AA" w:rsidRDefault="007633AA" w:rsidP="007633AA">
      <w:pPr>
        <w:pStyle w:val="ListParagraph"/>
        <w:numPr>
          <w:ilvl w:val="0"/>
          <w:numId w:val="18"/>
        </w:numPr>
        <w:spacing w:line="360" w:lineRule="auto"/>
        <w:rPr>
          <w:vanish/>
          <w:sz w:val="24"/>
          <w:szCs w:val="24"/>
        </w:rPr>
      </w:pPr>
    </w:p>
    <w:p w14:paraId="76D0C1BD" w14:textId="77777777" w:rsidR="007633AA" w:rsidRPr="007633AA" w:rsidRDefault="007633AA" w:rsidP="007633AA">
      <w:pPr>
        <w:pStyle w:val="ListParagraph"/>
        <w:numPr>
          <w:ilvl w:val="0"/>
          <w:numId w:val="18"/>
        </w:numPr>
        <w:spacing w:line="360" w:lineRule="auto"/>
        <w:rPr>
          <w:vanish/>
          <w:sz w:val="24"/>
          <w:szCs w:val="24"/>
        </w:rPr>
      </w:pPr>
    </w:p>
    <w:p w14:paraId="41A55D35" w14:textId="77777777" w:rsidR="007633AA" w:rsidRPr="007633AA" w:rsidRDefault="007633AA" w:rsidP="007633AA">
      <w:pPr>
        <w:pStyle w:val="ListParagraph"/>
        <w:numPr>
          <w:ilvl w:val="0"/>
          <w:numId w:val="18"/>
        </w:numPr>
        <w:spacing w:line="360" w:lineRule="auto"/>
        <w:rPr>
          <w:vanish/>
          <w:sz w:val="24"/>
          <w:szCs w:val="24"/>
        </w:rPr>
      </w:pPr>
    </w:p>
    <w:p w14:paraId="7FF5834E" w14:textId="77777777" w:rsidR="007633AA" w:rsidRPr="007633AA" w:rsidRDefault="007633AA" w:rsidP="007633AA">
      <w:pPr>
        <w:pStyle w:val="ListParagraph"/>
        <w:numPr>
          <w:ilvl w:val="0"/>
          <w:numId w:val="18"/>
        </w:numPr>
        <w:spacing w:line="360" w:lineRule="auto"/>
        <w:rPr>
          <w:vanish/>
          <w:sz w:val="24"/>
          <w:szCs w:val="24"/>
        </w:rPr>
      </w:pPr>
    </w:p>
    <w:p w14:paraId="08BB4B5D" w14:textId="77777777" w:rsidR="007633AA" w:rsidRPr="007633AA" w:rsidRDefault="007633AA" w:rsidP="007633AA">
      <w:pPr>
        <w:pStyle w:val="ListParagraph"/>
        <w:numPr>
          <w:ilvl w:val="0"/>
          <w:numId w:val="18"/>
        </w:numPr>
        <w:spacing w:line="360" w:lineRule="auto"/>
        <w:rPr>
          <w:vanish/>
          <w:sz w:val="24"/>
          <w:szCs w:val="24"/>
        </w:rPr>
      </w:pPr>
    </w:p>
    <w:p w14:paraId="1446E45D" w14:textId="77777777" w:rsidR="007633AA" w:rsidRPr="007633AA" w:rsidRDefault="007633AA" w:rsidP="007633AA">
      <w:pPr>
        <w:pStyle w:val="ListParagraph"/>
        <w:numPr>
          <w:ilvl w:val="0"/>
          <w:numId w:val="18"/>
        </w:numPr>
        <w:spacing w:line="360" w:lineRule="auto"/>
        <w:rPr>
          <w:vanish/>
          <w:sz w:val="24"/>
          <w:szCs w:val="24"/>
        </w:rPr>
      </w:pPr>
    </w:p>
    <w:p w14:paraId="7EB37263" w14:textId="77777777" w:rsidR="007633AA" w:rsidRPr="007633AA" w:rsidRDefault="007633AA" w:rsidP="007633AA">
      <w:pPr>
        <w:pStyle w:val="ListParagraph"/>
        <w:numPr>
          <w:ilvl w:val="0"/>
          <w:numId w:val="18"/>
        </w:numPr>
        <w:spacing w:line="360" w:lineRule="auto"/>
        <w:rPr>
          <w:vanish/>
          <w:sz w:val="24"/>
          <w:szCs w:val="24"/>
        </w:rPr>
      </w:pPr>
    </w:p>
    <w:p w14:paraId="45383F6B" w14:textId="77777777" w:rsidR="007633AA" w:rsidRPr="007633AA" w:rsidRDefault="007633AA" w:rsidP="007633AA">
      <w:pPr>
        <w:pStyle w:val="ListParagraph"/>
        <w:numPr>
          <w:ilvl w:val="0"/>
          <w:numId w:val="18"/>
        </w:numPr>
        <w:spacing w:line="360" w:lineRule="auto"/>
        <w:rPr>
          <w:vanish/>
          <w:sz w:val="24"/>
          <w:szCs w:val="24"/>
        </w:rPr>
      </w:pPr>
    </w:p>
    <w:p w14:paraId="19E5C4AA" w14:textId="77777777" w:rsidR="007633AA" w:rsidRPr="007633AA" w:rsidRDefault="007633AA" w:rsidP="007633AA">
      <w:pPr>
        <w:pStyle w:val="ListParagraph"/>
        <w:numPr>
          <w:ilvl w:val="0"/>
          <w:numId w:val="18"/>
        </w:numPr>
        <w:spacing w:line="360" w:lineRule="auto"/>
        <w:rPr>
          <w:vanish/>
          <w:sz w:val="24"/>
          <w:szCs w:val="24"/>
        </w:rPr>
      </w:pPr>
    </w:p>
    <w:p w14:paraId="1EB66A9A" w14:textId="77777777" w:rsidR="007633AA" w:rsidRPr="007633AA" w:rsidRDefault="007633AA" w:rsidP="007633AA">
      <w:pPr>
        <w:pStyle w:val="ListParagraph"/>
        <w:numPr>
          <w:ilvl w:val="0"/>
          <w:numId w:val="18"/>
        </w:numPr>
        <w:spacing w:line="360" w:lineRule="auto"/>
        <w:rPr>
          <w:vanish/>
          <w:sz w:val="24"/>
          <w:szCs w:val="24"/>
        </w:rPr>
      </w:pPr>
    </w:p>
    <w:p w14:paraId="57245C4D" w14:textId="77777777" w:rsidR="007633AA" w:rsidRPr="007633AA" w:rsidRDefault="007633AA" w:rsidP="007633AA">
      <w:pPr>
        <w:pStyle w:val="ListParagraph"/>
        <w:numPr>
          <w:ilvl w:val="0"/>
          <w:numId w:val="18"/>
        </w:numPr>
        <w:spacing w:line="360" w:lineRule="auto"/>
        <w:rPr>
          <w:vanish/>
          <w:sz w:val="24"/>
          <w:szCs w:val="24"/>
        </w:rPr>
      </w:pPr>
    </w:p>
    <w:p w14:paraId="28F5E551" w14:textId="77777777" w:rsidR="007633AA" w:rsidRPr="007633AA" w:rsidRDefault="007633AA" w:rsidP="007633AA">
      <w:pPr>
        <w:pStyle w:val="ListParagraph"/>
        <w:numPr>
          <w:ilvl w:val="0"/>
          <w:numId w:val="18"/>
        </w:numPr>
        <w:spacing w:line="360" w:lineRule="auto"/>
        <w:rPr>
          <w:vanish/>
          <w:sz w:val="24"/>
          <w:szCs w:val="24"/>
        </w:rPr>
      </w:pPr>
    </w:p>
    <w:p w14:paraId="7C6B2B1D" w14:textId="77777777" w:rsidR="007633AA" w:rsidRPr="007633AA" w:rsidRDefault="007633AA" w:rsidP="007633AA">
      <w:pPr>
        <w:pStyle w:val="ListParagraph"/>
        <w:numPr>
          <w:ilvl w:val="0"/>
          <w:numId w:val="18"/>
        </w:numPr>
        <w:spacing w:line="360" w:lineRule="auto"/>
        <w:rPr>
          <w:vanish/>
          <w:sz w:val="24"/>
          <w:szCs w:val="24"/>
        </w:rPr>
      </w:pPr>
    </w:p>
    <w:p w14:paraId="3661FDCF" w14:textId="77777777" w:rsidR="007633AA" w:rsidRPr="007633AA" w:rsidRDefault="007633AA" w:rsidP="007633AA">
      <w:pPr>
        <w:pStyle w:val="ListParagraph"/>
        <w:numPr>
          <w:ilvl w:val="0"/>
          <w:numId w:val="18"/>
        </w:numPr>
        <w:spacing w:line="360" w:lineRule="auto"/>
        <w:rPr>
          <w:vanish/>
          <w:sz w:val="24"/>
          <w:szCs w:val="24"/>
        </w:rPr>
      </w:pPr>
    </w:p>
    <w:p w14:paraId="6852B4DB" w14:textId="77777777" w:rsidR="007633AA" w:rsidRPr="007633AA" w:rsidRDefault="007633AA" w:rsidP="007633AA">
      <w:pPr>
        <w:pStyle w:val="ListParagraph"/>
        <w:numPr>
          <w:ilvl w:val="0"/>
          <w:numId w:val="18"/>
        </w:numPr>
        <w:spacing w:line="360" w:lineRule="auto"/>
        <w:rPr>
          <w:vanish/>
          <w:sz w:val="24"/>
          <w:szCs w:val="24"/>
        </w:rPr>
      </w:pPr>
    </w:p>
    <w:p w14:paraId="47F11A69" w14:textId="77777777" w:rsidR="007633AA" w:rsidRPr="007633AA" w:rsidRDefault="007633AA" w:rsidP="007633AA">
      <w:pPr>
        <w:pStyle w:val="ListParagraph"/>
        <w:numPr>
          <w:ilvl w:val="0"/>
          <w:numId w:val="18"/>
        </w:numPr>
        <w:spacing w:line="360" w:lineRule="auto"/>
        <w:rPr>
          <w:vanish/>
          <w:sz w:val="24"/>
          <w:szCs w:val="24"/>
        </w:rPr>
      </w:pPr>
    </w:p>
    <w:p w14:paraId="078F1AB8" w14:textId="77777777" w:rsidR="007633AA" w:rsidRPr="007633AA" w:rsidRDefault="007633AA" w:rsidP="007633AA">
      <w:pPr>
        <w:pStyle w:val="ListParagraph"/>
        <w:numPr>
          <w:ilvl w:val="0"/>
          <w:numId w:val="18"/>
        </w:numPr>
        <w:spacing w:line="360" w:lineRule="auto"/>
        <w:rPr>
          <w:vanish/>
          <w:sz w:val="24"/>
          <w:szCs w:val="24"/>
        </w:rPr>
      </w:pPr>
    </w:p>
    <w:p w14:paraId="1800BFE4" w14:textId="77777777" w:rsidR="007633AA" w:rsidRPr="007633AA" w:rsidRDefault="007633AA" w:rsidP="007633AA">
      <w:pPr>
        <w:pStyle w:val="ListParagraph"/>
        <w:numPr>
          <w:ilvl w:val="0"/>
          <w:numId w:val="18"/>
        </w:numPr>
        <w:spacing w:line="360" w:lineRule="auto"/>
        <w:rPr>
          <w:vanish/>
          <w:sz w:val="24"/>
          <w:szCs w:val="24"/>
        </w:rPr>
      </w:pPr>
    </w:p>
    <w:p w14:paraId="6FCE4665" w14:textId="77777777" w:rsidR="007633AA" w:rsidRPr="007633AA" w:rsidRDefault="007633AA" w:rsidP="007633AA">
      <w:pPr>
        <w:pStyle w:val="ListParagraph"/>
        <w:numPr>
          <w:ilvl w:val="0"/>
          <w:numId w:val="18"/>
        </w:numPr>
        <w:spacing w:line="360" w:lineRule="auto"/>
        <w:rPr>
          <w:vanish/>
          <w:sz w:val="24"/>
          <w:szCs w:val="24"/>
        </w:rPr>
      </w:pPr>
    </w:p>
    <w:p w14:paraId="576F9636" w14:textId="77777777" w:rsidR="007633AA" w:rsidRPr="007633AA" w:rsidRDefault="007633AA" w:rsidP="007633AA">
      <w:pPr>
        <w:pStyle w:val="ListParagraph"/>
        <w:numPr>
          <w:ilvl w:val="0"/>
          <w:numId w:val="18"/>
        </w:numPr>
        <w:spacing w:line="360" w:lineRule="auto"/>
        <w:rPr>
          <w:vanish/>
          <w:sz w:val="24"/>
          <w:szCs w:val="24"/>
        </w:rPr>
      </w:pPr>
    </w:p>
    <w:p w14:paraId="6EE289D4" w14:textId="77777777" w:rsidR="007633AA" w:rsidRPr="007633AA" w:rsidRDefault="007633AA" w:rsidP="007633AA">
      <w:pPr>
        <w:pStyle w:val="ListParagraph"/>
        <w:numPr>
          <w:ilvl w:val="0"/>
          <w:numId w:val="18"/>
        </w:numPr>
        <w:spacing w:line="360" w:lineRule="auto"/>
        <w:rPr>
          <w:vanish/>
          <w:sz w:val="24"/>
          <w:szCs w:val="24"/>
        </w:rPr>
      </w:pPr>
    </w:p>
    <w:p w14:paraId="03CE7FA8" w14:textId="77777777" w:rsidR="007633AA" w:rsidRPr="007633AA" w:rsidRDefault="007633AA" w:rsidP="007633AA">
      <w:pPr>
        <w:pStyle w:val="ListParagraph"/>
        <w:numPr>
          <w:ilvl w:val="0"/>
          <w:numId w:val="18"/>
        </w:numPr>
        <w:spacing w:line="360" w:lineRule="auto"/>
        <w:rPr>
          <w:vanish/>
          <w:sz w:val="24"/>
          <w:szCs w:val="24"/>
        </w:rPr>
      </w:pPr>
    </w:p>
    <w:p w14:paraId="24040A67" w14:textId="77777777" w:rsidR="007633AA" w:rsidRPr="007633AA" w:rsidRDefault="007633AA" w:rsidP="007633AA">
      <w:pPr>
        <w:pStyle w:val="ListParagraph"/>
        <w:numPr>
          <w:ilvl w:val="0"/>
          <w:numId w:val="18"/>
        </w:numPr>
        <w:spacing w:line="360" w:lineRule="auto"/>
        <w:rPr>
          <w:vanish/>
          <w:sz w:val="24"/>
          <w:szCs w:val="24"/>
        </w:rPr>
      </w:pPr>
    </w:p>
    <w:p w14:paraId="4A0FD800" w14:textId="77777777" w:rsidR="007633AA" w:rsidRPr="007633AA" w:rsidRDefault="007633AA" w:rsidP="007633AA">
      <w:pPr>
        <w:pStyle w:val="ListParagraph"/>
        <w:numPr>
          <w:ilvl w:val="0"/>
          <w:numId w:val="18"/>
        </w:numPr>
        <w:spacing w:line="360" w:lineRule="auto"/>
        <w:rPr>
          <w:vanish/>
          <w:sz w:val="24"/>
          <w:szCs w:val="24"/>
        </w:rPr>
      </w:pPr>
    </w:p>
    <w:p w14:paraId="5CDE55E2" w14:textId="77777777" w:rsidR="007633AA" w:rsidRPr="007633AA" w:rsidRDefault="007633AA" w:rsidP="007633AA">
      <w:pPr>
        <w:pStyle w:val="ListParagraph"/>
        <w:numPr>
          <w:ilvl w:val="0"/>
          <w:numId w:val="18"/>
        </w:numPr>
        <w:spacing w:line="360" w:lineRule="auto"/>
        <w:rPr>
          <w:vanish/>
          <w:sz w:val="24"/>
          <w:szCs w:val="24"/>
        </w:rPr>
      </w:pPr>
    </w:p>
    <w:p w14:paraId="5891AFCB" w14:textId="77777777" w:rsidR="007633AA" w:rsidRPr="007633AA" w:rsidRDefault="007633AA" w:rsidP="007633AA">
      <w:pPr>
        <w:pStyle w:val="ListParagraph"/>
        <w:numPr>
          <w:ilvl w:val="0"/>
          <w:numId w:val="18"/>
        </w:numPr>
        <w:spacing w:line="360" w:lineRule="auto"/>
        <w:rPr>
          <w:vanish/>
          <w:sz w:val="24"/>
          <w:szCs w:val="24"/>
        </w:rPr>
      </w:pPr>
    </w:p>
    <w:p w14:paraId="6811DFC7" w14:textId="77777777" w:rsidR="007633AA" w:rsidRPr="007633AA" w:rsidRDefault="007633AA" w:rsidP="007633AA">
      <w:pPr>
        <w:pStyle w:val="ListParagraph"/>
        <w:numPr>
          <w:ilvl w:val="0"/>
          <w:numId w:val="18"/>
        </w:numPr>
        <w:spacing w:line="360" w:lineRule="auto"/>
        <w:rPr>
          <w:vanish/>
          <w:sz w:val="24"/>
          <w:szCs w:val="24"/>
        </w:rPr>
      </w:pPr>
    </w:p>
    <w:p w14:paraId="10C2B7C0" w14:textId="77777777" w:rsidR="007633AA" w:rsidRPr="007633AA" w:rsidRDefault="007633AA" w:rsidP="007633AA">
      <w:pPr>
        <w:pStyle w:val="ListParagraph"/>
        <w:numPr>
          <w:ilvl w:val="0"/>
          <w:numId w:val="18"/>
        </w:numPr>
        <w:spacing w:line="360" w:lineRule="auto"/>
        <w:rPr>
          <w:vanish/>
          <w:sz w:val="24"/>
          <w:szCs w:val="24"/>
        </w:rPr>
      </w:pPr>
    </w:p>
    <w:p w14:paraId="19100E27" w14:textId="77777777" w:rsidR="007633AA" w:rsidRPr="007633AA" w:rsidRDefault="007633AA" w:rsidP="007633AA">
      <w:pPr>
        <w:pStyle w:val="ListParagraph"/>
        <w:numPr>
          <w:ilvl w:val="0"/>
          <w:numId w:val="18"/>
        </w:numPr>
        <w:spacing w:line="360" w:lineRule="auto"/>
        <w:rPr>
          <w:vanish/>
          <w:sz w:val="24"/>
          <w:szCs w:val="24"/>
        </w:rPr>
      </w:pPr>
    </w:p>
    <w:p w14:paraId="17FBBA00" w14:textId="77777777" w:rsidR="007633AA" w:rsidRPr="007633AA" w:rsidRDefault="007633AA" w:rsidP="007633AA">
      <w:pPr>
        <w:pStyle w:val="ListParagraph"/>
        <w:numPr>
          <w:ilvl w:val="0"/>
          <w:numId w:val="18"/>
        </w:numPr>
        <w:spacing w:line="360" w:lineRule="auto"/>
        <w:rPr>
          <w:vanish/>
          <w:sz w:val="24"/>
          <w:szCs w:val="24"/>
        </w:rPr>
      </w:pPr>
    </w:p>
    <w:p w14:paraId="2F1B3E95" w14:textId="77777777" w:rsidR="007633AA" w:rsidRPr="007633AA" w:rsidRDefault="007633AA" w:rsidP="007633AA">
      <w:pPr>
        <w:pStyle w:val="ListParagraph"/>
        <w:numPr>
          <w:ilvl w:val="0"/>
          <w:numId w:val="18"/>
        </w:numPr>
        <w:spacing w:line="360" w:lineRule="auto"/>
        <w:rPr>
          <w:vanish/>
          <w:sz w:val="24"/>
          <w:szCs w:val="24"/>
        </w:rPr>
      </w:pPr>
    </w:p>
    <w:p w14:paraId="433CB6E4" w14:textId="77777777" w:rsidR="007633AA" w:rsidRPr="007633AA" w:rsidRDefault="007633AA" w:rsidP="007633AA">
      <w:pPr>
        <w:pStyle w:val="ListParagraph"/>
        <w:numPr>
          <w:ilvl w:val="0"/>
          <w:numId w:val="18"/>
        </w:numPr>
        <w:spacing w:line="360" w:lineRule="auto"/>
        <w:rPr>
          <w:vanish/>
          <w:sz w:val="24"/>
          <w:szCs w:val="24"/>
        </w:rPr>
      </w:pPr>
    </w:p>
    <w:p w14:paraId="0B411DBA" w14:textId="77777777" w:rsidR="007633AA" w:rsidRPr="007633AA" w:rsidRDefault="007633AA" w:rsidP="007633AA">
      <w:pPr>
        <w:pStyle w:val="ListParagraph"/>
        <w:numPr>
          <w:ilvl w:val="0"/>
          <w:numId w:val="18"/>
        </w:numPr>
        <w:spacing w:line="360" w:lineRule="auto"/>
        <w:rPr>
          <w:vanish/>
          <w:sz w:val="24"/>
          <w:szCs w:val="24"/>
        </w:rPr>
      </w:pPr>
    </w:p>
    <w:p w14:paraId="5C1E1454" w14:textId="77777777" w:rsidR="007633AA" w:rsidRPr="007633AA" w:rsidRDefault="007633AA" w:rsidP="007633AA">
      <w:pPr>
        <w:pStyle w:val="ListParagraph"/>
        <w:numPr>
          <w:ilvl w:val="0"/>
          <w:numId w:val="18"/>
        </w:numPr>
        <w:spacing w:line="360" w:lineRule="auto"/>
        <w:rPr>
          <w:vanish/>
          <w:sz w:val="24"/>
          <w:szCs w:val="24"/>
        </w:rPr>
      </w:pPr>
    </w:p>
    <w:p w14:paraId="08FEB75B" w14:textId="77777777" w:rsidR="007633AA" w:rsidRPr="007633AA" w:rsidRDefault="007633AA" w:rsidP="007633AA">
      <w:pPr>
        <w:pStyle w:val="ListParagraph"/>
        <w:numPr>
          <w:ilvl w:val="0"/>
          <w:numId w:val="18"/>
        </w:numPr>
        <w:spacing w:line="360" w:lineRule="auto"/>
        <w:rPr>
          <w:vanish/>
          <w:sz w:val="24"/>
          <w:szCs w:val="24"/>
        </w:rPr>
      </w:pPr>
    </w:p>
    <w:p w14:paraId="2ECCD38F" w14:textId="77777777" w:rsidR="007633AA" w:rsidRPr="007633AA" w:rsidRDefault="007633AA" w:rsidP="007633AA">
      <w:pPr>
        <w:pStyle w:val="ListParagraph"/>
        <w:numPr>
          <w:ilvl w:val="0"/>
          <w:numId w:val="18"/>
        </w:numPr>
        <w:spacing w:line="360" w:lineRule="auto"/>
        <w:rPr>
          <w:vanish/>
          <w:sz w:val="24"/>
          <w:szCs w:val="24"/>
        </w:rPr>
      </w:pPr>
    </w:p>
    <w:p w14:paraId="02DCE2F4" w14:textId="77777777" w:rsidR="007633AA" w:rsidRPr="007633AA" w:rsidRDefault="007633AA" w:rsidP="007633AA">
      <w:pPr>
        <w:pStyle w:val="ListParagraph"/>
        <w:numPr>
          <w:ilvl w:val="0"/>
          <w:numId w:val="18"/>
        </w:numPr>
        <w:spacing w:line="360" w:lineRule="auto"/>
        <w:rPr>
          <w:vanish/>
          <w:sz w:val="24"/>
          <w:szCs w:val="24"/>
        </w:rPr>
      </w:pPr>
    </w:p>
    <w:p w14:paraId="6EFB617C" w14:textId="77777777" w:rsidR="007633AA" w:rsidRPr="007633AA" w:rsidRDefault="007633AA" w:rsidP="007633AA">
      <w:pPr>
        <w:pStyle w:val="ListParagraph"/>
        <w:numPr>
          <w:ilvl w:val="0"/>
          <w:numId w:val="18"/>
        </w:numPr>
        <w:spacing w:line="360" w:lineRule="auto"/>
        <w:rPr>
          <w:vanish/>
          <w:sz w:val="24"/>
          <w:szCs w:val="24"/>
        </w:rPr>
      </w:pPr>
    </w:p>
    <w:p w14:paraId="3CD7D0C1" w14:textId="77777777" w:rsidR="007633AA" w:rsidRPr="007633AA" w:rsidRDefault="007633AA" w:rsidP="007633AA">
      <w:pPr>
        <w:pStyle w:val="ListParagraph"/>
        <w:numPr>
          <w:ilvl w:val="0"/>
          <w:numId w:val="18"/>
        </w:numPr>
        <w:spacing w:line="360" w:lineRule="auto"/>
        <w:rPr>
          <w:vanish/>
          <w:sz w:val="24"/>
          <w:szCs w:val="24"/>
        </w:rPr>
      </w:pPr>
    </w:p>
    <w:p w14:paraId="3E704C83" w14:textId="77777777" w:rsidR="007633AA" w:rsidRPr="007633AA" w:rsidRDefault="007633AA" w:rsidP="007633AA">
      <w:pPr>
        <w:pStyle w:val="ListParagraph"/>
        <w:numPr>
          <w:ilvl w:val="0"/>
          <w:numId w:val="18"/>
        </w:numPr>
        <w:spacing w:line="360" w:lineRule="auto"/>
        <w:rPr>
          <w:vanish/>
          <w:sz w:val="24"/>
          <w:szCs w:val="24"/>
        </w:rPr>
      </w:pPr>
    </w:p>
    <w:p w14:paraId="7534139B" w14:textId="77777777" w:rsidR="007633AA" w:rsidRPr="007633AA" w:rsidRDefault="007633AA" w:rsidP="007633AA">
      <w:pPr>
        <w:pStyle w:val="ListParagraph"/>
        <w:numPr>
          <w:ilvl w:val="0"/>
          <w:numId w:val="18"/>
        </w:numPr>
        <w:spacing w:line="360" w:lineRule="auto"/>
        <w:rPr>
          <w:vanish/>
          <w:sz w:val="24"/>
          <w:szCs w:val="24"/>
        </w:rPr>
      </w:pPr>
    </w:p>
    <w:p w14:paraId="69E10F3A" w14:textId="77777777" w:rsidR="007633AA" w:rsidRPr="007633AA" w:rsidRDefault="007633AA" w:rsidP="007633AA">
      <w:pPr>
        <w:pStyle w:val="ListParagraph"/>
        <w:numPr>
          <w:ilvl w:val="0"/>
          <w:numId w:val="18"/>
        </w:numPr>
        <w:spacing w:line="360" w:lineRule="auto"/>
        <w:rPr>
          <w:vanish/>
          <w:sz w:val="24"/>
          <w:szCs w:val="24"/>
        </w:rPr>
      </w:pPr>
    </w:p>
    <w:p w14:paraId="7A120FE4" w14:textId="77777777" w:rsidR="007633AA" w:rsidRPr="007633AA" w:rsidRDefault="007633AA" w:rsidP="007633AA">
      <w:pPr>
        <w:pStyle w:val="ListParagraph"/>
        <w:numPr>
          <w:ilvl w:val="0"/>
          <w:numId w:val="18"/>
        </w:numPr>
        <w:spacing w:line="360" w:lineRule="auto"/>
        <w:rPr>
          <w:vanish/>
          <w:sz w:val="24"/>
          <w:szCs w:val="24"/>
        </w:rPr>
      </w:pPr>
    </w:p>
    <w:p w14:paraId="21F88648" w14:textId="77777777" w:rsidR="007633AA" w:rsidRPr="007633AA" w:rsidRDefault="007633AA" w:rsidP="007633AA">
      <w:pPr>
        <w:pStyle w:val="ListParagraph"/>
        <w:numPr>
          <w:ilvl w:val="0"/>
          <w:numId w:val="18"/>
        </w:numPr>
        <w:spacing w:line="360" w:lineRule="auto"/>
        <w:rPr>
          <w:vanish/>
          <w:sz w:val="24"/>
          <w:szCs w:val="24"/>
        </w:rPr>
      </w:pPr>
    </w:p>
    <w:p w14:paraId="564433B9" w14:textId="77777777" w:rsidR="007633AA" w:rsidRPr="007633AA" w:rsidRDefault="007633AA" w:rsidP="007633AA">
      <w:pPr>
        <w:pStyle w:val="ListParagraph"/>
        <w:numPr>
          <w:ilvl w:val="0"/>
          <w:numId w:val="18"/>
        </w:numPr>
        <w:spacing w:line="360" w:lineRule="auto"/>
        <w:rPr>
          <w:vanish/>
          <w:sz w:val="24"/>
          <w:szCs w:val="24"/>
        </w:rPr>
      </w:pPr>
    </w:p>
    <w:p w14:paraId="1181298F" w14:textId="77777777" w:rsidR="007633AA" w:rsidRPr="007633AA" w:rsidRDefault="007633AA" w:rsidP="007633AA">
      <w:pPr>
        <w:pStyle w:val="ListParagraph"/>
        <w:numPr>
          <w:ilvl w:val="0"/>
          <w:numId w:val="18"/>
        </w:numPr>
        <w:spacing w:line="360" w:lineRule="auto"/>
        <w:rPr>
          <w:vanish/>
          <w:sz w:val="24"/>
          <w:szCs w:val="24"/>
        </w:rPr>
      </w:pPr>
    </w:p>
    <w:p w14:paraId="23241543" w14:textId="77777777" w:rsidR="007633AA" w:rsidRPr="007633AA" w:rsidRDefault="007633AA" w:rsidP="007633AA">
      <w:pPr>
        <w:pStyle w:val="ListParagraph"/>
        <w:numPr>
          <w:ilvl w:val="0"/>
          <w:numId w:val="18"/>
        </w:numPr>
        <w:spacing w:line="360" w:lineRule="auto"/>
        <w:rPr>
          <w:vanish/>
          <w:sz w:val="24"/>
          <w:szCs w:val="24"/>
        </w:rPr>
      </w:pPr>
    </w:p>
    <w:p w14:paraId="3A507BAA" w14:textId="77777777" w:rsidR="007633AA" w:rsidRPr="007633AA" w:rsidRDefault="007633AA" w:rsidP="007633AA">
      <w:pPr>
        <w:pStyle w:val="ListParagraph"/>
        <w:numPr>
          <w:ilvl w:val="0"/>
          <w:numId w:val="18"/>
        </w:numPr>
        <w:spacing w:line="360" w:lineRule="auto"/>
        <w:rPr>
          <w:vanish/>
          <w:sz w:val="24"/>
          <w:szCs w:val="24"/>
        </w:rPr>
      </w:pPr>
    </w:p>
    <w:p w14:paraId="3CA4F7CF" w14:textId="77777777" w:rsidR="007633AA" w:rsidRPr="007633AA" w:rsidRDefault="007633AA" w:rsidP="007633AA">
      <w:pPr>
        <w:pStyle w:val="ListParagraph"/>
        <w:numPr>
          <w:ilvl w:val="0"/>
          <w:numId w:val="18"/>
        </w:numPr>
        <w:spacing w:line="360" w:lineRule="auto"/>
        <w:rPr>
          <w:vanish/>
          <w:sz w:val="24"/>
          <w:szCs w:val="24"/>
        </w:rPr>
      </w:pPr>
    </w:p>
    <w:p w14:paraId="1FC38BE1" w14:textId="77777777" w:rsidR="007633AA" w:rsidRPr="007633AA" w:rsidRDefault="007633AA" w:rsidP="007633AA">
      <w:pPr>
        <w:pStyle w:val="ListParagraph"/>
        <w:numPr>
          <w:ilvl w:val="0"/>
          <w:numId w:val="18"/>
        </w:numPr>
        <w:spacing w:line="360" w:lineRule="auto"/>
        <w:rPr>
          <w:vanish/>
          <w:sz w:val="24"/>
          <w:szCs w:val="24"/>
        </w:rPr>
      </w:pPr>
    </w:p>
    <w:p w14:paraId="2BD9FBC0" w14:textId="77777777" w:rsidR="007633AA" w:rsidRPr="007633AA" w:rsidRDefault="007633AA" w:rsidP="007633AA">
      <w:pPr>
        <w:pStyle w:val="ListParagraph"/>
        <w:numPr>
          <w:ilvl w:val="0"/>
          <w:numId w:val="18"/>
        </w:numPr>
        <w:spacing w:line="360" w:lineRule="auto"/>
        <w:rPr>
          <w:vanish/>
          <w:sz w:val="24"/>
          <w:szCs w:val="24"/>
        </w:rPr>
      </w:pPr>
    </w:p>
    <w:p w14:paraId="649BB363" w14:textId="77777777" w:rsidR="007633AA" w:rsidRPr="007633AA" w:rsidRDefault="007633AA" w:rsidP="007633AA">
      <w:pPr>
        <w:pStyle w:val="ListParagraph"/>
        <w:numPr>
          <w:ilvl w:val="0"/>
          <w:numId w:val="18"/>
        </w:numPr>
        <w:spacing w:line="360" w:lineRule="auto"/>
        <w:rPr>
          <w:vanish/>
          <w:sz w:val="24"/>
          <w:szCs w:val="24"/>
        </w:rPr>
      </w:pPr>
    </w:p>
    <w:p w14:paraId="443DD779" w14:textId="77777777" w:rsidR="007633AA" w:rsidRPr="007633AA" w:rsidRDefault="007633AA" w:rsidP="007633AA">
      <w:pPr>
        <w:pStyle w:val="ListParagraph"/>
        <w:numPr>
          <w:ilvl w:val="0"/>
          <w:numId w:val="18"/>
        </w:numPr>
        <w:spacing w:line="360" w:lineRule="auto"/>
        <w:rPr>
          <w:vanish/>
          <w:sz w:val="24"/>
          <w:szCs w:val="24"/>
        </w:rPr>
      </w:pPr>
    </w:p>
    <w:p w14:paraId="13801620" w14:textId="77777777" w:rsidR="007633AA" w:rsidRPr="007633AA" w:rsidRDefault="007633AA" w:rsidP="007633AA">
      <w:pPr>
        <w:pStyle w:val="ListParagraph"/>
        <w:numPr>
          <w:ilvl w:val="0"/>
          <w:numId w:val="18"/>
        </w:numPr>
        <w:spacing w:line="360" w:lineRule="auto"/>
        <w:rPr>
          <w:vanish/>
          <w:sz w:val="24"/>
          <w:szCs w:val="24"/>
        </w:rPr>
      </w:pPr>
    </w:p>
    <w:p w14:paraId="33DD82F2" w14:textId="77777777" w:rsidR="007633AA" w:rsidRPr="007633AA" w:rsidRDefault="007633AA" w:rsidP="007633AA">
      <w:pPr>
        <w:pStyle w:val="ListParagraph"/>
        <w:numPr>
          <w:ilvl w:val="0"/>
          <w:numId w:val="18"/>
        </w:numPr>
        <w:spacing w:line="360" w:lineRule="auto"/>
        <w:rPr>
          <w:vanish/>
          <w:sz w:val="24"/>
          <w:szCs w:val="24"/>
        </w:rPr>
      </w:pPr>
    </w:p>
    <w:p w14:paraId="53F55607" w14:textId="77777777" w:rsidR="007633AA" w:rsidRPr="007633AA" w:rsidRDefault="007633AA" w:rsidP="007633AA">
      <w:pPr>
        <w:pStyle w:val="ListParagraph"/>
        <w:numPr>
          <w:ilvl w:val="0"/>
          <w:numId w:val="18"/>
        </w:numPr>
        <w:spacing w:line="360" w:lineRule="auto"/>
        <w:rPr>
          <w:vanish/>
          <w:sz w:val="24"/>
          <w:szCs w:val="24"/>
        </w:rPr>
      </w:pPr>
    </w:p>
    <w:p w14:paraId="05F23BC3" w14:textId="77777777" w:rsidR="007633AA" w:rsidRPr="007633AA" w:rsidRDefault="007633AA" w:rsidP="007633AA">
      <w:pPr>
        <w:pStyle w:val="ListParagraph"/>
        <w:numPr>
          <w:ilvl w:val="0"/>
          <w:numId w:val="18"/>
        </w:numPr>
        <w:spacing w:line="360" w:lineRule="auto"/>
        <w:rPr>
          <w:vanish/>
          <w:sz w:val="24"/>
          <w:szCs w:val="24"/>
        </w:rPr>
      </w:pPr>
    </w:p>
    <w:p w14:paraId="38EB6CED" w14:textId="77777777" w:rsidR="007633AA" w:rsidRPr="007633AA" w:rsidRDefault="007633AA" w:rsidP="007633AA">
      <w:pPr>
        <w:pStyle w:val="ListParagraph"/>
        <w:numPr>
          <w:ilvl w:val="0"/>
          <w:numId w:val="18"/>
        </w:numPr>
        <w:spacing w:line="360" w:lineRule="auto"/>
        <w:rPr>
          <w:vanish/>
          <w:sz w:val="24"/>
          <w:szCs w:val="24"/>
        </w:rPr>
      </w:pPr>
    </w:p>
    <w:p w14:paraId="3ABE85B5" w14:textId="77777777" w:rsidR="007633AA" w:rsidRPr="007633AA" w:rsidRDefault="007633AA" w:rsidP="007633AA">
      <w:pPr>
        <w:pStyle w:val="ListParagraph"/>
        <w:numPr>
          <w:ilvl w:val="0"/>
          <w:numId w:val="18"/>
        </w:numPr>
        <w:spacing w:line="360" w:lineRule="auto"/>
        <w:rPr>
          <w:vanish/>
          <w:sz w:val="24"/>
          <w:szCs w:val="24"/>
        </w:rPr>
      </w:pPr>
    </w:p>
    <w:p w14:paraId="3A1C40C7" w14:textId="77777777" w:rsidR="007633AA" w:rsidRPr="007633AA" w:rsidRDefault="007633AA" w:rsidP="007633AA">
      <w:pPr>
        <w:pStyle w:val="ListParagraph"/>
        <w:numPr>
          <w:ilvl w:val="0"/>
          <w:numId w:val="18"/>
        </w:numPr>
        <w:spacing w:line="360" w:lineRule="auto"/>
        <w:rPr>
          <w:vanish/>
          <w:sz w:val="24"/>
          <w:szCs w:val="24"/>
        </w:rPr>
      </w:pPr>
    </w:p>
    <w:p w14:paraId="68EDEBD5" w14:textId="77777777" w:rsidR="007633AA" w:rsidRPr="007633AA" w:rsidRDefault="007633AA" w:rsidP="007633AA">
      <w:pPr>
        <w:pStyle w:val="ListParagraph"/>
        <w:numPr>
          <w:ilvl w:val="0"/>
          <w:numId w:val="18"/>
        </w:numPr>
        <w:spacing w:line="360" w:lineRule="auto"/>
        <w:rPr>
          <w:vanish/>
          <w:sz w:val="24"/>
          <w:szCs w:val="24"/>
        </w:rPr>
      </w:pPr>
    </w:p>
    <w:p w14:paraId="0A7D268B" w14:textId="77777777" w:rsidR="007633AA" w:rsidRPr="007633AA" w:rsidRDefault="007633AA" w:rsidP="007633AA">
      <w:pPr>
        <w:pStyle w:val="ListParagraph"/>
        <w:numPr>
          <w:ilvl w:val="0"/>
          <w:numId w:val="18"/>
        </w:numPr>
        <w:spacing w:line="360" w:lineRule="auto"/>
        <w:rPr>
          <w:vanish/>
          <w:sz w:val="24"/>
          <w:szCs w:val="24"/>
        </w:rPr>
      </w:pPr>
    </w:p>
    <w:p w14:paraId="7E3C6601" w14:textId="77777777" w:rsidR="007633AA" w:rsidRPr="007633AA" w:rsidRDefault="007633AA" w:rsidP="007633AA">
      <w:pPr>
        <w:pStyle w:val="ListParagraph"/>
        <w:numPr>
          <w:ilvl w:val="0"/>
          <w:numId w:val="18"/>
        </w:numPr>
        <w:spacing w:line="360" w:lineRule="auto"/>
        <w:rPr>
          <w:vanish/>
          <w:sz w:val="24"/>
          <w:szCs w:val="24"/>
        </w:rPr>
      </w:pPr>
    </w:p>
    <w:p w14:paraId="6E222773" w14:textId="77777777" w:rsidR="007633AA" w:rsidRPr="007633AA" w:rsidRDefault="007633AA" w:rsidP="007633AA">
      <w:pPr>
        <w:pStyle w:val="ListParagraph"/>
        <w:numPr>
          <w:ilvl w:val="0"/>
          <w:numId w:val="18"/>
        </w:numPr>
        <w:spacing w:line="360" w:lineRule="auto"/>
        <w:rPr>
          <w:vanish/>
          <w:sz w:val="24"/>
          <w:szCs w:val="24"/>
        </w:rPr>
      </w:pPr>
    </w:p>
    <w:p w14:paraId="2F5066FB" w14:textId="77777777" w:rsidR="007633AA" w:rsidRPr="007633AA" w:rsidRDefault="007633AA" w:rsidP="007633AA">
      <w:pPr>
        <w:pStyle w:val="ListParagraph"/>
        <w:numPr>
          <w:ilvl w:val="0"/>
          <w:numId w:val="18"/>
        </w:numPr>
        <w:spacing w:line="360" w:lineRule="auto"/>
        <w:rPr>
          <w:vanish/>
          <w:sz w:val="24"/>
          <w:szCs w:val="24"/>
        </w:rPr>
      </w:pPr>
    </w:p>
    <w:p w14:paraId="3A8B7CEE" w14:textId="77777777" w:rsidR="007633AA" w:rsidRPr="007633AA" w:rsidRDefault="007633AA" w:rsidP="007633AA">
      <w:pPr>
        <w:pStyle w:val="ListParagraph"/>
        <w:numPr>
          <w:ilvl w:val="0"/>
          <w:numId w:val="18"/>
        </w:numPr>
        <w:spacing w:line="360" w:lineRule="auto"/>
        <w:rPr>
          <w:vanish/>
          <w:sz w:val="24"/>
          <w:szCs w:val="24"/>
        </w:rPr>
      </w:pPr>
    </w:p>
    <w:p w14:paraId="144496D2" w14:textId="77777777" w:rsidR="007633AA" w:rsidRPr="007633AA" w:rsidRDefault="007633AA" w:rsidP="007633AA">
      <w:pPr>
        <w:pStyle w:val="ListParagraph"/>
        <w:numPr>
          <w:ilvl w:val="0"/>
          <w:numId w:val="18"/>
        </w:numPr>
        <w:spacing w:line="360" w:lineRule="auto"/>
        <w:rPr>
          <w:vanish/>
          <w:sz w:val="24"/>
          <w:szCs w:val="24"/>
        </w:rPr>
      </w:pPr>
    </w:p>
    <w:p w14:paraId="265AC065" w14:textId="77777777" w:rsidR="007633AA" w:rsidRPr="007633AA" w:rsidRDefault="007633AA" w:rsidP="007633AA">
      <w:pPr>
        <w:pStyle w:val="ListParagraph"/>
        <w:numPr>
          <w:ilvl w:val="0"/>
          <w:numId w:val="18"/>
        </w:numPr>
        <w:spacing w:line="360" w:lineRule="auto"/>
        <w:rPr>
          <w:vanish/>
          <w:sz w:val="24"/>
          <w:szCs w:val="24"/>
        </w:rPr>
      </w:pPr>
    </w:p>
    <w:p w14:paraId="0293AED3" w14:textId="77777777" w:rsidR="007633AA" w:rsidRPr="007633AA" w:rsidRDefault="007633AA" w:rsidP="007633AA">
      <w:pPr>
        <w:pStyle w:val="ListParagraph"/>
        <w:numPr>
          <w:ilvl w:val="0"/>
          <w:numId w:val="18"/>
        </w:numPr>
        <w:spacing w:line="360" w:lineRule="auto"/>
        <w:rPr>
          <w:vanish/>
          <w:sz w:val="24"/>
          <w:szCs w:val="24"/>
        </w:rPr>
      </w:pPr>
    </w:p>
    <w:p w14:paraId="76A676BE" w14:textId="77777777" w:rsidR="007633AA" w:rsidRPr="007633AA" w:rsidRDefault="007633AA" w:rsidP="007633AA">
      <w:pPr>
        <w:pStyle w:val="ListParagraph"/>
        <w:numPr>
          <w:ilvl w:val="0"/>
          <w:numId w:val="18"/>
        </w:numPr>
        <w:spacing w:line="360" w:lineRule="auto"/>
        <w:rPr>
          <w:vanish/>
          <w:sz w:val="24"/>
          <w:szCs w:val="24"/>
        </w:rPr>
      </w:pPr>
    </w:p>
    <w:p w14:paraId="6B2649AA" w14:textId="77777777" w:rsidR="007633AA" w:rsidRPr="007633AA" w:rsidRDefault="007633AA" w:rsidP="007633AA">
      <w:pPr>
        <w:pStyle w:val="ListParagraph"/>
        <w:numPr>
          <w:ilvl w:val="0"/>
          <w:numId w:val="18"/>
        </w:numPr>
        <w:spacing w:line="360" w:lineRule="auto"/>
        <w:rPr>
          <w:vanish/>
          <w:sz w:val="24"/>
          <w:szCs w:val="24"/>
        </w:rPr>
      </w:pPr>
    </w:p>
    <w:p w14:paraId="36E4EC3B" w14:textId="77777777" w:rsidR="007633AA" w:rsidRPr="007633AA" w:rsidRDefault="007633AA" w:rsidP="007633AA">
      <w:pPr>
        <w:pStyle w:val="ListParagraph"/>
        <w:numPr>
          <w:ilvl w:val="0"/>
          <w:numId w:val="18"/>
        </w:numPr>
        <w:spacing w:line="360" w:lineRule="auto"/>
        <w:rPr>
          <w:vanish/>
          <w:sz w:val="24"/>
          <w:szCs w:val="24"/>
        </w:rPr>
      </w:pPr>
    </w:p>
    <w:p w14:paraId="07475573" w14:textId="77777777" w:rsidR="007633AA" w:rsidRPr="007633AA" w:rsidRDefault="007633AA" w:rsidP="007633AA">
      <w:pPr>
        <w:pStyle w:val="ListParagraph"/>
        <w:numPr>
          <w:ilvl w:val="0"/>
          <w:numId w:val="18"/>
        </w:numPr>
        <w:spacing w:line="360" w:lineRule="auto"/>
        <w:rPr>
          <w:vanish/>
          <w:sz w:val="24"/>
          <w:szCs w:val="24"/>
        </w:rPr>
      </w:pPr>
    </w:p>
    <w:p w14:paraId="56A5D13A" w14:textId="77777777" w:rsidR="007633AA" w:rsidRPr="007633AA" w:rsidRDefault="007633AA" w:rsidP="007633AA">
      <w:pPr>
        <w:pStyle w:val="ListParagraph"/>
        <w:numPr>
          <w:ilvl w:val="0"/>
          <w:numId w:val="18"/>
        </w:numPr>
        <w:spacing w:line="360" w:lineRule="auto"/>
        <w:rPr>
          <w:vanish/>
          <w:sz w:val="24"/>
          <w:szCs w:val="24"/>
        </w:rPr>
      </w:pPr>
    </w:p>
    <w:p w14:paraId="32587D9B" w14:textId="77777777" w:rsidR="007633AA" w:rsidRPr="007633AA" w:rsidRDefault="007633AA" w:rsidP="007633AA">
      <w:pPr>
        <w:pStyle w:val="ListParagraph"/>
        <w:numPr>
          <w:ilvl w:val="0"/>
          <w:numId w:val="18"/>
        </w:numPr>
        <w:spacing w:line="360" w:lineRule="auto"/>
        <w:rPr>
          <w:vanish/>
          <w:sz w:val="24"/>
          <w:szCs w:val="24"/>
        </w:rPr>
      </w:pPr>
    </w:p>
    <w:p w14:paraId="07D76D7E" w14:textId="77777777" w:rsidR="007633AA" w:rsidRPr="007633AA" w:rsidRDefault="007633AA" w:rsidP="007633AA">
      <w:pPr>
        <w:pStyle w:val="ListParagraph"/>
        <w:numPr>
          <w:ilvl w:val="0"/>
          <w:numId w:val="18"/>
        </w:numPr>
        <w:spacing w:line="360" w:lineRule="auto"/>
        <w:rPr>
          <w:vanish/>
          <w:sz w:val="24"/>
          <w:szCs w:val="24"/>
        </w:rPr>
      </w:pPr>
    </w:p>
    <w:p w14:paraId="6E902781" w14:textId="77777777" w:rsidR="007633AA" w:rsidRPr="007633AA" w:rsidRDefault="007633AA" w:rsidP="007633AA">
      <w:pPr>
        <w:pStyle w:val="ListParagraph"/>
        <w:numPr>
          <w:ilvl w:val="0"/>
          <w:numId w:val="18"/>
        </w:numPr>
        <w:spacing w:line="360" w:lineRule="auto"/>
        <w:rPr>
          <w:vanish/>
          <w:sz w:val="24"/>
          <w:szCs w:val="24"/>
        </w:rPr>
      </w:pPr>
    </w:p>
    <w:p w14:paraId="2B486A90" w14:textId="77777777" w:rsidR="007633AA" w:rsidRPr="007633AA" w:rsidRDefault="007633AA" w:rsidP="007633AA">
      <w:pPr>
        <w:pStyle w:val="ListParagraph"/>
        <w:numPr>
          <w:ilvl w:val="0"/>
          <w:numId w:val="18"/>
        </w:numPr>
        <w:spacing w:line="360" w:lineRule="auto"/>
        <w:rPr>
          <w:vanish/>
          <w:sz w:val="24"/>
          <w:szCs w:val="24"/>
        </w:rPr>
      </w:pPr>
    </w:p>
    <w:p w14:paraId="142CE2F8" w14:textId="77777777" w:rsidR="007633AA" w:rsidRPr="007633AA" w:rsidRDefault="007633AA" w:rsidP="007633AA">
      <w:pPr>
        <w:pStyle w:val="ListParagraph"/>
        <w:numPr>
          <w:ilvl w:val="0"/>
          <w:numId w:val="18"/>
        </w:numPr>
        <w:spacing w:line="360" w:lineRule="auto"/>
        <w:rPr>
          <w:vanish/>
          <w:sz w:val="24"/>
          <w:szCs w:val="24"/>
        </w:rPr>
      </w:pPr>
    </w:p>
    <w:p w14:paraId="190BF09B" w14:textId="77777777" w:rsidR="007633AA" w:rsidRPr="007633AA" w:rsidRDefault="007633AA" w:rsidP="007633AA">
      <w:pPr>
        <w:pStyle w:val="ListParagraph"/>
        <w:numPr>
          <w:ilvl w:val="0"/>
          <w:numId w:val="18"/>
        </w:numPr>
        <w:spacing w:line="360" w:lineRule="auto"/>
        <w:rPr>
          <w:vanish/>
          <w:sz w:val="24"/>
          <w:szCs w:val="24"/>
        </w:rPr>
      </w:pPr>
    </w:p>
    <w:p w14:paraId="7A1A19BC" w14:textId="77777777" w:rsidR="007633AA" w:rsidRPr="007633AA" w:rsidRDefault="007633AA" w:rsidP="007633AA">
      <w:pPr>
        <w:pStyle w:val="ListParagraph"/>
        <w:numPr>
          <w:ilvl w:val="0"/>
          <w:numId w:val="18"/>
        </w:numPr>
        <w:spacing w:line="360" w:lineRule="auto"/>
        <w:rPr>
          <w:vanish/>
          <w:sz w:val="24"/>
          <w:szCs w:val="24"/>
        </w:rPr>
      </w:pPr>
    </w:p>
    <w:p w14:paraId="565A40AD" w14:textId="77777777" w:rsidR="007633AA" w:rsidRPr="007633AA" w:rsidRDefault="007633AA" w:rsidP="007633AA">
      <w:pPr>
        <w:pStyle w:val="ListParagraph"/>
        <w:numPr>
          <w:ilvl w:val="0"/>
          <w:numId w:val="18"/>
        </w:numPr>
        <w:spacing w:line="360" w:lineRule="auto"/>
        <w:rPr>
          <w:vanish/>
          <w:sz w:val="24"/>
          <w:szCs w:val="24"/>
        </w:rPr>
      </w:pPr>
    </w:p>
    <w:p w14:paraId="5F6FFE98" w14:textId="77777777" w:rsidR="007633AA" w:rsidRPr="007633AA" w:rsidRDefault="007633AA" w:rsidP="007633AA">
      <w:pPr>
        <w:pStyle w:val="ListParagraph"/>
        <w:numPr>
          <w:ilvl w:val="0"/>
          <w:numId w:val="18"/>
        </w:numPr>
        <w:spacing w:line="360" w:lineRule="auto"/>
        <w:rPr>
          <w:vanish/>
          <w:sz w:val="24"/>
          <w:szCs w:val="24"/>
        </w:rPr>
      </w:pPr>
    </w:p>
    <w:p w14:paraId="6686ED93" w14:textId="77777777" w:rsidR="007633AA" w:rsidRPr="007633AA" w:rsidRDefault="007633AA" w:rsidP="007633AA">
      <w:pPr>
        <w:pStyle w:val="ListParagraph"/>
        <w:numPr>
          <w:ilvl w:val="0"/>
          <w:numId w:val="18"/>
        </w:numPr>
        <w:spacing w:line="360" w:lineRule="auto"/>
        <w:rPr>
          <w:vanish/>
          <w:sz w:val="24"/>
          <w:szCs w:val="24"/>
        </w:rPr>
      </w:pPr>
    </w:p>
    <w:p w14:paraId="615510DE" w14:textId="77777777" w:rsidR="007633AA" w:rsidRPr="007633AA" w:rsidRDefault="007633AA" w:rsidP="007633AA">
      <w:pPr>
        <w:pStyle w:val="ListParagraph"/>
        <w:numPr>
          <w:ilvl w:val="0"/>
          <w:numId w:val="18"/>
        </w:numPr>
        <w:spacing w:line="360" w:lineRule="auto"/>
        <w:rPr>
          <w:vanish/>
          <w:sz w:val="24"/>
          <w:szCs w:val="24"/>
        </w:rPr>
      </w:pPr>
    </w:p>
    <w:p w14:paraId="17750724" w14:textId="77777777" w:rsidR="007633AA" w:rsidRPr="007633AA" w:rsidRDefault="007633AA" w:rsidP="007633AA">
      <w:pPr>
        <w:pStyle w:val="ListParagraph"/>
        <w:numPr>
          <w:ilvl w:val="0"/>
          <w:numId w:val="18"/>
        </w:numPr>
        <w:spacing w:line="360" w:lineRule="auto"/>
        <w:rPr>
          <w:vanish/>
          <w:sz w:val="24"/>
          <w:szCs w:val="24"/>
        </w:rPr>
      </w:pPr>
    </w:p>
    <w:p w14:paraId="7F9FB888" w14:textId="77777777" w:rsidR="007633AA" w:rsidRPr="007633AA" w:rsidRDefault="007633AA" w:rsidP="007633AA">
      <w:pPr>
        <w:pStyle w:val="ListParagraph"/>
        <w:numPr>
          <w:ilvl w:val="0"/>
          <w:numId w:val="18"/>
        </w:numPr>
        <w:spacing w:line="360" w:lineRule="auto"/>
        <w:rPr>
          <w:vanish/>
          <w:sz w:val="24"/>
          <w:szCs w:val="24"/>
        </w:rPr>
      </w:pPr>
    </w:p>
    <w:p w14:paraId="2D772C0C" w14:textId="77777777" w:rsidR="007633AA" w:rsidRPr="007633AA" w:rsidRDefault="007633AA" w:rsidP="007633AA">
      <w:pPr>
        <w:pStyle w:val="ListParagraph"/>
        <w:numPr>
          <w:ilvl w:val="0"/>
          <w:numId w:val="18"/>
        </w:numPr>
        <w:spacing w:line="360" w:lineRule="auto"/>
        <w:rPr>
          <w:vanish/>
          <w:sz w:val="24"/>
          <w:szCs w:val="24"/>
        </w:rPr>
      </w:pPr>
    </w:p>
    <w:p w14:paraId="4FE19EE7" w14:textId="77777777" w:rsidR="007633AA" w:rsidRPr="007633AA" w:rsidRDefault="007633AA" w:rsidP="007633AA">
      <w:pPr>
        <w:pStyle w:val="ListParagraph"/>
        <w:numPr>
          <w:ilvl w:val="0"/>
          <w:numId w:val="18"/>
        </w:numPr>
        <w:spacing w:line="360" w:lineRule="auto"/>
        <w:rPr>
          <w:vanish/>
          <w:sz w:val="24"/>
          <w:szCs w:val="24"/>
        </w:rPr>
      </w:pPr>
    </w:p>
    <w:p w14:paraId="1D99D5E4" w14:textId="77777777" w:rsidR="007633AA" w:rsidRPr="007633AA" w:rsidRDefault="007633AA" w:rsidP="007633AA">
      <w:pPr>
        <w:pStyle w:val="ListParagraph"/>
        <w:numPr>
          <w:ilvl w:val="0"/>
          <w:numId w:val="18"/>
        </w:numPr>
        <w:spacing w:line="360" w:lineRule="auto"/>
        <w:rPr>
          <w:vanish/>
          <w:sz w:val="24"/>
          <w:szCs w:val="24"/>
        </w:rPr>
      </w:pPr>
    </w:p>
    <w:p w14:paraId="31AF5ABB" w14:textId="77777777" w:rsidR="007633AA" w:rsidRPr="007633AA" w:rsidRDefault="007633AA" w:rsidP="007633AA">
      <w:pPr>
        <w:pStyle w:val="ListParagraph"/>
        <w:numPr>
          <w:ilvl w:val="0"/>
          <w:numId w:val="18"/>
        </w:numPr>
        <w:spacing w:line="360" w:lineRule="auto"/>
        <w:rPr>
          <w:vanish/>
          <w:sz w:val="24"/>
          <w:szCs w:val="24"/>
        </w:rPr>
      </w:pPr>
    </w:p>
    <w:p w14:paraId="2F3875AD" w14:textId="77777777" w:rsidR="007633AA" w:rsidRPr="007633AA" w:rsidRDefault="007633AA" w:rsidP="007633AA">
      <w:pPr>
        <w:pStyle w:val="ListParagraph"/>
        <w:numPr>
          <w:ilvl w:val="0"/>
          <w:numId w:val="18"/>
        </w:numPr>
        <w:spacing w:line="360" w:lineRule="auto"/>
        <w:rPr>
          <w:vanish/>
          <w:sz w:val="24"/>
          <w:szCs w:val="24"/>
        </w:rPr>
      </w:pPr>
    </w:p>
    <w:p w14:paraId="24073B1A" w14:textId="77777777" w:rsidR="007633AA" w:rsidRPr="007633AA" w:rsidRDefault="007633AA" w:rsidP="007633AA">
      <w:pPr>
        <w:pStyle w:val="ListParagraph"/>
        <w:numPr>
          <w:ilvl w:val="0"/>
          <w:numId w:val="18"/>
        </w:numPr>
        <w:spacing w:line="360" w:lineRule="auto"/>
        <w:rPr>
          <w:vanish/>
          <w:sz w:val="24"/>
          <w:szCs w:val="24"/>
        </w:rPr>
      </w:pPr>
    </w:p>
    <w:p w14:paraId="44731256" w14:textId="77777777" w:rsidR="007633AA" w:rsidRPr="007633AA" w:rsidRDefault="007633AA" w:rsidP="007633AA">
      <w:pPr>
        <w:pStyle w:val="ListParagraph"/>
        <w:numPr>
          <w:ilvl w:val="0"/>
          <w:numId w:val="18"/>
        </w:numPr>
        <w:spacing w:line="360" w:lineRule="auto"/>
        <w:rPr>
          <w:vanish/>
          <w:sz w:val="24"/>
          <w:szCs w:val="24"/>
        </w:rPr>
      </w:pPr>
    </w:p>
    <w:p w14:paraId="0D93486F" w14:textId="77777777" w:rsidR="007633AA" w:rsidRPr="007633AA" w:rsidRDefault="007633AA" w:rsidP="007633AA">
      <w:pPr>
        <w:pStyle w:val="ListParagraph"/>
        <w:numPr>
          <w:ilvl w:val="0"/>
          <w:numId w:val="18"/>
        </w:numPr>
        <w:spacing w:line="360" w:lineRule="auto"/>
        <w:rPr>
          <w:vanish/>
          <w:sz w:val="24"/>
          <w:szCs w:val="24"/>
        </w:rPr>
      </w:pPr>
    </w:p>
    <w:p w14:paraId="664E7FF9" w14:textId="77777777" w:rsidR="007633AA" w:rsidRPr="007633AA" w:rsidRDefault="007633AA" w:rsidP="007633AA">
      <w:pPr>
        <w:pStyle w:val="ListParagraph"/>
        <w:numPr>
          <w:ilvl w:val="0"/>
          <w:numId w:val="18"/>
        </w:numPr>
        <w:spacing w:line="360" w:lineRule="auto"/>
        <w:rPr>
          <w:vanish/>
          <w:sz w:val="24"/>
          <w:szCs w:val="24"/>
        </w:rPr>
      </w:pPr>
    </w:p>
    <w:p w14:paraId="6C904F64" w14:textId="77777777" w:rsidR="007633AA" w:rsidRPr="007633AA" w:rsidRDefault="007633AA" w:rsidP="007633AA">
      <w:pPr>
        <w:pStyle w:val="ListParagraph"/>
        <w:numPr>
          <w:ilvl w:val="0"/>
          <w:numId w:val="18"/>
        </w:numPr>
        <w:spacing w:line="360" w:lineRule="auto"/>
        <w:rPr>
          <w:vanish/>
          <w:sz w:val="24"/>
          <w:szCs w:val="24"/>
        </w:rPr>
      </w:pPr>
    </w:p>
    <w:p w14:paraId="7742AAA8" w14:textId="77777777" w:rsidR="007633AA" w:rsidRPr="007633AA" w:rsidRDefault="007633AA" w:rsidP="007633AA">
      <w:pPr>
        <w:pStyle w:val="ListParagraph"/>
        <w:numPr>
          <w:ilvl w:val="0"/>
          <w:numId w:val="18"/>
        </w:numPr>
        <w:spacing w:line="360" w:lineRule="auto"/>
        <w:rPr>
          <w:vanish/>
          <w:sz w:val="24"/>
          <w:szCs w:val="24"/>
        </w:rPr>
      </w:pPr>
    </w:p>
    <w:p w14:paraId="5399EEA2" w14:textId="77777777" w:rsidR="007633AA" w:rsidRPr="007633AA" w:rsidRDefault="007633AA" w:rsidP="007633AA">
      <w:pPr>
        <w:pStyle w:val="ListParagraph"/>
        <w:numPr>
          <w:ilvl w:val="0"/>
          <w:numId w:val="18"/>
        </w:numPr>
        <w:spacing w:line="360" w:lineRule="auto"/>
        <w:rPr>
          <w:vanish/>
          <w:sz w:val="24"/>
          <w:szCs w:val="24"/>
        </w:rPr>
      </w:pPr>
    </w:p>
    <w:p w14:paraId="5364A394" w14:textId="77777777" w:rsidR="007633AA" w:rsidRPr="007633AA" w:rsidRDefault="007633AA" w:rsidP="007633AA">
      <w:pPr>
        <w:pStyle w:val="ListParagraph"/>
        <w:numPr>
          <w:ilvl w:val="0"/>
          <w:numId w:val="18"/>
        </w:numPr>
        <w:spacing w:line="360" w:lineRule="auto"/>
        <w:rPr>
          <w:vanish/>
          <w:sz w:val="24"/>
          <w:szCs w:val="24"/>
        </w:rPr>
      </w:pPr>
    </w:p>
    <w:p w14:paraId="56E43FBA" w14:textId="77777777" w:rsidR="007633AA" w:rsidRPr="007633AA" w:rsidRDefault="007633AA" w:rsidP="007633AA">
      <w:pPr>
        <w:pStyle w:val="ListParagraph"/>
        <w:numPr>
          <w:ilvl w:val="0"/>
          <w:numId w:val="18"/>
        </w:numPr>
        <w:spacing w:line="360" w:lineRule="auto"/>
        <w:rPr>
          <w:vanish/>
          <w:sz w:val="24"/>
          <w:szCs w:val="24"/>
        </w:rPr>
      </w:pPr>
    </w:p>
    <w:p w14:paraId="0D6DB00B" w14:textId="77777777" w:rsidR="007633AA" w:rsidRPr="007633AA" w:rsidRDefault="007633AA" w:rsidP="007633AA">
      <w:pPr>
        <w:pStyle w:val="ListParagraph"/>
        <w:numPr>
          <w:ilvl w:val="0"/>
          <w:numId w:val="18"/>
        </w:numPr>
        <w:spacing w:line="360" w:lineRule="auto"/>
        <w:rPr>
          <w:vanish/>
          <w:sz w:val="24"/>
          <w:szCs w:val="24"/>
        </w:rPr>
      </w:pPr>
    </w:p>
    <w:p w14:paraId="440757EF" w14:textId="77777777" w:rsidR="007633AA" w:rsidRPr="007633AA" w:rsidRDefault="007633AA" w:rsidP="007633AA">
      <w:pPr>
        <w:pStyle w:val="ListParagraph"/>
        <w:numPr>
          <w:ilvl w:val="0"/>
          <w:numId w:val="18"/>
        </w:numPr>
        <w:spacing w:line="360" w:lineRule="auto"/>
        <w:rPr>
          <w:vanish/>
          <w:sz w:val="24"/>
          <w:szCs w:val="24"/>
        </w:rPr>
      </w:pPr>
    </w:p>
    <w:p w14:paraId="68C53FAB" w14:textId="77777777" w:rsidR="007633AA" w:rsidRPr="007633AA" w:rsidRDefault="007633AA" w:rsidP="007633AA">
      <w:pPr>
        <w:pStyle w:val="ListParagraph"/>
        <w:numPr>
          <w:ilvl w:val="0"/>
          <w:numId w:val="18"/>
        </w:numPr>
        <w:spacing w:line="360" w:lineRule="auto"/>
        <w:rPr>
          <w:vanish/>
          <w:sz w:val="24"/>
          <w:szCs w:val="24"/>
        </w:rPr>
      </w:pPr>
    </w:p>
    <w:p w14:paraId="722866C6" w14:textId="77777777" w:rsidR="007633AA" w:rsidRPr="007633AA" w:rsidRDefault="007633AA" w:rsidP="007633AA">
      <w:pPr>
        <w:pStyle w:val="ListParagraph"/>
        <w:numPr>
          <w:ilvl w:val="0"/>
          <w:numId w:val="18"/>
        </w:numPr>
        <w:spacing w:line="360" w:lineRule="auto"/>
        <w:rPr>
          <w:vanish/>
          <w:sz w:val="24"/>
          <w:szCs w:val="24"/>
        </w:rPr>
      </w:pPr>
    </w:p>
    <w:p w14:paraId="12FBAA1A" w14:textId="77777777" w:rsidR="007633AA" w:rsidRPr="007633AA" w:rsidRDefault="007633AA" w:rsidP="007633AA">
      <w:pPr>
        <w:pStyle w:val="ListParagraph"/>
        <w:numPr>
          <w:ilvl w:val="0"/>
          <w:numId w:val="18"/>
        </w:numPr>
        <w:spacing w:line="360" w:lineRule="auto"/>
        <w:rPr>
          <w:vanish/>
          <w:sz w:val="24"/>
          <w:szCs w:val="24"/>
        </w:rPr>
      </w:pPr>
    </w:p>
    <w:p w14:paraId="5BB957C6" w14:textId="77777777" w:rsidR="007633AA" w:rsidRPr="007633AA" w:rsidRDefault="007633AA" w:rsidP="007633AA">
      <w:pPr>
        <w:pStyle w:val="ListParagraph"/>
        <w:numPr>
          <w:ilvl w:val="0"/>
          <w:numId w:val="18"/>
        </w:numPr>
        <w:spacing w:line="360" w:lineRule="auto"/>
        <w:rPr>
          <w:vanish/>
          <w:sz w:val="24"/>
          <w:szCs w:val="24"/>
        </w:rPr>
      </w:pPr>
    </w:p>
    <w:p w14:paraId="706926D6" w14:textId="77777777" w:rsidR="007633AA" w:rsidRPr="007633AA" w:rsidRDefault="007633AA" w:rsidP="007633AA">
      <w:pPr>
        <w:pStyle w:val="ListParagraph"/>
        <w:numPr>
          <w:ilvl w:val="0"/>
          <w:numId w:val="18"/>
        </w:numPr>
        <w:spacing w:line="360" w:lineRule="auto"/>
        <w:rPr>
          <w:vanish/>
          <w:sz w:val="24"/>
          <w:szCs w:val="24"/>
        </w:rPr>
      </w:pPr>
    </w:p>
    <w:p w14:paraId="0D03CCC4" w14:textId="77777777" w:rsidR="007633AA" w:rsidRPr="007633AA" w:rsidRDefault="007633AA" w:rsidP="007633AA">
      <w:pPr>
        <w:pStyle w:val="ListParagraph"/>
        <w:numPr>
          <w:ilvl w:val="0"/>
          <w:numId w:val="18"/>
        </w:numPr>
        <w:spacing w:line="360" w:lineRule="auto"/>
        <w:rPr>
          <w:vanish/>
          <w:sz w:val="24"/>
          <w:szCs w:val="24"/>
        </w:rPr>
      </w:pPr>
    </w:p>
    <w:p w14:paraId="65D339C4" w14:textId="77777777" w:rsidR="007633AA" w:rsidRPr="007633AA" w:rsidRDefault="007633AA" w:rsidP="007633AA">
      <w:pPr>
        <w:pStyle w:val="ListParagraph"/>
        <w:numPr>
          <w:ilvl w:val="0"/>
          <w:numId w:val="18"/>
        </w:numPr>
        <w:spacing w:line="360" w:lineRule="auto"/>
        <w:rPr>
          <w:vanish/>
          <w:sz w:val="24"/>
          <w:szCs w:val="24"/>
        </w:rPr>
      </w:pPr>
    </w:p>
    <w:p w14:paraId="735C07BD" w14:textId="77777777" w:rsidR="007633AA" w:rsidRPr="007633AA" w:rsidRDefault="007633AA" w:rsidP="007633AA">
      <w:pPr>
        <w:pStyle w:val="ListParagraph"/>
        <w:numPr>
          <w:ilvl w:val="0"/>
          <w:numId w:val="18"/>
        </w:numPr>
        <w:spacing w:line="360" w:lineRule="auto"/>
        <w:rPr>
          <w:vanish/>
          <w:sz w:val="24"/>
          <w:szCs w:val="24"/>
        </w:rPr>
      </w:pPr>
    </w:p>
    <w:p w14:paraId="2CA1E150" w14:textId="77777777" w:rsidR="007633AA" w:rsidRPr="007633AA" w:rsidRDefault="007633AA" w:rsidP="007633AA">
      <w:pPr>
        <w:pStyle w:val="ListParagraph"/>
        <w:numPr>
          <w:ilvl w:val="0"/>
          <w:numId w:val="18"/>
        </w:numPr>
        <w:spacing w:line="360" w:lineRule="auto"/>
        <w:rPr>
          <w:vanish/>
          <w:sz w:val="24"/>
          <w:szCs w:val="24"/>
        </w:rPr>
      </w:pPr>
    </w:p>
    <w:p w14:paraId="594D7315" w14:textId="77777777" w:rsidR="007633AA" w:rsidRPr="007633AA" w:rsidRDefault="007633AA" w:rsidP="007633AA">
      <w:pPr>
        <w:pStyle w:val="ListParagraph"/>
        <w:numPr>
          <w:ilvl w:val="0"/>
          <w:numId w:val="18"/>
        </w:numPr>
        <w:spacing w:line="360" w:lineRule="auto"/>
        <w:rPr>
          <w:vanish/>
          <w:sz w:val="24"/>
          <w:szCs w:val="24"/>
        </w:rPr>
      </w:pPr>
    </w:p>
    <w:p w14:paraId="0B44CF3D" w14:textId="77777777" w:rsidR="007633AA" w:rsidRPr="007633AA" w:rsidRDefault="007633AA" w:rsidP="007633AA">
      <w:pPr>
        <w:pStyle w:val="ListParagraph"/>
        <w:numPr>
          <w:ilvl w:val="0"/>
          <w:numId w:val="18"/>
        </w:numPr>
        <w:spacing w:line="360" w:lineRule="auto"/>
        <w:rPr>
          <w:vanish/>
          <w:sz w:val="24"/>
          <w:szCs w:val="24"/>
        </w:rPr>
      </w:pPr>
    </w:p>
    <w:p w14:paraId="69CF0C22" w14:textId="77777777" w:rsidR="007633AA" w:rsidRPr="007633AA" w:rsidRDefault="007633AA" w:rsidP="007633AA">
      <w:pPr>
        <w:pStyle w:val="ListParagraph"/>
        <w:numPr>
          <w:ilvl w:val="0"/>
          <w:numId w:val="18"/>
        </w:numPr>
        <w:spacing w:line="360" w:lineRule="auto"/>
        <w:rPr>
          <w:vanish/>
          <w:sz w:val="24"/>
          <w:szCs w:val="24"/>
        </w:rPr>
      </w:pPr>
    </w:p>
    <w:p w14:paraId="47115E4D" w14:textId="77777777" w:rsidR="007633AA" w:rsidRPr="007633AA" w:rsidRDefault="007633AA" w:rsidP="007633AA">
      <w:pPr>
        <w:pStyle w:val="ListParagraph"/>
        <w:numPr>
          <w:ilvl w:val="0"/>
          <w:numId w:val="18"/>
        </w:numPr>
        <w:spacing w:line="360" w:lineRule="auto"/>
        <w:rPr>
          <w:vanish/>
          <w:sz w:val="24"/>
          <w:szCs w:val="24"/>
        </w:rPr>
      </w:pPr>
    </w:p>
    <w:p w14:paraId="005B83AC" w14:textId="77777777" w:rsidR="007633AA" w:rsidRPr="007633AA" w:rsidRDefault="007633AA" w:rsidP="007633AA">
      <w:pPr>
        <w:pStyle w:val="ListParagraph"/>
        <w:numPr>
          <w:ilvl w:val="0"/>
          <w:numId w:val="18"/>
        </w:numPr>
        <w:spacing w:line="360" w:lineRule="auto"/>
        <w:rPr>
          <w:vanish/>
          <w:sz w:val="24"/>
          <w:szCs w:val="24"/>
        </w:rPr>
      </w:pPr>
    </w:p>
    <w:p w14:paraId="51D70CD7" w14:textId="77777777" w:rsidR="007633AA" w:rsidRPr="007633AA" w:rsidRDefault="007633AA" w:rsidP="007633AA">
      <w:pPr>
        <w:pStyle w:val="ListParagraph"/>
        <w:numPr>
          <w:ilvl w:val="0"/>
          <w:numId w:val="18"/>
        </w:numPr>
        <w:spacing w:line="360" w:lineRule="auto"/>
        <w:rPr>
          <w:vanish/>
          <w:sz w:val="24"/>
          <w:szCs w:val="24"/>
        </w:rPr>
      </w:pPr>
    </w:p>
    <w:p w14:paraId="42146627" w14:textId="77777777" w:rsidR="007633AA" w:rsidRPr="007633AA" w:rsidRDefault="007633AA" w:rsidP="007633AA">
      <w:pPr>
        <w:pStyle w:val="ListParagraph"/>
        <w:numPr>
          <w:ilvl w:val="0"/>
          <w:numId w:val="18"/>
        </w:numPr>
        <w:spacing w:line="360" w:lineRule="auto"/>
        <w:rPr>
          <w:vanish/>
          <w:sz w:val="24"/>
          <w:szCs w:val="24"/>
        </w:rPr>
      </w:pPr>
    </w:p>
    <w:p w14:paraId="239FCA6D" w14:textId="77777777" w:rsidR="007633AA" w:rsidRPr="007633AA" w:rsidRDefault="007633AA" w:rsidP="007633AA">
      <w:pPr>
        <w:pStyle w:val="ListParagraph"/>
        <w:numPr>
          <w:ilvl w:val="0"/>
          <w:numId w:val="18"/>
        </w:numPr>
        <w:spacing w:line="360" w:lineRule="auto"/>
        <w:rPr>
          <w:vanish/>
          <w:sz w:val="24"/>
          <w:szCs w:val="24"/>
        </w:rPr>
      </w:pPr>
    </w:p>
    <w:p w14:paraId="44256C6C" w14:textId="77777777" w:rsidR="007633AA" w:rsidRPr="007633AA" w:rsidRDefault="007633AA" w:rsidP="007633AA">
      <w:pPr>
        <w:pStyle w:val="ListParagraph"/>
        <w:numPr>
          <w:ilvl w:val="0"/>
          <w:numId w:val="18"/>
        </w:numPr>
        <w:spacing w:line="360" w:lineRule="auto"/>
        <w:rPr>
          <w:vanish/>
          <w:sz w:val="24"/>
          <w:szCs w:val="24"/>
        </w:rPr>
      </w:pPr>
    </w:p>
    <w:p w14:paraId="6ABD473E" w14:textId="77777777" w:rsidR="007633AA" w:rsidRPr="007633AA" w:rsidRDefault="007633AA" w:rsidP="007633AA">
      <w:pPr>
        <w:pStyle w:val="ListParagraph"/>
        <w:numPr>
          <w:ilvl w:val="0"/>
          <w:numId w:val="18"/>
        </w:numPr>
        <w:spacing w:line="360" w:lineRule="auto"/>
        <w:rPr>
          <w:vanish/>
          <w:sz w:val="24"/>
          <w:szCs w:val="24"/>
        </w:rPr>
      </w:pPr>
    </w:p>
    <w:p w14:paraId="7A6317D2" w14:textId="77777777" w:rsidR="007633AA" w:rsidRPr="007633AA" w:rsidRDefault="007633AA" w:rsidP="007633AA">
      <w:pPr>
        <w:pStyle w:val="ListParagraph"/>
        <w:numPr>
          <w:ilvl w:val="0"/>
          <w:numId w:val="18"/>
        </w:numPr>
        <w:spacing w:line="360" w:lineRule="auto"/>
        <w:rPr>
          <w:vanish/>
          <w:sz w:val="24"/>
          <w:szCs w:val="24"/>
        </w:rPr>
      </w:pPr>
    </w:p>
    <w:p w14:paraId="4695CE9F" w14:textId="77777777" w:rsidR="007633AA" w:rsidRPr="007633AA" w:rsidRDefault="007633AA" w:rsidP="007633AA">
      <w:pPr>
        <w:pStyle w:val="ListParagraph"/>
        <w:numPr>
          <w:ilvl w:val="0"/>
          <w:numId w:val="18"/>
        </w:numPr>
        <w:spacing w:line="360" w:lineRule="auto"/>
        <w:rPr>
          <w:vanish/>
          <w:sz w:val="24"/>
          <w:szCs w:val="24"/>
        </w:rPr>
      </w:pPr>
    </w:p>
    <w:p w14:paraId="7C2482FF" w14:textId="77777777" w:rsidR="007633AA" w:rsidRPr="007633AA" w:rsidRDefault="007633AA" w:rsidP="007633AA">
      <w:pPr>
        <w:pStyle w:val="ListParagraph"/>
        <w:numPr>
          <w:ilvl w:val="0"/>
          <w:numId w:val="18"/>
        </w:numPr>
        <w:spacing w:line="360" w:lineRule="auto"/>
        <w:rPr>
          <w:vanish/>
          <w:sz w:val="24"/>
          <w:szCs w:val="24"/>
        </w:rPr>
      </w:pPr>
    </w:p>
    <w:p w14:paraId="1FC27DA7" w14:textId="77777777" w:rsidR="007633AA" w:rsidRPr="007633AA" w:rsidRDefault="007633AA" w:rsidP="007633AA">
      <w:pPr>
        <w:pStyle w:val="ListParagraph"/>
        <w:numPr>
          <w:ilvl w:val="0"/>
          <w:numId w:val="18"/>
        </w:numPr>
        <w:spacing w:line="360" w:lineRule="auto"/>
        <w:rPr>
          <w:vanish/>
          <w:sz w:val="24"/>
          <w:szCs w:val="24"/>
        </w:rPr>
      </w:pPr>
    </w:p>
    <w:p w14:paraId="035B43D1" w14:textId="77777777" w:rsidR="007633AA" w:rsidRPr="007633AA" w:rsidRDefault="007633AA" w:rsidP="007633AA">
      <w:pPr>
        <w:pStyle w:val="ListParagraph"/>
        <w:numPr>
          <w:ilvl w:val="0"/>
          <w:numId w:val="18"/>
        </w:numPr>
        <w:spacing w:line="360" w:lineRule="auto"/>
        <w:rPr>
          <w:vanish/>
          <w:sz w:val="24"/>
          <w:szCs w:val="24"/>
        </w:rPr>
      </w:pPr>
    </w:p>
    <w:p w14:paraId="5F455BBA" w14:textId="77777777" w:rsidR="007633AA" w:rsidRPr="007633AA" w:rsidRDefault="007633AA" w:rsidP="007633AA">
      <w:pPr>
        <w:pStyle w:val="ListParagraph"/>
        <w:numPr>
          <w:ilvl w:val="0"/>
          <w:numId w:val="18"/>
        </w:numPr>
        <w:spacing w:line="360" w:lineRule="auto"/>
        <w:rPr>
          <w:vanish/>
          <w:sz w:val="24"/>
          <w:szCs w:val="24"/>
        </w:rPr>
      </w:pPr>
    </w:p>
    <w:p w14:paraId="02DCCE42" w14:textId="77777777" w:rsidR="007633AA" w:rsidRPr="007633AA" w:rsidRDefault="007633AA" w:rsidP="007633AA">
      <w:pPr>
        <w:pStyle w:val="ListParagraph"/>
        <w:numPr>
          <w:ilvl w:val="0"/>
          <w:numId w:val="18"/>
        </w:numPr>
        <w:spacing w:line="360" w:lineRule="auto"/>
        <w:rPr>
          <w:vanish/>
          <w:sz w:val="24"/>
          <w:szCs w:val="24"/>
        </w:rPr>
      </w:pPr>
    </w:p>
    <w:p w14:paraId="6BE16BBA" w14:textId="77777777" w:rsidR="007633AA" w:rsidRPr="007633AA" w:rsidRDefault="007633AA" w:rsidP="007633AA">
      <w:pPr>
        <w:pStyle w:val="ListParagraph"/>
        <w:numPr>
          <w:ilvl w:val="0"/>
          <w:numId w:val="18"/>
        </w:numPr>
        <w:spacing w:line="360" w:lineRule="auto"/>
        <w:rPr>
          <w:vanish/>
          <w:sz w:val="24"/>
          <w:szCs w:val="24"/>
        </w:rPr>
      </w:pPr>
    </w:p>
    <w:p w14:paraId="41EEAFCA" w14:textId="77777777" w:rsidR="007633AA" w:rsidRPr="007633AA" w:rsidRDefault="007633AA" w:rsidP="007633AA">
      <w:pPr>
        <w:pStyle w:val="ListParagraph"/>
        <w:numPr>
          <w:ilvl w:val="0"/>
          <w:numId w:val="18"/>
        </w:numPr>
        <w:spacing w:line="360" w:lineRule="auto"/>
        <w:rPr>
          <w:vanish/>
          <w:sz w:val="24"/>
          <w:szCs w:val="24"/>
        </w:rPr>
      </w:pPr>
    </w:p>
    <w:p w14:paraId="7CDAB477" w14:textId="77777777" w:rsidR="007633AA" w:rsidRPr="007633AA" w:rsidRDefault="007633AA" w:rsidP="007633AA">
      <w:pPr>
        <w:pStyle w:val="ListParagraph"/>
        <w:numPr>
          <w:ilvl w:val="0"/>
          <w:numId w:val="18"/>
        </w:numPr>
        <w:spacing w:line="360" w:lineRule="auto"/>
        <w:rPr>
          <w:vanish/>
          <w:sz w:val="24"/>
          <w:szCs w:val="24"/>
        </w:rPr>
      </w:pPr>
    </w:p>
    <w:p w14:paraId="6D4A427F" w14:textId="77777777" w:rsidR="007633AA" w:rsidRPr="007633AA" w:rsidRDefault="007633AA" w:rsidP="007633AA">
      <w:pPr>
        <w:pStyle w:val="ListParagraph"/>
        <w:numPr>
          <w:ilvl w:val="0"/>
          <w:numId w:val="18"/>
        </w:numPr>
        <w:spacing w:line="360" w:lineRule="auto"/>
        <w:rPr>
          <w:vanish/>
          <w:sz w:val="24"/>
          <w:szCs w:val="24"/>
        </w:rPr>
      </w:pPr>
    </w:p>
    <w:p w14:paraId="54E5F959" w14:textId="77777777" w:rsidR="007633AA" w:rsidRPr="007633AA" w:rsidRDefault="007633AA" w:rsidP="007633AA">
      <w:pPr>
        <w:pStyle w:val="ListParagraph"/>
        <w:numPr>
          <w:ilvl w:val="0"/>
          <w:numId w:val="18"/>
        </w:numPr>
        <w:spacing w:line="360" w:lineRule="auto"/>
        <w:rPr>
          <w:vanish/>
          <w:sz w:val="24"/>
          <w:szCs w:val="24"/>
        </w:rPr>
      </w:pPr>
    </w:p>
    <w:p w14:paraId="159BA4E0" w14:textId="77777777" w:rsidR="007633AA" w:rsidRPr="007633AA" w:rsidRDefault="007633AA" w:rsidP="007633AA">
      <w:pPr>
        <w:pStyle w:val="ListParagraph"/>
        <w:numPr>
          <w:ilvl w:val="0"/>
          <w:numId w:val="18"/>
        </w:numPr>
        <w:spacing w:line="360" w:lineRule="auto"/>
        <w:rPr>
          <w:vanish/>
          <w:sz w:val="24"/>
          <w:szCs w:val="24"/>
        </w:rPr>
      </w:pPr>
    </w:p>
    <w:p w14:paraId="0F10DB2D" w14:textId="77777777" w:rsidR="007633AA" w:rsidRPr="007633AA" w:rsidRDefault="007633AA" w:rsidP="007633AA">
      <w:pPr>
        <w:pStyle w:val="ListParagraph"/>
        <w:numPr>
          <w:ilvl w:val="0"/>
          <w:numId w:val="18"/>
        </w:numPr>
        <w:spacing w:line="360" w:lineRule="auto"/>
        <w:rPr>
          <w:vanish/>
          <w:sz w:val="24"/>
          <w:szCs w:val="24"/>
        </w:rPr>
      </w:pPr>
    </w:p>
    <w:p w14:paraId="14B510DC" w14:textId="77777777" w:rsidR="007633AA" w:rsidRPr="007633AA" w:rsidRDefault="007633AA" w:rsidP="007633AA">
      <w:pPr>
        <w:pStyle w:val="ListParagraph"/>
        <w:numPr>
          <w:ilvl w:val="0"/>
          <w:numId w:val="18"/>
        </w:numPr>
        <w:spacing w:line="360" w:lineRule="auto"/>
        <w:rPr>
          <w:vanish/>
          <w:sz w:val="24"/>
          <w:szCs w:val="24"/>
        </w:rPr>
      </w:pPr>
    </w:p>
    <w:p w14:paraId="015494A7" w14:textId="77777777" w:rsidR="007633AA" w:rsidRPr="007633AA" w:rsidRDefault="007633AA" w:rsidP="007633AA">
      <w:pPr>
        <w:pStyle w:val="ListParagraph"/>
        <w:numPr>
          <w:ilvl w:val="0"/>
          <w:numId w:val="18"/>
        </w:numPr>
        <w:spacing w:line="360" w:lineRule="auto"/>
        <w:rPr>
          <w:vanish/>
          <w:sz w:val="24"/>
          <w:szCs w:val="24"/>
        </w:rPr>
      </w:pPr>
    </w:p>
    <w:p w14:paraId="24D77E25" w14:textId="77777777" w:rsidR="007633AA" w:rsidRPr="007633AA" w:rsidRDefault="007633AA" w:rsidP="007633AA">
      <w:pPr>
        <w:pStyle w:val="ListParagraph"/>
        <w:numPr>
          <w:ilvl w:val="0"/>
          <w:numId w:val="18"/>
        </w:numPr>
        <w:spacing w:line="360" w:lineRule="auto"/>
        <w:rPr>
          <w:vanish/>
          <w:sz w:val="24"/>
          <w:szCs w:val="24"/>
        </w:rPr>
      </w:pPr>
    </w:p>
    <w:p w14:paraId="7A0F231C" w14:textId="77777777" w:rsidR="007633AA" w:rsidRPr="007633AA" w:rsidRDefault="007633AA" w:rsidP="007633AA">
      <w:pPr>
        <w:pStyle w:val="ListParagraph"/>
        <w:numPr>
          <w:ilvl w:val="0"/>
          <w:numId w:val="18"/>
        </w:numPr>
        <w:spacing w:line="360" w:lineRule="auto"/>
        <w:rPr>
          <w:vanish/>
          <w:sz w:val="24"/>
          <w:szCs w:val="24"/>
        </w:rPr>
      </w:pPr>
    </w:p>
    <w:p w14:paraId="31C2F46D" w14:textId="77777777" w:rsidR="007633AA" w:rsidRPr="007633AA" w:rsidRDefault="007633AA" w:rsidP="007633AA">
      <w:pPr>
        <w:pStyle w:val="ListParagraph"/>
        <w:numPr>
          <w:ilvl w:val="0"/>
          <w:numId w:val="18"/>
        </w:numPr>
        <w:spacing w:line="360" w:lineRule="auto"/>
        <w:rPr>
          <w:vanish/>
          <w:sz w:val="24"/>
          <w:szCs w:val="24"/>
        </w:rPr>
      </w:pPr>
    </w:p>
    <w:p w14:paraId="1F27D696" w14:textId="77777777" w:rsidR="007633AA" w:rsidRPr="007633AA" w:rsidRDefault="007633AA" w:rsidP="007633AA">
      <w:pPr>
        <w:pStyle w:val="ListParagraph"/>
        <w:numPr>
          <w:ilvl w:val="0"/>
          <w:numId w:val="18"/>
        </w:numPr>
        <w:spacing w:line="360" w:lineRule="auto"/>
        <w:rPr>
          <w:vanish/>
          <w:sz w:val="24"/>
          <w:szCs w:val="24"/>
        </w:rPr>
      </w:pPr>
    </w:p>
    <w:p w14:paraId="565FFBED" w14:textId="77777777" w:rsidR="007633AA" w:rsidRPr="007633AA" w:rsidRDefault="007633AA" w:rsidP="007633AA">
      <w:pPr>
        <w:pStyle w:val="ListParagraph"/>
        <w:numPr>
          <w:ilvl w:val="0"/>
          <w:numId w:val="18"/>
        </w:numPr>
        <w:spacing w:line="360" w:lineRule="auto"/>
        <w:rPr>
          <w:vanish/>
          <w:sz w:val="24"/>
          <w:szCs w:val="24"/>
        </w:rPr>
      </w:pPr>
    </w:p>
    <w:p w14:paraId="3B509F38" w14:textId="77777777" w:rsidR="007633AA" w:rsidRPr="007633AA" w:rsidRDefault="007633AA" w:rsidP="007633AA">
      <w:pPr>
        <w:pStyle w:val="ListParagraph"/>
        <w:numPr>
          <w:ilvl w:val="0"/>
          <w:numId w:val="18"/>
        </w:numPr>
        <w:spacing w:line="360" w:lineRule="auto"/>
        <w:rPr>
          <w:vanish/>
          <w:sz w:val="24"/>
          <w:szCs w:val="24"/>
        </w:rPr>
      </w:pPr>
    </w:p>
    <w:p w14:paraId="1EF9054E" w14:textId="77777777" w:rsidR="007633AA" w:rsidRPr="007633AA" w:rsidRDefault="007633AA" w:rsidP="007633AA">
      <w:pPr>
        <w:pStyle w:val="ListParagraph"/>
        <w:numPr>
          <w:ilvl w:val="0"/>
          <w:numId w:val="18"/>
        </w:numPr>
        <w:spacing w:line="360" w:lineRule="auto"/>
        <w:rPr>
          <w:vanish/>
          <w:sz w:val="24"/>
          <w:szCs w:val="24"/>
        </w:rPr>
      </w:pPr>
    </w:p>
    <w:p w14:paraId="524D52A2" w14:textId="77777777" w:rsidR="007633AA" w:rsidRPr="007633AA" w:rsidRDefault="007633AA" w:rsidP="007633AA">
      <w:pPr>
        <w:pStyle w:val="ListParagraph"/>
        <w:numPr>
          <w:ilvl w:val="0"/>
          <w:numId w:val="18"/>
        </w:numPr>
        <w:spacing w:line="360" w:lineRule="auto"/>
        <w:rPr>
          <w:vanish/>
          <w:sz w:val="24"/>
          <w:szCs w:val="24"/>
        </w:rPr>
      </w:pPr>
    </w:p>
    <w:p w14:paraId="7B67EDC2" w14:textId="77777777" w:rsidR="007633AA" w:rsidRPr="007633AA" w:rsidRDefault="007633AA" w:rsidP="007633AA">
      <w:pPr>
        <w:pStyle w:val="ListParagraph"/>
        <w:numPr>
          <w:ilvl w:val="0"/>
          <w:numId w:val="18"/>
        </w:numPr>
        <w:spacing w:line="360" w:lineRule="auto"/>
        <w:rPr>
          <w:vanish/>
          <w:sz w:val="24"/>
          <w:szCs w:val="24"/>
        </w:rPr>
      </w:pPr>
    </w:p>
    <w:p w14:paraId="5D1934AB" w14:textId="77777777" w:rsidR="007633AA" w:rsidRPr="007633AA" w:rsidRDefault="007633AA" w:rsidP="007633AA">
      <w:pPr>
        <w:pStyle w:val="ListParagraph"/>
        <w:numPr>
          <w:ilvl w:val="0"/>
          <w:numId w:val="18"/>
        </w:numPr>
        <w:spacing w:line="360" w:lineRule="auto"/>
        <w:rPr>
          <w:vanish/>
          <w:sz w:val="24"/>
          <w:szCs w:val="24"/>
        </w:rPr>
      </w:pPr>
    </w:p>
    <w:p w14:paraId="2B067471" w14:textId="77777777" w:rsidR="007633AA" w:rsidRPr="007633AA" w:rsidRDefault="007633AA" w:rsidP="007633AA">
      <w:pPr>
        <w:pStyle w:val="ListParagraph"/>
        <w:numPr>
          <w:ilvl w:val="0"/>
          <w:numId w:val="18"/>
        </w:numPr>
        <w:spacing w:line="360" w:lineRule="auto"/>
        <w:rPr>
          <w:vanish/>
          <w:sz w:val="24"/>
          <w:szCs w:val="24"/>
        </w:rPr>
      </w:pPr>
    </w:p>
    <w:p w14:paraId="31ADD13E" w14:textId="77777777" w:rsidR="007633AA" w:rsidRPr="007633AA" w:rsidRDefault="007633AA" w:rsidP="007633AA">
      <w:pPr>
        <w:pStyle w:val="ListParagraph"/>
        <w:numPr>
          <w:ilvl w:val="0"/>
          <w:numId w:val="18"/>
        </w:numPr>
        <w:spacing w:line="360" w:lineRule="auto"/>
        <w:rPr>
          <w:vanish/>
          <w:sz w:val="24"/>
          <w:szCs w:val="24"/>
        </w:rPr>
      </w:pPr>
    </w:p>
    <w:p w14:paraId="74410838" w14:textId="77777777" w:rsidR="007633AA" w:rsidRPr="007633AA" w:rsidRDefault="007633AA" w:rsidP="007633AA">
      <w:pPr>
        <w:pStyle w:val="ListParagraph"/>
        <w:numPr>
          <w:ilvl w:val="0"/>
          <w:numId w:val="18"/>
        </w:numPr>
        <w:spacing w:line="360" w:lineRule="auto"/>
        <w:rPr>
          <w:vanish/>
          <w:sz w:val="24"/>
          <w:szCs w:val="24"/>
        </w:rPr>
      </w:pPr>
    </w:p>
    <w:p w14:paraId="7DE53E3B" w14:textId="77777777" w:rsidR="007633AA" w:rsidRPr="007633AA" w:rsidRDefault="007633AA" w:rsidP="007633AA">
      <w:pPr>
        <w:pStyle w:val="ListParagraph"/>
        <w:numPr>
          <w:ilvl w:val="0"/>
          <w:numId w:val="18"/>
        </w:numPr>
        <w:spacing w:line="360" w:lineRule="auto"/>
        <w:rPr>
          <w:vanish/>
          <w:sz w:val="24"/>
          <w:szCs w:val="24"/>
        </w:rPr>
      </w:pPr>
    </w:p>
    <w:p w14:paraId="5E91613B" w14:textId="77777777" w:rsidR="007633AA" w:rsidRPr="007633AA" w:rsidRDefault="007633AA" w:rsidP="007633AA">
      <w:pPr>
        <w:pStyle w:val="ListParagraph"/>
        <w:numPr>
          <w:ilvl w:val="0"/>
          <w:numId w:val="18"/>
        </w:numPr>
        <w:spacing w:line="360" w:lineRule="auto"/>
        <w:rPr>
          <w:vanish/>
          <w:sz w:val="24"/>
          <w:szCs w:val="24"/>
        </w:rPr>
      </w:pPr>
    </w:p>
    <w:p w14:paraId="0A4C01C2" w14:textId="77777777" w:rsidR="007633AA" w:rsidRPr="007633AA" w:rsidRDefault="007633AA" w:rsidP="007633AA">
      <w:pPr>
        <w:pStyle w:val="ListParagraph"/>
        <w:numPr>
          <w:ilvl w:val="0"/>
          <w:numId w:val="18"/>
        </w:numPr>
        <w:spacing w:line="360" w:lineRule="auto"/>
        <w:rPr>
          <w:vanish/>
          <w:sz w:val="24"/>
          <w:szCs w:val="24"/>
        </w:rPr>
      </w:pPr>
    </w:p>
    <w:p w14:paraId="20EC237B" w14:textId="77777777" w:rsidR="007633AA" w:rsidRPr="007633AA" w:rsidRDefault="007633AA" w:rsidP="007633AA">
      <w:pPr>
        <w:pStyle w:val="ListParagraph"/>
        <w:numPr>
          <w:ilvl w:val="0"/>
          <w:numId w:val="18"/>
        </w:numPr>
        <w:spacing w:line="360" w:lineRule="auto"/>
        <w:rPr>
          <w:vanish/>
          <w:sz w:val="24"/>
          <w:szCs w:val="24"/>
        </w:rPr>
      </w:pPr>
    </w:p>
    <w:p w14:paraId="1E19DB69" w14:textId="77777777" w:rsidR="007633AA" w:rsidRPr="007633AA" w:rsidRDefault="007633AA" w:rsidP="007633AA">
      <w:pPr>
        <w:pStyle w:val="ListParagraph"/>
        <w:numPr>
          <w:ilvl w:val="0"/>
          <w:numId w:val="18"/>
        </w:numPr>
        <w:spacing w:line="360" w:lineRule="auto"/>
        <w:rPr>
          <w:vanish/>
          <w:sz w:val="24"/>
          <w:szCs w:val="24"/>
        </w:rPr>
      </w:pPr>
    </w:p>
    <w:p w14:paraId="610307AF" w14:textId="77777777" w:rsidR="007633AA" w:rsidRPr="007633AA" w:rsidRDefault="007633AA" w:rsidP="007633AA">
      <w:pPr>
        <w:pStyle w:val="ListParagraph"/>
        <w:numPr>
          <w:ilvl w:val="0"/>
          <w:numId w:val="18"/>
        </w:numPr>
        <w:spacing w:line="360" w:lineRule="auto"/>
        <w:rPr>
          <w:vanish/>
          <w:sz w:val="24"/>
          <w:szCs w:val="24"/>
        </w:rPr>
      </w:pPr>
    </w:p>
    <w:p w14:paraId="4C4ABBC9" w14:textId="77777777" w:rsidR="007633AA" w:rsidRPr="007633AA" w:rsidRDefault="007633AA" w:rsidP="007633AA">
      <w:pPr>
        <w:pStyle w:val="ListParagraph"/>
        <w:numPr>
          <w:ilvl w:val="0"/>
          <w:numId w:val="18"/>
        </w:numPr>
        <w:spacing w:line="360" w:lineRule="auto"/>
        <w:rPr>
          <w:vanish/>
          <w:sz w:val="24"/>
          <w:szCs w:val="24"/>
        </w:rPr>
      </w:pPr>
    </w:p>
    <w:p w14:paraId="6A12E77B" w14:textId="77777777" w:rsidR="007633AA" w:rsidRPr="007633AA" w:rsidRDefault="007633AA" w:rsidP="007633AA">
      <w:pPr>
        <w:pStyle w:val="ListParagraph"/>
        <w:numPr>
          <w:ilvl w:val="0"/>
          <w:numId w:val="18"/>
        </w:numPr>
        <w:spacing w:line="360" w:lineRule="auto"/>
        <w:rPr>
          <w:vanish/>
          <w:sz w:val="24"/>
          <w:szCs w:val="24"/>
        </w:rPr>
      </w:pPr>
    </w:p>
    <w:p w14:paraId="7247553D" w14:textId="77777777" w:rsidR="007633AA" w:rsidRPr="007633AA" w:rsidRDefault="007633AA" w:rsidP="007633AA">
      <w:pPr>
        <w:pStyle w:val="ListParagraph"/>
        <w:numPr>
          <w:ilvl w:val="0"/>
          <w:numId w:val="18"/>
        </w:numPr>
        <w:spacing w:line="360" w:lineRule="auto"/>
        <w:rPr>
          <w:vanish/>
          <w:sz w:val="24"/>
          <w:szCs w:val="24"/>
        </w:rPr>
      </w:pPr>
    </w:p>
    <w:p w14:paraId="359DF328" w14:textId="77777777" w:rsidR="007633AA" w:rsidRPr="007633AA" w:rsidRDefault="007633AA" w:rsidP="007633AA">
      <w:pPr>
        <w:pStyle w:val="ListParagraph"/>
        <w:numPr>
          <w:ilvl w:val="0"/>
          <w:numId w:val="18"/>
        </w:numPr>
        <w:spacing w:line="360" w:lineRule="auto"/>
        <w:rPr>
          <w:vanish/>
          <w:sz w:val="24"/>
          <w:szCs w:val="24"/>
        </w:rPr>
      </w:pPr>
    </w:p>
    <w:p w14:paraId="078611E3" w14:textId="77777777" w:rsidR="007633AA" w:rsidRPr="007633AA" w:rsidRDefault="007633AA" w:rsidP="007633AA">
      <w:pPr>
        <w:pStyle w:val="ListParagraph"/>
        <w:numPr>
          <w:ilvl w:val="0"/>
          <w:numId w:val="18"/>
        </w:numPr>
        <w:spacing w:line="360" w:lineRule="auto"/>
        <w:rPr>
          <w:vanish/>
          <w:sz w:val="24"/>
          <w:szCs w:val="24"/>
        </w:rPr>
      </w:pPr>
    </w:p>
    <w:p w14:paraId="3D68E876" w14:textId="77777777" w:rsidR="007633AA" w:rsidRPr="007633AA" w:rsidRDefault="007633AA" w:rsidP="007633AA">
      <w:pPr>
        <w:pStyle w:val="ListParagraph"/>
        <w:numPr>
          <w:ilvl w:val="0"/>
          <w:numId w:val="18"/>
        </w:numPr>
        <w:spacing w:line="360" w:lineRule="auto"/>
        <w:rPr>
          <w:vanish/>
          <w:sz w:val="24"/>
          <w:szCs w:val="24"/>
        </w:rPr>
      </w:pPr>
    </w:p>
    <w:p w14:paraId="7CAADD24" w14:textId="77777777" w:rsidR="007633AA" w:rsidRPr="007633AA" w:rsidRDefault="007633AA" w:rsidP="007633AA">
      <w:pPr>
        <w:pStyle w:val="ListParagraph"/>
        <w:numPr>
          <w:ilvl w:val="0"/>
          <w:numId w:val="18"/>
        </w:numPr>
        <w:spacing w:line="360" w:lineRule="auto"/>
        <w:rPr>
          <w:vanish/>
          <w:sz w:val="24"/>
          <w:szCs w:val="24"/>
        </w:rPr>
      </w:pPr>
    </w:p>
    <w:p w14:paraId="41F2ABF5" w14:textId="77777777" w:rsidR="007633AA" w:rsidRPr="007633AA" w:rsidRDefault="007633AA" w:rsidP="007633AA">
      <w:pPr>
        <w:pStyle w:val="ListParagraph"/>
        <w:numPr>
          <w:ilvl w:val="0"/>
          <w:numId w:val="18"/>
        </w:numPr>
        <w:spacing w:line="360" w:lineRule="auto"/>
        <w:rPr>
          <w:vanish/>
          <w:sz w:val="24"/>
          <w:szCs w:val="24"/>
        </w:rPr>
      </w:pPr>
    </w:p>
    <w:p w14:paraId="15BBB5D7" w14:textId="77777777" w:rsidR="007633AA" w:rsidRPr="007633AA" w:rsidRDefault="007633AA" w:rsidP="007633AA">
      <w:pPr>
        <w:pStyle w:val="ListParagraph"/>
        <w:numPr>
          <w:ilvl w:val="0"/>
          <w:numId w:val="18"/>
        </w:numPr>
        <w:spacing w:line="360" w:lineRule="auto"/>
        <w:rPr>
          <w:vanish/>
          <w:sz w:val="24"/>
          <w:szCs w:val="24"/>
        </w:rPr>
      </w:pPr>
    </w:p>
    <w:p w14:paraId="5D3BB8CB" w14:textId="77777777" w:rsidR="007633AA" w:rsidRPr="007633AA" w:rsidRDefault="007633AA" w:rsidP="007633AA">
      <w:pPr>
        <w:pStyle w:val="ListParagraph"/>
        <w:numPr>
          <w:ilvl w:val="0"/>
          <w:numId w:val="18"/>
        </w:numPr>
        <w:spacing w:line="360" w:lineRule="auto"/>
        <w:rPr>
          <w:vanish/>
          <w:sz w:val="24"/>
          <w:szCs w:val="24"/>
        </w:rPr>
      </w:pPr>
    </w:p>
    <w:p w14:paraId="572D2CB8" w14:textId="77777777" w:rsidR="007633AA" w:rsidRPr="007633AA" w:rsidRDefault="007633AA" w:rsidP="007633AA">
      <w:pPr>
        <w:pStyle w:val="ListParagraph"/>
        <w:numPr>
          <w:ilvl w:val="0"/>
          <w:numId w:val="18"/>
        </w:numPr>
        <w:spacing w:line="360" w:lineRule="auto"/>
        <w:rPr>
          <w:vanish/>
          <w:sz w:val="24"/>
          <w:szCs w:val="24"/>
        </w:rPr>
      </w:pPr>
    </w:p>
    <w:p w14:paraId="7B197B09" w14:textId="77777777" w:rsidR="007633AA" w:rsidRPr="007633AA" w:rsidRDefault="007633AA" w:rsidP="007633AA">
      <w:pPr>
        <w:pStyle w:val="ListParagraph"/>
        <w:numPr>
          <w:ilvl w:val="0"/>
          <w:numId w:val="18"/>
        </w:numPr>
        <w:spacing w:line="360" w:lineRule="auto"/>
        <w:rPr>
          <w:vanish/>
          <w:sz w:val="24"/>
          <w:szCs w:val="24"/>
        </w:rPr>
      </w:pPr>
    </w:p>
    <w:p w14:paraId="1B921390" w14:textId="77777777" w:rsidR="007633AA" w:rsidRPr="007633AA" w:rsidRDefault="007633AA" w:rsidP="007633AA">
      <w:pPr>
        <w:pStyle w:val="ListParagraph"/>
        <w:numPr>
          <w:ilvl w:val="0"/>
          <w:numId w:val="18"/>
        </w:numPr>
        <w:spacing w:line="360" w:lineRule="auto"/>
        <w:rPr>
          <w:vanish/>
          <w:sz w:val="24"/>
          <w:szCs w:val="24"/>
        </w:rPr>
      </w:pPr>
    </w:p>
    <w:p w14:paraId="4E054890" w14:textId="77777777" w:rsidR="007633AA" w:rsidRPr="007633AA" w:rsidRDefault="007633AA" w:rsidP="007633AA">
      <w:pPr>
        <w:pStyle w:val="ListParagraph"/>
        <w:numPr>
          <w:ilvl w:val="0"/>
          <w:numId w:val="18"/>
        </w:numPr>
        <w:spacing w:line="360" w:lineRule="auto"/>
        <w:rPr>
          <w:vanish/>
          <w:sz w:val="24"/>
          <w:szCs w:val="24"/>
        </w:rPr>
      </w:pPr>
    </w:p>
    <w:p w14:paraId="3BBDA091" w14:textId="77777777" w:rsidR="007633AA" w:rsidRPr="007633AA" w:rsidRDefault="007633AA" w:rsidP="007633AA">
      <w:pPr>
        <w:pStyle w:val="ListParagraph"/>
        <w:numPr>
          <w:ilvl w:val="0"/>
          <w:numId w:val="18"/>
        </w:numPr>
        <w:spacing w:line="360" w:lineRule="auto"/>
        <w:rPr>
          <w:vanish/>
          <w:sz w:val="24"/>
          <w:szCs w:val="24"/>
        </w:rPr>
      </w:pPr>
    </w:p>
    <w:p w14:paraId="74C5B5DC" w14:textId="77777777" w:rsidR="007633AA" w:rsidRPr="007633AA" w:rsidRDefault="007633AA" w:rsidP="007633AA">
      <w:pPr>
        <w:pStyle w:val="ListParagraph"/>
        <w:numPr>
          <w:ilvl w:val="0"/>
          <w:numId w:val="18"/>
        </w:numPr>
        <w:spacing w:line="360" w:lineRule="auto"/>
        <w:rPr>
          <w:vanish/>
          <w:sz w:val="24"/>
          <w:szCs w:val="24"/>
        </w:rPr>
      </w:pPr>
    </w:p>
    <w:p w14:paraId="5FDEBB4C" w14:textId="77777777" w:rsidR="007633AA" w:rsidRPr="007633AA" w:rsidRDefault="007633AA" w:rsidP="007633AA">
      <w:pPr>
        <w:pStyle w:val="ListParagraph"/>
        <w:numPr>
          <w:ilvl w:val="0"/>
          <w:numId w:val="18"/>
        </w:numPr>
        <w:spacing w:line="360" w:lineRule="auto"/>
        <w:rPr>
          <w:vanish/>
          <w:sz w:val="24"/>
          <w:szCs w:val="24"/>
        </w:rPr>
      </w:pPr>
    </w:p>
    <w:p w14:paraId="7EC42E8B" w14:textId="77777777" w:rsidR="007633AA" w:rsidRPr="007633AA" w:rsidRDefault="007633AA" w:rsidP="007633AA">
      <w:pPr>
        <w:pStyle w:val="ListParagraph"/>
        <w:numPr>
          <w:ilvl w:val="0"/>
          <w:numId w:val="18"/>
        </w:numPr>
        <w:spacing w:line="360" w:lineRule="auto"/>
        <w:rPr>
          <w:vanish/>
          <w:sz w:val="24"/>
          <w:szCs w:val="24"/>
        </w:rPr>
      </w:pPr>
    </w:p>
    <w:p w14:paraId="473A85D4" w14:textId="77777777" w:rsidR="007633AA" w:rsidRPr="007633AA" w:rsidRDefault="007633AA" w:rsidP="007633AA">
      <w:pPr>
        <w:pStyle w:val="ListParagraph"/>
        <w:numPr>
          <w:ilvl w:val="0"/>
          <w:numId w:val="18"/>
        </w:numPr>
        <w:spacing w:line="360" w:lineRule="auto"/>
        <w:rPr>
          <w:vanish/>
          <w:sz w:val="24"/>
          <w:szCs w:val="24"/>
        </w:rPr>
      </w:pPr>
    </w:p>
    <w:p w14:paraId="2B2CEF42" w14:textId="77777777" w:rsidR="007633AA" w:rsidRPr="007633AA" w:rsidRDefault="007633AA" w:rsidP="007633AA">
      <w:pPr>
        <w:pStyle w:val="ListParagraph"/>
        <w:numPr>
          <w:ilvl w:val="0"/>
          <w:numId w:val="18"/>
        </w:numPr>
        <w:spacing w:line="360" w:lineRule="auto"/>
        <w:rPr>
          <w:vanish/>
          <w:sz w:val="24"/>
          <w:szCs w:val="24"/>
        </w:rPr>
      </w:pPr>
    </w:p>
    <w:p w14:paraId="75E37743" w14:textId="77777777" w:rsidR="007633AA" w:rsidRPr="007633AA" w:rsidRDefault="007633AA" w:rsidP="007633AA">
      <w:pPr>
        <w:pStyle w:val="ListParagraph"/>
        <w:numPr>
          <w:ilvl w:val="0"/>
          <w:numId w:val="18"/>
        </w:numPr>
        <w:spacing w:line="360" w:lineRule="auto"/>
        <w:rPr>
          <w:vanish/>
          <w:sz w:val="24"/>
          <w:szCs w:val="24"/>
        </w:rPr>
      </w:pPr>
    </w:p>
    <w:p w14:paraId="32633FB3" w14:textId="77777777" w:rsidR="007633AA" w:rsidRPr="007633AA" w:rsidRDefault="007633AA" w:rsidP="007633AA">
      <w:pPr>
        <w:pStyle w:val="ListParagraph"/>
        <w:numPr>
          <w:ilvl w:val="0"/>
          <w:numId w:val="18"/>
        </w:numPr>
        <w:spacing w:line="360" w:lineRule="auto"/>
        <w:rPr>
          <w:vanish/>
          <w:sz w:val="24"/>
          <w:szCs w:val="24"/>
        </w:rPr>
      </w:pPr>
    </w:p>
    <w:p w14:paraId="248F8155" w14:textId="77777777" w:rsidR="007633AA" w:rsidRPr="007633AA" w:rsidRDefault="007633AA" w:rsidP="007633AA">
      <w:pPr>
        <w:pStyle w:val="ListParagraph"/>
        <w:numPr>
          <w:ilvl w:val="0"/>
          <w:numId w:val="18"/>
        </w:numPr>
        <w:spacing w:line="360" w:lineRule="auto"/>
        <w:rPr>
          <w:vanish/>
          <w:sz w:val="24"/>
          <w:szCs w:val="24"/>
        </w:rPr>
      </w:pPr>
    </w:p>
    <w:p w14:paraId="30616269" w14:textId="77777777" w:rsidR="007633AA" w:rsidRPr="007633AA" w:rsidRDefault="007633AA" w:rsidP="007633AA">
      <w:pPr>
        <w:pStyle w:val="ListParagraph"/>
        <w:numPr>
          <w:ilvl w:val="0"/>
          <w:numId w:val="18"/>
        </w:numPr>
        <w:spacing w:line="360" w:lineRule="auto"/>
        <w:rPr>
          <w:vanish/>
          <w:sz w:val="24"/>
          <w:szCs w:val="24"/>
        </w:rPr>
      </w:pPr>
    </w:p>
    <w:p w14:paraId="23092964" w14:textId="77777777" w:rsidR="007633AA" w:rsidRPr="007633AA" w:rsidRDefault="007633AA" w:rsidP="007633AA">
      <w:pPr>
        <w:pStyle w:val="ListParagraph"/>
        <w:numPr>
          <w:ilvl w:val="0"/>
          <w:numId w:val="18"/>
        </w:numPr>
        <w:spacing w:line="360" w:lineRule="auto"/>
        <w:rPr>
          <w:vanish/>
          <w:sz w:val="24"/>
          <w:szCs w:val="24"/>
        </w:rPr>
      </w:pPr>
    </w:p>
    <w:p w14:paraId="3185B39A" w14:textId="77777777" w:rsidR="007633AA" w:rsidRPr="007633AA" w:rsidRDefault="007633AA" w:rsidP="007633AA">
      <w:pPr>
        <w:pStyle w:val="ListParagraph"/>
        <w:numPr>
          <w:ilvl w:val="0"/>
          <w:numId w:val="18"/>
        </w:numPr>
        <w:spacing w:line="360" w:lineRule="auto"/>
        <w:rPr>
          <w:vanish/>
          <w:sz w:val="24"/>
          <w:szCs w:val="24"/>
        </w:rPr>
      </w:pPr>
    </w:p>
    <w:p w14:paraId="7147DF5A" w14:textId="77777777" w:rsidR="007633AA" w:rsidRPr="007633AA" w:rsidRDefault="007633AA" w:rsidP="007633AA">
      <w:pPr>
        <w:pStyle w:val="ListParagraph"/>
        <w:numPr>
          <w:ilvl w:val="0"/>
          <w:numId w:val="18"/>
        </w:numPr>
        <w:spacing w:line="360" w:lineRule="auto"/>
        <w:rPr>
          <w:vanish/>
          <w:sz w:val="24"/>
          <w:szCs w:val="24"/>
        </w:rPr>
      </w:pPr>
    </w:p>
    <w:p w14:paraId="6D5079AD" w14:textId="77777777" w:rsidR="007633AA" w:rsidRPr="007633AA" w:rsidRDefault="007633AA" w:rsidP="007633AA">
      <w:pPr>
        <w:pStyle w:val="ListParagraph"/>
        <w:numPr>
          <w:ilvl w:val="0"/>
          <w:numId w:val="18"/>
        </w:numPr>
        <w:spacing w:line="360" w:lineRule="auto"/>
        <w:rPr>
          <w:vanish/>
          <w:sz w:val="24"/>
          <w:szCs w:val="24"/>
        </w:rPr>
      </w:pPr>
    </w:p>
    <w:p w14:paraId="4358D6F6" w14:textId="77777777" w:rsidR="007633AA" w:rsidRPr="007633AA" w:rsidRDefault="007633AA" w:rsidP="007633AA">
      <w:pPr>
        <w:pStyle w:val="ListParagraph"/>
        <w:numPr>
          <w:ilvl w:val="0"/>
          <w:numId w:val="18"/>
        </w:numPr>
        <w:spacing w:line="360" w:lineRule="auto"/>
        <w:rPr>
          <w:vanish/>
          <w:sz w:val="24"/>
          <w:szCs w:val="24"/>
        </w:rPr>
      </w:pPr>
    </w:p>
    <w:p w14:paraId="423B719C" w14:textId="77777777" w:rsidR="007633AA" w:rsidRPr="007633AA" w:rsidRDefault="007633AA" w:rsidP="007633AA">
      <w:pPr>
        <w:pStyle w:val="ListParagraph"/>
        <w:numPr>
          <w:ilvl w:val="0"/>
          <w:numId w:val="18"/>
        </w:numPr>
        <w:spacing w:line="360" w:lineRule="auto"/>
        <w:rPr>
          <w:vanish/>
          <w:sz w:val="24"/>
          <w:szCs w:val="24"/>
        </w:rPr>
      </w:pPr>
    </w:p>
    <w:p w14:paraId="7D824A21" w14:textId="77777777" w:rsidR="007633AA" w:rsidRPr="007633AA" w:rsidRDefault="007633AA" w:rsidP="007633AA">
      <w:pPr>
        <w:pStyle w:val="ListParagraph"/>
        <w:numPr>
          <w:ilvl w:val="0"/>
          <w:numId w:val="18"/>
        </w:numPr>
        <w:spacing w:line="360" w:lineRule="auto"/>
        <w:rPr>
          <w:vanish/>
          <w:sz w:val="24"/>
          <w:szCs w:val="24"/>
        </w:rPr>
      </w:pPr>
    </w:p>
    <w:p w14:paraId="0A62D9BD" w14:textId="77777777" w:rsidR="007633AA" w:rsidRPr="007633AA" w:rsidRDefault="007633AA" w:rsidP="007633AA">
      <w:pPr>
        <w:pStyle w:val="ListParagraph"/>
        <w:numPr>
          <w:ilvl w:val="0"/>
          <w:numId w:val="18"/>
        </w:numPr>
        <w:spacing w:line="360" w:lineRule="auto"/>
        <w:rPr>
          <w:vanish/>
          <w:sz w:val="24"/>
          <w:szCs w:val="24"/>
        </w:rPr>
      </w:pPr>
    </w:p>
    <w:p w14:paraId="0D47E3FB" w14:textId="77777777" w:rsidR="007633AA" w:rsidRPr="007633AA" w:rsidRDefault="007633AA" w:rsidP="007633AA">
      <w:pPr>
        <w:pStyle w:val="ListParagraph"/>
        <w:numPr>
          <w:ilvl w:val="0"/>
          <w:numId w:val="18"/>
        </w:numPr>
        <w:spacing w:line="360" w:lineRule="auto"/>
        <w:rPr>
          <w:vanish/>
          <w:sz w:val="24"/>
          <w:szCs w:val="24"/>
        </w:rPr>
      </w:pPr>
    </w:p>
    <w:p w14:paraId="1A01D021" w14:textId="77777777" w:rsidR="007633AA" w:rsidRPr="007633AA" w:rsidRDefault="007633AA" w:rsidP="007633AA">
      <w:pPr>
        <w:pStyle w:val="ListParagraph"/>
        <w:numPr>
          <w:ilvl w:val="0"/>
          <w:numId w:val="18"/>
        </w:numPr>
        <w:spacing w:line="360" w:lineRule="auto"/>
        <w:rPr>
          <w:vanish/>
          <w:sz w:val="24"/>
          <w:szCs w:val="24"/>
        </w:rPr>
      </w:pPr>
    </w:p>
    <w:p w14:paraId="529A4174" w14:textId="77777777" w:rsidR="007633AA" w:rsidRPr="007633AA" w:rsidRDefault="007633AA" w:rsidP="007633AA">
      <w:pPr>
        <w:pStyle w:val="ListParagraph"/>
        <w:numPr>
          <w:ilvl w:val="0"/>
          <w:numId w:val="18"/>
        </w:numPr>
        <w:spacing w:line="360" w:lineRule="auto"/>
        <w:rPr>
          <w:vanish/>
          <w:sz w:val="24"/>
          <w:szCs w:val="24"/>
        </w:rPr>
      </w:pPr>
    </w:p>
    <w:p w14:paraId="02CDD337" w14:textId="77777777" w:rsidR="007633AA" w:rsidRPr="007633AA" w:rsidRDefault="007633AA" w:rsidP="007633AA">
      <w:pPr>
        <w:pStyle w:val="ListParagraph"/>
        <w:numPr>
          <w:ilvl w:val="0"/>
          <w:numId w:val="18"/>
        </w:numPr>
        <w:spacing w:line="360" w:lineRule="auto"/>
        <w:rPr>
          <w:vanish/>
          <w:sz w:val="24"/>
          <w:szCs w:val="24"/>
        </w:rPr>
      </w:pPr>
    </w:p>
    <w:p w14:paraId="2D2C90D1" w14:textId="77777777" w:rsidR="007633AA" w:rsidRPr="007633AA" w:rsidRDefault="007633AA" w:rsidP="007633AA">
      <w:pPr>
        <w:pStyle w:val="ListParagraph"/>
        <w:numPr>
          <w:ilvl w:val="0"/>
          <w:numId w:val="18"/>
        </w:numPr>
        <w:spacing w:line="360" w:lineRule="auto"/>
        <w:rPr>
          <w:vanish/>
          <w:sz w:val="24"/>
          <w:szCs w:val="24"/>
        </w:rPr>
      </w:pPr>
    </w:p>
    <w:p w14:paraId="21BC5F5F" w14:textId="77777777" w:rsidR="007633AA" w:rsidRPr="007633AA" w:rsidRDefault="007633AA" w:rsidP="007633AA">
      <w:pPr>
        <w:pStyle w:val="ListParagraph"/>
        <w:numPr>
          <w:ilvl w:val="0"/>
          <w:numId w:val="18"/>
        </w:numPr>
        <w:spacing w:line="360" w:lineRule="auto"/>
        <w:rPr>
          <w:vanish/>
          <w:sz w:val="24"/>
          <w:szCs w:val="24"/>
        </w:rPr>
      </w:pPr>
    </w:p>
    <w:p w14:paraId="52A387E4" w14:textId="77777777" w:rsidR="007633AA" w:rsidRPr="007633AA" w:rsidRDefault="007633AA" w:rsidP="007633AA">
      <w:pPr>
        <w:pStyle w:val="ListParagraph"/>
        <w:numPr>
          <w:ilvl w:val="0"/>
          <w:numId w:val="18"/>
        </w:numPr>
        <w:spacing w:line="360" w:lineRule="auto"/>
        <w:rPr>
          <w:vanish/>
          <w:sz w:val="24"/>
          <w:szCs w:val="24"/>
        </w:rPr>
      </w:pPr>
    </w:p>
    <w:p w14:paraId="66A1217F" w14:textId="77777777" w:rsidR="007633AA" w:rsidRPr="007633AA" w:rsidRDefault="007633AA" w:rsidP="007633AA">
      <w:pPr>
        <w:pStyle w:val="ListParagraph"/>
        <w:numPr>
          <w:ilvl w:val="0"/>
          <w:numId w:val="18"/>
        </w:numPr>
        <w:spacing w:line="360" w:lineRule="auto"/>
        <w:rPr>
          <w:vanish/>
          <w:sz w:val="24"/>
          <w:szCs w:val="24"/>
        </w:rPr>
      </w:pPr>
    </w:p>
    <w:p w14:paraId="4E8F0603" w14:textId="77777777" w:rsidR="007633AA" w:rsidRPr="007633AA" w:rsidRDefault="007633AA" w:rsidP="007633AA">
      <w:pPr>
        <w:pStyle w:val="ListParagraph"/>
        <w:numPr>
          <w:ilvl w:val="0"/>
          <w:numId w:val="18"/>
        </w:numPr>
        <w:spacing w:line="360" w:lineRule="auto"/>
        <w:rPr>
          <w:vanish/>
          <w:sz w:val="24"/>
          <w:szCs w:val="24"/>
        </w:rPr>
      </w:pPr>
    </w:p>
    <w:p w14:paraId="5FE68B1D" w14:textId="77777777" w:rsidR="007633AA" w:rsidRPr="007633AA" w:rsidRDefault="007633AA" w:rsidP="007633AA">
      <w:pPr>
        <w:pStyle w:val="ListParagraph"/>
        <w:numPr>
          <w:ilvl w:val="0"/>
          <w:numId w:val="18"/>
        </w:numPr>
        <w:spacing w:line="360" w:lineRule="auto"/>
        <w:rPr>
          <w:vanish/>
          <w:sz w:val="24"/>
          <w:szCs w:val="24"/>
        </w:rPr>
      </w:pPr>
    </w:p>
    <w:p w14:paraId="2A73B233" w14:textId="77777777" w:rsidR="007633AA" w:rsidRPr="007633AA" w:rsidRDefault="007633AA" w:rsidP="007633AA">
      <w:pPr>
        <w:pStyle w:val="ListParagraph"/>
        <w:numPr>
          <w:ilvl w:val="0"/>
          <w:numId w:val="18"/>
        </w:numPr>
        <w:spacing w:line="360" w:lineRule="auto"/>
        <w:rPr>
          <w:vanish/>
          <w:sz w:val="24"/>
          <w:szCs w:val="24"/>
        </w:rPr>
      </w:pPr>
    </w:p>
    <w:p w14:paraId="33882020" w14:textId="77777777" w:rsidR="007633AA" w:rsidRPr="007633AA" w:rsidRDefault="007633AA" w:rsidP="007633AA">
      <w:pPr>
        <w:pStyle w:val="ListParagraph"/>
        <w:numPr>
          <w:ilvl w:val="0"/>
          <w:numId w:val="18"/>
        </w:numPr>
        <w:spacing w:line="360" w:lineRule="auto"/>
        <w:rPr>
          <w:vanish/>
          <w:sz w:val="24"/>
          <w:szCs w:val="24"/>
        </w:rPr>
      </w:pPr>
    </w:p>
    <w:p w14:paraId="08453E0D" w14:textId="77777777" w:rsidR="007633AA" w:rsidRPr="007633AA" w:rsidRDefault="007633AA" w:rsidP="007633AA">
      <w:pPr>
        <w:pStyle w:val="ListParagraph"/>
        <w:numPr>
          <w:ilvl w:val="0"/>
          <w:numId w:val="18"/>
        </w:numPr>
        <w:spacing w:line="360" w:lineRule="auto"/>
        <w:rPr>
          <w:vanish/>
          <w:sz w:val="24"/>
          <w:szCs w:val="24"/>
        </w:rPr>
      </w:pPr>
    </w:p>
    <w:p w14:paraId="636A24B4" w14:textId="77777777" w:rsidR="007633AA" w:rsidRPr="007633AA" w:rsidRDefault="007633AA" w:rsidP="007633AA">
      <w:pPr>
        <w:pStyle w:val="ListParagraph"/>
        <w:numPr>
          <w:ilvl w:val="0"/>
          <w:numId w:val="18"/>
        </w:numPr>
        <w:spacing w:line="360" w:lineRule="auto"/>
        <w:rPr>
          <w:vanish/>
          <w:sz w:val="24"/>
          <w:szCs w:val="24"/>
        </w:rPr>
      </w:pPr>
    </w:p>
    <w:p w14:paraId="7A0EFF21" w14:textId="77777777" w:rsidR="007633AA" w:rsidRPr="007633AA" w:rsidRDefault="007633AA" w:rsidP="007633AA">
      <w:pPr>
        <w:pStyle w:val="ListParagraph"/>
        <w:numPr>
          <w:ilvl w:val="0"/>
          <w:numId w:val="18"/>
        </w:numPr>
        <w:spacing w:line="360" w:lineRule="auto"/>
        <w:rPr>
          <w:vanish/>
          <w:sz w:val="24"/>
          <w:szCs w:val="24"/>
        </w:rPr>
      </w:pPr>
    </w:p>
    <w:p w14:paraId="2C5E8ADA" w14:textId="77777777" w:rsidR="007633AA" w:rsidRPr="007633AA" w:rsidRDefault="007633AA" w:rsidP="007633AA">
      <w:pPr>
        <w:pStyle w:val="ListParagraph"/>
        <w:numPr>
          <w:ilvl w:val="0"/>
          <w:numId w:val="18"/>
        </w:numPr>
        <w:spacing w:line="360" w:lineRule="auto"/>
        <w:rPr>
          <w:vanish/>
          <w:sz w:val="24"/>
          <w:szCs w:val="24"/>
        </w:rPr>
      </w:pPr>
    </w:p>
    <w:p w14:paraId="42019C65" w14:textId="77777777" w:rsidR="007633AA" w:rsidRPr="007633AA" w:rsidRDefault="007633AA" w:rsidP="007633AA">
      <w:pPr>
        <w:pStyle w:val="ListParagraph"/>
        <w:numPr>
          <w:ilvl w:val="0"/>
          <w:numId w:val="18"/>
        </w:numPr>
        <w:spacing w:line="360" w:lineRule="auto"/>
        <w:rPr>
          <w:vanish/>
          <w:sz w:val="24"/>
          <w:szCs w:val="24"/>
        </w:rPr>
      </w:pPr>
    </w:p>
    <w:p w14:paraId="52D9A84E" w14:textId="77777777" w:rsidR="007633AA" w:rsidRPr="007633AA" w:rsidRDefault="007633AA" w:rsidP="007633AA">
      <w:pPr>
        <w:pStyle w:val="ListParagraph"/>
        <w:numPr>
          <w:ilvl w:val="0"/>
          <w:numId w:val="18"/>
        </w:numPr>
        <w:spacing w:line="360" w:lineRule="auto"/>
        <w:rPr>
          <w:vanish/>
          <w:sz w:val="24"/>
          <w:szCs w:val="24"/>
        </w:rPr>
      </w:pPr>
    </w:p>
    <w:p w14:paraId="031A9B78" w14:textId="77777777" w:rsidR="007633AA" w:rsidRPr="007633AA" w:rsidRDefault="007633AA" w:rsidP="007633AA">
      <w:pPr>
        <w:pStyle w:val="ListParagraph"/>
        <w:numPr>
          <w:ilvl w:val="0"/>
          <w:numId w:val="18"/>
        </w:numPr>
        <w:spacing w:line="360" w:lineRule="auto"/>
        <w:rPr>
          <w:vanish/>
          <w:sz w:val="24"/>
          <w:szCs w:val="24"/>
        </w:rPr>
      </w:pPr>
    </w:p>
    <w:p w14:paraId="2ECB09FC" w14:textId="77777777" w:rsidR="007633AA" w:rsidRPr="007633AA" w:rsidRDefault="007633AA" w:rsidP="007633AA">
      <w:pPr>
        <w:pStyle w:val="ListParagraph"/>
        <w:numPr>
          <w:ilvl w:val="0"/>
          <w:numId w:val="18"/>
        </w:numPr>
        <w:spacing w:line="360" w:lineRule="auto"/>
        <w:rPr>
          <w:vanish/>
          <w:sz w:val="24"/>
          <w:szCs w:val="24"/>
        </w:rPr>
      </w:pPr>
    </w:p>
    <w:p w14:paraId="3E4AD5A7" w14:textId="77777777" w:rsidR="007633AA" w:rsidRPr="007633AA" w:rsidRDefault="007633AA" w:rsidP="007633AA">
      <w:pPr>
        <w:pStyle w:val="ListParagraph"/>
        <w:numPr>
          <w:ilvl w:val="0"/>
          <w:numId w:val="18"/>
        </w:numPr>
        <w:spacing w:line="360" w:lineRule="auto"/>
        <w:rPr>
          <w:vanish/>
          <w:sz w:val="24"/>
          <w:szCs w:val="24"/>
        </w:rPr>
      </w:pPr>
    </w:p>
    <w:p w14:paraId="57F32EA0" w14:textId="77777777" w:rsidR="007633AA" w:rsidRPr="007633AA" w:rsidRDefault="007633AA" w:rsidP="007633AA">
      <w:pPr>
        <w:pStyle w:val="ListParagraph"/>
        <w:numPr>
          <w:ilvl w:val="0"/>
          <w:numId w:val="18"/>
        </w:numPr>
        <w:spacing w:line="360" w:lineRule="auto"/>
        <w:rPr>
          <w:vanish/>
          <w:sz w:val="24"/>
          <w:szCs w:val="24"/>
        </w:rPr>
      </w:pPr>
    </w:p>
    <w:p w14:paraId="27508A7E" w14:textId="77777777" w:rsidR="007633AA" w:rsidRPr="007633AA" w:rsidRDefault="007633AA" w:rsidP="007633AA">
      <w:pPr>
        <w:pStyle w:val="ListParagraph"/>
        <w:numPr>
          <w:ilvl w:val="0"/>
          <w:numId w:val="18"/>
        </w:numPr>
        <w:spacing w:line="360" w:lineRule="auto"/>
        <w:rPr>
          <w:vanish/>
          <w:sz w:val="24"/>
          <w:szCs w:val="24"/>
        </w:rPr>
      </w:pPr>
    </w:p>
    <w:p w14:paraId="57DDB97F" w14:textId="77777777" w:rsidR="007633AA" w:rsidRPr="007633AA" w:rsidRDefault="007633AA" w:rsidP="007633AA">
      <w:pPr>
        <w:pStyle w:val="ListParagraph"/>
        <w:numPr>
          <w:ilvl w:val="0"/>
          <w:numId w:val="18"/>
        </w:numPr>
        <w:spacing w:line="360" w:lineRule="auto"/>
        <w:rPr>
          <w:vanish/>
          <w:sz w:val="24"/>
          <w:szCs w:val="24"/>
        </w:rPr>
      </w:pPr>
    </w:p>
    <w:p w14:paraId="7022200A" w14:textId="77777777" w:rsidR="007633AA" w:rsidRPr="007633AA" w:rsidRDefault="007633AA" w:rsidP="007633AA">
      <w:pPr>
        <w:pStyle w:val="ListParagraph"/>
        <w:numPr>
          <w:ilvl w:val="0"/>
          <w:numId w:val="18"/>
        </w:numPr>
        <w:spacing w:line="360" w:lineRule="auto"/>
        <w:rPr>
          <w:vanish/>
          <w:sz w:val="24"/>
          <w:szCs w:val="24"/>
        </w:rPr>
      </w:pPr>
    </w:p>
    <w:p w14:paraId="683416D7" w14:textId="77777777" w:rsidR="007633AA" w:rsidRPr="007633AA" w:rsidRDefault="007633AA" w:rsidP="007633AA">
      <w:pPr>
        <w:pStyle w:val="ListParagraph"/>
        <w:numPr>
          <w:ilvl w:val="0"/>
          <w:numId w:val="18"/>
        </w:numPr>
        <w:spacing w:line="360" w:lineRule="auto"/>
        <w:rPr>
          <w:vanish/>
          <w:sz w:val="24"/>
          <w:szCs w:val="24"/>
        </w:rPr>
      </w:pPr>
    </w:p>
    <w:p w14:paraId="315D3602" w14:textId="77777777" w:rsidR="007633AA" w:rsidRPr="007633AA" w:rsidRDefault="007633AA" w:rsidP="007633AA">
      <w:pPr>
        <w:pStyle w:val="ListParagraph"/>
        <w:numPr>
          <w:ilvl w:val="0"/>
          <w:numId w:val="18"/>
        </w:numPr>
        <w:spacing w:line="360" w:lineRule="auto"/>
        <w:rPr>
          <w:vanish/>
          <w:sz w:val="24"/>
          <w:szCs w:val="24"/>
        </w:rPr>
      </w:pPr>
    </w:p>
    <w:p w14:paraId="5FEDC6E3" w14:textId="77777777" w:rsidR="007633AA" w:rsidRPr="007633AA" w:rsidRDefault="007633AA" w:rsidP="007633AA">
      <w:pPr>
        <w:pStyle w:val="ListParagraph"/>
        <w:numPr>
          <w:ilvl w:val="0"/>
          <w:numId w:val="18"/>
        </w:numPr>
        <w:spacing w:line="360" w:lineRule="auto"/>
        <w:rPr>
          <w:vanish/>
          <w:sz w:val="24"/>
          <w:szCs w:val="24"/>
        </w:rPr>
      </w:pPr>
    </w:p>
    <w:p w14:paraId="3FF3DC57" w14:textId="77777777" w:rsidR="007633AA" w:rsidRPr="007633AA" w:rsidRDefault="007633AA" w:rsidP="007633AA">
      <w:pPr>
        <w:pStyle w:val="ListParagraph"/>
        <w:numPr>
          <w:ilvl w:val="0"/>
          <w:numId w:val="18"/>
        </w:numPr>
        <w:spacing w:line="360" w:lineRule="auto"/>
        <w:rPr>
          <w:vanish/>
          <w:sz w:val="24"/>
          <w:szCs w:val="24"/>
        </w:rPr>
      </w:pPr>
    </w:p>
    <w:p w14:paraId="0958C256" w14:textId="77777777" w:rsidR="007633AA" w:rsidRPr="007633AA" w:rsidRDefault="007633AA" w:rsidP="007633AA">
      <w:pPr>
        <w:pStyle w:val="ListParagraph"/>
        <w:numPr>
          <w:ilvl w:val="0"/>
          <w:numId w:val="18"/>
        </w:numPr>
        <w:spacing w:line="360" w:lineRule="auto"/>
        <w:rPr>
          <w:vanish/>
          <w:sz w:val="24"/>
          <w:szCs w:val="24"/>
        </w:rPr>
      </w:pPr>
    </w:p>
    <w:p w14:paraId="2D2410B8" w14:textId="77777777" w:rsidR="007633AA" w:rsidRPr="007633AA" w:rsidRDefault="007633AA" w:rsidP="007633AA">
      <w:pPr>
        <w:pStyle w:val="ListParagraph"/>
        <w:numPr>
          <w:ilvl w:val="0"/>
          <w:numId w:val="18"/>
        </w:numPr>
        <w:spacing w:line="360" w:lineRule="auto"/>
        <w:rPr>
          <w:vanish/>
          <w:sz w:val="24"/>
          <w:szCs w:val="24"/>
        </w:rPr>
      </w:pPr>
    </w:p>
    <w:p w14:paraId="5BA23484" w14:textId="77777777" w:rsidR="007633AA" w:rsidRPr="007633AA" w:rsidRDefault="007633AA" w:rsidP="007633AA">
      <w:pPr>
        <w:pStyle w:val="ListParagraph"/>
        <w:numPr>
          <w:ilvl w:val="0"/>
          <w:numId w:val="18"/>
        </w:numPr>
        <w:spacing w:line="360" w:lineRule="auto"/>
        <w:rPr>
          <w:vanish/>
          <w:sz w:val="24"/>
          <w:szCs w:val="24"/>
        </w:rPr>
      </w:pPr>
    </w:p>
    <w:p w14:paraId="78C58557" w14:textId="77777777" w:rsidR="007633AA" w:rsidRPr="007633AA" w:rsidRDefault="007633AA" w:rsidP="007633AA">
      <w:pPr>
        <w:pStyle w:val="ListParagraph"/>
        <w:numPr>
          <w:ilvl w:val="0"/>
          <w:numId w:val="18"/>
        </w:numPr>
        <w:spacing w:line="360" w:lineRule="auto"/>
        <w:rPr>
          <w:vanish/>
          <w:sz w:val="24"/>
          <w:szCs w:val="24"/>
        </w:rPr>
      </w:pPr>
    </w:p>
    <w:p w14:paraId="4C994F32" w14:textId="77777777" w:rsidR="007633AA" w:rsidRPr="007633AA" w:rsidRDefault="007633AA" w:rsidP="007633AA">
      <w:pPr>
        <w:pStyle w:val="ListParagraph"/>
        <w:numPr>
          <w:ilvl w:val="0"/>
          <w:numId w:val="18"/>
        </w:numPr>
        <w:spacing w:line="360" w:lineRule="auto"/>
        <w:rPr>
          <w:vanish/>
          <w:sz w:val="24"/>
          <w:szCs w:val="24"/>
        </w:rPr>
      </w:pPr>
    </w:p>
    <w:p w14:paraId="307FFCEB" w14:textId="77777777" w:rsidR="007633AA" w:rsidRPr="007633AA" w:rsidRDefault="007633AA" w:rsidP="007633AA">
      <w:pPr>
        <w:pStyle w:val="ListParagraph"/>
        <w:numPr>
          <w:ilvl w:val="0"/>
          <w:numId w:val="18"/>
        </w:numPr>
        <w:spacing w:line="360" w:lineRule="auto"/>
        <w:rPr>
          <w:vanish/>
          <w:sz w:val="24"/>
          <w:szCs w:val="24"/>
        </w:rPr>
      </w:pPr>
    </w:p>
    <w:p w14:paraId="39168F59" w14:textId="77777777" w:rsidR="007633AA" w:rsidRPr="007633AA" w:rsidRDefault="007633AA" w:rsidP="007633AA">
      <w:pPr>
        <w:pStyle w:val="ListParagraph"/>
        <w:numPr>
          <w:ilvl w:val="0"/>
          <w:numId w:val="18"/>
        </w:numPr>
        <w:spacing w:line="360" w:lineRule="auto"/>
        <w:rPr>
          <w:vanish/>
          <w:sz w:val="24"/>
          <w:szCs w:val="24"/>
        </w:rPr>
      </w:pPr>
    </w:p>
    <w:p w14:paraId="31862A37" w14:textId="77777777" w:rsidR="007633AA" w:rsidRPr="007633AA" w:rsidRDefault="007633AA" w:rsidP="007633AA">
      <w:pPr>
        <w:pStyle w:val="ListParagraph"/>
        <w:numPr>
          <w:ilvl w:val="0"/>
          <w:numId w:val="18"/>
        </w:numPr>
        <w:spacing w:line="360" w:lineRule="auto"/>
        <w:rPr>
          <w:vanish/>
          <w:sz w:val="24"/>
          <w:szCs w:val="24"/>
        </w:rPr>
      </w:pPr>
    </w:p>
    <w:p w14:paraId="030E5481" w14:textId="77777777" w:rsidR="007633AA" w:rsidRPr="007633AA" w:rsidRDefault="007633AA" w:rsidP="007633AA">
      <w:pPr>
        <w:pStyle w:val="ListParagraph"/>
        <w:numPr>
          <w:ilvl w:val="0"/>
          <w:numId w:val="18"/>
        </w:numPr>
        <w:spacing w:line="360" w:lineRule="auto"/>
        <w:rPr>
          <w:vanish/>
          <w:sz w:val="24"/>
          <w:szCs w:val="24"/>
        </w:rPr>
      </w:pPr>
    </w:p>
    <w:p w14:paraId="57CC8824" w14:textId="77777777" w:rsidR="007633AA" w:rsidRPr="007633AA" w:rsidRDefault="007633AA" w:rsidP="007633AA">
      <w:pPr>
        <w:pStyle w:val="ListParagraph"/>
        <w:numPr>
          <w:ilvl w:val="0"/>
          <w:numId w:val="18"/>
        </w:numPr>
        <w:spacing w:line="360" w:lineRule="auto"/>
        <w:rPr>
          <w:vanish/>
          <w:sz w:val="24"/>
          <w:szCs w:val="24"/>
        </w:rPr>
      </w:pPr>
    </w:p>
    <w:p w14:paraId="5C8FBE85" w14:textId="77777777" w:rsidR="007633AA" w:rsidRPr="007633AA" w:rsidRDefault="007633AA" w:rsidP="007633AA">
      <w:pPr>
        <w:pStyle w:val="ListParagraph"/>
        <w:numPr>
          <w:ilvl w:val="0"/>
          <w:numId w:val="18"/>
        </w:numPr>
        <w:spacing w:line="360" w:lineRule="auto"/>
        <w:rPr>
          <w:vanish/>
          <w:sz w:val="24"/>
          <w:szCs w:val="24"/>
        </w:rPr>
      </w:pPr>
    </w:p>
    <w:p w14:paraId="118CE550" w14:textId="77777777" w:rsidR="007633AA" w:rsidRPr="007633AA" w:rsidRDefault="007633AA" w:rsidP="007633AA">
      <w:pPr>
        <w:pStyle w:val="ListParagraph"/>
        <w:numPr>
          <w:ilvl w:val="0"/>
          <w:numId w:val="18"/>
        </w:numPr>
        <w:spacing w:line="360" w:lineRule="auto"/>
        <w:rPr>
          <w:vanish/>
          <w:sz w:val="24"/>
          <w:szCs w:val="24"/>
        </w:rPr>
      </w:pPr>
    </w:p>
    <w:p w14:paraId="6545DE3D" w14:textId="77777777" w:rsidR="007633AA" w:rsidRPr="007633AA" w:rsidRDefault="007633AA" w:rsidP="007633AA">
      <w:pPr>
        <w:pStyle w:val="ListParagraph"/>
        <w:numPr>
          <w:ilvl w:val="0"/>
          <w:numId w:val="18"/>
        </w:numPr>
        <w:spacing w:line="360" w:lineRule="auto"/>
        <w:rPr>
          <w:vanish/>
          <w:sz w:val="24"/>
          <w:szCs w:val="24"/>
        </w:rPr>
      </w:pPr>
    </w:p>
    <w:p w14:paraId="446BC27F" w14:textId="77777777" w:rsidR="007633AA" w:rsidRPr="007633AA" w:rsidRDefault="007633AA" w:rsidP="007633AA">
      <w:pPr>
        <w:pStyle w:val="ListParagraph"/>
        <w:numPr>
          <w:ilvl w:val="0"/>
          <w:numId w:val="18"/>
        </w:numPr>
        <w:spacing w:line="360" w:lineRule="auto"/>
        <w:rPr>
          <w:vanish/>
          <w:sz w:val="24"/>
          <w:szCs w:val="24"/>
        </w:rPr>
      </w:pPr>
    </w:p>
    <w:p w14:paraId="75115109" w14:textId="77777777" w:rsidR="007633AA" w:rsidRPr="007633AA" w:rsidRDefault="007633AA" w:rsidP="007633AA">
      <w:pPr>
        <w:pStyle w:val="ListParagraph"/>
        <w:numPr>
          <w:ilvl w:val="0"/>
          <w:numId w:val="18"/>
        </w:numPr>
        <w:spacing w:line="360" w:lineRule="auto"/>
        <w:rPr>
          <w:vanish/>
          <w:sz w:val="24"/>
          <w:szCs w:val="24"/>
        </w:rPr>
      </w:pPr>
    </w:p>
    <w:p w14:paraId="345EAA60" w14:textId="77777777" w:rsidR="007633AA" w:rsidRPr="007633AA" w:rsidRDefault="007633AA" w:rsidP="007633AA">
      <w:pPr>
        <w:pStyle w:val="ListParagraph"/>
        <w:numPr>
          <w:ilvl w:val="0"/>
          <w:numId w:val="18"/>
        </w:numPr>
        <w:spacing w:line="360" w:lineRule="auto"/>
        <w:rPr>
          <w:vanish/>
          <w:sz w:val="24"/>
          <w:szCs w:val="24"/>
        </w:rPr>
      </w:pPr>
    </w:p>
    <w:p w14:paraId="2EBAF221" w14:textId="77777777" w:rsidR="007633AA" w:rsidRPr="007633AA" w:rsidRDefault="007633AA" w:rsidP="007633AA">
      <w:pPr>
        <w:pStyle w:val="ListParagraph"/>
        <w:numPr>
          <w:ilvl w:val="0"/>
          <w:numId w:val="18"/>
        </w:numPr>
        <w:spacing w:line="360" w:lineRule="auto"/>
        <w:rPr>
          <w:vanish/>
          <w:sz w:val="24"/>
          <w:szCs w:val="24"/>
        </w:rPr>
      </w:pPr>
    </w:p>
    <w:p w14:paraId="54E799E1" w14:textId="77777777" w:rsidR="007633AA" w:rsidRPr="007633AA" w:rsidRDefault="007633AA" w:rsidP="007633AA">
      <w:pPr>
        <w:pStyle w:val="ListParagraph"/>
        <w:numPr>
          <w:ilvl w:val="0"/>
          <w:numId w:val="18"/>
        </w:numPr>
        <w:spacing w:line="360" w:lineRule="auto"/>
        <w:rPr>
          <w:vanish/>
          <w:sz w:val="24"/>
          <w:szCs w:val="24"/>
        </w:rPr>
      </w:pPr>
    </w:p>
    <w:p w14:paraId="540727ED" w14:textId="77777777" w:rsidR="007633AA" w:rsidRPr="007633AA" w:rsidRDefault="007633AA" w:rsidP="007633AA">
      <w:pPr>
        <w:pStyle w:val="ListParagraph"/>
        <w:numPr>
          <w:ilvl w:val="0"/>
          <w:numId w:val="18"/>
        </w:numPr>
        <w:spacing w:line="360" w:lineRule="auto"/>
        <w:rPr>
          <w:vanish/>
          <w:sz w:val="24"/>
          <w:szCs w:val="24"/>
        </w:rPr>
      </w:pPr>
    </w:p>
    <w:p w14:paraId="31938B1C" w14:textId="77777777" w:rsidR="007633AA" w:rsidRPr="007633AA" w:rsidRDefault="007633AA" w:rsidP="007633AA">
      <w:pPr>
        <w:pStyle w:val="ListParagraph"/>
        <w:numPr>
          <w:ilvl w:val="0"/>
          <w:numId w:val="18"/>
        </w:numPr>
        <w:spacing w:line="360" w:lineRule="auto"/>
        <w:rPr>
          <w:vanish/>
          <w:sz w:val="24"/>
          <w:szCs w:val="24"/>
        </w:rPr>
      </w:pPr>
    </w:p>
    <w:p w14:paraId="044C8D1D" w14:textId="77777777" w:rsidR="007633AA" w:rsidRPr="007633AA" w:rsidRDefault="007633AA" w:rsidP="007633AA">
      <w:pPr>
        <w:pStyle w:val="ListParagraph"/>
        <w:numPr>
          <w:ilvl w:val="0"/>
          <w:numId w:val="18"/>
        </w:numPr>
        <w:spacing w:line="360" w:lineRule="auto"/>
        <w:rPr>
          <w:vanish/>
          <w:sz w:val="24"/>
          <w:szCs w:val="24"/>
        </w:rPr>
      </w:pPr>
    </w:p>
    <w:p w14:paraId="07CE4025" w14:textId="77777777" w:rsidR="007633AA" w:rsidRPr="007633AA" w:rsidRDefault="007633AA" w:rsidP="007633AA">
      <w:pPr>
        <w:pStyle w:val="ListParagraph"/>
        <w:numPr>
          <w:ilvl w:val="0"/>
          <w:numId w:val="18"/>
        </w:numPr>
        <w:spacing w:line="360" w:lineRule="auto"/>
        <w:rPr>
          <w:vanish/>
          <w:sz w:val="24"/>
          <w:szCs w:val="24"/>
        </w:rPr>
      </w:pPr>
    </w:p>
    <w:p w14:paraId="0E7F7E2C" w14:textId="77777777" w:rsidR="007633AA" w:rsidRPr="007633AA" w:rsidRDefault="007633AA" w:rsidP="007633AA">
      <w:pPr>
        <w:pStyle w:val="ListParagraph"/>
        <w:numPr>
          <w:ilvl w:val="0"/>
          <w:numId w:val="18"/>
        </w:numPr>
        <w:spacing w:line="360" w:lineRule="auto"/>
        <w:rPr>
          <w:vanish/>
          <w:sz w:val="24"/>
          <w:szCs w:val="24"/>
        </w:rPr>
      </w:pPr>
    </w:p>
    <w:p w14:paraId="4C181056" w14:textId="77777777" w:rsidR="007633AA" w:rsidRPr="007633AA" w:rsidRDefault="007633AA" w:rsidP="007633AA">
      <w:pPr>
        <w:pStyle w:val="ListParagraph"/>
        <w:numPr>
          <w:ilvl w:val="0"/>
          <w:numId w:val="18"/>
        </w:numPr>
        <w:spacing w:line="360" w:lineRule="auto"/>
        <w:rPr>
          <w:vanish/>
          <w:sz w:val="24"/>
          <w:szCs w:val="24"/>
        </w:rPr>
      </w:pPr>
    </w:p>
    <w:p w14:paraId="52378F7A" w14:textId="77777777" w:rsidR="007633AA" w:rsidRPr="007633AA" w:rsidRDefault="007633AA" w:rsidP="007633AA">
      <w:pPr>
        <w:pStyle w:val="ListParagraph"/>
        <w:numPr>
          <w:ilvl w:val="0"/>
          <w:numId w:val="18"/>
        </w:numPr>
        <w:spacing w:line="360" w:lineRule="auto"/>
        <w:rPr>
          <w:vanish/>
          <w:sz w:val="24"/>
          <w:szCs w:val="24"/>
        </w:rPr>
      </w:pPr>
    </w:p>
    <w:p w14:paraId="38882C2A" w14:textId="77777777" w:rsidR="007633AA" w:rsidRPr="007633AA" w:rsidRDefault="007633AA" w:rsidP="007633AA">
      <w:pPr>
        <w:pStyle w:val="ListParagraph"/>
        <w:numPr>
          <w:ilvl w:val="0"/>
          <w:numId w:val="18"/>
        </w:numPr>
        <w:spacing w:line="360" w:lineRule="auto"/>
        <w:rPr>
          <w:vanish/>
          <w:sz w:val="24"/>
          <w:szCs w:val="24"/>
        </w:rPr>
      </w:pPr>
    </w:p>
    <w:p w14:paraId="5B130FDD" w14:textId="77777777" w:rsidR="007633AA" w:rsidRPr="007633AA" w:rsidRDefault="007633AA" w:rsidP="007633AA">
      <w:pPr>
        <w:pStyle w:val="ListParagraph"/>
        <w:numPr>
          <w:ilvl w:val="0"/>
          <w:numId w:val="18"/>
        </w:numPr>
        <w:spacing w:line="360" w:lineRule="auto"/>
        <w:rPr>
          <w:vanish/>
          <w:sz w:val="24"/>
          <w:szCs w:val="24"/>
        </w:rPr>
      </w:pPr>
    </w:p>
    <w:p w14:paraId="05546B81" w14:textId="77777777" w:rsidR="007633AA" w:rsidRPr="007633AA" w:rsidRDefault="007633AA" w:rsidP="007633AA">
      <w:pPr>
        <w:pStyle w:val="ListParagraph"/>
        <w:numPr>
          <w:ilvl w:val="0"/>
          <w:numId w:val="18"/>
        </w:numPr>
        <w:spacing w:line="360" w:lineRule="auto"/>
        <w:rPr>
          <w:vanish/>
          <w:sz w:val="24"/>
          <w:szCs w:val="24"/>
        </w:rPr>
      </w:pPr>
    </w:p>
    <w:p w14:paraId="12ACDBA7" w14:textId="77777777" w:rsidR="007633AA" w:rsidRPr="007633AA" w:rsidRDefault="007633AA" w:rsidP="007633AA">
      <w:pPr>
        <w:pStyle w:val="ListParagraph"/>
        <w:numPr>
          <w:ilvl w:val="0"/>
          <w:numId w:val="18"/>
        </w:numPr>
        <w:spacing w:line="360" w:lineRule="auto"/>
        <w:rPr>
          <w:vanish/>
          <w:sz w:val="24"/>
          <w:szCs w:val="24"/>
        </w:rPr>
      </w:pPr>
    </w:p>
    <w:p w14:paraId="0C735A75" w14:textId="77777777" w:rsidR="007633AA" w:rsidRPr="007633AA" w:rsidRDefault="007633AA" w:rsidP="007633AA">
      <w:pPr>
        <w:pStyle w:val="ListParagraph"/>
        <w:numPr>
          <w:ilvl w:val="0"/>
          <w:numId w:val="18"/>
        </w:numPr>
        <w:spacing w:line="360" w:lineRule="auto"/>
        <w:rPr>
          <w:vanish/>
          <w:sz w:val="24"/>
          <w:szCs w:val="24"/>
        </w:rPr>
      </w:pPr>
    </w:p>
    <w:p w14:paraId="4061E43D" w14:textId="77777777" w:rsidR="007633AA" w:rsidRPr="007633AA" w:rsidRDefault="007633AA" w:rsidP="007633AA">
      <w:pPr>
        <w:pStyle w:val="ListParagraph"/>
        <w:numPr>
          <w:ilvl w:val="0"/>
          <w:numId w:val="18"/>
        </w:numPr>
        <w:spacing w:line="360" w:lineRule="auto"/>
        <w:rPr>
          <w:vanish/>
          <w:sz w:val="24"/>
          <w:szCs w:val="24"/>
        </w:rPr>
      </w:pPr>
    </w:p>
    <w:p w14:paraId="067DD8AC" w14:textId="77777777" w:rsidR="007633AA" w:rsidRPr="007633AA" w:rsidRDefault="007633AA" w:rsidP="007633AA">
      <w:pPr>
        <w:pStyle w:val="ListParagraph"/>
        <w:numPr>
          <w:ilvl w:val="0"/>
          <w:numId w:val="18"/>
        </w:numPr>
        <w:spacing w:line="360" w:lineRule="auto"/>
        <w:rPr>
          <w:vanish/>
          <w:sz w:val="24"/>
          <w:szCs w:val="24"/>
        </w:rPr>
      </w:pPr>
    </w:p>
    <w:p w14:paraId="24EDF02A" w14:textId="77777777" w:rsidR="007633AA" w:rsidRPr="007633AA" w:rsidRDefault="007633AA" w:rsidP="007633AA">
      <w:pPr>
        <w:pStyle w:val="ListParagraph"/>
        <w:numPr>
          <w:ilvl w:val="0"/>
          <w:numId w:val="18"/>
        </w:numPr>
        <w:spacing w:line="360" w:lineRule="auto"/>
        <w:rPr>
          <w:vanish/>
          <w:sz w:val="24"/>
          <w:szCs w:val="24"/>
        </w:rPr>
      </w:pPr>
    </w:p>
    <w:p w14:paraId="57233F24" w14:textId="77777777" w:rsidR="007633AA" w:rsidRPr="007633AA" w:rsidRDefault="007633AA" w:rsidP="007633AA">
      <w:pPr>
        <w:pStyle w:val="ListParagraph"/>
        <w:numPr>
          <w:ilvl w:val="0"/>
          <w:numId w:val="18"/>
        </w:numPr>
        <w:spacing w:line="360" w:lineRule="auto"/>
        <w:rPr>
          <w:vanish/>
          <w:sz w:val="24"/>
          <w:szCs w:val="24"/>
        </w:rPr>
      </w:pPr>
    </w:p>
    <w:p w14:paraId="7E3A37A5" w14:textId="77777777" w:rsidR="007633AA" w:rsidRPr="007633AA" w:rsidRDefault="007633AA" w:rsidP="007633AA">
      <w:pPr>
        <w:pStyle w:val="ListParagraph"/>
        <w:numPr>
          <w:ilvl w:val="0"/>
          <w:numId w:val="18"/>
        </w:numPr>
        <w:spacing w:line="360" w:lineRule="auto"/>
        <w:rPr>
          <w:vanish/>
          <w:sz w:val="24"/>
          <w:szCs w:val="24"/>
        </w:rPr>
      </w:pPr>
    </w:p>
    <w:p w14:paraId="1A75A08B" w14:textId="77777777" w:rsidR="007633AA" w:rsidRPr="007633AA" w:rsidRDefault="007633AA" w:rsidP="007633AA">
      <w:pPr>
        <w:pStyle w:val="ListParagraph"/>
        <w:numPr>
          <w:ilvl w:val="0"/>
          <w:numId w:val="18"/>
        </w:numPr>
        <w:spacing w:line="360" w:lineRule="auto"/>
        <w:rPr>
          <w:vanish/>
          <w:sz w:val="24"/>
          <w:szCs w:val="24"/>
        </w:rPr>
      </w:pPr>
    </w:p>
    <w:p w14:paraId="2D9CA1AE" w14:textId="77777777" w:rsidR="007633AA" w:rsidRPr="007633AA" w:rsidRDefault="007633AA" w:rsidP="007633AA">
      <w:pPr>
        <w:pStyle w:val="ListParagraph"/>
        <w:numPr>
          <w:ilvl w:val="0"/>
          <w:numId w:val="18"/>
        </w:numPr>
        <w:spacing w:line="360" w:lineRule="auto"/>
        <w:rPr>
          <w:vanish/>
          <w:sz w:val="24"/>
          <w:szCs w:val="24"/>
        </w:rPr>
      </w:pPr>
    </w:p>
    <w:p w14:paraId="6CF357FD" w14:textId="77777777" w:rsidR="007633AA" w:rsidRPr="007633AA" w:rsidRDefault="007633AA" w:rsidP="007633AA">
      <w:pPr>
        <w:pStyle w:val="ListParagraph"/>
        <w:numPr>
          <w:ilvl w:val="0"/>
          <w:numId w:val="18"/>
        </w:numPr>
        <w:spacing w:line="360" w:lineRule="auto"/>
        <w:rPr>
          <w:vanish/>
          <w:sz w:val="24"/>
          <w:szCs w:val="24"/>
        </w:rPr>
      </w:pPr>
    </w:p>
    <w:p w14:paraId="4E838590" w14:textId="77777777" w:rsidR="007633AA" w:rsidRPr="007633AA" w:rsidRDefault="007633AA" w:rsidP="007633AA">
      <w:pPr>
        <w:pStyle w:val="ListParagraph"/>
        <w:numPr>
          <w:ilvl w:val="0"/>
          <w:numId w:val="18"/>
        </w:numPr>
        <w:spacing w:line="360" w:lineRule="auto"/>
        <w:rPr>
          <w:vanish/>
          <w:sz w:val="24"/>
          <w:szCs w:val="24"/>
        </w:rPr>
      </w:pPr>
    </w:p>
    <w:p w14:paraId="26A7BA82" w14:textId="77777777" w:rsidR="007633AA" w:rsidRPr="007633AA" w:rsidRDefault="007633AA" w:rsidP="007633AA">
      <w:pPr>
        <w:pStyle w:val="ListParagraph"/>
        <w:numPr>
          <w:ilvl w:val="0"/>
          <w:numId w:val="18"/>
        </w:numPr>
        <w:spacing w:line="360" w:lineRule="auto"/>
        <w:rPr>
          <w:vanish/>
          <w:sz w:val="24"/>
          <w:szCs w:val="24"/>
        </w:rPr>
      </w:pPr>
    </w:p>
    <w:p w14:paraId="0BAAD4DD" w14:textId="77777777" w:rsidR="007633AA" w:rsidRPr="007633AA" w:rsidRDefault="007633AA" w:rsidP="007633AA">
      <w:pPr>
        <w:pStyle w:val="ListParagraph"/>
        <w:numPr>
          <w:ilvl w:val="0"/>
          <w:numId w:val="18"/>
        </w:numPr>
        <w:spacing w:line="360" w:lineRule="auto"/>
        <w:rPr>
          <w:vanish/>
          <w:sz w:val="24"/>
          <w:szCs w:val="24"/>
        </w:rPr>
      </w:pPr>
    </w:p>
    <w:p w14:paraId="33B4C846" w14:textId="77777777" w:rsidR="007633AA" w:rsidRPr="007633AA" w:rsidRDefault="007633AA" w:rsidP="007633AA">
      <w:pPr>
        <w:pStyle w:val="ListParagraph"/>
        <w:numPr>
          <w:ilvl w:val="0"/>
          <w:numId w:val="18"/>
        </w:numPr>
        <w:spacing w:line="360" w:lineRule="auto"/>
        <w:rPr>
          <w:vanish/>
          <w:sz w:val="24"/>
          <w:szCs w:val="24"/>
        </w:rPr>
      </w:pPr>
    </w:p>
    <w:p w14:paraId="397402CB" w14:textId="77777777" w:rsidR="007633AA" w:rsidRPr="007633AA" w:rsidRDefault="007633AA" w:rsidP="007633AA">
      <w:pPr>
        <w:pStyle w:val="ListParagraph"/>
        <w:numPr>
          <w:ilvl w:val="0"/>
          <w:numId w:val="18"/>
        </w:numPr>
        <w:spacing w:line="360" w:lineRule="auto"/>
        <w:rPr>
          <w:vanish/>
          <w:sz w:val="24"/>
          <w:szCs w:val="24"/>
        </w:rPr>
      </w:pPr>
    </w:p>
    <w:p w14:paraId="329BE5A9" w14:textId="77777777" w:rsidR="007633AA" w:rsidRPr="007633AA" w:rsidRDefault="007633AA" w:rsidP="007633AA">
      <w:pPr>
        <w:pStyle w:val="ListParagraph"/>
        <w:numPr>
          <w:ilvl w:val="0"/>
          <w:numId w:val="18"/>
        </w:numPr>
        <w:spacing w:line="360" w:lineRule="auto"/>
        <w:rPr>
          <w:vanish/>
          <w:sz w:val="24"/>
          <w:szCs w:val="24"/>
        </w:rPr>
      </w:pPr>
    </w:p>
    <w:p w14:paraId="21C65BEA" w14:textId="77777777" w:rsidR="007633AA" w:rsidRPr="007633AA" w:rsidRDefault="007633AA" w:rsidP="007633AA">
      <w:pPr>
        <w:pStyle w:val="ListParagraph"/>
        <w:numPr>
          <w:ilvl w:val="0"/>
          <w:numId w:val="18"/>
        </w:numPr>
        <w:spacing w:line="360" w:lineRule="auto"/>
        <w:rPr>
          <w:vanish/>
          <w:sz w:val="24"/>
          <w:szCs w:val="24"/>
        </w:rPr>
      </w:pPr>
    </w:p>
    <w:p w14:paraId="51C0D97A" w14:textId="77777777" w:rsidR="007633AA" w:rsidRPr="007633AA" w:rsidRDefault="007633AA" w:rsidP="007633AA">
      <w:pPr>
        <w:pStyle w:val="ListParagraph"/>
        <w:numPr>
          <w:ilvl w:val="0"/>
          <w:numId w:val="18"/>
        </w:numPr>
        <w:spacing w:line="360" w:lineRule="auto"/>
        <w:rPr>
          <w:vanish/>
          <w:sz w:val="24"/>
          <w:szCs w:val="24"/>
        </w:rPr>
      </w:pPr>
    </w:p>
    <w:p w14:paraId="6E64035F" w14:textId="77777777" w:rsidR="007633AA" w:rsidRPr="007633AA" w:rsidRDefault="007633AA" w:rsidP="007633AA">
      <w:pPr>
        <w:pStyle w:val="ListParagraph"/>
        <w:numPr>
          <w:ilvl w:val="0"/>
          <w:numId w:val="18"/>
        </w:numPr>
        <w:spacing w:line="360" w:lineRule="auto"/>
        <w:rPr>
          <w:vanish/>
          <w:sz w:val="24"/>
          <w:szCs w:val="24"/>
        </w:rPr>
      </w:pPr>
    </w:p>
    <w:p w14:paraId="0DE23C7D" w14:textId="77777777" w:rsidR="007633AA" w:rsidRPr="007633AA" w:rsidRDefault="007633AA" w:rsidP="007633AA">
      <w:pPr>
        <w:pStyle w:val="ListParagraph"/>
        <w:numPr>
          <w:ilvl w:val="0"/>
          <w:numId w:val="18"/>
        </w:numPr>
        <w:spacing w:line="360" w:lineRule="auto"/>
        <w:rPr>
          <w:vanish/>
          <w:sz w:val="24"/>
          <w:szCs w:val="24"/>
        </w:rPr>
      </w:pPr>
    </w:p>
    <w:p w14:paraId="3B374D52" w14:textId="77777777" w:rsidR="007633AA" w:rsidRPr="007633AA" w:rsidRDefault="007633AA" w:rsidP="007633AA">
      <w:pPr>
        <w:pStyle w:val="ListParagraph"/>
        <w:numPr>
          <w:ilvl w:val="0"/>
          <w:numId w:val="18"/>
        </w:numPr>
        <w:spacing w:line="360" w:lineRule="auto"/>
        <w:rPr>
          <w:vanish/>
          <w:sz w:val="24"/>
          <w:szCs w:val="24"/>
        </w:rPr>
      </w:pPr>
    </w:p>
    <w:p w14:paraId="539E0852" w14:textId="77777777" w:rsidR="007633AA" w:rsidRPr="007633AA" w:rsidRDefault="007633AA" w:rsidP="007633AA">
      <w:pPr>
        <w:pStyle w:val="ListParagraph"/>
        <w:numPr>
          <w:ilvl w:val="0"/>
          <w:numId w:val="18"/>
        </w:numPr>
        <w:spacing w:line="360" w:lineRule="auto"/>
        <w:rPr>
          <w:vanish/>
          <w:sz w:val="24"/>
          <w:szCs w:val="24"/>
        </w:rPr>
      </w:pPr>
    </w:p>
    <w:p w14:paraId="70B22134" w14:textId="77777777" w:rsidR="007633AA" w:rsidRPr="007633AA" w:rsidRDefault="007633AA" w:rsidP="007633AA">
      <w:pPr>
        <w:pStyle w:val="ListParagraph"/>
        <w:numPr>
          <w:ilvl w:val="0"/>
          <w:numId w:val="18"/>
        </w:numPr>
        <w:spacing w:line="360" w:lineRule="auto"/>
        <w:rPr>
          <w:vanish/>
          <w:sz w:val="24"/>
          <w:szCs w:val="24"/>
        </w:rPr>
      </w:pPr>
    </w:p>
    <w:p w14:paraId="7CB0CBE9" w14:textId="77777777" w:rsidR="007633AA" w:rsidRPr="007633AA" w:rsidRDefault="007633AA" w:rsidP="007633AA">
      <w:pPr>
        <w:pStyle w:val="ListParagraph"/>
        <w:numPr>
          <w:ilvl w:val="0"/>
          <w:numId w:val="18"/>
        </w:numPr>
        <w:spacing w:line="360" w:lineRule="auto"/>
        <w:rPr>
          <w:vanish/>
          <w:sz w:val="24"/>
          <w:szCs w:val="24"/>
        </w:rPr>
      </w:pPr>
    </w:p>
    <w:p w14:paraId="258BABF2" w14:textId="77777777" w:rsidR="007633AA" w:rsidRPr="007633AA" w:rsidRDefault="007633AA" w:rsidP="007633AA">
      <w:pPr>
        <w:pStyle w:val="ListParagraph"/>
        <w:numPr>
          <w:ilvl w:val="0"/>
          <w:numId w:val="18"/>
        </w:numPr>
        <w:spacing w:line="360" w:lineRule="auto"/>
        <w:rPr>
          <w:vanish/>
          <w:sz w:val="24"/>
          <w:szCs w:val="24"/>
        </w:rPr>
      </w:pPr>
    </w:p>
    <w:p w14:paraId="7A5037F4" w14:textId="77777777" w:rsidR="007633AA" w:rsidRPr="007633AA" w:rsidRDefault="007633AA" w:rsidP="007633AA">
      <w:pPr>
        <w:pStyle w:val="ListParagraph"/>
        <w:numPr>
          <w:ilvl w:val="0"/>
          <w:numId w:val="18"/>
        </w:numPr>
        <w:spacing w:line="360" w:lineRule="auto"/>
        <w:rPr>
          <w:vanish/>
          <w:sz w:val="24"/>
          <w:szCs w:val="24"/>
        </w:rPr>
      </w:pPr>
    </w:p>
    <w:p w14:paraId="727F920F" w14:textId="77777777" w:rsidR="007633AA" w:rsidRPr="007633AA" w:rsidRDefault="007633AA" w:rsidP="007633AA">
      <w:pPr>
        <w:pStyle w:val="ListParagraph"/>
        <w:numPr>
          <w:ilvl w:val="0"/>
          <w:numId w:val="18"/>
        </w:numPr>
        <w:spacing w:line="360" w:lineRule="auto"/>
        <w:rPr>
          <w:vanish/>
          <w:sz w:val="24"/>
          <w:szCs w:val="24"/>
        </w:rPr>
      </w:pPr>
    </w:p>
    <w:p w14:paraId="2313448F" w14:textId="77777777" w:rsidR="007633AA" w:rsidRPr="007633AA" w:rsidRDefault="007633AA" w:rsidP="007633AA">
      <w:pPr>
        <w:pStyle w:val="ListParagraph"/>
        <w:numPr>
          <w:ilvl w:val="0"/>
          <w:numId w:val="18"/>
        </w:numPr>
        <w:spacing w:line="360" w:lineRule="auto"/>
        <w:rPr>
          <w:vanish/>
          <w:sz w:val="24"/>
          <w:szCs w:val="24"/>
        </w:rPr>
      </w:pPr>
    </w:p>
    <w:p w14:paraId="3539E636" w14:textId="77777777" w:rsidR="007633AA" w:rsidRPr="007633AA" w:rsidRDefault="007633AA" w:rsidP="007633AA">
      <w:pPr>
        <w:pStyle w:val="ListParagraph"/>
        <w:numPr>
          <w:ilvl w:val="0"/>
          <w:numId w:val="18"/>
        </w:numPr>
        <w:spacing w:line="360" w:lineRule="auto"/>
        <w:rPr>
          <w:vanish/>
          <w:sz w:val="24"/>
          <w:szCs w:val="24"/>
        </w:rPr>
      </w:pPr>
    </w:p>
    <w:p w14:paraId="09416B4E" w14:textId="77777777" w:rsidR="007633AA" w:rsidRPr="007633AA" w:rsidRDefault="007633AA" w:rsidP="007633AA">
      <w:pPr>
        <w:pStyle w:val="ListParagraph"/>
        <w:numPr>
          <w:ilvl w:val="0"/>
          <w:numId w:val="18"/>
        </w:numPr>
        <w:spacing w:line="360" w:lineRule="auto"/>
        <w:rPr>
          <w:vanish/>
          <w:sz w:val="24"/>
          <w:szCs w:val="24"/>
        </w:rPr>
      </w:pPr>
    </w:p>
    <w:p w14:paraId="2DBE3FF7" w14:textId="77777777" w:rsidR="007633AA" w:rsidRPr="007633AA" w:rsidRDefault="007633AA" w:rsidP="007633AA">
      <w:pPr>
        <w:pStyle w:val="ListParagraph"/>
        <w:numPr>
          <w:ilvl w:val="0"/>
          <w:numId w:val="18"/>
        </w:numPr>
        <w:spacing w:line="360" w:lineRule="auto"/>
        <w:rPr>
          <w:vanish/>
          <w:sz w:val="24"/>
          <w:szCs w:val="24"/>
        </w:rPr>
      </w:pPr>
    </w:p>
    <w:p w14:paraId="76A8BC25" w14:textId="77777777" w:rsidR="007633AA" w:rsidRPr="007633AA" w:rsidRDefault="007633AA" w:rsidP="007633AA">
      <w:pPr>
        <w:pStyle w:val="ListParagraph"/>
        <w:numPr>
          <w:ilvl w:val="0"/>
          <w:numId w:val="18"/>
        </w:numPr>
        <w:spacing w:line="360" w:lineRule="auto"/>
        <w:rPr>
          <w:vanish/>
          <w:sz w:val="24"/>
          <w:szCs w:val="24"/>
        </w:rPr>
      </w:pPr>
    </w:p>
    <w:p w14:paraId="4246DA57" w14:textId="77777777" w:rsidR="007633AA" w:rsidRPr="007633AA" w:rsidRDefault="007633AA" w:rsidP="007633AA">
      <w:pPr>
        <w:pStyle w:val="ListParagraph"/>
        <w:numPr>
          <w:ilvl w:val="0"/>
          <w:numId w:val="18"/>
        </w:numPr>
        <w:spacing w:line="360" w:lineRule="auto"/>
        <w:rPr>
          <w:vanish/>
          <w:sz w:val="24"/>
          <w:szCs w:val="24"/>
        </w:rPr>
      </w:pPr>
    </w:p>
    <w:p w14:paraId="33332209" w14:textId="77777777" w:rsidR="007633AA" w:rsidRPr="007633AA" w:rsidRDefault="007633AA" w:rsidP="007633AA">
      <w:pPr>
        <w:pStyle w:val="ListParagraph"/>
        <w:numPr>
          <w:ilvl w:val="0"/>
          <w:numId w:val="18"/>
        </w:numPr>
        <w:spacing w:line="360" w:lineRule="auto"/>
        <w:rPr>
          <w:vanish/>
          <w:sz w:val="24"/>
          <w:szCs w:val="24"/>
        </w:rPr>
      </w:pPr>
    </w:p>
    <w:p w14:paraId="4BAD725C" w14:textId="77777777" w:rsidR="007633AA" w:rsidRPr="007633AA" w:rsidRDefault="007633AA" w:rsidP="007633AA">
      <w:pPr>
        <w:pStyle w:val="ListParagraph"/>
        <w:numPr>
          <w:ilvl w:val="0"/>
          <w:numId w:val="18"/>
        </w:numPr>
        <w:spacing w:line="360" w:lineRule="auto"/>
        <w:rPr>
          <w:vanish/>
          <w:sz w:val="24"/>
          <w:szCs w:val="24"/>
        </w:rPr>
      </w:pPr>
    </w:p>
    <w:p w14:paraId="58090B03" w14:textId="77777777" w:rsidR="007633AA" w:rsidRPr="007633AA" w:rsidRDefault="007633AA" w:rsidP="007633AA">
      <w:pPr>
        <w:pStyle w:val="ListParagraph"/>
        <w:numPr>
          <w:ilvl w:val="0"/>
          <w:numId w:val="18"/>
        </w:numPr>
        <w:spacing w:line="360" w:lineRule="auto"/>
        <w:rPr>
          <w:vanish/>
          <w:sz w:val="24"/>
          <w:szCs w:val="24"/>
        </w:rPr>
      </w:pPr>
    </w:p>
    <w:p w14:paraId="6DF858E4" w14:textId="77777777" w:rsidR="007633AA" w:rsidRPr="007633AA" w:rsidRDefault="007633AA" w:rsidP="007633AA">
      <w:pPr>
        <w:pStyle w:val="ListParagraph"/>
        <w:numPr>
          <w:ilvl w:val="0"/>
          <w:numId w:val="18"/>
        </w:numPr>
        <w:spacing w:line="360" w:lineRule="auto"/>
        <w:rPr>
          <w:vanish/>
          <w:sz w:val="24"/>
          <w:szCs w:val="24"/>
        </w:rPr>
      </w:pPr>
    </w:p>
    <w:p w14:paraId="6B7704C2" w14:textId="77777777" w:rsidR="007633AA" w:rsidRPr="007633AA" w:rsidRDefault="007633AA" w:rsidP="007633AA">
      <w:pPr>
        <w:pStyle w:val="ListParagraph"/>
        <w:numPr>
          <w:ilvl w:val="0"/>
          <w:numId w:val="18"/>
        </w:numPr>
        <w:spacing w:line="360" w:lineRule="auto"/>
        <w:rPr>
          <w:vanish/>
          <w:sz w:val="24"/>
          <w:szCs w:val="24"/>
        </w:rPr>
      </w:pPr>
    </w:p>
    <w:p w14:paraId="4FFE6FE6" w14:textId="77777777" w:rsidR="007633AA" w:rsidRPr="007633AA" w:rsidRDefault="007633AA" w:rsidP="007633AA">
      <w:pPr>
        <w:pStyle w:val="ListParagraph"/>
        <w:numPr>
          <w:ilvl w:val="0"/>
          <w:numId w:val="18"/>
        </w:numPr>
        <w:spacing w:line="360" w:lineRule="auto"/>
        <w:rPr>
          <w:vanish/>
          <w:sz w:val="24"/>
          <w:szCs w:val="24"/>
        </w:rPr>
      </w:pPr>
    </w:p>
    <w:p w14:paraId="6F17BA45" w14:textId="77777777" w:rsidR="007633AA" w:rsidRPr="007633AA" w:rsidRDefault="007633AA" w:rsidP="007633AA">
      <w:pPr>
        <w:pStyle w:val="ListParagraph"/>
        <w:numPr>
          <w:ilvl w:val="0"/>
          <w:numId w:val="18"/>
        </w:numPr>
        <w:spacing w:line="360" w:lineRule="auto"/>
        <w:rPr>
          <w:vanish/>
          <w:sz w:val="24"/>
          <w:szCs w:val="24"/>
        </w:rPr>
      </w:pPr>
    </w:p>
    <w:p w14:paraId="7C51E299" w14:textId="77777777" w:rsidR="007633AA" w:rsidRPr="007633AA" w:rsidRDefault="007633AA" w:rsidP="007633AA">
      <w:pPr>
        <w:pStyle w:val="ListParagraph"/>
        <w:numPr>
          <w:ilvl w:val="0"/>
          <w:numId w:val="18"/>
        </w:numPr>
        <w:spacing w:line="360" w:lineRule="auto"/>
        <w:rPr>
          <w:vanish/>
          <w:sz w:val="24"/>
          <w:szCs w:val="24"/>
        </w:rPr>
      </w:pPr>
    </w:p>
    <w:p w14:paraId="6C6EF965" w14:textId="77777777" w:rsidR="007633AA" w:rsidRPr="007633AA" w:rsidRDefault="007633AA" w:rsidP="007633AA">
      <w:pPr>
        <w:pStyle w:val="ListParagraph"/>
        <w:numPr>
          <w:ilvl w:val="0"/>
          <w:numId w:val="18"/>
        </w:numPr>
        <w:spacing w:line="360" w:lineRule="auto"/>
        <w:rPr>
          <w:vanish/>
          <w:sz w:val="24"/>
          <w:szCs w:val="24"/>
        </w:rPr>
      </w:pPr>
    </w:p>
    <w:p w14:paraId="78629498" w14:textId="77777777" w:rsidR="007633AA" w:rsidRPr="007633AA" w:rsidRDefault="007633AA" w:rsidP="007633AA">
      <w:pPr>
        <w:pStyle w:val="ListParagraph"/>
        <w:numPr>
          <w:ilvl w:val="0"/>
          <w:numId w:val="18"/>
        </w:numPr>
        <w:spacing w:line="360" w:lineRule="auto"/>
        <w:rPr>
          <w:vanish/>
          <w:sz w:val="24"/>
          <w:szCs w:val="24"/>
        </w:rPr>
      </w:pPr>
    </w:p>
    <w:p w14:paraId="78EB83A0" w14:textId="77777777" w:rsidR="007633AA" w:rsidRPr="007633AA" w:rsidRDefault="007633AA" w:rsidP="007633AA">
      <w:pPr>
        <w:pStyle w:val="ListParagraph"/>
        <w:numPr>
          <w:ilvl w:val="0"/>
          <w:numId w:val="18"/>
        </w:numPr>
        <w:spacing w:line="360" w:lineRule="auto"/>
        <w:rPr>
          <w:vanish/>
          <w:sz w:val="24"/>
          <w:szCs w:val="24"/>
        </w:rPr>
      </w:pPr>
    </w:p>
    <w:p w14:paraId="7E258D6D" w14:textId="77777777" w:rsidR="007633AA" w:rsidRPr="007633AA" w:rsidRDefault="007633AA" w:rsidP="007633AA">
      <w:pPr>
        <w:pStyle w:val="ListParagraph"/>
        <w:numPr>
          <w:ilvl w:val="0"/>
          <w:numId w:val="18"/>
        </w:numPr>
        <w:spacing w:line="360" w:lineRule="auto"/>
        <w:rPr>
          <w:vanish/>
          <w:sz w:val="24"/>
          <w:szCs w:val="24"/>
        </w:rPr>
      </w:pPr>
    </w:p>
    <w:p w14:paraId="01AF9BFE" w14:textId="77777777" w:rsidR="007633AA" w:rsidRPr="007633AA" w:rsidRDefault="007633AA" w:rsidP="007633AA">
      <w:pPr>
        <w:pStyle w:val="ListParagraph"/>
        <w:numPr>
          <w:ilvl w:val="0"/>
          <w:numId w:val="18"/>
        </w:numPr>
        <w:spacing w:line="360" w:lineRule="auto"/>
        <w:rPr>
          <w:vanish/>
          <w:sz w:val="24"/>
          <w:szCs w:val="24"/>
        </w:rPr>
      </w:pPr>
    </w:p>
    <w:p w14:paraId="49000975" w14:textId="77777777" w:rsidR="007633AA" w:rsidRPr="007633AA" w:rsidRDefault="007633AA" w:rsidP="007633AA">
      <w:pPr>
        <w:pStyle w:val="ListParagraph"/>
        <w:numPr>
          <w:ilvl w:val="0"/>
          <w:numId w:val="18"/>
        </w:numPr>
        <w:spacing w:line="360" w:lineRule="auto"/>
        <w:rPr>
          <w:vanish/>
          <w:sz w:val="24"/>
          <w:szCs w:val="24"/>
        </w:rPr>
      </w:pPr>
    </w:p>
    <w:p w14:paraId="2177B176" w14:textId="77777777" w:rsidR="007633AA" w:rsidRPr="007633AA" w:rsidRDefault="007633AA" w:rsidP="007633AA">
      <w:pPr>
        <w:pStyle w:val="ListParagraph"/>
        <w:numPr>
          <w:ilvl w:val="0"/>
          <w:numId w:val="18"/>
        </w:numPr>
        <w:spacing w:line="360" w:lineRule="auto"/>
        <w:rPr>
          <w:vanish/>
          <w:sz w:val="24"/>
          <w:szCs w:val="24"/>
        </w:rPr>
      </w:pPr>
    </w:p>
    <w:p w14:paraId="07DFD230" w14:textId="77777777" w:rsidR="007633AA" w:rsidRPr="007633AA" w:rsidRDefault="007633AA" w:rsidP="007633AA">
      <w:pPr>
        <w:pStyle w:val="ListParagraph"/>
        <w:numPr>
          <w:ilvl w:val="0"/>
          <w:numId w:val="18"/>
        </w:numPr>
        <w:spacing w:line="360" w:lineRule="auto"/>
        <w:rPr>
          <w:vanish/>
          <w:sz w:val="24"/>
          <w:szCs w:val="24"/>
        </w:rPr>
      </w:pPr>
    </w:p>
    <w:p w14:paraId="308F3881" w14:textId="77777777" w:rsidR="007633AA" w:rsidRPr="007633AA" w:rsidRDefault="007633AA" w:rsidP="007633AA">
      <w:pPr>
        <w:pStyle w:val="ListParagraph"/>
        <w:numPr>
          <w:ilvl w:val="0"/>
          <w:numId w:val="18"/>
        </w:numPr>
        <w:spacing w:line="360" w:lineRule="auto"/>
        <w:rPr>
          <w:vanish/>
          <w:sz w:val="24"/>
          <w:szCs w:val="24"/>
        </w:rPr>
      </w:pPr>
    </w:p>
    <w:p w14:paraId="01778821" w14:textId="77777777" w:rsidR="007633AA" w:rsidRPr="007633AA" w:rsidRDefault="007633AA" w:rsidP="007633AA">
      <w:pPr>
        <w:pStyle w:val="ListParagraph"/>
        <w:numPr>
          <w:ilvl w:val="0"/>
          <w:numId w:val="18"/>
        </w:numPr>
        <w:spacing w:line="360" w:lineRule="auto"/>
        <w:rPr>
          <w:vanish/>
          <w:sz w:val="24"/>
          <w:szCs w:val="24"/>
        </w:rPr>
      </w:pPr>
    </w:p>
    <w:p w14:paraId="61AE169B" w14:textId="77777777" w:rsidR="007633AA" w:rsidRPr="007633AA" w:rsidRDefault="007633AA" w:rsidP="007633AA">
      <w:pPr>
        <w:pStyle w:val="ListParagraph"/>
        <w:numPr>
          <w:ilvl w:val="0"/>
          <w:numId w:val="18"/>
        </w:numPr>
        <w:spacing w:line="360" w:lineRule="auto"/>
        <w:rPr>
          <w:vanish/>
          <w:sz w:val="24"/>
          <w:szCs w:val="24"/>
        </w:rPr>
      </w:pPr>
    </w:p>
    <w:p w14:paraId="6EA61020" w14:textId="77777777" w:rsidR="007633AA" w:rsidRPr="007633AA" w:rsidRDefault="007633AA" w:rsidP="007633AA">
      <w:pPr>
        <w:pStyle w:val="ListParagraph"/>
        <w:numPr>
          <w:ilvl w:val="0"/>
          <w:numId w:val="18"/>
        </w:numPr>
        <w:spacing w:line="360" w:lineRule="auto"/>
        <w:rPr>
          <w:vanish/>
          <w:sz w:val="24"/>
          <w:szCs w:val="24"/>
        </w:rPr>
      </w:pPr>
    </w:p>
    <w:p w14:paraId="73C57C6E" w14:textId="77777777" w:rsidR="007633AA" w:rsidRPr="007633AA" w:rsidRDefault="007633AA" w:rsidP="007633AA">
      <w:pPr>
        <w:pStyle w:val="ListParagraph"/>
        <w:numPr>
          <w:ilvl w:val="0"/>
          <w:numId w:val="18"/>
        </w:numPr>
        <w:spacing w:line="360" w:lineRule="auto"/>
        <w:rPr>
          <w:vanish/>
          <w:sz w:val="24"/>
          <w:szCs w:val="24"/>
        </w:rPr>
      </w:pPr>
    </w:p>
    <w:p w14:paraId="7A437BDF" w14:textId="77777777" w:rsidR="007633AA" w:rsidRPr="007633AA" w:rsidRDefault="007633AA" w:rsidP="007633AA">
      <w:pPr>
        <w:pStyle w:val="ListParagraph"/>
        <w:numPr>
          <w:ilvl w:val="0"/>
          <w:numId w:val="18"/>
        </w:numPr>
        <w:spacing w:line="360" w:lineRule="auto"/>
        <w:rPr>
          <w:vanish/>
          <w:sz w:val="24"/>
          <w:szCs w:val="24"/>
        </w:rPr>
      </w:pPr>
    </w:p>
    <w:p w14:paraId="09F41A38" w14:textId="77777777" w:rsidR="007633AA" w:rsidRPr="007633AA" w:rsidRDefault="007633AA" w:rsidP="007633AA">
      <w:pPr>
        <w:pStyle w:val="ListParagraph"/>
        <w:numPr>
          <w:ilvl w:val="0"/>
          <w:numId w:val="18"/>
        </w:numPr>
        <w:spacing w:line="360" w:lineRule="auto"/>
        <w:rPr>
          <w:vanish/>
          <w:sz w:val="24"/>
          <w:szCs w:val="24"/>
        </w:rPr>
      </w:pPr>
    </w:p>
    <w:p w14:paraId="749E81B9" w14:textId="77777777" w:rsidR="007633AA" w:rsidRPr="007633AA" w:rsidRDefault="007633AA" w:rsidP="007633AA">
      <w:pPr>
        <w:pStyle w:val="ListParagraph"/>
        <w:numPr>
          <w:ilvl w:val="0"/>
          <w:numId w:val="18"/>
        </w:numPr>
        <w:spacing w:line="360" w:lineRule="auto"/>
        <w:rPr>
          <w:vanish/>
          <w:sz w:val="24"/>
          <w:szCs w:val="24"/>
        </w:rPr>
      </w:pPr>
    </w:p>
    <w:p w14:paraId="7FE39CED" w14:textId="77777777" w:rsidR="007633AA" w:rsidRPr="007633AA" w:rsidRDefault="007633AA" w:rsidP="007633AA">
      <w:pPr>
        <w:pStyle w:val="ListParagraph"/>
        <w:numPr>
          <w:ilvl w:val="0"/>
          <w:numId w:val="18"/>
        </w:numPr>
        <w:spacing w:line="360" w:lineRule="auto"/>
        <w:rPr>
          <w:vanish/>
          <w:sz w:val="24"/>
          <w:szCs w:val="24"/>
        </w:rPr>
      </w:pPr>
    </w:p>
    <w:p w14:paraId="5A0820B7" w14:textId="77777777" w:rsidR="007633AA" w:rsidRPr="007633AA" w:rsidRDefault="007633AA" w:rsidP="007633AA">
      <w:pPr>
        <w:pStyle w:val="ListParagraph"/>
        <w:numPr>
          <w:ilvl w:val="0"/>
          <w:numId w:val="18"/>
        </w:numPr>
        <w:spacing w:line="360" w:lineRule="auto"/>
        <w:rPr>
          <w:vanish/>
          <w:sz w:val="24"/>
          <w:szCs w:val="24"/>
        </w:rPr>
      </w:pPr>
    </w:p>
    <w:p w14:paraId="04DBE6A0" w14:textId="77777777" w:rsidR="007633AA" w:rsidRPr="007633AA" w:rsidRDefault="007633AA" w:rsidP="007633AA">
      <w:pPr>
        <w:pStyle w:val="ListParagraph"/>
        <w:numPr>
          <w:ilvl w:val="0"/>
          <w:numId w:val="18"/>
        </w:numPr>
        <w:spacing w:line="360" w:lineRule="auto"/>
        <w:rPr>
          <w:vanish/>
          <w:sz w:val="24"/>
          <w:szCs w:val="24"/>
        </w:rPr>
      </w:pPr>
    </w:p>
    <w:p w14:paraId="032B28F3" w14:textId="77777777" w:rsidR="007633AA" w:rsidRPr="007633AA" w:rsidRDefault="007633AA" w:rsidP="007633AA">
      <w:pPr>
        <w:pStyle w:val="ListParagraph"/>
        <w:numPr>
          <w:ilvl w:val="0"/>
          <w:numId w:val="18"/>
        </w:numPr>
        <w:spacing w:line="360" w:lineRule="auto"/>
        <w:rPr>
          <w:vanish/>
          <w:sz w:val="24"/>
          <w:szCs w:val="24"/>
        </w:rPr>
      </w:pPr>
    </w:p>
    <w:p w14:paraId="29CE94D2" w14:textId="77777777" w:rsidR="007633AA" w:rsidRPr="007633AA" w:rsidRDefault="007633AA" w:rsidP="007633AA">
      <w:pPr>
        <w:pStyle w:val="ListParagraph"/>
        <w:numPr>
          <w:ilvl w:val="0"/>
          <w:numId w:val="18"/>
        </w:numPr>
        <w:spacing w:line="360" w:lineRule="auto"/>
        <w:rPr>
          <w:vanish/>
          <w:sz w:val="24"/>
          <w:szCs w:val="24"/>
        </w:rPr>
      </w:pPr>
    </w:p>
    <w:p w14:paraId="75300C03" w14:textId="77777777" w:rsidR="007633AA" w:rsidRPr="007633AA" w:rsidRDefault="007633AA" w:rsidP="007633AA">
      <w:pPr>
        <w:pStyle w:val="ListParagraph"/>
        <w:numPr>
          <w:ilvl w:val="0"/>
          <w:numId w:val="18"/>
        </w:numPr>
        <w:spacing w:line="360" w:lineRule="auto"/>
        <w:rPr>
          <w:vanish/>
          <w:sz w:val="24"/>
          <w:szCs w:val="24"/>
        </w:rPr>
      </w:pPr>
    </w:p>
    <w:p w14:paraId="4F49CA1F" w14:textId="77777777" w:rsidR="007633AA" w:rsidRPr="007633AA" w:rsidRDefault="007633AA" w:rsidP="007633AA">
      <w:pPr>
        <w:pStyle w:val="ListParagraph"/>
        <w:numPr>
          <w:ilvl w:val="0"/>
          <w:numId w:val="18"/>
        </w:numPr>
        <w:spacing w:line="360" w:lineRule="auto"/>
        <w:rPr>
          <w:vanish/>
          <w:sz w:val="24"/>
          <w:szCs w:val="24"/>
        </w:rPr>
      </w:pPr>
    </w:p>
    <w:p w14:paraId="5CDBEAFD" w14:textId="77777777" w:rsidR="007633AA" w:rsidRPr="007633AA" w:rsidRDefault="007633AA" w:rsidP="007633AA">
      <w:pPr>
        <w:pStyle w:val="ListParagraph"/>
        <w:numPr>
          <w:ilvl w:val="0"/>
          <w:numId w:val="18"/>
        </w:numPr>
        <w:spacing w:line="360" w:lineRule="auto"/>
        <w:rPr>
          <w:vanish/>
          <w:sz w:val="24"/>
          <w:szCs w:val="24"/>
        </w:rPr>
      </w:pPr>
    </w:p>
    <w:p w14:paraId="7BD2E30B" w14:textId="77777777" w:rsidR="007633AA" w:rsidRPr="007633AA" w:rsidRDefault="007633AA" w:rsidP="007633AA">
      <w:pPr>
        <w:pStyle w:val="ListParagraph"/>
        <w:numPr>
          <w:ilvl w:val="0"/>
          <w:numId w:val="18"/>
        </w:numPr>
        <w:spacing w:line="360" w:lineRule="auto"/>
        <w:rPr>
          <w:vanish/>
          <w:sz w:val="24"/>
          <w:szCs w:val="24"/>
        </w:rPr>
      </w:pPr>
    </w:p>
    <w:p w14:paraId="645D15DB" w14:textId="77777777" w:rsidR="007633AA" w:rsidRPr="007633AA" w:rsidRDefault="007633AA" w:rsidP="007633AA">
      <w:pPr>
        <w:pStyle w:val="ListParagraph"/>
        <w:numPr>
          <w:ilvl w:val="0"/>
          <w:numId w:val="18"/>
        </w:numPr>
        <w:spacing w:line="360" w:lineRule="auto"/>
        <w:rPr>
          <w:vanish/>
          <w:sz w:val="24"/>
          <w:szCs w:val="24"/>
        </w:rPr>
      </w:pPr>
    </w:p>
    <w:p w14:paraId="621C4BF2" w14:textId="77777777" w:rsidR="007633AA" w:rsidRPr="007633AA" w:rsidRDefault="007633AA" w:rsidP="007633AA">
      <w:pPr>
        <w:pStyle w:val="ListParagraph"/>
        <w:numPr>
          <w:ilvl w:val="0"/>
          <w:numId w:val="18"/>
        </w:numPr>
        <w:spacing w:line="360" w:lineRule="auto"/>
        <w:rPr>
          <w:vanish/>
          <w:sz w:val="24"/>
          <w:szCs w:val="24"/>
        </w:rPr>
      </w:pPr>
    </w:p>
    <w:p w14:paraId="729A7780" w14:textId="77777777" w:rsidR="007633AA" w:rsidRPr="007633AA" w:rsidRDefault="007633AA" w:rsidP="007633AA">
      <w:pPr>
        <w:pStyle w:val="ListParagraph"/>
        <w:numPr>
          <w:ilvl w:val="0"/>
          <w:numId w:val="18"/>
        </w:numPr>
        <w:spacing w:line="360" w:lineRule="auto"/>
        <w:rPr>
          <w:vanish/>
          <w:sz w:val="24"/>
          <w:szCs w:val="24"/>
        </w:rPr>
      </w:pPr>
    </w:p>
    <w:p w14:paraId="2AE75B9E" w14:textId="77777777" w:rsidR="007633AA" w:rsidRPr="007633AA" w:rsidRDefault="007633AA" w:rsidP="007633AA">
      <w:pPr>
        <w:pStyle w:val="ListParagraph"/>
        <w:numPr>
          <w:ilvl w:val="0"/>
          <w:numId w:val="18"/>
        </w:numPr>
        <w:spacing w:line="360" w:lineRule="auto"/>
        <w:rPr>
          <w:vanish/>
          <w:sz w:val="24"/>
          <w:szCs w:val="24"/>
        </w:rPr>
      </w:pPr>
    </w:p>
    <w:p w14:paraId="08B28874" w14:textId="77777777" w:rsidR="007633AA" w:rsidRPr="007633AA" w:rsidRDefault="007633AA" w:rsidP="007633AA">
      <w:pPr>
        <w:pStyle w:val="ListParagraph"/>
        <w:numPr>
          <w:ilvl w:val="0"/>
          <w:numId w:val="18"/>
        </w:numPr>
        <w:spacing w:line="360" w:lineRule="auto"/>
        <w:rPr>
          <w:vanish/>
          <w:sz w:val="24"/>
          <w:szCs w:val="24"/>
        </w:rPr>
      </w:pPr>
    </w:p>
    <w:p w14:paraId="44298BA1" w14:textId="77777777" w:rsidR="007633AA" w:rsidRPr="007633AA" w:rsidRDefault="007633AA" w:rsidP="007633AA">
      <w:pPr>
        <w:pStyle w:val="ListParagraph"/>
        <w:numPr>
          <w:ilvl w:val="0"/>
          <w:numId w:val="18"/>
        </w:numPr>
        <w:spacing w:line="360" w:lineRule="auto"/>
        <w:rPr>
          <w:vanish/>
          <w:sz w:val="24"/>
          <w:szCs w:val="24"/>
        </w:rPr>
      </w:pPr>
    </w:p>
    <w:p w14:paraId="08DE6FE4" w14:textId="77777777" w:rsidR="007633AA" w:rsidRPr="007633AA" w:rsidRDefault="007633AA" w:rsidP="007633AA">
      <w:pPr>
        <w:pStyle w:val="ListParagraph"/>
        <w:numPr>
          <w:ilvl w:val="0"/>
          <w:numId w:val="18"/>
        </w:numPr>
        <w:spacing w:line="360" w:lineRule="auto"/>
        <w:rPr>
          <w:vanish/>
          <w:sz w:val="24"/>
          <w:szCs w:val="24"/>
        </w:rPr>
      </w:pPr>
    </w:p>
    <w:p w14:paraId="58772D7B" w14:textId="77777777" w:rsidR="007633AA" w:rsidRPr="007633AA" w:rsidRDefault="007633AA" w:rsidP="007633AA">
      <w:pPr>
        <w:pStyle w:val="ListParagraph"/>
        <w:numPr>
          <w:ilvl w:val="0"/>
          <w:numId w:val="18"/>
        </w:numPr>
        <w:spacing w:line="360" w:lineRule="auto"/>
        <w:rPr>
          <w:vanish/>
          <w:sz w:val="24"/>
          <w:szCs w:val="24"/>
        </w:rPr>
      </w:pPr>
    </w:p>
    <w:p w14:paraId="6F18B59A" w14:textId="77777777" w:rsidR="007633AA" w:rsidRPr="007633AA" w:rsidRDefault="007633AA" w:rsidP="007633AA">
      <w:pPr>
        <w:pStyle w:val="ListParagraph"/>
        <w:numPr>
          <w:ilvl w:val="0"/>
          <w:numId w:val="18"/>
        </w:numPr>
        <w:spacing w:line="360" w:lineRule="auto"/>
        <w:rPr>
          <w:vanish/>
          <w:sz w:val="24"/>
          <w:szCs w:val="24"/>
        </w:rPr>
      </w:pPr>
    </w:p>
    <w:p w14:paraId="21FBC0B2" w14:textId="77777777" w:rsidR="007633AA" w:rsidRPr="007633AA" w:rsidRDefault="007633AA" w:rsidP="007633AA">
      <w:pPr>
        <w:pStyle w:val="ListParagraph"/>
        <w:numPr>
          <w:ilvl w:val="0"/>
          <w:numId w:val="18"/>
        </w:numPr>
        <w:spacing w:line="360" w:lineRule="auto"/>
        <w:rPr>
          <w:vanish/>
          <w:sz w:val="24"/>
          <w:szCs w:val="24"/>
        </w:rPr>
      </w:pPr>
    </w:p>
    <w:p w14:paraId="521C27EE" w14:textId="77777777" w:rsidR="007633AA" w:rsidRPr="007633AA" w:rsidRDefault="007633AA" w:rsidP="007633AA">
      <w:pPr>
        <w:pStyle w:val="ListParagraph"/>
        <w:numPr>
          <w:ilvl w:val="0"/>
          <w:numId w:val="18"/>
        </w:numPr>
        <w:spacing w:line="360" w:lineRule="auto"/>
        <w:rPr>
          <w:vanish/>
          <w:sz w:val="24"/>
          <w:szCs w:val="24"/>
        </w:rPr>
      </w:pPr>
    </w:p>
    <w:p w14:paraId="1D34C94D" w14:textId="77777777" w:rsidR="007633AA" w:rsidRPr="007633AA" w:rsidRDefault="007633AA" w:rsidP="007633AA">
      <w:pPr>
        <w:pStyle w:val="ListParagraph"/>
        <w:numPr>
          <w:ilvl w:val="0"/>
          <w:numId w:val="18"/>
        </w:numPr>
        <w:spacing w:line="360" w:lineRule="auto"/>
        <w:rPr>
          <w:vanish/>
          <w:sz w:val="24"/>
          <w:szCs w:val="24"/>
        </w:rPr>
      </w:pPr>
    </w:p>
    <w:p w14:paraId="0D1B61C6" w14:textId="77777777" w:rsidR="007633AA" w:rsidRPr="007633AA" w:rsidRDefault="007633AA" w:rsidP="007633AA">
      <w:pPr>
        <w:pStyle w:val="ListParagraph"/>
        <w:numPr>
          <w:ilvl w:val="0"/>
          <w:numId w:val="18"/>
        </w:numPr>
        <w:spacing w:line="360" w:lineRule="auto"/>
        <w:rPr>
          <w:vanish/>
          <w:sz w:val="24"/>
          <w:szCs w:val="24"/>
        </w:rPr>
      </w:pPr>
    </w:p>
    <w:p w14:paraId="6E829163" w14:textId="77777777" w:rsidR="007633AA" w:rsidRPr="007633AA" w:rsidRDefault="007633AA" w:rsidP="007633AA">
      <w:pPr>
        <w:pStyle w:val="ListParagraph"/>
        <w:numPr>
          <w:ilvl w:val="0"/>
          <w:numId w:val="18"/>
        </w:numPr>
        <w:spacing w:line="360" w:lineRule="auto"/>
        <w:rPr>
          <w:vanish/>
          <w:sz w:val="24"/>
          <w:szCs w:val="24"/>
        </w:rPr>
      </w:pPr>
    </w:p>
    <w:p w14:paraId="22108677" w14:textId="77777777" w:rsidR="007633AA" w:rsidRPr="007633AA" w:rsidRDefault="007633AA" w:rsidP="007633AA">
      <w:pPr>
        <w:pStyle w:val="ListParagraph"/>
        <w:numPr>
          <w:ilvl w:val="0"/>
          <w:numId w:val="18"/>
        </w:numPr>
        <w:spacing w:line="360" w:lineRule="auto"/>
        <w:rPr>
          <w:vanish/>
          <w:sz w:val="24"/>
          <w:szCs w:val="24"/>
        </w:rPr>
      </w:pPr>
    </w:p>
    <w:p w14:paraId="6F0354AD" w14:textId="77777777" w:rsidR="007633AA" w:rsidRPr="007633AA" w:rsidRDefault="007633AA" w:rsidP="007633AA">
      <w:pPr>
        <w:pStyle w:val="ListParagraph"/>
        <w:numPr>
          <w:ilvl w:val="0"/>
          <w:numId w:val="18"/>
        </w:numPr>
        <w:spacing w:line="360" w:lineRule="auto"/>
        <w:rPr>
          <w:vanish/>
          <w:sz w:val="24"/>
          <w:szCs w:val="24"/>
        </w:rPr>
      </w:pPr>
    </w:p>
    <w:p w14:paraId="6DD45BB1" w14:textId="77777777" w:rsidR="007633AA" w:rsidRPr="007633AA" w:rsidRDefault="007633AA" w:rsidP="007633AA">
      <w:pPr>
        <w:pStyle w:val="ListParagraph"/>
        <w:numPr>
          <w:ilvl w:val="0"/>
          <w:numId w:val="18"/>
        </w:numPr>
        <w:spacing w:line="360" w:lineRule="auto"/>
        <w:rPr>
          <w:vanish/>
          <w:sz w:val="24"/>
          <w:szCs w:val="24"/>
        </w:rPr>
      </w:pPr>
    </w:p>
    <w:p w14:paraId="06CE9668" w14:textId="77777777" w:rsidR="007633AA" w:rsidRPr="007633AA" w:rsidRDefault="007633AA" w:rsidP="007633AA">
      <w:pPr>
        <w:pStyle w:val="ListParagraph"/>
        <w:numPr>
          <w:ilvl w:val="0"/>
          <w:numId w:val="18"/>
        </w:numPr>
        <w:spacing w:line="360" w:lineRule="auto"/>
        <w:rPr>
          <w:vanish/>
          <w:sz w:val="24"/>
          <w:szCs w:val="24"/>
        </w:rPr>
      </w:pPr>
    </w:p>
    <w:p w14:paraId="3E6CC60F" w14:textId="77777777" w:rsidR="007633AA" w:rsidRPr="007633AA" w:rsidRDefault="007633AA" w:rsidP="007633AA">
      <w:pPr>
        <w:pStyle w:val="ListParagraph"/>
        <w:numPr>
          <w:ilvl w:val="0"/>
          <w:numId w:val="18"/>
        </w:numPr>
        <w:spacing w:line="360" w:lineRule="auto"/>
        <w:rPr>
          <w:vanish/>
          <w:sz w:val="24"/>
          <w:szCs w:val="24"/>
        </w:rPr>
      </w:pPr>
    </w:p>
    <w:p w14:paraId="6DF702B7" w14:textId="77777777" w:rsidR="007633AA" w:rsidRPr="007633AA" w:rsidRDefault="007633AA" w:rsidP="007633AA">
      <w:pPr>
        <w:pStyle w:val="ListParagraph"/>
        <w:numPr>
          <w:ilvl w:val="0"/>
          <w:numId w:val="18"/>
        </w:numPr>
        <w:spacing w:line="360" w:lineRule="auto"/>
        <w:rPr>
          <w:vanish/>
          <w:sz w:val="24"/>
          <w:szCs w:val="24"/>
        </w:rPr>
      </w:pPr>
    </w:p>
    <w:p w14:paraId="38301B72" w14:textId="77777777" w:rsidR="007633AA" w:rsidRPr="007633AA" w:rsidRDefault="007633AA" w:rsidP="007633AA">
      <w:pPr>
        <w:pStyle w:val="ListParagraph"/>
        <w:numPr>
          <w:ilvl w:val="0"/>
          <w:numId w:val="18"/>
        </w:numPr>
        <w:spacing w:line="360" w:lineRule="auto"/>
        <w:rPr>
          <w:vanish/>
          <w:sz w:val="24"/>
          <w:szCs w:val="24"/>
        </w:rPr>
      </w:pPr>
    </w:p>
    <w:p w14:paraId="2899ACB9" w14:textId="77777777" w:rsidR="007633AA" w:rsidRPr="007633AA" w:rsidRDefault="007633AA" w:rsidP="007633AA">
      <w:pPr>
        <w:pStyle w:val="ListParagraph"/>
        <w:numPr>
          <w:ilvl w:val="0"/>
          <w:numId w:val="18"/>
        </w:numPr>
        <w:spacing w:line="360" w:lineRule="auto"/>
        <w:rPr>
          <w:vanish/>
          <w:sz w:val="24"/>
          <w:szCs w:val="24"/>
        </w:rPr>
      </w:pPr>
    </w:p>
    <w:p w14:paraId="2A83F38D" w14:textId="77777777" w:rsidR="007633AA" w:rsidRPr="007633AA" w:rsidRDefault="007633AA" w:rsidP="007633AA">
      <w:pPr>
        <w:pStyle w:val="ListParagraph"/>
        <w:numPr>
          <w:ilvl w:val="0"/>
          <w:numId w:val="18"/>
        </w:numPr>
        <w:spacing w:line="360" w:lineRule="auto"/>
        <w:rPr>
          <w:vanish/>
          <w:sz w:val="24"/>
          <w:szCs w:val="24"/>
        </w:rPr>
      </w:pPr>
    </w:p>
    <w:p w14:paraId="2323207F" w14:textId="77777777" w:rsidR="007633AA" w:rsidRPr="007633AA" w:rsidRDefault="007633AA" w:rsidP="007633AA">
      <w:pPr>
        <w:pStyle w:val="ListParagraph"/>
        <w:numPr>
          <w:ilvl w:val="0"/>
          <w:numId w:val="18"/>
        </w:numPr>
        <w:spacing w:line="360" w:lineRule="auto"/>
        <w:rPr>
          <w:vanish/>
          <w:sz w:val="24"/>
          <w:szCs w:val="24"/>
        </w:rPr>
      </w:pPr>
    </w:p>
    <w:p w14:paraId="15A26B6D" w14:textId="77777777" w:rsidR="007633AA" w:rsidRPr="007633AA" w:rsidRDefault="007633AA" w:rsidP="007633AA">
      <w:pPr>
        <w:pStyle w:val="ListParagraph"/>
        <w:numPr>
          <w:ilvl w:val="0"/>
          <w:numId w:val="18"/>
        </w:numPr>
        <w:spacing w:line="360" w:lineRule="auto"/>
        <w:rPr>
          <w:vanish/>
          <w:sz w:val="24"/>
          <w:szCs w:val="24"/>
        </w:rPr>
      </w:pPr>
    </w:p>
    <w:p w14:paraId="12FFEC6C" w14:textId="77777777" w:rsidR="007633AA" w:rsidRPr="007633AA" w:rsidRDefault="007633AA" w:rsidP="007633AA">
      <w:pPr>
        <w:pStyle w:val="ListParagraph"/>
        <w:numPr>
          <w:ilvl w:val="0"/>
          <w:numId w:val="18"/>
        </w:numPr>
        <w:spacing w:line="360" w:lineRule="auto"/>
        <w:rPr>
          <w:vanish/>
          <w:sz w:val="24"/>
          <w:szCs w:val="24"/>
        </w:rPr>
      </w:pPr>
    </w:p>
    <w:p w14:paraId="7F1DAB12" w14:textId="77777777" w:rsidR="007633AA" w:rsidRPr="007633AA" w:rsidRDefault="007633AA" w:rsidP="007633AA">
      <w:pPr>
        <w:pStyle w:val="ListParagraph"/>
        <w:numPr>
          <w:ilvl w:val="0"/>
          <w:numId w:val="18"/>
        </w:numPr>
        <w:spacing w:line="360" w:lineRule="auto"/>
        <w:rPr>
          <w:vanish/>
          <w:sz w:val="24"/>
          <w:szCs w:val="24"/>
        </w:rPr>
      </w:pPr>
    </w:p>
    <w:p w14:paraId="3038C874" w14:textId="77777777" w:rsidR="007633AA" w:rsidRPr="007633AA" w:rsidRDefault="007633AA" w:rsidP="007633AA">
      <w:pPr>
        <w:pStyle w:val="ListParagraph"/>
        <w:numPr>
          <w:ilvl w:val="0"/>
          <w:numId w:val="18"/>
        </w:numPr>
        <w:spacing w:line="360" w:lineRule="auto"/>
        <w:rPr>
          <w:vanish/>
          <w:sz w:val="24"/>
          <w:szCs w:val="24"/>
        </w:rPr>
      </w:pPr>
    </w:p>
    <w:p w14:paraId="0D6EC7CF" w14:textId="77777777" w:rsidR="007633AA" w:rsidRPr="007633AA" w:rsidRDefault="007633AA" w:rsidP="007633AA">
      <w:pPr>
        <w:pStyle w:val="ListParagraph"/>
        <w:numPr>
          <w:ilvl w:val="0"/>
          <w:numId w:val="18"/>
        </w:numPr>
        <w:spacing w:line="360" w:lineRule="auto"/>
        <w:rPr>
          <w:vanish/>
          <w:sz w:val="24"/>
          <w:szCs w:val="24"/>
        </w:rPr>
      </w:pPr>
    </w:p>
    <w:p w14:paraId="6DF4167B" w14:textId="77777777" w:rsidR="007633AA" w:rsidRPr="007633AA" w:rsidRDefault="007633AA" w:rsidP="007633AA">
      <w:pPr>
        <w:pStyle w:val="ListParagraph"/>
        <w:numPr>
          <w:ilvl w:val="0"/>
          <w:numId w:val="18"/>
        </w:numPr>
        <w:spacing w:line="360" w:lineRule="auto"/>
        <w:rPr>
          <w:vanish/>
          <w:sz w:val="24"/>
          <w:szCs w:val="24"/>
        </w:rPr>
      </w:pPr>
    </w:p>
    <w:p w14:paraId="480F550F" w14:textId="77777777" w:rsidR="007633AA" w:rsidRPr="007633AA" w:rsidRDefault="007633AA" w:rsidP="007633AA">
      <w:pPr>
        <w:pStyle w:val="ListParagraph"/>
        <w:numPr>
          <w:ilvl w:val="0"/>
          <w:numId w:val="18"/>
        </w:numPr>
        <w:spacing w:line="360" w:lineRule="auto"/>
        <w:rPr>
          <w:vanish/>
          <w:sz w:val="24"/>
          <w:szCs w:val="24"/>
        </w:rPr>
      </w:pPr>
    </w:p>
    <w:p w14:paraId="0F3EFB57" w14:textId="77777777" w:rsidR="007633AA" w:rsidRPr="007633AA" w:rsidRDefault="007633AA" w:rsidP="007633AA">
      <w:pPr>
        <w:pStyle w:val="ListParagraph"/>
        <w:numPr>
          <w:ilvl w:val="0"/>
          <w:numId w:val="18"/>
        </w:numPr>
        <w:spacing w:line="360" w:lineRule="auto"/>
        <w:rPr>
          <w:vanish/>
          <w:sz w:val="24"/>
          <w:szCs w:val="24"/>
        </w:rPr>
      </w:pPr>
    </w:p>
    <w:p w14:paraId="7E3CF8BE" w14:textId="77777777" w:rsidR="007633AA" w:rsidRPr="007633AA" w:rsidRDefault="007633AA" w:rsidP="007633AA">
      <w:pPr>
        <w:pStyle w:val="ListParagraph"/>
        <w:numPr>
          <w:ilvl w:val="0"/>
          <w:numId w:val="18"/>
        </w:numPr>
        <w:spacing w:line="360" w:lineRule="auto"/>
        <w:rPr>
          <w:vanish/>
          <w:sz w:val="24"/>
          <w:szCs w:val="24"/>
        </w:rPr>
      </w:pPr>
    </w:p>
    <w:p w14:paraId="041F7D73" w14:textId="77777777" w:rsidR="007633AA" w:rsidRPr="007633AA" w:rsidRDefault="007633AA" w:rsidP="007633AA">
      <w:pPr>
        <w:pStyle w:val="ListParagraph"/>
        <w:numPr>
          <w:ilvl w:val="0"/>
          <w:numId w:val="18"/>
        </w:numPr>
        <w:spacing w:line="360" w:lineRule="auto"/>
        <w:rPr>
          <w:vanish/>
          <w:sz w:val="24"/>
          <w:szCs w:val="24"/>
        </w:rPr>
      </w:pPr>
    </w:p>
    <w:p w14:paraId="471C51F6" w14:textId="77777777" w:rsidR="007633AA" w:rsidRPr="007633AA" w:rsidRDefault="007633AA" w:rsidP="007633AA">
      <w:pPr>
        <w:pStyle w:val="ListParagraph"/>
        <w:numPr>
          <w:ilvl w:val="0"/>
          <w:numId w:val="18"/>
        </w:numPr>
        <w:spacing w:line="360" w:lineRule="auto"/>
        <w:rPr>
          <w:vanish/>
          <w:sz w:val="24"/>
          <w:szCs w:val="24"/>
        </w:rPr>
      </w:pPr>
    </w:p>
    <w:p w14:paraId="24811227" w14:textId="77777777" w:rsidR="007633AA" w:rsidRPr="007633AA" w:rsidRDefault="007633AA" w:rsidP="007633AA">
      <w:pPr>
        <w:pStyle w:val="ListParagraph"/>
        <w:numPr>
          <w:ilvl w:val="0"/>
          <w:numId w:val="18"/>
        </w:numPr>
        <w:spacing w:line="360" w:lineRule="auto"/>
        <w:rPr>
          <w:vanish/>
          <w:sz w:val="24"/>
          <w:szCs w:val="24"/>
        </w:rPr>
      </w:pPr>
    </w:p>
    <w:p w14:paraId="06A21619" w14:textId="77777777" w:rsidR="007633AA" w:rsidRPr="007633AA" w:rsidRDefault="007633AA" w:rsidP="007633AA">
      <w:pPr>
        <w:pStyle w:val="ListParagraph"/>
        <w:numPr>
          <w:ilvl w:val="0"/>
          <w:numId w:val="18"/>
        </w:numPr>
        <w:spacing w:line="360" w:lineRule="auto"/>
        <w:rPr>
          <w:vanish/>
          <w:sz w:val="24"/>
          <w:szCs w:val="24"/>
        </w:rPr>
      </w:pPr>
    </w:p>
    <w:p w14:paraId="13366BD7" w14:textId="77777777" w:rsidR="007633AA" w:rsidRPr="007633AA" w:rsidRDefault="007633AA" w:rsidP="007633AA">
      <w:pPr>
        <w:pStyle w:val="ListParagraph"/>
        <w:numPr>
          <w:ilvl w:val="0"/>
          <w:numId w:val="18"/>
        </w:numPr>
        <w:spacing w:line="360" w:lineRule="auto"/>
        <w:rPr>
          <w:vanish/>
          <w:sz w:val="24"/>
          <w:szCs w:val="24"/>
        </w:rPr>
      </w:pPr>
    </w:p>
    <w:p w14:paraId="29D3D7C5" w14:textId="77777777" w:rsidR="007633AA" w:rsidRPr="007633AA" w:rsidRDefault="007633AA" w:rsidP="007633AA">
      <w:pPr>
        <w:pStyle w:val="ListParagraph"/>
        <w:numPr>
          <w:ilvl w:val="0"/>
          <w:numId w:val="18"/>
        </w:numPr>
        <w:spacing w:line="360" w:lineRule="auto"/>
        <w:rPr>
          <w:vanish/>
          <w:sz w:val="24"/>
          <w:szCs w:val="24"/>
        </w:rPr>
      </w:pPr>
    </w:p>
    <w:p w14:paraId="3F09710A" w14:textId="77777777" w:rsidR="007633AA" w:rsidRPr="007633AA" w:rsidRDefault="007633AA" w:rsidP="007633AA">
      <w:pPr>
        <w:pStyle w:val="ListParagraph"/>
        <w:numPr>
          <w:ilvl w:val="0"/>
          <w:numId w:val="18"/>
        </w:numPr>
        <w:spacing w:line="360" w:lineRule="auto"/>
        <w:rPr>
          <w:vanish/>
          <w:sz w:val="24"/>
          <w:szCs w:val="24"/>
        </w:rPr>
      </w:pPr>
    </w:p>
    <w:p w14:paraId="6842699E" w14:textId="77777777" w:rsidR="007633AA" w:rsidRPr="007633AA" w:rsidRDefault="007633AA" w:rsidP="007633AA">
      <w:pPr>
        <w:pStyle w:val="ListParagraph"/>
        <w:numPr>
          <w:ilvl w:val="0"/>
          <w:numId w:val="18"/>
        </w:numPr>
        <w:spacing w:line="360" w:lineRule="auto"/>
        <w:rPr>
          <w:vanish/>
          <w:sz w:val="24"/>
          <w:szCs w:val="24"/>
        </w:rPr>
      </w:pPr>
    </w:p>
    <w:p w14:paraId="56DABC32" w14:textId="77777777" w:rsidR="007633AA" w:rsidRPr="007633AA" w:rsidRDefault="007633AA" w:rsidP="007633AA">
      <w:pPr>
        <w:pStyle w:val="ListParagraph"/>
        <w:numPr>
          <w:ilvl w:val="0"/>
          <w:numId w:val="18"/>
        </w:numPr>
        <w:spacing w:line="360" w:lineRule="auto"/>
        <w:rPr>
          <w:vanish/>
          <w:sz w:val="24"/>
          <w:szCs w:val="24"/>
        </w:rPr>
      </w:pPr>
    </w:p>
    <w:p w14:paraId="2072B64A" w14:textId="77777777" w:rsidR="007633AA" w:rsidRPr="007633AA" w:rsidRDefault="007633AA" w:rsidP="007633AA">
      <w:pPr>
        <w:pStyle w:val="ListParagraph"/>
        <w:numPr>
          <w:ilvl w:val="0"/>
          <w:numId w:val="18"/>
        </w:numPr>
        <w:spacing w:line="360" w:lineRule="auto"/>
        <w:rPr>
          <w:vanish/>
          <w:sz w:val="24"/>
          <w:szCs w:val="24"/>
        </w:rPr>
      </w:pPr>
    </w:p>
    <w:p w14:paraId="6BC7EC7A" w14:textId="77777777" w:rsidR="007633AA" w:rsidRPr="007633AA" w:rsidRDefault="007633AA" w:rsidP="007633AA">
      <w:pPr>
        <w:pStyle w:val="ListParagraph"/>
        <w:numPr>
          <w:ilvl w:val="0"/>
          <w:numId w:val="18"/>
        </w:numPr>
        <w:spacing w:line="360" w:lineRule="auto"/>
        <w:rPr>
          <w:vanish/>
          <w:sz w:val="24"/>
          <w:szCs w:val="24"/>
        </w:rPr>
      </w:pPr>
    </w:p>
    <w:p w14:paraId="6FC7FBFA" w14:textId="77777777" w:rsidR="007633AA" w:rsidRPr="007633AA" w:rsidRDefault="007633AA" w:rsidP="007633AA">
      <w:pPr>
        <w:pStyle w:val="ListParagraph"/>
        <w:numPr>
          <w:ilvl w:val="0"/>
          <w:numId w:val="18"/>
        </w:numPr>
        <w:spacing w:line="360" w:lineRule="auto"/>
        <w:rPr>
          <w:vanish/>
          <w:sz w:val="24"/>
          <w:szCs w:val="24"/>
        </w:rPr>
      </w:pPr>
    </w:p>
    <w:p w14:paraId="661AA92B" w14:textId="77777777" w:rsidR="007633AA" w:rsidRPr="007633AA" w:rsidRDefault="007633AA" w:rsidP="007633AA">
      <w:pPr>
        <w:pStyle w:val="ListParagraph"/>
        <w:numPr>
          <w:ilvl w:val="0"/>
          <w:numId w:val="18"/>
        </w:numPr>
        <w:spacing w:line="360" w:lineRule="auto"/>
        <w:rPr>
          <w:vanish/>
          <w:sz w:val="24"/>
          <w:szCs w:val="24"/>
        </w:rPr>
      </w:pPr>
    </w:p>
    <w:p w14:paraId="27D8C07F" w14:textId="77777777" w:rsidR="007633AA" w:rsidRPr="007633AA" w:rsidRDefault="007633AA" w:rsidP="007633AA">
      <w:pPr>
        <w:pStyle w:val="ListParagraph"/>
        <w:numPr>
          <w:ilvl w:val="0"/>
          <w:numId w:val="18"/>
        </w:numPr>
        <w:spacing w:line="360" w:lineRule="auto"/>
        <w:rPr>
          <w:vanish/>
          <w:sz w:val="24"/>
          <w:szCs w:val="24"/>
        </w:rPr>
      </w:pPr>
    </w:p>
    <w:p w14:paraId="415D94DD" w14:textId="77777777" w:rsidR="007633AA" w:rsidRPr="007633AA" w:rsidRDefault="007633AA" w:rsidP="007633AA">
      <w:pPr>
        <w:pStyle w:val="ListParagraph"/>
        <w:numPr>
          <w:ilvl w:val="0"/>
          <w:numId w:val="18"/>
        </w:numPr>
        <w:spacing w:line="360" w:lineRule="auto"/>
        <w:rPr>
          <w:vanish/>
          <w:sz w:val="24"/>
          <w:szCs w:val="24"/>
        </w:rPr>
      </w:pPr>
    </w:p>
    <w:p w14:paraId="3E24BC20" w14:textId="77777777" w:rsidR="007633AA" w:rsidRPr="007633AA" w:rsidRDefault="007633AA" w:rsidP="007633AA">
      <w:pPr>
        <w:pStyle w:val="ListParagraph"/>
        <w:numPr>
          <w:ilvl w:val="0"/>
          <w:numId w:val="18"/>
        </w:numPr>
        <w:spacing w:line="360" w:lineRule="auto"/>
        <w:rPr>
          <w:vanish/>
          <w:sz w:val="24"/>
          <w:szCs w:val="24"/>
        </w:rPr>
      </w:pPr>
    </w:p>
    <w:p w14:paraId="2251E94D" w14:textId="77777777" w:rsidR="007633AA" w:rsidRPr="007633AA" w:rsidRDefault="007633AA" w:rsidP="007633AA">
      <w:pPr>
        <w:pStyle w:val="ListParagraph"/>
        <w:numPr>
          <w:ilvl w:val="0"/>
          <w:numId w:val="18"/>
        </w:numPr>
        <w:spacing w:line="360" w:lineRule="auto"/>
        <w:rPr>
          <w:vanish/>
          <w:sz w:val="24"/>
          <w:szCs w:val="24"/>
        </w:rPr>
      </w:pPr>
    </w:p>
    <w:p w14:paraId="3B6FE200" w14:textId="77777777" w:rsidR="007633AA" w:rsidRPr="007633AA" w:rsidRDefault="007633AA" w:rsidP="007633AA">
      <w:pPr>
        <w:pStyle w:val="ListParagraph"/>
        <w:numPr>
          <w:ilvl w:val="0"/>
          <w:numId w:val="18"/>
        </w:numPr>
        <w:spacing w:line="360" w:lineRule="auto"/>
        <w:rPr>
          <w:vanish/>
          <w:sz w:val="24"/>
          <w:szCs w:val="24"/>
        </w:rPr>
      </w:pPr>
    </w:p>
    <w:p w14:paraId="4E3DE839" w14:textId="77777777" w:rsidR="007633AA" w:rsidRPr="007633AA" w:rsidRDefault="007633AA" w:rsidP="007633AA">
      <w:pPr>
        <w:pStyle w:val="ListParagraph"/>
        <w:numPr>
          <w:ilvl w:val="0"/>
          <w:numId w:val="18"/>
        </w:numPr>
        <w:spacing w:line="360" w:lineRule="auto"/>
        <w:rPr>
          <w:vanish/>
          <w:sz w:val="24"/>
          <w:szCs w:val="24"/>
        </w:rPr>
      </w:pPr>
    </w:p>
    <w:p w14:paraId="3802C4D3" w14:textId="77777777" w:rsidR="007633AA" w:rsidRPr="007633AA" w:rsidRDefault="007633AA" w:rsidP="007633AA">
      <w:pPr>
        <w:pStyle w:val="ListParagraph"/>
        <w:numPr>
          <w:ilvl w:val="0"/>
          <w:numId w:val="18"/>
        </w:numPr>
        <w:spacing w:line="360" w:lineRule="auto"/>
        <w:rPr>
          <w:vanish/>
          <w:sz w:val="24"/>
          <w:szCs w:val="24"/>
        </w:rPr>
      </w:pPr>
    </w:p>
    <w:p w14:paraId="5D459EA1" w14:textId="77777777" w:rsidR="007633AA" w:rsidRPr="007633AA" w:rsidRDefault="007633AA" w:rsidP="007633AA">
      <w:pPr>
        <w:pStyle w:val="ListParagraph"/>
        <w:numPr>
          <w:ilvl w:val="0"/>
          <w:numId w:val="18"/>
        </w:numPr>
        <w:spacing w:line="360" w:lineRule="auto"/>
        <w:rPr>
          <w:vanish/>
          <w:sz w:val="24"/>
          <w:szCs w:val="24"/>
        </w:rPr>
      </w:pPr>
    </w:p>
    <w:p w14:paraId="52E3675F" w14:textId="77777777" w:rsidR="007633AA" w:rsidRPr="007633AA" w:rsidRDefault="007633AA" w:rsidP="007633AA">
      <w:pPr>
        <w:pStyle w:val="ListParagraph"/>
        <w:numPr>
          <w:ilvl w:val="0"/>
          <w:numId w:val="18"/>
        </w:numPr>
        <w:spacing w:line="360" w:lineRule="auto"/>
        <w:rPr>
          <w:vanish/>
          <w:sz w:val="24"/>
          <w:szCs w:val="24"/>
        </w:rPr>
      </w:pPr>
    </w:p>
    <w:p w14:paraId="79017C07" w14:textId="77777777" w:rsidR="007633AA" w:rsidRPr="007633AA" w:rsidRDefault="007633AA" w:rsidP="007633AA">
      <w:pPr>
        <w:pStyle w:val="ListParagraph"/>
        <w:numPr>
          <w:ilvl w:val="0"/>
          <w:numId w:val="18"/>
        </w:numPr>
        <w:spacing w:line="360" w:lineRule="auto"/>
        <w:rPr>
          <w:vanish/>
          <w:sz w:val="24"/>
          <w:szCs w:val="24"/>
        </w:rPr>
      </w:pPr>
    </w:p>
    <w:p w14:paraId="4900148D" w14:textId="77777777" w:rsidR="007633AA" w:rsidRPr="007633AA" w:rsidRDefault="007633AA" w:rsidP="007633AA">
      <w:pPr>
        <w:pStyle w:val="ListParagraph"/>
        <w:numPr>
          <w:ilvl w:val="0"/>
          <w:numId w:val="18"/>
        </w:numPr>
        <w:spacing w:line="360" w:lineRule="auto"/>
        <w:rPr>
          <w:vanish/>
          <w:sz w:val="24"/>
          <w:szCs w:val="24"/>
        </w:rPr>
      </w:pPr>
    </w:p>
    <w:p w14:paraId="23213061" w14:textId="77777777" w:rsidR="007633AA" w:rsidRPr="007633AA" w:rsidRDefault="007633AA" w:rsidP="007633AA">
      <w:pPr>
        <w:pStyle w:val="ListParagraph"/>
        <w:numPr>
          <w:ilvl w:val="0"/>
          <w:numId w:val="18"/>
        </w:numPr>
        <w:spacing w:line="360" w:lineRule="auto"/>
        <w:rPr>
          <w:vanish/>
          <w:sz w:val="24"/>
          <w:szCs w:val="24"/>
        </w:rPr>
      </w:pPr>
    </w:p>
    <w:p w14:paraId="4B49B3D5" w14:textId="77777777" w:rsidR="007633AA" w:rsidRPr="007633AA" w:rsidRDefault="007633AA" w:rsidP="007633AA">
      <w:pPr>
        <w:pStyle w:val="ListParagraph"/>
        <w:numPr>
          <w:ilvl w:val="0"/>
          <w:numId w:val="18"/>
        </w:numPr>
        <w:spacing w:line="360" w:lineRule="auto"/>
        <w:rPr>
          <w:vanish/>
          <w:sz w:val="24"/>
          <w:szCs w:val="24"/>
        </w:rPr>
      </w:pPr>
    </w:p>
    <w:p w14:paraId="6584CDDD" w14:textId="77777777" w:rsidR="007633AA" w:rsidRPr="007633AA" w:rsidRDefault="007633AA" w:rsidP="007633AA">
      <w:pPr>
        <w:pStyle w:val="ListParagraph"/>
        <w:numPr>
          <w:ilvl w:val="0"/>
          <w:numId w:val="18"/>
        </w:numPr>
        <w:spacing w:line="360" w:lineRule="auto"/>
        <w:rPr>
          <w:vanish/>
          <w:sz w:val="24"/>
          <w:szCs w:val="24"/>
        </w:rPr>
      </w:pPr>
    </w:p>
    <w:p w14:paraId="32DA8F2C" w14:textId="77777777" w:rsidR="007633AA" w:rsidRPr="007633AA" w:rsidRDefault="007633AA" w:rsidP="007633AA">
      <w:pPr>
        <w:pStyle w:val="ListParagraph"/>
        <w:numPr>
          <w:ilvl w:val="0"/>
          <w:numId w:val="18"/>
        </w:numPr>
        <w:spacing w:line="360" w:lineRule="auto"/>
        <w:rPr>
          <w:vanish/>
          <w:sz w:val="24"/>
          <w:szCs w:val="24"/>
        </w:rPr>
      </w:pPr>
    </w:p>
    <w:p w14:paraId="05B35671" w14:textId="77777777" w:rsidR="007633AA" w:rsidRPr="007633AA" w:rsidRDefault="007633AA" w:rsidP="007633AA">
      <w:pPr>
        <w:pStyle w:val="ListParagraph"/>
        <w:numPr>
          <w:ilvl w:val="0"/>
          <w:numId w:val="18"/>
        </w:numPr>
        <w:spacing w:line="360" w:lineRule="auto"/>
        <w:rPr>
          <w:vanish/>
          <w:sz w:val="24"/>
          <w:szCs w:val="24"/>
        </w:rPr>
      </w:pPr>
    </w:p>
    <w:p w14:paraId="4C07DD28" w14:textId="77777777" w:rsidR="007633AA" w:rsidRPr="007633AA" w:rsidRDefault="007633AA" w:rsidP="007633AA">
      <w:pPr>
        <w:pStyle w:val="ListParagraph"/>
        <w:numPr>
          <w:ilvl w:val="0"/>
          <w:numId w:val="18"/>
        </w:numPr>
        <w:spacing w:line="360" w:lineRule="auto"/>
        <w:rPr>
          <w:vanish/>
          <w:sz w:val="24"/>
          <w:szCs w:val="24"/>
        </w:rPr>
      </w:pPr>
    </w:p>
    <w:p w14:paraId="64BC1288" w14:textId="77777777" w:rsidR="007633AA" w:rsidRPr="007633AA" w:rsidRDefault="007633AA" w:rsidP="007633AA">
      <w:pPr>
        <w:pStyle w:val="ListParagraph"/>
        <w:numPr>
          <w:ilvl w:val="0"/>
          <w:numId w:val="18"/>
        </w:numPr>
        <w:spacing w:line="360" w:lineRule="auto"/>
        <w:rPr>
          <w:vanish/>
          <w:sz w:val="24"/>
          <w:szCs w:val="24"/>
        </w:rPr>
      </w:pPr>
    </w:p>
    <w:p w14:paraId="1E1FE4CB" w14:textId="77777777" w:rsidR="007633AA" w:rsidRPr="007633AA" w:rsidRDefault="007633AA" w:rsidP="007633AA">
      <w:pPr>
        <w:pStyle w:val="ListParagraph"/>
        <w:numPr>
          <w:ilvl w:val="0"/>
          <w:numId w:val="18"/>
        </w:numPr>
        <w:spacing w:line="360" w:lineRule="auto"/>
        <w:rPr>
          <w:vanish/>
          <w:sz w:val="24"/>
          <w:szCs w:val="24"/>
        </w:rPr>
      </w:pPr>
    </w:p>
    <w:p w14:paraId="4898FD1D" w14:textId="77777777" w:rsidR="007633AA" w:rsidRPr="007633AA" w:rsidRDefault="007633AA" w:rsidP="007633AA">
      <w:pPr>
        <w:pStyle w:val="ListParagraph"/>
        <w:numPr>
          <w:ilvl w:val="0"/>
          <w:numId w:val="18"/>
        </w:numPr>
        <w:spacing w:line="360" w:lineRule="auto"/>
        <w:rPr>
          <w:vanish/>
          <w:sz w:val="24"/>
          <w:szCs w:val="24"/>
        </w:rPr>
      </w:pPr>
    </w:p>
    <w:p w14:paraId="3033124F" w14:textId="77777777" w:rsidR="007633AA" w:rsidRPr="007633AA" w:rsidRDefault="007633AA" w:rsidP="007633AA">
      <w:pPr>
        <w:pStyle w:val="ListParagraph"/>
        <w:numPr>
          <w:ilvl w:val="0"/>
          <w:numId w:val="18"/>
        </w:numPr>
        <w:spacing w:line="360" w:lineRule="auto"/>
        <w:rPr>
          <w:vanish/>
          <w:sz w:val="24"/>
          <w:szCs w:val="24"/>
        </w:rPr>
      </w:pPr>
    </w:p>
    <w:p w14:paraId="32523332" w14:textId="77777777" w:rsidR="007633AA" w:rsidRPr="007633AA" w:rsidRDefault="007633AA" w:rsidP="007633AA">
      <w:pPr>
        <w:pStyle w:val="ListParagraph"/>
        <w:numPr>
          <w:ilvl w:val="0"/>
          <w:numId w:val="18"/>
        </w:numPr>
        <w:spacing w:line="360" w:lineRule="auto"/>
        <w:rPr>
          <w:vanish/>
          <w:sz w:val="24"/>
          <w:szCs w:val="24"/>
        </w:rPr>
      </w:pPr>
    </w:p>
    <w:p w14:paraId="1682DE7B" w14:textId="77777777" w:rsidR="007633AA" w:rsidRPr="007633AA" w:rsidRDefault="007633AA" w:rsidP="007633AA">
      <w:pPr>
        <w:pStyle w:val="ListParagraph"/>
        <w:numPr>
          <w:ilvl w:val="0"/>
          <w:numId w:val="18"/>
        </w:numPr>
        <w:spacing w:line="360" w:lineRule="auto"/>
        <w:rPr>
          <w:vanish/>
          <w:sz w:val="24"/>
          <w:szCs w:val="24"/>
        </w:rPr>
      </w:pPr>
    </w:p>
    <w:p w14:paraId="359DDBF1" w14:textId="77777777" w:rsidR="007633AA" w:rsidRPr="007633AA" w:rsidRDefault="007633AA" w:rsidP="007633AA">
      <w:pPr>
        <w:pStyle w:val="ListParagraph"/>
        <w:numPr>
          <w:ilvl w:val="0"/>
          <w:numId w:val="18"/>
        </w:numPr>
        <w:spacing w:line="360" w:lineRule="auto"/>
        <w:rPr>
          <w:vanish/>
          <w:sz w:val="24"/>
          <w:szCs w:val="24"/>
        </w:rPr>
      </w:pPr>
    </w:p>
    <w:p w14:paraId="040B7C6E" w14:textId="77777777" w:rsidR="007633AA" w:rsidRPr="007633AA" w:rsidRDefault="007633AA" w:rsidP="007633AA">
      <w:pPr>
        <w:pStyle w:val="ListParagraph"/>
        <w:numPr>
          <w:ilvl w:val="0"/>
          <w:numId w:val="18"/>
        </w:numPr>
        <w:spacing w:line="360" w:lineRule="auto"/>
        <w:rPr>
          <w:vanish/>
          <w:sz w:val="24"/>
          <w:szCs w:val="24"/>
        </w:rPr>
      </w:pPr>
    </w:p>
    <w:p w14:paraId="47B12D33" w14:textId="77777777" w:rsidR="007633AA" w:rsidRPr="007633AA" w:rsidRDefault="007633AA" w:rsidP="007633AA">
      <w:pPr>
        <w:pStyle w:val="ListParagraph"/>
        <w:numPr>
          <w:ilvl w:val="0"/>
          <w:numId w:val="18"/>
        </w:numPr>
        <w:spacing w:line="360" w:lineRule="auto"/>
        <w:rPr>
          <w:vanish/>
          <w:sz w:val="24"/>
          <w:szCs w:val="24"/>
        </w:rPr>
      </w:pPr>
    </w:p>
    <w:p w14:paraId="731FE1EE" w14:textId="77777777" w:rsidR="007633AA" w:rsidRPr="007633AA" w:rsidRDefault="007633AA" w:rsidP="007633AA">
      <w:pPr>
        <w:pStyle w:val="ListParagraph"/>
        <w:numPr>
          <w:ilvl w:val="0"/>
          <w:numId w:val="18"/>
        </w:numPr>
        <w:spacing w:line="360" w:lineRule="auto"/>
        <w:rPr>
          <w:vanish/>
          <w:sz w:val="24"/>
          <w:szCs w:val="24"/>
        </w:rPr>
      </w:pPr>
    </w:p>
    <w:p w14:paraId="292B5096" w14:textId="77777777" w:rsidR="007633AA" w:rsidRPr="007633AA" w:rsidRDefault="007633AA" w:rsidP="007633AA">
      <w:pPr>
        <w:pStyle w:val="ListParagraph"/>
        <w:numPr>
          <w:ilvl w:val="0"/>
          <w:numId w:val="18"/>
        </w:numPr>
        <w:spacing w:line="360" w:lineRule="auto"/>
        <w:rPr>
          <w:vanish/>
          <w:sz w:val="24"/>
          <w:szCs w:val="24"/>
        </w:rPr>
      </w:pPr>
    </w:p>
    <w:p w14:paraId="7DBF5E55" w14:textId="77777777" w:rsidR="007633AA" w:rsidRPr="007633AA" w:rsidRDefault="007633AA" w:rsidP="007633AA">
      <w:pPr>
        <w:pStyle w:val="ListParagraph"/>
        <w:numPr>
          <w:ilvl w:val="0"/>
          <w:numId w:val="18"/>
        </w:numPr>
        <w:spacing w:line="360" w:lineRule="auto"/>
        <w:rPr>
          <w:vanish/>
          <w:sz w:val="24"/>
          <w:szCs w:val="24"/>
        </w:rPr>
      </w:pPr>
    </w:p>
    <w:p w14:paraId="3192ECE6" w14:textId="77777777" w:rsidR="007633AA" w:rsidRPr="007633AA" w:rsidRDefault="007633AA" w:rsidP="007633AA">
      <w:pPr>
        <w:pStyle w:val="ListParagraph"/>
        <w:numPr>
          <w:ilvl w:val="0"/>
          <w:numId w:val="18"/>
        </w:numPr>
        <w:spacing w:line="360" w:lineRule="auto"/>
        <w:rPr>
          <w:vanish/>
          <w:sz w:val="24"/>
          <w:szCs w:val="24"/>
        </w:rPr>
      </w:pPr>
    </w:p>
    <w:p w14:paraId="6C96FD82" w14:textId="77777777" w:rsidR="007633AA" w:rsidRPr="007633AA" w:rsidRDefault="007633AA" w:rsidP="007633AA">
      <w:pPr>
        <w:pStyle w:val="ListParagraph"/>
        <w:numPr>
          <w:ilvl w:val="0"/>
          <w:numId w:val="18"/>
        </w:numPr>
        <w:spacing w:line="360" w:lineRule="auto"/>
        <w:rPr>
          <w:vanish/>
          <w:sz w:val="24"/>
          <w:szCs w:val="24"/>
        </w:rPr>
      </w:pPr>
    </w:p>
    <w:p w14:paraId="778848C7" w14:textId="77777777" w:rsidR="007633AA" w:rsidRPr="007633AA" w:rsidRDefault="007633AA" w:rsidP="007633AA">
      <w:pPr>
        <w:pStyle w:val="ListParagraph"/>
        <w:numPr>
          <w:ilvl w:val="0"/>
          <w:numId w:val="18"/>
        </w:numPr>
        <w:spacing w:line="360" w:lineRule="auto"/>
        <w:rPr>
          <w:vanish/>
          <w:sz w:val="24"/>
          <w:szCs w:val="24"/>
        </w:rPr>
      </w:pPr>
    </w:p>
    <w:p w14:paraId="425CF181" w14:textId="77777777" w:rsidR="007633AA" w:rsidRPr="007633AA" w:rsidRDefault="007633AA" w:rsidP="007633AA">
      <w:pPr>
        <w:pStyle w:val="ListParagraph"/>
        <w:numPr>
          <w:ilvl w:val="0"/>
          <w:numId w:val="18"/>
        </w:numPr>
        <w:spacing w:line="360" w:lineRule="auto"/>
        <w:rPr>
          <w:vanish/>
          <w:sz w:val="24"/>
          <w:szCs w:val="24"/>
        </w:rPr>
      </w:pPr>
    </w:p>
    <w:p w14:paraId="02A9BB68" w14:textId="77777777" w:rsidR="007633AA" w:rsidRPr="007633AA" w:rsidRDefault="007633AA" w:rsidP="007633AA">
      <w:pPr>
        <w:pStyle w:val="ListParagraph"/>
        <w:numPr>
          <w:ilvl w:val="0"/>
          <w:numId w:val="18"/>
        </w:numPr>
        <w:spacing w:line="360" w:lineRule="auto"/>
        <w:rPr>
          <w:vanish/>
          <w:sz w:val="24"/>
          <w:szCs w:val="24"/>
        </w:rPr>
      </w:pPr>
    </w:p>
    <w:p w14:paraId="44873A94" w14:textId="77777777" w:rsidR="007633AA" w:rsidRPr="007633AA" w:rsidRDefault="007633AA" w:rsidP="007633AA">
      <w:pPr>
        <w:pStyle w:val="ListParagraph"/>
        <w:numPr>
          <w:ilvl w:val="0"/>
          <w:numId w:val="18"/>
        </w:numPr>
        <w:spacing w:line="360" w:lineRule="auto"/>
        <w:rPr>
          <w:vanish/>
          <w:sz w:val="24"/>
          <w:szCs w:val="24"/>
        </w:rPr>
      </w:pPr>
    </w:p>
    <w:p w14:paraId="12DF29A5" w14:textId="77777777" w:rsidR="007633AA" w:rsidRPr="007633AA" w:rsidRDefault="007633AA" w:rsidP="007633AA">
      <w:pPr>
        <w:pStyle w:val="ListParagraph"/>
        <w:numPr>
          <w:ilvl w:val="0"/>
          <w:numId w:val="18"/>
        </w:numPr>
        <w:spacing w:line="360" w:lineRule="auto"/>
        <w:rPr>
          <w:vanish/>
          <w:sz w:val="24"/>
          <w:szCs w:val="24"/>
        </w:rPr>
      </w:pPr>
    </w:p>
    <w:p w14:paraId="164D5C50" w14:textId="77777777" w:rsidR="007633AA" w:rsidRPr="007633AA" w:rsidRDefault="007633AA" w:rsidP="007633AA">
      <w:pPr>
        <w:pStyle w:val="ListParagraph"/>
        <w:numPr>
          <w:ilvl w:val="0"/>
          <w:numId w:val="18"/>
        </w:numPr>
        <w:spacing w:line="360" w:lineRule="auto"/>
        <w:rPr>
          <w:vanish/>
          <w:sz w:val="24"/>
          <w:szCs w:val="24"/>
        </w:rPr>
      </w:pPr>
    </w:p>
    <w:p w14:paraId="30DB1379" w14:textId="77777777" w:rsidR="007633AA" w:rsidRPr="007633AA" w:rsidRDefault="007633AA" w:rsidP="007633AA">
      <w:pPr>
        <w:pStyle w:val="ListParagraph"/>
        <w:numPr>
          <w:ilvl w:val="0"/>
          <w:numId w:val="18"/>
        </w:numPr>
        <w:spacing w:line="360" w:lineRule="auto"/>
        <w:rPr>
          <w:vanish/>
          <w:sz w:val="24"/>
          <w:szCs w:val="24"/>
        </w:rPr>
      </w:pPr>
    </w:p>
    <w:p w14:paraId="5F86DB74" w14:textId="77777777" w:rsidR="007633AA" w:rsidRPr="007633AA" w:rsidRDefault="007633AA" w:rsidP="007633AA">
      <w:pPr>
        <w:pStyle w:val="ListParagraph"/>
        <w:numPr>
          <w:ilvl w:val="0"/>
          <w:numId w:val="18"/>
        </w:numPr>
        <w:spacing w:line="360" w:lineRule="auto"/>
        <w:rPr>
          <w:vanish/>
          <w:sz w:val="24"/>
          <w:szCs w:val="24"/>
        </w:rPr>
      </w:pPr>
    </w:p>
    <w:p w14:paraId="539DCA74" w14:textId="77777777" w:rsidR="007633AA" w:rsidRPr="007633AA" w:rsidRDefault="007633AA" w:rsidP="007633AA">
      <w:pPr>
        <w:pStyle w:val="ListParagraph"/>
        <w:numPr>
          <w:ilvl w:val="0"/>
          <w:numId w:val="18"/>
        </w:numPr>
        <w:spacing w:line="360" w:lineRule="auto"/>
        <w:rPr>
          <w:vanish/>
          <w:sz w:val="24"/>
          <w:szCs w:val="24"/>
        </w:rPr>
      </w:pPr>
    </w:p>
    <w:p w14:paraId="676CB1C2" w14:textId="77777777" w:rsidR="007633AA" w:rsidRPr="007633AA" w:rsidRDefault="007633AA" w:rsidP="007633AA">
      <w:pPr>
        <w:pStyle w:val="ListParagraph"/>
        <w:numPr>
          <w:ilvl w:val="0"/>
          <w:numId w:val="18"/>
        </w:numPr>
        <w:spacing w:line="360" w:lineRule="auto"/>
        <w:rPr>
          <w:vanish/>
          <w:sz w:val="24"/>
          <w:szCs w:val="24"/>
        </w:rPr>
      </w:pPr>
    </w:p>
    <w:p w14:paraId="4FEC55B6" w14:textId="77777777" w:rsidR="007633AA" w:rsidRPr="007633AA" w:rsidRDefault="007633AA" w:rsidP="007633AA">
      <w:pPr>
        <w:pStyle w:val="ListParagraph"/>
        <w:numPr>
          <w:ilvl w:val="0"/>
          <w:numId w:val="18"/>
        </w:numPr>
        <w:spacing w:line="360" w:lineRule="auto"/>
        <w:rPr>
          <w:vanish/>
          <w:sz w:val="24"/>
          <w:szCs w:val="24"/>
        </w:rPr>
      </w:pPr>
    </w:p>
    <w:p w14:paraId="38A11915" w14:textId="77777777" w:rsidR="007633AA" w:rsidRPr="007633AA" w:rsidRDefault="007633AA" w:rsidP="007633AA">
      <w:pPr>
        <w:pStyle w:val="ListParagraph"/>
        <w:numPr>
          <w:ilvl w:val="0"/>
          <w:numId w:val="18"/>
        </w:numPr>
        <w:spacing w:line="360" w:lineRule="auto"/>
        <w:rPr>
          <w:vanish/>
          <w:sz w:val="24"/>
          <w:szCs w:val="24"/>
        </w:rPr>
      </w:pPr>
    </w:p>
    <w:p w14:paraId="174C1F09" w14:textId="77777777" w:rsidR="007633AA" w:rsidRPr="007633AA" w:rsidRDefault="007633AA" w:rsidP="007633AA">
      <w:pPr>
        <w:pStyle w:val="ListParagraph"/>
        <w:numPr>
          <w:ilvl w:val="0"/>
          <w:numId w:val="18"/>
        </w:numPr>
        <w:spacing w:line="360" w:lineRule="auto"/>
        <w:rPr>
          <w:vanish/>
          <w:sz w:val="24"/>
          <w:szCs w:val="24"/>
        </w:rPr>
      </w:pPr>
    </w:p>
    <w:p w14:paraId="5E4F5F07" w14:textId="77777777" w:rsidR="007633AA" w:rsidRPr="007633AA" w:rsidRDefault="007633AA" w:rsidP="007633AA">
      <w:pPr>
        <w:pStyle w:val="ListParagraph"/>
        <w:numPr>
          <w:ilvl w:val="0"/>
          <w:numId w:val="18"/>
        </w:numPr>
        <w:spacing w:line="360" w:lineRule="auto"/>
        <w:rPr>
          <w:vanish/>
          <w:sz w:val="24"/>
          <w:szCs w:val="24"/>
        </w:rPr>
      </w:pPr>
    </w:p>
    <w:p w14:paraId="25FD89AE" w14:textId="77777777" w:rsidR="007633AA" w:rsidRPr="007633AA" w:rsidRDefault="007633AA" w:rsidP="007633AA">
      <w:pPr>
        <w:pStyle w:val="ListParagraph"/>
        <w:numPr>
          <w:ilvl w:val="0"/>
          <w:numId w:val="18"/>
        </w:numPr>
        <w:spacing w:line="360" w:lineRule="auto"/>
        <w:rPr>
          <w:vanish/>
          <w:sz w:val="24"/>
          <w:szCs w:val="24"/>
        </w:rPr>
      </w:pPr>
    </w:p>
    <w:p w14:paraId="0A978E8A" w14:textId="77777777" w:rsidR="007633AA" w:rsidRPr="007633AA" w:rsidRDefault="007633AA" w:rsidP="007633AA">
      <w:pPr>
        <w:pStyle w:val="ListParagraph"/>
        <w:numPr>
          <w:ilvl w:val="0"/>
          <w:numId w:val="18"/>
        </w:numPr>
        <w:spacing w:line="360" w:lineRule="auto"/>
        <w:rPr>
          <w:vanish/>
          <w:sz w:val="24"/>
          <w:szCs w:val="24"/>
        </w:rPr>
      </w:pPr>
    </w:p>
    <w:p w14:paraId="7343EBB1" w14:textId="77777777" w:rsidR="007633AA" w:rsidRPr="007633AA" w:rsidRDefault="007633AA" w:rsidP="007633AA">
      <w:pPr>
        <w:pStyle w:val="ListParagraph"/>
        <w:numPr>
          <w:ilvl w:val="0"/>
          <w:numId w:val="18"/>
        </w:numPr>
        <w:spacing w:line="360" w:lineRule="auto"/>
        <w:rPr>
          <w:vanish/>
          <w:sz w:val="24"/>
          <w:szCs w:val="24"/>
        </w:rPr>
      </w:pPr>
    </w:p>
    <w:p w14:paraId="0FB5E1E9" w14:textId="77777777" w:rsidR="007633AA" w:rsidRPr="007633AA" w:rsidRDefault="007633AA" w:rsidP="007633AA">
      <w:pPr>
        <w:pStyle w:val="ListParagraph"/>
        <w:numPr>
          <w:ilvl w:val="0"/>
          <w:numId w:val="18"/>
        </w:numPr>
        <w:spacing w:line="360" w:lineRule="auto"/>
        <w:rPr>
          <w:vanish/>
          <w:sz w:val="24"/>
          <w:szCs w:val="24"/>
        </w:rPr>
      </w:pPr>
    </w:p>
    <w:p w14:paraId="4FA85DD1" w14:textId="77777777" w:rsidR="007633AA" w:rsidRPr="007633AA" w:rsidRDefault="007633AA" w:rsidP="007633AA">
      <w:pPr>
        <w:pStyle w:val="ListParagraph"/>
        <w:numPr>
          <w:ilvl w:val="0"/>
          <w:numId w:val="18"/>
        </w:numPr>
        <w:spacing w:line="360" w:lineRule="auto"/>
        <w:rPr>
          <w:vanish/>
          <w:sz w:val="24"/>
          <w:szCs w:val="24"/>
        </w:rPr>
      </w:pPr>
    </w:p>
    <w:p w14:paraId="09240148" w14:textId="77777777" w:rsidR="007633AA" w:rsidRPr="007633AA" w:rsidRDefault="007633AA" w:rsidP="007633AA">
      <w:pPr>
        <w:pStyle w:val="ListParagraph"/>
        <w:numPr>
          <w:ilvl w:val="0"/>
          <w:numId w:val="18"/>
        </w:numPr>
        <w:spacing w:line="360" w:lineRule="auto"/>
        <w:rPr>
          <w:vanish/>
          <w:sz w:val="24"/>
          <w:szCs w:val="24"/>
        </w:rPr>
      </w:pPr>
    </w:p>
    <w:p w14:paraId="4551DF47" w14:textId="77777777" w:rsidR="007633AA" w:rsidRPr="007633AA" w:rsidRDefault="007633AA" w:rsidP="007633AA">
      <w:pPr>
        <w:pStyle w:val="ListParagraph"/>
        <w:numPr>
          <w:ilvl w:val="0"/>
          <w:numId w:val="18"/>
        </w:numPr>
        <w:spacing w:line="360" w:lineRule="auto"/>
        <w:rPr>
          <w:vanish/>
          <w:sz w:val="24"/>
          <w:szCs w:val="24"/>
        </w:rPr>
      </w:pPr>
    </w:p>
    <w:p w14:paraId="70EF8281" w14:textId="77777777" w:rsidR="007633AA" w:rsidRPr="007633AA" w:rsidRDefault="007633AA" w:rsidP="007633AA">
      <w:pPr>
        <w:pStyle w:val="ListParagraph"/>
        <w:numPr>
          <w:ilvl w:val="0"/>
          <w:numId w:val="18"/>
        </w:numPr>
        <w:spacing w:line="360" w:lineRule="auto"/>
        <w:rPr>
          <w:vanish/>
          <w:sz w:val="24"/>
          <w:szCs w:val="24"/>
        </w:rPr>
      </w:pPr>
    </w:p>
    <w:p w14:paraId="2F6E754B" w14:textId="77777777" w:rsidR="007633AA" w:rsidRPr="007633AA" w:rsidRDefault="007633AA" w:rsidP="007633AA">
      <w:pPr>
        <w:pStyle w:val="ListParagraph"/>
        <w:numPr>
          <w:ilvl w:val="0"/>
          <w:numId w:val="18"/>
        </w:numPr>
        <w:spacing w:line="360" w:lineRule="auto"/>
        <w:rPr>
          <w:vanish/>
          <w:sz w:val="24"/>
          <w:szCs w:val="24"/>
        </w:rPr>
      </w:pPr>
    </w:p>
    <w:p w14:paraId="3B967D69" w14:textId="77777777" w:rsidR="007633AA" w:rsidRPr="007633AA" w:rsidRDefault="007633AA" w:rsidP="007633AA">
      <w:pPr>
        <w:pStyle w:val="ListParagraph"/>
        <w:numPr>
          <w:ilvl w:val="0"/>
          <w:numId w:val="18"/>
        </w:numPr>
        <w:spacing w:line="360" w:lineRule="auto"/>
        <w:rPr>
          <w:vanish/>
          <w:sz w:val="24"/>
          <w:szCs w:val="24"/>
        </w:rPr>
      </w:pPr>
    </w:p>
    <w:p w14:paraId="175603B5" w14:textId="77777777" w:rsidR="007633AA" w:rsidRPr="007633AA" w:rsidRDefault="007633AA" w:rsidP="007633AA">
      <w:pPr>
        <w:pStyle w:val="ListParagraph"/>
        <w:numPr>
          <w:ilvl w:val="0"/>
          <w:numId w:val="18"/>
        </w:numPr>
        <w:spacing w:line="360" w:lineRule="auto"/>
        <w:rPr>
          <w:vanish/>
          <w:sz w:val="24"/>
          <w:szCs w:val="24"/>
        </w:rPr>
      </w:pPr>
    </w:p>
    <w:p w14:paraId="59D8F312" w14:textId="77777777" w:rsidR="007633AA" w:rsidRPr="007633AA" w:rsidRDefault="007633AA" w:rsidP="007633AA">
      <w:pPr>
        <w:pStyle w:val="ListParagraph"/>
        <w:numPr>
          <w:ilvl w:val="0"/>
          <w:numId w:val="18"/>
        </w:numPr>
        <w:spacing w:line="360" w:lineRule="auto"/>
        <w:rPr>
          <w:vanish/>
          <w:sz w:val="24"/>
          <w:szCs w:val="24"/>
        </w:rPr>
      </w:pPr>
    </w:p>
    <w:p w14:paraId="72F1DBD8" w14:textId="77777777" w:rsidR="007633AA" w:rsidRPr="007633AA" w:rsidRDefault="007633AA" w:rsidP="007633AA">
      <w:pPr>
        <w:pStyle w:val="ListParagraph"/>
        <w:numPr>
          <w:ilvl w:val="0"/>
          <w:numId w:val="18"/>
        </w:numPr>
        <w:spacing w:line="360" w:lineRule="auto"/>
        <w:rPr>
          <w:vanish/>
          <w:sz w:val="24"/>
          <w:szCs w:val="24"/>
        </w:rPr>
      </w:pPr>
    </w:p>
    <w:p w14:paraId="438BD34C" w14:textId="77777777" w:rsidR="007633AA" w:rsidRPr="007633AA" w:rsidRDefault="007633AA" w:rsidP="007633AA">
      <w:pPr>
        <w:pStyle w:val="ListParagraph"/>
        <w:numPr>
          <w:ilvl w:val="0"/>
          <w:numId w:val="18"/>
        </w:numPr>
        <w:spacing w:line="360" w:lineRule="auto"/>
        <w:rPr>
          <w:vanish/>
          <w:sz w:val="24"/>
          <w:szCs w:val="24"/>
        </w:rPr>
      </w:pPr>
    </w:p>
    <w:p w14:paraId="6635DEC0" w14:textId="77777777" w:rsidR="007633AA" w:rsidRPr="007633AA" w:rsidRDefault="007633AA" w:rsidP="007633AA">
      <w:pPr>
        <w:pStyle w:val="ListParagraph"/>
        <w:numPr>
          <w:ilvl w:val="0"/>
          <w:numId w:val="18"/>
        </w:numPr>
        <w:spacing w:line="360" w:lineRule="auto"/>
        <w:rPr>
          <w:vanish/>
          <w:sz w:val="24"/>
          <w:szCs w:val="24"/>
        </w:rPr>
      </w:pPr>
    </w:p>
    <w:p w14:paraId="3BAF6B47" w14:textId="77777777" w:rsidR="007633AA" w:rsidRPr="007633AA" w:rsidRDefault="007633AA" w:rsidP="007633AA">
      <w:pPr>
        <w:pStyle w:val="ListParagraph"/>
        <w:numPr>
          <w:ilvl w:val="0"/>
          <w:numId w:val="18"/>
        </w:numPr>
        <w:spacing w:line="360" w:lineRule="auto"/>
        <w:rPr>
          <w:vanish/>
          <w:sz w:val="24"/>
          <w:szCs w:val="24"/>
        </w:rPr>
      </w:pPr>
    </w:p>
    <w:p w14:paraId="53B3627A" w14:textId="77777777" w:rsidR="007633AA" w:rsidRPr="007633AA" w:rsidRDefault="007633AA" w:rsidP="007633AA">
      <w:pPr>
        <w:pStyle w:val="ListParagraph"/>
        <w:numPr>
          <w:ilvl w:val="0"/>
          <w:numId w:val="18"/>
        </w:numPr>
        <w:spacing w:line="360" w:lineRule="auto"/>
        <w:rPr>
          <w:vanish/>
          <w:sz w:val="24"/>
          <w:szCs w:val="24"/>
        </w:rPr>
      </w:pPr>
    </w:p>
    <w:p w14:paraId="23D5BA70" w14:textId="77777777" w:rsidR="007633AA" w:rsidRPr="007633AA" w:rsidRDefault="007633AA" w:rsidP="007633AA">
      <w:pPr>
        <w:pStyle w:val="ListParagraph"/>
        <w:numPr>
          <w:ilvl w:val="0"/>
          <w:numId w:val="18"/>
        </w:numPr>
        <w:spacing w:line="360" w:lineRule="auto"/>
        <w:rPr>
          <w:vanish/>
          <w:sz w:val="24"/>
          <w:szCs w:val="24"/>
        </w:rPr>
      </w:pPr>
    </w:p>
    <w:p w14:paraId="595E258A" w14:textId="77777777" w:rsidR="007633AA" w:rsidRPr="007633AA" w:rsidRDefault="007633AA" w:rsidP="007633AA">
      <w:pPr>
        <w:pStyle w:val="ListParagraph"/>
        <w:numPr>
          <w:ilvl w:val="0"/>
          <w:numId w:val="18"/>
        </w:numPr>
        <w:spacing w:line="360" w:lineRule="auto"/>
        <w:rPr>
          <w:vanish/>
          <w:sz w:val="24"/>
          <w:szCs w:val="24"/>
        </w:rPr>
      </w:pPr>
    </w:p>
    <w:p w14:paraId="0BD30A95" w14:textId="77777777" w:rsidR="007633AA" w:rsidRPr="007633AA" w:rsidRDefault="007633AA" w:rsidP="007633AA">
      <w:pPr>
        <w:pStyle w:val="ListParagraph"/>
        <w:numPr>
          <w:ilvl w:val="0"/>
          <w:numId w:val="18"/>
        </w:numPr>
        <w:spacing w:line="360" w:lineRule="auto"/>
        <w:rPr>
          <w:vanish/>
          <w:sz w:val="24"/>
          <w:szCs w:val="24"/>
        </w:rPr>
      </w:pPr>
    </w:p>
    <w:p w14:paraId="3A49BBBD" w14:textId="77777777" w:rsidR="007633AA" w:rsidRPr="007633AA" w:rsidRDefault="007633AA" w:rsidP="007633AA">
      <w:pPr>
        <w:pStyle w:val="ListParagraph"/>
        <w:numPr>
          <w:ilvl w:val="0"/>
          <w:numId w:val="18"/>
        </w:numPr>
        <w:spacing w:line="360" w:lineRule="auto"/>
        <w:rPr>
          <w:vanish/>
          <w:sz w:val="24"/>
          <w:szCs w:val="24"/>
        </w:rPr>
      </w:pPr>
    </w:p>
    <w:p w14:paraId="39B411AF" w14:textId="77777777" w:rsidR="007633AA" w:rsidRPr="007633AA" w:rsidRDefault="007633AA" w:rsidP="007633AA">
      <w:pPr>
        <w:pStyle w:val="ListParagraph"/>
        <w:numPr>
          <w:ilvl w:val="0"/>
          <w:numId w:val="18"/>
        </w:numPr>
        <w:spacing w:line="360" w:lineRule="auto"/>
        <w:rPr>
          <w:vanish/>
          <w:sz w:val="24"/>
          <w:szCs w:val="24"/>
        </w:rPr>
      </w:pPr>
    </w:p>
    <w:p w14:paraId="4C17401D" w14:textId="77777777" w:rsidR="007633AA" w:rsidRPr="007633AA" w:rsidRDefault="007633AA" w:rsidP="007633AA">
      <w:pPr>
        <w:pStyle w:val="ListParagraph"/>
        <w:numPr>
          <w:ilvl w:val="0"/>
          <w:numId w:val="18"/>
        </w:numPr>
        <w:spacing w:line="360" w:lineRule="auto"/>
        <w:rPr>
          <w:vanish/>
          <w:sz w:val="24"/>
          <w:szCs w:val="24"/>
        </w:rPr>
      </w:pPr>
    </w:p>
    <w:p w14:paraId="330374B3" w14:textId="77777777" w:rsidR="007633AA" w:rsidRPr="007633AA" w:rsidRDefault="007633AA" w:rsidP="007633AA">
      <w:pPr>
        <w:pStyle w:val="ListParagraph"/>
        <w:numPr>
          <w:ilvl w:val="0"/>
          <w:numId w:val="18"/>
        </w:numPr>
        <w:spacing w:line="360" w:lineRule="auto"/>
        <w:rPr>
          <w:vanish/>
          <w:sz w:val="24"/>
          <w:szCs w:val="24"/>
        </w:rPr>
      </w:pPr>
    </w:p>
    <w:p w14:paraId="26A0BA8A" w14:textId="77777777" w:rsidR="007633AA" w:rsidRPr="007633AA" w:rsidRDefault="007633AA" w:rsidP="007633AA">
      <w:pPr>
        <w:pStyle w:val="ListParagraph"/>
        <w:numPr>
          <w:ilvl w:val="0"/>
          <w:numId w:val="18"/>
        </w:numPr>
        <w:spacing w:line="360" w:lineRule="auto"/>
        <w:rPr>
          <w:vanish/>
          <w:sz w:val="24"/>
          <w:szCs w:val="24"/>
        </w:rPr>
      </w:pPr>
    </w:p>
    <w:p w14:paraId="7F210CDB" w14:textId="77777777" w:rsidR="007633AA" w:rsidRPr="007633AA" w:rsidRDefault="007633AA" w:rsidP="007633AA">
      <w:pPr>
        <w:pStyle w:val="ListParagraph"/>
        <w:numPr>
          <w:ilvl w:val="0"/>
          <w:numId w:val="18"/>
        </w:numPr>
        <w:spacing w:line="360" w:lineRule="auto"/>
        <w:rPr>
          <w:vanish/>
          <w:sz w:val="24"/>
          <w:szCs w:val="24"/>
        </w:rPr>
      </w:pPr>
    </w:p>
    <w:p w14:paraId="31F72DC3" w14:textId="77777777" w:rsidR="007633AA" w:rsidRPr="007633AA" w:rsidRDefault="007633AA" w:rsidP="007633AA">
      <w:pPr>
        <w:pStyle w:val="ListParagraph"/>
        <w:numPr>
          <w:ilvl w:val="0"/>
          <w:numId w:val="18"/>
        </w:numPr>
        <w:spacing w:line="360" w:lineRule="auto"/>
        <w:rPr>
          <w:vanish/>
          <w:sz w:val="24"/>
          <w:szCs w:val="24"/>
        </w:rPr>
      </w:pPr>
    </w:p>
    <w:p w14:paraId="72A36395" w14:textId="77777777" w:rsidR="007633AA" w:rsidRPr="007633AA" w:rsidRDefault="007633AA" w:rsidP="007633AA">
      <w:pPr>
        <w:pStyle w:val="ListParagraph"/>
        <w:numPr>
          <w:ilvl w:val="0"/>
          <w:numId w:val="18"/>
        </w:numPr>
        <w:spacing w:line="360" w:lineRule="auto"/>
        <w:rPr>
          <w:vanish/>
          <w:sz w:val="24"/>
          <w:szCs w:val="24"/>
        </w:rPr>
      </w:pPr>
    </w:p>
    <w:p w14:paraId="013051DB" w14:textId="77777777" w:rsidR="007633AA" w:rsidRPr="007633AA" w:rsidRDefault="007633AA" w:rsidP="007633AA">
      <w:pPr>
        <w:pStyle w:val="ListParagraph"/>
        <w:numPr>
          <w:ilvl w:val="0"/>
          <w:numId w:val="18"/>
        </w:numPr>
        <w:spacing w:line="360" w:lineRule="auto"/>
        <w:rPr>
          <w:vanish/>
          <w:sz w:val="24"/>
          <w:szCs w:val="24"/>
        </w:rPr>
      </w:pPr>
    </w:p>
    <w:p w14:paraId="35C0E273" w14:textId="77777777" w:rsidR="007633AA" w:rsidRPr="007633AA" w:rsidRDefault="007633AA" w:rsidP="007633AA">
      <w:pPr>
        <w:pStyle w:val="ListParagraph"/>
        <w:numPr>
          <w:ilvl w:val="0"/>
          <w:numId w:val="18"/>
        </w:numPr>
        <w:spacing w:line="360" w:lineRule="auto"/>
        <w:rPr>
          <w:vanish/>
          <w:sz w:val="24"/>
          <w:szCs w:val="24"/>
        </w:rPr>
      </w:pPr>
    </w:p>
    <w:p w14:paraId="43BC2FD8" w14:textId="77777777" w:rsidR="007633AA" w:rsidRPr="007633AA" w:rsidRDefault="007633AA" w:rsidP="007633AA">
      <w:pPr>
        <w:pStyle w:val="ListParagraph"/>
        <w:numPr>
          <w:ilvl w:val="0"/>
          <w:numId w:val="18"/>
        </w:numPr>
        <w:spacing w:line="360" w:lineRule="auto"/>
        <w:rPr>
          <w:vanish/>
          <w:sz w:val="24"/>
          <w:szCs w:val="24"/>
        </w:rPr>
      </w:pPr>
    </w:p>
    <w:p w14:paraId="25843D26" w14:textId="77777777" w:rsidR="007633AA" w:rsidRPr="007633AA" w:rsidRDefault="007633AA" w:rsidP="007633AA">
      <w:pPr>
        <w:pStyle w:val="ListParagraph"/>
        <w:numPr>
          <w:ilvl w:val="0"/>
          <w:numId w:val="18"/>
        </w:numPr>
        <w:spacing w:line="360" w:lineRule="auto"/>
        <w:rPr>
          <w:vanish/>
          <w:sz w:val="24"/>
          <w:szCs w:val="24"/>
        </w:rPr>
      </w:pPr>
    </w:p>
    <w:p w14:paraId="5D2A9FD0" w14:textId="77777777" w:rsidR="007633AA" w:rsidRPr="007633AA" w:rsidRDefault="007633AA" w:rsidP="007633AA">
      <w:pPr>
        <w:pStyle w:val="ListParagraph"/>
        <w:numPr>
          <w:ilvl w:val="0"/>
          <w:numId w:val="18"/>
        </w:numPr>
        <w:spacing w:line="360" w:lineRule="auto"/>
        <w:rPr>
          <w:vanish/>
          <w:sz w:val="24"/>
          <w:szCs w:val="24"/>
        </w:rPr>
      </w:pPr>
    </w:p>
    <w:p w14:paraId="4741D391" w14:textId="77777777" w:rsidR="007633AA" w:rsidRPr="007633AA" w:rsidRDefault="007633AA" w:rsidP="007633AA">
      <w:pPr>
        <w:pStyle w:val="ListParagraph"/>
        <w:numPr>
          <w:ilvl w:val="0"/>
          <w:numId w:val="18"/>
        </w:numPr>
        <w:spacing w:line="360" w:lineRule="auto"/>
        <w:rPr>
          <w:vanish/>
          <w:sz w:val="24"/>
          <w:szCs w:val="24"/>
        </w:rPr>
      </w:pPr>
    </w:p>
    <w:p w14:paraId="435E35D2" w14:textId="77777777" w:rsidR="007633AA" w:rsidRPr="007633AA" w:rsidRDefault="007633AA" w:rsidP="007633AA">
      <w:pPr>
        <w:pStyle w:val="ListParagraph"/>
        <w:numPr>
          <w:ilvl w:val="0"/>
          <w:numId w:val="18"/>
        </w:numPr>
        <w:spacing w:line="360" w:lineRule="auto"/>
        <w:rPr>
          <w:vanish/>
          <w:sz w:val="24"/>
          <w:szCs w:val="24"/>
        </w:rPr>
      </w:pPr>
    </w:p>
    <w:p w14:paraId="10439275" w14:textId="77777777" w:rsidR="007633AA" w:rsidRPr="007633AA" w:rsidRDefault="007633AA" w:rsidP="007633AA">
      <w:pPr>
        <w:pStyle w:val="ListParagraph"/>
        <w:numPr>
          <w:ilvl w:val="0"/>
          <w:numId w:val="18"/>
        </w:numPr>
        <w:spacing w:line="360" w:lineRule="auto"/>
        <w:rPr>
          <w:vanish/>
          <w:sz w:val="24"/>
          <w:szCs w:val="24"/>
        </w:rPr>
      </w:pPr>
    </w:p>
    <w:p w14:paraId="0B564BD4" w14:textId="77777777" w:rsidR="007633AA" w:rsidRPr="007633AA" w:rsidRDefault="007633AA" w:rsidP="007633AA">
      <w:pPr>
        <w:pStyle w:val="ListParagraph"/>
        <w:numPr>
          <w:ilvl w:val="0"/>
          <w:numId w:val="18"/>
        </w:numPr>
        <w:spacing w:line="360" w:lineRule="auto"/>
        <w:rPr>
          <w:vanish/>
          <w:sz w:val="24"/>
          <w:szCs w:val="24"/>
        </w:rPr>
      </w:pPr>
    </w:p>
    <w:p w14:paraId="08A7B5C6" w14:textId="77777777" w:rsidR="007633AA" w:rsidRPr="007633AA" w:rsidRDefault="007633AA" w:rsidP="007633AA">
      <w:pPr>
        <w:pStyle w:val="ListParagraph"/>
        <w:numPr>
          <w:ilvl w:val="0"/>
          <w:numId w:val="18"/>
        </w:numPr>
        <w:spacing w:line="360" w:lineRule="auto"/>
        <w:rPr>
          <w:vanish/>
          <w:sz w:val="24"/>
          <w:szCs w:val="24"/>
        </w:rPr>
      </w:pPr>
    </w:p>
    <w:p w14:paraId="24F5116C" w14:textId="77777777" w:rsidR="007633AA" w:rsidRPr="007633AA" w:rsidRDefault="007633AA" w:rsidP="007633AA">
      <w:pPr>
        <w:pStyle w:val="ListParagraph"/>
        <w:numPr>
          <w:ilvl w:val="0"/>
          <w:numId w:val="18"/>
        </w:numPr>
        <w:spacing w:line="360" w:lineRule="auto"/>
        <w:rPr>
          <w:vanish/>
          <w:sz w:val="24"/>
          <w:szCs w:val="24"/>
        </w:rPr>
      </w:pPr>
    </w:p>
    <w:p w14:paraId="68AA2151" w14:textId="77777777" w:rsidR="007633AA" w:rsidRPr="007633AA" w:rsidRDefault="007633AA" w:rsidP="007633AA">
      <w:pPr>
        <w:pStyle w:val="ListParagraph"/>
        <w:numPr>
          <w:ilvl w:val="0"/>
          <w:numId w:val="18"/>
        </w:numPr>
        <w:spacing w:line="360" w:lineRule="auto"/>
        <w:rPr>
          <w:vanish/>
          <w:sz w:val="24"/>
          <w:szCs w:val="24"/>
        </w:rPr>
      </w:pPr>
    </w:p>
    <w:p w14:paraId="61CD0C65" w14:textId="77777777" w:rsidR="007633AA" w:rsidRPr="007633AA" w:rsidRDefault="007633AA" w:rsidP="007633AA">
      <w:pPr>
        <w:pStyle w:val="ListParagraph"/>
        <w:numPr>
          <w:ilvl w:val="0"/>
          <w:numId w:val="18"/>
        </w:numPr>
        <w:spacing w:line="360" w:lineRule="auto"/>
        <w:rPr>
          <w:vanish/>
          <w:sz w:val="24"/>
          <w:szCs w:val="24"/>
        </w:rPr>
      </w:pPr>
    </w:p>
    <w:p w14:paraId="12617515" w14:textId="77777777" w:rsidR="007633AA" w:rsidRPr="007633AA" w:rsidRDefault="007633AA" w:rsidP="007633AA">
      <w:pPr>
        <w:pStyle w:val="ListParagraph"/>
        <w:numPr>
          <w:ilvl w:val="0"/>
          <w:numId w:val="18"/>
        </w:numPr>
        <w:spacing w:line="360" w:lineRule="auto"/>
        <w:rPr>
          <w:vanish/>
          <w:sz w:val="24"/>
          <w:szCs w:val="24"/>
        </w:rPr>
      </w:pPr>
    </w:p>
    <w:p w14:paraId="3FD559CE" w14:textId="77777777" w:rsidR="007633AA" w:rsidRPr="007633AA" w:rsidRDefault="007633AA" w:rsidP="007633AA">
      <w:pPr>
        <w:pStyle w:val="ListParagraph"/>
        <w:numPr>
          <w:ilvl w:val="0"/>
          <w:numId w:val="18"/>
        </w:numPr>
        <w:spacing w:line="360" w:lineRule="auto"/>
        <w:rPr>
          <w:vanish/>
          <w:sz w:val="24"/>
          <w:szCs w:val="24"/>
        </w:rPr>
      </w:pPr>
    </w:p>
    <w:p w14:paraId="76E30FFF" w14:textId="77777777" w:rsidR="007633AA" w:rsidRPr="007633AA" w:rsidRDefault="007633AA" w:rsidP="007633AA">
      <w:pPr>
        <w:pStyle w:val="ListParagraph"/>
        <w:numPr>
          <w:ilvl w:val="0"/>
          <w:numId w:val="18"/>
        </w:numPr>
        <w:spacing w:line="360" w:lineRule="auto"/>
        <w:rPr>
          <w:vanish/>
          <w:sz w:val="24"/>
          <w:szCs w:val="24"/>
        </w:rPr>
      </w:pPr>
    </w:p>
    <w:p w14:paraId="7FE99382" w14:textId="77777777" w:rsidR="007633AA" w:rsidRPr="007633AA" w:rsidRDefault="007633AA" w:rsidP="007633AA">
      <w:pPr>
        <w:pStyle w:val="ListParagraph"/>
        <w:numPr>
          <w:ilvl w:val="0"/>
          <w:numId w:val="18"/>
        </w:numPr>
        <w:spacing w:line="360" w:lineRule="auto"/>
        <w:rPr>
          <w:vanish/>
          <w:sz w:val="24"/>
          <w:szCs w:val="24"/>
        </w:rPr>
      </w:pPr>
    </w:p>
    <w:p w14:paraId="3ECCD564" w14:textId="77777777" w:rsidR="007633AA" w:rsidRPr="007633AA" w:rsidRDefault="007633AA" w:rsidP="007633AA">
      <w:pPr>
        <w:pStyle w:val="ListParagraph"/>
        <w:numPr>
          <w:ilvl w:val="0"/>
          <w:numId w:val="18"/>
        </w:numPr>
        <w:spacing w:line="360" w:lineRule="auto"/>
        <w:rPr>
          <w:vanish/>
          <w:sz w:val="24"/>
          <w:szCs w:val="24"/>
        </w:rPr>
      </w:pPr>
    </w:p>
    <w:p w14:paraId="53233E36" w14:textId="77777777" w:rsidR="007633AA" w:rsidRPr="007633AA" w:rsidRDefault="007633AA" w:rsidP="007633AA">
      <w:pPr>
        <w:pStyle w:val="ListParagraph"/>
        <w:numPr>
          <w:ilvl w:val="0"/>
          <w:numId w:val="18"/>
        </w:numPr>
        <w:spacing w:line="360" w:lineRule="auto"/>
        <w:rPr>
          <w:vanish/>
          <w:sz w:val="24"/>
          <w:szCs w:val="24"/>
        </w:rPr>
      </w:pPr>
    </w:p>
    <w:p w14:paraId="0A167224" w14:textId="77777777" w:rsidR="007633AA" w:rsidRPr="007633AA" w:rsidRDefault="007633AA" w:rsidP="007633AA">
      <w:pPr>
        <w:pStyle w:val="ListParagraph"/>
        <w:numPr>
          <w:ilvl w:val="0"/>
          <w:numId w:val="18"/>
        </w:numPr>
        <w:spacing w:line="360" w:lineRule="auto"/>
        <w:rPr>
          <w:vanish/>
          <w:sz w:val="24"/>
          <w:szCs w:val="24"/>
        </w:rPr>
      </w:pPr>
    </w:p>
    <w:p w14:paraId="1A257E5C" w14:textId="77777777" w:rsidR="007633AA" w:rsidRPr="007633AA" w:rsidRDefault="007633AA" w:rsidP="007633AA">
      <w:pPr>
        <w:pStyle w:val="ListParagraph"/>
        <w:numPr>
          <w:ilvl w:val="0"/>
          <w:numId w:val="18"/>
        </w:numPr>
        <w:spacing w:line="360" w:lineRule="auto"/>
        <w:rPr>
          <w:vanish/>
          <w:sz w:val="24"/>
          <w:szCs w:val="24"/>
        </w:rPr>
      </w:pPr>
    </w:p>
    <w:p w14:paraId="2B6D5A80" w14:textId="77777777" w:rsidR="007633AA" w:rsidRPr="007633AA" w:rsidRDefault="007633AA" w:rsidP="007633AA">
      <w:pPr>
        <w:pStyle w:val="ListParagraph"/>
        <w:numPr>
          <w:ilvl w:val="0"/>
          <w:numId w:val="18"/>
        </w:numPr>
        <w:spacing w:line="360" w:lineRule="auto"/>
        <w:rPr>
          <w:vanish/>
          <w:sz w:val="24"/>
          <w:szCs w:val="24"/>
        </w:rPr>
      </w:pPr>
    </w:p>
    <w:p w14:paraId="1D35BA7E" w14:textId="77777777" w:rsidR="007633AA" w:rsidRPr="007633AA" w:rsidRDefault="007633AA" w:rsidP="007633AA">
      <w:pPr>
        <w:pStyle w:val="ListParagraph"/>
        <w:numPr>
          <w:ilvl w:val="0"/>
          <w:numId w:val="18"/>
        </w:numPr>
        <w:spacing w:line="360" w:lineRule="auto"/>
        <w:rPr>
          <w:vanish/>
          <w:sz w:val="24"/>
          <w:szCs w:val="24"/>
        </w:rPr>
      </w:pPr>
    </w:p>
    <w:p w14:paraId="31402D05" w14:textId="77777777" w:rsidR="007633AA" w:rsidRPr="007633AA" w:rsidRDefault="007633AA" w:rsidP="007633AA">
      <w:pPr>
        <w:pStyle w:val="ListParagraph"/>
        <w:numPr>
          <w:ilvl w:val="0"/>
          <w:numId w:val="18"/>
        </w:numPr>
        <w:spacing w:line="360" w:lineRule="auto"/>
        <w:rPr>
          <w:vanish/>
          <w:sz w:val="24"/>
          <w:szCs w:val="24"/>
        </w:rPr>
      </w:pPr>
    </w:p>
    <w:p w14:paraId="060BE9F8" w14:textId="77777777" w:rsidR="007633AA" w:rsidRPr="007633AA" w:rsidRDefault="007633AA" w:rsidP="007633AA">
      <w:pPr>
        <w:pStyle w:val="ListParagraph"/>
        <w:numPr>
          <w:ilvl w:val="0"/>
          <w:numId w:val="18"/>
        </w:numPr>
        <w:spacing w:line="360" w:lineRule="auto"/>
        <w:rPr>
          <w:vanish/>
          <w:sz w:val="24"/>
          <w:szCs w:val="24"/>
        </w:rPr>
      </w:pPr>
    </w:p>
    <w:p w14:paraId="121B77B5" w14:textId="77777777" w:rsidR="007633AA" w:rsidRPr="007633AA" w:rsidRDefault="007633AA" w:rsidP="007633AA">
      <w:pPr>
        <w:pStyle w:val="ListParagraph"/>
        <w:numPr>
          <w:ilvl w:val="0"/>
          <w:numId w:val="18"/>
        </w:numPr>
        <w:spacing w:line="360" w:lineRule="auto"/>
        <w:rPr>
          <w:vanish/>
          <w:sz w:val="24"/>
          <w:szCs w:val="24"/>
        </w:rPr>
      </w:pPr>
    </w:p>
    <w:p w14:paraId="42CC1F77" w14:textId="77777777" w:rsidR="007633AA" w:rsidRPr="007633AA" w:rsidRDefault="007633AA" w:rsidP="007633AA">
      <w:pPr>
        <w:pStyle w:val="ListParagraph"/>
        <w:numPr>
          <w:ilvl w:val="0"/>
          <w:numId w:val="18"/>
        </w:numPr>
        <w:spacing w:line="360" w:lineRule="auto"/>
        <w:rPr>
          <w:vanish/>
          <w:sz w:val="24"/>
          <w:szCs w:val="24"/>
        </w:rPr>
      </w:pPr>
    </w:p>
    <w:p w14:paraId="2BDFE15D" w14:textId="77777777" w:rsidR="007633AA" w:rsidRPr="007633AA" w:rsidRDefault="007633AA" w:rsidP="007633AA">
      <w:pPr>
        <w:pStyle w:val="ListParagraph"/>
        <w:numPr>
          <w:ilvl w:val="0"/>
          <w:numId w:val="18"/>
        </w:numPr>
        <w:spacing w:line="360" w:lineRule="auto"/>
        <w:rPr>
          <w:vanish/>
          <w:sz w:val="24"/>
          <w:szCs w:val="24"/>
        </w:rPr>
      </w:pPr>
    </w:p>
    <w:p w14:paraId="46D56B0D" w14:textId="77777777" w:rsidR="007633AA" w:rsidRPr="007633AA" w:rsidRDefault="007633AA" w:rsidP="007633AA">
      <w:pPr>
        <w:pStyle w:val="ListParagraph"/>
        <w:numPr>
          <w:ilvl w:val="0"/>
          <w:numId w:val="18"/>
        </w:numPr>
        <w:spacing w:line="360" w:lineRule="auto"/>
        <w:rPr>
          <w:vanish/>
          <w:sz w:val="24"/>
          <w:szCs w:val="24"/>
        </w:rPr>
      </w:pPr>
    </w:p>
    <w:p w14:paraId="0478A965" w14:textId="77777777" w:rsidR="007633AA" w:rsidRPr="007633AA" w:rsidRDefault="007633AA" w:rsidP="007633AA">
      <w:pPr>
        <w:pStyle w:val="ListParagraph"/>
        <w:numPr>
          <w:ilvl w:val="0"/>
          <w:numId w:val="18"/>
        </w:numPr>
        <w:spacing w:line="360" w:lineRule="auto"/>
        <w:rPr>
          <w:vanish/>
          <w:sz w:val="24"/>
          <w:szCs w:val="24"/>
        </w:rPr>
      </w:pPr>
    </w:p>
    <w:p w14:paraId="240728BD" w14:textId="77777777" w:rsidR="007633AA" w:rsidRPr="007633AA" w:rsidRDefault="007633AA" w:rsidP="007633AA">
      <w:pPr>
        <w:pStyle w:val="ListParagraph"/>
        <w:numPr>
          <w:ilvl w:val="0"/>
          <w:numId w:val="18"/>
        </w:numPr>
        <w:spacing w:line="360" w:lineRule="auto"/>
        <w:rPr>
          <w:vanish/>
          <w:sz w:val="24"/>
          <w:szCs w:val="24"/>
        </w:rPr>
      </w:pPr>
    </w:p>
    <w:p w14:paraId="41B2921B" w14:textId="77777777" w:rsidR="007633AA" w:rsidRPr="007633AA" w:rsidRDefault="007633AA" w:rsidP="007633AA">
      <w:pPr>
        <w:pStyle w:val="ListParagraph"/>
        <w:numPr>
          <w:ilvl w:val="0"/>
          <w:numId w:val="18"/>
        </w:numPr>
        <w:spacing w:line="360" w:lineRule="auto"/>
        <w:rPr>
          <w:vanish/>
          <w:sz w:val="24"/>
          <w:szCs w:val="24"/>
        </w:rPr>
      </w:pPr>
    </w:p>
    <w:p w14:paraId="7A9BFF87" w14:textId="77777777" w:rsidR="007633AA" w:rsidRPr="007633AA" w:rsidRDefault="007633AA" w:rsidP="007633AA">
      <w:pPr>
        <w:pStyle w:val="ListParagraph"/>
        <w:numPr>
          <w:ilvl w:val="0"/>
          <w:numId w:val="18"/>
        </w:numPr>
        <w:spacing w:line="360" w:lineRule="auto"/>
        <w:rPr>
          <w:vanish/>
          <w:sz w:val="24"/>
          <w:szCs w:val="24"/>
        </w:rPr>
      </w:pPr>
    </w:p>
    <w:p w14:paraId="4DA6E98F" w14:textId="77777777" w:rsidR="007633AA" w:rsidRPr="007633AA" w:rsidRDefault="007633AA" w:rsidP="007633AA">
      <w:pPr>
        <w:pStyle w:val="ListParagraph"/>
        <w:numPr>
          <w:ilvl w:val="0"/>
          <w:numId w:val="18"/>
        </w:numPr>
        <w:spacing w:line="360" w:lineRule="auto"/>
        <w:rPr>
          <w:vanish/>
          <w:sz w:val="24"/>
          <w:szCs w:val="24"/>
        </w:rPr>
      </w:pPr>
    </w:p>
    <w:p w14:paraId="175AF52F" w14:textId="77777777" w:rsidR="007633AA" w:rsidRPr="007633AA" w:rsidRDefault="007633AA" w:rsidP="007633AA">
      <w:pPr>
        <w:pStyle w:val="ListParagraph"/>
        <w:numPr>
          <w:ilvl w:val="0"/>
          <w:numId w:val="18"/>
        </w:numPr>
        <w:spacing w:line="360" w:lineRule="auto"/>
        <w:rPr>
          <w:vanish/>
          <w:sz w:val="24"/>
          <w:szCs w:val="24"/>
        </w:rPr>
      </w:pPr>
    </w:p>
    <w:p w14:paraId="177CC493" w14:textId="77777777" w:rsidR="007633AA" w:rsidRPr="007633AA" w:rsidRDefault="007633AA" w:rsidP="007633AA">
      <w:pPr>
        <w:pStyle w:val="ListParagraph"/>
        <w:numPr>
          <w:ilvl w:val="0"/>
          <w:numId w:val="18"/>
        </w:numPr>
        <w:spacing w:line="360" w:lineRule="auto"/>
        <w:rPr>
          <w:vanish/>
          <w:sz w:val="24"/>
          <w:szCs w:val="24"/>
        </w:rPr>
      </w:pPr>
    </w:p>
    <w:p w14:paraId="288DED3B" w14:textId="77777777" w:rsidR="007633AA" w:rsidRPr="007633AA" w:rsidRDefault="007633AA" w:rsidP="007633AA">
      <w:pPr>
        <w:pStyle w:val="ListParagraph"/>
        <w:numPr>
          <w:ilvl w:val="0"/>
          <w:numId w:val="18"/>
        </w:numPr>
        <w:spacing w:line="360" w:lineRule="auto"/>
        <w:rPr>
          <w:vanish/>
          <w:sz w:val="24"/>
          <w:szCs w:val="24"/>
        </w:rPr>
      </w:pPr>
    </w:p>
    <w:p w14:paraId="67D2C241" w14:textId="77777777" w:rsidR="007633AA" w:rsidRPr="007633AA" w:rsidRDefault="007633AA" w:rsidP="007633AA">
      <w:pPr>
        <w:pStyle w:val="ListParagraph"/>
        <w:numPr>
          <w:ilvl w:val="0"/>
          <w:numId w:val="18"/>
        </w:numPr>
        <w:spacing w:line="360" w:lineRule="auto"/>
        <w:rPr>
          <w:vanish/>
          <w:sz w:val="24"/>
          <w:szCs w:val="24"/>
        </w:rPr>
      </w:pPr>
    </w:p>
    <w:p w14:paraId="1B731EF1" w14:textId="77777777" w:rsidR="007633AA" w:rsidRPr="007633AA" w:rsidRDefault="007633AA" w:rsidP="007633AA">
      <w:pPr>
        <w:pStyle w:val="ListParagraph"/>
        <w:numPr>
          <w:ilvl w:val="0"/>
          <w:numId w:val="18"/>
        </w:numPr>
        <w:spacing w:line="360" w:lineRule="auto"/>
        <w:rPr>
          <w:vanish/>
          <w:sz w:val="24"/>
          <w:szCs w:val="24"/>
        </w:rPr>
      </w:pPr>
    </w:p>
    <w:p w14:paraId="2A76C989" w14:textId="77777777" w:rsidR="007633AA" w:rsidRPr="007633AA" w:rsidRDefault="007633AA" w:rsidP="007633AA">
      <w:pPr>
        <w:pStyle w:val="ListParagraph"/>
        <w:numPr>
          <w:ilvl w:val="0"/>
          <w:numId w:val="18"/>
        </w:numPr>
        <w:spacing w:line="360" w:lineRule="auto"/>
        <w:rPr>
          <w:vanish/>
          <w:sz w:val="24"/>
          <w:szCs w:val="24"/>
        </w:rPr>
      </w:pPr>
    </w:p>
    <w:p w14:paraId="2A1E5946" w14:textId="77777777" w:rsidR="007633AA" w:rsidRPr="007633AA" w:rsidRDefault="007633AA" w:rsidP="007633AA">
      <w:pPr>
        <w:pStyle w:val="ListParagraph"/>
        <w:numPr>
          <w:ilvl w:val="0"/>
          <w:numId w:val="18"/>
        </w:numPr>
        <w:spacing w:line="360" w:lineRule="auto"/>
        <w:rPr>
          <w:vanish/>
          <w:sz w:val="24"/>
          <w:szCs w:val="24"/>
        </w:rPr>
      </w:pPr>
    </w:p>
    <w:p w14:paraId="6953975D" w14:textId="77777777" w:rsidR="007633AA" w:rsidRPr="007633AA" w:rsidRDefault="007633AA" w:rsidP="007633AA">
      <w:pPr>
        <w:pStyle w:val="ListParagraph"/>
        <w:numPr>
          <w:ilvl w:val="0"/>
          <w:numId w:val="18"/>
        </w:numPr>
        <w:spacing w:line="360" w:lineRule="auto"/>
        <w:rPr>
          <w:vanish/>
          <w:sz w:val="24"/>
          <w:szCs w:val="24"/>
        </w:rPr>
      </w:pPr>
    </w:p>
    <w:p w14:paraId="46E2A8D2" w14:textId="77777777" w:rsidR="007633AA" w:rsidRPr="007633AA" w:rsidRDefault="007633AA" w:rsidP="007633AA">
      <w:pPr>
        <w:pStyle w:val="ListParagraph"/>
        <w:numPr>
          <w:ilvl w:val="0"/>
          <w:numId w:val="18"/>
        </w:numPr>
        <w:spacing w:line="360" w:lineRule="auto"/>
        <w:rPr>
          <w:vanish/>
          <w:sz w:val="24"/>
          <w:szCs w:val="24"/>
        </w:rPr>
      </w:pPr>
    </w:p>
    <w:p w14:paraId="0073588F" w14:textId="77777777" w:rsidR="007633AA" w:rsidRPr="007633AA" w:rsidRDefault="007633AA" w:rsidP="007633AA">
      <w:pPr>
        <w:pStyle w:val="ListParagraph"/>
        <w:numPr>
          <w:ilvl w:val="0"/>
          <w:numId w:val="18"/>
        </w:numPr>
        <w:spacing w:line="360" w:lineRule="auto"/>
        <w:rPr>
          <w:vanish/>
          <w:sz w:val="24"/>
          <w:szCs w:val="24"/>
        </w:rPr>
      </w:pPr>
    </w:p>
    <w:p w14:paraId="64191860" w14:textId="77777777" w:rsidR="007633AA" w:rsidRPr="007633AA" w:rsidRDefault="007633AA" w:rsidP="007633AA">
      <w:pPr>
        <w:pStyle w:val="ListParagraph"/>
        <w:numPr>
          <w:ilvl w:val="0"/>
          <w:numId w:val="18"/>
        </w:numPr>
        <w:spacing w:line="360" w:lineRule="auto"/>
        <w:rPr>
          <w:vanish/>
          <w:sz w:val="24"/>
          <w:szCs w:val="24"/>
        </w:rPr>
      </w:pPr>
    </w:p>
    <w:p w14:paraId="31C8FE15" w14:textId="77777777" w:rsidR="007633AA" w:rsidRPr="007633AA" w:rsidRDefault="007633AA" w:rsidP="007633AA">
      <w:pPr>
        <w:pStyle w:val="ListParagraph"/>
        <w:numPr>
          <w:ilvl w:val="0"/>
          <w:numId w:val="18"/>
        </w:numPr>
        <w:spacing w:line="360" w:lineRule="auto"/>
        <w:rPr>
          <w:vanish/>
          <w:sz w:val="24"/>
          <w:szCs w:val="24"/>
        </w:rPr>
      </w:pPr>
    </w:p>
    <w:p w14:paraId="06C83D74" w14:textId="77777777" w:rsidR="007633AA" w:rsidRPr="007633AA" w:rsidRDefault="007633AA" w:rsidP="007633AA">
      <w:pPr>
        <w:pStyle w:val="ListParagraph"/>
        <w:numPr>
          <w:ilvl w:val="0"/>
          <w:numId w:val="18"/>
        </w:numPr>
        <w:spacing w:line="360" w:lineRule="auto"/>
        <w:rPr>
          <w:vanish/>
          <w:sz w:val="24"/>
          <w:szCs w:val="24"/>
        </w:rPr>
      </w:pPr>
    </w:p>
    <w:p w14:paraId="4AEA4C1A" w14:textId="77777777" w:rsidR="007633AA" w:rsidRPr="007633AA" w:rsidRDefault="007633AA" w:rsidP="007633AA">
      <w:pPr>
        <w:pStyle w:val="ListParagraph"/>
        <w:numPr>
          <w:ilvl w:val="0"/>
          <w:numId w:val="18"/>
        </w:numPr>
        <w:spacing w:line="360" w:lineRule="auto"/>
        <w:rPr>
          <w:vanish/>
          <w:sz w:val="24"/>
          <w:szCs w:val="24"/>
        </w:rPr>
      </w:pPr>
    </w:p>
    <w:p w14:paraId="19766DCB" w14:textId="77777777" w:rsidR="007633AA" w:rsidRPr="007633AA" w:rsidRDefault="007633AA" w:rsidP="007633AA">
      <w:pPr>
        <w:pStyle w:val="ListParagraph"/>
        <w:numPr>
          <w:ilvl w:val="0"/>
          <w:numId w:val="18"/>
        </w:numPr>
        <w:spacing w:line="360" w:lineRule="auto"/>
        <w:rPr>
          <w:vanish/>
          <w:sz w:val="24"/>
          <w:szCs w:val="24"/>
        </w:rPr>
      </w:pPr>
    </w:p>
    <w:p w14:paraId="6F5ED13F" w14:textId="77777777" w:rsidR="007633AA" w:rsidRPr="007633AA" w:rsidRDefault="007633AA" w:rsidP="007633AA">
      <w:pPr>
        <w:pStyle w:val="ListParagraph"/>
        <w:numPr>
          <w:ilvl w:val="0"/>
          <w:numId w:val="18"/>
        </w:numPr>
        <w:spacing w:line="360" w:lineRule="auto"/>
        <w:rPr>
          <w:vanish/>
          <w:sz w:val="24"/>
          <w:szCs w:val="24"/>
        </w:rPr>
      </w:pPr>
    </w:p>
    <w:p w14:paraId="238E4930" w14:textId="77777777" w:rsidR="007633AA" w:rsidRPr="007633AA" w:rsidRDefault="007633AA" w:rsidP="007633AA">
      <w:pPr>
        <w:pStyle w:val="ListParagraph"/>
        <w:numPr>
          <w:ilvl w:val="0"/>
          <w:numId w:val="18"/>
        </w:numPr>
        <w:spacing w:line="360" w:lineRule="auto"/>
        <w:rPr>
          <w:vanish/>
          <w:sz w:val="24"/>
          <w:szCs w:val="24"/>
        </w:rPr>
      </w:pPr>
    </w:p>
    <w:p w14:paraId="249A6E1C" w14:textId="77777777" w:rsidR="007633AA" w:rsidRPr="007633AA" w:rsidRDefault="007633AA" w:rsidP="007633AA">
      <w:pPr>
        <w:pStyle w:val="ListParagraph"/>
        <w:numPr>
          <w:ilvl w:val="0"/>
          <w:numId w:val="18"/>
        </w:numPr>
        <w:spacing w:line="360" w:lineRule="auto"/>
        <w:rPr>
          <w:vanish/>
          <w:sz w:val="24"/>
          <w:szCs w:val="24"/>
        </w:rPr>
      </w:pPr>
    </w:p>
    <w:p w14:paraId="537F0070" w14:textId="77777777" w:rsidR="007633AA" w:rsidRPr="007633AA" w:rsidRDefault="007633AA" w:rsidP="007633AA">
      <w:pPr>
        <w:pStyle w:val="ListParagraph"/>
        <w:numPr>
          <w:ilvl w:val="0"/>
          <w:numId w:val="18"/>
        </w:numPr>
        <w:spacing w:line="360" w:lineRule="auto"/>
        <w:rPr>
          <w:vanish/>
          <w:sz w:val="24"/>
          <w:szCs w:val="24"/>
        </w:rPr>
      </w:pPr>
    </w:p>
    <w:p w14:paraId="4A40A17A" w14:textId="77777777" w:rsidR="007633AA" w:rsidRPr="007633AA" w:rsidRDefault="007633AA" w:rsidP="007633AA">
      <w:pPr>
        <w:pStyle w:val="ListParagraph"/>
        <w:numPr>
          <w:ilvl w:val="0"/>
          <w:numId w:val="18"/>
        </w:numPr>
        <w:spacing w:line="360" w:lineRule="auto"/>
        <w:rPr>
          <w:vanish/>
          <w:sz w:val="24"/>
          <w:szCs w:val="24"/>
        </w:rPr>
      </w:pPr>
    </w:p>
    <w:p w14:paraId="2C7FA887" w14:textId="77777777" w:rsidR="007633AA" w:rsidRPr="007633AA" w:rsidRDefault="007633AA" w:rsidP="007633AA">
      <w:pPr>
        <w:pStyle w:val="ListParagraph"/>
        <w:numPr>
          <w:ilvl w:val="0"/>
          <w:numId w:val="18"/>
        </w:numPr>
        <w:spacing w:line="360" w:lineRule="auto"/>
        <w:rPr>
          <w:vanish/>
          <w:sz w:val="24"/>
          <w:szCs w:val="24"/>
        </w:rPr>
      </w:pPr>
    </w:p>
    <w:p w14:paraId="38710967" w14:textId="77777777" w:rsidR="007633AA" w:rsidRPr="007633AA" w:rsidRDefault="007633AA" w:rsidP="007633AA">
      <w:pPr>
        <w:pStyle w:val="ListParagraph"/>
        <w:numPr>
          <w:ilvl w:val="0"/>
          <w:numId w:val="18"/>
        </w:numPr>
        <w:spacing w:line="360" w:lineRule="auto"/>
        <w:rPr>
          <w:vanish/>
          <w:sz w:val="24"/>
          <w:szCs w:val="24"/>
        </w:rPr>
      </w:pPr>
    </w:p>
    <w:p w14:paraId="63827D65" w14:textId="77777777" w:rsidR="007633AA" w:rsidRPr="007633AA" w:rsidRDefault="007633AA" w:rsidP="007633AA">
      <w:pPr>
        <w:pStyle w:val="ListParagraph"/>
        <w:numPr>
          <w:ilvl w:val="0"/>
          <w:numId w:val="18"/>
        </w:numPr>
        <w:spacing w:line="360" w:lineRule="auto"/>
        <w:rPr>
          <w:vanish/>
          <w:sz w:val="24"/>
          <w:szCs w:val="24"/>
        </w:rPr>
      </w:pPr>
    </w:p>
    <w:p w14:paraId="201188C0" w14:textId="77777777" w:rsidR="007633AA" w:rsidRPr="007633AA" w:rsidRDefault="007633AA" w:rsidP="007633AA">
      <w:pPr>
        <w:pStyle w:val="ListParagraph"/>
        <w:numPr>
          <w:ilvl w:val="0"/>
          <w:numId w:val="18"/>
        </w:numPr>
        <w:spacing w:line="360" w:lineRule="auto"/>
        <w:rPr>
          <w:vanish/>
          <w:sz w:val="24"/>
          <w:szCs w:val="24"/>
        </w:rPr>
      </w:pPr>
    </w:p>
    <w:p w14:paraId="5BB7E74B" w14:textId="77777777" w:rsidR="007633AA" w:rsidRPr="007633AA" w:rsidRDefault="007633AA" w:rsidP="007633AA">
      <w:pPr>
        <w:pStyle w:val="ListParagraph"/>
        <w:numPr>
          <w:ilvl w:val="0"/>
          <w:numId w:val="18"/>
        </w:numPr>
        <w:spacing w:line="360" w:lineRule="auto"/>
        <w:rPr>
          <w:vanish/>
          <w:sz w:val="24"/>
          <w:szCs w:val="24"/>
        </w:rPr>
      </w:pPr>
    </w:p>
    <w:p w14:paraId="39311544" w14:textId="77777777" w:rsidR="007633AA" w:rsidRPr="007633AA" w:rsidRDefault="007633AA" w:rsidP="007633AA">
      <w:pPr>
        <w:pStyle w:val="ListParagraph"/>
        <w:numPr>
          <w:ilvl w:val="0"/>
          <w:numId w:val="18"/>
        </w:numPr>
        <w:spacing w:line="360" w:lineRule="auto"/>
        <w:rPr>
          <w:vanish/>
          <w:sz w:val="24"/>
          <w:szCs w:val="24"/>
        </w:rPr>
      </w:pPr>
    </w:p>
    <w:p w14:paraId="2B09B68F" w14:textId="77777777" w:rsidR="007633AA" w:rsidRPr="007633AA" w:rsidRDefault="007633AA" w:rsidP="007633AA">
      <w:pPr>
        <w:pStyle w:val="ListParagraph"/>
        <w:numPr>
          <w:ilvl w:val="0"/>
          <w:numId w:val="18"/>
        </w:numPr>
        <w:spacing w:line="360" w:lineRule="auto"/>
        <w:rPr>
          <w:vanish/>
          <w:sz w:val="24"/>
          <w:szCs w:val="24"/>
        </w:rPr>
      </w:pPr>
    </w:p>
    <w:p w14:paraId="2EAD5229" w14:textId="77777777" w:rsidR="007633AA" w:rsidRPr="007633AA" w:rsidRDefault="007633AA" w:rsidP="007633AA">
      <w:pPr>
        <w:pStyle w:val="ListParagraph"/>
        <w:numPr>
          <w:ilvl w:val="0"/>
          <w:numId w:val="18"/>
        </w:numPr>
        <w:spacing w:line="360" w:lineRule="auto"/>
        <w:rPr>
          <w:vanish/>
          <w:sz w:val="24"/>
          <w:szCs w:val="24"/>
        </w:rPr>
      </w:pPr>
    </w:p>
    <w:p w14:paraId="4A35A9F0" w14:textId="77777777" w:rsidR="007633AA" w:rsidRPr="007633AA" w:rsidRDefault="007633AA" w:rsidP="007633AA">
      <w:pPr>
        <w:pStyle w:val="ListParagraph"/>
        <w:numPr>
          <w:ilvl w:val="0"/>
          <w:numId w:val="18"/>
        </w:numPr>
        <w:spacing w:line="360" w:lineRule="auto"/>
        <w:rPr>
          <w:vanish/>
          <w:sz w:val="24"/>
          <w:szCs w:val="24"/>
        </w:rPr>
      </w:pPr>
    </w:p>
    <w:p w14:paraId="07C53B20" w14:textId="77777777" w:rsidR="007633AA" w:rsidRPr="007633AA" w:rsidRDefault="007633AA" w:rsidP="007633AA">
      <w:pPr>
        <w:pStyle w:val="ListParagraph"/>
        <w:numPr>
          <w:ilvl w:val="0"/>
          <w:numId w:val="18"/>
        </w:numPr>
        <w:spacing w:line="360" w:lineRule="auto"/>
        <w:rPr>
          <w:vanish/>
          <w:sz w:val="24"/>
          <w:szCs w:val="24"/>
        </w:rPr>
      </w:pPr>
    </w:p>
    <w:p w14:paraId="3479F36C" w14:textId="77777777" w:rsidR="007633AA" w:rsidRPr="007633AA" w:rsidRDefault="007633AA" w:rsidP="007633AA">
      <w:pPr>
        <w:pStyle w:val="ListParagraph"/>
        <w:numPr>
          <w:ilvl w:val="0"/>
          <w:numId w:val="18"/>
        </w:numPr>
        <w:spacing w:line="360" w:lineRule="auto"/>
        <w:rPr>
          <w:vanish/>
          <w:sz w:val="24"/>
          <w:szCs w:val="24"/>
        </w:rPr>
      </w:pPr>
    </w:p>
    <w:p w14:paraId="457C43EF" w14:textId="77777777" w:rsidR="007633AA" w:rsidRPr="007633AA" w:rsidRDefault="007633AA" w:rsidP="007633AA">
      <w:pPr>
        <w:pStyle w:val="ListParagraph"/>
        <w:numPr>
          <w:ilvl w:val="0"/>
          <w:numId w:val="18"/>
        </w:numPr>
        <w:spacing w:line="360" w:lineRule="auto"/>
        <w:rPr>
          <w:vanish/>
          <w:sz w:val="24"/>
          <w:szCs w:val="24"/>
        </w:rPr>
      </w:pPr>
    </w:p>
    <w:p w14:paraId="4B470F86" w14:textId="77777777" w:rsidR="007633AA" w:rsidRPr="007633AA" w:rsidRDefault="007633AA" w:rsidP="007633AA">
      <w:pPr>
        <w:pStyle w:val="ListParagraph"/>
        <w:numPr>
          <w:ilvl w:val="0"/>
          <w:numId w:val="18"/>
        </w:numPr>
        <w:spacing w:line="360" w:lineRule="auto"/>
        <w:rPr>
          <w:vanish/>
          <w:sz w:val="24"/>
          <w:szCs w:val="24"/>
        </w:rPr>
      </w:pPr>
    </w:p>
    <w:p w14:paraId="002B7082" w14:textId="77777777" w:rsidR="007633AA" w:rsidRPr="007633AA" w:rsidRDefault="007633AA" w:rsidP="007633AA">
      <w:pPr>
        <w:pStyle w:val="ListParagraph"/>
        <w:numPr>
          <w:ilvl w:val="0"/>
          <w:numId w:val="18"/>
        </w:numPr>
        <w:spacing w:line="360" w:lineRule="auto"/>
        <w:rPr>
          <w:vanish/>
          <w:sz w:val="24"/>
          <w:szCs w:val="24"/>
        </w:rPr>
      </w:pPr>
    </w:p>
    <w:p w14:paraId="1D87E320" w14:textId="77777777" w:rsidR="007633AA" w:rsidRPr="007633AA" w:rsidRDefault="007633AA" w:rsidP="007633AA">
      <w:pPr>
        <w:pStyle w:val="ListParagraph"/>
        <w:numPr>
          <w:ilvl w:val="0"/>
          <w:numId w:val="18"/>
        </w:numPr>
        <w:spacing w:line="360" w:lineRule="auto"/>
        <w:rPr>
          <w:vanish/>
          <w:sz w:val="24"/>
          <w:szCs w:val="24"/>
        </w:rPr>
      </w:pPr>
    </w:p>
    <w:p w14:paraId="01210970" w14:textId="77777777" w:rsidR="007633AA" w:rsidRPr="007633AA" w:rsidRDefault="007633AA" w:rsidP="007633AA">
      <w:pPr>
        <w:pStyle w:val="ListParagraph"/>
        <w:numPr>
          <w:ilvl w:val="0"/>
          <w:numId w:val="18"/>
        </w:numPr>
        <w:spacing w:line="360" w:lineRule="auto"/>
        <w:rPr>
          <w:vanish/>
          <w:sz w:val="24"/>
          <w:szCs w:val="24"/>
        </w:rPr>
      </w:pPr>
    </w:p>
    <w:p w14:paraId="6B73C223" w14:textId="77777777" w:rsidR="007633AA" w:rsidRPr="007633AA" w:rsidRDefault="007633AA" w:rsidP="007633AA">
      <w:pPr>
        <w:pStyle w:val="ListParagraph"/>
        <w:numPr>
          <w:ilvl w:val="0"/>
          <w:numId w:val="18"/>
        </w:numPr>
        <w:spacing w:line="360" w:lineRule="auto"/>
        <w:rPr>
          <w:vanish/>
          <w:sz w:val="24"/>
          <w:szCs w:val="24"/>
        </w:rPr>
      </w:pPr>
    </w:p>
    <w:p w14:paraId="52EB9840" w14:textId="77777777" w:rsidR="007633AA" w:rsidRPr="007633AA" w:rsidRDefault="007633AA" w:rsidP="007633AA">
      <w:pPr>
        <w:pStyle w:val="ListParagraph"/>
        <w:numPr>
          <w:ilvl w:val="0"/>
          <w:numId w:val="18"/>
        </w:numPr>
        <w:spacing w:line="360" w:lineRule="auto"/>
        <w:rPr>
          <w:vanish/>
          <w:sz w:val="24"/>
          <w:szCs w:val="24"/>
        </w:rPr>
      </w:pPr>
    </w:p>
    <w:p w14:paraId="333CA50B" w14:textId="77777777" w:rsidR="007633AA" w:rsidRPr="007633AA" w:rsidRDefault="007633AA" w:rsidP="007633AA">
      <w:pPr>
        <w:pStyle w:val="ListParagraph"/>
        <w:numPr>
          <w:ilvl w:val="0"/>
          <w:numId w:val="18"/>
        </w:numPr>
        <w:spacing w:line="360" w:lineRule="auto"/>
        <w:rPr>
          <w:vanish/>
          <w:sz w:val="24"/>
          <w:szCs w:val="24"/>
        </w:rPr>
      </w:pPr>
    </w:p>
    <w:p w14:paraId="38947003" w14:textId="77777777" w:rsidR="007633AA" w:rsidRPr="007633AA" w:rsidRDefault="007633AA" w:rsidP="007633AA">
      <w:pPr>
        <w:pStyle w:val="ListParagraph"/>
        <w:numPr>
          <w:ilvl w:val="0"/>
          <w:numId w:val="18"/>
        </w:numPr>
        <w:spacing w:line="360" w:lineRule="auto"/>
        <w:rPr>
          <w:vanish/>
          <w:sz w:val="24"/>
          <w:szCs w:val="24"/>
        </w:rPr>
      </w:pPr>
    </w:p>
    <w:p w14:paraId="3199F4D6" w14:textId="77777777" w:rsidR="007633AA" w:rsidRPr="007633AA" w:rsidRDefault="007633AA" w:rsidP="007633AA">
      <w:pPr>
        <w:pStyle w:val="ListParagraph"/>
        <w:numPr>
          <w:ilvl w:val="0"/>
          <w:numId w:val="18"/>
        </w:numPr>
        <w:spacing w:line="360" w:lineRule="auto"/>
        <w:rPr>
          <w:vanish/>
          <w:sz w:val="24"/>
          <w:szCs w:val="24"/>
        </w:rPr>
      </w:pPr>
    </w:p>
    <w:p w14:paraId="7A529619" w14:textId="77777777" w:rsidR="007633AA" w:rsidRPr="007633AA" w:rsidRDefault="007633AA" w:rsidP="007633AA">
      <w:pPr>
        <w:pStyle w:val="ListParagraph"/>
        <w:numPr>
          <w:ilvl w:val="0"/>
          <w:numId w:val="18"/>
        </w:numPr>
        <w:spacing w:line="360" w:lineRule="auto"/>
        <w:rPr>
          <w:vanish/>
          <w:sz w:val="24"/>
          <w:szCs w:val="24"/>
        </w:rPr>
      </w:pPr>
    </w:p>
    <w:p w14:paraId="4D552D8D" w14:textId="77777777" w:rsidR="007633AA" w:rsidRPr="007633AA" w:rsidRDefault="007633AA" w:rsidP="007633AA">
      <w:pPr>
        <w:pStyle w:val="ListParagraph"/>
        <w:numPr>
          <w:ilvl w:val="0"/>
          <w:numId w:val="18"/>
        </w:numPr>
        <w:spacing w:line="360" w:lineRule="auto"/>
        <w:rPr>
          <w:vanish/>
          <w:sz w:val="24"/>
          <w:szCs w:val="24"/>
        </w:rPr>
      </w:pPr>
    </w:p>
    <w:p w14:paraId="57C1466C" w14:textId="77777777" w:rsidR="007633AA" w:rsidRPr="007633AA" w:rsidRDefault="007633AA" w:rsidP="007633AA">
      <w:pPr>
        <w:pStyle w:val="ListParagraph"/>
        <w:numPr>
          <w:ilvl w:val="0"/>
          <w:numId w:val="18"/>
        </w:numPr>
        <w:spacing w:line="360" w:lineRule="auto"/>
        <w:rPr>
          <w:vanish/>
          <w:sz w:val="24"/>
          <w:szCs w:val="24"/>
        </w:rPr>
      </w:pPr>
    </w:p>
    <w:p w14:paraId="2CB79306" w14:textId="77777777" w:rsidR="007633AA" w:rsidRPr="007633AA" w:rsidRDefault="007633AA" w:rsidP="007633AA">
      <w:pPr>
        <w:pStyle w:val="ListParagraph"/>
        <w:numPr>
          <w:ilvl w:val="0"/>
          <w:numId w:val="18"/>
        </w:numPr>
        <w:spacing w:line="360" w:lineRule="auto"/>
        <w:rPr>
          <w:vanish/>
          <w:sz w:val="24"/>
          <w:szCs w:val="24"/>
        </w:rPr>
      </w:pPr>
    </w:p>
    <w:p w14:paraId="19901557" w14:textId="77777777" w:rsidR="007633AA" w:rsidRPr="007633AA" w:rsidRDefault="007633AA" w:rsidP="007633AA">
      <w:pPr>
        <w:pStyle w:val="ListParagraph"/>
        <w:numPr>
          <w:ilvl w:val="0"/>
          <w:numId w:val="18"/>
        </w:numPr>
        <w:spacing w:line="360" w:lineRule="auto"/>
        <w:rPr>
          <w:vanish/>
          <w:sz w:val="24"/>
          <w:szCs w:val="24"/>
        </w:rPr>
      </w:pPr>
    </w:p>
    <w:p w14:paraId="478F5B02" w14:textId="77777777" w:rsidR="007633AA" w:rsidRPr="007633AA" w:rsidRDefault="007633AA" w:rsidP="007633AA">
      <w:pPr>
        <w:pStyle w:val="ListParagraph"/>
        <w:numPr>
          <w:ilvl w:val="0"/>
          <w:numId w:val="18"/>
        </w:numPr>
        <w:spacing w:line="360" w:lineRule="auto"/>
        <w:rPr>
          <w:vanish/>
          <w:sz w:val="24"/>
          <w:szCs w:val="24"/>
        </w:rPr>
      </w:pPr>
    </w:p>
    <w:p w14:paraId="61A3429A" w14:textId="77777777" w:rsidR="007633AA" w:rsidRPr="007633AA" w:rsidRDefault="007633AA" w:rsidP="007633AA">
      <w:pPr>
        <w:pStyle w:val="ListParagraph"/>
        <w:numPr>
          <w:ilvl w:val="0"/>
          <w:numId w:val="18"/>
        </w:numPr>
        <w:spacing w:line="360" w:lineRule="auto"/>
        <w:rPr>
          <w:vanish/>
          <w:sz w:val="24"/>
          <w:szCs w:val="24"/>
        </w:rPr>
      </w:pPr>
    </w:p>
    <w:p w14:paraId="4F3EF6D8" w14:textId="77777777" w:rsidR="007633AA" w:rsidRPr="007633AA" w:rsidRDefault="007633AA" w:rsidP="007633AA">
      <w:pPr>
        <w:pStyle w:val="ListParagraph"/>
        <w:numPr>
          <w:ilvl w:val="0"/>
          <w:numId w:val="18"/>
        </w:numPr>
        <w:spacing w:line="360" w:lineRule="auto"/>
        <w:rPr>
          <w:vanish/>
          <w:sz w:val="24"/>
          <w:szCs w:val="24"/>
        </w:rPr>
      </w:pPr>
    </w:p>
    <w:p w14:paraId="3D90A1B3" w14:textId="77777777" w:rsidR="007633AA" w:rsidRPr="007633AA" w:rsidRDefault="007633AA" w:rsidP="007633AA">
      <w:pPr>
        <w:pStyle w:val="ListParagraph"/>
        <w:numPr>
          <w:ilvl w:val="0"/>
          <w:numId w:val="18"/>
        </w:numPr>
        <w:spacing w:line="360" w:lineRule="auto"/>
        <w:rPr>
          <w:vanish/>
          <w:sz w:val="24"/>
          <w:szCs w:val="24"/>
        </w:rPr>
      </w:pPr>
    </w:p>
    <w:p w14:paraId="709812B6" w14:textId="77777777" w:rsidR="007633AA" w:rsidRPr="007633AA" w:rsidRDefault="007633AA" w:rsidP="007633AA">
      <w:pPr>
        <w:pStyle w:val="ListParagraph"/>
        <w:numPr>
          <w:ilvl w:val="0"/>
          <w:numId w:val="18"/>
        </w:numPr>
        <w:spacing w:line="360" w:lineRule="auto"/>
        <w:rPr>
          <w:vanish/>
          <w:sz w:val="24"/>
          <w:szCs w:val="24"/>
        </w:rPr>
      </w:pPr>
    </w:p>
    <w:p w14:paraId="1512C349" w14:textId="77777777" w:rsidR="007633AA" w:rsidRPr="007633AA" w:rsidRDefault="007633AA" w:rsidP="007633AA">
      <w:pPr>
        <w:pStyle w:val="ListParagraph"/>
        <w:numPr>
          <w:ilvl w:val="0"/>
          <w:numId w:val="18"/>
        </w:numPr>
        <w:spacing w:line="360" w:lineRule="auto"/>
        <w:rPr>
          <w:vanish/>
          <w:sz w:val="24"/>
          <w:szCs w:val="24"/>
        </w:rPr>
      </w:pPr>
    </w:p>
    <w:p w14:paraId="0BDA820B" w14:textId="77777777" w:rsidR="007633AA" w:rsidRPr="007633AA" w:rsidRDefault="007633AA" w:rsidP="007633AA">
      <w:pPr>
        <w:pStyle w:val="ListParagraph"/>
        <w:numPr>
          <w:ilvl w:val="0"/>
          <w:numId w:val="18"/>
        </w:numPr>
        <w:spacing w:line="360" w:lineRule="auto"/>
        <w:rPr>
          <w:vanish/>
          <w:sz w:val="24"/>
          <w:szCs w:val="24"/>
        </w:rPr>
      </w:pPr>
    </w:p>
    <w:p w14:paraId="58BB8E27" w14:textId="77777777" w:rsidR="007633AA" w:rsidRPr="007633AA" w:rsidRDefault="007633AA" w:rsidP="007633AA">
      <w:pPr>
        <w:pStyle w:val="ListParagraph"/>
        <w:numPr>
          <w:ilvl w:val="0"/>
          <w:numId w:val="18"/>
        </w:numPr>
        <w:spacing w:line="360" w:lineRule="auto"/>
        <w:rPr>
          <w:vanish/>
          <w:sz w:val="24"/>
          <w:szCs w:val="24"/>
        </w:rPr>
      </w:pPr>
    </w:p>
    <w:p w14:paraId="2E4943D0" w14:textId="77777777" w:rsidR="007633AA" w:rsidRPr="007633AA" w:rsidRDefault="007633AA" w:rsidP="007633AA">
      <w:pPr>
        <w:pStyle w:val="ListParagraph"/>
        <w:numPr>
          <w:ilvl w:val="0"/>
          <w:numId w:val="18"/>
        </w:numPr>
        <w:spacing w:line="360" w:lineRule="auto"/>
        <w:rPr>
          <w:vanish/>
          <w:sz w:val="24"/>
          <w:szCs w:val="24"/>
        </w:rPr>
      </w:pPr>
    </w:p>
    <w:p w14:paraId="4BBB4DA4" w14:textId="77777777" w:rsidR="007633AA" w:rsidRPr="007633AA" w:rsidRDefault="007633AA" w:rsidP="007633AA">
      <w:pPr>
        <w:pStyle w:val="ListParagraph"/>
        <w:numPr>
          <w:ilvl w:val="0"/>
          <w:numId w:val="18"/>
        </w:numPr>
        <w:spacing w:line="360" w:lineRule="auto"/>
        <w:rPr>
          <w:vanish/>
          <w:sz w:val="24"/>
          <w:szCs w:val="24"/>
        </w:rPr>
      </w:pPr>
    </w:p>
    <w:p w14:paraId="6B9E6691" w14:textId="77777777" w:rsidR="007633AA" w:rsidRPr="007633AA" w:rsidRDefault="007633AA" w:rsidP="007633AA">
      <w:pPr>
        <w:pStyle w:val="ListParagraph"/>
        <w:numPr>
          <w:ilvl w:val="0"/>
          <w:numId w:val="18"/>
        </w:numPr>
        <w:spacing w:line="360" w:lineRule="auto"/>
        <w:rPr>
          <w:vanish/>
          <w:sz w:val="24"/>
          <w:szCs w:val="24"/>
        </w:rPr>
      </w:pPr>
    </w:p>
    <w:p w14:paraId="36D1A849" w14:textId="77777777" w:rsidR="007633AA" w:rsidRPr="007633AA" w:rsidRDefault="007633AA" w:rsidP="007633AA">
      <w:pPr>
        <w:pStyle w:val="ListParagraph"/>
        <w:numPr>
          <w:ilvl w:val="0"/>
          <w:numId w:val="18"/>
        </w:numPr>
        <w:spacing w:line="360" w:lineRule="auto"/>
        <w:rPr>
          <w:vanish/>
          <w:sz w:val="24"/>
          <w:szCs w:val="24"/>
        </w:rPr>
      </w:pPr>
    </w:p>
    <w:p w14:paraId="2431C9AB" w14:textId="77777777" w:rsidR="007633AA" w:rsidRPr="007633AA" w:rsidRDefault="007633AA" w:rsidP="007633AA">
      <w:pPr>
        <w:pStyle w:val="ListParagraph"/>
        <w:numPr>
          <w:ilvl w:val="0"/>
          <w:numId w:val="18"/>
        </w:numPr>
        <w:spacing w:line="360" w:lineRule="auto"/>
        <w:rPr>
          <w:vanish/>
          <w:sz w:val="24"/>
          <w:szCs w:val="24"/>
        </w:rPr>
      </w:pPr>
    </w:p>
    <w:p w14:paraId="25127419" w14:textId="77777777" w:rsidR="007633AA" w:rsidRPr="007633AA" w:rsidRDefault="007633AA" w:rsidP="007633AA">
      <w:pPr>
        <w:pStyle w:val="ListParagraph"/>
        <w:numPr>
          <w:ilvl w:val="0"/>
          <w:numId w:val="18"/>
        </w:numPr>
        <w:spacing w:line="360" w:lineRule="auto"/>
        <w:rPr>
          <w:vanish/>
          <w:sz w:val="24"/>
          <w:szCs w:val="24"/>
        </w:rPr>
      </w:pPr>
    </w:p>
    <w:p w14:paraId="4FFCA7CA" w14:textId="77777777" w:rsidR="007633AA" w:rsidRPr="007633AA" w:rsidRDefault="007633AA" w:rsidP="007633AA">
      <w:pPr>
        <w:pStyle w:val="ListParagraph"/>
        <w:numPr>
          <w:ilvl w:val="0"/>
          <w:numId w:val="18"/>
        </w:numPr>
        <w:spacing w:line="360" w:lineRule="auto"/>
        <w:rPr>
          <w:vanish/>
          <w:sz w:val="24"/>
          <w:szCs w:val="24"/>
        </w:rPr>
      </w:pPr>
    </w:p>
    <w:p w14:paraId="2ABDDFE1" w14:textId="77777777" w:rsidR="007633AA" w:rsidRPr="007633AA" w:rsidRDefault="007633AA" w:rsidP="007633AA">
      <w:pPr>
        <w:pStyle w:val="ListParagraph"/>
        <w:numPr>
          <w:ilvl w:val="0"/>
          <w:numId w:val="18"/>
        </w:numPr>
        <w:spacing w:line="360" w:lineRule="auto"/>
        <w:rPr>
          <w:vanish/>
          <w:sz w:val="24"/>
          <w:szCs w:val="24"/>
        </w:rPr>
      </w:pPr>
    </w:p>
    <w:p w14:paraId="51427901" w14:textId="77777777" w:rsidR="007633AA" w:rsidRPr="007633AA" w:rsidRDefault="007633AA" w:rsidP="007633AA">
      <w:pPr>
        <w:pStyle w:val="ListParagraph"/>
        <w:numPr>
          <w:ilvl w:val="0"/>
          <w:numId w:val="18"/>
        </w:numPr>
        <w:spacing w:line="360" w:lineRule="auto"/>
        <w:rPr>
          <w:vanish/>
          <w:sz w:val="24"/>
          <w:szCs w:val="24"/>
        </w:rPr>
      </w:pPr>
    </w:p>
    <w:p w14:paraId="7E28F307" w14:textId="77777777" w:rsidR="007633AA" w:rsidRPr="007633AA" w:rsidRDefault="007633AA" w:rsidP="007633AA">
      <w:pPr>
        <w:pStyle w:val="ListParagraph"/>
        <w:numPr>
          <w:ilvl w:val="0"/>
          <w:numId w:val="18"/>
        </w:numPr>
        <w:spacing w:line="360" w:lineRule="auto"/>
        <w:rPr>
          <w:vanish/>
          <w:sz w:val="24"/>
          <w:szCs w:val="24"/>
        </w:rPr>
      </w:pPr>
    </w:p>
    <w:p w14:paraId="04004151" w14:textId="77777777" w:rsidR="007633AA" w:rsidRPr="007633AA" w:rsidRDefault="007633AA" w:rsidP="007633AA">
      <w:pPr>
        <w:pStyle w:val="ListParagraph"/>
        <w:numPr>
          <w:ilvl w:val="0"/>
          <w:numId w:val="18"/>
        </w:numPr>
        <w:spacing w:line="360" w:lineRule="auto"/>
        <w:rPr>
          <w:vanish/>
          <w:sz w:val="24"/>
          <w:szCs w:val="24"/>
        </w:rPr>
      </w:pPr>
    </w:p>
    <w:p w14:paraId="18D677F3" w14:textId="77777777" w:rsidR="007633AA" w:rsidRPr="007633AA" w:rsidRDefault="007633AA" w:rsidP="007633AA">
      <w:pPr>
        <w:pStyle w:val="ListParagraph"/>
        <w:numPr>
          <w:ilvl w:val="0"/>
          <w:numId w:val="18"/>
        </w:numPr>
        <w:spacing w:line="360" w:lineRule="auto"/>
        <w:rPr>
          <w:vanish/>
          <w:sz w:val="24"/>
          <w:szCs w:val="24"/>
        </w:rPr>
      </w:pPr>
    </w:p>
    <w:p w14:paraId="76C46F9A" w14:textId="77777777" w:rsidR="007633AA" w:rsidRPr="007633AA" w:rsidRDefault="007633AA" w:rsidP="007633AA">
      <w:pPr>
        <w:pStyle w:val="ListParagraph"/>
        <w:numPr>
          <w:ilvl w:val="0"/>
          <w:numId w:val="18"/>
        </w:numPr>
        <w:spacing w:line="360" w:lineRule="auto"/>
        <w:rPr>
          <w:vanish/>
          <w:sz w:val="24"/>
          <w:szCs w:val="24"/>
        </w:rPr>
      </w:pPr>
    </w:p>
    <w:p w14:paraId="68FA6E57" w14:textId="77777777" w:rsidR="007633AA" w:rsidRPr="007633AA" w:rsidRDefault="007633AA" w:rsidP="007633AA">
      <w:pPr>
        <w:pStyle w:val="ListParagraph"/>
        <w:numPr>
          <w:ilvl w:val="0"/>
          <w:numId w:val="18"/>
        </w:numPr>
        <w:spacing w:line="360" w:lineRule="auto"/>
        <w:rPr>
          <w:vanish/>
          <w:sz w:val="24"/>
          <w:szCs w:val="24"/>
        </w:rPr>
      </w:pPr>
    </w:p>
    <w:p w14:paraId="6A67E222" w14:textId="77777777" w:rsidR="007633AA" w:rsidRPr="007633AA" w:rsidRDefault="007633AA" w:rsidP="007633AA">
      <w:pPr>
        <w:pStyle w:val="ListParagraph"/>
        <w:numPr>
          <w:ilvl w:val="0"/>
          <w:numId w:val="18"/>
        </w:numPr>
        <w:spacing w:line="360" w:lineRule="auto"/>
        <w:rPr>
          <w:vanish/>
          <w:sz w:val="24"/>
          <w:szCs w:val="24"/>
        </w:rPr>
      </w:pPr>
    </w:p>
    <w:p w14:paraId="2E5B2D16" w14:textId="77777777" w:rsidR="007633AA" w:rsidRPr="007633AA" w:rsidRDefault="007633AA" w:rsidP="007633AA">
      <w:pPr>
        <w:pStyle w:val="ListParagraph"/>
        <w:numPr>
          <w:ilvl w:val="0"/>
          <w:numId w:val="18"/>
        </w:numPr>
        <w:spacing w:line="360" w:lineRule="auto"/>
        <w:rPr>
          <w:vanish/>
          <w:sz w:val="24"/>
          <w:szCs w:val="24"/>
        </w:rPr>
      </w:pPr>
    </w:p>
    <w:p w14:paraId="7ADD6CB2" w14:textId="77777777" w:rsidR="007633AA" w:rsidRPr="007633AA" w:rsidRDefault="007633AA" w:rsidP="007633AA">
      <w:pPr>
        <w:pStyle w:val="ListParagraph"/>
        <w:numPr>
          <w:ilvl w:val="0"/>
          <w:numId w:val="18"/>
        </w:numPr>
        <w:spacing w:line="360" w:lineRule="auto"/>
        <w:rPr>
          <w:vanish/>
          <w:sz w:val="24"/>
          <w:szCs w:val="24"/>
        </w:rPr>
      </w:pPr>
    </w:p>
    <w:p w14:paraId="1B9FE25A" w14:textId="77777777" w:rsidR="007633AA" w:rsidRPr="007633AA" w:rsidRDefault="007633AA" w:rsidP="007633AA">
      <w:pPr>
        <w:pStyle w:val="ListParagraph"/>
        <w:numPr>
          <w:ilvl w:val="0"/>
          <w:numId w:val="18"/>
        </w:numPr>
        <w:spacing w:line="360" w:lineRule="auto"/>
        <w:rPr>
          <w:vanish/>
          <w:sz w:val="24"/>
          <w:szCs w:val="24"/>
        </w:rPr>
      </w:pPr>
    </w:p>
    <w:p w14:paraId="5FBB4992" w14:textId="77777777" w:rsidR="007633AA" w:rsidRPr="007633AA" w:rsidRDefault="007633AA" w:rsidP="007633AA">
      <w:pPr>
        <w:pStyle w:val="ListParagraph"/>
        <w:numPr>
          <w:ilvl w:val="0"/>
          <w:numId w:val="18"/>
        </w:numPr>
        <w:spacing w:line="360" w:lineRule="auto"/>
        <w:rPr>
          <w:vanish/>
          <w:sz w:val="24"/>
          <w:szCs w:val="24"/>
        </w:rPr>
      </w:pPr>
    </w:p>
    <w:p w14:paraId="2F024CB1" w14:textId="77777777" w:rsidR="007633AA" w:rsidRPr="007633AA" w:rsidRDefault="007633AA" w:rsidP="007633AA">
      <w:pPr>
        <w:pStyle w:val="ListParagraph"/>
        <w:numPr>
          <w:ilvl w:val="0"/>
          <w:numId w:val="18"/>
        </w:numPr>
        <w:spacing w:line="360" w:lineRule="auto"/>
        <w:rPr>
          <w:vanish/>
          <w:sz w:val="24"/>
          <w:szCs w:val="24"/>
        </w:rPr>
      </w:pPr>
    </w:p>
    <w:p w14:paraId="0644F64D" w14:textId="77777777" w:rsidR="007633AA" w:rsidRPr="007633AA" w:rsidRDefault="007633AA" w:rsidP="007633AA">
      <w:pPr>
        <w:pStyle w:val="ListParagraph"/>
        <w:numPr>
          <w:ilvl w:val="0"/>
          <w:numId w:val="18"/>
        </w:numPr>
        <w:spacing w:line="360" w:lineRule="auto"/>
        <w:rPr>
          <w:vanish/>
          <w:sz w:val="24"/>
          <w:szCs w:val="24"/>
        </w:rPr>
      </w:pPr>
    </w:p>
    <w:p w14:paraId="1EA98CD7" w14:textId="77777777" w:rsidR="007633AA" w:rsidRPr="007633AA" w:rsidRDefault="007633AA" w:rsidP="007633AA">
      <w:pPr>
        <w:pStyle w:val="ListParagraph"/>
        <w:numPr>
          <w:ilvl w:val="0"/>
          <w:numId w:val="18"/>
        </w:numPr>
        <w:spacing w:line="360" w:lineRule="auto"/>
        <w:rPr>
          <w:vanish/>
          <w:sz w:val="24"/>
          <w:szCs w:val="24"/>
        </w:rPr>
      </w:pPr>
    </w:p>
    <w:p w14:paraId="698CD5AA" w14:textId="77777777" w:rsidR="007633AA" w:rsidRPr="007633AA" w:rsidRDefault="007633AA" w:rsidP="007633AA">
      <w:pPr>
        <w:pStyle w:val="ListParagraph"/>
        <w:numPr>
          <w:ilvl w:val="0"/>
          <w:numId w:val="18"/>
        </w:numPr>
        <w:spacing w:line="360" w:lineRule="auto"/>
        <w:rPr>
          <w:vanish/>
          <w:sz w:val="24"/>
          <w:szCs w:val="24"/>
        </w:rPr>
      </w:pPr>
    </w:p>
    <w:p w14:paraId="5AEDD87C" w14:textId="77777777" w:rsidR="007633AA" w:rsidRPr="007633AA" w:rsidRDefault="007633AA" w:rsidP="007633AA">
      <w:pPr>
        <w:pStyle w:val="ListParagraph"/>
        <w:numPr>
          <w:ilvl w:val="0"/>
          <w:numId w:val="18"/>
        </w:numPr>
        <w:spacing w:line="360" w:lineRule="auto"/>
        <w:rPr>
          <w:vanish/>
          <w:sz w:val="24"/>
          <w:szCs w:val="24"/>
        </w:rPr>
      </w:pPr>
    </w:p>
    <w:p w14:paraId="7197054E" w14:textId="77777777" w:rsidR="007633AA" w:rsidRPr="007633AA" w:rsidRDefault="007633AA" w:rsidP="007633AA">
      <w:pPr>
        <w:pStyle w:val="ListParagraph"/>
        <w:numPr>
          <w:ilvl w:val="0"/>
          <w:numId w:val="18"/>
        </w:numPr>
        <w:spacing w:line="360" w:lineRule="auto"/>
        <w:rPr>
          <w:vanish/>
          <w:sz w:val="24"/>
          <w:szCs w:val="24"/>
        </w:rPr>
      </w:pPr>
    </w:p>
    <w:p w14:paraId="49B36FA1" w14:textId="77777777" w:rsidR="007633AA" w:rsidRPr="007633AA" w:rsidRDefault="007633AA" w:rsidP="007633AA">
      <w:pPr>
        <w:pStyle w:val="ListParagraph"/>
        <w:numPr>
          <w:ilvl w:val="0"/>
          <w:numId w:val="18"/>
        </w:numPr>
        <w:spacing w:line="360" w:lineRule="auto"/>
        <w:rPr>
          <w:vanish/>
          <w:sz w:val="24"/>
          <w:szCs w:val="24"/>
        </w:rPr>
      </w:pPr>
    </w:p>
    <w:p w14:paraId="03CE5BB8" w14:textId="77777777" w:rsidR="007633AA" w:rsidRPr="007633AA" w:rsidRDefault="007633AA" w:rsidP="007633AA">
      <w:pPr>
        <w:pStyle w:val="ListParagraph"/>
        <w:numPr>
          <w:ilvl w:val="0"/>
          <w:numId w:val="18"/>
        </w:numPr>
        <w:spacing w:line="360" w:lineRule="auto"/>
        <w:rPr>
          <w:vanish/>
          <w:sz w:val="24"/>
          <w:szCs w:val="24"/>
        </w:rPr>
      </w:pPr>
    </w:p>
    <w:p w14:paraId="1EA1485C" w14:textId="77777777" w:rsidR="007633AA" w:rsidRPr="007633AA" w:rsidRDefault="007633AA" w:rsidP="007633AA">
      <w:pPr>
        <w:pStyle w:val="ListParagraph"/>
        <w:numPr>
          <w:ilvl w:val="0"/>
          <w:numId w:val="18"/>
        </w:numPr>
        <w:spacing w:line="360" w:lineRule="auto"/>
        <w:rPr>
          <w:vanish/>
          <w:sz w:val="24"/>
          <w:szCs w:val="24"/>
        </w:rPr>
      </w:pPr>
    </w:p>
    <w:p w14:paraId="2C61B2D6" w14:textId="77777777" w:rsidR="007633AA" w:rsidRPr="007633AA" w:rsidRDefault="007633AA" w:rsidP="007633AA">
      <w:pPr>
        <w:pStyle w:val="ListParagraph"/>
        <w:numPr>
          <w:ilvl w:val="0"/>
          <w:numId w:val="18"/>
        </w:numPr>
        <w:spacing w:line="360" w:lineRule="auto"/>
        <w:rPr>
          <w:vanish/>
          <w:sz w:val="24"/>
          <w:szCs w:val="24"/>
        </w:rPr>
      </w:pPr>
    </w:p>
    <w:p w14:paraId="3B16852C" w14:textId="77777777" w:rsidR="007633AA" w:rsidRPr="007633AA" w:rsidRDefault="007633AA" w:rsidP="007633AA">
      <w:pPr>
        <w:pStyle w:val="ListParagraph"/>
        <w:numPr>
          <w:ilvl w:val="0"/>
          <w:numId w:val="18"/>
        </w:numPr>
        <w:spacing w:line="360" w:lineRule="auto"/>
        <w:rPr>
          <w:vanish/>
          <w:sz w:val="24"/>
          <w:szCs w:val="24"/>
        </w:rPr>
      </w:pPr>
    </w:p>
    <w:p w14:paraId="69FFC31F" w14:textId="77777777" w:rsidR="007633AA" w:rsidRPr="007633AA" w:rsidRDefault="007633AA" w:rsidP="007633AA">
      <w:pPr>
        <w:pStyle w:val="ListParagraph"/>
        <w:numPr>
          <w:ilvl w:val="0"/>
          <w:numId w:val="18"/>
        </w:numPr>
        <w:spacing w:line="360" w:lineRule="auto"/>
        <w:rPr>
          <w:vanish/>
          <w:sz w:val="24"/>
          <w:szCs w:val="24"/>
        </w:rPr>
      </w:pPr>
    </w:p>
    <w:p w14:paraId="13ED69CF" w14:textId="77777777" w:rsidR="007633AA" w:rsidRPr="007633AA" w:rsidRDefault="007633AA" w:rsidP="007633AA">
      <w:pPr>
        <w:pStyle w:val="ListParagraph"/>
        <w:numPr>
          <w:ilvl w:val="0"/>
          <w:numId w:val="18"/>
        </w:numPr>
        <w:spacing w:line="360" w:lineRule="auto"/>
        <w:rPr>
          <w:vanish/>
          <w:sz w:val="24"/>
          <w:szCs w:val="24"/>
        </w:rPr>
      </w:pPr>
    </w:p>
    <w:p w14:paraId="1600F31B" w14:textId="77777777" w:rsidR="007633AA" w:rsidRPr="007633AA" w:rsidRDefault="007633AA" w:rsidP="007633AA">
      <w:pPr>
        <w:pStyle w:val="ListParagraph"/>
        <w:numPr>
          <w:ilvl w:val="0"/>
          <w:numId w:val="18"/>
        </w:numPr>
        <w:spacing w:line="360" w:lineRule="auto"/>
        <w:rPr>
          <w:vanish/>
          <w:sz w:val="24"/>
          <w:szCs w:val="24"/>
        </w:rPr>
      </w:pPr>
    </w:p>
    <w:p w14:paraId="3D7B2288" w14:textId="77777777" w:rsidR="007633AA" w:rsidRPr="007633AA" w:rsidRDefault="007633AA" w:rsidP="007633AA">
      <w:pPr>
        <w:pStyle w:val="ListParagraph"/>
        <w:numPr>
          <w:ilvl w:val="0"/>
          <w:numId w:val="18"/>
        </w:numPr>
        <w:spacing w:line="360" w:lineRule="auto"/>
        <w:rPr>
          <w:vanish/>
          <w:sz w:val="24"/>
          <w:szCs w:val="24"/>
        </w:rPr>
      </w:pPr>
    </w:p>
    <w:p w14:paraId="37E89F70" w14:textId="77777777" w:rsidR="007633AA" w:rsidRPr="007633AA" w:rsidRDefault="007633AA" w:rsidP="007633AA">
      <w:pPr>
        <w:pStyle w:val="ListParagraph"/>
        <w:numPr>
          <w:ilvl w:val="0"/>
          <w:numId w:val="18"/>
        </w:numPr>
        <w:spacing w:line="360" w:lineRule="auto"/>
        <w:rPr>
          <w:vanish/>
          <w:sz w:val="24"/>
          <w:szCs w:val="24"/>
        </w:rPr>
      </w:pPr>
    </w:p>
    <w:p w14:paraId="723951F8" w14:textId="77777777" w:rsidR="007633AA" w:rsidRPr="007633AA" w:rsidRDefault="007633AA" w:rsidP="007633AA">
      <w:pPr>
        <w:pStyle w:val="ListParagraph"/>
        <w:numPr>
          <w:ilvl w:val="0"/>
          <w:numId w:val="18"/>
        </w:numPr>
        <w:spacing w:line="360" w:lineRule="auto"/>
        <w:rPr>
          <w:vanish/>
          <w:sz w:val="24"/>
          <w:szCs w:val="24"/>
        </w:rPr>
      </w:pPr>
    </w:p>
    <w:p w14:paraId="1C0A7F79" w14:textId="77777777" w:rsidR="007633AA" w:rsidRPr="007633AA" w:rsidRDefault="007633AA" w:rsidP="007633AA">
      <w:pPr>
        <w:pStyle w:val="ListParagraph"/>
        <w:numPr>
          <w:ilvl w:val="0"/>
          <w:numId w:val="18"/>
        </w:numPr>
        <w:spacing w:line="360" w:lineRule="auto"/>
        <w:rPr>
          <w:vanish/>
          <w:sz w:val="24"/>
          <w:szCs w:val="24"/>
        </w:rPr>
      </w:pPr>
    </w:p>
    <w:p w14:paraId="59C8F97B" w14:textId="77777777" w:rsidR="007633AA" w:rsidRPr="007633AA" w:rsidRDefault="007633AA" w:rsidP="007633AA">
      <w:pPr>
        <w:pStyle w:val="ListParagraph"/>
        <w:numPr>
          <w:ilvl w:val="0"/>
          <w:numId w:val="18"/>
        </w:numPr>
        <w:spacing w:line="360" w:lineRule="auto"/>
        <w:rPr>
          <w:vanish/>
          <w:sz w:val="24"/>
          <w:szCs w:val="24"/>
        </w:rPr>
      </w:pPr>
    </w:p>
    <w:p w14:paraId="0E17CA30" w14:textId="77777777" w:rsidR="007633AA" w:rsidRPr="007633AA" w:rsidRDefault="007633AA" w:rsidP="007633AA">
      <w:pPr>
        <w:pStyle w:val="ListParagraph"/>
        <w:numPr>
          <w:ilvl w:val="0"/>
          <w:numId w:val="18"/>
        </w:numPr>
        <w:spacing w:line="360" w:lineRule="auto"/>
        <w:rPr>
          <w:vanish/>
          <w:sz w:val="24"/>
          <w:szCs w:val="24"/>
        </w:rPr>
      </w:pPr>
    </w:p>
    <w:p w14:paraId="41B4597F" w14:textId="77777777" w:rsidR="007633AA" w:rsidRPr="007633AA" w:rsidRDefault="007633AA" w:rsidP="007633AA">
      <w:pPr>
        <w:pStyle w:val="ListParagraph"/>
        <w:numPr>
          <w:ilvl w:val="0"/>
          <w:numId w:val="18"/>
        </w:numPr>
        <w:spacing w:line="360" w:lineRule="auto"/>
        <w:rPr>
          <w:vanish/>
          <w:sz w:val="24"/>
          <w:szCs w:val="24"/>
        </w:rPr>
      </w:pPr>
    </w:p>
    <w:p w14:paraId="3EDA309B" w14:textId="77777777" w:rsidR="007633AA" w:rsidRPr="007633AA" w:rsidRDefault="007633AA" w:rsidP="007633AA">
      <w:pPr>
        <w:pStyle w:val="ListParagraph"/>
        <w:numPr>
          <w:ilvl w:val="0"/>
          <w:numId w:val="18"/>
        </w:numPr>
        <w:spacing w:line="360" w:lineRule="auto"/>
        <w:rPr>
          <w:vanish/>
          <w:sz w:val="24"/>
          <w:szCs w:val="24"/>
        </w:rPr>
      </w:pPr>
    </w:p>
    <w:p w14:paraId="5387917C" w14:textId="77777777" w:rsidR="007633AA" w:rsidRPr="007633AA" w:rsidRDefault="007633AA" w:rsidP="007633AA">
      <w:pPr>
        <w:pStyle w:val="ListParagraph"/>
        <w:numPr>
          <w:ilvl w:val="0"/>
          <w:numId w:val="18"/>
        </w:numPr>
        <w:spacing w:line="360" w:lineRule="auto"/>
        <w:rPr>
          <w:vanish/>
          <w:sz w:val="24"/>
          <w:szCs w:val="24"/>
        </w:rPr>
      </w:pPr>
    </w:p>
    <w:p w14:paraId="12E52076" w14:textId="77777777" w:rsidR="007633AA" w:rsidRPr="007633AA" w:rsidRDefault="007633AA" w:rsidP="007633AA">
      <w:pPr>
        <w:pStyle w:val="ListParagraph"/>
        <w:numPr>
          <w:ilvl w:val="0"/>
          <w:numId w:val="18"/>
        </w:numPr>
        <w:spacing w:line="360" w:lineRule="auto"/>
        <w:rPr>
          <w:vanish/>
          <w:sz w:val="24"/>
          <w:szCs w:val="24"/>
        </w:rPr>
      </w:pPr>
    </w:p>
    <w:p w14:paraId="7B1AFD3F" w14:textId="77777777" w:rsidR="007633AA" w:rsidRPr="007633AA" w:rsidRDefault="007633AA" w:rsidP="007633AA">
      <w:pPr>
        <w:pStyle w:val="ListParagraph"/>
        <w:numPr>
          <w:ilvl w:val="0"/>
          <w:numId w:val="18"/>
        </w:numPr>
        <w:spacing w:line="360" w:lineRule="auto"/>
        <w:rPr>
          <w:vanish/>
          <w:sz w:val="24"/>
          <w:szCs w:val="24"/>
        </w:rPr>
      </w:pPr>
    </w:p>
    <w:p w14:paraId="5572446F" w14:textId="77777777" w:rsidR="007633AA" w:rsidRPr="007633AA" w:rsidRDefault="007633AA" w:rsidP="007633AA">
      <w:pPr>
        <w:pStyle w:val="ListParagraph"/>
        <w:numPr>
          <w:ilvl w:val="0"/>
          <w:numId w:val="18"/>
        </w:numPr>
        <w:spacing w:line="360" w:lineRule="auto"/>
        <w:rPr>
          <w:vanish/>
          <w:sz w:val="24"/>
          <w:szCs w:val="24"/>
        </w:rPr>
      </w:pPr>
    </w:p>
    <w:p w14:paraId="1BB83B8E" w14:textId="77777777" w:rsidR="007633AA" w:rsidRPr="007633AA" w:rsidRDefault="007633AA" w:rsidP="007633AA">
      <w:pPr>
        <w:pStyle w:val="ListParagraph"/>
        <w:numPr>
          <w:ilvl w:val="0"/>
          <w:numId w:val="18"/>
        </w:numPr>
        <w:spacing w:line="360" w:lineRule="auto"/>
        <w:rPr>
          <w:vanish/>
          <w:sz w:val="24"/>
          <w:szCs w:val="24"/>
        </w:rPr>
      </w:pPr>
    </w:p>
    <w:p w14:paraId="05D17947" w14:textId="77777777" w:rsidR="007633AA" w:rsidRPr="007633AA" w:rsidRDefault="007633AA" w:rsidP="007633AA">
      <w:pPr>
        <w:pStyle w:val="ListParagraph"/>
        <w:numPr>
          <w:ilvl w:val="0"/>
          <w:numId w:val="18"/>
        </w:numPr>
        <w:spacing w:line="360" w:lineRule="auto"/>
        <w:rPr>
          <w:vanish/>
          <w:sz w:val="24"/>
          <w:szCs w:val="24"/>
        </w:rPr>
      </w:pPr>
    </w:p>
    <w:p w14:paraId="50263F3B" w14:textId="77777777" w:rsidR="007633AA" w:rsidRPr="007633AA" w:rsidRDefault="007633AA" w:rsidP="007633AA">
      <w:pPr>
        <w:pStyle w:val="ListParagraph"/>
        <w:numPr>
          <w:ilvl w:val="0"/>
          <w:numId w:val="18"/>
        </w:numPr>
        <w:spacing w:line="360" w:lineRule="auto"/>
        <w:rPr>
          <w:vanish/>
          <w:sz w:val="24"/>
          <w:szCs w:val="24"/>
        </w:rPr>
      </w:pPr>
    </w:p>
    <w:p w14:paraId="66549B3D" w14:textId="77777777" w:rsidR="007633AA" w:rsidRPr="007633AA" w:rsidRDefault="007633AA" w:rsidP="007633AA">
      <w:pPr>
        <w:pStyle w:val="ListParagraph"/>
        <w:numPr>
          <w:ilvl w:val="0"/>
          <w:numId w:val="18"/>
        </w:numPr>
        <w:spacing w:line="360" w:lineRule="auto"/>
        <w:rPr>
          <w:vanish/>
          <w:sz w:val="24"/>
          <w:szCs w:val="24"/>
        </w:rPr>
      </w:pPr>
    </w:p>
    <w:p w14:paraId="56D46713" w14:textId="77777777" w:rsidR="007633AA" w:rsidRPr="007633AA" w:rsidRDefault="007633AA" w:rsidP="007633AA">
      <w:pPr>
        <w:pStyle w:val="ListParagraph"/>
        <w:numPr>
          <w:ilvl w:val="0"/>
          <w:numId w:val="18"/>
        </w:numPr>
        <w:spacing w:line="360" w:lineRule="auto"/>
        <w:rPr>
          <w:vanish/>
          <w:sz w:val="24"/>
          <w:szCs w:val="24"/>
        </w:rPr>
      </w:pPr>
    </w:p>
    <w:p w14:paraId="2D831DAB" w14:textId="77777777" w:rsidR="007633AA" w:rsidRPr="007633AA" w:rsidRDefault="007633AA" w:rsidP="007633AA">
      <w:pPr>
        <w:pStyle w:val="ListParagraph"/>
        <w:numPr>
          <w:ilvl w:val="0"/>
          <w:numId w:val="18"/>
        </w:numPr>
        <w:spacing w:line="360" w:lineRule="auto"/>
        <w:rPr>
          <w:vanish/>
          <w:sz w:val="24"/>
          <w:szCs w:val="24"/>
        </w:rPr>
      </w:pPr>
    </w:p>
    <w:p w14:paraId="1A15F3D4" w14:textId="77777777" w:rsidR="007633AA" w:rsidRPr="007633AA" w:rsidRDefault="007633AA" w:rsidP="007633AA">
      <w:pPr>
        <w:pStyle w:val="ListParagraph"/>
        <w:numPr>
          <w:ilvl w:val="0"/>
          <w:numId w:val="18"/>
        </w:numPr>
        <w:spacing w:line="360" w:lineRule="auto"/>
        <w:rPr>
          <w:vanish/>
          <w:sz w:val="24"/>
          <w:szCs w:val="24"/>
        </w:rPr>
      </w:pPr>
    </w:p>
    <w:p w14:paraId="5737C329" w14:textId="77777777" w:rsidR="007633AA" w:rsidRPr="007633AA" w:rsidRDefault="007633AA" w:rsidP="007633AA">
      <w:pPr>
        <w:pStyle w:val="ListParagraph"/>
        <w:numPr>
          <w:ilvl w:val="0"/>
          <w:numId w:val="18"/>
        </w:numPr>
        <w:spacing w:line="360" w:lineRule="auto"/>
        <w:rPr>
          <w:vanish/>
          <w:sz w:val="24"/>
          <w:szCs w:val="24"/>
        </w:rPr>
      </w:pPr>
    </w:p>
    <w:p w14:paraId="1146F01D" w14:textId="77777777" w:rsidR="007633AA" w:rsidRPr="007633AA" w:rsidRDefault="007633AA" w:rsidP="007633AA">
      <w:pPr>
        <w:pStyle w:val="ListParagraph"/>
        <w:numPr>
          <w:ilvl w:val="0"/>
          <w:numId w:val="18"/>
        </w:numPr>
        <w:spacing w:line="360" w:lineRule="auto"/>
        <w:rPr>
          <w:vanish/>
          <w:sz w:val="24"/>
          <w:szCs w:val="24"/>
        </w:rPr>
      </w:pPr>
    </w:p>
    <w:p w14:paraId="69763172" w14:textId="77777777" w:rsidR="007633AA" w:rsidRPr="007633AA" w:rsidRDefault="007633AA" w:rsidP="007633AA">
      <w:pPr>
        <w:pStyle w:val="ListParagraph"/>
        <w:numPr>
          <w:ilvl w:val="0"/>
          <w:numId w:val="18"/>
        </w:numPr>
        <w:spacing w:line="360" w:lineRule="auto"/>
        <w:rPr>
          <w:vanish/>
          <w:sz w:val="24"/>
          <w:szCs w:val="24"/>
        </w:rPr>
      </w:pPr>
    </w:p>
    <w:p w14:paraId="7653C2FE" w14:textId="77777777" w:rsidR="007633AA" w:rsidRPr="007633AA" w:rsidRDefault="007633AA" w:rsidP="007633AA">
      <w:pPr>
        <w:pStyle w:val="ListParagraph"/>
        <w:numPr>
          <w:ilvl w:val="0"/>
          <w:numId w:val="18"/>
        </w:numPr>
        <w:spacing w:line="360" w:lineRule="auto"/>
        <w:rPr>
          <w:vanish/>
          <w:sz w:val="24"/>
          <w:szCs w:val="24"/>
        </w:rPr>
      </w:pPr>
    </w:p>
    <w:p w14:paraId="066C8FA6" w14:textId="77777777" w:rsidR="007633AA" w:rsidRPr="007633AA" w:rsidRDefault="007633AA" w:rsidP="007633AA">
      <w:pPr>
        <w:pStyle w:val="ListParagraph"/>
        <w:numPr>
          <w:ilvl w:val="0"/>
          <w:numId w:val="18"/>
        </w:numPr>
        <w:spacing w:line="360" w:lineRule="auto"/>
        <w:rPr>
          <w:vanish/>
          <w:sz w:val="24"/>
          <w:szCs w:val="24"/>
        </w:rPr>
      </w:pPr>
    </w:p>
    <w:p w14:paraId="0DCF9312" w14:textId="77777777" w:rsidR="007633AA" w:rsidRPr="007633AA" w:rsidRDefault="007633AA" w:rsidP="007633AA">
      <w:pPr>
        <w:pStyle w:val="ListParagraph"/>
        <w:numPr>
          <w:ilvl w:val="0"/>
          <w:numId w:val="18"/>
        </w:numPr>
        <w:spacing w:line="360" w:lineRule="auto"/>
        <w:rPr>
          <w:vanish/>
          <w:sz w:val="24"/>
          <w:szCs w:val="24"/>
        </w:rPr>
      </w:pPr>
    </w:p>
    <w:p w14:paraId="6F49E31E" w14:textId="77777777" w:rsidR="007633AA" w:rsidRPr="007633AA" w:rsidRDefault="007633AA" w:rsidP="007633AA">
      <w:pPr>
        <w:pStyle w:val="ListParagraph"/>
        <w:numPr>
          <w:ilvl w:val="0"/>
          <w:numId w:val="18"/>
        </w:numPr>
        <w:spacing w:line="360" w:lineRule="auto"/>
        <w:rPr>
          <w:vanish/>
          <w:sz w:val="24"/>
          <w:szCs w:val="24"/>
        </w:rPr>
      </w:pPr>
    </w:p>
    <w:p w14:paraId="009ADDFA" w14:textId="77777777" w:rsidR="007633AA" w:rsidRPr="007633AA" w:rsidRDefault="007633AA" w:rsidP="007633AA">
      <w:pPr>
        <w:pStyle w:val="ListParagraph"/>
        <w:numPr>
          <w:ilvl w:val="0"/>
          <w:numId w:val="18"/>
        </w:numPr>
        <w:spacing w:line="360" w:lineRule="auto"/>
        <w:rPr>
          <w:vanish/>
          <w:sz w:val="24"/>
          <w:szCs w:val="24"/>
        </w:rPr>
      </w:pPr>
    </w:p>
    <w:p w14:paraId="50427ED6" w14:textId="77777777" w:rsidR="007633AA" w:rsidRPr="007633AA" w:rsidRDefault="007633AA" w:rsidP="007633AA">
      <w:pPr>
        <w:pStyle w:val="ListParagraph"/>
        <w:numPr>
          <w:ilvl w:val="0"/>
          <w:numId w:val="18"/>
        </w:numPr>
        <w:spacing w:line="360" w:lineRule="auto"/>
        <w:rPr>
          <w:vanish/>
          <w:sz w:val="24"/>
          <w:szCs w:val="24"/>
        </w:rPr>
      </w:pPr>
    </w:p>
    <w:p w14:paraId="2208A85E" w14:textId="77777777" w:rsidR="007633AA" w:rsidRPr="007633AA" w:rsidRDefault="007633AA" w:rsidP="007633AA">
      <w:pPr>
        <w:pStyle w:val="ListParagraph"/>
        <w:numPr>
          <w:ilvl w:val="0"/>
          <w:numId w:val="18"/>
        </w:numPr>
        <w:spacing w:line="360" w:lineRule="auto"/>
        <w:rPr>
          <w:vanish/>
          <w:sz w:val="24"/>
          <w:szCs w:val="24"/>
        </w:rPr>
      </w:pPr>
    </w:p>
    <w:p w14:paraId="412FEE2C" w14:textId="77777777" w:rsidR="007633AA" w:rsidRPr="007633AA" w:rsidRDefault="007633AA" w:rsidP="007633AA">
      <w:pPr>
        <w:pStyle w:val="ListParagraph"/>
        <w:numPr>
          <w:ilvl w:val="0"/>
          <w:numId w:val="18"/>
        </w:numPr>
        <w:spacing w:line="360" w:lineRule="auto"/>
        <w:rPr>
          <w:vanish/>
          <w:sz w:val="24"/>
          <w:szCs w:val="24"/>
        </w:rPr>
      </w:pPr>
    </w:p>
    <w:p w14:paraId="66D0E786" w14:textId="77777777" w:rsidR="007633AA" w:rsidRPr="007633AA" w:rsidRDefault="007633AA" w:rsidP="007633AA">
      <w:pPr>
        <w:pStyle w:val="ListParagraph"/>
        <w:numPr>
          <w:ilvl w:val="0"/>
          <w:numId w:val="18"/>
        </w:numPr>
        <w:spacing w:line="360" w:lineRule="auto"/>
        <w:rPr>
          <w:vanish/>
          <w:sz w:val="24"/>
          <w:szCs w:val="24"/>
        </w:rPr>
      </w:pPr>
    </w:p>
    <w:p w14:paraId="774EDBD7" w14:textId="77777777" w:rsidR="007633AA" w:rsidRPr="007633AA" w:rsidRDefault="007633AA" w:rsidP="007633AA">
      <w:pPr>
        <w:pStyle w:val="ListParagraph"/>
        <w:numPr>
          <w:ilvl w:val="0"/>
          <w:numId w:val="18"/>
        </w:numPr>
        <w:spacing w:line="360" w:lineRule="auto"/>
        <w:rPr>
          <w:vanish/>
          <w:sz w:val="24"/>
          <w:szCs w:val="24"/>
        </w:rPr>
      </w:pPr>
    </w:p>
    <w:p w14:paraId="2754B0FB" w14:textId="77777777" w:rsidR="007633AA" w:rsidRPr="007633AA" w:rsidRDefault="007633AA" w:rsidP="007633AA">
      <w:pPr>
        <w:pStyle w:val="ListParagraph"/>
        <w:numPr>
          <w:ilvl w:val="0"/>
          <w:numId w:val="18"/>
        </w:numPr>
        <w:spacing w:line="360" w:lineRule="auto"/>
        <w:rPr>
          <w:vanish/>
          <w:sz w:val="24"/>
          <w:szCs w:val="24"/>
        </w:rPr>
      </w:pPr>
    </w:p>
    <w:p w14:paraId="771659FB" w14:textId="77777777" w:rsidR="007633AA" w:rsidRPr="007633AA" w:rsidRDefault="007633AA" w:rsidP="007633AA">
      <w:pPr>
        <w:pStyle w:val="ListParagraph"/>
        <w:numPr>
          <w:ilvl w:val="0"/>
          <w:numId w:val="18"/>
        </w:numPr>
        <w:spacing w:line="360" w:lineRule="auto"/>
        <w:rPr>
          <w:vanish/>
          <w:sz w:val="24"/>
          <w:szCs w:val="24"/>
        </w:rPr>
      </w:pPr>
    </w:p>
    <w:p w14:paraId="2F86F95B" w14:textId="77777777" w:rsidR="007633AA" w:rsidRPr="007633AA" w:rsidRDefault="007633AA" w:rsidP="007633AA">
      <w:pPr>
        <w:pStyle w:val="ListParagraph"/>
        <w:numPr>
          <w:ilvl w:val="0"/>
          <w:numId w:val="18"/>
        </w:numPr>
        <w:spacing w:line="360" w:lineRule="auto"/>
        <w:rPr>
          <w:vanish/>
          <w:sz w:val="24"/>
          <w:szCs w:val="24"/>
        </w:rPr>
      </w:pPr>
    </w:p>
    <w:p w14:paraId="6818E59B" w14:textId="77777777" w:rsidR="007633AA" w:rsidRPr="007633AA" w:rsidRDefault="007633AA" w:rsidP="007633AA">
      <w:pPr>
        <w:pStyle w:val="ListParagraph"/>
        <w:numPr>
          <w:ilvl w:val="0"/>
          <w:numId w:val="18"/>
        </w:numPr>
        <w:spacing w:line="360" w:lineRule="auto"/>
        <w:rPr>
          <w:vanish/>
          <w:sz w:val="24"/>
          <w:szCs w:val="24"/>
        </w:rPr>
      </w:pPr>
    </w:p>
    <w:p w14:paraId="1E2D6B70" w14:textId="77777777" w:rsidR="007633AA" w:rsidRPr="007633AA" w:rsidRDefault="007633AA" w:rsidP="007633AA">
      <w:pPr>
        <w:pStyle w:val="ListParagraph"/>
        <w:numPr>
          <w:ilvl w:val="0"/>
          <w:numId w:val="18"/>
        </w:numPr>
        <w:spacing w:line="360" w:lineRule="auto"/>
        <w:rPr>
          <w:vanish/>
          <w:sz w:val="24"/>
          <w:szCs w:val="24"/>
        </w:rPr>
      </w:pPr>
    </w:p>
    <w:p w14:paraId="4F7F7264" w14:textId="77777777" w:rsidR="007633AA" w:rsidRPr="007633AA" w:rsidRDefault="007633AA" w:rsidP="007633AA">
      <w:pPr>
        <w:pStyle w:val="ListParagraph"/>
        <w:numPr>
          <w:ilvl w:val="0"/>
          <w:numId w:val="18"/>
        </w:numPr>
        <w:spacing w:line="360" w:lineRule="auto"/>
        <w:rPr>
          <w:vanish/>
          <w:sz w:val="24"/>
          <w:szCs w:val="24"/>
        </w:rPr>
      </w:pPr>
    </w:p>
    <w:p w14:paraId="675443D6" w14:textId="77777777" w:rsidR="007633AA" w:rsidRPr="007633AA" w:rsidRDefault="007633AA" w:rsidP="007633AA">
      <w:pPr>
        <w:pStyle w:val="ListParagraph"/>
        <w:numPr>
          <w:ilvl w:val="0"/>
          <w:numId w:val="18"/>
        </w:numPr>
        <w:spacing w:line="360" w:lineRule="auto"/>
        <w:rPr>
          <w:vanish/>
          <w:sz w:val="24"/>
          <w:szCs w:val="24"/>
        </w:rPr>
      </w:pPr>
    </w:p>
    <w:p w14:paraId="26BB5CF5" w14:textId="77777777" w:rsidR="007633AA" w:rsidRPr="007633AA" w:rsidRDefault="007633AA" w:rsidP="007633AA">
      <w:pPr>
        <w:pStyle w:val="ListParagraph"/>
        <w:numPr>
          <w:ilvl w:val="0"/>
          <w:numId w:val="18"/>
        </w:numPr>
        <w:spacing w:line="360" w:lineRule="auto"/>
        <w:rPr>
          <w:vanish/>
          <w:sz w:val="24"/>
          <w:szCs w:val="24"/>
        </w:rPr>
      </w:pPr>
    </w:p>
    <w:p w14:paraId="7CE9F246" w14:textId="77777777" w:rsidR="007633AA" w:rsidRPr="007633AA" w:rsidRDefault="007633AA" w:rsidP="007633AA">
      <w:pPr>
        <w:pStyle w:val="ListParagraph"/>
        <w:numPr>
          <w:ilvl w:val="0"/>
          <w:numId w:val="18"/>
        </w:numPr>
        <w:spacing w:line="360" w:lineRule="auto"/>
        <w:rPr>
          <w:vanish/>
          <w:sz w:val="24"/>
          <w:szCs w:val="24"/>
        </w:rPr>
      </w:pPr>
    </w:p>
    <w:p w14:paraId="36006E60" w14:textId="77777777" w:rsidR="007633AA" w:rsidRPr="007633AA" w:rsidRDefault="007633AA" w:rsidP="007633AA">
      <w:pPr>
        <w:pStyle w:val="ListParagraph"/>
        <w:numPr>
          <w:ilvl w:val="0"/>
          <w:numId w:val="18"/>
        </w:numPr>
        <w:spacing w:line="360" w:lineRule="auto"/>
        <w:rPr>
          <w:vanish/>
          <w:sz w:val="24"/>
          <w:szCs w:val="24"/>
        </w:rPr>
      </w:pPr>
    </w:p>
    <w:p w14:paraId="499737F5" w14:textId="77777777" w:rsidR="007633AA" w:rsidRPr="007633AA" w:rsidRDefault="007633AA" w:rsidP="007633AA">
      <w:pPr>
        <w:pStyle w:val="ListParagraph"/>
        <w:numPr>
          <w:ilvl w:val="0"/>
          <w:numId w:val="18"/>
        </w:numPr>
        <w:spacing w:line="360" w:lineRule="auto"/>
        <w:rPr>
          <w:vanish/>
          <w:sz w:val="24"/>
          <w:szCs w:val="24"/>
        </w:rPr>
      </w:pPr>
    </w:p>
    <w:p w14:paraId="494A9F19" w14:textId="77777777" w:rsidR="007633AA" w:rsidRPr="007633AA" w:rsidRDefault="007633AA" w:rsidP="007633AA">
      <w:pPr>
        <w:pStyle w:val="ListParagraph"/>
        <w:numPr>
          <w:ilvl w:val="0"/>
          <w:numId w:val="18"/>
        </w:numPr>
        <w:spacing w:line="360" w:lineRule="auto"/>
        <w:rPr>
          <w:vanish/>
          <w:sz w:val="24"/>
          <w:szCs w:val="24"/>
        </w:rPr>
      </w:pPr>
    </w:p>
    <w:p w14:paraId="4EC66DE7" w14:textId="77777777" w:rsidR="007633AA" w:rsidRPr="007633AA" w:rsidRDefault="007633AA" w:rsidP="007633AA">
      <w:pPr>
        <w:pStyle w:val="ListParagraph"/>
        <w:numPr>
          <w:ilvl w:val="0"/>
          <w:numId w:val="18"/>
        </w:numPr>
        <w:spacing w:line="360" w:lineRule="auto"/>
        <w:rPr>
          <w:vanish/>
          <w:sz w:val="24"/>
          <w:szCs w:val="24"/>
        </w:rPr>
      </w:pPr>
    </w:p>
    <w:p w14:paraId="2D731F5F" w14:textId="77777777" w:rsidR="007633AA" w:rsidRPr="007633AA" w:rsidRDefault="007633AA" w:rsidP="007633AA">
      <w:pPr>
        <w:pStyle w:val="ListParagraph"/>
        <w:numPr>
          <w:ilvl w:val="0"/>
          <w:numId w:val="18"/>
        </w:numPr>
        <w:spacing w:line="360" w:lineRule="auto"/>
        <w:rPr>
          <w:vanish/>
          <w:sz w:val="24"/>
          <w:szCs w:val="24"/>
        </w:rPr>
      </w:pPr>
    </w:p>
    <w:p w14:paraId="34873AEE" w14:textId="77777777" w:rsidR="007633AA" w:rsidRPr="007633AA" w:rsidRDefault="007633AA" w:rsidP="007633AA">
      <w:pPr>
        <w:pStyle w:val="ListParagraph"/>
        <w:numPr>
          <w:ilvl w:val="0"/>
          <w:numId w:val="18"/>
        </w:numPr>
        <w:spacing w:line="360" w:lineRule="auto"/>
        <w:rPr>
          <w:vanish/>
          <w:sz w:val="24"/>
          <w:szCs w:val="24"/>
        </w:rPr>
      </w:pPr>
    </w:p>
    <w:p w14:paraId="42EC97E0" w14:textId="77777777" w:rsidR="007633AA" w:rsidRPr="007633AA" w:rsidRDefault="007633AA" w:rsidP="007633AA">
      <w:pPr>
        <w:pStyle w:val="ListParagraph"/>
        <w:numPr>
          <w:ilvl w:val="0"/>
          <w:numId w:val="18"/>
        </w:numPr>
        <w:spacing w:line="360" w:lineRule="auto"/>
        <w:rPr>
          <w:vanish/>
          <w:sz w:val="24"/>
          <w:szCs w:val="24"/>
        </w:rPr>
      </w:pPr>
    </w:p>
    <w:p w14:paraId="098B36EF" w14:textId="77777777" w:rsidR="007633AA" w:rsidRPr="007633AA" w:rsidRDefault="007633AA" w:rsidP="007633AA">
      <w:pPr>
        <w:pStyle w:val="ListParagraph"/>
        <w:numPr>
          <w:ilvl w:val="0"/>
          <w:numId w:val="18"/>
        </w:numPr>
        <w:spacing w:line="360" w:lineRule="auto"/>
        <w:rPr>
          <w:vanish/>
          <w:sz w:val="24"/>
          <w:szCs w:val="24"/>
        </w:rPr>
      </w:pPr>
    </w:p>
    <w:p w14:paraId="3CC71809" w14:textId="77777777" w:rsidR="007633AA" w:rsidRPr="007633AA" w:rsidRDefault="007633AA" w:rsidP="007633AA">
      <w:pPr>
        <w:pStyle w:val="ListParagraph"/>
        <w:numPr>
          <w:ilvl w:val="0"/>
          <w:numId w:val="18"/>
        </w:numPr>
        <w:spacing w:line="360" w:lineRule="auto"/>
        <w:rPr>
          <w:vanish/>
          <w:sz w:val="24"/>
          <w:szCs w:val="24"/>
        </w:rPr>
      </w:pPr>
    </w:p>
    <w:p w14:paraId="3CF1E75D" w14:textId="77777777" w:rsidR="007633AA" w:rsidRPr="007633AA" w:rsidRDefault="007633AA" w:rsidP="007633AA">
      <w:pPr>
        <w:pStyle w:val="ListParagraph"/>
        <w:numPr>
          <w:ilvl w:val="0"/>
          <w:numId w:val="18"/>
        </w:numPr>
        <w:spacing w:line="360" w:lineRule="auto"/>
        <w:rPr>
          <w:vanish/>
          <w:sz w:val="24"/>
          <w:szCs w:val="24"/>
        </w:rPr>
      </w:pPr>
    </w:p>
    <w:p w14:paraId="2745A950" w14:textId="77777777" w:rsidR="007633AA" w:rsidRPr="007633AA" w:rsidRDefault="007633AA" w:rsidP="007633AA">
      <w:pPr>
        <w:pStyle w:val="ListParagraph"/>
        <w:numPr>
          <w:ilvl w:val="0"/>
          <w:numId w:val="18"/>
        </w:numPr>
        <w:spacing w:line="360" w:lineRule="auto"/>
        <w:rPr>
          <w:vanish/>
          <w:sz w:val="24"/>
          <w:szCs w:val="24"/>
        </w:rPr>
      </w:pPr>
    </w:p>
    <w:p w14:paraId="367D2353" w14:textId="77777777" w:rsidR="007633AA" w:rsidRPr="007633AA" w:rsidRDefault="007633AA" w:rsidP="007633AA">
      <w:pPr>
        <w:pStyle w:val="ListParagraph"/>
        <w:numPr>
          <w:ilvl w:val="0"/>
          <w:numId w:val="18"/>
        </w:numPr>
        <w:spacing w:line="360" w:lineRule="auto"/>
        <w:rPr>
          <w:vanish/>
          <w:sz w:val="24"/>
          <w:szCs w:val="24"/>
        </w:rPr>
      </w:pPr>
    </w:p>
    <w:p w14:paraId="79C10901" w14:textId="77777777" w:rsidR="007633AA" w:rsidRPr="007633AA" w:rsidRDefault="007633AA" w:rsidP="007633AA">
      <w:pPr>
        <w:pStyle w:val="ListParagraph"/>
        <w:numPr>
          <w:ilvl w:val="0"/>
          <w:numId w:val="18"/>
        </w:numPr>
        <w:spacing w:line="360" w:lineRule="auto"/>
        <w:rPr>
          <w:vanish/>
          <w:sz w:val="24"/>
          <w:szCs w:val="24"/>
        </w:rPr>
      </w:pPr>
    </w:p>
    <w:p w14:paraId="7D83741B" w14:textId="77777777" w:rsidR="007633AA" w:rsidRPr="007633AA" w:rsidRDefault="007633AA" w:rsidP="007633AA">
      <w:pPr>
        <w:pStyle w:val="ListParagraph"/>
        <w:numPr>
          <w:ilvl w:val="0"/>
          <w:numId w:val="18"/>
        </w:numPr>
        <w:spacing w:line="360" w:lineRule="auto"/>
        <w:rPr>
          <w:vanish/>
          <w:sz w:val="24"/>
          <w:szCs w:val="24"/>
        </w:rPr>
      </w:pPr>
    </w:p>
    <w:p w14:paraId="370A1CAE" w14:textId="77777777" w:rsidR="007633AA" w:rsidRPr="007633AA" w:rsidRDefault="007633AA" w:rsidP="007633AA">
      <w:pPr>
        <w:pStyle w:val="ListParagraph"/>
        <w:numPr>
          <w:ilvl w:val="0"/>
          <w:numId w:val="18"/>
        </w:numPr>
        <w:spacing w:line="360" w:lineRule="auto"/>
        <w:rPr>
          <w:vanish/>
          <w:sz w:val="24"/>
          <w:szCs w:val="24"/>
        </w:rPr>
      </w:pPr>
    </w:p>
    <w:p w14:paraId="19FB1635" w14:textId="77777777" w:rsidR="007633AA" w:rsidRPr="007633AA" w:rsidRDefault="007633AA" w:rsidP="007633AA">
      <w:pPr>
        <w:pStyle w:val="ListParagraph"/>
        <w:numPr>
          <w:ilvl w:val="0"/>
          <w:numId w:val="18"/>
        </w:numPr>
        <w:spacing w:line="360" w:lineRule="auto"/>
        <w:rPr>
          <w:vanish/>
          <w:sz w:val="24"/>
          <w:szCs w:val="24"/>
        </w:rPr>
      </w:pPr>
    </w:p>
    <w:p w14:paraId="508F9E4F" w14:textId="77777777" w:rsidR="007633AA" w:rsidRPr="007633AA" w:rsidRDefault="007633AA" w:rsidP="007633AA">
      <w:pPr>
        <w:pStyle w:val="ListParagraph"/>
        <w:numPr>
          <w:ilvl w:val="0"/>
          <w:numId w:val="18"/>
        </w:numPr>
        <w:spacing w:line="360" w:lineRule="auto"/>
        <w:rPr>
          <w:vanish/>
          <w:sz w:val="24"/>
          <w:szCs w:val="24"/>
        </w:rPr>
      </w:pPr>
    </w:p>
    <w:p w14:paraId="30B9193D" w14:textId="77777777" w:rsidR="007633AA" w:rsidRPr="007633AA" w:rsidRDefault="007633AA" w:rsidP="007633AA">
      <w:pPr>
        <w:pStyle w:val="ListParagraph"/>
        <w:numPr>
          <w:ilvl w:val="0"/>
          <w:numId w:val="18"/>
        </w:numPr>
        <w:spacing w:line="360" w:lineRule="auto"/>
        <w:rPr>
          <w:vanish/>
          <w:sz w:val="24"/>
          <w:szCs w:val="24"/>
        </w:rPr>
      </w:pPr>
    </w:p>
    <w:p w14:paraId="4809F926" w14:textId="77777777" w:rsidR="007633AA" w:rsidRPr="007633AA" w:rsidRDefault="007633AA" w:rsidP="007633AA">
      <w:pPr>
        <w:pStyle w:val="ListParagraph"/>
        <w:numPr>
          <w:ilvl w:val="0"/>
          <w:numId w:val="18"/>
        </w:numPr>
        <w:spacing w:line="360" w:lineRule="auto"/>
        <w:rPr>
          <w:vanish/>
          <w:sz w:val="24"/>
          <w:szCs w:val="24"/>
        </w:rPr>
      </w:pPr>
    </w:p>
    <w:p w14:paraId="41A8054A" w14:textId="77777777" w:rsidR="007633AA" w:rsidRPr="007633AA" w:rsidRDefault="007633AA" w:rsidP="007633AA">
      <w:pPr>
        <w:pStyle w:val="ListParagraph"/>
        <w:numPr>
          <w:ilvl w:val="0"/>
          <w:numId w:val="18"/>
        </w:numPr>
        <w:spacing w:line="360" w:lineRule="auto"/>
        <w:rPr>
          <w:vanish/>
          <w:sz w:val="24"/>
          <w:szCs w:val="24"/>
        </w:rPr>
      </w:pPr>
    </w:p>
    <w:p w14:paraId="65DFC398" w14:textId="77777777" w:rsidR="007633AA" w:rsidRPr="007633AA" w:rsidRDefault="007633AA" w:rsidP="007633AA">
      <w:pPr>
        <w:pStyle w:val="ListParagraph"/>
        <w:numPr>
          <w:ilvl w:val="0"/>
          <w:numId w:val="18"/>
        </w:numPr>
        <w:spacing w:line="360" w:lineRule="auto"/>
        <w:rPr>
          <w:vanish/>
          <w:sz w:val="24"/>
          <w:szCs w:val="24"/>
        </w:rPr>
      </w:pPr>
    </w:p>
    <w:p w14:paraId="545F84A5" w14:textId="77777777" w:rsidR="007633AA" w:rsidRPr="007633AA" w:rsidRDefault="007633AA" w:rsidP="007633AA">
      <w:pPr>
        <w:pStyle w:val="ListParagraph"/>
        <w:numPr>
          <w:ilvl w:val="0"/>
          <w:numId w:val="18"/>
        </w:numPr>
        <w:spacing w:line="360" w:lineRule="auto"/>
        <w:rPr>
          <w:vanish/>
          <w:sz w:val="24"/>
          <w:szCs w:val="24"/>
        </w:rPr>
      </w:pPr>
    </w:p>
    <w:p w14:paraId="6F709364" w14:textId="77777777" w:rsidR="007633AA" w:rsidRPr="007633AA" w:rsidRDefault="007633AA" w:rsidP="007633AA">
      <w:pPr>
        <w:pStyle w:val="ListParagraph"/>
        <w:numPr>
          <w:ilvl w:val="0"/>
          <w:numId w:val="18"/>
        </w:numPr>
        <w:spacing w:line="360" w:lineRule="auto"/>
        <w:rPr>
          <w:vanish/>
          <w:sz w:val="24"/>
          <w:szCs w:val="24"/>
        </w:rPr>
      </w:pPr>
    </w:p>
    <w:p w14:paraId="4CD36148" w14:textId="77777777" w:rsidR="007633AA" w:rsidRPr="007633AA" w:rsidRDefault="007633AA" w:rsidP="007633AA">
      <w:pPr>
        <w:pStyle w:val="ListParagraph"/>
        <w:numPr>
          <w:ilvl w:val="0"/>
          <w:numId w:val="18"/>
        </w:numPr>
        <w:spacing w:line="360" w:lineRule="auto"/>
        <w:rPr>
          <w:vanish/>
          <w:sz w:val="24"/>
          <w:szCs w:val="24"/>
        </w:rPr>
      </w:pPr>
    </w:p>
    <w:p w14:paraId="6447EE08" w14:textId="77777777" w:rsidR="007633AA" w:rsidRPr="007633AA" w:rsidRDefault="007633AA" w:rsidP="007633AA">
      <w:pPr>
        <w:pStyle w:val="ListParagraph"/>
        <w:numPr>
          <w:ilvl w:val="0"/>
          <w:numId w:val="18"/>
        </w:numPr>
        <w:spacing w:line="360" w:lineRule="auto"/>
        <w:rPr>
          <w:vanish/>
          <w:sz w:val="24"/>
          <w:szCs w:val="24"/>
        </w:rPr>
      </w:pPr>
    </w:p>
    <w:p w14:paraId="368391CF" w14:textId="77777777" w:rsidR="007633AA" w:rsidRPr="007633AA" w:rsidRDefault="007633AA" w:rsidP="007633AA">
      <w:pPr>
        <w:pStyle w:val="ListParagraph"/>
        <w:numPr>
          <w:ilvl w:val="0"/>
          <w:numId w:val="18"/>
        </w:numPr>
        <w:spacing w:line="360" w:lineRule="auto"/>
        <w:rPr>
          <w:vanish/>
          <w:sz w:val="24"/>
          <w:szCs w:val="24"/>
        </w:rPr>
      </w:pPr>
    </w:p>
    <w:p w14:paraId="707D7110" w14:textId="77777777" w:rsidR="007633AA" w:rsidRPr="007633AA" w:rsidRDefault="007633AA" w:rsidP="007633AA">
      <w:pPr>
        <w:pStyle w:val="ListParagraph"/>
        <w:numPr>
          <w:ilvl w:val="0"/>
          <w:numId w:val="18"/>
        </w:numPr>
        <w:spacing w:line="360" w:lineRule="auto"/>
        <w:rPr>
          <w:vanish/>
          <w:sz w:val="24"/>
          <w:szCs w:val="24"/>
        </w:rPr>
      </w:pPr>
    </w:p>
    <w:p w14:paraId="17675BDD" w14:textId="77777777" w:rsidR="007633AA" w:rsidRPr="007633AA" w:rsidRDefault="007633AA" w:rsidP="007633AA">
      <w:pPr>
        <w:pStyle w:val="ListParagraph"/>
        <w:numPr>
          <w:ilvl w:val="0"/>
          <w:numId w:val="18"/>
        </w:numPr>
        <w:spacing w:line="360" w:lineRule="auto"/>
        <w:rPr>
          <w:vanish/>
          <w:sz w:val="24"/>
          <w:szCs w:val="24"/>
        </w:rPr>
      </w:pPr>
    </w:p>
    <w:p w14:paraId="733BFA3C" w14:textId="77777777" w:rsidR="007633AA" w:rsidRPr="007633AA" w:rsidRDefault="007633AA" w:rsidP="007633AA">
      <w:pPr>
        <w:pStyle w:val="ListParagraph"/>
        <w:numPr>
          <w:ilvl w:val="0"/>
          <w:numId w:val="18"/>
        </w:numPr>
        <w:spacing w:line="360" w:lineRule="auto"/>
        <w:rPr>
          <w:vanish/>
          <w:sz w:val="24"/>
          <w:szCs w:val="24"/>
        </w:rPr>
      </w:pPr>
    </w:p>
    <w:p w14:paraId="5EFBBE8A" w14:textId="77777777" w:rsidR="007633AA" w:rsidRPr="007633AA" w:rsidRDefault="007633AA" w:rsidP="007633AA">
      <w:pPr>
        <w:pStyle w:val="ListParagraph"/>
        <w:numPr>
          <w:ilvl w:val="0"/>
          <w:numId w:val="18"/>
        </w:numPr>
        <w:spacing w:line="360" w:lineRule="auto"/>
        <w:rPr>
          <w:vanish/>
          <w:sz w:val="24"/>
          <w:szCs w:val="24"/>
        </w:rPr>
      </w:pPr>
    </w:p>
    <w:p w14:paraId="7AC99FF4" w14:textId="77777777" w:rsidR="007633AA" w:rsidRPr="007633AA" w:rsidRDefault="007633AA" w:rsidP="007633AA">
      <w:pPr>
        <w:pStyle w:val="ListParagraph"/>
        <w:numPr>
          <w:ilvl w:val="0"/>
          <w:numId w:val="18"/>
        </w:numPr>
        <w:spacing w:line="360" w:lineRule="auto"/>
        <w:rPr>
          <w:vanish/>
          <w:sz w:val="24"/>
          <w:szCs w:val="24"/>
        </w:rPr>
      </w:pPr>
    </w:p>
    <w:p w14:paraId="240A3C18" w14:textId="77777777" w:rsidR="007633AA" w:rsidRPr="007633AA" w:rsidRDefault="007633AA" w:rsidP="007633AA">
      <w:pPr>
        <w:pStyle w:val="ListParagraph"/>
        <w:numPr>
          <w:ilvl w:val="0"/>
          <w:numId w:val="18"/>
        </w:numPr>
        <w:spacing w:line="360" w:lineRule="auto"/>
        <w:rPr>
          <w:vanish/>
          <w:sz w:val="24"/>
          <w:szCs w:val="24"/>
        </w:rPr>
      </w:pPr>
    </w:p>
    <w:p w14:paraId="37B0204A" w14:textId="77777777" w:rsidR="007633AA" w:rsidRPr="007633AA" w:rsidRDefault="007633AA" w:rsidP="007633AA">
      <w:pPr>
        <w:pStyle w:val="ListParagraph"/>
        <w:numPr>
          <w:ilvl w:val="0"/>
          <w:numId w:val="18"/>
        </w:numPr>
        <w:spacing w:line="360" w:lineRule="auto"/>
        <w:rPr>
          <w:vanish/>
          <w:sz w:val="24"/>
          <w:szCs w:val="24"/>
        </w:rPr>
      </w:pPr>
    </w:p>
    <w:p w14:paraId="7AD379DE" w14:textId="77777777" w:rsidR="007633AA" w:rsidRPr="007633AA" w:rsidRDefault="007633AA" w:rsidP="007633AA">
      <w:pPr>
        <w:pStyle w:val="ListParagraph"/>
        <w:numPr>
          <w:ilvl w:val="0"/>
          <w:numId w:val="18"/>
        </w:numPr>
        <w:spacing w:line="360" w:lineRule="auto"/>
        <w:rPr>
          <w:vanish/>
          <w:sz w:val="24"/>
          <w:szCs w:val="24"/>
        </w:rPr>
      </w:pPr>
    </w:p>
    <w:p w14:paraId="1DF72253" w14:textId="77777777" w:rsidR="007633AA" w:rsidRPr="007633AA" w:rsidRDefault="007633AA" w:rsidP="007633AA">
      <w:pPr>
        <w:pStyle w:val="ListParagraph"/>
        <w:numPr>
          <w:ilvl w:val="0"/>
          <w:numId w:val="18"/>
        </w:numPr>
        <w:spacing w:line="360" w:lineRule="auto"/>
        <w:rPr>
          <w:vanish/>
          <w:sz w:val="24"/>
          <w:szCs w:val="24"/>
        </w:rPr>
      </w:pPr>
    </w:p>
    <w:p w14:paraId="2CEC9A8D" w14:textId="77777777" w:rsidR="007633AA" w:rsidRPr="007633AA" w:rsidRDefault="007633AA" w:rsidP="007633AA">
      <w:pPr>
        <w:pStyle w:val="ListParagraph"/>
        <w:numPr>
          <w:ilvl w:val="0"/>
          <w:numId w:val="18"/>
        </w:numPr>
        <w:spacing w:line="360" w:lineRule="auto"/>
        <w:rPr>
          <w:vanish/>
          <w:sz w:val="24"/>
          <w:szCs w:val="24"/>
        </w:rPr>
      </w:pPr>
    </w:p>
    <w:p w14:paraId="0BF1E93E" w14:textId="77777777" w:rsidR="007633AA" w:rsidRPr="007633AA" w:rsidRDefault="007633AA" w:rsidP="007633AA">
      <w:pPr>
        <w:pStyle w:val="ListParagraph"/>
        <w:numPr>
          <w:ilvl w:val="0"/>
          <w:numId w:val="18"/>
        </w:numPr>
        <w:spacing w:line="360" w:lineRule="auto"/>
        <w:rPr>
          <w:vanish/>
          <w:sz w:val="24"/>
          <w:szCs w:val="24"/>
        </w:rPr>
      </w:pPr>
    </w:p>
    <w:p w14:paraId="5A8DB714" w14:textId="77777777" w:rsidR="007633AA" w:rsidRPr="007633AA" w:rsidRDefault="007633AA" w:rsidP="007633AA">
      <w:pPr>
        <w:pStyle w:val="ListParagraph"/>
        <w:numPr>
          <w:ilvl w:val="0"/>
          <w:numId w:val="18"/>
        </w:numPr>
        <w:spacing w:line="360" w:lineRule="auto"/>
        <w:rPr>
          <w:vanish/>
          <w:sz w:val="24"/>
          <w:szCs w:val="24"/>
        </w:rPr>
      </w:pPr>
    </w:p>
    <w:p w14:paraId="09B56604" w14:textId="77777777" w:rsidR="007633AA" w:rsidRPr="007633AA" w:rsidRDefault="007633AA" w:rsidP="007633AA">
      <w:pPr>
        <w:pStyle w:val="ListParagraph"/>
        <w:numPr>
          <w:ilvl w:val="0"/>
          <w:numId w:val="18"/>
        </w:numPr>
        <w:spacing w:line="360" w:lineRule="auto"/>
        <w:rPr>
          <w:vanish/>
          <w:sz w:val="24"/>
          <w:szCs w:val="24"/>
        </w:rPr>
      </w:pPr>
    </w:p>
    <w:p w14:paraId="0F176293" w14:textId="77777777" w:rsidR="007633AA" w:rsidRPr="007633AA" w:rsidRDefault="007633AA" w:rsidP="007633AA">
      <w:pPr>
        <w:pStyle w:val="ListParagraph"/>
        <w:numPr>
          <w:ilvl w:val="0"/>
          <w:numId w:val="18"/>
        </w:numPr>
        <w:spacing w:line="360" w:lineRule="auto"/>
        <w:rPr>
          <w:vanish/>
          <w:sz w:val="24"/>
          <w:szCs w:val="24"/>
        </w:rPr>
      </w:pPr>
    </w:p>
    <w:p w14:paraId="0F2D60F2" w14:textId="77777777" w:rsidR="007633AA" w:rsidRPr="007633AA" w:rsidRDefault="007633AA" w:rsidP="007633AA">
      <w:pPr>
        <w:pStyle w:val="ListParagraph"/>
        <w:numPr>
          <w:ilvl w:val="0"/>
          <w:numId w:val="18"/>
        </w:numPr>
        <w:spacing w:line="360" w:lineRule="auto"/>
        <w:rPr>
          <w:vanish/>
          <w:sz w:val="24"/>
          <w:szCs w:val="24"/>
        </w:rPr>
      </w:pPr>
    </w:p>
    <w:p w14:paraId="5AECD896" w14:textId="77777777" w:rsidR="007633AA" w:rsidRPr="007633AA" w:rsidRDefault="007633AA" w:rsidP="007633AA">
      <w:pPr>
        <w:pStyle w:val="ListParagraph"/>
        <w:numPr>
          <w:ilvl w:val="0"/>
          <w:numId w:val="18"/>
        </w:numPr>
        <w:spacing w:line="360" w:lineRule="auto"/>
        <w:rPr>
          <w:vanish/>
          <w:sz w:val="24"/>
          <w:szCs w:val="24"/>
        </w:rPr>
      </w:pPr>
    </w:p>
    <w:p w14:paraId="4B3DE6EE" w14:textId="77777777" w:rsidR="007633AA" w:rsidRPr="007633AA" w:rsidRDefault="007633AA" w:rsidP="007633AA">
      <w:pPr>
        <w:pStyle w:val="ListParagraph"/>
        <w:numPr>
          <w:ilvl w:val="0"/>
          <w:numId w:val="18"/>
        </w:numPr>
        <w:spacing w:line="360" w:lineRule="auto"/>
        <w:rPr>
          <w:vanish/>
          <w:sz w:val="24"/>
          <w:szCs w:val="24"/>
        </w:rPr>
      </w:pPr>
    </w:p>
    <w:p w14:paraId="20D11CA4" w14:textId="77777777" w:rsidR="007633AA" w:rsidRPr="007633AA" w:rsidRDefault="007633AA" w:rsidP="007633AA">
      <w:pPr>
        <w:pStyle w:val="ListParagraph"/>
        <w:numPr>
          <w:ilvl w:val="0"/>
          <w:numId w:val="18"/>
        </w:numPr>
        <w:spacing w:line="360" w:lineRule="auto"/>
        <w:rPr>
          <w:vanish/>
          <w:sz w:val="24"/>
          <w:szCs w:val="24"/>
        </w:rPr>
      </w:pPr>
    </w:p>
    <w:p w14:paraId="114493CD" w14:textId="77777777" w:rsidR="007633AA" w:rsidRPr="007633AA" w:rsidRDefault="007633AA" w:rsidP="007633AA">
      <w:pPr>
        <w:pStyle w:val="ListParagraph"/>
        <w:numPr>
          <w:ilvl w:val="0"/>
          <w:numId w:val="18"/>
        </w:numPr>
        <w:spacing w:line="360" w:lineRule="auto"/>
        <w:rPr>
          <w:vanish/>
          <w:sz w:val="24"/>
          <w:szCs w:val="24"/>
        </w:rPr>
      </w:pPr>
    </w:p>
    <w:p w14:paraId="0EE6D93F" w14:textId="77777777" w:rsidR="007633AA" w:rsidRPr="007633AA" w:rsidRDefault="007633AA" w:rsidP="007633AA">
      <w:pPr>
        <w:pStyle w:val="ListParagraph"/>
        <w:numPr>
          <w:ilvl w:val="0"/>
          <w:numId w:val="18"/>
        </w:numPr>
        <w:spacing w:line="360" w:lineRule="auto"/>
        <w:rPr>
          <w:vanish/>
          <w:sz w:val="24"/>
          <w:szCs w:val="24"/>
        </w:rPr>
      </w:pPr>
    </w:p>
    <w:p w14:paraId="4928FB16" w14:textId="77777777" w:rsidR="007633AA" w:rsidRPr="007633AA" w:rsidRDefault="007633AA" w:rsidP="007633AA">
      <w:pPr>
        <w:pStyle w:val="ListParagraph"/>
        <w:numPr>
          <w:ilvl w:val="0"/>
          <w:numId w:val="18"/>
        </w:numPr>
        <w:spacing w:line="360" w:lineRule="auto"/>
        <w:rPr>
          <w:vanish/>
          <w:sz w:val="24"/>
          <w:szCs w:val="24"/>
        </w:rPr>
      </w:pPr>
    </w:p>
    <w:p w14:paraId="4435537C" w14:textId="77777777" w:rsidR="007633AA" w:rsidRPr="007633AA" w:rsidRDefault="007633AA" w:rsidP="007633AA">
      <w:pPr>
        <w:pStyle w:val="ListParagraph"/>
        <w:numPr>
          <w:ilvl w:val="0"/>
          <w:numId w:val="18"/>
        </w:numPr>
        <w:spacing w:line="360" w:lineRule="auto"/>
        <w:rPr>
          <w:vanish/>
          <w:sz w:val="24"/>
          <w:szCs w:val="24"/>
        </w:rPr>
      </w:pPr>
    </w:p>
    <w:p w14:paraId="4CD08361" w14:textId="77777777" w:rsidR="007633AA" w:rsidRPr="007633AA" w:rsidRDefault="007633AA" w:rsidP="007633AA">
      <w:pPr>
        <w:pStyle w:val="ListParagraph"/>
        <w:numPr>
          <w:ilvl w:val="0"/>
          <w:numId w:val="18"/>
        </w:numPr>
        <w:spacing w:line="360" w:lineRule="auto"/>
        <w:rPr>
          <w:vanish/>
          <w:sz w:val="24"/>
          <w:szCs w:val="24"/>
        </w:rPr>
      </w:pPr>
    </w:p>
    <w:p w14:paraId="764CF714" w14:textId="77777777" w:rsidR="007633AA" w:rsidRPr="007633AA" w:rsidRDefault="007633AA" w:rsidP="007633AA">
      <w:pPr>
        <w:pStyle w:val="ListParagraph"/>
        <w:numPr>
          <w:ilvl w:val="0"/>
          <w:numId w:val="18"/>
        </w:numPr>
        <w:spacing w:line="360" w:lineRule="auto"/>
        <w:rPr>
          <w:vanish/>
          <w:sz w:val="24"/>
          <w:szCs w:val="24"/>
        </w:rPr>
      </w:pPr>
    </w:p>
    <w:p w14:paraId="01AFA81D" w14:textId="77777777" w:rsidR="007633AA" w:rsidRPr="007633AA" w:rsidRDefault="007633AA" w:rsidP="007633AA">
      <w:pPr>
        <w:pStyle w:val="ListParagraph"/>
        <w:numPr>
          <w:ilvl w:val="0"/>
          <w:numId w:val="18"/>
        </w:numPr>
        <w:spacing w:line="360" w:lineRule="auto"/>
        <w:rPr>
          <w:vanish/>
          <w:sz w:val="24"/>
          <w:szCs w:val="24"/>
        </w:rPr>
      </w:pPr>
    </w:p>
    <w:p w14:paraId="4AD11F1A" w14:textId="77777777" w:rsidR="007633AA" w:rsidRPr="007633AA" w:rsidRDefault="007633AA" w:rsidP="007633AA">
      <w:pPr>
        <w:pStyle w:val="ListParagraph"/>
        <w:numPr>
          <w:ilvl w:val="0"/>
          <w:numId w:val="18"/>
        </w:numPr>
        <w:spacing w:line="360" w:lineRule="auto"/>
        <w:rPr>
          <w:vanish/>
          <w:sz w:val="24"/>
          <w:szCs w:val="24"/>
        </w:rPr>
      </w:pPr>
    </w:p>
    <w:p w14:paraId="53A2F59F" w14:textId="77777777" w:rsidR="007633AA" w:rsidRPr="007633AA" w:rsidRDefault="007633AA" w:rsidP="007633AA">
      <w:pPr>
        <w:pStyle w:val="ListParagraph"/>
        <w:numPr>
          <w:ilvl w:val="0"/>
          <w:numId w:val="18"/>
        </w:numPr>
        <w:spacing w:line="360" w:lineRule="auto"/>
        <w:rPr>
          <w:vanish/>
          <w:sz w:val="24"/>
          <w:szCs w:val="24"/>
        </w:rPr>
      </w:pPr>
    </w:p>
    <w:p w14:paraId="2DB5C90D" w14:textId="77777777" w:rsidR="007633AA" w:rsidRPr="007633AA" w:rsidRDefault="007633AA" w:rsidP="007633AA">
      <w:pPr>
        <w:pStyle w:val="ListParagraph"/>
        <w:numPr>
          <w:ilvl w:val="0"/>
          <w:numId w:val="18"/>
        </w:numPr>
        <w:spacing w:line="360" w:lineRule="auto"/>
        <w:rPr>
          <w:vanish/>
          <w:sz w:val="24"/>
          <w:szCs w:val="24"/>
        </w:rPr>
      </w:pPr>
    </w:p>
    <w:p w14:paraId="31EECDF7" w14:textId="77777777" w:rsidR="007633AA" w:rsidRPr="007633AA" w:rsidRDefault="007633AA" w:rsidP="007633AA">
      <w:pPr>
        <w:pStyle w:val="ListParagraph"/>
        <w:numPr>
          <w:ilvl w:val="0"/>
          <w:numId w:val="18"/>
        </w:numPr>
        <w:spacing w:line="360" w:lineRule="auto"/>
        <w:rPr>
          <w:vanish/>
          <w:sz w:val="24"/>
          <w:szCs w:val="24"/>
        </w:rPr>
      </w:pPr>
    </w:p>
    <w:p w14:paraId="31605931" w14:textId="77777777" w:rsidR="007633AA" w:rsidRPr="007633AA" w:rsidRDefault="007633AA" w:rsidP="007633AA">
      <w:pPr>
        <w:pStyle w:val="ListParagraph"/>
        <w:numPr>
          <w:ilvl w:val="0"/>
          <w:numId w:val="18"/>
        </w:numPr>
        <w:spacing w:line="360" w:lineRule="auto"/>
        <w:rPr>
          <w:vanish/>
          <w:sz w:val="24"/>
          <w:szCs w:val="24"/>
        </w:rPr>
      </w:pPr>
    </w:p>
    <w:p w14:paraId="584A8C2F" w14:textId="77777777" w:rsidR="007633AA" w:rsidRPr="007633AA" w:rsidRDefault="007633AA" w:rsidP="007633AA">
      <w:pPr>
        <w:pStyle w:val="ListParagraph"/>
        <w:numPr>
          <w:ilvl w:val="0"/>
          <w:numId w:val="18"/>
        </w:numPr>
        <w:spacing w:line="360" w:lineRule="auto"/>
        <w:rPr>
          <w:vanish/>
          <w:sz w:val="24"/>
          <w:szCs w:val="24"/>
        </w:rPr>
      </w:pPr>
    </w:p>
    <w:p w14:paraId="3EF0C9AE" w14:textId="77777777" w:rsidR="007633AA" w:rsidRPr="007633AA" w:rsidRDefault="007633AA" w:rsidP="007633AA">
      <w:pPr>
        <w:pStyle w:val="ListParagraph"/>
        <w:numPr>
          <w:ilvl w:val="0"/>
          <w:numId w:val="18"/>
        </w:numPr>
        <w:spacing w:line="360" w:lineRule="auto"/>
        <w:rPr>
          <w:vanish/>
          <w:sz w:val="24"/>
          <w:szCs w:val="24"/>
        </w:rPr>
      </w:pPr>
    </w:p>
    <w:p w14:paraId="3675F38D" w14:textId="77777777" w:rsidR="007633AA" w:rsidRPr="007633AA" w:rsidRDefault="007633AA" w:rsidP="007633AA">
      <w:pPr>
        <w:pStyle w:val="ListParagraph"/>
        <w:numPr>
          <w:ilvl w:val="0"/>
          <w:numId w:val="18"/>
        </w:numPr>
        <w:spacing w:line="360" w:lineRule="auto"/>
        <w:rPr>
          <w:vanish/>
          <w:sz w:val="24"/>
          <w:szCs w:val="24"/>
        </w:rPr>
      </w:pPr>
    </w:p>
    <w:p w14:paraId="660D2BCE" w14:textId="77777777" w:rsidR="007633AA" w:rsidRPr="007633AA" w:rsidRDefault="007633AA" w:rsidP="007633AA">
      <w:pPr>
        <w:pStyle w:val="ListParagraph"/>
        <w:numPr>
          <w:ilvl w:val="0"/>
          <w:numId w:val="18"/>
        </w:numPr>
        <w:spacing w:line="360" w:lineRule="auto"/>
        <w:rPr>
          <w:vanish/>
          <w:sz w:val="24"/>
          <w:szCs w:val="24"/>
        </w:rPr>
      </w:pPr>
    </w:p>
    <w:p w14:paraId="225677E5" w14:textId="77777777" w:rsidR="007633AA" w:rsidRPr="007633AA" w:rsidRDefault="007633AA" w:rsidP="007633AA">
      <w:pPr>
        <w:pStyle w:val="ListParagraph"/>
        <w:numPr>
          <w:ilvl w:val="0"/>
          <w:numId w:val="18"/>
        </w:numPr>
        <w:spacing w:line="360" w:lineRule="auto"/>
        <w:rPr>
          <w:vanish/>
          <w:sz w:val="24"/>
          <w:szCs w:val="24"/>
        </w:rPr>
      </w:pPr>
    </w:p>
    <w:p w14:paraId="6A4261E8" w14:textId="77777777" w:rsidR="007633AA" w:rsidRPr="007633AA" w:rsidRDefault="007633AA" w:rsidP="007633AA">
      <w:pPr>
        <w:pStyle w:val="ListParagraph"/>
        <w:numPr>
          <w:ilvl w:val="0"/>
          <w:numId w:val="18"/>
        </w:numPr>
        <w:spacing w:line="360" w:lineRule="auto"/>
        <w:rPr>
          <w:vanish/>
          <w:sz w:val="24"/>
          <w:szCs w:val="24"/>
        </w:rPr>
      </w:pPr>
    </w:p>
    <w:p w14:paraId="0FB2F9B2" w14:textId="77777777" w:rsidR="007633AA" w:rsidRPr="007633AA" w:rsidRDefault="007633AA" w:rsidP="007633AA">
      <w:pPr>
        <w:pStyle w:val="ListParagraph"/>
        <w:numPr>
          <w:ilvl w:val="0"/>
          <w:numId w:val="18"/>
        </w:numPr>
        <w:spacing w:line="360" w:lineRule="auto"/>
        <w:rPr>
          <w:vanish/>
          <w:sz w:val="24"/>
          <w:szCs w:val="24"/>
        </w:rPr>
      </w:pPr>
    </w:p>
    <w:p w14:paraId="6021D12B" w14:textId="77777777" w:rsidR="007633AA" w:rsidRPr="007633AA" w:rsidRDefault="007633AA" w:rsidP="007633AA">
      <w:pPr>
        <w:pStyle w:val="ListParagraph"/>
        <w:numPr>
          <w:ilvl w:val="0"/>
          <w:numId w:val="18"/>
        </w:numPr>
        <w:spacing w:line="360" w:lineRule="auto"/>
        <w:rPr>
          <w:vanish/>
          <w:sz w:val="24"/>
          <w:szCs w:val="24"/>
        </w:rPr>
      </w:pPr>
    </w:p>
    <w:p w14:paraId="0C623E9C" w14:textId="77777777" w:rsidR="007633AA" w:rsidRPr="007633AA" w:rsidRDefault="007633AA" w:rsidP="007633AA">
      <w:pPr>
        <w:pStyle w:val="ListParagraph"/>
        <w:numPr>
          <w:ilvl w:val="0"/>
          <w:numId w:val="18"/>
        </w:numPr>
        <w:spacing w:line="360" w:lineRule="auto"/>
        <w:rPr>
          <w:vanish/>
          <w:sz w:val="24"/>
          <w:szCs w:val="24"/>
        </w:rPr>
      </w:pPr>
    </w:p>
    <w:p w14:paraId="30088DF0" w14:textId="77777777" w:rsidR="007633AA" w:rsidRPr="007633AA" w:rsidRDefault="007633AA" w:rsidP="007633AA">
      <w:pPr>
        <w:pStyle w:val="ListParagraph"/>
        <w:numPr>
          <w:ilvl w:val="0"/>
          <w:numId w:val="18"/>
        </w:numPr>
        <w:spacing w:line="360" w:lineRule="auto"/>
        <w:rPr>
          <w:vanish/>
          <w:sz w:val="24"/>
          <w:szCs w:val="24"/>
        </w:rPr>
      </w:pPr>
    </w:p>
    <w:p w14:paraId="5339EA8E" w14:textId="77777777" w:rsidR="007633AA" w:rsidRPr="007633AA" w:rsidRDefault="007633AA" w:rsidP="007633AA">
      <w:pPr>
        <w:pStyle w:val="ListParagraph"/>
        <w:numPr>
          <w:ilvl w:val="0"/>
          <w:numId w:val="18"/>
        </w:numPr>
        <w:spacing w:line="360" w:lineRule="auto"/>
        <w:rPr>
          <w:vanish/>
          <w:sz w:val="24"/>
          <w:szCs w:val="24"/>
        </w:rPr>
      </w:pPr>
    </w:p>
    <w:p w14:paraId="6FE83687" w14:textId="77777777" w:rsidR="007633AA" w:rsidRPr="007633AA" w:rsidRDefault="007633AA" w:rsidP="007633AA">
      <w:pPr>
        <w:pStyle w:val="ListParagraph"/>
        <w:numPr>
          <w:ilvl w:val="0"/>
          <w:numId w:val="18"/>
        </w:numPr>
        <w:spacing w:line="360" w:lineRule="auto"/>
        <w:rPr>
          <w:vanish/>
          <w:sz w:val="24"/>
          <w:szCs w:val="24"/>
        </w:rPr>
      </w:pPr>
    </w:p>
    <w:p w14:paraId="3A80DD4B" w14:textId="77777777" w:rsidR="007633AA" w:rsidRPr="007633AA" w:rsidRDefault="007633AA" w:rsidP="007633AA">
      <w:pPr>
        <w:pStyle w:val="ListParagraph"/>
        <w:numPr>
          <w:ilvl w:val="0"/>
          <w:numId w:val="18"/>
        </w:numPr>
        <w:spacing w:line="360" w:lineRule="auto"/>
        <w:rPr>
          <w:vanish/>
          <w:sz w:val="24"/>
          <w:szCs w:val="24"/>
        </w:rPr>
      </w:pPr>
    </w:p>
    <w:p w14:paraId="7CB650A6" w14:textId="77777777" w:rsidR="007633AA" w:rsidRPr="007633AA" w:rsidRDefault="007633AA" w:rsidP="007633AA">
      <w:pPr>
        <w:pStyle w:val="ListParagraph"/>
        <w:numPr>
          <w:ilvl w:val="0"/>
          <w:numId w:val="18"/>
        </w:numPr>
        <w:spacing w:line="360" w:lineRule="auto"/>
        <w:rPr>
          <w:vanish/>
          <w:sz w:val="24"/>
          <w:szCs w:val="24"/>
        </w:rPr>
      </w:pPr>
    </w:p>
    <w:p w14:paraId="7940D84D" w14:textId="77777777" w:rsidR="007633AA" w:rsidRPr="007633AA" w:rsidRDefault="007633AA" w:rsidP="007633AA">
      <w:pPr>
        <w:pStyle w:val="ListParagraph"/>
        <w:numPr>
          <w:ilvl w:val="0"/>
          <w:numId w:val="18"/>
        </w:numPr>
        <w:spacing w:line="360" w:lineRule="auto"/>
        <w:rPr>
          <w:vanish/>
          <w:sz w:val="24"/>
          <w:szCs w:val="24"/>
        </w:rPr>
      </w:pPr>
    </w:p>
    <w:p w14:paraId="47B706AC" w14:textId="77777777" w:rsidR="007633AA" w:rsidRPr="007633AA" w:rsidRDefault="007633AA" w:rsidP="007633AA">
      <w:pPr>
        <w:pStyle w:val="ListParagraph"/>
        <w:numPr>
          <w:ilvl w:val="0"/>
          <w:numId w:val="18"/>
        </w:numPr>
        <w:spacing w:line="360" w:lineRule="auto"/>
        <w:rPr>
          <w:vanish/>
          <w:sz w:val="24"/>
          <w:szCs w:val="24"/>
        </w:rPr>
      </w:pPr>
    </w:p>
    <w:p w14:paraId="5387C256" w14:textId="77777777" w:rsidR="007633AA" w:rsidRPr="007633AA" w:rsidRDefault="007633AA" w:rsidP="007633AA">
      <w:pPr>
        <w:pStyle w:val="ListParagraph"/>
        <w:numPr>
          <w:ilvl w:val="0"/>
          <w:numId w:val="18"/>
        </w:numPr>
        <w:spacing w:line="360" w:lineRule="auto"/>
        <w:rPr>
          <w:vanish/>
          <w:sz w:val="24"/>
          <w:szCs w:val="24"/>
        </w:rPr>
      </w:pPr>
    </w:p>
    <w:p w14:paraId="1A372C85" w14:textId="77777777" w:rsidR="007633AA" w:rsidRPr="007633AA" w:rsidRDefault="007633AA" w:rsidP="007633AA">
      <w:pPr>
        <w:pStyle w:val="ListParagraph"/>
        <w:numPr>
          <w:ilvl w:val="0"/>
          <w:numId w:val="18"/>
        </w:numPr>
        <w:spacing w:line="360" w:lineRule="auto"/>
        <w:rPr>
          <w:vanish/>
          <w:sz w:val="24"/>
          <w:szCs w:val="24"/>
        </w:rPr>
      </w:pPr>
    </w:p>
    <w:p w14:paraId="51B3A489" w14:textId="77777777" w:rsidR="007633AA" w:rsidRPr="007633AA" w:rsidRDefault="007633AA" w:rsidP="007633AA">
      <w:pPr>
        <w:pStyle w:val="ListParagraph"/>
        <w:numPr>
          <w:ilvl w:val="0"/>
          <w:numId w:val="18"/>
        </w:numPr>
        <w:spacing w:line="360" w:lineRule="auto"/>
        <w:rPr>
          <w:vanish/>
          <w:sz w:val="24"/>
          <w:szCs w:val="24"/>
        </w:rPr>
      </w:pPr>
    </w:p>
    <w:p w14:paraId="73BBFAC7" w14:textId="77777777" w:rsidR="007633AA" w:rsidRPr="007633AA" w:rsidRDefault="007633AA" w:rsidP="007633AA">
      <w:pPr>
        <w:pStyle w:val="ListParagraph"/>
        <w:numPr>
          <w:ilvl w:val="0"/>
          <w:numId w:val="18"/>
        </w:numPr>
        <w:spacing w:line="360" w:lineRule="auto"/>
        <w:rPr>
          <w:vanish/>
          <w:sz w:val="24"/>
          <w:szCs w:val="24"/>
        </w:rPr>
      </w:pPr>
    </w:p>
    <w:p w14:paraId="0D908A6C" w14:textId="77777777" w:rsidR="007633AA" w:rsidRPr="007633AA" w:rsidRDefault="007633AA" w:rsidP="007633AA">
      <w:pPr>
        <w:pStyle w:val="ListParagraph"/>
        <w:numPr>
          <w:ilvl w:val="0"/>
          <w:numId w:val="18"/>
        </w:numPr>
        <w:spacing w:line="360" w:lineRule="auto"/>
        <w:rPr>
          <w:vanish/>
          <w:sz w:val="24"/>
          <w:szCs w:val="24"/>
        </w:rPr>
      </w:pPr>
    </w:p>
    <w:p w14:paraId="7D1B1AE3" w14:textId="77777777" w:rsidR="007633AA" w:rsidRPr="007633AA" w:rsidRDefault="007633AA" w:rsidP="007633AA">
      <w:pPr>
        <w:pStyle w:val="ListParagraph"/>
        <w:numPr>
          <w:ilvl w:val="0"/>
          <w:numId w:val="18"/>
        </w:numPr>
        <w:spacing w:line="360" w:lineRule="auto"/>
        <w:rPr>
          <w:vanish/>
          <w:sz w:val="24"/>
          <w:szCs w:val="24"/>
        </w:rPr>
      </w:pPr>
    </w:p>
    <w:p w14:paraId="13E36583" w14:textId="77777777" w:rsidR="007633AA" w:rsidRPr="007633AA" w:rsidRDefault="007633AA" w:rsidP="007633AA">
      <w:pPr>
        <w:pStyle w:val="ListParagraph"/>
        <w:numPr>
          <w:ilvl w:val="0"/>
          <w:numId w:val="18"/>
        </w:numPr>
        <w:spacing w:line="360" w:lineRule="auto"/>
        <w:rPr>
          <w:vanish/>
          <w:sz w:val="24"/>
          <w:szCs w:val="24"/>
        </w:rPr>
      </w:pPr>
    </w:p>
    <w:p w14:paraId="15BA0D90" w14:textId="77777777" w:rsidR="007633AA" w:rsidRPr="007633AA" w:rsidRDefault="007633AA" w:rsidP="007633AA">
      <w:pPr>
        <w:pStyle w:val="ListParagraph"/>
        <w:numPr>
          <w:ilvl w:val="0"/>
          <w:numId w:val="18"/>
        </w:numPr>
        <w:spacing w:line="360" w:lineRule="auto"/>
        <w:rPr>
          <w:vanish/>
          <w:sz w:val="24"/>
          <w:szCs w:val="24"/>
        </w:rPr>
      </w:pPr>
    </w:p>
    <w:p w14:paraId="1DA6FEEB" w14:textId="77777777" w:rsidR="007633AA" w:rsidRPr="007633AA" w:rsidRDefault="007633AA" w:rsidP="007633AA">
      <w:pPr>
        <w:pStyle w:val="ListParagraph"/>
        <w:numPr>
          <w:ilvl w:val="0"/>
          <w:numId w:val="18"/>
        </w:numPr>
        <w:spacing w:line="360" w:lineRule="auto"/>
        <w:rPr>
          <w:vanish/>
          <w:sz w:val="24"/>
          <w:szCs w:val="24"/>
        </w:rPr>
      </w:pPr>
    </w:p>
    <w:p w14:paraId="2A8E3A4A" w14:textId="77777777" w:rsidR="007633AA" w:rsidRPr="007633AA" w:rsidRDefault="007633AA" w:rsidP="007633AA">
      <w:pPr>
        <w:pStyle w:val="ListParagraph"/>
        <w:numPr>
          <w:ilvl w:val="0"/>
          <w:numId w:val="18"/>
        </w:numPr>
        <w:spacing w:line="360" w:lineRule="auto"/>
        <w:rPr>
          <w:vanish/>
          <w:sz w:val="24"/>
          <w:szCs w:val="24"/>
        </w:rPr>
      </w:pPr>
    </w:p>
    <w:p w14:paraId="2D5EF636" w14:textId="77777777" w:rsidR="007633AA" w:rsidRPr="007633AA" w:rsidRDefault="007633AA" w:rsidP="007633AA">
      <w:pPr>
        <w:pStyle w:val="ListParagraph"/>
        <w:numPr>
          <w:ilvl w:val="0"/>
          <w:numId w:val="18"/>
        </w:numPr>
        <w:spacing w:line="360" w:lineRule="auto"/>
        <w:rPr>
          <w:vanish/>
          <w:sz w:val="24"/>
          <w:szCs w:val="24"/>
        </w:rPr>
      </w:pPr>
    </w:p>
    <w:p w14:paraId="2F183A7A" w14:textId="77777777" w:rsidR="007633AA" w:rsidRPr="007633AA" w:rsidRDefault="007633AA" w:rsidP="007633AA">
      <w:pPr>
        <w:pStyle w:val="ListParagraph"/>
        <w:numPr>
          <w:ilvl w:val="0"/>
          <w:numId w:val="18"/>
        </w:numPr>
        <w:spacing w:line="360" w:lineRule="auto"/>
        <w:rPr>
          <w:vanish/>
          <w:sz w:val="24"/>
          <w:szCs w:val="24"/>
        </w:rPr>
      </w:pPr>
    </w:p>
    <w:p w14:paraId="4F883163" w14:textId="77777777" w:rsidR="007633AA" w:rsidRPr="007633AA" w:rsidRDefault="007633AA" w:rsidP="007633AA">
      <w:pPr>
        <w:pStyle w:val="ListParagraph"/>
        <w:numPr>
          <w:ilvl w:val="0"/>
          <w:numId w:val="18"/>
        </w:numPr>
        <w:spacing w:line="360" w:lineRule="auto"/>
        <w:rPr>
          <w:vanish/>
          <w:sz w:val="24"/>
          <w:szCs w:val="24"/>
        </w:rPr>
      </w:pPr>
    </w:p>
    <w:p w14:paraId="36DB7F5A" w14:textId="77777777" w:rsidR="007633AA" w:rsidRPr="007633AA" w:rsidRDefault="007633AA" w:rsidP="007633AA">
      <w:pPr>
        <w:pStyle w:val="ListParagraph"/>
        <w:numPr>
          <w:ilvl w:val="0"/>
          <w:numId w:val="18"/>
        </w:numPr>
        <w:spacing w:line="360" w:lineRule="auto"/>
        <w:rPr>
          <w:vanish/>
          <w:sz w:val="24"/>
          <w:szCs w:val="24"/>
        </w:rPr>
      </w:pPr>
    </w:p>
    <w:p w14:paraId="1DB1781D" w14:textId="77777777" w:rsidR="007633AA" w:rsidRPr="007633AA" w:rsidRDefault="007633AA" w:rsidP="007633AA">
      <w:pPr>
        <w:pStyle w:val="ListParagraph"/>
        <w:numPr>
          <w:ilvl w:val="0"/>
          <w:numId w:val="18"/>
        </w:numPr>
        <w:spacing w:line="360" w:lineRule="auto"/>
        <w:rPr>
          <w:vanish/>
          <w:sz w:val="24"/>
          <w:szCs w:val="24"/>
        </w:rPr>
      </w:pPr>
    </w:p>
    <w:p w14:paraId="3C59B0E6" w14:textId="77777777" w:rsidR="007633AA" w:rsidRPr="007633AA" w:rsidRDefault="007633AA" w:rsidP="007633AA">
      <w:pPr>
        <w:pStyle w:val="ListParagraph"/>
        <w:numPr>
          <w:ilvl w:val="0"/>
          <w:numId w:val="18"/>
        </w:numPr>
        <w:spacing w:line="360" w:lineRule="auto"/>
        <w:rPr>
          <w:vanish/>
          <w:sz w:val="24"/>
          <w:szCs w:val="24"/>
        </w:rPr>
      </w:pPr>
    </w:p>
    <w:p w14:paraId="57E44284" w14:textId="77777777" w:rsidR="007633AA" w:rsidRPr="007633AA" w:rsidRDefault="007633AA" w:rsidP="007633AA">
      <w:pPr>
        <w:pStyle w:val="ListParagraph"/>
        <w:numPr>
          <w:ilvl w:val="0"/>
          <w:numId w:val="18"/>
        </w:numPr>
        <w:spacing w:line="360" w:lineRule="auto"/>
        <w:rPr>
          <w:vanish/>
          <w:sz w:val="24"/>
          <w:szCs w:val="24"/>
        </w:rPr>
      </w:pPr>
    </w:p>
    <w:p w14:paraId="6AD8AF6C" w14:textId="77777777" w:rsidR="007633AA" w:rsidRPr="007633AA" w:rsidRDefault="007633AA" w:rsidP="007633AA">
      <w:pPr>
        <w:pStyle w:val="ListParagraph"/>
        <w:numPr>
          <w:ilvl w:val="0"/>
          <w:numId w:val="18"/>
        </w:numPr>
        <w:spacing w:line="360" w:lineRule="auto"/>
        <w:rPr>
          <w:vanish/>
          <w:sz w:val="24"/>
          <w:szCs w:val="24"/>
        </w:rPr>
      </w:pPr>
    </w:p>
    <w:p w14:paraId="15CEAA8A" w14:textId="77777777" w:rsidR="007633AA" w:rsidRPr="007633AA" w:rsidRDefault="007633AA" w:rsidP="007633AA">
      <w:pPr>
        <w:pStyle w:val="ListParagraph"/>
        <w:numPr>
          <w:ilvl w:val="0"/>
          <w:numId w:val="18"/>
        </w:numPr>
        <w:spacing w:line="360" w:lineRule="auto"/>
        <w:rPr>
          <w:vanish/>
          <w:sz w:val="24"/>
          <w:szCs w:val="24"/>
        </w:rPr>
      </w:pPr>
    </w:p>
    <w:p w14:paraId="34711D9E" w14:textId="77777777" w:rsidR="007633AA" w:rsidRPr="007633AA" w:rsidRDefault="007633AA" w:rsidP="007633AA">
      <w:pPr>
        <w:pStyle w:val="ListParagraph"/>
        <w:numPr>
          <w:ilvl w:val="0"/>
          <w:numId w:val="18"/>
        </w:numPr>
        <w:spacing w:line="360" w:lineRule="auto"/>
        <w:rPr>
          <w:vanish/>
          <w:sz w:val="24"/>
          <w:szCs w:val="24"/>
        </w:rPr>
      </w:pPr>
    </w:p>
    <w:p w14:paraId="7289F3B0" w14:textId="77777777" w:rsidR="007633AA" w:rsidRPr="007633AA" w:rsidRDefault="007633AA" w:rsidP="007633AA">
      <w:pPr>
        <w:pStyle w:val="ListParagraph"/>
        <w:numPr>
          <w:ilvl w:val="0"/>
          <w:numId w:val="18"/>
        </w:numPr>
        <w:spacing w:line="360" w:lineRule="auto"/>
        <w:rPr>
          <w:vanish/>
          <w:sz w:val="24"/>
          <w:szCs w:val="24"/>
        </w:rPr>
      </w:pPr>
    </w:p>
    <w:p w14:paraId="3156971B" w14:textId="77777777" w:rsidR="007633AA" w:rsidRPr="007633AA" w:rsidRDefault="007633AA" w:rsidP="007633AA">
      <w:pPr>
        <w:pStyle w:val="ListParagraph"/>
        <w:numPr>
          <w:ilvl w:val="0"/>
          <w:numId w:val="18"/>
        </w:numPr>
        <w:spacing w:line="360" w:lineRule="auto"/>
        <w:rPr>
          <w:vanish/>
          <w:sz w:val="24"/>
          <w:szCs w:val="24"/>
        </w:rPr>
      </w:pPr>
    </w:p>
    <w:p w14:paraId="61EFBD80" w14:textId="77777777" w:rsidR="007633AA" w:rsidRPr="007633AA" w:rsidRDefault="007633AA" w:rsidP="007633AA">
      <w:pPr>
        <w:pStyle w:val="ListParagraph"/>
        <w:numPr>
          <w:ilvl w:val="0"/>
          <w:numId w:val="18"/>
        </w:numPr>
        <w:spacing w:line="360" w:lineRule="auto"/>
        <w:rPr>
          <w:vanish/>
          <w:sz w:val="24"/>
          <w:szCs w:val="24"/>
        </w:rPr>
      </w:pPr>
    </w:p>
    <w:p w14:paraId="4545B769" w14:textId="77777777" w:rsidR="007633AA" w:rsidRPr="007633AA" w:rsidRDefault="007633AA" w:rsidP="007633AA">
      <w:pPr>
        <w:pStyle w:val="ListParagraph"/>
        <w:numPr>
          <w:ilvl w:val="0"/>
          <w:numId w:val="18"/>
        </w:numPr>
        <w:spacing w:line="360" w:lineRule="auto"/>
        <w:rPr>
          <w:vanish/>
          <w:sz w:val="24"/>
          <w:szCs w:val="24"/>
        </w:rPr>
      </w:pPr>
    </w:p>
    <w:p w14:paraId="1E99FDCE" w14:textId="77777777" w:rsidR="007633AA" w:rsidRPr="007633AA" w:rsidRDefault="007633AA" w:rsidP="007633AA">
      <w:pPr>
        <w:pStyle w:val="ListParagraph"/>
        <w:numPr>
          <w:ilvl w:val="0"/>
          <w:numId w:val="18"/>
        </w:numPr>
        <w:spacing w:line="360" w:lineRule="auto"/>
        <w:rPr>
          <w:vanish/>
          <w:sz w:val="24"/>
          <w:szCs w:val="24"/>
        </w:rPr>
      </w:pPr>
    </w:p>
    <w:p w14:paraId="14AA8654" w14:textId="77777777" w:rsidR="007633AA" w:rsidRPr="007633AA" w:rsidRDefault="007633AA" w:rsidP="007633AA">
      <w:pPr>
        <w:pStyle w:val="ListParagraph"/>
        <w:numPr>
          <w:ilvl w:val="0"/>
          <w:numId w:val="18"/>
        </w:numPr>
        <w:spacing w:line="360" w:lineRule="auto"/>
        <w:rPr>
          <w:vanish/>
          <w:sz w:val="24"/>
          <w:szCs w:val="24"/>
        </w:rPr>
      </w:pPr>
    </w:p>
    <w:p w14:paraId="6CF00AB9" w14:textId="77777777" w:rsidR="007633AA" w:rsidRPr="007633AA" w:rsidRDefault="007633AA" w:rsidP="007633AA">
      <w:pPr>
        <w:pStyle w:val="ListParagraph"/>
        <w:numPr>
          <w:ilvl w:val="0"/>
          <w:numId w:val="18"/>
        </w:numPr>
        <w:spacing w:line="360" w:lineRule="auto"/>
        <w:rPr>
          <w:vanish/>
          <w:sz w:val="24"/>
          <w:szCs w:val="24"/>
        </w:rPr>
      </w:pPr>
    </w:p>
    <w:p w14:paraId="4FD83C9D" w14:textId="77777777" w:rsidR="007633AA" w:rsidRPr="007633AA" w:rsidRDefault="007633AA" w:rsidP="007633AA">
      <w:pPr>
        <w:pStyle w:val="ListParagraph"/>
        <w:numPr>
          <w:ilvl w:val="0"/>
          <w:numId w:val="18"/>
        </w:numPr>
        <w:spacing w:line="360" w:lineRule="auto"/>
        <w:rPr>
          <w:vanish/>
          <w:sz w:val="24"/>
          <w:szCs w:val="24"/>
        </w:rPr>
      </w:pPr>
    </w:p>
    <w:p w14:paraId="359A31F8" w14:textId="77777777" w:rsidR="007633AA" w:rsidRPr="007633AA" w:rsidRDefault="007633AA" w:rsidP="007633AA">
      <w:pPr>
        <w:pStyle w:val="ListParagraph"/>
        <w:numPr>
          <w:ilvl w:val="0"/>
          <w:numId w:val="18"/>
        </w:numPr>
        <w:spacing w:line="360" w:lineRule="auto"/>
        <w:rPr>
          <w:vanish/>
          <w:sz w:val="24"/>
          <w:szCs w:val="24"/>
        </w:rPr>
      </w:pPr>
    </w:p>
    <w:p w14:paraId="777BD640" w14:textId="77777777" w:rsidR="007633AA" w:rsidRPr="007633AA" w:rsidRDefault="007633AA" w:rsidP="007633AA">
      <w:pPr>
        <w:pStyle w:val="ListParagraph"/>
        <w:numPr>
          <w:ilvl w:val="0"/>
          <w:numId w:val="18"/>
        </w:numPr>
        <w:spacing w:line="360" w:lineRule="auto"/>
        <w:rPr>
          <w:vanish/>
          <w:sz w:val="24"/>
          <w:szCs w:val="24"/>
        </w:rPr>
      </w:pPr>
    </w:p>
    <w:p w14:paraId="64D74950" w14:textId="77777777" w:rsidR="007633AA" w:rsidRPr="007633AA" w:rsidRDefault="007633AA" w:rsidP="007633AA">
      <w:pPr>
        <w:pStyle w:val="ListParagraph"/>
        <w:numPr>
          <w:ilvl w:val="0"/>
          <w:numId w:val="18"/>
        </w:numPr>
        <w:spacing w:line="360" w:lineRule="auto"/>
        <w:rPr>
          <w:vanish/>
          <w:sz w:val="24"/>
          <w:szCs w:val="24"/>
        </w:rPr>
      </w:pPr>
    </w:p>
    <w:p w14:paraId="322469D7" w14:textId="77777777" w:rsidR="007633AA" w:rsidRPr="007633AA" w:rsidRDefault="007633AA" w:rsidP="007633AA">
      <w:pPr>
        <w:pStyle w:val="ListParagraph"/>
        <w:numPr>
          <w:ilvl w:val="0"/>
          <w:numId w:val="18"/>
        </w:numPr>
        <w:spacing w:line="360" w:lineRule="auto"/>
        <w:rPr>
          <w:vanish/>
          <w:sz w:val="24"/>
          <w:szCs w:val="24"/>
        </w:rPr>
      </w:pPr>
    </w:p>
    <w:p w14:paraId="39FD2689" w14:textId="77777777" w:rsidR="007633AA" w:rsidRPr="007633AA" w:rsidRDefault="007633AA" w:rsidP="007633AA">
      <w:pPr>
        <w:pStyle w:val="ListParagraph"/>
        <w:numPr>
          <w:ilvl w:val="0"/>
          <w:numId w:val="18"/>
        </w:numPr>
        <w:spacing w:line="360" w:lineRule="auto"/>
        <w:rPr>
          <w:vanish/>
          <w:sz w:val="24"/>
          <w:szCs w:val="24"/>
        </w:rPr>
      </w:pPr>
    </w:p>
    <w:p w14:paraId="3FBC2FE9" w14:textId="77777777" w:rsidR="007633AA" w:rsidRPr="007633AA" w:rsidRDefault="007633AA" w:rsidP="007633AA">
      <w:pPr>
        <w:pStyle w:val="ListParagraph"/>
        <w:numPr>
          <w:ilvl w:val="0"/>
          <w:numId w:val="18"/>
        </w:numPr>
        <w:spacing w:line="360" w:lineRule="auto"/>
        <w:rPr>
          <w:vanish/>
          <w:sz w:val="24"/>
          <w:szCs w:val="24"/>
        </w:rPr>
      </w:pPr>
    </w:p>
    <w:p w14:paraId="3186C4D4" w14:textId="77777777" w:rsidR="007633AA" w:rsidRPr="007633AA" w:rsidRDefault="007633AA" w:rsidP="007633AA">
      <w:pPr>
        <w:pStyle w:val="ListParagraph"/>
        <w:numPr>
          <w:ilvl w:val="0"/>
          <w:numId w:val="18"/>
        </w:numPr>
        <w:spacing w:line="360" w:lineRule="auto"/>
        <w:rPr>
          <w:vanish/>
          <w:sz w:val="24"/>
          <w:szCs w:val="24"/>
        </w:rPr>
      </w:pPr>
    </w:p>
    <w:p w14:paraId="1A39C1EC" w14:textId="77777777" w:rsidR="007633AA" w:rsidRPr="007633AA" w:rsidRDefault="007633AA" w:rsidP="007633AA">
      <w:pPr>
        <w:pStyle w:val="ListParagraph"/>
        <w:numPr>
          <w:ilvl w:val="0"/>
          <w:numId w:val="18"/>
        </w:numPr>
        <w:spacing w:line="360" w:lineRule="auto"/>
        <w:rPr>
          <w:vanish/>
          <w:sz w:val="24"/>
          <w:szCs w:val="24"/>
        </w:rPr>
      </w:pPr>
    </w:p>
    <w:p w14:paraId="34D14A76" w14:textId="77777777" w:rsidR="007633AA" w:rsidRPr="007633AA" w:rsidRDefault="007633AA" w:rsidP="007633AA">
      <w:pPr>
        <w:pStyle w:val="ListParagraph"/>
        <w:numPr>
          <w:ilvl w:val="0"/>
          <w:numId w:val="18"/>
        </w:numPr>
        <w:spacing w:line="360" w:lineRule="auto"/>
        <w:rPr>
          <w:vanish/>
          <w:sz w:val="24"/>
          <w:szCs w:val="24"/>
        </w:rPr>
      </w:pPr>
    </w:p>
    <w:p w14:paraId="5C224E88" w14:textId="77777777" w:rsidR="007633AA" w:rsidRPr="007633AA" w:rsidRDefault="007633AA" w:rsidP="007633AA">
      <w:pPr>
        <w:pStyle w:val="ListParagraph"/>
        <w:numPr>
          <w:ilvl w:val="0"/>
          <w:numId w:val="18"/>
        </w:numPr>
        <w:spacing w:line="360" w:lineRule="auto"/>
        <w:rPr>
          <w:vanish/>
          <w:sz w:val="24"/>
          <w:szCs w:val="24"/>
        </w:rPr>
      </w:pPr>
    </w:p>
    <w:p w14:paraId="2B2BA40E" w14:textId="77777777" w:rsidR="007633AA" w:rsidRPr="007633AA" w:rsidRDefault="007633AA" w:rsidP="007633AA">
      <w:pPr>
        <w:pStyle w:val="ListParagraph"/>
        <w:numPr>
          <w:ilvl w:val="0"/>
          <w:numId w:val="18"/>
        </w:numPr>
        <w:spacing w:line="360" w:lineRule="auto"/>
        <w:rPr>
          <w:vanish/>
          <w:sz w:val="24"/>
          <w:szCs w:val="24"/>
        </w:rPr>
      </w:pPr>
    </w:p>
    <w:p w14:paraId="44416F19" w14:textId="77777777" w:rsidR="007633AA" w:rsidRPr="007633AA" w:rsidRDefault="007633AA" w:rsidP="007633AA">
      <w:pPr>
        <w:pStyle w:val="ListParagraph"/>
        <w:numPr>
          <w:ilvl w:val="0"/>
          <w:numId w:val="18"/>
        </w:numPr>
        <w:spacing w:line="360" w:lineRule="auto"/>
        <w:rPr>
          <w:vanish/>
          <w:sz w:val="24"/>
          <w:szCs w:val="24"/>
        </w:rPr>
      </w:pPr>
    </w:p>
    <w:p w14:paraId="1D4FECE6" w14:textId="77777777" w:rsidR="007633AA" w:rsidRPr="007633AA" w:rsidRDefault="007633AA" w:rsidP="007633AA">
      <w:pPr>
        <w:pStyle w:val="ListParagraph"/>
        <w:numPr>
          <w:ilvl w:val="0"/>
          <w:numId w:val="18"/>
        </w:numPr>
        <w:spacing w:line="360" w:lineRule="auto"/>
        <w:rPr>
          <w:vanish/>
          <w:sz w:val="24"/>
          <w:szCs w:val="24"/>
        </w:rPr>
      </w:pPr>
    </w:p>
    <w:p w14:paraId="1E3FECBA" w14:textId="77777777" w:rsidR="007633AA" w:rsidRPr="007633AA" w:rsidRDefault="007633AA" w:rsidP="007633AA">
      <w:pPr>
        <w:pStyle w:val="ListParagraph"/>
        <w:numPr>
          <w:ilvl w:val="0"/>
          <w:numId w:val="18"/>
        </w:numPr>
        <w:spacing w:line="360" w:lineRule="auto"/>
        <w:rPr>
          <w:vanish/>
          <w:sz w:val="24"/>
          <w:szCs w:val="24"/>
        </w:rPr>
      </w:pPr>
    </w:p>
    <w:p w14:paraId="156965C1" w14:textId="77777777" w:rsidR="007633AA" w:rsidRPr="007633AA" w:rsidRDefault="007633AA" w:rsidP="007633AA">
      <w:pPr>
        <w:pStyle w:val="ListParagraph"/>
        <w:numPr>
          <w:ilvl w:val="0"/>
          <w:numId w:val="18"/>
        </w:numPr>
        <w:spacing w:line="360" w:lineRule="auto"/>
        <w:rPr>
          <w:vanish/>
          <w:sz w:val="24"/>
          <w:szCs w:val="24"/>
        </w:rPr>
      </w:pPr>
    </w:p>
    <w:p w14:paraId="077149D9" w14:textId="77777777" w:rsidR="007633AA" w:rsidRPr="007633AA" w:rsidRDefault="007633AA" w:rsidP="007633AA">
      <w:pPr>
        <w:pStyle w:val="ListParagraph"/>
        <w:numPr>
          <w:ilvl w:val="0"/>
          <w:numId w:val="18"/>
        </w:numPr>
        <w:spacing w:line="360" w:lineRule="auto"/>
        <w:rPr>
          <w:vanish/>
          <w:sz w:val="24"/>
          <w:szCs w:val="24"/>
        </w:rPr>
      </w:pPr>
    </w:p>
    <w:p w14:paraId="202ACE2B" w14:textId="77777777" w:rsidR="007633AA" w:rsidRPr="007633AA" w:rsidRDefault="007633AA" w:rsidP="007633AA">
      <w:pPr>
        <w:pStyle w:val="ListParagraph"/>
        <w:numPr>
          <w:ilvl w:val="0"/>
          <w:numId w:val="18"/>
        </w:numPr>
        <w:spacing w:line="360" w:lineRule="auto"/>
        <w:rPr>
          <w:vanish/>
          <w:sz w:val="24"/>
          <w:szCs w:val="24"/>
        </w:rPr>
      </w:pPr>
    </w:p>
    <w:p w14:paraId="25341446" w14:textId="77777777" w:rsidR="007633AA" w:rsidRPr="007633AA" w:rsidRDefault="007633AA" w:rsidP="007633AA">
      <w:pPr>
        <w:pStyle w:val="ListParagraph"/>
        <w:numPr>
          <w:ilvl w:val="0"/>
          <w:numId w:val="18"/>
        </w:numPr>
        <w:spacing w:line="360" w:lineRule="auto"/>
        <w:rPr>
          <w:vanish/>
          <w:sz w:val="24"/>
          <w:szCs w:val="24"/>
        </w:rPr>
      </w:pPr>
    </w:p>
    <w:p w14:paraId="59FA944D" w14:textId="77777777" w:rsidR="007633AA" w:rsidRPr="007633AA" w:rsidRDefault="007633AA" w:rsidP="007633AA">
      <w:pPr>
        <w:pStyle w:val="ListParagraph"/>
        <w:numPr>
          <w:ilvl w:val="0"/>
          <w:numId w:val="18"/>
        </w:numPr>
        <w:spacing w:line="360" w:lineRule="auto"/>
        <w:rPr>
          <w:vanish/>
          <w:sz w:val="24"/>
          <w:szCs w:val="24"/>
        </w:rPr>
      </w:pPr>
    </w:p>
    <w:p w14:paraId="7D1823C3" w14:textId="77777777" w:rsidR="007633AA" w:rsidRPr="007633AA" w:rsidRDefault="007633AA" w:rsidP="007633AA">
      <w:pPr>
        <w:pStyle w:val="ListParagraph"/>
        <w:numPr>
          <w:ilvl w:val="0"/>
          <w:numId w:val="18"/>
        </w:numPr>
        <w:spacing w:line="360" w:lineRule="auto"/>
        <w:rPr>
          <w:vanish/>
          <w:sz w:val="24"/>
          <w:szCs w:val="24"/>
        </w:rPr>
      </w:pPr>
    </w:p>
    <w:p w14:paraId="2220EF38" w14:textId="77777777" w:rsidR="007633AA" w:rsidRPr="007633AA" w:rsidRDefault="007633AA" w:rsidP="007633AA">
      <w:pPr>
        <w:pStyle w:val="ListParagraph"/>
        <w:numPr>
          <w:ilvl w:val="0"/>
          <w:numId w:val="18"/>
        </w:numPr>
        <w:spacing w:line="360" w:lineRule="auto"/>
        <w:rPr>
          <w:vanish/>
          <w:sz w:val="24"/>
          <w:szCs w:val="24"/>
        </w:rPr>
      </w:pPr>
    </w:p>
    <w:p w14:paraId="64860917" w14:textId="77777777" w:rsidR="007633AA" w:rsidRPr="007633AA" w:rsidRDefault="007633AA" w:rsidP="007633AA">
      <w:pPr>
        <w:pStyle w:val="ListParagraph"/>
        <w:numPr>
          <w:ilvl w:val="0"/>
          <w:numId w:val="18"/>
        </w:numPr>
        <w:spacing w:line="360" w:lineRule="auto"/>
        <w:rPr>
          <w:vanish/>
          <w:sz w:val="24"/>
          <w:szCs w:val="24"/>
        </w:rPr>
      </w:pPr>
    </w:p>
    <w:p w14:paraId="051797B8" w14:textId="77777777" w:rsidR="007633AA" w:rsidRPr="007633AA" w:rsidRDefault="007633AA" w:rsidP="007633AA">
      <w:pPr>
        <w:pStyle w:val="ListParagraph"/>
        <w:numPr>
          <w:ilvl w:val="0"/>
          <w:numId w:val="18"/>
        </w:numPr>
        <w:spacing w:line="360" w:lineRule="auto"/>
        <w:rPr>
          <w:vanish/>
          <w:sz w:val="24"/>
          <w:szCs w:val="24"/>
        </w:rPr>
      </w:pPr>
    </w:p>
    <w:p w14:paraId="75241195" w14:textId="77777777" w:rsidR="007633AA" w:rsidRPr="007633AA" w:rsidRDefault="007633AA" w:rsidP="007633AA">
      <w:pPr>
        <w:pStyle w:val="ListParagraph"/>
        <w:numPr>
          <w:ilvl w:val="0"/>
          <w:numId w:val="18"/>
        </w:numPr>
        <w:spacing w:line="360" w:lineRule="auto"/>
        <w:rPr>
          <w:vanish/>
          <w:sz w:val="24"/>
          <w:szCs w:val="24"/>
        </w:rPr>
      </w:pPr>
    </w:p>
    <w:p w14:paraId="03C373A0" w14:textId="77777777" w:rsidR="007633AA" w:rsidRPr="007633AA" w:rsidRDefault="007633AA" w:rsidP="007633AA">
      <w:pPr>
        <w:pStyle w:val="ListParagraph"/>
        <w:numPr>
          <w:ilvl w:val="0"/>
          <w:numId w:val="18"/>
        </w:numPr>
        <w:spacing w:line="360" w:lineRule="auto"/>
        <w:rPr>
          <w:vanish/>
          <w:sz w:val="24"/>
          <w:szCs w:val="24"/>
        </w:rPr>
      </w:pPr>
    </w:p>
    <w:p w14:paraId="7C376337" w14:textId="77777777" w:rsidR="007633AA" w:rsidRPr="007633AA" w:rsidRDefault="007633AA" w:rsidP="007633AA">
      <w:pPr>
        <w:pStyle w:val="ListParagraph"/>
        <w:numPr>
          <w:ilvl w:val="0"/>
          <w:numId w:val="18"/>
        </w:numPr>
        <w:spacing w:line="360" w:lineRule="auto"/>
        <w:rPr>
          <w:vanish/>
          <w:sz w:val="24"/>
          <w:szCs w:val="24"/>
        </w:rPr>
      </w:pPr>
    </w:p>
    <w:p w14:paraId="73E6279E" w14:textId="77777777" w:rsidR="007633AA" w:rsidRPr="007633AA" w:rsidRDefault="007633AA" w:rsidP="007633AA">
      <w:pPr>
        <w:pStyle w:val="ListParagraph"/>
        <w:numPr>
          <w:ilvl w:val="0"/>
          <w:numId w:val="18"/>
        </w:numPr>
        <w:spacing w:line="360" w:lineRule="auto"/>
        <w:rPr>
          <w:vanish/>
          <w:sz w:val="24"/>
          <w:szCs w:val="24"/>
        </w:rPr>
      </w:pPr>
    </w:p>
    <w:p w14:paraId="5F8AD54D" w14:textId="77777777" w:rsidR="007633AA" w:rsidRPr="007633AA" w:rsidRDefault="007633AA" w:rsidP="007633AA">
      <w:pPr>
        <w:pStyle w:val="ListParagraph"/>
        <w:numPr>
          <w:ilvl w:val="0"/>
          <w:numId w:val="18"/>
        </w:numPr>
        <w:spacing w:line="360" w:lineRule="auto"/>
        <w:rPr>
          <w:vanish/>
          <w:sz w:val="24"/>
          <w:szCs w:val="24"/>
        </w:rPr>
      </w:pPr>
    </w:p>
    <w:p w14:paraId="6C25E361" w14:textId="77777777" w:rsidR="007633AA" w:rsidRPr="007633AA" w:rsidRDefault="007633AA" w:rsidP="007633AA">
      <w:pPr>
        <w:pStyle w:val="ListParagraph"/>
        <w:numPr>
          <w:ilvl w:val="0"/>
          <w:numId w:val="18"/>
        </w:numPr>
        <w:spacing w:line="360" w:lineRule="auto"/>
        <w:rPr>
          <w:vanish/>
          <w:sz w:val="24"/>
          <w:szCs w:val="24"/>
        </w:rPr>
      </w:pPr>
    </w:p>
    <w:p w14:paraId="0490FC79" w14:textId="77777777" w:rsidR="007633AA" w:rsidRPr="007633AA" w:rsidRDefault="007633AA" w:rsidP="007633AA">
      <w:pPr>
        <w:pStyle w:val="ListParagraph"/>
        <w:numPr>
          <w:ilvl w:val="0"/>
          <w:numId w:val="18"/>
        </w:numPr>
        <w:spacing w:line="360" w:lineRule="auto"/>
        <w:rPr>
          <w:vanish/>
          <w:sz w:val="24"/>
          <w:szCs w:val="24"/>
        </w:rPr>
      </w:pPr>
    </w:p>
    <w:p w14:paraId="493267BA" w14:textId="77777777" w:rsidR="007633AA" w:rsidRPr="007633AA" w:rsidRDefault="007633AA" w:rsidP="007633AA">
      <w:pPr>
        <w:pStyle w:val="ListParagraph"/>
        <w:numPr>
          <w:ilvl w:val="0"/>
          <w:numId w:val="18"/>
        </w:numPr>
        <w:spacing w:line="360" w:lineRule="auto"/>
        <w:rPr>
          <w:vanish/>
          <w:sz w:val="24"/>
          <w:szCs w:val="24"/>
        </w:rPr>
      </w:pPr>
    </w:p>
    <w:p w14:paraId="2DC22622" w14:textId="77777777" w:rsidR="007633AA" w:rsidRPr="007633AA" w:rsidRDefault="007633AA" w:rsidP="007633AA">
      <w:pPr>
        <w:pStyle w:val="ListParagraph"/>
        <w:numPr>
          <w:ilvl w:val="0"/>
          <w:numId w:val="18"/>
        </w:numPr>
        <w:spacing w:line="360" w:lineRule="auto"/>
        <w:rPr>
          <w:vanish/>
          <w:sz w:val="24"/>
          <w:szCs w:val="24"/>
        </w:rPr>
      </w:pPr>
    </w:p>
    <w:p w14:paraId="0C3DBED8" w14:textId="77777777" w:rsidR="007633AA" w:rsidRPr="007633AA" w:rsidRDefault="007633AA" w:rsidP="007633AA">
      <w:pPr>
        <w:pStyle w:val="ListParagraph"/>
        <w:numPr>
          <w:ilvl w:val="0"/>
          <w:numId w:val="18"/>
        </w:numPr>
        <w:spacing w:line="360" w:lineRule="auto"/>
        <w:rPr>
          <w:vanish/>
          <w:sz w:val="24"/>
          <w:szCs w:val="24"/>
        </w:rPr>
      </w:pPr>
    </w:p>
    <w:p w14:paraId="37CF2BCD" w14:textId="77777777" w:rsidR="007633AA" w:rsidRPr="007633AA" w:rsidRDefault="007633AA" w:rsidP="007633AA">
      <w:pPr>
        <w:pStyle w:val="ListParagraph"/>
        <w:numPr>
          <w:ilvl w:val="0"/>
          <w:numId w:val="18"/>
        </w:numPr>
        <w:spacing w:line="360" w:lineRule="auto"/>
        <w:rPr>
          <w:vanish/>
          <w:sz w:val="24"/>
          <w:szCs w:val="24"/>
        </w:rPr>
      </w:pPr>
    </w:p>
    <w:p w14:paraId="21D02E51" w14:textId="77777777" w:rsidR="007633AA" w:rsidRPr="007633AA" w:rsidRDefault="007633AA" w:rsidP="007633AA">
      <w:pPr>
        <w:pStyle w:val="ListParagraph"/>
        <w:numPr>
          <w:ilvl w:val="0"/>
          <w:numId w:val="18"/>
        </w:numPr>
        <w:spacing w:line="360" w:lineRule="auto"/>
        <w:rPr>
          <w:vanish/>
          <w:sz w:val="24"/>
          <w:szCs w:val="24"/>
        </w:rPr>
      </w:pPr>
    </w:p>
    <w:p w14:paraId="4A8DA0E8" w14:textId="77777777" w:rsidR="007633AA" w:rsidRPr="007633AA" w:rsidRDefault="007633AA" w:rsidP="007633AA">
      <w:pPr>
        <w:pStyle w:val="ListParagraph"/>
        <w:numPr>
          <w:ilvl w:val="0"/>
          <w:numId w:val="18"/>
        </w:numPr>
        <w:spacing w:line="360" w:lineRule="auto"/>
        <w:rPr>
          <w:vanish/>
          <w:sz w:val="24"/>
          <w:szCs w:val="24"/>
        </w:rPr>
      </w:pPr>
    </w:p>
    <w:p w14:paraId="3662C910" w14:textId="77777777" w:rsidR="007633AA" w:rsidRPr="007633AA" w:rsidRDefault="007633AA" w:rsidP="007633AA">
      <w:pPr>
        <w:pStyle w:val="ListParagraph"/>
        <w:numPr>
          <w:ilvl w:val="0"/>
          <w:numId w:val="18"/>
        </w:numPr>
        <w:spacing w:line="360" w:lineRule="auto"/>
        <w:rPr>
          <w:vanish/>
          <w:sz w:val="24"/>
          <w:szCs w:val="24"/>
        </w:rPr>
      </w:pPr>
    </w:p>
    <w:p w14:paraId="06C82A0E" w14:textId="77777777" w:rsidR="007633AA" w:rsidRPr="007633AA" w:rsidRDefault="007633AA" w:rsidP="007633AA">
      <w:pPr>
        <w:pStyle w:val="ListParagraph"/>
        <w:numPr>
          <w:ilvl w:val="0"/>
          <w:numId w:val="18"/>
        </w:numPr>
        <w:spacing w:line="360" w:lineRule="auto"/>
        <w:rPr>
          <w:vanish/>
          <w:sz w:val="24"/>
          <w:szCs w:val="24"/>
        </w:rPr>
      </w:pPr>
    </w:p>
    <w:p w14:paraId="48021A40" w14:textId="77777777" w:rsidR="007633AA" w:rsidRPr="007633AA" w:rsidRDefault="007633AA" w:rsidP="007633AA">
      <w:pPr>
        <w:pStyle w:val="ListParagraph"/>
        <w:numPr>
          <w:ilvl w:val="0"/>
          <w:numId w:val="18"/>
        </w:numPr>
        <w:spacing w:line="360" w:lineRule="auto"/>
        <w:rPr>
          <w:vanish/>
          <w:sz w:val="24"/>
          <w:szCs w:val="24"/>
        </w:rPr>
      </w:pPr>
    </w:p>
    <w:p w14:paraId="13B5E7D0" w14:textId="77777777" w:rsidR="007633AA" w:rsidRPr="007633AA" w:rsidRDefault="007633AA" w:rsidP="007633AA">
      <w:pPr>
        <w:pStyle w:val="ListParagraph"/>
        <w:numPr>
          <w:ilvl w:val="0"/>
          <w:numId w:val="18"/>
        </w:numPr>
        <w:spacing w:line="360" w:lineRule="auto"/>
        <w:rPr>
          <w:vanish/>
          <w:sz w:val="24"/>
          <w:szCs w:val="24"/>
        </w:rPr>
      </w:pPr>
    </w:p>
    <w:p w14:paraId="448AD2E1" w14:textId="77777777" w:rsidR="007633AA" w:rsidRPr="007633AA" w:rsidRDefault="007633AA" w:rsidP="007633AA">
      <w:pPr>
        <w:pStyle w:val="ListParagraph"/>
        <w:numPr>
          <w:ilvl w:val="0"/>
          <w:numId w:val="18"/>
        </w:numPr>
        <w:spacing w:line="360" w:lineRule="auto"/>
        <w:rPr>
          <w:vanish/>
          <w:sz w:val="24"/>
          <w:szCs w:val="24"/>
        </w:rPr>
      </w:pPr>
    </w:p>
    <w:p w14:paraId="1CC8E40C" w14:textId="77777777" w:rsidR="007633AA" w:rsidRPr="007633AA" w:rsidRDefault="007633AA" w:rsidP="007633AA">
      <w:pPr>
        <w:pStyle w:val="ListParagraph"/>
        <w:numPr>
          <w:ilvl w:val="0"/>
          <w:numId w:val="18"/>
        </w:numPr>
        <w:spacing w:line="360" w:lineRule="auto"/>
        <w:rPr>
          <w:vanish/>
          <w:sz w:val="24"/>
          <w:szCs w:val="24"/>
        </w:rPr>
      </w:pPr>
    </w:p>
    <w:p w14:paraId="61E15FD2" w14:textId="77777777" w:rsidR="007633AA" w:rsidRPr="007633AA" w:rsidRDefault="007633AA" w:rsidP="007633AA">
      <w:pPr>
        <w:pStyle w:val="ListParagraph"/>
        <w:numPr>
          <w:ilvl w:val="0"/>
          <w:numId w:val="18"/>
        </w:numPr>
        <w:spacing w:line="360" w:lineRule="auto"/>
        <w:rPr>
          <w:vanish/>
          <w:sz w:val="24"/>
          <w:szCs w:val="24"/>
        </w:rPr>
      </w:pPr>
    </w:p>
    <w:p w14:paraId="1E25F5B9" w14:textId="77777777" w:rsidR="007633AA" w:rsidRPr="007633AA" w:rsidRDefault="007633AA" w:rsidP="007633AA">
      <w:pPr>
        <w:pStyle w:val="ListParagraph"/>
        <w:numPr>
          <w:ilvl w:val="0"/>
          <w:numId w:val="18"/>
        </w:numPr>
        <w:spacing w:line="360" w:lineRule="auto"/>
        <w:rPr>
          <w:vanish/>
          <w:sz w:val="24"/>
          <w:szCs w:val="24"/>
        </w:rPr>
      </w:pPr>
    </w:p>
    <w:p w14:paraId="31508C68" w14:textId="77777777" w:rsidR="007633AA" w:rsidRPr="007633AA" w:rsidRDefault="007633AA" w:rsidP="007633AA">
      <w:pPr>
        <w:pStyle w:val="ListParagraph"/>
        <w:numPr>
          <w:ilvl w:val="0"/>
          <w:numId w:val="18"/>
        </w:numPr>
        <w:spacing w:line="360" w:lineRule="auto"/>
        <w:rPr>
          <w:vanish/>
          <w:sz w:val="24"/>
          <w:szCs w:val="24"/>
        </w:rPr>
      </w:pPr>
    </w:p>
    <w:p w14:paraId="7A272F38" w14:textId="77777777" w:rsidR="007633AA" w:rsidRPr="007633AA" w:rsidRDefault="007633AA" w:rsidP="007633AA">
      <w:pPr>
        <w:pStyle w:val="ListParagraph"/>
        <w:numPr>
          <w:ilvl w:val="0"/>
          <w:numId w:val="18"/>
        </w:numPr>
        <w:spacing w:line="360" w:lineRule="auto"/>
        <w:rPr>
          <w:vanish/>
          <w:sz w:val="24"/>
          <w:szCs w:val="24"/>
        </w:rPr>
      </w:pPr>
    </w:p>
    <w:p w14:paraId="4C4B7573" w14:textId="77777777" w:rsidR="007633AA" w:rsidRPr="007633AA" w:rsidRDefault="007633AA" w:rsidP="007633AA">
      <w:pPr>
        <w:pStyle w:val="ListParagraph"/>
        <w:numPr>
          <w:ilvl w:val="0"/>
          <w:numId w:val="18"/>
        </w:numPr>
        <w:spacing w:line="360" w:lineRule="auto"/>
        <w:rPr>
          <w:vanish/>
          <w:sz w:val="24"/>
          <w:szCs w:val="24"/>
        </w:rPr>
      </w:pPr>
    </w:p>
    <w:p w14:paraId="05E58B3B" w14:textId="77777777" w:rsidR="007633AA" w:rsidRPr="007633AA" w:rsidRDefault="007633AA" w:rsidP="007633AA">
      <w:pPr>
        <w:pStyle w:val="ListParagraph"/>
        <w:numPr>
          <w:ilvl w:val="0"/>
          <w:numId w:val="18"/>
        </w:numPr>
        <w:spacing w:line="360" w:lineRule="auto"/>
        <w:rPr>
          <w:vanish/>
          <w:sz w:val="24"/>
          <w:szCs w:val="24"/>
        </w:rPr>
      </w:pPr>
    </w:p>
    <w:p w14:paraId="521B10BA" w14:textId="77777777" w:rsidR="007633AA" w:rsidRPr="007633AA" w:rsidRDefault="007633AA" w:rsidP="007633AA">
      <w:pPr>
        <w:pStyle w:val="ListParagraph"/>
        <w:numPr>
          <w:ilvl w:val="0"/>
          <w:numId w:val="18"/>
        </w:numPr>
        <w:spacing w:line="360" w:lineRule="auto"/>
        <w:rPr>
          <w:vanish/>
          <w:sz w:val="24"/>
          <w:szCs w:val="24"/>
        </w:rPr>
      </w:pPr>
    </w:p>
    <w:p w14:paraId="735D958B" w14:textId="77777777" w:rsidR="007633AA" w:rsidRPr="007633AA" w:rsidRDefault="007633AA" w:rsidP="007633AA">
      <w:pPr>
        <w:pStyle w:val="ListParagraph"/>
        <w:numPr>
          <w:ilvl w:val="0"/>
          <w:numId w:val="18"/>
        </w:numPr>
        <w:spacing w:line="360" w:lineRule="auto"/>
        <w:rPr>
          <w:vanish/>
          <w:sz w:val="24"/>
          <w:szCs w:val="24"/>
        </w:rPr>
      </w:pPr>
    </w:p>
    <w:p w14:paraId="683EFDDD" w14:textId="77777777" w:rsidR="007633AA" w:rsidRPr="007633AA" w:rsidRDefault="007633AA" w:rsidP="007633AA">
      <w:pPr>
        <w:pStyle w:val="ListParagraph"/>
        <w:numPr>
          <w:ilvl w:val="0"/>
          <w:numId w:val="18"/>
        </w:numPr>
        <w:spacing w:line="360" w:lineRule="auto"/>
        <w:rPr>
          <w:vanish/>
          <w:sz w:val="24"/>
          <w:szCs w:val="24"/>
        </w:rPr>
      </w:pPr>
    </w:p>
    <w:p w14:paraId="539DF79A" w14:textId="77777777" w:rsidR="007633AA" w:rsidRPr="007633AA" w:rsidRDefault="007633AA" w:rsidP="007633AA">
      <w:pPr>
        <w:pStyle w:val="ListParagraph"/>
        <w:numPr>
          <w:ilvl w:val="0"/>
          <w:numId w:val="18"/>
        </w:numPr>
        <w:spacing w:line="360" w:lineRule="auto"/>
        <w:rPr>
          <w:vanish/>
          <w:sz w:val="24"/>
          <w:szCs w:val="24"/>
        </w:rPr>
      </w:pPr>
    </w:p>
    <w:p w14:paraId="6E30B37F" w14:textId="77777777" w:rsidR="007633AA" w:rsidRPr="007633AA" w:rsidRDefault="007633AA" w:rsidP="007633AA">
      <w:pPr>
        <w:pStyle w:val="ListParagraph"/>
        <w:numPr>
          <w:ilvl w:val="0"/>
          <w:numId w:val="18"/>
        </w:numPr>
        <w:spacing w:line="360" w:lineRule="auto"/>
        <w:rPr>
          <w:vanish/>
          <w:sz w:val="24"/>
          <w:szCs w:val="24"/>
        </w:rPr>
      </w:pPr>
    </w:p>
    <w:p w14:paraId="5D630632" w14:textId="77777777" w:rsidR="007633AA" w:rsidRPr="007633AA" w:rsidRDefault="007633AA" w:rsidP="007633AA">
      <w:pPr>
        <w:pStyle w:val="ListParagraph"/>
        <w:numPr>
          <w:ilvl w:val="0"/>
          <w:numId w:val="18"/>
        </w:numPr>
        <w:spacing w:line="360" w:lineRule="auto"/>
        <w:rPr>
          <w:vanish/>
          <w:sz w:val="24"/>
          <w:szCs w:val="24"/>
        </w:rPr>
      </w:pPr>
    </w:p>
    <w:p w14:paraId="3AF19E21" w14:textId="77777777" w:rsidR="007633AA" w:rsidRPr="007633AA" w:rsidRDefault="007633AA" w:rsidP="007633AA">
      <w:pPr>
        <w:pStyle w:val="ListParagraph"/>
        <w:numPr>
          <w:ilvl w:val="0"/>
          <w:numId w:val="18"/>
        </w:numPr>
        <w:spacing w:line="360" w:lineRule="auto"/>
        <w:rPr>
          <w:vanish/>
          <w:sz w:val="24"/>
          <w:szCs w:val="24"/>
        </w:rPr>
      </w:pPr>
    </w:p>
    <w:p w14:paraId="624C3C64" w14:textId="77777777" w:rsidR="007633AA" w:rsidRPr="007633AA" w:rsidRDefault="007633AA" w:rsidP="007633AA">
      <w:pPr>
        <w:pStyle w:val="ListParagraph"/>
        <w:numPr>
          <w:ilvl w:val="0"/>
          <w:numId w:val="18"/>
        </w:numPr>
        <w:spacing w:line="360" w:lineRule="auto"/>
        <w:rPr>
          <w:vanish/>
          <w:sz w:val="24"/>
          <w:szCs w:val="24"/>
        </w:rPr>
      </w:pPr>
    </w:p>
    <w:p w14:paraId="21B5B174" w14:textId="77777777" w:rsidR="007633AA" w:rsidRPr="007633AA" w:rsidRDefault="007633AA" w:rsidP="007633AA">
      <w:pPr>
        <w:pStyle w:val="ListParagraph"/>
        <w:numPr>
          <w:ilvl w:val="0"/>
          <w:numId w:val="18"/>
        </w:numPr>
        <w:spacing w:line="360" w:lineRule="auto"/>
        <w:rPr>
          <w:vanish/>
          <w:sz w:val="24"/>
          <w:szCs w:val="24"/>
        </w:rPr>
      </w:pPr>
    </w:p>
    <w:p w14:paraId="526582E9" w14:textId="77777777" w:rsidR="007633AA" w:rsidRPr="007633AA" w:rsidRDefault="007633AA" w:rsidP="007633AA">
      <w:pPr>
        <w:pStyle w:val="ListParagraph"/>
        <w:numPr>
          <w:ilvl w:val="0"/>
          <w:numId w:val="18"/>
        </w:numPr>
        <w:spacing w:line="360" w:lineRule="auto"/>
        <w:rPr>
          <w:vanish/>
          <w:sz w:val="24"/>
          <w:szCs w:val="24"/>
        </w:rPr>
      </w:pPr>
    </w:p>
    <w:p w14:paraId="1B5C0155" w14:textId="77777777" w:rsidR="007633AA" w:rsidRPr="007633AA" w:rsidRDefault="007633AA" w:rsidP="007633AA">
      <w:pPr>
        <w:pStyle w:val="ListParagraph"/>
        <w:numPr>
          <w:ilvl w:val="0"/>
          <w:numId w:val="18"/>
        </w:numPr>
        <w:spacing w:line="360" w:lineRule="auto"/>
        <w:rPr>
          <w:vanish/>
          <w:sz w:val="24"/>
          <w:szCs w:val="24"/>
        </w:rPr>
      </w:pPr>
    </w:p>
    <w:p w14:paraId="33ABE7CE" w14:textId="77777777" w:rsidR="007633AA" w:rsidRPr="007633AA" w:rsidRDefault="007633AA" w:rsidP="007633AA">
      <w:pPr>
        <w:pStyle w:val="ListParagraph"/>
        <w:numPr>
          <w:ilvl w:val="0"/>
          <w:numId w:val="18"/>
        </w:numPr>
        <w:spacing w:line="360" w:lineRule="auto"/>
        <w:rPr>
          <w:vanish/>
          <w:sz w:val="24"/>
          <w:szCs w:val="24"/>
        </w:rPr>
      </w:pPr>
    </w:p>
    <w:p w14:paraId="64E8A014" w14:textId="77777777" w:rsidR="007633AA" w:rsidRPr="007633AA" w:rsidRDefault="007633AA" w:rsidP="007633AA">
      <w:pPr>
        <w:pStyle w:val="ListParagraph"/>
        <w:numPr>
          <w:ilvl w:val="0"/>
          <w:numId w:val="18"/>
        </w:numPr>
        <w:spacing w:line="360" w:lineRule="auto"/>
        <w:rPr>
          <w:vanish/>
          <w:sz w:val="24"/>
          <w:szCs w:val="24"/>
        </w:rPr>
      </w:pPr>
    </w:p>
    <w:p w14:paraId="4B51FBBA" w14:textId="77777777" w:rsidR="007633AA" w:rsidRPr="007633AA" w:rsidRDefault="007633AA" w:rsidP="007633AA">
      <w:pPr>
        <w:pStyle w:val="ListParagraph"/>
        <w:numPr>
          <w:ilvl w:val="0"/>
          <w:numId w:val="18"/>
        </w:numPr>
        <w:spacing w:line="360" w:lineRule="auto"/>
        <w:rPr>
          <w:vanish/>
          <w:sz w:val="24"/>
          <w:szCs w:val="24"/>
        </w:rPr>
      </w:pPr>
    </w:p>
    <w:p w14:paraId="2332EDF5" w14:textId="77777777" w:rsidR="007633AA" w:rsidRPr="007633AA" w:rsidRDefault="007633AA" w:rsidP="007633AA">
      <w:pPr>
        <w:pStyle w:val="ListParagraph"/>
        <w:numPr>
          <w:ilvl w:val="0"/>
          <w:numId w:val="18"/>
        </w:numPr>
        <w:spacing w:line="360" w:lineRule="auto"/>
        <w:rPr>
          <w:vanish/>
          <w:sz w:val="24"/>
          <w:szCs w:val="24"/>
        </w:rPr>
      </w:pPr>
    </w:p>
    <w:p w14:paraId="73DF8C3E" w14:textId="77777777" w:rsidR="007633AA" w:rsidRPr="007633AA" w:rsidRDefault="007633AA" w:rsidP="007633AA">
      <w:pPr>
        <w:pStyle w:val="ListParagraph"/>
        <w:numPr>
          <w:ilvl w:val="0"/>
          <w:numId w:val="18"/>
        </w:numPr>
        <w:spacing w:line="360" w:lineRule="auto"/>
        <w:rPr>
          <w:vanish/>
          <w:sz w:val="24"/>
          <w:szCs w:val="24"/>
        </w:rPr>
      </w:pPr>
    </w:p>
    <w:p w14:paraId="62142839" w14:textId="77777777" w:rsidR="007633AA" w:rsidRPr="007633AA" w:rsidRDefault="007633AA" w:rsidP="007633AA">
      <w:pPr>
        <w:pStyle w:val="ListParagraph"/>
        <w:numPr>
          <w:ilvl w:val="0"/>
          <w:numId w:val="18"/>
        </w:numPr>
        <w:spacing w:line="360" w:lineRule="auto"/>
        <w:rPr>
          <w:vanish/>
          <w:sz w:val="24"/>
          <w:szCs w:val="24"/>
        </w:rPr>
      </w:pPr>
    </w:p>
    <w:p w14:paraId="3A57FCBB" w14:textId="77777777" w:rsidR="007633AA" w:rsidRPr="007633AA" w:rsidRDefault="007633AA" w:rsidP="007633AA">
      <w:pPr>
        <w:pStyle w:val="ListParagraph"/>
        <w:numPr>
          <w:ilvl w:val="0"/>
          <w:numId w:val="18"/>
        </w:numPr>
        <w:spacing w:line="360" w:lineRule="auto"/>
        <w:rPr>
          <w:vanish/>
          <w:sz w:val="24"/>
          <w:szCs w:val="24"/>
        </w:rPr>
      </w:pPr>
    </w:p>
    <w:p w14:paraId="5C876C98" w14:textId="77777777" w:rsidR="007633AA" w:rsidRPr="007633AA" w:rsidRDefault="007633AA" w:rsidP="007633AA">
      <w:pPr>
        <w:pStyle w:val="ListParagraph"/>
        <w:numPr>
          <w:ilvl w:val="0"/>
          <w:numId w:val="18"/>
        </w:numPr>
        <w:spacing w:line="360" w:lineRule="auto"/>
        <w:rPr>
          <w:vanish/>
          <w:sz w:val="24"/>
          <w:szCs w:val="24"/>
        </w:rPr>
      </w:pPr>
    </w:p>
    <w:p w14:paraId="525DFB2E" w14:textId="77777777" w:rsidR="007633AA" w:rsidRPr="007633AA" w:rsidRDefault="007633AA" w:rsidP="007633AA">
      <w:pPr>
        <w:pStyle w:val="ListParagraph"/>
        <w:numPr>
          <w:ilvl w:val="0"/>
          <w:numId w:val="18"/>
        </w:numPr>
        <w:spacing w:line="360" w:lineRule="auto"/>
        <w:rPr>
          <w:vanish/>
          <w:sz w:val="24"/>
          <w:szCs w:val="24"/>
        </w:rPr>
      </w:pPr>
    </w:p>
    <w:p w14:paraId="7A79E621" w14:textId="77777777" w:rsidR="007633AA" w:rsidRPr="007633AA" w:rsidRDefault="007633AA" w:rsidP="007633AA">
      <w:pPr>
        <w:pStyle w:val="ListParagraph"/>
        <w:numPr>
          <w:ilvl w:val="0"/>
          <w:numId w:val="18"/>
        </w:numPr>
        <w:spacing w:line="360" w:lineRule="auto"/>
        <w:rPr>
          <w:vanish/>
          <w:sz w:val="24"/>
          <w:szCs w:val="24"/>
        </w:rPr>
      </w:pPr>
    </w:p>
    <w:p w14:paraId="317E78B3" w14:textId="77777777" w:rsidR="007633AA" w:rsidRPr="007633AA" w:rsidRDefault="007633AA" w:rsidP="007633AA">
      <w:pPr>
        <w:pStyle w:val="ListParagraph"/>
        <w:numPr>
          <w:ilvl w:val="0"/>
          <w:numId w:val="18"/>
        </w:numPr>
        <w:spacing w:line="360" w:lineRule="auto"/>
        <w:rPr>
          <w:vanish/>
          <w:sz w:val="24"/>
          <w:szCs w:val="24"/>
        </w:rPr>
      </w:pPr>
    </w:p>
    <w:p w14:paraId="5BE9367B" w14:textId="77777777" w:rsidR="007633AA" w:rsidRPr="007633AA" w:rsidRDefault="007633AA" w:rsidP="007633AA">
      <w:pPr>
        <w:pStyle w:val="ListParagraph"/>
        <w:numPr>
          <w:ilvl w:val="0"/>
          <w:numId w:val="18"/>
        </w:numPr>
        <w:spacing w:line="360" w:lineRule="auto"/>
        <w:rPr>
          <w:vanish/>
          <w:sz w:val="24"/>
          <w:szCs w:val="24"/>
        </w:rPr>
      </w:pPr>
    </w:p>
    <w:p w14:paraId="1CDBE327" w14:textId="77777777" w:rsidR="007633AA" w:rsidRPr="007633AA" w:rsidRDefault="007633AA" w:rsidP="007633AA">
      <w:pPr>
        <w:pStyle w:val="ListParagraph"/>
        <w:numPr>
          <w:ilvl w:val="0"/>
          <w:numId w:val="18"/>
        </w:numPr>
        <w:spacing w:line="360" w:lineRule="auto"/>
        <w:rPr>
          <w:vanish/>
          <w:sz w:val="24"/>
          <w:szCs w:val="24"/>
        </w:rPr>
      </w:pPr>
    </w:p>
    <w:p w14:paraId="3AA61A2C" w14:textId="77777777" w:rsidR="007633AA" w:rsidRPr="007633AA" w:rsidRDefault="007633AA" w:rsidP="007633AA">
      <w:pPr>
        <w:pStyle w:val="ListParagraph"/>
        <w:numPr>
          <w:ilvl w:val="0"/>
          <w:numId w:val="18"/>
        </w:numPr>
        <w:spacing w:line="360" w:lineRule="auto"/>
        <w:rPr>
          <w:vanish/>
          <w:sz w:val="24"/>
          <w:szCs w:val="24"/>
        </w:rPr>
      </w:pPr>
    </w:p>
    <w:p w14:paraId="1146DD02" w14:textId="77777777" w:rsidR="007633AA" w:rsidRPr="007633AA" w:rsidRDefault="007633AA" w:rsidP="007633AA">
      <w:pPr>
        <w:pStyle w:val="ListParagraph"/>
        <w:numPr>
          <w:ilvl w:val="0"/>
          <w:numId w:val="18"/>
        </w:numPr>
        <w:spacing w:line="360" w:lineRule="auto"/>
        <w:rPr>
          <w:vanish/>
          <w:sz w:val="24"/>
          <w:szCs w:val="24"/>
        </w:rPr>
      </w:pPr>
    </w:p>
    <w:p w14:paraId="66995317" w14:textId="77777777" w:rsidR="007633AA" w:rsidRPr="007633AA" w:rsidRDefault="007633AA" w:rsidP="007633AA">
      <w:pPr>
        <w:pStyle w:val="ListParagraph"/>
        <w:numPr>
          <w:ilvl w:val="0"/>
          <w:numId w:val="18"/>
        </w:numPr>
        <w:spacing w:line="360" w:lineRule="auto"/>
        <w:rPr>
          <w:vanish/>
          <w:sz w:val="24"/>
          <w:szCs w:val="24"/>
        </w:rPr>
      </w:pPr>
    </w:p>
    <w:p w14:paraId="2315907E" w14:textId="77777777" w:rsidR="007633AA" w:rsidRPr="007633AA" w:rsidRDefault="007633AA" w:rsidP="007633AA">
      <w:pPr>
        <w:pStyle w:val="ListParagraph"/>
        <w:numPr>
          <w:ilvl w:val="0"/>
          <w:numId w:val="18"/>
        </w:numPr>
        <w:spacing w:line="360" w:lineRule="auto"/>
        <w:rPr>
          <w:vanish/>
          <w:sz w:val="24"/>
          <w:szCs w:val="24"/>
        </w:rPr>
      </w:pPr>
    </w:p>
    <w:p w14:paraId="0D550446" w14:textId="77777777" w:rsidR="007633AA" w:rsidRPr="007633AA" w:rsidRDefault="007633AA" w:rsidP="007633AA">
      <w:pPr>
        <w:pStyle w:val="ListParagraph"/>
        <w:numPr>
          <w:ilvl w:val="0"/>
          <w:numId w:val="18"/>
        </w:numPr>
        <w:spacing w:line="360" w:lineRule="auto"/>
        <w:rPr>
          <w:vanish/>
          <w:sz w:val="24"/>
          <w:szCs w:val="24"/>
        </w:rPr>
      </w:pPr>
    </w:p>
    <w:p w14:paraId="1191A462" w14:textId="77777777" w:rsidR="007633AA" w:rsidRPr="007633AA" w:rsidRDefault="007633AA" w:rsidP="007633AA">
      <w:pPr>
        <w:pStyle w:val="ListParagraph"/>
        <w:numPr>
          <w:ilvl w:val="0"/>
          <w:numId w:val="18"/>
        </w:numPr>
        <w:spacing w:line="360" w:lineRule="auto"/>
        <w:rPr>
          <w:vanish/>
          <w:sz w:val="24"/>
          <w:szCs w:val="24"/>
        </w:rPr>
      </w:pPr>
    </w:p>
    <w:p w14:paraId="1B5C0ADC" w14:textId="77777777" w:rsidR="007633AA" w:rsidRPr="007633AA" w:rsidRDefault="007633AA" w:rsidP="007633AA">
      <w:pPr>
        <w:pStyle w:val="ListParagraph"/>
        <w:numPr>
          <w:ilvl w:val="0"/>
          <w:numId w:val="18"/>
        </w:numPr>
        <w:spacing w:line="360" w:lineRule="auto"/>
        <w:rPr>
          <w:vanish/>
          <w:sz w:val="24"/>
          <w:szCs w:val="24"/>
        </w:rPr>
      </w:pPr>
    </w:p>
    <w:p w14:paraId="351969CC" w14:textId="77777777" w:rsidR="007633AA" w:rsidRPr="007633AA" w:rsidRDefault="007633AA" w:rsidP="007633AA">
      <w:pPr>
        <w:pStyle w:val="ListParagraph"/>
        <w:numPr>
          <w:ilvl w:val="0"/>
          <w:numId w:val="18"/>
        </w:numPr>
        <w:spacing w:line="360" w:lineRule="auto"/>
        <w:rPr>
          <w:vanish/>
          <w:sz w:val="24"/>
          <w:szCs w:val="24"/>
        </w:rPr>
      </w:pPr>
    </w:p>
    <w:p w14:paraId="2AFC82B7" w14:textId="77777777" w:rsidR="007633AA" w:rsidRPr="007633AA" w:rsidRDefault="007633AA" w:rsidP="007633AA">
      <w:pPr>
        <w:pStyle w:val="ListParagraph"/>
        <w:numPr>
          <w:ilvl w:val="0"/>
          <w:numId w:val="18"/>
        </w:numPr>
        <w:spacing w:line="360" w:lineRule="auto"/>
        <w:rPr>
          <w:vanish/>
          <w:sz w:val="24"/>
          <w:szCs w:val="24"/>
        </w:rPr>
      </w:pPr>
    </w:p>
    <w:p w14:paraId="342F6486" w14:textId="77777777" w:rsidR="007633AA" w:rsidRPr="007633AA" w:rsidRDefault="007633AA" w:rsidP="007633AA">
      <w:pPr>
        <w:pStyle w:val="ListParagraph"/>
        <w:numPr>
          <w:ilvl w:val="0"/>
          <w:numId w:val="18"/>
        </w:numPr>
        <w:spacing w:line="360" w:lineRule="auto"/>
        <w:rPr>
          <w:vanish/>
          <w:sz w:val="24"/>
          <w:szCs w:val="24"/>
        </w:rPr>
      </w:pPr>
    </w:p>
    <w:p w14:paraId="19302B72" w14:textId="77777777" w:rsidR="007633AA" w:rsidRPr="007633AA" w:rsidRDefault="007633AA" w:rsidP="007633AA">
      <w:pPr>
        <w:pStyle w:val="ListParagraph"/>
        <w:numPr>
          <w:ilvl w:val="0"/>
          <w:numId w:val="18"/>
        </w:numPr>
        <w:spacing w:line="360" w:lineRule="auto"/>
        <w:rPr>
          <w:vanish/>
          <w:sz w:val="24"/>
          <w:szCs w:val="24"/>
        </w:rPr>
      </w:pPr>
    </w:p>
    <w:p w14:paraId="67FF61D2" w14:textId="77777777" w:rsidR="007633AA" w:rsidRPr="007633AA" w:rsidRDefault="007633AA" w:rsidP="007633AA">
      <w:pPr>
        <w:pStyle w:val="ListParagraph"/>
        <w:numPr>
          <w:ilvl w:val="0"/>
          <w:numId w:val="18"/>
        </w:numPr>
        <w:spacing w:line="360" w:lineRule="auto"/>
        <w:rPr>
          <w:vanish/>
          <w:sz w:val="24"/>
          <w:szCs w:val="24"/>
        </w:rPr>
      </w:pPr>
    </w:p>
    <w:p w14:paraId="4B5891FA" w14:textId="77777777" w:rsidR="007633AA" w:rsidRPr="007633AA" w:rsidRDefault="007633AA" w:rsidP="007633AA">
      <w:pPr>
        <w:pStyle w:val="ListParagraph"/>
        <w:numPr>
          <w:ilvl w:val="0"/>
          <w:numId w:val="18"/>
        </w:numPr>
        <w:spacing w:line="360" w:lineRule="auto"/>
        <w:rPr>
          <w:vanish/>
          <w:sz w:val="24"/>
          <w:szCs w:val="24"/>
        </w:rPr>
      </w:pPr>
    </w:p>
    <w:p w14:paraId="1FE4F1BF" w14:textId="77777777" w:rsidR="007633AA" w:rsidRPr="007633AA" w:rsidRDefault="007633AA" w:rsidP="007633AA">
      <w:pPr>
        <w:pStyle w:val="ListParagraph"/>
        <w:numPr>
          <w:ilvl w:val="0"/>
          <w:numId w:val="18"/>
        </w:numPr>
        <w:spacing w:line="360" w:lineRule="auto"/>
        <w:rPr>
          <w:vanish/>
          <w:sz w:val="24"/>
          <w:szCs w:val="24"/>
        </w:rPr>
      </w:pPr>
    </w:p>
    <w:p w14:paraId="2D1B02A1" w14:textId="77777777" w:rsidR="007633AA" w:rsidRPr="007633AA" w:rsidRDefault="007633AA" w:rsidP="007633AA">
      <w:pPr>
        <w:pStyle w:val="ListParagraph"/>
        <w:numPr>
          <w:ilvl w:val="0"/>
          <w:numId w:val="18"/>
        </w:numPr>
        <w:spacing w:line="360" w:lineRule="auto"/>
        <w:rPr>
          <w:vanish/>
          <w:sz w:val="24"/>
          <w:szCs w:val="24"/>
        </w:rPr>
      </w:pPr>
    </w:p>
    <w:p w14:paraId="0040B6F4" w14:textId="77777777" w:rsidR="007633AA" w:rsidRPr="007633AA" w:rsidRDefault="007633AA" w:rsidP="007633AA">
      <w:pPr>
        <w:pStyle w:val="ListParagraph"/>
        <w:numPr>
          <w:ilvl w:val="0"/>
          <w:numId w:val="18"/>
        </w:numPr>
        <w:spacing w:line="360" w:lineRule="auto"/>
        <w:rPr>
          <w:vanish/>
          <w:sz w:val="24"/>
          <w:szCs w:val="24"/>
        </w:rPr>
      </w:pPr>
    </w:p>
    <w:p w14:paraId="4DB767A9" w14:textId="77777777" w:rsidR="007633AA" w:rsidRPr="007633AA" w:rsidRDefault="007633AA" w:rsidP="007633AA">
      <w:pPr>
        <w:pStyle w:val="ListParagraph"/>
        <w:numPr>
          <w:ilvl w:val="0"/>
          <w:numId w:val="18"/>
        </w:numPr>
        <w:spacing w:line="360" w:lineRule="auto"/>
        <w:rPr>
          <w:vanish/>
          <w:sz w:val="24"/>
          <w:szCs w:val="24"/>
        </w:rPr>
      </w:pPr>
    </w:p>
    <w:p w14:paraId="1010A101" w14:textId="77777777" w:rsidR="007633AA" w:rsidRPr="007633AA" w:rsidRDefault="007633AA" w:rsidP="007633AA">
      <w:pPr>
        <w:pStyle w:val="ListParagraph"/>
        <w:numPr>
          <w:ilvl w:val="0"/>
          <w:numId w:val="18"/>
        </w:numPr>
        <w:spacing w:line="360" w:lineRule="auto"/>
        <w:rPr>
          <w:vanish/>
          <w:sz w:val="24"/>
          <w:szCs w:val="24"/>
        </w:rPr>
      </w:pPr>
    </w:p>
    <w:p w14:paraId="68FD66B9" w14:textId="77777777" w:rsidR="007633AA" w:rsidRPr="007633AA" w:rsidRDefault="007633AA" w:rsidP="007633AA">
      <w:pPr>
        <w:pStyle w:val="ListParagraph"/>
        <w:numPr>
          <w:ilvl w:val="0"/>
          <w:numId w:val="18"/>
        </w:numPr>
        <w:spacing w:line="360" w:lineRule="auto"/>
        <w:rPr>
          <w:vanish/>
          <w:sz w:val="24"/>
          <w:szCs w:val="24"/>
        </w:rPr>
      </w:pPr>
    </w:p>
    <w:p w14:paraId="5C5AAC5C" w14:textId="77777777" w:rsidR="007633AA" w:rsidRPr="007633AA" w:rsidRDefault="007633AA" w:rsidP="007633AA">
      <w:pPr>
        <w:pStyle w:val="ListParagraph"/>
        <w:numPr>
          <w:ilvl w:val="0"/>
          <w:numId w:val="18"/>
        </w:numPr>
        <w:spacing w:line="360" w:lineRule="auto"/>
        <w:rPr>
          <w:vanish/>
          <w:sz w:val="24"/>
          <w:szCs w:val="24"/>
        </w:rPr>
      </w:pPr>
    </w:p>
    <w:p w14:paraId="1D932781" w14:textId="77777777" w:rsidR="007633AA" w:rsidRPr="007633AA" w:rsidRDefault="007633AA" w:rsidP="007633AA">
      <w:pPr>
        <w:pStyle w:val="ListParagraph"/>
        <w:numPr>
          <w:ilvl w:val="0"/>
          <w:numId w:val="18"/>
        </w:numPr>
        <w:spacing w:line="360" w:lineRule="auto"/>
        <w:rPr>
          <w:vanish/>
          <w:sz w:val="24"/>
          <w:szCs w:val="24"/>
        </w:rPr>
      </w:pPr>
    </w:p>
    <w:p w14:paraId="315F50C9" w14:textId="77777777" w:rsidR="007633AA" w:rsidRPr="007633AA" w:rsidRDefault="007633AA" w:rsidP="007633AA">
      <w:pPr>
        <w:pStyle w:val="ListParagraph"/>
        <w:numPr>
          <w:ilvl w:val="0"/>
          <w:numId w:val="18"/>
        </w:numPr>
        <w:spacing w:line="360" w:lineRule="auto"/>
        <w:rPr>
          <w:vanish/>
          <w:sz w:val="24"/>
          <w:szCs w:val="24"/>
        </w:rPr>
      </w:pPr>
    </w:p>
    <w:p w14:paraId="30AB0F74" w14:textId="77777777" w:rsidR="007633AA" w:rsidRPr="007633AA" w:rsidRDefault="007633AA" w:rsidP="007633AA">
      <w:pPr>
        <w:pStyle w:val="ListParagraph"/>
        <w:numPr>
          <w:ilvl w:val="0"/>
          <w:numId w:val="18"/>
        </w:numPr>
        <w:spacing w:line="360" w:lineRule="auto"/>
        <w:rPr>
          <w:vanish/>
          <w:sz w:val="24"/>
          <w:szCs w:val="24"/>
        </w:rPr>
      </w:pPr>
    </w:p>
    <w:p w14:paraId="2D7CA637" w14:textId="77777777" w:rsidR="007633AA" w:rsidRPr="007633AA" w:rsidRDefault="007633AA" w:rsidP="007633AA">
      <w:pPr>
        <w:pStyle w:val="ListParagraph"/>
        <w:numPr>
          <w:ilvl w:val="0"/>
          <w:numId w:val="18"/>
        </w:numPr>
        <w:spacing w:line="360" w:lineRule="auto"/>
        <w:rPr>
          <w:vanish/>
          <w:sz w:val="24"/>
          <w:szCs w:val="24"/>
        </w:rPr>
      </w:pPr>
    </w:p>
    <w:p w14:paraId="220153FD" w14:textId="77777777" w:rsidR="007633AA" w:rsidRPr="007633AA" w:rsidRDefault="007633AA" w:rsidP="007633AA">
      <w:pPr>
        <w:pStyle w:val="ListParagraph"/>
        <w:numPr>
          <w:ilvl w:val="0"/>
          <w:numId w:val="18"/>
        </w:numPr>
        <w:spacing w:line="360" w:lineRule="auto"/>
        <w:rPr>
          <w:vanish/>
          <w:sz w:val="24"/>
          <w:szCs w:val="24"/>
        </w:rPr>
      </w:pPr>
    </w:p>
    <w:p w14:paraId="27FFD9BE" w14:textId="77777777" w:rsidR="007633AA" w:rsidRPr="007633AA" w:rsidRDefault="007633AA" w:rsidP="007633AA">
      <w:pPr>
        <w:pStyle w:val="ListParagraph"/>
        <w:numPr>
          <w:ilvl w:val="0"/>
          <w:numId w:val="18"/>
        </w:numPr>
        <w:spacing w:line="360" w:lineRule="auto"/>
        <w:rPr>
          <w:vanish/>
          <w:sz w:val="24"/>
          <w:szCs w:val="24"/>
        </w:rPr>
      </w:pPr>
    </w:p>
    <w:p w14:paraId="1D5116C8" w14:textId="77777777" w:rsidR="007633AA" w:rsidRPr="007633AA" w:rsidRDefault="007633AA" w:rsidP="007633AA">
      <w:pPr>
        <w:pStyle w:val="ListParagraph"/>
        <w:numPr>
          <w:ilvl w:val="0"/>
          <w:numId w:val="18"/>
        </w:numPr>
        <w:spacing w:line="360" w:lineRule="auto"/>
        <w:rPr>
          <w:vanish/>
          <w:sz w:val="24"/>
          <w:szCs w:val="24"/>
        </w:rPr>
      </w:pPr>
    </w:p>
    <w:p w14:paraId="4AE3B871" w14:textId="77777777" w:rsidR="007633AA" w:rsidRPr="007633AA" w:rsidRDefault="007633AA" w:rsidP="007633AA">
      <w:pPr>
        <w:pStyle w:val="ListParagraph"/>
        <w:numPr>
          <w:ilvl w:val="0"/>
          <w:numId w:val="18"/>
        </w:numPr>
        <w:spacing w:line="360" w:lineRule="auto"/>
        <w:rPr>
          <w:vanish/>
          <w:sz w:val="24"/>
          <w:szCs w:val="24"/>
        </w:rPr>
      </w:pPr>
    </w:p>
    <w:p w14:paraId="1D27B353" w14:textId="77777777" w:rsidR="007633AA" w:rsidRPr="007633AA" w:rsidRDefault="007633AA" w:rsidP="007633AA">
      <w:pPr>
        <w:pStyle w:val="ListParagraph"/>
        <w:numPr>
          <w:ilvl w:val="0"/>
          <w:numId w:val="18"/>
        </w:numPr>
        <w:spacing w:line="360" w:lineRule="auto"/>
        <w:rPr>
          <w:vanish/>
          <w:sz w:val="24"/>
          <w:szCs w:val="24"/>
        </w:rPr>
      </w:pPr>
    </w:p>
    <w:p w14:paraId="17173CB0" w14:textId="77777777" w:rsidR="007633AA" w:rsidRPr="007633AA" w:rsidRDefault="007633AA" w:rsidP="007633AA">
      <w:pPr>
        <w:pStyle w:val="ListParagraph"/>
        <w:numPr>
          <w:ilvl w:val="0"/>
          <w:numId w:val="18"/>
        </w:numPr>
        <w:spacing w:line="360" w:lineRule="auto"/>
        <w:rPr>
          <w:vanish/>
          <w:sz w:val="24"/>
          <w:szCs w:val="24"/>
        </w:rPr>
      </w:pPr>
    </w:p>
    <w:p w14:paraId="717FF4FD" w14:textId="77777777" w:rsidR="007633AA" w:rsidRPr="007633AA" w:rsidRDefault="007633AA" w:rsidP="007633AA">
      <w:pPr>
        <w:pStyle w:val="ListParagraph"/>
        <w:numPr>
          <w:ilvl w:val="0"/>
          <w:numId w:val="18"/>
        </w:numPr>
        <w:spacing w:line="360" w:lineRule="auto"/>
        <w:rPr>
          <w:vanish/>
          <w:sz w:val="24"/>
          <w:szCs w:val="24"/>
        </w:rPr>
      </w:pPr>
    </w:p>
    <w:p w14:paraId="54E691EF" w14:textId="77777777" w:rsidR="007633AA" w:rsidRPr="007633AA" w:rsidRDefault="007633AA" w:rsidP="007633AA">
      <w:pPr>
        <w:pStyle w:val="ListParagraph"/>
        <w:numPr>
          <w:ilvl w:val="0"/>
          <w:numId w:val="18"/>
        </w:numPr>
        <w:spacing w:line="360" w:lineRule="auto"/>
        <w:rPr>
          <w:vanish/>
          <w:sz w:val="24"/>
          <w:szCs w:val="24"/>
        </w:rPr>
      </w:pPr>
    </w:p>
    <w:p w14:paraId="2C7959C3" w14:textId="77777777" w:rsidR="007633AA" w:rsidRPr="007633AA" w:rsidRDefault="007633AA" w:rsidP="007633AA">
      <w:pPr>
        <w:pStyle w:val="ListParagraph"/>
        <w:numPr>
          <w:ilvl w:val="0"/>
          <w:numId w:val="18"/>
        </w:numPr>
        <w:spacing w:line="360" w:lineRule="auto"/>
        <w:rPr>
          <w:vanish/>
          <w:sz w:val="24"/>
          <w:szCs w:val="24"/>
        </w:rPr>
      </w:pPr>
    </w:p>
    <w:p w14:paraId="467562CF" w14:textId="77777777" w:rsidR="007633AA" w:rsidRPr="007633AA" w:rsidRDefault="007633AA" w:rsidP="007633AA">
      <w:pPr>
        <w:pStyle w:val="ListParagraph"/>
        <w:numPr>
          <w:ilvl w:val="0"/>
          <w:numId w:val="18"/>
        </w:numPr>
        <w:spacing w:line="360" w:lineRule="auto"/>
        <w:rPr>
          <w:vanish/>
          <w:sz w:val="24"/>
          <w:szCs w:val="24"/>
        </w:rPr>
      </w:pPr>
    </w:p>
    <w:p w14:paraId="205C784B" w14:textId="77777777" w:rsidR="007633AA" w:rsidRPr="007633AA" w:rsidRDefault="007633AA" w:rsidP="007633AA">
      <w:pPr>
        <w:pStyle w:val="ListParagraph"/>
        <w:numPr>
          <w:ilvl w:val="0"/>
          <w:numId w:val="18"/>
        </w:numPr>
        <w:spacing w:line="360" w:lineRule="auto"/>
        <w:rPr>
          <w:vanish/>
          <w:sz w:val="24"/>
          <w:szCs w:val="24"/>
        </w:rPr>
      </w:pPr>
    </w:p>
    <w:p w14:paraId="167F879A" w14:textId="77777777" w:rsidR="007633AA" w:rsidRPr="007633AA" w:rsidRDefault="007633AA" w:rsidP="007633AA">
      <w:pPr>
        <w:pStyle w:val="ListParagraph"/>
        <w:numPr>
          <w:ilvl w:val="0"/>
          <w:numId w:val="18"/>
        </w:numPr>
        <w:spacing w:line="360" w:lineRule="auto"/>
        <w:rPr>
          <w:vanish/>
          <w:sz w:val="24"/>
          <w:szCs w:val="24"/>
        </w:rPr>
      </w:pPr>
    </w:p>
    <w:p w14:paraId="3581D4D2" w14:textId="77777777" w:rsidR="007633AA" w:rsidRPr="007633AA" w:rsidRDefault="007633AA" w:rsidP="007633AA">
      <w:pPr>
        <w:pStyle w:val="ListParagraph"/>
        <w:numPr>
          <w:ilvl w:val="0"/>
          <w:numId w:val="18"/>
        </w:numPr>
        <w:spacing w:line="360" w:lineRule="auto"/>
        <w:rPr>
          <w:vanish/>
          <w:sz w:val="24"/>
          <w:szCs w:val="24"/>
        </w:rPr>
      </w:pPr>
    </w:p>
    <w:p w14:paraId="50CE46C4" w14:textId="77777777" w:rsidR="007633AA" w:rsidRPr="007633AA" w:rsidRDefault="007633AA" w:rsidP="007633AA">
      <w:pPr>
        <w:pStyle w:val="ListParagraph"/>
        <w:numPr>
          <w:ilvl w:val="0"/>
          <w:numId w:val="18"/>
        </w:numPr>
        <w:spacing w:line="360" w:lineRule="auto"/>
        <w:rPr>
          <w:vanish/>
          <w:sz w:val="24"/>
          <w:szCs w:val="24"/>
        </w:rPr>
      </w:pPr>
    </w:p>
    <w:p w14:paraId="147DBC2D" w14:textId="77777777" w:rsidR="007633AA" w:rsidRPr="007633AA" w:rsidRDefault="007633AA" w:rsidP="007633AA">
      <w:pPr>
        <w:pStyle w:val="ListParagraph"/>
        <w:numPr>
          <w:ilvl w:val="0"/>
          <w:numId w:val="18"/>
        </w:numPr>
        <w:spacing w:line="360" w:lineRule="auto"/>
        <w:rPr>
          <w:vanish/>
          <w:sz w:val="24"/>
          <w:szCs w:val="24"/>
        </w:rPr>
      </w:pPr>
    </w:p>
    <w:p w14:paraId="36A8BE33" w14:textId="77777777" w:rsidR="007633AA" w:rsidRPr="007633AA" w:rsidRDefault="007633AA" w:rsidP="007633AA">
      <w:pPr>
        <w:pStyle w:val="ListParagraph"/>
        <w:numPr>
          <w:ilvl w:val="0"/>
          <w:numId w:val="18"/>
        </w:numPr>
        <w:spacing w:line="360" w:lineRule="auto"/>
        <w:rPr>
          <w:vanish/>
          <w:sz w:val="24"/>
          <w:szCs w:val="24"/>
        </w:rPr>
      </w:pPr>
    </w:p>
    <w:p w14:paraId="029578AE" w14:textId="77777777" w:rsidR="007633AA" w:rsidRPr="007633AA" w:rsidRDefault="007633AA" w:rsidP="007633AA">
      <w:pPr>
        <w:pStyle w:val="ListParagraph"/>
        <w:numPr>
          <w:ilvl w:val="0"/>
          <w:numId w:val="18"/>
        </w:numPr>
        <w:spacing w:line="360" w:lineRule="auto"/>
        <w:rPr>
          <w:vanish/>
          <w:sz w:val="24"/>
          <w:szCs w:val="24"/>
        </w:rPr>
      </w:pPr>
    </w:p>
    <w:p w14:paraId="3B436FFF" w14:textId="77777777" w:rsidR="007633AA" w:rsidRPr="007633AA" w:rsidRDefault="007633AA" w:rsidP="007633AA">
      <w:pPr>
        <w:pStyle w:val="ListParagraph"/>
        <w:numPr>
          <w:ilvl w:val="0"/>
          <w:numId w:val="18"/>
        </w:numPr>
        <w:spacing w:line="360" w:lineRule="auto"/>
        <w:rPr>
          <w:vanish/>
          <w:sz w:val="24"/>
          <w:szCs w:val="24"/>
        </w:rPr>
      </w:pPr>
    </w:p>
    <w:p w14:paraId="252C59BD" w14:textId="77777777" w:rsidR="007633AA" w:rsidRPr="007633AA" w:rsidRDefault="007633AA" w:rsidP="007633AA">
      <w:pPr>
        <w:pStyle w:val="ListParagraph"/>
        <w:numPr>
          <w:ilvl w:val="0"/>
          <w:numId w:val="18"/>
        </w:numPr>
        <w:spacing w:line="360" w:lineRule="auto"/>
        <w:rPr>
          <w:vanish/>
          <w:sz w:val="24"/>
          <w:szCs w:val="24"/>
        </w:rPr>
      </w:pPr>
    </w:p>
    <w:p w14:paraId="317B78CF" w14:textId="77777777" w:rsidR="007633AA" w:rsidRPr="007633AA" w:rsidRDefault="007633AA" w:rsidP="007633AA">
      <w:pPr>
        <w:pStyle w:val="ListParagraph"/>
        <w:numPr>
          <w:ilvl w:val="0"/>
          <w:numId w:val="18"/>
        </w:numPr>
        <w:spacing w:line="360" w:lineRule="auto"/>
        <w:rPr>
          <w:vanish/>
          <w:sz w:val="24"/>
          <w:szCs w:val="24"/>
        </w:rPr>
      </w:pPr>
    </w:p>
    <w:p w14:paraId="68D66C2C" w14:textId="77777777" w:rsidR="007633AA" w:rsidRPr="007633AA" w:rsidRDefault="007633AA" w:rsidP="007633AA">
      <w:pPr>
        <w:pStyle w:val="ListParagraph"/>
        <w:numPr>
          <w:ilvl w:val="0"/>
          <w:numId w:val="18"/>
        </w:numPr>
        <w:spacing w:line="360" w:lineRule="auto"/>
        <w:rPr>
          <w:vanish/>
          <w:sz w:val="24"/>
          <w:szCs w:val="24"/>
        </w:rPr>
      </w:pPr>
    </w:p>
    <w:p w14:paraId="0500BF10" w14:textId="77777777" w:rsidR="007633AA" w:rsidRPr="007633AA" w:rsidRDefault="007633AA" w:rsidP="007633AA">
      <w:pPr>
        <w:pStyle w:val="ListParagraph"/>
        <w:numPr>
          <w:ilvl w:val="0"/>
          <w:numId w:val="18"/>
        </w:numPr>
        <w:spacing w:line="360" w:lineRule="auto"/>
        <w:rPr>
          <w:vanish/>
          <w:sz w:val="24"/>
          <w:szCs w:val="24"/>
        </w:rPr>
      </w:pPr>
    </w:p>
    <w:p w14:paraId="08AE6B95" w14:textId="77777777" w:rsidR="007633AA" w:rsidRPr="007633AA" w:rsidRDefault="007633AA" w:rsidP="007633AA">
      <w:pPr>
        <w:pStyle w:val="ListParagraph"/>
        <w:numPr>
          <w:ilvl w:val="0"/>
          <w:numId w:val="18"/>
        </w:numPr>
        <w:spacing w:line="360" w:lineRule="auto"/>
        <w:rPr>
          <w:vanish/>
          <w:sz w:val="24"/>
          <w:szCs w:val="24"/>
        </w:rPr>
      </w:pPr>
    </w:p>
    <w:p w14:paraId="2661F165" w14:textId="77777777" w:rsidR="007633AA" w:rsidRPr="007633AA" w:rsidRDefault="007633AA" w:rsidP="007633AA">
      <w:pPr>
        <w:pStyle w:val="ListParagraph"/>
        <w:numPr>
          <w:ilvl w:val="0"/>
          <w:numId w:val="18"/>
        </w:numPr>
        <w:spacing w:line="360" w:lineRule="auto"/>
        <w:rPr>
          <w:vanish/>
          <w:sz w:val="24"/>
          <w:szCs w:val="24"/>
        </w:rPr>
      </w:pPr>
    </w:p>
    <w:p w14:paraId="1676875C" w14:textId="77777777" w:rsidR="007633AA" w:rsidRPr="007633AA" w:rsidRDefault="007633AA" w:rsidP="007633AA">
      <w:pPr>
        <w:pStyle w:val="ListParagraph"/>
        <w:numPr>
          <w:ilvl w:val="0"/>
          <w:numId w:val="18"/>
        </w:numPr>
        <w:spacing w:line="360" w:lineRule="auto"/>
        <w:rPr>
          <w:vanish/>
          <w:sz w:val="24"/>
          <w:szCs w:val="24"/>
        </w:rPr>
      </w:pPr>
    </w:p>
    <w:p w14:paraId="5C339BD4" w14:textId="77777777" w:rsidR="007633AA" w:rsidRPr="007633AA" w:rsidRDefault="007633AA" w:rsidP="007633AA">
      <w:pPr>
        <w:pStyle w:val="ListParagraph"/>
        <w:numPr>
          <w:ilvl w:val="0"/>
          <w:numId w:val="18"/>
        </w:numPr>
        <w:spacing w:line="360" w:lineRule="auto"/>
        <w:rPr>
          <w:vanish/>
          <w:sz w:val="24"/>
          <w:szCs w:val="24"/>
        </w:rPr>
      </w:pPr>
    </w:p>
    <w:p w14:paraId="42EDF1D3" w14:textId="77777777" w:rsidR="007633AA" w:rsidRPr="007633AA" w:rsidRDefault="007633AA" w:rsidP="007633AA">
      <w:pPr>
        <w:pStyle w:val="ListParagraph"/>
        <w:numPr>
          <w:ilvl w:val="0"/>
          <w:numId w:val="18"/>
        </w:numPr>
        <w:spacing w:line="360" w:lineRule="auto"/>
        <w:rPr>
          <w:vanish/>
          <w:sz w:val="24"/>
          <w:szCs w:val="24"/>
        </w:rPr>
      </w:pPr>
    </w:p>
    <w:p w14:paraId="3D631560" w14:textId="77777777" w:rsidR="007633AA" w:rsidRPr="007633AA" w:rsidRDefault="007633AA" w:rsidP="007633AA">
      <w:pPr>
        <w:pStyle w:val="ListParagraph"/>
        <w:numPr>
          <w:ilvl w:val="0"/>
          <w:numId w:val="18"/>
        </w:numPr>
        <w:spacing w:line="360" w:lineRule="auto"/>
        <w:rPr>
          <w:vanish/>
          <w:sz w:val="24"/>
          <w:szCs w:val="24"/>
        </w:rPr>
      </w:pPr>
    </w:p>
    <w:p w14:paraId="1D37E908" w14:textId="77777777" w:rsidR="007633AA" w:rsidRPr="007633AA" w:rsidRDefault="007633AA" w:rsidP="007633AA">
      <w:pPr>
        <w:pStyle w:val="ListParagraph"/>
        <w:numPr>
          <w:ilvl w:val="0"/>
          <w:numId w:val="18"/>
        </w:numPr>
        <w:spacing w:line="360" w:lineRule="auto"/>
        <w:rPr>
          <w:vanish/>
          <w:sz w:val="24"/>
          <w:szCs w:val="24"/>
        </w:rPr>
      </w:pPr>
    </w:p>
    <w:p w14:paraId="04F393A1" w14:textId="77777777" w:rsidR="007633AA" w:rsidRPr="007633AA" w:rsidRDefault="007633AA" w:rsidP="007633AA">
      <w:pPr>
        <w:pStyle w:val="ListParagraph"/>
        <w:numPr>
          <w:ilvl w:val="0"/>
          <w:numId w:val="18"/>
        </w:numPr>
        <w:spacing w:line="360" w:lineRule="auto"/>
        <w:rPr>
          <w:vanish/>
          <w:sz w:val="24"/>
          <w:szCs w:val="24"/>
        </w:rPr>
      </w:pPr>
    </w:p>
    <w:p w14:paraId="0F73320D" w14:textId="77777777" w:rsidR="007633AA" w:rsidRPr="007633AA" w:rsidRDefault="007633AA" w:rsidP="007633AA">
      <w:pPr>
        <w:pStyle w:val="ListParagraph"/>
        <w:numPr>
          <w:ilvl w:val="0"/>
          <w:numId w:val="18"/>
        </w:numPr>
        <w:spacing w:line="360" w:lineRule="auto"/>
        <w:rPr>
          <w:vanish/>
          <w:sz w:val="24"/>
          <w:szCs w:val="24"/>
        </w:rPr>
      </w:pPr>
    </w:p>
    <w:p w14:paraId="5153D6CB" w14:textId="77777777" w:rsidR="007633AA" w:rsidRPr="007633AA" w:rsidRDefault="007633AA" w:rsidP="007633AA">
      <w:pPr>
        <w:pStyle w:val="ListParagraph"/>
        <w:numPr>
          <w:ilvl w:val="0"/>
          <w:numId w:val="18"/>
        </w:numPr>
        <w:spacing w:line="360" w:lineRule="auto"/>
        <w:rPr>
          <w:vanish/>
          <w:sz w:val="24"/>
          <w:szCs w:val="24"/>
        </w:rPr>
      </w:pPr>
    </w:p>
    <w:p w14:paraId="1863FAD2" w14:textId="77777777" w:rsidR="007633AA" w:rsidRPr="007633AA" w:rsidRDefault="007633AA" w:rsidP="007633AA">
      <w:pPr>
        <w:pStyle w:val="ListParagraph"/>
        <w:numPr>
          <w:ilvl w:val="0"/>
          <w:numId w:val="18"/>
        </w:numPr>
        <w:spacing w:line="360" w:lineRule="auto"/>
        <w:rPr>
          <w:vanish/>
          <w:sz w:val="24"/>
          <w:szCs w:val="24"/>
        </w:rPr>
      </w:pPr>
    </w:p>
    <w:p w14:paraId="4E9A124B" w14:textId="77777777" w:rsidR="007633AA" w:rsidRPr="007633AA" w:rsidRDefault="007633AA" w:rsidP="007633AA">
      <w:pPr>
        <w:pStyle w:val="ListParagraph"/>
        <w:numPr>
          <w:ilvl w:val="0"/>
          <w:numId w:val="18"/>
        </w:numPr>
        <w:spacing w:line="360" w:lineRule="auto"/>
        <w:rPr>
          <w:vanish/>
          <w:sz w:val="24"/>
          <w:szCs w:val="24"/>
        </w:rPr>
      </w:pPr>
    </w:p>
    <w:p w14:paraId="07BCB672" w14:textId="77777777" w:rsidR="007633AA" w:rsidRPr="007633AA" w:rsidRDefault="007633AA" w:rsidP="007633AA">
      <w:pPr>
        <w:pStyle w:val="ListParagraph"/>
        <w:numPr>
          <w:ilvl w:val="0"/>
          <w:numId w:val="18"/>
        </w:numPr>
        <w:spacing w:line="360" w:lineRule="auto"/>
        <w:rPr>
          <w:vanish/>
          <w:sz w:val="24"/>
          <w:szCs w:val="24"/>
        </w:rPr>
      </w:pPr>
    </w:p>
    <w:p w14:paraId="6DAFD5CE" w14:textId="77777777" w:rsidR="007633AA" w:rsidRPr="007633AA" w:rsidRDefault="007633AA" w:rsidP="007633AA">
      <w:pPr>
        <w:pStyle w:val="ListParagraph"/>
        <w:numPr>
          <w:ilvl w:val="0"/>
          <w:numId w:val="18"/>
        </w:numPr>
        <w:spacing w:line="360" w:lineRule="auto"/>
        <w:rPr>
          <w:vanish/>
          <w:sz w:val="24"/>
          <w:szCs w:val="24"/>
        </w:rPr>
      </w:pPr>
    </w:p>
    <w:p w14:paraId="0DAA27FD" w14:textId="77777777" w:rsidR="007633AA" w:rsidRPr="007633AA" w:rsidRDefault="007633AA" w:rsidP="007633AA">
      <w:pPr>
        <w:pStyle w:val="ListParagraph"/>
        <w:numPr>
          <w:ilvl w:val="0"/>
          <w:numId w:val="18"/>
        </w:numPr>
        <w:spacing w:line="360" w:lineRule="auto"/>
        <w:rPr>
          <w:vanish/>
          <w:sz w:val="24"/>
          <w:szCs w:val="24"/>
        </w:rPr>
      </w:pPr>
    </w:p>
    <w:p w14:paraId="53CCDAF8" w14:textId="77777777" w:rsidR="007633AA" w:rsidRPr="007633AA" w:rsidRDefault="007633AA" w:rsidP="007633AA">
      <w:pPr>
        <w:pStyle w:val="ListParagraph"/>
        <w:numPr>
          <w:ilvl w:val="0"/>
          <w:numId w:val="18"/>
        </w:numPr>
        <w:spacing w:line="360" w:lineRule="auto"/>
        <w:rPr>
          <w:vanish/>
          <w:sz w:val="24"/>
          <w:szCs w:val="24"/>
        </w:rPr>
      </w:pPr>
    </w:p>
    <w:p w14:paraId="74F92F90" w14:textId="77777777" w:rsidR="007633AA" w:rsidRPr="007633AA" w:rsidRDefault="007633AA" w:rsidP="007633AA">
      <w:pPr>
        <w:pStyle w:val="ListParagraph"/>
        <w:numPr>
          <w:ilvl w:val="0"/>
          <w:numId w:val="18"/>
        </w:numPr>
        <w:spacing w:line="360" w:lineRule="auto"/>
        <w:rPr>
          <w:vanish/>
          <w:sz w:val="24"/>
          <w:szCs w:val="24"/>
        </w:rPr>
      </w:pPr>
    </w:p>
    <w:p w14:paraId="16A28E7E" w14:textId="77777777" w:rsidR="007633AA" w:rsidRPr="007633AA" w:rsidRDefault="007633AA" w:rsidP="007633AA">
      <w:pPr>
        <w:pStyle w:val="ListParagraph"/>
        <w:numPr>
          <w:ilvl w:val="0"/>
          <w:numId w:val="18"/>
        </w:numPr>
        <w:spacing w:line="360" w:lineRule="auto"/>
        <w:rPr>
          <w:vanish/>
          <w:sz w:val="24"/>
          <w:szCs w:val="24"/>
        </w:rPr>
      </w:pPr>
    </w:p>
    <w:p w14:paraId="75412FE4" w14:textId="77777777" w:rsidR="007633AA" w:rsidRPr="007633AA" w:rsidRDefault="007633AA" w:rsidP="007633AA">
      <w:pPr>
        <w:pStyle w:val="ListParagraph"/>
        <w:numPr>
          <w:ilvl w:val="0"/>
          <w:numId w:val="18"/>
        </w:numPr>
        <w:spacing w:line="360" w:lineRule="auto"/>
        <w:rPr>
          <w:vanish/>
          <w:sz w:val="24"/>
          <w:szCs w:val="24"/>
        </w:rPr>
      </w:pPr>
    </w:p>
    <w:p w14:paraId="60D73FE7" w14:textId="77777777" w:rsidR="007633AA" w:rsidRPr="007633AA" w:rsidRDefault="007633AA" w:rsidP="007633AA">
      <w:pPr>
        <w:pStyle w:val="ListParagraph"/>
        <w:numPr>
          <w:ilvl w:val="0"/>
          <w:numId w:val="18"/>
        </w:numPr>
        <w:spacing w:line="360" w:lineRule="auto"/>
        <w:rPr>
          <w:vanish/>
          <w:sz w:val="24"/>
          <w:szCs w:val="24"/>
        </w:rPr>
      </w:pPr>
    </w:p>
    <w:p w14:paraId="3CBB6758" w14:textId="77777777" w:rsidR="007633AA" w:rsidRPr="007633AA" w:rsidRDefault="007633AA" w:rsidP="007633AA">
      <w:pPr>
        <w:pStyle w:val="ListParagraph"/>
        <w:numPr>
          <w:ilvl w:val="0"/>
          <w:numId w:val="18"/>
        </w:numPr>
        <w:spacing w:line="360" w:lineRule="auto"/>
        <w:rPr>
          <w:vanish/>
          <w:sz w:val="24"/>
          <w:szCs w:val="24"/>
        </w:rPr>
      </w:pPr>
    </w:p>
    <w:p w14:paraId="7C78806B" w14:textId="77777777" w:rsidR="007633AA" w:rsidRPr="007633AA" w:rsidRDefault="007633AA" w:rsidP="007633AA">
      <w:pPr>
        <w:pStyle w:val="ListParagraph"/>
        <w:numPr>
          <w:ilvl w:val="0"/>
          <w:numId w:val="18"/>
        </w:numPr>
        <w:spacing w:line="360" w:lineRule="auto"/>
        <w:rPr>
          <w:vanish/>
          <w:sz w:val="24"/>
          <w:szCs w:val="24"/>
        </w:rPr>
      </w:pPr>
    </w:p>
    <w:p w14:paraId="35E386D4" w14:textId="77777777" w:rsidR="007633AA" w:rsidRPr="007633AA" w:rsidRDefault="007633AA" w:rsidP="007633AA">
      <w:pPr>
        <w:pStyle w:val="ListParagraph"/>
        <w:numPr>
          <w:ilvl w:val="0"/>
          <w:numId w:val="18"/>
        </w:numPr>
        <w:spacing w:line="360" w:lineRule="auto"/>
        <w:rPr>
          <w:vanish/>
          <w:sz w:val="24"/>
          <w:szCs w:val="24"/>
        </w:rPr>
      </w:pPr>
    </w:p>
    <w:p w14:paraId="74B83387" w14:textId="77777777" w:rsidR="007633AA" w:rsidRPr="007633AA" w:rsidRDefault="007633AA" w:rsidP="007633AA">
      <w:pPr>
        <w:pStyle w:val="ListParagraph"/>
        <w:numPr>
          <w:ilvl w:val="0"/>
          <w:numId w:val="18"/>
        </w:numPr>
        <w:spacing w:line="360" w:lineRule="auto"/>
        <w:rPr>
          <w:vanish/>
          <w:sz w:val="24"/>
          <w:szCs w:val="24"/>
        </w:rPr>
      </w:pPr>
    </w:p>
    <w:p w14:paraId="599DAAF1" w14:textId="77777777" w:rsidR="007633AA" w:rsidRPr="007633AA" w:rsidRDefault="007633AA" w:rsidP="007633AA">
      <w:pPr>
        <w:pStyle w:val="ListParagraph"/>
        <w:numPr>
          <w:ilvl w:val="0"/>
          <w:numId w:val="18"/>
        </w:numPr>
        <w:spacing w:line="360" w:lineRule="auto"/>
        <w:rPr>
          <w:vanish/>
          <w:sz w:val="24"/>
          <w:szCs w:val="24"/>
        </w:rPr>
      </w:pPr>
    </w:p>
    <w:p w14:paraId="10B3C4C8" w14:textId="77777777" w:rsidR="007633AA" w:rsidRPr="007633AA" w:rsidRDefault="007633AA" w:rsidP="007633AA">
      <w:pPr>
        <w:pStyle w:val="ListParagraph"/>
        <w:numPr>
          <w:ilvl w:val="0"/>
          <w:numId w:val="18"/>
        </w:numPr>
        <w:spacing w:line="360" w:lineRule="auto"/>
        <w:rPr>
          <w:vanish/>
          <w:sz w:val="24"/>
          <w:szCs w:val="24"/>
        </w:rPr>
      </w:pPr>
    </w:p>
    <w:p w14:paraId="5B90EF57" w14:textId="77777777" w:rsidR="007633AA" w:rsidRPr="007633AA" w:rsidRDefault="007633AA" w:rsidP="007633AA">
      <w:pPr>
        <w:pStyle w:val="ListParagraph"/>
        <w:numPr>
          <w:ilvl w:val="0"/>
          <w:numId w:val="18"/>
        </w:numPr>
        <w:spacing w:line="360" w:lineRule="auto"/>
        <w:rPr>
          <w:vanish/>
          <w:sz w:val="24"/>
          <w:szCs w:val="24"/>
        </w:rPr>
      </w:pPr>
    </w:p>
    <w:p w14:paraId="623ACFC5" w14:textId="77777777" w:rsidR="007633AA" w:rsidRPr="007633AA" w:rsidRDefault="007633AA" w:rsidP="007633AA">
      <w:pPr>
        <w:pStyle w:val="ListParagraph"/>
        <w:numPr>
          <w:ilvl w:val="0"/>
          <w:numId w:val="18"/>
        </w:numPr>
        <w:spacing w:line="360" w:lineRule="auto"/>
        <w:rPr>
          <w:vanish/>
          <w:sz w:val="24"/>
          <w:szCs w:val="24"/>
        </w:rPr>
      </w:pPr>
    </w:p>
    <w:p w14:paraId="05419961" w14:textId="77777777" w:rsidR="007633AA" w:rsidRPr="007633AA" w:rsidRDefault="007633AA" w:rsidP="007633AA">
      <w:pPr>
        <w:pStyle w:val="ListParagraph"/>
        <w:numPr>
          <w:ilvl w:val="0"/>
          <w:numId w:val="18"/>
        </w:numPr>
        <w:spacing w:line="360" w:lineRule="auto"/>
        <w:rPr>
          <w:vanish/>
          <w:sz w:val="24"/>
          <w:szCs w:val="24"/>
        </w:rPr>
      </w:pPr>
    </w:p>
    <w:p w14:paraId="40A5C56D" w14:textId="77777777" w:rsidR="007633AA" w:rsidRPr="007633AA" w:rsidRDefault="007633AA" w:rsidP="007633AA">
      <w:pPr>
        <w:pStyle w:val="ListParagraph"/>
        <w:numPr>
          <w:ilvl w:val="0"/>
          <w:numId w:val="18"/>
        </w:numPr>
        <w:spacing w:line="360" w:lineRule="auto"/>
        <w:rPr>
          <w:vanish/>
          <w:sz w:val="24"/>
          <w:szCs w:val="24"/>
        </w:rPr>
      </w:pPr>
    </w:p>
    <w:p w14:paraId="3293C05D" w14:textId="77777777" w:rsidR="007633AA" w:rsidRPr="007633AA" w:rsidRDefault="007633AA" w:rsidP="007633AA">
      <w:pPr>
        <w:pStyle w:val="ListParagraph"/>
        <w:numPr>
          <w:ilvl w:val="0"/>
          <w:numId w:val="18"/>
        </w:numPr>
        <w:spacing w:line="360" w:lineRule="auto"/>
        <w:rPr>
          <w:vanish/>
          <w:sz w:val="24"/>
          <w:szCs w:val="24"/>
        </w:rPr>
      </w:pPr>
    </w:p>
    <w:p w14:paraId="69477A7D" w14:textId="77777777" w:rsidR="007633AA" w:rsidRPr="007633AA" w:rsidRDefault="007633AA" w:rsidP="007633AA">
      <w:pPr>
        <w:pStyle w:val="ListParagraph"/>
        <w:numPr>
          <w:ilvl w:val="0"/>
          <w:numId w:val="18"/>
        </w:numPr>
        <w:spacing w:line="360" w:lineRule="auto"/>
        <w:rPr>
          <w:vanish/>
          <w:sz w:val="24"/>
          <w:szCs w:val="24"/>
        </w:rPr>
      </w:pPr>
    </w:p>
    <w:p w14:paraId="7632EAEB" w14:textId="77777777" w:rsidR="007633AA" w:rsidRPr="007633AA" w:rsidRDefault="007633AA" w:rsidP="007633AA">
      <w:pPr>
        <w:pStyle w:val="ListParagraph"/>
        <w:numPr>
          <w:ilvl w:val="0"/>
          <w:numId w:val="18"/>
        </w:numPr>
        <w:spacing w:line="360" w:lineRule="auto"/>
        <w:rPr>
          <w:vanish/>
          <w:sz w:val="24"/>
          <w:szCs w:val="24"/>
        </w:rPr>
      </w:pPr>
    </w:p>
    <w:p w14:paraId="1A6B2D96" w14:textId="77777777" w:rsidR="007633AA" w:rsidRPr="007633AA" w:rsidRDefault="007633AA" w:rsidP="007633AA">
      <w:pPr>
        <w:pStyle w:val="ListParagraph"/>
        <w:numPr>
          <w:ilvl w:val="0"/>
          <w:numId w:val="18"/>
        </w:numPr>
        <w:spacing w:line="360" w:lineRule="auto"/>
        <w:rPr>
          <w:vanish/>
          <w:sz w:val="24"/>
          <w:szCs w:val="24"/>
        </w:rPr>
      </w:pPr>
    </w:p>
    <w:p w14:paraId="1CC0A2D8" w14:textId="77777777" w:rsidR="007633AA" w:rsidRPr="007633AA" w:rsidRDefault="007633AA" w:rsidP="007633AA">
      <w:pPr>
        <w:pStyle w:val="ListParagraph"/>
        <w:numPr>
          <w:ilvl w:val="0"/>
          <w:numId w:val="18"/>
        </w:numPr>
        <w:spacing w:line="360" w:lineRule="auto"/>
        <w:rPr>
          <w:vanish/>
          <w:sz w:val="24"/>
          <w:szCs w:val="24"/>
        </w:rPr>
      </w:pPr>
    </w:p>
    <w:p w14:paraId="2533F9A9" w14:textId="77777777" w:rsidR="007633AA" w:rsidRPr="007633AA" w:rsidRDefault="007633AA" w:rsidP="007633AA">
      <w:pPr>
        <w:pStyle w:val="ListParagraph"/>
        <w:numPr>
          <w:ilvl w:val="0"/>
          <w:numId w:val="18"/>
        </w:numPr>
        <w:spacing w:line="360" w:lineRule="auto"/>
        <w:rPr>
          <w:vanish/>
          <w:sz w:val="24"/>
          <w:szCs w:val="24"/>
        </w:rPr>
      </w:pPr>
    </w:p>
    <w:p w14:paraId="55FD7CEB" w14:textId="77777777" w:rsidR="007633AA" w:rsidRPr="007633AA" w:rsidRDefault="007633AA" w:rsidP="007633AA">
      <w:pPr>
        <w:pStyle w:val="ListParagraph"/>
        <w:numPr>
          <w:ilvl w:val="0"/>
          <w:numId w:val="18"/>
        </w:numPr>
        <w:spacing w:line="360" w:lineRule="auto"/>
        <w:rPr>
          <w:vanish/>
          <w:sz w:val="24"/>
          <w:szCs w:val="24"/>
        </w:rPr>
      </w:pPr>
    </w:p>
    <w:p w14:paraId="78AE29DF" w14:textId="77777777" w:rsidR="007633AA" w:rsidRPr="007633AA" w:rsidRDefault="007633AA" w:rsidP="007633AA">
      <w:pPr>
        <w:pStyle w:val="ListParagraph"/>
        <w:numPr>
          <w:ilvl w:val="0"/>
          <w:numId w:val="18"/>
        </w:numPr>
        <w:spacing w:line="360" w:lineRule="auto"/>
        <w:rPr>
          <w:vanish/>
          <w:sz w:val="24"/>
          <w:szCs w:val="24"/>
        </w:rPr>
      </w:pPr>
    </w:p>
    <w:p w14:paraId="4C893C6F" w14:textId="77777777" w:rsidR="007633AA" w:rsidRPr="007633AA" w:rsidRDefault="007633AA" w:rsidP="007633AA">
      <w:pPr>
        <w:pStyle w:val="ListParagraph"/>
        <w:numPr>
          <w:ilvl w:val="0"/>
          <w:numId w:val="18"/>
        </w:numPr>
        <w:spacing w:line="360" w:lineRule="auto"/>
        <w:rPr>
          <w:vanish/>
          <w:sz w:val="24"/>
          <w:szCs w:val="24"/>
        </w:rPr>
      </w:pPr>
    </w:p>
    <w:p w14:paraId="47E041DE" w14:textId="77777777" w:rsidR="007633AA" w:rsidRPr="007633AA" w:rsidRDefault="007633AA" w:rsidP="007633AA">
      <w:pPr>
        <w:pStyle w:val="ListParagraph"/>
        <w:numPr>
          <w:ilvl w:val="0"/>
          <w:numId w:val="18"/>
        </w:numPr>
        <w:spacing w:line="360" w:lineRule="auto"/>
        <w:rPr>
          <w:vanish/>
          <w:sz w:val="24"/>
          <w:szCs w:val="24"/>
        </w:rPr>
      </w:pPr>
    </w:p>
    <w:p w14:paraId="014BCFCC" w14:textId="77777777" w:rsidR="007633AA" w:rsidRPr="007633AA" w:rsidRDefault="007633AA" w:rsidP="007633AA">
      <w:pPr>
        <w:pStyle w:val="ListParagraph"/>
        <w:numPr>
          <w:ilvl w:val="0"/>
          <w:numId w:val="18"/>
        </w:numPr>
        <w:spacing w:line="360" w:lineRule="auto"/>
        <w:rPr>
          <w:vanish/>
          <w:sz w:val="24"/>
          <w:szCs w:val="24"/>
        </w:rPr>
      </w:pPr>
    </w:p>
    <w:p w14:paraId="546F7909" w14:textId="77777777" w:rsidR="007633AA" w:rsidRPr="007633AA" w:rsidRDefault="007633AA" w:rsidP="007633AA">
      <w:pPr>
        <w:pStyle w:val="ListParagraph"/>
        <w:numPr>
          <w:ilvl w:val="0"/>
          <w:numId w:val="18"/>
        </w:numPr>
        <w:spacing w:line="360" w:lineRule="auto"/>
        <w:rPr>
          <w:vanish/>
          <w:sz w:val="24"/>
          <w:szCs w:val="24"/>
        </w:rPr>
      </w:pPr>
    </w:p>
    <w:p w14:paraId="53832363" w14:textId="77777777" w:rsidR="007633AA" w:rsidRPr="007633AA" w:rsidRDefault="007633AA" w:rsidP="007633AA">
      <w:pPr>
        <w:pStyle w:val="ListParagraph"/>
        <w:numPr>
          <w:ilvl w:val="0"/>
          <w:numId w:val="18"/>
        </w:numPr>
        <w:spacing w:line="360" w:lineRule="auto"/>
        <w:rPr>
          <w:vanish/>
          <w:sz w:val="24"/>
          <w:szCs w:val="24"/>
        </w:rPr>
      </w:pPr>
    </w:p>
    <w:p w14:paraId="68F17F74" w14:textId="77777777" w:rsidR="007633AA" w:rsidRPr="007633AA" w:rsidRDefault="007633AA" w:rsidP="007633AA">
      <w:pPr>
        <w:pStyle w:val="ListParagraph"/>
        <w:numPr>
          <w:ilvl w:val="0"/>
          <w:numId w:val="18"/>
        </w:numPr>
        <w:spacing w:line="360" w:lineRule="auto"/>
        <w:rPr>
          <w:vanish/>
          <w:sz w:val="24"/>
          <w:szCs w:val="24"/>
        </w:rPr>
      </w:pPr>
    </w:p>
    <w:p w14:paraId="13B373F6" w14:textId="77777777" w:rsidR="007633AA" w:rsidRPr="007633AA" w:rsidRDefault="007633AA" w:rsidP="007633AA">
      <w:pPr>
        <w:pStyle w:val="ListParagraph"/>
        <w:numPr>
          <w:ilvl w:val="0"/>
          <w:numId w:val="18"/>
        </w:numPr>
        <w:spacing w:line="360" w:lineRule="auto"/>
        <w:rPr>
          <w:vanish/>
          <w:sz w:val="24"/>
          <w:szCs w:val="24"/>
        </w:rPr>
      </w:pPr>
    </w:p>
    <w:p w14:paraId="667470A4" w14:textId="77777777" w:rsidR="007633AA" w:rsidRPr="007633AA" w:rsidRDefault="007633AA" w:rsidP="007633AA">
      <w:pPr>
        <w:pStyle w:val="ListParagraph"/>
        <w:numPr>
          <w:ilvl w:val="0"/>
          <w:numId w:val="18"/>
        </w:numPr>
        <w:spacing w:line="360" w:lineRule="auto"/>
        <w:rPr>
          <w:vanish/>
          <w:sz w:val="24"/>
          <w:szCs w:val="24"/>
        </w:rPr>
      </w:pPr>
    </w:p>
    <w:p w14:paraId="1C124056" w14:textId="77777777" w:rsidR="007633AA" w:rsidRPr="007633AA" w:rsidRDefault="007633AA" w:rsidP="007633AA">
      <w:pPr>
        <w:pStyle w:val="ListParagraph"/>
        <w:numPr>
          <w:ilvl w:val="0"/>
          <w:numId w:val="18"/>
        </w:numPr>
        <w:spacing w:line="360" w:lineRule="auto"/>
        <w:rPr>
          <w:vanish/>
          <w:sz w:val="24"/>
          <w:szCs w:val="24"/>
        </w:rPr>
      </w:pPr>
    </w:p>
    <w:p w14:paraId="033AE748" w14:textId="77777777" w:rsidR="007633AA" w:rsidRPr="007633AA" w:rsidRDefault="007633AA" w:rsidP="007633AA">
      <w:pPr>
        <w:pStyle w:val="ListParagraph"/>
        <w:numPr>
          <w:ilvl w:val="0"/>
          <w:numId w:val="18"/>
        </w:numPr>
        <w:spacing w:line="360" w:lineRule="auto"/>
        <w:rPr>
          <w:vanish/>
          <w:sz w:val="24"/>
          <w:szCs w:val="24"/>
        </w:rPr>
      </w:pPr>
    </w:p>
    <w:p w14:paraId="05C765F0" w14:textId="77777777" w:rsidR="007633AA" w:rsidRPr="007633AA" w:rsidRDefault="007633AA" w:rsidP="007633AA">
      <w:pPr>
        <w:pStyle w:val="ListParagraph"/>
        <w:numPr>
          <w:ilvl w:val="0"/>
          <w:numId w:val="18"/>
        </w:numPr>
        <w:spacing w:line="360" w:lineRule="auto"/>
        <w:rPr>
          <w:vanish/>
          <w:sz w:val="24"/>
          <w:szCs w:val="24"/>
        </w:rPr>
      </w:pPr>
    </w:p>
    <w:p w14:paraId="4D9E652E" w14:textId="77777777" w:rsidR="007633AA" w:rsidRPr="007633AA" w:rsidRDefault="007633AA" w:rsidP="007633AA">
      <w:pPr>
        <w:pStyle w:val="ListParagraph"/>
        <w:numPr>
          <w:ilvl w:val="0"/>
          <w:numId w:val="18"/>
        </w:numPr>
        <w:spacing w:line="360" w:lineRule="auto"/>
        <w:rPr>
          <w:vanish/>
          <w:sz w:val="24"/>
          <w:szCs w:val="24"/>
        </w:rPr>
      </w:pPr>
    </w:p>
    <w:p w14:paraId="509C8100" w14:textId="77777777" w:rsidR="007633AA" w:rsidRPr="007633AA" w:rsidRDefault="007633AA" w:rsidP="007633AA">
      <w:pPr>
        <w:pStyle w:val="ListParagraph"/>
        <w:numPr>
          <w:ilvl w:val="0"/>
          <w:numId w:val="18"/>
        </w:numPr>
        <w:spacing w:line="360" w:lineRule="auto"/>
        <w:rPr>
          <w:vanish/>
          <w:sz w:val="24"/>
          <w:szCs w:val="24"/>
        </w:rPr>
      </w:pPr>
    </w:p>
    <w:p w14:paraId="1F0DABC1" w14:textId="77777777" w:rsidR="007633AA" w:rsidRPr="007633AA" w:rsidRDefault="007633AA" w:rsidP="007633AA">
      <w:pPr>
        <w:pStyle w:val="ListParagraph"/>
        <w:numPr>
          <w:ilvl w:val="0"/>
          <w:numId w:val="18"/>
        </w:numPr>
        <w:spacing w:line="360" w:lineRule="auto"/>
        <w:rPr>
          <w:vanish/>
          <w:sz w:val="24"/>
          <w:szCs w:val="24"/>
        </w:rPr>
      </w:pPr>
    </w:p>
    <w:p w14:paraId="6A82BAEA" w14:textId="77777777" w:rsidR="007633AA" w:rsidRPr="007633AA" w:rsidRDefault="007633AA" w:rsidP="007633AA">
      <w:pPr>
        <w:pStyle w:val="ListParagraph"/>
        <w:numPr>
          <w:ilvl w:val="0"/>
          <w:numId w:val="18"/>
        </w:numPr>
        <w:spacing w:line="360" w:lineRule="auto"/>
        <w:rPr>
          <w:vanish/>
          <w:sz w:val="24"/>
          <w:szCs w:val="24"/>
        </w:rPr>
      </w:pPr>
    </w:p>
    <w:p w14:paraId="34499EDE" w14:textId="77777777" w:rsidR="007633AA" w:rsidRPr="007633AA" w:rsidRDefault="007633AA" w:rsidP="007633AA">
      <w:pPr>
        <w:pStyle w:val="ListParagraph"/>
        <w:numPr>
          <w:ilvl w:val="0"/>
          <w:numId w:val="18"/>
        </w:numPr>
        <w:spacing w:line="360" w:lineRule="auto"/>
        <w:rPr>
          <w:vanish/>
          <w:sz w:val="24"/>
          <w:szCs w:val="24"/>
        </w:rPr>
      </w:pPr>
    </w:p>
    <w:p w14:paraId="076067CB" w14:textId="77777777" w:rsidR="007633AA" w:rsidRPr="007633AA" w:rsidRDefault="007633AA" w:rsidP="007633AA">
      <w:pPr>
        <w:pStyle w:val="ListParagraph"/>
        <w:numPr>
          <w:ilvl w:val="0"/>
          <w:numId w:val="18"/>
        </w:numPr>
        <w:spacing w:line="360" w:lineRule="auto"/>
        <w:rPr>
          <w:vanish/>
          <w:sz w:val="24"/>
          <w:szCs w:val="24"/>
        </w:rPr>
      </w:pPr>
    </w:p>
    <w:p w14:paraId="187A929E" w14:textId="77777777" w:rsidR="007633AA" w:rsidRPr="007633AA" w:rsidRDefault="007633AA" w:rsidP="007633AA">
      <w:pPr>
        <w:pStyle w:val="ListParagraph"/>
        <w:numPr>
          <w:ilvl w:val="0"/>
          <w:numId w:val="18"/>
        </w:numPr>
        <w:spacing w:line="360" w:lineRule="auto"/>
        <w:rPr>
          <w:vanish/>
          <w:sz w:val="24"/>
          <w:szCs w:val="24"/>
        </w:rPr>
      </w:pPr>
    </w:p>
    <w:p w14:paraId="31576FE5" w14:textId="77777777" w:rsidR="007633AA" w:rsidRPr="007633AA" w:rsidRDefault="007633AA" w:rsidP="007633AA">
      <w:pPr>
        <w:pStyle w:val="ListParagraph"/>
        <w:numPr>
          <w:ilvl w:val="0"/>
          <w:numId w:val="18"/>
        </w:numPr>
        <w:spacing w:line="360" w:lineRule="auto"/>
        <w:rPr>
          <w:vanish/>
          <w:sz w:val="24"/>
          <w:szCs w:val="24"/>
        </w:rPr>
      </w:pPr>
    </w:p>
    <w:p w14:paraId="026C7C63" w14:textId="77777777" w:rsidR="007633AA" w:rsidRPr="007633AA" w:rsidRDefault="007633AA" w:rsidP="007633AA">
      <w:pPr>
        <w:pStyle w:val="ListParagraph"/>
        <w:numPr>
          <w:ilvl w:val="0"/>
          <w:numId w:val="18"/>
        </w:numPr>
        <w:spacing w:line="360" w:lineRule="auto"/>
        <w:rPr>
          <w:vanish/>
          <w:sz w:val="24"/>
          <w:szCs w:val="24"/>
        </w:rPr>
      </w:pPr>
    </w:p>
    <w:p w14:paraId="16EC8D6D" w14:textId="77777777" w:rsidR="007633AA" w:rsidRPr="007633AA" w:rsidRDefault="007633AA" w:rsidP="007633AA">
      <w:pPr>
        <w:pStyle w:val="ListParagraph"/>
        <w:numPr>
          <w:ilvl w:val="0"/>
          <w:numId w:val="18"/>
        </w:numPr>
        <w:spacing w:line="360" w:lineRule="auto"/>
        <w:rPr>
          <w:vanish/>
          <w:sz w:val="24"/>
          <w:szCs w:val="24"/>
        </w:rPr>
      </w:pPr>
    </w:p>
    <w:p w14:paraId="0BFA4F91" w14:textId="77777777" w:rsidR="007633AA" w:rsidRPr="007633AA" w:rsidRDefault="007633AA" w:rsidP="007633AA">
      <w:pPr>
        <w:pStyle w:val="ListParagraph"/>
        <w:numPr>
          <w:ilvl w:val="0"/>
          <w:numId w:val="18"/>
        </w:numPr>
        <w:spacing w:line="360" w:lineRule="auto"/>
        <w:rPr>
          <w:vanish/>
          <w:sz w:val="24"/>
          <w:szCs w:val="24"/>
        </w:rPr>
      </w:pPr>
    </w:p>
    <w:p w14:paraId="1CCB244D" w14:textId="77777777" w:rsidR="007633AA" w:rsidRPr="007633AA" w:rsidRDefault="007633AA" w:rsidP="007633AA">
      <w:pPr>
        <w:pStyle w:val="ListParagraph"/>
        <w:numPr>
          <w:ilvl w:val="0"/>
          <w:numId w:val="18"/>
        </w:numPr>
        <w:spacing w:line="360" w:lineRule="auto"/>
        <w:rPr>
          <w:vanish/>
          <w:sz w:val="24"/>
          <w:szCs w:val="24"/>
        </w:rPr>
      </w:pPr>
    </w:p>
    <w:p w14:paraId="383C6169" w14:textId="77777777" w:rsidR="007633AA" w:rsidRPr="007633AA" w:rsidRDefault="007633AA" w:rsidP="007633AA">
      <w:pPr>
        <w:pStyle w:val="ListParagraph"/>
        <w:numPr>
          <w:ilvl w:val="0"/>
          <w:numId w:val="18"/>
        </w:numPr>
        <w:spacing w:line="360" w:lineRule="auto"/>
        <w:rPr>
          <w:vanish/>
          <w:sz w:val="24"/>
          <w:szCs w:val="24"/>
        </w:rPr>
      </w:pPr>
    </w:p>
    <w:p w14:paraId="7F71BEE6" w14:textId="77777777" w:rsidR="007633AA" w:rsidRPr="007633AA" w:rsidRDefault="007633AA" w:rsidP="007633AA">
      <w:pPr>
        <w:pStyle w:val="ListParagraph"/>
        <w:numPr>
          <w:ilvl w:val="0"/>
          <w:numId w:val="18"/>
        </w:numPr>
        <w:spacing w:line="360" w:lineRule="auto"/>
        <w:rPr>
          <w:vanish/>
          <w:sz w:val="24"/>
          <w:szCs w:val="24"/>
        </w:rPr>
      </w:pPr>
    </w:p>
    <w:p w14:paraId="49B581E1" w14:textId="77777777" w:rsidR="007633AA" w:rsidRPr="007633AA" w:rsidRDefault="007633AA" w:rsidP="007633AA">
      <w:pPr>
        <w:pStyle w:val="ListParagraph"/>
        <w:numPr>
          <w:ilvl w:val="0"/>
          <w:numId w:val="18"/>
        </w:numPr>
        <w:spacing w:line="360" w:lineRule="auto"/>
        <w:rPr>
          <w:vanish/>
          <w:sz w:val="24"/>
          <w:szCs w:val="24"/>
        </w:rPr>
      </w:pPr>
    </w:p>
    <w:p w14:paraId="5344662F" w14:textId="77777777" w:rsidR="007633AA" w:rsidRPr="007633AA" w:rsidRDefault="007633AA" w:rsidP="007633AA">
      <w:pPr>
        <w:pStyle w:val="ListParagraph"/>
        <w:numPr>
          <w:ilvl w:val="0"/>
          <w:numId w:val="18"/>
        </w:numPr>
        <w:spacing w:line="360" w:lineRule="auto"/>
        <w:rPr>
          <w:vanish/>
          <w:sz w:val="24"/>
          <w:szCs w:val="24"/>
        </w:rPr>
      </w:pPr>
    </w:p>
    <w:p w14:paraId="021103ED" w14:textId="77777777" w:rsidR="007633AA" w:rsidRPr="007633AA" w:rsidRDefault="007633AA" w:rsidP="007633AA">
      <w:pPr>
        <w:pStyle w:val="ListParagraph"/>
        <w:numPr>
          <w:ilvl w:val="0"/>
          <w:numId w:val="18"/>
        </w:numPr>
        <w:spacing w:line="360" w:lineRule="auto"/>
        <w:rPr>
          <w:vanish/>
          <w:sz w:val="24"/>
          <w:szCs w:val="24"/>
        </w:rPr>
      </w:pPr>
    </w:p>
    <w:p w14:paraId="61D04F52" w14:textId="77777777" w:rsidR="007633AA" w:rsidRPr="007633AA" w:rsidRDefault="007633AA" w:rsidP="007633AA">
      <w:pPr>
        <w:pStyle w:val="ListParagraph"/>
        <w:numPr>
          <w:ilvl w:val="0"/>
          <w:numId w:val="18"/>
        </w:numPr>
        <w:spacing w:line="360" w:lineRule="auto"/>
        <w:rPr>
          <w:vanish/>
          <w:sz w:val="24"/>
          <w:szCs w:val="24"/>
        </w:rPr>
      </w:pPr>
    </w:p>
    <w:p w14:paraId="0F7FEDC9" w14:textId="77777777" w:rsidR="007633AA" w:rsidRPr="007633AA" w:rsidRDefault="007633AA" w:rsidP="007633AA">
      <w:pPr>
        <w:pStyle w:val="ListParagraph"/>
        <w:numPr>
          <w:ilvl w:val="0"/>
          <w:numId w:val="18"/>
        </w:numPr>
        <w:spacing w:line="360" w:lineRule="auto"/>
        <w:rPr>
          <w:vanish/>
          <w:sz w:val="24"/>
          <w:szCs w:val="24"/>
        </w:rPr>
      </w:pPr>
    </w:p>
    <w:p w14:paraId="39D1FF34" w14:textId="77777777" w:rsidR="007633AA" w:rsidRPr="007633AA" w:rsidRDefault="007633AA" w:rsidP="007633AA">
      <w:pPr>
        <w:pStyle w:val="ListParagraph"/>
        <w:numPr>
          <w:ilvl w:val="0"/>
          <w:numId w:val="18"/>
        </w:numPr>
        <w:spacing w:line="360" w:lineRule="auto"/>
        <w:rPr>
          <w:vanish/>
          <w:sz w:val="24"/>
          <w:szCs w:val="24"/>
        </w:rPr>
      </w:pPr>
    </w:p>
    <w:p w14:paraId="483836CC" w14:textId="77777777" w:rsidR="007633AA" w:rsidRPr="007633AA" w:rsidRDefault="007633AA" w:rsidP="007633AA">
      <w:pPr>
        <w:pStyle w:val="ListParagraph"/>
        <w:numPr>
          <w:ilvl w:val="0"/>
          <w:numId w:val="18"/>
        </w:numPr>
        <w:spacing w:line="360" w:lineRule="auto"/>
        <w:rPr>
          <w:vanish/>
          <w:sz w:val="24"/>
          <w:szCs w:val="24"/>
        </w:rPr>
      </w:pPr>
    </w:p>
    <w:p w14:paraId="2F9AFFD6" w14:textId="77777777" w:rsidR="007633AA" w:rsidRPr="007633AA" w:rsidRDefault="007633AA" w:rsidP="007633AA">
      <w:pPr>
        <w:pStyle w:val="ListParagraph"/>
        <w:numPr>
          <w:ilvl w:val="0"/>
          <w:numId w:val="18"/>
        </w:numPr>
        <w:spacing w:line="360" w:lineRule="auto"/>
        <w:rPr>
          <w:vanish/>
          <w:sz w:val="24"/>
          <w:szCs w:val="24"/>
        </w:rPr>
      </w:pPr>
    </w:p>
    <w:p w14:paraId="68557268" w14:textId="77777777" w:rsidR="007633AA" w:rsidRPr="007633AA" w:rsidRDefault="007633AA" w:rsidP="007633AA">
      <w:pPr>
        <w:pStyle w:val="ListParagraph"/>
        <w:numPr>
          <w:ilvl w:val="0"/>
          <w:numId w:val="18"/>
        </w:numPr>
        <w:spacing w:line="360" w:lineRule="auto"/>
        <w:rPr>
          <w:vanish/>
          <w:sz w:val="24"/>
          <w:szCs w:val="24"/>
        </w:rPr>
      </w:pPr>
    </w:p>
    <w:p w14:paraId="3112EC6E" w14:textId="77777777" w:rsidR="007633AA" w:rsidRPr="007633AA" w:rsidRDefault="007633AA" w:rsidP="007633AA">
      <w:pPr>
        <w:pStyle w:val="ListParagraph"/>
        <w:numPr>
          <w:ilvl w:val="0"/>
          <w:numId w:val="18"/>
        </w:numPr>
        <w:spacing w:line="360" w:lineRule="auto"/>
        <w:rPr>
          <w:vanish/>
          <w:sz w:val="24"/>
          <w:szCs w:val="24"/>
        </w:rPr>
      </w:pPr>
    </w:p>
    <w:p w14:paraId="3E04F9F9" w14:textId="77777777" w:rsidR="007633AA" w:rsidRPr="007633AA" w:rsidRDefault="007633AA" w:rsidP="007633AA">
      <w:pPr>
        <w:pStyle w:val="ListParagraph"/>
        <w:numPr>
          <w:ilvl w:val="0"/>
          <w:numId w:val="18"/>
        </w:numPr>
        <w:spacing w:line="360" w:lineRule="auto"/>
        <w:rPr>
          <w:vanish/>
          <w:sz w:val="24"/>
          <w:szCs w:val="24"/>
        </w:rPr>
      </w:pPr>
    </w:p>
    <w:p w14:paraId="5FF6A045" w14:textId="77777777" w:rsidR="007633AA" w:rsidRPr="007633AA" w:rsidRDefault="007633AA" w:rsidP="007633AA">
      <w:pPr>
        <w:pStyle w:val="ListParagraph"/>
        <w:numPr>
          <w:ilvl w:val="0"/>
          <w:numId w:val="18"/>
        </w:numPr>
        <w:spacing w:line="360" w:lineRule="auto"/>
        <w:rPr>
          <w:vanish/>
          <w:sz w:val="24"/>
          <w:szCs w:val="24"/>
        </w:rPr>
      </w:pPr>
    </w:p>
    <w:p w14:paraId="136F569A" w14:textId="77777777" w:rsidR="007633AA" w:rsidRPr="007633AA" w:rsidRDefault="007633AA" w:rsidP="007633AA">
      <w:pPr>
        <w:pStyle w:val="ListParagraph"/>
        <w:numPr>
          <w:ilvl w:val="0"/>
          <w:numId w:val="18"/>
        </w:numPr>
        <w:spacing w:line="360" w:lineRule="auto"/>
        <w:rPr>
          <w:vanish/>
          <w:sz w:val="24"/>
          <w:szCs w:val="24"/>
        </w:rPr>
      </w:pPr>
    </w:p>
    <w:p w14:paraId="315A1C20" w14:textId="77777777" w:rsidR="007633AA" w:rsidRPr="007633AA" w:rsidRDefault="007633AA" w:rsidP="007633AA">
      <w:pPr>
        <w:pStyle w:val="ListParagraph"/>
        <w:numPr>
          <w:ilvl w:val="0"/>
          <w:numId w:val="18"/>
        </w:numPr>
        <w:spacing w:line="360" w:lineRule="auto"/>
        <w:rPr>
          <w:vanish/>
          <w:sz w:val="24"/>
          <w:szCs w:val="24"/>
        </w:rPr>
      </w:pPr>
    </w:p>
    <w:p w14:paraId="68F5CAB8" w14:textId="77777777" w:rsidR="007633AA" w:rsidRPr="007633AA" w:rsidRDefault="007633AA" w:rsidP="007633AA">
      <w:pPr>
        <w:pStyle w:val="ListParagraph"/>
        <w:numPr>
          <w:ilvl w:val="0"/>
          <w:numId w:val="18"/>
        </w:numPr>
        <w:spacing w:line="360" w:lineRule="auto"/>
        <w:rPr>
          <w:vanish/>
          <w:sz w:val="24"/>
          <w:szCs w:val="24"/>
        </w:rPr>
      </w:pPr>
    </w:p>
    <w:p w14:paraId="386EDF8B" w14:textId="77777777" w:rsidR="007633AA" w:rsidRPr="007633AA" w:rsidRDefault="007633AA" w:rsidP="007633AA">
      <w:pPr>
        <w:pStyle w:val="ListParagraph"/>
        <w:numPr>
          <w:ilvl w:val="0"/>
          <w:numId w:val="18"/>
        </w:numPr>
        <w:spacing w:line="360" w:lineRule="auto"/>
        <w:rPr>
          <w:vanish/>
          <w:sz w:val="24"/>
          <w:szCs w:val="24"/>
        </w:rPr>
      </w:pPr>
    </w:p>
    <w:p w14:paraId="1082A427" w14:textId="77777777" w:rsidR="007633AA" w:rsidRPr="007633AA" w:rsidRDefault="007633AA" w:rsidP="007633AA">
      <w:pPr>
        <w:pStyle w:val="ListParagraph"/>
        <w:numPr>
          <w:ilvl w:val="0"/>
          <w:numId w:val="18"/>
        </w:numPr>
        <w:spacing w:line="360" w:lineRule="auto"/>
        <w:rPr>
          <w:vanish/>
          <w:sz w:val="24"/>
          <w:szCs w:val="24"/>
        </w:rPr>
      </w:pPr>
    </w:p>
    <w:p w14:paraId="7EE018AC" w14:textId="77777777" w:rsidR="007633AA" w:rsidRPr="007633AA" w:rsidRDefault="007633AA" w:rsidP="007633AA">
      <w:pPr>
        <w:pStyle w:val="ListParagraph"/>
        <w:numPr>
          <w:ilvl w:val="0"/>
          <w:numId w:val="18"/>
        </w:numPr>
        <w:spacing w:line="360" w:lineRule="auto"/>
        <w:rPr>
          <w:vanish/>
          <w:sz w:val="24"/>
          <w:szCs w:val="24"/>
        </w:rPr>
      </w:pPr>
    </w:p>
    <w:p w14:paraId="761F7AA3" w14:textId="77777777" w:rsidR="007633AA" w:rsidRPr="007633AA" w:rsidRDefault="007633AA" w:rsidP="007633AA">
      <w:pPr>
        <w:pStyle w:val="ListParagraph"/>
        <w:numPr>
          <w:ilvl w:val="0"/>
          <w:numId w:val="18"/>
        </w:numPr>
        <w:spacing w:line="360" w:lineRule="auto"/>
        <w:rPr>
          <w:vanish/>
          <w:sz w:val="24"/>
          <w:szCs w:val="24"/>
        </w:rPr>
      </w:pPr>
    </w:p>
    <w:p w14:paraId="30B0BEAB" w14:textId="77777777" w:rsidR="007633AA" w:rsidRPr="007633AA" w:rsidRDefault="007633AA" w:rsidP="007633AA">
      <w:pPr>
        <w:pStyle w:val="ListParagraph"/>
        <w:numPr>
          <w:ilvl w:val="0"/>
          <w:numId w:val="18"/>
        </w:numPr>
        <w:spacing w:line="360" w:lineRule="auto"/>
        <w:rPr>
          <w:vanish/>
          <w:sz w:val="24"/>
          <w:szCs w:val="24"/>
        </w:rPr>
      </w:pPr>
    </w:p>
    <w:p w14:paraId="078F7EEA" w14:textId="77777777" w:rsidR="007633AA" w:rsidRPr="007633AA" w:rsidRDefault="007633AA" w:rsidP="007633AA">
      <w:pPr>
        <w:pStyle w:val="ListParagraph"/>
        <w:numPr>
          <w:ilvl w:val="0"/>
          <w:numId w:val="18"/>
        </w:numPr>
        <w:spacing w:line="360" w:lineRule="auto"/>
        <w:rPr>
          <w:vanish/>
          <w:sz w:val="24"/>
          <w:szCs w:val="24"/>
        </w:rPr>
      </w:pPr>
    </w:p>
    <w:p w14:paraId="270493DA" w14:textId="77777777" w:rsidR="007633AA" w:rsidRPr="007633AA" w:rsidRDefault="007633AA" w:rsidP="007633AA">
      <w:pPr>
        <w:pStyle w:val="ListParagraph"/>
        <w:numPr>
          <w:ilvl w:val="0"/>
          <w:numId w:val="18"/>
        </w:numPr>
        <w:spacing w:line="360" w:lineRule="auto"/>
        <w:rPr>
          <w:vanish/>
          <w:sz w:val="24"/>
          <w:szCs w:val="24"/>
        </w:rPr>
      </w:pPr>
    </w:p>
    <w:p w14:paraId="75A8D88D" w14:textId="77777777" w:rsidR="007633AA" w:rsidRPr="007633AA" w:rsidRDefault="007633AA" w:rsidP="007633AA">
      <w:pPr>
        <w:pStyle w:val="ListParagraph"/>
        <w:numPr>
          <w:ilvl w:val="0"/>
          <w:numId w:val="18"/>
        </w:numPr>
        <w:spacing w:line="360" w:lineRule="auto"/>
        <w:rPr>
          <w:vanish/>
          <w:sz w:val="24"/>
          <w:szCs w:val="24"/>
        </w:rPr>
      </w:pPr>
    </w:p>
    <w:p w14:paraId="69888890" w14:textId="77777777" w:rsidR="007633AA" w:rsidRPr="007633AA" w:rsidRDefault="007633AA" w:rsidP="007633AA">
      <w:pPr>
        <w:pStyle w:val="ListParagraph"/>
        <w:numPr>
          <w:ilvl w:val="0"/>
          <w:numId w:val="18"/>
        </w:numPr>
        <w:spacing w:line="360" w:lineRule="auto"/>
        <w:rPr>
          <w:vanish/>
          <w:sz w:val="24"/>
          <w:szCs w:val="24"/>
        </w:rPr>
      </w:pPr>
    </w:p>
    <w:p w14:paraId="35EBF985" w14:textId="77777777" w:rsidR="007633AA" w:rsidRPr="007633AA" w:rsidRDefault="007633AA" w:rsidP="007633AA">
      <w:pPr>
        <w:pStyle w:val="ListParagraph"/>
        <w:numPr>
          <w:ilvl w:val="0"/>
          <w:numId w:val="18"/>
        </w:numPr>
        <w:spacing w:line="360" w:lineRule="auto"/>
        <w:rPr>
          <w:vanish/>
          <w:sz w:val="24"/>
          <w:szCs w:val="24"/>
        </w:rPr>
      </w:pPr>
    </w:p>
    <w:p w14:paraId="38D02ACC" w14:textId="77777777" w:rsidR="007633AA" w:rsidRPr="007633AA" w:rsidRDefault="007633AA" w:rsidP="007633AA">
      <w:pPr>
        <w:pStyle w:val="ListParagraph"/>
        <w:numPr>
          <w:ilvl w:val="0"/>
          <w:numId w:val="18"/>
        </w:numPr>
        <w:spacing w:line="360" w:lineRule="auto"/>
        <w:rPr>
          <w:vanish/>
          <w:sz w:val="24"/>
          <w:szCs w:val="24"/>
        </w:rPr>
      </w:pPr>
    </w:p>
    <w:p w14:paraId="2506B8E4" w14:textId="77777777" w:rsidR="007633AA" w:rsidRPr="007633AA" w:rsidRDefault="007633AA" w:rsidP="007633AA">
      <w:pPr>
        <w:pStyle w:val="ListParagraph"/>
        <w:numPr>
          <w:ilvl w:val="0"/>
          <w:numId w:val="18"/>
        </w:numPr>
        <w:spacing w:line="360" w:lineRule="auto"/>
        <w:rPr>
          <w:vanish/>
          <w:sz w:val="24"/>
          <w:szCs w:val="24"/>
        </w:rPr>
      </w:pPr>
    </w:p>
    <w:p w14:paraId="0DEFC212" w14:textId="77777777" w:rsidR="007633AA" w:rsidRPr="007633AA" w:rsidRDefault="007633AA" w:rsidP="007633AA">
      <w:pPr>
        <w:pStyle w:val="ListParagraph"/>
        <w:numPr>
          <w:ilvl w:val="0"/>
          <w:numId w:val="18"/>
        </w:numPr>
        <w:spacing w:line="360" w:lineRule="auto"/>
        <w:rPr>
          <w:vanish/>
          <w:sz w:val="24"/>
          <w:szCs w:val="24"/>
        </w:rPr>
      </w:pPr>
    </w:p>
    <w:p w14:paraId="41F4EBB4" w14:textId="77777777" w:rsidR="007633AA" w:rsidRPr="007633AA" w:rsidRDefault="007633AA" w:rsidP="007633AA">
      <w:pPr>
        <w:pStyle w:val="ListParagraph"/>
        <w:numPr>
          <w:ilvl w:val="0"/>
          <w:numId w:val="18"/>
        </w:numPr>
        <w:spacing w:line="360" w:lineRule="auto"/>
        <w:rPr>
          <w:vanish/>
          <w:sz w:val="24"/>
          <w:szCs w:val="24"/>
        </w:rPr>
      </w:pPr>
    </w:p>
    <w:p w14:paraId="6C0336F3" w14:textId="77777777" w:rsidR="007633AA" w:rsidRPr="007633AA" w:rsidRDefault="007633AA" w:rsidP="007633AA">
      <w:pPr>
        <w:pStyle w:val="ListParagraph"/>
        <w:numPr>
          <w:ilvl w:val="0"/>
          <w:numId w:val="18"/>
        </w:numPr>
        <w:spacing w:line="360" w:lineRule="auto"/>
        <w:rPr>
          <w:vanish/>
          <w:sz w:val="24"/>
          <w:szCs w:val="24"/>
        </w:rPr>
      </w:pPr>
    </w:p>
    <w:p w14:paraId="525FEAF5" w14:textId="77777777" w:rsidR="007633AA" w:rsidRPr="007633AA" w:rsidRDefault="007633AA" w:rsidP="007633AA">
      <w:pPr>
        <w:pStyle w:val="ListParagraph"/>
        <w:numPr>
          <w:ilvl w:val="0"/>
          <w:numId w:val="18"/>
        </w:numPr>
        <w:spacing w:line="360" w:lineRule="auto"/>
        <w:rPr>
          <w:vanish/>
          <w:sz w:val="24"/>
          <w:szCs w:val="24"/>
        </w:rPr>
      </w:pPr>
    </w:p>
    <w:p w14:paraId="44C59B63" w14:textId="77777777" w:rsidR="007633AA" w:rsidRPr="007633AA" w:rsidRDefault="007633AA" w:rsidP="007633AA">
      <w:pPr>
        <w:pStyle w:val="ListParagraph"/>
        <w:numPr>
          <w:ilvl w:val="0"/>
          <w:numId w:val="18"/>
        </w:numPr>
        <w:spacing w:line="360" w:lineRule="auto"/>
        <w:rPr>
          <w:vanish/>
          <w:sz w:val="24"/>
          <w:szCs w:val="24"/>
        </w:rPr>
      </w:pPr>
    </w:p>
    <w:p w14:paraId="6BE6EB65" w14:textId="77777777" w:rsidR="007633AA" w:rsidRPr="007633AA" w:rsidRDefault="007633AA" w:rsidP="007633AA">
      <w:pPr>
        <w:pStyle w:val="ListParagraph"/>
        <w:numPr>
          <w:ilvl w:val="0"/>
          <w:numId w:val="18"/>
        </w:numPr>
        <w:spacing w:line="360" w:lineRule="auto"/>
        <w:rPr>
          <w:vanish/>
          <w:sz w:val="24"/>
          <w:szCs w:val="24"/>
        </w:rPr>
      </w:pPr>
    </w:p>
    <w:p w14:paraId="14E17802" w14:textId="77777777" w:rsidR="007633AA" w:rsidRPr="007633AA" w:rsidRDefault="007633AA" w:rsidP="007633AA">
      <w:pPr>
        <w:pStyle w:val="ListParagraph"/>
        <w:numPr>
          <w:ilvl w:val="0"/>
          <w:numId w:val="18"/>
        </w:numPr>
        <w:spacing w:line="360" w:lineRule="auto"/>
        <w:rPr>
          <w:vanish/>
          <w:sz w:val="24"/>
          <w:szCs w:val="24"/>
        </w:rPr>
      </w:pPr>
    </w:p>
    <w:p w14:paraId="28C59103" w14:textId="77777777" w:rsidR="007633AA" w:rsidRPr="007633AA" w:rsidRDefault="007633AA" w:rsidP="007633AA">
      <w:pPr>
        <w:pStyle w:val="ListParagraph"/>
        <w:numPr>
          <w:ilvl w:val="0"/>
          <w:numId w:val="18"/>
        </w:numPr>
        <w:spacing w:line="360" w:lineRule="auto"/>
        <w:rPr>
          <w:vanish/>
          <w:sz w:val="24"/>
          <w:szCs w:val="24"/>
        </w:rPr>
      </w:pPr>
    </w:p>
    <w:p w14:paraId="3E58E0FA" w14:textId="77777777" w:rsidR="007633AA" w:rsidRPr="007633AA" w:rsidRDefault="007633AA" w:rsidP="007633AA">
      <w:pPr>
        <w:pStyle w:val="ListParagraph"/>
        <w:numPr>
          <w:ilvl w:val="0"/>
          <w:numId w:val="18"/>
        </w:numPr>
        <w:spacing w:line="360" w:lineRule="auto"/>
        <w:rPr>
          <w:vanish/>
          <w:sz w:val="24"/>
          <w:szCs w:val="24"/>
        </w:rPr>
      </w:pPr>
    </w:p>
    <w:p w14:paraId="72BBBC32" w14:textId="77777777" w:rsidR="007633AA" w:rsidRPr="007633AA" w:rsidRDefault="007633AA" w:rsidP="007633AA">
      <w:pPr>
        <w:pStyle w:val="ListParagraph"/>
        <w:numPr>
          <w:ilvl w:val="0"/>
          <w:numId w:val="18"/>
        </w:numPr>
        <w:spacing w:line="360" w:lineRule="auto"/>
        <w:rPr>
          <w:vanish/>
          <w:sz w:val="24"/>
          <w:szCs w:val="24"/>
        </w:rPr>
      </w:pPr>
    </w:p>
    <w:p w14:paraId="272FC127" w14:textId="77777777" w:rsidR="007633AA" w:rsidRPr="007633AA" w:rsidRDefault="007633AA" w:rsidP="007633AA">
      <w:pPr>
        <w:pStyle w:val="ListParagraph"/>
        <w:numPr>
          <w:ilvl w:val="0"/>
          <w:numId w:val="18"/>
        </w:numPr>
        <w:spacing w:line="360" w:lineRule="auto"/>
        <w:rPr>
          <w:vanish/>
          <w:sz w:val="24"/>
          <w:szCs w:val="24"/>
        </w:rPr>
      </w:pPr>
    </w:p>
    <w:p w14:paraId="6E11B9BA" w14:textId="77777777" w:rsidR="007633AA" w:rsidRPr="007633AA" w:rsidRDefault="007633AA" w:rsidP="007633AA">
      <w:pPr>
        <w:pStyle w:val="ListParagraph"/>
        <w:numPr>
          <w:ilvl w:val="0"/>
          <w:numId w:val="18"/>
        </w:numPr>
        <w:spacing w:line="360" w:lineRule="auto"/>
        <w:rPr>
          <w:vanish/>
          <w:sz w:val="24"/>
          <w:szCs w:val="24"/>
        </w:rPr>
      </w:pPr>
    </w:p>
    <w:p w14:paraId="390EF621" w14:textId="77777777" w:rsidR="007633AA" w:rsidRPr="007633AA" w:rsidRDefault="007633AA" w:rsidP="007633AA">
      <w:pPr>
        <w:pStyle w:val="ListParagraph"/>
        <w:numPr>
          <w:ilvl w:val="0"/>
          <w:numId w:val="18"/>
        </w:numPr>
        <w:spacing w:line="360" w:lineRule="auto"/>
        <w:rPr>
          <w:vanish/>
          <w:sz w:val="24"/>
          <w:szCs w:val="24"/>
        </w:rPr>
      </w:pPr>
    </w:p>
    <w:p w14:paraId="0E0516A6" w14:textId="77777777" w:rsidR="007633AA" w:rsidRPr="007633AA" w:rsidRDefault="007633AA" w:rsidP="007633AA">
      <w:pPr>
        <w:pStyle w:val="ListParagraph"/>
        <w:numPr>
          <w:ilvl w:val="0"/>
          <w:numId w:val="18"/>
        </w:numPr>
        <w:spacing w:line="360" w:lineRule="auto"/>
        <w:rPr>
          <w:vanish/>
          <w:sz w:val="24"/>
          <w:szCs w:val="24"/>
        </w:rPr>
      </w:pPr>
    </w:p>
    <w:p w14:paraId="74429CCB" w14:textId="77777777" w:rsidR="007633AA" w:rsidRPr="007633AA" w:rsidRDefault="007633AA" w:rsidP="007633AA">
      <w:pPr>
        <w:pStyle w:val="ListParagraph"/>
        <w:numPr>
          <w:ilvl w:val="0"/>
          <w:numId w:val="18"/>
        </w:numPr>
        <w:spacing w:line="360" w:lineRule="auto"/>
        <w:rPr>
          <w:vanish/>
          <w:sz w:val="24"/>
          <w:szCs w:val="24"/>
        </w:rPr>
      </w:pPr>
    </w:p>
    <w:p w14:paraId="3A860451" w14:textId="77777777" w:rsidR="007633AA" w:rsidRPr="007633AA" w:rsidRDefault="007633AA" w:rsidP="007633AA">
      <w:pPr>
        <w:pStyle w:val="ListParagraph"/>
        <w:numPr>
          <w:ilvl w:val="0"/>
          <w:numId w:val="18"/>
        </w:numPr>
        <w:spacing w:line="360" w:lineRule="auto"/>
        <w:rPr>
          <w:vanish/>
          <w:sz w:val="24"/>
          <w:szCs w:val="24"/>
        </w:rPr>
      </w:pPr>
    </w:p>
    <w:p w14:paraId="426078E8" w14:textId="77777777" w:rsidR="007633AA" w:rsidRPr="007633AA" w:rsidRDefault="007633AA" w:rsidP="007633AA">
      <w:pPr>
        <w:pStyle w:val="ListParagraph"/>
        <w:numPr>
          <w:ilvl w:val="0"/>
          <w:numId w:val="18"/>
        </w:numPr>
        <w:spacing w:line="360" w:lineRule="auto"/>
        <w:rPr>
          <w:vanish/>
          <w:sz w:val="24"/>
          <w:szCs w:val="24"/>
        </w:rPr>
      </w:pPr>
    </w:p>
    <w:p w14:paraId="0A0B4230" w14:textId="77777777" w:rsidR="007633AA" w:rsidRPr="007633AA" w:rsidRDefault="007633AA" w:rsidP="007633AA">
      <w:pPr>
        <w:pStyle w:val="ListParagraph"/>
        <w:numPr>
          <w:ilvl w:val="0"/>
          <w:numId w:val="18"/>
        </w:numPr>
        <w:spacing w:line="360" w:lineRule="auto"/>
        <w:rPr>
          <w:vanish/>
          <w:sz w:val="24"/>
          <w:szCs w:val="24"/>
        </w:rPr>
      </w:pPr>
    </w:p>
    <w:p w14:paraId="6CF6E01C" w14:textId="77777777" w:rsidR="007633AA" w:rsidRPr="007633AA" w:rsidRDefault="007633AA" w:rsidP="007633AA">
      <w:pPr>
        <w:pStyle w:val="ListParagraph"/>
        <w:numPr>
          <w:ilvl w:val="0"/>
          <w:numId w:val="18"/>
        </w:numPr>
        <w:spacing w:line="360" w:lineRule="auto"/>
        <w:rPr>
          <w:vanish/>
          <w:sz w:val="24"/>
          <w:szCs w:val="24"/>
        </w:rPr>
      </w:pPr>
    </w:p>
    <w:p w14:paraId="5600869C" w14:textId="77777777" w:rsidR="007633AA" w:rsidRPr="007633AA" w:rsidRDefault="007633AA" w:rsidP="007633AA">
      <w:pPr>
        <w:pStyle w:val="ListParagraph"/>
        <w:numPr>
          <w:ilvl w:val="0"/>
          <w:numId w:val="18"/>
        </w:numPr>
        <w:spacing w:line="360" w:lineRule="auto"/>
        <w:rPr>
          <w:vanish/>
          <w:sz w:val="24"/>
          <w:szCs w:val="24"/>
        </w:rPr>
      </w:pPr>
    </w:p>
    <w:p w14:paraId="6D38F300" w14:textId="77777777" w:rsidR="007633AA" w:rsidRPr="007633AA" w:rsidRDefault="007633AA" w:rsidP="007633AA">
      <w:pPr>
        <w:pStyle w:val="ListParagraph"/>
        <w:numPr>
          <w:ilvl w:val="0"/>
          <w:numId w:val="18"/>
        </w:numPr>
        <w:spacing w:line="360" w:lineRule="auto"/>
        <w:rPr>
          <w:vanish/>
          <w:sz w:val="24"/>
          <w:szCs w:val="24"/>
        </w:rPr>
      </w:pPr>
    </w:p>
    <w:p w14:paraId="3CCF2928" w14:textId="77777777" w:rsidR="007633AA" w:rsidRPr="007633AA" w:rsidRDefault="007633AA" w:rsidP="007633AA">
      <w:pPr>
        <w:pStyle w:val="ListParagraph"/>
        <w:numPr>
          <w:ilvl w:val="0"/>
          <w:numId w:val="18"/>
        </w:numPr>
        <w:spacing w:line="360" w:lineRule="auto"/>
        <w:rPr>
          <w:vanish/>
          <w:sz w:val="24"/>
          <w:szCs w:val="24"/>
        </w:rPr>
      </w:pPr>
    </w:p>
    <w:p w14:paraId="726ABB92" w14:textId="77777777" w:rsidR="007633AA" w:rsidRPr="007633AA" w:rsidRDefault="007633AA" w:rsidP="007633AA">
      <w:pPr>
        <w:pStyle w:val="ListParagraph"/>
        <w:numPr>
          <w:ilvl w:val="0"/>
          <w:numId w:val="18"/>
        </w:numPr>
        <w:spacing w:line="360" w:lineRule="auto"/>
        <w:rPr>
          <w:vanish/>
          <w:sz w:val="24"/>
          <w:szCs w:val="24"/>
        </w:rPr>
      </w:pPr>
    </w:p>
    <w:p w14:paraId="03AABA4B" w14:textId="77777777" w:rsidR="007633AA" w:rsidRPr="007633AA" w:rsidRDefault="007633AA" w:rsidP="007633AA">
      <w:pPr>
        <w:pStyle w:val="ListParagraph"/>
        <w:numPr>
          <w:ilvl w:val="0"/>
          <w:numId w:val="18"/>
        </w:numPr>
        <w:spacing w:line="360" w:lineRule="auto"/>
        <w:rPr>
          <w:vanish/>
          <w:sz w:val="24"/>
          <w:szCs w:val="24"/>
        </w:rPr>
      </w:pPr>
    </w:p>
    <w:p w14:paraId="47B9723D" w14:textId="77777777" w:rsidR="007633AA" w:rsidRPr="007633AA" w:rsidRDefault="007633AA" w:rsidP="007633AA">
      <w:pPr>
        <w:pStyle w:val="ListParagraph"/>
        <w:numPr>
          <w:ilvl w:val="0"/>
          <w:numId w:val="18"/>
        </w:numPr>
        <w:spacing w:line="360" w:lineRule="auto"/>
        <w:rPr>
          <w:vanish/>
          <w:sz w:val="24"/>
          <w:szCs w:val="24"/>
        </w:rPr>
      </w:pPr>
    </w:p>
    <w:p w14:paraId="30606155" w14:textId="77777777" w:rsidR="007633AA" w:rsidRPr="007633AA" w:rsidRDefault="007633AA" w:rsidP="007633AA">
      <w:pPr>
        <w:pStyle w:val="ListParagraph"/>
        <w:numPr>
          <w:ilvl w:val="0"/>
          <w:numId w:val="18"/>
        </w:numPr>
        <w:spacing w:line="360" w:lineRule="auto"/>
        <w:rPr>
          <w:vanish/>
          <w:sz w:val="24"/>
          <w:szCs w:val="24"/>
        </w:rPr>
      </w:pPr>
    </w:p>
    <w:p w14:paraId="7C82C52E" w14:textId="77777777" w:rsidR="007633AA" w:rsidRPr="007633AA" w:rsidRDefault="007633AA" w:rsidP="007633AA">
      <w:pPr>
        <w:pStyle w:val="ListParagraph"/>
        <w:numPr>
          <w:ilvl w:val="0"/>
          <w:numId w:val="18"/>
        </w:numPr>
        <w:spacing w:line="360" w:lineRule="auto"/>
        <w:rPr>
          <w:vanish/>
          <w:sz w:val="24"/>
          <w:szCs w:val="24"/>
        </w:rPr>
      </w:pPr>
    </w:p>
    <w:p w14:paraId="3FD3649B" w14:textId="77777777" w:rsidR="007633AA" w:rsidRPr="007633AA" w:rsidRDefault="007633AA" w:rsidP="007633AA">
      <w:pPr>
        <w:pStyle w:val="ListParagraph"/>
        <w:numPr>
          <w:ilvl w:val="0"/>
          <w:numId w:val="18"/>
        </w:numPr>
        <w:spacing w:line="360" w:lineRule="auto"/>
        <w:rPr>
          <w:vanish/>
          <w:sz w:val="24"/>
          <w:szCs w:val="24"/>
        </w:rPr>
      </w:pPr>
    </w:p>
    <w:p w14:paraId="2BC7618E" w14:textId="77777777" w:rsidR="007633AA" w:rsidRPr="007633AA" w:rsidRDefault="007633AA" w:rsidP="007633AA">
      <w:pPr>
        <w:pStyle w:val="ListParagraph"/>
        <w:numPr>
          <w:ilvl w:val="0"/>
          <w:numId w:val="18"/>
        </w:numPr>
        <w:spacing w:line="360" w:lineRule="auto"/>
        <w:rPr>
          <w:vanish/>
          <w:sz w:val="24"/>
          <w:szCs w:val="24"/>
        </w:rPr>
      </w:pPr>
    </w:p>
    <w:p w14:paraId="1AF656DC" w14:textId="77777777" w:rsidR="007633AA" w:rsidRPr="007633AA" w:rsidRDefault="007633AA" w:rsidP="007633AA">
      <w:pPr>
        <w:pStyle w:val="ListParagraph"/>
        <w:numPr>
          <w:ilvl w:val="0"/>
          <w:numId w:val="18"/>
        </w:numPr>
        <w:spacing w:line="360" w:lineRule="auto"/>
        <w:rPr>
          <w:vanish/>
          <w:sz w:val="24"/>
          <w:szCs w:val="24"/>
        </w:rPr>
      </w:pPr>
    </w:p>
    <w:p w14:paraId="776EFA54" w14:textId="77777777" w:rsidR="007633AA" w:rsidRPr="007633AA" w:rsidRDefault="007633AA" w:rsidP="007633AA">
      <w:pPr>
        <w:pStyle w:val="ListParagraph"/>
        <w:numPr>
          <w:ilvl w:val="0"/>
          <w:numId w:val="18"/>
        </w:numPr>
        <w:spacing w:line="360" w:lineRule="auto"/>
        <w:rPr>
          <w:vanish/>
          <w:sz w:val="24"/>
          <w:szCs w:val="24"/>
        </w:rPr>
      </w:pPr>
    </w:p>
    <w:p w14:paraId="7786627F" w14:textId="77777777" w:rsidR="007633AA" w:rsidRPr="007633AA" w:rsidRDefault="007633AA" w:rsidP="007633AA">
      <w:pPr>
        <w:pStyle w:val="ListParagraph"/>
        <w:numPr>
          <w:ilvl w:val="0"/>
          <w:numId w:val="18"/>
        </w:numPr>
        <w:spacing w:line="360" w:lineRule="auto"/>
        <w:rPr>
          <w:vanish/>
          <w:sz w:val="24"/>
          <w:szCs w:val="24"/>
        </w:rPr>
      </w:pPr>
    </w:p>
    <w:p w14:paraId="797D973F" w14:textId="77777777" w:rsidR="007633AA" w:rsidRPr="007633AA" w:rsidRDefault="007633AA" w:rsidP="007633AA">
      <w:pPr>
        <w:pStyle w:val="ListParagraph"/>
        <w:numPr>
          <w:ilvl w:val="0"/>
          <w:numId w:val="18"/>
        </w:numPr>
        <w:spacing w:line="360" w:lineRule="auto"/>
        <w:rPr>
          <w:vanish/>
          <w:sz w:val="24"/>
          <w:szCs w:val="24"/>
        </w:rPr>
      </w:pPr>
    </w:p>
    <w:p w14:paraId="6220487E" w14:textId="77777777" w:rsidR="007633AA" w:rsidRPr="007633AA" w:rsidRDefault="007633AA" w:rsidP="007633AA">
      <w:pPr>
        <w:pStyle w:val="ListParagraph"/>
        <w:numPr>
          <w:ilvl w:val="0"/>
          <w:numId w:val="18"/>
        </w:numPr>
        <w:spacing w:line="360" w:lineRule="auto"/>
        <w:rPr>
          <w:vanish/>
          <w:sz w:val="24"/>
          <w:szCs w:val="24"/>
        </w:rPr>
      </w:pPr>
    </w:p>
    <w:p w14:paraId="0B89E650" w14:textId="77777777" w:rsidR="007633AA" w:rsidRPr="007633AA" w:rsidRDefault="007633AA" w:rsidP="007633AA">
      <w:pPr>
        <w:pStyle w:val="ListParagraph"/>
        <w:numPr>
          <w:ilvl w:val="0"/>
          <w:numId w:val="18"/>
        </w:numPr>
        <w:spacing w:line="360" w:lineRule="auto"/>
        <w:rPr>
          <w:vanish/>
          <w:sz w:val="24"/>
          <w:szCs w:val="24"/>
        </w:rPr>
      </w:pPr>
    </w:p>
    <w:p w14:paraId="44554B0D" w14:textId="77777777" w:rsidR="007633AA" w:rsidRPr="007633AA" w:rsidRDefault="007633AA" w:rsidP="007633AA">
      <w:pPr>
        <w:pStyle w:val="ListParagraph"/>
        <w:numPr>
          <w:ilvl w:val="0"/>
          <w:numId w:val="18"/>
        </w:numPr>
        <w:spacing w:line="360" w:lineRule="auto"/>
        <w:rPr>
          <w:vanish/>
          <w:sz w:val="24"/>
          <w:szCs w:val="24"/>
        </w:rPr>
      </w:pPr>
    </w:p>
    <w:p w14:paraId="172D1036" w14:textId="77777777" w:rsidR="007633AA" w:rsidRPr="007633AA" w:rsidRDefault="007633AA" w:rsidP="007633AA">
      <w:pPr>
        <w:pStyle w:val="ListParagraph"/>
        <w:numPr>
          <w:ilvl w:val="0"/>
          <w:numId w:val="18"/>
        </w:numPr>
        <w:spacing w:line="360" w:lineRule="auto"/>
        <w:rPr>
          <w:vanish/>
          <w:sz w:val="24"/>
          <w:szCs w:val="24"/>
        </w:rPr>
      </w:pPr>
    </w:p>
    <w:p w14:paraId="36D39CF8" w14:textId="77777777" w:rsidR="007633AA" w:rsidRPr="007633AA" w:rsidRDefault="007633AA" w:rsidP="007633AA">
      <w:pPr>
        <w:pStyle w:val="ListParagraph"/>
        <w:numPr>
          <w:ilvl w:val="0"/>
          <w:numId w:val="18"/>
        </w:numPr>
        <w:spacing w:line="360" w:lineRule="auto"/>
        <w:rPr>
          <w:vanish/>
          <w:sz w:val="24"/>
          <w:szCs w:val="24"/>
        </w:rPr>
      </w:pPr>
    </w:p>
    <w:p w14:paraId="6F399628" w14:textId="77777777" w:rsidR="007633AA" w:rsidRPr="007633AA" w:rsidRDefault="007633AA" w:rsidP="007633AA">
      <w:pPr>
        <w:pStyle w:val="ListParagraph"/>
        <w:numPr>
          <w:ilvl w:val="0"/>
          <w:numId w:val="18"/>
        </w:numPr>
        <w:spacing w:line="360" w:lineRule="auto"/>
        <w:rPr>
          <w:vanish/>
          <w:sz w:val="24"/>
          <w:szCs w:val="24"/>
        </w:rPr>
      </w:pPr>
    </w:p>
    <w:p w14:paraId="0F4261FD" w14:textId="77777777" w:rsidR="007633AA" w:rsidRPr="007633AA" w:rsidRDefault="007633AA" w:rsidP="007633AA">
      <w:pPr>
        <w:pStyle w:val="ListParagraph"/>
        <w:numPr>
          <w:ilvl w:val="0"/>
          <w:numId w:val="18"/>
        </w:numPr>
        <w:spacing w:line="360" w:lineRule="auto"/>
        <w:rPr>
          <w:vanish/>
          <w:sz w:val="24"/>
          <w:szCs w:val="24"/>
        </w:rPr>
      </w:pPr>
    </w:p>
    <w:p w14:paraId="00B5D84B" w14:textId="77777777" w:rsidR="007633AA" w:rsidRPr="007633AA" w:rsidRDefault="007633AA" w:rsidP="007633AA">
      <w:pPr>
        <w:pStyle w:val="ListParagraph"/>
        <w:numPr>
          <w:ilvl w:val="0"/>
          <w:numId w:val="18"/>
        </w:numPr>
        <w:spacing w:line="360" w:lineRule="auto"/>
        <w:rPr>
          <w:vanish/>
          <w:sz w:val="24"/>
          <w:szCs w:val="24"/>
        </w:rPr>
      </w:pPr>
    </w:p>
    <w:p w14:paraId="5B375D42" w14:textId="77777777" w:rsidR="007633AA" w:rsidRPr="007633AA" w:rsidRDefault="007633AA" w:rsidP="007633AA">
      <w:pPr>
        <w:pStyle w:val="ListParagraph"/>
        <w:numPr>
          <w:ilvl w:val="0"/>
          <w:numId w:val="18"/>
        </w:numPr>
        <w:spacing w:line="360" w:lineRule="auto"/>
        <w:rPr>
          <w:vanish/>
          <w:sz w:val="24"/>
          <w:szCs w:val="24"/>
        </w:rPr>
      </w:pPr>
    </w:p>
    <w:p w14:paraId="760186AA" w14:textId="77777777" w:rsidR="007633AA" w:rsidRPr="007633AA" w:rsidRDefault="007633AA" w:rsidP="007633AA">
      <w:pPr>
        <w:pStyle w:val="ListParagraph"/>
        <w:numPr>
          <w:ilvl w:val="0"/>
          <w:numId w:val="18"/>
        </w:numPr>
        <w:spacing w:line="360" w:lineRule="auto"/>
        <w:rPr>
          <w:vanish/>
          <w:sz w:val="24"/>
          <w:szCs w:val="24"/>
        </w:rPr>
      </w:pPr>
    </w:p>
    <w:p w14:paraId="33981D52" w14:textId="77777777" w:rsidR="007633AA" w:rsidRPr="007633AA" w:rsidRDefault="007633AA" w:rsidP="007633AA">
      <w:pPr>
        <w:pStyle w:val="ListParagraph"/>
        <w:numPr>
          <w:ilvl w:val="0"/>
          <w:numId w:val="18"/>
        </w:numPr>
        <w:spacing w:line="360" w:lineRule="auto"/>
        <w:rPr>
          <w:vanish/>
          <w:sz w:val="24"/>
          <w:szCs w:val="24"/>
        </w:rPr>
      </w:pPr>
    </w:p>
    <w:p w14:paraId="6DA9AC7A" w14:textId="77777777" w:rsidR="007633AA" w:rsidRPr="007633AA" w:rsidRDefault="007633AA" w:rsidP="007633AA">
      <w:pPr>
        <w:pStyle w:val="ListParagraph"/>
        <w:numPr>
          <w:ilvl w:val="0"/>
          <w:numId w:val="18"/>
        </w:numPr>
        <w:spacing w:line="360" w:lineRule="auto"/>
        <w:rPr>
          <w:vanish/>
          <w:sz w:val="24"/>
          <w:szCs w:val="24"/>
        </w:rPr>
      </w:pPr>
    </w:p>
    <w:p w14:paraId="214AAE6C" w14:textId="77777777" w:rsidR="007633AA" w:rsidRPr="007633AA" w:rsidRDefault="007633AA" w:rsidP="007633AA">
      <w:pPr>
        <w:pStyle w:val="ListParagraph"/>
        <w:numPr>
          <w:ilvl w:val="0"/>
          <w:numId w:val="18"/>
        </w:numPr>
        <w:spacing w:line="360" w:lineRule="auto"/>
        <w:rPr>
          <w:vanish/>
          <w:sz w:val="24"/>
          <w:szCs w:val="24"/>
        </w:rPr>
      </w:pPr>
    </w:p>
    <w:p w14:paraId="49122081" w14:textId="77777777" w:rsidR="007633AA" w:rsidRPr="007633AA" w:rsidRDefault="007633AA" w:rsidP="007633AA">
      <w:pPr>
        <w:pStyle w:val="ListParagraph"/>
        <w:numPr>
          <w:ilvl w:val="0"/>
          <w:numId w:val="18"/>
        </w:numPr>
        <w:spacing w:line="360" w:lineRule="auto"/>
        <w:rPr>
          <w:vanish/>
          <w:sz w:val="24"/>
          <w:szCs w:val="24"/>
        </w:rPr>
      </w:pPr>
    </w:p>
    <w:p w14:paraId="5775C257" w14:textId="77777777" w:rsidR="007633AA" w:rsidRPr="007633AA" w:rsidRDefault="007633AA" w:rsidP="007633AA">
      <w:pPr>
        <w:pStyle w:val="ListParagraph"/>
        <w:numPr>
          <w:ilvl w:val="0"/>
          <w:numId w:val="18"/>
        </w:numPr>
        <w:spacing w:line="360" w:lineRule="auto"/>
        <w:rPr>
          <w:vanish/>
          <w:sz w:val="24"/>
          <w:szCs w:val="24"/>
        </w:rPr>
      </w:pPr>
    </w:p>
    <w:p w14:paraId="5BAD5666" w14:textId="77777777" w:rsidR="007633AA" w:rsidRPr="007633AA" w:rsidRDefault="007633AA" w:rsidP="007633AA">
      <w:pPr>
        <w:pStyle w:val="ListParagraph"/>
        <w:numPr>
          <w:ilvl w:val="0"/>
          <w:numId w:val="18"/>
        </w:numPr>
        <w:spacing w:line="360" w:lineRule="auto"/>
        <w:rPr>
          <w:vanish/>
          <w:sz w:val="24"/>
          <w:szCs w:val="24"/>
        </w:rPr>
      </w:pPr>
    </w:p>
    <w:p w14:paraId="23D87C3F" w14:textId="77777777" w:rsidR="007633AA" w:rsidRPr="007633AA" w:rsidRDefault="007633AA" w:rsidP="007633AA">
      <w:pPr>
        <w:pStyle w:val="ListParagraph"/>
        <w:numPr>
          <w:ilvl w:val="0"/>
          <w:numId w:val="18"/>
        </w:numPr>
        <w:spacing w:line="360" w:lineRule="auto"/>
        <w:rPr>
          <w:vanish/>
          <w:sz w:val="24"/>
          <w:szCs w:val="24"/>
        </w:rPr>
      </w:pPr>
    </w:p>
    <w:p w14:paraId="432333A9" w14:textId="77777777" w:rsidR="007633AA" w:rsidRPr="007633AA" w:rsidRDefault="007633AA" w:rsidP="007633AA">
      <w:pPr>
        <w:pStyle w:val="ListParagraph"/>
        <w:numPr>
          <w:ilvl w:val="0"/>
          <w:numId w:val="18"/>
        </w:numPr>
        <w:spacing w:line="360" w:lineRule="auto"/>
        <w:rPr>
          <w:vanish/>
          <w:sz w:val="24"/>
          <w:szCs w:val="24"/>
        </w:rPr>
      </w:pPr>
    </w:p>
    <w:p w14:paraId="3881ABC4" w14:textId="77777777" w:rsidR="007633AA" w:rsidRPr="007633AA" w:rsidRDefault="007633AA" w:rsidP="007633AA">
      <w:pPr>
        <w:pStyle w:val="ListParagraph"/>
        <w:numPr>
          <w:ilvl w:val="0"/>
          <w:numId w:val="18"/>
        </w:numPr>
        <w:spacing w:line="360" w:lineRule="auto"/>
        <w:rPr>
          <w:vanish/>
          <w:sz w:val="24"/>
          <w:szCs w:val="24"/>
        </w:rPr>
      </w:pPr>
    </w:p>
    <w:p w14:paraId="61A76215" w14:textId="77777777" w:rsidR="007633AA" w:rsidRPr="007633AA" w:rsidRDefault="007633AA" w:rsidP="007633AA">
      <w:pPr>
        <w:pStyle w:val="ListParagraph"/>
        <w:numPr>
          <w:ilvl w:val="0"/>
          <w:numId w:val="18"/>
        </w:numPr>
        <w:spacing w:line="360" w:lineRule="auto"/>
        <w:rPr>
          <w:vanish/>
          <w:sz w:val="24"/>
          <w:szCs w:val="24"/>
        </w:rPr>
      </w:pPr>
    </w:p>
    <w:p w14:paraId="6D6A9E56" w14:textId="77777777" w:rsidR="007633AA" w:rsidRPr="007633AA" w:rsidRDefault="007633AA" w:rsidP="007633AA">
      <w:pPr>
        <w:pStyle w:val="ListParagraph"/>
        <w:numPr>
          <w:ilvl w:val="0"/>
          <w:numId w:val="18"/>
        </w:numPr>
        <w:spacing w:line="360" w:lineRule="auto"/>
        <w:rPr>
          <w:vanish/>
          <w:sz w:val="24"/>
          <w:szCs w:val="24"/>
        </w:rPr>
      </w:pPr>
    </w:p>
    <w:p w14:paraId="2E4939DC" w14:textId="77777777" w:rsidR="007633AA" w:rsidRPr="007633AA" w:rsidRDefault="007633AA" w:rsidP="007633AA">
      <w:pPr>
        <w:pStyle w:val="ListParagraph"/>
        <w:numPr>
          <w:ilvl w:val="0"/>
          <w:numId w:val="18"/>
        </w:numPr>
        <w:spacing w:line="360" w:lineRule="auto"/>
        <w:rPr>
          <w:vanish/>
          <w:sz w:val="24"/>
          <w:szCs w:val="24"/>
        </w:rPr>
      </w:pPr>
    </w:p>
    <w:p w14:paraId="4A3D870F" w14:textId="77777777" w:rsidR="007633AA" w:rsidRPr="007633AA" w:rsidRDefault="007633AA" w:rsidP="007633AA">
      <w:pPr>
        <w:pStyle w:val="ListParagraph"/>
        <w:numPr>
          <w:ilvl w:val="0"/>
          <w:numId w:val="18"/>
        </w:numPr>
        <w:spacing w:line="360" w:lineRule="auto"/>
        <w:rPr>
          <w:vanish/>
          <w:sz w:val="24"/>
          <w:szCs w:val="24"/>
        </w:rPr>
      </w:pPr>
    </w:p>
    <w:p w14:paraId="357337FF" w14:textId="77777777" w:rsidR="007633AA" w:rsidRPr="007633AA" w:rsidRDefault="007633AA" w:rsidP="007633AA">
      <w:pPr>
        <w:pStyle w:val="ListParagraph"/>
        <w:numPr>
          <w:ilvl w:val="0"/>
          <w:numId w:val="18"/>
        </w:numPr>
        <w:spacing w:line="360" w:lineRule="auto"/>
        <w:rPr>
          <w:vanish/>
          <w:sz w:val="24"/>
          <w:szCs w:val="24"/>
        </w:rPr>
      </w:pPr>
    </w:p>
    <w:p w14:paraId="2037FA8B" w14:textId="77777777" w:rsidR="007633AA" w:rsidRPr="007633AA" w:rsidRDefault="007633AA" w:rsidP="007633AA">
      <w:pPr>
        <w:pStyle w:val="ListParagraph"/>
        <w:numPr>
          <w:ilvl w:val="0"/>
          <w:numId w:val="18"/>
        </w:numPr>
        <w:spacing w:line="360" w:lineRule="auto"/>
        <w:rPr>
          <w:vanish/>
          <w:sz w:val="24"/>
          <w:szCs w:val="24"/>
        </w:rPr>
      </w:pPr>
    </w:p>
    <w:p w14:paraId="1E937639" w14:textId="77777777" w:rsidR="007633AA" w:rsidRPr="007633AA" w:rsidRDefault="007633AA" w:rsidP="007633AA">
      <w:pPr>
        <w:pStyle w:val="ListParagraph"/>
        <w:numPr>
          <w:ilvl w:val="0"/>
          <w:numId w:val="18"/>
        </w:numPr>
        <w:spacing w:line="360" w:lineRule="auto"/>
        <w:rPr>
          <w:vanish/>
          <w:sz w:val="24"/>
          <w:szCs w:val="24"/>
        </w:rPr>
      </w:pPr>
    </w:p>
    <w:p w14:paraId="1A2B2660" w14:textId="77777777" w:rsidR="007633AA" w:rsidRPr="007633AA" w:rsidRDefault="007633AA" w:rsidP="007633AA">
      <w:pPr>
        <w:pStyle w:val="ListParagraph"/>
        <w:numPr>
          <w:ilvl w:val="0"/>
          <w:numId w:val="18"/>
        </w:numPr>
        <w:spacing w:line="360" w:lineRule="auto"/>
        <w:rPr>
          <w:vanish/>
          <w:sz w:val="24"/>
          <w:szCs w:val="24"/>
        </w:rPr>
      </w:pPr>
    </w:p>
    <w:p w14:paraId="046BF729" w14:textId="77777777" w:rsidR="007633AA" w:rsidRPr="007633AA" w:rsidRDefault="007633AA" w:rsidP="007633AA">
      <w:pPr>
        <w:pStyle w:val="ListParagraph"/>
        <w:numPr>
          <w:ilvl w:val="0"/>
          <w:numId w:val="18"/>
        </w:numPr>
        <w:spacing w:line="360" w:lineRule="auto"/>
        <w:rPr>
          <w:vanish/>
          <w:sz w:val="24"/>
          <w:szCs w:val="24"/>
        </w:rPr>
      </w:pPr>
    </w:p>
    <w:p w14:paraId="3CF5A1E8" w14:textId="77777777" w:rsidR="007633AA" w:rsidRPr="007633AA" w:rsidRDefault="007633AA" w:rsidP="007633AA">
      <w:pPr>
        <w:pStyle w:val="ListParagraph"/>
        <w:numPr>
          <w:ilvl w:val="0"/>
          <w:numId w:val="18"/>
        </w:numPr>
        <w:spacing w:line="360" w:lineRule="auto"/>
        <w:rPr>
          <w:vanish/>
          <w:sz w:val="24"/>
          <w:szCs w:val="24"/>
        </w:rPr>
      </w:pPr>
    </w:p>
    <w:p w14:paraId="36511C18" w14:textId="77777777" w:rsidR="007633AA" w:rsidRPr="007633AA" w:rsidRDefault="007633AA" w:rsidP="007633AA">
      <w:pPr>
        <w:pStyle w:val="ListParagraph"/>
        <w:numPr>
          <w:ilvl w:val="0"/>
          <w:numId w:val="18"/>
        </w:numPr>
        <w:spacing w:line="360" w:lineRule="auto"/>
        <w:rPr>
          <w:vanish/>
          <w:sz w:val="24"/>
          <w:szCs w:val="24"/>
        </w:rPr>
      </w:pPr>
    </w:p>
    <w:p w14:paraId="60AFA440" w14:textId="77777777" w:rsidR="007633AA" w:rsidRPr="007633AA" w:rsidRDefault="007633AA" w:rsidP="007633AA">
      <w:pPr>
        <w:pStyle w:val="ListParagraph"/>
        <w:numPr>
          <w:ilvl w:val="0"/>
          <w:numId w:val="18"/>
        </w:numPr>
        <w:spacing w:line="360" w:lineRule="auto"/>
        <w:rPr>
          <w:vanish/>
          <w:sz w:val="24"/>
          <w:szCs w:val="24"/>
        </w:rPr>
      </w:pPr>
    </w:p>
    <w:p w14:paraId="4D3D1BCB" w14:textId="77777777" w:rsidR="007633AA" w:rsidRPr="007633AA" w:rsidRDefault="007633AA" w:rsidP="007633AA">
      <w:pPr>
        <w:pStyle w:val="ListParagraph"/>
        <w:numPr>
          <w:ilvl w:val="0"/>
          <w:numId w:val="18"/>
        </w:numPr>
        <w:spacing w:line="360" w:lineRule="auto"/>
        <w:rPr>
          <w:vanish/>
          <w:sz w:val="24"/>
          <w:szCs w:val="24"/>
        </w:rPr>
      </w:pPr>
    </w:p>
    <w:p w14:paraId="3C600DD8" w14:textId="77777777" w:rsidR="007633AA" w:rsidRPr="007633AA" w:rsidRDefault="007633AA" w:rsidP="007633AA">
      <w:pPr>
        <w:pStyle w:val="ListParagraph"/>
        <w:numPr>
          <w:ilvl w:val="0"/>
          <w:numId w:val="18"/>
        </w:numPr>
        <w:spacing w:line="360" w:lineRule="auto"/>
        <w:rPr>
          <w:vanish/>
          <w:sz w:val="24"/>
          <w:szCs w:val="24"/>
        </w:rPr>
      </w:pPr>
    </w:p>
    <w:p w14:paraId="4BFFDBCE" w14:textId="77777777" w:rsidR="007633AA" w:rsidRPr="007633AA" w:rsidRDefault="007633AA" w:rsidP="007633AA">
      <w:pPr>
        <w:pStyle w:val="ListParagraph"/>
        <w:numPr>
          <w:ilvl w:val="0"/>
          <w:numId w:val="18"/>
        </w:numPr>
        <w:spacing w:line="360" w:lineRule="auto"/>
        <w:rPr>
          <w:vanish/>
          <w:sz w:val="24"/>
          <w:szCs w:val="24"/>
        </w:rPr>
      </w:pPr>
    </w:p>
    <w:p w14:paraId="31A03A7D" w14:textId="77777777" w:rsidR="007633AA" w:rsidRPr="007633AA" w:rsidRDefault="007633AA" w:rsidP="007633AA">
      <w:pPr>
        <w:pStyle w:val="ListParagraph"/>
        <w:numPr>
          <w:ilvl w:val="0"/>
          <w:numId w:val="18"/>
        </w:numPr>
        <w:spacing w:line="360" w:lineRule="auto"/>
        <w:rPr>
          <w:vanish/>
          <w:sz w:val="24"/>
          <w:szCs w:val="24"/>
        </w:rPr>
      </w:pPr>
    </w:p>
    <w:p w14:paraId="6AF0A047" w14:textId="77777777" w:rsidR="007633AA" w:rsidRPr="007633AA" w:rsidRDefault="007633AA" w:rsidP="007633AA">
      <w:pPr>
        <w:pStyle w:val="ListParagraph"/>
        <w:numPr>
          <w:ilvl w:val="0"/>
          <w:numId w:val="18"/>
        </w:numPr>
        <w:spacing w:line="360" w:lineRule="auto"/>
        <w:rPr>
          <w:vanish/>
          <w:sz w:val="24"/>
          <w:szCs w:val="24"/>
        </w:rPr>
      </w:pPr>
    </w:p>
    <w:p w14:paraId="2C41BFF3" w14:textId="77777777" w:rsidR="007633AA" w:rsidRPr="007633AA" w:rsidRDefault="007633AA" w:rsidP="007633AA">
      <w:pPr>
        <w:pStyle w:val="ListParagraph"/>
        <w:numPr>
          <w:ilvl w:val="0"/>
          <w:numId w:val="18"/>
        </w:numPr>
        <w:spacing w:line="360" w:lineRule="auto"/>
        <w:rPr>
          <w:vanish/>
          <w:sz w:val="24"/>
          <w:szCs w:val="24"/>
        </w:rPr>
      </w:pPr>
    </w:p>
    <w:p w14:paraId="716DA65D" w14:textId="77777777" w:rsidR="007633AA" w:rsidRPr="007633AA" w:rsidRDefault="007633AA" w:rsidP="007633AA">
      <w:pPr>
        <w:pStyle w:val="ListParagraph"/>
        <w:numPr>
          <w:ilvl w:val="0"/>
          <w:numId w:val="18"/>
        </w:numPr>
        <w:spacing w:line="360" w:lineRule="auto"/>
        <w:rPr>
          <w:vanish/>
          <w:sz w:val="24"/>
          <w:szCs w:val="24"/>
        </w:rPr>
      </w:pPr>
    </w:p>
    <w:p w14:paraId="16943CDE" w14:textId="77777777" w:rsidR="007633AA" w:rsidRPr="007633AA" w:rsidRDefault="007633AA" w:rsidP="007633AA">
      <w:pPr>
        <w:pStyle w:val="ListParagraph"/>
        <w:numPr>
          <w:ilvl w:val="0"/>
          <w:numId w:val="18"/>
        </w:numPr>
        <w:spacing w:line="360" w:lineRule="auto"/>
        <w:rPr>
          <w:vanish/>
          <w:sz w:val="24"/>
          <w:szCs w:val="24"/>
        </w:rPr>
      </w:pPr>
    </w:p>
    <w:p w14:paraId="4FEFC685" w14:textId="77777777" w:rsidR="007633AA" w:rsidRPr="007633AA" w:rsidRDefault="007633AA" w:rsidP="007633AA">
      <w:pPr>
        <w:pStyle w:val="ListParagraph"/>
        <w:numPr>
          <w:ilvl w:val="0"/>
          <w:numId w:val="18"/>
        </w:numPr>
        <w:spacing w:line="360" w:lineRule="auto"/>
        <w:rPr>
          <w:vanish/>
          <w:sz w:val="24"/>
          <w:szCs w:val="24"/>
        </w:rPr>
      </w:pPr>
    </w:p>
    <w:p w14:paraId="3C9FCD29" w14:textId="77777777" w:rsidR="007633AA" w:rsidRPr="007633AA" w:rsidRDefault="007633AA" w:rsidP="007633AA">
      <w:pPr>
        <w:pStyle w:val="ListParagraph"/>
        <w:numPr>
          <w:ilvl w:val="0"/>
          <w:numId w:val="18"/>
        </w:numPr>
        <w:spacing w:line="360" w:lineRule="auto"/>
        <w:rPr>
          <w:vanish/>
          <w:sz w:val="24"/>
          <w:szCs w:val="24"/>
        </w:rPr>
      </w:pPr>
    </w:p>
    <w:p w14:paraId="598E6680" w14:textId="77777777" w:rsidR="007633AA" w:rsidRPr="007633AA" w:rsidRDefault="007633AA" w:rsidP="007633AA">
      <w:pPr>
        <w:pStyle w:val="ListParagraph"/>
        <w:numPr>
          <w:ilvl w:val="0"/>
          <w:numId w:val="18"/>
        </w:numPr>
        <w:spacing w:line="360" w:lineRule="auto"/>
        <w:rPr>
          <w:vanish/>
          <w:sz w:val="24"/>
          <w:szCs w:val="24"/>
        </w:rPr>
      </w:pPr>
    </w:p>
    <w:p w14:paraId="46FF16B7" w14:textId="77777777" w:rsidR="007633AA" w:rsidRPr="007633AA" w:rsidRDefault="007633AA" w:rsidP="007633AA">
      <w:pPr>
        <w:pStyle w:val="ListParagraph"/>
        <w:numPr>
          <w:ilvl w:val="0"/>
          <w:numId w:val="18"/>
        </w:numPr>
        <w:spacing w:line="360" w:lineRule="auto"/>
        <w:rPr>
          <w:vanish/>
          <w:sz w:val="24"/>
          <w:szCs w:val="24"/>
        </w:rPr>
      </w:pPr>
    </w:p>
    <w:p w14:paraId="431738A1" w14:textId="77777777" w:rsidR="007633AA" w:rsidRPr="007633AA" w:rsidRDefault="007633AA" w:rsidP="007633AA">
      <w:pPr>
        <w:pStyle w:val="ListParagraph"/>
        <w:numPr>
          <w:ilvl w:val="0"/>
          <w:numId w:val="18"/>
        </w:numPr>
        <w:spacing w:line="360" w:lineRule="auto"/>
        <w:rPr>
          <w:vanish/>
          <w:sz w:val="24"/>
          <w:szCs w:val="24"/>
        </w:rPr>
      </w:pPr>
    </w:p>
    <w:p w14:paraId="6CE463A2" w14:textId="77777777" w:rsidR="007633AA" w:rsidRPr="007633AA" w:rsidRDefault="007633AA" w:rsidP="007633AA">
      <w:pPr>
        <w:pStyle w:val="ListParagraph"/>
        <w:numPr>
          <w:ilvl w:val="0"/>
          <w:numId w:val="18"/>
        </w:numPr>
        <w:spacing w:line="360" w:lineRule="auto"/>
        <w:rPr>
          <w:vanish/>
          <w:sz w:val="24"/>
          <w:szCs w:val="24"/>
        </w:rPr>
      </w:pPr>
    </w:p>
    <w:p w14:paraId="10CF3451" w14:textId="77777777" w:rsidR="007633AA" w:rsidRPr="007633AA" w:rsidRDefault="007633AA" w:rsidP="007633AA">
      <w:pPr>
        <w:pStyle w:val="ListParagraph"/>
        <w:numPr>
          <w:ilvl w:val="0"/>
          <w:numId w:val="18"/>
        </w:numPr>
        <w:spacing w:line="360" w:lineRule="auto"/>
        <w:rPr>
          <w:vanish/>
          <w:sz w:val="24"/>
          <w:szCs w:val="24"/>
        </w:rPr>
      </w:pPr>
    </w:p>
    <w:p w14:paraId="7816C1A4" w14:textId="77777777" w:rsidR="007633AA" w:rsidRPr="007633AA" w:rsidRDefault="007633AA" w:rsidP="007633AA">
      <w:pPr>
        <w:pStyle w:val="ListParagraph"/>
        <w:numPr>
          <w:ilvl w:val="0"/>
          <w:numId w:val="18"/>
        </w:numPr>
        <w:spacing w:line="360" w:lineRule="auto"/>
        <w:rPr>
          <w:vanish/>
          <w:sz w:val="24"/>
          <w:szCs w:val="24"/>
        </w:rPr>
      </w:pPr>
    </w:p>
    <w:p w14:paraId="1C0FB5F4" w14:textId="77777777" w:rsidR="007633AA" w:rsidRPr="007633AA" w:rsidRDefault="007633AA" w:rsidP="007633AA">
      <w:pPr>
        <w:pStyle w:val="ListParagraph"/>
        <w:numPr>
          <w:ilvl w:val="0"/>
          <w:numId w:val="18"/>
        </w:numPr>
        <w:spacing w:line="360" w:lineRule="auto"/>
        <w:rPr>
          <w:vanish/>
          <w:sz w:val="24"/>
          <w:szCs w:val="24"/>
        </w:rPr>
      </w:pPr>
    </w:p>
    <w:p w14:paraId="21C41168" w14:textId="77777777" w:rsidR="007633AA" w:rsidRPr="007633AA" w:rsidRDefault="007633AA" w:rsidP="007633AA">
      <w:pPr>
        <w:pStyle w:val="ListParagraph"/>
        <w:numPr>
          <w:ilvl w:val="0"/>
          <w:numId w:val="18"/>
        </w:numPr>
        <w:spacing w:line="360" w:lineRule="auto"/>
        <w:rPr>
          <w:vanish/>
          <w:sz w:val="24"/>
          <w:szCs w:val="24"/>
        </w:rPr>
      </w:pPr>
    </w:p>
    <w:p w14:paraId="79DC8C5C" w14:textId="77777777" w:rsidR="007633AA" w:rsidRPr="007633AA" w:rsidRDefault="007633AA" w:rsidP="007633AA">
      <w:pPr>
        <w:pStyle w:val="ListParagraph"/>
        <w:numPr>
          <w:ilvl w:val="0"/>
          <w:numId w:val="18"/>
        </w:numPr>
        <w:spacing w:line="360" w:lineRule="auto"/>
        <w:rPr>
          <w:vanish/>
          <w:sz w:val="24"/>
          <w:szCs w:val="24"/>
        </w:rPr>
      </w:pPr>
    </w:p>
    <w:p w14:paraId="1D018D80" w14:textId="77777777" w:rsidR="007633AA" w:rsidRPr="007633AA" w:rsidRDefault="007633AA" w:rsidP="007633AA">
      <w:pPr>
        <w:pStyle w:val="ListParagraph"/>
        <w:numPr>
          <w:ilvl w:val="0"/>
          <w:numId w:val="18"/>
        </w:numPr>
        <w:spacing w:line="360" w:lineRule="auto"/>
        <w:rPr>
          <w:vanish/>
          <w:sz w:val="24"/>
          <w:szCs w:val="24"/>
        </w:rPr>
      </w:pPr>
    </w:p>
    <w:p w14:paraId="5F9E2683" w14:textId="77777777" w:rsidR="007633AA" w:rsidRPr="007633AA" w:rsidRDefault="007633AA" w:rsidP="007633AA">
      <w:pPr>
        <w:pStyle w:val="ListParagraph"/>
        <w:numPr>
          <w:ilvl w:val="0"/>
          <w:numId w:val="18"/>
        </w:numPr>
        <w:spacing w:line="360" w:lineRule="auto"/>
        <w:rPr>
          <w:vanish/>
          <w:sz w:val="24"/>
          <w:szCs w:val="24"/>
        </w:rPr>
      </w:pPr>
    </w:p>
    <w:p w14:paraId="51386693" w14:textId="77777777" w:rsidR="007633AA" w:rsidRPr="007633AA" w:rsidRDefault="007633AA" w:rsidP="007633AA">
      <w:pPr>
        <w:pStyle w:val="ListParagraph"/>
        <w:numPr>
          <w:ilvl w:val="0"/>
          <w:numId w:val="18"/>
        </w:numPr>
        <w:spacing w:line="360" w:lineRule="auto"/>
        <w:rPr>
          <w:vanish/>
          <w:sz w:val="24"/>
          <w:szCs w:val="24"/>
        </w:rPr>
      </w:pPr>
    </w:p>
    <w:p w14:paraId="7BC40052" w14:textId="77777777" w:rsidR="007633AA" w:rsidRPr="007633AA" w:rsidRDefault="007633AA" w:rsidP="007633AA">
      <w:pPr>
        <w:pStyle w:val="ListParagraph"/>
        <w:numPr>
          <w:ilvl w:val="0"/>
          <w:numId w:val="18"/>
        </w:numPr>
        <w:spacing w:line="360" w:lineRule="auto"/>
        <w:rPr>
          <w:vanish/>
          <w:sz w:val="24"/>
          <w:szCs w:val="24"/>
        </w:rPr>
      </w:pPr>
    </w:p>
    <w:p w14:paraId="294D51B6" w14:textId="77777777" w:rsidR="007633AA" w:rsidRPr="007633AA" w:rsidRDefault="007633AA" w:rsidP="007633AA">
      <w:pPr>
        <w:pStyle w:val="ListParagraph"/>
        <w:numPr>
          <w:ilvl w:val="0"/>
          <w:numId w:val="18"/>
        </w:numPr>
        <w:spacing w:line="360" w:lineRule="auto"/>
        <w:rPr>
          <w:vanish/>
          <w:sz w:val="24"/>
          <w:szCs w:val="24"/>
        </w:rPr>
      </w:pPr>
    </w:p>
    <w:p w14:paraId="164479C7" w14:textId="77777777" w:rsidR="007633AA" w:rsidRPr="007633AA" w:rsidRDefault="007633AA" w:rsidP="007633AA">
      <w:pPr>
        <w:pStyle w:val="ListParagraph"/>
        <w:numPr>
          <w:ilvl w:val="0"/>
          <w:numId w:val="18"/>
        </w:numPr>
        <w:spacing w:line="360" w:lineRule="auto"/>
        <w:rPr>
          <w:vanish/>
          <w:sz w:val="24"/>
          <w:szCs w:val="24"/>
        </w:rPr>
      </w:pPr>
    </w:p>
    <w:p w14:paraId="5C0085C8" w14:textId="77777777" w:rsidR="007633AA" w:rsidRPr="007633AA" w:rsidRDefault="007633AA" w:rsidP="007633AA">
      <w:pPr>
        <w:pStyle w:val="ListParagraph"/>
        <w:numPr>
          <w:ilvl w:val="0"/>
          <w:numId w:val="18"/>
        </w:numPr>
        <w:spacing w:line="360" w:lineRule="auto"/>
        <w:rPr>
          <w:vanish/>
          <w:sz w:val="24"/>
          <w:szCs w:val="24"/>
        </w:rPr>
      </w:pPr>
    </w:p>
    <w:p w14:paraId="1B19363B" w14:textId="77777777" w:rsidR="007633AA" w:rsidRPr="007633AA" w:rsidRDefault="007633AA" w:rsidP="007633AA">
      <w:pPr>
        <w:pStyle w:val="ListParagraph"/>
        <w:numPr>
          <w:ilvl w:val="0"/>
          <w:numId w:val="18"/>
        </w:numPr>
        <w:spacing w:line="360" w:lineRule="auto"/>
        <w:rPr>
          <w:vanish/>
          <w:sz w:val="24"/>
          <w:szCs w:val="24"/>
        </w:rPr>
      </w:pPr>
    </w:p>
    <w:p w14:paraId="3142307A" w14:textId="77777777" w:rsidR="007633AA" w:rsidRPr="007633AA" w:rsidRDefault="007633AA" w:rsidP="007633AA">
      <w:pPr>
        <w:pStyle w:val="ListParagraph"/>
        <w:numPr>
          <w:ilvl w:val="0"/>
          <w:numId w:val="18"/>
        </w:numPr>
        <w:spacing w:line="360" w:lineRule="auto"/>
        <w:rPr>
          <w:vanish/>
          <w:sz w:val="24"/>
          <w:szCs w:val="24"/>
        </w:rPr>
      </w:pPr>
    </w:p>
    <w:p w14:paraId="534A9741" w14:textId="77777777" w:rsidR="007633AA" w:rsidRPr="007633AA" w:rsidRDefault="007633AA" w:rsidP="007633AA">
      <w:pPr>
        <w:pStyle w:val="ListParagraph"/>
        <w:numPr>
          <w:ilvl w:val="0"/>
          <w:numId w:val="18"/>
        </w:numPr>
        <w:spacing w:line="360" w:lineRule="auto"/>
        <w:rPr>
          <w:vanish/>
          <w:sz w:val="24"/>
          <w:szCs w:val="24"/>
        </w:rPr>
      </w:pPr>
    </w:p>
    <w:p w14:paraId="6F9977C5" w14:textId="77777777" w:rsidR="007633AA" w:rsidRPr="007633AA" w:rsidRDefault="007633AA" w:rsidP="007633AA">
      <w:pPr>
        <w:pStyle w:val="ListParagraph"/>
        <w:numPr>
          <w:ilvl w:val="0"/>
          <w:numId w:val="18"/>
        </w:numPr>
        <w:spacing w:line="360" w:lineRule="auto"/>
        <w:rPr>
          <w:vanish/>
          <w:sz w:val="24"/>
          <w:szCs w:val="24"/>
        </w:rPr>
      </w:pPr>
    </w:p>
    <w:p w14:paraId="6D94B4A1" w14:textId="77777777" w:rsidR="007633AA" w:rsidRPr="007633AA" w:rsidRDefault="007633AA" w:rsidP="007633AA">
      <w:pPr>
        <w:pStyle w:val="ListParagraph"/>
        <w:numPr>
          <w:ilvl w:val="0"/>
          <w:numId w:val="18"/>
        </w:numPr>
        <w:spacing w:line="360" w:lineRule="auto"/>
        <w:rPr>
          <w:vanish/>
          <w:sz w:val="24"/>
          <w:szCs w:val="24"/>
        </w:rPr>
      </w:pPr>
    </w:p>
    <w:p w14:paraId="7CE26C43" w14:textId="77777777" w:rsidR="007633AA" w:rsidRPr="007633AA" w:rsidRDefault="007633AA" w:rsidP="007633AA">
      <w:pPr>
        <w:pStyle w:val="ListParagraph"/>
        <w:numPr>
          <w:ilvl w:val="0"/>
          <w:numId w:val="18"/>
        </w:numPr>
        <w:spacing w:line="360" w:lineRule="auto"/>
        <w:rPr>
          <w:vanish/>
          <w:sz w:val="24"/>
          <w:szCs w:val="24"/>
        </w:rPr>
      </w:pPr>
    </w:p>
    <w:p w14:paraId="15603636" w14:textId="77777777" w:rsidR="007633AA" w:rsidRPr="007633AA" w:rsidRDefault="007633AA" w:rsidP="007633AA">
      <w:pPr>
        <w:pStyle w:val="ListParagraph"/>
        <w:numPr>
          <w:ilvl w:val="0"/>
          <w:numId w:val="18"/>
        </w:numPr>
        <w:spacing w:line="360" w:lineRule="auto"/>
        <w:rPr>
          <w:vanish/>
          <w:sz w:val="24"/>
          <w:szCs w:val="24"/>
        </w:rPr>
      </w:pPr>
    </w:p>
    <w:p w14:paraId="270C7070" w14:textId="77777777" w:rsidR="007633AA" w:rsidRPr="007633AA" w:rsidRDefault="007633AA" w:rsidP="007633AA">
      <w:pPr>
        <w:pStyle w:val="ListParagraph"/>
        <w:numPr>
          <w:ilvl w:val="0"/>
          <w:numId w:val="18"/>
        </w:numPr>
        <w:spacing w:line="360" w:lineRule="auto"/>
        <w:rPr>
          <w:vanish/>
          <w:sz w:val="24"/>
          <w:szCs w:val="24"/>
        </w:rPr>
      </w:pPr>
    </w:p>
    <w:p w14:paraId="234242B8" w14:textId="77777777" w:rsidR="007633AA" w:rsidRPr="007633AA" w:rsidRDefault="007633AA" w:rsidP="007633AA">
      <w:pPr>
        <w:pStyle w:val="ListParagraph"/>
        <w:numPr>
          <w:ilvl w:val="0"/>
          <w:numId w:val="18"/>
        </w:numPr>
        <w:spacing w:line="360" w:lineRule="auto"/>
        <w:rPr>
          <w:vanish/>
          <w:sz w:val="24"/>
          <w:szCs w:val="24"/>
        </w:rPr>
      </w:pPr>
    </w:p>
    <w:p w14:paraId="40065201" w14:textId="77777777" w:rsidR="007633AA" w:rsidRPr="007633AA" w:rsidRDefault="007633AA" w:rsidP="007633AA">
      <w:pPr>
        <w:pStyle w:val="ListParagraph"/>
        <w:numPr>
          <w:ilvl w:val="0"/>
          <w:numId w:val="18"/>
        </w:numPr>
        <w:spacing w:line="360" w:lineRule="auto"/>
        <w:rPr>
          <w:vanish/>
          <w:sz w:val="24"/>
          <w:szCs w:val="24"/>
        </w:rPr>
      </w:pPr>
    </w:p>
    <w:p w14:paraId="4D84BCF1" w14:textId="77777777" w:rsidR="007633AA" w:rsidRPr="007633AA" w:rsidRDefault="007633AA" w:rsidP="007633AA">
      <w:pPr>
        <w:pStyle w:val="ListParagraph"/>
        <w:numPr>
          <w:ilvl w:val="0"/>
          <w:numId w:val="18"/>
        </w:numPr>
        <w:spacing w:line="360" w:lineRule="auto"/>
        <w:rPr>
          <w:vanish/>
          <w:sz w:val="24"/>
          <w:szCs w:val="24"/>
        </w:rPr>
      </w:pPr>
    </w:p>
    <w:p w14:paraId="78513573" w14:textId="77777777" w:rsidR="007633AA" w:rsidRPr="007633AA" w:rsidRDefault="007633AA" w:rsidP="007633AA">
      <w:pPr>
        <w:pStyle w:val="ListParagraph"/>
        <w:numPr>
          <w:ilvl w:val="0"/>
          <w:numId w:val="18"/>
        </w:numPr>
        <w:spacing w:line="360" w:lineRule="auto"/>
        <w:rPr>
          <w:vanish/>
          <w:sz w:val="24"/>
          <w:szCs w:val="24"/>
        </w:rPr>
      </w:pPr>
    </w:p>
    <w:p w14:paraId="5E7C7D0E" w14:textId="77777777" w:rsidR="007633AA" w:rsidRPr="007633AA" w:rsidRDefault="007633AA" w:rsidP="007633AA">
      <w:pPr>
        <w:pStyle w:val="ListParagraph"/>
        <w:numPr>
          <w:ilvl w:val="0"/>
          <w:numId w:val="18"/>
        </w:numPr>
        <w:spacing w:line="360" w:lineRule="auto"/>
        <w:rPr>
          <w:vanish/>
          <w:sz w:val="24"/>
          <w:szCs w:val="24"/>
        </w:rPr>
      </w:pPr>
    </w:p>
    <w:p w14:paraId="68D65AB9" w14:textId="77777777" w:rsidR="007633AA" w:rsidRPr="007633AA" w:rsidRDefault="007633AA" w:rsidP="007633AA">
      <w:pPr>
        <w:pStyle w:val="ListParagraph"/>
        <w:numPr>
          <w:ilvl w:val="0"/>
          <w:numId w:val="18"/>
        </w:numPr>
        <w:spacing w:line="360" w:lineRule="auto"/>
        <w:rPr>
          <w:vanish/>
          <w:sz w:val="24"/>
          <w:szCs w:val="24"/>
        </w:rPr>
      </w:pPr>
    </w:p>
    <w:p w14:paraId="026366D8" w14:textId="77777777" w:rsidR="007633AA" w:rsidRPr="007633AA" w:rsidRDefault="007633AA" w:rsidP="007633AA">
      <w:pPr>
        <w:pStyle w:val="ListParagraph"/>
        <w:numPr>
          <w:ilvl w:val="0"/>
          <w:numId w:val="18"/>
        </w:numPr>
        <w:spacing w:line="360" w:lineRule="auto"/>
        <w:rPr>
          <w:vanish/>
          <w:sz w:val="24"/>
          <w:szCs w:val="24"/>
        </w:rPr>
      </w:pPr>
    </w:p>
    <w:p w14:paraId="3A6D14B5" w14:textId="77777777" w:rsidR="007633AA" w:rsidRPr="007633AA" w:rsidRDefault="007633AA" w:rsidP="007633AA">
      <w:pPr>
        <w:pStyle w:val="ListParagraph"/>
        <w:numPr>
          <w:ilvl w:val="0"/>
          <w:numId w:val="18"/>
        </w:numPr>
        <w:spacing w:line="360" w:lineRule="auto"/>
        <w:rPr>
          <w:vanish/>
          <w:sz w:val="24"/>
          <w:szCs w:val="24"/>
        </w:rPr>
      </w:pPr>
    </w:p>
    <w:p w14:paraId="05C02BFE" w14:textId="77777777" w:rsidR="007633AA" w:rsidRPr="007633AA" w:rsidRDefault="007633AA" w:rsidP="007633AA">
      <w:pPr>
        <w:pStyle w:val="ListParagraph"/>
        <w:numPr>
          <w:ilvl w:val="0"/>
          <w:numId w:val="18"/>
        </w:numPr>
        <w:spacing w:line="360" w:lineRule="auto"/>
        <w:rPr>
          <w:vanish/>
          <w:sz w:val="24"/>
          <w:szCs w:val="24"/>
        </w:rPr>
      </w:pPr>
    </w:p>
    <w:p w14:paraId="38645749" w14:textId="77777777" w:rsidR="007633AA" w:rsidRPr="007633AA" w:rsidRDefault="007633AA" w:rsidP="007633AA">
      <w:pPr>
        <w:pStyle w:val="ListParagraph"/>
        <w:numPr>
          <w:ilvl w:val="0"/>
          <w:numId w:val="18"/>
        </w:numPr>
        <w:spacing w:line="360" w:lineRule="auto"/>
        <w:rPr>
          <w:vanish/>
          <w:sz w:val="24"/>
          <w:szCs w:val="24"/>
        </w:rPr>
      </w:pPr>
    </w:p>
    <w:p w14:paraId="7C756535" w14:textId="77777777" w:rsidR="007633AA" w:rsidRPr="007633AA" w:rsidRDefault="007633AA" w:rsidP="007633AA">
      <w:pPr>
        <w:pStyle w:val="ListParagraph"/>
        <w:numPr>
          <w:ilvl w:val="0"/>
          <w:numId w:val="18"/>
        </w:numPr>
        <w:spacing w:line="360" w:lineRule="auto"/>
        <w:rPr>
          <w:vanish/>
          <w:sz w:val="24"/>
          <w:szCs w:val="24"/>
        </w:rPr>
      </w:pPr>
    </w:p>
    <w:p w14:paraId="3EB88C5A" w14:textId="77777777" w:rsidR="007633AA" w:rsidRPr="007633AA" w:rsidRDefault="007633AA" w:rsidP="007633AA">
      <w:pPr>
        <w:pStyle w:val="ListParagraph"/>
        <w:numPr>
          <w:ilvl w:val="0"/>
          <w:numId w:val="18"/>
        </w:numPr>
        <w:spacing w:line="360" w:lineRule="auto"/>
        <w:rPr>
          <w:vanish/>
          <w:sz w:val="24"/>
          <w:szCs w:val="24"/>
        </w:rPr>
      </w:pPr>
    </w:p>
    <w:p w14:paraId="48ED3A54" w14:textId="77777777" w:rsidR="007633AA" w:rsidRPr="007633AA" w:rsidRDefault="007633AA" w:rsidP="007633AA">
      <w:pPr>
        <w:pStyle w:val="ListParagraph"/>
        <w:numPr>
          <w:ilvl w:val="0"/>
          <w:numId w:val="18"/>
        </w:numPr>
        <w:spacing w:line="360" w:lineRule="auto"/>
        <w:rPr>
          <w:vanish/>
          <w:sz w:val="24"/>
          <w:szCs w:val="24"/>
        </w:rPr>
      </w:pPr>
    </w:p>
    <w:p w14:paraId="4FE375FE" w14:textId="77777777" w:rsidR="007633AA" w:rsidRPr="007633AA" w:rsidRDefault="007633AA" w:rsidP="007633AA">
      <w:pPr>
        <w:pStyle w:val="ListParagraph"/>
        <w:numPr>
          <w:ilvl w:val="0"/>
          <w:numId w:val="18"/>
        </w:numPr>
        <w:spacing w:line="360" w:lineRule="auto"/>
        <w:rPr>
          <w:vanish/>
          <w:sz w:val="24"/>
          <w:szCs w:val="24"/>
        </w:rPr>
      </w:pPr>
    </w:p>
    <w:p w14:paraId="64326411" w14:textId="77777777" w:rsidR="007633AA" w:rsidRPr="007633AA" w:rsidRDefault="007633AA" w:rsidP="007633AA">
      <w:pPr>
        <w:pStyle w:val="ListParagraph"/>
        <w:numPr>
          <w:ilvl w:val="0"/>
          <w:numId w:val="18"/>
        </w:numPr>
        <w:spacing w:line="360" w:lineRule="auto"/>
        <w:rPr>
          <w:vanish/>
          <w:sz w:val="24"/>
          <w:szCs w:val="24"/>
        </w:rPr>
      </w:pPr>
    </w:p>
    <w:p w14:paraId="7C35D55C" w14:textId="77777777" w:rsidR="007633AA" w:rsidRPr="007633AA" w:rsidRDefault="007633AA" w:rsidP="007633AA">
      <w:pPr>
        <w:pStyle w:val="ListParagraph"/>
        <w:numPr>
          <w:ilvl w:val="0"/>
          <w:numId w:val="18"/>
        </w:numPr>
        <w:spacing w:line="360" w:lineRule="auto"/>
        <w:rPr>
          <w:vanish/>
          <w:sz w:val="24"/>
          <w:szCs w:val="24"/>
        </w:rPr>
      </w:pPr>
    </w:p>
    <w:p w14:paraId="38472DEC" w14:textId="77777777" w:rsidR="007633AA" w:rsidRPr="007633AA" w:rsidRDefault="007633AA" w:rsidP="007633AA">
      <w:pPr>
        <w:pStyle w:val="ListParagraph"/>
        <w:numPr>
          <w:ilvl w:val="0"/>
          <w:numId w:val="18"/>
        </w:numPr>
        <w:spacing w:line="360" w:lineRule="auto"/>
        <w:rPr>
          <w:vanish/>
          <w:sz w:val="24"/>
          <w:szCs w:val="24"/>
        </w:rPr>
      </w:pPr>
    </w:p>
    <w:p w14:paraId="1DB9882F" w14:textId="77777777" w:rsidR="007633AA" w:rsidRPr="007633AA" w:rsidRDefault="007633AA" w:rsidP="007633AA">
      <w:pPr>
        <w:pStyle w:val="ListParagraph"/>
        <w:numPr>
          <w:ilvl w:val="0"/>
          <w:numId w:val="18"/>
        </w:numPr>
        <w:spacing w:line="360" w:lineRule="auto"/>
        <w:rPr>
          <w:vanish/>
          <w:sz w:val="24"/>
          <w:szCs w:val="24"/>
        </w:rPr>
      </w:pPr>
    </w:p>
    <w:p w14:paraId="71AA378E" w14:textId="77777777" w:rsidR="007633AA" w:rsidRPr="007633AA" w:rsidRDefault="007633AA" w:rsidP="007633AA">
      <w:pPr>
        <w:pStyle w:val="ListParagraph"/>
        <w:numPr>
          <w:ilvl w:val="0"/>
          <w:numId w:val="18"/>
        </w:numPr>
        <w:spacing w:line="360" w:lineRule="auto"/>
        <w:rPr>
          <w:vanish/>
          <w:sz w:val="24"/>
          <w:szCs w:val="24"/>
        </w:rPr>
      </w:pPr>
    </w:p>
    <w:p w14:paraId="2A22438A" w14:textId="77777777" w:rsidR="007633AA" w:rsidRPr="007633AA" w:rsidRDefault="007633AA" w:rsidP="007633AA">
      <w:pPr>
        <w:pStyle w:val="ListParagraph"/>
        <w:numPr>
          <w:ilvl w:val="0"/>
          <w:numId w:val="18"/>
        </w:numPr>
        <w:spacing w:line="360" w:lineRule="auto"/>
        <w:rPr>
          <w:vanish/>
          <w:sz w:val="24"/>
          <w:szCs w:val="24"/>
        </w:rPr>
      </w:pPr>
    </w:p>
    <w:p w14:paraId="7F85CFD5" w14:textId="77777777" w:rsidR="007633AA" w:rsidRPr="007633AA" w:rsidRDefault="007633AA" w:rsidP="007633AA">
      <w:pPr>
        <w:pStyle w:val="ListParagraph"/>
        <w:numPr>
          <w:ilvl w:val="0"/>
          <w:numId w:val="18"/>
        </w:numPr>
        <w:spacing w:line="360" w:lineRule="auto"/>
        <w:rPr>
          <w:vanish/>
          <w:sz w:val="24"/>
          <w:szCs w:val="24"/>
        </w:rPr>
      </w:pPr>
    </w:p>
    <w:p w14:paraId="4B832241" w14:textId="77777777" w:rsidR="007633AA" w:rsidRPr="007633AA" w:rsidRDefault="007633AA" w:rsidP="007633AA">
      <w:pPr>
        <w:pStyle w:val="ListParagraph"/>
        <w:numPr>
          <w:ilvl w:val="0"/>
          <w:numId w:val="18"/>
        </w:numPr>
        <w:spacing w:line="360" w:lineRule="auto"/>
        <w:rPr>
          <w:vanish/>
          <w:sz w:val="24"/>
          <w:szCs w:val="24"/>
        </w:rPr>
      </w:pPr>
    </w:p>
    <w:p w14:paraId="00C5E578" w14:textId="77777777" w:rsidR="007633AA" w:rsidRPr="007633AA" w:rsidRDefault="007633AA" w:rsidP="007633AA">
      <w:pPr>
        <w:pStyle w:val="ListParagraph"/>
        <w:numPr>
          <w:ilvl w:val="0"/>
          <w:numId w:val="18"/>
        </w:numPr>
        <w:spacing w:line="360" w:lineRule="auto"/>
        <w:rPr>
          <w:vanish/>
          <w:sz w:val="24"/>
          <w:szCs w:val="24"/>
        </w:rPr>
      </w:pPr>
    </w:p>
    <w:p w14:paraId="4300D581" w14:textId="77777777" w:rsidR="007633AA" w:rsidRPr="007633AA" w:rsidRDefault="007633AA" w:rsidP="007633AA">
      <w:pPr>
        <w:pStyle w:val="ListParagraph"/>
        <w:numPr>
          <w:ilvl w:val="0"/>
          <w:numId w:val="18"/>
        </w:numPr>
        <w:spacing w:line="360" w:lineRule="auto"/>
        <w:rPr>
          <w:vanish/>
          <w:sz w:val="24"/>
          <w:szCs w:val="24"/>
        </w:rPr>
      </w:pPr>
    </w:p>
    <w:p w14:paraId="120B9673" w14:textId="77777777" w:rsidR="007633AA" w:rsidRPr="007633AA" w:rsidRDefault="007633AA" w:rsidP="007633AA">
      <w:pPr>
        <w:pStyle w:val="ListParagraph"/>
        <w:numPr>
          <w:ilvl w:val="0"/>
          <w:numId w:val="18"/>
        </w:numPr>
        <w:spacing w:line="360" w:lineRule="auto"/>
        <w:rPr>
          <w:vanish/>
          <w:sz w:val="24"/>
          <w:szCs w:val="24"/>
        </w:rPr>
      </w:pPr>
    </w:p>
    <w:p w14:paraId="61977DE3" w14:textId="77777777" w:rsidR="007633AA" w:rsidRPr="007633AA" w:rsidRDefault="007633AA" w:rsidP="007633AA">
      <w:pPr>
        <w:pStyle w:val="ListParagraph"/>
        <w:numPr>
          <w:ilvl w:val="0"/>
          <w:numId w:val="18"/>
        </w:numPr>
        <w:spacing w:line="360" w:lineRule="auto"/>
        <w:rPr>
          <w:vanish/>
          <w:sz w:val="24"/>
          <w:szCs w:val="24"/>
        </w:rPr>
      </w:pPr>
    </w:p>
    <w:p w14:paraId="0BC54B94" w14:textId="77777777" w:rsidR="007633AA" w:rsidRPr="007633AA" w:rsidRDefault="007633AA" w:rsidP="007633AA">
      <w:pPr>
        <w:pStyle w:val="ListParagraph"/>
        <w:numPr>
          <w:ilvl w:val="0"/>
          <w:numId w:val="18"/>
        </w:numPr>
        <w:spacing w:line="360" w:lineRule="auto"/>
        <w:rPr>
          <w:vanish/>
          <w:sz w:val="24"/>
          <w:szCs w:val="24"/>
        </w:rPr>
      </w:pPr>
    </w:p>
    <w:p w14:paraId="2AF125A3" w14:textId="77777777" w:rsidR="007633AA" w:rsidRPr="007633AA" w:rsidRDefault="007633AA" w:rsidP="007633AA">
      <w:pPr>
        <w:pStyle w:val="ListParagraph"/>
        <w:numPr>
          <w:ilvl w:val="0"/>
          <w:numId w:val="18"/>
        </w:numPr>
        <w:spacing w:line="360" w:lineRule="auto"/>
        <w:rPr>
          <w:vanish/>
          <w:sz w:val="24"/>
          <w:szCs w:val="24"/>
        </w:rPr>
      </w:pPr>
    </w:p>
    <w:p w14:paraId="003DB2E3" w14:textId="77777777" w:rsidR="007633AA" w:rsidRPr="007633AA" w:rsidRDefault="007633AA" w:rsidP="007633AA">
      <w:pPr>
        <w:pStyle w:val="ListParagraph"/>
        <w:numPr>
          <w:ilvl w:val="0"/>
          <w:numId w:val="18"/>
        </w:numPr>
        <w:spacing w:line="360" w:lineRule="auto"/>
        <w:rPr>
          <w:vanish/>
          <w:sz w:val="24"/>
          <w:szCs w:val="24"/>
        </w:rPr>
      </w:pPr>
    </w:p>
    <w:p w14:paraId="5A046BAE" w14:textId="77777777" w:rsidR="007633AA" w:rsidRPr="007633AA" w:rsidRDefault="007633AA" w:rsidP="007633AA">
      <w:pPr>
        <w:pStyle w:val="ListParagraph"/>
        <w:numPr>
          <w:ilvl w:val="0"/>
          <w:numId w:val="18"/>
        </w:numPr>
        <w:spacing w:line="360" w:lineRule="auto"/>
        <w:rPr>
          <w:vanish/>
          <w:sz w:val="24"/>
          <w:szCs w:val="24"/>
        </w:rPr>
      </w:pPr>
    </w:p>
    <w:p w14:paraId="76A3DB69" w14:textId="77777777" w:rsidR="007633AA" w:rsidRPr="007633AA" w:rsidRDefault="007633AA" w:rsidP="007633AA">
      <w:pPr>
        <w:pStyle w:val="ListParagraph"/>
        <w:numPr>
          <w:ilvl w:val="0"/>
          <w:numId w:val="18"/>
        </w:numPr>
        <w:spacing w:line="360" w:lineRule="auto"/>
        <w:rPr>
          <w:vanish/>
          <w:sz w:val="24"/>
          <w:szCs w:val="24"/>
        </w:rPr>
      </w:pPr>
    </w:p>
    <w:p w14:paraId="07253446" w14:textId="77777777" w:rsidR="007633AA" w:rsidRPr="007633AA" w:rsidRDefault="007633AA" w:rsidP="007633AA">
      <w:pPr>
        <w:pStyle w:val="ListParagraph"/>
        <w:numPr>
          <w:ilvl w:val="0"/>
          <w:numId w:val="18"/>
        </w:numPr>
        <w:spacing w:line="360" w:lineRule="auto"/>
        <w:rPr>
          <w:vanish/>
          <w:sz w:val="24"/>
          <w:szCs w:val="24"/>
        </w:rPr>
      </w:pPr>
    </w:p>
    <w:p w14:paraId="39530EE9" w14:textId="77777777" w:rsidR="007633AA" w:rsidRPr="007633AA" w:rsidRDefault="007633AA" w:rsidP="007633AA">
      <w:pPr>
        <w:pStyle w:val="ListParagraph"/>
        <w:numPr>
          <w:ilvl w:val="0"/>
          <w:numId w:val="18"/>
        </w:numPr>
        <w:spacing w:line="360" w:lineRule="auto"/>
        <w:rPr>
          <w:vanish/>
          <w:sz w:val="24"/>
          <w:szCs w:val="24"/>
        </w:rPr>
      </w:pPr>
    </w:p>
    <w:p w14:paraId="426FE44D" w14:textId="77777777" w:rsidR="007633AA" w:rsidRPr="007633AA" w:rsidRDefault="007633AA" w:rsidP="007633AA">
      <w:pPr>
        <w:pStyle w:val="ListParagraph"/>
        <w:numPr>
          <w:ilvl w:val="0"/>
          <w:numId w:val="18"/>
        </w:numPr>
        <w:spacing w:line="360" w:lineRule="auto"/>
        <w:rPr>
          <w:vanish/>
          <w:sz w:val="24"/>
          <w:szCs w:val="24"/>
        </w:rPr>
      </w:pPr>
    </w:p>
    <w:p w14:paraId="599627C7" w14:textId="77777777" w:rsidR="007633AA" w:rsidRPr="007633AA" w:rsidRDefault="007633AA" w:rsidP="007633AA">
      <w:pPr>
        <w:pStyle w:val="ListParagraph"/>
        <w:numPr>
          <w:ilvl w:val="0"/>
          <w:numId w:val="18"/>
        </w:numPr>
        <w:spacing w:line="360" w:lineRule="auto"/>
        <w:rPr>
          <w:vanish/>
          <w:sz w:val="24"/>
          <w:szCs w:val="24"/>
        </w:rPr>
      </w:pPr>
    </w:p>
    <w:p w14:paraId="7080D3E8" w14:textId="77777777" w:rsidR="007633AA" w:rsidRPr="007633AA" w:rsidRDefault="007633AA" w:rsidP="007633AA">
      <w:pPr>
        <w:pStyle w:val="ListParagraph"/>
        <w:numPr>
          <w:ilvl w:val="0"/>
          <w:numId w:val="18"/>
        </w:numPr>
        <w:spacing w:line="360" w:lineRule="auto"/>
        <w:rPr>
          <w:vanish/>
          <w:sz w:val="24"/>
          <w:szCs w:val="24"/>
        </w:rPr>
      </w:pPr>
    </w:p>
    <w:p w14:paraId="194E6A96" w14:textId="77777777" w:rsidR="007633AA" w:rsidRPr="007633AA" w:rsidRDefault="007633AA" w:rsidP="007633AA">
      <w:pPr>
        <w:pStyle w:val="ListParagraph"/>
        <w:numPr>
          <w:ilvl w:val="0"/>
          <w:numId w:val="18"/>
        </w:numPr>
        <w:spacing w:line="360" w:lineRule="auto"/>
        <w:rPr>
          <w:vanish/>
          <w:sz w:val="24"/>
          <w:szCs w:val="24"/>
        </w:rPr>
      </w:pPr>
    </w:p>
    <w:p w14:paraId="705BC758" w14:textId="77777777" w:rsidR="007633AA" w:rsidRPr="007633AA" w:rsidRDefault="007633AA" w:rsidP="007633AA">
      <w:pPr>
        <w:pStyle w:val="ListParagraph"/>
        <w:numPr>
          <w:ilvl w:val="0"/>
          <w:numId w:val="18"/>
        </w:numPr>
        <w:spacing w:line="360" w:lineRule="auto"/>
        <w:rPr>
          <w:vanish/>
          <w:sz w:val="24"/>
          <w:szCs w:val="24"/>
        </w:rPr>
      </w:pPr>
    </w:p>
    <w:p w14:paraId="0BFB666B" w14:textId="77777777" w:rsidR="007633AA" w:rsidRPr="007633AA" w:rsidRDefault="007633AA" w:rsidP="007633AA">
      <w:pPr>
        <w:pStyle w:val="ListParagraph"/>
        <w:numPr>
          <w:ilvl w:val="0"/>
          <w:numId w:val="18"/>
        </w:numPr>
        <w:spacing w:line="360" w:lineRule="auto"/>
        <w:rPr>
          <w:vanish/>
          <w:sz w:val="24"/>
          <w:szCs w:val="24"/>
        </w:rPr>
      </w:pPr>
    </w:p>
    <w:p w14:paraId="4694DCA1" w14:textId="77777777" w:rsidR="007633AA" w:rsidRPr="007633AA" w:rsidRDefault="007633AA" w:rsidP="007633AA">
      <w:pPr>
        <w:pStyle w:val="ListParagraph"/>
        <w:numPr>
          <w:ilvl w:val="0"/>
          <w:numId w:val="18"/>
        </w:numPr>
        <w:spacing w:line="360" w:lineRule="auto"/>
        <w:rPr>
          <w:vanish/>
          <w:sz w:val="24"/>
          <w:szCs w:val="24"/>
        </w:rPr>
      </w:pPr>
    </w:p>
    <w:p w14:paraId="57E0EA72" w14:textId="77777777" w:rsidR="007633AA" w:rsidRPr="007633AA" w:rsidRDefault="007633AA" w:rsidP="007633AA">
      <w:pPr>
        <w:pStyle w:val="ListParagraph"/>
        <w:numPr>
          <w:ilvl w:val="0"/>
          <w:numId w:val="18"/>
        </w:numPr>
        <w:spacing w:line="360" w:lineRule="auto"/>
        <w:rPr>
          <w:vanish/>
          <w:sz w:val="24"/>
          <w:szCs w:val="24"/>
        </w:rPr>
      </w:pPr>
    </w:p>
    <w:p w14:paraId="6A8F0F13" w14:textId="77777777" w:rsidR="007633AA" w:rsidRPr="007633AA" w:rsidRDefault="007633AA" w:rsidP="007633AA">
      <w:pPr>
        <w:pStyle w:val="ListParagraph"/>
        <w:numPr>
          <w:ilvl w:val="0"/>
          <w:numId w:val="18"/>
        </w:numPr>
        <w:spacing w:line="360" w:lineRule="auto"/>
        <w:rPr>
          <w:vanish/>
          <w:sz w:val="24"/>
          <w:szCs w:val="24"/>
        </w:rPr>
      </w:pPr>
    </w:p>
    <w:p w14:paraId="0D4228D1" w14:textId="77777777" w:rsidR="007633AA" w:rsidRPr="007633AA" w:rsidRDefault="007633AA" w:rsidP="007633AA">
      <w:pPr>
        <w:pStyle w:val="ListParagraph"/>
        <w:numPr>
          <w:ilvl w:val="0"/>
          <w:numId w:val="18"/>
        </w:numPr>
        <w:spacing w:line="360" w:lineRule="auto"/>
        <w:rPr>
          <w:vanish/>
          <w:sz w:val="24"/>
          <w:szCs w:val="24"/>
        </w:rPr>
      </w:pPr>
    </w:p>
    <w:p w14:paraId="3E249665" w14:textId="77777777" w:rsidR="007633AA" w:rsidRPr="007633AA" w:rsidRDefault="007633AA" w:rsidP="007633AA">
      <w:pPr>
        <w:pStyle w:val="ListParagraph"/>
        <w:numPr>
          <w:ilvl w:val="0"/>
          <w:numId w:val="18"/>
        </w:numPr>
        <w:spacing w:line="360" w:lineRule="auto"/>
        <w:rPr>
          <w:vanish/>
          <w:sz w:val="24"/>
          <w:szCs w:val="24"/>
        </w:rPr>
      </w:pPr>
    </w:p>
    <w:p w14:paraId="1CAA6A93" w14:textId="77777777" w:rsidR="007633AA" w:rsidRPr="007633AA" w:rsidRDefault="007633AA" w:rsidP="007633AA">
      <w:pPr>
        <w:pStyle w:val="ListParagraph"/>
        <w:numPr>
          <w:ilvl w:val="0"/>
          <w:numId w:val="18"/>
        </w:numPr>
        <w:spacing w:line="360" w:lineRule="auto"/>
        <w:rPr>
          <w:vanish/>
          <w:sz w:val="24"/>
          <w:szCs w:val="24"/>
        </w:rPr>
      </w:pPr>
    </w:p>
    <w:p w14:paraId="50C740A0" w14:textId="77777777" w:rsidR="007633AA" w:rsidRPr="007633AA" w:rsidRDefault="007633AA" w:rsidP="007633AA">
      <w:pPr>
        <w:pStyle w:val="ListParagraph"/>
        <w:numPr>
          <w:ilvl w:val="0"/>
          <w:numId w:val="18"/>
        </w:numPr>
        <w:spacing w:line="360" w:lineRule="auto"/>
        <w:rPr>
          <w:vanish/>
          <w:sz w:val="24"/>
          <w:szCs w:val="24"/>
        </w:rPr>
      </w:pPr>
    </w:p>
    <w:p w14:paraId="07070EF3" w14:textId="77777777" w:rsidR="007633AA" w:rsidRPr="007633AA" w:rsidRDefault="007633AA" w:rsidP="007633AA">
      <w:pPr>
        <w:pStyle w:val="ListParagraph"/>
        <w:numPr>
          <w:ilvl w:val="0"/>
          <w:numId w:val="18"/>
        </w:numPr>
        <w:spacing w:line="360" w:lineRule="auto"/>
        <w:rPr>
          <w:vanish/>
          <w:sz w:val="24"/>
          <w:szCs w:val="24"/>
        </w:rPr>
      </w:pPr>
    </w:p>
    <w:p w14:paraId="34D52511" w14:textId="77777777" w:rsidR="007633AA" w:rsidRPr="007633AA" w:rsidRDefault="007633AA" w:rsidP="007633AA">
      <w:pPr>
        <w:pStyle w:val="ListParagraph"/>
        <w:numPr>
          <w:ilvl w:val="0"/>
          <w:numId w:val="18"/>
        </w:numPr>
        <w:spacing w:line="360" w:lineRule="auto"/>
        <w:rPr>
          <w:vanish/>
          <w:sz w:val="24"/>
          <w:szCs w:val="24"/>
        </w:rPr>
      </w:pPr>
    </w:p>
    <w:p w14:paraId="6FFBDE21" w14:textId="77777777" w:rsidR="007633AA" w:rsidRPr="007633AA" w:rsidRDefault="007633AA" w:rsidP="007633AA">
      <w:pPr>
        <w:pStyle w:val="ListParagraph"/>
        <w:numPr>
          <w:ilvl w:val="0"/>
          <w:numId w:val="18"/>
        </w:numPr>
        <w:spacing w:line="360" w:lineRule="auto"/>
        <w:rPr>
          <w:vanish/>
          <w:sz w:val="24"/>
          <w:szCs w:val="24"/>
        </w:rPr>
      </w:pPr>
    </w:p>
    <w:p w14:paraId="2C8599D7" w14:textId="77777777" w:rsidR="007633AA" w:rsidRPr="007633AA" w:rsidRDefault="007633AA" w:rsidP="007633AA">
      <w:pPr>
        <w:pStyle w:val="ListParagraph"/>
        <w:numPr>
          <w:ilvl w:val="0"/>
          <w:numId w:val="18"/>
        </w:numPr>
        <w:spacing w:line="360" w:lineRule="auto"/>
        <w:rPr>
          <w:vanish/>
          <w:sz w:val="24"/>
          <w:szCs w:val="24"/>
        </w:rPr>
      </w:pPr>
    </w:p>
    <w:p w14:paraId="1C6B9EB4" w14:textId="77777777" w:rsidR="007633AA" w:rsidRPr="007633AA" w:rsidRDefault="007633AA" w:rsidP="007633AA">
      <w:pPr>
        <w:pStyle w:val="ListParagraph"/>
        <w:numPr>
          <w:ilvl w:val="0"/>
          <w:numId w:val="18"/>
        </w:numPr>
        <w:spacing w:line="360" w:lineRule="auto"/>
        <w:rPr>
          <w:vanish/>
          <w:sz w:val="24"/>
          <w:szCs w:val="24"/>
        </w:rPr>
      </w:pPr>
    </w:p>
    <w:p w14:paraId="67B431CF" w14:textId="77777777" w:rsidR="007633AA" w:rsidRPr="007633AA" w:rsidRDefault="007633AA" w:rsidP="007633AA">
      <w:pPr>
        <w:pStyle w:val="ListParagraph"/>
        <w:numPr>
          <w:ilvl w:val="0"/>
          <w:numId w:val="18"/>
        </w:numPr>
        <w:spacing w:line="360" w:lineRule="auto"/>
        <w:rPr>
          <w:vanish/>
          <w:sz w:val="24"/>
          <w:szCs w:val="24"/>
        </w:rPr>
      </w:pPr>
    </w:p>
    <w:p w14:paraId="06E7CAEA" w14:textId="77777777" w:rsidR="007633AA" w:rsidRPr="007633AA" w:rsidRDefault="007633AA" w:rsidP="007633AA">
      <w:pPr>
        <w:pStyle w:val="ListParagraph"/>
        <w:numPr>
          <w:ilvl w:val="0"/>
          <w:numId w:val="18"/>
        </w:numPr>
        <w:spacing w:line="360" w:lineRule="auto"/>
        <w:rPr>
          <w:vanish/>
          <w:sz w:val="24"/>
          <w:szCs w:val="24"/>
        </w:rPr>
      </w:pPr>
    </w:p>
    <w:p w14:paraId="05601807" w14:textId="77777777" w:rsidR="007633AA" w:rsidRPr="007633AA" w:rsidRDefault="007633AA" w:rsidP="007633AA">
      <w:pPr>
        <w:pStyle w:val="ListParagraph"/>
        <w:numPr>
          <w:ilvl w:val="0"/>
          <w:numId w:val="18"/>
        </w:numPr>
        <w:spacing w:line="360" w:lineRule="auto"/>
        <w:rPr>
          <w:vanish/>
          <w:sz w:val="24"/>
          <w:szCs w:val="24"/>
        </w:rPr>
      </w:pPr>
    </w:p>
    <w:p w14:paraId="52866DAE" w14:textId="77777777" w:rsidR="007633AA" w:rsidRPr="007633AA" w:rsidRDefault="007633AA" w:rsidP="007633AA">
      <w:pPr>
        <w:pStyle w:val="ListParagraph"/>
        <w:numPr>
          <w:ilvl w:val="0"/>
          <w:numId w:val="18"/>
        </w:numPr>
        <w:spacing w:line="360" w:lineRule="auto"/>
        <w:rPr>
          <w:vanish/>
          <w:sz w:val="24"/>
          <w:szCs w:val="24"/>
        </w:rPr>
      </w:pPr>
    </w:p>
    <w:p w14:paraId="0A2A7B57" w14:textId="77777777" w:rsidR="007633AA" w:rsidRPr="007633AA" w:rsidRDefault="007633AA" w:rsidP="007633AA">
      <w:pPr>
        <w:pStyle w:val="ListParagraph"/>
        <w:numPr>
          <w:ilvl w:val="0"/>
          <w:numId w:val="18"/>
        </w:numPr>
        <w:spacing w:line="360" w:lineRule="auto"/>
        <w:rPr>
          <w:vanish/>
          <w:sz w:val="24"/>
          <w:szCs w:val="24"/>
        </w:rPr>
      </w:pPr>
    </w:p>
    <w:p w14:paraId="1ACA64E4" w14:textId="77777777" w:rsidR="007633AA" w:rsidRPr="007633AA" w:rsidRDefault="007633AA" w:rsidP="007633AA">
      <w:pPr>
        <w:pStyle w:val="ListParagraph"/>
        <w:numPr>
          <w:ilvl w:val="0"/>
          <w:numId w:val="18"/>
        </w:numPr>
        <w:spacing w:line="360" w:lineRule="auto"/>
        <w:rPr>
          <w:vanish/>
          <w:sz w:val="24"/>
          <w:szCs w:val="24"/>
        </w:rPr>
      </w:pPr>
    </w:p>
    <w:p w14:paraId="618D3FB7" w14:textId="77777777" w:rsidR="007633AA" w:rsidRPr="007633AA" w:rsidRDefault="007633AA" w:rsidP="007633AA">
      <w:pPr>
        <w:pStyle w:val="ListParagraph"/>
        <w:numPr>
          <w:ilvl w:val="0"/>
          <w:numId w:val="18"/>
        </w:numPr>
        <w:spacing w:line="360" w:lineRule="auto"/>
        <w:rPr>
          <w:vanish/>
          <w:sz w:val="24"/>
          <w:szCs w:val="24"/>
        </w:rPr>
      </w:pPr>
    </w:p>
    <w:p w14:paraId="02D234DD" w14:textId="77777777" w:rsidR="007633AA" w:rsidRPr="007633AA" w:rsidRDefault="007633AA" w:rsidP="007633AA">
      <w:pPr>
        <w:pStyle w:val="ListParagraph"/>
        <w:numPr>
          <w:ilvl w:val="0"/>
          <w:numId w:val="18"/>
        </w:numPr>
        <w:spacing w:line="360" w:lineRule="auto"/>
        <w:rPr>
          <w:vanish/>
          <w:sz w:val="24"/>
          <w:szCs w:val="24"/>
        </w:rPr>
      </w:pPr>
    </w:p>
    <w:p w14:paraId="5542AC8B" w14:textId="77777777" w:rsidR="007633AA" w:rsidRPr="007633AA" w:rsidRDefault="007633AA" w:rsidP="007633AA">
      <w:pPr>
        <w:pStyle w:val="ListParagraph"/>
        <w:numPr>
          <w:ilvl w:val="0"/>
          <w:numId w:val="18"/>
        </w:numPr>
        <w:spacing w:line="360" w:lineRule="auto"/>
        <w:rPr>
          <w:vanish/>
          <w:sz w:val="24"/>
          <w:szCs w:val="24"/>
        </w:rPr>
      </w:pPr>
    </w:p>
    <w:p w14:paraId="79E23B6B" w14:textId="77777777" w:rsidR="007633AA" w:rsidRPr="007633AA" w:rsidRDefault="007633AA" w:rsidP="007633AA">
      <w:pPr>
        <w:pStyle w:val="ListParagraph"/>
        <w:numPr>
          <w:ilvl w:val="0"/>
          <w:numId w:val="18"/>
        </w:numPr>
        <w:spacing w:line="360" w:lineRule="auto"/>
        <w:rPr>
          <w:vanish/>
          <w:sz w:val="24"/>
          <w:szCs w:val="24"/>
        </w:rPr>
      </w:pPr>
    </w:p>
    <w:p w14:paraId="770E706D" w14:textId="77777777" w:rsidR="007633AA" w:rsidRPr="007633AA" w:rsidRDefault="007633AA" w:rsidP="007633AA">
      <w:pPr>
        <w:pStyle w:val="ListParagraph"/>
        <w:numPr>
          <w:ilvl w:val="0"/>
          <w:numId w:val="18"/>
        </w:numPr>
        <w:spacing w:line="360" w:lineRule="auto"/>
        <w:rPr>
          <w:vanish/>
          <w:sz w:val="24"/>
          <w:szCs w:val="24"/>
        </w:rPr>
      </w:pPr>
    </w:p>
    <w:p w14:paraId="7FFC0FD6" w14:textId="77777777" w:rsidR="007633AA" w:rsidRPr="007633AA" w:rsidRDefault="007633AA" w:rsidP="007633AA">
      <w:pPr>
        <w:pStyle w:val="ListParagraph"/>
        <w:numPr>
          <w:ilvl w:val="0"/>
          <w:numId w:val="18"/>
        </w:numPr>
        <w:spacing w:line="360" w:lineRule="auto"/>
        <w:rPr>
          <w:vanish/>
          <w:sz w:val="24"/>
          <w:szCs w:val="24"/>
        </w:rPr>
      </w:pPr>
    </w:p>
    <w:p w14:paraId="03F889E5" w14:textId="77777777" w:rsidR="007633AA" w:rsidRPr="007633AA" w:rsidRDefault="007633AA" w:rsidP="007633AA">
      <w:pPr>
        <w:pStyle w:val="ListParagraph"/>
        <w:numPr>
          <w:ilvl w:val="0"/>
          <w:numId w:val="18"/>
        </w:numPr>
        <w:spacing w:line="360" w:lineRule="auto"/>
        <w:rPr>
          <w:vanish/>
          <w:sz w:val="24"/>
          <w:szCs w:val="24"/>
        </w:rPr>
      </w:pPr>
    </w:p>
    <w:p w14:paraId="70CEC11F" w14:textId="77777777" w:rsidR="007633AA" w:rsidRPr="007633AA" w:rsidRDefault="007633AA" w:rsidP="007633AA">
      <w:pPr>
        <w:pStyle w:val="ListParagraph"/>
        <w:numPr>
          <w:ilvl w:val="0"/>
          <w:numId w:val="18"/>
        </w:numPr>
        <w:spacing w:line="360" w:lineRule="auto"/>
        <w:rPr>
          <w:vanish/>
          <w:sz w:val="24"/>
          <w:szCs w:val="24"/>
        </w:rPr>
      </w:pPr>
    </w:p>
    <w:p w14:paraId="46D3C589" w14:textId="77777777" w:rsidR="007633AA" w:rsidRPr="007633AA" w:rsidRDefault="007633AA" w:rsidP="007633AA">
      <w:pPr>
        <w:pStyle w:val="ListParagraph"/>
        <w:numPr>
          <w:ilvl w:val="0"/>
          <w:numId w:val="18"/>
        </w:numPr>
        <w:spacing w:line="360" w:lineRule="auto"/>
        <w:rPr>
          <w:vanish/>
          <w:sz w:val="24"/>
          <w:szCs w:val="24"/>
        </w:rPr>
      </w:pPr>
    </w:p>
    <w:p w14:paraId="454DFB9A" w14:textId="77777777" w:rsidR="007633AA" w:rsidRPr="007633AA" w:rsidRDefault="007633AA" w:rsidP="007633AA">
      <w:pPr>
        <w:pStyle w:val="ListParagraph"/>
        <w:numPr>
          <w:ilvl w:val="0"/>
          <w:numId w:val="18"/>
        </w:numPr>
        <w:spacing w:line="360" w:lineRule="auto"/>
        <w:rPr>
          <w:vanish/>
          <w:sz w:val="24"/>
          <w:szCs w:val="24"/>
        </w:rPr>
      </w:pPr>
    </w:p>
    <w:p w14:paraId="5BBA0CD3" w14:textId="77777777" w:rsidR="007633AA" w:rsidRPr="007633AA" w:rsidRDefault="007633AA" w:rsidP="007633AA">
      <w:pPr>
        <w:pStyle w:val="ListParagraph"/>
        <w:numPr>
          <w:ilvl w:val="0"/>
          <w:numId w:val="18"/>
        </w:numPr>
        <w:spacing w:line="360" w:lineRule="auto"/>
        <w:rPr>
          <w:vanish/>
          <w:sz w:val="24"/>
          <w:szCs w:val="24"/>
        </w:rPr>
      </w:pPr>
    </w:p>
    <w:p w14:paraId="0B8AD83E" w14:textId="77777777" w:rsidR="007633AA" w:rsidRPr="007633AA" w:rsidRDefault="007633AA" w:rsidP="007633AA">
      <w:pPr>
        <w:pStyle w:val="ListParagraph"/>
        <w:numPr>
          <w:ilvl w:val="0"/>
          <w:numId w:val="18"/>
        </w:numPr>
        <w:spacing w:line="360" w:lineRule="auto"/>
        <w:rPr>
          <w:vanish/>
          <w:sz w:val="24"/>
          <w:szCs w:val="24"/>
        </w:rPr>
      </w:pPr>
    </w:p>
    <w:p w14:paraId="689670FA" w14:textId="77777777" w:rsidR="007633AA" w:rsidRPr="007633AA" w:rsidRDefault="007633AA" w:rsidP="007633AA">
      <w:pPr>
        <w:pStyle w:val="ListParagraph"/>
        <w:numPr>
          <w:ilvl w:val="0"/>
          <w:numId w:val="18"/>
        </w:numPr>
        <w:spacing w:line="360" w:lineRule="auto"/>
        <w:rPr>
          <w:vanish/>
          <w:sz w:val="24"/>
          <w:szCs w:val="24"/>
        </w:rPr>
      </w:pPr>
    </w:p>
    <w:p w14:paraId="6E791856" w14:textId="77777777" w:rsidR="007633AA" w:rsidRPr="007633AA" w:rsidRDefault="007633AA" w:rsidP="007633AA">
      <w:pPr>
        <w:pStyle w:val="ListParagraph"/>
        <w:numPr>
          <w:ilvl w:val="0"/>
          <w:numId w:val="18"/>
        </w:numPr>
        <w:spacing w:line="360" w:lineRule="auto"/>
        <w:rPr>
          <w:vanish/>
          <w:sz w:val="24"/>
          <w:szCs w:val="24"/>
        </w:rPr>
      </w:pPr>
    </w:p>
    <w:p w14:paraId="36A77C33" w14:textId="77777777" w:rsidR="007633AA" w:rsidRPr="007633AA" w:rsidRDefault="007633AA" w:rsidP="007633AA">
      <w:pPr>
        <w:pStyle w:val="ListParagraph"/>
        <w:numPr>
          <w:ilvl w:val="0"/>
          <w:numId w:val="18"/>
        </w:numPr>
        <w:spacing w:line="360" w:lineRule="auto"/>
        <w:rPr>
          <w:vanish/>
          <w:sz w:val="24"/>
          <w:szCs w:val="24"/>
        </w:rPr>
      </w:pPr>
    </w:p>
    <w:p w14:paraId="52548C2A" w14:textId="77777777" w:rsidR="007633AA" w:rsidRPr="007633AA" w:rsidRDefault="007633AA" w:rsidP="007633AA">
      <w:pPr>
        <w:pStyle w:val="ListParagraph"/>
        <w:numPr>
          <w:ilvl w:val="0"/>
          <w:numId w:val="18"/>
        </w:numPr>
        <w:spacing w:line="360" w:lineRule="auto"/>
        <w:rPr>
          <w:vanish/>
          <w:sz w:val="24"/>
          <w:szCs w:val="24"/>
        </w:rPr>
      </w:pPr>
    </w:p>
    <w:p w14:paraId="109206B8" w14:textId="77777777" w:rsidR="007633AA" w:rsidRPr="007633AA" w:rsidRDefault="007633AA" w:rsidP="007633AA">
      <w:pPr>
        <w:pStyle w:val="ListParagraph"/>
        <w:numPr>
          <w:ilvl w:val="0"/>
          <w:numId w:val="18"/>
        </w:numPr>
        <w:spacing w:line="360" w:lineRule="auto"/>
        <w:rPr>
          <w:vanish/>
          <w:sz w:val="24"/>
          <w:szCs w:val="24"/>
        </w:rPr>
      </w:pPr>
    </w:p>
    <w:p w14:paraId="4D18840E" w14:textId="77777777" w:rsidR="007633AA" w:rsidRPr="007633AA" w:rsidRDefault="007633AA" w:rsidP="007633AA">
      <w:pPr>
        <w:pStyle w:val="ListParagraph"/>
        <w:numPr>
          <w:ilvl w:val="0"/>
          <w:numId w:val="18"/>
        </w:numPr>
        <w:spacing w:line="360" w:lineRule="auto"/>
        <w:rPr>
          <w:vanish/>
          <w:sz w:val="24"/>
          <w:szCs w:val="24"/>
        </w:rPr>
      </w:pPr>
    </w:p>
    <w:p w14:paraId="408EE44E" w14:textId="77777777" w:rsidR="007633AA" w:rsidRPr="007633AA" w:rsidRDefault="007633AA" w:rsidP="007633AA">
      <w:pPr>
        <w:pStyle w:val="ListParagraph"/>
        <w:numPr>
          <w:ilvl w:val="0"/>
          <w:numId w:val="18"/>
        </w:numPr>
        <w:spacing w:line="360" w:lineRule="auto"/>
        <w:rPr>
          <w:vanish/>
          <w:sz w:val="24"/>
          <w:szCs w:val="24"/>
        </w:rPr>
      </w:pPr>
    </w:p>
    <w:p w14:paraId="44D9484C" w14:textId="77777777" w:rsidR="007633AA" w:rsidRPr="007633AA" w:rsidRDefault="007633AA" w:rsidP="007633AA">
      <w:pPr>
        <w:pStyle w:val="ListParagraph"/>
        <w:numPr>
          <w:ilvl w:val="0"/>
          <w:numId w:val="18"/>
        </w:numPr>
        <w:spacing w:line="360" w:lineRule="auto"/>
        <w:rPr>
          <w:vanish/>
          <w:sz w:val="24"/>
          <w:szCs w:val="24"/>
        </w:rPr>
      </w:pPr>
    </w:p>
    <w:p w14:paraId="5EB75BC8" w14:textId="77777777" w:rsidR="007633AA" w:rsidRPr="007633AA" w:rsidRDefault="007633AA" w:rsidP="007633AA">
      <w:pPr>
        <w:pStyle w:val="ListParagraph"/>
        <w:numPr>
          <w:ilvl w:val="0"/>
          <w:numId w:val="18"/>
        </w:numPr>
        <w:spacing w:line="360" w:lineRule="auto"/>
        <w:rPr>
          <w:vanish/>
          <w:sz w:val="24"/>
          <w:szCs w:val="24"/>
        </w:rPr>
      </w:pPr>
    </w:p>
    <w:p w14:paraId="3B48EF22" w14:textId="77777777" w:rsidR="007633AA" w:rsidRPr="007633AA" w:rsidRDefault="007633AA" w:rsidP="007633AA">
      <w:pPr>
        <w:pStyle w:val="ListParagraph"/>
        <w:numPr>
          <w:ilvl w:val="0"/>
          <w:numId w:val="18"/>
        </w:numPr>
        <w:spacing w:line="360" w:lineRule="auto"/>
        <w:rPr>
          <w:vanish/>
          <w:sz w:val="24"/>
          <w:szCs w:val="24"/>
        </w:rPr>
      </w:pPr>
    </w:p>
    <w:p w14:paraId="780ABF45" w14:textId="77777777" w:rsidR="007633AA" w:rsidRPr="007633AA" w:rsidRDefault="007633AA" w:rsidP="007633AA">
      <w:pPr>
        <w:pStyle w:val="ListParagraph"/>
        <w:numPr>
          <w:ilvl w:val="0"/>
          <w:numId w:val="18"/>
        </w:numPr>
        <w:spacing w:line="360" w:lineRule="auto"/>
        <w:rPr>
          <w:vanish/>
          <w:sz w:val="24"/>
          <w:szCs w:val="24"/>
        </w:rPr>
      </w:pPr>
    </w:p>
    <w:p w14:paraId="4F58A4B0" w14:textId="77777777" w:rsidR="007633AA" w:rsidRPr="007633AA" w:rsidRDefault="007633AA" w:rsidP="007633AA">
      <w:pPr>
        <w:pStyle w:val="ListParagraph"/>
        <w:numPr>
          <w:ilvl w:val="0"/>
          <w:numId w:val="18"/>
        </w:numPr>
        <w:spacing w:line="360" w:lineRule="auto"/>
        <w:rPr>
          <w:vanish/>
          <w:sz w:val="24"/>
          <w:szCs w:val="24"/>
        </w:rPr>
      </w:pPr>
    </w:p>
    <w:p w14:paraId="16B2E010" w14:textId="77777777" w:rsidR="007633AA" w:rsidRPr="007633AA" w:rsidRDefault="007633AA" w:rsidP="007633AA">
      <w:pPr>
        <w:pStyle w:val="ListParagraph"/>
        <w:numPr>
          <w:ilvl w:val="0"/>
          <w:numId w:val="18"/>
        </w:numPr>
        <w:spacing w:line="360" w:lineRule="auto"/>
        <w:rPr>
          <w:vanish/>
          <w:sz w:val="24"/>
          <w:szCs w:val="24"/>
        </w:rPr>
      </w:pPr>
    </w:p>
    <w:p w14:paraId="674A7D68" w14:textId="77777777" w:rsidR="007633AA" w:rsidRPr="007633AA" w:rsidRDefault="007633AA" w:rsidP="007633AA">
      <w:pPr>
        <w:pStyle w:val="ListParagraph"/>
        <w:numPr>
          <w:ilvl w:val="0"/>
          <w:numId w:val="18"/>
        </w:numPr>
        <w:spacing w:line="360" w:lineRule="auto"/>
        <w:rPr>
          <w:vanish/>
          <w:sz w:val="24"/>
          <w:szCs w:val="24"/>
        </w:rPr>
      </w:pPr>
    </w:p>
    <w:p w14:paraId="2FB9F671" w14:textId="77777777" w:rsidR="007633AA" w:rsidRPr="007633AA" w:rsidRDefault="007633AA" w:rsidP="007633AA">
      <w:pPr>
        <w:pStyle w:val="ListParagraph"/>
        <w:numPr>
          <w:ilvl w:val="0"/>
          <w:numId w:val="18"/>
        </w:numPr>
        <w:spacing w:line="360" w:lineRule="auto"/>
        <w:rPr>
          <w:vanish/>
          <w:sz w:val="24"/>
          <w:szCs w:val="24"/>
        </w:rPr>
      </w:pPr>
    </w:p>
    <w:p w14:paraId="0C3029F7" w14:textId="77777777" w:rsidR="007633AA" w:rsidRPr="007633AA" w:rsidRDefault="007633AA" w:rsidP="007633AA">
      <w:pPr>
        <w:pStyle w:val="ListParagraph"/>
        <w:numPr>
          <w:ilvl w:val="0"/>
          <w:numId w:val="18"/>
        </w:numPr>
        <w:spacing w:line="360" w:lineRule="auto"/>
        <w:rPr>
          <w:vanish/>
          <w:sz w:val="24"/>
          <w:szCs w:val="24"/>
        </w:rPr>
      </w:pPr>
    </w:p>
    <w:p w14:paraId="2EC6A533" w14:textId="77777777" w:rsidR="007633AA" w:rsidRPr="007633AA" w:rsidRDefault="007633AA" w:rsidP="007633AA">
      <w:pPr>
        <w:pStyle w:val="ListParagraph"/>
        <w:numPr>
          <w:ilvl w:val="0"/>
          <w:numId w:val="18"/>
        </w:numPr>
        <w:spacing w:line="360" w:lineRule="auto"/>
        <w:rPr>
          <w:vanish/>
          <w:sz w:val="24"/>
          <w:szCs w:val="24"/>
        </w:rPr>
      </w:pPr>
    </w:p>
    <w:p w14:paraId="15BC5F69" w14:textId="77777777" w:rsidR="007633AA" w:rsidRPr="007633AA" w:rsidRDefault="007633AA" w:rsidP="007633AA">
      <w:pPr>
        <w:pStyle w:val="ListParagraph"/>
        <w:numPr>
          <w:ilvl w:val="0"/>
          <w:numId w:val="18"/>
        </w:numPr>
        <w:spacing w:line="360" w:lineRule="auto"/>
        <w:rPr>
          <w:vanish/>
          <w:sz w:val="24"/>
          <w:szCs w:val="24"/>
        </w:rPr>
      </w:pPr>
    </w:p>
    <w:p w14:paraId="76A4F65D" w14:textId="77777777" w:rsidR="007633AA" w:rsidRPr="007633AA" w:rsidRDefault="007633AA" w:rsidP="007633AA">
      <w:pPr>
        <w:pStyle w:val="ListParagraph"/>
        <w:numPr>
          <w:ilvl w:val="0"/>
          <w:numId w:val="18"/>
        </w:numPr>
        <w:spacing w:line="360" w:lineRule="auto"/>
        <w:rPr>
          <w:vanish/>
          <w:sz w:val="24"/>
          <w:szCs w:val="24"/>
        </w:rPr>
      </w:pPr>
    </w:p>
    <w:p w14:paraId="318C48F8" w14:textId="77777777" w:rsidR="007633AA" w:rsidRPr="007633AA" w:rsidRDefault="007633AA" w:rsidP="007633AA">
      <w:pPr>
        <w:pStyle w:val="ListParagraph"/>
        <w:numPr>
          <w:ilvl w:val="0"/>
          <w:numId w:val="18"/>
        </w:numPr>
        <w:spacing w:line="360" w:lineRule="auto"/>
        <w:rPr>
          <w:vanish/>
          <w:sz w:val="24"/>
          <w:szCs w:val="24"/>
        </w:rPr>
      </w:pPr>
    </w:p>
    <w:p w14:paraId="6DD81D3F" w14:textId="77777777" w:rsidR="007633AA" w:rsidRPr="007633AA" w:rsidRDefault="007633AA" w:rsidP="007633AA">
      <w:pPr>
        <w:pStyle w:val="ListParagraph"/>
        <w:numPr>
          <w:ilvl w:val="0"/>
          <w:numId w:val="18"/>
        </w:numPr>
        <w:spacing w:line="360" w:lineRule="auto"/>
        <w:rPr>
          <w:vanish/>
          <w:sz w:val="24"/>
          <w:szCs w:val="24"/>
        </w:rPr>
      </w:pPr>
    </w:p>
    <w:p w14:paraId="16E6DAD9" w14:textId="77777777" w:rsidR="007633AA" w:rsidRPr="007633AA" w:rsidRDefault="007633AA" w:rsidP="007633AA">
      <w:pPr>
        <w:pStyle w:val="ListParagraph"/>
        <w:numPr>
          <w:ilvl w:val="0"/>
          <w:numId w:val="18"/>
        </w:numPr>
        <w:spacing w:line="360" w:lineRule="auto"/>
        <w:rPr>
          <w:vanish/>
          <w:sz w:val="24"/>
          <w:szCs w:val="24"/>
        </w:rPr>
      </w:pPr>
    </w:p>
    <w:p w14:paraId="31666C1B" w14:textId="77777777" w:rsidR="007633AA" w:rsidRPr="007633AA" w:rsidRDefault="007633AA" w:rsidP="007633AA">
      <w:pPr>
        <w:pStyle w:val="ListParagraph"/>
        <w:numPr>
          <w:ilvl w:val="0"/>
          <w:numId w:val="18"/>
        </w:numPr>
        <w:spacing w:line="360" w:lineRule="auto"/>
        <w:rPr>
          <w:vanish/>
          <w:sz w:val="24"/>
          <w:szCs w:val="24"/>
        </w:rPr>
      </w:pPr>
    </w:p>
    <w:p w14:paraId="414E2744" w14:textId="77777777" w:rsidR="007633AA" w:rsidRPr="007633AA" w:rsidRDefault="007633AA" w:rsidP="007633AA">
      <w:pPr>
        <w:pStyle w:val="ListParagraph"/>
        <w:numPr>
          <w:ilvl w:val="0"/>
          <w:numId w:val="18"/>
        </w:numPr>
        <w:spacing w:line="360" w:lineRule="auto"/>
        <w:rPr>
          <w:vanish/>
          <w:sz w:val="24"/>
          <w:szCs w:val="24"/>
        </w:rPr>
      </w:pPr>
    </w:p>
    <w:p w14:paraId="6E454546" w14:textId="77777777" w:rsidR="007633AA" w:rsidRPr="007633AA" w:rsidRDefault="007633AA" w:rsidP="007633AA">
      <w:pPr>
        <w:pStyle w:val="ListParagraph"/>
        <w:numPr>
          <w:ilvl w:val="0"/>
          <w:numId w:val="18"/>
        </w:numPr>
        <w:spacing w:line="360" w:lineRule="auto"/>
        <w:rPr>
          <w:vanish/>
          <w:sz w:val="24"/>
          <w:szCs w:val="24"/>
        </w:rPr>
      </w:pPr>
    </w:p>
    <w:p w14:paraId="727F8C02" w14:textId="77777777" w:rsidR="007633AA" w:rsidRPr="007633AA" w:rsidRDefault="007633AA" w:rsidP="007633AA">
      <w:pPr>
        <w:pStyle w:val="ListParagraph"/>
        <w:numPr>
          <w:ilvl w:val="0"/>
          <w:numId w:val="18"/>
        </w:numPr>
        <w:spacing w:line="360" w:lineRule="auto"/>
        <w:rPr>
          <w:vanish/>
          <w:sz w:val="24"/>
          <w:szCs w:val="24"/>
        </w:rPr>
      </w:pPr>
    </w:p>
    <w:p w14:paraId="222B130D" w14:textId="77777777" w:rsidR="007633AA" w:rsidRPr="007633AA" w:rsidRDefault="007633AA" w:rsidP="007633AA">
      <w:pPr>
        <w:pStyle w:val="ListParagraph"/>
        <w:numPr>
          <w:ilvl w:val="0"/>
          <w:numId w:val="18"/>
        </w:numPr>
        <w:spacing w:line="360" w:lineRule="auto"/>
        <w:rPr>
          <w:vanish/>
          <w:sz w:val="24"/>
          <w:szCs w:val="24"/>
        </w:rPr>
      </w:pPr>
    </w:p>
    <w:p w14:paraId="6986A9F8" w14:textId="77777777" w:rsidR="007633AA" w:rsidRPr="007633AA" w:rsidRDefault="007633AA" w:rsidP="007633AA">
      <w:pPr>
        <w:pStyle w:val="ListParagraph"/>
        <w:numPr>
          <w:ilvl w:val="0"/>
          <w:numId w:val="18"/>
        </w:numPr>
        <w:spacing w:line="360" w:lineRule="auto"/>
        <w:rPr>
          <w:vanish/>
          <w:sz w:val="24"/>
          <w:szCs w:val="24"/>
        </w:rPr>
      </w:pPr>
    </w:p>
    <w:p w14:paraId="6E337D89" w14:textId="77777777" w:rsidR="007633AA" w:rsidRPr="007633AA" w:rsidRDefault="007633AA" w:rsidP="007633AA">
      <w:pPr>
        <w:pStyle w:val="ListParagraph"/>
        <w:numPr>
          <w:ilvl w:val="0"/>
          <w:numId w:val="18"/>
        </w:numPr>
        <w:spacing w:line="360" w:lineRule="auto"/>
        <w:rPr>
          <w:vanish/>
          <w:sz w:val="24"/>
          <w:szCs w:val="24"/>
        </w:rPr>
      </w:pPr>
    </w:p>
    <w:p w14:paraId="4863E6EE" w14:textId="77777777" w:rsidR="007633AA" w:rsidRPr="007633AA" w:rsidRDefault="007633AA" w:rsidP="007633AA">
      <w:pPr>
        <w:pStyle w:val="ListParagraph"/>
        <w:numPr>
          <w:ilvl w:val="0"/>
          <w:numId w:val="18"/>
        </w:numPr>
        <w:spacing w:line="360" w:lineRule="auto"/>
        <w:rPr>
          <w:vanish/>
          <w:sz w:val="24"/>
          <w:szCs w:val="24"/>
        </w:rPr>
      </w:pPr>
    </w:p>
    <w:p w14:paraId="3B9F2389" w14:textId="77777777" w:rsidR="007633AA" w:rsidRPr="007633AA" w:rsidRDefault="007633AA" w:rsidP="007633AA">
      <w:pPr>
        <w:pStyle w:val="ListParagraph"/>
        <w:numPr>
          <w:ilvl w:val="0"/>
          <w:numId w:val="18"/>
        </w:numPr>
        <w:spacing w:line="360" w:lineRule="auto"/>
        <w:rPr>
          <w:vanish/>
          <w:sz w:val="24"/>
          <w:szCs w:val="24"/>
        </w:rPr>
      </w:pPr>
    </w:p>
    <w:p w14:paraId="632307E6" w14:textId="77777777" w:rsidR="007633AA" w:rsidRPr="007633AA" w:rsidRDefault="007633AA" w:rsidP="007633AA">
      <w:pPr>
        <w:pStyle w:val="ListParagraph"/>
        <w:numPr>
          <w:ilvl w:val="0"/>
          <w:numId w:val="18"/>
        </w:numPr>
        <w:spacing w:line="360" w:lineRule="auto"/>
        <w:rPr>
          <w:vanish/>
          <w:sz w:val="24"/>
          <w:szCs w:val="24"/>
        </w:rPr>
      </w:pPr>
    </w:p>
    <w:p w14:paraId="51F2E72F" w14:textId="77777777" w:rsidR="007633AA" w:rsidRPr="007633AA" w:rsidRDefault="007633AA" w:rsidP="007633AA">
      <w:pPr>
        <w:pStyle w:val="ListParagraph"/>
        <w:numPr>
          <w:ilvl w:val="0"/>
          <w:numId w:val="18"/>
        </w:numPr>
        <w:spacing w:line="360" w:lineRule="auto"/>
        <w:rPr>
          <w:vanish/>
          <w:sz w:val="24"/>
          <w:szCs w:val="24"/>
        </w:rPr>
      </w:pPr>
    </w:p>
    <w:p w14:paraId="6E9BCDBD" w14:textId="77777777" w:rsidR="007633AA" w:rsidRPr="007633AA" w:rsidRDefault="007633AA" w:rsidP="007633AA">
      <w:pPr>
        <w:pStyle w:val="ListParagraph"/>
        <w:numPr>
          <w:ilvl w:val="0"/>
          <w:numId w:val="18"/>
        </w:numPr>
        <w:spacing w:line="360" w:lineRule="auto"/>
        <w:rPr>
          <w:vanish/>
          <w:sz w:val="24"/>
          <w:szCs w:val="24"/>
        </w:rPr>
      </w:pPr>
    </w:p>
    <w:p w14:paraId="6A30B96E" w14:textId="77777777" w:rsidR="007633AA" w:rsidRPr="007633AA" w:rsidRDefault="007633AA" w:rsidP="007633AA">
      <w:pPr>
        <w:pStyle w:val="ListParagraph"/>
        <w:numPr>
          <w:ilvl w:val="0"/>
          <w:numId w:val="18"/>
        </w:numPr>
        <w:spacing w:line="360" w:lineRule="auto"/>
        <w:rPr>
          <w:vanish/>
          <w:sz w:val="24"/>
          <w:szCs w:val="24"/>
        </w:rPr>
      </w:pPr>
    </w:p>
    <w:p w14:paraId="6A468ED8" w14:textId="77777777" w:rsidR="007633AA" w:rsidRPr="007633AA" w:rsidRDefault="007633AA" w:rsidP="007633AA">
      <w:pPr>
        <w:pStyle w:val="ListParagraph"/>
        <w:numPr>
          <w:ilvl w:val="0"/>
          <w:numId w:val="18"/>
        </w:numPr>
        <w:spacing w:line="360" w:lineRule="auto"/>
        <w:rPr>
          <w:vanish/>
          <w:sz w:val="24"/>
          <w:szCs w:val="24"/>
        </w:rPr>
      </w:pPr>
    </w:p>
    <w:p w14:paraId="2FE2E52A" w14:textId="77777777" w:rsidR="007633AA" w:rsidRPr="007633AA" w:rsidRDefault="007633AA" w:rsidP="007633AA">
      <w:pPr>
        <w:pStyle w:val="ListParagraph"/>
        <w:numPr>
          <w:ilvl w:val="0"/>
          <w:numId w:val="18"/>
        </w:numPr>
        <w:spacing w:line="360" w:lineRule="auto"/>
        <w:rPr>
          <w:vanish/>
          <w:sz w:val="24"/>
          <w:szCs w:val="24"/>
        </w:rPr>
      </w:pPr>
    </w:p>
    <w:p w14:paraId="2E7E36EE" w14:textId="77777777" w:rsidR="007633AA" w:rsidRPr="007633AA" w:rsidRDefault="007633AA" w:rsidP="007633AA">
      <w:pPr>
        <w:pStyle w:val="ListParagraph"/>
        <w:numPr>
          <w:ilvl w:val="0"/>
          <w:numId w:val="18"/>
        </w:numPr>
        <w:spacing w:line="360" w:lineRule="auto"/>
        <w:rPr>
          <w:vanish/>
          <w:sz w:val="24"/>
          <w:szCs w:val="24"/>
        </w:rPr>
      </w:pPr>
    </w:p>
    <w:p w14:paraId="3B0E048E" w14:textId="77777777" w:rsidR="007633AA" w:rsidRPr="007633AA" w:rsidRDefault="007633AA" w:rsidP="007633AA">
      <w:pPr>
        <w:pStyle w:val="ListParagraph"/>
        <w:numPr>
          <w:ilvl w:val="0"/>
          <w:numId w:val="18"/>
        </w:numPr>
        <w:spacing w:line="360" w:lineRule="auto"/>
        <w:rPr>
          <w:vanish/>
          <w:sz w:val="24"/>
          <w:szCs w:val="24"/>
        </w:rPr>
      </w:pPr>
    </w:p>
    <w:p w14:paraId="23D188FD" w14:textId="77777777" w:rsidR="007633AA" w:rsidRPr="007633AA" w:rsidRDefault="007633AA" w:rsidP="007633AA">
      <w:pPr>
        <w:pStyle w:val="ListParagraph"/>
        <w:numPr>
          <w:ilvl w:val="0"/>
          <w:numId w:val="18"/>
        </w:numPr>
        <w:spacing w:line="360" w:lineRule="auto"/>
        <w:rPr>
          <w:vanish/>
          <w:sz w:val="24"/>
          <w:szCs w:val="24"/>
        </w:rPr>
      </w:pPr>
    </w:p>
    <w:p w14:paraId="38811DBD" w14:textId="77777777" w:rsidR="007633AA" w:rsidRPr="007633AA" w:rsidRDefault="007633AA" w:rsidP="007633AA">
      <w:pPr>
        <w:pStyle w:val="ListParagraph"/>
        <w:numPr>
          <w:ilvl w:val="0"/>
          <w:numId w:val="18"/>
        </w:numPr>
        <w:spacing w:line="360" w:lineRule="auto"/>
        <w:rPr>
          <w:vanish/>
          <w:sz w:val="24"/>
          <w:szCs w:val="24"/>
        </w:rPr>
      </w:pPr>
    </w:p>
    <w:p w14:paraId="4C5EAE9B" w14:textId="77777777" w:rsidR="007633AA" w:rsidRPr="007633AA" w:rsidRDefault="007633AA" w:rsidP="007633AA">
      <w:pPr>
        <w:pStyle w:val="ListParagraph"/>
        <w:numPr>
          <w:ilvl w:val="0"/>
          <w:numId w:val="18"/>
        </w:numPr>
        <w:spacing w:line="360" w:lineRule="auto"/>
        <w:rPr>
          <w:vanish/>
          <w:sz w:val="24"/>
          <w:szCs w:val="24"/>
        </w:rPr>
      </w:pPr>
    </w:p>
    <w:p w14:paraId="675D4D11" w14:textId="77777777" w:rsidR="007633AA" w:rsidRPr="007633AA" w:rsidRDefault="007633AA" w:rsidP="007633AA">
      <w:pPr>
        <w:pStyle w:val="ListParagraph"/>
        <w:numPr>
          <w:ilvl w:val="0"/>
          <w:numId w:val="18"/>
        </w:numPr>
        <w:spacing w:line="360" w:lineRule="auto"/>
        <w:rPr>
          <w:vanish/>
          <w:sz w:val="24"/>
          <w:szCs w:val="24"/>
        </w:rPr>
      </w:pPr>
    </w:p>
    <w:p w14:paraId="01628070" w14:textId="77777777" w:rsidR="007633AA" w:rsidRPr="007633AA" w:rsidRDefault="007633AA" w:rsidP="007633AA">
      <w:pPr>
        <w:pStyle w:val="ListParagraph"/>
        <w:numPr>
          <w:ilvl w:val="0"/>
          <w:numId w:val="18"/>
        </w:numPr>
        <w:spacing w:line="360" w:lineRule="auto"/>
        <w:rPr>
          <w:vanish/>
          <w:sz w:val="24"/>
          <w:szCs w:val="24"/>
        </w:rPr>
      </w:pPr>
    </w:p>
    <w:p w14:paraId="3AE5F472" w14:textId="77777777" w:rsidR="007633AA" w:rsidRPr="007633AA" w:rsidRDefault="007633AA" w:rsidP="007633AA">
      <w:pPr>
        <w:pStyle w:val="ListParagraph"/>
        <w:numPr>
          <w:ilvl w:val="0"/>
          <w:numId w:val="18"/>
        </w:numPr>
        <w:spacing w:line="360" w:lineRule="auto"/>
        <w:rPr>
          <w:vanish/>
          <w:sz w:val="24"/>
          <w:szCs w:val="24"/>
        </w:rPr>
      </w:pPr>
    </w:p>
    <w:p w14:paraId="22DF9641" w14:textId="77777777" w:rsidR="007633AA" w:rsidRPr="007633AA" w:rsidRDefault="007633AA" w:rsidP="007633AA">
      <w:pPr>
        <w:pStyle w:val="ListParagraph"/>
        <w:numPr>
          <w:ilvl w:val="0"/>
          <w:numId w:val="18"/>
        </w:numPr>
        <w:spacing w:line="360" w:lineRule="auto"/>
        <w:rPr>
          <w:vanish/>
          <w:sz w:val="24"/>
          <w:szCs w:val="24"/>
        </w:rPr>
      </w:pPr>
    </w:p>
    <w:p w14:paraId="7693FC93" w14:textId="77777777" w:rsidR="007633AA" w:rsidRPr="007633AA" w:rsidRDefault="007633AA" w:rsidP="007633AA">
      <w:pPr>
        <w:pStyle w:val="ListParagraph"/>
        <w:numPr>
          <w:ilvl w:val="0"/>
          <w:numId w:val="18"/>
        </w:numPr>
        <w:spacing w:line="360" w:lineRule="auto"/>
        <w:rPr>
          <w:vanish/>
          <w:sz w:val="24"/>
          <w:szCs w:val="24"/>
        </w:rPr>
      </w:pPr>
    </w:p>
    <w:p w14:paraId="264D7FC0" w14:textId="77777777" w:rsidR="007633AA" w:rsidRPr="007633AA" w:rsidRDefault="007633AA" w:rsidP="007633AA">
      <w:pPr>
        <w:pStyle w:val="ListParagraph"/>
        <w:numPr>
          <w:ilvl w:val="0"/>
          <w:numId w:val="18"/>
        </w:numPr>
        <w:spacing w:line="360" w:lineRule="auto"/>
        <w:rPr>
          <w:vanish/>
          <w:sz w:val="24"/>
          <w:szCs w:val="24"/>
        </w:rPr>
      </w:pPr>
    </w:p>
    <w:p w14:paraId="062AB568" w14:textId="77777777" w:rsidR="007633AA" w:rsidRPr="007633AA" w:rsidRDefault="007633AA" w:rsidP="007633AA">
      <w:pPr>
        <w:pStyle w:val="ListParagraph"/>
        <w:numPr>
          <w:ilvl w:val="0"/>
          <w:numId w:val="18"/>
        </w:numPr>
        <w:spacing w:line="360" w:lineRule="auto"/>
        <w:rPr>
          <w:vanish/>
          <w:sz w:val="24"/>
          <w:szCs w:val="24"/>
        </w:rPr>
      </w:pPr>
    </w:p>
    <w:p w14:paraId="2F7E034A" w14:textId="77777777" w:rsidR="007633AA" w:rsidRPr="007633AA" w:rsidRDefault="007633AA" w:rsidP="007633AA">
      <w:pPr>
        <w:pStyle w:val="ListParagraph"/>
        <w:numPr>
          <w:ilvl w:val="0"/>
          <w:numId w:val="18"/>
        </w:numPr>
        <w:spacing w:line="360" w:lineRule="auto"/>
        <w:rPr>
          <w:vanish/>
          <w:sz w:val="24"/>
          <w:szCs w:val="24"/>
        </w:rPr>
      </w:pPr>
    </w:p>
    <w:p w14:paraId="105103AE" w14:textId="77777777" w:rsidR="007633AA" w:rsidRPr="007633AA" w:rsidRDefault="007633AA" w:rsidP="007633AA">
      <w:pPr>
        <w:pStyle w:val="ListParagraph"/>
        <w:numPr>
          <w:ilvl w:val="0"/>
          <w:numId w:val="18"/>
        </w:numPr>
        <w:spacing w:line="360" w:lineRule="auto"/>
        <w:rPr>
          <w:vanish/>
          <w:sz w:val="24"/>
          <w:szCs w:val="24"/>
        </w:rPr>
      </w:pPr>
    </w:p>
    <w:p w14:paraId="0F06DCDE" w14:textId="77777777" w:rsidR="007633AA" w:rsidRPr="007633AA" w:rsidRDefault="007633AA" w:rsidP="007633AA">
      <w:pPr>
        <w:pStyle w:val="ListParagraph"/>
        <w:numPr>
          <w:ilvl w:val="0"/>
          <w:numId w:val="18"/>
        </w:numPr>
        <w:spacing w:line="360" w:lineRule="auto"/>
        <w:rPr>
          <w:vanish/>
          <w:sz w:val="24"/>
          <w:szCs w:val="24"/>
        </w:rPr>
      </w:pPr>
    </w:p>
    <w:p w14:paraId="1553DC09" w14:textId="77777777" w:rsidR="007633AA" w:rsidRPr="007633AA" w:rsidRDefault="007633AA" w:rsidP="007633AA">
      <w:pPr>
        <w:pStyle w:val="ListParagraph"/>
        <w:numPr>
          <w:ilvl w:val="0"/>
          <w:numId w:val="18"/>
        </w:numPr>
        <w:spacing w:line="360" w:lineRule="auto"/>
        <w:rPr>
          <w:vanish/>
          <w:sz w:val="24"/>
          <w:szCs w:val="24"/>
        </w:rPr>
      </w:pPr>
    </w:p>
    <w:p w14:paraId="4D2CFF43" w14:textId="77777777" w:rsidR="007633AA" w:rsidRPr="007633AA" w:rsidRDefault="007633AA" w:rsidP="007633AA">
      <w:pPr>
        <w:pStyle w:val="ListParagraph"/>
        <w:numPr>
          <w:ilvl w:val="0"/>
          <w:numId w:val="18"/>
        </w:numPr>
        <w:spacing w:line="360" w:lineRule="auto"/>
        <w:rPr>
          <w:vanish/>
          <w:sz w:val="24"/>
          <w:szCs w:val="24"/>
        </w:rPr>
      </w:pPr>
    </w:p>
    <w:p w14:paraId="52499DCE" w14:textId="77777777" w:rsidR="007633AA" w:rsidRPr="007633AA" w:rsidRDefault="007633AA" w:rsidP="007633AA">
      <w:pPr>
        <w:pStyle w:val="ListParagraph"/>
        <w:numPr>
          <w:ilvl w:val="0"/>
          <w:numId w:val="18"/>
        </w:numPr>
        <w:spacing w:line="360" w:lineRule="auto"/>
        <w:rPr>
          <w:vanish/>
          <w:sz w:val="24"/>
          <w:szCs w:val="24"/>
        </w:rPr>
      </w:pPr>
    </w:p>
    <w:p w14:paraId="6D37DA53" w14:textId="77777777" w:rsidR="007633AA" w:rsidRPr="007633AA" w:rsidRDefault="007633AA" w:rsidP="007633AA">
      <w:pPr>
        <w:pStyle w:val="ListParagraph"/>
        <w:numPr>
          <w:ilvl w:val="0"/>
          <w:numId w:val="18"/>
        </w:numPr>
        <w:spacing w:line="360" w:lineRule="auto"/>
        <w:rPr>
          <w:vanish/>
          <w:sz w:val="24"/>
          <w:szCs w:val="24"/>
        </w:rPr>
      </w:pPr>
    </w:p>
    <w:p w14:paraId="12BF90F9" w14:textId="77777777" w:rsidR="007633AA" w:rsidRPr="007633AA" w:rsidRDefault="007633AA" w:rsidP="007633AA">
      <w:pPr>
        <w:pStyle w:val="ListParagraph"/>
        <w:numPr>
          <w:ilvl w:val="0"/>
          <w:numId w:val="18"/>
        </w:numPr>
        <w:spacing w:line="360" w:lineRule="auto"/>
        <w:rPr>
          <w:vanish/>
          <w:sz w:val="24"/>
          <w:szCs w:val="24"/>
        </w:rPr>
      </w:pPr>
    </w:p>
    <w:p w14:paraId="5A296CCF" w14:textId="77777777" w:rsidR="007633AA" w:rsidRPr="007633AA" w:rsidRDefault="007633AA" w:rsidP="007633AA">
      <w:pPr>
        <w:pStyle w:val="ListParagraph"/>
        <w:numPr>
          <w:ilvl w:val="0"/>
          <w:numId w:val="18"/>
        </w:numPr>
        <w:spacing w:line="360" w:lineRule="auto"/>
        <w:rPr>
          <w:vanish/>
          <w:sz w:val="24"/>
          <w:szCs w:val="24"/>
        </w:rPr>
      </w:pPr>
    </w:p>
    <w:p w14:paraId="02401E90" w14:textId="77777777" w:rsidR="007633AA" w:rsidRPr="007633AA" w:rsidRDefault="007633AA" w:rsidP="007633AA">
      <w:pPr>
        <w:pStyle w:val="ListParagraph"/>
        <w:numPr>
          <w:ilvl w:val="0"/>
          <w:numId w:val="18"/>
        </w:numPr>
        <w:spacing w:line="360" w:lineRule="auto"/>
        <w:rPr>
          <w:vanish/>
          <w:sz w:val="24"/>
          <w:szCs w:val="24"/>
        </w:rPr>
      </w:pPr>
    </w:p>
    <w:p w14:paraId="70E13A39" w14:textId="77777777" w:rsidR="007633AA" w:rsidRPr="007633AA" w:rsidRDefault="007633AA" w:rsidP="007633AA">
      <w:pPr>
        <w:pStyle w:val="ListParagraph"/>
        <w:numPr>
          <w:ilvl w:val="0"/>
          <w:numId w:val="18"/>
        </w:numPr>
        <w:spacing w:line="360" w:lineRule="auto"/>
        <w:rPr>
          <w:vanish/>
          <w:sz w:val="24"/>
          <w:szCs w:val="24"/>
        </w:rPr>
      </w:pPr>
    </w:p>
    <w:p w14:paraId="0B839A98" w14:textId="77777777" w:rsidR="007633AA" w:rsidRPr="007633AA" w:rsidRDefault="007633AA" w:rsidP="007633AA">
      <w:pPr>
        <w:pStyle w:val="ListParagraph"/>
        <w:numPr>
          <w:ilvl w:val="0"/>
          <w:numId w:val="18"/>
        </w:numPr>
        <w:spacing w:line="360" w:lineRule="auto"/>
        <w:rPr>
          <w:vanish/>
          <w:sz w:val="24"/>
          <w:szCs w:val="24"/>
        </w:rPr>
      </w:pPr>
    </w:p>
    <w:p w14:paraId="52CE6367" w14:textId="77777777" w:rsidR="007633AA" w:rsidRPr="007633AA" w:rsidRDefault="007633AA" w:rsidP="007633AA">
      <w:pPr>
        <w:pStyle w:val="ListParagraph"/>
        <w:numPr>
          <w:ilvl w:val="0"/>
          <w:numId w:val="18"/>
        </w:numPr>
        <w:spacing w:line="360" w:lineRule="auto"/>
        <w:rPr>
          <w:vanish/>
          <w:sz w:val="24"/>
          <w:szCs w:val="24"/>
        </w:rPr>
      </w:pPr>
    </w:p>
    <w:p w14:paraId="52C84A5F" w14:textId="77777777" w:rsidR="007633AA" w:rsidRPr="007633AA" w:rsidRDefault="007633AA" w:rsidP="007633AA">
      <w:pPr>
        <w:pStyle w:val="ListParagraph"/>
        <w:numPr>
          <w:ilvl w:val="0"/>
          <w:numId w:val="18"/>
        </w:numPr>
        <w:spacing w:line="360" w:lineRule="auto"/>
        <w:rPr>
          <w:vanish/>
          <w:sz w:val="24"/>
          <w:szCs w:val="24"/>
        </w:rPr>
      </w:pPr>
    </w:p>
    <w:p w14:paraId="68DA0430" w14:textId="77777777" w:rsidR="007633AA" w:rsidRPr="007633AA" w:rsidRDefault="007633AA" w:rsidP="007633AA">
      <w:pPr>
        <w:pStyle w:val="ListParagraph"/>
        <w:numPr>
          <w:ilvl w:val="0"/>
          <w:numId w:val="18"/>
        </w:numPr>
        <w:spacing w:line="360" w:lineRule="auto"/>
        <w:rPr>
          <w:vanish/>
          <w:sz w:val="24"/>
          <w:szCs w:val="24"/>
        </w:rPr>
      </w:pPr>
    </w:p>
    <w:p w14:paraId="0EDF91F0" w14:textId="77777777" w:rsidR="007633AA" w:rsidRPr="007633AA" w:rsidRDefault="007633AA" w:rsidP="007633AA">
      <w:pPr>
        <w:pStyle w:val="ListParagraph"/>
        <w:numPr>
          <w:ilvl w:val="0"/>
          <w:numId w:val="18"/>
        </w:numPr>
        <w:spacing w:line="360" w:lineRule="auto"/>
        <w:rPr>
          <w:vanish/>
          <w:sz w:val="24"/>
          <w:szCs w:val="24"/>
        </w:rPr>
      </w:pPr>
    </w:p>
    <w:p w14:paraId="31EE5844" w14:textId="77777777" w:rsidR="007633AA" w:rsidRPr="007633AA" w:rsidRDefault="007633AA" w:rsidP="007633AA">
      <w:pPr>
        <w:pStyle w:val="ListParagraph"/>
        <w:numPr>
          <w:ilvl w:val="0"/>
          <w:numId w:val="18"/>
        </w:numPr>
        <w:spacing w:line="360" w:lineRule="auto"/>
        <w:rPr>
          <w:vanish/>
          <w:sz w:val="24"/>
          <w:szCs w:val="24"/>
        </w:rPr>
      </w:pPr>
    </w:p>
    <w:p w14:paraId="1FBCE566" w14:textId="77777777" w:rsidR="007633AA" w:rsidRPr="007633AA" w:rsidRDefault="007633AA" w:rsidP="007633AA">
      <w:pPr>
        <w:pStyle w:val="ListParagraph"/>
        <w:numPr>
          <w:ilvl w:val="0"/>
          <w:numId w:val="18"/>
        </w:numPr>
        <w:spacing w:line="360" w:lineRule="auto"/>
        <w:rPr>
          <w:vanish/>
          <w:sz w:val="24"/>
          <w:szCs w:val="24"/>
        </w:rPr>
      </w:pPr>
    </w:p>
    <w:p w14:paraId="2CB9327A" w14:textId="77777777" w:rsidR="007633AA" w:rsidRPr="007633AA" w:rsidRDefault="007633AA" w:rsidP="007633AA">
      <w:pPr>
        <w:pStyle w:val="ListParagraph"/>
        <w:numPr>
          <w:ilvl w:val="0"/>
          <w:numId w:val="18"/>
        </w:numPr>
        <w:spacing w:line="360" w:lineRule="auto"/>
        <w:rPr>
          <w:vanish/>
          <w:sz w:val="24"/>
          <w:szCs w:val="24"/>
        </w:rPr>
      </w:pPr>
    </w:p>
    <w:p w14:paraId="57D2438B" w14:textId="77777777" w:rsidR="007633AA" w:rsidRPr="007633AA" w:rsidRDefault="007633AA" w:rsidP="007633AA">
      <w:pPr>
        <w:pStyle w:val="ListParagraph"/>
        <w:numPr>
          <w:ilvl w:val="0"/>
          <w:numId w:val="18"/>
        </w:numPr>
        <w:spacing w:line="360" w:lineRule="auto"/>
        <w:rPr>
          <w:vanish/>
          <w:sz w:val="24"/>
          <w:szCs w:val="24"/>
        </w:rPr>
      </w:pPr>
    </w:p>
    <w:p w14:paraId="38760171" w14:textId="77777777" w:rsidR="007633AA" w:rsidRPr="007633AA" w:rsidRDefault="007633AA" w:rsidP="007633AA">
      <w:pPr>
        <w:pStyle w:val="ListParagraph"/>
        <w:numPr>
          <w:ilvl w:val="0"/>
          <w:numId w:val="18"/>
        </w:numPr>
        <w:spacing w:line="360" w:lineRule="auto"/>
        <w:rPr>
          <w:vanish/>
          <w:sz w:val="24"/>
          <w:szCs w:val="24"/>
        </w:rPr>
      </w:pPr>
    </w:p>
    <w:p w14:paraId="22220CA4" w14:textId="77777777" w:rsidR="007633AA" w:rsidRPr="007633AA" w:rsidRDefault="007633AA" w:rsidP="007633AA">
      <w:pPr>
        <w:pStyle w:val="ListParagraph"/>
        <w:numPr>
          <w:ilvl w:val="0"/>
          <w:numId w:val="18"/>
        </w:numPr>
        <w:spacing w:line="360" w:lineRule="auto"/>
        <w:rPr>
          <w:vanish/>
          <w:sz w:val="24"/>
          <w:szCs w:val="24"/>
        </w:rPr>
      </w:pPr>
    </w:p>
    <w:p w14:paraId="0F4BB916" w14:textId="77777777" w:rsidR="007633AA" w:rsidRPr="007633AA" w:rsidRDefault="007633AA" w:rsidP="007633AA">
      <w:pPr>
        <w:pStyle w:val="ListParagraph"/>
        <w:numPr>
          <w:ilvl w:val="0"/>
          <w:numId w:val="18"/>
        </w:numPr>
        <w:spacing w:line="360" w:lineRule="auto"/>
        <w:rPr>
          <w:vanish/>
          <w:sz w:val="24"/>
          <w:szCs w:val="24"/>
        </w:rPr>
      </w:pPr>
    </w:p>
    <w:p w14:paraId="67083BBC" w14:textId="77777777" w:rsidR="007633AA" w:rsidRPr="007633AA" w:rsidRDefault="007633AA" w:rsidP="007633AA">
      <w:pPr>
        <w:pStyle w:val="ListParagraph"/>
        <w:numPr>
          <w:ilvl w:val="0"/>
          <w:numId w:val="18"/>
        </w:numPr>
        <w:spacing w:line="360" w:lineRule="auto"/>
        <w:rPr>
          <w:vanish/>
          <w:sz w:val="24"/>
          <w:szCs w:val="24"/>
        </w:rPr>
      </w:pPr>
    </w:p>
    <w:p w14:paraId="41E884B9" w14:textId="77777777" w:rsidR="007633AA" w:rsidRPr="007633AA" w:rsidRDefault="007633AA" w:rsidP="007633AA">
      <w:pPr>
        <w:pStyle w:val="ListParagraph"/>
        <w:numPr>
          <w:ilvl w:val="0"/>
          <w:numId w:val="18"/>
        </w:numPr>
        <w:spacing w:line="360" w:lineRule="auto"/>
        <w:rPr>
          <w:vanish/>
          <w:sz w:val="24"/>
          <w:szCs w:val="24"/>
        </w:rPr>
      </w:pPr>
    </w:p>
    <w:p w14:paraId="1038767D" w14:textId="77777777" w:rsidR="007633AA" w:rsidRPr="007633AA" w:rsidRDefault="007633AA" w:rsidP="007633AA">
      <w:pPr>
        <w:pStyle w:val="ListParagraph"/>
        <w:numPr>
          <w:ilvl w:val="0"/>
          <w:numId w:val="18"/>
        </w:numPr>
        <w:spacing w:line="360" w:lineRule="auto"/>
        <w:rPr>
          <w:vanish/>
          <w:sz w:val="24"/>
          <w:szCs w:val="24"/>
        </w:rPr>
      </w:pPr>
    </w:p>
    <w:p w14:paraId="6126659C" w14:textId="77777777" w:rsidR="007633AA" w:rsidRPr="007633AA" w:rsidRDefault="007633AA" w:rsidP="007633AA">
      <w:pPr>
        <w:pStyle w:val="ListParagraph"/>
        <w:numPr>
          <w:ilvl w:val="0"/>
          <w:numId w:val="18"/>
        </w:numPr>
        <w:spacing w:line="360" w:lineRule="auto"/>
        <w:rPr>
          <w:vanish/>
          <w:sz w:val="24"/>
          <w:szCs w:val="24"/>
        </w:rPr>
      </w:pPr>
    </w:p>
    <w:p w14:paraId="19150776" w14:textId="77777777" w:rsidR="007633AA" w:rsidRPr="007633AA" w:rsidRDefault="007633AA" w:rsidP="007633AA">
      <w:pPr>
        <w:pStyle w:val="ListParagraph"/>
        <w:numPr>
          <w:ilvl w:val="0"/>
          <w:numId w:val="18"/>
        </w:numPr>
        <w:spacing w:line="360" w:lineRule="auto"/>
        <w:rPr>
          <w:vanish/>
          <w:sz w:val="24"/>
          <w:szCs w:val="24"/>
        </w:rPr>
      </w:pPr>
    </w:p>
    <w:p w14:paraId="56CC0206" w14:textId="77777777" w:rsidR="007633AA" w:rsidRPr="007633AA" w:rsidRDefault="007633AA" w:rsidP="007633AA">
      <w:pPr>
        <w:pStyle w:val="ListParagraph"/>
        <w:numPr>
          <w:ilvl w:val="0"/>
          <w:numId w:val="18"/>
        </w:numPr>
        <w:spacing w:line="360" w:lineRule="auto"/>
        <w:rPr>
          <w:vanish/>
          <w:sz w:val="24"/>
          <w:szCs w:val="24"/>
        </w:rPr>
      </w:pPr>
    </w:p>
    <w:p w14:paraId="6B7676F2" w14:textId="77777777" w:rsidR="007633AA" w:rsidRPr="007633AA" w:rsidRDefault="007633AA" w:rsidP="007633AA">
      <w:pPr>
        <w:pStyle w:val="ListParagraph"/>
        <w:numPr>
          <w:ilvl w:val="0"/>
          <w:numId w:val="18"/>
        </w:numPr>
        <w:spacing w:line="360" w:lineRule="auto"/>
        <w:rPr>
          <w:vanish/>
          <w:sz w:val="24"/>
          <w:szCs w:val="24"/>
        </w:rPr>
      </w:pPr>
    </w:p>
    <w:p w14:paraId="3ABE08CB" w14:textId="77777777" w:rsidR="007633AA" w:rsidRPr="007633AA" w:rsidRDefault="007633AA" w:rsidP="007633AA">
      <w:pPr>
        <w:pStyle w:val="ListParagraph"/>
        <w:numPr>
          <w:ilvl w:val="0"/>
          <w:numId w:val="18"/>
        </w:numPr>
        <w:spacing w:line="360" w:lineRule="auto"/>
        <w:rPr>
          <w:vanish/>
          <w:sz w:val="24"/>
          <w:szCs w:val="24"/>
        </w:rPr>
      </w:pPr>
    </w:p>
    <w:p w14:paraId="2764165C" w14:textId="77777777" w:rsidR="007633AA" w:rsidRPr="007633AA" w:rsidRDefault="007633AA" w:rsidP="007633AA">
      <w:pPr>
        <w:pStyle w:val="ListParagraph"/>
        <w:numPr>
          <w:ilvl w:val="0"/>
          <w:numId w:val="18"/>
        </w:numPr>
        <w:spacing w:line="360" w:lineRule="auto"/>
        <w:rPr>
          <w:vanish/>
          <w:sz w:val="24"/>
          <w:szCs w:val="24"/>
        </w:rPr>
      </w:pPr>
    </w:p>
    <w:p w14:paraId="45BA8D41" w14:textId="77777777" w:rsidR="007633AA" w:rsidRPr="007633AA" w:rsidRDefault="007633AA" w:rsidP="007633AA">
      <w:pPr>
        <w:pStyle w:val="ListParagraph"/>
        <w:numPr>
          <w:ilvl w:val="0"/>
          <w:numId w:val="18"/>
        </w:numPr>
        <w:spacing w:line="360" w:lineRule="auto"/>
        <w:rPr>
          <w:vanish/>
          <w:sz w:val="24"/>
          <w:szCs w:val="24"/>
        </w:rPr>
      </w:pPr>
    </w:p>
    <w:p w14:paraId="20C9DB8B" w14:textId="77777777" w:rsidR="007633AA" w:rsidRPr="007633AA" w:rsidRDefault="007633AA" w:rsidP="007633AA">
      <w:pPr>
        <w:pStyle w:val="ListParagraph"/>
        <w:numPr>
          <w:ilvl w:val="0"/>
          <w:numId w:val="18"/>
        </w:numPr>
        <w:spacing w:line="360" w:lineRule="auto"/>
        <w:rPr>
          <w:vanish/>
          <w:sz w:val="24"/>
          <w:szCs w:val="24"/>
        </w:rPr>
      </w:pPr>
    </w:p>
    <w:p w14:paraId="7AF830AB" w14:textId="77777777" w:rsidR="007633AA" w:rsidRPr="007633AA" w:rsidRDefault="007633AA" w:rsidP="007633AA">
      <w:pPr>
        <w:pStyle w:val="ListParagraph"/>
        <w:numPr>
          <w:ilvl w:val="0"/>
          <w:numId w:val="18"/>
        </w:numPr>
        <w:spacing w:line="360" w:lineRule="auto"/>
        <w:rPr>
          <w:vanish/>
          <w:sz w:val="24"/>
          <w:szCs w:val="24"/>
        </w:rPr>
      </w:pPr>
    </w:p>
    <w:p w14:paraId="1E7013C6" w14:textId="77777777" w:rsidR="007633AA" w:rsidRPr="007633AA" w:rsidRDefault="007633AA" w:rsidP="007633AA">
      <w:pPr>
        <w:pStyle w:val="ListParagraph"/>
        <w:numPr>
          <w:ilvl w:val="0"/>
          <w:numId w:val="18"/>
        </w:numPr>
        <w:spacing w:line="360" w:lineRule="auto"/>
        <w:rPr>
          <w:vanish/>
          <w:sz w:val="24"/>
          <w:szCs w:val="24"/>
        </w:rPr>
      </w:pPr>
    </w:p>
    <w:p w14:paraId="4CB34BF3" w14:textId="77777777" w:rsidR="007633AA" w:rsidRPr="007633AA" w:rsidRDefault="007633AA" w:rsidP="007633AA">
      <w:pPr>
        <w:pStyle w:val="ListParagraph"/>
        <w:numPr>
          <w:ilvl w:val="0"/>
          <w:numId w:val="18"/>
        </w:numPr>
        <w:spacing w:line="360" w:lineRule="auto"/>
        <w:rPr>
          <w:vanish/>
          <w:sz w:val="24"/>
          <w:szCs w:val="24"/>
        </w:rPr>
      </w:pPr>
    </w:p>
    <w:p w14:paraId="15758BE3" w14:textId="77777777" w:rsidR="007633AA" w:rsidRPr="007633AA" w:rsidRDefault="007633AA" w:rsidP="007633AA">
      <w:pPr>
        <w:pStyle w:val="ListParagraph"/>
        <w:numPr>
          <w:ilvl w:val="0"/>
          <w:numId w:val="18"/>
        </w:numPr>
        <w:spacing w:line="360" w:lineRule="auto"/>
        <w:rPr>
          <w:vanish/>
          <w:sz w:val="24"/>
          <w:szCs w:val="24"/>
        </w:rPr>
      </w:pPr>
    </w:p>
    <w:p w14:paraId="59843870" w14:textId="77777777" w:rsidR="007633AA" w:rsidRPr="007633AA" w:rsidRDefault="007633AA" w:rsidP="007633AA">
      <w:pPr>
        <w:pStyle w:val="ListParagraph"/>
        <w:numPr>
          <w:ilvl w:val="0"/>
          <w:numId w:val="18"/>
        </w:numPr>
        <w:spacing w:line="360" w:lineRule="auto"/>
        <w:rPr>
          <w:vanish/>
          <w:sz w:val="24"/>
          <w:szCs w:val="24"/>
        </w:rPr>
      </w:pPr>
    </w:p>
    <w:p w14:paraId="40760AA3" w14:textId="77777777" w:rsidR="007633AA" w:rsidRPr="007633AA" w:rsidRDefault="007633AA" w:rsidP="007633AA">
      <w:pPr>
        <w:pStyle w:val="ListParagraph"/>
        <w:numPr>
          <w:ilvl w:val="0"/>
          <w:numId w:val="18"/>
        </w:numPr>
        <w:spacing w:line="360" w:lineRule="auto"/>
        <w:rPr>
          <w:vanish/>
          <w:sz w:val="24"/>
          <w:szCs w:val="24"/>
        </w:rPr>
      </w:pPr>
    </w:p>
    <w:p w14:paraId="0B82E2EA" w14:textId="77777777" w:rsidR="007633AA" w:rsidRPr="007633AA" w:rsidRDefault="007633AA" w:rsidP="007633AA">
      <w:pPr>
        <w:pStyle w:val="ListParagraph"/>
        <w:numPr>
          <w:ilvl w:val="0"/>
          <w:numId w:val="18"/>
        </w:numPr>
        <w:spacing w:line="360" w:lineRule="auto"/>
        <w:rPr>
          <w:vanish/>
          <w:sz w:val="24"/>
          <w:szCs w:val="24"/>
        </w:rPr>
      </w:pPr>
    </w:p>
    <w:p w14:paraId="3747DA5D" w14:textId="77777777" w:rsidR="007633AA" w:rsidRPr="007633AA" w:rsidRDefault="007633AA" w:rsidP="007633AA">
      <w:pPr>
        <w:pStyle w:val="ListParagraph"/>
        <w:numPr>
          <w:ilvl w:val="0"/>
          <w:numId w:val="18"/>
        </w:numPr>
        <w:spacing w:line="360" w:lineRule="auto"/>
        <w:rPr>
          <w:vanish/>
          <w:sz w:val="24"/>
          <w:szCs w:val="24"/>
        </w:rPr>
      </w:pPr>
    </w:p>
    <w:p w14:paraId="5A90F3D5" w14:textId="77777777" w:rsidR="007633AA" w:rsidRPr="007633AA" w:rsidRDefault="007633AA" w:rsidP="007633AA">
      <w:pPr>
        <w:pStyle w:val="ListParagraph"/>
        <w:numPr>
          <w:ilvl w:val="0"/>
          <w:numId w:val="18"/>
        </w:numPr>
        <w:spacing w:line="360" w:lineRule="auto"/>
        <w:rPr>
          <w:vanish/>
          <w:sz w:val="24"/>
          <w:szCs w:val="24"/>
        </w:rPr>
      </w:pPr>
    </w:p>
    <w:p w14:paraId="05E70840" w14:textId="77777777" w:rsidR="007633AA" w:rsidRPr="007633AA" w:rsidRDefault="007633AA" w:rsidP="007633AA">
      <w:pPr>
        <w:pStyle w:val="ListParagraph"/>
        <w:numPr>
          <w:ilvl w:val="0"/>
          <w:numId w:val="18"/>
        </w:numPr>
        <w:spacing w:line="360" w:lineRule="auto"/>
        <w:rPr>
          <w:vanish/>
          <w:sz w:val="24"/>
          <w:szCs w:val="24"/>
        </w:rPr>
      </w:pPr>
    </w:p>
    <w:p w14:paraId="0B3438E0" w14:textId="77777777" w:rsidR="007633AA" w:rsidRPr="007633AA" w:rsidRDefault="007633AA" w:rsidP="007633AA">
      <w:pPr>
        <w:pStyle w:val="ListParagraph"/>
        <w:numPr>
          <w:ilvl w:val="0"/>
          <w:numId w:val="18"/>
        </w:numPr>
        <w:spacing w:line="360" w:lineRule="auto"/>
        <w:rPr>
          <w:vanish/>
          <w:sz w:val="24"/>
          <w:szCs w:val="24"/>
        </w:rPr>
      </w:pPr>
    </w:p>
    <w:p w14:paraId="6D7690A3" w14:textId="77777777" w:rsidR="007633AA" w:rsidRPr="007633AA" w:rsidRDefault="007633AA" w:rsidP="007633AA">
      <w:pPr>
        <w:pStyle w:val="ListParagraph"/>
        <w:numPr>
          <w:ilvl w:val="0"/>
          <w:numId w:val="18"/>
        </w:numPr>
        <w:spacing w:line="360" w:lineRule="auto"/>
        <w:rPr>
          <w:vanish/>
          <w:sz w:val="24"/>
          <w:szCs w:val="24"/>
        </w:rPr>
      </w:pPr>
    </w:p>
    <w:p w14:paraId="78979DF2" w14:textId="77777777" w:rsidR="007633AA" w:rsidRPr="007633AA" w:rsidRDefault="007633AA" w:rsidP="007633AA">
      <w:pPr>
        <w:pStyle w:val="ListParagraph"/>
        <w:numPr>
          <w:ilvl w:val="0"/>
          <w:numId w:val="18"/>
        </w:numPr>
        <w:spacing w:line="360" w:lineRule="auto"/>
        <w:rPr>
          <w:vanish/>
          <w:sz w:val="24"/>
          <w:szCs w:val="24"/>
        </w:rPr>
      </w:pPr>
    </w:p>
    <w:p w14:paraId="6B9339EF" w14:textId="77777777" w:rsidR="007633AA" w:rsidRPr="007633AA" w:rsidRDefault="007633AA" w:rsidP="007633AA">
      <w:pPr>
        <w:pStyle w:val="ListParagraph"/>
        <w:numPr>
          <w:ilvl w:val="0"/>
          <w:numId w:val="18"/>
        </w:numPr>
        <w:spacing w:line="360" w:lineRule="auto"/>
        <w:rPr>
          <w:vanish/>
          <w:sz w:val="24"/>
          <w:szCs w:val="24"/>
        </w:rPr>
      </w:pPr>
    </w:p>
    <w:p w14:paraId="0A226AC2" w14:textId="77777777" w:rsidR="007633AA" w:rsidRPr="007633AA" w:rsidRDefault="007633AA" w:rsidP="007633AA">
      <w:pPr>
        <w:pStyle w:val="ListParagraph"/>
        <w:numPr>
          <w:ilvl w:val="0"/>
          <w:numId w:val="18"/>
        </w:numPr>
        <w:spacing w:line="360" w:lineRule="auto"/>
        <w:rPr>
          <w:vanish/>
          <w:sz w:val="24"/>
          <w:szCs w:val="24"/>
        </w:rPr>
      </w:pPr>
    </w:p>
    <w:p w14:paraId="65663B5D" w14:textId="77777777" w:rsidR="007633AA" w:rsidRPr="007633AA" w:rsidRDefault="007633AA" w:rsidP="007633AA">
      <w:pPr>
        <w:pStyle w:val="ListParagraph"/>
        <w:numPr>
          <w:ilvl w:val="0"/>
          <w:numId w:val="18"/>
        </w:numPr>
        <w:spacing w:line="360" w:lineRule="auto"/>
        <w:rPr>
          <w:vanish/>
          <w:sz w:val="24"/>
          <w:szCs w:val="24"/>
        </w:rPr>
      </w:pPr>
    </w:p>
    <w:p w14:paraId="1E00430B" w14:textId="77777777" w:rsidR="007633AA" w:rsidRPr="007633AA" w:rsidRDefault="007633AA" w:rsidP="007633AA">
      <w:pPr>
        <w:pStyle w:val="ListParagraph"/>
        <w:numPr>
          <w:ilvl w:val="0"/>
          <w:numId w:val="18"/>
        </w:numPr>
        <w:spacing w:line="360" w:lineRule="auto"/>
        <w:rPr>
          <w:vanish/>
          <w:sz w:val="24"/>
          <w:szCs w:val="24"/>
        </w:rPr>
      </w:pPr>
    </w:p>
    <w:p w14:paraId="0B18B1D3" w14:textId="77777777" w:rsidR="007633AA" w:rsidRPr="007633AA" w:rsidRDefault="007633AA" w:rsidP="007633AA">
      <w:pPr>
        <w:pStyle w:val="ListParagraph"/>
        <w:numPr>
          <w:ilvl w:val="0"/>
          <w:numId w:val="18"/>
        </w:numPr>
        <w:spacing w:line="360" w:lineRule="auto"/>
        <w:rPr>
          <w:vanish/>
          <w:sz w:val="24"/>
          <w:szCs w:val="24"/>
        </w:rPr>
      </w:pPr>
    </w:p>
    <w:p w14:paraId="4D6AA14D" w14:textId="77777777" w:rsidR="007633AA" w:rsidRPr="007633AA" w:rsidRDefault="007633AA" w:rsidP="007633AA">
      <w:pPr>
        <w:pStyle w:val="ListParagraph"/>
        <w:numPr>
          <w:ilvl w:val="0"/>
          <w:numId w:val="18"/>
        </w:numPr>
        <w:spacing w:line="360" w:lineRule="auto"/>
        <w:rPr>
          <w:vanish/>
          <w:sz w:val="24"/>
          <w:szCs w:val="24"/>
        </w:rPr>
      </w:pPr>
    </w:p>
    <w:p w14:paraId="0EBAE2EA" w14:textId="77777777" w:rsidR="007633AA" w:rsidRPr="007633AA" w:rsidRDefault="007633AA" w:rsidP="007633AA">
      <w:pPr>
        <w:pStyle w:val="ListParagraph"/>
        <w:numPr>
          <w:ilvl w:val="0"/>
          <w:numId w:val="18"/>
        </w:numPr>
        <w:spacing w:line="360" w:lineRule="auto"/>
        <w:rPr>
          <w:vanish/>
          <w:sz w:val="24"/>
          <w:szCs w:val="24"/>
        </w:rPr>
      </w:pPr>
    </w:p>
    <w:p w14:paraId="329FD99D" w14:textId="77777777" w:rsidR="007633AA" w:rsidRPr="007633AA" w:rsidRDefault="007633AA" w:rsidP="007633AA">
      <w:pPr>
        <w:pStyle w:val="ListParagraph"/>
        <w:numPr>
          <w:ilvl w:val="0"/>
          <w:numId w:val="18"/>
        </w:numPr>
        <w:spacing w:line="360" w:lineRule="auto"/>
        <w:rPr>
          <w:vanish/>
          <w:sz w:val="24"/>
          <w:szCs w:val="24"/>
        </w:rPr>
      </w:pPr>
    </w:p>
    <w:p w14:paraId="396C3520" w14:textId="77777777" w:rsidR="007633AA" w:rsidRPr="007633AA" w:rsidRDefault="007633AA" w:rsidP="007633AA">
      <w:pPr>
        <w:pStyle w:val="ListParagraph"/>
        <w:numPr>
          <w:ilvl w:val="0"/>
          <w:numId w:val="18"/>
        </w:numPr>
        <w:spacing w:line="360" w:lineRule="auto"/>
        <w:rPr>
          <w:vanish/>
          <w:sz w:val="24"/>
          <w:szCs w:val="24"/>
        </w:rPr>
      </w:pPr>
    </w:p>
    <w:p w14:paraId="073EE558" w14:textId="77777777" w:rsidR="007633AA" w:rsidRPr="007633AA" w:rsidRDefault="007633AA" w:rsidP="007633AA">
      <w:pPr>
        <w:pStyle w:val="ListParagraph"/>
        <w:numPr>
          <w:ilvl w:val="0"/>
          <w:numId w:val="18"/>
        </w:numPr>
        <w:spacing w:line="360" w:lineRule="auto"/>
        <w:rPr>
          <w:vanish/>
          <w:sz w:val="24"/>
          <w:szCs w:val="24"/>
        </w:rPr>
      </w:pPr>
    </w:p>
    <w:p w14:paraId="12F116D8" w14:textId="77777777" w:rsidR="007633AA" w:rsidRPr="007633AA" w:rsidRDefault="007633AA" w:rsidP="007633AA">
      <w:pPr>
        <w:pStyle w:val="ListParagraph"/>
        <w:numPr>
          <w:ilvl w:val="0"/>
          <w:numId w:val="18"/>
        </w:numPr>
        <w:spacing w:line="360" w:lineRule="auto"/>
        <w:rPr>
          <w:vanish/>
          <w:sz w:val="24"/>
          <w:szCs w:val="24"/>
        </w:rPr>
      </w:pPr>
    </w:p>
    <w:p w14:paraId="460626F3" w14:textId="77777777" w:rsidR="007633AA" w:rsidRPr="007633AA" w:rsidRDefault="007633AA" w:rsidP="007633AA">
      <w:pPr>
        <w:pStyle w:val="ListParagraph"/>
        <w:numPr>
          <w:ilvl w:val="0"/>
          <w:numId w:val="18"/>
        </w:numPr>
        <w:spacing w:line="360" w:lineRule="auto"/>
        <w:rPr>
          <w:vanish/>
          <w:sz w:val="24"/>
          <w:szCs w:val="24"/>
        </w:rPr>
      </w:pPr>
    </w:p>
    <w:p w14:paraId="751100E1" w14:textId="77777777" w:rsidR="007633AA" w:rsidRPr="007633AA" w:rsidRDefault="007633AA" w:rsidP="007633AA">
      <w:pPr>
        <w:pStyle w:val="ListParagraph"/>
        <w:numPr>
          <w:ilvl w:val="0"/>
          <w:numId w:val="18"/>
        </w:numPr>
        <w:spacing w:line="360" w:lineRule="auto"/>
        <w:rPr>
          <w:vanish/>
          <w:sz w:val="24"/>
          <w:szCs w:val="24"/>
        </w:rPr>
      </w:pPr>
    </w:p>
    <w:p w14:paraId="285BB851" w14:textId="77777777" w:rsidR="007633AA" w:rsidRPr="007633AA" w:rsidRDefault="007633AA" w:rsidP="007633AA">
      <w:pPr>
        <w:pStyle w:val="ListParagraph"/>
        <w:numPr>
          <w:ilvl w:val="0"/>
          <w:numId w:val="18"/>
        </w:numPr>
        <w:spacing w:line="360" w:lineRule="auto"/>
        <w:rPr>
          <w:vanish/>
          <w:sz w:val="24"/>
          <w:szCs w:val="24"/>
        </w:rPr>
      </w:pPr>
    </w:p>
    <w:p w14:paraId="61BAC993" w14:textId="77777777" w:rsidR="007633AA" w:rsidRPr="007633AA" w:rsidRDefault="007633AA" w:rsidP="007633AA">
      <w:pPr>
        <w:pStyle w:val="ListParagraph"/>
        <w:numPr>
          <w:ilvl w:val="0"/>
          <w:numId w:val="18"/>
        </w:numPr>
        <w:spacing w:line="360" w:lineRule="auto"/>
        <w:rPr>
          <w:vanish/>
          <w:sz w:val="24"/>
          <w:szCs w:val="24"/>
        </w:rPr>
      </w:pPr>
    </w:p>
    <w:p w14:paraId="55D3F78C" w14:textId="77777777" w:rsidR="007633AA" w:rsidRPr="007633AA" w:rsidRDefault="007633AA" w:rsidP="007633AA">
      <w:pPr>
        <w:pStyle w:val="ListParagraph"/>
        <w:numPr>
          <w:ilvl w:val="0"/>
          <w:numId w:val="18"/>
        </w:numPr>
        <w:spacing w:line="360" w:lineRule="auto"/>
        <w:rPr>
          <w:vanish/>
          <w:sz w:val="24"/>
          <w:szCs w:val="24"/>
        </w:rPr>
      </w:pPr>
    </w:p>
    <w:p w14:paraId="3FCCAC52" w14:textId="77777777" w:rsidR="007633AA" w:rsidRPr="007633AA" w:rsidRDefault="007633AA" w:rsidP="007633AA">
      <w:pPr>
        <w:pStyle w:val="ListParagraph"/>
        <w:numPr>
          <w:ilvl w:val="0"/>
          <w:numId w:val="18"/>
        </w:numPr>
        <w:spacing w:line="360" w:lineRule="auto"/>
        <w:rPr>
          <w:vanish/>
          <w:sz w:val="24"/>
          <w:szCs w:val="24"/>
        </w:rPr>
      </w:pPr>
    </w:p>
    <w:p w14:paraId="29FBA64C" w14:textId="77777777" w:rsidR="007633AA" w:rsidRPr="007633AA" w:rsidRDefault="007633AA" w:rsidP="007633AA">
      <w:pPr>
        <w:pStyle w:val="ListParagraph"/>
        <w:numPr>
          <w:ilvl w:val="0"/>
          <w:numId w:val="18"/>
        </w:numPr>
        <w:spacing w:line="360" w:lineRule="auto"/>
        <w:rPr>
          <w:vanish/>
          <w:sz w:val="24"/>
          <w:szCs w:val="24"/>
        </w:rPr>
      </w:pPr>
    </w:p>
    <w:p w14:paraId="362789A7" w14:textId="77777777" w:rsidR="007633AA" w:rsidRPr="007633AA" w:rsidRDefault="007633AA" w:rsidP="007633AA">
      <w:pPr>
        <w:pStyle w:val="ListParagraph"/>
        <w:numPr>
          <w:ilvl w:val="0"/>
          <w:numId w:val="18"/>
        </w:numPr>
        <w:spacing w:line="360" w:lineRule="auto"/>
        <w:rPr>
          <w:vanish/>
          <w:sz w:val="24"/>
          <w:szCs w:val="24"/>
        </w:rPr>
      </w:pPr>
    </w:p>
    <w:p w14:paraId="25D88F8E" w14:textId="77777777" w:rsidR="007633AA" w:rsidRPr="007633AA" w:rsidRDefault="007633AA" w:rsidP="007633AA">
      <w:pPr>
        <w:pStyle w:val="ListParagraph"/>
        <w:numPr>
          <w:ilvl w:val="0"/>
          <w:numId w:val="18"/>
        </w:numPr>
        <w:spacing w:line="360" w:lineRule="auto"/>
        <w:rPr>
          <w:vanish/>
          <w:sz w:val="24"/>
          <w:szCs w:val="24"/>
        </w:rPr>
      </w:pPr>
    </w:p>
    <w:p w14:paraId="000803CC" w14:textId="77777777" w:rsidR="007633AA" w:rsidRPr="007633AA" w:rsidRDefault="007633AA" w:rsidP="007633AA">
      <w:pPr>
        <w:pStyle w:val="ListParagraph"/>
        <w:numPr>
          <w:ilvl w:val="0"/>
          <w:numId w:val="18"/>
        </w:numPr>
        <w:spacing w:line="360" w:lineRule="auto"/>
        <w:rPr>
          <w:vanish/>
          <w:sz w:val="24"/>
          <w:szCs w:val="24"/>
        </w:rPr>
      </w:pPr>
    </w:p>
    <w:p w14:paraId="4E8647FB" w14:textId="77777777" w:rsidR="007633AA" w:rsidRPr="007633AA" w:rsidRDefault="007633AA" w:rsidP="007633AA">
      <w:pPr>
        <w:pStyle w:val="ListParagraph"/>
        <w:numPr>
          <w:ilvl w:val="0"/>
          <w:numId w:val="18"/>
        </w:numPr>
        <w:spacing w:line="360" w:lineRule="auto"/>
        <w:rPr>
          <w:vanish/>
          <w:sz w:val="24"/>
          <w:szCs w:val="24"/>
        </w:rPr>
      </w:pPr>
    </w:p>
    <w:p w14:paraId="10843BBC" w14:textId="77777777" w:rsidR="007633AA" w:rsidRPr="007633AA" w:rsidRDefault="007633AA" w:rsidP="007633AA">
      <w:pPr>
        <w:pStyle w:val="ListParagraph"/>
        <w:numPr>
          <w:ilvl w:val="0"/>
          <w:numId w:val="18"/>
        </w:numPr>
        <w:spacing w:line="360" w:lineRule="auto"/>
        <w:rPr>
          <w:vanish/>
          <w:sz w:val="24"/>
          <w:szCs w:val="24"/>
        </w:rPr>
      </w:pPr>
    </w:p>
    <w:p w14:paraId="3BF44A5A" w14:textId="77777777" w:rsidR="007633AA" w:rsidRPr="007633AA" w:rsidRDefault="007633AA" w:rsidP="007633AA">
      <w:pPr>
        <w:pStyle w:val="ListParagraph"/>
        <w:numPr>
          <w:ilvl w:val="0"/>
          <w:numId w:val="18"/>
        </w:numPr>
        <w:spacing w:line="360" w:lineRule="auto"/>
        <w:rPr>
          <w:vanish/>
          <w:sz w:val="24"/>
          <w:szCs w:val="24"/>
        </w:rPr>
      </w:pPr>
    </w:p>
    <w:p w14:paraId="25D53B3C" w14:textId="77777777" w:rsidR="007633AA" w:rsidRPr="007633AA" w:rsidRDefault="007633AA" w:rsidP="007633AA">
      <w:pPr>
        <w:pStyle w:val="ListParagraph"/>
        <w:numPr>
          <w:ilvl w:val="0"/>
          <w:numId w:val="18"/>
        </w:numPr>
        <w:spacing w:line="360" w:lineRule="auto"/>
        <w:rPr>
          <w:vanish/>
          <w:sz w:val="24"/>
          <w:szCs w:val="24"/>
        </w:rPr>
      </w:pPr>
    </w:p>
    <w:p w14:paraId="004E2CCA" w14:textId="77777777" w:rsidR="007633AA" w:rsidRPr="007633AA" w:rsidRDefault="007633AA" w:rsidP="007633AA">
      <w:pPr>
        <w:pStyle w:val="ListParagraph"/>
        <w:numPr>
          <w:ilvl w:val="0"/>
          <w:numId w:val="18"/>
        </w:numPr>
        <w:spacing w:line="360" w:lineRule="auto"/>
        <w:rPr>
          <w:vanish/>
          <w:sz w:val="24"/>
          <w:szCs w:val="24"/>
        </w:rPr>
      </w:pPr>
    </w:p>
    <w:p w14:paraId="5218F981" w14:textId="77777777" w:rsidR="007633AA" w:rsidRPr="007633AA" w:rsidRDefault="007633AA" w:rsidP="007633AA">
      <w:pPr>
        <w:pStyle w:val="ListParagraph"/>
        <w:numPr>
          <w:ilvl w:val="0"/>
          <w:numId w:val="18"/>
        </w:numPr>
        <w:spacing w:line="360" w:lineRule="auto"/>
        <w:rPr>
          <w:vanish/>
          <w:sz w:val="24"/>
          <w:szCs w:val="24"/>
        </w:rPr>
      </w:pPr>
    </w:p>
    <w:p w14:paraId="2328A594" w14:textId="77777777" w:rsidR="007633AA" w:rsidRPr="007633AA" w:rsidRDefault="007633AA" w:rsidP="007633AA">
      <w:pPr>
        <w:pStyle w:val="ListParagraph"/>
        <w:numPr>
          <w:ilvl w:val="0"/>
          <w:numId w:val="18"/>
        </w:numPr>
        <w:spacing w:line="360" w:lineRule="auto"/>
        <w:rPr>
          <w:vanish/>
          <w:sz w:val="24"/>
          <w:szCs w:val="24"/>
        </w:rPr>
      </w:pPr>
    </w:p>
    <w:p w14:paraId="6964ED37" w14:textId="77777777" w:rsidR="007633AA" w:rsidRPr="007633AA" w:rsidRDefault="007633AA" w:rsidP="007633AA">
      <w:pPr>
        <w:pStyle w:val="ListParagraph"/>
        <w:numPr>
          <w:ilvl w:val="0"/>
          <w:numId w:val="18"/>
        </w:numPr>
        <w:spacing w:line="360" w:lineRule="auto"/>
        <w:rPr>
          <w:vanish/>
          <w:sz w:val="24"/>
          <w:szCs w:val="24"/>
        </w:rPr>
      </w:pPr>
    </w:p>
    <w:p w14:paraId="5FED37A3" w14:textId="77777777" w:rsidR="007633AA" w:rsidRPr="007633AA" w:rsidRDefault="007633AA" w:rsidP="007633AA">
      <w:pPr>
        <w:pStyle w:val="ListParagraph"/>
        <w:numPr>
          <w:ilvl w:val="0"/>
          <w:numId w:val="18"/>
        </w:numPr>
        <w:spacing w:line="360" w:lineRule="auto"/>
        <w:rPr>
          <w:vanish/>
          <w:sz w:val="24"/>
          <w:szCs w:val="24"/>
        </w:rPr>
      </w:pPr>
    </w:p>
    <w:p w14:paraId="2A7C4E32" w14:textId="77777777" w:rsidR="007633AA" w:rsidRPr="007633AA" w:rsidRDefault="007633AA" w:rsidP="007633AA">
      <w:pPr>
        <w:pStyle w:val="ListParagraph"/>
        <w:numPr>
          <w:ilvl w:val="0"/>
          <w:numId w:val="18"/>
        </w:numPr>
        <w:spacing w:line="360" w:lineRule="auto"/>
        <w:rPr>
          <w:vanish/>
          <w:sz w:val="24"/>
          <w:szCs w:val="24"/>
        </w:rPr>
      </w:pPr>
    </w:p>
    <w:p w14:paraId="7DD08FCE" w14:textId="77777777" w:rsidR="007633AA" w:rsidRPr="007633AA" w:rsidRDefault="007633AA" w:rsidP="007633AA">
      <w:pPr>
        <w:pStyle w:val="ListParagraph"/>
        <w:numPr>
          <w:ilvl w:val="0"/>
          <w:numId w:val="18"/>
        </w:numPr>
        <w:spacing w:line="360" w:lineRule="auto"/>
        <w:rPr>
          <w:vanish/>
          <w:sz w:val="24"/>
          <w:szCs w:val="24"/>
        </w:rPr>
      </w:pPr>
    </w:p>
    <w:p w14:paraId="4529C227" w14:textId="77777777" w:rsidR="007633AA" w:rsidRPr="007633AA" w:rsidRDefault="007633AA" w:rsidP="007633AA">
      <w:pPr>
        <w:pStyle w:val="ListParagraph"/>
        <w:numPr>
          <w:ilvl w:val="0"/>
          <w:numId w:val="18"/>
        </w:numPr>
        <w:spacing w:line="360" w:lineRule="auto"/>
        <w:rPr>
          <w:vanish/>
          <w:sz w:val="24"/>
          <w:szCs w:val="24"/>
        </w:rPr>
      </w:pPr>
    </w:p>
    <w:p w14:paraId="6E0A36CB" w14:textId="77777777" w:rsidR="007633AA" w:rsidRPr="007633AA" w:rsidRDefault="007633AA" w:rsidP="007633AA">
      <w:pPr>
        <w:pStyle w:val="ListParagraph"/>
        <w:numPr>
          <w:ilvl w:val="0"/>
          <w:numId w:val="18"/>
        </w:numPr>
        <w:spacing w:line="360" w:lineRule="auto"/>
        <w:rPr>
          <w:vanish/>
          <w:sz w:val="24"/>
          <w:szCs w:val="24"/>
        </w:rPr>
      </w:pPr>
    </w:p>
    <w:p w14:paraId="18E507C7" w14:textId="77777777" w:rsidR="007633AA" w:rsidRPr="007633AA" w:rsidRDefault="007633AA" w:rsidP="007633AA">
      <w:pPr>
        <w:pStyle w:val="ListParagraph"/>
        <w:numPr>
          <w:ilvl w:val="0"/>
          <w:numId w:val="18"/>
        </w:numPr>
        <w:spacing w:line="360" w:lineRule="auto"/>
        <w:rPr>
          <w:vanish/>
          <w:sz w:val="24"/>
          <w:szCs w:val="24"/>
        </w:rPr>
      </w:pPr>
    </w:p>
    <w:p w14:paraId="256824DA" w14:textId="77777777" w:rsidR="007633AA" w:rsidRPr="007633AA" w:rsidRDefault="007633AA" w:rsidP="007633AA">
      <w:pPr>
        <w:pStyle w:val="ListParagraph"/>
        <w:numPr>
          <w:ilvl w:val="0"/>
          <w:numId w:val="18"/>
        </w:numPr>
        <w:spacing w:line="360" w:lineRule="auto"/>
        <w:rPr>
          <w:vanish/>
          <w:sz w:val="24"/>
          <w:szCs w:val="24"/>
        </w:rPr>
      </w:pPr>
    </w:p>
    <w:p w14:paraId="275A8495" w14:textId="77777777" w:rsidR="007633AA" w:rsidRPr="007633AA" w:rsidRDefault="007633AA" w:rsidP="007633AA">
      <w:pPr>
        <w:pStyle w:val="ListParagraph"/>
        <w:numPr>
          <w:ilvl w:val="0"/>
          <w:numId w:val="18"/>
        </w:numPr>
        <w:spacing w:line="360" w:lineRule="auto"/>
        <w:rPr>
          <w:vanish/>
          <w:sz w:val="24"/>
          <w:szCs w:val="24"/>
        </w:rPr>
      </w:pPr>
    </w:p>
    <w:p w14:paraId="569D033F" w14:textId="77777777" w:rsidR="007633AA" w:rsidRPr="007633AA" w:rsidRDefault="007633AA" w:rsidP="007633AA">
      <w:pPr>
        <w:pStyle w:val="ListParagraph"/>
        <w:numPr>
          <w:ilvl w:val="0"/>
          <w:numId w:val="18"/>
        </w:numPr>
        <w:spacing w:line="360" w:lineRule="auto"/>
        <w:rPr>
          <w:vanish/>
          <w:sz w:val="24"/>
          <w:szCs w:val="24"/>
        </w:rPr>
      </w:pPr>
    </w:p>
    <w:p w14:paraId="60926DCA" w14:textId="77777777" w:rsidR="007633AA" w:rsidRPr="007633AA" w:rsidRDefault="007633AA" w:rsidP="007633AA">
      <w:pPr>
        <w:pStyle w:val="ListParagraph"/>
        <w:numPr>
          <w:ilvl w:val="0"/>
          <w:numId w:val="18"/>
        </w:numPr>
        <w:spacing w:line="360" w:lineRule="auto"/>
        <w:rPr>
          <w:vanish/>
          <w:sz w:val="24"/>
          <w:szCs w:val="24"/>
        </w:rPr>
      </w:pPr>
    </w:p>
    <w:p w14:paraId="6C8AB96B" w14:textId="77777777" w:rsidR="007633AA" w:rsidRPr="007633AA" w:rsidRDefault="007633AA" w:rsidP="007633AA">
      <w:pPr>
        <w:pStyle w:val="ListParagraph"/>
        <w:numPr>
          <w:ilvl w:val="0"/>
          <w:numId w:val="18"/>
        </w:numPr>
        <w:spacing w:line="360" w:lineRule="auto"/>
        <w:rPr>
          <w:vanish/>
          <w:sz w:val="24"/>
          <w:szCs w:val="24"/>
        </w:rPr>
      </w:pPr>
    </w:p>
    <w:p w14:paraId="20F83250" w14:textId="77777777" w:rsidR="007633AA" w:rsidRPr="007633AA" w:rsidRDefault="007633AA" w:rsidP="007633AA">
      <w:pPr>
        <w:pStyle w:val="ListParagraph"/>
        <w:numPr>
          <w:ilvl w:val="0"/>
          <w:numId w:val="18"/>
        </w:numPr>
        <w:spacing w:line="360" w:lineRule="auto"/>
        <w:rPr>
          <w:vanish/>
          <w:sz w:val="24"/>
          <w:szCs w:val="24"/>
        </w:rPr>
      </w:pPr>
    </w:p>
    <w:p w14:paraId="6CAEE507" w14:textId="77777777" w:rsidR="007633AA" w:rsidRPr="007633AA" w:rsidRDefault="007633AA" w:rsidP="007633AA">
      <w:pPr>
        <w:pStyle w:val="ListParagraph"/>
        <w:numPr>
          <w:ilvl w:val="0"/>
          <w:numId w:val="18"/>
        </w:numPr>
        <w:spacing w:line="360" w:lineRule="auto"/>
        <w:rPr>
          <w:vanish/>
          <w:sz w:val="24"/>
          <w:szCs w:val="24"/>
        </w:rPr>
      </w:pPr>
    </w:p>
    <w:p w14:paraId="0C951FB4" w14:textId="77777777" w:rsidR="007633AA" w:rsidRPr="007633AA" w:rsidRDefault="007633AA" w:rsidP="007633AA">
      <w:pPr>
        <w:pStyle w:val="ListParagraph"/>
        <w:numPr>
          <w:ilvl w:val="0"/>
          <w:numId w:val="18"/>
        </w:numPr>
        <w:spacing w:line="360" w:lineRule="auto"/>
        <w:rPr>
          <w:vanish/>
          <w:sz w:val="24"/>
          <w:szCs w:val="24"/>
        </w:rPr>
      </w:pPr>
    </w:p>
    <w:p w14:paraId="4FEDEE11" w14:textId="77777777" w:rsidR="007633AA" w:rsidRPr="007633AA" w:rsidRDefault="007633AA" w:rsidP="007633AA">
      <w:pPr>
        <w:pStyle w:val="ListParagraph"/>
        <w:numPr>
          <w:ilvl w:val="0"/>
          <w:numId w:val="18"/>
        </w:numPr>
        <w:spacing w:line="360" w:lineRule="auto"/>
        <w:rPr>
          <w:vanish/>
          <w:sz w:val="24"/>
          <w:szCs w:val="24"/>
        </w:rPr>
      </w:pPr>
    </w:p>
    <w:p w14:paraId="75D2EC6C" w14:textId="77777777" w:rsidR="007633AA" w:rsidRPr="007633AA" w:rsidRDefault="007633AA" w:rsidP="007633AA">
      <w:pPr>
        <w:pStyle w:val="ListParagraph"/>
        <w:numPr>
          <w:ilvl w:val="0"/>
          <w:numId w:val="18"/>
        </w:numPr>
        <w:spacing w:line="360" w:lineRule="auto"/>
        <w:rPr>
          <w:vanish/>
          <w:sz w:val="24"/>
          <w:szCs w:val="24"/>
        </w:rPr>
      </w:pPr>
    </w:p>
    <w:p w14:paraId="37C4DACE" w14:textId="77777777" w:rsidR="007633AA" w:rsidRPr="007633AA" w:rsidRDefault="007633AA" w:rsidP="007633AA">
      <w:pPr>
        <w:pStyle w:val="ListParagraph"/>
        <w:numPr>
          <w:ilvl w:val="0"/>
          <w:numId w:val="18"/>
        </w:numPr>
        <w:spacing w:line="360" w:lineRule="auto"/>
        <w:rPr>
          <w:vanish/>
          <w:sz w:val="24"/>
          <w:szCs w:val="24"/>
        </w:rPr>
      </w:pPr>
    </w:p>
    <w:p w14:paraId="160AD626" w14:textId="77777777" w:rsidR="007633AA" w:rsidRPr="007633AA" w:rsidRDefault="007633AA" w:rsidP="007633AA">
      <w:pPr>
        <w:pStyle w:val="ListParagraph"/>
        <w:numPr>
          <w:ilvl w:val="0"/>
          <w:numId w:val="18"/>
        </w:numPr>
        <w:spacing w:line="360" w:lineRule="auto"/>
        <w:rPr>
          <w:vanish/>
          <w:sz w:val="24"/>
          <w:szCs w:val="24"/>
        </w:rPr>
      </w:pPr>
    </w:p>
    <w:p w14:paraId="38C623F5" w14:textId="77777777" w:rsidR="007633AA" w:rsidRPr="007633AA" w:rsidRDefault="007633AA" w:rsidP="007633AA">
      <w:pPr>
        <w:pStyle w:val="ListParagraph"/>
        <w:numPr>
          <w:ilvl w:val="0"/>
          <w:numId w:val="18"/>
        </w:numPr>
        <w:spacing w:line="360" w:lineRule="auto"/>
        <w:rPr>
          <w:vanish/>
          <w:sz w:val="24"/>
          <w:szCs w:val="24"/>
        </w:rPr>
      </w:pPr>
    </w:p>
    <w:p w14:paraId="245E31AB" w14:textId="77777777" w:rsidR="007633AA" w:rsidRPr="007633AA" w:rsidRDefault="007633AA" w:rsidP="007633AA">
      <w:pPr>
        <w:pStyle w:val="ListParagraph"/>
        <w:numPr>
          <w:ilvl w:val="0"/>
          <w:numId w:val="18"/>
        </w:numPr>
        <w:spacing w:line="360" w:lineRule="auto"/>
        <w:rPr>
          <w:vanish/>
          <w:sz w:val="24"/>
          <w:szCs w:val="24"/>
        </w:rPr>
      </w:pPr>
    </w:p>
    <w:p w14:paraId="4CA4216C" w14:textId="77777777" w:rsidR="007633AA" w:rsidRPr="007633AA" w:rsidRDefault="007633AA" w:rsidP="007633AA">
      <w:pPr>
        <w:pStyle w:val="ListParagraph"/>
        <w:numPr>
          <w:ilvl w:val="0"/>
          <w:numId w:val="18"/>
        </w:numPr>
        <w:spacing w:line="360" w:lineRule="auto"/>
        <w:rPr>
          <w:vanish/>
          <w:sz w:val="24"/>
          <w:szCs w:val="24"/>
        </w:rPr>
      </w:pPr>
    </w:p>
    <w:p w14:paraId="4FA2FDD5" w14:textId="77777777" w:rsidR="007633AA" w:rsidRPr="007633AA" w:rsidRDefault="007633AA" w:rsidP="007633AA">
      <w:pPr>
        <w:pStyle w:val="ListParagraph"/>
        <w:numPr>
          <w:ilvl w:val="0"/>
          <w:numId w:val="18"/>
        </w:numPr>
        <w:spacing w:line="360" w:lineRule="auto"/>
        <w:rPr>
          <w:vanish/>
          <w:sz w:val="24"/>
          <w:szCs w:val="24"/>
        </w:rPr>
      </w:pPr>
    </w:p>
    <w:p w14:paraId="3AF0A6CD" w14:textId="77777777" w:rsidR="007633AA" w:rsidRPr="007633AA" w:rsidRDefault="007633AA" w:rsidP="007633AA">
      <w:pPr>
        <w:pStyle w:val="ListParagraph"/>
        <w:numPr>
          <w:ilvl w:val="0"/>
          <w:numId w:val="18"/>
        </w:numPr>
        <w:spacing w:line="360" w:lineRule="auto"/>
        <w:rPr>
          <w:vanish/>
          <w:sz w:val="24"/>
          <w:szCs w:val="24"/>
        </w:rPr>
      </w:pPr>
    </w:p>
    <w:p w14:paraId="3D3BD8D2" w14:textId="77777777" w:rsidR="007633AA" w:rsidRPr="007633AA" w:rsidRDefault="007633AA" w:rsidP="007633AA">
      <w:pPr>
        <w:pStyle w:val="ListParagraph"/>
        <w:numPr>
          <w:ilvl w:val="0"/>
          <w:numId w:val="18"/>
        </w:numPr>
        <w:spacing w:line="360" w:lineRule="auto"/>
        <w:rPr>
          <w:vanish/>
          <w:sz w:val="24"/>
          <w:szCs w:val="24"/>
        </w:rPr>
      </w:pPr>
    </w:p>
    <w:p w14:paraId="3BF9BBAB" w14:textId="77777777" w:rsidR="007633AA" w:rsidRPr="007633AA" w:rsidRDefault="007633AA" w:rsidP="007633AA">
      <w:pPr>
        <w:pStyle w:val="ListParagraph"/>
        <w:numPr>
          <w:ilvl w:val="0"/>
          <w:numId w:val="18"/>
        </w:numPr>
        <w:spacing w:line="360" w:lineRule="auto"/>
        <w:rPr>
          <w:vanish/>
          <w:sz w:val="24"/>
          <w:szCs w:val="24"/>
        </w:rPr>
      </w:pPr>
    </w:p>
    <w:p w14:paraId="76A15E9E" w14:textId="77777777" w:rsidR="007633AA" w:rsidRPr="007633AA" w:rsidRDefault="007633AA" w:rsidP="007633AA">
      <w:pPr>
        <w:pStyle w:val="ListParagraph"/>
        <w:numPr>
          <w:ilvl w:val="0"/>
          <w:numId w:val="18"/>
        </w:numPr>
        <w:spacing w:line="360" w:lineRule="auto"/>
        <w:rPr>
          <w:vanish/>
          <w:sz w:val="24"/>
          <w:szCs w:val="24"/>
        </w:rPr>
      </w:pPr>
    </w:p>
    <w:p w14:paraId="27B7C8E3" w14:textId="77777777" w:rsidR="007633AA" w:rsidRPr="007633AA" w:rsidRDefault="007633AA" w:rsidP="007633AA">
      <w:pPr>
        <w:pStyle w:val="ListParagraph"/>
        <w:numPr>
          <w:ilvl w:val="0"/>
          <w:numId w:val="18"/>
        </w:numPr>
        <w:spacing w:line="360" w:lineRule="auto"/>
        <w:rPr>
          <w:vanish/>
          <w:sz w:val="24"/>
          <w:szCs w:val="24"/>
        </w:rPr>
      </w:pPr>
    </w:p>
    <w:p w14:paraId="50A27F1C" w14:textId="77777777" w:rsidR="007633AA" w:rsidRPr="007633AA" w:rsidRDefault="007633AA" w:rsidP="007633AA">
      <w:pPr>
        <w:pStyle w:val="ListParagraph"/>
        <w:numPr>
          <w:ilvl w:val="0"/>
          <w:numId w:val="18"/>
        </w:numPr>
        <w:spacing w:line="360" w:lineRule="auto"/>
        <w:rPr>
          <w:vanish/>
          <w:sz w:val="24"/>
          <w:szCs w:val="24"/>
        </w:rPr>
      </w:pPr>
    </w:p>
    <w:p w14:paraId="04F33C6D" w14:textId="77777777" w:rsidR="007633AA" w:rsidRPr="007633AA" w:rsidRDefault="007633AA" w:rsidP="007633AA">
      <w:pPr>
        <w:pStyle w:val="ListParagraph"/>
        <w:numPr>
          <w:ilvl w:val="0"/>
          <w:numId w:val="18"/>
        </w:numPr>
        <w:spacing w:line="360" w:lineRule="auto"/>
        <w:rPr>
          <w:vanish/>
          <w:sz w:val="24"/>
          <w:szCs w:val="24"/>
        </w:rPr>
      </w:pPr>
    </w:p>
    <w:p w14:paraId="0261E09E" w14:textId="77777777" w:rsidR="007633AA" w:rsidRPr="007633AA" w:rsidRDefault="007633AA" w:rsidP="007633AA">
      <w:pPr>
        <w:pStyle w:val="ListParagraph"/>
        <w:numPr>
          <w:ilvl w:val="0"/>
          <w:numId w:val="18"/>
        </w:numPr>
        <w:spacing w:line="360" w:lineRule="auto"/>
        <w:rPr>
          <w:vanish/>
          <w:sz w:val="24"/>
          <w:szCs w:val="24"/>
        </w:rPr>
      </w:pPr>
    </w:p>
    <w:p w14:paraId="7FF2B7A8" w14:textId="77777777" w:rsidR="007633AA" w:rsidRPr="007633AA" w:rsidRDefault="007633AA" w:rsidP="007633AA">
      <w:pPr>
        <w:pStyle w:val="ListParagraph"/>
        <w:numPr>
          <w:ilvl w:val="0"/>
          <w:numId w:val="18"/>
        </w:numPr>
        <w:spacing w:line="360" w:lineRule="auto"/>
        <w:rPr>
          <w:vanish/>
          <w:sz w:val="24"/>
          <w:szCs w:val="24"/>
        </w:rPr>
      </w:pPr>
    </w:p>
    <w:p w14:paraId="1D7C92F5" w14:textId="77777777" w:rsidR="007633AA" w:rsidRPr="007633AA" w:rsidRDefault="007633AA" w:rsidP="007633AA">
      <w:pPr>
        <w:pStyle w:val="ListParagraph"/>
        <w:numPr>
          <w:ilvl w:val="0"/>
          <w:numId w:val="18"/>
        </w:numPr>
        <w:spacing w:line="360" w:lineRule="auto"/>
        <w:rPr>
          <w:vanish/>
          <w:sz w:val="24"/>
          <w:szCs w:val="24"/>
        </w:rPr>
      </w:pPr>
    </w:p>
    <w:p w14:paraId="4F1E9333" w14:textId="77777777" w:rsidR="007633AA" w:rsidRPr="007633AA" w:rsidRDefault="007633AA" w:rsidP="007633AA">
      <w:pPr>
        <w:pStyle w:val="ListParagraph"/>
        <w:numPr>
          <w:ilvl w:val="0"/>
          <w:numId w:val="18"/>
        </w:numPr>
        <w:spacing w:line="360" w:lineRule="auto"/>
        <w:rPr>
          <w:vanish/>
          <w:sz w:val="24"/>
          <w:szCs w:val="24"/>
        </w:rPr>
      </w:pPr>
    </w:p>
    <w:p w14:paraId="6301EF54" w14:textId="77777777" w:rsidR="007633AA" w:rsidRPr="007633AA" w:rsidRDefault="007633AA" w:rsidP="007633AA">
      <w:pPr>
        <w:pStyle w:val="ListParagraph"/>
        <w:numPr>
          <w:ilvl w:val="0"/>
          <w:numId w:val="18"/>
        </w:numPr>
        <w:spacing w:line="360" w:lineRule="auto"/>
        <w:rPr>
          <w:vanish/>
          <w:sz w:val="24"/>
          <w:szCs w:val="24"/>
        </w:rPr>
      </w:pPr>
    </w:p>
    <w:p w14:paraId="5C47679E" w14:textId="77777777" w:rsidR="007633AA" w:rsidRPr="007633AA" w:rsidRDefault="007633AA" w:rsidP="007633AA">
      <w:pPr>
        <w:pStyle w:val="ListParagraph"/>
        <w:numPr>
          <w:ilvl w:val="0"/>
          <w:numId w:val="18"/>
        </w:numPr>
        <w:spacing w:line="360" w:lineRule="auto"/>
        <w:rPr>
          <w:vanish/>
          <w:sz w:val="24"/>
          <w:szCs w:val="24"/>
        </w:rPr>
      </w:pPr>
    </w:p>
    <w:p w14:paraId="3A5F0D23" w14:textId="77777777" w:rsidR="007633AA" w:rsidRPr="007633AA" w:rsidRDefault="007633AA" w:rsidP="007633AA">
      <w:pPr>
        <w:pStyle w:val="ListParagraph"/>
        <w:numPr>
          <w:ilvl w:val="0"/>
          <w:numId w:val="18"/>
        </w:numPr>
        <w:spacing w:line="360" w:lineRule="auto"/>
        <w:rPr>
          <w:vanish/>
          <w:sz w:val="24"/>
          <w:szCs w:val="24"/>
        </w:rPr>
      </w:pPr>
    </w:p>
    <w:p w14:paraId="6B87D167" w14:textId="77777777" w:rsidR="007633AA" w:rsidRPr="007633AA" w:rsidRDefault="007633AA" w:rsidP="007633AA">
      <w:pPr>
        <w:pStyle w:val="ListParagraph"/>
        <w:numPr>
          <w:ilvl w:val="0"/>
          <w:numId w:val="18"/>
        </w:numPr>
        <w:spacing w:line="360" w:lineRule="auto"/>
        <w:rPr>
          <w:vanish/>
          <w:sz w:val="24"/>
          <w:szCs w:val="24"/>
        </w:rPr>
      </w:pPr>
    </w:p>
    <w:p w14:paraId="54794684" w14:textId="77777777" w:rsidR="007633AA" w:rsidRPr="007633AA" w:rsidRDefault="007633AA" w:rsidP="007633AA">
      <w:pPr>
        <w:pStyle w:val="ListParagraph"/>
        <w:numPr>
          <w:ilvl w:val="0"/>
          <w:numId w:val="18"/>
        </w:numPr>
        <w:spacing w:line="360" w:lineRule="auto"/>
        <w:rPr>
          <w:vanish/>
          <w:sz w:val="24"/>
          <w:szCs w:val="24"/>
        </w:rPr>
      </w:pPr>
    </w:p>
    <w:p w14:paraId="4B931796" w14:textId="77777777" w:rsidR="007633AA" w:rsidRPr="007633AA" w:rsidRDefault="007633AA" w:rsidP="007633AA">
      <w:pPr>
        <w:pStyle w:val="ListParagraph"/>
        <w:numPr>
          <w:ilvl w:val="0"/>
          <w:numId w:val="18"/>
        </w:numPr>
        <w:spacing w:line="360" w:lineRule="auto"/>
        <w:rPr>
          <w:vanish/>
          <w:sz w:val="24"/>
          <w:szCs w:val="24"/>
        </w:rPr>
      </w:pPr>
    </w:p>
    <w:p w14:paraId="64FCA2F7" w14:textId="77777777" w:rsidR="007633AA" w:rsidRPr="007633AA" w:rsidRDefault="007633AA" w:rsidP="007633AA">
      <w:pPr>
        <w:pStyle w:val="ListParagraph"/>
        <w:numPr>
          <w:ilvl w:val="0"/>
          <w:numId w:val="18"/>
        </w:numPr>
        <w:spacing w:line="360" w:lineRule="auto"/>
        <w:rPr>
          <w:vanish/>
          <w:sz w:val="24"/>
          <w:szCs w:val="24"/>
        </w:rPr>
      </w:pPr>
    </w:p>
    <w:p w14:paraId="4B04D6E4" w14:textId="77777777" w:rsidR="007633AA" w:rsidRPr="007633AA" w:rsidRDefault="007633AA" w:rsidP="007633AA">
      <w:pPr>
        <w:pStyle w:val="ListParagraph"/>
        <w:numPr>
          <w:ilvl w:val="0"/>
          <w:numId w:val="18"/>
        </w:numPr>
        <w:spacing w:line="360" w:lineRule="auto"/>
        <w:rPr>
          <w:vanish/>
          <w:sz w:val="24"/>
          <w:szCs w:val="24"/>
        </w:rPr>
      </w:pPr>
    </w:p>
    <w:p w14:paraId="13B4B7A8" w14:textId="77777777" w:rsidR="007633AA" w:rsidRPr="007633AA" w:rsidRDefault="007633AA" w:rsidP="007633AA">
      <w:pPr>
        <w:pStyle w:val="ListParagraph"/>
        <w:numPr>
          <w:ilvl w:val="0"/>
          <w:numId w:val="18"/>
        </w:numPr>
        <w:spacing w:line="360" w:lineRule="auto"/>
        <w:rPr>
          <w:vanish/>
          <w:sz w:val="24"/>
          <w:szCs w:val="24"/>
        </w:rPr>
      </w:pPr>
    </w:p>
    <w:p w14:paraId="16F65ECF" w14:textId="77777777" w:rsidR="007633AA" w:rsidRPr="007633AA" w:rsidRDefault="007633AA" w:rsidP="007633AA">
      <w:pPr>
        <w:pStyle w:val="ListParagraph"/>
        <w:numPr>
          <w:ilvl w:val="0"/>
          <w:numId w:val="18"/>
        </w:numPr>
        <w:spacing w:line="360" w:lineRule="auto"/>
        <w:rPr>
          <w:vanish/>
          <w:sz w:val="24"/>
          <w:szCs w:val="24"/>
        </w:rPr>
      </w:pPr>
    </w:p>
    <w:p w14:paraId="049FD636" w14:textId="77777777" w:rsidR="007633AA" w:rsidRPr="007633AA" w:rsidRDefault="007633AA" w:rsidP="007633AA">
      <w:pPr>
        <w:pStyle w:val="ListParagraph"/>
        <w:numPr>
          <w:ilvl w:val="0"/>
          <w:numId w:val="18"/>
        </w:numPr>
        <w:spacing w:line="360" w:lineRule="auto"/>
        <w:rPr>
          <w:vanish/>
          <w:sz w:val="24"/>
          <w:szCs w:val="24"/>
        </w:rPr>
      </w:pPr>
    </w:p>
    <w:p w14:paraId="02E99323" w14:textId="77777777" w:rsidR="007633AA" w:rsidRPr="007633AA" w:rsidRDefault="007633AA" w:rsidP="007633AA">
      <w:pPr>
        <w:pStyle w:val="ListParagraph"/>
        <w:numPr>
          <w:ilvl w:val="0"/>
          <w:numId w:val="18"/>
        </w:numPr>
        <w:spacing w:line="360" w:lineRule="auto"/>
        <w:rPr>
          <w:vanish/>
          <w:sz w:val="24"/>
          <w:szCs w:val="24"/>
        </w:rPr>
      </w:pPr>
    </w:p>
    <w:p w14:paraId="55BE5E0F" w14:textId="77777777" w:rsidR="007633AA" w:rsidRPr="007633AA" w:rsidRDefault="007633AA" w:rsidP="007633AA">
      <w:pPr>
        <w:pStyle w:val="ListParagraph"/>
        <w:numPr>
          <w:ilvl w:val="0"/>
          <w:numId w:val="18"/>
        </w:numPr>
        <w:spacing w:line="360" w:lineRule="auto"/>
        <w:rPr>
          <w:vanish/>
          <w:sz w:val="24"/>
          <w:szCs w:val="24"/>
        </w:rPr>
      </w:pPr>
    </w:p>
    <w:p w14:paraId="032B5613" w14:textId="77777777" w:rsidR="007633AA" w:rsidRPr="007633AA" w:rsidRDefault="007633AA" w:rsidP="007633AA">
      <w:pPr>
        <w:pStyle w:val="ListParagraph"/>
        <w:numPr>
          <w:ilvl w:val="0"/>
          <w:numId w:val="18"/>
        </w:numPr>
        <w:spacing w:line="360" w:lineRule="auto"/>
        <w:rPr>
          <w:vanish/>
          <w:sz w:val="24"/>
          <w:szCs w:val="24"/>
        </w:rPr>
      </w:pPr>
    </w:p>
    <w:p w14:paraId="3091BB3E" w14:textId="77777777" w:rsidR="007633AA" w:rsidRPr="007633AA" w:rsidRDefault="007633AA" w:rsidP="007633AA">
      <w:pPr>
        <w:pStyle w:val="ListParagraph"/>
        <w:numPr>
          <w:ilvl w:val="0"/>
          <w:numId w:val="18"/>
        </w:numPr>
        <w:spacing w:line="360" w:lineRule="auto"/>
        <w:rPr>
          <w:vanish/>
          <w:sz w:val="24"/>
          <w:szCs w:val="24"/>
        </w:rPr>
      </w:pPr>
    </w:p>
    <w:p w14:paraId="61C91709" w14:textId="77777777" w:rsidR="007633AA" w:rsidRPr="007633AA" w:rsidRDefault="007633AA" w:rsidP="007633AA">
      <w:pPr>
        <w:pStyle w:val="ListParagraph"/>
        <w:numPr>
          <w:ilvl w:val="0"/>
          <w:numId w:val="18"/>
        </w:numPr>
        <w:spacing w:line="360" w:lineRule="auto"/>
        <w:rPr>
          <w:vanish/>
          <w:sz w:val="24"/>
          <w:szCs w:val="24"/>
        </w:rPr>
      </w:pPr>
    </w:p>
    <w:p w14:paraId="7A85991F" w14:textId="77777777" w:rsidR="007633AA" w:rsidRPr="007633AA" w:rsidRDefault="007633AA" w:rsidP="007633AA">
      <w:pPr>
        <w:pStyle w:val="ListParagraph"/>
        <w:numPr>
          <w:ilvl w:val="0"/>
          <w:numId w:val="18"/>
        </w:numPr>
        <w:spacing w:line="360" w:lineRule="auto"/>
        <w:rPr>
          <w:vanish/>
          <w:sz w:val="24"/>
          <w:szCs w:val="24"/>
        </w:rPr>
      </w:pPr>
    </w:p>
    <w:p w14:paraId="725026D4" w14:textId="77777777" w:rsidR="007633AA" w:rsidRPr="007633AA" w:rsidRDefault="007633AA" w:rsidP="007633AA">
      <w:pPr>
        <w:pStyle w:val="ListParagraph"/>
        <w:numPr>
          <w:ilvl w:val="0"/>
          <w:numId w:val="18"/>
        </w:numPr>
        <w:spacing w:line="360" w:lineRule="auto"/>
        <w:rPr>
          <w:vanish/>
          <w:sz w:val="24"/>
          <w:szCs w:val="24"/>
        </w:rPr>
      </w:pPr>
    </w:p>
    <w:p w14:paraId="07EE9ADD" w14:textId="77777777" w:rsidR="007633AA" w:rsidRPr="007633AA" w:rsidRDefault="007633AA" w:rsidP="007633AA">
      <w:pPr>
        <w:pStyle w:val="ListParagraph"/>
        <w:numPr>
          <w:ilvl w:val="0"/>
          <w:numId w:val="18"/>
        </w:numPr>
        <w:spacing w:line="360" w:lineRule="auto"/>
        <w:rPr>
          <w:vanish/>
          <w:sz w:val="24"/>
          <w:szCs w:val="24"/>
        </w:rPr>
      </w:pPr>
    </w:p>
    <w:p w14:paraId="67B7CFE6" w14:textId="77777777" w:rsidR="007633AA" w:rsidRPr="007633AA" w:rsidRDefault="007633AA" w:rsidP="007633AA">
      <w:pPr>
        <w:pStyle w:val="ListParagraph"/>
        <w:numPr>
          <w:ilvl w:val="0"/>
          <w:numId w:val="18"/>
        </w:numPr>
        <w:spacing w:line="360" w:lineRule="auto"/>
        <w:rPr>
          <w:vanish/>
          <w:sz w:val="24"/>
          <w:szCs w:val="24"/>
        </w:rPr>
      </w:pPr>
    </w:p>
    <w:p w14:paraId="11AF8C90" w14:textId="77777777" w:rsidR="007633AA" w:rsidRPr="007633AA" w:rsidRDefault="007633AA" w:rsidP="007633AA">
      <w:pPr>
        <w:pStyle w:val="ListParagraph"/>
        <w:numPr>
          <w:ilvl w:val="0"/>
          <w:numId w:val="18"/>
        </w:numPr>
        <w:spacing w:line="360" w:lineRule="auto"/>
        <w:rPr>
          <w:vanish/>
          <w:sz w:val="24"/>
          <w:szCs w:val="24"/>
        </w:rPr>
      </w:pPr>
    </w:p>
    <w:p w14:paraId="16B03A45" w14:textId="77777777" w:rsidR="007633AA" w:rsidRPr="007633AA" w:rsidRDefault="007633AA" w:rsidP="007633AA">
      <w:pPr>
        <w:pStyle w:val="ListParagraph"/>
        <w:numPr>
          <w:ilvl w:val="0"/>
          <w:numId w:val="18"/>
        </w:numPr>
        <w:spacing w:line="360" w:lineRule="auto"/>
        <w:rPr>
          <w:vanish/>
          <w:sz w:val="24"/>
          <w:szCs w:val="24"/>
        </w:rPr>
      </w:pPr>
    </w:p>
    <w:p w14:paraId="01B82743" w14:textId="77777777" w:rsidR="007633AA" w:rsidRPr="007633AA" w:rsidRDefault="007633AA" w:rsidP="007633AA">
      <w:pPr>
        <w:pStyle w:val="ListParagraph"/>
        <w:numPr>
          <w:ilvl w:val="0"/>
          <w:numId w:val="18"/>
        </w:numPr>
        <w:spacing w:line="360" w:lineRule="auto"/>
        <w:rPr>
          <w:vanish/>
          <w:sz w:val="24"/>
          <w:szCs w:val="24"/>
        </w:rPr>
      </w:pPr>
    </w:p>
    <w:p w14:paraId="10C6DFAD" w14:textId="77777777" w:rsidR="007633AA" w:rsidRPr="007633AA" w:rsidRDefault="007633AA" w:rsidP="007633AA">
      <w:pPr>
        <w:pStyle w:val="ListParagraph"/>
        <w:numPr>
          <w:ilvl w:val="0"/>
          <w:numId w:val="18"/>
        </w:numPr>
        <w:spacing w:line="360" w:lineRule="auto"/>
        <w:rPr>
          <w:vanish/>
          <w:sz w:val="24"/>
          <w:szCs w:val="24"/>
        </w:rPr>
      </w:pPr>
    </w:p>
    <w:p w14:paraId="387FBB61" w14:textId="77777777" w:rsidR="007633AA" w:rsidRPr="007633AA" w:rsidRDefault="007633AA" w:rsidP="007633AA">
      <w:pPr>
        <w:pStyle w:val="ListParagraph"/>
        <w:numPr>
          <w:ilvl w:val="0"/>
          <w:numId w:val="18"/>
        </w:numPr>
        <w:spacing w:line="360" w:lineRule="auto"/>
        <w:rPr>
          <w:vanish/>
          <w:sz w:val="24"/>
          <w:szCs w:val="24"/>
        </w:rPr>
      </w:pPr>
    </w:p>
    <w:p w14:paraId="17444651" w14:textId="77777777" w:rsidR="007633AA" w:rsidRPr="007633AA" w:rsidRDefault="007633AA" w:rsidP="007633AA">
      <w:pPr>
        <w:pStyle w:val="ListParagraph"/>
        <w:numPr>
          <w:ilvl w:val="0"/>
          <w:numId w:val="18"/>
        </w:numPr>
        <w:spacing w:line="360" w:lineRule="auto"/>
        <w:rPr>
          <w:vanish/>
          <w:sz w:val="24"/>
          <w:szCs w:val="24"/>
        </w:rPr>
      </w:pPr>
    </w:p>
    <w:p w14:paraId="314A4F3E" w14:textId="77777777" w:rsidR="007633AA" w:rsidRPr="007633AA" w:rsidRDefault="007633AA" w:rsidP="007633AA">
      <w:pPr>
        <w:pStyle w:val="ListParagraph"/>
        <w:numPr>
          <w:ilvl w:val="0"/>
          <w:numId w:val="18"/>
        </w:numPr>
        <w:spacing w:line="360" w:lineRule="auto"/>
        <w:rPr>
          <w:vanish/>
          <w:sz w:val="24"/>
          <w:szCs w:val="24"/>
        </w:rPr>
      </w:pPr>
    </w:p>
    <w:p w14:paraId="0ACED1BF" w14:textId="77777777" w:rsidR="007633AA" w:rsidRPr="007633AA" w:rsidRDefault="007633AA" w:rsidP="007633AA">
      <w:pPr>
        <w:pStyle w:val="ListParagraph"/>
        <w:numPr>
          <w:ilvl w:val="0"/>
          <w:numId w:val="18"/>
        </w:numPr>
        <w:spacing w:line="360" w:lineRule="auto"/>
        <w:rPr>
          <w:vanish/>
          <w:sz w:val="24"/>
          <w:szCs w:val="24"/>
        </w:rPr>
      </w:pPr>
    </w:p>
    <w:p w14:paraId="3B514628" w14:textId="77777777" w:rsidR="007633AA" w:rsidRPr="007633AA" w:rsidRDefault="007633AA" w:rsidP="007633AA">
      <w:pPr>
        <w:pStyle w:val="ListParagraph"/>
        <w:numPr>
          <w:ilvl w:val="0"/>
          <w:numId w:val="18"/>
        </w:numPr>
        <w:spacing w:line="360" w:lineRule="auto"/>
        <w:rPr>
          <w:vanish/>
          <w:sz w:val="24"/>
          <w:szCs w:val="24"/>
        </w:rPr>
      </w:pPr>
    </w:p>
    <w:p w14:paraId="37FD4818" w14:textId="77777777" w:rsidR="007633AA" w:rsidRPr="007633AA" w:rsidRDefault="007633AA" w:rsidP="007633AA">
      <w:pPr>
        <w:pStyle w:val="ListParagraph"/>
        <w:numPr>
          <w:ilvl w:val="0"/>
          <w:numId w:val="18"/>
        </w:numPr>
        <w:spacing w:line="360" w:lineRule="auto"/>
        <w:rPr>
          <w:vanish/>
          <w:sz w:val="24"/>
          <w:szCs w:val="24"/>
        </w:rPr>
      </w:pPr>
    </w:p>
    <w:p w14:paraId="0AC39936" w14:textId="77777777" w:rsidR="007633AA" w:rsidRPr="007633AA" w:rsidRDefault="007633AA" w:rsidP="007633AA">
      <w:pPr>
        <w:pStyle w:val="ListParagraph"/>
        <w:numPr>
          <w:ilvl w:val="0"/>
          <w:numId w:val="18"/>
        </w:numPr>
        <w:spacing w:line="360" w:lineRule="auto"/>
        <w:rPr>
          <w:vanish/>
          <w:sz w:val="24"/>
          <w:szCs w:val="24"/>
        </w:rPr>
      </w:pPr>
    </w:p>
    <w:p w14:paraId="0CD973F4" w14:textId="77777777" w:rsidR="007633AA" w:rsidRPr="007633AA" w:rsidRDefault="007633AA" w:rsidP="007633AA">
      <w:pPr>
        <w:pStyle w:val="ListParagraph"/>
        <w:numPr>
          <w:ilvl w:val="0"/>
          <w:numId w:val="18"/>
        </w:numPr>
        <w:spacing w:line="360" w:lineRule="auto"/>
        <w:rPr>
          <w:vanish/>
          <w:sz w:val="24"/>
          <w:szCs w:val="24"/>
        </w:rPr>
      </w:pPr>
    </w:p>
    <w:p w14:paraId="0D42081F" w14:textId="77777777" w:rsidR="007633AA" w:rsidRPr="007633AA" w:rsidRDefault="007633AA" w:rsidP="007633AA">
      <w:pPr>
        <w:pStyle w:val="ListParagraph"/>
        <w:numPr>
          <w:ilvl w:val="0"/>
          <w:numId w:val="18"/>
        </w:numPr>
        <w:spacing w:line="360" w:lineRule="auto"/>
        <w:rPr>
          <w:vanish/>
          <w:sz w:val="24"/>
          <w:szCs w:val="24"/>
        </w:rPr>
      </w:pPr>
    </w:p>
    <w:p w14:paraId="393E54BE" w14:textId="77777777" w:rsidR="007633AA" w:rsidRPr="007633AA" w:rsidRDefault="007633AA" w:rsidP="007633AA">
      <w:pPr>
        <w:pStyle w:val="ListParagraph"/>
        <w:numPr>
          <w:ilvl w:val="0"/>
          <w:numId w:val="18"/>
        </w:numPr>
        <w:spacing w:line="360" w:lineRule="auto"/>
        <w:rPr>
          <w:vanish/>
          <w:sz w:val="24"/>
          <w:szCs w:val="24"/>
        </w:rPr>
      </w:pPr>
    </w:p>
    <w:p w14:paraId="2745E1CE" w14:textId="77777777" w:rsidR="007633AA" w:rsidRPr="007633AA" w:rsidRDefault="007633AA" w:rsidP="007633AA">
      <w:pPr>
        <w:pStyle w:val="ListParagraph"/>
        <w:numPr>
          <w:ilvl w:val="0"/>
          <w:numId w:val="18"/>
        </w:numPr>
        <w:spacing w:line="360" w:lineRule="auto"/>
        <w:rPr>
          <w:vanish/>
          <w:sz w:val="24"/>
          <w:szCs w:val="24"/>
        </w:rPr>
      </w:pPr>
    </w:p>
    <w:p w14:paraId="3EF45B13" w14:textId="77777777" w:rsidR="007633AA" w:rsidRPr="007633AA" w:rsidRDefault="007633AA" w:rsidP="007633AA">
      <w:pPr>
        <w:pStyle w:val="ListParagraph"/>
        <w:numPr>
          <w:ilvl w:val="0"/>
          <w:numId w:val="18"/>
        </w:numPr>
        <w:spacing w:line="360" w:lineRule="auto"/>
        <w:rPr>
          <w:vanish/>
          <w:sz w:val="24"/>
          <w:szCs w:val="24"/>
        </w:rPr>
      </w:pPr>
    </w:p>
    <w:p w14:paraId="3F56CD6E" w14:textId="77777777" w:rsidR="007633AA" w:rsidRPr="007633AA" w:rsidRDefault="007633AA" w:rsidP="007633AA">
      <w:pPr>
        <w:pStyle w:val="ListParagraph"/>
        <w:numPr>
          <w:ilvl w:val="0"/>
          <w:numId w:val="18"/>
        </w:numPr>
        <w:spacing w:line="360" w:lineRule="auto"/>
        <w:rPr>
          <w:vanish/>
          <w:sz w:val="24"/>
          <w:szCs w:val="24"/>
        </w:rPr>
      </w:pPr>
    </w:p>
    <w:p w14:paraId="0013D386" w14:textId="77777777" w:rsidR="007633AA" w:rsidRPr="007633AA" w:rsidRDefault="007633AA" w:rsidP="007633AA">
      <w:pPr>
        <w:pStyle w:val="ListParagraph"/>
        <w:numPr>
          <w:ilvl w:val="0"/>
          <w:numId w:val="18"/>
        </w:numPr>
        <w:spacing w:line="360" w:lineRule="auto"/>
        <w:rPr>
          <w:vanish/>
          <w:sz w:val="24"/>
          <w:szCs w:val="24"/>
        </w:rPr>
      </w:pPr>
    </w:p>
    <w:p w14:paraId="13A67800" w14:textId="77777777" w:rsidR="007633AA" w:rsidRPr="007633AA" w:rsidRDefault="007633AA" w:rsidP="007633AA">
      <w:pPr>
        <w:pStyle w:val="ListParagraph"/>
        <w:numPr>
          <w:ilvl w:val="0"/>
          <w:numId w:val="18"/>
        </w:numPr>
        <w:spacing w:line="360" w:lineRule="auto"/>
        <w:rPr>
          <w:vanish/>
          <w:sz w:val="24"/>
          <w:szCs w:val="24"/>
        </w:rPr>
      </w:pPr>
    </w:p>
    <w:p w14:paraId="745653F1" w14:textId="77777777" w:rsidR="007633AA" w:rsidRPr="007633AA" w:rsidRDefault="007633AA" w:rsidP="007633AA">
      <w:pPr>
        <w:pStyle w:val="ListParagraph"/>
        <w:numPr>
          <w:ilvl w:val="0"/>
          <w:numId w:val="18"/>
        </w:numPr>
        <w:spacing w:line="360" w:lineRule="auto"/>
        <w:rPr>
          <w:vanish/>
          <w:sz w:val="24"/>
          <w:szCs w:val="24"/>
        </w:rPr>
      </w:pPr>
    </w:p>
    <w:p w14:paraId="2EDF3809" w14:textId="77777777" w:rsidR="007633AA" w:rsidRPr="007633AA" w:rsidRDefault="007633AA" w:rsidP="007633AA">
      <w:pPr>
        <w:pStyle w:val="ListParagraph"/>
        <w:numPr>
          <w:ilvl w:val="0"/>
          <w:numId w:val="18"/>
        </w:numPr>
        <w:spacing w:line="360" w:lineRule="auto"/>
        <w:rPr>
          <w:vanish/>
          <w:sz w:val="24"/>
          <w:szCs w:val="24"/>
        </w:rPr>
      </w:pPr>
    </w:p>
    <w:p w14:paraId="44757FDF" w14:textId="77777777" w:rsidR="007633AA" w:rsidRPr="007633AA" w:rsidRDefault="007633AA" w:rsidP="007633AA">
      <w:pPr>
        <w:pStyle w:val="ListParagraph"/>
        <w:numPr>
          <w:ilvl w:val="0"/>
          <w:numId w:val="18"/>
        </w:numPr>
        <w:spacing w:line="360" w:lineRule="auto"/>
        <w:rPr>
          <w:vanish/>
          <w:sz w:val="24"/>
          <w:szCs w:val="24"/>
        </w:rPr>
      </w:pPr>
    </w:p>
    <w:p w14:paraId="6AB7563E" w14:textId="77777777" w:rsidR="007633AA" w:rsidRPr="007633AA" w:rsidRDefault="007633AA" w:rsidP="007633AA">
      <w:pPr>
        <w:pStyle w:val="ListParagraph"/>
        <w:numPr>
          <w:ilvl w:val="0"/>
          <w:numId w:val="18"/>
        </w:numPr>
        <w:spacing w:line="360" w:lineRule="auto"/>
        <w:rPr>
          <w:vanish/>
          <w:sz w:val="24"/>
          <w:szCs w:val="24"/>
        </w:rPr>
      </w:pPr>
    </w:p>
    <w:p w14:paraId="16746643" w14:textId="77777777" w:rsidR="007633AA" w:rsidRPr="007633AA" w:rsidRDefault="007633AA" w:rsidP="007633AA">
      <w:pPr>
        <w:pStyle w:val="ListParagraph"/>
        <w:numPr>
          <w:ilvl w:val="0"/>
          <w:numId w:val="18"/>
        </w:numPr>
        <w:spacing w:line="360" w:lineRule="auto"/>
        <w:rPr>
          <w:vanish/>
          <w:sz w:val="24"/>
          <w:szCs w:val="24"/>
        </w:rPr>
      </w:pPr>
    </w:p>
    <w:p w14:paraId="0A83D4BC" w14:textId="77777777" w:rsidR="007633AA" w:rsidRPr="007633AA" w:rsidRDefault="007633AA" w:rsidP="007633AA">
      <w:pPr>
        <w:pStyle w:val="ListParagraph"/>
        <w:numPr>
          <w:ilvl w:val="0"/>
          <w:numId w:val="18"/>
        </w:numPr>
        <w:spacing w:line="360" w:lineRule="auto"/>
        <w:rPr>
          <w:vanish/>
          <w:sz w:val="24"/>
          <w:szCs w:val="24"/>
        </w:rPr>
      </w:pPr>
    </w:p>
    <w:p w14:paraId="7E84F334" w14:textId="77777777" w:rsidR="007633AA" w:rsidRPr="007633AA" w:rsidRDefault="007633AA" w:rsidP="007633AA">
      <w:pPr>
        <w:pStyle w:val="ListParagraph"/>
        <w:numPr>
          <w:ilvl w:val="0"/>
          <w:numId w:val="18"/>
        </w:numPr>
        <w:spacing w:line="360" w:lineRule="auto"/>
        <w:rPr>
          <w:vanish/>
          <w:sz w:val="24"/>
          <w:szCs w:val="24"/>
        </w:rPr>
      </w:pPr>
    </w:p>
    <w:p w14:paraId="4D7319F6" w14:textId="77777777" w:rsidR="007633AA" w:rsidRPr="007633AA" w:rsidRDefault="007633AA" w:rsidP="007633AA">
      <w:pPr>
        <w:pStyle w:val="ListParagraph"/>
        <w:numPr>
          <w:ilvl w:val="0"/>
          <w:numId w:val="18"/>
        </w:numPr>
        <w:spacing w:line="360" w:lineRule="auto"/>
        <w:rPr>
          <w:vanish/>
          <w:sz w:val="24"/>
          <w:szCs w:val="24"/>
        </w:rPr>
      </w:pPr>
    </w:p>
    <w:p w14:paraId="53B7C6CF" w14:textId="77777777" w:rsidR="007633AA" w:rsidRPr="007633AA" w:rsidRDefault="007633AA" w:rsidP="007633AA">
      <w:pPr>
        <w:pStyle w:val="ListParagraph"/>
        <w:numPr>
          <w:ilvl w:val="0"/>
          <w:numId w:val="18"/>
        </w:numPr>
        <w:spacing w:line="360" w:lineRule="auto"/>
        <w:rPr>
          <w:vanish/>
          <w:sz w:val="24"/>
          <w:szCs w:val="24"/>
        </w:rPr>
      </w:pPr>
    </w:p>
    <w:p w14:paraId="4C52E83D" w14:textId="77777777" w:rsidR="007633AA" w:rsidRPr="007633AA" w:rsidRDefault="007633AA" w:rsidP="007633AA">
      <w:pPr>
        <w:pStyle w:val="ListParagraph"/>
        <w:numPr>
          <w:ilvl w:val="0"/>
          <w:numId w:val="18"/>
        </w:numPr>
        <w:spacing w:line="360" w:lineRule="auto"/>
        <w:rPr>
          <w:vanish/>
          <w:sz w:val="24"/>
          <w:szCs w:val="24"/>
        </w:rPr>
      </w:pPr>
    </w:p>
    <w:p w14:paraId="23A43B5D" w14:textId="77777777" w:rsidR="007633AA" w:rsidRPr="007633AA" w:rsidRDefault="007633AA" w:rsidP="007633AA">
      <w:pPr>
        <w:pStyle w:val="ListParagraph"/>
        <w:numPr>
          <w:ilvl w:val="0"/>
          <w:numId w:val="18"/>
        </w:numPr>
        <w:spacing w:line="360" w:lineRule="auto"/>
        <w:rPr>
          <w:vanish/>
          <w:sz w:val="24"/>
          <w:szCs w:val="24"/>
        </w:rPr>
      </w:pPr>
    </w:p>
    <w:p w14:paraId="6E861209" w14:textId="77777777" w:rsidR="007633AA" w:rsidRPr="007633AA" w:rsidRDefault="007633AA" w:rsidP="007633AA">
      <w:pPr>
        <w:pStyle w:val="ListParagraph"/>
        <w:numPr>
          <w:ilvl w:val="0"/>
          <w:numId w:val="18"/>
        </w:numPr>
        <w:spacing w:line="360" w:lineRule="auto"/>
        <w:rPr>
          <w:vanish/>
          <w:sz w:val="24"/>
          <w:szCs w:val="24"/>
        </w:rPr>
      </w:pPr>
    </w:p>
    <w:p w14:paraId="286EC667" w14:textId="77777777" w:rsidR="007633AA" w:rsidRPr="007633AA" w:rsidRDefault="007633AA" w:rsidP="007633AA">
      <w:pPr>
        <w:pStyle w:val="ListParagraph"/>
        <w:numPr>
          <w:ilvl w:val="0"/>
          <w:numId w:val="18"/>
        </w:numPr>
        <w:spacing w:line="360" w:lineRule="auto"/>
        <w:rPr>
          <w:vanish/>
          <w:sz w:val="24"/>
          <w:szCs w:val="24"/>
        </w:rPr>
      </w:pPr>
    </w:p>
    <w:p w14:paraId="3CBE1CE2" w14:textId="77777777" w:rsidR="007633AA" w:rsidRPr="007633AA" w:rsidRDefault="007633AA" w:rsidP="007633AA">
      <w:pPr>
        <w:pStyle w:val="ListParagraph"/>
        <w:numPr>
          <w:ilvl w:val="0"/>
          <w:numId w:val="18"/>
        </w:numPr>
        <w:spacing w:line="360" w:lineRule="auto"/>
        <w:rPr>
          <w:vanish/>
          <w:sz w:val="24"/>
          <w:szCs w:val="24"/>
        </w:rPr>
      </w:pPr>
    </w:p>
    <w:p w14:paraId="6466DE2B" w14:textId="77777777" w:rsidR="007633AA" w:rsidRPr="007633AA" w:rsidRDefault="007633AA" w:rsidP="007633AA">
      <w:pPr>
        <w:pStyle w:val="ListParagraph"/>
        <w:numPr>
          <w:ilvl w:val="0"/>
          <w:numId w:val="18"/>
        </w:numPr>
        <w:spacing w:line="360" w:lineRule="auto"/>
        <w:rPr>
          <w:vanish/>
          <w:sz w:val="24"/>
          <w:szCs w:val="24"/>
        </w:rPr>
      </w:pPr>
    </w:p>
    <w:p w14:paraId="5966102E" w14:textId="77777777" w:rsidR="007633AA" w:rsidRPr="007633AA" w:rsidRDefault="007633AA" w:rsidP="007633AA">
      <w:pPr>
        <w:pStyle w:val="ListParagraph"/>
        <w:numPr>
          <w:ilvl w:val="0"/>
          <w:numId w:val="18"/>
        </w:numPr>
        <w:spacing w:line="360" w:lineRule="auto"/>
        <w:rPr>
          <w:vanish/>
          <w:sz w:val="24"/>
          <w:szCs w:val="24"/>
        </w:rPr>
      </w:pPr>
    </w:p>
    <w:p w14:paraId="3B879884" w14:textId="77777777" w:rsidR="007633AA" w:rsidRPr="007633AA" w:rsidRDefault="007633AA" w:rsidP="007633AA">
      <w:pPr>
        <w:pStyle w:val="ListParagraph"/>
        <w:numPr>
          <w:ilvl w:val="0"/>
          <w:numId w:val="18"/>
        </w:numPr>
        <w:spacing w:line="360" w:lineRule="auto"/>
        <w:rPr>
          <w:vanish/>
          <w:sz w:val="24"/>
          <w:szCs w:val="24"/>
        </w:rPr>
      </w:pPr>
    </w:p>
    <w:p w14:paraId="5BF2D7B1" w14:textId="77777777" w:rsidR="007633AA" w:rsidRPr="007633AA" w:rsidRDefault="007633AA" w:rsidP="007633AA">
      <w:pPr>
        <w:pStyle w:val="ListParagraph"/>
        <w:numPr>
          <w:ilvl w:val="0"/>
          <w:numId w:val="18"/>
        </w:numPr>
        <w:spacing w:line="360" w:lineRule="auto"/>
        <w:rPr>
          <w:vanish/>
          <w:sz w:val="24"/>
          <w:szCs w:val="24"/>
        </w:rPr>
      </w:pPr>
    </w:p>
    <w:p w14:paraId="0E49960B" w14:textId="77777777" w:rsidR="007633AA" w:rsidRPr="007633AA" w:rsidRDefault="007633AA" w:rsidP="007633AA">
      <w:pPr>
        <w:pStyle w:val="ListParagraph"/>
        <w:numPr>
          <w:ilvl w:val="0"/>
          <w:numId w:val="18"/>
        </w:numPr>
        <w:spacing w:line="360" w:lineRule="auto"/>
        <w:rPr>
          <w:vanish/>
          <w:sz w:val="24"/>
          <w:szCs w:val="24"/>
        </w:rPr>
      </w:pPr>
    </w:p>
    <w:p w14:paraId="380DD753" w14:textId="77777777" w:rsidR="007633AA" w:rsidRPr="007633AA" w:rsidRDefault="007633AA" w:rsidP="007633AA">
      <w:pPr>
        <w:pStyle w:val="ListParagraph"/>
        <w:numPr>
          <w:ilvl w:val="0"/>
          <w:numId w:val="18"/>
        </w:numPr>
        <w:spacing w:line="360" w:lineRule="auto"/>
        <w:rPr>
          <w:vanish/>
          <w:sz w:val="24"/>
          <w:szCs w:val="24"/>
        </w:rPr>
      </w:pPr>
    </w:p>
    <w:p w14:paraId="060A4EE4" w14:textId="77777777" w:rsidR="007633AA" w:rsidRPr="007633AA" w:rsidRDefault="007633AA" w:rsidP="007633AA">
      <w:pPr>
        <w:pStyle w:val="ListParagraph"/>
        <w:numPr>
          <w:ilvl w:val="0"/>
          <w:numId w:val="18"/>
        </w:numPr>
        <w:spacing w:line="360" w:lineRule="auto"/>
        <w:rPr>
          <w:vanish/>
          <w:sz w:val="24"/>
          <w:szCs w:val="24"/>
        </w:rPr>
      </w:pPr>
    </w:p>
    <w:p w14:paraId="54813C18" w14:textId="77777777" w:rsidR="007633AA" w:rsidRPr="007633AA" w:rsidRDefault="007633AA" w:rsidP="007633AA">
      <w:pPr>
        <w:pStyle w:val="ListParagraph"/>
        <w:numPr>
          <w:ilvl w:val="0"/>
          <w:numId w:val="18"/>
        </w:numPr>
        <w:spacing w:line="360" w:lineRule="auto"/>
        <w:rPr>
          <w:vanish/>
          <w:sz w:val="24"/>
          <w:szCs w:val="24"/>
        </w:rPr>
      </w:pPr>
    </w:p>
    <w:p w14:paraId="7CEB588E" w14:textId="77777777" w:rsidR="007633AA" w:rsidRPr="007633AA" w:rsidRDefault="007633AA" w:rsidP="007633AA">
      <w:pPr>
        <w:pStyle w:val="ListParagraph"/>
        <w:numPr>
          <w:ilvl w:val="0"/>
          <w:numId w:val="18"/>
        </w:numPr>
        <w:spacing w:line="360" w:lineRule="auto"/>
        <w:rPr>
          <w:vanish/>
          <w:sz w:val="24"/>
          <w:szCs w:val="24"/>
        </w:rPr>
      </w:pPr>
    </w:p>
    <w:p w14:paraId="6BB138BE" w14:textId="77777777" w:rsidR="007633AA" w:rsidRPr="007633AA" w:rsidRDefault="007633AA" w:rsidP="007633AA">
      <w:pPr>
        <w:pStyle w:val="ListParagraph"/>
        <w:numPr>
          <w:ilvl w:val="0"/>
          <w:numId w:val="18"/>
        </w:numPr>
        <w:spacing w:line="360" w:lineRule="auto"/>
        <w:rPr>
          <w:vanish/>
          <w:sz w:val="24"/>
          <w:szCs w:val="24"/>
        </w:rPr>
      </w:pPr>
    </w:p>
    <w:p w14:paraId="08DAC64A" w14:textId="77777777" w:rsidR="007633AA" w:rsidRPr="007633AA" w:rsidRDefault="007633AA" w:rsidP="007633AA">
      <w:pPr>
        <w:pStyle w:val="ListParagraph"/>
        <w:numPr>
          <w:ilvl w:val="0"/>
          <w:numId w:val="18"/>
        </w:numPr>
        <w:spacing w:line="360" w:lineRule="auto"/>
        <w:rPr>
          <w:vanish/>
          <w:sz w:val="24"/>
          <w:szCs w:val="24"/>
        </w:rPr>
      </w:pPr>
    </w:p>
    <w:p w14:paraId="4BF5C2B3" w14:textId="77777777" w:rsidR="007633AA" w:rsidRPr="007633AA" w:rsidRDefault="007633AA" w:rsidP="007633AA">
      <w:pPr>
        <w:pStyle w:val="ListParagraph"/>
        <w:numPr>
          <w:ilvl w:val="0"/>
          <w:numId w:val="18"/>
        </w:numPr>
        <w:spacing w:line="360" w:lineRule="auto"/>
        <w:rPr>
          <w:vanish/>
          <w:sz w:val="24"/>
          <w:szCs w:val="24"/>
        </w:rPr>
      </w:pPr>
    </w:p>
    <w:p w14:paraId="2E3B2140" w14:textId="77777777" w:rsidR="007633AA" w:rsidRPr="007633AA" w:rsidRDefault="007633AA" w:rsidP="007633AA">
      <w:pPr>
        <w:pStyle w:val="ListParagraph"/>
        <w:numPr>
          <w:ilvl w:val="0"/>
          <w:numId w:val="18"/>
        </w:numPr>
        <w:spacing w:line="360" w:lineRule="auto"/>
        <w:rPr>
          <w:vanish/>
          <w:sz w:val="24"/>
          <w:szCs w:val="24"/>
        </w:rPr>
      </w:pPr>
    </w:p>
    <w:p w14:paraId="2D774E05" w14:textId="77777777" w:rsidR="007633AA" w:rsidRPr="007633AA" w:rsidRDefault="007633AA" w:rsidP="007633AA">
      <w:pPr>
        <w:pStyle w:val="ListParagraph"/>
        <w:numPr>
          <w:ilvl w:val="0"/>
          <w:numId w:val="18"/>
        </w:numPr>
        <w:spacing w:line="360" w:lineRule="auto"/>
        <w:rPr>
          <w:vanish/>
          <w:sz w:val="24"/>
          <w:szCs w:val="24"/>
        </w:rPr>
      </w:pPr>
    </w:p>
    <w:p w14:paraId="54F8F161" w14:textId="77777777" w:rsidR="007633AA" w:rsidRPr="007633AA" w:rsidRDefault="007633AA" w:rsidP="007633AA">
      <w:pPr>
        <w:pStyle w:val="ListParagraph"/>
        <w:numPr>
          <w:ilvl w:val="0"/>
          <w:numId w:val="18"/>
        </w:numPr>
        <w:spacing w:line="360" w:lineRule="auto"/>
        <w:rPr>
          <w:vanish/>
          <w:sz w:val="24"/>
          <w:szCs w:val="24"/>
        </w:rPr>
      </w:pPr>
    </w:p>
    <w:p w14:paraId="6D50EEBA" w14:textId="77777777" w:rsidR="007633AA" w:rsidRPr="007633AA" w:rsidRDefault="007633AA" w:rsidP="007633AA">
      <w:pPr>
        <w:pStyle w:val="ListParagraph"/>
        <w:numPr>
          <w:ilvl w:val="0"/>
          <w:numId w:val="18"/>
        </w:numPr>
        <w:spacing w:line="360" w:lineRule="auto"/>
        <w:rPr>
          <w:vanish/>
          <w:sz w:val="24"/>
          <w:szCs w:val="24"/>
        </w:rPr>
      </w:pPr>
    </w:p>
    <w:p w14:paraId="54E34344" w14:textId="77777777" w:rsidR="007633AA" w:rsidRPr="007633AA" w:rsidRDefault="007633AA" w:rsidP="007633AA">
      <w:pPr>
        <w:pStyle w:val="ListParagraph"/>
        <w:numPr>
          <w:ilvl w:val="0"/>
          <w:numId w:val="18"/>
        </w:numPr>
        <w:spacing w:line="360" w:lineRule="auto"/>
        <w:rPr>
          <w:vanish/>
          <w:sz w:val="24"/>
          <w:szCs w:val="24"/>
        </w:rPr>
      </w:pPr>
    </w:p>
    <w:p w14:paraId="2D985E8C" w14:textId="77777777" w:rsidR="007633AA" w:rsidRPr="007633AA" w:rsidRDefault="007633AA" w:rsidP="007633AA">
      <w:pPr>
        <w:pStyle w:val="ListParagraph"/>
        <w:numPr>
          <w:ilvl w:val="0"/>
          <w:numId w:val="18"/>
        </w:numPr>
        <w:spacing w:line="360" w:lineRule="auto"/>
        <w:rPr>
          <w:vanish/>
          <w:sz w:val="24"/>
          <w:szCs w:val="24"/>
        </w:rPr>
      </w:pPr>
    </w:p>
    <w:p w14:paraId="496FE857" w14:textId="77777777" w:rsidR="007633AA" w:rsidRPr="007633AA" w:rsidRDefault="007633AA" w:rsidP="007633AA">
      <w:pPr>
        <w:pStyle w:val="ListParagraph"/>
        <w:numPr>
          <w:ilvl w:val="0"/>
          <w:numId w:val="18"/>
        </w:numPr>
        <w:spacing w:line="360" w:lineRule="auto"/>
        <w:rPr>
          <w:vanish/>
          <w:sz w:val="24"/>
          <w:szCs w:val="24"/>
        </w:rPr>
      </w:pPr>
    </w:p>
    <w:p w14:paraId="65313662" w14:textId="77777777" w:rsidR="007633AA" w:rsidRPr="007633AA" w:rsidRDefault="007633AA" w:rsidP="007633AA">
      <w:pPr>
        <w:pStyle w:val="ListParagraph"/>
        <w:numPr>
          <w:ilvl w:val="0"/>
          <w:numId w:val="18"/>
        </w:numPr>
        <w:spacing w:line="360" w:lineRule="auto"/>
        <w:rPr>
          <w:vanish/>
          <w:sz w:val="24"/>
          <w:szCs w:val="24"/>
        </w:rPr>
      </w:pPr>
    </w:p>
    <w:p w14:paraId="2C003335" w14:textId="77777777" w:rsidR="007633AA" w:rsidRPr="007633AA" w:rsidRDefault="007633AA" w:rsidP="007633AA">
      <w:pPr>
        <w:pStyle w:val="ListParagraph"/>
        <w:numPr>
          <w:ilvl w:val="0"/>
          <w:numId w:val="18"/>
        </w:numPr>
        <w:spacing w:line="360" w:lineRule="auto"/>
        <w:rPr>
          <w:vanish/>
          <w:sz w:val="24"/>
          <w:szCs w:val="24"/>
        </w:rPr>
      </w:pPr>
    </w:p>
    <w:p w14:paraId="1EB9376C" w14:textId="77777777" w:rsidR="007633AA" w:rsidRPr="007633AA" w:rsidRDefault="007633AA" w:rsidP="007633AA">
      <w:pPr>
        <w:pStyle w:val="ListParagraph"/>
        <w:numPr>
          <w:ilvl w:val="0"/>
          <w:numId w:val="18"/>
        </w:numPr>
        <w:spacing w:line="360" w:lineRule="auto"/>
        <w:rPr>
          <w:vanish/>
          <w:sz w:val="24"/>
          <w:szCs w:val="24"/>
        </w:rPr>
      </w:pPr>
    </w:p>
    <w:p w14:paraId="428FE26E" w14:textId="77777777" w:rsidR="007633AA" w:rsidRPr="007633AA" w:rsidRDefault="007633AA" w:rsidP="007633AA">
      <w:pPr>
        <w:pStyle w:val="ListParagraph"/>
        <w:numPr>
          <w:ilvl w:val="0"/>
          <w:numId w:val="18"/>
        </w:numPr>
        <w:spacing w:line="360" w:lineRule="auto"/>
        <w:rPr>
          <w:vanish/>
          <w:sz w:val="24"/>
          <w:szCs w:val="24"/>
        </w:rPr>
      </w:pPr>
    </w:p>
    <w:p w14:paraId="24EE78A5" w14:textId="77777777" w:rsidR="007633AA" w:rsidRPr="007633AA" w:rsidRDefault="007633AA" w:rsidP="007633AA">
      <w:pPr>
        <w:pStyle w:val="ListParagraph"/>
        <w:numPr>
          <w:ilvl w:val="0"/>
          <w:numId w:val="18"/>
        </w:numPr>
        <w:spacing w:line="360" w:lineRule="auto"/>
        <w:rPr>
          <w:vanish/>
          <w:sz w:val="24"/>
          <w:szCs w:val="24"/>
        </w:rPr>
      </w:pPr>
    </w:p>
    <w:p w14:paraId="6B970DE2" w14:textId="77777777" w:rsidR="007633AA" w:rsidRPr="007633AA" w:rsidRDefault="007633AA" w:rsidP="007633AA">
      <w:pPr>
        <w:pStyle w:val="ListParagraph"/>
        <w:numPr>
          <w:ilvl w:val="0"/>
          <w:numId w:val="18"/>
        </w:numPr>
        <w:spacing w:line="360" w:lineRule="auto"/>
        <w:rPr>
          <w:vanish/>
          <w:sz w:val="24"/>
          <w:szCs w:val="24"/>
        </w:rPr>
      </w:pPr>
    </w:p>
    <w:p w14:paraId="1CFC7CEE" w14:textId="77777777" w:rsidR="007633AA" w:rsidRPr="007633AA" w:rsidRDefault="007633AA" w:rsidP="007633AA">
      <w:pPr>
        <w:pStyle w:val="ListParagraph"/>
        <w:numPr>
          <w:ilvl w:val="0"/>
          <w:numId w:val="18"/>
        </w:numPr>
        <w:spacing w:line="360" w:lineRule="auto"/>
        <w:rPr>
          <w:vanish/>
          <w:sz w:val="24"/>
          <w:szCs w:val="24"/>
        </w:rPr>
      </w:pPr>
    </w:p>
    <w:p w14:paraId="1D518A9C" w14:textId="77777777" w:rsidR="007633AA" w:rsidRPr="007633AA" w:rsidRDefault="007633AA" w:rsidP="007633AA">
      <w:pPr>
        <w:pStyle w:val="ListParagraph"/>
        <w:numPr>
          <w:ilvl w:val="0"/>
          <w:numId w:val="18"/>
        </w:numPr>
        <w:spacing w:line="360" w:lineRule="auto"/>
        <w:rPr>
          <w:vanish/>
          <w:sz w:val="24"/>
          <w:szCs w:val="24"/>
        </w:rPr>
      </w:pPr>
    </w:p>
    <w:p w14:paraId="5C3F3579" w14:textId="77777777" w:rsidR="007633AA" w:rsidRPr="007633AA" w:rsidRDefault="007633AA" w:rsidP="007633AA">
      <w:pPr>
        <w:pStyle w:val="ListParagraph"/>
        <w:numPr>
          <w:ilvl w:val="0"/>
          <w:numId w:val="18"/>
        </w:numPr>
        <w:spacing w:line="360" w:lineRule="auto"/>
        <w:rPr>
          <w:vanish/>
          <w:sz w:val="24"/>
          <w:szCs w:val="24"/>
        </w:rPr>
      </w:pPr>
    </w:p>
    <w:p w14:paraId="7FF342A3" w14:textId="77777777" w:rsidR="007633AA" w:rsidRPr="007633AA" w:rsidRDefault="007633AA" w:rsidP="007633AA">
      <w:pPr>
        <w:pStyle w:val="ListParagraph"/>
        <w:numPr>
          <w:ilvl w:val="0"/>
          <w:numId w:val="18"/>
        </w:numPr>
        <w:spacing w:line="360" w:lineRule="auto"/>
        <w:rPr>
          <w:vanish/>
          <w:sz w:val="24"/>
          <w:szCs w:val="24"/>
        </w:rPr>
      </w:pPr>
    </w:p>
    <w:p w14:paraId="325065B2" w14:textId="77777777" w:rsidR="007633AA" w:rsidRPr="007633AA" w:rsidRDefault="007633AA" w:rsidP="007633AA">
      <w:pPr>
        <w:pStyle w:val="ListParagraph"/>
        <w:numPr>
          <w:ilvl w:val="0"/>
          <w:numId w:val="18"/>
        </w:numPr>
        <w:spacing w:line="360" w:lineRule="auto"/>
        <w:rPr>
          <w:vanish/>
          <w:sz w:val="24"/>
          <w:szCs w:val="24"/>
        </w:rPr>
      </w:pPr>
    </w:p>
    <w:p w14:paraId="515A2884" w14:textId="77777777" w:rsidR="007633AA" w:rsidRPr="007633AA" w:rsidRDefault="007633AA" w:rsidP="007633AA">
      <w:pPr>
        <w:pStyle w:val="ListParagraph"/>
        <w:numPr>
          <w:ilvl w:val="0"/>
          <w:numId w:val="18"/>
        </w:numPr>
        <w:spacing w:line="360" w:lineRule="auto"/>
        <w:rPr>
          <w:vanish/>
          <w:sz w:val="24"/>
          <w:szCs w:val="24"/>
        </w:rPr>
      </w:pPr>
    </w:p>
    <w:p w14:paraId="0AD13B67" w14:textId="77777777" w:rsidR="007633AA" w:rsidRPr="007633AA" w:rsidRDefault="007633AA" w:rsidP="007633AA">
      <w:pPr>
        <w:pStyle w:val="ListParagraph"/>
        <w:numPr>
          <w:ilvl w:val="0"/>
          <w:numId w:val="18"/>
        </w:numPr>
        <w:spacing w:line="360" w:lineRule="auto"/>
        <w:rPr>
          <w:vanish/>
          <w:sz w:val="24"/>
          <w:szCs w:val="24"/>
        </w:rPr>
      </w:pPr>
    </w:p>
    <w:p w14:paraId="17E0A407" w14:textId="77777777" w:rsidR="007633AA" w:rsidRPr="007633AA" w:rsidRDefault="007633AA" w:rsidP="007633AA">
      <w:pPr>
        <w:pStyle w:val="ListParagraph"/>
        <w:numPr>
          <w:ilvl w:val="0"/>
          <w:numId w:val="18"/>
        </w:numPr>
        <w:spacing w:line="360" w:lineRule="auto"/>
        <w:rPr>
          <w:vanish/>
          <w:sz w:val="24"/>
          <w:szCs w:val="24"/>
        </w:rPr>
      </w:pPr>
    </w:p>
    <w:p w14:paraId="20017092" w14:textId="77777777" w:rsidR="007633AA" w:rsidRPr="007633AA" w:rsidRDefault="007633AA" w:rsidP="007633AA">
      <w:pPr>
        <w:pStyle w:val="ListParagraph"/>
        <w:numPr>
          <w:ilvl w:val="0"/>
          <w:numId w:val="18"/>
        </w:numPr>
        <w:spacing w:line="360" w:lineRule="auto"/>
        <w:rPr>
          <w:vanish/>
          <w:sz w:val="24"/>
          <w:szCs w:val="24"/>
        </w:rPr>
      </w:pPr>
    </w:p>
    <w:p w14:paraId="72484436" w14:textId="77777777" w:rsidR="007633AA" w:rsidRPr="007633AA" w:rsidRDefault="007633AA" w:rsidP="007633AA">
      <w:pPr>
        <w:pStyle w:val="ListParagraph"/>
        <w:numPr>
          <w:ilvl w:val="0"/>
          <w:numId w:val="18"/>
        </w:numPr>
        <w:spacing w:line="360" w:lineRule="auto"/>
        <w:rPr>
          <w:vanish/>
          <w:sz w:val="24"/>
          <w:szCs w:val="24"/>
        </w:rPr>
      </w:pPr>
    </w:p>
    <w:p w14:paraId="596DCE24" w14:textId="77777777" w:rsidR="007633AA" w:rsidRPr="007633AA" w:rsidRDefault="007633AA" w:rsidP="007633AA">
      <w:pPr>
        <w:pStyle w:val="ListParagraph"/>
        <w:numPr>
          <w:ilvl w:val="0"/>
          <w:numId w:val="18"/>
        </w:numPr>
        <w:spacing w:line="360" w:lineRule="auto"/>
        <w:rPr>
          <w:vanish/>
          <w:sz w:val="24"/>
          <w:szCs w:val="24"/>
        </w:rPr>
      </w:pPr>
    </w:p>
    <w:p w14:paraId="648A251A" w14:textId="77777777" w:rsidR="007633AA" w:rsidRPr="007633AA" w:rsidRDefault="007633AA" w:rsidP="007633AA">
      <w:pPr>
        <w:pStyle w:val="ListParagraph"/>
        <w:numPr>
          <w:ilvl w:val="0"/>
          <w:numId w:val="18"/>
        </w:numPr>
        <w:spacing w:line="360" w:lineRule="auto"/>
        <w:rPr>
          <w:vanish/>
          <w:sz w:val="24"/>
          <w:szCs w:val="24"/>
        </w:rPr>
      </w:pPr>
    </w:p>
    <w:p w14:paraId="22BE311C" w14:textId="77777777" w:rsidR="007633AA" w:rsidRPr="007633AA" w:rsidRDefault="007633AA" w:rsidP="007633AA">
      <w:pPr>
        <w:pStyle w:val="ListParagraph"/>
        <w:numPr>
          <w:ilvl w:val="0"/>
          <w:numId w:val="18"/>
        </w:numPr>
        <w:spacing w:line="360" w:lineRule="auto"/>
        <w:rPr>
          <w:vanish/>
          <w:sz w:val="24"/>
          <w:szCs w:val="24"/>
        </w:rPr>
      </w:pPr>
    </w:p>
    <w:p w14:paraId="756ED0C4" w14:textId="77777777" w:rsidR="007633AA" w:rsidRPr="007633AA" w:rsidRDefault="007633AA" w:rsidP="007633AA">
      <w:pPr>
        <w:pStyle w:val="ListParagraph"/>
        <w:numPr>
          <w:ilvl w:val="0"/>
          <w:numId w:val="18"/>
        </w:numPr>
        <w:spacing w:line="360" w:lineRule="auto"/>
        <w:rPr>
          <w:vanish/>
          <w:sz w:val="24"/>
          <w:szCs w:val="24"/>
        </w:rPr>
      </w:pPr>
    </w:p>
    <w:p w14:paraId="374BE7FD" w14:textId="77777777" w:rsidR="007633AA" w:rsidRPr="007633AA" w:rsidRDefault="007633AA" w:rsidP="007633AA">
      <w:pPr>
        <w:pStyle w:val="ListParagraph"/>
        <w:numPr>
          <w:ilvl w:val="0"/>
          <w:numId w:val="18"/>
        </w:numPr>
        <w:spacing w:line="360" w:lineRule="auto"/>
        <w:rPr>
          <w:vanish/>
          <w:sz w:val="24"/>
          <w:szCs w:val="24"/>
        </w:rPr>
      </w:pPr>
    </w:p>
    <w:p w14:paraId="760FA741" w14:textId="77777777" w:rsidR="007633AA" w:rsidRPr="007633AA" w:rsidRDefault="007633AA" w:rsidP="007633AA">
      <w:pPr>
        <w:pStyle w:val="ListParagraph"/>
        <w:numPr>
          <w:ilvl w:val="0"/>
          <w:numId w:val="18"/>
        </w:numPr>
        <w:spacing w:line="360" w:lineRule="auto"/>
        <w:rPr>
          <w:vanish/>
          <w:sz w:val="24"/>
          <w:szCs w:val="24"/>
        </w:rPr>
      </w:pPr>
    </w:p>
    <w:p w14:paraId="51905A5B" w14:textId="77777777" w:rsidR="007633AA" w:rsidRPr="007633AA" w:rsidRDefault="007633AA" w:rsidP="007633AA">
      <w:pPr>
        <w:pStyle w:val="ListParagraph"/>
        <w:numPr>
          <w:ilvl w:val="0"/>
          <w:numId w:val="18"/>
        </w:numPr>
        <w:spacing w:line="360" w:lineRule="auto"/>
        <w:rPr>
          <w:vanish/>
          <w:sz w:val="24"/>
          <w:szCs w:val="24"/>
        </w:rPr>
      </w:pPr>
    </w:p>
    <w:p w14:paraId="29E724B6" w14:textId="77777777" w:rsidR="007633AA" w:rsidRPr="007633AA" w:rsidRDefault="007633AA" w:rsidP="007633AA">
      <w:pPr>
        <w:pStyle w:val="ListParagraph"/>
        <w:numPr>
          <w:ilvl w:val="0"/>
          <w:numId w:val="18"/>
        </w:numPr>
        <w:spacing w:line="360" w:lineRule="auto"/>
        <w:rPr>
          <w:vanish/>
          <w:sz w:val="24"/>
          <w:szCs w:val="24"/>
        </w:rPr>
      </w:pPr>
    </w:p>
    <w:p w14:paraId="237810D1" w14:textId="77777777" w:rsidR="007633AA" w:rsidRPr="007633AA" w:rsidRDefault="007633AA" w:rsidP="007633AA">
      <w:pPr>
        <w:pStyle w:val="ListParagraph"/>
        <w:numPr>
          <w:ilvl w:val="0"/>
          <w:numId w:val="18"/>
        </w:numPr>
        <w:spacing w:line="360" w:lineRule="auto"/>
        <w:rPr>
          <w:vanish/>
          <w:sz w:val="24"/>
          <w:szCs w:val="24"/>
        </w:rPr>
      </w:pPr>
    </w:p>
    <w:p w14:paraId="5029EC54" w14:textId="77777777" w:rsidR="007633AA" w:rsidRPr="007633AA" w:rsidRDefault="007633AA" w:rsidP="007633AA">
      <w:pPr>
        <w:pStyle w:val="ListParagraph"/>
        <w:numPr>
          <w:ilvl w:val="0"/>
          <w:numId w:val="18"/>
        </w:numPr>
        <w:spacing w:line="360" w:lineRule="auto"/>
        <w:rPr>
          <w:vanish/>
          <w:sz w:val="24"/>
          <w:szCs w:val="24"/>
        </w:rPr>
      </w:pPr>
    </w:p>
    <w:p w14:paraId="735C3A83" w14:textId="77777777" w:rsidR="007633AA" w:rsidRPr="007633AA" w:rsidRDefault="007633AA" w:rsidP="007633AA">
      <w:pPr>
        <w:pStyle w:val="ListParagraph"/>
        <w:numPr>
          <w:ilvl w:val="0"/>
          <w:numId w:val="18"/>
        </w:numPr>
        <w:spacing w:line="360" w:lineRule="auto"/>
        <w:rPr>
          <w:vanish/>
          <w:sz w:val="24"/>
          <w:szCs w:val="24"/>
        </w:rPr>
      </w:pPr>
    </w:p>
    <w:p w14:paraId="343DB84A" w14:textId="77777777" w:rsidR="007633AA" w:rsidRPr="007633AA" w:rsidRDefault="007633AA" w:rsidP="007633AA">
      <w:pPr>
        <w:pStyle w:val="ListParagraph"/>
        <w:numPr>
          <w:ilvl w:val="0"/>
          <w:numId w:val="18"/>
        </w:numPr>
        <w:spacing w:line="360" w:lineRule="auto"/>
        <w:rPr>
          <w:vanish/>
          <w:sz w:val="24"/>
          <w:szCs w:val="24"/>
        </w:rPr>
      </w:pPr>
    </w:p>
    <w:p w14:paraId="3ED3BCBC" w14:textId="77777777" w:rsidR="007633AA" w:rsidRPr="007633AA" w:rsidRDefault="007633AA" w:rsidP="007633AA">
      <w:pPr>
        <w:pStyle w:val="ListParagraph"/>
        <w:numPr>
          <w:ilvl w:val="0"/>
          <w:numId w:val="18"/>
        </w:numPr>
        <w:spacing w:line="360" w:lineRule="auto"/>
        <w:rPr>
          <w:vanish/>
          <w:sz w:val="24"/>
          <w:szCs w:val="24"/>
        </w:rPr>
      </w:pPr>
    </w:p>
    <w:p w14:paraId="5BFC4792" w14:textId="77777777" w:rsidR="007633AA" w:rsidRPr="007633AA" w:rsidRDefault="007633AA" w:rsidP="007633AA">
      <w:pPr>
        <w:pStyle w:val="ListParagraph"/>
        <w:numPr>
          <w:ilvl w:val="0"/>
          <w:numId w:val="18"/>
        </w:numPr>
        <w:spacing w:line="360" w:lineRule="auto"/>
        <w:rPr>
          <w:vanish/>
          <w:sz w:val="24"/>
          <w:szCs w:val="24"/>
        </w:rPr>
      </w:pPr>
    </w:p>
    <w:p w14:paraId="78528C9E" w14:textId="77777777" w:rsidR="007633AA" w:rsidRPr="007633AA" w:rsidRDefault="007633AA" w:rsidP="007633AA">
      <w:pPr>
        <w:pStyle w:val="ListParagraph"/>
        <w:numPr>
          <w:ilvl w:val="0"/>
          <w:numId w:val="18"/>
        </w:numPr>
        <w:spacing w:line="360" w:lineRule="auto"/>
        <w:rPr>
          <w:vanish/>
          <w:sz w:val="24"/>
          <w:szCs w:val="24"/>
        </w:rPr>
      </w:pPr>
    </w:p>
    <w:p w14:paraId="11E98EC6" w14:textId="77777777" w:rsidR="007633AA" w:rsidRPr="007633AA" w:rsidRDefault="007633AA" w:rsidP="007633AA">
      <w:pPr>
        <w:pStyle w:val="ListParagraph"/>
        <w:numPr>
          <w:ilvl w:val="0"/>
          <w:numId w:val="18"/>
        </w:numPr>
        <w:spacing w:line="360" w:lineRule="auto"/>
        <w:rPr>
          <w:vanish/>
          <w:sz w:val="24"/>
          <w:szCs w:val="24"/>
        </w:rPr>
      </w:pPr>
    </w:p>
    <w:p w14:paraId="481701B2" w14:textId="77777777" w:rsidR="007633AA" w:rsidRPr="007633AA" w:rsidRDefault="007633AA" w:rsidP="007633AA">
      <w:pPr>
        <w:pStyle w:val="ListParagraph"/>
        <w:numPr>
          <w:ilvl w:val="0"/>
          <w:numId w:val="18"/>
        </w:numPr>
        <w:spacing w:line="360" w:lineRule="auto"/>
        <w:rPr>
          <w:vanish/>
          <w:sz w:val="24"/>
          <w:szCs w:val="24"/>
        </w:rPr>
      </w:pPr>
    </w:p>
    <w:p w14:paraId="35A8D33F" w14:textId="77777777" w:rsidR="007633AA" w:rsidRPr="007633AA" w:rsidRDefault="007633AA" w:rsidP="007633AA">
      <w:pPr>
        <w:pStyle w:val="ListParagraph"/>
        <w:numPr>
          <w:ilvl w:val="0"/>
          <w:numId w:val="18"/>
        </w:numPr>
        <w:spacing w:line="360" w:lineRule="auto"/>
        <w:rPr>
          <w:vanish/>
          <w:sz w:val="24"/>
          <w:szCs w:val="24"/>
        </w:rPr>
      </w:pPr>
    </w:p>
    <w:p w14:paraId="28BCD99A" w14:textId="77777777" w:rsidR="007633AA" w:rsidRPr="007633AA" w:rsidRDefault="007633AA" w:rsidP="007633AA">
      <w:pPr>
        <w:pStyle w:val="ListParagraph"/>
        <w:numPr>
          <w:ilvl w:val="0"/>
          <w:numId w:val="18"/>
        </w:numPr>
        <w:spacing w:line="360" w:lineRule="auto"/>
        <w:rPr>
          <w:vanish/>
          <w:sz w:val="24"/>
          <w:szCs w:val="24"/>
        </w:rPr>
      </w:pPr>
    </w:p>
    <w:p w14:paraId="6FF4A7E2" w14:textId="77777777" w:rsidR="007633AA" w:rsidRPr="007633AA" w:rsidRDefault="007633AA" w:rsidP="007633AA">
      <w:pPr>
        <w:pStyle w:val="ListParagraph"/>
        <w:numPr>
          <w:ilvl w:val="0"/>
          <w:numId w:val="18"/>
        </w:numPr>
        <w:spacing w:line="360" w:lineRule="auto"/>
        <w:rPr>
          <w:vanish/>
          <w:sz w:val="24"/>
          <w:szCs w:val="24"/>
        </w:rPr>
      </w:pPr>
    </w:p>
    <w:p w14:paraId="17D9791F" w14:textId="77777777" w:rsidR="007633AA" w:rsidRPr="007633AA" w:rsidRDefault="007633AA" w:rsidP="007633AA">
      <w:pPr>
        <w:pStyle w:val="ListParagraph"/>
        <w:numPr>
          <w:ilvl w:val="0"/>
          <w:numId w:val="18"/>
        </w:numPr>
        <w:spacing w:line="360" w:lineRule="auto"/>
        <w:rPr>
          <w:vanish/>
          <w:sz w:val="24"/>
          <w:szCs w:val="24"/>
        </w:rPr>
      </w:pPr>
    </w:p>
    <w:p w14:paraId="0D086305" w14:textId="77777777" w:rsidR="007633AA" w:rsidRPr="007633AA" w:rsidRDefault="007633AA" w:rsidP="007633AA">
      <w:pPr>
        <w:pStyle w:val="ListParagraph"/>
        <w:numPr>
          <w:ilvl w:val="0"/>
          <w:numId w:val="18"/>
        </w:numPr>
        <w:spacing w:line="360" w:lineRule="auto"/>
        <w:rPr>
          <w:vanish/>
          <w:sz w:val="24"/>
          <w:szCs w:val="24"/>
        </w:rPr>
      </w:pPr>
    </w:p>
    <w:p w14:paraId="15CB789B" w14:textId="77777777" w:rsidR="007633AA" w:rsidRPr="007633AA" w:rsidRDefault="007633AA" w:rsidP="007633AA">
      <w:pPr>
        <w:pStyle w:val="ListParagraph"/>
        <w:numPr>
          <w:ilvl w:val="0"/>
          <w:numId w:val="18"/>
        </w:numPr>
        <w:spacing w:line="360" w:lineRule="auto"/>
        <w:rPr>
          <w:vanish/>
          <w:sz w:val="24"/>
          <w:szCs w:val="24"/>
        </w:rPr>
      </w:pPr>
    </w:p>
    <w:p w14:paraId="39DE9838" w14:textId="77777777" w:rsidR="007633AA" w:rsidRPr="007633AA" w:rsidRDefault="007633AA" w:rsidP="007633AA">
      <w:pPr>
        <w:pStyle w:val="ListParagraph"/>
        <w:numPr>
          <w:ilvl w:val="0"/>
          <w:numId w:val="18"/>
        </w:numPr>
        <w:spacing w:line="360" w:lineRule="auto"/>
        <w:rPr>
          <w:vanish/>
          <w:sz w:val="24"/>
          <w:szCs w:val="24"/>
        </w:rPr>
      </w:pPr>
    </w:p>
    <w:p w14:paraId="2B8261E1" w14:textId="77777777" w:rsidR="007633AA" w:rsidRPr="007633AA" w:rsidRDefault="007633AA" w:rsidP="007633AA">
      <w:pPr>
        <w:pStyle w:val="ListParagraph"/>
        <w:numPr>
          <w:ilvl w:val="0"/>
          <w:numId w:val="18"/>
        </w:numPr>
        <w:spacing w:line="360" w:lineRule="auto"/>
        <w:rPr>
          <w:vanish/>
          <w:sz w:val="24"/>
          <w:szCs w:val="24"/>
        </w:rPr>
      </w:pPr>
    </w:p>
    <w:p w14:paraId="43F1BDCB" w14:textId="77777777" w:rsidR="007633AA" w:rsidRPr="007633AA" w:rsidRDefault="007633AA" w:rsidP="007633AA">
      <w:pPr>
        <w:pStyle w:val="ListParagraph"/>
        <w:numPr>
          <w:ilvl w:val="0"/>
          <w:numId w:val="18"/>
        </w:numPr>
        <w:spacing w:line="360" w:lineRule="auto"/>
        <w:rPr>
          <w:vanish/>
          <w:sz w:val="24"/>
          <w:szCs w:val="24"/>
        </w:rPr>
      </w:pPr>
    </w:p>
    <w:p w14:paraId="2C0AF268" w14:textId="77777777" w:rsidR="007633AA" w:rsidRPr="007633AA" w:rsidRDefault="007633AA" w:rsidP="007633AA">
      <w:pPr>
        <w:pStyle w:val="ListParagraph"/>
        <w:numPr>
          <w:ilvl w:val="0"/>
          <w:numId w:val="18"/>
        </w:numPr>
        <w:spacing w:line="360" w:lineRule="auto"/>
        <w:rPr>
          <w:vanish/>
          <w:sz w:val="24"/>
          <w:szCs w:val="24"/>
        </w:rPr>
      </w:pPr>
    </w:p>
    <w:p w14:paraId="3B025B92" w14:textId="77777777" w:rsidR="007633AA" w:rsidRPr="007633AA" w:rsidRDefault="007633AA" w:rsidP="007633AA">
      <w:pPr>
        <w:pStyle w:val="ListParagraph"/>
        <w:numPr>
          <w:ilvl w:val="0"/>
          <w:numId w:val="18"/>
        </w:numPr>
        <w:spacing w:line="360" w:lineRule="auto"/>
        <w:rPr>
          <w:vanish/>
          <w:sz w:val="24"/>
          <w:szCs w:val="24"/>
        </w:rPr>
      </w:pPr>
    </w:p>
    <w:p w14:paraId="647FB712" w14:textId="77777777" w:rsidR="007633AA" w:rsidRPr="007633AA" w:rsidRDefault="007633AA" w:rsidP="007633AA">
      <w:pPr>
        <w:pStyle w:val="ListParagraph"/>
        <w:numPr>
          <w:ilvl w:val="0"/>
          <w:numId w:val="18"/>
        </w:numPr>
        <w:spacing w:line="360" w:lineRule="auto"/>
        <w:rPr>
          <w:vanish/>
          <w:sz w:val="24"/>
          <w:szCs w:val="24"/>
        </w:rPr>
      </w:pPr>
    </w:p>
    <w:p w14:paraId="129F0EE0" w14:textId="77777777" w:rsidR="007633AA" w:rsidRPr="007633AA" w:rsidRDefault="007633AA" w:rsidP="007633AA">
      <w:pPr>
        <w:pStyle w:val="ListParagraph"/>
        <w:numPr>
          <w:ilvl w:val="0"/>
          <w:numId w:val="18"/>
        </w:numPr>
        <w:spacing w:line="360" w:lineRule="auto"/>
        <w:rPr>
          <w:vanish/>
          <w:sz w:val="24"/>
          <w:szCs w:val="24"/>
        </w:rPr>
      </w:pPr>
    </w:p>
    <w:p w14:paraId="7B0A58F9" w14:textId="77777777" w:rsidR="007633AA" w:rsidRPr="007633AA" w:rsidRDefault="007633AA" w:rsidP="007633AA">
      <w:pPr>
        <w:pStyle w:val="ListParagraph"/>
        <w:numPr>
          <w:ilvl w:val="0"/>
          <w:numId w:val="18"/>
        </w:numPr>
        <w:spacing w:line="360" w:lineRule="auto"/>
        <w:rPr>
          <w:vanish/>
          <w:sz w:val="24"/>
          <w:szCs w:val="24"/>
        </w:rPr>
      </w:pPr>
    </w:p>
    <w:p w14:paraId="57045219" w14:textId="77777777" w:rsidR="007633AA" w:rsidRPr="007633AA" w:rsidRDefault="007633AA" w:rsidP="007633AA">
      <w:pPr>
        <w:pStyle w:val="ListParagraph"/>
        <w:numPr>
          <w:ilvl w:val="0"/>
          <w:numId w:val="18"/>
        </w:numPr>
        <w:spacing w:line="360" w:lineRule="auto"/>
        <w:rPr>
          <w:vanish/>
          <w:sz w:val="24"/>
          <w:szCs w:val="24"/>
        </w:rPr>
      </w:pPr>
    </w:p>
    <w:p w14:paraId="5BCE7CD8" w14:textId="77777777" w:rsidR="007633AA" w:rsidRPr="007633AA" w:rsidRDefault="007633AA" w:rsidP="007633AA">
      <w:pPr>
        <w:pStyle w:val="ListParagraph"/>
        <w:numPr>
          <w:ilvl w:val="0"/>
          <w:numId w:val="18"/>
        </w:numPr>
        <w:spacing w:line="360" w:lineRule="auto"/>
        <w:rPr>
          <w:vanish/>
          <w:sz w:val="24"/>
          <w:szCs w:val="24"/>
        </w:rPr>
      </w:pPr>
    </w:p>
    <w:p w14:paraId="1B985CA9" w14:textId="77777777" w:rsidR="007633AA" w:rsidRPr="007633AA" w:rsidRDefault="007633AA" w:rsidP="007633AA">
      <w:pPr>
        <w:pStyle w:val="ListParagraph"/>
        <w:numPr>
          <w:ilvl w:val="0"/>
          <w:numId w:val="18"/>
        </w:numPr>
        <w:spacing w:line="360" w:lineRule="auto"/>
        <w:rPr>
          <w:vanish/>
          <w:sz w:val="24"/>
          <w:szCs w:val="24"/>
        </w:rPr>
      </w:pPr>
    </w:p>
    <w:p w14:paraId="3F279257" w14:textId="77777777" w:rsidR="007633AA" w:rsidRPr="007633AA" w:rsidRDefault="007633AA" w:rsidP="007633AA">
      <w:pPr>
        <w:pStyle w:val="ListParagraph"/>
        <w:numPr>
          <w:ilvl w:val="0"/>
          <w:numId w:val="18"/>
        </w:numPr>
        <w:spacing w:line="360" w:lineRule="auto"/>
        <w:rPr>
          <w:vanish/>
          <w:sz w:val="24"/>
          <w:szCs w:val="24"/>
        </w:rPr>
      </w:pPr>
    </w:p>
    <w:p w14:paraId="6C25F05D" w14:textId="77777777" w:rsidR="007633AA" w:rsidRPr="007633AA" w:rsidRDefault="007633AA" w:rsidP="007633AA">
      <w:pPr>
        <w:pStyle w:val="ListParagraph"/>
        <w:numPr>
          <w:ilvl w:val="0"/>
          <w:numId w:val="18"/>
        </w:numPr>
        <w:spacing w:line="360" w:lineRule="auto"/>
        <w:rPr>
          <w:vanish/>
          <w:sz w:val="24"/>
          <w:szCs w:val="24"/>
        </w:rPr>
      </w:pPr>
    </w:p>
    <w:p w14:paraId="06831B0C" w14:textId="77777777" w:rsidR="007633AA" w:rsidRPr="007633AA" w:rsidRDefault="007633AA" w:rsidP="007633AA">
      <w:pPr>
        <w:pStyle w:val="ListParagraph"/>
        <w:numPr>
          <w:ilvl w:val="0"/>
          <w:numId w:val="18"/>
        </w:numPr>
        <w:spacing w:line="360" w:lineRule="auto"/>
        <w:rPr>
          <w:vanish/>
          <w:sz w:val="24"/>
          <w:szCs w:val="24"/>
        </w:rPr>
      </w:pPr>
    </w:p>
    <w:p w14:paraId="6EB14731" w14:textId="77777777" w:rsidR="007633AA" w:rsidRPr="007633AA" w:rsidRDefault="007633AA" w:rsidP="007633AA">
      <w:pPr>
        <w:pStyle w:val="ListParagraph"/>
        <w:numPr>
          <w:ilvl w:val="0"/>
          <w:numId w:val="18"/>
        </w:numPr>
        <w:spacing w:line="360" w:lineRule="auto"/>
        <w:rPr>
          <w:vanish/>
          <w:sz w:val="24"/>
          <w:szCs w:val="24"/>
        </w:rPr>
      </w:pPr>
    </w:p>
    <w:p w14:paraId="2205069B" w14:textId="77777777" w:rsidR="007633AA" w:rsidRPr="007633AA" w:rsidRDefault="007633AA" w:rsidP="007633AA">
      <w:pPr>
        <w:pStyle w:val="ListParagraph"/>
        <w:numPr>
          <w:ilvl w:val="0"/>
          <w:numId w:val="18"/>
        </w:numPr>
        <w:spacing w:line="360" w:lineRule="auto"/>
        <w:rPr>
          <w:vanish/>
          <w:sz w:val="24"/>
          <w:szCs w:val="24"/>
        </w:rPr>
      </w:pPr>
    </w:p>
    <w:p w14:paraId="35DB400D" w14:textId="77777777" w:rsidR="007633AA" w:rsidRPr="007633AA" w:rsidRDefault="007633AA" w:rsidP="007633AA">
      <w:pPr>
        <w:pStyle w:val="ListParagraph"/>
        <w:numPr>
          <w:ilvl w:val="0"/>
          <w:numId w:val="18"/>
        </w:numPr>
        <w:spacing w:line="360" w:lineRule="auto"/>
        <w:rPr>
          <w:vanish/>
          <w:sz w:val="24"/>
          <w:szCs w:val="24"/>
        </w:rPr>
      </w:pPr>
    </w:p>
    <w:p w14:paraId="37350119" w14:textId="77777777" w:rsidR="007633AA" w:rsidRPr="007633AA" w:rsidRDefault="007633AA" w:rsidP="007633AA">
      <w:pPr>
        <w:pStyle w:val="ListParagraph"/>
        <w:numPr>
          <w:ilvl w:val="0"/>
          <w:numId w:val="18"/>
        </w:numPr>
        <w:spacing w:line="360" w:lineRule="auto"/>
        <w:rPr>
          <w:vanish/>
          <w:sz w:val="24"/>
          <w:szCs w:val="24"/>
        </w:rPr>
      </w:pPr>
    </w:p>
    <w:p w14:paraId="0777F5C6" w14:textId="77777777" w:rsidR="007633AA" w:rsidRPr="007633AA" w:rsidRDefault="007633AA" w:rsidP="007633AA">
      <w:pPr>
        <w:pStyle w:val="ListParagraph"/>
        <w:numPr>
          <w:ilvl w:val="0"/>
          <w:numId w:val="18"/>
        </w:numPr>
        <w:spacing w:line="360" w:lineRule="auto"/>
        <w:rPr>
          <w:vanish/>
          <w:sz w:val="24"/>
          <w:szCs w:val="24"/>
        </w:rPr>
      </w:pPr>
    </w:p>
    <w:p w14:paraId="201C70AB" w14:textId="77777777" w:rsidR="007633AA" w:rsidRPr="007633AA" w:rsidRDefault="007633AA" w:rsidP="007633AA">
      <w:pPr>
        <w:pStyle w:val="ListParagraph"/>
        <w:numPr>
          <w:ilvl w:val="0"/>
          <w:numId w:val="18"/>
        </w:numPr>
        <w:spacing w:line="360" w:lineRule="auto"/>
        <w:rPr>
          <w:vanish/>
          <w:sz w:val="24"/>
          <w:szCs w:val="24"/>
        </w:rPr>
      </w:pPr>
    </w:p>
    <w:p w14:paraId="7E1B0B63" w14:textId="77777777" w:rsidR="007633AA" w:rsidRPr="007633AA" w:rsidRDefault="007633AA" w:rsidP="007633AA">
      <w:pPr>
        <w:pStyle w:val="ListParagraph"/>
        <w:numPr>
          <w:ilvl w:val="0"/>
          <w:numId w:val="18"/>
        </w:numPr>
        <w:spacing w:line="360" w:lineRule="auto"/>
        <w:rPr>
          <w:vanish/>
          <w:sz w:val="24"/>
          <w:szCs w:val="24"/>
        </w:rPr>
      </w:pPr>
    </w:p>
    <w:p w14:paraId="6E90C8CD" w14:textId="77777777" w:rsidR="007633AA" w:rsidRPr="007633AA" w:rsidRDefault="007633AA" w:rsidP="007633AA">
      <w:pPr>
        <w:pStyle w:val="ListParagraph"/>
        <w:numPr>
          <w:ilvl w:val="0"/>
          <w:numId w:val="18"/>
        </w:numPr>
        <w:spacing w:line="360" w:lineRule="auto"/>
        <w:rPr>
          <w:vanish/>
          <w:sz w:val="24"/>
          <w:szCs w:val="24"/>
        </w:rPr>
      </w:pPr>
    </w:p>
    <w:p w14:paraId="437459C8" w14:textId="77777777" w:rsidR="007633AA" w:rsidRPr="007633AA" w:rsidRDefault="007633AA" w:rsidP="007633AA">
      <w:pPr>
        <w:pStyle w:val="ListParagraph"/>
        <w:numPr>
          <w:ilvl w:val="0"/>
          <w:numId w:val="18"/>
        </w:numPr>
        <w:spacing w:line="360" w:lineRule="auto"/>
        <w:rPr>
          <w:vanish/>
          <w:sz w:val="24"/>
          <w:szCs w:val="24"/>
        </w:rPr>
      </w:pPr>
    </w:p>
    <w:p w14:paraId="61A52A7E" w14:textId="77777777" w:rsidR="007633AA" w:rsidRPr="007633AA" w:rsidRDefault="007633AA" w:rsidP="007633AA">
      <w:pPr>
        <w:pStyle w:val="ListParagraph"/>
        <w:numPr>
          <w:ilvl w:val="0"/>
          <w:numId w:val="18"/>
        </w:numPr>
        <w:spacing w:line="360" w:lineRule="auto"/>
        <w:rPr>
          <w:vanish/>
          <w:sz w:val="24"/>
          <w:szCs w:val="24"/>
        </w:rPr>
      </w:pPr>
    </w:p>
    <w:p w14:paraId="185BFFA3" w14:textId="77777777" w:rsidR="007633AA" w:rsidRPr="007633AA" w:rsidRDefault="007633AA" w:rsidP="007633AA">
      <w:pPr>
        <w:pStyle w:val="ListParagraph"/>
        <w:numPr>
          <w:ilvl w:val="0"/>
          <w:numId w:val="18"/>
        </w:numPr>
        <w:spacing w:line="360" w:lineRule="auto"/>
        <w:rPr>
          <w:vanish/>
          <w:sz w:val="24"/>
          <w:szCs w:val="24"/>
        </w:rPr>
      </w:pPr>
    </w:p>
    <w:p w14:paraId="1C6ADE38" w14:textId="77777777" w:rsidR="007633AA" w:rsidRPr="007633AA" w:rsidRDefault="007633AA" w:rsidP="007633AA">
      <w:pPr>
        <w:pStyle w:val="ListParagraph"/>
        <w:numPr>
          <w:ilvl w:val="0"/>
          <w:numId w:val="18"/>
        </w:numPr>
        <w:spacing w:line="360" w:lineRule="auto"/>
        <w:rPr>
          <w:vanish/>
          <w:sz w:val="24"/>
          <w:szCs w:val="24"/>
        </w:rPr>
      </w:pPr>
    </w:p>
    <w:p w14:paraId="4ADBC131" w14:textId="77777777" w:rsidR="007633AA" w:rsidRPr="007633AA" w:rsidRDefault="007633AA" w:rsidP="007633AA">
      <w:pPr>
        <w:pStyle w:val="ListParagraph"/>
        <w:numPr>
          <w:ilvl w:val="0"/>
          <w:numId w:val="18"/>
        </w:numPr>
        <w:spacing w:line="360" w:lineRule="auto"/>
        <w:rPr>
          <w:vanish/>
          <w:sz w:val="24"/>
          <w:szCs w:val="24"/>
        </w:rPr>
      </w:pPr>
    </w:p>
    <w:p w14:paraId="6B8F4D24" w14:textId="77777777" w:rsidR="007633AA" w:rsidRPr="007633AA" w:rsidRDefault="007633AA" w:rsidP="007633AA">
      <w:pPr>
        <w:pStyle w:val="ListParagraph"/>
        <w:numPr>
          <w:ilvl w:val="0"/>
          <w:numId w:val="18"/>
        </w:numPr>
        <w:spacing w:line="360" w:lineRule="auto"/>
        <w:rPr>
          <w:vanish/>
          <w:sz w:val="24"/>
          <w:szCs w:val="24"/>
        </w:rPr>
      </w:pPr>
    </w:p>
    <w:p w14:paraId="738F3DD5" w14:textId="77777777" w:rsidR="007633AA" w:rsidRPr="007633AA" w:rsidRDefault="007633AA" w:rsidP="007633AA">
      <w:pPr>
        <w:pStyle w:val="ListParagraph"/>
        <w:numPr>
          <w:ilvl w:val="0"/>
          <w:numId w:val="18"/>
        </w:numPr>
        <w:spacing w:line="360" w:lineRule="auto"/>
        <w:rPr>
          <w:vanish/>
          <w:sz w:val="24"/>
          <w:szCs w:val="24"/>
        </w:rPr>
      </w:pPr>
    </w:p>
    <w:p w14:paraId="594419FA" w14:textId="77777777" w:rsidR="007633AA" w:rsidRPr="007633AA" w:rsidRDefault="007633AA" w:rsidP="007633AA">
      <w:pPr>
        <w:pStyle w:val="ListParagraph"/>
        <w:numPr>
          <w:ilvl w:val="0"/>
          <w:numId w:val="18"/>
        </w:numPr>
        <w:spacing w:line="360" w:lineRule="auto"/>
        <w:rPr>
          <w:vanish/>
          <w:sz w:val="24"/>
          <w:szCs w:val="24"/>
        </w:rPr>
      </w:pPr>
    </w:p>
    <w:p w14:paraId="24A56091" w14:textId="77777777" w:rsidR="007633AA" w:rsidRPr="007633AA" w:rsidRDefault="007633AA" w:rsidP="007633AA">
      <w:pPr>
        <w:pStyle w:val="ListParagraph"/>
        <w:numPr>
          <w:ilvl w:val="0"/>
          <w:numId w:val="18"/>
        </w:numPr>
        <w:spacing w:line="360" w:lineRule="auto"/>
        <w:rPr>
          <w:vanish/>
          <w:sz w:val="24"/>
          <w:szCs w:val="24"/>
        </w:rPr>
      </w:pPr>
    </w:p>
    <w:p w14:paraId="77765EDC" w14:textId="77777777" w:rsidR="007633AA" w:rsidRPr="007633AA" w:rsidRDefault="007633AA" w:rsidP="007633AA">
      <w:pPr>
        <w:pStyle w:val="ListParagraph"/>
        <w:numPr>
          <w:ilvl w:val="0"/>
          <w:numId w:val="18"/>
        </w:numPr>
        <w:spacing w:line="360" w:lineRule="auto"/>
        <w:rPr>
          <w:vanish/>
          <w:sz w:val="24"/>
          <w:szCs w:val="24"/>
        </w:rPr>
      </w:pPr>
    </w:p>
    <w:p w14:paraId="13220301" w14:textId="77777777" w:rsidR="007633AA" w:rsidRPr="007633AA" w:rsidRDefault="007633AA" w:rsidP="007633AA">
      <w:pPr>
        <w:pStyle w:val="ListParagraph"/>
        <w:numPr>
          <w:ilvl w:val="0"/>
          <w:numId w:val="18"/>
        </w:numPr>
        <w:spacing w:line="360" w:lineRule="auto"/>
        <w:rPr>
          <w:vanish/>
          <w:sz w:val="24"/>
          <w:szCs w:val="24"/>
        </w:rPr>
      </w:pPr>
    </w:p>
    <w:p w14:paraId="1AD9F231" w14:textId="77777777" w:rsidR="007633AA" w:rsidRPr="007633AA" w:rsidRDefault="007633AA" w:rsidP="007633AA">
      <w:pPr>
        <w:pStyle w:val="ListParagraph"/>
        <w:numPr>
          <w:ilvl w:val="0"/>
          <w:numId w:val="18"/>
        </w:numPr>
        <w:spacing w:line="360" w:lineRule="auto"/>
        <w:rPr>
          <w:vanish/>
          <w:sz w:val="24"/>
          <w:szCs w:val="24"/>
        </w:rPr>
      </w:pPr>
    </w:p>
    <w:p w14:paraId="362CF773" w14:textId="77777777" w:rsidR="007633AA" w:rsidRPr="007633AA" w:rsidRDefault="007633AA" w:rsidP="007633AA">
      <w:pPr>
        <w:pStyle w:val="ListParagraph"/>
        <w:numPr>
          <w:ilvl w:val="0"/>
          <w:numId w:val="18"/>
        </w:numPr>
        <w:spacing w:line="360" w:lineRule="auto"/>
        <w:rPr>
          <w:vanish/>
          <w:sz w:val="24"/>
          <w:szCs w:val="24"/>
        </w:rPr>
      </w:pPr>
    </w:p>
    <w:p w14:paraId="761DD2B6" w14:textId="77777777" w:rsidR="007633AA" w:rsidRPr="007633AA" w:rsidRDefault="007633AA" w:rsidP="007633AA">
      <w:pPr>
        <w:pStyle w:val="ListParagraph"/>
        <w:numPr>
          <w:ilvl w:val="0"/>
          <w:numId w:val="18"/>
        </w:numPr>
        <w:spacing w:line="360" w:lineRule="auto"/>
        <w:rPr>
          <w:vanish/>
          <w:sz w:val="24"/>
          <w:szCs w:val="24"/>
        </w:rPr>
      </w:pPr>
    </w:p>
    <w:p w14:paraId="71298B72" w14:textId="77777777" w:rsidR="007633AA" w:rsidRPr="007633AA" w:rsidRDefault="007633AA" w:rsidP="007633AA">
      <w:pPr>
        <w:pStyle w:val="ListParagraph"/>
        <w:numPr>
          <w:ilvl w:val="0"/>
          <w:numId w:val="18"/>
        </w:numPr>
        <w:spacing w:line="360" w:lineRule="auto"/>
        <w:rPr>
          <w:vanish/>
          <w:sz w:val="24"/>
          <w:szCs w:val="24"/>
        </w:rPr>
      </w:pPr>
    </w:p>
    <w:p w14:paraId="61D79404" w14:textId="77777777" w:rsidR="007633AA" w:rsidRPr="007633AA" w:rsidRDefault="007633AA" w:rsidP="007633AA">
      <w:pPr>
        <w:pStyle w:val="ListParagraph"/>
        <w:numPr>
          <w:ilvl w:val="0"/>
          <w:numId w:val="18"/>
        </w:numPr>
        <w:spacing w:line="360" w:lineRule="auto"/>
        <w:rPr>
          <w:vanish/>
          <w:sz w:val="24"/>
          <w:szCs w:val="24"/>
        </w:rPr>
      </w:pPr>
    </w:p>
    <w:p w14:paraId="2656442F" w14:textId="77777777" w:rsidR="007633AA" w:rsidRPr="007633AA" w:rsidRDefault="007633AA" w:rsidP="007633AA">
      <w:pPr>
        <w:pStyle w:val="ListParagraph"/>
        <w:numPr>
          <w:ilvl w:val="0"/>
          <w:numId w:val="18"/>
        </w:numPr>
        <w:spacing w:line="360" w:lineRule="auto"/>
        <w:rPr>
          <w:vanish/>
          <w:sz w:val="24"/>
          <w:szCs w:val="24"/>
        </w:rPr>
      </w:pPr>
    </w:p>
    <w:p w14:paraId="568273AC" w14:textId="77777777" w:rsidR="007633AA" w:rsidRPr="007633AA" w:rsidRDefault="007633AA" w:rsidP="007633AA">
      <w:pPr>
        <w:pStyle w:val="ListParagraph"/>
        <w:numPr>
          <w:ilvl w:val="0"/>
          <w:numId w:val="18"/>
        </w:numPr>
        <w:spacing w:line="360" w:lineRule="auto"/>
        <w:rPr>
          <w:vanish/>
          <w:sz w:val="24"/>
          <w:szCs w:val="24"/>
        </w:rPr>
      </w:pPr>
    </w:p>
    <w:p w14:paraId="659C7AF4" w14:textId="77777777" w:rsidR="007633AA" w:rsidRPr="007633AA" w:rsidRDefault="007633AA" w:rsidP="007633AA">
      <w:pPr>
        <w:pStyle w:val="ListParagraph"/>
        <w:numPr>
          <w:ilvl w:val="0"/>
          <w:numId w:val="18"/>
        </w:numPr>
        <w:spacing w:line="360" w:lineRule="auto"/>
        <w:rPr>
          <w:vanish/>
          <w:sz w:val="24"/>
          <w:szCs w:val="24"/>
        </w:rPr>
      </w:pPr>
    </w:p>
    <w:p w14:paraId="3F25CAF1" w14:textId="77777777" w:rsidR="007633AA" w:rsidRPr="007633AA" w:rsidRDefault="007633AA" w:rsidP="007633AA">
      <w:pPr>
        <w:pStyle w:val="ListParagraph"/>
        <w:numPr>
          <w:ilvl w:val="0"/>
          <w:numId w:val="18"/>
        </w:numPr>
        <w:spacing w:line="360" w:lineRule="auto"/>
        <w:rPr>
          <w:vanish/>
          <w:sz w:val="24"/>
          <w:szCs w:val="24"/>
        </w:rPr>
      </w:pPr>
    </w:p>
    <w:p w14:paraId="27E75366" w14:textId="77777777" w:rsidR="007633AA" w:rsidRPr="007633AA" w:rsidRDefault="007633AA" w:rsidP="007633AA">
      <w:pPr>
        <w:pStyle w:val="ListParagraph"/>
        <w:numPr>
          <w:ilvl w:val="0"/>
          <w:numId w:val="18"/>
        </w:numPr>
        <w:spacing w:line="360" w:lineRule="auto"/>
        <w:rPr>
          <w:vanish/>
          <w:sz w:val="24"/>
          <w:szCs w:val="24"/>
        </w:rPr>
      </w:pPr>
    </w:p>
    <w:p w14:paraId="70772D58" w14:textId="77777777" w:rsidR="007633AA" w:rsidRPr="007633AA" w:rsidRDefault="007633AA" w:rsidP="007633AA">
      <w:pPr>
        <w:pStyle w:val="ListParagraph"/>
        <w:numPr>
          <w:ilvl w:val="0"/>
          <w:numId w:val="18"/>
        </w:numPr>
        <w:spacing w:line="360" w:lineRule="auto"/>
        <w:rPr>
          <w:vanish/>
          <w:sz w:val="24"/>
          <w:szCs w:val="24"/>
        </w:rPr>
      </w:pPr>
    </w:p>
    <w:p w14:paraId="27137923" w14:textId="77777777" w:rsidR="007633AA" w:rsidRPr="007633AA" w:rsidRDefault="007633AA" w:rsidP="007633AA">
      <w:pPr>
        <w:pStyle w:val="ListParagraph"/>
        <w:numPr>
          <w:ilvl w:val="0"/>
          <w:numId w:val="18"/>
        </w:numPr>
        <w:spacing w:line="360" w:lineRule="auto"/>
        <w:rPr>
          <w:vanish/>
          <w:sz w:val="24"/>
          <w:szCs w:val="24"/>
        </w:rPr>
      </w:pPr>
    </w:p>
    <w:p w14:paraId="311B0A68" w14:textId="77777777" w:rsidR="007633AA" w:rsidRPr="007633AA" w:rsidRDefault="007633AA" w:rsidP="007633AA">
      <w:pPr>
        <w:pStyle w:val="ListParagraph"/>
        <w:numPr>
          <w:ilvl w:val="0"/>
          <w:numId w:val="18"/>
        </w:numPr>
        <w:spacing w:line="360" w:lineRule="auto"/>
        <w:rPr>
          <w:vanish/>
          <w:sz w:val="24"/>
          <w:szCs w:val="24"/>
        </w:rPr>
      </w:pPr>
    </w:p>
    <w:p w14:paraId="756B17B0" w14:textId="77777777" w:rsidR="007633AA" w:rsidRPr="007633AA" w:rsidRDefault="007633AA" w:rsidP="007633AA">
      <w:pPr>
        <w:pStyle w:val="ListParagraph"/>
        <w:numPr>
          <w:ilvl w:val="0"/>
          <w:numId w:val="18"/>
        </w:numPr>
        <w:spacing w:line="360" w:lineRule="auto"/>
        <w:rPr>
          <w:vanish/>
          <w:sz w:val="24"/>
          <w:szCs w:val="24"/>
        </w:rPr>
      </w:pPr>
    </w:p>
    <w:p w14:paraId="2878A7F6" w14:textId="77777777" w:rsidR="007633AA" w:rsidRPr="007633AA" w:rsidRDefault="007633AA" w:rsidP="007633AA">
      <w:pPr>
        <w:pStyle w:val="ListParagraph"/>
        <w:numPr>
          <w:ilvl w:val="0"/>
          <w:numId w:val="18"/>
        </w:numPr>
        <w:spacing w:line="360" w:lineRule="auto"/>
        <w:rPr>
          <w:vanish/>
          <w:sz w:val="24"/>
          <w:szCs w:val="24"/>
        </w:rPr>
      </w:pPr>
    </w:p>
    <w:p w14:paraId="37D046EF" w14:textId="77777777" w:rsidR="007633AA" w:rsidRPr="007633AA" w:rsidRDefault="007633AA" w:rsidP="007633AA">
      <w:pPr>
        <w:pStyle w:val="ListParagraph"/>
        <w:numPr>
          <w:ilvl w:val="0"/>
          <w:numId w:val="18"/>
        </w:numPr>
        <w:spacing w:line="360" w:lineRule="auto"/>
        <w:rPr>
          <w:vanish/>
          <w:sz w:val="24"/>
          <w:szCs w:val="24"/>
        </w:rPr>
      </w:pPr>
    </w:p>
    <w:p w14:paraId="4C3E0C00" w14:textId="77777777" w:rsidR="007633AA" w:rsidRPr="007633AA" w:rsidRDefault="007633AA" w:rsidP="007633AA">
      <w:pPr>
        <w:pStyle w:val="ListParagraph"/>
        <w:numPr>
          <w:ilvl w:val="0"/>
          <w:numId w:val="18"/>
        </w:numPr>
        <w:spacing w:line="360" w:lineRule="auto"/>
        <w:rPr>
          <w:vanish/>
          <w:sz w:val="24"/>
          <w:szCs w:val="24"/>
        </w:rPr>
      </w:pPr>
    </w:p>
    <w:p w14:paraId="035F394A" w14:textId="77777777" w:rsidR="007633AA" w:rsidRPr="007633AA" w:rsidRDefault="007633AA" w:rsidP="007633AA">
      <w:pPr>
        <w:pStyle w:val="ListParagraph"/>
        <w:numPr>
          <w:ilvl w:val="0"/>
          <w:numId w:val="18"/>
        </w:numPr>
        <w:spacing w:line="360" w:lineRule="auto"/>
        <w:rPr>
          <w:vanish/>
          <w:sz w:val="24"/>
          <w:szCs w:val="24"/>
        </w:rPr>
      </w:pPr>
    </w:p>
    <w:p w14:paraId="772584D3" w14:textId="77777777" w:rsidR="007633AA" w:rsidRPr="007633AA" w:rsidRDefault="007633AA" w:rsidP="007633AA">
      <w:pPr>
        <w:pStyle w:val="ListParagraph"/>
        <w:numPr>
          <w:ilvl w:val="0"/>
          <w:numId w:val="18"/>
        </w:numPr>
        <w:spacing w:line="360" w:lineRule="auto"/>
        <w:rPr>
          <w:vanish/>
          <w:sz w:val="24"/>
          <w:szCs w:val="24"/>
        </w:rPr>
      </w:pPr>
    </w:p>
    <w:p w14:paraId="756594A6" w14:textId="77777777" w:rsidR="007633AA" w:rsidRPr="007633AA" w:rsidRDefault="007633AA" w:rsidP="007633AA">
      <w:pPr>
        <w:pStyle w:val="ListParagraph"/>
        <w:numPr>
          <w:ilvl w:val="0"/>
          <w:numId w:val="18"/>
        </w:numPr>
        <w:spacing w:line="360" w:lineRule="auto"/>
        <w:rPr>
          <w:vanish/>
          <w:sz w:val="24"/>
          <w:szCs w:val="24"/>
        </w:rPr>
      </w:pPr>
    </w:p>
    <w:p w14:paraId="5504AA33" w14:textId="77777777" w:rsidR="007633AA" w:rsidRPr="007633AA" w:rsidRDefault="007633AA" w:rsidP="007633AA">
      <w:pPr>
        <w:pStyle w:val="ListParagraph"/>
        <w:numPr>
          <w:ilvl w:val="0"/>
          <w:numId w:val="18"/>
        </w:numPr>
        <w:spacing w:line="360" w:lineRule="auto"/>
        <w:rPr>
          <w:vanish/>
          <w:sz w:val="24"/>
          <w:szCs w:val="24"/>
        </w:rPr>
      </w:pPr>
    </w:p>
    <w:p w14:paraId="2F025725" w14:textId="77777777" w:rsidR="007633AA" w:rsidRPr="007633AA" w:rsidRDefault="007633AA" w:rsidP="007633AA">
      <w:pPr>
        <w:pStyle w:val="ListParagraph"/>
        <w:numPr>
          <w:ilvl w:val="0"/>
          <w:numId w:val="18"/>
        </w:numPr>
        <w:spacing w:line="360" w:lineRule="auto"/>
        <w:rPr>
          <w:vanish/>
          <w:sz w:val="24"/>
          <w:szCs w:val="24"/>
        </w:rPr>
      </w:pPr>
    </w:p>
    <w:p w14:paraId="07D60082" w14:textId="77777777" w:rsidR="007633AA" w:rsidRPr="007633AA" w:rsidRDefault="007633AA" w:rsidP="007633AA">
      <w:pPr>
        <w:pStyle w:val="ListParagraph"/>
        <w:numPr>
          <w:ilvl w:val="0"/>
          <w:numId w:val="18"/>
        </w:numPr>
        <w:spacing w:line="360" w:lineRule="auto"/>
        <w:rPr>
          <w:vanish/>
          <w:sz w:val="24"/>
          <w:szCs w:val="24"/>
        </w:rPr>
      </w:pPr>
    </w:p>
    <w:p w14:paraId="37DE3B71" w14:textId="77777777" w:rsidR="007633AA" w:rsidRPr="007633AA" w:rsidRDefault="007633AA" w:rsidP="007633AA">
      <w:pPr>
        <w:pStyle w:val="ListParagraph"/>
        <w:numPr>
          <w:ilvl w:val="0"/>
          <w:numId w:val="18"/>
        </w:numPr>
        <w:spacing w:line="360" w:lineRule="auto"/>
        <w:rPr>
          <w:vanish/>
          <w:sz w:val="24"/>
          <w:szCs w:val="24"/>
        </w:rPr>
      </w:pPr>
    </w:p>
    <w:p w14:paraId="639B2B13" w14:textId="77777777" w:rsidR="007633AA" w:rsidRPr="007633AA" w:rsidRDefault="007633AA" w:rsidP="007633AA">
      <w:pPr>
        <w:pStyle w:val="ListParagraph"/>
        <w:numPr>
          <w:ilvl w:val="0"/>
          <w:numId w:val="18"/>
        </w:numPr>
        <w:spacing w:line="360" w:lineRule="auto"/>
        <w:rPr>
          <w:vanish/>
          <w:sz w:val="24"/>
          <w:szCs w:val="24"/>
        </w:rPr>
      </w:pPr>
    </w:p>
    <w:p w14:paraId="52D06D9D" w14:textId="77777777" w:rsidR="007633AA" w:rsidRPr="007633AA" w:rsidRDefault="007633AA" w:rsidP="007633AA">
      <w:pPr>
        <w:pStyle w:val="ListParagraph"/>
        <w:numPr>
          <w:ilvl w:val="0"/>
          <w:numId w:val="18"/>
        </w:numPr>
        <w:spacing w:line="360" w:lineRule="auto"/>
        <w:rPr>
          <w:vanish/>
          <w:sz w:val="24"/>
          <w:szCs w:val="24"/>
        </w:rPr>
      </w:pPr>
    </w:p>
    <w:p w14:paraId="210A0797" w14:textId="77777777" w:rsidR="007633AA" w:rsidRPr="007633AA" w:rsidRDefault="007633AA" w:rsidP="007633AA">
      <w:pPr>
        <w:pStyle w:val="ListParagraph"/>
        <w:numPr>
          <w:ilvl w:val="0"/>
          <w:numId w:val="18"/>
        </w:numPr>
        <w:spacing w:line="360" w:lineRule="auto"/>
        <w:rPr>
          <w:vanish/>
          <w:sz w:val="24"/>
          <w:szCs w:val="24"/>
        </w:rPr>
      </w:pPr>
    </w:p>
    <w:p w14:paraId="18D1E062" w14:textId="77777777" w:rsidR="007633AA" w:rsidRPr="007633AA" w:rsidRDefault="007633AA" w:rsidP="007633AA">
      <w:pPr>
        <w:pStyle w:val="ListParagraph"/>
        <w:numPr>
          <w:ilvl w:val="0"/>
          <w:numId w:val="18"/>
        </w:numPr>
        <w:spacing w:line="360" w:lineRule="auto"/>
        <w:rPr>
          <w:vanish/>
          <w:sz w:val="24"/>
          <w:szCs w:val="24"/>
        </w:rPr>
      </w:pPr>
    </w:p>
    <w:p w14:paraId="4699CFBD" w14:textId="77777777" w:rsidR="007633AA" w:rsidRPr="007633AA" w:rsidRDefault="007633AA" w:rsidP="007633AA">
      <w:pPr>
        <w:pStyle w:val="ListParagraph"/>
        <w:numPr>
          <w:ilvl w:val="0"/>
          <w:numId w:val="18"/>
        </w:numPr>
        <w:spacing w:line="360" w:lineRule="auto"/>
        <w:rPr>
          <w:vanish/>
          <w:sz w:val="24"/>
          <w:szCs w:val="24"/>
        </w:rPr>
      </w:pPr>
    </w:p>
    <w:p w14:paraId="15C37216" w14:textId="77777777" w:rsidR="007633AA" w:rsidRPr="007633AA" w:rsidRDefault="007633AA" w:rsidP="007633AA">
      <w:pPr>
        <w:pStyle w:val="ListParagraph"/>
        <w:numPr>
          <w:ilvl w:val="0"/>
          <w:numId w:val="18"/>
        </w:numPr>
        <w:spacing w:line="360" w:lineRule="auto"/>
        <w:rPr>
          <w:vanish/>
          <w:sz w:val="24"/>
          <w:szCs w:val="24"/>
        </w:rPr>
      </w:pPr>
    </w:p>
    <w:p w14:paraId="05FC631A" w14:textId="77777777" w:rsidR="007633AA" w:rsidRPr="007633AA" w:rsidRDefault="007633AA" w:rsidP="007633AA">
      <w:pPr>
        <w:pStyle w:val="ListParagraph"/>
        <w:numPr>
          <w:ilvl w:val="0"/>
          <w:numId w:val="18"/>
        </w:numPr>
        <w:spacing w:line="360" w:lineRule="auto"/>
        <w:rPr>
          <w:vanish/>
          <w:sz w:val="24"/>
          <w:szCs w:val="24"/>
        </w:rPr>
      </w:pPr>
    </w:p>
    <w:p w14:paraId="3E729D42" w14:textId="77777777" w:rsidR="007633AA" w:rsidRPr="007633AA" w:rsidRDefault="007633AA" w:rsidP="007633AA">
      <w:pPr>
        <w:pStyle w:val="ListParagraph"/>
        <w:numPr>
          <w:ilvl w:val="0"/>
          <w:numId w:val="18"/>
        </w:numPr>
        <w:spacing w:line="360" w:lineRule="auto"/>
        <w:rPr>
          <w:vanish/>
          <w:sz w:val="24"/>
          <w:szCs w:val="24"/>
        </w:rPr>
      </w:pPr>
    </w:p>
    <w:p w14:paraId="4E07CB63" w14:textId="77777777" w:rsidR="007633AA" w:rsidRPr="007633AA" w:rsidRDefault="007633AA" w:rsidP="007633AA">
      <w:pPr>
        <w:pStyle w:val="ListParagraph"/>
        <w:numPr>
          <w:ilvl w:val="0"/>
          <w:numId w:val="18"/>
        </w:numPr>
        <w:spacing w:line="360" w:lineRule="auto"/>
        <w:rPr>
          <w:vanish/>
          <w:sz w:val="24"/>
          <w:szCs w:val="24"/>
        </w:rPr>
      </w:pPr>
    </w:p>
    <w:p w14:paraId="1C1269B6" w14:textId="77777777" w:rsidR="007633AA" w:rsidRPr="007633AA" w:rsidRDefault="007633AA" w:rsidP="007633AA">
      <w:pPr>
        <w:pStyle w:val="ListParagraph"/>
        <w:numPr>
          <w:ilvl w:val="0"/>
          <w:numId w:val="18"/>
        </w:numPr>
        <w:spacing w:line="360" w:lineRule="auto"/>
        <w:rPr>
          <w:vanish/>
          <w:sz w:val="24"/>
          <w:szCs w:val="24"/>
        </w:rPr>
      </w:pPr>
    </w:p>
    <w:p w14:paraId="096E2F4E" w14:textId="77777777" w:rsidR="007633AA" w:rsidRPr="007633AA" w:rsidRDefault="007633AA" w:rsidP="007633AA">
      <w:pPr>
        <w:pStyle w:val="ListParagraph"/>
        <w:numPr>
          <w:ilvl w:val="0"/>
          <w:numId w:val="18"/>
        </w:numPr>
        <w:spacing w:line="360" w:lineRule="auto"/>
        <w:rPr>
          <w:vanish/>
          <w:sz w:val="24"/>
          <w:szCs w:val="24"/>
        </w:rPr>
      </w:pPr>
    </w:p>
    <w:p w14:paraId="6319820D" w14:textId="77777777" w:rsidR="007633AA" w:rsidRPr="007633AA" w:rsidRDefault="007633AA" w:rsidP="007633AA">
      <w:pPr>
        <w:pStyle w:val="ListParagraph"/>
        <w:numPr>
          <w:ilvl w:val="0"/>
          <w:numId w:val="18"/>
        </w:numPr>
        <w:spacing w:line="360" w:lineRule="auto"/>
        <w:rPr>
          <w:vanish/>
          <w:sz w:val="24"/>
          <w:szCs w:val="24"/>
        </w:rPr>
      </w:pPr>
    </w:p>
    <w:p w14:paraId="649F07D5" w14:textId="77777777" w:rsidR="007633AA" w:rsidRPr="007633AA" w:rsidRDefault="007633AA" w:rsidP="007633AA">
      <w:pPr>
        <w:pStyle w:val="ListParagraph"/>
        <w:numPr>
          <w:ilvl w:val="0"/>
          <w:numId w:val="18"/>
        </w:numPr>
        <w:spacing w:line="360" w:lineRule="auto"/>
        <w:rPr>
          <w:vanish/>
          <w:sz w:val="24"/>
          <w:szCs w:val="24"/>
        </w:rPr>
      </w:pPr>
    </w:p>
    <w:p w14:paraId="43FC71C9" w14:textId="77777777" w:rsidR="007633AA" w:rsidRPr="007633AA" w:rsidRDefault="007633AA" w:rsidP="007633AA">
      <w:pPr>
        <w:pStyle w:val="ListParagraph"/>
        <w:numPr>
          <w:ilvl w:val="0"/>
          <w:numId w:val="18"/>
        </w:numPr>
        <w:spacing w:line="360" w:lineRule="auto"/>
        <w:rPr>
          <w:vanish/>
          <w:sz w:val="24"/>
          <w:szCs w:val="24"/>
        </w:rPr>
      </w:pPr>
    </w:p>
    <w:p w14:paraId="46A60C14" w14:textId="77777777" w:rsidR="007633AA" w:rsidRPr="007633AA" w:rsidRDefault="007633AA" w:rsidP="007633AA">
      <w:pPr>
        <w:pStyle w:val="ListParagraph"/>
        <w:numPr>
          <w:ilvl w:val="0"/>
          <w:numId w:val="18"/>
        </w:numPr>
        <w:spacing w:line="360" w:lineRule="auto"/>
        <w:rPr>
          <w:vanish/>
          <w:sz w:val="24"/>
          <w:szCs w:val="24"/>
        </w:rPr>
      </w:pPr>
    </w:p>
    <w:p w14:paraId="6B2A2FDB" w14:textId="77777777" w:rsidR="007633AA" w:rsidRPr="007633AA" w:rsidRDefault="007633AA" w:rsidP="007633AA">
      <w:pPr>
        <w:pStyle w:val="ListParagraph"/>
        <w:numPr>
          <w:ilvl w:val="0"/>
          <w:numId w:val="18"/>
        </w:numPr>
        <w:spacing w:line="360" w:lineRule="auto"/>
        <w:rPr>
          <w:vanish/>
          <w:sz w:val="24"/>
          <w:szCs w:val="24"/>
        </w:rPr>
      </w:pPr>
    </w:p>
    <w:p w14:paraId="4C7AE788" w14:textId="77777777" w:rsidR="007633AA" w:rsidRPr="007633AA" w:rsidRDefault="007633AA" w:rsidP="007633AA">
      <w:pPr>
        <w:pStyle w:val="ListParagraph"/>
        <w:numPr>
          <w:ilvl w:val="0"/>
          <w:numId w:val="18"/>
        </w:numPr>
        <w:spacing w:line="360" w:lineRule="auto"/>
        <w:rPr>
          <w:vanish/>
          <w:sz w:val="24"/>
          <w:szCs w:val="24"/>
        </w:rPr>
      </w:pPr>
    </w:p>
    <w:p w14:paraId="221139BB" w14:textId="77777777" w:rsidR="007633AA" w:rsidRPr="007633AA" w:rsidRDefault="007633AA" w:rsidP="007633AA">
      <w:pPr>
        <w:pStyle w:val="ListParagraph"/>
        <w:numPr>
          <w:ilvl w:val="0"/>
          <w:numId w:val="18"/>
        </w:numPr>
        <w:spacing w:line="360" w:lineRule="auto"/>
        <w:rPr>
          <w:vanish/>
          <w:sz w:val="24"/>
          <w:szCs w:val="24"/>
        </w:rPr>
      </w:pPr>
    </w:p>
    <w:p w14:paraId="09E06EF0" w14:textId="77777777" w:rsidR="007633AA" w:rsidRPr="007633AA" w:rsidRDefault="007633AA" w:rsidP="007633AA">
      <w:pPr>
        <w:pStyle w:val="ListParagraph"/>
        <w:numPr>
          <w:ilvl w:val="0"/>
          <w:numId w:val="18"/>
        </w:numPr>
        <w:spacing w:line="360" w:lineRule="auto"/>
        <w:rPr>
          <w:vanish/>
          <w:sz w:val="24"/>
          <w:szCs w:val="24"/>
        </w:rPr>
      </w:pPr>
    </w:p>
    <w:p w14:paraId="020CA2EA" w14:textId="77777777" w:rsidR="007633AA" w:rsidRPr="007633AA" w:rsidRDefault="007633AA" w:rsidP="007633AA">
      <w:pPr>
        <w:pStyle w:val="ListParagraph"/>
        <w:numPr>
          <w:ilvl w:val="0"/>
          <w:numId w:val="18"/>
        </w:numPr>
        <w:spacing w:line="360" w:lineRule="auto"/>
        <w:rPr>
          <w:vanish/>
          <w:sz w:val="24"/>
          <w:szCs w:val="24"/>
        </w:rPr>
      </w:pPr>
    </w:p>
    <w:p w14:paraId="39D2A78D" w14:textId="77777777" w:rsidR="007633AA" w:rsidRPr="007633AA" w:rsidRDefault="007633AA" w:rsidP="007633AA">
      <w:pPr>
        <w:pStyle w:val="ListParagraph"/>
        <w:numPr>
          <w:ilvl w:val="0"/>
          <w:numId w:val="18"/>
        </w:numPr>
        <w:spacing w:line="360" w:lineRule="auto"/>
        <w:rPr>
          <w:vanish/>
          <w:sz w:val="24"/>
          <w:szCs w:val="24"/>
        </w:rPr>
      </w:pPr>
    </w:p>
    <w:p w14:paraId="61729D12" w14:textId="77777777" w:rsidR="007633AA" w:rsidRPr="007633AA" w:rsidRDefault="007633AA" w:rsidP="007633AA">
      <w:pPr>
        <w:pStyle w:val="ListParagraph"/>
        <w:numPr>
          <w:ilvl w:val="0"/>
          <w:numId w:val="18"/>
        </w:numPr>
        <w:spacing w:line="360" w:lineRule="auto"/>
        <w:rPr>
          <w:vanish/>
          <w:sz w:val="24"/>
          <w:szCs w:val="24"/>
        </w:rPr>
      </w:pPr>
    </w:p>
    <w:p w14:paraId="0500AC03" w14:textId="77777777" w:rsidR="007633AA" w:rsidRPr="007633AA" w:rsidRDefault="007633AA" w:rsidP="007633AA">
      <w:pPr>
        <w:pStyle w:val="ListParagraph"/>
        <w:numPr>
          <w:ilvl w:val="0"/>
          <w:numId w:val="18"/>
        </w:numPr>
        <w:spacing w:line="360" w:lineRule="auto"/>
        <w:rPr>
          <w:vanish/>
          <w:sz w:val="24"/>
          <w:szCs w:val="24"/>
        </w:rPr>
      </w:pPr>
    </w:p>
    <w:p w14:paraId="05D394DC" w14:textId="77777777" w:rsidR="007633AA" w:rsidRPr="007633AA" w:rsidRDefault="007633AA" w:rsidP="007633AA">
      <w:pPr>
        <w:pStyle w:val="ListParagraph"/>
        <w:numPr>
          <w:ilvl w:val="0"/>
          <w:numId w:val="18"/>
        </w:numPr>
        <w:spacing w:line="360" w:lineRule="auto"/>
        <w:rPr>
          <w:vanish/>
          <w:sz w:val="24"/>
          <w:szCs w:val="24"/>
        </w:rPr>
      </w:pPr>
    </w:p>
    <w:p w14:paraId="21025E04" w14:textId="77777777" w:rsidR="007633AA" w:rsidRPr="007633AA" w:rsidRDefault="007633AA" w:rsidP="007633AA">
      <w:pPr>
        <w:pStyle w:val="ListParagraph"/>
        <w:numPr>
          <w:ilvl w:val="0"/>
          <w:numId w:val="18"/>
        </w:numPr>
        <w:spacing w:line="360" w:lineRule="auto"/>
        <w:rPr>
          <w:vanish/>
          <w:sz w:val="24"/>
          <w:szCs w:val="24"/>
        </w:rPr>
      </w:pPr>
    </w:p>
    <w:p w14:paraId="72DD8BBA" w14:textId="77777777" w:rsidR="007633AA" w:rsidRPr="007633AA" w:rsidRDefault="007633AA" w:rsidP="007633AA">
      <w:pPr>
        <w:pStyle w:val="ListParagraph"/>
        <w:numPr>
          <w:ilvl w:val="0"/>
          <w:numId w:val="18"/>
        </w:numPr>
        <w:spacing w:line="360" w:lineRule="auto"/>
        <w:rPr>
          <w:vanish/>
          <w:sz w:val="24"/>
          <w:szCs w:val="24"/>
        </w:rPr>
      </w:pPr>
    </w:p>
    <w:p w14:paraId="38465B54" w14:textId="77777777" w:rsidR="007633AA" w:rsidRPr="007633AA" w:rsidRDefault="007633AA" w:rsidP="007633AA">
      <w:pPr>
        <w:pStyle w:val="ListParagraph"/>
        <w:numPr>
          <w:ilvl w:val="0"/>
          <w:numId w:val="18"/>
        </w:numPr>
        <w:spacing w:line="360" w:lineRule="auto"/>
        <w:rPr>
          <w:vanish/>
          <w:sz w:val="24"/>
          <w:szCs w:val="24"/>
        </w:rPr>
      </w:pPr>
    </w:p>
    <w:p w14:paraId="7E2A699F" w14:textId="77777777" w:rsidR="007633AA" w:rsidRPr="007633AA" w:rsidRDefault="007633AA" w:rsidP="007633AA">
      <w:pPr>
        <w:pStyle w:val="ListParagraph"/>
        <w:numPr>
          <w:ilvl w:val="0"/>
          <w:numId w:val="18"/>
        </w:numPr>
        <w:spacing w:line="360" w:lineRule="auto"/>
        <w:rPr>
          <w:vanish/>
          <w:sz w:val="24"/>
          <w:szCs w:val="24"/>
        </w:rPr>
      </w:pPr>
    </w:p>
    <w:p w14:paraId="3C22FD3C" w14:textId="77777777" w:rsidR="007633AA" w:rsidRPr="007633AA" w:rsidRDefault="007633AA" w:rsidP="007633AA">
      <w:pPr>
        <w:pStyle w:val="ListParagraph"/>
        <w:numPr>
          <w:ilvl w:val="0"/>
          <w:numId w:val="18"/>
        </w:numPr>
        <w:spacing w:line="360" w:lineRule="auto"/>
        <w:rPr>
          <w:vanish/>
          <w:sz w:val="24"/>
          <w:szCs w:val="24"/>
        </w:rPr>
      </w:pPr>
    </w:p>
    <w:p w14:paraId="2559C608" w14:textId="77777777" w:rsidR="007633AA" w:rsidRPr="007633AA" w:rsidRDefault="007633AA" w:rsidP="007633AA">
      <w:pPr>
        <w:pStyle w:val="ListParagraph"/>
        <w:numPr>
          <w:ilvl w:val="0"/>
          <w:numId w:val="18"/>
        </w:numPr>
        <w:spacing w:line="360" w:lineRule="auto"/>
        <w:rPr>
          <w:vanish/>
          <w:sz w:val="24"/>
          <w:szCs w:val="24"/>
        </w:rPr>
      </w:pPr>
    </w:p>
    <w:p w14:paraId="000EF594" w14:textId="77777777" w:rsidR="007633AA" w:rsidRPr="007633AA" w:rsidRDefault="007633AA" w:rsidP="007633AA">
      <w:pPr>
        <w:pStyle w:val="ListParagraph"/>
        <w:numPr>
          <w:ilvl w:val="0"/>
          <w:numId w:val="18"/>
        </w:numPr>
        <w:spacing w:line="360" w:lineRule="auto"/>
        <w:rPr>
          <w:vanish/>
          <w:sz w:val="24"/>
          <w:szCs w:val="24"/>
        </w:rPr>
      </w:pPr>
    </w:p>
    <w:p w14:paraId="58EFEBFB" w14:textId="77777777" w:rsidR="007633AA" w:rsidRPr="007633AA" w:rsidRDefault="007633AA" w:rsidP="007633AA">
      <w:pPr>
        <w:pStyle w:val="ListParagraph"/>
        <w:numPr>
          <w:ilvl w:val="0"/>
          <w:numId w:val="18"/>
        </w:numPr>
        <w:spacing w:line="360" w:lineRule="auto"/>
        <w:rPr>
          <w:vanish/>
          <w:sz w:val="24"/>
          <w:szCs w:val="24"/>
        </w:rPr>
      </w:pPr>
    </w:p>
    <w:p w14:paraId="073CE563" w14:textId="77777777" w:rsidR="007633AA" w:rsidRPr="007633AA" w:rsidRDefault="007633AA" w:rsidP="007633AA">
      <w:pPr>
        <w:pStyle w:val="ListParagraph"/>
        <w:numPr>
          <w:ilvl w:val="0"/>
          <w:numId w:val="18"/>
        </w:numPr>
        <w:spacing w:line="360" w:lineRule="auto"/>
        <w:rPr>
          <w:vanish/>
          <w:sz w:val="24"/>
          <w:szCs w:val="24"/>
        </w:rPr>
      </w:pPr>
    </w:p>
    <w:p w14:paraId="4638C8FA" w14:textId="77777777" w:rsidR="007633AA" w:rsidRPr="007633AA" w:rsidRDefault="007633AA" w:rsidP="007633AA">
      <w:pPr>
        <w:pStyle w:val="ListParagraph"/>
        <w:numPr>
          <w:ilvl w:val="0"/>
          <w:numId w:val="18"/>
        </w:numPr>
        <w:spacing w:line="360" w:lineRule="auto"/>
        <w:rPr>
          <w:vanish/>
          <w:sz w:val="24"/>
          <w:szCs w:val="24"/>
        </w:rPr>
      </w:pPr>
    </w:p>
    <w:p w14:paraId="0B82F9A3" w14:textId="77777777" w:rsidR="007633AA" w:rsidRPr="007633AA" w:rsidRDefault="007633AA" w:rsidP="007633AA">
      <w:pPr>
        <w:pStyle w:val="ListParagraph"/>
        <w:numPr>
          <w:ilvl w:val="0"/>
          <w:numId w:val="18"/>
        </w:numPr>
        <w:spacing w:line="360" w:lineRule="auto"/>
        <w:rPr>
          <w:vanish/>
          <w:sz w:val="24"/>
          <w:szCs w:val="24"/>
        </w:rPr>
      </w:pPr>
    </w:p>
    <w:p w14:paraId="3AAF9B63" w14:textId="77777777" w:rsidR="007633AA" w:rsidRPr="007633AA" w:rsidRDefault="007633AA" w:rsidP="007633AA">
      <w:pPr>
        <w:pStyle w:val="ListParagraph"/>
        <w:numPr>
          <w:ilvl w:val="0"/>
          <w:numId w:val="18"/>
        </w:numPr>
        <w:spacing w:line="360" w:lineRule="auto"/>
        <w:rPr>
          <w:vanish/>
          <w:sz w:val="24"/>
          <w:szCs w:val="24"/>
        </w:rPr>
      </w:pPr>
    </w:p>
    <w:p w14:paraId="7DE8EF24" w14:textId="77777777" w:rsidR="007633AA" w:rsidRPr="007633AA" w:rsidRDefault="007633AA" w:rsidP="007633AA">
      <w:pPr>
        <w:pStyle w:val="ListParagraph"/>
        <w:numPr>
          <w:ilvl w:val="0"/>
          <w:numId w:val="18"/>
        </w:numPr>
        <w:spacing w:line="360" w:lineRule="auto"/>
        <w:rPr>
          <w:vanish/>
          <w:sz w:val="24"/>
          <w:szCs w:val="24"/>
        </w:rPr>
      </w:pPr>
    </w:p>
    <w:p w14:paraId="6C2B3189" w14:textId="77777777" w:rsidR="007633AA" w:rsidRPr="007633AA" w:rsidRDefault="007633AA" w:rsidP="007633AA">
      <w:pPr>
        <w:pStyle w:val="ListParagraph"/>
        <w:numPr>
          <w:ilvl w:val="0"/>
          <w:numId w:val="18"/>
        </w:numPr>
        <w:spacing w:line="360" w:lineRule="auto"/>
        <w:rPr>
          <w:vanish/>
          <w:sz w:val="24"/>
          <w:szCs w:val="24"/>
        </w:rPr>
      </w:pPr>
    </w:p>
    <w:p w14:paraId="50183F8B" w14:textId="77777777" w:rsidR="007633AA" w:rsidRPr="007633AA" w:rsidRDefault="007633AA" w:rsidP="007633AA">
      <w:pPr>
        <w:pStyle w:val="ListParagraph"/>
        <w:numPr>
          <w:ilvl w:val="0"/>
          <w:numId w:val="18"/>
        </w:numPr>
        <w:spacing w:line="360" w:lineRule="auto"/>
        <w:rPr>
          <w:vanish/>
          <w:sz w:val="24"/>
          <w:szCs w:val="24"/>
        </w:rPr>
      </w:pPr>
    </w:p>
    <w:p w14:paraId="4D4A8B31" w14:textId="77777777" w:rsidR="007633AA" w:rsidRPr="007633AA" w:rsidRDefault="007633AA" w:rsidP="007633AA">
      <w:pPr>
        <w:pStyle w:val="ListParagraph"/>
        <w:numPr>
          <w:ilvl w:val="0"/>
          <w:numId w:val="18"/>
        </w:numPr>
        <w:spacing w:line="360" w:lineRule="auto"/>
        <w:rPr>
          <w:vanish/>
          <w:sz w:val="24"/>
          <w:szCs w:val="24"/>
        </w:rPr>
      </w:pPr>
    </w:p>
    <w:p w14:paraId="3FCAAC85" w14:textId="77777777" w:rsidR="007633AA" w:rsidRPr="007633AA" w:rsidRDefault="007633AA" w:rsidP="007633AA">
      <w:pPr>
        <w:pStyle w:val="ListParagraph"/>
        <w:numPr>
          <w:ilvl w:val="0"/>
          <w:numId w:val="18"/>
        </w:numPr>
        <w:spacing w:line="360" w:lineRule="auto"/>
        <w:rPr>
          <w:vanish/>
          <w:sz w:val="24"/>
          <w:szCs w:val="24"/>
        </w:rPr>
      </w:pPr>
    </w:p>
    <w:p w14:paraId="5D493C5D" w14:textId="77777777" w:rsidR="007633AA" w:rsidRPr="007633AA" w:rsidRDefault="007633AA" w:rsidP="007633AA">
      <w:pPr>
        <w:pStyle w:val="ListParagraph"/>
        <w:numPr>
          <w:ilvl w:val="0"/>
          <w:numId w:val="18"/>
        </w:numPr>
        <w:spacing w:line="360" w:lineRule="auto"/>
        <w:rPr>
          <w:vanish/>
          <w:sz w:val="24"/>
          <w:szCs w:val="24"/>
        </w:rPr>
      </w:pPr>
    </w:p>
    <w:p w14:paraId="5D9D91A7" w14:textId="77777777" w:rsidR="007633AA" w:rsidRPr="007633AA" w:rsidRDefault="007633AA" w:rsidP="007633AA">
      <w:pPr>
        <w:pStyle w:val="ListParagraph"/>
        <w:numPr>
          <w:ilvl w:val="0"/>
          <w:numId w:val="18"/>
        </w:numPr>
        <w:spacing w:line="360" w:lineRule="auto"/>
        <w:rPr>
          <w:vanish/>
          <w:sz w:val="24"/>
          <w:szCs w:val="24"/>
        </w:rPr>
      </w:pPr>
    </w:p>
    <w:p w14:paraId="00E993A8" w14:textId="77777777" w:rsidR="007633AA" w:rsidRPr="007633AA" w:rsidRDefault="007633AA" w:rsidP="007633AA">
      <w:pPr>
        <w:pStyle w:val="ListParagraph"/>
        <w:numPr>
          <w:ilvl w:val="0"/>
          <w:numId w:val="18"/>
        </w:numPr>
        <w:spacing w:line="360" w:lineRule="auto"/>
        <w:rPr>
          <w:vanish/>
          <w:sz w:val="24"/>
          <w:szCs w:val="24"/>
        </w:rPr>
      </w:pPr>
    </w:p>
    <w:p w14:paraId="1BD23B4C" w14:textId="77777777" w:rsidR="007633AA" w:rsidRPr="007633AA" w:rsidRDefault="007633AA" w:rsidP="007633AA">
      <w:pPr>
        <w:pStyle w:val="ListParagraph"/>
        <w:numPr>
          <w:ilvl w:val="0"/>
          <w:numId w:val="18"/>
        </w:numPr>
        <w:spacing w:line="360" w:lineRule="auto"/>
        <w:rPr>
          <w:vanish/>
          <w:sz w:val="24"/>
          <w:szCs w:val="24"/>
        </w:rPr>
      </w:pPr>
    </w:p>
    <w:p w14:paraId="6B398CFA" w14:textId="77777777" w:rsidR="007633AA" w:rsidRPr="007633AA" w:rsidRDefault="007633AA" w:rsidP="007633AA">
      <w:pPr>
        <w:pStyle w:val="ListParagraph"/>
        <w:numPr>
          <w:ilvl w:val="0"/>
          <w:numId w:val="18"/>
        </w:numPr>
        <w:spacing w:line="360" w:lineRule="auto"/>
        <w:rPr>
          <w:vanish/>
          <w:sz w:val="24"/>
          <w:szCs w:val="24"/>
        </w:rPr>
      </w:pPr>
    </w:p>
    <w:p w14:paraId="19E24B45" w14:textId="77777777" w:rsidR="007633AA" w:rsidRPr="007633AA" w:rsidRDefault="007633AA" w:rsidP="007633AA">
      <w:pPr>
        <w:pStyle w:val="ListParagraph"/>
        <w:numPr>
          <w:ilvl w:val="0"/>
          <w:numId w:val="18"/>
        </w:numPr>
        <w:spacing w:line="360" w:lineRule="auto"/>
        <w:rPr>
          <w:vanish/>
          <w:sz w:val="24"/>
          <w:szCs w:val="24"/>
        </w:rPr>
      </w:pPr>
    </w:p>
    <w:p w14:paraId="196E5C47" w14:textId="77777777" w:rsidR="007633AA" w:rsidRPr="007633AA" w:rsidRDefault="007633AA" w:rsidP="007633AA">
      <w:pPr>
        <w:pStyle w:val="ListParagraph"/>
        <w:numPr>
          <w:ilvl w:val="0"/>
          <w:numId w:val="18"/>
        </w:numPr>
        <w:spacing w:line="360" w:lineRule="auto"/>
        <w:rPr>
          <w:vanish/>
          <w:sz w:val="24"/>
          <w:szCs w:val="24"/>
        </w:rPr>
      </w:pPr>
    </w:p>
    <w:p w14:paraId="39D6CAD6" w14:textId="77777777" w:rsidR="007633AA" w:rsidRPr="007633AA" w:rsidRDefault="007633AA" w:rsidP="007633AA">
      <w:pPr>
        <w:pStyle w:val="ListParagraph"/>
        <w:numPr>
          <w:ilvl w:val="0"/>
          <w:numId w:val="18"/>
        </w:numPr>
        <w:spacing w:line="360" w:lineRule="auto"/>
        <w:rPr>
          <w:vanish/>
          <w:sz w:val="24"/>
          <w:szCs w:val="24"/>
        </w:rPr>
      </w:pPr>
    </w:p>
    <w:p w14:paraId="003052AE" w14:textId="77777777" w:rsidR="007633AA" w:rsidRPr="007633AA" w:rsidRDefault="007633AA" w:rsidP="007633AA">
      <w:pPr>
        <w:pStyle w:val="ListParagraph"/>
        <w:numPr>
          <w:ilvl w:val="0"/>
          <w:numId w:val="18"/>
        </w:numPr>
        <w:spacing w:line="360" w:lineRule="auto"/>
        <w:rPr>
          <w:vanish/>
          <w:sz w:val="24"/>
          <w:szCs w:val="24"/>
        </w:rPr>
      </w:pPr>
    </w:p>
    <w:p w14:paraId="58E09601" w14:textId="77777777" w:rsidR="007633AA" w:rsidRPr="007633AA" w:rsidRDefault="007633AA" w:rsidP="007633AA">
      <w:pPr>
        <w:pStyle w:val="ListParagraph"/>
        <w:numPr>
          <w:ilvl w:val="0"/>
          <w:numId w:val="18"/>
        </w:numPr>
        <w:spacing w:line="360" w:lineRule="auto"/>
        <w:rPr>
          <w:vanish/>
          <w:sz w:val="24"/>
          <w:szCs w:val="24"/>
        </w:rPr>
      </w:pPr>
    </w:p>
    <w:p w14:paraId="3AE7986E" w14:textId="77777777" w:rsidR="007633AA" w:rsidRPr="007633AA" w:rsidRDefault="007633AA" w:rsidP="007633AA">
      <w:pPr>
        <w:pStyle w:val="ListParagraph"/>
        <w:numPr>
          <w:ilvl w:val="0"/>
          <w:numId w:val="18"/>
        </w:numPr>
        <w:spacing w:line="360" w:lineRule="auto"/>
        <w:rPr>
          <w:vanish/>
          <w:sz w:val="24"/>
          <w:szCs w:val="24"/>
        </w:rPr>
      </w:pPr>
    </w:p>
    <w:p w14:paraId="61CF83AF" w14:textId="77777777" w:rsidR="007633AA" w:rsidRPr="007633AA" w:rsidRDefault="007633AA" w:rsidP="007633AA">
      <w:pPr>
        <w:pStyle w:val="ListParagraph"/>
        <w:numPr>
          <w:ilvl w:val="0"/>
          <w:numId w:val="18"/>
        </w:numPr>
        <w:spacing w:line="360" w:lineRule="auto"/>
        <w:rPr>
          <w:vanish/>
          <w:sz w:val="24"/>
          <w:szCs w:val="24"/>
        </w:rPr>
      </w:pPr>
    </w:p>
    <w:p w14:paraId="70FBB49A" w14:textId="77777777" w:rsidR="007633AA" w:rsidRPr="007633AA" w:rsidRDefault="007633AA" w:rsidP="007633AA">
      <w:pPr>
        <w:pStyle w:val="ListParagraph"/>
        <w:numPr>
          <w:ilvl w:val="0"/>
          <w:numId w:val="18"/>
        </w:numPr>
        <w:spacing w:line="360" w:lineRule="auto"/>
        <w:rPr>
          <w:vanish/>
          <w:sz w:val="24"/>
          <w:szCs w:val="24"/>
        </w:rPr>
      </w:pPr>
    </w:p>
    <w:p w14:paraId="034C6498" w14:textId="77777777" w:rsidR="007633AA" w:rsidRPr="007633AA" w:rsidRDefault="007633AA" w:rsidP="007633AA">
      <w:pPr>
        <w:pStyle w:val="ListParagraph"/>
        <w:numPr>
          <w:ilvl w:val="0"/>
          <w:numId w:val="18"/>
        </w:numPr>
        <w:spacing w:line="360" w:lineRule="auto"/>
        <w:rPr>
          <w:vanish/>
          <w:sz w:val="24"/>
          <w:szCs w:val="24"/>
        </w:rPr>
      </w:pPr>
    </w:p>
    <w:p w14:paraId="24BBDD62" w14:textId="77777777" w:rsidR="007633AA" w:rsidRPr="007633AA" w:rsidRDefault="007633AA" w:rsidP="007633AA">
      <w:pPr>
        <w:pStyle w:val="ListParagraph"/>
        <w:numPr>
          <w:ilvl w:val="0"/>
          <w:numId w:val="18"/>
        </w:numPr>
        <w:spacing w:line="360" w:lineRule="auto"/>
        <w:rPr>
          <w:vanish/>
          <w:sz w:val="24"/>
          <w:szCs w:val="24"/>
        </w:rPr>
      </w:pPr>
    </w:p>
    <w:p w14:paraId="5628BAFD" w14:textId="77777777" w:rsidR="007633AA" w:rsidRPr="007633AA" w:rsidRDefault="007633AA" w:rsidP="007633AA">
      <w:pPr>
        <w:pStyle w:val="ListParagraph"/>
        <w:numPr>
          <w:ilvl w:val="0"/>
          <w:numId w:val="18"/>
        </w:numPr>
        <w:spacing w:line="360" w:lineRule="auto"/>
        <w:rPr>
          <w:vanish/>
          <w:sz w:val="24"/>
          <w:szCs w:val="24"/>
        </w:rPr>
      </w:pPr>
    </w:p>
    <w:p w14:paraId="739A6A34" w14:textId="77777777" w:rsidR="007633AA" w:rsidRPr="007633AA" w:rsidRDefault="007633AA" w:rsidP="007633AA">
      <w:pPr>
        <w:pStyle w:val="ListParagraph"/>
        <w:numPr>
          <w:ilvl w:val="0"/>
          <w:numId w:val="18"/>
        </w:numPr>
        <w:spacing w:line="360" w:lineRule="auto"/>
        <w:rPr>
          <w:vanish/>
          <w:sz w:val="24"/>
          <w:szCs w:val="24"/>
        </w:rPr>
      </w:pPr>
    </w:p>
    <w:p w14:paraId="05E9351F" w14:textId="77777777" w:rsidR="007633AA" w:rsidRPr="007633AA" w:rsidRDefault="007633AA" w:rsidP="007633AA">
      <w:pPr>
        <w:pStyle w:val="ListParagraph"/>
        <w:numPr>
          <w:ilvl w:val="0"/>
          <w:numId w:val="18"/>
        </w:numPr>
        <w:spacing w:line="360" w:lineRule="auto"/>
        <w:rPr>
          <w:vanish/>
          <w:sz w:val="24"/>
          <w:szCs w:val="24"/>
        </w:rPr>
      </w:pPr>
    </w:p>
    <w:p w14:paraId="5EA78CD9" w14:textId="77777777" w:rsidR="007633AA" w:rsidRPr="007633AA" w:rsidRDefault="007633AA" w:rsidP="007633AA">
      <w:pPr>
        <w:pStyle w:val="ListParagraph"/>
        <w:numPr>
          <w:ilvl w:val="0"/>
          <w:numId w:val="18"/>
        </w:numPr>
        <w:spacing w:line="360" w:lineRule="auto"/>
        <w:rPr>
          <w:vanish/>
          <w:sz w:val="24"/>
          <w:szCs w:val="24"/>
        </w:rPr>
      </w:pPr>
    </w:p>
    <w:p w14:paraId="5CD34F93" w14:textId="77777777" w:rsidR="007633AA" w:rsidRPr="007633AA" w:rsidRDefault="007633AA" w:rsidP="007633AA">
      <w:pPr>
        <w:pStyle w:val="ListParagraph"/>
        <w:numPr>
          <w:ilvl w:val="0"/>
          <w:numId w:val="18"/>
        </w:numPr>
        <w:spacing w:line="360" w:lineRule="auto"/>
        <w:rPr>
          <w:vanish/>
          <w:sz w:val="24"/>
          <w:szCs w:val="24"/>
        </w:rPr>
      </w:pPr>
    </w:p>
    <w:p w14:paraId="31A0A613" w14:textId="77777777" w:rsidR="007633AA" w:rsidRPr="007633AA" w:rsidRDefault="007633AA" w:rsidP="007633AA">
      <w:pPr>
        <w:pStyle w:val="ListParagraph"/>
        <w:numPr>
          <w:ilvl w:val="0"/>
          <w:numId w:val="18"/>
        </w:numPr>
        <w:spacing w:line="360" w:lineRule="auto"/>
        <w:rPr>
          <w:vanish/>
          <w:sz w:val="24"/>
          <w:szCs w:val="24"/>
        </w:rPr>
      </w:pPr>
    </w:p>
    <w:p w14:paraId="7B10016A" w14:textId="77777777" w:rsidR="007633AA" w:rsidRPr="007633AA" w:rsidRDefault="007633AA" w:rsidP="007633AA">
      <w:pPr>
        <w:pStyle w:val="ListParagraph"/>
        <w:numPr>
          <w:ilvl w:val="0"/>
          <w:numId w:val="18"/>
        </w:numPr>
        <w:spacing w:line="360" w:lineRule="auto"/>
        <w:rPr>
          <w:vanish/>
          <w:sz w:val="24"/>
          <w:szCs w:val="24"/>
        </w:rPr>
      </w:pPr>
    </w:p>
    <w:p w14:paraId="30132988" w14:textId="77777777" w:rsidR="007633AA" w:rsidRPr="007633AA" w:rsidRDefault="007633AA" w:rsidP="007633AA">
      <w:pPr>
        <w:pStyle w:val="ListParagraph"/>
        <w:numPr>
          <w:ilvl w:val="0"/>
          <w:numId w:val="18"/>
        </w:numPr>
        <w:spacing w:line="360" w:lineRule="auto"/>
        <w:rPr>
          <w:vanish/>
          <w:sz w:val="24"/>
          <w:szCs w:val="24"/>
        </w:rPr>
      </w:pPr>
    </w:p>
    <w:p w14:paraId="6A2D2124" w14:textId="77777777" w:rsidR="007633AA" w:rsidRPr="007633AA" w:rsidRDefault="007633AA" w:rsidP="007633AA">
      <w:pPr>
        <w:pStyle w:val="ListParagraph"/>
        <w:numPr>
          <w:ilvl w:val="0"/>
          <w:numId w:val="18"/>
        </w:numPr>
        <w:spacing w:line="360" w:lineRule="auto"/>
        <w:rPr>
          <w:vanish/>
          <w:sz w:val="24"/>
          <w:szCs w:val="24"/>
        </w:rPr>
      </w:pPr>
    </w:p>
    <w:p w14:paraId="605D6101" w14:textId="77777777" w:rsidR="007633AA" w:rsidRPr="007633AA" w:rsidRDefault="007633AA" w:rsidP="007633AA">
      <w:pPr>
        <w:pStyle w:val="ListParagraph"/>
        <w:numPr>
          <w:ilvl w:val="0"/>
          <w:numId w:val="18"/>
        </w:numPr>
        <w:spacing w:line="360" w:lineRule="auto"/>
        <w:rPr>
          <w:vanish/>
          <w:sz w:val="24"/>
          <w:szCs w:val="24"/>
        </w:rPr>
      </w:pPr>
    </w:p>
    <w:p w14:paraId="795F5806" w14:textId="77777777" w:rsidR="007633AA" w:rsidRPr="007633AA" w:rsidRDefault="007633AA" w:rsidP="007633AA">
      <w:pPr>
        <w:pStyle w:val="ListParagraph"/>
        <w:numPr>
          <w:ilvl w:val="0"/>
          <w:numId w:val="18"/>
        </w:numPr>
        <w:spacing w:line="360" w:lineRule="auto"/>
        <w:rPr>
          <w:vanish/>
          <w:sz w:val="24"/>
          <w:szCs w:val="24"/>
        </w:rPr>
      </w:pPr>
    </w:p>
    <w:p w14:paraId="59C0D743" w14:textId="77777777" w:rsidR="007633AA" w:rsidRPr="007633AA" w:rsidRDefault="007633AA" w:rsidP="007633AA">
      <w:pPr>
        <w:pStyle w:val="ListParagraph"/>
        <w:numPr>
          <w:ilvl w:val="0"/>
          <w:numId w:val="18"/>
        </w:numPr>
        <w:spacing w:line="360" w:lineRule="auto"/>
        <w:rPr>
          <w:vanish/>
          <w:sz w:val="24"/>
          <w:szCs w:val="24"/>
        </w:rPr>
      </w:pPr>
    </w:p>
    <w:p w14:paraId="560F138F" w14:textId="77777777" w:rsidR="007633AA" w:rsidRPr="007633AA" w:rsidRDefault="007633AA" w:rsidP="007633AA">
      <w:pPr>
        <w:pStyle w:val="ListParagraph"/>
        <w:numPr>
          <w:ilvl w:val="0"/>
          <w:numId w:val="18"/>
        </w:numPr>
        <w:spacing w:line="360" w:lineRule="auto"/>
        <w:rPr>
          <w:vanish/>
          <w:sz w:val="24"/>
          <w:szCs w:val="24"/>
        </w:rPr>
      </w:pPr>
    </w:p>
    <w:p w14:paraId="1B6E3635" w14:textId="77777777" w:rsidR="007633AA" w:rsidRPr="007633AA" w:rsidRDefault="007633AA" w:rsidP="007633AA">
      <w:pPr>
        <w:pStyle w:val="ListParagraph"/>
        <w:numPr>
          <w:ilvl w:val="0"/>
          <w:numId w:val="18"/>
        </w:numPr>
        <w:spacing w:line="360" w:lineRule="auto"/>
        <w:rPr>
          <w:vanish/>
          <w:sz w:val="24"/>
          <w:szCs w:val="24"/>
        </w:rPr>
      </w:pPr>
    </w:p>
    <w:p w14:paraId="6E226040" w14:textId="77777777" w:rsidR="007633AA" w:rsidRPr="007633AA" w:rsidRDefault="007633AA" w:rsidP="007633AA">
      <w:pPr>
        <w:pStyle w:val="ListParagraph"/>
        <w:numPr>
          <w:ilvl w:val="0"/>
          <w:numId w:val="18"/>
        </w:numPr>
        <w:spacing w:line="360" w:lineRule="auto"/>
        <w:rPr>
          <w:vanish/>
          <w:sz w:val="24"/>
          <w:szCs w:val="24"/>
        </w:rPr>
      </w:pPr>
    </w:p>
    <w:p w14:paraId="37D35EA7" w14:textId="77777777" w:rsidR="007633AA" w:rsidRPr="007633AA" w:rsidRDefault="007633AA" w:rsidP="007633AA">
      <w:pPr>
        <w:pStyle w:val="ListParagraph"/>
        <w:numPr>
          <w:ilvl w:val="0"/>
          <w:numId w:val="18"/>
        </w:numPr>
        <w:spacing w:line="360" w:lineRule="auto"/>
        <w:rPr>
          <w:vanish/>
          <w:sz w:val="24"/>
          <w:szCs w:val="24"/>
        </w:rPr>
      </w:pPr>
    </w:p>
    <w:p w14:paraId="42E2F99F" w14:textId="77777777" w:rsidR="007633AA" w:rsidRPr="007633AA" w:rsidRDefault="007633AA" w:rsidP="007633AA">
      <w:pPr>
        <w:pStyle w:val="ListParagraph"/>
        <w:numPr>
          <w:ilvl w:val="0"/>
          <w:numId w:val="18"/>
        </w:numPr>
        <w:spacing w:line="360" w:lineRule="auto"/>
        <w:rPr>
          <w:vanish/>
          <w:sz w:val="24"/>
          <w:szCs w:val="24"/>
        </w:rPr>
      </w:pPr>
    </w:p>
    <w:p w14:paraId="188F1125" w14:textId="77777777" w:rsidR="007633AA" w:rsidRPr="007633AA" w:rsidRDefault="007633AA" w:rsidP="007633AA">
      <w:pPr>
        <w:pStyle w:val="ListParagraph"/>
        <w:numPr>
          <w:ilvl w:val="0"/>
          <w:numId w:val="18"/>
        </w:numPr>
        <w:spacing w:line="360" w:lineRule="auto"/>
        <w:rPr>
          <w:vanish/>
          <w:sz w:val="24"/>
          <w:szCs w:val="24"/>
        </w:rPr>
      </w:pPr>
    </w:p>
    <w:p w14:paraId="43917DC0" w14:textId="77777777" w:rsidR="007633AA" w:rsidRPr="007633AA" w:rsidRDefault="007633AA" w:rsidP="007633AA">
      <w:pPr>
        <w:pStyle w:val="ListParagraph"/>
        <w:numPr>
          <w:ilvl w:val="0"/>
          <w:numId w:val="18"/>
        </w:numPr>
        <w:spacing w:line="360" w:lineRule="auto"/>
        <w:rPr>
          <w:vanish/>
          <w:sz w:val="24"/>
          <w:szCs w:val="24"/>
        </w:rPr>
      </w:pPr>
    </w:p>
    <w:p w14:paraId="3F920944" w14:textId="77777777" w:rsidR="007633AA" w:rsidRPr="007633AA" w:rsidRDefault="007633AA" w:rsidP="007633AA">
      <w:pPr>
        <w:pStyle w:val="ListParagraph"/>
        <w:numPr>
          <w:ilvl w:val="0"/>
          <w:numId w:val="18"/>
        </w:numPr>
        <w:spacing w:line="360" w:lineRule="auto"/>
        <w:rPr>
          <w:vanish/>
          <w:sz w:val="24"/>
          <w:szCs w:val="24"/>
        </w:rPr>
      </w:pPr>
    </w:p>
    <w:p w14:paraId="607A395D" w14:textId="77777777" w:rsidR="007633AA" w:rsidRPr="007633AA" w:rsidRDefault="007633AA" w:rsidP="007633AA">
      <w:pPr>
        <w:pStyle w:val="ListParagraph"/>
        <w:numPr>
          <w:ilvl w:val="0"/>
          <w:numId w:val="18"/>
        </w:numPr>
        <w:spacing w:line="360" w:lineRule="auto"/>
        <w:rPr>
          <w:vanish/>
          <w:sz w:val="24"/>
          <w:szCs w:val="24"/>
        </w:rPr>
      </w:pPr>
    </w:p>
    <w:p w14:paraId="4BF77F73" w14:textId="77777777" w:rsidR="007633AA" w:rsidRPr="007633AA" w:rsidRDefault="007633AA" w:rsidP="007633AA">
      <w:pPr>
        <w:pStyle w:val="ListParagraph"/>
        <w:numPr>
          <w:ilvl w:val="0"/>
          <w:numId w:val="18"/>
        </w:numPr>
        <w:spacing w:line="360" w:lineRule="auto"/>
        <w:rPr>
          <w:vanish/>
          <w:sz w:val="24"/>
          <w:szCs w:val="24"/>
        </w:rPr>
      </w:pPr>
    </w:p>
    <w:p w14:paraId="70E1305F" w14:textId="77777777" w:rsidR="007633AA" w:rsidRPr="007633AA" w:rsidRDefault="007633AA" w:rsidP="007633AA">
      <w:pPr>
        <w:pStyle w:val="ListParagraph"/>
        <w:numPr>
          <w:ilvl w:val="0"/>
          <w:numId w:val="18"/>
        </w:numPr>
        <w:spacing w:line="360" w:lineRule="auto"/>
        <w:rPr>
          <w:vanish/>
          <w:sz w:val="24"/>
          <w:szCs w:val="24"/>
        </w:rPr>
      </w:pPr>
    </w:p>
    <w:p w14:paraId="0A09A54D" w14:textId="77777777" w:rsidR="007633AA" w:rsidRPr="007633AA" w:rsidRDefault="007633AA" w:rsidP="007633AA">
      <w:pPr>
        <w:pStyle w:val="ListParagraph"/>
        <w:numPr>
          <w:ilvl w:val="0"/>
          <w:numId w:val="18"/>
        </w:numPr>
        <w:spacing w:line="360" w:lineRule="auto"/>
        <w:rPr>
          <w:vanish/>
          <w:sz w:val="24"/>
          <w:szCs w:val="24"/>
        </w:rPr>
      </w:pPr>
    </w:p>
    <w:p w14:paraId="2F1726F5" w14:textId="77777777" w:rsidR="007633AA" w:rsidRPr="007633AA" w:rsidRDefault="007633AA" w:rsidP="007633AA">
      <w:pPr>
        <w:pStyle w:val="ListParagraph"/>
        <w:numPr>
          <w:ilvl w:val="0"/>
          <w:numId w:val="18"/>
        </w:numPr>
        <w:spacing w:line="360" w:lineRule="auto"/>
        <w:rPr>
          <w:vanish/>
          <w:sz w:val="24"/>
          <w:szCs w:val="24"/>
        </w:rPr>
      </w:pPr>
    </w:p>
    <w:p w14:paraId="263E5062" w14:textId="77777777" w:rsidR="007633AA" w:rsidRPr="007633AA" w:rsidRDefault="007633AA" w:rsidP="007633AA">
      <w:pPr>
        <w:pStyle w:val="ListParagraph"/>
        <w:numPr>
          <w:ilvl w:val="0"/>
          <w:numId w:val="18"/>
        </w:numPr>
        <w:spacing w:line="360" w:lineRule="auto"/>
        <w:rPr>
          <w:vanish/>
          <w:sz w:val="24"/>
          <w:szCs w:val="24"/>
        </w:rPr>
      </w:pPr>
    </w:p>
    <w:p w14:paraId="3F9E8F1A" w14:textId="77777777" w:rsidR="007633AA" w:rsidRPr="007633AA" w:rsidRDefault="007633AA" w:rsidP="007633AA">
      <w:pPr>
        <w:pStyle w:val="ListParagraph"/>
        <w:numPr>
          <w:ilvl w:val="0"/>
          <w:numId w:val="18"/>
        </w:numPr>
        <w:spacing w:line="360" w:lineRule="auto"/>
        <w:rPr>
          <w:vanish/>
          <w:sz w:val="24"/>
          <w:szCs w:val="24"/>
        </w:rPr>
      </w:pPr>
    </w:p>
    <w:p w14:paraId="40E4A792" w14:textId="77777777" w:rsidR="007633AA" w:rsidRPr="007633AA" w:rsidRDefault="007633AA" w:rsidP="007633AA">
      <w:pPr>
        <w:pStyle w:val="ListParagraph"/>
        <w:numPr>
          <w:ilvl w:val="0"/>
          <w:numId w:val="18"/>
        </w:numPr>
        <w:spacing w:line="360" w:lineRule="auto"/>
        <w:rPr>
          <w:vanish/>
          <w:sz w:val="24"/>
          <w:szCs w:val="24"/>
        </w:rPr>
      </w:pPr>
    </w:p>
    <w:p w14:paraId="1EFD5EB0" w14:textId="77777777" w:rsidR="007633AA" w:rsidRPr="007633AA" w:rsidRDefault="007633AA" w:rsidP="007633AA">
      <w:pPr>
        <w:pStyle w:val="ListParagraph"/>
        <w:numPr>
          <w:ilvl w:val="0"/>
          <w:numId w:val="18"/>
        </w:numPr>
        <w:spacing w:line="360" w:lineRule="auto"/>
        <w:rPr>
          <w:vanish/>
          <w:sz w:val="24"/>
          <w:szCs w:val="24"/>
        </w:rPr>
      </w:pPr>
    </w:p>
    <w:p w14:paraId="792646D2" w14:textId="77777777" w:rsidR="007633AA" w:rsidRPr="007633AA" w:rsidRDefault="007633AA" w:rsidP="007633AA">
      <w:pPr>
        <w:pStyle w:val="ListParagraph"/>
        <w:numPr>
          <w:ilvl w:val="0"/>
          <w:numId w:val="18"/>
        </w:numPr>
        <w:spacing w:line="360" w:lineRule="auto"/>
        <w:rPr>
          <w:vanish/>
          <w:sz w:val="24"/>
          <w:szCs w:val="24"/>
        </w:rPr>
      </w:pPr>
    </w:p>
    <w:p w14:paraId="4C77F208" w14:textId="77777777" w:rsidR="007633AA" w:rsidRPr="007633AA" w:rsidRDefault="007633AA" w:rsidP="007633AA">
      <w:pPr>
        <w:pStyle w:val="ListParagraph"/>
        <w:numPr>
          <w:ilvl w:val="0"/>
          <w:numId w:val="18"/>
        </w:numPr>
        <w:spacing w:line="360" w:lineRule="auto"/>
        <w:rPr>
          <w:vanish/>
          <w:sz w:val="24"/>
          <w:szCs w:val="24"/>
        </w:rPr>
      </w:pPr>
    </w:p>
    <w:p w14:paraId="308CED9B" w14:textId="77777777" w:rsidR="007633AA" w:rsidRPr="007633AA" w:rsidRDefault="007633AA" w:rsidP="007633AA">
      <w:pPr>
        <w:pStyle w:val="ListParagraph"/>
        <w:numPr>
          <w:ilvl w:val="0"/>
          <w:numId w:val="18"/>
        </w:numPr>
        <w:spacing w:line="360" w:lineRule="auto"/>
        <w:rPr>
          <w:vanish/>
          <w:sz w:val="24"/>
          <w:szCs w:val="24"/>
        </w:rPr>
      </w:pPr>
    </w:p>
    <w:p w14:paraId="29841ED7" w14:textId="77777777" w:rsidR="007633AA" w:rsidRPr="007633AA" w:rsidRDefault="007633AA" w:rsidP="007633AA">
      <w:pPr>
        <w:pStyle w:val="ListParagraph"/>
        <w:numPr>
          <w:ilvl w:val="0"/>
          <w:numId w:val="18"/>
        </w:numPr>
        <w:spacing w:line="360" w:lineRule="auto"/>
        <w:rPr>
          <w:vanish/>
          <w:sz w:val="24"/>
          <w:szCs w:val="24"/>
        </w:rPr>
      </w:pPr>
    </w:p>
    <w:p w14:paraId="4C9FD52D" w14:textId="77777777" w:rsidR="007633AA" w:rsidRPr="007633AA" w:rsidRDefault="007633AA" w:rsidP="007633AA">
      <w:pPr>
        <w:pStyle w:val="ListParagraph"/>
        <w:numPr>
          <w:ilvl w:val="0"/>
          <w:numId w:val="18"/>
        </w:numPr>
        <w:spacing w:line="360" w:lineRule="auto"/>
        <w:rPr>
          <w:vanish/>
          <w:sz w:val="24"/>
          <w:szCs w:val="24"/>
        </w:rPr>
      </w:pPr>
    </w:p>
    <w:p w14:paraId="2AC20C98" w14:textId="77777777" w:rsidR="007633AA" w:rsidRPr="007633AA" w:rsidRDefault="007633AA" w:rsidP="007633AA">
      <w:pPr>
        <w:pStyle w:val="ListParagraph"/>
        <w:numPr>
          <w:ilvl w:val="0"/>
          <w:numId w:val="18"/>
        </w:numPr>
        <w:spacing w:line="360" w:lineRule="auto"/>
        <w:rPr>
          <w:vanish/>
          <w:sz w:val="24"/>
          <w:szCs w:val="24"/>
        </w:rPr>
      </w:pPr>
    </w:p>
    <w:p w14:paraId="7169F69C" w14:textId="77777777" w:rsidR="007633AA" w:rsidRPr="007633AA" w:rsidRDefault="007633AA" w:rsidP="007633AA">
      <w:pPr>
        <w:pStyle w:val="ListParagraph"/>
        <w:numPr>
          <w:ilvl w:val="0"/>
          <w:numId w:val="18"/>
        </w:numPr>
        <w:spacing w:line="360" w:lineRule="auto"/>
        <w:rPr>
          <w:vanish/>
          <w:sz w:val="24"/>
          <w:szCs w:val="24"/>
        </w:rPr>
      </w:pPr>
    </w:p>
    <w:p w14:paraId="0926C53F" w14:textId="77777777" w:rsidR="007633AA" w:rsidRPr="007633AA" w:rsidRDefault="007633AA" w:rsidP="007633AA">
      <w:pPr>
        <w:pStyle w:val="ListParagraph"/>
        <w:numPr>
          <w:ilvl w:val="0"/>
          <w:numId w:val="18"/>
        </w:numPr>
        <w:spacing w:line="360" w:lineRule="auto"/>
        <w:rPr>
          <w:vanish/>
          <w:sz w:val="24"/>
          <w:szCs w:val="24"/>
        </w:rPr>
      </w:pPr>
    </w:p>
    <w:p w14:paraId="2F69BE0E" w14:textId="77777777" w:rsidR="007633AA" w:rsidRPr="007633AA" w:rsidRDefault="007633AA" w:rsidP="007633AA">
      <w:pPr>
        <w:pStyle w:val="ListParagraph"/>
        <w:numPr>
          <w:ilvl w:val="0"/>
          <w:numId w:val="18"/>
        </w:numPr>
        <w:spacing w:line="360" w:lineRule="auto"/>
        <w:rPr>
          <w:vanish/>
          <w:sz w:val="24"/>
          <w:szCs w:val="24"/>
        </w:rPr>
      </w:pPr>
    </w:p>
    <w:p w14:paraId="06ACF376" w14:textId="77777777" w:rsidR="007633AA" w:rsidRPr="007633AA" w:rsidRDefault="007633AA" w:rsidP="007633AA">
      <w:pPr>
        <w:pStyle w:val="ListParagraph"/>
        <w:numPr>
          <w:ilvl w:val="0"/>
          <w:numId w:val="18"/>
        </w:numPr>
        <w:spacing w:line="360" w:lineRule="auto"/>
        <w:rPr>
          <w:vanish/>
          <w:sz w:val="24"/>
          <w:szCs w:val="24"/>
        </w:rPr>
      </w:pPr>
    </w:p>
    <w:p w14:paraId="34049736" w14:textId="77777777" w:rsidR="007633AA" w:rsidRPr="007633AA" w:rsidRDefault="007633AA" w:rsidP="007633AA">
      <w:pPr>
        <w:pStyle w:val="ListParagraph"/>
        <w:numPr>
          <w:ilvl w:val="0"/>
          <w:numId w:val="18"/>
        </w:numPr>
        <w:spacing w:line="360" w:lineRule="auto"/>
        <w:rPr>
          <w:vanish/>
          <w:sz w:val="24"/>
          <w:szCs w:val="24"/>
        </w:rPr>
      </w:pPr>
    </w:p>
    <w:p w14:paraId="2F29C5F0" w14:textId="77777777" w:rsidR="007633AA" w:rsidRPr="007633AA" w:rsidRDefault="007633AA" w:rsidP="007633AA">
      <w:pPr>
        <w:pStyle w:val="ListParagraph"/>
        <w:numPr>
          <w:ilvl w:val="0"/>
          <w:numId w:val="18"/>
        </w:numPr>
        <w:spacing w:line="360" w:lineRule="auto"/>
        <w:rPr>
          <w:vanish/>
          <w:sz w:val="24"/>
          <w:szCs w:val="24"/>
        </w:rPr>
      </w:pPr>
    </w:p>
    <w:p w14:paraId="709B616D" w14:textId="77777777" w:rsidR="007633AA" w:rsidRPr="007633AA" w:rsidRDefault="007633AA" w:rsidP="007633AA">
      <w:pPr>
        <w:pStyle w:val="ListParagraph"/>
        <w:numPr>
          <w:ilvl w:val="0"/>
          <w:numId w:val="18"/>
        </w:numPr>
        <w:spacing w:line="360" w:lineRule="auto"/>
        <w:rPr>
          <w:vanish/>
          <w:sz w:val="24"/>
          <w:szCs w:val="24"/>
        </w:rPr>
      </w:pPr>
    </w:p>
    <w:p w14:paraId="13F57941" w14:textId="77777777" w:rsidR="007633AA" w:rsidRPr="007633AA" w:rsidRDefault="007633AA" w:rsidP="007633AA">
      <w:pPr>
        <w:pStyle w:val="ListParagraph"/>
        <w:numPr>
          <w:ilvl w:val="0"/>
          <w:numId w:val="18"/>
        </w:numPr>
        <w:spacing w:line="360" w:lineRule="auto"/>
        <w:rPr>
          <w:vanish/>
          <w:sz w:val="24"/>
          <w:szCs w:val="24"/>
        </w:rPr>
      </w:pPr>
    </w:p>
    <w:p w14:paraId="4B396065" w14:textId="77777777" w:rsidR="007633AA" w:rsidRPr="007633AA" w:rsidRDefault="007633AA" w:rsidP="007633AA">
      <w:pPr>
        <w:pStyle w:val="ListParagraph"/>
        <w:numPr>
          <w:ilvl w:val="0"/>
          <w:numId w:val="18"/>
        </w:numPr>
        <w:spacing w:line="360" w:lineRule="auto"/>
        <w:rPr>
          <w:vanish/>
          <w:sz w:val="24"/>
          <w:szCs w:val="24"/>
        </w:rPr>
      </w:pPr>
    </w:p>
    <w:p w14:paraId="7333DBDA" w14:textId="77777777" w:rsidR="007633AA" w:rsidRPr="007633AA" w:rsidRDefault="007633AA" w:rsidP="007633AA">
      <w:pPr>
        <w:pStyle w:val="ListParagraph"/>
        <w:numPr>
          <w:ilvl w:val="0"/>
          <w:numId w:val="18"/>
        </w:numPr>
        <w:spacing w:line="360" w:lineRule="auto"/>
        <w:rPr>
          <w:vanish/>
          <w:sz w:val="24"/>
          <w:szCs w:val="24"/>
        </w:rPr>
      </w:pPr>
    </w:p>
    <w:p w14:paraId="2786403E" w14:textId="77777777" w:rsidR="007633AA" w:rsidRPr="007633AA" w:rsidRDefault="007633AA" w:rsidP="007633AA">
      <w:pPr>
        <w:pStyle w:val="ListParagraph"/>
        <w:numPr>
          <w:ilvl w:val="0"/>
          <w:numId w:val="18"/>
        </w:numPr>
        <w:spacing w:line="360" w:lineRule="auto"/>
        <w:rPr>
          <w:vanish/>
          <w:sz w:val="24"/>
          <w:szCs w:val="24"/>
        </w:rPr>
      </w:pPr>
    </w:p>
    <w:p w14:paraId="645B62B6" w14:textId="77777777" w:rsidR="007633AA" w:rsidRPr="007633AA" w:rsidRDefault="007633AA" w:rsidP="007633AA">
      <w:pPr>
        <w:pStyle w:val="ListParagraph"/>
        <w:numPr>
          <w:ilvl w:val="0"/>
          <w:numId w:val="18"/>
        </w:numPr>
        <w:spacing w:line="360" w:lineRule="auto"/>
        <w:rPr>
          <w:vanish/>
          <w:sz w:val="24"/>
          <w:szCs w:val="24"/>
        </w:rPr>
      </w:pPr>
    </w:p>
    <w:p w14:paraId="20E6D84E" w14:textId="77777777" w:rsidR="007633AA" w:rsidRPr="007633AA" w:rsidRDefault="007633AA" w:rsidP="007633AA">
      <w:pPr>
        <w:pStyle w:val="ListParagraph"/>
        <w:numPr>
          <w:ilvl w:val="0"/>
          <w:numId w:val="18"/>
        </w:numPr>
        <w:spacing w:line="360" w:lineRule="auto"/>
        <w:rPr>
          <w:vanish/>
          <w:sz w:val="24"/>
          <w:szCs w:val="24"/>
        </w:rPr>
      </w:pPr>
    </w:p>
    <w:p w14:paraId="5304E94C" w14:textId="77777777" w:rsidR="007633AA" w:rsidRPr="007633AA" w:rsidRDefault="007633AA" w:rsidP="007633AA">
      <w:pPr>
        <w:pStyle w:val="ListParagraph"/>
        <w:numPr>
          <w:ilvl w:val="0"/>
          <w:numId w:val="18"/>
        </w:numPr>
        <w:spacing w:line="360" w:lineRule="auto"/>
        <w:rPr>
          <w:vanish/>
          <w:sz w:val="24"/>
          <w:szCs w:val="24"/>
        </w:rPr>
      </w:pPr>
    </w:p>
    <w:p w14:paraId="7E76F4F4" w14:textId="77777777" w:rsidR="007633AA" w:rsidRPr="007633AA" w:rsidRDefault="007633AA" w:rsidP="007633AA">
      <w:pPr>
        <w:pStyle w:val="ListParagraph"/>
        <w:numPr>
          <w:ilvl w:val="0"/>
          <w:numId w:val="18"/>
        </w:numPr>
        <w:spacing w:line="360" w:lineRule="auto"/>
        <w:rPr>
          <w:vanish/>
          <w:sz w:val="24"/>
          <w:szCs w:val="24"/>
        </w:rPr>
      </w:pPr>
    </w:p>
    <w:p w14:paraId="34A02782" w14:textId="77777777" w:rsidR="007633AA" w:rsidRPr="007633AA" w:rsidRDefault="007633AA" w:rsidP="007633AA">
      <w:pPr>
        <w:pStyle w:val="ListParagraph"/>
        <w:numPr>
          <w:ilvl w:val="0"/>
          <w:numId w:val="18"/>
        </w:numPr>
        <w:spacing w:line="360" w:lineRule="auto"/>
        <w:rPr>
          <w:vanish/>
          <w:sz w:val="24"/>
          <w:szCs w:val="24"/>
        </w:rPr>
      </w:pPr>
    </w:p>
    <w:p w14:paraId="7F186B3B" w14:textId="77777777" w:rsidR="007633AA" w:rsidRPr="007633AA" w:rsidRDefault="007633AA" w:rsidP="007633AA">
      <w:pPr>
        <w:pStyle w:val="ListParagraph"/>
        <w:numPr>
          <w:ilvl w:val="0"/>
          <w:numId w:val="18"/>
        </w:numPr>
        <w:spacing w:line="360" w:lineRule="auto"/>
        <w:rPr>
          <w:vanish/>
          <w:sz w:val="24"/>
          <w:szCs w:val="24"/>
        </w:rPr>
      </w:pPr>
    </w:p>
    <w:p w14:paraId="66D6C1CC" w14:textId="77777777" w:rsidR="007633AA" w:rsidRPr="007633AA" w:rsidRDefault="007633AA" w:rsidP="007633AA">
      <w:pPr>
        <w:pStyle w:val="ListParagraph"/>
        <w:numPr>
          <w:ilvl w:val="0"/>
          <w:numId w:val="18"/>
        </w:numPr>
        <w:spacing w:line="360" w:lineRule="auto"/>
        <w:rPr>
          <w:vanish/>
          <w:sz w:val="24"/>
          <w:szCs w:val="24"/>
        </w:rPr>
      </w:pPr>
    </w:p>
    <w:p w14:paraId="57D5A99E" w14:textId="77777777" w:rsidR="007633AA" w:rsidRPr="007633AA" w:rsidRDefault="007633AA" w:rsidP="007633AA">
      <w:pPr>
        <w:pStyle w:val="ListParagraph"/>
        <w:numPr>
          <w:ilvl w:val="0"/>
          <w:numId w:val="18"/>
        </w:numPr>
        <w:spacing w:line="360" w:lineRule="auto"/>
        <w:rPr>
          <w:vanish/>
          <w:sz w:val="24"/>
          <w:szCs w:val="24"/>
        </w:rPr>
      </w:pPr>
    </w:p>
    <w:p w14:paraId="3AD8EB90" w14:textId="77777777" w:rsidR="007633AA" w:rsidRPr="007633AA" w:rsidRDefault="007633AA" w:rsidP="007633AA">
      <w:pPr>
        <w:pStyle w:val="ListParagraph"/>
        <w:numPr>
          <w:ilvl w:val="0"/>
          <w:numId w:val="18"/>
        </w:numPr>
        <w:spacing w:line="360" w:lineRule="auto"/>
        <w:rPr>
          <w:vanish/>
          <w:sz w:val="24"/>
          <w:szCs w:val="24"/>
        </w:rPr>
      </w:pPr>
    </w:p>
    <w:p w14:paraId="2ED1D2FF" w14:textId="77777777" w:rsidR="007633AA" w:rsidRPr="007633AA" w:rsidRDefault="007633AA" w:rsidP="007633AA">
      <w:pPr>
        <w:pStyle w:val="ListParagraph"/>
        <w:numPr>
          <w:ilvl w:val="0"/>
          <w:numId w:val="18"/>
        </w:numPr>
        <w:spacing w:line="360" w:lineRule="auto"/>
        <w:rPr>
          <w:vanish/>
          <w:sz w:val="24"/>
          <w:szCs w:val="24"/>
        </w:rPr>
      </w:pPr>
    </w:p>
    <w:p w14:paraId="429858C1" w14:textId="77777777" w:rsidR="007633AA" w:rsidRPr="007633AA" w:rsidRDefault="007633AA" w:rsidP="007633AA">
      <w:pPr>
        <w:pStyle w:val="ListParagraph"/>
        <w:numPr>
          <w:ilvl w:val="0"/>
          <w:numId w:val="18"/>
        </w:numPr>
        <w:spacing w:line="360" w:lineRule="auto"/>
        <w:rPr>
          <w:vanish/>
          <w:sz w:val="24"/>
          <w:szCs w:val="24"/>
        </w:rPr>
      </w:pPr>
    </w:p>
    <w:p w14:paraId="6991AEF7" w14:textId="77777777" w:rsidR="007633AA" w:rsidRPr="007633AA" w:rsidRDefault="007633AA" w:rsidP="007633AA">
      <w:pPr>
        <w:pStyle w:val="ListParagraph"/>
        <w:numPr>
          <w:ilvl w:val="0"/>
          <w:numId w:val="18"/>
        </w:numPr>
        <w:spacing w:line="360" w:lineRule="auto"/>
        <w:rPr>
          <w:vanish/>
          <w:sz w:val="24"/>
          <w:szCs w:val="24"/>
        </w:rPr>
      </w:pPr>
    </w:p>
    <w:p w14:paraId="14F2252E" w14:textId="77777777" w:rsidR="007633AA" w:rsidRPr="007633AA" w:rsidRDefault="007633AA" w:rsidP="007633AA">
      <w:pPr>
        <w:pStyle w:val="ListParagraph"/>
        <w:numPr>
          <w:ilvl w:val="0"/>
          <w:numId w:val="18"/>
        </w:numPr>
        <w:spacing w:line="360" w:lineRule="auto"/>
        <w:rPr>
          <w:vanish/>
          <w:sz w:val="24"/>
          <w:szCs w:val="24"/>
        </w:rPr>
      </w:pPr>
    </w:p>
    <w:p w14:paraId="28891B52" w14:textId="77777777" w:rsidR="007633AA" w:rsidRPr="007633AA" w:rsidRDefault="007633AA" w:rsidP="007633AA">
      <w:pPr>
        <w:pStyle w:val="ListParagraph"/>
        <w:numPr>
          <w:ilvl w:val="0"/>
          <w:numId w:val="18"/>
        </w:numPr>
        <w:spacing w:line="360" w:lineRule="auto"/>
        <w:rPr>
          <w:vanish/>
          <w:sz w:val="24"/>
          <w:szCs w:val="24"/>
        </w:rPr>
      </w:pPr>
    </w:p>
    <w:p w14:paraId="2EE9E8D0" w14:textId="77777777" w:rsidR="007633AA" w:rsidRPr="007633AA" w:rsidRDefault="007633AA" w:rsidP="007633AA">
      <w:pPr>
        <w:pStyle w:val="ListParagraph"/>
        <w:numPr>
          <w:ilvl w:val="0"/>
          <w:numId w:val="18"/>
        </w:numPr>
        <w:spacing w:line="360" w:lineRule="auto"/>
        <w:rPr>
          <w:vanish/>
          <w:sz w:val="24"/>
          <w:szCs w:val="24"/>
        </w:rPr>
      </w:pPr>
    </w:p>
    <w:p w14:paraId="5E954D1A" w14:textId="77777777" w:rsidR="007633AA" w:rsidRPr="007633AA" w:rsidRDefault="007633AA" w:rsidP="007633AA">
      <w:pPr>
        <w:pStyle w:val="ListParagraph"/>
        <w:numPr>
          <w:ilvl w:val="0"/>
          <w:numId w:val="18"/>
        </w:numPr>
        <w:spacing w:line="360" w:lineRule="auto"/>
        <w:rPr>
          <w:vanish/>
          <w:sz w:val="24"/>
          <w:szCs w:val="24"/>
        </w:rPr>
      </w:pPr>
    </w:p>
    <w:p w14:paraId="20BBBA9C" w14:textId="77777777" w:rsidR="007633AA" w:rsidRPr="007633AA" w:rsidRDefault="007633AA" w:rsidP="007633AA">
      <w:pPr>
        <w:pStyle w:val="ListParagraph"/>
        <w:numPr>
          <w:ilvl w:val="0"/>
          <w:numId w:val="18"/>
        </w:numPr>
        <w:spacing w:line="360" w:lineRule="auto"/>
        <w:rPr>
          <w:vanish/>
          <w:sz w:val="24"/>
          <w:szCs w:val="24"/>
        </w:rPr>
      </w:pPr>
    </w:p>
    <w:p w14:paraId="5CF2B62E" w14:textId="77777777" w:rsidR="007633AA" w:rsidRPr="007633AA" w:rsidRDefault="007633AA" w:rsidP="007633AA">
      <w:pPr>
        <w:pStyle w:val="ListParagraph"/>
        <w:numPr>
          <w:ilvl w:val="0"/>
          <w:numId w:val="18"/>
        </w:numPr>
        <w:spacing w:line="360" w:lineRule="auto"/>
        <w:rPr>
          <w:vanish/>
          <w:sz w:val="24"/>
          <w:szCs w:val="24"/>
        </w:rPr>
      </w:pPr>
    </w:p>
    <w:p w14:paraId="6643F5CC" w14:textId="77777777" w:rsidR="007633AA" w:rsidRPr="007633AA" w:rsidRDefault="007633AA" w:rsidP="007633AA">
      <w:pPr>
        <w:pStyle w:val="ListParagraph"/>
        <w:numPr>
          <w:ilvl w:val="0"/>
          <w:numId w:val="18"/>
        </w:numPr>
        <w:spacing w:line="360" w:lineRule="auto"/>
        <w:rPr>
          <w:vanish/>
          <w:sz w:val="24"/>
          <w:szCs w:val="24"/>
        </w:rPr>
      </w:pPr>
    </w:p>
    <w:p w14:paraId="5839934F" w14:textId="77777777" w:rsidR="007633AA" w:rsidRPr="007633AA" w:rsidRDefault="007633AA" w:rsidP="007633AA">
      <w:pPr>
        <w:pStyle w:val="ListParagraph"/>
        <w:numPr>
          <w:ilvl w:val="0"/>
          <w:numId w:val="18"/>
        </w:numPr>
        <w:spacing w:line="360" w:lineRule="auto"/>
        <w:rPr>
          <w:vanish/>
          <w:sz w:val="24"/>
          <w:szCs w:val="24"/>
        </w:rPr>
      </w:pPr>
    </w:p>
    <w:p w14:paraId="33D535BC" w14:textId="77777777" w:rsidR="007633AA" w:rsidRPr="007633AA" w:rsidRDefault="007633AA" w:rsidP="007633AA">
      <w:pPr>
        <w:pStyle w:val="ListParagraph"/>
        <w:numPr>
          <w:ilvl w:val="0"/>
          <w:numId w:val="18"/>
        </w:numPr>
        <w:spacing w:line="360" w:lineRule="auto"/>
        <w:rPr>
          <w:vanish/>
          <w:sz w:val="24"/>
          <w:szCs w:val="24"/>
        </w:rPr>
      </w:pPr>
    </w:p>
    <w:p w14:paraId="157B46B0" w14:textId="77777777" w:rsidR="007633AA" w:rsidRPr="007633AA" w:rsidRDefault="007633AA" w:rsidP="007633AA">
      <w:pPr>
        <w:pStyle w:val="ListParagraph"/>
        <w:numPr>
          <w:ilvl w:val="0"/>
          <w:numId w:val="18"/>
        </w:numPr>
        <w:spacing w:line="360" w:lineRule="auto"/>
        <w:rPr>
          <w:vanish/>
          <w:sz w:val="24"/>
          <w:szCs w:val="24"/>
        </w:rPr>
      </w:pPr>
    </w:p>
    <w:p w14:paraId="35539C2A" w14:textId="77777777" w:rsidR="007633AA" w:rsidRPr="007633AA" w:rsidRDefault="007633AA" w:rsidP="007633AA">
      <w:pPr>
        <w:pStyle w:val="ListParagraph"/>
        <w:numPr>
          <w:ilvl w:val="0"/>
          <w:numId w:val="18"/>
        </w:numPr>
        <w:spacing w:line="360" w:lineRule="auto"/>
        <w:rPr>
          <w:vanish/>
          <w:sz w:val="24"/>
          <w:szCs w:val="24"/>
        </w:rPr>
      </w:pPr>
    </w:p>
    <w:p w14:paraId="639AC302" w14:textId="77777777" w:rsidR="007633AA" w:rsidRPr="007633AA" w:rsidRDefault="007633AA" w:rsidP="007633AA">
      <w:pPr>
        <w:pStyle w:val="ListParagraph"/>
        <w:numPr>
          <w:ilvl w:val="0"/>
          <w:numId w:val="18"/>
        </w:numPr>
        <w:spacing w:line="360" w:lineRule="auto"/>
        <w:rPr>
          <w:vanish/>
          <w:sz w:val="24"/>
          <w:szCs w:val="24"/>
        </w:rPr>
      </w:pPr>
    </w:p>
    <w:p w14:paraId="43381611" w14:textId="77777777" w:rsidR="007633AA" w:rsidRPr="007633AA" w:rsidRDefault="007633AA" w:rsidP="007633AA">
      <w:pPr>
        <w:pStyle w:val="ListParagraph"/>
        <w:numPr>
          <w:ilvl w:val="0"/>
          <w:numId w:val="18"/>
        </w:numPr>
        <w:spacing w:line="360" w:lineRule="auto"/>
        <w:rPr>
          <w:vanish/>
          <w:sz w:val="24"/>
          <w:szCs w:val="24"/>
        </w:rPr>
      </w:pPr>
    </w:p>
    <w:p w14:paraId="59B36B0F" w14:textId="77777777" w:rsidR="007633AA" w:rsidRPr="007633AA" w:rsidRDefault="007633AA" w:rsidP="007633AA">
      <w:pPr>
        <w:pStyle w:val="ListParagraph"/>
        <w:numPr>
          <w:ilvl w:val="0"/>
          <w:numId w:val="18"/>
        </w:numPr>
        <w:spacing w:line="360" w:lineRule="auto"/>
        <w:rPr>
          <w:vanish/>
          <w:sz w:val="24"/>
          <w:szCs w:val="24"/>
        </w:rPr>
      </w:pPr>
    </w:p>
    <w:p w14:paraId="531EF2F8" w14:textId="77777777" w:rsidR="007633AA" w:rsidRPr="007633AA" w:rsidRDefault="007633AA" w:rsidP="007633AA">
      <w:pPr>
        <w:pStyle w:val="ListParagraph"/>
        <w:numPr>
          <w:ilvl w:val="0"/>
          <w:numId w:val="18"/>
        </w:numPr>
        <w:spacing w:line="360" w:lineRule="auto"/>
        <w:rPr>
          <w:vanish/>
          <w:sz w:val="24"/>
          <w:szCs w:val="24"/>
        </w:rPr>
      </w:pPr>
    </w:p>
    <w:p w14:paraId="655BE9BC" w14:textId="77777777" w:rsidR="007633AA" w:rsidRPr="007633AA" w:rsidRDefault="007633AA" w:rsidP="007633AA">
      <w:pPr>
        <w:pStyle w:val="ListParagraph"/>
        <w:numPr>
          <w:ilvl w:val="0"/>
          <w:numId w:val="18"/>
        </w:numPr>
        <w:spacing w:line="360" w:lineRule="auto"/>
        <w:rPr>
          <w:vanish/>
          <w:sz w:val="24"/>
          <w:szCs w:val="24"/>
        </w:rPr>
      </w:pPr>
    </w:p>
    <w:p w14:paraId="1222C2BE" w14:textId="77777777" w:rsidR="007633AA" w:rsidRPr="007633AA" w:rsidRDefault="007633AA" w:rsidP="007633AA">
      <w:pPr>
        <w:pStyle w:val="ListParagraph"/>
        <w:numPr>
          <w:ilvl w:val="0"/>
          <w:numId w:val="18"/>
        </w:numPr>
        <w:spacing w:line="360" w:lineRule="auto"/>
        <w:rPr>
          <w:vanish/>
          <w:sz w:val="24"/>
          <w:szCs w:val="24"/>
        </w:rPr>
      </w:pPr>
    </w:p>
    <w:p w14:paraId="5A95A6A6" w14:textId="77777777" w:rsidR="007633AA" w:rsidRPr="007633AA" w:rsidRDefault="007633AA" w:rsidP="007633AA">
      <w:pPr>
        <w:pStyle w:val="ListParagraph"/>
        <w:numPr>
          <w:ilvl w:val="0"/>
          <w:numId w:val="18"/>
        </w:numPr>
        <w:spacing w:line="360" w:lineRule="auto"/>
        <w:rPr>
          <w:vanish/>
          <w:sz w:val="24"/>
          <w:szCs w:val="24"/>
        </w:rPr>
      </w:pPr>
    </w:p>
    <w:p w14:paraId="3A270DEA" w14:textId="77777777" w:rsidR="007633AA" w:rsidRPr="007633AA" w:rsidRDefault="007633AA" w:rsidP="007633AA">
      <w:pPr>
        <w:pStyle w:val="ListParagraph"/>
        <w:numPr>
          <w:ilvl w:val="0"/>
          <w:numId w:val="18"/>
        </w:numPr>
        <w:spacing w:line="360" w:lineRule="auto"/>
        <w:rPr>
          <w:vanish/>
          <w:sz w:val="24"/>
          <w:szCs w:val="24"/>
        </w:rPr>
      </w:pPr>
    </w:p>
    <w:p w14:paraId="074D9B29" w14:textId="77777777" w:rsidR="007633AA" w:rsidRPr="007633AA" w:rsidRDefault="007633AA" w:rsidP="007633AA">
      <w:pPr>
        <w:pStyle w:val="ListParagraph"/>
        <w:numPr>
          <w:ilvl w:val="0"/>
          <w:numId w:val="18"/>
        </w:numPr>
        <w:spacing w:line="360" w:lineRule="auto"/>
        <w:rPr>
          <w:vanish/>
          <w:sz w:val="24"/>
          <w:szCs w:val="24"/>
        </w:rPr>
      </w:pPr>
    </w:p>
    <w:p w14:paraId="47461C81" w14:textId="77777777" w:rsidR="007633AA" w:rsidRPr="007633AA" w:rsidRDefault="007633AA" w:rsidP="007633AA">
      <w:pPr>
        <w:pStyle w:val="ListParagraph"/>
        <w:numPr>
          <w:ilvl w:val="0"/>
          <w:numId w:val="18"/>
        </w:numPr>
        <w:spacing w:line="360" w:lineRule="auto"/>
        <w:rPr>
          <w:vanish/>
          <w:sz w:val="24"/>
          <w:szCs w:val="24"/>
        </w:rPr>
      </w:pPr>
    </w:p>
    <w:p w14:paraId="67C06BEF" w14:textId="77777777" w:rsidR="007633AA" w:rsidRPr="007633AA" w:rsidRDefault="007633AA" w:rsidP="007633AA">
      <w:pPr>
        <w:pStyle w:val="ListParagraph"/>
        <w:numPr>
          <w:ilvl w:val="0"/>
          <w:numId w:val="18"/>
        </w:numPr>
        <w:spacing w:line="360" w:lineRule="auto"/>
        <w:rPr>
          <w:vanish/>
          <w:sz w:val="24"/>
          <w:szCs w:val="24"/>
        </w:rPr>
      </w:pPr>
    </w:p>
    <w:p w14:paraId="5BF99F51" w14:textId="77777777" w:rsidR="007633AA" w:rsidRPr="007633AA" w:rsidRDefault="007633AA" w:rsidP="007633AA">
      <w:pPr>
        <w:pStyle w:val="ListParagraph"/>
        <w:numPr>
          <w:ilvl w:val="0"/>
          <w:numId w:val="18"/>
        </w:numPr>
        <w:spacing w:line="360" w:lineRule="auto"/>
        <w:rPr>
          <w:vanish/>
          <w:sz w:val="24"/>
          <w:szCs w:val="24"/>
        </w:rPr>
      </w:pPr>
    </w:p>
    <w:p w14:paraId="1261CB0F" w14:textId="77777777" w:rsidR="007633AA" w:rsidRPr="007633AA" w:rsidRDefault="007633AA" w:rsidP="007633AA">
      <w:pPr>
        <w:pStyle w:val="ListParagraph"/>
        <w:numPr>
          <w:ilvl w:val="0"/>
          <w:numId w:val="18"/>
        </w:numPr>
        <w:spacing w:line="360" w:lineRule="auto"/>
        <w:rPr>
          <w:vanish/>
          <w:sz w:val="24"/>
          <w:szCs w:val="24"/>
        </w:rPr>
      </w:pPr>
    </w:p>
    <w:p w14:paraId="4CB7AFC0" w14:textId="77777777" w:rsidR="007633AA" w:rsidRPr="007633AA" w:rsidRDefault="007633AA" w:rsidP="007633AA">
      <w:pPr>
        <w:pStyle w:val="ListParagraph"/>
        <w:numPr>
          <w:ilvl w:val="0"/>
          <w:numId w:val="18"/>
        </w:numPr>
        <w:spacing w:line="360" w:lineRule="auto"/>
        <w:rPr>
          <w:vanish/>
          <w:sz w:val="24"/>
          <w:szCs w:val="24"/>
        </w:rPr>
      </w:pPr>
    </w:p>
    <w:p w14:paraId="3DDE4685" w14:textId="77777777" w:rsidR="007633AA" w:rsidRPr="007633AA" w:rsidRDefault="007633AA" w:rsidP="007633AA">
      <w:pPr>
        <w:pStyle w:val="ListParagraph"/>
        <w:numPr>
          <w:ilvl w:val="0"/>
          <w:numId w:val="18"/>
        </w:numPr>
        <w:spacing w:line="360" w:lineRule="auto"/>
        <w:rPr>
          <w:vanish/>
          <w:sz w:val="24"/>
          <w:szCs w:val="24"/>
        </w:rPr>
      </w:pPr>
    </w:p>
    <w:p w14:paraId="13443A21" w14:textId="77777777" w:rsidR="007633AA" w:rsidRPr="007633AA" w:rsidRDefault="007633AA" w:rsidP="007633AA">
      <w:pPr>
        <w:pStyle w:val="ListParagraph"/>
        <w:numPr>
          <w:ilvl w:val="0"/>
          <w:numId w:val="18"/>
        </w:numPr>
        <w:spacing w:line="360" w:lineRule="auto"/>
        <w:rPr>
          <w:vanish/>
          <w:sz w:val="24"/>
          <w:szCs w:val="24"/>
        </w:rPr>
      </w:pPr>
    </w:p>
    <w:p w14:paraId="3B76C759" w14:textId="77777777" w:rsidR="007633AA" w:rsidRPr="007633AA" w:rsidRDefault="007633AA" w:rsidP="007633AA">
      <w:pPr>
        <w:pStyle w:val="ListParagraph"/>
        <w:numPr>
          <w:ilvl w:val="0"/>
          <w:numId w:val="18"/>
        </w:numPr>
        <w:spacing w:line="360" w:lineRule="auto"/>
        <w:rPr>
          <w:vanish/>
          <w:sz w:val="24"/>
          <w:szCs w:val="24"/>
        </w:rPr>
      </w:pPr>
    </w:p>
    <w:p w14:paraId="56CA867C" w14:textId="77777777" w:rsidR="007633AA" w:rsidRPr="007633AA" w:rsidRDefault="007633AA" w:rsidP="007633AA">
      <w:pPr>
        <w:pStyle w:val="ListParagraph"/>
        <w:numPr>
          <w:ilvl w:val="0"/>
          <w:numId w:val="18"/>
        </w:numPr>
        <w:spacing w:line="360" w:lineRule="auto"/>
        <w:rPr>
          <w:vanish/>
          <w:sz w:val="24"/>
          <w:szCs w:val="24"/>
        </w:rPr>
      </w:pPr>
    </w:p>
    <w:p w14:paraId="32962521" w14:textId="77777777" w:rsidR="007633AA" w:rsidRPr="007633AA" w:rsidRDefault="007633AA" w:rsidP="007633AA">
      <w:pPr>
        <w:pStyle w:val="ListParagraph"/>
        <w:numPr>
          <w:ilvl w:val="0"/>
          <w:numId w:val="18"/>
        </w:numPr>
        <w:spacing w:line="360" w:lineRule="auto"/>
        <w:rPr>
          <w:vanish/>
          <w:sz w:val="24"/>
          <w:szCs w:val="24"/>
        </w:rPr>
      </w:pPr>
    </w:p>
    <w:p w14:paraId="451B33E9" w14:textId="77777777" w:rsidR="007633AA" w:rsidRPr="007633AA" w:rsidRDefault="007633AA" w:rsidP="007633AA">
      <w:pPr>
        <w:pStyle w:val="ListParagraph"/>
        <w:numPr>
          <w:ilvl w:val="0"/>
          <w:numId w:val="18"/>
        </w:numPr>
        <w:spacing w:line="360" w:lineRule="auto"/>
        <w:rPr>
          <w:vanish/>
          <w:sz w:val="24"/>
          <w:szCs w:val="24"/>
        </w:rPr>
      </w:pPr>
    </w:p>
    <w:p w14:paraId="3FA35214" w14:textId="77777777" w:rsidR="007633AA" w:rsidRPr="007633AA" w:rsidRDefault="007633AA" w:rsidP="007633AA">
      <w:pPr>
        <w:pStyle w:val="ListParagraph"/>
        <w:numPr>
          <w:ilvl w:val="0"/>
          <w:numId w:val="18"/>
        </w:numPr>
        <w:spacing w:line="360" w:lineRule="auto"/>
        <w:rPr>
          <w:vanish/>
          <w:sz w:val="24"/>
          <w:szCs w:val="24"/>
        </w:rPr>
      </w:pPr>
    </w:p>
    <w:p w14:paraId="77909A56" w14:textId="77777777" w:rsidR="007633AA" w:rsidRPr="007633AA" w:rsidRDefault="007633AA" w:rsidP="007633AA">
      <w:pPr>
        <w:pStyle w:val="ListParagraph"/>
        <w:numPr>
          <w:ilvl w:val="0"/>
          <w:numId w:val="18"/>
        </w:numPr>
        <w:spacing w:line="360" w:lineRule="auto"/>
        <w:rPr>
          <w:vanish/>
          <w:sz w:val="24"/>
          <w:szCs w:val="24"/>
        </w:rPr>
      </w:pPr>
    </w:p>
    <w:p w14:paraId="017DC39E" w14:textId="77777777" w:rsidR="007633AA" w:rsidRPr="007633AA" w:rsidRDefault="007633AA" w:rsidP="007633AA">
      <w:pPr>
        <w:pStyle w:val="ListParagraph"/>
        <w:numPr>
          <w:ilvl w:val="0"/>
          <w:numId w:val="18"/>
        </w:numPr>
        <w:spacing w:line="360" w:lineRule="auto"/>
        <w:rPr>
          <w:vanish/>
          <w:sz w:val="24"/>
          <w:szCs w:val="24"/>
        </w:rPr>
      </w:pPr>
    </w:p>
    <w:p w14:paraId="50C626F1" w14:textId="77777777" w:rsidR="007633AA" w:rsidRPr="007633AA" w:rsidRDefault="007633AA" w:rsidP="007633AA">
      <w:pPr>
        <w:pStyle w:val="ListParagraph"/>
        <w:numPr>
          <w:ilvl w:val="0"/>
          <w:numId w:val="18"/>
        </w:numPr>
        <w:spacing w:line="360" w:lineRule="auto"/>
        <w:rPr>
          <w:vanish/>
          <w:sz w:val="24"/>
          <w:szCs w:val="24"/>
        </w:rPr>
      </w:pPr>
    </w:p>
    <w:p w14:paraId="5CD0BB46" w14:textId="77777777" w:rsidR="007633AA" w:rsidRPr="007633AA" w:rsidRDefault="007633AA" w:rsidP="007633AA">
      <w:pPr>
        <w:pStyle w:val="ListParagraph"/>
        <w:numPr>
          <w:ilvl w:val="0"/>
          <w:numId w:val="18"/>
        </w:numPr>
        <w:spacing w:line="360" w:lineRule="auto"/>
        <w:rPr>
          <w:vanish/>
          <w:sz w:val="24"/>
          <w:szCs w:val="24"/>
        </w:rPr>
      </w:pPr>
    </w:p>
    <w:p w14:paraId="4EAD5BEC" w14:textId="77777777" w:rsidR="007633AA" w:rsidRPr="007633AA" w:rsidRDefault="007633AA" w:rsidP="007633AA">
      <w:pPr>
        <w:pStyle w:val="ListParagraph"/>
        <w:numPr>
          <w:ilvl w:val="0"/>
          <w:numId w:val="18"/>
        </w:numPr>
        <w:spacing w:line="360" w:lineRule="auto"/>
        <w:rPr>
          <w:vanish/>
          <w:sz w:val="24"/>
          <w:szCs w:val="24"/>
        </w:rPr>
      </w:pPr>
    </w:p>
    <w:p w14:paraId="6BAC515C" w14:textId="77777777" w:rsidR="007633AA" w:rsidRPr="007633AA" w:rsidRDefault="007633AA" w:rsidP="007633AA">
      <w:pPr>
        <w:pStyle w:val="ListParagraph"/>
        <w:numPr>
          <w:ilvl w:val="0"/>
          <w:numId w:val="18"/>
        </w:numPr>
        <w:spacing w:line="360" w:lineRule="auto"/>
        <w:rPr>
          <w:vanish/>
          <w:sz w:val="24"/>
          <w:szCs w:val="24"/>
        </w:rPr>
      </w:pPr>
    </w:p>
    <w:p w14:paraId="4CBA3473" w14:textId="77777777" w:rsidR="007633AA" w:rsidRPr="007633AA" w:rsidRDefault="007633AA" w:rsidP="007633AA">
      <w:pPr>
        <w:pStyle w:val="ListParagraph"/>
        <w:numPr>
          <w:ilvl w:val="0"/>
          <w:numId w:val="18"/>
        </w:numPr>
        <w:spacing w:line="360" w:lineRule="auto"/>
        <w:rPr>
          <w:vanish/>
          <w:sz w:val="24"/>
          <w:szCs w:val="24"/>
        </w:rPr>
      </w:pPr>
    </w:p>
    <w:p w14:paraId="1E7B0DB3" w14:textId="77777777" w:rsidR="007633AA" w:rsidRPr="007633AA" w:rsidRDefault="007633AA" w:rsidP="007633AA">
      <w:pPr>
        <w:pStyle w:val="ListParagraph"/>
        <w:numPr>
          <w:ilvl w:val="0"/>
          <w:numId w:val="18"/>
        </w:numPr>
        <w:spacing w:line="360" w:lineRule="auto"/>
        <w:rPr>
          <w:vanish/>
          <w:sz w:val="24"/>
          <w:szCs w:val="24"/>
        </w:rPr>
      </w:pPr>
    </w:p>
    <w:p w14:paraId="71C95169" w14:textId="77777777" w:rsidR="007633AA" w:rsidRPr="007633AA" w:rsidRDefault="007633AA" w:rsidP="007633AA">
      <w:pPr>
        <w:pStyle w:val="ListParagraph"/>
        <w:numPr>
          <w:ilvl w:val="0"/>
          <w:numId w:val="18"/>
        </w:numPr>
        <w:spacing w:line="360" w:lineRule="auto"/>
        <w:rPr>
          <w:vanish/>
          <w:sz w:val="24"/>
          <w:szCs w:val="24"/>
        </w:rPr>
      </w:pPr>
    </w:p>
    <w:p w14:paraId="53450AA0" w14:textId="77777777" w:rsidR="007633AA" w:rsidRPr="007633AA" w:rsidRDefault="007633AA" w:rsidP="007633AA">
      <w:pPr>
        <w:pStyle w:val="ListParagraph"/>
        <w:numPr>
          <w:ilvl w:val="0"/>
          <w:numId w:val="18"/>
        </w:numPr>
        <w:spacing w:line="360" w:lineRule="auto"/>
        <w:rPr>
          <w:vanish/>
          <w:sz w:val="24"/>
          <w:szCs w:val="24"/>
        </w:rPr>
      </w:pPr>
    </w:p>
    <w:p w14:paraId="1AB5821B" w14:textId="77777777" w:rsidR="007633AA" w:rsidRPr="007633AA" w:rsidRDefault="007633AA" w:rsidP="007633AA">
      <w:pPr>
        <w:pStyle w:val="ListParagraph"/>
        <w:numPr>
          <w:ilvl w:val="0"/>
          <w:numId w:val="18"/>
        </w:numPr>
        <w:spacing w:line="360" w:lineRule="auto"/>
        <w:rPr>
          <w:vanish/>
          <w:sz w:val="24"/>
          <w:szCs w:val="24"/>
        </w:rPr>
      </w:pPr>
    </w:p>
    <w:p w14:paraId="404D0174" w14:textId="77777777" w:rsidR="007633AA" w:rsidRPr="007633AA" w:rsidRDefault="007633AA" w:rsidP="007633AA">
      <w:pPr>
        <w:pStyle w:val="ListParagraph"/>
        <w:numPr>
          <w:ilvl w:val="0"/>
          <w:numId w:val="18"/>
        </w:numPr>
        <w:spacing w:line="360" w:lineRule="auto"/>
        <w:rPr>
          <w:vanish/>
          <w:sz w:val="24"/>
          <w:szCs w:val="24"/>
        </w:rPr>
      </w:pPr>
    </w:p>
    <w:p w14:paraId="653D8918" w14:textId="77777777" w:rsidR="007633AA" w:rsidRPr="007633AA" w:rsidRDefault="007633AA" w:rsidP="007633AA">
      <w:pPr>
        <w:pStyle w:val="ListParagraph"/>
        <w:numPr>
          <w:ilvl w:val="0"/>
          <w:numId w:val="18"/>
        </w:numPr>
        <w:spacing w:line="360" w:lineRule="auto"/>
        <w:rPr>
          <w:vanish/>
          <w:sz w:val="24"/>
          <w:szCs w:val="24"/>
        </w:rPr>
      </w:pPr>
    </w:p>
    <w:p w14:paraId="04C14247" w14:textId="77777777" w:rsidR="007633AA" w:rsidRPr="007633AA" w:rsidRDefault="007633AA" w:rsidP="007633AA">
      <w:pPr>
        <w:pStyle w:val="ListParagraph"/>
        <w:numPr>
          <w:ilvl w:val="0"/>
          <w:numId w:val="18"/>
        </w:numPr>
        <w:spacing w:line="360" w:lineRule="auto"/>
        <w:rPr>
          <w:vanish/>
          <w:sz w:val="24"/>
          <w:szCs w:val="24"/>
        </w:rPr>
      </w:pPr>
    </w:p>
    <w:p w14:paraId="05184822" w14:textId="77777777" w:rsidR="007633AA" w:rsidRPr="007633AA" w:rsidRDefault="007633AA" w:rsidP="007633AA">
      <w:pPr>
        <w:pStyle w:val="ListParagraph"/>
        <w:numPr>
          <w:ilvl w:val="0"/>
          <w:numId w:val="18"/>
        </w:numPr>
        <w:spacing w:line="360" w:lineRule="auto"/>
        <w:rPr>
          <w:vanish/>
          <w:sz w:val="24"/>
          <w:szCs w:val="24"/>
        </w:rPr>
      </w:pPr>
    </w:p>
    <w:p w14:paraId="0F93E585" w14:textId="77777777" w:rsidR="007633AA" w:rsidRPr="007633AA" w:rsidRDefault="007633AA" w:rsidP="007633AA">
      <w:pPr>
        <w:pStyle w:val="ListParagraph"/>
        <w:numPr>
          <w:ilvl w:val="0"/>
          <w:numId w:val="18"/>
        </w:numPr>
        <w:spacing w:line="360" w:lineRule="auto"/>
        <w:rPr>
          <w:vanish/>
          <w:sz w:val="24"/>
          <w:szCs w:val="24"/>
        </w:rPr>
      </w:pPr>
    </w:p>
    <w:p w14:paraId="37D8D664" w14:textId="77777777" w:rsidR="007633AA" w:rsidRPr="007633AA" w:rsidRDefault="007633AA" w:rsidP="007633AA">
      <w:pPr>
        <w:pStyle w:val="ListParagraph"/>
        <w:numPr>
          <w:ilvl w:val="0"/>
          <w:numId w:val="18"/>
        </w:numPr>
        <w:spacing w:line="360" w:lineRule="auto"/>
        <w:rPr>
          <w:vanish/>
          <w:sz w:val="24"/>
          <w:szCs w:val="24"/>
        </w:rPr>
      </w:pPr>
    </w:p>
    <w:p w14:paraId="14A58137" w14:textId="77777777" w:rsidR="007633AA" w:rsidRPr="007633AA" w:rsidRDefault="007633AA" w:rsidP="007633AA">
      <w:pPr>
        <w:pStyle w:val="ListParagraph"/>
        <w:numPr>
          <w:ilvl w:val="0"/>
          <w:numId w:val="18"/>
        </w:numPr>
        <w:spacing w:line="360" w:lineRule="auto"/>
        <w:rPr>
          <w:vanish/>
          <w:sz w:val="24"/>
          <w:szCs w:val="24"/>
        </w:rPr>
      </w:pPr>
    </w:p>
    <w:p w14:paraId="2C5AC804" w14:textId="77777777" w:rsidR="007633AA" w:rsidRPr="007633AA" w:rsidRDefault="007633AA" w:rsidP="007633AA">
      <w:pPr>
        <w:pStyle w:val="ListParagraph"/>
        <w:numPr>
          <w:ilvl w:val="0"/>
          <w:numId w:val="18"/>
        </w:numPr>
        <w:spacing w:line="360" w:lineRule="auto"/>
        <w:rPr>
          <w:vanish/>
          <w:sz w:val="24"/>
          <w:szCs w:val="24"/>
        </w:rPr>
      </w:pPr>
    </w:p>
    <w:p w14:paraId="31B7FB4D" w14:textId="77777777" w:rsidR="007633AA" w:rsidRPr="007633AA" w:rsidRDefault="007633AA" w:rsidP="007633AA">
      <w:pPr>
        <w:pStyle w:val="ListParagraph"/>
        <w:numPr>
          <w:ilvl w:val="0"/>
          <w:numId w:val="18"/>
        </w:numPr>
        <w:spacing w:line="360" w:lineRule="auto"/>
        <w:rPr>
          <w:vanish/>
          <w:sz w:val="24"/>
          <w:szCs w:val="24"/>
        </w:rPr>
      </w:pPr>
    </w:p>
    <w:p w14:paraId="7A307523" w14:textId="77777777" w:rsidR="007633AA" w:rsidRPr="007633AA" w:rsidRDefault="007633AA" w:rsidP="007633AA">
      <w:pPr>
        <w:pStyle w:val="ListParagraph"/>
        <w:numPr>
          <w:ilvl w:val="0"/>
          <w:numId w:val="18"/>
        </w:numPr>
        <w:spacing w:line="360" w:lineRule="auto"/>
        <w:rPr>
          <w:vanish/>
          <w:sz w:val="24"/>
          <w:szCs w:val="24"/>
        </w:rPr>
      </w:pPr>
    </w:p>
    <w:p w14:paraId="300ABA73" w14:textId="77777777" w:rsidR="007633AA" w:rsidRPr="007633AA" w:rsidRDefault="007633AA" w:rsidP="007633AA">
      <w:pPr>
        <w:pStyle w:val="ListParagraph"/>
        <w:numPr>
          <w:ilvl w:val="0"/>
          <w:numId w:val="18"/>
        </w:numPr>
        <w:spacing w:line="360" w:lineRule="auto"/>
        <w:rPr>
          <w:vanish/>
          <w:sz w:val="24"/>
          <w:szCs w:val="24"/>
        </w:rPr>
      </w:pPr>
    </w:p>
    <w:p w14:paraId="269F95A3" w14:textId="77777777" w:rsidR="007633AA" w:rsidRPr="007633AA" w:rsidRDefault="007633AA" w:rsidP="007633AA">
      <w:pPr>
        <w:pStyle w:val="ListParagraph"/>
        <w:numPr>
          <w:ilvl w:val="0"/>
          <w:numId w:val="18"/>
        </w:numPr>
        <w:spacing w:line="360" w:lineRule="auto"/>
        <w:rPr>
          <w:vanish/>
          <w:sz w:val="24"/>
          <w:szCs w:val="24"/>
        </w:rPr>
      </w:pPr>
    </w:p>
    <w:p w14:paraId="533C491C" w14:textId="77777777" w:rsidR="007633AA" w:rsidRPr="007633AA" w:rsidRDefault="007633AA" w:rsidP="007633AA">
      <w:pPr>
        <w:pStyle w:val="ListParagraph"/>
        <w:numPr>
          <w:ilvl w:val="0"/>
          <w:numId w:val="18"/>
        </w:numPr>
        <w:spacing w:line="360" w:lineRule="auto"/>
        <w:rPr>
          <w:vanish/>
          <w:sz w:val="24"/>
          <w:szCs w:val="24"/>
        </w:rPr>
      </w:pPr>
    </w:p>
    <w:p w14:paraId="4ACD882B" w14:textId="77777777" w:rsidR="007633AA" w:rsidRPr="007633AA" w:rsidRDefault="007633AA" w:rsidP="007633AA">
      <w:pPr>
        <w:pStyle w:val="ListParagraph"/>
        <w:numPr>
          <w:ilvl w:val="0"/>
          <w:numId w:val="18"/>
        </w:numPr>
        <w:spacing w:line="360" w:lineRule="auto"/>
        <w:rPr>
          <w:vanish/>
          <w:sz w:val="24"/>
          <w:szCs w:val="24"/>
        </w:rPr>
      </w:pPr>
    </w:p>
    <w:p w14:paraId="49EDC106" w14:textId="77777777" w:rsidR="007633AA" w:rsidRPr="007633AA" w:rsidRDefault="007633AA" w:rsidP="007633AA">
      <w:pPr>
        <w:pStyle w:val="ListParagraph"/>
        <w:numPr>
          <w:ilvl w:val="0"/>
          <w:numId w:val="18"/>
        </w:numPr>
        <w:spacing w:line="360" w:lineRule="auto"/>
        <w:rPr>
          <w:vanish/>
          <w:sz w:val="24"/>
          <w:szCs w:val="24"/>
        </w:rPr>
      </w:pPr>
    </w:p>
    <w:p w14:paraId="4112D022" w14:textId="77777777" w:rsidR="007633AA" w:rsidRPr="007633AA" w:rsidRDefault="007633AA" w:rsidP="007633AA">
      <w:pPr>
        <w:pStyle w:val="ListParagraph"/>
        <w:numPr>
          <w:ilvl w:val="0"/>
          <w:numId w:val="18"/>
        </w:numPr>
        <w:spacing w:line="360" w:lineRule="auto"/>
        <w:rPr>
          <w:vanish/>
          <w:sz w:val="24"/>
          <w:szCs w:val="24"/>
        </w:rPr>
      </w:pPr>
    </w:p>
    <w:p w14:paraId="09C770BC" w14:textId="77777777" w:rsidR="007633AA" w:rsidRPr="007633AA" w:rsidRDefault="007633AA" w:rsidP="007633AA">
      <w:pPr>
        <w:pStyle w:val="ListParagraph"/>
        <w:numPr>
          <w:ilvl w:val="0"/>
          <w:numId w:val="18"/>
        </w:numPr>
        <w:spacing w:line="360" w:lineRule="auto"/>
        <w:rPr>
          <w:vanish/>
          <w:sz w:val="24"/>
          <w:szCs w:val="24"/>
        </w:rPr>
      </w:pPr>
    </w:p>
    <w:p w14:paraId="433CA19B" w14:textId="77777777" w:rsidR="007633AA" w:rsidRPr="007633AA" w:rsidRDefault="007633AA" w:rsidP="007633AA">
      <w:pPr>
        <w:pStyle w:val="ListParagraph"/>
        <w:numPr>
          <w:ilvl w:val="0"/>
          <w:numId w:val="18"/>
        </w:numPr>
        <w:spacing w:line="360" w:lineRule="auto"/>
        <w:rPr>
          <w:vanish/>
          <w:sz w:val="24"/>
          <w:szCs w:val="24"/>
        </w:rPr>
      </w:pPr>
    </w:p>
    <w:p w14:paraId="081091D3" w14:textId="77777777" w:rsidR="007633AA" w:rsidRPr="007633AA" w:rsidRDefault="007633AA" w:rsidP="007633AA">
      <w:pPr>
        <w:pStyle w:val="ListParagraph"/>
        <w:numPr>
          <w:ilvl w:val="0"/>
          <w:numId w:val="18"/>
        </w:numPr>
        <w:spacing w:line="360" w:lineRule="auto"/>
        <w:rPr>
          <w:vanish/>
          <w:sz w:val="24"/>
          <w:szCs w:val="24"/>
        </w:rPr>
      </w:pPr>
    </w:p>
    <w:p w14:paraId="7EB70F4F" w14:textId="77777777" w:rsidR="007633AA" w:rsidRPr="007633AA" w:rsidRDefault="007633AA" w:rsidP="007633AA">
      <w:pPr>
        <w:pStyle w:val="ListParagraph"/>
        <w:numPr>
          <w:ilvl w:val="0"/>
          <w:numId w:val="18"/>
        </w:numPr>
        <w:spacing w:line="360" w:lineRule="auto"/>
        <w:rPr>
          <w:vanish/>
          <w:sz w:val="24"/>
          <w:szCs w:val="24"/>
        </w:rPr>
      </w:pPr>
    </w:p>
    <w:p w14:paraId="4FD34ABA" w14:textId="77777777" w:rsidR="007633AA" w:rsidRPr="007633AA" w:rsidRDefault="007633AA" w:rsidP="007633AA">
      <w:pPr>
        <w:pStyle w:val="ListParagraph"/>
        <w:numPr>
          <w:ilvl w:val="0"/>
          <w:numId w:val="18"/>
        </w:numPr>
        <w:spacing w:line="360" w:lineRule="auto"/>
        <w:rPr>
          <w:vanish/>
          <w:sz w:val="24"/>
          <w:szCs w:val="24"/>
        </w:rPr>
      </w:pPr>
    </w:p>
    <w:p w14:paraId="77E69350" w14:textId="77777777" w:rsidR="007633AA" w:rsidRPr="007633AA" w:rsidRDefault="007633AA" w:rsidP="007633AA">
      <w:pPr>
        <w:pStyle w:val="ListParagraph"/>
        <w:numPr>
          <w:ilvl w:val="0"/>
          <w:numId w:val="18"/>
        </w:numPr>
        <w:spacing w:line="360" w:lineRule="auto"/>
        <w:rPr>
          <w:vanish/>
          <w:sz w:val="24"/>
          <w:szCs w:val="24"/>
        </w:rPr>
      </w:pPr>
    </w:p>
    <w:p w14:paraId="63AE6AC8" w14:textId="77777777" w:rsidR="007633AA" w:rsidRPr="007633AA" w:rsidRDefault="007633AA" w:rsidP="007633AA">
      <w:pPr>
        <w:pStyle w:val="ListParagraph"/>
        <w:numPr>
          <w:ilvl w:val="0"/>
          <w:numId w:val="18"/>
        </w:numPr>
        <w:spacing w:line="360" w:lineRule="auto"/>
        <w:rPr>
          <w:vanish/>
          <w:sz w:val="24"/>
          <w:szCs w:val="24"/>
        </w:rPr>
      </w:pPr>
    </w:p>
    <w:p w14:paraId="35436B46" w14:textId="77777777" w:rsidR="007633AA" w:rsidRPr="007633AA" w:rsidRDefault="007633AA" w:rsidP="007633AA">
      <w:pPr>
        <w:pStyle w:val="ListParagraph"/>
        <w:numPr>
          <w:ilvl w:val="0"/>
          <w:numId w:val="18"/>
        </w:numPr>
        <w:spacing w:line="360" w:lineRule="auto"/>
        <w:rPr>
          <w:vanish/>
          <w:sz w:val="24"/>
          <w:szCs w:val="24"/>
        </w:rPr>
      </w:pPr>
    </w:p>
    <w:p w14:paraId="7677367E" w14:textId="77777777" w:rsidR="007633AA" w:rsidRPr="007633AA" w:rsidRDefault="007633AA" w:rsidP="007633AA">
      <w:pPr>
        <w:pStyle w:val="ListParagraph"/>
        <w:numPr>
          <w:ilvl w:val="0"/>
          <w:numId w:val="18"/>
        </w:numPr>
        <w:spacing w:line="360" w:lineRule="auto"/>
        <w:rPr>
          <w:vanish/>
          <w:sz w:val="24"/>
          <w:szCs w:val="24"/>
        </w:rPr>
      </w:pPr>
    </w:p>
    <w:p w14:paraId="56726659" w14:textId="77777777" w:rsidR="007633AA" w:rsidRPr="007633AA" w:rsidRDefault="007633AA" w:rsidP="007633AA">
      <w:pPr>
        <w:pStyle w:val="ListParagraph"/>
        <w:numPr>
          <w:ilvl w:val="0"/>
          <w:numId w:val="18"/>
        </w:numPr>
        <w:spacing w:line="360" w:lineRule="auto"/>
        <w:rPr>
          <w:vanish/>
          <w:sz w:val="24"/>
          <w:szCs w:val="24"/>
        </w:rPr>
      </w:pPr>
    </w:p>
    <w:p w14:paraId="7DCD57CB" w14:textId="77777777" w:rsidR="007633AA" w:rsidRPr="007633AA" w:rsidRDefault="007633AA" w:rsidP="007633AA">
      <w:pPr>
        <w:pStyle w:val="ListParagraph"/>
        <w:numPr>
          <w:ilvl w:val="0"/>
          <w:numId w:val="18"/>
        </w:numPr>
        <w:spacing w:line="360" w:lineRule="auto"/>
        <w:rPr>
          <w:vanish/>
          <w:sz w:val="24"/>
          <w:szCs w:val="24"/>
        </w:rPr>
      </w:pPr>
    </w:p>
    <w:p w14:paraId="49AE036D" w14:textId="77777777" w:rsidR="007633AA" w:rsidRPr="007633AA" w:rsidRDefault="007633AA" w:rsidP="007633AA">
      <w:pPr>
        <w:pStyle w:val="ListParagraph"/>
        <w:numPr>
          <w:ilvl w:val="0"/>
          <w:numId w:val="18"/>
        </w:numPr>
        <w:spacing w:line="360" w:lineRule="auto"/>
        <w:rPr>
          <w:vanish/>
          <w:sz w:val="24"/>
          <w:szCs w:val="24"/>
        </w:rPr>
      </w:pPr>
    </w:p>
    <w:p w14:paraId="33C65007" w14:textId="77777777" w:rsidR="007633AA" w:rsidRPr="007633AA" w:rsidRDefault="007633AA" w:rsidP="007633AA">
      <w:pPr>
        <w:pStyle w:val="ListParagraph"/>
        <w:numPr>
          <w:ilvl w:val="0"/>
          <w:numId w:val="18"/>
        </w:numPr>
        <w:spacing w:line="360" w:lineRule="auto"/>
        <w:rPr>
          <w:vanish/>
          <w:sz w:val="24"/>
          <w:szCs w:val="24"/>
        </w:rPr>
      </w:pPr>
    </w:p>
    <w:p w14:paraId="59F8F7CE" w14:textId="77777777" w:rsidR="007633AA" w:rsidRPr="007633AA" w:rsidRDefault="007633AA" w:rsidP="007633AA">
      <w:pPr>
        <w:pStyle w:val="ListParagraph"/>
        <w:numPr>
          <w:ilvl w:val="0"/>
          <w:numId w:val="18"/>
        </w:numPr>
        <w:spacing w:line="360" w:lineRule="auto"/>
        <w:rPr>
          <w:vanish/>
          <w:sz w:val="24"/>
          <w:szCs w:val="24"/>
        </w:rPr>
      </w:pPr>
    </w:p>
    <w:p w14:paraId="3F477CD1" w14:textId="77777777" w:rsidR="007633AA" w:rsidRPr="007633AA" w:rsidRDefault="007633AA" w:rsidP="007633AA">
      <w:pPr>
        <w:pStyle w:val="ListParagraph"/>
        <w:numPr>
          <w:ilvl w:val="0"/>
          <w:numId w:val="18"/>
        </w:numPr>
        <w:spacing w:line="360" w:lineRule="auto"/>
        <w:rPr>
          <w:vanish/>
          <w:sz w:val="24"/>
          <w:szCs w:val="24"/>
        </w:rPr>
      </w:pPr>
    </w:p>
    <w:p w14:paraId="348C35BE" w14:textId="77777777" w:rsidR="007633AA" w:rsidRPr="007633AA" w:rsidRDefault="007633AA" w:rsidP="007633AA">
      <w:pPr>
        <w:pStyle w:val="ListParagraph"/>
        <w:numPr>
          <w:ilvl w:val="0"/>
          <w:numId w:val="18"/>
        </w:numPr>
        <w:spacing w:line="360" w:lineRule="auto"/>
        <w:rPr>
          <w:vanish/>
          <w:sz w:val="24"/>
          <w:szCs w:val="24"/>
        </w:rPr>
      </w:pPr>
    </w:p>
    <w:p w14:paraId="01F68F5F" w14:textId="77777777" w:rsidR="007633AA" w:rsidRPr="007633AA" w:rsidRDefault="007633AA" w:rsidP="007633AA">
      <w:pPr>
        <w:pStyle w:val="ListParagraph"/>
        <w:numPr>
          <w:ilvl w:val="0"/>
          <w:numId w:val="18"/>
        </w:numPr>
        <w:spacing w:line="360" w:lineRule="auto"/>
        <w:rPr>
          <w:vanish/>
          <w:sz w:val="24"/>
          <w:szCs w:val="24"/>
        </w:rPr>
      </w:pPr>
    </w:p>
    <w:p w14:paraId="6AE6DEB7" w14:textId="77777777" w:rsidR="007633AA" w:rsidRPr="007633AA" w:rsidRDefault="007633AA" w:rsidP="007633AA">
      <w:pPr>
        <w:pStyle w:val="ListParagraph"/>
        <w:numPr>
          <w:ilvl w:val="0"/>
          <w:numId w:val="18"/>
        </w:numPr>
        <w:spacing w:line="360" w:lineRule="auto"/>
        <w:rPr>
          <w:vanish/>
          <w:sz w:val="24"/>
          <w:szCs w:val="24"/>
        </w:rPr>
      </w:pPr>
    </w:p>
    <w:p w14:paraId="35FAFCF5" w14:textId="77777777" w:rsidR="007633AA" w:rsidRPr="007633AA" w:rsidRDefault="007633AA" w:rsidP="007633AA">
      <w:pPr>
        <w:pStyle w:val="ListParagraph"/>
        <w:numPr>
          <w:ilvl w:val="0"/>
          <w:numId w:val="18"/>
        </w:numPr>
        <w:spacing w:line="360" w:lineRule="auto"/>
        <w:rPr>
          <w:vanish/>
          <w:sz w:val="24"/>
          <w:szCs w:val="24"/>
        </w:rPr>
      </w:pPr>
    </w:p>
    <w:p w14:paraId="78C711C0" w14:textId="77777777" w:rsidR="007633AA" w:rsidRPr="007633AA" w:rsidRDefault="007633AA" w:rsidP="007633AA">
      <w:pPr>
        <w:pStyle w:val="ListParagraph"/>
        <w:numPr>
          <w:ilvl w:val="0"/>
          <w:numId w:val="18"/>
        </w:numPr>
        <w:spacing w:line="360" w:lineRule="auto"/>
        <w:rPr>
          <w:vanish/>
          <w:sz w:val="24"/>
          <w:szCs w:val="24"/>
        </w:rPr>
      </w:pPr>
    </w:p>
    <w:p w14:paraId="0800EF49" w14:textId="77777777" w:rsidR="007633AA" w:rsidRPr="007633AA" w:rsidRDefault="007633AA" w:rsidP="007633AA">
      <w:pPr>
        <w:pStyle w:val="ListParagraph"/>
        <w:numPr>
          <w:ilvl w:val="0"/>
          <w:numId w:val="18"/>
        </w:numPr>
        <w:spacing w:line="360" w:lineRule="auto"/>
        <w:rPr>
          <w:vanish/>
          <w:sz w:val="24"/>
          <w:szCs w:val="24"/>
        </w:rPr>
      </w:pPr>
    </w:p>
    <w:p w14:paraId="26E872CD" w14:textId="77777777" w:rsidR="007633AA" w:rsidRPr="007633AA" w:rsidRDefault="007633AA" w:rsidP="007633AA">
      <w:pPr>
        <w:pStyle w:val="ListParagraph"/>
        <w:numPr>
          <w:ilvl w:val="0"/>
          <w:numId w:val="18"/>
        </w:numPr>
        <w:spacing w:line="360" w:lineRule="auto"/>
        <w:rPr>
          <w:vanish/>
          <w:sz w:val="24"/>
          <w:szCs w:val="24"/>
        </w:rPr>
      </w:pPr>
    </w:p>
    <w:p w14:paraId="3E88ED8D" w14:textId="77777777" w:rsidR="007633AA" w:rsidRPr="007633AA" w:rsidRDefault="007633AA" w:rsidP="007633AA">
      <w:pPr>
        <w:pStyle w:val="ListParagraph"/>
        <w:numPr>
          <w:ilvl w:val="0"/>
          <w:numId w:val="18"/>
        </w:numPr>
        <w:spacing w:line="360" w:lineRule="auto"/>
        <w:rPr>
          <w:vanish/>
          <w:sz w:val="24"/>
          <w:szCs w:val="24"/>
        </w:rPr>
      </w:pPr>
    </w:p>
    <w:p w14:paraId="260E1437" w14:textId="77777777" w:rsidR="007633AA" w:rsidRPr="007633AA" w:rsidRDefault="007633AA" w:rsidP="007633AA">
      <w:pPr>
        <w:pStyle w:val="ListParagraph"/>
        <w:numPr>
          <w:ilvl w:val="0"/>
          <w:numId w:val="18"/>
        </w:numPr>
        <w:spacing w:line="360" w:lineRule="auto"/>
        <w:rPr>
          <w:vanish/>
          <w:sz w:val="24"/>
          <w:szCs w:val="24"/>
        </w:rPr>
      </w:pPr>
    </w:p>
    <w:p w14:paraId="052A3B3B" w14:textId="77777777" w:rsidR="007633AA" w:rsidRPr="007633AA" w:rsidRDefault="007633AA" w:rsidP="007633AA">
      <w:pPr>
        <w:pStyle w:val="ListParagraph"/>
        <w:numPr>
          <w:ilvl w:val="0"/>
          <w:numId w:val="18"/>
        </w:numPr>
        <w:spacing w:line="360" w:lineRule="auto"/>
        <w:rPr>
          <w:vanish/>
          <w:sz w:val="24"/>
          <w:szCs w:val="24"/>
        </w:rPr>
      </w:pPr>
    </w:p>
    <w:p w14:paraId="402EF138" w14:textId="77777777" w:rsidR="007633AA" w:rsidRPr="007633AA" w:rsidRDefault="007633AA" w:rsidP="007633AA">
      <w:pPr>
        <w:pStyle w:val="ListParagraph"/>
        <w:numPr>
          <w:ilvl w:val="0"/>
          <w:numId w:val="18"/>
        </w:numPr>
        <w:spacing w:line="360" w:lineRule="auto"/>
        <w:rPr>
          <w:vanish/>
          <w:sz w:val="24"/>
          <w:szCs w:val="24"/>
        </w:rPr>
      </w:pPr>
    </w:p>
    <w:p w14:paraId="63E8C051" w14:textId="77777777" w:rsidR="007633AA" w:rsidRPr="007633AA" w:rsidRDefault="007633AA" w:rsidP="007633AA">
      <w:pPr>
        <w:pStyle w:val="ListParagraph"/>
        <w:numPr>
          <w:ilvl w:val="0"/>
          <w:numId w:val="18"/>
        </w:numPr>
        <w:spacing w:line="360" w:lineRule="auto"/>
        <w:rPr>
          <w:vanish/>
          <w:sz w:val="24"/>
          <w:szCs w:val="24"/>
        </w:rPr>
      </w:pPr>
    </w:p>
    <w:p w14:paraId="7326CE7F" w14:textId="77777777" w:rsidR="007633AA" w:rsidRPr="007633AA" w:rsidRDefault="007633AA" w:rsidP="007633AA">
      <w:pPr>
        <w:pStyle w:val="ListParagraph"/>
        <w:numPr>
          <w:ilvl w:val="0"/>
          <w:numId w:val="18"/>
        </w:numPr>
        <w:spacing w:line="360" w:lineRule="auto"/>
        <w:rPr>
          <w:vanish/>
          <w:sz w:val="24"/>
          <w:szCs w:val="24"/>
        </w:rPr>
      </w:pPr>
    </w:p>
    <w:p w14:paraId="32CCCDA2" w14:textId="77777777" w:rsidR="007633AA" w:rsidRPr="007633AA" w:rsidRDefault="007633AA" w:rsidP="007633AA">
      <w:pPr>
        <w:pStyle w:val="ListParagraph"/>
        <w:numPr>
          <w:ilvl w:val="0"/>
          <w:numId w:val="18"/>
        </w:numPr>
        <w:spacing w:line="360" w:lineRule="auto"/>
        <w:rPr>
          <w:vanish/>
          <w:sz w:val="24"/>
          <w:szCs w:val="24"/>
        </w:rPr>
      </w:pPr>
    </w:p>
    <w:p w14:paraId="75F97E1D" w14:textId="77777777" w:rsidR="007633AA" w:rsidRPr="007633AA" w:rsidRDefault="007633AA" w:rsidP="007633AA">
      <w:pPr>
        <w:pStyle w:val="ListParagraph"/>
        <w:numPr>
          <w:ilvl w:val="0"/>
          <w:numId w:val="18"/>
        </w:numPr>
        <w:spacing w:line="360" w:lineRule="auto"/>
        <w:rPr>
          <w:vanish/>
          <w:sz w:val="24"/>
          <w:szCs w:val="24"/>
        </w:rPr>
      </w:pPr>
    </w:p>
    <w:p w14:paraId="7F681C90" w14:textId="77777777" w:rsidR="007633AA" w:rsidRPr="007633AA" w:rsidRDefault="007633AA" w:rsidP="007633AA">
      <w:pPr>
        <w:pStyle w:val="ListParagraph"/>
        <w:numPr>
          <w:ilvl w:val="0"/>
          <w:numId w:val="18"/>
        </w:numPr>
        <w:spacing w:line="360" w:lineRule="auto"/>
        <w:rPr>
          <w:vanish/>
          <w:sz w:val="24"/>
          <w:szCs w:val="24"/>
        </w:rPr>
      </w:pPr>
    </w:p>
    <w:p w14:paraId="581CAE3B" w14:textId="77777777" w:rsidR="007633AA" w:rsidRPr="007633AA" w:rsidRDefault="007633AA" w:rsidP="007633AA">
      <w:pPr>
        <w:pStyle w:val="ListParagraph"/>
        <w:numPr>
          <w:ilvl w:val="0"/>
          <w:numId w:val="18"/>
        </w:numPr>
        <w:spacing w:line="360" w:lineRule="auto"/>
        <w:rPr>
          <w:vanish/>
          <w:sz w:val="24"/>
          <w:szCs w:val="24"/>
        </w:rPr>
      </w:pPr>
    </w:p>
    <w:p w14:paraId="5F54F941" w14:textId="77777777" w:rsidR="007633AA" w:rsidRPr="007633AA" w:rsidRDefault="007633AA" w:rsidP="007633AA">
      <w:pPr>
        <w:pStyle w:val="ListParagraph"/>
        <w:numPr>
          <w:ilvl w:val="0"/>
          <w:numId w:val="18"/>
        </w:numPr>
        <w:spacing w:line="360" w:lineRule="auto"/>
        <w:rPr>
          <w:vanish/>
          <w:sz w:val="24"/>
          <w:szCs w:val="24"/>
        </w:rPr>
      </w:pPr>
    </w:p>
    <w:p w14:paraId="59EB1B10" w14:textId="77777777" w:rsidR="007633AA" w:rsidRPr="007633AA" w:rsidRDefault="007633AA" w:rsidP="007633AA">
      <w:pPr>
        <w:pStyle w:val="ListParagraph"/>
        <w:numPr>
          <w:ilvl w:val="0"/>
          <w:numId w:val="18"/>
        </w:numPr>
        <w:spacing w:line="360" w:lineRule="auto"/>
        <w:rPr>
          <w:vanish/>
          <w:sz w:val="24"/>
          <w:szCs w:val="24"/>
        </w:rPr>
      </w:pPr>
    </w:p>
    <w:p w14:paraId="2B7A1698" w14:textId="77777777" w:rsidR="007633AA" w:rsidRPr="007633AA" w:rsidRDefault="007633AA" w:rsidP="007633AA">
      <w:pPr>
        <w:pStyle w:val="ListParagraph"/>
        <w:numPr>
          <w:ilvl w:val="0"/>
          <w:numId w:val="18"/>
        </w:numPr>
        <w:spacing w:line="360" w:lineRule="auto"/>
        <w:rPr>
          <w:vanish/>
          <w:sz w:val="24"/>
          <w:szCs w:val="24"/>
        </w:rPr>
      </w:pPr>
    </w:p>
    <w:p w14:paraId="05C1A0A3" w14:textId="77777777" w:rsidR="007633AA" w:rsidRPr="007633AA" w:rsidRDefault="007633AA" w:rsidP="007633AA">
      <w:pPr>
        <w:pStyle w:val="ListParagraph"/>
        <w:numPr>
          <w:ilvl w:val="0"/>
          <w:numId w:val="18"/>
        </w:numPr>
        <w:spacing w:line="360" w:lineRule="auto"/>
        <w:rPr>
          <w:vanish/>
          <w:sz w:val="24"/>
          <w:szCs w:val="24"/>
        </w:rPr>
      </w:pPr>
    </w:p>
    <w:p w14:paraId="703C3167" w14:textId="77777777" w:rsidR="007633AA" w:rsidRPr="007633AA" w:rsidRDefault="007633AA" w:rsidP="007633AA">
      <w:pPr>
        <w:pStyle w:val="ListParagraph"/>
        <w:numPr>
          <w:ilvl w:val="0"/>
          <w:numId w:val="18"/>
        </w:numPr>
        <w:spacing w:line="360" w:lineRule="auto"/>
        <w:rPr>
          <w:vanish/>
          <w:sz w:val="24"/>
          <w:szCs w:val="24"/>
        </w:rPr>
      </w:pPr>
    </w:p>
    <w:p w14:paraId="5040325B" w14:textId="77777777" w:rsidR="007633AA" w:rsidRPr="007633AA" w:rsidRDefault="007633AA" w:rsidP="007633AA">
      <w:pPr>
        <w:pStyle w:val="ListParagraph"/>
        <w:numPr>
          <w:ilvl w:val="0"/>
          <w:numId w:val="18"/>
        </w:numPr>
        <w:spacing w:line="360" w:lineRule="auto"/>
        <w:rPr>
          <w:vanish/>
          <w:sz w:val="24"/>
          <w:szCs w:val="24"/>
        </w:rPr>
      </w:pPr>
    </w:p>
    <w:p w14:paraId="49D8A34D" w14:textId="77777777" w:rsidR="007633AA" w:rsidRPr="007633AA" w:rsidRDefault="007633AA" w:rsidP="007633AA">
      <w:pPr>
        <w:pStyle w:val="ListParagraph"/>
        <w:numPr>
          <w:ilvl w:val="0"/>
          <w:numId w:val="18"/>
        </w:numPr>
        <w:spacing w:line="360" w:lineRule="auto"/>
        <w:rPr>
          <w:vanish/>
          <w:sz w:val="24"/>
          <w:szCs w:val="24"/>
        </w:rPr>
      </w:pPr>
    </w:p>
    <w:p w14:paraId="16FD9D70" w14:textId="77777777" w:rsidR="007633AA" w:rsidRPr="007633AA" w:rsidRDefault="007633AA" w:rsidP="007633AA">
      <w:pPr>
        <w:pStyle w:val="ListParagraph"/>
        <w:numPr>
          <w:ilvl w:val="0"/>
          <w:numId w:val="18"/>
        </w:numPr>
        <w:spacing w:line="360" w:lineRule="auto"/>
        <w:rPr>
          <w:vanish/>
          <w:sz w:val="24"/>
          <w:szCs w:val="24"/>
        </w:rPr>
      </w:pPr>
    </w:p>
    <w:p w14:paraId="1A8D8AB6" w14:textId="77777777" w:rsidR="007633AA" w:rsidRPr="007633AA" w:rsidRDefault="007633AA" w:rsidP="007633AA">
      <w:pPr>
        <w:pStyle w:val="ListParagraph"/>
        <w:numPr>
          <w:ilvl w:val="0"/>
          <w:numId w:val="18"/>
        </w:numPr>
        <w:spacing w:line="360" w:lineRule="auto"/>
        <w:rPr>
          <w:vanish/>
          <w:sz w:val="24"/>
          <w:szCs w:val="24"/>
        </w:rPr>
      </w:pPr>
    </w:p>
    <w:p w14:paraId="430F245C" w14:textId="77777777" w:rsidR="007633AA" w:rsidRPr="007633AA" w:rsidRDefault="007633AA" w:rsidP="007633AA">
      <w:pPr>
        <w:pStyle w:val="ListParagraph"/>
        <w:numPr>
          <w:ilvl w:val="0"/>
          <w:numId w:val="18"/>
        </w:numPr>
        <w:spacing w:line="360" w:lineRule="auto"/>
        <w:rPr>
          <w:vanish/>
          <w:sz w:val="24"/>
          <w:szCs w:val="24"/>
        </w:rPr>
      </w:pPr>
    </w:p>
    <w:p w14:paraId="36F2B8C3" w14:textId="77777777" w:rsidR="007633AA" w:rsidRPr="007633AA" w:rsidRDefault="007633AA" w:rsidP="007633AA">
      <w:pPr>
        <w:pStyle w:val="ListParagraph"/>
        <w:numPr>
          <w:ilvl w:val="0"/>
          <w:numId w:val="18"/>
        </w:numPr>
        <w:spacing w:line="360" w:lineRule="auto"/>
        <w:rPr>
          <w:vanish/>
          <w:sz w:val="24"/>
          <w:szCs w:val="24"/>
        </w:rPr>
      </w:pPr>
    </w:p>
    <w:p w14:paraId="18A6D46E" w14:textId="77777777" w:rsidR="007633AA" w:rsidRPr="007633AA" w:rsidRDefault="007633AA" w:rsidP="007633AA">
      <w:pPr>
        <w:pStyle w:val="ListParagraph"/>
        <w:numPr>
          <w:ilvl w:val="0"/>
          <w:numId w:val="18"/>
        </w:numPr>
        <w:spacing w:line="360" w:lineRule="auto"/>
        <w:rPr>
          <w:vanish/>
          <w:sz w:val="24"/>
          <w:szCs w:val="24"/>
        </w:rPr>
      </w:pPr>
    </w:p>
    <w:p w14:paraId="53302D4B" w14:textId="77777777" w:rsidR="007633AA" w:rsidRPr="007633AA" w:rsidRDefault="007633AA" w:rsidP="007633AA">
      <w:pPr>
        <w:pStyle w:val="ListParagraph"/>
        <w:numPr>
          <w:ilvl w:val="0"/>
          <w:numId w:val="18"/>
        </w:numPr>
        <w:spacing w:line="360" w:lineRule="auto"/>
        <w:rPr>
          <w:vanish/>
          <w:sz w:val="24"/>
          <w:szCs w:val="24"/>
        </w:rPr>
      </w:pPr>
    </w:p>
    <w:p w14:paraId="7A466BF6" w14:textId="77777777" w:rsidR="007633AA" w:rsidRPr="007633AA" w:rsidRDefault="007633AA" w:rsidP="007633AA">
      <w:pPr>
        <w:pStyle w:val="ListParagraph"/>
        <w:numPr>
          <w:ilvl w:val="0"/>
          <w:numId w:val="18"/>
        </w:numPr>
        <w:spacing w:line="360" w:lineRule="auto"/>
        <w:rPr>
          <w:vanish/>
          <w:sz w:val="24"/>
          <w:szCs w:val="24"/>
        </w:rPr>
      </w:pPr>
    </w:p>
    <w:p w14:paraId="7AA8B4C6" w14:textId="77777777" w:rsidR="007633AA" w:rsidRPr="007633AA" w:rsidRDefault="007633AA" w:rsidP="007633AA">
      <w:pPr>
        <w:pStyle w:val="ListParagraph"/>
        <w:numPr>
          <w:ilvl w:val="0"/>
          <w:numId w:val="18"/>
        </w:numPr>
        <w:spacing w:line="360" w:lineRule="auto"/>
        <w:rPr>
          <w:vanish/>
          <w:sz w:val="24"/>
          <w:szCs w:val="24"/>
        </w:rPr>
      </w:pPr>
    </w:p>
    <w:p w14:paraId="352C0C3D" w14:textId="77777777" w:rsidR="007633AA" w:rsidRPr="007633AA" w:rsidRDefault="007633AA" w:rsidP="007633AA">
      <w:pPr>
        <w:pStyle w:val="ListParagraph"/>
        <w:numPr>
          <w:ilvl w:val="0"/>
          <w:numId w:val="18"/>
        </w:numPr>
        <w:spacing w:line="360" w:lineRule="auto"/>
        <w:rPr>
          <w:vanish/>
          <w:sz w:val="24"/>
          <w:szCs w:val="24"/>
        </w:rPr>
      </w:pPr>
    </w:p>
    <w:p w14:paraId="75DE40D2" w14:textId="77777777" w:rsidR="007633AA" w:rsidRPr="007633AA" w:rsidRDefault="007633AA" w:rsidP="007633AA">
      <w:pPr>
        <w:pStyle w:val="ListParagraph"/>
        <w:numPr>
          <w:ilvl w:val="0"/>
          <w:numId w:val="18"/>
        </w:numPr>
        <w:spacing w:line="360" w:lineRule="auto"/>
        <w:rPr>
          <w:vanish/>
          <w:sz w:val="24"/>
          <w:szCs w:val="24"/>
        </w:rPr>
      </w:pPr>
    </w:p>
    <w:p w14:paraId="6A69AF20" w14:textId="77777777" w:rsidR="007633AA" w:rsidRPr="007633AA" w:rsidRDefault="007633AA" w:rsidP="007633AA">
      <w:pPr>
        <w:pStyle w:val="ListParagraph"/>
        <w:numPr>
          <w:ilvl w:val="0"/>
          <w:numId w:val="18"/>
        </w:numPr>
        <w:spacing w:line="360" w:lineRule="auto"/>
        <w:rPr>
          <w:vanish/>
          <w:sz w:val="24"/>
          <w:szCs w:val="24"/>
        </w:rPr>
      </w:pPr>
    </w:p>
    <w:p w14:paraId="73703BC2" w14:textId="77777777" w:rsidR="007633AA" w:rsidRPr="007633AA" w:rsidRDefault="007633AA" w:rsidP="007633AA">
      <w:pPr>
        <w:pStyle w:val="ListParagraph"/>
        <w:numPr>
          <w:ilvl w:val="0"/>
          <w:numId w:val="18"/>
        </w:numPr>
        <w:spacing w:line="360" w:lineRule="auto"/>
        <w:rPr>
          <w:vanish/>
          <w:sz w:val="24"/>
          <w:szCs w:val="24"/>
        </w:rPr>
      </w:pPr>
    </w:p>
    <w:p w14:paraId="33B17937" w14:textId="77777777" w:rsidR="007633AA" w:rsidRPr="007633AA" w:rsidRDefault="007633AA" w:rsidP="007633AA">
      <w:pPr>
        <w:pStyle w:val="ListParagraph"/>
        <w:numPr>
          <w:ilvl w:val="0"/>
          <w:numId w:val="18"/>
        </w:numPr>
        <w:spacing w:line="360" w:lineRule="auto"/>
        <w:rPr>
          <w:vanish/>
          <w:sz w:val="24"/>
          <w:szCs w:val="24"/>
        </w:rPr>
      </w:pPr>
    </w:p>
    <w:p w14:paraId="3A83F0A6" w14:textId="77777777" w:rsidR="007633AA" w:rsidRPr="007633AA" w:rsidRDefault="007633AA" w:rsidP="007633AA">
      <w:pPr>
        <w:pStyle w:val="ListParagraph"/>
        <w:numPr>
          <w:ilvl w:val="0"/>
          <w:numId w:val="18"/>
        </w:numPr>
        <w:spacing w:line="360" w:lineRule="auto"/>
        <w:rPr>
          <w:vanish/>
          <w:sz w:val="24"/>
          <w:szCs w:val="24"/>
        </w:rPr>
      </w:pPr>
    </w:p>
    <w:p w14:paraId="72B3D696" w14:textId="77777777" w:rsidR="007633AA" w:rsidRPr="007633AA" w:rsidRDefault="007633AA" w:rsidP="007633AA">
      <w:pPr>
        <w:pStyle w:val="ListParagraph"/>
        <w:numPr>
          <w:ilvl w:val="0"/>
          <w:numId w:val="18"/>
        </w:numPr>
        <w:spacing w:line="360" w:lineRule="auto"/>
        <w:rPr>
          <w:vanish/>
          <w:sz w:val="24"/>
          <w:szCs w:val="24"/>
        </w:rPr>
      </w:pPr>
    </w:p>
    <w:p w14:paraId="783C20DD" w14:textId="77777777" w:rsidR="007633AA" w:rsidRPr="007633AA" w:rsidRDefault="007633AA" w:rsidP="007633AA">
      <w:pPr>
        <w:pStyle w:val="ListParagraph"/>
        <w:numPr>
          <w:ilvl w:val="0"/>
          <w:numId w:val="18"/>
        </w:numPr>
        <w:spacing w:line="360" w:lineRule="auto"/>
        <w:rPr>
          <w:vanish/>
          <w:sz w:val="24"/>
          <w:szCs w:val="24"/>
        </w:rPr>
      </w:pPr>
    </w:p>
    <w:p w14:paraId="35C5BF8A" w14:textId="77777777" w:rsidR="007633AA" w:rsidRPr="007633AA" w:rsidRDefault="007633AA" w:rsidP="007633AA">
      <w:pPr>
        <w:pStyle w:val="ListParagraph"/>
        <w:numPr>
          <w:ilvl w:val="0"/>
          <w:numId w:val="18"/>
        </w:numPr>
        <w:spacing w:line="360" w:lineRule="auto"/>
        <w:rPr>
          <w:vanish/>
          <w:sz w:val="24"/>
          <w:szCs w:val="24"/>
        </w:rPr>
      </w:pPr>
    </w:p>
    <w:p w14:paraId="7E51D158" w14:textId="77777777" w:rsidR="007633AA" w:rsidRPr="007633AA" w:rsidRDefault="007633AA" w:rsidP="007633AA">
      <w:pPr>
        <w:pStyle w:val="ListParagraph"/>
        <w:numPr>
          <w:ilvl w:val="0"/>
          <w:numId w:val="18"/>
        </w:numPr>
        <w:spacing w:line="360" w:lineRule="auto"/>
        <w:rPr>
          <w:vanish/>
          <w:sz w:val="24"/>
          <w:szCs w:val="24"/>
        </w:rPr>
      </w:pPr>
    </w:p>
    <w:p w14:paraId="23D9105C" w14:textId="77777777" w:rsidR="007633AA" w:rsidRPr="007633AA" w:rsidRDefault="007633AA" w:rsidP="007633AA">
      <w:pPr>
        <w:pStyle w:val="ListParagraph"/>
        <w:numPr>
          <w:ilvl w:val="0"/>
          <w:numId w:val="18"/>
        </w:numPr>
        <w:spacing w:line="360" w:lineRule="auto"/>
        <w:rPr>
          <w:vanish/>
          <w:sz w:val="24"/>
          <w:szCs w:val="24"/>
        </w:rPr>
      </w:pPr>
    </w:p>
    <w:p w14:paraId="595568C5" w14:textId="77777777" w:rsidR="007633AA" w:rsidRPr="007633AA" w:rsidRDefault="007633AA" w:rsidP="007633AA">
      <w:pPr>
        <w:pStyle w:val="ListParagraph"/>
        <w:numPr>
          <w:ilvl w:val="0"/>
          <w:numId w:val="18"/>
        </w:numPr>
        <w:spacing w:line="360" w:lineRule="auto"/>
        <w:rPr>
          <w:vanish/>
          <w:sz w:val="24"/>
          <w:szCs w:val="24"/>
        </w:rPr>
      </w:pPr>
    </w:p>
    <w:p w14:paraId="3CA1351E" w14:textId="77777777" w:rsidR="007633AA" w:rsidRPr="007633AA" w:rsidRDefault="007633AA" w:rsidP="007633AA">
      <w:pPr>
        <w:pStyle w:val="ListParagraph"/>
        <w:numPr>
          <w:ilvl w:val="0"/>
          <w:numId w:val="18"/>
        </w:numPr>
        <w:spacing w:line="360" w:lineRule="auto"/>
        <w:rPr>
          <w:vanish/>
          <w:sz w:val="24"/>
          <w:szCs w:val="24"/>
        </w:rPr>
      </w:pPr>
    </w:p>
    <w:p w14:paraId="0F7F9ACA" w14:textId="77777777" w:rsidR="007633AA" w:rsidRPr="007633AA" w:rsidRDefault="007633AA" w:rsidP="007633AA">
      <w:pPr>
        <w:pStyle w:val="ListParagraph"/>
        <w:numPr>
          <w:ilvl w:val="0"/>
          <w:numId w:val="18"/>
        </w:numPr>
        <w:spacing w:line="360" w:lineRule="auto"/>
        <w:rPr>
          <w:vanish/>
          <w:sz w:val="24"/>
          <w:szCs w:val="24"/>
        </w:rPr>
      </w:pPr>
    </w:p>
    <w:p w14:paraId="2D61F786" w14:textId="77777777" w:rsidR="007633AA" w:rsidRPr="007633AA" w:rsidRDefault="007633AA" w:rsidP="007633AA">
      <w:pPr>
        <w:pStyle w:val="ListParagraph"/>
        <w:numPr>
          <w:ilvl w:val="0"/>
          <w:numId w:val="18"/>
        </w:numPr>
        <w:spacing w:line="360" w:lineRule="auto"/>
        <w:rPr>
          <w:vanish/>
          <w:sz w:val="24"/>
          <w:szCs w:val="24"/>
        </w:rPr>
      </w:pPr>
    </w:p>
    <w:p w14:paraId="226195BD" w14:textId="77777777" w:rsidR="007633AA" w:rsidRPr="007633AA" w:rsidRDefault="007633AA" w:rsidP="007633AA">
      <w:pPr>
        <w:pStyle w:val="ListParagraph"/>
        <w:numPr>
          <w:ilvl w:val="0"/>
          <w:numId w:val="18"/>
        </w:numPr>
        <w:spacing w:line="360" w:lineRule="auto"/>
        <w:rPr>
          <w:vanish/>
          <w:sz w:val="24"/>
          <w:szCs w:val="24"/>
        </w:rPr>
      </w:pPr>
    </w:p>
    <w:p w14:paraId="14BA4722" w14:textId="77777777" w:rsidR="007633AA" w:rsidRPr="007633AA" w:rsidRDefault="007633AA" w:rsidP="007633AA">
      <w:pPr>
        <w:pStyle w:val="ListParagraph"/>
        <w:numPr>
          <w:ilvl w:val="0"/>
          <w:numId w:val="18"/>
        </w:numPr>
        <w:spacing w:line="360" w:lineRule="auto"/>
        <w:rPr>
          <w:vanish/>
          <w:sz w:val="24"/>
          <w:szCs w:val="24"/>
        </w:rPr>
      </w:pPr>
    </w:p>
    <w:p w14:paraId="4947A42A" w14:textId="77777777" w:rsidR="007633AA" w:rsidRPr="007633AA" w:rsidRDefault="007633AA" w:rsidP="007633AA">
      <w:pPr>
        <w:pStyle w:val="ListParagraph"/>
        <w:numPr>
          <w:ilvl w:val="0"/>
          <w:numId w:val="18"/>
        </w:numPr>
        <w:spacing w:line="360" w:lineRule="auto"/>
        <w:rPr>
          <w:vanish/>
          <w:sz w:val="24"/>
          <w:szCs w:val="24"/>
        </w:rPr>
      </w:pPr>
    </w:p>
    <w:p w14:paraId="5C71BDAB" w14:textId="77777777" w:rsidR="007633AA" w:rsidRPr="007633AA" w:rsidRDefault="007633AA" w:rsidP="007633AA">
      <w:pPr>
        <w:pStyle w:val="ListParagraph"/>
        <w:numPr>
          <w:ilvl w:val="0"/>
          <w:numId w:val="18"/>
        </w:numPr>
        <w:spacing w:line="360" w:lineRule="auto"/>
        <w:rPr>
          <w:vanish/>
          <w:sz w:val="24"/>
          <w:szCs w:val="24"/>
        </w:rPr>
      </w:pPr>
    </w:p>
    <w:p w14:paraId="12861DDE" w14:textId="77777777" w:rsidR="007633AA" w:rsidRPr="007633AA" w:rsidRDefault="007633AA" w:rsidP="007633AA">
      <w:pPr>
        <w:pStyle w:val="ListParagraph"/>
        <w:numPr>
          <w:ilvl w:val="0"/>
          <w:numId w:val="18"/>
        </w:numPr>
        <w:spacing w:line="360" w:lineRule="auto"/>
        <w:rPr>
          <w:vanish/>
          <w:sz w:val="24"/>
          <w:szCs w:val="24"/>
        </w:rPr>
      </w:pPr>
    </w:p>
    <w:p w14:paraId="3E3491D5" w14:textId="77777777" w:rsidR="007633AA" w:rsidRPr="007633AA" w:rsidRDefault="007633AA" w:rsidP="007633AA">
      <w:pPr>
        <w:pStyle w:val="ListParagraph"/>
        <w:numPr>
          <w:ilvl w:val="0"/>
          <w:numId w:val="18"/>
        </w:numPr>
        <w:spacing w:line="360" w:lineRule="auto"/>
        <w:rPr>
          <w:vanish/>
          <w:sz w:val="24"/>
          <w:szCs w:val="24"/>
        </w:rPr>
      </w:pPr>
    </w:p>
    <w:p w14:paraId="01CB7D76" w14:textId="77777777" w:rsidR="007633AA" w:rsidRPr="007633AA" w:rsidRDefault="007633AA" w:rsidP="007633AA">
      <w:pPr>
        <w:pStyle w:val="ListParagraph"/>
        <w:numPr>
          <w:ilvl w:val="0"/>
          <w:numId w:val="18"/>
        </w:numPr>
        <w:spacing w:line="360" w:lineRule="auto"/>
        <w:rPr>
          <w:vanish/>
          <w:sz w:val="24"/>
          <w:szCs w:val="24"/>
        </w:rPr>
      </w:pPr>
    </w:p>
    <w:p w14:paraId="7698CC9D" w14:textId="77777777" w:rsidR="007633AA" w:rsidRPr="007633AA" w:rsidRDefault="007633AA" w:rsidP="007633AA">
      <w:pPr>
        <w:pStyle w:val="ListParagraph"/>
        <w:numPr>
          <w:ilvl w:val="0"/>
          <w:numId w:val="18"/>
        </w:numPr>
        <w:spacing w:line="360" w:lineRule="auto"/>
        <w:rPr>
          <w:vanish/>
          <w:sz w:val="24"/>
          <w:szCs w:val="24"/>
        </w:rPr>
      </w:pPr>
    </w:p>
    <w:p w14:paraId="5EEE9E71" w14:textId="77777777" w:rsidR="007633AA" w:rsidRPr="007633AA" w:rsidRDefault="007633AA" w:rsidP="007633AA">
      <w:pPr>
        <w:pStyle w:val="ListParagraph"/>
        <w:numPr>
          <w:ilvl w:val="0"/>
          <w:numId w:val="18"/>
        </w:numPr>
        <w:spacing w:line="360" w:lineRule="auto"/>
        <w:rPr>
          <w:vanish/>
          <w:sz w:val="24"/>
          <w:szCs w:val="24"/>
        </w:rPr>
      </w:pPr>
    </w:p>
    <w:p w14:paraId="03414C1E" w14:textId="77777777" w:rsidR="007633AA" w:rsidRPr="007633AA" w:rsidRDefault="007633AA" w:rsidP="007633AA">
      <w:pPr>
        <w:pStyle w:val="ListParagraph"/>
        <w:numPr>
          <w:ilvl w:val="0"/>
          <w:numId w:val="18"/>
        </w:numPr>
        <w:spacing w:line="360" w:lineRule="auto"/>
        <w:rPr>
          <w:vanish/>
          <w:sz w:val="24"/>
          <w:szCs w:val="24"/>
        </w:rPr>
      </w:pPr>
    </w:p>
    <w:p w14:paraId="7B11C00F" w14:textId="77777777" w:rsidR="007633AA" w:rsidRPr="007633AA" w:rsidRDefault="007633AA" w:rsidP="007633AA">
      <w:pPr>
        <w:pStyle w:val="ListParagraph"/>
        <w:numPr>
          <w:ilvl w:val="0"/>
          <w:numId w:val="18"/>
        </w:numPr>
        <w:spacing w:line="360" w:lineRule="auto"/>
        <w:rPr>
          <w:vanish/>
          <w:sz w:val="24"/>
          <w:szCs w:val="24"/>
        </w:rPr>
      </w:pPr>
    </w:p>
    <w:p w14:paraId="7302033F" w14:textId="77777777" w:rsidR="007633AA" w:rsidRPr="007633AA" w:rsidRDefault="007633AA" w:rsidP="007633AA">
      <w:pPr>
        <w:pStyle w:val="ListParagraph"/>
        <w:numPr>
          <w:ilvl w:val="0"/>
          <w:numId w:val="18"/>
        </w:numPr>
        <w:spacing w:line="360" w:lineRule="auto"/>
        <w:rPr>
          <w:vanish/>
          <w:sz w:val="24"/>
          <w:szCs w:val="24"/>
        </w:rPr>
      </w:pPr>
    </w:p>
    <w:p w14:paraId="2F438C23" w14:textId="77777777" w:rsidR="007633AA" w:rsidRPr="007633AA" w:rsidRDefault="007633AA" w:rsidP="007633AA">
      <w:pPr>
        <w:pStyle w:val="ListParagraph"/>
        <w:numPr>
          <w:ilvl w:val="0"/>
          <w:numId w:val="18"/>
        </w:numPr>
        <w:spacing w:line="360" w:lineRule="auto"/>
        <w:rPr>
          <w:vanish/>
          <w:sz w:val="24"/>
          <w:szCs w:val="24"/>
        </w:rPr>
      </w:pPr>
    </w:p>
    <w:p w14:paraId="4D63E51E" w14:textId="77777777" w:rsidR="007633AA" w:rsidRPr="007633AA" w:rsidRDefault="007633AA" w:rsidP="007633AA">
      <w:pPr>
        <w:pStyle w:val="ListParagraph"/>
        <w:numPr>
          <w:ilvl w:val="0"/>
          <w:numId w:val="18"/>
        </w:numPr>
        <w:spacing w:line="360" w:lineRule="auto"/>
        <w:rPr>
          <w:vanish/>
          <w:sz w:val="24"/>
          <w:szCs w:val="24"/>
        </w:rPr>
      </w:pPr>
    </w:p>
    <w:p w14:paraId="0C5997E7" w14:textId="77777777" w:rsidR="007633AA" w:rsidRPr="007633AA" w:rsidRDefault="007633AA" w:rsidP="007633AA">
      <w:pPr>
        <w:pStyle w:val="ListParagraph"/>
        <w:numPr>
          <w:ilvl w:val="0"/>
          <w:numId w:val="18"/>
        </w:numPr>
        <w:spacing w:line="360" w:lineRule="auto"/>
        <w:rPr>
          <w:vanish/>
          <w:sz w:val="24"/>
          <w:szCs w:val="24"/>
        </w:rPr>
      </w:pPr>
    </w:p>
    <w:p w14:paraId="642530E3" w14:textId="77777777" w:rsidR="007633AA" w:rsidRPr="007633AA" w:rsidRDefault="007633AA" w:rsidP="007633AA">
      <w:pPr>
        <w:pStyle w:val="ListParagraph"/>
        <w:numPr>
          <w:ilvl w:val="0"/>
          <w:numId w:val="18"/>
        </w:numPr>
        <w:spacing w:line="360" w:lineRule="auto"/>
        <w:rPr>
          <w:vanish/>
          <w:sz w:val="24"/>
          <w:szCs w:val="24"/>
        </w:rPr>
      </w:pPr>
    </w:p>
    <w:p w14:paraId="01D1689C" w14:textId="77777777" w:rsidR="007633AA" w:rsidRPr="007633AA" w:rsidRDefault="007633AA" w:rsidP="007633AA">
      <w:pPr>
        <w:pStyle w:val="ListParagraph"/>
        <w:numPr>
          <w:ilvl w:val="0"/>
          <w:numId w:val="18"/>
        </w:numPr>
        <w:spacing w:line="360" w:lineRule="auto"/>
        <w:rPr>
          <w:vanish/>
          <w:sz w:val="24"/>
          <w:szCs w:val="24"/>
        </w:rPr>
      </w:pPr>
    </w:p>
    <w:p w14:paraId="59A6CA9D" w14:textId="77777777" w:rsidR="007633AA" w:rsidRPr="007633AA" w:rsidRDefault="007633AA" w:rsidP="007633AA">
      <w:pPr>
        <w:pStyle w:val="ListParagraph"/>
        <w:numPr>
          <w:ilvl w:val="0"/>
          <w:numId w:val="18"/>
        </w:numPr>
        <w:spacing w:line="360" w:lineRule="auto"/>
        <w:rPr>
          <w:vanish/>
          <w:sz w:val="24"/>
          <w:szCs w:val="24"/>
        </w:rPr>
      </w:pPr>
    </w:p>
    <w:p w14:paraId="6EB7CDBD" w14:textId="77777777" w:rsidR="007633AA" w:rsidRPr="007633AA" w:rsidRDefault="007633AA" w:rsidP="007633AA">
      <w:pPr>
        <w:pStyle w:val="ListParagraph"/>
        <w:numPr>
          <w:ilvl w:val="0"/>
          <w:numId w:val="18"/>
        </w:numPr>
        <w:spacing w:line="360" w:lineRule="auto"/>
        <w:rPr>
          <w:vanish/>
          <w:sz w:val="24"/>
          <w:szCs w:val="24"/>
        </w:rPr>
      </w:pPr>
    </w:p>
    <w:p w14:paraId="1C5CC14D" w14:textId="77777777" w:rsidR="007633AA" w:rsidRPr="007633AA" w:rsidRDefault="007633AA" w:rsidP="007633AA">
      <w:pPr>
        <w:pStyle w:val="ListParagraph"/>
        <w:numPr>
          <w:ilvl w:val="0"/>
          <w:numId w:val="18"/>
        </w:numPr>
        <w:spacing w:line="360" w:lineRule="auto"/>
        <w:rPr>
          <w:vanish/>
          <w:sz w:val="24"/>
          <w:szCs w:val="24"/>
        </w:rPr>
      </w:pPr>
    </w:p>
    <w:p w14:paraId="2D706158" w14:textId="77777777" w:rsidR="007633AA" w:rsidRPr="007633AA" w:rsidRDefault="007633AA" w:rsidP="007633AA">
      <w:pPr>
        <w:pStyle w:val="ListParagraph"/>
        <w:numPr>
          <w:ilvl w:val="0"/>
          <w:numId w:val="18"/>
        </w:numPr>
        <w:spacing w:line="360" w:lineRule="auto"/>
        <w:rPr>
          <w:vanish/>
          <w:sz w:val="24"/>
          <w:szCs w:val="24"/>
        </w:rPr>
      </w:pPr>
    </w:p>
    <w:p w14:paraId="4B53338D" w14:textId="77777777" w:rsidR="007633AA" w:rsidRPr="007633AA" w:rsidRDefault="007633AA" w:rsidP="007633AA">
      <w:pPr>
        <w:pStyle w:val="ListParagraph"/>
        <w:numPr>
          <w:ilvl w:val="0"/>
          <w:numId w:val="18"/>
        </w:numPr>
        <w:spacing w:line="360" w:lineRule="auto"/>
        <w:rPr>
          <w:vanish/>
          <w:sz w:val="24"/>
          <w:szCs w:val="24"/>
        </w:rPr>
      </w:pPr>
    </w:p>
    <w:p w14:paraId="51ED861B" w14:textId="77777777" w:rsidR="007633AA" w:rsidRPr="007633AA" w:rsidRDefault="007633AA" w:rsidP="007633AA">
      <w:pPr>
        <w:pStyle w:val="ListParagraph"/>
        <w:numPr>
          <w:ilvl w:val="0"/>
          <w:numId w:val="18"/>
        </w:numPr>
        <w:spacing w:line="360" w:lineRule="auto"/>
        <w:rPr>
          <w:vanish/>
          <w:sz w:val="24"/>
          <w:szCs w:val="24"/>
        </w:rPr>
      </w:pPr>
    </w:p>
    <w:p w14:paraId="203EAA81" w14:textId="77777777" w:rsidR="007633AA" w:rsidRPr="007633AA" w:rsidRDefault="007633AA" w:rsidP="007633AA">
      <w:pPr>
        <w:pStyle w:val="ListParagraph"/>
        <w:numPr>
          <w:ilvl w:val="0"/>
          <w:numId w:val="18"/>
        </w:numPr>
        <w:spacing w:line="360" w:lineRule="auto"/>
        <w:rPr>
          <w:vanish/>
          <w:sz w:val="24"/>
          <w:szCs w:val="24"/>
        </w:rPr>
      </w:pPr>
    </w:p>
    <w:p w14:paraId="1F1FD189" w14:textId="77777777" w:rsidR="007633AA" w:rsidRPr="007633AA" w:rsidRDefault="007633AA" w:rsidP="007633AA">
      <w:pPr>
        <w:pStyle w:val="ListParagraph"/>
        <w:numPr>
          <w:ilvl w:val="0"/>
          <w:numId w:val="18"/>
        </w:numPr>
        <w:spacing w:line="360" w:lineRule="auto"/>
        <w:rPr>
          <w:vanish/>
          <w:sz w:val="24"/>
          <w:szCs w:val="24"/>
        </w:rPr>
      </w:pPr>
    </w:p>
    <w:p w14:paraId="22B630DD" w14:textId="77777777" w:rsidR="007633AA" w:rsidRPr="007633AA" w:rsidRDefault="007633AA" w:rsidP="007633AA">
      <w:pPr>
        <w:pStyle w:val="ListParagraph"/>
        <w:numPr>
          <w:ilvl w:val="0"/>
          <w:numId w:val="18"/>
        </w:numPr>
        <w:spacing w:line="360" w:lineRule="auto"/>
        <w:rPr>
          <w:vanish/>
          <w:sz w:val="24"/>
          <w:szCs w:val="24"/>
        </w:rPr>
      </w:pPr>
    </w:p>
    <w:p w14:paraId="427D5BB0" w14:textId="77777777" w:rsidR="007633AA" w:rsidRPr="007633AA" w:rsidRDefault="007633AA" w:rsidP="007633AA">
      <w:pPr>
        <w:pStyle w:val="ListParagraph"/>
        <w:numPr>
          <w:ilvl w:val="0"/>
          <w:numId w:val="18"/>
        </w:numPr>
        <w:spacing w:line="360" w:lineRule="auto"/>
        <w:rPr>
          <w:vanish/>
          <w:sz w:val="24"/>
          <w:szCs w:val="24"/>
        </w:rPr>
      </w:pPr>
    </w:p>
    <w:p w14:paraId="5E333AC3" w14:textId="77777777" w:rsidR="007633AA" w:rsidRPr="007633AA" w:rsidRDefault="007633AA" w:rsidP="007633AA">
      <w:pPr>
        <w:pStyle w:val="ListParagraph"/>
        <w:numPr>
          <w:ilvl w:val="0"/>
          <w:numId w:val="18"/>
        </w:numPr>
        <w:spacing w:line="360" w:lineRule="auto"/>
        <w:rPr>
          <w:vanish/>
          <w:sz w:val="24"/>
          <w:szCs w:val="24"/>
        </w:rPr>
      </w:pPr>
    </w:p>
    <w:p w14:paraId="6E624425" w14:textId="77777777" w:rsidR="007633AA" w:rsidRPr="007633AA" w:rsidRDefault="007633AA" w:rsidP="007633AA">
      <w:pPr>
        <w:pStyle w:val="ListParagraph"/>
        <w:numPr>
          <w:ilvl w:val="0"/>
          <w:numId w:val="18"/>
        </w:numPr>
        <w:spacing w:line="360" w:lineRule="auto"/>
        <w:rPr>
          <w:vanish/>
          <w:sz w:val="24"/>
          <w:szCs w:val="24"/>
        </w:rPr>
      </w:pPr>
    </w:p>
    <w:p w14:paraId="4ADD4291" w14:textId="77777777" w:rsidR="007633AA" w:rsidRPr="007633AA" w:rsidRDefault="007633AA" w:rsidP="007633AA">
      <w:pPr>
        <w:pStyle w:val="ListParagraph"/>
        <w:numPr>
          <w:ilvl w:val="0"/>
          <w:numId w:val="18"/>
        </w:numPr>
        <w:spacing w:line="360" w:lineRule="auto"/>
        <w:rPr>
          <w:vanish/>
          <w:sz w:val="24"/>
          <w:szCs w:val="24"/>
        </w:rPr>
      </w:pPr>
    </w:p>
    <w:p w14:paraId="254F89B9" w14:textId="77777777" w:rsidR="007633AA" w:rsidRPr="007633AA" w:rsidRDefault="007633AA" w:rsidP="007633AA">
      <w:pPr>
        <w:pStyle w:val="ListParagraph"/>
        <w:numPr>
          <w:ilvl w:val="0"/>
          <w:numId w:val="18"/>
        </w:numPr>
        <w:spacing w:line="360" w:lineRule="auto"/>
        <w:rPr>
          <w:vanish/>
          <w:sz w:val="24"/>
          <w:szCs w:val="24"/>
        </w:rPr>
      </w:pPr>
    </w:p>
    <w:p w14:paraId="776337E6" w14:textId="77777777" w:rsidR="007633AA" w:rsidRPr="007633AA" w:rsidRDefault="007633AA" w:rsidP="007633AA">
      <w:pPr>
        <w:pStyle w:val="ListParagraph"/>
        <w:numPr>
          <w:ilvl w:val="0"/>
          <w:numId w:val="18"/>
        </w:numPr>
        <w:spacing w:line="360" w:lineRule="auto"/>
        <w:rPr>
          <w:vanish/>
          <w:sz w:val="24"/>
          <w:szCs w:val="24"/>
        </w:rPr>
      </w:pPr>
    </w:p>
    <w:p w14:paraId="34646D83" w14:textId="77777777" w:rsidR="007633AA" w:rsidRPr="007633AA" w:rsidRDefault="007633AA" w:rsidP="007633AA">
      <w:pPr>
        <w:pStyle w:val="ListParagraph"/>
        <w:numPr>
          <w:ilvl w:val="0"/>
          <w:numId w:val="18"/>
        </w:numPr>
        <w:spacing w:line="360" w:lineRule="auto"/>
        <w:rPr>
          <w:vanish/>
          <w:sz w:val="24"/>
          <w:szCs w:val="24"/>
        </w:rPr>
      </w:pPr>
    </w:p>
    <w:p w14:paraId="0BCA1748" w14:textId="77777777" w:rsidR="007633AA" w:rsidRPr="007633AA" w:rsidRDefault="007633AA" w:rsidP="007633AA">
      <w:pPr>
        <w:pStyle w:val="ListParagraph"/>
        <w:numPr>
          <w:ilvl w:val="0"/>
          <w:numId w:val="18"/>
        </w:numPr>
        <w:spacing w:line="360" w:lineRule="auto"/>
        <w:rPr>
          <w:vanish/>
          <w:sz w:val="24"/>
          <w:szCs w:val="24"/>
        </w:rPr>
      </w:pPr>
    </w:p>
    <w:p w14:paraId="62EBCCB7" w14:textId="77777777" w:rsidR="007633AA" w:rsidRPr="007633AA" w:rsidRDefault="007633AA" w:rsidP="007633AA">
      <w:pPr>
        <w:pStyle w:val="ListParagraph"/>
        <w:numPr>
          <w:ilvl w:val="0"/>
          <w:numId w:val="18"/>
        </w:numPr>
        <w:spacing w:line="360" w:lineRule="auto"/>
        <w:rPr>
          <w:vanish/>
          <w:sz w:val="24"/>
          <w:szCs w:val="24"/>
        </w:rPr>
      </w:pPr>
    </w:p>
    <w:p w14:paraId="0B198517" w14:textId="77777777" w:rsidR="007633AA" w:rsidRPr="007633AA" w:rsidRDefault="007633AA" w:rsidP="007633AA">
      <w:pPr>
        <w:pStyle w:val="ListParagraph"/>
        <w:numPr>
          <w:ilvl w:val="0"/>
          <w:numId w:val="18"/>
        </w:numPr>
        <w:spacing w:line="360" w:lineRule="auto"/>
        <w:rPr>
          <w:vanish/>
          <w:sz w:val="24"/>
          <w:szCs w:val="24"/>
        </w:rPr>
      </w:pPr>
    </w:p>
    <w:p w14:paraId="6D137974" w14:textId="77777777" w:rsidR="007633AA" w:rsidRPr="007633AA" w:rsidRDefault="007633AA" w:rsidP="007633AA">
      <w:pPr>
        <w:pStyle w:val="ListParagraph"/>
        <w:numPr>
          <w:ilvl w:val="0"/>
          <w:numId w:val="18"/>
        </w:numPr>
        <w:spacing w:line="360" w:lineRule="auto"/>
        <w:rPr>
          <w:vanish/>
          <w:sz w:val="24"/>
          <w:szCs w:val="24"/>
        </w:rPr>
      </w:pPr>
    </w:p>
    <w:p w14:paraId="1F273687" w14:textId="77777777" w:rsidR="007633AA" w:rsidRPr="007633AA" w:rsidRDefault="007633AA" w:rsidP="007633AA">
      <w:pPr>
        <w:pStyle w:val="ListParagraph"/>
        <w:numPr>
          <w:ilvl w:val="0"/>
          <w:numId w:val="18"/>
        </w:numPr>
        <w:spacing w:line="360" w:lineRule="auto"/>
        <w:rPr>
          <w:vanish/>
          <w:sz w:val="24"/>
          <w:szCs w:val="24"/>
        </w:rPr>
      </w:pPr>
    </w:p>
    <w:p w14:paraId="3E63955C" w14:textId="77777777" w:rsidR="007633AA" w:rsidRPr="007633AA" w:rsidRDefault="007633AA" w:rsidP="007633AA">
      <w:pPr>
        <w:pStyle w:val="ListParagraph"/>
        <w:numPr>
          <w:ilvl w:val="0"/>
          <w:numId w:val="18"/>
        </w:numPr>
        <w:spacing w:line="360" w:lineRule="auto"/>
        <w:rPr>
          <w:vanish/>
          <w:sz w:val="24"/>
          <w:szCs w:val="24"/>
        </w:rPr>
      </w:pPr>
    </w:p>
    <w:p w14:paraId="0D65CCBB" w14:textId="77777777" w:rsidR="007633AA" w:rsidRPr="007633AA" w:rsidRDefault="007633AA" w:rsidP="007633AA">
      <w:pPr>
        <w:pStyle w:val="ListParagraph"/>
        <w:numPr>
          <w:ilvl w:val="0"/>
          <w:numId w:val="18"/>
        </w:numPr>
        <w:spacing w:line="360" w:lineRule="auto"/>
        <w:rPr>
          <w:vanish/>
          <w:sz w:val="24"/>
          <w:szCs w:val="24"/>
        </w:rPr>
      </w:pPr>
    </w:p>
    <w:p w14:paraId="156BE167" w14:textId="77777777" w:rsidR="007633AA" w:rsidRPr="007633AA" w:rsidRDefault="007633AA" w:rsidP="007633AA">
      <w:pPr>
        <w:pStyle w:val="ListParagraph"/>
        <w:numPr>
          <w:ilvl w:val="0"/>
          <w:numId w:val="18"/>
        </w:numPr>
        <w:spacing w:line="360" w:lineRule="auto"/>
        <w:rPr>
          <w:vanish/>
          <w:sz w:val="24"/>
          <w:szCs w:val="24"/>
        </w:rPr>
      </w:pPr>
    </w:p>
    <w:p w14:paraId="66B2DA1F" w14:textId="77777777" w:rsidR="007633AA" w:rsidRPr="007633AA" w:rsidRDefault="007633AA" w:rsidP="007633AA">
      <w:pPr>
        <w:pStyle w:val="ListParagraph"/>
        <w:numPr>
          <w:ilvl w:val="0"/>
          <w:numId w:val="18"/>
        </w:numPr>
        <w:spacing w:line="360" w:lineRule="auto"/>
        <w:rPr>
          <w:vanish/>
          <w:sz w:val="24"/>
          <w:szCs w:val="24"/>
        </w:rPr>
      </w:pPr>
    </w:p>
    <w:p w14:paraId="7666CFD1" w14:textId="77777777" w:rsidR="007633AA" w:rsidRPr="007633AA" w:rsidRDefault="007633AA" w:rsidP="007633AA">
      <w:pPr>
        <w:pStyle w:val="ListParagraph"/>
        <w:numPr>
          <w:ilvl w:val="0"/>
          <w:numId w:val="18"/>
        </w:numPr>
        <w:spacing w:line="360" w:lineRule="auto"/>
        <w:rPr>
          <w:vanish/>
          <w:sz w:val="24"/>
          <w:szCs w:val="24"/>
        </w:rPr>
      </w:pPr>
    </w:p>
    <w:p w14:paraId="613F8F18" w14:textId="77777777" w:rsidR="007633AA" w:rsidRPr="007633AA" w:rsidRDefault="007633AA" w:rsidP="007633AA">
      <w:pPr>
        <w:pStyle w:val="ListParagraph"/>
        <w:numPr>
          <w:ilvl w:val="0"/>
          <w:numId w:val="18"/>
        </w:numPr>
        <w:spacing w:line="360" w:lineRule="auto"/>
        <w:rPr>
          <w:vanish/>
          <w:sz w:val="24"/>
          <w:szCs w:val="24"/>
        </w:rPr>
      </w:pPr>
    </w:p>
    <w:p w14:paraId="5E616375" w14:textId="77777777" w:rsidR="007633AA" w:rsidRPr="007633AA" w:rsidRDefault="007633AA" w:rsidP="007633AA">
      <w:pPr>
        <w:pStyle w:val="ListParagraph"/>
        <w:numPr>
          <w:ilvl w:val="0"/>
          <w:numId w:val="18"/>
        </w:numPr>
        <w:spacing w:line="360" w:lineRule="auto"/>
        <w:rPr>
          <w:vanish/>
          <w:sz w:val="24"/>
          <w:szCs w:val="24"/>
        </w:rPr>
      </w:pPr>
    </w:p>
    <w:p w14:paraId="5931743E" w14:textId="77777777" w:rsidR="007633AA" w:rsidRPr="007633AA" w:rsidRDefault="007633AA" w:rsidP="007633AA">
      <w:pPr>
        <w:pStyle w:val="ListParagraph"/>
        <w:numPr>
          <w:ilvl w:val="0"/>
          <w:numId w:val="18"/>
        </w:numPr>
        <w:spacing w:line="360" w:lineRule="auto"/>
        <w:rPr>
          <w:vanish/>
          <w:sz w:val="24"/>
          <w:szCs w:val="24"/>
        </w:rPr>
      </w:pPr>
    </w:p>
    <w:p w14:paraId="59454836" w14:textId="77777777" w:rsidR="007633AA" w:rsidRPr="007633AA" w:rsidRDefault="007633AA" w:rsidP="007633AA">
      <w:pPr>
        <w:pStyle w:val="ListParagraph"/>
        <w:numPr>
          <w:ilvl w:val="0"/>
          <w:numId w:val="18"/>
        </w:numPr>
        <w:spacing w:line="360" w:lineRule="auto"/>
        <w:rPr>
          <w:vanish/>
          <w:sz w:val="24"/>
          <w:szCs w:val="24"/>
        </w:rPr>
      </w:pPr>
    </w:p>
    <w:p w14:paraId="51F029B7" w14:textId="77777777" w:rsidR="007633AA" w:rsidRPr="007633AA" w:rsidRDefault="007633AA" w:rsidP="007633AA">
      <w:pPr>
        <w:pStyle w:val="ListParagraph"/>
        <w:numPr>
          <w:ilvl w:val="0"/>
          <w:numId w:val="18"/>
        </w:numPr>
        <w:spacing w:line="360" w:lineRule="auto"/>
        <w:rPr>
          <w:vanish/>
          <w:sz w:val="24"/>
          <w:szCs w:val="24"/>
        </w:rPr>
      </w:pPr>
    </w:p>
    <w:p w14:paraId="057D331E" w14:textId="77777777" w:rsidR="007633AA" w:rsidRPr="007633AA" w:rsidRDefault="007633AA" w:rsidP="007633AA">
      <w:pPr>
        <w:pStyle w:val="ListParagraph"/>
        <w:numPr>
          <w:ilvl w:val="0"/>
          <w:numId w:val="18"/>
        </w:numPr>
        <w:spacing w:line="360" w:lineRule="auto"/>
        <w:rPr>
          <w:vanish/>
          <w:sz w:val="24"/>
          <w:szCs w:val="24"/>
        </w:rPr>
      </w:pPr>
    </w:p>
    <w:p w14:paraId="2F1EAD03" w14:textId="77777777" w:rsidR="007633AA" w:rsidRPr="007633AA" w:rsidRDefault="007633AA" w:rsidP="007633AA">
      <w:pPr>
        <w:pStyle w:val="ListParagraph"/>
        <w:numPr>
          <w:ilvl w:val="0"/>
          <w:numId w:val="18"/>
        </w:numPr>
        <w:spacing w:line="360" w:lineRule="auto"/>
        <w:rPr>
          <w:vanish/>
          <w:sz w:val="24"/>
          <w:szCs w:val="24"/>
        </w:rPr>
      </w:pPr>
    </w:p>
    <w:p w14:paraId="46E01EE3" w14:textId="77777777" w:rsidR="007633AA" w:rsidRPr="007633AA" w:rsidRDefault="007633AA" w:rsidP="007633AA">
      <w:pPr>
        <w:pStyle w:val="ListParagraph"/>
        <w:numPr>
          <w:ilvl w:val="0"/>
          <w:numId w:val="18"/>
        </w:numPr>
        <w:spacing w:line="360" w:lineRule="auto"/>
        <w:rPr>
          <w:vanish/>
          <w:sz w:val="24"/>
          <w:szCs w:val="24"/>
        </w:rPr>
      </w:pPr>
    </w:p>
    <w:p w14:paraId="1F0DB94B" w14:textId="77777777" w:rsidR="007633AA" w:rsidRPr="007633AA" w:rsidRDefault="007633AA" w:rsidP="007633AA">
      <w:pPr>
        <w:pStyle w:val="ListParagraph"/>
        <w:numPr>
          <w:ilvl w:val="0"/>
          <w:numId w:val="18"/>
        </w:numPr>
        <w:spacing w:line="360" w:lineRule="auto"/>
        <w:rPr>
          <w:vanish/>
          <w:sz w:val="24"/>
          <w:szCs w:val="24"/>
        </w:rPr>
      </w:pPr>
    </w:p>
    <w:p w14:paraId="6C8A2904" w14:textId="77777777" w:rsidR="007633AA" w:rsidRPr="007633AA" w:rsidRDefault="007633AA" w:rsidP="007633AA">
      <w:pPr>
        <w:pStyle w:val="ListParagraph"/>
        <w:numPr>
          <w:ilvl w:val="0"/>
          <w:numId w:val="18"/>
        </w:numPr>
        <w:spacing w:line="360" w:lineRule="auto"/>
        <w:rPr>
          <w:vanish/>
          <w:sz w:val="24"/>
          <w:szCs w:val="24"/>
        </w:rPr>
      </w:pPr>
    </w:p>
    <w:p w14:paraId="0B547631" w14:textId="77777777" w:rsidR="007633AA" w:rsidRPr="007633AA" w:rsidRDefault="007633AA" w:rsidP="007633AA">
      <w:pPr>
        <w:pStyle w:val="ListParagraph"/>
        <w:numPr>
          <w:ilvl w:val="0"/>
          <w:numId w:val="18"/>
        </w:numPr>
        <w:spacing w:line="360" w:lineRule="auto"/>
        <w:rPr>
          <w:vanish/>
          <w:sz w:val="24"/>
          <w:szCs w:val="24"/>
        </w:rPr>
      </w:pPr>
    </w:p>
    <w:p w14:paraId="4246F378" w14:textId="77777777" w:rsidR="007633AA" w:rsidRPr="007633AA" w:rsidRDefault="007633AA" w:rsidP="007633AA">
      <w:pPr>
        <w:pStyle w:val="ListParagraph"/>
        <w:numPr>
          <w:ilvl w:val="0"/>
          <w:numId w:val="18"/>
        </w:numPr>
        <w:spacing w:line="360" w:lineRule="auto"/>
        <w:rPr>
          <w:vanish/>
          <w:sz w:val="24"/>
          <w:szCs w:val="24"/>
        </w:rPr>
      </w:pPr>
    </w:p>
    <w:p w14:paraId="36F708E1" w14:textId="77777777" w:rsidR="007633AA" w:rsidRPr="007633AA" w:rsidRDefault="007633AA" w:rsidP="007633AA">
      <w:pPr>
        <w:pStyle w:val="ListParagraph"/>
        <w:numPr>
          <w:ilvl w:val="0"/>
          <w:numId w:val="18"/>
        </w:numPr>
        <w:spacing w:line="360" w:lineRule="auto"/>
        <w:rPr>
          <w:vanish/>
          <w:sz w:val="24"/>
          <w:szCs w:val="24"/>
        </w:rPr>
      </w:pPr>
    </w:p>
    <w:p w14:paraId="3E1C61C0" w14:textId="77777777" w:rsidR="007633AA" w:rsidRPr="007633AA" w:rsidRDefault="007633AA" w:rsidP="007633AA">
      <w:pPr>
        <w:pStyle w:val="ListParagraph"/>
        <w:numPr>
          <w:ilvl w:val="0"/>
          <w:numId w:val="18"/>
        </w:numPr>
        <w:spacing w:line="360" w:lineRule="auto"/>
        <w:rPr>
          <w:vanish/>
          <w:sz w:val="24"/>
          <w:szCs w:val="24"/>
        </w:rPr>
      </w:pPr>
    </w:p>
    <w:p w14:paraId="61DEDD90" w14:textId="77777777" w:rsidR="007633AA" w:rsidRPr="007633AA" w:rsidRDefault="007633AA" w:rsidP="007633AA">
      <w:pPr>
        <w:pStyle w:val="ListParagraph"/>
        <w:numPr>
          <w:ilvl w:val="0"/>
          <w:numId w:val="18"/>
        </w:numPr>
        <w:spacing w:line="360" w:lineRule="auto"/>
        <w:rPr>
          <w:vanish/>
          <w:sz w:val="24"/>
          <w:szCs w:val="24"/>
        </w:rPr>
      </w:pPr>
    </w:p>
    <w:p w14:paraId="3DE6BCD9" w14:textId="77777777" w:rsidR="007633AA" w:rsidRPr="007633AA" w:rsidRDefault="007633AA" w:rsidP="007633AA">
      <w:pPr>
        <w:pStyle w:val="ListParagraph"/>
        <w:numPr>
          <w:ilvl w:val="0"/>
          <w:numId w:val="18"/>
        </w:numPr>
        <w:spacing w:line="360" w:lineRule="auto"/>
        <w:rPr>
          <w:vanish/>
          <w:sz w:val="24"/>
          <w:szCs w:val="24"/>
        </w:rPr>
      </w:pPr>
    </w:p>
    <w:p w14:paraId="57E79B03" w14:textId="77777777" w:rsidR="007633AA" w:rsidRPr="007633AA" w:rsidRDefault="007633AA" w:rsidP="007633AA">
      <w:pPr>
        <w:pStyle w:val="ListParagraph"/>
        <w:numPr>
          <w:ilvl w:val="0"/>
          <w:numId w:val="18"/>
        </w:numPr>
        <w:spacing w:line="360" w:lineRule="auto"/>
        <w:rPr>
          <w:vanish/>
          <w:sz w:val="24"/>
          <w:szCs w:val="24"/>
        </w:rPr>
      </w:pPr>
    </w:p>
    <w:p w14:paraId="6B32952F" w14:textId="77777777" w:rsidR="007633AA" w:rsidRPr="007633AA" w:rsidRDefault="007633AA" w:rsidP="007633AA">
      <w:pPr>
        <w:pStyle w:val="ListParagraph"/>
        <w:numPr>
          <w:ilvl w:val="0"/>
          <w:numId w:val="18"/>
        </w:numPr>
        <w:spacing w:line="360" w:lineRule="auto"/>
        <w:rPr>
          <w:vanish/>
          <w:sz w:val="24"/>
          <w:szCs w:val="24"/>
        </w:rPr>
      </w:pPr>
    </w:p>
    <w:p w14:paraId="0E9216C7" w14:textId="77777777" w:rsidR="007633AA" w:rsidRPr="007633AA" w:rsidRDefault="007633AA" w:rsidP="007633AA">
      <w:pPr>
        <w:pStyle w:val="ListParagraph"/>
        <w:numPr>
          <w:ilvl w:val="0"/>
          <w:numId w:val="18"/>
        </w:numPr>
        <w:spacing w:line="360" w:lineRule="auto"/>
        <w:rPr>
          <w:vanish/>
          <w:sz w:val="24"/>
          <w:szCs w:val="24"/>
        </w:rPr>
      </w:pPr>
    </w:p>
    <w:p w14:paraId="15807696" w14:textId="77777777" w:rsidR="007633AA" w:rsidRPr="007633AA" w:rsidRDefault="007633AA" w:rsidP="007633AA">
      <w:pPr>
        <w:pStyle w:val="ListParagraph"/>
        <w:numPr>
          <w:ilvl w:val="0"/>
          <w:numId w:val="18"/>
        </w:numPr>
        <w:spacing w:line="360" w:lineRule="auto"/>
        <w:rPr>
          <w:vanish/>
          <w:sz w:val="24"/>
          <w:szCs w:val="24"/>
        </w:rPr>
      </w:pPr>
    </w:p>
    <w:p w14:paraId="7C5204FF" w14:textId="77777777" w:rsidR="007633AA" w:rsidRPr="007633AA" w:rsidRDefault="007633AA" w:rsidP="007633AA">
      <w:pPr>
        <w:pStyle w:val="ListParagraph"/>
        <w:numPr>
          <w:ilvl w:val="0"/>
          <w:numId w:val="18"/>
        </w:numPr>
        <w:spacing w:line="360" w:lineRule="auto"/>
        <w:rPr>
          <w:vanish/>
          <w:sz w:val="24"/>
          <w:szCs w:val="24"/>
        </w:rPr>
      </w:pPr>
    </w:p>
    <w:p w14:paraId="7196A6CA" w14:textId="77777777" w:rsidR="007633AA" w:rsidRPr="007633AA" w:rsidRDefault="007633AA" w:rsidP="007633AA">
      <w:pPr>
        <w:pStyle w:val="ListParagraph"/>
        <w:numPr>
          <w:ilvl w:val="0"/>
          <w:numId w:val="18"/>
        </w:numPr>
        <w:spacing w:line="360" w:lineRule="auto"/>
        <w:rPr>
          <w:vanish/>
          <w:sz w:val="24"/>
          <w:szCs w:val="24"/>
        </w:rPr>
      </w:pPr>
    </w:p>
    <w:p w14:paraId="3B8992D6" w14:textId="77777777" w:rsidR="007633AA" w:rsidRPr="007633AA" w:rsidRDefault="007633AA" w:rsidP="007633AA">
      <w:pPr>
        <w:pStyle w:val="ListParagraph"/>
        <w:numPr>
          <w:ilvl w:val="0"/>
          <w:numId w:val="18"/>
        </w:numPr>
        <w:spacing w:line="360" w:lineRule="auto"/>
        <w:rPr>
          <w:vanish/>
          <w:sz w:val="24"/>
          <w:szCs w:val="24"/>
        </w:rPr>
      </w:pPr>
    </w:p>
    <w:p w14:paraId="27D2F489" w14:textId="77777777" w:rsidR="007633AA" w:rsidRPr="007633AA" w:rsidRDefault="007633AA" w:rsidP="007633AA">
      <w:pPr>
        <w:pStyle w:val="ListParagraph"/>
        <w:numPr>
          <w:ilvl w:val="0"/>
          <w:numId w:val="18"/>
        </w:numPr>
        <w:spacing w:line="360" w:lineRule="auto"/>
        <w:rPr>
          <w:vanish/>
          <w:sz w:val="24"/>
          <w:szCs w:val="24"/>
        </w:rPr>
      </w:pPr>
    </w:p>
    <w:p w14:paraId="62FBE89C" w14:textId="77777777" w:rsidR="007633AA" w:rsidRPr="007633AA" w:rsidRDefault="007633AA" w:rsidP="007633AA">
      <w:pPr>
        <w:pStyle w:val="ListParagraph"/>
        <w:numPr>
          <w:ilvl w:val="0"/>
          <w:numId w:val="18"/>
        </w:numPr>
        <w:spacing w:line="360" w:lineRule="auto"/>
        <w:rPr>
          <w:vanish/>
          <w:sz w:val="24"/>
          <w:szCs w:val="24"/>
        </w:rPr>
      </w:pPr>
    </w:p>
    <w:p w14:paraId="75179564" w14:textId="77777777" w:rsidR="007633AA" w:rsidRPr="007633AA" w:rsidRDefault="007633AA" w:rsidP="007633AA">
      <w:pPr>
        <w:pStyle w:val="ListParagraph"/>
        <w:numPr>
          <w:ilvl w:val="0"/>
          <w:numId w:val="18"/>
        </w:numPr>
        <w:spacing w:line="360" w:lineRule="auto"/>
        <w:rPr>
          <w:vanish/>
          <w:sz w:val="24"/>
          <w:szCs w:val="24"/>
        </w:rPr>
      </w:pPr>
    </w:p>
    <w:p w14:paraId="24CB0CAC" w14:textId="77777777" w:rsidR="007633AA" w:rsidRPr="007633AA" w:rsidRDefault="007633AA" w:rsidP="007633AA">
      <w:pPr>
        <w:pStyle w:val="ListParagraph"/>
        <w:numPr>
          <w:ilvl w:val="0"/>
          <w:numId w:val="18"/>
        </w:numPr>
        <w:spacing w:line="360" w:lineRule="auto"/>
        <w:rPr>
          <w:vanish/>
          <w:sz w:val="24"/>
          <w:szCs w:val="24"/>
        </w:rPr>
      </w:pPr>
    </w:p>
    <w:p w14:paraId="1CB1F954" w14:textId="77777777" w:rsidR="007633AA" w:rsidRPr="007633AA" w:rsidRDefault="007633AA" w:rsidP="007633AA">
      <w:pPr>
        <w:pStyle w:val="ListParagraph"/>
        <w:numPr>
          <w:ilvl w:val="0"/>
          <w:numId w:val="18"/>
        </w:numPr>
        <w:spacing w:line="360" w:lineRule="auto"/>
        <w:rPr>
          <w:vanish/>
          <w:sz w:val="24"/>
          <w:szCs w:val="24"/>
        </w:rPr>
      </w:pPr>
    </w:p>
    <w:p w14:paraId="72B6D2FF" w14:textId="77777777" w:rsidR="007633AA" w:rsidRPr="007633AA" w:rsidRDefault="007633AA" w:rsidP="007633AA">
      <w:pPr>
        <w:pStyle w:val="ListParagraph"/>
        <w:numPr>
          <w:ilvl w:val="0"/>
          <w:numId w:val="18"/>
        </w:numPr>
        <w:spacing w:line="360" w:lineRule="auto"/>
        <w:rPr>
          <w:vanish/>
          <w:sz w:val="24"/>
          <w:szCs w:val="24"/>
        </w:rPr>
      </w:pPr>
    </w:p>
    <w:p w14:paraId="6AC9656A" w14:textId="77777777" w:rsidR="007633AA" w:rsidRPr="007633AA" w:rsidRDefault="007633AA" w:rsidP="007633AA">
      <w:pPr>
        <w:pStyle w:val="ListParagraph"/>
        <w:numPr>
          <w:ilvl w:val="0"/>
          <w:numId w:val="18"/>
        </w:numPr>
        <w:spacing w:line="360" w:lineRule="auto"/>
        <w:rPr>
          <w:vanish/>
          <w:sz w:val="24"/>
          <w:szCs w:val="24"/>
        </w:rPr>
      </w:pPr>
    </w:p>
    <w:p w14:paraId="4B44792F" w14:textId="77777777" w:rsidR="007633AA" w:rsidRPr="007633AA" w:rsidRDefault="007633AA" w:rsidP="007633AA">
      <w:pPr>
        <w:pStyle w:val="ListParagraph"/>
        <w:numPr>
          <w:ilvl w:val="0"/>
          <w:numId w:val="18"/>
        </w:numPr>
        <w:spacing w:line="360" w:lineRule="auto"/>
        <w:rPr>
          <w:vanish/>
          <w:sz w:val="24"/>
          <w:szCs w:val="24"/>
        </w:rPr>
      </w:pPr>
    </w:p>
    <w:p w14:paraId="1CE9ECA6" w14:textId="77777777" w:rsidR="007633AA" w:rsidRPr="007633AA" w:rsidRDefault="007633AA" w:rsidP="007633AA">
      <w:pPr>
        <w:pStyle w:val="ListParagraph"/>
        <w:numPr>
          <w:ilvl w:val="0"/>
          <w:numId w:val="18"/>
        </w:numPr>
        <w:spacing w:line="360" w:lineRule="auto"/>
        <w:rPr>
          <w:vanish/>
          <w:sz w:val="24"/>
          <w:szCs w:val="24"/>
        </w:rPr>
      </w:pPr>
    </w:p>
    <w:p w14:paraId="55285759" w14:textId="77777777" w:rsidR="007633AA" w:rsidRPr="007633AA" w:rsidRDefault="007633AA" w:rsidP="007633AA">
      <w:pPr>
        <w:pStyle w:val="ListParagraph"/>
        <w:numPr>
          <w:ilvl w:val="0"/>
          <w:numId w:val="18"/>
        </w:numPr>
        <w:spacing w:line="360" w:lineRule="auto"/>
        <w:rPr>
          <w:vanish/>
          <w:sz w:val="24"/>
          <w:szCs w:val="24"/>
        </w:rPr>
      </w:pPr>
    </w:p>
    <w:p w14:paraId="07ABD045" w14:textId="77777777" w:rsidR="007633AA" w:rsidRPr="007633AA" w:rsidRDefault="007633AA" w:rsidP="007633AA">
      <w:pPr>
        <w:pStyle w:val="ListParagraph"/>
        <w:numPr>
          <w:ilvl w:val="0"/>
          <w:numId w:val="18"/>
        </w:numPr>
        <w:spacing w:line="360" w:lineRule="auto"/>
        <w:rPr>
          <w:vanish/>
          <w:sz w:val="24"/>
          <w:szCs w:val="24"/>
        </w:rPr>
      </w:pPr>
    </w:p>
    <w:p w14:paraId="65619FDC" w14:textId="77777777" w:rsidR="007633AA" w:rsidRPr="007633AA" w:rsidRDefault="007633AA" w:rsidP="007633AA">
      <w:pPr>
        <w:pStyle w:val="ListParagraph"/>
        <w:numPr>
          <w:ilvl w:val="0"/>
          <w:numId w:val="18"/>
        </w:numPr>
        <w:spacing w:line="360" w:lineRule="auto"/>
        <w:rPr>
          <w:vanish/>
          <w:sz w:val="24"/>
          <w:szCs w:val="24"/>
        </w:rPr>
      </w:pPr>
    </w:p>
    <w:p w14:paraId="6D3EAEFC" w14:textId="77777777" w:rsidR="007633AA" w:rsidRPr="007633AA" w:rsidRDefault="007633AA" w:rsidP="007633AA">
      <w:pPr>
        <w:pStyle w:val="ListParagraph"/>
        <w:numPr>
          <w:ilvl w:val="0"/>
          <w:numId w:val="18"/>
        </w:numPr>
        <w:spacing w:line="360" w:lineRule="auto"/>
        <w:rPr>
          <w:vanish/>
          <w:sz w:val="24"/>
          <w:szCs w:val="24"/>
        </w:rPr>
      </w:pPr>
    </w:p>
    <w:p w14:paraId="18CBE140" w14:textId="77777777" w:rsidR="007633AA" w:rsidRPr="007633AA" w:rsidRDefault="007633AA" w:rsidP="007633AA">
      <w:pPr>
        <w:pStyle w:val="ListParagraph"/>
        <w:numPr>
          <w:ilvl w:val="0"/>
          <w:numId w:val="18"/>
        </w:numPr>
        <w:spacing w:line="360" w:lineRule="auto"/>
        <w:rPr>
          <w:vanish/>
          <w:sz w:val="24"/>
          <w:szCs w:val="24"/>
        </w:rPr>
      </w:pPr>
    </w:p>
    <w:p w14:paraId="608D16B6" w14:textId="77777777" w:rsidR="007633AA" w:rsidRPr="007633AA" w:rsidRDefault="007633AA" w:rsidP="007633AA">
      <w:pPr>
        <w:pStyle w:val="ListParagraph"/>
        <w:numPr>
          <w:ilvl w:val="0"/>
          <w:numId w:val="18"/>
        </w:numPr>
        <w:spacing w:line="360" w:lineRule="auto"/>
        <w:rPr>
          <w:vanish/>
          <w:sz w:val="24"/>
          <w:szCs w:val="24"/>
        </w:rPr>
      </w:pPr>
    </w:p>
    <w:p w14:paraId="1FAD2261" w14:textId="77777777" w:rsidR="007633AA" w:rsidRPr="007633AA" w:rsidRDefault="007633AA" w:rsidP="007633AA">
      <w:pPr>
        <w:pStyle w:val="ListParagraph"/>
        <w:numPr>
          <w:ilvl w:val="0"/>
          <w:numId w:val="18"/>
        </w:numPr>
        <w:spacing w:line="360" w:lineRule="auto"/>
        <w:rPr>
          <w:vanish/>
          <w:sz w:val="24"/>
          <w:szCs w:val="24"/>
        </w:rPr>
      </w:pPr>
    </w:p>
    <w:p w14:paraId="500CAA0B" w14:textId="77777777" w:rsidR="007633AA" w:rsidRPr="007633AA" w:rsidRDefault="007633AA" w:rsidP="007633AA">
      <w:pPr>
        <w:pStyle w:val="ListParagraph"/>
        <w:numPr>
          <w:ilvl w:val="0"/>
          <w:numId w:val="18"/>
        </w:numPr>
        <w:spacing w:line="360" w:lineRule="auto"/>
        <w:rPr>
          <w:vanish/>
          <w:sz w:val="24"/>
          <w:szCs w:val="24"/>
        </w:rPr>
      </w:pPr>
    </w:p>
    <w:p w14:paraId="10E45ACA" w14:textId="77777777" w:rsidR="007633AA" w:rsidRPr="007633AA" w:rsidRDefault="007633AA" w:rsidP="007633AA">
      <w:pPr>
        <w:pStyle w:val="ListParagraph"/>
        <w:numPr>
          <w:ilvl w:val="0"/>
          <w:numId w:val="18"/>
        </w:numPr>
        <w:spacing w:line="360" w:lineRule="auto"/>
        <w:rPr>
          <w:vanish/>
          <w:sz w:val="24"/>
          <w:szCs w:val="24"/>
        </w:rPr>
      </w:pPr>
    </w:p>
    <w:p w14:paraId="237BB55A" w14:textId="77777777" w:rsidR="007633AA" w:rsidRPr="007633AA" w:rsidRDefault="007633AA" w:rsidP="007633AA">
      <w:pPr>
        <w:pStyle w:val="ListParagraph"/>
        <w:numPr>
          <w:ilvl w:val="0"/>
          <w:numId w:val="18"/>
        </w:numPr>
        <w:spacing w:line="360" w:lineRule="auto"/>
        <w:rPr>
          <w:vanish/>
          <w:sz w:val="24"/>
          <w:szCs w:val="24"/>
        </w:rPr>
      </w:pPr>
    </w:p>
    <w:p w14:paraId="5BE8F97D" w14:textId="77777777" w:rsidR="007633AA" w:rsidRPr="007633AA" w:rsidRDefault="007633AA" w:rsidP="007633AA">
      <w:pPr>
        <w:pStyle w:val="ListParagraph"/>
        <w:numPr>
          <w:ilvl w:val="0"/>
          <w:numId w:val="18"/>
        </w:numPr>
        <w:spacing w:line="360" w:lineRule="auto"/>
        <w:rPr>
          <w:vanish/>
          <w:sz w:val="24"/>
          <w:szCs w:val="24"/>
        </w:rPr>
      </w:pPr>
    </w:p>
    <w:p w14:paraId="13B8084E" w14:textId="77777777" w:rsidR="007633AA" w:rsidRPr="007633AA" w:rsidRDefault="007633AA" w:rsidP="007633AA">
      <w:pPr>
        <w:pStyle w:val="ListParagraph"/>
        <w:numPr>
          <w:ilvl w:val="0"/>
          <w:numId w:val="18"/>
        </w:numPr>
        <w:spacing w:line="360" w:lineRule="auto"/>
        <w:rPr>
          <w:vanish/>
          <w:sz w:val="24"/>
          <w:szCs w:val="24"/>
        </w:rPr>
      </w:pPr>
    </w:p>
    <w:p w14:paraId="16234E4A" w14:textId="77777777" w:rsidR="007633AA" w:rsidRPr="007633AA" w:rsidRDefault="007633AA" w:rsidP="007633AA">
      <w:pPr>
        <w:pStyle w:val="ListParagraph"/>
        <w:numPr>
          <w:ilvl w:val="0"/>
          <w:numId w:val="18"/>
        </w:numPr>
        <w:spacing w:line="360" w:lineRule="auto"/>
        <w:rPr>
          <w:vanish/>
          <w:sz w:val="24"/>
          <w:szCs w:val="24"/>
        </w:rPr>
      </w:pPr>
    </w:p>
    <w:p w14:paraId="637F17F7" w14:textId="77777777" w:rsidR="007633AA" w:rsidRPr="007633AA" w:rsidRDefault="007633AA" w:rsidP="007633AA">
      <w:pPr>
        <w:pStyle w:val="ListParagraph"/>
        <w:numPr>
          <w:ilvl w:val="0"/>
          <w:numId w:val="18"/>
        </w:numPr>
        <w:spacing w:line="360" w:lineRule="auto"/>
        <w:rPr>
          <w:vanish/>
          <w:sz w:val="24"/>
          <w:szCs w:val="24"/>
        </w:rPr>
      </w:pPr>
    </w:p>
    <w:p w14:paraId="1DC74995" w14:textId="77777777" w:rsidR="007633AA" w:rsidRPr="007633AA" w:rsidRDefault="007633AA" w:rsidP="007633AA">
      <w:pPr>
        <w:pStyle w:val="ListParagraph"/>
        <w:numPr>
          <w:ilvl w:val="0"/>
          <w:numId w:val="18"/>
        </w:numPr>
        <w:spacing w:line="360" w:lineRule="auto"/>
        <w:rPr>
          <w:vanish/>
          <w:sz w:val="24"/>
          <w:szCs w:val="24"/>
        </w:rPr>
      </w:pPr>
    </w:p>
    <w:p w14:paraId="015E8D5C" w14:textId="77777777" w:rsidR="007633AA" w:rsidRPr="007633AA" w:rsidRDefault="007633AA" w:rsidP="007633AA">
      <w:pPr>
        <w:pStyle w:val="ListParagraph"/>
        <w:numPr>
          <w:ilvl w:val="0"/>
          <w:numId w:val="18"/>
        </w:numPr>
        <w:spacing w:line="360" w:lineRule="auto"/>
        <w:rPr>
          <w:vanish/>
          <w:sz w:val="24"/>
          <w:szCs w:val="24"/>
        </w:rPr>
      </w:pPr>
    </w:p>
    <w:p w14:paraId="2361A6B0" w14:textId="77777777" w:rsidR="007633AA" w:rsidRPr="007633AA" w:rsidRDefault="007633AA" w:rsidP="007633AA">
      <w:pPr>
        <w:pStyle w:val="ListParagraph"/>
        <w:numPr>
          <w:ilvl w:val="0"/>
          <w:numId w:val="18"/>
        </w:numPr>
        <w:spacing w:line="360" w:lineRule="auto"/>
        <w:rPr>
          <w:vanish/>
          <w:sz w:val="24"/>
          <w:szCs w:val="24"/>
        </w:rPr>
      </w:pPr>
    </w:p>
    <w:p w14:paraId="7444847A" w14:textId="77777777" w:rsidR="007633AA" w:rsidRPr="007633AA" w:rsidRDefault="007633AA" w:rsidP="007633AA">
      <w:pPr>
        <w:pStyle w:val="ListParagraph"/>
        <w:numPr>
          <w:ilvl w:val="0"/>
          <w:numId w:val="18"/>
        </w:numPr>
        <w:spacing w:line="360" w:lineRule="auto"/>
        <w:rPr>
          <w:vanish/>
          <w:sz w:val="24"/>
          <w:szCs w:val="24"/>
        </w:rPr>
      </w:pPr>
    </w:p>
    <w:p w14:paraId="039B4029" w14:textId="77777777" w:rsidR="007633AA" w:rsidRPr="007633AA" w:rsidRDefault="007633AA" w:rsidP="007633AA">
      <w:pPr>
        <w:pStyle w:val="ListParagraph"/>
        <w:numPr>
          <w:ilvl w:val="0"/>
          <w:numId w:val="18"/>
        </w:numPr>
        <w:spacing w:line="360" w:lineRule="auto"/>
        <w:rPr>
          <w:vanish/>
          <w:sz w:val="24"/>
          <w:szCs w:val="24"/>
        </w:rPr>
      </w:pPr>
    </w:p>
    <w:p w14:paraId="75F91C1D" w14:textId="77777777" w:rsidR="007633AA" w:rsidRPr="007633AA" w:rsidRDefault="007633AA" w:rsidP="007633AA">
      <w:pPr>
        <w:pStyle w:val="ListParagraph"/>
        <w:numPr>
          <w:ilvl w:val="0"/>
          <w:numId w:val="18"/>
        </w:numPr>
        <w:spacing w:line="360" w:lineRule="auto"/>
        <w:rPr>
          <w:vanish/>
          <w:sz w:val="24"/>
          <w:szCs w:val="24"/>
        </w:rPr>
      </w:pPr>
    </w:p>
    <w:p w14:paraId="70B87FB7" w14:textId="77777777" w:rsidR="007633AA" w:rsidRPr="007633AA" w:rsidRDefault="007633AA" w:rsidP="007633AA">
      <w:pPr>
        <w:pStyle w:val="ListParagraph"/>
        <w:numPr>
          <w:ilvl w:val="0"/>
          <w:numId w:val="18"/>
        </w:numPr>
        <w:spacing w:line="360" w:lineRule="auto"/>
        <w:rPr>
          <w:vanish/>
          <w:sz w:val="24"/>
          <w:szCs w:val="24"/>
        </w:rPr>
      </w:pPr>
    </w:p>
    <w:p w14:paraId="710880FF" w14:textId="77777777" w:rsidR="007633AA" w:rsidRPr="007633AA" w:rsidRDefault="007633AA" w:rsidP="007633AA">
      <w:pPr>
        <w:pStyle w:val="ListParagraph"/>
        <w:numPr>
          <w:ilvl w:val="0"/>
          <w:numId w:val="18"/>
        </w:numPr>
        <w:spacing w:line="360" w:lineRule="auto"/>
        <w:rPr>
          <w:vanish/>
          <w:sz w:val="24"/>
          <w:szCs w:val="24"/>
        </w:rPr>
      </w:pPr>
    </w:p>
    <w:p w14:paraId="6E4997AB" w14:textId="77777777" w:rsidR="007633AA" w:rsidRPr="007633AA" w:rsidRDefault="007633AA" w:rsidP="007633AA">
      <w:pPr>
        <w:pStyle w:val="ListParagraph"/>
        <w:numPr>
          <w:ilvl w:val="0"/>
          <w:numId w:val="18"/>
        </w:numPr>
        <w:spacing w:line="360" w:lineRule="auto"/>
        <w:rPr>
          <w:vanish/>
          <w:sz w:val="24"/>
          <w:szCs w:val="24"/>
        </w:rPr>
      </w:pPr>
    </w:p>
    <w:p w14:paraId="184C5DA8" w14:textId="77777777" w:rsidR="007633AA" w:rsidRPr="007633AA" w:rsidRDefault="007633AA" w:rsidP="007633AA">
      <w:pPr>
        <w:pStyle w:val="ListParagraph"/>
        <w:numPr>
          <w:ilvl w:val="0"/>
          <w:numId w:val="18"/>
        </w:numPr>
        <w:spacing w:line="360" w:lineRule="auto"/>
        <w:rPr>
          <w:vanish/>
          <w:sz w:val="24"/>
          <w:szCs w:val="24"/>
        </w:rPr>
      </w:pPr>
    </w:p>
    <w:p w14:paraId="44B1A41D" w14:textId="77777777" w:rsidR="007633AA" w:rsidRPr="007633AA" w:rsidRDefault="007633AA" w:rsidP="007633AA">
      <w:pPr>
        <w:pStyle w:val="ListParagraph"/>
        <w:numPr>
          <w:ilvl w:val="0"/>
          <w:numId w:val="18"/>
        </w:numPr>
        <w:spacing w:line="360" w:lineRule="auto"/>
        <w:rPr>
          <w:vanish/>
          <w:sz w:val="24"/>
          <w:szCs w:val="24"/>
        </w:rPr>
      </w:pPr>
    </w:p>
    <w:p w14:paraId="6DF1BB35" w14:textId="77777777" w:rsidR="007633AA" w:rsidRPr="007633AA" w:rsidRDefault="007633AA" w:rsidP="007633AA">
      <w:pPr>
        <w:pStyle w:val="ListParagraph"/>
        <w:numPr>
          <w:ilvl w:val="0"/>
          <w:numId w:val="18"/>
        </w:numPr>
        <w:spacing w:line="360" w:lineRule="auto"/>
        <w:rPr>
          <w:vanish/>
          <w:sz w:val="24"/>
          <w:szCs w:val="24"/>
        </w:rPr>
      </w:pPr>
    </w:p>
    <w:p w14:paraId="6DA7D5D0" w14:textId="77777777" w:rsidR="007633AA" w:rsidRPr="007633AA" w:rsidRDefault="007633AA" w:rsidP="007633AA">
      <w:pPr>
        <w:pStyle w:val="ListParagraph"/>
        <w:numPr>
          <w:ilvl w:val="0"/>
          <w:numId w:val="18"/>
        </w:numPr>
        <w:spacing w:line="360" w:lineRule="auto"/>
        <w:rPr>
          <w:vanish/>
          <w:sz w:val="24"/>
          <w:szCs w:val="24"/>
        </w:rPr>
      </w:pPr>
    </w:p>
    <w:p w14:paraId="5AC28C9D" w14:textId="77777777" w:rsidR="007633AA" w:rsidRPr="007633AA" w:rsidRDefault="007633AA" w:rsidP="007633AA">
      <w:pPr>
        <w:pStyle w:val="ListParagraph"/>
        <w:numPr>
          <w:ilvl w:val="0"/>
          <w:numId w:val="18"/>
        </w:numPr>
        <w:spacing w:line="360" w:lineRule="auto"/>
        <w:rPr>
          <w:vanish/>
          <w:sz w:val="24"/>
          <w:szCs w:val="24"/>
        </w:rPr>
      </w:pPr>
    </w:p>
    <w:p w14:paraId="74994D35" w14:textId="77777777" w:rsidR="007633AA" w:rsidRPr="007633AA" w:rsidRDefault="007633AA" w:rsidP="007633AA">
      <w:pPr>
        <w:pStyle w:val="ListParagraph"/>
        <w:numPr>
          <w:ilvl w:val="0"/>
          <w:numId w:val="18"/>
        </w:numPr>
        <w:spacing w:line="360" w:lineRule="auto"/>
        <w:rPr>
          <w:vanish/>
          <w:sz w:val="24"/>
          <w:szCs w:val="24"/>
        </w:rPr>
      </w:pPr>
    </w:p>
    <w:p w14:paraId="3833D2DB" w14:textId="77777777" w:rsidR="007633AA" w:rsidRPr="007633AA" w:rsidRDefault="007633AA" w:rsidP="007633AA">
      <w:pPr>
        <w:pStyle w:val="ListParagraph"/>
        <w:numPr>
          <w:ilvl w:val="0"/>
          <w:numId w:val="18"/>
        </w:numPr>
        <w:spacing w:line="360" w:lineRule="auto"/>
        <w:rPr>
          <w:vanish/>
          <w:sz w:val="24"/>
          <w:szCs w:val="24"/>
        </w:rPr>
      </w:pPr>
    </w:p>
    <w:p w14:paraId="372CE4EA" w14:textId="77777777" w:rsidR="007633AA" w:rsidRPr="007633AA" w:rsidRDefault="007633AA" w:rsidP="007633AA">
      <w:pPr>
        <w:pStyle w:val="ListParagraph"/>
        <w:numPr>
          <w:ilvl w:val="0"/>
          <w:numId w:val="18"/>
        </w:numPr>
        <w:spacing w:line="360" w:lineRule="auto"/>
        <w:rPr>
          <w:vanish/>
          <w:sz w:val="24"/>
          <w:szCs w:val="24"/>
        </w:rPr>
      </w:pPr>
    </w:p>
    <w:p w14:paraId="5056B82D" w14:textId="77777777" w:rsidR="007633AA" w:rsidRPr="007633AA" w:rsidRDefault="007633AA" w:rsidP="007633AA">
      <w:pPr>
        <w:pStyle w:val="ListParagraph"/>
        <w:numPr>
          <w:ilvl w:val="0"/>
          <w:numId w:val="18"/>
        </w:numPr>
        <w:spacing w:line="360" w:lineRule="auto"/>
        <w:rPr>
          <w:vanish/>
          <w:sz w:val="24"/>
          <w:szCs w:val="24"/>
        </w:rPr>
      </w:pPr>
    </w:p>
    <w:p w14:paraId="29E48804" w14:textId="77777777" w:rsidR="007633AA" w:rsidRPr="007633AA" w:rsidRDefault="007633AA" w:rsidP="007633AA">
      <w:pPr>
        <w:pStyle w:val="ListParagraph"/>
        <w:numPr>
          <w:ilvl w:val="0"/>
          <w:numId w:val="18"/>
        </w:numPr>
        <w:spacing w:line="360" w:lineRule="auto"/>
        <w:rPr>
          <w:vanish/>
          <w:sz w:val="24"/>
          <w:szCs w:val="24"/>
        </w:rPr>
      </w:pPr>
    </w:p>
    <w:p w14:paraId="3F42C9FC" w14:textId="77777777" w:rsidR="007633AA" w:rsidRPr="007633AA" w:rsidRDefault="007633AA" w:rsidP="007633AA">
      <w:pPr>
        <w:pStyle w:val="ListParagraph"/>
        <w:numPr>
          <w:ilvl w:val="0"/>
          <w:numId w:val="18"/>
        </w:numPr>
        <w:spacing w:line="360" w:lineRule="auto"/>
        <w:rPr>
          <w:vanish/>
          <w:sz w:val="24"/>
          <w:szCs w:val="24"/>
        </w:rPr>
      </w:pPr>
    </w:p>
    <w:p w14:paraId="004B9BCC" w14:textId="77777777" w:rsidR="007633AA" w:rsidRPr="007633AA" w:rsidRDefault="007633AA" w:rsidP="007633AA">
      <w:pPr>
        <w:pStyle w:val="ListParagraph"/>
        <w:numPr>
          <w:ilvl w:val="0"/>
          <w:numId w:val="18"/>
        </w:numPr>
        <w:spacing w:line="360" w:lineRule="auto"/>
        <w:rPr>
          <w:vanish/>
          <w:sz w:val="24"/>
          <w:szCs w:val="24"/>
        </w:rPr>
      </w:pPr>
    </w:p>
    <w:p w14:paraId="6FA48D04" w14:textId="77777777" w:rsidR="007633AA" w:rsidRPr="007633AA" w:rsidRDefault="007633AA" w:rsidP="007633AA">
      <w:pPr>
        <w:pStyle w:val="ListParagraph"/>
        <w:numPr>
          <w:ilvl w:val="0"/>
          <w:numId w:val="18"/>
        </w:numPr>
        <w:spacing w:line="360" w:lineRule="auto"/>
        <w:rPr>
          <w:vanish/>
          <w:sz w:val="24"/>
          <w:szCs w:val="24"/>
        </w:rPr>
      </w:pPr>
    </w:p>
    <w:p w14:paraId="16C2BD3B" w14:textId="77777777" w:rsidR="007633AA" w:rsidRPr="007633AA" w:rsidRDefault="007633AA" w:rsidP="007633AA">
      <w:pPr>
        <w:pStyle w:val="ListParagraph"/>
        <w:numPr>
          <w:ilvl w:val="0"/>
          <w:numId w:val="18"/>
        </w:numPr>
        <w:spacing w:line="360" w:lineRule="auto"/>
        <w:rPr>
          <w:vanish/>
          <w:sz w:val="24"/>
          <w:szCs w:val="24"/>
        </w:rPr>
      </w:pPr>
    </w:p>
    <w:p w14:paraId="47E23C27" w14:textId="77777777" w:rsidR="007633AA" w:rsidRPr="007633AA" w:rsidRDefault="007633AA" w:rsidP="007633AA">
      <w:pPr>
        <w:pStyle w:val="ListParagraph"/>
        <w:numPr>
          <w:ilvl w:val="0"/>
          <w:numId w:val="18"/>
        </w:numPr>
        <w:spacing w:line="360" w:lineRule="auto"/>
        <w:rPr>
          <w:vanish/>
          <w:sz w:val="24"/>
          <w:szCs w:val="24"/>
        </w:rPr>
      </w:pPr>
    </w:p>
    <w:p w14:paraId="4D2A7517" w14:textId="77777777" w:rsidR="007633AA" w:rsidRPr="007633AA" w:rsidRDefault="007633AA" w:rsidP="007633AA">
      <w:pPr>
        <w:pStyle w:val="ListParagraph"/>
        <w:numPr>
          <w:ilvl w:val="0"/>
          <w:numId w:val="18"/>
        </w:numPr>
        <w:spacing w:line="360" w:lineRule="auto"/>
        <w:rPr>
          <w:vanish/>
          <w:sz w:val="24"/>
          <w:szCs w:val="24"/>
        </w:rPr>
      </w:pPr>
    </w:p>
    <w:p w14:paraId="70DAD3C9" w14:textId="77777777" w:rsidR="007633AA" w:rsidRPr="007633AA" w:rsidRDefault="007633AA" w:rsidP="007633AA">
      <w:pPr>
        <w:pStyle w:val="ListParagraph"/>
        <w:numPr>
          <w:ilvl w:val="0"/>
          <w:numId w:val="18"/>
        </w:numPr>
        <w:spacing w:line="360" w:lineRule="auto"/>
        <w:rPr>
          <w:vanish/>
          <w:sz w:val="24"/>
          <w:szCs w:val="24"/>
        </w:rPr>
      </w:pPr>
    </w:p>
    <w:p w14:paraId="15FBBD75" w14:textId="77777777" w:rsidR="007633AA" w:rsidRPr="007633AA" w:rsidRDefault="007633AA" w:rsidP="007633AA">
      <w:pPr>
        <w:pStyle w:val="ListParagraph"/>
        <w:numPr>
          <w:ilvl w:val="0"/>
          <w:numId w:val="18"/>
        </w:numPr>
        <w:spacing w:line="360" w:lineRule="auto"/>
        <w:rPr>
          <w:vanish/>
          <w:sz w:val="24"/>
          <w:szCs w:val="24"/>
        </w:rPr>
      </w:pPr>
    </w:p>
    <w:p w14:paraId="759FF9A8" w14:textId="77777777" w:rsidR="007633AA" w:rsidRPr="007633AA" w:rsidRDefault="007633AA" w:rsidP="007633AA">
      <w:pPr>
        <w:pStyle w:val="ListParagraph"/>
        <w:numPr>
          <w:ilvl w:val="0"/>
          <w:numId w:val="18"/>
        </w:numPr>
        <w:spacing w:line="360" w:lineRule="auto"/>
        <w:rPr>
          <w:vanish/>
          <w:sz w:val="24"/>
          <w:szCs w:val="24"/>
        </w:rPr>
      </w:pPr>
    </w:p>
    <w:p w14:paraId="15399F2A" w14:textId="77777777" w:rsidR="007633AA" w:rsidRPr="007633AA" w:rsidRDefault="007633AA" w:rsidP="007633AA">
      <w:pPr>
        <w:pStyle w:val="ListParagraph"/>
        <w:numPr>
          <w:ilvl w:val="0"/>
          <w:numId w:val="18"/>
        </w:numPr>
        <w:spacing w:line="360" w:lineRule="auto"/>
        <w:rPr>
          <w:vanish/>
          <w:sz w:val="24"/>
          <w:szCs w:val="24"/>
        </w:rPr>
      </w:pPr>
    </w:p>
    <w:p w14:paraId="5E9BCEEB" w14:textId="77777777" w:rsidR="007633AA" w:rsidRPr="007633AA" w:rsidRDefault="007633AA" w:rsidP="007633AA">
      <w:pPr>
        <w:pStyle w:val="ListParagraph"/>
        <w:numPr>
          <w:ilvl w:val="0"/>
          <w:numId w:val="18"/>
        </w:numPr>
        <w:spacing w:line="360" w:lineRule="auto"/>
        <w:rPr>
          <w:vanish/>
          <w:sz w:val="24"/>
          <w:szCs w:val="24"/>
        </w:rPr>
      </w:pPr>
    </w:p>
    <w:p w14:paraId="1A5E0436" w14:textId="77777777" w:rsidR="007633AA" w:rsidRPr="007633AA" w:rsidRDefault="007633AA" w:rsidP="007633AA">
      <w:pPr>
        <w:pStyle w:val="ListParagraph"/>
        <w:numPr>
          <w:ilvl w:val="0"/>
          <w:numId w:val="18"/>
        </w:numPr>
        <w:spacing w:line="360" w:lineRule="auto"/>
        <w:rPr>
          <w:vanish/>
          <w:sz w:val="24"/>
          <w:szCs w:val="24"/>
        </w:rPr>
      </w:pPr>
    </w:p>
    <w:p w14:paraId="23D4423E" w14:textId="77777777" w:rsidR="007633AA" w:rsidRPr="007633AA" w:rsidRDefault="007633AA" w:rsidP="007633AA">
      <w:pPr>
        <w:pStyle w:val="ListParagraph"/>
        <w:numPr>
          <w:ilvl w:val="0"/>
          <w:numId w:val="18"/>
        </w:numPr>
        <w:spacing w:line="360" w:lineRule="auto"/>
        <w:rPr>
          <w:vanish/>
          <w:sz w:val="24"/>
          <w:szCs w:val="24"/>
        </w:rPr>
      </w:pPr>
    </w:p>
    <w:p w14:paraId="20FE07F6" w14:textId="77777777" w:rsidR="007633AA" w:rsidRPr="007633AA" w:rsidRDefault="007633AA" w:rsidP="007633AA">
      <w:pPr>
        <w:pStyle w:val="ListParagraph"/>
        <w:numPr>
          <w:ilvl w:val="0"/>
          <w:numId w:val="18"/>
        </w:numPr>
        <w:spacing w:line="360" w:lineRule="auto"/>
        <w:rPr>
          <w:vanish/>
          <w:sz w:val="24"/>
          <w:szCs w:val="24"/>
        </w:rPr>
      </w:pPr>
    </w:p>
    <w:p w14:paraId="4C842E20" w14:textId="77777777" w:rsidR="007633AA" w:rsidRPr="007633AA" w:rsidRDefault="007633AA" w:rsidP="007633AA">
      <w:pPr>
        <w:pStyle w:val="ListParagraph"/>
        <w:numPr>
          <w:ilvl w:val="0"/>
          <w:numId w:val="18"/>
        </w:numPr>
        <w:spacing w:line="360" w:lineRule="auto"/>
        <w:rPr>
          <w:vanish/>
          <w:sz w:val="24"/>
          <w:szCs w:val="24"/>
        </w:rPr>
      </w:pPr>
    </w:p>
    <w:p w14:paraId="05EA5F97" w14:textId="77777777" w:rsidR="007633AA" w:rsidRPr="007633AA" w:rsidRDefault="007633AA" w:rsidP="007633AA">
      <w:pPr>
        <w:pStyle w:val="ListParagraph"/>
        <w:numPr>
          <w:ilvl w:val="0"/>
          <w:numId w:val="18"/>
        </w:numPr>
        <w:spacing w:line="360" w:lineRule="auto"/>
        <w:rPr>
          <w:vanish/>
          <w:sz w:val="24"/>
          <w:szCs w:val="24"/>
        </w:rPr>
      </w:pPr>
    </w:p>
    <w:p w14:paraId="0B61CECB" w14:textId="77777777" w:rsidR="007633AA" w:rsidRPr="007633AA" w:rsidRDefault="007633AA" w:rsidP="007633AA">
      <w:pPr>
        <w:pStyle w:val="ListParagraph"/>
        <w:numPr>
          <w:ilvl w:val="0"/>
          <w:numId w:val="18"/>
        </w:numPr>
        <w:spacing w:line="360" w:lineRule="auto"/>
        <w:rPr>
          <w:vanish/>
          <w:sz w:val="24"/>
          <w:szCs w:val="24"/>
        </w:rPr>
      </w:pPr>
    </w:p>
    <w:p w14:paraId="4246F84B" w14:textId="77777777" w:rsidR="007633AA" w:rsidRPr="007633AA" w:rsidRDefault="007633AA" w:rsidP="007633AA">
      <w:pPr>
        <w:pStyle w:val="ListParagraph"/>
        <w:numPr>
          <w:ilvl w:val="0"/>
          <w:numId w:val="18"/>
        </w:numPr>
        <w:spacing w:line="360" w:lineRule="auto"/>
        <w:rPr>
          <w:vanish/>
          <w:sz w:val="24"/>
          <w:szCs w:val="24"/>
        </w:rPr>
      </w:pPr>
    </w:p>
    <w:p w14:paraId="37B03814" w14:textId="77777777" w:rsidR="007633AA" w:rsidRPr="007633AA" w:rsidRDefault="007633AA" w:rsidP="007633AA">
      <w:pPr>
        <w:pStyle w:val="ListParagraph"/>
        <w:numPr>
          <w:ilvl w:val="0"/>
          <w:numId w:val="18"/>
        </w:numPr>
        <w:spacing w:line="360" w:lineRule="auto"/>
        <w:rPr>
          <w:vanish/>
          <w:sz w:val="24"/>
          <w:szCs w:val="24"/>
        </w:rPr>
      </w:pPr>
    </w:p>
    <w:p w14:paraId="7E642124" w14:textId="77777777" w:rsidR="007633AA" w:rsidRPr="007633AA" w:rsidRDefault="007633AA" w:rsidP="007633AA">
      <w:pPr>
        <w:pStyle w:val="ListParagraph"/>
        <w:numPr>
          <w:ilvl w:val="0"/>
          <w:numId w:val="18"/>
        </w:numPr>
        <w:spacing w:line="360" w:lineRule="auto"/>
        <w:rPr>
          <w:vanish/>
          <w:sz w:val="24"/>
          <w:szCs w:val="24"/>
        </w:rPr>
      </w:pPr>
    </w:p>
    <w:p w14:paraId="62586606" w14:textId="77777777" w:rsidR="007633AA" w:rsidRPr="007633AA" w:rsidRDefault="007633AA" w:rsidP="007633AA">
      <w:pPr>
        <w:pStyle w:val="ListParagraph"/>
        <w:numPr>
          <w:ilvl w:val="0"/>
          <w:numId w:val="18"/>
        </w:numPr>
        <w:spacing w:line="360" w:lineRule="auto"/>
        <w:rPr>
          <w:vanish/>
          <w:sz w:val="24"/>
          <w:szCs w:val="24"/>
        </w:rPr>
      </w:pPr>
    </w:p>
    <w:p w14:paraId="744EEF6F" w14:textId="77777777" w:rsidR="007633AA" w:rsidRPr="007633AA" w:rsidRDefault="007633AA" w:rsidP="007633AA">
      <w:pPr>
        <w:pStyle w:val="ListParagraph"/>
        <w:numPr>
          <w:ilvl w:val="0"/>
          <w:numId w:val="18"/>
        </w:numPr>
        <w:spacing w:line="360" w:lineRule="auto"/>
        <w:rPr>
          <w:vanish/>
          <w:sz w:val="24"/>
          <w:szCs w:val="24"/>
        </w:rPr>
      </w:pPr>
    </w:p>
    <w:p w14:paraId="13446DD0" w14:textId="77777777" w:rsidR="007633AA" w:rsidRPr="007633AA" w:rsidRDefault="007633AA" w:rsidP="007633AA">
      <w:pPr>
        <w:pStyle w:val="ListParagraph"/>
        <w:numPr>
          <w:ilvl w:val="0"/>
          <w:numId w:val="18"/>
        </w:numPr>
        <w:spacing w:line="360" w:lineRule="auto"/>
        <w:rPr>
          <w:vanish/>
          <w:sz w:val="24"/>
          <w:szCs w:val="24"/>
        </w:rPr>
      </w:pPr>
    </w:p>
    <w:p w14:paraId="43357B09" w14:textId="77777777" w:rsidR="007633AA" w:rsidRPr="007633AA" w:rsidRDefault="007633AA" w:rsidP="007633AA">
      <w:pPr>
        <w:pStyle w:val="ListParagraph"/>
        <w:numPr>
          <w:ilvl w:val="0"/>
          <w:numId w:val="18"/>
        </w:numPr>
        <w:spacing w:line="360" w:lineRule="auto"/>
        <w:rPr>
          <w:vanish/>
          <w:sz w:val="24"/>
          <w:szCs w:val="24"/>
        </w:rPr>
      </w:pPr>
    </w:p>
    <w:p w14:paraId="75BDE421" w14:textId="77777777" w:rsidR="007633AA" w:rsidRPr="007633AA" w:rsidRDefault="007633AA" w:rsidP="007633AA">
      <w:pPr>
        <w:pStyle w:val="ListParagraph"/>
        <w:numPr>
          <w:ilvl w:val="0"/>
          <w:numId w:val="18"/>
        </w:numPr>
        <w:spacing w:line="360" w:lineRule="auto"/>
        <w:rPr>
          <w:vanish/>
          <w:sz w:val="24"/>
          <w:szCs w:val="24"/>
        </w:rPr>
      </w:pPr>
    </w:p>
    <w:p w14:paraId="10E5BA5B" w14:textId="77777777" w:rsidR="007633AA" w:rsidRPr="007633AA" w:rsidRDefault="007633AA" w:rsidP="007633AA">
      <w:pPr>
        <w:pStyle w:val="ListParagraph"/>
        <w:numPr>
          <w:ilvl w:val="0"/>
          <w:numId w:val="18"/>
        </w:numPr>
        <w:spacing w:line="360" w:lineRule="auto"/>
        <w:rPr>
          <w:vanish/>
          <w:sz w:val="24"/>
          <w:szCs w:val="24"/>
        </w:rPr>
      </w:pPr>
    </w:p>
    <w:p w14:paraId="582AEBFB" w14:textId="77777777" w:rsidR="007633AA" w:rsidRPr="007633AA" w:rsidRDefault="007633AA" w:rsidP="007633AA">
      <w:pPr>
        <w:pStyle w:val="ListParagraph"/>
        <w:numPr>
          <w:ilvl w:val="0"/>
          <w:numId w:val="18"/>
        </w:numPr>
        <w:spacing w:line="360" w:lineRule="auto"/>
        <w:rPr>
          <w:vanish/>
          <w:sz w:val="24"/>
          <w:szCs w:val="24"/>
        </w:rPr>
      </w:pPr>
    </w:p>
    <w:p w14:paraId="01ABDB7F" w14:textId="77777777" w:rsidR="007633AA" w:rsidRPr="007633AA" w:rsidRDefault="007633AA" w:rsidP="007633AA">
      <w:pPr>
        <w:pStyle w:val="ListParagraph"/>
        <w:numPr>
          <w:ilvl w:val="0"/>
          <w:numId w:val="18"/>
        </w:numPr>
        <w:spacing w:line="360" w:lineRule="auto"/>
        <w:rPr>
          <w:vanish/>
          <w:sz w:val="24"/>
          <w:szCs w:val="24"/>
        </w:rPr>
      </w:pPr>
    </w:p>
    <w:p w14:paraId="39104C69" w14:textId="77777777" w:rsidR="007633AA" w:rsidRPr="007633AA" w:rsidRDefault="007633AA" w:rsidP="007633AA">
      <w:pPr>
        <w:pStyle w:val="ListParagraph"/>
        <w:numPr>
          <w:ilvl w:val="0"/>
          <w:numId w:val="18"/>
        </w:numPr>
        <w:spacing w:line="360" w:lineRule="auto"/>
        <w:rPr>
          <w:vanish/>
          <w:sz w:val="24"/>
          <w:szCs w:val="24"/>
        </w:rPr>
      </w:pPr>
    </w:p>
    <w:p w14:paraId="4150379B" w14:textId="77777777" w:rsidR="007633AA" w:rsidRPr="007633AA" w:rsidRDefault="007633AA" w:rsidP="007633AA">
      <w:pPr>
        <w:pStyle w:val="ListParagraph"/>
        <w:numPr>
          <w:ilvl w:val="0"/>
          <w:numId w:val="18"/>
        </w:numPr>
        <w:spacing w:line="360" w:lineRule="auto"/>
        <w:rPr>
          <w:vanish/>
          <w:sz w:val="24"/>
          <w:szCs w:val="24"/>
        </w:rPr>
      </w:pPr>
    </w:p>
    <w:p w14:paraId="3D720F86" w14:textId="77777777" w:rsidR="007633AA" w:rsidRPr="007633AA" w:rsidRDefault="007633AA" w:rsidP="007633AA">
      <w:pPr>
        <w:pStyle w:val="ListParagraph"/>
        <w:numPr>
          <w:ilvl w:val="0"/>
          <w:numId w:val="18"/>
        </w:numPr>
        <w:spacing w:line="360" w:lineRule="auto"/>
        <w:rPr>
          <w:vanish/>
          <w:sz w:val="24"/>
          <w:szCs w:val="24"/>
        </w:rPr>
      </w:pPr>
    </w:p>
    <w:p w14:paraId="5BCA55D4" w14:textId="77777777" w:rsidR="007633AA" w:rsidRPr="007633AA" w:rsidRDefault="007633AA" w:rsidP="007633AA">
      <w:pPr>
        <w:pStyle w:val="ListParagraph"/>
        <w:numPr>
          <w:ilvl w:val="0"/>
          <w:numId w:val="18"/>
        </w:numPr>
        <w:spacing w:line="360" w:lineRule="auto"/>
        <w:rPr>
          <w:vanish/>
          <w:sz w:val="24"/>
          <w:szCs w:val="24"/>
        </w:rPr>
      </w:pPr>
    </w:p>
    <w:p w14:paraId="7C4B9129" w14:textId="77777777" w:rsidR="007633AA" w:rsidRPr="007633AA" w:rsidRDefault="007633AA" w:rsidP="007633AA">
      <w:pPr>
        <w:pStyle w:val="ListParagraph"/>
        <w:numPr>
          <w:ilvl w:val="0"/>
          <w:numId w:val="18"/>
        </w:numPr>
        <w:spacing w:line="360" w:lineRule="auto"/>
        <w:rPr>
          <w:vanish/>
          <w:sz w:val="24"/>
          <w:szCs w:val="24"/>
        </w:rPr>
      </w:pPr>
    </w:p>
    <w:p w14:paraId="7A0CC85A" w14:textId="77777777" w:rsidR="007633AA" w:rsidRPr="007633AA" w:rsidRDefault="007633AA" w:rsidP="007633AA">
      <w:pPr>
        <w:pStyle w:val="ListParagraph"/>
        <w:numPr>
          <w:ilvl w:val="0"/>
          <w:numId w:val="18"/>
        </w:numPr>
        <w:spacing w:line="360" w:lineRule="auto"/>
        <w:rPr>
          <w:vanish/>
          <w:sz w:val="24"/>
          <w:szCs w:val="24"/>
        </w:rPr>
      </w:pPr>
    </w:p>
    <w:p w14:paraId="576F2BA4" w14:textId="77777777" w:rsidR="007633AA" w:rsidRPr="007633AA" w:rsidRDefault="007633AA" w:rsidP="007633AA">
      <w:pPr>
        <w:pStyle w:val="ListParagraph"/>
        <w:numPr>
          <w:ilvl w:val="0"/>
          <w:numId w:val="18"/>
        </w:numPr>
        <w:spacing w:line="360" w:lineRule="auto"/>
        <w:rPr>
          <w:vanish/>
          <w:sz w:val="24"/>
          <w:szCs w:val="24"/>
        </w:rPr>
      </w:pPr>
    </w:p>
    <w:p w14:paraId="5EEA11A9" w14:textId="77777777" w:rsidR="007633AA" w:rsidRPr="007633AA" w:rsidRDefault="007633AA" w:rsidP="007633AA">
      <w:pPr>
        <w:pStyle w:val="ListParagraph"/>
        <w:numPr>
          <w:ilvl w:val="0"/>
          <w:numId w:val="18"/>
        </w:numPr>
        <w:spacing w:line="360" w:lineRule="auto"/>
        <w:rPr>
          <w:vanish/>
          <w:sz w:val="24"/>
          <w:szCs w:val="24"/>
        </w:rPr>
      </w:pPr>
    </w:p>
    <w:p w14:paraId="54B46D7D" w14:textId="77777777" w:rsidR="007633AA" w:rsidRPr="007633AA" w:rsidRDefault="007633AA" w:rsidP="007633AA">
      <w:pPr>
        <w:pStyle w:val="ListParagraph"/>
        <w:numPr>
          <w:ilvl w:val="0"/>
          <w:numId w:val="18"/>
        </w:numPr>
        <w:spacing w:line="360" w:lineRule="auto"/>
        <w:rPr>
          <w:vanish/>
          <w:sz w:val="24"/>
          <w:szCs w:val="24"/>
        </w:rPr>
      </w:pPr>
    </w:p>
    <w:p w14:paraId="28D9403C" w14:textId="77777777" w:rsidR="007633AA" w:rsidRPr="007633AA" w:rsidRDefault="007633AA" w:rsidP="007633AA">
      <w:pPr>
        <w:pStyle w:val="ListParagraph"/>
        <w:numPr>
          <w:ilvl w:val="0"/>
          <w:numId w:val="18"/>
        </w:numPr>
        <w:spacing w:line="360" w:lineRule="auto"/>
        <w:rPr>
          <w:vanish/>
          <w:sz w:val="24"/>
          <w:szCs w:val="24"/>
        </w:rPr>
      </w:pPr>
    </w:p>
    <w:p w14:paraId="3181FFE3" w14:textId="77777777" w:rsidR="007633AA" w:rsidRPr="007633AA" w:rsidRDefault="007633AA" w:rsidP="007633AA">
      <w:pPr>
        <w:pStyle w:val="ListParagraph"/>
        <w:numPr>
          <w:ilvl w:val="0"/>
          <w:numId w:val="18"/>
        </w:numPr>
        <w:spacing w:line="360" w:lineRule="auto"/>
        <w:rPr>
          <w:vanish/>
          <w:sz w:val="24"/>
          <w:szCs w:val="24"/>
        </w:rPr>
      </w:pPr>
    </w:p>
    <w:p w14:paraId="634262E2" w14:textId="77777777" w:rsidR="007633AA" w:rsidRPr="007633AA" w:rsidRDefault="007633AA" w:rsidP="007633AA">
      <w:pPr>
        <w:pStyle w:val="ListParagraph"/>
        <w:numPr>
          <w:ilvl w:val="0"/>
          <w:numId w:val="18"/>
        </w:numPr>
        <w:spacing w:line="360" w:lineRule="auto"/>
        <w:rPr>
          <w:vanish/>
          <w:sz w:val="24"/>
          <w:szCs w:val="24"/>
        </w:rPr>
      </w:pPr>
    </w:p>
    <w:p w14:paraId="04D85385" w14:textId="77777777" w:rsidR="007633AA" w:rsidRPr="007633AA" w:rsidRDefault="007633AA" w:rsidP="007633AA">
      <w:pPr>
        <w:pStyle w:val="ListParagraph"/>
        <w:numPr>
          <w:ilvl w:val="0"/>
          <w:numId w:val="18"/>
        </w:numPr>
        <w:spacing w:line="360" w:lineRule="auto"/>
        <w:rPr>
          <w:vanish/>
          <w:sz w:val="24"/>
          <w:szCs w:val="24"/>
        </w:rPr>
      </w:pPr>
    </w:p>
    <w:p w14:paraId="7A08B981" w14:textId="77777777" w:rsidR="007633AA" w:rsidRPr="007633AA" w:rsidRDefault="007633AA" w:rsidP="007633AA">
      <w:pPr>
        <w:pStyle w:val="ListParagraph"/>
        <w:numPr>
          <w:ilvl w:val="0"/>
          <w:numId w:val="18"/>
        </w:numPr>
        <w:spacing w:line="360" w:lineRule="auto"/>
        <w:rPr>
          <w:vanish/>
          <w:sz w:val="24"/>
          <w:szCs w:val="24"/>
        </w:rPr>
      </w:pPr>
    </w:p>
    <w:p w14:paraId="3BC17FCD" w14:textId="77777777" w:rsidR="007633AA" w:rsidRPr="007633AA" w:rsidRDefault="007633AA" w:rsidP="007633AA">
      <w:pPr>
        <w:pStyle w:val="ListParagraph"/>
        <w:numPr>
          <w:ilvl w:val="0"/>
          <w:numId w:val="18"/>
        </w:numPr>
        <w:spacing w:line="360" w:lineRule="auto"/>
        <w:rPr>
          <w:vanish/>
          <w:sz w:val="24"/>
          <w:szCs w:val="24"/>
        </w:rPr>
      </w:pPr>
    </w:p>
    <w:p w14:paraId="0950B1B8" w14:textId="77777777" w:rsidR="007633AA" w:rsidRPr="007633AA" w:rsidRDefault="007633AA" w:rsidP="007633AA">
      <w:pPr>
        <w:pStyle w:val="ListParagraph"/>
        <w:numPr>
          <w:ilvl w:val="0"/>
          <w:numId w:val="18"/>
        </w:numPr>
        <w:spacing w:line="360" w:lineRule="auto"/>
        <w:rPr>
          <w:vanish/>
          <w:sz w:val="24"/>
          <w:szCs w:val="24"/>
        </w:rPr>
      </w:pPr>
    </w:p>
    <w:p w14:paraId="77BE95F0" w14:textId="77777777" w:rsidR="007633AA" w:rsidRPr="007633AA" w:rsidRDefault="007633AA" w:rsidP="007633AA">
      <w:pPr>
        <w:pStyle w:val="ListParagraph"/>
        <w:numPr>
          <w:ilvl w:val="0"/>
          <w:numId w:val="18"/>
        </w:numPr>
        <w:spacing w:line="360" w:lineRule="auto"/>
        <w:rPr>
          <w:vanish/>
          <w:sz w:val="24"/>
          <w:szCs w:val="24"/>
        </w:rPr>
      </w:pPr>
    </w:p>
    <w:p w14:paraId="658B1DEF" w14:textId="77777777" w:rsidR="007633AA" w:rsidRPr="007633AA" w:rsidRDefault="007633AA" w:rsidP="007633AA">
      <w:pPr>
        <w:pStyle w:val="ListParagraph"/>
        <w:numPr>
          <w:ilvl w:val="0"/>
          <w:numId w:val="18"/>
        </w:numPr>
        <w:spacing w:line="360" w:lineRule="auto"/>
        <w:rPr>
          <w:vanish/>
          <w:sz w:val="24"/>
          <w:szCs w:val="24"/>
        </w:rPr>
      </w:pPr>
    </w:p>
    <w:p w14:paraId="25083C82" w14:textId="77777777" w:rsidR="007633AA" w:rsidRPr="007633AA" w:rsidRDefault="007633AA" w:rsidP="007633AA">
      <w:pPr>
        <w:pStyle w:val="ListParagraph"/>
        <w:numPr>
          <w:ilvl w:val="0"/>
          <w:numId w:val="18"/>
        </w:numPr>
        <w:spacing w:line="360" w:lineRule="auto"/>
        <w:rPr>
          <w:vanish/>
          <w:sz w:val="24"/>
          <w:szCs w:val="24"/>
        </w:rPr>
      </w:pPr>
    </w:p>
    <w:p w14:paraId="4806032B" w14:textId="77777777" w:rsidR="007633AA" w:rsidRPr="007633AA" w:rsidRDefault="007633AA" w:rsidP="007633AA">
      <w:pPr>
        <w:pStyle w:val="ListParagraph"/>
        <w:numPr>
          <w:ilvl w:val="0"/>
          <w:numId w:val="18"/>
        </w:numPr>
        <w:spacing w:line="360" w:lineRule="auto"/>
        <w:rPr>
          <w:vanish/>
          <w:sz w:val="24"/>
          <w:szCs w:val="24"/>
        </w:rPr>
      </w:pPr>
    </w:p>
    <w:p w14:paraId="29B46E73" w14:textId="77777777" w:rsidR="007633AA" w:rsidRPr="007633AA" w:rsidRDefault="007633AA" w:rsidP="007633AA">
      <w:pPr>
        <w:pStyle w:val="ListParagraph"/>
        <w:numPr>
          <w:ilvl w:val="0"/>
          <w:numId w:val="18"/>
        </w:numPr>
        <w:spacing w:line="360" w:lineRule="auto"/>
        <w:rPr>
          <w:vanish/>
          <w:sz w:val="24"/>
          <w:szCs w:val="24"/>
        </w:rPr>
      </w:pPr>
    </w:p>
    <w:p w14:paraId="09FE05DA" w14:textId="77777777" w:rsidR="007633AA" w:rsidRPr="007633AA" w:rsidRDefault="007633AA" w:rsidP="007633AA">
      <w:pPr>
        <w:pStyle w:val="ListParagraph"/>
        <w:numPr>
          <w:ilvl w:val="0"/>
          <w:numId w:val="18"/>
        </w:numPr>
        <w:spacing w:line="360" w:lineRule="auto"/>
        <w:rPr>
          <w:vanish/>
          <w:sz w:val="24"/>
          <w:szCs w:val="24"/>
        </w:rPr>
      </w:pPr>
    </w:p>
    <w:p w14:paraId="71332807" w14:textId="77777777" w:rsidR="007633AA" w:rsidRPr="007633AA" w:rsidRDefault="007633AA" w:rsidP="007633AA">
      <w:pPr>
        <w:pStyle w:val="ListParagraph"/>
        <w:numPr>
          <w:ilvl w:val="0"/>
          <w:numId w:val="18"/>
        </w:numPr>
        <w:spacing w:line="360" w:lineRule="auto"/>
        <w:rPr>
          <w:vanish/>
          <w:sz w:val="24"/>
          <w:szCs w:val="24"/>
        </w:rPr>
      </w:pPr>
    </w:p>
    <w:p w14:paraId="52937859" w14:textId="77777777" w:rsidR="007633AA" w:rsidRPr="007633AA" w:rsidRDefault="007633AA" w:rsidP="007633AA">
      <w:pPr>
        <w:pStyle w:val="ListParagraph"/>
        <w:numPr>
          <w:ilvl w:val="0"/>
          <w:numId w:val="18"/>
        </w:numPr>
        <w:spacing w:line="360" w:lineRule="auto"/>
        <w:rPr>
          <w:vanish/>
          <w:sz w:val="24"/>
          <w:szCs w:val="24"/>
        </w:rPr>
      </w:pPr>
    </w:p>
    <w:p w14:paraId="7E7CC612" w14:textId="77777777" w:rsidR="007633AA" w:rsidRPr="007633AA" w:rsidRDefault="007633AA" w:rsidP="007633AA">
      <w:pPr>
        <w:pStyle w:val="ListParagraph"/>
        <w:numPr>
          <w:ilvl w:val="0"/>
          <w:numId w:val="18"/>
        </w:numPr>
        <w:spacing w:line="360" w:lineRule="auto"/>
        <w:rPr>
          <w:vanish/>
          <w:sz w:val="24"/>
          <w:szCs w:val="24"/>
        </w:rPr>
      </w:pPr>
    </w:p>
    <w:p w14:paraId="13C79548" w14:textId="77777777" w:rsidR="007633AA" w:rsidRPr="007633AA" w:rsidRDefault="007633AA" w:rsidP="007633AA">
      <w:pPr>
        <w:pStyle w:val="ListParagraph"/>
        <w:numPr>
          <w:ilvl w:val="0"/>
          <w:numId w:val="18"/>
        </w:numPr>
        <w:spacing w:line="360" w:lineRule="auto"/>
        <w:rPr>
          <w:vanish/>
          <w:sz w:val="24"/>
          <w:szCs w:val="24"/>
        </w:rPr>
      </w:pPr>
    </w:p>
    <w:p w14:paraId="6AB69EA1" w14:textId="77777777" w:rsidR="007633AA" w:rsidRPr="007633AA" w:rsidRDefault="007633AA" w:rsidP="007633AA">
      <w:pPr>
        <w:pStyle w:val="ListParagraph"/>
        <w:numPr>
          <w:ilvl w:val="0"/>
          <w:numId w:val="18"/>
        </w:numPr>
        <w:spacing w:line="360" w:lineRule="auto"/>
        <w:rPr>
          <w:vanish/>
          <w:sz w:val="24"/>
          <w:szCs w:val="24"/>
        </w:rPr>
      </w:pPr>
    </w:p>
    <w:p w14:paraId="7AF07E85" w14:textId="77777777" w:rsidR="007633AA" w:rsidRPr="007633AA" w:rsidRDefault="007633AA" w:rsidP="007633AA">
      <w:pPr>
        <w:pStyle w:val="ListParagraph"/>
        <w:numPr>
          <w:ilvl w:val="0"/>
          <w:numId w:val="18"/>
        </w:numPr>
        <w:spacing w:line="360" w:lineRule="auto"/>
        <w:rPr>
          <w:vanish/>
          <w:sz w:val="24"/>
          <w:szCs w:val="24"/>
        </w:rPr>
      </w:pPr>
    </w:p>
    <w:p w14:paraId="7732B411" w14:textId="77777777" w:rsidR="007633AA" w:rsidRPr="007633AA" w:rsidRDefault="007633AA" w:rsidP="007633AA">
      <w:pPr>
        <w:pStyle w:val="ListParagraph"/>
        <w:numPr>
          <w:ilvl w:val="0"/>
          <w:numId w:val="18"/>
        </w:numPr>
        <w:spacing w:line="360" w:lineRule="auto"/>
        <w:rPr>
          <w:vanish/>
          <w:sz w:val="24"/>
          <w:szCs w:val="24"/>
        </w:rPr>
      </w:pPr>
    </w:p>
    <w:p w14:paraId="6F32E4D6" w14:textId="77777777" w:rsidR="007633AA" w:rsidRPr="007633AA" w:rsidRDefault="007633AA" w:rsidP="007633AA">
      <w:pPr>
        <w:pStyle w:val="ListParagraph"/>
        <w:numPr>
          <w:ilvl w:val="0"/>
          <w:numId w:val="18"/>
        </w:numPr>
        <w:spacing w:line="360" w:lineRule="auto"/>
        <w:rPr>
          <w:vanish/>
          <w:sz w:val="24"/>
          <w:szCs w:val="24"/>
        </w:rPr>
      </w:pPr>
    </w:p>
    <w:p w14:paraId="0E81DEE8" w14:textId="77777777" w:rsidR="007633AA" w:rsidRPr="007633AA" w:rsidRDefault="007633AA" w:rsidP="007633AA">
      <w:pPr>
        <w:pStyle w:val="ListParagraph"/>
        <w:numPr>
          <w:ilvl w:val="0"/>
          <w:numId w:val="18"/>
        </w:numPr>
        <w:spacing w:line="360" w:lineRule="auto"/>
        <w:rPr>
          <w:vanish/>
          <w:sz w:val="24"/>
          <w:szCs w:val="24"/>
        </w:rPr>
      </w:pPr>
    </w:p>
    <w:p w14:paraId="275112D2" w14:textId="77777777" w:rsidR="007633AA" w:rsidRPr="007633AA" w:rsidRDefault="007633AA" w:rsidP="007633AA">
      <w:pPr>
        <w:pStyle w:val="ListParagraph"/>
        <w:numPr>
          <w:ilvl w:val="0"/>
          <w:numId w:val="18"/>
        </w:numPr>
        <w:spacing w:line="360" w:lineRule="auto"/>
        <w:rPr>
          <w:vanish/>
          <w:sz w:val="24"/>
          <w:szCs w:val="24"/>
        </w:rPr>
      </w:pPr>
    </w:p>
    <w:p w14:paraId="6C4BC007" w14:textId="77777777" w:rsidR="007633AA" w:rsidRPr="007633AA" w:rsidRDefault="007633AA" w:rsidP="007633AA">
      <w:pPr>
        <w:pStyle w:val="ListParagraph"/>
        <w:numPr>
          <w:ilvl w:val="0"/>
          <w:numId w:val="18"/>
        </w:numPr>
        <w:spacing w:line="360" w:lineRule="auto"/>
        <w:rPr>
          <w:vanish/>
          <w:sz w:val="24"/>
          <w:szCs w:val="24"/>
        </w:rPr>
      </w:pPr>
    </w:p>
    <w:p w14:paraId="3112C029" w14:textId="77777777" w:rsidR="007633AA" w:rsidRPr="007633AA" w:rsidRDefault="007633AA" w:rsidP="007633AA">
      <w:pPr>
        <w:pStyle w:val="ListParagraph"/>
        <w:numPr>
          <w:ilvl w:val="0"/>
          <w:numId w:val="18"/>
        </w:numPr>
        <w:spacing w:line="360" w:lineRule="auto"/>
        <w:rPr>
          <w:vanish/>
          <w:sz w:val="24"/>
          <w:szCs w:val="24"/>
        </w:rPr>
      </w:pPr>
    </w:p>
    <w:p w14:paraId="3762A2DC" w14:textId="77777777" w:rsidR="007633AA" w:rsidRPr="007633AA" w:rsidRDefault="007633AA" w:rsidP="007633AA">
      <w:pPr>
        <w:pStyle w:val="ListParagraph"/>
        <w:numPr>
          <w:ilvl w:val="0"/>
          <w:numId w:val="18"/>
        </w:numPr>
        <w:spacing w:line="360" w:lineRule="auto"/>
        <w:rPr>
          <w:vanish/>
          <w:sz w:val="24"/>
          <w:szCs w:val="24"/>
        </w:rPr>
      </w:pPr>
    </w:p>
    <w:p w14:paraId="5E0EB414" w14:textId="77777777" w:rsidR="007633AA" w:rsidRPr="007633AA" w:rsidRDefault="007633AA" w:rsidP="007633AA">
      <w:pPr>
        <w:pStyle w:val="ListParagraph"/>
        <w:numPr>
          <w:ilvl w:val="0"/>
          <w:numId w:val="18"/>
        </w:numPr>
        <w:spacing w:line="360" w:lineRule="auto"/>
        <w:rPr>
          <w:vanish/>
          <w:sz w:val="24"/>
          <w:szCs w:val="24"/>
        </w:rPr>
      </w:pPr>
    </w:p>
    <w:p w14:paraId="751F3B27" w14:textId="77777777" w:rsidR="007633AA" w:rsidRPr="007633AA" w:rsidRDefault="007633AA" w:rsidP="007633AA">
      <w:pPr>
        <w:pStyle w:val="ListParagraph"/>
        <w:numPr>
          <w:ilvl w:val="0"/>
          <w:numId w:val="18"/>
        </w:numPr>
        <w:spacing w:line="360" w:lineRule="auto"/>
        <w:rPr>
          <w:vanish/>
          <w:sz w:val="24"/>
          <w:szCs w:val="24"/>
        </w:rPr>
      </w:pPr>
    </w:p>
    <w:p w14:paraId="4A2D49D8" w14:textId="77777777" w:rsidR="007633AA" w:rsidRPr="007633AA" w:rsidRDefault="007633AA" w:rsidP="007633AA">
      <w:pPr>
        <w:pStyle w:val="ListParagraph"/>
        <w:numPr>
          <w:ilvl w:val="0"/>
          <w:numId w:val="18"/>
        </w:numPr>
        <w:spacing w:line="360" w:lineRule="auto"/>
        <w:rPr>
          <w:vanish/>
          <w:sz w:val="24"/>
          <w:szCs w:val="24"/>
        </w:rPr>
      </w:pPr>
    </w:p>
    <w:p w14:paraId="4676B4EA" w14:textId="77777777" w:rsidR="007633AA" w:rsidRPr="007633AA" w:rsidRDefault="007633AA" w:rsidP="007633AA">
      <w:pPr>
        <w:pStyle w:val="ListParagraph"/>
        <w:numPr>
          <w:ilvl w:val="0"/>
          <w:numId w:val="18"/>
        </w:numPr>
        <w:spacing w:line="360" w:lineRule="auto"/>
        <w:rPr>
          <w:vanish/>
          <w:sz w:val="24"/>
          <w:szCs w:val="24"/>
        </w:rPr>
      </w:pPr>
    </w:p>
    <w:p w14:paraId="53075FDB" w14:textId="77777777" w:rsidR="007633AA" w:rsidRPr="007633AA" w:rsidRDefault="007633AA" w:rsidP="007633AA">
      <w:pPr>
        <w:pStyle w:val="ListParagraph"/>
        <w:numPr>
          <w:ilvl w:val="0"/>
          <w:numId w:val="18"/>
        </w:numPr>
        <w:spacing w:line="360" w:lineRule="auto"/>
        <w:rPr>
          <w:vanish/>
          <w:sz w:val="24"/>
          <w:szCs w:val="24"/>
        </w:rPr>
      </w:pPr>
    </w:p>
    <w:p w14:paraId="5CF52F25" w14:textId="77777777" w:rsidR="007633AA" w:rsidRPr="007633AA" w:rsidRDefault="007633AA" w:rsidP="007633AA">
      <w:pPr>
        <w:pStyle w:val="ListParagraph"/>
        <w:numPr>
          <w:ilvl w:val="0"/>
          <w:numId w:val="18"/>
        </w:numPr>
        <w:spacing w:line="360" w:lineRule="auto"/>
        <w:rPr>
          <w:vanish/>
          <w:sz w:val="24"/>
          <w:szCs w:val="24"/>
        </w:rPr>
      </w:pPr>
    </w:p>
    <w:p w14:paraId="451E8F6F" w14:textId="77777777" w:rsidR="007633AA" w:rsidRPr="007633AA" w:rsidRDefault="007633AA" w:rsidP="007633AA">
      <w:pPr>
        <w:pStyle w:val="ListParagraph"/>
        <w:numPr>
          <w:ilvl w:val="0"/>
          <w:numId w:val="18"/>
        </w:numPr>
        <w:spacing w:line="360" w:lineRule="auto"/>
        <w:rPr>
          <w:vanish/>
          <w:sz w:val="24"/>
          <w:szCs w:val="24"/>
        </w:rPr>
      </w:pPr>
    </w:p>
    <w:p w14:paraId="40716BDE" w14:textId="77777777" w:rsidR="007633AA" w:rsidRPr="007633AA" w:rsidRDefault="007633AA" w:rsidP="007633AA">
      <w:pPr>
        <w:pStyle w:val="ListParagraph"/>
        <w:numPr>
          <w:ilvl w:val="0"/>
          <w:numId w:val="18"/>
        </w:numPr>
        <w:spacing w:line="360" w:lineRule="auto"/>
        <w:rPr>
          <w:vanish/>
          <w:sz w:val="24"/>
          <w:szCs w:val="24"/>
        </w:rPr>
      </w:pPr>
    </w:p>
    <w:p w14:paraId="5A43F59E" w14:textId="77777777" w:rsidR="007633AA" w:rsidRPr="007633AA" w:rsidRDefault="007633AA" w:rsidP="007633AA">
      <w:pPr>
        <w:pStyle w:val="ListParagraph"/>
        <w:numPr>
          <w:ilvl w:val="0"/>
          <w:numId w:val="18"/>
        </w:numPr>
        <w:spacing w:line="360" w:lineRule="auto"/>
        <w:rPr>
          <w:vanish/>
          <w:sz w:val="24"/>
          <w:szCs w:val="24"/>
        </w:rPr>
      </w:pPr>
    </w:p>
    <w:p w14:paraId="7C32A3A8" w14:textId="77777777" w:rsidR="007633AA" w:rsidRPr="007633AA" w:rsidRDefault="007633AA" w:rsidP="007633AA">
      <w:pPr>
        <w:pStyle w:val="ListParagraph"/>
        <w:numPr>
          <w:ilvl w:val="0"/>
          <w:numId w:val="18"/>
        </w:numPr>
        <w:spacing w:line="360" w:lineRule="auto"/>
        <w:rPr>
          <w:vanish/>
          <w:sz w:val="24"/>
          <w:szCs w:val="24"/>
        </w:rPr>
      </w:pPr>
    </w:p>
    <w:p w14:paraId="3DBD6E80" w14:textId="77777777" w:rsidR="007633AA" w:rsidRPr="007633AA" w:rsidRDefault="007633AA" w:rsidP="007633AA">
      <w:pPr>
        <w:pStyle w:val="ListParagraph"/>
        <w:numPr>
          <w:ilvl w:val="0"/>
          <w:numId w:val="18"/>
        </w:numPr>
        <w:spacing w:line="360" w:lineRule="auto"/>
        <w:rPr>
          <w:vanish/>
          <w:sz w:val="24"/>
          <w:szCs w:val="24"/>
        </w:rPr>
      </w:pPr>
    </w:p>
    <w:p w14:paraId="2744F1C1" w14:textId="77777777" w:rsidR="007633AA" w:rsidRPr="007633AA" w:rsidRDefault="007633AA" w:rsidP="007633AA">
      <w:pPr>
        <w:pStyle w:val="ListParagraph"/>
        <w:numPr>
          <w:ilvl w:val="0"/>
          <w:numId w:val="18"/>
        </w:numPr>
        <w:spacing w:line="360" w:lineRule="auto"/>
        <w:rPr>
          <w:vanish/>
          <w:sz w:val="24"/>
          <w:szCs w:val="24"/>
        </w:rPr>
      </w:pPr>
    </w:p>
    <w:p w14:paraId="1AFB3702" w14:textId="77777777" w:rsidR="007633AA" w:rsidRPr="007633AA" w:rsidRDefault="007633AA" w:rsidP="007633AA">
      <w:pPr>
        <w:pStyle w:val="ListParagraph"/>
        <w:numPr>
          <w:ilvl w:val="0"/>
          <w:numId w:val="18"/>
        </w:numPr>
        <w:spacing w:line="360" w:lineRule="auto"/>
        <w:rPr>
          <w:vanish/>
          <w:sz w:val="24"/>
          <w:szCs w:val="24"/>
        </w:rPr>
      </w:pPr>
    </w:p>
    <w:p w14:paraId="3279FC8D" w14:textId="77777777" w:rsidR="007633AA" w:rsidRPr="007633AA" w:rsidRDefault="007633AA" w:rsidP="007633AA">
      <w:pPr>
        <w:pStyle w:val="ListParagraph"/>
        <w:numPr>
          <w:ilvl w:val="0"/>
          <w:numId w:val="18"/>
        </w:numPr>
        <w:spacing w:line="360" w:lineRule="auto"/>
        <w:rPr>
          <w:vanish/>
          <w:sz w:val="24"/>
          <w:szCs w:val="24"/>
        </w:rPr>
      </w:pPr>
    </w:p>
    <w:p w14:paraId="0CDA893D" w14:textId="77777777" w:rsidR="007633AA" w:rsidRPr="007633AA" w:rsidRDefault="007633AA" w:rsidP="007633AA">
      <w:pPr>
        <w:pStyle w:val="ListParagraph"/>
        <w:numPr>
          <w:ilvl w:val="0"/>
          <w:numId w:val="18"/>
        </w:numPr>
        <w:spacing w:line="360" w:lineRule="auto"/>
        <w:rPr>
          <w:vanish/>
          <w:sz w:val="24"/>
          <w:szCs w:val="24"/>
        </w:rPr>
      </w:pPr>
    </w:p>
    <w:p w14:paraId="36CF9EBC" w14:textId="77777777" w:rsidR="007633AA" w:rsidRPr="007633AA" w:rsidRDefault="007633AA" w:rsidP="007633AA">
      <w:pPr>
        <w:pStyle w:val="ListParagraph"/>
        <w:numPr>
          <w:ilvl w:val="0"/>
          <w:numId w:val="18"/>
        </w:numPr>
        <w:spacing w:line="360" w:lineRule="auto"/>
        <w:rPr>
          <w:vanish/>
          <w:sz w:val="24"/>
          <w:szCs w:val="24"/>
        </w:rPr>
      </w:pPr>
    </w:p>
    <w:p w14:paraId="56096744" w14:textId="77777777" w:rsidR="007633AA" w:rsidRPr="007633AA" w:rsidRDefault="007633AA" w:rsidP="007633AA">
      <w:pPr>
        <w:pStyle w:val="ListParagraph"/>
        <w:numPr>
          <w:ilvl w:val="0"/>
          <w:numId w:val="18"/>
        </w:numPr>
        <w:spacing w:line="360" w:lineRule="auto"/>
        <w:rPr>
          <w:vanish/>
          <w:sz w:val="24"/>
          <w:szCs w:val="24"/>
        </w:rPr>
      </w:pPr>
    </w:p>
    <w:p w14:paraId="41CB74CB" w14:textId="77777777" w:rsidR="007633AA" w:rsidRPr="007633AA" w:rsidRDefault="007633AA" w:rsidP="007633AA">
      <w:pPr>
        <w:pStyle w:val="ListParagraph"/>
        <w:numPr>
          <w:ilvl w:val="0"/>
          <w:numId w:val="18"/>
        </w:numPr>
        <w:spacing w:line="360" w:lineRule="auto"/>
        <w:rPr>
          <w:vanish/>
          <w:sz w:val="24"/>
          <w:szCs w:val="24"/>
        </w:rPr>
      </w:pPr>
    </w:p>
    <w:p w14:paraId="354C6876" w14:textId="77777777" w:rsidR="007633AA" w:rsidRPr="007633AA" w:rsidRDefault="007633AA" w:rsidP="007633AA">
      <w:pPr>
        <w:pStyle w:val="ListParagraph"/>
        <w:numPr>
          <w:ilvl w:val="0"/>
          <w:numId w:val="18"/>
        </w:numPr>
        <w:spacing w:line="360" w:lineRule="auto"/>
        <w:rPr>
          <w:vanish/>
          <w:sz w:val="24"/>
          <w:szCs w:val="24"/>
        </w:rPr>
      </w:pPr>
    </w:p>
    <w:p w14:paraId="4F50531A" w14:textId="77777777" w:rsidR="007633AA" w:rsidRPr="007633AA" w:rsidRDefault="007633AA" w:rsidP="007633AA">
      <w:pPr>
        <w:pStyle w:val="ListParagraph"/>
        <w:numPr>
          <w:ilvl w:val="0"/>
          <w:numId w:val="18"/>
        </w:numPr>
        <w:spacing w:line="360" w:lineRule="auto"/>
        <w:rPr>
          <w:vanish/>
          <w:sz w:val="24"/>
          <w:szCs w:val="24"/>
        </w:rPr>
      </w:pPr>
    </w:p>
    <w:p w14:paraId="5790FD49" w14:textId="77777777" w:rsidR="007633AA" w:rsidRPr="007633AA" w:rsidRDefault="007633AA" w:rsidP="007633AA">
      <w:pPr>
        <w:pStyle w:val="ListParagraph"/>
        <w:numPr>
          <w:ilvl w:val="0"/>
          <w:numId w:val="18"/>
        </w:numPr>
        <w:spacing w:line="360" w:lineRule="auto"/>
        <w:rPr>
          <w:vanish/>
          <w:sz w:val="24"/>
          <w:szCs w:val="24"/>
        </w:rPr>
      </w:pPr>
    </w:p>
    <w:p w14:paraId="7051C87C" w14:textId="77777777" w:rsidR="007633AA" w:rsidRPr="007633AA" w:rsidRDefault="007633AA" w:rsidP="007633AA">
      <w:pPr>
        <w:pStyle w:val="ListParagraph"/>
        <w:numPr>
          <w:ilvl w:val="0"/>
          <w:numId w:val="18"/>
        </w:numPr>
        <w:spacing w:line="360" w:lineRule="auto"/>
        <w:rPr>
          <w:vanish/>
          <w:sz w:val="24"/>
          <w:szCs w:val="24"/>
        </w:rPr>
      </w:pPr>
    </w:p>
    <w:p w14:paraId="0C853DA1" w14:textId="77777777" w:rsidR="007633AA" w:rsidRPr="007633AA" w:rsidRDefault="007633AA" w:rsidP="007633AA">
      <w:pPr>
        <w:pStyle w:val="ListParagraph"/>
        <w:numPr>
          <w:ilvl w:val="0"/>
          <w:numId w:val="18"/>
        </w:numPr>
        <w:spacing w:line="360" w:lineRule="auto"/>
        <w:rPr>
          <w:vanish/>
          <w:sz w:val="24"/>
          <w:szCs w:val="24"/>
        </w:rPr>
      </w:pPr>
    </w:p>
    <w:p w14:paraId="6E99F146" w14:textId="77777777" w:rsidR="007633AA" w:rsidRPr="007633AA" w:rsidRDefault="007633AA" w:rsidP="007633AA">
      <w:pPr>
        <w:pStyle w:val="ListParagraph"/>
        <w:numPr>
          <w:ilvl w:val="0"/>
          <w:numId w:val="18"/>
        </w:numPr>
        <w:spacing w:line="360" w:lineRule="auto"/>
        <w:rPr>
          <w:vanish/>
          <w:sz w:val="24"/>
          <w:szCs w:val="24"/>
        </w:rPr>
      </w:pPr>
    </w:p>
    <w:p w14:paraId="22C9F594" w14:textId="77777777" w:rsidR="007633AA" w:rsidRPr="007633AA" w:rsidRDefault="007633AA" w:rsidP="007633AA">
      <w:pPr>
        <w:pStyle w:val="ListParagraph"/>
        <w:numPr>
          <w:ilvl w:val="0"/>
          <w:numId w:val="18"/>
        </w:numPr>
        <w:spacing w:line="360" w:lineRule="auto"/>
        <w:rPr>
          <w:vanish/>
          <w:sz w:val="24"/>
          <w:szCs w:val="24"/>
        </w:rPr>
      </w:pPr>
    </w:p>
    <w:p w14:paraId="38DEFF04" w14:textId="77777777" w:rsidR="007633AA" w:rsidRPr="007633AA" w:rsidRDefault="007633AA" w:rsidP="007633AA">
      <w:pPr>
        <w:pStyle w:val="ListParagraph"/>
        <w:numPr>
          <w:ilvl w:val="0"/>
          <w:numId w:val="18"/>
        </w:numPr>
        <w:spacing w:line="360" w:lineRule="auto"/>
        <w:rPr>
          <w:vanish/>
          <w:sz w:val="24"/>
          <w:szCs w:val="24"/>
        </w:rPr>
      </w:pPr>
    </w:p>
    <w:p w14:paraId="5DEA0488" w14:textId="77777777" w:rsidR="007633AA" w:rsidRPr="007633AA" w:rsidRDefault="007633AA" w:rsidP="007633AA">
      <w:pPr>
        <w:pStyle w:val="ListParagraph"/>
        <w:numPr>
          <w:ilvl w:val="0"/>
          <w:numId w:val="18"/>
        </w:numPr>
        <w:spacing w:line="360" w:lineRule="auto"/>
        <w:rPr>
          <w:vanish/>
          <w:sz w:val="24"/>
          <w:szCs w:val="24"/>
        </w:rPr>
      </w:pPr>
    </w:p>
    <w:p w14:paraId="75BCCB91" w14:textId="77777777" w:rsidR="007633AA" w:rsidRPr="007633AA" w:rsidRDefault="007633AA" w:rsidP="007633AA">
      <w:pPr>
        <w:pStyle w:val="ListParagraph"/>
        <w:numPr>
          <w:ilvl w:val="0"/>
          <w:numId w:val="18"/>
        </w:numPr>
        <w:spacing w:line="360" w:lineRule="auto"/>
        <w:rPr>
          <w:vanish/>
          <w:sz w:val="24"/>
          <w:szCs w:val="24"/>
        </w:rPr>
      </w:pPr>
    </w:p>
    <w:p w14:paraId="66DA64AC" w14:textId="77777777" w:rsidR="007633AA" w:rsidRPr="007633AA" w:rsidRDefault="007633AA" w:rsidP="007633AA">
      <w:pPr>
        <w:pStyle w:val="ListParagraph"/>
        <w:numPr>
          <w:ilvl w:val="0"/>
          <w:numId w:val="18"/>
        </w:numPr>
        <w:spacing w:line="360" w:lineRule="auto"/>
        <w:rPr>
          <w:vanish/>
          <w:sz w:val="24"/>
          <w:szCs w:val="24"/>
        </w:rPr>
      </w:pPr>
    </w:p>
    <w:p w14:paraId="63550302" w14:textId="77777777" w:rsidR="007633AA" w:rsidRPr="007633AA" w:rsidRDefault="007633AA" w:rsidP="007633AA">
      <w:pPr>
        <w:pStyle w:val="ListParagraph"/>
        <w:numPr>
          <w:ilvl w:val="0"/>
          <w:numId w:val="18"/>
        </w:numPr>
        <w:spacing w:line="360" w:lineRule="auto"/>
        <w:rPr>
          <w:vanish/>
          <w:sz w:val="24"/>
          <w:szCs w:val="24"/>
        </w:rPr>
      </w:pPr>
    </w:p>
    <w:p w14:paraId="4F614C7A" w14:textId="77777777" w:rsidR="007633AA" w:rsidRPr="007633AA" w:rsidRDefault="007633AA" w:rsidP="007633AA">
      <w:pPr>
        <w:pStyle w:val="ListParagraph"/>
        <w:numPr>
          <w:ilvl w:val="0"/>
          <w:numId w:val="18"/>
        </w:numPr>
        <w:spacing w:line="360" w:lineRule="auto"/>
        <w:rPr>
          <w:vanish/>
          <w:sz w:val="24"/>
          <w:szCs w:val="24"/>
        </w:rPr>
      </w:pPr>
    </w:p>
    <w:p w14:paraId="62BFBB9C" w14:textId="77777777" w:rsidR="007633AA" w:rsidRPr="007633AA" w:rsidRDefault="007633AA" w:rsidP="007633AA">
      <w:pPr>
        <w:pStyle w:val="ListParagraph"/>
        <w:numPr>
          <w:ilvl w:val="0"/>
          <w:numId w:val="18"/>
        </w:numPr>
        <w:spacing w:line="360" w:lineRule="auto"/>
        <w:rPr>
          <w:vanish/>
          <w:sz w:val="24"/>
          <w:szCs w:val="24"/>
        </w:rPr>
      </w:pPr>
    </w:p>
    <w:p w14:paraId="708D40F6" w14:textId="77777777" w:rsidR="007633AA" w:rsidRPr="007633AA" w:rsidRDefault="007633AA" w:rsidP="007633AA">
      <w:pPr>
        <w:pStyle w:val="ListParagraph"/>
        <w:numPr>
          <w:ilvl w:val="0"/>
          <w:numId w:val="18"/>
        </w:numPr>
        <w:spacing w:line="360" w:lineRule="auto"/>
        <w:rPr>
          <w:vanish/>
          <w:sz w:val="24"/>
          <w:szCs w:val="24"/>
        </w:rPr>
      </w:pPr>
    </w:p>
    <w:p w14:paraId="76020FC8" w14:textId="77777777" w:rsidR="007633AA" w:rsidRPr="007633AA" w:rsidRDefault="007633AA" w:rsidP="007633AA">
      <w:pPr>
        <w:pStyle w:val="ListParagraph"/>
        <w:numPr>
          <w:ilvl w:val="0"/>
          <w:numId w:val="18"/>
        </w:numPr>
        <w:spacing w:line="360" w:lineRule="auto"/>
        <w:rPr>
          <w:vanish/>
          <w:sz w:val="24"/>
          <w:szCs w:val="24"/>
        </w:rPr>
      </w:pPr>
    </w:p>
    <w:p w14:paraId="48245395" w14:textId="77777777" w:rsidR="007633AA" w:rsidRPr="007633AA" w:rsidRDefault="007633AA" w:rsidP="007633AA">
      <w:pPr>
        <w:pStyle w:val="ListParagraph"/>
        <w:numPr>
          <w:ilvl w:val="0"/>
          <w:numId w:val="18"/>
        </w:numPr>
        <w:spacing w:line="360" w:lineRule="auto"/>
        <w:rPr>
          <w:vanish/>
          <w:sz w:val="24"/>
          <w:szCs w:val="24"/>
        </w:rPr>
      </w:pPr>
    </w:p>
    <w:p w14:paraId="34A75292" w14:textId="77777777" w:rsidR="007633AA" w:rsidRPr="007633AA" w:rsidRDefault="007633AA" w:rsidP="007633AA">
      <w:pPr>
        <w:pStyle w:val="ListParagraph"/>
        <w:numPr>
          <w:ilvl w:val="0"/>
          <w:numId w:val="18"/>
        </w:numPr>
        <w:spacing w:line="360" w:lineRule="auto"/>
        <w:rPr>
          <w:vanish/>
          <w:sz w:val="24"/>
          <w:szCs w:val="24"/>
        </w:rPr>
      </w:pPr>
    </w:p>
    <w:p w14:paraId="121783E8" w14:textId="77777777" w:rsidR="007633AA" w:rsidRPr="007633AA" w:rsidRDefault="007633AA" w:rsidP="007633AA">
      <w:pPr>
        <w:pStyle w:val="ListParagraph"/>
        <w:numPr>
          <w:ilvl w:val="0"/>
          <w:numId w:val="18"/>
        </w:numPr>
        <w:spacing w:line="360" w:lineRule="auto"/>
        <w:rPr>
          <w:vanish/>
          <w:sz w:val="24"/>
          <w:szCs w:val="24"/>
        </w:rPr>
      </w:pPr>
    </w:p>
    <w:p w14:paraId="2B2C1F18" w14:textId="77777777" w:rsidR="007633AA" w:rsidRPr="007633AA" w:rsidRDefault="007633AA" w:rsidP="007633AA">
      <w:pPr>
        <w:pStyle w:val="ListParagraph"/>
        <w:numPr>
          <w:ilvl w:val="0"/>
          <w:numId w:val="18"/>
        </w:numPr>
        <w:spacing w:line="360" w:lineRule="auto"/>
        <w:rPr>
          <w:vanish/>
          <w:sz w:val="24"/>
          <w:szCs w:val="24"/>
        </w:rPr>
      </w:pPr>
    </w:p>
    <w:p w14:paraId="56B19DF4" w14:textId="77777777" w:rsidR="007633AA" w:rsidRPr="007633AA" w:rsidRDefault="007633AA" w:rsidP="007633AA">
      <w:pPr>
        <w:pStyle w:val="ListParagraph"/>
        <w:numPr>
          <w:ilvl w:val="0"/>
          <w:numId w:val="18"/>
        </w:numPr>
        <w:spacing w:line="360" w:lineRule="auto"/>
        <w:rPr>
          <w:vanish/>
          <w:sz w:val="24"/>
          <w:szCs w:val="24"/>
        </w:rPr>
      </w:pPr>
    </w:p>
    <w:p w14:paraId="7705895B" w14:textId="77777777" w:rsidR="007633AA" w:rsidRPr="007633AA" w:rsidRDefault="007633AA" w:rsidP="007633AA">
      <w:pPr>
        <w:pStyle w:val="ListParagraph"/>
        <w:numPr>
          <w:ilvl w:val="0"/>
          <w:numId w:val="18"/>
        </w:numPr>
        <w:spacing w:line="360" w:lineRule="auto"/>
        <w:rPr>
          <w:vanish/>
          <w:sz w:val="24"/>
          <w:szCs w:val="24"/>
        </w:rPr>
      </w:pPr>
    </w:p>
    <w:p w14:paraId="2A736198" w14:textId="77777777" w:rsidR="007633AA" w:rsidRPr="007633AA" w:rsidRDefault="007633AA" w:rsidP="007633AA">
      <w:pPr>
        <w:pStyle w:val="ListParagraph"/>
        <w:numPr>
          <w:ilvl w:val="0"/>
          <w:numId w:val="18"/>
        </w:numPr>
        <w:spacing w:line="360" w:lineRule="auto"/>
        <w:rPr>
          <w:vanish/>
          <w:sz w:val="24"/>
          <w:szCs w:val="24"/>
        </w:rPr>
      </w:pPr>
    </w:p>
    <w:p w14:paraId="2773CFAC" w14:textId="77777777" w:rsidR="007633AA" w:rsidRPr="007633AA" w:rsidRDefault="007633AA" w:rsidP="007633AA">
      <w:pPr>
        <w:pStyle w:val="ListParagraph"/>
        <w:numPr>
          <w:ilvl w:val="0"/>
          <w:numId w:val="18"/>
        </w:numPr>
        <w:spacing w:line="360" w:lineRule="auto"/>
        <w:rPr>
          <w:vanish/>
          <w:sz w:val="24"/>
          <w:szCs w:val="24"/>
        </w:rPr>
      </w:pPr>
    </w:p>
    <w:p w14:paraId="20F2CFF4" w14:textId="77777777" w:rsidR="007633AA" w:rsidRPr="007633AA" w:rsidRDefault="007633AA" w:rsidP="007633AA">
      <w:pPr>
        <w:pStyle w:val="ListParagraph"/>
        <w:numPr>
          <w:ilvl w:val="0"/>
          <w:numId w:val="18"/>
        </w:numPr>
        <w:spacing w:line="360" w:lineRule="auto"/>
        <w:rPr>
          <w:vanish/>
          <w:sz w:val="24"/>
          <w:szCs w:val="24"/>
        </w:rPr>
      </w:pPr>
    </w:p>
    <w:p w14:paraId="1E208EA5" w14:textId="77777777" w:rsidR="007633AA" w:rsidRPr="007633AA" w:rsidRDefault="007633AA" w:rsidP="007633AA">
      <w:pPr>
        <w:pStyle w:val="ListParagraph"/>
        <w:numPr>
          <w:ilvl w:val="0"/>
          <w:numId w:val="18"/>
        </w:numPr>
        <w:spacing w:line="360" w:lineRule="auto"/>
        <w:rPr>
          <w:vanish/>
          <w:sz w:val="24"/>
          <w:szCs w:val="24"/>
        </w:rPr>
      </w:pPr>
    </w:p>
    <w:p w14:paraId="620D22F6" w14:textId="77777777" w:rsidR="007633AA" w:rsidRPr="007633AA" w:rsidRDefault="007633AA" w:rsidP="007633AA">
      <w:pPr>
        <w:pStyle w:val="ListParagraph"/>
        <w:numPr>
          <w:ilvl w:val="0"/>
          <w:numId w:val="18"/>
        </w:numPr>
        <w:spacing w:line="360" w:lineRule="auto"/>
        <w:rPr>
          <w:vanish/>
          <w:sz w:val="24"/>
          <w:szCs w:val="24"/>
        </w:rPr>
      </w:pPr>
    </w:p>
    <w:p w14:paraId="2D031B19" w14:textId="77777777" w:rsidR="007633AA" w:rsidRPr="007633AA" w:rsidRDefault="007633AA" w:rsidP="007633AA">
      <w:pPr>
        <w:pStyle w:val="ListParagraph"/>
        <w:numPr>
          <w:ilvl w:val="0"/>
          <w:numId w:val="18"/>
        </w:numPr>
        <w:spacing w:line="360" w:lineRule="auto"/>
        <w:rPr>
          <w:vanish/>
          <w:sz w:val="24"/>
          <w:szCs w:val="24"/>
        </w:rPr>
      </w:pPr>
    </w:p>
    <w:p w14:paraId="6B335EDA" w14:textId="77777777" w:rsidR="007633AA" w:rsidRPr="007633AA" w:rsidRDefault="007633AA" w:rsidP="007633AA">
      <w:pPr>
        <w:pStyle w:val="ListParagraph"/>
        <w:numPr>
          <w:ilvl w:val="0"/>
          <w:numId w:val="18"/>
        </w:numPr>
        <w:spacing w:line="360" w:lineRule="auto"/>
        <w:rPr>
          <w:vanish/>
          <w:sz w:val="24"/>
          <w:szCs w:val="24"/>
        </w:rPr>
      </w:pPr>
    </w:p>
    <w:p w14:paraId="2CCACA0E" w14:textId="77777777" w:rsidR="007633AA" w:rsidRPr="007633AA" w:rsidRDefault="007633AA" w:rsidP="007633AA">
      <w:pPr>
        <w:pStyle w:val="ListParagraph"/>
        <w:numPr>
          <w:ilvl w:val="0"/>
          <w:numId w:val="18"/>
        </w:numPr>
        <w:spacing w:line="360" w:lineRule="auto"/>
        <w:rPr>
          <w:vanish/>
          <w:sz w:val="24"/>
          <w:szCs w:val="24"/>
        </w:rPr>
      </w:pPr>
    </w:p>
    <w:p w14:paraId="7AB65479" w14:textId="77777777" w:rsidR="007633AA" w:rsidRPr="007633AA" w:rsidRDefault="007633AA" w:rsidP="007633AA">
      <w:pPr>
        <w:pStyle w:val="ListParagraph"/>
        <w:numPr>
          <w:ilvl w:val="0"/>
          <w:numId w:val="18"/>
        </w:numPr>
        <w:spacing w:line="360" w:lineRule="auto"/>
        <w:rPr>
          <w:vanish/>
          <w:sz w:val="24"/>
          <w:szCs w:val="24"/>
        </w:rPr>
      </w:pPr>
    </w:p>
    <w:p w14:paraId="3FD39A8C" w14:textId="77777777" w:rsidR="007633AA" w:rsidRPr="007633AA" w:rsidRDefault="007633AA" w:rsidP="007633AA">
      <w:pPr>
        <w:pStyle w:val="ListParagraph"/>
        <w:numPr>
          <w:ilvl w:val="0"/>
          <w:numId w:val="18"/>
        </w:numPr>
        <w:spacing w:line="360" w:lineRule="auto"/>
        <w:rPr>
          <w:vanish/>
          <w:sz w:val="24"/>
          <w:szCs w:val="24"/>
        </w:rPr>
      </w:pPr>
    </w:p>
    <w:p w14:paraId="33DCB89D" w14:textId="77777777" w:rsidR="007633AA" w:rsidRPr="007633AA" w:rsidRDefault="007633AA" w:rsidP="007633AA">
      <w:pPr>
        <w:pStyle w:val="ListParagraph"/>
        <w:numPr>
          <w:ilvl w:val="0"/>
          <w:numId w:val="18"/>
        </w:numPr>
        <w:spacing w:line="360" w:lineRule="auto"/>
        <w:rPr>
          <w:vanish/>
          <w:sz w:val="24"/>
          <w:szCs w:val="24"/>
        </w:rPr>
      </w:pPr>
    </w:p>
    <w:p w14:paraId="35A32B03" w14:textId="77777777" w:rsidR="007633AA" w:rsidRPr="007633AA" w:rsidRDefault="007633AA" w:rsidP="007633AA">
      <w:pPr>
        <w:pStyle w:val="ListParagraph"/>
        <w:numPr>
          <w:ilvl w:val="0"/>
          <w:numId w:val="18"/>
        </w:numPr>
        <w:spacing w:line="360" w:lineRule="auto"/>
        <w:rPr>
          <w:vanish/>
          <w:sz w:val="24"/>
          <w:szCs w:val="24"/>
        </w:rPr>
      </w:pPr>
    </w:p>
    <w:p w14:paraId="4FB5F2F9" w14:textId="77777777" w:rsidR="007633AA" w:rsidRPr="007633AA" w:rsidRDefault="007633AA" w:rsidP="007633AA">
      <w:pPr>
        <w:pStyle w:val="ListParagraph"/>
        <w:numPr>
          <w:ilvl w:val="0"/>
          <w:numId w:val="18"/>
        </w:numPr>
        <w:spacing w:line="360" w:lineRule="auto"/>
        <w:rPr>
          <w:vanish/>
          <w:sz w:val="24"/>
          <w:szCs w:val="24"/>
        </w:rPr>
      </w:pPr>
    </w:p>
    <w:p w14:paraId="12370EFB" w14:textId="77777777" w:rsidR="007633AA" w:rsidRPr="007633AA" w:rsidRDefault="007633AA" w:rsidP="007633AA">
      <w:pPr>
        <w:pStyle w:val="ListParagraph"/>
        <w:numPr>
          <w:ilvl w:val="0"/>
          <w:numId w:val="18"/>
        </w:numPr>
        <w:spacing w:line="360" w:lineRule="auto"/>
        <w:rPr>
          <w:vanish/>
          <w:sz w:val="24"/>
          <w:szCs w:val="24"/>
        </w:rPr>
      </w:pPr>
    </w:p>
    <w:p w14:paraId="65466276" w14:textId="77777777" w:rsidR="007633AA" w:rsidRPr="007633AA" w:rsidRDefault="007633AA" w:rsidP="007633AA">
      <w:pPr>
        <w:pStyle w:val="ListParagraph"/>
        <w:numPr>
          <w:ilvl w:val="0"/>
          <w:numId w:val="18"/>
        </w:numPr>
        <w:spacing w:line="360" w:lineRule="auto"/>
        <w:rPr>
          <w:vanish/>
          <w:sz w:val="24"/>
          <w:szCs w:val="24"/>
        </w:rPr>
      </w:pPr>
    </w:p>
    <w:p w14:paraId="583C3A4F" w14:textId="77777777" w:rsidR="007633AA" w:rsidRPr="007633AA" w:rsidRDefault="007633AA" w:rsidP="007633AA">
      <w:pPr>
        <w:pStyle w:val="ListParagraph"/>
        <w:numPr>
          <w:ilvl w:val="0"/>
          <w:numId w:val="18"/>
        </w:numPr>
        <w:spacing w:line="360" w:lineRule="auto"/>
        <w:rPr>
          <w:vanish/>
          <w:sz w:val="24"/>
          <w:szCs w:val="24"/>
        </w:rPr>
      </w:pPr>
    </w:p>
    <w:p w14:paraId="1995C2B1" w14:textId="77777777" w:rsidR="007633AA" w:rsidRPr="007633AA" w:rsidRDefault="007633AA" w:rsidP="007633AA">
      <w:pPr>
        <w:pStyle w:val="ListParagraph"/>
        <w:numPr>
          <w:ilvl w:val="0"/>
          <w:numId w:val="18"/>
        </w:numPr>
        <w:spacing w:line="360" w:lineRule="auto"/>
        <w:rPr>
          <w:vanish/>
          <w:sz w:val="24"/>
          <w:szCs w:val="24"/>
        </w:rPr>
      </w:pPr>
    </w:p>
    <w:p w14:paraId="215AB98C" w14:textId="77777777" w:rsidR="007633AA" w:rsidRPr="007633AA" w:rsidRDefault="007633AA" w:rsidP="007633AA">
      <w:pPr>
        <w:pStyle w:val="ListParagraph"/>
        <w:numPr>
          <w:ilvl w:val="0"/>
          <w:numId w:val="18"/>
        </w:numPr>
        <w:spacing w:line="360" w:lineRule="auto"/>
        <w:rPr>
          <w:vanish/>
          <w:sz w:val="24"/>
          <w:szCs w:val="24"/>
        </w:rPr>
      </w:pPr>
    </w:p>
    <w:p w14:paraId="308D0102" w14:textId="77777777" w:rsidR="007633AA" w:rsidRPr="007633AA" w:rsidRDefault="007633AA" w:rsidP="007633AA">
      <w:pPr>
        <w:pStyle w:val="ListParagraph"/>
        <w:numPr>
          <w:ilvl w:val="0"/>
          <w:numId w:val="18"/>
        </w:numPr>
        <w:spacing w:line="360" w:lineRule="auto"/>
        <w:rPr>
          <w:vanish/>
          <w:sz w:val="24"/>
          <w:szCs w:val="24"/>
        </w:rPr>
      </w:pPr>
    </w:p>
    <w:p w14:paraId="2C6C78B4" w14:textId="77777777" w:rsidR="007633AA" w:rsidRPr="007633AA" w:rsidRDefault="007633AA" w:rsidP="007633AA">
      <w:pPr>
        <w:pStyle w:val="ListParagraph"/>
        <w:numPr>
          <w:ilvl w:val="0"/>
          <w:numId w:val="18"/>
        </w:numPr>
        <w:spacing w:line="360" w:lineRule="auto"/>
        <w:rPr>
          <w:vanish/>
          <w:sz w:val="24"/>
          <w:szCs w:val="24"/>
        </w:rPr>
      </w:pPr>
    </w:p>
    <w:p w14:paraId="585F5619" w14:textId="77777777" w:rsidR="007633AA" w:rsidRPr="007633AA" w:rsidRDefault="007633AA" w:rsidP="007633AA">
      <w:pPr>
        <w:pStyle w:val="ListParagraph"/>
        <w:numPr>
          <w:ilvl w:val="0"/>
          <w:numId w:val="18"/>
        </w:numPr>
        <w:spacing w:line="360" w:lineRule="auto"/>
        <w:rPr>
          <w:vanish/>
          <w:sz w:val="24"/>
          <w:szCs w:val="24"/>
        </w:rPr>
      </w:pPr>
    </w:p>
    <w:p w14:paraId="5C76EC93" w14:textId="77777777" w:rsidR="007633AA" w:rsidRPr="007633AA" w:rsidRDefault="007633AA" w:rsidP="007633AA">
      <w:pPr>
        <w:pStyle w:val="ListParagraph"/>
        <w:numPr>
          <w:ilvl w:val="0"/>
          <w:numId w:val="18"/>
        </w:numPr>
        <w:spacing w:line="360" w:lineRule="auto"/>
        <w:rPr>
          <w:vanish/>
          <w:sz w:val="24"/>
          <w:szCs w:val="24"/>
        </w:rPr>
      </w:pPr>
    </w:p>
    <w:p w14:paraId="595EA808" w14:textId="77777777" w:rsidR="007633AA" w:rsidRPr="007633AA" w:rsidRDefault="007633AA" w:rsidP="007633AA">
      <w:pPr>
        <w:pStyle w:val="ListParagraph"/>
        <w:numPr>
          <w:ilvl w:val="0"/>
          <w:numId w:val="18"/>
        </w:numPr>
        <w:spacing w:line="360" w:lineRule="auto"/>
        <w:rPr>
          <w:vanish/>
          <w:sz w:val="24"/>
          <w:szCs w:val="24"/>
        </w:rPr>
      </w:pPr>
    </w:p>
    <w:p w14:paraId="1F611293" w14:textId="77777777" w:rsidR="007633AA" w:rsidRPr="007633AA" w:rsidRDefault="007633AA" w:rsidP="007633AA">
      <w:pPr>
        <w:pStyle w:val="ListParagraph"/>
        <w:numPr>
          <w:ilvl w:val="0"/>
          <w:numId w:val="18"/>
        </w:numPr>
        <w:spacing w:line="360" w:lineRule="auto"/>
        <w:rPr>
          <w:vanish/>
          <w:sz w:val="24"/>
          <w:szCs w:val="24"/>
        </w:rPr>
      </w:pPr>
    </w:p>
    <w:p w14:paraId="6A1258CF" w14:textId="77777777" w:rsidR="007633AA" w:rsidRPr="007633AA" w:rsidRDefault="007633AA" w:rsidP="007633AA">
      <w:pPr>
        <w:pStyle w:val="ListParagraph"/>
        <w:numPr>
          <w:ilvl w:val="0"/>
          <w:numId w:val="18"/>
        </w:numPr>
        <w:spacing w:line="360" w:lineRule="auto"/>
        <w:rPr>
          <w:vanish/>
          <w:sz w:val="24"/>
          <w:szCs w:val="24"/>
        </w:rPr>
      </w:pPr>
    </w:p>
    <w:p w14:paraId="5CE5DB02" w14:textId="77777777" w:rsidR="007633AA" w:rsidRPr="007633AA" w:rsidRDefault="007633AA" w:rsidP="007633AA">
      <w:pPr>
        <w:pStyle w:val="ListParagraph"/>
        <w:numPr>
          <w:ilvl w:val="0"/>
          <w:numId w:val="18"/>
        </w:numPr>
        <w:spacing w:line="360" w:lineRule="auto"/>
        <w:rPr>
          <w:vanish/>
          <w:sz w:val="24"/>
          <w:szCs w:val="24"/>
        </w:rPr>
      </w:pPr>
    </w:p>
    <w:p w14:paraId="790FC572" w14:textId="77777777" w:rsidR="007633AA" w:rsidRPr="007633AA" w:rsidRDefault="007633AA" w:rsidP="007633AA">
      <w:pPr>
        <w:pStyle w:val="ListParagraph"/>
        <w:numPr>
          <w:ilvl w:val="0"/>
          <w:numId w:val="18"/>
        </w:numPr>
        <w:spacing w:line="360" w:lineRule="auto"/>
        <w:rPr>
          <w:vanish/>
          <w:sz w:val="24"/>
          <w:szCs w:val="24"/>
        </w:rPr>
      </w:pPr>
    </w:p>
    <w:p w14:paraId="6D16B1EE" w14:textId="77777777" w:rsidR="007633AA" w:rsidRPr="007633AA" w:rsidRDefault="007633AA" w:rsidP="007633AA">
      <w:pPr>
        <w:pStyle w:val="ListParagraph"/>
        <w:numPr>
          <w:ilvl w:val="0"/>
          <w:numId w:val="18"/>
        </w:numPr>
        <w:spacing w:line="360" w:lineRule="auto"/>
        <w:rPr>
          <w:vanish/>
          <w:sz w:val="24"/>
          <w:szCs w:val="24"/>
        </w:rPr>
      </w:pPr>
    </w:p>
    <w:p w14:paraId="1AB4D9B2" w14:textId="77777777" w:rsidR="007633AA" w:rsidRPr="007633AA" w:rsidRDefault="007633AA" w:rsidP="007633AA">
      <w:pPr>
        <w:pStyle w:val="ListParagraph"/>
        <w:numPr>
          <w:ilvl w:val="0"/>
          <w:numId w:val="18"/>
        </w:numPr>
        <w:spacing w:line="360" w:lineRule="auto"/>
        <w:rPr>
          <w:vanish/>
          <w:sz w:val="24"/>
          <w:szCs w:val="24"/>
        </w:rPr>
      </w:pPr>
    </w:p>
    <w:p w14:paraId="27103A3D" w14:textId="77777777" w:rsidR="007633AA" w:rsidRPr="007633AA" w:rsidRDefault="007633AA" w:rsidP="007633AA">
      <w:pPr>
        <w:pStyle w:val="ListParagraph"/>
        <w:numPr>
          <w:ilvl w:val="0"/>
          <w:numId w:val="18"/>
        </w:numPr>
        <w:spacing w:line="360" w:lineRule="auto"/>
        <w:rPr>
          <w:vanish/>
          <w:sz w:val="24"/>
          <w:szCs w:val="24"/>
        </w:rPr>
      </w:pPr>
    </w:p>
    <w:p w14:paraId="3496EEF5" w14:textId="77777777" w:rsidR="007633AA" w:rsidRPr="007633AA" w:rsidRDefault="007633AA" w:rsidP="007633AA">
      <w:pPr>
        <w:pStyle w:val="ListParagraph"/>
        <w:numPr>
          <w:ilvl w:val="0"/>
          <w:numId w:val="18"/>
        </w:numPr>
        <w:spacing w:line="360" w:lineRule="auto"/>
        <w:rPr>
          <w:vanish/>
          <w:sz w:val="24"/>
          <w:szCs w:val="24"/>
        </w:rPr>
      </w:pPr>
    </w:p>
    <w:p w14:paraId="1D59FAB5" w14:textId="77777777" w:rsidR="007633AA" w:rsidRPr="007633AA" w:rsidRDefault="007633AA" w:rsidP="007633AA">
      <w:pPr>
        <w:pStyle w:val="ListParagraph"/>
        <w:numPr>
          <w:ilvl w:val="0"/>
          <w:numId w:val="18"/>
        </w:numPr>
        <w:spacing w:line="360" w:lineRule="auto"/>
        <w:rPr>
          <w:vanish/>
          <w:sz w:val="24"/>
          <w:szCs w:val="24"/>
        </w:rPr>
      </w:pPr>
    </w:p>
    <w:p w14:paraId="1FF3B318" w14:textId="77777777" w:rsidR="007633AA" w:rsidRPr="007633AA" w:rsidRDefault="007633AA" w:rsidP="007633AA">
      <w:pPr>
        <w:pStyle w:val="ListParagraph"/>
        <w:numPr>
          <w:ilvl w:val="0"/>
          <w:numId w:val="18"/>
        </w:numPr>
        <w:spacing w:line="360" w:lineRule="auto"/>
        <w:rPr>
          <w:vanish/>
          <w:sz w:val="24"/>
          <w:szCs w:val="24"/>
        </w:rPr>
      </w:pPr>
    </w:p>
    <w:p w14:paraId="632A622E" w14:textId="77777777" w:rsidR="007633AA" w:rsidRPr="007633AA" w:rsidRDefault="007633AA" w:rsidP="007633AA">
      <w:pPr>
        <w:pStyle w:val="ListParagraph"/>
        <w:numPr>
          <w:ilvl w:val="0"/>
          <w:numId w:val="18"/>
        </w:numPr>
        <w:spacing w:line="360" w:lineRule="auto"/>
        <w:rPr>
          <w:vanish/>
          <w:sz w:val="24"/>
          <w:szCs w:val="24"/>
        </w:rPr>
      </w:pPr>
    </w:p>
    <w:p w14:paraId="6C055CF8" w14:textId="77777777" w:rsidR="007633AA" w:rsidRPr="007633AA" w:rsidRDefault="007633AA" w:rsidP="007633AA">
      <w:pPr>
        <w:pStyle w:val="ListParagraph"/>
        <w:numPr>
          <w:ilvl w:val="0"/>
          <w:numId w:val="18"/>
        </w:numPr>
        <w:spacing w:line="360" w:lineRule="auto"/>
        <w:rPr>
          <w:vanish/>
          <w:sz w:val="24"/>
          <w:szCs w:val="24"/>
        </w:rPr>
      </w:pPr>
    </w:p>
    <w:p w14:paraId="24CC8344" w14:textId="77777777" w:rsidR="007633AA" w:rsidRPr="007633AA" w:rsidRDefault="007633AA" w:rsidP="007633AA">
      <w:pPr>
        <w:pStyle w:val="ListParagraph"/>
        <w:numPr>
          <w:ilvl w:val="0"/>
          <w:numId w:val="18"/>
        </w:numPr>
        <w:spacing w:line="360" w:lineRule="auto"/>
        <w:rPr>
          <w:vanish/>
          <w:sz w:val="24"/>
          <w:szCs w:val="24"/>
        </w:rPr>
      </w:pPr>
    </w:p>
    <w:p w14:paraId="54D49434" w14:textId="77777777" w:rsidR="007633AA" w:rsidRPr="007633AA" w:rsidRDefault="007633AA" w:rsidP="007633AA">
      <w:pPr>
        <w:pStyle w:val="ListParagraph"/>
        <w:numPr>
          <w:ilvl w:val="0"/>
          <w:numId w:val="18"/>
        </w:numPr>
        <w:spacing w:line="360" w:lineRule="auto"/>
        <w:rPr>
          <w:vanish/>
          <w:sz w:val="24"/>
          <w:szCs w:val="24"/>
        </w:rPr>
      </w:pPr>
    </w:p>
    <w:p w14:paraId="7A467A2F" w14:textId="77777777" w:rsidR="007633AA" w:rsidRPr="007633AA" w:rsidRDefault="007633AA" w:rsidP="007633AA">
      <w:pPr>
        <w:pStyle w:val="ListParagraph"/>
        <w:numPr>
          <w:ilvl w:val="0"/>
          <w:numId w:val="18"/>
        </w:numPr>
        <w:spacing w:line="360" w:lineRule="auto"/>
        <w:rPr>
          <w:vanish/>
          <w:sz w:val="24"/>
          <w:szCs w:val="24"/>
        </w:rPr>
      </w:pPr>
    </w:p>
    <w:p w14:paraId="7CCA6178" w14:textId="77777777" w:rsidR="007633AA" w:rsidRPr="007633AA" w:rsidRDefault="007633AA" w:rsidP="007633AA">
      <w:pPr>
        <w:pStyle w:val="ListParagraph"/>
        <w:numPr>
          <w:ilvl w:val="0"/>
          <w:numId w:val="18"/>
        </w:numPr>
        <w:spacing w:line="360" w:lineRule="auto"/>
        <w:rPr>
          <w:vanish/>
          <w:sz w:val="24"/>
          <w:szCs w:val="24"/>
        </w:rPr>
      </w:pPr>
    </w:p>
    <w:p w14:paraId="7B0A374B" w14:textId="77777777" w:rsidR="007633AA" w:rsidRPr="007633AA" w:rsidRDefault="007633AA" w:rsidP="007633AA">
      <w:pPr>
        <w:pStyle w:val="ListParagraph"/>
        <w:numPr>
          <w:ilvl w:val="0"/>
          <w:numId w:val="18"/>
        </w:numPr>
        <w:spacing w:line="360" w:lineRule="auto"/>
        <w:rPr>
          <w:vanish/>
          <w:sz w:val="24"/>
          <w:szCs w:val="24"/>
        </w:rPr>
      </w:pPr>
    </w:p>
    <w:p w14:paraId="51F83E71" w14:textId="77777777" w:rsidR="007633AA" w:rsidRPr="007633AA" w:rsidRDefault="007633AA" w:rsidP="007633AA">
      <w:pPr>
        <w:pStyle w:val="ListParagraph"/>
        <w:numPr>
          <w:ilvl w:val="0"/>
          <w:numId w:val="18"/>
        </w:numPr>
        <w:spacing w:line="360" w:lineRule="auto"/>
        <w:rPr>
          <w:vanish/>
          <w:sz w:val="24"/>
          <w:szCs w:val="24"/>
        </w:rPr>
      </w:pPr>
    </w:p>
    <w:p w14:paraId="3B805B2E" w14:textId="77777777" w:rsidR="007633AA" w:rsidRPr="007633AA" w:rsidRDefault="007633AA" w:rsidP="007633AA">
      <w:pPr>
        <w:pStyle w:val="ListParagraph"/>
        <w:numPr>
          <w:ilvl w:val="0"/>
          <w:numId w:val="18"/>
        </w:numPr>
        <w:spacing w:line="360" w:lineRule="auto"/>
        <w:rPr>
          <w:vanish/>
          <w:sz w:val="24"/>
          <w:szCs w:val="24"/>
        </w:rPr>
      </w:pPr>
    </w:p>
    <w:p w14:paraId="4636BD4A" w14:textId="77777777" w:rsidR="007633AA" w:rsidRPr="007633AA" w:rsidRDefault="007633AA" w:rsidP="007633AA">
      <w:pPr>
        <w:pStyle w:val="ListParagraph"/>
        <w:numPr>
          <w:ilvl w:val="0"/>
          <w:numId w:val="18"/>
        </w:numPr>
        <w:spacing w:line="360" w:lineRule="auto"/>
        <w:rPr>
          <w:vanish/>
          <w:sz w:val="24"/>
          <w:szCs w:val="24"/>
        </w:rPr>
      </w:pPr>
    </w:p>
    <w:p w14:paraId="3D08A7F5" w14:textId="77777777" w:rsidR="007633AA" w:rsidRPr="007633AA" w:rsidRDefault="007633AA" w:rsidP="007633AA">
      <w:pPr>
        <w:pStyle w:val="ListParagraph"/>
        <w:numPr>
          <w:ilvl w:val="0"/>
          <w:numId w:val="18"/>
        </w:numPr>
        <w:spacing w:line="360" w:lineRule="auto"/>
        <w:rPr>
          <w:vanish/>
          <w:sz w:val="24"/>
          <w:szCs w:val="24"/>
        </w:rPr>
      </w:pPr>
    </w:p>
    <w:p w14:paraId="1020474F" w14:textId="77777777" w:rsidR="007633AA" w:rsidRPr="007633AA" w:rsidRDefault="007633AA" w:rsidP="007633AA">
      <w:pPr>
        <w:pStyle w:val="ListParagraph"/>
        <w:numPr>
          <w:ilvl w:val="0"/>
          <w:numId w:val="18"/>
        </w:numPr>
        <w:spacing w:line="360" w:lineRule="auto"/>
        <w:rPr>
          <w:vanish/>
          <w:sz w:val="24"/>
          <w:szCs w:val="24"/>
        </w:rPr>
      </w:pPr>
    </w:p>
    <w:p w14:paraId="415C6B5B" w14:textId="77777777" w:rsidR="007633AA" w:rsidRPr="007633AA" w:rsidRDefault="007633AA" w:rsidP="007633AA">
      <w:pPr>
        <w:pStyle w:val="ListParagraph"/>
        <w:numPr>
          <w:ilvl w:val="0"/>
          <w:numId w:val="18"/>
        </w:numPr>
        <w:spacing w:line="360" w:lineRule="auto"/>
        <w:rPr>
          <w:vanish/>
          <w:sz w:val="24"/>
          <w:szCs w:val="24"/>
        </w:rPr>
      </w:pPr>
    </w:p>
    <w:p w14:paraId="118F4ABE" w14:textId="77777777" w:rsidR="007633AA" w:rsidRPr="007633AA" w:rsidRDefault="007633AA" w:rsidP="007633AA">
      <w:pPr>
        <w:pStyle w:val="ListParagraph"/>
        <w:numPr>
          <w:ilvl w:val="0"/>
          <w:numId w:val="18"/>
        </w:numPr>
        <w:spacing w:line="360" w:lineRule="auto"/>
        <w:rPr>
          <w:vanish/>
          <w:sz w:val="24"/>
          <w:szCs w:val="24"/>
        </w:rPr>
      </w:pPr>
    </w:p>
    <w:p w14:paraId="413315D8" w14:textId="77777777" w:rsidR="007633AA" w:rsidRPr="007633AA" w:rsidRDefault="007633AA" w:rsidP="007633AA">
      <w:pPr>
        <w:pStyle w:val="ListParagraph"/>
        <w:numPr>
          <w:ilvl w:val="0"/>
          <w:numId w:val="18"/>
        </w:numPr>
        <w:spacing w:line="360" w:lineRule="auto"/>
        <w:rPr>
          <w:vanish/>
          <w:sz w:val="24"/>
          <w:szCs w:val="24"/>
        </w:rPr>
      </w:pPr>
    </w:p>
    <w:p w14:paraId="5FD9C97F" w14:textId="77777777" w:rsidR="007633AA" w:rsidRPr="007633AA" w:rsidRDefault="007633AA" w:rsidP="007633AA">
      <w:pPr>
        <w:pStyle w:val="ListParagraph"/>
        <w:numPr>
          <w:ilvl w:val="0"/>
          <w:numId w:val="18"/>
        </w:numPr>
        <w:spacing w:line="360" w:lineRule="auto"/>
        <w:rPr>
          <w:vanish/>
          <w:sz w:val="24"/>
          <w:szCs w:val="24"/>
        </w:rPr>
      </w:pPr>
    </w:p>
    <w:p w14:paraId="4113F8A9" w14:textId="77777777" w:rsidR="007633AA" w:rsidRPr="007633AA" w:rsidRDefault="007633AA" w:rsidP="007633AA">
      <w:pPr>
        <w:pStyle w:val="ListParagraph"/>
        <w:numPr>
          <w:ilvl w:val="0"/>
          <w:numId w:val="18"/>
        </w:numPr>
        <w:spacing w:line="360" w:lineRule="auto"/>
        <w:rPr>
          <w:vanish/>
          <w:sz w:val="24"/>
          <w:szCs w:val="24"/>
        </w:rPr>
      </w:pPr>
    </w:p>
    <w:p w14:paraId="363737F9" w14:textId="77777777" w:rsidR="007633AA" w:rsidRPr="007633AA" w:rsidRDefault="007633AA" w:rsidP="007633AA">
      <w:pPr>
        <w:pStyle w:val="ListParagraph"/>
        <w:numPr>
          <w:ilvl w:val="0"/>
          <w:numId w:val="18"/>
        </w:numPr>
        <w:spacing w:line="360" w:lineRule="auto"/>
        <w:rPr>
          <w:vanish/>
          <w:sz w:val="24"/>
          <w:szCs w:val="24"/>
        </w:rPr>
      </w:pPr>
    </w:p>
    <w:p w14:paraId="7F6B175B" w14:textId="77777777" w:rsidR="007633AA" w:rsidRPr="007633AA" w:rsidRDefault="007633AA" w:rsidP="007633AA">
      <w:pPr>
        <w:pStyle w:val="ListParagraph"/>
        <w:numPr>
          <w:ilvl w:val="0"/>
          <w:numId w:val="18"/>
        </w:numPr>
        <w:spacing w:line="360" w:lineRule="auto"/>
        <w:rPr>
          <w:vanish/>
          <w:sz w:val="24"/>
          <w:szCs w:val="24"/>
        </w:rPr>
      </w:pPr>
    </w:p>
    <w:p w14:paraId="4A6BFE56" w14:textId="77777777" w:rsidR="007633AA" w:rsidRPr="007633AA" w:rsidRDefault="007633AA" w:rsidP="007633AA">
      <w:pPr>
        <w:pStyle w:val="ListParagraph"/>
        <w:numPr>
          <w:ilvl w:val="0"/>
          <w:numId w:val="18"/>
        </w:numPr>
        <w:spacing w:line="360" w:lineRule="auto"/>
        <w:rPr>
          <w:vanish/>
          <w:sz w:val="24"/>
          <w:szCs w:val="24"/>
        </w:rPr>
      </w:pPr>
    </w:p>
    <w:p w14:paraId="2C0901E2" w14:textId="77777777" w:rsidR="007633AA" w:rsidRPr="007633AA" w:rsidRDefault="007633AA" w:rsidP="007633AA">
      <w:pPr>
        <w:pStyle w:val="ListParagraph"/>
        <w:numPr>
          <w:ilvl w:val="0"/>
          <w:numId w:val="18"/>
        </w:numPr>
        <w:spacing w:line="360" w:lineRule="auto"/>
        <w:rPr>
          <w:vanish/>
          <w:sz w:val="24"/>
          <w:szCs w:val="24"/>
        </w:rPr>
      </w:pPr>
    </w:p>
    <w:p w14:paraId="709A105E" w14:textId="77777777" w:rsidR="007633AA" w:rsidRPr="007633AA" w:rsidRDefault="007633AA" w:rsidP="007633AA">
      <w:pPr>
        <w:pStyle w:val="ListParagraph"/>
        <w:numPr>
          <w:ilvl w:val="0"/>
          <w:numId w:val="18"/>
        </w:numPr>
        <w:spacing w:line="360" w:lineRule="auto"/>
        <w:rPr>
          <w:vanish/>
          <w:sz w:val="24"/>
          <w:szCs w:val="24"/>
        </w:rPr>
      </w:pPr>
    </w:p>
    <w:p w14:paraId="6172DB1C" w14:textId="77777777" w:rsidR="007633AA" w:rsidRPr="007633AA" w:rsidRDefault="007633AA" w:rsidP="007633AA">
      <w:pPr>
        <w:pStyle w:val="ListParagraph"/>
        <w:numPr>
          <w:ilvl w:val="0"/>
          <w:numId w:val="18"/>
        </w:numPr>
        <w:spacing w:line="360" w:lineRule="auto"/>
        <w:rPr>
          <w:vanish/>
          <w:sz w:val="24"/>
          <w:szCs w:val="24"/>
        </w:rPr>
      </w:pPr>
    </w:p>
    <w:p w14:paraId="0E4CAFD8" w14:textId="77777777" w:rsidR="007633AA" w:rsidRPr="007633AA" w:rsidRDefault="007633AA" w:rsidP="007633AA">
      <w:pPr>
        <w:pStyle w:val="ListParagraph"/>
        <w:numPr>
          <w:ilvl w:val="0"/>
          <w:numId w:val="18"/>
        </w:numPr>
        <w:spacing w:line="360" w:lineRule="auto"/>
        <w:rPr>
          <w:vanish/>
          <w:sz w:val="24"/>
          <w:szCs w:val="24"/>
        </w:rPr>
      </w:pPr>
    </w:p>
    <w:p w14:paraId="2F02AFCF" w14:textId="77777777" w:rsidR="007633AA" w:rsidRPr="007633AA" w:rsidRDefault="007633AA" w:rsidP="007633AA">
      <w:pPr>
        <w:pStyle w:val="ListParagraph"/>
        <w:numPr>
          <w:ilvl w:val="0"/>
          <w:numId w:val="18"/>
        </w:numPr>
        <w:spacing w:line="360" w:lineRule="auto"/>
        <w:rPr>
          <w:vanish/>
          <w:sz w:val="24"/>
          <w:szCs w:val="24"/>
        </w:rPr>
      </w:pPr>
    </w:p>
    <w:p w14:paraId="151F76D6" w14:textId="77777777" w:rsidR="007633AA" w:rsidRPr="007633AA" w:rsidRDefault="007633AA" w:rsidP="007633AA">
      <w:pPr>
        <w:pStyle w:val="ListParagraph"/>
        <w:numPr>
          <w:ilvl w:val="0"/>
          <w:numId w:val="18"/>
        </w:numPr>
        <w:spacing w:line="360" w:lineRule="auto"/>
        <w:rPr>
          <w:vanish/>
          <w:sz w:val="24"/>
          <w:szCs w:val="24"/>
        </w:rPr>
      </w:pPr>
    </w:p>
    <w:p w14:paraId="731EB306" w14:textId="77777777" w:rsidR="007633AA" w:rsidRPr="007633AA" w:rsidRDefault="007633AA" w:rsidP="007633AA">
      <w:pPr>
        <w:pStyle w:val="ListParagraph"/>
        <w:numPr>
          <w:ilvl w:val="0"/>
          <w:numId w:val="18"/>
        </w:numPr>
        <w:spacing w:line="360" w:lineRule="auto"/>
        <w:rPr>
          <w:vanish/>
          <w:sz w:val="24"/>
          <w:szCs w:val="24"/>
        </w:rPr>
      </w:pPr>
    </w:p>
    <w:p w14:paraId="7BC6F1B9" w14:textId="77777777" w:rsidR="007633AA" w:rsidRPr="007633AA" w:rsidRDefault="007633AA" w:rsidP="007633AA">
      <w:pPr>
        <w:pStyle w:val="ListParagraph"/>
        <w:numPr>
          <w:ilvl w:val="0"/>
          <w:numId w:val="18"/>
        </w:numPr>
        <w:spacing w:line="360" w:lineRule="auto"/>
        <w:rPr>
          <w:vanish/>
          <w:sz w:val="24"/>
          <w:szCs w:val="24"/>
        </w:rPr>
      </w:pPr>
    </w:p>
    <w:p w14:paraId="1A3452DA" w14:textId="77777777" w:rsidR="007633AA" w:rsidRPr="007633AA" w:rsidRDefault="007633AA" w:rsidP="007633AA">
      <w:pPr>
        <w:pStyle w:val="ListParagraph"/>
        <w:numPr>
          <w:ilvl w:val="0"/>
          <w:numId w:val="18"/>
        </w:numPr>
        <w:spacing w:line="360" w:lineRule="auto"/>
        <w:rPr>
          <w:vanish/>
          <w:sz w:val="24"/>
          <w:szCs w:val="24"/>
        </w:rPr>
      </w:pPr>
    </w:p>
    <w:p w14:paraId="645B266C" w14:textId="77777777" w:rsidR="007633AA" w:rsidRPr="007633AA" w:rsidRDefault="007633AA" w:rsidP="007633AA">
      <w:pPr>
        <w:pStyle w:val="ListParagraph"/>
        <w:numPr>
          <w:ilvl w:val="0"/>
          <w:numId w:val="18"/>
        </w:numPr>
        <w:spacing w:line="360" w:lineRule="auto"/>
        <w:rPr>
          <w:vanish/>
          <w:sz w:val="24"/>
          <w:szCs w:val="24"/>
        </w:rPr>
      </w:pPr>
    </w:p>
    <w:p w14:paraId="17DDE40A" w14:textId="77777777" w:rsidR="007633AA" w:rsidRPr="007633AA" w:rsidRDefault="007633AA" w:rsidP="007633AA">
      <w:pPr>
        <w:pStyle w:val="ListParagraph"/>
        <w:numPr>
          <w:ilvl w:val="0"/>
          <w:numId w:val="18"/>
        </w:numPr>
        <w:spacing w:line="360" w:lineRule="auto"/>
        <w:rPr>
          <w:vanish/>
          <w:sz w:val="24"/>
          <w:szCs w:val="24"/>
        </w:rPr>
      </w:pPr>
    </w:p>
    <w:p w14:paraId="36820F34" w14:textId="77777777" w:rsidR="007633AA" w:rsidRPr="007633AA" w:rsidRDefault="007633AA" w:rsidP="007633AA">
      <w:pPr>
        <w:pStyle w:val="ListParagraph"/>
        <w:numPr>
          <w:ilvl w:val="0"/>
          <w:numId w:val="18"/>
        </w:numPr>
        <w:spacing w:line="360" w:lineRule="auto"/>
        <w:rPr>
          <w:vanish/>
          <w:sz w:val="24"/>
          <w:szCs w:val="24"/>
        </w:rPr>
      </w:pPr>
    </w:p>
    <w:p w14:paraId="368E00E1" w14:textId="77777777" w:rsidR="007633AA" w:rsidRPr="007633AA" w:rsidRDefault="007633AA" w:rsidP="007633AA">
      <w:pPr>
        <w:pStyle w:val="ListParagraph"/>
        <w:numPr>
          <w:ilvl w:val="0"/>
          <w:numId w:val="18"/>
        </w:numPr>
        <w:spacing w:line="360" w:lineRule="auto"/>
        <w:rPr>
          <w:vanish/>
          <w:sz w:val="24"/>
          <w:szCs w:val="24"/>
        </w:rPr>
      </w:pPr>
    </w:p>
    <w:p w14:paraId="00C47A0E" w14:textId="77777777" w:rsidR="007633AA" w:rsidRPr="007633AA" w:rsidRDefault="007633AA" w:rsidP="007633AA">
      <w:pPr>
        <w:pStyle w:val="ListParagraph"/>
        <w:numPr>
          <w:ilvl w:val="0"/>
          <w:numId w:val="18"/>
        </w:numPr>
        <w:spacing w:line="360" w:lineRule="auto"/>
        <w:rPr>
          <w:vanish/>
          <w:sz w:val="24"/>
          <w:szCs w:val="24"/>
        </w:rPr>
      </w:pPr>
    </w:p>
    <w:p w14:paraId="0C8B150D" w14:textId="77777777" w:rsidR="007633AA" w:rsidRPr="007633AA" w:rsidRDefault="007633AA" w:rsidP="007633AA">
      <w:pPr>
        <w:pStyle w:val="ListParagraph"/>
        <w:numPr>
          <w:ilvl w:val="0"/>
          <w:numId w:val="18"/>
        </w:numPr>
        <w:spacing w:line="360" w:lineRule="auto"/>
        <w:rPr>
          <w:vanish/>
          <w:sz w:val="24"/>
          <w:szCs w:val="24"/>
        </w:rPr>
      </w:pPr>
    </w:p>
    <w:p w14:paraId="4EB33C69" w14:textId="77777777" w:rsidR="007633AA" w:rsidRPr="007633AA" w:rsidRDefault="007633AA" w:rsidP="007633AA">
      <w:pPr>
        <w:pStyle w:val="ListParagraph"/>
        <w:numPr>
          <w:ilvl w:val="0"/>
          <w:numId w:val="18"/>
        </w:numPr>
        <w:spacing w:line="360" w:lineRule="auto"/>
        <w:rPr>
          <w:vanish/>
          <w:sz w:val="24"/>
          <w:szCs w:val="24"/>
        </w:rPr>
      </w:pPr>
    </w:p>
    <w:p w14:paraId="4D215F53" w14:textId="77777777" w:rsidR="007633AA" w:rsidRPr="007633AA" w:rsidRDefault="007633AA" w:rsidP="007633AA">
      <w:pPr>
        <w:pStyle w:val="ListParagraph"/>
        <w:numPr>
          <w:ilvl w:val="0"/>
          <w:numId w:val="18"/>
        </w:numPr>
        <w:spacing w:line="360" w:lineRule="auto"/>
        <w:rPr>
          <w:vanish/>
          <w:sz w:val="24"/>
          <w:szCs w:val="24"/>
        </w:rPr>
      </w:pPr>
    </w:p>
    <w:p w14:paraId="1452C6C6" w14:textId="77777777" w:rsidR="007633AA" w:rsidRPr="007633AA" w:rsidRDefault="007633AA" w:rsidP="007633AA">
      <w:pPr>
        <w:pStyle w:val="ListParagraph"/>
        <w:numPr>
          <w:ilvl w:val="0"/>
          <w:numId w:val="18"/>
        </w:numPr>
        <w:spacing w:line="360" w:lineRule="auto"/>
        <w:rPr>
          <w:vanish/>
          <w:sz w:val="24"/>
          <w:szCs w:val="24"/>
        </w:rPr>
      </w:pPr>
    </w:p>
    <w:p w14:paraId="46A068AE" w14:textId="77777777" w:rsidR="007633AA" w:rsidRPr="007633AA" w:rsidRDefault="007633AA" w:rsidP="007633AA">
      <w:pPr>
        <w:pStyle w:val="ListParagraph"/>
        <w:numPr>
          <w:ilvl w:val="0"/>
          <w:numId w:val="18"/>
        </w:numPr>
        <w:spacing w:line="360" w:lineRule="auto"/>
        <w:rPr>
          <w:vanish/>
          <w:sz w:val="24"/>
          <w:szCs w:val="24"/>
        </w:rPr>
      </w:pPr>
    </w:p>
    <w:p w14:paraId="12DCB162" w14:textId="77777777" w:rsidR="007633AA" w:rsidRPr="007633AA" w:rsidRDefault="007633AA" w:rsidP="007633AA">
      <w:pPr>
        <w:pStyle w:val="ListParagraph"/>
        <w:numPr>
          <w:ilvl w:val="0"/>
          <w:numId w:val="18"/>
        </w:numPr>
        <w:spacing w:line="360" w:lineRule="auto"/>
        <w:rPr>
          <w:vanish/>
          <w:sz w:val="24"/>
          <w:szCs w:val="24"/>
        </w:rPr>
      </w:pPr>
    </w:p>
    <w:p w14:paraId="378DABBB" w14:textId="77777777" w:rsidR="007633AA" w:rsidRPr="007633AA" w:rsidRDefault="007633AA" w:rsidP="007633AA">
      <w:pPr>
        <w:pStyle w:val="ListParagraph"/>
        <w:numPr>
          <w:ilvl w:val="0"/>
          <w:numId w:val="18"/>
        </w:numPr>
        <w:spacing w:line="360" w:lineRule="auto"/>
        <w:rPr>
          <w:vanish/>
          <w:sz w:val="24"/>
          <w:szCs w:val="24"/>
        </w:rPr>
      </w:pPr>
    </w:p>
    <w:p w14:paraId="51020870" w14:textId="77777777" w:rsidR="007633AA" w:rsidRPr="007633AA" w:rsidRDefault="007633AA" w:rsidP="007633AA">
      <w:pPr>
        <w:pStyle w:val="ListParagraph"/>
        <w:numPr>
          <w:ilvl w:val="0"/>
          <w:numId w:val="18"/>
        </w:numPr>
        <w:spacing w:line="360" w:lineRule="auto"/>
        <w:rPr>
          <w:vanish/>
          <w:sz w:val="24"/>
          <w:szCs w:val="24"/>
        </w:rPr>
      </w:pPr>
    </w:p>
    <w:p w14:paraId="560A92EB" w14:textId="77777777" w:rsidR="007633AA" w:rsidRPr="007633AA" w:rsidRDefault="007633AA" w:rsidP="007633AA">
      <w:pPr>
        <w:pStyle w:val="ListParagraph"/>
        <w:numPr>
          <w:ilvl w:val="0"/>
          <w:numId w:val="18"/>
        </w:numPr>
        <w:spacing w:line="360" w:lineRule="auto"/>
        <w:rPr>
          <w:vanish/>
          <w:sz w:val="24"/>
          <w:szCs w:val="24"/>
        </w:rPr>
      </w:pPr>
    </w:p>
    <w:p w14:paraId="6EB3203A" w14:textId="77777777" w:rsidR="007633AA" w:rsidRPr="007633AA" w:rsidRDefault="007633AA" w:rsidP="007633AA">
      <w:pPr>
        <w:pStyle w:val="ListParagraph"/>
        <w:numPr>
          <w:ilvl w:val="0"/>
          <w:numId w:val="18"/>
        </w:numPr>
        <w:spacing w:line="360" w:lineRule="auto"/>
        <w:rPr>
          <w:vanish/>
          <w:sz w:val="24"/>
          <w:szCs w:val="24"/>
        </w:rPr>
      </w:pPr>
    </w:p>
    <w:p w14:paraId="68E84F9F" w14:textId="77777777" w:rsidR="007633AA" w:rsidRPr="007633AA" w:rsidRDefault="007633AA" w:rsidP="007633AA">
      <w:pPr>
        <w:pStyle w:val="ListParagraph"/>
        <w:numPr>
          <w:ilvl w:val="0"/>
          <w:numId w:val="18"/>
        </w:numPr>
        <w:spacing w:line="360" w:lineRule="auto"/>
        <w:rPr>
          <w:vanish/>
          <w:sz w:val="24"/>
          <w:szCs w:val="24"/>
        </w:rPr>
      </w:pPr>
    </w:p>
    <w:p w14:paraId="33437F06" w14:textId="77777777" w:rsidR="007633AA" w:rsidRPr="007633AA" w:rsidRDefault="007633AA" w:rsidP="007633AA">
      <w:pPr>
        <w:pStyle w:val="ListParagraph"/>
        <w:numPr>
          <w:ilvl w:val="0"/>
          <w:numId w:val="18"/>
        </w:numPr>
        <w:spacing w:line="360" w:lineRule="auto"/>
        <w:rPr>
          <w:vanish/>
          <w:sz w:val="24"/>
          <w:szCs w:val="24"/>
        </w:rPr>
      </w:pPr>
    </w:p>
    <w:p w14:paraId="3F6CD11C" w14:textId="77777777" w:rsidR="007633AA" w:rsidRPr="007633AA" w:rsidRDefault="007633AA" w:rsidP="007633AA">
      <w:pPr>
        <w:pStyle w:val="ListParagraph"/>
        <w:numPr>
          <w:ilvl w:val="0"/>
          <w:numId w:val="18"/>
        </w:numPr>
        <w:spacing w:line="360" w:lineRule="auto"/>
        <w:rPr>
          <w:vanish/>
          <w:sz w:val="24"/>
          <w:szCs w:val="24"/>
        </w:rPr>
      </w:pPr>
    </w:p>
    <w:p w14:paraId="4C9F0766" w14:textId="77777777" w:rsidR="007633AA" w:rsidRPr="007633AA" w:rsidRDefault="007633AA" w:rsidP="007633AA">
      <w:pPr>
        <w:pStyle w:val="ListParagraph"/>
        <w:numPr>
          <w:ilvl w:val="0"/>
          <w:numId w:val="18"/>
        </w:numPr>
        <w:spacing w:line="360" w:lineRule="auto"/>
        <w:rPr>
          <w:vanish/>
          <w:sz w:val="24"/>
          <w:szCs w:val="24"/>
        </w:rPr>
      </w:pPr>
    </w:p>
    <w:p w14:paraId="0BEBA0EF" w14:textId="77777777" w:rsidR="007633AA" w:rsidRPr="007633AA" w:rsidRDefault="007633AA" w:rsidP="007633AA">
      <w:pPr>
        <w:pStyle w:val="ListParagraph"/>
        <w:numPr>
          <w:ilvl w:val="0"/>
          <w:numId w:val="18"/>
        </w:numPr>
        <w:spacing w:line="360" w:lineRule="auto"/>
        <w:rPr>
          <w:vanish/>
          <w:sz w:val="24"/>
          <w:szCs w:val="24"/>
        </w:rPr>
      </w:pPr>
    </w:p>
    <w:p w14:paraId="6989B23C" w14:textId="77777777" w:rsidR="007633AA" w:rsidRPr="007633AA" w:rsidRDefault="007633AA" w:rsidP="007633AA">
      <w:pPr>
        <w:pStyle w:val="ListParagraph"/>
        <w:numPr>
          <w:ilvl w:val="0"/>
          <w:numId w:val="18"/>
        </w:numPr>
        <w:spacing w:line="360" w:lineRule="auto"/>
        <w:rPr>
          <w:vanish/>
          <w:sz w:val="24"/>
          <w:szCs w:val="24"/>
        </w:rPr>
      </w:pPr>
    </w:p>
    <w:p w14:paraId="62879797" w14:textId="77777777" w:rsidR="007633AA" w:rsidRPr="007633AA" w:rsidRDefault="007633AA" w:rsidP="007633AA">
      <w:pPr>
        <w:pStyle w:val="ListParagraph"/>
        <w:numPr>
          <w:ilvl w:val="0"/>
          <w:numId w:val="18"/>
        </w:numPr>
        <w:spacing w:line="360" w:lineRule="auto"/>
        <w:rPr>
          <w:vanish/>
          <w:sz w:val="24"/>
          <w:szCs w:val="24"/>
        </w:rPr>
      </w:pPr>
    </w:p>
    <w:p w14:paraId="06CF55FF" w14:textId="77777777" w:rsidR="007633AA" w:rsidRPr="007633AA" w:rsidRDefault="007633AA" w:rsidP="007633AA">
      <w:pPr>
        <w:pStyle w:val="ListParagraph"/>
        <w:numPr>
          <w:ilvl w:val="0"/>
          <w:numId w:val="18"/>
        </w:numPr>
        <w:spacing w:line="360" w:lineRule="auto"/>
        <w:rPr>
          <w:vanish/>
          <w:sz w:val="24"/>
          <w:szCs w:val="24"/>
        </w:rPr>
      </w:pPr>
    </w:p>
    <w:p w14:paraId="5B22DED1" w14:textId="77777777" w:rsidR="007633AA" w:rsidRPr="007633AA" w:rsidRDefault="007633AA" w:rsidP="007633AA">
      <w:pPr>
        <w:pStyle w:val="ListParagraph"/>
        <w:numPr>
          <w:ilvl w:val="0"/>
          <w:numId w:val="18"/>
        </w:numPr>
        <w:spacing w:line="360" w:lineRule="auto"/>
        <w:rPr>
          <w:vanish/>
          <w:sz w:val="24"/>
          <w:szCs w:val="24"/>
        </w:rPr>
      </w:pPr>
    </w:p>
    <w:p w14:paraId="63CAE731" w14:textId="77777777" w:rsidR="007633AA" w:rsidRPr="007633AA" w:rsidRDefault="007633AA" w:rsidP="007633AA">
      <w:pPr>
        <w:pStyle w:val="ListParagraph"/>
        <w:numPr>
          <w:ilvl w:val="0"/>
          <w:numId w:val="18"/>
        </w:numPr>
        <w:spacing w:line="360" w:lineRule="auto"/>
        <w:rPr>
          <w:vanish/>
          <w:sz w:val="24"/>
          <w:szCs w:val="24"/>
        </w:rPr>
      </w:pPr>
    </w:p>
    <w:p w14:paraId="7A1438E2" w14:textId="77777777" w:rsidR="007633AA" w:rsidRPr="007633AA" w:rsidRDefault="007633AA" w:rsidP="007633AA">
      <w:pPr>
        <w:pStyle w:val="ListParagraph"/>
        <w:numPr>
          <w:ilvl w:val="0"/>
          <w:numId w:val="18"/>
        </w:numPr>
        <w:spacing w:line="360" w:lineRule="auto"/>
        <w:rPr>
          <w:vanish/>
          <w:sz w:val="24"/>
          <w:szCs w:val="24"/>
        </w:rPr>
      </w:pPr>
    </w:p>
    <w:p w14:paraId="74D7407E" w14:textId="77777777" w:rsidR="007633AA" w:rsidRPr="007633AA" w:rsidRDefault="007633AA" w:rsidP="007633AA">
      <w:pPr>
        <w:pStyle w:val="ListParagraph"/>
        <w:numPr>
          <w:ilvl w:val="0"/>
          <w:numId w:val="18"/>
        </w:numPr>
        <w:spacing w:line="360" w:lineRule="auto"/>
        <w:rPr>
          <w:vanish/>
          <w:sz w:val="24"/>
          <w:szCs w:val="24"/>
        </w:rPr>
      </w:pPr>
    </w:p>
    <w:p w14:paraId="00D20E80" w14:textId="77777777" w:rsidR="007633AA" w:rsidRPr="007633AA" w:rsidRDefault="007633AA" w:rsidP="007633AA">
      <w:pPr>
        <w:pStyle w:val="ListParagraph"/>
        <w:numPr>
          <w:ilvl w:val="0"/>
          <w:numId w:val="18"/>
        </w:numPr>
        <w:spacing w:line="360" w:lineRule="auto"/>
        <w:rPr>
          <w:vanish/>
          <w:sz w:val="24"/>
          <w:szCs w:val="24"/>
        </w:rPr>
      </w:pPr>
    </w:p>
    <w:p w14:paraId="1582E732" w14:textId="77777777" w:rsidR="007633AA" w:rsidRPr="007633AA" w:rsidRDefault="007633AA" w:rsidP="007633AA">
      <w:pPr>
        <w:pStyle w:val="ListParagraph"/>
        <w:numPr>
          <w:ilvl w:val="0"/>
          <w:numId w:val="18"/>
        </w:numPr>
        <w:spacing w:line="360" w:lineRule="auto"/>
        <w:rPr>
          <w:vanish/>
          <w:sz w:val="24"/>
          <w:szCs w:val="24"/>
        </w:rPr>
      </w:pPr>
    </w:p>
    <w:p w14:paraId="59EC2076" w14:textId="77777777" w:rsidR="007633AA" w:rsidRPr="007633AA" w:rsidRDefault="007633AA" w:rsidP="007633AA">
      <w:pPr>
        <w:pStyle w:val="ListParagraph"/>
        <w:numPr>
          <w:ilvl w:val="0"/>
          <w:numId w:val="18"/>
        </w:numPr>
        <w:spacing w:line="360" w:lineRule="auto"/>
        <w:rPr>
          <w:vanish/>
          <w:sz w:val="24"/>
          <w:szCs w:val="24"/>
        </w:rPr>
      </w:pPr>
    </w:p>
    <w:p w14:paraId="52A63628" w14:textId="77777777" w:rsidR="007633AA" w:rsidRPr="007633AA" w:rsidRDefault="007633AA" w:rsidP="007633AA">
      <w:pPr>
        <w:pStyle w:val="ListParagraph"/>
        <w:numPr>
          <w:ilvl w:val="0"/>
          <w:numId w:val="18"/>
        </w:numPr>
        <w:spacing w:line="360" w:lineRule="auto"/>
        <w:rPr>
          <w:vanish/>
          <w:sz w:val="24"/>
          <w:szCs w:val="24"/>
        </w:rPr>
      </w:pPr>
    </w:p>
    <w:p w14:paraId="4D787240" w14:textId="77777777" w:rsidR="007633AA" w:rsidRPr="007633AA" w:rsidRDefault="007633AA" w:rsidP="007633AA">
      <w:pPr>
        <w:pStyle w:val="ListParagraph"/>
        <w:numPr>
          <w:ilvl w:val="0"/>
          <w:numId w:val="18"/>
        </w:numPr>
        <w:spacing w:line="360" w:lineRule="auto"/>
        <w:rPr>
          <w:vanish/>
          <w:sz w:val="24"/>
          <w:szCs w:val="24"/>
        </w:rPr>
      </w:pPr>
    </w:p>
    <w:p w14:paraId="20C3D34C" w14:textId="77777777" w:rsidR="007633AA" w:rsidRPr="007633AA" w:rsidRDefault="007633AA" w:rsidP="007633AA">
      <w:pPr>
        <w:pStyle w:val="ListParagraph"/>
        <w:numPr>
          <w:ilvl w:val="0"/>
          <w:numId w:val="18"/>
        </w:numPr>
        <w:spacing w:line="360" w:lineRule="auto"/>
        <w:rPr>
          <w:vanish/>
          <w:sz w:val="24"/>
          <w:szCs w:val="24"/>
        </w:rPr>
      </w:pPr>
    </w:p>
    <w:p w14:paraId="138DE07B" w14:textId="77777777" w:rsidR="007633AA" w:rsidRPr="007633AA" w:rsidRDefault="007633AA" w:rsidP="007633AA">
      <w:pPr>
        <w:pStyle w:val="ListParagraph"/>
        <w:numPr>
          <w:ilvl w:val="0"/>
          <w:numId w:val="18"/>
        </w:numPr>
        <w:spacing w:line="360" w:lineRule="auto"/>
        <w:rPr>
          <w:vanish/>
          <w:sz w:val="24"/>
          <w:szCs w:val="24"/>
        </w:rPr>
      </w:pPr>
    </w:p>
    <w:p w14:paraId="44E9884E" w14:textId="77777777" w:rsidR="007633AA" w:rsidRPr="007633AA" w:rsidRDefault="007633AA" w:rsidP="007633AA">
      <w:pPr>
        <w:pStyle w:val="ListParagraph"/>
        <w:numPr>
          <w:ilvl w:val="0"/>
          <w:numId w:val="18"/>
        </w:numPr>
        <w:spacing w:line="360" w:lineRule="auto"/>
        <w:rPr>
          <w:vanish/>
          <w:sz w:val="24"/>
          <w:szCs w:val="24"/>
        </w:rPr>
      </w:pPr>
    </w:p>
    <w:p w14:paraId="4E1EE5F6" w14:textId="77777777" w:rsidR="007633AA" w:rsidRPr="007633AA" w:rsidRDefault="007633AA" w:rsidP="007633AA">
      <w:pPr>
        <w:pStyle w:val="ListParagraph"/>
        <w:numPr>
          <w:ilvl w:val="0"/>
          <w:numId w:val="18"/>
        </w:numPr>
        <w:spacing w:line="360" w:lineRule="auto"/>
        <w:rPr>
          <w:vanish/>
          <w:sz w:val="24"/>
          <w:szCs w:val="24"/>
        </w:rPr>
      </w:pPr>
    </w:p>
    <w:p w14:paraId="1268EF1A" w14:textId="77777777" w:rsidR="007633AA" w:rsidRPr="007633AA" w:rsidRDefault="007633AA" w:rsidP="007633AA">
      <w:pPr>
        <w:pStyle w:val="ListParagraph"/>
        <w:numPr>
          <w:ilvl w:val="0"/>
          <w:numId w:val="18"/>
        </w:numPr>
        <w:spacing w:line="360" w:lineRule="auto"/>
        <w:rPr>
          <w:vanish/>
          <w:sz w:val="24"/>
          <w:szCs w:val="24"/>
        </w:rPr>
      </w:pPr>
    </w:p>
    <w:p w14:paraId="5EA97F07" w14:textId="77777777" w:rsidR="007633AA" w:rsidRPr="007633AA" w:rsidRDefault="007633AA" w:rsidP="007633AA">
      <w:pPr>
        <w:pStyle w:val="ListParagraph"/>
        <w:numPr>
          <w:ilvl w:val="0"/>
          <w:numId w:val="18"/>
        </w:numPr>
        <w:spacing w:line="360" w:lineRule="auto"/>
        <w:rPr>
          <w:vanish/>
          <w:sz w:val="24"/>
          <w:szCs w:val="24"/>
        </w:rPr>
      </w:pPr>
    </w:p>
    <w:p w14:paraId="277B0D6E" w14:textId="77777777" w:rsidR="007633AA" w:rsidRPr="007633AA" w:rsidRDefault="007633AA" w:rsidP="007633AA">
      <w:pPr>
        <w:pStyle w:val="ListParagraph"/>
        <w:numPr>
          <w:ilvl w:val="0"/>
          <w:numId w:val="18"/>
        </w:numPr>
        <w:spacing w:line="360" w:lineRule="auto"/>
        <w:rPr>
          <w:vanish/>
          <w:sz w:val="24"/>
          <w:szCs w:val="24"/>
        </w:rPr>
      </w:pPr>
    </w:p>
    <w:p w14:paraId="36BEFF4A" w14:textId="77777777" w:rsidR="007633AA" w:rsidRPr="007633AA" w:rsidRDefault="007633AA" w:rsidP="007633AA">
      <w:pPr>
        <w:pStyle w:val="ListParagraph"/>
        <w:numPr>
          <w:ilvl w:val="0"/>
          <w:numId w:val="18"/>
        </w:numPr>
        <w:spacing w:line="360" w:lineRule="auto"/>
        <w:rPr>
          <w:vanish/>
          <w:sz w:val="24"/>
          <w:szCs w:val="24"/>
        </w:rPr>
      </w:pPr>
    </w:p>
    <w:p w14:paraId="58549AEA" w14:textId="77777777" w:rsidR="007633AA" w:rsidRPr="007633AA" w:rsidRDefault="007633AA" w:rsidP="007633AA">
      <w:pPr>
        <w:pStyle w:val="ListParagraph"/>
        <w:numPr>
          <w:ilvl w:val="0"/>
          <w:numId w:val="18"/>
        </w:numPr>
        <w:spacing w:line="360" w:lineRule="auto"/>
        <w:rPr>
          <w:vanish/>
          <w:sz w:val="24"/>
          <w:szCs w:val="24"/>
        </w:rPr>
      </w:pPr>
    </w:p>
    <w:p w14:paraId="40C7E577" w14:textId="77777777" w:rsidR="007633AA" w:rsidRPr="007633AA" w:rsidRDefault="007633AA" w:rsidP="007633AA">
      <w:pPr>
        <w:pStyle w:val="ListParagraph"/>
        <w:numPr>
          <w:ilvl w:val="0"/>
          <w:numId w:val="18"/>
        </w:numPr>
        <w:spacing w:line="360" w:lineRule="auto"/>
        <w:rPr>
          <w:vanish/>
          <w:sz w:val="24"/>
          <w:szCs w:val="24"/>
        </w:rPr>
      </w:pPr>
    </w:p>
    <w:p w14:paraId="4FBAD3A1" w14:textId="77777777" w:rsidR="007633AA" w:rsidRPr="007633AA" w:rsidRDefault="007633AA" w:rsidP="007633AA">
      <w:pPr>
        <w:pStyle w:val="ListParagraph"/>
        <w:numPr>
          <w:ilvl w:val="0"/>
          <w:numId w:val="18"/>
        </w:numPr>
        <w:spacing w:line="360" w:lineRule="auto"/>
        <w:rPr>
          <w:vanish/>
          <w:sz w:val="24"/>
          <w:szCs w:val="24"/>
        </w:rPr>
      </w:pPr>
    </w:p>
    <w:p w14:paraId="4D55B9AE" w14:textId="77777777" w:rsidR="007633AA" w:rsidRPr="007633AA" w:rsidRDefault="007633AA" w:rsidP="007633AA">
      <w:pPr>
        <w:pStyle w:val="ListParagraph"/>
        <w:numPr>
          <w:ilvl w:val="0"/>
          <w:numId w:val="18"/>
        </w:numPr>
        <w:spacing w:line="360" w:lineRule="auto"/>
        <w:rPr>
          <w:vanish/>
          <w:sz w:val="24"/>
          <w:szCs w:val="24"/>
        </w:rPr>
      </w:pPr>
    </w:p>
    <w:p w14:paraId="6CC11B27" w14:textId="77777777" w:rsidR="007633AA" w:rsidRPr="007633AA" w:rsidRDefault="007633AA" w:rsidP="007633AA">
      <w:pPr>
        <w:pStyle w:val="ListParagraph"/>
        <w:numPr>
          <w:ilvl w:val="0"/>
          <w:numId w:val="18"/>
        </w:numPr>
        <w:spacing w:line="360" w:lineRule="auto"/>
        <w:rPr>
          <w:vanish/>
          <w:sz w:val="24"/>
          <w:szCs w:val="24"/>
        </w:rPr>
      </w:pPr>
    </w:p>
    <w:p w14:paraId="473BAA4B" w14:textId="77777777" w:rsidR="007633AA" w:rsidRPr="007633AA" w:rsidRDefault="007633AA" w:rsidP="007633AA">
      <w:pPr>
        <w:pStyle w:val="ListParagraph"/>
        <w:numPr>
          <w:ilvl w:val="0"/>
          <w:numId w:val="18"/>
        </w:numPr>
        <w:spacing w:line="360" w:lineRule="auto"/>
        <w:rPr>
          <w:vanish/>
          <w:sz w:val="24"/>
          <w:szCs w:val="24"/>
        </w:rPr>
      </w:pPr>
    </w:p>
    <w:p w14:paraId="5700D44A" w14:textId="77777777" w:rsidR="007633AA" w:rsidRPr="007633AA" w:rsidRDefault="007633AA" w:rsidP="007633AA">
      <w:pPr>
        <w:pStyle w:val="ListParagraph"/>
        <w:numPr>
          <w:ilvl w:val="0"/>
          <w:numId w:val="18"/>
        </w:numPr>
        <w:spacing w:line="360" w:lineRule="auto"/>
        <w:rPr>
          <w:vanish/>
          <w:sz w:val="24"/>
          <w:szCs w:val="24"/>
        </w:rPr>
      </w:pPr>
    </w:p>
    <w:p w14:paraId="55DCFAF1" w14:textId="77777777" w:rsidR="007633AA" w:rsidRPr="007633AA" w:rsidRDefault="007633AA" w:rsidP="007633AA">
      <w:pPr>
        <w:pStyle w:val="ListParagraph"/>
        <w:numPr>
          <w:ilvl w:val="0"/>
          <w:numId w:val="18"/>
        </w:numPr>
        <w:spacing w:line="360" w:lineRule="auto"/>
        <w:rPr>
          <w:vanish/>
          <w:sz w:val="24"/>
          <w:szCs w:val="24"/>
        </w:rPr>
      </w:pPr>
    </w:p>
    <w:p w14:paraId="1993C426" w14:textId="77777777" w:rsidR="007633AA" w:rsidRPr="007633AA" w:rsidRDefault="007633AA" w:rsidP="007633AA">
      <w:pPr>
        <w:pStyle w:val="ListParagraph"/>
        <w:numPr>
          <w:ilvl w:val="0"/>
          <w:numId w:val="18"/>
        </w:numPr>
        <w:spacing w:line="360" w:lineRule="auto"/>
        <w:rPr>
          <w:vanish/>
          <w:sz w:val="24"/>
          <w:szCs w:val="24"/>
        </w:rPr>
      </w:pPr>
    </w:p>
    <w:p w14:paraId="54D89C0D" w14:textId="77777777" w:rsidR="007633AA" w:rsidRPr="007633AA" w:rsidRDefault="007633AA" w:rsidP="007633AA">
      <w:pPr>
        <w:pStyle w:val="ListParagraph"/>
        <w:numPr>
          <w:ilvl w:val="0"/>
          <w:numId w:val="18"/>
        </w:numPr>
        <w:spacing w:line="360" w:lineRule="auto"/>
        <w:rPr>
          <w:vanish/>
          <w:sz w:val="24"/>
          <w:szCs w:val="24"/>
        </w:rPr>
      </w:pPr>
    </w:p>
    <w:p w14:paraId="14E78C0C" w14:textId="77777777" w:rsidR="007633AA" w:rsidRPr="007633AA" w:rsidRDefault="007633AA" w:rsidP="007633AA">
      <w:pPr>
        <w:pStyle w:val="ListParagraph"/>
        <w:numPr>
          <w:ilvl w:val="0"/>
          <w:numId w:val="18"/>
        </w:numPr>
        <w:spacing w:line="360" w:lineRule="auto"/>
        <w:rPr>
          <w:vanish/>
          <w:sz w:val="24"/>
          <w:szCs w:val="24"/>
        </w:rPr>
      </w:pPr>
    </w:p>
    <w:p w14:paraId="11F45C5D" w14:textId="77777777" w:rsidR="007633AA" w:rsidRPr="007633AA" w:rsidRDefault="007633AA" w:rsidP="007633AA">
      <w:pPr>
        <w:pStyle w:val="ListParagraph"/>
        <w:numPr>
          <w:ilvl w:val="0"/>
          <w:numId w:val="18"/>
        </w:numPr>
        <w:spacing w:line="360" w:lineRule="auto"/>
        <w:rPr>
          <w:vanish/>
          <w:sz w:val="24"/>
          <w:szCs w:val="24"/>
        </w:rPr>
      </w:pPr>
    </w:p>
    <w:p w14:paraId="66881182" w14:textId="77777777" w:rsidR="007633AA" w:rsidRPr="007633AA" w:rsidRDefault="007633AA" w:rsidP="007633AA">
      <w:pPr>
        <w:pStyle w:val="ListParagraph"/>
        <w:numPr>
          <w:ilvl w:val="0"/>
          <w:numId w:val="18"/>
        </w:numPr>
        <w:spacing w:line="360" w:lineRule="auto"/>
        <w:rPr>
          <w:vanish/>
          <w:sz w:val="24"/>
          <w:szCs w:val="24"/>
        </w:rPr>
      </w:pPr>
    </w:p>
    <w:p w14:paraId="0D148B23" w14:textId="77777777" w:rsidR="007633AA" w:rsidRPr="007633AA" w:rsidRDefault="007633AA" w:rsidP="007633AA">
      <w:pPr>
        <w:pStyle w:val="ListParagraph"/>
        <w:numPr>
          <w:ilvl w:val="0"/>
          <w:numId w:val="18"/>
        </w:numPr>
        <w:spacing w:line="360" w:lineRule="auto"/>
        <w:rPr>
          <w:vanish/>
          <w:sz w:val="24"/>
          <w:szCs w:val="24"/>
        </w:rPr>
      </w:pPr>
    </w:p>
    <w:p w14:paraId="682A6832" w14:textId="77777777" w:rsidR="007633AA" w:rsidRPr="007633AA" w:rsidRDefault="007633AA" w:rsidP="007633AA">
      <w:pPr>
        <w:pStyle w:val="ListParagraph"/>
        <w:numPr>
          <w:ilvl w:val="0"/>
          <w:numId w:val="18"/>
        </w:numPr>
        <w:spacing w:line="360" w:lineRule="auto"/>
        <w:rPr>
          <w:vanish/>
          <w:sz w:val="24"/>
          <w:szCs w:val="24"/>
        </w:rPr>
      </w:pPr>
    </w:p>
    <w:p w14:paraId="3DEC45FE" w14:textId="77777777" w:rsidR="007633AA" w:rsidRPr="007633AA" w:rsidRDefault="007633AA" w:rsidP="007633AA">
      <w:pPr>
        <w:pStyle w:val="ListParagraph"/>
        <w:numPr>
          <w:ilvl w:val="0"/>
          <w:numId w:val="18"/>
        </w:numPr>
        <w:spacing w:line="360" w:lineRule="auto"/>
        <w:rPr>
          <w:vanish/>
          <w:sz w:val="24"/>
          <w:szCs w:val="24"/>
        </w:rPr>
      </w:pPr>
    </w:p>
    <w:p w14:paraId="2C45F678" w14:textId="77777777" w:rsidR="007633AA" w:rsidRPr="007633AA" w:rsidRDefault="007633AA" w:rsidP="007633AA">
      <w:pPr>
        <w:pStyle w:val="ListParagraph"/>
        <w:numPr>
          <w:ilvl w:val="0"/>
          <w:numId w:val="18"/>
        </w:numPr>
        <w:spacing w:line="360" w:lineRule="auto"/>
        <w:rPr>
          <w:vanish/>
          <w:sz w:val="24"/>
          <w:szCs w:val="24"/>
        </w:rPr>
      </w:pPr>
    </w:p>
    <w:p w14:paraId="130D213A" w14:textId="77777777" w:rsidR="007633AA" w:rsidRPr="007633AA" w:rsidRDefault="007633AA" w:rsidP="007633AA">
      <w:pPr>
        <w:pStyle w:val="ListParagraph"/>
        <w:numPr>
          <w:ilvl w:val="0"/>
          <w:numId w:val="18"/>
        </w:numPr>
        <w:spacing w:line="360" w:lineRule="auto"/>
        <w:rPr>
          <w:vanish/>
          <w:sz w:val="24"/>
          <w:szCs w:val="24"/>
        </w:rPr>
      </w:pPr>
    </w:p>
    <w:p w14:paraId="79C07A6B" w14:textId="77777777" w:rsidR="007633AA" w:rsidRPr="007633AA" w:rsidRDefault="007633AA" w:rsidP="007633AA">
      <w:pPr>
        <w:pStyle w:val="ListParagraph"/>
        <w:numPr>
          <w:ilvl w:val="0"/>
          <w:numId w:val="18"/>
        </w:numPr>
        <w:spacing w:line="360" w:lineRule="auto"/>
        <w:rPr>
          <w:vanish/>
          <w:sz w:val="24"/>
          <w:szCs w:val="24"/>
        </w:rPr>
      </w:pPr>
    </w:p>
    <w:p w14:paraId="68255E98" w14:textId="77777777" w:rsidR="007633AA" w:rsidRPr="007633AA" w:rsidRDefault="007633AA" w:rsidP="007633AA">
      <w:pPr>
        <w:pStyle w:val="ListParagraph"/>
        <w:numPr>
          <w:ilvl w:val="0"/>
          <w:numId w:val="18"/>
        </w:numPr>
        <w:spacing w:line="360" w:lineRule="auto"/>
        <w:rPr>
          <w:vanish/>
          <w:sz w:val="24"/>
          <w:szCs w:val="24"/>
        </w:rPr>
      </w:pPr>
    </w:p>
    <w:p w14:paraId="7CAAD3A4" w14:textId="77777777" w:rsidR="007633AA" w:rsidRPr="007633AA" w:rsidRDefault="007633AA" w:rsidP="007633AA">
      <w:pPr>
        <w:pStyle w:val="ListParagraph"/>
        <w:numPr>
          <w:ilvl w:val="0"/>
          <w:numId w:val="18"/>
        </w:numPr>
        <w:spacing w:line="360" w:lineRule="auto"/>
        <w:rPr>
          <w:vanish/>
          <w:sz w:val="24"/>
          <w:szCs w:val="24"/>
        </w:rPr>
      </w:pPr>
    </w:p>
    <w:p w14:paraId="40864665" w14:textId="77777777" w:rsidR="007633AA" w:rsidRPr="007633AA" w:rsidRDefault="007633AA" w:rsidP="007633AA">
      <w:pPr>
        <w:pStyle w:val="ListParagraph"/>
        <w:numPr>
          <w:ilvl w:val="0"/>
          <w:numId w:val="18"/>
        </w:numPr>
        <w:spacing w:line="360" w:lineRule="auto"/>
        <w:rPr>
          <w:vanish/>
          <w:sz w:val="24"/>
          <w:szCs w:val="24"/>
        </w:rPr>
      </w:pPr>
    </w:p>
    <w:p w14:paraId="7A47686E" w14:textId="77777777" w:rsidR="007633AA" w:rsidRPr="007633AA" w:rsidRDefault="007633AA" w:rsidP="007633AA">
      <w:pPr>
        <w:pStyle w:val="ListParagraph"/>
        <w:numPr>
          <w:ilvl w:val="0"/>
          <w:numId w:val="18"/>
        </w:numPr>
        <w:spacing w:line="360" w:lineRule="auto"/>
        <w:rPr>
          <w:vanish/>
          <w:sz w:val="24"/>
          <w:szCs w:val="24"/>
        </w:rPr>
      </w:pPr>
    </w:p>
    <w:p w14:paraId="207E38B4" w14:textId="77777777" w:rsidR="007633AA" w:rsidRPr="007633AA" w:rsidRDefault="007633AA" w:rsidP="007633AA">
      <w:pPr>
        <w:pStyle w:val="ListParagraph"/>
        <w:numPr>
          <w:ilvl w:val="0"/>
          <w:numId w:val="18"/>
        </w:numPr>
        <w:spacing w:line="360" w:lineRule="auto"/>
        <w:rPr>
          <w:vanish/>
          <w:sz w:val="24"/>
          <w:szCs w:val="24"/>
        </w:rPr>
      </w:pPr>
    </w:p>
    <w:p w14:paraId="255204DE" w14:textId="77777777" w:rsidR="007633AA" w:rsidRPr="007633AA" w:rsidRDefault="007633AA" w:rsidP="007633AA">
      <w:pPr>
        <w:pStyle w:val="ListParagraph"/>
        <w:numPr>
          <w:ilvl w:val="0"/>
          <w:numId w:val="18"/>
        </w:numPr>
        <w:spacing w:line="360" w:lineRule="auto"/>
        <w:rPr>
          <w:vanish/>
          <w:sz w:val="24"/>
          <w:szCs w:val="24"/>
        </w:rPr>
      </w:pPr>
    </w:p>
    <w:p w14:paraId="56918A52" w14:textId="77777777" w:rsidR="007633AA" w:rsidRPr="007633AA" w:rsidRDefault="007633AA" w:rsidP="007633AA">
      <w:pPr>
        <w:pStyle w:val="ListParagraph"/>
        <w:numPr>
          <w:ilvl w:val="0"/>
          <w:numId w:val="18"/>
        </w:numPr>
        <w:spacing w:line="360" w:lineRule="auto"/>
        <w:rPr>
          <w:vanish/>
          <w:sz w:val="24"/>
          <w:szCs w:val="24"/>
        </w:rPr>
      </w:pPr>
    </w:p>
    <w:p w14:paraId="2874452E" w14:textId="77777777" w:rsidR="007633AA" w:rsidRPr="007633AA" w:rsidRDefault="007633AA" w:rsidP="007633AA">
      <w:pPr>
        <w:pStyle w:val="ListParagraph"/>
        <w:numPr>
          <w:ilvl w:val="0"/>
          <w:numId w:val="18"/>
        </w:numPr>
        <w:spacing w:line="360" w:lineRule="auto"/>
        <w:rPr>
          <w:vanish/>
          <w:sz w:val="24"/>
          <w:szCs w:val="24"/>
        </w:rPr>
      </w:pPr>
    </w:p>
    <w:p w14:paraId="0F8EC3F0" w14:textId="77777777" w:rsidR="007633AA" w:rsidRPr="007633AA" w:rsidRDefault="007633AA" w:rsidP="007633AA">
      <w:pPr>
        <w:pStyle w:val="ListParagraph"/>
        <w:numPr>
          <w:ilvl w:val="0"/>
          <w:numId w:val="18"/>
        </w:numPr>
        <w:spacing w:line="360" w:lineRule="auto"/>
        <w:rPr>
          <w:vanish/>
          <w:sz w:val="24"/>
          <w:szCs w:val="24"/>
        </w:rPr>
      </w:pPr>
    </w:p>
    <w:p w14:paraId="72FF99F0" w14:textId="77777777" w:rsidR="007633AA" w:rsidRPr="007633AA" w:rsidRDefault="007633AA" w:rsidP="007633AA">
      <w:pPr>
        <w:pStyle w:val="ListParagraph"/>
        <w:numPr>
          <w:ilvl w:val="0"/>
          <w:numId w:val="18"/>
        </w:numPr>
        <w:spacing w:line="360" w:lineRule="auto"/>
        <w:rPr>
          <w:vanish/>
          <w:sz w:val="24"/>
          <w:szCs w:val="24"/>
        </w:rPr>
      </w:pPr>
    </w:p>
    <w:p w14:paraId="52C17E87" w14:textId="77777777" w:rsidR="007633AA" w:rsidRPr="007633AA" w:rsidRDefault="007633AA" w:rsidP="007633AA">
      <w:pPr>
        <w:pStyle w:val="ListParagraph"/>
        <w:numPr>
          <w:ilvl w:val="0"/>
          <w:numId w:val="18"/>
        </w:numPr>
        <w:spacing w:line="360" w:lineRule="auto"/>
        <w:rPr>
          <w:vanish/>
          <w:sz w:val="24"/>
          <w:szCs w:val="24"/>
        </w:rPr>
      </w:pPr>
    </w:p>
    <w:p w14:paraId="641FE213" w14:textId="77777777" w:rsidR="007633AA" w:rsidRPr="007633AA" w:rsidRDefault="007633AA" w:rsidP="007633AA">
      <w:pPr>
        <w:pStyle w:val="ListParagraph"/>
        <w:numPr>
          <w:ilvl w:val="0"/>
          <w:numId w:val="18"/>
        </w:numPr>
        <w:spacing w:line="360" w:lineRule="auto"/>
        <w:rPr>
          <w:vanish/>
          <w:sz w:val="24"/>
          <w:szCs w:val="24"/>
        </w:rPr>
      </w:pPr>
    </w:p>
    <w:p w14:paraId="3630D55C" w14:textId="77777777" w:rsidR="007633AA" w:rsidRPr="007633AA" w:rsidRDefault="007633AA" w:rsidP="007633AA">
      <w:pPr>
        <w:pStyle w:val="ListParagraph"/>
        <w:numPr>
          <w:ilvl w:val="0"/>
          <w:numId w:val="18"/>
        </w:numPr>
        <w:spacing w:line="360" w:lineRule="auto"/>
        <w:rPr>
          <w:vanish/>
          <w:sz w:val="24"/>
          <w:szCs w:val="24"/>
        </w:rPr>
      </w:pPr>
    </w:p>
    <w:p w14:paraId="0A75F7D4" w14:textId="77777777" w:rsidR="007633AA" w:rsidRPr="007633AA" w:rsidRDefault="007633AA" w:rsidP="007633AA">
      <w:pPr>
        <w:pStyle w:val="ListParagraph"/>
        <w:numPr>
          <w:ilvl w:val="0"/>
          <w:numId w:val="18"/>
        </w:numPr>
        <w:spacing w:line="360" w:lineRule="auto"/>
        <w:rPr>
          <w:vanish/>
          <w:sz w:val="24"/>
          <w:szCs w:val="24"/>
        </w:rPr>
      </w:pPr>
    </w:p>
    <w:p w14:paraId="6AB1257A" w14:textId="77777777" w:rsidR="007633AA" w:rsidRPr="007633AA" w:rsidRDefault="007633AA" w:rsidP="007633AA">
      <w:pPr>
        <w:pStyle w:val="ListParagraph"/>
        <w:numPr>
          <w:ilvl w:val="0"/>
          <w:numId w:val="18"/>
        </w:numPr>
        <w:spacing w:line="360" w:lineRule="auto"/>
        <w:rPr>
          <w:vanish/>
          <w:sz w:val="24"/>
          <w:szCs w:val="24"/>
        </w:rPr>
      </w:pPr>
    </w:p>
    <w:p w14:paraId="28F7B2A2" w14:textId="77777777" w:rsidR="007633AA" w:rsidRPr="007633AA" w:rsidRDefault="007633AA" w:rsidP="007633AA">
      <w:pPr>
        <w:pStyle w:val="ListParagraph"/>
        <w:numPr>
          <w:ilvl w:val="0"/>
          <w:numId w:val="18"/>
        </w:numPr>
        <w:spacing w:line="360" w:lineRule="auto"/>
        <w:rPr>
          <w:vanish/>
          <w:sz w:val="24"/>
          <w:szCs w:val="24"/>
        </w:rPr>
      </w:pPr>
    </w:p>
    <w:p w14:paraId="418CA740" w14:textId="77777777" w:rsidR="007633AA" w:rsidRPr="007633AA" w:rsidRDefault="007633AA" w:rsidP="007633AA">
      <w:pPr>
        <w:pStyle w:val="ListParagraph"/>
        <w:numPr>
          <w:ilvl w:val="0"/>
          <w:numId w:val="18"/>
        </w:numPr>
        <w:spacing w:line="360" w:lineRule="auto"/>
        <w:rPr>
          <w:vanish/>
          <w:sz w:val="24"/>
          <w:szCs w:val="24"/>
        </w:rPr>
      </w:pPr>
    </w:p>
    <w:p w14:paraId="4BF91725" w14:textId="77777777" w:rsidR="007633AA" w:rsidRPr="007633AA" w:rsidRDefault="007633AA" w:rsidP="007633AA">
      <w:pPr>
        <w:pStyle w:val="ListParagraph"/>
        <w:numPr>
          <w:ilvl w:val="0"/>
          <w:numId w:val="18"/>
        </w:numPr>
        <w:spacing w:line="360" w:lineRule="auto"/>
        <w:rPr>
          <w:vanish/>
          <w:sz w:val="24"/>
          <w:szCs w:val="24"/>
        </w:rPr>
      </w:pPr>
    </w:p>
    <w:p w14:paraId="2DF9B890" w14:textId="77777777" w:rsidR="007633AA" w:rsidRPr="007633AA" w:rsidRDefault="007633AA" w:rsidP="007633AA">
      <w:pPr>
        <w:pStyle w:val="ListParagraph"/>
        <w:numPr>
          <w:ilvl w:val="0"/>
          <w:numId w:val="18"/>
        </w:numPr>
        <w:spacing w:line="360" w:lineRule="auto"/>
        <w:rPr>
          <w:vanish/>
          <w:sz w:val="24"/>
          <w:szCs w:val="24"/>
        </w:rPr>
      </w:pPr>
    </w:p>
    <w:p w14:paraId="602A4926" w14:textId="77777777" w:rsidR="007633AA" w:rsidRPr="007633AA" w:rsidRDefault="007633AA" w:rsidP="007633AA">
      <w:pPr>
        <w:pStyle w:val="ListParagraph"/>
        <w:numPr>
          <w:ilvl w:val="0"/>
          <w:numId w:val="18"/>
        </w:numPr>
        <w:spacing w:line="360" w:lineRule="auto"/>
        <w:rPr>
          <w:vanish/>
          <w:sz w:val="24"/>
          <w:szCs w:val="24"/>
        </w:rPr>
      </w:pPr>
    </w:p>
    <w:p w14:paraId="514512AB" w14:textId="77777777" w:rsidR="007633AA" w:rsidRPr="007633AA" w:rsidRDefault="007633AA" w:rsidP="007633AA">
      <w:pPr>
        <w:pStyle w:val="ListParagraph"/>
        <w:numPr>
          <w:ilvl w:val="0"/>
          <w:numId w:val="18"/>
        </w:numPr>
        <w:spacing w:line="360" w:lineRule="auto"/>
        <w:rPr>
          <w:vanish/>
          <w:sz w:val="24"/>
          <w:szCs w:val="24"/>
        </w:rPr>
      </w:pPr>
    </w:p>
    <w:p w14:paraId="61E9F81F" w14:textId="77777777" w:rsidR="007633AA" w:rsidRPr="007633AA" w:rsidRDefault="007633AA" w:rsidP="007633AA">
      <w:pPr>
        <w:pStyle w:val="ListParagraph"/>
        <w:numPr>
          <w:ilvl w:val="0"/>
          <w:numId w:val="18"/>
        </w:numPr>
        <w:spacing w:line="360" w:lineRule="auto"/>
        <w:rPr>
          <w:vanish/>
          <w:sz w:val="24"/>
          <w:szCs w:val="24"/>
        </w:rPr>
      </w:pPr>
    </w:p>
    <w:p w14:paraId="67E09A78" w14:textId="77777777" w:rsidR="007633AA" w:rsidRPr="007633AA" w:rsidRDefault="007633AA" w:rsidP="007633AA">
      <w:pPr>
        <w:pStyle w:val="ListParagraph"/>
        <w:numPr>
          <w:ilvl w:val="0"/>
          <w:numId w:val="18"/>
        </w:numPr>
        <w:spacing w:line="360" w:lineRule="auto"/>
        <w:rPr>
          <w:vanish/>
          <w:sz w:val="24"/>
          <w:szCs w:val="24"/>
        </w:rPr>
      </w:pPr>
    </w:p>
    <w:p w14:paraId="2E92EC4D" w14:textId="77777777" w:rsidR="007633AA" w:rsidRPr="007633AA" w:rsidRDefault="007633AA" w:rsidP="007633AA">
      <w:pPr>
        <w:pStyle w:val="ListParagraph"/>
        <w:numPr>
          <w:ilvl w:val="0"/>
          <w:numId w:val="18"/>
        </w:numPr>
        <w:spacing w:line="360" w:lineRule="auto"/>
        <w:rPr>
          <w:vanish/>
          <w:sz w:val="24"/>
          <w:szCs w:val="24"/>
        </w:rPr>
      </w:pPr>
    </w:p>
    <w:p w14:paraId="557FFF5E" w14:textId="77777777" w:rsidR="007633AA" w:rsidRPr="007633AA" w:rsidRDefault="007633AA" w:rsidP="007633AA">
      <w:pPr>
        <w:pStyle w:val="ListParagraph"/>
        <w:numPr>
          <w:ilvl w:val="0"/>
          <w:numId w:val="18"/>
        </w:numPr>
        <w:spacing w:line="360" w:lineRule="auto"/>
        <w:rPr>
          <w:vanish/>
          <w:sz w:val="24"/>
          <w:szCs w:val="24"/>
        </w:rPr>
      </w:pPr>
    </w:p>
    <w:p w14:paraId="2A74983C" w14:textId="77777777" w:rsidR="007633AA" w:rsidRPr="007633AA" w:rsidRDefault="007633AA" w:rsidP="007633AA">
      <w:pPr>
        <w:pStyle w:val="ListParagraph"/>
        <w:numPr>
          <w:ilvl w:val="0"/>
          <w:numId w:val="18"/>
        </w:numPr>
        <w:spacing w:line="360" w:lineRule="auto"/>
        <w:rPr>
          <w:vanish/>
          <w:sz w:val="24"/>
          <w:szCs w:val="24"/>
        </w:rPr>
      </w:pPr>
    </w:p>
    <w:p w14:paraId="5600FC87" w14:textId="77777777" w:rsidR="007633AA" w:rsidRPr="007633AA" w:rsidRDefault="007633AA" w:rsidP="007633AA">
      <w:pPr>
        <w:pStyle w:val="ListParagraph"/>
        <w:numPr>
          <w:ilvl w:val="0"/>
          <w:numId w:val="18"/>
        </w:numPr>
        <w:spacing w:line="360" w:lineRule="auto"/>
        <w:rPr>
          <w:vanish/>
          <w:sz w:val="24"/>
          <w:szCs w:val="24"/>
        </w:rPr>
      </w:pPr>
    </w:p>
    <w:p w14:paraId="7EE4B2DC" w14:textId="77777777" w:rsidR="007633AA" w:rsidRPr="007633AA" w:rsidRDefault="007633AA" w:rsidP="007633AA">
      <w:pPr>
        <w:pStyle w:val="ListParagraph"/>
        <w:numPr>
          <w:ilvl w:val="0"/>
          <w:numId w:val="18"/>
        </w:numPr>
        <w:spacing w:line="360" w:lineRule="auto"/>
        <w:rPr>
          <w:vanish/>
          <w:sz w:val="24"/>
          <w:szCs w:val="24"/>
        </w:rPr>
      </w:pPr>
    </w:p>
    <w:p w14:paraId="26AEB0BD" w14:textId="77777777" w:rsidR="007633AA" w:rsidRPr="007633AA" w:rsidRDefault="007633AA" w:rsidP="007633AA">
      <w:pPr>
        <w:pStyle w:val="ListParagraph"/>
        <w:numPr>
          <w:ilvl w:val="0"/>
          <w:numId w:val="18"/>
        </w:numPr>
        <w:spacing w:line="360" w:lineRule="auto"/>
        <w:rPr>
          <w:vanish/>
          <w:sz w:val="24"/>
          <w:szCs w:val="24"/>
        </w:rPr>
      </w:pPr>
    </w:p>
    <w:p w14:paraId="16BEFE3B" w14:textId="77777777" w:rsidR="007633AA" w:rsidRPr="007633AA" w:rsidRDefault="007633AA" w:rsidP="007633AA">
      <w:pPr>
        <w:pStyle w:val="ListParagraph"/>
        <w:numPr>
          <w:ilvl w:val="0"/>
          <w:numId w:val="18"/>
        </w:numPr>
        <w:spacing w:line="360" w:lineRule="auto"/>
        <w:rPr>
          <w:vanish/>
          <w:sz w:val="24"/>
          <w:szCs w:val="24"/>
        </w:rPr>
      </w:pPr>
    </w:p>
    <w:p w14:paraId="382BE06C" w14:textId="77777777" w:rsidR="007633AA" w:rsidRPr="007633AA" w:rsidRDefault="007633AA" w:rsidP="007633AA">
      <w:pPr>
        <w:pStyle w:val="ListParagraph"/>
        <w:numPr>
          <w:ilvl w:val="0"/>
          <w:numId w:val="18"/>
        </w:numPr>
        <w:spacing w:line="360" w:lineRule="auto"/>
        <w:rPr>
          <w:vanish/>
          <w:sz w:val="24"/>
          <w:szCs w:val="24"/>
        </w:rPr>
      </w:pPr>
    </w:p>
    <w:p w14:paraId="064D518D" w14:textId="77777777" w:rsidR="007633AA" w:rsidRPr="007633AA" w:rsidRDefault="007633AA" w:rsidP="007633AA">
      <w:pPr>
        <w:pStyle w:val="ListParagraph"/>
        <w:numPr>
          <w:ilvl w:val="0"/>
          <w:numId w:val="18"/>
        </w:numPr>
        <w:spacing w:line="360" w:lineRule="auto"/>
        <w:rPr>
          <w:vanish/>
          <w:sz w:val="24"/>
          <w:szCs w:val="24"/>
        </w:rPr>
      </w:pPr>
    </w:p>
    <w:p w14:paraId="5F3E382E" w14:textId="77777777" w:rsidR="007633AA" w:rsidRPr="007633AA" w:rsidRDefault="007633AA" w:rsidP="007633AA">
      <w:pPr>
        <w:pStyle w:val="ListParagraph"/>
        <w:numPr>
          <w:ilvl w:val="0"/>
          <w:numId w:val="18"/>
        </w:numPr>
        <w:spacing w:line="360" w:lineRule="auto"/>
        <w:rPr>
          <w:vanish/>
          <w:sz w:val="24"/>
          <w:szCs w:val="24"/>
        </w:rPr>
      </w:pPr>
    </w:p>
    <w:p w14:paraId="70FE321F" w14:textId="77777777" w:rsidR="007633AA" w:rsidRPr="007633AA" w:rsidRDefault="007633AA" w:rsidP="007633AA">
      <w:pPr>
        <w:pStyle w:val="ListParagraph"/>
        <w:numPr>
          <w:ilvl w:val="0"/>
          <w:numId w:val="18"/>
        </w:numPr>
        <w:spacing w:line="360" w:lineRule="auto"/>
        <w:rPr>
          <w:vanish/>
          <w:sz w:val="24"/>
          <w:szCs w:val="24"/>
        </w:rPr>
      </w:pPr>
    </w:p>
    <w:p w14:paraId="62D5C14D" w14:textId="77777777" w:rsidR="007633AA" w:rsidRPr="007633AA" w:rsidRDefault="007633AA" w:rsidP="007633AA">
      <w:pPr>
        <w:pStyle w:val="ListParagraph"/>
        <w:numPr>
          <w:ilvl w:val="0"/>
          <w:numId w:val="18"/>
        </w:numPr>
        <w:spacing w:line="360" w:lineRule="auto"/>
        <w:rPr>
          <w:vanish/>
          <w:sz w:val="24"/>
          <w:szCs w:val="24"/>
        </w:rPr>
      </w:pPr>
    </w:p>
    <w:p w14:paraId="3D65927F" w14:textId="77777777" w:rsidR="007633AA" w:rsidRPr="007633AA" w:rsidRDefault="007633AA" w:rsidP="007633AA">
      <w:pPr>
        <w:pStyle w:val="ListParagraph"/>
        <w:numPr>
          <w:ilvl w:val="0"/>
          <w:numId w:val="18"/>
        </w:numPr>
        <w:spacing w:line="360" w:lineRule="auto"/>
        <w:rPr>
          <w:vanish/>
          <w:sz w:val="24"/>
          <w:szCs w:val="24"/>
        </w:rPr>
      </w:pPr>
    </w:p>
    <w:p w14:paraId="7CB1DEB6" w14:textId="77777777" w:rsidR="007633AA" w:rsidRPr="007633AA" w:rsidRDefault="007633AA" w:rsidP="007633AA">
      <w:pPr>
        <w:pStyle w:val="ListParagraph"/>
        <w:numPr>
          <w:ilvl w:val="0"/>
          <w:numId w:val="18"/>
        </w:numPr>
        <w:spacing w:line="360" w:lineRule="auto"/>
        <w:rPr>
          <w:vanish/>
          <w:sz w:val="24"/>
          <w:szCs w:val="24"/>
        </w:rPr>
      </w:pPr>
    </w:p>
    <w:p w14:paraId="4EB9DE62" w14:textId="77777777" w:rsidR="007633AA" w:rsidRPr="007633AA" w:rsidRDefault="007633AA" w:rsidP="007633AA">
      <w:pPr>
        <w:pStyle w:val="ListParagraph"/>
        <w:numPr>
          <w:ilvl w:val="0"/>
          <w:numId w:val="18"/>
        </w:numPr>
        <w:spacing w:line="360" w:lineRule="auto"/>
        <w:rPr>
          <w:vanish/>
          <w:sz w:val="24"/>
          <w:szCs w:val="24"/>
        </w:rPr>
      </w:pPr>
    </w:p>
    <w:p w14:paraId="4B952F97" w14:textId="77777777" w:rsidR="007633AA" w:rsidRPr="007633AA" w:rsidRDefault="007633AA" w:rsidP="007633AA">
      <w:pPr>
        <w:pStyle w:val="ListParagraph"/>
        <w:numPr>
          <w:ilvl w:val="0"/>
          <w:numId w:val="18"/>
        </w:numPr>
        <w:spacing w:line="360" w:lineRule="auto"/>
        <w:rPr>
          <w:vanish/>
          <w:sz w:val="24"/>
          <w:szCs w:val="24"/>
        </w:rPr>
      </w:pPr>
    </w:p>
    <w:p w14:paraId="354F9377" w14:textId="77777777" w:rsidR="007633AA" w:rsidRPr="007633AA" w:rsidRDefault="007633AA" w:rsidP="007633AA">
      <w:pPr>
        <w:pStyle w:val="ListParagraph"/>
        <w:numPr>
          <w:ilvl w:val="0"/>
          <w:numId w:val="18"/>
        </w:numPr>
        <w:spacing w:line="360" w:lineRule="auto"/>
        <w:rPr>
          <w:vanish/>
          <w:sz w:val="24"/>
          <w:szCs w:val="24"/>
        </w:rPr>
      </w:pPr>
    </w:p>
    <w:p w14:paraId="48D90D61" w14:textId="77777777" w:rsidR="007633AA" w:rsidRPr="007633AA" w:rsidRDefault="007633AA" w:rsidP="007633AA">
      <w:pPr>
        <w:pStyle w:val="ListParagraph"/>
        <w:numPr>
          <w:ilvl w:val="0"/>
          <w:numId w:val="18"/>
        </w:numPr>
        <w:spacing w:line="360" w:lineRule="auto"/>
        <w:rPr>
          <w:vanish/>
          <w:sz w:val="24"/>
          <w:szCs w:val="24"/>
        </w:rPr>
      </w:pPr>
    </w:p>
    <w:p w14:paraId="49E31136" w14:textId="77777777" w:rsidR="007633AA" w:rsidRPr="007633AA" w:rsidRDefault="007633AA" w:rsidP="007633AA">
      <w:pPr>
        <w:pStyle w:val="ListParagraph"/>
        <w:numPr>
          <w:ilvl w:val="0"/>
          <w:numId w:val="18"/>
        </w:numPr>
        <w:spacing w:line="360" w:lineRule="auto"/>
        <w:rPr>
          <w:vanish/>
          <w:sz w:val="24"/>
          <w:szCs w:val="24"/>
        </w:rPr>
      </w:pPr>
    </w:p>
    <w:p w14:paraId="27182FB1" w14:textId="77777777" w:rsidR="007633AA" w:rsidRPr="007633AA" w:rsidRDefault="007633AA" w:rsidP="007633AA">
      <w:pPr>
        <w:pStyle w:val="ListParagraph"/>
        <w:numPr>
          <w:ilvl w:val="0"/>
          <w:numId w:val="18"/>
        </w:numPr>
        <w:spacing w:line="360" w:lineRule="auto"/>
        <w:rPr>
          <w:vanish/>
          <w:sz w:val="24"/>
          <w:szCs w:val="24"/>
        </w:rPr>
      </w:pPr>
    </w:p>
    <w:p w14:paraId="65EA626E" w14:textId="77777777" w:rsidR="007633AA" w:rsidRPr="007633AA" w:rsidRDefault="007633AA" w:rsidP="007633AA">
      <w:pPr>
        <w:pStyle w:val="ListParagraph"/>
        <w:numPr>
          <w:ilvl w:val="0"/>
          <w:numId w:val="18"/>
        </w:numPr>
        <w:spacing w:line="360" w:lineRule="auto"/>
        <w:rPr>
          <w:vanish/>
          <w:sz w:val="24"/>
          <w:szCs w:val="24"/>
        </w:rPr>
      </w:pPr>
    </w:p>
    <w:p w14:paraId="6BCEFA96" w14:textId="77777777" w:rsidR="007633AA" w:rsidRPr="007633AA" w:rsidRDefault="007633AA" w:rsidP="007633AA">
      <w:pPr>
        <w:pStyle w:val="ListParagraph"/>
        <w:numPr>
          <w:ilvl w:val="0"/>
          <w:numId w:val="18"/>
        </w:numPr>
        <w:spacing w:line="360" w:lineRule="auto"/>
        <w:rPr>
          <w:vanish/>
          <w:sz w:val="24"/>
          <w:szCs w:val="24"/>
        </w:rPr>
      </w:pPr>
    </w:p>
    <w:p w14:paraId="7E704A85" w14:textId="77777777" w:rsidR="007633AA" w:rsidRPr="007633AA" w:rsidRDefault="007633AA" w:rsidP="007633AA">
      <w:pPr>
        <w:pStyle w:val="ListParagraph"/>
        <w:numPr>
          <w:ilvl w:val="0"/>
          <w:numId w:val="18"/>
        </w:numPr>
        <w:spacing w:line="360" w:lineRule="auto"/>
        <w:rPr>
          <w:vanish/>
          <w:sz w:val="24"/>
          <w:szCs w:val="24"/>
        </w:rPr>
      </w:pPr>
    </w:p>
    <w:p w14:paraId="34E7BE3D" w14:textId="77777777" w:rsidR="007633AA" w:rsidRPr="007633AA" w:rsidRDefault="007633AA" w:rsidP="007633AA">
      <w:pPr>
        <w:pStyle w:val="ListParagraph"/>
        <w:numPr>
          <w:ilvl w:val="0"/>
          <w:numId w:val="18"/>
        </w:numPr>
        <w:spacing w:line="360" w:lineRule="auto"/>
        <w:rPr>
          <w:vanish/>
          <w:sz w:val="24"/>
          <w:szCs w:val="24"/>
        </w:rPr>
      </w:pPr>
    </w:p>
    <w:p w14:paraId="3979EF9F" w14:textId="77777777" w:rsidR="007633AA" w:rsidRPr="007633AA" w:rsidRDefault="007633AA" w:rsidP="007633AA">
      <w:pPr>
        <w:pStyle w:val="ListParagraph"/>
        <w:numPr>
          <w:ilvl w:val="0"/>
          <w:numId w:val="18"/>
        </w:numPr>
        <w:spacing w:line="360" w:lineRule="auto"/>
        <w:rPr>
          <w:vanish/>
          <w:sz w:val="24"/>
          <w:szCs w:val="24"/>
        </w:rPr>
      </w:pPr>
    </w:p>
    <w:p w14:paraId="15EA68DA" w14:textId="77777777" w:rsidR="007633AA" w:rsidRPr="007633AA" w:rsidRDefault="007633AA" w:rsidP="007633AA">
      <w:pPr>
        <w:pStyle w:val="ListParagraph"/>
        <w:numPr>
          <w:ilvl w:val="0"/>
          <w:numId w:val="18"/>
        </w:numPr>
        <w:spacing w:line="360" w:lineRule="auto"/>
        <w:rPr>
          <w:vanish/>
          <w:sz w:val="24"/>
          <w:szCs w:val="24"/>
        </w:rPr>
      </w:pPr>
    </w:p>
    <w:p w14:paraId="5CC52E9D" w14:textId="77777777" w:rsidR="007633AA" w:rsidRPr="007633AA" w:rsidRDefault="007633AA" w:rsidP="007633AA">
      <w:pPr>
        <w:pStyle w:val="ListParagraph"/>
        <w:numPr>
          <w:ilvl w:val="0"/>
          <w:numId w:val="18"/>
        </w:numPr>
        <w:spacing w:line="360" w:lineRule="auto"/>
        <w:rPr>
          <w:vanish/>
          <w:sz w:val="24"/>
          <w:szCs w:val="24"/>
        </w:rPr>
      </w:pPr>
    </w:p>
    <w:p w14:paraId="139A1873" w14:textId="77777777" w:rsidR="007633AA" w:rsidRPr="007633AA" w:rsidRDefault="007633AA" w:rsidP="007633AA">
      <w:pPr>
        <w:pStyle w:val="ListParagraph"/>
        <w:numPr>
          <w:ilvl w:val="0"/>
          <w:numId w:val="18"/>
        </w:numPr>
        <w:spacing w:line="360" w:lineRule="auto"/>
        <w:rPr>
          <w:vanish/>
          <w:sz w:val="24"/>
          <w:szCs w:val="24"/>
        </w:rPr>
      </w:pPr>
    </w:p>
    <w:p w14:paraId="19A8BE55" w14:textId="77777777" w:rsidR="007633AA" w:rsidRPr="007633AA" w:rsidRDefault="007633AA" w:rsidP="007633AA">
      <w:pPr>
        <w:pStyle w:val="ListParagraph"/>
        <w:numPr>
          <w:ilvl w:val="0"/>
          <w:numId w:val="18"/>
        </w:numPr>
        <w:spacing w:line="360" w:lineRule="auto"/>
        <w:rPr>
          <w:vanish/>
          <w:sz w:val="24"/>
          <w:szCs w:val="24"/>
        </w:rPr>
      </w:pPr>
    </w:p>
    <w:p w14:paraId="799A9273" w14:textId="77777777" w:rsidR="007633AA" w:rsidRPr="007633AA" w:rsidRDefault="007633AA" w:rsidP="007633AA">
      <w:pPr>
        <w:pStyle w:val="ListParagraph"/>
        <w:numPr>
          <w:ilvl w:val="0"/>
          <w:numId w:val="18"/>
        </w:numPr>
        <w:spacing w:line="360" w:lineRule="auto"/>
        <w:rPr>
          <w:vanish/>
          <w:sz w:val="24"/>
          <w:szCs w:val="24"/>
        </w:rPr>
      </w:pPr>
    </w:p>
    <w:p w14:paraId="39F1423C" w14:textId="77777777" w:rsidR="007633AA" w:rsidRPr="007633AA" w:rsidRDefault="007633AA" w:rsidP="007633AA">
      <w:pPr>
        <w:pStyle w:val="ListParagraph"/>
        <w:numPr>
          <w:ilvl w:val="0"/>
          <w:numId w:val="18"/>
        </w:numPr>
        <w:spacing w:line="360" w:lineRule="auto"/>
        <w:rPr>
          <w:vanish/>
          <w:sz w:val="24"/>
          <w:szCs w:val="24"/>
        </w:rPr>
      </w:pPr>
    </w:p>
    <w:p w14:paraId="7786C665" w14:textId="77777777" w:rsidR="007633AA" w:rsidRPr="007633AA" w:rsidRDefault="007633AA" w:rsidP="007633AA">
      <w:pPr>
        <w:pStyle w:val="ListParagraph"/>
        <w:numPr>
          <w:ilvl w:val="0"/>
          <w:numId w:val="18"/>
        </w:numPr>
        <w:spacing w:line="360" w:lineRule="auto"/>
        <w:rPr>
          <w:vanish/>
          <w:sz w:val="24"/>
          <w:szCs w:val="24"/>
        </w:rPr>
      </w:pPr>
    </w:p>
    <w:p w14:paraId="0875FF4A" w14:textId="77777777" w:rsidR="007633AA" w:rsidRPr="007633AA" w:rsidRDefault="007633AA" w:rsidP="007633AA">
      <w:pPr>
        <w:pStyle w:val="ListParagraph"/>
        <w:numPr>
          <w:ilvl w:val="0"/>
          <w:numId w:val="18"/>
        </w:numPr>
        <w:spacing w:line="360" w:lineRule="auto"/>
        <w:rPr>
          <w:vanish/>
          <w:sz w:val="24"/>
          <w:szCs w:val="24"/>
        </w:rPr>
      </w:pPr>
    </w:p>
    <w:p w14:paraId="31CF7142" w14:textId="77777777" w:rsidR="007633AA" w:rsidRPr="007633AA" w:rsidRDefault="007633AA" w:rsidP="007633AA">
      <w:pPr>
        <w:pStyle w:val="ListParagraph"/>
        <w:numPr>
          <w:ilvl w:val="0"/>
          <w:numId w:val="18"/>
        </w:numPr>
        <w:spacing w:line="360" w:lineRule="auto"/>
        <w:rPr>
          <w:vanish/>
          <w:sz w:val="24"/>
          <w:szCs w:val="24"/>
        </w:rPr>
      </w:pPr>
    </w:p>
    <w:p w14:paraId="7E38AD5E" w14:textId="77777777" w:rsidR="007633AA" w:rsidRPr="007633AA" w:rsidRDefault="007633AA" w:rsidP="007633AA">
      <w:pPr>
        <w:pStyle w:val="ListParagraph"/>
        <w:numPr>
          <w:ilvl w:val="0"/>
          <w:numId w:val="18"/>
        </w:numPr>
        <w:spacing w:line="360" w:lineRule="auto"/>
        <w:rPr>
          <w:vanish/>
          <w:sz w:val="24"/>
          <w:szCs w:val="24"/>
        </w:rPr>
      </w:pPr>
    </w:p>
    <w:p w14:paraId="5F5FD86C" w14:textId="77777777" w:rsidR="007633AA" w:rsidRPr="007633AA" w:rsidRDefault="007633AA" w:rsidP="007633AA">
      <w:pPr>
        <w:pStyle w:val="ListParagraph"/>
        <w:numPr>
          <w:ilvl w:val="0"/>
          <w:numId w:val="18"/>
        </w:numPr>
        <w:spacing w:line="360" w:lineRule="auto"/>
        <w:rPr>
          <w:vanish/>
          <w:sz w:val="24"/>
          <w:szCs w:val="24"/>
        </w:rPr>
      </w:pPr>
    </w:p>
    <w:p w14:paraId="7AFE8903" w14:textId="77777777" w:rsidR="007633AA" w:rsidRPr="007633AA" w:rsidRDefault="007633AA" w:rsidP="007633AA">
      <w:pPr>
        <w:pStyle w:val="ListParagraph"/>
        <w:numPr>
          <w:ilvl w:val="0"/>
          <w:numId w:val="18"/>
        </w:numPr>
        <w:spacing w:line="360" w:lineRule="auto"/>
        <w:rPr>
          <w:vanish/>
          <w:sz w:val="24"/>
          <w:szCs w:val="24"/>
        </w:rPr>
      </w:pPr>
    </w:p>
    <w:p w14:paraId="11DB39DE" w14:textId="77777777" w:rsidR="007633AA" w:rsidRPr="007633AA" w:rsidRDefault="007633AA" w:rsidP="007633AA">
      <w:pPr>
        <w:pStyle w:val="ListParagraph"/>
        <w:numPr>
          <w:ilvl w:val="0"/>
          <w:numId w:val="18"/>
        </w:numPr>
        <w:spacing w:line="360" w:lineRule="auto"/>
        <w:rPr>
          <w:vanish/>
          <w:sz w:val="24"/>
          <w:szCs w:val="24"/>
        </w:rPr>
      </w:pPr>
    </w:p>
    <w:p w14:paraId="2247C434" w14:textId="77777777" w:rsidR="007633AA" w:rsidRPr="007633AA" w:rsidRDefault="007633AA" w:rsidP="007633AA">
      <w:pPr>
        <w:pStyle w:val="ListParagraph"/>
        <w:numPr>
          <w:ilvl w:val="0"/>
          <w:numId w:val="18"/>
        </w:numPr>
        <w:spacing w:line="360" w:lineRule="auto"/>
        <w:rPr>
          <w:vanish/>
          <w:sz w:val="24"/>
          <w:szCs w:val="24"/>
        </w:rPr>
      </w:pPr>
    </w:p>
    <w:p w14:paraId="363ECE77" w14:textId="77777777" w:rsidR="007633AA" w:rsidRPr="007633AA" w:rsidRDefault="007633AA" w:rsidP="007633AA">
      <w:pPr>
        <w:pStyle w:val="ListParagraph"/>
        <w:numPr>
          <w:ilvl w:val="0"/>
          <w:numId w:val="18"/>
        </w:numPr>
        <w:spacing w:line="360" w:lineRule="auto"/>
        <w:rPr>
          <w:vanish/>
          <w:sz w:val="24"/>
          <w:szCs w:val="24"/>
        </w:rPr>
      </w:pPr>
    </w:p>
    <w:p w14:paraId="22838153" w14:textId="77777777" w:rsidR="007633AA" w:rsidRPr="007633AA" w:rsidRDefault="007633AA" w:rsidP="007633AA">
      <w:pPr>
        <w:pStyle w:val="ListParagraph"/>
        <w:numPr>
          <w:ilvl w:val="0"/>
          <w:numId w:val="18"/>
        </w:numPr>
        <w:spacing w:line="360" w:lineRule="auto"/>
        <w:rPr>
          <w:vanish/>
          <w:sz w:val="24"/>
          <w:szCs w:val="24"/>
        </w:rPr>
      </w:pPr>
    </w:p>
    <w:p w14:paraId="2A051BAE" w14:textId="77777777" w:rsidR="007633AA" w:rsidRPr="007633AA" w:rsidRDefault="007633AA" w:rsidP="007633AA">
      <w:pPr>
        <w:pStyle w:val="ListParagraph"/>
        <w:numPr>
          <w:ilvl w:val="0"/>
          <w:numId w:val="18"/>
        </w:numPr>
        <w:spacing w:line="360" w:lineRule="auto"/>
        <w:rPr>
          <w:vanish/>
          <w:sz w:val="24"/>
          <w:szCs w:val="24"/>
        </w:rPr>
      </w:pPr>
    </w:p>
    <w:p w14:paraId="2103A37A" w14:textId="77777777" w:rsidR="007633AA" w:rsidRPr="007633AA" w:rsidRDefault="007633AA" w:rsidP="007633AA">
      <w:pPr>
        <w:pStyle w:val="ListParagraph"/>
        <w:numPr>
          <w:ilvl w:val="0"/>
          <w:numId w:val="18"/>
        </w:numPr>
        <w:spacing w:line="360" w:lineRule="auto"/>
        <w:rPr>
          <w:vanish/>
          <w:sz w:val="24"/>
          <w:szCs w:val="24"/>
        </w:rPr>
      </w:pPr>
    </w:p>
    <w:p w14:paraId="23A33AD1" w14:textId="77777777" w:rsidR="007633AA" w:rsidRPr="007633AA" w:rsidRDefault="007633AA" w:rsidP="007633AA">
      <w:pPr>
        <w:pStyle w:val="ListParagraph"/>
        <w:numPr>
          <w:ilvl w:val="0"/>
          <w:numId w:val="18"/>
        </w:numPr>
        <w:spacing w:line="360" w:lineRule="auto"/>
        <w:rPr>
          <w:vanish/>
          <w:sz w:val="24"/>
          <w:szCs w:val="24"/>
        </w:rPr>
      </w:pPr>
    </w:p>
    <w:p w14:paraId="48141FF1" w14:textId="77777777" w:rsidR="007633AA" w:rsidRPr="007633AA" w:rsidRDefault="007633AA" w:rsidP="007633AA">
      <w:pPr>
        <w:pStyle w:val="ListParagraph"/>
        <w:numPr>
          <w:ilvl w:val="0"/>
          <w:numId w:val="18"/>
        </w:numPr>
        <w:spacing w:line="360" w:lineRule="auto"/>
        <w:rPr>
          <w:vanish/>
          <w:sz w:val="24"/>
          <w:szCs w:val="24"/>
        </w:rPr>
      </w:pPr>
    </w:p>
    <w:p w14:paraId="471A4D59" w14:textId="77777777" w:rsidR="007633AA" w:rsidRPr="007633AA" w:rsidRDefault="007633AA" w:rsidP="007633AA">
      <w:pPr>
        <w:pStyle w:val="ListParagraph"/>
        <w:numPr>
          <w:ilvl w:val="0"/>
          <w:numId w:val="18"/>
        </w:numPr>
        <w:spacing w:line="360" w:lineRule="auto"/>
        <w:rPr>
          <w:vanish/>
          <w:sz w:val="24"/>
          <w:szCs w:val="24"/>
        </w:rPr>
      </w:pPr>
    </w:p>
    <w:p w14:paraId="57161F48" w14:textId="77777777" w:rsidR="007633AA" w:rsidRPr="007633AA" w:rsidRDefault="007633AA" w:rsidP="007633AA">
      <w:pPr>
        <w:pStyle w:val="ListParagraph"/>
        <w:numPr>
          <w:ilvl w:val="0"/>
          <w:numId w:val="18"/>
        </w:numPr>
        <w:spacing w:line="360" w:lineRule="auto"/>
        <w:rPr>
          <w:vanish/>
          <w:sz w:val="24"/>
          <w:szCs w:val="24"/>
        </w:rPr>
      </w:pPr>
    </w:p>
    <w:p w14:paraId="06BADFBB" w14:textId="77777777" w:rsidR="007633AA" w:rsidRPr="007633AA" w:rsidRDefault="007633AA" w:rsidP="007633AA">
      <w:pPr>
        <w:pStyle w:val="ListParagraph"/>
        <w:numPr>
          <w:ilvl w:val="0"/>
          <w:numId w:val="18"/>
        </w:numPr>
        <w:spacing w:line="360" w:lineRule="auto"/>
        <w:rPr>
          <w:vanish/>
          <w:sz w:val="24"/>
          <w:szCs w:val="24"/>
        </w:rPr>
      </w:pPr>
    </w:p>
    <w:p w14:paraId="4A25C2DA" w14:textId="77777777" w:rsidR="007633AA" w:rsidRPr="007633AA" w:rsidRDefault="007633AA" w:rsidP="007633AA">
      <w:pPr>
        <w:pStyle w:val="ListParagraph"/>
        <w:numPr>
          <w:ilvl w:val="0"/>
          <w:numId w:val="18"/>
        </w:numPr>
        <w:spacing w:line="360" w:lineRule="auto"/>
        <w:rPr>
          <w:vanish/>
          <w:sz w:val="24"/>
          <w:szCs w:val="24"/>
        </w:rPr>
      </w:pPr>
    </w:p>
    <w:p w14:paraId="25B10EB2" w14:textId="77777777" w:rsidR="007633AA" w:rsidRPr="007633AA" w:rsidRDefault="007633AA" w:rsidP="007633AA">
      <w:pPr>
        <w:pStyle w:val="ListParagraph"/>
        <w:numPr>
          <w:ilvl w:val="0"/>
          <w:numId w:val="18"/>
        </w:numPr>
        <w:spacing w:line="360" w:lineRule="auto"/>
        <w:rPr>
          <w:vanish/>
          <w:sz w:val="24"/>
          <w:szCs w:val="24"/>
        </w:rPr>
      </w:pPr>
    </w:p>
    <w:p w14:paraId="148D92EA" w14:textId="77777777" w:rsidR="007633AA" w:rsidRPr="007633AA" w:rsidRDefault="007633AA" w:rsidP="007633AA">
      <w:pPr>
        <w:pStyle w:val="ListParagraph"/>
        <w:numPr>
          <w:ilvl w:val="0"/>
          <w:numId w:val="18"/>
        </w:numPr>
        <w:spacing w:line="360" w:lineRule="auto"/>
        <w:rPr>
          <w:vanish/>
          <w:sz w:val="24"/>
          <w:szCs w:val="24"/>
        </w:rPr>
      </w:pPr>
    </w:p>
    <w:p w14:paraId="1649E317" w14:textId="77777777" w:rsidR="007633AA" w:rsidRPr="007633AA" w:rsidRDefault="007633AA" w:rsidP="007633AA">
      <w:pPr>
        <w:pStyle w:val="ListParagraph"/>
        <w:numPr>
          <w:ilvl w:val="0"/>
          <w:numId w:val="18"/>
        </w:numPr>
        <w:spacing w:line="360" w:lineRule="auto"/>
        <w:rPr>
          <w:vanish/>
          <w:sz w:val="24"/>
          <w:szCs w:val="24"/>
        </w:rPr>
      </w:pPr>
    </w:p>
    <w:p w14:paraId="2B99B928" w14:textId="77777777" w:rsidR="007633AA" w:rsidRPr="007633AA" w:rsidRDefault="007633AA" w:rsidP="007633AA">
      <w:pPr>
        <w:pStyle w:val="ListParagraph"/>
        <w:numPr>
          <w:ilvl w:val="0"/>
          <w:numId w:val="18"/>
        </w:numPr>
        <w:spacing w:line="360" w:lineRule="auto"/>
        <w:rPr>
          <w:vanish/>
          <w:sz w:val="24"/>
          <w:szCs w:val="24"/>
        </w:rPr>
      </w:pPr>
    </w:p>
    <w:p w14:paraId="4360F82A" w14:textId="77777777" w:rsidR="007633AA" w:rsidRPr="007633AA" w:rsidRDefault="007633AA" w:rsidP="007633AA">
      <w:pPr>
        <w:pStyle w:val="ListParagraph"/>
        <w:numPr>
          <w:ilvl w:val="0"/>
          <w:numId w:val="18"/>
        </w:numPr>
        <w:spacing w:line="360" w:lineRule="auto"/>
        <w:rPr>
          <w:vanish/>
          <w:sz w:val="24"/>
          <w:szCs w:val="24"/>
        </w:rPr>
      </w:pPr>
    </w:p>
    <w:p w14:paraId="7A1D4BC8" w14:textId="77777777" w:rsidR="007633AA" w:rsidRPr="007633AA" w:rsidRDefault="007633AA" w:rsidP="007633AA">
      <w:pPr>
        <w:pStyle w:val="ListParagraph"/>
        <w:numPr>
          <w:ilvl w:val="0"/>
          <w:numId w:val="18"/>
        </w:numPr>
        <w:spacing w:line="360" w:lineRule="auto"/>
        <w:rPr>
          <w:vanish/>
          <w:sz w:val="24"/>
          <w:szCs w:val="24"/>
        </w:rPr>
      </w:pPr>
    </w:p>
    <w:p w14:paraId="50F12068" w14:textId="77777777" w:rsidR="007633AA" w:rsidRPr="007633AA" w:rsidRDefault="007633AA" w:rsidP="007633AA">
      <w:pPr>
        <w:pStyle w:val="ListParagraph"/>
        <w:numPr>
          <w:ilvl w:val="0"/>
          <w:numId w:val="18"/>
        </w:numPr>
        <w:spacing w:line="360" w:lineRule="auto"/>
        <w:rPr>
          <w:vanish/>
          <w:sz w:val="24"/>
          <w:szCs w:val="24"/>
        </w:rPr>
      </w:pPr>
    </w:p>
    <w:p w14:paraId="4D750D39" w14:textId="77777777" w:rsidR="007633AA" w:rsidRPr="007633AA" w:rsidRDefault="007633AA" w:rsidP="007633AA">
      <w:pPr>
        <w:pStyle w:val="ListParagraph"/>
        <w:numPr>
          <w:ilvl w:val="0"/>
          <w:numId w:val="18"/>
        </w:numPr>
        <w:spacing w:line="360" w:lineRule="auto"/>
        <w:rPr>
          <w:vanish/>
          <w:sz w:val="24"/>
          <w:szCs w:val="24"/>
        </w:rPr>
      </w:pPr>
    </w:p>
    <w:p w14:paraId="1E891C93" w14:textId="77777777" w:rsidR="007633AA" w:rsidRPr="007633AA" w:rsidRDefault="007633AA" w:rsidP="007633AA">
      <w:pPr>
        <w:pStyle w:val="ListParagraph"/>
        <w:numPr>
          <w:ilvl w:val="0"/>
          <w:numId w:val="18"/>
        </w:numPr>
        <w:spacing w:line="360" w:lineRule="auto"/>
        <w:rPr>
          <w:vanish/>
          <w:sz w:val="24"/>
          <w:szCs w:val="24"/>
        </w:rPr>
      </w:pPr>
    </w:p>
    <w:p w14:paraId="0D19F737" w14:textId="77777777" w:rsidR="007633AA" w:rsidRPr="007633AA" w:rsidRDefault="007633AA" w:rsidP="007633AA">
      <w:pPr>
        <w:pStyle w:val="ListParagraph"/>
        <w:numPr>
          <w:ilvl w:val="0"/>
          <w:numId w:val="18"/>
        </w:numPr>
        <w:spacing w:line="360" w:lineRule="auto"/>
        <w:rPr>
          <w:vanish/>
          <w:sz w:val="24"/>
          <w:szCs w:val="24"/>
        </w:rPr>
      </w:pPr>
    </w:p>
    <w:p w14:paraId="382DBB38" w14:textId="77777777" w:rsidR="007633AA" w:rsidRPr="007633AA" w:rsidRDefault="007633AA" w:rsidP="007633AA">
      <w:pPr>
        <w:pStyle w:val="ListParagraph"/>
        <w:numPr>
          <w:ilvl w:val="0"/>
          <w:numId w:val="18"/>
        </w:numPr>
        <w:spacing w:line="360" w:lineRule="auto"/>
        <w:rPr>
          <w:vanish/>
          <w:sz w:val="24"/>
          <w:szCs w:val="24"/>
        </w:rPr>
      </w:pPr>
    </w:p>
    <w:p w14:paraId="4D741CB3" w14:textId="77777777" w:rsidR="007633AA" w:rsidRPr="007633AA" w:rsidRDefault="007633AA" w:rsidP="007633AA">
      <w:pPr>
        <w:pStyle w:val="ListParagraph"/>
        <w:numPr>
          <w:ilvl w:val="0"/>
          <w:numId w:val="18"/>
        </w:numPr>
        <w:spacing w:line="360" w:lineRule="auto"/>
        <w:rPr>
          <w:vanish/>
          <w:sz w:val="24"/>
          <w:szCs w:val="24"/>
        </w:rPr>
      </w:pPr>
    </w:p>
    <w:p w14:paraId="7A7DD232" w14:textId="77777777" w:rsidR="007633AA" w:rsidRPr="007633AA" w:rsidRDefault="007633AA" w:rsidP="007633AA">
      <w:pPr>
        <w:pStyle w:val="ListParagraph"/>
        <w:numPr>
          <w:ilvl w:val="0"/>
          <w:numId w:val="18"/>
        </w:numPr>
        <w:spacing w:line="360" w:lineRule="auto"/>
        <w:rPr>
          <w:vanish/>
          <w:sz w:val="24"/>
          <w:szCs w:val="24"/>
        </w:rPr>
      </w:pPr>
    </w:p>
    <w:p w14:paraId="47F5B9D5" w14:textId="77777777" w:rsidR="007633AA" w:rsidRPr="007633AA" w:rsidRDefault="007633AA" w:rsidP="007633AA">
      <w:pPr>
        <w:pStyle w:val="ListParagraph"/>
        <w:numPr>
          <w:ilvl w:val="0"/>
          <w:numId w:val="18"/>
        </w:numPr>
        <w:spacing w:line="360" w:lineRule="auto"/>
        <w:rPr>
          <w:vanish/>
          <w:sz w:val="24"/>
          <w:szCs w:val="24"/>
        </w:rPr>
      </w:pPr>
    </w:p>
    <w:p w14:paraId="38E6E8FC" w14:textId="77777777" w:rsidR="007633AA" w:rsidRPr="007633AA" w:rsidRDefault="007633AA" w:rsidP="007633AA">
      <w:pPr>
        <w:pStyle w:val="ListParagraph"/>
        <w:numPr>
          <w:ilvl w:val="0"/>
          <w:numId w:val="18"/>
        </w:numPr>
        <w:spacing w:line="360" w:lineRule="auto"/>
        <w:rPr>
          <w:vanish/>
          <w:sz w:val="24"/>
          <w:szCs w:val="24"/>
        </w:rPr>
      </w:pPr>
    </w:p>
    <w:p w14:paraId="0D84E5C4" w14:textId="77777777" w:rsidR="007633AA" w:rsidRPr="007633AA" w:rsidRDefault="007633AA" w:rsidP="007633AA">
      <w:pPr>
        <w:pStyle w:val="ListParagraph"/>
        <w:numPr>
          <w:ilvl w:val="0"/>
          <w:numId w:val="18"/>
        </w:numPr>
        <w:spacing w:line="360" w:lineRule="auto"/>
        <w:rPr>
          <w:vanish/>
          <w:sz w:val="24"/>
          <w:szCs w:val="24"/>
        </w:rPr>
      </w:pPr>
    </w:p>
    <w:p w14:paraId="3E6F37FE" w14:textId="77777777" w:rsidR="007633AA" w:rsidRPr="007633AA" w:rsidRDefault="007633AA" w:rsidP="007633AA">
      <w:pPr>
        <w:pStyle w:val="ListParagraph"/>
        <w:numPr>
          <w:ilvl w:val="0"/>
          <w:numId w:val="18"/>
        </w:numPr>
        <w:spacing w:line="360" w:lineRule="auto"/>
        <w:rPr>
          <w:vanish/>
          <w:sz w:val="24"/>
          <w:szCs w:val="24"/>
        </w:rPr>
      </w:pPr>
    </w:p>
    <w:p w14:paraId="4BC3D00F" w14:textId="77777777" w:rsidR="007633AA" w:rsidRPr="007633AA" w:rsidRDefault="007633AA" w:rsidP="007633AA">
      <w:pPr>
        <w:pStyle w:val="ListParagraph"/>
        <w:numPr>
          <w:ilvl w:val="0"/>
          <w:numId w:val="18"/>
        </w:numPr>
        <w:spacing w:line="360" w:lineRule="auto"/>
        <w:rPr>
          <w:vanish/>
          <w:sz w:val="24"/>
          <w:szCs w:val="24"/>
        </w:rPr>
      </w:pPr>
    </w:p>
    <w:p w14:paraId="32119F8C" w14:textId="77777777" w:rsidR="007633AA" w:rsidRPr="007633AA" w:rsidRDefault="007633AA" w:rsidP="007633AA">
      <w:pPr>
        <w:pStyle w:val="ListParagraph"/>
        <w:numPr>
          <w:ilvl w:val="0"/>
          <w:numId w:val="18"/>
        </w:numPr>
        <w:spacing w:line="360" w:lineRule="auto"/>
        <w:rPr>
          <w:vanish/>
          <w:sz w:val="24"/>
          <w:szCs w:val="24"/>
        </w:rPr>
      </w:pPr>
    </w:p>
    <w:p w14:paraId="69229E5D" w14:textId="77777777" w:rsidR="007633AA" w:rsidRPr="007633AA" w:rsidRDefault="007633AA" w:rsidP="007633AA">
      <w:pPr>
        <w:pStyle w:val="ListParagraph"/>
        <w:numPr>
          <w:ilvl w:val="0"/>
          <w:numId w:val="18"/>
        </w:numPr>
        <w:spacing w:line="360" w:lineRule="auto"/>
        <w:rPr>
          <w:vanish/>
          <w:sz w:val="24"/>
          <w:szCs w:val="24"/>
        </w:rPr>
      </w:pPr>
    </w:p>
    <w:p w14:paraId="70225430" w14:textId="77777777" w:rsidR="007633AA" w:rsidRPr="007633AA" w:rsidRDefault="007633AA" w:rsidP="007633AA">
      <w:pPr>
        <w:pStyle w:val="ListParagraph"/>
        <w:numPr>
          <w:ilvl w:val="0"/>
          <w:numId w:val="18"/>
        </w:numPr>
        <w:spacing w:line="360" w:lineRule="auto"/>
        <w:rPr>
          <w:vanish/>
          <w:sz w:val="24"/>
          <w:szCs w:val="24"/>
        </w:rPr>
      </w:pPr>
    </w:p>
    <w:p w14:paraId="70049FAF" w14:textId="77777777" w:rsidR="007633AA" w:rsidRPr="007633AA" w:rsidRDefault="007633AA" w:rsidP="007633AA">
      <w:pPr>
        <w:pStyle w:val="ListParagraph"/>
        <w:numPr>
          <w:ilvl w:val="0"/>
          <w:numId w:val="18"/>
        </w:numPr>
        <w:spacing w:line="360" w:lineRule="auto"/>
        <w:rPr>
          <w:vanish/>
          <w:sz w:val="24"/>
          <w:szCs w:val="24"/>
        </w:rPr>
      </w:pPr>
    </w:p>
    <w:p w14:paraId="7C6EEC4A" w14:textId="77777777" w:rsidR="007633AA" w:rsidRPr="007633AA" w:rsidRDefault="007633AA" w:rsidP="007633AA">
      <w:pPr>
        <w:pStyle w:val="ListParagraph"/>
        <w:numPr>
          <w:ilvl w:val="0"/>
          <w:numId w:val="18"/>
        </w:numPr>
        <w:spacing w:line="360" w:lineRule="auto"/>
        <w:rPr>
          <w:vanish/>
          <w:sz w:val="24"/>
          <w:szCs w:val="24"/>
        </w:rPr>
      </w:pPr>
    </w:p>
    <w:p w14:paraId="466BCC7E" w14:textId="77777777" w:rsidR="007633AA" w:rsidRPr="007633AA" w:rsidRDefault="007633AA" w:rsidP="007633AA">
      <w:pPr>
        <w:pStyle w:val="ListParagraph"/>
        <w:numPr>
          <w:ilvl w:val="0"/>
          <w:numId w:val="18"/>
        </w:numPr>
        <w:spacing w:line="360" w:lineRule="auto"/>
        <w:rPr>
          <w:vanish/>
          <w:sz w:val="24"/>
          <w:szCs w:val="24"/>
        </w:rPr>
      </w:pPr>
    </w:p>
    <w:p w14:paraId="3090D01F" w14:textId="77777777" w:rsidR="007633AA" w:rsidRPr="007633AA" w:rsidRDefault="007633AA" w:rsidP="007633AA">
      <w:pPr>
        <w:pStyle w:val="ListParagraph"/>
        <w:numPr>
          <w:ilvl w:val="0"/>
          <w:numId w:val="18"/>
        </w:numPr>
        <w:spacing w:line="360" w:lineRule="auto"/>
        <w:rPr>
          <w:vanish/>
          <w:sz w:val="24"/>
          <w:szCs w:val="24"/>
        </w:rPr>
      </w:pPr>
    </w:p>
    <w:p w14:paraId="3E8D00A4" w14:textId="77777777" w:rsidR="007633AA" w:rsidRPr="007633AA" w:rsidRDefault="007633AA" w:rsidP="007633AA">
      <w:pPr>
        <w:pStyle w:val="ListParagraph"/>
        <w:numPr>
          <w:ilvl w:val="0"/>
          <w:numId w:val="18"/>
        </w:numPr>
        <w:spacing w:line="360" w:lineRule="auto"/>
        <w:rPr>
          <w:vanish/>
          <w:sz w:val="24"/>
          <w:szCs w:val="24"/>
        </w:rPr>
      </w:pPr>
    </w:p>
    <w:p w14:paraId="425E6314" w14:textId="77777777" w:rsidR="007633AA" w:rsidRPr="007633AA" w:rsidRDefault="007633AA" w:rsidP="007633AA">
      <w:pPr>
        <w:pStyle w:val="ListParagraph"/>
        <w:numPr>
          <w:ilvl w:val="0"/>
          <w:numId w:val="18"/>
        </w:numPr>
        <w:spacing w:line="360" w:lineRule="auto"/>
        <w:rPr>
          <w:vanish/>
          <w:sz w:val="24"/>
          <w:szCs w:val="24"/>
        </w:rPr>
      </w:pPr>
    </w:p>
    <w:p w14:paraId="3A0BC564" w14:textId="77777777" w:rsidR="007633AA" w:rsidRPr="007633AA" w:rsidRDefault="007633AA" w:rsidP="007633AA">
      <w:pPr>
        <w:pStyle w:val="ListParagraph"/>
        <w:numPr>
          <w:ilvl w:val="0"/>
          <w:numId w:val="18"/>
        </w:numPr>
        <w:spacing w:line="360" w:lineRule="auto"/>
        <w:rPr>
          <w:vanish/>
          <w:sz w:val="24"/>
          <w:szCs w:val="24"/>
        </w:rPr>
      </w:pPr>
    </w:p>
    <w:p w14:paraId="70A05FF9" w14:textId="77777777" w:rsidR="007633AA" w:rsidRPr="007633AA" w:rsidRDefault="007633AA" w:rsidP="007633AA">
      <w:pPr>
        <w:pStyle w:val="ListParagraph"/>
        <w:numPr>
          <w:ilvl w:val="0"/>
          <w:numId w:val="18"/>
        </w:numPr>
        <w:spacing w:line="360" w:lineRule="auto"/>
        <w:rPr>
          <w:vanish/>
          <w:sz w:val="24"/>
          <w:szCs w:val="24"/>
        </w:rPr>
      </w:pPr>
    </w:p>
    <w:p w14:paraId="538EBAB5" w14:textId="77777777" w:rsidR="007633AA" w:rsidRPr="007633AA" w:rsidRDefault="007633AA" w:rsidP="007633AA">
      <w:pPr>
        <w:pStyle w:val="ListParagraph"/>
        <w:numPr>
          <w:ilvl w:val="0"/>
          <w:numId w:val="18"/>
        </w:numPr>
        <w:spacing w:line="360" w:lineRule="auto"/>
        <w:rPr>
          <w:vanish/>
          <w:sz w:val="24"/>
          <w:szCs w:val="24"/>
        </w:rPr>
      </w:pPr>
    </w:p>
    <w:p w14:paraId="259D9749" w14:textId="77777777" w:rsidR="007633AA" w:rsidRPr="007633AA" w:rsidRDefault="007633AA" w:rsidP="007633AA">
      <w:pPr>
        <w:pStyle w:val="ListParagraph"/>
        <w:numPr>
          <w:ilvl w:val="0"/>
          <w:numId w:val="18"/>
        </w:numPr>
        <w:spacing w:line="360" w:lineRule="auto"/>
        <w:rPr>
          <w:vanish/>
          <w:sz w:val="24"/>
          <w:szCs w:val="24"/>
        </w:rPr>
      </w:pPr>
    </w:p>
    <w:p w14:paraId="29C183B8" w14:textId="77777777" w:rsidR="007633AA" w:rsidRPr="007633AA" w:rsidRDefault="007633AA" w:rsidP="007633AA">
      <w:pPr>
        <w:pStyle w:val="ListParagraph"/>
        <w:numPr>
          <w:ilvl w:val="0"/>
          <w:numId w:val="18"/>
        </w:numPr>
        <w:spacing w:line="360" w:lineRule="auto"/>
        <w:rPr>
          <w:vanish/>
          <w:sz w:val="24"/>
          <w:szCs w:val="24"/>
        </w:rPr>
      </w:pPr>
    </w:p>
    <w:p w14:paraId="7FE6E628" w14:textId="77777777" w:rsidR="007633AA" w:rsidRPr="007633AA" w:rsidRDefault="007633AA" w:rsidP="007633AA">
      <w:pPr>
        <w:pStyle w:val="ListParagraph"/>
        <w:numPr>
          <w:ilvl w:val="0"/>
          <w:numId w:val="18"/>
        </w:numPr>
        <w:spacing w:line="360" w:lineRule="auto"/>
        <w:rPr>
          <w:vanish/>
          <w:sz w:val="24"/>
          <w:szCs w:val="24"/>
        </w:rPr>
      </w:pPr>
    </w:p>
    <w:p w14:paraId="58189533" w14:textId="77777777" w:rsidR="007633AA" w:rsidRPr="007633AA" w:rsidRDefault="007633AA" w:rsidP="007633AA">
      <w:pPr>
        <w:pStyle w:val="ListParagraph"/>
        <w:numPr>
          <w:ilvl w:val="0"/>
          <w:numId w:val="18"/>
        </w:numPr>
        <w:spacing w:line="360" w:lineRule="auto"/>
        <w:rPr>
          <w:vanish/>
          <w:sz w:val="24"/>
          <w:szCs w:val="24"/>
        </w:rPr>
      </w:pPr>
    </w:p>
    <w:p w14:paraId="4220AB5B" w14:textId="77777777" w:rsidR="007633AA" w:rsidRPr="007633AA" w:rsidRDefault="007633AA" w:rsidP="007633AA">
      <w:pPr>
        <w:pStyle w:val="ListParagraph"/>
        <w:numPr>
          <w:ilvl w:val="0"/>
          <w:numId w:val="18"/>
        </w:numPr>
        <w:spacing w:line="360" w:lineRule="auto"/>
        <w:rPr>
          <w:vanish/>
          <w:sz w:val="24"/>
          <w:szCs w:val="24"/>
        </w:rPr>
      </w:pPr>
    </w:p>
    <w:p w14:paraId="7A5A9620" w14:textId="77777777" w:rsidR="007633AA" w:rsidRPr="007633AA" w:rsidRDefault="007633AA" w:rsidP="007633AA">
      <w:pPr>
        <w:pStyle w:val="ListParagraph"/>
        <w:numPr>
          <w:ilvl w:val="0"/>
          <w:numId w:val="18"/>
        </w:numPr>
        <w:spacing w:line="360" w:lineRule="auto"/>
        <w:rPr>
          <w:vanish/>
          <w:sz w:val="24"/>
          <w:szCs w:val="24"/>
        </w:rPr>
      </w:pPr>
    </w:p>
    <w:p w14:paraId="003E4230" w14:textId="77777777" w:rsidR="007633AA" w:rsidRPr="007633AA" w:rsidRDefault="007633AA" w:rsidP="007633AA">
      <w:pPr>
        <w:pStyle w:val="ListParagraph"/>
        <w:numPr>
          <w:ilvl w:val="0"/>
          <w:numId w:val="18"/>
        </w:numPr>
        <w:spacing w:line="360" w:lineRule="auto"/>
        <w:rPr>
          <w:vanish/>
          <w:sz w:val="24"/>
          <w:szCs w:val="24"/>
        </w:rPr>
      </w:pPr>
    </w:p>
    <w:p w14:paraId="6F7DE8F3" w14:textId="77777777" w:rsidR="007633AA" w:rsidRPr="007633AA" w:rsidRDefault="007633AA" w:rsidP="007633AA">
      <w:pPr>
        <w:pStyle w:val="ListParagraph"/>
        <w:numPr>
          <w:ilvl w:val="0"/>
          <w:numId w:val="18"/>
        </w:numPr>
        <w:spacing w:line="360" w:lineRule="auto"/>
        <w:rPr>
          <w:vanish/>
          <w:sz w:val="24"/>
          <w:szCs w:val="24"/>
        </w:rPr>
      </w:pPr>
    </w:p>
    <w:p w14:paraId="4C5EB75A" w14:textId="77777777" w:rsidR="007633AA" w:rsidRPr="007633AA" w:rsidRDefault="007633AA" w:rsidP="007633AA">
      <w:pPr>
        <w:pStyle w:val="ListParagraph"/>
        <w:numPr>
          <w:ilvl w:val="0"/>
          <w:numId w:val="18"/>
        </w:numPr>
        <w:spacing w:line="360" w:lineRule="auto"/>
        <w:rPr>
          <w:vanish/>
          <w:sz w:val="24"/>
          <w:szCs w:val="24"/>
        </w:rPr>
      </w:pPr>
    </w:p>
    <w:p w14:paraId="68ACD055" w14:textId="77777777" w:rsidR="007633AA" w:rsidRPr="007633AA" w:rsidRDefault="007633AA" w:rsidP="007633AA">
      <w:pPr>
        <w:pStyle w:val="ListParagraph"/>
        <w:numPr>
          <w:ilvl w:val="0"/>
          <w:numId w:val="18"/>
        </w:numPr>
        <w:spacing w:line="360" w:lineRule="auto"/>
        <w:rPr>
          <w:vanish/>
          <w:sz w:val="24"/>
          <w:szCs w:val="24"/>
        </w:rPr>
      </w:pPr>
    </w:p>
    <w:p w14:paraId="48C14883" w14:textId="77777777" w:rsidR="007633AA" w:rsidRPr="007633AA" w:rsidRDefault="007633AA" w:rsidP="007633AA">
      <w:pPr>
        <w:pStyle w:val="ListParagraph"/>
        <w:numPr>
          <w:ilvl w:val="0"/>
          <w:numId w:val="18"/>
        </w:numPr>
        <w:spacing w:line="360" w:lineRule="auto"/>
        <w:rPr>
          <w:vanish/>
          <w:sz w:val="24"/>
          <w:szCs w:val="24"/>
        </w:rPr>
      </w:pPr>
    </w:p>
    <w:p w14:paraId="3A079831" w14:textId="77777777" w:rsidR="007633AA" w:rsidRPr="007633AA" w:rsidRDefault="007633AA" w:rsidP="007633AA">
      <w:pPr>
        <w:pStyle w:val="ListParagraph"/>
        <w:numPr>
          <w:ilvl w:val="0"/>
          <w:numId w:val="18"/>
        </w:numPr>
        <w:spacing w:line="360" w:lineRule="auto"/>
        <w:rPr>
          <w:vanish/>
          <w:sz w:val="24"/>
          <w:szCs w:val="24"/>
        </w:rPr>
      </w:pPr>
    </w:p>
    <w:p w14:paraId="50665808" w14:textId="77777777" w:rsidR="007633AA" w:rsidRPr="007633AA" w:rsidRDefault="007633AA" w:rsidP="007633AA">
      <w:pPr>
        <w:pStyle w:val="ListParagraph"/>
        <w:numPr>
          <w:ilvl w:val="0"/>
          <w:numId w:val="18"/>
        </w:numPr>
        <w:spacing w:line="360" w:lineRule="auto"/>
        <w:rPr>
          <w:vanish/>
          <w:sz w:val="24"/>
          <w:szCs w:val="24"/>
        </w:rPr>
      </w:pPr>
    </w:p>
    <w:p w14:paraId="014C08A5" w14:textId="77777777" w:rsidR="007633AA" w:rsidRPr="007633AA" w:rsidRDefault="007633AA" w:rsidP="007633AA">
      <w:pPr>
        <w:pStyle w:val="ListParagraph"/>
        <w:numPr>
          <w:ilvl w:val="0"/>
          <w:numId w:val="18"/>
        </w:numPr>
        <w:spacing w:line="360" w:lineRule="auto"/>
        <w:rPr>
          <w:vanish/>
          <w:sz w:val="24"/>
          <w:szCs w:val="24"/>
        </w:rPr>
      </w:pPr>
    </w:p>
    <w:p w14:paraId="5CF45E55" w14:textId="77777777" w:rsidR="007633AA" w:rsidRPr="007633AA" w:rsidRDefault="007633AA" w:rsidP="007633AA">
      <w:pPr>
        <w:pStyle w:val="ListParagraph"/>
        <w:numPr>
          <w:ilvl w:val="0"/>
          <w:numId w:val="18"/>
        </w:numPr>
        <w:spacing w:line="360" w:lineRule="auto"/>
        <w:rPr>
          <w:vanish/>
          <w:sz w:val="24"/>
          <w:szCs w:val="24"/>
        </w:rPr>
      </w:pPr>
    </w:p>
    <w:p w14:paraId="25D3CC28" w14:textId="77777777" w:rsidR="007633AA" w:rsidRPr="007633AA" w:rsidRDefault="007633AA" w:rsidP="007633AA">
      <w:pPr>
        <w:pStyle w:val="ListParagraph"/>
        <w:numPr>
          <w:ilvl w:val="0"/>
          <w:numId w:val="18"/>
        </w:numPr>
        <w:spacing w:line="360" w:lineRule="auto"/>
        <w:rPr>
          <w:vanish/>
          <w:sz w:val="24"/>
          <w:szCs w:val="24"/>
        </w:rPr>
      </w:pPr>
    </w:p>
    <w:p w14:paraId="494BE157" w14:textId="77777777" w:rsidR="007633AA" w:rsidRPr="007633AA" w:rsidRDefault="007633AA" w:rsidP="007633AA">
      <w:pPr>
        <w:pStyle w:val="ListParagraph"/>
        <w:numPr>
          <w:ilvl w:val="0"/>
          <w:numId w:val="18"/>
        </w:numPr>
        <w:spacing w:line="360" w:lineRule="auto"/>
        <w:rPr>
          <w:vanish/>
          <w:sz w:val="24"/>
          <w:szCs w:val="24"/>
        </w:rPr>
      </w:pPr>
    </w:p>
    <w:p w14:paraId="7F109307" w14:textId="77777777" w:rsidR="007633AA" w:rsidRPr="007633AA" w:rsidRDefault="007633AA" w:rsidP="007633AA">
      <w:pPr>
        <w:pStyle w:val="ListParagraph"/>
        <w:numPr>
          <w:ilvl w:val="0"/>
          <w:numId w:val="18"/>
        </w:numPr>
        <w:spacing w:line="360" w:lineRule="auto"/>
        <w:rPr>
          <w:vanish/>
          <w:sz w:val="24"/>
          <w:szCs w:val="24"/>
        </w:rPr>
      </w:pPr>
    </w:p>
    <w:p w14:paraId="39E57E3C" w14:textId="77777777" w:rsidR="007633AA" w:rsidRPr="007633AA" w:rsidRDefault="007633AA" w:rsidP="007633AA">
      <w:pPr>
        <w:pStyle w:val="ListParagraph"/>
        <w:numPr>
          <w:ilvl w:val="0"/>
          <w:numId w:val="18"/>
        </w:numPr>
        <w:spacing w:line="360" w:lineRule="auto"/>
        <w:rPr>
          <w:vanish/>
          <w:sz w:val="24"/>
          <w:szCs w:val="24"/>
        </w:rPr>
      </w:pPr>
    </w:p>
    <w:p w14:paraId="3428A607" w14:textId="77777777" w:rsidR="007633AA" w:rsidRPr="007633AA" w:rsidRDefault="007633AA" w:rsidP="007633AA">
      <w:pPr>
        <w:pStyle w:val="ListParagraph"/>
        <w:numPr>
          <w:ilvl w:val="0"/>
          <w:numId w:val="18"/>
        </w:numPr>
        <w:spacing w:line="360" w:lineRule="auto"/>
        <w:rPr>
          <w:vanish/>
          <w:sz w:val="24"/>
          <w:szCs w:val="24"/>
        </w:rPr>
      </w:pPr>
    </w:p>
    <w:p w14:paraId="16763968" w14:textId="77777777" w:rsidR="007633AA" w:rsidRPr="007633AA" w:rsidRDefault="007633AA" w:rsidP="007633AA">
      <w:pPr>
        <w:pStyle w:val="ListParagraph"/>
        <w:numPr>
          <w:ilvl w:val="0"/>
          <w:numId w:val="18"/>
        </w:numPr>
        <w:spacing w:line="360" w:lineRule="auto"/>
        <w:rPr>
          <w:vanish/>
          <w:sz w:val="24"/>
          <w:szCs w:val="24"/>
        </w:rPr>
      </w:pPr>
    </w:p>
    <w:p w14:paraId="5084FC9C" w14:textId="77777777" w:rsidR="007633AA" w:rsidRPr="007633AA" w:rsidRDefault="007633AA" w:rsidP="007633AA">
      <w:pPr>
        <w:pStyle w:val="ListParagraph"/>
        <w:numPr>
          <w:ilvl w:val="0"/>
          <w:numId w:val="18"/>
        </w:numPr>
        <w:spacing w:line="360" w:lineRule="auto"/>
        <w:rPr>
          <w:vanish/>
          <w:sz w:val="24"/>
          <w:szCs w:val="24"/>
        </w:rPr>
      </w:pPr>
    </w:p>
    <w:p w14:paraId="18DBBE7F" w14:textId="77777777" w:rsidR="007633AA" w:rsidRPr="007633AA" w:rsidRDefault="007633AA" w:rsidP="007633AA">
      <w:pPr>
        <w:pStyle w:val="ListParagraph"/>
        <w:numPr>
          <w:ilvl w:val="0"/>
          <w:numId w:val="18"/>
        </w:numPr>
        <w:spacing w:line="360" w:lineRule="auto"/>
        <w:rPr>
          <w:vanish/>
          <w:sz w:val="24"/>
          <w:szCs w:val="24"/>
        </w:rPr>
      </w:pPr>
    </w:p>
    <w:p w14:paraId="4127CF1A" w14:textId="77777777" w:rsidR="007633AA" w:rsidRPr="007633AA" w:rsidRDefault="007633AA" w:rsidP="007633AA">
      <w:pPr>
        <w:pStyle w:val="ListParagraph"/>
        <w:numPr>
          <w:ilvl w:val="0"/>
          <w:numId w:val="18"/>
        </w:numPr>
        <w:spacing w:line="360" w:lineRule="auto"/>
        <w:rPr>
          <w:vanish/>
          <w:sz w:val="24"/>
          <w:szCs w:val="24"/>
        </w:rPr>
      </w:pPr>
    </w:p>
    <w:p w14:paraId="2F40DE6E" w14:textId="77777777" w:rsidR="007633AA" w:rsidRPr="007633AA" w:rsidRDefault="007633AA" w:rsidP="007633AA">
      <w:pPr>
        <w:pStyle w:val="ListParagraph"/>
        <w:numPr>
          <w:ilvl w:val="0"/>
          <w:numId w:val="18"/>
        </w:numPr>
        <w:spacing w:line="360" w:lineRule="auto"/>
        <w:rPr>
          <w:vanish/>
          <w:sz w:val="24"/>
          <w:szCs w:val="24"/>
        </w:rPr>
      </w:pPr>
    </w:p>
    <w:p w14:paraId="66A1EE76" w14:textId="77777777" w:rsidR="007633AA" w:rsidRPr="007633AA" w:rsidRDefault="007633AA" w:rsidP="007633AA">
      <w:pPr>
        <w:pStyle w:val="ListParagraph"/>
        <w:numPr>
          <w:ilvl w:val="0"/>
          <w:numId w:val="18"/>
        </w:numPr>
        <w:spacing w:line="360" w:lineRule="auto"/>
        <w:rPr>
          <w:vanish/>
          <w:sz w:val="24"/>
          <w:szCs w:val="24"/>
        </w:rPr>
      </w:pPr>
    </w:p>
    <w:p w14:paraId="6D461029" w14:textId="77777777" w:rsidR="007633AA" w:rsidRPr="007633AA" w:rsidRDefault="007633AA" w:rsidP="007633AA">
      <w:pPr>
        <w:pStyle w:val="ListParagraph"/>
        <w:numPr>
          <w:ilvl w:val="0"/>
          <w:numId w:val="18"/>
        </w:numPr>
        <w:spacing w:line="360" w:lineRule="auto"/>
        <w:rPr>
          <w:vanish/>
          <w:sz w:val="24"/>
          <w:szCs w:val="24"/>
        </w:rPr>
      </w:pPr>
    </w:p>
    <w:p w14:paraId="33E6F94B" w14:textId="77777777" w:rsidR="007633AA" w:rsidRPr="007633AA" w:rsidRDefault="007633AA" w:rsidP="007633AA">
      <w:pPr>
        <w:pStyle w:val="ListParagraph"/>
        <w:numPr>
          <w:ilvl w:val="0"/>
          <w:numId w:val="18"/>
        </w:numPr>
        <w:spacing w:line="360" w:lineRule="auto"/>
        <w:rPr>
          <w:vanish/>
          <w:sz w:val="24"/>
          <w:szCs w:val="24"/>
        </w:rPr>
      </w:pPr>
    </w:p>
    <w:p w14:paraId="3EF68A96" w14:textId="77777777" w:rsidR="007633AA" w:rsidRPr="007633AA" w:rsidRDefault="007633AA" w:rsidP="007633AA">
      <w:pPr>
        <w:pStyle w:val="ListParagraph"/>
        <w:numPr>
          <w:ilvl w:val="0"/>
          <w:numId w:val="18"/>
        </w:numPr>
        <w:spacing w:line="360" w:lineRule="auto"/>
        <w:rPr>
          <w:vanish/>
          <w:sz w:val="24"/>
          <w:szCs w:val="24"/>
        </w:rPr>
      </w:pPr>
    </w:p>
    <w:p w14:paraId="132F7C41" w14:textId="77777777" w:rsidR="007633AA" w:rsidRPr="007633AA" w:rsidRDefault="007633AA" w:rsidP="007633AA">
      <w:pPr>
        <w:pStyle w:val="ListParagraph"/>
        <w:numPr>
          <w:ilvl w:val="0"/>
          <w:numId w:val="18"/>
        </w:numPr>
        <w:spacing w:line="360" w:lineRule="auto"/>
        <w:rPr>
          <w:vanish/>
          <w:sz w:val="24"/>
          <w:szCs w:val="24"/>
        </w:rPr>
      </w:pPr>
    </w:p>
    <w:p w14:paraId="1FBE8256" w14:textId="77777777" w:rsidR="007633AA" w:rsidRPr="007633AA" w:rsidRDefault="007633AA" w:rsidP="007633AA">
      <w:pPr>
        <w:pStyle w:val="ListParagraph"/>
        <w:numPr>
          <w:ilvl w:val="0"/>
          <w:numId w:val="18"/>
        </w:numPr>
        <w:spacing w:line="360" w:lineRule="auto"/>
        <w:rPr>
          <w:vanish/>
          <w:sz w:val="24"/>
          <w:szCs w:val="24"/>
        </w:rPr>
      </w:pPr>
    </w:p>
    <w:p w14:paraId="6A9AE3F9" w14:textId="77777777" w:rsidR="007633AA" w:rsidRPr="007633AA" w:rsidRDefault="007633AA" w:rsidP="007633AA">
      <w:pPr>
        <w:pStyle w:val="ListParagraph"/>
        <w:numPr>
          <w:ilvl w:val="0"/>
          <w:numId w:val="18"/>
        </w:numPr>
        <w:spacing w:line="360" w:lineRule="auto"/>
        <w:rPr>
          <w:vanish/>
          <w:sz w:val="24"/>
          <w:szCs w:val="24"/>
        </w:rPr>
      </w:pPr>
    </w:p>
    <w:p w14:paraId="5328B347" w14:textId="77777777" w:rsidR="007633AA" w:rsidRPr="007633AA" w:rsidRDefault="007633AA" w:rsidP="007633AA">
      <w:pPr>
        <w:pStyle w:val="ListParagraph"/>
        <w:numPr>
          <w:ilvl w:val="0"/>
          <w:numId w:val="18"/>
        </w:numPr>
        <w:spacing w:line="360" w:lineRule="auto"/>
        <w:rPr>
          <w:vanish/>
          <w:sz w:val="24"/>
          <w:szCs w:val="24"/>
        </w:rPr>
      </w:pPr>
    </w:p>
    <w:p w14:paraId="5B72933E" w14:textId="77777777" w:rsidR="007633AA" w:rsidRPr="007633AA" w:rsidRDefault="007633AA" w:rsidP="007633AA">
      <w:pPr>
        <w:pStyle w:val="ListParagraph"/>
        <w:numPr>
          <w:ilvl w:val="0"/>
          <w:numId w:val="18"/>
        </w:numPr>
        <w:spacing w:line="360" w:lineRule="auto"/>
        <w:rPr>
          <w:vanish/>
          <w:sz w:val="24"/>
          <w:szCs w:val="24"/>
        </w:rPr>
      </w:pPr>
    </w:p>
    <w:p w14:paraId="5587934E" w14:textId="77777777" w:rsidR="007633AA" w:rsidRPr="007633AA" w:rsidRDefault="007633AA" w:rsidP="007633AA">
      <w:pPr>
        <w:pStyle w:val="ListParagraph"/>
        <w:numPr>
          <w:ilvl w:val="0"/>
          <w:numId w:val="18"/>
        </w:numPr>
        <w:spacing w:line="360" w:lineRule="auto"/>
        <w:rPr>
          <w:vanish/>
          <w:sz w:val="24"/>
          <w:szCs w:val="24"/>
        </w:rPr>
      </w:pPr>
    </w:p>
    <w:p w14:paraId="4D2AF2BF" w14:textId="77777777" w:rsidR="007633AA" w:rsidRPr="007633AA" w:rsidRDefault="007633AA" w:rsidP="007633AA">
      <w:pPr>
        <w:pStyle w:val="ListParagraph"/>
        <w:numPr>
          <w:ilvl w:val="0"/>
          <w:numId w:val="18"/>
        </w:numPr>
        <w:spacing w:line="360" w:lineRule="auto"/>
        <w:rPr>
          <w:vanish/>
          <w:sz w:val="24"/>
          <w:szCs w:val="24"/>
        </w:rPr>
      </w:pPr>
    </w:p>
    <w:p w14:paraId="03AF7A4F" w14:textId="77777777" w:rsidR="007633AA" w:rsidRPr="007633AA" w:rsidRDefault="007633AA" w:rsidP="007633AA">
      <w:pPr>
        <w:pStyle w:val="ListParagraph"/>
        <w:numPr>
          <w:ilvl w:val="0"/>
          <w:numId w:val="18"/>
        </w:numPr>
        <w:spacing w:line="360" w:lineRule="auto"/>
        <w:rPr>
          <w:vanish/>
          <w:sz w:val="24"/>
          <w:szCs w:val="24"/>
        </w:rPr>
      </w:pPr>
    </w:p>
    <w:p w14:paraId="7DF3D1E8" w14:textId="77777777" w:rsidR="007633AA" w:rsidRPr="007633AA" w:rsidRDefault="007633AA" w:rsidP="007633AA">
      <w:pPr>
        <w:pStyle w:val="ListParagraph"/>
        <w:numPr>
          <w:ilvl w:val="0"/>
          <w:numId w:val="18"/>
        </w:numPr>
        <w:spacing w:line="360" w:lineRule="auto"/>
        <w:rPr>
          <w:vanish/>
          <w:sz w:val="24"/>
          <w:szCs w:val="24"/>
        </w:rPr>
      </w:pPr>
    </w:p>
    <w:p w14:paraId="0DC8ADBE" w14:textId="77777777" w:rsidR="007633AA" w:rsidRPr="007633AA" w:rsidRDefault="007633AA" w:rsidP="007633AA">
      <w:pPr>
        <w:pStyle w:val="ListParagraph"/>
        <w:numPr>
          <w:ilvl w:val="0"/>
          <w:numId w:val="18"/>
        </w:numPr>
        <w:spacing w:line="360" w:lineRule="auto"/>
        <w:rPr>
          <w:vanish/>
          <w:sz w:val="24"/>
          <w:szCs w:val="24"/>
        </w:rPr>
      </w:pPr>
    </w:p>
    <w:p w14:paraId="66BDFA42" w14:textId="77777777" w:rsidR="007633AA" w:rsidRPr="007633AA" w:rsidRDefault="007633AA" w:rsidP="007633AA">
      <w:pPr>
        <w:pStyle w:val="ListParagraph"/>
        <w:numPr>
          <w:ilvl w:val="0"/>
          <w:numId w:val="18"/>
        </w:numPr>
        <w:spacing w:line="360" w:lineRule="auto"/>
        <w:rPr>
          <w:vanish/>
          <w:sz w:val="24"/>
          <w:szCs w:val="24"/>
        </w:rPr>
      </w:pPr>
    </w:p>
    <w:p w14:paraId="2136A493" w14:textId="77777777" w:rsidR="007633AA" w:rsidRPr="007633AA" w:rsidRDefault="007633AA" w:rsidP="007633AA">
      <w:pPr>
        <w:pStyle w:val="ListParagraph"/>
        <w:numPr>
          <w:ilvl w:val="0"/>
          <w:numId w:val="18"/>
        </w:numPr>
        <w:spacing w:line="360" w:lineRule="auto"/>
        <w:rPr>
          <w:vanish/>
          <w:sz w:val="24"/>
          <w:szCs w:val="24"/>
        </w:rPr>
      </w:pPr>
    </w:p>
    <w:p w14:paraId="485452C6" w14:textId="77777777" w:rsidR="007633AA" w:rsidRPr="007633AA" w:rsidRDefault="007633AA" w:rsidP="007633AA">
      <w:pPr>
        <w:pStyle w:val="ListParagraph"/>
        <w:numPr>
          <w:ilvl w:val="0"/>
          <w:numId w:val="18"/>
        </w:numPr>
        <w:spacing w:line="360" w:lineRule="auto"/>
        <w:rPr>
          <w:vanish/>
          <w:sz w:val="24"/>
          <w:szCs w:val="24"/>
        </w:rPr>
      </w:pPr>
    </w:p>
    <w:p w14:paraId="65F858AF" w14:textId="77777777" w:rsidR="007633AA" w:rsidRPr="007633AA" w:rsidRDefault="007633AA" w:rsidP="007633AA">
      <w:pPr>
        <w:pStyle w:val="ListParagraph"/>
        <w:numPr>
          <w:ilvl w:val="0"/>
          <w:numId w:val="18"/>
        </w:numPr>
        <w:spacing w:line="360" w:lineRule="auto"/>
        <w:rPr>
          <w:vanish/>
          <w:sz w:val="24"/>
          <w:szCs w:val="24"/>
        </w:rPr>
      </w:pPr>
    </w:p>
    <w:p w14:paraId="036F1ADA" w14:textId="77777777" w:rsidR="007633AA" w:rsidRPr="007633AA" w:rsidRDefault="007633AA" w:rsidP="007633AA">
      <w:pPr>
        <w:pStyle w:val="ListParagraph"/>
        <w:numPr>
          <w:ilvl w:val="0"/>
          <w:numId w:val="18"/>
        </w:numPr>
        <w:spacing w:line="360" w:lineRule="auto"/>
        <w:rPr>
          <w:vanish/>
          <w:sz w:val="24"/>
          <w:szCs w:val="24"/>
        </w:rPr>
      </w:pPr>
    </w:p>
    <w:p w14:paraId="5865D88A" w14:textId="77777777" w:rsidR="007633AA" w:rsidRPr="007633AA" w:rsidRDefault="007633AA" w:rsidP="007633AA">
      <w:pPr>
        <w:pStyle w:val="ListParagraph"/>
        <w:numPr>
          <w:ilvl w:val="0"/>
          <w:numId w:val="18"/>
        </w:numPr>
        <w:spacing w:line="360" w:lineRule="auto"/>
        <w:rPr>
          <w:vanish/>
          <w:sz w:val="24"/>
          <w:szCs w:val="24"/>
        </w:rPr>
      </w:pPr>
    </w:p>
    <w:p w14:paraId="5630FA93" w14:textId="77777777" w:rsidR="007633AA" w:rsidRPr="007633AA" w:rsidRDefault="007633AA" w:rsidP="007633AA">
      <w:pPr>
        <w:pStyle w:val="ListParagraph"/>
        <w:numPr>
          <w:ilvl w:val="0"/>
          <w:numId w:val="18"/>
        </w:numPr>
        <w:spacing w:line="360" w:lineRule="auto"/>
        <w:rPr>
          <w:vanish/>
          <w:sz w:val="24"/>
          <w:szCs w:val="24"/>
        </w:rPr>
      </w:pPr>
    </w:p>
    <w:p w14:paraId="3009CE71" w14:textId="77777777" w:rsidR="007633AA" w:rsidRPr="007633AA" w:rsidRDefault="007633AA" w:rsidP="007633AA">
      <w:pPr>
        <w:pStyle w:val="ListParagraph"/>
        <w:numPr>
          <w:ilvl w:val="0"/>
          <w:numId w:val="18"/>
        </w:numPr>
        <w:spacing w:line="360" w:lineRule="auto"/>
        <w:rPr>
          <w:vanish/>
          <w:sz w:val="24"/>
          <w:szCs w:val="24"/>
        </w:rPr>
      </w:pPr>
    </w:p>
    <w:p w14:paraId="03419441" w14:textId="77777777" w:rsidR="007633AA" w:rsidRPr="007633AA" w:rsidRDefault="007633AA" w:rsidP="007633AA">
      <w:pPr>
        <w:pStyle w:val="ListParagraph"/>
        <w:numPr>
          <w:ilvl w:val="0"/>
          <w:numId w:val="18"/>
        </w:numPr>
        <w:spacing w:line="360" w:lineRule="auto"/>
        <w:rPr>
          <w:vanish/>
          <w:sz w:val="24"/>
          <w:szCs w:val="24"/>
        </w:rPr>
      </w:pPr>
    </w:p>
    <w:p w14:paraId="05E134DE" w14:textId="77777777" w:rsidR="007633AA" w:rsidRPr="007633AA" w:rsidRDefault="007633AA" w:rsidP="007633AA">
      <w:pPr>
        <w:pStyle w:val="ListParagraph"/>
        <w:numPr>
          <w:ilvl w:val="0"/>
          <w:numId w:val="18"/>
        </w:numPr>
        <w:spacing w:line="360" w:lineRule="auto"/>
        <w:rPr>
          <w:vanish/>
          <w:sz w:val="24"/>
          <w:szCs w:val="24"/>
        </w:rPr>
      </w:pPr>
    </w:p>
    <w:p w14:paraId="2BB5E56B" w14:textId="77777777" w:rsidR="007633AA" w:rsidRPr="007633AA" w:rsidRDefault="007633AA" w:rsidP="007633AA">
      <w:pPr>
        <w:pStyle w:val="ListParagraph"/>
        <w:numPr>
          <w:ilvl w:val="0"/>
          <w:numId w:val="18"/>
        </w:numPr>
        <w:spacing w:line="360" w:lineRule="auto"/>
        <w:rPr>
          <w:vanish/>
          <w:sz w:val="24"/>
          <w:szCs w:val="24"/>
        </w:rPr>
      </w:pPr>
    </w:p>
    <w:p w14:paraId="7C2F1040" w14:textId="77777777" w:rsidR="007633AA" w:rsidRPr="007633AA" w:rsidRDefault="007633AA" w:rsidP="007633AA">
      <w:pPr>
        <w:pStyle w:val="ListParagraph"/>
        <w:numPr>
          <w:ilvl w:val="0"/>
          <w:numId w:val="18"/>
        </w:numPr>
        <w:spacing w:line="360" w:lineRule="auto"/>
        <w:rPr>
          <w:vanish/>
          <w:sz w:val="24"/>
          <w:szCs w:val="24"/>
        </w:rPr>
      </w:pPr>
    </w:p>
    <w:p w14:paraId="348F68C4" w14:textId="77777777" w:rsidR="007633AA" w:rsidRPr="007633AA" w:rsidRDefault="007633AA" w:rsidP="007633AA">
      <w:pPr>
        <w:pStyle w:val="ListParagraph"/>
        <w:numPr>
          <w:ilvl w:val="0"/>
          <w:numId w:val="18"/>
        </w:numPr>
        <w:spacing w:line="360" w:lineRule="auto"/>
        <w:rPr>
          <w:vanish/>
          <w:sz w:val="24"/>
          <w:szCs w:val="24"/>
        </w:rPr>
      </w:pPr>
    </w:p>
    <w:p w14:paraId="7CB2ECA9" w14:textId="77777777" w:rsidR="007633AA" w:rsidRPr="007633AA" w:rsidRDefault="007633AA" w:rsidP="007633AA">
      <w:pPr>
        <w:pStyle w:val="ListParagraph"/>
        <w:numPr>
          <w:ilvl w:val="0"/>
          <w:numId w:val="18"/>
        </w:numPr>
        <w:spacing w:line="360" w:lineRule="auto"/>
        <w:rPr>
          <w:vanish/>
          <w:sz w:val="24"/>
          <w:szCs w:val="24"/>
        </w:rPr>
      </w:pPr>
    </w:p>
    <w:p w14:paraId="772DF7D7" w14:textId="77777777" w:rsidR="007633AA" w:rsidRPr="007633AA" w:rsidRDefault="007633AA" w:rsidP="007633AA">
      <w:pPr>
        <w:pStyle w:val="ListParagraph"/>
        <w:numPr>
          <w:ilvl w:val="0"/>
          <w:numId w:val="18"/>
        </w:numPr>
        <w:spacing w:line="360" w:lineRule="auto"/>
        <w:rPr>
          <w:vanish/>
          <w:sz w:val="24"/>
          <w:szCs w:val="24"/>
        </w:rPr>
      </w:pPr>
    </w:p>
    <w:p w14:paraId="3989FB67" w14:textId="77777777" w:rsidR="007633AA" w:rsidRPr="007633AA" w:rsidRDefault="007633AA" w:rsidP="007633AA">
      <w:pPr>
        <w:pStyle w:val="ListParagraph"/>
        <w:numPr>
          <w:ilvl w:val="0"/>
          <w:numId w:val="18"/>
        </w:numPr>
        <w:spacing w:line="360" w:lineRule="auto"/>
        <w:rPr>
          <w:vanish/>
          <w:sz w:val="24"/>
          <w:szCs w:val="24"/>
        </w:rPr>
      </w:pPr>
    </w:p>
    <w:p w14:paraId="7D7E617A" w14:textId="77777777" w:rsidR="007633AA" w:rsidRPr="007633AA" w:rsidRDefault="007633AA" w:rsidP="007633AA">
      <w:pPr>
        <w:pStyle w:val="ListParagraph"/>
        <w:numPr>
          <w:ilvl w:val="0"/>
          <w:numId w:val="18"/>
        </w:numPr>
        <w:spacing w:line="360" w:lineRule="auto"/>
        <w:rPr>
          <w:vanish/>
          <w:sz w:val="24"/>
          <w:szCs w:val="24"/>
        </w:rPr>
      </w:pPr>
    </w:p>
    <w:p w14:paraId="746E74F6" w14:textId="77777777" w:rsidR="007633AA" w:rsidRPr="007633AA" w:rsidRDefault="007633AA" w:rsidP="007633AA">
      <w:pPr>
        <w:pStyle w:val="ListParagraph"/>
        <w:numPr>
          <w:ilvl w:val="0"/>
          <w:numId w:val="18"/>
        </w:numPr>
        <w:spacing w:line="360" w:lineRule="auto"/>
        <w:rPr>
          <w:vanish/>
          <w:sz w:val="24"/>
          <w:szCs w:val="24"/>
        </w:rPr>
      </w:pPr>
    </w:p>
    <w:p w14:paraId="4C89F415" w14:textId="77777777" w:rsidR="007633AA" w:rsidRPr="007633AA" w:rsidRDefault="007633AA" w:rsidP="007633AA">
      <w:pPr>
        <w:pStyle w:val="ListParagraph"/>
        <w:numPr>
          <w:ilvl w:val="0"/>
          <w:numId w:val="18"/>
        </w:numPr>
        <w:spacing w:line="360" w:lineRule="auto"/>
        <w:rPr>
          <w:vanish/>
          <w:sz w:val="24"/>
          <w:szCs w:val="24"/>
        </w:rPr>
      </w:pPr>
    </w:p>
    <w:p w14:paraId="6365A710" w14:textId="77777777" w:rsidR="007633AA" w:rsidRPr="007633AA" w:rsidRDefault="007633AA" w:rsidP="007633AA">
      <w:pPr>
        <w:pStyle w:val="ListParagraph"/>
        <w:numPr>
          <w:ilvl w:val="0"/>
          <w:numId w:val="18"/>
        </w:numPr>
        <w:spacing w:line="360" w:lineRule="auto"/>
        <w:rPr>
          <w:vanish/>
          <w:sz w:val="24"/>
          <w:szCs w:val="24"/>
        </w:rPr>
      </w:pPr>
    </w:p>
    <w:p w14:paraId="4DC6FE0F" w14:textId="77777777" w:rsidR="007633AA" w:rsidRPr="007633AA" w:rsidRDefault="007633AA" w:rsidP="007633AA">
      <w:pPr>
        <w:pStyle w:val="ListParagraph"/>
        <w:numPr>
          <w:ilvl w:val="0"/>
          <w:numId w:val="18"/>
        </w:numPr>
        <w:spacing w:line="360" w:lineRule="auto"/>
        <w:rPr>
          <w:vanish/>
          <w:sz w:val="24"/>
          <w:szCs w:val="24"/>
        </w:rPr>
      </w:pPr>
    </w:p>
    <w:p w14:paraId="660D58D8" w14:textId="77777777" w:rsidR="007633AA" w:rsidRPr="007633AA" w:rsidRDefault="007633AA" w:rsidP="007633AA">
      <w:pPr>
        <w:pStyle w:val="ListParagraph"/>
        <w:numPr>
          <w:ilvl w:val="0"/>
          <w:numId w:val="18"/>
        </w:numPr>
        <w:spacing w:line="360" w:lineRule="auto"/>
        <w:rPr>
          <w:vanish/>
          <w:sz w:val="24"/>
          <w:szCs w:val="24"/>
        </w:rPr>
      </w:pPr>
    </w:p>
    <w:p w14:paraId="291636AE" w14:textId="77777777" w:rsidR="007633AA" w:rsidRPr="007633AA" w:rsidRDefault="007633AA" w:rsidP="007633AA">
      <w:pPr>
        <w:pStyle w:val="ListParagraph"/>
        <w:numPr>
          <w:ilvl w:val="0"/>
          <w:numId w:val="18"/>
        </w:numPr>
        <w:spacing w:line="360" w:lineRule="auto"/>
        <w:rPr>
          <w:vanish/>
          <w:sz w:val="24"/>
          <w:szCs w:val="24"/>
        </w:rPr>
      </w:pPr>
    </w:p>
    <w:p w14:paraId="543C6D61" w14:textId="77777777" w:rsidR="007633AA" w:rsidRPr="007633AA" w:rsidRDefault="007633AA" w:rsidP="007633AA">
      <w:pPr>
        <w:pStyle w:val="ListParagraph"/>
        <w:numPr>
          <w:ilvl w:val="0"/>
          <w:numId w:val="18"/>
        </w:numPr>
        <w:spacing w:line="360" w:lineRule="auto"/>
        <w:rPr>
          <w:vanish/>
          <w:sz w:val="24"/>
          <w:szCs w:val="24"/>
        </w:rPr>
      </w:pPr>
    </w:p>
    <w:p w14:paraId="2D3CF69C" w14:textId="77777777" w:rsidR="007633AA" w:rsidRPr="007633AA" w:rsidRDefault="007633AA" w:rsidP="007633AA">
      <w:pPr>
        <w:pStyle w:val="ListParagraph"/>
        <w:numPr>
          <w:ilvl w:val="0"/>
          <w:numId w:val="18"/>
        </w:numPr>
        <w:spacing w:line="360" w:lineRule="auto"/>
        <w:rPr>
          <w:vanish/>
          <w:sz w:val="24"/>
          <w:szCs w:val="24"/>
        </w:rPr>
      </w:pPr>
    </w:p>
    <w:p w14:paraId="16CD8662" w14:textId="77777777" w:rsidR="007633AA" w:rsidRPr="007633AA" w:rsidRDefault="007633AA" w:rsidP="007633AA">
      <w:pPr>
        <w:pStyle w:val="ListParagraph"/>
        <w:numPr>
          <w:ilvl w:val="0"/>
          <w:numId w:val="18"/>
        </w:numPr>
        <w:spacing w:line="360" w:lineRule="auto"/>
        <w:rPr>
          <w:vanish/>
          <w:sz w:val="24"/>
          <w:szCs w:val="24"/>
        </w:rPr>
      </w:pPr>
    </w:p>
    <w:p w14:paraId="65A90A8E" w14:textId="77777777" w:rsidR="007633AA" w:rsidRPr="007633AA" w:rsidRDefault="007633AA" w:rsidP="007633AA">
      <w:pPr>
        <w:pStyle w:val="ListParagraph"/>
        <w:numPr>
          <w:ilvl w:val="0"/>
          <w:numId w:val="18"/>
        </w:numPr>
        <w:spacing w:line="360" w:lineRule="auto"/>
        <w:rPr>
          <w:vanish/>
          <w:sz w:val="24"/>
          <w:szCs w:val="24"/>
        </w:rPr>
      </w:pPr>
    </w:p>
    <w:p w14:paraId="2106E931" w14:textId="77777777" w:rsidR="007633AA" w:rsidRPr="007633AA" w:rsidRDefault="007633AA" w:rsidP="007633AA">
      <w:pPr>
        <w:pStyle w:val="ListParagraph"/>
        <w:numPr>
          <w:ilvl w:val="0"/>
          <w:numId w:val="18"/>
        </w:numPr>
        <w:spacing w:line="360" w:lineRule="auto"/>
        <w:rPr>
          <w:vanish/>
          <w:sz w:val="24"/>
          <w:szCs w:val="24"/>
        </w:rPr>
      </w:pPr>
    </w:p>
    <w:p w14:paraId="212CBD17" w14:textId="77777777" w:rsidR="007633AA" w:rsidRPr="007633AA" w:rsidRDefault="007633AA" w:rsidP="007633AA">
      <w:pPr>
        <w:pStyle w:val="ListParagraph"/>
        <w:numPr>
          <w:ilvl w:val="0"/>
          <w:numId w:val="18"/>
        </w:numPr>
        <w:spacing w:line="360" w:lineRule="auto"/>
        <w:rPr>
          <w:vanish/>
          <w:sz w:val="24"/>
          <w:szCs w:val="24"/>
        </w:rPr>
      </w:pPr>
    </w:p>
    <w:p w14:paraId="4C5EEF5A" w14:textId="77777777" w:rsidR="007633AA" w:rsidRPr="007633AA" w:rsidRDefault="007633AA" w:rsidP="007633AA">
      <w:pPr>
        <w:pStyle w:val="ListParagraph"/>
        <w:numPr>
          <w:ilvl w:val="0"/>
          <w:numId w:val="18"/>
        </w:numPr>
        <w:spacing w:line="360" w:lineRule="auto"/>
        <w:rPr>
          <w:vanish/>
          <w:sz w:val="24"/>
          <w:szCs w:val="24"/>
        </w:rPr>
      </w:pPr>
    </w:p>
    <w:p w14:paraId="71111AEC" w14:textId="77777777" w:rsidR="007633AA" w:rsidRPr="007633AA" w:rsidRDefault="007633AA" w:rsidP="007633AA">
      <w:pPr>
        <w:pStyle w:val="ListParagraph"/>
        <w:numPr>
          <w:ilvl w:val="0"/>
          <w:numId w:val="18"/>
        </w:numPr>
        <w:spacing w:line="360" w:lineRule="auto"/>
        <w:rPr>
          <w:vanish/>
          <w:sz w:val="24"/>
          <w:szCs w:val="24"/>
        </w:rPr>
      </w:pPr>
    </w:p>
    <w:p w14:paraId="3842B7A9" w14:textId="77777777" w:rsidR="007633AA" w:rsidRPr="007633AA" w:rsidRDefault="007633AA" w:rsidP="007633AA">
      <w:pPr>
        <w:pStyle w:val="ListParagraph"/>
        <w:numPr>
          <w:ilvl w:val="0"/>
          <w:numId w:val="18"/>
        </w:numPr>
        <w:spacing w:line="360" w:lineRule="auto"/>
        <w:rPr>
          <w:vanish/>
          <w:sz w:val="24"/>
          <w:szCs w:val="24"/>
        </w:rPr>
      </w:pPr>
    </w:p>
    <w:p w14:paraId="728CA5D5" w14:textId="77777777" w:rsidR="007633AA" w:rsidRPr="007633AA" w:rsidRDefault="007633AA" w:rsidP="007633AA">
      <w:pPr>
        <w:pStyle w:val="ListParagraph"/>
        <w:numPr>
          <w:ilvl w:val="0"/>
          <w:numId w:val="18"/>
        </w:numPr>
        <w:spacing w:line="360" w:lineRule="auto"/>
        <w:rPr>
          <w:vanish/>
          <w:sz w:val="24"/>
          <w:szCs w:val="24"/>
        </w:rPr>
      </w:pPr>
    </w:p>
    <w:p w14:paraId="18C2DB9C" w14:textId="77777777" w:rsidR="007633AA" w:rsidRPr="007633AA" w:rsidRDefault="007633AA" w:rsidP="007633AA">
      <w:pPr>
        <w:pStyle w:val="ListParagraph"/>
        <w:numPr>
          <w:ilvl w:val="0"/>
          <w:numId w:val="18"/>
        </w:numPr>
        <w:spacing w:line="360" w:lineRule="auto"/>
        <w:rPr>
          <w:vanish/>
          <w:sz w:val="24"/>
          <w:szCs w:val="24"/>
        </w:rPr>
      </w:pPr>
    </w:p>
    <w:p w14:paraId="066FB3A3" w14:textId="77777777" w:rsidR="007633AA" w:rsidRPr="007633AA" w:rsidRDefault="007633AA" w:rsidP="007633AA">
      <w:pPr>
        <w:pStyle w:val="ListParagraph"/>
        <w:numPr>
          <w:ilvl w:val="0"/>
          <w:numId w:val="18"/>
        </w:numPr>
        <w:spacing w:line="360" w:lineRule="auto"/>
        <w:rPr>
          <w:vanish/>
          <w:sz w:val="24"/>
          <w:szCs w:val="24"/>
        </w:rPr>
      </w:pPr>
    </w:p>
    <w:p w14:paraId="064B1E07" w14:textId="77777777" w:rsidR="007633AA" w:rsidRPr="007633AA" w:rsidRDefault="007633AA" w:rsidP="007633AA">
      <w:pPr>
        <w:pStyle w:val="ListParagraph"/>
        <w:numPr>
          <w:ilvl w:val="0"/>
          <w:numId w:val="18"/>
        </w:numPr>
        <w:spacing w:line="360" w:lineRule="auto"/>
        <w:rPr>
          <w:vanish/>
          <w:sz w:val="24"/>
          <w:szCs w:val="24"/>
        </w:rPr>
      </w:pPr>
    </w:p>
    <w:p w14:paraId="0ACBB3A9" w14:textId="77777777" w:rsidR="007633AA" w:rsidRPr="007633AA" w:rsidRDefault="007633AA" w:rsidP="007633AA">
      <w:pPr>
        <w:pStyle w:val="ListParagraph"/>
        <w:numPr>
          <w:ilvl w:val="0"/>
          <w:numId w:val="18"/>
        </w:numPr>
        <w:spacing w:line="360" w:lineRule="auto"/>
        <w:rPr>
          <w:vanish/>
          <w:sz w:val="24"/>
          <w:szCs w:val="24"/>
        </w:rPr>
      </w:pPr>
    </w:p>
    <w:p w14:paraId="43B807F3" w14:textId="77777777" w:rsidR="007633AA" w:rsidRPr="007633AA" w:rsidRDefault="007633AA" w:rsidP="007633AA">
      <w:pPr>
        <w:pStyle w:val="ListParagraph"/>
        <w:numPr>
          <w:ilvl w:val="0"/>
          <w:numId w:val="18"/>
        </w:numPr>
        <w:spacing w:line="360" w:lineRule="auto"/>
        <w:rPr>
          <w:vanish/>
          <w:sz w:val="24"/>
          <w:szCs w:val="24"/>
        </w:rPr>
      </w:pPr>
    </w:p>
    <w:p w14:paraId="0615DFE7" w14:textId="77777777" w:rsidR="007633AA" w:rsidRPr="007633AA" w:rsidRDefault="007633AA" w:rsidP="007633AA">
      <w:pPr>
        <w:pStyle w:val="ListParagraph"/>
        <w:numPr>
          <w:ilvl w:val="0"/>
          <w:numId w:val="18"/>
        </w:numPr>
        <w:spacing w:line="360" w:lineRule="auto"/>
        <w:rPr>
          <w:vanish/>
          <w:sz w:val="24"/>
          <w:szCs w:val="24"/>
        </w:rPr>
      </w:pPr>
    </w:p>
    <w:p w14:paraId="103B669B" w14:textId="77777777" w:rsidR="007633AA" w:rsidRPr="007633AA" w:rsidRDefault="007633AA" w:rsidP="007633AA">
      <w:pPr>
        <w:pStyle w:val="ListParagraph"/>
        <w:numPr>
          <w:ilvl w:val="0"/>
          <w:numId w:val="18"/>
        </w:numPr>
        <w:spacing w:line="360" w:lineRule="auto"/>
        <w:rPr>
          <w:vanish/>
          <w:sz w:val="24"/>
          <w:szCs w:val="24"/>
        </w:rPr>
      </w:pPr>
    </w:p>
    <w:p w14:paraId="51DBF8F0" w14:textId="77777777" w:rsidR="007633AA" w:rsidRPr="007633AA" w:rsidRDefault="007633AA" w:rsidP="007633AA">
      <w:pPr>
        <w:pStyle w:val="ListParagraph"/>
        <w:numPr>
          <w:ilvl w:val="0"/>
          <w:numId w:val="18"/>
        </w:numPr>
        <w:spacing w:line="360" w:lineRule="auto"/>
        <w:rPr>
          <w:vanish/>
          <w:sz w:val="24"/>
          <w:szCs w:val="24"/>
        </w:rPr>
      </w:pPr>
    </w:p>
    <w:p w14:paraId="7EE9E49A" w14:textId="77777777" w:rsidR="007633AA" w:rsidRPr="007633AA" w:rsidRDefault="007633AA" w:rsidP="007633AA">
      <w:pPr>
        <w:pStyle w:val="ListParagraph"/>
        <w:numPr>
          <w:ilvl w:val="0"/>
          <w:numId w:val="18"/>
        </w:numPr>
        <w:spacing w:line="360" w:lineRule="auto"/>
        <w:rPr>
          <w:vanish/>
          <w:sz w:val="24"/>
          <w:szCs w:val="24"/>
        </w:rPr>
      </w:pPr>
    </w:p>
    <w:p w14:paraId="6DF3EAD8" w14:textId="77777777" w:rsidR="007633AA" w:rsidRPr="007633AA" w:rsidRDefault="007633AA" w:rsidP="007633AA">
      <w:pPr>
        <w:pStyle w:val="ListParagraph"/>
        <w:numPr>
          <w:ilvl w:val="0"/>
          <w:numId w:val="18"/>
        </w:numPr>
        <w:spacing w:line="360" w:lineRule="auto"/>
        <w:rPr>
          <w:vanish/>
          <w:sz w:val="24"/>
          <w:szCs w:val="24"/>
        </w:rPr>
      </w:pPr>
    </w:p>
    <w:p w14:paraId="418546E5" w14:textId="77777777" w:rsidR="007633AA" w:rsidRPr="007633AA" w:rsidRDefault="007633AA" w:rsidP="007633AA">
      <w:pPr>
        <w:pStyle w:val="ListParagraph"/>
        <w:numPr>
          <w:ilvl w:val="0"/>
          <w:numId w:val="18"/>
        </w:numPr>
        <w:spacing w:line="360" w:lineRule="auto"/>
        <w:rPr>
          <w:vanish/>
          <w:sz w:val="24"/>
          <w:szCs w:val="24"/>
        </w:rPr>
      </w:pPr>
    </w:p>
    <w:p w14:paraId="30FDA4B8" w14:textId="77777777" w:rsidR="007633AA" w:rsidRPr="007633AA" w:rsidRDefault="007633AA" w:rsidP="007633AA">
      <w:pPr>
        <w:pStyle w:val="ListParagraph"/>
        <w:numPr>
          <w:ilvl w:val="0"/>
          <w:numId w:val="18"/>
        </w:numPr>
        <w:spacing w:line="360" w:lineRule="auto"/>
        <w:rPr>
          <w:vanish/>
          <w:sz w:val="24"/>
          <w:szCs w:val="24"/>
        </w:rPr>
      </w:pPr>
    </w:p>
    <w:p w14:paraId="0DA50568" w14:textId="77777777" w:rsidR="007633AA" w:rsidRPr="007633AA" w:rsidRDefault="007633AA" w:rsidP="007633AA">
      <w:pPr>
        <w:pStyle w:val="ListParagraph"/>
        <w:numPr>
          <w:ilvl w:val="0"/>
          <w:numId w:val="18"/>
        </w:numPr>
        <w:spacing w:line="360" w:lineRule="auto"/>
        <w:rPr>
          <w:vanish/>
          <w:sz w:val="24"/>
          <w:szCs w:val="24"/>
        </w:rPr>
      </w:pPr>
    </w:p>
    <w:p w14:paraId="0ECD231A" w14:textId="77777777" w:rsidR="007633AA" w:rsidRPr="007633AA" w:rsidRDefault="007633AA" w:rsidP="007633AA">
      <w:pPr>
        <w:pStyle w:val="ListParagraph"/>
        <w:numPr>
          <w:ilvl w:val="0"/>
          <w:numId w:val="18"/>
        </w:numPr>
        <w:spacing w:line="360" w:lineRule="auto"/>
        <w:rPr>
          <w:vanish/>
          <w:sz w:val="24"/>
          <w:szCs w:val="24"/>
        </w:rPr>
      </w:pPr>
    </w:p>
    <w:p w14:paraId="6EC85863" w14:textId="77777777" w:rsidR="007633AA" w:rsidRPr="007633AA" w:rsidRDefault="007633AA" w:rsidP="007633AA">
      <w:pPr>
        <w:pStyle w:val="ListParagraph"/>
        <w:numPr>
          <w:ilvl w:val="0"/>
          <w:numId w:val="18"/>
        </w:numPr>
        <w:spacing w:line="360" w:lineRule="auto"/>
        <w:rPr>
          <w:vanish/>
          <w:sz w:val="24"/>
          <w:szCs w:val="24"/>
        </w:rPr>
      </w:pPr>
    </w:p>
    <w:p w14:paraId="16F3B3CC" w14:textId="77777777" w:rsidR="007633AA" w:rsidRPr="007633AA" w:rsidRDefault="007633AA" w:rsidP="007633AA">
      <w:pPr>
        <w:pStyle w:val="ListParagraph"/>
        <w:numPr>
          <w:ilvl w:val="0"/>
          <w:numId w:val="18"/>
        </w:numPr>
        <w:spacing w:line="360" w:lineRule="auto"/>
        <w:rPr>
          <w:vanish/>
          <w:sz w:val="24"/>
          <w:szCs w:val="24"/>
        </w:rPr>
      </w:pPr>
    </w:p>
    <w:p w14:paraId="1E4546E5" w14:textId="77777777" w:rsidR="007633AA" w:rsidRPr="007633AA" w:rsidRDefault="007633AA" w:rsidP="007633AA">
      <w:pPr>
        <w:pStyle w:val="ListParagraph"/>
        <w:numPr>
          <w:ilvl w:val="0"/>
          <w:numId w:val="18"/>
        </w:numPr>
        <w:spacing w:line="360" w:lineRule="auto"/>
        <w:rPr>
          <w:vanish/>
          <w:sz w:val="24"/>
          <w:szCs w:val="24"/>
        </w:rPr>
      </w:pPr>
    </w:p>
    <w:p w14:paraId="62BD71FE" w14:textId="77777777" w:rsidR="007633AA" w:rsidRPr="007633AA" w:rsidRDefault="007633AA" w:rsidP="007633AA">
      <w:pPr>
        <w:pStyle w:val="ListParagraph"/>
        <w:numPr>
          <w:ilvl w:val="0"/>
          <w:numId w:val="18"/>
        </w:numPr>
        <w:spacing w:line="360" w:lineRule="auto"/>
        <w:rPr>
          <w:vanish/>
          <w:sz w:val="24"/>
          <w:szCs w:val="24"/>
        </w:rPr>
      </w:pPr>
    </w:p>
    <w:p w14:paraId="18CAFCF6" w14:textId="77777777" w:rsidR="007633AA" w:rsidRPr="007633AA" w:rsidRDefault="007633AA" w:rsidP="007633AA">
      <w:pPr>
        <w:pStyle w:val="ListParagraph"/>
        <w:numPr>
          <w:ilvl w:val="0"/>
          <w:numId w:val="18"/>
        </w:numPr>
        <w:spacing w:line="360" w:lineRule="auto"/>
        <w:rPr>
          <w:vanish/>
          <w:sz w:val="24"/>
          <w:szCs w:val="24"/>
        </w:rPr>
      </w:pPr>
    </w:p>
    <w:p w14:paraId="3E571B1F" w14:textId="77777777" w:rsidR="007633AA" w:rsidRPr="007633AA" w:rsidRDefault="007633AA" w:rsidP="007633AA">
      <w:pPr>
        <w:pStyle w:val="ListParagraph"/>
        <w:numPr>
          <w:ilvl w:val="0"/>
          <w:numId w:val="18"/>
        </w:numPr>
        <w:spacing w:line="360" w:lineRule="auto"/>
        <w:rPr>
          <w:vanish/>
          <w:sz w:val="24"/>
          <w:szCs w:val="24"/>
        </w:rPr>
      </w:pPr>
    </w:p>
    <w:p w14:paraId="2EB83F1E" w14:textId="77777777" w:rsidR="007633AA" w:rsidRPr="007633AA" w:rsidRDefault="007633AA" w:rsidP="007633AA">
      <w:pPr>
        <w:pStyle w:val="ListParagraph"/>
        <w:numPr>
          <w:ilvl w:val="0"/>
          <w:numId w:val="18"/>
        </w:numPr>
        <w:spacing w:line="360" w:lineRule="auto"/>
        <w:rPr>
          <w:vanish/>
          <w:sz w:val="24"/>
          <w:szCs w:val="24"/>
        </w:rPr>
      </w:pPr>
    </w:p>
    <w:p w14:paraId="6D5A26FB" w14:textId="77777777" w:rsidR="007633AA" w:rsidRPr="007633AA" w:rsidRDefault="007633AA" w:rsidP="007633AA">
      <w:pPr>
        <w:pStyle w:val="ListParagraph"/>
        <w:numPr>
          <w:ilvl w:val="0"/>
          <w:numId w:val="18"/>
        </w:numPr>
        <w:spacing w:line="360" w:lineRule="auto"/>
        <w:rPr>
          <w:vanish/>
          <w:sz w:val="24"/>
          <w:szCs w:val="24"/>
        </w:rPr>
      </w:pPr>
    </w:p>
    <w:p w14:paraId="36965728" w14:textId="77777777" w:rsidR="007633AA" w:rsidRPr="007633AA" w:rsidRDefault="007633AA" w:rsidP="007633AA">
      <w:pPr>
        <w:pStyle w:val="ListParagraph"/>
        <w:numPr>
          <w:ilvl w:val="0"/>
          <w:numId w:val="18"/>
        </w:numPr>
        <w:spacing w:line="360" w:lineRule="auto"/>
        <w:rPr>
          <w:vanish/>
          <w:sz w:val="24"/>
          <w:szCs w:val="24"/>
        </w:rPr>
      </w:pPr>
    </w:p>
    <w:p w14:paraId="409A69A1" w14:textId="77777777" w:rsidR="007633AA" w:rsidRPr="007633AA" w:rsidRDefault="007633AA" w:rsidP="007633AA">
      <w:pPr>
        <w:pStyle w:val="ListParagraph"/>
        <w:numPr>
          <w:ilvl w:val="0"/>
          <w:numId w:val="18"/>
        </w:numPr>
        <w:spacing w:line="360" w:lineRule="auto"/>
        <w:rPr>
          <w:vanish/>
          <w:sz w:val="24"/>
          <w:szCs w:val="24"/>
        </w:rPr>
      </w:pPr>
    </w:p>
    <w:p w14:paraId="7ED325FE" w14:textId="77777777" w:rsidR="007633AA" w:rsidRPr="007633AA" w:rsidRDefault="007633AA" w:rsidP="007633AA">
      <w:pPr>
        <w:pStyle w:val="ListParagraph"/>
        <w:numPr>
          <w:ilvl w:val="0"/>
          <w:numId w:val="18"/>
        </w:numPr>
        <w:spacing w:line="360" w:lineRule="auto"/>
        <w:rPr>
          <w:vanish/>
          <w:sz w:val="24"/>
          <w:szCs w:val="24"/>
        </w:rPr>
      </w:pPr>
    </w:p>
    <w:p w14:paraId="05657FAE" w14:textId="77777777" w:rsidR="007633AA" w:rsidRPr="007633AA" w:rsidRDefault="007633AA" w:rsidP="007633AA">
      <w:pPr>
        <w:pStyle w:val="ListParagraph"/>
        <w:numPr>
          <w:ilvl w:val="0"/>
          <w:numId w:val="18"/>
        </w:numPr>
        <w:spacing w:line="360" w:lineRule="auto"/>
        <w:rPr>
          <w:vanish/>
          <w:sz w:val="24"/>
          <w:szCs w:val="24"/>
        </w:rPr>
      </w:pPr>
    </w:p>
    <w:p w14:paraId="21DFFA2C" w14:textId="77777777" w:rsidR="007633AA" w:rsidRPr="007633AA" w:rsidRDefault="007633AA" w:rsidP="007633AA">
      <w:pPr>
        <w:pStyle w:val="ListParagraph"/>
        <w:numPr>
          <w:ilvl w:val="0"/>
          <w:numId w:val="18"/>
        </w:numPr>
        <w:spacing w:line="360" w:lineRule="auto"/>
        <w:rPr>
          <w:vanish/>
          <w:sz w:val="24"/>
          <w:szCs w:val="24"/>
        </w:rPr>
      </w:pPr>
    </w:p>
    <w:p w14:paraId="288D3A29" w14:textId="77777777" w:rsidR="007633AA" w:rsidRPr="007633AA" w:rsidRDefault="007633AA" w:rsidP="007633AA">
      <w:pPr>
        <w:pStyle w:val="ListParagraph"/>
        <w:numPr>
          <w:ilvl w:val="0"/>
          <w:numId w:val="18"/>
        </w:numPr>
        <w:spacing w:line="360" w:lineRule="auto"/>
        <w:rPr>
          <w:vanish/>
          <w:sz w:val="24"/>
          <w:szCs w:val="24"/>
        </w:rPr>
      </w:pPr>
    </w:p>
    <w:p w14:paraId="4CFCF802" w14:textId="77777777" w:rsidR="007633AA" w:rsidRPr="007633AA" w:rsidRDefault="007633AA" w:rsidP="007633AA">
      <w:pPr>
        <w:pStyle w:val="ListParagraph"/>
        <w:numPr>
          <w:ilvl w:val="0"/>
          <w:numId w:val="18"/>
        </w:numPr>
        <w:spacing w:line="360" w:lineRule="auto"/>
        <w:rPr>
          <w:vanish/>
          <w:sz w:val="24"/>
          <w:szCs w:val="24"/>
        </w:rPr>
      </w:pPr>
    </w:p>
    <w:p w14:paraId="1FC338A6" w14:textId="77777777" w:rsidR="007633AA" w:rsidRPr="007633AA" w:rsidRDefault="007633AA" w:rsidP="007633AA">
      <w:pPr>
        <w:pStyle w:val="ListParagraph"/>
        <w:numPr>
          <w:ilvl w:val="0"/>
          <w:numId w:val="18"/>
        </w:numPr>
        <w:spacing w:line="360" w:lineRule="auto"/>
        <w:rPr>
          <w:vanish/>
          <w:sz w:val="24"/>
          <w:szCs w:val="24"/>
        </w:rPr>
      </w:pPr>
    </w:p>
    <w:p w14:paraId="1F60FC91" w14:textId="77777777" w:rsidR="007633AA" w:rsidRPr="007633AA" w:rsidRDefault="007633AA" w:rsidP="007633AA">
      <w:pPr>
        <w:pStyle w:val="ListParagraph"/>
        <w:numPr>
          <w:ilvl w:val="0"/>
          <w:numId w:val="18"/>
        </w:numPr>
        <w:spacing w:line="360" w:lineRule="auto"/>
        <w:rPr>
          <w:vanish/>
          <w:sz w:val="24"/>
          <w:szCs w:val="24"/>
        </w:rPr>
      </w:pPr>
    </w:p>
    <w:p w14:paraId="66C60C5B" w14:textId="77777777" w:rsidR="007633AA" w:rsidRPr="007633AA" w:rsidRDefault="007633AA" w:rsidP="007633AA">
      <w:pPr>
        <w:pStyle w:val="ListParagraph"/>
        <w:numPr>
          <w:ilvl w:val="0"/>
          <w:numId w:val="18"/>
        </w:numPr>
        <w:spacing w:line="360" w:lineRule="auto"/>
        <w:rPr>
          <w:vanish/>
          <w:sz w:val="24"/>
          <w:szCs w:val="24"/>
        </w:rPr>
      </w:pPr>
    </w:p>
    <w:p w14:paraId="56D4FC6A" w14:textId="77777777" w:rsidR="007633AA" w:rsidRPr="007633AA" w:rsidRDefault="007633AA" w:rsidP="007633AA">
      <w:pPr>
        <w:pStyle w:val="ListParagraph"/>
        <w:numPr>
          <w:ilvl w:val="0"/>
          <w:numId w:val="18"/>
        </w:numPr>
        <w:spacing w:line="360" w:lineRule="auto"/>
        <w:rPr>
          <w:vanish/>
          <w:sz w:val="24"/>
          <w:szCs w:val="24"/>
        </w:rPr>
      </w:pPr>
    </w:p>
    <w:p w14:paraId="43E443ED" w14:textId="77777777" w:rsidR="007633AA" w:rsidRPr="007633AA" w:rsidRDefault="007633AA" w:rsidP="007633AA">
      <w:pPr>
        <w:pStyle w:val="ListParagraph"/>
        <w:numPr>
          <w:ilvl w:val="0"/>
          <w:numId w:val="18"/>
        </w:numPr>
        <w:spacing w:line="360" w:lineRule="auto"/>
        <w:rPr>
          <w:vanish/>
          <w:sz w:val="24"/>
          <w:szCs w:val="24"/>
        </w:rPr>
      </w:pPr>
    </w:p>
    <w:p w14:paraId="270EB7A3" w14:textId="77777777" w:rsidR="007633AA" w:rsidRPr="007633AA" w:rsidRDefault="007633AA" w:rsidP="007633AA">
      <w:pPr>
        <w:pStyle w:val="ListParagraph"/>
        <w:numPr>
          <w:ilvl w:val="0"/>
          <w:numId w:val="18"/>
        </w:numPr>
        <w:spacing w:line="360" w:lineRule="auto"/>
        <w:rPr>
          <w:vanish/>
          <w:sz w:val="24"/>
          <w:szCs w:val="24"/>
        </w:rPr>
      </w:pPr>
    </w:p>
    <w:p w14:paraId="7AA7A833" w14:textId="77777777" w:rsidR="007633AA" w:rsidRPr="007633AA" w:rsidRDefault="007633AA" w:rsidP="007633AA">
      <w:pPr>
        <w:pStyle w:val="ListParagraph"/>
        <w:numPr>
          <w:ilvl w:val="0"/>
          <w:numId w:val="18"/>
        </w:numPr>
        <w:spacing w:line="360" w:lineRule="auto"/>
        <w:rPr>
          <w:vanish/>
          <w:sz w:val="24"/>
          <w:szCs w:val="24"/>
        </w:rPr>
      </w:pPr>
    </w:p>
    <w:p w14:paraId="0CECB161" w14:textId="77777777" w:rsidR="007633AA" w:rsidRPr="007633AA" w:rsidRDefault="007633AA" w:rsidP="007633AA">
      <w:pPr>
        <w:pStyle w:val="ListParagraph"/>
        <w:numPr>
          <w:ilvl w:val="0"/>
          <w:numId w:val="18"/>
        </w:numPr>
        <w:spacing w:line="360" w:lineRule="auto"/>
        <w:rPr>
          <w:vanish/>
          <w:sz w:val="24"/>
          <w:szCs w:val="24"/>
        </w:rPr>
      </w:pPr>
    </w:p>
    <w:p w14:paraId="6F5D8BA9" w14:textId="77777777" w:rsidR="007633AA" w:rsidRPr="007633AA" w:rsidRDefault="007633AA" w:rsidP="007633AA">
      <w:pPr>
        <w:pStyle w:val="ListParagraph"/>
        <w:numPr>
          <w:ilvl w:val="0"/>
          <w:numId w:val="18"/>
        </w:numPr>
        <w:spacing w:line="360" w:lineRule="auto"/>
        <w:rPr>
          <w:vanish/>
          <w:sz w:val="24"/>
          <w:szCs w:val="24"/>
        </w:rPr>
      </w:pPr>
    </w:p>
    <w:p w14:paraId="72C3BFC9" w14:textId="77777777" w:rsidR="007633AA" w:rsidRPr="007633AA" w:rsidRDefault="007633AA" w:rsidP="007633AA">
      <w:pPr>
        <w:pStyle w:val="ListParagraph"/>
        <w:numPr>
          <w:ilvl w:val="0"/>
          <w:numId w:val="18"/>
        </w:numPr>
        <w:spacing w:line="360" w:lineRule="auto"/>
        <w:rPr>
          <w:vanish/>
          <w:sz w:val="24"/>
          <w:szCs w:val="24"/>
        </w:rPr>
      </w:pPr>
    </w:p>
    <w:p w14:paraId="5AA189B7" w14:textId="77777777" w:rsidR="007633AA" w:rsidRPr="007633AA" w:rsidRDefault="007633AA" w:rsidP="007633AA">
      <w:pPr>
        <w:pStyle w:val="ListParagraph"/>
        <w:numPr>
          <w:ilvl w:val="0"/>
          <w:numId w:val="18"/>
        </w:numPr>
        <w:spacing w:line="360" w:lineRule="auto"/>
        <w:rPr>
          <w:vanish/>
          <w:sz w:val="24"/>
          <w:szCs w:val="24"/>
        </w:rPr>
      </w:pPr>
    </w:p>
    <w:p w14:paraId="022D0986" w14:textId="77777777" w:rsidR="007633AA" w:rsidRPr="007633AA" w:rsidRDefault="007633AA" w:rsidP="007633AA">
      <w:pPr>
        <w:pStyle w:val="ListParagraph"/>
        <w:numPr>
          <w:ilvl w:val="0"/>
          <w:numId w:val="18"/>
        </w:numPr>
        <w:spacing w:line="360" w:lineRule="auto"/>
        <w:rPr>
          <w:vanish/>
          <w:sz w:val="24"/>
          <w:szCs w:val="24"/>
        </w:rPr>
      </w:pPr>
    </w:p>
    <w:p w14:paraId="14D31D91" w14:textId="77777777" w:rsidR="007633AA" w:rsidRPr="007633AA" w:rsidRDefault="007633AA" w:rsidP="007633AA">
      <w:pPr>
        <w:pStyle w:val="ListParagraph"/>
        <w:numPr>
          <w:ilvl w:val="0"/>
          <w:numId w:val="18"/>
        </w:numPr>
        <w:spacing w:line="360" w:lineRule="auto"/>
        <w:rPr>
          <w:vanish/>
          <w:sz w:val="24"/>
          <w:szCs w:val="24"/>
        </w:rPr>
      </w:pPr>
    </w:p>
    <w:p w14:paraId="02220CE3" w14:textId="77777777" w:rsidR="007633AA" w:rsidRPr="007633AA" w:rsidRDefault="007633AA" w:rsidP="007633AA">
      <w:pPr>
        <w:pStyle w:val="ListParagraph"/>
        <w:numPr>
          <w:ilvl w:val="0"/>
          <w:numId w:val="18"/>
        </w:numPr>
        <w:spacing w:line="360" w:lineRule="auto"/>
        <w:rPr>
          <w:vanish/>
          <w:sz w:val="24"/>
          <w:szCs w:val="24"/>
        </w:rPr>
      </w:pPr>
    </w:p>
    <w:p w14:paraId="6F551656" w14:textId="77777777" w:rsidR="007633AA" w:rsidRPr="007633AA" w:rsidRDefault="007633AA" w:rsidP="007633AA">
      <w:pPr>
        <w:pStyle w:val="ListParagraph"/>
        <w:numPr>
          <w:ilvl w:val="0"/>
          <w:numId w:val="18"/>
        </w:numPr>
        <w:spacing w:line="360" w:lineRule="auto"/>
        <w:rPr>
          <w:vanish/>
          <w:sz w:val="24"/>
          <w:szCs w:val="24"/>
        </w:rPr>
      </w:pPr>
    </w:p>
    <w:p w14:paraId="2E46D217" w14:textId="77777777" w:rsidR="007633AA" w:rsidRPr="007633AA" w:rsidRDefault="007633AA" w:rsidP="007633AA">
      <w:pPr>
        <w:pStyle w:val="ListParagraph"/>
        <w:numPr>
          <w:ilvl w:val="0"/>
          <w:numId w:val="18"/>
        </w:numPr>
        <w:spacing w:line="360" w:lineRule="auto"/>
        <w:rPr>
          <w:vanish/>
          <w:sz w:val="24"/>
          <w:szCs w:val="24"/>
        </w:rPr>
      </w:pPr>
    </w:p>
    <w:p w14:paraId="6DF675AC" w14:textId="77777777" w:rsidR="007633AA" w:rsidRPr="007633AA" w:rsidRDefault="007633AA" w:rsidP="007633AA">
      <w:pPr>
        <w:pStyle w:val="ListParagraph"/>
        <w:numPr>
          <w:ilvl w:val="0"/>
          <w:numId w:val="18"/>
        </w:numPr>
        <w:spacing w:line="360" w:lineRule="auto"/>
        <w:rPr>
          <w:vanish/>
          <w:sz w:val="24"/>
          <w:szCs w:val="24"/>
        </w:rPr>
      </w:pPr>
    </w:p>
    <w:p w14:paraId="230D45F7" w14:textId="77777777" w:rsidR="007633AA" w:rsidRPr="007633AA" w:rsidRDefault="007633AA" w:rsidP="007633AA">
      <w:pPr>
        <w:pStyle w:val="ListParagraph"/>
        <w:numPr>
          <w:ilvl w:val="0"/>
          <w:numId w:val="18"/>
        </w:numPr>
        <w:spacing w:line="360" w:lineRule="auto"/>
        <w:rPr>
          <w:vanish/>
          <w:sz w:val="24"/>
          <w:szCs w:val="24"/>
        </w:rPr>
      </w:pPr>
    </w:p>
    <w:p w14:paraId="4F41DF95" w14:textId="77777777" w:rsidR="007633AA" w:rsidRPr="007633AA" w:rsidRDefault="007633AA" w:rsidP="007633AA">
      <w:pPr>
        <w:pStyle w:val="ListParagraph"/>
        <w:numPr>
          <w:ilvl w:val="0"/>
          <w:numId w:val="18"/>
        </w:numPr>
        <w:spacing w:line="360" w:lineRule="auto"/>
        <w:rPr>
          <w:vanish/>
          <w:sz w:val="24"/>
          <w:szCs w:val="24"/>
        </w:rPr>
      </w:pPr>
    </w:p>
    <w:p w14:paraId="2D2B4294" w14:textId="77777777" w:rsidR="007633AA" w:rsidRPr="007633AA" w:rsidRDefault="007633AA" w:rsidP="007633AA">
      <w:pPr>
        <w:pStyle w:val="ListParagraph"/>
        <w:numPr>
          <w:ilvl w:val="0"/>
          <w:numId w:val="18"/>
        </w:numPr>
        <w:spacing w:line="360" w:lineRule="auto"/>
        <w:rPr>
          <w:vanish/>
          <w:sz w:val="24"/>
          <w:szCs w:val="24"/>
        </w:rPr>
      </w:pPr>
    </w:p>
    <w:p w14:paraId="6FA5ED5F" w14:textId="77777777" w:rsidR="007633AA" w:rsidRPr="007633AA" w:rsidRDefault="007633AA" w:rsidP="007633AA">
      <w:pPr>
        <w:pStyle w:val="ListParagraph"/>
        <w:numPr>
          <w:ilvl w:val="0"/>
          <w:numId w:val="18"/>
        </w:numPr>
        <w:spacing w:line="360" w:lineRule="auto"/>
        <w:rPr>
          <w:vanish/>
          <w:sz w:val="24"/>
          <w:szCs w:val="24"/>
        </w:rPr>
      </w:pPr>
    </w:p>
    <w:p w14:paraId="4B904BE6" w14:textId="77777777" w:rsidR="007633AA" w:rsidRPr="007633AA" w:rsidRDefault="007633AA" w:rsidP="007633AA">
      <w:pPr>
        <w:pStyle w:val="ListParagraph"/>
        <w:numPr>
          <w:ilvl w:val="0"/>
          <w:numId w:val="18"/>
        </w:numPr>
        <w:spacing w:line="360" w:lineRule="auto"/>
        <w:rPr>
          <w:vanish/>
          <w:sz w:val="24"/>
          <w:szCs w:val="24"/>
        </w:rPr>
      </w:pPr>
    </w:p>
    <w:p w14:paraId="79BC9017" w14:textId="77777777" w:rsidR="007633AA" w:rsidRPr="007633AA" w:rsidRDefault="007633AA" w:rsidP="007633AA">
      <w:pPr>
        <w:pStyle w:val="ListParagraph"/>
        <w:numPr>
          <w:ilvl w:val="0"/>
          <w:numId w:val="18"/>
        </w:numPr>
        <w:spacing w:line="360" w:lineRule="auto"/>
        <w:rPr>
          <w:vanish/>
          <w:sz w:val="24"/>
          <w:szCs w:val="24"/>
        </w:rPr>
      </w:pPr>
    </w:p>
    <w:p w14:paraId="51F0C4E1" w14:textId="77777777" w:rsidR="007633AA" w:rsidRPr="007633AA" w:rsidRDefault="007633AA" w:rsidP="007633AA">
      <w:pPr>
        <w:pStyle w:val="ListParagraph"/>
        <w:numPr>
          <w:ilvl w:val="0"/>
          <w:numId w:val="18"/>
        </w:numPr>
        <w:spacing w:line="360" w:lineRule="auto"/>
        <w:rPr>
          <w:vanish/>
          <w:sz w:val="24"/>
          <w:szCs w:val="24"/>
        </w:rPr>
      </w:pPr>
    </w:p>
    <w:p w14:paraId="1CBDD5C4" w14:textId="77777777" w:rsidR="007633AA" w:rsidRPr="007633AA" w:rsidRDefault="007633AA" w:rsidP="007633AA">
      <w:pPr>
        <w:pStyle w:val="ListParagraph"/>
        <w:numPr>
          <w:ilvl w:val="0"/>
          <w:numId w:val="18"/>
        </w:numPr>
        <w:spacing w:line="360" w:lineRule="auto"/>
        <w:rPr>
          <w:vanish/>
          <w:sz w:val="24"/>
          <w:szCs w:val="24"/>
        </w:rPr>
      </w:pPr>
    </w:p>
    <w:p w14:paraId="39BE7481" w14:textId="77777777" w:rsidR="007633AA" w:rsidRPr="007633AA" w:rsidRDefault="007633AA" w:rsidP="007633AA">
      <w:pPr>
        <w:pStyle w:val="ListParagraph"/>
        <w:numPr>
          <w:ilvl w:val="0"/>
          <w:numId w:val="18"/>
        </w:numPr>
        <w:spacing w:line="360" w:lineRule="auto"/>
        <w:rPr>
          <w:vanish/>
          <w:sz w:val="24"/>
          <w:szCs w:val="24"/>
        </w:rPr>
      </w:pPr>
    </w:p>
    <w:p w14:paraId="5A884A75" w14:textId="77777777" w:rsidR="007633AA" w:rsidRPr="007633AA" w:rsidRDefault="007633AA" w:rsidP="007633AA">
      <w:pPr>
        <w:pStyle w:val="ListParagraph"/>
        <w:numPr>
          <w:ilvl w:val="0"/>
          <w:numId w:val="18"/>
        </w:numPr>
        <w:spacing w:line="360" w:lineRule="auto"/>
        <w:rPr>
          <w:vanish/>
          <w:sz w:val="24"/>
          <w:szCs w:val="24"/>
        </w:rPr>
      </w:pPr>
    </w:p>
    <w:p w14:paraId="399D634A" w14:textId="77777777" w:rsidR="007633AA" w:rsidRPr="007633AA" w:rsidRDefault="007633AA" w:rsidP="007633AA">
      <w:pPr>
        <w:pStyle w:val="ListParagraph"/>
        <w:numPr>
          <w:ilvl w:val="0"/>
          <w:numId w:val="18"/>
        </w:numPr>
        <w:spacing w:line="360" w:lineRule="auto"/>
        <w:rPr>
          <w:vanish/>
          <w:sz w:val="24"/>
          <w:szCs w:val="24"/>
        </w:rPr>
      </w:pPr>
    </w:p>
    <w:p w14:paraId="65F6E03A" w14:textId="77777777" w:rsidR="007633AA" w:rsidRPr="007633AA" w:rsidRDefault="007633AA" w:rsidP="007633AA">
      <w:pPr>
        <w:pStyle w:val="ListParagraph"/>
        <w:numPr>
          <w:ilvl w:val="0"/>
          <w:numId w:val="18"/>
        </w:numPr>
        <w:spacing w:line="360" w:lineRule="auto"/>
        <w:rPr>
          <w:vanish/>
          <w:sz w:val="24"/>
          <w:szCs w:val="24"/>
        </w:rPr>
      </w:pPr>
    </w:p>
    <w:p w14:paraId="4B0502D0" w14:textId="77777777" w:rsidR="007633AA" w:rsidRPr="007633AA" w:rsidRDefault="007633AA" w:rsidP="007633AA">
      <w:pPr>
        <w:pStyle w:val="ListParagraph"/>
        <w:numPr>
          <w:ilvl w:val="0"/>
          <w:numId w:val="18"/>
        </w:numPr>
        <w:spacing w:line="360" w:lineRule="auto"/>
        <w:rPr>
          <w:vanish/>
          <w:sz w:val="24"/>
          <w:szCs w:val="24"/>
        </w:rPr>
      </w:pPr>
    </w:p>
    <w:p w14:paraId="1A49B510" w14:textId="77777777" w:rsidR="007633AA" w:rsidRPr="007633AA" w:rsidRDefault="007633AA" w:rsidP="007633AA">
      <w:pPr>
        <w:pStyle w:val="ListParagraph"/>
        <w:numPr>
          <w:ilvl w:val="0"/>
          <w:numId w:val="18"/>
        </w:numPr>
        <w:spacing w:line="360" w:lineRule="auto"/>
        <w:rPr>
          <w:vanish/>
          <w:sz w:val="24"/>
          <w:szCs w:val="24"/>
        </w:rPr>
      </w:pPr>
    </w:p>
    <w:p w14:paraId="18B3F5F1" w14:textId="77777777" w:rsidR="007633AA" w:rsidRPr="007633AA" w:rsidRDefault="007633AA" w:rsidP="007633AA">
      <w:pPr>
        <w:pStyle w:val="ListParagraph"/>
        <w:numPr>
          <w:ilvl w:val="0"/>
          <w:numId w:val="18"/>
        </w:numPr>
        <w:spacing w:line="360" w:lineRule="auto"/>
        <w:rPr>
          <w:vanish/>
          <w:sz w:val="24"/>
          <w:szCs w:val="24"/>
        </w:rPr>
      </w:pPr>
    </w:p>
    <w:p w14:paraId="4AEECAD5" w14:textId="77777777" w:rsidR="007633AA" w:rsidRPr="007633AA" w:rsidRDefault="007633AA" w:rsidP="007633AA">
      <w:pPr>
        <w:pStyle w:val="ListParagraph"/>
        <w:numPr>
          <w:ilvl w:val="0"/>
          <w:numId w:val="18"/>
        </w:numPr>
        <w:spacing w:line="360" w:lineRule="auto"/>
        <w:rPr>
          <w:vanish/>
          <w:sz w:val="24"/>
          <w:szCs w:val="24"/>
        </w:rPr>
      </w:pPr>
    </w:p>
    <w:p w14:paraId="45E834A1" w14:textId="77777777" w:rsidR="007633AA" w:rsidRPr="007633AA" w:rsidRDefault="007633AA" w:rsidP="007633AA">
      <w:pPr>
        <w:pStyle w:val="ListParagraph"/>
        <w:numPr>
          <w:ilvl w:val="0"/>
          <w:numId w:val="18"/>
        </w:numPr>
        <w:spacing w:line="360" w:lineRule="auto"/>
        <w:rPr>
          <w:vanish/>
          <w:sz w:val="24"/>
          <w:szCs w:val="24"/>
        </w:rPr>
      </w:pPr>
    </w:p>
    <w:p w14:paraId="7837E9DD" w14:textId="77777777" w:rsidR="007633AA" w:rsidRPr="007633AA" w:rsidRDefault="007633AA" w:rsidP="007633AA">
      <w:pPr>
        <w:pStyle w:val="ListParagraph"/>
        <w:numPr>
          <w:ilvl w:val="0"/>
          <w:numId w:val="18"/>
        </w:numPr>
        <w:spacing w:line="360" w:lineRule="auto"/>
        <w:rPr>
          <w:vanish/>
          <w:sz w:val="24"/>
          <w:szCs w:val="24"/>
        </w:rPr>
      </w:pPr>
    </w:p>
    <w:p w14:paraId="1413BA46" w14:textId="77777777" w:rsidR="007633AA" w:rsidRPr="007633AA" w:rsidRDefault="007633AA" w:rsidP="007633AA">
      <w:pPr>
        <w:pStyle w:val="ListParagraph"/>
        <w:numPr>
          <w:ilvl w:val="0"/>
          <w:numId w:val="18"/>
        </w:numPr>
        <w:spacing w:line="360" w:lineRule="auto"/>
        <w:rPr>
          <w:vanish/>
          <w:sz w:val="24"/>
          <w:szCs w:val="24"/>
        </w:rPr>
      </w:pPr>
    </w:p>
    <w:p w14:paraId="53DDD3FD" w14:textId="77777777" w:rsidR="007633AA" w:rsidRPr="007633AA" w:rsidRDefault="007633AA" w:rsidP="007633AA">
      <w:pPr>
        <w:pStyle w:val="ListParagraph"/>
        <w:numPr>
          <w:ilvl w:val="0"/>
          <w:numId w:val="18"/>
        </w:numPr>
        <w:spacing w:line="360" w:lineRule="auto"/>
        <w:rPr>
          <w:vanish/>
          <w:sz w:val="24"/>
          <w:szCs w:val="24"/>
        </w:rPr>
      </w:pPr>
    </w:p>
    <w:p w14:paraId="001A7279" w14:textId="77777777" w:rsidR="007633AA" w:rsidRPr="007633AA" w:rsidRDefault="007633AA" w:rsidP="007633AA">
      <w:pPr>
        <w:pStyle w:val="ListParagraph"/>
        <w:numPr>
          <w:ilvl w:val="0"/>
          <w:numId w:val="18"/>
        </w:numPr>
        <w:spacing w:line="360" w:lineRule="auto"/>
        <w:rPr>
          <w:vanish/>
          <w:sz w:val="24"/>
          <w:szCs w:val="24"/>
        </w:rPr>
      </w:pPr>
    </w:p>
    <w:p w14:paraId="11A62C1B" w14:textId="77777777" w:rsidR="007633AA" w:rsidRPr="007633AA" w:rsidRDefault="007633AA" w:rsidP="007633AA">
      <w:pPr>
        <w:pStyle w:val="ListParagraph"/>
        <w:numPr>
          <w:ilvl w:val="0"/>
          <w:numId w:val="18"/>
        </w:numPr>
        <w:spacing w:line="360" w:lineRule="auto"/>
        <w:rPr>
          <w:vanish/>
          <w:sz w:val="24"/>
          <w:szCs w:val="24"/>
        </w:rPr>
      </w:pPr>
    </w:p>
    <w:p w14:paraId="2EF6B85D" w14:textId="77777777" w:rsidR="007633AA" w:rsidRPr="007633AA" w:rsidRDefault="007633AA" w:rsidP="007633AA">
      <w:pPr>
        <w:pStyle w:val="ListParagraph"/>
        <w:numPr>
          <w:ilvl w:val="0"/>
          <w:numId w:val="18"/>
        </w:numPr>
        <w:spacing w:line="360" w:lineRule="auto"/>
        <w:rPr>
          <w:vanish/>
          <w:sz w:val="24"/>
          <w:szCs w:val="24"/>
        </w:rPr>
      </w:pPr>
    </w:p>
    <w:p w14:paraId="4A0BA49A" w14:textId="77777777" w:rsidR="007633AA" w:rsidRPr="007633AA" w:rsidRDefault="007633AA" w:rsidP="007633AA">
      <w:pPr>
        <w:pStyle w:val="ListParagraph"/>
        <w:numPr>
          <w:ilvl w:val="0"/>
          <w:numId w:val="18"/>
        </w:numPr>
        <w:spacing w:line="360" w:lineRule="auto"/>
        <w:rPr>
          <w:vanish/>
          <w:sz w:val="24"/>
          <w:szCs w:val="24"/>
        </w:rPr>
      </w:pPr>
    </w:p>
    <w:p w14:paraId="3BB68BAD" w14:textId="77777777" w:rsidR="007633AA" w:rsidRPr="007633AA" w:rsidRDefault="007633AA" w:rsidP="007633AA">
      <w:pPr>
        <w:pStyle w:val="ListParagraph"/>
        <w:numPr>
          <w:ilvl w:val="0"/>
          <w:numId w:val="18"/>
        </w:numPr>
        <w:spacing w:line="360" w:lineRule="auto"/>
        <w:rPr>
          <w:vanish/>
          <w:sz w:val="24"/>
          <w:szCs w:val="24"/>
        </w:rPr>
      </w:pPr>
    </w:p>
    <w:p w14:paraId="65193C9E" w14:textId="77777777" w:rsidR="007633AA" w:rsidRPr="007633AA" w:rsidRDefault="007633AA" w:rsidP="007633AA">
      <w:pPr>
        <w:pStyle w:val="ListParagraph"/>
        <w:numPr>
          <w:ilvl w:val="0"/>
          <w:numId w:val="18"/>
        </w:numPr>
        <w:spacing w:line="360" w:lineRule="auto"/>
        <w:rPr>
          <w:vanish/>
          <w:sz w:val="24"/>
          <w:szCs w:val="24"/>
        </w:rPr>
      </w:pPr>
    </w:p>
    <w:p w14:paraId="14377243" w14:textId="77777777" w:rsidR="007633AA" w:rsidRPr="007633AA" w:rsidRDefault="007633AA" w:rsidP="007633AA">
      <w:pPr>
        <w:pStyle w:val="ListParagraph"/>
        <w:numPr>
          <w:ilvl w:val="0"/>
          <w:numId w:val="18"/>
        </w:numPr>
        <w:spacing w:line="360" w:lineRule="auto"/>
        <w:rPr>
          <w:vanish/>
          <w:sz w:val="24"/>
          <w:szCs w:val="24"/>
        </w:rPr>
      </w:pPr>
    </w:p>
    <w:p w14:paraId="2E27274B" w14:textId="77777777" w:rsidR="007633AA" w:rsidRPr="007633AA" w:rsidRDefault="007633AA" w:rsidP="007633AA">
      <w:pPr>
        <w:pStyle w:val="ListParagraph"/>
        <w:numPr>
          <w:ilvl w:val="0"/>
          <w:numId w:val="18"/>
        </w:numPr>
        <w:spacing w:line="360" w:lineRule="auto"/>
        <w:rPr>
          <w:vanish/>
          <w:sz w:val="24"/>
          <w:szCs w:val="24"/>
        </w:rPr>
      </w:pPr>
    </w:p>
    <w:p w14:paraId="2F1B2F81" w14:textId="77777777" w:rsidR="007633AA" w:rsidRPr="007633AA" w:rsidRDefault="007633AA" w:rsidP="007633AA">
      <w:pPr>
        <w:pStyle w:val="ListParagraph"/>
        <w:numPr>
          <w:ilvl w:val="0"/>
          <w:numId w:val="18"/>
        </w:numPr>
        <w:spacing w:line="360" w:lineRule="auto"/>
        <w:rPr>
          <w:vanish/>
          <w:sz w:val="24"/>
          <w:szCs w:val="24"/>
        </w:rPr>
      </w:pPr>
    </w:p>
    <w:p w14:paraId="40FA37BD" w14:textId="77777777" w:rsidR="007633AA" w:rsidRPr="007633AA" w:rsidRDefault="007633AA" w:rsidP="007633AA">
      <w:pPr>
        <w:pStyle w:val="ListParagraph"/>
        <w:numPr>
          <w:ilvl w:val="0"/>
          <w:numId w:val="18"/>
        </w:numPr>
        <w:spacing w:line="360" w:lineRule="auto"/>
        <w:rPr>
          <w:vanish/>
          <w:sz w:val="24"/>
          <w:szCs w:val="24"/>
        </w:rPr>
      </w:pPr>
    </w:p>
    <w:p w14:paraId="5A391943" w14:textId="77777777" w:rsidR="007633AA" w:rsidRPr="007633AA" w:rsidRDefault="007633AA" w:rsidP="007633AA">
      <w:pPr>
        <w:pStyle w:val="ListParagraph"/>
        <w:numPr>
          <w:ilvl w:val="0"/>
          <w:numId w:val="18"/>
        </w:numPr>
        <w:spacing w:line="360" w:lineRule="auto"/>
        <w:rPr>
          <w:vanish/>
          <w:sz w:val="24"/>
          <w:szCs w:val="24"/>
        </w:rPr>
      </w:pPr>
    </w:p>
    <w:p w14:paraId="5B8B03BE" w14:textId="77777777" w:rsidR="007633AA" w:rsidRPr="007633AA" w:rsidRDefault="007633AA" w:rsidP="007633AA">
      <w:pPr>
        <w:pStyle w:val="ListParagraph"/>
        <w:numPr>
          <w:ilvl w:val="0"/>
          <w:numId w:val="18"/>
        </w:numPr>
        <w:spacing w:line="360" w:lineRule="auto"/>
        <w:rPr>
          <w:vanish/>
          <w:sz w:val="24"/>
          <w:szCs w:val="24"/>
        </w:rPr>
      </w:pPr>
    </w:p>
    <w:p w14:paraId="7F1B7925" w14:textId="77777777" w:rsidR="007633AA" w:rsidRPr="007633AA" w:rsidRDefault="007633AA" w:rsidP="007633AA">
      <w:pPr>
        <w:pStyle w:val="ListParagraph"/>
        <w:numPr>
          <w:ilvl w:val="0"/>
          <w:numId w:val="18"/>
        </w:numPr>
        <w:spacing w:line="360" w:lineRule="auto"/>
        <w:rPr>
          <w:vanish/>
          <w:sz w:val="24"/>
          <w:szCs w:val="24"/>
        </w:rPr>
      </w:pPr>
    </w:p>
    <w:p w14:paraId="5C037A93" w14:textId="77777777" w:rsidR="007633AA" w:rsidRPr="007633AA" w:rsidRDefault="007633AA" w:rsidP="007633AA">
      <w:pPr>
        <w:pStyle w:val="ListParagraph"/>
        <w:numPr>
          <w:ilvl w:val="0"/>
          <w:numId w:val="18"/>
        </w:numPr>
        <w:spacing w:line="360" w:lineRule="auto"/>
        <w:rPr>
          <w:vanish/>
          <w:sz w:val="24"/>
          <w:szCs w:val="24"/>
        </w:rPr>
      </w:pPr>
    </w:p>
    <w:p w14:paraId="0C82363E" w14:textId="77777777" w:rsidR="007633AA" w:rsidRPr="007633AA" w:rsidRDefault="007633AA" w:rsidP="007633AA">
      <w:pPr>
        <w:pStyle w:val="ListParagraph"/>
        <w:numPr>
          <w:ilvl w:val="0"/>
          <w:numId w:val="18"/>
        </w:numPr>
        <w:spacing w:line="360" w:lineRule="auto"/>
        <w:rPr>
          <w:vanish/>
          <w:sz w:val="24"/>
          <w:szCs w:val="24"/>
        </w:rPr>
      </w:pPr>
    </w:p>
    <w:p w14:paraId="7A679E05" w14:textId="77777777" w:rsidR="007633AA" w:rsidRPr="007633AA" w:rsidRDefault="007633AA" w:rsidP="007633AA">
      <w:pPr>
        <w:pStyle w:val="ListParagraph"/>
        <w:numPr>
          <w:ilvl w:val="0"/>
          <w:numId w:val="18"/>
        </w:numPr>
        <w:spacing w:line="360" w:lineRule="auto"/>
        <w:rPr>
          <w:vanish/>
          <w:sz w:val="24"/>
          <w:szCs w:val="24"/>
        </w:rPr>
      </w:pPr>
    </w:p>
    <w:p w14:paraId="74261A2D" w14:textId="77777777" w:rsidR="007633AA" w:rsidRPr="007633AA" w:rsidRDefault="007633AA" w:rsidP="007633AA">
      <w:pPr>
        <w:pStyle w:val="ListParagraph"/>
        <w:numPr>
          <w:ilvl w:val="0"/>
          <w:numId w:val="18"/>
        </w:numPr>
        <w:spacing w:line="360" w:lineRule="auto"/>
        <w:rPr>
          <w:vanish/>
          <w:sz w:val="24"/>
          <w:szCs w:val="24"/>
        </w:rPr>
      </w:pPr>
    </w:p>
    <w:p w14:paraId="74C733FE" w14:textId="77777777" w:rsidR="007633AA" w:rsidRPr="007633AA" w:rsidRDefault="007633AA" w:rsidP="007633AA">
      <w:pPr>
        <w:pStyle w:val="ListParagraph"/>
        <w:numPr>
          <w:ilvl w:val="0"/>
          <w:numId w:val="18"/>
        </w:numPr>
        <w:spacing w:line="360" w:lineRule="auto"/>
        <w:rPr>
          <w:vanish/>
          <w:sz w:val="24"/>
          <w:szCs w:val="24"/>
        </w:rPr>
      </w:pPr>
    </w:p>
    <w:p w14:paraId="19229D06" w14:textId="77777777" w:rsidR="007633AA" w:rsidRPr="007633AA" w:rsidRDefault="007633AA" w:rsidP="007633AA">
      <w:pPr>
        <w:pStyle w:val="ListParagraph"/>
        <w:numPr>
          <w:ilvl w:val="0"/>
          <w:numId w:val="18"/>
        </w:numPr>
        <w:spacing w:line="360" w:lineRule="auto"/>
        <w:rPr>
          <w:vanish/>
          <w:sz w:val="24"/>
          <w:szCs w:val="24"/>
        </w:rPr>
      </w:pPr>
    </w:p>
    <w:p w14:paraId="5FEEAB7F" w14:textId="77777777" w:rsidR="007633AA" w:rsidRPr="007633AA" w:rsidRDefault="007633AA" w:rsidP="007633AA">
      <w:pPr>
        <w:pStyle w:val="ListParagraph"/>
        <w:numPr>
          <w:ilvl w:val="0"/>
          <w:numId w:val="18"/>
        </w:numPr>
        <w:spacing w:line="360" w:lineRule="auto"/>
        <w:rPr>
          <w:vanish/>
          <w:sz w:val="24"/>
          <w:szCs w:val="24"/>
        </w:rPr>
      </w:pPr>
    </w:p>
    <w:p w14:paraId="62360971" w14:textId="77777777" w:rsidR="007633AA" w:rsidRPr="007633AA" w:rsidRDefault="007633AA" w:rsidP="007633AA">
      <w:pPr>
        <w:pStyle w:val="ListParagraph"/>
        <w:numPr>
          <w:ilvl w:val="0"/>
          <w:numId w:val="18"/>
        </w:numPr>
        <w:spacing w:line="360" w:lineRule="auto"/>
        <w:rPr>
          <w:vanish/>
          <w:sz w:val="24"/>
          <w:szCs w:val="24"/>
        </w:rPr>
      </w:pPr>
    </w:p>
    <w:p w14:paraId="4E1519E1" w14:textId="77777777" w:rsidR="007633AA" w:rsidRPr="007633AA" w:rsidRDefault="007633AA" w:rsidP="007633AA">
      <w:pPr>
        <w:pStyle w:val="ListParagraph"/>
        <w:numPr>
          <w:ilvl w:val="0"/>
          <w:numId w:val="18"/>
        </w:numPr>
        <w:spacing w:line="360" w:lineRule="auto"/>
        <w:rPr>
          <w:vanish/>
          <w:sz w:val="24"/>
          <w:szCs w:val="24"/>
        </w:rPr>
      </w:pPr>
    </w:p>
    <w:p w14:paraId="1A8EA0CF" w14:textId="77777777" w:rsidR="007633AA" w:rsidRPr="007633AA" w:rsidRDefault="007633AA" w:rsidP="007633AA">
      <w:pPr>
        <w:pStyle w:val="ListParagraph"/>
        <w:numPr>
          <w:ilvl w:val="0"/>
          <w:numId w:val="18"/>
        </w:numPr>
        <w:spacing w:line="360" w:lineRule="auto"/>
        <w:rPr>
          <w:vanish/>
          <w:sz w:val="24"/>
          <w:szCs w:val="24"/>
        </w:rPr>
      </w:pPr>
    </w:p>
    <w:p w14:paraId="6CBBF765" w14:textId="77777777" w:rsidR="007633AA" w:rsidRPr="007633AA" w:rsidRDefault="007633AA" w:rsidP="007633AA">
      <w:pPr>
        <w:pStyle w:val="ListParagraph"/>
        <w:numPr>
          <w:ilvl w:val="0"/>
          <w:numId w:val="18"/>
        </w:numPr>
        <w:spacing w:line="360" w:lineRule="auto"/>
        <w:rPr>
          <w:vanish/>
          <w:sz w:val="24"/>
          <w:szCs w:val="24"/>
        </w:rPr>
      </w:pPr>
    </w:p>
    <w:p w14:paraId="020EC180" w14:textId="77777777" w:rsidR="007633AA" w:rsidRPr="007633AA" w:rsidRDefault="007633AA" w:rsidP="007633AA">
      <w:pPr>
        <w:pStyle w:val="ListParagraph"/>
        <w:numPr>
          <w:ilvl w:val="0"/>
          <w:numId w:val="18"/>
        </w:numPr>
        <w:spacing w:line="360" w:lineRule="auto"/>
        <w:rPr>
          <w:vanish/>
          <w:sz w:val="24"/>
          <w:szCs w:val="24"/>
        </w:rPr>
      </w:pPr>
    </w:p>
    <w:p w14:paraId="0B21FCE2" w14:textId="77777777" w:rsidR="007633AA" w:rsidRPr="007633AA" w:rsidRDefault="007633AA" w:rsidP="007633AA">
      <w:pPr>
        <w:pStyle w:val="ListParagraph"/>
        <w:numPr>
          <w:ilvl w:val="0"/>
          <w:numId w:val="18"/>
        </w:numPr>
        <w:spacing w:line="360" w:lineRule="auto"/>
        <w:rPr>
          <w:vanish/>
          <w:sz w:val="24"/>
          <w:szCs w:val="24"/>
        </w:rPr>
      </w:pPr>
    </w:p>
    <w:p w14:paraId="31EF121E" w14:textId="77777777" w:rsidR="007633AA" w:rsidRPr="007633AA" w:rsidRDefault="007633AA" w:rsidP="007633AA">
      <w:pPr>
        <w:pStyle w:val="ListParagraph"/>
        <w:numPr>
          <w:ilvl w:val="0"/>
          <w:numId w:val="18"/>
        </w:numPr>
        <w:spacing w:line="360" w:lineRule="auto"/>
        <w:rPr>
          <w:vanish/>
          <w:sz w:val="24"/>
          <w:szCs w:val="24"/>
        </w:rPr>
      </w:pPr>
    </w:p>
    <w:p w14:paraId="3B96D338" w14:textId="77777777" w:rsidR="007633AA" w:rsidRPr="007633AA" w:rsidRDefault="007633AA" w:rsidP="007633AA">
      <w:pPr>
        <w:pStyle w:val="ListParagraph"/>
        <w:numPr>
          <w:ilvl w:val="0"/>
          <w:numId w:val="18"/>
        </w:numPr>
        <w:spacing w:line="360" w:lineRule="auto"/>
        <w:rPr>
          <w:vanish/>
          <w:sz w:val="24"/>
          <w:szCs w:val="24"/>
        </w:rPr>
      </w:pPr>
    </w:p>
    <w:p w14:paraId="2431DD21" w14:textId="77777777" w:rsidR="007633AA" w:rsidRPr="007633AA" w:rsidRDefault="007633AA" w:rsidP="007633AA">
      <w:pPr>
        <w:pStyle w:val="ListParagraph"/>
        <w:numPr>
          <w:ilvl w:val="0"/>
          <w:numId w:val="18"/>
        </w:numPr>
        <w:spacing w:line="360" w:lineRule="auto"/>
        <w:rPr>
          <w:vanish/>
          <w:sz w:val="24"/>
          <w:szCs w:val="24"/>
        </w:rPr>
      </w:pPr>
    </w:p>
    <w:p w14:paraId="27FD0B9D" w14:textId="77777777" w:rsidR="007633AA" w:rsidRPr="007633AA" w:rsidRDefault="007633AA" w:rsidP="007633AA">
      <w:pPr>
        <w:pStyle w:val="ListParagraph"/>
        <w:numPr>
          <w:ilvl w:val="0"/>
          <w:numId w:val="18"/>
        </w:numPr>
        <w:spacing w:line="360" w:lineRule="auto"/>
        <w:rPr>
          <w:vanish/>
          <w:sz w:val="24"/>
          <w:szCs w:val="24"/>
        </w:rPr>
      </w:pPr>
    </w:p>
    <w:p w14:paraId="31B34A99" w14:textId="77777777" w:rsidR="007633AA" w:rsidRPr="007633AA" w:rsidRDefault="007633AA" w:rsidP="007633AA">
      <w:pPr>
        <w:pStyle w:val="ListParagraph"/>
        <w:numPr>
          <w:ilvl w:val="0"/>
          <w:numId w:val="18"/>
        </w:numPr>
        <w:spacing w:line="360" w:lineRule="auto"/>
        <w:rPr>
          <w:vanish/>
          <w:sz w:val="24"/>
          <w:szCs w:val="24"/>
        </w:rPr>
      </w:pPr>
    </w:p>
    <w:p w14:paraId="46418AC6" w14:textId="77777777" w:rsidR="007633AA" w:rsidRPr="007633AA" w:rsidRDefault="007633AA" w:rsidP="007633AA">
      <w:pPr>
        <w:pStyle w:val="ListParagraph"/>
        <w:numPr>
          <w:ilvl w:val="0"/>
          <w:numId w:val="18"/>
        </w:numPr>
        <w:spacing w:line="360" w:lineRule="auto"/>
        <w:rPr>
          <w:vanish/>
          <w:sz w:val="24"/>
          <w:szCs w:val="24"/>
        </w:rPr>
      </w:pPr>
    </w:p>
    <w:p w14:paraId="5B75BACD" w14:textId="77777777" w:rsidR="007633AA" w:rsidRPr="007633AA" w:rsidRDefault="007633AA" w:rsidP="007633AA">
      <w:pPr>
        <w:pStyle w:val="ListParagraph"/>
        <w:numPr>
          <w:ilvl w:val="0"/>
          <w:numId w:val="18"/>
        </w:numPr>
        <w:spacing w:line="360" w:lineRule="auto"/>
        <w:rPr>
          <w:vanish/>
          <w:sz w:val="24"/>
          <w:szCs w:val="24"/>
        </w:rPr>
      </w:pPr>
    </w:p>
    <w:p w14:paraId="4E8C2164" w14:textId="77777777" w:rsidR="007633AA" w:rsidRPr="007633AA" w:rsidRDefault="007633AA" w:rsidP="007633AA">
      <w:pPr>
        <w:pStyle w:val="ListParagraph"/>
        <w:numPr>
          <w:ilvl w:val="0"/>
          <w:numId w:val="18"/>
        </w:numPr>
        <w:spacing w:line="360" w:lineRule="auto"/>
        <w:rPr>
          <w:vanish/>
          <w:sz w:val="24"/>
          <w:szCs w:val="24"/>
        </w:rPr>
      </w:pPr>
    </w:p>
    <w:p w14:paraId="70E9C7C6" w14:textId="77777777" w:rsidR="007633AA" w:rsidRPr="007633AA" w:rsidRDefault="007633AA" w:rsidP="007633AA">
      <w:pPr>
        <w:pStyle w:val="ListParagraph"/>
        <w:numPr>
          <w:ilvl w:val="0"/>
          <w:numId w:val="18"/>
        </w:numPr>
        <w:spacing w:line="360" w:lineRule="auto"/>
        <w:rPr>
          <w:vanish/>
          <w:sz w:val="24"/>
          <w:szCs w:val="24"/>
        </w:rPr>
      </w:pPr>
    </w:p>
    <w:p w14:paraId="53A1FDF3" w14:textId="77777777" w:rsidR="007633AA" w:rsidRPr="007633AA" w:rsidRDefault="007633AA" w:rsidP="007633AA">
      <w:pPr>
        <w:pStyle w:val="ListParagraph"/>
        <w:numPr>
          <w:ilvl w:val="0"/>
          <w:numId w:val="18"/>
        </w:numPr>
        <w:spacing w:line="360" w:lineRule="auto"/>
        <w:rPr>
          <w:vanish/>
          <w:sz w:val="24"/>
          <w:szCs w:val="24"/>
        </w:rPr>
      </w:pPr>
    </w:p>
    <w:p w14:paraId="08983969" w14:textId="77777777" w:rsidR="007633AA" w:rsidRPr="007633AA" w:rsidRDefault="007633AA" w:rsidP="007633AA">
      <w:pPr>
        <w:pStyle w:val="ListParagraph"/>
        <w:numPr>
          <w:ilvl w:val="0"/>
          <w:numId w:val="18"/>
        </w:numPr>
        <w:spacing w:line="360" w:lineRule="auto"/>
        <w:rPr>
          <w:vanish/>
          <w:sz w:val="24"/>
          <w:szCs w:val="24"/>
        </w:rPr>
      </w:pPr>
    </w:p>
    <w:p w14:paraId="52DF145C" w14:textId="77777777" w:rsidR="007633AA" w:rsidRPr="007633AA" w:rsidRDefault="007633AA" w:rsidP="007633AA">
      <w:pPr>
        <w:pStyle w:val="ListParagraph"/>
        <w:numPr>
          <w:ilvl w:val="0"/>
          <w:numId w:val="18"/>
        </w:numPr>
        <w:spacing w:line="360" w:lineRule="auto"/>
        <w:rPr>
          <w:vanish/>
          <w:sz w:val="24"/>
          <w:szCs w:val="24"/>
        </w:rPr>
      </w:pPr>
    </w:p>
    <w:p w14:paraId="531CF57F" w14:textId="77777777" w:rsidR="007633AA" w:rsidRPr="007633AA" w:rsidRDefault="007633AA" w:rsidP="007633AA">
      <w:pPr>
        <w:pStyle w:val="ListParagraph"/>
        <w:numPr>
          <w:ilvl w:val="0"/>
          <w:numId w:val="18"/>
        </w:numPr>
        <w:spacing w:line="360" w:lineRule="auto"/>
        <w:rPr>
          <w:vanish/>
          <w:sz w:val="24"/>
          <w:szCs w:val="24"/>
        </w:rPr>
      </w:pPr>
    </w:p>
    <w:p w14:paraId="1902EE71" w14:textId="77777777" w:rsidR="007633AA" w:rsidRPr="007633AA" w:rsidRDefault="007633AA" w:rsidP="007633AA">
      <w:pPr>
        <w:pStyle w:val="ListParagraph"/>
        <w:numPr>
          <w:ilvl w:val="0"/>
          <w:numId w:val="18"/>
        </w:numPr>
        <w:spacing w:line="360" w:lineRule="auto"/>
        <w:rPr>
          <w:vanish/>
          <w:sz w:val="24"/>
          <w:szCs w:val="24"/>
        </w:rPr>
      </w:pPr>
    </w:p>
    <w:p w14:paraId="20822EB5" w14:textId="77777777" w:rsidR="007633AA" w:rsidRPr="007633AA" w:rsidRDefault="007633AA" w:rsidP="007633AA">
      <w:pPr>
        <w:pStyle w:val="ListParagraph"/>
        <w:numPr>
          <w:ilvl w:val="0"/>
          <w:numId w:val="18"/>
        </w:numPr>
        <w:spacing w:line="360" w:lineRule="auto"/>
        <w:rPr>
          <w:vanish/>
          <w:sz w:val="24"/>
          <w:szCs w:val="24"/>
        </w:rPr>
      </w:pPr>
    </w:p>
    <w:p w14:paraId="3D469E6F" w14:textId="77777777" w:rsidR="007633AA" w:rsidRPr="007633AA" w:rsidRDefault="007633AA" w:rsidP="007633AA">
      <w:pPr>
        <w:pStyle w:val="ListParagraph"/>
        <w:numPr>
          <w:ilvl w:val="0"/>
          <w:numId w:val="18"/>
        </w:numPr>
        <w:spacing w:line="360" w:lineRule="auto"/>
        <w:rPr>
          <w:vanish/>
          <w:sz w:val="24"/>
          <w:szCs w:val="24"/>
        </w:rPr>
      </w:pPr>
    </w:p>
    <w:p w14:paraId="5938E981" w14:textId="77777777" w:rsidR="007633AA" w:rsidRPr="007633AA" w:rsidRDefault="007633AA" w:rsidP="007633AA">
      <w:pPr>
        <w:pStyle w:val="ListParagraph"/>
        <w:numPr>
          <w:ilvl w:val="0"/>
          <w:numId w:val="18"/>
        </w:numPr>
        <w:spacing w:line="360" w:lineRule="auto"/>
        <w:rPr>
          <w:vanish/>
          <w:sz w:val="24"/>
          <w:szCs w:val="24"/>
        </w:rPr>
      </w:pPr>
    </w:p>
    <w:p w14:paraId="7762EA41" w14:textId="77777777" w:rsidR="007633AA" w:rsidRPr="007633AA" w:rsidRDefault="007633AA" w:rsidP="007633AA">
      <w:pPr>
        <w:pStyle w:val="ListParagraph"/>
        <w:numPr>
          <w:ilvl w:val="0"/>
          <w:numId w:val="18"/>
        </w:numPr>
        <w:spacing w:line="360" w:lineRule="auto"/>
        <w:rPr>
          <w:vanish/>
          <w:sz w:val="24"/>
          <w:szCs w:val="24"/>
        </w:rPr>
      </w:pPr>
    </w:p>
    <w:p w14:paraId="28C1AB23" w14:textId="77777777" w:rsidR="007633AA" w:rsidRPr="007633AA" w:rsidRDefault="007633AA" w:rsidP="007633AA">
      <w:pPr>
        <w:pStyle w:val="ListParagraph"/>
        <w:numPr>
          <w:ilvl w:val="0"/>
          <w:numId w:val="18"/>
        </w:numPr>
        <w:spacing w:line="360" w:lineRule="auto"/>
        <w:rPr>
          <w:vanish/>
          <w:sz w:val="24"/>
          <w:szCs w:val="24"/>
        </w:rPr>
      </w:pPr>
    </w:p>
    <w:p w14:paraId="28CF2A5E" w14:textId="77777777" w:rsidR="007633AA" w:rsidRPr="007633AA" w:rsidRDefault="007633AA" w:rsidP="007633AA">
      <w:pPr>
        <w:pStyle w:val="ListParagraph"/>
        <w:numPr>
          <w:ilvl w:val="0"/>
          <w:numId w:val="18"/>
        </w:numPr>
        <w:spacing w:line="360" w:lineRule="auto"/>
        <w:rPr>
          <w:vanish/>
          <w:sz w:val="24"/>
          <w:szCs w:val="24"/>
        </w:rPr>
      </w:pPr>
    </w:p>
    <w:p w14:paraId="2E992B05" w14:textId="77777777" w:rsidR="007633AA" w:rsidRPr="007633AA" w:rsidRDefault="007633AA" w:rsidP="007633AA">
      <w:pPr>
        <w:pStyle w:val="ListParagraph"/>
        <w:numPr>
          <w:ilvl w:val="0"/>
          <w:numId w:val="18"/>
        </w:numPr>
        <w:spacing w:line="360" w:lineRule="auto"/>
        <w:rPr>
          <w:vanish/>
          <w:sz w:val="24"/>
          <w:szCs w:val="24"/>
        </w:rPr>
      </w:pPr>
    </w:p>
    <w:p w14:paraId="4514349C" w14:textId="77777777" w:rsidR="007633AA" w:rsidRPr="007633AA" w:rsidRDefault="007633AA" w:rsidP="007633AA">
      <w:pPr>
        <w:pStyle w:val="ListParagraph"/>
        <w:numPr>
          <w:ilvl w:val="0"/>
          <w:numId w:val="18"/>
        </w:numPr>
        <w:spacing w:line="360" w:lineRule="auto"/>
        <w:rPr>
          <w:vanish/>
          <w:sz w:val="24"/>
          <w:szCs w:val="24"/>
        </w:rPr>
      </w:pPr>
    </w:p>
    <w:p w14:paraId="33331DB0" w14:textId="77777777" w:rsidR="007633AA" w:rsidRPr="007633AA" w:rsidRDefault="007633AA" w:rsidP="007633AA">
      <w:pPr>
        <w:pStyle w:val="ListParagraph"/>
        <w:numPr>
          <w:ilvl w:val="0"/>
          <w:numId w:val="18"/>
        </w:numPr>
        <w:spacing w:line="360" w:lineRule="auto"/>
        <w:rPr>
          <w:vanish/>
          <w:sz w:val="24"/>
          <w:szCs w:val="24"/>
        </w:rPr>
      </w:pPr>
    </w:p>
    <w:p w14:paraId="4B06BAAF" w14:textId="77777777" w:rsidR="007633AA" w:rsidRPr="007633AA" w:rsidRDefault="007633AA" w:rsidP="007633AA">
      <w:pPr>
        <w:pStyle w:val="ListParagraph"/>
        <w:numPr>
          <w:ilvl w:val="0"/>
          <w:numId w:val="18"/>
        </w:numPr>
        <w:spacing w:line="360" w:lineRule="auto"/>
        <w:rPr>
          <w:vanish/>
          <w:sz w:val="24"/>
          <w:szCs w:val="24"/>
        </w:rPr>
      </w:pPr>
    </w:p>
    <w:p w14:paraId="5C34ABEE" w14:textId="77777777" w:rsidR="007633AA" w:rsidRPr="007633AA" w:rsidRDefault="007633AA" w:rsidP="007633AA">
      <w:pPr>
        <w:pStyle w:val="ListParagraph"/>
        <w:numPr>
          <w:ilvl w:val="0"/>
          <w:numId w:val="18"/>
        </w:numPr>
        <w:spacing w:line="360" w:lineRule="auto"/>
        <w:rPr>
          <w:vanish/>
          <w:sz w:val="24"/>
          <w:szCs w:val="24"/>
        </w:rPr>
      </w:pPr>
    </w:p>
    <w:p w14:paraId="6BB4B9ED" w14:textId="77777777" w:rsidR="007633AA" w:rsidRPr="007633AA" w:rsidRDefault="007633AA" w:rsidP="007633AA">
      <w:pPr>
        <w:pStyle w:val="ListParagraph"/>
        <w:numPr>
          <w:ilvl w:val="0"/>
          <w:numId w:val="18"/>
        </w:numPr>
        <w:spacing w:line="360" w:lineRule="auto"/>
        <w:rPr>
          <w:vanish/>
          <w:sz w:val="24"/>
          <w:szCs w:val="24"/>
        </w:rPr>
      </w:pPr>
    </w:p>
    <w:p w14:paraId="0F4DAB97" w14:textId="77777777" w:rsidR="007633AA" w:rsidRPr="007633AA" w:rsidRDefault="007633AA" w:rsidP="007633AA">
      <w:pPr>
        <w:pStyle w:val="ListParagraph"/>
        <w:numPr>
          <w:ilvl w:val="0"/>
          <w:numId w:val="18"/>
        </w:numPr>
        <w:spacing w:line="360" w:lineRule="auto"/>
        <w:rPr>
          <w:vanish/>
          <w:sz w:val="24"/>
          <w:szCs w:val="24"/>
        </w:rPr>
      </w:pPr>
    </w:p>
    <w:p w14:paraId="31BC8850" w14:textId="77777777" w:rsidR="007633AA" w:rsidRPr="007633AA" w:rsidRDefault="007633AA" w:rsidP="007633AA">
      <w:pPr>
        <w:pStyle w:val="ListParagraph"/>
        <w:numPr>
          <w:ilvl w:val="0"/>
          <w:numId w:val="18"/>
        </w:numPr>
        <w:spacing w:line="360" w:lineRule="auto"/>
        <w:rPr>
          <w:vanish/>
          <w:sz w:val="24"/>
          <w:szCs w:val="24"/>
        </w:rPr>
      </w:pPr>
    </w:p>
    <w:p w14:paraId="28C63157" w14:textId="77777777" w:rsidR="007633AA" w:rsidRPr="007633AA" w:rsidRDefault="007633AA" w:rsidP="007633AA">
      <w:pPr>
        <w:pStyle w:val="ListParagraph"/>
        <w:numPr>
          <w:ilvl w:val="0"/>
          <w:numId w:val="18"/>
        </w:numPr>
        <w:spacing w:line="360" w:lineRule="auto"/>
        <w:rPr>
          <w:vanish/>
          <w:sz w:val="24"/>
          <w:szCs w:val="24"/>
        </w:rPr>
      </w:pPr>
    </w:p>
    <w:p w14:paraId="565FACFF" w14:textId="77777777" w:rsidR="007633AA" w:rsidRPr="007633AA" w:rsidRDefault="007633AA" w:rsidP="007633AA">
      <w:pPr>
        <w:pStyle w:val="ListParagraph"/>
        <w:numPr>
          <w:ilvl w:val="0"/>
          <w:numId w:val="18"/>
        </w:numPr>
        <w:spacing w:line="360" w:lineRule="auto"/>
        <w:rPr>
          <w:vanish/>
          <w:sz w:val="24"/>
          <w:szCs w:val="24"/>
        </w:rPr>
      </w:pPr>
    </w:p>
    <w:p w14:paraId="2F7C9D09" w14:textId="77777777" w:rsidR="007633AA" w:rsidRPr="007633AA" w:rsidRDefault="007633AA" w:rsidP="007633AA">
      <w:pPr>
        <w:pStyle w:val="ListParagraph"/>
        <w:numPr>
          <w:ilvl w:val="0"/>
          <w:numId w:val="18"/>
        </w:numPr>
        <w:spacing w:line="360" w:lineRule="auto"/>
        <w:rPr>
          <w:vanish/>
          <w:sz w:val="24"/>
          <w:szCs w:val="24"/>
        </w:rPr>
      </w:pPr>
    </w:p>
    <w:p w14:paraId="5AA13969" w14:textId="77777777" w:rsidR="007633AA" w:rsidRPr="007633AA" w:rsidRDefault="007633AA" w:rsidP="007633AA">
      <w:pPr>
        <w:pStyle w:val="ListParagraph"/>
        <w:numPr>
          <w:ilvl w:val="0"/>
          <w:numId w:val="18"/>
        </w:numPr>
        <w:spacing w:line="360" w:lineRule="auto"/>
        <w:rPr>
          <w:vanish/>
          <w:sz w:val="24"/>
          <w:szCs w:val="24"/>
        </w:rPr>
      </w:pPr>
    </w:p>
    <w:p w14:paraId="7624547F" w14:textId="77777777" w:rsidR="007633AA" w:rsidRPr="007633AA" w:rsidRDefault="007633AA" w:rsidP="007633AA">
      <w:pPr>
        <w:pStyle w:val="ListParagraph"/>
        <w:numPr>
          <w:ilvl w:val="0"/>
          <w:numId w:val="18"/>
        </w:numPr>
        <w:spacing w:line="360" w:lineRule="auto"/>
        <w:rPr>
          <w:vanish/>
          <w:sz w:val="24"/>
          <w:szCs w:val="24"/>
        </w:rPr>
      </w:pPr>
    </w:p>
    <w:p w14:paraId="6ACA86CB" w14:textId="77777777" w:rsidR="007633AA" w:rsidRPr="007633AA" w:rsidRDefault="007633AA" w:rsidP="007633AA">
      <w:pPr>
        <w:pStyle w:val="ListParagraph"/>
        <w:numPr>
          <w:ilvl w:val="0"/>
          <w:numId w:val="18"/>
        </w:numPr>
        <w:spacing w:line="360" w:lineRule="auto"/>
        <w:rPr>
          <w:vanish/>
          <w:sz w:val="24"/>
          <w:szCs w:val="24"/>
        </w:rPr>
      </w:pPr>
    </w:p>
    <w:p w14:paraId="76A200EB" w14:textId="77777777" w:rsidR="007633AA" w:rsidRPr="007633AA" w:rsidRDefault="007633AA" w:rsidP="007633AA">
      <w:pPr>
        <w:pStyle w:val="ListParagraph"/>
        <w:numPr>
          <w:ilvl w:val="0"/>
          <w:numId w:val="18"/>
        </w:numPr>
        <w:spacing w:line="360" w:lineRule="auto"/>
        <w:rPr>
          <w:vanish/>
          <w:sz w:val="24"/>
          <w:szCs w:val="24"/>
        </w:rPr>
      </w:pPr>
    </w:p>
    <w:p w14:paraId="400A3C38" w14:textId="77777777" w:rsidR="007633AA" w:rsidRPr="007633AA" w:rsidRDefault="007633AA" w:rsidP="007633AA">
      <w:pPr>
        <w:pStyle w:val="ListParagraph"/>
        <w:numPr>
          <w:ilvl w:val="0"/>
          <w:numId w:val="18"/>
        </w:numPr>
        <w:spacing w:line="360" w:lineRule="auto"/>
        <w:rPr>
          <w:vanish/>
          <w:sz w:val="24"/>
          <w:szCs w:val="24"/>
        </w:rPr>
      </w:pPr>
    </w:p>
    <w:p w14:paraId="63B50C21" w14:textId="77777777" w:rsidR="007633AA" w:rsidRPr="007633AA" w:rsidRDefault="007633AA" w:rsidP="007633AA">
      <w:pPr>
        <w:pStyle w:val="ListParagraph"/>
        <w:numPr>
          <w:ilvl w:val="0"/>
          <w:numId w:val="18"/>
        </w:numPr>
        <w:spacing w:line="360" w:lineRule="auto"/>
        <w:rPr>
          <w:vanish/>
          <w:sz w:val="24"/>
          <w:szCs w:val="24"/>
        </w:rPr>
      </w:pPr>
    </w:p>
    <w:p w14:paraId="339F3B62" w14:textId="77777777" w:rsidR="007633AA" w:rsidRPr="007633AA" w:rsidRDefault="007633AA" w:rsidP="007633AA">
      <w:pPr>
        <w:pStyle w:val="ListParagraph"/>
        <w:numPr>
          <w:ilvl w:val="0"/>
          <w:numId w:val="18"/>
        </w:numPr>
        <w:spacing w:line="360" w:lineRule="auto"/>
        <w:rPr>
          <w:vanish/>
          <w:sz w:val="24"/>
          <w:szCs w:val="24"/>
        </w:rPr>
      </w:pPr>
    </w:p>
    <w:p w14:paraId="7EB5FFEE" w14:textId="77777777" w:rsidR="007633AA" w:rsidRPr="007633AA" w:rsidRDefault="007633AA" w:rsidP="007633AA">
      <w:pPr>
        <w:pStyle w:val="ListParagraph"/>
        <w:numPr>
          <w:ilvl w:val="0"/>
          <w:numId w:val="18"/>
        </w:numPr>
        <w:spacing w:line="360" w:lineRule="auto"/>
        <w:rPr>
          <w:vanish/>
          <w:sz w:val="24"/>
          <w:szCs w:val="24"/>
        </w:rPr>
      </w:pPr>
    </w:p>
    <w:p w14:paraId="27284BCB" w14:textId="77777777" w:rsidR="007633AA" w:rsidRPr="007633AA" w:rsidRDefault="007633AA" w:rsidP="007633AA">
      <w:pPr>
        <w:pStyle w:val="ListParagraph"/>
        <w:numPr>
          <w:ilvl w:val="0"/>
          <w:numId w:val="18"/>
        </w:numPr>
        <w:spacing w:line="360" w:lineRule="auto"/>
        <w:rPr>
          <w:vanish/>
          <w:sz w:val="24"/>
          <w:szCs w:val="24"/>
        </w:rPr>
      </w:pPr>
    </w:p>
    <w:p w14:paraId="4FF067D0" w14:textId="77777777" w:rsidR="007633AA" w:rsidRPr="007633AA" w:rsidRDefault="007633AA" w:rsidP="007633AA">
      <w:pPr>
        <w:pStyle w:val="ListParagraph"/>
        <w:numPr>
          <w:ilvl w:val="0"/>
          <w:numId w:val="18"/>
        </w:numPr>
        <w:spacing w:line="360" w:lineRule="auto"/>
        <w:rPr>
          <w:vanish/>
          <w:sz w:val="24"/>
          <w:szCs w:val="24"/>
        </w:rPr>
      </w:pPr>
    </w:p>
    <w:p w14:paraId="54CB71D3" w14:textId="77777777" w:rsidR="007633AA" w:rsidRPr="007633AA" w:rsidRDefault="007633AA" w:rsidP="007633AA">
      <w:pPr>
        <w:pStyle w:val="ListParagraph"/>
        <w:numPr>
          <w:ilvl w:val="0"/>
          <w:numId w:val="18"/>
        </w:numPr>
        <w:spacing w:line="360" w:lineRule="auto"/>
        <w:rPr>
          <w:vanish/>
          <w:sz w:val="24"/>
          <w:szCs w:val="24"/>
        </w:rPr>
      </w:pPr>
    </w:p>
    <w:p w14:paraId="1BDA8EA3" w14:textId="77777777" w:rsidR="007633AA" w:rsidRPr="007633AA" w:rsidRDefault="007633AA" w:rsidP="007633AA">
      <w:pPr>
        <w:pStyle w:val="ListParagraph"/>
        <w:numPr>
          <w:ilvl w:val="0"/>
          <w:numId w:val="18"/>
        </w:numPr>
        <w:spacing w:line="360" w:lineRule="auto"/>
        <w:rPr>
          <w:vanish/>
          <w:sz w:val="24"/>
          <w:szCs w:val="24"/>
        </w:rPr>
      </w:pPr>
    </w:p>
    <w:p w14:paraId="2A9EB4AB" w14:textId="77777777" w:rsidR="007633AA" w:rsidRPr="007633AA" w:rsidRDefault="007633AA" w:rsidP="007633AA">
      <w:pPr>
        <w:pStyle w:val="ListParagraph"/>
        <w:numPr>
          <w:ilvl w:val="0"/>
          <w:numId w:val="18"/>
        </w:numPr>
        <w:spacing w:line="360" w:lineRule="auto"/>
        <w:rPr>
          <w:vanish/>
          <w:sz w:val="24"/>
          <w:szCs w:val="24"/>
        </w:rPr>
      </w:pPr>
    </w:p>
    <w:p w14:paraId="2585D977" w14:textId="77777777" w:rsidR="007633AA" w:rsidRPr="007633AA" w:rsidRDefault="007633AA" w:rsidP="007633AA">
      <w:pPr>
        <w:pStyle w:val="ListParagraph"/>
        <w:numPr>
          <w:ilvl w:val="0"/>
          <w:numId w:val="18"/>
        </w:numPr>
        <w:spacing w:line="360" w:lineRule="auto"/>
        <w:rPr>
          <w:vanish/>
          <w:sz w:val="24"/>
          <w:szCs w:val="24"/>
        </w:rPr>
      </w:pPr>
    </w:p>
    <w:p w14:paraId="1AF47FCD" w14:textId="77777777" w:rsidR="007633AA" w:rsidRPr="007633AA" w:rsidRDefault="007633AA" w:rsidP="007633AA">
      <w:pPr>
        <w:pStyle w:val="ListParagraph"/>
        <w:numPr>
          <w:ilvl w:val="0"/>
          <w:numId w:val="18"/>
        </w:numPr>
        <w:spacing w:line="360" w:lineRule="auto"/>
        <w:rPr>
          <w:vanish/>
          <w:sz w:val="24"/>
          <w:szCs w:val="24"/>
        </w:rPr>
      </w:pPr>
    </w:p>
    <w:p w14:paraId="30D79F95" w14:textId="77777777" w:rsidR="007633AA" w:rsidRPr="007633AA" w:rsidRDefault="007633AA" w:rsidP="007633AA">
      <w:pPr>
        <w:pStyle w:val="ListParagraph"/>
        <w:numPr>
          <w:ilvl w:val="0"/>
          <w:numId w:val="18"/>
        </w:numPr>
        <w:spacing w:line="360" w:lineRule="auto"/>
        <w:rPr>
          <w:vanish/>
          <w:sz w:val="24"/>
          <w:szCs w:val="24"/>
        </w:rPr>
      </w:pPr>
    </w:p>
    <w:p w14:paraId="5B11F53D" w14:textId="77777777" w:rsidR="007633AA" w:rsidRPr="007633AA" w:rsidRDefault="007633AA" w:rsidP="007633AA">
      <w:pPr>
        <w:pStyle w:val="ListParagraph"/>
        <w:numPr>
          <w:ilvl w:val="0"/>
          <w:numId w:val="18"/>
        </w:numPr>
        <w:spacing w:line="360" w:lineRule="auto"/>
        <w:rPr>
          <w:vanish/>
          <w:sz w:val="24"/>
          <w:szCs w:val="24"/>
        </w:rPr>
      </w:pPr>
    </w:p>
    <w:p w14:paraId="5AFA0465" w14:textId="77777777" w:rsidR="007633AA" w:rsidRPr="007633AA" w:rsidRDefault="007633AA" w:rsidP="007633AA">
      <w:pPr>
        <w:pStyle w:val="ListParagraph"/>
        <w:numPr>
          <w:ilvl w:val="0"/>
          <w:numId w:val="18"/>
        </w:numPr>
        <w:spacing w:line="360" w:lineRule="auto"/>
        <w:rPr>
          <w:vanish/>
          <w:sz w:val="24"/>
          <w:szCs w:val="24"/>
        </w:rPr>
      </w:pPr>
    </w:p>
    <w:p w14:paraId="44876B5C" w14:textId="77777777" w:rsidR="007633AA" w:rsidRPr="007633AA" w:rsidRDefault="007633AA" w:rsidP="007633AA">
      <w:pPr>
        <w:pStyle w:val="ListParagraph"/>
        <w:numPr>
          <w:ilvl w:val="0"/>
          <w:numId w:val="18"/>
        </w:numPr>
        <w:spacing w:line="360" w:lineRule="auto"/>
        <w:rPr>
          <w:vanish/>
          <w:sz w:val="24"/>
          <w:szCs w:val="24"/>
        </w:rPr>
      </w:pPr>
    </w:p>
    <w:p w14:paraId="1A2E8C01" w14:textId="77777777" w:rsidR="007633AA" w:rsidRPr="007633AA" w:rsidRDefault="007633AA" w:rsidP="007633AA">
      <w:pPr>
        <w:pStyle w:val="ListParagraph"/>
        <w:numPr>
          <w:ilvl w:val="0"/>
          <w:numId w:val="18"/>
        </w:numPr>
        <w:spacing w:line="360" w:lineRule="auto"/>
        <w:rPr>
          <w:vanish/>
          <w:sz w:val="24"/>
          <w:szCs w:val="24"/>
        </w:rPr>
      </w:pPr>
    </w:p>
    <w:p w14:paraId="06BDC534" w14:textId="77777777" w:rsidR="007633AA" w:rsidRPr="007633AA" w:rsidRDefault="007633AA" w:rsidP="007633AA">
      <w:pPr>
        <w:pStyle w:val="ListParagraph"/>
        <w:numPr>
          <w:ilvl w:val="0"/>
          <w:numId w:val="18"/>
        </w:numPr>
        <w:spacing w:line="360" w:lineRule="auto"/>
        <w:rPr>
          <w:vanish/>
          <w:sz w:val="24"/>
          <w:szCs w:val="24"/>
        </w:rPr>
      </w:pPr>
    </w:p>
    <w:p w14:paraId="39431044" w14:textId="77777777" w:rsidR="007633AA" w:rsidRPr="007633AA" w:rsidRDefault="007633AA" w:rsidP="007633AA">
      <w:pPr>
        <w:pStyle w:val="ListParagraph"/>
        <w:numPr>
          <w:ilvl w:val="0"/>
          <w:numId w:val="18"/>
        </w:numPr>
        <w:spacing w:line="360" w:lineRule="auto"/>
        <w:rPr>
          <w:vanish/>
          <w:sz w:val="24"/>
          <w:szCs w:val="24"/>
        </w:rPr>
      </w:pPr>
    </w:p>
    <w:p w14:paraId="5CD3D944" w14:textId="77777777" w:rsidR="007633AA" w:rsidRPr="007633AA" w:rsidRDefault="007633AA" w:rsidP="007633AA">
      <w:pPr>
        <w:pStyle w:val="ListParagraph"/>
        <w:numPr>
          <w:ilvl w:val="0"/>
          <w:numId w:val="18"/>
        </w:numPr>
        <w:spacing w:line="360" w:lineRule="auto"/>
        <w:rPr>
          <w:vanish/>
          <w:sz w:val="24"/>
          <w:szCs w:val="24"/>
        </w:rPr>
      </w:pPr>
    </w:p>
    <w:p w14:paraId="4642FA5E" w14:textId="77777777" w:rsidR="007633AA" w:rsidRPr="007633AA" w:rsidRDefault="007633AA" w:rsidP="007633AA">
      <w:pPr>
        <w:pStyle w:val="ListParagraph"/>
        <w:numPr>
          <w:ilvl w:val="0"/>
          <w:numId w:val="18"/>
        </w:numPr>
        <w:spacing w:line="360" w:lineRule="auto"/>
        <w:rPr>
          <w:vanish/>
          <w:sz w:val="24"/>
          <w:szCs w:val="24"/>
        </w:rPr>
      </w:pPr>
    </w:p>
    <w:p w14:paraId="128BBADF" w14:textId="77777777" w:rsidR="007633AA" w:rsidRPr="007633AA" w:rsidRDefault="007633AA" w:rsidP="007633AA">
      <w:pPr>
        <w:pStyle w:val="ListParagraph"/>
        <w:numPr>
          <w:ilvl w:val="0"/>
          <w:numId w:val="18"/>
        </w:numPr>
        <w:spacing w:line="360" w:lineRule="auto"/>
        <w:rPr>
          <w:vanish/>
          <w:sz w:val="24"/>
          <w:szCs w:val="24"/>
        </w:rPr>
      </w:pPr>
    </w:p>
    <w:p w14:paraId="158CC4DF" w14:textId="77777777" w:rsidR="007633AA" w:rsidRPr="007633AA" w:rsidRDefault="007633AA" w:rsidP="007633AA">
      <w:pPr>
        <w:pStyle w:val="ListParagraph"/>
        <w:numPr>
          <w:ilvl w:val="0"/>
          <w:numId w:val="18"/>
        </w:numPr>
        <w:spacing w:line="360" w:lineRule="auto"/>
        <w:rPr>
          <w:vanish/>
          <w:sz w:val="24"/>
          <w:szCs w:val="24"/>
        </w:rPr>
      </w:pPr>
    </w:p>
    <w:p w14:paraId="546959E8" w14:textId="77777777" w:rsidR="007633AA" w:rsidRPr="007633AA" w:rsidRDefault="007633AA" w:rsidP="007633AA">
      <w:pPr>
        <w:pStyle w:val="ListParagraph"/>
        <w:numPr>
          <w:ilvl w:val="0"/>
          <w:numId w:val="18"/>
        </w:numPr>
        <w:spacing w:line="360" w:lineRule="auto"/>
        <w:rPr>
          <w:vanish/>
          <w:sz w:val="24"/>
          <w:szCs w:val="24"/>
        </w:rPr>
      </w:pPr>
    </w:p>
    <w:p w14:paraId="68AAEA47" w14:textId="77777777" w:rsidR="007633AA" w:rsidRPr="007633AA" w:rsidRDefault="007633AA" w:rsidP="007633AA">
      <w:pPr>
        <w:pStyle w:val="ListParagraph"/>
        <w:numPr>
          <w:ilvl w:val="0"/>
          <w:numId w:val="18"/>
        </w:numPr>
        <w:spacing w:line="360" w:lineRule="auto"/>
        <w:rPr>
          <w:vanish/>
          <w:sz w:val="24"/>
          <w:szCs w:val="24"/>
        </w:rPr>
      </w:pPr>
    </w:p>
    <w:p w14:paraId="7FEA8D31" w14:textId="77777777" w:rsidR="007633AA" w:rsidRPr="007633AA" w:rsidRDefault="007633AA" w:rsidP="007633AA">
      <w:pPr>
        <w:pStyle w:val="ListParagraph"/>
        <w:numPr>
          <w:ilvl w:val="0"/>
          <w:numId w:val="18"/>
        </w:numPr>
        <w:spacing w:line="360" w:lineRule="auto"/>
        <w:rPr>
          <w:vanish/>
          <w:sz w:val="24"/>
          <w:szCs w:val="24"/>
        </w:rPr>
      </w:pPr>
    </w:p>
    <w:p w14:paraId="6437841D" w14:textId="77777777" w:rsidR="007633AA" w:rsidRPr="007633AA" w:rsidRDefault="007633AA" w:rsidP="007633AA">
      <w:pPr>
        <w:pStyle w:val="ListParagraph"/>
        <w:numPr>
          <w:ilvl w:val="0"/>
          <w:numId w:val="18"/>
        </w:numPr>
        <w:spacing w:line="360" w:lineRule="auto"/>
        <w:rPr>
          <w:vanish/>
          <w:sz w:val="24"/>
          <w:szCs w:val="24"/>
        </w:rPr>
      </w:pPr>
    </w:p>
    <w:p w14:paraId="40D43B5B" w14:textId="77777777" w:rsidR="007633AA" w:rsidRPr="007633AA" w:rsidRDefault="007633AA" w:rsidP="007633AA">
      <w:pPr>
        <w:pStyle w:val="ListParagraph"/>
        <w:numPr>
          <w:ilvl w:val="0"/>
          <w:numId w:val="18"/>
        </w:numPr>
        <w:spacing w:line="360" w:lineRule="auto"/>
        <w:rPr>
          <w:vanish/>
          <w:sz w:val="24"/>
          <w:szCs w:val="24"/>
        </w:rPr>
      </w:pPr>
    </w:p>
    <w:p w14:paraId="28F5DE56" w14:textId="77777777" w:rsidR="007633AA" w:rsidRPr="007633AA" w:rsidRDefault="007633AA" w:rsidP="007633AA">
      <w:pPr>
        <w:pStyle w:val="ListParagraph"/>
        <w:numPr>
          <w:ilvl w:val="0"/>
          <w:numId w:val="18"/>
        </w:numPr>
        <w:spacing w:line="360" w:lineRule="auto"/>
        <w:rPr>
          <w:vanish/>
          <w:sz w:val="24"/>
          <w:szCs w:val="24"/>
        </w:rPr>
      </w:pPr>
    </w:p>
    <w:p w14:paraId="7B5F5FA2" w14:textId="77777777" w:rsidR="007633AA" w:rsidRPr="007633AA" w:rsidRDefault="007633AA" w:rsidP="007633AA">
      <w:pPr>
        <w:pStyle w:val="ListParagraph"/>
        <w:numPr>
          <w:ilvl w:val="0"/>
          <w:numId w:val="18"/>
        </w:numPr>
        <w:spacing w:line="360" w:lineRule="auto"/>
        <w:rPr>
          <w:vanish/>
          <w:sz w:val="24"/>
          <w:szCs w:val="24"/>
        </w:rPr>
      </w:pPr>
    </w:p>
    <w:p w14:paraId="14E4B441" w14:textId="77777777" w:rsidR="007633AA" w:rsidRPr="007633AA" w:rsidRDefault="007633AA" w:rsidP="007633AA">
      <w:pPr>
        <w:pStyle w:val="ListParagraph"/>
        <w:numPr>
          <w:ilvl w:val="0"/>
          <w:numId w:val="18"/>
        </w:numPr>
        <w:spacing w:line="360" w:lineRule="auto"/>
        <w:rPr>
          <w:vanish/>
          <w:sz w:val="24"/>
          <w:szCs w:val="24"/>
        </w:rPr>
      </w:pPr>
    </w:p>
    <w:p w14:paraId="24E3D265" w14:textId="77777777" w:rsidR="007633AA" w:rsidRPr="007633AA" w:rsidRDefault="007633AA" w:rsidP="007633AA">
      <w:pPr>
        <w:pStyle w:val="ListParagraph"/>
        <w:numPr>
          <w:ilvl w:val="0"/>
          <w:numId w:val="18"/>
        </w:numPr>
        <w:spacing w:line="360" w:lineRule="auto"/>
        <w:rPr>
          <w:vanish/>
          <w:sz w:val="24"/>
          <w:szCs w:val="24"/>
        </w:rPr>
      </w:pPr>
    </w:p>
    <w:p w14:paraId="530B29AF" w14:textId="77777777" w:rsidR="007633AA" w:rsidRPr="007633AA" w:rsidRDefault="007633AA" w:rsidP="007633AA">
      <w:pPr>
        <w:pStyle w:val="ListParagraph"/>
        <w:numPr>
          <w:ilvl w:val="0"/>
          <w:numId w:val="18"/>
        </w:numPr>
        <w:spacing w:line="360" w:lineRule="auto"/>
        <w:rPr>
          <w:vanish/>
          <w:sz w:val="24"/>
          <w:szCs w:val="24"/>
        </w:rPr>
      </w:pPr>
    </w:p>
    <w:p w14:paraId="6E4AF2DE" w14:textId="77777777" w:rsidR="007633AA" w:rsidRPr="007633AA" w:rsidRDefault="007633AA" w:rsidP="007633AA">
      <w:pPr>
        <w:pStyle w:val="ListParagraph"/>
        <w:numPr>
          <w:ilvl w:val="0"/>
          <w:numId w:val="18"/>
        </w:numPr>
        <w:spacing w:line="360" w:lineRule="auto"/>
        <w:rPr>
          <w:vanish/>
          <w:sz w:val="24"/>
          <w:szCs w:val="24"/>
        </w:rPr>
      </w:pPr>
    </w:p>
    <w:p w14:paraId="4C5415C0" w14:textId="77777777" w:rsidR="007633AA" w:rsidRPr="007633AA" w:rsidRDefault="007633AA" w:rsidP="007633AA">
      <w:pPr>
        <w:pStyle w:val="ListParagraph"/>
        <w:numPr>
          <w:ilvl w:val="0"/>
          <w:numId w:val="18"/>
        </w:numPr>
        <w:spacing w:line="360" w:lineRule="auto"/>
        <w:rPr>
          <w:vanish/>
          <w:sz w:val="24"/>
          <w:szCs w:val="24"/>
        </w:rPr>
      </w:pPr>
    </w:p>
    <w:p w14:paraId="50D33E31" w14:textId="77777777" w:rsidR="007633AA" w:rsidRPr="007633AA" w:rsidRDefault="007633AA" w:rsidP="007633AA">
      <w:pPr>
        <w:pStyle w:val="ListParagraph"/>
        <w:numPr>
          <w:ilvl w:val="0"/>
          <w:numId w:val="18"/>
        </w:numPr>
        <w:spacing w:line="360" w:lineRule="auto"/>
        <w:rPr>
          <w:vanish/>
          <w:sz w:val="24"/>
          <w:szCs w:val="24"/>
        </w:rPr>
      </w:pPr>
    </w:p>
    <w:p w14:paraId="5305B6AA" w14:textId="77777777" w:rsidR="007633AA" w:rsidRPr="007633AA" w:rsidRDefault="007633AA" w:rsidP="007633AA">
      <w:pPr>
        <w:pStyle w:val="ListParagraph"/>
        <w:numPr>
          <w:ilvl w:val="0"/>
          <w:numId w:val="18"/>
        </w:numPr>
        <w:spacing w:line="360" w:lineRule="auto"/>
        <w:rPr>
          <w:vanish/>
          <w:sz w:val="24"/>
          <w:szCs w:val="24"/>
        </w:rPr>
      </w:pPr>
    </w:p>
    <w:p w14:paraId="1D3D81EF" w14:textId="77777777" w:rsidR="007633AA" w:rsidRPr="007633AA" w:rsidRDefault="007633AA" w:rsidP="007633AA">
      <w:pPr>
        <w:pStyle w:val="ListParagraph"/>
        <w:numPr>
          <w:ilvl w:val="0"/>
          <w:numId w:val="18"/>
        </w:numPr>
        <w:spacing w:line="360" w:lineRule="auto"/>
        <w:rPr>
          <w:vanish/>
          <w:sz w:val="24"/>
          <w:szCs w:val="24"/>
        </w:rPr>
      </w:pPr>
    </w:p>
    <w:p w14:paraId="5BAE700F" w14:textId="77777777" w:rsidR="007633AA" w:rsidRPr="007633AA" w:rsidRDefault="007633AA" w:rsidP="007633AA">
      <w:pPr>
        <w:pStyle w:val="ListParagraph"/>
        <w:numPr>
          <w:ilvl w:val="0"/>
          <w:numId w:val="18"/>
        </w:numPr>
        <w:spacing w:line="360" w:lineRule="auto"/>
        <w:rPr>
          <w:vanish/>
          <w:sz w:val="24"/>
          <w:szCs w:val="24"/>
        </w:rPr>
      </w:pPr>
    </w:p>
    <w:p w14:paraId="4E0DDF2B" w14:textId="77777777" w:rsidR="007633AA" w:rsidRPr="007633AA" w:rsidRDefault="007633AA" w:rsidP="007633AA">
      <w:pPr>
        <w:pStyle w:val="ListParagraph"/>
        <w:numPr>
          <w:ilvl w:val="0"/>
          <w:numId w:val="18"/>
        </w:numPr>
        <w:spacing w:line="360" w:lineRule="auto"/>
        <w:rPr>
          <w:vanish/>
          <w:sz w:val="24"/>
          <w:szCs w:val="24"/>
        </w:rPr>
      </w:pPr>
    </w:p>
    <w:p w14:paraId="053747CC" w14:textId="77777777" w:rsidR="007633AA" w:rsidRPr="007633AA" w:rsidRDefault="007633AA" w:rsidP="007633AA">
      <w:pPr>
        <w:pStyle w:val="ListParagraph"/>
        <w:numPr>
          <w:ilvl w:val="0"/>
          <w:numId w:val="18"/>
        </w:numPr>
        <w:spacing w:line="360" w:lineRule="auto"/>
        <w:rPr>
          <w:vanish/>
          <w:sz w:val="24"/>
          <w:szCs w:val="24"/>
        </w:rPr>
      </w:pPr>
    </w:p>
    <w:p w14:paraId="34CA020D" w14:textId="77777777" w:rsidR="007633AA" w:rsidRPr="007633AA" w:rsidRDefault="007633AA" w:rsidP="007633AA">
      <w:pPr>
        <w:pStyle w:val="ListParagraph"/>
        <w:numPr>
          <w:ilvl w:val="0"/>
          <w:numId w:val="18"/>
        </w:numPr>
        <w:spacing w:line="360" w:lineRule="auto"/>
        <w:rPr>
          <w:vanish/>
          <w:sz w:val="24"/>
          <w:szCs w:val="24"/>
        </w:rPr>
      </w:pPr>
    </w:p>
    <w:p w14:paraId="44BD7541" w14:textId="77777777" w:rsidR="007633AA" w:rsidRPr="007633AA" w:rsidRDefault="007633AA" w:rsidP="007633AA">
      <w:pPr>
        <w:pStyle w:val="ListParagraph"/>
        <w:numPr>
          <w:ilvl w:val="0"/>
          <w:numId w:val="18"/>
        </w:numPr>
        <w:spacing w:line="360" w:lineRule="auto"/>
        <w:rPr>
          <w:vanish/>
          <w:sz w:val="24"/>
          <w:szCs w:val="24"/>
        </w:rPr>
      </w:pPr>
    </w:p>
    <w:p w14:paraId="334811DC" w14:textId="77777777" w:rsidR="007633AA" w:rsidRPr="007633AA" w:rsidRDefault="007633AA" w:rsidP="007633AA">
      <w:pPr>
        <w:pStyle w:val="ListParagraph"/>
        <w:numPr>
          <w:ilvl w:val="0"/>
          <w:numId w:val="18"/>
        </w:numPr>
        <w:spacing w:line="360" w:lineRule="auto"/>
        <w:rPr>
          <w:vanish/>
          <w:sz w:val="24"/>
          <w:szCs w:val="24"/>
        </w:rPr>
      </w:pPr>
    </w:p>
    <w:p w14:paraId="6EE1F731" w14:textId="77777777" w:rsidR="007633AA" w:rsidRPr="007633AA" w:rsidRDefault="007633AA" w:rsidP="007633AA">
      <w:pPr>
        <w:pStyle w:val="ListParagraph"/>
        <w:numPr>
          <w:ilvl w:val="0"/>
          <w:numId w:val="18"/>
        </w:numPr>
        <w:spacing w:line="360" w:lineRule="auto"/>
        <w:rPr>
          <w:vanish/>
          <w:sz w:val="24"/>
          <w:szCs w:val="24"/>
        </w:rPr>
      </w:pPr>
    </w:p>
    <w:p w14:paraId="6DD4FD92" w14:textId="77777777" w:rsidR="007633AA" w:rsidRPr="007633AA" w:rsidRDefault="007633AA" w:rsidP="007633AA">
      <w:pPr>
        <w:pStyle w:val="ListParagraph"/>
        <w:numPr>
          <w:ilvl w:val="0"/>
          <w:numId w:val="18"/>
        </w:numPr>
        <w:spacing w:line="360" w:lineRule="auto"/>
        <w:rPr>
          <w:vanish/>
          <w:sz w:val="24"/>
          <w:szCs w:val="24"/>
        </w:rPr>
      </w:pPr>
    </w:p>
    <w:p w14:paraId="1F10C419" w14:textId="77777777" w:rsidR="007633AA" w:rsidRPr="007633AA" w:rsidRDefault="007633AA" w:rsidP="007633AA">
      <w:pPr>
        <w:pStyle w:val="ListParagraph"/>
        <w:numPr>
          <w:ilvl w:val="0"/>
          <w:numId w:val="18"/>
        </w:numPr>
        <w:spacing w:line="360" w:lineRule="auto"/>
        <w:rPr>
          <w:vanish/>
          <w:sz w:val="24"/>
          <w:szCs w:val="24"/>
        </w:rPr>
      </w:pPr>
    </w:p>
    <w:p w14:paraId="613FC8E0" w14:textId="77777777" w:rsidR="007633AA" w:rsidRPr="007633AA" w:rsidRDefault="007633AA" w:rsidP="007633AA">
      <w:pPr>
        <w:pStyle w:val="ListParagraph"/>
        <w:numPr>
          <w:ilvl w:val="0"/>
          <w:numId w:val="18"/>
        </w:numPr>
        <w:spacing w:line="360" w:lineRule="auto"/>
        <w:rPr>
          <w:vanish/>
          <w:sz w:val="24"/>
          <w:szCs w:val="24"/>
        </w:rPr>
      </w:pPr>
    </w:p>
    <w:p w14:paraId="670A1263" w14:textId="77777777" w:rsidR="007633AA" w:rsidRPr="007633AA" w:rsidRDefault="007633AA" w:rsidP="007633AA">
      <w:pPr>
        <w:pStyle w:val="ListParagraph"/>
        <w:numPr>
          <w:ilvl w:val="0"/>
          <w:numId w:val="18"/>
        </w:numPr>
        <w:spacing w:line="360" w:lineRule="auto"/>
        <w:rPr>
          <w:vanish/>
          <w:sz w:val="24"/>
          <w:szCs w:val="24"/>
        </w:rPr>
      </w:pPr>
    </w:p>
    <w:p w14:paraId="08705814" w14:textId="77777777" w:rsidR="007633AA" w:rsidRPr="007633AA" w:rsidRDefault="007633AA" w:rsidP="007633AA">
      <w:pPr>
        <w:pStyle w:val="ListParagraph"/>
        <w:numPr>
          <w:ilvl w:val="0"/>
          <w:numId w:val="18"/>
        </w:numPr>
        <w:spacing w:line="360" w:lineRule="auto"/>
        <w:rPr>
          <w:vanish/>
          <w:sz w:val="24"/>
          <w:szCs w:val="24"/>
        </w:rPr>
      </w:pPr>
    </w:p>
    <w:p w14:paraId="58EFB142" w14:textId="77777777" w:rsidR="007633AA" w:rsidRPr="007633AA" w:rsidRDefault="007633AA" w:rsidP="007633AA">
      <w:pPr>
        <w:pStyle w:val="ListParagraph"/>
        <w:numPr>
          <w:ilvl w:val="0"/>
          <w:numId w:val="18"/>
        </w:numPr>
        <w:spacing w:line="360" w:lineRule="auto"/>
        <w:rPr>
          <w:vanish/>
          <w:sz w:val="24"/>
          <w:szCs w:val="24"/>
        </w:rPr>
      </w:pPr>
    </w:p>
    <w:p w14:paraId="7E702171" w14:textId="77777777" w:rsidR="007633AA" w:rsidRPr="007633AA" w:rsidRDefault="007633AA" w:rsidP="007633AA">
      <w:pPr>
        <w:pStyle w:val="ListParagraph"/>
        <w:numPr>
          <w:ilvl w:val="0"/>
          <w:numId w:val="18"/>
        </w:numPr>
        <w:spacing w:line="360" w:lineRule="auto"/>
        <w:rPr>
          <w:vanish/>
          <w:sz w:val="24"/>
          <w:szCs w:val="24"/>
        </w:rPr>
      </w:pPr>
    </w:p>
    <w:p w14:paraId="2EBFDE8B" w14:textId="77777777" w:rsidR="007633AA" w:rsidRPr="007633AA" w:rsidRDefault="007633AA" w:rsidP="007633AA">
      <w:pPr>
        <w:pStyle w:val="ListParagraph"/>
        <w:numPr>
          <w:ilvl w:val="0"/>
          <w:numId w:val="18"/>
        </w:numPr>
        <w:spacing w:line="360" w:lineRule="auto"/>
        <w:rPr>
          <w:vanish/>
          <w:sz w:val="24"/>
          <w:szCs w:val="24"/>
        </w:rPr>
      </w:pPr>
    </w:p>
    <w:p w14:paraId="11C942F4" w14:textId="77777777" w:rsidR="007633AA" w:rsidRPr="007633AA" w:rsidRDefault="007633AA" w:rsidP="007633AA">
      <w:pPr>
        <w:pStyle w:val="ListParagraph"/>
        <w:numPr>
          <w:ilvl w:val="0"/>
          <w:numId w:val="18"/>
        </w:numPr>
        <w:spacing w:line="360" w:lineRule="auto"/>
        <w:rPr>
          <w:vanish/>
          <w:sz w:val="24"/>
          <w:szCs w:val="24"/>
        </w:rPr>
      </w:pPr>
    </w:p>
    <w:p w14:paraId="711A56EA" w14:textId="77777777" w:rsidR="007633AA" w:rsidRPr="007633AA" w:rsidRDefault="007633AA" w:rsidP="007633AA">
      <w:pPr>
        <w:pStyle w:val="ListParagraph"/>
        <w:numPr>
          <w:ilvl w:val="0"/>
          <w:numId w:val="18"/>
        </w:numPr>
        <w:spacing w:line="360" w:lineRule="auto"/>
        <w:rPr>
          <w:vanish/>
          <w:sz w:val="24"/>
          <w:szCs w:val="24"/>
        </w:rPr>
      </w:pPr>
    </w:p>
    <w:p w14:paraId="1A854BC4" w14:textId="77777777" w:rsidR="007633AA" w:rsidRPr="007633AA" w:rsidRDefault="007633AA" w:rsidP="007633AA">
      <w:pPr>
        <w:pStyle w:val="ListParagraph"/>
        <w:numPr>
          <w:ilvl w:val="0"/>
          <w:numId w:val="18"/>
        </w:numPr>
        <w:spacing w:line="360" w:lineRule="auto"/>
        <w:rPr>
          <w:vanish/>
          <w:sz w:val="24"/>
          <w:szCs w:val="24"/>
        </w:rPr>
      </w:pPr>
    </w:p>
    <w:p w14:paraId="06B86251" w14:textId="77777777" w:rsidR="007633AA" w:rsidRPr="007633AA" w:rsidRDefault="007633AA" w:rsidP="007633AA">
      <w:pPr>
        <w:pStyle w:val="ListParagraph"/>
        <w:numPr>
          <w:ilvl w:val="0"/>
          <w:numId w:val="18"/>
        </w:numPr>
        <w:spacing w:line="360" w:lineRule="auto"/>
        <w:rPr>
          <w:vanish/>
          <w:sz w:val="24"/>
          <w:szCs w:val="24"/>
        </w:rPr>
      </w:pPr>
    </w:p>
    <w:p w14:paraId="6AA0752C" w14:textId="77777777" w:rsidR="007633AA" w:rsidRPr="007633AA" w:rsidRDefault="007633AA" w:rsidP="007633AA">
      <w:pPr>
        <w:pStyle w:val="ListParagraph"/>
        <w:numPr>
          <w:ilvl w:val="0"/>
          <w:numId w:val="18"/>
        </w:numPr>
        <w:spacing w:line="360" w:lineRule="auto"/>
        <w:rPr>
          <w:vanish/>
          <w:sz w:val="24"/>
          <w:szCs w:val="24"/>
        </w:rPr>
      </w:pPr>
    </w:p>
    <w:p w14:paraId="28BBF838" w14:textId="77777777" w:rsidR="007633AA" w:rsidRPr="007633AA" w:rsidRDefault="007633AA" w:rsidP="007633AA">
      <w:pPr>
        <w:pStyle w:val="ListParagraph"/>
        <w:numPr>
          <w:ilvl w:val="0"/>
          <w:numId w:val="18"/>
        </w:numPr>
        <w:spacing w:line="360" w:lineRule="auto"/>
        <w:rPr>
          <w:vanish/>
          <w:sz w:val="24"/>
          <w:szCs w:val="24"/>
        </w:rPr>
      </w:pPr>
    </w:p>
    <w:p w14:paraId="4E2E5103" w14:textId="77777777" w:rsidR="007633AA" w:rsidRPr="007633AA" w:rsidRDefault="007633AA" w:rsidP="007633AA">
      <w:pPr>
        <w:pStyle w:val="ListParagraph"/>
        <w:numPr>
          <w:ilvl w:val="0"/>
          <w:numId w:val="18"/>
        </w:numPr>
        <w:spacing w:line="360" w:lineRule="auto"/>
        <w:rPr>
          <w:vanish/>
          <w:sz w:val="24"/>
          <w:szCs w:val="24"/>
        </w:rPr>
      </w:pPr>
    </w:p>
    <w:p w14:paraId="61E6C3AB" w14:textId="77777777" w:rsidR="007633AA" w:rsidRPr="007633AA" w:rsidRDefault="007633AA" w:rsidP="007633AA">
      <w:pPr>
        <w:pStyle w:val="ListParagraph"/>
        <w:numPr>
          <w:ilvl w:val="0"/>
          <w:numId w:val="18"/>
        </w:numPr>
        <w:spacing w:line="360" w:lineRule="auto"/>
        <w:rPr>
          <w:vanish/>
          <w:sz w:val="24"/>
          <w:szCs w:val="24"/>
        </w:rPr>
      </w:pPr>
    </w:p>
    <w:p w14:paraId="6CED6051" w14:textId="77777777" w:rsidR="007633AA" w:rsidRPr="007633AA" w:rsidRDefault="007633AA" w:rsidP="007633AA">
      <w:pPr>
        <w:pStyle w:val="ListParagraph"/>
        <w:numPr>
          <w:ilvl w:val="0"/>
          <w:numId w:val="18"/>
        </w:numPr>
        <w:spacing w:line="360" w:lineRule="auto"/>
        <w:rPr>
          <w:vanish/>
          <w:sz w:val="24"/>
          <w:szCs w:val="24"/>
        </w:rPr>
      </w:pPr>
    </w:p>
    <w:p w14:paraId="69950486" w14:textId="77777777" w:rsidR="007633AA" w:rsidRPr="007633AA" w:rsidRDefault="007633AA" w:rsidP="007633AA">
      <w:pPr>
        <w:pStyle w:val="ListParagraph"/>
        <w:numPr>
          <w:ilvl w:val="0"/>
          <w:numId w:val="18"/>
        </w:numPr>
        <w:spacing w:line="360" w:lineRule="auto"/>
        <w:rPr>
          <w:vanish/>
          <w:sz w:val="24"/>
          <w:szCs w:val="24"/>
        </w:rPr>
      </w:pPr>
    </w:p>
    <w:p w14:paraId="14DB87B0" w14:textId="77777777" w:rsidR="007633AA" w:rsidRPr="007633AA" w:rsidRDefault="007633AA" w:rsidP="007633AA">
      <w:pPr>
        <w:pStyle w:val="ListParagraph"/>
        <w:numPr>
          <w:ilvl w:val="0"/>
          <w:numId w:val="18"/>
        </w:numPr>
        <w:spacing w:line="360" w:lineRule="auto"/>
        <w:rPr>
          <w:vanish/>
          <w:sz w:val="24"/>
          <w:szCs w:val="24"/>
        </w:rPr>
      </w:pPr>
    </w:p>
    <w:p w14:paraId="44F119D8" w14:textId="77777777" w:rsidR="007633AA" w:rsidRPr="007633AA" w:rsidRDefault="007633AA" w:rsidP="007633AA">
      <w:pPr>
        <w:pStyle w:val="ListParagraph"/>
        <w:numPr>
          <w:ilvl w:val="0"/>
          <w:numId w:val="18"/>
        </w:numPr>
        <w:spacing w:line="360" w:lineRule="auto"/>
        <w:rPr>
          <w:vanish/>
          <w:sz w:val="24"/>
          <w:szCs w:val="24"/>
        </w:rPr>
      </w:pPr>
    </w:p>
    <w:p w14:paraId="70794211" w14:textId="77777777" w:rsidR="007633AA" w:rsidRPr="007633AA" w:rsidRDefault="007633AA" w:rsidP="007633AA">
      <w:pPr>
        <w:pStyle w:val="ListParagraph"/>
        <w:numPr>
          <w:ilvl w:val="0"/>
          <w:numId w:val="18"/>
        </w:numPr>
        <w:spacing w:line="360" w:lineRule="auto"/>
        <w:rPr>
          <w:vanish/>
          <w:sz w:val="24"/>
          <w:szCs w:val="24"/>
        </w:rPr>
      </w:pPr>
    </w:p>
    <w:p w14:paraId="76E874C4" w14:textId="77777777" w:rsidR="007633AA" w:rsidRPr="007633AA" w:rsidRDefault="007633AA" w:rsidP="007633AA">
      <w:pPr>
        <w:pStyle w:val="ListParagraph"/>
        <w:numPr>
          <w:ilvl w:val="0"/>
          <w:numId w:val="18"/>
        </w:numPr>
        <w:spacing w:line="360" w:lineRule="auto"/>
        <w:rPr>
          <w:vanish/>
          <w:sz w:val="24"/>
          <w:szCs w:val="24"/>
        </w:rPr>
      </w:pPr>
    </w:p>
    <w:p w14:paraId="4ED4874D" w14:textId="77777777" w:rsidR="007633AA" w:rsidRPr="007633AA" w:rsidRDefault="007633AA" w:rsidP="007633AA">
      <w:pPr>
        <w:pStyle w:val="ListParagraph"/>
        <w:numPr>
          <w:ilvl w:val="0"/>
          <w:numId w:val="18"/>
        </w:numPr>
        <w:spacing w:line="360" w:lineRule="auto"/>
        <w:rPr>
          <w:vanish/>
          <w:sz w:val="24"/>
          <w:szCs w:val="24"/>
        </w:rPr>
      </w:pPr>
    </w:p>
    <w:p w14:paraId="4A5777CE" w14:textId="77777777" w:rsidR="007633AA" w:rsidRPr="007633AA" w:rsidRDefault="007633AA" w:rsidP="007633AA">
      <w:pPr>
        <w:pStyle w:val="ListParagraph"/>
        <w:numPr>
          <w:ilvl w:val="0"/>
          <w:numId w:val="18"/>
        </w:numPr>
        <w:spacing w:line="360" w:lineRule="auto"/>
        <w:rPr>
          <w:vanish/>
          <w:sz w:val="24"/>
          <w:szCs w:val="24"/>
        </w:rPr>
      </w:pPr>
    </w:p>
    <w:p w14:paraId="189BE3B8" w14:textId="77777777" w:rsidR="007633AA" w:rsidRPr="007633AA" w:rsidRDefault="007633AA" w:rsidP="007633AA">
      <w:pPr>
        <w:pStyle w:val="ListParagraph"/>
        <w:numPr>
          <w:ilvl w:val="0"/>
          <w:numId w:val="18"/>
        </w:numPr>
        <w:spacing w:line="360" w:lineRule="auto"/>
        <w:rPr>
          <w:vanish/>
          <w:sz w:val="24"/>
          <w:szCs w:val="24"/>
        </w:rPr>
      </w:pPr>
    </w:p>
    <w:p w14:paraId="2F7BC111" w14:textId="77777777" w:rsidR="007633AA" w:rsidRPr="007633AA" w:rsidRDefault="007633AA" w:rsidP="007633AA">
      <w:pPr>
        <w:pStyle w:val="ListParagraph"/>
        <w:numPr>
          <w:ilvl w:val="0"/>
          <w:numId w:val="18"/>
        </w:numPr>
        <w:spacing w:line="360" w:lineRule="auto"/>
        <w:rPr>
          <w:vanish/>
          <w:sz w:val="24"/>
          <w:szCs w:val="24"/>
        </w:rPr>
      </w:pPr>
    </w:p>
    <w:p w14:paraId="39AA7DFF" w14:textId="77777777" w:rsidR="007633AA" w:rsidRPr="007633AA" w:rsidRDefault="007633AA" w:rsidP="007633AA">
      <w:pPr>
        <w:pStyle w:val="ListParagraph"/>
        <w:numPr>
          <w:ilvl w:val="0"/>
          <w:numId w:val="18"/>
        </w:numPr>
        <w:spacing w:line="360" w:lineRule="auto"/>
        <w:rPr>
          <w:vanish/>
          <w:sz w:val="24"/>
          <w:szCs w:val="24"/>
        </w:rPr>
      </w:pPr>
    </w:p>
    <w:p w14:paraId="5CB06ACA" w14:textId="77777777" w:rsidR="007633AA" w:rsidRPr="007633AA" w:rsidRDefault="007633AA" w:rsidP="007633AA">
      <w:pPr>
        <w:pStyle w:val="ListParagraph"/>
        <w:numPr>
          <w:ilvl w:val="0"/>
          <w:numId w:val="18"/>
        </w:numPr>
        <w:spacing w:line="360" w:lineRule="auto"/>
        <w:rPr>
          <w:vanish/>
          <w:sz w:val="24"/>
          <w:szCs w:val="24"/>
        </w:rPr>
      </w:pPr>
    </w:p>
    <w:p w14:paraId="76FDA856" w14:textId="77777777" w:rsidR="007633AA" w:rsidRPr="007633AA" w:rsidRDefault="007633AA" w:rsidP="007633AA">
      <w:pPr>
        <w:pStyle w:val="ListParagraph"/>
        <w:numPr>
          <w:ilvl w:val="0"/>
          <w:numId w:val="18"/>
        </w:numPr>
        <w:spacing w:line="360" w:lineRule="auto"/>
        <w:rPr>
          <w:vanish/>
          <w:sz w:val="24"/>
          <w:szCs w:val="24"/>
        </w:rPr>
      </w:pPr>
    </w:p>
    <w:p w14:paraId="7C2FED17" w14:textId="77777777" w:rsidR="007633AA" w:rsidRPr="007633AA" w:rsidRDefault="007633AA" w:rsidP="007633AA">
      <w:pPr>
        <w:pStyle w:val="ListParagraph"/>
        <w:numPr>
          <w:ilvl w:val="0"/>
          <w:numId w:val="18"/>
        </w:numPr>
        <w:spacing w:line="360" w:lineRule="auto"/>
        <w:rPr>
          <w:vanish/>
          <w:sz w:val="24"/>
          <w:szCs w:val="24"/>
        </w:rPr>
      </w:pPr>
    </w:p>
    <w:p w14:paraId="55A78351" w14:textId="77777777" w:rsidR="007633AA" w:rsidRPr="007633AA" w:rsidRDefault="007633AA" w:rsidP="007633AA">
      <w:pPr>
        <w:pStyle w:val="ListParagraph"/>
        <w:numPr>
          <w:ilvl w:val="0"/>
          <w:numId w:val="18"/>
        </w:numPr>
        <w:spacing w:line="360" w:lineRule="auto"/>
        <w:rPr>
          <w:vanish/>
          <w:sz w:val="24"/>
          <w:szCs w:val="24"/>
        </w:rPr>
      </w:pPr>
    </w:p>
    <w:p w14:paraId="16658CED" w14:textId="77777777" w:rsidR="007633AA" w:rsidRPr="007633AA" w:rsidRDefault="007633AA" w:rsidP="007633AA">
      <w:pPr>
        <w:pStyle w:val="ListParagraph"/>
        <w:numPr>
          <w:ilvl w:val="0"/>
          <w:numId w:val="18"/>
        </w:numPr>
        <w:spacing w:line="360" w:lineRule="auto"/>
        <w:rPr>
          <w:vanish/>
          <w:sz w:val="24"/>
          <w:szCs w:val="24"/>
        </w:rPr>
      </w:pPr>
    </w:p>
    <w:p w14:paraId="50DC130C" w14:textId="77777777" w:rsidR="007633AA" w:rsidRPr="007633AA" w:rsidRDefault="007633AA" w:rsidP="007633AA">
      <w:pPr>
        <w:pStyle w:val="ListParagraph"/>
        <w:numPr>
          <w:ilvl w:val="0"/>
          <w:numId w:val="18"/>
        </w:numPr>
        <w:spacing w:line="360" w:lineRule="auto"/>
        <w:rPr>
          <w:vanish/>
          <w:sz w:val="24"/>
          <w:szCs w:val="24"/>
        </w:rPr>
      </w:pPr>
    </w:p>
    <w:p w14:paraId="25D3A0FB" w14:textId="77777777" w:rsidR="007633AA" w:rsidRPr="007633AA" w:rsidRDefault="007633AA" w:rsidP="007633AA">
      <w:pPr>
        <w:pStyle w:val="ListParagraph"/>
        <w:numPr>
          <w:ilvl w:val="0"/>
          <w:numId w:val="18"/>
        </w:numPr>
        <w:spacing w:line="360" w:lineRule="auto"/>
        <w:rPr>
          <w:vanish/>
          <w:sz w:val="24"/>
          <w:szCs w:val="24"/>
        </w:rPr>
      </w:pPr>
    </w:p>
    <w:p w14:paraId="42D38D0F" w14:textId="77777777" w:rsidR="007633AA" w:rsidRPr="007633AA" w:rsidRDefault="007633AA" w:rsidP="007633AA">
      <w:pPr>
        <w:pStyle w:val="ListParagraph"/>
        <w:numPr>
          <w:ilvl w:val="0"/>
          <w:numId w:val="18"/>
        </w:numPr>
        <w:spacing w:line="360" w:lineRule="auto"/>
        <w:rPr>
          <w:vanish/>
          <w:sz w:val="24"/>
          <w:szCs w:val="24"/>
        </w:rPr>
      </w:pPr>
    </w:p>
    <w:p w14:paraId="48D7440D" w14:textId="77777777" w:rsidR="007633AA" w:rsidRPr="007633AA" w:rsidRDefault="007633AA" w:rsidP="007633AA">
      <w:pPr>
        <w:pStyle w:val="ListParagraph"/>
        <w:numPr>
          <w:ilvl w:val="0"/>
          <w:numId w:val="18"/>
        </w:numPr>
        <w:spacing w:line="360" w:lineRule="auto"/>
        <w:rPr>
          <w:vanish/>
          <w:sz w:val="24"/>
          <w:szCs w:val="24"/>
        </w:rPr>
      </w:pPr>
    </w:p>
    <w:p w14:paraId="055A8B21" w14:textId="77777777" w:rsidR="007633AA" w:rsidRPr="007633AA" w:rsidRDefault="007633AA" w:rsidP="007633AA">
      <w:pPr>
        <w:pStyle w:val="ListParagraph"/>
        <w:numPr>
          <w:ilvl w:val="0"/>
          <w:numId w:val="18"/>
        </w:numPr>
        <w:spacing w:line="360" w:lineRule="auto"/>
        <w:rPr>
          <w:vanish/>
          <w:sz w:val="24"/>
          <w:szCs w:val="24"/>
        </w:rPr>
      </w:pPr>
    </w:p>
    <w:p w14:paraId="7D9833BF" w14:textId="77777777" w:rsidR="007633AA" w:rsidRPr="007633AA" w:rsidRDefault="007633AA" w:rsidP="007633AA">
      <w:pPr>
        <w:pStyle w:val="ListParagraph"/>
        <w:numPr>
          <w:ilvl w:val="0"/>
          <w:numId w:val="18"/>
        </w:numPr>
        <w:spacing w:line="360" w:lineRule="auto"/>
        <w:rPr>
          <w:vanish/>
          <w:sz w:val="24"/>
          <w:szCs w:val="24"/>
        </w:rPr>
      </w:pPr>
    </w:p>
    <w:p w14:paraId="53062085" w14:textId="77777777" w:rsidR="007633AA" w:rsidRPr="007633AA" w:rsidRDefault="007633AA" w:rsidP="007633AA">
      <w:pPr>
        <w:pStyle w:val="ListParagraph"/>
        <w:numPr>
          <w:ilvl w:val="0"/>
          <w:numId w:val="18"/>
        </w:numPr>
        <w:spacing w:line="360" w:lineRule="auto"/>
        <w:rPr>
          <w:vanish/>
          <w:sz w:val="24"/>
          <w:szCs w:val="24"/>
        </w:rPr>
      </w:pPr>
    </w:p>
    <w:p w14:paraId="2D1A6B27" w14:textId="77777777" w:rsidR="007633AA" w:rsidRPr="007633AA" w:rsidRDefault="007633AA" w:rsidP="007633AA">
      <w:pPr>
        <w:pStyle w:val="ListParagraph"/>
        <w:numPr>
          <w:ilvl w:val="0"/>
          <w:numId w:val="18"/>
        </w:numPr>
        <w:spacing w:line="360" w:lineRule="auto"/>
        <w:rPr>
          <w:vanish/>
          <w:sz w:val="24"/>
          <w:szCs w:val="24"/>
        </w:rPr>
      </w:pPr>
    </w:p>
    <w:p w14:paraId="698D9307" w14:textId="77777777" w:rsidR="007633AA" w:rsidRPr="007633AA" w:rsidRDefault="007633AA" w:rsidP="007633AA">
      <w:pPr>
        <w:pStyle w:val="ListParagraph"/>
        <w:numPr>
          <w:ilvl w:val="0"/>
          <w:numId w:val="18"/>
        </w:numPr>
        <w:spacing w:line="360" w:lineRule="auto"/>
        <w:rPr>
          <w:vanish/>
          <w:sz w:val="24"/>
          <w:szCs w:val="24"/>
        </w:rPr>
      </w:pPr>
    </w:p>
    <w:p w14:paraId="774E67E7" w14:textId="77777777" w:rsidR="007633AA" w:rsidRPr="007633AA" w:rsidRDefault="007633AA" w:rsidP="007633AA">
      <w:pPr>
        <w:pStyle w:val="ListParagraph"/>
        <w:numPr>
          <w:ilvl w:val="0"/>
          <w:numId w:val="18"/>
        </w:numPr>
        <w:spacing w:line="360" w:lineRule="auto"/>
        <w:rPr>
          <w:vanish/>
          <w:sz w:val="24"/>
          <w:szCs w:val="24"/>
        </w:rPr>
      </w:pPr>
    </w:p>
    <w:p w14:paraId="15F50C7F" w14:textId="77777777" w:rsidR="007633AA" w:rsidRPr="007633AA" w:rsidRDefault="007633AA" w:rsidP="007633AA">
      <w:pPr>
        <w:pStyle w:val="ListParagraph"/>
        <w:numPr>
          <w:ilvl w:val="0"/>
          <w:numId w:val="18"/>
        </w:numPr>
        <w:spacing w:line="360" w:lineRule="auto"/>
        <w:rPr>
          <w:vanish/>
          <w:sz w:val="24"/>
          <w:szCs w:val="24"/>
        </w:rPr>
      </w:pPr>
    </w:p>
    <w:p w14:paraId="74ED161C" w14:textId="77777777" w:rsidR="007633AA" w:rsidRPr="007633AA" w:rsidRDefault="007633AA" w:rsidP="007633AA">
      <w:pPr>
        <w:pStyle w:val="ListParagraph"/>
        <w:numPr>
          <w:ilvl w:val="0"/>
          <w:numId w:val="18"/>
        </w:numPr>
        <w:spacing w:line="360" w:lineRule="auto"/>
        <w:rPr>
          <w:vanish/>
          <w:sz w:val="24"/>
          <w:szCs w:val="24"/>
        </w:rPr>
      </w:pPr>
    </w:p>
    <w:p w14:paraId="4676364B" w14:textId="77777777" w:rsidR="007633AA" w:rsidRPr="007633AA" w:rsidRDefault="007633AA" w:rsidP="007633AA">
      <w:pPr>
        <w:pStyle w:val="ListParagraph"/>
        <w:numPr>
          <w:ilvl w:val="0"/>
          <w:numId w:val="18"/>
        </w:numPr>
        <w:spacing w:line="360" w:lineRule="auto"/>
        <w:rPr>
          <w:vanish/>
          <w:sz w:val="24"/>
          <w:szCs w:val="24"/>
        </w:rPr>
      </w:pPr>
    </w:p>
    <w:p w14:paraId="400DBA7B" w14:textId="77777777" w:rsidR="007633AA" w:rsidRPr="007633AA" w:rsidRDefault="007633AA" w:rsidP="007633AA">
      <w:pPr>
        <w:pStyle w:val="ListParagraph"/>
        <w:numPr>
          <w:ilvl w:val="0"/>
          <w:numId w:val="18"/>
        </w:numPr>
        <w:spacing w:line="360" w:lineRule="auto"/>
        <w:rPr>
          <w:vanish/>
          <w:sz w:val="24"/>
          <w:szCs w:val="24"/>
        </w:rPr>
      </w:pPr>
    </w:p>
    <w:p w14:paraId="69B7D55A" w14:textId="77777777" w:rsidR="007633AA" w:rsidRPr="007633AA" w:rsidRDefault="007633AA" w:rsidP="007633AA">
      <w:pPr>
        <w:pStyle w:val="ListParagraph"/>
        <w:numPr>
          <w:ilvl w:val="0"/>
          <w:numId w:val="18"/>
        </w:numPr>
        <w:spacing w:line="360" w:lineRule="auto"/>
        <w:rPr>
          <w:vanish/>
          <w:sz w:val="24"/>
          <w:szCs w:val="24"/>
        </w:rPr>
      </w:pPr>
    </w:p>
    <w:p w14:paraId="4C80C146" w14:textId="77777777" w:rsidR="007633AA" w:rsidRPr="007633AA" w:rsidRDefault="007633AA" w:rsidP="007633AA">
      <w:pPr>
        <w:pStyle w:val="ListParagraph"/>
        <w:numPr>
          <w:ilvl w:val="0"/>
          <w:numId w:val="18"/>
        </w:numPr>
        <w:spacing w:line="360" w:lineRule="auto"/>
        <w:rPr>
          <w:vanish/>
          <w:sz w:val="24"/>
          <w:szCs w:val="24"/>
        </w:rPr>
      </w:pPr>
    </w:p>
    <w:p w14:paraId="028383A2" w14:textId="77777777" w:rsidR="007633AA" w:rsidRPr="007633AA" w:rsidRDefault="007633AA" w:rsidP="007633AA">
      <w:pPr>
        <w:pStyle w:val="ListParagraph"/>
        <w:numPr>
          <w:ilvl w:val="0"/>
          <w:numId w:val="18"/>
        </w:numPr>
        <w:spacing w:line="360" w:lineRule="auto"/>
        <w:rPr>
          <w:vanish/>
          <w:sz w:val="24"/>
          <w:szCs w:val="24"/>
        </w:rPr>
      </w:pPr>
    </w:p>
    <w:p w14:paraId="0A5D923B" w14:textId="77777777" w:rsidR="007633AA" w:rsidRPr="007633AA" w:rsidRDefault="007633AA" w:rsidP="007633AA">
      <w:pPr>
        <w:pStyle w:val="ListParagraph"/>
        <w:numPr>
          <w:ilvl w:val="0"/>
          <w:numId w:val="18"/>
        </w:numPr>
        <w:spacing w:line="360" w:lineRule="auto"/>
        <w:rPr>
          <w:vanish/>
          <w:sz w:val="24"/>
          <w:szCs w:val="24"/>
        </w:rPr>
      </w:pPr>
    </w:p>
    <w:p w14:paraId="42BF93A3" w14:textId="77777777" w:rsidR="007633AA" w:rsidRPr="007633AA" w:rsidRDefault="007633AA" w:rsidP="007633AA">
      <w:pPr>
        <w:pStyle w:val="ListParagraph"/>
        <w:numPr>
          <w:ilvl w:val="0"/>
          <w:numId w:val="18"/>
        </w:numPr>
        <w:spacing w:line="360" w:lineRule="auto"/>
        <w:rPr>
          <w:vanish/>
          <w:sz w:val="24"/>
          <w:szCs w:val="24"/>
        </w:rPr>
      </w:pPr>
    </w:p>
    <w:p w14:paraId="4A8FB982" w14:textId="77777777" w:rsidR="007633AA" w:rsidRPr="007633AA" w:rsidRDefault="007633AA" w:rsidP="007633AA">
      <w:pPr>
        <w:pStyle w:val="ListParagraph"/>
        <w:numPr>
          <w:ilvl w:val="0"/>
          <w:numId w:val="18"/>
        </w:numPr>
        <w:spacing w:line="360" w:lineRule="auto"/>
        <w:rPr>
          <w:vanish/>
          <w:sz w:val="24"/>
          <w:szCs w:val="24"/>
        </w:rPr>
      </w:pPr>
    </w:p>
    <w:p w14:paraId="06CC90F6" w14:textId="77777777" w:rsidR="007633AA" w:rsidRPr="007633AA" w:rsidRDefault="007633AA" w:rsidP="007633AA">
      <w:pPr>
        <w:pStyle w:val="ListParagraph"/>
        <w:numPr>
          <w:ilvl w:val="0"/>
          <w:numId w:val="18"/>
        </w:numPr>
        <w:spacing w:line="360" w:lineRule="auto"/>
        <w:rPr>
          <w:vanish/>
          <w:sz w:val="24"/>
          <w:szCs w:val="24"/>
        </w:rPr>
      </w:pPr>
    </w:p>
    <w:p w14:paraId="70E1F3F2" w14:textId="77777777" w:rsidR="007633AA" w:rsidRPr="007633AA" w:rsidRDefault="007633AA" w:rsidP="007633AA">
      <w:pPr>
        <w:pStyle w:val="ListParagraph"/>
        <w:numPr>
          <w:ilvl w:val="0"/>
          <w:numId w:val="18"/>
        </w:numPr>
        <w:spacing w:line="360" w:lineRule="auto"/>
        <w:rPr>
          <w:vanish/>
          <w:sz w:val="24"/>
          <w:szCs w:val="24"/>
        </w:rPr>
      </w:pPr>
    </w:p>
    <w:p w14:paraId="27588F2A" w14:textId="77777777" w:rsidR="007633AA" w:rsidRPr="007633AA" w:rsidRDefault="007633AA" w:rsidP="007633AA">
      <w:pPr>
        <w:pStyle w:val="ListParagraph"/>
        <w:numPr>
          <w:ilvl w:val="0"/>
          <w:numId w:val="18"/>
        </w:numPr>
        <w:spacing w:line="360" w:lineRule="auto"/>
        <w:rPr>
          <w:vanish/>
          <w:sz w:val="24"/>
          <w:szCs w:val="24"/>
        </w:rPr>
      </w:pPr>
    </w:p>
    <w:p w14:paraId="0B7908AA" w14:textId="77777777" w:rsidR="007633AA" w:rsidRPr="007633AA" w:rsidRDefault="007633AA" w:rsidP="007633AA">
      <w:pPr>
        <w:pStyle w:val="ListParagraph"/>
        <w:numPr>
          <w:ilvl w:val="0"/>
          <w:numId w:val="18"/>
        </w:numPr>
        <w:spacing w:line="360" w:lineRule="auto"/>
        <w:rPr>
          <w:vanish/>
          <w:sz w:val="24"/>
          <w:szCs w:val="24"/>
        </w:rPr>
      </w:pPr>
    </w:p>
    <w:p w14:paraId="3D4E2365" w14:textId="77777777" w:rsidR="007633AA" w:rsidRPr="007633AA" w:rsidRDefault="007633AA" w:rsidP="007633AA">
      <w:pPr>
        <w:pStyle w:val="ListParagraph"/>
        <w:numPr>
          <w:ilvl w:val="0"/>
          <w:numId w:val="18"/>
        </w:numPr>
        <w:spacing w:line="360" w:lineRule="auto"/>
        <w:rPr>
          <w:vanish/>
          <w:sz w:val="24"/>
          <w:szCs w:val="24"/>
        </w:rPr>
      </w:pPr>
    </w:p>
    <w:p w14:paraId="79B0B806" w14:textId="77777777" w:rsidR="007633AA" w:rsidRPr="007633AA" w:rsidRDefault="007633AA" w:rsidP="007633AA">
      <w:pPr>
        <w:pStyle w:val="ListParagraph"/>
        <w:numPr>
          <w:ilvl w:val="0"/>
          <w:numId w:val="18"/>
        </w:numPr>
        <w:spacing w:line="360" w:lineRule="auto"/>
        <w:rPr>
          <w:vanish/>
          <w:sz w:val="24"/>
          <w:szCs w:val="24"/>
        </w:rPr>
      </w:pPr>
    </w:p>
    <w:p w14:paraId="0B90B252" w14:textId="77777777" w:rsidR="007633AA" w:rsidRPr="007633AA" w:rsidRDefault="007633AA" w:rsidP="007633AA">
      <w:pPr>
        <w:pStyle w:val="ListParagraph"/>
        <w:numPr>
          <w:ilvl w:val="0"/>
          <w:numId w:val="18"/>
        </w:numPr>
        <w:spacing w:line="360" w:lineRule="auto"/>
        <w:rPr>
          <w:vanish/>
          <w:sz w:val="24"/>
          <w:szCs w:val="24"/>
        </w:rPr>
      </w:pPr>
    </w:p>
    <w:p w14:paraId="4915BC3F" w14:textId="77777777" w:rsidR="007633AA" w:rsidRPr="007633AA" w:rsidRDefault="007633AA" w:rsidP="007633AA">
      <w:pPr>
        <w:pStyle w:val="ListParagraph"/>
        <w:numPr>
          <w:ilvl w:val="0"/>
          <w:numId w:val="18"/>
        </w:numPr>
        <w:spacing w:line="360" w:lineRule="auto"/>
        <w:rPr>
          <w:vanish/>
          <w:sz w:val="24"/>
          <w:szCs w:val="24"/>
        </w:rPr>
      </w:pPr>
    </w:p>
    <w:p w14:paraId="61E38929" w14:textId="77777777" w:rsidR="007633AA" w:rsidRPr="007633AA" w:rsidRDefault="007633AA" w:rsidP="007633AA">
      <w:pPr>
        <w:pStyle w:val="ListParagraph"/>
        <w:numPr>
          <w:ilvl w:val="0"/>
          <w:numId w:val="18"/>
        </w:numPr>
        <w:spacing w:line="360" w:lineRule="auto"/>
        <w:rPr>
          <w:vanish/>
          <w:sz w:val="24"/>
          <w:szCs w:val="24"/>
        </w:rPr>
      </w:pPr>
    </w:p>
    <w:p w14:paraId="7111E6A6" w14:textId="77777777" w:rsidR="007633AA" w:rsidRPr="007633AA" w:rsidRDefault="007633AA" w:rsidP="007633AA">
      <w:pPr>
        <w:pStyle w:val="ListParagraph"/>
        <w:numPr>
          <w:ilvl w:val="0"/>
          <w:numId w:val="18"/>
        </w:numPr>
        <w:spacing w:line="360" w:lineRule="auto"/>
        <w:rPr>
          <w:vanish/>
          <w:sz w:val="24"/>
          <w:szCs w:val="24"/>
        </w:rPr>
      </w:pPr>
    </w:p>
    <w:p w14:paraId="56CA58B4" w14:textId="77777777" w:rsidR="007633AA" w:rsidRPr="007633AA" w:rsidRDefault="007633AA" w:rsidP="007633AA">
      <w:pPr>
        <w:pStyle w:val="ListParagraph"/>
        <w:numPr>
          <w:ilvl w:val="0"/>
          <w:numId w:val="18"/>
        </w:numPr>
        <w:spacing w:line="360" w:lineRule="auto"/>
        <w:rPr>
          <w:vanish/>
          <w:sz w:val="24"/>
          <w:szCs w:val="24"/>
        </w:rPr>
      </w:pPr>
    </w:p>
    <w:p w14:paraId="2BB9C889" w14:textId="77777777" w:rsidR="007633AA" w:rsidRPr="007633AA" w:rsidRDefault="007633AA" w:rsidP="007633AA">
      <w:pPr>
        <w:pStyle w:val="ListParagraph"/>
        <w:numPr>
          <w:ilvl w:val="0"/>
          <w:numId w:val="18"/>
        </w:numPr>
        <w:spacing w:line="360" w:lineRule="auto"/>
        <w:rPr>
          <w:vanish/>
          <w:sz w:val="24"/>
          <w:szCs w:val="24"/>
        </w:rPr>
      </w:pPr>
    </w:p>
    <w:p w14:paraId="114EECC4" w14:textId="77777777" w:rsidR="007633AA" w:rsidRPr="007633AA" w:rsidRDefault="007633AA" w:rsidP="007633AA">
      <w:pPr>
        <w:pStyle w:val="ListParagraph"/>
        <w:numPr>
          <w:ilvl w:val="0"/>
          <w:numId w:val="18"/>
        </w:numPr>
        <w:spacing w:line="360" w:lineRule="auto"/>
        <w:rPr>
          <w:vanish/>
          <w:sz w:val="24"/>
          <w:szCs w:val="24"/>
        </w:rPr>
      </w:pPr>
    </w:p>
    <w:p w14:paraId="1BDDC923" w14:textId="77777777" w:rsidR="007633AA" w:rsidRPr="007633AA" w:rsidRDefault="007633AA" w:rsidP="007633AA">
      <w:pPr>
        <w:pStyle w:val="ListParagraph"/>
        <w:numPr>
          <w:ilvl w:val="0"/>
          <w:numId w:val="18"/>
        </w:numPr>
        <w:spacing w:line="360" w:lineRule="auto"/>
        <w:rPr>
          <w:vanish/>
          <w:sz w:val="24"/>
          <w:szCs w:val="24"/>
        </w:rPr>
      </w:pPr>
    </w:p>
    <w:p w14:paraId="267A0474" w14:textId="77777777" w:rsidR="007633AA" w:rsidRPr="007633AA" w:rsidRDefault="007633AA" w:rsidP="007633AA">
      <w:pPr>
        <w:pStyle w:val="ListParagraph"/>
        <w:numPr>
          <w:ilvl w:val="0"/>
          <w:numId w:val="18"/>
        </w:numPr>
        <w:spacing w:line="360" w:lineRule="auto"/>
        <w:rPr>
          <w:vanish/>
          <w:sz w:val="24"/>
          <w:szCs w:val="24"/>
        </w:rPr>
      </w:pPr>
    </w:p>
    <w:p w14:paraId="3209AD95" w14:textId="77777777" w:rsidR="007633AA" w:rsidRPr="007633AA" w:rsidRDefault="007633AA" w:rsidP="007633AA">
      <w:pPr>
        <w:pStyle w:val="ListParagraph"/>
        <w:numPr>
          <w:ilvl w:val="0"/>
          <w:numId w:val="18"/>
        </w:numPr>
        <w:spacing w:line="360" w:lineRule="auto"/>
        <w:rPr>
          <w:vanish/>
          <w:sz w:val="24"/>
          <w:szCs w:val="24"/>
        </w:rPr>
      </w:pPr>
    </w:p>
    <w:p w14:paraId="385505FF" w14:textId="77777777" w:rsidR="007633AA" w:rsidRPr="007633AA" w:rsidRDefault="007633AA" w:rsidP="007633AA">
      <w:pPr>
        <w:pStyle w:val="ListParagraph"/>
        <w:numPr>
          <w:ilvl w:val="0"/>
          <w:numId w:val="18"/>
        </w:numPr>
        <w:spacing w:line="360" w:lineRule="auto"/>
        <w:rPr>
          <w:vanish/>
          <w:sz w:val="24"/>
          <w:szCs w:val="24"/>
        </w:rPr>
      </w:pPr>
    </w:p>
    <w:p w14:paraId="30D3CB73" w14:textId="77777777" w:rsidR="007633AA" w:rsidRPr="007633AA" w:rsidRDefault="007633AA" w:rsidP="007633AA">
      <w:pPr>
        <w:pStyle w:val="ListParagraph"/>
        <w:numPr>
          <w:ilvl w:val="0"/>
          <w:numId w:val="18"/>
        </w:numPr>
        <w:spacing w:line="360" w:lineRule="auto"/>
        <w:rPr>
          <w:vanish/>
          <w:sz w:val="24"/>
          <w:szCs w:val="24"/>
        </w:rPr>
      </w:pPr>
    </w:p>
    <w:p w14:paraId="4830BD04" w14:textId="77777777" w:rsidR="007633AA" w:rsidRPr="007633AA" w:rsidRDefault="007633AA" w:rsidP="007633AA">
      <w:pPr>
        <w:pStyle w:val="ListParagraph"/>
        <w:numPr>
          <w:ilvl w:val="0"/>
          <w:numId w:val="18"/>
        </w:numPr>
        <w:spacing w:line="360" w:lineRule="auto"/>
        <w:rPr>
          <w:vanish/>
          <w:sz w:val="24"/>
          <w:szCs w:val="24"/>
        </w:rPr>
      </w:pPr>
    </w:p>
    <w:p w14:paraId="10D00BD0" w14:textId="77777777" w:rsidR="007633AA" w:rsidRPr="007633AA" w:rsidRDefault="007633AA" w:rsidP="007633AA">
      <w:pPr>
        <w:pStyle w:val="ListParagraph"/>
        <w:numPr>
          <w:ilvl w:val="0"/>
          <w:numId w:val="18"/>
        </w:numPr>
        <w:spacing w:line="360" w:lineRule="auto"/>
        <w:rPr>
          <w:vanish/>
          <w:sz w:val="24"/>
          <w:szCs w:val="24"/>
        </w:rPr>
      </w:pPr>
    </w:p>
    <w:p w14:paraId="1861D75F" w14:textId="77777777" w:rsidR="007633AA" w:rsidRPr="007633AA" w:rsidRDefault="007633AA" w:rsidP="007633AA">
      <w:pPr>
        <w:pStyle w:val="ListParagraph"/>
        <w:numPr>
          <w:ilvl w:val="0"/>
          <w:numId w:val="18"/>
        </w:numPr>
        <w:spacing w:line="360" w:lineRule="auto"/>
        <w:rPr>
          <w:vanish/>
          <w:sz w:val="24"/>
          <w:szCs w:val="24"/>
        </w:rPr>
      </w:pPr>
    </w:p>
    <w:p w14:paraId="7C9022D0" w14:textId="77777777" w:rsidR="007633AA" w:rsidRPr="007633AA" w:rsidRDefault="007633AA" w:rsidP="007633AA">
      <w:pPr>
        <w:pStyle w:val="ListParagraph"/>
        <w:numPr>
          <w:ilvl w:val="0"/>
          <w:numId w:val="18"/>
        </w:numPr>
        <w:spacing w:line="360" w:lineRule="auto"/>
        <w:rPr>
          <w:vanish/>
          <w:sz w:val="24"/>
          <w:szCs w:val="24"/>
        </w:rPr>
      </w:pPr>
    </w:p>
    <w:p w14:paraId="40947475" w14:textId="77777777" w:rsidR="007633AA" w:rsidRPr="007633AA" w:rsidRDefault="007633AA" w:rsidP="007633AA">
      <w:pPr>
        <w:pStyle w:val="ListParagraph"/>
        <w:numPr>
          <w:ilvl w:val="0"/>
          <w:numId w:val="18"/>
        </w:numPr>
        <w:spacing w:line="360" w:lineRule="auto"/>
        <w:rPr>
          <w:vanish/>
          <w:sz w:val="24"/>
          <w:szCs w:val="24"/>
        </w:rPr>
      </w:pPr>
    </w:p>
    <w:p w14:paraId="1A447FC0" w14:textId="77777777" w:rsidR="007633AA" w:rsidRPr="007633AA" w:rsidRDefault="007633AA" w:rsidP="007633AA">
      <w:pPr>
        <w:pStyle w:val="ListParagraph"/>
        <w:numPr>
          <w:ilvl w:val="0"/>
          <w:numId w:val="18"/>
        </w:numPr>
        <w:spacing w:line="360" w:lineRule="auto"/>
        <w:rPr>
          <w:vanish/>
          <w:sz w:val="24"/>
          <w:szCs w:val="24"/>
        </w:rPr>
      </w:pPr>
    </w:p>
    <w:p w14:paraId="50E5BB05" w14:textId="77777777" w:rsidR="007633AA" w:rsidRPr="007633AA" w:rsidRDefault="007633AA" w:rsidP="007633AA">
      <w:pPr>
        <w:pStyle w:val="ListParagraph"/>
        <w:numPr>
          <w:ilvl w:val="0"/>
          <w:numId w:val="18"/>
        </w:numPr>
        <w:spacing w:line="360" w:lineRule="auto"/>
        <w:rPr>
          <w:vanish/>
          <w:sz w:val="24"/>
          <w:szCs w:val="24"/>
        </w:rPr>
      </w:pPr>
    </w:p>
    <w:p w14:paraId="18449998" w14:textId="77777777" w:rsidR="007633AA" w:rsidRPr="007633AA" w:rsidRDefault="007633AA" w:rsidP="007633AA">
      <w:pPr>
        <w:pStyle w:val="ListParagraph"/>
        <w:numPr>
          <w:ilvl w:val="0"/>
          <w:numId w:val="18"/>
        </w:numPr>
        <w:spacing w:line="360" w:lineRule="auto"/>
        <w:rPr>
          <w:vanish/>
          <w:sz w:val="24"/>
          <w:szCs w:val="24"/>
        </w:rPr>
      </w:pPr>
    </w:p>
    <w:p w14:paraId="1AC5097A" w14:textId="77777777" w:rsidR="007633AA" w:rsidRPr="007633AA" w:rsidRDefault="007633AA" w:rsidP="007633AA">
      <w:pPr>
        <w:pStyle w:val="ListParagraph"/>
        <w:numPr>
          <w:ilvl w:val="0"/>
          <w:numId w:val="18"/>
        </w:numPr>
        <w:spacing w:line="360" w:lineRule="auto"/>
        <w:rPr>
          <w:vanish/>
          <w:sz w:val="24"/>
          <w:szCs w:val="24"/>
        </w:rPr>
      </w:pPr>
    </w:p>
    <w:p w14:paraId="14095C13" w14:textId="77777777" w:rsidR="007633AA" w:rsidRPr="007633AA" w:rsidRDefault="007633AA" w:rsidP="007633AA">
      <w:pPr>
        <w:pStyle w:val="ListParagraph"/>
        <w:numPr>
          <w:ilvl w:val="0"/>
          <w:numId w:val="18"/>
        </w:numPr>
        <w:spacing w:line="360" w:lineRule="auto"/>
        <w:rPr>
          <w:vanish/>
          <w:sz w:val="24"/>
          <w:szCs w:val="24"/>
        </w:rPr>
      </w:pPr>
    </w:p>
    <w:p w14:paraId="461DF4B5" w14:textId="77777777" w:rsidR="007633AA" w:rsidRPr="007633AA" w:rsidRDefault="007633AA" w:rsidP="007633AA">
      <w:pPr>
        <w:pStyle w:val="ListParagraph"/>
        <w:numPr>
          <w:ilvl w:val="0"/>
          <w:numId w:val="18"/>
        </w:numPr>
        <w:spacing w:line="360" w:lineRule="auto"/>
        <w:rPr>
          <w:vanish/>
          <w:sz w:val="24"/>
          <w:szCs w:val="24"/>
        </w:rPr>
      </w:pPr>
    </w:p>
    <w:p w14:paraId="06419940" w14:textId="77777777" w:rsidR="007633AA" w:rsidRPr="007633AA" w:rsidRDefault="007633AA" w:rsidP="007633AA">
      <w:pPr>
        <w:pStyle w:val="ListParagraph"/>
        <w:numPr>
          <w:ilvl w:val="0"/>
          <w:numId w:val="18"/>
        </w:numPr>
        <w:spacing w:line="360" w:lineRule="auto"/>
        <w:rPr>
          <w:vanish/>
          <w:sz w:val="24"/>
          <w:szCs w:val="24"/>
        </w:rPr>
      </w:pPr>
    </w:p>
    <w:p w14:paraId="1DA0E965" w14:textId="77777777" w:rsidR="007633AA" w:rsidRPr="007633AA" w:rsidRDefault="007633AA" w:rsidP="007633AA">
      <w:pPr>
        <w:pStyle w:val="ListParagraph"/>
        <w:numPr>
          <w:ilvl w:val="0"/>
          <w:numId w:val="18"/>
        </w:numPr>
        <w:spacing w:line="360" w:lineRule="auto"/>
        <w:rPr>
          <w:vanish/>
          <w:sz w:val="24"/>
          <w:szCs w:val="24"/>
        </w:rPr>
      </w:pPr>
    </w:p>
    <w:p w14:paraId="4126838F" w14:textId="77777777" w:rsidR="007633AA" w:rsidRPr="007633AA" w:rsidRDefault="007633AA" w:rsidP="007633AA">
      <w:pPr>
        <w:pStyle w:val="ListParagraph"/>
        <w:numPr>
          <w:ilvl w:val="0"/>
          <w:numId w:val="18"/>
        </w:numPr>
        <w:spacing w:line="360" w:lineRule="auto"/>
        <w:rPr>
          <w:vanish/>
          <w:sz w:val="24"/>
          <w:szCs w:val="24"/>
        </w:rPr>
      </w:pPr>
    </w:p>
    <w:p w14:paraId="7D91E3CE" w14:textId="77777777" w:rsidR="007633AA" w:rsidRPr="007633AA" w:rsidRDefault="007633AA" w:rsidP="007633AA">
      <w:pPr>
        <w:pStyle w:val="ListParagraph"/>
        <w:numPr>
          <w:ilvl w:val="0"/>
          <w:numId w:val="18"/>
        </w:numPr>
        <w:spacing w:line="360" w:lineRule="auto"/>
        <w:rPr>
          <w:vanish/>
          <w:sz w:val="24"/>
          <w:szCs w:val="24"/>
        </w:rPr>
      </w:pPr>
    </w:p>
    <w:p w14:paraId="60DD5463" w14:textId="77777777" w:rsidR="007633AA" w:rsidRPr="007633AA" w:rsidRDefault="007633AA" w:rsidP="007633AA">
      <w:pPr>
        <w:pStyle w:val="ListParagraph"/>
        <w:numPr>
          <w:ilvl w:val="0"/>
          <w:numId w:val="18"/>
        </w:numPr>
        <w:spacing w:line="360" w:lineRule="auto"/>
        <w:rPr>
          <w:vanish/>
          <w:sz w:val="24"/>
          <w:szCs w:val="24"/>
        </w:rPr>
      </w:pPr>
    </w:p>
    <w:p w14:paraId="25FB523A" w14:textId="77777777" w:rsidR="007633AA" w:rsidRPr="007633AA" w:rsidRDefault="007633AA" w:rsidP="007633AA">
      <w:pPr>
        <w:pStyle w:val="ListParagraph"/>
        <w:numPr>
          <w:ilvl w:val="0"/>
          <w:numId w:val="18"/>
        </w:numPr>
        <w:spacing w:line="360" w:lineRule="auto"/>
        <w:rPr>
          <w:vanish/>
          <w:sz w:val="24"/>
          <w:szCs w:val="24"/>
        </w:rPr>
      </w:pPr>
    </w:p>
    <w:p w14:paraId="358E4301" w14:textId="77777777" w:rsidR="007633AA" w:rsidRPr="007633AA" w:rsidRDefault="007633AA" w:rsidP="007633AA">
      <w:pPr>
        <w:pStyle w:val="ListParagraph"/>
        <w:numPr>
          <w:ilvl w:val="0"/>
          <w:numId w:val="18"/>
        </w:numPr>
        <w:spacing w:line="360" w:lineRule="auto"/>
        <w:rPr>
          <w:vanish/>
          <w:sz w:val="24"/>
          <w:szCs w:val="24"/>
        </w:rPr>
      </w:pPr>
    </w:p>
    <w:p w14:paraId="2DAD3F3A" w14:textId="77777777" w:rsidR="007633AA" w:rsidRPr="007633AA" w:rsidRDefault="007633AA" w:rsidP="007633AA">
      <w:pPr>
        <w:pStyle w:val="ListParagraph"/>
        <w:numPr>
          <w:ilvl w:val="0"/>
          <w:numId w:val="18"/>
        </w:numPr>
        <w:spacing w:line="360" w:lineRule="auto"/>
        <w:rPr>
          <w:vanish/>
          <w:sz w:val="24"/>
          <w:szCs w:val="24"/>
        </w:rPr>
      </w:pPr>
    </w:p>
    <w:p w14:paraId="6A5F60F2" w14:textId="77777777" w:rsidR="007633AA" w:rsidRPr="007633AA" w:rsidRDefault="007633AA" w:rsidP="007633AA">
      <w:pPr>
        <w:pStyle w:val="ListParagraph"/>
        <w:numPr>
          <w:ilvl w:val="0"/>
          <w:numId w:val="18"/>
        </w:numPr>
        <w:spacing w:line="360" w:lineRule="auto"/>
        <w:rPr>
          <w:vanish/>
          <w:sz w:val="24"/>
          <w:szCs w:val="24"/>
        </w:rPr>
      </w:pPr>
    </w:p>
    <w:p w14:paraId="68170BB0" w14:textId="77777777" w:rsidR="007633AA" w:rsidRPr="007633AA" w:rsidRDefault="007633AA" w:rsidP="007633AA">
      <w:pPr>
        <w:pStyle w:val="ListParagraph"/>
        <w:numPr>
          <w:ilvl w:val="0"/>
          <w:numId w:val="18"/>
        </w:numPr>
        <w:spacing w:line="360" w:lineRule="auto"/>
        <w:rPr>
          <w:vanish/>
          <w:sz w:val="24"/>
          <w:szCs w:val="24"/>
        </w:rPr>
      </w:pPr>
    </w:p>
    <w:p w14:paraId="57284EBB" w14:textId="77777777" w:rsidR="007633AA" w:rsidRPr="007633AA" w:rsidRDefault="007633AA" w:rsidP="007633AA">
      <w:pPr>
        <w:pStyle w:val="ListParagraph"/>
        <w:numPr>
          <w:ilvl w:val="0"/>
          <w:numId w:val="18"/>
        </w:numPr>
        <w:spacing w:line="360" w:lineRule="auto"/>
        <w:rPr>
          <w:vanish/>
          <w:sz w:val="24"/>
          <w:szCs w:val="24"/>
        </w:rPr>
      </w:pPr>
    </w:p>
    <w:p w14:paraId="40613613" w14:textId="77777777" w:rsidR="007633AA" w:rsidRPr="007633AA" w:rsidRDefault="007633AA" w:rsidP="007633AA">
      <w:pPr>
        <w:pStyle w:val="ListParagraph"/>
        <w:numPr>
          <w:ilvl w:val="0"/>
          <w:numId w:val="18"/>
        </w:numPr>
        <w:spacing w:line="360" w:lineRule="auto"/>
        <w:rPr>
          <w:vanish/>
          <w:sz w:val="24"/>
          <w:szCs w:val="24"/>
        </w:rPr>
      </w:pPr>
    </w:p>
    <w:p w14:paraId="6C643E15" w14:textId="77777777" w:rsidR="007633AA" w:rsidRPr="007633AA" w:rsidRDefault="007633AA" w:rsidP="007633AA">
      <w:pPr>
        <w:pStyle w:val="ListParagraph"/>
        <w:numPr>
          <w:ilvl w:val="0"/>
          <w:numId w:val="18"/>
        </w:numPr>
        <w:spacing w:line="360" w:lineRule="auto"/>
        <w:rPr>
          <w:vanish/>
          <w:sz w:val="24"/>
          <w:szCs w:val="24"/>
        </w:rPr>
      </w:pPr>
    </w:p>
    <w:p w14:paraId="5CAE9AE5" w14:textId="77777777" w:rsidR="007633AA" w:rsidRPr="007633AA" w:rsidRDefault="007633AA" w:rsidP="007633AA">
      <w:pPr>
        <w:pStyle w:val="ListParagraph"/>
        <w:numPr>
          <w:ilvl w:val="0"/>
          <w:numId w:val="18"/>
        </w:numPr>
        <w:spacing w:line="360" w:lineRule="auto"/>
        <w:rPr>
          <w:vanish/>
          <w:sz w:val="24"/>
          <w:szCs w:val="24"/>
        </w:rPr>
      </w:pPr>
    </w:p>
    <w:p w14:paraId="3179395B" w14:textId="77777777" w:rsidR="007633AA" w:rsidRPr="007633AA" w:rsidRDefault="007633AA" w:rsidP="007633AA">
      <w:pPr>
        <w:pStyle w:val="ListParagraph"/>
        <w:numPr>
          <w:ilvl w:val="0"/>
          <w:numId w:val="18"/>
        </w:numPr>
        <w:spacing w:line="360" w:lineRule="auto"/>
        <w:rPr>
          <w:vanish/>
          <w:sz w:val="24"/>
          <w:szCs w:val="24"/>
        </w:rPr>
      </w:pPr>
    </w:p>
    <w:p w14:paraId="129A1CB2" w14:textId="77777777" w:rsidR="007633AA" w:rsidRPr="007633AA" w:rsidRDefault="007633AA" w:rsidP="007633AA">
      <w:pPr>
        <w:pStyle w:val="ListParagraph"/>
        <w:numPr>
          <w:ilvl w:val="0"/>
          <w:numId w:val="18"/>
        </w:numPr>
        <w:spacing w:line="360" w:lineRule="auto"/>
        <w:rPr>
          <w:vanish/>
          <w:sz w:val="24"/>
          <w:szCs w:val="24"/>
        </w:rPr>
      </w:pPr>
    </w:p>
    <w:p w14:paraId="3D4B9AD4" w14:textId="77777777" w:rsidR="007633AA" w:rsidRPr="007633AA" w:rsidRDefault="007633AA" w:rsidP="007633AA">
      <w:pPr>
        <w:pStyle w:val="ListParagraph"/>
        <w:numPr>
          <w:ilvl w:val="0"/>
          <w:numId w:val="18"/>
        </w:numPr>
        <w:spacing w:line="360" w:lineRule="auto"/>
        <w:rPr>
          <w:vanish/>
          <w:sz w:val="24"/>
          <w:szCs w:val="24"/>
        </w:rPr>
      </w:pPr>
    </w:p>
    <w:p w14:paraId="187F7968" w14:textId="77777777" w:rsidR="007633AA" w:rsidRPr="007633AA" w:rsidRDefault="007633AA" w:rsidP="007633AA">
      <w:pPr>
        <w:pStyle w:val="ListParagraph"/>
        <w:numPr>
          <w:ilvl w:val="0"/>
          <w:numId w:val="18"/>
        </w:numPr>
        <w:spacing w:line="360" w:lineRule="auto"/>
        <w:rPr>
          <w:vanish/>
          <w:sz w:val="24"/>
          <w:szCs w:val="24"/>
        </w:rPr>
      </w:pPr>
    </w:p>
    <w:p w14:paraId="6D613BB5" w14:textId="77777777" w:rsidR="007633AA" w:rsidRPr="007633AA" w:rsidRDefault="007633AA" w:rsidP="007633AA">
      <w:pPr>
        <w:pStyle w:val="ListParagraph"/>
        <w:numPr>
          <w:ilvl w:val="0"/>
          <w:numId w:val="18"/>
        </w:numPr>
        <w:spacing w:line="360" w:lineRule="auto"/>
        <w:rPr>
          <w:vanish/>
          <w:sz w:val="24"/>
          <w:szCs w:val="24"/>
        </w:rPr>
      </w:pPr>
    </w:p>
    <w:p w14:paraId="463C800C" w14:textId="77777777" w:rsidR="007633AA" w:rsidRPr="007633AA" w:rsidRDefault="007633AA" w:rsidP="007633AA">
      <w:pPr>
        <w:pStyle w:val="ListParagraph"/>
        <w:numPr>
          <w:ilvl w:val="0"/>
          <w:numId w:val="18"/>
        </w:numPr>
        <w:spacing w:line="360" w:lineRule="auto"/>
        <w:rPr>
          <w:vanish/>
          <w:sz w:val="24"/>
          <w:szCs w:val="24"/>
        </w:rPr>
      </w:pPr>
    </w:p>
    <w:p w14:paraId="1A09186A" w14:textId="77777777" w:rsidR="007633AA" w:rsidRPr="007633AA" w:rsidRDefault="007633AA" w:rsidP="007633AA">
      <w:pPr>
        <w:pStyle w:val="ListParagraph"/>
        <w:numPr>
          <w:ilvl w:val="0"/>
          <w:numId w:val="18"/>
        </w:numPr>
        <w:spacing w:line="360" w:lineRule="auto"/>
        <w:rPr>
          <w:vanish/>
          <w:sz w:val="24"/>
          <w:szCs w:val="24"/>
        </w:rPr>
      </w:pPr>
    </w:p>
    <w:p w14:paraId="69FA5BFE" w14:textId="77777777" w:rsidR="007633AA" w:rsidRPr="007633AA" w:rsidRDefault="007633AA" w:rsidP="007633AA">
      <w:pPr>
        <w:pStyle w:val="ListParagraph"/>
        <w:numPr>
          <w:ilvl w:val="0"/>
          <w:numId w:val="18"/>
        </w:numPr>
        <w:spacing w:line="360" w:lineRule="auto"/>
        <w:rPr>
          <w:vanish/>
          <w:sz w:val="24"/>
          <w:szCs w:val="24"/>
        </w:rPr>
      </w:pPr>
    </w:p>
    <w:p w14:paraId="44A81609" w14:textId="77777777" w:rsidR="007633AA" w:rsidRPr="007633AA" w:rsidRDefault="007633AA" w:rsidP="007633AA">
      <w:pPr>
        <w:pStyle w:val="ListParagraph"/>
        <w:numPr>
          <w:ilvl w:val="0"/>
          <w:numId w:val="18"/>
        </w:numPr>
        <w:spacing w:line="360" w:lineRule="auto"/>
        <w:rPr>
          <w:vanish/>
          <w:sz w:val="24"/>
          <w:szCs w:val="24"/>
        </w:rPr>
      </w:pPr>
    </w:p>
    <w:p w14:paraId="7F622D49" w14:textId="77777777" w:rsidR="007633AA" w:rsidRPr="007633AA" w:rsidRDefault="007633AA" w:rsidP="007633AA">
      <w:pPr>
        <w:pStyle w:val="ListParagraph"/>
        <w:numPr>
          <w:ilvl w:val="0"/>
          <w:numId w:val="18"/>
        </w:numPr>
        <w:spacing w:line="360" w:lineRule="auto"/>
        <w:rPr>
          <w:vanish/>
          <w:sz w:val="24"/>
          <w:szCs w:val="24"/>
        </w:rPr>
      </w:pPr>
    </w:p>
    <w:p w14:paraId="74703770" w14:textId="77777777" w:rsidR="007633AA" w:rsidRPr="007633AA" w:rsidRDefault="007633AA" w:rsidP="007633AA">
      <w:pPr>
        <w:pStyle w:val="ListParagraph"/>
        <w:numPr>
          <w:ilvl w:val="0"/>
          <w:numId w:val="18"/>
        </w:numPr>
        <w:spacing w:line="360" w:lineRule="auto"/>
        <w:rPr>
          <w:vanish/>
          <w:sz w:val="24"/>
          <w:szCs w:val="24"/>
        </w:rPr>
      </w:pPr>
    </w:p>
    <w:p w14:paraId="100BAF83" w14:textId="77777777" w:rsidR="007633AA" w:rsidRPr="007633AA" w:rsidRDefault="007633AA" w:rsidP="007633AA">
      <w:pPr>
        <w:pStyle w:val="ListParagraph"/>
        <w:numPr>
          <w:ilvl w:val="0"/>
          <w:numId w:val="18"/>
        </w:numPr>
        <w:spacing w:line="360" w:lineRule="auto"/>
        <w:rPr>
          <w:vanish/>
          <w:sz w:val="24"/>
          <w:szCs w:val="24"/>
        </w:rPr>
      </w:pPr>
    </w:p>
    <w:p w14:paraId="2B58F6C1" w14:textId="77777777" w:rsidR="007633AA" w:rsidRPr="007633AA" w:rsidRDefault="007633AA" w:rsidP="007633AA">
      <w:pPr>
        <w:pStyle w:val="ListParagraph"/>
        <w:numPr>
          <w:ilvl w:val="0"/>
          <w:numId w:val="18"/>
        </w:numPr>
        <w:spacing w:line="360" w:lineRule="auto"/>
        <w:rPr>
          <w:vanish/>
          <w:sz w:val="24"/>
          <w:szCs w:val="24"/>
        </w:rPr>
      </w:pPr>
    </w:p>
    <w:p w14:paraId="0EFF0C81" w14:textId="77777777" w:rsidR="007633AA" w:rsidRPr="007633AA" w:rsidRDefault="007633AA" w:rsidP="007633AA">
      <w:pPr>
        <w:pStyle w:val="ListParagraph"/>
        <w:numPr>
          <w:ilvl w:val="0"/>
          <w:numId w:val="18"/>
        </w:numPr>
        <w:spacing w:line="360" w:lineRule="auto"/>
        <w:rPr>
          <w:vanish/>
          <w:sz w:val="24"/>
          <w:szCs w:val="24"/>
        </w:rPr>
      </w:pPr>
    </w:p>
    <w:p w14:paraId="698F61CA" w14:textId="77777777" w:rsidR="007633AA" w:rsidRPr="007633AA" w:rsidRDefault="007633AA" w:rsidP="007633AA">
      <w:pPr>
        <w:pStyle w:val="ListParagraph"/>
        <w:numPr>
          <w:ilvl w:val="0"/>
          <w:numId w:val="18"/>
        </w:numPr>
        <w:spacing w:line="360" w:lineRule="auto"/>
        <w:rPr>
          <w:vanish/>
          <w:sz w:val="24"/>
          <w:szCs w:val="24"/>
        </w:rPr>
      </w:pPr>
    </w:p>
    <w:p w14:paraId="3CA773AD" w14:textId="77777777" w:rsidR="007633AA" w:rsidRPr="007633AA" w:rsidRDefault="007633AA" w:rsidP="007633AA">
      <w:pPr>
        <w:pStyle w:val="ListParagraph"/>
        <w:numPr>
          <w:ilvl w:val="0"/>
          <w:numId w:val="18"/>
        </w:numPr>
        <w:spacing w:line="360" w:lineRule="auto"/>
        <w:rPr>
          <w:vanish/>
          <w:sz w:val="24"/>
          <w:szCs w:val="24"/>
        </w:rPr>
      </w:pPr>
    </w:p>
    <w:p w14:paraId="7F0D7FE5" w14:textId="77777777" w:rsidR="007633AA" w:rsidRPr="007633AA" w:rsidRDefault="007633AA" w:rsidP="007633AA">
      <w:pPr>
        <w:pStyle w:val="ListParagraph"/>
        <w:numPr>
          <w:ilvl w:val="0"/>
          <w:numId w:val="18"/>
        </w:numPr>
        <w:spacing w:line="360" w:lineRule="auto"/>
        <w:rPr>
          <w:vanish/>
          <w:sz w:val="24"/>
          <w:szCs w:val="24"/>
        </w:rPr>
      </w:pPr>
    </w:p>
    <w:p w14:paraId="43F08268" w14:textId="77777777" w:rsidR="007633AA" w:rsidRPr="007633AA" w:rsidRDefault="007633AA" w:rsidP="007633AA">
      <w:pPr>
        <w:pStyle w:val="ListParagraph"/>
        <w:numPr>
          <w:ilvl w:val="0"/>
          <w:numId w:val="18"/>
        </w:numPr>
        <w:spacing w:line="360" w:lineRule="auto"/>
        <w:rPr>
          <w:vanish/>
          <w:sz w:val="24"/>
          <w:szCs w:val="24"/>
        </w:rPr>
      </w:pPr>
    </w:p>
    <w:p w14:paraId="7CC7A053" w14:textId="77777777" w:rsidR="007633AA" w:rsidRPr="007633AA" w:rsidRDefault="007633AA" w:rsidP="007633AA">
      <w:pPr>
        <w:pStyle w:val="ListParagraph"/>
        <w:numPr>
          <w:ilvl w:val="0"/>
          <w:numId w:val="18"/>
        </w:numPr>
        <w:spacing w:line="360" w:lineRule="auto"/>
        <w:rPr>
          <w:vanish/>
          <w:sz w:val="24"/>
          <w:szCs w:val="24"/>
        </w:rPr>
      </w:pPr>
    </w:p>
    <w:p w14:paraId="115E9A79" w14:textId="77777777" w:rsidR="007633AA" w:rsidRPr="007633AA" w:rsidRDefault="007633AA" w:rsidP="007633AA">
      <w:pPr>
        <w:pStyle w:val="ListParagraph"/>
        <w:numPr>
          <w:ilvl w:val="0"/>
          <w:numId w:val="18"/>
        </w:numPr>
        <w:spacing w:line="360" w:lineRule="auto"/>
        <w:rPr>
          <w:vanish/>
          <w:sz w:val="24"/>
          <w:szCs w:val="24"/>
        </w:rPr>
      </w:pPr>
    </w:p>
    <w:p w14:paraId="7558D36B" w14:textId="77777777" w:rsidR="007633AA" w:rsidRPr="007633AA" w:rsidRDefault="007633AA" w:rsidP="007633AA">
      <w:pPr>
        <w:pStyle w:val="ListParagraph"/>
        <w:numPr>
          <w:ilvl w:val="0"/>
          <w:numId w:val="18"/>
        </w:numPr>
        <w:spacing w:line="360" w:lineRule="auto"/>
        <w:rPr>
          <w:vanish/>
          <w:sz w:val="24"/>
          <w:szCs w:val="24"/>
        </w:rPr>
      </w:pPr>
    </w:p>
    <w:p w14:paraId="6BB3AA4D" w14:textId="77777777" w:rsidR="007633AA" w:rsidRPr="007633AA" w:rsidRDefault="007633AA" w:rsidP="007633AA">
      <w:pPr>
        <w:pStyle w:val="ListParagraph"/>
        <w:numPr>
          <w:ilvl w:val="0"/>
          <w:numId w:val="18"/>
        </w:numPr>
        <w:spacing w:line="360" w:lineRule="auto"/>
        <w:rPr>
          <w:vanish/>
          <w:sz w:val="24"/>
          <w:szCs w:val="24"/>
        </w:rPr>
      </w:pPr>
    </w:p>
    <w:p w14:paraId="669944AE" w14:textId="77777777" w:rsidR="007633AA" w:rsidRPr="007633AA" w:rsidRDefault="007633AA" w:rsidP="007633AA">
      <w:pPr>
        <w:pStyle w:val="ListParagraph"/>
        <w:numPr>
          <w:ilvl w:val="0"/>
          <w:numId w:val="18"/>
        </w:numPr>
        <w:spacing w:line="360" w:lineRule="auto"/>
        <w:rPr>
          <w:vanish/>
          <w:sz w:val="24"/>
          <w:szCs w:val="24"/>
        </w:rPr>
      </w:pPr>
    </w:p>
    <w:p w14:paraId="20ECB907" w14:textId="77777777" w:rsidR="007633AA" w:rsidRPr="007633AA" w:rsidRDefault="007633AA" w:rsidP="007633AA">
      <w:pPr>
        <w:pStyle w:val="ListParagraph"/>
        <w:numPr>
          <w:ilvl w:val="0"/>
          <w:numId w:val="18"/>
        </w:numPr>
        <w:spacing w:line="360" w:lineRule="auto"/>
        <w:rPr>
          <w:vanish/>
          <w:sz w:val="24"/>
          <w:szCs w:val="24"/>
        </w:rPr>
      </w:pPr>
    </w:p>
    <w:p w14:paraId="34831803" w14:textId="77777777" w:rsidR="007633AA" w:rsidRPr="007633AA" w:rsidRDefault="007633AA" w:rsidP="007633AA">
      <w:pPr>
        <w:pStyle w:val="ListParagraph"/>
        <w:numPr>
          <w:ilvl w:val="0"/>
          <w:numId w:val="18"/>
        </w:numPr>
        <w:spacing w:line="360" w:lineRule="auto"/>
        <w:rPr>
          <w:vanish/>
          <w:sz w:val="24"/>
          <w:szCs w:val="24"/>
        </w:rPr>
      </w:pPr>
    </w:p>
    <w:p w14:paraId="243CF618" w14:textId="77777777" w:rsidR="007633AA" w:rsidRPr="007633AA" w:rsidRDefault="007633AA" w:rsidP="007633AA">
      <w:pPr>
        <w:pStyle w:val="ListParagraph"/>
        <w:numPr>
          <w:ilvl w:val="0"/>
          <w:numId w:val="18"/>
        </w:numPr>
        <w:spacing w:line="360" w:lineRule="auto"/>
        <w:rPr>
          <w:vanish/>
          <w:sz w:val="24"/>
          <w:szCs w:val="24"/>
        </w:rPr>
      </w:pPr>
    </w:p>
    <w:p w14:paraId="51B9C9BD" w14:textId="77777777" w:rsidR="007633AA" w:rsidRPr="007633AA" w:rsidRDefault="007633AA" w:rsidP="007633AA">
      <w:pPr>
        <w:pStyle w:val="ListParagraph"/>
        <w:numPr>
          <w:ilvl w:val="0"/>
          <w:numId w:val="18"/>
        </w:numPr>
        <w:spacing w:line="360" w:lineRule="auto"/>
        <w:rPr>
          <w:vanish/>
          <w:sz w:val="24"/>
          <w:szCs w:val="24"/>
        </w:rPr>
      </w:pPr>
    </w:p>
    <w:p w14:paraId="5F7D3B63" w14:textId="77777777" w:rsidR="007633AA" w:rsidRPr="007633AA" w:rsidRDefault="007633AA" w:rsidP="007633AA">
      <w:pPr>
        <w:pStyle w:val="ListParagraph"/>
        <w:numPr>
          <w:ilvl w:val="0"/>
          <w:numId w:val="18"/>
        </w:numPr>
        <w:spacing w:line="360" w:lineRule="auto"/>
        <w:rPr>
          <w:vanish/>
          <w:sz w:val="24"/>
          <w:szCs w:val="24"/>
        </w:rPr>
      </w:pPr>
    </w:p>
    <w:p w14:paraId="625C3C19" w14:textId="77777777" w:rsidR="007633AA" w:rsidRPr="007633AA" w:rsidRDefault="007633AA" w:rsidP="007633AA">
      <w:pPr>
        <w:pStyle w:val="ListParagraph"/>
        <w:numPr>
          <w:ilvl w:val="0"/>
          <w:numId w:val="18"/>
        </w:numPr>
        <w:spacing w:line="360" w:lineRule="auto"/>
        <w:rPr>
          <w:vanish/>
          <w:sz w:val="24"/>
          <w:szCs w:val="24"/>
        </w:rPr>
      </w:pPr>
    </w:p>
    <w:p w14:paraId="077A83F2" w14:textId="77777777" w:rsidR="007633AA" w:rsidRPr="007633AA" w:rsidRDefault="007633AA" w:rsidP="007633AA">
      <w:pPr>
        <w:pStyle w:val="ListParagraph"/>
        <w:numPr>
          <w:ilvl w:val="0"/>
          <w:numId w:val="18"/>
        </w:numPr>
        <w:spacing w:line="360" w:lineRule="auto"/>
        <w:rPr>
          <w:vanish/>
          <w:sz w:val="24"/>
          <w:szCs w:val="24"/>
        </w:rPr>
      </w:pPr>
    </w:p>
    <w:p w14:paraId="02248DDF" w14:textId="77777777" w:rsidR="007633AA" w:rsidRPr="007633AA" w:rsidRDefault="007633AA" w:rsidP="007633AA">
      <w:pPr>
        <w:pStyle w:val="ListParagraph"/>
        <w:numPr>
          <w:ilvl w:val="0"/>
          <w:numId w:val="18"/>
        </w:numPr>
        <w:spacing w:line="360" w:lineRule="auto"/>
        <w:rPr>
          <w:vanish/>
          <w:sz w:val="24"/>
          <w:szCs w:val="24"/>
        </w:rPr>
      </w:pPr>
    </w:p>
    <w:p w14:paraId="4F6344E8" w14:textId="77777777" w:rsidR="007633AA" w:rsidRPr="007633AA" w:rsidRDefault="007633AA" w:rsidP="007633AA">
      <w:pPr>
        <w:pStyle w:val="ListParagraph"/>
        <w:numPr>
          <w:ilvl w:val="0"/>
          <w:numId w:val="18"/>
        </w:numPr>
        <w:spacing w:line="360" w:lineRule="auto"/>
        <w:rPr>
          <w:vanish/>
          <w:sz w:val="24"/>
          <w:szCs w:val="24"/>
        </w:rPr>
      </w:pPr>
    </w:p>
    <w:p w14:paraId="2E574829" w14:textId="77777777" w:rsidR="007633AA" w:rsidRPr="007633AA" w:rsidRDefault="007633AA" w:rsidP="007633AA">
      <w:pPr>
        <w:pStyle w:val="ListParagraph"/>
        <w:numPr>
          <w:ilvl w:val="0"/>
          <w:numId w:val="18"/>
        </w:numPr>
        <w:spacing w:line="360" w:lineRule="auto"/>
        <w:rPr>
          <w:vanish/>
          <w:sz w:val="24"/>
          <w:szCs w:val="24"/>
        </w:rPr>
      </w:pPr>
    </w:p>
    <w:p w14:paraId="65780923" w14:textId="77777777" w:rsidR="007633AA" w:rsidRPr="007633AA" w:rsidRDefault="007633AA" w:rsidP="007633AA">
      <w:pPr>
        <w:pStyle w:val="ListParagraph"/>
        <w:numPr>
          <w:ilvl w:val="0"/>
          <w:numId w:val="18"/>
        </w:numPr>
        <w:spacing w:line="360" w:lineRule="auto"/>
        <w:rPr>
          <w:vanish/>
          <w:sz w:val="24"/>
          <w:szCs w:val="24"/>
        </w:rPr>
      </w:pPr>
    </w:p>
    <w:p w14:paraId="49035F0D" w14:textId="77777777" w:rsidR="007633AA" w:rsidRPr="007633AA" w:rsidRDefault="007633AA" w:rsidP="007633AA">
      <w:pPr>
        <w:pStyle w:val="ListParagraph"/>
        <w:numPr>
          <w:ilvl w:val="0"/>
          <w:numId w:val="18"/>
        </w:numPr>
        <w:spacing w:line="360" w:lineRule="auto"/>
        <w:rPr>
          <w:vanish/>
          <w:sz w:val="24"/>
          <w:szCs w:val="24"/>
        </w:rPr>
      </w:pPr>
    </w:p>
    <w:p w14:paraId="21625FAC" w14:textId="77777777" w:rsidR="007633AA" w:rsidRPr="007633AA" w:rsidRDefault="007633AA" w:rsidP="007633AA">
      <w:pPr>
        <w:pStyle w:val="ListParagraph"/>
        <w:numPr>
          <w:ilvl w:val="0"/>
          <w:numId w:val="18"/>
        </w:numPr>
        <w:spacing w:line="360" w:lineRule="auto"/>
        <w:rPr>
          <w:vanish/>
          <w:sz w:val="24"/>
          <w:szCs w:val="24"/>
        </w:rPr>
      </w:pPr>
    </w:p>
    <w:p w14:paraId="55FD1D2E" w14:textId="77777777" w:rsidR="007633AA" w:rsidRPr="007633AA" w:rsidRDefault="007633AA" w:rsidP="007633AA">
      <w:pPr>
        <w:pStyle w:val="ListParagraph"/>
        <w:numPr>
          <w:ilvl w:val="0"/>
          <w:numId w:val="18"/>
        </w:numPr>
        <w:spacing w:line="360" w:lineRule="auto"/>
        <w:rPr>
          <w:vanish/>
          <w:sz w:val="24"/>
          <w:szCs w:val="24"/>
        </w:rPr>
      </w:pPr>
    </w:p>
    <w:p w14:paraId="6A55436D" w14:textId="77777777" w:rsidR="007633AA" w:rsidRPr="007633AA" w:rsidRDefault="007633AA" w:rsidP="007633AA">
      <w:pPr>
        <w:pStyle w:val="ListParagraph"/>
        <w:numPr>
          <w:ilvl w:val="0"/>
          <w:numId w:val="18"/>
        </w:numPr>
        <w:spacing w:line="360" w:lineRule="auto"/>
        <w:rPr>
          <w:vanish/>
          <w:sz w:val="24"/>
          <w:szCs w:val="24"/>
        </w:rPr>
      </w:pPr>
    </w:p>
    <w:p w14:paraId="6408A501" w14:textId="77777777" w:rsidR="007633AA" w:rsidRPr="007633AA" w:rsidRDefault="007633AA" w:rsidP="007633AA">
      <w:pPr>
        <w:pStyle w:val="ListParagraph"/>
        <w:numPr>
          <w:ilvl w:val="0"/>
          <w:numId w:val="18"/>
        </w:numPr>
        <w:spacing w:line="360" w:lineRule="auto"/>
        <w:rPr>
          <w:vanish/>
          <w:sz w:val="24"/>
          <w:szCs w:val="24"/>
        </w:rPr>
      </w:pPr>
    </w:p>
    <w:p w14:paraId="3AAF1398" w14:textId="77777777" w:rsidR="007633AA" w:rsidRPr="007633AA" w:rsidRDefault="007633AA" w:rsidP="007633AA">
      <w:pPr>
        <w:pStyle w:val="ListParagraph"/>
        <w:numPr>
          <w:ilvl w:val="0"/>
          <w:numId w:val="18"/>
        </w:numPr>
        <w:spacing w:line="360" w:lineRule="auto"/>
        <w:rPr>
          <w:vanish/>
          <w:sz w:val="24"/>
          <w:szCs w:val="24"/>
        </w:rPr>
      </w:pPr>
    </w:p>
    <w:p w14:paraId="698F8E33" w14:textId="77777777" w:rsidR="007633AA" w:rsidRPr="007633AA" w:rsidRDefault="007633AA" w:rsidP="007633AA">
      <w:pPr>
        <w:pStyle w:val="ListParagraph"/>
        <w:numPr>
          <w:ilvl w:val="0"/>
          <w:numId w:val="18"/>
        </w:numPr>
        <w:spacing w:line="360" w:lineRule="auto"/>
        <w:rPr>
          <w:vanish/>
          <w:sz w:val="24"/>
          <w:szCs w:val="24"/>
        </w:rPr>
      </w:pPr>
    </w:p>
    <w:p w14:paraId="434F2E84" w14:textId="77777777" w:rsidR="007633AA" w:rsidRPr="007633AA" w:rsidRDefault="007633AA" w:rsidP="007633AA">
      <w:pPr>
        <w:pStyle w:val="ListParagraph"/>
        <w:numPr>
          <w:ilvl w:val="0"/>
          <w:numId w:val="18"/>
        </w:numPr>
        <w:spacing w:line="360" w:lineRule="auto"/>
        <w:rPr>
          <w:vanish/>
          <w:sz w:val="24"/>
          <w:szCs w:val="24"/>
        </w:rPr>
      </w:pPr>
    </w:p>
    <w:p w14:paraId="4FB85EAF" w14:textId="77777777" w:rsidR="007633AA" w:rsidRPr="007633AA" w:rsidRDefault="007633AA" w:rsidP="007633AA">
      <w:pPr>
        <w:pStyle w:val="ListParagraph"/>
        <w:numPr>
          <w:ilvl w:val="0"/>
          <w:numId w:val="18"/>
        </w:numPr>
        <w:spacing w:line="360" w:lineRule="auto"/>
        <w:rPr>
          <w:vanish/>
          <w:sz w:val="24"/>
          <w:szCs w:val="24"/>
        </w:rPr>
      </w:pPr>
    </w:p>
    <w:p w14:paraId="6F154C84" w14:textId="77777777" w:rsidR="007633AA" w:rsidRPr="007633AA" w:rsidRDefault="007633AA" w:rsidP="007633AA">
      <w:pPr>
        <w:pStyle w:val="ListParagraph"/>
        <w:numPr>
          <w:ilvl w:val="0"/>
          <w:numId w:val="18"/>
        </w:numPr>
        <w:spacing w:line="360" w:lineRule="auto"/>
        <w:rPr>
          <w:vanish/>
          <w:sz w:val="24"/>
          <w:szCs w:val="24"/>
        </w:rPr>
      </w:pPr>
    </w:p>
    <w:p w14:paraId="1F256834" w14:textId="77777777" w:rsidR="007633AA" w:rsidRPr="007633AA" w:rsidRDefault="007633AA" w:rsidP="007633AA">
      <w:pPr>
        <w:pStyle w:val="ListParagraph"/>
        <w:numPr>
          <w:ilvl w:val="0"/>
          <w:numId w:val="18"/>
        </w:numPr>
        <w:spacing w:line="360" w:lineRule="auto"/>
        <w:rPr>
          <w:vanish/>
          <w:sz w:val="24"/>
          <w:szCs w:val="24"/>
        </w:rPr>
      </w:pPr>
    </w:p>
    <w:p w14:paraId="791B5D4B" w14:textId="77777777" w:rsidR="007633AA" w:rsidRPr="007633AA" w:rsidRDefault="007633AA" w:rsidP="007633AA">
      <w:pPr>
        <w:pStyle w:val="ListParagraph"/>
        <w:numPr>
          <w:ilvl w:val="0"/>
          <w:numId w:val="18"/>
        </w:numPr>
        <w:spacing w:line="360" w:lineRule="auto"/>
        <w:rPr>
          <w:vanish/>
          <w:sz w:val="24"/>
          <w:szCs w:val="24"/>
        </w:rPr>
      </w:pPr>
    </w:p>
    <w:p w14:paraId="29D6EE40" w14:textId="77777777" w:rsidR="007633AA" w:rsidRPr="007633AA" w:rsidRDefault="007633AA" w:rsidP="007633AA">
      <w:pPr>
        <w:pStyle w:val="ListParagraph"/>
        <w:numPr>
          <w:ilvl w:val="0"/>
          <w:numId w:val="18"/>
        </w:numPr>
        <w:spacing w:line="360" w:lineRule="auto"/>
        <w:rPr>
          <w:vanish/>
          <w:sz w:val="24"/>
          <w:szCs w:val="24"/>
        </w:rPr>
      </w:pPr>
    </w:p>
    <w:p w14:paraId="357EC539" w14:textId="77777777" w:rsidR="007633AA" w:rsidRPr="007633AA" w:rsidRDefault="007633AA" w:rsidP="007633AA">
      <w:pPr>
        <w:pStyle w:val="ListParagraph"/>
        <w:numPr>
          <w:ilvl w:val="0"/>
          <w:numId w:val="18"/>
        </w:numPr>
        <w:spacing w:line="360" w:lineRule="auto"/>
        <w:rPr>
          <w:vanish/>
          <w:sz w:val="24"/>
          <w:szCs w:val="24"/>
        </w:rPr>
      </w:pPr>
    </w:p>
    <w:p w14:paraId="5B60E97B" w14:textId="77777777" w:rsidR="007633AA" w:rsidRPr="007633AA" w:rsidRDefault="007633AA" w:rsidP="007633AA">
      <w:pPr>
        <w:pStyle w:val="ListParagraph"/>
        <w:numPr>
          <w:ilvl w:val="0"/>
          <w:numId w:val="18"/>
        </w:numPr>
        <w:spacing w:line="360" w:lineRule="auto"/>
        <w:rPr>
          <w:vanish/>
          <w:sz w:val="24"/>
          <w:szCs w:val="24"/>
        </w:rPr>
      </w:pPr>
    </w:p>
    <w:p w14:paraId="2FEA025B" w14:textId="77777777" w:rsidR="007633AA" w:rsidRPr="007633AA" w:rsidRDefault="007633AA" w:rsidP="007633AA">
      <w:pPr>
        <w:pStyle w:val="ListParagraph"/>
        <w:numPr>
          <w:ilvl w:val="0"/>
          <w:numId w:val="18"/>
        </w:numPr>
        <w:spacing w:line="360" w:lineRule="auto"/>
        <w:rPr>
          <w:vanish/>
          <w:sz w:val="24"/>
          <w:szCs w:val="24"/>
        </w:rPr>
      </w:pPr>
    </w:p>
    <w:p w14:paraId="3F691B66" w14:textId="77777777" w:rsidR="007633AA" w:rsidRPr="007633AA" w:rsidRDefault="007633AA" w:rsidP="007633AA">
      <w:pPr>
        <w:pStyle w:val="ListParagraph"/>
        <w:numPr>
          <w:ilvl w:val="0"/>
          <w:numId w:val="18"/>
        </w:numPr>
        <w:spacing w:line="360" w:lineRule="auto"/>
        <w:rPr>
          <w:vanish/>
          <w:sz w:val="24"/>
          <w:szCs w:val="24"/>
        </w:rPr>
      </w:pPr>
    </w:p>
    <w:p w14:paraId="3E4CF6B1" w14:textId="77777777" w:rsidR="007633AA" w:rsidRPr="007633AA" w:rsidRDefault="007633AA" w:rsidP="007633AA">
      <w:pPr>
        <w:pStyle w:val="ListParagraph"/>
        <w:numPr>
          <w:ilvl w:val="0"/>
          <w:numId w:val="18"/>
        </w:numPr>
        <w:spacing w:line="360" w:lineRule="auto"/>
        <w:rPr>
          <w:vanish/>
          <w:sz w:val="24"/>
          <w:szCs w:val="24"/>
        </w:rPr>
      </w:pPr>
    </w:p>
    <w:p w14:paraId="29A0A797" w14:textId="77777777" w:rsidR="007633AA" w:rsidRPr="007633AA" w:rsidRDefault="007633AA" w:rsidP="007633AA">
      <w:pPr>
        <w:pStyle w:val="ListParagraph"/>
        <w:numPr>
          <w:ilvl w:val="0"/>
          <w:numId w:val="18"/>
        </w:numPr>
        <w:spacing w:line="360" w:lineRule="auto"/>
        <w:rPr>
          <w:vanish/>
          <w:sz w:val="24"/>
          <w:szCs w:val="24"/>
        </w:rPr>
      </w:pPr>
    </w:p>
    <w:p w14:paraId="134A03AE" w14:textId="77777777" w:rsidR="007633AA" w:rsidRPr="007633AA" w:rsidRDefault="007633AA" w:rsidP="007633AA">
      <w:pPr>
        <w:pStyle w:val="ListParagraph"/>
        <w:numPr>
          <w:ilvl w:val="0"/>
          <w:numId w:val="18"/>
        </w:numPr>
        <w:spacing w:line="360" w:lineRule="auto"/>
        <w:rPr>
          <w:vanish/>
          <w:sz w:val="24"/>
          <w:szCs w:val="24"/>
        </w:rPr>
      </w:pPr>
    </w:p>
    <w:p w14:paraId="197BEA0D" w14:textId="77777777" w:rsidR="007633AA" w:rsidRPr="007633AA" w:rsidRDefault="007633AA" w:rsidP="007633AA">
      <w:pPr>
        <w:pStyle w:val="ListParagraph"/>
        <w:numPr>
          <w:ilvl w:val="0"/>
          <w:numId w:val="18"/>
        </w:numPr>
        <w:spacing w:line="360" w:lineRule="auto"/>
        <w:rPr>
          <w:vanish/>
          <w:sz w:val="24"/>
          <w:szCs w:val="24"/>
        </w:rPr>
      </w:pPr>
    </w:p>
    <w:p w14:paraId="41CEC545" w14:textId="77777777" w:rsidR="007633AA" w:rsidRPr="007633AA" w:rsidRDefault="007633AA" w:rsidP="007633AA">
      <w:pPr>
        <w:pStyle w:val="ListParagraph"/>
        <w:numPr>
          <w:ilvl w:val="0"/>
          <w:numId w:val="18"/>
        </w:numPr>
        <w:spacing w:line="360" w:lineRule="auto"/>
        <w:rPr>
          <w:vanish/>
          <w:sz w:val="24"/>
          <w:szCs w:val="24"/>
        </w:rPr>
      </w:pPr>
    </w:p>
    <w:p w14:paraId="3472CC06" w14:textId="77777777" w:rsidR="007633AA" w:rsidRPr="007633AA" w:rsidRDefault="007633AA" w:rsidP="007633AA">
      <w:pPr>
        <w:pStyle w:val="ListParagraph"/>
        <w:numPr>
          <w:ilvl w:val="0"/>
          <w:numId w:val="18"/>
        </w:numPr>
        <w:spacing w:line="360" w:lineRule="auto"/>
        <w:rPr>
          <w:vanish/>
          <w:sz w:val="24"/>
          <w:szCs w:val="24"/>
        </w:rPr>
      </w:pPr>
    </w:p>
    <w:p w14:paraId="3309C17F" w14:textId="77777777" w:rsidR="007633AA" w:rsidRPr="007633AA" w:rsidRDefault="007633AA" w:rsidP="007633AA">
      <w:pPr>
        <w:pStyle w:val="ListParagraph"/>
        <w:numPr>
          <w:ilvl w:val="0"/>
          <w:numId w:val="18"/>
        </w:numPr>
        <w:spacing w:line="360" w:lineRule="auto"/>
        <w:rPr>
          <w:vanish/>
          <w:sz w:val="24"/>
          <w:szCs w:val="24"/>
        </w:rPr>
      </w:pPr>
    </w:p>
    <w:p w14:paraId="1850EB46" w14:textId="77777777" w:rsidR="007633AA" w:rsidRPr="007633AA" w:rsidRDefault="007633AA" w:rsidP="007633AA">
      <w:pPr>
        <w:pStyle w:val="ListParagraph"/>
        <w:numPr>
          <w:ilvl w:val="0"/>
          <w:numId w:val="18"/>
        </w:numPr>
        <w:spacing w:line="360" w:lineRule="auto"/>
        <w:rPr>
          <w:vanish/>
          <w:sz w:val="24"/>
          <w:szCs w:val="24"/>
        </w:rPr>
      </w:pPr>
    </w:p>
    <w:p w14:paraId="735E9081" w14:textId="77777777" w:rsidR="007633AA" w:rsidRPr="007633AA" w:rsidRDefault="007633AA" w:rsidP="007633AA">
      <w:pPr>
        <w:pStyle w:val="ListParagraph"/>
        <w:numPr>
          <w:ilvl w:val="0"/>
          <w:numId w:val="18"/>
        </w:numPr>
        <w:spacing w:line="360" w:lineRule="auto"/>
        <w:rPr>
          <w:vanish/>
          <w:sz w:val="24"/>
          <w:szCs w:val="24"/>
        </w:rPr>
      </w:pPr>
    </w:p>
    <w:p w14:paraId="0DDA87EC" w14:textId="77777777" w:rsidR="007633AA" w:rsidRPr="007633AA" w:rsidRDefault="007633AA" w:rsidP="007633AA">
      <w:pPr>
        <w:pStyle w:val="ListParagraph"/>
        <w:numPr>
          <w:ilvl w:val="0"/>
          <w:numId w:val="18"/>
        </w:numPr>
        <w:spacing w:line="360" w:lineRule="auto"/>
        <w:rPr>
          <w:vanish/>
          <w:sz w:val="24"/>
          <w:szCs w:val="24"/>
        </w:rPr>
      </w:pPr>
    </w:p>
    <w:p w14:paraId="139D214F" w14:textId="77777777" w:rsidR="007633AA" w:rsidRPr="007633AA" w:rsidRDefault="007633AA" w:rsidP="007633AA">
      <w:pPr>
        <w:pStyle w:val="ListParagraph"/>
        <w:numPr>
          <w:ilvl w:val="0"/>
          <w:numId w:val="18"/>
        </w:numPr>
        <w:spacing w:line="360" w:lineRule="auto"/>
        <w:rPr>
          <w:vanish/>
          <w:sz w:val="24"/>
          <w:szCs w:val="24"/>
        </w:rPr>
      </w:pPr>
    </w:p>
    <w:p w14:paraId="0E138C80" w14:textId="77777777" w:rsidR="007633AA" w:rsidRPr="007633AA" w:rsidRDefault="007633AA" w:rsidP="007633AA">
      <w:pPr>
        <w:pStyle w:val="ListParagraph"/>
        <w:numPr>
          <w:ilvl w:val="0"/>
          <w:numId w:val="18"/>
        </w:numPr>
        <w:spacing w:line="360" w:lineRule="auto"/>
        <w:rPr>
          <w:vanish/>
          <w:sz w:val="24"/>
          <w:szCs w:val="24"/>
        </w:rPr>
      </w:pPr>
    </w:p>
    <w:p w14:paraId="1F01B1D7" w14:textId="77777777" w:rsidR="007633AA" w:rsidRPr="007633AA" w:rsidRDefault="007633AA" w:rsidP="007633AA">
      <w:pPr>
        <w:pStyle w:val="ListParagraph"/>
        <w:numPr>
          <w:ilvl w:val="0"/>
          <w:numId w:val="18"/>
        </w:numPr>
        <w:spacing w:line="360" w:lineRule="auto"/>
        <w:rPr>
          <w:vanish/>
          <w:sz w:val="24"/>
          <w:szCs w:val="24"/>
        </w:rPr>
      </w:pPr>
    </w:p>
    <w:p w14:paraId="1F104672" w14:textId="77777777" w:rsidR="007633AA" w:rsidRPr="007633AA" w:rsidRDefault="007633AA" w:rsidP="007633AA">
      <w:pPr>
        <w:pStyle w:val="ListParagraph"/>
        <w:numPr>
          <w:ilvl w:val="0"/>
          <w:numId w:val="18"/>
        </w:numPr>
        <w:spacing w:line="360" w:lineRule="auto"/>
        <w:rPr>
          <w:vanish/>
          <w:sz w:val="24"/>
          <w:szCs w:val="24"/>
        </w:rPr>
      </w:pPr>
    </w:p>
    <w:p w14:paraId="4E6B45E0" w14:textId="77777777" w:rsidR="007633AA" w:rsidRPr="007633AA" w:rsidRDefault="007633AA" w:rsidP="007633AA">
      <w:pPr>
        <w:pStyle w:val="ListParagraph"/>
        <w:numPr>
          <w:ilvl w:val="0"/>
          <w:numId w:val="18"/>
        </w:numPr>
        <w:spacing w:line="360" w:lineRule="auto"/>
        <w:rPr>
          <w:vanish/>
          <w:sz w:val="24"/>
          <w:szCs w:val="24"/>
        </w:rPr>
      </w:pPr>
    </w:p>
    <w:p w14:paraId="046480A4" w14:textId="77777777" w:rsidR="007633AA" w:rsidRPr="007633AA" w:rsidRDefault="007633AA" w:rsidP="007633AA">
      <w:pPr>
        <w:pStyle w:val="ListParagraph"/>
        <w:numPr>
          <w:ilvl w:val="0"/>
          <w:numId w:val="18"/>
        </w:numPr>
        <w:spacing w:line="360" w:lineRule="auto"/>
        <w:rPr>
          <w:vanish/>
          <w:sz w:val="24"/>
          <w:szCs w:val="24"/>
        </w:rPr>
      </w:pPr>
    </w:p>
    <w:p w14:paraId="1EA7B406" w14:textId="77777777" w:rsidR="007633AA" w:rsidRPr="007633AA" w:rsidRDefault="007633AA" w:rsidP="007633AA">
      <w:pPr>
        <w:pStyle w:val="ListParagraph"/>
        <w:numPr>
          <w:ilvl w:val="0"/>
          <w:numId w:val="18"/>
        </w:numPr>
        <w:spacing w:line="360" w:lineRule="auto"/>
        <w:rPr>
          <w:vanish/>
          <w:sz w:val="24"/>
          <w:szCs w:val="24"/>
        </w:rPr>
      </w:pPr>
    </w:p>
    <w:p w14:paraId="22B2169C" w14:textId="77777777" w:rsidR="007633AA" w:rsidRPr="007633AA" w:rsidRDefault="007633AA" w:rsidP="007633AA">
      <w:pPr>
        <w:pStyle w:val="ListParagraph"/>
        <w:numPr>
          <w:ilvl w:val="0"/>
          <w:numId w:val="18"/>
        </w:numPr>
        <w:spacing w:line="360" w:lineRule="auto"/>
        <w:rPr>
          <w:vanish/>
          <w:sz w:val="24"/>
          <w:szCs w:val="24"/>
        </w:rPr>
      </w:pPr>
    </w:p>
    <w:p w14:paraId="251A1CA4" w14:textId="77777777" w:rsidR="007633AA" w:rsidRPr="007633AA" w:rsidRDefault="007633AA" w:rsidP="007633AA">
      <w:pPr>
        <w:pStyle w:val="ListParagraph"/>
        <w:numPr>
          <w:ilvl w:val="0"/>
          <w:numId w:val="18"/>
        </w:numPr>
        <w:spacing w:line="360" w:lineRule="auto"/>
        <w:rPr>
          <w:vanish/>
          <w:sz w:val="24"/>
          <w:szCs w:val="24"/>
        </w:rPr>
      </w:pPr>
    </w:p>
    <w:p w14:paraId="75C97B5E" w14:textId="77777777" w:rsidR="007633AA" w:rsidRPr="007633AA" w:rsidRDefault="007633AA" w:rsidP="007633AA">
      <w:pPr>
        <w:pStyle w:val="ListParagraph"/>
        <w:numPr>
          <w:ilvl w:val="0"/>
          <w:numId w:val="18"/>
        </w:numPr>
        <w:spacing w:line="360" w:lineRule="auto"/>
        <w:rPr>
          <w:vanish/>
          <w:sz w:val="24"/>
          <w:szCs w:val="24"/>
        </w:rPr>
      </w:pPr>
    </w:p>
    <w:p w14:paraId="4D8EC367" w14:textId="77777777" w:rsidR="007633AA" w:rsidRPr="007633AA" w:rsidRDefault="007633AA" w:rsidP="007633AA">
      <w:pPr>
        <w:pStyle w:val="ListParagraph"/>
        <w:numPr>
          <w:ilvl w:val="0"/>
          <w:numId w:val="18"/>
        </w:numPr>
        <w:spacing w:line="360" w:lineRule="auto"/>
        <w:rPr>
          <w:vanish/>
          <w:sz w:val="24"/>
          <w:szCs w:val="24"/>
        </w:rPr>
      </w:pPr>
    </w:p>
    <w:p w14:paraId="78EB22CD" w14:textId="77777777" w:rsidR="007633AA" w:rsidRPr="007633AA" w:rsidRDefault="007633AA" w:rsidP="007633AA">
      <w:pPr>
        <w:pStyle w:val="ListParagraph"/>
        <w:numPr>
          <w:ilvl w:val="0"/>
          <w:numId w:val="18"/>
        </w:numPr>
        <w:spacing w:line="360" w:lineRule="auto"/>
        <w:rPr>
          <w:vanish/>
          <w:sz w:val="24"/>
          <w:szCs w:val="24"/>
        </w:rPr>
      </w:pPr>
    </w:p>
    <w:p w14:paraId="6FA31140" w14:textId="77777777" w:rsidR="007633AA" w:rsidRPr="007633AA" w:rsidRDefault="007633AA" w:rsidP="007633AA">
      <w:pPr>
        <w:pStyle w:val="ListParagraph"/>
        <w:numPr>
          <w:ilvl w:val="0"/>
          <w:numId w:val="18"/>
        </w:numPr>
        <w:spacing w:line="360" w:lineRule="auto"/>
        <w:rPr>
          <w:vanish/>
          <w:sz w:val="24"/>
          <w:szCs w:val="24"/>
        </w:rPr>
      </w:pPr>
    </w:p>
    <w:p w14:paraId="5DD9AAFA" w14:textId="77777777" w:rsidR="007633AA" w:rsidRPr="007633AA" w:rsidRDefault="007633AA" w:rsidP="007633AA">
      <w:pPr>
        <w:pStyle w:val="ListParagraph"/>
        <w:numPr>
          <w:ilvl w:val="0"/>
          <w:numId w:val="18"/>
        </w:numPr>
        <w:spacing w:line="360" w:lineRule="auto"/>
        <w:rPr>
          <w:vanish/>
          <w:sz w:val="24"/>
          <w:szCs w:val="24"/>
        </w:rPr>
      </w:pPr>
    </w:p>
    <w:p w14:paraId="028113DD" w14:textId="77777777" w:rsidR="007633AA" w:rsidRPr="007633AA" w:rsidRDefault="007633AA" w:rsidP="007633AA">
      <w:pPr>
        <w:pStyle w:val="ListParagraph"/>
        <w:numPr>
          <w:ilvl w:val="0"/>
          <w:numId w:val="18"/>
        </w:numPr>
        <w:spacing w:line="360" w:lineRule="auto"/>
        <w:rPr>
          <w:vanish/>
          <w:sz w:val="24"/>
          <w:szCs w:val="24"/>
        </w:rPr>
      </w:pPr>
    </w:p>
    <w:p w14:paraId="2CE3AD00" w14:textId="77777777" w:rsidR="007633AA" w:rsidRPr="007633AA" w:rsidRDefault="007633AA" w:rsidP="007633AA">
      <w:pPr>
        <w:pStyle w:val="ListParagraph"/>
        <w:numPr>
          <w:ilvl w:val="0"/>
          <w:numId w:val="18"/>
        </w:numPr>
        <w:spacing w:line="360" w:lineRule="auto"/>
        <w:rPr>
          <w:vanish/>
          <w:sz w:val="24"/>
          <w:szCs w:val="24"/>
        </w:rPr>
      </w:pPr>
    </w:p>
    <w:p w14:paraId="357096D2" w14:textId="77777777" w:rsidR="007633AA" w:rsidRPr="007633AA" w:rsidRDefault="007633AA" w:rsidP="007633AA">
      <w:pPr>
        <w:pStyle w:val="ListParagraph"/>
        <w:numPr>
          <w:ilvl w:val="0"/>
          <w:numId w:val="18"/>
        </w:numPr>
        <w:spacing w:line="360" w:lineRule="auto"/>
        <w:rPr>
          <w:vanish/>
          <w:sz w:val="24"/>
          <w:szCs w:val="24"/>
        </w:rPr>
      </w:pPr>
    </w:p>
    <w:p w14:paraId="3B56BB26" w14:textId="77777777" w:rsidR="007633AA" w:rsidRPr="007633AA" w:rsidRDefault="007633AA" w:rsidP="007633AA">
      <w:pPr>
        <w:pStyle w:val="ListParagraph"/>
        <w:numPr>
          <w:ilvl w:val="0"/>
          <w:numId w:val="18"/>
        </w:numPr>
        <w:spacing w:line="360" w:lineRule="auto"/>
        <w:rPr>
          <w:vanish/>
          <w:sz w:val="24"/>
          <w:szCs w:val="24"/>
        </w:rPr>
      </w:pPr>
    </w:p>
    <w:p w14:paraId="095677E0" w14:textId="77777777" w:rsidR="007633AA" w:rsidRPr="007633AA" w:rsidRDefault="007633AA" w:rsidP="007633AA">
      <w:pPr>
        <w:pStyle w:val="ListParagraph"/>
        <w:numPr>
          <w:ilvl w:val="0"/>
          <w:numId w:val="18"/>
        </w:numPr>
        <w:spacing w:line="360" w:lineRule="auto"/>
        <w:rPr>
          <w:vanish/>
          <w:sz w:val="24"/>
          <w:szCs w:val="24"/>
        </w:rPr>
      </w:pPr>
    </w:p>
    <w:p w14:paraId="55418266" w14:textId="77777777" w:rsidR="007633AA" w:rsidRPr="007633AA" w:rsidRDefault="007633AA" w:rsidP="007633AA">
      <w:pPr>
        <w:pStyle w:val="ListParagraph"/>
        <w:numPr>
          <w:ilvl w:val="0"/>
          <w:numId w:val="18"/>
        </w:numPr>
        <w:spacing w:line="360" w:lineRule="auto"/>
        <w:rPr>
          <w:vanish/>
          <w:sz w:val="24"/>
          <w:szCs w:val="24"/>
        </w:rPr>
      </w:pPr>
    </w:p>
    <w:p w14:paraId="4D345B78" w14:textId="77777777" w:rsidR="007633AA" w:rsidRPr="007633AA" w:rsidRDefault="007633AA" w:rsidP="007633AA">
      <w:pPr>
        <w:pStyle w:val="ListParagraph"/>
        <w:numPr>
          <w:ilvl w:val="0"/>
          <w:numId w:val="18"/>
        </w:numPr>
        <w:spacing w:line="360" w:lineRule="auto"/>
        <w:rPr>
          <w:vanish/>
          <w:sz w:val="24"/>
          <w:szCs w:val="24"/>
        </w:rPr>
      </w:pPr>
    </w:p>
    <w:p w14:paraId="6CA5F151" w14:textId="77777777" w:rsidR="007633AA" w:rsidRPr="007633AA" w:rsidRDefault="007633AA" w:rsidP="007633AA">
      <w:pPr>
        <w:pStyle w:val="ListParagraph"/>
        <w:numPr>
          <w:ilvl w:val="0"/>
          <w:numId w:val="18"/>
        </w:numPr>
        <w:spacing w:line="360" w:lineRule="auto"/>
        <w:rPr>
          <w:vanish/>
          <w:sz w:val="24"/>
          <w:szCs w:val="24"/>
        </w:rPr>
      </w:pPr>
    </w:p>
    <w:p w14:paraId="3527B1C1" w14:textId="77777777" w:rsidR="007633AA" w:rsidRPr="007633AA" w:rsidRDefault="007633AA" w:rsidP="007633AA">
      <w:pPr>
        <w:pStyle w:val="ListParagraph"/>
        <w:numPr>
          <w:ilvl w:val="0"/>
          <w:numId w:val="18"/>
        </w:numPr>
        <w:spacing w:line="360" w:lineRule="auto"/>
        <w:rPr>
          <w:vanish/>
          <w:sz w:val="24"/>
          <w:szCs w:val="24"/>
        </w:rPr>
      </w:pPr>
    </w:p>
    <w:p w14:paraId="4EDB005F" w14:textId="77777777" w:rsidR="007633AA" w:rsidRPr="007633AA" w:rsidRDefault="007633AA" w:rsidP="007633AA">
      <w:pPr>
        <w:pStyle w:val="ListParagraph"/>
        <w:numPr>
          <w:ilvl w:val="0"/>
          <w:numId w:val="18"/>
        </w:numPr>
        <w:spacing w:line="360" w:lineRule="auto"/>
        <w:rPr>
          <w:vanish/>
          <w:sz w:val="24"/>
          <w:szCs w:val="24"/>
        </w:rPr>
      </w:pPr>
    </w:p>
    <w:p w14:paraId="42AA0C63" w14:textId="77777777" w:rsidR="007633AA" w:rsidRPr="007633AA" w:rsidRDefault="007633AA" w:rsidP="007633AA">
      <w:pPr>
        <w:pStyle w:val="ListParagraph"/>
        <w:numPr>
          <w:ilvl w:val="0"/>
          <w:numId w:val="18"/>
        </w:numPr>
        <w:spacing w:line="360" w:lineRule="auto"/>
        <w:rPr>
          <w:vanish/>
          <w:sz w:val="24"/>
          <w:szCs w:val="24"/>
        </w:rPr>
      </w:pPr>
    </w:p>
    <w:p w14:paraId="10A9FD92" w14:textId="77777777" w:rsidR="007633AA" w:rsidRPr="007633AA" w:rsidRDefault="007633AA" w:rsidP="007633AA">
      <w:pPr>
        <w:pStyle w:val="ListParagraph"/>
        <w:numPr>
          <w:ilvl w:val="0"/>
          <w:numId w:val="18"/>
        </w:numPr>
        <w:spacing w:line="360" w:lineRule="auto"/>
        <w:rPr>
          <w:vanish/>
          <w:sz w:val="24"/>
          <w:szCs w:val="24"/>
        </w:rPr>
      </w:pPr>
    </w:p>
    <w:p w14:paraId="64718814" w14:textId="77777777" w:rsidR="007633AA" w:rsidRPr="007633AA" w:rsidRDefault="007633AA" w:rsidP="007633AA">
      <w:pPr>
        <w:pStyle w:val="ListParagraph"/>
        <w:numPr>
          <w:ilvl w:val="0"/>
          <w:numId w:val="18"/>
        </w:numPr>
        <w:spacing w:line="360" w:lineRule="auto"/>
        <w:rPr>
          <w:vanish/>
          <w:sz w:val="24"/>
          <w:szCs w:val="24"/>
        </w:rPr>
      </w:pPr>
    </w:p>
    <w:p w14:paraId="727E5063" w14:textId="77777777" w:rsidR="007633AA" w:rsidRPr="007633AA" w:rsidRDefault="007633AA" w:rsidP="007633AA">
      <w:pPr>
        <w:pStyle w:val="ListParagraph"/>
        <w:numPr>
          <w:ilvl w:val="0"/>
          <w:numId w:val="18"/>
        </w:numPr>
        <w:spacing w:line="360" w:lineRule="auto"/>
        <w:rPr>
          <w:vanish/>
          <w:sz w:val="24"/>
          <w:szCs w:val="24"/>
        </w:rPr>
      </w:pPr>
    </w:p>
    <w:p w14:paraId="72DEE018" w14:textId="77777777" w:rsidR="007633AA" w:rsidRPr="007633AA" w:rsidRDefault="007633AA" w:rsidP="007633AA">
      <w:pPr>
        <w:pStyle w:val="ListParagraph"/>
        <w:numPr>
          <w:ilvl w:val="0"/>
          <w:numId w:val="18"/>
        </w:numPr>
        <w:spacing w:line="360" w:lineRule="auto"/>
        <w:rPr>
          <w:vanish/>
          <w:sz w:val="24"/>
          <w:szCs w:val="24"/>
        </w:rPr>
      </w:pPr>
    </w:p>
    <w:p w14:paraId="6B47FBEA" w14:textId="77777777" w:rsidR="007633AA" w:rsidRPr="007633AA" w:rsidRDefault="007633AA" w:rsidP="007633AA">
      <w:pPr>
        <w:pStyle w:val="ListParagraph"/>
        <w:numPr>
          <w:ilvl w:val="0"/>
          <w:numId w:val="18"/>
        </w:numPr>
        <w:spacing w:line="360" w:lineRule="auto"/>
        <w:rPr>
          <w:vanish/>
          <w:sz w:val="24"/>
          <w:szCs w:val="24"/>
        </w:rPr>
      </w:pPr>
    </w:p>
    <w:p w14:paraId="4398424F" w14:textId="77777777" w:rsidR="007633AA" w:rsidRPr="007633AA" w:rsidRDefault="007633AA" w:rsidP="007633AA">
      <w:pPr>
        <w:pStyle w:val="ListParagraph"/>
        <w:numPr>
          <w:ilvl w:val="0"/>
          <w:numId w:val="18"/>
        </w:numPr>
        <w:spacing w:line="360" w:lineRule="auto"/>
        <w:rPr>
          <w:vanish/>
          <w:sz w:val="24"/>
          <w:szCs w:val="24"/>
        </w:rPr>
      </w:pPr>
    </w:p>
    <w:p w14:paraId="4334A5BE" w14:textId="77777777" w:rsidR="007633AA" w:rsidRPr="007633AA" w:rsidRDefault="007633AA" w:rsidP="007633AA">
      <w:pPr>
        <w:pStyle w:val="ListParagraph"/>
        <w:numPr>
          <w:ilvl w:val="0"/>
          <w:numId w:val="18"/>
        </w:numPr>
        <w:spacing w:line="360" w:lineRule="auto"/>
        <w:rPr>
          <w:vanish/>
          <w:sz w:val="24"/>
          <w:szCs w:val="24"/>
        </w:rPr>
      </w:pPr>
    </w:p>
    <w:p w14:paraId="55C74A15" w14:textId="77777777" w:rsidR="007633AA" w:rsidRPr="007633AA" w:rsidRDefault="007633AA" w:rsidP="007633AA">
      <w:pPr>
        <w:pStyle w:val="ListParagraph"/>
        <w:numPr>
          <w:ilvl w:val="0"/>
          <w:numId w:val="18"/>
        </w:numPr>
        <w:spacing w:line="360" w:lineRule="auto"/>
        <w:rPr>
          <w:vanish/>
          <w:sz w:val="24"/>
          <w:szCs w:val="24"/>
        </w:rPr>
      </w:pPr>
    </w:p>
    <w:p w14:paraId="5971DC39" w14:textId="77777777" w:rsidR="007633AA" w:rsidRPr="007633AA" w:rsidRDefault="007633AA" w:rsidP="007633AA">
      <w:pPr>
        <w:pStyle w:val="ListParagraph"/>
        <w:numPr>
          <w:ilvl w:val="0"/>
          <w:numId w:val="18"/>
        </w:numPr>
        <w:spacing w:line="360" w:lineRule="auto"/>
        <w:rPr>
          <w:vanish/>
          <w:sz w:val="24"/>
          <w:szCs w:val="24"/>
        </w:rPr>
      </w:pPr>
    </w:p>
    <w:p w14:paraId="001A5353" w14:textId="77777777" w:rsidR="007633AA" w:rsidRPr="007633AA" w:rsidRDefault="007633AA" w:rsidP="007633AA">
      <w:pPr>
        <w:pStyle w:val="ListParagraph"/>
        <w:numPr>
          <w:ilvl w:val="0"/>
          <w:numId w:val="18"/>
        </w:numPr>
        <w:spacing w:line="360" w:lineRule="auto"/>
        <w:rPr>
          <w:vanish/>
          <w:sz w:val="24"/>
          <w:szCs w:val="24"/>
        </w:rPr>
      </w:pPr>
    </w:p>
    <w:p w14:paraId="0CFB37C0" w14:textId="77777777" w:rsidR="007633AA" w:rsidRPr="007633AA" w:rsidRDefault="007633AA" w:rsidP="007633AA">
      <w:pPr>
        <w:pStyle w:val="ListParagraph"/>
        <w:numPr>
          <w:ilvl w:val="0"/>
          <w:numId w:val="18"/>
        </w:numPr>
        <w:spacing w:line="360" w:lineRule="auto"/>
        <w:rPr>
          <w:vanish/>
          <w:sz w:val="24"/>
          <w:szCs w:val="24"/>
        </w:rPr>
      </w:pPr>
    </w:p>
    <w:p w14:paraId="1C9674C1" w14:textId="77777777" w:rsidR="007633AA" w:rsidRPr="007633AA" w:rsidRDefault="007633AA" w:rsidP="007633AA">
      <w:pPr>
        <w:pStyle w:val="ListParagraph"/>
        <w:numPr>
          <w:ilvl w:val="0"/>
          <w:numId w:val="18"/>
        </w:numPr>
        <w:spacing w:line="360" w:lineRule="auto"/>
        <w:rPr>
          <w:vanish/>
          <w:sz w:val="24"/>
          <w:szCs w:val="24"/>
        </w:rPr>
      </w:pPr>
    </w:p>
    <w:p w14:paraId="5309D437" w14:textId="77777777" w:rsidR="007633AA" w:rsidRPr="007633AA" w:rsidRDefault="007633AA" w:rsidP="007633AA">
      <w:pPr>
        <w:pStyle w:val="ListParagraph"/>
        <w:numPr>
          <w:ilvl w:val="0"/>
          <w:numId w:val="18"/>
        </w:numPr>
        <w:spacing w:line="360" w:lineRule="auto"/>
        <w:rPr>
          <w:vanish/>
          <w:sz w:val="24"/>
          <w:szCs w:val="24"/>
        </w:rPr>
      </w:pPr>
    </w:p>
    <w:p w14:paraId="3B1F10D8" w14:textId="77777777" w:rsidR="007633AA" w:rsidRPr="007633AA" w:rsidRDefault="007633AA" w:rsidP="007633AA">
      <w:pPr>
        <w:pStyle w:val="ListParagraph"/>
        <w:numPr>
          <w:ilvl w:val="0"/>
          <w:numId w:val="18"/>
        </w:numPr>
        <w:spacing w:line="360" w:lineRule="auto"/>
        <w:rPr>
          <w:vanish/>
          <w:sz w:val="24"/>
          <w:szCs w:val="24"/>
        </w:rPr>
      </w:pPr>
    </w:p>
    <w:p w14:paraId="31D5FBF2" w14:textId="77777777" w:rsidR="007633AA" w:rsidRPr="007633AA" w:rsidRDefault="007633AA" w:rsidP="007633AA">
      <w:pPr>
        <w:pStyle w:val="ListParagraph"/>
        <w:numPr>
          <w:ilvl w:val="0"/>
          <w:numId w:val="18"/>
        </w:numPr>
        <w:spacing w:line="360" w:lineRule="auto"/>
        <w:rPr>
          <w:vanish/>
          <w:sz w:val="24"/>
          <w:szCs w:val="24"/>
        </w:rPr>
      </w:pPr>
    </w:p>
    <w:p w14:paraId="792F45B5" w14:textId="77777777" w:rsidR="007633AA" w:rsidRPr="007633AA" w:rsidRDefault="007633AA" w:rsidP="007633AA">
      <w:pPr>
        <w:pStyle w:val="ListParagraph"/>
        <w:numPr>
          <w:ilvl w:val="0"/>
          <w:numId w:val="18"/>
        </w:numPr>
        <w:spacing w:line="360" w:lineRule="auto"/>
        <w:rPr>
          <w:vanish/>
          <w:sz w:val="24"/>
          <w:szCs w:val="24"/>
        </w:rPr>
      </w:pPr>
    </w:p>
    <w:p w14:paraId="259225F2" w14:textId="77777777" w:rsidR="007633AA" w:rsidRPr="007633AA" w:rsidRDefault="007633AA" w:rsidP="007633AA">
      <w:pPr>
        <w:pStyle w:val="ListParagraph"/>
        <w:numPr>
          <w:ilvl w:val="0"/>
          <w:numId w:val="18"/>
        </w:numPr>
        <w:spacing w:line="360" w:lineRule="auto"/>
        <w:rPr>
          <w:vanish/>
          <w:sz w:val="24"/>
          <w:szCs w:val="24"/>
        </w:rPr>
      </w:pPr>
    </w:p>
    <w:p w14:paraId="72C66BAF" w14:textId="77777777" w:rsidR="007633AA" w:rsidRPr="007633AA" w:rsidRDefault="007633AA" w:rsidP="007633AA">
      <w:pPr>
        <w:pStyle w:val="ListParagraph"/>
        <w:numPr>
          <w:ilvl w:val="0"/>
          <w:numId w:val="18"/>
        </w:numPr>
        <w:spacing w:line="360" w:lineRule="auto"/>
        <w:rPr>
          <w:vanish/>
          <w:sz w:val="24"/>
          <w:szCs w:val="24"/>
        </w:rPr>
      </w:pPr>
    </w:p>
    <w:p w14:paraId="411E104F" w14:textId="77777777" w:rsidR="007633AA" w:rsidRPr="007633AA" w:rsidRDefault="007633AA" w:rsidP="007633AA">
      <w:pPr>
        <w:pStyle w:val="ListParagraph"/>
        <w:numPr>
          <w:ilvl w:val="0"/>
          <w:numId w:val="18"/>
        </w:numPr>
        <w:spacing w:line="360" w:lineRule="auto"/>
        <w:rPr>
          <w:vanish/>
          <w:sz w:val="24"/>
          <w:szCs w:val="24"/>
        </w:rPr>
      </w:pPr>
    </w:p>
    <w:p w14:paraId="39648ABB" w14:textId="77777777" w:rsidR="007633AA" w:rsidRPr="007633AA" w:rsidRDefault="007633AA" w:rsidP="007633AA">
      <w:pPr>
        <w:pStyle w:val="ListParagraph"/>
        <w:numPr>
          <w:ilvl w:val="0"/>
          <w:numId w:val="18"/>
        </w:numPr>
        <w:spacing w:line="360" w:lineRule="auto"/>
        <w:rPr>
          <w:vanish/>
          <w:sz w:val="24"/>
          <w:szCs w:val="24"/>
        </w:rPr>
      </w:pPr>
    </w:p>
    <w:p w14:paraId="612AEE37" w14:textId="77777777" w:rsidR="007633AA" w:rsidRPr="007633AA" w:rsidRDefault="007633AA" w:rsidP="007633AA">
      <w:pPr>
        <w:pStyle w:val="ListParagraph"/>
        <w:numPr>
          <w:ilvl w:val="0"/>
          <w:numId w:val="18"/>
        </w:numPr>
        <w:spacing w:line="360" w:lineRule="auto"/>
        <w:rPr>
          <w:vanish/>
          <w:sz w:val="24"/>
          <w:szCs w:val="24"/>
        </w:rPr>
      </w:pPr>
    </w:p>
    <w:p w14:paraId="47019C5B" w14:textId="77777777" w:rsidR="007633AA" w:rsidRPr="007633AA" w:rsidRDefault="007633AA" w:rsidP="007633AA">
      <w:pPr>
        <w:pStyle w:val="ListParagraph"/>
        <w:numPr>
          <w:ilvl w:val="0"/>
          <w:numId w:val="18"/>
        </w:numPr>
        <w:spacing w:line="360" w:lineRule="auto"/>
        <w:rPr>
          <w:vanish/>
          <w:sz w:val="24"/>
          <w:szCs w:val="24"/>
        </w:rPr>
      </w:pPr>
    </w:p>
    <w:p w14:paraId="23D829E0" w14:textId="77777777" w:rsidR="007633AA" w:rsidRPr="007633AA" w:rsidRDefault="007633AA" w:rsidP="007633AA">
      <w:pPr>
        <w:pStyle w:val="ListParagraph"/>
        <w:numPr>
          <w:ilvl w:val="0"/>
          <w:numId w:val="18"/>
        </w:numPr>
        <w:spacing w:line="360" w:lineRule="auto"/>
        <w:rPr>
          <w:vanish/>
          <w:sz w:val="24"/>
          <w:szCs w:val="24"/>
        </w:rPr>
      </w:pPr>
    </w:p>
    <w:p w14:paraId="36CB2F8C" w14:textId="77777777" w:rsidR="007633AA" w:rsidRPr="007633AA" w:rsidRDefault="007633AA" w:rsidP="007633AA">
      <w:pPr>
        <w:pStyle w:val="ListParagraph"/>
        <w:numPr>
          <w:ilvl w:val="0"/>
          <w:numId w:val="18"/>
        </w:numPr>
        <w:spacing w:line="360" w:lineRule="auto"/>
        <w:rPr>
          <w:vanish/>
          <w:sz w:val="24"/>
          <w:szCs w:val="24"/>
        </w:rPr>
      </w:pPr>
    </w:p>
    <w:p w14:paraId="2BEBD80A" w14:textId="77777777" w:rsidR="007633AA" w:rsidRPr="007633AA" w:rsidRDefault="007633AA" w:rsidP="007633AA">
      <w:pPr>
        <w:pStyle w:val="ListParagraph"/>
        <w:numPr>
          <w:ilvl w:val="0"/>
          <w:numId w:val="18"/>
        </w:numPr>
        <w:spacing w:line="360" w:lineRule="auto"/>
        <w:rPr>
          <w:vanish/>
          <w:sz w:val="24"/>
          <w:szCs w:val="24"/>
        </w:rPr>
      </w:pPr>
    </w:p>
    <w:p w14:paraId="11CBCABB" w14:textId="77777777" w:rsidR="007633AA" w:rsidRPr="007633AA" w:rsidRDefault="007633AA" w:rsidP="007633AA">
      <w:pPr>
        <w:pStyle w:val="ListParagraph"/>
        <w:numPr>
          <w:ilvl w:val="0"/>
          <w:numId w:val="18"/>
        </w:numPr>
        <w:spacing w:line="360" w:lineRule="auto"/>
        <w:rPr>
          <w:vanish/>
          <w:sz w:val="24"/>
          <w:szCs w:val="24"/>
        </w:rPr>
      </w:pPr>
    </w:p>
    <w:p w14:paraId="522D2C44" w14:textId="77777777" w:rsidR="007633AA" w:rsidRPr="007633AA" w:rsidRDefault="007633AA" w:rsidP="007633AA">
      <w:pPr>
        <w:pStyle w:val="ListParagraph"/>
        <w:numPr>
          <w:ilvl w:val="0"/>
          <w:numId w:val="18"/>
        </w:numPr>
        <w:spacing w:line="360" w:lineRule="auto"/>
        <w:rPr>
          <w:vanish/>
          <w:sz w:val="24"/>
          <w:szCs w:val="24"/>
        </w:rPr>
      </w:pPr>
    </w:p>
    <w:p w14:paraId="2A081FB8" w14:textId="77777777" w:rsidR="007633AA" w:rsidRPr="007633AA" w:rsidRDefault="007633AA" w:rsidP="007633AA">
      <w:pPr>
        <w:pStyle w:val="ListParagraph"/>
        <w:numPr>
          <w:ilvl w:val="0"/>
          <w:numId w:val="18"/>
        </w:numPr>
        <w:spacing w:line="360" w:lineRule="auto"/>
        <w:rPr>
          <w:vanish/>
          <w:sz w:val="24"/>
          <w:szCs w:val="24"/>
        </w:rPr>
      </w:pPr>
    </w:p>
    <w:p w14:paraId="14B5A8B8" w14:textId="77777777" w:rsidR="007633AA" w:rsidRPr="007633AA" w:rsidRDefault="007633AA" w:rsidP="007633AA">
      <w:pPr>
        <w:pStyle w:val="ListParagraph"/>
        <w:numPr>
          <w:ilvl w:val="0"/>
          <w:numId w:val="18"/>
        </w:numPr>
        <w:spacing w:line="360" w:lineRule="auto"/>
        <w:rPr>
          <w:vanish/>
          <w:sz w:val="24"/>
          <w:szCs w:val="24"/>
        </w:rPr>
      </w:pPr>
    </w:p>
    <w:p w14:paraId="18164A47" w14:textId="77777777" w:rsidR="007633AA" w:rsidRPr="007633AA" w:rsidRDefault="007633AA" w:rsidP="007633AA">
      <w:pPr>
        <w:pStyle w:val="ListParagraph"/>
        <w:numPr>
          <w:ilvl w:val="0"/>
          <w:numId w:val="18"/>
        </w:numPr>
        <w:spacing w:line="360" w:lineRule="auto"/>
        <w:rPr>
          <w:vanish/>
          <w:sz w:val="24"/>
          <w:szCs w:val="24"/>
        </w:rPr>
      </w:pPr>
    </w:p>
    <w:p w14:paraId="2A2C3872" w14:textId="77777777" w:rsidR="007633AA" w:rsidRPr="007633AA" w:rsidRDefault="007633AA" w:rsidP="007633AA">
      <w:pPr>
        <w:pStyle w:val="ListParagraph"/>
        <w:numPr>
          <w:ilvl w:val="0"/>
          <w:numId w:val="18"/>
        </w:numPr>
        <w:spacing w:line="360" w:lineRule="auto"/>
        <w:rPr>
          <w:vanish/>
          <w:sz w:val="24"/>
          <w:szCs w:val="24"/>
        </w:rPr>
      </w:pPr>
    </w:p>
    <w:p w14:paraId="7D7E3F28" w14:textId="77777777" w:rsidR="007633AA" w:rsidRPr="007633AA" w:rsidRDefault="007633AA" w:rsidP="007633AA">
      <w:pPr>
        <w:pStyle w:val="ListParagraph"/>
        <w:numPr>
          <w:ilvl w:val="0"/>
          <w:numId w:val="18"/>
        </w:numPr>
        <w:spacing w:line="360" w:lineRule="auto"/>
        <w:rPr>
          <w:vanish/>
          <w:sz w:val="24"/>
          <w:szCs w:val="24"/>
        </w:rPr>
      </w:pPr>
    </w:p>
    <w:p w14:paraId="6F49E840" w14:textId="77777777" w:rsidR="007633AA" w:rsidRPr="007633AA" w:rsidRDefault="007633AA" w:rsidP="007633AA">
      <w:pPr>
        <w:pStyle w:val="ListParagraph"/>
        <w:numPr>
          <w:ilvl w:val="0"/>
          <w:numId w:val="18"/>
        </w:numPr>
        <w:spacing w:line="360" w:lineRule="auto"/>
        <w:rPr>
          <w:vanish/>
          <w:sz w:val="24"/>
          <w:szCs w:val="24"/>
        </w:rPr>
      </w:pPr>
    </w:p>
    <w:p w14:paraId="015FCFDF" w14:textId="77777777" w:rsidR="007633AA" w:rsidRPr="007633AA" w:rsidRDefault="007633AA" w:rsidP="007633AA">
      <w:pPr>
        <w:pStyle w:val="ListParagraph"/>
        <w:numPr>
          <w:ilvl w:val="0"/>
          <w:numId w:val="18"/>
        </w:numPr>
        <w:spacing w:line="360" w:lineRule="auto"/>
        <w:rPr>
          <w:vanish/>
          <w:sz w:val="24"/>
          <w:szCs w:val="24"/>
        </w:rPr>
      </w:pPr>
    </w:p>
    <w:p w14:paraId="53B651C9" w14:textId="77777777" w:rsidR="007633AA" w:rsidRPr="007633AA" w:rsidRDefault="007633AA" w:rsidP="007633AA">
      <w:pPr>
        <w:pStyle w:val="ListParagraph"/>
        <w:numPr>
          <w:ilvl w:val="0"/>
          <w:numId w:val="18"/>
        </w:numPr>
        <w:spacing w:line="360" w:lineRule="auto"/>
        <w:rPr>
          <w:vanish/>
          <w:sz w:val="24"/>
          <w:szCs w:val="24"/>
        </w:rPr>
      </w:pPr>
    </w:p>
    <w:p w14:paraId="146C7992" w14:textId="77777777" w:rsidR="007633AA" w:rsidRPr="007633AA" w:rsidRDefault="007633AA" w:rsidP="007633AA">
      <w:pPr>
        <w:pStyle w:val="ListParagraph"/>
        <w:numPr>
          <w:ilvl w:val="0"/>
          <w:numId w:val="18"/>
        </w:numPr>
        <w:spacing w:line="360" w:lineRule="auto"/>
        <w:rPr>
          <w:vanish/>
          <w:sz w:val="24"/>
          <w:szCs w:val="24"/>
        </w:rPr>
      </w:pPr>
    </w:p>
    <w:p w14:paraId="2080840C" w14:textId="77777777" w:rsidR="007633AA" w:rsidRPr="007633AA" w:rsidRDefault="007633AA" w:rsidP="007633AA">
      <w:pPr>
        <w:pStyle w:val="ListParagraph"/>
        <w:numPr>
          <w:ilvl w:val="0"/>
          <w:numId w:val="18"/>
        </w:numPr>
        <w:spacing w:line="360" w:lineRule="auto"/>
        <w:rPr>
          <w:vanish/>
          <w:sz w:val="24"/>
          <w:szCs w:val="24"/>
        </w:rPr>
      </w:pPr>
    </w:p>
    <w:p w14:paraId="7D568810" w14:textId="77777777" w:rsidR="007633AA" w:rsidRPr="007633AA" w:rsidRDefault="007633AA" w:rsidP="007633AA">
      <w:pPr>
        <w:pStyle w:val="ListParagraph"/>
        <w:numPr>
          <w:ilvl w:val="0"/>
          <w:numId w:val="18"/>
        </w:numPr>
        <w:spacing w:line="360" w:lineRule="auto"/>
        <w:rPr>
          <w:vanish/>
          <w:sz w:val="24"/>
          <w:szCs w:val="24"/>
        </w:rPr>
      </w:pPr>
    </w:p>
    <w:p w14:paraId="7BAEC77E" w14:textId="77777777" w:rsidR="007633AA" w:rsidRPr="007633AA" w:rsidRDefault="007633AA" w:rsidP="007633AA">
      <w:pPr>
        <w:pStyle w:val="ListParagraph"/>
        <w:numPr>
          <w:ilvl w:val="0"/>
          <w:numId w:val="18"/>
        </w:numPr>
        <w:spacing w:line="360" w:lineRule="auto"/>
        <w:rPr>
          <w:vanish/>
          <w:sz w:val="24"/>
          <w:szCs w:val="24"/>
        </w:rPr>
      </w:pPr>
    </w:p>
    <w:p w14:paraId="7B282C5F" w14:textId="77777777" w:rsidR="007633AA" w:rsidRPr="007633AA" w:rsidRDefault="007633AA" w:rsidP="007633AA">
      <w:pPr>
        <w:pStyle w:val="ListParagraph"/>
        <w:numPr>
          <w:ilvl w:val="0"/>
          <w:numId w:val="18"/>
        </w:numPr>
        <w:spacing w:line="360" w:lineRule="auto"/>
        <w:rPr>
          <w:vanish/>
          <w:sz w:val="24"/>
          <w:szCs w:val="24"/>
        </w:rPr>
      </w:pPr>
    </w:p>
    <w:p w14:paraId="4F3B459A" w14:textId="77777777" w:rsidR="007633AA" w:rsidRPr="007633AA" w:rsidRDefault="007633AA" w:rsidP="007633AA">
      <w:pPr>
        <w:pStyle w:val="ListParagraph"/>
        <w:numPr>
          <w:ilvl w:val="0"/>
          <w:numId w:val="18"/>
        </w:numPr>
        <w:spacing w:line="360" w:lineRule="auto"/>
        <w:rPr>
          <w:vanish/>
          <w:sz w:val="24"/>
          <w:szCs w:val="24"/>
        </w:rPr>
      </w:pPr>
    </w:p>
    <w:p w14:paraId="2FE9FFFC" w14:textId="77777777" w:rsidR="007633AA" w:rsidRPr="007633AA" w:rsidRDefault="007633AA" w:rsidP="007633AA">
      <w:pPr>
        <w:pStyle w:val="ListParagraph"/>
        <w:numPr>
          <w:ilvl w:val="0"/>
          <w:numId w:val="18"/>
        </w:numPr>
        <w:spacing w:line="360" w:lineRule="auto"/>
        <w:rPr>
          <w:vanish/>
          <w:sz w:val="24"/>
          <w:szCs w:val="24"/>
        </w:rPr>
      </w:pPr>
    </w:p>
    <w:p w14:paraId="3F0E349F" w14:textId="77777777" w:rsidR="007633AA" w:rsidRPr="007633AA" w:rsidRDefault="007633AA" w:rsidP="007633AA">
      <w:pPr>
        <w:pStyle w:val="ListParagraph"/>
        <w:numPr>
          <w:ilvl w:val="0"/>
          <w:numId w:val="18"/>
        </w:numPr>
        <w:spacing w:line="360" w:lineRule="auto"/>
        <w:rPr>
          <w:vanish/>
          <w:sz w:val="24"/>
          <w:szCs w:val="24"/>
        </w:rPr>
      </w:pPr>
    </w:p>
    <w:p w14:paraId="1F059BF1" w14:textId="77777777" w:rsidR="007633AA" w:rsidRPr="007633AA" w:rsidRDefault="007633AA" w:rsidP="007633AA">
      <w:pPr>
        <w:pStyle w:val="ListParagraph"/>
        <w:numPr>
          <w:ilvl w:val="0"/>
          <w:numId w:val="18"/>
        </w:numPr>
        <w:spacing w:line="360" w:lineRule="auto"/>
        <w:rPr>
          <w:vanish/>
          <w:sz w:val="24"/>
          <w:szCs w:val="24"/>
        </w:rPr>
      </w:pPr>
    </w:p>
    <w:p w14:paraId="353C40C5" w14:textId="77777777" w:rsidR="007633AA" w:rsidRPr="007633AA" w:rsidRDefault="007633AA" w:rsidP="007633AA">
      <w:pPr>
        <w:pStyle w:val="ListParagraph"/>
        <w:numPr>
          <w:ilvl w:val="0"/>
          <w:numId w:val="18"/>
        </w:numPr>
        <w:spacing w:line="360" w:lineRule="auto"/>
        <w:rPr>
          <w:vanish/>
          <w:sz w:val="24"/>
          <w:szCs w:val="24"/>
        </w:rPr>
      </w:pPr>
    </w:p>
    <w:p w14:paraId="638DA5B3" w14:textId="77777777" w:rsidR="007633AA" w:rsidRPr="007633AA" w:rsidRDefault="007633AA" w:rsidP="007633AA">
      <w:pPr>
        <w:pStyle w:val="ListParagraph"/>
        <w:numPr>
          <w:ilvl w:val="0"/>
          <w:numId w:val="18"/>
        </w:numPr>
        <w:spacing w:line="360" w:lineRule="auto"/>
        <w:rPr>
          <w:vanish/>
          <w:sz w:val="24"/>
          <w:szCs w:val="24"/>
        </w:rPr>
      </w:pPr>
    </w:p>
    <w:p w14:paraId="4C1A9F97" w14:textId="77777777" w:rsidR="007633AA" w:rsidRPr="007633AA" w:rsidRDefault="007633AA" w:rsidP="007633AA">
      <w:pPr>
        <w:pStyle w:val="ListParagraph"/>
        <w:numPr>
          <w:ilvl w:val="0"/>
          <w:numId w:val="18"/>
        </w:numPr>
        <w:spacing w:line="360" w:lineRule="auto"/>
        <w:rPr>
          <w:vanish/>
          <w:sz w:val="24"/>
          <w:szCs w:val="24"/>
        </w:rPr>
      </w:pPr>
    </w:p>
    <w:p w14:paraId="34693C59" w14:textId="77777777" w:rsidR="007633AA" w:rsidRPr="007633AA" w:rsidRDefault="007633AA" w:rsidP="007633AA">
      <w:pPr>
        <w:pStyle w:val="ListParagraph"/>
        <w:numPr>
          <w:ilvl w:val="0"/>
          <w:numId w:val="18"/>
        </w:numPr>
        <w:spacing w:line="360" w:lineRule="auto"/>
        <w:rPr>
          <w:vanish/>
          <w:sz w:val="24"/>
          <w:szCs w:val="24"/>
        </w:rPr>
      </w:pPr>
    </w:p>
    <w:p w14:paraId="443CE9AA" w14:textId="77777777" w:rsidR="007633AA" w:rsidRPr="007633AA" w:rsidRDefault="007633AA" w:rsidP="007633AA">
      <w:pPr>
        <w:pStyle w:val="ListParagraph"/>
        <w:numPr>
          <w:ilvl w:val="0"/>
          <w:numId w:val="18"/>
        </w:numPr>
        <w:spacing w:line="360" w:lineRule="auto"/>
        <w:rPr>
          <w:vanish/>
          <w:sz w:val="24"/>
          <w:szCs w:val="24"/>
        </w:rPr>
      </w:pPr>
    </w:p>
    <w:p w14:paraId="6FDCF599" w14:textId="77777777" w:rsidR="007633AA" w:rsidRPr="007633AA" w:rsidRDefault="007633AA" w:rsidP="007633AA">
      <w:pPr>
        <w:pStyle w:val="ListParagraph"/>
        <w:numPr>
          <w:ilvl w:val="0"/>
          <w:numId w:val="18"/>
        </w:numPr>
        <w:spacing w:line="360" w:lineRule="auto"/>
        <w:rPr>
          <w:vanish/>
          <w:sz w:val="24"/>
          <w:szCs w:val="24"/>
        </w:rPr>
      </w:pPr>
    </w:p>
    <w:p w14:paraId="0AC6DC6E" w14:textId="77777777" w:rsidR="007633AA" w:rsidRPr="007633AA" w:rsidRDefault="007633AA" w:rsidP="007633AA">
      <w:pPr>
        <w:pStyle w:val="ListParagraph"/>
        <w:numPr>
          <w:ilvl w:val="0"/>
          <w:numId w:val="18"/>
        </w:numPr>
        <w:spacing w:line="360" w:lineRule="auto"/>
        <w:rPr>
          <w:vanish/>
          <w:sz w:val="24"/>
          <w:szCs w:val="24"/>
        </w:rPr>
      </w:pPr>
    </w:p>
    <w:p w14:paraId="0A032688" w14:textId="77777777" w:rsidR="007633AA" w:rsidRPr="007633AA" w:rsidRDefault="007633AA" w:rsidP="007633AA">
      <w:pPr>
        <w:pStyle w:val="ListParagraph"/>
        <w:numPr>
          <w:ilvl w:val="0"/>
          <w:numId w:val="18"/>
        </w:numPr>
        <w:spacing w:line="360" w:lineRule="auto"/>
        <w:rPr>
          <w:vanish/>
          <w:sz w:val="24"/>
          <w:szCs w:val="24"/>
        </w:rPr>
      </w:pPr>
    </w:p>
    <w:p w14:paraId="35E9D638" w14:textId="77777777" w:rsidR="007633AA" w:rsidRPr="007633AA" w:rsidRDefault="007633AA" w:rsidP="007633AA">
      <w:pPr>
        <w:pStyle w:val="ListParagraph"/>
        <w:numPr>
          <w:ilvl w:val="0"/>
          <w:numId w:val="18"/>
        </w:numPr>
        <w:spacing w:line="360" w:lineRule="auto"/>
        <w:rPr>
          <w:vanish/>
          <w:sz w:val="24"/>
          <w:szCs w:val="24"/>
        </w:rPr>
      </w:pPr>
    </w:p>
    <w:p w14:paraId="66CBFFA1" w14:textId="77777777" w:rsidR="007633AA" w:rsidRPr="007633AA" w:rsidRDefault="007633AA" w:rsidP="007633AA">
      <w:pPr>
        <w:pStyle w:val="ListParagraph"/>
        <w:numPr>
          <w:ilvl w:val="0"/>
          <w:numId w:val="18"/>
        </w:numPr>
        <w:spacing w:line="360" w:lineRule="auto"/>
        <w:rPr>
          <w:vanish/>
          <w:sz w:val="24"/>
          <w:szCs w:val="24"/>
        </w:rPr>
      </w:pPr>
    </w:p>
    <w:p w14:paraId="3B1AA2CC" w14:textId="77777777" w:rsidR="007633AA" w:rsidRPr="007633AA" w:rsidRDefault="007633AA" w:rsidP="007633AA">
      <w:pPr>
        <w:pStyle w:val="ListParagraph"/>
        <w:numPr>
          <w:ilvl w:val="0"/>
          <w:numId w:val="18"/>
        </w:numPr>
        <w:spacing w:line="360" w:lineRule="auto"/>
        <w:rPr>
          <w:vanish/>
          <w:sz w:val="24"/>
          <w:szCs w:val="24"/>
        </w:rPr>
      </w:pPr>
    </w:p>
    <w:p w14:paraId="07E447C0" w14:textId="77777777" w:rsidR="007633AA" w:rsidRPr="007633AA" w:rsidRDefault="007633AA" w:rsidP="007633AA">
      <w:pPr>
        <w:pStyle w:val="ListParagraph"/>
        <w:numPr>
          <w:ilvl w:val="0"/>
          <w:numId w:val="18"/>
        </w:numPr>
        <w:spacing w:line="360" w:lineRule="auto"/>
        <w:rPr>
          <w:vanish/>
          <w:sz w:val="24"/>
          <w:szCs w:val="24"/>
        </w:rPr>
      </w:pPr>
    </w:p>
    <w:p w14:paraId="5BA149D8" w14:textId="77777777" w:rsidR="007633AA" w:rsidRPr="007633AA" w:rsidRDefault="007633AA" w:rsidP="007633AA">
      <w:pPr>
        <w:pStyle w:val="ListParagraph"/>
        <w:numPr>
          <w:ilvl w:val="0"/>
          <w:numId w:val="18"/>
        </w:numPr>
        <w:spacing w:line="360" w:lineRule="auto"/>
        <w:rPr>
          <w:vanish/>
          <w:sz w:val="24"/>
          <w:szCs w:val="24"/>
        </w:rPr>
      </w:pPr>
    </w:p>
    <w:p w14:paraId="559ACD0B" w14:textId="77777777" w:rsidR="007633AA" w:rsidRPr="007633AA" w:rsidRDefault="007633AA" w:rsidP="007633AA">
      <w:pPr>
        <w:pStyle w:val="ListParagraph"/>
        <w:numPr>
          <w:ilvl w:val="0"/>
          <w:numId w:val="18"/>
        </w:numPr>
        <w:spacing w:line="360" w:lineRule="auto"/>
        <w:rPr>
          <w:vanish/>
          <w:sz w:val="24"/>
          <w:szCs w:val="24"/>
        </w:rPr>
      </w:pPr>
    </w:p>
    <w:p w14:paraId="2EB8F637" w14:textId="77777777" w:rsidR="007633AA" w:rsidRPr="007633AA" w:rsidRDefault="007633AA" w:rsidP="007633AA">
      <w:pPr>
        <w:pStyle w:val="ListParagraph"/>
        <w:numPr>
          <w:ilvl w:val="0"/>
          <w:numId w:val="18"/>
        </w:numPr>
        <w:spacing w:line="360" w:lineRule="auto"/>
        <w:rPr>
          <w:vanish/>
          <w:sz w:val="24"/>
          <w:szCs w:val="24"/>
        </w:rPr>
      </w:pPr>
    </w:p>
    <w:p w14:paraId="08CA5FF2" w14:textId="77777777" w:rsidR="007633AA" w:rsidRPr="007633AA" w:rsidRDefault="007633AA" w:rsidP="007633AA">
      <w:pPr>
        <w:pStyle w:val="ListParagraph"/>
        <w:numPr>
          <w:ilvl w:val="0"/>
          <w:numId w:val="18"/>
        </w:numPr>
        <w:spacing w:line="360" w:lineRule="auto"/>
        <w:rPr>
          <w:vanish/>
          <w:sz w:val="24"/>
          <w:szCs w:val="24"/>
        </w:rPr>
      </w:pPr>
    </w:p>
    <w:p w14:paraId="56CF70B9" w14:textId="77777777" w:rsidR="007633AA" w:rsidRPr="007633AA" w:rsidRDefault="007633AA" w:rsidP="007633AA">
      <w:pPr>
        <w:pStyle w:val="ListParagraph"/>
        <w:numPr>
          <w:ilvl w:val="0"/>
          <w:numId w:val="18"/>
        </w:numPr>
        <w:spacing w:line="360" w:lineRule="auto"/>
        <w:rPr>
          <w:vanish/>
          <w:sz w:val="24"/>
          <w:szCs w:val="24"/>
        </w:rPr>
      </w:pPr>
    </w:p>
    <w:p w14:paraId="6F2450AE" w14:textId="77777777" w:rsidR="007633AA" w:rsidRPr="007633AA" w:rsidRDefault="007633AA" w:rsidP="007633AA">
      <w:pPr>
        <w:pStyle w:val="ListParagraph"/>
        <w:numPr>
          <w:ilvl w:val="0"/>
          <w:numId w:val="18"/>
        </w:numPr>
        <w:spacing w:line="360" w:lineRule="auto"/>
        <w:rPr>
          <w:vanish/>
          <w:sz w:val="24"/>
          <w:szCs w:val="24"/>
        </w:rPr>
      </w:pPr>
    </w:p>
    <w:p w14:paraId="5F381D7E" w14:textId="77777777" w:rsidR="007633AA" w:rsidRPr="007633AA" w:rsidRDefault="007633AA" w:rsidP="007633AA">
      <w:pPr>
        <w:pStyle w:val="ListParagraph"/>
        <w:numPr>
          <w:ilvl w:val="0"/>
          <w:numId w:val="18"/>
        </w:numPr>
        <w:spacing w:line="360" w:lineRule="auto"/>
        <w:rPr>
          <w:vanish/>
          <w:sz w:val="24"/>
          <w:szCs w:val="24"/>
        </w:rPr>
      </w:pPr>
    </w:p>
    <w:p w14:paraId="06D05566" w14:textId="77777777" w:rsidR="007633AA" w:rsidRPr="007633AA" w:rsidRDefault="007633AA" w:rsidP="007633AA">
      <w:pPr>
        <w:pStyle w:val="ListParagraph"/>
        <w:numPr>
          <w:ilvl w:val="0"/>
          <w:numId w:val="18"/>
        </w:numPr>
        <w:spacing w:line="360" w:lineRule="auto"/>
        <w:rPr>
          <w:vanish/>
          <w:sz w:val="24"/>
          <w:szCs w:val="24"/>
        </w:rPr>
      </w:pPr>
    </w:p>
    <w:p w14:paraId="0168EFBE" w14:textId="77777777" w:rsidR="007633AA" w:rsidRPr="007633AA" w:rsidRDefault="007633AA" w:rsidP="007633AA">
      <w:pPr>
        <w:pStyle w:val="ListParagraph"/>
        <w:numPr>
          <w:ilvl w:val="0"/>
          <w:numId w:val="18"/>
        </w:numPr>
        <w:spacing w:line="360" w:lineRule="auto"/>
        <w:rPr>
          <w:vanish/>
          <w:sz w:val="24"/>
          <w:szCs w:val="24"/>
        </w:rPr>
      </w:pPr>
    </w:p>
    <w:p w14:paraId="31C1FCA7" w14:textId="77777777" w:rsidR="007633AA" w:rsidRPr="007633AA" w:rsidRDefault="007633AA" w:rsidP="007633AA">
      <w:pPr>
        <w:pStyle w:val="ListParagraph"/>
        <w:numPr>
          <w:ilvl w:val="0"/>
          <w:numId w:val="18"/>
        </w:numPr>
        <w:spacing w:line="360" w:lineRule="auto"/>
        <w:rPr>
          <w:vanish/>
          <w:sz w:val="24"/>
          <w:szCs w:val="24"/>
        </w:rPr>
      </w:pPr>
    </w:p>
    <w:p w14:paraId="7A066816" w14:textId="77777777" w:rsidR="007633AA" w:rsidRPr="007633AA" w:rsidRDefault="007633AA" w:rsidP="007633AA">
      <w:pPr>
        <w:pStyle w:val="ListParagraph"/>
        <w:numPr>
          <w:ilvl w:val="0"/>
          <w:numId w:val="18"/>
        </w:numPr>
        <w:spacing w:line="360" w:lineRule="auto"/>
        <w:rPr>
          <w:vanish/>
          <w:sz w:val="24"/>
          <w:szCs w:val="24"/>
        </w:rPr>
      </w:pPr>
    </w:p>
    <w:p w14:paraId="62D3FC07" w14:textId="77777777" w:rsidR="007633AA" w:rsidRPr="007633AA" w:rsidRDefault="007633AA" w:rsidP="007633AA">
      <w:pPr>
        <w:pStyle w:val="ListParagraph"/>
        <w:numPr>
          <w:ilvl w:val="0"/>
          <w:numId w:val="18"/>
        </w:numPr>
        <w:spacing w:line="360" w:lineRule="auto"/>
        <w:rPr>
          <w:vanish/>
          <w:sz w:val="24"/>
          <w:szCs w:val="24"/>
        </w:rPr>
      </w:pPr>
    </w:p>
    <w:p w14:paraId="79788DA7" w14:textId="77777777" w:rsidR="007633AA" w:rsidRPr="007633AA" w:rsidRDefault="007633AA" w:rsidP="007633AA">
      <w:pPr>
        <w:pStyle w:val="ListParagraph"/>
        <w:numPr>
          <w:ilvl w:val="0"/>
          <w:numId w:val="18"/>
        </w:numPr>
        <w:spacing w:line="360" w:lineRule="auto"/>
        <w:rPr>
          <w:vanish/>
          <w:sz w:val="24"/>
          <w:szCs w:val="24"/>
        </w:rPr>
      </w:pPr>
    </w:p>
    <w:p w14:paraId="20DF3C33" w14:textId="77777777" w:rsidR="007633AA" w:rsidRPr="007633AA" w:rsidRDefault="007633AA" w:rsidP="007633AA">
      <w:pPr>
        <w:pStyle w:val="ListParagraph"/>
        <w:numPr>
          <w:ilvl w:val="0"/>
          <w:numId w:val="18"/>
        </w:numPr>
        <w:spacing w:line="360" w:lineRule="auto"/>
        <w:rPr>
          <w:vanish/>
          <w:sz w:val="24"/>
          <w:szCs w:val="24"/>
        </w:rPr>
      </w:pPr>
    </w:p>
    <w:p w14:paraId="2F15462C" w14:textId="77777777" w:rsidR="007633AA" w:rsidRPr="007633AA" w:rsidRDefault="007633AA" w:rsidP="007633AA">
      <w:pPr>
        <w:pStyle w:val="ListParagraph"/>
        <w:numPr>
          <w:ilvl w:val="0"/>
          <w:numId w:val="18"/>
        </w:numPr>
        <w:spacing w:line="360" w:lineRule="auto"/>
        <w:rPr>
          <w:vanish/>
          <w:sz w:val="24"/>
          <w:szCs w:val="24"/>
        </w:rPr>
      </w:pPr>
    </w:p>
    <w:p w14:paraId="5E31D110" w14:textId="77777777" w:rsidR="007633AA" w:rsidRPr="007633AA" w:rsidRDefault="007633AA" w:rsidP="007633AA">
      <w:pPr>
        <w:pStyle w:val="ListParagraph"/>
        <w:numPr>
          <w:ilvl w:val="0"/>
          <w:numId w:val="18"/>
        </w:numPr>
        <w:spacing w:line="360" w:lineRule="auto"/>
        <w:rPr>
          <w:vanish/>
          <w:sz w:val="24"/>
          <w:szCs w:val="24"/>
        </w:rPr>
      </w:pPr>
    </w:p>
    <w:p w14:paraId="382E2CCD" w14:textId="77777777" w:rsidR="007633AA" w:rsidRPr="007633AA" w:rsidRDefault="007633AA" w:rsidP="007633AA">
      <w:pPr>
        <w:pStyle w:val="ListParagraph"/>
        <w:numPr>
          <w:ilvl w:val="0"/>
          <w:numId w:val="18"/>
        </w:numPr>
        <w:spacing w:line="360" w:lineRule="auto"/>
        <w:rPr>
          <w:vanish/>
          <w:sz w:val="24"/>
          <w:szCs w:val="24"/>
        </w:rPr>
      </w:pPr>
    </w:p>
    <w:p w14:paraId="5E799414" w14:textId="77777777" w:rsidR="007633AA" w:rsidRPr="007633AA" w:rsidRDefault="007633AA" w:rsidP="007633AA">
      <w:pPr>
        <w:pStyle w:val="ListParagraph"/>
        <w:numPr>
          <w:ilvl w:val="0"/>
          <w:numId w:val="18"/>
        </w:numPr>
        <w:spacing w:line="360" w:lineRule="auto"/>
        <w:rPr>
          <w:vanish/>
          <w:sz w:val="24"/>
          <w:szCs w:val="24"/>
        </w:rPr>
      </w:pPr>
    </w:p>
    <w:p w14:paraId="7932BAC6" w14:textId="77777777" w:rsidR="007633AA" w:rsidRPr="007633AA" w:rsidRDefault="007633AA" w:rsidP="007633AA">
      <w:pPr>
        <w:pStyle w:val="ListParagraph"/>
        <w:numPr>
          <w:ilvl w:val="0"/>
          <w:numId w:val="18"/>
        </w:numPr>
        <w:spacing w:line="360" w:lineRule="auto"/>
        <w:rPr>
          <w:vanish/>
          <w:sz w:val="24"/>
          <w:szCs w:val="24"/>
        </w:rPr>
      </w:pPr>
    </w:p>
    <w:p w14:paraId="2A343345" w14:textId="77777777" w:rsidR="007633AA" w:rsidRPr="007633AA" w:rsidRDefault="007633AA" w:rsidP="007633AA">
      <w:pPr>
        <w:pStyle w:val="ListParagraph"/>
        <w:numPr>
          <w:ilvl w:val="0"/>
          <w:numId w:val="18"/>
        </w:numPr>
        <w:spacing w:line="360" w:lineRule="auto"/>
        <w:rPr>
          <w:vanish/>
          <w:sz w:val="24"/>
          <w:szCs w:val="24"/>
        </w:rPr>
      </w:pPr>
    </w:p>
    <w:p w14:paraId="2F9FA2ED" w14:textId="77777777" w:rsidR="007633AA" w:rsidRPr="007633AA" w:rsidRDefault="007633AA" w:rsidP="007633AA">
      <w:pPr>
        <w:pStyle w:val="ListParagraph"/>
        <w:numPr>
          <w:ilvl w:val="0"/>
          <w:numId w:val="18"/>
        </w:numPr>
        <w:spacing w:line="360" w:lineRule="auto"/>
        <w:rPr>
          <w:vanish/>
          <w:sz w:val="24"/>
          <w:szCs w:val="24"/>
        </w:rPr>
      </w:pPr>
    </w:p>
    <w:p w14:paraId="1A3A352B" w14:textId="77777777" w:rsidR="007633AA" w:rsidRPr="007633AA" w:rsidRDefault="007633AA" w:rsidP="007633AA">
      <w:pPr>
        <w:pStyle w:val="ListParagraph"/>
        <w:numPr>
          <w:ilvl w:val="0"/>
          <w:numId w:val="18"/>
        </w:numPr>
        <w:spacing w:line="360" w:lineRule="auto"/>
        <w:rPr>
          <w:vanish/>
          <w:sz w:val="24"/>
          <w:szCs w:val="24"/>
        </w:rPr>
      </w:pPr>
    </w:p>
    <w:p w14:paraId="461668A5" w14:textId="77777777" w:rsidR="007633AA" w:rsidRPr="007633AA" w:rsidRDefault="007633AA" w:rsidP="007633AA">
      <w:pPr>
        <w:pStyle w:val="ListParagraph"/>
        <w:numPr>
          <w:ilvl w:val="0"/>
          <w:numId w:val="18"/>
        </w:numPr>
        <w:spacing w:line="360" w:lineRule="auto"/>
        <w:rPr>
          <w:vanish/>
          <w:sz w:val="24"/>
          <w:szCs w:val="24"/>
        </w:rPr>
      </w:pPr>
    </w:p>
    <w:p w14:paraId="64B95A5B" w14:textId="77777777" w:rsidR="007633AA" w:rsidRPr="007633AA" w:rsidRDefault="007633AA" w:rsidP="007633AA">
      <w:pPr>
        <w:pStyle w:val="ListParagraph"/>
        <w:numPr>
          <w:ilvl w:val="0"/>
          <w:numId w:val="18"/>
        </w:numPr>
        <w:spacing w:line="360" w:lineRule="auto"/>
        <w:rPr>
          <w:vanish/>
          <w:sz w:val="24"/>
          <w:szCs w:val="24"/>
        </w:rPr>
      </w:pPr>
    </w:p>
    <w:p w14:paraId="35CC3BC9" w14:textId="77777777" w:rsidR="007633AA" w:rsidRPr="007633AA" w:rsidRDefault="007633AA" w:rsidP="007633AA">
      <w:pPr>
        <w:pStyle w:val="ListParagraph"/>
        <w:numPr>
          <w:ilvl w:val="0"/>
          <w:numId w:val="18"/>
        </w:numPr>
        <w:spacing w:line="360" w:lineRule="auto"/>
        <w:rPr>
          <w:vanish/>
          <w:sz w:val="24"/>
          <w:szCs w:val="24"/>
        </w:rPr>
      </w:pPr>
    </w:p>
    <w:p w14:paraId="771E68FB" w14:textId="77777777" w:rsidR="007633AA" w:rsidRPr="007633AA" w:rsidRDefault="007633AA" w:rsidP="007633AA">
      <w:pPr>
        <w:pStyle w:val="ListParagraph"/>
        <w:numPr>
          <w:ilvl w:val="0"/>
          <w:numId w:val="18"/>
        </w:numPr>
        <w:spacing w:line="360" w:lineRule="auto"/>
        <w:rPr>
          <w:vanish/>
          <w:sz w:val="24"/>
          <w:szCs w:val="24"/>
        </w:rPr>
      </w:pPr>
    </w:p>
    <w:p w14:paraId="64AE52A7" w14:textId="77777777" w:rsidR="007633AA" w:rsidRPr="007633AA" w:rsidRDefault="007633AA" w:rsidP="007633AA">
      <w:pPr>
        <w:pStyle w:val="ListParagraph"/>
        <w:numPr>
          <w:ilvl w:val="0"/>
          <w:numId w:val="18"/>
        </w:numPr>
        <w:spacing w:line="360" w:lineRule="auto"/>
        <w:rPr>
          <w:vanish/>
          <w:sz w:val="24"/>
          <w:szCs w:val="24"/>
        </w:rPr>
      </w:pPr>
    </w:p>
    <w:p w14:paraId="0EA5B90C" w14:textId="77777777" w:rsidR="007633AA" w:rsidRPr="007633AA" w:rsidRDefault="007633AA" w:rsidP="007633AA">
      <w:pPr>
        <w:pStyle w:val="ListParagraph"/>
        <w:numPr>
          <w:ilvl w:val="0"/>
          <w:numId w:val="18"/>
        </w:numPr>
        <w:spacing w:line="360" w:lineRule="auto"/>
        <w:rPr>
          <w:vanish/>
          <w:sz w:val="24"/>
          <w:szCs w:val="24"/>
        </w:rPr>
      </w:pPr>
    </w:p>
    <w:p w14:paraId="06B8B5D0" w14:textId="77777777" w:rsidR="007633AA" w:rsidRPr="007633AA" w:rsidRDefault="007633AA" w:rsidP="007633AA">
      <w:pPr>
        <w:pStyle w:val="ListParagraph"/>
        <w:numPr>
          <w:ilvl w:val="0"/>
          <w:numId w:val="18"/>
        </w:numPr>
        <w:spacing w:line="360" w:lineRule="auto"/>
        <w:rPr>
          <w:vanish/>
          <w:sz w:val="24"/>
          <w:szCs w:val="24"/>
        </w:rPr>
      </w:pPr>
    </w:p>
    <w:p w14:paraId="7723A5BB" w14:textId="77777777" w:rsidR="007633AA" w:rsidRPr="007633AA" w:rsidRDefault="007633AA" w:rsidP="007633AA">
      <w:pPr>
        <w:pStyle w:val="ListParagraph"/>
        <w:numPr>
          <w:ilvl w:val="0"/>
          <w:numId w:val="18"/>
        </w:numPr>
        <w:spacing w:line="360" w:lineRule="auto"/>
        <w:rPr>
          <w:vanish/>
          <w:sz w:val="24"/>
          <w:szCs w:val="24"/>
        </w:rPr>
      </w:pPr>
    </w:p>
    <w:p w14:paraId="2D99E77A" w14:textId="77777777" w:rsidR="007633AA" w:rsidRPr="007633AA" w:rsidRDefault="007633AA" w:rsidP="007633AA">
      <w:pPr>
        <w:pStyle w:val="ListParagraph"/>
        <w:numPr>
          <w:ilvl w:val="0"/>
          <w:numId w:val="18"/>
        </w:numPr>
        <w:spacing w:line="360" w:lineRule="auto"/>
        <w:rPr>
          <w:vanish/>
          <w:sz w:val="24"/>
          <w:szCs w:val="24"/>
        </w:rPr>
      </w:pPr>
    </w:p>
    <w:p w14:paraId="04520692" w14:textId="77777777" w:rsidR="007633AA" w:rsidRPr="007633AA" w:rsidRDefault="007633AA" w:rsidP="007633AA">
      <w:pPr>
        <w:pStyle w:val="ListParagraph"/>
        <w:numPr>
          <w:ilvl w:val="0"/>
          <w:numId w:val="18"/>
        </w:numPr>
        <w:spacing w:line="360" w:lineRule="auto"/>
        <w:rPr>
          <w:vanish/>
          <w:sz w:val="24"/>
          <w:szCs w:val="24"/>
        </w:rPr>
      </w:pPr>
    </w:p>
    <w:p w14:paraId="59D2BAF2" w14:textId="77777777" w:rsidR="007633AA" w:rsidRPr="007633AA" w:rsidRDefault="007633AA" w:rsidP="007633AA">
      <w:pPr>
        <w:pStyle w:val="ListParagraph"/>
        <w:numPr>
          <w:ilvl w:val="0"/>
          <w:numId w:val="18"/>
        </w:numPr>
        <w:spacing w:line="360" w:lineRule="auto"/>
        <w:rPr>
          <w:vanish/>
          <w:sz w:val="24"/>
          <w:szCs w:val="24"/>
        </w:rPr>
      </w:pPr>
    </w:p>
    <w:p w14:paraId="045AC0B1" w14:textId="77777777" w:rsidR="007633AA" w:rsidRPr="007633AA" w:rsidRDefault="007633AA" w:rsidP="007633AA">
      <w:pPr>
        <w:pStyle w:val="ListParagraph"/>
        <w:numPr>
          <w:ilvl w:val="0"/>
          <w:numId w:val="18"/>
        </w:numPr>
        <w:spacing w:line="360" w:lineRule="auto"/>
        <w:rPr>
          <w:vanish/>
          <w:sz w:val="24"/>
          <w:szCs w:val="24"/>
        </w:rPr>
      </w:pPr>
    </w:p>
    <w:p w14:paraId="289EF38F" w14:textId="77777777" w:rsidR="007633AA" w:rsidRPr="007633AA" w:rsidRDefault="007633AA" w:rsidP="007633AA">
      <w:pPr>
        <w:pStyle w:val="ListParagraph"/>
        <w:numPr>
          <w:ilvl w:val="0"/>
          <w:numId w:val="18"/>
        </w:numPr>
        <w:spacing w:line="360" w:lineRule="auto"/>
        <w:rPr>
          <w:vanish/>
          <w:sz w:val="24"/>
          <w:szCs w:val="24"/>
        </w:rPr>
      </w:pPr>
    </w:p>
    <w:p w14:paraId="74F283B2" w14:textId="77777777" w:rsidR="007633AA" w:rsidRPr="007633AA" w:rsidRDefault="007633AA" w:rsidP="007633AA">
      <w:pPr>
        <w:pStyle w:val="ListParagraph"/>
        <w:numPr>
          <w:ilvl w:val="0"/>
          <w:numId w:val="18"/>
        </w:numPr>
        <w:spacing w:line="360" w:lineRule="auto"/>
        <w:rPr>
          <w:vanish/>
          <w:sz w:val="24"/>
          <w:szCs w:val="24"/>
        </w:rPr>
      </w:pPr>
    </w:p>
    <w:p w14:paraId="16B34033" w14:textId="77777777" w:rsidR="007633AA" w:rsidRPr="007633AA" w:rsidRDefault="007633AA" w:rsidP="007633AA">
      <w:pPr>
        <w:pStyle w:val="ListParagraph"/>
        <w:numPr>
          <w:ilvl w:val="0"/>
          <w:numId w:val="18"/>
        </w:numPr>
        <w:spacing w:line="360" w:lineRule="auto"/>
        <w:rPr>
          <w:vanish/>
          <w:sz w:val="24"/>
          <w:szCs w:val="24"/>
        </w:rPr>
      </w:pPr>
    </w:p>
    <w:p w14:paraId="75B293CE" w14:textId="77777777" w:rsidR="007633AA" w:rsidRPr="007633AA" w:rsidRDefault="007633AA" w:rsidP="007633AA">
      <w:pPr>
        <w:pStyle w:val="ListParagraph"/>
        <w:numPr>
          <w:ilvl w:val="0"/>
          <w:numId w:val="18"/>
        </w:numPr>
        <w:spacing w:line="360" w:lineRule="auto"/>
        <w:rPr>
          <w:vanish/>
          <w:sz w:val="24"/>
          <w:szCs w:val="24"/>
        </w:rPr>
      </w:pPr>
    </w:p>
    <w:p w14:paraId="5EDD3747" w14:textId="77777777" w:rsidR="007633AA" w:rsidRPr="007633AA" w:rsidRDefault="007633AA" w:rsidP="007633AA">
      <w:pPr>
        <w:pStyle w:val="ListParagraph"/>
        <w:numPr>
          <w:ilvl w:val="0"/>
          <w:numId w:val="18"/>
        </w:numPr>
        <w:spacing w:line="360" w:lineRule="auto"/>
        <w:rPr>
          <w:vanish/>
          <w:sz w:val="24"/>
          <w:szCs w:val="24"/>
        </w:rPr>
      </w:pPr>
    </w:p>
    <w:p w14:paraId="679E78EE" w14:textId="77777777" w:rsidR="007633AA" w:rsidRPr="007633AA" w:rsidRDefault="007633AA" w:rsidP="007633AA">
      <w:pPr>
        <w:pStyle w:val="ListParagraph"/>
        <w:numPr>
          <w:ilvl w:val="0"/>
          <w:numId w:val="18"/>
        </w:numPr>
        <w:spacing w:line="360" w:lineRule="auto"/>
        <w:rPr>
          <w:vanish/>
          <w:sz w:val="24"/>
          <w:szCs w:val="24"/>
        </w:rPr>
      </w:pPr>
    </w:p>
    <w:p w14:paraId="45923002" w14:textId="77777777" w:rsidR="007633AA" w:rsidRPr="007633AA" w:rsidRDefault="007633AA" w:rsidP="007633AA">
      <w:pPr>
        <w:pStyle w:val="ListParagraph"/>
        <w:numPr>
          <w:ilvl w:val="0"/>
          <w:numId w:val="18"/>
        </w:numPr>
        <w:spacing w:line="360" w:lineRule="auto"/>
        <w:rPr>
          <w:vanish/>
          <w:sz w:val="24"/>
          <w:szCs w:val="24"/>
        </w:rPr>
      </w:pPr>
    </w:p>
    <w:p w14:paraId="144885A3" w14:textId="77777777" w:rsidR="007633AA" w:rsidRPr="007633AA" w:rsidRDefault="007633AA" w:rsidP="007633AA">
      <w:pPr>
        <w:pStyle w:val="ListParagraph"/>
        <w:numPr>
          <w:ilvl w:val="0"/>
          <w:numId w:val="18"/>
        </w:numPr>
        <w:spacing w:line="360" w:lineRule="auto"/>
        <w:rPr>
          <w:vanish/>
          <w:sz w:val="24"/>
          <w:szCs w:val="24"/>
        </w:rPr>
      </w:pPr>
    </w:p>
    <w:p w14:paraId="3D3B6793" w14:textId="77777777" w:rsidR="007633AA" w:rsidRPr="007633AA" w:rsidRDefault="007633AA" w:rsidP="007633AA">
      <w:pPr>
        <w:pStyle w:val="ListParagraph"/>
        <w:numPr>
          <w:ilvl w:val="0"/>
          <w:numId w:val="18"/>
        </w:numPr>
        <w:spacing w:line="360" w:lineRule="auto"/>
        <w:rPr>
          <w:vanish/>
          <w:sz w:val="24"/>
          <w:szCs w:val="24"/>
        </w:rPr>
      </w:pPr>
    </w:p>
    <w:p w14:paraId="2B01566F" w14:textId="77777777" w:rsidR="007633AA" w:rsidRPr="007633AA" w:rsidRDefault="007633AA" w:rsidP="007633AA">
      <w:pPr>
        <w:pStyle w:val="ListParagraph"/>
        <w:numPr>
          <w:ilvl w:val="0"/>
          <w:numId w:val="18"/>
        </w:numPr>
        <w:spacing w:line="360" w:lineRule="auto"/>
        <w:rPr>
          <w:vanish/>
          <w:sz w:val="24"/>
          <w:szCs w:val="24"/>
        </w:rPr>
      </w:pPr>
    </w:p>
    <w:p w14:paraId="6D5DA69B" w14:textId="77777777" w:rsidR="007633AA" w:rsidRPr="007633AA" w:rsidRDefault="007633AA" w:rsidP="007633AA">
      <w:pPr>
        <w:pStyle w:val="ListParagraph"/>
        <w:numPr>
          <w:ilvl w:val="0"/>
          <w:numId w:val="18"/>
        </w:numPr>
        <w:spacing w:line="360" w:lineRule="auto"/>
        <w:rPr>
          <w:vanish/>
          <w:sz w:val="24"/>
          <w:szCs w:val="24"/>
        </w:rPr>
      </w:pPr>
    </w:p>
    <w:p w14:paraId="3CCD70AF" w14:textId="77777777" w:rsidR="007633AA" w:rsidRPr="007633AA" w:rsidRDefault="007633AA" w:rsidP="007633AA">
      <w:pPr>
        <w:pStyle w:val="ListParagraph"/>
        <w:numPr>
          <w:ilvl w:val="0"/>
          <w:numId w:val="18"/>
        </w:numPr>
        <w:spacing w:line="360" w:lineRule="auto"/>
        <w:rPr>
          <w:vanish/>
          <w:sz w:val="24"/>
          <w:szCs w:val="24"/>
        </w:rPr>
      </w:pPr>
    </w:p>
    <w:p w14:paraId="3068C477" w14:textId="77777777" w:rsidR="007633AA" w:rsidRPr="007633AA" w:rsidRDefault="007633AA" w:rsidP="007633AA">
      <w:pPr>
        <w:pStyle w:val="ListParagraph"/>
        <w:numPr>
          <w:ilvl w:val="0"/>
          <w:numId w:val="18"/>
        </w:numPr>
        <w:spacing w:line="360" w:lineRule="auto"/>
        <w:rPr>
          <w:vanish/>
          <w:sz w:val="24"/>
          <w:szCs w:val="24"/>
        </w:rPr>
      </w:pPr>
    </w:p>
    <w:p w14:paraId="3E45C95F" w14:textId="77777777" w:rsidR="007633AA" w:rsidRPr="007633AA" w:rsidRDefault="007633AA" w:rsidP="007633AA">
      <w:pPr>
        <w:pStyle w:val="ListParagraph"/>
        <w:numPr>
          <w:ilvl w:val="0"/>
          <w:numId w:val="18"/>
        </w:numPr>
        <w:spacing w:line="360" w:lineRule="auto"/>
        <w:rPr>
          <w:vanish/>
          <w:sz w:val="24"/>
          <w:szCs w:val="24"/>
        </w:rPr>
      </w:pPr>
    </w:p>
    <w:p w14:paraId="164B0793" w14:textId="77777777" w:rsidR="007633AA" w:rsidRPr="007633AA" w:rsidRDefault="007633AA" w:rsidP="007633AA">
      <w:pPr>
        <w:pStyle w:val="ListParagraph"/>
        <w:numPr>
          <w:ilvl w:val="0"/>
          <w:numId w:val="18"/>
        </w:numPr>
        <w:spacing w:line="360" w:lineRule="auto"/>
        <w:rPr>
          <w:vanish/>
          <w:sz w:val="24"/>
          <w:szCs w:val="24"/>
        </w:rPr>
      </w:pPr>
    </w:p>
    <w:p w14:paraId="576E3F82" w14:textId="77777777" w:rsidR="007633AA" w:rsidRPr="007633AA" w:rsidRDefault="007633AA" w:rsidP="007633AA">
      <w:pPr>
        <w:pStyle w:val="ListParagraph"/>
        <w:numPr>
          <w:ilvl w:val="0"/>
          <w:numId w:val="18"/>
        </w:numPr>
        <w:spacing w:line="360" w:lineRule="auto"/>
        <w:rPr>
          <w:vanish/>
          <w:sz w:val="24"/>
          <w:szCs w:val="24"/>
        </w:rPr>
      </w:pPr>
    </w:p>
    <w:p w14:paraId="3B874567" w14:textId="77777777" w:rsidR="007633AA" w:rsidRPr="007633AA" w:rsidRDefault="007633AA" w:rsidP="007633AA">
      <w:pPr>
        <w:pStyle w:val="ListParagraph"/>
        <w:numPr>
          <w:ilvl w:val="0"/>
          <w:numId w:val="18"/>
        </w:numPr>
        <w:spacing w:line="360" w:lineRule="auto"/>
        <w:rPr>
          <w:vanish/>
          <w:sz w:val="24"/>
          <w:szCs w:val="24"/>
        </w:rPr>
      </w:pPr>
    </w:p>
    <w:p w14:paraId="4F7E5ED4" w14:textId="77777777" w:rsidR="007633AA" w:rsidRPr="007633AA" w:rsidRDefault="007633AA" w:rsidP="007633AA">
      <w:pPr>
        <w:pStyle w:val="ListParagraph"/>
        <w:numPr>
          <w:ilvl w:val="0"/>
          <w:numId w:val="18"/>
        </w:numPr>
        <w:spacing w:line="360" w:lineRule="auto"/>
        <w:rPr>
          <w:vanish/>
          <w:sz w:val="24"/>
          <w:szCs w:val="24"/>
        </w:rPr>
      </w:pPr>
    </w:p>
    <w:p w14:paraId="3E08BFC3" w14:textId="77777777" w:rsidR="007633AA" w:rsidRPr="007633AA" w:rsidRDefault="007633AA" w:rsidP="007633AA">
      <w:pPr>
        <w:pStyle w:val="ListParagraph"/>
        <w:numPr>
          <w:ilvl w:val="0"/>
          <w:numId w:val="18"/>
        </w:numPr>
        <w:spacing w:line="360" w:lineRule="auto"/>
        <w:rPr>
          <w:vanish/>
          <w:sz w:val="24"/>
          <w:szCs w:val="24"/>
        </w:rPr>
      </w:pPr>
    </w:p>
    <w:p w14:paraId="70B16006" w14:textId="77777777" w:rsidR="007633AA" w:rsidRPr="007633AA" w:rsidRDefault="007633AA" w:rsidP="007633AA">
      <w:pPr>
        <w:pStyle w:val="ListParagraph"/>
        <w:numPr>
          <w:ilvl w:val="0"/>
          <w:numId w:val="18"/>
        </w:numPr>
        <w:spacing w:line="360" w:lineRule="auto"/>
        <w:rPr>
          <w:vanish/>
          <w:sz w:val="24"/>
          <w:szCs w:val="24"/>
        </w:rPr>
      </w:pPr>
    </w:p>
    <w:p w14:paraId="5FBDAB42" w14:textId="77777777" w:rsidR="007633AA" w:rsidRPr="007633AA" w:rsidRDefault="007633AA" w:rsidP="007633AA">
      <w:pPr>
        <w:pStyle w:val="ListParagraph"/>
        <w:numPr>
          <w:ilvl w:val="0"/>
          <w:numId w:val="18"/>
        </w:numPr>
        <w:spacing w:line="360" w:lineRule="auto"/>
        <w:rPr>
          <w:vanish/>
          <w:sz w:val="24"/>
          <w:szCs w:val="24"/>
        </w:rPr>
      </w:pPr>
    </w:p>
    <w:p w14:paraId="0A5FDE2B" w14:textId="77777777" w:rsidR="007633AA" w:rsidRPr="007633AA" w:rsidRDefault="007633AA" w:rsidP="007633AA">
      <w:pPr>
        <w:pStyle w:val="ListParagraph"/>
        <w:numPr>
          <w:ilvl w:val="0"/>
          <w:numId w:val="18"/>
        </w:numPr>
        <w:spacing w:line="360" w:lineRule="auto"/>
        <w:rPr>
          <w:vanish/>
          <w:sz w:val="24"/>
          <w:szCs w:val="24"/>
        </w:rPr>
      </w:pPr>
    </w:p>
    <w:p w14:paraId="1ADACD46" w14:textId="77777777" w:rsidR="007633AA" w:rsidRPr="007633AA" w:rsidRDefault="007633AA" w:rsidP="007633AA">
      <w:pPr>
        <w:pStyle w:val="ListParagraph"/>
        <w:numPr>
          <w:ilvl w:val="0"/>
          <w:numId w:val="18"/>
        </w:numPr>
        <w:spacing w:line="360" w:lineRule="auto"/>
        <w:rPr>
          <w:vanish/>
          <w:sz w:val="24"/>
          <w:szCs w:val="24"/>
        </w:rPr>
      </w:pPr>
    </w:p>
    <w:p w14:paraId="5701AC01" w14:textId="77777777" w:rsidR="007633AA" w:rsidRPr="007633AA" w:rsidRDefault="007633AA" w:rsidP="007633AA">
      <w:pPr>
        <w:pStyle w:val="ListParagraph"/>
        <w:numPr>
          <w:ilvl w:val="0"/>
          <w:numId w:val="18"/>
        </w:numPr>
        <w:spacing w:line="360" w:lineRule="auto"/>
        <w:rPr>
          <w:vanish/>
          <w:sz w:val="24"/>
          <w:szCs w:val="24"/>
        </w:rPr>
      </w:pPr>
    </w:p>
    <w:p w14:paraId="76307754" w14:textId="77777777" w:rsidR="007633AA" w:rsidRPr="007633AA" w:rsidRDefault="007633AA" w:rsidP="007633AA">
      <w:pPr>
        <w:pStyle w:val="ListParagraph"/>
        <w:numPr>
          <w:ilvl w:val="0"/>
          <w:numId w:val="18"/>
        </w:numPr>
        <w:spacing w:line="360" w:lineRule="auto"/>
        <w:rPr>
          <w:vanish/>
          <w:sz w:val="24"/>
          <w:szCs w:val="24"/>
        </w:rPr>
      </w:pPr>
    </w:p>
    <w:p w14:paraId="3C5ED0F8" w14:textId="77777777" w:rsidR="007633AA" w:rsidRPr="007633AA" w:rsidRDefault="007633AA" w:rsidP="007633AA">
      <w:pPr>
        <w:pStyle w:val="ListParagraph"/>
        <w:numPr>
          <w:ilvl w:val="0"/>
          <w:numId w:val="18"/>
        </w:numPr>
        <w:spacing w:line="360" w:lineRule="auto"/>
        <w:rPr>
          <w:vanish/>
          <w:sz w:val="24"/>
          <w:szCs w:val="24"/>
        </w:rPr>
      </w:pPr>
    </w:p>
    <w:p w14:paraId="1C8392E3" w14:textId="77777777" w:rsidR="007633AA" w:rsidRPr="007633AA" w:rsidRDefault="007633AA" w:rsidP="007633AA">
      <w:pPr>
        <w:pStyle w:val="ListParagraph"/>
        <w:numPr>
          <w:ilvl w:val="0"/>
          <w:numId w:val="18"/>
        </w:numPr>
        <w:spacing w:line="360" w:lineRule="auto"/>
        <w:rPr>
          <w:vanish/>
          <w:sz w:val="24"/>
          <w:szCs w:val="24"/>
        </w:rPr>
      </w:pPr>
    </w:p>
    <w:p w14:paraId="7EA6CB4E" w14:textId="77777777" w:rsidR="007633AA" w:rsidRPr="007633AA" w:rsidRDefault="007633AA" w:rsidP="007633AA">
      <w:pPr>
        <w:pStyle w:val="ListParagraph"/>
        <w:numPr>
          <w:ilvl w:val="0"/>
          <w:numId w:val="18"/>
        </w:numPr>
        <w:spacing w:line="360" w:lineRule="auto"/>
        <w:rPr>
          <w:vanish/>
          <w:sz w:val="24"/>
          <w:szCs w:val="24"/>
        </w:rPr>
      </w:pPr>
    </w:p>
    <w:p w14:paraId="5FD25C0E" w14:textId="77777777" w:rsidR="007633AA" w:rsidRPr="007633AA" w:rsidRDefault="007633AA" w:rsidP="007633AA">
      <w:pPr>
        <w:pStyle w:val="ListParagraph"/>
        <w:numPr>
          <w:ilvl w:val="0"/>
          <w:numId w:val="18"/>
        </w:numPr>
        <w:spacing w:line="360" w:lineRule="auto"/>
        <w:rPr>
          <w:vanish/>
          <w:sz w:val="24"/>
          <w:szCs w:val="24"/>
        </w:rPr>
      </w:pPr>
    </w:p>
    <w:p w14:paraId="24227482" w14:textId="77777777" w:rsidR="007633AA" w:rsidRPr="007633AA" w:rsidRDefault="007633AA" w:rsidP="007633AA">
      <w:pPr>
        <w:pStyle w:val="ListParagraph"/>
        <w:numPr>
          <w:ilvl w:val="0"/>
          <w:numId w:val="18"/>
        </w:numPr>
        <w:spacing w:line="360" w:lineRule="auto"/>
        <w:rPr>
          <w:vanish/>
          <w:sz w:val="24"/>
          <w:szCs w:val="24"/>
        </w:rPr>
      </w:pPr>
    </w:p>
    <w:p w14:paraId="58DC5686" w14:textId="77777777" w:rsidR="007633AA" w:rsidRPr="007633AA" w:rsidRDefault="007633AA" w:rsidP="007633AA">
      <w:pPr>
        <w:pStyle w:val="ListParagraph"/>
        <w:numPr>
          <w:ilvl w:val="0"/>
          <w:numId w:val="18"/>
        </w:numPr>
        <w:spacing w:line="360" w:lineRule="auto"/>
        <w:rPr>
          <w:vanish/>
          <w:sz w:val="24"/>
          <w:szCs w:val="24"/>
        </w:rPr>
      </w:pPr>
    </w:p>
    <w:p w14:paraId="17F02E78" w14:textId="77777777" w:rsidR="007633AA" w:rsidRPr="007633AA" w:rsidRDefault="007633AA" w:rsidP="007633AA">
      <w:pPr>
        <w:pStyle w:val="ListParagraph"/>
        <w:numPr>
          <w:ilvl w:val="0"/>
          <w:numId w:val="18"/>
        </w:numPr>
        <w:spacing w:line="360" w:lineRule="auto"/>
        <w:rPr>
          <w:vanish/>
          <w:sz w:val="24"/>
          <w:szCs w:val="24"/>
        </w:rPr>
      </w:pPr>
    </w:p>
    <w:p w14:paraId="7433789F" w14:textId="77777777" w:rsidR="007633AA" w:rsidRPr="007633AA" w:rsidRDefault="007633AA" w:rsidP="007633AA">
      <w:pPr>
        <w:pStyle w:val="ListParagraph"/>
        <w:numPr>
          <w:ilvl w:val="0"/>
          <w:numId w:val="18"/>
        </w:numPr>
        <w:spacing w:line="360" w:lineRule="auto"/>
        <w:rPr>
          <w:vanish/>
          <w:sz w:val="24"/>
          <w:szCs w:val="24"/>
        </w:rPr>
      </w:pPr>
    </w:p>
    <w:p w14:paraId="75A77374" w14:textId="77777777" w:rsidR="007633AA" w:rsidRPr="007633AA" w:rsidRDefault="007633AA" w:rsidP="007633AA">
      <w:pPr>
        <w:pStyle w:val="ListParagraph"/>
        <w:numPr>
          <w:ilvl w:val="0"/>
          <w:numId w:val="18"/>
        </w:numPr>
        <w:spacing w:line="360" w:lineRule="auto"/>
        <w:rPr>
          <w:vanish/>
          <w:sz w:val="24"/>
          <w:szCs w:val="24"/>
        </w:rPr>
      </w:pPr>
    </w:p>
    <w:p w14:paraId="3405278C" w14:textId="77777777" w:rsidR="007633AA" w:rsidRPr="007633AA" w:rsidRDefault="007633AA" w:rsidP="007633AA">
      <w:pPr>
        <w:pStyle w:val="ListParagraph"/>
        <w:numPr>
          <w:ilvl w:val="0"/>
          <w:numId w:val="18"/>
        </w:numPr>
        <w:spacing w:line="360" w:lineRule="auto"/>
        <w:rPr>
          <w:vanish/>
          <w:sz w:val="24"/>
          <w:szCs w:val="24"/>
        </w:rPr>
      </w:pPr>
    </w:p>
    <w:p w14:paraId="44CAE9D2" w14:textId="77777777" w:rsidR="007633AA" w:rsidRPr="007633AA" w:rsidRDefault="007633AA" w:rsidP="007633AA">
      <w:pPr>
        <w:pStyle w:val="ListParagraph"/>
        <w:numPr>
          <w:ilvl w:val="0"/>
          <w:numId w:val="18"/>
        </w:numPr>
        <w:spacing w:line="360" w:lineRule="auto"/>
        <w:rPr>
          <w:vanish/>
          <w:sz w:val="24"/>
          <w:szCs w:val="24"/>
        </w:rPr>
      </w:pPr>
    </w:p>
    <w:p w14:paraId="3778ED77" w14:textId="77777777" w:rsidR="007633AA" w:rsidRPr="007633AA" w:rsidRDefault="007633AA" w:rsidP="007633AA">
      <w:pPr>
        <w:pStyle w:val="ListParagraph"/>
        <w:numPr>
          <w:ilvl w:val="0"/>
          <w:numId w:val="18"/>
        </w:numPr>
        <w:spacing w:line="360" w:lineRule="auto"/>
        <w:rPr>
          <w:vanish/>
          <w:sz w:val="24"/>
          <w:szCs w:val="24"/>
        </w:rPr>
      </w:pPr>
    </w:p>
    <w:p w14:paraId="353AAF58" w14:textId="77777777" w:rsidR="007633AA" w:rsidRPr="007633AA" w:rsidRDefault="007633AA" w:rsidP="007633AA">
      <w:pPr>
        <w:pStyle w:val="ListParagraph"/>
        <w:numPr>
          <w:ilvl w:val="0"/>
          <w:numId w:val="18"/>
        </w:numPr>
        <w:spacing w:line="360" w:lineRule="auto"/>
        <w:rPr>
          <w:vanish/>
          <w:sz w:val="24"/>
          <w:szCs w:val="24"/>
        </w:rPr>
      </w:pPr>
    </w:p>
    <w:p w14:paraId="276596E4" w14:textId="77777777" w:rsidR="007633AA" w:rsidRPr="007633AA" w:rsidRDefault="007633AA" w:rsidP="007633AA">
      <w:pPr>
        <w:pStyle w:val="ListParagraph"/>
        <w:numPr>
          <w:ilvl w:val="0"/>
          <w:numId w:val="18"/>
        </w:numPr>
        <w:spacing w:line="360" w:lineRule="auto"/>
        <w:rPr>
          <w:vanish/>
          <w:sz w:val="24"/>
          <w:szCs w:val="24"/>
        </w:rPr>
      </w:pPr>
    </w:p>
    <w:p w14:paraId="7F5A6D16" w14:textId="77777777" w:rsidR="007633AA" w:rsidRPr="007633AA" w:rsidRDefault="007633AA" w:rsidP="007633AA">
      <w:pPr>
        <w:pStyle w:val="ListParagraph"/>
        <w:numPr>
          <w:ilvl w:val="0"/>
          <w:numId w:val="18"/>
        </w:numPr>
        <w:spacing w:line="360" w:lineRule="auto"/>
        <w:rPr>
          <w:vanish/>
          <w:sz w:val="24"/>
          <w:szCs w:val="24"/>
        </w:rPr>
      </w:pPr>
    </w:p>
    <w:p w14:paraId="4B17D10A" w14:textId="77777777" w:rsidR="007633AA" w:rsidRPr="007633AA" w:rsidRDefault="007633AA" w:rsidP="007633AA">
      <w:pPr>
        <w:pStyle w:val="ListParagraph"/>
        <w:numPr>
          <w:ilvl w:val="0"/>
          <w:numId w:val="18"/>
        </w:numPr>
        <w:spacing w:line="360" w:lineRule="auto"/>
        <w:rPr>
          <w:vanish/>
          <w:sz w:val="24"/>
          <w:szCs w:val="24"/>
        </w:rPr>
      </w:pPr>
    </w:p>
    <w:p w14:paraId="6BBB43C6" w14:textId="77777777" w:rsidR="007633AA" w:rsidRPr="007633AA" w:rsidRDefault="007633AA" w:rsidP="007633AA">
      <w:pPr>
        <w:pStyle w:val="ListParagraph"/>
        <w:numPr>
          <w:ilvl w:val="0"/>
          <w:numId w:val="18"/>
        </w:numPr>
        <w:spacing w:line="360" w:lineRule="auto"/>
        <w:rPr>
          <w:vanish/>
          <w:sz w:val="24"/>
          <w:szCs w:val="24"/>
        </w:rPr>
      </w:pPr>
    </w:p>
    <w:p w14:paraId="0A23E64A" w14:textId="77777777" w:rsidR="007633AA" w:rsidRPr="007633AA" w:rsidRDefault="007633AA" w:rsidP="007633AA">
      <w:pPr>
        <w:pStyle w:val="ListParagraph"/>
        <w:numPr>
          <w:ilvl w:val="0"/>
          <w:numId w:val="18"/>
        </w:numPr>
        <w:spacing w:line="360" w:lineRule="auto"/>
        <w:rPr>
          <w:vanish/>
          <w:sz w:val="24"/>
          <w:szCs w:val="24"/>
        </w:rPr>
      </w:pPr>
    </w:p>
    <w:p w14:paraId="1E4652F7" w14:textId="77777777" w:rsidR="007633AA" w:rsidRPr="007633AA" w:rsidRDefault="007633AA" w:rsidP="007633AA">
      <w:pPr>
        <w:pStyle w:val="ListParagraph"/>
        <w:numPr>
          <w:ilvl w:val="0"/>
          <w:numId w:val="18"/>
        </w:numPr>
        <w:spacing w:line="360" w:lineRule="auto"/>
        <w:rPr>
          <w:vanish/>
          <w:sz w:val="24"/>
          <w:szCs w:val="24"/>
        </w:rPr>
      </w:pPr>
    </w:p>
    <w:p w14:paraId="0AE99C69" w14:textId="77777777" w:rsidR="007633AA" w:rsidRPr="007633AA" w:rsidRDefault="007633AA" w:rsidP="007633AA">
      <w:pPr>
        <w:pStyle w:val="ListParagraph"/>
        <w:numPr>
          <w:ilvl w:val="0"/>
          <w:numId w:val="18"/>
        </w:numPr>
        <w:spacing w:line="360" w:lineRule="auto"/>
        <w:rPr>
          <w:vanish/>
          <w:sz w:val="24"/>
          <w:szCs w:val="24"/>
        </w:rPr>
      </w:pPr>
    </w:p>
    <w:p w14:paraId="3F2210FB" w14:textId="77777777" w:rsidR="007633AA" w:rsidRPr="007633AA" w:rsidRDefault="007633AA" w:rsidP="007633AA">
      <w:pPr>
        <w:pStyle w:val="ListParagraph"/>
        <w:numPr>
          <w:ilvl w:val="0"/>
          <w:numId w:val="18"/>
        </w:numPr>
        <w:spacing w:line="360" w:lineRule="auto"/>
        <w:rPr>
          <w:vanish/>
          <w:sz w:val="24"/>
          <w:szCs w:val="24"/>
        </w:rPr>
      </w:pPr>
    </w:p>
    <w:p w14:paraId="18F246CD" w14:textId="77777777" w:rsidR="007633AA" w:rsidRPr="007633AA" w:rsidRDefault="007633AA" w:rsidP="007633AA">
      <w:pPr>
        <w:pStyle w:val="ListParagraph"/>
        <w:numPr>
          <w:ilvl w:val="0"/>
          <w:numId w:val="18"/>
        </w:numPr>
        <w:spacing w:line="360" w:lineRule="auto"/>
        <w:rPr>
          <w:vanish/>
          <w:sz w:val="24"/>
          <w:szCs w:val="24"/>
        </w:rPr>
      </w:pPr>
    </w:p>
    <w:p w14:paraId="2192E33E" w14:textId="77777777" w:rsidR="007633AA" w:rsidRPr="007633AA" w:rsidRDefault="007633AA" w:rsidP="007633AA">
      <w:pPr>
        <w:pStyle w:val="ListParagraph"/>
        <w:numPr>
          <w:ilvl w:val="0"/>
          <w:numId w:val="18"/>
        </w:numPr>
        <w:spacing w:line="360" w:lineRule="auto"/>
        <w:rPr>
          <w:vanish/>
          <w:sz w:val="24"/>
          <w:szCs w:val="24"/>
        </w:rPr>
      </w:pPr>
    </w:p>
    <w:p w14:paraId="1B2480EA" w14:textId="77777777" w:rsidR="007633AA" w:rsidRPr="007633AA" w:rsidRDefault="007633AA" w:rsidP="007633AA">
      <w:pPr>
        <w:pStyle w:val="ListParagraph"/>
        <w:numPr>
          <w:ilvl w:val="0"/>
          <w:numId w:val="18"/>
        </w:numPr>
        <w:spacing w:line="360" w:lineRule="auto"/>
        <w:rPr>
          <w:vanish/>
          <w:sz w:val="24"/>
          <w:szCs w:val="24"/>
        </w:rPr>
      </w:pPr>
    </w:p>
    <w:p w14:paraId="62725E1B" w14:textId="77777777" w:rsidR="007633AA" w:rsidRPr="007633AA" w:rsidRDefault="007633AA" w:rsidP="007633AA">
      <w:pPr>
        <w:pStyle w:val="ListParagraph"/>
        <w:numPr>
          <w:ilvl w:val="0"/>
          <w:numId w:val="18"/>
        </w:numPr>
        <w:spacing w:line="360" w:lineRule="auto"/>
        <w:rPr>
          <w:vanish/>
          <w:sz w:val="24"/>
          <w:szCs w:val="24"/>
        </w:rPr>
      </w:pPr>
    </w:p>
    <w:p w14:paraId="58912E7D" w14:textId="77777777" w:rsidR="007633AA" w:rsidRPr="007633AA" w:rsidRDefault="007633AA" w:rsidP="007633AA">
      <w:pPr>
        <w:pStyle w:val="ListParagraph"/>
        <w:numPr>
          <w:ilvl w:val="0"/>
          <w:numId w:val="18"/>
        </w:numPr>
        <w:spacing w:line="360" w:lineRule="auto"/>
        <w:rPr>
          <w:vanish/>
          <w:sz w:val="24"/>
          <w:szCs w:val="24"/>
        </w:rPr>
      </w:pPr>
    </w:p>
    <w:p w14:paraId="54B154D7" w14:textId="77777777" w:rsidR="007633AA" w:rsidRPr="007633AA" w:rsidRDefault="007633AA" w:rsidP="007633AA">
      <w:pPr>
        <w:pStyle w:val="ListParagraph"/>
        <w:numPr>
          <w:ilvl w:val="0"/>
          <w:numId w:val="18"/>
        </w:numPr>
        <w:spacing w:line="360" w:lineRule="auto"/>
        <w:rPr>
          <w:vanish/>
          <w:sz w:val="24"/>
          <w:szCs w:val="24"/>
        </w:rPr>
      </w:pPr>
    </w:p>
    <w:p w14:paraId="3210975F" w14:textId="77777777" w:rsidR="007633AA" w:rsidRPr="007633AA" w:rsidRDefault="007633AA" w:rsidP="007633AA">
      <w:pPr>
        <w:pStyle w:val="ListParagraph"/>
        <w:numPr>
          <w:ilvl w:val="0"/>
          <w:numId w:val="18"/>
        </w:numPr>
        <w:spacing w:line="360" w:lineRule="auto"/>
        <w:rPr>
          <w:vanish/>
          <w:sz w:val="24"/>
          <w:szCs w:val="24"/>
        </w:rPr>
      </w:pPr>
    </w:p>
    <w:p w14:paraId="418BD421" w14:textId="77777777" w:rsidR="007633AA" w:rsidRPr="007633AA" w:rsidRDefault="007633AA" w:rsidP="007633AA">
      <w:pPr>
        <w:pStyle w:val="ListParagraph"/>
        <w:numPr>
          <w:ilvl w:val="0"/>
          <w:numId w:val="18"/>
        </w:numPr>
        <w:spacing w:line="360" w:lineRule="auto"/>
        <w:rPr>
          <w:vanish/>
          <w:sz w:val="24"/>
          <w:szCs w:val="24"/>
        </w:rPr>
      </w:pPr>
    </w:p>
    <w:p w14:paraId="2C55CDCE" w14:textId="77777777" w:rsidR="007633AA" w:rsidRPr="007633AA" w:rsidRDefault="007633AA" w:rsidP="007633AA">
      <w:pPr>
        <w:pStyle w:val="ListParagraph"/>
        <w:numPr>
          <w:ilvl w:val="0"/>
          <w:numId w:val="18"/>
        </w:numPr>
        <w:spacing w:line="360" w:lineRule="auto"/>
        <w:rPr>
          <w:vanish/>
          <w:sz w:val="24"/>
          <w:szCs w:val="24"/>
        </w:rPr>
      </w:pPr>
    </w:p>
    <w:p w14:paraId="72C52D2D" w14:textId="77777777" w:rsidR="007633AA" w:rsidRPr="007633AA" w:rsidRDefault="007633AA" w:rsidP="007633AA">
      <w:pPr>
        <w:pStyle w:val="ListParagraph"/>
        <w:numPr>
          <w:ilvl w:val="0"/>
          <w:numId w:val="18"/>
        </w:numPr>
        <w:spacing w:line="360" w:lineRule="auto"/>
        <w:rPr>
          <w:vanish/>
          <w:sz w:val="24"/>
          <w:szCs w:val="24"/>
        </w:rPr>
      </w:pPr>
    </w:p>
    <w:p w14:paraId="11631348" w14:textId="77777777" w:rsidR="007633AA" w:rsidRPr="007633AA" w:rsidRDefault="007633AA" w:rsidP="007633AA">
      <w:pPr>
        <w:pStyle w:val="ListParagraph"/>
        <w:numPr>
          <w:ilvl w:val="0"/>
          <w:numId w:val="18"/>
        </w:numPr>
        <w:spacing w:line="360" w:lineRule="auto"/>
        <w:rPr>
          <w:vanish/>
          <w:sz w:val="24"/>
          <w:szCs w:val="24"/>
        </w:rPr>
      </w:pPr>
    </w:p>
    <w:p w14:paraId="20E7756B" w14:textId="77777777" w:rsidR="007633AA" w:rsidRPr="007633AA" w:rsidRDefault="007633AA" w:rsidP="007633AA">
      <w:pPr>
        <w:pStyle w:val="ListParagraph"/>
        <w:numPr>
          <w:ilvl w:val="0"/>
          <w:numId w:val="18"/>
        </w:numPr>
        <w:spacing w:line="360" w:lineRule="auto"/>
        <w:rPr>
          <w:vanish/>
          <w:sz w:val="24"/>
          <w:szCs w:val="24"/>
        </w:rPr>
      </w:pPr>
    </w:p>
    <w:p w14:paraId="6A904F8D" w14:textId="77777777" w:rsidR="007633AA" w:rsidRPr="007633AA" w:rsidRDefault="007633AA" w:rsidP="007633AA">
      <w:pPr>
        <w:pStyle w:val="ListParagraph"/>
        <w:numPr>
          <w:ilvl w:val="0"/>
          <w:numId w:val="18"/>
        </w:numPr>
        <w:spacing w:line="360" w:lineRule="auto"/>
        <w:rPr>
          <w:vanish/>
          <w:sz w:val="24"/>
          <w:szCs w:val="24"/>
        </w:rPr>
      </w:pPr>
    </w:p>
    <w:p w14:paraId="3D48D194" w14:textId="77777777" w:rsidR="007633AA" w:rsidRPr="007633AA" w:rsidRDefault="007633AA" w:rsidP="007633AA">
      <w:pPr>
        <w:pStyle w:val="ListParagraph"/>
        <w:numPr>
          <w:ilvl w:val="0"/>
          <w:numId w:val="18"/>
        </w:numPr>
        <w:spacing w:line="360" w:lineRule="auto"/>
        <w:rPr>
          <w:vanish/>
          <w:sz w:val="24"/>
          <w:szCs w:val="24"/>
        </w:rPr>
      </w:pPr>
    </w:p>
    <w:p w14:paraId="2D9CF02F" w14:textId="77777777" w:rsidR="007633AA" w:rsidRPr="007633AA" w:rsidRDefault="007633AA" w:rsidP="007633AA">
      <w:pPr>
        <w:pStyle w:val="ListParagraph"/>
        <w:numPr>
          <w:ilvl w:val="0"/>
          <w:numId w:val="18"/>
        </w:numPr>
        <w:spacing w:line="360" w:lineRule="auto"/>
        <w:rPr>
          <w:vanish/>
          <w:sz w:val="24"/>
          <w:szCs w:val="24"/>
        </w:rPr>
      </w:pPr>
    </w:p>
    <w:p w14:paraId="78B7179C" w14:textId="77777777" w:rsidR="007633AA" w:rsidRPr="007633AA" w:rsidRDefault="007633AA" w:rsidP="007633AA">
      <w:pPr>
        <w:pStyle w:val="ListParagraph"/>
        <w:numPr>
          <w:ilvl w:val="0"/>
          <w:numId w:val="18"/>
        </w:numPr>
        <w:spacing w:line="360" w:lineRule="auto"/>
        <w:rPr>
          <w:vanish/>
          <w:sz w:val="24"/>
          <w:szCs w:val="24"/>
        </w:rPr>
      </w:pPr>
    </w:p>
    <w:p w14:paraId="2311A207" w14:textId="77777777" w:rsidR="007633AA" w:rsidRPr="007633AA" w:rsidRDefault="007633AA" w:rsidP="007633AA">
      <w:pPr>
        <w:pStyle w:val="ListParagraph"/>
        <w:numPr>
          <w:ilvl w:val="0"/>
          <w:numId w:val="18"/>
        </w:numPr>
        <w:spacing w:line="360" w:lineRule="auto"/>
        <w:rPr>
          <w:vanish/>
          <w:sz w:val="24"/>
          <w:szCs w:val="24"/>
        </w:rPr>
      </w:pPr>
    </w:p>
    <w:p w14:paraId="76819ED0" w14:textId="77777777" w:rsidR="007633AA" w:rsidRPr="007633AA" w:rsidRDefault="007633AA" w:rsidP="007633AA">
      <w:pPr>
        <w:pStyle w:val="ListParagraph"/>
        <w:numPr>
          <w:ilvl w:val="0"/>
          <w:numId w:val="18"/>
        </w:numPr>
        <w:spacing w:line="360" w:lineRule="auto"/>
        <w:rPr>
          <w:vanish/>
          <w:sz w:val="24"/>
          <w:szCs w:val="24"/>
        </w:rPr>
      </w:pPr>
    </w:p>
    <w:p w14:paraId="65B67B36" w14:textId="77777777" w:rsidR="007633AA" w:rsidRPr="007633AA" w:rsidRDefault="007633AA" w:rsidP="007633AA">
      <w:pPr>
        <w:pStyle w:val="ListParagraph"/>
        <w:numPr>
          <w:ilvl w:val="0"/>
          <w:numId w:val="18"/>
        </w:numPr>
        <w:spacing w:line="360" w:lineRule="auto"/>
        <w:rPr>
          <w:vanish/>
          <w:sz w:val="24"/>
          <w:szCs w:val="24"/>
        </w:rPr>
      </w:pPr>
    </w:p>
    <w:p w14:paraId="24A1A4F4" w14:textId="77777777" w:rsidR="007633AA" w:rsidRPr="007633AA" w:rsidRDefault="007633AA" w:rsidP="007633AA">
      <w:pPr>
        <w:pStyle w:val="ListParagraph"/>
        <w:numPr>
          <w:ilvl w:val="0"/>
          <w:numId w:val="18"/>
        </w:numPr>
        <w:spacing w:line="360" w:lineRule="auto"/>
        <w:rPr>
          <w:vanish/>
          <w:sz w:val="24"/>
          <w:szCs w:val="24"/>
        </w:rPr>
      </w:pPr>
    </w:p>
    <w:p w14:paraId="6841F26A" w14:textId="77777777" w:rsidR="007633AA" w:rsidRPr="007633AA" w:rsidRDefault="007633AA" w:rsidP="007633AA">
      <w:pPr>
        <w:pStyle w:val="ListParagraph"/>
        <w:numPr>
          <w:ilvl w:val="0"/>
          <w:numId w:val="18"/>
        </w:numPr>
        <w:spacing w:line="360" w:lineRule="auto"/>
        <w:rPr>
          <w:vanish/>
          <w:sz w:val="24"/>
          <w:szCs w:val="24"/>
        </w:rPr>
      </w:pPr>
    </w:p>
    <w:p w14:paraId="44FDBB2D" w14:textId="77777777" w:rsidR="007633AA" w:rsidRPr="007633AA" w:rsidRDefault="007633AA" w:rsidP="007633AA">
      <w:pPr>
        <w:pStyle w:val="ListParagraph"/>
        <w:numPr>
          <w:ilvl w:val="0"/>
          <w:numId w:val="18"/>
        </w:numPr>
        <w:spacing w:line="360" w:lineRule="auto"/>
        <w:rPr>
          <w:vanish/>
          <w:sz w:val="24"/>
          <w:szCs w:val="24"/>
        </w:rPr>
      </w:pPr>
    </w:p>
    <w:p w14:paraId="5502920D" w14:textId="77777777" w:rsidR="007633AA" w:rsidRPr="007633AA" w:rsidRDefault="007633AA" w:rsidP="007633AA">
      <w:pPr>
        <w:pStyle w:val="ListParagraph"/>
        <w:numPr>
          <w:ilvl w:val="0"/>
          <w:numId w:val="18"/>
        </w:numPr>
        <w:spacing w:line="360" w:lineRule="auto"/>
        <w:rPr>
          <w:vanish/>
          <w:sz w:val="24"/>
          <w:szCs w:val="24"/>
        </w:rPr>
      </w:pPr>
    </w:p>
    <w:p w14:paraId="5EA9DB5B" w14:textId="77777777" w:rsidR="007633AA" w:rsidRPr="007633AA" w:rsidRDefault="007633AA" w:rsidP="007633AA">
      <w:pPr>
        <w:pStyle w:val="ListParagraph"/>
        <w:numPr>
          <w:ilvl w:val="0"/>
          <w:numId w:val="18"/>
        </w:numPr>
        <w:spacing w:line="360" w:lineRule="auto"/>
        <w:rPr>
          <w:vanish/>
          <w:sz w:val="24"/>
          <w:szCs w:val="24"/>
        </w:rPr>
      </w:pPr>
    </w:p>
    <w:p w14:paraId="35511BB5" w14:textId="77777777" w:rsidR="007633AA" w:rsidRPr="007633AA" w:rsidRDefault="007633AA" w:rsidP="007633AA">
      <w:pPr>
        <w:pStyle w:val="ListParagraph"/>
        <w:numPr>
          <w:ilvl w:val="0"/>
          <w:numId w:val="18"/>
        </w:numPr>
        <w:spacing w:line="360" w:lineRule="auto"/>
        <w:rPr>
          <w:vanish/>
          <w:sz w:val="24"/>
          <w:szCs w:val="24"/>
        </w:rPr>
      </w:pPr>
    </w:p>
    <w:p w14:paraId="03A0CCF1" w14:textId="77777777" w:rsidR="007633AA" w:rsidRPr="007633AA" w:rsidRDefault="007633AA" w:rsidP="007633AA">
      <w:pPr>
        <w:pStyle w:val="ListParagraph"/>
        <w:numPr>
          <w:ilvl w:val="0"/>
          <w:numId w:val="18"/>
        </w:numPr>
        <w:spacing w:line="360" w:lineRule="auto"/>
        <w:rPr>
          <w:vanish/>
          <w:sz w:val="24"/>
          <w:szCs w:val="24"/>
        </w:rPr>
      </w:pPr>
    </w:p>
    <w:p w14:paraId="4AE2F964" w14:textId="77777777" w:rsidR="007633AA" w:rsidRPr="007633AA" w:rsidRDefault="007633AA" w:rsidP="007633AA">
      <w:pPr>
        <w:pStyle w:val="ListParagraph"/>
        <w:numPr>
          <w:ilvl w:val="0"/>
          <w:numId w:val="18"/>
        </w:numPr>
        <w:spacing w:line="360" w:lineRule="auto"/>
        <w:rPr>
          <w:vanish/>
          <w:sz w:val="24"/>
          <w:szCs w:val="24"/>
        </w:rPr>
      </w:pPr>
    </w:p>
    <w:p w14:paraId="008641E1" w14:textId="77777777" w:rsidR="007633AA" w:rsidRPr="007633AA" w:rsidRDefault="007633AA" w:rsidP="007633AA">
      <w:pPr>
        <w:pStyle w:val="ListParagraph"/>
        <w:numPr>
          <w:ilvl w:val="0"/>
          <w:numId w:val="18"/>
        </w:numPr>
        <w:spacing w:line="360" w:lineRule="auto"/>
        <w:rPr>
          <w:vanish/>
          <w:sz w:val="24"/>
          <w:szCs w:val="24"/>
        </w:rPr>
      </w:pPr>
    </w:p>
    <w:p w14:paraId="399A1254" w14:textId="77777777" w:rsidR="007633AA" w:rsidRPr="007633AA" w:rsidRDefault="007633AA" w:rsidP="007633AA">
      <w:pPr>
        <w:pStyle w:val="ListParagraph"/>
        <w:numPr>
          <w:ilvl w:val="0"/>
          <w:numId w:val="18"/>
        </w:numPr>
        <w:spacing w:line="360" w:lineRule="auto"/>
        <w:rPr>
          <w:vanish/>
          <w:sz w:val="24"/>
          <w:szCs w:val="24"/>
        </w:rPr>
      </w:pPr>
    </w:p>
    <w:p w14:paraId="66BE0631" w14:textId="77777777" w:rsidR="007633AA" w:rsidRPr="007633AA" w:rsidRDefault="007633AA" w:rsidP="007633AA">
      <w:pPr>
        <w:pStyle w:val="ListParagraph"/>
        <w:numPr>
          <w:ilvl w:val="0"/>
          <w:numId w:val="18"/>
        </w:numPr>
        <w:spacing w:line="360" w:lineRule="auto"/>
        <w:rPr>
          <w:vanish/>
          <w:sz w:val="24"/>
          <w:szCs w:val="24"/>
        </w:rPr>
      </w:pPr>
    </w:p>
    <w:p w14:paraId="23007DC3" w14:textId="77777777" w:rsidR="007633AA" w:rsidRPr="007633AA" w:rsidRDefault="007633AA" w:rsidP="007633AA">
      <w:pPr>
        <w:pStyle w:val="ListParagraph"/>
        <w:numPr>
          <w:ilvl w:val="0"/>
          <w:numId w:val="18"/>
        </w:numPr>
        <w:spacing w:line="360" w:lineRule="auto"/>
        <w:rPr>
          <w:vanish/>
          <w:sz w:val="24"/>
          <w:szCs w:val="24"/>
        </w:rPr>
      </w:pPr>
    </w:p>
    <w:p w14:paraId="64E57442" w14:textId="77777777" w:rsidR="007633AA" w:rsidRPr="007633AA" w:rsidRDefault="007633AA" w:rsidP="007633AA">
      <w:pPr>
        <w:pStyle w:val="ListParagraph"/>
        <w:numPr>
          <w:ilvl w:val="0"/>
          <w:numId w:val="18"/>
        </w:numPr>
        <w:spacing w:line="360" w:lineRule="auto"/>
        <w:rPr>
          <w:vanish/>
          <w:sz w:val="24"/>
          <w:szCs w:val="24"/>
        </w:rPr>
      </w:pPr>
    </w:p>
    <w:p w14:paraId="51AA00AF" w14:textId="77777777" w:rsidR="007633AA" w:rsidRPr="007633AA" w:rsidRDefault="007633AA" w:rsidP="007633AA">
      <w:pPr>
        <w:pStyle w:val="ListParagraph"/>
        <w:numPr>
          <w:ilvl w:val="0"/>
          <w:numId w:val="18"/>
        </w:numPr>
        <w:spacing w:line="360" w:lineRule="auto"/>
        <w:rPr>
          <w:vanish/>
          <w:sz w:val="24"/>
          <w:szCs w:val="24"/>
        </w:rPr>
      </w:pPr>
    </w:p>
    <w:p w14:paraId="01E92B52" w14:textId="77777777" w:rsidR="007633AA" w:rsidRPr="007633AA" w:rsidRDefault="007633AA" w:rsidP="007633AA">
      <w:pPr>
        <w:pStyle w:val="ListParagraph"/>
        <w:numPr>
          <w:ilvl w:val="0"/>
          <w:numId w:val="18"/>
        </w:numPr>
        <w:spacing w:line="360" w:lineRule="auto"/>
        <w:rPr>
          <w:vanish/>
          <w:sz w:val="24"/>
          <w:szCs w:val="24"/>
        </w:rPr>
      </w:pPr>
    </w:p>
    <w:p w14:paraId="692F91EC" w14:textId="77777777" w:rsidR="007633AA" w:rsidRPr="007633AA" w:rsidRDefault="007633AA" w:rsidP="007633AA">
      <w:pPr>
        <w:pStyle w:val="ListParagraph"/>
        <w:numPr>
          <w:ilvl w:val="0"/>
          <w:numId w:val="18"/>
        </w:numPr>
        <w:spacing w:line="360" w:lineRule="auto"/>
        <w:rPr>
          <w:vanish/>
          <w:sz w:val="24"/>
          <w:szCs w:val="24"/>
        </w:rPr>
      </w:pPr>
    </w:p>
    <w:p w14:paraId="60FE0039" w14:textId="77777777" w:rsidR="007633AA" w:rsidRPr="007633AA" w:rsidRDefault="007633AA" w:rsidP="007633AA">
      <w:pPr>
        <w:pStyle w:val="ListParagraph"/>
        <w:numPr>
          <w:ilvl w:val="0"/>
          <w:numId w:val="18"/>
        </w:numPr>
        <w:spacing w:line="360" w:lineRule="auto"/>
        <w:rPr>
          <w:vanish/>
          <w:sz w:val="24"/>
          <w:szCs w:val="24"/>
        </w:rPr>
      </w:pPr>
    </w:p>
    <w:p w14:paraId="0B5B745C" w14:textId="77777777" w:rsidR="007633AA" w:rsidRPr="007633AA" w:rsidRDefault="007633AA" w:rsidP="007633AA">
      <w:pPr>
        <w:pStyle w:val="ListParagraph"/>
        <w:numPr>
          <w:ilvl w:val="0"/>
          <w:numId w:val="18"/>
        </w:numPr>
        <w:spacing w:line="360" w:lineRule="auto"/>
        <w:rPr>
          <w:vanish/>
          <w:sz w:val="24"/>
          <w:szCs w:val="24"/>
        </w:rPr>
      </w:pPr>
    </w:p>
    <w:p w14:paraId="4E8BA53E" w14:textId="77777777" w:rsidR="007633AA" w:rsidRPr="007633AA" w:rsidRDefault="007633AA" w:rsidP="007633AA">
      <w:pPr>
        <w:pStyle w:val="ListParagraph"/>
        <w:numPr>
          <w:ilvl w:val="0"/>
          <w:numId w:val="18"/>
        </w:numPr>
        <w:spacing w:line="360" w:lineRule="auto"/>
        <w:rPr>
          <w:vanish/>
          <w:sz w:val="24"/>
          <w:szCs w:val="24"/>
        </w:rPr>
      </w:pPr>
    </w:p>
    <w:p w14:paraId="5E4F21B9" w14:textId="77777777" w:rsidR="007633AA" w:rsidRPr="007633AA" w:rsidRDefault="007633AA" w:rsidP="007633AA">
      <w:pPr>
        <w:pStyle w:val="ListParagraph"/>
        <w:numPr>
          <w:ilvl w:val="0"/>
          <w:numId w:val="18"/>
        </w:numPr>
        <w:spacing w:line="360" w:lineRule="auto"/>
        <w:rPr>
          <w:vanish/>
          <w:sz w:val="24"/>
          <w:szCs w:val="24"/>
        </w:rPr>
      </w:pPr>
    </w:p>
    <w:p w14:paraId="1CCDAD1F" w14:textId="77777777" w:rsidR="007633AA" w:rsidRPr="007633AA" w:rsidRDefault="007633AA" w:rsidP="007633AA">
      <w:pPr>
        <w:pStyle w:val="ListParagraph"/>
        <w:numPr>
          <w:ilvl w:val="0"/>
          <w:numId w:val="18"/>
        </w:numPr>
        <w:spacing w:line="360" w:lineRule="auto"/>
        <w:rPr>
          <w:vanish/>
          <w:sz w:val="24"/>
          <w:szCs w:val="24"/>
        </w:rPr>
      </w:pPr>
    </w:p>
    <w:p w14:paraId="19773BDB" w14:textId="77777777" w:rsidR="007633AA" w:rsidRPr="007633AA" w:rsidRDefault="007633AA" w:rsidP="007633AA">
      <w:pPr>
        <w:pStyle w:val="ListParagraph"/>
        <w:numPr>
          <w:ilvl w:val="0"/>
          <w:numId w:val="18"/>
        </w:numPr>
        <w:spacing w:line="360" w:lineRule="auto"/>
        <w:rPr>
          <w:vanish/>
          <w:sz w:val="24"/>
          <w:szCs w:val="24"/>
        </w:rPr>
      </w:pPr>
    </w:p>
    <w:p w14:paraId="0E3FFFE0" w14:textId="77777777" w:rsidR="007633AA" w:rsidRPr="007633AA" w:rsidRDefault="007633AA" w:rsidP="007633AA">
      <w:pPr>
        <w:pStyle w:val="ListParagraph"/>
        <w:numPr>
          <w:ilvl w:val="0"/>
          <w:numId w:val="18"/>
        </w:numPr>
        <w:spacing w:line="360" w:lineRule="auto"/>
        <w:rPr>
          <w:vanish/>
          <w:sz w:val="24"/>
          <w:szCs w:val="24"/>
        </w:rPr>
      </w:pPr>
    </w:p>
    <w:p w14:paraId="4847FA82" w14:textId="77777777" w:rsidR="007633AA" w:rsidRPr="007633AA" w:rsidRDefault="007633AA" w:rsidP="007633AA">
      <w:pPr>
        <w:pStyle w:val="ListParagraph"/>
        <w:numPr>
          <w:ilvl w:val="0"/>
          <w:numId w:val="18"/>
        </w:numPr>
        <w:spacing w:line="360" w:lineRule="auto"/>
        <w:rPr>
          <w:vanish/>
          <w:sz w:val="24"/>
          <w:szCs w:val="24"/>
        </w:rPr>
      </w:pPr>
    </w:p>
    <w:p w14:paraId="0C6227AB" w14:textId="77777777" w:rsidR="007633AA" w:rsidRPr="007633AA" w:rsidRDefault="007633AA" w:rsidP="007633AA">
      <w:pPr>
        <w:pStyle w:val="ListParagraph"/>
        <w:numPr>
          <w:ilvl w:val="0"/>
          <w:numId w:val="18"/>
        </w:numPr>
        <w:spacing w:line="360" w:lineRule="auto"/>
        <w:rPr>
          <w:vanish/>
          <w:sz w:val="24"/>
          <w:szCs w:val="24"/>
        </w:rPr>
      </w:pPr>
    </w:p>
    <w:p w14:paraId="2C9887D1" w14:textId="77777777" w:rsidR="007633AA" w:rsidRPr="007633AA" w:rsidRDefault="007633AA" w:rsidP="007633AA">
      <w:pPr>
        <w:pStyle w:val="ListParagraph"/>
        <w:numPr>
          <w:ilvl w:val="0"/>
          <w:numId w:val="18"/>
        </w:numPr>
        <w:spacing w:line="360" w:lineRule="auto"/>
        <w:rPr>
          <w:vanish/>
          <w:sz w:val="24"/>
          <w:szCs w:val="24"/>
        </w:rPr>
      </w:pPr>
    </w:p>
    <w:p w14:paraId="729F1558" w14:textId="77777777" w:rsidR="007633AA" w:rsidRPr="007633AA" w:rsidRDefault="007633AA" w:rsidP="007633AA">
      <w:pPr>
        <w:pStyle w:val="ListParagraph"/>
        <w:numPr>
          <w:ilvl w:val="0"/>
          <w:numId w:val="18"/>
        </w:numPr>
        <w:spacing w:line="360" w:lineRule="auto"/>
        <w:rPr>
          <w:vanish/>
          <w:sz w:val="24"/>
          <w:szCs w:val="24"/>
        </w:rPr>
      </w:pPr>
    </w:p>
    <w:p w14:paraId="5C02C88E" w14:textId="77777777" w:rsidR="007633AA" w:rsidRPr="007633AA" w:rsidRDefault="007633AA" w:rsidP="007633AA">
      <w:pPr>
        <w:pStyle w:val="ListParagraph"/>
        <w:numPr>
          <w:ilvl w:val="0"/>
          <w:numId w:val="18"/>
        </w:numPr>
        <w:spacing w:line="360" w:lineRule="auto"/>
        <w:rPr>
          <w:vanish/>
          <w:sz w:val="24"/>
          <w:szCs w:val="24"/>
        </w:rPr>
      </w:pPr>
    </w:p>
    <w:p w14:paraId="71D4C587" w14:textId="77777777" w:rsidR="007633AA" w:rsidRPr="007633AA" w:rsidRDefault="007633AA" w:rsidP="007633AA">
      <w:pPr>
        <w:pStyle w:val="ListParagraph"/>
        <w:numPr>
          <w:ilvl w:val="0"/>
          <w:numId w:val="18"/>
        </w:numPr>
        <w:spacing w:line="360" w:lineRule="auto"/>
        <w:rPr>
          <w:vanish/>
          <w:sz w:val="24"/>
          <w:szCs w:val="24"/>
        </w:rPr>
      </w:pPr>
    </w:p>
    <w:p w14:paraId="0AAAB2FF" w14:textId="77777777" w:rsidR="007633AA" w:rsidRPr="007633AA" w:rsidRDefault="007633AA" w:rsidP="007633AA">
      <w:pPr>
        <w:pStyle w:val="ListParagraph"/>
        <w:numPr>
          <w:ilvl w:val="0"/>
          <w:numId w:val="18"/>
        </w:numPr>
        <w:spacing w:line="360" w:lineRule="auto"/>
        <w:rPr>
          <w:vanish/>
          <w:sz w:val="24"/>
          <w:szCs w:val="24"/>
        </w:rPr>
      </w:pPr>
    </w:p>
    <w:p w14:paraId="51A1AA4A" w14:textId="77777777" w:rsidR="007633AA" w:rsidRPr="007633AA" w:rsidRDefault="007633AA" w:rsidP="007633AA">
      <w:pPr>
        <w:pStyle w:val="ListParagraph"/>
        <w:numPr>
          <w:ilvl w:val="0"/>
          <w:numId w:val="18"/>
        </w:numPr>
        <w:spacing w:line="360" w:lineRule="auto"/>
        <w:rPr>
          <w:vanish/>
          <w:sz w:val="24"/>
          <w:szCs w:val="24"/>
        </w:rPr>
      </w:pPr>
    </w:p>
    <w:p w14:paraId="420EC7ED" w14:textId="77777777" w:rsidR="007633AA" w:rsidRPr="007633AA" w:rsidRDefault="007633AA" w:rsidP="007633AA">
      <w:pPr>
        <w:pStyle w:val="ListParagraph"/>
        <w:numPr>
          <w:ilvl w:val="0"/>
          <w:numId w:val="18"/>
        </w:numPr>
        <w:spacing w:line="360" w:lineRule="auto"/>
        <w:rPr>
          <w:vanish/>
          <w:sz w:val="24"/>
          <w:szCs w:val="24"/>
        </w:rPr>
      </w:pPr>
    </w:p>
    <w:p w14:paraId="4C18B047" w14:textId="77777777" w:rsidR="007633AA" w:rsidRPr="007633AA" w:rsidRDefault="007633AA" w:rsidP="007633AA">
      <w:pPr>
        <w:pStyle w:val="ListParagraph"/>
        <w:numPr>
          <w:ilvl w:val="0"/>
          <w:numId w:val="18"/>
        </w:numPr>
        <w:spacing w:line="360" w:lineRule="auto"/>
        <w:rPr>
          <w:vanish/>
          <w:sz w:val="24"/>
          <w:szCs w:val="24"/>
        </w:rPr>
      </w:pPr>
    </w:p>
    <w:p w14:paraId="6A2F842F" w14:textId="77777777" w:rsidR="007633AA" w:rsidRPr="007633AA" w:rsidRDefault="007633AA" w:rsidP="007633AA">
      <w:pPr>
        <w:pStyle w:val="ListParagraph"/>
        <w:numPr>
          <w:ilvl w:val="0"/>
          <w:numId w:val="18"/>
        </w:numPr>
        <w:spacing w:line="360" w:lineRule="auto"/>
        <w:rPr>
          <w:vanish/>
          <w:sz w:val="24"/>
          <w:szCs w:val="24"/>
        </w:rPr>
      </w:pPr>
    </w:p>
    <w:p w14:paraId="3BEEEA99" w14:textId="77777777" w:rsidR="007633AA" w:rsidRPr="007633AA" w:rsidRDefault="007633AA" w:rsidP="007633AA">
      <w:pPr>
        <w:pStyle w:val="ListParagraph"/>
        <w:numPr>
          <w:ilvl w:val="0"/>
          <w:numId w:val="18"/>
        </w:numPr>
        <w:spacing w:line="360" w:lineRule="auto"/>
        <w:rPr>
          <w:vanish/>
          <w:sz w:val="24"/>
          <w:szCs w:val="24"/>
        </w:rPr>
      </w:pPr>
    </w:p>
    <w:p w14:paraId="57AABC28" w14:textId="77777777" w:rsidR="007633AA" w:rsidRPr="007633AA" w:rsidRDefault="007633AA" w:rsidP="007633AA">
      <w:pPr>
        <w:pStyle w:val="ListParagraph"/>
        <w:numPr>
          <w:ilvl w:val="0"/>
          <w:numId w:val="18"/>
        </w:numPr>
        <w:spacing w:line="360" w:lineRule="auto"/>
        <w:rPr>
          <w:vanish/>
          <w:sz w:val="24"/>
          <w:szCs w:val="24"/>
        </w:rPr>
      </w:pPr>
    </w:p>
    <w:p w14:paraId="4C013CCC" w14:textId="77777777" w:rsidR="007633AA" w:rsidRPr="007633AA" w:rsidRDefault="007633AA" w:rsidP="007633AA">
      <w:pPr>
        <w:pStyle w:val="ListParagraph"/>
        <w:numPr>
          <w:ilvl w:val="0"/>
          <w:numId w:val="18"/>
        </w:numPr>
        <w:spacing w:line="360" w:lineRule="auto"/>
        <w:rPr>
          <w:vanish/>
          <w:sz w:val="24"/>
          <w:szCs w:val="24"/>
        </w:rPr>
      </w:pPr>
    </w:p>
    <w:p w14:paraId="66863805" w14:textId="77777777" w:rsidR="007633AA" w:rsidRPr="007633AA" w:rsidRDefault="007633AA" w:rsidP="007633AA">
      <w:pPr>
        <w:pStyle w:val="ListParagraph"/>
        <w:numPr>
          <w:ilvl w:val="0"/>
          <w:numId w:val="18"/>
        </w:numPr>
        <w:spacing w:line="360" w:lineRule="auto"/>
        <w:rPr>
          <w:vanish/>
          <w:sz w:val="24"/>
          <w:szCs w:val="24"/>
        </w:rPr>
      </w:pPr>
    </w:p>
    <w:p w14:paraId="462016D2" w14:textId="77777777" w:rsidR="007633AA" w:rsidRPr="007633AA" w:rsidRDefault="007633AA" w:rsidP="007633AA">
      <w:pPr>
        <w:pStyle w:val="ListParagraph"/>
        <w:numPr>
          <w:ilvl w:val="0"/>
          <w:numId w:val="18"/>
        </w:numPr>
        <w:spacing w:line="360" w:lineRule="auto"/>
        <w:rPr>
          <w:vanish/>
          <w:sz w:val="24"/>
          <w:szCs w:val="24"/>
        </w:rPr>
      </w:pPr>
    </w:p>
    <w:p w14:paraId="58184B8E" w14:textId="77777777" w:rsidR="007633AA" w:rsidRPr="007633AA" w:rsidRDefault="007633AA" w:rsidP="007633AA">
      <w:pPr>
        <w:pStyle w:val="ListParagraph"/>
        <w:numPr>
          <w:ilvl w:val="0"/>
          <w:numId w:val="18"/>
        </w:numPr>
        <w:spacing w:line="360" w:lineRule="auto"/>
        <w:rPr>
          <w:vanish/>
          <w:sz w:val="24"/>
          <w:szCs w:val="24"/>
        </w:rPr>
      </w:pPr>
    </w:p>
    <w:p w14:paraId="37177B8D" w14:textId="77777777" w:rsidR="007633AA" w:rsidRPr="007633AA" w:rsidRDefault="007633AA" w:rsidP="007633AA">
      <w:pPr>
        <w:pStyle w:val="ListParagraph"/>
        <w:numPr>
          <w:ilvl w:val="0"/>
          <w:numId w:val="18"/>
        </w:numPr>
        <w:spacing w:line="360" w:lineRule="auto"/>
        <w:rPr>
          <w:vanish/>
          <w:sz w:val="24"/>
          <w:szCs w:val="24"/>
        </w:rPr>
      </w:pPr>
    </w:p>
    <w:p w14:paraId="1AEB9875" w14:textId="77777777" w:rsidR="007633AA" w:rsidRPr="007633AA" w:rsidRDefault="007633AA" w:rsidP="007633AA">
      <w:pPr>
        <w:pStyle w:val="ListParagraph"/>
        <w:numPr>
          <w:ilvl w:val="0"/>
          <w:numId w:val="18"/>
        </w:numPr>
        <w:spacing w:line="360" w:lineRule="auto"/>
        <w:rPr>
          <w:vanish/>
          <w:sz w:val="24"/>
          <w:szCs w:val="24"/>
        </w:rPr>
      </w:pPr>
    </w:p>
    <w:p w14:paraId="5B4477E0" w14:textId="77777777" w:rsidR="007633AA" w:rsidRPr="007633AA" w:rsidRDefault="007633AA" w:rsidP="007633AA">
      <w:pPr>
        <w:pStyle w:val="ListParagraph"/>
        <w:numPr>
          <w:ilvl w:val="0"/>
          <w:numId w:val="18"/>
        </w:numPr>
        <w:spacing w:line="360" w:lineRule="auto"/>
        <w:rPr>
          <w:vanish/>
          <w:sz w:val="24"/>
          <w:szCs w:val="24"/>
        </w:rPr>
      </w:pPr>
    </w:p>
    <w:p w14:paraId="6CB7AF21" w14:textId="77777777" w:rsidR="007633AA" w:rsidRPr="007633AA" w:rsidRDefault="007633AA" w:rsidP="007633AA">
      <w:pPr>
        <w:pStyle w:val="ListParagraph"/>
        <w:numPr>
          <w:ilvl w:val="0"/>
          <w:numId w:val="18"/>
        </w:numPr>
        <w:spacing w:line="360" w:lineRule="auto"/>
        <w:rPr>
          <w:vanish/>
          <w:sz w:val="24"/>
          <w:szCs w:val="24"/>
        </w:rPr>
      </w:pPr>
    </w:p>
    <w:p w14:paraId="5DC66E43" w14:textId="77777777" w:rsidR="007633AA" w:rsidRPr="007633AA" w:rsidRDefault="007633AA" w:rsidP="007633AA">
      <w:pPr>
        <w:pStyle w:val="ListParagraph"/>
        <w:numPr>
          <w:ilvl w:val="0"/>
          <w:numId w:val="18"/>
        </w:numPr>
        <w:spacing w:line="360" w:lineRule="auto"/>
        <w:rPr>
          <w:vanish/>
          <w:sz w:val="24"/>
          <w:szCs w:val="24"/>
        </w:rPr>
      </w:pPr>
    </w:p>
    <w:p w14:paraId="2080E220" w14:textId="77777777" w:rsidR="007633AA" w:rsidRPr="007633AA" w:rsidRDefault="007633AA" w:rsidP="007633AA">
      <w:pPr>
        <w:pStyle w:val="ListParagraph"/>
        <w:numPr>
          <w:ilvl w:val="0"/>
          <w:numId w:val="18"/>
        </w:numPr>
        <w:spacing w:line="360" w:lineRule="auto"/>
        <w:rPr>
          <w:vanish/>
          <w:sz w:val="24"/>
          <w:szCs w:val="24"/>
        </w:rPr>
      </w:pPr>
    </w:p>
    <w:p w14:paraId="0B6F9AAE" w14:textId="77777777" w:rsidR="007633AA" w:rsidRPr="007633AA" w:rsidRDefault="007633AA" w:rsidP="007633AA">
      <w:pPr>
        <w:pStyle w:val="ListParagraph"/>
        <w:numPr>
          <w:ilvl w:val="0"/>
          <w:numId w:val="18"/>
        </w:numPr>
        <w:spacing w:line="360" w:lineRule="auto"/>
        <w:rPr>
          <w:vanish/>
          <w:sz w:val="24"/>
          <w:szCs w:val="24"/>
        </w:rPr>
      </w:pPr>
    </w:p>
    <w:p w14:paraId="538DA967" w14:textId="77777777" w:rsidR="007633AA" w:rsidRPr="007633AA" w:rsidRDefault="007633AA" w:rsidP="007633AA">
      <w:pPr>
        <w:pStyle w:val="ListParagraph"/>
        <w:numPr>
          <w:ilvl w:val="0"/>
          <w:numId w:val="18"/>
        </w:numPr>
        <w:spacing w:line="360" w:lineRule="auto"/>
        <w:rPr>
          <w:vanish/>
          <w:sz w:val="24"/>
          <w:szCs w:val="24"/>
        </w:rPr>
      </w:pPr>
    </w:p>
    <w:p w14:paraId="7CA8A3FD" w14:textId="77777777" w:rsidR="007633AA" w:rsidRPr="007633AA" w:rsidRDefault="007633AA" w:rsidP="007633AA">
      <w:pPr>
        <w:pStyle w:val="ListParagraph"/>
        <w:numPr>
          <w:ilvl w:val="0"/>
          <w:numId w:val="18"/>
        </w:numPr>
        <w:spacing w:line="360" w:lineRule="auto"/>
        <w:rPr>
          <w:vanish/>
          <w:sz w:val="24"/>
          <w:szCs w:val="24"/>
        </w:rPr>
      </w:pPr>
    </w:p>
    <w:p w14:paraId="6CA81D5D" w14:textId="77777777" w:rsidR="007633AA" w:rsidRPr="007633AA" w:rsidRDefault="007633AA" w:rsidP="007633AA">
      <w:pPr>
        <w:pStyle w:val="ListParagraph"/>
        <w:numPr>
          <w:ilvl w:val="0"/>
          <w:numId w:val="18"/>
        </w:numPr>
        <w:spacing w:line="360" w:lineRule="auto"/>
        <w:rPr>
          <w:vanish/>
          <w:sz w:val="24"/>
          <w:szCs w:val="24"/>
        </w:rPr>
      </w:pPr>
    </w:p>
    <w:p w14:paraId="087B6DC0" w14:textId="77777777" w:rsidR="007633AA" w:rsidRPr="007633AA" w:rsidRDefault="007633AA" w:rsidP="007633AA">
      <w:pPr>
        <w:pStyle w:val="ListParagraph"/>
        <w:numPr>
          <w:ilvl w:val="0"/>
          <w:numId w:val="18"/>
        </w:numPr>
        <w:spacing w:line="360" w:lineRule="auto"/>
        <w:rPr>
          <w:vanish/>
          <w:sz w:val="24"/>
          <w:szCs w:val="24"/>
        </w:rPr>
      </w:pPr>
    </w:p>
    <w:p w14:paraId="022E270F" w14:textId="77777777" w:rsidR="007633AA" w:rsidRPr="007633AA" w:rsidRDefault="007633AA" w:rsidP="007633AA">
      <w:pPr>
        <w:pStyle w:val="ListParagraph"/>
        <w:numPr>
          <w:ilvl w:val="0"/>
          <w:numId w:val="18"/>
        </w:numPr>
        <w:spacing w:line="360" w:lineRule="auto"/>
        <w:rPr>
          <w:vanish/>
          <w:sz w:val="24"/>
          <w:szCs w:val="24"/>
        </w:rPr>
      </w:pPr>
    </w:p>
    <w:p w14:paraId="3F9D28CA" w14:textId="77777777" w:rsidR="007633AA" w:rsidRPr="007633AA" w:rsidRDefault="007633AA" w:rsidP="007633AA">
      <w:pPr>
        <w:pStyle w:val="ListParagraph"/>
        <w:numPr>
          <w:ilvl w:val="0"/>
          <w:numId w:val="18"/>
        </w:numPr>
        <w:spacing w:line="360" w:lineRule="auto"/>
        <w:rPr>
          <w:vanish/>
          <w:sz w:val="24"/>
          <w:szCs w:val="24"/>
        </w:rPr>
      </w:pPr>
    </w:p>
    <w:p w14:paraId="0B32AC06" w14:textId="77777777" w:rsidR="007633AA" w:rsidRPr="007633AA" w:rsidRDefault="007633AA" w:rsidP="007633AA">
      <w:pPr>
        <w:pStyle w:val="ListParagraph"/>
        <w:numPr>
          <w:ilvl w:val="0"/>
          <w:numId w:val="18"/>
        </w:numPr>
        <w:spacing w:line="360" w:lineRule="auto"/>
        <w:rPr>
          <w:vanish/>
          <w:sz w:val="24"/>
          <w:szCs w:val="24"/>
        </w:rPr>
      </w:pPr>
    </w:p>
    <w:p w14:paraId="31FE161B" w14:textId="77777777" w:rsidR="007633AA" w:rsidRPr="007633AA" w:rsidRDefault="007633AA" w:rsidP="007633AA">
      <w:pPr>
        <w:pStyle w:val="ListParagraph"/>
        <w:numPr>
          <w:ilvl w:val="0"/>
          <w:numId w:val="18"/>
        </w:numPr>
        <w:spacing w:line="360" w:lineRule="auto"/>
        <w:rPr>
          <w:vanish/>
          <w:sz w:val="24"/>
          <w:szCs w:val="24"/>
        </w:rPr>
      </w:pPr>
    </w:p>
    <w:p w14:paraId="7BA2DEEC" w14:textId="77777777" w:rsidR="007633AA" w:rsidRPr="007633AA" w:rsidRDefault="007633AA" w:rsidP="007633AA">
      <w:pPr>
        <w:pStyle w:val="ListParagraph"/>
        <w:numPr>
          <w:ilvl w:val="0"/>
          <w:numId w:val="18"/>
        </w:numPr>
        <w:spacing w:line="360" w:lineRule="auto"/>
        <w:rPr>
          <w:vanish/>
          <w:sz w:val="24"/>
          <w:szCs w:val="24"/>
        </w:rPr>
      </w:pPr>
    </w:p>
    <w:p w14:paraId="324F1120" w14:textId="77777777" w:rsidR="007633AA" w:rsidRPr="007633AA" w:rsidRDefault="007633AA" w:rsidP="007633AA">
      <w:pPr>
        <w:pStyle w:val="ListParagraph"/>
        <w:numPr>
          <w:ilvl w:val="0"/>
          <w:numId w:val="18"/>
        </w:numPr>
        <w:spacing w:line="360" w:lineRule="auto"/>
        <w:rPr>
          <w:vanish/>
          <w:sz w:val="24"/>
          <w:szCs w:val="24"/>
        </w:rPr>
      </w:pPr>
    </w:p>
    <w:p w14:paraId="1E50C92D" w14:textId="77777777" w:rsidR="007633AA" w:rsidRPr="007633AA" w:rsidRDefault="007633AA" w:rsidP="007633AA">
      <w:pPr>
        <w:pStyle w:val="ListParagraph"/>
        <w:numPr>
          <w:ilvl w:val="0"/>
          <w:numId w:val="18"/>
        </w:numPr>
        <w:spacing w:line="360" w:lineRule="auto"/>
        <w:rPr>
          <w:vanish/>
          <w:sz w:val="24"/>
          <w:szCs w:val="24"/>
        </w:rPr>
      </w:pPr>
    </w:p>
    <w:p w14:paraId="1C4280F1" w14:textId="77777777" w:rsidR="007633AA" w:rsidRPr="007633AA" w:rsidRDefault="007633AA" w:rsidP="007633AA">
      <w:pPr>
        <w:pStyle w:val="ListParagraph"/>
        <w:numPr>
          <w:ilvl w:val="0"/>
          <w:numId w:val="18"/>
        </w:numPr>
        <w:spacing w:line="360" w:lineRule="auto"/>
        <w:rPr>
          <w:vanish/>
          <w:sz w:val="24"/>
          <w:szCs w:val="24"/>
        </w:rPr>
      </w:pPr>
    </w:p>
    <w:p w14:paraId="3E595CDE" w14:textId="77777777" w:rsidR="007633AA" w:rsidRPr="007633AA" w:rsidRDefault="007633AA" w:rsidP="007633AA">
      <w:pPr>
        <w:pStyle w:val="ListParagraph"/>
        <w:numPr>
          <w:ilvl w:val="0"/>
          <w:numId w:val="18"/>
        </w:numPr>
        <w:spacing w:line="360" w:lineRule="auto"/>
        <w:rPr>
          <w:vanish/>
          <w:sz w:val="24"/>
          <w:szCs w:val="24"/>
        </w:rPr>
      </w:pPr>
    </w:p>
    <w:p w14:paraId="054C76C9" w14:textId="77777777" w:rsidR="007633AA" w:rsidRPr="007633AA" w:rsidRDefault="007633AA" w:rsidP="007633AA">
      <w:pPr>
        <w:pStyle w:val="ListParagraph"/>
        <w:numPr>
          <w:ilvl w:val="0"/>
          <w:numId w:val="18"/>
        </w:numPr>
        <w:spacing w:line="360" w:lineRule="auto"/>
        <w:rPr>
          <w:vanish/>
          <w:sz w:val="24"/>
          <w:szCs w:val="24"/>
        </w:rPr>
      </w:pPr>
    </w:p>
    <w:p w14:paraId="6175B118" w14:textId="77777777" w:rsidR="007633AA" w:rsidRPr="007633AA" w:rsidRDefault="007633AA" w:rsidP="007633AA">
      <w:pPr>
        <w:pStyle w:val="ListParagraph"/>
        <w:numPr>
          <w:ilvl w:val="0"/>
          <w:numId w:val="18"/>
        </w:numPr>
        <w:spacing w:line="360" w:lineRule="auto"/>
        <w:rPr>
          <w:vanish/>
          <w:sz w:val="24"/>
          <w:szCs w:val="24"/>
        </w:rPr>
      </w:pPr>
    </w:p>
    <w:p w14:paraId="7B17C8C5" w14:textId="77777777" w:rsidR="007633AA" w:rsidRPr="007633AA" w:rsidRDefault="007633AA" w:rsidP="007633AA">
      <w:pPr>
        <w:pStyle w:val="ListParagraph"/>
        <w:numPr>
          <w:ilvl w:val="0"/>
          <w:numId w:val="18"/>
        </w:numPr>
        <w:spacing w:line="360" w:lineRule="auto"/>
        <w:rPr>
          <w:vanish/>
          <w:sz w:val="24"/>
          <w:szCs w:val="24"/>
        </w:rPr>
      </w:pPr>
    </w:p>
    <w:p w14:paraId="5A7E32B6" w14:textId="77777777" w:rsidR="007633AA" w:rsidRPr="007633AA" w:rsidRDefault="007633AA" w:rsidP="007633AA">
      <w:pPr>
        <w:pStyle w:val="ListParagraph"/>
        <w:numPr>
          <w:ilvl w:val="0"/>
          <w:numId w:val="18"/>
        </w:numPr>
        <w:spacing w:line="360" w:lineRule="auto"/>
        <w:rPr>
          <w:vanish/>
          <w:sz w:val="24"/>
          <w:szCs w:val="24"/>
        </w:rPr>
      </w:pPr>
    </w:p>
    <w:p w14:paraId="366C67C7" w14:textId="77777777" w:rsidR="007633AA" w:rsidRPr="007633AA" w:rsidRDefault="007633AA" w:rsidP="007633AA">
      <w:pPr>
        <w:pStyle w:val="ListParagraph"/>
        <w:numPr>
          <w:ilvl w:val="0"/>
          <w:numId w:val="18"/>
        </w:numPr>
        <w:spacing w:line="360" w:lineRule="auto"/>
        <w:rPr>
          <w:vanish/>
          <w:sz w:val="24"/>
          <w:szCs w:val="24"/>
        </w:rPr>
      </w:pPr>
    </w:p>
    <w:p w14:paraId="77D61A33" w14:textId="77777777" w:rsidR="007633AA" w:rsidRPr="007633AA" w:rsidRDefault="007633AA" w:rsidP="007633AA">
      <w:pPr>
        <w:pStyle w:val="ListParagraph"/>
        <w:numPr>
          <w:ilvl w:val="0"/>
          <w:numId w:val="18"/>
        </w:numPr>
        <w:spacing w:line="360" w:lineRule="auto"/>
        <w:rPr>
          <w:vanish/>
          <w:sz w:val="24"/>
          <w:szCs w:val="24"/>
        </w:rPr>
      </w:pPr>
    </w:p>
    <w:p w14:paraId="6BB81FB8" w14:textId="77777777" w:rsidR="007633AA" w:rsidRPr="007633AA" w:rsidRDefault="007633AA" w:rsidP="007633AA">
      <w:pPr>
        <w:pStyle w:val="ListParagraph"/>
        <w:numPr>
          <w:ilvl w:val="0"/>
          <w:numId w:val="18"/>
        </w:numPr>
        <w:spacing w:line="360" w:lineRule="auto"/>
        <w:rPr>
          <w:vanish/>
          <w:sz w:val="24"/>
          <w:szCs w:val="24"/>
        </w:rPr>
      </w:pPr>
    </w:p>
    <w:p w14:paraId="11A5C62A" w14:textId="77777777" w:rsidR="007633AA" w:rsidRPr="007633AA" w:rsidRDefault="007633AA" w:rsidP="007633AA">
      <w:pPr>
        <w:pStyle w:val="ListParagraph"/>
        <w:numPr>
          <w:ilvl w:val="0"/>
          <w:numId w:val="18"/>
        </w:numPr>
        <w:spacing w:line="360" w:lineRule="auto"/>
        <w:rPr>
          <w:vanish/>
          <w:sz w:val="24"/>
          <w:szCs w:val="24"/>
        </w:rPr>
      </w:pPr>
    </w:p>
    <w:p w14:paraId="1FAFF787" w14:textId="77777777" w:rsidR="007633AA" w:rsidRPr="007633AA" w:rsidRDefault="007633AA" w:rsidP="007633AA">
      <w:pPr>
        <w:pStyle w:val="ListParagraph"/>
        <w:numPr>
          <w:ilvl w:val="0"/>
          <w:numId w:val="18"/>
        </w:numPr>
        <w:spacing w:line="360" w:lineRule="auto"/>
        <w:rPr>
          <w:vanish/>
          <w:sz w:val="24"/>
          <w:szCs w:val="24"/>
        </w:rPr>
      </w:pPr>
    </w:p>
    <w:p w14:paraId="3CB7A759" w14:textId="77777777" w:rsidR="007633AA" w:rsidRPr="007633AA" w:rsidRDefault="007633AA" w:rsidP="007633AA">
      <w:pPr>
        <w:pStyle w:val="ListParagraph"/>
        <w:numPr>
          <w:ilvl w:val="0"/>
          <w:numId w:val="18"/>
        </w:numPr>
        <w:spacing w:line="360" w:lineRule="auto"/>
        <w:rPr>
          <w:vanish/>
          <w:sz w:val="24"/>
          <w:szCs w:val="24"/>
        </w:rPr>
      </w:pPr>
    </w:p>
    <w:p w14:paraId="6C9BC8BC" w14:textId="77777777" w:rsidR="007633AA" w:rsidRPr="007633AA" w:rsidRDefault="007633AA" w:rsidP="007633AA">
      <w:pPr>
        <w:pStyle w:val="ListParagraph"/>
        <w:numPr>
          <w:ilvl w:val="0"/>
          <w:numId w:val="18"/>
        </w:numPr>
        <w:spacing w:line="360" w:lineRule="auto"/>
        <w:rPr>
          <w:vanish/>
          <w:sz w:val="24"/>
          <w:szCs w:val="24"/>
        </w:rPr>
      </w:pPr>
    </w:p>
    <w:p w14:paraId="2F70D879" w14:textId="77777777" w:rsidR="007633AA" w:rsidRPr="007633AA" w:rsidRDefault="007633AA" w:rsidP="007633AA">
      <w:pPr>
        <w:pStyle w:val="ListParagraph"/>
        <w:numPr>
          <w:ilvl w:val="0"/>
          <w:numId w:val="18"/>
        </w:numPr>
        <w:spacing w:line="360" w:lineRule="auto"/>
        <w:rPr>
          <w:vanish/>
          <w:sz w:val="24"/>
          <w:szCs w:val="24"/>
        </w:rPr>
      </w:pPr>
    </w:p>
    <w:p w14:paraId="172D5D52" w14:textId="77777777" w:rsidR="007633AA" w:rsidRPr="007633AA" w:rsidRDefault="007633AA" w:rsidP="007633AA">
      <w:pPr>
        <w:pStyle w:val="ListParagraph"/>
        <w:numPr>
          <w:ilvl w:val="0"/>
          <w:numId w:val="18"/>
        </w:numPr>
        <w:spacing w:line="360" w:lineRule="auto"/>
        <w:rPr>
          <w:vanish/>
          <w:sz w:val="24"/>
          <w:szCs w:val="24"/>
        </w:rPr>
      </w:pPr>
    </w:p>
    <w:p w14:paraId="4261D194" w14:textId="77777777" w:rsidR="007633AA" w:rsidRPr="007633AA" w:rsidRDefault="007633AA" w:rsidP="007633AA">
      <w:pPr>
        <w:pStyle w:val="ListParagraph"/>
        <w:numPr>
          <w:ilvl w:val="0"/>
          <w:numId w:val="18"/>
        </w:numPr>
        <w:spacing w:line="360" w:lineRule="auto"/>
        <w:rPr>
          <w:vanish/>
          <w:sz w:val="24"/>
          <w:szCs w:val="24"/>
        </w:rPr>
      </w:pPr>
    </w:p>
    <w:p w14:paraId="3DB1FCD9" w14:textId="77777777" w:rsidR="007633AA" w:rsidRPr="007633AA" w:rsidRDefault="007633AA" w:rsidP="007633AA">
      <w:pPr>
        <w:pStyle w:val="ListParagraph"/>
        <w:numPr>
          <w:ilvl w:val="0"/>
          <w:numId w:val="18"/>
        </w:numPr>
        <w:spacing w:line="360" w:lineRule="auto"/>
        <w:rPr>
          <w:vanish/>
          <w:sz w:val="24"/>
          <w:szCs w:val="24"/>
        </w:rPr>
      </w:pPr>
    </w:p>
    <w:p w14:paraId="703DE1C1" w14:textId="77777777" w:rsidR="007633AA" w:rsidRPr="007633AA" w:rsidRDefault="007633AA" w:rsidP="007633AA">
      <w:pPr>
        <w:pStyle w:val="ListParagraph"/>
        <w:numPr>
          <w:ilvl w:val="0"/>
          <w:numId w:val="18"/>
        </w:numPr>
        <w:spacing w:line="360" w:lineRule="auto"/>
        <w:rPr>
          <w:vanish/>
          <w:sz w:val="24"/>
          <w:szCs w:val="24"/>
        </w:rPr>
      </w:pPr>
    </w:p>
    <w:p w14:paraId="110A898D" w14:textId="77777777" w:rsidR="007633AA" w:rsidRPr="007633AA" w:rsidRDefault="007633AA" w:rsidP="007633AA">
      <w:pPr>
        <w:pStyle w:val="ListParagraph"/>
        <w:numPr>
          <w:ilvl w:val="0"/>
          <w:numId w:val="18"/>
        </w:numPr>
        <w:spacing w:line="360" w:lineRule="auto"/>
        <w:rPr>
          <w:vanish/>
          <w:sz w:val="24"/>
          <w:szCs w:val="24"/>
        </w:rPr>
      </w:pPr>
    </w:p>
    <w:p w14:paraId="5C4B9101" w14:textId="77777777" w:rsidR="007633AA" w:rsidRPr="007633AA" w:rsidRDefault="007633AA" w:rsidP="007633AA">
      <w:pPr>
        <w:pStyle w:val="ListParagraph"/>
        <w:numPr>
          <w:ilvl w:val="0"/>
          <w:numId w:val="18"/>
        </w:numPr>
        <w:spacing w:line="360" w:lineRule="auto"/>
        <w:rPr>
          <w:vanish/>
          <w:sz w:val="24"/>
          <w:szCs w:val="24"/>
        </w:rPr>
      </w:pPr>
    </w:p>
    <w:p w14:paraId="5A06C8B3" w14:textId="77777777" w:rsidR="007633AA" w:rsidRPr="007633AA" w:rsidRDefault="007633AA" w:rsidP="007633AA">
      <w:pPr>
        <w:pStyle w:val="ListParagraph"/>
        <w:numPr>
          <w:ilvl w:val="0"/>
          <w:numId w:val="18"/>
        </w:numPr>
        <w:spacing w:line="360" w:lineRule="auto"/>
        <w:rPr>
          <w:vanish/>
          <w:sz w:val="24"/>
          <w:szCs w:val="24"/>
        </w:rPr>
      </w:pPr>
    </w:p>
    <w:p w14:paraId="514E6619" w14:textId="77777777" w:rsidR="007633AA" w:rsidRPr="007633AA" w:rsidRDefault="007633AA" w:rsidP="007633AA">
      <w:pPr>
        <w:pStyle w:val="ListParagraph"/>
        <w:numPr>
          <w:ilvl w:val="0"/>
          <w:numId w:val="18"/>
        </w:numPr>
        <w:spacing w:line="360" w:lineRule="auto"/>
        <w:rPr>
          <w:vanish/>
          <w:sz w:val="24"/>
          <w:szCs w:val="24"/>
        </w:rPr>
      </w:pPr>
    </w:p>
    <w:p w14:paraId="47AFBC93" w14:textId="77777777" w:rsidR="007633AA" w:rsidRPr="007633AA" w:rsidRDefault="007633AA" w:rsidP="007633AA">
      <w:pPr>
        <w:pStyle w:val="ListParagraph"/>
        <w:numPr>
          <w:ilvl w:val="0"/>
          <w:numId w:val="18"/>
        </w:numPr>
        <w:spacing w:line="360" w:lineRule="auto"/>
        <w:rPr>
          <w:vanish/>
          <w:sz w:val="24"/>
          <w:szCs w:val="24"/>
        </w:rPr>
      </w:pPr>
    </w:p>
    <w:p w14:paraId="3BE23808" w14:textId="77777777" w:rsidR="007633AA" w:rsidRPr="007633AA" w:rsidRDefault="007633AA" w:rsidP="007633AA">
      <w:pPr>
        <w:pStyle w:val="ListParagraph"/>
        <w:numPr>
          <w:ilvl w:val="0"/>
          <w:numId w:val="18"/>
        </w:numPr>
        <w:spacing w:line="360" w:lineRule="auto"/>
        <w:rPr>
          <w:vanish/>
          <w:sz w:val="24"/>
          <w:szCs w:val="24"/>
        </w:rPr>
      </w:pPr>
    </w:p>
    <w:p w14:paraId="708C6292" w14:textId="77777777" w:rsidR="007633AA" w:rsidRPr="007633AA" w:rsidRDefault="007633AA" w:rsidP="007633AA">
      <w:pPr>
        <w:pStyle w:val="ListParagraph"/>
        <w:numPr>
          <w:ilvl w:val="0"/>
          <w:numId w:val="18"/>
        </w:numPr>
        <w:spacing w:line="360" w:lineRule="auto"/>
        <w:rPr>
          <w:vanish/>
          <w:sz w:val="24"/>
          <w:szCs w:val="24"/>
        </w:rPr>
      </w:pPr>
    </w:p>
    <w:p w14:paraId="54AE68CF" w14:textId="77777777" w:rsidR="007633AA" w:rsidRPr="007633AA" w:rsidRDefault="007633AA" w:rsidP="007633AA">
      <w:pPr>
        <w:pStyle w:val="ListParagraph"/>
        <w:numPr>
          <w:ilvl w:val="0"/>
          <w:numId w:val="18"/>
        </w:numPr>
        <w:spacing w:line="360" w:lineRule="auto"/>
        <w:rPr>
          <w:vanish/>
          <w:sz w:val="24"/>
          <w:szCs w:val="24"/>
        </w:rPr>
      </w:pPr>
    </w:p>
    <w:p w14:paraId="41F7AB16" w14:textId="77777777" w:rsidR="007633AA" w:rsidRPr="007633AA" w:rsidRDefault="007633AA" w:rsidP="007633AA">
      <w:pPr>
        <w:pStyle w:val="ListParagraph"/>
        <w:numPr>
          <w:ilvl w:val="0"/>
          <w:numId w:val="18"/>
        </w:numPr>
        <w:spacing w:line="360" w:lineRule="auto"/>
        <w:rPr>
          <w:vanish/>
          <w:sz w:val="24"/>
          <w:szCs w:val="24"/>
        </w:rPr>
      </w:pPr>
    </w:p>
    <w:p w14:paraId="556B3552" w14:textId="77777777" w:rsidR="007633AA" w:rsidRPr="007633AA" w:rsidRDefault="007633AA" w:rsidP="007633AA">
      <w:pPr>
        <w:pStyle w:val="ListParagraph"/>
        <w:numPr>
          <w:ilvl w:val="0"/>
          <w:numId w:val="18"/>
        </w:numPr>
        <w:spacing w:line="360" w:lineRule="auto"/>
        <w:rPr>
          <w:vanish/>
          <w:sz w:val="24"/>
          <w:szCs w:val="24"/>
        </w:rPr>
      </w:pPr>
    </w:p>
    <w:p w14:paraId="0CE96BD3" w14:textId="77777777" w:rsidR="007633AA" w:rsidRPr="007633AA" w:rsidRDefault="007633AA" w:rsidP="007633AA">
      <w:pPr>
        <w:pStyle w:val="ListParagraph"/>
        <w:numPr>
          <w:ilvl w:val="0"/>
          <w:numId w:val="18"/>
        </w:numPr>
        <w:spacing w:line="360" w:lineRule="auto"/>
        <w:rPr>
          <w:vanish/>
          <w:sz w:val="24"/>
          <w:szCs w:val="24"/>
        </w:rPr>
      </w:pPr>
    </w:p>
    <w:p w14:paraId="71DA39BE" w14:textId="77777777" w:rsidR="007633AA" w:rsidRPr="007633AA" w:rsidRDefault="007633AA" w:rsidP="007633AA">
      <w:pPr>
        <w:pStyle w:val="ListParagraph"/>
        <w:numPr>
          <w:ilvl w:val="0"/>
          <w:numId w:val="18"/>
        </w:numPr>
        <w:spacing w:line="360" w:lineRule="auto"/>
        <w:rPr>
          <w:vanish/>
          <w:sz w:val="24"/>
          <w:szCs w:val="24"/>
        </w:rPr>
      </w:pPr>
    </w:p>
    <w:p w14:paraId="5BE621C9" w14:textId="77777777" w:rsidR="007633AA" w:rsidRPr="007633AA" w:rsidRDefault="007633AA" w:rsidP="007633AA">
      <w:pPr>
        <w:pStyle w:val="ListParagraph"/>
        <w:numPr>
          <w:ilvl w:val="0"/>
          <w:numId w:val="18"/>
        </w:numPr>
        <w:spacing w:line="360" w:lineRule="auto"/>
        <w:rPr>
          <w:vanish/>
          <w:sz w:val="24"/>
          <w:szCs w:val="24"/>
        </w:rPr>
      </w:pPr>
    </w:p>
    <w:p w14:paraId="26AB0E49" w14:textId="77777777" w:rsidR="007633AA" w:rsidRPr="007633AA" w:rsidRDefault="007633AA" w:rsidP="007633AA">
      <w:pPr>
        <w:pStyle w:val="ListParagraph"/>
        <w:numPr>
          <w:ilvl w:val="0"/>
          <w:numId w:val="18"/>
        </w:numPr>
        <w:spacing w:line="360" w:lineRule="auto"/>
        <w:rPr>
          <w:vanish/>
          <w:sz w:val="24"/>
          <w:szCs w:val="24"/>
        </w:rPr>
      </w:pPr>
    </w:p>
    <w:p w14:paraId="0B4FE070" w14:textId="77777777" w:rsidR="007633AA" w:rsidRPr="007633AA" w:rsidRDefault="007633AA" w:rsidP="007633AA">
      <w:pPr>
        <w:pStyle w:val="ListParagraph"/>
        <w:numPr>
          <w:ilvl w:val="0"/>
          <w:numId w:val="18"/>
        </w:numPr>
        <w:spacing w:line="360" w:lineRule="auto"/>
        <w:rPr>
          <w:vanish/>
          <w:sz w:val="24"/>
          <w:szCs w:val="24"/>
        </w:rPr>
      </w:pPr>
    </w:p>
    <w:p w14:paraId="1261DAF8" w14:textId="77777777" w:rsidR="007633AA" w:rsidRPr="007633AA" w:rsidRDefault="007633AA" w:rsidP="007633AA">
      <w:pPr>
        <w:pStyle w:val="ListParagraph"/>
        <w:numPr>
          <w:ilvl w:val="0"/>
          <w:numId w:val="18"/>
        </w:numPr>
        <w:spacing w:line="360" w:lineRule="auto"/>
        <w:rPr>
          <w:vanish/>
          <w:sz w:val="24"/>
          <w:szCs w:val="24"/>
        </w:rPr>
      </w:pPr>
    </w:p>
    <w:p w14:paraId="4F1A0B00" w14:textId="77777777" w:rsidR="007633AA" w:rsidRPr="007633AA" w:rsidRDefault="007633AA" w:rsidP="007633AA">
      <w:pPr>
        <w:pStyle w:val="ListParagraph"/>
        <w:numPr>
          <w:ilvl w:val="0"/>
          <w:numId w:val="18"/>
        </w:numPr>
        <w:spacing w:line="360" w:lineRule="auto"/>
        <w:rPr>
          <w:vanish/>
          <w:sz w:val="24"/>
          <w:szCs w:val="24"/>
        </w:rPr>
      </w:pPr>
    </w:p>
    <w:p w14:paraId="3524CD9A" w14:textId="77777777" w:rsidR="007633AA" w:rsidRPr="007633AA" w:rsidRDefault="007633AA" w:rsidP="007633AA">
      <w:pPr>
        <w:pStyle w:val="ListParagraph"/>
        <w:numPr>
          <w:ilvl w:val="0"/>
          <w:numId w:val="18"/>
        </w:numPr>
        <w:spacing w:line="360" w:lineRule="auto"/>
        <w:rPr>
          <w:vanish/>
          <w:sz w:val="24"/>
          <w:szCs w:val="24"/>
        </w:rPr>
      </w:pPr>
    </w:p>
    <w:p w14:paraId="5FF0552D" w14:textId="77777777" w:rsidR="007633AA" w:rsidRPr="007633AA" w:rsidRDefault="007633AA" w:rsidP="007633AA">
      <w:pPr>
        <w:pStyle w:val="ListParagraph"/>
        <w:numPr>
          <w:ilvl w:val="0"/>
          <w:numId w:val="18"/>
        </w:numPr>
        <w:spacing w:line="360" w:lineRule="auto"/>
        <w:rPr>
          <w:vanish/>
          <w:sz w:val="24"/>
          <w:szCs w:val="24"/>
        </w:rPr>
      </w:pPr>
    </w:p>
    <w:p w14:paraId="22007D16" w14:textId="77777777" w:rsidR="007633AA" w:rsidRPr="007633AA" w:rsidRDefault="007633AA" w:rsidP="007633AA">
      <w:pPr>
        <w:pStyle w:val="ListParagraph"/>
        <w:numPr>
          <w:ilvl w:val="0"/>
          <w:numId w:val="18"/>
        </w:numPr>
        <w:spacing w:line="360" w:lineRule="auto"/>
        <w:rPr>
          <w:vanish/>
          <w:sz w:val="24"/>
          <w:szCs w:val="24"/>
        </w:rPr>
      </w:pPr>
    </w:p>
    <w:p w14:paraId="07CB7163" w14:textId="77777777" w:rsidR="007633AA" w:rsidRPr="007633AA" w:rsidRDefault="007633AA" w:rsidP="007633AA">
      <w:pPr>
        <w:pStyle w:val="ListParagraph"/>
        <w:numPr>
          <w:ilvl w:val="0"/>
          <w:numId w:val="18"/>
        </w:numPr>
        <w:spacing w:line="360" w:lineRule="auto"/>
        <w:rPr>
          <w:vanish/>
          <w:sz w:val="24"/>
          <w:szCs w:val="24"/>
        </w:rPr>
      </w:pPr>
    </w:p>
    <w:p w14:paraId="22C9A5E1" w14:textId="77777777" w:rsidR="007633AA" w:rsidRPr="007633AA" w:rsidRDefault="007633AA" w:rsidP="007633AA">
      <w:pPr>
        <w:pStyle w:val="ListParagraph"/>
        <w:numPr>
          <w:ilvl w:val="0"/>
          <w:numId w:val="18"/>
        </w:numPr>
        <w:spacing w:line="360" w:lineRule="auto"/>
        <w:rPr>
          <w:vanish/>
          <w:sz w:val="24"/>
          <w:szCs w:val="24"/>
        </w:rPr>
      </w:pPr>
    </w:p>
    <w:p w14:paraId="2CED6415" w14:textId="77777777" w:rsidR="007633AA" w:rsidRPr="007633AA" w:rsidRDefault="007633AA" w:rsidP="007633AA">
      <w:pPr>
        <w:pStyle w:val="ListParagraph"/>
        <w:numPr>
          <w:ilvl w:val="0"/>
          <w:numId w:val="18"/>
        </w:numPr>
        <w:spacing w:line="360" w:lineRule="auto"/>
        <w:rPr>
          <w:vanish/>
          <w:sz w:val="24"/>
          <w:szCs w:val="24"/>
        </w:rPr>
      </w:pPr>
    </w:p>
    <w:p w14:paraId="2A254E13" w14:textId="77777777" w:rsidR="007633AA" w:rsidRPr="007633AA" w:rsidRDefault="007633AA" w:rsidP="007633AA">
      <w:pPr>
        <w:pStyle w:val="ListParagraph"/>
        <w:numPr>
          <w:ilvl w:val="0"/>
          <w:numId w:val="18"/>
        </w:numPr>
        <w:spacing w:line="360" w:lineRule="auto"/>
        <w:rPr>
          <w:vanish/>
          <w:sz w:val="24"/>
          <w:szCs w:val="24"/>
        </w:rPr>
      </w:pPr>
    </w:p>
    <w:p w14:paraId="7430FD93" w14:textId="77777777" w:rsidR="007633AA" w:rsidRPr="007633AA" w:rsidRDefault="007633AA" w:rsidP="007633AA">
      <w:pPr>
        <w:pStyle w:val="ListParagraph"/>
        <w:numPr>
          <w:ilvl w:val="0"/>
          <w:numId w:val="18"/>
        </w:numPr>
        <w:spacing w:line="360" w:lineRule="auto"/>
        <w:rPr>
          <w:vanish/>
          <w:sz w:val="24"/>
          <w:szCs w:val="24"/>
        </w:rPr>
      </w:pPr>
    </w:p>
    <w:p w14:paraId="167CE5F8" w14:textId="77777777" w:rsidR="007633AA" w:rsidRPr="007633AA" w:rsidRDefault="007633AA" w:rsidP="007633AA">
      <w:pPr>
        <w:pStyle w:val="ListParagraph"/>
        <w:numPr>
          <w:ilvl w:val="0"/>
          <w:numId w:val="18"/>
        </w:numPr>
        <w:spacing w:line="360" w:lineRule="auto"/>
        <w:rPr>
          <w:vanish/>
          <w:sz w:val="24"/>
          <w:szCs w:val="24"/>
        </w:rPr>
      </w:pPr>
    </w:p>
    <w:p w14:paraId="508F0E6B" w14:textId="77777777" w:rsidR="007633AA" w:rsidRPr="007633AA" w:rsidRDefault="007633AA" w:rsidP="007633AA">
      <w:pPr>
        <w:pStyle w:val="ListParagraph"/>
        <w:numPr>
          <w:ilvl w:val="0"/>
          <w:numId w:val="18"/>
        </w:numPr>
        <w:spacing w:line="360" w:lineRule="auto"/>
        <w:rPr>
          <w:vanish/>
          <w:sz w:val="24"/>
          <w:szCs w:val="24"/>
        </w:rPr>
      </w:pPr>
    </w:p>
    <w:p w14:paraId="1B2908F9" w14:textId="77777777" w:rsidR="007633AA" w:rsidRPr="007633AA" w:rsidRDefault="007633AA" w:rsidP="007633AA">
      <w:pPr>
        <w:pStyle w:val="ListParagraph"/>
        <w:numPr>
          <w:ilvl w:val="0"/>
          <w:numId w:val="18"/>
        </w:numPr>
        <w:spacing w:line="360" w:lineRule="auto"/>
        <w:rPr>
          <w:vanish/>
          <w:sz w:val="24"/>
          <w:szCs w:val="24"/>
        </w:rPr>
      </w:pPr>
    </w:p>
    <w:p w14:paraId="1049F3BB" w14:textId="77777777" w:rsidR="007633AA" w:rsidRPr="007633AA" w:rsidRDefault="007633AA" w:rsidP="007633AA">
      <w:pPr>
        <w:pStyle w:val="ListParagraph"/>
        <w:numPr>
          <w:ilvl w:val="0"/>
          <w:numId w:val="18"/>
        </w:numPr>
        <w:spacing w:line="360" w:lineRule="auto"/>
        <w:rPr>
          <w:vanish/>
          <w:sz w:val="24"/>
          <w:szCs w:val="24"/>
        </w:rPr>
      </w:pPr>
    </w:p>
    <w:p w14:paraId="0017F40D" w14:textId="77777777" w:rsidR="007633AA" w:rsidRPr="007633AA" w:rsidRDefault="007633AA" w:rsidP="007633AA">
      <w:pPr>
        <w:pStyle w:val="ListParagraph"/>
        <w:numPr>
          <w:ilvl w:val="0"/>
          <w:numId w:val="18"/>
        </w:numPr>
        <w:spacing w:line="360" w:lineRule="auto"/>
        <w:rPr>
          <w:vanish/>
          <w:sz w:val="24"/>
          <w:szCs w:val="24"/>
        </w:rPr>
      </w:pPr>
    </w:p>
    <w:p w14:paraId="31FA4328" w14:textId="77777777" w:rsidR="007633AA" w:rsidRPr="007633AA" w:rsidRDefault="007633AA" w:rsidP="007633AA">
      <w:pPr>
        <w:pStyle w:val="ListParagraph"/>
        <w:numPr>
          <w:ilvl w:val="0"/>
          <w:numId w:val="18"/>
        </w:numPr>
        <w:spacing w:line="360" w:lineRule="auto"/>
        <w:rPr>
          <w:vanish/>
          <w:sz w:val="24"/>
          <w:szCs w:val="24"/>
        </w:rPr>
      </w:pPr>
    </w:p>
    <w:p w14:paraId="68EF245B" w14:textId="77777777" w:rsidR="007633AA" w:rsidRPr="007633AA" w:rsidRDefault="007633AA" w:rsidP="007633AA">
      <w:pPr>
        <w:pStyle w:val="ListParagraph"/>
        <w:numPr>
          <w:ilvl w:val="0"/>
          <w:numId w:val="18"/>
        </w:numPr>
        <w:spacing w:line="360" w:lineRule="auto"/>
        <w:rPr>
          <w:vanish/>
          <w:sz w:val="24"/>
          <w:szCs w:val="24"/>
        </w:rPr>
      </w:pPr>
    </w:p>
    <w:p w14:paraId="3952A1D5" w14:textId="77777777" w:rsidR="007633AA" w:rsidRPr="007633AA" w:rsidRDefault="007633AA" w:rsidP="007633AA">
      <w:pPr>
        <w:pStyle w:val="ListParagraph"/>
        <w:numPr>
          <w:ilvl w:val="0"/>
          <w:numId w:val="18"/>
        </w:numPr>
        <w:spacing w:line="360" w:lineRule="auto"/>
        <w:rPr>
          <w:vanish/>
          <w:sz w:val="24"/>
          <w:szCs w:val="24"/>
        </w:rPr>
      </w:pPr>
    </w:p>
    <w:p w14:paraId="32173C00" w14:textId="77777777" w:rsidR="007633AA" w:rsidRPr="007633AA" w:rsidRDefault="007633AA" w:rsidP="007633AA">
      <w:pPr>
        <w:pStyle w:val="ListParagraph"/>
        <w:numPr>
          <w:ilvl w:val="0"/>
          <w:numId w:val="18"/>
        </w:numPr>
        <w:spacing w:line="360" w:lineRule="auto"/>
        <w:rPr>
          <w:vanish/>
          <w:sz w:val="24"/>
          <w:szCs w:val="24"/>
        </w:rPr>
      </w:pPr>
    </w:p>
    <w:p w14:paraId="40659AC0" w14:textId="77777777" w:rsidR="007633AA" w:rsidRPr="007633AA" w:rsidRDefault="007633AA" w:rsidP="007633AA">
      <w:pPr>
        <w:pStyle w:val="ListParagraph"/>
        <w:numPr>
          <w:ilvl w:val="0"/>
          <w:numId w:val="18"/>
        </w:numPr>
        <w:spacing w:line="360" w:lineRule="auto"/>
        <w:rPr>
          <w:vanish/>
          <w:sz w:val="24"/>
          <w:szCs w:val="24"/>
        </w:rPr>
      </w:pPr>
    </w:p>
    <w:p w14:paraId="14EE8DEC" w14:textId="77777777" w:rsidR="007633AA" w:rsidRPr="007633AA" w:rsidRDefault="007633AA" w:rsidP="007633AA">
      <w:pPr>
        <w:pStyle w:val="ListParagraph"/>
        <w:numPr>
          <w:ilvl w:val="0"/>
          <w:numId w:val="18"/>
        </w:numPr>
        <w:spacing w:line="360" w:lineRule="auto"/>
        <w:rPr>
          <w:vanish/>
          <w:sz w:val="24"/>
          <w:szCs w:val="24"/>
        </w:rPr>
      </w:pPr>
    </w:p>
    <w:p w14:paraId="1EC745DE" w14:textId="77777777" w:rsidR="007633AA" w:rsidRPr="007633AA" w:rsidRDefault="007633AA" w:rsidP="007633AA">
      <w:pPr>
        <w:pStyle w:val="ListParagraph"/>
        <w:numPr>
          <w:ilvl w:val="0"/>
          <w:numId w:val="18"/>
        </w:numPr>
        <w:spacing w:line="360" w:lineRule="auto"/>
        <w:rPr>
          <w:vanish/>
          <w:sz w:val="24"/>
          <w:szCs w:val="24"/>
        </w:rPr>
      </w:pPr>
    </w:p>
    <w:p w14:paraId="5DD012CA" w14:textId="77777777" w:rsidR="007633AA" w:rsidRPr="007633AA" w:rsidRDefault="007633AA" w:rsidP="007633AA">
      <w:pPr>
        <w:pStyle w:val="ListParagraph"/>
        <w:numPr>
          <w:ilvl w:val="0"/>
          <w:numId w:val="18"/>
        </w:numPr>
        <w:spacing w:line="360" w:lineRule="auto"/>
        <w:rPr>
          <w:vanish/>
          <w:sz w:val="24"/>
          <w:szCs w:val="24"/>
        </w:rPr>
      </w:pPr>
    </w:p>
    <w:p w14:paraId="126DB19E" w14:textId="77777777" w:rsidR="007633AA" w:rsidRPr="007633AA" w:rsidRDefault="007633AA" w:rsidP="007633AA">
      <w:pPr>
        <w:pStyle w:val="ListParagraph"/>
        <w:numPr>
          <w:ilvl w:val="0"/>
          <w:numId w:val="18"/>
        </w:numPr>
        <w:spacing w:line="360" w:lineRule="auto"/>
        <w:rPr>
          <w:vanish/>
          <w:sz w:val="24"/>
          <w:szCs w:val="24"/>
        </w:rPr>
      </w:pPr>
    </w:p>
    <w:p w14:paraId="1543B2E6" w14:textId="77777777" w:rsidR="007633AA" w:rsidRPr="007633AA" w:rsidRDefault="007633AA" w:rsidP="007633AA">
      <w:pPr>
        <w:pStyle w:val="ListParagraph"/>
        <w:numPr>
          <w:ilvl w:val="0"/>
          <w:numId w:val="18"/>
        </w:numPr>
        <w:spacing w:line="360" w:lineRule="auto"/>
        <w:rPr>
          <w:vanish/>
          <w:sz w:val="24"/>
          <w:szCs w:val="24"/>
        </w:rPr>
      </w:pPr>
    </w:p>
    <w:p w14:paraId="6132D361" w14:textId="77777777" w:rsidR="007633AA" w:rsidRPr="007633AA" w:rsidRDefault="007633AA" w:rsidP="007633AA">
      <w:pPr>
        <w:pStyle w:val="ListParagraph"/>
        <w:numPr>
          <w:ilvl w:val="0"/>
          <w:numId w:val="18"/>
        </w:numPr>
        <w:spacing w:line="360" w:lineRule="auto"/>
        <w:rPr>
          <w:vanish/>
          <w:sz w:val="24"/>
          <w:szCs w:val="24"/>
        </w:rPr>
      </w:pPr>
    </w:p>
    <w:p w14:paraId="75E4286C" w14:textId="77777777" w:rsidR="007633AA" w:rsidRPr="007633AA" w:rsidRDefault="007633AA" w:rsidP="007633AA">
      <w:pPr>
        <w:pStyle w:val="ListParagraph"/>
        <w:numPr>
          <w:ilvl w:val="0"/>
          <w:numId w:val="18"/>
        </w:numPr>
        <w:spacing w:line="360" w:lineRule="auto"/>
        <w:rPr>
          <w:vanish/>
          <w:sz w:val="24"/>
          <w:szCs w:val="24"/>
        </w:rPr>
      </w:pPr>
    </w:p>
    <w:p w14:paraId="4CEF9E8F" w14:textId="77777777" w:rsidR="007633AA" w:rsidRPr="007633AA" w:rsidRDefault="007633AA" w:rsidP="007633AA">
      <w:pPr>
        <w:pStyle w:val="ListParagraph"/>
        <w:numPr>
          <w:ilvl w:val="0"/>
          <w:numId w:val="18"/>
        </w:numPr>
        <w:spacing w:line="360" w:lineRule="auto"/>
        <w:rPr>
          <w:vanish/>
          <w:sz w:val="24"/>
          <w:szCs w:val="24"/>
        </w:rPr>
      </w:pPr>
    </w:p>
    <w:p w14:paraId="1FA2C05F" w14:textId="77777777" w:rsidR="007633AA" w:rsidRPr="007633AA" w:rsidRDefault="007633AA" w:rsidP="007633AA">
      <w:pPr>
        <w:pStyle w:val="ListParagraph"/>
        <w:numPr>
          <w:ilvl w:val="0"/>
          <w:numId w:val="18"/>
        </w:numPr>
        <w:spacing w:line="360" w:lineRule="auto"/>
        <w:rPr>
          <w:vanish/>
          <w:sz w:val="24"/>
          <w:szCs w:val="24"/>
        </w:rPr>
      </w:pPr>
    </w:p>
    <w:p w14:paraId="41BACFFB" w14:textId="77777777" w:rsidR="007633AA" w:rsidRPr="007633AA" w:rsidRDefault="007633AA" w:rsidP="007633AA">
      <w:pPr>
        <w:pStyle w:val="ListParagraph"/>
        <w:numPr>
          <w:ilvl w:val="0"/>
          <w:numId w:val="18"/>
        </w:numPr>
        <w:spacing w:line="360" w:lineRule="auto"/>
        <w:rPr>
          <w:vanish/>
          <w:sz w:val="24"/>
          <w:szCs w:val="24"/>
        </w:rPr>
      </w:pPr>
    </w:p>
    <w:p w14:paraId="36C9B75C" w14:textId="77777777" w:rsidR="007633AA" w:rsidRPr="007633AA" w:rsidRDefault="007633AA" w:rsidP="007633AA">
      <w:pPr>
        <w:pStyle w:val="ListParagraph"/>
        <w:numPr>
          <w:ilvl w:val="0"/>
          <w:numId w:val="18"/>
        </w:numPr>
        <w:spacing w:line="360" w:lineRule="auto"/>
        <w:rPr>
          <w:vanish/>
          <w:sz w:val="24"/>
          <w:szCs w:val="24"/>
        </w:rPr>
      </w:pPr>
    </w:p>
    <w:p w14:paraId="738C22D4" w14:textId="77777777" w:rsidR="007633AA" w:rsidRPr="007633AA" w:rsidRDefault="007633AA" w:rsidP="007633AA">
      <w:pPr>
        <w:pStyle w:val="ListParagraph"/>
        <w:numPr>
          <w:ilvl w:val="0"/>
          <w:numId w:val="18"/>
        </w:numPr>
        <w:spacing w:line="360" w:lineRule="auto"/>
        <w:rPr>
          <w:vanish/>
          <w:sz w:val="24"/>
          <w:szCs w:val="24"/>
        </w:rPr>
      </w:pPr>
    </w:p>
    <w:p w14:paraId="62211A1F" w14:textId="77777777" w:rsidR="007633AA" w:rsidRPr="007633AA" w:rsidRDefault="007633AA" w:rsidP="007633AA">
      <w:pPr>
        <w:pStyle w:val="ListParagraph"/>
        <w:numPr>
          <w:ilvl w:val="0"/>
          <w:numId w:val="18"/>
        </w:numPr>
        <w:spacing w:line="360" w:lineRule="auto"/>
        <w:rPr>
          <w:vanish/>
          <w:sz w:val="24"/>
          <w:szCs w:val="24"/>
        </w:rPr>
      </w:pPr>
    </w:p>
    <w:p w14:paraId="2AF401E3" w14:textId="77777777" w:rsidR="007633AA" w:rsidRPr="007633AA" w:rsidRDefault="007633AA" w:rsidP="007633AA">
      <w:pPr>
        <w:pStyle w:val="ListParagraph"/>
        <w:numPr>
          <w:ilvl w:val="0"/>
          <w:numId w:val="18"/>
        </w:numPr>
        <w:spacing w:line="360" w:lineRule="auto"/>
        <w:rPr>
          <w:vanish/>
          <w:sz w:val="24"/>
          <w:szCs w:val="24"/>
        </w:rPr>
      </w:pPr>
    </w:p>
    <w:p w14:paraId="6DF92725" w14:textId="77777777" w:rsidR="007633AA" w:rsidRPr="007633AA" w:rsidRDefault="007633AA" w:rsidP="007633AA">
      <w:pPr>
        <w:pStyle w:val="ListParagraph"/>
        <w:numPr>
          <w:ilvl w:val="0"/>
          <w:numId w:val="18"/>
        </w:numPr>
        <w:spacing w:line="360" w:lineRule="auto"/>
        <w:rPr>
          <w:vanish/>
          <w:sz w:val="24"/>
          <w:szCs w:val="24"/>
        </w:rPr>
      </w:pPr>
    </w:p>
    <w:p w14:paraId="0A5FB3CD" w14:textId="77777777" w:rsidR="007633AA" w:rsidRPr="007633AA" w:rsidRDefault="007633AA" w:rsidP="007633AA">
      <w:pPr>
        <w:pStyle w:val="ListParagraph"/>
        <w:numPr>
          <w:ilvl w:val="0"/>
          <w:numId w:val="18"/>
        </w:numPr>
        <w:spacing w:line="360" w:lineRule="auto"/>
        <w:rPr>
          <w:vanish/>
          <w:sz w:val="24"/>
          <w:szCs w:val="24"/>
        </w:rPr>
      </w:pPr>
    </w:p>
    <w:p w14:paraId="14816E9B" w14:textId="77777777" w:rsidR="007633AA" w:rsidRPr="007633AA" w:rsidRDefault="007633AA" w:rsidP="007633AA">
      <w:pPr>
        <w:pStyle w:val="ListParagraph"/>
        <w:numPr>
          <w:ilvl w:val="0"/>
          <w:numId w:val="18"/>
        </w:numPr>
        <w:spacing w:line="360" w:lineRule="auto"/>
        <w:rPr>
          <w:vanish/>
          <w:sz w:val="24"/>
          <w:szCs w:val="24"/>
        </w:rPr>
      </w:pPr>
    </w:p>
    <w:p w14:paraId="447CED73" w14:textId="77777777" w:rsidR="007633AA" w:rsidRPr="007633AA" w:rsidRDefault="007633AA" w:rsidP="007633AA">
      <w:pPr>
        <w:pStyle w:val="ListParagraph"/>
        <w:numPr>
          <w:ilvl w:val="0"/>
          <w:numId w:val="18"/>
        </w:numPr>
        <w:spacing w:line="360" w:lineRule="auto"/>
        <w:rPr>
          <w:vanish/>
          <w:sz w:val="24"/>
          <w:szCs w:val="24"/>
        </w:rPr>
      </w:pPr>
    </w:p>
    <w:p w14:paraId="07AE3703" w14:textId="77777777" w:rsidR="007633AA" w:rsidRPr="007633AA" w:rsidRDefault="007633AA" w:rsidP="007633AA">
      <w:pPr>
        <w:pStyle w:val="ListParagraph"/>
        <w:numPr>
          <w:ilvl w:val="0"/>
          <w:numId w:val="18"/>
        </w:numPr>
        <w:spacing w:line="360" w:lineRule="auto"/>
        <w:rPr>
          <w:vanish/>
          <w:sz w:val="24"/>
          <w:szCs w:val="24"/>
        </w:rPr>
      </w:pPr>
    </w:p>
    <w:p w14:paraId="41812696" w14:textId="77777777" w:rsidR="007633AA" w:rsidRPr="007633AA" w:rsidRDefault="007633AA" w:rsidP="007633AA">
      <w:pPr>
        <w:pStyle w:val="ListParagraph"/>
        <w:numPr>
          <w:ilvl w:val="0"/>
          <w:numId w:val="18"/>
        </w:numPr>
        <w:spacing w:line="360" w:lineRule="auto"/>
        <w:rPr>
          <w:vanish/>
          <w:sz w:val="24"/>
          <w:szCs w:val="24"/>
        </w:rPr>
      </w:pPr>
    </w:p>
    <w:p w14:paraId="12B220B0" w14:textId="77777777" w:rsidR="007633AA" w:rsidRPr="007633AA" w:rsidRDefault="007633AA" w:rsidP="007633AA">
      <w:pPr>
        <w:pStyle w:val="ListParagraph"/>
        <w:numPr>
          <w:ilvl w:val="0"/>
          <w:numId w:val="18"/>
        </w:numPr>
        <w:spacing w:line="360" w:lineRule="auto"/>
        <w:rPr>
          <w:vanish/>
          <w:sz w:val="24"/>
          <w:szCs w:val="24"/>
        </w:rPr>
      </w:pPr>
    </w:p>
    <w:p w14:paraId="569CAB65" w14:textId="77777777" w:rsidR="007633AA" w:rsidRPr="007633AA" w:rsidRDefault="007633AA" w:rsidP="007633AA">
      <w:pPr>
        <w:pStyle w:val="ListParagraph"/>
        <w:numPr>
          <w:ilvl w:val="0"/>
          <w:numId w:val="18"/>
        </w:numPr>
        <w:spacing w:line="360" w:lineRule="auto"/>
        <w:rPr>
          <w:vanish/>
          <w:sz w:val="24"/>
          <w:szCs w:val="24"/>
        </w:rPr>
      </w:pPr>
    </w:p>
    <w:p w14:paraId="53682904" w14:textId="77777777" w:rsidR="007633AA" w:rsidRPr="007633AA" w:rsidRDefault="007633AA" w:rsidP="007633AA">
      <w:pPr>
        <w:pStyle w:val="ListParagraph"/>
        <w:numPr>
          <w:ilvl w:val="0"/>
          <w:numId w:val="18"/>
        </w:numPr>
        <w:spacing w:line="360" w:lineRule="auto"/>
        <w:rPr>
          <w:vanish/>
          <w:sz w:val="24"/>
          <w:szCs w:val="24"/>
        </w:rPr>
      </w:pPr>
    </w:p>
    <w:p w14:paraId="5DFA6ACC" w14:textId="77777777" w:rsidR="007633AA" w:rsidRPr="007633AA" w:rsidRDefault="007633AA" w:rsidP="007633AA">
      <w:pPr>
        <w:pStyle w:val="ListParagraph"/>
        <w:numPr>
          <w:ilvl w:val="0"/>
          <w:numId w:val="18"/>
        </w:numPr>
        <w:spacing w:line="360" w:lineRule="auto"/>
        <w:rPr>
          <w:vanish/>
          <w:sz w:val="24"/>
          <w:szCs w:val="24"/>
        </w:rPr>
      </w:pPr>
    </w:p>
    <w:p w14:paraId="6AE006F9" w14:textId="77777777" w:rsidR="007633AA" w:rsidRPr="007633AA" w:rsidRDefault="007633AA" w:rsidP="007633AA">
      <w:pPr>
        <w:pStyle w:val="ListParagraph"/>
        <w:numPr>
          <w:ilvl w:val="0"/>
          <w:numId w:val="18"/>
        </w:numPr>
        <w:spacing w:line="360" w:lineRule="auto"/>
        <w:rPr>
          <w:vanish/>
          <w:sz w:val="24"/>
          <w:szCs w:val="24"/>
        </w:rPr>
      </w:pPr>
    </w:p>
    <w:p w14:paraId="2F7869C1" w14:textId="77777777" w:rsidR="007633AA" w:rsidRPr="007633AA" w:rsidRDefault="007633AA" w:rsidP="007633AA">
      <w:pPr>
        <w:pStyle w:val="ListParagraph"/>
        <w:numPr>
          <w:ilvl w:val="0"/>
          <w:numId w:val="18"/>
        </w:numPr>
        <w:spacing w:line="360" w:lineRule="auto"/>
        <w:rPr>
          <w:vanish/>
          <w:sz w:val="24"/>
          <w:szCs w:val="24"/>
        </w:rPr>
      </w:pPr>
    </w:p>
    <w:p w14:paraId="397DEF26" w14:textId="77777777" w:rsidR="007633AA" w:rsidRPr="007633AA" w:rsidRDefault="007633AA" w:rsidP="007633AA">
      <w:pPr>
        <w:pStyle w:val="ListParagraph"/>
        <w:numPr>
          <w:ilvl w:val="0"/>
          <w:numId w:val="18"/>
        </w:numPr>
        <w:spacing w:line="360" w:lineRule="auto"/>
        <w:rPr>
          <w:vanish/>
          <w:sz w:val="24"/>
          <w:szCs w:val="24"/>
        </w:rPr>
      </w:pPr>
    </w:p>
    <w:p w14:paraId="2F4C5D12" w14:textId="77777777" w:rsidR="007633AA" w:rsidRPr="007633AA" w:rsidRDefault="007633AA" w:rsidP="007633AA">
      <w:pPr>
        <w:pStyle w:val="ListParagraph"/>
        <w:numPr>
          <w:ilvl w:val="0"/>
          <w:numId w:val="18"/>
        </w:numPr>
        <w:spacing w:line="360" w:lineRule="auto"/>
        <w:rPr>
          <w:vanish/>
          <w:sz w:val="24"/>
          <w:szCs w:val="24"/>
        </w:rPr>
      </w:pPr>
    </w:p>
    <w:p w14:paraId="1F9B5455" w14:textId="77777777" w:rsidR="007633AA" w:rsidRPr="007633AA" w:rsidRDefault="007633AA" w:rsidP="007633AA">
      <w:pPr>
        <w:pStyle w:val="ListParagraph"/>
        <w:numPr>
          <w:ilvl w:val="0"/>
          <w:numId w:val="18"/>
        </w:numPr>
        <w:spacing w:line="360" w:lineRule="auto"/>
        <w:rPr>
          <w:vanish/>
          <w:sz w:val="24"/>
          <w:szCs w:val="24"/>
        </w:rPr>
      </w:pPr>
    </w:p>
    <w:p w14:paraId="24FEFDB9" w14:textId="77777777" w:rsidR="007633AA" w:rsidRPr="007633AA" w:rsidRDefault="007633AA" w:rsidP="007633AA">
      <w:pPr>
        <w:pStyle w:val="ListParagraph"/>
        <w:numPr>
          <w:ilvl w:val="0"/>
          <w:numId w:val="18"/>
        </w:numPr>
        <w:spacing w:line="360" w:lineRule="auto"/>
        <w:rPr>
          <w:vanish/>
          <w:sz w:val="24"/>
          <w:szCs w:val="24"/>
        </w:rPr>
      </w:pPr>
    </w:p>
    <w:p w14:paraId="65586890" w14:textId="77777777" w:rsidR="007633AA" w:rsidRPr="007633AA" w:rsidRDefault="007633AA" w:rsidP="007633AA">
      <w:pPr>
        <w:pStyle w:val="ListParagraph"/>
        <w:numPr>
          <w:ilvl w:val="0"/>
          <w:numId w:val="18"/>
        </w:numPr>
        <w:spacing w:line="360" w:lineRule="auto"/>
        <w:rPr>
          <w:vanish/>
          <w:sz w:val="24"/>
          <w:szCs w:val="24"/>
        </w:rPr>
      </w:pPr>
    </w:p>
    <w:p w14:paraId="0BB04BA9" w14:textId="77777777" w:rsidR="007633AA" w:rsidRPr="007633AA" w:rsidRDefault="007633AA" w:rsidP="007633AA">
      <w:pPr>
        <w:pStyle w:val="ListParagraph"/>
        <w:numPr>
          <w:ilvl w:val="0"/>
          <w:numId w:val="18"/>
        </w:numPr>
        <w:spacing w:line="360" w:lineRule="auto"/>
        <w:rPr>
          <w:vanish/>
          <w:sz w:val="24"/>
          <w:szCs w:val="24"/>
        </w:rPr>
      </w:pPr>
    </w:p>
    <w:p w14:paraId="055342BA" w14:textId="77777777" w:rsidR="007633AA" w:rsidRPr="007633AA" w:rsidRDefault="007633AA" w:rsidP="007633AA">
      <w:pPr>
        <w:pStyle w:val="ListParagraph"/>
        <w:numPr>
          <w:ilvl w:val="0"/>
          <w:numId w:val="18"/>
        </w:numPr>
        <w:spacing w:line="360" w:lineRule="auto"/>
        <w:rPr>
          <w:vanish/>
          <w:sz w:val="24"/>
          <w:szCs w:val="24"/>
        </w:rPr>
      </w:pPr>
    </w:p>
    <w:p w14:paraId="6633931D" w14:textId="77777777" w:rsidR="007633AA" w:rsidRPr="007633AA" w:rsidRDefault="007633AA" w:rsidP="007633AA">
      <w:pPr>
        <w:pStyle w:val="ListParagraph"/>
        <w:numPr>
          <w:ilvl w:val="0"/>
          <w:numId w:val="18"/>
        </w:numPr>
        <w:spacing w:line="360" w:lineRule="auto"/>
        <w:rPr>
          <w:vanish/>
          <w:sz w:val="24"/>
          <w:szCs w:val="24"/>
        </w:rPr>
      </w:pPr>
    </w:p>
    <w:p w14:paraId="639FAC8E" w14:textId="77777777" w:rsidR="007633AA" w:rsidRPr="007633AA" w:rsidRDefault="007633AA" w:rsidP="007633AA">
      <w:pPr>
        <w:pStyle w:val="ListParagraph"/>
        <w:numPr>
          <w:ilvl w:val="0"/>
          <w:numId w:val="18"/>
        </w:numPr>
        <w:spacing w:line="360" w:lineRule="auto"/>
        <w:rPr>
          <w:vanish/>
          <w:sz w:val="24"/>
          <w:szCs w:val="24"/>
        </w:rPr>
      </w:pPr>
    </w:p>
    <w:p w14:paraId="7FABA870" w14:textId="77777777" w:rsidR="007633AA" w:rsidRPr="007633AA" w:rsidRDefault="007633AA" w:rsidP="007633AA">
      <w:pPr>
        <w:pStyle w:val="ListParagraph"/>
        <w:numPr>
          <w:ilvl w:val="0"/>
          <w:numId w:val="18"/>
        </w:numPr>
        <w:spacing w:line="360" w:lineRule="auto"/>
        <w:rPr>
          <w:vanish/>
          <w:sz w:val="24"/>
          <w:szCs w:val="24"/>
        </w:rPr>
      </w:pPr>
    </w:p>
    <w:p w14:paraId="7769BD41" w14:textId="77777777" w:rsidR="007633AA" w:rsidRPr="007633AA" w:rsidRDefault="007633AA" w:rsidP="007633AA">
      <w:pPr>
        <w:pStyle w:val="ListParagraph"/>
        <w:numPr>
          <w:ilvl w:val="0"/>
          <w:numId w:val="18"/>
        </w:numPr>
        <w:spacing w:line="360" w:lineRule="auto"/>
        <w:rPr>
          <w:vanish/>
          <w:sz w:val="24"/>
          <w:szCs w:val="24"/>
        </w:rPr>
      </w:pPr>
    </w:p>
    <w:p w14:paraId="2E8E6E76" w14:textId="77777777" w:rsidR="007633AA" w:rsidRPr="007633AA" w:rsidRDefault="007633AA" w:rsidP="007633AA">
      <w:pPr>
        <w:pStyle w:val="ListParagraph"/>
        <w:numPr>
          <w:ilvl w:val="0"/>
          <w:numId w:val="18"/>
        </w:numPr>
        <w:spacing w:line="360" w:lineRule="auto"/>
        <w:rPr>
          <w:vanish/>
          <w:sz w:val="24"/>
          <w:szCs w:val="24"/>
        </w:rPr>
      </w:pPr>
    </w:p>
    <w:p w14:paraId="2930647C" w14:textId="77777777" w:rsidR="007633AA" w:rsidRPr="007633AA" w:rsidRDefault="007633AA" w:rsidP="007633AA">
      <w:pPr>
        <w:pStyle w:val="ListParagraph"/>
        <w:numPr>
          <w:ilvl w:val="0"/>
          <w:numId w:val="18"/>
        </w:numPr>
        <w:spacing w:line="360" w:lineRule="auto"/>
        <w:rPr>
          <w:vanish/>
          <w:sz w:val="24"/>
          <w:szCs w:val="24"/>
        </w:rPr>
      </w:pPr>
    </w:p>
    <w:p w14:paraId="408BA4B1" w14:textId="77777777" w:rsidR="007633AA" w:rsidRPr="007633AA" w:rsidRDefault="007633AA" w:rsidP="007633AA">
      <w:pPr>
        <w:pStyle w:val="ListParagraph"/>
        <w:numPr>
          <w:ilvl w:val="0"/>
          <w:numId w:val="18"/>
        </w:numPr>
        <w:spacing w:line="360" w:lineRule="auto"/>
        <w:rPr>
          <w:vanish/>
          <w:sz w:val="24"/>
          <w:szCs w:val="24"/>
        </w:rPr>
      </w:pPr>
    </w:p>
    <w:p w14:paraId="4839E441" w14:textId="77777777" w:rsidR="007633AA" w:rsidRPr="007633AA" w:rsidRDefault="007633AA" w:rsidP="007633AA">
      <w:pPr>
        <w:pStyle w:val="ListParagraph"/>
        <w:numPr>
          <w:ilvl w:val="0"/>
          <w:numId w:val="18"/>
        </w:numPr>
        <w:spacing w:line="360" w:lineRule="auto"/>
        <w:rPr>
          <w:vanish/>
          <w:sz w:val="24"/>
          <w:szCs w:val="24"/>
        </w:rPr>
      </w:pPr>
    </w:p>
    <w:p w14:paraId="6FF6762A" w14:textId="77777777" w:rsidR="007633AA" w:rsidRPr="007633AA" w:rsidRDefault="007633AA" w:rsidP="007633AA">
      <w:pPr>
        <w:pStyle w:val="ListParagraph"/>
        <w:numPr>
          <w:ilvl w:val="0"/>
          <w:numId w:val="18"/>
        </w:numPr>
        <w:spacing w:line="360" w:lineRule="auto"/>
        <w:rPr>
          <w:vanish/>
          <w:sz w:val="24"/>
          <w:szCs w:val="24"/>
        </w:rPr>
      </w:pPr>
    </w:p>
    <w:p w14:paraId="5D202051" w14:textId="77777777" w:rsidR="007633AA" w:rsidRPr="007633AA" w:rsidRDefault="007633AA" w:rsidP="007633AA">
      <w:pPr>
        <w:pStyle w:val="ListParagraph"/>
        <w:numPr>
          <w:ilvl w:val="0"/>
          <w:numId w:val="18"/>
        </w:numPr>
        <w:spacing w:line="360" w:lineRule="auto"/>
        <w:rPr>
          <w:vanish/>
          <w:sz w:val="24"/>
          <w:szCs w:val="24"/>
        </w:rPr>
      </w:pPr>
    </w:p>
    <w:p w14:paraId="3484B565" w14:textId="77777777" w:rsidR="007633AA" w:rsidRPr="007633AA" w:rsidRDefault="007633AA" w:rsidP="007633AA">
      <w:pPr>
        <w:pStyle w:val="ListParagraph"/>
        <w:numPr>
          <w:ilvl w:val="0"/>
          <w:numId w:val="18"/>
        </w:numPr>
        <w:spacing w:line="360" w:lineRule="auto"/>
        <w:rPr>
          <w:vanish/>
          <w:sz w:val="24"/>
          <w:szCs w:val="24"/>
        </w:rPr>
      </w:pPr>
    </w:p>
    <w:p w14:paraId="622FA1BB" w14:textId="77777777" w:rsidR="007633AA" w:rsidRPr="007633AA" w:rsidRDefault="007633AA" w:rsidP="007633AA">
      <w:pPr>
        <w:pStyle w:val="ListParagraph"/>
        <w:numPr>
          <w:ilvl w:val="0"/>
          <w:numId w:val="18"/>
        </w:numPr>
        <w:spacing w:line="360" w:lineRule="auto"/>
        <w:rPr>
          <w:vanish/>
          <w:sz w:val="24"/>
          <w:szCs w:val="24"/>
        </w:rPr>
      </w:pPr>
    </w:p>
    <w:p w14:paraId="585C6C0F" w14:textId="77777777" w:rsidR="007633AA" w:rsidRPr="007633AA" w:rsidRDefault="007633AA" w:rsidP="007633AA">
      <w:pPr>
        <w:pStyle w:val="ListParagraph"/>
        <w:numPr>
          <w:ilvl w:val="0"/>
          <w:numId w:val="18"/>
        </w:numPr>
        <w:spacing w:line="360" w:lineRule="auto"/>
        <w:rPr>
          <w:vanish/>
          <w:sz w:val="24"/>
          <w:szCs w:val="24"/>
        </w:rPr>
      </w:pPr>
    </w:p>
    <w:p w14:paraId="6CAA4F37" w14:textId="77777777" w:rsidR="007633AA" w:rsidRPr="007633AA" w:rsidRDefault="007633AA" w:rsidP="007633AA">
      <w:pPr>
        <w:pStyle w:val="ListParagraph"/>
        <w:numPr>
          <w:ilvl w:val="0"/>
          <w:numId w:val="18"/>
        </w:numPr>
        <w:spacing w:line="360" w:lineRule="auto"/>
        <w:rPr>
          <w:vanish/>
          <w:sz w:val="24"/>
          <w:szCs w:val="24"/>
        </w:rPr>
      </w:pPr>
    </w:p>
    <w:p w14:paraId="5CADF407" w14:textId="77777777" w:rsidR="007633AA" w:rsidRPr="007633AA" w:rsidRDefault="007633AA" w:rsidP="007633AA">
      <w:pPr>
        <w:pStyle w:val="ListParagraph"/>
        <w:numPr>
          <w:ilvl w:val="0"/>
          <w:numId w:val="18"/>
        </w:numPr>
        <w:spacing w:line="360" w:lineRule="auto"/>
        <w:rPr>
          <w:vanish/>
          <w:sz w:val="24"/>
          <w:szCs w:val="24"/>
        </w:rPr>
      </w:pPr>
    </w:p>
    <w:p w14:paraId="1877A4E9" w14:textId="77777777" w:rsidR="007633AA" w:rsidRPr="007633AA" w:rsidRDefault="007633AA" w:rsidP="007633AA">
      <w:pPr>
        <w:pStyle w:val="ListParagraph"/>
        <w:numPr>
          <w:ilvl w:val="0"/>
          <w:numId w:val="18"/>
        </w:numPr>
        <w:spacing w:line="360" w:lineRule="auto"/>
        <w:rPr>
          <w:vanish/>
          <w:sz w:val="24"/>
          <w:szCs w:val="24"/>
        </w:rPr>
      </w:pPr>
    </w:p>
    <w:p w14:paraId="40FE357E" w14:textId="77777777" w:rsidR="007633AA" w:rsidRPr="007633AA" w:rsidRDefault="007633AA" w:rsidP="007633AA">
      <w:pPr>
        <w:pStyle w:val="ListParagraph"/>
        <w:numPr>
          <w:ilvl w:val="0"/>
          <w:numId w:val="18"/>
        </w:numPr>
        <w:spacing w:line="360" w:lineRule="auto"/>
        <w:rPr>
          <w:vanish/>
          <w:sz w:val="24"/>
          <w:szCs w:val="24"/>
        </w:rPr>
      </w:pPr>
    </w:p>
    <w:p w14:paraId="7356FB1C" w14:textId="77777777" w:rsidR="007633AA" w:rsidRPr="007633AA" w:rsidRDefault="007633AA" w:rsidP="007633AA">
      <w:pPr>
        <w:pStyle w:val="ListParagraph"/>
        <w:numPr>
          <w:ilvl w:val="0"/>
          <w:numId w:val="18"/>
        </w:numPr>
        <w:spacing w:line="360" w:lineRule="auto"/>
        <w:rPr>
          <w:vanish/>
          <w:sz w:val="24"/>
          <w:szCs w:val="24"/>
        </w:rPr>
      </w:pPr>
    </w:p>
    <w:p w14:paraId="6AEC674B" w14:textId="77777777" w:rsidR="007633AA" w:rsidRPr="007633AA" w:rsidRDefault="007633AA" w:rsidP="007633AA">
      <w:pPr>
        <w:pStyle w:val="ListParagraph"/>
        <w:numPr>
          <w:ilvl w:val="0"/>
          <w:numId w:val="18"/>
        </w:numPr>
        <w:spacing w:line="360" w:lineRule="auto"/>
        <w:rPr>
          <w:vanish/>
          <w:sz w:val="24"/>
          <w:szCs w:val="24"/>
        </w:rPr>
      </w:pPr>
    </w:p>
    <w:p w14:paraId="0A43877C" w14:textId="77777777" w:rsidR="007633AA" w:rsidRPr="007633AA" w:rsidRDefault="007633AA" w:rsidP="007633AA">
      <w:pPr>
        <w:pStyle w:val="ListParagraph"/>
        <w:numPr>
          <w:ilvl w:val="0"/>
          <w:numId w:val="18"/>
        </w:numPr>
        <w:spacing w:line="360" w:lineRule="auto"/>
        <w:rPr>
          <w:vanish/>
          <w:sz w:val="24"/>
          <w:szCs w:val="24"/>
        </w:rPr>
      </w:pPr>
    </w:p>
    <w:p w14:paraId="5BB14E6D" w14:textId="77777777" w:rsidR="007633AA" w:rsidRPr="007633AA" w:rsidRDefault="007633AA" w:rsidP="007633AA">
      <w:pPr>
        <w:pStyle w:val="ListParagraph"/>
        <w:numPr>
          <w:ilvl w:val="0"/>
          <w:numId w:val="18"/>
        </w:numPr>
        <w:spacing w:line="360" w:lineRule="auto"/>
        <w:rPr>
          <w:vanish/>
          <w:sz w:val="24"/>
          <w:szCs w:val="24"/>
        </w:rPr>
      </w:pPr>
    </w:p>
    <w:p w14:paraId="3C1A9625" w14:textId="77777777" w:rsidR="007633AA" w:rsidRPr="007633AA" w:rsidRDefault="007633AA" w:rsidP="007633AA">
      <w:pPr>
        <w:pStyle w:val="ListParagraph"/>
        <w:numPr>
          <w:ilvl w:val="0"/>
          <w:numId w:val="18"/>
        </w:numPr>
        <w:spacing w:line="360" w:lineRule="auto"/>
        <w:rPr>
          <w:vanish/>
          <w:sz w:val="24"/>
          <w:szCs w:val="24"/>
        </w:rPr>
      </w:pPr>
    </w:p>
    <w:p w14:paraId="62FEEE85" w14:textId="77777777" w:rsidR="007633AA" w:rsidRPr="007633AA" w:rsidRDefault="007633AA" w:rsidP="007633AA">
      <w:pPr>
        <w:pStyle w:val="ListParagraph"/>
        <w:numPr>
          <w:ilvl w:val="0"/>
          <w:numId w:val="18"/>
        </w:numPr>
        <w:spacing w:line="360" w:lineRule="auto"/>
        <w:rPr>
          <w:vanish/>
          <w:sz w:val="24"/>
          <w:szCs w:val="24"/>
        </w:rPr>
      </w:pPr>
    </w:p>
    <w:p w14:paraId="69113F6D" w14:textId="77777777" w:rsidR="007633AA" w:rsidRPr="007633AA" w:rsidRDefault="007633AA" w:rsidP="007633AA">
      <w:pPr>
        <w:pStyle w:val="ListParagraph"/>
        <w:numPr>
          <w:ilvl w:val="0"/>
          <w:numId w:val="18"/>
        </w:numPr>
        <w:spacing w:line="360" w:lineRule="auto"/>
        <w:rPr>
          <w:vanish/>
          <w:sz w:val="24"/>
          <w:szCs w:val="24"/>
        </w:rPr>
      </w:pPr>
    </w:p>
    <w:p w14:paraId="55BB3401" w14:textId="77777777" w:rsidR="007633AA" w:rsidRPr="007633AA" w:rsidRDefault="007633AA" w:rsidP="007633AA">
      <w:pPr>
        <w:pStyle w:val="ListParagraph"/>
        <w:numPr>
          <w:ilvl w:val="0"/>
          <w:numId w:val="18"/>
        </w:numPr>
        <w:spacing w:line="360" w:lineRule="auto"/>
        <w:rPr>
          <w:vanish/>
          <w:sz w:val="24"/>
          <w:szCs w:val="24"/>
        </w:rPr>
      </w:pPr>
    </w:p>
    <w:p w14:paraId="09C6EA6D" w14:textId="77777777" w:rsidR="007633AA" w:rsidRPr="007633AA" w:rsidRDefault="007633AA" w:rsidP="007633AA">
      <w:pPr>
        <w:pStyle w:val="ListParagraph"/>
        <w:numPr>
          <w:ilvl w:val="0"/>
          <w:numId w:val="18"/>
        </w:numPr>
        <w:spacing w:line="360" w:lineRule="auto"/>
        <w:rPr>
          <w:vanish/>
          <w:sz w:val="24"/>
          <w:szCs w:val="24"/>
        </w:rPr>
      </w:pPr>
    </w:p>
    <w:p w14:paraId="2F1C05D4" w14:textId="77777777" w:rsidR="007633AA" w:rsidRPr="007633AA" w:rsidRDefault="007633AA" w:rsidP="007633AA">
      <w:pPr>
        <w:pStyle w:val="ListParagraph"/>
        <w:numPr>
          <w:ilvl w:val="0"/>
          <w:numId w:val="18"/>
        </w:numPr>
        <w:spacing w:line="360" w:lineRule="auto"/>
        <w:rPr>
          <w:vanish/>
          <w:sz w:val="24"/>
          <w:szCs w:val="24"/>
        </w:rPr>
      </w:pPr>
    </w:p>
    <w:p w14:paraId="611872A0" w14:textId="77777777" w:rsidR="007633AA" w:rsidRPr="007633AA" w:rsidRDefault="007633AA" w:rsidP="007633AA">
      <w:pPr>
        <w:pStyle w:val="ListParagraph"/>
        <w:numPr>
          <w:ilvl w:val="0"/>
          <w:numId w:val="18"/>
        </w:numPr>
        <w:spacing w:line="360" w:lineRule="auto"/>
        <w:rPr>
          <w:vanish/>
          <w:sz w:val="24"/>
          <w:szCs w:val="24"/>
        </w:rPr>
      </w:pPr>
    </w:p>
    <w:p w14:paraId="01F25173" w14:textId="77777777" w:rsidR="007633AA" w:rsidRPr="007633AA" w:rsidRDefault="007633AA" w:rsidP="007633AA">
      <w:pPr>
        <w:pStyle w:val="ListParagraph"/>
        <w:numPr>
          <w:ilvl w:val="0"/>
          <w:numId w:val="18"/>
        </w:numPr>
        <w:spacing w:line="360" w:lineRule="auto"/>
        <w:rPr>
          <w:vanish/>
          <w:sz w:val="24"/>
          <w:szCs w:val="24"/>
        </w:rPr>
      </w:pPr>
    </w:p>
    <w:p w14:paraId="482B5CC7" w14:textId="77777777" w:rsidR="007633AA" w:rsidRPr="007633AA" w:rsidRDefault="007633AA" w:rsidP="007633AA">
      <w:pPr>
        <w:pStyle w:val="ListParagraph"/>
        <w:numPr>
          <w:ilvl w:val="0"/>
          <w:numId w:val="18"/>
        </w:numPr>
        <w:spacing w:line="360" w:lineRule="auto"/>
        <w:rPr>
          <w:vanish/>
          <w:sz w:val="24"/>
          <w:szCs w:val="24"/>
        </w:rPr>
      </w:pPr>
    </w:p>
    <w:p w14:paraId="42931A62" w14:textId="77777777" w:rsidR="007633AA" w:rsidRPr="007633AA" w:rsidRDefault="007633AA" w:rsidP="007633AA">
      <w:pPr>
        <w:pStyle w:val="ListParagraph"/>
        <w:numPr>
          <w:ilvl w:val="0"/>
          <w:numId w:val="18"/>
        </w:numPr>
        <w:spacing w:line="360" w:lineRule="auto"/>
        <w:rPr>
          <w:vanish/>
          <w:sz w:val="24"/>
          <w:szCs w:val="24"/>
        </w:rPr>
      </w:pPr>
    </w:p>
    <w:p w14:paraId="2067F526" w14:textId="77777777" w:rsidR="007633AA" w:rsidRPr="007633AA" w:rsidRDefault="007633AA" w:rsidP="007633AA">
      <w:pPr>
        <w:pStyle w:val="ListParagraph"/>
        <w:numPr>
          <w:ilvl w:val="0"/>
          <w:numId w:val="18"/>
        </w:numPr>
        <w:spacing w:line="360" w:lineRule="auto"/>
        <w:rPr>
          <w:vanish/>
          <w:sz w:val="24"/>
          <w:szCs w:val="24"/>
        </w:rPr>
      </w:pPr>
    </w:p>
    <w:p w14:paraId="4F347A96" w14:textId="77777777" w:rsidR="007633AA" w:rsidRPr="007633AA" w:rsidRDefault="007633AA" w:rsidP="007633AA">
      <w:pPr>
        <w:pStyle w:val="ListParagraph"/>
        <w:numPr>
          <w:ilvl w:val="0"/>
          <w:numId w:val="18"/>
        </w:numPr>
        <w:spacing w:line="360" w:lineRule="auto"/>
        <w:rPr>
          <w:vanish/>
          <w:sz w:val="24"/>
          <w:szCs w:val="24"/>
        </w:rPr>
      </w:pPr>
    </w:p>
    <w:p w14:paraId="2B4FA6C8" w14:textId="77777777" w:rsidR="007633AA" w:rsidRPr="007633AA" w:rsidRDefault="007633AA" w:rsidP="007633AA">
      <w:pPr>
        <w:pStyle w:val="ListParagraph"/>
        <w:numPr>
          <w:ilvl w:val="0"/>
          <w:numId w:val="18"/>
        </w:numPr>
        <w:spacing w:line="360" w:lineRule="auto"/>
        <w:rPr>
          <w:vanish/>
          <w:sz w:val="24"/>
          <w:szCs w:val="24"/>
        </w:rPr>
      </w:pPr>
    </w:p>
    <w:p w14:paraId="29BE1BC7" w14:textId="77777777" w:rsidR="007633AA" w:rsidRPr="007633AA" w:rsidRDefault="007633AA" w:rsidP="007633AA">
      <w:pPr>
        <w:pStyle w:val="ListParagraph"/>
        <w:numPr>
          <w:ilvl w:val="0"/>
          <w:numId w:val="18"/>
        </w:numPr>
        <w:spacing w:line="360" w:lineRule="auto"/>
        <w:rPr>
          <w:vanish/>
          <w:sz w:val="24"/>
          <w:szCs w:val="24"/>
        </w:rPr>
      </w:pPr>
    </w:p>
    <w:p w14:paraId="7D3C61F4" w14:textId="77777777" w:rsidR="007633AA" w:rsidRPr="007633AA" w:rsidRDefault="007633AA" w:rsidP="007633AA">
      <w:pPr>
        <w:pStyle w:val="ListParagraph"/>
        <w:numPr>
          <w:ilvl w:val="0"/>
          <w:numId w:val="18"/>
        </w:numPr>
        <w:spacing w:line="360" w:lineRule="auto"/>
        <w:rPr>
          <w:vanish/>
          <w:sz w:val="24"/>
          <w:szCs w:val="24"/>
        </w:rPr>
      </w:pPr>
    </w:p>
    <w:p w14:paraId="1086C47B" w14:textId="77777777" w:rsidR="007633AA" w:rsidRPr="007633AA" w:rsidRDefault="007633AA" w:rsidP="007633AA">
      <w:pPr>
        <w:pStyle w:val="ListParagraph"/>
        <w:numPr>
          <w:ilvl w:val="0"/>
          <w:numId w:val="18"/>
        </w:numPr>
        <w:spacing w:line="360" w:lineRule="auto"/>
        <w:rPr>
          <w:vanish/>
          <w:sz w:val="24"/>
          <w:szCs w:val="24"/>
        </w:rPr>
      </w:pPr>
    </w:p>
    <w:p w14:paraId="1D2C5975" w14:textId="77777777" w:rsidR="007633AA" w:rsidRPr="007633AA" w:rsidRDefault="007633AA" w:rsidP="007633AA">
      <w:pPr>
        <w:pStyle w:val="ListParagraph"/>
        <w:numPr>
          <w:ilvl w:val="0"/>
          <w:numId w:val="18"/>
        </w:numPr>
        <w:spacing w:line="360" w:lineRule="auto"/>
        <w:rPr>
          <w:vanish/>
          <w:sz w:val="24"/>
          <w:szCs w:val="24"/>
        </w:rPr>
      </w:pPr>
    </w:p>
    <w:p w14:paraId="4970AEE0" w14:textId="77777777" w:rsidR="007633AA" w:rsidRPr="007633AA" w:rsidRDefault="007633AA" w:rsidP="007633AA">
      <w:pPr>
        <w:pStyle w:val="ListParagraph"/>
        <w:numPr>
          <w:ilvl w:val="0"/>
          <w:numId w:val="18"/>
        </w:numPr>
        <w:spacing w:line="360" w:lineRule="auto"/>
        <w:rPr>
          <w:vanish/>
          <w:sz w:val="24"/>
          <w:szCs w:val="24"/>
        </w:rPr>
      </w:pPr>
    </w:p>
    <w:p w14:paraId="02F1AB42" w14:textId="77777777" w:rsidR="007633AA" w:rsidRPr="007633AA" w:rsidRDefault="007633AA" w:rsidP="007633AA">
      <w:pPr>
        <w:pStyle w:val="ListParagraph"/>
        <w:numPr>
          <w:ilvl w:val="0"/>
          <w:numId w:val="18"/>
        </w:numPr>
        <w:spacing w:line="360" w:lineRule="auto"/>
        <w:rPr>
          <w:vanish/>
          <w:sz w:val="24"/>
          <w:szCs w:val="24"/>
        </w:rPr>
      </w:pPr>
    </w:p>
    <w:p w14:paraId="0C43BB53" w14:textId="77777777" w:rsidR="007633AA" w:rsidRPr="007633AA" w:rsidRDefault="007633AA" w:rsidP="007633AA">
      <w:pPr>
        <w:pStyle w:val="ListParagraph"/>
        <w:numPr>
          <w:ilvl w:val="0"/>
          <w:numId w:val="18"/>
        </w:numPr>
        <w:spacing w:line="360" w:lineRule="auto"/>
        <w:rPr>
          <w:vanish/>
          <w:sz w:val="24"/>
          <w:szCs w:val="24"/>
        </w:rPr>
      </w:pPr>
    </w:p>
    <w:p w14:paraId="1D762969" w14:textId="77777777" w:rsidR="007633AA" w:rsidRPr="007633AA" w:rsidRDefault="007633AA" w:rsidP="007633AA">
      <w:pPr>
        <w:pStyle w:val="ListParagraph"/>
        <w:numPr>
          <w:ilvl w:val="0"/>
          <w:numId w:val="18"/>
        </w:numPr>
        <w:spacing w:line="360" w:lineRule="auto"/>
        <w:rPr>
          <w:vanish/>
          <w:sz w:val="24"/>
          <w:szCs w:val="24"/>
        </w:rPr>
      </w:pPr>
    </w:p>
    <w:p w14:paraId="591F6BD6" w14:textId="77777777" w:rsidR="007633AA" w:rsidRPr="007633AA" w:rsidRDefault="007633AA" w:rsidP="007633AA">
      <w:pPr>
        <w:pStyle w:val="ListParagraph"/>
        <w:numPr>
          <w:ilvl w:val="0"/>
          <w:numId w:val="18"/>
        </w:numPr>
        <w:spacing w:line="360" w:lineRule="auto"/>
        <w:rPr>
          <w:vanish/>
          <w:sz w:val="24"/>
          <w:szCs w:val="24"/>
        </w:rPr>
      </w:pPr>
    </w:p>
    <w:p w14:paraId="2578E55F" w14:textId="77777777" w:rsidR="007633AA" w:rsidRPr="007633AA" w:rsidRDefault="007633AA" w:rsidP="007633AA">
      <w:pPr>
        <w:pStyle w:val="ListParagraph"/>
        <w:numPr>
          <w:ilvl w:val="0"/>
          <w:numId w:val="18"/>
        </w:numPr>
        <w:spacing w:line="360" w:lineRule="auto"/>
        <w:rPr>
          <w:vanish/>
          <w:sz w:val="24"/>
          <w:szCs w:val="24"/>
        </w:rPr>
      </w:pPr>
    </w:p>
    <w:p w14:paraId="2A04299B" w14:textId="77777777" w:rsidR="007633AA" w:rsidRPr="007633AA" w:rsidRDefault="007633AA" w:rsidP="007633AA">
      <w:pPr>
        <w:pStyle w:val="ListParagraph"/>
        <w:numPr>
          <w:ilvl w:val="0"/>
          <w:numId w:val="18"/>
        </w:numPr>
        <w:spacing w:line="360" w:lineRule="auto"/>
        <w:rPr>
          <w:vanish/>
          <w:sz w:val="24"/>
          <w:szCs w:val="24"/>
        </w:rPr>
      </w:pPr>
    </w:p>
    <w:p w14:paraId="7CBCECB5" w14:textId="77777777" w:rsidR="007633AA" w:rsidRPr="007633AA" w:rsidRDefault="007633AA" w:rsidP="007633AA">
      <w:pPr>
        <w:pStyle w:val="ListParagraph"/>
        <w:numPr>
          <w:ilvl w:val="0"/>
          <w:numId w:val="18"/>
        </w:numPr>
        <w:spacing w:line="360" w:lineRule="auto"/>
        <w:rPr>
          <w:vanish/>
          <w:sz w:val="24"/>
          <w:szCs w:val="24"/>
        </w:rPr>
      </w:pPr>
    </w:p>
    <w:p w14:paraId="76D1CDF1" w14:textId="77777777" w:rsidR="007633AA" w:rsidRPr="007633AA" w:rsidRDefault="007633AA" w:rsidP="007633AA">
      <w:pPr>
        <w:pStyle w:val="ListParagraph"/>
        <w:numPr>
          <w:ilvl w:val="0"/>
          <w:numId w:val="18"/>
        </w:numPr>
        <w:spacing w:line="360" w:lineRule="auto"/>
        <w:rPr>
          <w:vanish/>
          <w:sz w:val="24"/>
          <w:szCs w:val="24"/>
        </w:rPr>
      </w:pPr>
    </w:p>
    <w:p w14:paraId="69D68FDC" w14:textId="77777777" w:rsidR="007633AA" w:rsidRPr="007633AA" w:rsidRDefault="007633AA" w:rsidP="007633AA">
      <w:pPr>
        <w:pStyle w:val="ListParagraph"/>
        <w:numPr>
          <w:ilvl w:val="0"/>
          <w:numId w:val="18"/>
        </w:numPr>
        <w:spacing w:line="360" w:lineRule="auto"/>
        <w:rPr>
          <w:vanish/>
          <w:sz w:val="24"/>
          <w:szCs w:val="24"/>
        </w:rPr>
      </w:pPr>
    </w:p>
    <w:p w14:paraId="6759C7C2" w14:textId="77777777" w:rsidR="007633AA" w:rsidRPr="007633AA" w:rsidRDefault="007633AA" w:rsidP="007633AA">
      <w:pPr>
        <w:pStyle w:val="ListParagraph"/>
        <w:numPr>
          <w:ilvl w:val="0"/>
          <w:numId w:val="18"/>
        </w:numPr>
        <w:spacing w:line="360" w:lineRule="auto"/>
        <w:rPr>
          <w:vanish/>
          <w:sz w:val="24"/>
          <w:szCs w:val="24"/>
        </w:rPr>
      </w:pPr>
    </w:p>
    <w:p w14:paraId="7A513956" w14:textId="77777777" w:rsidR="007633AA" w:rsidRPr="007633AA" w:rsidRDefault="007633AA" w:rsidP="007633AA">
      <w:pPr>
        <w:pStyle w:val="ListParagraph"/>
        <w:numPr>
          <w:ilvl w:val="0"/>
          <w:numId w:val="18"/>
        </w:numPr>
        <w:spacing w:line="360" w:lineRule="auto"/>
        <w:rPr>
          <w:vanish/>
          <w:sz w:val="24"/>
          <w:szCs w:val="24"/>
        </w:rPr>
      </w:pPr>
    </w:p>
    <w:p w14:paraId="19118C9C" w14:textId="77777777" w:rsidR="007633AA" w:rsidRPr="007633AA" w:rsidRDefault="007633AA" w:rsidP="007633AA">
      <w:pPr>
        <w:pStyle w:val="ListParagraph"/>
        <w:numPr>
          <w:ilvl w:val="0"/>
          <w:numId w:val="18"/>
        </w:numPr>
        <w:spacing w:line="360" w:lineRule="auto"/>
        <w:rPr>
          <w:vanish/>
          <w:sz w:val="24"/>
          <w:szCs w:val="24"/>
        </w:rPr>
      </w:pPr>
    </w:p>
    <w:p w14:paraId="514BF398" w14:textId="77777777" w:rsidR="007633AA" w:rsidRPr="007633AA" w:rsidRDefault="007633AA" w:rsidP="007633AA">
      <w:pPr>
        <w:pStyle w:val="ListParagraph"/>
        <w:numPr>
          <w:ilvl w:val="0"/>
          <w:numId w:val="18"/>
        </w:numPr>
        <w:spacing w:line="360" w:lineRule="auto"/>
        <w:rPr>
          <w:vanish/>
          <w:sz w:val="24"/>
          <w:szCs w:val="24"/>
        </w:rPr>
      </w:pPr>
    </w:p>
    <w:p w14:paraId="69CCED86" w14:textId="77777777" w:rsidR="007633AA" w:rsidRPr="007633AA" w:rsidRDefault="007633AA" w:rsidP="007633AA">
      <w:pPr>
        <w:pStyle w:val="ListParagraph"/>
        <w:numPr>
          <w:ilvl w:val="0"/>
          <w:numId w:val="18"/>
        </w:numPr>
        <w:spacing w:line="360" w:lineRule="auto"/>
        <w:rPr>
          <w:vanish/>
          <w:sz w:val="24"/>
          <w:szCs w:val="24"/>
        </w:rPr>
      </w:pPr>
    </w:p>
    <w:p w14:paraId="75C12FAD" w14:textId="77777777" w:rsidR="007633AA" w:rsidRPr="007633AA" w:rsidRDefault="007633AA" w:rsidP="007633AA">
      <w:pPr>
        <w:pStyle w:val="ListParagraph"/>
        <w:numPr>
          <w:ilvl w:val="0"/>
          <w:numId w:val="18"/>
        </w:numPr>
        <w:spacing w:line="360" w:lineRule="auto"/>
        <w:rPr>
          <w:vanish/>
          <w:sz w:val="24"/>
          <w:szCs w:val="24"/>
        </w:rPr>
      </w:pPr>
    </w:p>
    <w:p w14:paraId="0F4F05AC" w14:textId="77777777" w:rsidR="007633AA" w:rsidRPr="007633AA" w:rsidRDefault="007633AA" w:rsidP="007633AA">
      <w:pPr>
        <w:pStyle w:val="ListParagraph"/>
        <w:numPr>
          <w:ilvl w:val="0"/>
          <w:numId w:val="18"/>
        </w:numPr>
        <w:spacing w:line="360" w:lineRule="auto"/>
        <w:rPr>
          <w:vanish/>
          <w:sz w:val="24"/>
          <w:szCs w:val="24"/>
        </w:rPr>
      </w:pPr>
    </w:p>
    <w:p w14:paraId="65995AD8" w14:textId="77777777" w:rsidR="007633AA" w:rsidRPr="007633AA" w:rsidRDefault="007633AA" w:rsidP="007633AA">
      <w:pPr>
        <w:pStyle w:val="ListParagraph"/>
        <w:numPr>
          <w:ilvl w:val="0"/>
          <w:numId w:val="18"/>
        </w:numPr>
        <w:spacing w:line="360" w:lineRule="auto"/>
        <w:rPr>
          <w:vanish/>
          <w:sz w:val="24"/>
          <w:szCs w:val="24"/>
        </w:rPr>
      </w:pPr>
    </w:p>
    <w:p w14:paraId="473EF59F" w14:textId="77777777" w:rsidR="007633AA" w:rsidRPr="007633AA" w:rsidRDefault="007633AA" w:rsidP="007633AA">
      <w:pPr>
        <w:pStyle w:val="ListParagraph"/>
        <w:numPr>
          <w:ilvl w:val="0"/>
          <w:numId w:val="18"/>
        </w:numPr>
        <w:spacing w:line="360" w:lineRule="auto"/>
        <w:rPr>
          <w:vanish/>
          <w:sz w:val="24"/>
          <w:szCs w:val="24"/>
        </w:rPr>
      </w:pPr>
    </w:p>
    <w:p w14:paraId="5561B6D8" w14:textId="77777777" w:rsidR="007633AA" w:rsidRPr="007633AA" w:rsidRDefault="007633AA" w:rsidP="007633AA">
      <w:pPr>
        <w:pStyle w:val="ListParagraph"/>
        <w:numPr>
          <w:ilvl w:val="0"/>
          <w:numId w:val="18"/>
        </w:numPr>
        <w:spacing w:line="360" w:lineRule="auto"/>
        <w:rPr>
          <w:vanish/>
          <w:sz w:val="24"/>
          <w:szCs w:val="24"/>
        </w:rPr>
      </w:pPr>
    </w:p>
    <w:p w14:paraId="20B04D65" w14:textId="77777777" w:rsidR="007633AA" w:rsidRPr="007633AA" w:rsidRDefault="007633AA" w:rsidP="007633AA">
      <w:pPr>
        <w:pStyle w:val="ListParagraph"/>
        <w:numPr>
          <w:ilvl w:val="0"/>
          <w:numId w:val="18"/>
        </w:numPr>
        <w:spacing w:line="360" w:lineRule="auto"/>
        <w:rPr>
          <w:vanish/>
          <w:sz w:val="24"/>
          <w:szCs w:val="24"/>
        </w:rPr>
      </w:pPr>
    </w:p>
    <w:p w14:paraId="2695D5C3" w14:textId="77777777" w:rsidR="007633AA" w:rsidRPr="007633AA" w:rsidRDefault="007633AA" w:rsidP="007633AA">
      <w:pPr>
        <w:pStyle w:val="ListParagraph"/>
        <w:numPr>
          <w:ilvl w:val="0"/>
          <w:numId w:val="18"/>
        </w:numPr>
        <w:spacing w:line="360" w:lineRule="auto"/>
        <w:rPr>
          <w:vanish/>
          <w:sz w:val="24"/>
          <w:szCs w:val="24"/>
        </w:rPr>
      </w:pPr>
    </w:p>
    <w:p w14:paraId="5D366AE9" w14:textId="77777777" w:rsidR="007633AA" w:rsidRPr="007633AA" w:rsidRDefault="007633AA" w:rsidP="007633AA">
      <w:pPr>
        <w:pStyle w:val="ListParagraph"/>
        <w:numPr>
          <w:ilvl w:val="0"/>
          <w:numId w:val="18"/>
        </w:numPr>
        <w:spacing w:line="360" w:lineRule="auto"/>
        <w:rPr>
          <w:vanish/>
          <w:sz w:val="24"/>
          <w:szCs w:val="24"/>
        </w:rPr>
      </w:pPr>
    </w:p>
    <w:p w14:paraId="0BB05B04" w14:textId="77777777" w:rsidR="007633AA" w:rsidRPr="007633AA" w:rsidRDefault="007633AA" w:rsidP="007633AA">
      <w:pPr>
        <w:pStyle w:val="ListParagraph"/>
        <w:numPr>
          <w:ilvl w:val="0"/>
          <w:numId w:val="18"/>
        </w:numPr>
        <w:spacing w:line="360" w:lineRule="auto"/>
        <w:rPr>
          <w:vanish/>
          <w:sz w:val="24"/>
          <w:szCs w:val="24"/>
        </w:rPr>
      </w:pPr>
    </w:p>
    <w:p w14:paraId="07A0714A" w14:textId="77777777" w:rsidR="007633AA" w:rsidRPr="007633AA" w:rsidRDefault="007633AA" w:rsidP="007633AA">
      <w:pPr>
        <w:pStyle w:val="ListParagraph"/>
        <w:numPr>
          <w:ilvl w:val="0"/>
          <w:numId w:val="18"/>
        </w:numPr>
        <w:spacing w:line="360" w:lineRule="auto"/>
        <w:rPr>
          <w:vanish/>
          <w:sz w:val="24"/>
          <w:szCs w:val="24"/>
        </w:rPr>
      </w:pPr>
    </w:p>
    <w:p w14:paraId="3126C647" w14:textId="77777777" w:rsidR="007633AA" w:rsidRPr="007633AA" w:rsidRDefault="007633AA" w:rsidP="007633AA">
      <w:pPr>
        <w:pStyle w:val="ListParagraph"/>
        <w:numPr>
          <w:ilvl w:val="0"/>
          <w:numId w:val="18"/>
        </w:numPr>
        <w:spacing w:line="360" w:lineRule="auto"/>
        <w:rPr>
          <w:vanish/>
          <w:sz w:val="24"/>
          <w:szCs w:val="24"/>
        </w:rPr>
      </w:pPr>
    </w:p>
    <w:p w14:paraId="37915395" w14:textId="77777777" w:rsidR="007633AA" w:rsidRPr="007633AA" w:rsidRDefault="007633AA" w:rsidP="007633AA">
      <w:pPr>
        <w:pStyle w:val="ListParagraph"/>
        <w:numPr>
          <w:ilvl w:val="0"/>
          <w:numId w:val="18"/>
        </w:numPr>
        <w:spacing w:line="360" w:lineRule="auto"/>
        <w:rPr>
          <w:vanish/>
          <w:sz w:val="24"/>
          <w:szCs w:val="24"/>
        </w:rPr>
      </w:pPr>
    </w:p>
    <w:p w14:paraId="5D404109" w14:textId="77777777" w:rsidR="007633AA" w:rsidRPr="007633AA" w:rsidRDefault="007633AA" w:rsidP="007633AA">
      <w:pPr>
        <w:pStyle w:val="ListParagraph"/>
        <w:numPr>
          <w:ilvl w:val="0"/>
          <w:numId w:val="18"/>
        </w:numPr>
        <w:spacing w:line="360" w:lineRule="auto"/>
        <w:rPr>
          <w:vanish/>
          <w:sz w:val="24"/>
          <w:szCs w:val="24"/>
        </w:rPr>
      </w:pPr>
    </w:p>
    <w:p w14:paraId="050BE22C" w14:textId="77777777" w:rsidR="007633AA" w:rsidRPr="007633AA" w:rsidRDefault="007633AA" w:rsidP="007633AA">
      <w:pPr>
        <w:pStyle w:val="ListParagraph"/>
        <w:numPr>
          <w:ilvl w:val="0"/>
          <w:numId w:val="18"/>
        </w:numPr>
        <w:spacing w:line="360" w:lineRule="auto"/>
        <w:rPr>
          <w:vanish/>
          <w:sz w:val="24"/>
          <w:szCs w:val="24"/>
        </w:rPr>
      </w:pPr>
    </w:p>
    <w:p w14:paraId="33F054AD" w14:textId="77777777" w:rsidR="007633AA" w:rsidRPr="007633AA" w:rsidRDefault="007633AA" w:rsidP="007633AA">
      <w:pPr>
        <w:pStyle w:val="ListParagraph"/>
        <w:numPr>
          <w:ilvl w:val="0"/>
          <w:numId w:val="18"/>
        </w:numPr>
        <w:spacing w:line="360" w:lineRule="auto"/>
        <w:rPr>
          <w:vanish/>
          <w:sz w:val="24"/>
          <w:szCs w:val="24"/>
        </w:rPr>
      </w:pPr>
    </w:p>
    <w:p w14:paraId="25ED4E83" w14:textId="77777777" w:rsidR="007633AA" w:rsidRPr="007633AA" w:rsidRDefault="007633AA" w:rsidP="007633AA">
      <w:pPr>
        <w:pStyle w:val="ListParagraph"/>
        <w:numPr>
          <w:ilvl w:val="0"/>
          <w:numId w:val="18"/>
        </w:numPr>
        <w:spacing w:line="360" w:lineRule="auto"/>
        <w:rPr>
          <w:vanish/>
          <w:sz w:val="24"/>
          <w:szCs w:val="24"/>
        </w:rPr>
      </w:pPr>
    </w:p>
    <w:p w14:paraId="1BE9AD04" w14:textId="77777777" w:rsidR="007633AA" w:rsidRPr="007633AA" w:rsidRDefault="007633AA" w:rsidP="007633AA">
      <w:pPr>
        <w:pStyle w:val="ListParagraph"/>
        <w:numPr>
          <w:ilvl w:val="0"/>
          <w:numId w:val="18"/>
        </w:numPr>
        <w:spacing w:line="360" w:lineRule="auto"/>
        <w:rPr>
          <w:vanish/>
          <w:sz w:val="24"/>
          <w:szCs w:val="24"/>
        </w:rPr>
      </w:pPr>
    </w:p>
    <w:p w14:paraId="6E9F397C" w14:textId="77777777" w:rsidR="007633AA" w:rsidRPr="007633AA" w:rsidRDefault="007633AA" w:rsidP="007633AA">
      <w:pPr>
        <w:pStyle w:val="ListParagraph"/>
        <w:numPr>
          <w:ilvl w:val="0"/>
          <w:numId w:val="18"/>
        </w:numPr>
        <w:spacing w:line="360" w:lineRule="auto"/>
        <w:rPr>
          <w:vanish/>
          <w:sz w:val="24"/>
          <w:szCs w:val="24"/>
        </w:rPr>
      </w:pPr>
    </w:p>
    <w:p w14:paraId="6D6D2B60" w14:textId="77777777" w:rsidR="007633AA" w:rsidRPr="007633AA" w:rsidRDefault="007633AA" w:rsidP="007633AA">
      <w:pPr>
        <w:pStyle w:val="ListParagraph"/>
        <w:numPr>
          <w:ilvl w:val="0"/>
          <w:numId w:val="18"/>
        </w:numPr>
        <w:spacing w:line="360" w:lineRule="auto"/>
        <w:rPr>
          <w:vanish/>
          <w:sz w:val="24"/>
          <w:szCs w:val="24"/>
        </w:rPr>
      </w:pPr>
    </w:p>
    <w:p w14:paraId="10260048" w14:textId="77777777" w:rsidR="007633AA" w:rsidRPr="007633AA" w:rsidRDefault="007633AA" w:rsidP="007633AA">
      <w:pPr>
        <w:pStyle w:val="ListParagraph"/>
        <w:numPr>
          <w:ilvl w:val="0"/>
          <w:numId w:val="18"/>
        </w:numPr>
        <w:spacing w:line="360" w:lineRule="auto"/>
        <w:rPr>
          <w:vanish/>
          <w:sz w:val="24"/>
          <w:szCs w:val="24"/>
        </w:rPr>
      </w:pPr>
    </w:p>
    <w:p w14:paraId="1CE58E1E" w14:textId="77777777" w:rsidR="007633AA" w:rsidRPr="007633AA" w:rsidRDefault="007633AA" w:rsidP="007633AA">
      <w:pPr>
        <w:pStyle w:val="ListParagraph"/>
        <w:numPr>
          <w:ilvl w:val="0"/>
          <w:numId w:val="18"/>
        </w:numPr>
        <w:spacing w:line="360" w:lineRule="auto"/>
        <w:rPr>
          <w:vanish/>
          <w:sz w:val="24"/>
          <w:szCs w:val="24"/>
        </w:rPr>
      </w:pPr>
    </w:p>
    <w:p w14:paraId="2D89E513" w14:textId="77777777" w:rsidR="007633AA" w:rsidRPr="007633AA" w:rsidRDefault="007633AA" w:rsidP="007633AA">
      <w:pPr>
        <w:pStyle w:val="ListParagraph"/>
        <w:numPr>
          <w:ilvl w:val="0"/>
          <w:numId w:val="18"/>
        </w:numPr>
        <w:spacing w:line="360" w:lineRule="auto"/>
        <w:rPr>
          <w:vanish/>
          <w:sz w:val="24"/>
          <w:szCs w:val="24"/>
        </w:rPr>
      </w:pPr>
    </w:p>
    <w:p w14:paraId="1E25CB04" w14:textId="77777777" w:rsidR="007633AA" w:rsidRPr="007633AA" w:rsidRDefault="007633AA" w:rsidP="007633AA">
      <w:pPr>
        <w:pStyle w:val="ListParagraph"/>
        <w:numPr>
          <w:ilvl w:val="0"/>
          <w:numId w:val="18"/>
        </w:numPr>
        <w:spacing w:line="360" w:lineRule="auto"/>
        <w:rPr>
          <w:vanish/>
          <w:sz w:val="24"/>
          <w:szCs w:val="24"/>
        </w:rPr>
      </w:pPr>
    </w:p>
    <w:p w14:paraId="2AEA2C60" w14:textId="77777777" w:rsidR="007633AA" w:rsidRPr="007633AA" w:rsidRDefault="007633AA" w:rsidP="007633AA">
      <w:pPr>
        <w:pStyle w:val="ListParagraph"/>
        <w:numPr>
          <w:ilvl w:val="0"/>
          <w:numId w:val="18"/>
        </w:numPr>
        <w:spacing w:line="360" w:lineRule="auto"/>
        <w:rPr>
          <w:vanish/>
          <w:sz w:val="24"/>
          <w:szCs w:val="24"/>
        </w:rPr>
      </w:pPr>
    </w:p>
    <w:p w14:paraId="74B52322" w14:textId="77777777" w:rsidR="007633AA" w:rsidRPr="007633AA" w:rsidRDefault="007633AA" w:rsidP="007633AA">
      <w:pPr>
        <w:pStyle w:val="ListParagraph"/>
        <w:numPr>
          <w:ilvl w:val="0"/>
          <w:numId w:val="18"/>
        </w:numPr>
        <w:spacing w:line="360" w:lineRule="auto"/>
        <w:rPr>
          <w:vanish/>
          <w:sz w:val="24"/>
          <w:szCs w:val="24"/>
        </w:rPr>
      </w:pPr>
    </w:p>
    <w:p w14:paraId="6411BB65" w14:textId="77777777" w:rsidR="007633AA" w:rsidRPr="007633AA" w:rsidRDefault="007633AA" w:rsidP="007633AA">
      <w:pPr>
        <w:pStyle w:val="ListParagraph"/>
        <w:numPr>
          <w:ilvl w:val="0"/>
          <w:numId w:val="18"/>
        </w:numPr>
        <w:spacing w:line="360" w:lineRule="auto"/>
        <w:rPr>
          <w:vanish/>
          <w:sz w:val="24"/>
          <w:szCs w:val="24"/>
        </w:rPr>
      </w:pPr>
    </w:p>
    <w:p w14:paraId="174F0F33" w14:textId="77777777" w:rsidR="007633AA" w:rsidRPr="007633AA" w:rsidRDefault="007633AA" w:rsidP="007633AA">
      <w:pPr>
        <w:pStyle w:val="ListParagraph"/>
        <w:numPr>
          <w:ilvl w:val="0"/>
          <w:numId w:val="18"/>
        </w:numPr>
        <w:spacing w:line="360" w:lineRule="auto"/>
        <w:rPr>
          <w:vanish/>
          <w:sz w:val="24"/>
          <w:szCs w:val="24"/>
        </w:rPr>
      </w:pPr>
    </w:p>
    <w:p w14:paraId="4F06D485" w14:textId="77777777" w:rsidR="007633AA" w:rsidRPr="007633AA" w:rsidRDefault="007633AA" w:rsidP="007633AA">
      <w:pPr>
        <w:pStyle w:val="ListParagraph"/>
        <w:numPr>
          <w:ilvl w:val="0"/>
          <w:numId w:val="18"/>
        </w:numPr>
        <w:spacing w:line="360" w:lineRule="auto"/>
        <w:rPr>
          <w:vanish/>
          <w:sz w:val="24"/>
          <w:szCs w:val="24"/>
        </w:rPr>
      </w:pPr>
    </w:p>
    <w:p w14:paraId="5413C69C" w14:textId="77777777" w:rsidR="007633AA" w:rsidRPr="007633AA" w:rsidRDefault="007633AA" w:rsidP="007633AA">
      <w:pPr>
        <w:pStyle w:val="ListParagraph"/>
        <w:numPr>
          <w:ilvl w:val="0"/>
          <w:numId w:val="18"/>
        </w:numPr>
        <w:spacing w:line="360" w:lineRule="auto"/>
        <w:rPr>
          <w:vanish/>
          <w:sz w:val="24"/>
          <w:szCs w:val="24"/>
        </w:rPr>
      </w:pPr>
    </w:p>
    <w:p w14:paraId="15B735C7" w14:textId="77777777" w:rsidR="007633AA" w:rsidRPr="007633AA" w:rsidRDefault="007633AA" w:rsidP="007633AA">
      <w:pPr>
        <w:pStyle w:val="ListParagraph"/>
        <w:numPr>
          <w:ilvl w:val="0"/>
          <w:numId w:val="18"/>
        </w:numPr>
        <w:spacing w:line="360" w:lineRule="auto"/>
        <w:rPr>
          <w:vanish/>
          <w:sz w:val="24"/>
          <w:szCs w:val="24"/>
        </w:rPr>
      </w:pPr>
    </w:p>
    <w:p w14:paraId="3096C45F" w14:textId="77777777" w:rsidR="007633AA" w:rsidRPr="007633AA" w:rsidRDefault="007633AA" w:rsidP="007633AA">
      <w:pPr>
        <w:pStyle w:val="ListParagraph"/>
        <w:numPr>
          <w:ilvl w:val="0"/>
          <w:numId w:val="18"/>
        </w:numPr>
        <w:spacing w:line="360" w:lineRule="auto"/>
        <w:rPr>
          <w:vanish/>
          <w:sz w:val="24"/>
          <w:szCs w:val="24"/>
        </w:rPr>
      </w:pPr>
    </w:p>
    <w:p w14:paraId="22F84961" w14:textId="77777777" w:rsidR="007633AA" w:rsidRPr="007633AA" w:rsidRDefault="007633AA" w:rsidP="007633AA">
      <w:pPr>
        <w:pStyle w:val="ListParagraph"/>
        <w:numPr>
          <w:ilvl w:val="0"/>
          <w:numId w:val="18"/>
        </w:numPr>
        <w:spacing w:line="360" w:lineRule="auto"/>
        <w:rPr>
          <w:vanish/>
          <w:sz w:val="24"/>
          <w:szCs w:val="24"/>
        </w:rPr>
      </w:pPr>
    </w:p>
    <w:p w14:paraId="2A23D20D" w14:textId="77777777" w:rsidR="007633AA" w:rsidRPr="007633AA" w:rsidRDefault="007633AA" w:rsidP="007633AA">
      <w:pPr>
        <w:pStyle w:val="ListParagraph"/>
        <w:numPr>
          <w:ilvl w:val="0"/>
          <w:numId w:val="18"/>
        </w:numPr>
        <w:spacing w:line="360" w:lineRule="auto"/>
        <w:rPr>
          <w:vanish/>
          <w:sz w:val="24"/>
          <w:szCs w:val="24"/>
        </w:rPr>
      </w:pPr>
    </w:p>
    <w:p w14:paraId="3B3DFEF6" w14:textId="77777777" w:rsidR="007633AA" w:rsidRPr="007633AA" w:rsidRDefault="007633AA" w:rsidP="007633AA">
      <w:pPr>
        <w:pStyle w:val="ListParagraph"/>
        <w:numPr>
          <w:ilvl w:val="0"/>
          <w:numId w:val="18"/>
        </w:numPr>
        <w:spacing w:line="360" w:lineRule="auto"/>
        <w:rPr>
          <w:vanish/>
          <w:sz w:val="24"/>
          <w:szCs w:val="24"/>
        </w:rPr>
      </w:pPr>
    </w:p>
    <w:p w14:paraId="546AECB9" w14:textId="77777777" w:rsidR="007633AA" w:rsidRPr="007633AA" w:rsidRDefault="007633AA" w:rsidP="007633AA">
      <w:pPr>
        <w:pStyle w:val="ListParagraph"/>
        <w:numPr>
          <w:ilvl w:val="0"/>
          <w:numId w:val="18"/>
        </w:numPr>
        <w:spacing w:line="360" w:lineRule="auto"/>
        <w:rPr>
          <w:vanish/>
          <w:sz w:val="24"/>
          <w:szCs w:val="24"/>
        </w:rPr>
      </w:pPr>
    </w:p>
    <w:p w14:paraId="25084861" w14:textId="77777777" w:rsidR="007633AA" w:rsidRPr="007633AA" w:rsidRDefault="007633AA" w:rsidP="007633AA">
      <w:pPr>
        <w:pStyle w:val="ListParagraph"/>
        <w:numPr>
          <w:ilvl w:val="0"/>
          <w:numId w:val="18"/>
        </w:numPr>
        <w:spacing w:line="360" w:lineRule="auto"/>
        <w:rPr>
          <w:vanish/>
          <w:sz w:val="24"/>
          <w:szCs w:val="24"/>
        </w:rPr>
      </w:pPr>
    </w:p>
    <w:p w14:paraId="49CD7C8A" w14:textId="77777777" w:rsidR="007633AA" w:rsidRPr="007633AA" w:rsidRDefault="007633AA" w:rsidP="007633AA">
      <w:pPr>
        <w:pStyle w:val="ListParagraph"/>
        <w:numPr>
          <w:ilvl w:val="0"/>
          <w:numId w:val="18"/>
        </w:numPr>
        <w:spacing w:line="360" w:lineRule="auto"/>
        <w:rPr>
          <w:vanish/>
          <w:sz w:val="24"/>
          <w:szCs w:val="24"/>
        </w:rPr>
      </w:pPr>
    </w:p>
    <w:p w14:paraId="6B2FA906" w14:textId="77777777" w:rsidR="007633AA" w:rsidRPr="007633AA" w:rsidRDefault="007633AA" w:rsidP="007633AA">
      <w:pPr>
        <w:pStyle w:val="ListParagraph"/>
        <w:numPr>
          <w:ilvl w:val="0"/>
          <w:numId w:val="18"/>
        </w:numPr>
        <w:spacing w:line="360" w:lineRule="auto"/>
        <w:rPr>
          <w:vanish/>
          <w:sz w:val="24"/>
          <w:szCs w:val="24"/>
        </w:rPr>
      </w:pPr>
    </w:p>
    <w:p w14:paraId="1E7444CA" w14:textId="77777777" w:rsidR="007633AA" w:rsidRPr="007633AA" w:rsidRDefault="007633AA" w:rsidP="007633AA">
      <w:pPr>
        <w:pStyle w:val="ListParagraph"/>
        <w:numPr>
          <w:ilvl w:val="0"/>
          <w:numId w:val="18"/>
        </w:numPr>
        <w:spacing w:line="360" w:lineRule="auto"/>
        <w:rPr>
          <w:vanish/>
          <w:sz w:val="24"/>
          <w:szCs w:val="24"/>
        </w:rPr>
      </w:pPr>
    </w:p>
    <w:p w14:paraId="6D7FCBBA" w14:textId="77777777" w:rsidR="007633AA" w:rsidRPr="007633AA" w:rsidRDefault="007633AA" w:rsidP="007633AA">
      <w:pPr>
        <w:pStyle w:val="ListParagraph"/>
        <w:numPr>
          <w:ilvl w:val="0"/>
          <w:numId w:val="18"/>
        </w:numPr>
        <w:spacing w:line="360" w:lineRule="auto"/>
        <w:rPr>
          <w:vanish/>
          <w:sz w:val="24"/>
          <w:szCs w:val="24"/>
        </w:rPr>
      </w:pPr>
    </w:p>
    <w:p w14:paraId="5AB7904F" w14:textId="77777777" w:rsidR="007633AA" w:rsidRPr="007633AA" w:rsidRDefault="007633AA" w:rsidP="007633AA">
      <w:pPr>
        <w:pStyle w:val="ListParagraph"/>
        <w:numPr>
          <w:ilvl w:val="0"/>
          <w:numId w:val="18"/>
        </w:numPr>
        <w:spacing w:line="360" w:lineRule="auto"/>
        <w:rPr>
          <w:vanish/>
          <w:sz w:val="24"/>
          <w:szCs w:val="24"/>
        </w:rPr>
      </w:pPr>
    </w:p>
    <w:p w14:paraId="4F281CB6" w14:textId="77777777" w:rsidR="007633AA" w:rsidRPr="007633AA" w:rsidRDefault="007633AA" w:rsidP="007633AA">
      <w:pPr>
        <w:pStyle w:val="ListParagraph"/>
        <w:numPr>
          <w:ilvl w:val="0"/>
          <w:numId w:val="18"/>
        </w:numPr>
        <w:spacing w:line="360" w:lineRule="auto"/>
        <w:rPr>
          <w:vanish/>
          <w:sz w:val="24"/>
          <w:szCs w:val="24"/>
        </w:rPr>
      </w:pPr>
    </w:p>
    <w:p w14:paraId="50E24F2D" w14:textId="77777777" w:rsidR="007633AA" w:rsidRPr="007633AA" w:rsidRDefault="007633AA" w:rsidP="007633AA">
      <w:pPr>
        <w:pStyle w:val="ListParagraph"/>
        <w:numPr>
          <w:ilvl w:val="0"/>
          <w:numId w:val="18"/>
        </w:numPr>
        <w:spacing w:line="360" w:lineRule="auto"/>
        <w:rPr>
          <w:vanish/>
          <w:sz w:val="24"/>
          <w:szCs w:val="24"/>
        </w:rPr>
      </w:pPr>
    </w:p>
    <w:p w14:paraId="1504621E" w14:textId="77777777" w:rsidR="007633AA" w:rsidRPr="007633AA" w:rsidRDefault="007633AA" w:rsidP="007633AA">
      <w:pPr>
        <w:pStyle w:val="ListParagraph"/>
        <w:numPr>
          <w:ilvl w:val="0"/>
          <w:numId w:val="18"/>
        </w:numPr>
        <w:spacing w:line="360" w:lineRule="auto"/>
        <w:rPr>
          <w:vanish/>
          <w:sz w:val="24"/>
          <w:szCs w:val="24"/>
        </w:rPr>
      </w:pPr>
    </w:p>
    <w:p w14:paraId="6434DA89" w14:textId="77777777" w:rsidR="007633AA" w:rsidRPr="007633AA" w:rsidRDefault="007633AA" w:rsidP="007633AA">
      <w:pPr>
        <w:pStyle w:val="ListParagraph"/>
        <w:numPr>
          <w:ilvl w:val="0"/>
          <w:numId w:val="18"/>
        </w:numPr>
        <w:spacing w:line="360" w:lineRule="auto"/>
        <w:rPr>
          <w:vanish/>
          <w:sz w:val="24"/>
          <w:szCs w:val="24"/>
        </w:rPr>
      </w:pPr>
    </w:p>
    <w:p w14:paraId="5AB0981A" w14:textId="77777777" w:rsidR="007633AA" w:rsidRPr="007633AA" w:rsidRDefault="007633AA" w:rsidP="007633AA">
      <w:pPr>
        <w:pStyle w:val="ListParagraph"/>
        <w:numPr>
          <w:ilvl w:val="0"/>
          <w:numId w:val="18"/>
        </w:numPr>
        <w:spacing w:line="360" w:lineRule="auto"/>
        <w:rPr>
          <w:vanish/>
          <w:sz w:val="24"/>
          <w:szCs w:val="24"/>
        </w:rPr>
      </w:pPr>
    </w:p>
    <w:p w14:paraId="43C81196" w14:textId="77777777" w:rsidR="007633AA" w:rsidRPr="007633AA" w:rsidRDefault="007633AA" w:rsidP="007633AA">
      <w:pPr>
        <w:pStyle w:val="ListParagraph"/>
        <w:numPr>
          <w:ilvl w:val="0"/>
          <w:numId w:val="18"/>
        </w:numPr>
        <w:spacing w:line="360" w:lineRule="auto"/>
        <w:rPr>
          <w:vanish/>
          <w:sz w:val="24"/>
          <w:szCs w:val="24"/>
        </w:rPr>
      </w:pPr>
    </w:p>
    <w:p w14:paraId="6D576FCC" w14:textId="77777777" w:rsidR="007633AA" w:rsidRPr="007633AA" w:rsidRDefault="007633AA" w:rsidP="007633AA">
      <w:pPr>
        <w:pStyle w:val="ListParagraph"/>
        <w:numPr>
          <w:ilvl w:val="0"/>
          <w:numId w:val="18"/>
        </w:numPr>
        <w:spacing w:line="360" w:lineRule="auto"/>
        <w:rPr>
          <w:vanish/>
          <w:sz w:val="24"/>
          <w:szCs w:val="24"/>
        </w:rPr>
      </w:pPr>
    </w:p>
    <w:p w14:paraId="4E68C9D0" w14:textId="77777777" w:rsidR="007633AA" w:rsidRPr="007633AA" w:rsidRDefault="007633AA" w:rsidP="007633AA">
      <w:pPr>
        <w:pStyle w:val="ListParagraph"/>
        <w:numPr>
          <w:ilvl w:val="0"/>
          <w:numId w:val="18"/>
        </w:numPr>
        <w:spacing w:line="360" w:lineRule="auto"/>
        <w:rPr>
          <w:vanish/>
          <w:sz w:val="24"/>
          <w:szCs w:val="24"/>
        </w:rPr>
      </w:pPr>
    </w:p>
    <w:p w14:paraId="25130F33" w14:textId="77777777" w:rsidR="007633AA" w:rsidRPr="007633AA" w:rsidRDefault="007633AA" w:rsidP="007633AA">
      <w:pPr>
        <w:pStyle w:val="ListParagraph"/>
        <w:numPr>
          <w:ilvl w:val="0"/>
          <w:numId w:val="18"/>
        </w:numPr>
        <w:spacing w:line="360" w:lineRule="auto"/>
        <w:rPr>
          <w:vanish/>
          <w:sz w:val="24"/>
          <w:szCs w:val="24"/>
        </w:rPr>
      </w:pPr>
    </w:p>
    <w:p w14:paraId="673ADAD0" w14:textId="77777777" w:rsidR="007633AA" w:rsidRPr="007633AA" w:rsidRDefault="007633AA" w:rsidP="007633AA">
      <w:pPr>
        <w:pStyle w:val="ListParagraph"/>
        <w:numPr>
          <w:ilvl w:val="0"/>
          <w:numId w:val="18"/>
        </w:numPr>
        <w:spacing w:line="360" w:lineRule="auto"/>
        <w:rPr>
          <w:vanish/>
          <w:sz w:val="24"/>
          <w:szCs w:val="24"/>
        </w:rPr>
      </w:pPr>
    </w:p>
    <w:p w14:paraId="57E93BBF" w14:textId="77777777" w:rsidR="007633AA" w:rsidRPr="007633AA" w:rsidRDefault="007633AA" w:rsidP="007633AA">
      <w:pPr>
        <w:pStyle w:val="ListParagraph"/>
        <w:numPr>
          <w:ilvl w:val="0"/>
          <w:numId w:val="18"/>
        </w:numPr>
        <w:spacing w:line="360" w:lineRule="auto"/>
        <w:rPr>
          <w:vanish/>
          <w:sz w:val="24"/>
          <w:szCs w:val="24"/>
        </w:rPr>
      </w:pPr>
    </w:p>
    <w:p w14:paraId="29A5F497" w14:textId="77777777" w:rsidR="007633AA" w:rsidRPr="007633AA" w:rsidRDefault="007633AA" w:rsidP="007633AA">
      <w:pPr>
        <w:pStyle w:val="ListParagraph"/>
        <w:numPr>
          <w:ilvl w:val="0"/>
          <w:numId w:val="18"/>
        </w:numPr>
        <w:spacing w:line="360" w:lineRule="auto"/>
        <w:rPr>
          <w:vanish/>
          <w:sz w:val="24"/>
          <w:szCs w:val="24"/>
        </w:rPr>
      </w:pPr>
    </w:p>
    <w:p w14:paraId="5EA51567" w14:textId="77777777" w:rsidR="007633AA" w:rsidRPr="007633AA" w:rsidRDefault="007633AA" w:rsidP="007633AA">
      <w:pPr>
        <w:pStyle w:val="ListParagraph"/>
        <w:numPr>
          <w:ilvl w:val="0"/>
          <w:numId w:val="18"/>
        </w:numPr>
        <w:spacing w:line="360" w:lineRule="auto"/>
        <w:rPr>
          <w:vanish/>
          <w:sz w:val="24"/>
          <w:szCs w:val="24"/>
        </w:rPr>
      </w:pPr>
    </w:p>
    <w:p w14:paraId="7E32F45E" w14:textId="77777777" w:rsidR="007633AA" w:rsidRPr="007633AA" w:rsidRDefault="007633AA" w:rsidP="007633AA">
      <w:pPr>
        <w:pStyle w:val="ListParagraph"/>
        <w:numPr>
          <w:ilvl w:val="0"/>
          <w:numId w:val="18"/>
        </w:numPr>
        <w:spacing w:line="360" w:lineRule="auto"/>
        <w:rPr>
          <w:vanish/>
          <w:sz w:val="24"/>
          <w:szCs w:val="24"/>
        </w:rPr>
      </w:pPr>
    </w:p>
    <w:p w14:paraId="03D5C632" w14:textId="77777777" w:rsidR="007633AA" w:rsidRPr="007633AA" w:rsidRDefault="007633AA" w:rsidP="007633AA">
      <w:pPr>
        <w:pStyle w:val="ListParagraph"/>
        <w:numPr>
          <w:ilvl w:val="0"/>
          <w:numId w:val="18"/>
        </w:numPr>
        <w:spacing w:line="360" w:lineRule="auto"/>
        <w:rPr>
          <w:vanish/>
          <w:sz w:val="24"/>
          <w:szCs w:val="24"/>
        </w:rPr>
      </w:pPr>
    </w:p>
    <w:p w14:paraId="3B210C02" w14:textId="77777777" w:rsidR="007633AA" w:rsidRPr="007633AA" w:rsidRDefault="007633AA" w:rsidP="007633AA">
      <w:pPr>
        <w:pStyle w:val="ListParagraph"/>
        <w:numPr>
          <w:ilvl w:val="0"/>
          <w:numId w:val="18"/>
        </w:numPr>
        <w:spacing w:line="360" w:lineRule="auto"/>
        <w:rPr>
          <w:vanish/>
          <w:sz w:val="24"/>
          <w:szCs w:val="24"/>
        </w:rPr>
      </w:pPr>
    </w:p>
    <w:p w14:paraId="7DD68A21" w14:textId="77777777" w:rsidR="007633AA" w:rsidRPr="007633AA" w:rsidRDefault="007633AA" w:rsidP="007633AA">
      <w:pPr>
        <w:pStyle w:val="ListParagraph"/>
        <w:numPr>
          <w:ilvl w:val="0"/>
          <w:numId w:val="18"/>
        </w:numPr>
        <w:spacing w:line="360" w:lineRule="auto"/>
        <w:rPr>
          <w:vanish/>
          <w:sz w:val="24"/>
          <w:szCs w:val="24"/>
        </w:rPr>
      </w:pPr>
    </w:p>
    <w:p w14:paraId="2A7E194A" w14:textId="77777777" w:rsidR="007633AA" w:rsidRPr="007633AA" w:rsidRDefault="007633AA" w:rsidP="007633AA">
      <w:pPr>
        <w:pStyle w:val="ListParagraph"/>
        <w:numPr>
          <w:ilvl w:val="0"/>
          <w:numId w:val="18"/>
        </w:numPr>
        <w:spacing w:line="360" w:lineRule="auto"/>
        <w:rPr>
          <w:vanish/>
          <w:sz w:val="24"/>
          <w:szCs w:val="24"/>
        </w:rPr>
      </w:pPr>
    </w:p>
    <w:p w14:paraId="429CE4C1" w14:textId="77777777" w:rsidR="007633AA" w:rsidRPr="007633AA" w:rsidRDefault="007633AA" w:rsidP="007633AA">
      <w:pPr>
        <w:pStyle w:val="ListParagraph"/>
        <w:numPr>
          <w:ilvl w:val="0"/>
          <w:numId w:val="18"/>
        </w:numPr>
        <w:spacing w:line="360" w:lineRule="auto"/>
        <w:rPr>
          <w:vanish/>
          <w:sz w:val="24"/>
          <w:szCs w:val="24"/>
        </w:rPr>
      </w:pPr>
    </w:p>
    <w:p w14:paraId="180094C9" w14:textId="77777777" w:rsidR="007633AA" w:rsidRPr="007633AA" w:rsidRDefault="007633AA" w:rsidP="007633AA">
      <w:pPr>
        <w:pStyle w:val="ListParagraph"/>
        <w:numPr>
          <w:ilvl w:val="0"/>
          <w:numId w:val="18"/>
        </w:numPr>
        <w:spacing w:line="360" w:lineRule="auto"/>
        <w:rPr>
          <w:vanish/>
          <w:sz w:val="24"/>
          <w:szCs w:val="24"/>
        </w:rPr>
      </w:pPr>
    </w:p>
    <w:p w14:paraId="6958A03C" w14:textId="77777777" w:rsidR="007633AA" w:rsidRPr="007633AA" w:rsidRDefault="007633AA" w:rsidP="007633AA">
      <w:pPr>
        <w:pStyle w:val="ListParagraph"/>
        <w:numPr>
          <w:ilvl w:val="0"/>
          <w:numId w:val="18"/>
        </w:numPr>
        <w:spacing w:line="360" w:lineRule="auto"/>
        <w:rPr>
          <w:vanish/>
          <w:sz w:val="24"/>
          <w:szCs w:val="24"/>
        </w:rPr>
      </w:pPr>
    </w:p>
    <w:p w14:paraId="08080700" w14:textId="77777777" w:rsidR="007633AA" w:rsidRPr="007633AA" w:rsidRDefault="007633AA" w:rsidP="007633AA">
      <w:pPr>
        <w:pStyle w:val="ListParagraph"/>
        <w:numPr>
          <w:ilvl w:val="0"/>
          <w:numId w:val="18"/>
        </w:numPr>
        <w:spacing w:line="360" w:lineRule="auto"/>
        <w:rPr>
          <w:vanish/>
          <w:sz w:val="24"/>
          <w:szCs w:val="24"/>
        </w:rPr>
      </w:pPr>
    </w:p>
    <w:p w14:paraId="37013F60" w14:textId="77777777" w:rsidR="007633AA" w:rsidRPr="007633AA" w:rsidRDefault="007633AA" w:rsidP="007633AA">
      <w:pPr>
        <w:pStyle w:val="ListParagraph"/>
        <w:numPr>
          <w:ilvl w:val="0"/>
          <w:numId w:val="18"/>
        </w:numPr>
        <w:spacing w:line="360" w:lineRule="auto"/>
        <w:rPr>
          <w:vanish/>
          <w:sz w:val="24"/>
          <w:szCs w:val="24"/>
        </w:rPr>
      </w:pPr>
    </w:p>
    <w:p w14:paraId="45E91E71" w14:textId="77777777" w:rsidR="007633AA" w:rsidRPr="007633AA" w:rsidRDefault="007633AA" w:rsidP="007633AA">
      <w:pPr>
        <w:pStyle w:val="ListParagraph"/>
        <w:numPr>
          <w:ilvl w:val="0"/>
          <w:numId w:val="18"/>
        </w:numPr>
        <w:spacing w:line="360" w:lineRule="auto"/>
        <w:rPr>
          <w:vanish/>
          <w:sz w:val="24"/>
          <w:szCs w:val="24"/>
        </w:rPr>
      </w:pPr>
    </w:p>
    <w:p w14:paraId="1B41A35A" w14:textId="77777777" w:rsidR="007633AA" w:rsidRPr="007633AA" w:rsidRDefault="007633AA" w:rsidP="007633AA">
      <w:pPr>
        <w:pStyle w:val="ListParagraph"/>
        <w:numPr>
          <w:ilvl w:val="0"/>
          <w:numId w:val="18"/>
        </w:numPr>
        <w:spacing w:line="360" w:lineRule="auto"/>
        <w:rPr>
          <w:vanish/>
          <w:sz w:val="24"/>
          <w:szCs w:val="24"/>
        </w:rPr>
      </w:pPr>
    </w:p>
    <w:p w14:paraId="4024866B" w14:textId="77777777" w:rsidR="007633AA" w:rsidRPr="007633AA" w:rsidRDefault="007633AA" w:rsidP="007633AA">
      <w:pPr>
        <w:pStyle w:val="ListParagraph"/>
        <w:numPr>
          <w:ilvl w:val="0"/>
          <w:numId w:val="18"/>
        </w:numPr>
        <w:spacing w:line="360" w:lineRule="auto"/>
        <w:rPr>
          <w:vanish/>
          <w:sz w:val="24"/>
          <w:szCs w:val="24"/>
        </w:rPr>
      </w:pPr>
    </w:p>
    <w:p w14:paraId="54457EBA" w14:textId="77777777" w:rsidR="007633AA" w:rsidRPr="007633AA" w:rsidRDefault="007633AA" w:rsidP="007633AA">
      <w:pPr>
        <w:pStyle w:val="ListParagraph"/>
        <w:numPr>
          <w:ilvl w:val="0"/>
          <w:numId w:val="18"/>
        </w:numPr>
        <w:spacing w:line="360" w:lineRule="auto"/>
        <w:rPr>
          <w:vanish/>
          <w:sz w:val="24"/>
          <w:szCs w:val="24"/>
        </w:rPr>
      </w:pPr>
    </w:p>
    <w:p w14:paraId="091B86D5" w14:textId="77777777" w:rsidR="007633AA" w:rsidRPr="007633AA" w:rsidRDefault="007633AA" w:rsidP="007633AA">
      <w:pPr>
        <w:pStyle w:val="ListParagraph"/>
        <w:numPr>
          <w:ilvl w:val="0"/>
          <w:numId w:val="18"/>
        </w:numPr>
        <w:spacing w:line="360" w:lineRule="auto"/>
        <w:rPr>
          <w:vanish/>
          <w:sz w:val="24"/>
          <w:szCs w:val="24"/>
        </w:rPr>
      </w:pPr>
    </w:p>
    <w:p w14:paraId="00104404" w14:textId="77777777" w:rsidR="007633AA" w:rsidRPr="007633AA" w:rsidRDefault="007633AA" w:rsidP="007633AA">
      <w:pPr>
        <w:pStyle w:val="ListParagraph"/>
        <w:numPr>
          <w:ilvl w:val="0"/>
          <w:numId w:val="18"/>
        </w:numPr>
        <w:spacing w:line="360" w:lineRule="auto"/>
        <w:rPr>
          <w:vanish/>
          <w:sz w:val="24"/>
          <w:szCs w:val="24"/>
        </w:rPr>
      </w:pPr>
    </w:p>
    <w:p w14:paraId="0B0E0E7F" w14:textId="77777777" w:rsidR="007633AA" w:rsidRPr="007633AA" w:rsidRDefault="007633AA" w:rsidP="007633AA">
      <w:pPr>
        <w:pStyle w:val="ListParagraph"/>
        <w:numPr>
          <w:ilvl w:val="0"/>
          <w:numId w:val="18"/>
        </w:numPr>
        <w:spacing w:line="360" w:lineRule="auto"/>
        <w:rPr>
          <w:vanish/>
          <w:sz w:val="24"/>
          <w:szCs w:val="24"/>
        </w:rPr>
      </w:pPr>
    </w:p>
    <w:p w14:paraId="354EC4BA" w14:textId="77777777" w:rsidR="007633AA" w:rsidRPr="007633AA" w:rsidRDefault="007633AA" w:rsidP="007633AA">
      <w:pPr>
        <w:pStyle w:val="ListParagraph"/>
        <w:numPr>
          <w:ilvl w:val="0"/>
          <w:numId w:val="18"/>
        </w:numPr>
        <w:spacing w:line="360" w:lineRule="auto"/>
        <w:rPr>
          <w:vanish/>
          <w:sz w:val="24"/>
          <w:szCs w:val="24"/>
        </w:rPr>
      </w:pPr>
    </w:p>
    <w:p w14:paraId="29DDE99C" w14:textId="77777777" w:rsidR="007633AA" w:rsidRPr="007633AA" w:rsidRDefault="007633AA" w:rsidP="007633AA">
      <w:pPr>
        <w:pStyle w:val="ListParagraph"/>
        <w:numPr>
          <w:ilvl w:val="0"/>
          <w:numId w:val="18"/>
        </w:numPr>
        <w:spacing w:line="360" w:lineRule="auto"/>
        <w:rPr>
          <w:vanish/>
          <w:sz w:val="24"/>
          <w:szCs w:val="24"/>
        </w:rPr>
      </w:pPr>
    </w:p>
    <w:p w14:paraId="4157C55C" w14:textId="77777777" w:rsidR="007633AA" w:rsidRPr="007633AA" w:rsidRDefault="007633AA" w:rsidP="007633AA">
      <w:pPr>
        <w:pStyle w:val="ListParagraph"/>
        <w:numPr>
          <w:ilvl w:val="0"/>
          <w:numId w:val="18"/>
        </w:numPr>
        <w:spacing w:line="360" w:lineRule="auto"/>
        <w:rPr>
          <w:vanish/>
          <w:sz w:val="24"/>
          <w:szCs w:val="24"/>
        </w:rPr>
      </w:pPr>
    </w:p>
    <w:p w14:paraId="5F3B4365" w14:textId="77777777" w:rsidR="007633AA" w:rsidRPr="007633AA" w:rsidRDefault="007633AA" w:rsidP="007633AA">
      <w:pPr>
        <w:pStyle w:val="ListParagraph"/>
        <w:numPr>
          <w:ilvl w:val="0"/>
          <w:numId w:val="18"/>
        </w:numPr>
        <w:spacing w:line="360" w:lineRule="auto"/>
        <w:rPr>
          <w:vanish/>
          <w:sz w:val="24"/>
          <w:szCs w:val="24"/>
        </w:rPr>
      </w:pPr>
    </w:p>
    <w:p w14:paraId="7F9565E2" w14:textId="77777777" w:rsidR="007633AA" w:rsidRPr="007633AA" w:rsidRDefault="007633AA" w:rsidP="007633AA">
      <w:pPr>
        <w:pStyle w:val="ListParagraph"/>
        <w:numPr>
          <w:ilvl w:val="0"/>
          <w:numId w:val="18"/>
        </w:numPr>
        <w:spacing w:line="360" w:lineRule="auto"/>
        <w:rPr>
          <w:vanish/>
          <w:sz w:val="24"/>
          <w:szCs w:val="24"/>
        </w:rPr>
      </w:pPr>
    </w:p>
    <w:p w14:paraId="21729A65" w14:textId="77777777" w:rsidR="007633AA" w:rsidRPr="007633AA" w:rsidRDefault="007633AA" w:rsidP="007633AA">
      <w:pPr>
        <w:pStyle w:val="ListParagraph"/>
        <w:numPr>
          <w:ilvl w:val="0"/>
          <w:numId w:val="18"/>
        </w:numPr>
        <w:spacing w:line="360" w:lineRule="auto"/>
        <w:rPr>
          <w:vanish/>
          <w:sz w:val="24"/>
          <w:szCs w:val="24"/>
        </w:rPr>
      </w:pPr>
    </w:p>
    <w:p w14:paraId="4499E1F1" w14:textId="77777777" w:rsidR="007633AA" w:rsidRPr="007633AA" w:rsidRDefault="007633AA" w:rsidP="007633AA">
      <w:pPr>
        <w:pStyle w:val="ListParagraph"/>
        <w:numPr>
          <w:ilvl w:val="0"/>
          <w:numId w:val="18"/>
        </w:numPr>
        <w:spacing w:line="360" w:lineRule="auto"/>
        <w:rPr>
          <w:vanish/>
          <w:sz w:val="24"/>
          <w:szCs w:val="24"/>
        </w:rPr>
      </w:pPr>
    </w:p>
    <w:p w14:paraId="5E7DBECE" w14:textId="77777777" w:rsidR="007633AA" w:rsidRPr="007633AA" w:rsidRDefault="007633AA" w:rsidP="007633AA">
      <w:pPr>
        <w:pStyle w:val="ListParagraph"/>
        <w:numPr>
          <w:ilvl w:val="0"/>
          <w:numId w:val="18"/>
        </w:numPr>
        <w:spacing w:line="360" w:lineRule="auto"/>
        <w:rPr>
          <w:vanish/>
          <w:sz w:val="24"/>
          <w:szCs w:val="24"/>
        </w:rPr>
      </w:pPr>
    </w:p>
    <w:p w14:paraId="190DC007" w14:textId="77777777" w:rsidR="007633AA" w:rsidRPr="007633AA" w:rsidRDefault="007633AA" w:rsidP="007633AA">
      <w:pPr>
        <w:pStyle w:val="ListParagraph"/>
        <w:numPr>
          <w:ilvl w:val="0"/>
          <w:numId w:val="18"/>
        </w:numPr>
        <w:spacing w:line="360" w:lineRule="auto"/>
        <w:rPr>
          <w:vanish/>
          <w:sz w:val="24"/>
          <w:szCs w:val="24"/>
        </w:rPr>
      </w:pPr>
    </w:p>
    <w:p w14:paraId="3F8C8231" w14:textId="77777777" w:rsidR="007633AA" w:rsidRPr="007633AA" w:rsidRDefault="007633AA" w:rsidP="007633AA">
      <w:pPr>
        <w:pStyle w:val="ListParagraph"/>
        <w:numPr>
          <w:ilvl w:val="0"/>
          <w:numId w:val="18"/>
        </w:numPr>
        <w:spacing w:line="360" w:lineRule="auto"/>
        <w:rPr>
          <w:vanish/>
          <w:sz w:val="24"/>
          <w:szCs w:val="24"/>
        </w:rPr>
      </w:pPr>
    </w:p>
    <w:p w14:paraId="0C6B6DBE" w14:textId="77777777" w:rsidR="007633AA" w:rsidRPr="007633AA" w:rsidRDefault="007633AA" w:rsidP="007633AA">
      <w:pPr>
        <w:pStyle w:val="ListParagraph"/>
        <w:numPr>
          <w:ilvl w:val="0"/>
          <w:numId w:val="18"/>
        </w:numPr>
        <w:spacing w:line="360" w:lineRule="auto"/>
        <w:rPr>
          <w:vanish/>
          <w:sz w:val="24"/>
          <w:szCs w:val="24"/>
        </w:rPr>
      </w:pPr>
    </w:p>
    <w:p w14:paraId="105DC0A2" w14:textId="77777777" w:rsidR="007633AA" w:rsidRPr="007633AA" w:rsidRDefault="007633AA" w:rsidP="007633AA">
      <w:pPr>
        <w:pStyle w:val="ListParagraph"/>
        <w:numPr>
          <w:ilvl w:val="0"/>
          <w:numId w:val="18"/>
        </w:numPr>
        <w:spacing w:line="360" w:lineRule="auto"/>
        <w:rPr>
          <w:vanish/>
          <w:sz w:val="24"/>
          <w:szCs w:val="24"/>
        </w:rPr>
      </w:pPr>
    </w:p>
    <w:p w14:paraId="77B3B993" w14:textId="77777777" w:rsidR="007633AA" w:rsidRPr="007633AA" w:rsidRDefault="007633AA" w:rsidP="007633AA">
      <w:pPr>
        <w:pStyle w:val="ListParagraph"/>
        <w:numPr>
          <w:ilvl w:val="0"/>
          <w:numId w:val="18"/>
        </w:numPr>
        <w:spacing w:line="360" w:lineRule="auto"/>
        <w:rPr>
          <w:vanish/>
          <w:sz w:val="24"/>
          <w:szCs w:val="24"/>
        </w:rPr>
      </w:pPr>
    </w:p>
    <w:p w14:paraId="44E33B7B" w14:textId="77777777" w:rsidR="007633AA" w:rsidRPr="007633AA" w:rsidRDefault="007633AA" w:rsidP="007633AA">
      <w:pPr>
        <w:pStyle w:val="ListParagraph"/>
        <w:numPr>
          <w:ilvl w:val="0"/>
          <w:numId w:val="18"/>
        </w:numPr>
        <w:spacing w:line="360" w:lineRule="auto"/>
        <w:rPr>
          <w:vanish/>
          <w:sz w:val="24"/>
          <w:szCs w:val="24"/>
        </w:rPr>
      </w:pPr>
    </w:p>
    <w:p w14:paraId="5C6DB9EB" w14:textId="77777777" w:rsidR="007633AA" w:rsidRPr="007633AA" w:rsidRDefault="007633AA" w:rsidP="007633AA">
      <w:pPr>
        <w:pStyle w:val="ListParagraph"/>
        <w:numPr>
          <w:ilvl w:val="0"/>
          <w:numId w:val="18"/>
        </w:numPr>
        <w:spacing w:line="360" w:lineRule="auto"/>
        <w:rPr>
          <w:vanish/>
          <w:sz w:val="24"/>
          <w:szCs w:val="24"/>
        </w:rPr>
      </w:pPr>
    </w:p>
    <w:p w14:paraId="78825D36" w14:textId="77777777" w:rsidR="007633AA" w:rsidRPr="007633AA" w:rsidRDefault="007633AA" w:rsidP="007633AA">
      <w:pPr>
        <w:pStyle w:val="ListParagraph"/>
        <w:numPr>
          <w:ilvl w:val="0"/>
          <w:numId w:val="18"/>
        </w:numPr>
        <w:spacing w:line="360" w:lineRule="auto"/>
        <w:rPr>
          <w:vanish/>
          <w:sz w:val="24"/>
          <w:szCs w:val="24"/>
        </w:rPr>
      </w:pPr>
    </w:p>
    <w:p w14:paraId="3C3ECF96" w14:textId="77777777" w:rsidR="007633AA" w:rsidRPr="007633AA" w:rsidRDefault="007633AA" w:rsidP="007633AA">
      <w:pPr>
        <w:pStyle w:val="ListParagraph"/>
        <w:numPr>
          <w:ilvl w:val="0"/>
          <w:numId w:val="18"/>
        </w:numPr>
        <w:spacing w:line="360" w:lineRule="auto"/>
        <w:rPr>
          <w:vanish/>
          <w:sz w:val="24"/>
          <w:szCs w:val="24"/>
        </w:rPr>
      </w:pPr>
    </w:p>
    <w:p w14:paraId="50AE87C8" w14:textId="77777777" w:rsidR="007633AA" w:rsidRPr="007633AA" w:rsidRDefault="007633AA" w:rsidP="007633AA">
      <w:pPr>
        <w:pStyle w:val="ListParagraph"/>
        <w:numPr>
          <w:ilvl w:val="0"/>
          <w:numId w:val="18"/>
        </w:numPr>
        <w:spacing w:line="360" w:lineRule="auto"/>
        <w:rPr>
          <w:vanish/>
          <w:sz w:val="24"/>
          <w:szCs w:val="24"/>
        </w:rPr>
      </w:pPr>
    </w:p>
    <w:p w14:paraId="529BD8C6" w14:textId="77777777" w:rsidR="007633AA" w:rsidRPr="007633AA" w:rsidRDefault="007633AA" w:rsidP="007633AA">
      <w:pPr>
        <w:pStyle w:val="ListParagraph"/>
        <w:numPr>
          <w:ilvl w:val="0"/>
          <w:numId w:val="18"/>
        </w:numPr>
        <w:spacing w:line="360" w:lineRule="auto"/>
        <w:rPr>
          <w:vanish/>
          <w:sz w:val="24"/>
          <w:szCs w:val="24"/>
        </w:rPr>
      </w:pPr>
    </w:p>
    <w:p w14:paraId="3FD80AF5" w14:textId="77777777" w:rsidR="007633AA" w:rsidRPr="007633AA" w:rsidRDefault="007633AA" w:rsidP="007633AA">
      <w:pPr>
        <w:pStyle w:val="ListParagraph"/>
        <w:numPr>
          <w:ilvl w:val="0"/>
          <w:numId w:val="18"/>
        </w:numPr>
        <w:spacing w:line="360" w:lineRule="auto"/>
        <w:rPr>
          <w:vanish/>
          <w:sz w:val="24"/>
          <w:szCs w:val="24"/>
        </w:rPr>
      </w:pPr>
    </w:p>
    <w:p w14:paraId="5E29297A" w14:textId="77777777" w:rsidR="007633AA" w:rsidRPr="007633AA" w:rsidRDefault="007633AA" w:rsidP="007633AA">
      <w:pPr>
        <w:pStyle w:val="ListParagraph"/>
        <w:numPr>
          <w:ilvl w:val="0"/>
          <w:numId w:val="18"/>
        </w:numPr>
        <w:spacing w:line="360" w:lineRule="auto"/>
        <w:rPr>
          <w:vanish/>
          <w:sz w:val="24"/>
          <w:szCs w:val="24"/>
        </w:rPr>
      </w:pPr>
    </w:p>
    <w:p w14:paraId="6C290A4E" w14:textId="77777777" w:rsidR="007633AA" w:rsidRPr="007633AA" w:rsidRDefault="007633AA" w:rsidP="007633AA">
      <w:pPr>
        <w:pStyle w:val="ListParagraph"/>
        <w:numPr>
          <w:ilvl w:val="0"/>
          <w:numId w:val="18"/>
        </w:numPr>
        <w:spacing w:line="360" w:lineRule="auto"/>
        <w:rPr>
          <w:vanish/>
          <w:sz w:val="24"/>
          <w:szCs w:val="24"/>
        </w:rPr>
      </w:pPr>
    </w:p>
    <w:p w14:paraId="7D7D3C22" w14:textId="77777777" w:rsidR="007633AA" w:rsidRPr="007633AA" w:rsidRDefault="007633AA" w:rsidP="007633AA">
      <w:pPr>
        <w:pStyle w:val="ListParagraph"/>
        <w:numPr>
          <w:ilvl w:val="0"/>
          <w:numId w:val="18"/>
        </w:numPr>
        <w:spacing w:line="360" w:lineRule="auto"/>
        <w:rPr>
          <w:vanish/>
          <w:sz w:val="24"/>
          <w:szCs w:val="24"/>
        </w:rPr>
      </w:pPr>
    </w:p>
    <w:p w14:paraId="4878D079" w14:textId="77777777" w:rsidR="007633AA" w:rsidRPr="007633AA" w:rsidRDefault="007633AA" w:rsidP="007633AA">
      <w:pPr>
        <w:pStyle w:val="ListParagraph"/>
        <w:numPr>
          <w:ilvl w:val="0"/>
          <w:numId w:val="18"/>
        </w:numPr>
        <w:spacing w:line="360" w:lineRule="auto"/>
        <w:rPr>
          <w:vanish/>
          <w:sz w:val="24"/>
          <w:szCs w:val="24"/>
        </w:rPr>
      </w:pPr>
    </w:p>
    <w:p w14:paraId="5DE28FFE" w14:textId="77777777" w:rsidR="007633AA" w:rsidRPr="007633AA" w:rsidRDefault="007633AA" w:rsidP="007633AA">
      <w:pPr>
        <w:pStyle w:val="ListParagraph"/>
        <w:numPr>
          <w:ilvl w:val="0"/>
          <w:numId w:val="18"/>
        </w:numPr>
        <w:spacing w:line="360" w:lineRule="auto"/>
        <w:rPr>
          <w:vanish/>
          <w:sz w:val="24"/>
          <w:szCs w:val="24"/>
        </w:rPr>
      </w:pPr>
    </w:p>
    <w:p w14:paraId="57BADB8A" w14:textId="77777777" w:rsidR="007633AA" w:rsidRPr="007633AA" w:rsidRDefault="007633AA" w:rsidP="007633AA">
      <w:pPr>
        <w:pStyle w:val="ListParagraph"/>
        <w:numPr>
          <w:ilvl w:val="0"/>
          <w:numId w:val="18"/>
        </w:numPr>
        <w:spacing w:line="360" w:lineRule="auto"/>
        <w:rPr>
          <w:vanish/>
          <w:sz w:val="24"/>
          <w:szCs w:val="24"/>
        </w:rPr>
      </w:pPr>
    </w:p>
    <w:p w14:paraId="368515EC" w14:textId="77777777" w:rsidR="007633AA" w:rsidRPr="007633AA" w:rsidRDefault="007633AA" w:rsidP="007633AA">
      <w:pPr>
        <w:pStyle w:val="ListParagraph"/>
        <w:numPr>
          <w:ilvl w:val="0"/>
          <w:numId w:val="18"/>
        </w:numPr>
        <w:spacing w:line="360" w:lineRule="auto"/>
        <w:rPr>
          <w:vanish/>
          <w:sz w:val="24"/>
          <w:szCs w:val="24"/>
        </w:rPr>
      </w:pPr>
    </w:p>
    <w:p w14:paraId="2AA6E1F1" w14:textId="77777777" w:rsidR="007633AA" w:rsidRPr="007633AA" w:rsidRDefault="007633AA" w:rsidP="007633AA">
      <w:pPr>
        <w:pStyle w:val="ListParagraph"/>
        <w:numPr>
          <w:ilvl w:val="0"/>
          <w:numId w:val="18"/>
        </w:numPr>
        <w:spacing w:line="360" w:lineRule="auto"/>
        <w:rPr>
          <w:vanish/>
          <w:sz w:val="24"/>
          <w:szCs w:val="24"/>
        </w:rPr>
      </w:pPr>
    </w:p>
    <w:p w14:paraId="5F36A0E8" w14:textId="77777777" w:rsidR="007633AA" w:rsidRPr="007633AA" w:rsidRDefault="007633AA" w:rsidP="007633AA">
      <w:pPr>
        <w:pStyle w:val="ListParagraph"/>
        <w:numPr>
          <w:ilvl w:val="0"/>
          <w:numId w:val="18"/>
        </w:numPr>
        <w:spacing w:line="360" w:lineRule="auto"/>
        <w:rPr>
          <w:vanish/>
          <w:sz w:val="24"/>
          <w:szCs w:val="24"/>
        </w:rPr>
      </w:pPr>
    </w:p>
    <w:p w14:paraId="4DC7D3A0" w14:textId="77777777" w:rsidR="007633AA" w:rsidRPr="007633AA" w:rsidRDefault="007633AA" w:rsidP="007633AA">
      <w:pPr>
        <w:pStyle w:val="ListParagraph"/>
        <w:numPr>
          <w:ilvl w:val="0"/>
          <w:numId w:val="18"/>
        </w:numPr>
        <w:spacing w:line="360" w:lineRule="auto"/>
        <w:rPr>
          <w:vanish/>
          <w:sz w:val="24"/>
          <w:szCs w:val="24"/>
        </w:rPr>
      </w:pPr>
    </w:p>
    <w:p w14:paraId="060E77D2" w14:textId="77777777" w:rsidR="007633AA" w:rsidRPr="007633AA" w:rsidRDefault="007633AA" w:rsidP="007633AA">
      <w:pPr>
        <w:pStyle w:val="ListParagraph"/>
        <w:numPr>
          <w:ilvl w:val="0"/>
          <w:numId w:val="18"/>
        </w:numPr>
        <w:spacing w:line="360" w:lineRule="auto"/>
        <w:rPr>
          <w:vanish/>
          <w:sz w:val="24"/>
          <w:szCs w:val="24"/>
        </w:rPr>
      </w:pPr>
    </w:p>
    <w:p w14:paraId="74176CD5" w14:textId="77777777" w:rsidR="007633AA" w:rsidRPr="007633AA" w:rsidRDefault="007633AA" w:rsidP="007633AA">
      <w:pPr>
        <w:pStyle w:val="ListParagraph"/>
        <w:numPr>
          <w:ilvl w:val="0"/>
          <w:numId w:val="18"/>
        </w:numPr>
        <w:spacing w:line="360" w:lineRule="auto"/>
        <w:rPr>
          <w:vanish/>
          <w:sz w:val="24"/>
          <w:szCs w:val="24"/>
        </w:rPr>
      </w:pPr>
    </w:p>
    <w:p w14:paraId="41B71466" w14:textId="77777777" w:rsidR="007633AA" w:rsidRPr="007633AA" w:rsidRDefault="007633AA" w:rsidP="007633AA">
      <w:pPr>
        <w:pStyle w:val="ListParagraph"/>
        <w:numPr>
          <w:ilvl w:val="0"/>
          <w:numId w:val="18"/>
        </w:numPr>
        <w:spacing w:line="360" w:lineRule="auto"/>
        <w:rPr>
          <w:vanish/>
          <w:sz w:val="24"/>
          <w:szCs w:val="24"/>
        </w:rPr>
      </w:pPr>
    </w:p>
    <w:p w14:paraId="279671FC" w14:textId="77777777" w:rsidR="007633AA" w:rsidRPr="007633AA" w:rsidRDefault="007633AA" w:rsidP="007633AA">
      <w:pPr>
        <w:pStyle w:val="ListParagraph"/>
        <w:numPr>
          <w:ilvl w:val="0"/>
          <w:numId w:val="18"/>
        </w:numPr>
        <w:spacing w:line="360" w:lineRule="auto"/>
        <w:rPr>
          <w:vanish/>
          <w:sz w:val="24"/>
          <w:szCs w:val="24"/>
        </w:rPr>
      </w:pPr>
    </w:p>
    <w:p w14:paraId="519F9DB9" w14:textId="77777777" w:rsidR="007633AA" w:rsidRPr="007633AA" w:rsidRDefault="007633AA" w:rsidP="007633AA">
      <w:pPr>
        <w:pStyle w:val="ListParagraph"/>
        <w:numPr>
          <w:ilvl w:val="0"/>
          <w:numId w:val="18"/>
        </w:numPr>
        <w:spacing w:line="360" w:lineRule="auto"/>
        <w:rPr>
          <w:vanish/>
          <w:sz w:val="24"/>
          <w:szCs w:val="24"/>
        </w:rPr>
      </w:pPr>
    </w:p>
    <w:p w14:paraId="73729F7D" w14:textId="77777777" w:rsidR="007633AA" w:rsidRPr="007633AA" w:rsidRDefault="007633AA" w:rsidP="007633AA">
      <w:pPr>
        <w:pStyle w:val="ListParagraph"/>
        <w:numPr>
          <w:ilvl w:val="0"/>
          <w:numId w:val="18"/>
        </w:numPr>
        <w:spacing w:line="360" w:lineRule="auto"/>
        <w:rPr>
          <w:vanish/>
          <w:sz w:val="24"/>
          <w:szCs w:val="24"/>
        </w:rPr>
      </w:pPr>
    </w:p>
    <w:p w14:paraId="0F5D8416" w14:textId="77777777" w:rsidR="007633AA" w:rsidRPr="007633AA" w:rsidRDefault="007633AA" w:rsidP="007633AA">
      <w:pPr>
        <w:pStyle w:val="ListParagraph"/>
        <w:numPr>
          <w:ilvl w:val="0"/>
          <w:numId w:val="18"/>
        </w:numPr>
        <w:spacing w:line="360" w:lineRule="auto"/>
        <w:rPr>
          <w:vanish/>
          <w:sz w:val="24"/>
          <w:szCs w:val="24"/>
        </w:rPr>
      </w:pPr>
    </w:p>
    <w:p w14:paraId="11A0F545" w14:textId="77777777" w:rsidR="007633AA" w:rsidRPr="007633AA" w:rsidRDefault="007633AA" w:rsidP="007633AA">
      <w:pPr>
        <w:pStyle w:val="ListParagraph"/>
        <w:numPr>
          <w:ilvl w:val="0"/>
          <w:numId w:val="18"/>
        </w:numPr>
        <w:spacing w:line="360" w:lineRule="auto"/>
        <w:rPr>
          <w:vanish/>
          <w:sz w:val="24"/>
          <w:szCs w:val="24"/>
        </w:rPr>
      </w:pPr>
    </w:p>
    <w:p w14:paraId="66EE1129" w14:textId="77777777" w:rsidR="007633AA" w:rsidRPr="007633AA" w:rsidRDefault="007633AA" w:rsidP="007633AA">
      <w:pPr>
        <w:pStyle w:val="ListParagraph"/>
        <w:numPr>
          <w:ilvl w:val="0"/>
          <w:numId w:val="18"/>
        </w:numPr>
        <w:spacing w:line="360" w:lineRule="auto"/>
        <w:rPr>
          <w:vanish/>
          <w:sz w:val="24"/>
          <w:szCs w:val="24"/>
        </w:rPr>
      </w:pPr>
    </w:p>
    <w:p w14:paraId="56153B78" w14:textId="77777777" w:rsidR="007633AA" w:rsidRPr="007633AA" w:rsidRDefault="007633AA" w:rsidP="007633AA">
      <w:pPr>
        <w:pStyle w:val="ListParagraph"/>
        <w:numPr>
          <w:ilvl w:val="0"/>
          <w:numId w:val="18"/>
        </w:numPr>
        <w:spacing w:line="360" w:lineRule="auto"/>
        <w:rPr>
          <w:vanish/>
          <w:sz w:val="24"/>
          <w:szCs w:val="24"/>
        </w:rPr>
      </w:pPr>
    </w:p>
    <w:p w14:paraId="079741D0" w14:textId="77777777" w:rsidR="007633AA" w:rsidRPr="007633AA" w:rsidRDefault="007633AA" w:rsidP="007633AA">
      <w:pPr>
        <w:pStyle w:val="ListParagraph"/>
        <w:numPr>
          <w:ilvl w:val="0"/>
          <w:numId w:val="18"/>
        </w:numPr>
        <w:spacing w:line="360" w:lineRule="auto"/>
        <w:rPr>
          <w:vanish/>
          <w:sz w:val="24"/>
          <w:szCs w:val="24"/>
        </w:rPr>
      </w:pPr>
    </w:p>
    <w:p w14:paraId="50C48C86" w14:textId="77777777" w:rsidR="007633AA" w:rsidRPr="007633AA" w:rsidRDefault="007633AA" w:rsidP="007633AA">
      <w:pPr>
        <w:pStyle w:val="ListParagraph"/>
        <w:numPr>
          <w:ilvl w:val="0"/>
          <w:numId w:val="18"/>
        </w:numPr>
        <w:spacing w:line="360" w:lineRule="auto"/>
        <w:rPr>
          <w:vanish/>
          <w:sz w:val="24"/>
          <w:szCs w:val="24"/>
        </w:rPr>
      </w:pPr>
    </w:p>
    <w:p w14:paraId="1F4FC0DB" w14:textId="77777777" w:rsidR="007633AA" w:rsidRPr="007633AA" w:rsidRDefault="007633AA" w:rsidP="007633AA">
      <w:pPr>
        <w:pStyle w:val="ListParagraph"/>
        <w:numPr>
          <w:ilvl w:val="0"/>
          <w:numId w:val="18"/>
        </w:numPr>
        <w:spacing w:line="360" w:lineRule="auto"/>
        <w:rPr>
          <w:vanish/>
          <w:sz w:val="24"/>
          <w:szCs w:val="24"/>
        </w:rPr>
      </w:pPr>
    </w:p>
    <w:p w14:paraId="51A652AC" w14:textId="77777777" w:rsidR="007633AA" w:rsidRPr="007633AA" w:rsidRDefault="007633AA" w:rsidP="007633AA">
      <w:pPr>
        <w:pStyle w:val="ListParagraph"/>
        <w:numPr>
          <w:ilvl w:val="0"/>
          <w:numId w:val="18"/>
        </w:numPr>
        <w:spacing w:line="360" w:lineRule="auto"/>
        <w:rPr>
          <w:vanish/>
          <w:sz w:val="24"/>
          <w:szCs w:val="24"/>
        </w:rPr>
      </w:pPr>
    </w:p>
    <w:p w14:paraId="74BE6467" w14:textId="77777777" w:rsidR="007633AA" w:rsidRPr="007633AA" w:rsidRDefault="007633AA" w:rsidP="007633AA">
      <w:pPr>
        <w:pStyle w:val="ListParagraph"/>
        <w:numPr>
          <w:ilvl w:val="0"/>
          <w:numId w:val="18"/>
        </w:numPr>
        <w:spacing w:line="360" w:lineRule="auto"/>
        <w:rPr>
          <w:vanish/>
          <w:sz w:val="24"/>
          <w:szCs w:val="24"/>
        </w:rPr>
      </w:pPr>
    </w:p>
    <w:p w14:paraId="471EAE0A" w14:textId="77777777" w:rsidR="007633AA" w:rsidRPr="007633AA" w:rsidRDefault="007633AA" w:rsidP="007633AA">
      <w:pPr>
        <w:pStyle w:val="ListParagraph"/>
        <w:numPr>
          <w:ilvl w:val="0"/>
          <w:numId w:val="18"/>
        </w:numPr>
        <w:spacing w:line="360" w:lineRule="auto"/>
        <w:rPr>
          <w:vanish/>
          <w:sz w:val="24"/>
          <w:szCs w:val="24"/>
        </w:rPr>
      </w:pPr>
    </w:p>
    <w:p w14:paraId="7F07A1C0" w14:textId="77777777" w:rsidR="007633AA" w:rsidRPr="007633AA" w:rsidRDefault="007633AA" w:rsidP="007633AA">
      <w:pPr>
        <w:pStyle w:val="ListParagraph"/>
        <w:numPr>
          <w:ilvl w:val="0"/>
          <w:numId w:val="18"/>
        </w:numPr>
        <w:spacing w:line="360" w:lineRule="auto"/>
        <w:rPr>
          <w:vanish/>
          <w:sz w:val="24"/>
          <w:szCs w:val="24"/>
        </w:rPr>
      </w:pPr>
    </w:p>
    <w:p w14:paraId="62D54712" w14:textId="77777777" w:rsidR="007633AA" w:rsidRPr="007633AA" w:rsidRDefault="007633AA" w:rsidP="007633AA">
      <w:pPr>
        <w:pStyle w:val="ListParagraph"/>
        <w:numPr>
          <w:ilvl w:val="0"/>
          <w:numId w:val="18"/>
        </w:numPr>
        <w:spacing w:line="360" w:lineRule="auto"/>
        <w:rPr>
          <w:vanish/>
          <w:sz w:val="24"/>
          <w:szCs w:val="24"/>
        </w:rPr>
      </w:pPr>
    </w:p>
    <w:p w14:paraId="2B14755A" w14:textId="77777777" w:rsidR="007633AA" w:rsidRPr="007633AA" w:rsidRDefault="007633AA" w:rsidP="007633AA">
      <w:pPr>
        <w:pStyle w:val="ListParagraph"/>
        <w:numPr>
          <w:ilvl w:val="0"/>
          <w:numId w:val="18"/>
        </w:numPr>
        <w:spacing w:line="360" w:lineRule="auto"/>
        <w:rPr>
          <w:vanish/>
          <w:sz w:val="24"/>
          <w:szCs w:val="24"/>
        </w:rPr>
      </w:pPr>
    </w:p>
    <w:p w14:paraId="4AE6C22E" w14:textId="77777777" w:rsidR="007633AA" w:rsidRPr="007633AA" w:rsidRDefault="007633AA" w:rsidP="007633AA">
      <w:pPr>
        <w:pStyle w:val="ListParagraph"/>
        <w:numPr>
          <w:ilvl w:val="0"/>
          <w:numId w:val="18"/>
        </w:numPr>
        <w:spacing w:line="360" w:lineRule="auto"/>
        <w:rPr>
          <w:vanish/>
          <w:sz w:val="24"/>
          <w:szCs w:val="24"/>
        </w:rPr>
      </w:pPr>
    </w:p>
    <w:p w14:paraId="11B4394D" w14:textId="77777777" w:rsidR="007633AA" w:rsidRPr="007633AA" w:rsidRDefault="007633AA" w:rsidP="007633AA">
      <w:pPr>
        <w:pStyle w:val="ListParagraph"/>
        <w:numPr>
          <w:ilvl w:val="0"/>
          <w:numId w:val="18"/>
        </w:numPr>
        <w:spacing w:line="360" w:lineRule="auto"/>
        <w:rPr>
          <w:vanish/>
          <w:sz w:val="24"/>
          <w:szCs w:val="24"/>
        </w:rPr>
      </w:pPr>
    </w:p>
    <w:p w14:paraId="4A07099A" w14:textId="77777777" w:rsidR="007633AA" w:rsidRPr="007633AA" w:rsidRDefault="007633AA" w:rsidP="007633AA">
      <w:pPr>
        <w:pStyle w:val="ListParagraph"/>
        <w:numPr>
          <w:ilvl w:val="0"/>
          <w:numId w:val="18"/>
        </w:numPr>
        <w:spacing w:line="360" w:lineRule="auto"/>
        <w:rPr>
          <w:vanish/>
          <w:sz w:val="24"/>
          <w:szCs w:val="24"/>
        </w:rPr>
      </w:pPr>
    </w:p>
    <w:p w14:paraId="0B082F7E" w14:textId="77777777" w:rsidR="007633AA" w:rsidRPr="007633AA" w:rsidRDefault="007633AA" w:rsidP="007633AA">
      <w:pPr>
        <w:pStyle w:val="ListParagraph"/>
        <w:numPr>
          <w:ilvl w:val="0"/>
          <w:numId w:val="18"/>
        </w:numPr>
        <w:spacing w:line="360" w:lineRule="auto"/>
        <w:rPr>
          <w:vanish/>
          <w:sz w:val="24"/>
          <w:szCs w:val="24"/>
        </w:rPr>
      </w:pPr>
    </w:p>
    <w:p w14:paraId="5412A061" w14:textId="77777777" w:rsidR="007633AA" w:rsidRPr="007633AA" w:rsidRDefault="007633AA" w:rsidP="007633AA">
      <w:pPr>
        <w:pStyle w:val="ListParagraph"/>
        <w:numPr>
          <w:ilvl w:val="0"/>
          <w:numId w:val="18"/>
        </w:numPr>
        <w:spacing w:line="360" w:lineRule="auto"/>
        <w:rPr>
          <w:vanish/>
          <w:sz w:val="24"/>
          <w:szCs w:val="24"/>
        </w:rPr>
      </w:pPr>
    </w:p>
    <w:p w14:paraId="699F9E80" w14:textId="77777777" w:rsidR="007633AA" w:rsidRPr="007633AA" w:rsidRDefault="007633AA" w:rsidP="007633AA">
      <w:pPr>
        <w:pStyle w:val="ListParagraph"/>
        <w:numPr>
          <w:ilvl w:val="0"/>
          <w:numId w:val="18"/>
        </w:numPr>
        <w:spacing w:line="360" w:lineRule="auto"/>
        <w:rPr>
          <w:vanish/>
          <w:sz w:val="24"/>
          <w:szCs w:val="24"/>
        </w:rPr>
      </w:pPr>
    </w:p>
    <w:p w14:paraId="2B90789B" w14:textId="77777777" w:rsidR="007633AA" w:rsidRPr="007633AA" w:rsidRDefault="007633AA" w:rsidP="007633AA">
      <w:pPr>
        <w:pStyle w:val="ListParagraph"/>
        <w:numPr>
          <w:ilvl w:val="0"/>
          <w:numId w:val="18"/>
        </w:numPr>
        <w:spacing w:line="360" w:lineRule="auto"/>
        <w:rPr>
          <w:vanish/>
          <w:sz w:val="24"/>
          <w:szCs w:val="24"/>
        </w:rPr>
      </w:pPr>
    </w:p>
    <w:p w14:paraId="606F9F8F" w14:textId="77777777" w:rsidR="007633AA" w:rsidRPr="007633AA" w:rsidRDefault="007633AA" w:rsidP="007633AA">
      <w:pPr>
        <w:pStyle w:val="ListParagraph"/>
        <w:numPr>
          <w:ilvl w:val="0"/>
          <w:numId w:val="18"/>
        </w:numPr>
        <w:spacing w:line="360" w:lineRule="auto"/>
        <w:rPr>
          <w:vanish/>
          <w:sz w:val="24"/>
          <w:szCs w:val="24"/>
        </w:rPr>
      </w:pPr>
    </w:p>
    <w:p w14:paraId="35491534" w14:textId="77777777" w:rsidR="007633AA" w:rsidRPr="007633AA" w:rsidRDefault="007633AA" w:rsidP="007633AA">
      <w:pPr>
        <w:pStyle w:val="ListParagraph"/>
        <w:numPr>
          <w:ilvl w:val="0"/>
          <w:numId w:val="18"/>
        </w:numPr>
        <w:spacing w:line="360" w:lineRule="auto"/>
        <w:rPr>
          <w:vanish/>
          <w:sz w:val="24"/>
          <w:szCs w:val="24"/>
        </w:rPr>
      </w:pPr>
    </w:p>
    <w:p w14:paraId="4FBF4714" w14:textId="77777777" w:rsidR="007633AA" w:rsidRPr="007633AA" w:rsidRDefault="007633AA" w:rsidP="007633AA">
      <w:pPr>
        <w:pStyle w:val="ListParagraph"/>
        <w:numPr>
          <w:ilvl w:val="0"/>
          <w:numId w:val="18"/>
        </w:numPr>
        <w:spacing w:line="360" w:lineRule="auto"/>
        <w:rPr>
          <w:vanish/>
          <w:sz w:val="24"/>
          <w:szCs w:val="24"/>
        </w:rPr>
      </w:pPr>
    </w:p>
    <w:p w14:paraId="7816A646" w14:textId="77777777" w:rsidR="007633AA" w:rsidRPr="007633AA" w:rsidRDefault="007633AA" w:rsidP="007633AA">
      <w:pPr>
        <w:pStyle w:val="ListParagraph"/>
        <w:numPr>
          <w:ilvl w:val="0"/>
          <w:numId w:val="18"/>
        </w:numPr>
        <w:spacing w:line="360" w:lineRule="auto"/>
        <w:rPr>
          <w:vanish/>
          <w:sz w:val="24"/>
          <w:szCs w:val="24"/>
        </w:rPr>
      </w:pPr>
    </w:p>
    <w:p w14:paraId="17F5CDBC" w14:textId="77777777" w:rsidR="007633AA" w:rsidRPr="007633AA" w:rsidRDefault="007633AA" w:rsidP="007633AA">
      <w:pPr>
        <w:pStyle w:val="ListParagraph"/>
        <w:numPr>
          <w:ilvl w:val="0"/>
          <w:numId w:val="18"/>
        </w:numPr>
        <w:spacing w:line="360" w:lineRule="auto"/>
        <w:rPr>
          <w:vanish/>
          <w:sz w:val="24"/>
          <w:szCs w:val="24"/>
        </w:rPr>
      </w:pPr>
    </w:p>
    <w:p w14:paraId="4BE253FA" w14:textId="77777777" w:rsidR="007633AA" w:rsidRPr="007633AA" w:rsidRDefault="007633AA" w:rsidP="007633AA">
      <w:pPr>
        <w:pStyle w:val="ListParagraph"/>
        <w:numPr>
          <w:ilvl w:val="0"/>
          <w:numId w:val="18"/>
        </w:numPr>
        <w:spacing w:line="360" w:lineRule="auto"/>
        <w:rPr>
          <w:vanish/>
          <w:sz w:val="24"/>
          <w:szCs w:val="24"/>
        </w:rPr>
      </w:pPr>
    </w:p>
    <w:p w14:paraId="44BC7DE1" w14:textId="77777777" w:rsidR="007633AA" w:rsidRPr="007633AA" w:rsidRDefault="007633AA" w:rsidP="007633AA">
      <w:pPr>
        <w:pStyle w:val="ListParagraph"/>
        <w:numPr>
          <w:ilvl w:val="0"/>
          <w:numId w:val="18"/>
        </w:numPr>
        <w:spacing w:line="360" w:lineRule="auto"/>
        <w:rPr>
          <w:vanish/>
          <w:sz w:val="24"/>
          <w:szCs w:val="24"/>
        </w:rPr>
      </w:pPr>
    </w:p>
    <w:p w14:paraId="0E35F556" w14:textId="77777777" w:rsidR="007633AA" w:rsidRPr="007633AA" w:rsidRDefault="007633AA" w:rsidP="007633AA">
      <w:pPr>
        <w:pStyle w:val="ListParagraph"/>
        <w:numPr>
          <w:ilvl w:val="0"/>
          <w:numId w:val="18"/>
        </w:numPr>
        <w:spacing w:line="360" w:lineRule="auto"/>
        <w:rPr>
          <w:vanish/>
          <w:sz w:val="24"/>
          <w:szCs w:val="24"/>
        </w:rPr>
      </w:pPr>
    </w:p>
    <w:p w14:paraId="47119A7D" w14:textId="77777777" w:rsidR="007633AA" w:rsidRPr="007633AA" w:rsidRDefault="007633AA" w:rsidP="007633AA">
      <w:pPr>
        <w:pStyle w:val="ListParagraph"/>
        <w:numPr>
          <w:ilvl w:val="0"/>
          <w:numId w:val="18"/>
        </w:numPr>
        <w:spacing w:line="360" w:lineRule="auto"/>
        <w:rPr>
          <w:vanish/>
          <w:sz w:val="24"/>
          <w:szCs w:val="24"/>
        </w:rPr>
      </w:pPr>
    </w:p>
    <w:p w14:paraId="09609ABC" w14:textId="77777777" w:rsidR="007633AA" w:rsidRPr="007633AA" w:rsidRDefault="007633AA" w:rsidP="007633AA">
      <w:pPr>
        <w:pStyle w:val="ListParagraph"/>
        <w:numPr>
          <w:ilvl w:val="0"/>
          <w:numId w:val="18"/>
        </w:numPr>
        <w:spacing w:line="360" w:lineRule="auto"/>
        <w:rPr>
          <w:vanish/>
          <w:sz w:val="24"/>
          <w:szCs w:val="24"/>
        </w:rPr>
      </w:pPr>
    </w:p>
    <w:p w14:paraId="5A1CD24C" w14:textId="77777777" w:rsidR="007633AA" w:rsidRPr="007633AA" w:rsidRDefault="007633AA" w:rsidP="007633AA">
      <w:pPr>
        <w:pStyle w:val="ListParagraph"/>
        <w:numPr>
          <w:ilvl w:val="0"/>
          <w:numId w:val="18"/>
        </w:numPr>
        <w:spacing w:line="360" w:lineRule="auto"/>
        <w:rPr>
          <w:vanish/>
          <w:sz w:val="24"/>
          <w:szCs w:val="24"/>
        </w:rPr>
      </w:pPr>
    </w:p>
    <w:p w14:paraId="1EBC89B3" w14:textId="77777777" w:rsidR="007633AA" w:rsidRPr="007633AA" w:rsidRDefault="007633AA" w:rsidP="007633AA">
      <w:pPr>
        <w:pStyle w:val="ListParagraph"/>
        <w:numPr>
          <w:ilvl w:val="0"/>
          <w:numId w:val="18"/>
        </w:numPr>
        <w:spacing w:line="360" w:lineRule="auto"/>
        <w:rPr>
          <w:vanish/>
          <w:sz w:val="24"/>
          <w:szCs w:val="24"/>
        </w:rPr>
      </w:pPr>
    </w:p>
    <w:p w14:paraId="41FB5492" w14:textId="77777777" w:rsidR="007633AA" w:rsidRPr="007633AA" w:rsidRDefault="007633AA" w:rsidP="007633AA">
      <w:pPr>
        <w:pStyle w:val="ListParagraph"/>
        <w:numPr>
          <w:ilvl w:val="0"/>
          <w:numId w:val="18"/>
        </w:numPr>
        <w:spacing w:line="360" w:lineRule="auto"/>
        <w:rPr>
          <w:vanish/>
          <w:sz w:val="24"/>
          <w:szCs w:val="24"/>
        </w:rPr>
      </w:pPr>
    </w:p>
    <w:p w14:paraId="61E835E3" w14:textId="77777777" w:rsidR="007633AA" w:rsidRPr="007633AA" w:rsidRDefault="007633AA" w:rsidP="007633AA">
      <w:pPr>
        <w:pStyle w:val="ListParagraph"/>
        <w:numPr>
          <w:ilvl w:val="0"/>
          <w:numId w:val="18"/>
        </w:numPr>
        <w:spacing w:line="360" w:lineRule="auto"/>
        <w:rPr>
          <w:vanish/>
          <w:sz w:val="24"/>
          <w:szCs w:val="24"/>
        </w:rPr>
      </w:pPr>
    </w:p>
    <w:p w14:paraId="24681EEE" w14:textId="77777777" w:rsidR="007633AA" w:rsidRPr="007633AA" w:rsidRDefault="007633AA" w:rsidP="007633AA">
      <w:pPr>
        <w:pStyle w:val="ListParagraph"/>
        <w:numPr>
          <w:ilvl w:val="0"/>
          <w:numId w:val="18"/>
        </w:numPr>
        <w:spacing w:line="360" w:lineRule="auto"/>
        <w:rPr>
          <w:vanish/>
          <w:sz w:val="24"/>
          <w:szCs w:val="24"/>
        </w:rPr>
      </w:pPr>
    </w:p>
    <w:p w14:paraId="497765A7" w14:textId="77777777" w:rsidR="007633AA" w:rsidRPr="007633AA" w:rsidRDefault="007633AA" w:rsidP="007633AA">
      <w:pPr>
        <w:pStyle w:val="ListParagraph"/>
        <w:numPr>
          <w:ilvl w:val="0"/>
          <w:numId w:val="18"/>
        </w:numPr>
        <w:spacing w:line="360" w:lineRule="auto"/>
        <w:rPr>
          <w:vanish/>
          <w:sz w:val="24"/>
          <w:szCs w:val="24"/>
        </w:rPr>
      </w:pPr>
    </w:p>
    <w:p w14:paraId="0483A5AB" w14:textId="77777777" w:rsidR="007633AA" w:rsidRPr="007633AA" w:rsidRDefault="007633AA" w:rsidP="007633AA">
      <w:pPr>
        <w:pStyle w:val="ListParagraph"/>
        <w:numPr>
          <w:ilvl w:val="0"/>
          <w:numId w:val="18"/>
        </w:numPr>
        <w:spacing w:line="360" w:lineRule="auto"/>
        <w:rPr>
          <w:vanish/>
          <w:sz w:val="24"/>
          <w:szCs w:val="24"/>
        </w:rPr>
      </w:pPr>
    </w:p>
    <w:p w14:paraId="4977371C" w14:textId="77777777" w:rsidR="007633AA" w:rsidRPr="007633AA" w:rsidRDefault="007633AA" w:rsidP="007633AA">
      <w:pPr>
        <w:pStyle w:val="ListParagraph"/>
        <w:numPr>
          <w:ilvl w:val="0"/>
          <w:numId w:val="18"/>
        </w:numPr>
        <w:spacing w:line="360" w:lineRule="auto"/>
        <w:rPr>
          <w:vanish/>
          <w:sz w:val="24"/>
          <w:szCs w:val="24"/>
        </w:rPr>
      </w:pPr>
    </w:p>
    <w:p w14:paraId="7D8A0A87" w14:textId="77777777" w:rsidR="007633AA" w:rsidRPr="007633AA" w:rsidRDefault="007633AA" w:rsidP="007633AA">
      <w:pPr>
        <w:pStyle w:val="ListParagraph"/>
        <w:numPr>
          <w:ilvl w:val="0"/>
          <w:numId w:val="18"/>
        </w:numPr>
        <w:spacing w:line="360" w:lineRule="auto"/>
        <w:rPr>
          <w:vanish/>
          <w:sz w:val="24"/>
          <w:szCs w:val="24"/>
        </w:rPr>
      </w:pPr>
    </w:p>
    <w:p w14:paraId="33C2E9AF" w14:textId="77777777" w:rsidR="007633AA" w:rsidRPr="007633AA" w:rsidRDefault="007633AA" w:rsidP="007633AA">
      <w:pPr>
        <w:pStyle w:val="ListParagraph"/>
        <w:numPr>
          <w:ilvl w:val="0"/>
          <w:numId w:val="18"/>
        </w:numPr>
        <w:spacing w:line="360" w:lineRule="auto"/>
        <w:rPr>
          <w:vanish/>
          <w:sz w:val="24"/>
          <w:szCs w:val="24"/>
        </w:rPr>
      </w:pPr>
    </w:p>
    <w:p w14:paraId="578BB62A" w14:textId="77777777" w:rsidR="007633AA" w:rsidRPr="007633AA" w:rsidRDefault="007633AA" w:rsidP="007633AA">
      <w:pPr>
        <w:pStyle w:val="ListParagraph"/>
        <w:numPr>
          <w:ilvl w:val="0"/>
          <w:numId w:val="18"/>
        </w:numPr>
        <w:spacing w:line="360" w:lineRule="auto"/>
        <w:rPr>
          <w:vanish/>
          <w:sz w:val="24"/>
          <w:szCs w:val="24"/>
        </w:rPr>
      </w:pPr>
    </w:p>
    <w:p w14:paraId="25D85010" w14:textId="77777777" w:rsidR="007633AA" w:rsidRPr="007633AA" w:rsidRDefault="007633AA" w:rsidP="007633AA">
      <w:pPr>
        <w:pStyle w:val="ListParagraph"/>
        <w:numPr>
          <w:ilvl w:val="0"/>
          <w:numId w:val="18"/>
        </w:numPr>
        <w:spacing w:line="360" w:lineRule="auto"/>
        <w:rPr>
          <w:vanish/>
          <w:sz w:val="24"/>
          <w:szCs w:val="24"/>
        </w:rPr>
      </w:pPr>
    </w:p>
    <w:p w14:paraId="76843161" w14:textId="77777777" w:rsidR="007633AA" w:rsidRPr="007633AA" w:rsidRDefault="007633AA" w:rsidP="007633AA">
      <w:pPr>
        <w:pStyle w:val="ListParagraph"/>
        <w:numPr>
          <w:ilvl w:val="0"/>
          <w:numId w:val="18"/>
        </w:numPr>
        <w:spacing w:line="360" w:lineRule="auto"/>
        <w:rPr>
          <w:vanish/>
          <w:sz w:val="24"/>
          <w:szCs w:val="24"/>
        </w:rPr>
      </w:pPr>
    </w:p>
    <w:p w14:paraId="48673F96" w14:textId="77777777" w:rsidR="007633AA" w:rsidRPr="007633AA" w:rsidRDefault="007633AA" w:rsidP="007633AA">
      <w:pPr>
        <w:pStyle w:val="ListParagraph"/>
        <w:numPr>
          <w:ilvl w:val="0"/>
          <w:numId w:val="18"/>
        </w:numPr>
        <w:spacing w:line="360" w:lineRule="auto"/>
        <w:rPr>
          <w:vanish/>
          <w:sz w:val="24"/>
          <w:szCs w:val="24"/>
        </w:rPr>
      </w:pPr>
    </w:p>
    <w:p w14:paraId="3BFF4651" w14:textId="77777777" w:rsidR="007633AA" w:rsidRPr="007633AA" w:rsidRDefault="007633AA" w:rsidP="007633AA">
      <w:pPr>
        <w:pStyle w:val="ListParagraph"/>
        <w:numPr>
          <w:ilvl w:val="0"/>
          <w:numId w:val="18"/>
        </w:numPr>
        <w:spacing w:line="360" w:lineRule="auto"/>
        <w:rPr>
          <w:vanish/>
          <w:sz w:val="24"/>
          <w:szCs w:val="24"/>
        </w:rPr>
      </w:pPr>
    </w:p>
    <w:p w14:paraId="4B396FAF" w14:textId="77777777" w:rsidR="007633AA" w:rsidRPr="007633AA" w:rsidRDefault="007633AA" w:rsidP="007633AA">
      <w:pPr>
        <w:pStyle w:val="ListParagraph"/>
        <w:numPr>
          <w:ilvl w:val="0"/>
          <w:numId w:val="18"/>
        </w:numPr>
        <w:spacing w:line="360" w:lineRule="auto"/>
        <w:rPr>
          <w:vanish/>
          <w:sz w:val="24"/>
          <w:szCs w:val="24"/>
        </w:rPr>
      </w:pPr>
    </w:p>
    <w:p w14:paraId="757E79BE" w14:textId="77777777" w:rsidR="007633AA" w:rsidRPr="007633AA" w:rsidRDefault="007633AA" w:rsidP="007633AA">
      <w:pPr>
        <w:pStyle w:val="ListParagraph"/>
        <w:numPr>
          <w:ilvl w:val="0"/>
          <w:numId w:val="18"/>
        </w:numPr>
        <w:spacing w:line="360" w:lineRule="auto"/>
        <w:rPr>
          <w:vanish/>
          <w:sz w:val="24"/>
          <w:szCs w:val="24"/>
        </w:rPr>
      </w:pPr>
    </w:p>
    <w:p w14:paraId="101160D1" w14:textId="77777777" w:rsidR="007633AA" w:rsidRPr="007633AA" w:rsidRDefault="007633AA" w:rsidP="007633AA">
      <w:pPr>
        <w:pStyle w:val="ListParagraph"/>
        <w:numPr>
          <w:ilvl w:val="0"/>
          <w:numId w:val="18"/>
        </w:numPr>
        <w:spacing w:line="360" w:lineRule="auto"/>
        <w:rPr>
          <w:vanish/>
          <w:sz w:val="24"/>
          <w:szCs w:val="24"/>
        </w:rPr>
      </w:pPr>
    </w:p>
    <w:p w14:paraId="05BBEFE5" w14:textId="77777777" w:rsidR="007633AA" w:rsidRPr="007633AA" w:rsidRDefault="007633AA" w:rsidP="007633AA">
      <w:pPr>
        <w:pStyle w:val="ListParagraph"/>
        <w:numPr>
          <w:ilvl w:val="0"/>
          <w:numId w:val="18"/>
        </w:numPr>
        <w:spacing w:line="360" w:lineRule="auto"/>
        <w:rPr>
          <w:vanish/>
          <w:sz w:val="24"/>
          <w:szCs w:val="24"/>
        </w:rPr>
      </w:pPr>
    </w:p>
    <w:p w14:paraId="15EEDFFD" w14:textId="77777777" w:rsidR="007633AA" w:rsidRPr="007633AA" w:rsidRDefault="007633AA" w:rsidP="007633AA">
      <w:pPr>
        <w:pStyle w:val="ListParagraph"/>
        <w:numPr>
          <w:ilvl w:val="0"/>
          <w:numId w:val="18"/>
        </w:numPr>
        <w:spacing w:line="360" w:lineRule="auto"/>
        <w:rPr>
          <w:vanish/>
          <w:sz w:val="24"/>
          <w:szCs w:val="24"/>
        </w:rPr>
      </w:pPr>
    </w:p>
    <w:p w14:paraId="08139E71" w14:textId="77777777" w:rsidR="007633AA" w:rsidRPr="007633AA" w:rsidRDefault="007633AA" w:rsidP="007633AA">
      <w:pPr>
        <w:pStyle w:val="ListParagraph"/>
        <w:numPr>
          <w:ilvl w:val="0"/>
          <w:numId w:val="18"/>
        </w:numPr>
        <w:spacing w:line="360" w:lineRule="auto"/>
        <w:rPr>
          <w:vanish/>
          <w:sz w:val="24"/>
          <w:szCs w:val="24"/>
        </w:rPr>
      </w:pPr>
    </w:p>
    <w:p w14:paraId="73B20AFF" w14:textId="77777777" w:rsidR="007633AA" w:rsidRPr="007633AA" w:rsidRDefault="007633AA" w:rsidP="007633AA">
      <w:pPr>
        <w:pStyle w:val="ListParagraph"/>
        <w:numPr>
          <w:ilvl w:val="0"/>
          <w:numId w:val="18"/>
        </w:numPr>
        <w:spacing w:line="360" w:lineRule="auto"/>
        <w:rPr>
          <w:vanish/>
          <w:sz w:val="24"/>
          <w:szCs w:val="24"/>
        </w:rPr>
      </w:pPr>
    </w:p>
    <w:p w14:paraId="105CD073" w14:textId="77777777" w:rsidR="007633AA" w:rsidRPr="007633AA" w:rsidRDefault="007633AA" w:rsidP="007633AA">
      <w:pPr>
        <w:pStyle w:val="ListParagraph"/>
        <w:numPr>
          <w:ilvl w:val="0"/>
          <w:numId w:val="18"/>
        </w:numPr>
        <w:spacing w:line="360" w:lineRule="auto"/>
        <w:rPr>
          <w:vanish/>
          <w:sz w:val="24"/>
          <w:szCs w:val="24"/>
        </w:rPr>
      </w:pPr>
    </w:p>
    <w:p w14:paraId="53B59056" w14:textId="77777777" w:rsidR="007633AA" w:rsidRPr="007633AA" w:rsidRDefault="007633AA" w:rsidP="007633AA">
      <w:pPr>
        <w:pStyle w:val="ListParagraph"/>
        <w:numPr>
          <w:ilvl w:val="0"/>
          <w:numId w:val="18"/>
        </w:numPr>
        <w:spacing w:line="360" w:lineRule="auto"/>
        <w:rPr>
          <w:vanish/>
          <w:sz w:val="24"/>
          <w:szCs w:val="24"/>
        </w:rPr>
      </w:pPr>
    </w:p>
    <w:p w14:paraId="776F14CC" w14:textId="77777777" w:rsidR="007633AA" w:rsidRPr="007633AA" w:rsidRDefault="007633AA" w:rsidP="007633AA">
      <w:pPr>
        <w:pStyle w:val="ListParagraph"/>
        <w:numPr>
          <w:ilvl w:val="0"/>
          <w:numId w:val="18"/>
        </w:numPr>
        <w:spacing w:line="360" w:lineRule="auto"/>
        <w:rPr>
          <w:vanish/>
          <w:sz w:val="24"/>
          <w:szCs w:val="24"/>
        </w:rPr>
      </w:pPr>
    </w:p>
    <w:p w14:paraId="7B7DC2FA" w14:textId="77777777" w:rsidR="007633AA" w:rsidRPr="007633AA" w:rsidRDefault="007633AA" w:rsidP="007633AA">
      <w:pPr>
        <w:pStyle w:val="ListParagraph"/>
        <w:numPr>
          <w:ilvl w:val="0"/>
          <w:numId w:val="18"/>
        </w:numPr>
        <w:spacing w:line="360" w:lineRule="auto"/>
        <w:rPr>
          <w:vanish/>
          <w:sz w:val="24"/>
          <w:szCs w:val="24"/>
        </w:rPr>
      </w:pPr>
    </w:p>
    <w:p w14:paraId="22ADEE2D" w14:textId="77777777" w:rsidR="007633AA" w:rsidRPr="007633AA" w:rsidRDefault="007633AA" w:rsidP="007633AA">
      <w:pPr>
        <w:pStyle w:val="ListParagraph"/>
        <w:numPr>
          <w:ilvl w:val="0"/>
          <w:numId w:val="18"/>
        </w:numPr>
        <w:spacing w:line="360" w:lineRule="auto"/>
        <w:rPr>
          <w:vanish/>
          <w:sz w:val="24"/>
          <w:szCs w:val="24"/>
        </w:rPr>
      </w:pPr>
    </w:p>
    <w:p w14:paraId="059709D8" w14:textId="77777777" w:rsidR="007633AA" w:rsidRPr="007633AA" w:rsidRDefault="007633AA" w:rsidP="007633AA">
      <w:pPr>
        <w:pStyle w:val="ListParagraph"/>
        <w:numPr>
          <w:ilvl w:val="0"/>
          <w:numId w:val="18"/>
        </w:numPr>
        <w:spacing w:line="360" w:lineRule="auto"/>
        <w:rPr>
          <w:vanish/>
          <w:sz w:val="24"/>
          <w:szCs w:val="24"/>
        </w:rPr>
      </w:pPr>
    </w:p>
    <w:p w14:paraId="0E61609D" w14:textId="77777777" w:rsidR="007633AA" w:rsidRPr="007633AA" w:rsidRDefault="007633AA" w:rsidP="007633AA">
      <w:pPr>
        <w:pStyle w:val="ListParagraph"/>
        <w:numPr>
          <w:ilvl w:val="0"/>
          <w:numId w:val="18"/>
        </w:numPr>
        <w:spacing w:line="360" w:lineRule="auto"/>
        <w:rPr>
          <w:vanish/>
          <w:sz w:val="24"/>
          <w:szCs w:val="24"/>
        </w:rPr>
      </w:pPr>
    </w:p>
    <w:p w14:paraId="48C422E7" w14:textId="77777777" w:rsidR="007633AA" w:rsidRPr="007633AA" w:rsidRDefault="007633AA" w:rsidP="007633AA">
      <w:pPr>
        <w:pStyle w:val="ListParagraph"/>
        <w:numPr>
          <w:ilvl w:val="0"/>
          <w:numId w:val="18"/>
        </w:numPr>
        <w:spacing w:line="360" w:lineRule="auto"/>
        <w:rPr>
          <w:vanish/>
          <w:sz w:val="24"/>
          <w:szCs w:val="24"/>
        </w:rPr>
      </w:pPr>
    </w:p>
    <w:p w14:paraId="277BD6C7" w14:textId="77777777" w:rsidR="007633AA" w:rsidRPr="007633AA" w:rsidRDefault="007633AA" w:rsidP="007633AA">
      <w:pPr>
        <w:pStyle w:val="ListParagraph"/>
        <w:numPr>
          <w:ilvl w:val="0"/>
          <w:numId w:val="18"/>
        </w:numPr>
        <w:spacing w:line="360" w:lineRule="auto"/>
        <w:rPr>
          <w:vanish/>
          <w:sz w:val="24"/>
          <w:szCs w:val="24"/>
        </w:rPr>
      </w:pPr>
    </w:p>
    <w:p w14:paraId="54EB687C" w14:textId="77777777" w:rsidR="007633AA" w:rsidRPr="007633AA" w:rsidRDefault="007633AA" w:rsidP="007633AA">
      <w:pPr>
        <w:pStyle w:val="ListParagraph"/>
        <w:numPr>
          <w:ilvl w:val="0"/>
          <w:numId w:val="18"/>
        </w:numPr>
        <w:spacing w:line="360" w:lineRule="auto"/>
        <w:rPr>
          <w:vanish/>
          <w:sz w:val="24"/>
          <w:szCs w:val="24"/>
        </w:rPr>
      </w:pPr>
    </w:p>
    <w:p w14:paraId="66142EDE" w14:textId="77777777" w:rsidR="007633AA" w:rsidRPr="007633AA" w:rsidRDefault="007633AA" w:rsidP="007633AA">
      <w:pPr>
        <w:pStyle w:val="ListParagraph"/>
        <w:numPr>
          <w:ilvl w:val="0"/>
          <w:numId w:val="18"/>
        </w:numPr>
        <w:spacing w:line="360" w:lineRule="auto"/>
        <w:rPr>
          <w:vanish/>
          <w:sz w:val="24"/>
          <w:szCs w:val="24"/>
        </w:rPr>
      </w:pPr>
    </w:p>
    <w:p w14:paraId="2F56E1FA" w14:textId="77777777" w:rsidR="007633AA" w:rsidRPr="007633AA" w:rsidRDefault="007633AA" w:rsidP="007633AA">
      <w:pPr>
        <w:pStyle w:val="ListParagraph"/>
        <w:numPr>
          <w:ilvl w:val="0"/>
          <w:numId w:val="18"/>
        </w:numPr>
        <w:spacing w:line="360" w:lineRule="auto"/>
        <w:rPr>
          <w:vanish/>
          <w:sz w:val="24"/>
          <w:szCs w:val="24"/>
        </w:rPr>
      </w:pPr>
    </w:p>
    <w:p w14:paraId="3327F9CE" w14:textId="77777777" w:rsidR="007633AA" w:rsidRPr="007633AA" w:rsidRDefault="007633AA" w:rsidP="007633AA">
      <w:pPr>
        <w:pStyle w:val="ListParagraph"/>
        <w:numPr>
          <w:ilvl w:val="0"/>
          <w:numId w:val="18"/>
        </w:numPr>
        <w:spacing w:line="360" w:lineRule="auto"/>
        <w:rPr>
          <w:vanish/>
          <w:sz w:val="24"/>
          <w:szCs w:val="24"/>
        </w:rPr>
      </w:pPr>
    </w:p>
    <w:p w14:paraId="1FA72057" w14:textId="77777777" w:rsidR="007633AA" w:rsidRPr="007633AA" w:rsidRDefault="007633AA" w:rsidP="007633AA">
      <w:pPr>
        <w:pStyle w:val="ListParagraph"/>
        <w:numPr>
          <w:ilvl w:val="0"/>
          <w:numId w:val="18"/>
        </w:numPr>
        <w:spacing w:line="360" w:lineRule="auto"/>
        <w:rPr>
          <w:vanish/>
          <w:sz w:val="24"/>
          <w:szCs w:val="24"/>
        </w:rPr>
      </w:pPr>
    </w:p>
    <w:p w14:paraId="69906E8A" w14:textId="77777777" w:rsidR="007633AA" w:rsidRPr="007633AA" w:rsidRDefault="007633AA" w:rsidP="007633AA">
      <w:pPr>
        <w:pStyle w:val="ListParagraph"/>
        <w:numPr>
          <w:ilvl w:val="0"/>
          <w:numId w:val="18"/>
        </w:numPr>
        <w:spacing w:line="360" w:lineRule="auto"/>
        <w:rPr>
          <w:vanish/>
          <w:sz w:val="24"/>
          <w:szCs w:val="24"/>
        </w:rPr>
      </w:pPr>
    </w:p>
    <w:p w14:paraId="64ED822A" w14:textId="77777777" w:rsidR="007633AA" w:rsidRPr="007633AA" w:rsidRDefault="007633AA" w:rsidP="007633AA">
      <w:pPr>
        <w:pStyle w:val="ListParagraph"/>
        <w:numPr>
          <w:ilvl w:val="0"/>
          <w:numId w:val="18"/>
        </w:numPr>
        <w:spacing w:line="360" w:lineRule="auto"/>
        <w:rPr>
          <w:vanish/>
          <w:sz w:val="24"/>
          <w:szCs w:val="24"/>
        </w:rPr>
      </w:pPr>
    </w:p>
    <w:p w14:paraId="06A783E4" w14:textId="77777777" w:rsidR="007633AA" w:rsidRPr="007633AA" w:rsidRDefault="007633AA" w:rsidP="007633AA">
      <w:pPr>
        <w:pStyle w:val="ListParagraph"/>
        <w:numPr>
          <w:ilvl w:val="0"/>
          <w:numId w:val="18"/>
        </w:numPr>
        <w:spacing w:line="360" w:lineRule="auto"/>
        <w:rPr>
          <w:vanish/>
          <w:sz w:val="24"/>
          <w:szCs w:val="24"/>
        </w:rPr>
      </w:pPr>
    </w:p>
    <w:p w14:paraId="637B7441" w14:textId="77777777" w:rsidR="007633AA" w:rsidRPr="007633AA" w:rsidRDefault="007633AA" w:rsidP="007633AA">
      <w:pPr>
        <w:pStyle w:val="ListParagraph"/>
        <w:numPr>
          <w:ilvl w:val="0"/>
          <w:numId w:val="18"/>
        </w:numPr>
        <w:spacing w:line="360" w:lineRule="auto"/>
        <w:rPr>
          <w:vanish/>
          <w:sz w:val="24"/>
          <w:szCs w:val="24"/>
        </w:rPr>
      </w:pPr>
    </w:p>
    <w:p w14:paraId="1227C4D2" w14:textId="77777777" w:rsidR="007633AA" w:rsidRPr="007633AA" w:rsidRDefault="007633AA" w:rsidP="007633AA">
      <w:pPr>
        <w:pStyle w:val="ListParagraph"/>
        <w:numPr>
          <w:ilvl w:val="0"/>
          <w:numId w:val="18"/>
        </w:numPr>
        <w:spacing w:line="360" w:lineRule="auto"/>
        <w:rPr>
          <w:vanish/>
          <w:sz w:val="24"/>
          <w:szCs w:val="24"/>
        </w:rPr>
      </w:pPr>
    </w:p>
    <w:p w14:paraId="1AB672A6" w14:textId="77777777" w:rsidR="007633AA" w:rsidRPr="007633AA" w:rsidRDefault="007633AA" w:rsidP="007633AA">
      <w:pPr>
        <w:pStyle w:val="ListParagraph"/>
        <w:numPr>
          <w:ilvl w:val="0"/>
          <w:numId w:val="18"/>
        </w:numPr>
        <w:spacing w:line="360" w:lineRule="auto"/>
        <w:rPr>
          <w:vanish/>
          <w:sz w:val="24"/>
          <w:szCs w:val="24"/>
        </w:rPr>
      </w:pPr>
    </w:p>
    <w:p w14:paraId="64591348" w14:textId="77777777" w:rsidR="007633AA" w:rsidRPr="007633AA" w:rsidRDefault="007633AA" w:rsidP="007633AA">
      <w:pPr>
        <w:pStyle w:val="ListParagraph"/>
        <w:numPr>
          <w:ilvl w:val="0"/>
          <w:numId w:val="18"/>
        </w:numPr>
        <w:spacing w:line="360" w:lineRule="auto"/>
        <w:rPr>
          <w:vanish/>
          <w:sz w:val="24"/>
          <w:szCs w:val="24"/>
        </w:rPr>
      </w:pPr>
    </w:p>
    <w:p w14:paraId="4845AE36" w14:textId="77777777" w:rsidR="007633AA" w:rsidRPr="007633AA" w:rsidRDefault="007633AA" w:rsidP="007633AA">
      <w:pPr>
        <w:pStyle w:val="ListParagraph"/>
        <w:numPr>
          <w:ilvl w:val="0"/>
          <w:numId w:val="18"/>
        </w:numPr>
        <w:spacing w:line="360" w:lineRule="auto"/>
        <w:rPr>
          <w:vanish/>
          <w:sz w:val="24"/>
          <w:szCs w:val="24"/>
        </w:rPr>
      </w:pPr>
    </w:p>
    <w:p w14:paraId="34392D87" w14:textId="77777777" w:rsidR="007633AA" w:rsidRPr="007633AA" w:rsidRDefault="007633AA" w:rsidP="007633AA">
      <w:pPr>
        <w:pStyle w:val="ListParagraph"/>
        <w:numPr>
          <w:ilvl w:val="0"/>
          <w:numId w:val="18"/>
        </w:numPr>
        <w:spacing w:line="360" w:lineRule="auto"/>
        <w:rPr>
          <w:vanish/>
          <w:sz w:val="24"/>
          <w:szCs w:val="24"/>
        </w:rPr>
      </w:pPr>
    </w:p>
    <w:p w14:paraId="10945AB4" w14:textId="77777777" w:rsidR="007633AA" w:rsidRPr="007633AA" w:rsidRDefault="007633AA" w:rsidP="007633AA">
      <w:pPr>
        <w:pStyle w:val="ListParagraph"/>
        <w:numPr>
          <w:ilvl w:val="0"/>
          <w:numId w:val="18"/>
        </w:numPr>
        <w:spacing w:line="360" w:lineRule="auto"/>
        <w:rPr>
          <w:vanish/>
          <w:sz w:val="24"/>
          <w:szCs w:val="24"/>
        </w:rPr>
      </w:pPr>
    </w:p>
    <w:p w14:paraId="266869E2" w14:textId="77777777" w:rsidR="007633AA" w:rsidRPr="007633AA" w:rsidRDefault="007633AA" w:rsidP="007633AA">
      <w:pPr>
        <w:pStyle w:val="ListParagraph"/>
        <w:numPr>
          <w:ilvl w:val="0"/>
          <w:numId w:val="18"/>
        </w:numPr>
        <w:spacing w:line="360" w:lineRule="auto"/>
        <w:rPr>
          <w:vanish/>
          <w:sz w:val="24"/>
          <w:szCs w:val="24"/>
        </w:rPr>
      </w:pPr>
    </w:p>
    <w:p w14:paraId="0EB2C950" w14:textId="77777777" w:rsidR="007633AA" w:rsidRPr="007633AA" w:rsidRDefault="007633AA" w:rsidP="007633AA">
      <w:pPr>
        <w:pStyle w:val="ListParagraph"/>
        <w:numPr>
          <w:ilvl w:val="0"/>
          <w:numId w:val="18"/>
        </w:numPr>
        <w:spacing w:line="360" w:lineRule="auto"/>
        <w:rPr>
          <w:vanish/>
          <w:sz w:val="24"/>
          <w:szCs w:val="24"/>
        </w:rPr>
      </w:pPr>
    </w:p>
    <w:p w14:paraId="7BE1BD1A" w14:textId="77777777" w:rsidR="007633AA" w:rsidRPr="007633AA" w:rsidRDefault="007633AA" w:rsidP="007633AA">
      <w:pPr>
        <w:pStyle w:val="ListParagraph"/>
        <w:numPr>
          <w:ilvl w:val="0"/>
          <w:numId w:val="18"/>
        </w:numPr>
        <w:spacing w:line="360" w:lineRule="auto"/>
        <w:rPr>
          <w:vanish/>
          <w:sz w:val="24"/>
          <w:szCs w:val="24"/>
        </w:rPr>
      </w:pPr>
    </w:p>
    <w:p w14:paraId="1E2093BF" w14:textId="77777777" w:rsidR="007633AA" w:rsidRPr="007633AA" w:rsidRDefault="007633AA" w:rsidP="007633AA">
      <w:pPr>
        <w:pStyle w:val="ListParagraph"/>
        <w:numPr>
          <w:ilvl w:val="0"/>
          <w:numId w:val="18"/>
        </w:numPr>
        <w:spacing w:line="360" w:lineRule="auto"/>
        <w:rPr>
          <w:vanish/>
          <w:sz w:val="24"/>
          <w:szCs w:val="24"/>
        </w:rPr>
      </w:pPr>
    </w:p>
    <w:p w14:paraId="62D0BF41" w14:textId="77777777" w:rsidR="007633AA" w:rsidRPr="007633AA" w:rsidRDefault="007633AA" w:rsidP="007633AA">
      <w:pPr>
        <w:pStyle w:val="ListParagraph"/>
        <w:numPr>
          <w:ilvl w:val="0"/>
          <w:numId w:val="18"/>
        </w:numPr>
        <w:spacing w:line="360" w:lineRule="auto"/>
        <w:rPr>
          <w:vanish/>
          <w:sz w:val="24"/>
          <w:szCs w:val="24"/>
        </w:rPr>
      </w:pPr>
    </w:p>
    <w:p w14:paraId="7D461BA4" w14:textId="77777777" w:rsidR="007633AA" w:rsidRPr="007633AA" w:rsidRDefault="007633AA" w:rsidP="007633AA">
      <w:pPr>
        <w:pStyle w:val="ListParagraph"/>
        <w:numPr>
          <w:ilvl w:val="0"/>
          <w:numId w:val="18"/>
        </w:numPr>
        <w:spacing w:line="360" w:lineRule="auto"/>
        <w:rPr>
          <w:vanish/>
          <w:sz w:val="24"/>
          <w:szCs w:val="24"/>
        </w:rPr>
      </w:pPr>
    </w:p>
    <w:p w14:paraId="059F6C86" w14:textId="77777777" w:rsidR="007633AA" w:rsidRPr="007633AA" w:rsidRDefault="007633AA" w:rsidP="007633AA">
      <w:pPr>
        <w:pStyle w:val="ListParagraph"/>
        <w:numPr>
          <w:ilvl w:val="0"/>
          <w:numId w:val="18"/>
        </w:numPr>
        <w:spacing w:line="360" w:lineRule="auto"/>
        <w:rPr>
          <w:vanish/>
          <w:sz w:val="24"/>
          <w:szCs w:val="24"/>
        </w:rPr>
      </w:pPr>
    </w:p>
    <w:p w14:paraId="50131397" w14:textId="77777777" w:rsidR="007633AA" w:rsidRPr="007633AA" w:rsidRDefault="007633AA" w:rsidP="007633AA">
      <w:pPr>
        <w:pStyle w:val="ListParagraph"/>
        <w:numPr>
          <w:ilvl w:val="0"/>
          <w:numId w:val="18"/>
        </w:numPr>
        <w:spacing w:line="360" w:lineRule="auto"/>
        <w:rPr>
          <w:vanish/>
          <w:sz w:val="24"/>
          <w:szCs w:val="24"/>
        </w:rPr>
      </w:pPr>
    </w:p>
    <w:p w14:paraId="06E36991" w14:textId="77777777" w:rsidR="007633AA" w:rsidRPr="007633AA" w:rsidRDefault="007633AA" w:rsidP="007633AA">
      <w:pPr>
        <w:pStyle w:val="ListParagraph"/>
        <w:numPr>
          <w:ilvl w:val="0"/>
          <w:numId w:val="18"/>
        </w:numPr>
        <w:spacing w:line="360" w:lineRule="auto"/>
        <w:rPr>
          <w:vanish/>
          <w:sz w:val="24"/>
          <w:szCs w:val="24"/>
        </w:rPr>
      </w:pPr>
    </w:p>
    <w:p w14:paraId="5D558DC1" w14:textId="77777777" w:rsidR="007633AA" w:rsidRPr="007633AA" w:rsidRDefault="007633AA" w:rsidP="007633AA">
      <w:pPr>
        <w:pStyle w:val="ListParagraph"/>
        <w:numPr>
          <w:ilvl w:val="0"/>
          <w:numId w:val="18"/>
        </w:numPr>
        <w:spacing w:line="360" w:lineRule="auto"/>
        <w:rPr>
          <w:vanish/>
          <w:sz w:val="24"/>
          <w:szCs w:val="24"/>
        </w:rPr>
      </w:pPr>
    </w:p>
    <w:p w14:paraId="362C1A27" w14:textId="77777777" w:rsidR="007633AA" w:rsidRPr="007633AA" w:rsidRDefault="007633AA" w:rsidP="007633AA">
      <w:pPr>
        <w:pStyle w:val="ListParagraph"/>
        <w:numPr>
          <w:ilvl w:val="0"/>
          <w:numId w:val="18"/>
        </w:numPr>
        <w:spacing w:line="360" w:lineRule="auto"/>
        <w:rPr>
          <w:vanish/>
          <w:sz w:val="24"/>
          <w:szCs w:val="24"/>
        </w:rPr>
      </w:pPr>
    </w:p>
    <w:p w14:paraId="54F4195E" w14:textId="77777777" w:rsidR="007633AA" w:rsidRPr="007633AA" w:rsidRDefault="007633AA" w:rsidP="007633AA">
      <w:pPr>
        <w:pStyle w:val="ListParagraph"/>
        <w:numPr>
          <w:ilvl w:val="0"/>
          <w:numId w:val="18"/>
        </w:numPr>
        <w:spacing w:line="360" w:lineRule="auto"/>
        <w:rPr>
          <w:vanish/>
          <w:sz w:val="24"/>
          <w:szCs w:val="24"/>
        </w:rPr>
      </w:pPr>
    </w:p>
    <w:p w14:paraId="337E04C4" w14:textId="77777777" w:rsidR="007633AA" w:rsidRPr="007633AA" w:rsidRDefault="007633AA" w:rsidP="007633AA">
      <w:pPr>
        <w:pStyle w:val="ListParagraph"/>
        <w:numPr>
          <w:ilvl w:val="0"/>
          <w:numId w:val="18"/>
        </w:numPr>
        <w:spacing w:line="360" w:lineRule="auto"/>
        <w:rPr>
          <w:vanish/>
          <w:sz w:val="24"/>
          <w:szCs w:val="24"/>
        </w:rPr>
      </w:pPr>
    </w:p>
    <w:p w14:paraId="04898FF9" w14:textId="77777777" w:rsidR="007633AA" w:rsidRPr="007633AA" w:rsidRDefault="007633AA" w:rsidP="007633AA">
      <w:pPr>
        <w:pStyle w:val="ListParagraph"/>
        <w:numPr>
          <w:ilvl w:val="0"/>
          <w:numId w:val="18"/>
        </w:numPr>
        <w:spacing w:line="360" w:lineRule="auto"/>
        <w:rPr>
          <w:vanish/>
          <w:sz w:val="24"/>
          <w:szCs w:val="24"/>
        </w:rPr>
      </w:pPr>
    </w:p>
    <w:p w14:paraId="2C6502D9" w14:textId="77777777" w:rsidR="007633AA" w:rsidRPr="007633AA" w:rsidRDefault="007633AA" w:rsidP="007633AA">
      <w:pPr>
        <w:pStyle w:val="ListParagraph"/>
        <w:numPr>
          <w:ilvl w:val="0"/>
          <w:numId w:val="18"/>
        </w:numPr>
        <w:spacing w:line="360" w:lineRule="auto"/>
        <w:rPr>
          <w:vanish/>
          <w:sz w:val="24"/>
          <w:szCs w:val="24"/>
        </w:rPr>
      </w:pPr>
    </w:p>
    <w:p w14:paraId="3A2B0BEF" w14:textId="77777777" w:rsidR="007633AA" w:rsidRPr="007633AA" w:rsidRDefault="007633AA" w:rsidP="007633AA">
      <w:pPr>
        <w:pStyle w:val="ListParagraph"/>
        <w:numPr>
          <w:ilvl w:val="0"/>
          <w:numId w:val="18"/>
        </w:numPr>
        <w:spacing w:line="360" w:lineRule="auto"/>
        <w:rPr>
          <w:vanish/>
          <w:sz w:val="24"/>
          <w:szCs w:val="24"/>
        </w:rPr>
      </w:pPr>
    </w:p>
    <w:p w14:paraId="2075A625" w14:textId="77777777" w:rsidR="007633AA" w:rsidRPr="007633AA" w:rsidRDefault="007633AA" w:rsidP="007633AA">
      <w:pPr>
        <w:pStyle w:val="ListParagraph"/>
        <w:numPr>
          <w:ilvl w:val="0"/>
          <w:numId w:val="18"/>
        </w:numPr>
        <w:spacing w:line="360" w:lineRule="auto"/>
        <w:rPr>
          <w:vanish/>
          <w:sz w:val="24"/>
          <w:szCs w:val="24"/>
        </w:rPr>
      </w:pPr>
    </w:p>
    <w:p w14:paraId="5C739682" w14:textId="77777777" w:rsidR="007633AA" w:rsidRPr="007633AA" w:rsidRDefault="007633AA" w:rsidP="007633AA">
      <w:pPr>
        <w:pStyle w:val="ListParagraph"/>
        <w:numPr>
          <w:ilvl w:val="0"/>
          <w:numId w:val="18"/>
        </w:numPr>
        <w:spacing w:line="360" w:lineRule="auto"/>
        <w:rPr>
          <w:vanish/>
          <w:sz w:val="24"/>
          <w:szCs w:val="24"/>
        </w:rPr>
      </w:pPr>
    </w:p>
    <w:p w14:paraId="5961D47D" w14:textId="77777777" w:rsidR="007633AA" w:rsidRPr="007633AA" w:rsidRDefault="007633AA" w:rsidP="007633AA">
      <w:pPr>
        <w:pStyle w:val="ListParagraph"/>
        <w:numPr>
          <w:ilvl w:val="0"/>
          <w:numId w:val="18"/>
        </w:numPr>
        <w:spacing w:line="360" w:lineRule="auto"/>
        <w:rPr>
          <w:vanish/>
          <w:sz w:val="24"/>
          <w:szCs w:val="24"/>
        </w:rPr>
      </w:pPr>
    </w:p>
    <w:p w14:paraId="1921A265" w14:textId="77777777" w:rsidR="007633AA" w:rsidRPr="007633AA" w:rsidRDefault="007633AA" w:rsidP="007633AA">
      <w:pPr>
        <w:pStyle w:val="ListParagraph"/>
        <w:numPr>
          <w:ilvl w:val="0"/>
          <w:numId w:val="18"/>
        </w:numPr>
        <w:spacing w:line="360" w:lineRule="auto"/>
        <w:rPr>
          <w:vanish/>
          <w:sz w:val="24"/>
          <w:szCs w:val="24"/>
        </w:rPr>
      </w:pPr>
    </w:p>
    <w:p w14:paraId="3A5FAE25" w14:textId="77777777" w:rsidR="007633AA" w:rsidRPr="007633AA" w:rsidRDefault="007633AA" w:rsidP="007633AA">
      <w:pPr>
        <w:pStyle w:val="ListParagraph"/>
        <w:numPr>
          <w:ilvl w:val="0"/>
          <w:numId w:val="18"/>
        </w:numPr>
        <w:spacing w:line="360" w:lineRule="auto"/>
        <w:rPr>
          <w:vanish/>
          <w:sz w:val="24"/>
          <w:szCs w:val="24"/>
        </w:rPr>
      </w:pPr>
    </w:p>
    <w:p w14:paraId="03A896CA" w14:textId="77777777" w:rsidR="007633AA" w:rsidRPr="007633AA" w:rsidRDefault="007633AA" w:rsidP="007633AA">
      <w:pPr>
        <w:pStyle w:val="ListParagraph"/>
        <w:numPr>
          <w:ilvl w:val="0"/>
          <w:numId w:val="18"/>
        </w:numPr>
        <w:spacing w:line="360" w:lineRule="auto"/>
        <w:rPr>
          <w:vanish/>
          <w:sz w:val="24"/>
          <w:szCs w:val="24"/>
        </w:rPr>
      </w:pPr>
    </w:p>
    <w:p w14:paraId="75AD7296" w14:textId="77777777" w:rsidR="007633AA" w:rsidRPr="007633AA" w:rsidRDefault="007633AA" w:rsidP="007633AA">
      <w:pPr>
        <w:pStyle w:val="ListParagraph"/>
        <w:numPr>
          <w:ilvl w:val="0"/>
          <w:numId w:val="18"/>
        </w:numPr>
        <w:spacing w:line="360" w:lineRule="auto"/>
        <w:rPr>
          <w:vanish/>
          <w:sz w:val="24"/>
          <w:szCs w:val="24"/>
        </w:rPr>
      </w:pPr>
    </w:p>
    <w:p w14:paraId="1A11CEF8" w14:textId="77777777" w:rsidR="007633AA" w:rsidRPr="007633AA" w:rsidRDefault="007633AA" w:rsidP="007633AA">
      <w:pPr>
        <w:pStyle w:val="ListParagraph"/>
        <w:numPr>
          <w:ilvl w:val="0"/>
          <w:numId w:val="18"/>
        </w:numPr>
        <w:spacing w:line="360" w:lineRule="auto"/>
        <w:rPr>
          <w:vanish/>
          <w:sz w:val="24"/>
          <w:szCs w:val="24"/>
        </w:rPr>
      </w:pPr>
    </w:p>
    <w:p w14:paraId="383DB7EB" w14:textId="77777777" w:rsidR="007633AA" w:rsidRPr="007633AA" w:rsidRDefault="007633AA" w:rsidP="007633AA">
      <w:pPr>
        <w:pStyle w:val="ListParagraph"/>
        <w:numPr>
          <w:ilvl w:val="0"/>
          <w:numId w:val="18"/>
        </w:numPr>
        <w:spacing w:line="360" w:lineRule="auto"/>
        <w:rPr>
          <w:vanish/>
          <w:sz w:val="24"/>
          <w:szCs w:val="24"/>
        </w:rPr>
      </w:pPr>
    </w:p>
    <w:p w14:paraId="32C57236" w14:textId="77777777" w:rsidR="007633AA" w:rsidRPr="007633AA" w:rsidRDefault="007633AA" w:rsidP="007633AA">
      <w:pPr>
        <w:pStyle w:val="ListParagraph"/>
        <w:numPr>
          <w:ilvl w:val="0"/>
          <w:numId w:val="18"/>
        </w:numPr>
        <w:spacing w:line="360" w:lineRule="auto"/>
        <w:rPr>
          <w:vanish/>
          <w:sz w:val="24"/>
          <w:szCs w:val="24"/>
        </w:rPr>
      </w:pPr>
    </w:p>
    <w:p w14:paraId="5BBB522A" w14:textId="77777777" w:rsidR="007633AA" w:rsidRPr="007633AA" w:rsidRDefault="007633AA" w:rsidP="007633AA">
      <w:pPr>
        <w:pStyle w:val="ListParagraph"/>
        <w:numPr>
          <w:ilvl w:val="0"/>
          <w:numId w:val="18"/>
        </w:numPr>
        <w:spacing w:line="360" w:lineRule="auto"/>
        <w:rPr>
          <w:vanish/>
          <w:sz w:val="24"/>
          <w:szCs w:val="24"/>
        </w:rPr>
      </w:pPr>
    </w:p>
    <w:p w14:paraId="3C4BF936" w14:textId="77777777" w:rsidR="007633AA" w:rsidRPr="007633AA" w:rsidRDefault="007633AA" w:rsidP="007633AA">
      <w:pPr>
        <w:pStyle w:val="ListParagraph"/>
        <w:numPr>
          <w:ilvl w:val="0"/>
          <w:numId w:val="18"/>
        </w:numPr>
        <w:spacing w:line="360" w:lineRule="auto"/>
        <w:rPr>
          <w:vanish/>
          <w:sz w:val="24"/>
          <w:szCs w:val="24"/>
        </w:rPr>
      </w:pPr>
    </w:p>
    <w:p w14:paraId="49A4724B" w14:textId="77777777" w:rsidR="007633AA" w:rsidRPr="007633AA" w:rsidRDefault="007633AA" w:rsidP="007633AA">
      <w:pPr>
        <w:pStyle w:val="ListParagraph"/>
        <w:numPr>
          <w:ilvl w:val="0"/>
          <w:numId w:val="18"/>
        </w:numPr>
        <w:spacing w:line="360" w:lineRule="auto"/>
        <w:rPr>
          <w:vanish/>
          <w:sz w:val="24"/>
          <w:szCs w:val="24"/>
        </w:rPr>
      </w:pPr>
    </w:p>
    <w:p w14:paraId="44C193BE" w14:textId="77777777" w:rsidR="007633AA" w:rsidRPr="007633AA" w:rsidRDefault="007633AA" w:rsidP="007633AA">
      <w:pPr>
        <w:pStyle w:val="ListParagraph"/>
        <w:numPr>
          <w:ilvl w:val="0"/>
          <w:numId w:val="18"/>
        </w:numPr>
        <w:spacing w:line="360" w:lineRule="auto"/>
        <w:rPr>
          <w:vanish/>
          <w:sz w:val="24"/>
          <w:szCs w:val="24"/>
        </w:rPr>
      </w:pPr>
    </w:p>
    <w:p w14:paraId="514DBA76" w14:textId="77777777" w:rsidR="007633AA" w:rsidRPr="007633AA" w:rsidRDefault="007633AA" w:rsidP="007633AA">
      <w:pPr>
        <w:pStyle w:val="ListParagraph"/>
        <w:numPr>
          <w:ilvl w:val="0"/>
          <w:numId w:val="18"/>
        </w:numPr>
        <w:spacing w:line="360" w:lineRule="auto"/>
        <w:rPr>
          <w:vanish/>
          <w:sz w:val="24"/>
          <w:szCs w:val="24"/>
        </w:rPr>
      </w:pPr>
    </w:p>
    <w:p w14:paraId="2DF723EC" w14:textId="77777777" w:rsidR="007633AA" w:rsidRPr="007633AA" w:rsidRDefault="007633AA" w:rsidP="007633AA">
      <w:pPr>
        <w:pStyle w:val="ListParagraph"/>
        <w:numPr>
          <w:ilvl w:val="0"/>
          <w:numId w:val="18"/>
        </w:numPr>
        <w:spacing w:line="360" w:lineRule="auto"/>
        <w:rPr>
          <w:vanish/>
          <w:sz w:val="24"/>
          <w:szCs w:val="24"/>
        </w:rPr>
      </w:pPr>
    </w:p>
    <w:p w14:paraId="7D29F384" w14:textId="77777777" w:rsidR="007633AA" w:rsidRPr="007633AA" w:rsidRDefault="007633AA" w:rsidP="007633AA">
      <w:pPr>
        <w:pStyle w:val="ListParagraph"/>
        <w:numPr>
          <w:ilvl w:val="0"/>
          <w:numId w:val="18"/>
        </w:numPr>
        <w:spacing w:line="360" w:lineRule="auto"/>
        <w:rPr>
          <w:vanish/>
          <w:sz w:val="24"/>
          <w:szCs w:val="24"/>
        </w:rPr>
      </w:pPr>
    </w:p>
    <w:p w14:paraId="4D70068A" w14:textId="77777777" w:rsidR="007633AA" w:rsidRPr="007633AA" w:rsidRDefault="007633AA" w:rsidP="007633AA">
      <w:pPr>
        <w:pStyle w:val="ListParagraph"/>
        <w:numPr>
          <w:ilvl w:val="0"/>
          <w:numId w:val="18"/>
        </w:numPr>
        <w:spacing w:line="360" w:lineRule="auto"/>
        <w:rPr>
          <w:vanish/>
          <w:sz w:val="24"/>
          <w:szCs w:val="24"/>
        </w:rPr>
      </w:pPr>
    </w:p>
    <w:p w14:paraId="5DB7B213" w14:textId="77777777" w:rsidR="007633AA" w:rsidRPr="007633AA" w:rsidRDefault="007633AA" w:rsidP="007633AA">
      <w:pPr>
        <w:pStyle w:val="ListParagraph"/>
        <w:numPr>
          <w:ilvl w:val="0"/>
          <w:numId w:val="18"/>
        </w:numPr>
        <w:spacing w:line="360" w:lineRule="auto"/>
        <w:rPr>
          <w:vanish/>
          <w:sz w:val="24"/>
          <w:szCs w:val="24"/>
        </w:rPr>
      </w:pPr>
    </w:p>
    <w:p w14:paraId="6B3769DA" w14:textId="77777777" w:rsidR="007633AA" w:rsidRPr="007633AA" w:rsidRDefault="007633AA" w:rsidP="007633AA">
      <w:pPr>
        <w:pStyle w:val="ListParagraph"/>
        <w:numPr>
          <w:ilvl w:val="0"/>
          <w:numId w:val="18"/>
        </w:numPr>
        <w:spacing w:line="360" w:lineRule="auto"/>
        <w:rPr>
          <w:vanish/>
          <w:sz w:val="24"/>
          <w:szCs w:val="24"/>
        </w:rPr>
      </w:pPr>
    </w:p>
    <w:p w14:paraId="47E4C010" w14:textId="77777777" w:rsidR="007633AA" w:rsidRPr="007633AA" w:rsidRDefault="007633AA" w:rsidP="007633AA">
      <w:pPr>
        <w:pStyle w:val="ListParagraph"/>
        <w:numPr>
          <w:ilvl w:val="0"/>
          <w:numId w:val="18"/>
        </w:numPr>
        <w:spacing w:line="360" w:lineRule="auto"/>
        <w:rPr>
          <w:vanish/>
          <w:sz w:val="24"/>
          <w:szCs w:val="24"/>
        </w:rPr>
      </w:pPr>
    </w:p>
    <w:p w14:paraId="2DA906FF" w14:textId="77777777" w:rsidR="007633AA" w:rsidRPr="007633AA" w:rsidRDefault="007633AA" w:rsidP="007633AA">
      <w:pPr>
        <w:pStyle w:val="ListParagraph"/>
        <w:numPr>
          <w:ilvl w:val="0"/>
          <w:numId w:val="18"/>
        </w:numPr>
        <w:spacing w:line="360" w:lineRule="auto"/>
        <w:rPr>
          <w:vanish/>
          <w:sz w:val="24"/>
          <w:szCs w:val="24"/>
        </w:rPr>
      </w:pPr>
    </w:p>
    <w:p w14:paraId="487E2EAA" w14:textId="77777777" w:rsidR="007633AA" w:rsidRPr="007633AA" w:rsidRDefault="007633AA" w:rsidP="007633AA">
      <w:pPr>
        <w:pStyle w:val="ListParagraph"/>
        <w:numPr>
          <w:ilvl w:val="0"/>
          <w:numId w:val="18"/>
        </w:numPr>
        <w:spacing w:line="360" w:lineRule="auto"/>
        <w:rPr>
          <w:vanish/>
          <w:sz w:val="24"/>
          <w:szCs w:val="24"/>
        </w:rPr>
      </w:pPr>
    </w:p>
    <w:p w14:paraId="2BD11B48" w14:textId="77777777" w:rsidR="007633AA" w:rsidRPr="007633AA" w:rsidRDefault="007633AA" w:rsidP="007633AA">
      <w:pPr>
        <w:pStyle w:val="ListParagraph"/>
        <w:numPr>
          <w:ilvl w:val="0"/>
          <w:numId w:val="18"/>
        </w:numPr>
        <w:spacing w:line="360" w:lineRule="auto"/>
        <w:rPr>
          <w:vanish/>
          <w:sz w:val="24"/>
          <w:szCs w:val="24"/>
        </w:rPr>
      </w:pPr>
    </w:p>
    <w:p w14:paraId="101065BC" w14:textId="77777777" w:rsidR="007633AA" w:rsidRPr="007633AA" w:rsidRDefault="007633AA" w:rsidP="007633AA">
      <w:pPr>
        <w:pStyle w:val="ListParagraph"/>
        <w:numPr>
          <w:ilvl w:val="0"/>
          <w:numId w:val="18"/>
        </w:numPr>
        <w:spacing w:line="360" w:lineRule="auto"/>
        <w:rPr>
          <w:vanish/>
          <w:sz w:val="24"/>
          <w:szCs w:val="24"/>
        </w:rPr>
      </w:pPr>
    </w:p>
    <w:p w14:paraId="601BA933" w14:textId="77777777" w:rsidR="007633AA" w:rsidRPr="007633AA" w:rsidRDefault="007633AA" w:rsidP="007633AA">
      <w:pPr>
        <w:pStyle w:val="ListParagraph"/>
        <w:numPr>
          <w:ilvl w:val="0"/>
          <w:numId w:val="18"/>
        </w:numPr>
        <w:spacing w:line="360" w:lineRule="auto"/>
        <w:rPr>
          <w:vanish/>
          <w:sz w:val="24"/>
          <w:szCs w:val="24"/>
        </w:rPr>
      </w:pPr>
    </w:p>
    <w:p w14:paraId="2036E372" w14:textId="77777777" w:rsidR="007633AA" w:rsidRPr="007633AA" w:rsidRDefault="007633AA" w:rsidP="007633AA">
      <w:pPr>
        <w:pStyle w:val="ListParagraph"/>
        <w:numPr>
          <w:ilvl w:val="0"/>
          <w:numId w:val="18"/>
        </w:numPr>
        <w:spacing w:line="360" w:lineRule="auto"/>
        <w:rPr>
          <w:vanish/>
          <w:sz w:val="24"/>
          <w:szCs w:val="24"/>
        </w:rPr>
      </w:pPr>
    </w:p>
    <w:p w14:paraId="74C03EB0" w14:textId="77777777" w:rsidR="007633AA" w:rsidRPr="007633AA" w:rsidRDefault="007633AA" w:rsidP="007633AA">
      <w:pPr>
        <w:pStyle w:val="ListParagraph"/>
        <w:numPr>
          <w:ilvl w:val="0"/>
          <w:numId w:val="18"/>
        </w:numPr>
        <w:spacing w:line="360" w:lineRule="auto"/>
        <w:rPr>
          <w:vanish/>
          <w:sz w:val="24"/>
          <w:szCs w:val="24"/>
        </w:rPr>
      </w:pPr>
    </w:p>
    <w:p w14:paraId="0E31E193" w14:textId="77777777" w:rsidR="007633AA" w:rsidRPr="007633AA" w:rsidRDefault="007633AA" w:rsidP="007633AA">
      <w:pPr>
        <w:pStyle w:val="ListParagraph"/>
        <w:numPr>
          <w:ilvl w:val="0"/>
          <w:numId w:val="18"/>
        </w:numPr>
        <w:spacing w:line="360" w:lineRule="auto"/>
        <w:rPr>
          <w:vanish/>
          <w:sz w:val="24"/>
          <w:szCs w:val="24"/>
        </w:rPr>
      </w:pPr>
    </w:p>
    <w:p w14:paraId="2AA76CCA" w14:textId="77777777" w:rsidR="007633AA" w:rsidRPr="007633AA" w:rsidRDefault="007633AA" w:rsidP="007633AA">
      <w:pPr>
        <w:pStyle w:val="ListParagraph"/>
        <w:numPr>
          <w:ilvl w:val="0"/>
          <w:numId w:val="18"/>
        </w:numPr>
        <w:spacing w:line="360" w:lineRule="auto"/>
        <w:rPr>
          <w:vanish/>
          <w:sz w:val="24"/>
          <w:szCs w:val="24"/>
        </w:rPr>
      </w:pPr>
    </w:p>
    <w:p w14:paraId="7405578C" w14:textId="77777777" w:rsidR="007633AA" w:rsidRPr="007633AA" w:rsidRDefault="007633AA" w:rsidP="007633AA">
      <w:pPr>
        <w:pStyle w:val="ListParagraph"/>
        <w:numPr>
          <w:ilvl w:val="0"/>
          <w:numId w:val="18"/>
        </w:numPr>
        <w:spacing w:line="360" w:lineRule="auto"/>
        <w:rPr>
          <w:vanish/>
          <w:sz w:val="24"/>
          <w:szCs w:val="24"/>
        </w:rPr>
      </w:pPr>
    </w:p>
    <w:p w14:paraId="0BFC91B8" w14:textId="77777777" w:rsidR="007633AA" w:rsidRPr="007633AA" w:rsidRDefault="007633AA" w:rsidP="007633AA">
      <w:pPr>
        <w:pStyle w:val="ListParagraph"/>
        <w:numPr>
          <w:ilvl w:val="0"/>
          <w:numId w:val="18"/>
        </w:numPr>
        <w:spacing w:line="360" w:lineRule="auto"/>
        <w:rPr>
          <w:vanish/>
          <w:sz w:val="24"/>
          <w:szCs w:val="24"/>
        </w:rPr>
      </w:pPr>
    </w:p>
    <w:p w14:paraId="736EFD0F" w14:textId="77777777" w:rsidR="007633AA" w:rsidRPr="007633AA" w:rsidRDefault="007633AA" w:rsidP="007633AA">
      <w:pPr>
        <w:pStyle w:val="ListParagraph"/>
        <w:numPr>
          <w:ilvl w:val="0"/>
          <w:numId w:val="18"/>
        </w:numPr>
        <w:spacing w:line="360" w:lineRule="auto"/>
        <w:rPr>
          <w:vanish/>
          <w:sz w:val="24"/>
          <w:szCs w:val="24"/>
        </w:rPr>
      </w:pPr>
    </w:p>
    <w:p w14:paraId="03EF11A7" w14:textId="77777777" w:rsidR="007633AA" w:rsidRPr="007633AA" w:rsidRDefault="007633AA" w:rsidP="007633AA">
      <w:pPr>
        <w:pStyle w:val="ListParagraph"/>
        <w:numPr>
          <w:ilvl w:val="0"/>
          <w:numId w:val="18"/>
        </w:numPr>
        <w:spacing w:line="360" w:lineRule="auto"/>
        <w:rPr>
          <w:vanish/>
          <w:sz w:val="24"/>
          <w:szCs w:val="24"/>
        </w:rPr>
      </w:pPr>
    </w:p>
    <w:p w14:paraId="0584E80C" w14:textId="77777777" w:rsidR="007633AA" w:rsidRPr="007633AA" w:rsidRDefault="007633AA" w:rsidP="007633AA">
      <w:pPr>
        <w:pStyle w:val="ListParagraph"/>
        <w:numPr>
          <w:ilvl w:val="0"/>
          <w:numId w:val="18"/>
        </w:numPr>
        <w:spacing w:line="360" w:lineRule="auto"/>
        <w:rPr>
          <w:vanish/>
          <w:sz w:val="24"/>
          <w:szCs w:val="24"/>
        </w:rPr>
      </w:pPr>
    </w:p>
    <w:p w14:paraId="56C6C68F" w14:textId="77777777" w:rsidR="007633AA" w:rsidRPr="007633AA" w:rsidRDefault="007633AA" w:rsidP="007633AA">
      <w:pPr>
        <w:pStyle w:val="ListParagraph"/>
        <w:numPr>
          <w:ilvl w:val="0"/>
          <w:numId w:val="18"/>
        </w:numPr>
        <w:spacing w:line="360" w:lineRule="auto"/>
        <w:rPr>
          <w:vanish/>
          <w:sz w:val="24"/>
          <w:szCs w:val="24"/>
        </w:rPr>
      </w:pPr>
    </w:p>
    <w:p w14:paraId="22BC509D" w14:textId="77777777" w:rsidR="007633AA" w:rsidRPr="007633AA" w:rsidRDefault="007633AA" w:rsidP="007633AA">
      <w:pPr>
        <w:pStyle w:val="ListParagraph"/>
        <w:numPr>
          <w:ilvl w:val="0"/>
          <w:numId w:val="18"/>
        </w:numPr>
        <w:spacing w:line="360" w:lineRule="auto"/>
        <w:rPr>
          <w:vanish/>
          <w:sz w:val="24"/>
          <w:szCs w:val="24"/>
        </w:rPr>
      </w:pPr>
    </w:p>
    <w:p w14:paraId="2D6D69C2" w14:textId="77777777" w:rsidR="007633AA" w:rsidRPr="007633AA" w:rsidRDefault="007633AA" w:rsidP="007633AA">
      <w:pPr>
        <w:pStyle w:val="ListParagraph"/>
        <w:numPr>
          <w:ilvl w:val="0"/>
          <w:numId w:val="18"/>
        </w:numPr>
        <w:spacing w:line="360" w:lineRule="auto"/>
        <w:rPr>
          <w:vanish/>
          <w:sz w:val="24"/>
          <w:szCs w:val="24"/>
        </w:rPr>
      </w:pPr>
    </w:p>
    <w:p w14:paraId="597EFF55" w14:textId="77777777" w:rsidR="007633AA" w:rsidRPr="007633AA" w:rsidRDefault="007633AA" w:rsidP="007633AA">
      <w:pPr>
        <w:pStyle w:val="ListParagraph"/>
        <w:numPr>
          <w:ilvl w:val="0"/>
          <w:numId w:val="18"/>
        </w:numPr>
        <w:spacing w:line="360" w:lineRule="auto"/>
        <w:rPr>
          <w:vanish/>
          <w:sz w:val="24"/>
          <w:szCs w:val="24"/>
        </w:rPr>
      </w:pPr>
    </w:p>
    <w:p w14:paraId="78164122" w14:textId="77777777" w:rsidR="007633AA" w:rsidRPr="007633AA" w:rsidRDefault="007633AA" w:rsidP="007633AA">
      <w:pPr>
        <w:pStyle w:val="ListParagraph"/>
        <w:numPr>
          <w:ilvl w:val="0"/>
          <w:numId w:val="18"/>
        </w:numPr>
        <w:spacing w:line="360" w:lineRule="auto"/>
        <w:rPr>
          <w:vanish/>
          <w:sz w:val="24"/>
          <w:szCs w:val="24"/>
        </w:rPr>
      </w:pPr>
    </w:p>
    <w:p w14:paraId="08CDACB7" w14:textId="77777777" w:rsidR="007633AA" w:rsidRPr="007633AA" w:rsidRDefault="007633AA" w:rsidP="007633AA">
      <w:pPr>
        <w:pStyle w:val="ListParagraph"/>
        <w:numPr>
          <w:ilvl w:val="0"/>
          <w:numId w:val="18"/>
        </w:numPr>
        <w:spacing w:line="360" w:lineRule="auto"/>
        <w:rPr>
          <w:vanish/>
          <w:sz w:val="24"/>
          <w:szCs w:val="24"/>
        </w:rPr>
      </w:pPr>
    </w:p>
    <w:p w14:paraId="5567A998" w14:textId="77777777" w:rsidR="007633AA" w:rsidRPr="007633AA" w:rsidRDefault="007633AA" w:rsidP="007633AA">
      <w:pPr>
        <w:pStyle w:val="ListParagraph"/>
        <w:numPr>
          <w:ilvl w:val="0"/>
          <w:numId w:val="18"/>
        </w:numPr>
        <w:spacing w:line="360" w:lineRule="auto"/>
        <w:rPr>
          <w:vanish/>
          <w:sz w:val="24"/>
          <w:szCs w:val="24"/>
        </w:rPr>
      </w:pPr>
    </w:p>
    <w:p w14:paraId="04E20024" w14:textId="77777777" w:rsidR="007633AA" w:rsidRPr="007633AA" w:rsidRDefault="007633AA" w:rsidP="007633AA">
      <w:pPr>
        <w:pStyle w:val="ListParagraph"/>
        <w:numPr>
          <w:ilvl w:val="0"/>
          <w:numId w:val="18"/>
        </w:numPr>
        <w:spacing w:line="360" w:lineRule="auto"/>
        <w:rPr>
          <w:vanish/>
          <w:sz w:val="24"/>
          <w:szCs w:val="24"/>
        </w:rPr>
      </w:pPr>
    </w:p>
    <w:p w14:paraId="6D2C2956" w14:textId="77777777" w:rsidR="007633AA" w:rsidRPr="007633AA" w:rsidRDefault="007633AA" w:rsidP="007633AA">
      <w:pPr>
        <w:pStyle w:val="ListParagraph"/>
        <w:numPr>
          <w:ilvl w:val="0"/>
          <w:numId w:val="18"/>
        </w:numPr>
        <w:spacing w:line="360" w:lineRule="auto"/>
        <w:rPr>
          <w:vanish/>
          <w:sz w:val="24"/>
          <w:szCs w:val="24"/>
        </w:rPr>
      </w:pPr>
    </w:p>
    <w:p w14:paraId="523AB44A" w14:textId="77777777" w:rsidR="007633AA" w:rsidRPr="007633AA" w:rsidRDefault="007633AA" w:rsidP="007633AA">
      <w:pPr>
        <w:pStyle w:val="ListParagraph"/>
        <w:numPr>
          <w:ilvl w:val="0"/>
          <w:numId w:val="18"/>
        </w:numPr>
        <w:spacing w:line="360" w:lineRule="auto"/>
        <w:rPr>
          <w:vanish/>
          <w:sz w:val="24"/>
          <w:szCs w:val="24"/>
        </w:rPr>
      </w:pPr>
    </w:p>
    <w:p w14:paraId="31235207" w14:textId="77777777" w:rsidR="007633AA" w:rsidRPr="007633AA" w:rsidRDefault="007633AA" w:rsidP="007633AA">
      <w:pPr>
        <w:pStyle w:val="ListParagraph"/>
        <w:numPr>
          <w:ilvl w:val="0"/>
          <w:numId w:val="18"/>
        </w:numPr>
        <w:spacing w:line="360" w:lineRule="auto"/>
        <w:rPr>
          <w:vanish/>
          <w:sz w:val="24"/>
          <w:szCs w:val="24"/>
        </w:rPr>
      </w:pPr>
    </w:p>
    <w:p w14:paraId="330E9389" w14:textId="77777777" w:rsidR="007633AA" w:rsidRPr="007633AA" w:rsidRDefault="007633AA" w:rsidP="007633AA">
      <w:pPr>
        <w:pStyle w:val="ListParagraph"/>
        <w:numPr>
          <w:ilvl w:val="0"/>
          <w:numId w:val="18"/>
        </w:numPr>
        <w:spacing w:line="360" w:lineRule="auto"/>
        <w:rPr>
          <w:vanish/>
          <w:sz w:val="24"/>
          <w:szCs w:val="24"/>
        </w:rPr>
      </w:pPr>
    </w:p>
    <w:p w14:paraId="513EC310" w14:textId="77777777" w:rsidR="007633AA" w:rsidRPr="007633AA" w:rsidRDefault="007633AA" w:rsidP="007633AA">
      <w:pPr>
        <w:pStyle w:val="ListParagraph"/>
        <w:numPr>
          <w:ilvl w:val="0"/>
          <w:numId w:val="18"/>
        </w:numPr>
        <w:spacing w:line="360" w:lineRule="auto"/>
        <w:rPr>
          <w:vanish/>
          <w:sz w:val="24"/>
          <w:szCs w:val="24"/>
        </w:rPr>
      </w:pPr>
    </w:p>
    <w:p w14:paraId="6FCE23E9" w14:textId="77777777" w:rsidR="007633AA" w:rsidRPr="007633AA" w:rsidRDefault="007633AA" w:rsidP="007633AA">
      <w:pPr>
        <w:pStyle w:val="ListParagraph"/>
        <w:numPr>
          <w:ilvl w:val="0"/>
          <w:numId w:val="18"/>
        </w:numPr>
        <w:spacing w:line="360" w:lineRule="auto"/>
        <w:rPr>
          <w:vanish/>
          <w:sz w:val="24"/>
          <w:szCs w:val="24"/>
        </w:rPr>
      </w:pPr>
    </w:p>
    <w:p w14:paraId="52449F73" w14:textId="77777777" w:rsidR="007633AA" w:rsidRPr="007633AA" w:rsidRDefault="007633AA" w:rsidP="007633AA">
      <w:pPr>
        <w:pStyle w:val="ListParagraph"/>
        <w:numPr>
          <w:ilvl w:val="0"/>
          <w:numId w:val="18"/>
        </w:numPr>
        <w:spacing w:line="360" w:lineRule="auto"/>
        <w:rPr>
          <w:vanish/>
          <w:sz w:val="24"/>
          <w:szCs w:val="24"/>
        </w:rPr>
      </w:pPr>
    </w:p>
    <w:p w14:paraId="2DA5D7B8" w14:textId="77777777" w:rsidR="007633AA" w:rsidRPr="007633AA" w:rsidRDefault="007633AA" w:rsidP="007633AA">
      <w:pPr>
        <w:pStyle w:val="ListParagraph"/>
        <w:numPr>
          <w:ilvl w:val="0"/>
          <w:numId w:val="18"/>
        </w:numPr>
        <w:spacing w:line="360" w:lineRule="auto"/>
        <w:rPr>
          <w:vanish/>
          <w:sz w:val="24"/>
          <w:szCs w:val="24"/>
        </w:rPr>
      </w:pPr>
    </w:p>
    <w:p w14:paraId="4E51789F" w14:textId="77777777" w:rsidR="007633AA" w:rsidRPr="007633AA" w:rsidRDefault="007633AA" w:rsidP="007633AA">
      <w:pPr>
        <w:pStyle w:val="ListParagraph"/>
        <w:numPr>
          <w:ilvl w:val="0"/>
          <w:numId w:val="18"/>
        </w:numPr>
        <w:spacing w:line="360" w:lineRule="auto"/>
        <w:rPr>
          <w:vanish/>
          <w:sz w:val="24"/>
          <w:szCs w:val="24"/>
        </w:rPr>
      </w:pPr>
    </w:p>
    <w:p w14:paraId="268D503E" w14:textId="77777777" w:rsidR="007633AA" w:rsidRPr="007633AA" w:rsidRDefault="007633AA" w:rsidP="007633AA">
      <w:pPr>
        <w:pStyle w:val="ListParagraph"/>
        <w:numPr>
          <w:ilvl w:val="0"/>
          <w:numId w:val="18"/>
        </w:numPr>
        <w:spacing w:line="360" w:lineRule="auto"/>
        <w:rPr>
          <w:vanish/>
          <w:sz w:val="24"/>
          <w:szCs w:val="24"/>
        </w:rPr>
      </w:pPr>
    </w:p>
    <w:p w14:paraId="164C2441" w14:textId="77777777" w:rsidR="007633AA" w:rsidRPr="007633AA" w:rsidRDefault="007633AA" w:rsidP="007633AA">
      <w:pPr>
        <w:pStyle w:val="ListParagraph"/>
        <w:numPr>
          <w:ilvl w:val="0"/>
          <w:numId w:val="18"/>
        </w:numPr>
        <w:spacing w:line="360" w:lineRule="auto"/>
        <w:rPr>
          <w:vanish/>
          <w:sz w:val="24"/>
          <w:szCs w:val="24"/>
        </w:rPr>
      </w:pPr>
    </w:p>
    <w:p w14:paraId="0217A144" w14:textId="77777777" w:rsidR="007633AA" w:rsidRPr="007633AA" w:rsidRDefault="007633AA" w:rsidP="007633AA">
      <w:pPr>
        <w:pStyle w:val="ListParagraph"/>
        <w:numPr>
          <w:ilvl w:val="0"/>
          <w:numId w:val="18"/>
        </w:numPr>
        <w:spacing w:line="360" w:lineRule="auto"/>
        <w:rPr>
          <w:vanish/>
          <w:sz w:val="24"/>
          <w:szCs w:val="24"/>
        </w:rPr>
      </w:pPr>
    </w:p>
    <w:p w14:paraId="5F926466" w14:textId="77777777" w:rsidR="007633AA" w:rsidRPr="007633AA" w:rsidRDefault="007633AA" w:rsidP="007633AA">
      <w:pPr>
        <w:pStyle w:val="ListParagraph"/>
        <w:numPr>
          <w:ilvl w:val="0"/>
          <w:numId w:val="18"/>
        </w:numPr>
        <w:spacing w:line="360" w:lineRule="auto"/>
        <w:rPr>
          <w:vanish/>
          <w:sz w:val="24"/>
          <w:szCs w:val="24"/>
        </w:rPr>
      </w:pPr>
    </w:p>
    <w:p w14:paraId="0E228DD4" w14:textId="77777777" w:rsidR="007633AA" w:rsidRPr="007633AA" w:rsidRDefault="007633AA" w:rsidP="007633AA">
      <w:pPr>
        <w:pStyle w:val="ListParagraph"/>
        <w:numPr>
          <w:ilvl w:val="0"/>
          <w:numId w:val="18"/>
        </w:numPr>
        <w:spacing w:line="360" w:lineRule="auto"/>
        <w:rPr>
          <w:vanish/>
          <w:sz w:val="24"/>
          <w:szCs w:val="24"/>
        </w:rPr>
      </w:pPr>
    </w:p>
    <w:p w14:paraId="5EA7B04A" w14:textId="77777777" w:rsidR="007633AA" w:rsidRPr="007633AA" w:rsidRDefault="007633AA" w:rsidP="007633AA">
      <w:pPr>
        <w:pStyle w:val="ListParagraph"/>
        <w:numPr>
          <w:ilvl w:val="0"/>
          <w:numId w:val="18"/>
        </w:numPr>
        <w:spacing w:line="360" w:lineRule="auto"/>
        <w:rPr>
          <w:vanish/>
          <w:sz w:val="24"/>
          <w:szCs w:val="24"/>
        </w:rPr>
      </w:pPr>
    </w:p>
    <w:p w14:paraId="62230283" w14:textId="77777777" w:rsidR="007633AA" w:rsidRPr="007633AA" w:rsidRDefault="007633AA" w:rsidP="007633AA">
      <w:pPr>
        <w:pStyle w:val="ListParagraph"/>
        <w:numPr>
          <w:ilvl w:val="0"/>
          <w:numId w:val="18"/>
        </w:numPr>
        <w:spacing w:line="360" w:lineRule="auto"/>
        <w:rPr>
          <w:vanish/>
          <w:sz w:val="24"/>
          <w:szCs w:val="24"/>
        </w:rPr>
      </w:pPr>
    </w:p>
    <w:p w14:paraId="7424508D" w14:textId="77777777" w:rsidR="007633AA" w:rsidRPr="007633AA" w:rsidRDefault="007633AA" w:rsidP="007633AA">
      <w:pPr>
        <w:pStyle w:val="ListParagraph"/>
        <w:numPr>
          <w:ilvl w:val="0"/>
          <w:numId w:val="18"/>
        </w:numPr>
        <w:spacing w:line="360" w:lineRule="auto"/>
        <w:rPr>
          <w:vanish/>
          <w:sz w:val="24"/>
          <w:szCs w:val="24"/>
        </w:rPr>
      </w:pPr>
    </w:p>
    <w:p w14:paraId="30331FD1" w14:textId="77777777" w:rsidR="007633AA" w:rsidRPr="007633AA" w:rsidRDefault="007633AA" w:rsidP="007633AA">
      <w:pPr>
        <w:pStyle w:val="ListParagraph"/>
        <w:numPr>
          <w:ilvl w:val="0"/>
          <w:numId w:val="18"/>
        </w:numPr>
        <w:spacing w:line="360" w:lineRule="auto"/>
        <w:rPr>
          <w:vanish/>
          <w:sz w:val="24"/>
          <w:szCs w:val="24"/>
        </w:rPr>
      </w:pPr>
    </w:p>
    <w:p w14:paraId="345872AA" w14:textId="77777777" w:rsidR="007633AA" w:rsidRPr="007633AA" w:rsidRDefault="007633AA" w:rsidP="007633AA">
      <w:pPr>
        <w:pStyle w:val="ListParagraph"/>
        <w:numPr>
          <w:ilvl w:val="0"/>
          <w:numId w:val="18"/>
        </w:numPr>
        <w:spacing w:line="360" w:lineRule="auto"/>
        <w:rPr>
          <w:vanish/>
          <w:sz w:val="24"/>
          <w:szCs w:val="24"/>
        </w:rPr>
      </w:pPr>
    </w:p>
    <w:p w14:paraId="4033A026" w14:textId="77777777" w:rsidR="007633AA" w:rsidRPr="007633AA" w:rsidRDefault="007633AA" w:rsidP="007633AA">
      <w:pPr>
        <w:pStyle w:val="ListParagraph"/>
        <w:numPr>
          <w:ilvl w:val="0"/>
          <w:numId w:val="18"/>
        </w:numPr>
        <w:spacing w:line="360" w:lineRule="auto"/>
        <w:rPr>
          <w:vanish/>
          <w:sz w:val="24"/>
          <w:szCs w:val="24"/>
        </w:rPr>
      </w:pPr>
    </w:p>
    <w:p w14:paraId="1793BB15" w14:textId="77777777" w:rsidR="007633AA" w:rsidRPr="007633AA" w:rsidRDefault="007633AA" w:rsidP="007633AA">
      <w:pPr>
        <w:pStyle w:val="ListParagraph"/>
        <w:numPr>
          <w:ilvl w:val="0"/>
          <w:numId w:val="18"/>
        </w:numPr>
        <w:spacing w:line="360" w:lineRule="auto"/>
        <w:rPr>
          <w:vanish/>
          <w:sz w:val="24"/>
          <w:szCs w:val="24"/>
        </w:rPr>
      </w:pPr>
    </w:p>
    <w:p w14:paraId="197CCFFA" w14:textId="77777777" w:rsidR="007633AA" w:rsidRPr="007633AA" w:rsidRDefault="007633AA" w:rsidP="007633AA">
      <w:pPr>
        <w:pStyle w:val="ListParagraph"/>
        <w:numPr>
          <w:ilvl w:val="0"/>
          <w:numId w:val="18"/>
        </w:numPr>
        <w:spacing w:line="360" w:lineRule="auto"/>
        <w:rPr>
          <w:vanish/>
          <w:sz w:val="24"/>
          <w:szCs w:val="24"/>
        </w:rPr>
      </w:pPr>
    </w:p>
    <w:p w14:paraId="644357E6" w14:textId="77777777" w:rsidR="007633AA" w:rsidRPr="007633AA" w:rsidRDefault="007633AA" w:rsidP="007633AA">
      <w:pPr>
        <w:pStyle w:val="ListParagraph"/>
        <w:numPr>
          <w:ilvl w:val="0"/>
          <w:numId w:val="18"/>
        </w:numPr>
        <w:spacing w:line="360" w:lineRule="auto"/>
        <w:rPr>
          <w:vanish/>
          <w:sz w:val="24"/>
          <w:szCs w:val="24"/>
        </w:rPr>
      </w:pPr>
    </w:p>
    <w:p w14:paraId="06900799" w14:textId="77777777" w:rsidR="007633AA" w:rsidRPr="007633AA" w:rsidRDefault="007633AA" w:rsidP="007633AA">
      <w:pPr>
        <w:pStyle w:val="ListParagraph"/>
        <w:numPr>
          <w:ilvl w:val="0"/>
          <w:numId w:val="18"/>
        </w:numPr>
        <w:spacing w:line="360" w:lineRule="auto"/>
        <w:rPr>
          <w:vanish/>
          <w:sz w:val="24"/>
          <w:szCs w:val="24"/>
        </w:rPr>
      </w:pPr>
    </w:p>
    <w:p w14:paraId="5E80216B" w14:textId="77777777" w:rsidR="007633AA" w:rsidRPr="007633AA" w:rsidRDefault="007633AA" w:rsidP="007633AA">
      <w:pPr>
        <w:pStyle w:val="ListParagraph"/>
        <w:numPr>
          <w:ilvl w:val="0"/>
          <w:numId w:val="18"/>
        </w:numPr>
        <w:spacing w:line="360" w:lineRule="auto"/>
        <w:rPr>
          <w:vanish/>
          <w:sz w:val="24"/>
          <w:szCs w:val="24"/>
        </w:rPr>
      </w:pPr>
    </w:p>
    <w:p w14:paraId="748EDF7C" w14:textId="77777777" w:rsidR="007633AA" w:rsidRPr="007633AA" w:rsidRDefault="007633AA" w:rsidP="007633AA">
      <w:pPr>
        <w:pStyle w:val="ListParagraph"/>
        <w:numPr>
          <w:ilvl w:val="0"/>
          <w:numId w:val="18"/>
        </w:numPr>
        <w:spacing w:line="360" w:lineRule="auto"/>
        <w:rPr>
          <w:vanish/>
          <w:sz w:val="24"/>
          <w:szCs w:val="24"/>
        </w:rPr>
      </w:pPr>
    </w:p>
    <w:p w14:paraId="28207B2E" w14:textId="77777777" w:rsidR="007633AA" w:rsidRPr="007633AA" w:rsidRDefault="007633AA" w:rsidP="007633AA">
      <w:pPr>
        <w:pStyle w:val="ListParagraph"/>
        <w:numPr>
          <w:ilvl w:val="0"/>
          <w:numId w:val="18"/>
        </w:numPr>
        <w:spacing w:line="360" w:lineRule="auto"/>
        <w:rPr>
          <w:vanish/>
          <w:sz w:val="24"/>
          <w:szCs w:val="24"/>
        </w:rPr>
      </w:pPr>
    </w:p>
    <w:p w14:paraId="0122532E" w14:textId="77777777" w:rsidR="007633AA" w:rsidRPr="007633AA" w:rsidRDefault="007633AA" w:rsidP="007633AA">
      <w:pPr>
        <w:pStyle w:val="ListParagraph"/>
        <w:numPr>
          <w:ilvl w:val="0"/>
          <w:numId w:val="18"/>
        </w:numPr>
        <w:spacing w:line="360" w:lineRule="auto"/>
        <w:rPr>
          <w:vanish/>
          <w:sz w:val="24"/>
          <w:szCs w:val="24"/>
        </w:rPr>
      </w:pPr>
    </w:p>
    <w:p w14:paraId="1CDDB96B" w14:textId="77777777" w:rsidR="007633AA" w:rsidRPr="007633AA" w:rsidRDefault="007633AA" w:rsidP="007633AA">
      <w:pPr>
        <w:pStyle w:val="ListParagraph"/>
        <w:numPr>
          <w:ilvl w:val="0"/>
          <w:numId w:val="18"/>
        </w:numPr>
        <w:spacing w:line="360" w:lineRule="auto"/>
        <w:rPr>
          <w:vanish/>
          <w:sz w:val="24"/>
          <w:szCs w:val="24"/>
        </w:rPr>
      </w:pPr>
    </w:p>
    <w:p w14:paraId="011F1013" w14:textId="77777777" w:rsidR="007633AA" w:rsidRPr="007633AA" w:rsidRDefault="007633AA" w:rsidP="007633AA">
      <w:pPr>
        <w:pStyle w:val="ListParagraph"/>
        <w:numPr>
          <w:ilvl w:val="0"/>
          <w:numId w:val="18"/>
        </w:numPr>
        <w:spacing w:line="360" w:lineRule="auto"/>
        <w:rPr>
          <w:vanish/>
          <w:sz w:val="24"/>
          <w:szCs w:val="24"/>
        </w:rPr>
      </w:pPr>
    </w:p>
    <w:p w14:paraId="1FB84B7C" w14:textId="77777777" w:rsidR="007633AA" w:rsidRPr="007633AA" w:rsidRDefault="007633AA" w:rsidP="007633AA">
      <w:pPr>
        <w:pStyle w:val="ListParagraph"/>
        <w:numPr>
          <w:ilvl w:val="0"/>
          <w:numId w:val="18"/>
        </w:numPr>
        <w:spacing w:line="360" w:lineRule="auto"/>
        <w:rPr>
          <w:vanish/>
          <w:sz w:val="24"/>
          <w:szCs w:val="24"/>
        </w:rPr>
      </w:pPr>
    </w:p>
    <w:p w14:paraId="7C349412" w14:textId="77777777" w:rsidR="007633AA" w:rsidRPr="007633AA" w:rsidRDefault="007633AA" w:rsidP="007633AA">
      <w:pPr>
        <w:pStyle w:val="ListParagraph"/>
        <w:numPr>
          <w:ilvl w:val="0"/>
          <w:numId w:val="18"/>
        </w:numPr>
        <w:spacing w:line="360" w:lineRule="auto"/>
        <w:rPr>
          <w:vanish/>
          <w:sz w:val="24"/>
          <w:szCs w:val="24"/>
        </w:rPr>
      </w:pPr>
    </w:p>
    <w:p w14:paraId="08217732" w14:textId="77777777" w:rsidR="007633AA" w:rsidRPr="007633AA" w:rsidRDefault="007633AA" w:rsidP="007633AA">
      <w:pPr>
        <w:pStyle w:val="ListParagraph"/>
        <w:numPr>
          <w:ilvl w:val="0"/>
          <w:numId w:val="18"/>
        </w:numPr>
        <w:spacing w:line="360" w:lineRule="auto"/>
        <w:rPr>
          <w:vanish/>
          <w:sz w:val="24"/>
          <w:szCs w:val="24"/>
        </w:rPr>
      </w:pPr>
    </w:p>
    <w:p w14:paraId="06E66800" w14:textId="77777777" w:rsidR="007633AA" w:rsidRPr="007633AA" w:rsidRDefault="007633AA" w:rsidP="007633AA">
      <w:pPr>
        <w:pStyle w:val="ListParagraph"/>
        <w:numPr>
          <w:ilvl w:val="0"/>
          <w:numId w:val="18"/>
        </w:numPr>
        <w:spacing w:line="360" w:lineRule="auto"/>
        <w:rPr>
          <w:vanish/>
          <w:sz w:val="24"/>
          <w:szCs w:val="24"/>
        </w:rPr>
      </w:pPr>
    </w:p>
    <w:p w14:paraId="50306944" w14:textId="77777777" w:rsidR="007633AA" w:rsidRPr="007633AA" w:rsidRDefault="007633AA" w:rsidP="007633AA">
      <w:pPr>
        <w:pStyle w:val="ListParagraph"/>
        <w:numPr>
          <w:ilvl w:val="0"/>
          <w:numId w:val="18"/>
        </w:numPr>
        <w:spacing w:line="360" w:lineRule="auto"/>
        <w:rPr>
          <w:vanish/>
          <w:sz w:val="24"/>
          <w:szCs w:val="24"/>
        </w:rPr>
      </w:pPr>
    </w:p>
    <w:p w14:paraId="6C43486A" w14:textId="77777777" w:rsidR="007633AA" w:rsidRPr="007633AA" w:rsidRDefault="007633AA" w:rsidP="007633AA">
      <w:pPr>
        <w:pStyle w:val="ListParagraph"/>
        <w:numPr>
          <w:ilvl w:val="0"/>
          <w:numId w:val="18"/>
        </w:numPr>
        <w:spacing w:line="360" w:lineRule="auto"/>
        <w:rPr>
          <w:vanish/>
          <w:sz w:val="24"/>
          <w:szCs w:val="24"/>
        </w:rPr>
      </w:pPr>
    </w:p>
    <w:p w14:paraId="6C3E0E3B" w14:textId="77777777" w:rsidR="007633AA" w:rsidRPr="007633AA" w:rsidRDefault="007633AA" w:rsidP="007633AA">
      <w:pPr>
        <w:pStyle w:val="ListParagraph"/>
        <w:numPr>
          <w:ilvl w:val="0"/>
          <w:numId w:val="18"/>
        </w:numPr>
        <w:spacing w:line="360" w:lineRule="auto"/>
        <w:rPr>
          <w:vanish/>
          <w:sz w:val="24"/>
          <w:szCs w:val="24"/>
        </w:rPr>
      </w:pPr>
    </w:p>
    <w:p w14:paraId="23B4D3DD" w14:textId="77777777" w:rsidR="007633AA" w:rsidRPr="007633AA" w:rsidRDefault="007633AA" w:rsidP="007633AA">
      <w:pPr>
        <w:pStyle w:val="ListParagraph"/>
        <w:numPr>
          <w:ilvl w:val="0"/>
          <w:numId w:val="18"/>
        </w:numPr>
        <w:spacing w:line="360" w:lineRule="auto"/>
        <w:rPr>
          <w:vanish/>
          <w:sz w:val="24"/>
          <w:szCs w:val="24"/>
        </w:rPr>
      </w:pPr>
    </w:p>
    <w:p w14:paraId="6B308473" w14:textId="77777777" w:rsidR="007633AA" w:rsidRPr="007633AA" w:rsidRDefault="007633AA" w:rsidP="007633AA">
      <w:pPr>
        <w:pStyle w:val="ListParagraph"/>
        <w:numPr>
          <w:ilvl w:val="0"/>
          <w:numId w:val="18"/>
        </w:numPr>
        <w:spacing w:line="360" w:lineRule="auto"/>
        <w:rPr>
          <w:vanish/>
          <w:sz w:val="24"/>
          <w:szCs w:val="24"/>
        </w:rPr>
      </w:pPr>
    </w:p>
    <w:p w14:paraId="3F560E56" w14:textId="77777777" w:rsidR="007633AA" w:rsidRPr="007633AA" w:rsidRDefault="007633AA" w:rsidP="007633AA">
      <w:pPr>
        <w:pStyle w:val="ListParagraph"/>
        <w:numPr>
          <w:ilvl w:val="0"/>
          <w:numId w:val="18"/>
        </w:numPr>
        <w:spacing w:line="360" w:lineRule="auto"/>
        <w:rPr>
          <w:vanish/>
          <w:sz w:val="24"/>
          <w:szCs w:val="24"/>
        </w:rPr>
      </w:pPr>
    </w:p>
    <w:p w14:paraId="6370DC12" w14:textId="77777777" w:rsidR="007633AA" w:rsidRPr="007633AA" w:rsidRDefault="007633AA" w:rsidP="007633AA">
      <w:pPr>
        <w:pStyle w:val="ListParagraph"/>
        <w:numPr>
          <w:ilvl w:val="0"/>
          <w:numId w:val="18"/>
        </w:numPr>
        <w:spacing w:line="360" w:lineRule="auto"/>
        <w:rPr>
          <w:vanish/>
          <w:sz w:val="24"/>
          <w:szCs w:val="24"/>
        </w:rPr>
      </w:pPr>
    </w:p>
    <w:p w14:paraId="7BB78EC7" w14:textId="77777777" w:rsidR="007633AA" w:rsidRPr="007633AA" w:rsidRDefault="007633AA" w:rsidP="007633AA">
      <w:pPr>
        <w:pStyle w:val="ListParagraph"/>
        <w:numPr>
          <w:ilvl w:val="0"/>
          <w:numId w:val="18"/>
        </w:numPr>
        <w:spacing w:line="360" w:lineRule="auto"/>
        <w:rPr>
          <w:vanish/>
          <w:sz w:val="24"/>
          <w:szCs w:val="24"/>
        </w:rPr>
      </w:pPr>
    </w:p>
    <w:p w14:paraId="4BED6C3E" w14:textId="77777777" w:rsidR="007633AA" w:rsidRPr="007633AA" w:rsidRDefault="007633AA" w:rsidP="007633AA">
      <w:pPr>
        <w:pStyle w:val="ListParagraph"/>
        <w:numPr>
          <w:ilvl w:val="0"/>
          <w:numId w:val="18"/>
        </w:numPr>
        <w:spacing w:line="360" w:lineRule="auto"/>
        <w:rPr>
          <w:vanish/>
          <w:sz w:val="24"/>
          <w:szCs w:val="24"/>
        </w:rPr>
      </w:pPr>
    </w:p>
    <w:p w14:paraId="6E5E5B6A" w14:textId="77777777" w:rsidR="007633AA" w:rsidRPr="007633AA" w:rsidRDefault="007633AA" w:rsidP="007633AA">
      <w:pPr>
        <w:pStyle w:val="ListParagraph"/>
        <w:numPr>
          <w:ilvl w:val="0"/>
          <w:numId w:val="18"/>
        </w:numPr>
        <w:spacing w:line="360" w:lineRule="auto"/>
        <w:rPr>
          <w:vanish/>
          <w:sz w:val="24"/>
          <w:szCs w:val="24"/>
        </w:rPr>
      </w:pPr>
    </w:p>
    <w:p w14:paraId="34E5E9FE" w14:textId="77777777" w:rsidR="007633AA" w:rsidRPr="007633AA" w:rsidRDefault="007633AA" w:rsidP="007633AA">
      <w:pPr>
        <w:pStyle w:val="ListParagraph"/>
        <w:numPr>
          <w:ilvl w:val="0"/>
          <w:numId w:val="18"/>
        </w:numPr>
        <w:spacing w:line="360" w:lineRule="auto"/>
        <w:rPr>
          <w:vanish/>
          <w:sz w:val="24"/>
          <w:szCs w:val="24"/>
        </w:rPr>
      </w:pPr>
    </w:p>
    <w:p w14:paraId="734E921B" w14:textId="77777777" w:rsidR="007633AA" w:rsidRPr="007633AA" w:rsidRDefault="007633AA" w:rsidP="007633AA">
      <w:pPr>
        <w:pStyle w:val="ListParagraph"/>
        <w:numPr>
          <w:ilvl w:val="0"/>
          <w:numId w:val="18"/>
        </w:numPr>
        <w:spacing w:line="360" w:lineRule="auto"/>
        <w:rPr>
          <w:vanish/>
          <w:sz w:val="24"/>
          <w:szCs w:val="24"/>
        </w:rPr>
      </w:pPr>
    </w:p>
    <w:p w14:paraId="28481809" w14:textId="77777777" w:rsidR="007633AA" w:rsidRPr="007633AA" w:rsidRDefault="007633AA" w:rsidP="007633AA">
      <w:pPr>
        <w:pStyle w:val="ListParagraph"/>
        <w:numPr>
          <w:ilvl w:val="0"/>
          <w:numId w:val="18"/>
        </w:numPr>
        <w:spacing w:line="360" w:lineRule="auto"/>
        <w:rPr>
          <w:vanish/>
          <w:sz w:val="24"/>
          <w:szCs w:val="24"/>
        </w:rPr>
      </w:pPr>
    </w:p>
    <w:p w14:paraId="70CEDF6B" w14:textId="77777777" w:rsidR="007633AA" w:rsidRPr="007633AA" w:rsidRDefault="007633AA" w:rsidP="007633AA">
      <w:pPr>
        <w:pStyle w:val="ListParagraph"/>
        <w:numPr>
          <w:ilvl w:val="0"/>
          <w:numId w:val="18"/>
        </w:numPr>
        <w:spacing w:line="360" w:lineRule="auto"/>
        <w:rPr>
          <w:vanish/>
          <w:sz w:val="24"/>
          <w:szCs w:val="24"/>
        </w:rPr>
      </w:pPr>
    </w:p>
    <w:p w14:paraId="4B5DF705" w14:textId="77777777" w:rsidR="007633AA" w:rsidRPr="007633AA" w:rsidRDefault="007633AA" w:rsidP="007633AA">
      <w:pPr>
        <w:pStyle w:val="ListParagraph"/>
        <w:numPr>
          <w:ilvl w:val="0"/>
          <w:numId w:val="18"/>
        </w:numPr>
        <w:spacing w:line="360" w:lineRule="auto"/>
        <w:rPr>
          <w:vanish/>
          <w:sz w:val="24"/>
          <w:szCs w:val="24"/>
        </w:rPr>
      </w:pPr>
    </w:p>
    <w:p w14:paraId="6EDA4B10" w14:textId="77777777" w:rsidR="007633AA" w:rsidRPr="007633AA" w:rsidRDefault="007633AA" w:rsidP="007633AA">
      <w:pPr>
        <w:pStyle w:val="ListParagraph"/>
        <w:numPr>
          <w:ilvl w:val="0"/>
          <w:numId w:val="18"/>
        </w:numPr>
        <w:spacing w:line="360" w:lineRule="auto"/>
        <w:rPr>
          <w:vanish/>
          <w:sz w:val="24"/>
          <w:szCs w:val="24"/>
        </w:rPr>
      </w:pPr>
    </w:p>
    <w:p w14:paraId="477E9342" w14:textId="77777777" w:rsidR="007633AA" w:rsidRPr="007633AA" w:rsidRDefault="007633AA" w:rsidP="007633AA">
      <w:pPr>
        <w:pStyle w:val="ListParagraph"/>
        <w:numPr>
          <w:ilvl w:val="0"/>
          <w:numId w:val="18"/>
        </w:numPr>
        <w:spacing w:line="360" w:lineRule="auto"/>
        <w:rPr>
          <w:vanish/>
          <w:sz w:val="24"/>
          <w:szCs w:val="24"/>
        </w:rPr>
      </w:pPr>
    </w:p>
    <w:p w14:paraId="5DE41AEC" w14:textId="77777777" w:rsidR="007633AA" w:rsidRPr="007633AA" w:rsidRDefault="007633AA" w:rsidP="007633AA">
      <w:pPr>
        <w:pStyle w:val="ListParagraph"/>
        <w:numPr>
          <w:ilvl w:val="0"/>
          <w:numId w:val="18"/>
        </w:numPr>
        <w:spacing w:line="360" w:lineRule="auto"/>
        <w:rPr>
          <w:vanish/>
          <w:sz w:val="24"/>
          <w:szCs w:val="24"/>
        </w:rPr>
      </w:pPr>
    </w:p>
    <w:p w14:paraId="12E9C8AC" w14:textId="77777777" w:rsidR="007633AA" w:rsidRPr="007633AA" w:rsidRDefault="007633AA" w:rsidP="007633AA">
      <w:pPr>
        <w:pStyle w:val="ListParagraph"/>
        <w:numPr>
          <w:ilvl w:val="0"/>
          <w:numId w:val="18"/>
        </w:numPr>
        <w:spacing w:line="360" w:lineRule="auto"/>
        <w:rPr>
          <w:vanish/>
          <w:sz w:val="24"/>
          <w:szCs w:val="24"/>
        </w:rPr>
      </w:pPr>
    </w:p>
    <w:p w14:paraId="2DC42868" w14:textId="77777777" w:rsidR="007633AA" w:rsidRPr="007633AA" w:rsidRDefault="007633AA" w:rsidP="007633AA">
      <w:pPr>
        <w:pStyle w:val="ListParagraph"/>
        <w:numPr>
          <w:ilvl w:val="0"/>
          <w:numId w:val="18"/>
        </w:numPr>
        <w:spacing w:line="360" w:lineRule="auto"/>
        <w:rPr>
          <w:vanish/>
          <w:sz w:val="24"/>
          <w:szCs w:val="24"/>
        </w:rPr>
      </w:pPr>
    </w:p>
    <w:p w14:paraId="594EE0EA" w14:textId="77777777" w:rsidR="007633AA" w:rsidRPr="007633AA" w:rsidRDefault="007633AA" w:rsidP="007633AA">
      <w:pPr>
        <w:pStyle w:val="ListParagraph"/>
        <w:numPr>
          <w:ilvl w:val="0"/>
          <w:numId w:val="18"/>
        </w:numPr>
        <w:spacing w:line="360" w:lineRule="auto"/>
        <w:rPr>
          <w:vanish/>
          <w:sz w:val="24"/>
          <w:szCs w:val="24"/>
        </w:rPr>
      </w:pPr>
    </w:p>
    <w:p w14:paraId="4217679F" w14:textId="77777777" w:rsidR="007633AA" w:rsidRPr="007633AA" w:rsidRDefault="007633AA" w:rsidP="007633AA">
      <w:pPr>
        <w:pStyle w:val="ListParagraph"/>
        <w:numPr>
          <w:ilvl w:val="0"/>
          <w:numId w:val="18"/>
        </w:numPr>
        <w:spacing w:line="360" w:lineRule="auto"/>
        <w:rPr>
          <w:vanish/>
          <w:sz w:val="24"/>
          <w:szCs w:val="24"/>
        </w:rPr>
      </w:pPr>
    </w:p>
    <w:p w14:paraId="16EF06D8" w14:textId="77777777" w:rsidR="007633AA" w:rsidRPr="007633AA" w:rsidRDefault="007633AA" w:rsidP="007633AA">
      <w:pPr>
        <w:pStyle w:val="ListParagraph"/>
        <w:numPr>
          <w:ilvl w:val="0"/>
          <w:numId w:val="18"/>
        </w:numPr>
        <w:spacing w:line="360" w:lineRule="auto"/>
        <w:rPr>
          <w:vanish/>
          <w:sz w:val="24"/>
          <w:szCs w:val="24"/>
        </w:rPr>
      </w:pPr>
    </w:p>
    <w:p w14:paraId="6AE65C44" w14:textId="77777777" w:rsidR="007633AA" w:rsidRPr="007633AA" w:rsidRDefault="007633AA" w:rsidP="007633AA">
      <w:pPr>
        <w:pStyle w:val="ListParagraph"/>
        <w:numPr>
          <w:ilvl w:val="0"/>
          <w:numId w:val="18"/>
        </w:numPr>
        <w:spacing w:line="360" w:lineRule="auto"/>
        <w:rPr>
          <w:vanish/>
          <w:sz w:val="24"/>
          <w:szCs w:val="24"/>
        </w:rPr>
      </w:pPr>
    </w:p>
    <w:p w14:paraId="226E87B4" w14:textId="77777777" w:rsidR="007633AA" w:rsidRPr="007633AA" w:rsidRDefault="007633AA" w:rsidP="007633AA">
      <w:pPr>
        <w:pStyle w:val="ListParagraph"/>
        <w:numPr>
          <w:ilvl w:val="0"/>
          <w:numId w:val="18"/>
        </w:numPr>
        <w:spacing w:line="360" w:lineRule="auto"/>
        <w:rPr>
          <w:vanish/>
          <w:sz w:val="24"/>
          <w:szCs w:val="24"/>
        </w:rPr>
      </w:pPr>
    </w:p>
    <w:p w14:paraId="0558C68E" w14:textId="77777777" w:rsidR="007633AA" w:rsidRPr="007633AA" w:rsidRDefault="007633AA" w:rsidP="007633AA">
      <w:pPr>
        <w:pStyle w:val="ListParagraph"/>
        <w:numPr>
          <w:ilvl w:val="0"/>
          <w:numId w:val="18"/>
        </w:numPr>
        <w:spacing w:line="360" w:lineRule="auto"/>
        <w:rPr>
          <w:vanish/>
          <w:sz w:val="24"/>
          <w:szCs w:val="24"/>
        </w:rPr>
      </w:pPr>
    </w:p>
    <w:p w14:paraId="39C5F7F9" w14:textId="77777777" w:rsidR="007633AA" w:rsidRPr="007633AA" w:rsidRDefault="007633AA" w:rsidP="007633AA">
      <w:pPr>
        <w:pStyle w:val="ListParagraph"/>
        <w:numPr>
          <w:ilvl w:val="0"/>
          <w:numId w:val="18"/>
        </w:numPr>
        <w:spacing w:line="360" w:lineRule="auto"/>
        <w:rPr>
          <w:vanish/>
          <w:sz w:val="24"/>
          <w:szCs w:val="24"/>
        </w:rPr>
      </w:pPr>
    </w:p>
    <w:p w14:paraId="7AC6E2BF" w14:textId="77777777" w:rsidR="007633AA" w:rsidRPr="007633AA" w:rsidRDefault="007633AA" w:rsidP="007633AA">
      <w:pPr>
        <w:pStyle w:val="ListParagraph"/>
        <w:numPr>
          <w:ilvl w:val="0"/>
          <w:numId w:val="18"/>
        </w:numPr>
        <w:spacing w:line="360" w:lineRule="auto"/>
        <w:rPr>
          <w:vanish/>
          <w:sz w:val="24"/>
          <w:szCs w:val="24"/>
        </w:rPr>
      </w:pPr>
    </w:p>
    <w:p w14:paraId="3AF5AAAE" w14:textId="77777777" w:rsidR="007633AA" w:rsidRPr="007633AA" w:rsidRDefault="007633AA" w:rsidP="007633AA">
      <w:pPr>
        <w:pStyle w:val="ListParagraph"/>
        <w:numPr>
          <w:ilvl w:val="0"/>
          <w:numId w:val="18"/>
        </w:numPr>
        <w:spacing w:line="360" w:lineRule="auto"/>
        <w:rPr>
          <w:vanish/>
          <w:sz w:val="24"/>
          <w:szCs w:val="24"/>
        </w:rPr>
      </w:pPr>
    </w:p>
    <w:p w14:paraId="7DA1A142" w14:textId="77777777" w:rsidR="007633AA" w:rsidRPr="007633AA" w:rsidRDefault="007633AA" w:rsidP="007633AA">
      <w:pPr>
        <w:pStyle w:val="ListParagraph"/>
        <w:numPr>
          <w:ilvl w:val="0"/>
          <w:numId w:val="18"/>
        </w:numPr>
        <w:spacing w:line="360" w:lineRule="auto"/>
        <w:rPr>
          <w:vanish/>
          <w:sz w:val="24"/>
          <w:szCs w:val="24"/>
        </w:rPr>
      </w:pPr>
    </w:p>
    <w:p w14:paraId="3CB46F31" w14:textId="77777777" w:rsidR="007633AA" w:rsidRPr="007633AA" w:rsidRDefault="007633AA" w:rsidP="007633AA">
      <w:pPr>
        <w:pStyle w:val="ListParagraph"/>
        <w:numPr>
          <w:ilvl w:val="0"/>
          <w:numId w:val="18"/>
        </w:numPr>
        <w:spacing w:line="360" w:lineRule="auto"/>
        <w:rPr>
          <w:vanish/>
          <w:sz w:val="24"/>
          <w:szCs w:val="24"/>
        </w:rPr>
      </w:pPr>
    </w:p>
    <w:p w14:paraId="711A7B59" w14:textId="77777777" w:rsidR="007633AA" w:rsidRPr="007633AA" w:rsidRDefault="007633AA" w:rsidP="007633AA">
      <w:pPr>
        <w:pStyle w:val="ListParagraph"/>
        <w:numPr>
          <w:ilvl w:val="0"/>
          <w:numId w:val="18"/>
        </w:numPr>
        <w:spacing w:line="360" w:lineRule="auto"/>
        <w:rPr>
          <w:vanish/>
          <w:sz w:val="24"/>
          <w:szCs w:val="24"/>
        </w:rPr>
      </w:pPr>
    </w:p>
    <w:p w14:paraId="1FFAE94A" w14:textId="77777777" w:rsidR="007633AA" w:rsidRPr="007633AA" w:rsidRDefault="007633AA" w:rsidP="007633AA">
      <w:pPr>
        <w:pStyle w:val="ListParagraph"/>
        <w:numPr>
          <w:ilvl w:val="0"/>
          <w:numId w:val="18"/>
        </w:numPr>
        <w:spacing w:line="360" w:lineRule="auto"/>
        <w:rPr>
          <w:vanish/>
          <w:sz w:val="24"/>
          <w:szCs w:val="24"/>
        </w:rPr>
      </w:pPr>
    </w:p>
    <w:p w14:paraId="77D47B58" w14:textId="77777777" w:rsidR="007633AA" w:rsidRPr="007633AA" w:rsidRDefault="007633AA" w:rsidP="007633AA">
      <w:pPr>
        <w:pStyle w:val="ListParagraph"/>
        <w:numPr>
          <w:ilvl w:val="0"/>
          <w:numId w:val="18"/>
        </w:numPr>
        <w:spacing w:line="360" w:lineRule="auto"/>
        <w:rPr>
          <w:vanish/>
          <w:sz w:val="24"/>
          <w:szCs w:val="24"/>
        </w:rPr>
      </w:pPr>
    </w:p>
    <w:p w14:paraId="2D8CD967" w14:textId="77777777" w:rsidR="007633AA" w:rsidRPr="007633AA" w:rsidRDefault="007633AA" w:rsidP="007633AA">
      <w:pPr>
        <w:pStyle w:val="ListParagraph"/>
        <w:numPr>
          <w:ilvl w:val="0"/>
          <w:numId w:val="18"/>
        </w:numPr>
        <w:spacing w:line="360" w:lineRule="auto"/>
        <w:rPr>
          <w:vanish/>
          <w:sz w:val="24"/>
          <w:szCs w:val="24"/>
        </w:rPr>
      </w:pPr>
    </w:p>
    <w:p w14:paraId="0F7D16C4" w14:textId="77777777" w:rsidR="007633AA" w:rsidRPr="007633AA" w:rsidRDefault="007633AA" w:rsidP="007633AA">
      <w:pPr>
        <w:pStyle w:val="ListParagraph"/>
        <w:numPr>
          <w:ilvl w:val="0"/>
          <w:numId w:val="18"/>
        </w:numPr>
        <w:spacing w:line="360" w:lineRule="auto"/>
        <w:rPr>
          <w:vanish/>
          <w:sz w:val="24"/>
          <w:szCs w:val="24"/>
        </w:rPr>
      </w:pPr>
    </w:p>
    <w:p w14:paraId="4CDF2895" w14:textId="77777777" w:rsidR="007633AA" w:rsidRPr="007633AA" w:rsidRDefault="007633AA" w:rsidP="007633AA">
      <w:pPr>
        <w:pStyle w:val="ListParagraph"/>
        <w:numPr>
          <w:ilvl w:val="0"/>
          <w:numId w:val="18"/>
        </w:numPr>
        <w:spacing w:line="360" w:lineRule="auto"/>
        <w:rPr>
          <w:vanish/>
          <w:sz w:val="24"/>
          <w:szCs w:val="24"/>
        </w:rPr>
      </w:pPr>
    </w:p>
    <w:p w14:paraId="2824ABA1" w14:textId="77777777" w:rsidR="007633AA" w:rsidRPr="007633AA" w:rsidRDefault="007633AA" w:rsidP="007633AA">
      <w:pPr>
        <w:pStyle w:val="ListParagraph"/>
        <w:numPr>
          <w:ilvl w:val="0"/>
          <w:numId w:val="18"/>
        </w:numPr>
        <w:spacing w:line="360" w:lineRule="auto"/>
        <w:rPr>
          <w:vanish/>
          <w:sz w:val="24"/>
          <w:szCs w:val="24"/>
        </w:rPr>
      </w:pPr>
    </w:p>
    <w:p w14:paraId="21D90E9D" w14:textId="77777777" w:rsidR="007633AA" w:rsidRPr="007633AA" w:rsidRDefault="007633AA" w:rsidP="007633AA">
      <w:pPr>
        <w:pStyle w:val="ListParagraph"/>
        <w:numPr>
          <w:ilvl w:val="0"/>
          <w:numId w:val="18"/>
        </w:numPr>
        <w:spacing w:line="360" w:lineRule="auto"/>
        <w:rPr>
          <w:vanish/>
          <w:sz w:val="24"/>
          <w:szCs w:val="24"/>
        </w:rPr>
      </w:pPr>
    </w:p>
    <w:p w14:paraId="1F126FAF" w14:textId="77777777" w:rsidR="007633AA" w:rsidRPr="007633AA" w:rsidRDefault="007633AA" w:rsidP="007633AA">
      <w:pPr>
        <w:pStyle w:val="ListParagraph"/>
        <w:numPr>
          <w:ilvl w:val="0"/>
          <w:numId w:val="18"/>
        </w:numPr>
        <w:spacing w:line="360" w:lineRule="auto"/>
        <w:rPr>
          <w:vanish/>
          <w:sz w:val="24"/>
          <w:szCs w:val="24"/>
        </w:rPr>
      </w:pPr>
    </w:p>
    <w:p w14:paraId="21534D77" w14:textId="77777777" w:rsidR="007633AA" w:rsidRPr="007633AA" w:rsidRDefault="007633AA" w:rsidP="007633AA">
      <w:pPr>
        <w:pStyle w:val="ListParagraph"/>
        <w:numPr>
          <w:ilvl w:val="0"/>
          <w:numId w:val="18"/>
        </w:numPr>
        <w:spacing w:line="360" w:lineRule="auto"/>
        <w:rPr>
          <w:vanish/>
          <w:sz w:val="24"/>
          <w:szCs w:val="24"/>
        </w:rPr>
      </w:pPr>
    </w:p>
    <w:p w14:paraId="13CF8D40" w14:textId="77777777" w:rsidR="007633AA" w:rsidRPr="007633AA" w:rsidRDefault="007633AA" w:rsidP="007633AA">
      <w:pPr>
        <w:pStyle w:val="ListParagraph"/>
        <w:numPr>
          <w:ilvl w:val="0"/>
          <w:numId w:val="18"/>
        </w:numPr>
        <w:spacing w:line="360" w:lineRule="auto"/>
        <w:rPr>
          <w:vanish/>
          <w:sz w:val="24"/>
          <w:szCs w:val="24"/>
        </w:rPr>
      </w:pPr>
    </w:p>
    <w:p w14:paraId="1C6A7A83" w14:textId="77777777" w:rsidR="007633AA" w:rsidRPr="007633AA" w:rsidRDefault="007633AA" w:rsidP="007633AA">
      <w:pPr>
        <w:pStyle w:val="ListParagraph"/>
        <w:numPr>
          <w:ilvl w:val="0"/>
          <w:numId w:val="18"/>
        </w:numPr>
        <w:spacing w:line="360" w:lineRule="auto"/>
        <w:rPr>
          <w:vanish/>
          <w:sz w:val="24"/>
          <w:szCs w:val="24"/>
        </w:rPr>
      </w:pPr>
    </w:p>
    <w:p w14:paraId="3BEAB826" w14:textId="77777777" w:rsidR="007633AA" w:rsidRPr="007633AA" w:rsidRDefault="007633AA" w:rsidP="007633AA">
      <w:pPr>
        <w:pStyle w:val="ListParagraph"/>
        <w:numPr>
          <w:ilvl w:val="0"/>
          <w:numId w:val="18"/>
        </w:numPr>
        <w:spacing w:line="360" w:lineRule="auto"/>
        <w:rPr>
          <w:vanish/>
          <w:sz w:val="24"/>
          <w:szCs w:val="24"/>
        </w:rPr>
      </w:pPr>
    </w:p>
    <w:p w14:paraId="36A76B5D" w14:textId="77777777" w:rsidR="007633AA" w:rsidRPr="007633AA" w:rsidRDefault="007633AA" w:rsidP="007633AA">
      <w:pPr>
        <w:pStyle w:val="ListParagraph"/>
        <w:numPr>
          <w:ilvl w:val="0"/>
          <w:numId w:val="18"/>
        </w:numPr>
        <w:spacing w:line="360" w:lineRule="auto"/>
        <w:rPr>
          <w:vanish/>
          <w:sz w:val="24"/>
          <w:szCs w:val="24"/>
        </w:rPr>
      </w:pPr>
    </w:p>
    <w:p w14:paraId="4FCE954B" w14:textId="77777777" w:rsidR="007633AA" w:rsidRPr="007633AA" w:rsidRDefault="007633AA" w:rsidP="007633AA">
      <w:pPr>
        <w:pStyle w:val="ListParagraph"/>
        <w:numPr>
          <w:ilvl w:val="0"/>
          <w:numId w:val="18"/>
        </w:numPr>
        <w:spacing w:line="360" w:lineRule="auto"/>
        <w:rPr>
          <w:vanish/>
          <w:sz w:val="24"/>
          <w:szCs w:val="24"/>
        </w:rPr>
      </w:pPr>
    </w:p>
    <w:p w14:paraId="4342352A" w14:textId="77777777" w:rsidR="007633AA" w:rsidRPr="007633AA" w:rsidRDefault="007633AA" w:rsidP="007633AA">
      <w:pPr>
        <w:pStyle w:val="ListParagraph"/>
        <w:numPr>
          <w:ilvl w:val="0"/>
          <w:numId w:val="18"/>
        </w:numPr>
        <w:spacing w:line="360" w:lineRule="auto"/>
        <w:rPr>
          <w:vanish/>
          <w:sz w:val="24"/>
          <w:szCs w:val="24"/>
        </w:rPr>
      </w:pPr>
    </w:p>
    <w:p w14:paraId="5DFE5AB5" w14:textId="77777777" w:rsidR="007633AA" w:rsidRPr="007633AA" w:rsidRDefault="007633AA" w:rsidP="007633AA">
      <w:pPr>
        <w:pStyle w:val="ListParagraph"/>
        <w:numPr>
          <w:ilvl w:val="0"/>
          <w:numId w:val="18"/>
        </w:numPr>
        <w:spacing w:line="360" w:lineRule="auto"/>
        <w:rPr>
          <w:vanish/>
          <w:sz w:val="24"/>
          <w:szCs w:val="24"/>
        </w:rPr>
      </w:pPr>
    </w:p>
    <w:p w14:paraId="01EAB26A" w14:textId="77777777" w:rsidR="007633AA" w:rsidRPr="007633AA" w:rsidRDefault="007633AA" w:rsidP="007633AA">
      <w:pPr>
        <w:pStyle w:val="ListParagraph"/>
        <w:numPr>
          <w:ilvl w:val="0"/>
          <w:numId w:val="18"/>
        </w:numPr>
        <w:spacing w:line="360" w:lineRule="auto"/>
        <w:rPr>
          <w:vanish/>
          <w:sz w:val="24"/>
          <w:szCs w:val="24"/>
        </w:rPr>
      </w:pPr>
    </w:p>
    <w:p w14:paraId="23CB4C20" w14:textId="77777777" w:rsidR="007633AA" w:rsidRPr="007633AA" w:rsidRDefault="007633AA" w:rsidP="007633AA">
      <w:pPr>
        <w:pStyle w:val="ListParagraph"/>
        <w:numPr>
          <w:ilvl w:val="0"/>
          <w:numId w:val="18"/>
        </w:numPr>
        <w:spacing w:line="360" w:lineRule="auto"/>
        <w:rPr>
          <w:vanish/>
          <w:sz w:val="24"/>
          <w:szCs w:val="24"/>
        </w:rPr>
      </w:pPr>
    </w:p>
    <w:p w14:paraId="49342345" w14:textId="77777777" w:rsidR="007633AA" w:rsidRPr="007633AA" w:rsidRDefault="007633AA" w:rsidP="007633AA">
      <w:pPr>
        <w:pStyle w:val="ListParagraph"/>
        <w:numPr>
          <w:ilvl w:val="0"/>
          <w:numId w:val="18"/>
        </w:numPr>
        <w:spacing w:line="360" w:lineRule="auto"/>
        <w:rPr>
          <w:vanish/>
          <w:sz w:val="24"/>
          <w:szCs w:val="24"/>
        </w:rPr>
      </w:pPr>
    </w:p>
    <w:p w14:paraId="7039EF05" w14:textId="77777777" w:rsidR="007633AA" w:rsidRPr="007633AA" w:rsidRDefault="007633AA" w:rsidP="007633AA">
      <w:pPr>
        <w:pStyle w:val="ListParagraph"/>
        <w:numPr>
          <w:ilvl w:val="0"/>
          <w:numId w:val="18"/>
        </w:numPr>
        <w:spacing w:line="360" w:lineRule="auto"/>
        <w:rPr>
          <w:vanish/>
          <w:sz w:val="24"/>
          <w:szCs w:val="24"/>
        </w:rPr>
      </w:pPr>
    </w:p>
    <w:p w14:paraId="799394AA" w14:textId="77777777" w:rsidR="007633AA" w:rsidRPr="007633AA" w:rsidRDefault="007633AA" w:rsidP="007633AA">
      <w:pPr>
        <w:pStyle w:val="ListParagraph"/>
        <w:numPr>
          <w:ilvl w:val="0"/>
          <w:numId w:val="18"/>
        </w:numPr>
        <w:spacing w:line="360" w:lineRule="auto"/>
        <w:rPr>
          <w:vanish/>
          <w:sz w:val="24"/>
          <w:szCs w:val="24"/>
        </w:rPr>
      </w:pPr>
    </w:p>
    <w:p w14:paraId="2DBB35B8" w14:textId="77777777" w:rsidR="007633AA" w:rsidRPr="007633AA" w:rsidRDefault="007633AA" w:rsidP="007633AA">
      <w:pPr>
        <w:pStyle w:val="ListParagraph"/>
        <w:numPr>
          <w:ilvl w:val="0"/>
          <w:numId w:val="18"/>
        </w:numPr>
        <w:spacing w:line="360" w:lineRule="auto"/>
        <w:rPr>
          <w:vanish/>
          <w:sz w:val="24"/>
          <w:szCs w:val="24"/>
        </w:rPr>
      </w:pPr>
    </w:p>
    <w:p w14:paraId="0208A658" w14:textId="77777777" w:rsidR="007633AA" w:rsidRPr="007633AA" w:rsidRDefault="007633AA" w:rsidP="007633AA">
      <w:pPr>
        <w:pStyle w:val="ListParagraph"/>
        <w:numPr>
          <w:ilvl w:val="0"/>
          <w:numId w:val="18"/>
        </w:numPr>
        <w:spacing w:line="360" w:lineRule="auto"/>
        <w:rPr>
          <w:vanish/>
          <w:sz w:val="24"/>
          <w:szCs w:val="24"/>
        </w:rPr>
      </w:pPr>
    </w:p>
    <w:p w14:paraId="20E230EC" w14:textId="77777777" w:rsidR="007633AA" w:rsidRPr="007633AA" w:rsidRDefault="007633AA" w:rsidP="007633AA">
      <w:pPr>
        <w:pStyle w:val="ListParagraph"/>
        <w:numPr>
          <w:ilvl w:val="0"/>
          <w:numId w:val="18"/>
        </w:numPr>
        <w:spacing w:line="360" w:lineRule="auto"/>
        <w:rPr>
          <w:vanish/>
          <w:sz w:val="24"/>
          <w:szCs w:val="24"/>
        </w:rPr>
      </w:pPr>
    </w:p>
    <w:p w14:paraId="207B94FF" w14:textId="77777777" w:rsidR="007633AA" w:rsidRPr="007633AA" w:rsidRDefault="007633AA" w:rsidP="007633AA">
      <w:pPr>
        <w:pStyle w:val="ListParagraph"/>
        <w:numPr>
          <w:ilvl w:val="0"/>
          <w:numId w:val="18"/>
        </w:numPr>
        <w:spacing w:line="360" w:lineRule="auto"/>
        <w:rPr>
          <w:vanish/>
          <w:sz w:val="24"/>
          <w:szCs w:val="24"/>
        </w:rPr>
      </w:pPr>
    </w:p>
    <w:p w14:paraId="400FBB26" w14:textId="77777777" w:rsidR="007633AA" w:rsidRPr="007633AA" w:rsidRDefault="007633AA" w:rsidP="007633AA">
      <w:pPr>
        <w:pStyle w:val="ListParagraph"/>
        <w:numPr>
          <w:ilvl w:val="0"/>
          <w:numId w:val="18"/>
        </w:numPr>
        <w:spacing w:line="360" w:lineRule="auto"/>
        <w:rPr>
          <w:vanish/>
          <w:sz w:val="24"/>
          <w:szCs w:val="24"/>
        </w:rPr>
      </w:pPr>
    </w:p>
    <w:p w14:paraId="368B89B5" w14:textId="77777777" w:rsidR="007633AA" w:rsidRPr="007633AA" w:rsidRDefault="007633AA" w:rsidP="007633AA">
      <w:pPr>
        <w:pStyle w:val="ListParagraph"/>
        <w:numPr>
          <w:ilvl w:val="0"/>
          <w:numId w:val="18"/>
        </w:numPr>
        <w:spacing w:line="360" w:lineRule="auto"/>
        <w:rPr>
          <w:vanish/>
          <w:sz w:val="24"/>
          <w:szCs w:val="24"/>
        </w:rPr>
      </w:pPr>
    </w:p>
    <w:p w14:paraId="222EA39F" w14:textId="77777777" w:rsidR="007633AA" w:rsidRPr="007633AA" w:rsidRDefault="007633AA" w:rsidP="007633AA">
      <w:pPr>
        <w:pStyle w:val="ListParagraph"/>
        <w:numPr>
          <w:ilvl w:val="0"/>
          <w:numId w:val="18"/>
        </w:numPr>
        <w:spacing w:line="360" w:lineRule="auto"/>
        <w:rPr>
          <w:vanish/>
          <w:sz w:val="24"/>
          <w:szCs w:val="24"/>
        </w:rPr>
      </w:pPr>
    </w:p>
    <w:p w14:paraId="7247CD72" w14:textId="77777777" w:rsidR="007633AA" w:rsidRPr="007633AA" w:rsidRDefault="007633AA" w:rsidP="007633AA">
      <w:pPr>
        <w:pStyle w:val="ListParagraph"/>
        <w:numPr>
          <w:ilvl w:val="0"/>
          <w:numId w:val="18"/>
        </w:numPr>
        <w:spacing w:line="360" w:lineRule="auto"/>
        <w:rPr>
          <w:vanish/>
          <w:sz w:val="24"/>
          <w:szCs w:val="24"/>
        </w:rPr>
      </w:pPr>
    </w:p>
    <w:p w14:paraId="47A18194" w14:textId="77777777" w:rsidR="007633AA" w:rsidRPr="007633AA" w:rsidRDefault="007633AA" w:rsidP="007633AA">
      <w:pPr>
        <w:pStyle w:val="ListParagraph"/>
        <w:numPr>
          <w:ilvl w:val="0"/>
          <w:numId w:val="18"/>
        </w:numPr>
        <w:spacing w:line="360" w:lineRule="auto"/>
        <w:rPr>
          <w:vanish/>
          <w:sz w:val="24"/>
          <w:szCs w:val="24"/>
        </w:rPr>
      </w:pPr>
    </w:p>
    <w:p w14:paraId="19F4EBA7" w14:textId="77777777" w:rsidR="007633AA" w:rsidRPr="007633AA" w:rsidRDefault="007633AA" w:rsidP="007633AA">
      <w:pPr>
        <w:pStyle w:val="ListParagraph"/>
        <w:numPr>
          <w:ilvl w:val="0"/>
          <w:numId w:val="18"/>
        </w:numPr>
        <w:spacing w:line="360" w:lineRule="auto"/>
        <w:rPr>
          <w:vanish/>
          <w:sz w:val="24"/>
          <w:szCs w:val="24"/>
        </w:rPr>
      </w:pPr>
    </w:p>
    <w:p w14:paraId="640113D2" w14:textId="77777777" w:rsidR="007633AA" w:rsidRPr="007633AA" w:rsidRDefault="007633AA" w:rsidP="007633AA">
      <w:pPr>
        <w:pStyle w:val="ListParagraph"/>
        <w:numPr>
          <w:ilvl w:val="0"/>
          <w:numId w:val="18"/>
        </w:numPr>
        <w:spacing w:line="360" w:lineRule="auto"/>
        <w:rPr>
          <w:vanish/>
          <w:sz w:val="24"/>
          <w:szCs w:val="24"/>
        </w:rPr>
      </w:pPr>
    </w:p>
    <w:p w14:paraId="18625B4C" w14:textId="77777777" w:rsidR="007633AA" w:rsidRPr="007633AA" w:rsidRDefault="007633AA" w:rsidP="007633AA">
      <w:pPr>
        <w:pStyle w:val="ListParagraph"/>
        <w:numPr>
          <w:ilvl w:val="0"/>
          <w:numId w:val="18"/>
        </w:numPr>
        <w:spacing w:line="360" w:lineRule="auto"/>
        <w:rPr>
          <w:vanish/>
          <w:sz w:val="24"/>
          <w:szCs w:val="24"/>
        </w:rPr>
      </w:pPr>
    </w:p>
    <w:p w14:paraId="10553DB1" w14:textId="77777777" w:rsidR="007633AA" w:rsidRPr="007633AA" w:rsidRDefault="007633AA" w:rsidP="007633AA">
      <w:pPr>
        <w:pStyle w:val="ListParagraph"/>
        <w:numPr>
          <w:ilvl w:val="0"/>
          <w:numId w:val="18"/>
        </w:numPr>
        <w:spacing w:line="360" w:lineRule="auto"/>
        <w:rPr>
          <w:vanish/>
          <w:sz w:val="24"/>
          <w:szCs w:val="24"/>
        </w:rPr>
      </w:pPr>
    </w:p>
    <w:p w14:paraId="312C62ED" w14:textId="77777777" w:rsidR="007633AA" w:rsidRPr="007633AA" w:rsidRDefault="007633AA" w:rsidP="007633AA">
      <w:pPr>
        <w:pStyle w:val="ListParagraph"/>
        <w:numPr>
          <w:ilvl w:val="0"/>
          <w:numId w:val="18"/>
        </w:numPr>
        <w:spacing w:line="360" w:lineRule="auto"/>
        <w:rPr>
          <w:vanish/>
          <w:sz w:val="24"/>
          <w:szCs w:val="24"/>
        </w:rPr>
      </w:pPr>
    </w:p>
    <w:p w14:paraId="0EDBFDB6" w14:textId="77777777" w:rsidR="007633AA" w:rsidRPr="007633AA" w:rsidRDefault="007633AA" w:rsidP="007633AA">
      <w:pPr>
        <w:pStyle w:val="ListParagraph"/>
        <w:numPr>
          <w:ilvl w:val="0"/>
          <w:numId w:val="18"/>
        </w:numPr>
        <w:spacing w:line="360" w:lineRule="auto"/>
        <w:rPr>
          <w:vanish/>
          <w:sz w:val="24"/>
          <w:szCs w:val="24"/>
        </w:rPr>
      </w:pPr>
    </w:p>
    <w:p w14:paraId="28A0D9E7" w14:textId="77777777" w:rsidR="007633AA" w:rsidRPr="007633AA" w:rsidRDefault="007633AA" w:rsidP="007633AA">
      <w:pPr>
        <w:pStyle w:val="ListParagraph"/>
        <w:numPr>
          <w:ilvl w:val="0"/>
          <w:numId w:val="18"/>
        </w:numPr>
        <w:spacing w:line="360" w:lineRule="auto"/>
        <w:rPr>
          <w:vanish/>
          <w:sz w:val="24"/>
          <w:szCs w:val="24"/>
        </w:rPr>
      </w:pPr>
    </w:p>
    <w:p w14:paraId="3DD441E5" w14:textId="77777777" w:rsidR="007633AA" w:rsidRPr="007633AA" w:rsidRDefault="007633AA" w:rsidP="007633AA">
      <w:pPr>
        <w:pStyle w:val="ListParagraph"/>
        <w:numPr>
          <w:ilvl w:val="0"/>
          <w:numId w:val="18"/>
        </w:numPr>
        <w:spacing w:line="360" w:lineRule="auto"/>
        <w:rPr>
          <w:vanish/>
          <w:sz w:val="24"/>
          <w:szCs w:val="24"/>
        </w:rPr>
      </w:pPr>
    </w:p>
    <w:p w14:paraId="12F0B2E7" w14:textId="77777777" w:rsidR="007633AA" w:rsidRPr="007633AA" w:rsidRDefault="007633AA" w:rsidP="007633AA">
      <w:pPr>
        <w:pStyle w:val="ListParagraph"/>
        <w:numPr>
          <w:ilvl w:val="0"/>
          <w:numId w:val="18"/>
        </w:numPr>
        <w:spacing w:line="360" w:lineRule="auto"/>
        <w:rPr>
          <w:vanish/>
          <w:sz w:val="24"/>
          <w:szCs w:val="24"/>
        </w:rPr>
      </w:pPr>
    </w:p>
    <w:p w14:paraId="370C110D" w14:textId="77777777" w:rsidR="007633AA" w:rsidRPr="007633AA" w:rsidRDefault="007633AA" w:rsidP="007633AA">
      <w:pPr>
        <w:pStyle w:val="ListParagraph"/>
        <w:numPr>
          <w:ilvl w:val="0"/>
          <w:numId w:val="18"/>
        </w:numPr>
        <w:spacing w:line="360" w:lineRule="auto"/>
        <w:rPr>
          <w:vanish/>
          <w:sz w:val="24"/>
          <w:szCs w:val="24"/>
        </w:rPr>
      </w:pPr>
    </w:p>
    <w:p w14:paraId="64F6DDFC" w14:textId="77777777" w:rsidR="007633AA" w:rsidRPr="007633AA" w:rsidRDefault="007633AA" w:rsidP="007633AA">
      <w:pPr>
        <w:pStyle w:val="ListParagraph"/>
        <w:numPr>
          <w:ilvl w:val="0"/>
          <w:numId w:val="18"/>
        </w:numPr>
        <w:spacing w:line="360" w:lineRule="auto"/>
        <w:rPr>
          <w:vanish/>
          <w:sz w:val="24"/>
          <w:szCs w:val="24"/>
        </w:rPr>
      </w:pPr>
    </w:p>
    <w:p w14:paraId="6DAF0A93" w14:textId="77777777" w:rsidR="007633AA" w:rsidRPr="007633AA" w:rsidRDefault="007633AA" w:rsidP="007633AA">
      <w:pPr>
        <w:pStyle w:val="ListParagraph"/>
        <w:numPr>
          <w:ilvl w:val="0"/>
          <w:numId w:val="18"/>
        </w:numPr>
        <w:spacing w:line="360" w:lineRule="auto"/>
        <w:rPr>
          <w:vanish/>
          <w:sz w:val="24"/>
          <w:szCs w:val="24"/>
        </w:rPr>
      </w:pPr>
    </w:p>
    <w:p w14:paraId="6F35972B" w14:textId="77777777" w:rsidR="007633AA" w:rsidRPr="007633AA" w:rsidRDefault="007633AA" w:rsidP="007633AA">
      <w:pPr>
        <w:pStyle w:val="ListParagraph"/>
        <w:numPr>
          <w:ilvl w:val="0"/>
          <w:numId w:val="18"/>
        </w:numPr>
        <w:spacing w:line="360" w:lineRule="auto"/>
        <w:rPr>
          <w:vanish/>
          <w:sz w:val="24"/>
          <w:szCs w:val="24"/>
        </w:rPr>
      </w:pPr>
    </w:p>
    <w:p w14:paraId="75F550DE" w14:textId="77777777" w:rsidR="007633AA" w:rsidRPr="007633AA" w:rsidRDefault="007633AA" w:rsidP="007633AA">
      <w:pPr>
        <w:pStyle w:val="ListParagraph"/>
        <w:numPr>
          <w:ilvl w:val="0"/>
          <w:numId w:val="18"/>
        </w:numPr>
        <w:spacing w:line="360" w:lineRule="auto"/>
        <w:rPr>
          <w:vanish/>
          <w:sz w:val="24"/>
          <w:szCs w:val="24"/>
        </w:rPr>
      </w:pPr>
    </w:p>
    <w:p w14:paraId="5F2C456A" w14:textId="77777777" w:rsidR="007633AA" w:rsidRPr="007633AA" w:rsidRDefault="007633AA" w:rsidP="007633AA">
      <w:pPr>
        <w:pStyle w:val="ListParagraph"/>
        <w:numPr>
          <w:ilvl w:val="0"/>
          <w:numId w:val="18"/>
        </w:numPr>
        <w:spacing w:line="360" w:lineRule="auto"/>
        <w:rPr>
          <w:vanish/>
          <w:sz w:val="24"/>
          <w:szCs w:val="24"/>
        </w:rPr>
      </w:pPr>
    </w:p>
    <w:p w14:paraId="406FDB95" w14:textId="77777777" w:rsidR="007633AA" w:rsidRPr="007633AA" w:rsidRDefault="007633AA" w:rsidP="007633AA">
      <w:pPr>
        <w:pStyle w:val="ListParagraph"/>
        <w:numPr>
          <w:ilvl w:val="0"/>
          <w:numId w:val="18"/>
        </w:numPr>
        <w:spacing w:line="360" w:lineRule="auto"/>
        <w:rPr>
          <w:vanish/>
          <w:sz w:val="24"/>
          <w:szCs w:val="24"/>
        </w:rPr>
      </w:pPr>
    </w:p>
    <w:p w14:paraId="1E47C86F" w14:textId="77777777" w:rsidR="007633AA" w:rsidRPr="007633AA" w:rsidRDefault="007633AA" w:rsidP="007633AA">
      <w:pPr>
        <w:pStyle w:val="ListParagraph"/>
        <w:numPr>
          <w:ilvl w:val="0"/>
          <w:numId w:val="18"/>
        </w:numPr>
        <w:spacing w:line="360" w:lineRule="auto"/>
        <w:rPr>
          <w:vanish/>
          <w:sz w:val="24"/>
          <w:szCs w:val="24"/>
        </w:rPr>
      </w:pPr>
    </w:p>
    <w:p w14:paraId="42E113FB" w14:textId="77777777" w:rsidR="007633AA" w:rsidRPr="007633AA" w:rsidRDefault="007633AA" w:rsidP="007633AA">
      <w:pPr>
        <w:pStyle w:val="ListParagraph"/>
        <w:numPr>
          <w:ilvl w:val="0"/>
          <w:numId w:val="18"/>
        </w:numPr>
        <w:spacing w:line="360" w:lineRule="auto"/>
        <w:rPr>
          <w:vanish/>
          <w:sz w:val="24"/>
          <w:szCs w:val="24"/>
        </w:rPr>
      </w:pPr>
    </w:p>
    <w:p w14:paraId="4FC84CDD" w14:textId="77777777" w:rsidR="007633AA" w:rsidRPr="007633AA" w:rsidRDefault="007633AA" w:rsidP="007633AA">
      <w:pPr>
        <w:pStyle w:val="ListParagraph"/>
        <w:numPr>
          <w:ilvl w:val="0"/>
          <w:numId w:val="18"/>
        </w:numPr>
        <w:spacing w:line="360" w:lineRule="auto"/>
        <w:rPr>
          <w:vanish/>
          <w:sz w:val="24"/>
          <w:szCs w:val="24"/>
        </w:rPr>
      </w:pPr>
    </w:p>
    <w:p w14:paraId="52399B77" w14:textId="77777777" w:rsidR="007633AA" w:rsidRPr="007633AA" w:rsidRDefault="007633AA" w:rsidP="007633AA">
      <w:pPr>
        <w:pStyle w:val="ListParagraph"/>
        <w:numPr>
          <w:ilvl w:val="0"/>
          <w:numId w:val="18"/>
        </w:numPr>
        <w:spacing w:line="360" w:lineRule="auto"/>
        <w:rPr>
          <w:vanish/>
          <w:sz w:val="24"/>
          <w:szCs w:val="24"/>
        </w:rPr>
      </w:pPr>
    </w:p>
    <w:p w14:paraId="070E14A0" w14:textId="77777777" w:rsidR="007633AA" w:rsidRPr="007633AA" w:rsidRDefault="007633AA" w:rsidP="007633AA">
      <w:pPr>
        <w:pStyle w:val="ListParagraph"/>
        <w:numPr>
          <w:ilvl w:val="0"/>
          <w:numId w:val="18"/>
        </w:numPr>
        <w:spacing w:line="360" w:lineRule="auto"/>
        <w:rPr>
          <w:vanish/>
          <w:sz w:val="24"/>
          <w:szCs w:val="24"/>
        </w:rPr>
      </w:pPr>
    </w:p>
    <w:p w14:paraId="423A0349" w14:textId="77777777" w:rsidR="007633AA" w:rsidRPr="007633AA" w:rsidRDefault="007633AA" w:rsidP="007633AA">
      <w:pPr>
        <w:pStyle w:val="ListParagraph"/>
        <w:numPr>
          <w:ilvl w:val="0"/>
          <w:numId w:val="18"/>
        </w:numPr>
        <w:spacing w:line="360" w:lineRule="auto"/>
        <w:rPr>
          <w:vanish/>
          <w:sz w:val="24"/>
          <w:szCs w:val="24"/>
        </w:rPr>
      </w:pPr>
    </w:p>
    <w:p w14:paraId="469CD419" w14:textId="77777777" w:rsidR="007633AA" w:rsidRPr="007633AA" w:rsidRDefault="007633AA" w:rsidP="007633AA">
      <w:pPr>
        <w:pStyle w:val="ListParagraph"/>
        <w:numPr>
          <w:ilvl w:val="0"/>
          <w:numId w:val="18"/>
        </w:numPr>
        <w:spacing w:line="360" w:lineRule="auto"/>
        <w:rPr>
          <w:vanish/>
          <w:sz w:val="24"/>
          <w:szCs w:val="24"/>
        </w:rPr>
      </w:pPr>
    </w:p>
    <w:p w14:paraId="09818EFD" w14:textId="77777777" w:rsidR="007633AA" w:rsidRPr="007633AA" w:rsidRDefault="007633AA" w:rsidP="007633AA">
      <w:pPr>
        <w:pStyle w:val="ListParagraph"/>
        <w:numPr>
          <w:ilvl w:val="0"/>
          <w:numId w:val="18"/>
        </w:numPr>
        <w:spacing w:line="360" w:lineRule="auto"/>
        <w:rPr>
          <w:vanish/>
          <w:sz w:val="24"/>
          <w:szCs w:val="24"/>
        </w:rPr>
      </w:pPr>
    </w:p>
    <w:p w14:paraId="4A573376" w14:textId="77777777" w:rsidR="007633AA" w:rsidRPr="007633AA" w:rsidRDefault="007633AA" w:rsidP="007633AA">
      <w:pPr>
        <w:pStyle w:val="ListParagraph"/>
        <w:numPr>
          <w:ilvl w:val="0"/>
          <w:numId w:val="18"/>
        </w:numPr>
        <w:spacing w:line="360" w:lineRule="auto"/>
        <w:rPr>
          <w:vanish/>
          <w:sz w:val="24"/>
          <w:szCs w:val="24"/>
        </w:rPr>
      </w:pPr>
    </w:p>
    <w:p w14:paraId="0E5E0E83" w14:textId="77777777" w:rsidR="007633AA" w:rsidRPr="007633AA" w:rsidRDefault="007633AA" w:rsidP="007633AA">
      <w:pPr>
        <w:pStyle w:val="ListParagraph"/>
        <w:numPr>
          <w:ilvl w:val="0"/>
          <w:numId w:val="18"/>
        </w:numPr>
        <w:spacing w:line="360" w:lineRule="auto"/>
        <w:rPr>
          <w:vanish/>
          <w:sz w:val="24"/>
          <w:szCs w:val="24"/>
        </w:rPr>
      </w:pPr>
    </w:p>
    <w:p w14:paraId="495F667F" w14:textId="77777777" w:rsidR="007633AA" w:rsidRPr="007633AA" w:rsidRDefault="007633AA" w:rsidP="007633AA">
      <w:pPr>
        <w:pStyle w:val="ListParagraph"/>
        <w:numPr>
          <w:ilvl w:val="0"/>
          <w:numId w:val="18"/>
        </w:numPr>
        <w:spacing w:line="360" w:lineRule="auto"/>
        <w:rPr>
          <w:vanish/>
          <w:sz w:val="24"/>
          <w:szCs w:val="24"/>
        </w:rPr>
      </w:pPr>
    </w:p>
    <w:p w14:paraId="6BEBE4BC" w14:textId="77777777" w:rsidR="007633AA" w:rsidRPr="007633AA" w:rsidRDefault="007633AA" w:rsidP="007633AA">
      <w:pPr>
        <w:pStyle w:val="ListParagraph"/>
        <w:numPr>
          <w:ilvl w:val="0"/>
          <w:numId w:val="18"/>
        </w:numPr>
        <w:spacing w:line="360" w:lineRule="auto"/>
        <w:rPr>
          <w:vanish/>
          <w:sz w:val="24"/>
          <w:szCs w:val="24"/>
        </w:rPr>
      </w:pPr>
    </w:p>
    <w:p w14:paraId="53B2EEE4" w14:textId="77777777" w:rsidR="007633AA" w:rsidRPr="007633AA" w:rsidRDefault="007633AA" w:rsidP="007633AA">
      <w:pPr>
        <w:pStyle w:val="ListParagraph"/>
        <w:numPr>
          <w:ilvl w:val="0"/>
          <w:numId w:val="18"/>
        </w:numPr>
        <w:spacing w:line="360" w:lineRule="auto"/>
        <w:rPr>
          <w:vanish/>
          <w:sz w:val="24"/>
          <w:szCs w:val="24"/>
        </w:rPr>
      </w:pPr>
    </w:p>
    <w:p w14:paraId="12837E91" w14:textId="77777777" w:rsidR="007633AA" w:rsidRPr="007633AA" w:rsidRDefault="007633AA" w:rsidP="007633AA">
      <w:pPr>
        <w:pStyle w:val="ListParagraph"/>
        <w:numPr>
          <w:ilvl w:val="0"/>
          <w:numId w:val="18"/>
        </w:numPr>
        <w:spacing w:line="360" w:lineRule="auto"/>
        <w:rPr>
          <w:vanish/>
          <w:sz w:val="24"/>
          <w:szCs w:val="24"/>
        </w:rPr>
      </w:pPr>
    </w:p>
    <w:p w14:paraId="599B3D11" w14:textId="77777777" w:rsidR="007633AA" w:rsidRPr="007633AA" w:rsidRDefault="007633AA" w:rsidP="007633AA">
      <w:pPr>
        <w:pStyle w:val="ListParagraph"/>
        <w:numPr>
          <w:ilvl w:val="0"/>
          <w:numId w:val="18"/>
        </w:numPr>
        <w:spacing w:line="360" w:lineRule="auto"/>
        <w:rPr>
          <w:vanish/>
          <w:sz w:val="24"/>
          <w:szCs w:val="24"/>
        </w:rPr>
      </w:pPr>
    </w:p>
    <w:p w14:paraId="33829E73" w14:textId="77777777" w:rsidR="007633AA" w:rsidRPr="007633AA" w:rsidRDefault="007633AA" w:rsidP="007633AA">
      <w:pPr>
        <w:pStyle w:val="ListParagraph"/>
        <w:numPr>
          <w:ilvl w:val="0"/>
          <w:numId w:val="18"/>
        </w:numPr>
        <w:spacing w:line="360" w:lineRule="auto"/>
        <w:rPr>
          <w:vanish/>
          <w:sz w:val="24"/>
          <w:szCs w:val="24"/>
        </w:rPr>
      </w:pPr>
    </w:p>
    <w:p w14:paraId="3505837C" w14:textId="77777777" w:rsidR="007633AA" w:rsidRPr="007633AA" w:rsidRDefault="007633AA" w:rsidP="007633AA">
      <w:pPr>
        <w:pStyle w:val="ListParagraph"/>
        <w:numPr>
          <w:ilvl w:val="0"/>
          <w:numId w:val="18"/>
        </w:numPr>
        <w:spacing w:line="360" w:lineRule="auto"/>
        <w:rPr>
          <w:vanish/>
          <w:sz w:val="24"/>
          <w:szCs w:val="24"/>
        </w:rPr>
      </w:pPr>
    </w:p>
    <w:p w14:paraId="2F92007E" w14:textId="77777777" w:rsidR="007633AA" w:rsidRPr="007633AA" w:rsidRDefault="007633AA" w:rsidP="007633AA">
      <w:pPr>
        <w:pStyle w:val="ListParagraph"/>
        <w:numPr>
          <w:ilvl w:val="0"/>
          <w:numId w:val="18"/>
        </w:numPr>
        <w:spacing w:line="360" w:lineRule="auto"/>
        <w:rPr>
          <w:vanish/>
          <w:sz w:val="24"/>
          <w:szCs w:val="24"/>
        </w:rPr>
      </w:pPr>
    </w:p>
    <w:p w14:paraId="0F29B074" w14:textId="77777777" w:rsidR="007633AA" w:rsidRPr="007633AA" w:rsidRDefault="007633AA" w:rsidP="007633AA">
      <w:pPr>
        <w:pStyle w:val="ListParagraph"/>
        <w:numPr>
          <w:ilvl w:val="0"/>
          <w:numId w:val="18"/>
        </w:numPr>
        <w:spacing w:line="360" w:lineRule="auto"/>
        <w:rPr>
          <w:vanish/>
          <w:sz w:val="24"/>
          <w:szCs w:val="24"/>
        </w:rPr>
      </w:pPr>
    </w:p>
    <w:p w14:paraId="4D62FAFA" w14:textId="77777777" w:rsidR="007633AA" w:rsidRPr="007633AA" w:rsidRDefault="007633AA" w:rsidP="007633AA">
      <w:pPr>
        <w:pStyle w:val="ListParagraph"/>
        <w:numPr>
          <w:ilvl w:val="0"/>
          <w:numId w:val="18"/>
        </w:numPr>
        <w:spacing w:line="360" w:lineRule="auto"/>
        <w:rPr>
          <w:vanish/>
          <w:sz w:val="24"/>
          <w:szCs w:val="24"/>
        </w:rPr>
      </w:pPr>
    </w:p>
    <w:p w14:paraId="6943226F" w14:textId="77777777" w:rsidR="007633AA" w:rsidRPr="007633AA" w:rsidRDefault="007633AA" w:rsidP="007633AA">
      <w:pPr>
        <w:pStyle w:val="ListParagraph"/>
        <w:numPr>
          <w:ilvl w:val="0"/>
          <w:numId w:val="18"/>
        </w:numPr>
        <w:spacing w:line="360" w:lineRule="auto"/>
        <w:rPr>
          <w:vanish/>
          <w:sz w:val="24"/>
          <w:szCs w:val="24"/>
        </w:rPr>
      </w:pPr>
    </w:p>
    <w:p w14:paraId="4F8CDF74" w14:textId="77777777" w:rsidR="007633AA" w:rsidRPr="007633AA" w:rsidRDefault="007633AA" w:rsidP="007633AA">
      <w:pPr>
        <w:pStyle w:val="ListParagraph"/>
        <w:numPr>
          <w:ilvl w:val="0"/>
          <w:numId w:val="18"/>
        </w:numPr>
        <w:spacing w:line="360" w:lineRule="auto"/>
        <w:rPr>
          <w:vanish/>
          <w:sz w:val="24"/>
          <w:szCs w:val="24"/>
        </w:rPr>
      </w:pPr>
    </w:p>
    <w:p w14:paraId="6A654AE4" w14:textId="77777777" w:rsidR="007633AA" w:rsidRPr="007633AA" w:rsidRDefault="007633AA" w:rsidP="007633AA">
      <w:pPr>
        <w:pStyle w:val="ListParagraph"/>
        <w:numPr>
          <w:ilvl w:val="0"/>
          <w:numId w:val="18"/>
        </w:numPr>
        <w:spacing w:line="360" w:lineRule="auto"/>
        <w:rPr>
          <w:vanish/>
          <w:sz w:val="24"/>
          <w:szCs w:val="24"/>
        </w:rPr>
      </w:pPr>
    </w:p>
    <w:p w14:paraId="4AF7004B" w14:textId="77777777" w:rsidR="007633AA" w:rsidRPr="007633AA" w:rsidRDefault="007633AA" w:rsidP="007633AA">
      <w:pPr>
        <w:pStyle w:val="ListParagraph"/>
        <w:numPr>
          <w:ilvl w:val="0"/>
          <w:numId w:val="18"/>
        </w:numPr>
        <w:spacing w:line="360" w:lineRule="auto"/>
        <w:rPr>
          <w:vanish/>
          <w:sz w:val="24"/>
          <w:szCs w:val="24"/>
        </w:rPr>
      </w:pPr>
    </w:p>
    <w:p w14:paraId="00D31391" w14:textId="77777777" w:rsidR="007633AA" w:rsidRPr="007633AA" w:rsidRDefault="007633AA" w:rsidP="007633AA">
      <w:pPr>
        <w:pStyle w:val="ListParagraph"/>
        <w:numPr>
          <w:ilvl w:val="0"/>
          <w:numId w:val="18"/>
        </w:numPr>
        <w:spacing w:line="360" w:lineRule="auto"/>
        <w:rPr>
          <w:vanish/>
          <w:sz w:val="24"/>
          <w:szCs w:val="24"/>
        </w:rPr>
      </w:pPr>
    </w:p>
    <w:p w14:paraId="3CA25EBE" w14:textId="77777777" w:rsidR="007633AA" w:rsidRPr="007633AA" w:rsidRDefault="007633AA" w:rsidP="007633AA">
      <w:pPr>
        <w:pStyle w:val="ListParagraph"/>
        <w:numPr>
          <w:ilvl w:val="0"/>
          <w:numId w:val="18"/>
        </w:numPr>
        <w:spacing w:line="360" w:lineRule="auto"/>
        <w:rPr>
          <w:vanish/>
          <w:sz w:val="24"/>
          <w:szCs w:val="24"/>
        </w:rPr>
      </w:pPr>
    </w:p>
    <w:p w14:paraId="3C197A4A" w14:textId="77777777" w:rsidR="007633AA" w:rsidRPr="007633AA" w:rsidRDefault="007633AA" w:rsidP="007633AA">
      <w:pPr>
        <w:pStyle w:val="ListParagraph"/>
        <w:numPr>
          <w:ilvl w:val="0"/>
          <w:numId w:val="18"/>
        </w:numPr>
        <w:spacing w:line="360" w:lineRule="auto"/>
        <w:rPr>
          <w:vanish/>
          <w:sz w:val="24"/>
          <w:szCs w:val="24"/>
        </w:rPr>
      </w:pPr>
    </w:p>
    <w:p w14:paraId="387530F7" w14:textId="77777777" w:rsidR="007633AA" w:rsidRPr="007633AA" w:rsidRDefault="007633AA" w:rsidP="007633AA">
      <w:pPr>
        <w:pStyle w:val="ListParagraph"/>
        <w:numPr>
          <w:ilvl w:val="0"/>
          <w:numId w:val="18"/>
        </w:numPr>
        <w:spacing w:line="360" w:lineRule="auto"/>
        <w:rPr>
          <w:vanish/>
          <w:sz w:val="24"/>
          <w:szCs w:val="24"/>
        </w:rPr>
      </w:pPr>
    </w:p>
    <w:p w14:paraId="02E44388" w14:textId="77777777" w:rsidR="007633AA" w:rsidRPr="007633AA" w:rsidRDefault="007633AA" w:rsidP="007633AA">
      <w:pPr>
        <w:pStyle w:val="ListParagraph"/>
        <w:numPr>
          <w:ilvl w:val="0"/>
          <w:numId w:val="18"/>
        </w:numPr>
        <w:spacing w:line="360" w:lineRule="auto"/>
        <w:rPr>
          <w:vanish/>
          <w:sz w:val="24"/>
          <w:szCs w:val="24"/>
        </w:rPr>
      </w:pPr>
    </w:p>
    <w:p w14:paraId="09FF7D0B" w14:textId="77777777" w:rsidR="007633AA" w:rsidRPr="007633AA" w:rsidRDefault="007633AA" w:rsidP="007633AA">
      <w:pPr>
        <w:pStyle w:val="ListParagraph"/>
        <w:numPr>
          <w:ilvl w:val="0"/>
          <w:numId w:val="18"/>
        </w:numPr>
        <w:spacing w:line="360" w:lineRule="auto"/>
        <w:rPr>
          <w:vanish/>
          <w:sz w:val="24"/>
          <w:szCs w:val="24"/>
        </w:rPr>
      </w:pPr>
    </w:p>
    <w:p w14:paraId="296CD129" w14:textId="77777777" w:rsidR="007633AA" w:rsidRPr="007633AA" w:rsidRDefault="007633AA" w:rsidP="007633AA">
      <w:pPr>
        <w:pStyle w:val="ListParagraph"/>
        <w:numPr>
          <w:ilvl w:val="0"/>
          <w:numId w:val="18"/>
        </w:numPr>
        <w:spacing w:line="360" w:lineRule="auto"/>
        <w:rPr>
          <w:vanish/>
          <w:sz w:val="24"/>
          <w:szCs w:val="24"/>
        </w:rPr>
      </w:pPr>
    </w:p>
    <w:p w14:paraId="4EA0EB46" w14:textId="77777777" w:rsidR="007633AA" w:rsidRPr="007633AA" w:rsidRDefault="007633AA" w:rsidP="007633AA">
      <w:pPr>
        <w:pStyle w:val="ListParagraph"/>
        <w:numPr>
          <w:ilvl w:val="0"/>
          <w:numId w:val="18"/>
        </w:numPr>
        <w:spacing w:line="360" w:lineRule="auto"/>
        <w:rPr>
          <w:vanish/>
          <w:sz w:val="24"/>
          <w:szCs w:val="24"/>
        </w:rPr>
      </w:pPr>
    </w:p>
    <w:p w14:paraId="0E6EC1C6" w14:textId="77777777" w:rsidR="007633AA" w:rsidRPr="007633AA" w:rsidRDefault="007633AA" w:rsidP="007633AA">
      <w:pPr>
        <w:pStyle w:val="ListParagraph"/>
        <w:numPr>
          <w:ilvl w:val="0"/>
          <w:numId w:val="18"/>
        </w:numPr>
        <w:spacing w:line="360" w:lineRule="auto"/>
        <w:rPr>
          <w:vanish/>
          <w:sz w:val="24"/>
          <w:szCs w:val="24"/>
        </w:rPr>
      </w:pPr>
    </w:p>
    <w:p w14:paraId="4A0C82ED" w14:textId="77777777" w:rsidR="007633AA" w:rsidRPr="007633AA" w:rsidRDefault="007633AA" w:rsidP="007633AA">
      <w:pPr>
        <w:pStyle w:val="ListParagraph"/>
        <w:numPr>
          <w:ilvl w:val="0"/>
          <w:numId w:val="18"/>
        </w:numPr>
        <w:spacing w:line="360" w:lineRule="auto"/>
        <w:rPr>
          <w:vanish/>
          <w:sz w:val="24"/>
          <w:szCs w:val="24"/>
        </w:rPr>
      </w:pPr>
    </w:p>
    <w:p w14:paraId="5D078833" w14:textId="77777777" w:rsidR="007633AA" w:rsidRPr="007633AA" w:rsidRDefault="007633AA" w:rsidP="007633AA">
      <w:pPr>
        <w:pStyle w:val="ListParagraph"/>
        <w:numPr>
          <w:ilvl w:val="0"/>
          <w:numId w:val="18"/>
        </w:numPr>
        <w:spacing w:line="360" w:lineRule="auto"/>
        <w:rPr>
          <w:vanish/>
          <w:sz w:val="24"/>
          <w:szCs w:val="24"/>
        </w:rPr>
      </w:pPr>
    </w:p>
    <w:p w14:paraId="0500FF06" w14:textId="77777777" w:rsidR="007633AA" w:rsidRPr="007633AA" w:rsidRDefault="007633AA" w:rsidP="007633AA">
      <w:pPr>
        <w:pStyle w:val="ListParagraph"/>
        <w:numPr>
          <w:ilvl w:val="0"/>
          <w:numId w:val="18"/>
        </w:numPr>
        <w:spacing w:line="360" w:lineRule="auto"/>
        <w:rPr>
          <w:vanish/>
          <w:sz w:val="24"/>
          <w:szCs w:val="24"/>
        </w:rPr>
      </w:pPr>
    </w:p>
    <w:p w14:paraId="12442B46" w14:textId="77777777" w:rsidR="007633AA" w:rsidRPr="007633AA" w:rsidRDefault="007633AA" w:rsidP="007633AA">
      <w:pPr>
        <w:pStyle w:val="ListParagraph"/>
        <w:numPr>
          <w:ilvl w:val="0"/>
          <w:numId w:val="18"/>
        </w:numPr>
        <w:spacing w:line="360" w:lineRule="auto"/>
        <w:rPr>
          <w:vanish/>
          <w:sz w:val="24"/>
          <w:szCs w:val="24"/>
        </w:rPr>
      </w:pPr>
    </w:p>
    <w:p w14:paraId="5C3CE8B5" w14:textId="77777777" w:rsidR="007633AA" w:rsidRPr="007633AA" w:rsidRDefault="007633AA" w:rsidP="007633AA">
      <w:pPr>
        <w:pStyle w:val="ListParagraph"/>
        <w:numPr>
          <w:ilvl w:val="0"/>
          <w:numId w:val="18"/>
        </w:numPr>
        <w:spacing w:line="360" w:lineRule="auto"/>
        <w:rPr>
          <w:vanish/>
          <w:sz w:val="24"/>
          <w:szCs w:val="24"/>
        </w:rPr>
      </w:pPr>
    </w:p>
    <w:p w14:paraId="27B83E26" w14:textId="77777777" w:rsidR="007633AA" w:rsidRPr="007633AA" w:rsidRDefault="007633AA" w:rsidP="007633AA">
      <w:pPr>
        <w:pStyle w:val="ListParagraph"/>
        <w:numPr>
          <w:ilvl w:val="0"/>
          <w:numId w:val="18"/>
        </w:numPr>
        <w:spacing w:line="360" w:lineRule="auto"/>
        <w:rPr>
          <w:vanish/>
          <w:sz w:val="24"/>
          <w:szCs w:val="24"/>
        </w:rPr>
      </w:pPr>
    </w:p>
    <w:p w14:paraId="6234FBD6" w14:textId="77777777" w:rsidR="007633AA" w:rsidRPr="007633AA" w:rsidRDefault="007633AA" w:rsidP="007633AA">
      <w:pPr>
        <w:pStyle w:val="ListParagraph"/>
        <w:numPr>
          <w:ilvl w:val="0"/>
          <w:numId w:val="18"/>
        </w:numPr>
        <w:spacing w:line="360" w:lineRule="auto"/>
        <w:rPr>
          <w:vanish/>
          <w:sz w:val="24"/>
          <w:szCs w:val="24"/>
        </w:rPr>
      </w:pPr>
    </w:p>
    <w:p w14:paraId="25AE3E40" w14:textId="77777777" w:rsidR="007633AA" w:rsidRPr="007633AA" w:rsidRDefault="007633AA" w:rsidP="007633AA">
      <w:pPr>
        <w:pStyle w:val="ListParagraph"/>
        <w:numPr>
          <w:ilvl w:val="0"/>
          <w:numId w:val="18"/>
        </w:numPr>
        <w:spacing w:line="360" w:lineRule="auto"/>
        <w:rPr>
          <w:vanish/>
          <w:sz w:val="24"/>
          <w:szCs w:val="24"/>
        </w:rPr>
      </w:pPr>
    </w:p>
    <w:p w14:paraId="2896DA3E" w14:textId="77777777" w:rsidR="007633AA" w:rsidRPr="007633AA" w:rsidRDefault="007633AA" w:rsidP="007633AA">
      <w:pPr>
        <w:pStyle w:val="ListParagraph"/>
        <w:numPr>
          <w:ilvl w:val="0"/>
          <w:numId w:val="18"/>
        </w:numPr>
        <w:spacing w:line="360" w:lineRule="auto"/>
        <w:rPr>
          <w:vanish/>
          <w:sz w:val="24"/>
          <w:szCs w:val="24"/>
        </w:rPr>
      </w:pPr>
    </w:p>
    <w:p w14:paraId="3E3F50D1" w14:textId="77777777" w:rsidR="007633AA" w:rsidRPr="007633AA" w:rsidRDefault="007633AA" w:rsidP="007633AA">
      <w:pPr>
        <w:pStyle w:val="ListParagraph"/>
        <w:numPr>
          <w:ilvl w:val="0"/>
          <w:numId w:val="18"/>
        </w:numPr>
        <w:spacing w:line="360" w:lineRule="auto"/>
        <w:rPr>
          <w:vanish/>
          <w:sz w:val="24"/>
          <w:szCs w:val="24"/>
        </w:rPr>
      </w:pPr>
    </w:p>
    <w:p w14:paraId="1E0C4908" w14:textId="77777777" w:rsidR="007633AA" w:rsidRPr="007633AA" w:rsidRDefault="007633AA" w:rsidP="007633AA">
      <w:pPr>
        <w:pStyle w:val="ListParagraph"/>
        <w:numPr>
          <w:ilvl w:val="0"/>
          <w:numId w:val="18"/>
        </w:numPr>
        <w:spacing w:line="360" w:lineRule="auto"/>
        <w:rPr>
          <w:vanish/>
          <w:sz w:val="24"/>
          <w:szCs w:val="24"/>
        </w:rPr>
      </w:pPr>
    </w:p>
    <w:p w14:paraId="585A68FC" w14:textId="77777777" w:rsidR="007633AA" w:rsidRPr="007633AA" w:rsidRDefault="007633AA" w:rsidP="007633AA">
      <w:pPr>
        <w:pStyle w:val="ListParagraph"/>
        <w:numPr>
          <w:ilvl w:val="0"/>
          <w:numId w:val="18"/>
        </w:numPr>
        <w:spacing w:line="360" w:lineRule="auto"/>
        <w:rPr>
          <w:vanish/>
          <w:sz w:val="24"/>
          <w:szCs w:val="24"/>
        </w:rPr>
      </w:pPr>
    </w:p>
    <w:p w14:paraId="1F7A646A" w14:textId="77777777" w:rsidR="007633AA" w:rsidRPr="007633AA" w:rsidRDefault="007633AA" w:rsidP="007633AA">
      <w:pPr>
        <w:pStyle w:val="ListParagraph"/>
        <w:numPr>
          <w:ilvl w:val="0"/>
          <w:numId w:val="18"/>
        </w:numPr>
        <w:spacing w:line="360" w:lineRule="auto"/>
        <w:rPr>
          <w:vanish/>
          <w:sz w:val="24"/>
          <w:szCs w:val="24"/>
        </w:rPr>
      </w:pPr>
    </w:p>
    <w:p w14:paraId="356AFA52" w14:textId="77777777" w:rsidR="007633AA" w:rsidRPr="007633AA" w:rsidRDefault="007633AA" w:rsidP="007633AA">
      <w:pPr>
        <w:pStyle w:val="ListParagraph"/>
        <w:numPr>
          <w:ilvl w:val="0"/>
          <w:numId w:val="18"/>
        </w:numPr>
        <w:spacing w:line="360" w:lineRule="auto"/>
        <w:rPr>
          <w:vanish/>
          <w:sz w:val="24"/>
          <w:szCs w:val="24"/>
        </w:rPr>
      </w:pPr>
    </w:p>
    <w:p w14:paraId="6411DE06" w14:textId="77777777" w:rsidR="007633AA" w:rsidRPr="007633AA" w:rsidRDefault="007633AA" w:rsidP="007633AA">
      <w:pPr>
        <w:pStyle w:val="ListParagraph"/>
        <w:numPr>
          <w:ilvl w:val="0"/>
          <w:numId w:val="18"/>
        </w:numPr>
        <w:spacing w:line="360" w:lineRule="auto"/>
        <w:rPr>
          <w:vanish/>
          <w:sz w:val="24"/>
          <w:szCs w:val="24"/>
        </w:rPr>
      </w:pPr>
    </w:p>
    <w:p w14:paraId="1C7F7BE6" w14:textId="77777777" w:rsidR="007633AA" w:rsidRPr="007633AA" w:rsidRDefault="007633AA" w:rsidP="007633AA">
      <w:pPr>
        <w:pStyle w:val="ListParagraph"/>
        <w:numPr>
          <w:ilvl w:val="0"/>
          <w:numId w:val="18"/>
        </w:numPr>
        <w:spacing w:line="360" w:lineRule="auto"/>
        <w:rPr>
          <w:vanish/>
          <w:sz w:val="24"/>
          <w:szCs w:val="24"/>
        </w:rPr>
      </w:pPr>
    </w:p>
    <w:p w14:paraId="61C0F9B9" w14:textId="77777777" w:rsidR="007633AA" w:rsidRPr="007633AA" w:rsidRDefault="007633AA" w:rsidP="007633AA">
      <w:pPr>
        <w:pStyle w:val="ListParagraph"/>
        <w:numPr>
          <w:ilvl w:val="0"/>
          <w:numId w:val="18"/>
        </w:numPr>
        <w:spacing w:line="360" w:lineRule="auto"/>
        <w:rPr>
          <w:vanish/>
          <w:sz w:val="24"/>
          <w:szCs w:val="24"/>
        </w:rPr>
      </w:pPr>
    </w:p>
    <w:p w14:paraId="43391FE0" w14:textId="77777777" w:rsidR="007633AA" w:rsidRPr="007633AA" w:rsidRDefault="007633AA" w:rsidP="007633AA">
      <w:pPr>
        <w:pStyle w:val="ListParagraph"/>
        <w:numPr>
          <w:ilvl w:val="0"/>
          <w:numId w:val="18"/>
        </w:numPr>
        <w:spacing w:line="360" w:lineRule="auto"/>
        <w:rPr>
          <w:vanish/>
          <w:sz w:val="24"/>
          <w:szCs w:val="24"/>
        </w:rPr>
      </w:pPr>
    </w:p>
    <w:p w14:paraId="01889CE9" w14:textId="77777777" w:rsidR="007633AA" w:rsidRPr="007633AA" w:rsidRDefault="007633AA" w:rsidP="007633AA">
      <w:pPr>
        <w:pStyle w:val="ListParagraph"/>
        <w:numPr>
          <w:ilvl w:val="0"/>
          <w:numId w:val="18"/>
        </w:numPr>
        <w:spacing w:line="360" w:lineRule="auto"/>
        <w:rPr>
          <w:vanish/>
          <w:sz w:val="24"/>
          <w:szCs w:val="24"/>
        </w:rPr>
      </w:pPr>
    </w:p>
    <w:p w14:paraId="70F84386" w14:textId="77777777" w:rsidR="007633AA" w:rsidRPr="007633AA" w:rsidRDefault="007633AA" w:rsidP="007633AA">
      <w:pPr>
        <w:pStyle w:val="ListParagraph"/>
        <w:numPr>
          <w:ilvl w:val="0"/>
          <w:numId w:val="18"/>
        </w:numPr>
        <w:spacing w:line="360" w:lineRule="auto"/>
        <w:rPr>
          <w:vanish/>
          <w:sz w:val="24"/>
          <w:szCs w:val="24"/>
        </w:rPr>
      </w:pPr>
    </w:p>
    <w:p w14:paraId="7F436450" w14:textId="77777777" w:rsidR="007633AA" w:rsidRPr="007633AA" w:rsidRDefault="007633AA" w:rsidP="007633AA">
      <w:pPr>
        <w:pStyle w:val="ListParagraph"/>
        <w:numPr>
          <w:ilvl w:val="0"/>
          <w:numId w:val="18"/>
        </w:numPr>
        <w:spacing w:line="360" w:lineRule="auto"/>
        <w:rPr>
          <w:vanish/>
          <w:sz w:val="24"/>
          <w:szCs w:val="24"/>
        </w:rPr>
      </w:pPr>
    </w:p>
    <w:p w14:paraId="576C4760" w14:textId="77777777" w:rsidR="007633AA" w:rsidRPr="007633AA" w:rsidRDefault="007633AA" w:rsidP="007633AA">
      <w:pPr>
        <w:pStyle w:val="ListParagraph"/>
        <w:numPr>
          <w:ilvl w:val="0"/>
          <w:numId w:val="18"/>
        </w:numPr>
        <w:spacing w:line="360" w:lineRule="auto"/>
        <w:rPr>
          <w:vanish/>
          <w:sz w:val="24"/>
          <w:szCs w:val="24"/>
        </w:rPr>
      </w:pPr>
    </w:p>
    <w:p w14:paraId="6FFB0085" w14:textId="77777777" w:rsidR="007633AA" w:rsidRPr="007633AA" w:rsidRDefault="007633AA" w:rsidP="007633AA">
      <w:pPr>
        <w:pStyle w:val="ListParagraph"/>
        <w:numPr>
          <w:ilvl w:val="0"/>
          <w:numId w:val="18"/>
        </w:numPr>
        <w:spacing w:line="360" w:lineRule="auto"/>
        <w:rPr>
          <w:vanish/>
          <w:sz w:val="24"/>
          <w:szCs w:val="24"/>
        </w:rPr>
      </w:pPr>
    </w:p>
    <w:p w14:paraId="0B4FD592" w14:textId="77777777" w:rsidR="007633AA" w:rsidRPr="007633AA" w:rsidRDefault="007633AA" w:rsidP="007633AA">
      <w:pPr>
        <w:pStyle w:val="ListParagraph"/>
        <w:numPr>
          <w:ilvl w:val="0"/>
          <w:numId w:val="18"/>
        </w:numPr>
        <w:spacing w:line="360" w:lineRule="auto"/>
        <w:rPr>
          <w:vanish/>
          <w:sz w:val="24"/>
          <w:szCs w:val="24"/>
        </w:rPr>
      </w:pPr>
    </w:p>
    <w:p w14:paraId="10C10135" w14:textId="77777777" w:rsidR="007633AA" w:rsidRPr="007633AA" w:rsidRDefault="007633AA" w:rsidP="007633AA">
      <w:pPr>
        <w:pStyle w:val="ListParagraph"/>
        <w:numPr>
          <w:ilvl w:val="0"/>
          <w:numId w:val="18"/>
        </w:numPr>
        <w:spacing w:line="360" w:lineRule="auto"/>
        <w:rPr>
          <w:vanish/>
          <w:sz w:val="24"/>
          <w:szCs w:val="24"/>
        </w:rPr>
      </w:pPr>
    </w:p>
    <w:p w14:paraId="57580673" w14:textId="77777777" w:rsidR="007633AA" w:rsidRPr="007633AA" w:rsidRDefault="007633AA" w:rsidP="007633AA">
      <w:pPr>
        <w:pStyle w:val="ListParagraph"/>
        <w:numPr>
          <w:ilvl w:val="0"/>
          <w:numId w:val="18"/>
        </w:numPr>
        <w:spacing w:line="360" w:lineRule="auto"/>
        <w:rPr>
          <w:vanish/>
          <w:sz w:val="24"/>
          <w:szCs w:val="24"/>
        </w:rPr>
      </w:pPr>
    </w:p>
    <w:p w14:paraId="66FC4C75" w14:textId="77777777" w:rsidR="007633AA" w:rsidRPr="007633AA" w:rsidRDefault="007633AA" w:rsidP="007633AA">
      <w:pPr>
        <w:pStyle w:val="ListParagraph"/>
        <w:numPr>
          <w:ilvl w:val="0"/>
          <w:numId w:val="18"/>
        </w:numPr>
        <w:spacing w:line="360" w:lineRule="auto"/>
        <w:rPr>
          <w:vanish/>
          <w:sz w:val="24"/>
          <w:szCs w:val="24"/>
        </w:rPr>
      </w:pPr>
    </w:p>
    <w:p w14:paraId="780E06CF" w14:textId="77777777" w:rsidR="007633AA" w:rsidRPr="007633AA" w:rsidRDefault="007633AA" w:rsidP="007633AA">
      <w:pPr>
        <w:pStyle w:val="ListParagraph"/>
        <w:numPr>
          <w:ilvl w:val="0"/>
          <w:numId w:val="18"/>
        </w:numPr>
        <w:spacing w:line="360" w:lineRule="auto"/>
        <w:rPr>
          <w:vanish/>
          <w:sz w:val="24"/>
          <w:szCs w:val="24"/>
        </w:rPr>
      </w:pPr>
    </w:p>
    <w:p w14:paraId="4D281907" w14:textId="77777777" w:rsidR="007633AA" w:rsidRPr="007633AA" w:rsidRDefault="007633AA" w:rsidP="007633AA">
      <w:pPr>
        <w:pStyle w:val="ListParagraph"/>
        <w:numPr>
          <w:ilvl w:val="0"/>
          <w:numId w:val="18"/>
        </w:numPr>
        <w:spacing w:line="360" w:lineRule="auto"/>
        <w:rPr>
          <w:vanish/>
          <w:sz w:val="24"/>
          <w:szCs w:val="24"/>
        </w:rPr>
      </w:pPr>
    </w:p>
    <w:p w14:paraId="1654F5B1" w14:textId="77777777" w:rsidR="007633AA" w:rsidRPr="007633AA" w:rsidRDefault="007633AA" w:rsidP="007633AA">
      <w:pPr>
        <w:pStyle w:val="ListParagraph"/>
        <w:numPr>
          <w:ilvl w:val="0"/>
          <w:numId w:val="18"/>
        </w:numPr>
        <w:spacing w:line="360" w:lineRule="auto"/>
        <w:rPr>
          <w:vanish/>
          <w:sz w:val="24"/>
          <w:szCs w:val="24"/>
        </w:rPr>
      </w:pPr>
    </w:p>
    <w:p w14:paraId="54623A1A" w14:textId="77777777" w:rsidR="007633AA" w:rsidRPr="007633AA" w:rsidRDefault="007633AA" w:rsidP="007633AA">
      <w:pPr>
        <w:pStyle w:val="ListParagraph"/>
        <w:numPr>
          <w:ilvl w:val="0"/>
          <w:numId w:val="18"/>
        </w:numPr>
        <w:spacing w:line="360" w:lineRule="auto"/>
        <w:rPr>
          <w:vanish/>
          <w:sz w:val="24"/>
          <w:szCs w:val="24"/>
        </w:rPr>
      </w:pPr>
    </w:p>
    <w:p w14:paraId="575BD721" w14:textId="77777777" w:rsidR="007633AA" w:rsidRPr="007633AA" w:rsidRDefault="007633AA" w:rsidP="007633AA">
      <w:pPr>
        <w:pStyle w:val="ListParagraph"/>
        <w:numPr>
          <w:ilvl w:val="0"/>
          <w:numId w:val="18"/>
        </w:numPr>
        <w:spacing w:line="360" w:lineRule="auto"/>
        <w:rPr>
          <w:vanish/>
          <w:sz w:val="24"/>
          <w:szCs w:val="24"/>
        </w:rPr>
      </w:pPr>
    </w:p>
    <w:p w14:paraId="7958E51A" w14:textId="77777777" w:rsidR="007633AA" w:rsidRPr="007633AA" w:rsidRDefault="007633AA" w:rsidP="007633AA">
      <w:pPr>
        <w:pStyle w:val="ListParagraph"/>
        <w:numPr>
          <w:ilvl w:val="0"/>
          <w:numId w:val="18"/>
        </w:numPr>
        <w:spacing w:line="360" w:lineRule="auto"/>
        <w:rPr>
          <w:vanish/>
          <w:sz w:val="24"/>
          <w:szCs w:val="24"/>
        </w:rPr>
      </w:pPr>
    </w:p>
    <w:p w14:paraId="625A07A9" w14:textId="77777777" w:rsidR="007633AA" w:rsidRPr="007633AA" w:rsidRDefault="007633AA" w:rsidP="007633AA">
      <w:pPr>
        <w:pStyle w:val="ListParagraph"/>
        <w:numPr>
          <w:ilvl w:val="0"/>
          <w:numId w:val="18"/>
        </w:numPr>
        <w:spacing w:line="360" w:lineRule="auto"/>
        <w:rPr>
          <w:vanish/>
          <w:sz w:val="24"/>
          <w:szCs w:val="24"/>
        </w:rPr>
      </w:pPr>
    </w:p>
    <w:p w14:paraId="32E4C9EB" w14:textId="77777777" w:rsidR="007633AA" w:rsidRPr="007633AA" w:rsidRDefault="007633AA" w:rsidP="007633AA">
      <w:pPr>
        <w:pStyle w:val="ListParagraph"/>
        <w:numPr>
          <w:ilvl w:val="0"/>
          <w:numId w:val="18"/>
        </w:numPr>
        <w:spacing w:line="360" w:lineRule="auto"/>
        <w:rPr>
          <w:vanish/>
          <w:sz w:val="24"/>
          <w:szCs w:val="24"/>
        </w:rPr>
      </w:pPr>
    </w:p>
    <w:p w14:paraId="0E2308F4" w14:textId="77777777" w:rsidR="007633AA" w:rsidRPr="007633AA" w:rsidRDefault="007633AA" w:rsidP="007633AA">
      <w:pPr>
        <w:pStyle w:val="ListParagraph"/>
        <w:numPr>
          <w:ilvl w:val="0"/>
          <w:numId w:val="18"/>
        </w:numPr>
        <w:spacing w:line="360" w:lineRule="auto"/>
        <w:rPr>
          <w:vanish/>
          <w:sz w:val="24"/>
          <w:szCs w:val="24"/>
        </w:rPr>
      </w:pPr>
    </w:p>
    <w:p w14:paraId="711B1E2D" w14:textId="77777777" w:rsidR="007633AA" w:rsidRPr="007633AA" w:rsidRDefault="007633AA" w:rsidP="007633AA">
      <w:pPr>
        <w:pStyle w:val="ListParagraph"/>
        <w:numPr>
          <w:ilvl w:val="0"/>
          <w:numId w:val="18"/>
        </w:numPr>
        <w:spacing w:line="360" w:lineRule="auto"/>
        <w:rPr>
          <w:vanish/>
          <w:sz w:val="24"/>
          <w:szCs w:val="24"/>
        </w:rPr>
      </w:pPr>
    </w:p>
    <w:p w14:paraId="3861A4A0" w14:textId="77777777" w:rsidR="007633AA" w:rsidRPr="007633AA" w:rsidRDefault="007633AA" w:rsidP="007633AA">
      <w:pPr>
        <w:pStyle w:val="ListParagraph"/>
        <w:numPr>
          <w:ilvl w:val="0"/>
          <w:numId w:val="18"/>
        </w:numPr>
        <w:spacing w:line="360" w:lineRule="auto"/>
        <w:rPr>
          <w:vanish/>
          <w:sz w:val="24"/>
          <w:szCs w:val="24"/>
        </w:rPr>
      </w:pPr>
    </w:p>
    <w:p w14:paraId="14F566C5" w14:textId="77777777" w:rsidR="007633AA" w:rsidRPr="007633AA" w:rsidRDefault="007633AA" w:rsidP="007633AA">
      <w:pPr>
        <w:pStyle w:val="ListParagraph"/>
        <w:numPr>
          <w:ilvl w:val="0"/>
          <w:numId w:val="18"/>
        </w:numPr>
        <w:spacing w:line="360" w:lineRule="auto"/>
        <w:rPr>
          <w:vanish/>
          <w:sz w:val="24"/>
          <w:szCs w:val="24"/>
        </w:rPr>
      </w:pPr>
    </w:p>
    <w:p w14:paraId="25744279" w14:textId="77777777" w:rsidR="007633AA" w:rsidRPr="007633AA" w:rsidRDefault="007633AA" w:rsidP="007633AA">
      <w:pPr>
        <w:pStyle w:val="ListParagraph"/>
        <w:numPr>
          <w:ilvl w:val="0"/>
          <w:numId w:val="18"/>
        </w:numPr>
        <w:spacing w:line="360" w:lineRule="auto"/>
        <w:rPr>
          <w:vanish/>
          <w:sz w:val="24"/>
          <w:szCs w:val="24"/>
        </w:rPr>
      </w:pPr>
    </w:p>
    <w:p w14:paraId="7826EA8E" w14:textId="77777777" w:rsidR="007633AA" w:rsidRPr="007633AA" w:rsidRDefault="007633AA" w:rsidP="007633AA">
      <w:pPr>
        <w:pStyle w:val="ListParagraph"/>
        <w:numPr>
          <w:ilvl w:val="0"/>
          <w:numId w:val="18"/>
        </w:numPr>
        <w:spacing w:line="360" w:lineRule="auto"/>
        <w:rPr>
          <w:vanish/>
          <w:sz w:val="24"/>
          <w:szCs w:val="24"/>
        </w:rPr>
      </w:pPr>
    </w:p>
    <w:p w14:paraId="0801382F" w14:textId="77777777" w:rsidR="007633AA" w:rsidRPr="007633AA" w:rsidRDefault="007633AA" w:rsidP="007633AA">
      <w:pPr>
        <w:pStyle w:val="ListParagraph"/>
        <w:numPr>
          <w:ilvl w:val="0"/>
          <w:numId w:val="18"/>
        </w:numPr>
        <w:spacing w:line="360" w:lineRule="auto"/>
        <w:rPr>
          <w:vanish/>
          <w:sz w:val="24"/>
          <w:szCs w:val="24"/>
        </w:rPr>
      </w:pPr>
    </w:p>
    <w:p w14:paraId="31D51A73" w14:textId="77777777" w:rsidR="007633AA" w:rsidRPr="007633AA" w:rsidRDefault="007633AA" w:rsidP="007633AA">
      <w:pPr>
        <w:pStyle w:val="ListParagraph"/>
        <w:numPr>
          <w:ilvl w:val="0"/>
          <w:numId w:val="18"/>
        </w:numPr>
        <w:spacing w:line="360" w:lineRule="auto"/>
        <w:rPr>
          <w:vanish/>
          <w:sz w:val="24"/>
          <w:szCs w:val="24"/>
        </w:rPr>
      </w:pPr>
    </w:p>
    <w:p w14:paraId="57646A2B" w14:textId="77777777" w:rsidR="007633AA" w:rsidRPr="007633AA" w:rsidRDefault="007633AA" w:rsidP="007633AA">
      <w:pPr>
        <w:pStyle w:val="ListParagraph"/>
        <w:numPr>
          <w:ilvl w:val="0"/>
          <w:numId w:val="18"/>
        </w:numPr>
        <w:spacing w:line="360" w:lineRule="auto"/>
        <w:rPr>
          <w:vanish/>
          <w:sz w:val="24"/>
          <w:szCs w:val="24"/>
        </w:rPr>
      </w:pPr>
    </w:p>
    <w:p w14:paraId="4249DCE5" w14:textId="77777777" w:rsidR="007633AA" w:rsidRPr="007633AA" w:rsidRDefault="007633AA" w:rsidP="007633AA">
      <w:pPr>
        <w:pStyle w:val="ListParagraph"/>
        <w:numPr>
          <w:ilvl w:val="0"/>
          <w:numId w:val="18"/>
        </w:numPr>
        <w:spacing w:line="360" w:lineRule="auto"/>
        <w:rPr>
          <w:vanish/>
          <w:sz w:val="24"/>
          <w:szCs w:val="24"/>
        </w:rPr>
      </w:pPr>
    </w:p>
    <w:p w14:paraId="26AC1EE6" w14:textId="77777777" w:rsidR="007633AA" w:rsidRPr="007633AA" w:rsidRDefault="007633AA" w:rsidP="007633AA">
      <w:pPr>
        <w:pStyle w:val="ListParagraph"/>
        <w:numPr>
          <w:ilvl w:val="0"/>
          <w:numId w:val="18"/>
        </w:numPr>
        <w:spacing w:line="360" w:lineRule="auto"/>
        <w:rPr>
          <w:vanish/>
          <w:sz w:val="24"/>
          <w:szCs w:val="24"/>
        </w:rPr>
      </w:pPr>
    </w:p>
    <w:p w14:paraId="342A3200" w14:textId="77777777" w:rsidR="007633AA" w:rsidRPr="007633AA" w:rsidRDefault="007633AA" w:rsidP="007633AA">
      <w:pPr>
        <w:pStyle w:val="ListParagraph"/>
        <w:numPr>
          <w:ilvl w:val="0"/>
          <w:numId w:val="18"/>
        </w:numPr>
        <w:spacing w:line="360" w:lineRule="auto"/>
        <w:rPr>
          <w:vanish/>
          <w:sz w:val="24"/>
          <w:szCs w:val="24"/>
        </w:rPr>
      </w:pPr>
    </w:p>
    <w:p w14:paraId="51CCF8AD" w14:textId="77777777" w:rsidR="007633AA" w:rsidRPr="007633AA" w:rsidRDefault="007633AA" w:rsidP="007633AA">
      <w:pPr>
        <w:pStyle w:val="ListParagraph"/>
        <w:numPr>
          <w:ilvl w:val="0"/>
          <w:numId w:val="18"/>
        </w:numPr>
        <w:spacing w:line="360" w:lineRule="auto"/>
        <w:rPr>
          <w:vanish/>
          <w:sz w:val="24"/>
          <w:szCs w:val="24"/>
        </w:rPr>
      </w:pPr>
    </w:p>
    <w:p w14:paraId="3F6CD40C" w14:textId="77777777" w:rsidR="007633AA" w:rsidRPr="007633AA" w:rsidRDefault="007633AA" w:rsidP="007633AA">
      <w:pPr>
        <w:pStyle w:val="ListParagraph"/>
        <w:numPr>
          <w:ilvl w:val="0"/>
          <w:numId w:val="18"/>
        </w:numPr>
        <w:spacing w:line="360" w:lineRule="auto"/>
        <w:rPr>
          <w:vanish/>
          <w:sz w:val="24"/>
          <w:szCs w:val="24"/>
        </w:rPr>
      </w:pPr>
    </w:p>
    <w:p w14:paraId="4D0FA9F9" w14:textId="77777777" w:rsidR="007633AA" w:rsidRPr="007633AA" w:rsidRDefault="007633AA" w:rsidP="007633AA">
      <w:pPr>
        <w:pStyle w:val="ListParagraph"/>
        <w:numPr>
          <w:ilvl w:val="0"/>
          <w:numId w:val="18"/>
        </w:numPr>
        <w:spacing w:line="360" w:lineRule="auto"/>
        <w:rPr>
          <w:vanish/>
          <w:sz w:val="24"/>
          <w:szCs w:val="24"/>
        </w:rPr>
      </w:pPr>
    </w:p>
    <w:p w14:paraId="6CF89896" w14:textId="77777777" w:rsidR="007633AA" w:rsidRPr="007633AA" w:rsidRDefault="007633AA" w:rsidP="007633AA">
      <w:pPr>
        <w:pStyle w:val="ListParagraph"/>
        <w:numPr>
          <w:ilvl w:val="0"/>
          <w:numId w:val="18"/>
        </w:numPr>
        <w:spacing w:line="360" w:lineRule="auto"/>
        <w:rPr>
          <w:vanish/>
          <w:sz w:val="24"/>
          <w:szCs w:val="24"/>
        </w:rPr>
      </w:pPr>
    </w:p>
    <w:p w14:paraId="1802983F" w14:textId="77777777" w:rsidR="007633AA" w:rsidRPr="007633AA" w:rsidRDefault="007633AA" w:rsidP="007633AA">
      <w:pPr>
        <w:pStyle w:val="ListParagraph"/>
        <w:numPr>
          <w:ilvl w:val="0"/>
          <w:numId w:val="18"/>
        </w:numPr>
        <w:spacing w:line="360" w:lineRule="auto"/>
        <w:rPr>
          <w:vanish/>
          <w:sz w:val="24"/>
          <w:szCs w:val="24"/>
        </w:rPr>
      </w:pPr>
    </w:p>
    <w:p w14:paraId="36977624" w14:textId="77777777" w:rsidR="007633AA" w:rsidRPr="007633AA" w:rsidRDefault="007633AA" w:rsidP="007633AA">
      <w:pPr>
        <w:pStyle w:val="ListParagraph"/>
        <w:numPr>
          <w:ilvl w:val="0"/>
          <w:numId w:val="18"/>
        </w:numPr>
        <w:spacing w:line="360" w:lineRule="auto"/>
        <w:rPr>
          <w:vanish/>
          <w:sz w:val="24"/>
          <w:szCs w:val="24"/>
        </w:rPr>
      </w:pPr>
    </w:p>
    <w:p w14:paraId="6B9C00F7" w14:textId="77777777" w:rsidR="007633AA" w:rsidRPr="007633AA" w:rsidRDefault="007633AA" w:rsidP="007633AA">
      <w:pPr>
        <w:pStyle w:val="ListParagraph"/>
        <w:numPr>
          <w:ilvl w:val="0"/>
          <w:numId w:val="18"/>
        </w:numPr>
        <w:spacing w:line="360" w:lineRule="auto"/>
        <w:rPr>
          <w:vanish/>
          <w:sz w:val="24"/>
          <w:szCs w:val="24"/>
        </w:rPr>
      </w:pPr>
    </w:p>
    <w:p w14:paraId="5ADE0548" w14:textId="77777777" w:rsidR="007633AA" w:rsidRPr="007633AA" w:rsidRDefault="007633AA" w:rsidP="007633AA">
      <w:pPr>
        <w:pStyle w:val="ListParagraph"/>
        <w:numPr>
          <w:ilvl w:val="0"/>
          <w:numId w:val="18"/>
        </w:numPr>
        <w:spacing w:line="360" w:lineRule="auto"/>
        <w:rPr>
          <w:vanish/>
          <w:sz w:val="24"/>
          <w:szCs w:val="24"/>
        </w:rPr>
      </w:pPr>
    </w:p>
    <w:p w14:paraId="127D773F" w14:textId="77777777" w:rsidR="007633AA" w:rsidRPr="007633AA" w:rsidRDefault="007633AA" w:rsidP="007633AA">
      <w:pPr>
        <w:pStyle w:val="ListParagraph"/>
        <w:numPr>
          <w:ilvl w:val="0"/>
          <w:numId w:val="18"/>
        </w:numPr>
        <w:spacing w:line="360" w:lineRule="auto"/>
        <w:rPr>
          <w:vanish/>
          <w:sz w:val="24"/>
          <w:szCs w:val="24"/>
        </w:rPr>
      </w:pPr>
    </w:p>
    <w:p w14:paraId="7254686D" w14:textId="77777777" w:rsidR="007633AA" w:rsidRPr="007633AA" w:rsidRDefault="007633AA" w:rsidP="007633AA">
      <w:pPr>
        <w:pStyle w:val="ListParagraph"/>
        <w:numPr>
          <w:ilvl w:val="0"/>
          <w:numId w:val="18"/>
        </w:numPr>
        <w:spacing w:line="360" w:lineRule="auto"/>
        <w:rPr>
          <w:vanish/>
          <w:sz w:val="24"/>
          <w:szCs w:val="24"/>
        </w:rPr>
      </w:pPr>
    </w:p>
    <w:p w14:paraId="2B3714CF" w14:textId="77777777" w:rsidR="007633AA" w:rsidRPr="007633AA" w:rsidRDefault="007633AA" w:rsidP="007633AA">
      <w:pPr>
        <w:pStyle w:val="ListParagraph"/>
        <w:numPr>
          <w:ilvl w:val="0"/>
          <w:numId w:val="18"/>
        </w:numPr>
        <w:spacing w:line="360" w:lineRule="auto"/>
        <w:rPr>
          <w:vanish/>
          <w:sz w:val="24"/>
          <w:szCs w:val="24"/>
        </w:rPr>
      </w:pPr>
    </w:p>
    <w:p w14:paraId="7B2622BC" w14:textId="77777777" w:rsidR="007633AA" w:rsidRPr="007633AA" w:rsidRDefault="007633AA" w:rsidP="007633AA">
      <w:pPr>
        <w:pStyle w:val="ListParagraph"/>
        <w:numPr>
          <w:ilvl w:val="0"/>
          <w:numId w:val="18"/>
        </w:numPr>
        <w:spacing w:line="360" w:lineRule="auto"/>
        <w:rPr>
          <w:vanish/>
          <w:sz w:val="24"/>
          <w:szCs w:val="24"/>
        </w:rPr>
      </w:pPr>
    </w:p>
    <w:p w14:paraId="010F88D3" w14:textId="77777777" w:rsidR="007633AA" w:rsidRPr="007633AA" w:rsidRDefault="007633AA" w:rsidP="007633AA">
      <w:pPr>
        <w:pStyle w:val="ListParagraph"/>
        <w:numPr>
          <w:ilvl w:val="0"/>
          <w:numId w:val="18"/>
        </w:numPr>
        <w:spacing w:line="360" w:lineRule="auto"/>
        <w:rPr>
          <w:vanish/>
          <w:sz w:val="24"/>
          <w:szCs w:val="24"/>
        </w:rPr>
      </w:pPr>
    </w:p>
    <w:p w14:paraId="4C00CA50" w14:textId="77777777" w:rsidR="007633AA" w:rsidRPr="007633AA" w:rsidRDefault="007633AA" w:rsidP="007633AA">
      <w:pPr>
        <w:pStyle w:val="ListParagraph"/>
        <w:numPr>
          <w:ilvl w:val="0"/>
          <w:numId w:val="18"/>
        </w:numPr>
        <w:spacing w:line="360" w:lineRule="auto"/>
        <w:rPr>
          <w:vanish/>
          <w:sz w:val="24"/>
          <w:szCs w:val="24"/>
        </w:rPr>
      </w:pPr>
    </w:p>
    <w:p w14:paraId="555E39BA" w14:textId="77777777" w:rsidR="007633AA" w:rsidRPr="007633AA" w:rsidRDefault="007633AA" w:rsidP="007633AA">
      <w:pPr>
        <w:pStyle w:val="ListParagraph"/>
        <w:numPr>
          <w:ilvl w:val="0"/>
          <w:numId w:val="18"/>
        </w:numPr>
        <w:spacing w:line="360" w:lineRule="auto"/>
        <w:rPr>
          <w:vanish/>
          <w:sz w:val="24"/>
          <w:szCs w:val="24"/>
        </w:rPr>
      </w:pPr>
    </w:p>
    <w:p w14:paraId="1AD971A2" w14:textId="77777777" w:rsidR="007633AA" w:rsidRPr="007633AA" w:rsidRDefault="007633AA" w:rsidP="007633AA">
      <w:pPr>
        <w:pStyle w:val="ListParagraph"/>
        <w:numPr>
          <w:ilvl w:val="0"/>
          <w:numId w:val="18"/>
        </w:numPr>
        <w:spacing w:line="360" w:lineRule="auto"/>
        <w:rPr>
          <w:vanish/>
          <w:sz w:val="24"/>
          <w:szCs w:val="24"/>
        </w:rPr>
      </w:pPr>
    </w:p>
    <w:p w14:paraId="22E91E42" w14:textId="77777777" w:rsidR="007633AA" w:rsidRPr="007633AA" w:rsidRDefault="007633AA" w:rsidP="007633AA">
      <w:pPr>
        <w:pStyle w:val="ListParagraph"/>
        <w:numPr>
          <w:ilvl w:val="0"/>
          <w:numId w:val="18"/>
        </w:numPr>
        <w:spacing w:line="360" w:lineRule="auto"/>
        <w:rPr>
          <w:vanish/>
          <w:sz w:val="24"/>
          <w:szCs w:val="24"/>
        </w:rPr>
      </w:pPr>
    </w:p>
    <w:p w14:paraId="643A8B9D" w14:textId="77777777" w:rsidR="007633AA" w:rsidRPr="007633AA" w:rsidRDefault="007633AA" w:rsidP="007633AA">
      <w:pPr>
        <w:pStyle w:val="ListParagraph"/>
        <w:numPr>
          <w:ilvl w:val="0"/>
          <w:numId w:val="18"/>
        </w:numPr>
        <w:spacing w:line="360" w:lineRule="auto"/>
        <w:rPr>
          <w:vanish/>
          <w:sz w:val="24"/>
          <w:szCs w:val="24"/>
        </w:rPr>
      </w:pPr>
    </w:p>
    <w:p w14:paraId="350AE45F" w14:textId="77777777" w:rsidR="007633AA" w:rsidRPr="007633AA" w:rsidRDefault="007633AA" w:rsidP="007633AA">
      <w:pPr>
        <w:pStyle w:val="ListParagraph"/>
        <w:numPr>
          <w:ilvl w:val="0"/>
          <w:numId w:val="18"/>
        </w:numPr>
        <w:spacing w:line="360" w:lineRule="auto"/>
        <w:rPr>
          <w:vanish/>
          <w:sz w:val="24"/>
          <w:szCs w:val="24"/>
        </w:rPr>
      </w:pPr>
    </w:p>
    <w:p w14:paraId="7DE7DE49" w14:textId="77777777" w:rsidR="007633AA" w:rsidRPr="007633AA" w:rsidRDefault="007633AA" w:rsidP="007633AA">
      <w:pPr>
        <w:pStyle w:val="ListParagraph"/>
        <w:numPr>
          <w:ilvl w:val="0"/>
          <w:numId w:val="18"/>
        </w:numPr>
        <w:spacing w:line="360" w:lineRule="auto"/>
        <w:rPr>
          <w:vanish/>
          <w:sz w:val="24"/>
          <w:szCs w:val="24"/>
        </w:rPr>
      </w:pPr>
    </w:p>
    <w:p w14:paraId="43478530" w14:textId="77777777" w:rsidR="007633AA" w:rsidRPr="007633AA" w:rsidRDefault="007633AA" w:rsidP="007633AA">
      <w:pPr>
        <w:pStyle w:val="ListParagraph"/>
        <w:numPr>
          <w:ilvl w:val="0"/>
          <w:numId w:val="18"/>
        </w:numPr>
        <w:spacing w:line="360" w:lineRule="auto"/>
        <w:rPr>
          <w:vanish/>
          <w:sz w:val="24"/>
          <w:szCs w:val="24"/>
        </w:rPr>
      </w:pPr>
    </w:p>
    <w:p w14:paraId="29CD6738" w14:textId="77777777" w:rsidR="007633AA" w:rsidRPr="007633AA" w:rsidRDefault="007633AA" w:rsidP="007633AA">
      <w:pPr>
        <w:pStyle w:val="ListParagraph"/>
        <w:numPr>
          <w:ilvl w:val="0"/>
          <w:numId w:val="18"/>
        </w:numPr>
        <w:spacing w:line="360" w:lineRule="auto"/>
        <w:rPr>
          <w:vanish/>
          <w:sz w:val="24"/>
          <w:szCs w:val="24"/>
        </w:rPr>
      </w:pPr>
    </w:p>
    <w:p w14:paraId="47FD8E95" w14:textId="77777777" w:rsidR="007633AA" w:rsidRPr="007633AA" w:rsidRDefault="007633AA" w:rsidP="007633AA">
      <w:pPr>
        <w:pStyle w:val="ListParagraph"/>
        <w:numPr>
          <w:ilvl w:val="0"/>
          <w:numId w:val="18"/>
        </w:numPr>
        <w:spacing w:line="360" w:lineRule="auto"/>
        <w:rPr>
          <w:vanish/>
          <w:sz w:val="24"/>
          <w:szCs w:val="24"/>
        </w:rPr>
      </w:pPr>
    </w:p>
    <w:p w14:paraId="6553CFA8" w14:textId="77777777" w:rsidR="007633AA" w:rsidRPr="007633AA" w:rsidRDefault="007633AA" w:rsidP="007633AA">
      <w:pPr>
        <w:pStyle w:val="ListParagraph"/>
        <w:numPr>
          <w:ilvl w:val="0"/>
          <w:numId w:val="18"/>
        </w:numPr>
        <w:spacing w:line="360" w:lineRule="auto"/>
        <w:rPr>
          <w:vanish/>
          <w:sz w:val="24"/>
          <w:szCs w:val="24"/>
        </w:rPr>
      </w:pPr>
    </w:p>
    <w:p w14:paraId="5B523E97" w14:textId="77777777" w:rsidR="007633AA" w:rsidRPr="007633AA" w:rsidRDefault="007633AA" w:rsidP="007633AA">
      <w:pPr>
        <w:pStyle w:val="ListParagraph"/>
        <w:numPr>
          <w:ilvl w:val="0"/>
          <w:numId w:val="18"/>
        </w:numPr>
        <w:spacing w:line="360" w:lineRule="auto"/>
        <w:rPr>
          <w:vanish/>
          <w:sz w:val="24"/>
          <w:szCs w:val="24"/>
        </w:rPr>
      </w:pPr>
    </w:p>
    <w:p w14:paraId="7D380988" w14:textId="77777777" w:rsidR="007633AA" w:rsidRPr="007633AA" w:rsidRDefault="007633AA" w:rsidP="007633AA">
      <w:pPr>
        <w:pStyle w:val="ListParagraph"/>
        <w:numPr>
          <w:ilvl w:val="0"/>
          <w:numId w:val="18"/>
        </w:numPr>
        <w:spacing w:line="360" w:lineRule="auto"/>
        <w:rPr>
          <w:vanish/>
          <w:sz w:val="24"/>
          <w:szCs w:val="24"/>
        </w:rPr>
      </w:pPr>
    </w:p>
    <w:p w14:paraId="69D2AF13" w14:textId="77777777" w:rsidR="007633AA" w:rsidRPr="007633AA" w:rsidRDefault="007633AA" w:rsidP="007633AA">
      <w:pPr>
        <w:pStyle w:val="ListParagraph"/>
        <w:numPr>
          <w:ilvl w:val="0"/>
          <w:numId w:val="18"/>
        </w:numPr>
        <w:spacing w:line="360" w:lineRule="auto"/>
        <w:rPr>
          <w:vanish/>
          <w:sz w:val="24"/>
          <w:szCs w:val="24"/>
        </w:rPr>
      </w:pPr>
    </w:p>
    <w:p w14:paraId="529351BB" w14:textId="77777777" w:rsidR="007633AA" w:rsidRPr="007633AA" w:rsidRDefault="007633AA" w:rsidP="007633AA">
      <w:pPr>
        <w:pStyle w:val="ListParagraph"/>
        <w:numPr>
          <w:ilvl w:val="0"/>
          <w:numId w:val="18"/>
        </w:numPr>
        <w:spacing w:line="360" w:lineRule="auto"/>
        <w:rPr>
          <w:vanish/>
          <w:sz w:val="24"/>
          <w:szCs w:val="24"/>
        </w:rPr>
      </w:pPr>
    </w:p>
    <w:p w14:paraId="78B34700" w14:textId="77777777" w:rsidR="007633AA" w:rsidRPr="007633AA" w:rsidRDefault="007633AA" w:rsidP="007633AA">
      <w:pPr>
        <w:pStyle w:val="ListParagraph"/>
        <w:numPr>
          <w:ilvl w:val="0"/>
          <w:numId w:val="18"/>
        </w:numPr>
        <w:spacing w:line="360" w:lineRule="auto"/>
        <w:rPr>
          <w:vanish/>
          <w:sz w:val="24"/>
          <w:szCs w:val="24"/>
        </w:rPr>
      </w:pPr>
    </w:p>
    <w:p w14:paraId="10B7C390" w14:textId="77777777" w:rsidR="007633AA" w:rsidRPr="007633AA" w:rsidRDefault="007633AA" w:rsidP="007633AA">
      <w:pPr>
        <w:pStyle w:val="ListParagraph"/>
        <w:numPr>
          <w:ilvl w:val="0"/>
          <w:numId w:val="18"/>
        </w:numPr>
        <w:spacing w:line="360" w:lineRule="auto"/>
        <w:rPr>
          <w:vanish/>
          <w:sz w:val="24"/>
          <w:szCs w:val="24"/>
        </w:rPr>
      </w:pPr>
    </w:p>
    <w:p w14:paraId="74D628D3" w14:textId="77777777" w:rsidR="007633AA" w:rsidRPr="007633AA" w:rsidRDefault="007633AA" w:rsidP="007633AA">
      <w:pPr>
        <w:pStyle w:val="ListParagraph"/>
        <w:numPr>
          <w:ilvl w:val="0"/>
          <w:numId w:val="18"/>
        </w:numPr>
        <w:spacing w:line="360" w:lineRule="auto"/>
        <w:rPr>
          <w:vanish/>
          <w:sz w:val="24"/>
          <w:szCs w:val="24"/>
        </w:rPr>
      </w:pPr>
    </w:p>
    <w:p w14:paraId="56E92BB9" w14:textId="77777777" w:rsidR="007633AA" w:rsidRPr="007633AA" w:rsidRDefault="007633AA" w:rsidP="007633AA">
      <w:pPr>
        <w:pStyle w:val="ListParagraph"/>
        <w:numPr>
          <w:ilvl w:val="0"/>
          <w:numId w:val="18"/>
        </w:numPr>
        <w:spacing w:line="360" w:lineRule="auto"/>
        <w:rPr>
          <w:vanish/>
          <w:sz w:val="24"/>
          <w:szCs w:val="24"/>
        </w:rPr>
      </w:pPr>
    </w:p>
    <w:p w14:paraId="4A3F48D3" w14:textId="77777777" w:rsidR="007633AA" w:rsidRPr="007633AA" w:rsidRDefault="007633AA" w:rsidP="007633AA">
      <w:pPr>
        <w:pStyle w:val="ListParagraph"/>
        <w:numPr>
          <w:ilvl w:val="0"/>
          <w:numId w:val="18"/>
        </w:numPr>
        <w:spacing w:line="360" w:lineRule="auto"/>
        <w:rPr>
          <w:vanish/>
          <w:sz w:val="24"/>
          <w:szCs w:val="24"/>
        </w:rPr>
      </w:pPr>
    </w:p>
    <w:p w14:paraId="78D9A0B7" w14:textId="77777777" w:rsidR="007633AA" w:rsidRPr="007633AA" w:rsidRDefault="007633AA" w:rsidP="007633AA">
      <w:pPr>
        <w:pStyle w:val="ListParagraph"/>
        <w:numPr>
          <w:ilvl w:val="0"/>
          <w:numId w:val="18"/>
        </w:numPr>
        <w:spacing w:line="360" w:lineRule="auto"/>
        <w:rPr>
          <w:vanish/>
          <w:sz w:val="24"/>
          <w:szCs w:val="24"/>
        </w:rPr>
      </w:pPr>
    </w:p>
    <w:p w14:paraId="4FF7730F" w14:textId="77777777" w:rsidR="007633AA" w:rsidRPr="007633AA" w:rsidRDefault="007633AA" w:rsidP="007633AA">
      <w:pPr>
        <w:pStyle w:val="ListParagraph"/>
        <w:numPr>
          <w:ilvl w:val="0"/>
          <w:numId w:val="18"/>
        </w:numPr>
        <w:spacing w:line="360" w:lineRule="auto"/>
        <w:rPr>
          <w:vanish/>
          <w:sz w:val="24"/>
          <w:szCs w:val="24"/>
        </w:rPr>
      </w:pPr>
    </w:p>
    <w:p w14:paraId="6305D38C" w14:textId="77777777" w:rsidR="007633AA" w:rsidRPr="007633AA" w:rsidRDefault="007633AA" w:rsidP="007633AA">
      <w:pPr>
        <w:pStyle w:val="ListParagraph"/>
        <w:numPr>
          <w:ilvl w:val="0"/>
          <w:numId w:val="18"/>
        </w:numPr>
        <w:spacing w:line="360" w:lineRule="auto"/>
        <w:rPr>
          <w:vanish/>
          <w:sz w:val="24"/>
          <w:szCs w:val="24"/>
        </w:rPr>
      </w:pPr>
    </w:p>
    <w:p w14:paraId="71919E8A" w14:textId="77777777" w:rsidR="007633AA" w:rsidRPr="007633AA" w:rsidRDefault="007633AA" w:rsidP="007633AA">
      <w:pPr>
        <w:pStyle w:val="ListParagraph"/>
        <w:numPr>
          <w:ilvl w:val="0"/>
          <w:numId w:val="18"/>
        </w:numPr>
        <w:spacing w:line="360" w:lineRule="auto"/>
        <w:rPr>
          <w:vanish/>
          <w:sz w:val="24"/>
          <w:szCs w:val="24"/>
        </w:rPr>
      </w:pPr>
    </w:p>
    <w:p w14:paraId="7A7BF78F" w14:textId="77777777" w:rsidR="007633AA" w:rsidRPr="007633AA" w:rsidRDefault="007633AA" w:rsidP="007633AA">
      <w:pPr>
        <w:pStyle w:val="ListParagraph"/>
        <w:numPr>
          <w:ilvl w:val="0"/>
          <w:numId w:val="18"/>
        </w:numPr>
        <w:spacing w:line="360" w:lineRule="auto"/>
        <w:rPr>
          <w:vanish/>
          <w:sz w:val="24"/>
          <w:szCs w:val="24"/>
        </w:rPr>
      </w:pPr>
    </w:p>
    <w:p w14:paraId="00D52AA7" w14:textId="77777777" w:rsidR="007633AA" w:rsidRPr="007633AA" w:rsidRDefault="007633AA" w:rsidP="007633AA">
      <w:pPr>
        <w:pStyle w:val="ListParagraph"/>
        <w:numPr>
          <w:ilvl w:val="0"/>
          <w:numId w:val="18"/>
        </w:numPr>
        <w:spacing w:line="360" w:lineRule="auto"/>
        <w:rPr>
          <w:vanish/>
          <w:sz w:val="24"/>
          <w:szCs w:val="24"/>
        </w:rPr>
      </w:pPr>
    </w:p>
    <w:p w14:paraId="0CD20C55" w14:textId="77777777" w:rsidR="007633AA" w:rsidRPr="007633AA" w:rsidRDefault="007633AA" w:rsidP="007633AA">
      <w:pPr>
        <w:pStyle w:val="ListParagraph"/>
        <w:numPr>
          <w:ilvl w:val="0"/>
          <w:numId w:val="18"/>
        </w:numPr>
        <w:spacing w:line="360" w:lineRule="auto"/>
        <w:rPr>
          <w:vanish/>
          <w:sz w:val="24"/>
          <w:szCs w:val="24"/>
        </w:rPr>
      </w:pPr>
    </w:p>
    <w:p w14:paraId="712FCD2D" w14:textId="77777777" w:rsidR="007633AA" w:rsidRPr="007633AA" w:rsidRDefault="007633AA" w:rsidP="007633AA">
      <w:pPr>
        <w:pStyle w:val="ListParagraph"/>
        <w:numPr>
          <w:ilvl w:val="0"/>
          <w:numId w:val="18"/>
        </w:numPr>
        <w:spacing w:line="360" w:lineRule="auto"/>
        <w:rPr>
          <w:vanish/>
          <w:sz w:val="24"/>
          <w:szCs w:val="24"/>
        </w:rPr>
      </w:pPr>
    </w:p>
    <w:p w14:paraId="51DF3ACF" w14:textId="77777777" w:rsidR="007633AA" w:rsidRPr="007633AA" w:rsidRDefault="007633AA" w:rsidP="007633AA">
      <w:pPr>
        <w:pStyle w:val="ListParagraph"/>
        <w:numPr>
          <w:ilvl w:val="0"/>
          <w:numId w:val="18"/>
        </w:numPr>
        <w:spacing w:line="360" w:lineRule="auto"/>
        <w:rPr>
          <w:vanish/>
          <w:sz w:val="24"/>
          <w:szCs w:val="24"/>
        </w:rPr>
      </w:pPr>
    </w:p>
    <w:p w14:paraId="7BDFF861" w14:textId="77777777" w:rsidR="007633AA" w:rsidRPr="007633AA" w:rsidRDefault="007633AA" w:rsidP="007633AA">
      <w:pPr>
        <w:pStyle w:val="ListParagraph"/>
        <w:numPr>
          <w:ilvl w:val="0"/>
          <w:numId w:val="18"/>
        </w:numPr>
        <w:spacing w:line="360" w:lineRule="auto"/>
        <w:rPr>
          <w:vanish/>
          <w:sz w:val="24"/>
          <w:szCs w:val="24"/>
        </w:rPr>
      </w:pPr>
    </w:p>
    <w:p w14:paraId="5A4891A1" w14:textId="77777777" w:rsidR="007633AA" w:rsidRPr="007633AA" w:rsidRDefault="007633AA" w:rsidP="007633AA">
      <w:pPr>
        <w:pStyle w:val="ListParagraph"/>
        <w:numPr>
          <w:ilvl w:val="0"/>
          <w:numId w:val="18"/>
        </w:numPr>
        <w:spacing w:line="360" w:lineRule="auto"/>
        <w:rPr>
          <w:vanish/>
          <w:sz w:val="24"/>
          <w:szCs w:val="24"/>
        </w:rPr>
      </w:pPr>
    </w:p>
    <w:p w14:paraId="2D07B903" w14:textId="77777777" w:rsidR="007633AA" w:rsidRPr="007633AA" w:rsidRDefault="007633AA" w:rsidP="007633AA">
      <w:pPr>
        <w:pStyle w:val="ListParagraph"/>
        <w:numPr>
          <w:ilvl w:val="0"/>
          <w:numId w:val="18"/>
        </w:numPr>
        <w:spacing w:line="360" w:lineRule="auto"/>
        <w:rPr>
          <w:vanish/>
          <w:sz w:val="24"/>
          <w:szCs w:val="24"/>
        </w:rPr>
      </w:pPr>
    </w:p>
    <w:p w14:paraId="1C5174AB" w14:textId="77777777" w:rsidR="007633AA" w:rsidRPr="007633AA" w:rsidRDefault="007633AA" w:rsidP="007633AA">
      <w:pPr>
        <w:pStyle w:val="ListParagraph"/>
        <w:numPr>
          <w:ilvl w:val="0"/>
          <w:numId w:val="18"/>
        </w:numPr>
        <w:spacing w:line="360" w:lineRule="auto"/>
        <w:rPr>
          <w:vanish/>
          <w:sz w:val="24"/>
          <w:szCs w:val="24"/>
        </w:rPr>
      </w:pPr>
    </w:p>
    <w:p w14:paraId="7BF59005" w14:textId="77777777" w:rsidR="007633AA" w:rsidRPr="007633AA" w:rsidRDefault="007633AA" w:rsidP="007633AA">
      <w:pPr>
        <w:pStyle w:val="ListParagraph"/>
        <w:numPr>
          <w:ilvl w:val="0"/>
          <w:numId w:val="18"/>
        </w:numPr>
        <w:spacing w:line="360" w:lineRule="auto"/>
        <w:rPr>
          <w:vanish/>
          <w:sz w:val="24"/>
          <w:szCs w:val="24"/>
        </w:rPr>
      </w:pPr>
    </w:p>
    <w:p w14:paraId="16A31019" w14:textId="77777777" w:rsidR="007633AA" w:rsidRPr="007633AA" w:rsidRDefault="007633AA" w:rsidP="007633AA">
      <w:pPr>
        <w:pStyle w:val="ListParagraph"/>
        <w:numPr>
          <w:ilvl w:val="0"/>
          <w:numId w:val="18"/>
        </w:numPr>
        <w:spacing w:line="360" w:lineRule="auto"/>
        <w:rPr>
          <w:vanish/>
          <w:sz w:val="24"/>
          <w:szCs w:val="24"/>
        </w:rPr>
      </w:pPr>
    </w:p>
    <w:p w14:paraId="08AD415D" w14:textId="77777777" w:rsidR="007633AA" w:rsidRPr="007633AA" w:rsidRDefault="007633AA" w:rsidP="007633AA">
      <w:pPr>
        <w:pStyle w:val="ListParagraph"/>
        <w:numPr>
          <w:ilvl w:val="0"/>
          <w:numId w:val="18"/>
        </w:numPr>
        <w:spacing w:line="360" w:lineRule="auto"/>
        <w:rPr>
          <w:vanish/>
          <w:sz w:val="24"/>
          <w:szCs w:val="24"/>
        </w:rPr>
      </w:pPr>
    </w:p>
    <w:p w14:paraId="79B13BB0" w14:textId="77777777" w:rsidR="007633AA" w:rsidRPr="007633AA" w:rsidRDefault="007633AA" w:rsidP="007633AA">
      <w:pPr>
        <w:pStyle w:val="ListParagraph"/>
        <w:numPr>
          <w:ilvl w:val="0"/>
          <w:numId w:val="18"/>
        </w:numPr>
        <w:spacing w:line="360" w:lineRule="auto"/>
        <w:rPr>
          <w:vanish/>
          <w:sz w:val="24"/>
          <w:szCs w:val="24"/>
        </w:rPr>
      </w:pPr>
    </w:p>
    <w:p w14:paraId="1F4BC3E7" w14:textId="77777777" w:rsidR="007633AA" w:rsidRPr="007633AA" w:rsidRDefault="007633AA" w:rsidP="007633AA">
      <w:pPr>
        <w:pStyle w:val="ListParagraph"/>
        <w:numPr>
          <w:ilvl w:val="0"/>
          <w:numId w:val="18"/>
        </w:numPr>
        <w:spacing w:line="360" w:lineRule="auto"/>
        <w:rPr>
          <w:vanish/>
          <w:sz w:val="24"/>
          <w:szCs w:val="24"/>
        </w:rPr>
      </w:pPr>
    </w:p>
    <w:p w14:paraId="38A73D39" w14:textId="77777777" w:rsidR="007633AA" w:rsidRPr="007633AA" w:rsidRDefault="007633AA" w:rsidP="007633AA">
      <w:pPr>
        <w:pStyle w:val="ListParagraph"/>
        <w:numPr>
          <w:ilvl w:val="0"/>
          <w:numId w:val="18"/>
        </w:numPr>
        <w:spacing w:line="360" w:lineRule="auto"/>
        <w:rPr>
          <w:vanish/>
          <w:sz w:val="24"/>
          <w:szCs w:val="24"/>
        </w:rPr>
      </w:pPr>
    </w:p>
    <w:p w14:paraId="02E4986A" w14:textId="77777777" w:rsidR="007633AA" w:rsidRPr="007633AA" w:rsidRDefault="007633AA" w:rsidP="007633AA">
      <w:pPr>
        <w:pStyle w:val="ListParagraph"/>
        <w:numPr>
          <w:ilvl w:val="0"/>
          <w:numId w:val="18"/>
        </w:numPr>
        <w:spacing w:line="360" w:lineRule="auto"/>
        <w:rPr>
          <w:vanish/>
          <w:sz w:val="24"/>
          <w:szCs w:val="24"/>
        </w:rPr>
      </w:pPr>
    </w:p>
    <w:p w14:paraId="16B7D2C8" w14:textId="77777777" w:rsidR="007633AA" w:rsidRPr="007633AA" w:rsidRDefault="007633AA" w:rsidP="007633AA">
      <w:pPr>
        <w:pStyle w:val="ListParagraph"/>
        <w:numPr>
          <w:ilvl w:val="0"/>
          <w:numId w:val="18"/>
        </w:numPr>
        <w:spacing w:line="360" w:lineRule="auto"/>
        <w:rPr>
          <w:vanish/>
          <w:sz w:val="24"/>
          <w:szCs w:val="24"/>
        </w:rPr>
      </w:pPr>
    </w:p>
    <w:p w14:paraId="251E05F2" w14:textId="77777777" w:rsidR="007633AA" w:rsidRPr="007633AA" w:rsidRDefault="007633AA" w:rsidP="007633AA">
      <w:pPr>
        <w:pStyle w:val="ListParagraph"/>
        <w:numPr>
          <w:ilvl w:val="0"/>
          <w:numId w:val="18"/>
        </w:numPr>
        <w:spacing w:line="360" w:lineRule="auto"/>
        <w:rPr>
          <w:vanish/>
          <w:sz w:val="24"/>
          <w:szCs w:val="24"/>
        </w:rPr>
      </w:pPr>
    </w:p>
    <w:p w14:paraId="0BD6E3BE" w14:textId="77777777" w:rsidR="007633AA" w:rsidRPr="007633AA" w:rsidRDefault="007633AA" w:rsidP="007633AA">
      <w:pPr>
        <w:pStyle w:val="ListParagraph"/>
        <w:numPr>
          <w:ilvl w:val="0"/>
          <w:numId w:val="18"/>
        </w:numPr>
        <w:spacing w:line="360" w:lineRule="auto"/>
        <w:rPr>
          <w:vanish/>
          <w:sz w:val="24"/>
          <w:szCs w:val="24"/>
        </w:rPr>
      </w:pPr>
    </w:p>
    <w:p w14:paraId="4DEBA6CC" w14:textId="77777777" w:rsidR="007633AA" w:rsidRPr="007633AA" w:rsidRDefault="007633AA" w:rsidP="007633AA">
      <w:pPr>
        <w:pStyle w:val="ListParagraph"/>
        <w:numPr>
          <w:ilvl w:val="0"/>
          <w:numId w:val="18"/>
        </w:numPr>
        <w:spacing w:line="360" w:lineRule="auto"/>
        <w:rPr>
          <w:vanish/>
          <w:sz w:val="24"/>
          <w:szCs w:val="24"/>
        </w:rPr>
      </w:pPr>
    </w:p>
    <w:p w14:paraId="646AB17B" w14:textId="77777777" w:rsidR="007633AA" w:rsidRPr="007633AA" w:rsidRDefault="007633AA" w:rsidP="007633AA">
      <w:pPr>
        <w:pStyle w:val="ListParagraph"/>
        <w:numPr>
          <w:ilvl w:val="0"/>
          <w:numId w:val="18"/>
        </w:numPr>
        <w:spacing w:line="360" w:lineRule="auto"/>
        <w:rPr>
          <w:vanish/>
          <w:sz w:val="24"/>
          <w:szCs w:val="24"/>
        </w:rPr>
      </w:pPr>
    </w:p>
    <w:p w14:paraId="6C279F90" w14:textId="77777777" w:rsidR="007633AA" w:rsidRPr="007633AA" w:rsidRDefault="007633AA" w:rsidP="007633AA">
      <w:pPr>
        <w:pStyle w:val="ListParagraph"/>
        <w:numPr>
          <w:ilvl w:val="0"/>
          <w:numId w:val="18"/>
        </w:numPr>
        <w:spacing w:line="360" w:lineRule="auto"/>
        <w:rPr>
          <w:vanish/>
          <w:sz w:val="24"/>
          <w:szCs w:val="24"/>
        </w:rPr>
      </w:pPr>
    </w:p>
    <w:p w14:paraId="47213606" w14:textId="77777777" w:rsidR="007633AA" w:rsidRPr="007633AA" w:rsidRDefault="007633AA" w:rsidP="007633AA">
      <w:pPr>
        <w:pStyle w:val="ListParagraph"/>
        <w:numPr>
          <w:ilvl w:val="0"/>
          <w:numId w:val="18"/>
        </w:numPr>
        <w:spacing w:line="360" w:lineRule="auto"/>
        <w:rPr>
          <w:vanish/>
          <w:sz w:val="24"/>
          <w:szCs w:val="24"/>
        </w:rPr>
      </w:pPr>
    </w:p>
    <w:p w14:paraId="60224E6F" w14:textId="77777777" w:rsidR="007633AA" w:rsidRPr="007633AA" w:rsidRDefault="007633AA" w:rsidP="007633AA">
      <w:pPr>
        <w:pStyle w:val="ListParagraph"/>
        <w:numPr>
          <w:ilvl w:val="0"/>
          <w:numId w:val="18"/>
        </w:numPr>
        <w:spacing w:line="360" w:lineRule="auto"/>
        <w:rPr>
          <w:vanish/>
          <w:sz w:val="24"/>
          <w:szCs w:val="24"/>
        </w:rPr>
      </w:pPr>
    </w:p>
    <w:p w14:paraId="1F27D264" w14:textId="77777777" w:rsidR="007633AA" w:rsidRPr="007633AA" w:rsidRDefault="007633AA" w:rsidP="007633AA">
      <w:pPr>
        <w:pStyle w:val="ListParagraph"/>
        <w:numPr>
          <w:ilvl w:val="0"/>
          <w:numId w:val="18"/>
        </w:numPr>
        <w:spacing w:line="360" w:lineRule="auto"/>
        <w:rPr>
          <w:vanish/>
          <w:sz w:val="24"/>
          <w:szCs w:val="24"/>
        </w:rPr>
      </w:pPr>
    </w:p>
    <w:p w14:paraId="55BF068A" w14:textId="77777777" w:rsidR="007633AA" w:rsidRPr="007633AA" w:rsidRDefault="007633AA" w:rsidP="007633AA">
      <w:pPr>
        <w:pStyle w:val="ListParagraph"/>
        <w:numPr>
          <w:ilvl w:val="0"/>
          <w:numId w:val="18"/>
        </w:numPr>
        <w:spacing w:line="360" w:lineRule="auto"/>
        <w:rPr>
          <w:vanish/>
          <w:sz w:val="24"/>
          <w:szCs w:val="24"/>
        </w:rPr>
      </w:pPr>
    </w:p>
    <w:p w14:paraId="1C6ACF86" w14:textId="77777777" w:rsidR="007633AA" w:rsidRPr="007633AA" w:rsidRDefault="007633AA" w:rsidP="007633AA">
      <w:pPr>
        <w:pStyle w:val="ListParagraph"/>
        <w:numPr>
          <w:ilvl w:val="0"/>
          <w:numId w:val="18"/>
        </w:numPr>
        <w:spacing w:line="360" w:lineRule="auto"/>
        <w:rPr>
          <w:vanish/>
          <w:sz w:val="24"/>
          <w:szCs w:val="24"/>
        </w:rPr>
      </w:pPr>
    </w:p>
    <w:p w14:paraId="48A81707" w14:textId="77777777" w:rsidR="007633AA" w:rsidRPr="007633AA" w:rsidRDefault="007633AA" w:rsidP="007633AA">
      <w:pPr>
        <w:pStyle w:val="ListParagraph"/>
        <w:numPr>
          <w:ilvl w:val="0"/>
          <w:numId w:val="18"/>
        </w:numPr>
        <w:spacing w:line="360" w:lineRule="auto"/>
        <w:rPr>
          <w:vanish/>
          <w:sz w:val="24"/>
          <w:szCs w:val="24"/>
        </w:rPr>
      </w:pPr>
    </w:p>
    <w:p w14:paraId="73884F17" w14:textId="77777777" w:rsidR="007633AA" w:rsidRPr="007633AA" w:rsidRDefault="007633AA" w:rsidP="007633AA">
      <w:pPr>
        <w:pStyle w:val="ListParagraph"/>
        <w:numPr>
          <w:ilvl w:val="0"/>
          <w:numId w:val="18"/>
        </w:numPr>
        <w:spacing w:line="360" w:lineRule="auto"/>
        <w:rPr>
          <w:vanish/>
          <w:sz w:val="24"/>
          <w:szCs w:val="24"/>
        </w:rPr>
      </w:pPr>
    </w:p>
    <w:p w14:paraId="4F4F269B" w14:textId="77777777" w:rsidR="007633AA" w:rsidRPr="007633AA" w:rsidRDefault="007633AA" w:rsidP="007633AA">
      <w:pPr>
        <w:pStyle w:val="ListParagraph"/>
        <w:numPr>
          <w:ilvl w:val="0"/>
          <w:numId w:val="18"/>
        </w:numPr>
        <w:spacing w:line="360" w:lineRule="auto"/>
        <w:rPr>
          <w:vanish/>
          <w:sz w:val="24"/>
          <w:szCs w:val="24"/>
        </w:rPr>
      </w:pPr>
    </w:p>
    <w:p w14:paraId="2A88EEE3" w14:textId="77777777" w:rsidR="007633AA" w:rsidRPr="007633AA" w:rsidRDefault="007633AA" w:rsidP="007633AA">
      <w:pPr>
        <w:pStyle w:val="ListParagraph"/>
        <w:numPr>
          <w:ilvl w:val="0"/>
          <w:numId w:val="18"/>
        </w:numPr>
        <w:spacing w:line="360" w:lineRule="auto"/>
        <w:rPr>
          <w:vanish/>
          <w:sz w:val="24"/>
          <w:szCs w:val="24"/>
        </w:rPr>
      </w:pPr>
    </w:p>
    <w:p w14:paraId="6241477D" w14:textId="77777777" w:rsidR="007633AA" w:rsidRPr="007633AA" w:rsidRDefault="007633AA" w:rsidP="007633AA">
      <w:pPr>
        <w:pStyle w:val="ListParagraph"/>
        <w:numPr>
          <w:ilvl w:val="0"/>
          <w:numId w:val="18"/>
        </w:numPr>
        <w:spacing w:line="360" w:lineRule="auto"/>
        <w:rPr>
          <w:vanish/>
          <w:sz w:val="24"/>
          <w:szCs w:val="24"/>
        </w:rPr>
      </w:pPr>
    </w:p>
    <w:p w14:paraId="7D607C1E" w14:textId="77777777" w:rsidR="007633AA" w:rsidRPr="007633AA" w:rsidRDefault="007633AA" w:rsidP="007633AA">
      <w:pPr>
        <w:pStyle w:val="ListParagraph"/>
        <w:numPr>
          <w:ilvl w:val="0"/>
          <w:numId w:val="18"/>
        </w:numPr>
        <w:spacing w:line="360" w:lineRule="auto"/>
        <w:rPr>
          <w:vanish/>
          <w:sz w:val="24"/>
          <w:szCs w:val="24"/>
        </w:rPr>
      </w:pPr>
    </w:p>
    <w:p w14:paraId="798698CF" w14:textId="77777777" w:rsidR="007633AA" w:rsidRPr="007633AA" w:rsidRDefault="007633AA" w:rsidP="007633AA">
      <w:pPr>
        <w:pStyle w:val="ListParagraph"/>
        <w:numPr>
          <w:ilvl w:val="0"/>
          <w:numId w:val="18"/>
        </w:numPr>
        <w:spacing w:line="360" w:lineRule="auto"/>
        <w:rPr>
          <w:vanish/>
          <w:sz w:val="24"/>
          <w:szCs w:val="24"/>
        </w:rPr>
      </w:pPr>
    </w:p>
    <w:p w14:paraId="3BA13E9A" w14:textId="77777777" w:rsidR="007633AA" w:rsidRPr="007633AA" w:rsidRDefault="007633AA" w:rsidP="007633AA">
      <w:pPr>
        <w:pStyle w:val="ListParagraph"/>
        <w:numPr>
          <w:ilvl w:val="0"/>
          <w:numId w:val="18"/>
        </w:numPr>
        <w:spacing w:line="360" w:lineRule="auto"/>
        <w:rPr>
          <w:vanish/>
          <w:sz w:val="24"/>
          <w:szCs w:val="24"/>
        </w:rPr>
      </w:pPr>
    </w:p>
    <w:p w14:paraId="33EB6819" w14:textId="77777777" w:rsidR="007633AA" w:rsidRPr="007633AA" w:rsidRDefault="007633AA" w:rsidP="007633AA">
      <w:pPr>
        <w:pStyle w:val="ListParagraph"/>
        <w:numPr>
          <w:ilvl w:val="0"/>
          <w:numId w:val="18"/>
        </w:numPr>
        <w:spacing w:line="360" w:lineRule="auto"/>
        <w:rPr>
          <w:vanish/>
          <w:sz w:val="24"/>
          <w:szCs w:val="24"/>
        </w:rPr>
      </w:pPr>
    </w:p>
    <w:p w14:paraId="69054BDD" w14:textId="77777777" w:rsidR="007633AA" w:rsidRPr="007633AA" w:rsidRDefault="007633AA" w:rsidP="007633AA">
      <w:pPr>
        <w:pStyle w:val="ListParagraph"/>
        <w:numPr>
          <w:ilvl w:val="0"/>
          <w:numId w:val="18"/>
        </w:numPr>
        <w:spacing w:line="360" w:lineRule="auto"/>
        <w:rPr>
          <w:vanish/>
          <w:sz w:val="24"/>
          <w:szCs w:val="24"/>
        </w:rPr>
      </w:pPr>
    </w:p>
    <w:p w14:paraId="0B3C53C0" w14:textId="77777777" w:rsidR="007633AA" w:rsidRPr="007633AA" w:rsidRDefault="007633AA" w:rsidP="007633AA">
      <w:pPr>
        <w:pStyle w:val="ListParagraph"/>
        <w:numPr>
          <w:ilvl w:val="0"/>
          <w:numId w:val="18"/>
        </w:numPr>
        <w:spacing w:line="360" w:lineRule="auto"/>
        <w:rPr>
          <w:vanish/>
          <w:sz w:val="24"/>
          <w:szCs w:val="24"/>
        </w:rPr>
      </w:pPr>
    </w:p>
    <w:p w14:paraId="2465A6E5" w14:textId="77777777" w:rsidR="007633AA" w:rsidRPr="007633AA" w:rsidRDefault="007633AA" w:rsidP="007633AA">
      <w:pPr>
        <w:pStyle w:val="ListParagraph"/>
        <w:numPr>
          <w:ilvl w:val="0"/>
          <w:numId w:val="18"/>
        </w:numPr>
        <w:spacing w:line="360" w:lineRule="auto"/>
        <w:rPr>
          <w:vanish/>
          <w:sz w:val="24"/>
          <w:szCs w:val="24"/>
        </w:rPr>
      </w:pPr>
    </w:p>
    <w:p w14:paraId="6AC0773B" w14:textId="77777777" w:rsidR="007633AA" w:rsidRPr="007633AA" w:rsidRDefault="007633AA" w:rsidP="007633AA">
      <w:pPr>
        <w:pStyle w:val="ListParagraph"/>
        <w:numPr>
          <w:ilvl w:val="0"/>
          <w:numId w:val="18"/>
        </w:numPr>
        <w:spacing w:line="360" w:lineRule="auto"/>
        <w:rPr>
          <w:vanish/>
          <w:sz w:val="24"/>
          <w:szCs w:val="24"/>
        </w:rPr>
      </w:pPr>
    </w:p>
    <w:p w14:paraId="74AAFCAE" w14:textId="77777777" w:rsidR="007633AA" w:rsidRPr="007633AA" w:rsidRDefault="007633AA" w:rsidP="007633AA">
      <w:pPr>
        <w:pStyle w:val="ListParagraph"/>
        <w:numPr>
          <w:ilvl w:val="0"/>
          <w:numId w:val="18"/>
        </w:numPr>
        <w:spacing w:line="360" w:lineRule="auto"/>
        <w:rPr>
          <w:vanish/>
          <w:sz w:val="24"/>
          <w:szCs w:val="24"/>
        </w:rPr>
      </w:pPr>
    </w:p>
    <w:p w14:paraId="5EAC8EC7" w14:textId="77777777" w:rsidR="007633AA" w:rsidRPr="007633AA" w:rsidRDefault="007633AA" w:rsidP="007633AA">
      <w:pPr>
        <w:pStyle w:val="ListParagraph"/>
        <w:numPr>
          <w:ilvl w:val="0"/>
          <w:numId w:val="18"/>
        </w:numPr>
        <w:spacing w:line="360" w:lineRule="auto"/>
        <w:rPr>
          <w:vanish/>
          <w:sz w:val="24"/>
          <w:szCs w:val="24"/>
        </w:rPr>
      </w:pPr>
    </w:p>
    <w:p w14:paraId="1CEE53F8" w14:textId="77777777" w:rsidR="007633AA" w:rsidRPr="007633AA" w:rsidRDefault="007633AA" w:rsidP="007633AA">
      <w:pPr>
        <w:pStyle w:val="ListParagraph"/>
        <w:numPr>
          <w:ilvl w:val="0"/>
          <w:numId w:val="18"/>
        </w:numPr>
        <w:spacing w:line="360" w:lineRule="auto"/>
        <w:rPr>
          <w:vanish/>
          <w:sz w:val="24"/>
          <w:szCs w:val="24"/>
        </w:rPr>
      </w:pPr>
    </w:p>
    <w:p w14:paraId="7E18053E" w14:textId="77777777" w:rsidR="007633AA" w:rsidRPr="007633AA" w:rsidRDefault="007633AA" w:rsidP="007633AA">
      <w:pPr>
        <w:pStyle w:val="ListParagraph"/>
        <w:numPr>
          <w:ilvl w:val="0"/>
          <w:numId w:val="18"/>
        </w:numPr>
        <w:spacing w:line="360" w:lineRule="auto"/>
        <w:rPr>
          <w:vanish/>
          <w:sz w:val="24"/>
          <w:szCs w:val="24"/>
        </w:rPr>
      </w:pPr>
    </w:p>
    <w:p w14:paraId="7A8E058B" w14:textId="77777777" w:rsidR="007633AA" w:rsidRPr="007633AA" w:rsidRDefault="007633AA" w:rsidP="007633AA">
      <w:pPr>
        <w:pStyle w:val="ListParagraph"/>
        <w:numPr>
          <w:ilvl w:val="0"/>
          <w:numId w:val="18"/>
        </w:numPr>
        <w:spacing w:line="360" w:lineRule="auto"/>
        <w:rPr>
          <w:vanish/>
          <w:sz w:val="24"/>
          <w:szCs w:val="24"/>
        </w:rPr>
      </w:pPr>
    </w:p>
    <w:p w14:paraId="3577A699" w14:textId="77777777" w:rsidR="007633AA" w:rsidRPr="007633AA" w:rsidRDefault="007633AA" w:rsidP="007633AA">
      <w:pPr>
        <w:pStyle w:val="ListParagraph"/>
        <w:numPr>
          <w:ilvl w:val="0"/>
          <w:numId w:val="18"/>
        </w:numPr>
        <w:spacing w:line="360" w:lineRule="auto"/>
        <w:rPr>
          <w:vanish/>
          <w:sz w:val="24"/>
          <w:szCs w:val="24"/>
        </w:rPr>
      </w:pPr>
    </w:p>
    <w:p w14:paraId="4A3F1439" w14:textId="77777777" w:rsidR="007633AA" w:rsidRPr="007633AA" w:rsidRDefault="007633AA" w:rsidP="007633AA">
      <w:pPr>
        <w:pStyle w:val="ListParagraph"/>
        <w:numPr>
          <w:ilvl w:val="0"/>
          <w:numId w:val="18"/>
        </w:numPr>
        <w:spacing w:line="360" w:lineRule="auto"/>
        <w:rPr>
          <w:vanish/>
          <w:sz w:val="24"/>
          <w:szCs w:val="24"/>
        </w:rPr>
      </w:pPr>
    </w:p>
    <w:p w14:paraId="70F7A3F9" w14:textId="77777777" w:rsidR="007633AA" w:rsidRPr="007633AA" w:rsidRDefault="007633AA" w:rsidP="007633AA">
      <w:pPr>
        <w:pStyle w:val="ListParagraph"/>
        <w:numPr>
          <w:ilvl w:val="0"/>
          <w:numId w:val="18"/>
        </w:numPr>
        <w:spacing w:line="360" w:lineRule="auto"/>
        <w:rPr>
          <w:vanish/>
          <w:sz w:val="24"/>
          <w:szCs w:val="24"/>
        </w:rPr>
      </w:pPr>
    </w:p>
    <w:p w14:paraId="675A7C6B" w14:textId="77777777" w:rsidR="007633AA" w:rsidRPr="007633AA" w:rsidRDefault="007633AA" w:rsidP="007633AA">
      <w:pPr>
        <w:pStyle w:val="ListParagraph"/>
        <w:numPr>
          <w:ilvl w:val="0"/>
          <w:numId w:val="18"/>
        </w:numPr>
        <w:spacing w:line="360" w:lineRule="auto"/>
        <w:rPr>
          <w:vanish/>
          <w:sz w:val="24"/>
          <w:szCs w:val="24"/>
        </w:rPr>
      </w:pPr>
    </w:p>
    <w:p w14:paraId="1564038B" w14:textId="77777777" w:rsidR="007633AA" w:rsidRPr="007633AA" w:rsidRDefault="007633AA" w:rsidP="007633AA">
      <w:pPr>
        <w:pStyle w:val="ListParagraph"/>
        <w:numPr>
          <w:ilvl w:val="0"/>
          <w:numId w:val="18"/>
        </w:numPr>
        <w:spacing w:line="360" w:lineRule="auto"/>
        <w:rPr>
          <w:vanish/>
          <w:sz w:val="24"/>
          <w:szCs w:val="24"/>
        </w:rPr>
      </w:pPr>
    </w:p>
    <w:p w14:paraId="38E8A9D6" w14:textId="77777777" w:rsidR="007633AA" w:rsidRPr="007633AA" w:rsidRDefault="007633AA" w:rsidP="007633AA">
      <w:pPr>
        <w:pStyle w:val="ListParagraph"/>
        <w:numPr>
          <w:ilvl w:val="0"/>
          <w:numId w:val="18"/>
        </w:numPr>
        <w:spacing w:line="360" w:lineRule="auto"/>
        <w:rPr>
          <w:vanish/>
          <w:sz w:val="24"/>
          <w:szCs w:val="24"/>
        </w:rPr>
      </w:pPr>
    </w:p>
    <w:p w14:paraId="50C85560" w14:textId="77777777" w:rsidR="007633AA" w:rsidRPr="007633AA" w:rsidRDefault="007633AA" w:rsidP="007633AA">
      <w:pPr>
        <w:pStyle w:val="ListParagraph"/>
        <w:numPr>
          <w:ilvl w:val="0"/>
          <w:numId w:val="18"/>
        </w:numPr>
        <w:spacing w:line="360" w:lineRule="auto"/>
        <w:rPr>
          <w:vanish/>
          <w:sz w:val="24"/>
          <w:szCs w:val="24"/>
        </w:rPr>
      </w:pPr>
    </w:p>
    <w:p w14:paraId="30802D86" w14:textId="77777777" w:rsidR="007633AA" w:rsidRPr="007633AA" w:rsidRDefault="007633AA" w:rsidP="007633AA">
      <w:pPr>
        <w:pStyle w:val="ListParagraph"/>
        <w:numPr>
          <w:ilvl w:val="0"/>
          <w:numId w:val="18"/>
        </w:numPr>
        <w:spacing w:line="360" w:lineRule="auto"/>
        <w:rPr>
          <w:vanish/>
          <w:sz w:val="24"/>
          <w:szCs w:val="24"/>
        </w:rPr>
      </w:pPr>
    </w:p>
    <w:p w14:paraId="405F4BDD" w14:textId="77777777" w:rsidR="007633AA" w:rsidRPr="007633AA" w:rsidRDefault="007633AA" w:rsidP="007633AA">
      <w:pPr>
        <w:pStyle w:val="ListParagraph"/>
        <w:numPr>
          <w:ilvl w:val="0"/>
          <w:numId w:val="18"/>
        </w:numPr>
        <w:spacing w:line="360" w:lineRule="auto"/>
        <w:rPr>
          <w:vanish/>
          <w:sz w:val="24"/>
          <w:szCs w:val="24"/>
        </w:rPr>
      </w:pPr>
    </w:p>
    <w:p w14:paraId="22EE437D" w14:textId="77777777" w:rsidR="007633AA" w:rsidRPr="007633AA" w:rsidRDefault="007633AA" w:rsidP="007633AA">
      <w:pPr>
        <w:pStyle w:val="ListParagraph"/>
        <w:numPr>
          <w:ilvl w:val="0"/>
          <w:numId w:val="18"/>
        </w:numPr>
        <w:spacing w:line="360" w:lineRule="auto"/>
        <w:rPr>
          <w:vanish/>
          <w:sz w:val="24"/>
          <w:szCs w:val="24"/>
        </w:rPr>
      </w:pPr>
    </w:p>
    <w:p w14:paraId="299FE2F6" w14:textId="77777777" w:rsidR="007633AA" w:rsidRPr="007633AA" w:rsidRDefault="007633AA" w:rsidP="007633AA">
      <w:pPr>
        <w:pStyle w:val="ListParagraph"/>
        <w:numPr>
          <w:ilvl w:val="0"/>
          <w:numId w:val="18"/>
        </w:numPr>
        <w:spacing w:line="360" w:lineRule="auto"/>
        <w:rPr>
          <w:vanish/>
          <w:sz w:val="24"/>
          <w:szCs w:val="24"/>
        </w:rPr>
      </w:pPr>
    </w:p>
    <w:p w14:paraId="75D2B4F5" w14:textId="77777777" w:rsidR="007633AA" w:rsidRPr="007633AA" w:rsidRDefault="007633AA" w:rsidP="007633AA">
      <w:pPr>
        <w:pStyle w:val="ListParagraph"/>
        <w:numPr>
          <w:ilvl w:val="0"/>
          <w:numId w:val="18"/>
        </w:numPr>
        <w:spacing w:line="360" w:lineRule="auto"/>
        <w:rPr>
          <w:vanish/>
          <w:sz w:val="24"/>
          <w:szCs w:val="24"/>
        </w:rPr>
      </w:pPr>
    </w:p>
    <w:p w14:paraId="2F7500AF" w14:textId="77777777" w:rsidR="007633AA" w:rsidRPr="007633AA" w:rsidRDefault="007633AA" w:rsidP="007633AA">
      <w:pPr>
        <w:pStyle w:val="ListParagraph"/>
        <w:numPr>
          <w:ilvl w:val="0"/>
          <w:numId w:val="18"/>
        </w:numPr>
        <w:spacing w:line="360" w:lineRule="auto"/>
        <w:rPr>
          <w:vanish/>
          <w:sz w:val="24"/>
          <w:szCs w:val="24"/>
        </w:rPr>
      </w:pPr>
    </w:p>
    <w:p w14:paraId="36A7FFC8" w14:textId="77777777" w:rsidR="007633AA" w:rsidRPr="007633AA" w:rsidRDefault="007633AA" w:rsidP="007633AA">
      <w:pPr>
        <w:pStyle w:val="ListParagraph"/>
        <w:numPr>
          <w:ilvl w:val="0"/>
          <w:numId w:val="18"/>
        </w:numPr>
        <w:spacing w:line="360" w:lineRule="auto"/>
        <w:rPr>
          <w:vanish/>
          <w:sz w:val="24"/>
          <w:szCs w:val="24"/>
        </w:rPr>
      </w:pPr>
    </w:p>
    <w:p w14:paraId="660C7D10" w14:textId="77777777" w:rsidR="007633AA" w:rsidRPr="007633AA" w:rsidRDefault="007633AA" w:rsidP="007633AA">
      <w:pPr>
        <w:pStyle w:val="ListParagraph"/>
        <w:numPr>
          <w:ilvl w:val="0"/>
          <w:numId w:val="18"/>
        </w:numPr>
        <w:spacing w:line="360" w:lineRule="auto"/>
        <w:rPr>
          <w:vanish/>
          <w:sz w:val="24"/>
          <w:szCs w:val="24"/>
        </w:rPr>
      </w:pPr>
    </w:p>
    <w:p w14:paraId="0826ADC0" w14:textId="77777777" w:rsidR="007633AA" w:rsidRPr="007633AA" w:rsidRDefault="007633AA" w:rsidP="007633AA">
      <w:pPr>
        <w:pStyle w:val="ListParagraph"/>
        <w:numPr>
          <w:ilvl w:val="0"/>
          <w:numId w:val="18"/>
        </w:numPr>
        <w:spacing w:line="360" w:lineRule="auto"/>
        <w:rPr>
          <w:vanish/>
          <w:sz w:val="24"/>
          <w:szCs w:val="24"/>
        </w:rPr>
      </w:pPr>
    </w:p>
    <w:p w14:paraId="4EE4578C" w14:textId="77777777" w:rsidR="007633AA" w:rsidRPr="007633AA" w:rsidRDefault="007633AA" w:rsidP="007633AA">
      <w:pPr>
        <w:pStyle w:val="ListParagraph"/>
        <w:numPr>
          <w:ilvl w:val="0"/>
          <w:numId w:val="18"/>
        </w:numPr>
        <w:spacing w:line="360" w:lineRule="auto"/>
        <w:rPr>
          <w:vanish/>
          <w:sz w:val="24"/>
          <w:szCs w:val="24"/>
        </w:rPr>
      </w:pPr>
    </w:p>
    <w:p w14:paraId="28FF6390" w14:textId="77777777" w:rsidR="007633AA" w:rsidRPr="007633AA" w:rsidRDefault="007633AA" w:rsidP="007633AA">
      <w:pPr>
        <w:pStyle w:val="ListParagraph"/>
        <w:numPr>
          <w:ilvl w:val="0"/>
          <w:numId w:val="18"/>
        </w:numPr>
        <w:spacing w:line="360" w:lineRule="auto"/>
        <w:rPr>
          <w:vanish/>
          <w:sz w:val="24"/>
          <w:szCs w:val="24"/>
        </w:rPr>
      </w:pPr>
    </w:p>
    <w:p w14:paraId="689B4CA6" w14:textId="77777777" w:rsidR="007633AA" w:rsidRPr="007633AA" w:rsidRDefault="007633AA" w:rsidP="007633AA">
      <w:pPr>
        <w:pStyle w:val="ListParagraph"/>
        <w:numPr>
          <w:ilvl w:val="0"/>
          <w:numId w:val="18"/>
        </w:numPr>
        <w:spacing w:line="360" w:lineRule="auto"/>
        <w:rPr>
          <w:vanish/>
          <w:sz w:val="24"/>
          <w:szCs w:val="24"/>
        </w:rPr>
      </w:pPr>
    </w:p>
    <w:p w14:paraId="28D86522" w14:textId="77777777" w:rsidR="007633AA" w:rsidRPr="007633AA" w:rsidRDefault="007633AA" w:rsidP="007633AA">
      <w:pPr>
        <w:pStyle w:val="ListParagraph"/>
        <w:numPr>
          <w:ilvl w:val="0"/>
          <w:numId w:val="18"/>
        </w:numPr>
        <w:spacing w:line="360" w:lineRule="auto"/>
        <w:rPr>
          <w:vanish/>
          <w:sz w:val="24"/>
          <w:szCs w:val="24"/>
        </w:rPr>
      </w:pPr>
    </w:p>
    <w:p w14:paraId="10AC8140" w14:textId="77777777" w:rsidR="007633AA" w:rsidRPr="007633AA" w:rsidRDefault="007633AA" w:rsidP="007633AA">
      <w:pPr>
        <w:pStyle w:val="ListParagraph"/>
        <w:numPr>
          <w:ilvl w:val="0"/>
          <w:numId w:val="18"/>
        </w:numPr>
        <w:spacing w:line="360" w:lineRule="auto"/>
        <w:rPr>
          <w:vanish/>
          <w:sz w:val="24"/>
          <w:szCs w:val="24"/>
        </w:rPr>
      </w:pPr>
    </w:p>
    <w:p w14:paraId="44E73B0F" w14:textId="77777777" w:rsidR="007633AA" w:rsidRPr="007633AA" w:rsidRDefault="007633AA" w:rsidP="007633AA">
      <w:pPr>
        <w:pStyle w:val="ListParagraph"/>
        <w:numPr>
          <w:ilvl w:val="0"/>
          <w:numId w:val="18"/>
        </w:numPr>
        <w:spacing w:line="360" w:lineRule="auto"/>
        <w:rPr>
          <w:vanish/>
          <w:sz w:val="24"/>
          <w:szCs w:val="24"/>
        </w:rPr>
      </w:pPr>
    </w:p>
    <w:p w14:paraId="75D17AE0" w14:textId="77777777" w:rsidR="007633AA" w:rsidRPr="007633AA" w:rsidRDefault="007633AA" w:rsidP="007633AA">
      <w:pPr>
        <w:pStyle w:val="ListParagraph"/>
        <w:numPr>
          <w:ilvl w:val="0"/>
          <w:numId w:val="18"/>
        </w:numPr>
        <w:spacing w:line="360" w:lineRule="auto"/>
        <w:rPr>
          <w:vanish/>
          <w:sz w:val="24"/>
          <w:szCs w:val="24"/>
        </w:rPr>
      </w:pPr>
    </w:p>
    <w:p w14:paraId="0063C7B5" w14:textId="77777777" w:rsidR="007633AA" w:rsidRPr="007633AA" w:rsidRDefault="007633AA" w:rsidP="007633AA">
      <w:pPr>
        <w:pStyle w:val="ListParagraph"/>
        <w:numPr>
          <w:ilvl w:val="0"/>
          <w:numId w:val="18"/>
        </w:numPr>
        <w:spacing w:line="360" w:lineRule="auto"/>
        <w:rPr>
          <w:vanish/>
          <w:sz w:val="24"/>
          <w:szCs w:val="24"/>
        </w:rPr>
      </w:pPr>
    </w:p>
    <w:p w14:paraId="0EF126A0" w14:textId="77777777" w:rsidR="007633AA" w:rsidRPr="007633AA" w:rsidRDefault="007633AA" w:rsidP="007633AA">
      <w:pPr>
        <w:pStyle w:val="ListParagraph"/>
        <w:numPr>
          <w:ilvl w:val="0"/>
          <w:numId w:val="18"/>
        </w:numPr>
        <w:spacing w:line="360" w:lineRule="auto"/>
        <w:rPr>
          <w:vanish/>
          <w:sz w:val="24"/>
          <w:szCs w:val="24"/>
        </w:rPr>
      </w:pPr>
    </w:p>
    <w:p w14:paraId="5463809F" w14:textId="77777777" w:rsidR="007633AA" w:rsidRPr="007633AA" w:rsidRDefault="007633AA" w:rsidP="007633AA">
      <w:pPr>
        <w:pStyle w:val="ListParagraph"/>
        <w:numPr>
          <w:ilvl w:val="0"/>
          <w:numId w:val="18"/>
        </w:numPr>
        <w:spacing w:line="360" w:lineRule="auto"/>
        <w:rPr>
          <w:vanish/>
          <w:sz w:val="24"/>
          <w:szCs w:val="24"/>
        </w:rPr>
      </w:pPr>
    </w:p>
    <w:p w14:paraId="084A3A53" w14:textId="77777777" w:rsidR="007633AA" w:rsidRPr="007633AA" w:rsidRDefault="007633AA" w:rsidP="007633AA">
      <w:pPr>
        <w:pStyle w:val="ListParagraph"/>
        <w:numPr>
          <w:ilvl w:val="0"/>
          <w:numId w:val="18"/>
        </w:numPr>
        <w:spacing w:line="360" w:lineRule="auto"/>
        <w:rPr>
          <w:vanish/>
          <w:sz w:val="24"/>
          <w:szCs w:val="24"/>
        </w:rPr>
      </w:pPr>
    </w:p>
    <w:p w14:paraId="22AC30AF" w14:textId="77777777" w:rsidR="007633AA" w:rsidRPr="007633AA" w:rsidRDefault="007633AA" w:rsidP="007633AA">
      <w:pPr>
        <w:pStyle w:val="ListParagraph"/>
        <w:numPr>
          <w:ilvl w:val="0"/>
          <w:numId w:val="18"/>
        </w:numPr>
        <w:spacing w:line="360" w:lineRule="auto"/>
        <w:rPr>
          <w:vanish/>
          <w:sz w:val="24"/>
          <w:szCs w:val="24"/>
        </w:rPr>
      </w:pPr>
    </w:p>
    <w:p w14:paraId="42D47BB2" w14:textId="77777777" w:rsidR="007633AA" w:rsidRPr="007633AA" w:rsidRDefault="007633AA" w:rsidP="007633AA">
      <w:pPr>
        <w:pStyle w:val="ListParagraph"/>
        <w:numPr>
          <w:ilvl w:val="0"/>
          <w:numId w:val="18"/>
        </w:numPr>
        <w:spacing w:line="360" w:lineRule="auto"/>
        <w:rPr>
          <w:vanish/>
          <w:sz w:val="24"/>
          <w:szCs w:val="24"/>
        </w:rPr>
      </w:pPr>
    </w:p>
    <w:p w14:paraId="6C9A387F" w14:textId="77777777" w:rsidR="007633AA" w:rsidRPr="007633AA" w:rsidRDefault="007633AA" w:rsidP="007633AA">
      <w:pPr>
        <w:pStyle w:val="ListParagraph"/>
        <w:numPr>
          <w:ilvl w:val="0"/>
          <w:numId w:val="18"/>
        </w:numPr>
        <w:spacing w:line="360" w:lineRule="auto"/>
        <w:rPr>
          <w:vanish/>
          <w:sz w:val="24"/>
          <w:szCs w:val="24"/>
        </w:rPr>
      </w:pPr>
    </w:p>
    <w:p w14:paraId="7376625C" w14:textId="77777777" w:rsidR="007633AA" w:rsidRPr="007633AA" w:rsidRDefault="007633AA" w:rsidP="007633AA">
      <w:pPr>
        <w:pStyle w:val="ListParagraph"/>
        <w:numPr>
          <w:ilvl w:val="0"/>
          <w:numId w:val="18"/>
        </w:numPr>
        <w:spacing w:line="360" w:lineRule="auto"/>
        <w:rPr>
          <w:vanish/>
          <w:sz w:val="24"/>
          <w:szCs w:val="24"/>
        </w:rPr>
      </w:pPr>
    </w:p>
    <w:p w14:paraId="1FA857F0" w14:textId="77777777" w:rsidR="007633AA" w:rsidRPr="007633AA" w:rsidRDefault="007633AA" w:rsidP="007633AA">
      <w:pPr>
        <w:pStyle w:val="ListParagraph"/>
        <w:numPr>
          <w:ilvl w:val="0"/>
          <w:numId w:val="18"/>
        </w:numPr>
        <w:spacing w:line="360" w:lineRule="auto"/>
        <w:rPr>
          <w:vanish/>
          <w:sz w:val="24"/>
          <w:szCs w:val="24"/>
        </w:rPr>
      </w:pPr>
    </w:p>
    <w:p w14:paraId="1842570D" w14:textId="77777777" w:rsidR="007633AA" w:rsidRPr="007633AA" w:rsidRDefault="007633AA" w:rsidP="007633AA">
      <w:pPr>
        <w:pStyle w:val="ListParagraph"/>
        <w:numPr>
          <w:ilvl w:val="0"/>
          <w:numId w:val="18"/>
        </w:numPr>
        <w:spacing w:line="360" w:lineRule="auto"/>
        <w:rPr>
          <w:vanish/>
          <w:sz w:val="24"/>
          <w:szCs w:val="24"/>
        </w:rPr>
      </w:pPr>
    </w:p>
    <w:p w14:paraId="44123E6D" w14:textId="77777777" w:rsidR="007633AA" w:rsidRPr="007633AA" w:rsidRDefault="007633AA" w:rsidP="007633AA">
      <w:pPr>
        <w:pStyle w:val="ListParagraph"/>
        <w:numPr>
          <w:ilvl w:val="0"/>
          <w:numId w:val="18"/>
        </w:numPr>
        <w:spacing w:line="360" w:lineRule="auto"/>
        <w:rPr>
          <w:vanish/>
          <w:sz w:val="24"/>
          <w:szCs w:val="24"/>
        </w:rPr>
      </w:pPr>
    </w:p>
    <w:p w14:paraId="0AF1B7FD" w14:textId="77777777" w:rsidR="007633AA" w:rsidRPr="007633AA" w:rsidRDefault="007633AA" w:rsidP="007633AA">
      <w:pPr>
        <w:pStyle w:val="ListParagraph"/>
        <w:numPr>
          <w:ilvl w:val="0"/>
          <w:numId w:val="18"/>
        </w:numPr>
        <w:spacing w:line="360" w:lineRule="auto"/>
        <w:rPr>
          <w:vanish/>
          <w:sz w:val="24"/>
          <w:szCs w:val="24"/>
        </w:rPr>
      </w:pPr>
    </w:p>
    <w:p w14:paraId="762C16F6" w14:textId="77777777" w:rsidR="007633AA" w:rsidRPr="007633AA" w:rsidRDefault="007633AA" w:rsidP="007633AA">
      <w:pPr>
        <w:pStyle w:val="ListParagraph"/>
        <w:numPr>
          <w:ilvl w:val="0"/>
          <w:numId w:val="18"/>
        </w:numPr>
        <w:spacing w:line="360" w:lineRule="auto"/>
        <w:rPr>
          <w:vanish/>
          <w:sz w:val="24"/>
          <w:szCs w:val="24"/>
        </w:rPr>
      </w:pPr>
    </w:p>
    <w:p w14:paraId="1479C219" w14:textId="77777777" w:rsidR="007633AA" w:rsidRPr="007633AA" w:rsidRDefault="007633AA" w:rsidP="007633AA">
      <w:pPr>
        <w:pStyle w:val="ListParagraph"/>
        <w:numPr>
          <w:ilvl w:val="0"/>
          <w:numId w:val="18"/>
        </w:numPr>
        <w:spacing w:line="360" w:lineRule="auto"/>
        <w:rPr>
          <w:vanish/>
          <w:sz w:val="24"/>
          <w:szCs w:val="24"/>
        </w:rPr>
      </w:pPr>
    </w:p>
    <w:p w14:paraId="1E17EDC2" w14:textId="77777777" w:rsidR="007633AA" w:rsidRPr="007633AA" w:rsidRDefault="007633AA" w:rsidP="007633AA">
      <w:pPr>
        <w:pStyle w:val="ListParagraph"/>
        <w:numPr>
          <w:ilvl w:val="0"/>
          <w:numId w:val="18"/>
        </w:numPr>
        <w:spacing w:line="360" w:lineRule="auto"/>
        <w:rPr>
          <w:vanish/>
          <w:sz w:val="24"/>
          <w:szCs w:val="24"/>
        </w:rPr>
      </w:pPr>
    </w:p>
    <w:p w14:paraId="1708F98E" w14:textId="77777777" w:rsidR="007633AA" w:rsidRPr="007633AA" w:rsidRDefault="007633AA" w:rsidP="007633AA">
      <w:pPr>
        <w:pStyle w:val="ListParagraph"/>
        <w:numPr>
          <w:ilvl w:val="0"/>
          <w:numId w:val="18"/>
        </w:numPr>
        <w:spacing w:line="360" w:lineRule="auto"/>
        <w:rPr>
          <w:vanish/>
          <w:sz w:val="24"/>
          <w:szCs w:val="24"/>
        </w:rPr>
      </w:pPr>
    </w:p>
    <w:p w14:paraId="4E5A7A67" w14:textId="77777777" w:rsidR="007633AA" w:rsidRPr="007633AA" w:rsidRDefault="007633AA" w:rsidP="007633AA">
      <w:pPr>
        <w:pStyle w:val="ListParagraph"/>
        <w:numPr>
          <w:ilvl w:val="0"/>
          <w:numId w:val="18"/>
        </w:numPr>
        <w:spacing w:line="360" w:lineRule="auto"/>
        <w:rPr>
          <w:vanish/>
          <w:sz w:val="24"/>
          <w:szCs w:val="24"/>
        </w:rPr>
      </w:pPr>
    </w:p>
    <w:p w14:paraId="001695A4" w14:textId="77777777" w:rsidR="007633AA" w:rsidRPr="007633AA" w:rsidRDefault="007633AA" w:rsidP="007633AA">
      <w:pPr>
        <w:pStyle w:val="ListParagraph"/>
        <w:numPr>
          <w:ilvl w:val="0"/>
          <w:numId w:val="18"/>
        </w:numPr>
        <w:spacing w:line="360" w:lineRule="auto"/>
        <w:rPr>
          <w:vanish/>
          <w:sz w:val="24"/>
          <w:szCs w:val="24"/>
        </w:rPr>
      </w:pPr>
    </w:p>
    <w:p w14:paraId="7D776E58" w14:textId="77777777" w:rsidR="007633AA" w:rsidRPr="007633AA" w:rsidRDefault="007633AA" w:rsidP="007633AA">
      <w:pPr>
        <w:pStyle w:val="ListParagraph"/>
        <w:numPr>
          <w:ilvl w:val="0"/>
          <w:numId w:val="18"/>
        </w:numPr>
        <w:spacing w:line="360" w:lineRule="auto"/>
        <w:rPr>
          <w:vanish/>
          <w:sz w:val="24"/>
          <w:szCs w:val="24"/>
        </w:rPr>
      </w:pPr>
    </w:p>
    <w:p w14:paraId="69D127E5" w14:textId="77777777" w:rsidR="007633AA" w:rsidRPr="007633AA" w:rsidRDefault="007633AA" w:rsidP="007633AA">
      <w:pPr>
        <w:pStyle w:val="ListParagraph"/>
        <w:numPr>
          <w:ilvl w:val="0"/>
          <w:numId w:val="18"/>
        </w:numPr>
        <w:spacing w:line="360" w:lineRule="auto"/>
        <w:rPr>
          <w:vanish/>
          <w:sz w:val="24"/>
          <w:szCs w:val="24"/>
        </w:rPr>
      </w:pPr>
    </w:p>
    <w:p w14:paraId="17F46279" w14:textId="77777777" w:rsidR="007633AA" w:rsidRPr="007633AA" w:rsidRDefault="007633AA" w:rsidP="007633AA">
      <w:pPr>
        <w:pStyle w:val="ListParagraph"/>
        <w:numPr>
          <w:ilvl w:val="0"/>
          <w:numId w:val="18"/>
        </w:numPr>
        <w:spacing w:line="360" w:lineRule="auto"/>
        <w:rPr>
          <w:vanish/>
          <w:sz w:val="24"/>
          <w:szCs w:val="24"/>
        </w:rPr>
      </w:pPr>
    </w:p>
    <w:p w14:paraId="15726D1D" w14:textId="77777777" w:rsidR="007633AA" w:rsidRPr="007633AA" w:rsidRDefault="007633AA" w:rsidP="007633AA">
      <w:pPr>
        <w:pStyle w:val="ListParagraph"/>
        <w:numPr>
          <w:ilvl w:val="0"/>
          <w:numId w:val="18"/>
        </w:numPr>
        <w:spacing w:line="360" w:lineRule="auto"/>
        <w:rPr>
          <w:vanish/>
          <w:sz w:val="24"/>
          <w:szCs w:val="24"/>
        </w:rPr>
      </w:pPr>
    </w:p>
    <w:p w14:paraId="61D0AB01" w14:textId="77777777" w:rsidR="007633AA" w:rsidRPr="007633AA" w:rsidRDefault="007633AA" w:rsidP="007633AA">
      <w:pPr>
        <w:pStyle w:val="ListParagraph"/>
        <w:numPr>
          <w:ilvl w:val="0"/>
          <w:numId w:val="18"/>
        </w:numPr>
        <w:spacing w:line="360" w:lineRule="auto"/>
        <w:rPr>
          <w:vanish/>
          <w:sz w:val="24"/>
          <w:szCs w:val="24"/>
        </w:rPr>
      </w:pPr>
    </w:p>
    <w:p w14:paraId="1D3D2B6B" w14:textId="77777777" w:rsidR="007633AA" w:rsidRPr="007633AA" w:rsidRDefault="007633AA" w:rsidP="007633AA">
      <w:pPr>
        <w:pStyle w:val="ListParagraph"/>
        <w:numPr>
          <w:ilvl w:val="0"/>
          <w:numId w:val="18"/>
        </w:numPr>
        <w:spacing w:line="360" w:lineRule="auto"/>
        <w:rPr>
          <w:vanish/>
          <w:sz w:val="24"/>
          <w:szCs w:val="24"/>
        </w:rPr>
      </w:pPr>
    </w:p>
    <w:p w14:paraId="4EB76A7B" w14:textId="77777777" w:rsidR="007633AA" w:rsidRPr="007633AA" w:rsidRDefault="007633AA" w:rsidP="007633AA">
      <w:pPr>
        <w:pStyle w:val="ListParagraph"/>
        <w:numPr>
          <w:ilvl w:val="0"/>
          <w:numId w:val="18"/>
        </w:numPr>
        <w:spacing w:line="360" w:lineRule="auto"/>
        <w:rPr>
          <w:vanish/>
          <w:sz w:val="24"/>
          <w:szCs w:val="24"/>
        </w:rPr>
      </w:pPr>
    </w:p>
    <w:p w14:paraId="6D7CDCE1" w14:textId="77777777" w:rsidR="007633AA" w:rsidRPr="007633AA" w:rsidRDefault="007633AA" w:rsidP="007633AA">
      <w:pPr>
        <w:pStyle w:val="ListParagraph"/>
        <w:numPr>
          <w:ilvl w:val="0"/>
          <w:numId w:val="18"/>
        </w:numPr>
        <w:spacing w:line="360" w:lineRule="auto"/>
        <w:rPr>
          <w:vanish/>
          <w:sz w:val="24"/>
          <w:szCs w:val="24"/>
        </w:rPr>
      </w:pPr>
    </w:p>
    <w:p w14:paraId="6A3288AA" w14:textId="77777777" w:rsidR="007633AA" w:rsidRPr="007633AA" w:rsidRDefault="007633AA" w:rsidP="007633AA">
      <w:pPr>
        <w:pStyle w:val="ListParagraph"/>
        <w:numPr>
          <w:ilvl w:val="0"/>
          <w:numId w:val="18"/>
        </w:numPr>
        <w:spacing w:line="360" w:lineRule="auto"/>
        <w:rPr>
          <w:vanish/>
          <w:sz w:val="24"/>
          <w:szCs w:val="24"/>
        </w:rPr>
      </w:pPr>
    </w:p>
    <w:p w14:paraId="2FB1D560" w14:textId="77777777" w:rsidR="007633AA" w:rsidRPr="007633AA" w:rsidRDefault="007633AA" w:rsidP="007633AA">
      <w:pPr>
        <w:pStyle w:val="ListParagraph"/>
        <w:numPr>
          <w:ilvl w:val="0"/>
          <w:numId w:val="18"/>
        </w:numPr>
        <w:spacing w:line="360" w:lineRule="auto"/>
        <w:rPr>
          <w:vanish/>
          <w:sz w:val="24"/>
          <w:szCs w:val="24"/>
        </w:rPr>
      </w:pPr>
    </w:p>
    <w:p w14:paraId="545381C4" w14:textId="77777777" w:rsidR="007633AA" w:rsidRPr="007633AA" w:rsidRDefault="007633AA" w:rsidP="007633AA">
      <w:pPr>
        <w:pStyle w:val="ListParagraph"/>
        <w:numPr>
          <w:ilvl w:val="0"/>
          <w:numId w:val="18"/>
        </w:numPr>
        <w:spacing w:line="360" w:lineRule="auto"/>
        <w:rPr>
          <w:vanish/>
          <w:sz w:val="24"/>
          <w:szCs w:val="24"/>
        </w:rPr>
      </w:pPr>
    </w:p>
    <w:p w14:paraId="22A61765" w14:textId="77777777" w:rsidR="007633AA" w:rsidRPr="007633AA" w:rsidRDefault="007633AA" w:rsidP="007633AA">
      <w:pPr>
        <w:pStyle w:val="ListParagraph"/>
        <w:numPr>
          <w:ilvl w:val="0"/>
          <w:numId w:val="18"/>
        </w:numPr>
        <w:spacing w:line="360" w:lineRule="auto"/>
        <w:rPr>
          <w:vanish/>
          <w:sz w:val="24"/>
          <w:szCs w:val="24"/>
        </w:rPr>
      </w:pPr>
    </w:p>
    <w:p w14:paraId="58DC3357" w14:textId="77777777" w:rsidR="007633AA" w:rsidRPr="007633AA" w:rsidRDefault="007633AA" w:rsidP="007633AA">
      <w:pPr>
        <w:pStyle w:val="ListParagraph"/>
        <w:numPr>
          <w:ilvl w:val="0"/>
          <w:numId w:val="18"/>
        </w:numPr>
        <w:spacing w:line="360" w:lineRule="auto"/>
        <w:rPr>
          <w:vanish/>
          <w:sz w:val="24"/>
          <w:szCs w:val="24"/>
        </w:rPr>
      </w:pPr>
    </w:p>
    <w:p w14:paraId="12AA6C8C" w14:textId="77777777" w:rsidR="007633AA" w:rsidRPr="007633AA" w:rsidRDefault="007633AA" w:rsidP="007633AA">
      <w:pPr>
        <w:pStyle w:val="ListParagraph"/>
        <w:numPr>
          <w:ilvl w:val="0"/>
          <w:numId w:val="18"/>
        </w:numPr>
        <w:spacing w:line="360" w:lineRule="auto"/>
        <w:rPr>
          <w:vanish/>
          <w:sz w:val="24"/>
          <w:szCs w:val="24"/>
        </w:rPr>
      </w:pPr>
    </w:p>
    <w:p w14:paraId="2F12E577" w14:textId="77777777" w:rsidR="007633AA" w:rsidRPr="007633AA" w:rsidRDefault="007633AA" w:rsidP="007633AA">
      <w:pPr>
        <w:pStyle w:val="ListParagraph"/>
        <w:numPr>
          <w:ilvl w:val="0"/>
          <w:numId w:val="18"/>
        </w:numPr>
        <w:spacing w:line="360" w:lineRule="auto"/>
        <w:rPr>
          <w:vanish/>
          <w:sz w:val="24"/>
          <w:szCs w:val="24"/>
        </w:rPr>
      </w:pPr>
    </w:p>
    <w:p w14:paraId="02F9DF53" w14:textId="77777777" w:rsidR="007633AA" w:rsidRPr="007633AA" w:rsidRDefault="007633AA" w:rsidP="007633AA">
      <w:pPr>
        <w:pStyle w:val="ListParagraph"/>
        <w:numPr>
          <w:ilvl w:val="0"/>
          <w:numId w:val="18"/>
        </w:numPr>
        <w:spacing w:line="360" w:lineRule="auto"/>
        <w:rPr>
          <w:vanish/>
          <w:sz w:val="24"/>
          <w:szCs w:val="24"/>
        </w:rPr>
      </w:pPr>
    </w:p>
    <w:p w14:paraId="46F92581" w14:textId="77777777" w:rsidR="007633AA" w:rsidRPr="007633AA" w:rsidRDefault="007633AA" w:rsidP="007633AA">
      <w:pPr>
        <w:pStyle w:val="ListParagraph"/>
        <w:numPr>
          <w:ilvl w:val="0"/>
          <w:numId w:val="18"/>
        </w:numPr>
        <w:spacing w:line="360" w:lineRule="auto"/>
        <w:rPr>
          <w:vanish/>
          <w:sz w:val="24"/>
          <w:szCs w:val="24"/>
        </w:rPr>
      </w:pPr>
    </w:p>
    <w:p w14:paraId="5F20A21A" w14:textId="77777777" w:rsidR="007633AA" w:rsidRPr="007633AA" w:rsidRDefault="007633AA" w:rsidP="007633AA">
      <w:pPr>
        <w:pStyle w:val="ListParagraph"/>
        <w:numPr>
          <w:ilvl w:val="0"/>
          <w:numId w:val="18"/>
        </w:numPr>
        <w:spacing w:line="360" w:lineRule="auto"/>
        <w:rPr>
          <w:vanish/>
          <w:sz w:val="24"/>
          <w:szCs w:val="24"/>
        </w:rPr>
      </w:pPr>
    </w:p>
    <w:p w14:paraId="01F7A0EE" w14:textId="77777777" w:rsidR="007633AA" w:rsidRPr="007633AA" w:rsidRDefault="007633AA" w:rsidP="007633AA">
      <w:pPr>
        <w:pStyle w:val="ListParagraph"/>
        <w:numPr>
          <w:ilvl w:val="0"/>
          <w:numId w:val="18"/>
        </w:numPr>
        <w:spacing w:line="360" w:lineRule="auto"/>
        <w:rPr>
          <w:vanish/>
          <w:sz w:val="24"/>
          <w:szCs w:val="24"/>
        </w:rPr>
      </w:pPr>
    </w:p>
    <w:p w14:paraId="13E58A01" w14:textId="77777777" w:rsidR="007633AA" w:rsidRPr="007633AA" w:rsidRDefault="007633AA" w:rsidP="007633AA">
      <w:pPr>
        <w:pStyle w:val="ListParagraph"/>
        <w:numPr>
          <w:ilvl w:val="0"/>
          <w:numId w:val="18"/>
        </w:numPr>
        <w:spacing w:line="360" w:lineRule="auto"/>
        <w:rPr>
          <w:vanish/>
          <w:sz w:val="24"/>
          <w:szCs w:val="24"/>
        </w:rPr>
      </w:pPr>
    </w:p>
    <w:p w14:paraId="67EBFD0A" w14:textId="77777777" w:rsidR="007633AA" w:rsidRPr="007633AA" w:rsidRDefault="007633AA" w:rsidP="007633AA">
      <w:pPr>
        <w:pStyle w:val="ListParagraph"/>
        <w:numPr>
          <w:ilvl w:val="0"/>
          <w:numId w:val="18"/>
        </w:numPr>
        <w:spacing w:line="360" w:lineRule="auto"/>
        <w:rPr>
          <w:vanish/>
          <w:sz w:val="24"/>
          <w:szCs w:val="24"/>
        </w:rPr>
      </w:pPr>
    </w:p>
    <w:p w14:paraId="63574DB6" w14:textId="77777777" w:rsidR="007633AA" w:rsidRPr="007633AA" w:rsidRDefault="007633AA" w:rsidP="007633AA">
      <w:pPr>
        <w:pStyle w:val="ListParagraph"/>
        <w:numPr>
          <w:ilvl w:val="0"/>
          <w:numId w:val="18"/>
        </w:numPr>
        <w:spacing w:line="360" w:lineRule="auto"/>
        <w:rPr>
          <w:vanish/>
          <w:sz w:val="24"/>
          <w:szCs w:val="24"/>
        </w:rPr>
      </w:pPr>
    </w:p>
    <w:p w14:paraId="274D1A3B" w14:textId="77777777" w:rsidR="007633AA" w:rsidRPr="007633AA" w:rsidRDefault="007633AA" w:rsidP="007633AA">
      <w:pPr>
        <w:pStyle w:val="ListParagraph"/>
        <w:numPr>
          <w:ilvl w:val="0"/>
          <w:numId w:val="18"/>
        </w:numPr>
        <w:spacing w:line="360" w:lineRule="auto"/>
        <w:rPr>
          <w:vanish/>
          <w:sz w:val="24"/>
          <w:szCs w:val="24"/>
        </w:rPr>
      </w:pPr>
    </w:p>
    <w:p w14:paraId="53F41E7A" w14:textId="77777777" w:rsidR="007633AA" w:rsidRPr="007633AA" w:rsidRDefault="007633AA" w:rsidP="007633AA">
      <w:pPr>
        <w:pStyle w:val="ListParagraph"/>
        <w:numPr>
          <w:ilvl w:val="0"/>
          <w:numId w:val="18"/>
        </w:numPr>
        <w:spacing w:line="360" w:lineRule="auto"/>
        <w:rPr>
          <w:vanish/>
          <w:sz w:val="24"/>
          <w:szCs w:val="24"/>
        </w:rPr>
      </w:pPr>
    </w:p>
    <w:p w14:paraId="57420E61" w14:textId="77777777" w:rsidR="007633AA" w:rsidRPr="007633AA" w:rsidRDefault="007633AA" w:rsidP="007633AA">
      <w:pPr>
        <w:pStyle w:val="ListParagraph"/>
        <w:numPr>
          <w:ilvl w:val="0"/>
          <w:numId w:val="18"/>
        </w:numPr>
        <w:spacing w:line="360" w:lineRule="auto"/>
        <w:rPr>
          <w:vanish/>
          <w:sz w:val="24"/>
          <w:szCs w:val="24"/>
        </w:rPr>
      </w:pPr>
    </w:p>
    <w:p w14:paraId="1C2E73D6" w14:textId="77777777" w:rsidR="007633AA" w:rsidRPr="007633AA" w:rsidRDefault="007633AA" w:rsidP="007633AA">
      <w:pPr>
        <w:pStyle w:val="ListParagraph"/>
        <w:numPr>
          <w:ilvl w:val="0"/>
          <w:numId w:val="18"/>
        </w:numPr>
        <w:spacing w:line="360" w:lineRule="auto"/>
        <w:rPr>
          <w:vanish/>
          <w:sz w:val="24"/>
          <w:szCs w:val="24"/>
        </w:rPr>
      </w:pPr>
    </w:p>
    <w:p w14:paraId="3D1E8EFE" w14:textId="77777777" w:rsidR="007633AA" w:rsidRPr="007633AA" w:rsidRDefault="007633AA" w:rsidP="007633AA">
      <w:pPr>
        <w:pStyle w:val="ListParagraph"/>
        <w:numPr>
          <w:ilvl w:val="0"/>
          <w:numId w:val="18"/>
        </w:numPr>
        <w:spacing w:line="360" w:lineRule="auto"/>
        <w:rPr>
          <w:vanish/>
          <w:sz w:val="24"/>
          <w:szCs w:val="24"/>
        </w:rPr>
      </w:pPr>
    </w:p>
    <w:p w14:paraId="58606D3B" w14:textId="77777777" w:rsidR="007633AA" w:rsidRPr="007633AA" w:rsidRDefault="007633AA" w:rsidP="007633AA">
      <w:pPr>
        <w:pStyle w:val="ListParagraph"/>
        <w:numPr>
          <w:ilvl w:val="0"/>
          <w:numId w:val="18"/>
        </w:numPr>
        <w:spacing w:line="360" w:lineRule="auto"/>
        <w:rPr>
          <w:vanish/>
          <w:sz w:val="24"/>
          <w:szCs w:val="24"/>
        </w:rPr>
      </w:pPr>
    </w:p>
    <w:p w14:paraId="064B4ACD" w14:textId="77777777" w:rsidR="007633AA" w:rsidRPr="007633AA" w:rsidRDefault="007633AA" w:rsidP="007633AA">
      <w:pPr>
        <w:pStyle w:val="ListParagraph"/>
        <w:numPr>
          <w:ilvl w:val="0"/>
          <w:numId w:val="18"/>
        </w:numPr>
        <w:spacing w:line="360" w:lineRule="auto"/>
        <w:rPr>
          <w:vanish/>
          <w:sz w:val="24"/>
          <w:szCs w:val="24"/>
        </w:rPr>
      </w:pPr>
    </w:p>
    <w:p w14:paraId="11815033" w14:textId="77777777" w:rsidR="007633AA" w:rsidRPr="007633AA" w:rsidRDefault="007633AA" w:rsidP="007633AA">
      <w:pPr>
        <w:pStyle w:val="ListParagraph"/>
        <w:numPr>
          <w:ilvl w:val="0"/>
          <w:numId w:val="18"/>
        </w:numPr>
        <w:spacing w:line="360" w:lineRule="auto"/>
        <w:rPr>
          <w:vanish/>
          <w:sz w:val="24"/>
          <w:szCs w:val="24"/>
        </w:rPr>
      </w:pPr>
    </w:p>
    <w:p w14:paraId="28EE7112" w14:textId="77777777" w:rsidR="007633AA" w:rsidRPr="007633AA" w:rsidRDefault="007633AA" w:rsidP="007633AA">
      <w:pPr>
        <w:pStyle w:val="ListParagraph"/>
        <w:numPr>
          <w:ilvl w:val="0"/>
          <w:numId w:val="18"/>
        </w:numPr>
        <w:spacing w:line="360" w:lineRule="auto"/>
        <w:rPr>
          <w:vanish/>
          <w:sz w:val="24"/>
          <w:szCs w:val="24"/>
        </w:rPr>
      </w:pPr>
    </w:p>
    <w:p w14:paraId="5E749063" w14:textId="77777777" w:rsidR="007633AA" w:rsidRPr="007633AA" w:rsidRDefault="007633AA" w:rsidP="007633AA">
      <w:pPr>
        <w:pStyle w:val="ListParagraph"/>
        <w:numPr>
          <w:ilvl w:val="0"/>
          <w:numId w:val="18"/>
        </w:numPr>
        <w:spacing w:line="360" w:lineRule="auto"/>
        <w:rPr>
          <w:vanish/>
          <w:sz w:val="24"/>
          <w:szCs w:val="24"/>
        </w:rPr>
      </w:pPr>
    </w:p>
    <w:p w14:paraId="38D3FF6E" w14:textId="77777777" w:rsidR="007633AA" w:rsidRPr="007633AA" w:rsidRDefault="007633AA" w:rsidP="007633AA">
      <w:pPr>
        <w:pStyle w:val="ListParagraph"/>
        <w:numPr>
          <w:ilvl w:val="0"/>
          <w:numId w:val="18"/>
        </w:numPr>
        <w:spacing w:line="360" w:lineRule="auto"/>
        <w:rPr>
          <w:vanish/>
          <w:sz w:val="24"/>
          <w:szCs w:val="24"/>
        </w:rPr>
      </w:pPr>
    </w:p>
    <w:p w14:paraId="37FAF428" w14:textId="77777777" w:rsidR="007633AA" w:rsidRPr="007633AA" w:rsidRDefault="007633AA" w:rsidP="007633AA">
      <w:pPr>
        <w:pStyle w:val="ListParagraph"/>
        <w:numPr>
          <w:ilvl w:val="0"/>
          <w:numId w:val="18"/>
        </w:numPr>
        <w:spacing w:line="360" w:lineRule="auto"/>
        <w:rPr>
          <w:vanish/>
          <w:sz w:val="24"/>
          <w:szCs w:val="24"/>
        </w:rPr>
      </w:pPr>
    </w:p>
    <w:p w14:paraId="31756A2A" w14:textId="77777777" w:rsidR="007633AA" w:rsidRPr="007633AA" w:rsidRDefault="007633AA" w:rsidP="007633AA">
      <w:pPr>
        <w:pStyle w:val="ListParagraph"/>
        <w:numPr>
          <w:ilvl w:val="0"/>
          <w:numId w:val="18"/>
        </w:numPr>
        <w:spacing w:line="360" w:lineRule="auto"/>
        <w:rPr>
          <w:vanish/>
          <w:sz w:val="24"/>
          <w:szCs w:val="24"/>
        </w:rPr>
      </w:pPr>
    </w:p>
    <w:p w14:paraId="0076999D" w14:textId="77777777" w:rsidR="007633AA" w:rsidRPr="007633AA" w:rsidRDefault="007633AA" w:rsidP="007633AA">
      <w:pPr>
        <w:pStyle w:val="ListParagraph"/>
        <w:numPr>
          <w:ilvl w:val="0"/>
          <w:numId w:val="18"/>
        </w:numPr>
        <w:spacing w:line="360" w:lineRule="auto"/>
        <w:rPr>
          <w:vanish/>
          <w:sz w:val="24"/>
          <w:szCs w:val="24"/>
        </w:rPr>
      </w:pPr>
    </w:p>
    <w:p w14:paraId="60EFD308" w14:textId="77777777" w:rsidR="007633AA" w:rsidRPr="007633AA" w:rsidRDefault="007633AA" w:rsidP="007633AA">
      <w:pPr>
        <w:pStyle w:val="ListParagraph"/>
        <w:numPr>
          <w:ilvl w:val="0"/>
          <w:numId w:val="18"/>
        </w:numPr>
        <w:spacing w:line="360" w:lineRule="auto"/>
        <w:rPr>
          <w:vanish/>
          <w:sz w:val="24"/>
          <w:szCs w:val="24"/>
        </w:rPr>
      </w:pPr>
    </w:p>
    <w:p w14:paraId="6B7FC02F" w14:textId="77777777" w:rsidR="007633AA" w:rsidRPr="007633AA" w:rsidRDefault="007633AA" w:rsidP="007633AA">
      <w:pPr>
        <w:pStyle w:val="ListParagraph"/>
        <w:numPr>
          <w:ilvl w:val="0"/>
          <w:numId w:val="18"/>
        </w:numPr>
        <w:spacing w:line="360" w:lineRule="auto"/>
        <w:rPr>
          <w:vanish/>
          <w:sz w:val="24"/>
          <w:szCs w:val="24"/>
        </w:rPr>
      </w:pPr>
    </w:p>
    <w:p w14:paraId="1EFCAE0F" w14:textId="77777777" w:rsidR="007633AA" w:rsidRPr="007633AA" w:rsidRDefault="007633AA" w:rsidP="007633AA">
      <w:pPr>
        <w:pStyle w:val="ListParagraph"/>
        <w:numPr>
          <w:ilvl w:val="0"/>
          <w:numId w:val="18"/>
        </w:numPr>
        <w:spacing w:line="360" w:lineRule="auto"/>
        <w:rPr>
          <w:vanish/>
          <w:sz w:val="24"/>
          <w:szCs w:val="24"/>
        </w:rPr>
      </w:pPr>
    </w:p>
    <w:p w14:paraId="5EAE26FA" w14:textId="77777777" w:rsidR="007633AA" w:rsidRPr="007633AA" w:rsidRDefault="007633AA" w:rsidP="007633AA">
      <w:pPr>
        <w:pStyle w:val="ListParagraph"/>
        <w:numPr>
          <w:ilvl w:val="0"/>
          <w:numId w:val="18"/>
        </w:numPr>
        <w:spacing w:line="360" w:lineRule="auto"/>
        <w:rPr>
          <w:vanish/>
          <w:sz w:val="24"/>
          <w:szCs w:val="24"/>
        </w:rPr>
      </w:pPr>
    </w:p>
    <w:p w14:paraId="5A1A2121" w14:textId="77777777" w:rsidR="007633AA" w:rsidRPr="007633AA" w:rsidRDefault="007633AA" w:rsidP="007633AA">
      <w:pPr>
        <w:pStyle w:val="ListParagraph"/>
        <w:numPr>
          <w:ilvl w:val="0"/>
          <w:numId w:val="18"/>
        </w:numPr>
        <w:spacing w:line="360" w:lineRule="auto"/>
        <w:rPr>
          <w:vanish/>
          <w:sz w:val="24"/>
          <w:szCs w:val="24"/>
        </w:rPr>
      </w:pPr>
    </w:p>
    <w:p w14:paraId="3775E6CD" w14:textId="77777777" w:rsidR="007633AA" w:rsidRPr="007633AA" w:rsidRDefault="007633AA" w:rsidP="007633AA">
      <w:pPr>
        <w:pStyle w:val="ListParagraph"/>
        <w:numPr>
          <w:ilvl w:val="0"/>
          <w:numId w:val="18"/>
        </w:numPr>
        <w:spacing w:line="360" w:lineRule="auto"/>
        <w:rPr>
          <w:vanish/>
          <w:sz w:val="24"/>
          <w:szCs w:val="24"/>
        </w:rPr>
      </w:pPr>
    </w:p>
    <w:p w14:paraId="41240AF5" w14:textId="77777777" w:rsidR="007633AA" w:rsidRPr="007633AA" w:rsidRDefault="007633AA" w:rsidP="007633AA">
      <w:pPr>
        <w:pStyle w:val="ListParagraph"/>
        <w:numPr>
          <w:ilvl w:val="0"/>
          <w:numId w:val="18"/>
        </w:numPr>
        <w:spacing w:line="360" w:lineRule="auto"/>
        <w:rPr>
          <w:vanish/>
          <w:sz w:val="24"/>
          <w:szCs w:val="24"/>
        </w:rPr>
      </w:pPr>
    </w:p>
    <w:p w14:paraId="1EC53398" w14:textId="77777777" w:rsidR="007633AA" w:rsidRPr="007633AA" w:rsidRDefault="007633AA" w:rsidP="007633AA">
      <w:pPr>
        <w:pStyle w:val="ListParagraph"/>
        <w:numPr>
          <w:ilvl w:val="0"/>
          <w:numId w:val="18"/>
        </w:numPr>
        <w:spacing w:line="360" w:lineRule="auto"/>
        <w:rPr>
          <w:vanish/>
          <w:sz w:val="24"/>
          <w:szCs w:val="24"/>
        </w:rPr>
      </w:pPr>
    </w:p>
    <w:p w14:paraId="0E5918DA" w14:textId="77777777" w:rsidR="007633AA" w:rsidRPr="007633AA" w:rsidRDefault="007633AA" w:rsidP="007633AA">
      <w:pPr>
        <w:pStyle w:val="ListParagraph"/>
        <w:numPr>
          <w:ilvl w:val="0"/>
          <w:numId w:val="18"/>
        </w:numPr>
        <w:spacing w:line="360" w:lineRule="auto"/>
        <w:rPr>
          <w:vanish/>
          <w:sz w:val="24"/>
          <w:szCs w:val="24"/>
        </w:rPr>
      </w:pPr>
    </w:p>
    <w:p w14:paraId="0B1B1361" w14:textId="77777777" w:rsidR="007633AA" w:rsidRPr="007633AA" w:rsidRDefault="007633AA" w:rsidP="007633AA">
      <w:pPr>
        <w:pStyle w:val="ListParagraph"/>
        <w:numPr>
          <w:ilvl w:val="0"/>
          <w:numId w:val="18"/>
        </w:numPr>
        <w:spacing w:line="360" w:lineRule="auto"/>
        <w:rPr>
          <w:vanish/>
          <w:sz w:val="24"/>
          <w:szCs w:val="24"/>
        </w:rPr>
      </w:pPr>
    </w:p>
    <w:p w14:paraId="28C31BD9" w14:textId="77777777" w:rsidR="007633AA" w:rsidRPr="007633AA" w:rsidRDefault="007633AA" w:rsidP="007633AA">
      <w:pPr>
        <w:pStyle w:val="ListParagraph"/>
        <w:numPr>
          <w:ilvl w:val="0"/>
          <w:numId w:val="18"/>
        </w:numPr>
        <w:spacing w:line="360" w:lineRule="auto"/>
        <w:rPr>
          <w:vanish/>
          <w:sz w:val="24"/>
          <w:szCs w:val="24"/>
        </w:rPr>
      </w:pPr>
    </w:p>
    <w:p w14:paraId="601022BB" w14:textId="77777777" w:rsidR="007633AA" w:rsidRPr="007633AA" w:rsidRDefault="007633AA" w:rsidP="007633AA">
      <w:pPr>
        <w:pStyle w:val="ListParagraph"/>
        <w:numPr>
          <w:ilvl w:val="0"/>
          <w:numId w:val="18"/>
        </w:numPr>
        <w:spacing w:line="360" w:lineRule="auto"/>
        <w:rPr>
          <w:vanish/>
          <w:sz w:val="24"/>
          <w:szCs w:val="24"/>
        </w:rPr>
      </w:pPr>
    </w:p>
    <w:p w14:paraId="66114409" w14:textId="77777777" w:rsidR="007633AA" w:rsidRPr="007633AA" w:rsidRDefault="007633AA" w:rsidP="007633AA">
      <w:pPr>
        <w:pStyle w:val="ListParagraph"/>
        <w:numPr>
          <w:ilvl w:val="0"/>
          <w:numId w:val="18"/>
        </w:numPr>
        <w:spacing w:line="360" w:lineRule="auto"/>
        <w:rPr>
          <w:vanish/>
          <w:sz w:val="24"/>
          <w:szCs w:val="24"/>
        </w:rPr>
      </w:pPr>
    </w:p>
    <w:p w14:paraId="3F6C00E2" w14:textId="77777777" w:rsidR="007633AA" w:rsidRPr="007633AA" w:rsidRDefault="007633AA" w:rsidP="007633AA">
      <w:pPr>
        <w:pStyle w:val="ListParagraph"/>
        <w:numPr>
          <w:ilvl w:val="0"/>
          <w:numId w:val="18"/>
        </w:numPr>
        <w:spacing w:line="360" w:lineRule="auto"/>
        <w:rPr>
          <w:vanish/>
          <w:sz w:val="24"/>
          <w:szCs w:val="24"/>
        </w:rPr>
      </w:pPr>
    </w:p>
    <w:p w14:paraId="2D6AC25B" w14:textId="77777777" w:rsidR="007633AA" w:rsidRPr="007633AA" w:rsidRDefault="007633AA" w:rsidP="007633AA">
      <w:pPr>
        <w:pStyle w:val="ListParagraph"/>
        <w:numPr>
          <w:ilvl w:val="0"/>
          <w:numId w:val="18"/>
        </w:numPr>
        <w:spacing w:line="360" w:lineRule="auto"/>
        <w:rPr>
          <w:vanish/>
          <w:sz w:val="24"/>
          <w:szCs w:val="24"/>
        </w:rPr>
      </w:pPr>
    </w:p>
    <w:p w14:paraId="73AEF83E" w14:textId="77777777" w:rsidR="007633AA" w:rsidRPr="007633AA" w:rsidRDefault="007633AA" w:rsidP="007633AA">
      <w:pPr>
        <w:pStyle w:val="ListParagraph"/>
        <w:numPr>
          <w:ilvl w:val="0"/>
          <w:numId w:val="18"/>
        </w:numPr>
        <w:spacing w:line="360" w:lineRule="auto"/>
        <w:rPr>
          <w:vanish/>
          <w:sz w:val="24"/>
          <w:szCs w:val="24"/>
        </w:rPr>
      </w:pPr>
    </w:p>
    <w:p w14:paraId="1A7664E7" w14:textId="77777777" w:rsidR="007633AA" w:rsidRPr="007633AA" w:rsidRDefault="007633AA" w:rsidP="007633AA">
      <w:pPr>
        <w:pStyle w:val="ListParagraph"/>
        <w:numPr>
          <w:ilvl w:val="0"/>
          <w:numId w:val="18"/>
        </w:numPr>
        <w:spacing w:line="360" w:lineRule="auto"/>
        <w:rPr>
          <w:vanish/>
          <w:sz w:val="24"/>
          <w:szCs w:val="24"/>
        </w:rPr>
      </w:pPr>
    </w:p>
    <w:p w14:paraId="4B09A77E" w14:textId="77777777" w:rsidR="007633AA" w:rsidRPr="007633AA" w:rsidRDefault="007633AA" w:rsidP="007633AA">
      <w:pPr>
        <w:pStyle w:val="ListParagraph"/>
        <w:numPr>
          <w:ilvl w:val="0"/>
          <w:numId w:val="18"/>
        </w:numPr>
        <w:spacing w:line="360" w:lineRule="auto"/>
        <w:rPr>
          <w:vanish/>
          <w:sz w:val="24"/>
          <w:szCs w:val="24"/>
        </w:rPr>
      </w:pPr>
    </w:p>
    <w:p w14:paraId="4C6B61BE" w14:textId="77777777" w:rsidR="007633AA" w:rsidRPr="007633AA" w:rsidRDefault="007633AA" w:rsidP="007633AA">
      <w:pPr>
        <w:pStyle w:val="ListParagraph"/>
        <w:numPr>
          <w:ilvl w:val="0"/>
          <w:numId w:val="18"/>
        </w:numPr>
        <w:spacing w:line="360" w:lineRule="auto"/>
        <w:rPr>
          <w:vanish/>
          <w:sz w:val="24"/>
          <w:szCs w:val="24"/>
        </w:rPr>
      </w:pPr>
    </w:p>
    <w:p w14:paraId="4E918F1D" w14:textId="77777777" w:rsidR="007633AA" w:rsidRPr="007633AA" w:rsidRDefault="007633AA" w:rsidP="007633AA">
      <w:pPr>
        <w:pStyle w:val="ListParagraph"/>
        <w:numPr>
          <w:ilvl w:val="0"/>
          <w:numId w:val="18"/>
        </w:numPr>
        <w:spacing w:line="360" w:lineRule="auto"/>
        <w:rPr>
          <w:vanish/>
          <w:sz w:val="24"/>
          <w:szCs w:val="24"/>
        </w:rPr>
      </w:pPr>
    </w:p>
    <w:p w14:paraId="412C2440" w14:textId="77777777" w:rsidR="007633AA" w:rsidRPr="007633AA" w:rsidRDefault="007633AA" w:rsidP="007633AA">
      <w:pPr>
        <w:pStyle w:val="ListParagraph"/>
        <w:numPr>
          <w:ilvl w:val="0"/>
          <w:numId w:val="18"/>
        </w:numPr>
        <w:spacing w:line="360" w:lineRule="auto"/>
        <w:rPr>
          <w:vanish/>
          <w:sz w:val="24"/>
          <w:szCs w:val="24"/>
        </w:rPr>
      </w:pPr>
    </w:p>
    <w:p w14:paraId="5577877C" w14:textId="77777777" w:rsidR="007633AA" w:rsidRPr="007633AA" w:rsidRDefault="007633AA" w:rsidP="007633AA">
      <w:pPr>
        <w:pStyle w:val="ListParagraph"/>
        <w:numPr>
          <w:ilvl w:val="0"/>
          <w:numId w:val="18"/>
        </w:numPr>
        <w:spacing w:line="360" w:lineRule="auto"/>
        <w:rPr>
          <w:vanish/>
          <w:sz w:val="24"/>
          <w:szCs w:val="24"/>
        </w:rPr>
      </w:pPr>
    </w:p>
    <w:p w14:paraId="659590E3" w14:textId="77777777" w:rsidR="007633AA" w:rsidRPr="007633AA" w:rsidRDefault="007633AA" w:rsidP="007633AA">
      <w:pPr>
        <w:pStyle w:val="ListParagraph"/>
        <w:numPr>
          <w:ilvl w:val="0"/>
          <w:numId w:val="18"/>
        </w:numPr>
        <w:spacing w:line="360" w:lineRule="auto"/>
        <w:rPr>
          <w:vanish/>
          <w:sz w:val="24"/>
          <w:szCs w:val="24"/>
        </w:rPr>
      </w:pPr>
    </w:p>
    <w:p w14:paraId="35E4436F" w14:textId="77777777" w:rsidR="007633AA" w:rsidRPr="007633AA" w:rsidRDefault="007633AA" w:rsidP="007633AA">
      <w:pPr>
        <w:pStyle w:val="ListParagraph"/>
        <w:numPr>
          <w:ilvl w:val="0"/>
          <w:numId w:val="18"/>
        </w:numPr>
        <w:spacing w:line="360" w:lineRule="auto"/>
        <w:rPr>
          <w:vanish/>
          <w:sz w:val="24"/>
          <w:szCs w:val="24"/>
        </w:rPr>
      </w:pPr>
    </w:p>
    <w:p w14:paraId="10FBD38B" w14:textId="77777777" w:rsidR="007633AA" w:rsidRPr="007633AA" w:rsidRDefault="007633AA" w:rsidP="007633AA">
      <w:pPr>
        <w:pStyle w:val="ListParagraph"/>
        <w:numPr>
          <w:ilvl w:val="0"/>
          <w:numId w:val="18"/>
        </w:numPr>
        <w:spacing w:line="360" w:lineRule="auto"/>
        <w:rPr>
          <w:vanish/>
          <w:sz w:val="24"/>
          <w:szCs w:val="24"/>
        </w:rPr>
      </w:pPr>
    </w:p>
    <w:p w14:paraId="27EF2349" w14:textId="77777777" w:rsidR="007633AA" w:rsidRPr="007633AA" w:rsidRDefault="007633AA" w:rsidP="007633AA">
      <w:pPr>
        <w:pStyle w:val="ListParagraph"/>
        <w:numPr>
          <w:ilvl w:val="0"/>
          <w:numId w:val="18"/>
        </w:numPr>
        <w:spacing w:line="360" w:lineRule="auto"/>
        <w:rPr>
          <w:vanish/>
          <w:sz w:val="24"/>
          <w:szCs w:val="24"/>
        </w:rPr>
      </w:pPr>
    </w:p>
    <w:p w14:paraId="1C296C4E" w14:textId="77777777" w:rsidR="007633AA" w:rsidRPr="007633AA" w:rsidRDefault="007633AA" w:rsidP="007633AA">
      <w:pPr>
        <w:pStyle w:val="ListParagraph"/>
        <w:numPr>
          <w:ilvl w:val="0"/>
          <w:numId w:val="18"/>
        </w:numPr>
        <w:spacing w:line="360" w:lineRule="auto"/>
        <w:rPr>
          <w:vanish/>
          <w:sz w:val="24"/>
          <w:szCs w:val="24"/>
        </w:rPr>
      </w:pPr>
    </w:p>
    <w:p w14:paraId="7C2CBC6E" w14:textId="77777777" w:rsidR="007633AA" w:rsidRPr="007633AA" w:rsidRDefault="007633AA" w:rsidP="007633AA">
      <w:pPr>
        <w:pStyle w:val="ListParagraph"/>
        <w:numPr>
          <w:ilvl w:val="0"/>
          <w:numId w:val="18"/>
        </w:numPr>
        <w:spacing w:line="360" w:lineRule="auto"/>
        <w:rPr>
          <w:vanish/>
          <w:sz w:val="24"/>
          <w:szCs w:val="24"/>
        </w:rPr>
      </w:pPr>
    </w:p>
    <w:p w14:paraId="5B45CED5" w14:textId="77777777" w:rsidR="007633AA" w:rsidRPr="007633AA" w:rsidRDefault="007633AA" w:rsidP="007633AA">
      <w:pPr>
        <w:pStyle w:val="ListParagraph"/>
        <w:numPr>
          <w:ilvl w:val="0"/>
          <w:numId w:val="18"/>
        </w:numPr>
        <w:spacing w:line="360" w:lineRule="auto"/>
        <w:rPr>
          <w:vanish/>
          <w:sz w:val="24"/>
          <w:szCs w:val="24"/>
        </w:rPr>
      </w:pPr>
    </w:p>
    <w:p w14:paraId="201C996C" w14:textId="77777777" w:rsidR="007633AA" w:rsidRPr="007633AA" w:rsidRDefault="007633AA" w:rsidP="007633AA">
      <w:pPr>
        <w:pStyle w:val="ListParagraph"/>
        <w:numPr>
          <w:ilvl w:val="0"/>
          <w:numId w:val="18"/>
        </w:numPr>
        <w:spacing w:line="360" w:lineRule="auto"/>
        <w:rPr>
          <w:vanish/>
          <w:sz w:val="24"/>
          <w:szCs w:val="24"/>
        </w:rPr>
      </w:pPr>
    </w:p>
    <w:p w14:paraId="04368820" w14:textId="77777777" w:rsidR="007633AA" w:rsidRPr="007633AA" w:rsidRDefault="007633AA" w:rsidP="007633AA">
      <w:pPr>
        <w:pStyle w:val="ListParagraph"/>
        <w:numPr>
          <w:ilvl w:val="0"/>
          <w:numId w:val="18"/>
        </w:numPr>
        <w:spacing w:line="360" w:lineRule="auto"/>
        <w:rPr>
          <w:vanish/>
          <w:sz w:val="24"/>
          <w:szCs w:val="24"/>
        </w:rPr>
      </w:pPr>
    </w:p>
    <w:p w14:paraId="3B10D678" w14:textId="77777777" w:rsidR="007633AA" w:rsidRPr="007633AA" w:rsidRDefault="007633AA" w:rsidP="007633AA">
      <w:pPr>
        <w:pStyle w:val="ListParagraph"/>
        <w:numPr>
          <w:ilvl w:val="0"/>
          <w:numId w:val="18"/>
        </w:numPr>
        <w:spacing w:line="360" w:lineRule="auto"/>
        <w:rPr>
          <w:vanish/>
          <w:sz w:val="24"/>
          <w:szCs w:val="24"/>
        </w:rPr>
      </w:pPr>
    </w:p>
    <w:p w14:paraId="10007ED5" w14:textId="77777777" w:rsidR="007633AA" w:rsidRPr="007633AA" w:rsidRDefault="007633AA" w:rsidP="007633AA">
      <w:pPr>
        <w:pStyle w:val="ListParagraph"/>
        <w:numPr>
          <w:ilvl w:val="0"/>
          <w:numId w:val="18"/>
        </w:numPr>
        <w:spacing w:line="360" w:lineRule="auto"/>
        <w:rPr>
          <w:vanish/>
          <w:sz w:val="24"/>
          <w:szCs w:val="24"/>
        </w:rPr>
      </w:pPr>
    </w:p>
    <w:p w14:paraId="7E0E5E8F" w14:textId="77777777" w:rsidR="007633AA" w:rsidRPr="007633AA" w:rsidRDefault="007633AA" w:rsidP="007633AA">
      <w:pPr>
        <w:pStyle w:val="ListParagraph"/>
        <w:numPr>
          <w:ilvl w:val="0"/>
          <w:numId w:val="18"/>
        </w:numPr>
        <w:spacing w:line="360" w:lineRule="auto"/>
        <w:rPr>
          <w:vanish/>
          <w:sz w:val="24"/>
          <w:szCs w:val="24"/>
        </w:rPr>
      </w:pPr>
    </w:p>
    <w:p w14:paraId="084E8219" w14:textId="77777777" w:rsidR="007633AA" w:rsidRPr="007633AA" w:rsidRDefault="007633AA" w:rsidP="007633AA">
      <w:pPr>
        <w:pStyle w:val="ListParagraph"/>
        <w:numPr>
          <w:ilvl w:val="0"/>
          <w:numId w:val="18"/>
        </w:numPr>
        <w:spacing w:line="360" w:lineRule="auto"/>
        <w:rPr>
          <w:vanish/>
          <w:sz w:val="24"/>
          <w:szCs w:val="24"/>
        </w:rPr>
      </w:pPr>
    </w:p>
    <w:p w14:paraId="46E1AD28" w14:textId="77777777" w:rsidR="007633AA" w:rsidRPr="007633AA" w:rsidRDefault="007633AA" w:rsidP="007633AA">
      <w:pPr>
        <w:pStyle w:val="ListParagraph"/>
        <w:numPr>
          <w:ilvl w:val="0"/>
          <w:numId w:val="18"/>
        </w:numPr>
        <w:spacing w:line="360" w:lineRule="auto"/>
        <w:rPr>
          <w:vanish/>
          <w:sz w:val="24"/>
          <w:szCs w:val="24"/>
        </w:rPr>
      </w:pPr>
    </w:p>
    <w:p w14:paraId="5ABCBA96" w14:textId="77777777" w:rsidR="007633AA" w:rsidRPr="007633AA" w:rsidRDefault="007633AA" w:rsidP="007633AA">
      <w:pPr>
        <w:pStyle w:val="ListParagraph"/>
        <w:numPr>
          <w:ilvl w:val="0"/>
          <w:numId w:val="18"/>
        </w:numPr>
        <w:spacing w:line="360" w:lineRule="auto"/>
        <w:rPr>
          <w:vanish/>
          <w:sz w:val="24"/>
          <w:szCs w:val="24"/>
        </w:rPr>
      </w:pPr>
    </w:p>
    <w:p w14:paraId="154EEB48" w14:textId="77777777" w:rsidR="007633AA" w:rsidRPr="007633AA" w:rsidRDefault="007633AA" w:rsidP="007633AA">
      <w:pPr>
        <w:pStyle w:val="ListParagraph"/>
        <w:numPr>
          <w:ilvl w:val="0"/>
          <w:numId w:val="18"/>
        </w:numPr>
        <w:spacing w:line="360" w:lineRule="auto"/>
        <w:rPr>
          <w:vanish/>
          <w:sz w:val="24"/>
          <w:szCs w:val="24"/>
        </w:rPr>
      </w:pPr>
    </w:p>
    <w:p w14:paraId="0FA4D405" w14:textId="77777777" w:rsidR="007633AA" w:rsidRPr="007633AA" w:rsidRDefault="007633AA" w:rsidP="007633AA">
      <w:pPr>
        <w:pStyle w:val="ListParagraph"/>
        <w:numPr>
          <w:ilvl w:val="0"/>
          <w:numId w:val="18"/>
        </w:numPr>
        <w:spacing w:line="360" w:lineRule="auto"/>
        <w:rPr>
          <w:vanish/>
          <w:sz w:val="24"/>
          <w:szCs w:val="24"/>
        </w:rPr>
      </w:pPr>
    </w:p>
    <w:p w14:paraId="41667365" w14:textId="77777777" w:rsidR="007633AA" w:rsidRPr="007633AA" w:rsidRDefault="007633AA" w:rsidP="007633AA">
      <w:pPr>
        <w:pStyle w:val="ListParagraph"/>
        <w:numPr>
          <w:ilvl w:val="0"/>
          <w:numId w:val="18"/>
        </w:numPr>
        <w:spacing w:line="360" w:lineRule="auto"/>
        <w:rPr>
          <w:vanish/>
          <w:sz w:val="24"/>
          <w:szCs w:val="24"/>
        </w:rPr>
      </w:pPr>
    </w:p>
    <w:p w14:paraId="1265D0A5" w14:textId="77777777" w:rsidR="007633AA" w:rsidRPr="007633AA" w:rsidRDefault="007633AA" w:rsidP="007633AA">
      <w:pPr>
        <w:pStyle w:val="ListParagraph"/>
        <w:numPr>
          <w:ilvl w:val="0"/>
          <w:numId w:val="18"/>
        </w:numPr>
        <w:spacing w:line="360" w:lineRule="auto"/>
        <w:rPr>
          <w:vanish/>
          <w:sz w:val="24"/>
          <w:szCs w:val="24"/>
        </w:rPr>
      </w:pPr>
    </w:p>
    <w:p w14:paraId="67021372" w14:textId="77777777" w:rsidR="007633AA" w:rsidRPr="007633AA" w:rsidRDefault="007633AA" w:rsidP="007633AA">
      <w:pPr>
        <w:pStyle w:val="ListParagraph"/>
        <w:numPr>
          <w:ilvl w:val="0"/>
          <w:numId w:val="18"/>
        </w:numPr>
        <w:spacing w:line="360" w:lineRule="auto"/>
        <w:rPr>
          <w:vanish/>
          <w:sz w:val="24"/>
          <w:szCs w:val="24"/>
        </w:rPr>
      </w:pPr>
    </w:p>
    <w:p w14:paraId="55B0DD85" w14:textId="77777777" w:rsidR="007633AA" w:rsidRPr="007633AA" w:rsidRDefault="007633AA" w:rsidP="007633AA">
      <w:pPr>
        <w:pStyle w:val="ListParagraph"/>
        <w:numPr>
          <w:ilvl w:val="0"/>
          <w:numId w:val="18"/>
        </w:numPr>
        <w:spacing w:line="360" w:lineRule="auto"/>
        <w:rPr>
          <w:vanish/>
          <w:sz w:val="24"/>
          <w:szCs w:val="24"/>
        </w:rPr>
      </w:pPr>
    </w:p>
    <w:p w14:paraId="7D2F20BD" w14:textId="77777777" w:rsidR="007633AA" w:rsidRPr="007633AA" w:rsidRDefault="007633AA" w:rsidP="007633AA">
      <w:pPr>
        <w:pStyle w:val="ListParagraph"/>
        <w:numPr>
          <w:ilvl w:val="0"/>
          <w:numId w:val="18"/>
        </w:numPr>
        <w:spacing w:line="360" w:lineRule="auto"/>
        <w:rPr>
          <w:vanish/>
          <w:sz w:val="24"/>
          <w:szCs w:val="24"/>
        </w:rPr>
      </w:pPr>
    </w:p>
    <w:p w14:paraId="1407E24E" w14:textId="77777777" w:rsidR="007633AA" w:rsidRPr="007633AA" w:rsidRDefault="007633AA" w:rsidP="007633AA">
      <w:pPr>
        <w:pStyle w:val="ListParagraph"/>
        <w:numPr>
          <w:ilvl w:val="0"/>
          <w:numId w:val="18"/>
        </w:numPr>
        <w:spacing w:line="360" w:lineRule="auto"/>
        <w:rPr>
          <w:vanish/>
          <w:sz w:val="24"/>
          <w:szCs w:val="24"/>
        </w:rPr>
      </w:pPr>
    </w:p>
    <w:p w14:paraId="0D8196B1" w14:textId="77777777" w:rsidR="007633AA" w:rsidRPr="007633AA" w:rsidRDefault="007633AA" w:rsidP="007633AA">
      <w:pPr>
        <w:pStyle w:val="ListParagraph"/>
        <w:numPr>
          <w:ilvl w:val="0"/>
          <w:numId w:val="18"/>
        </w:numPr>
        <w:spacing w:line="360" w:lineRule="auto"/>
        <w:rPr>
          <w:vanish/>
          <w:sz w:val="24"/>
          <w:szCs w:val="24"/>
        </w:rPr>
      </w:pPr>
    </w:p>
    <w:p w14:paraId="3F7EBB4C" w14:textId="77777777" w:rsidR="007633AA" w:rsidRPr="007633AA" w:rsidRDefault="007633AA" w:rsidP="007633AA">
      <w:pPr>
        <w:pStyle w:val="ListParagraph"/>
        <w:numPr>
          <w:ilvl w:val="0"/>
          <w:numId w:val="18"/>
        </w:numPr>
        <w:spacing w:line="360" w:lineRule="auto"/>
        <w:rPr>
          <w:vanish/>
          <w:sz w:val="24"/>
          <w:szCs w:val="24"/>
        </w:rPr>
      </w:pPr>
    </w:p>
    <w:p w14:paraId="7BE438E2" w14:textId="77777777" w:rsidR="007633AA" w:rsidRPr="007633AA" w:rsidRDefault="007633AA" w:rsidP="007633AA">
      <w:pPr>
        <w:pStyle w:val="ListParagraph"/>
        <w:numPr>
          <w:ilvl w:val="0"/>
          <w:numId w:val="18"/>
        </w:numPr>
        <w:spacing w:line="360" w:lineRule="auto"/>
        <w:rPr>
          <w:vanish/>
          <w:sz w:val="24"/>
          <w:szCs w:val="24"/>
        </w:rPr>
      </w:pPr>
    </w:p>
    <w:p w14:paraId="7D6733FA" w14:textId="77777777" w:rsidR="007633AA" w:rsidRPr="007633AA" w:rsidRDefault="007633AA" w:rsidP="007633AA">
      <w:pPr>
        <w:pStyle w:val="ListParagraph"/>
        <w:numPr>
          <w:ilvl w:val="0"/>
          <w:numId w:val="18"/>
        </w:numPr>
        <w:spacing w:line="360" w:lineRule="auto"/>
        <w:rPr>
          <w:vanish/>
          <w:sz w:val="24"/>
          <w:szCs w:val="24"/>
        </w:rPr>
      </w:pPr>
    </w:p>
    <w:p w14:paraId="7B420403" w14:textId="77777777" w:rsidR="007633AA" w:rsidRPr="007633AA" w:rsidRDefault="007633AA" w:rsidP="007633AA">
      <w:pPr>
        <w:pStyle w:val="ListParagraph"/>
        <w:numPr>
          <w:ilvl w:val="0"/>
          <w:numId w:val="18"/>
        </w:numPr>
        <w:spacing w:line="360" w:lineRule="auto"/>
        <w:rPr>
          <w:vanish/>
          <w:sz w:val="24"/>
          <w:szCs w:val="24"/>
        </w:rPr>
      </w:pPr>
    </w:p>
    <w:p w14:paraId="2EA0F395" w14:textId="77777777" w:rsidR="007633AA" w:rsidRPr="007633AA" w:rsidRDefault="007633AA" w:rsidP="007633AA">
      <w:pPr>
        <w:pStyle w:val="ListParagraph"/>
        <w:numPr>
          <w:ilvl w:val="0"/>
          <w:numId w:val="18"/>
        </w:numPr>
        <w:spacing w:line="360" w:lineRule="auto"/>
        <w:rPr>
          <w:vanish/>
          <w:sz w:val="24"/>
          <w:szCs w:val="24"/>
        </w:rPr>
      </w:pPr>
    </w:p>
    <w:p w14:paraId="6FAD64C8" w14:textId="77777777" w:rsidR="007633AA" w:rsidRPr="007633AA" w:rsidRDefault="007633AA" w:rsidP="007633AA">
      <w:pPr>
        <w:pStyle w:val="ListParagraph"/>
        <w:numPr>
          <w:ilvl w:val="0"/>
          <w:numId w:val="18"/>
        </w:numPr>
        <w:spacing w:line="360" w:lineRule="auto"/>
        <w:rPr>
          <w:vanish/>
          <w:sz w:val="24"/>
          <w:szCs w:val="24"/>
        </w:rPr>
      </w:pPr>
    </w:p>
    <w:p w14:paraId="6A003BB3" w14:textId="77777777" w:rsidR="007633AA" w:rsidRPr="007633AA" w:rsidRDefault="007633AA" w:rsidP="007633AA">
      <w:pPr>
        <w:pStyle w:val="ListParagraph"/>
        <w:numPr>
          <w:ilvl w:val="0"/>
          <w:numId w:val="18"/>
        </w:numPr>
        <w:spacing w:line="360" w:lineRule="auto"/>
        <w:rPr>
          <w:vanish/>
          <w:sz w:val="24"/>
          <w:szCs w:val="24"/>
        </w:rPr>
      </w:pPr>
    </w:p>
    <w:p w14:paraId="25FF235C" w14:textId="77777777" w:rsidR="007633AA" w:rsidRPr="007633AA" w:rsidRDefault="007633AA" w:rsidP="007633AA">
      <w:pPr>
        <w:pStyle w:val="ListParagraph"/>
        <w:numPr>
          <w:ilvl w:val="0"/>
          <w:numId w:val="18"/>
        </w:numPr>
        <w:spacing w:line="360" w:lineRule="auto"/>
        <w:rPr>
          <w:vanish/>
          <w:sz w:val="24"/>
          <w:szCs w:val="24"/>
        </w:rPr>
      </w:pPr>
    </w:p>
    <w:p w14:paraId="47FC5863" w14:textId="77777777" w:rsidR="007633AA" w:rsidRPr="007633AA" w:rsidRDefault="007633AA" w:rsidP="007633AA">
      <w:pPr>
        <w:pStyle w:val="ListParagraph"/>
        <w:numPr>
          <w:ilvl w:val="0"/>
          <w:numId w:val="18"/>
        </w:numPr>
        <w:spacing w:line="360" w:lineRule="auto"/>
        <w:rPr>
          <w:vanish/>
          <w:sz w:val="24"/>
          <w:szCs w:val="24"/>
        </w:rPr>
      </w:pPr>
    </w:p>
    <w:p w14:paraId="36D7B13F" w14:textId="77777777" w:rsidR="007633AA" w:rsidRPr="007633AA" w:rsidRDefault="007633AA" w:rsidP="007633AA">
      <w:pPr>
        <w:pStyle w:val="ListParagraph"/>
        <w:numPr>
          <w:ilvl w:val="0"/>
          <w:numId w:val="18"/>
        </w:numPr>
        <w:spacing w:line="360" w:lineRule="auto"/>
        <w:rPr>
          <w:vanish/>
          <w:sz w:val="24"/>
          <w:szCs w:val="24"/>
        </w:rPr>
      </w:pPr>
    </w:p>
    <w:p w14:paraId="0BB78B37" w14:textId="77777777" w:rsidR="007633AA" w:rsidRPr="007633AA" w:rsidRDefault="007633AA" w:rsidP="007633AA">
      <w:pPr>
        <w:pStyle w:val="ListParagraph"/>
        <w:numPr>
          <w:ilvl w:val="0"/>
          <w:numId w:val="18"/>
        </w:numPr>
        <w:spacing w:line="360" w:lineRule="auto"/>
        <w:rPr>
          <w:vanish/>
          <w:sz w:val="24"/>
          <w:szCs w:val="24"/>
        </w:rPr>
      </w:pPr>
    </w:p>
    <w:p w14:paraId="1B6481D8" w14:textId="77777777" w:rsidR="007633AA" w:rsidRPr="007633AA" w:rsidRDefault="007633AA" w:rsidP="007633AA">
      <w:pPr>
        <w:pStyle w:val="ListParagraph"/>
        <w:numPr>
          <w:ilvl w:val="0"/>
          <w:numId w:val="18"/>
        </w:numPr>
        <w:spacing w:line="360" w:lineRule="auto"/>
        <w:rPr>
          <w:vanish/>
          <w:sz w:val="24"/>
          <w:szCs w:val="24"/>
        </w:rPr>
      </w:pPr>
    </w:p>
    <w:p w14:paraId="79D5EC2B" w14:textId="77777777" w:rsidR="007633AA" w:rsidRPr="007633AA" w:rsidRDefault="007633AA" w:rsidP="007633AA">
      <w:pPr>
        <w:pStyle w:val="ListParagraph"/>
        <w:numPr>
          <w:ilvl w:val="0"/>
          <w:numId w:val="18"/>
        </w:numPr>
        <w:spacing w:line="360" w:lineRule="auto"/>
        <w:rPr>
          <w:vanish/>
          <w:sz w:val="24"/>
          <w:szCs w:val="24"/>
        </w:rPr>
      </w:pPr>
    </w:p>
    <w:p w14:paraId="1ED23060" w14:textId="77777777" w:rsidR="007633AA" w:rsidRPr="007633AA" w:rsidRDefault="007633AA" w:rsidP="007633AA">
      <w:pPr>
        <w:pStyle w:val="ListParagraph"/>
        <w:numPr>
          <w:ilvl w:val="0"/>
          <w:numId w:val="18"/>
        </w:numPr>
        <w:spacing w:line="360" w:lineRule="auto"/>
        <w:rPr>
          <w:vanish/>
          <w:sz w:val="24"/>
          <w:szCs w:val="24"/>
        </w:rPr>
      </w:pPr>
    </w:p>
    <w:p w14:paraId="00968502" w14:textId="77777777" w:rsidR="007633AA" w:rsidRPr="007633AA" w:rsidRDefault="007633AA" w:rsidP="007633AA">
      <w:pPr>
        <w:pStyle w:val="ListParagraph"/>
        <w:numPr>
          <w:ilvl w:val="0"/>
          <w:numId w:val="18"/>
        </w:numPr>
        <w:spacing w:line="360" w:lineRule="auto"/>
        <w:rPr>
          <w:vanish/>
          <w:sz w:val="24"/>
          <w:szCs w:val="24"/>
        </w:rPr>
      </w:pPr>
    </w:p>
    <w:p w14:paraId="29793EB2" w14:textId="77777777" w:rsidR="007633AA" w:rsidRPr="007633AA" w:rsidRDefault="007633AA" w:rsidP="007633AA">
      <w:pPr>
        <w:pStyle w:val="ListParagraph"/>
        <w:numPr>
          <w:ilvl w:val="0"/>
          <w:numId w:val="18"/>
        </w:numPr>
        <w:spacing w:line="360" w:lineRule="auto"/>
        <w:rPr>
          <w:vanish/>
          <w:sz w:val="24"/>
          <w:szCs w:val="24"/>
        </w:rPr>
      </w:pPr>
    </w:p>
    <w:p w14:paraId="2B670982" w14:textId="77777777" w:rsidR="007633AA" w:rsidRPr="007633AA" w:rsidRDefault="007633AA" w:rsidP="007633AA">
      <w:pPr>
        <w:pStyle w:val="ListParagraph"/>
        <w:numPr>
          <w:ilvl w:val="0"/>
          <w:numId w:val="18"/>
        </w:numPr>
        <w:spacing w:line="360" w:lineRule="auto"/>
        <w:rPr>
          <w:vanish/>
          <w:sz w:val="24"/>
          <w:szCs w:val="24"/>
        </w:rPr>
      </w:pPr>
    </w:p>
    <w:p w14:paraId="2AE49336" w14:textId="77777777" w:rsidR="007633AA" w:rsidRPr="007633AA" w:rsidRDefault="007633AA" w:rsidP="007633AA">
      <w:pPr>
        <w:pStyle w:val="ListParagraph"/>
        <w:numPr>
          <w:ilvl w:val="0"/>
          <w:numId w:val="18"/>
        </w:numPr>
        <w:spacing w:line="360" w:lineRule="auto"/>
        <w:rPr>
          <w:vanish/>
          <w:sz w:val="24"/>
          <w:szCs w:val="24"/>
        </w:rPr>
      </w:pPr>
    </w:p>
    <w:p w14:paraId="1DF04BAF" w14:textId="77777777" w:rsidR="007633AA" w:rsidRPr="007633AA" w:rsidRDefault="007633AA" w:rsidP="007633AA">
      <w:pPr>
        <w:pStyle w:val="ListParagraph"/>
        <w:numPr>
          <w:ilvl w:val="0"/>
          <w:numId w:val="18"/>
        </w:numPr>
        <w:spacing w:line="360" w:lineRule="auto"/>
        <w:rPr>
          <w:vanish/>
          <w:sz w:val="24"/>
          <w:szCs w:val="24"/>
        </w:rPr>
      </w:pPr>
    </w:p>
    <w:p w14:paraId="2694383A" w14:textId="77777777" w:rsidR="007633AA" w:rsidRPr="007633AA" w:rsidRDefault="007633AA" w:rsidP="007633AA">
      <w:pPr>
        <w:pStyle w:val="ListParagraph"/>
        <w:numPr>
          <w:ilvl w:val="0"/>
          <w:numId w:val="18"/>
        </w:numPr>
        <w:spacing w:line="360" w:lineRule="auto"/>
        <w:rPr>
          <w:vanish/>
          <w:sz w:val="24"/>
          <w:szCs w:val="24"/>
        </w:rPr>
      </w:pPr>
    </w:p>
    <w:p w14:paraId="1F3DDB62" w14:textId="77777777" w:rsidR="007633AA" w:rsidRPr="007633AA" w:rsidRDefault="007633AA" w:rsidP="007633AA">
      <w:pPr>
        <w:pStyle w:val="ListParagraph"/>
        <w:numPr>
          <w:ilvl w:val="0"/>
          <w:numId w:val="18"/>
        </w:numPr>
        <w:spacing w:line="360" w:lineRule="auto"/>
        <w:rPr>
          <w:vanish/>
          <w:sz w:val="24"/>
          <w:szCs w:val="24"/>
        </w:rPr>
      </w:pPr>
    </w:p>
    <w:p w14:paraId="2315F351" w14:textId="77777777" w:rsidR="007633AA" w:rsidRPr="007633AA" w:rsidRDefault="007633AA" w:rsidP="007633AA">
      <w:pPr>
        <w:pStyle w:val="ListParagraph"/>
        <w:numPr>
          <w:ilvl w:val="0"/>
          <w:numId w:val="18"/>
        </w:numPr>
        <w:spacing w:line="360" w:lineRule="auto"/>
        <w:rPr>
          <w:vanish/>
          <w:sz w:val="24"/>
          <w:szCs w:val="24"/>
        </w:rPr>
      </w:pPr>
    </w:p>
    <w:p w14:paraId="1C2428CE" w14:textId="77777777" w:rsidR="007633AA" w:rsidRPr="007633AA" w:rsidRDefault="007633AA" w:rsidP="007633AA">
      <w:pPr>
        <w:pStyle w:val="ListParagraph"/>
        <w:numPr>
          <w:ilvl w:val="0"/>
          <w:numId w:val="18"/>
        </w:numPr>
        <w:spacing w:line="360" w:lineRule="auto"/>
        <w:rPr>
          <w:vanish/>
          <w:sz w:val="24"/>
          <w:szCs w:val="24"/>
        </w:rPr>
      </w:pPr>
    </w:p>
    <w:p w14:paraId="323E35C6" w14:textId="77777777" w:rsidR="007633AA" w:rsidRPr="007633AA" w:rsidRDefault="007633AA" w:rsidP="007633AA">
      <w:pPr>
        <w:pStyle w:val="ListParagraph"/>
        <w:numPr>
          <w:ilvl w:val="0"/>
          <w:numId w:val="18"/>
        </w:numPr>
        <w:spacing w:line="360" w:lineRule="auto"/>
        <w:rPr>
          <w:vanish/>
          <w:sz w:val="24"/>
          <w:szCs w:val="24"/>
        </w:rPr>
      </w:pPr>
    </w:p>
    <w:p w14:paraId="17A1C157" w14:textId="77777777" w:rsidR="007633AA" w:rsidRPr="007633AA" w:rsidRDefault="007633AA" w:rsidP="007633AA">
      <w:pPr>
        <w:pStyle w:val="ListParagraph"/>
        <w:numPr>
          <w:ilvl w:val="0"/>
          <w:numId w:val="18"/>
        </w:numPr>
        <w:spacing w:line="360" w:lineRule="auto"/>
        <w:rPr>
          <w:vanish/>
          <w:sz w:val="24"/>
          <w:szCs w:val="24"/>
        </w:rPr>
      </w:pPr>
    </w:p>
    <w:p w14:paraId="3382DE9E" w14:textId="77777777" w:rsidR="007633AA" w:rsidRPr="007633AA" w:rsidRDefault="007633AA" w:rsidP="007633AA">
      <w:pPr>
        <w:pStyle w:val="ListParagraph"/>
        <w:numPr>
          <w:ilvl w:val="0"/>
          <w:numId w:val="18"/>
        </w:numPr>
        <w:spacing w:line="360" w:lineRule="auto"/>
        <w:rPr>
          <w:vanish/>
          <w:sz w:val="24"/>
          <w:szCs w:val="24"/>
        </w:rPr>
      </w:pPr>
    </w:p>
    <w:p w14:paraId="3EA3117A" w14:textId="77777777" w:rsidR="007633AA" w:rsidRPr="007633AA" w:rsidRDefault="007633AA" w:rsidP="007633AA">
      <w:pPr>
        <w:pStyle w:val="ListParagraph"/>
        <w:numPr>
          <w:ilvl w:val="0"/>
          <w:numId w:val="18"/>
        </w:numPr>
        <w:spacing w:line="360" w:lineRule="auto"/>
        <w:rPr>
          <w:vanish/>
          <w:sz w:val="24"/>
          <w:szCs w:val="24"/>
        </w:rPr>
      </w:pPr>
    </w:p>
    <w:p w14:paraId="10E24EC0" w14:textId="77777777" w:rsidR="007633AA" w:rsidRPr="007633AA" w:rsidRDefault="007633AA" w:rsidP="007633AA">
      <w:pPr>
        <w:pStyle w:val="ListParagraph"/>
        <w:numPr>
          <w:ilvl w:val="0"/>
          <w:numId w:val="18"/>
        </w:numPr>
        <w:spacing w:line="360" w:lineRule="auto"/>
        <w:rPr>
          <w:vanish/>
          <w:sz w:val="24"/>
          <w:szCs w:val="24"/>
        </w:rPr>
      </w:pPr>
    </w:p>
    <w:p w14:paraId="54F3DA3D" w14:textId="77777777" w:rsidR="007633AA" w:rsidRPr="007633AA" w:rsidRDefault="007633AA" w:rsidP="007633AA">
      <w:pPr>
        <w:pStyle w:val="ListParagraph"/>
        <w:numPr>
          <w:ilvl w:val="0"/>
          <w:numId w:val="18"/>
        </w:numPr>
        <w:spacing w:line="360" w:lineRule="auto"/>
        <w:rPr>
          <w:vanish/>
          <w:sz w:val="24"/>
          <w:szCs w:val="24"/>
        </w:rPr>
      </w:pPr>
    </w:p>
    <w:p w14:paraId="2A0842BC" w14:textId="77777777" w:rsidR="007633AA" w:rsidRPr="007633AA" w:rsidRDefault="007633AA" w:rsidP="007633AA">
      <w:pPr>
        <w:pStyle w:val="ListParagraph"/>
        <w:numPr>
          <w:ilvl w:val="0"/>
          <w:numId w:val="18"/>
        </w:numPr>
        <w:spacing w:line="360" w:lineRule="auto"/>
        <w:rPr>
          <w:vanish/>
          <w:sz w:val="24"/>
          <w:szCs w:val="24"/>
        </w:rPr>
      </w:pPr>
    </w:p>
    <w:p w14:paraId="19F4E158" w14:textId="77777777" w:rsidR="007633AA" w:rsidRPr="007633AA" w:rsidRDefault="007633AA" w:rsidP="007633AA">
      <w:pPr>
        <w:pStyle w:val="ListParagraph"/>
        <w:numPr>
          <w:ilvl w:val="0"/>
          <w:numId w:val="18"/>
        </w:numPr>
        <w:spacing w:line="360" w:lineRule="auto"/>
        <w:rPr>
          <w:vanish/>
          <w:sz w:val="24"/>
          <w:szCs w:val="24"/>
        </w:rPr>
      </w:pPr>
    </w:p>
    <w:p w14:paraId="6275A58A" w14:textId="77777777" w:rsidR="007633AA" w:rsidRPr="007633AA" w:rsidRDefault="007633AA" w:rsidP="007633AA">
      <w:pPr>
        <w:pStyle w:val="ListParagraph"/>
        <w:numPr>
          <w:ilvl w:val="0"/>
          <w:numId w:val="18"/>
        </w:numPr>
        <w:spacing w:line="360" w:lineRule="auto"/>
        <w:rPr>
          <w:vanish/>
          <w:sz w:val="24"/>
          <w:szCs w:val="24"/>
        </w:rPr>
      </w:pPr>
    </w:p>
    <w:p w14:paraId="565C7E4A" w14:textId="77777777" w:rsidR="007633AA" w:rsidRPr="007633AA" w:rsidRDefault="007633AA" w:rsidP="007633AA">
      <w:pPr>
        <w:pStyle w:val="ListParagraph"/>
        <w:numPr>
          <w:ilvl w:val="0"/>
          <w:numId w:val="18"/>
        </w:numPr>
        <w:spacing w:line="360" w:lineRule="auto"/>
        <w:rPr>
          <w:vanish/>
          <w:sz w:val="24"/>
          <w:szCs w:val="24"/>
        </w:rPr>
      </w:pPr>
    </w:p>
    <w:p w14:paraId="3565D0F3" w14:textId="77777777" w:rsidR="007633AA" w:rsidRPr="007633AA" w:rsidRDefault="007633AA" w:rsidP="007633AA">
      <w:pPr>
        <w:pStyle w:val="ListParagraph"/>
        <w:numPr>
          <w:ilvl w:val="0"/>
          <w:numId w:val="18"/>
        </w:numPr>
        <w:spacing w:line="360" w:lineRule="auto"/>
        <w:rPr>
          <w:vanish/>
          <w:sz w:val="24"/>
          <w:szCs w:val="24"/>
        </w:rPr>
      </w:pPr>
    </w:p>
    <w:p w14:paraId="1E0DBB9E" w14:textId="77777777" w:rsidR="007633AA" w:rsidRPr="007633AA" w:rsidRDefault="007633AA" w:rsidP="007633AA">
      <w:pPr>
        <w:pStyle w:val="ListParagraph"/>
        <w:numPr>
          <w:ilvl w:val="0"/>
          <w:numId w:val="18"/>
        </w:numPr>
        <w:spacing w:line="360" w:lineRule="auto"/>
        <w:rPr>
          <w:vanish/>
          <w:sz w:val="24"/>
          <w:szCs w:val="24"/>
        </w:rPr>
      </w:pPr>
    </w:p>
    <w:p w14:paraId="0FE35EDD" w14:textId="77777777" w:rsidR="007633AA" w:rsidRPr="007633AA" w:rsidRDefault="007633AA" w:rsidP="007633AA">
      <w:pPr>
        <w:pStyle w:val="ListParagraph"/>
        <w:numPr>
          <w:ilvl w:val="0"/>
          <w:numId w:val="18"/>
        </w:numPr>
        <w:spacing w:line="360" w:lineRule="auto"/>
        <w:rPr>
          <w:vanish/>
          <w:sz w:val="24"/>
          <w:szCs w:val="24"/>
        </w:rPr>
      </w:pPr>
    </w:p>
    <w:p w14:paraId="20BAFC2F" w14:textId="77777777" w:rsidR="007633AA" w:rsidRPr="007633AA" w:rsidRDefault="007633AA" w:rsidP="007633AA">
      <w:pPr>
        <w:pStyle w:val="ListParagraph"/>
        <w:numPr>
          <w:ilvl w:val="0"/>
          <w:numId w:val="18"/>
        </w:numPr>
        <w:spacing w:line="360" w:lineRule="auto"/>
        <w:rPr>
          <w:vanish/>
          <w:sz w:val="24"/>
          <w:szCs w:val="24"/>
        </w:rPr>
      </w:pPr>
    </w:p>
    <w:p w14:paraId="40695DE2" w14:textId="77777777" w:rsidR="007633AA" w:rsidRPr="007633AA" w:rsidRDefault="007633AA" w:rsidP="007633AA">
      <w:pPr>
        <w:pStyle w:val="ListParagraph"/>
        <w:numPr>
          <w:ilvl w:val="0"/>
          <w:numId w:val="18"/>
        </w:numPr>
        <w:spacing w:line="360" w:lineRule="auto"/>
        <w:rPr>
          <w:vanish/>
          <w:sz w:val="24"/>
          <w:szCs w:val="24"/>
        </w:rPr>
      </w:pPr>
    </w:p>
    <w:p w14:paraId="25437388" w14:textId="77777777" w:rsidR="007633AA" w:rsidRPr="007633AA" w:rsidRDefault="007633AA" w:rsidP="007633AA">
      <w:pPr>
        <w:pStyle w:val="ListParagraph"/>
        <w:numPr>
          <w:ilvl w:val="0"/>
          <w:numId w:val="18"/>
        </w:numPr>
        <w:spacing w:line="360" w:lineRule="auto"/>
        <w:rPr>
          <w:vanish/>
          <w:sz w:val="24"/>
          <w:szCs w:val="24"/>
        </w:rPr>
      </w:pPr>
    </w:p>
    <w:p w14:paraId="27B3E660" w14:textId="77777777" w:rsidR="007633AA" w:rsidRPr="007633AA" w:rsidRDefault="007633AA" w:rsidP="007633AA">
      <w:pPr>
        <w:pStyle w:val="ListParagraph"/>
        <w:numPr>
          <w:ilvl w:val="0"/>
          <w:numId w:val="18"/>
        </w:numPr>
        <w:spacing w:line="360" w:lineRule="auto"/>
        <w:rPr>
          <w:vanish/>
          <w:sz w:val="24"/>
          <w:szCs w:val="24"/>
        </w:rPr>
      </w:pPr>
    </w:p>
    <w:p w14:paraId="3B99ACAB" w14:textId="77777777" w:rsidR="007633AA" w:rsidRPr="007633AA" w:rsidRDefault="007633AA" w:rsidP="007633AA">
      <w:pPr>
        <w:pStyle w:val="ListParagraph"/>
        <w:numPr>
          <w:ilvl w:val="0"/>
          <w:numId w:val="18"/>
        </w:numPr>
        <w:spacing w:line="360" w:lineRule="auto"/>
        <w:rPr>
          <w:vanish/>
          <w:sz w:val="24"/>
          <w:szCs w:val="24"/>
        </w:rPr>
      </w:pPr>
    </w:p>
    <w:p w14:paraId="1181F404" w14:textId="77777777" w:rsidR="007633AA" w:rsidRPr="007633AA" w:rsidRDefault="007633AA" w:rsidP="007633AA">
      <w:pPr>
        <w:pStyle w:val="ListParagraph"/>
        <w:numPr>
          <w:ilvl w:val="0"/>
          <w:numId w:val="18"/>
        </w:numPr>
        <w:spacing w:line="360" w:lineRule="auto"/>
        <w:rPr>
          <w:vanish/>
          <w:sz w:val="24"/>
          <w:szCs w:val="24"/>
        </w:rPr>
      </w:pPr>
    </w:p>
    <w:p w14:paraId="417AF367" w14:textId="77777777" w:rsidR="007633AA" w:rsidRPr="007633AA" w:rsidRDefault="007633AA" w:rsidP="007633AA">
      <w:pPr>
        <w:pStyle w:val="ListParagraph"/>
        <w:numPr>
          <w:ilvl w:val="0"/>
          <w:numId w:val="18"/>
        </w:numPr>
        <w:spacing w:line="360" w:lineRule="auto"/>
        <w:rPr>
          <w:vanish/>
          <w:sz w:val="24"/>
          <w:szCs w:val="24"/>
        </w:rPr>
      </w:pPr>
    </w:p>
    <w:p w14:paraId="24D887DE" w14:textId="77777777" w:rsidR="007633AA" w:rsidRPr="007633AA" w:rsidRDefault="007633AA" w:rsidP="007633AA">
      <w:pPr>
        <w:pStyle w:val="ListParagraph"/>
        <w:numPr>
          <w:ilvl w:val="0"/>
          <w:numId w:val="18"/>
        </w:numPr>
        <w:spacing w:line="360" w:lineRule="auto"/>
        <w:rPr>
          <w:vanish/>
          <w:sz w:val="24"/>
          <w:szCs w:val="24"/>
        </w:rPr>
      </w:pPr>
    </w:p>
    <w:p w14:paraId="21E11423" w14:textId="77777777" w:rsidR="007633AA" w:rsidRPr="007633AA" w:rsidRDefault="007633AA" w:rsidP="007633AA">
      <w:pPr>
        <w:pStyle w:val="ListParagraph"/>
        <w:numPr>
          <w:ilvl w:val="0"/>
          <w:numId w:val="18"/>
        </w:numPr>
        <w:spacing w:line="360" w:lineRule="auto"/>
        <w:rPr>
          <w:vanish/>
          <w:sz w:val="24"/>
          <w:szCs w:val="24"/>
        </w:rPr>
      </w:pPr>
    </w:p>
    <w:p w14:paraId="52CE36F0" w14:textId="77777777" w:rsidR="007633AA" w:rsidRPr="007633AA" w:rsidRDefault="007633AA" w:rsidP="007633AA">
      <w:pPr>
        <w:pStyle w:val="ListParagraph"/>
        <w:numPr>
          <w:ilvl w:val="0"/>
          <w:numId w:val="18"/>
        </w:numPr>
        <w:spacing w:line="360" w:lineRule="auto"/>
        <w:rPr>
          <w:vanish/>
          <w:sz w:val="24"/>
          <w:szCs w:val="24"/>
        </w:rPr>
      </w:pPr>
    </w:p>
    <w:p w14:paraId="4C1E862E" w14:textId="77777777" w:rsidR="007633AA" w:rsidRPr="007633AA" w:rsidRDefault="007633AA" w:rsidP="007633AA">
      <w:pPr>
        <w:pStyle w:val="ListParagraph"/>
        <w:numPr>
          <w:ilvl w:val="0"/>
          <w:numId w:val="18"/>
        </w:numPr>
        <w:spacing w:line="360" w:lineRule="auto"/>
        <w:rPr>
          <w:vanish/>
          <w:sz w:val="24"/>
          <w:szCs w:val="24"/>
        </w:rPr>
      </w:pPr>
    </w:p>
    <w:p w14:paraId="4A0E6941" w14:textId="77777777" w:rsidR="007633AA" w:rsidRPr="007633AA" w:rsidRDefault="007633AA" w:rsidP="007633AA">
      <w:pPr>
        <w:pStyle w:val="ListParagraph"/>
        <w:numPr>
          <w:ilvl w:val="0"/>
          <w:numId w:val="18"/>
        </w:numPr>
        <w:spacing w:line="360" w:lineRule="auto"/>
        <w:rPr>
          <w:vanish/>
          <w:sz w:val="24"/>
          <w:szCs w:val="24"/>
        </w:rPr>
      </w:pPr>
    </w:p>
    <w:p w14:paraId="25E8B496" w14:textId="77777777" w:rsidR="007633AA" w:rsidRPr="007633AA" w:rsidRDefault="007633AA" w:rsidP="007633AA">
      <w:pPr>
        <w:pStyle w:val="ListParagraph"/>
        <w:numPr>
          <w:ilvl w:val="0"/>
          <w:numId w:val="18"/>
        </w:numPr>
        <w:spacing w:line="360" w:lineRule="auto"/>
        <w:rPr>
          <w:vanish/>
          <w:sz w:val="24"/>
          <w:szCs w:val="24"/>
        </w:rPr>
      </w:pPr>
    </w:p>
    <w:p w14:paraId="6B64AD64" w14:textId="77777777" w:rsidR="007633AA" w:rsidRPr="007633AA" w:rsidRDefault="007633AA" w:rsidP="007633AA">
      <w:pPr>
        <w:pStyle w:val="ListParagraph"/>
        <w:numPr>
          <w:ilvl w:val="0"/>
          <w:numId w:val="18"/>
        </w:numPr>
        <w:spacing w:line="360" w:lineRule="auto"/>
        <w:rPr>
          <w:vanish/>
          <w:sz w:val="24"/>
          <w:szCs w:val="24"/>
        </w:rPr>
      </w:pPr>
    </w:p>
    <w:p w14:paraId="105CB970" w14:textId="77777777" w:rsidR="007633AA" w:rsidRPr="007633AA" w:rsidRDefault="007633AA" w:rsidP="007633AA">
      <w:pPr>
        <w:pStyle w:val="ListParagraph"/>
        <w:numPr>
          <w:ilvl w:val="0"/>
          <w:numId w:val="18"/>
        </w:numPr>
        <w:spacing w:line="360" w:lineRule="auto"/>
        <w:rPr>
          <w:vanish/>
          <w:sz w:val="24"/>
          <w:szCs w:val="24"/>
        </w:rPr>
      </w:pPr>
    </w:p>
    <w:p w14:paraId="5042A493" w14:textId="77777777" w:rsidR="007633AA" w:rsidRPr="007633AA" w:rsidRDefault="007633AA" w:rsidP="007633AA">
      <w:pPr>
        <w:pStyle w:val="ListParagraph"/>
        <w:numPr>
          <w:ilvl w:val="0"/>
          <w:numId w:val="18"/>
        </w:numPr>
        <w:spacing w:line="360" w:lineRule="auto"/>
        <w:rPr>
          <w:vanish/>
          <w:sz w:val="24"/>
          <w:szCs w:val="24"/>
        </w:rPr>
      </w:pPr>
    </w:p>
    <w:p w14:paraId="27B07FA9" w14:textId="77777777" w:rsidR="007633AA" w:rsidRPr="007633AA" w:rsidRDefault="007633AA" w:rsidP="007633AA">
      <w:pPr>
        <w:pStyle w:val="ListParagraph"/>
        <w:numPr>
          <w:ilvl w:val="0"/>
          <w:numId w:val="18"/>
        </w:numPr>
        <w:spacing w:line="360" w:lineRule="auto"/>
        <w:rPr>
          <w:vanish/>
          <w:sz w:val="24"/>
          <w:szCs w:val="24"/>
        </w:rPr>
      </w:pPr>
    </w:p>
    <w:p w14:paraId="391E2B38" w14:textId="77777777" w:rsidR="007633AA" w:rsidRPr="007633AA" w:rsidRDefault="007633AA" w:rsidP="007633AA">
      <w:pPr>
        <w:pStyle w:val="ListParagraph"/>
        <w:numPr>
          <w:ilvl w:val="0"/>
          <w:numId w:val="18"/>
        </w:numPr>
        <w:spacing w:line="360" w:lineRule="auto"/>
        <w:rPr>
          <w:vanish/>
          <w:sz w:val="24"/>
          <w:szCs w:val="24"/>
        </w:rPr>
      </w:pPr>
    </w:p>
    <w:p w14:paraId="556CDF5B" w14:textId="77777777" w:rsidR="007633AA" w:rsidRPr="007633AA" w:rsidRDefault="007633AA" w:rsidP="007633AA">
      <w:pPr>
        <w:pStyle w:val="ListParagraph"/>
        <w:numPr>
          <w:ilvl w:val="0"/>
          <w:numId w:val="18"/>
        </w:numPr>
        <w:spacing w:line="360" w:lineRule="auto"/>
        <w:rPr>
          <w:vanish/>
          <w:sz w:val="24"/>
          <w:szCs w:val="24"/>
        </w:rPr>
      </w:pPr>
    </w:p>
    <w:p w14:paraId="4CC181FF" w14:textId="77777777" w:rsidR="007633AA" w:rsidRPr="007633AA" w:rsidRDefault="007633AA" w:rsidP="007633AA">
      <w:pPr>
        <w:pStyle w:val="ListParagraph"/>
        <w:numPr>
          <w:ilvl w:val="0"/>
          <w:numId w:val="18"/>
        </w:numPr>
        <w:spacing w:line="360" w:lineRule="auto"/>
        <w:rPr>
          <w:vanish/>
          <w:sz w:val="24"/>
          <w:szCs w:val="24"/>
        </w:rPr>
      </w:pPr>
    </w:p>
    <w:p w14:paraId="36A4E89B" w14:textId="77777777" w:rsidR="007633AA" w:rsidRPr="007633AA" w:rsidRDefault="007633AA" w:rsidP="007633AA">
      <w:pPr>
        <w:pStyle w:val="ListParagraph"/>
        <w:numPr>
          <w:ilvl w:val="0"/>
          <w:numId w:val="18"/>
        </w:numPr>
        <w:spacing w:line="360" w:lineRule="auto"/>
        <w:rPr>
          <w:vanish/>
          <w:sz w:val="24"/>
          <w:szCs w:val="24"/>
        </w:rPr>
      </w:pPr>
    </w:p>
    <w:p w14:paraId="6F7C5B65" w14:textId="77777777" w:rsidR="007633AA" w:rsidRPr="007633AA" w:rsidRDefault="007633AA" w:rsidP="007633AA">
      <w:pPr>
        <w:pStyle w:val="ListParagraph"/>
        <w:numPr>
          <w:ilvl w:val="0"/>
          <w:numId w:val="18"/>
        </w:numPr>
        <w:spacing w:line="360" w:lineRule="auto"/>
        <w:rPr>
          <w:vanish/>
          <w:sz w:val="24"/>
          <w:szCs w:val="24"/>
        </w:rPr>
      </w:pPr>
    </w:p>
    <w:p w14:paraId="10CB30C6" w14:textId="77777777" w:rsidR="007633AA" w:rsidRPr="007633AA" w:rsidRDefault="007633AA" w:rsidP="007633AA">
      <w:pPr>
        <w:pStyle w:val="ListParagraph"/>
        <w:numPr>
          <w:ilvl w:val="0"/>
          <w:numId w:val="18"/>
        </w:numPr>
        <w:spacing w:line="360" w:lineRule="auto"/>
        <w:rPr>
          <w:vanish/>
          <w:sz w:val="24"/>
          <w:szCs w:val="24"/>
        </w:rPr>
      </w:pPr>
    </w:p>
    <w:p w14:paraId="5E1AD1CD" w14:textId="77777777" w:rsidR="007633AA" w:rsidRPr="007633AA" w:rsidRDefault="007633AA" w:rsidP="007633AA">
      <w:pPr>
        <w:pStyle w:val="ListParagraph"/>
        <w:numPr>
          <w:ilvl w:val="0"/>
          <w:numId w:val="18"/>
        </w:numPr>
        <w:spacing w:line="360" w:lineRule="auto"/>
        <w:rPr>
          <w:vanish/>
          <w:sz w:val="24"/>
          <w:szCs w:val="24"/>
        </w:rPr>
      </w:pPr>
    </w:p>
    <w:p w14:paraId="45EF9651" w14:textId="77777777" w:rsidR="007633AA" w:rsidRPr="007633AA" w:rsidRDefault="007633AA" w:rsidP="007633AA">
      <w:pPr>
        <w:pStyle w:val="ListParagraph"/>
        <w:numPr>
          <w:ilvl w:val="0"/>
          <w:numId w:val="18"/>
        </w:numPr>
        <w:spacing w:line="360" w:lineRule="auto"/>
        <w:rPr>
          <w:vanish/>
          <w:sz w:val="24"/>
          <w:szCs w:val="24"/>
        </w:rPr>
      </w:pPr>
    </w:p>
    <w:p w14:paraId="13666A09" w14:textId="77777777" w:rsidR="007633AA" w:rsidRPr="007633AA" w:rsidRDefault="007633AA" w:rsidP="007633AA">
      <w:pPr>
        <w:pStyle w:val="ListParagraph"/>
        <w:numPr>
          <w:ilvl w:val="0"/>
          <w:numId w:val="18"/>
        </w:numPr>
        <w:spacing w:line="360" w:lineRule="auto"/>
        <w:rPr>
          <w:vanish/>
          <w:sz w:val="24"/>
          <w:szCs w:val="24"/>
        </w:rPr>
      </w:pPr>
    </w:p>
    <w:p w14:paraId="5AFE8F1E" w14:textId="77777777" w:rsidR="007633AA" w:rsidRPr="007633AA" w:rsidRDefault="007633AA" w:rsidP="007633AA">
      <w:pPr>
        <w:pStyle w:val="ListParagraph"/>
        <w:numPr>
          <w:ilvl w:val="0"/>
          <w:numId w:val="18"/>
        </w:numPr>
        <w:spacing w:line="360" w:lineRule="auto"/>
        <w:rPr>
          <w:vanish/>
          <w:sz w:val="24"/>
          <w:szCs w:val="24"/>
        </w:rPr>
      </w:pPr>
    </w:p>
    <w:p w14:paraId="72C56669" w14:textId="77777777" w:rsidR="007633AA" w:rsidRPr="007633AA" w:rsidRDefault="007633AA" w:rsidP="007633AA">
      <w:pPr>
        <w:pStyle w:val="ListParagraph"/>
        <w:numPr>
          <w:ilvl w:val="0"/>
          <w:numId w:val="18"/>
        </w:numPr>
        <w:spacing w:line="360" w:lineRule="auto"/>
        <w:rPr>
          <w:vanish/>
          <w:sz w:val="24"/>
          <w:szCs w:val="24"/>
        </w:rPr>
      </w:pPr>
    </w:p>
    <w:p w14:paraId="19F6B54B" w14:textId="77777777" w:rsidR="007633AA" w:rsidRPr="007633AA" w:rsidRDefault="007633AA" w:rsidP="007633AA">
      <w:pPr>
        <w:pStyle w:val="ListParagraph"/>
        <w:numPr>
          <w:ilvl w:val="0"/>
          <w:numId w:val="18"/>
        </w:numPr>
        <w:spacing w:line="360" w:lineRule="auto"/>
        <w:rPr>
          <w:vanish/>
          <w:sz w:val="24"/>
          <w:szCs w:val="24"/>
        </w:rPr>
      </w:pPr>
    </w:p>
    <w:p w14:paraId="2895CE7F" w14:textId="77777777" w:rsidR="007633AA" w:rsidRPr="007633AA" w:rsidRDefault="007633AA" w:rsidP="007633AA">
      <w:pPr>
        <w:pStyle w:val="ListParagraph"/>
        <w:numPr>
          <w:ilvl w:val="0"/>
          <w:numId w:val="18"/>
        </w:numPr>
        <w:spacing w:line="360" w:lineRule="auto"/>
        <w:rPr>
          <w:vanish/>
          <w:sz w:val="24"/>
          <w:szCs w:val="24"/>
        </w:rPr>
      </w:pPr>
    </w:p>
    <w:p w14:paraId="161FA638" w14:textId="77777777" w:rsidR="007633AA" w:rsidRPr="007633AA" w:rsidRDefault="007633AA" w:rsidP="007633AA">
      <w:pPr>
        <w:pStyle w:val="ListParagraph"/>
        <w:numPr>
          <w:ilvl w:val="0"/>
          <w:numId w:val="18"/>
        </w:numPr>
        <w:spacing w:line="360" w:lineRule="auto"/>
        <w:rPr>
          <w:vanish/>
          <w:sz w:val="24"/>
          <w:szCs w:val="24"/>
        </w:rPr>
      </w:pPr>
    </w:p>
    <w:p w14:paraId="57388224" w14:textId="77777777" w:rsidR="007633AA" w:rsidRPr="007633AA" w:rsidRDefault="007633AA" w:rsidP="007633AA">
      <w:pPr>
        <w:pStyle w:val="ListParagraph"/>
        <w:numPr>
          <w:ilvl w:val="0"/>
          <w:numId w:val="18"/>
        </w:numPr>
        <w:spacing w:line="360" w:lineRule="auto"/>
        <w:rPr>
          <w:vanish/>
          <w:sz w:val="24"/>
          <w:szCs w:val="24"/>
        </w:rPr>
      </w:pPr>
    </w:p>
    <w:p w14:paraId="2DE58A14" w14:textId="77777777" w:rsidR="007633AA" w:rsidRPr="007633AA" w:rsidRDefault="007633AA" w:rsidP="007633AA">
      <w:pPr>
        <w:pStyle w:val="ListParagraph"/>
        <w:numPr>
          <w:ilvl w:val="0"/>
          <w:numId w:val="18"/>
        </w:numPr>
        <w:spacing w:line="360" w:lineRule="auto"/>
        <w:rPr>
          <w:vanish/>
          <w:sz w:val="24"/>
          <w:szCs w:val="24"/>
        </w:rPr>
      </w:pPr>
    </w:p>
    <w:p w14:paraId="59EEE36D" w14:textId="77777777" w:rsidR="007633AA" w:rsidRPr="007633AA" w:rsidRDefault="007633AA" w:rsidP="007633AA">
      <w:pPr>
        <w:pStyle w:val="ListParagraph"/>
        <w:numPr>
          <w:ilvl w:val="0"/>
          <w:numId w:val="18"/>
        </w:numPr>
        <w:spacing w:line="360" w:lineRule="auto"/>
        <w:rPr>
          <w:vanish/>
          <w:sz w:val="24"/>
          <w:szCs w:val="24"/>
        </w:rPr>
      </w:pPr>
    </w:p>
    <w:p w14:paraId="3C97B559" w14:textId="77777777" w:rsidR="007633AA" w:rsidRPr="007633AA" w:rsidRDefault="007633AA" w:rsidP="007633AA">
      <w:pPr>
        <w:pStyle w:val="ListParagraph"/>
        <w:numPr>
          <w:ilvl w:val="0"/>
          <w:numId w:val="18"/>
        </w:numPr>
        <w:spacing w:line="360" w:lineRule="auto"/>
        <w:rPr>
          <w:vanish/>
          <w:sz w:val="24"/>
          <w:szCs w:val="24"/>
        </w:rPr>
      </w:pPr>
    </w:p>
    <w:p w14:paraId="2314EEA0" w14:textId="77777777" w:rsidR="007633AA" w:rsidRPr="007633AA" w:rsidRDefault="007633AA" w:rsidP="007633AA">
      <w:pPr>
        <w:pStyle w:val="ListParagraph"/>
        <w:numPr>
          <w:ilvl w:val="0"/>
          <w:numId w:val="18"/>
        </w:numPr>
        <w:spacing w:line="360" w:lineRule="auto"/>
        <w:rPr>
          <w:vanish/>
          <w:sz w:val="24"/>
          <w:szCs w:val="24"/>
        </w:rPr>
      </w:pPr>
    </w:p>
    <w:p w14:paraId="75133B0D" w14:textId="77777777" w:rsidR="007633AA" w:rsidRPr="007633AA" w:rsidRDefault="007633AA" w:rsidP="007633AA">
      <w:pPr>
        <w:pStyle w:val="ListParagraph"/>
        <w:numPr>
          <w:ilvl w:val="0"/>
          <w:numId w:val="18"/>
        </w:numPr>
        <w:spacing w:line="360" w:lineRule="auto"/>
        <w:rPr>
          <w:vanish/>
          <w:sz w:val="24"/>
          <w:szCs w:val="24"/>
        </w:rPr>
      </w:pPr>
    </w:p>
    <w:p w14:paraId="7DCD5422" w14:textId="77777777" w:rsidR="007633AA" w:rsidRPr="007633AA" w:rsidRDefault="007633AA" w:rsidP="007633AA">
      <w:pPr>
        <w:pStyle w:val="ListParagraph"/>
        <w:numPr>
          <w:ilvl w:val="0"/>
          <w:numId w:val="18"/>
        </w:numPr>
        <w:spacing w:line="360" w:lineRule="auto"/>
        <w:rPr>
          <w:vanish/>
          <w:sz w:val="24"/>
          <w:szCs w:val="24"/>
        </w:rPr>
      </w:pPr>
    </w:p>
    <w:p w14:paraId="4921AAA4" w14:textId="77777777" w:rsidR="007633AA" w:rsidRPr="007633AA" w:rsidRDefault="007633AA" w:rsidP="007633AA">
      <w:pPr>
        <w:pStyle w:val="ListParagraph"/>
        <w:numPr>
          <w:ilvl w:val="0"/>
          <w:numId w:val="18"/>
        </w:numPr>
        <w:spacing w:line="360" w:lineRule="auto"/>
        <w:rPr>
          <w:vanish/>
          <w:sz w:val="24"/>
          <w:szCs w:val="24"/>
        </w:rPr>
      </w:pPr>
    </w:p>
    <w:p w14:paraId="2B9C2D05" w14:textId="77777777" w:rsidR="007633AA" w:rsidRPr="007633AA" w:rsidRDefault="007633AA" w:rsidP="007633AA">
      <w:pPr>
        <w:pStyle w:val="ListParagraph"/>
        <w:numPr>
          <w:ilvl w:val="0"/>
          <w:numId w:val="18"/>
        </w:numPr>
        <w:spacing w:line="360" w:lineRule="auto"/>
        <w:rPr>
          <w:vanish/>
          <w:sz w:val="24"/>
          <w:szCs w:val="24"/>
        </w:rPr>
      </w:pPr>
    </w:p>
    <w:p w14:paraId="2177F1AF" w14:textId="77777777" w:rsidR="007633AA" w:rsidRPr="007633AA" w:rsidRDefault="007633AA" w:rsidP="007633AA">
      <w:pPr>
        <w:pStyle w:val="ListParagraph"/>
        <w:numPr>
          <w:ilvl w:val="0"/>
          <w:numId w:val="18"/>
        </w:numPr>
        <w:spacing w:line="360" w:lineRule="auto"/>
        <w:rPr>
          <w:vanish/>
          <w:sz w:val="24"/>
          <w:szCs w:val="24"/>
        </w:rPr>
      </w:pPr>
    </w:p>
    <w:p w14:paraId="117F8A63" w14:textId="77777777" w:rsidR="007633AA" w:rsidRPr="007633AA" w:rsidRDefault="007633AA" w:rsidP="007633AA">
      <w:pPr>
        <w:pStyle w:val="ListParagraph"/>
        <w:numPr>
          <w:ilvl w:val="0"/>
          <w:numId w:val="18"/>
        </w:numPr>
        <w:spacing w:line="360" w:lineRule="auto"/>
        <w:rPr>
          <w:vanish/>
          <w:sz w:val="24"/>
          <w:szCs w:val="24"/>
        </w:rPr>
      </w:pPr>
    </w:p>
    <w:p w14:paraId="64ECBA33" w14:textId="77777777" w:rsidR="007633AA" w:rsidRPr="007633AA" w:rsidRDefault="007633AA" w:rsidP="007633AA">
      <w:pPr>
        <w:pStyle w:val="ListParagraph"/>
        <w:numPr>
          <w:ilvl w:val="0"/>
          <w:numId w:val="18"/>
        </w:numPr>
        <w:spacing w:line="360" w:lineRule="auto"/>
        <w:rPr>
          <w:vanish/>
          <w:sz w:val="24"/>
          <w:szCs w:val="24"/>
        </w:rPr>
      </w:pPr>
    </w:p>
    <w:p w14:paraId="68B0263E" w14:textId="77777777" w:rsidR="007633AA" w:rsidRPr="007633AA" w:rsidRDefault="007633AA" w:rsidP="007633AA">
      <w:pPr>
        <w:pStyle w:val="ListParagraph"/>
        <w:numPr>
          <w:ilvl w:val="0"/>
          <w:numId w:val="18"/>
        </w:numPr>
        <w:spacing w:line="360" w:lineRule="auto"/>
        <w:rPr>
          <w:vanish/>
          <w:sz w:val="24"/>
          <w:szCs w:val="24"/>
        </w:rPr>
      </w:pPr>
    </w:p>
    <w:p w14:paraId="48B8120F" w14:textId="77777777" w:rsidR="007633AA" w:rsidRPr="007633AA" w:rsidRDefault="007633AA" w:rsidP="007633AA">
      <w:pPr>
        <w:pStyle w:val="ListParagraph"/>
        <w:numPr>
          <w:ilvl w:val="0"/>
          <w:numId w:val="18"/>
        </w:numPr>
        <w:spacing w:line="360" w:lineRule="auto"/>
        <w:rPr>
          <w:vanish/>
          <w:sz w:val="24"/>
          <w:szCs w:val="24"/>
        </w:rPr>
      </w:pPr>
    </w:p>
    <w:p w14:paraId="589994C0" w14:textId="77777777" w:rsidR="007633AA" w:rsidRPr="007633AA" w:rsidRDefault="007633AA" w:rsidP="007633AA">
      <w:pPr>
        <w:pStyle w:val="ListParagraph"/>
        <w:numPr>
          <w:ilvl w:val="0"/>
          <w:numId w:val="18"/>
        </w:numPr>
        <w:spacing w:line="360" w:lineRule="auto"/>
        <w:rPr>
          <w:vanish/>
          <w:sz w:val="24"/>
          <w:szCs w:val="24"/>
        </w:rPr>
      </w:pPr>
    </w:p>
    <w:p w14:paraId="16EC78A6" w14:textId="77777777" w:rsidR="007633AA" w:rsidRPr="007633AA" w:rsidRDefault="007633AA" w:rsidP="007633AA">
      <w:pPr>
        <w:pStyle w:val="ListParagraph"/>
        <w:numPr>
          <w:ilvl w:val="0"/>
          <w:numId w:val="18"/>
        </w:numPr>
        <w:spacing w:line="360" w:lineRule="auto"/>
        <w:rPr>
          <w:vanish/>
          <w:sz w:val="24"/>
          <w:szCs w:val="24"/>
        </w:rPr>
      </w:pPr>
    </w:p>
    <w:p w14:paraId="08DD2531" w14:textId="77777777" w:rsidR="007633AA" w:rsidRPr="007633AA" w:rsidRDefault="007633AA" w:rsidP="007633AA">
      <w:pPr>
        <w:pStyle w:val="ListParagraph"/>
        <w:numPr>
          <w:ilvl w:val="0"/>
          <w:numId w:val="18"/>
        </w:numPr>
        <w:spacing w:line="360" w:lineRule="auto"/>
        <w:rPr>
          <w:vanish/>
          <w:sz w:val="24"/>
          <w:szCs w:val="24"/>
        </w:rPr>
      </w:pPr>
    </w:p>
    <w:p w14:paraId="26E874B6" w14:textId="77777777" w:rsidR="007633AA" w:rsidRPr="007633AA" w:rsidRDefault="007633AA" w:rsidP="007633AA">
      <w:pPr>
        <w:pStyle w:val="ListParagraph"/>
        <w:numPr>
          <w:ilvl w:val="0"/>
          <w:numId w:val="18"/>
        </w:numPr>
        <w:spacing w:line="360" w:lineRule="auto"/>
        <w:rPr>
          <w:vanish/>
          <w:sz w:val="24"/>
          <w:szCs w:val="24"/>
        </w:rPr>
      </w:pPr>
    </w:p>
    <w:p w14:paraId="3ED22E87" w14:textId="77777777" w:rsidR="007633AA" w:rsidRPr="007633AA" w:rsidRDefault="007633AA" w:rsidP="007633AA">
      <w:pPr>
        <w:pStyle w:val="ListParagraph"/>
        <w:numPr>
          <w:ilvl w:val="0"/>
          <w:numId w:val="18"/>
        </w:numPr>
        <w:spacing w:line="360" w:lineRule="auto"/>
        <w:rPr>
          <w:vanish/>
          <w:sz w:val="24"/>
          <w:szCs w:val="24"/>
        </w:rPr>
      </w:pPr>
    </w:p>
    <w:p w14:paraId="204FC4AA" w14:textId="77777777" w:rsidR="007633AA" w:rsidRPr="007633AA" w:rsidRDefault="007633AA" w:rsidP="007633AA">
      <w:pPr>
        <w:pStyle w:val="ListParagraph"/>
        <w:numPr>
          <w:ilvl w:val="0"/>
          <w:numId w:val="18"/>
        </w:numPr>
        <w:spacing w:line="360" w:lineRule="auto"/>
        <w:rPr>
          <w:vanish/>
          <w:sz w:val="24"/>
          <w:szCs w:val="24"/>
        </w:rPr>
      </w:pPr>
    </w:p>
    <w:p w14:paraId="2F387C82" w14:textId="77777777" w:rsidR="007633AA" w:rsidRPr="007633AA" w:rsidRDefault="007633AA" w:rsidP="007633AA">
      <w:pPr>
        <w:pStyle w:val="ListParagraph"/>
        <w:numPr>
          <w:ilvl w:val="0"/>
          <w:numId w:val="18"/>
        </w:numPr>
        <w:spacing w:line="360" w:lineRule="auto"/>
        <w:rPr>
          <w:vanish/>
          <w:sz w:val="24"/>
          <w:szCs w:val="24"/>
        </w:rPr>
      </w:pPr>
    </w:p>
    <w:p w14:paraId="250D5D65" w14:textId="77777777" w:rsidR="007633AA" w:rsidRPr="007633AA" w:rsidRDefault="007633AA" w:rsidP="007633AA">
      <w:pPr>
        <w:pStyle w:val="ListParagraph"/>
        <w:numPr>
          <w:ilvl w:val="0"/>
          <w:numId w:val="18"/>
        </w:numPr>
        <w:spacing w:line="360" w:lineRule="auto"/>
        <w:rPr>
          <w:vanish/>
          <w:sz w:val="24"/>
          <w:szCs w:val="24"/>
        </w:rPr>
      </w:pPr>
    </w:p>
    <w:p w14:paraId="0CC4C130" w14:textId="77777777" w:rsidR="007633AA" w:rsidRPr="007633AA" w:rsidRDefault="007633AA" w:rsidP="007633AA">
      <w:pPr>
        <w:pStyle w:val="ListParagraph"/>
        <w:numPr>
          <w:ilvl w:val="0"/>
          <w:numId w:val="18"/>
        </w:numPr>
        <w:spacing w:line="360" w:lineRule="auto"/>
        <w:rPr>
          <w:vanish/>
          <w:sz w:val="24"/>
          <w:szCs w:val="24"/>
        </w:rPr>
      </w:pPr>
    </w:p>
    <w:p w14:paraId="73340B94" w14:textId="77777777" w:rsidR="007633AA" w:rsidRPr="007633AA" w:rsidRDefault="007633AA" w:rsidP="007633AA">
      <w:pPr>
        <w:pStyle w:val="ListParagraph"/>
        <w:numPr>
          <w:ilvl w:val="0"/>
          <w:numId w:val="18"/>
        </w:numPr>
        <w:spacing w:line="360" w:lineRule="auto"/>
        <w:rPr>
          <w:vanish/>
          <w:sz w:val="24"/>
          <w:szCs w:val="24"/>
        </w:rPr>
      </w:pPr>
    </w:p>
    <w:p w14:paraId="2EAD0EFF" w14:textId="77777777" w:rsidR="007633AA" w:rsidRPr="007633AA" w:rsidRDefault="007633AA" w:rsidP="007633AA">
      <w:pPr>
        <w:pStyle w:val="ListParagraph"/>
        <w:numPr>
          <w:ilvl w:val="0"/>
          <w:numId w:val="18"/>
        </w:numPr>
        <w:spacing w:line="360" w:lineRule="auto"/>
        <w:rPr>
          <w:vanish/>
          <w:sz w:val="24"/>
          <w:szCs w:val="24"/>
        </w:rPr>
      </w:pPr>
    </w:p>
    <w:p w14:paraId="40252B92" w14:textId="77777777" w:rsidR="007633AA" w:rsidRPr="007633AA" w:rsidRDefault="007633AA" w:rsidP="007633AA">
      <w:pPr>
        <w:pStyle w:val="ListParagraph"/>
        <w:numPr>
          <w:ilvl w:val="0"/>
          <w:numId w:val="18"/>
        </w:numPr>
        <w:spacing w:line="360" w:lineRule="auto"/>
        <w:rPr>
          <w:vanish/>
          <w:sz w:val="24"/>
          <w:szCs w:val="24"/>
        </w:rPr>
      </w:pPr>
    </w:p>
    <w:p w14:paraId="6D055F32" w14:textId="77777777" w:rsidR="007633AA" w:rsidRPr="007633AA" w:rsidRDefault="007633AA" w:rsidP="007633AA">
      <w:pPr>
        <w:pStyle w:val="ListParagraph"/>
        <w:numPr>
          <w:ilvl w:val="0"/>
          <w:numId w:val="18"/>
        </w:numPr>
        <w:spacing w:line="360" w:lineRule="auto"/>
        <w:rPr>
          <w:vanish/>
          <w:sz w:val="24"/>
          <w:szCs w:val="24"/>
        </w:rPr>
      </w:pPr>
    </w:p>
    <w:p w14:paraId="0221F53B" w14:textId="77777777" w:rsidR="007633AA" w:rsidRPr="007633AA" w:rsidRDefault="007633AA" w:rsidP="007633AA">
      <w:pPr>
        <w:pStyle w:val="ListParagraph"/>
        <w:numPr>
          <w:ilvl w:val="0"/>
          <w:numId w:val="18"/>
        </w:numPr>
        <w:spacing w:line="360" w:lineRule="auto"/>
        <w:rPr>
          <w:vanish/>
          <w:sz w:val="24"/>
          <w:szCs w:val="24"/>
        </w:rPr>
      </w:pPr>
    </w:p>
    <w:p w14:paraId="6BC999D8" w14:textId="77777777" w:rsidR="007633AA" w:rsidRPr="007633AA" w:rsidRDefault="007633AA" w:rsidP="007633AA">
      <w:pPr>
        <w:pStyle w:val="ListParagraph"/>
        <w:numPr>
          <w:ilvl w:val="0"/>
          <w:numId w:val="18"/>
        </w:numPr>
        <w:spacing w:line="360" w:lineRule="auto"/>
        <w:rPr>
          <w:vanish/>
          <w:sz w:val="24"/>
          <w:szCs w:val="24"/>
        </w:rPr>
      </w:pPr>
    </w:p>
    <w:p w14:paraId="301FE344" w14:textId="77777777" w:rsidR="007633AA" w:rsidRPr="007633AA" w:rsidRDefault="007633AA" w:rsidP="007633AA">
      <w:pPr>
        <w:pStyle w:val="ListParagraph"/>
        <w:numPr>
          <w:ilvl w:val="0"/>
          <w:numId w:val="18"/>
        </w:numPr>
        <w:spacing w:line="360" w:lineRule="auto"/>
        <w:rPr>
          <w:vanish/>
          <w:sz w:val="24"/>
          <w:szCs w:val="24"/>
        </w:rPr>
      </w:pPr>
    </w:p>
    <w:p w14:paraId="525E728E" w14:textId="77777777" w:rsidR="007633AA" w:rsidRPr="007633AA" w:rsidRDefault="007633AA" w:rsidP="007633AA">
      <w:pPr>
        <w:pStyle w:val="ListParagraph"/>
        <w:numPr>
          <w:ilvl w:val="0"/>
          <w:numId w:val="18"/>
        </w:numPr>
        <w:spacing w:line="360" w:lineRule="auto"/>
        <w:rPr>
          <w:vanish/>
          <w:sz w:val="24"/>
          <w:szCs w:val="24"/>
        </w:rPr>
      </w:pPr>
    </w:p>
    <w:p w14:paraId="0C5D9D09" w14:textId="77777777" w:rsidR="007633AA" w:rsidRPr="007633AA" w:rsidRDefault="007633AA" w:rsidP="007633AA">
      <w:pPr>
        <w:pStyle w:val="ListParagraph"/>
        <w:numPr>
          <w:ilvl w:val="0"/>
          <w:numId w:val="18"/>
        </w:numPr>
        <w:spacing w:line="360" w:lineRule="auto"/>
        <w:rPr>
          <w:vanish/>
          <w:sz w:val="24"/>
          <w:szCs w:val="24"/>
        </w:rPr>
      </w:pPr>
    </w:p>
    <w:p w14:paraId="7E5E27E0" w14:textId="77777777" w:rsidR="007633AA" w:rsidRPr="007633AA" w:rsidRDefault="007633AA" w:rsidP="007633AA">
      <w:pPr>
        <w:pStyle w:val="ListParagraph"/>
        <w:numPr>
          <w:ilvl w:val="0"/>
          <w:numId w:val="18"/>
        </w:numPr>
        <w:spacing w:line="360" w:lineRule="auto"/>
        <w:rPr>
          <w:vanish/>
          <w:sz w:val="24"/>
          <w:szCs w:val="24"/>
        </w:rPr>
      </w:pPr>
    </w:p>
    <w:p w14:paraId="7D2CB2C2" w14:textId="77777777" w:rsidR="007633AA" w:rsidRPr="007633AA" w:rsidRDefault="007633AA" w:rsidP="007633AA">
      <w:pPr>
        <w:pStyle w:val="ListParagraph"/>
        <w:numPr>
          <w:ilvl w:val="0"/>
          <w:numId w:val="18"/>
        </w:numPr>
        <w:spacing w:line="360" w:lineRule="auto"/>
        <w:rPr>
          <w:vanish/>
          <w:sz w:val="24"/>
          <w:szCs w:val="24"/>
        </w:rPr>
      </w:pPr>
    </w:p>
    <w:p w14:paraId="36D2BC61" w14:textId="77777777" w:rsidR="007633AA" w:rsidRPr="007633AA" w:rsidRDefault="007633AA" w:rsidP="007633AA">
      <w:pPr>
        <w:pStyle w:val="ListParagraph"/>
        <w:numPr>
          <w:ilvl w:val="0"/>
          <w:numId w:val="18"/>
        </w:numPr>
        <w:spacing w:line="360" w:lineRule="auto"/>
        <w:rPr>
          <w:vanish/>
          <w:sz w:val="24"/>
          <w:szCs w:val="24"/>
        </w:rPr>
      </w:pPr>
    </w:p>
    <w:p w14:paraId="4D91B179" w14:textId="77777777" w:rsidR="007633AA" w:rsidRPr="007633AA" w:rsidRDefault="007633AA" w:rsidP="007633AA">
      <w:pPr>
        <w:pStyle w:val="ListParagraph"/>
        <w:numPr>
          <w:ilvl w:val="0"/>
          <w:numId w:val="18"/>
        </w:numPr>
        <w:spacing w:line="360" w:lineRule="auto"/>
        <w:rPr>
          <w:vanish/>
          <w:sz w:val="24"/>
          <w:szCs w:val="24"/>
        </w:rPr>
      </w:pPr>
    </w:p>
    <w:p w14:paraId="69525FCC" w14:textId="77777777" w:rsidR="007633AA" w:rsidRPr="007633AA" w:rsidRDefault="007633AA" w:rsidP="007633AA">
      <w:pPr>
        <w:pStyle w:val="ListParagraph"/>
        <w:numPr>
          <w:ilvl w:val="0"/>
          <w:numId w:val="18"/>
        </w:numPr>
        <w:spacing w:line="360" w:lineRule="auto"/>
        <w:rPr>
          <w:vanish/>
          <w:sz w:val="24"/>
          <w:szCs w:val="24"/>
        </w:rPr>
      </w:pPr>
    </w:p>
    <w:p w14:paraId="18320415" w14:textId="77777777" w:rsidR="007633AA" w:rsidRPr="007633AA" w:rsidRDefault="007633AA" w:rsidP="007633AA">
      <w:pPr>
        <w:pStyle w:val="ListParagraph"/>
        <w:numPr>
          <w:ilvl w:val="0"/>
          <w:numId w:val="18"/>
        </w:numPr>
        <w:spacing w:line="360" w:lineRule="auto"/>
        <w:rPr>
          <w:vanish/>
          <w:sz w:val="24"/>
          <w:szCs w:val="24"/>
        </w:rPr>
      </w:pPr>
    </w:p>
    <w:p w14:paraId="51D34D7B" w14:textId="77777777" w:rsidR="007633AA" w:rsidRPr="007633AA" w:rsidRDefault="007633AA" w:rsidP="007633AA">
      <w:pPr>
        <w:pStyle w:val="ListParagraph"/>
        <w:numPr>
          <w:ilvl w:val="0"/>
          <w:numId w:val="18"/>
        </w:numPr>
        <w:spacing w:line="360" w:lineRule="auto"/>
        <w:rPr>
          <w:vanish/>
          <w:sz w:val="24"/>
          <w:szCs w:val="24"/>
        </w:rPr>
      </w:pPr>
    </w:p>
    <w:p w14:paraId="325035D6" w14:textId="77777777" w:rsidR="007633AA" w:rsidRPr="007633AA" w:rsidRDefault="007633AA" w:rsidP="007633AA">
      <w:pPr>
        <w:pStyle w:val="ListParagraph"/>
        <w:numPr>
          <w:ilvl w:val="0"/>
          <w:numId w:val="18"/>
        </w:numPr>
        <w:spacing w:line="360" w:lineRule="auto"/>
        <w:rPr>
          <w:vanish/>
          <w:sz w:val="24"/>
          <w:szCs w:val="24"/>
        </w:rPr>
      </w:pPr>
    </w:p>
    <w:p w14:paraId="4A2E1787" w14:textId="77777777" w:rsidR="007633AA" w:rsidRPr="007633AA" w:rsidRDefault="007633AA" w:rsidP="007633AA">
      <w:pPr>
        <w:pStyle w:val="ListParagraph"/>
        <w:numPr>
          <w:ilvl w:val="0"/>
          <w:numId w:val="18"/>
        </w:numPr>
        <w:spacing w:line="360" w:lineRule="auto"/>
        <w:rPr>
          <w:vanish/>
          <w:sz w:val="24"/>
          <w:szCs w:val="24"/>
        </w:rPr>
      </w:pPr>
    </w:p>
    <w:p w14:paraId="65496624" w14:textId="77777777" w:rsidR="007633AA" w:rsidRPr="007633AA" w:rsidRDefault="007633AA" w:rsidP="007633AA">
      <w:pPr>
        <w:pStyle w:val="ListParagraph"/>
        <w:numPr>
          <w:ilvl w:val="0"/>
          <w:numId w:val="18"/>
        </w:numPr>
        <w:spacing w:line="360" w:lineRule="auto"/>
        <w:rPr>
          <w:vanish/>
          <w:sz w:val="24"/>
          <w:szCs w:val="24"/>
        </w:rPr>
      </w:pPr>
    </w:p>
    <w:p w14:paraId="4BE05396" w14:textId="77777777" w:rsidR="007633AA" w:rsidRPr="007633AA" w:rsidRDefault="007633AA" w:rsidP="007633AA">
      <w:pPr>
        <w:pStyle w:val="ListParagraph"/>
        <w:numPr>
          <w:ilvl w:val="0"/>
          <w:numId w:val="18"/>
        </w:numPr>
        <w:spacing w:line="360" w:lineRule="auto"/>
        <w:rPr>
          <w:vanish/>
          <w:sz w:val="24"/>
          <w:szCs w:val="24"/>
        </w:rPr>
      </w:pPr>
    </w:p>
    <w:p w14:paraId="77F37988" w14:textId="77777777" w:rsidR="007633AA" w:rsidRPr="007633AA" w:rsidRDefault="007633AA" w:rsidP="007633AA">
      <w:pPr>
        <w:pStyle w:val="ListParagraph"/>
        <w:numPr>
          <w:ilvl w:val="0"/>
          <w:numId w:val="18"/>
        </w:numPr>
        <w:spacing w:line="360" w:lineRule="auto"/>
        <w:rPr>
          <w:vanish/>
          <w:sz w:val="24"/>
          <w:szCs w:val="24"/>
        </w:rPr>
      </w:pPr>
    </w:p>
    <w:p w14:paraId="528A40A7" w14:textId="77777777" w:rsidR="007633AA" w:rsidRPr="007633AA" w:rsidRDefault="007633AA" w:rsidP="007633AA">
      <w:pPr>
        <w:pStyle w:val="ListParagraph"/>
        <w:numPr>
          <w:ilvl w:val="0"/>
          <w:numId w:val="18"/>
        </w:numPr>
        <w:spacing w:line="360" w:lineRule="auto"/>
        <w:rPr>
          <w:vanish/>
          <w:sz w:val="24"/>
          <w:szCs w:val="24"/>
        </w:rPr>
      </w:pPr>
    </w:p>
    <w:p w14:paraId="1CDF3663" w14:textId="77777777" w:rsidR="007633AA" w:rsidRPr="007633AA" w:rsidRDefault="007633AA" w:rsidP="007633AA">
      <w:pPr>
        <w:pStyle w:val="ListParagraph"/>
        <w:numPr>
          <w:ilvl w:val="0"/>
          <w:numId w:val="18"/>
        </w:numPr>
        <w:spacing w:line="360" w:lineRule="auto"/>
        <w:rPr>
          <w:vanish/>
          <w:sz w:val="24"/>
          <w:szCs w:val="24"/>
        </w:rPr>
      </w:pPr>
    </w:p>
    <w:p w14:paraId="3A364723" w14:textId="77777777" w:rsidR="007633AA" w:rsidRPr="007633AA" w:rsidRDefault="007633AA" w:rsidP="007633AA">
      <w:pPr>
        <w:pStyle w:val="ListParagraph"/>
        <w:numPr>
          <w:ilvl w:val="0"/>
          <w:numId w:val="18"/>
        </w:numPr>
        <w:spacing w:line="360" w:lineRule="auto"/>
        <w:rPr>
          <w:vanish/>
          <w:sz w:val="24"/>
          <w:szCs w:val="24"/>
        </w:rPr>
      </w:pPr>
    </w:p>
    <w:p w14:paraId="4F53D504" w14:textId="77777777" w:rsidR="007633AA" w:rsidRPr="007633AA" w:rsidRDefault="007633AA" w:rsidP="007633AA">
      <w:pPr>
        <w:pStyle w:val="ListParagraph"/>
        <w:numPr>
          <w:ilvl w:val="0"/>
          <w:numId w:val="18"/>
        </w:numPr>
        <w:spacing w:line="360" w:lineRule="auto"/>
        <w:rPr>
          <w:vanish/>
          <w:sz w:val="24"/>
          <w:szCs w:val="24"/>
        </w:rPr>
      </w:pPr>
    </w:p>
    <w:p w14:paraId="5E1FE958" w14:textId="77777777" w:rsidR="007633AA" w:rsidRPr="007633AA" w:rsidRDefault="007633AA" w:rsidP="007633AA">
      <w:pPr>
        <w:pStyle w:val="ListParagraph"/>
        <w:numPr>
          <w:ilvl w:val="0"/>
          <w:numId w:val="18"/>
        </w:numPr>
        <w:spacing w:line="360" w:lineRule="auto"/>
        <w:rPr>
          <w:vanish/>
          <w:sz w:val="24"/>
          <w:szCs w:val="24"/>
        </w:rPr>
      </w:pPr>
    </w:p>
    <w:p w14:paraId="0947CE95" w14:textId="77777777" w:rsidR="007633AA" w:rsidRPr="007633AA" w:rsidRDefault="007633AA" w:rsidP="007633AA">
      <w:pPr>
        <w:pStyle w:val="ListParagraph"/>
        <w:numPr>
          <w:ilvl w:val="0"/>
          <w:numId w:val="18"/>
        </w:numPr>
        <w:spacing w:line="360" w:lineRule="auto"/>
        <w:rPr>
          <w:vanish/>
          <w:sz w:val="24"/>
          <w:szCs w:val="24"/>
        </w:rPr>
      </w:pPr>
    </w:p>
    <w:p w14:paraId="22CCD60A" w14:textId="77777777" w:rsidR="007633AA" w:rsidRPr="007633AA" w:rsidRDefault="007633AA" w:rsidP="007633AA">
      <w:pPr>
        <w:pStyle w:val="ListParagraph"/>
        <w:numPr>
          <w:ilvl w:val="0"/>
          <w:numId w:val="18"/>
        </w:numPr>
        <w:spacing w:line="360" w:lineRule="auto"/>
        <w:rPr>
          <w:vanish/>
          <w:sz w:val="24"/>
          <w:szCs w:val="24"/>
        </w:rPr>
      </w:pPr>
    </w:p>
    <w:p w14:paraId="273C020B" w14:textId="77777777" w:rsidR="007633AA" w:rsidRPr="007633AA" w:rsidRDefault="007633AA" w:rsidP="007633AA">
      <w:pPr>
        <w:pStyle w:val="ListParagraph"/>
        <w:numPr>
          <w:ilvl w:val="0"/>
          <w:numId w:val="18"/>
        </w:numPr>
        <w:spacing w:line="360" w:lineRule="auto"/>
        <w:rPr>
          <w:vanish/>
          <w:sz w:val="24"/>
          <w:szCs w:val="24"/>
        </w:rPr>
      </w:pPr>
    </w:p>
    <w:p w14:paraId="4427339E" w14:textId="77777777" w:rsidR="007633AA" w:rsidRPr="007633AA" w:rsidRDefault="007633AA" w:rsidP="007633AA">
      <w:pPr>
        <w:pStyle w:val="ListParagraph"/>
        <w:numPr>
          <w:ilvl w:val="0"/>
          <w:numId w:val="18"/>
        </w:numPr>
        <w:spacing w:line="360" w:lineRule="auto"/>
        <w:rPr>
          <w:vanish/>
          <w:sz w:val="24"/>
          <w:szCs w:val="24"/>
        </w:rPr>
      </w:pPr>
    </w:p>
    <w:p w14:paraId="2EF40326" w14:textId="77777777" w:rsidR="007633AA" w:rsidRPr="007633AA" w:rsidRDefault="007633AA" w:rsidP="007633AA">
      <w:pPr>
        <w:pStyle w:val="ListParagraph"/>
        <w:numPr>
          <w:ilvl w:val="0"/>
          <w:numId w:val="18"/>
        </w:numPr>
        <w:spacing w:line="360" w:lineRule="auto"/>
        <w:rPr>
          <w:vanish/>
          <w:sz w:val="24"/>
          <w:szCs w:val="24"/>
        </w:rPr>
      </w:pPr>
    </w:p>
    <w:p w14:paraId="62299EF8" w14:textId="77777777" w:rsidR="007633AA" w:rsidRPr="007633AA" w:rsidRDefault="007633AA" w:rsidP="007633AA">
      <w:pPr>
        <w:pStyle w:val="ListParagraph"/>
        <w:numPr>
          <w:ilvl w:val="0"/>
          <w:numId w:val="18"/>
        </w:numPr>
        <w:spacing w:line="360" w:lineRule="auto"/>
        <w:rPr>
          <w:vanish/>
          <w:sz w:val="24"/>
          <w:szCs w:val="24"/>
        </w:rPr>
      </w:pPr>
    </w:p>
    <w:p w14:paraId="71C48BF3" w14:textId="77777777" w:rsidR="007633AA" w:rsidRPr="007633AA" w:rsidRDefault="007633AA" w:rsidP="007633AA">
      <w:pPr>
        <w:pStyle w:val="ListParagraph"/>
        <w:numPr>
          <w:ilvl w:val="0"/>
          <w:numId w:val="18"/>
        </w:numPr>
        <w:spacing w:line="360" w:lineRule="auto"/>
        <w:rPr>
          <w:vanish/>
          <w:sz w:val="24"/>
          <w:szCs w:val="24"/>
        </w:rPr>
      </w:pPr>
    </w:p>
    <w:p w14:paraId="1C39CCC9" w14:textId="77777777" w:rsidR="007633AA" w:rsidRPr="007633AA" w:rsidRDefault="007633AA" w:rsidP="007633AA">
      <w:pPr>
        <w:pStyle w:val="ListParagraph"/>
        <w:numPr>
          <w:ilvl w:val="0"/>
          <w:numId w:val="18"/>
        </w:numPr>
        <w:spacing w:line="360" w:lineRule="auto"/>
        <w:rPr>
          <w:vanish/>
          <w:sz w:val="24"/>
          <w:szCs w:val="24"/>
        </w:rPr>
      </w:pPr>
    </w:p>
    <w:p w14:paraId="7071F6E2" w14:textId="77777777" w:rsidR="007633AA" w:rsidRPr="007633AA" w:rsidRDefault="007633AA" w:rsidP="007633AA">
      <w:pPr>
        <w:pStyle w:val="ListParagraph"/>
        <w:numPr>
          <w:ilvl w:val="0"/>
          <w:numId w:val="18"/>
        </w:numPr>
        <w:spacing w:line="360" w:lineRule="auto"/>
        <w:rPr>
          <w:vanish/>
          <w:sz w:val="24"/>
          <w:szCs w:val="24"/>
        </w:rPr>
      </w:pPr>
    </w:p>
    <w:p w14:paraId="5F194153" w14:textId="77777777" w:rsidR="007633AA" w:rsidRPr="007633AA" w:rsidRDefault="007633AA" w:rsidP="007633AA">
      <w:pPr>
        <w:pStyle w:val="ListParagraph"/>
        <w:numPr>
          <w:ilvl w:val="0"/>
          <w:numId w:val="18"/>
        </w:numPr>
        <w:spacing w:line="360" w:lineRule="auto"/>
        <w:rPr>
          <w:vanish/>
          <w:sz w:val="24"/>
          <w:szCs w:val="24"/>
        </w:rPr>
      </w:pPr>
    </w:p>
    <w:p w14:paraId="66EBE57E" w14:textId="77777777" w:rsidR="007633AA" w:rsidRPr="007633AA" w:rsidRDefault="007633AA" w:rsidP="007633AA">
      <w:pPr>
        <w:pStyle w:val="ListParagraph"/>
        <w:numPr>
          <w:ilvl w:val="0"/>
          <w:numId w:val="18"/>
        </w:numPr>
        <w:spacing w:line="360" w:lineRule="auto"/>
        <w:rPr>
          <w:vanish/>
          <w:sz w:val="24"/>
          <w:szCs w:val="24"/>
        </w:rPr>
      </w:pPr>
    </w:p>
    <w:p w14:paraId="02CFF289" w14:textId="77777777" w:rsidR="007633AA" w:rsidRPr="007633AA" w:rsidRDefault="007633AA" w:rsidP="007633AA">
      <w:pPr>
        <w:pStyle w:val="ListParagraph"/>
        <w:numPr>
          <w:ilvl w:val="0"/>
          <w:numId w:val="18"/>
        </w:numPr>
        <w:spacing w:line="360" w:lineRule="auto"/>
        <w:rPr>
          <w:vanish/>
          <w:sz w:val="24"/>
          <w:szCs w:val="24"/>
        </w:rPr>
      </w:pPr>
    </w:p>
    <w:p w14:paraId="7E982A7D" w14:textId="77777777" w:rsidR="007633AA" w:rsidRPr="007633AA" w:rsidRDefault="007633AA" w:rsidP="007633AA">
      <w:pPr>
        <w:pStyle w:val="ListParagraph"/>
        <w:numPr>
          <w:ilvl w:val="0"/>
          <w:numId w:val="18"/>
        </w:numPr>
        <w:spacing w:line="360" w:lineRule="auto"/>
        <w:rPr>
          <w:vanish/>
          <w:sz w:val="24"/>
          <w:szCs w:val="24"/>
        </w:rPr>
      </w:pPr>
    </w:p>
    <w:p w14:paraId="2EA2EA82" w14:textId="77777777" w:rsidR="007633AA" w:rsidRPr="007633AA" w:rsidRDefault="007633AA" w:rsidP="007633AA">
      <w:pPr>
        <w:pStyle w:val="ListParagraph"/>
        <w:numPr>
          <w:ilvl w:val="0"/>
          <w:numId w:val="18"/>
        </w:numPr>
        <w:spacing w:line="360" w:lineRule="auto"/>
        <w:rPr>
          <w:vanish/>
          <w:sz w:val="24"/>
          <w:szCs w:val="24"/>
        </w:rPr>
      </w:pPr>
    </w:p>
    <w:p w14:paraId="3B0B59C3" w14:textId="77777777" w:rsidR="007633AA" w:rsidRPr="007633AA" w:rsidRDefault="007633AA" w:rsidP="007633AA">
      <w:pPr>
        <w:pStyle w:val="ListParagraph"/>
        <w:numPr>
          <w:ilvl w:val="0"/>
          <w:numId w:val="18"/>
        </w:numPr>
        <w:spacing w:line="360" w:lineRule="auto"/>
        <w:rPr>
          <w:vanish/>
          <w:sz w:val="24"/>
          <w:szCs w:val="24"/>
        </w:rPr>
      </w:pPr>
    </w:p>
    <w:p w14:paraId="3D7F7431" w14:textId="77777777" w:rsidR="007633AA" w:rsidRPr="007633AA" w:rsidRDefault="007633AA" w:rsidP="007633AA">
      <w:pPr>
        <w:pStyle w:val="ListParagraph"/>
        <w:numPr>
          <w:ilvl w:val="0"/>
          <w:numId w:val="18"/>
        </w:numPr>
        <w:spacing w:line="360" w:lineRule="auto"/>
        <w:rPr>
          <w:vanish/>
          <w:sz w:val="24"/>
          <w:szCs w:val="24"/>
        </w:rPr>
      </w:pPr>
    </w:p>
    <w:p w14:paraId="5D995A49" w14:textId="77777777" w:rsidR="007633AA" w:rsidRPr="007633AA" w:rsidRDefault="007633AA" w:rsidP="007633AA">
      <w:pPr>
        <w:pStyle w:val="ListParagraph"/>
        <w:numPr>
          <w:ilvl w:val="0"/>
          <w:numId w:val="18"/>
        </w:numPr>
        <w:spacing w:line="360" w:lineRule="auto"/>
        <w:rPr>
          <w:vanish/>
          <w:sz w:val="24"/>
          <w:szCs w:val="24"/>
        </w:rPr>
      </w:pPr>
    </w:p>
    <w:p w14:paraId="5F297E3B" w14:textId="77777777" w:rsidR="007633AA" w:rsidRPr="007633AA" w:rsidRDefault="007633AA" w:rsidP="007633AA">
      <w:pPr>
        <w:pStyle w:val="ListParagraph"/>
        <w:numPr>
          <w:ilvl w:val="0"/>
          <w:numId w:val="18"/>
        </w:numPr>
        <w:spacing w:line="360" w:lineRule="auto"/>
        <w:rPr>
          <w:vanish/>
          <w:sz w:val="24"/>
          <w:szCs w:val="24"/>
        </w:rPr>
      </w:pPr>
    </w:p>
    <w:p w14:paraId="55DC83DC" w14:textId="77777777" w:rsidR="007633AA" w:rsidRPr="007633AA" w:rsidRDefault="007633AA" w:rsidP="007633AA">
      <w:pPr>
        <w:pStyle w:val="ListParagraph"/>
        <w:numPr>
          <w:ilvl w:val="0"/>
          <w:numId w:val="18"/>
        </w:numPr>
        <w:spacing w:line="360" w:lineRule="auto"/>
        <w:rPr>
          <w:vanish/>
          <w:sz w:val="24"/>
          <w:szCs w:val="24"/>
        </w:rPr>
      </w:pPr>
    </w:p>
    <w:p w14:paraId="07BB7461" w14:textId="77777777" w:rsidR="007633AA" w:rsidRPr="007633AA" w:rsidRDefault="007633AA" w:rsidP="007633AA">
      <w:pPr>
        <w:pStyle w:val="ListParagraph"/>
        <w:numPr>
          <w:ilvl w:val="0"/>
          <w:numId w:val="18"/>
        </w:numPr>
        <w:spacing w:line="360" w:lineRule="auto"/>
        <w:rPr>
          <w:vanish/>
          <w:sz w:val="24"/>
          <w:szCs w:val="24"/>
        </w:rPr>
      </w:pPr>
    </w:p>
    <w:p w14:paraId="3D6C5E77" w14:textId="77777777" w:rsidR="007633AA" w:rsidRPr="007633AA" w:rsidRDefault="007633AA" w:rsidP="007633AA">
      <w:pPr>
        <w:pStyle w:val="ListParagraph"/>
        <w:numPr>
          <w:ilvl w:val="0"/>
          <w:numId w:val="18"/>
        </w:numPr>
        <w:spacing w:line="360" w:lineRule="auto"/>
        <w:rPr>
          <w:vanish/>
          <w:sz w:val="24"/>
          <w:szCs w:val="24"/>
        </w:rPr>
      </w:pPr>
    </w:p>
    <w:p w14:paraId="0170E209" w14:textId="77777777" w:rsidR="007633AA" w:rsidRPr="007633AA" w:rsidRDefault="007633AA" w:rsidP="007633AA">
      <w:pPr>
        <w:pStyle w:val="ListParagraph"/>
        <w:numPr>
          <w:ilvl w:val="0"/>
          <w:numId w:val="18"/>
        </w:numPr>
        <w:spacing w:line="360" w:lineRule="auto"/>
        <w:rPr>
          <w:vanish/>
          <w:sz w:val="24"/>
          <w:szCs w:val="24"/>
        </w:rPr>
      </w:pPr>
    </w:p>
    <w:p w14:paraId="629C2ED6" w14:textId="77777777" w:rsidR="007633AA" w:rsidRPr="007633AA" w:rsidRDefault="007633AA" w:rsidP="007633AA">
      <w:pPr>
        <w:pStyle w:val="ListParagraph"/>
        <w:numPr>
          <w:ilvl w:val="0"/>
          <w:numId w:val="18"/>
        </w:numPr>
        <w:spacing w:line="360" w:lineRule="auto"/>
        <w:rPr>
          <w:vanish/>
          <w:sz w:val="24"/>
          <w:szCs w:val="24"/>
        </w:rPr>
      </w:pPr>
    </w:p>
    <w:p w14:paraId="1CBDB118" w14:textId="77777777" w:rsidR="007633AA" w:rsidRPr="007633AA" w:rsidRDefault="007633AA" w:rsidP="007633AA">
      <w:pPr>
        <w:pStyle w:val="ListParagraph"/>
        <w:numPr>
          <w:ilvl w:val="0"/>
          <w:numId w:val="18"/>
        </w:numPr>
        <w:spacing w:line="360" w:lineRule="auto"/>
        <w:rPr>
          <w:vanish/>
          <w:sz w:val="24"/>
          <w:szCs w:val="24"/>
        </w:rPr>
      </w:pPr>
    </w:p>
    <w:p w14:paraId="343FB37F" w14:textId="77777777" w:rsidR="007633AA" w:rsidRPr="007633AA" w:rsidRDefault="007633AA" w:rsidP="007633AA">
      <w:pPr>
        <w:pStyle w:val="ListParagraph"/>
        <w:numPr>
          <w:ilvl w:val="0"/>
          <w:numId w:val="18"/>
        </w:numPr>
        <w:spacing w:line="360" w:lineRule="auto"/>
        <w:rPr>
          <w:vanish/>
          <w:sz w:val="24"/>
          <w:szCs w:val="24"/>
        </w:rPr>
      </w:pPr>
    </w:p>
    <w:p w14:paraId="0AD5D772" w14:textId="77777777" w:rsidR="007633AA" w:rsidRPr="007633AA" w:rsidRDefault="007633AA" w:rsidP="007633AA">
      <w:pPr>
        <w:pStyle w:val="ListParagraph"/>
        <w:numPr>
          <w:ilvl w:val="0"/>
          <w:numId w:val="18"/>
        </w:numPr>
        <w:spacing w:line="360" w:lineRule="auto"/>
        <w:rPr>
          <w:vanish/>
          <w:sz w:val="24"/>
          <w:szCs w:val="24"/>
        </w:rPr>
      </w:pPr>
    </w:p>
    <w:p w14:paraId="48B6EEC1" w14:textId="77777777" w:rsidR="007633AA" w:rsidRPr="007633AA" w:rsidRDefault="007633AA" w:rsidP="007633AA">
      <w:pPr>
        <w:pStyle w:val="ListParagraph"/>
        <w:numPr>
          <w:ilvl w:val="0"/>
          <w:numId w:val="18"/>
        </w:numPr>
        <w:spacing w:line="360" w:lineRule="auto"/>
        <w:rPr>
          <w:vanish/>
          <w:sz w:val="24"/>
          <w:szCs w:val="24"/>
        </w:rPr>
      </w:pPr>
    </w:p>
    <w:p w14:paraId="2CF240C0" w14:textId="77777777" w:rsidR="007633AA" w:rsidRPr="007633AA" w:rsidRDefault="007633AA" w:rsidP="007633AA">
      <w:pPr>
        <w:pStyle w:val="ListParagraph"/>
        <w:numPr>
          <w:ilvl w:val="0"/>
          <w:numId w:val="18"/>
        </w:numPr>
        <w:spacing w:line="360" w:lineRule="auto"/>
        <w:rPr>
          <w:vanish/>
          <w:sz w:val="24"/>
          <w:szCs w:val="24"/>
        </w:rPr>
      </w:pPr>
    </w:p>
    <w:p w14:paraId="64AAC909" w14:textId="77777777" w:rsidR="007633AA" w:rsidRPr="007633AA" w:rsidRDefault="007633AA" w:rsidP="007633AA">
      <w:pPr>
        <w:pStyle w:val="ListParagraph"/>
        <w:numPr>
          <w:ilvl w:val="0"/>
          <w:numId w:val="18"/>
        </w:numPr>
        <w:spacing w:line="360" w:lineRule="auto"/>
        <w:rPr>
          <w:vanish/>
          <w:sz w:val="24"/>
          <w:szCs w:val="24"/>
        </w:rPr>
      </w:pPr>
    </w:p>
    <w:p w14:paraId="06EF3C75" w14:textId="77777777" w:rsidR="007633AA" w:rsidRPr="007633AA" w:rsidRDefault="007633AA" w:rsidP="007633AA">
      <w:pPr>
        <w:pStyle w:val="ListParagraph"/>
        <w:numPr>
          <w:ilvl w:val="0"/>
          <w:numId w:val="18"/>
        </w:numPr>
        <w:spacing w:line="360" w:lineRule="auto"/>
        <w:rPr>
          <w:vanish/>
          <w:sz w:val="24"/>
          <w:szCs w:val="24"/>
        </w:rPr>
      </w:pPr>
    </w:p>
    <w:p w14:paraId="22EF1458" w14:textId="77777777" w:rsidR="007633AA" w:rsidRPr="007633AA" w:rsidRDefault="007633AA" w:rsidP="007633AA">
      <w:pPr>
        <w:pStyle w:val="ListParagraph"/>
        <w:numPr>
          <w:ilvl w:val="0"/>
          <w:numId w:val="18"/>
        </w:numPr>
        <w:spacing w:line="360" w:lineRule="auto"/>
        <w:rPr>
          <w:vanish/>
          <w:sz w:val="24"/>
          <w:szCs w:val="24"/>
        </w:rPr>
      </w:pPr>
    </w:p>
    <w:p w14:paraId="48EC4484" w14:textId="77777777" w:rsidR="007633AA" w:rsidRPr="007633AA" w:rsidRDefault="007633AA" w:rsidP="007633AA">
      <w:pPr>
        <w:pStyle w:val="ListParagraph"/>
        <w:numPr>
          <w:ilvl w:val="0"/>
          <w:numId w:val="18"/>
        </w:numPr>
        <w:spacing w:line="360" w:lineRule="auto"/>
        <w:rPr>
          <w:vanish/>
          <w:sz w:val="24"/>
          <w:szCs w:val="24"/>
        </w:rPr>
      </w:pPr>
    </w:p>
    <w:p w14:paraId="2B0D5FE9" w14:textId="77777777" w:rsidR="007633AA" w:rsidRPr="007633AA" w:rsidRDefault="007633AA" w:rsidP="007633AA">
      <w:pPr>
        <w:pStyle w:val="ListParagraph"/>
        <w:numPr>
          <w:ilvl w:val="0"/>
          <w:numId w:val="18"/>
        </w:numPr>
        <w:spacing w:line="360" w:lineRule="auto"/>
        <w:rPr>
          <w:vanish/>
          <w:sz w:val="24"/>
          <w:szCs w:val="24"/>
        </w:rPr>
      </w:pPr>
    </w:p>
    <w:p w14:paraId="3B252CF6" w14:textId="77777777" w:rsidR="007633AA" w:rsidRPr="007633AA" w:rsidRDefault="007633AA" w:rsidP="007633AA">
      <w:pPr>
        <w:pStyle w:val="ListParagraph"/>
        <w:numPr>
          <w:ilvl w:val="0"/>
          <w:numId w:val="18"/>
        </w:numPr>
        <w:spacing w:line="360" w:lineRule="auto"/>
        <w:rPr>
          <w:vanish/>
          <w:sz w:val="24"/>
          <w:szCs w:val="24"/>
        </w:rPr>
      </w:pPr>
    </w:p>
    <w:p w14:paraId="1C3A9F81" w14:textId="77777777" w:rsidR="007633AA" w:rsidRPr="007633AA" w:rsidRDefault="007633AA" w:rsidP="007633AA">
      <w:pPr>
        <w:pStyle w:val="ListParagraph"/>
        <w:numPr>
          <w:ilvl w:val="0"/>
          <w:numId w:val="18"/>
        </w:numPr>
        <w:spacing w:line="360" w:lineRule="auto"/>
        <w:rPr>
          <w:vanish/>
          <w:sz w:val="24"/>
          <w:szCs w:val="24"/>
        </w:rPr>
      </w:pPr>
    </w:p>
    <w:p w14:paraId="1005CBF1" w14:textId="77777777" w:rsidR="007633AA" w:rsidRPr="007633AA" w:rsidRDefault="007633AA" w:rsidP="007633AA">
      <w:pPr>
        <w:pStyle w:val="ListParagraph"/>
        <w:numPr>
          <w:ilvl w:val="0"/>
          <w:numId w:val="18"/>
        </w:numPr>
        <w:spacing w:line="360" w:lineRule="auto"/>
        <w:rPr>
          <w:vanish/>
          <w:sz w:val="24"/>
          <w:szCs w:val="24"/>
        </w:rPr>
      </w:pPr>
    </w:p>
    <w:p w14:paraId="496D993E" w14:textId="77777777" w:rsidR="007633AA" w:rsidRPr="007633AA" w:rsidRDefault="007633AA" w:rsidP="007633AA">
      <w:pPr>
        <w:pStyle w:val="ListParagraph"/>
        <w:numPr>
          <w:ilvl w:val="0"/>
          <w:numId w:val="18"/>
        </w:numPr>
        <w:spacing w:line="360" w:lineRule="auto"/>
        <w:rPr>
          <w:vanish/>
          <w:sz w:val="24"/>
          <w:szCs w:val="24"/>
        </w:rPr>
      </w:pPr>
    </w:p>
    <w:p w14:paraId="0C9CBE50" w14:textId="77777777" w:rsidR="007633AA" w:rsidRPr="007633AA" w:rsidRDefault="007633AA" w:rsidP="007633AA">
      <w:pPr>
        <w:pStyle w:val="ListParagraph"/>
        <w:numPr>
          <w:ilvl w:val="0"/>
          <w:numId w:val="18"/>
        </w:numPr>
        <w:spacing w:line="360" w:lineRule="auto"/>
        <w:rPr>
          <w:vanish/>
          <w:sz w:val="24"/>
          <w:szCs w:val="24"/>
        </w:rPr>
      </w:pPr>
    </w:p>
    <w:p w14:paraId="743DADEB" w14:textId="77777777" w:rsidR="007633AA" w:rsidRPr="007633AA" w:rsidRDefault="007633AA" w:rsidP="007633AA">
      <w:pPr>
        <w:pStyle w:val="ListParagraph"/>
        <w:numPr>
          <w:ilvl w:val="0"/>
          <w:numId w:val="18"/>
        </w:numPr>
        <w:spacing w:line="360" w:lineRule="auto"/>
        <w:rPr>
          <w:vanish/>
          <w:sz w:val="24"/>
          <w:szCs w:val="24"/>
        </w:rPr>
      </w:pPr>
    </w:p>
    <w:p w14:paraId="7D460CAC" w14:textId="77777777" w:rsidR="007633AA" w:rsidRPr="007633AA" w:rsidRDefault="007633AA" w:rsidP="007633AA">
      <w:pPr>
        <w:pStyle w:val="ListParagraph"/>
        <w:numPr>
          <w:ilvl w:val="0"/>
          <w:numId w:val="18"/>
        </w:numPr>
        <w:spacing w:line="360" w:lineRule="auto"/>
        <w:rPr>
          <w:vanish/>
          <w:sz w:val="24"/>
          <w:szCs w:val="24"/>
        </w:rPr>
      </w:pPr>
    </w:p>
    <w:p w14:paraId="03612FE1" w14:textId="77777777" w:rsidR="007633AA" w:rsidRPr="007633AA" w:rsidRDefault="007633AA" w:rsidP="007633AA">
      <w:pPr>
        <w:pStyle w:val="ListParagraph"/>
        <w:numPr>
          <w:ilvl w:val="0"/>
          <w:numId w:val="18"/>
        </w:numPr>
        <w:spacing w:line="360" w:lineRule="auto"/>
        <w:rPr>
          <w:vanish/>
          <w:sz w:val="24"/>
          <w:szCs w:val="24"/>
        </w:rPr>
      </w:pPr>
    </w:p>
    <w:p w14:paraId="427674EC" w14:textId="77777777" w:rsidR="007633AA" w:rsidRPr="007633AA" w:rsidRDefault="007633AA" w:rsidP="007633AA">
      <w:pPr>
        <w:pStyle w:val="ListParagraph"/>
        <w:numPr>
          <w:ilvl w:val="0"/>
          <w:numId w:val="18"/>
        </w:numPr>
        <w:spacing w:line="360" w:lineRule="auto"/>
        <w:rPr>
          <w:vanish/>
          <w:sz w:val="24"/>
          <w:szCs w:val="24"/>
        </w:rPr>
      </w:pPr>
    </w:p>
    <w:p w14:paraId="557065B0" w14:textId="77777777" w:rsidR="007633AA" w:rsidRPr="007633AA" w:rsidRDefault="007633AA" w:rsidP="007633AA">
      <w:pPr>
        <w:pStyle w:val="ListParagraph"/>
        <w:numPr>
          <w:ilvl w:val="0"/>
          <w:numId w:val="18"/>
        </w:numPr>
        <w:spacing w:line="360" w:lineRule="auto"/>
        <w:rPr>
          <w:vanish/>
          <w:sz w:val="24"/>
          <w:szCs w:val="24"/>
        </w:rPr>
      </w:pPr>
    </w:p>
    <w:p w14:paraId="53F9F69D" w14:textId="77777777" w:rsidR="007633AA" w:rsidRPr="007633AA" w:rsidRDefault="007633AA" w:rsidP="007633AA">
      <w:pPr>
        <w:pStyle w:val="ListParagraph"/>
        <w:numPr>
          <w:ilvl w:val="0"/>
          <w:numId w:val="18"/>
        </w:numPr>
        <w:spacing w:line="360" w:lineRule="auto"/>
        <w:rPr>
          <w:vanish/>
          <w:sz w:val="24"/>
          <w:szCs w:val="24"/>
        </w:rPr>
      </w:pPr>
    </w:p>
    <w:p w14:paraId="3776D188" w14:textId="77777777" w:rsidR="007633AA" w:rsidRPr="007633AA" w:rsidRDefault="007633AA" w:rsidP="007633AA">
      <w:pPr>
        <w:pStyle w:val="ListParagraph"/>
        <w:numPr>
          <w:ilvl w:val="0"/>
          <w:numId w:val="18"/>
        </w:numPr>
        <w:spacing w:line="360" w:lineRule="auto"/>
        <w:rPr>
          <w:vanish/>
          <w:sz w:val="24"/>
          <w:szCs w:val="24"/>
        </w:rPr>
      </w:pPr>
    </w:p>
    <w:p w14:paraId="645128D8" w14:textId="77777777" w:rsidR="007633AA" w:rsidRPr="007633AA" w:rsidRDefault="007633AA" w:rsidP="007633AA">
      <w:pPr>
        <w:pStyle w:val="ListParagraph"/>
        <w:numPr>
          <w:ilvl w:val="0"/>
          <w:numId w:val="18"/>
        </w:numPr>
        <w:spacing w:line="360" w:lineRule="auto"/>
        <w:rPr>
          <w:vanish/>
          <w:sz w:val="24"/>
          <w:szCs w:val="24"/>
        </w:rPr>
      </w:pPr>
    </w:p>
    <w:p w14:paraId="1898C987" w14:textId="77777777" w:rsidR="007633AA" w:rsidRPr="007633AA" w:rsidRDefault="007633AA" w:rsidP="007633AA">
      <w:pPr>
        <w:pStyle w:val="ListParagraph"/>
        <w:numPr>
          <w:ilvl w:val="0"/>
          <w:numId w:val="18"/>
        </w:numPr>
        <w:spacing w:line="360" w:lineRule="auto"/>
        <w:rPr>
          <w:vanish/>
          <w:sz w:val="24"/>
          <w:szCs w:val="24"/>
        </w:rPr>
      </w:pPr>
    </w:p>
    <w:p w14:paraId="3877F877" w14:textId="77777777" w:rsidR="007633AA" w:rsidRPr="007633AA" w:rsidRDefault="007633AA" w:rsidP="007633AA">
      <w:pPr>
        <w:pStyle w:val="ListParagraph"/>
        <w:numPr>
          <w:ilvl w:val="0"/>
          <w:numId w:val="18"/>
        </w:numPr>
        <w:spacing w:line="360" w:lineRule="auto"/>
        <w:rPr>
          <w:vanish/>
          <w:sz w:val="24"/>
          <w:szCs w:val="24"/>
        </w:rPr>
      </w:pPr>
    </w:p>
    <w:p w14:paraId="6D83BE73" w14:textId="77777777" w:rsidR="007633AA" w:rsidRPr="007633AA" w:rsidRDefault="007633AA" w:rsidP="007633AA">
      <w:pPr>
        <w:pStyle w:val="ListParagraph"/>
        <w:numPr>
          <w:ilvl w:val="0"/>
          <w:numId w:val="18"/>
        </w:numPr>
        <w:spacing w:line="360" w:lineRule="auto"/>
        <w:rPr>
          <w:vanish/>
          <w:sz w:val="24"/>
          <w:szCs w:val="24"/>
        </w:rPr>
      </w:pPr>
    </w:p>
    <w:p w14:paraId="722E3E15" w14:textId="77777777" w:rsidR="007633AA" w:rsidRPr="007633AA" w:rsidRDefault="007633AA" w:rsidP="007633AA">
      <w:pPr>
        <w:pStyle w:val="ListParagraph"/>
        <w:numPr>
          <w:ilvl w:val="0"/>
          <w:numId w:val="18"/>
        </w:numPr>
        <w:spacing w:line="360" w:lineRule="auto"/>
        <w:rPr>
          <w:vanish/>
          <w:sz w:val="24"/>
          <w:szCs w:val="24"/>
        </w:rPr>
      </w:pPr>
    </w:p>
    <w:p w14:paraId="731092A7" w14:textId="77777777" w:rsidR="007633AA" w:rsidRPr="007633AA" w:rsidRDefault="007633AA" w:rsidP="007633AA">
      <w:pPr>
        <w:pStyle w:val="ListParagraph"/>
        <w:numPr>
          <w:ilvl w:val="0"/>
          <w:numId w:val="18"/>
        </w:numPr>
        <w:spacing w:line="360" w:lineRule="auto"/>
        <w:rPr>
          <w:vanish/>
          <w:sz w:val="24"/>
          <w:szCs w:val="24"/>
        </w:rPr>
      </w:pPr>
    </w:p>
    <w:p w14:paraId="5DD70794" w14:textId="77777777" w:rsidR="007633AA" w:rsidRPr="007633AA" w:rsidRDefault="007633AA" w:rsidP="007633AA">
      <w:pPr>
        <w:pStyle w:val="ListParagraph"/>
        <w:numPr>
          <w:ilvl w:val="0"/>
          <w:numId w:val="18"/>
        </w:numPr>
        <w:spacing w:line="360" w:lineRule="auto"/>
        <w:rPr>
          <w:vanish/>
          <w:sz w:val="24"/>
          <w:szCs w:val="24"/>
        </w:rPr>
      </w:pPr>
    </w:p>
    <w:p w14:paraId="1D4A9CCC" w14:textId="77777777" w:rsidR="007633AA" w:rsidRPr="007633AA" w:rsidRDefault="007633AA" w:rsidP="007633AA">
      <w:pPr>
        <w:pStyle w:val="ListParagraph"/>
        <w:numPr>
          <w:ilvl w:val="0"/>
          <w:numId w:val="18"/>
        </w:numPr>
        <w:spacing w:line="360" w:lineRule="auto"/>
        <w:rPr>
          <w:vanish/>
          <w:sz w:val="24"/>
          <w:szCs w:val="24"/>
        </w:rPr>
      </w:pPr>
    </w:p>
    <w:p w14:paraId="526E0464" w14:textId="77777777" w:rsidR="007633AA" w:rsidRPr="007633AA" w:rsidRDefault="007633AA" w:rsidP="007633AA">
      <w:pPr>
        <w:pStyle w:val="ListParagraph"/>
        <w:numPr>
          <w:ilvl w:val="0"/>
          <w:numId w:val="18"/>
        </w:numPr>
        <w:spacing w:line="360" w:lineRule="auto"/>
        <w:rPr>
          <w:vanish/>
          <w:sz w:val="24"/>
          <w:szCs w:val="24"/>
        </w:rPr>
      </w:pPr>
    </w:p>
    <w:p w14:paraId="61AB58B4" w14:textId="77777777" w:rsidR="007633AA" w:rsidRPr="007633AA" w:rsidRDefault="007633AA" w:rsidP="007633AA">
      <w:pPr>
        <w:pStyle w:val="ListParagraph"/>
        <w:numPr>
          <w:ilvl w:val="0"/>
          <w:numId w:val="18"/>
        </w:numPr>
        <w:spacing w:line="360" w:lineRule="auto"/>
        <w:rPr>
          <w:vanish/>
          <w:sz w:val="24"/>
          <w:szCs w:val="24"/>
        </w:rPr>
      </w:pPr>
    </w:p>
    <w:p w14:paraId="0576CC35" w14:textId="77777777" w:rsidR="007633AA" w:rsidRPr="007633AA" w:rsidRDefault="007633AA" w:rsidP="007633AA">
      <w:pPr>
        <w:pStyle w:val="ListParagraph"/>
        <w:numPr>
          <w:ilvl w:val="0"/>
          <w:numId w:val="18"/>
        </w:numPr>
        <w:spacing w:line="360" w:lineRule="auto"/>
        <w:rPr>
          <w:vanish/>
          <w:sz w:val="24"/>
          <w:szCs w:val="24"/>
        </w:rPr>
      </w:pPr>
    </w:p>
    <w:p w14:paraId="3984C66D" w14:textId="77777777" w:rsidR="007633AA" w:rsidRPr="007633AA" w:rsidRDefault="007633AA" w:rsidP="007633AA">
      <w:pPr>
        <w:pStyle w:val="ListParagraph"/>
        <w:numPr>
          <w:ilvl w:val="0"/>
          <w:numId w:val="18"/>
        </w:numPr>
        <w:spacing w:line="360" w:lineRule="auto"/>
        <w:rPr>
          <w:vanish/>
          <w:sz w:val="24"/>
          <w:szCs w:val="24"/>
        </w:rPr>
      </w:pPr>
    </w:p>
    <w:p w14:paraId="35BD0DC7" w14:textId="77777777" w:rsidR="007633AA" w:rsidRPr="007633AA" w:rsidRDefault="007633AA" w:rsidP="007633AA">
      <w:pPr>
        <w:pStyle w:val="ListParagraph"/>
        <w:numPr>
          <w:ilvl w:val="0"/>
          <w:numId w:val="18"/>
        </w:numPr>
        <w:spacing w:line="360" w:lineRule="auto"/>
        <w:rPr>
          <w:vanish/>
          <w:sz w:val="24"/>
          <w:szCs w:val="24"/>
        </w:rPr>
      </w:pPr>
    </w:p>
    <w:p w14:paraId="30C65E64" w14:textId="77777777" w:rsidR="007633AA" w:rsidRPr="007633AA" w:rsidRDefault="007633AA" w:rsidP="007633AA">
      <w:pPr>
        <w:pStyle w:val="ListParagraph"/>
        <w:numPr>
          <w:ilvl w:val="0"/>
          <w:numId w:val="18"/>
        </w:numPr>
        <w:spacing w:line="360" w:lineRule="auto"/>
        <w:rPr>
          <w:vanish/>
          <w:sz w:val="24"/>
          <w:szCs w:val="24"/>
        </w:rPr>
      </w:pPr>
    </w:p>
    <w:p w14:paraId="451FE6AA" w14:textId="77777777" w:rsidR="007633AA" w:rsidRPr="007633AA" w:rsidRDefault="007633AA" w:rsidP="007633AA">
      <w:pPr>
        <w:pStyle w:val="ListParagraph"/>
        <w:numPr>
          <w:ilvl w:val="0"/>
          <w:numId w:val="18"/>
        </w:numPr>
        <w:spacing w:line="360" w:lineRule="auto"/>
        <w:rPr>
          <w:vanish/>
          <w:sz w:val="24"/>
          <w:szCs w:val="24"/>
        </w:rPr>
      </w:pPr>
    </w:p>
    <w:p w14:paraId="73E0D468" w14:textId="77777777" w:rsidR="007633AA" w:rsidRPr="007633AA" w:rsidRDefault="007633AA" w:rsidP="007633AA">
      <w:pPr>
        <w:pStyle w:val="ListParagraph"/>
        <w:numPr>
          <w:ilvl w:val="0"/>
          <w:numId w:val="18"/>
        </w:numPr>
        <w:spacing w:line="360" w:lineRule="auto"/>
        <w:rPr>
          <w:vanish/>
          <w:sz w:val="24"/>
          <w:szCs w:val="24"/>
        </w:rPr>
      </w:pPr>
    </w:p>
    <w:p w14:paraId="13419305" w14:textId="77777777" w:rsidR="007633AA" w:rsidRPr="007633AA" w:rsidRDefault="007633AA" w:rsidP="007633AA">
      <w:pPr>
        <w:pStyle w:val="ListParagraph"/>
        <w:numPr>
          <w:ilvl w:val="0"/>
          <w:numId w:val="18"/>
        </w:numPr>
        <w:spacing w:line="360" w:lineRule="auto"/>
        <w:rPr>
          <w:vanish/>
          <w:sz w:val="24"/>
          <w:szCs w:val="24"/>
        </w:rPr>
      </w:pPr>
    </w:p>
    <w:p w14:paraId="55B1D665" w14:textId="77777777" w:rsidR="007633AA" w:rsidRPr="007633AA" w:rsidRDefault="007633AA" w:rsidP="007633AA">
      <w:pPr>
        <w:pStyle w:val="ListParagraph"/>
        <w:numPr>
          <w:ilvl w:val="0"/>
          <w:numId w:val="18"/>
        </w:numPr>
        <w:spacing w:line="360" w:lineRule="auto"/>
        <w:rPr>
          <w:vanish/>
          <w:sz w:val="24"/>
          <w:szCs w:val="24"/>
        </w:rPr>
      </w:pPr>
    </w:p>
    <w:p w14:paraId="227AC7A5" w14:textId="77777777" w:rsidR="007633AA" w:rsidRPr="007633AA" w:rsidRDefault="007633AA" w:rsidP="007633AA">
      <w:pPr>
        <w:pStyle w:val="ListParagraph"/>
        <w:numPr>
          <w:ilvl w:val="0"/>
          <w:numId w:val="18"/>
        </w:numPr>
        <w:spacing w:line="360" w:lineRule="auto"/>
        <w:rPr>
          <w:vanish/>
          <w:sz w:val="24"/>
          <w:szCs w:val="24"/>
        </w:rPr>
      </w:pPr>
    </w:p>
    <w:p w14:paraId="5B49CE72" w14:textId="77777777" w:rsidR="007633AA" w:rsidRPr="007633AA" w:rsidRDefault="007633AA" w:rsidP="007633AA">
      <w:pPr>
        <w:pStyle w:val="ListParagraph"/>
        <w:numPr>
          <w:ilvl w:val="0"/>
          <w:numId w:val="18"/>
        </w:numPr>
        <w:spacing w:line="360" w:lineRule="auto"/>
        <w:rPr>
          <w:vanish/>
          <w:sz w:val="24"/>
          <w:szCs w:val="24"/>
        </w:rPr>
      </w:pPr>
    </w:p>
    <w:p w14:paraId="3981CC86" w14:textId="77777777" w:rsidR="007633AA" w:rsidRPr="007633AA" w:rsidRDefault="007633AA" w:rsidP="007633AA">
      <w:pPr>
        <w:pStyle w:val="ListParagraph"/>
        <w:numPr>
          <w:ilvl w:val="0"/>
          <w:numId w:val="18"/>
        </w:numPr>
        <w:spacing w:line="360" w:lineRule="auto"/>
        <w:rPr>
          <w:vanish/>
          <w:sz w:val="24"/>
          <w:szCs w:val="24"/>
        </w:rPr>
      </w:pPr>
    </w:p>
    <w:p w14:paraId="438FF3BE" w14:textId="77777777" w:rsidR="007633AA" w:rsidRPr="007633AA" w:rsidRDefault="007633AA" w:rsidP="007633AA">
      <w:pPr>
        <w:pStyle w:val="ListParagraph"/>
        <w:numPr>
          <w:ilvl w:val="0"/>
          <w:numId w:val="18"/>
        </w:numPr>
        <w:spacing w:line="360" w:lineRule="auto"/>
        <w:rPr>
          <w:vanish/>
          <w:sz w:val="24"/>
          <w:szCs w:val="24"/>
        </w:rPr>
      </w:pPr>
    </w:p>
    <w:p w14:paraId="0486894F" w14:textId="77777777" w:rsidR="007633AA" w:rsidRPr="007633AA" w:rsidRDefault="007633AA" w:rsidP="007633AA">
      <w:pPr>
        <w:pStyle w:val="ListParagraph"/>
        <w:numPr>
          <w:ilvl w:val="0"/>
          <w:numId w:val="18"/>
        </w:numPr>
        <w:spacing w:line="360" w:lineRule="auto"/>
        <w:rPr>
          <w:vanish/>
          <w:sz w:val="24"/>
          <w:szCs w:val="24"/>
        </w:rPr>
      </w:pPr>
    </w:p>
    <w:p w14:paraId="384E418A" w14:textId="77777777" w:rsidR="007633AA" w:rsidRPr="007633AA" w:rsidRDefault="007633AA" w:rsidP="007633AA">
      <w:pPr>
        <w:pStyle w:val="ListParagraph"/>
        <w:numPr>
          <w:ilvl w:val="0"/>
          <w:numId w:val="18"/>
        </w:numPr>
        <w:spacing w:line="360" w:lineRule="auto"/>
        <w:rPr>
          <w:vanish/>
          <w:sz w:val="24"/>
          <w:szCs w:val="24"/>
        </w:rPr>
      </w:pPr>
    </w:p>
    <w:p w14:paraId="2D351A8F" w14:textId="77777777" w:rsidR="007633AA" w:rsidRPr="007633AA" w:rsidRDefault="007633AA" w:rsidP="007633AA">
      <w:pPr>
        <w:pStyle w:val="ListParagraph"/>
        <w:numPr>
          <w:ilvl w:val="0"/>
          <w:numId w:val="18"/>
        </w:numPr>
        <w:spacing w:line="360" w:lineRule="auto"/>
        <w:rPr>
          <w:vanish/>
          <w:sz w:val="24"/>
          <w:szCs w:val="24"/>
        </w:rPr>
      </w:pPr>
    </w:p>
    <w:p w14:paraId="6948A81A" w14:textId="77777777" w:rsidR="007633AA" w:rsidRPr="007633AA" w:rsidRDefault="007633AA" w:rsidP="007633AA">
      <w:pPr>
        <w:pStyle w:val="ListParagraph"/>
        <w:numPr>
          <w:ilvl w:val="0"/>
          <w:numId w:val="18"/>
        </w:numPr>
        <w:spacing w:line="360" w:lineRule="auto"/>
        <w:rPr>
          <w:vanish/>
          <w:sz w:val="24"/>
          <w:szCs w:val="24"/>
        </w:rPr>
      </w:pPr>
    </w:p>
    <w:p w14:paraId="2365EA94" w14:textId="77777777" w:rsidR="007633AA" w:rsidRPr="007633AA" w:rsidRDefault="007633AA" w:rsidP="007633AA">
      <w:pPr>
        <w:pStyle w:val="ListParagraph"/>
        <w:numPr>
          <w:ilvl w:val="0"/>
          <w:numId w:val="18"/>
        </w:numPr>
        <w:spacing w:line="360" w:lineRule="auto"/>
        <w:rPr>
          <w:vanish/>
          <w:sz w:val="24"/>
          <w:szCs w:val="24"/>
        </w:rPr>
      </w:pPr>
    </w:p>
    <w:p w14:paraId="17E4F048" w14:textId="77777777" w:rsidR="007633AA" w:rsidRPr="007633AA" w:rsidRDefault="007633AA" w:rsidP="007633AA">
      <w:pPr>
        <w:pStyle w:val="ListParagraph"/>
        <w:numPr>
          <w:ilvl w:val="0"/>
          <w:numId w:val="18"/>
        </w:numPr>
        <w:spacing w:line="360" w:lineRule="auto"/>
        <w:rPr>
          <w:vanish/>
          <w:sz w:val="24"/>
          <w:szCs w:val="24"/>
        </w:rPr>
      </w:pPr>
    </w:p>
    <w:p w14:paraId="44E2BCB1" w14:textId="77777777" w:rsidR="007633AA" w:rsidRPr="007633AA" w:rsidRDefault="007633AA" w:rsidP="007633AA">
      <w:pPr>
        <w:pStyle w:val="ListParagraph"/>
        <w:numPr>
          <w:ilvl w:val="0"/>
          <w:numId w:val="18"/>
        </w:numPr>
        <w:spacing w:line="360" w:lineRule="auto"/>
        <w:rPr>
          <w:vanish/>
          <w:sz w:val="24"/>
          <w:szCs w:val="24"/>
        </w:rPr>
      </w:pPr>
    </w:p>
    <w:p w14:paraId="496DB787" w14:textId="77777777" w:rsidR="007633AA" w:rsidRPr="007633AA" w:rsidRDefault="007633AA" w:rsidP="007633AA">
      <w:pPr>
        <w:pStyle w:val="ListParagraph"/>
        <w:numPr>
          <w:ilvl w:val="0"/>
          <w:numId w:val="18"/>
        </w:numPr>
        <w:spacing w:line="360" w:lineRule="auto"/>
        <w:rPr>
          <w:vanish/>
          <w:sz w:val="24"/>
          <w:szCs w:val="24"/>
        </w:rPr>
      </w:pPr>
    </w:p>
    <w:p w14:paraId="11269F18" w14:textId="77777777" w:rsidR="007633AA" w:rsidRPr="007633AA" w:rsidRDefault="007633AA" w:rsidP="007633AA">
      <w:pPr>
        <w:pStyle w:val="ListParagraph"/>
        <w:numPr>
          <w:ilvl w:val="0"/>
          <w:numId w:val="18"/>
        </w:numPr>
        <w:spacing w:line="360" w:lineRule="auto"/>
        <w:rPr>
          <w:vanish/>
          <w:sz w:val="24"/>
          <w:szCs w:val="24"/>
        </w:rPr>
      </w:pPr>
    </w:p>
    <w:p w14:paraId="11B22886" w14:textId="77777777" w:rsidR="007633AA" w:rsidRPr="007633AA" w:rsidRDefault="007633AA" w:rsidP="007633AA">
      <w:pPr>
        <w:pStyle w:val="ListParagraph"/>
        <w:numPr>
          <w:ilvl w:val="0"/>
          <w:numId w:val="18"/>
        </w:numPr>
        <w:spacing w:line="360" w:lineRule="auto"/>
        <w:rPr>
          <w:vanish/>
          <w:sz w:val="24"/>
          <w:szCs w:val="24"/>
        </w:rPr>
      </w:pPr>
    </w:p>
    <w:p w14:paraId="7AC9571F" w14:textId="77777777" w:rsidR="007633AA" w:rsidRPr="007633AA" w:rsidRDefault="007633AA" w:rsidP="007633AA">
      <w:pPr>
        <w:pStyle w:val="ListParagraph"/>
        <w:numPr>
          <w:ilvl w:val="0"/>
          <w:numId w:val="18"/>
        </w:numPr>
        <w:spacing w:line="360" w:lineRule="auto"/>
        <w:rPr>
          <w:vanish/>
          <w:sz w:val="24"/>
          <w:szCs w:val="24"/>
        </w:rPr>
      </w:pPr>
    </w:p>
    <w:p w14:paraId="1920342E" w14:textId="77777777" w:rsidR="007633AA" w:rsidRPr="007633AA" w:rsidRDefault="007633AA" w:rsidP="007633AA">
      <w:pPr>
        <w:pStyle w:val="ListParagraph"/>
        <w:numPr>
          <w:ilvl w:val="0"/>
          <w:numId w:val="18"/>
        </w:numPr>
        <w:spacing w:line="360" w:lineRule="auto"/>
        <w:rPr>
          <w:vanish/>
          <w:sz w:val="24"/>
          <w:szCs w:val="24"/>
        </w:rPr>
      </w:pPr>
    </w:p>
    <w:p w14:paraId="037E7C31" w14:textId="77777777" w:rsidR="007633AA" w:rsidRPr="007633AA" w:rsidRDefault="007633AA" w:rsidP="007633AA">
      <w:pPr>
        <w:pStyle w:val="ListParagraph"/>
        <w:numPr>
          <w:ilvl w:val="0"/>
          <w:numId w:val="18"/>
        </w:numPr>
        <w:spacing w:line="360" w:lineRule="auto"/>
        <w:rPr>
          <w:vanish/>
          <w:sz w:val="24"/>
          <w:szCs w:val="24"/>
        </w:rPr>
      </w:pPr>
    </w:p>
    <w:p w14:paraId="266F0F1C" w14:textId="77777777" w:rsidR="007633AA" w:rsidRPr="007633AA" w:rsidRDefault="007633AA" w:rsidP="007633AA">
      <w:pPr>
        <w:pStyle w:val="ListParagraph"/>
        <w:numPr>
          <w:ilvl w:val="0"/>
          <w:numId w:val="18"/>
        </w:numPr>
        <w:spacing w:line="360" w:lineRule="auto"/>
        <w:rPr>
          <w:vanish/>
          <w:sz w:val="24"/>
          <w:szCs w:val="24"/>
        </w:rPr>
      </w:pPr>
    </w:p>
    <w:p w14:paraId="0DA37E91" w14:textId="77777777" w:rsidR="007633AA" w:rsidRPr="007633AA" w:rsidRDefault="007633AA" w:rsidP="007633AA">
      <w:pPr>
        <w:pStyle w:val="ListParagraph"/>
        <w:numPr>
          <w:ilvl w:val="0"/>
          <w:numId w:val="18"/>
        </w:numPr>
        <w:spacing w:line="360" w:lineRule="auto"/>
        <w:rPr>
          <w:vanish/>
          <w:sz w:val="24"/>
          <w:szCs w:val="24"/>
        </w:rPr>
      </w:pPr>
    </w:p>
    <w:p w14:paraId="543B2889" w14:textId="77777777" w:rsidR="007633AA" w:rsidRPr="007633AA" w:rsidRDefault="007633AA" w:rsidP="007633AA">
      <w:pPr>
        <w:pStyle w:val="ListParagraph"/>
        <w:numPr>
          <w:ilvl w:val="0"/>
          <w:numId w:val="18"/>
        </w:numPr>
        <w:spacing w:line="360" w:lineRule="auto"/>
        <w:rPr>
          <w:vanish/>
          <w:sz w:val="24"/>
          <w:szCs w:val="24"/>
        </w:rPr>
      </w:pPr>
    </w:p>
    <w:p w14:paraId="7C8F01E2" w14:textId="77777777" w:rsidR="007633AA" w:rsidRPr="007633AA" w:rsidRDefault="007633AA" w:rsidP="007633AA">
      <w:pPr>
        <w:pStyle w:val="ListParagraph"/>
        <w:numPr>
          <w:ilvl w:val="0"/>
          <w:numId w:val="18"/>
        </w:numPr>
        <w:spacing w:line="360" w:lineRule="auto"/>
        <w:rPr>
          <w:vanish/>
          <w:sz w:val="24"/>
          <w:szCs w:val="24"/>
        </w:rPr>
      </w:pPr>
    </w:p>
    <w:p w14:paraId="15482D72" w14:textId="77777777" w:rsidR="007633AA" w:rsidRPr="007633AA" w:rsidRDefault="007633AA" w:rsidP="007633AA">
      <w:pPr>
        <w:pStyle w:val="ListParagraph"/>
        <w:numPr>
          <w:ilvl w:val="0"/>
          <w:numId w:val="18"/>
        </w:numPr>
        <w:spacing w:line="360" w:lineRule="auto"/>
        <w:rPr>
          <w:vanish/>
          <w:sz w:val="24"/>
          <w:szCs w:val="24"/>
        </w:rPr>
      </w:pPr>
    </w:p>
    <w:p w14:paraId="0D042916" w14:textId="77777777" w:rsidR="007633AA" w:rsidRPr="007633AA" w:rsidRDefault="007633AA" w:rsidP="007633AA">
      <w:pPr>
        <w:pStyle w:val="ListParagraph"/>
        <w:numPr>
          <w:ilvl w:val="0"/>
          <w:numId w:val="18"/>
        </w:numPr>
        <w:spacing w:line="360" w:lineRule="auto"/>
        <w:rPr>
          <w:vanish/>
          <w:sz w:val="24"/>
          <w:szCs w:val="24"/>
        </w:rPr>
      </w:pPr>
    </w:p>
    <w:p w14:paraId="73A8ED15" w14:textId="77777777" w:rsidR="007633AA" w:rsidRPr="007633AA" w:rsidRDefault="007633AA" w:rsidP="007633AA">
      <w:pPr>
        <w:pStyle w:val="ListParagraph"/>
        <w:numPr>
          <w:ilvl w:val="0"/>
          <w:numId w:val="18"/>
        </w:numPr>
        <w:spacing w:line="360" w:lineRule="auto"/>
        <w:rPr>
          <w:vanish/>
          <w:sz w:val="24"/>
          <w:szCs w:val="24"/>
        </w:rPr>
      </w:pPr>
    </w:p>
    <w:p w14:paraId="329C3265" w14:textId="77777777" w:rsidR="007633AA" w:rsidRPr="007633AA" w:rsidRDefault="007633AA" w:rsidP="007633AA">
      <w:pPr>
        <w:pStyle w:val="ListParagraph"/>
        <w:numPr>
          <w:ilvl w:val="0"/>
          <w:numId w:val="18"/>
        </w:numPr>
        <w:spacing w:line="360" w:lineRule="auto"/>
        <w:rPr>
          <w:vanish/>
          <w:sz w:val="24"/>
          <w:szCs w:val="24"/>
        </w:rPr>
      </w:pPr>
    </w:p>
    <w:p w14:paraId="2D461898" w14:textId="77777777" w:rsidR="007633AA" w:rsidRPr="007633AA" w:rsidRDefault="007633AA" w:rsidP="007633AA">
      <w:pPr>
        <w:pStyle w:val="ListParagraph"/>
        <w:numPr>
          <w:ilvl w:val="0"/>
          <w:numId w:val="18"/>
        </w:numPr>
        <w:spacing w:line="360" w:lineRule="auto"/>
        <w:rPr>
          <w:vanish/>
          <w:sz w:val="24"/>
          <w:szCs w:val="24"/>
        </w:rPr>
      </w:pPr>
    </w:p>
    <w:p w14:paraId="752A5921" w14:textId="77777777" w:rsidR="007633AA" w:rsidRPr="007633AA" w:rsidRDefault="007633AA" w:rsidP="007633AA">
      <w:pPr>
        <w:pStyle w:val="ListParagraph"/>
        <w:numPr>
          <w:ilvl w:val="0"/>
          <w:numId w:val="18"/>
        </w:numPr>
        <w:spacing w:line="360" w:lineRule="auto"/>
        <w:rPr>
          <w:vanish/>
          <w:sz w:val="24"/>
          <w:szCs w:val="24"/>
        </w:rPr>
      </w:pPr>
    </w:p>
    <w:p w14:paraId="74AA45FD" w14:textId="77777777" w:rsidR="007633AA" w:rsidRPr="007633AA" w:rsidRDefault="007633AA" w:rsidP="007633AA">
      <w:pPr>
        <w:pStyle w:val="ListParagraph"/>
        <w:numPr>
          <w:ilvl w:val="0"/>
          <w:numId w:val="18"/>
        </w:numPr>
        <w:spacing w:line="360" w:lineRule="auto"/>
        <w:rPr>
          <w:vanish/>
          <w:sz w:val="24"/>
          <w:szCs w:val="24"/>
        </w:rPr>
      </w:pPr>
    </w:p>
    <w:p w14:paraId="434BF69E" w14:textId="77777777" w:rsidR="007633AA" w:rsidRPr="007633AA" w:rsidRDefault="007633AA" w:rsidP="007633AA">
      <w:pPr>
        <w:pStyle w:val="ListParagraph"/>
        <w:numPr>
          <w:ilvl w:val="0"/>
          <w:numId w:val="18"/>
        </w:numPr>
        <w:spacing w:line="360" w:lineRule="auto"/>
        <w:rPr>
          <w:vanish/>
          <w:sz w:val="24"/>
          <w:szCs w:val="24"/>
        </w:rPr>
      </w:pPr>
    </w:p>
    <w:p w14:paraId="5440E10A" w14:textId="77777777" w:rsidR="007633AA" w:rsidRPr="007633AA" w:rsidRDefault="007633AA" w:rsidP="007633AA">
      <w:pPr>
        <w:pStyle w:val="ListParagraph"/>
        <w:numPr>
          <w:ilvl w:val="0"/>
          <w:numId w:val="18"/>
        </w:numPr>
        <w:spacing w:line="360" w:lineRule="auto"/>
        <w:rPr>
          <w:vanish/>
          <w:sz w:val="24"/>
          <w:szCs w:val="24"/>
        </w:rPr>
      </w:pPr>
    </w:p>
    <w:p w14:paraId="58062E13" w14:textId="77777777" w:rsidR="007633AA" w:rsidRPr="007633AA" w:rsidRDefault="007633AA" w:rsidP="007633AA">
      <w:pPr>
        <w:pStyle w:val="ListParagraph"/>
        <w:numPr>
          <w:ilvl w:val="0"/>
          <w:numId w:val="18"/>
        </w:numPr>
        <w:spacing w:line="360" w:lineRule="auto"/>
        <w:rPr>
          <w:vanish/>
          <w:sz w:val="24"/>
          <w:szCs w:val="24"/>
        </w:rPr>
      </w:pPr>
    </w:p>
    <w:p w14:paraId="002268E5" w14:textId="77777777" w:rsidR="007633AA" w:rsidRPr="007633AA" w:rsidRDefault="007633AA" w:rsidP="007633AA">
      <w:pPr>
        <w:pStyle w:val="ListParagraph"/>
        <w:numPr>
          <w:ilvl w:val="0"/>
          <w:numId w:val="18"/>
        </w:numPr>
        <w:spacing w:line="360" w:lineRule="auto"/>
        <w:rPr>
          <w:vanish/>
          <w:sz w:val="24"/>
          <w:szCs w:val="24"/>
        </w:rPr>
      </w:pPr>
    </w:p>
    <w:p w14:paraId="431ED270" w14:textId="77777777" w:rsidR="007633AA" w:rsidRPr="007633AA" w:rsidRDefault="007633AA" w:rsidP="007633AA">
      <w:pPr>
        <w:pStyle w:val="ListParagraph"/>
        <w:numPr>
          <w:ilvl w:val="0"/>
          <w:numId w:val="18"/>
        </w:numPr>
        <w:spacing w:line="360" w:lineRule="auto"/>
        <w:rPr>
          <w:vanish/>
          <w:sz w:val="24"/>
          <w:szCs w:val="24"/>
        </w:rPr>
      </w:pPr>
    </w:p>
    <w:p w14:paraId="107BE3D7" w14:textId="77777777" w:rsidR="007633AA" w:rsidRPr="007633AA" w:rsidRDefault="007633AA" w:rsidP="007633AA">
      <w:pPr>
        <w:pStyle w:val="ListParagraph"/>
        <w:numPr>
          <w:ilvl w:val="0"/>
          <w:numId w:val="18"/>
        </w:numPr>
        <w:spacing w:line="360" w:lineRule="auto"/>
        <w:rPr>
          <w:vanish/>
          <w:sz w:val="24"/>
          <w:szCs w:val="24"/>
        </w:rPr>
      </w:pPr>
    </w:p>
    <w:p w14:paraId="7BE06619" w14:textId="77777777" w:rsidR="007633AA" w:rsidRPr="007633AA" w:rsidRDefault="007633AA" w:rsidP="007633AA">
      <w:pPr>
        <w:pStyle w:val="ListParagraph"/>
        <w:numPr>
          <w:ilvl w:val="0"/>
          <w:numId w:val="18"/>
        </w:numPr>
        <w:spacing w:line="360" w:lineRule="auto"/>
        <w:rPr>
          <w:vanish/>
          <w:sz w:val="24"/>
          <w:szCs w:val="24"/>
        </w:rPr>
      </w:pPr>
    </w:p>
    <w:p w14:paraId="6AB9D9B8" w14:textId="77777777" w:rsidR="007633AA" w:rsidRPr="007633AA" w:rsidRDefault="007633AA" w:rsidP="007633AA">
      <w:pPr>
        <w:pStyle w:val="ListParagraph"/>
        <w:numPr>
          <w:ilvl w:val="0"/>
          <w:numId w:val="18"/>
        </w:numPr>
        <w:spacing w:line="360" w:lineRule="auto"/>
        <w:rPr>
          <w:vanish/>
          <w:sz w:val="24"/>
          <w:szCs w:val="24"/>
        </w:rPr>
      </w:pPr>
    </w:p>
    <w:p w14:paraId="76E265CC" w14:textId="77777777" w:rsidR="007633AA" w:rsidRPr="007633AA" w:rsidRDefault="007633AA" w:rsidP="007633AA">
      <w:pPr>
        <w:pStyle w:val="ListParagraph"/>
        <w:numPr>
          <w:ilvl w:val="0"/>
          <w:numId w:val="18"/>
        </w:numPr>
        <w:spacing w:line="360" w:lineRule="auto"/>
        <w:rPr>
          <w:vanish/>
          <w:sz w:val="24"/>
          <w:szCs w:val="24"/>
        </w:rPr>
      </w:pPr>
    </w:p>
    <w:p w14:paraId="666829E9" w14:textId="77777777" w:rsidR="007633AA" w:rsidRPr="007633AA" w:rsidRDefault="007633AA" w:rsidP="007633AA">
      <w:pPr>
        <w:pStyle w:val="ListParagraph"/>
        <w:numPr>
          <w:ilvl w:val="0"/>
          <w:numId w:val="18"/>
        </w:numPr>
        <w:spacing w:line="360" w:lineRule="auto"/>
        <w:rPr>
          <w:vanish/>
          <w:sz w:val="24"/>
          <w:szCs w:val="24"/>
        </w:rPr>
      </w:pPr>
    </w:p>
    <w:p w14:paraId="451CB193" w14:textId="77777777" w:rsidR="007633AA" w:rsidRPr="007633AA" w:rsidRDefault="007633AA" w:rsidP="007633AA">
      <w:pPr>
        <w:pStyle w:val="ListParagraph"/>
        <w:numPr>
          <w:ilvl w:val="0"/>
          <w:numId w:val="18"/>
        </w:numPr>
        <w:spacing w:line="360" w:lineRule="auto"/>
        <w:rPr>
          <w:vanish/>
          <w:sz w:val="24"/>
          <w:szCs w:val="24"/>
        </w:rPr>
      </w:pPr>
    </w:p>
    <w:p w14:paraId="78D53DC0" w14:textId="77777777" w:rsidR="007633AA" w:rsidRPr="007633AA" w:rsidRDefault="007633AA" w:rsidP="007633AA">
      <w:pPr>
        <w:pStyle w:val="ListParagraph"/>
        <w:numPr>
          <w:ilvl w:val="0"/>
          <w:numId w:val="18"/>
        </w:numPr>
        <w:spacing w:line="360" w:lineRule="auto"/>
        <w:rPr>
          <w:vanish/>
          <w:sz w:val="24"/>
          <w:szCs w:val="24"/>
        </w:rPr>
      </w:pPr>
    </w:p>
    <w:p w14:paraId="27AED76D" w14:textId="77777777" w:rsidR="007633AA" w:rsidRPr="007633AA" w:rsidRDefault="007633AA" w:rsidP="007633AA">
      <w:pPr>
        <w:pStyle w:val="ListParagraph"/>
        <w:numPr>
          <w:ilvl w:val="0"/>
          <w:numId w:val="18"/>
        </w:numPr>
        <w:spacing w:line="360" w:lineRule="auto"/>
        <w:rPr>
          <w:vanish/>
          <w:sz w:val="24"/>
          <w:szCs w:val="24"/>
        </w:rPr>
      </w:pPr>
    </w:p>
    <w:p w14:paraId="798B40FE" w14:textId="77777777" w:rsidR="007633AA" w:rsidRPr="007633AA" w:rsidRDefault="007633AA" w:rsidP="007633AA">
      <w:pPr>
        <w:pStyle w:val="ListParagraph"/>
        <w:numPr>
          <w:ilvl w:val="0"/>
          <w:numId w:val="18"/>
        </w:numPr>
        <w:spacing w:line="360" w:lineRule="auto"/>
        <w:rPr>
          <w:vanish/>
          <w:sz w:val="24"/>
          <w:szCs w:val="24"/>
        </w:rPr>
      </w:pPr>
    </w:p>
    <w:p w14:paraId="6E494CA7" w14:textId="77777777" w:rsidR="007633AA" w:rsidRPr="007633AA" w:rsidRDefault="007633AA" w:rsidP="007633AA">
      <w:pPr>
        <w:pStyle w:val="ListParagraph"/>
        <w:numPr>
          <w:ilvl w:val="0"/>
          <w:numId w:val="18"/>
        </w:numPr>
        <w:spacing w:line="360" w:lineRule="auto"/>
        <w:rPr>
          <w:vanish/>
          <w:sz w:val="24"/>
          <w:szCs w:val="24"/>
        </w:rPr>
      </w:pPr>
    </w:p>
    <w:p w14:paraId="0D0E9097" w14:textId="77777777" w:rsidR="007633AA" w:rsidRPr="007633AA" w:rsidRDefault="007633AA" w:rsidP="007633AA">
      <w:pPr>
        <w:pStyle w:val="ListParagraph"/>
        <w:numPr>
          <w:ilvl w:val="0"/>
          <w:numId w:val="18"/>
        </w:numPr>
        <w:spacing w:line="360" w:lineRule="auto"/>
        <w:rPr>
          <w:vanish/>
          <w:sz w:val="24"/>
          <w:szCs w:val="24"/>
        </w:rPr>
      </w:pPr>
    </w:p>
    <w:p w14:paraId="02CDB651" w14:textId="77777777" w:rsidR="007633AA" w:rsidRPr="007633AA" w:rsidRDefault="007633AA" w:rsidP="007633AA">
      <w:pPr>
        <w:pStyle w:val="ListParagraph"/>
        <w:numPr>
          <w:ilvl w:val="0"/>
          <w:numId w:val="18"/>
        </w:numPr>
        <w:spacing w:line="360" w:lineRule="auto"/>
        <w:rPr>
          <w:vanish/>
          <w:sz w:val="24"/>
          <w:szCs w:val="24"/>
        </w:rPr>
      </w:pPr>
    </w:p>
    <w:p w14:paraId="28D80384" w14:textId="77777777" w:rsidR="007633AA" w:rsidRPr="007633AA" w:rsidRDefault="007633AA" w:rsidP="007633AA">
      <w:pPr>
        <w:pStyle w:val="ListParagraph"/>
        <w:numPr>
          <w:ilvl w:val="0"/>
          <w:numId w:val="18"/>
        </w:numPr>
        <w:spacing w:line="360" w:lineRule="auto"/>
        <w:rPr>
          <w:vanish/>
          <w:sz w:val="24"/>
          <w:szCs w:val="24"/>
        </w:rPr>
      </w:pPr>
    </w:p>
    <w:p w14:paraId="020B9A61" w14:textId="77777777" w:rsidR="007633AA" w:rsidRPr="007633AA" w:rsidRDefault="007633AA" w:rsidP="007633AA">
      <w:pPr>
        <w:pStyle w:val="ListParagraph"/>
        <w:numPr>
          <w:ilvl w:val="0"/>
          <w:numId w:val="18"/>
        </w:numPr>
        <w:spacing w:line="360" w:lineRule="auto"/>
        <w:rPr>
          <w:vanish/>
          <w:sz w:val="24"/>
          <w:szCs w:val="24"/>
        </w:rPr>
      </w:pPr>
    </w:p>
    <w:p w14:paraId="122E20EE" w14:textId="77777777" w:rsidR="007633AA" w:rsidRPr="007633AA" w:rsidRDefault="007633AA" w:rsidP="007633AA">
      <w:pPr>
        <w:pStyle w:val="ListParagraph"/>
        <w:numPr>
          <w:ilvl w:val="0"/>
          <w:numId w:val="18"/>
        </w:numPr>
        <w:spacing w:line="360" w:lineRule="auto"/>
        <w:rPr>
          <w:vanish/>
          <w:sz w:val="24"/>
          <w:szCs w:val="24"/>
        </w:rPr>
      </w:pPr>
    </w:p>
    <w:p w14:paraId="0EB20BF4" w14:textId="77777777" w:rsidR="007633AA" w:rsidRPr="007633AA" w:rsidRDefault="007633AA" w:rsidP="007633AA">
      <w:pPr>
        <w:pStyle w:val="ListParagraph"/>
        <w:numPr>
          <w:ilvl w:val="0"/>
          <w:numId w:val="18"/>
        </w:numPr>
        <w:spacing w:line="360" w:lineRule="auto"/>
        <w:rPr>
          <w:vanish/>
          <w:sz w:val="24"/>
          <w:szCs w:val="24"/>
        </w:rPr>
      </w:pPr>
    </w:p>
    <w:p w14:paraId="5F8150AD" w14:textId="77777777" w:rsidR="007633AA" w:rsidRPr="007633AA" w:rsidRDefault="007633AA" w:rsidP="007633AA">
      <w:pPr>
        <w:pStyle w:val="ListParagraph"/>
        <w:numPr>
          <w:ilvl w:val="0"/>
          <w:numId w:val="18"/>
        </w:numPr>
        <w:spacing w:line="360" w:lineRule="auto"/>
        <w:rPr>
          <w:vanish/>
          <w:sz w:val="24"/>
          <w:szCs w:val="24"/>
        </w:rPr>
      </w:pPr>
    </w:p>
    <w:p w14:paraId="7F00F029" w14:textId="77777777" w:rsidR="007633AA" w:rsidRPr="007633AA" w:rsidRDefault="007633AA" w:rsidP="007633AA">
      <w:pPr>
        <w:pStyle w:val="ListParagraph"/>
        <w:numPr>
          <w:ilvl w:val="0"/>
          <w:numId w:val="18"/>
        </w:numPr>
        <w:spacing w:line="360" w:lineRule="auto"/>
        <w:rPr>
          <w:vanish/>
          <w:sz w:val="24"/>
          <w:szCs w:val="24"/>
        </w:rPr>
      </w:pPr>
    </w:p>
    <w:p w14:paraId="620A43A3" w14:textId="77777777" w:rsidR="007633AA" w:rsidRPr="007633AA" w:rsidRDefault="007633AA" w:rsidP="007633AA">
      <w:pPr>
        <w:pStyle w:val="ListParagraph"/>
        <w:numPr>
          <w:ilvl w:val="0"/>
          <w:numId w:val="18"/>
        </w:numPr>
        <w:spacing w:line="360" w:lineRule="auto"/>
        <w:rPr>
          <w:vanish/>
          <w:sz w:val="24"/>
          <w:szCs w:val="24"/>
        </w:rPr>
      </w:pPr>
    </w:p>
    <w:p w14:paraId="3ED1B009" w14:textId="77777777" w:rsidR="007633AA" w:rsidRPr="007633AA" w:rsidRDefault="007633AA" w:rsidP="007633AA">
      <w:pPr>
        <w:pStyle w:val="ListParagraph"/>
        <w:numPr>
          <w:ilvl w:val="0"/>
          <w:numId w:val="18"/>
        </w:numPr>
        <w:spacing w:line="360" w:lineRule="auto"/>
        <w:rPr>
          <w:vanish/>
          <w:sz w:val="24"/>
          <w:szCs w:val="24"/>
        </w:rPr>
      </w:pPr>
    </w:p>
    <w:p w14:paraId="0D5B31B9" w14:textId="77777777" w:rsidR="007633AA" w:rsidRPr="007633AA" w:rsidRDefault="007633AA" w:rsidP="007633AA">
      <w:pPr>
        <w:pStyle w:val="ListParagraph"/>
        <w:numPr>
          <w:ilvl w:val="0"/>
          <w:numId w:val="18"/>
        </w:numPr>
        <w:spacing w:line="360" w:lineRule="auto"/>
        <w:rPr>
          <w:vanish/>
          <w:sz w:val="24"/>
          <w:szCs w:val="24"/>
        </w:rPr>
      </w:pPr>
    </w:p>
    <w:p w14:paraId="7E8F419F" w14:textId="77777777" w:rsidR="007633AA" w:rsidRPr="007633AA" w:rsidRDefault="007633AA" w:rsidP="007633AA">
      <w:pPr>
        <w:pStyle w:val="ListParagraph"/>
        <w:numPr>
          <w:ilvl w:val="0"/>
          <w:numId w:val="18"/>
        </w:numPr>
        <w:spacing w:line="360" w:lineRule="auto"/>
        <w:rPr>
          <w:vanish/>
          <w:sz w:val="24"/>
          <w:szCs w:val="24"/>
        </w:rPr>
      </w:pPr>
    </w:p>
    <w:p w14:paraId="58D57289" w14:textId="77777777" w:rsidR="007633AA" w:rsidRPr="007633AA" w:rsidRDefault="007633AA" w:rsidP="007633AA">
      <w:pPr>
        <w:pStyle w:val="ListParagraph"/>
        <w:numPr>
          <w:ilvl w:val="0"/>
          <w:numId w:val="18"/>
        </w:numPr>
        <w:spacing w:line="360" w:lineRule="auto"/>
        <w:rPr>
          <w:vanish/>
          <w:sz w:val="24"/>
          <w:szCs w:val="24"/>
        </w:rPr>
      </w:pPr>
    </w:p>
    <w:p w14:paraId="0F97E2B1" w14:textId="77777777" w:rsidR="007633AA" w:rsidRPr="007633AA" w:rsidRDefault="007633AA" w:rsidP="007633AA">
      <w:pPr>
        <w:pStyle w:val="ListParagraph"/>
        <w:numPr>
          <w:ilvl w:val="0"/>
          <w:numId w:val="18"/>
        </w:numPr>
        <w:spacing w:line="360" w:lineRule="auto"/>
        <w:rPr>
          <w:vanish/>
          <w:sz w:val="24"/>
          <w:szCs w:val="24"/>
        </w:rPr>
      </w:pPr>
    </w:p>
    <w:p w14:paraId="50E04983" w14:textId="77777777" w:rsidR="007633AA" w:rsidRPr="007633AA" w:rsidRDefault="007633AA" w:rsidP="007633AA">
      <w:pPr>
        <w:pStyle w:val="ListParagraph"/>
        <w:numPr>
          <w:ilvl w:val="0"/>
          <w:numId w:val="18"/>
        </w:numPr>
        <w:spacing w:line="360" w:lineRule="auto"/>
        <w:rPr>
          <w:vanish/>
          <w:sz w:val="24"/>
          <w:szCs w:val="24"/>
        </w:rPr>
      </w:pPr>
    </w:p>
    <w:p w14:paraId="4770FCAF" w14:textId="77777777" w:rsidR="007633AA" w:rsidRPr="007633AA" w:rsidRDefault="007633AA" w:rsidP="007633AA">
      <w:pPr>
        <w:pStyle w:val="ListParagraph"/>
        <w:numPr>
          <w:ilvl w:val="0"/>
          <w:numId w:val="18"/>
        </w:numPr>
        <w:spacing w:line="360" w:lineRule="auto"/>
        <w:rPr>
          <w:vanish/>
          <w:sz w:val="24"/>
          <w:szCs w:val="24"/>
        </w:rPr>
      </w:pPr>
    </w:p>
    <w:p w14:paraId="549A9419" w14:textId="77777777" w:rsidR="007633AA" w:rsidRPr="007633AA" w:rsidRDefault="007633AA" w:rsidP="007633AA">
      <w:pPr>
        <w:pStyle w:val="ListParagraph"/>
        <w:numPr>
          <w:ilvl w:val="0"/>
          <w:numId w:val="18"/>
        </w:numPr>
        <w:spacing w:line="360" w:lineRule="auto"/>
        <w:rPr>
          <w:vanish/>
          <w:sz w:val="24"/>
          <w:szCs w:val="24"/>
        </w:rPr>
      </w:pPr>
    </w:p>
    <w:p w14:paraId="49306AB5" w14:textId="77777777" w:rsidR="007633AA" w:rsidRPr="007633AA" w:rsidRDefault="007633AA" w:rsidP="007633AA">
      <w:pPr>
        <w:pStyle w:val="ListParagraph"/>
        <w:numPr>
          <w:ilvl w:val="0"/>
          <w:numId w:val="18"/>
        </w:numPr>
        <w:spacing w:line="360" w:lineRule="auto"/>
        <w:rPr>
          <w:vanish/>
          <w:sz w:val="24"/>
          <w:szCs w:val="24"/>
        </w:rPr>
      </w:pPr>
    </w:p>
    <w:p w14:paraId="617A839C" w14:textId="77777777" w:rsidR="007633AA" w:rsidRPr="007633AA" w:rsidRDefault="007633AA" w:rsidP="007633AA">
      <w:pPr>
        <w:pStyle w:val="ListParagraph"/>
        <w:numPr>
          <w:ilvl w:val="0"/>
          <w:numId w:val="18"/>
        </w:numPr>
        <w:spacing w:line="360" w:lineRule="auto"/>
        <w:rPr>
          <w:vanish/>
          <w:sz w:val="24"/>
          <w:szCs w:val="24"/>
        </w:rPr>
      </w:pPr>
    </w:p>
    <w:p w14:paraId="3417DA0E" w14:textId="77777777" w:rsidR="007633AA" w:rsidRPr="007633AA" w:rsidRDefault="007633AA" w:rsidP="007633AA">
      <w:pPr>
        <w:pStyle w:val="ListParagraph"/>
        <w:numPr>
          <w:ilvl w:val="0"/>
          <w:numId w:val="18"/>
        </w:numPr>
        <w:spacing w:line="360" w:lineRule="auto"/>
        <w:rPr>
          <w:vanish/>
          <w:sz w:val="24"/>
          <w:szCs w:val="24"/>
        </w:rPr>
      </w:pPr>
    </w:p>
    <w:p w14:paraId="12151186" w14:textId="77777777" w:rsidR="007633AA" w:rsidRPr="007633AA" w:rsidRDefault="007633AA" w:rsidP="007633AA">
      <w:pPr>
        <w:pStyle w:val="ListParagraph"/>
        <w:numPr>
          <w:ilvl w:val="0"/>
          <w:numId w:val="18"/>
        </w:numPr>
        <w:spacing w:line="360" w:lineRule="auto"/>
        <w:rPr>
          <w:vanish/>
          <w:sz w:val="24"/>
          <w:szCs w:val="24"/>
        </w:rPr>
      </w:pPr>
    </w:p>
    <w:p w14:paraId="4D4DEB44" w14:textId="77777777" w:rsidR="007633AA" w:rsidRPr="007633AA" w:rsidRDefault="007633AA" w:rsidP="007633AA">
      <w:pPr>
        <w:pStyle w:val="ListParagraph"/>
        <w:numPr>
          <w:ilvl w:val="0"/>
          <w:numId w:val="18"/>
        </w:numPr>
        <w:spacing w:line="360" w:lineRule="auto"/>
        <w:rPr>
          <w:vanish/>
          <w:sz w:val="24"/>
          <w:szCs w:val="24"/>
        </w:rPr>
      </w:pPr>
    </w:p>
    <w:p w14:paraId="41476246" w14:textId="77777777" w:rsidR="007633AA" w:rsidRPr="007633AA" w:rsidRDefault="007633AA" w:rsidP="007633AA">
      <w:pPr>
        <w:pStyle w:val="ListParagraph"/>
        <w:numPr>
          <w:ilvl w:val="0"/>
          <w:numId w:val="18"/>
        </w:numPr>
        <w:spacing w:line="360" w:lineRule="auto"/>
        <w:rPr>
          <w:vanish/>
          <w:sz w:val="24"/>
          <w:szCs w:val="24"/>
        </w:rPr>
      </w:pPr>
    </w:p>
    <w:p w14:paraId="6A91F7B6" w14:textId="77777777" w:rsidR="007633AA" w:rsidRPr="007633AA" w:rsidRDefault="007633AA" w:rsidP="007633AA">
      <w:pPr>
        <w:pStyle w:val="ListParagraph"/>
        <w:numPr>
          <w:ilvl w:val="0"/>
          <w:numId w:val="18"/>
        </w:numPr>
        <w:spacing w:line="360" w:lineRule="auto"/>
        <w:rPr>
          <w:vanish/>
          <w:sz w:val="24"/>
          <w:szCs w:val="24"/>
        </w:rPr>
      </w:pPr>
    </w:p>
    <w:p w14:paraId="7CD8EA9D" w14:textId="77777777" w:rsidR="007633AA" w:rsidRPr="007633AA" w:rsidRDefault="007633AA" w:rsidP="007633AA">
      <w:pPr>
        <w:pStyle w:val="ListParagraph"/>
        <w:numPr>
          <w:ilvl w:val="0"/>
          <w:numId w:val="18"/>
        </w:numPr>
        <w:spacing w:line="360" w:lineRule="auto"/>
        <w:rPr>
          <w:vanish/>
          <w:sz w:val="24"/>
          <w:szCs w:val="24"/>
        </w:rPr>
      </w:pPr>
    </w:p>
    <w:p w14:paraId="28AD7FA6" w14:textId="77777777" w:rsidR="007633AA" w:rsidRPr="007633AA" w:rsidRDefault="007633AA" w:rsidP="007633AA">
      <w:pPr>
        <w:pStyle w:val="ListParagraph"/>
        <w:numPr>
          <w:ilvl w:val="0"/>
          <w:numId w:val="18"/>
        </w:numPr>
        <w:spacing w:line="360" w:lineRule="auto"/>
        <w:rPr>
          <w:vanish/>
          <w:sz w:val="24"/>
          <w:szCs w:val="24"/>
        </w:rPr>
      </w:pPr>
    </w:p>
    <w:p w14:paraId="2306CB76" w14:textId="77777777" w:rsidR="007633AA" w:rsidRPr="007633AA" w:rsidRDefault="007633AA" w:rsidP="007633AA">
      <w:pPr>
        <w:pStyle w:val="ListParagraph"/>
        <w:numPr>
          <w:ilvl w:val="0"/>
          <w:numId w:val="18"/>
        </w:numPr>
        <w:spacing w:line="360" w:lineRule="auto"/>
        <w:rPr>
          <w:vanish/>
          <w:sz w:val="24"/>
          <w:szCs w:val="24"/>
        </w:rPr>
      </w:pPr>
    </w:p>
    <w:p w14:paraId="56B844A2" w14:textId="77777777" w:rsidR="007633AA" w:rsidRPr="007633AA" w:rsidRDefault="007633AA" w:rsidP="007633AA">
      <w:pPr>
        <w:pStyle w:val="ListParagraph"/>
        <w:numPr>
          <w:ilvl w:val="0"/>
          <w:numId w:val="18"/>
        </w:numPr>
        <w:spacing w:line="360" w:lineRule="auto"/>
        <w:rPr>
          <w:vanish/>
          <w:sz w:val="24"/>
          <w:szCs w:val="24"/>
        </w:rPr>
      </w:pPr>
    </w:p>
    <w:p w14:paraId="762DE1BA" w14:textId="77777777" w:rsidR="007633AA" w:rsidRPr="007633AA" w:rsidRDefault="007633AA" w:rsidP="007633AA">
      <w:pPr>
        <w:pStyle w:val="ListParagraph"/>
        <w:numPr>
          <w:ilvl w:val="0"/>
          <w:numId w:val="18"/>
        </w:numPr>
        <w:spacing w:line="360" w:lineRule="auto"/>
        <w:rPr>
          <w:vanish/>
          <w:sz w:val="24"/>
          <w:szCs w:val="24"/>
        </w:rPr>
      </w:pPr>
    </w:p>
    <w:p w14:paraId="59398578" w14:textId="77777777" w:rsidR="007633AA" w:rsidRPr="007633AA" w:rsidRDefault="007633AA" w:rsidP="007633AA">
      <w:pPr>
        <w:pStyle w:val="ListParagraph"/>
        <w:numPr>
          <w:ilvl w:val="0"/>
          <w:numId w:val="18"/>
        </w:numPr>
        <w:spacing w:line="360" w:lineRule="auto"/>
        <w:rPr>
          <w:vanish/>
          <w:sz w:val="24"/>
          <w:szCs w:val="24"/>
        </w:rPr>
      </w:pPr>
    </w:p>
    <w:p w14:paraId="0EC231D3" w14:textId="77777777" w:rsidR="007633AA" w:rsidRPr="007633AA" w:rsidRDefault="007633AA" w:rsidP="007633AA">
      <w:pPr>
        <w:pStyle w:val="ListParagraph"/>
        <w:numPr>
          <w:ilvl w:val="0"/>
          <w:numId w:val="18"/>
        </w:numPr>
        <w:spacing w:line="360" w:lineRule="auto"/>
        <w:rPr>
          <w:vanish/>
          <w:sz w:val="24"/>
          <w:szCs w:val="24"/>
        </w:rPr>
      </w:pPr>
    </w:p>
    <w:p w14:paraId="4AFE2E57" w14:textId="77777777" w:rsidR="007633AA" w:rsidRPr="007633AA" w:rsidRDefault="007633AA" w:rsidP="007633AA">
      <w:pPr>
        <w:pStyle w:val="ListParagraph"/>
        <w:numPr>
          <w:ilvl w:val="0"/>
          <w:numId w:val="18"/>
        </w:numPr>
        <w:spacing w:line="360" w:lineRule="auto"/>
        <w:rPr>
          <w:vanish/>
          <w:sz w:val="24"/>
          <w:szCs w:val="24"/>
        </w:rPr>
      </w:pPr>
    </w:p>
    <w:p w14:paraId="14448C69" w14:textId="77777777" w:rsidR="007633AA" w:rsidRPr="007633AA" w:rsidRDefault="007633AA" w:rsidP="007633AA">
      <w:pPr>
        <w:pStyle w:val="ListParagraph"/>
        <w:numPr>
          <w:ilvl w:val="0"/>
          <w:numId w:val="18"/>
        </w:numPr>
        <w:spacing w:line="360" w:lineRule="auto"/>
        <w:rPr>
          <w:vanish/>
          <w:sz w:val="24"/>
          <w:szCs w:val="24"/>
        </w:rPr>
      </w:pPr>
    </w:p>
    <w:p w14:paraId="24CB5297" w14:textId="77777777" w:rsidR="007633AA" w:rsidRPr="007633AA" w:rsidRDefault="007633AA" w:rsidP="007633AA">
      <w:pPr>
        <w:pStyle w:val="ListParagraph"/>
        <w:numPr>
          <w:ilvl w:val="0"/>
          <w:numId w:val="18"/>
        </w:numPr>
        <w:spacing w:line="360" w:lineRule="auto"/>
        <w:rPr>
          <w:vanish/>
          <w:sz w:val="24"/>
          <w:szCs w:val="24"/>
        </w:rPr>
      </w:pPr>
    </w:p>
    <w:p w14:paraId="272C3868" w14:textId="77777777" w:rsidR="007633AA" w:rsidRPr="007633AA" w:rsidRDefault="007633AA" w:rsidP="007633AA">
      <w:pPr>
        <w:pStyle w:val="ListParagraph"/>
        <w:numPr>
          <w:ilvl w:val="0"/>
          <w:numId w:val="18"/>
        </w:numPr>
        <w:spacing w:line="360" w:lineRule="auto"/>
        <w:rPr>
          <w:vanish/>
          <w:sz w:val="24"/>
          <w:szCs w:val="24"/>
        </w:rPr>
      </w:pPr>
    </w:p>
    <w:p w14:paraId="667CC78B" w14:textId="77777777" w:rsidR="007633AA" w:rsidRPr="007633AA" w:rsidRDefault="007633AA" w:rsidP="007633AA">
      <w:pPr>
        <w:pStyle w:val="ListParagraph"/>
        <w:numPr>
          <w:ilvl w:val="0"/>
          <w:numId w:val="18"/>
        </w:numPr>
        <w:spacing w:line="360" w:lineRule="auto"/>
        <w:rPr>
          <w:vanish/>
          <w:sz w:val="24"/>
          <w:szCs w:val="24"/>
        </w:rPr>
      </w:pPr>
    </w:p>
    <w:p w14:paraId="5C001090" w14:textId="77777777" w:rsidR="007633AA" w:rsidRPr="007633AA" w:rsidRDefault="007633AA" w:rsidP="007633AA">
      <w:pPr>
        <w:pStyle w:val="ListParagraph"/>
        <w:numPr>
          <w:ilvl w:val="0"/>
          <w:numId w:val="18"/>
        </w:numPr>
        <w:spacing w:line="360" w:lineRule="auto"/>
        <w:rPr>
          <w:vanish/>
          <w:sz w:val="24"/>
          <w:szCs w:val="24"/>
        </w:rPr>
      </w:pPr>
    </w:p>
    <w:p w14:paraId="098841D4" w14:textId="77777777" w:rsidR="007633AA" w:rsidRPr="007633AA" w:rsidRDefault="007633AA" w:rsidP="007633AA">
      <w:pPr>
        <w:pStyle w:val="ListParagraph"/>
        <w:numPr>
          <w:ilvl w:val="0"/>
          <w:numId w:val="18"/>
        </w:numPr>
        <w:spacing w:line="360" w:lineRule="auto"/>
        <w:rPr>
          <w:vanish/>
          <w:sz w:val="24"/>
          <w:szCs w:val="24"/>
        </w:rPr>
      </w:pPr>
    </w:p>
    <w:p w14:paraId="4B520981" w14:textId="77777777" w:rsidR="007633AA" w:rsidRPr="007633AA" w:rsidRDefault="007633AA" w:rsidP="007633AA">
      <w:pPr>
        <w:pStyle w:val="ListParagraph"/>
        <w:numPr>
          <w:ilvl w:val="0"/>
          <w:numId w:val="18"/>
        </w:numPr>
        <w:spacing w:line="360" w:lineRule="auto"/>
        <w:rPr>
          <w:vanish/>
          <w:sz w:val="24"/>
          <w:szCs w:val="24"/>
        </w:rPr>
      </w:pPr>
    </w:p>
    <w:p w14:paraId="25436924" w14:textId="77777777" w:rsidR="007633AA" w:rsidRPr="007633AA" w:rsidRDefault="007633AA" w:rsidP="007633AA">
      <w:pPr>
        <w:pStyle w:val="ListParagraph"/>
        <w:numPr>
          <w:ilvl w:val="0"/>
          <w:numId w:val="18"/>
        </w:numPr>
        <w:spacing w:line="360" w:lineRule="auto"/>
        <w:rPr>
          <w:vanish/>
          <w:sz w:val="24"/>
          <w:szCs w:val="24"/>
        </w:rPr>
      </w:pPr>
    </w:p>
    <w:p w14:paraId="2625444D" w14:textId="77777777" w:rsidR="007633AA" w:rsidRPr="007633AA" w:rsidRDefault="007633AA" w:rsidP="007633AA">
      <w:pPr>
        <w:pStyle w:val="ListParagraph"/>
        <w:numPr>
          <w:ilvl w:val="0"/>
          <w:numId w:val="18"/>
        </w:numPr>
        <w:spacing w:line="360" w:lineRule="auto"/>
        <w:rPr>
          <w:vanish/>
          <w:sz w:val="24"/>
          <w:szCs w:val="24"/>
        </w:rPr>
      </w:pPr>
    </w:p>
    <w:p w14:paraId="7EB9F69D" w14:textId="77777777" w:rsidR="007633AA" w:rsidRPr="007633AA" w:rsidRDefault="007633AA" w:rsidP="007633AA">
      <w:pPr>
        <w:pStyle w:val="ListParagraph"/>
        <w:numPr>
          <w:ilvl w:val="0"/>
          <w:numId w:val="18"/>
        </w:numPr>
        <w:spacing w:line="360" w:lineRule="auto"/>
        <w:rPr>
          <w:vanish/>
          <w:sz w:val="24"/>
          <w:szCs w:val="24"/>
        </w:rPr>
      </w:pPr>
    </w:p>
    <w:p w14:paraId="3F36F187" w14:textId="77777777" w:rsidR="007633AA" w:rsidRPr="007633AA" w:rsidRDefault="007633AA" w:rsidP="007633AA">
      <w:pPr>
        <w:pStyle w:val="ListParagraph"/>
        <w:numPr>
          <w:ilvl w:val="0"/>
          <w:numId w:val="18"/>
        </w:numPr>
        <w:spacing w:line="360" w:lineRule="auto"/>
        <w:rPr>
          <w:vanish/>
          <w:sz w:val="24"/>
          <w:szCs w:val="24"/>
        </w:rPr>
      </w:pPr>
    </w:p>
    <w:p w14:paraId="39DC91B3" w14:textId="77777777" w:rsidR="007633AA" w:rsidRPr="007633AA" w:rsidRDefault="007633AA" w:rsidP="007633AA">
      <w:pPr>
        <w:pStyle w:val="ListParagraph"/>
        <w:numPr>
          <w:ilvl w:val="0"/>
          <w:numId w:val="18"/>
        </w:numPr>
        <w:spacing w:line="360" w:lineRule="auto"/>
        <w:rPr>
          <w:vanish/>
          <w:sz w:val="24"/>
          <w:szCs w:val="24"/>
        </w:rPr>
      </w:pPr>
    </w:p>
    <w:p w14:paraId="5DCE48B5" w14:textId="77777777" w:rsidR="007633AA" w:rsidRPr="007633AA" w:rsidRDefault="007633AA" w:rsidP="007633AA">
      <w:pPr>
        <w:pStyle w:val="ListParagraph"/>
        <w:numPr>
          <w:ilvl w:val="0"/>
          <w:numId w:val="18"/>
        </w:numPr>
        <w:spacing w:line="360" w:lineRule="auto"/>
        <w:rPr>
          <w:vanish/>
          <w:sz w:val="24"/>
          <w:szCs w:val="24"/>
        </w:rPr>
      </w:pPr>
    </w:p>
    <w:p w14:paraId="4DC828EF" w14:textId="77777777" w:rsidR="007633AA" w:rsidRPr="007633AA" w:rsidRDefault="007633AA" w:rsidP="007633AA">
      <w:pPr>
        <w:pStyle w:val="ListParagraph"/>
        <w:numPr>
          <w:ilvl w:val="0"/>
          <w:numId w:val="18"/>
        </w:numPr>
        <w:spacing w:line="360" w:lineRule="auto"/>
        <w:rPr>
          <w:vanish/>
          <w:sz w:val="24"/>
          <w:szCs w:val="24"/>
        </w:rPr>
      </w:pPr>
    </w:p>
    <w:p w14:paraId="12D74938" w14:textId="77777777" w:rsidR="007633AA" w:rsidRPr="007633AA" w:rsidRDefault="007633AA" w:rsidP="007633AA">
      <w:pPr>
        <w:pStyle w:val="ListParagraph"/>
        <w:numPr>
          <w:ilvl w:val="0"/>
          <w:numId w:val="18"/>
        </w:numPr>
        <w:spacing w:line="360" w:lineRule="auto"/>
        <w:rPr>
          <w:vanish/>
          <w:sz w:val="24"/>
          <w:szCs w:val="24"/>
        </w:rPr>
      </w:pPr>
    </w:p>
    <w:p w14:paraId="6820AE80" w14:textId="77777777" w:rsidR="007633AA" w:rsidRPr="007633AA" w:rsidRDefault="007633AA" w:rsidP="007633AA">
      <w:pPr>
        <w:pStyle w:val="ListParagraph"/>
        <w:numPr>
          <w:ilvl w:val="0"/>
          <w:numId w:val="18"/>
        </w:numPr>
        <w:spacing w:line="360" w:lineRule="auto"/>
        <w:rPr>
          <w:vanish/>
          <w:sz w:val="24"/>
          <w:szCs w:val="24"/>
        </w:rPr>
      </w:pPr>
    </w:p>
    <w:p w14:paraId="48D35771" w14:textId="77777777" w:rsidR="007633AA" w:rsidRPr="007633AA" w:rsidRDefault="007633AA" w:rsidP="007633AA">
      <w:pPr>
        <w:pStyle w:val="ListParagraph"/>
        <w:numPr>
          <w:ilvl w:val="0"/>
          <w:numId w:val="18"/>
        </w:numPr>
        <w:spacing w:line="360" w:lineRule="auto"/>
        <w:rPr>
          <w:vanish/>
          <w:sz w:val="24"/>
          <w:szCs w:val="24"/>
        </w:rPr>
      </w:pPr>
    </w:p>
    <w:p w14:paraId="6ECE55F3" w14:textId="77777777" w:rsidR="007633AA" w:rsidRPr="007633AA" w:rsidRDefault="007633AA" w:rsidP="007633AA">
      <w:pPr>
        <w:pStyle w:val="ListParagraph"/>
        <w:numPr>
          <w:ilvl w:val="0"/>
          <w:numId w:val="18"/>
        </w:numPr>
        <w:spacing w:line="360" w:lineRule="auto"/>
        <w:rPr>
          <w:vanish/>
          <w:sz w:val="24"/>
          <w:szCs w:val="24"/>
        </w:rPr>
      </w:pPr>
    </w:p>
    <w:p w14:paraId="7CC44B8D" w14:textId="77777777" w:rsidR="007633AA" w:rsidRPr="007633AA" w:rsidRDefault="007633AA" w:rsidP="007633AA">
      <w:pPr>
        <w:pStyle w:val="ListParagraph"/>
        <w:numPr>
          <w:ilvl w:val="0"/>
          <w:numId w:val="18"/>
        </w:numPr>
        <w:spacing w:line="360" w:lineRule="auto"/>
        <w:rPr>
          <w:vanish/>
          <w:sz w:val="24"/>
          <w:szCs w:val="24"/>
        </w:rPr>
      </w:pPr>
    </w:p>
    <w:p w14:paraId="11935F3B" w14:textId="77777777" w:rsidR="007633AA" w:rsidRPr="007633AA" w:rsidRDefault="007633AA" w:rsidP="007633AA">
      <w:pPr>
        <w:pStyle w:val="ListParagraph"/>
        <w:numPr>
          <w:ilvl w:val="0"/>
          <w:numId w:val="18"/>
        </w:numPr>
        <w:spacing w:line="360" w:lineRule="auto"/>
        <w:rPr>
          <w:vanish/>
          <w:sz w:val="24"/>
          <w:szCs w:val="24"/>
        </w:rPr>
      </w:pPr>
    </w:p>
    <w:p w14:paraId="5DB9096A" w14:textId="77777777" w:rsidR="007633AA" w:rsidRPr="007633AA" w:rsidRDefault="007633AA" w:rsidP="007633AA">
      <w:pPr>
        <w:pStyle w:val="ListParagraph"/>
        <w:numPr>
          <w:ilvl w:val="0"/>
          <w:numId w:val="18"/>
        </w:numPr>
        <w:spacing w:line="360" w:lineRule="auto"/>
        <w:rPr>
          <w:vanish/>
          <w:sz w:val="24"/>
          <w:szCs w:val="24"/>
        </w:rPr>
      </w:pPr>
    </w:p>
    <w:p w14:paraId="1EAAFD14" w14:textId="77777777" w:rsidR="007633AA" w:rsidRPr="007633AA" w:rsidRDefault="007633AA" w:rsidP="007633AA">
      <w:pPr>
        <w:pStyle w:val="ListParagraph"/>
        <w:numPr>
          <w:ilvl w:val="0"/>
          <w:numId w:val="18"/>
        </w:numPr>
        <w:spacing w:line="360" w:lineRule="auto"/>
        <w:rPr>
          <w:vanish/>
          <w:sz w:val="24"/>
          <w:szCs w:val="24"/>
        </w:rPr>
      </w:pPr>
    </w:p>
    <w:p w14:paraId="20BBAC61" w14:textId="77777777" w:rsidR="007633AA" w:rsidRPr="007633AA" w:rsidRDefault="007633AA" w:rsidP="007633AA">
      <w:pPr>
        <w:pStyle w:val="ListParagraph"/>
        <w:numPr>
          <w:ilvl w:val="0"/>
          <w:numId w:val="18"/>
        </w:numPr>
        <w:spacing w:line="360" w:lineRule="auto"/>
        <w:rPr>
          <w:vanish/>
          <w:sz w:val="24"/>
          <w:szCs w:val="24"/>
        </w:rPr>
      </w:pPr>
    </w:p>
    <w:p w14:paraId="5AD0BCFC" w14:textId="77777777" w:rsidR="007633AA" w:rsidRPr="007633AA" w:rsidRDefault="007633AA" w:rsidP="007633AA">
      <w:pPr>
        <w:pStyle w:val="ListParagraph"/>
        <w:numPr>
          <w:ilvl w:val="0"/>
          <w:numId w:val="18"/>
        </w:numPr>
        <w:spacing w:line="360" w:lineRule="auto"/>
        <w:rPr>
          <w:vanish/>
          <w:sz w:val="24"/>
          <w:szCs w:val="24"/>
        </w:rPr>
      </w:pPr>
    </w:p>
    <w:p w14:paraId="14EEEEC9" w14:textId="77777777" w:rsidR="007633AA" w:rsidRPr="007633AA" w:rsidRDefault="007633AA" w:rsidP="007633AA">
      <w:pPr>
        <w:pStyle w:val="ListParagraph"/>
        <w:numPr>
          <w:ilvl w:val="0"/>
          <w:numId w:val="18"/>
        </w:numPr>
        <w:spacing w:line="360" w:lineRule="auto"/>
        <w:rPr>
          <w:vanish/>
          <w:sz w:val="24"/>
          <w:szCs w:val="24"/>
        </w:rPr>
      </w:pPr>
    </w:p>
    <w:p w14:paraId="2D4B4354" w14:textId="77777777" w:rsidR="007633AA" w:rsidRPr="007633AA" w:rsidRDefault="007633AA" w:rsidP="007633AA">
      <w:pPr>
        <w:pStyle w:val="ListParagraph"/>
        <w:numPr>
          <w:ilvl w:val="0"/>
          <w:numId w:val="18"/>
        </w:numPr>
        <w:spacing w:line="360" w:lineRule="auto"/>
        <w:rPr>
          <w:vanish/>
          <w:sz w:val="24"/>
          <w:szCs w:val="24"/>
        </w:rPr>
      </w:pPr>
    </w:p>
    <w:p w14:paraId="3B62AABC" w14:textId="77777777" w:rsidR="007633AA" w:rsidRPr="007633AA" w:rsidRDefault="007633AA" w:rsidP="007633AA">
      <w:pPr>
        <w:pStyle w:val="ListParagraph"/>
        <w:numPr>
          <w:ilvl w:val="0"/>
          <w:numId w:val="18"/>
        </w:numPr>
        <w:spacing w:line="360" w:lineRule="auto"/>
        <w:rPr>
          <w:vanish/>
          <w:sz w:val="24"/>
          <w:szCs w:val="24"/>
        </w:rPr>
      </w:pPr>
    </w:p>
    <w:p w14:paraId="533CB122" w14:textId="77777777" w:rsidR="007633AA" w:rsidRPr="007633AA" w:rsidRDefault="007633AA" w:rsidP="007633AA">
      <w:pPr>
        <w:pStyle w:val="ListParagraph"/>
        <w:numPr>
          <w:ilvl w:val="0"/>
          <w:numId w:val="18"/>
        </w:numPr>
        <w:spacing w:line="360" w:lineRule="auto"/>
        <w:rPr>
          <w:vanish/>
          <w:sz w:val="24"/>
          <w:szCs w:val="24"/>
        </w:rPr>
      </w:pPr>
    </w:p>
    <w:p w14:paraId="5A644017" w14:textId="77777777" w:rsidR="007633AA" w:rsidRPr="007633AA" w:rsidRDefault="007633AA" w:rsidP="007633AA">
      <w:pPr>
        <w:pStyle w:val="ListParagraph"/>
        <w:numPr>
          <w:ilvl w:val="0"/>
          <w:numId w:val="18"/>
        </w:numPr>
        <w:spacing w:line="360" w:lineRule="auto"/>
        <w:rPr>
          <w:vanish/>
          <w:sz w:val="24"/>
          <w:szCs w:val="24"/>
        </w:rPr>
      </w:pPr>
    </w:p>
    <w:p w14:paraId="52FB8AEB" w14:textId="77777777" w:rsidR="007633AA" w:rsidRPr="007633AA" w:rsidRDefault="007633AA" w:rsidP="007633AA">
      <w:pPr>
        <w:pStyle w:val="ListParagraph"/>
        <w:numPr>
          <w:ilvl w:val="0"/>
          <w:numId w:val="18"/>
        </w:numPr>
        <w:spacing w:line="360" w:lineRule="auto"/>
        <w:rPr>
          <w:vanish/>
          <w:sz w:val="24"/>
          <w:szCs w:val="24"/>
        </w:rPr>
      </w:pPr>
    </w:p>
    <w:p w14:paraId="170D4E0A" w14:textId="77777777" w:rsidR="007633AA" w:rsidRPr="007633AA" w:rsidRDefault="007633AA" w:rsidP="007633AA">
      <w:pPr>
        <w:pStyle w:val="ListParagraph"/>
        <w:numPr>
          <w:ilvl w:val="0"/>
          <w:numId w:val="18"/>
        </w:numPr>
        <w:spacing w:line="360" w:lineRule="auto"/>
        <w:rPr>
          <w:vanish/>
          <w:sz w:val="24"/>
          <w:szCs w:val="24"/>
        </w:rPr>
      </w:pPr>
    </w:p>
    <w:p w14:paraId="747781FD" w14:textId="77777777" w:rsidR="007633AA" w:rsidRPr="007633AA" w:rsidRDefault="007633AA" w:rsidP="007633AA">
      <w:pPr>
        <w:pStyle w:val="ListParagraph"/>
        <w:numPr>
          <w:ilvl w:val="0"/>
          <w:numId w:val="18"/>
        </w:numPr>
        <w:spacing w:line="360" w:lineRule="auto"/>
        <w:rPr>
          <w:vanish/>
          <w:sz w:val="24"/>
          <w:szCs w:val="24"/>
        </w:rPr>
      </w:pPr>
    </w:p>
    <w:p w14:paraId="27C2B522" w14:textId="77777777" w:rsidR="007633AA" w:rsidRPr="007633AA" w:rsidRDefault="007633AA" w:rsidP="007633AA">
      <w:pPr>
        <w:pStyle w:val="ListParagraph"/>
        <w:numPr>
          <w:ilvl w:val="0"/>
          <w:numId w:val="18"/>
        </w:numPr>
        <w:spacing w:line="360" w:lineRule="auto"/>
        <w:rPr>
          <w:vanish/>
          <w:sz w:val="24"/>
          <w:szCs w:val="24"/>
        </w:rPr>
      </w:pPr>
    </w:p>
    <w:p w14:paraId="73AB9451" w14:textId="77777777" w:rsidR="007633AA" w:rsidRPr="007633AA" w:rsidRDefault="007633AA" w:rsidP="007633AA">
      <w:pPr>
        <w:pStyle w:val="ListParagraph"/>
        <w:numPr>
          <w:ilvl w:val="0"/>
          <w:numId w:val="18"/>
        </w:numPr>
        <w:spacing w:line="360" w:lineRule="auto"/>
        <w:rPr>
          <w:vanish/>
          <w:sz w:val="24"/>
          <w:szCs w:val="24"/>
        </w:rPr>
      </w:pPr>
    </w:p>
    <w:p w14:paraId="1865E5C2" w14:textId="77777777" w:rsidR="007633AA" w:rsidRPr="007633AA" w:rsidRDefault="007633AA" w:rsidP="007633AA">
      <w:pPr>
        <w:pStyle w:val="ListParagraph"/>
        <w:numPr>
          <w:ilvl w:val="0"/>
          <w:numId w:val="18"/>
        </w:numPr>
        <w:spacing w:line="360" w:lineRule="auto"/>
        <w:rPr>
          <w:vanish/>
          <w:sz w:val="24"/>
          <w:szCs w:val="24"/>
        </w:rPr>
      </w:pPr>
    </w:p>
    <w:p w14:paraId="182C008C" w14:textId="77777777" w:rsidR="007633AA" w:rsidRPr="007633AA" w:rsidRDefault="007633AA" w:rsidP="007633AA">
      <w:pPr>
        <w:pStyle w:val="ListParagraph"/>
        <w:numPr>
          <w:ilvl w:val="0"/>
          <w:numId w:val="18"/>
        </w:numPr>
        <w:spacing w:line="360" w:lineRule="auto"/>
        <w:rPr>
          <w:vanish/>
          <w:sz w:val="24"/>
          <w:szCs w:val="24"/>
        </w:rPr>
      </w:pPr>
    </w:p>
    <w:p w14:paraId="6B1DAFC2" w14:textId="77777777" w:rsidR="007633AA" w:rsidRPr="007633AA" w:rsidRDefault="007633AA" w:rsidP="007633AA">
      <w:pPr>
        <w:pStyle w:val="ListParagraph"/>
        <w:numPr>
          <w:ilvl w:val="0"/>
          <w:numId w:val="18"/>
        </w:numPr>
        <w:spacing w:line="360" w:lineRule="auto"/>
        <w:rPr>
          <w:vanish/>
          <w:sz w:val="24"/>
          <w:szCs w:val="24"/>
        </w:rPr>
      </w:pPr>
    </w:p>
    <w:p w14:paraId="6CEC8874" w14:textId="77777777" w:rsidR="007633AA" w:rsidRPr="007633AA" w:rsidRDefault="007633AA" w:rsidP="007633AA">
      <w:pPr>
        <w:pStyle w:val="ListParagraph"/>
        <w:numPr>
          <w:ilvl w:val="0"/>
          <w:numId w:val="18"/>
        </w:numPr>
        <w:spacing w:line="360" w:lineRule="auto"/>
        <w:rPr>
          <w:vanish/>
          <w:sz w:val="24"/>
          <w:szCs w:val="24"/>
        </w:rPr>
      </w:pPr>
    </w:p>
    <w:p w14:paraId="493BC865" w14:textId="77777777" w:rsidR="007633AA" w:rsidRPr="007633AA" w:rsidRDefault="007633AA" w:rsidP="007633AA">
      <w:pPr>
        <w:pStyle w:val="ListParagraph"/>
        <w:numPr>
          <w:ilvl w:val="0"/>
          <w:numId w:val="18"/>
        </w:numPr>
        <w:spacing w:line="360" w:lineRule="auto"/>
        <w:rPr>
          <w:vanish/>
          <w:sz w:val="24"/>
          <w:szCs w:val="24"/>
        </w:rPr>
      </w:pPr>
    </w:p>
    <w:p w14:paraId="1583A715" w14:textId="77777777" w:rsidR="007633AA" w:rsidRPr="007633AA" w:rsidRDefault="007633AA" w:rsidP="007633AA">
      <w:pPr>
        <w:pStyle w:val="ListParagraph"/>
        <w:numPr>
          <w:ilvl w:val="0"/>
          <w:numId w:val="18"/>
        </w:numPr>
        <w:spacing w:line="360" w:lineRule="auto"/>
        <w:rPr>
          <w:vanish/>
          <w:sz w:val="24"/>
          <w:szCs w:val="24"/>
        </w:rPr>
      </w:pPr>
    </w:p>
    <w:p w14:paraId="76AD82AE" w14:textId="77777777" w:rsidR="007633AA" w:rsidRPr="007633AA" w:rsidRDefault="007633AA" w:rsidP="007633AA">
      <w:pPr>
        <w:pStyle w:val="ListParagraph"/>
        <w:numPr>
          <w:ilvl w:val="0"/>
          <w:numId w:val="18"/>
        </w:numPr>
        <w:spacing w:line="360" w:lineRule="auto"/>
        <w:rPr>
          <w:vanish/>
          <w:sz w:val="24"/>
          <w:szCs w:val="24"/>
        </w:rPr>
      </w:pPr>
    </w:p>
    <w:p w14:paraId="797B33EF" w14:textId="77777777" w:rsidR="007633AA" w:rsidRPr="007633AA" w:rsidRDefault="007633AA" w:rsidP="007633AA">
      <w:pPr>
        <w:pStyle w:val="ListParagraph"/>
        <w:numPr>
          <w:ilvl w:val="0"/>
          <w:numId w:val="18"/>
        </w:numPr>
        <w:spacing w:line="360" w:lineRule="auto"/>
        <w:rPr>
          <w:vanish/>
          <w:sz w:val="24"/>
          <w:szCs w:val="24"/>
        </w:rPr>
      </w:pPr>
    </w:p>
    <w:p w14:paraId="0684593B" w14:textId="77777777" w:rsidR="007633AA" w:rsidRPr="007633AA" w:rsidRDefault="007633AA" w:rsidP="007633AA">
      <w:pPr>
        <w:pStyle w:val="ListParagraph"/>
        <w:numPr>
          <w:ilvl w:val="0"/>
          <w:numId w:val="18"/>
        </w:numPr>
        <w:spacing w:line="360" w:lineRule="auto"/>
        <w:rPr>
          <w:vanish/>
          <w:sz w:val="24"/>
          <w:szCs w:val="24"/>
        </w:rPr>
      </w:pPr>
    </w:p>
    <w:p w14:paraId="1E5FD439" w14:textId="77777777" w:rsidR="007633AA" w:rsidRPr="007633AA" w:rsidRDefault="007633AA" w:rsidP="007633AA">
      <w:pPr>
        <w:pStyle w:val="ListParagraph"/>
        <w:numPr>
          <w:ilvl w:val="0"/>
          <w:numId w:val="18"/>
        </w:numPr>
        <w:spacing w:line="360" w:lineRule="auto"/>
        <w:rPr>
          <w:vanish/>
          <w:sz w:val="24"/>
          <w:szCs w:val="24"/>
        </w:rPr>
      </w:pPr>
    </w:p>
    <w:p w14:paraId="5D5D537D" w14:textId="77777777" w:rsidR="007633AA" w:rsidRPr="007633AA" w:rsidRDefault="007633AA" w:rsidP="007633AA">
      <w:pPr>
        <w:pStyle w:val="ListParagraph"/>
        <w:numPr>
          <w:ilvl w:val="0"/>
          <w:numId w:val="18"/>
        </w:numPr>
        <w:spacing w:line="360" w:lineRule="auto"/>
        <w:rPr>
          <w:vanish/>
          <w:sz w:val="24"/>
          <w:szCs w:val="24"/>
        </w:rPr>
      </w:pPr>
    </w:p>
    <w:p w14:paraId="6058D8DF" w14:textId="77777777" w:rsidR="007633AA" w:rsidRPr="007633AA" w:rsidRDefault="007633AA" w:rsidP="007633AA">
      <w:pPr>
        <w:pStyle w:val="ListParagraph"/>
        <w:numPr>
          <w:ilvl w:val="0"/>
          <w:numId w:val="18"/>
        </w:numPr>
        <w:spacing w:line="360" w:lineRule="auto"/>
        <w:rPr>
          <w:vanish/>
          <w:sz w:val="24"/>
          <w:szCs w:val="24"/>
        </w:rPr>
      </w:pPr>
    </w:p>
    <w:p w14:paraId="4B84C385" w14:textId="77777777" w:rsidR="007633AA" w:rsidRPr="007633AA" w:rsidRDefault="007633AA" w:rsidP="007633AA">
      <w:pPr>
        <w:pStyle w:val="ListParagraph"/>
        <w:numPr>
          <w:ilvl w:val="0"/>
          <w:numId w:val="18"/>
        </w:numPr>
        <w:spacing w:line="360" w:lineRule="auto"/>
        <w:rPr>
          <w:vanish/>
          <w:sz w:val="24"/>
          <w:szCs w:val="24"/>
        </w:rPr>
      </w:pPr>
    </w:p>
    <w:p w14:paraId="3F4D9D5C" w14:textId="77777777" w:rsidR="007633AA" w:rsidRPr="007633AA" w:rsidRDefault="007633AA" w:rsidP="007633AA">
      <w:pPr>
        <w:pStyle w:val="ListParagraph"/>
        <w:numPr>
          <w:ilvl w:val="0"/>
          <w:numId w:val="18"/>
        </w:numPr>
        <w:spacing w:line="360" w:lineRule="auto"/>
        <w:rPr>
          <w:vanish/>
          <w:sz w:val="24"/>
          <w:szCs w:val="24"/>
        </w:rPr>
      </w:pPr>
    </w:p>
    <w:p w14:paraId="1F9A964F" w14:textId="77777777" w:rsidR="007633AA" w:rsidRPr="007633AA" w:rsidRDefault="007633AA" w:rsidP="007633AA">
      <w:pPr>
        <w:pStyle w:val="ListParagraph"/>
        <w:numPr>
          <w:ilvl w:val="0"/>
          <w:numId w:val="18"/>
        </w:numPr>
        <w:spacing w:line="360" w:lineRule="auto"/>
        <w:rPr>
          <w:vanish/>
          <w:sz w:val="24"/>
          <w:szCs w:val="24"/>
        </w:rPr>
      </w:pPr>
    </w:p>
    <w:p w14:paraId="08851DE8" w14:textId="77777777" w:rsidR="007633AA" w:rsidRPr="007633AA" w:rsidRDefault="007633AA" w:rsidP="007633AA">
      <w:pPr>
        <w:pStyle w:val="ListParagraph"/>
        <w:numPr>
          <w:ilvl w:val="0"/>
          <w:numId w:val="18"/>
        </w:numPr>
        <w:spacing w:line="360" w:lineRule="auto"/>
        <w:rPr>
          <w:vanish/>
          <w:sz w:val="24"/>
          <w:szCs w:val="24"/>
        </w:rPr>
      </w:pPr>
    </w:p>
    <w:p w14:paraId="75D91283" w14:textId="77777777" w:rsidR="007633AA" w:rsidRPr="007633AA" w:rsidRDefault="007633AA" w:rsidP="007633AA">
      <w:pPr>
        <w:pStyle w:val="ListParagraph"/>
        <w:numPr>
          <w:ilvl w:val="0"/>
          <w:numId w:val="18"/>
        </w:numPr>
        <w:spacing w:line="360" w:lineRule="auto"/>
        <w:rPr>
          <w:vanish/>
          <w:sz w:val="24"/>
          <w:szCs w:val="24"/>
        </w:rPr>
      </w:pPr>
    </w:p>
    <w:p w14:paraId="23A82580" w14:textId="77777777" w:rsidR="007633AA" w:rsidRPr="007633AA" w:rsidRDefault="007633AA" w:rsidP="007633AA">
      <w:pPr>
        <w:pStyle w:val="ListParagraph"/>
        <w:numPr>
          <w:ilvl w:val="0"/>
          <w:numId w:val="18"/>
        </w:numPr>
        <w:spacing w:line="360" w:lineRule="auto"/>
        <w:rPr>
          <w:vanish/>
          <w:sz w:val="24"/>
          <w:szCs w:val="24"/>
        </w:rPr>
      </w:pPr>
    </w:p>
    <w:p w14:paraId="04B3675C" w14:textId="77777777" w:rsidR="007633AA" w:rsidRPr="007633AA" w:rsidRDefault="007633AA" w:rsidP="007633AA">
      <w:pPr>
        <w:pStyle w:val="ListParagraph"/>
        <w:numPr>
          <w:ilvl w:val="0"/>
          <w:numId w:val="18"/>
        </w:numPr>
        <w:spacing w:line="360" w:lineRule="auto"/>
        <w:rPr>
          <w:vanish/>
          <w:sz w:val="24"/>
          <w:szCs w:val="24"/>
        </w:rPr>
      </w:pPr>
    </w:p>
    <w:p w14:paraId="7190EF50" w14:textId="77777777" w:rsidR="007633AA" w:rsidRPr="007633AA" w:rsidRDefault="007633AA" w:rsidP="007633AA">
      <w:pPr>
        <w:pStyle w:val="ListParagraph"/>
        <w:numPr>
          <w:ilvl w:val="0"/>
          <w:numId w:val="18"/>
        </w:numPr>
        <w:spacing w:line="360" w:lineRule="auto"/>
        <w:rPr>
          <w:vanish/>
          <w:sz w:val="24"/>
          <w:szCs w:val="24"/>
        </w:rPr>
      </w:pPr>
    </w:p>
    <w:p w14:paraId="6039C76C" w14:textId="77777777" w:rsidR="007633AA" w:rsidRPr="007633AA" w:rsidRDefault="007633AA" w:rsidP="007633AA">
      <w:pPr>
        <w:pStyle w:val="ListParagraph"/>
        <w:numPr>
          <w:ilvl w:val="0"/>
          <w:numId w:val="18"/>
        </w:numPr>
        <w:spacing w:line="360" w:lineRule="auto"/>
        <w:rPr>
          <w:vanish/>
          <w:sz w:val="24"/>
          <w:szCs w:val="24"/>
        </w:rPr>
      </w:pPr>
    </w:p>
    <w:p w14:paraId="23A461B6" w14:textId="77777777" w:rsidR="007633AA" w:rsidRPr="007633AA" w:rsidRDefault="007633AA" w:rsidP="007633AA">
      <w:pPr>
        <w:pStyle w:val="ListParagraph"/>
        <w:numPr>
          <w:ilvl w:val="0"/>
          <w:numId w:val="18"/>
        </w:numPr>
        <w:spacing w:line="360" w:lineRule="auto"/>
        <w:rPr>
          <w:vanish/>
          <w:sz w:val="24"/>
          <w:szCs w:val="24"/>
        </w:rPr>
      </w:pPr>
    </w:p>
    <w:p w14:paraId="74455709" w14:textId="77777777" w:rsidR="007633AA" w:rsidRPr="007633AA" w:rsidRDefault="007633AA" w:rsidP="007633AA">
      <w:pPr>
        <w:pStyle w:val="ListParagraph"/>
        <w:numPr>
          <w:ilvl w:val="0"/>
          <w:numId w:val="18"/>
        </w:numPr>
        <w:spacing w:line="360" w:lineRule="auto"/>
        <w:rPr>
          <w:vanish/>
          <w:sz w:val="24"/>
          <w:szCs w:val="24"/>
        </w:rPr>
      </w:pPr>
    </w:p>
    <w:p w14:paraId="2328DEE5" w14:textId="77777777" w:rsidR="007633AA" w:rsidRPr="007633AA" w:rsidRDefault="007633AA" w:rsidP="007633AA">
      <w:pPr>
        <w:pStyle w:val="ListParagraph"/>
        <w:numPr>
          <w:ilvl w:val="0"/>
          <w:numId w:val="18"/>
        </w:numPr>
        <w:spacing w:line="360" w:lineRule="auto"/>
        <w:rPr>
          <w:vanish/>
          <w:sz w:val="24"/>
          <w:szCs w:val="24"/>
        </w:rPr>
      </w:pPr>
    </w:p>
    <w:p w14:paraId="71FBBCF2" w14:textId="77777777" w:rsidR="007633AA" w:rsidRPr="007633AA" w:rsidRDefault="007633AA" w:rsidP="007633AA">
      <w:pPr>
        <w:pStyle w:val="ListParagraph"/>
        <w:numPr>
          <w:ilvl w:val="0"/>
          <w:numId w:val="18"/>
        </w:numPr>
        <w:spacing w:line="360" w:lineRule="auto"/>
        <w:rPr>
          <w:vanish/>
          <w:sz w:val="24"/>
          <w:szCs w:val="24"/>
        </w:rPr>
      </w:pPr>
    </w:p>
    <w:p w14:paraId="618C943C" w14:textId="77777777" w:rsidR="007633AA" w:rsidRPr="007633AA" w:rsidRDefault="007633AA" w:rsidP="007633AA">
      <w:pPr>
        <w:pStyle w:val="ListParagraph"/>
        <w:numPr>
          <w:ilvl w:val="0"/>
          <w:numId w:val="18"/>
        </w:numPr>
        <w:spacing w:line="360" w:lineRule="auto"/>
        <w:rPr>
          <w:vanish/>
          <w:sz w:val="24"/>
          <w:szCs w:val="24"/>
        </w:rPr>
      </w:pPr>
    </w:p>
    <w:p w14:paraId="691FB99B" w14:textId="77777777" w:rsidR="007633AA" w:rsidRPr="007633AA" w:rsidRDefault="007633AA" w:rsidP="007633AA">
      <w:pPr>
        <w:pStyle w:val="ListParagraph"/>
        <w:numPr>
          <w:ilvl w:val="0"/>
          <w:numId w:val="18"/>
        </w:numPr>
        <w:spacing w:line="360" w:lineRule="auto"/>
        <w:rPr>
          <w:vanish/>
          <w:sz w:val="24"/>
          <w:szCs w:val="24"/>
        </w:rPr>
      </w:pPr>
    </w:p>
    <w:p w14:paraId="01205A29" w14:textId="77777777" w:rsidR="007633AA" w:rsidRPr="007633AA" w:rsidRDefault="007633AA" w:rsidP="007633AA">
      <w:pPr>
        <w:pStyle w:val="ListParagraph"/>
        <w:numPr>
          <w:ilvl w:val="0"/>
          <w:numId w:val="18"/>
        </w:numPr>
        <w:spacing w:line="360" w:lineRule="auto"/>
        <w:rPr>
          <w:vanish/>
          <w:sz w:val="24"/>
          <w:szCs w:val="24"/>
        </w:rPr>
      </w:pPr>
    </w:p>
    <w:p w14:paraId="512F8B1E" w14:textId="77777777" w:rsidR="007633AA" w:rsidRPr="007633AA" w:rsidRDefault="007633AA" w:rsidP="007633AA">
      <w:pPr>
        <w:pStyle w:val="ListParagraph"/>
        <w:numPr>
          <w:ilvl w:val="0"/>
          <w:numId w:val="18"/>
        </w:numPr>
        <w:spacing w:line="360" w:lineRule="auto"/>
        <w:rPr>
          <w:vanish/>
          <w:sz w:val="24"/>
          <w:szCs w:val="24"/>
        </w:rPr>
      </w:pPr>
    </w:p>
    <w:p w14:paraId="27F8EEE5" w14:textId="77777777" w:rsidR="007633AA" w:rsidRPr="007633AA" w:rsidRDefault="007633AA" w:rsidP="007633AA">
      <w:pPr>
        <w:pStyle w:val="ListParagraph"/>
        <w:numPr>
          <w:ilvl w:val="0"/>
          <w:numId w:val="18"/>
        </w:numPr>
        <w:spacing w:line="360" w:lineRule="auto"/>
        <w:rPr>
          <w:vanish/>
          <w:sz w:val="24"/>
          <w:szCs w:val="24"/>
        </w:rPr>
      </w:pPr>
    </w:p>
    <w:p w14:paraId="13F182D6" w14:textId="77777777" w:rsidR="007633AA" w:rsidRPr="007633AA" w:rsidRDefault="007633AA" w:rsidP="007633AA">
      <w:pPr>
        <w:pStyle w:val="ListParagraph"/>
        <w:numPr>
          <w:ilvl w:val="0"/>
          <w:numId w:val="18"/>
        </w:numPr>
        <w:spacing w:line="360" w:lineRule="auto"/>
        <w:rPr>
          <w:vanish/>
          <w:sz w:val="24"/>
          <w:szCs w:val="24"/>
        </w:rPr>
      </w:pPr>
    </w:p>
    <w:p w14:paraId="333515B3" w14:textId="77777777" w:rsidR="007633AA" w:rsidRPr="007633AA" w:rsidRDefault="007633AA" w:rsidP="007633AA">
      <w:pPr>
        <w:pStyle w:val="ListParagraph"/>
        <w:numPr>
          <w:ilvl w:val="0"/>
          <w:numId w:val="18"/>
        </w:numPr>
        <w:spacing w:line="360" w:lineRule="auto"/>
        <w:rPr>
          <w:vanish/>
          <w:sz w:val="24"/>
          <w:szCs w:val="24"/>
        </w:rPr>
      </w:pPr>
    </w:p>
    <w:p w14:paraId="168E3238" w14:textId="77777777" w:rsidR="007633AA" w:rsidRPr="007633AA" w:rsidRDefault="007633AA" w:rsidP="007633AA">
      <w:pPr>
        <w:pStyle w:val="ListParagraph"/>
        <w:numPr>
          <w:ilvl w:val="0"/>
          <w:numId w:val="18"/>
        </w:numPr>
        <w:spacing w:line="360" w:lineRule="auto"/>
        <w:rPr>
          <w:vanish/>
          <w:sz w:val="24"/>
          <w:szCs w:val="24"/>
        </w:rPr>
      </w:pPr>
    </w:p>
    <w:p w14:paraId="68295F0A" w14:textId="77777777" w:rsidR="007633AA" w:rsidRPr="007633AA" w:rsidRDefault="007633AA" w:rsidP="007633AA">
      <w:pPr>
        <w:pStyle w:val="ListParagraph"/>
        <w:numPr>
          <w:ilvl w:val="0"/>
          <w:numId w:val="18"/>
        </w:numPr>
        <w:spacing w:line="360" w:lineRule="auto"/>
        <w:rPr>
          <w:vanish/>
          <w:sz w:val="24"/>
          <w:szCs w:val="24"/>
        </w:rPr>
      </w:pPr>
    </w:p>
    <w:p w14:paraId="162FF487" w14:textId="77777777" w:rsidR="007633AA" w:rsidRPr="007633AA" w:rsidRDefault="007633AA" w:rsidP="007633AA">
      <w:pPr>
        <w:pStyle w:val="ListParagraph"/>
        <w:numPr>
          <w:ilvl w:val="0"/>
          <w:numId w:val="18"/>
        </w:numPr>
        <w:spacing w:line="360" w:lineRule="auto"/>
        <w:rPr>
          <w:vanish/>
          <w:sz w:val="24"/>
          <w:szCs w:val="24"/>
        </w:rPr>
      </w:pPr>
    </w:p>
    <w:p w14:paraId="48C4961D" w14:textId="77777777" w:rsidR="007633AA" w:rsidRPr="007633AA" w:rsidRDefault="007633AA" w:rsidP="007633AA">
      <w:pPr>
        <w:pStyle w:val="ListParagraph"/>
        <w:numPr>
          <w:ilvl w:val="0"/>
          <w:numId w:val="18"/>
        </w:numPr>
        <w:spacing w:line="360" w:lineRule="auto"/>
        <w:rPr>
          <w:vanish/>
          <w:sz w:val="24"/>
          <w:szCs w:val="24"/>
        </w:rPr>
      </w:pPr>
    </w:p>
    <w:p w14:paraId="38BFC3C8" w14:textId="77777777" w:rsidR="007633AA" w:rsidRPr="007633AA" w:rsidRDefault="007633AA" w:rsidP="007633AA">
      <w:pPr>
        <w:pStyle w:val="ListParagraph"/>
        <w:numPr>
          <w:ilvl w:val="0"/>
          <w:numId w:val="18"/>
        </w:numPr>
        <w:spacing w:line="360" w:lineRule="auto"/>
        <w:rPr>
          <w:vanish/>
          <w:sz w:val="24"/>
          <w:szCs w:val="24"/>
        </w:rPr>
      </w:pPr>
    </w:p>
    <w:p w14:paraId="2FC6A30E" w14:textId="77777777" w:rsidR="007633AA" w:rsidRPr="007633AA" w:rsidRDefault="007633AA" w:rsidP="007633AA">
      <w:pPr>
        <w:pStyle w:val="ListParagraph"/>
        <w:numPr>
          <w:ilvl w:val="0"/>
          <w:numId w:val="18"/>
        </w:numPr>
        <w:spacing w:line="360" w:lineRule="auto"/>
        <w:rPr>
          <w:vanish/>
          <w:sz w:val="24"/>
          <w:szCs w:val="24"/>
        </w:rPr>
      </w:pPr>
    </w:p>
    <w:p w14:paraId="726A09EE" w14:textId="77777777" w:rsidR="007633AA" w:rsidRPr="007633AA" w:rsidRDefault="007633AA" w:rsidP="007633AA">
      <w:pPr>
        <w:pStyle w:val="ListParagraph"/>
        <w:numPr>
          <w:ilvl w:val="0"/>
          <w:numId w:val="18"/>
        </w:numPr>
        <w:spacing w:line="360" w:lineRule="auto"/>
        <w:rPr>
          <w:vanish/>
          <w:sz w:val="24"/>
          <w:szCs w:val="24"/>
        </w:rPr>
      </w:pPr>
    </w:p>
    <w:p w14:paraId="690BD1FD" w14:textId="77777777" w:rsidR="007633AA" w:rsidRPr="007633AA" w:rsidRDefault="007633AA" w:rsidP="007633AA">
      <w:pPr>
        <w:pStyle w:val="ListParagraph"/>
        <w:numPr>
          <w:ilvl w:val="0"/>
          <w:numId w:val="18"/>
        </w:numPr>
        <w:spacing w:line="360" w:lineRule="auto"/>
        <w:rPr>
          <w:vanish/>
          <w:sz w:val="24"/>
          <w:szCs w:val="24"/>
        </w:rPr>
      </w:pPr>
    </w:p>
    <w:p w14:paraId="0583D1B9" w14:textId="77777777" w:rsidR="007633AA" w:rsidRPr="007633AA" w:rsidRDefault="007633AA" w:rsidP="007633AA">
      <w:pPr>
        <w:pStyle w:val="ListParagraph"/>
        <w:numPr>
          <w:ilvl w:val="0"/>
          <w:numId w:val="18"/>
        </w:numPr>
        <w:spacing w:line="360" w:lineRule="auto"/>
        <w:rPr>
          <w:vanish/>
          <w:sz w:val="24"/>
          <w:szCs w:val="24"/>
        </w:rPr>
      </w:pPr>
    </w:p>
    <w:p w14:paraId="2D114E85" w14:textId="77777777" w:rsidR="007633AA" w:rsidRPr="007633AA" w:rsidRDefault="007633AA" w:rsidP="007633AA">
      <w:pPr>
        <w:pStyle w:val="ListParagraph"/>
        <w:numPr>
          <w:ilvl w:val="0"/>
          <w:numId w:val="18"/>
        </w:numPr>
        <w:spacing w:line="360" w:lineRule="auto"/>
        <w:rPr>
          <w:vanish/>
          <w:sz w:val="24"/>
          <w:szCs w:val="24"/>
        </w:rPr>
      </w:pPr>
    </w:p>
    <w:p w14:paraId="0BFE1385" w14:textId="77777777" w:rsidR="007633AA" w:rsidRPr="007633AA" w:rsidRDefault="007633AA" w:rsidP="007633AA">
      <w:pPr>
        <w:pStyle w:val="ListParagraph"/>
        <w:numPr>
          <w:ilvl w:val="0"/>
          <w:numId w:val="18"/>
        </w:numPr>
        <w:spacing w:line="360" w:lineRule="auto"/>
        <w:rPr>
          <w:vanish/>
          <w:sz w:val="24"/>
          <w:szCs w:val="24"/>
        </w:rPr>
      </w:pPr>
    </w:p>
    <w:p w14:paraId="2D3F8892" w14:textId="77777777" w:rsidR="007633AA" w:rsidRPr="007633AA" w:rsidRDefault="007633AA" w:rsidP="007633AA">
      <w:pPr>
        <w:pStyle w:val="ListParagraph"/>
        <w:numPr>
          <w:ilvl w:val="0"/>
          <w:numId w:val="18"/>
        </w:numPr>
        <w:spacing w:line="360" w:lineRule="auto"/>
        <w:rPr>
          <w:vanish/>
          <w:sz w:val="24"/>
          <w:szCs w:val="24"/>
        </w:rPr>
      </w:pPr>
    </w:p>
    <w:p w14:paraId="796705CD" w14:textId="77777777" w:rsidR="007633AA" w:rsidRPr="007633AA" w:rsidRDefault="007633AA" w:rsidP="007633AA">
      <w:pPr>
        <w:pStyle w:val="ListParagraph"/>
        <w:numPr>
          <w:ilvl w:val="0"/>
          <w:numId w:val="18"/>
        </w:numPr>
        <w:spacing w:line="360" w:lineRule="auto"/>
        <w:rPr>
          <w:vanish/>
          <w:sz w:val="24"/>
          <w:szCs w:val="24"/>
        </w:rPr>
      </w:pPr>
    </w:p>
    <w:p w14:paraId="00569598" w14:textId="77777777" w:rsidR="007633AA" w:rsidRPr="007633AA" w:rsidRDefault="007633AA" w:rsidP="007633AA">
      <w:pPr>
        <w:pStyle w:val="ListParagraph"/>
        <w:numPr>
          <w:ilvl w:val="0"/>
          <w:numId w:val="18"/>
        </w:numPr>
        <w:spacing w:line="360" w:lineRule="auto"/>
        <w:rPr>
          <w:vanish/>
          <w:sz w:val="24"/>
          <w:szCs w:val="24"/>
        </w:rPr>
      </w:pPr>
    </w:p>
    <w:p w14:paraId="14B58F1C" w14:textId="77777777" w:rsidR="007633AA" w:rsidRPr="007633AA" w:rsidRDefault="007633AA" w:rsidP="007633AA">
      <w:pPr>
        <w:pStyle w:val="ListParagraph"/>
        <w:numPr>
          <w:ilvl w:val="0"/>
          <w:numId w:val="18"/>
        </w:numPr>
        <w:spacing w:line="360" w:lineRule="auto"/>
        <w:rPr>
          <w:vanish/>
          <w:sz w:val="24"/>
          <w:szCs w:val="24"/>
        </w:rPr>
      </w:pPr>
    </w:p>
    <w:p w14:paraId="143FE311" w14:textId="77777777" w:rsidR="007633AA" w:rsidRPr="007633AA" w:rsidRDefault="007633AA" w:rsidP="007633AA">
      <w:pPr>
        <w:pStyle w:val="ListParagraph"/>
        <w:numPr>
          <w:ilvl w:val="0"/>
          <w:numId w:val="18"/>
        </w:numPr>
        <w:spacing w:line="360" w:lineRule="auto"/>
        <w:rPr>
          <w:vanish/>
          <w:sz w:val="24"/>
          <w:szCs w:val="24"/>
        </w:rPr>
      </w:pPr>
    </w:p>
    <w:p w14:paraId="71F6C65D" w14:textId="77777777" w:rsidR="007633AA" w:rsidRPr="007633AA" w:rsidRDefault="007633AA" w:rsidP="007633AA">
      <w:pPr>
        <w:pStyle w:val="ListParagraph"/>
        <w:numPr>
          <w:ilvl w:val="0"/>
          <w:numId w:val="18"/>
        </w:numPr>
        <w:spacing w:line="360" w:lineRule="auto"/>
        <w:rPr>
          <w:vanish/>
          <w:sz w:val="24"/>
          <w:szCs w:val="24"/>
        </w:rPr>
      </w:pPr>
    </w:p>
    <w:p w14:paraId="2324E337" w14:textId="77777777" w:rsidR="007633AA" w:rsidRPr="007633AA" w:rsidRDefault="007633AA" w:rsidP="007633AA">
      <w:pPr>
        <w:pStyle w:val="ListParagraph"/>
        <w:numPr>
          <w:ilvl w:val="0"/>
          <w:numId w:val="18"/>
        </w:numPr>
        <w:spacing w:line="360" w:lineRule="auto"/>
        <w:rPr>
          <w:vanish/>
          <w:sz w:val="24"/>
          <w:szCs w:val="24"/>
        </w:rPr>
      </w:pPr>
    </w:p>
    <w:p w14:paraId="592D8394" w14:textId="77777777" w:rsidR="007633AA" w:rsidRPr="007633AA" w:rsidRDefault="007633AA" w:rsidP="007633AA">
      <w:pPr>
        <w:pStyle w:val="ListParagraph"/>
        <w:numPr>
          <w:ilvl w:val="0"/>
          <w:numId w:val="18"/>
        </w:numPr>
        <w:spacing w:line="360" w:lineRule="auto"/>
        <w:rPr>
          <w:vanish/>
          <w:sz w:val="24"/>
          <w:szCs w:val="24"/>
        </w:rPr>
      </w:pPr>
    </w:p>
    <w:p w14:paraId="421DB35C" w14:textId="77777777" w:rsidR="007633AA" w:rsidRPr="007633AA" w:rsidRDefault="007633AA" w:rsidP="007633AA">
      <w:pPr>
        <w:pStyle w:val="ListParagraph"/>
        <w:numPr>
          <w:ilvl w:val="0"/>
          <w:numId w:val="18"/>
        </w:numPr>
        <w:spacing w:line="360" w:lineRule="auto"/>
        <w:rPr>
          <w:vanish/>
          <w:sz w:val="24"/>
          <w:szCs w:val="24"/>
        </w:rPr>
      </w:pPr>
    </w:p>
    <w:p w14:paraId="0876AE29" w14:textId="77777777" w:rsidR="007633AA" w:rsidRPr="007633AA" w:rsidRDefault="007633AA" w:rsidP="007633AA">
      <w:pPr>
        <w:pStyle w:val="ListParagraph"/>
        <w:numPr>
          <w:ilvl w:val="0"/>
          <w:numId w:val="18"/>
        </w:numPr>
        <w:spacing w:line="360" w:lineRule="auto"/>
        <w:rPr>
          <w:vanish/>
          <w:sz w:val="24"/>
          <w:szCs w:val="24"/>
        </w:rPr>
      </w:pPr>
    </w:p>
    <w:p w14:paraId="4C041749" w14:textId="77777777" w:rsidR="007633AA" w:rsidRPr="007633AA" w:rsidRDefault="007633AA" w:rsidP="007633AA">
      <w:pPr>
        <w:pStyle w:val="ListParagraph"/>
        <w:numPr>
          <w:ilvl w:val="0"/>
          <w:numId w:val="18"/>
        </w:numPr>
        <w:spacing w:line="360" w:lineRule="auto"/>
        <w:rPr>
          <w:vanish/>
          <w:sz w:val="24"/>
          <w:szCs w:val="24"/>
        </w:rPr>
      </w:pPr>
    </w:p>
    <w:p w14:paraId="53FE34CB" w14:textId="77777777" w:rsidR="007633AA" w:rsidRPr="007633AA" w:rsidRDefault="007633AA" w:rsidP="007633AA">
      <w:pPr>
        <w:pStyle w:val="ListParagraph"/>
        <w:numPr>
          <w:ilvl w:val="0"/>
          <w:numId w:val="18"/>
        </w:numPr>
        <w:spacing w:line="360" w:lineRule="auto"/>
        <w:rPr>
          <w:vanish/>
          <w:sz w:val="24"/>
          <w:szCs w:val="24"/>
        </w:rPr>
      </w:pPr>
    </w:p>
    <w:p w14:paraId="5A3C3174" w14:textId="77777777" w:rsidR="007633AA" w:rsidRPr="007633AA" w:rsidRDefault="007633AA" w:rsidP="007633AA">
      <w:pPr>
        <w:pStyle w:val="ListParagraph"/>
        <w:numPr>
          <w:ilvl w:val="0"/>
          <w:numId w:val="18"/>
        </w:numPr>
        <w:spacing w:line="360" w:lineRule="auto"/>
        <w:rPr>
          <w:vanish/>
          <w:sz w:val="24"/>
          <w:szCs w:val="24"/>
        </w:rPr>
      </w:pPr>
    </w:p>
    <w:p w14:paraId="52420396" w14:textId="77777777" w:rsidR="007633AA" w:rsidRPr="007633AA" w:rsidRDefault="007633AA" w:rsidP="007633AA">
      <w:pPr>
        <w:pStyle w:val="ListParagraph"/>
        <w:numPr>
          <w:ilvl w:val="0"/>
          <w:numId w:val="18"/>
        </w:numPr>
        <w:spacing w:line="360" w:lineRule="auto"/>
        <w:rPr>
          <w:vanish/>
          <w:sz w:val="24"/>
          <w:szCs w:val="24"/>
        </w:rPr>
      </w:pPr>
    </w:p>
    <w:p w14:paraId="4990602B" w14:textId="77777777" w:rsidR="007633AA" w:rsidRPr="007633AA" w:rsidRDefault="007633AA" w:rsidP="007633AA">
      <w:pPr>
        <w:pStyle w:val="ListParagraph"/>
        <w:numPr>
          <w:ilvl w:val="0"/>
          <w:numId w:val="18"/>
        </w:numPr>
        <w:spacing w:line="360" w:lineRule="auto"/>
        <w:rPr>
          <w:vanish/>
          <w:sz w:val="24"/>
          <w:szCs w:val="24"/>
        </w:rPr>
      </w:pPr>
    </w:p>
    <w:p w14:paraId="42C620D2" w14:textId="77777777" w:rsidR="007633AA" w:rsidRPr="007633AA" w:rsidRDefault="007633AA" w:rsidP="007633AA">
      <w:pPr>
        <w:pStyle w:val="ListParagraph"/>
        <w:numPr>
          <w:ilvl w:val="0"/>
          <w:numId w:val="18"/>
        </w:numPr>
        <w:spacing w:line="360" w:lineRule="auto"/>
        <w:rPr>
          <w:vanish/>
          <w:sz w:val="24"/>
          <w:szCs w:val="24"/>
        </w:rPr>
      </w:pPr>
    </w:p>
    <w:p w14:paraId="45E5F1E7" w14:textId="77777777" w:rsidR="007633AA" w:rsidRPr="007633AA" w:rsidRDefault="007633AA" w:rsidP="007633AA">
      <w:pPr>
        <w:pStyle w:val="ListParagraph"/>
        <w:numPr>
          <w:ilvl w:val="0"/>
          <w:numId w:val="18"/>
        </w:numPr>
        <w:spacing w:line="360" w:lineRule="auto"/>
        <w:rPr>
          <w:vanish/>
          <w:sz w:val="24"/>
          <w:szCs w:val="24"/>
        </w:rPr>
      </w:pPr>
    </w:p>
    <w:p w14:paraId="217E0E0D" w14:textId="77777777" w:rsidR="007633AA" w:rsidRPr="007633AA" w:rsidRDefault="007633AA" w:rsidP="007633AA">
      <w:pPr>
        <w:pStyle w:val="ListParagraph"/>
        <w:numPr>
          <w:ilvl w:val="0"/>
          <w:numId w:val="18"/>
        </w:numPr>
        <w:spacing w:line="360" w:lineRule="auto"/>
        <w:rPr>
          <w:vanish/>
          <w:sz w:val="24"/>
          <w:szCs w:val="24"/>
        </w:rPr>
      </w:pPr>
    </w:p>
    <w:p w14:paraId="7BEDC81C" w14:textId="77777777" w:rsidR="007633AA" w:rsidRPr="007633AA" w:rsidRDefault="007633AA" w:rsidP="007633AA">
      <w:pPr>
        <w:pStyle w:val="ListParagraph"/>
        <w:numPr>
          <w:ilvl w:val="0"/>
          <w:numId w:val="18"/>
        </w:numPr>
        <w:spacing w:line="360" w:lineRule="auto"/>
        <w:rPr>
          <w:vanish/>
          <w:sz w:val="24"/>
          <w:szCs w:val="24"/>
        </w:rPr>
      </w:pPr>
    </w:p>
    <w:p w14:paraId="6C22CDA2" w14:textId="77777777" w:rsidR="007633AA" w:rsidRPr="007633AA" w:rsidRDefault="007633AA" w:rsidP="007633AA">
      <w:pPr>
        <w:pStyle w:val="ListParagraph"/>
        <w:numPr>
          <w:ilvl w:val="0"/>
          <w:numId w:val="18"/>
        </w:numPr>
        <w:spacing w:line="360" w:lineRule="auto"/>
        <w:rPr>
          <w:vanish/>
          <w:sz w:val="24"/>
          <w:szCs w:val="24"/>
        </w:rPr>
      </w:pPr>
    </w:p>
    <w:p w14:paraId="0E37BC9C" w14:textId="77777777" w:rsidR="007633AA" w:rsidRPr="007633AA" w:rsidRDefault="007633AA" w:rsidP="007633AA">
      <w:pPr>
        <w:pStyle w:val="ListParagraph"/>
        <w:numPr>
          <w:ilvl w:val="0"/>
          <w:numId w:val="18"/>
        </w:numPr>
        <w:spacing w:line="360" w:lineRule="auto"/>
        <w:rPr>
          <w:vanish/>
          <w:sz w:val="24"/>
          <w:szCs w:val="24"/>
        </w:rPr>
      </w:pPr>
    </w:p>
    <w:p w14:paraId="0B4B70C9" w14:textId="77777777" w:rsidR="007633AA" w:rsidRPr="007633AA" w:rsidRDefault="007633AA" w:rsidP="007633AA">
      <w:pPr>
        <w:pStyle w:val="ListParagraph"/>
        <w:numPr>
          <w:ilvl w:val="0"/>
          <w:numId w:val="18"/>
        </w:numPr>
        <w:spacing w:line="360" w:lineRule="auto"/>
        <w:rPr>
          <w:vanish/>
          <w:sz w:val="24"/>
          <w:szCs w:val="24"/>
        </w:rPr>
      </w:pPr>
    </w:p>
    <w:p w14:paraId="683286C4" w14:textId="77777777" w:rsidR="007633AA" w:rsidRPr="007633AA" w:rsidRDefault="007633AA" w:rsidP="007633AA">
      <w:pPr>
        <w:pStyle w:val="ListParagraph"/>
        <w:numPr>
          <w:ilvl w:val="0"/>
          <w:numId w:val="18"/>
        </w:numPr>
        <w:spacing w:line="360" w:lineRule="auto"/>
        <w:rPr>
          <w:vanish/>
          <w:sz w:val="24"/>
          <w:szCs w:val="24"/>
        </w:rPr>
      </w:pPr>
    </w:p>
    <w:p w14:paraId="7568EC6F" w14:textId="77777777" w:rsidR="007633AA" w:rsidRPr="007633AA" w:rsidRDefault="007633AA" w:rsidP="007633AA">
      <w:pPr>
        <w:pStyle w:val="ListParagraph"/>
        <w:numPr>
          <w:ilvl w:val="0"/>
          <w:numId w:val="18"/>
        </w:numPr>
        <w:spacing w:line="360" w:lineRule="auto"/>
        <w:rPr>
          <w:vanish/>
          <w:sz w:val="24"/>
          <w:szCs w:val="24"/>
        </w:rPr>
      </w:pPr>
    </w:p>
    <w:p w14:paraId="5543595B" w14:textId="77777777" w:rsidR="007633AA" w:rsidRPr="007633AA" w:rsidRDefault="007633AA" w:rsidP="007633AA">
      <w:pPr>
        <w:pStyle w:val="ListParagraph"/>
        <w:numPr>
          <w:ilvl w:val="0"/>
          <w:numId w:val="18"/>
        </w:numPr>
        <w:spacing w:line="360" w:lineRule="auto"/>
        <w:rPr>
          <w:vanish/>
          <w:sz w:val="24"/>
          <w:szCs w:val="24"/>
        </w:rPr>
      </w:pPr>
    </w:p>
    <w:p w14:paraId="13C7DBCB" w14:textId="77777777" w:rsidR="007633AA" w:rsidRPr="007633AA" w:rsidRDefault="007633AA" w:rsidP="007633AA">
      <w:pPr>
        <w:pStyle w:val="ListParagraph"/>
        <w:numPr>
          <w:ilvl w:val="0"/>
          <w:numId w:val="18"/>
        </w:numPr>
        <w:spacing w:line="360" w:lineRule="auto"/>
        <w:rPr>
          <w:vanish/>
          <w:sz w:val="24"/>
          <w:szCs w:val="24"/>
        </w:rPr>
      </w:pPr>
    </w:p>
    <w:p w14:paraId="7547A527" w14:textId="77777777" w:rsidR="007633AA" w:rsidRPr="007633AA" w:rsidRDefault="007633AA" w:rsidP="007633AA">
      <w:pPr>
        <w:pStyle w:val="ListParagraph"/>
        <w:numPr>
          <w:ilvl w:val="0"/>
          <w:numId w:val="18"/>
        </w:numPr>
        <w:spacing w:line="360" w:lineRule="auto"/>
        <w:rPr>
          <w:vanish/>
          <w:sz w:val="24"/>
          <w:szCs w:val="24"/>
        </w:rPr>
      </w:pPr>
    </w:p>
    <w:p w14:paraId="5897C207" w14:textId="77777777" w:rsidR="007633AA" w:rsidRPr="007633AA" w:rsidRDefault="007633AA" w:rsidP="007633AA">
      <w:pPr>
        <w:pStyle w:val="ListParagraph"/>
        <w:numPr>
          <w:ilvl w:val="0"/>
          <w:numId w:val="18"/>
        </w:numPr>
        <w:spacing w:line="360" w:lineRule="auto"/>
        <w:rPr>
          <w:vanish/>
          <w:sz w:val="24"/>
          <w:szCs w:val="24"/>
        </w:rPr>
      </w:pPr>
    </w:p>
    <w:p w14:paraId="50FB5FEF" w14:textId="77777777" w:rsidR="007633AA" w:rsidRPr="007633AA" w:rsidRDefault="007633AA" w:rsidP="007633AA">
      <w:pPr>
        <w:pStyle w:val="ListParagraph"/>
        <w:numPr>
          <w:ilvl w:val="0"/>
          <w:numId w:val="18"/>
        </w:numPr>
        <w:spacing w:line="360" w:lineRule="auto"/>
        <w:rPr>
          <w:vanish/>
          <w:sz w:val="24"/>
          <w:szCs w:val="24"/>
        </w:rPr>
      </w:pPr>
    </w:p>
    <w:p w14:paraId="569C220C" w14:textId="77777777" w:rsidR="007633AA" w:rsidRPr="007633AA" w:rsidRDefault="007633AA" w:rsidP="007633AA">
      <w:pPr>
        <w:pStyle w:val="ListParagraph"/>
        <w:numPr>
          <w:ilvl w:val="0"/>
          <w:numId w:val="18"/>
        </w:numPr>
        <w:spacing w:line="360" w:lineRule="auto"/>
        <w:rPr>
          <w:vanish/>
          <w:sz w:val="24"/>
          <w:szCs w:val="24"/>
        </w:rPr>
      </w:pPr>
    </w:p>
    <w:p w14:paraId="3ED3187A" w14:textId="77777777" w:rsidR="007633AA" w:rsidRPr="007633AA" w:rsidRDefault="007633AA" w:rsidP="007633AA">
      <w:pPr>
        <w:pStyle w:val="ListParagraph"/>
        <w:numPr>
          <w:ilvl w:val="0"/>
          <w:numId w:val="18"/>
        </w:numPr>
        <w:spacing w:line="360" w:lineRule="auto"/>
        <w:rPr>
          <w:vanish/>
          <w:sz w:val="24"/>
          <w:szCs w:val="24"/>
        </w:rPr>
      </w:pPr>
    </w:p>
    <w:p w14:paraId="435ECC4C" w14:textId="77777777" w:rsidR="007633AA" w:rsidRPr="007633AA" w:rsidRDefault="007633AA" w:rsidP="007633AA">
      <w:pPr>
        <w:pStyle w:val="ListParagraph"/>
        <w:numPr>
          <w:ilvl w:val="0"/>
          <w:numId w:val="18"/>
        </w:numPr>
        <w:spacing w:line="360" w:lineRule="auto"/>
        <w:rPr>
          <w:vanish/>
          <w:sz w:val="24"/>
          <w:szCs w:val="24"/>
        </w:rPr>
      </w:pPr>
    </w:p>
    <w:p w14:paraId="26D0607E" w14:textId="77777777" w:rsidR="007633AA" w:rsidRPr="007633AA" w:rsidRDefault="007633AA" w:rsidP="007633AA">
      <w:pPr>
        <w:pStyle w:val="ListParagraph"/>
        <w:numPr>
          <w:ilvl w:val="0"/>
          <w:numId w:val="18"/>
        </w:numPr>
        <w:spacing w:line="360" w:lineRule="auto"/>
        <w:rPr>
          <w:vanish/>
          <w:sz w:val="24"/>
          <w:szCs w:val="24"/>
        </w:rPr>
      </w:pPr>
    </w:p>
    <w:p w14:paraId="2312964B" w14:textId="77777777" w:rsidR="007633AA" w:rsidRPr="007633AA" w:rsidRDefault="007633AA" w:rsidP="007633AA">
      <w:pPr>
        <w:pStyle w:val="ListParagraph"/>
        <w:numPr>
          <w:ilvl w:val="0"/>
          <w:numId w:val="18"/>
        </w:numPr>
        <w:spacing w:line="360" w:lineRule="auto"/>
        <w:rPr>
          <w:vanish/>
          <w:sz w:val="24"/>
          <w:szCs w:val="24"/>
        </w:rPr>
      </w:pPr>
    </w:p>
    <w:p w14:paraId="1B1C90E4" w14:textId="77777777" w:rsidR="007633AA" w:rsidRPr="007633AA" w:rsidRDefault="007633AA" w:rsidP="007633AA">
      <w:pPr>
        <w:pStyle w:val="ListParagraph"/>
        <w:numPr>
          <w:ilvl w:val="0"/>
          <w:numId w:val="18"/>
        </w:numPr>
        <w:spacing w:line="360" w:lineRule="auto"/>
        <w:rPr>
          <w:vanish/>
          <w:sz w:val="24"/>
          <w:szCs w:val="24"/>
        </w:rPr>
      </w:pPr>
    </w:p>
    <w:p w14:paraId="31EF45E8" w14:textId="77777777" w:rsidR="007633AA" w:rsidRPr="007633AA" w:rsidRDefault="007633AA" w:rsidP="007633AA">
      <w:pPr>
        <w:pStyle w:val="ListParagraph"/>
        <w:numPr>
          <w:ilvl w:val="0"/>
          <w:numId w:val="18"/>
        </w:numPr>
        <w:spacing w:line="360" w:lineRule="auto"/>
        <w:rPr>
          <w:vanish/>
          <w:sz w:val="24"/>
          <w:szCs w:val="24"/>
        </w:rPr>
      </w:pPr>
    </w:p>
    <w:p w14:paraId="4359AF45" w14:textId="77777777" w:rsidR="007633AA" w:rsidRPr="007633AA" w:rsidRDefault="007633AA" w:rsidP="007633AA">
      <w:pPr>
        <w:pStyle w:val="ListParagraph"/>
        <w:numPr>
          <w:ilvl w:val="0"/>
          <w:numId w:val="18"/>
        </w:numPr>
        <w:spacing w:line="360" w:lineRule="auto"/>
        <w:rPr>
          <w:vanish/>
          <w:sz w:val="24"/>
          <w:szCs w:val="24"/>
        </w:rPr>
      </w:pPr>
    </w:p>
    <w:p w14:paraId="62A5C9AC" w14:textId="77777777" w:rsidR="007633AA" w:rsidRPr="007633AA" w:rsidRDefault="007633AA" w:rsidP="007633AA">
      <w:pPr>
        <w:pStyle w:val="ListParagraph"/>
        <w:numPr>
          <w:ilvl w:val="0"/>
          <w:numId w:val="18"/>
        </w:numPr>
        <w:spacing w:line="360" w:lineRule="auto"/>
        <w:rPr>
          <w:vanish/>
          <w:sz w:val="24"/>
          <w:szCs w:val="24"/>
        </w:rPr>
      </w:pPr>
    </w:p>
    <w:p w14:paraId="0D36C300" w14:textId="77777777" w:rsidR="007633AA" w:rsidRPr="007633AA" w:rsidRDefault="007633AA" w:rsidP="007633AA">
      <w:pPr>
        <w:pStyle w:val="ListParagraph"/>
        <w:numPr>
          <w:ilvl w:val="0"/>
          <w:numId w:val="18"/>
        </w:numPr>
        <w:spacing w:line="360" w:lineRule="auto"/>
        <w:rPr>
          <w:vanish/>
          <w:sz w:val="24"/>
          <w:szCs w:val="24"/>
        </w:rPr>
      </w:pPr>
    </w:p>
    <w:p w14:paraId="08E37F9D" w14:textId="77777777" w:rsidR="007633AA" w:rsidRPr="007633AA" w:rsidRDefault="007633AA" w:rsidP="007633AA">
      <w:pPr>
        <w:pStyle w:val="ListParagraph"/>
        <w:numPr>
          <w:ilvl w:val="0"/>
          <w:numId w:val="18"/>
        </w:numPr>
        <w:spacing w:line="360" w:lineRule="auto"/>
        <w:rPr>
          <w:vanish/>
          <w:sz w:val="24"/>
          <w:szCs w:val="24"/>
        </w:rPr>
      </w:pPr>
    </w:p>
    <w:p w14:paraId="1AA36EBF" w14:textId="77777777" w:rsidR="007633AA" w:rsidRPr="007633AA" w:rsidRDefault="007633AA" w:rsidP="007633AA">
      <w:pPr>
        <w:pStyle w:val="ListParagraph"/>
        <w:numPr>
          <w:ilvl w:val="0"/>
          <w:numId w:val="18"/>
        </w:numPr>
        <w:spacing w:line="360" w:lineRule="auto"/>
        <w:rPr>
          <w:vanish/>
          <w:sz w:val="24"/>
          <w:szCs w:val="24"/>
        </w:rPr>
      </w:pPr>
    </w:p>
    <w:p w14:paraId="0ADC5E85" w14:textId="77777777" w:rsidR="007633AA" w:rsidRPr="007633AA" w:rsidRDefault="007633AA" w:rsidP="007633AA">
      <w:pPr>
        <w:pStyle w:val="ListParagraph"/>
        <w:numPr>
          <w:ilvl w:val="0"/>
          <w:numId w:val="18"/>
        </w:numPr>
        <w:spacing w:line="360" w:lineRule="auto"/>
        <w:rPr>
          <w:vanish/>
          <w:sz w:val="24"/>
          <w:szCs w:val="24"/>
        </w:rPr>
      </w:pPr>
    </w:p>
    <w:p w14:paraId="4322D295" w14:textId="77777777" w:rsidR="007633AA" w:rsidRPr="007633AA" w:rsidRDefault="007633AA" w:rsidP="007633AA">
      <w:pPr>
        <w:pStyle w:val="ListParagraph"/>
        <w:numPr>
          <w:ilvl w:val="0"/>
          <w:numId w:val="18"/>
        </w:numPr>
        <w:spacing w:line="360" w:lineRule="auto"/>
        <w:rPr>
          <w:vanish/>
          <w:sz w:val="24"/>
          <w:szCs w:val="24"/>
        </w:rPr>
      </w:pPr>
    </w:p>
    <w:p w14:paraId="29F575CC" w14:textId="77777777" w:rsidR="007633AA" w:rsidRPr="007633AA" w:rsidRDefault="007633AA" w:rsidP="007633AA">
      <w:pPr>
        <w:pStyle w:val="ListParagraph"/>
        <w:numPr>
          <w:ilvl w:val="0"/>
          <w:numId w:val="18"/>
        </w:numPr>
        <w:spacing w:line="360" w:lineRule="auto"/>
        <w:rPr>
          <w:vanish/>
          <w:sz w:val="24"/>
          <w:szCs w:val="24"/>
        </w:rPr>
      </w:pPr>
    </w:p>
    <w:p w14:paraId="48B4DA84" w14:textId="77777777" w:rsidR="007633AA" w:rsidRPr="007633AA" w:rsidRDefault="007633AA" w:rsidP="007633AA">
      <w:pPr>
        <w:pStyle w:val="ListParagraph"/>
        <w:numPr>
          <w:ilvl w:val="0"/>
          <w:numId w:val="18"/>
        </w:numPr>
        <w:spacing w:line="360" w:lineRule="auto"/>
        <w:rPr>
          <w:vanish/>
          <w:sz w:val="24"/>
          <w:szCs w:val="24"/>
        </w:rPr>
      </w:pPr>
    </w:p>
    <w:p w14:paraId="5D2FD7C3" w14:textId="77777777" w:rsidR="007633AA" w:rsidRPr="007633AA" w:rsidRDefault="007633AA" w:rsidP="007633AA">
      <w:pPr>
        <w:pStyle w:val="ListParagraph"/>
        <w:numPr>
          <w:ilvl w:val="0"/>
          <w:numId w:val="18"/>
        </w:numPr>
        <w:spacing w:line="360" w:lineRule="auto"/>
        <w:rPr>
          <w:vanish/>
          <w:sz w:val="24"/>
          <w:szCs w:val="24"/>
        </w:rPr>
      </w:pPr>
    </w:p>
    <w:p w14:paraId="0F753D91" w14:textId="77777777" w:rsidR="007633AA" w:rsidRPr="007633AA" w:rsidRDefault="007633AA" w:rsidP="007633AA">
      <w:pPr>
        <w:pStyle w:val="ListParagraph"/>
        <w:numPr>
          <w:ilvl w:val="0"/>
          <w:numId w:val="18"/>
        </w:numPr>
        <w:spacing w:line="360" w:lineRule="auto"/>
        <w:rPr>
          <w:vanish/>
          <w:sz w:val="24"/>
          <w:szCs w:val="24"/>
        </w:rPr>
      </w:pPr>
    </w:p>
    <w:p w14:paraId="1FC7A278" w14:textId="77777777" w:rsidR="007633AA" w:rsidRPr="007633AA" w:rsidRDefault="007633AA" w:rsidP="007633AA">
      <w:pPr>
        <w:pStyle w:val="ListParagraph"/>
        <w:numPr>
          <w:ilvl w:val="0"/>
          <w:numId w:val="18"/>
        </w:numPr>
        <w:spacing w:line="360" w:lineRule="auto"/>
        <w:rPr>
          <w:vanish/>
          <w:sz w:val="24"/>
          <w:szCs w:val="24"/>
        </w:rPr>
      </w:pPr>
    </w:p>
    <w:p w14:paraId="48B09150" w14:textId="77777777" w:rsidR="007633AA" w:rsidRPr="007633AA" w:rsidRDefault="007633AA" w:rsidP="007633AA">
      <w:pPr>
        <w:pStyle w:val="ListParagraph"/>
        <w:numPr>
          <w:ilvl w:val="0"/>
          <w:numId w:val="18"/>
        </w:numPr>
        <w:spacing w:line="360" w:lineRule="auto"/>
        <w:rPr>
          <w:vanish/>
          <w:sz w:val="24"/>
          <w:szCs w:val="24"/>
        </w:rPr>
      </w:pPr>
    </w:p>
    <w:p w14:paraId="38C37AFC" w14:textId="77777777" w:rsidR="007633AA" w:rsidRPr="007633AA" w:rsidRDefault="007633AA" w:rsidP="007633AA">
      <w:pPr>
        <w:pStyle w:val="ListParagraph"/>
        <w:numPr>
          <w:ilvl w:val="0"/>
          <w:numId w:val="18"/>
        </w:numPr>
        <w:spacing w:line="360" w:lineRule="auto"/>
        <w:rPr>
          <w:vanish/>
          <w:sz w:val="24"/>
          <w:szCs w:val="24"/>
        </w:rPr>
      </w:pPr>
    </w:p>
    <w:p w14:paraId="3E51F5FB" w14:textId="77777777" w:rsidR="007633AA" w:rsidRPr="007633AA" w:rsidRDefault="007633AA" w:rsidP="007633AA">
      <w:pPr>
        <w:pStyle w:val="ListParagraph"/>
        <w:numPr>
          <w:ilvl w:val="0"/>
          <w:numId w:val="18"/>
        </w:numPr>
        <w:spacing w:line="360" w:lineRule="auto"/>
        <w:rPr>
          <w:vanish/>
          <w:sz w:val="24"/>
          <w:szCs w:val="24"/>
        </w:rPr>
      </w:pPr>
    </w:p>
    <w:p w14:paraId="69566F41" w14:textId="77777777" w:rsidR="007633AA" w:rsidRPr="007633AA" w:rsidRDefault="007633AA" w:rsidP="007633AA">
      <w:pPr>
        <w:pStyle w:val="ListParagraph"/>
        <w:numPr>
          <w:ilvl w:val="0"/>
          <w:numId w:val="18"/>
        </w:numPr>
        <w:spacing w:line="360" w:lineRule="auto"/>
        <w:rPr>
          <w:vanish/>
          <w:sz w:val="24"/>
          <w:szCs w:val="24"/>
        </w:rPr>
      </w:pPr>
    </w:p>
    <w:p w14:paraId="33F6FEFC" w14:textId="77777777" w:rsidR="007633AA" w:rsidRPr="007633AA" w:rsidRDefault="007633AA" w:rsidP="007633AA">
      <w:pPr>
        <w:pStyle w:val="ListParagraph"/>
        <w:numPr>
          <w:ilvl w:val="0"/>
          <w:numId w:val="18"/>
        </w:numPr>
        <w:spacing w:line="360" w:lineRule="auto"/>
        <w:rPr>
          <w:vanish/>
          <w:sz w:val="24"/>
          <w:szCs w:val="24"/>
        </w:rPr>
      </w:pPr>
    </w:p>
    <w:p w14:paraId="25A0D261" w14:textId="77777777" w:rsidR="007633AA" w:rsidRPr="007633AA" w:rsidRDefault="007633AA" w:rsidP="007633AA">
      <w:pPr>
        <w:pStyle w:val="ListParagraph"/>
        <w:numPr>
          <w:ilvl w:val="0"/>
          <w:numId w:val="18"/>
        </w:numPr>
        <w:spacing w:line="360" w:lineRule="auto"/>
        <w:rPr>
          <w:vanish/>
          <w:sz w:val="24"/>
          <w:szCs w:val="24"/>
        </w:rPr>
      </w:pPr>
    </w:p>
    <w:p w14:paraId="25B39BFF" w14:textId="77777777" w:rsidR="007633AA" w:rsidRPr="007633AA" w:rsidRDefault="007633AA" w:rsidP="007633AA">
      <w:pPr>
        <w:pStyle w:val="ListParagraph"/>
        <w:numPr>
          <w:ilvl w:val="0"/>
          <w:numId w:val="18"/>
        </w:numPr>
        <w:spacing w:line="360" w:lineRule="auto"/>
        <w:rPr>
          <w:vanish/>
          <w:sz w:val="24"/>
          <w:szCs w:val="24"/>
        </w:rPr>
      </w:pPr>
    </w:p>
    <w:p w14:paraId="7674476C" w14:textId="77777777" w:rsidR="007633AA" w:rsidRPr="007633AA" w:rsidRDefault="007633AA" w:rsidP="007633AA">
      <w:pPr>
        <w:pStyle w:val="ListParagraph"/>
        <w:numPr>
          <w:ilvl w:val="0"/>
          <w:numId w:val="18"/>
        </w:numPr>
        <w:spacing w:line="360" w:lineRule="auto"/>
        <w:rPr>
          <w:vanish/>
          <w:sz w:val="24"/>
          <w:szCs w:val="24"/>
        </w:rPr>
      </w:pPr>
    </w:p>
    <w:p w14:paraId="65E4E681" w14:textId="77777777" w:rsidR="007633AA" w:rsidRPr="007633AA" w:rsidRDefault="007633AA" w:rsidP="007633AA">
      <w:pPr>
        <w:pStyle w:val="ListParagraph"/>
        <w:numPr>
          <w:ilvl w:val="0"/>
          <w:numId w:val="18"/>
        </w:numPr>
        <w:spacing w:line="360" w:lineRule="auto"/>
        <w:rPr>
          <w:vanish/>
          <w:sz w:val="24"/>
          <w:szCs w:val="24"/>
        </w:rPr>
      </w:pPr>
    </w:p>
    <w:p w14:paraId="196BCED6" w14:textId="77777777" w:rsidR="007633AA" w:rsidRPr="007633AA" w:rsidRDefault="007633AA" w:rsidP="007633AA">
      <w:pPr>
        <w:pStyle w:val="ListParagraph"/>
        <w:numPr>
          <w:ilvl w:val="0"/>
          <w:numId w:val="18"/>
        </w:numPr>
        <w:spacing w:line="360" w:lineRule="auto"/>
        <w:rPr>
          <w:vanish/>
          <w:sz w:val="24"/>
          <w:szCs w:val="24"/>
        </w:rPr>
      </w:pPr>
    </w:p>
    <w:p w14:paraId="57EAB7C4" w14:textId="77777777" w:rsidR="007633AA" w:rsidRPr="007633AA" w:rsidRDefault="007633AA" w:rsidP="007633AA">
      <w:pPr>
        <w:pStyle w:val="ListParagraph"/>
        <w:numPr>
          <w:ilvl w:val="0"/>
          <w:numId w:val="18"/>
        </w:numPr>
        <w:spacing w:line="360" w:lineRule="auto"/>
        <w:rPr>
          <w:vanish/>
          <w:sz w:val="24"/>
          <w:szCs w:val="24"/>
        </w:rPr>
      </w:pPr>
    </w:p>
    <w:p w14:paraId="6298B3BE" w14:textId="77777777" w:rsidR="007633AA" w:rsidRPr="007633AA" w:rsidRDefault="007633AA" w:rsidP="007633AA">
      <w:pPr>
        <w:pStyle w:val="ListParagraph"/>
        <w:numPr>
          <w:ilvl w:val="0"/>
          <w:numId w:val="18"/>
        </w:numPr>
        <w:spacing w:line="360" w:lineRule="auto"/>
        <w:rPr>
          <w:vanish/>
          <w:sz w:val="24"/>
          <w:szCs w:val="24"/>
        </w:rPr>
      </w:pPr>
    </w:p>
    <w:p w14:paraId="17345C30" w14:textId="77777777" w:rsidR="007633AA" w:rsidRPr="007633AA" w:rsidRDefault="007633AA" w:rsidP="007633AA">
      <w:pPr>
        <w:pStyle w:val="ListParagraph"/>
        <w:numPr>
          <w:ilvl w:val="0"/>
          <w:numId w:val="18"/>
        </w:numPr>
        <w:spacing w:line="360" w:lineRule="auto"/>
        <w:rPr>
          <w:vanish/>
          <w:sz w:val="24"/>
          <w:szCs w:val="24"/>
        </w:rPr>
      </w:pPr>
    </w:p>
    <w:p w14:paraId="4EC160F3" w14:textId="77777777" w:rsidR="007633AA" w:rsidRPr="007633AA" w:rsidRDefault="007633AA" w:rsidP="007633AA">
      <w:pPr>
        <w:pStyle w:val="ListParagraph"/>
        <w:numPr>
          <w:ilvl w:val="0"/>
          <w:numId w:val="18"/>
        </w:numPr>
        <w:spacing w:line="360" w:lineRule="auto"/>
        <w:rPr>
          <w:vanish/>
          <w:sz w:val="24"/>
          <w:szCs w:val="24"/>
        </w:rPr>
      </w:pPr>
    </w:p>
    <w:p w14:paraId="6BB11700" w14:textId="77777777" w:rsidR="007633AA" w:rsidRPr="007633AA" w:rsidRDefault="007633AA" w:rsidP="007633AA">
      <w:pPr>
        <w:pStyle w:val="ListParagraph"/>
        <w:numPr>
          <w:ilvl w:val="0"/>
          <w:numId w:val="18"/>
        </w:numPr>
        <w:spacing w:line="360" w:lineRule="auto"/>
        <w:rPr>
          <w:vanish/>
          <w:sz w:val="24"/>
          <w:szCs w:val="24"/>
        </w:rPr>
      </w:pPr>
    </w:p>
    <w:p w14:paraId="03CC5B35" w14:textId="77777777" w:rsidR="007633AA" w:rsidRPr="007633AA" w:rsidRDefault="007633AA" w:rsidP="007633AA">
      <w:pPr>
        <w:pStyle w:val="ListParagraph"/>
        <w:numPr>
          <w:ilvl w:val="0"/>
          <w:numId w:val="18"/>
        </w:numPr>
        <w:spacing w:line="360" w:lineRule="auto"/>
        <w:rPr>
          <w:vanish/>
          <w:sz w:val="24"/>
          <w:szCs w:val="24"/>
        </w:rPr>
      </w:pPr>
    </w:p>
    <w:p w14:paraId="51D3ABA3" w14:textId="77777777" w:rsidR="007633AA" w:rsidRPr="007633AA" w:rsidRDefault="007633AA" w:rsidP="007633AA">
      <w:pPr>
        <w:pStyle w:val="ListParagraph"/>
        <w:numPr>
          <w:ilvl w:val="0"/>
          <w:numId w:val="18"/>
        </w:numPr>
        <w:spacing w:line="360" w:lineRule="auto"/>
        <w:rPr>
          <w:vanish/>
          <w:sz w:val="24"/>
          <w:szCs w:val="24"/>
        </w:rPr>
      </w:pPr>
    </w:p>
    <w:p w14:paraId="406C6C93" w14:textId="77777777" w:rsidR="007633AA" w:rsidRPr="007633AA" w:rsidRDefault="007633AA" w:rsidP="007633AA">
      <w:pPr>
        <w:pStyle w:val="ListParagraph"/>
        <w:numPr>
          <w:ilvl w:val="0"/>
          <w:numId w:val="18"/>
        </w:numPr>
        <w:spacing w:line="360" w:lineRule="auto"/>
        <w:rPr>
          <w:vanish/>
          <w:sz w:val="24"/>
          <w:szCs w:val="24"/>
        </w:rPr>
      </w:pPr>
    </w:p>
    <w:p w14:paraId="1A8E0D82" w14:textId="77777777" w:rsidR="007633AA" w:rsidRPr="007633AA" w:rsidRDefault="007633AA" w:rsidP="007633AA">
      <w:pPr>
        <w:pStyle w:val="ListParagraph"/>
        <w:numPr>
          <w:ilvl w:val="0"/>
          <w:numId w:val="18"/>
        </w:numPr>
        <w:spacing w:line="360" w:lineRule="auto"/>
        <w:rPr>
          <w:vanish/>
          <w:sz w:val="24"/>
          <w:szCs w:val="24"/>
        </w:rPr>
      </w:pPr>
    </w:p>
    <w:p w14:paraId="56A9005A" w14:textId="77777777" w:rsidR="007633AA" w:rsidRPr="007633AA" w:rsidRDefault="007633AA" w:rsidP="007633AA">
      <w:pPr>
        <w:pStyle w:val="ListParagraph"/>
        <w:numPr>
          <w:ilvl w:val="0"/>
          <w:numId w:val="18"/>
        </w:numPr>
        <w:spacing w:line="360" w:lineRule="auto"/>
        <w:rPr>
          <w:vanish/>
          <w:sz w:val="24"/>
          <w:szCs w:val="24"/>
        </w:rPr>
      </w:pPr>
    </w:p>
    <w:p w14:paraId="2C7F6B84" w14:textId="77777777" w:rsidR="007633AA" w:rsidRPr="007633AA" w:rsidRDefault="007633AA" w:rsidP="007633AA">
      <w:pPr>
        <w:pStyle w:val="ListParagraph"/>
        <w:numPr>
          <w:ilvl w:val="0"/>
          <w:numId w:val="18"/>
        </w:numPr>
        <w:spacing w:line="360" w:lineRule="auto"/>
        <w:rPr>
          <w:vanish/>
          <w:sz w:val="24"/>
          <w:szCs w:val="24"/>
        </w:rPr>
      </w:pPr>
    </w:p>
    <w:p w14:paraId="2F4C733B" w14:textId="77777777" w:rsidR="007633AA" w:rsidRPr="007633AA" w:rsidRDefault="007633AA" w:rsidP="007633AA">
      <w:pPr>
        <w:pStyle w:val="ListParagraph"/>
        <w:numPr>
          <w:ilvl w:val="0"/>
          <w:numId w:val="18"/>
        </w:numPr>
        <w:spacing w:line="360" w:lineRule="auto"/>
        <w:rPr>
          <w:vanish/>
          <w:sz w:val="24"/>
          <w:szCs w:val="24"/>
        </w:rPr>
      </w:pPr>
    </w:p>
    <w:p w14:paraId="22ED74D4" w14:textId="77777777" w:rsidR="007633AA" w:rsidRPr="007633AA" w:rsidRDefault="007633AA" w:rsidP="007633AA">
      <w:pPr>
        <w:pStyle w:val="ListParagraph"/>
        <w:numPr>
          <w:ilvl w:val="0"/>
          <w:numId w:val="18"/>
        </w:numPr>
        <w:spacing w:line="360" w:lineRule="auto"/>
        <w:rPr>
          <w:vanish/>
          <w:sz w:val="24"/>
          <w:szCs w:val="24"/>
        </w:rPr>
      </w:pPr>
    </w:p>
    <w:p w14:paraId="0AA7AD0E" w14:textId="77777777" w:rsidR="007633AA" w:rsidRPr="007633AA" w:rsidRDefault="007633AA" w:rsidP="007633AA">
      <w:pPr>
        <w:pStyle w:val="ListParagraph"/>
        <w:numPr>
          <w:ilvl w:val="0"/>
          <w:numId w:val="18"/>
        </w:numPr>
        <w:spacing w:line="360" w:lineRule="auto"/>
        <w:rPr>
          <w:vanish/>
          <w:sz w:val="24"/>
          <w:szCs w:val="24"/>
        </w:rPr>
      </w:pPr>
    </w:p>
    <w:p w14:paraId="5DA6A2DD" w14:textId="77777777" w:rsidR="007633AA" w:rsidRPr="007633AA" w:rsidRDefault="007633AA" w:rsidP="007633AA">
      <w:pPr>
        <w:pStyle w:val="ListParagraph"/>
        <w:numPr>
          <w:ilvl w:val="0"/>
          <w:numId w:val="18"/>
        </w:numPr>
        <w:spacing w:line="360" w:lineRule="auto"/>
        <w:rPr>
          <w:vanish/>
          <w:sz w:val="24"/>
          <w:szCs w:val="24"/>
        </w:rPr>
      </w:pPr>
    </w:p>
    <w:p w14:paraId="5CC2DBA3" w14:textId="77777777" w:rsidR="007633AA" w:rsidRPr="007633AA" w:rsidRDefault="007633AA" w:rsidP="007633AA">
      <w:pPr>
        <w:pStyle w:val="ListParagraph"/>
        <w:numPr>
          <w:ilvl w:val="0"/>
          <w:numId w:val="18"/>
        </w:numPr>
        <w:spacing w:line="360" w:lineRule="auto"/>
        <w:rPr>
          <w:vanish/>
          <w:sz w:val="24"/>
          <w:szCs w:val="24"/>
        </w:rPr>
      </w:pPr>
    </w:p>
    <w:p w14:paraId="3A70F6E0" w14:textId="77777777" w:rsidR="007633AA" w:rsidRPr="007633AA" w:rsidRDefault="007633AA" w:rsidP="007633AA">
      <w:pPr>
        <w:pStyle w:val="ListParagraph"/>
        <w:numPr>
          <w:ilvl w:val="0"/>
          <w:numId w:val="18"/>
        </w:numPr>
        <w:spacing w:line="360" w:lineRule="auto"/>
        <w:rPr>
          <w:vanish/>
          <w:sz w:val="24"/>
          <w:szCs w:val="24"/>
        </w:rPr>
      </w:pPr>
    </w:p>
    <w:p w14:paraId="1ABBB01E" w14:textId="77777777" w:rsidR="007633AA" w:rsidRPr="007633AA" w:rsidRDefault="007633AA" w:rsidP="007633AA">
      <w:pPr>
        <w:pStyle w:val="ListParagraph"/>
        <w:numPr>
          <w:ilvl w:val="0"/>
          <w:numId w:val="18"/>
        </w:numPr>
        <w:spacing w:line="360" w:lineRule="auto"/>
        <w:rPr>
          <w:vanish/>
          <w:sz w:val="24"/>
          <w:szCs w:val="24"/>
        </w:rPr>
      </w:pPr>
    </w:p>
    <w:p w14:paraId="2D601FFA" w14:textId="77777777" w:rsidR="007633AA" w:rsidRPr="007633AA" w:rsidRDefault="007633AA" w:rsidP="007633AA">
      <w:pPr>
        <w:pStyle w:val="ListParagraph"/>
        <w:numPr>
          <w:ilvl w:val="0"/>
          <w:numId w:val="18"/>
        </w:numPr>
        <w:spacing w:line="360" w:lineRule="auto"/>
        <w:rPr>
          <w:vanish/>
          <w:sz w:val="24"/>
          <w:szCs w:val="24"/>
        </w:rPr>
      </w:pPr>
    </w:p>
    <w:p w14:paraId="5BB792AF" w14:textId="77777777" w:rsidR="007633AA" w:rsidRPr="007633AA" w:rsidRDefault="007633AA" w:rsidP="007633AA">
      <w:pPr>
        <w:pStyle w:val="ListParagraph"/>
        <w:numPr>
          <w:ilvl w:val="0"/>
          <w:numId w:val="18"/>
        </w:numPr>
        <w:spacing w:line="360" w:lineRule="auto"/>
        <w:rPr>
          <w:vanish/>
          <w:sz w:val="24"/>
          <w:szCs w:val="24"/>
        </w:rPr>
      </w:pPr>
    </w:p>
    <w:p w14:paraId="2C832DC0" w14:textId="77777777" w:rsidR="007633AA" w:rsidRPr="007633AA" w:rsidRDefault="007633AA" w:rsidP="007633AA">
      <w:pPr>
        <w:pStyle w:val="ListParagraph"/>
        <w:numPr>
          <w:ilvl w:val="0"/>
          <w:numId w:val="18"/>
        </w:numPr>
        <w:spacing w:line="360" w:lineRule="auto"/>
        <w:rPr>
          <w:vanish/>
          <w:sz w:val="24"/>
          <w:szCs w:val="24"/>
        </w:rPr>
      </w:pPr>
    </w:p>
    <w:p w14:paraId="3F7EE0FD" w14:textId="77777777" w:rsidR="007633AA" w:rsidRPr="007633AA" w:rsidRDefault="007633AA" w:rsidP="007633AA">
      <w:pPr>
        <w:pStyle w:val="ListParagraph"/>
        <w:numPr>
          <w:ilvl w:val="0"/>
          <w:numId w:val="18"/>
        </w:numPr>
        <w:spacing w:line="360" w:lineRule="auto"/>
        <w:rPr>
          <w:vanish/>
          <w:sz w:val="24"/>
          <w:szCs w:val="24"/>
        </w:rPr>
      </w:pPr>
    </w:p>
    <w:p w14:paraId="018A1345" w14:textId="77777777" w:rsidR="007633AA" w:rsidRPr="007633AA" w:rsidRDefault="007633AA" w:rsidP="007633AA">
      <w:pPr>
        <w:pStyle w:val="ListParagraph"/>
        <w:numPr>
          <w:ilvl w:val="0"/>
          <w:numId w:val="18"/>
        </w:numPr>
        <w:spacing w:line="360" w:lineRule="auto"/>
        <w:rPr>
          <w:vanish/>
          <w:sz w:val="24"/>
          <w:szCs w:val="24"/>
        </w:rPr>
      </w:pPr>
    </w:p>
    <w:p w14:paraId="2911EAE0" w14:textId="77777777" w:rsidR="007633AA" w:rsidRPr="007633AA" w:rsidRDefault="007633AA" w:rsidP="007633AA">
      <w:pPr>
        <w:pStyle w:val="ListParagraph"/>
        <w:numPr>
          <w:ilvl w:val="0"/>
          <w:numId w:val="18"/>
        </w:numPr>
        <w:spacing w:line="360" w:lineRule="auto"/>
        <w:rPr>
          <w:vanish/>
          <w:sz w:val="24"/>
          <w:szCs w:val="24"/>
        </w:rPr>
      </w:pPr>
    </w:p>
    <w:p w14:paraId="2F6C5EAE" w14:textId="77777777" w:rsidR="007633AA" w:rsidRPr="007633AA" w:rsidRDefault="007633AA" w:rsidP="007633AA">
      <w:pPr>
        <w:pStyle w:val="ListParagraph"/>
        <w:numPr>
          <w:ilvl w:val="0"/>
          <w:numId w:val="18"/>
        </w:numPr>
        <w:spacing w:line="360" w:lineRule="auto"/>
        <w:rPr>
          <w:vanish/>
          <w:sz w:val="24"/>
          <w:szCs w:val="24"/>
        </w:rPr>
      </w:pPr>
    </w:p>
    <w:p w14:paraId="6B790D3E" w14:textId="77777777" w:rsidR="007633AA" w:rsidRPr="007633AA" w:rsidRDefault="007633AA" w:rsidP="007633AA">
      <w:pPr>
        <w:pStyle w:val="ListParagraph"/>
        <w:numPr>
          <w:ilvl w:val="0"/>
          <w:numId w:val="18"/>
        </w:numPr>
        <w:spacing w:line="360" w:lineRule="auto"/>
        <w:rPr>
          <w:vanish/>
          <w:sz w:val="24"/>
          <w:szCs w:val="24"/>
        </w:rPr>
      </w:pPr>
    </w:p>
    <w:p w14:paraId="1DFDE56B" w14:textId="77777777" w:rsidR="007633AA" w:rsidRPr="007633AA" w:rsidRDefault="007633AA" w:rsidP="007633AA">
      <w:pPr>
        <w:pStyle w:val="ListParagraph"/>
        <w:numPr>
          <w:ilvl w:val="0"/>
          <w:numId w:val="18"/>
        </w:numPr>
        <w:spacing w:line="360" w:lineRule="auto"/>
        <w:rPr>
          <w:vanish/>
          <w:sz w:val="24"/>
          <w:szCs w:val="24"/>
        </w:rPr>
      </w:pPr>
    </w:p>
    <w:p w14:paraId="30570CAB" w14:textId="77777777" w:rsidR="007633AA" w:rsidRPr="007633AA" w:rsidRDefault="007633AA" w:rsidP="007633AA">
      <w:pPr>
        <w:pStyle w:val="ListParagraph"/>
        <w:numPr>
          <w:ilvl w:val="0"/>
          <w:numId w:val="18"/>
        </w:numPr>
        <w:spacing w:line="360" w:lineRule="auto"/>
        <w:rPr>
          <w:vanish/>
          <w:sz w:val="24"/>
          <w:szCs w:val="24"/>
        </w:rPr>
      </w:pPr>
    </w:p>
    <w:p w14:paraId="168DCAF3" w14:textId="77777777" w:rsidR="007633AA" w:rsidRPr="007633AA" w:rsidRDefault="007633AA" w:rsidP="007633AA">
      <w:pPr>
        <w:pStyle w:val="ListParagraph"/>
        <w:numPr>
          <w:ilvl w:val="0"/>
          <w:numId w:val="18"/>
        </w:numPr>
        <w:spacing w:line="360" w:lineRule="auto"/>
        <w:rPr>
          <w:vanish/>
          <w:sz w:val="24"/>
          <w:szCs w:val="24"/>
        </w:rPr>
      </w:pPr>
    </w:p>
    <w:p w14:paraId="58AF830C" w14:textId="77777777" w:rsidR="007633AA" w:rsidRPr="007633AA" w:rsidRDefault="007633AA" w:rsidP="007633AA">
      <w:pPr>
        <w:pStyle w:val="ListParagraph"/>
        <w:numPr>
          <w:ilvl w:val="0"/>
          <w:numId w:val="18"/>
        </w:numPr>
        <w:spacing w:line="360" w:lineRule="auto"/>
        <w:rPr>
          <w:vanish/>
          <w:sz w:val="24"/>
          <w:szCs w:val="24"/>
        </w:rPr>
      </w:pPr>
    </w:p>
    <w:p w14:paraId="60435B18" w14:textId="77777777" w:rsidR="007633AA" w:rsidRPr="007633AA" w:rsidRDefault="007633AA" w:rsidP="007633AA">
      <w:pPr>
        <w:pStyle w:val="ListParagraph"/>
        <w:numPr>
          <w:ilvl w:val="0"/>
          <w:numId w:val="18"/>
        </w:numPr>
        <w:spacing w:line="360" w:lineRule="auto"/>
        <w:rPr>
          <w:vanish/>
          <w:sz w:val="24"/>
          <w:szCs w:val="24"/>
        </w:rPr>
      </w:pPr>
    </w:p>
    <w:p w14:paraId="130A8B9A" w14:textId="77777777" w:rsidR="007633AA" w:rsidRPr="007633AA" w:rsidRDefault="007633AA" w:rsidP="007633AA">
      <w:pPr>
        <w:pStyle w:val="ListParagraph"/>
        <w:numPr>
          <w:ilvl w:val="0"/>
          <w:numId w:val="18"/>
        </w:numPr>
        <w:spacing w:line="360" w:lineRule="auto"/>
        <w:rPr>
          <w:vanish/>
          <w:sz w:val="24"/>
          <w:szCs w:val="24"/>
        </w:rPr>
      </w:pPr>
    </w:p>
    <w:p w14:paraId="169A4B4B" w14:textId="77777777" w:rsidR="007633AA" w:rsidRPr="007633AA" w:rsidRDefault="007633AA" w:rsidP="007633AA">
      <w:pPr>
        <w:pStyle w:val="ListParagraph"/>
        <w:numPr>
          <w:ilvl w:val="0"/>
          <w:numId w:val="18"/>
        </w:numPr>
        <w:spacing w:line="360" w:lineRule="auto"/>
        <w:rPr>
          <w:vanish/>
          <w:sz w:val="24"/>
          <w:szCs w:val="24"/>
        </w:rPr>
      </w:pPr>
    </w:p>
    <w:p w14:paraId="38474680" w14:textId="77777777" w:rsidR="007633AA" w:rsidRPr="007633AA" w:rsidRDefault="007633AA" w:rsidP="007633AA">
      <w:pPr>
        <w:pStyle w:val="ListParagraph"/>
        <w:numPr>
          <w:ilvl w:val="0"/>
          <w:numId w:val="18"/>
        </w:numPr>
        <w:spacing w:line="360" w:lineRule="auto"/>
        <w:rPr>
          <w:vanish/>
          <w:sz w:val="24"/>
          <w:szCs w:val="24"/>
        </w:rPr>
      </w:pPr>
    </w:p>
    <w:p w14:paraId="21687691" w14:textId="77777777" w:rsidR="007633AA" w:rsidRPr="007633AA" w:rsidRDefault="007633AA" w:rsidP="007633AA">
      <w:pPr>
        <w:pStyle w:val="ListParagraph"/>
        <w:numPr>
          <w:ilvl w:val="0"/>
          <w:numId w:val="18"/>
        </w:numPr>
        <w:spacing w:line="360" w:lineRule="auto"/>
        <w:rPr>
          <w:vanish/>
          <w:sz w:val="24"/>
          <w:szCs w:val="24"/>
        </w:rPr>
      </w:pPr>
    </w:p>
    <w:p w14:paraId="3F9958E4" w14:textId="77777777" w:rsidR="007633AA" w:rsidRPr="007633AA" w:rsidRDefault="007633AA" w:rsidP="007633AA">
      <w:pPr>
        <w:pStyle w:val="ListParagraph"/>
        <w:numPr>
          <w:ilvl w:val="0"/>
          <w:numId w:val="18"/>
        </w:numPr>
        <w:spacing w:line="360" w:lineRule="auto"/>
        <w:rPr>
          <w:vanish/>
          <w:sz w:val="24"/>
          <w:szCs w:val="24"/>
        </w:rPr>
      </w:pPr>
    </w:p>
    <w:p w14:paraId="78F3EFDA" w14:textId="77777777" w:rsidR="007633AA" w:rsidRPr="007633AA" w:rsidRDefault="007633AA" w:rsidP="007633AA">
      <w:pPr>
        <w:pStyle w:val="ListParagraph"/>
        <w:numPr>
          <w:ilvl w:val="0"/>
          <w:numId w:val="18"/>
        </w:numPr>
        <w:spacing w:line="360" w:lineRule="auto"/>
        <w:rPr>
          <w:vanish/>
          <w:sz w:val="24"/>
          <w:szCs w:val="24"/>
        </w:rPr>
      </w:pPr>
    </w:p>
    <w:p w14:paraId="414573E8" w14:textId="77777777" w:rsidR="007633AA" w:rsidRPr="007633AA" w:rsidRDefault="007633AA" w:rsidP="007633AA">
      <w:pPr>
        <w:pStyle w:val="ListParagraph"/>
        <w:numPr>
          <w:ilvl w:val="0"/>
          <w:numId w:val="18"/>
        </w:numPr>
        <w:spacing w:line="360" w:lineRule="auto"/>
        <w:rPr>
          <w:vanish/>
          <w:sz w:val="24"/>
          <w:szCs w:val="24"/>
        </w:rPr>
      </w:pPr>
    </w:p>
    <w:p w14:paraId="207C72E9" w14:textId="77777777" w:rsidR="007633AA" w:rsidRPr="007633AA" w:rsidRDefault="007633AA" w:rsidP="007633AA">
      <w:pPr>
        <w:pStyle w:val="ListParagraph"/>
        <w:numPr>
          <w:ilvl w:val="0"/>
          <w:numId w:val="18"/>
        </w:numPr>
        <w:spacing w:line="360" w:lineRule="auto"/>
        <w:rPr>
          <w:vanish/>
          <w:sz w:val="24"/>
          <w:szCs w:val="24"/>
        </w:rPr>
      </w:pPr>
    </w:p>
    <w:p w14:paraId="61511023" w14:textId="77777777" w:rsidR="007633AA" w:rsidRPr="007633AA" w:rsidRDefault="007633AA" w:rsidP="007633AA">
      <w:pPr>
        <w:pStyle w:val="ListParagraph"/>
        <w:numPr>
          <w:ilvl w:val="0"/>
          <w:numId w:val="18"/>
        </w:numPr>
        <w:spacing w:line="360" w:lineRule="auto"/>
        <w:rPr>
          <w:vanish/>
          <w:sz w:val="24"/>
          <w:szCs w:val="24"/>
        </w:rPr>
      </w:pPr>
    </w:p>
    <w:p w14:paraId="7DE4F118" w14:textId="77777777" w:rsidR="007633AA" w:rsidRPr="007633AA" w:rsidRDefault="007633AA" w:rsidP="007633AA">
      <w:pPr>
        <w:pStyle w:val="ListParagraph"/>
        <w:numPr>
          <w:ilvl w:val="0"/>
          <w:numId w:val="18"/>
        </w:numPr>
        <w:spacing w:line="360" w:lineRule="auto"/>
        <w:rPr>
          <w:vanish/>
          <w:sz w:val="24"/>
          <w:szCs w:val="24"/>
        </w:rPr>
      </w:pPr>
    </w:p>
    <w:p w14:paraId="53021284" w14:textId="77777777" w:rsidR="007633AA" w:rsidRPr="007633AA" w:rsidRDefault="007633AA" w:rsidP="007633AA">
      <w:pPr>
        <w:pStyle w:val="ListParagraph"/>
        <w:numPr>
          <w:ilvl w:val="0"/>
          <w:numId w:val="18"/>
        </w:numPr>
        <w:spacing w:line="360" w:lineRule="auto"/>
        <w:rPr>
          <w:vanish/>
          <w:sz w:val="24"/>
          <w:szCs w:val="24"/>
        </w:rPr>
      </w:pPr>
    </w:p>
    <w:p w14:paraId="118D21E8" w14:textId="77777777" w:rsidR="007633AA" w:rsidRPr="007633AA" w:rsidRDefault="007633AA" w:rsidP="007633AA">
      <w:pPr>
        <w:pStyle w:val="ListParagraph"/>
        <w:numPr>
          <w:ilvl w:val="0"/>
          <w:numId w:val="18"/>
        </w:numPr>
        <w:spacing w:line="360" w:lineRule="auto"/>
        <w:rPr>
          <w:vanish/>
          <w:sz w:val="24"/>
          <w:szCs w:val="24"/>
        </w:rPr>
      </w:pPr>
    </w:p>
    <w:p w14:paraId="6E5A6D7D" w14:textId="77777777" w:rsidR="007633AA" w:rsidRPr="007633AA" w:rsidRDefault="007633AA" w:rsidP="007633AA">
      <w:pPr>
        <w:pStyle w:val="ListParagraph"/>
        <w:numPr>
          <w:ilvl w:val="0"/>
          <w:numId w:val="18"/>
        </w:numPr>
        <w:spacing w:line="360" w:lineRule="auto"/>
        <w:rPr>
          <w:vanish/>
          <w:sz w:val="24"/>
          <w:szCs w:val="24"/>
        </w:rPr>
      </w:pPr>
    </w:p>
    <w:p w14:paraId="1E2734B2" w14:textId="77777777" w:rsidR="007633AA" w:rsidRPr="007633AA" w:rsidRDefault="007633AA" w:rsidP="007633AA">
      <w:pPr>
        <w:pStyle w:val="ListParagraph"/>
        <w:numPr>
          <w:ilvl w:val="0"/>
          <w:numId w:val="18"/>
        </w:numPr>
        <w:spacing w:line="360" w:lineRule="auto"/>
        <w:rPr>
          <w:vanish/>
          <w:sz w:val="24"/>
          <w:szCs w:val="24"/>
        </w:rPr>
      </w:pPr>
    </w:p>
    <w:p w14:paraId="611D53E0" w14:textId="77777777" w:rsidR="007633AA" w:rsidRPr="007633AA" w:rsidRDefault="007633AA" w:rsidP="007633AA">
      <w:pPr>
        <w:pStyle w:val="ListParagraph"/>
        <w:numPr>
          <w:ilvl w:val="0"/>
          <w:numId w:val="18"/>
        </w:numPr>
        <w:spacing w:line="360" w:lineRule="auto"/>
        <w:rPr>
          <w:vanish/>
          <w:sz w:val="24"/>
          <w:szCs w:val="24"/>
        </w:rPr>
      </w:pPr>
    </w:p>
    <w:p w14:paraId="3D278F98" w14:textId="77777777" w:rsidR="007633AA" w:rsidRPr="007633AA" w:rsidRDefault="007633AA" w:rsidP="007633AA">
      <w:pPr>
        <w:pStyle w:val="ListParagraph"/>
        <w:numPr>
          <w:ilvl w:val="0"/>
          <w:numId w:val="18"/>
        </w:numPr>
        <w:spacing w:line="360" w:lineRule="auto"/>
        <w:rPr>
          <w:vanish/>
          <w:sz w:val="24"/>
          <w:szCs w:val="24"/>
        </w:rPr>
      </w:pPr>
    </w:p>
    <w:p w14:paraId="31BC7E2E" w14:textId="77777777" w:rsidR="007633AA" w:rsidRPr="007633AA" w:rsidRDefault="007633AA" w:rsidP="007633AA">
      <w:pPr>
        <w:pStyle w:val="ListParagraph"/>
        <w:numPr>
          <w:ilvl w:val="0"/>
          <w:numId w:val="18"/>
        </w:numPr>
        <w:spacing w:line="360" w:lineRule="auto"/>
        <w:rPr>
          <w:vanish/>
          <w:sz w:val="24"/>
          <w:szCs w:val="24"/>
        </w:rPr>
      </w:pPr>
    </w:p>
    <w:p w14:paraId="27417AE3" w14:textId="77777777" w:rsidR="007633AA" w:rsidRPr="007633AA" w:rsidRDefault="007633AA" w:rsidP="007633AA">
      <w:pPr>
        <w:pStyle w:val="ListParagraph"/>
        <w:numPr>
          <w:ilvl w:val="0"/>
          <w:numId w:val="18"/>
        </w:numPr>
        <w:spacing w:line="360" w:lineRule="auto"/>
        <w:rPr>
          <w:vanish/>
          <w:sz w:val="24"/>
          <w:szCs w:val="24"/>
        </w:rPr>
      </w:pPr>
    </w:p>
    <w:p w14:paraId="16141795" w14:textId="77777777" w:rsidR="007633AA" w:rsidRPr="007633AA" w:rsidRDefault="007633AA" w:rsidP="007633AA">
      <w:pPr>
        <w:pStyle w:val="ListParagraph"/>
        <w:numPr>
          <w:ilvl w:val="0"/>
          <w:numId w:val="18"/>
        </w:numPr>
        <w:spacing w:line="360" w:lineRule="auto"/>
        <w:rPr>
          <w:vanish/>
          <w:sz w:val="24"/>
          <w:szCs w:val="24"/>
        </w:rPr>
      </w:pPr>
    </w:p>
    <w:p w14:paraId="1BD95CB0" w14:textId="77777777" w:rsidR="007633AA" w:rsidRPr="007633AA" w:rsidRDefault="007633AA" w:rsidP="007633AA">
      <w:pPr>
        <w:pStyle w:val="ListParagraph"/>
        <w:numPr>
          <w:ilvl w:val="0"/>
          <w:numId w:val="18"/>
        </w:numPr>
        <w:spacing w:line="360" w:lineRule="auto"/>
        <w:rPr>
          <w:vanish/>
          <w:sz w:val="24"/>
          <w:szCs w:val="24"/>
        </w:rPr>
      </w:pPr>
    </w:p>
    <w:p w14:paraId="7CC59032" w14:textId="77777777" w:rsidR="007633AA" w:rsidRPr="007633AA" w:rsidRDefault="007633AA" w:rsidP="007633AA">
      <w:pPr>
        <w:pStyle w:val="ListParagraph"/>
        <w:numPr>
          <w:ilvl w:val="0"/>
          <w:numId w:val="18"/>
        </w:numPr>
        <w:spacing w:line="360" w:lineRule="auto"/>
        <w:rPr>
          <w:vanish/>
          <w:sz w:val="24"/>
          <w:szCs w:val="24"/>
        </w:rPr>
      </w:pPr>
    </w:p>
    <w:p w14:paraId="4239BA36" w14:textId="77777777" w:rsidR="007633AA" w:rsidRPr="007633AA" w:rsidRDefault="007633AA" w:rsidP="007633AA">
      <w:pPr>
        <w:pStyle w:val="ListParagraph"/>
        <w:numPr>
          <w:ilvl w:val="0"/>
          <w:numId w:val="18"/>
        </w:numPr>
        <w:spacing w:line="360" w:lineRule="auto"/>
        <w:rPr>
          <w:vanish/>
          <w:sz w:val="24"/>
          <w:szCs w:val="24"/>
        </w:rPr>
      </w:pPr>
    </w:p>
    <w:p w14:paraId="3BA980C2" w14:textId="77777777" w:rsidR="007633AA" w:rsidRPr="007633AA" w:rsidRDefault="007633AA" w:rsidP="007633AA">
      <w:pPr>
        <w:pStyle w:val="ListParagraph"/>
        <w:numPr>
          <w:ilvl w:val="0"/>
          <w:numId w:val="18"/>
        </w:numPr>
        <w:spacing w:line="360" w:lineRule="auto"/>
        <w:rPr>
          <w:vanish/>
          <w:sz w:val="24"/>
          <w:szCs w:val="24"/>
        </w:rPr>
      </w:pPr>
    </w:p>
    <w:p w14:paraId="70BD75D4" w14:textId="77777777" w:rsidR="007633AA" w:rsidRPr="007633AA" w:rsidRDefault="007633AA" w:rsidP="007633AA">
      <w:pPr>
        <w:pStyle w:val="ListParagraph"/>
        <w:numPr>
          <w:ilvl w:val="0"/>
          <w:numId w:val="18"/>
        </w:numPr>
        <w:spacing w:line="360" w:lineRule="auto"/>
        <w:rPr>
          <w:vanish/>
          <w:sz w:val="24"/>
          <w:szCs w:val="24"/>
        </w:rPr>
      </w:pPr>
    </w:p>
    <w:p w14:paraId="2F5E40AD" w14:textId="77777777" w:rsidR="007633AA" w:rsidRPr="007633AA" w:rsidRDefault="007633AA" w:rsidP="007633AA">
      <w:pPr>
        <w:pStyle w:val="ListParagraph"/>
        <w:numPr>
          <w:ilvl w:val="0"/>
          <w:numId w:val="18"/>
        </w:numPr>
        <w:spacing w:line="360" w:lineRule="auto"/>
        <w:rPr>
          <w:vanish/>
          <w:sz w:val="24"/>
          <w:szCs w:val="24"/>
        </w:rPr>
      </w:pPr>
    </w:p>
    <w:p w14:paraId="4DE3EDA9" w14:textId="77777777" w:rsidR="007633AA" w:rsidRPr="007633AA" w:rsidRDefault="007633AA" w:rsidP="007633AA">
      <w:pPr>
        <w:pStyle w:val="ListParagraph"/>
        <w:numPr>
          <w:ilvl w:val="0"/>
          <w:numId w:val="18"/>
        </w:numPr>
        <w:spacing w:line="360" w:lineRule="auto"/>
        <w:rPr>
          <w:vanish/>
          <w:sz w:val="24"/>
          <w:szCs w:val="24"/>
        </w:rPr>
      </w:pPr>
    </w:p>
    <w:p w14:paraId="3C214ACE" w14:textId="77777777" w:rsidR="007633AA" w:rsidRPr="007633AA" w:rsidRDefault="007633AA" w:rsidP="007633AA">
      <w:pPr>
        <w:pStyle w:val="ListParagraph"/>
        <w:numPr>
          <w:ilvl w:val="0"/>
          <w:numId w:val="18"/>
        </w:numPr>
        <w:spacing w:line="360" w:lineRule="auto"/>
        <w:rPr>
          <w:vanish/>
          <w:sz w:val="24"/>
          <w:szCs w:val="24"/>
        </w:rPr>
      </w:pPr>
    </w:p>
    <w:p w14:paraId="643F9594" w14:textId="77777777" w:rsidR="007633AA" w:rsidRPr="007633AA" w:rsidRDefault="007633AA" w:rsidP="007633AA">
      <w:pPr>
        <w:pStyle w:val="ListParagraph"/>
        <w:numPr>
          <w:ilvl w:val="0"/>
          <w:numId w:val="18"/>
        </w:numPr>
        <w:spacing w:line="360" w:lineRule="auto"/>
        <w:rPr>
          <w:vanish/>
          <w:sz w:val="24"/>
          <w:szCs w:val="24"/>
        </w:rPr>
      </w:pPr>
    </w:p>
    <w:p w14:paraId="765A3950" w14:textId="77777777" w:rsidR="007633AA" w:rsidRPr="007633AA" w:rsidRDefault="007633AA" w:rsidP="007633AA">
      <w:pPr>
        <w:pStyle w:val="ListParagraph"/>
        <w:numPr>
          <w:ilvl w:val="0"/>
          <w:numId w:val="18"/>
        </w:numPr>
        <w:spacing w:line="360" w:lineRule="auto"/>
        <w:rPr>
          <w:vanish/>
          <w:sz w:val="24"/>
          <w:szCs w:val="24"/>
        </w:rPr>
      </w:pPr>
    </w:p>
    <w:p w14:paraId="7E559723" w14:textId="77777777" w:rsidR="007633AA" w:rsidRPr="007633AA" w:rsidRDefault="007633AA" w:rsidP="007633AA">
      <w:pPr>
        <w:pStyle w:val="ListParagraph"/>
        <w:numPr>
          <w:ilvl w:val="0"/>
          <w:numId w:val="18"/>
        </w:numPr>
        <w:spacing w:line="360" w:lineRule="auto"/>
        <w:rPr>
          <w:vanish/>
          <w:sz w:val="24"/>
          <w:szCs w:val="24"/>
        </w:rPr>
      </w:pPr>
    </w:p>
    <w:p w14:paraId="34941B44" w14:textId="77777777" w:rsidR="007633AA" w:rsidRPr="007633AA" w:rsidRDefault="007633AA" w:rsidP="007633AA">
      <w:pPr>
        <w:pStyle w:val="ListParagraph"/>
        <w:numPr>
          <w:ilvl w:val="0"/>
          <w:numId w:val="18"/>
        </w:numPr>
        <w:spacing w:line="360" w:lineRule="auto"/>
        <w:rPr>
          <w:vanish/>
          <w:sz w:val="24"/>
          <w:szCs w:val="24"/>
        </w:rPr>
      </w:pPr>
    </w:p>
    <w:p w14:paraId="30E6DBCB" w14:textId="77777777" w:rsidR="007633AA" w:rsidRPr="007633AA" w:rsidRDefault="007633AA" w:rsidP="007633AA">
      <w:pPr>
        <w:pStyle w:val="ListParagraph"/>
        <w:numPr>
          <w:ilvl w:val="0"/>
          <w:numId w:val="18"/>
        </w:numPr>
        <w:spacing w:line="360" w:lineRule="auto"/>
        <w:rPr>
          <w:vanish/>
          <w:sz w:val="24"/>
          <w:szCs w:val="24"/>
        </w:rPr>
      </w:pPr>
    </w:p>
    <w:p w14:paraId="238AB74A" w14:textId="77777777" w:rsidR="007633AA" w:rsidRPr="007633AA" w:rsidRDefault="007633AA" w:rsidP="007633AA">
      <w:pPr>
        <w:pStyle w:val="ListParagraph"/>
        <w:numPr>
          <w:ilvl w:val="0"/>
          <w:numId w:val="18"/>
        </w:numPr>
        <w:spacing w:line="360" w:lineRule="auto"/>
        <w:rPr>
          <w:vanish/>
          <w:sz w:val="24"/>
          <w:szCs w:val="24"/>
        </w:rPr>
      </w:pPr>
    </w:p>
    <w:p w14:paraId="1BA662BC" w14:textId="77777777" w:rsidR="007633AA" w:rsidRPr="007633AA" w:rsidRDefault="007633AA" w:rsidP="007633AA">
      <w:pPr>
        <w:pStyle w:val="ListParagraph"/>
        <w:numPr>
          <w:ilvl w:val="0"/>
          <w:numId w:val="18"/>
        </w:numPr>
        <w:spacing w:line="360" w:lineRule="auto"/>
        <w:rPr>
          <w:vanish/>
          <w:sz w:val="24"/>
          <w:szCs w:val="24"/>
        </w:rPr>
      </w:pPr>
    </w:p>
    <w:p w14:paraId="59267966" w14:textId="77777777" w:rsidR="007633AA" w:rsidRPr="007633AA" w:rsidRDefault="007633AA" w:rsidP="007633AA">
      <w:pPr>
        <w:pStyle w:val="ListParagraph"/>
        <w:numPr>
          <w:ilvl w:val="0"/>
          <w:numId w:val="18"/>
        </w:numPr>
        <w:spacing w:line="360" w:lineRule="auto"/>
        <w:rPr>
          <w:vanish/>
          <w:sz w:val="24"/>
          <w:szCs w:val="24"/>
        </w:rPr>
      </w:pPr>
    </w:p>
    <w:p w14:paraId="340C1340" w14:textId="77777777" w:rsidR="007633AA" w:rsidRPr="007633AA" w:rsidRDefault="007633AA" w:rsidP="007633AA">
      <w:pPr>
        <w:pStyle w:val="ListParagraph"/>
        <w:numPr>
          <w:ilvl w:val="0"/>
          <w:numId w:val="18"/>
        </w:numPr>
        <w:spacing w:line="360" w:lineRule="auto"/>
        <w:rPr>
          <w:vanish/>
          <w:sz w:val="24"/>
          <w:szCs w:val="24"/>
        </w:rPr>
      </w:pPr>
    </w:p>
    <w:p w14:paraId="4E4B45E2" w14:textId="77777777" w:rsidR="007633AA" w:rsidRPr="007633AA" w:rsidRDefault="007633AA" w:rsidP="007633AA">
      <w:pPr>
        <w:pStyle w:val="ListParagraph"/>
        <w:numPr>
          <w:ilvl w:val="0"/>
          <w:numId w:val="18"/>
        </w:numPr>
        <w:spacing w:line="360" w:lineRule="auto"/>
        <w:rPr>
          <w:vanish/>
          <w:sz w:val="24"/>
          <w:szCs w:val="24"/>
        </w:rPr>
      </w:pPr>
    </w:p>
    <w:p w14:paraId="38C4BB74" w14:textId="77777777" w:rsidR="007633AA" w:rsidRPr="007633AA" w:rsidRDefault="007633AA" w:rsidP="007633AA">
      <w:pPr>
        <w:pStyle w:val="ListParagraph"/>
        <w:numPr>
          <w:ilvl w:val="0"/>
          <w:numId w:val="18"/>
        </w:numPr>
        <w:spacing w:line="360" w:lineRule="auto"/>
        <w:rPr>
          <w:vanish/>
          <w:sz w:val="24"/>
          <w:szCs w:val="24"/>
        </w:rPr>
      </w:pPr>
    </w:p>
    <w:p w14:paraId="6E582E80" w14:textId="77777777" w:rsidR="007633AA" w:rsidRPr="007633AA" w:rsidRDefault="007633AA" w:rsidP="007633AA">
      <w:pPr>
        <w:pStyle w:val="ListParagraph"/>
        <w:numPr>
          <w:ilvl w:val="0"/>
          <w:numId w:val="18"/>
        </w:numPr>
        <w:spacing w:line="360" w:lineRule="auto"/>
        <w:rPr>
          <w:vanish/>
          <w:sz w:val="24"/>
          <w:szCs w:val="24"/>
        </w:rPr>
      </w:pPr>
    </w:p>
    <w:p w14:paraId="47FCCAC7" w14:textId="77777777" w:rsidR="007633AA" w:rsidRPr="007633AA" w:rsidRDefault="007633AA" w:rsidP="007633AA">
      <w:pPr>
        <w:pStyle w:val="ListParagraph"/>
        <w:numPr>
          <w:ilvl w:val="0"/>
          <w:numId w:val="18"/>
        </w:numPr>
        <w:spacing w:line="360" w:lineRule="auto"/>
        <w:rPr>
          <w:vanish/>
          <w:sz w:val="24"/>
          <w:szCs w:val="24"/>
        </w:rPr>
      </w:pPr>
    </w:p>
    <w:p w14:paraId="47FC0BE2" w14:textId="77777777" w:rsidR="007633AA" w:rsidRPr="007633AA" w:rsidRDefault="007633AA" w:rsidP="007633AA">
      <w:pPr>
        <w:pStyle w:val="ListParagraph"/>
        <w:numPr>
          <w:ilvl w:val="0"/>
          <w:numId w:val="18"/>
        </w:numPr>
        <w:spacing w:line="360" w:lineRule="auto"/>
        <w:rPr>
          <w:vanish/>
          <w:sz w:val="24"/>
          <w:szCs w:val="24"/>
        </w:rPr>
      </w:pPr>
    </w:p>
    <w:p w14:paraId="2B60C3E8" w14:textId="77777777" w:rsidR="007633AA" w:rsidRPr="007633AA" w:rsidRDefault="007633AA" w:rsidP="007633AA">
      <w:pPr>
        <w:pStyle w:val="ListParagraph"/>
        <w:numPr>
          <w:ilvl w:val="0"/>
          <w:numId w:val="18"/>
        </w:numPr>
        <w:spacing w:line="360" w:lineRule="auto"/>
        <w:rPr>
          <w:vanish/>
          <w:sz w:val="24"/>
          <w:szCs w:val="24"/>
        </w:rPr>
      </w:pPr>
    </w:p>
    <w:p w14:paraId="3A4856DA" w14:textId="77777777" w:rsidR="007633AA" w:rsidRPr="007633AA" w:rsidRDefault="007633AA" w:rsidP="007633AA">
      <w:pPr>
        <w:pStyle w:val="ListParagraph"/>
        <w:numPr>
          <w:ilvl w:val="0"/>
          <w:numId w:val="18"/>
        </w:numPr>
        <w:spacing w:line="360" w:lineRule="auto"/>
        <w:rPr>
          <w:vanish/>
          <w:sz w:val="24"/>
          <w:szCs w:val="24"/>
        </w:rPr>
      </w:pPr>
    </w:p>
    <w:p w14:paraId="0438AC2F" w14:textId="77777777" w:rsidR="007633AA" w:rsidRPr="007633AA" w:rsidRDefault="007633AA" w:rsidP="007633AA">
      <w:pPr>
        <w:pStyle w:val="ListParagraph"/>
        <w:numPr>
          <w:ilvl w:val="0"/>
          <w:numId w:val="18"/>
        </w:numPr>
        <w:spacing w:line="360" w:lineRule="auto"/>
        <w:rPr>
          <w:vanish/>
          <w:sz w:val="24"/>
          <w:szCs w:val="24"/>
        </w:rPr>
      </w:pPr>
    </w:p>
    <w:p w14:paraId="0D324964" w14:textId="77777777" w:rsidR="007633AA" w:rsidRPr="007633AA" w:rsidRDefault="007633AA" w:rsidP="007633AA">
      <w:pPr>
        <w:pStyle w:val="ListParagraph"/>
        <w:numPr>
          <w:ilvl w:val="0"/>
          <w:numId w:val="18"/>
        </w:numPr>
        <w:spacing w:line="360" w:lineRule="auto"/>
        <w:rPr>
          <w:vanish/>
          <w:sz w:val="24"/>
          <w:szCs w:val="24"/>
        </w:rPr>
      </w:pPr>
    </w:p>
    <w:p w14:paraId="5D362B49" w14:textId="77777777" w:rsidR="007633AA" w:rsidRPr="007633AA" w:rsidRDefault="007633AA" w:rsidP="007633AA">
      <w:pPr>
        <w:pStyle w:val="ListParagraph"/>
        <w:numPr>
          <w:ilvl w:val="0"/>
          <w:numId w:val="18"/>
        </w:numPr>
        <w:spacing w:line="360" w:lineRule="auto"/>
        <w:rPr>
          <w:vanish/>
          <w:sz w:val="24"/>
          <w:szCs w:val="24"/>
        </w:rPr>
      </w:pPr>
    </w:p>
    <w:p w14:paraId="022784F0" w14:textId="77777777" w:rsidR="007633AA" w:rsidRPr="007633AA" w:rsidRDefault="007633AA" w:rsidP="007633AA">
      <w:pPr>
        <w:pStyle w:val="ListParagraph"/>
        <w:numPr>
          <w:ilvl w:val="0"/>
          <w:numId w:val="18"/>
        </w:numPr>
        <w:spacing w:line="360" w:lineRule="auto"/>
        <w:rPr>
          <w:vanish/>
          <w:sz w:val="24"/>
          <w:szCs w:val="24"/>
        </w:rPr>
      </w:pPr>
    </w:p>
    <w:p w14:paraId="41239081" w14:textId="77777777" w:rsidR="007633AA" w:rsidRPr="007633AA" w:rsidRDefault="007633AA" w:rsidP="007633AA">
      <w:pPr>
        <w:pStyle w:val="ListParagraph"/>
        <w:numPr>
          <w:ilvl w:val="0"/>
          <w:numId w:val="18"/>
        </w:numPr>
        <w:spacing w:line="360" w:lineRule="auto"/>
        <w:rPr>
          <w:vanish/>
          <w:sz w:val="24"/>
          <w:szCs w:val="24"/>
        </w:rPr>
      </w:pPr>
    </w:p>
    <w:p w14:paraId="0C6B69E1" w14:textId="77777777" w:rsidR="007633AA" w:rsidRPr="007633AA" w:rsidRDefault="007633AA" w:rsidP="007633AA">
      <w:pPr>
        <w:pStyle w:val="ListParagraph"/>
        <w:numPr>
          <w:ilvl w:val="0"/>
          <w:numId w:val="18"/>
        </w:numPr>
        <w:spacing w:line="360" w:lineRule="auto"/>
        <w:rPr>
          <w:vanish/>
          <w:sz w:val="24"/>
          <w:szCs w:val="24"/>
        </w:rPr>
      </w:pPr>
    </w:p>
    <w:p w14:paraId="0FC98C05" w14:textId="77777777" w:rsidR="007633AA" w:rsidRPr="007633AA" w:rsidRDefault="007633AA" w:rsidP="007633AA">
      <w:pPr>
        <w:pStyle w:val="ListParagraph"/>
        <w:numPr>
          <w:ilvl w:val="0"/>
          <w:numId w:val="18"/>
        </w:numPr>
        <w:spacing w:line="360" w:lineRule="auto"/>
        <w:rPr>
          <w:vanish/>
          <w:sz w:val="24"/>
          <w:szCs w:val="24"/>
        </w:rPr>
      </w:pPr>
    </w:p>
    <w:p w14:paraId="420D66E5" w14:textId="77777777" w:rsidR="007633AA" w:rsidRPr="007633AA" w:rsidRDefault="007633AA" w:rsidP="007633AA">
      <w:pPr>
        <w:pStyle w:val="ListParagraph"/>
        <w:numPr>
          <w:ilvl w:val="0"/>
          <w:numId w:val="18"/>
        </w:numPr>
        <w:spacing w:line="360" w:lineRule="auto"/>
        <w:rPr>
          <w:vanish/>
          <w:sz w:val="24"/>
          <w:szCs w:val="24"/>
        </w:rPr>
      </w:pPr>
    </w:p>
    <w:p w14:paraId="1731392F" w14:textId="77777777" w:rsidR="007633AA" w:rsidRPr="007633AA" w:rsidRDefault="007633AA" w:rsidP="007633AA">
      <w:pPr>
        <w:pStyle w:val="ListParagraph"/>
        <w:numPr>
          <w:ilvl w:val="0"/>
          <w:numId w:val="18"/>
        </w:numPr>
        <w:spacing w:line="360" w:lineRule="auto"/>
        <w:rPr>
          <w:vanish/>
          <w:sz w:val="24"/>
          <w:szCs w:val="24"/>
        </w:rPr>
      </w:pPr>
    </w:p>
    <w:p w14:paraId="566B7952" w14:textId="77777777" w:rsidR="007633AA" w:rsidRPr="007633AA" w:rsidRDefault="007633AA" w:rsidP="007633AA">
      <w:pPr>
        <w:pStyle w:val="ListParagraph"/>
        <w:numPr>
          <w:ilvl w:val="0"/>
          <w:numId w:val="18"/>
        </w:numPr>
        <w:spacing w:line="360" w:lineRule="auto"/>
        <w:rPr>
          <w:vanish/>
          <w:sz w:val="24"/>
          <w:szCs w:val="24"/>
        </w:rPr>
      </w:pPr>
    </w:p>
    <w:p w14:paraId="741A0FEF" w14:textId="77777777" w:rsidR="007633AA" w:rsidRPr="007633AA" w:rsidRDefault="007633AA" w:rsidP="007633AA">
      <w:pPr>
        <w:pStyle w:val="ListParagraph"/>
        <w:numPr>
          <w:ilvl w:val="0"/>
          <w:numId w:val="18"/>
        </w:numPr>
        <w:spacing w:line="360" w:lineRule="auto"/>
        <w:rPr>
          <w:vanish/>
          <w:sz w:val="24"/>
          <w:szCs w:val="24"/>
        </w:rPr>
      </w:pPr>
    </w:p>
    <w:p w14:paraId="26E2392A" w14:textId="77777777" w:rsidR="007633AA" w:rsidRPr="007633AA" w:rsidRDefault="007633AA" w:rsidP="007633AA">
      <w:pPr>
        <w:pStyle w:val="ListParagraph"/>
        <w:numPr>
          <w:ilvl w:val="0"/>
          <w:numId w:val="18"/>
        </w:numPr>
        <w:spacing w:line="360" w:lineRule="auto"/>
        <w:rPr>
          <w:vanish/>
          <w:sz w:val="24"/>
          <w:szCs w:val="24"/>
        </w:rPr>
      </w:pPr>
    </w:p>
    <w:p w14:paraId="4FB7C51E" w14:textId="77777777" w:rsidR="007633AA" w:rsidRPr="007633AA" w:rsidRDefault="007633AA" w:rsidP="007633AA">
      <w:pPr>
        <w:pStyle w:val="ListParagraph"/>
        <w:numPr>
          <w:ilvl w:val="0"/>
          <w:numId w:val="18"/>
        </w:numPr>
        <w:spacing w:line="360" w:lineRule="auto"/>
        <w:rPr>
          <w:vanish/>
          <w:sz w:val="24"/>
          <w:szCs w:val="24"/>
        </w:rPr>
      </w:pPr>
    </w:p>
    <w:p w14:paraId="5811E6F7" w14:textId="77777777" w:rsidR="007633AA" w:rsidRPr="007633AA" w:rsidRDefault="007633AA" w:rsidP="007633AA">
      <w:pPr>
        <w:pStyle w:val="ListParagraph"/>
        <w:numPr>
          <w:ilvl w:val="0"/>
          <w:numId w:val="18"/>
        </w:numPr>
        <w:spacing w:line="360" w:lineRule="auto"/>
        <w:rPr>
          <w:vanish/>
          <w:sz w:val="24"/>
          <w:szCs w:val="24"/>
        </w:rPr>
      </w:pPr>
    </w:p>
    <w:p w14:paraId="41D66E1E" w14:textId="77777777" w:rsidR="007633AA" w:rsidRPr="007633AA" w:rsidRDefault="007633AA" w:rsidP="007633AA">
      <w:pPr>
        <w:pStyle w:val="ListParagraph"/>
        <w:numPr>
          <w:ilvl w:val="0"/>
          <w:numId w:val="18"/>
        </w:numPr>
        <w:spacing w:line="360" w:lineRule="auto"/>
        <w:rPr>
          <w:vanish/>
          <w:sz w:val="24"/>
          <w:szCs w:val="24"/>
        </w:rPr>
      </w:pPr>
    </w:p>
    <w:p w14:paraId="5A4B4D50" w14:textId="77777777" w:rsidR="007633AA" w:rsidRPr="007633AA" w:rsidRDefault="007633AA" w:rsidP="007633AA">
      <w:pPr>
        <w:pStyle w:val="ListParagraph"/>
        <w:numPr>
          <w:ilvl w:val="0"/>
          <w:numId w:val="18"/>
        </w:numPr>
        <w:spacing w:line="360" w:lineRule="auto"/>
        <w:rPr>
          <w:vanish/>
          <w:sz w:val="24"/>
          <w:szCs w:val="24"/>
        </w:rPr>
      </w:pPr>
    </w:p>
    <w:p w14:paraId="15E1DCCB" w14:textId="77777777" w:rsidR="007633AA" w:rsidRPr="007633AA" w:rsidRDefault="007633AA" w:rsidP="007633AA">
      <w:pPr>
        <w:pStyle w:val="ListParagraph"/>
        <w:numPr>
          <w:ilvl w:val="0"/>
          <w:numId w:val="18"/>
        </w:numPr>
        <w:spacing w:line="360" w:lineRule="auto"/>
        <w:rPr>
          <w:vanish/>
          <w:sz w:val="24"/>
          <w:szCs w:val="24"/>
        </w:rPr>
      </w:pPr>
    </w:p>
    <w:p w14:paraId="14E00C59" w14:textId="77777777" w:rsidR="007633AA" w:rsidRPr="007633AA" w:rsidRDefault="007633AA" w:rsidP="007633AA">
      <w:pPr>
        <w:pStyle w:val="ListParagraph"/>
        <w:numPr>
          <w:ilvl w:val="0"/>
          <w:numId w:val="18"/>
        </w:numPr>
        <w:spacing w:line="360" w:lineRule="auto"/>
        <w:rPr>
          <w:vanish/>
          <w:sz w:val="24"/>
          <w:szCs w:val="24"/>
        </w:rPr>
      </w:pPr>
    </w:p>
    <w:p w14:paraId="72467970" w14:textId="77777777" w:rsidR="007633AA" w:rsidRPr="007633AA" w:rsidRDefault="007633AA" w:rsidP="007633AA">
      <w:pPr>
        <w:pStyle w:val="ListParagraph"/>
        <w:numPr>
          <w:ilvl w:val="0"/>
          <w:numId w:val="18"/>
        </w:numPr>
        <w:spacing w:line="360" w:lineRule="auto"/>
        <w:rPr>
          <w:vanish/>
          <w:sz w:val="24"/>
          <w:szCs w:val="24"/>
        </w:rPr>
      </w:pPr>
    </w:p>
    <w:p w14:paraId="14ADA5FE" w14:textId="77777777" w:rsidR="007633AA" w:rsidRPr="007633AA" w:rsidRDefault="007633AA" w:rsidP="007633AA">
      <w:pPr>
        <w:pStyle w:val="ListParagraph"/>
        <w:numPr>
          <w:ilvl w:val="0"/>
          <w:numId w:val="18"/>
        </w:numPr>
        <w:spacing w:line="360" w:lineRule="auto"/>
        <w:rPr>
          <w:vanish/>
          <w:sz w:val="24"/>
          <w:szCs w:val="24"/>
        </w:rPr>
      </w:pPr>
    </w:p>
    <w:p w14:paraId="64C5AEC1" w14:textId="77777777" w:rsidR="007633AA" w:rsidRPr="007633AA" w:rsidRDefault="007633AA" w:rsidP="007633AA">
      <w:pPr>
        <w:pStyle w:val="ListParagraph"/>
        <w:numPr>
          <w:ilvl w:val="0"/>
          <w:numId w:val="18"/>
        </w:numPr>
        <w:spacing w:line="360" w:lineRule="auto"/>
        <w:rPr>
          <w:vanish/>
          <w:sz w:val="24"/>
          <w:szCs w:val="24"/>
        </w:rPr>
      </w:pPr>
    </w:p>
    <w:p w14:paraId="0ECE05C5" w14:textId="77777777" w:rsidR="007633AA" w:rsidRPr="007633AA" w:rsidRDefault="007633AA" w:rsidP="007633AA">
      <w:pPr>
        <w:pStyle w:val="ListParagraph"/>
        <w:numPr>
          <w:ilvl w:val="0"/>
          <w:numId w:val="18"/>
        </w:numPr>
        <w:spacing w:line="360" w:lineRule="auto"/>
        <w:rPr>
          <w:vanish/>
          <w:sz w:val="24"/>
          <w:szCs w:val="24"/>
        </w:rPr>
      </w:pPr>
    </w:p>
    <w:p w14:paraId="10C02060" w14:textId="77777777" w:rsidR="007633AA" w:rsidRPr="007633AA" w:rsidRDefault="007633AA" w:rsidP="007633AA">
      <w:pPr>
        <w:pStyle w:val="ListParagraph"/>
        <w:numPr>
          <w:ilvl w:val="0"/>
          <w:numId w:val="18"/>
        </w:numPr>
        <w:spacing w:line="360" w:lineRule="auto"/>
        <w:rPr>
          <w:vanish/>
          <w:sz w:val="24"/>
          <w:szCs w:val="24"/>
        </w:rPr>
      </w:pPr>
    </w:p>
    <w:p w14:paraId="35A6B321" w14:textId="77777777" w:rsidR="007633AA" w:rsidRPr="007633AA" w:rsidRDefault="007633AA" w:rsidP="007633AA">
      <w:pPr>
        <w:pStyle w:val="ListParagraph"/>
        <w:numPr>
          <w:ilvl w:val="0"/>
          <w:numId w:val="18"/>
        </w:numPr>
        <w:spacing w:line="360" w:lineRule="auto"/>
        <w:rPr>
          <w:vanish/>
          <w:sz w:val="24"/>
          <w:szCs w:val="24"/>
        </w:rPr>
      </w:pPr>
    </w:p>
    <w:p w14:paraId="5732D1ED" w14:textId="77777777" w:rsidR="007633AA" w:rsidRPr="007633AA" w:rsidRDefault="007633AA" w:rsidP="007633AA">
      <w:pPr>
        <w:pStyle w:val="ListParagraph"/>
        <w:numPr>
          <w:ilvl w:val="0"/>
          <w:numId w:val="18"/>
        </w:numPr>
        <w:spacing w:line="360" w:lineRule="auto"/>
        <w:rPr>
          <w:vanish/>
          <w:sz w:val="24"/>
          <w:szCs w:val="24"/>
        </w:rPr>
      </w:pPr>
    </w:p>
    <w:p w14:paraId="53AC623D" w14:textId="77777777" w:rsidR="007633AA" w:rsidRPr="007633AA" w:rsidRDefault="007633AA" w:rsidP="007633AA">
      <w:pPr>
        <w:pStyle w:val="ListParagraph"/>
        <w:numPr>
          <w:ilvl w:val="0"/>
          <w:numId w:val="18"/>
        </w:numPr>
        <w:spacing w:line="360" w:lineRule="auto"/>
        <w:rPr>
          <w:vanish/>
          <w:sz w:val="24"/>
          <w:szCs w:val="24"/>
        </w:rPr>
      </w:pPr>
    </w:p>
    <w:p w14:paraId="1741A2A4" w14:textId="77777777" w:rsidR="007633AA" w:rsidRPr="007633AA" w:rsidRDefault="007633AA" w:rsidP="007633AA">
      <w:pPr>
        <w:pStyle w:val="ListParagraph"/>
        <w:numPr>
          <w:ilvl w:val="0"/>
          <w:numId w:val="18"/>
        </w:numPr>
        <w:spacing w:line="360" w:lineRule="auto"/>
        <w:rPr>
          <w:vanish/>
          <w:sz w:val="24"/>
          <w:szCs w:val="24"/>
        </w:rPr>
      </w:pPr>
    </w:p>
    <w:p w14:paraId="4C09374F" w14:textId="77777777" w:rsidR="007633AA" w:rsidRPr="007633AA" w:rsidRDefault="007633AA" w:rsidP="007633AA">
      <w:pPr>
        <w:pStyle w:val="ListParagraph"/>
        <w:numPr>
          <w:ilvl w:val="0"/>
          <w:numId w:val="18"/>
        </w:numPr>
        <w:spacing w:line="360" w:lineRule="auto"/>
        <w:rPr>
          <w:vanish/>
          <w:sz w:val="24"/>
          <w:szCs w:val="24"/>
        </w:rPr>
      </w:pPr>
    </w:p>
    <w:p w14:paraId="189BA15A" w14:textId="77777777" w:rsidR="007633AA" w:rsidRPr="007633AA" w:rsidRDefault="007633AA" w:rsidP="007633AA">
      <w:pPr>
        <w:pStyle w:val="ListParagraph"/>
        <w:numPr>
          <w:ilvl w:val="0"/>
          <w:numId w:val="18"/>
        </w:numPr>
        <w:spacing w:line="360" w:lineRule="auto"/>
        <w:rPr>
          <w:vanish/>
          <w:sz w:val="24"/>
          <w:szCs w:val="24"/>
        </w:rPr>
      </w:pPr>
    </w:p>
    <w:p w14:paraId="2589B065" w14:textId="77777777" w:rsidR="007633AA" w:rsidRPr="007633AA" w:rsidRDefault="007633AA" w:rsidP="007633AA">
      <w:pPr>
        <w:pStyle w:val="ListParagraph"/>
        <w:numPr>
          <w:ilvl w:val="0"/>
          <w:numId w:val="18"/>
        </w:numPr>
        <w:spacing w:line="360" w:lineRule="auto"/>
        <w:rPr>
          <w:vanish/>
          <w:sz w:val="24"/>
          <w:szCs w:val="24"/>
        </w:rPr>
      </w:pPr>
    </w:p>
    <w:p w14:paraId="2E40DD19" w14:textId="77777777" w:rsidR="007633AA" w:rsidRPr="007633AA" w:rsidRDefault="007633AA" w:rsidP="007633AA">
      <w:pPr>
        <w:pStyle w:val="ListParagraph"/>
        <w:numPr>
          <w:ilvl w:val="0"/>
          <w:numId w:val="18"/>
        </w:numPr>
        <w:spacing w:line="360" w:lineRule="auto"/>
        <w:rPr>
          <w:vanish/>
          <w:sz w:val="24"/>
          <w:szCs w:val="24"/>
        </w:rPr>
      </w:pPr>
    </w:p>
    <w:p w14:paraId="096EC9B9" w14:textId="77777777" w:rsidR="007633AA" w:rsidRPr="007633AA" w:rsidRDefault="007633AA" w:rsidP="007633AA">
      <w:pPr>
        <w:pStyle w:val="ListParagraph"/>
        <w:numPr>
          <w:ilvl w:val="0"/>
          <w:numId w:val="18"/>
        </w:numPr>
        <w:spacing w:line="360" w:lineRule="auto"/>
        <w:rPr>
          <w:vanish/>
          <w:sz w:val="24"/>
          <w:szCs w:val="24"/>
        </w:rPr>
      </w:pPr>
    </w:p>
    <w:p w14:paraId="7A3D762D" w14:textId="77777777" w:rsidR="007633AA" w:rsidRPr="007633AA" w:rsidRDefault="007633AA" w:rsidP="007633AA">
      <w:pPr>
        <w:pStyle w:val="ListParagraph"/>
        <w:numPr>
          <w:ilvl w:val="0"/>
          <w:numId w:val="18"/>
        </w:numPr>
        <w:spacing w:line="360" w:lineRule="auto"/>
        <w:rPr>
          <w:vanish/>
          <w:sz w:val="24"/>
          <w:szCs w:val="24"/>
        </w:rPr>
      </w:pPr>
    </w:p>
    <w:p w14:paraId="22EB907D" w14:textId="77777777" w:rsidR="007633AA" w:rsidRPr="007633AA" w:rsidRDefault="007633AA" w:rsidP="007633AA">
      <w:pPr>
        <w:pStyle w:val="ListParagraph"/>
        <w:numPr>
          <w:ilvl w:val="0"/>
          <w:numId w:val="18"/>
        </w:numPr>
        <w:spacing w:line="360" w:lineRule="auto"/>
        <w:rPr>
          <w:vanish/>
          <w:sz w:val="24"/>
          <w:szCs w:val="24"/>
        </w:rPr>
      </w:pPr>
    </w:p>
    <w:p w14:paraId="4212D3DE" w14:textId="77777777" w:rsidR="007633AA" w:rsidRPr="007633AA" w:rsidRDefault="007633AA" w:rsidP="007633AA">
      <w:pPr>
        <w:pStyle w:val="ListParagraph"/>
        <w:numPr>
          <w:ilvl w:val="0"/>
          <w:numId w:val="18"/>
        </w:numPr>
        <w:spacing w:line="360" w:lineRule="auto"/>
        <w:rPr>
          <w:vanish/>
          <w:sz w:val="24"/>
          <w:szCs w:val="24"/>
        </w:rPr>
      </w:pPr>
    </w:p>
    <w:p w14:paraId="6756B7EC" w14:textId="77777777" w:rsidR="007633AA" w:rsidRPr="007633AA" w:rsidRDefault="007633AA" w:rsidP="007633AA">
      <w:pPr>
        <w:pStyle w:val="ListParagraph"/>
        <w:numPr>
          <w:ilvl w:val="0"/>
          <w:numId w:val="18"/>
        </w:numPr>
        <w:spacing w:line="360" w:lineRule="auto"/>
        <w:rPr>
          <w:vanish/>
          <w:sz w:val="24"/>
          <w:szCs w:val="24"/>
        </w:rPr>
      </w:pPr>
    </w:p>
    <w:p w14:paraId="04DAD57E" w14:textId="77777777" w:rsidR="007633AA" w:rsidRPr="007633AA" w:rsidRDefault="007633AA" w:rsidP="007633AA">
      <w:pPr>
        <w:pStyle w:val="ListParagraph"/>
        <w:numPr>
          <w:ilvl w:val="0"/>
          <w:numId w:val="18"/>
        </w:numPr>
        <w:spacing w:line="360" w:lineRule="auto"/>
        <w:rPr>
          <w:vanish/>
          <w:sz w:val="24"/>
          <w:szCs w:val="24"/>
        </w:rPr>
      </w:pPr>
    </w:p>
    <w:p w14:paraId="5A3D06CF" w14:textId="77777777" w:rsidR="007633AA" w:rsidRPr="007633AA" w:rsidRDefault="007633AA" w:rsidP="007633AA">
      <w:pPr>
        <w:pStyle w:val="ListParagraph"/>
        <w:numPr>
          <w:ilvl w:val="0"/>
          <w:numId w:val="18"/>
        </w:numPr>
        <w:spacing w:line="360" w:lineRule="auto"/>
        <w:rPr>
          <w:vanish/>
          <w:sz w:val="24"/>
          <w:szCs w:val="24"/>
        </w:rPr>
      </w:pPr>
    </w:p>
    <w:p w14:paraId="723B0A57" w14:textId="77777777" w:rsidR="007633AA" w:rsidRPr="007633AA" w:rsidRDefault="007633AA" w:rsidP="007633AA">
      <w:pPr>
        <w:pStyle w:val="ListParagraph"/>
        <w:numPr>
          <w:ilvl w:val="0"/>
          <w:numId w:val="18"/>
        </w:numPr>
        <w:spacing w:line="360" w:lineRule="auto"/>
        <w:rPr>
          <w:vanish/>
          <w:sz w:val="24"/>
          <w:szCs w:val="24"/>
        </w:rPr>
      </w:pPr>
    </w:p>
    <w:p w14:paraId="5E088EF5" w14:textId="77777777" w:rsidR="007633AA" w:rsidRPr="007633AA" w:rsidRDefault="007633AA" w:rsidP="007633AA">
      <w:pPr>
        <w:pStyle w:val="ListParagraph"/>
        <w:numPr>
          <w:ilvl w:val="0"/>
          <w:numId w:val="18"/>
        </w:numPr>
        <w:spacing w:line="360" w:lineRule="auto"/>
        <w:rPr>
          <w:vanish/>
          <w:sz w:val="24"/>
          <w:szCs w:val="24"/>
        </w:rPr>
      </w:pPr>
    </w:p>
    <w:p w14:paraId="096147D1" w14:textId="77777777" w:rsidR="007633AA" w:rsidRPr="007633AA" w:rsidRDefault="007633AA" w:rsidP="007633AA">
      <w:pPr>
        <w:pStyle w:val="ListParagraph"/>
        <w:numPr>
          <w:ilvl w:val="0"/>
          <w:numId w:val="18"/>
        </w:numPr>
        <w:spacing w:line="360" w:lineRule="auto"/>
        <w:rPr>
          <w:vanish/>
          <w:sz w:val="24"/>
          <w:szCs w:val="24"/>
        </w:rPr>
      </w:pPr>
    </w:p>
    <w:p w14:paraId="740CC53C" w14:textId="77777777" w:rsidR="007633AA" w:rsidRPr="007633AA" w:rsidRDefault="007633AA" w:rsidP="007633AA">
      <w:pPr>
        <w:pStyle w:val="ListParagraph"/>
        <w:numPr>
          <w:ilvl w:val="0"/>
          <w:numId w:val="18"/>
        </w:numPr>
        <w:spacing w:line="360" w:lineRule="auto"/>
        <w:rPr>
          <w:vanish/>
          <w:sz w:val="24"/>
          <w:szCs w:val="24"/>
        </w:rPr>
      </w:pPr>
    </w:p>
    <w:p w14:paraId="28F7845C" w14:textId="77777777" w:rsidR="007633AA" w:rsidRPr="007633AA" w:rsidRDefault="007633AA" w:rsidP="007633AA">
      <w:pPr>
        <w:pStyle w:val="ListParagraph"/>
        <w:numPr>
          <w:ilvl w:val="0"/>
          <w:numId w:val="18"/>
        </w:numPr>
        <w:spacing w:line="360" w:lineRule="auto"/>
        <w:rPr>
          <w:vanish/>
          <w:sz w:val="24"/>
          <w:szCs w:val="24"/>
        </w:rPr>
      </w:pPr>
    </w:p>
    <w:p w14:paraId="3A9D971D" w14:textId="77777777" w:rsidR="007633AA" w:rsidRPr="007633AA" w:rsidRDefault="007633AA" w:rsidP="007633AA">
      <w:pPr>
        <w:pStyle w:val="ListParagraph"/>
        <w:numPr>
          <w:ilvl w:val="0"/>
          <w:numId w:val="18"/>
        </w:numPr>
        <w:spacing w:line="360" w:lineRule="auto"/>
        <w:rPr>
          <w:vanish/>
          <w:sz w:val="24"/>
          <w:szCs w:val="24"/>
        </w:rPr>
      </w:pPr>
    </w:p>
    <w:p w14:paraId="4ABAF745" w14:textId="77777777" w:rsidR="007633AA" w:rsidRPr="007633AA" w:rsidRDefault="007633AA" w:rsidP="007633AA">
      <w:pPr>
        <w:pStyle w:val="ListParagraph"/>
        <w:numPr>
          <w:ilvl w:val="0"/>
          <w:numId w:val="18"/>
        </w:numPr>
        <w:spacing w:line="360" w:lineRule="auto"/>
        <w:rPr>
          <w:vanish/>
          <w:sz w:val="24"/>
          <w:szCs w:val="24"/>
        </w:rPr>
      </w:pPr>
    </w:p>
    <w:p w14:paraId="01ACF3B4" w14:textId="77777777" w:rsidR="007633AA" w:rsidRPr="007633AA" w:rsidRDefault="007633AA" w:rsidP="007633AA">
      <w:pPr>
        <w:pStyle w:val="ListParagraph"/>
        <w:numPr>
          <w:ilvl w:val="0"/>
          <w:numId w:val="18"/>
        </w:numPr>
        <w:spacing w:line="360" w:lineRule="auto"/>
        <w:rPr>
          <w:vanish/>
          <w:sz w:val="24"/>
          <w:szCs w:val="24"/>
        </w:rPr>
      </w:pPr>
    </w:p>
    <w:p w14:paraId="630DE780" w14:textId="77777777" w:rsidR="007633AA" w:rsidRPr="007633AA" w:rsidRDefault="007633AA" w:rsidP="007633AA">
      <w:pPr>
        <w:pStyle w:val="ListParagraph"/>
        <w:numPr>
          <w:ilvl w:val="0"/>
          <w:numId w:val="18"/>
        </w:numPr>
        <w:spacing w:line="360" w:lineRule="auto"/>
        <w:rPr>
          <w:vanish/>
          <w:sz w:val="24"/>
          <w:szCs w:val="24"/>
        </w:rPr>
      </w:pPr>
    </w:p>
    <w:p w14:paraId="277712AA" w14:textId="77777777" w:rsidR="007633AA" w:rsidRPr="007633AA" w:rsidRDefault="007633AA" w:rsidP="007633AA">
      <w:pPr>
        <w:pStyle w:val="ListParagraph"/>
        <w:numPr>
          <w:ilvl w:val="0"/>
          <w:numId w:val="18"/>
        </w:numPr>
        <w:spacing w:line="360" w:lineRule="auto"/>
        <w:rPr>
          <w:vanish/>
          <w:sz w:val="24"/>
          <w:szCs w:val="24"/>
        </w:rPr>
      </w:pPr>
    </w:p>
    <w:p w14:paraId="1E13C339" w14:textId="77777777" w:rsidR="007633AA" w:rsidRPr="007633AA" w:rsidRDefault="007633AA" w:rsidP="007633AA">
      <w:pPr>
        <w:pStyle w:val="ListParagraph"/>
        <w:numPr>
          <w:ilvl w:val="0"/>
          <w:numId w:val="18"/>
        </w:numPr>
        <w:spacing w:line="360" w:lineRule="auto"/>
        <w:rPr>
          <w:vanish/>
          <w:sz w:val="24"/>
          <w:szCs w:val="24"/>
        </w:rPr>
      </w:pPr>
    </w:p>
    <w:p w14:paraId="773535C6" w14:textId="77777777" w:rsidR="007633AA" w:rsidRPr="007633AA" w:rsidRDefault="007633AA" w:rsidP="007633AA">
      <w:pPr>
        <w:pStyle w:val="ListParagraph"/>
        <w:numPr>
          <w:ilvl w:val="0"/>
          <w:numId w:val="18"/>
        </w:numPr>
        <w:spacing w:line="360" w:lineRule="auto"/>
        <w:rPr>
          <w:vanish/>
          <w:sz w:val="24"/>
          <w:szCs w:val="24"/>
        </w:rPr>
      </w:pPr>
    </w:p>
    <w:p w14:paraId="4F5CE57D" w14:textId="77777777" w:rsidR="007633AA" w:rsidRPr="007633AA" w:rsidRDefault="007633AA" w:rsidP="007633AA">
      <w:pPr>
        <w:pStyle w:val="ListParagraph"/>
        <w:numPr>
          <w:ilvl w:val="0"/>
          <w:numId w:val="18"/>
        </w:numPr>
        <w:spacing w:line="360" w:lineRule="auto"/>
        <w:rPr>
          <w:vanish/>
          <w:sz w:val="24"/>
          <w:szCs w:val="24"/>
        </w:rPr>
      </w:pPr>
    </w:p>
    <w:p w14:paraId="39DCD04A" w14:textId="77777777" w:rsidR="007633AA" w:rsidRPr="007633AA" w:rsidRDefault="007633AA" w:rsidP="007633AA">
      <w:pPr>
        <w:pStyle w:val="ListParagraph"/>
        <w:numPr>
          <w:ilvl w:val="0"/>
          <w:numId w:val="18"/>
        </w:numPr>
        <w:spacing w:line="360" w:lineRule="auto"/>
        <w:rPr>
          <w:vanish/>
          <w:sz w:val="24"/>
          <w:szCs w:val="24"/>
        </w:rPr>
      </w:pPr>
    </w:p>
    <w:p w14:paraId="672F8597" w14:textId="77777777" w:rsidR="007633AA" w:rsidRPr="007633AA" w:rsidRDefault="007633AA" w:rsidP="007633AA">
      <w:pPr>
        <w:pStyle w:val="ListParagraph"/>
        <w:numPr>
          <w:ilvl w:val="0"/>
          <w:numId w:val="18"/>
        </w:numPr>
        <w:spacing w:line="360" w:lineRule="auto"/>
        <w:rPr>
          <w:vanish/>
          <w:sz w:val="24"/>
          <w:szCs w:val="24"/>
        </w:rPr>
      </w:pPr>
    </w:p>
    <w:p w14:paraId="2524E27A" w14:textId="77777777" w:rsidR="007633AA" w:rsidRPr="007633AA" w:rsidRDefault="007633AA" w:rsidP="007633AA">
      <w:pPr>
        <w:pStyle w:val="ListParagraph"/>
        <w:numPr>
          <w:ilvl w:val="0"/>
          <w:numId w:val="18"/>
        </w:numPr>
        <w:spacing w:line="360" w:lineRule="auto"/>
        <w:rPr>
          <w:vanish/>
          <w:sz w:val="24"/>
          <w:szCs w:val="24"/>
        </w:rPr>
      </w:pPr>
    </w:p>
    <w:p w14:paraId="13111606" w14:textId="77777777" w:rsidR="007633AA" w:rsidRPr="007633AA" w:rsidRDefault="007633AA" w:rsidP="007633AA">
      <w:pPr>
        <w:pStyle w:val="ListParagraph"/>
        <w:numPr>
          <w:ilvl w:val="0"/>
          <w:numId w:val="18"/>
        </w:numPr>
        <w:spacing w:line="360" w:lineRule="auto"/>
        <w:rPr>
          <w:vanish/>
          <w:sz w:val="24"/>
          <w:szCs w:val="24"/>
        </w:rPr>
      </w:pPr>
    </w:p>
    <w:p w14:paraId="1186A465" w14:textId="77777777" w:rsidR="007633AA" w:rsidRPr="007633AA" w:rsidRDefault="007633AA" w:rsidP="007633AA">
      <w:pPr>
        <w:pStyle w:val="ListParagraph"/>
        <w:numPr>
          <w:ilvl w:val="0"/>
          <w:numId w:val="18"/>
        </w:numPr>
        <w:spacing w:line="360" w:lineRule="auto"/>
        <w:rPr>
          <w:vanish/>
          <w:sz w:val="24"/>
          <w:szCs w:val="24"/>
        </w:rPr>
      </w:pPr>
    </w:p>
    <w:p w14:paraId="755D83B7" w14:textId="77777777" w:rsidR="007633AA" w:rsidRPr="007633AA" w:rsidRDefault="007633AA" w:rsidP="007633AA">
      <w:pPr>
        <w:pStyle w:val="ListParagraph"/>
        <w:numPr>
          <w:ilvl w:val="0"/>
          <w:numId w:val="18"/>
        </w:numPr>
        <w:spacing w:line="360" w:lineRule="auto"/>
        <w:rPr>
          <w:vanish/>
          <w:sz w:val="24"/>
          <w:szCs w:val="24"/>
        </w:rPr>
      </w:pPr>
    </w:p>
    <w:p w14:paraId="1F92F932" w14:textId="77777777" w:rsidR="007633AA" w:rsidRPr="007633AA" w:rsidRDefault="007633AA" w:rsidP="007633AA">
      <w:pPr>
        <w:pStyle w:val="ListParagraph"/>
        <w:numPr>
          <w:ilvl w:val="0"/>
          <w:numId w:val="18"/>
        </w:numPr>
        <w:spacing w:line="360" w:lineRule="auto"/>
        <w:rPr>
          <w:vanish/>
          <w:sz w:val="24"/>
          <w:szCs w:val="24"/>
        </w:rPr>
      </w:pPr>
    </w:p>
    <w:p w14:paraId="646EB46D" w14:textId="77777777" w:rsidR="007633AA" w:rsidRPr="007633AA" w:rsidRDefault="007633AA" w:rsidP="007633AA">
      <w:pPr>
        <w:pStyle w:val="ListParagraph"/>
        <w:numPr>
          <w:ilvl w:val="0"/>
          <w:numId w:val="18"/>
        </w:numPr>
        <w:spacing w:line="360" w:lineRule="auto"/>
        <w:rPr>
          <w:vanish/>
          <w:sz w:val="24"/>
          <w:szCs w:val="24"/>
        </w:rPr>
      </w:pPr>
    </w:p>
    <w:p w14:paraId="060C9B75" w14:textId="77777777" w:rsidR="007633AA" w:rsidRPr="007633AA" w:rsidRDefault="007633AA" w:rsidP="007633AA">
      <w:pPr>
        <w:pStyle w:val="ListParagraph"/>
        <w:numPr>
          <w:ilvl w:val="0"/>
          <w:numId w:val="18"/>
        </w:numPr>
        <w:spacing w:line="360" w:lineRule="auto"/>
        <w:rPr>
          <w:vanish/>
          <w:sz w:val="24"/>
          <w:szCs w:val="24"/>
        </w:rPr>
      </w:pPr>
    </w:p>
    <w:p w14:paraId="2CB49386" w14:textId="77777777" w:rsidR="007633AA" w:rsidRPr="007633AA" w:rsidRDefault="007633AA" w:rsidP="007633AA">
      <w:pPr>
        <w:pStyle w:val="ListParagraph"/>
        <w:numPr>
          <w:ilvl w:val="0"/>
          <w:numId w:val="18"/>
        </w:numPr>
        <w:spacing w:line="360" w:lineRule="auto"/>
        <w:rPr>
          <w:vanish/>
          <w:sz w:val="24"/>
          <w:szCs w:val="24"/>
        </w:rPr>
      </w:pPr>
    </w:p>
    <w:p w14:paraId="268C421D" w14:textId="77777777" w:rsidR="007633AA" w:rsidRPr="007633AA" w:rsidRDefault="007633AA" w:rsidP="007633AA">
      <w:pPr>
        <w:pStyle w:val="ListParagraph"/>
        <w:numPr>
          <w:ilvl w:val="0"/>
          <w:numId w:val="18"/>
        </w:numPr>
        <w:spacing w:line="360" w:lineRule="auto"/>
        <w:rPr>
          <w:vanish/>
          <w:sz w:val="24"/>
          <w:szCs w:val="24"/>
        </w:rPr>
      </w:pPr>
    </w:p>
    <w:p w14:paraId="6DD1227B" w14:textId="77777777" w:rsidR="007633AA" w:rsidRPr="007633AA" w:rsidRDefault="007633AA" w:rsidP="007633AA">
      <w:pPr>
        <w:pStyle w:val="ListParagraph"/>
        <w:numPr>
          <w:ilvl w:val="0"/>
          <w:numId w:val="18"/>
        </w:numPr>
        <w:spacing w:line="360" w:lineRule="auto"/>
        <w:rPr>
          <w:vanish/>
          <w:sz w:val="24"/>
          <w:szCs w:val="24"/>
        </w:rPr>
      </w:pPr>
    </w:p>
    <w:p w14:paraId="0B24C19F" w14:textId="77777777" w:rsidR="007633AA" w:rsidRPr="007633AA" w:rsidRDefault="007633AA" w:rsidP="007633AA">
      <w:pPr>
        <w:pStyle w:val="ListParagraph"/>
        <w:numPr>
          <w:ilvl w:val="0"/>
          <w:numId w:val="18"/>
        </w:numPr>
        <w:spacing w:line="360" w:lineRule="auto"/>
        <w:rPr>
          <w:vanish/>
          <w:sz w:val="24"/>
          <w:szCs w:val="24"/>
        </w:rPr>
      </w:pPr>
    </w:p>
    <w:p w14:paraId="1C24AAD5" w14:textId="77777777" w:rsidR="007633AA" w:rsidRPr="007633AA" w:rsidRDefault="007633AA" w:rsidP="007633AA">
      <w:pPr>
        <w:pStyle w:val="ListParagraph"/>
        <w:numPr>
          <w:ilvl w:val="0"/>
          <w:numId w:val="18"/>
        </w:numPr>
        <w:spacing w:line="360" w:lineRule="auto"/>
        <w:rPr>
          <w:vanish/>
          <w:sz w:val="24"/>
          <w:szCs w:val="24"/>
        </w:rPr>
      </w:pPr>
    </w:p>
    <w:p w14:paraId="45BA7E74" w14:textId="77777777" w:rsidR="007633AA" w:rsidRPr="007633AA" w:rsidRDefault="007633AA" w:rsidP="007633AA">
      <w:pPr>
        <w:pStyle w:val="ListParagraph"/>
        <w:numPr>
          <w:ilvl w:val="0"/>
          <w:numId w:val="18"/>
        </w:numPr>
        <w:spacing w:line="360" w:lineRule="auto"/>
        <w:rPr>
          <w:vanish/>
          <w:sz w:val="24"/>
          <w:szCs w:val="24"/>
        </w:rPr>
      </w:pPr>
    </w:p>
    <w:p w14:paraId="1E91F026" w14:textId="77777777" w:rsidR="007633AA" w:rsidRPr="007633AA" w:rsidRDefault="007633AA" w:rsidP="007633AA">
      <w:pPr>
        <w:pStyle w:val="ListParagraph"/>
        <w:numPr>
          <w:ilvl w:val="0"/>
          <w:numId w:val="18"/>
        </w:numPr>
        <w:spacing w:line="360" w:lineRule="auto"/>
        <w:rPr>
          <w:vanish/>
          <w:sz w:val="24"/>
          <w:szCs w:val="24"/>
        </w:rPr>
      </w:pPr>
    </w:p>
    <w:p w14:paraId="5FB6AAA2" w14:textId="77777777" w:rsidR="007633AA" w:rsidRPr="007633AA" w:rsidRDefault="007633AA" w:rsidP="007633AA">
      <w:pPr>
        <w:pStyle w:val="ListParagraph"/>
        <w:numPr>
          <w:ilvl w:val="0"/>
          <w:numId w:val="18"/>
        </w:numPr>
        <w:spacing w:line="360" w:lineRule="auto"/>
        <w:rPr>
          <w:vanish/>
          <w:sz w:val="24"/>
          <w:szCs w:val="24"/>
        </w:rPr>
      </w:pPr>
    </w:p>
    <w:p w14:paraId="7DBCF7F7" w14:textId="77777777" w:rsidR="007633AA" w:rsidRPr="007633AA" w:rsidRDefault="007633AA" w:rsidP="007633AA">
      <w:pPr>
        <w:pStyle w:val="ListParagraph"/>
        <w:numPr>
          <w:ilvl w:val="0"/>
          <w:numId w:val="18"/>
        </w:numPr>
        <w:spacing w:line="360" w:lineRule="auto"/>
        <w:rPr>
          <w:vanish/>
          <w:sz w:val="24"/>
          <w:szCs w:val="24"/>
        </w:rPr>
      </w:pPr>
    </w:p>
    <w:p w14:paraId="5581CD3E" w14:textId="77777777" w:rsidR="007633AA" w:rsidRPr="007633AA" w:rsidRDefault="007633AA" w:rsidP="007633AA">
      <w:pPr>
        <w:pStyle w:val="ListParagraph"/>
        <w:numPr>
          <w:ilvl w:val="0"/>
          <w:numId w:val="18"/>
        </w:numPr>
        <w:spacing w:line="360" w:lineRule="auto"/>
        <w:rPr>
          <w:vanish/>
          <w:sz w:val="24"/>
          <w:szCs w:val="24"/>
        </w:rPr>
      </w:pPr>
    </w:p>
    <w:p w14:paraId="6FABAFF1" w14:textId="77777777" w:rsidR="007633AA" w:rsidRPr="007633AA" w:rsidRDefault="007633AA" w:rsidP="007633AA">
      <w:pPr>
        <w:pStyle w:val="ListParagraph"/>
        <w:numPr>
          <w:ilvl w:val="0"/>
          <w:numId w:val="18"/>
        </w:numPr>
        <w:spacing w:line="360" w:lineRule="auto"/>
        <w:rPr>
          <w:vanish/>
          <w:sz w:val="24"/>
          <w:szCs w:val="24"/>
        </w:rPr>
      </w:pPr>
    </w:p>
    <w:p w14:paraId="2889AA63" w14:textId="77777777" w:rsidR="007633AA" w:rsidRPr="007633AA" w:rsidRDefault="007633AA" w:rsidP="007633AA">
      <w:pPr>
        <w:pStyle w:val="ListParagraph"/>
        <w:numPr>
          <w:ilvl w:val="0"/>
          <w:numId w:val="18"/>
        </w:numPr>
        <w:spacing w:line="360" w:lineRule="auto"/>
        <w:rPr>
          <w:vanish/>
          <w:sz w:val="24"/>
          <w:szCs w:val="24"/>
        </w:rPr>
      </w:pPr>
    </w:p>
    <w:p w14:paraId="445A58EE" w14:textId="77777777" w:rsidR="007633AA" w:rsidRPr="007633AA" w:rsidRDefault="007633AA" w:rsidP="007633AA">
      <w:pPr>
        <w:pStyle w:val="ListParagraph"/>
        <w:numPr>
          <w:ilvl w:val="0"/>
          <w:numId w:val="18"/>
        </w:numPr>
        <w:spacing w:line="360" w:lineRule="auto"/>
        <w:rPr>
          <w:vanish/>
          <w:sz w:val="24"/>
          <w:szCs w:val="24"/>
        </w:rPr>
      </w:pPr>
    </w:p>
    <w:p w14:paraId="59126871" w14:textId="77777777" w:rsidR="007633AA" w:rsidRPr="007633AA" w:rsidRDefault="007633AA" w:rsidP="007633AA">
      <w:pPr>
        <w:pStyle w:val="ListParagraph"/>
        <w:numPr>
          <w:ilvl w:val="0"/>
          <w:numId w:val="18"/>
        </w:numPr>
        <w:spacing w:line="360" w:lineRule="auto"/>
        <w:rPr>
          <w:vanish/>
          <w:sz w:val="24"/>
          <w:szCs w:val="24"/>
        </w:rPr>
      </w:pPr>
    </w:p>
    <w:p w14:paraId="323DA9EB" w14:textId="77777777" w:rsidR="007633AA" w:rsidRPr="007633AA" w:rsidRDefault="007633AA" w:rsidP="007633AA">
      <w:pPr>
        <w:pStyle w:val="ListParagraph"/>
        <w:numPr>
          <w:ilvl w:val="0"/>
          <w:numId w:val="18"/>
        </w:numPr>
        <w:spacing w:line="360" w:lineRule="auto"/>
        <w:rPr>
          <w:vanish/>
          <w:sz w:val="24"/>
          <w:szCs w:val="24"/>
        </w:rPr>
      </w:pPr>
    </w:p>
    <w:p w14:paraId="02AC614F" w14:textId="77777777" w:rsidR="007633AA" w:rsidRPr="007633AA" w:rsidRDefault="007633AA" w:rsidP="007633AA">
      <w:pPr>
        <w:pStyle w:val="ListParagraph"/>
        <w:numPr>
          <w:ilvl w:val="0"/>
          <w:numId w:val="18"/>
        </w:numPr>
        <w:spacing w:line="360" w:lineRule="auto"/>
        <w:rPr>
          <w:vanish/>
          <w:sz w:val="24"/>
          <w:szCs w:val="24"/>
        </w:rPr>
      </w:pPr>
    </w:p>
    <w:p w14:paraId="2A1DCB5F" w14:textId="77777777" w:rsidR="007633AA" w:rsidRPr="007633AA" w:rsidRDefault="007633AA" w:rsidP="007633AA">
      <w:pPr>
        <w:pStyle w:val="ListParagraph"/>
        <w:numPr>
          <w:ilvl w:val="0"/>
          <w:numId w:val="18"/>
        </w:numPr>
        <w:spacing w:line="360" w:lineRule="auto"/>
        <w:rPr>
          <w:vanish/>
          <w:sz w:val="24"/>
          <w:szCs w:val="24"/>
        </w:rPr>
      </w:pPr>
    </w:p>
    <w:p w14:paraId="540FD3C7" w14:textId="77777777" w:rsidR="007633AA" w:rsidRPr="007633AA" w:rsidRDefault="007633AA" w:rsidP="007633AA">
      <w:pPr>
        <w:pStyle w:val="ListParagraph"/>
        <w:numPr>
          <w:ilvl w:val="0"/>
          <w:numId w:val="18"/>
        </w:numPr>
        <w:spacing w:line="360" w:lineRule="auto"/>
        <w:rPr>
          <w:vanish/>
          <w:sz w:val="24"/>
          <w:szCs w:val="24"/>
        </w:rPr>
      </w:pPr>
    </w:p>
    <w:p w14:paraId="7E3C6915" w14:textId="77777777" w:rsidR="007633AA" w:rsidRPr="007633AA" w:rsidRDefault="007633AA" w:rsidP="007633AA">
      <w:pPr>
        <w:pStyle w:val="ListParagraph"/>
        <w:numPr>
          <w:ilvl w:val="0"/>
          <w:numId w:val="18"/>
        </w:numPr>
        <w:spacing w:line="360" w:lineRule="auto"/>
        <w:rPr>
          <w:vanish/>
          <w:sz w:val="24"/>
          <w:szCs w:val="24"/>
        </w:rPr>
      </w:pPr>
    </w:p>
    <w:p w14:paraId="6E984B21" w14:textId="77777777" w:rsidR="007633AA" w:rsidRPr="007633AA" w:rsidRDefault="007633AA" w:rsidP="007633AA">
      <w:pPr>
        <w:pStyle w:val="ListParagraph"/>
        <w:numPr>
          <w:ilvl w:val="0"/>
          <w:numId w:val="18"/>
        </w:numPr>
        <w:spacing w:line="360" w:lineRule="auto"/>
        <w:rPr>
          <w:vanish/>
          <w:sz w:val="24"/>
          <w:szCs w:val="24"/>
        </w:rPr>
      </w:pPr>
    </w:p>
    <w:p w14:paraId="63871E9B" w14:textId="77777777" w:rsidR="007633AA" w:rsidRPr="007633AA" w:rsidRDefault="007633AA" w:rsidP="007633AA">
      <w:pPr>
        <w:pStyle w:val="ListParagraph"/>
        <w:numPr>
          <w:ilvl w:val="0"/>
          <w:numId w:val="18"/>
        </w:numPr>
        <w:spacing w:line="360" w:lineRule="auto"/>
        <w:rPr>
          <w:vanish/>
          <w:sz w:val="24"/>
          <w:szCs w:val="24"/>
        </w:rPr>
      </w:pPr>
    </w:p>
    <w:p w14:paraId="51AE169F" w14:textId="77777777" w:rsidR="007633AA" w:rsidRPr="007633AA" w:rsidRDefault="007633AA" w:rsidP="007633AA">
      <w:pPr>
        <w:pStyle w:val="ListParagraph"/>
        <w:numPr>
          <w:ilvl w:val="0"/>
          <w:numId w:val="18"/>
        </w:numPr>
        <w:spacing w:line="360" w:lineRule="auto"/>
        <w:rPr>
          <w:vanish/>
          <w:sz w:val="24"/>
          <w:szCs w:val="24"/>
        </w:rPr>
      </w:pPr>
    </w:p>
    <w:p w14:paraId="1EA6A456" w14:textId="77777777" w:rsidR="007633AA" w:rsidRPr="007633AA" w:rsidRDefault="007633AA" w:rsidP="007633AA">
      <w:pPr>
        <w:pStyle w:val="ListParagraph"/>
        <w:numPr>
          <w:ilvl w:val="0"/>
          <w:numId w:val="18"/>
        </w:numPr>
        <w:spacing w:line="360" w:lineRule="auto"/>
        <w:rPr>
          <w:vanish/>
          <w:sz w:val="24"/>
          <w:szCs w:val="24"/>
        </w:rPr>
      </w:pPr>
    </w:p>
    <w:p w14:paraId="79FB3129" w14:textId="77777777" w:rsidR="007633AA" w:rsidRPr="007633AA" w:rsidRDefault="007633AA" w:rsidP="007633AA">
      <w:pPr>
        <w:pStyle w:val="ListParagraph"/>
        <w:numPr>
          <w:ilvl w:val="0"/>
          <w:numId w:val="18"/>
        </w:numPr>
        <w:spacing w:line="360" w:lineRule="auto"/>
        <w:rPr>
          <w:vanish/>
          <w:sz w:val="24"/>
          <w:szCs w:val="24"/>
        </w:rPr>
      </w:pPr>
    </w:p>
    <w:p w14:paraId="3499DB65" w14:textId="77777777" w:rsidR="007633AA" w:rsidRPr="007633AA" w:rsidRDefault="007633AA" w:rsidP="007633AA">
      <w:pPr>
        <w:pStyle w:val="ListParagraph"/>
        <w:numPr>
          <w:ilvl w:val="0"/>
          <w:numId w:val="18"/>
        </w:numPr>
        <w:spacing w:line="360" w:lineRule="auto"/>
        <w:rPr>
          <w:vanish/>
          <w:sz w:val="24"/>
          <w:szCs w:val="24"/>
        </w:rPr>
      </w:pPr>
    </w:p>
    <w:p w14:paraId="0D8281F1" w14:textId="77777777" w:rsidR="007633AA" w:rsidRPr="007633AA" w:rsidRDefault="007633AA" w:rsidP="007633AA">
      <w:pPr>
        <w:pStyle w:val="ListParagraph"/>
        <w:numPr>
          <w:ilvl w:val="0"/>
          <w:numId w:val="18"/>
        </w:numPr>
        <w:spacing w:line="360" w:lineRule="auto"/>
        <w:rPr>
          <w:vanish/>
          <w:sz w:val="24"/>
          <w:szCs w:val="24"/>
        </w:rPr>
      </w:pPr>
    </w:p>
    <w:p w14:paraId="62BFC2A1" w14:textId="77777777" w:rsidR="007633AA" w:rsidRPr="007633AA" w:rsidRDefault="007633AA" w:rsidP="007633AA">
      <w:pPr>
        <w:pStyle w:val="ListParagraph"/>
        <w:numPr>
          <w:ilvl w:val="0"/>
          <w:numId w:val="18"/>
        </w:numPr>
        <w:spacing w:line="360" w:lineRule="auto"/>
        <w:rPr>
          <w:vanish/>
          <w:sz w:val="24"/>
          <w:szCs w:val="24"/>
        </w:rPr>
      </w:pPr>
    </w:p>
    <w:p w14:paraId="719A90A6" w14:textId="77777777" w:rsidR="007633AA" w:rsidRPr="007633AA" w:rsidRDefault="007633AA" w:rsidP="007633AA">
      <w:pPr>
        <w:pStyle w:val="ListParagraph"/>
        <w:numPr>
          <w:ilvl w:val="0"/>
          <w:numId w:val="18"/>
        </w:numPr>
        <w:spacing w:line="360" w:lineRule="auto"/>
        <w:rPr>
          <w:vanish/>
          <w:sz w:val="24"/>
          <w:szCs w:val="24"/>
        </w:rPr>
      </w:pPr>
    </w:p>
    <w:p w14:paraId="51AC1B4D" w14:textId="77777777" w:rsidR="007633AA" w:rsidRPr="007633AA" w:rsidRDefault="007633AA" w:rsidP="007633AA">
      <w:pPr>
        <w:pStyle w:val="ListParagraph"/>
        <w:numPr>
          <w:ilvl w:val="0"/>
          <w:numId w:val="18"/>
        </w:numPr>
        <w:spacing w:line="360" w:lineRule="auto"/>
        <w:rPr>
          <w:vanish/>
          <w:sz w:val="24"/>
          <w:szCs w:val="24"/>
        </w:rPr>
      </w:pPr>
    </w:p>
    <w:p w14:paraId="52A0417F" w14:textId="77777777" w:rsidR="007633AA" w:rsidRPr="007633AA" w:rsidRDefault="007633AA" w:rsidP="007633AA">
      <w:pPr>
        <w:pStyle w:val="ListParagraph"/>
        <w:numPr>
          <w:ilvl w:val="0"/>
          <w:numId w:val="18"/>
        </w:numPr>
        <w:spacing w:line="360" w:lineRule="auto"/>
        <w:rPr>
          <w:vanish/>
          <w:sz w:val="24"/>
          <w:szCs w:val="24"/>
        </w:rPr>
      </w:pPr>
    </w:p>
    <w:p w14:paraId="68FD8DE2" w14:textId="77777777" w:rsidR="007633AA" w:rsidRPr="007633AA" w:rsidRDefault="007633AA" w:rsidP="007633AA">
      <w:pPr>
        <w:pStyle w:val="ListParagraph"/>
        <w:numPr>
          <w:ilvl w:val="0"/>
          <w:numId w:val="18"/>
        </w:numPr>
        <w:spacing w:line="360" w:lineRule="auto"/>
        <w:rPr>
          <w:vanish/>
          <w:sz w:val="24"/>
          <w:szCs w:val="24"/>
        </w:rPr>
      </w:pPr>
    </w:p>
    <w:p w14:paraId="623914C1" w14:textId="77777777" w:rsidR="007633AA" w:rsidRPr="007633AA" w:rsidRDefault="007633AA" w:rsidP="007633AA">
      <w:pPr>
        <w:pStyle w:val="ListParagraph"/>
        <w:numPr>
          <w:ilvl w:val="0"/>
          <w:numId w:val="18"/>
        </w:numPr>
        <w:spacing w:line="360" w:lineRule="auto"/>
        <w:rPr>
          <w:vanish/>
          <w:sz w:val="24"/>
          <w:szCs w:val="24"/>
        </w:rPr>
      </w:pPr>
    </w:p>
    <w:p w14:paraId="42DE2168" w14:textId="77777777" w:rsidR="007633AA" w:rsidRPr="007633AA" w:rsidRDefault="007633AA" w:rsidP="007633AA">
      <w:pPr>
        <w:pStyle w:val="ListParagraph"/>
        <w:numPr>
          <w:ilvl w:val="0"/>
          <w:numId w:val="18"/>
        </w:numPr>
        <w:spacing w:line="360" w:lineRule="auto"/>
        <w:rPr>
          <w:vanish/>
          <w:sz w:val="24"/>
          <w:szCs w:val="24"/>
        </w:rPr>
      </w:pPr>
    </w:p>
    <w:p w14:paraId="5EB45ED5" w14:textId="77777777" w:rsidR="007633AA" w:rsidRPr="007633AA" w:rsidRDefault="007633AA" w:rsidP="007633AA">
      <w:pPr>
        <w:pStyle w:val="ListParagraph"/>
        <w:numPr>
          <w:ilvl w:val="0"/>
          <w:numId w:val="18"/>
        </w:numPr>
        <w:spacing w:line="360" w:lineRule="auto"/>
        <w:rPr>
          <w:vanish/>
          <w:sz w:val="24"/>
          <w:szCs w:val="24"/>
        </w:rPr>
      </w:pPr>
    </w:p>
    <w:p w14:paraId="48A6F93B" w14:textId="77777777" w:rsidR="007633AA" w:rsidRPr="007633AA" w:rsidRDefault="007633AA" w:rsidP="007633AA">
      <w:pPr>
        <w:pStyle w:val="ListParagraph"/>
        <w:numPr>
          <w:ilvl w:val="0"/>
          <w:numId w:val="18"/>
        </w:numPr>
        <w:spacing w:line="360" w:lineRule="auto"/>
        <w:rPr>
          <w:vanish/>
          <w:sz w:val="24"/>
          <w:szCs w:val="24"/>
        </w:rPr>
      </w:pPr>
    </w:p>
    <w:p w14:paraId="48B41CD5" w14:textId="77777777" w:rsidR="007633AA" w:rsidRPr="007633AA" w:rsidRDefault="007633AA" w:rsidP="007633AA">
      <w:pPr>
        <w:pStyle w:val="ListParagraph"/>
        <w:numPr>
          <w:ilvl w:val="0"/>
          <w:numId w:val="18"/>
        </w:numPr>
        <w:spacing w:line="360" w:lineRule="auto"/>
        <w:rPr>
          <w:vanish/>
          <w:sz w:val="24"/>
          <w:szCs w:val="24"/>
        </w:rPr>
      </w:pPr>
    </w:p>
    <w:p w14:paraId="40C2ED66" w14:textId="77777777" w:rsidR="007633AA" w:rsidRPr="007633AA" w:rsidRDefault="007633AA" w:rsidP="007633AA">
      <w:pPr>
        <w:pStyle w:val="ListParagraph"/>
        <w:numPr>
          <w:ilvl w:val="0"/>
          <w:numId w:val="18"/>
        </w:numPr>
        <w:spacing w:line="360" w:lineRule="auto"/>
        <w:rPr>
          <w:vanish/>
          <w:sz w:val="24"/>
          <w:szCs w:val="24"/>
        </w:rPr>
      </w:pPr>
    </w:p>
    <w:p w14:paraId="111A299D" w14:textId="77777777" w:rsidR="007633AA" w:rsidRPr="007633AA" w:rsidRDefault="007633AA" w:rsidP="007633AA">
      <w:pPr>
        <w:pStyle w:val="ListParagraph"/>
        <w:numPr>
          <w:ilvl w:val="0"/>
          <w:numId w:val="18"/>
        </w:numPr>
        <w:spacing w:line="360" w:lineRule="auto"/>
        <w:rPr>
          <w:vanish/>
          <w:sz w:val="24"/>
          <w:szCs w:val="24"/>
        </w:rPr>
      </w:pPr>
    </w:p>
    <w:p w14:paraId="33BB316B" w14:textId="77777777" w:rsidR="007633AA" w:rsidRPr="007633AA" w:rsidRDefault="007633AA" w:rsidP="007633AA">
      <w:pPr>
        <w:pStyle w:val="ListParagraph"/>
        <w:numPr>
          <w:ilvl w:val="0"/>
          <w:numId w:val="18"/>
        </w:numPr>
        <w:spacing w:line="360" w:lineRule="auto"/>
        <w:rPr>
          <w:vanish/>
          <w:sz w:val="24"/>
          <w:szCs w:val="24"/>
        </w:rPr>
      </w:pPr>
    </w:p>
    <w:p w14:paraId="2F63B75B" w14:textId="77777777" w:rsidR="007633AA" w:rsidRPr="007633AA" w:rsidRDefault="007633AA" w:rsidP="007633AA">
      <w:pPr>
        <w:pStyle w:val="ListParagraph"/>
        <w:numPr>
          <w:ilvl w:val="0"/>
          <w:numId w:val="18"/>
        </w:numPr>
        <w:spacing w:line="360" w:lineRule="auto"/>
        <w:rPr>
          <w:vanish/>
          <w:sz w:val="24"/>
          <w:szCs w:val="24"/>
        </w:rPr>
      </w:pPr>
    </w:p>
    <w:p w14:paraId="1F7DDD9A" w14:textId="77777777" w:rsidR="007633AA" w:rsidRPr="007633AA" w:rsidRDefault="007633AA" w:rsidP="007633AA">
      <w:pPr>
        <w:pStyle w:val="ListParagraph"/>
        <w:numPr>
          <w:ilvl w:val="0"/>
          <w:numId w:val="18"/>
        </w:numPr>
        <w:spacing w:line="360" w:lineRule="auto"/>
        <w:rPr>
          <w:vanish/>
          <w:sz w:val="24"/>
          <w:szCs w:val="24"/>
        </w:rPr>
      </w:pPr>
    </w:p>
    <w:p w14:paraId="3AAB119F" w14:textId="77777777" w:rsidR="007633AA" w:rsidRPr="007633AA" w:rsidRDefault="007633AA" w:rsidP="007633AA">
      <w:pPr>
        <w:pStyle w:val="ListParagraph"/>
        <w:numPr>
          <w:ilvl w:val="0"/>
          <w:numId w:val="18"/>
        </w:numPr>
        <w:spacing w:line="360" w:lineRule="auto"/>
        <w:rPr>
          <w:vanish/>
          <w:sz w:val="24"/>
          <w:szCs w:val="24"/>
        </w:rPr>
      </w:pPr>
    </w:p>
    <w:p w14:paraId="4FCFCED6" w14:textId="77777777" w:rsidR="007633AA" w:rsidRPr="007633AA" w:rsidRDefault="007633AA" w:rsidP="007633AA">
      <w:pPr>
        <w:pStyle w:val="ListParagraph"/>
        <w:numPr>
          <w:ilvl w:val="0"/>
          <w:numId w:val="18"/>
        </w:numPr>
        <w:spacing w:line="360" w:lineRule="auto"/>
        <w:rPr>
          <w:vanish/>
          <w:sz w:val="24"/>
          <w:szCs w:val="24"/>
        </w:rPr>
      </w:pPr>
    </w:p>
    <w:p w14:paraId="723ECBEB" w14:textId="77777777" w:rsidR="007633AA" w:rsidRPr="007633AA" w:rsidRDefault="007633AA" w:rsidP="007633AA">
      <w:pPr>
        <w:pStyle w:val="ListParagraph"/>
        <w:numPr>
          <w:ilvl w:val="0"/>
          <w:numId w:val="18"/>
        </w:numPr>
        <w:spacing w:line="360" w:lineRule="auto"/>
        <w:rPr>
          <w:vanish/>
          <w:sz w:val="24"/>
          <w:szCs w:val="24"/>
        </w:rPr>
      </w:pPr>
    </w:p>
    <w:p w14:paraId="6E21F0F4" w14:textId="77777777" w:rsidR="007633AA" w:rsidRPr="007633AA" w:rsidRDefault="007633AA" w:rsidP="007633AA">
      <w:pPr>
        <w:pStyle w:val="ListParagraph"/>
        <w:numPr>
          <w:ilvl w:val="0"/>
          <w:numId w:val="18"/>
        </w:numPr>
        <w:spacing w:line="360" w:lineRule="auto"/>
        <w:rPr>
          <w:vanish/>
          <w:sz w:val="24"/>
          <w:szCs w:val="24"/>
        </w:rPr>
      </w:pPr>
    </w:p>
    <w:p w14:paraId="2725A0C7" w14:textId="77777777" w:rsidR="007633AA" w:rsidRPr="007633AA" w:rsidRDefault="007633AA" w:rsidP="007633AA">
      <w:pPr>
        <w:pStyle w:val="ListParagraph"/>
        <w:numPr>
          <w:ilvl w:val="0"/>
          <w:numId w:val="18"/>
        </w:numPr>
        <w:spacing w:line="360" w:lineRule="auto"/>
        <w:rPr>
          <w:vanish/>
          <w:sz w:val="24"/>
          <w:szCs w:val="24"/>
        </w:rPr>
      </w:pPr>
    </w:p>
    <w:p w14:paraId="6995A791" w14:textId="77777777" w:rsidR="007633AA" w:rsidRPr="007633AA" w:rsidRDefault="007633AA" w:rsidP="007633AA">
      <w:pPr>
        <w:pStyle w:val="ListParagraph"/>
        <w:numPr>
          <w:ilvl w:val="0"/>
          <w:numId w:val="18"/>
        </w:numPr>
        <w:spacing w:line="360" w:lineRule="auto"/>
        <w:rPr>
          <w:vanish/>
          <w:sz w:val="24"/>
          <w:szCs w:val="24"/>
        </w:rPr>
      </w:pPr>
    </w:p>
    <w:p w14:paraId="2D4A4523" w14:textId="77777777" w:rsidR="007633AA" w:rsidRPr="007633AA" w:rsidRDefault="007633AA" w:rsidP="007633AA">
      <w:pPr>
        <w:pStyle w:val="ListParagraph"/>
        <w:numPr>
          <w:ilvl w:val="0"/>
          <w:numId w:val="18"/>
        </w:numPr>
        <w:spacing w:line="360" w:lineRule="auto"/>
        <w:rPr>
          <w:vanish/>
          <w:sz w:val="24"/>
          <w:szCs w:val="24"/>
        </w:rPr>
      </w:pPr>
    </w:p>
    <w:p w14:paraId="154B12EE" w14:textId="77777777" w:rsidR="007633AA" w:rsidRPr="007633AA" w:rsidRDefault="007633AA" w:rsidP="007633AA">
      <w:pPr>
        <w:pStyle w:val="ListParagraph"/>
        <w:numPr>
          <w:ilvl w:val="0"/>
          <w:numId w:val="18"/>
        </w:numPr>
        <w:spacing w:line="360" w:lineRule="auto"/>
        <w:rPr>
          <w:vanish/>
          <w:sz w:val="24"/>
          <w:szCs w:val="24"/>
        </w:rPr>
      </w:pPr>
    </w:p>
    <w:p w14:paraId="7C21E550" w14:textId="77777777" w:rsidR="007633AA" w:rsidRPr="007633AA" w:rsidRDefault="007633AA" w:rsidP="007633AA">
      <w:pPr>
        <w:pStyle w:val="ListParagraph"/>
        <w:numPr>
          <w:ilvl w:val="0"/>
          <w:numId w:val="18"/>
        </w:numPr>
        <w:spacing w:line="360" w:lineRule="auto"/>
        <w:rPr>
          <w:vanish/>
          <w:sz w:val="24"/>
          <w:szCs w:val="24"/>
        </w:rPr>
      </w:pPr>
    </w:p>
    <w:p w14:paraId="3B671863" w14:textId="77777777" w:rsidR="007633AA" w:rsidRPr="007633AA" w:rsidRDefault="007633AA" w:rsidP="007633AA">
      <w:pPr>
        <w:pStyle w:val="ListParagraph"/>
        <w:numPr>
          <w:ilvl w:val="0"/>
          <w:numId w:val="18"/>
        </w:numPr>
        <w:spacing w:line="360" w:lineRule="auto"/>
        <w:rPr>
          <w:vanish/>
          <w:sz w:val="24"/>
          <w:szCs w:val="24"/>
        </w:rPr>
      </w:pPr>
    </w:p>
    <w:p w14:paraId="7D1F5E36" w14:textId="77777777" w:rsidR="007633AA" w:rsidRPr="007633AA" w:rsidRDefault="007633AA" w:rsidP="007633AA">
      <w:pPr>
        <w:pStyle w:val="ListParagraph"/>
        <w:numPr>
          <w:ilvl w:val="0"/>
          <w:numId w:val="18"/>
        </w:numPr>
        <w:spacing w:line="360" w:lineRule="auto"/>
        <w:rPr>
          <w:vanish/>
          <w:sz w:val="24"/>
          <w:szCs w:val="24"/>
        </w:rPr>
      </w:pPr>
    </w:p>
    <w:p w14:paraId="376E2C10" w14:textId="77777777" w:rsidR="007633AA" w:rsidRPr="007633AA" w:rsidRDefault="007633AA" w:rsidP="007633AA">
      <w:pPr>
        <w:pStyle w:val="ListParagraph"/>
        <w:numPr>
          <w:ilvl w:val="0"/>
          <w:numId w:val="18"/>
        </w:numPr>
        <w:spacing w:line="360" w:lineRule="auto"/>
        <w:rPr>
          <w:vanish/>
          <w:sz w:val="24"/>
          <w:szCs w:val="24"/>
        </w:rPr>
      </w:pPr>
    </w:p>
    <w:p w14:paraId="189D31C4" w14:textId="77777777" w:rsidR="007633AA" w:rsidRPr="007633AA" w:rsidRDefault="007633AA" w:rsidP="007633AA">
      <w:pPr>
        <w:pStyle w:val="ListParagraph"/>
        <w:numPr>
          <w:ilvl w:val="0"/>
          <w:numId w:val="18"/>
        </w:numPr>
        <w:spacing w:line="360" w:lineRule="auto"/>
        <w:rPr>
          <w:vanish/>
          <w:sz w:val="24"/>
          <w:szCs w:val="24"/>
        </w:rPr>
      </w:pPr>
    </w:p>
    <w:p w14:paraId="618AD869" w14:textId="77777777" w:rsidR="007633AA" w:rsidRPr="007633AA" w:rsidRDefault="007633AA" w:rsidP="007633AA">
      <w:pPr>
        <w:pStyle w:val="ListParagraph"/>
        <w:numPr>
          <w:ilvl w:val="0"/>
          <w:numId w:val="18"/>
        </w:numPr>
        <w:spacing w:line="360" w:lineRule="auto"/>
        <w:rPr>
          <w:vanish/>
          <w:sz w:val="24"/>
          <w:szCs w:val="24"/>
        </w:rPr>
      </w:pPr>
    </w:p>
    <w:p w14:paraId="269D146E" w14:textId="77777777" w:rsidR="007633AA" w:rsidRPr="007633AA" w:rsidRDefault="007633AA" w:rsidP="007633AA">
      <w:pPr>
        <w:pStyle w:val="ListParagraph"/>
        <w:numPr>
          <w:ilvl w:val="0"/>
          <w:numId w:val="18"/>
        </w:numPr>
        <w:spacing w:line="360" w:lineRule="auto"/>
        <w:rPr>
          <w:vanish/>
          <w:sz w:val="24"/>
          <w:szCs w:val="24"/>
        </w:rPr>
      </w:pPr>
    </w:p>
    <w:p w14:paraId="73258318" w14:textId="77777777" w:rsidR="007633AA" w:rsidRPr="007633AA" w:rsidRDefault="007633AA" w:rsidP="007633AA">
      <w:pPr>
        <w:pStyle w:val="ListParagraph"/>
        <w:numPr>
          <w:ilvl w:val="0"/>
          <w:numId w:val="18"/>
        </w:numPr>
        <w:spacing w:line="360" w:lineRule="auto"/>
        <w:rPr>
          <w:vanish/>
          <w:sz w:val="24"/>
          <w:szCs w:val="24"/>
        </w:rPr>
      </w:pPr>
    </w:p>
    <w:p w14:paraId="01232656" w14:textId="77777777" w:rsidR="007633AA" w:rsidRPr="007633AA" w:rsidRDefault="007633AA" w:rsidP="007633AA">
      <w:pPr>
        <w:pStyle w:val="ListParagraph"/>
        <w:numPr>
          <w:ilvl w:val="0"/>
          <w:numId w:val="18"/>
        </w:numPr>
        <w:spacing w:line="360" w:lineRule="auto"/>
        <w:rPr>
          <w:vanish/>
          <w:sz w:val="24"/>
          <w:szCs w:val="24"/>
        </w:rPr>
      </w:pPr>
    </w:p>
    <w:p w14:paraId="3C825309" w14:textId="77777777" w:rsidR="007633AA" w:rsidRPr="007633AA" w:rsidRDefault="007633AA" w:rsidP="007633AA">
      <w:pPr>
        <w:pStyle w:val="ListParagraph"/>
        <w:numPr>
          <w:ilvl w:val="0"/>
          <w:numId w:val="18"/>
        </w:numPr>
        <w:spacing w:line="360" w:lineRule="auto"/>
        <w:rPr>
          <w:vanish/>
          <w:sz w:val="24"/>
          <w:szCs w:val="24"/>
        </w:rPr>
      </w:pPr>
    </w:p>
    <w:p w14:paraId="6EB85709" w14:textId="77777777" w:rsidR="007633AA" w:rsidRPr="007633AA" w:rsidRDefault="007633AA" w:rsidP="007633AA">
      <w:pPr>
        <w:pStyle w:val="ListParagraph"/>
        <w:numPr>
          <w:ilvl w:val="0"/>
          <w:numId w:val="18"/>
        </w:numPr>
        <w:spacing w:line="360" w:lineRule="auto"/>
        <w:rPr>
          <w:vanish/>
          <w:sz w:val="24"/>
          <w:szCs w:val="24"/>
        </w:rPr>
      </w:pPr>
    </w:p>
    <w:p w14:paraId="30EFE69D" w14:textId="77777777" w:rsidR="007633AA" w:rsidRPr="007633AA" w:rsidRDefault="007633AA" w:rsidP="007633AA">
      <w:pPr>
        <w:pStyle w:val="ListParagraph"/>
        <w:numPr>
          <w:ilvl w:val="0"/>
          <w:numId w:val="18"/>
        </w:numPr>
        <w:spacing w:line="360" w:lineRule="auto"/>
        <w:rPr>
          <w:vanish/>
          <w:sz w:val="24"/>
          <w:szCs w:val="24"/>
        </w:rPr>
      </w:pPr>
    </w:p>
    <w:p w14:paraId="7E6ECFB3" w14:textId="77777777" w:rsidR="007633AA" w:rsidRPr="007633AA" w:rsidRDefault="007633AA" w:rsidP="007633AA">
      <w:pPr>
        <w:pStyle w:val="ListParagraph"/>
        <w:numPr>
          <w:ilvl w:val="0"/>
          <w:numId w:val="18"/>
        </w:numPr>
        <w:spacing w:line="360" w:lineRule="auto"/>
        <w:rPr>
          <w:vanish/>
          <w:sz w:val="24"/>
          <w:szCs w:val="24"/>
        </w:rPr>
      </w:pPr>
    </w:p>
    <w:p w14:paraId="7C230ED8" w14:textId="77777777" w:rsidR="007633AA" w:rsidRPr="007633AA" w:rsidRDefault="007633AA" w:rsidP="007633AA">
      <w:pPr>
        <w:pStyle w:val="ListParagraph"/>
        <w:numPr>
          <w:ilvl w:val="0"/>
          <w:numId w:val="18"/>
        </w:numPr>
        <w:spacing w:line="360" w:lineRule="auto"/>
        <w:rPr>
          <w:vanish/>
          <w:sz w:val="24"/>
          <w:szCs w:val="24"/>
        </w:rPr>
      </w:pPr>
    </w:p>
    <w:p w14:paraId="67FD6861" w14:textId="77777777" w:rsidR="007633AA" w:rsidRPr="007633AA" w:rsidRDefault="007633AA" w:rsidP="007633AA">
      <w:pPr>
        <w:pStyle w:val="ListParagraph"/>
        <w:numPr>
          <w:ilvl w:val="0"/>
          <w:numId w:val="18"/>
        </w:numPr>
        <w:spacing w:line="360" w:lineRule="auto"/>
        <w:rPr>
          <w:vanish/>
          <w:sz w:val="24"/>
          <w:szCs w:val="24"/>
        </w:rPr>
      </w:pPr>
    </w:p>
    <w:p w14:paraId="7F9A5170" w14:textId="77777777" w:rsidR="007633AA" w:rsidRPr="007633AA" w:rsidRDefault="007633AA" w:rsidP="007633AA">
      <w:pPr>
        <w:pStyle w:val="ListParagraph"/>
        <w:numPr>
          <w:ilvl w:val="0"/>
          <w:numId w:val="18"/>
        </w:numPr>
        <w:spacing w:line="360" w:lineRule="auto"/>
        <w:rPr>
          <w:vanish/>
          <w:sz w:val="24"/>
          <w:szCs w:val="24"/>
        </w:rPr>
      </w:pPr>
    </w:p>
    <w:p w14:paraId="5E332DB9" w14:textId="77777777" w:rsidR="007633AA" w:rsidRPr="007633AA" w:rsidRDefault="007633AA" w:rsidP="007633AA">
      <w:pPr>
        <w:pStyle w:val="ListParagraph"/>
        <w:numPr>
          <w:ilvl w:val="0"/>
          <w:numId w:val="18"/>
        </w:numPr>
        <w:spacing w:line="360" w:lineRule="auto"/>
        <w:rPr>
          <w:vanish/>
          <w:sz w:val="24"/>
          <w:szCs w:val="24"/>
        </w:rPr>
      </w:pPr>
    </w:p>
    <w:p w14:paraId="6C6DEBBE" w14:textId="77777777" w:rsidR="007633AA" w:rsidRPr="007633AA" w:rsidRDefault="007633AA" w:rsidP="007633AA">
      <w:pPr>
        <w:pStyle w:val="ListParagraph"/>
        <w:numPr>
          <w:ilvl w:val="0"/>
          <w:numId w:val="18"/>
        </w:numPr>
        <w:spacing w:line="360" w:lineRule="auto"/>
        <w:rPr>
          <w:vanish/>
          <w:sz w:val="24"/>
          <w:szCs w:val="24"/>
        </w:rPr>
      </w:pPr>
    </w:p>
    <w:p w14:paraId="4FF9DA8C" w14:textId="77777777" w:rsidR="007633AA" w:rsidRPr="007633AA" w:rsidRDefault="007633AA" w:rsidP="007633AA">
      <w:pPr>
        <w:pStyle w:val="ListParagraph"/>
        <w:numPr>
          <w:ilvl w:val="0"/>
          <w:numId w:val="18"/>
        </w:numPr>
        <w:spacing w:line="360" w:lineRule="auto"/>
        <w:rPr>
          <w:vanish/>
          <w:sz w:val="24"/>
          <w:szCs w:val="24"/>
        </w:rPr>
      </w:pPr>
    </w:p>
    <w:p w14:paraId="3F4216E2" w14:textId="77777777" w:rsidR="007633AA" w:rsidRPr="007633AA" w:rsidRDefault="007633AA" w:rsidP="007633AA">
      <w:pPr>
        <w:pStyle w:val="ListParagraph"/>
        <w:numPr>
          <w:ilvl w:val="0"/>
          <w:numId w:val="18"/>
        </w:numPr>
        <w:spacing w:line="360" w:lineRule="auto"/>
        <w:rPr>
          <w:vanish/>
          <w:sz w:val="24"/>
          <w:szCs w:val="24"/>
        </w:rPr>
      </w:pPr>
    </w:p>
    <w:p w14:paraId="6574B6C3" w14:textId="77777777" w:rsidR="007633AA" w:rsidRPr="007633AA" w:rsidRDefault="007633AA" w:rsidP="007633AA">
      <w:pPr>
        <w:pStyle w:val="ListParagraph"/>
        <w:numPr>
          <w:ilvl w:val="0"/>
          <w:numId w:val="18"/>
        </w:numPr>
        <w:spacing w:line="360" w:lineRule="auto"/>
        <w:rPr>
          <w:vanish/>
          <w:sz w:val="24"/>
          <w:szCs w:val="24"/>
        </w:rPr>
      </w:pPr>
    </w:p>
    <w:p w14:paraId="49944ECD" w14:textId="77777777" w:rsidR="007633AA" w:rsidRPr="007633AA" w:rsidRDefault="007633AA" w:rsidP="007633AA">
      <w:pPr>
        <w:pStyle w:val="ListParagraph"/>
        <w:numPr>
          <w:ilvl w:val="0"/>
          <w:numId w:val="18"/>
        </w:numPr>
        <w:spacing w:line="360" w:lineRule="auto"/>
        <w:rPr>
          <w:vanish/>
          <w:sz w:val="24"/>
          <w:szCs w:val="24"/>
        </w:rPr>
      </w:pPr>
    </w:p>
    <w:p w14:paraId="599FE0E4" w14:textId="77777777" w:rsidR="007633AA" w:rsidRPr="007633AA" w:rsidRDefault="007633AA" w:rsidP="007633AA">
      <w:pPr>
        <w:pStyle w:val="ListParagraph"/>
        <w:numPr>
          <w:ilvl w:val="0"/>
          <w:numId w:val="18"/>
        </w:numPr>
        <w:spacing w:line="360" w:lineRule="auto"/>
        <w:rPr>
          <w:vanish/>
          <w:sz w:val="24"/>
          <w:szCs w:val="24"/>
        </w:rPr>
      </w:pPr>
    </w:p>
    <w:p w14:paraId="65838389" w14:textId="77777777" w:rsidR="007633AA" w:rsidRPr="007633AA" w:rsidRDefault="007633AA" w:rsidP="007633AA">
      <w:pPr>
        <w:pStyle w:val="ListParagraph"/>
        <w:numPr>
          <w:ilvl w:val="0"/>
          <w:numId w:val="18"/>
        </w:numPr>
        <w:spacing w:line="360" w:lineRule="auto"/>
        <w:rPr>
          <w:vanish/>
          <w:sz w:val="24"/>
          <w:szCs w:val="24"/>
        </w:rPr>
      </w:pPr>
    </w:p>
    <w:p w14:paraId="015A1084" w14:textId="77777777" w:rsidR="007633AA" w:rsidRPr="007633AA" w:rsidRDefault="007633AA" w:rsidP="007633AA">
      <w:pPr>
        <w:pStyle w:val="ListParagraph"/>
        <w:numPr>
          <w:ilvl w:val="0"/>
          <w:numId w:val="18"/>
        </w:numPr>
        <w:spacing w:line="360" w:lineRule="auto"/>
        <w:rPr>
          <w:vanish/>
          <w:sz w:val="24"/>
          <w:szCs w:val="24"/>
        </w:rPr>
      </w:pPr>
    </w:p>
    <w:p w14:paraId="77384116" w14:textId="77777777" w:rsidR="007633AA" w:rsidRPr="007633AA" w:rsidRDefault="007633AA" w:rsidP="007633AA">
      <w:pPr>
        <w:pStyle w:val="ListParagraph"/>
        <w:numPr>
          <w:ilvl w:val="0"/>
          <w:numId w:val="18"/>
        </w:numPr>
        <w:spacing w:line="360" w:lineRule="auto"/>
        <w:rPr>
          <w:vanish/>
          <w:sz w:val="24"/>
          <w:szCs w:val="24"/>
        </w:rPr>
      </w:pPr>
    </w:p>
    <w:p w14:paraId="4425DE7B" w14:textId="77777777" w:rsidR="007633AA" w:rsidRPr="007633AA" w:rsidRDefault="007633AA" w:rsidP="007633AA">
      <w:pPr>
        <w:pStyle w:val="ListParagraph"/>
        <w:numPr>
          <w:ilvl w:val="0"/>
          <w:numId w:val="18"/>
        </w:numPr>
        <w:spacing w:line="360" w:lineRule="auto"/>
        <w:rPr>
          <w:vanish/>
          <w:sz w:val="24"/>
          <w:szCs w:val="24"/>
        </w:rPr>
      </w:pPr>
    </w:p>
    <w:p w14:paraId="7BD4F2DD" w14:textId="77777777" w:rsidR="007633AA" w:rsidRPr="007633AA" w:rsidRDefault="007633AA" w:rsidP="007633AA">
      <w:pPr>
        <w:pStyle w:val="ListParagraph"/>
        <w:numPr>
          <w:ilvl w:val="0"/>
          <w:numId w:val="18"/>
        </w:numPr>
        <w:spacing w:line="360" w:lineRule="auto"/>
        <w:rPr>
          <w:vanish/>
          <w:sz w:val="24"/>
          <w:szCs w:val="24"/>
        </w:rPr>
      </w:pPr>
    </w:p>
    <w:p w14:paraId="337614DA" w14:textId="77777777" w:rsidR="007633AA" w:rsidRPr="007633AA" w:rsidRDefault="007633AA" w:rsidP="007633AA">
      <w:pPr>
        <w:pStyle w:val="ListParagraph"/>
        <w:numPr>
          <w:ilvl w:val="0"/>
          <w:numId w:val="18"/>
        </w:numPr>
        <w:spacing w:line="360" w:lineRule="auto"/>
        <w:rPr>
          <w:vanish/>
          <w:sz w:val="24"/>
          <w:szCs w:val="24"/>
        </w:rPr>
      </w:pPr>
    </w:p>
    <w:p w14:paraId="540ABFBE" w14:textId="77777777" w:rsidR="007633AA" w:rsidRPr="007633AA" w:rsidRDefault="007633AA" w:rsidP="007633AA">
      <w:pPr>
        <w:pStyle w:val="ListParagraph"/>
        <w:numPr>
          <w:ilvl w:val="0"/>
          <w:numId w:val="18"/>
        </w:numPr>
        <w:spacing w:line="360" w:lineRule="auto"/>
        <w:rPr>
          <w:vanish/>
          <w:sz w:val="24"/>
          <w:szCs w:val="24"/>
        </w:rPr>
      </w:pPr>
    </w:p>
    <w:p w14:paraId="3B6ABFFA" w14:textId="77777777" w:rsidR="007633AA" w:rsidRPr="007633AA" w:rsidRDefault="007633AA" w:rsidP="007633AA">
      <w:pPr>
        <w:pStyle w:val="ListParagraph"/>
        <w:numPr>
          <w:ilvl w:val="0"/>
          <w:numId w:val="18"/>
        </w:numPr>
        <w:spacing w:line="360" w:lineRule="auto"/>
        <w:rPr>
          <w:vanish/>
          <w:sz w:val="24"/>
          <w:szCs w:val="24"/>
        </w:rPr>
      </w:pPr>
    </w:p>
    <w:p w14:paraId="0953BF80" w14:textId="77777777" w:rsidR="007633AA" w:rsidRPr="007633AA" w:rsidRDefault="007633AA" w:rsidP="007633AA">
      <w:pPr>
        <w:pStyle w:val="ListParagraph"/>
        <w:numPr>
          <w:ilvl w:val="0"/>
          <w:numId w:val="18"/>
        </w:numPr>
        <w:spacing w:line="360" w:lineRule="auto"/>
        <w:rPr>
          <w:vanish/>
          <w:sz w:val="24"/>
          <w:szCs w:val="24"/>
        </w:rPr>
      </w:pPr>
    </w:p>
    <w:p w14:paraId="6CE657A1" w14:textId="77777777" w:rsidR="007633AA" w:rsidRPr="007633AA" w:rsidRDefault="007633AA" w:rsidP="007633AA">
      <w:pPr>
        <w:pStyle w:val="ListParagraph"/>
        <w:numPr>
          <w:ilvl w:val="0"/>
          <w:numId w:val="18"/>
        </w:numPr>
        <w:spacing w:line="360" w:lineRule="auto"/>
        <w:rPr>
          <w:vanish/>
          <w:sz w:val="24"/>
          <w:szCs w:val="24"/>
        </w:rPr>
      </w:pPr>
    </w:p>
    <w:p w14:paraId="5BBCBC4A" w14:textId="77777777" w:rsidR="007633AA" w:rsidRPr="007633AA" w:rsidRDefault="007633AA" w:rsidP="007633AA">
      <w:pPr>
        <w:pStyle w:val="ListParagraph"/>
        <w:numPr>
          <w:ilvl w:val="0"/>
          <w:numId w:val="18"/>
        </w:numPr>
        <w:spacing w:line="360" w:lineRule="auto"/>
        <w:rPr>
          <w:vanish/>
          <w:sz w:val="24"/>
          <w:szCs w:val="24"/>
        </w:rPr>
      </w:pPr>
    </w:p>
    <w:p w14:paraId="72904603" w14:textId="77777777" w:rsidR="007633AA" w:rsidRPr="007633AA" w:rsidRDefault="007633AA" w:rsidP="007633AA">
      <w:pPr>
        <w:pStyle w:val="ListParagraph"/>
        <w:numPr>
          <w:ilvl w:val="0"/>
          <w:numId w:val="18"/>
        </w:numPr>
        <w:spacing w:line="360" w:lineRule="auto"/>
        <w:rPr>
          <w:vanish/>
          <w:sz w:val="24"/>
          <w:szCs w:val="24"/>
        </w:rPr>
      </w:pPr>
    </w:p>
    <w:p w14:paraId="23DAC6D8" w14:textId="77777777" w:rsidR="007633AA" w:rsidRPr="007633AA" w:rsidRDefault="007633AA" w:rsidP="007633AA">
      <w:pPr>
        <w:pStyle w:val="ListParagraph"/>
        <w:numPr>
          <w:ilvl w:val="0"/>
          <w:numId w:val="18"/>
        </w:numPr>
        <w:spacing w:line="360" w:lineRule="auto"/>
        <w:rPr>
          <w:vanish/>
          <w:sz w:val="24"/>
          <w:szCs w:val="24"/>
        </w:rPr>
      </w:pPr>
    </w:p>
    <w:p w14:paraId="1B0B19B9" w14:textId="77777777" w:rsidR="007633AA" w:rsidRPr="007633AA" w:rsidRDefault="007633AA" w:rsidP="007633AA">
      <w:pPr>
        <w:pStyle w:val="ListParagraph"/>
        <w:numPr>
          <w:ilvl w:val="0"/>
          <w:numId w:val="18"/>
        </w:numPr>
        <w:spacing w:line="360" w:lineRule="auto"/>
        <w:rPr>
          <w:vanish/>
          <w:sz w:val="24"/>
          <w:szCs w:val="24"/>
        </w:rPr>
      </w:pPr>
    </w:p>
    <w:p w14:paraId="13E68C1A" w14:textId="77777777" w:rsidR="007633AA" w:rsidRPr="007633AA" w:rsidRDefault="007633AA" w:rsidP="007633AA">
      <w:pPr>
        <w:pStyle w:val="ListParagraph"/>
        <w:numPr>
          <w:ilvl w:val="0"/>
          <w:numId w:val="18"/>
        </w:numPr>
        <w:spacing w:line="360" w:lineRule="auto"/>
        <w:rPr>
          <w:vanish/>
          <w:sz w:val="24"/>
          <w:szCs w:val="24"/>
        </w:rPr>
      </w:pPr>
    </w:p>
    <w:p w14:paraId="0E997646" w14:textId="77777777" w:rsidR="007633AA" w:rsidRPr="007633AA" w:rsidRDefault="007633AA" w:rsidP="007633AA">
      <w:pPr>
        <w:pStyle w:val="ListParagraph"/>
        <w:numPr>
          <w:ilvl w:val="0"/>
          <w:numId w:val="18"/>
        </w:numPr>
        <w:spacing w:line="360" w:lineRule="auto"/>
        <w:rPr>
          <w:vanish/>
          <w:sz w:val="24"/>
          <w:szCs w:val="24"/>
        </w:rPr>
      </w:pPr>
    </w:p>
    <w:p w14:paraId="305B1114" w14:textId="77777777" w:rsidR="007633AA" w:rsidRPr="007633AA" w:rsidRDefault="007633AA" w:rsidP="007633AA">
      <w:pPr>
        <w:pStyle w:val="ListParagraph"/>
        <w:numPr>
          <w:ilvl w:val="0"/>
          <w:numId w:val="18"/>
        </w:numPr>
        <w:spacing w:line="360" w:lineRule="auto"/>
        <w:rPr>
          <w:vanish/>
          <w:sz w:val="24"/>
          <w:szCs w:val="24"/>
        </w:rPr>
      </w:pPr>
    </w:p>
    <w:p w14:paraId="30AB0834" w14:textId="77777777" w:rsidR="007633AA" w:rsidRPr="007633AA" w:rsidRDefault="007633AA" w:rsidP="007633AA">
      <w:pPr>
        <w:pStyle w:val="ListParagraph"/>
        <w:numPr>
          <w:ilvl w:val="0"/>
          <w:numId w:val="18"/>
        </w:numPr>
        <w:spacing w:line="360" w:lineRule="auto"/>
        <w:rPr>
          <w:vanish/>
          <w:sz w:val="24"/>
          <w:szCs w:val="24"/>
        </w:rPr>
      </w:pPr>
    </w:p>
    <w:p w14:paraId="2C6687DC" w14:textId="77777777" w:rsidR="007633AA" w:rsidRPr="007633AA" w:rsidRDefault="007633AA" w:rsidP="007633AA">
      <w:pPr>
        <w:pStyle w:val="ListParagraph"/>
        <w:numPr>
          <w:ilvl w:val="0"/>
          <w:numId w:val="18"/>
        </w:numPr>
        <w:spacing w:line="360" w:lineRule="auto"/>
        <w:rPr>
          <w:vanish/>
          <w:sz w:val="24"/>
          <w:szCs w:val="24"/>
        </w:rPr>
      </w:pPr>
    </w:p>
    <w:p w14:paraId="7476DC02" w14:textId="77777777" w:rsidR="007633AA" w:rsidRPr="007633AA" w:rsidRDefault="007633AA" w:rsidP="007633AA">
      <w:pPr>
        <w:pStyle w:val="ListParagraph"/>
        <w:numPr>
          <w:ilvl w:val="0"/>
          <w:numId w:val="18"/>
        </w:numPr>
        <w:spacing w:line="360" w:lineRule="auto"/>
        <w:rPr>
          <w:vanish/>
          <w:sz w:val="24"/>
          <w:szCs w:val="24"/>
        </w:rPr>
      </w:pPr>
    </w:p>
    <w:p w14:paraId="0EE337CF" w14:textId="77777777" w:rsidR="007633AA" w:rsidRPr="007633AA" w:rsidRDefault="007633AA" w:rsidP="007633AA">
      <w:pPr>
        <w:pStyle w:val="ListParagraph"/>
        <w:numPr>
          <w:ilvl w:val="0"/>
          <w:numId w:val="18"/>
        </w:numPr>
        <w:spacing w:line="360" w:lineRule="auto"/>
        <w:rPr>
          <w:vanish/>
          <w:sz w:val="24"/>
          <w:szCs w:val="24"/>
        </w:rPr>
      </w:pPr>
    </w:p>
    <w:p w14:paraId="3DE0B613" w14:textId="77777777" w:rsidR="007633AA" w:rsidRPr="007633AA" w:rsidRDefault="007633AA" w:rsidP="007633AA">
      <w:pPr>
        <w:pStyle w:val="ListParagraph"/>
        <w:numPr>
          <w:ilvl w:val="0"/>
          <w:numId w:val="18"/>
        </w:numPr>
        <w:spacing w:line="360" w:lineRule="auto"/>
        <w:rPr>
          <w:vanish/>
          <w:sz w:val="24"/>
          <w:szCs w:val="24"/>
        </w:rPr>
      </w:pPr>
    </w:p>
    <w:p w14:paraId="70B5C161" w14:textId="77777777" w:rsidR="007633AA" w:rsidRPr="007633AA" w:rsidRDefault="007633AA" w:rsidP="007633AA">
      <w:pPr>
        <w:pStyle w:val="ListParagraph"/>
        <w:numPr>
          <w:ilvl w:val="0"/>
          <w:numId w:val="18"/>
        </w:numPr>
        <w:spacing w:line="360" w:lineRule="auto"/>
        <w:rPr>
          <w:vanish/>
          <w:sz w:val="24"/>
          <w:szCs w:val="24"/>
        </w:rPr>
      </w:pPr>
    </w:p>
    <w:p w14:paraId="07C89536" w14:textId="77777777" w:rsidR="007633AA" w:rsidRPr="007633AA" w:rsidRDefault="007633AA" w:rsidP="007633AA">
      <w:pPr>
        <w:pStyle w:val="ListParagraph"/>
        <w:numPr>
          <w:ilvl w:val="0"/>
          <w:numId w:val="18"/>
        </w:numPr>
        <w:spacing w:line="360" w:lineRule="auto"/>
        <w:rPr>
          <w:vanish/>
          <w:sz w:val="24"/>
          <w:szCs w:val="24"/>
        </w:rPr>
      </w:pPr>
    </w:p>
    <w:p w14:paraId="3510EC8B" w14:textId="77777777" w:rsidR="007633AA" w:rsidRPr="007633AA" w:rsidRDefault="007633AA" w:rsidP="007633AA">
      <w:pPr>
        <w:pStyle w:val="ListParagraph"/>
        <w:numPr>
          <w:ilvl w:val="0"/>
          <w:numId w:val="18"/>
        </w:numPr>
        <w:spacing w:line="360" w:lineRule="auto"/>
        <w:rPr>
          <w:vanish/>
          <w:sz w:val="24"/>
          <w:szCs w:val="24"/>
        </w:rPr>
      </w:pPr>
    </w:p>
    <w:p w14:paraId="654F659D" w14:textId="77777777" w:rsidR="007633AA" w:rsidRPr="007633AA" w:rsidRDefault="007633AA" w:rsidP="007633AA">
      <w:pPr>
        <w:pStyle w:val="ListParagraph"/>
        <w:numPr>
          <w:ilvl w:val="0"/>
          <w:numId w:val="18"/>
        </w:numPr>
        <w:spacing w:line="360" w:lineRule="auto"/>
        <w:rPr>
          <w:vanish/>
          <w:sz w:val="24"/>
          <w:szCs w:val="24"/>
        </w:rPr>
      </w:pPr>
    </w:p>
    <w:p w14:paraId="31FA1F10" w14:textId="77777777" w:rsidR="007633AA" w:rsidRPr="007633AA" w:rsidRDefault="007633AA" w:rsidP="007633AA">
      <w:pPr>
        <w:pStyle w:val="ListParagraph"/>
        <w:numPr>
          <w:ilvl w:val="0"/>
          <w:numId w:val="18"/>
        </w:numPr>
        <w:spacing w:line="360" w:lineRule="auto"/>
        <w:rPr>
          <w:vanish/>
          <w:sz w:val="24"/>
          <w:szCs w:val="24"/>
        </w:rPr>
      </w:pPr>
    </w:p>
    <w:p w14:paraId="63867949" w14:textId="77777777" w:rsidR="007633AA" w:rsidRPr="007633AA" w:rsidRDefault="007633AA" w:rsidP="007633AA">
      <w:pPr>
        <w:pStyle w:val="ListParagraph"/>
        <w:numPr>
          <w:ilvl w:val="0"/>
          <w:numId w:val="18"/>
        </w:numPr>
        <w:spacing w:line="360" w:lineRule="auto"/>
        <w:rPr>
          <w:vanish/>
          <w:sz w:val="24"/>
          <w:szCs w:val="24"/>
        </w:rPr>
      </w:pPr>
    </w:p>
    <w:p w14:paraId="38E7C282" w14:textId="77777777" w:rsidR="007633AA" w:rsidRPr="007633AA" w:rsidRDefault="007633AA" w:rsidP="007633AA">
      <w:pPr>
        <w:pStyle w:val="ListParagraph"/>
        <w:numPr>
          <w:ilvl w:val="0"/>
          <w:numId w:val="18"/>
        </w:numPr>
        <w:spacing w:line="360" w:lineRule="auto"/>
        <w:rPr>
          <w:vanish/>
          <w:sz w:val="24"/>
          <w:szCs w:val="24"/>
        </w:rPr>
      </w:pPr>
    </w:p>
    <w:p w14:paraId="2E1DB8AA" w14:textId="77777777" w:rsidR="007633AA" w:rsidRPr="007633AA" w:rsidRDefault="007633AA" w:rsidP="007633AA">
      <w:pPr>
        <w:pStyle w:val="ListParagraph"/>
        <w:numPr>
          <w:ilvl w:val="0"/>
          <w:numId w:val="18"/>
        </w:numPr>
        <w:spacing w:line="360" w:lineRule="auto"/>
        <w:rPr>
          <w:vanish/>
          <w:sz w:val="24"/>
          <w:szCs w:val="24"/>
        </w:rPr>
      </w:pPr>
    </w:p>
    <w:p w14:paraId="45421784" w14:textId="77777777" w:rsidR="007633AA" w:rsidRPr="007633AA" w:rsidRDefault="007633AA" w:rsidP="007633AA">
      <w:pPr>
        <w:pStyle w:val="ListParagraph"/>
        <w:numPr>
          <w:ilvl w:val="0"/>
          <w:numId w:val="18"/>
        </w:numPr>
        <w:spacing w:line="360" w:lineRule="auto"/>
        <w:rPr>
          <w:vanish/>
          <w:sz w:val="24"/>
          <w:szCs w:val="24"/>
        </w:rPr>
      </w:pPr>
    </w:p>
    <w:p w14:paraId="138D00EB" w14:textId="77777777" w:rsidR="007633AA" w:rsidRPr="007633AA" w:rsidRDefault="007633AA" w:rsidP="007633AA">
      <w:pPr>
        <w:pStyle w:val="ListParagraph"/>
        <w:numPr>
          <w:ilvl w:val="0"/>
          <w:numId w:val="18"/>
        </w:numPr>
        <w:spacing w:line="360" w:lineRule="auto"/>
        <w:rPr>
          <w:vanish/>
          <w:sz w:val="24"/>
          <w:szCs w:val="24"/>
        </w:rPr>
      </w:pPr>
    </w:p>
    <w:p w14:paraId="2368E24F" w14:textId="77777777" w:rsidR="007633AA" w:rsidRPr="007633AA" w:rsidRDefault="007633AA" w:rsidP="007633AA">
      <w:pPr>
        <w:pStyle w:val="ListParagraph"/>
        <w:numPr>
          <w:ilvl w:val="0"/>
          <w:numId w:val="18"/>
        </w:numPr>
        <w:spacing w:line="360" w:lineRule="auto"/>
        <w:rPr>
          <w:vanish/>
          <w:sz w:val="24"/>
          <w:szCs w:val="24"/>
        </w:rPr>
      </w:pPr>
    </w:p>
    <w:p w14:paraId="09BEA740" w14:textId="77777777" w:rsidR="007633AA" w:rsidRPr="007633AA" w:rsidRDefault="007633AA" w:rsidP="007633AA">
      <w:pPr>
        <w:pStyle w:val="ListParagraph"/>
        <w:numPr>
          <w:ilvl w:val="0"/>
          <w:numId w:val="18"/>
        </w:numPr>
        <w:spacing w:line="360" w:lineRule="auto"/>
        <w:rPr>
          <w:vanish/>
          <w:sz w:val="24"/>
          <w:szCs w:val="24"/>
        </w:rPr>
      </w:pPr>
    </w:p>
    <w:p w14:paraId="7222FEB7" w14:textId="77777777" w:rsidR="007633AA" w:rsidRPr="007633AA" w:rsidRDefault="007633AA" w:rsidP="007633AA">
      <w:pPr>
        <w:pStyle w:val="ListParagraph"/>
        <w:numPr>
          <w:ilvl w:val="0"/>
          <w:numId w:val="18"/>
        </w:numPr>
        <w:spacing w:line="360" w:lineRule="auto"/>
        <w:rPr>
          <w:vanish/>
          <w:sz w:val="24"/>
          <w:szCs w:val="24"/>
        </w:rPr>
      </w:pPr>
    </w:p>
    <w:p w14:paraId="4392A2B9" w14:textId="77777777" w:rsidR="007633AA" w:rsidRPr="007633AA" w:rsidRDefault="007633AA" w:rsidP="007633AA">
      <w:pPr>
        <w:pStyle w:val="ListParagraph"/>
        <w:numPr>
          <w:ilvl w:val="0"/>
          <w:numId w:val="18"/>
        </w:numPr>
        <w:spacing w:line="360" w:lineRule="auto"/>
        <w:rPr>
          <w:vanish/>
          <w:sz w:val="24"/>
          <w:szCs w:val="24"/>
        </w:rPr>
      </w:pPr>
    </w:p>
    <w:p w14:paraId="6B7970F1" w14:textId="77777777" w:rsidR="007633AA" w:rsidRPr="007633AA" w:rsidRDefault="007633AA" w:rsidP="007633AA">
      <w:pPr>
        <w:pStyle w:val="ListParagraph"/>
        <w:numPr>
          <w:ilvl w:val="0"/>
          <w:numId w:val="18"/>
        </w:numPr>
        <w:spacing w:line="360" w:lineRule="auto"/>
        <w:rPr>
          <w:vanish/>
          <w:sz w:val="24"/>
          <w:szCs w:val="24"/>
        </w:rPr>
      </w:pPr>
    </w:p>
    <w:p w14:paraId="2CEEB04F" w14:textId="77777777" w:rsidR="007633AA" w:rsidRPr="007633AA" w:rsidRDefault="007633AA" w:rsidP="007633AA">
      <w:pPr>
        <w:pStyle w:val="ListParagraph"/>
        <w:numPr>
          <w:ilvl w:val="0"/>
          <w:numId w:val="18"/>
        </w:numPr>
        <w:spacing w:line="360" w:lineRule="auto"/>
        <w:rPr>
          <w:vanish/>
          <w:sz w:val="24"/>
          <w:szCs w:val="24"/>
        </w:rPr>
      </w:pPr>
    </w:p>
    <w:p w14:paraId="5BEE89C2" w14:textId="77777777" w:rsidR="007633AA" w:rsidRPr="007633AA" w:rsidRDefault="007633AA" w:rsidP="007633AA">
      <w:pPr>
        <w:pStyle w:val="ListParagraph"/>
        <w:numPr>
          <w:ilvl w:val="0"/>
          <w:numId w:val="18"/>
        </w:numPr>
        <w:spacing w:line="360" w:lineRule="auto"/>
        <w:rPr>
          <w:vanish/>
          <w:sz w:val="24"/>
          <w:szCs w:val="24"/>
        </w:rPr>
      </w:pPr>
    </w:p>
    <w:p w14:paraId="6927C71E" w14:textId="77777777" w:rsidR="007633AA" w:rsidRPr="007633AA" w:rsidRDefault="007633AA" w:rsidP="007633AA">
      <w:pPr>
        <w:pStyle w:val="ListParagraph"/>
        <w:numPr>
          <w:ilvl w:val="0"/>
          <w:numId w:val="18"/>
        </w:numPr>
        <w:spacing w:line="360" w:lineRule="auto"/>
        <w:rPr>
          <w:vanish/>
          <w:sz w:val="24"/>
          <w:szCs w:val="24"/>
        </w:rPr>
      </w:pPr>
    </w:p>
    <w:p w14:paraId="360EBC77" w14:textId="77777777" w:rsidR="007633AA" w:rsidRPr="007633AA" w:rsidRDefault="007633AA" w:rsidP="007633AA">
      <w:pPr>
        <w:pStyle w:val="ListParagraph"/>
        <w:numPr>
          <w:ilvl w:val="0"/>
          <w:numId w:val="18"/>
        </w:numPr>
        <w:spacing w:line="360" w:lineRule="auto"/>
        <w:rPr>
          <w:vanish/>
          <w:sz w:val="24"/>
          <w:szCs w:val="24"/>
        </w:rPr>
      </w:pPr>
    </w:p>
    <w:p w14:paraId="6E60F0A7" w14:textId="77777777" w:rsidR="007633AA" w:rsidRPr="007633AA" w:rsidRDefault="007633AA" w:rsidP="007633AA">
      <w:pPr>
        <w:pStyle w:val="ListParagraph"/>
        <w:numPr>
          <w:ilvl w:val="0"/>
          <w:numId w:val="18"/>
        </w:numPr>
        <w:spacing w:line="360" w:lineRule="auto"/>
        <w:rPr>
          <w:vanish/>
          <w:sz w:val="24"/>
          <w:szCs w:val="24"/>
        </w:rPr>
      </w:pPr>
    </w:p>
    <w:p w14:paraId="17FD2531" w14:textId="77777777" w:rsidR="007633AA" w:rsidRPr="007633AA" w:rsidRDefault="007633AA" w:rsidP="007633AA">
      <w:pPr>
        <w:pStyle w:val="ListParagraph"/>
        <w:numPr>
          <w:ilvl w:val="0"/>
          <w:numId w:val="18"/>
        </w:numPr>
        <w:spacing w:line="360" w:lineRule="auto"/>
        <w:rPr>
          <w:vanish/>
          <w:sz w:val="24"/>
          <w:szCs w:val="24"/>
        </w:rPr>
      </w:pPr>
    </w:p>
    <w:p w14:paraId="65887947" w14:textId="77777777" w:rsidR="007633AA" w:rsidRPr="007633AA" w:rsidRDefault="007633AA" w:rsidP="007633AA">
      <w:pPr>
        <w:pStyle w:val="ListParagraph"/>
        <w:numPr>
          <w:ilvl w:val="0"/>
          <w:numId w:val="18"/>
        </w:numPr>
        <w:spacing w:line="360" w:lineRule="auto"/>
        <w:rPr>
          <w:vanish/>
          <w:sz w:val="24"/>
          <w:szCs w:val="24"/>
        </w:rPr>
      </w:pPr>
    </w:p>
    <w:p w14:paraId="3FA186A3" w14:textId="77777777" w:rsidR="007633AA" w:rsidRPr="007633AA" w:rsidRDefault="007633AA" w:rsidP="007633AA">
      <w:pPr>
        <w:pStyle w:val="ListParagraph"/>
        <w:numPr>
          <w:ilvl w:val="0"/>
          <w:numId w:val="18"/>
        </w:numPr>
        <w:spacing w:line="360" w:lineRule="auto"/>
        <w:rPr>
          <w:vanish/>
          <w:sz w:val="24"/>
          <w:szCs w:val="24"/>
        </w:rPr>
      </w:pPr>
    </w:p>
    <w:p w14:paraId="32B6FFFF" w14:textId="77777777" w:rsidR="007633AA" w:rsidRPr="007633AA" w:rsidRDefault="007633AA" w:rsidP="007633AA">
      <w:pPr>
        <w:pStyle w:val="ListParagraph"/>
        <w:numPr>
          <w:ilvl w:val="0"/>
          <w:numId w:val="18"/>
        </w:numPr>
        <w:spacing w:line="360" w:lineRule="auto"/>
        <w:rPr>
          <w:vanish/>
          <w:sz w:val="24"/>
          <w:szCs w:val="24"/>
        </w:rPr>
      </w:pPr>
    </w:p>
    <w:p w14:paraId="318798E1" w14:textId="77777777" w:rsidR="007633AA" w:rsidRPr="007633AA" w:rsidRDefault="007633AA" w:rsidP="007633AA">
      <w:pPr>
        <w:pStyle w:val="ListParagraph"/>
        <w:numPr>
          <w:ilvl w:val="0"/>
          <w:numId w:val="18"/>
        </w:numPr>
        <w:spacing w:line="360" w:lineRule="auto"/>
        <w:rPr>
          <w:vanish/>
          <w:sz w:val="24"/>
          <w:szCs w:val="24"/>
        </w:rPr>
      </w:pPr>
    </w:p>
    <w:p w14:paraId="3A00AEE7" w14:textId="77777777" w:rsidR="007633AA" w:rsidRPr="007633AA" w:rsidRDefault="007633AA" w:rsidP="007633AA">
      <w:pPr>
        <w:pStyle w:val="ListParagraph"/>
        <w:numPr>
          <w:ilvl w:val="0"/>
          <w:numId w:val="18"/>
        </w:numPr>
        <w:spacing w:line="360" w:lineRule="auto"/>
        <w:rPr>
          <w:vanish/>
          <w:sz w:val="24"/>
          <w:szCs w:val="24"/>
        </w:rPr>
      </w:pPr>
    </w:p>
    <w:p w14:paraId="4742B27A" w14:textId="77777777" w:rsidR="007633AA" w:rsidRPr="007633AA" w:rsidRDefault="007633AA" w:rsidP="007633AA">
      <w:pPr>
        <w:pStyle w:val="ListParagraph"/>
        <w:numPr>
          <w:ilvl w:val="0"/>
          <w:numId w:val="18"/>
        </w:numPr>
        <w:spacing w:line="360" w:lineRule="auto"/>
        <w:rPr>
          <w:vanish/>
          <w:sz w:val="24"/>
          <w:szCs w:val="24"/>
        </w:rPr>
      </w:pPr>
    </w:p>
    <w:p w14:paraId="64C5D500" w14:textId="77777777" w:rsidR="007633AA" w:rsidRPr="007633AA" w:rsidRDefault="007633AA" w:rsidP="007633AA">
      <w:pPr>
        <w:pStyle w:val="ListParagraph"/>
        <w:numPr>
          <w:ilvl w:val="0"/>
          <w:numId w:val="18"/>
        </w:numPr>
        <w:spacing w:line="360" w:lineRule="auto"/>
        <w:rPr>
          <w:vanish/>
          <w:sz w:val="24"/>
          <w:szCs w:val="24"/>
        </w:rPr>
      </w:pPr>
    </w:p>
    <w:p w14:paraId="1489434F" w14:textId="77777777" w:rsidR="007633AA" w:rsidRPr="007633AA" w:rsidRDefault="007633AA" w:rsidP="007633AA">
      <w:pPr>
        <w:pStyle w:val="ListParagraph"/>
        <w:numPr>
          <w:ilvl w:val="0"/>
          <w:numId w:val="18"/>
        </w:numPr>
        <w:spacing w:line="360" w:lineRule="auto"/>
        <w:rPr>
          <w:vanish/>
          <w:sz w:val="24"/>
          <w:szCs w:val="24"/>
        </w:rPr>
      </w:pPr>
    </w:p>
    <w:p w14:paraId="70E7ED29" w14:textId="77777777" w:rsidR="007633AA" w:rsidRPr="007633AA" w:rsidRDefault="007633AA" w:rsidP="007633AA">
      <w:pPr>
        <w:pStyle w:val="ListParagraph"/>
        <w:numPr>
          <w:ilvl w:val="0"/>
          <w:numId w:val="18"/>
        </w:numPr>
        <w:spacing w:line="360" w:lineRule="auto"/>
        <w:rPr>
          <w:vanish/>
          <w:sz w:val="24"/>
          <w:szCs w:val="24"/>
        </w:rPr>
      </w:pPr>
    </w:p>
    <w:p w14:paraId="0C823855" w14:textId="77777777" w:rsidR="007633AA" w:rsidRPr="007633AA" w:rsidRDefault="007633AA" w:rsidP="007633AA">
      <w:pPr>
        <w:pStyle w:val="ListParagraph"/>
        <w:numPr>
          <w:ilvl w:val="0"/>
          <w:numId w:val="18"/>
        </w:numPr>
        <w:spacing w:line="360" w:lineRule="auto"/>
        <w:rPr>
          <w:vanish/>
          <w:sz w:val="24"/>
          <w:szCs w:val="24"/>
        </w:rPr>
      </w:pPr>
    </w:p>
    <w:p w14:paraId="7AB7C0DC" w14:textId="77777777" w:rsidR="007633AA" w:rsidRPr="007633AA" w:rsidRDefault="007633AA" w:rsidP="007633AA">
      <w:pPr>
        <w:pStyle w:val="ListParagraph"/>
        <w:numPr>
          <w:ilvl w:val="0"/>
          <w:numId w:val="18"/>
        </w:numPr>
        <w:spacing w:line="360" w:lineRule="auto"/>
        <w:rPr>
          <w:vanish/>
          <w:sz w:val="24"/>
          <w:szCs w:val="24"/>
        </w:rPr>
      </w:pPr>
    </w:p>
    <w:p w14:paraId="766EA9A9" w14:textId="77777777" w:rsidR="007633AA" w:rsidRPr="007633AA" w:rsidRDefault="007633AA" w:rsidP="007633AA">
      <w:pPr>
        <w:pStyle w:val="ListParagraph"/>
        <w:numPr>
          <w:ilvl w:val="0"/>
          <w:numId w:val="18"/>
        </w:numPr>
        <w:spacing w:line="360" w:lineRule="auto"/>
        <w:rPr>
          <w:vanish/>
          <w:sz w:val="24"/>
          <w:szCs w:val="24"/>
        </w:rPr>
      </w:pPr>
    </w:p>
    <w:p w14:paraId="0E6FAE69" w14:textId="77777777" w:rsidR="007633AA" w:rsidRPr="007633AA" w:rsidRDefault="007633AA" w:rsidP="007633AA">
      <w:pPr>
        <w:pStyle w:val="ListParagraph"/>
        <w:numPr>
          <w:ilvl w:val="0"/>
          <w:numId w:val="18"/>
        </w:numPr>
        <w:spacing w:line="360" w:lineRule="auto"/>
        <w:rPr>
          <w:vanish/>
          <w:sz w:val="24"/>
          <w:szCs w:val="24"/>
        </w:rPr>
      </w:pPr>
    </w:p>
    <w:p w14:paraId="6D82A8EA" w14:textId="77777777" w:rsidR="007633AA" w:rsidRPr="007633AA" w:rsidRDefault="007633AA" w:rsidP="007633AA">
      <w:pPr>
        <w:pStyle w:val="ListParagraph"/>
        <w:numPr>
          <w:ilvl w:val="0"/>
          <w:numId w:val="18"/>
        </w:numPr>
        <w:spacing w:line="360" w:lineRule="auto"/>
        <w:rPr>
          <w:vanish/>
          <w:sz w:val="24"/>
          <w:szCs w:val="24"/>
        </w:rPr>
      </w:pPr>
    </w:p>
    <w:p w14:paraId="489710BE" w14:textId="77777777" w:rsidR="007633AA" w:rsidRPr="007633AA" w:rsidRDefault="007633AA" w:rsidP="007633AA">
      <w:pPr>
        <w:pStyle w:val="ListParagraph"/>
        <w:numPr>
          <w:ilvl w:val="0"/>
          <w:numId w:val="18"/>
        </w:numPr>
        <w:spacing w:line="360" w:lineRule="auto"/>
        <w:rPr>
          <w:vanish/>
          <w:sz w:val="24"/>
          <w:szCs w:val="24"/>
        </w:rPr>
      </w:pPr>
    </w:p>
    <w:p w14:paraId="666A2D0D" w14:textId="77777777" w:rsidR="007633AA" w:rsidRPr="007633AA" w:rsidRDefault="007633AA" w:rsidP="007633AA">
      <w:pPr>
        <w:pStyle w:val="ListParagraph"/>
        <w:numPr>
          <w:ilvl w:val="0"/>
          <w:numId w:val="18"/>
        </w:numPr>
        <w:spacing w:line="360" w:lineRule="auto"/>
        <w:rPr>
          <w:vanish/>
          <w:sz w:val="24"/>
          <w:szCs w:val="24"/>
        </w:rPr>
      </w:pPr>
    </w:p>
    <w:p w14:paraId="124F385F" w14:textId="77777777" w:rsidR="007633AA" w:rsidRPr="007633AA" w:rsidRDefault="007633AA" w:rsidP="007633AA">
      <w:pPr>
        <w:pStyle w:val="ListParagraph"/>
        <w:numPr>
          <w:ilvl w:val="0"/>
          <w:numId w:val="18"/>
        </w:numPr>
        <w:spacing w:line="360" w:lineRule="auto"/>
        <w:rPr>
          <w:vanish/>
          <w:sz w:val="24"/>
          <w:szCs w:val="24"/>
        </w:rPr>
      </w:pPr>
    </w:p>
    <w:p w14:paraId="04325687" w14:textId="77777777" w:rsidR="007633AA" w:rsidRPr="007633AA" w:rsidRDefault="007633AA" w:rsidP="007633AA">
      <w:pPr>
        <w:pStyle w:val="ListParagraph"/>
        <w:numPr>
          <w:ilvl w:val="0"/>
          <w:numId w:val="18"/>
        </w:numPr>
        <w:spacing w:line="360" w:lineRule="auto"/>
        <w:rPr>
          <w:vanish/>
          <w:sz w:val="24"/>
          <w:szCs w:val="24"/>
        </w:rPr>
      </w:pPr>
    </w:p>
    <w:p w14:paraId="1A2E2D7F" w14:textId="77777777" w:rsidR="007633AA" w:rsidRPr="007633AA" w:rsidRDefault="007633AA" w:rsidP="007633AA">
      <w:pPr>
        <w:pStyle w:val="ListParagraph"/>
        <w:numPr>
          <w:ilvl w:val="0"/>
          <w:numId w:val="18"/>
        </w:numPr>
        <w:spacing w:line="360" w:lineRule="auto"/>
        <w:rPr>
          <w:vanish/>
          <w:sz w:val="24"/>
          <w:szCs w:val="24"/>
        </w:rPr>
      </w:pPr>
    </w:p>
    <w:p w14:paraId="78941A4E" w14:textId="77777777" w:rsidR="007633AA" w:rsidRPr="007633AA" w:rsidRDefault="007633AA" w:rsidP="007633AA">
      <w:pPr>
        <w:pStyle w:val="ListParagraph"/>
        <w:numPr>
          <w:ilvl w:val="0"/>
          <w:numId w:val="18"/>
        </w:numPr>
        <w:spacing w:line="360" w:lineRule="auto"/>
        <w:rPr>
          <w:vanish/>
          <w:sz w:val="24"/>
          <w:szCs w:val="24"/>
        </w:rPr>
      </w:pPr>
    </w:p>
    <w:p w14:paraId="64C212E0" w14:textId="77777777" w:rsidR="007633AA" w:rsidRPr="007633AA" w:rsidRDefault="007633AA" w:rsidP="007633AA">
      <w:pPr>
        <w:pStyle w:val="ListParagraph"/>
        <w:numPr>
          <w:ilvl w:val="0"/>
          <w:numId w:val="18"/>
        </w:numPr>
        <w:spacing w:line="360" w:lineRule="auto"/>
        <w:rPr>
          <w:vanish/>
          <w:sz w:val="24"/>
          <w:szCs w:val="24"/>
        </w:rPr>
      </w:pPr>
    </w:p>
    <w:p w14:paraId="045B14FD" w14:textId="77777777" w:rsidR="007633AA" w:rsidRPr="007633AA" w:rsidRDefault="007633AA" w:rsidP="007633AA">
      <w:pPr>
        <w:pStyle w:val="ListParagraph"/>
        <w:numPr>
          <w:ilvl w:val="0"/>
          <w:numId w:val="18"/>
        </w:numPr>
        <w:spacing w:line="360" w:lineRule="auto"/>
        <w:rPr>
          <w:vanish/>
          <w:sz w:val="24"/>
          <w:szCs w:val="24"/>
        </w:rPr>
      </w:pPr>
    </w:p>
    <w:p w14:paraId="3540D9D2" w14:textId="77777777" w:rsidR="007633AA" w:rsidRPr="007633AA" w:rsidRDefault="007633AA" w:rsidP="007633AA">
      <w:pPr>
        <w:pStyle w:val="ListParagraph"/>
        <w:numPr>
          <w:ilvl w:val="0"/>
          <w:numId w:val="18"/>
        </w:numPr>
        <w:spacing w:line="360" w:lineRule="auto"/>
        <w:rPr>
          <w:vanish/>
          <w:sz w:val="24"/>
          <w:szCs w:val="24"/>
        </w:rPr>
      </w:pPr>
    </w:p>
    <w:p w14:paraId="13F111B4" w14:textId="77777777" w:rsidR="007633AA" w:rsidRPr="007633AA" w:rsidRDefault="007633AA" w:rsidP="007633AA">
      <w:pPr>
        <w:pStyle w:val="ListParagraph"/>
        <w:numPr>
          <w:ilvl w:val="0"/>
          <w:numId w:val="18"/>
        </w:numPr>
        <w:spacing w:line="360" w:lineRule="auto"/>
        <w:rPr>
          <w:vanish/>
          <w:sz w:val="24"/>
          <w:szCs w:val="24"/>
        </w:rPr>
      </w:pPr>
    </w:p>
    <w:p w14:paraId="2240D3A6" w14:textId="77777777" w:rsidR="007633AA" w:rsidRPr="007633AA" w:rsidRDefault="007633AA" w:rsidP="007633AA">
      <w:pPr>
        <w:pStyle w:val="ListParagraph"/>
        <w:numPr>
          <w:ilvl w:val="0"/>
          <w:numId w:val="18"/>
        </w:numPr>
        <w:spacing w:line="360" w:lineRule="auto"/>
        <w:rPr>
          <w:vanish/>
          <w:sz w:val="24"/>
          <w:szCs w:val="24"/>
        </w:rPr>
      </w:pPr>
    </w:p>
    <w:p w14:paraId="2C04560E" w14:textId="77777777" w:rsidR="007633AA" w:rsidRPr="007633AA" w:rsidRDefault="007633AA" w:rsidP="007633AA">
      <w:pPr>
        <w:pStyle w:val="ListParagraph"/>
        <w:numPr>
          <w:ilvl w:val="0"/>
          <w:numId w:val="18"/>
        </w:numPr>
        <w:spacing w:line="360" w:lineRule="auto"/>
        <w:rPr>
          <w:vanish/>
          <w:sz w:val="24"/>
          <w:szCs w:val="24"/>
        </w:rPr>
      </w:pPr>
    </w:p>
    <w:p w14:paraId="3D662D41" w14:textId="77777777" w:rsidR="007633AA" w:rsidRPr="007633AA" w:rsidRDefault="007633AA" w:rsidP="007633AA">
      <w:pPr>
        <w:pStyle w:val="ListParagraph"/>
        <w:numPr>
          <w:ilvl w:val="0"/>
          <w:numId w:val="18"/>
        </w:numPr>
        <w:spacing w:line="360" w:lineRule="auto"/>
        <w:rPr>
          <w:vanish/>
          <w:sz w:val="24"/>
          <w:szCs w:val="24"/>
        </w:rPr>
      </w:pPr>
    </w:p>
    <w:p w14:paraId="13E2EC1C" w14:textId="77777777" w:rsidR="007633AA" w:rsidRPr="007633AA" w:rsidRDefault="007633AA" w:rsidP="007633AA">
      <w:pPr>
        <w:pStyle w:val="ListParagraph"/>
        <w:numPr>
          <w:ilvl w:val="0"/>
          <w:numId w:val="18"/>
        </w:numPr>
        <w:spacing w:line="360" w:lineRule="auto"/>
        <w:rPr>
          <w:vanish/>
          <w:sz w:val="24"/>
          <w:szCs w:val="24"/>
        </w:rPr>
      </w:pPr>
    </w:p>
    <w:p w14:paraId="0388AB51" w14:textId="77777777" w:rsidR="007633AA" w:rsidRPr="007633AA" w:rsidRDefault="007633AA" w:rsidP="007633AA">
      <w:pPr>
        <w:pStyle w:val="ListParagraph"/>
        <w:numPr>
          <w:ilvl w:val="0"/>
          <w:numId w:val="18"/>
        </w:numPr>
        <w:spacing w:line="360" w:lineRule="auto"/>
        <w:rPr>
          <w:vanish/>
          <w:sz w:val="24"/>
          <w:szCs w:val="24"/>
        </w:rPr>
      </w:pPr>
    </w:p>
    <w:p w14:paraId="2D20FE4C" w14:textId="77777777" w:rsidR="007633AA" w:rsidRPr="007633AA" w:rsidRDefault="007633AA" w:rsidP="007633AA">
      <w:pPr>
        <w:pStyle w:val="ListParagraph"/>
        <w:numPr>
          <w:ilvl w:val="0"/>
          <w:numId w:val="18"/>
        </w:numPr>
        <w:spacing w:line="360" w:lineRule="auto"/>
        <w:rPr>
          <w:vanish/>
          <w:sz w:val="24"/>
          <w:szCs w:val="24"/>
        </w:rPr>
      </w:pPr>
    </w:p>
    <w:p w14:paraId="65C8621A" w14:textId="77777777" w:rsidR="007633AA" w:rsidRPr="007633AA" w:rsidRDefault="007633AA" w:rsidP="007633AA">
      <w:pPr>
        <w:pStyle w:val="ListParagraph"/>
        <w:numPr>
          <w:ilvl w:val="0"/>
          <w:numId w:val="18"/>
        </w:numPr>
        <w:spacing w:line="360" w:lineRule="auto"/>
        <w:rPr>
          <w:vanish/>
          <w:sz w:val="24"/>
          <w:szCs w:val="24"/>
        </w:rPr>
      </w:pPr>
    </w:p>
    <w:p w14:paraId="53687E00" w14:textId="77777777" w:rsidR="007633AA" w:rsidRPr="007633AA" w:rsidRDefault="007633AA" w:rsidP="007633AA">
      <w:pPr>
        <w:pStyle w:val="ListParagraph"/>
        <w:numPr>
          <w:ilvl w:val="0"/>
          <w:numId w:val="18"/>
        </w:numPr>
        <w:spacing w:line="360" w:lineRule="auto"/>
        <w:rPr>
          <w:vanish/>
          <w:sz w:val="24"/>
          <w:szCs w:val="24"/>
        </w:rPr>
      </w:pPr>
    </w:p>
    <w:p w14:paraId="6AB697D2" w14:textId="77777777" w:rsidR="007633AA" w:rsidRPr="007633AA" w:rsidRDefault="007633AA" w:rsidP="007633AA">
      <w:pPr>
        <w:pStyle w:val="ListParagraph"/>
        <w:numPr>
          <w:ilvl w:val="0"/>
          <w:numId w:val="18"/>
        </w:numPr>
        <w:spacing w:line="360" w:lineRule="auto"/>
        <w:rPr>
          <w:vanish/>
          <w:sz w:val="24"/>
          <w:szCs w:val="24"/>
        </w:rPr>
      </w:pPr>
    </w:p>
    <w:p w14:paraId="79EB3A9D" w14:textId="77777777" w:rsidR="007633AA" w:rsidRPr="007633AA" w:rsidRDefault="007633AA" w:rsidP="007633AA">
      <w:pPr>
        <w:pStyle w:val="ListParagraph"/>
        <w:numPr>
          <w:ilvl w:val="0"/>
          <w:numId w:val="18"/>
        </w:numPr>
        <w:spacing w:line="360" w:lineRule="auto"/>
        <w:rPr>
          <w:vanish/>
          <w:sz w:val="24"/>
          <w:szCs w:val="24"/>
        </w:rPr>
      </w:pPr>
    </w:p>
    <w:p w14:paraId="50348561" w14:textId="77777777" w:rsidR="007633AA" w:rsidRPr="007633AA" w:rsidRDefault="007633AA" w:rsidP="007633AA">
      <w:pPr>
        <w:pStyle w:val="ListParagraph"/>
        <w:numPr>
          <w:ilvl w:val="0"/>
          <w:numId w:val="18"/>
        </w:numPr>
        <w:spacing w:line="360" w:lineRule="auto"/>
        <w:rPr>
          <w:vanish/>
          <w:sz w:val="24"/>
          <w:szCs w:val="24"/>
        </w:rPr>
      </w:pPr>
    </w:p>
    <w:p w14:paraId="09EDCD42" w14:textId="77777777" w:rsidR="007633AA" w:rsidRPr="007633AA" w:rsidRDefault="007633AA" w:rsidP="007633AA">
      <w:pPr>
        <w:pStyle w:val="ListParagraph"/>
        <w:numPr>
          <w:ilvl w:val="0"/>
          <w:numId w:val="18"/>
        </w:numPr>
        <w:spacing w:line="360" w:lineRule="auto"/>
        <w:rPr>
          <w:vanish/>
          <w:sz w:val="24"/>
          <w:szCs w:val="24"/>
        </w:rPr>
      </w:pPr>
    </w:p>
    <w:p w14:paraId="02E8097D" w14:textId="77777777" w:rsidR="007633AA" w:rsidRPr="007633AA" w:rsidRDefault="007633AA" w:rsidP="007633AA">
      <w:pPr>
        <w:pStyle w:val="ListParagraph"/>
        <w:numPr>
          <w:ilvl w:val="0"/>
          <w:numId w:val="18"/>
        </w:numPr>
        <w:spacing w:line="360" w:lineRule="auto"/>
        <w:rPr>
          <w:vanish/>
          <w:sz w:val="24"/>
          <w:szCs w:val="24"/>
        </w:rPr>
      </w:pPr>
    </w:p>
    <w:p w14:paraId="1AC0AFD8" w14:textId="77777777" w:rsidR="007633AA" w:rsidRPr="007633AA" w:rsidRDefault="007633AA" w:rsidP="007633AA">
      <w:pPr>
        <w:pStyle w:val="ListParagraph"/>
        <w:numPr>
          <w:ilvl w:val="0"/>
          <w:numId w:val="18"/>
        </w:numPr>
        <w:spacing w:line="360" w:lineRule="auto"/>
        <w:rPr>
          <w:vanish/>
          <w:sz w:val="24"/>
          <w:szCs w:val="24"/>
        </w:rPr>
      </w:pPr>
    </w:p>
    <w:p w14:paraId="6D26A41F" w14:textId="77777777" w:rsidR="007633AA" w:rsidRPr="007633AA" w:rsidRDefault="007633AA" w:rsidP="007633AA">
      <w:pPr>
        <w:pStyle w:val="ListParagraph"/>
        <w:numPr>
          <w:ilvl w:val="0"/>
          <w:numId w:val="18"/>
        </w:numPr>
        <w:spacing w:line="360" w:lineRule="auto"/>
        <w:rPr>
          <w:vanish/>
          <w:sz w:val="24"/>
          <w:szCs w:val="24"/>
        </w:rPr>
      </w:pPr>
    </w:p>
    <w:p w14:paraId="7E732202" w14:textId="77777777" w:rsidR="007633AA" w:rsidRPr="007633AA" w:rsidRDefault="007633AA" w:rsidP="007633AA">
      <w:pPr>
        <w:pStyle w:val="ListParagraph"/>
        <w:numPr>
          <w:ilvl w:val="0"/>
          <w:numId w:val="18"/>
        </w:numPr>
        <w:spacing w:line="360" w:lineRule="auto"/>
        <w:rPr>
          <w:vanish/>
          <w:sz w:val="24"/>
          <w:szCs w:val="24"/>
        </w:rPr>
      </w:pPr>
    </w:p>
    <w:p w14:paraId="21ECA489" w14:textId="77777777" w:rsidR="007633AA" w:rsidRPr="007633AA" w:rsidRDefault="007633AA" w:rsidP="007633AA">
      <w:pPr>
        <w:pStyle w:val="ListParagraph"/>
        <w:numPr>
          <w:ilvl w:val="0"/>
          <w:numId w:val="18"/>
        </w:numPr>
        <w:spacing w:line="360" w:lineRule="auto"/>
        <w:rPr>
          <w:vanish/>
          <w:sz w:val="24"/>
          <w:szCs w:val="24"/>
        </w:rPr>
      </w:pPr>
    </w:p>
    <w:p w14:paraId="0E70CE59" w14:textId="77777777" w:rsidR="007633AA" w:rsidRPr="007633AA" w:rsidRDefault="007633AA" w:rsidP="007633AA">
      <w:pPr>
        <w:pStyle w:val="ListParagraph"/>
        <w:numPr>
          <w:ilvl w:val="0"/>
          <w:numId w:val="18"/>
        </w:numPr>
        <w:spacing w:line="360" w:lineRule="auto"/>
        <w:rPr>
          <w:vanish/>
          <w:sz w:val="24"/>
          <w:szCs w:val="24"/>
        </w:rPr>
      </w:pPr>
    </w:p>
    <w:p w14:paraId="18A8F71D" w14:textId="77777777" w:rsidR="007633AA" w:rsidRPr="007633AA" w:rsidRDefault="007633AA" w:rsidP="007633AA">
      <w:pPr>
        <w:pStyle w:val="ListParagraph"/>
        <w:numPr>
          <w:ilvl w:val="0"/>
          <w:numId w:val="18"/>
        </w:numPr>
        <w:spacing w:line="360" w:lineRule="auto"/>
        <w:rPr>
          <w:vanish/>
          <w:sz w:val="24"/>
          <w:szCs w:val="24"/>
        </w:rPr>
      </w:pPr>
    </w:p>
    <w:p w14:paraId="251CD1A7" w14:textId="77777777" w:rsidR="007633AA" w:rsidRPr="007633AA" w:rsidRDefault="007633AA" w:rsidP="007633AA">
      <w:pPr>
        <w:pStyle w:val="ListParagraph"/>
        <w:numPr>
          <w:ilvl w:val="0"/>
          <w:numId w:val="18"/>
        </w:numPr>
        <w:spacing w:line="360" w:lineRule="auto"/>
        <w:rPr>
          <w:vanish/>
          <w:sz w:val="24"/>
          <w:szCs w:val="24"/>
        </w:rPr>
      </w:pPr>
    </w:p>
    <w:p w14:paraId="5DA3BD65" w14:textId="77777777" w:rsidR="007633AA" w:rsidRPr="007633AA" w:rsidRDefault="007633AA" w:rsidP="007633AA">
      <w:pPr>
        <w:pStyle w:val="ListParagraph"/>
        <w:numPr>
          <w:ilvl w:val="0"/>
          <w:numId w:val="18"/>
        </w:numPr>
        <w:spacing w:line="360" w:lineRule="auto"/>
        <w:rPr>
          <w:vanish/>
          <w:sz w:val="24"/>
          <w:szCs w:val="24"/>
        </w:rPr>
      </w:pPr>
    </w:p>
    <w:p w14:paraId="6DA5C1B3" w14:textId="77777777" w:rsidR="007633AA" w:rsidRPr="007633AA" w:rsidRDefault="007633AA" w:rsidP="007633AA">
      <w:pPr>
        <w:pStyle w:val="ListParagraph"/>
        <w:numPr>
          <w:ilvl w:val="0"/>
          <w:numId w:val="18"/>
        </w:numPr>
        <w:spacing w:line="360" w:lineRule="auto"/>
        <w:rPr>
          <w:vanish/>
          <w:sz w:val="24"/>
          <w:szCs w:val="24"/>
        </w:rPr>
      </w:pPr>
    </w:p>
    <w:p w14:paraId="0B04F375" w14:textId="77777777" w:rsidR="007633AA" w:rsidRPr="007633AA" w:rsidRDefault="007633AA" w:rsidP="007633AA">
      <w:pPr>
        <w:pStyle w:val="ListParagraph"/>
        <w:numPr>
          <w:ilvl w:val="0"/>
          <w:numId w:val="18"/>
        </w:numPr>
        <w:spacing w:line="360" w:lineRule="auto"/>
        <w:rPr>
          <w:vanish/>
          <w:sz w:val="24"/>
          <w:szCs w:val="24"/>
        </w:rPr>
      </w:pPr>
    </w:p>
    <w:p w14:paraId="57FC73B1" w14:textId="77777777" w:rsidR="007633AA" w:rsidRPr="007633AA" w:rsidRDefault="007633AA" w:rsidP="007633AA">
      <w:pPr>
        <w:pStyle w:val="ListParagraph"/>
        <w:numPr>
          <w:ilvl w:val="0"/>
          <w:numId w:val="18"/>
        </w:numPr>
        <w:spacing w:line="360" w:lineRule="auto"/>
        <w:rPr>
          <w:vanish/>
          <w:sz w:val="24"/>
          <w:szCs w:val="24"/>
        </w:rPr>
      </w:pPr>
    </w:p>
    <w:p w14:paraId="0AEF433E" w14:textId="77777777" w:rsidR="007633AA" w:rsidRPr="007633AA" w:rsidRDefault="007633AA" w:rsidP="007633AA">
      <w:pPr>
        <w:pStyle w:val="ListParagraph"/>
        <w:numPr>
          <w:ilvl w:val="0"/>
          <w:numId w:val="18"/>
        </w:numPr>
        <w:spacing w:line="360" w:lineRule="auto"/>
        <w:rPr>
          <w:vanish/>
          <w:sz w:val="24"/>
          <w:szCs w:val="24"/>
        </w:rPr>
      </w:pPr>
    </w:p>
    <w:p w14:paraId="17F35141" w14:textId="77777777" w:rsidR="007633AA" w:rsidRPr="007633AA" w:rsidRDefault="007633AA" w:rsidP="007633AA">
      <w:pPr>
        <w:pStyle w:val="ListParagraph"/>
        <w:numPr>
          <w:ilvl w:val="0"/>
          <w:numId w:val="18"/>
        </w:numPr>
        <w:spacing w:line="360" w:lineRule="auto"/>
        <w:rPr>
          <w:vanish/>
          <w:sz w:val="24"/>
          <w:szCs w:val="24"/>
        </w:rPr>
      </w:pPr>
    </w:p>
    <w:p w14:paraId="6C80F923" w14:textId="77777777" w:rsidR="007633AA" w:rsidRPr="007633AA" w:rsidRDefault="007633AA" w:rsidP="007633AA">
      <w:pPr>
        <w:pStyle w:val="ListParagraph"/>
        <w:numPr>
          <w:ilvl w:val="0"/>
          <w:numId w:val="18"/>
        </w:numPr>
        <w:spacing w:line="360" w:lineRule="auto"/>
        <w:rPr>
          <w:vanish/>
          <w:sz w:val="24"/>
          <w:szCs w:val="24"/>
        </w:rPr>
      </w:pPr>
    </w:p>
    <w:p w14:paraId="2AE29B58" w14:textId="77777777" w:rsidR="007633AA" w:rsidRPr="007633AA" w:rsidRDefault="007633AA" w:rsidP="007633AA">
      <w:pPr>
        <w:pStyle w:val="ListParagraph"/>
        <w:numPr>
          <w:ilvl w:val="0"/>
          <w:numId w:val="18"/>
        </w:numPr>
        <w:spacing w:line="360" w:lineRule="auto"/>
        <w:rPr>
          <w:vanish/>
          <w:sz w:val="24"/>
          <w:szCs w:val="24"/>
        </w:rPr>
      </w:pPr>
    </w:p>
    <w:p w14:paraId="526E3A89" w14:textId="77777777" w:rsidR="007633AA" w:rsidRPr="007633AA" w:rsidRDefault="007633AA" w:rsidP="007633AA">
      <w:pPr>
        <w:pStyle w:val="ListParagraph"/>
        <w:numPr>
          <w:ilvl w:val="0"/>
          <w:numId w:val="18"/>
        </w:numPr>
        <w:spacing w:line="360" w:lineRule="auto"/>
        <w:rPr>
          <w:vanish/>
          <w:sz w:val="24"/>
          <w:szCs w:val="24"/>
        </w:rPr>
      </w:pPr>
    </w:p>
    <w:p w14:paraId="69C8831E" w14:textId="77777777" w:rsidR="007633AA" w:rsidRPr="007633AA" w:rsidRDefault="007633AA" w:rsidP="007633AA">
      <w:pPr>
        <w:pStyle w:val="ListParagraph"/>
        <w:numPr>
          <w:ilvl w:val="0"/>
          <w:numId w:val="18"/>
        </w:numPr>
        <w:spacing w:line="360" w:lineRule="auto"/>
        <w:rPr>
          <w:vanish/>
          <w:sz w:val="24"/>
          <w:szCs w:val="24"/>
        </w:rPr>
      </w:pPr>
    </w:p>
    <w:p w14:paraId="4C5AFE93" w14:textId="77777777" w:rsidR="007633AA" w:rsidRPr="007633AA" w:rsidRDefault="007633AA" w:rsidP="007633AA">
      <w:pPr>
        <w:pStyle w:val="ListParagraph"/>
        <w:numPr>
          <w:ilvl w:val="0"/>
          <w:numId w:val="18"/>
        </w:numPr>
        <w:spacing w:line="360" w:lineRule="auto"/>
        <w:rPr>
          <w:vanish/>
          <w:sz w:val="24"/>
          <w:szCs w:val="24"/>
        </w:rPr>
      </w:pPr>
    </w:p>
    <w:p w14:paraId="59E51DB9" w14:textId="77777777" w:rsidR="007633AA" w:rsidRPr="007633AA" w:rsidRDefault="007633AA" w:rsidP="007633AA">
      <w:pPr>
        <w:pStyle w:val="ListParagraph"/>
        <w:numPr>
          <w:ilvl w:val="0"/>
          <w:numId w:val="18"/>
        </w:numPr>
        <w:spacing w:line="360" w:lineRule="auto"/>
        <w:rPr>
          <w:vanish/>
          <w:sz w:val="24"/>
          <w:szCs w:val="24"/>
        </w:rPr>
      </w:pPr>
    </w:p>
    <w:p w14:paraId="45B2379F" w14:textId="77777777" w:rsidR="007633AA" w:rsidRPr="007633AA" w:rsidRDefault="007633AA" w:rsidP="007633AA">
      <w:pPr>
        <w:pStyle w:val="ListParagraph"/>
        <w:numPr>
          <w:ilvl w:val="0"/>
          <w:numId w:val="18"/>
        </w:numPr>
        <w:spacing w:line="360" w:lineRule="auto"/>
        <w:rPr>
          <w:vanish/>
          <w:sz w:val="24"/>
          <w:szCs w:val="24"/>
        </w:rPr>
      </w:pPr>
    </w:p>
    <w:p w14:paraId="610C9A70" w14:textId="77777777" w:rsidR="007633AA" w:rsidRPr="007633AA" w:rsidRDefault="007633AA" w:rsidP="007633AA">
      <w:pPr>
        <w:pStyle w:val="ListParagraph"/>
        <w:numPr>
          <w:ilvl w:val="0"/>
          <w:numId w:val="18"/>
        </w:numPr>
        <w:spacing w:line="360" w:lineRule="auto"/>
        <w:rPr>
          <w:vanish/>
          <w:sz w:val="24"/>
          <w:szCs w:val="24"/>
        </w:rPr>
      </w:pPr>
    </w:p>
    <w:p w14:paraId="3B8DA60F" w14:textId="77777777" w:rsidR="007633AA" w:rsidRPr="007633AA" w:rsidRDefault="007633AA" w:rsidP="007633AA">
      <w:pPr>
        <w:pStyle w:val="ListParagraph"/>
        <w:numPr>
          <w:ilvl w:val="0"/>
          <w:numId w:val="18"/>
        </w:numPr>
        <w:spacing w:line="360" w:lineRule="auto"/>
        <w:rPr>
          <w:vanish/>
          <w:sz w:val="24"/>
          <w:szCs w:val="24"/>
        </w:rPr>
      </w:pPr>
    </w:p>
    <w:p w14:paraId="44287274" w14:textId="77777777" w:rsidR="007633AA" w:rsidRPr="007633AA" w:rsidRDefault="007633AA" w:rsidP="007633AA">
      <w:pPr>
        <w:pStyle w:val="ListParagraph"/>
        <w:numPr>
          <w:ilvl w:val="0"/>
          <w:numId w:val="18"/>
        </w:numPr>
        <w:spacing w:line="360" w:lineRule="auto"/>
        <w:rPr>
          <w:vanish/>
          <w:sz w:val="24"/>
          <w:szCs w:val="24"/>
        </w:rPr>
      </w:pPr>
    </w:p>
    <w:p w14:paraId="5EBBA049" w14:textId="77777777" w:rsidR="007633AA" w:rsidRPr="007633AA" w:rsidRDefault="007633AA" w:rsidP="007633AA">
      <w:pPr>
        <w:pStyle w:val="ListParagraph"/>
        <w:numPr>
          <w:ilvl w:val="0"/>
          <w:numId w:val="18"/>
        </w:numPr>
        <w:spacing w:line="360" w:lineRule="auto"/>
        <w:rPr>
          <w:vanish/>
          <w:sz w:val="24"/>
          <w:szCs w:val="24"/>
        </w:rPr>
      </w:pPr>
    </w:p>
    <w:p w14:paraId="5F00E9AF" w14:textId="77777777" w:rsidR="007633AA" w:rsidRPr="007633AA" w:rsidRDefault="007633AA" w:rsidP="007633AA">
      <w:pPr>
        <w:pStyle w:val="ListParagraph"/>
        <w:numPr>
          <w:ilvl w:val="0"/>
          <w:numId w:val="18"/>
        </w:numPr>
        <w:spacing w:line="360" w:lineRule="auto"/>
        <w:rPr>
          <w:vanish/>
          <w:sz w:val="24"/>
          <w:szCs w:val="24"/>
        </w:rPr>
      </w:pPr>
    </w:p>
    <w:p w14:paraId="4111BE42" w14:textId="77777777" w:rsidR="007633AA" w:rsidRPr="007633AA" w:rsidRDefault="007633AA" w:rsidP="007633AA">
      <w:pPr>
        <w:pStyle w:val="ListParagraph"/>
        <w:numPr>
          <w:ilvl w:val="0"/>
          <w:numId w:val="18"/>
        </w:numPr>
        <w:spacing w:line="360" w:lineRule="auto"/>
        <w:rPr>
          <w:vanish/>
          <w:sz w:val="24"/>
          <w:szCs w:val="24"/>
        </w:rPr>
      </w:pPr>
    </w:p>
    <w:p w14:paraId="60BCC217" w14:textId="77777777" w:rsidR="007633AA" w:rsidRPr="007633AA" w:rsidRDefault="007633AA" w:rsidP="007633AA">
      <w:pPr>
        <w:pStyle w:val="ListParagraph"/>
        <w:numPr>
          <w:ilvl w:val="0"/>
          <w:numId w:val="18"/>
        </w:numPr>
        <w:spacing w:line="360" w:lineRule="auto"/>
        <w:rPr>
          <w:vanish/>
          <w:sz w:val="24"/>
          <w:szCs w:val="24"/>
        </w:rPr>
      </w:pPr>
    </w:p>
    <w:p w14:paraId="446EDD92" w14:textId="77777777" w:rsidR="007633AA" w:rsidRPr="007633AA" w:rsidRDefault="007633AA" w:rsidP="007633AA">
      <w:pPr>
        <w:pStyle w:val="ListParagraph"/>
        <w:numPr>
          <w:ilvl w:val="0"/>
          <w:numId w:val="18"/>
        </w:numPr>
        <w:spacing w:line="360" w:lineRule="auto"/>
        <w:rPr>
          <w:vanish/>
          <w:sz w:val="24"/>
          <w:szCs w:val="24"/>
        </w:rPr>
      </w:pPr>
    </w:p>
    <w:p w14:paraId="6C37157C" w14:textId="77777777" w:rsidR="007633AA" w:rsidRPr="007633AA" w:rsidRDefault="007633AA" w:rsidP="007633AA">
      <w:pPr>
        <w:pStyle w:val="ListParagraph"/>
        <w:numPr>
          <w:ilvl w:val="0"/>
          <w:numId w:val="18"/>
        </w:numPr>
        <w:spacing w:line="360" w:lineRule="auto"/>
        <w:rPr>
          <w:vanish/>
          <w:sz w:val="24"/>
          <w:szCs w:val="24"/>
        </w:rPr>
      </w:pPr>
    </w:p>
    <w:p w14:paraId="18402205" w14:textId="77777777" w:rsidR="007633AA" w:rsidRPr="007633AA" w:rsidRDefault="007633AA" w:rsidP="007633AA">
      <w:pPr>
        <w:pStyle w:val="ListParagraph"/>
        <w:numPr>
          <w:ilvl w:val="0"/>
          <w:numId w:val="18"/>
        </w:numPr>
        <w:spacing w:line="360" w:lineRule="auto"/>
        <w:rPr>
          <w:vanish/>
          <w:sz w:val="24"/>
          <w:szCs w:val="24"/>
        </w:rPr>
      </w:pPr>
    </w:p>
    <w:p w14:paraId="6F65E9EA" w14:textId="77777777" w:rsidR="007633AA" w:rsidRPr="007633AA" w:rsidRDefault="007633AA" w:rsidP="007633AA">
      <w:pPr>
        <w:pStyle w:val="ListParagraph"/>
        <w:numPr>
          <w:ilvl w:val="0"/>
          <w:numId w:val="18"/>
        </w:numPr>
        <w:spacing w:line="360" w:lineRule="auto"/>
        <w:rPr>
          <w:vanish/>
          <w:sz w:val="24"/>
          <w:szCs w:val="24"/>
        </w:rPr>
      </w:pPr>
    </w:p>
    <w:p w14:paraId="33CB9684" w14:textId="77777777" w:rsidR="007633AA" w:rsidRPr="007633AA" w:rsidRDefault="007633AA" w:rsidP="007633AA">
      <w:pPr>
        <w:pStyle w:val="ListParagraph"/>
        <w:numPr>
          <w:ilvl w:val="0"/>
          <w:numId w:val="18"/>
        </w:numPr>
        <w:spacing w:line="360" w:lineRule="auto"/>
        <w:rPr>
          <w:vanish/>
          <w:sz w:val="24"/>
          <w:szCs w:val="24"/>
        </w:rPr>
      </w:pPr>
    </w:p>
    <w:p w14:paraId="245A1DFF" w14:textId="77777777" w:rsidR="007633AA" w:rsidRPr="007633AA" w:rsidRDefault="007633AA" w:rsidP="007633AA">
      <w:pPr>
        <w:pStyle w:val="ListParagraph"/>
        <w:numPr>
          <w:ilvl w:val="0"/>
          <w:numId w:val="18"/>
        </w:numPr>
        <w:spacing w:line="360" w:lineRule="auto"/>
        <w:rPr>
          <w:vanish/>
          <w:sz w:val="24"/>
          <w:szCs w:val="24"/>
        </w:rPr>
      </w:pPr>
    </w:p>
    <w:p w14:paraId="303D8386" w14:textId="77777777" w:rsidR="007633AA" w:rsidRPr="007633AA" w:rsidRDefault="007633AA" w:rsidP="007633AA">
      <w:pPr>
        <w:pStyle w:val="ListParagraph"/>
        <w:numPr>
          <w:ilvl w:val="0"/>
          <w:numId w:val="18"/>
        </w:numPr>
        <w:spacing w:line="360" w:lineRule="auto"/>
        <w:rPr>
          <w:vanish/>
          <w:sz w:val="24"/>
          <w:szCs w:val="24"/>
        </w:rPr>
      </w:pPr>
    </w:p>
    <w:p w14:paraId="42EB74E3" w14:textId="77777777" w:rsidR="007633AA" w:rsidRPr="007633AA" w:rsidRDefault="007633AA" w:rsidP="007633AA">
      <w:pPr>
        <w:pStyle w:val="ListParagraph"/>
        <w:numPr>
          <w:ilvl w:val="0"/>
          <w:numId w:val="18"/>
        </w:numPr>
        <w:spacing w:line="360" w:lineRule="auto"/>
        <w:rPr>
          <w:vanish/>
          <w:sz w:val="24"/>
          <w:szCs w:val="24"/>
        </w:rPr>
      </w:pPr>
    </w:p>
    <w:p w14:paraId="5DEFEDB2" w14:textId="77777777" w:rsidR="007633AA" w:rsidRPr="007633AA" w:rsidRDefault="007633AA" w:rsidP="007633AA">
      <w:pPr>
        <w:pStyle w:val="ListParagraph"/>
        <w:numPr>
          <w:ilvl w:val="0"/>
          <w:numId w:val="18"/>
        </w:numPr>
        <w:spacing w:line="360" w:lineRule="auto"/>
        <w:rPr>
          <w:vanish/>
          <w:sz w:val="24"/>
          <w:szCs w:val="24"/>
        </w:rPr>
      </w:pPr>
    </w:p>
    <w:p w14:paraId="587EBF92" w14:textId="77777777" w:rsidR="007633AA" w:rsidRPr="007633AA" w:rsidRDefault="007633AA" w:rsidP="007633AA">
      <w:pPr>
        <w:pStyle w:val="ListParagraph"/>
        <w:numPr>
          <w:ilvl w:val="0"/>
          <w:numId w:val="18"/>
        </w:numPr>
        <w:spacing w:line="360" w:lineRule="auto"/>
        <w:rPr>
          <w:vanish/>
          <w:sz w:val="24"/>
          <w:szCs w:val="24"/>
        </w:rPr>
      </w:pPr>
    </w:p>
    <w:p w14:paraId="11883230" w14:textId="77777777" w:rsidR="007633AA" w:rsidRPr="007633AA" w:rsidRDefault="007633AA" w:rsidP="007633AA">
      <w:pPr>
        <w:pStyle w:val="ListParagraph"/>
        <w:numPr>
          <w:ilvl w:val="0"/>
          <w:numId w:val="18"/>
        </w:numPr>
        <w:spacing w:line="360" w:lineRule="auto"/>
        <w:rPr>
          <w:vanish/>
          <w:sz w:val="24"/>
          <w:szCs w:val="24"/>
        </w:rPr>
      </w:pPr>
    </w:p>
    <w:p w14:paraId="30FA0F5D" w14:textId="77777777" w:rsidR="007633AA" w:rsidRPr="007633AA" w:rsidRDefault="007633AA" w:rsidP="007633AA">
      <w:pPr>
        <w:pStyle w:val="ListParagraph"/>
        <w:numPr>
          <w:ilvl w:val="0"/>
          <w:numId w:val="18"/>
        </w:numPr>
        <w:spacing w:line="360" w:lineRule="auto"/>
        <w:rPr>
          <w:vanish/>
          <w:sz w:val="24"/>
          <w:szCs w:val="24"/>
        </w:rPr>
      </w:pPr>
    </w:p>
    <w:p w14:paraId="042C37E8" w14:textId="77777777" w:rsidR="007633AA" w:rsidRPr="007633AA" w:rsidRDefault="007633AA" w:rsidP="007633AA">
      <w:pPr>
        <w:pStyle w:val="ListParagraph"/>
        <w:numPr>
          <w:ilvl w:val="0"/>
          <w:numId w:val="18"/>
        </w:numPr>
        <w:spacing w:line="360" w:lineRule="auto"/>
        <w:rPr>
          <w:vanish/>
          <w:sz w:val="24"/>
          <w:szCs w:val="24"/>
        </w:rPr>
      </w:pPr>
    </w:p>
    <w:p w14:paraId="2F697FF2" w14:textId="77777777" w:rsidR="007633AA" w:rsidRPr="007633AA" w:rsidRDefault="007633AA" w:rsidP="007633AA">
      <w:pPr>
        <w:pStyle w:val="ListParagraph"/>
        <w:numPr>
          <w:ilvl w:val="0"/>
          <w:numId w:val="18"/>
        </w:numPr>
        <w:spacing w:line="360" w:lineRule="auto"/>
        <w:rPr>
          <w:vanish/>
          <w:sz w:val="24"/>
          <w:szCs w:val="24"/>
        </w:rPr>
      </w:pPr>
    </w:p>
    <w:p w14:paraId="7D5E3762" w14:textId="77777777" w:rsidR="007633AA" w:rsidRPr="007633AA" w:rsidRDefault="007633AA" w:rsidP="007633AA">
      <w:pPr>
        <w:pStyle w:val="ListParagraph"/>
        <w:numPr>
          <w:ilvl w:val="0"/>
          <w:numId w:val="18"/>
        </w:numPr>
        <w:spacing w:line="360" w:lineRule="auto"/>
        <w:rPr>
          <w:vanish/>
          <w:sz w:val="24"/>
          <w:szCs w:val="24"/>
        </w:rPr>
      </w:pPr>
    </w:p>
    <w:p w14:paraId="227FADF4" w14:textId="77777777" w:rsidR="007633AA" w:rsidRPr="007633AA" w:rsidRDefault="007633AA" w:rsidP="007633AA">
      <w:pPr>
        <w:pStyle w:val="ListParagraph"/>
        <w:numPr>
          <w:ilvl w:val="0"/>
          <w:numId w:val="18"/>
        </w:numPr>
        <w:spacing w:line="360" w:lineRule="auto"/>
        <w:rPr>
          <w:vanish/>
          <w:sz w:val="24"/>
          <w:szCs w:val="24"/>
        </w:rPr>
      </w:pPr>
    </w:p>
    <w:p w14:paraId="17412D27" w14:textId="77777777" w:rsidR="007633AA" w:rsidRPr="007633AA" w:rsidRDefault="007633AA" w:rsidP="007633AA">
      <w:pPr>
        <w:pStyle w:val="ListParagraph"/>
        <w:numPr>
          <w:ilvl w:val="0"/>
          <w:numId w:val="18"/>
        </w:numPr>
        <w:spacing w:line="360" w:lineRule="auto"/>
        <w:rPr>
          <w:vanish/>
          <w:sz w:val="24"/>
          <w:szCs w:val="24"/>
        </w:rPr>
      </w:pPr>
    </w:p>
    <w:p w14:paraId="3A6DFDE5" w14:textId="77777777" w:rsidR="007633AA" w:rsidRPr="007633AA" w:rsidRDefault="007633AA" w:rsidP="007633AA">
      <w:pPr>
        <w:pStyle w:val="ListParagraph"/>
        <w:numPr>
          <w:ilvl w:val="0"/>
          <w:numId w:val="18"/>
        </w:numPr>
        <w:spacing w:line="360" w:lineRule="auto"/>
        <w:rPr>
          <w:vanish/>
          <w:sz w:val="24"/>
          <w:szCs w:val="24"/>
        </w:rPr>
      </w:pPr>
    </w:p>
    <w:p w14:paraId="28B21408" w14:textId="77777777" w:rsidR="007633AA" w:rsidRPr="007633AA" w:rsidRDefault="007633AA" w:rsidP="007633AA">
      <w:pPr>
        <w:pStyle w:val="ListParagraph"/>
        <w:numPr>
          <w:ilvl w:val="0"/>
          <w:numId w:val="18"/>
        </w:numPr>
        <w:spacing w:line="360" w:lineRule="auto"/>
        <w:rPr>
          <w:vanish/>
          <w:sz w:val="24"/>
          <w:szCs w:val="24"/>
        </w:rPr>
      </w:pPr>
    </w:p>
    <w:p w14:paraId="52B74894" w14:textId="77777777" w:rsidR="007633AA" w:rsidRPr="007633AA" w:rsidRDefault="007633AA" w:rsidP="007633AA">
      <w:pPr>
        <w:pStyle w:val="ListParagraph"/>
        <w:numPr>
          <w:ilvl w:val="0"/>
          <w:numId w:val="18"/>
        </w:numPr>
        <w:spacing w:line="360" w:lineRule="auto"/>
        <w:rPr>
          <w:vanish/>
          <w:sz w:val="24"/>
          <w:szCs w:val="24"/>
        </w:rPr>
      </w:pPr>
    </w:p>
    <w:p w14:paraId="5C682F27" w14:textId="77777777" w:rsidR="007633AA" w:rsidRPr="007633AA" w:rsidRDefault="007633AA" w:rsidP="007633AA">
      <w:pPr>
        <w:pStyle w:val="ListParagraph"/>
        <w:numPr>
          <w:ilvl w:val="0"/>
          <w:numId w:val="18"/>
        </w:numPr>
        <w:spacing w:line="360" w:lineRule="auto"/>
        <w:rPr>
          <w:vanish/>
          <w:sz w:val="24"/>
          <w:szCs w:val="24"/>
        </w:rPr>
      </w:pPr>
    </w:p>
    <w:p w14:paraId="23E5DFC2" w14:textId="77777777" w:rsidR="007633AA" w:rsidRPr="007633AA" w:rsidRDefault="007633AA" w:rsidP="007633AA">
      <w:pPr>
        <w:pStyle w:val="ListParagraph"/>
        <w:numPr>
          <w:ilvl w:val="0"/>
          <w:numId w:val="18"/>
        </w:numPr>
        <w:spacing w:line="360" w:lineRule="auto"/>
        <w:rPr>
          <w:vanish/>
          <w:sz w:val="24"/>
          <w:szCs w:val="24"/>
        </w:rPr>
      </w:pPr>
    </w:p>
    <w:p w14:paraId="44C5E13B" w14:textId="77777777" w:rsidR="007633AA" w:rsidRPr="007633AA" w:rsidRDefault="007633AA" w:rsidP="007633AA">
      <w:pPr>
        <w:pStyle w:val="ListParagraph"/>
        <w:numPr>
          <w:ilvl w:val="0"/>
          <w:numId w:val="18"/>
        </w:numPr>
        <w:spacing w:line="360" w:lineRule="auto"/>
        <w:rPr>
          <w:vanish/>
          <w:sz w:val="24"/>
          <w:szCs w:val="24"/>
        </w:rPr>
      </w:pPr>
    </w:p>
    <w:p w14:paraId="765E6068" w14:textId="77777777" w:rsidR="007633AA" w:rsidRPr="007633AA" w:rsidRDefault="007633AA" w:rsidP="007633AA">
      <w:pPr>
        <w:pStyle w:val="ListParagraph"/>
        <w:numPr>
          <w:ilvl w:val="0"/>
          <w:numId w:val="18"/>
        </w:numPr>
        <w:spacing w:line="360" w:lineRule="auto"/>
        <w:rPr>
          <w:vanish/>
          <w:sz w:val="24"/>
          <w:szCs w:val="24"/>
        </w:rPr>
      </w:pPr>
    </w:p>
    <w:p w14:paraId="1DA57D07" w14:textId="77777777" w:rsidR="007633AA" w:rsidRPr="007633AA" w:rsidRDefault="007633AA" w:rsidP="007633AA">
      <w:pPr>
        <w:pStyle w:val="ListParagraph"/>
        <w:numPr>
          <w:ilvl w:val="0"/>
          <w:numId w:val="18"/>
        </w:numPr>
        <w:spacing w:line="360" w:lineRule="auto"/>
        <w:rPr>
          <w:vanish/>
          <w:sz w:val="24"/>
          <w:szCs w:val="24"/>
        </w:rPr>
      </w:pPr>
    </w:p>
    <w:p w14:paraId="70BA4A22" w14:textId="77777777" w:rsidR="007633AA" w:rsidRPr="007633AA" w:rsidRDefault="007633AA" w:rsidP="007633AA">
      <w:pPr>
        <w:pStyle w:val="ListParagraph"/>
        <w:numPr>
          <w:ilvl w:val="0"/>
          <w:numId w:val="18"/>
        </w:numPr>
        <w:spacing w:line="360" w:lineRule="auto"/>
        <w:rPr>
          <w:vanish/>
          <w:sz w:val="24"/>
          <w:szCs w:val="24"/>
        </w:rPr>
      </w:pPr>
    </w:p>
    <w:p w14:paraId="35BAFD54" w14:textId="77777777" w:rsidR="007633AA" w:rsidRPr="007633AA" w:rsidRDefault="007633AA" w:rsidP="007633AA">
      <w:pPr>
        <w:pStyle w:val="ListParagraph"/>
        <w:numPr>
          <w:ilvl w:val="0"/>
          <w:numId w:val="18"/>
        </w:numPr>
        <w:spacing w:line="360" w:lineRule="auto"/>
        <w:rPr>
          <w:vanish/>
          <w:sz w:val="24"/>
          <w:szCs w:val="24"/>
        </w:rPr>
      </w:pPr>
    </w:p>
    <w:p w14:paraId="61954679" w14:textId="77777777" w:rsidR="007633AA" w:rsidRPr="007633AA" w:rsidRDefault="007633AA" w:rsidP="007633AA">
      <w:pPr>
        <w:pStyle w:val="ListParagraph"/>
        <w:numPr>
          <w:ilvl w:val="0"/>
          <w:numId w:val="18"/>
        </w:numPr>
        <w:spacing w:line="360" w:lineRule="auto"/>
        <w:rPr>
          <w:vanish/>
          <w:sz w:val="24"/>
          <w:szCs w:val="24"/>
        </w:rPr>
      </w:pPr>
    </w:p>
    <w:p w14:paraId="36BD6A52" w14:textId="77777777" w:rsidR="007633AA" w:rsidRPr="007633AA" w:rsidRDefault="007633AA" w:rsidP="007633AA">
      <w:pPr>
        <w:pStyle w:val="ListParagraph"/>
        <w:numPr>
          <w:ilvl w:val="0"/>
          <w:numId w:val="18"/>
        </w:numPr>
        <w:spacing w:line="360" w:lineRule="auto"/>
        <w:rPr>
          <w:vanish/>
          <w:sz w:val="24"/>
          <w:szCs w:val="24"/>
        </w:rPr>
      </w:pPr>
    </w:p>
    <w:p w14:paraId="1BA4A7E1" w14:textId="77777777" w:rsidR="007633AA" w:rsidRPr="007633AA" w:rsidRDefault="007633AA" w:rsidP="007633AA">
      <w:pPr>
        <w:pStyle w:val="ListParagraph"/>
        <w:numPr>
          <w:ilvl w:val="0"/>
          <w:numId w:val="18"/>
        </w:numPr>
        <w:spacing w:line="360" w:lineRule="auto"/>
        <w:rPr>
          <w:vanish/>
          <w:sz w:val="24"/>
          <w:szCs w:val="24"/>
        </w:rPr>
      </w:pPr>
    </w:p>
    <w:p w14:paraId="16C91F48" w14:textId="77777777" w:rsidR="007633AA" w:rsidRPr="007633AA" w:rsidRDefault="007633AA" w:rsidP="007633AA">
      <w:pPr>
        <w:pStyle w:val="ListParagraph"/>
        <w:numPr>
          <w:ilvl w:val="0"/>
          <w:numId w:val="18"/>
        </w:numPr>
        <w:spacing w:line="360" w:lineRule="auto"/>
        <w:rPr>
          <w:vanish/>
          <w:sz w:val="24"/>
          <w:szCs w:val="24"/>
        </w:rPr>
      </w:pPr>
    </w:p>
    <w:p w14:paraId="3CC1DE01" w14:textId="77777777" w:rsidR="007633AA" w:rsidRPr="007633AA" w:rsidRDefault="007633AA" w:rsidP="007633AA">
      <w:pPr>
        <w:pStyle w:val="ListParagraph"/>
        <w:numPr>
          <w:ilvl w:val="0"/>
          <w:numId w:val="18"/>
        </w:numPr>
        <w:spacing w:line="360" w:lineRule="auto"/>
        <w:rPr>
          <w:vanish/>
          <w:sz w:val="24"/>
          <w:szCs w:val="24"/>
        </w:rPr>
      </w:pPr>
    </w:p>
    <w:p w14:paraId="746EA5D3" w14:textId="77777777" w:rsidR="007633AA" w:rsidRPr="007633AA" w:rsidRDefault="007633AA" w:rsidP="007633AA">
      <w:pPr>
        <w:pStyle w:val="ListParagraph"/>
        <w:numPr>
          <w:ilvl w:val="0"/>
          <w:numId w:val="18"/>
        </w:numPr>
        <w:spacing w:line="360" w:lineRule="auto"/>
        <w:rPr>
          <w:vanish/>
          <w:sz w:val="24"/>
          <w:szCs w:val="24"/>
        </w:rPr>
      </w:pPr>
    </w:p>
    <w:p w14:paraId="53DC8B35" w14:textId="77777777" w:rsidR="007633AA" w:rsidRPr="007633AA" w:rsidRDefault="007633AA" w:rsidP="007633AA">
      <w:pPr>
        <w:pStyle w:val="ListParagraph"/>
        <w:numPr>
          <w:ilvl w:val="0"/>
          <w:numId w:val="18"/>
        </w:numPr>
        <w:spacing w:line="360" w:lineRule="auto"/>
        <w:rPr>
          <w:vanish/>
          <w:sz w:val="24"/>
          <w:szCs w:val="24"/>
        </w:rPr>
      </w:pPr>
    </w:p>
    <w:p w14:paraId="4ED55E53" w14:textId="77777777" w:rsidR="007633AA" w:rsidRPr="007633AA" w:rsidRDefault="007633AA" w:rsidP="007633AA">
      <w:pPr>
        <w:pStyle w:val="ListParagraph"/>
        <w:numPr>
          <w:ilvl w:val="0"/>
          <w:numId w:val="18"/>
        </w:numPr>
        <w:spacing w:line="360" w:lineRule="auto"/>
        <w:rPr>
          <w:vanish/>
          <w:sz w:val="24"/>
          <w:szCs w:val="24"/>
        </w:rPr>
      </w:pPr>
    </w:p>
    <w:p w14:paraId="6A906978" w14:textId="77777777" w:rsidR="007633AA" w:rsidRPr="007633AA" w:rsidRDefault="007633AA" w:rsidP="007633AA">
      <w:pPr>
        <w:pStyle w:val="ListParagraph"/>
        <w:numPr>
          <w:ilvl w:val="0"/>
          <w:numId w:val="18"/>
        </w:numPr>
        <w:spacing w:line="360" w:lineRule="auto"/>
        <w:rPr>
          <w:vanish/>
          <w:sz w:val="24"/>
          <w:szCs w:val="24"/>
        </w:rPr>
      </w:pPr>
    </w:p>
    <w:p w14:paraId="412B2032" w14:textId="77777777" w:rsidR="007633AA" w:rsidRPr="007633AA" w:rsidRDefault="007633AA" w:rsidP="007633AA">
      <w:pPr>
        <w:pStyle w:val="ListParagraph"/>
        <w:numPr>
          <w:ilvl w:val="0"/>
          <w:numId w:val="18"/>
        </w:numPr>
        <w:spacing w:line="360" w:lineRule="auto"/>
        <w:rPr>
          <w:vanish/>
          <w:sz w:val="24"/>
          <w:szCs w:val="24"/>
        </w:rPr>
      </w:pPr>
    </w:p>
    <w:p w14:paraId="2E7F04D1" w14:textId="77777777" w:rsidR="007633AA" w:rsidRPr="007633AA" w:rsidRDefault="007633AA" w:rsidP="007633AA">
      <w:pPr>
        <w:pStyle w:val="ListParagraph"/>
        <w:numPr>
          <w:ilvl w:val="0"/>
          <w:numId w:val="18"/>
        </w:numPr>
        <w:spacing w:line="360" w:lineRule="auto"/>
        <w:rPr>
          <w:vanish/>
          <w:sz w:val="24"/>
          <w:szCs w:val="24"/>
        </w:rPr>
      </w:pPr>
    </w:p>
    <w:p w14:paraId="59E899EB" w14:textId="77777777" w:rsidR="007633AA" w:rsidRPr="007633AA" w:rsidRDefault="007633AA" w:rsidP="007633AA">
      <w:pPr>
        <w:pStyle w:val="ListParagraph"/>
        <w:numPr>
          <w:ilvl w:val="0"/>
          <w:numId w:val="18"/>
        </w:numPr>
        <w:spacing w:line="360" w:lineRule="auto"/>
        <w:rPr>
          <w:vanish/>
          <w:sz w:val="24"/>
          <w:szCs w:val="24"/>
        </w:rPr>
      </w:pPr>
    </w:p>
    <w:p w14:paraId="4B65BDF6" w14:textId="77777777" w:rsidR="007633AA" w:rsidRPr="007633AA" w:rsidRDefault="007633AA" w:rsidP="007633AA">
      <w:pPr>
        <w:pStyle w:val="ListParagraph"/>
        <w:numPr>
          <w:ilvl w:val="0"/>
          <w:numId w:val="18"/>
        </w:numPr>
        <w:spacing w:line="360" w:lineRule="auto"/>
        <w:rPr>
          <w:vanish/>
          <w:sz w:val="24"/>
          <w:szCs w:val="24"/>
        </w:rPr>
      </w:pPr>
    </w:p>
    <w:p w14:paraId="19356E4C" w14:textId="77777777" w:rsidR="007633AA" w:rsidRPr="007633AA" w:rsidRDefault="007633AA" w:rsidP="007633AA">
      <w:pPr>
        <w:pStyle w:val="ListParagraph"/>
        <w:numPr>
          <w:ilvl w:val="0"/>
          <w:numId w:val="18"/>
        </w:numPr>
        <w:spacing w:line="360" w:lineRule="auto"/>
        <w:rPr>
          <w:vanish/>
          <w:sz w:val="24"/>
          <w:szCs w:val="24"/>
        </w:rPr>
      </w:pPr>
    </w:p>
    <w:p w14:paraId="31D50A9D" w14:textId="77777777" w:rsidR="007633AA" w:rsidRPr="007633AA" w:rsidRDefault="007633AA" w:rsidP="007633AA">
      <w:pPr>
        <w:pStyle w:val="ListParagraph"/>
        <w:numPr>
          <w:ilvl w:val="0"/>
          <w:numId w:val="18"/>
        </w:numPr>
        <w:spacing w:line="360" w:lineRule="auto"/>
        <w:rPr>
          <w:vanish/>
          <w:sz w:val="24"/>
          <w:szCs w:val="24"/>
        </w:rPr>
      </w:pPr>
    </w:p>
    <w:p w14:paraId="5504FAEE" w14:textId="77777777" w:rsidR="007633AA" w:rsidRPr="007633AA" w:rsidRDefault="007633AA" w:rsidP="007633AA">
      <w:pPr>
        <w:pStyle w:val="ListParagraph"/>
        <w:numPr>
          <w:ilvl w:val="0"/>
          <w:numId w:val="18"/>
        </w:numPr>
        <w:spacing w:line="360" w:lineRule="auto"/>
        <w:rPr>
          <w:vanish/>
          <w:sz w:val="24"/>
          <w:szCs w:val="24"/>
        </w:rPr>
      </w:pPr>
    </w:p>
    <w:p w14:paraId="3B1B6AC2" w14:textId="77777777" w:rsidR="007633AA" w:rsidRPr="007633AA" w:rsidRDefault="007633AA" w:rsidP="007633AA">
      <w:pPr>
        <w:pStyle w:val="ListParagraph"/>
        <w:numPr>
          <w:ilvl w:val="0"/>
          <w:numId w:val="18"/>
        </w:numPr>
        <w:spacing w:line="360" w:lineRule="auto"/>
        <w:rPr>
          <w:vanish/>
          <w:sz w:val="24"/>
          <w:szCs w:val="24"/>
        </w:rPr>
      </w:pPr>
    </w:p>
    <w:p w14:paraId="25DB5657" w14:textId="77777777" w:rsidR="007633AA" w:rsidRPr="007633AA" w:rsidRDefault="007633AA" w:rsidP="007633AA">
      <w:pPr>
        <w:pStyle w:val="ListParagraph"/>
        <w:numPr>
          <w:ilvl w:val="0"/>
          <w:numId w:val="18"/>
        </w:numPr>
        <w:spacing w:line="360" w:lineRule="auto"/>
        <w:rPr>
          <w:vanish/>
          <w:sz w:val="24"/>
          <w:szCs w:val="24"/>
        </w:rPr>
      </w:pPr>
    </w:p>
    <w:p w14:paraId="6A8C147B" w14:textId="77777777" w:rsidR="007633AA" w:rsidRPr="007633AA" w:rsidRDefault="007633AA" w:rsidP="007633AA">
      <w:pPr>
        <w:pStyle w:val="ListParagraph"/>
        <w:numPr>
          <w:ilvl w:val="0"/>
          <w:numId w:val="18"/>
        </w:numPr>
        <w:spacing w:line="360" w:lineRule="auto"/>
        <w:rPr>
          <w:vanish/>
          <w:sz w:val="24"/>
          <w:szCs w:val="24"/>
        </w:rPr>
      </w:pPr>
    </w:p>
    <w:p w14:paraId="1AFA9A76" w14:textId="77777777" w:rsidR="007633AA" w:rsidRPr="007633AA" w:rsidRDefault="007633AA" w:rsidP="007633AA">
      <w:pPr>
        <w:pStyle w:val="ListParagraph"/>
        <w:numPr>
          <w:ilvl w:val="0"/>
          <w:numId w:val="18"/>
        </w:numPr>
        <w:spacing w:line="360" w:lineRule="auto"/>
        <w:rPr>
          <w:vanish/>
          <w:sz w:val="24"/>
          <w:szCs w:val="24"/>
        </w:rPr>
      </w:pPr>
    </w:p>
    <w:p w14:paraId="1B046A4D" w14:textId="77777777" w:rsidR="007633AA" w:rsidRPr="007633AA" w:rsidRDefault="007633AA" w:rsidP="007633AA">
      <w:pPr>
        <w:pStyle w:val="ListParagraph"/>
        <w:numPr>
          <w:ilvl w:val="0"/>
          <w:numId w:val="18"/>
        </w:numPr>
        <w:spacing w:line="360" w:lineRule="auto"/>
        <w:rPr>
          <w:vanish/>
          <w:sz w:val="24"/>
          <w:szCs w:val="24"/>
        </w:rPr>
      </w:pPr>
    </w:p>
    <w:p w14:paraId="136EBFC0" w14:textId="77777777" w:rsidR="007633AA" w:rsidRPr="007633AA" w:rsidRDefault="007633AA" w:rsidP="007633AA">
      <w:pPr>
        <w:pStyle w:val="ListParagraph"/>
        <w:numPr>
          <w:ilvl w:val="0"/>
          <w:numId w:val="18"/>
        </w:numPr>
        <w:spacing w:line="360" w:lineRule="auto"/>
        <w:rPr>
          <w:vanish/>
          <w:sz w:val="24"/>
          <w:szCs w:val="24"/>
        </w:rPr>
      </w:pPr>
    </w:p>
    <w:p w14:paraId="1ABEEFEF" w14:textId="77777777" w:rsidR="007633AA" w:rsidRPr="007633AA" w:rsidRDefault="007633AA" w:rsidP="007633AA">
      <w:pPr>
        <w:pStyle w:val="ListParagraph"/>
        <w:numPr>
          <w:ilvl w:val="0"/>
          <w:numId w:val="18"/>
        </w:numPr>
        <w:spacing w:line="360" w:lineRule="auto"/>
        <w:rPr>
          <w:vanish/>
          <w:sz w:val="24"/>
          <w:szCs w:val="24"/>
        </w:rPr>
      </w:pPr>
    </w:p>
    <w:p w14:paraId="2A076CBB" w14:textId="77777777" w:rsidR="007633AA" w:rsidRPr="007633AA" w:rsidRDefault="007633AA" w:rsidP="007633AA">
      <w:pPr>
        <w:pStyle w:val="ListParagraph"/>
        <w:numPr>
          <w:ilvl w:val="0"/>
          <w:numId w:val="18"/>
        </w:numPr>
        <w:spacing w:line="360" w:lineRule="auto"/>
        <w:rPr>
          <w:vanish/>
          <w:sz w:val="24"/>
          <w:szCs w:val="24"/>
        </w:rPr>
      </w:pPr>
    </w:p>
    <w:p w14:paraId="79E311A7" w14:textId="77777777" w:rsidR="007633AA" w:rsidRPr="007633AA" w:rsidRDefault="007633AA" w:rsidP="007633AA">
      <w:pPr>
        <w:pStyle w:val="ListParagraph"/>
        <w:numPr>
          <w:ilvl w:val="0"/>
          <w:numId w:val="18"/>
        </w:numPr>
        <w:spacing w:line="360" w:lineRule="auto"/>
        <w:rPr>
          <w:vanish/>
          <w:sz w:val="24"/>
          <w:szCs w:val="24"/>
        </w:rPr>
      </w:pPr>
    </w:p>
    <w:p w14:paraId="17293E10" w14:textId="77777777" w:rsidR="007633AA" w:rsidRPr="007633AA" w:rsidRDefault="007633AA" w:rsidP="007633AA">
      <w:pPr>
        <w:pStyle w:val="ListParagraph"/>
        <w:numPr>
          <w:ilvl w:val="0"/>
          <w:numId w:val="18"/>
        </w:numPr>
        <w:spacing w:line="360" w:lineRule="auto"/>
        <w:rPr>
          <w:vanish/>
          <w:sz w:val="24"/>
          <w:szCs w:val="24"/>
        </w:rPr>
      </w:pPr>
    </w:p>
    <w:p w14:paraId="243EB22C" w14:textId="77777777" w:rsidR="007633AA" w:rsidRPr="007633AA" w:rsidRDefault="007633AA" w:rsidP="007633AA">
      <w:pPr>
        <w:pStyle w:val="ListParagraph"/>
        <w:numPr>
          <w:ilvl w:val="0"/>
          <w:numId w:val="18"/>
        </w:numPr>
        <w:spacing w:line="360" w:lineRule="auto"/>
        <w:rPr>
          <w:vanish/>
          <w:sz w:val="24"/>
          <w:szCs w:val="24"/>
        </w:rPr>
      </w:pPr>
    </w:p>
    <w:p w14:paraId="14460AF8" w14:textId="77777777" w:rsidR="007633AA" w:rsidRPr="007633AA" w:rsidRDefault="007633AA" w:rsidP="007633AA">
      <w:pPr>
        <w:pStyle w:val="ListParagraph"/>
        <w:numPr>
          <w:ilvl w:val="0"/>
          <w:numId w:val="18"/>
        </w:numPr>
        <w:spacing w:line="360" w:lineRule="auto"/>
        <w:rPr>
          <w:vanish/>
          <w:sz w:val="24"/>
          <w:szCs w:val="24"/>
        </w:rPr>
      </w:pPr>
    </w:p>
    <w:p w14:paraId="5E1F7C6C" w14:textId="77777777" w:rsidR="007633AA" w:rsidRPr="007633AA" w:rsidRDefault="007633AA" w:rsidP="007633AA">
      <w:pPr>
        <w:pStyle w:val="ListParagraph"/>
        <w:numPr>
          <w:ilvl w:val="0"/>
          <w:numId w:val="18"/>
        </w:numPr>
        <w:spacing w:line="360" w:lineRule="auto"/>
        <w:rPr>
          <w:vanish/>
          <w:sz w:val="24"/>
          <w:szCs w:val="24"/>
        </w:rPr>
      </w:pPr>
    </w:p>
    <w:p w14:paraId="78F51B24" w14:textId="77777777" w:rsidR="007633AA" w:rsidRPr="007633AA" w:rsidRDefault="007633AA" w:rsidP="007633AA">
      <w:pPr>
        <w:pStyle w:val="ListParagraph"/>
        <w:numPr>
          <w:ilvl w:val="0"/>
          <w:numId w:val="18"/>
        </w:numPr>
        <w:spacing w:line="360" w:lineRule="auto"/>
        <w:rPr>
          <w:vanish/>
          <w:sz w:val="24"/>
          <w:szCs w:val="24"/>
        </w:rPr>
      </w:pPr>
    </w:p>
    <w:p w14:paraId="6E1F2119" w14:textId="77777777" w:rsidR="007633AA" w:rsidRPr="007633AA" w:rsidRDefault="007633AA" w:rsidP="007633AA">
      <w:pPr>
        <w:pStyle w:val="ListParagraph"/>
        <w:numPr>
          <w:ilvl w:val="0"/>
          <w:numId w:val="18"/>
        </w:numPr>
        <w:spacing w:line="360" w:lineRule="auto"/>
        <w:rPr>
          <w:vanish/>
          <w:sz w:val="24"/>
          <w:szCs w:val="24"/>
        </w:rPr>
      </w:pPr>
    </w:p>
    <w:p w14:paraId="3B45A103" w14:textId="77777777" w:rsidR="007633AA" w:rsidRPr="007633AA" w:rsidRDefault="007633AA" w:rsidP="007633AA">
      <w:pPr>
        <w:pStyle w:val="ListParagraph"/>
        <w:numPr>
          <w:ilvl w:val="0"/>
          <w:numId w:val="18"/>
        </w:numPr>
        <w:spacing w:line="360" w:lineRule="auto"/>
        <w:rPr>
          <w:vanish/>
          <w:sz w:val="24"/>
          <w:szCs w:val="24"/>
        </w:rPr>
      </w:pPr>
    </w:p>
    <w:p w14:paraId="793EBD56" w14:textId="77777777" w:rsidR="007633AA" w:rsidRPr="007633AA" w:rsidRDefault="007633AA" w:rsidP="007633AA">
      <w:pPr>
        <w:pStyle w:val="ListParagraph"/>
        <w:numPr>
          <w:ilvl w:val="0"/>
          <w:numId w:val="18"/>
        </w:numPr>
        <w:spacing w:line="360" w:lineRule="auto"/>
        <w:rPr>
          <w:vanish/>
          <w:sz w:val="24"/>
          <w:szCs w:val="24"/>
        </w:rPr>
      </w:pPr>
    </w:p>
    <w:p w14:paraId="76F296DB" w14:textId="77777777" w:rsidR="007633AA" w:rsidRPr="007633AA" w:rsidRDefault="007633AA" w:rsidP="007633AA">
      <w:pPr>
        <w:pStyle w:val="ListParagraph"/>
        <w:numPr>
          <w:ilvl w:val="0"/>
          <w:numId w:val="18"/>
        </w:numPr>
        <w:spacing w:line="360" w:lineRule="auto"/>
        <w:rPr>
          <w:vanish/>
          <w:sz w:val="24"/>
          <w:szCs w:val="24"/>
        </w:rPr>
      </w:pPr>
    </w:p>
    <w:p w14:paraId="53925142" w14:textId="77777777" w:rsidR="007633AA" w:rsidRPr="007633AA" w:rsidRDefault="007633AA" w:rsidP="007633AA">
      <w:pPr>
        <w:pStyle w:val="ListParagraph"/>
        <w:numPr>
          <w:ilvl w:val="0"/>
          <w:numId w:val="18"/>
        </w:numPr>
        <w:spacing w:line="360" w:lineRule="auto"/>
        <w:rPr>
          <w:vanish/>
          <w:sz w:val="24"/>
          <w:szCs w:val="24"/>
        </w:rPr>
      </w:pPr>
    </w:p>
    <w:p w14:paraId="2F443B00" w14:textId="77777777" w:rsidR="007633AA" w:rsidRPr="007633AA" w:rsidRDefault="007633AA" w:rsidP="007633AA">
      <w:pPr>
        <w:pStyle w:val="ListParagraph"/>
        <w:numPr>
          <w:ilvl w:val="0"/>
          <w:numId w:val="18"/>
        </w:numPr>
        <w:spacing w:line="360" w:lineRule="auto"/>
        <w:rPr>
          <w:vanish/>
          <w:sz w:val="24"/>
          <w:szCs w:val="24"/>
        </w:rPr>
      </w:pPr>
    </w:p>
    <w:p w14:paraId="679849A9" w14:textId="77777777" w:rsidR="007633AA" w:rsidRPr="007633AA" w:rsidRDefault="007633AA" w:rsidP="007633AA">
      <w:pPr>
        <w:pStyle w:val="ListParagraph"/>
        <w:numPr>
          <w:ilvl w:val="0"/>
          <w:numId w:val="18"/>
        </w:numPr>
        <w:spacing w:line="360" w:lineRule="auto"/>
        <w:rPr>
          <w:vanish/>
          <w:sz w:val="24"/>
          <w:szCs w:val="24"/>
        </w:rPr>
      </w:pPr>
    </w:p>
    <w:p w14:paraId="584ED05B" w14:textId="77777777" w:rsidR="007633AA" w:rsidRPr="007633AA" w:rsidRDefault="007633AA" w:rsidP="007633AA">
      <w:pPr>
        <w:pStyle w:val="ListParagraph"/>
        <w:numPr>
          <w:ilvl w:val="0"/>
          <w:numId w:val="18"/>
        </w:numPr>
        <w:spacing w:line="360" w:lineRule="auto"/>
        <w:rPr>
          <w:vanish/>
          <w:sz w:val="24"/>
          <w:szCs w:val="24"/>
        </w:rPr>
      </w:pPr>
    </w:p>
    <w:p w14:paraId="629C057A" w14:textId="77777777" w:rsidR="007633AA" w:rsidRPr="007633AA" w:rsidRDefault="007633AA" w:rsidP="007633AA">
      <w:pPr>
        <w:pStyle w:val="ListParagraph"/>
        <w:numPr>
          <w:ilvl w:val="0"/>
          <w:numId w:val="18"/>
        </w:numPr>
        <w:spacing w:line="360" w:lineRule="auto"/>
        <w:rPr>
          <w:vanish/>
          <w:sz w:val="24"/>
          <w:szCs w:val="24"/>
        </w:rPr>
      </w:pPr>
    </w:p>
    <w:p w14:paraId="168B1208" w14:textId="77777777" w:rsidR="007633AA" w:rsidRPr="007633AA" w:rsidRDefault="007633AA" w:rsidP="007633AA">
      <w:pPr>
        <w:pStyle w:val="ListParagraph"/>
        <w:numPr>
          <w:ilvl w:val="0"/>
          <w:numId w:val="18"/>
        </w:numPr>
        <w:spacing w:line="360" w:lineRule="auto"/>
        <w:rPr>
          <w:vanish/>
          <w:sz w:val="24"/>
          <w:szCs w:val="24"/>
        </w:rPr>
      </w:pPr>
    </w:p>
    <w:p w14:paraId="703F8848" w14:textId="77777777" w:rsidR="007633AA" w:rsidRPr="007633AA" w:rsidRDefault="007633AA" w:rsidP="007633AA">
      <w:pPr>
        <w:pStyle w:val="ListParagraph"/>
        <w:numPr>
          <w:ilvl w:val="0"/>
          <w:numId w:val="18"/>
        </w:numPr>
        <w:spacing w:line="360" w:lineRule="auto"/>
        <w:rPr>
          <w:vanish/>
          <w:sz w:val="24"/>
          <w:szCs w:val="24"/>
        </w:rPr>
      </w:pPr>
    </w:p>
    <w:p w14:paraId="505C2805" w14:textId="77777777" w:rsidR="007633AA" w:rsidRPr="007633AA" w:rsidRDefault="007633AA" w:rsidP="007633AA">
      <w:pPr>
        <w:pStyle w:val="ListParagraph"/>
        <w:numPr>
          <w:ilvl w:val="0"/>
          <w:numId w:val="18"/>
        </w:numPr>
        <w:spacing w:line="360" w:lineRule="auto"/>
        <w:rPr>
          <w:vanish/>
          <w:sz w:val="24"/>
          <w:szCs w:val="24"/>
        </w:rPr>
      </w:pPr>
    </w:p>
    <w:p w14:paraId="7A781703" w14:textId="77777777" w:rsidR="007633AA" w:rsidRPr="007633AA" w:rsidRDefault="007633AA" w:rsidP="007633AA">
      <w:pPr>
        <w:pStyle w:val="ListParagraph"/>
        <w:numPr>
          <w:ilvl w:val="0"/>
          <w:numId w:val="18"/>
        </w:numPr>
        <w:spacing w:line="360" w:lineRule="auto"/>
        <w:rPr>
          <w:vanish/>
          <w:sz w:val="24"/>
          <w:szCs w:val="24"/>
        </w:rPr>
      </w:pPr>
    </w:p>
    <w:p w14:paraId="6C17CE11" w14:textId="77777777" w:rsidR="007633AA" w:rsidRPr="007633AA" w:rsidRDefault="007633AA" w:rsidP="007633AA">
      <w:pPr>
        <w:pStyle w:val="ListParagraph"/>
        <w:numPr>
          <w:ilvl w:val="0"/>
          <w:numId w:val="18"/>
        </w:numPr>
        <w:spacing w:line="360" w:lineRule="auto"/>
        <w:rPr>
          <w:vanish/>
          <w:sz w:val="24"/>
          <w:szCs w:val="24"/>
        </w:rPr>
      </w:pPr>
    </w:p>
    <w:p w14:paraId="6849454E" w14:textId="77777777" w:rsidR="007633AA" w:rsidRPr="007633AA" w:rsidRDefault="007633AA" w:rsidP="007633AA">
      <w:pPr>
        <w:pStyle w:val="ListParagraph"/>
        <w:numPr>
          <w:ilvl w:val="0"/>
          <w:numId w:val="18"/>
        </w:numPr>
        <w:spacing w:line="360" w:lineRule="auto"/>
        <w:rPr>
          <w:vanish/>
          <w:sz w:val="24"/>
          <w:szCs w:val="24"/>
        </w:rPr>
      </w:pPr>
    </w:p>
    <w:p w14:paraId="5DF4A729" w14:textId="77777777" w:rsidR="007633AA" w:rsidRPr="007633AA" w:rsidRDefault="007633AA" w:rsidP="007633AA">
      <w:pPr>
        <w:pStyle w:val="ListParagraph"/>
        <w:numPr>
          <w:ilvl w:val="0"/>
          <w:numId w:val="18"/>
        </w:numPr>
        <w:spacing w:line="360" w:lineRule="auto"/>
        <w:rPr>
          <w:vanish/>
          <w:sz w:val="24"/>
          <w:szCs w:val="24"/>
        </w:rPr>
      </w:pPr>
    </w:p>
    <w:p w14:paraId="0DBDCA55" w14:textId="77777777" w:rsidR="007633AA" w:rsidRPr="007633AA" w:rsidRDefault="007633AA" w:rsidP="007633AA">
      <w:pPr>
        <w:pStyle w:val="ListParagraph"/>
        <w:numPr>
          <w:ilvl w:val="0"/>
          <w:numId w:val="18"/>
        </w:numPr>
        <w:spacing w:line="360" w:lineRule="auto"/>
        <w:rPr>
          <w:vanish/>
          <w:sz w:val="24"/>
          <w:szCs w:val="24"/>
        </w:rPr>
      </w:pPr>
    </w:p>
    <w:p w14:paraId="4507CAB6" w14:textId="77777777" w:rsidR="007633AA" w:rsidRPr="007633AA" w:rsidRDefault="007633AA" w:rsidP="007633AA">
      <w:pPr>
        <w:pStyle w:val="ListParagraph"/>
        <w:numPr>
          <w:ilvl w:val="0"/>
          <w:numId w:val="18"/>
        </w:numPr>
        <w:spacing w:line="360" w:lineRule="auto"/>
        <w:rPr>
          <w:vanish/>
          <w:sz w:val="24"/>
          <w:szCs w:val="24"/>
        </w:rPr>
      </w:pPr>
    </w:p>
    <w:p w14:paraId="56F88BEC" w14:textId="77777777" w:rsidR="007633AA" w:rsidRPr="007633AA" w:rsidRDefault="007633AA" w:rsidP="007633AA">
      <w:pPr>
        <w:pStyle w:val="ListParagraph"/>
        <w:numPr>
          <w:ilvl w:val="0"/>
          <w:numId w:val="18"/>
        </w:numPr>
        <w:spacing w:line="360" w:lineRule="auto"/>
        <w:rPr>
          <w:vanish/>
          <w:sz w:val="24"/>
          <w:szCs w:val="24"/>
        </w:rPr>
      </w:pPr>
    </w:p>
    <w:p w14:paraId="181CB47A" w14:textId="77777777" w:rsidR="007633AA" w:rsidRPr="007633AA" w:rsidRDefault="007633AA" w:rsidP="007633AA">
      <w:pPr>
        <w:pStyle w:val="ListParagraph"/>
        <w:numPr>
          <w:ilvl w:val="0"/>
          <w:numId w:val="18"/>
        </w:numPr>
        <w:spacing w:line="360" w:lineRule="auto"/>
        <w:rPr>
          <w:vanish/>
          <w:sz w:val="24"/>
          <w:szCs w:val="24"/>
        </w:rPr>
      </w:pPr>
    </w:p>
    <w:p w14:paraId="20447AB3" w14:textId="77777777" w:rsidR="007633AA" w:rsidRPr="007633AA" w:rsidRDefault="007633AA" w:rsidP="007633AA">
      <w:pPr>
        <w:pStyle w:val="ListParagraph"/>
        <w:numPr>
          <w:ilvl w:val="0"/>
          <w:numId w:val="18"/>
        </w:numPr>
        <w:spacing w:line="360" w:lineRule="auto"/>
        <w:rPr>
          <w:vanish/>
          <w:sz w:val="24"/>
          <w:szCs w:val="24"/>
        </w:rPr>
      </w:pPr>
    </w:p>
    <w:p w14:paraId="7E23D85A" w14:textId="77777777" w:rsidR="007633AA" w:rsidRPr="007633AA" w:rsidRDefault="007633AA" w:rsidP="007633AA">
      <w:pPr>
        <w:pStyle w:val="ListParagraph"/>
        <w:numPr>
          <w:ilvl w:val="0"/>
          <w:numId w:val="18"/>
        </w:numPr>
        <w:spacing w:line="360" w:lineRule="auto"/>
        <w:rPr>
          <w:vanish/>
          <w:sz w:val="24"/>
          <w:szCs w:val="24"/>
        </w:rPr>
      </w:pPr>
    </w:p>
    <w:p w14:paraId="402FDECB" w14:textId="77777777" w:rsidR="007633AA" w:rsidRPr="007633AA" w:rsidRDefault="007633AA" w:rsidP="007633AA">
      <w:pPr>
        <w:pStyle w:val="ListParagraph"/>
        <w:numPr>
          <w:ilvl w:val="0"/>
          <w:numId w:val="18"/>
        </w:numPr>
        <w:spacing w:line="360" w:lineRule="auto"/>
        <w:rPr>
          <w:vanish/>
          <w:sz w:val="24"/>
          <w:szCs w:val="24"/>
        </w:rPr>
      </w:pPr>
    </w:p>
    <w:p w14:paraId="0782F362" w14:textId="77777777" w:rsidR="007633AA" w:rsidRPr="007633AA" w:rsidRDefault="007633AA" w:rsidP="007633AA">
      <w:pPr>
        <w:pStyle w:val="ListParagraph"/>
        <w:numPr>
          <w:ilvl w:val="0"/>
          <w:numId w:val="18"/>
        </w:numPr>
        <w:spacing w:line="360" w:lineRule="auto"/>
        <w:rPr>
          <w:vanish/>
          <w:sz w:val="24"/>
          <w:szCs w:val="24"/>
        </w:rPr>
      </w:pPr>
    </w:p>
    <w:p w14:paraId="45BF9DB7" w14:textId="77777777" w:rsidR="007633AA" w:rsidRPr="007633AA" w:rsidRDefault="007633AA" w:rsidP="007633AA">
      <w:pPr>
        <w:pStyle w:val="ListParagraph"/>
        <w:numPr>
          <w:ilvl w:val="0"/>
          <w:numId w:val="18"/>
        </w:numPr>
        <w:spacing w:line="360" w:lineRule="auto"/>
        <w:rPr>
          <w:vanish/>
          <w:sz w:val="24"/>
          <w:szCs w:val="24"/>
        </w:rPr>
      </w:pPr>
    </w:p>
    <w:p w14:paraId="63124846" w14:textId="77777777" w:rsidR="007633AA" w:rsidRPr="007633AA" w:rsidRDefault="007633AA" w:rsidP="007633AA">
      <w:pPr>
        <w:pStyle w:val="ListParagraph"/>
        <w:numPr>
          <w:ilvl w:val="0"/>
          <w:numId w:val="18"/>
        </w:numPr>
        <w:spacing w:line="360" w:lineRule="auto"/>
        <w:rPr>
          <w:vanish/>
          <w:sz w:val="24"/>
          <w:szCs w:val="24"/>
        </w:rPr>
      </w:pPr>
    </w:p>
    <w:p w14:paraId="4F6B9A9E" w14:textId="77777777" w:rsidR="007633AA" w:rsidRPr="007633AA" w:rsidRDefault="007633AA" w:rsidP="007633AA">
      <w:pPr>
        <w:pStyle w:val="ListParagraph"/>
        <w:numPr>
          <w:ilvl w:val="0"/>
          <w:numId w:val="18"/>
        </w:numPr>
        <w:spacing w:line="360" w:lineRule="auto"/>
        <w:rPr>
          <w:vanish/>
          <w:sz w:val="24"/>
          <w:szCs w:val="24"/>
        </w:rPr>
      </w:pPr>
    </w:p>
    <w:p w14:paraId="6E177C88" w14:textId="77777777" w:rsidR="007633AA" w:rsidRPr="007633AA" w:rsidRDefault="007633AA" w:rsidP="007633AA">
      <w:pPr>
        <w:pStyle w:val="ListParagraph"/>
        <w:numPr>
          <w:ilvl w:val="0"/>
          <w:numId w:val="18"/>
        </w:numPr>
        <w:spacing w:line="360" w:lineRule="auto"/>
        <w:rPr>
          <w:vanish/>
          <w:sz w:val="24"/>
          <w:szCs w:val="24"/>
        </w:rPr>
      </w:pPr>
    </w:p>
    <w:p w14:paraId="16116525" w14:textId="77777777" w:rsidR="007633AA" w:rsidRPr="007633AA" w:rsidRDefault="007633AA" w:rsidP="007633AA">
      <w:pPr>
        <w:pStyle w:val="ListParagraph"/>
        <w:numPr>
          <w:ilvl w:val="0"/>
          <w:numId w:val="18"/>
        </w:numPr>
        <w:spacing w:line="360" w:lineRule="auto"/>
        <w:rPr>
          <w:vanish/>
          <w:sz w:val="24"/>
          <w:szCs w:val="24"/>
        </w:rPr>
      </w:pPr>
    </w:p>
    <w:p w14:paraId="3461FA1C" w14:textId="77777777" w:rsidR="007633AA" w:rsidRPr="007633AA" w:rsidRDefault="007633AA" w:rsidP="007633AA">
      <w:pPr>
        <w:pStyle w:val="ListParagraph"/>
        <w:numPr>
          <w:ilvl w:val="0"/>
          <w:numId w:val="18"/>
        </w:numPr>
        <w:spacing w:line="360" w:lineRule="auto"/>
        <w:rPr>
          <w:vanish/>
          <w:sz w:val="24"/>
          <w:szCs w:val="24"/>
        </w:rPr>
      </w:pPr>
    </w:p>
    <w:p w14:paraId="2DC4CA75" w14:textId="77777777" w:rsidR="007633AA" w:rsidRPr="007633AA" w:rsidRDefault="007633AA" w:rsidP="007633AA">
      <w:pPr>
        <w:pStyle w:val="ListParagraph"/>
        <w:numPr>
          <w:ilvl w:val="0"/>
          <w:numId w:val="18"/>
        </w:numPr>
        <w:spacing w:line="360" w:lineRule="auto"/>
        <w:rPr>
          <w:vanish/>
          <w:sz w:val="24"/>
          <w:szCs w:val="24"/>
        </w:rPr>
      </w:pPr>
    </w:p>
    <w:p w14:paraId="7197AC83" w14:textId="77777777" w:rsidR="007633AA" w:rsidRPr="007633AA" w:rsidRDefault="007633AA" w:rsidP="007633AA">
      <w:pPr>
        <w:pStyle w:val="ListParagraph"/>
        <w:numPr>
          <w:ilvl w:val="0"/>
          <w:numId w:val="18"/>
        </w:numPr>
        <w:spacing w:line="360" w:lineRule="auto"/>
        <w:rPr>
          <w:vanish/>
          <w:sz w:val="24"/>
          <w:szCs w:val="24"/>
        </w:rPr>
      </w:pPr>
    </w:p>
    <w:p w14:paraId="62C21EC4" w14:textId="77777777" w:rsidR="007633AA" w:rsidRPr="007633AA" w:rsidRDefault="007633AA" w:rsidP="007633AA">
      <w:pPr>
        <w:pStyle w:val="ListParagraph"/>
        <w:numPr>
          <w:ilvl w:val="0"/>
          <w:numId w:val="18"/>
        </w:numPr>
        <w:spacing w:line="360" w:lineRule="auto"/>
        <w:rPr>
          <w:vanish/>
          <w:sz w:val="24"/>
          <w:szCs w:val="24"/>
        </w:rPr>
      </w:pPr>
    </w:p>
    <w:p w14:paraId="4C2324BC" w14:textId="77777777" w:rsidR="007633AA" w:rsidRPr="007633AA" w:rsidRDefault="007633AA" w:rsidP="007633AA">
      <w:pPr>
        <w:pStyle w:val="ListParagraph"/>
        <w:numPr>
          <w:ilvl w:val="0"/>
          <w:numId w:val="18"/>
        </w:numPr>
        <w:spacing w:line="360" w:lineRule="auto"/>
        <w:rPr>
          <w:vanish/>
          <w:sz w:val="24"/>
          <w:szCs w:val="24"/>
        </w:rPr>
      </w:pPr>
    </w:p>
    <w:p w14:paraId="7B4530D6" w14:textId="77777777" w:rsidR="007633AA" w:rsidRPr="007633AA" w:rsidRDefault="007633AA" w:rsidP="007633AA">
      <w:pPr>
        <w:pStyle w:val="ListParagraph"/>
        <w:numPr>
          <w:ilvl w:val="0"/>
          <w:numId w:val="18"/>
        </w:numPr>
        <w:spacing w:line="360" w:lineRule="auto"/>
        <w:rPr>
          <w:vanish/>
          <w:sz w:val="24"/>
          <w:szCs w:val="24"/>
        </w:rPr>
      </w:pPr>
    </w:p>
    <w:p w14:paraId="286F7B34" w14:textId="77777777" w:rsidR="007633AA" w:rsidRPr="007633AA" w:rsidRDefault="007633AA" w:rsidP="007633AA">
      <w:pPr>
        <w:pStyle w:val="ListParagraph"/>
        <w:numPr>
          <w:ilvl w:val="0"/>
          <w:numId w:val="18"/>
        </w:numPr>
        <w:spacing w:line="360" w:lineRule="auto"/>
        <w:rPr>
          <w:vanish/>
          <w:sz w:val="24"/>
          <w:szCs w:val="24"/>
        </w:rPr>
      </w:pPr>
    </w:p>
    <w:p w14:paraId="57D63E4D" w14:textId="77777777" w:rsidR="007633AA" w:rsidRPr="007633AA" w:rsidRDefault="007633AA" w:rsidP="007633AA">
      <w:pPr>
        <w:pStyle w:val="ListParagraph"/>
        <w:numPr>
          <w:ilvl w:val="0"/>
          <w:numId w:val="18"/>
        </w:numPr>
        <w:spacing w:line="360" w:lineRule="auto"/>
        <w:rPr>
          <w:vanish/>
          <w:sz w:val="24"/>
          <w:szCs w:val="24"/>
        </w:rPr>
      </w:pPr>
    </w:p>
    <w:p w14:paraId="5120E398" w14:textId="77777777" w:rsidR="007633AA" w:rsidRPr="007633AA" w:rsidRDefault="007633AA" w:rsidP="007633AA">
      <w:pPr>
        <w:pStyle w:val="ListParagraph"/>
        <w:numPr>
          <w:ilvl w:val="0"/>
          <w:numId w:val="18"/>
        </w:numPr>
        <w:spacing w:line="360" w:lineRule="auto"/>
        <w:rPr>
          <w:vanish/>
          <w:sz w:val="24"/>
          <w:szCs w:val="24"/>
        </w:rPr>
      </w:pPr>
    </w:p>
    <w:p w14:paraId="75C80CF7" w14:textId="77777777" w:rsidR="007633AA" w:rsidRPr="007633AA" w:rsidRDefault="007633AA" w:rsidP="007633AA">
      <w:pPr>
        <w:pStyle w:val="ListParagraph"/>
        <w:numPr>
          <w:ilvl w:val="0"/>
          <w:numId w:val="18"/>
        </w:numPr>
        <w:spacing w:line="360" w:lineRule="auto"/>
        <w:rPr>
          <w:vanish/>
          <w:sz w:val="24"/>
          <w:szCs w:val="24"/>
        </w:rPr>
      </w:pPr>
    </w:p>
    <w:p w14:paraId="16A65C44" w14:textId="77777777" w:rsidR="007633AA" w:rsidRPr="007633AA" w:rsidRDefault="007633AA" w:rsidP="007633AA">
      <w:pPr>
        <w:pStyle w:val="ListParagraph"/>
        <w:numPr>
          <w:ilvl w:val="0"/>
          <w:numId w:val="18"/>
        </w:numPr>
        <w:spacing w:line="360" w:lineRule="auto"/>
        <w:rPr>
          <w:vanish/>
          <w:sz w:val="24"/>
          <w:szCs w:val="24"/>
        </w:rPr>
      </w:pPr>
    </w:p>
    <w:p w14:paraId="072E4BFD" w14:textId="77777777" w:rsidR="007633AA" w:rsidRPr="007633AA" w:rsidRDefault="007633AA" w:rsidP="007633AA">
      <w:pPr>
        <w:pStyle w:val="ListParagraph"/>
        <w:numPr>
          <w:ilvl w:val="0"/>
          <w:numId w:val="18"/>
        </w:numPr>
        <w:spacing w:line="360" w:lineRule="auto"/>
        <w:rPr>
          <w:vanish/>
          <w:sz w:val="24"/>
          <w:szCs w:val="24"/>
        </w:rPr>
      </w:pPr>
    </w:p>
    <w:p w14:paraId="1625CDA1" w14:textId="77777777" w:rsidR="007633AA" w:rsidRPr="007633AA" w:rsidRDefault="007633AA" w:rsidP="007633AA">
      <w:pPr>
        <w:pStyle w:val="ListParagraph"/>
        <w:numPr>
          <w:ilvl w:val="0"/>
          <w:numId w:val="18"/>
        </w:numPr>
        <w:spacing w:line="360" w:lineRule="auto"/>
        <w:rPr>
          <w:vanish/>
          <w:sz w:val="24"/>
          <w:szCs w:val="24"/>
        </w:rPr>
      </w:pPr>
    </w:p>
    <w:p w14:paraId="434E4D1D" w14:textId="77777777" w:rsidR="007633AA" w:rsidRPr="007633AA" w:rsidRDefault="007633AA" w:rsidP="007633AA">
      <w:pPr>
        <w:pStyle w:val="ListParagraph"/>
        <w:numPr>
          <w:ilvl w:val="0"/>
          <w:numId w:val="18"/>
        </w:numPr>
        <w:spacing w:line="360" w:lineRule="auto"/>
        <w:rPr>
          <w:vanish/>
          <w:sz w:val="24"/>
          <w:szCs w:val="24"/>
        </w:rPr>
      </w:pPr>
    </w:p>
    <w:p w14:paraId="2DF13125" w14:textId="77777777" w:rsidR="007633AA" w:rsidRPr="007633AA" w:rsidRDefault="007633AA" w:rsidP="007633AA">
      <w:pPr>
        <w:pStyle w:val="ListParagraph"/>
        <w:numPr>
          <w:ilvl w:val="0"/>
          <w:numId w:val="18"/>
        </w:numPr>
        <w:spacing w:line="360" w:lineRule="auto"/>
        <w:rPr>
          <w:vanish/>
          <w:sz w:val="24"/>
          <w:szCs w:val="24"/>
        </w:rPr>
      </w:pPr>
    </w:p>
    <w:p w14:paraId="18F72997" w14:textId="77777777" w:rsidR="007633AA" w:rsidRPr="007633AA" w:rsidRDefault="007633AA" w:rsidP="007633AA">
      <w:pPr>
        <w:pStyle w:val="ListParagraph"/>
        <w:numPr>
          <w:ilvl w:val="0"/>
          <w:numId w:val="18"/>
        </w:numPr>
        <w:spacing w:line="360" w:lineRule="auto"/>
        <w:rPr>
          <w:vanish/>
          <w:sz w:val="24"/>
          <w:szCs w:val="24"/>
        </w:rPr>
      </w:pPr>
    </w:p>
    <w:p w14:paraId="5D0354D4" w14:textId="77777777" w:rsidR="007633AA" w:rsidRPr="007633AA" w:rsidRDefault="007633AA" w:rsidP="007633AA">
      <w:pPr>
        <w:pStyle w:val="ListParagraph"/>
        <w:numPr>
          <w:ilvl w:val="0"/>
          <w:numId w:val="18"/>
        </w:numPr>
        <w:spacing w:line="360" w:lineRule="auto"/>
        <w:rPr>
          <w:vanish/>
          <w:sz w:val="24"/>
          <w:szCs w:val="24"/>
        </w:rPr>
      </w:pPr>
    </w:p>
    <w:p w14:paraId="63DA3416" w14:textId="77777777" w:rsidR="007633AA" w:rsidRPr="007633AA" w:rsidRDefault="007633AA" w:rsidP="007633AA">
      <w:pPr>
        <w:pStyle w:val="ListParagraph"/>
        <w:numPr>
          <w:ilvl w:val="0"/>
          <w:numId w:val="18"/>
        </w:numPr>
        <w:spacing w:line="360" w:lineRule="auto"/>
        <w:rPr>
          <w:vanish/>
          <w:sz w:val="24"/>
          <w:szCs w:val="24"/>
        </w:rPr>
      </w:pPr>
    </w:p>
    <w:p w14:paraId="450D1F7C" w14:textId="77777777" w:rsidR="007633AA" w:rsidRPr="007633AA" w:rsidRDefault="007633AA" w:rsidP="007633AA">
      <w:pPr>
        <w:pStyle w:val="ListParagraph"/>
        <w:numPr>
          <w:ilvl w:val="0"/>
          <w:numId w:val="18"/>
        </w:numPr>
        <w:spacing w:line="360" w:lineRule="auto"/>
        <w:rPr>
          <w:vanish/>
          <w:sz w:val="24"/>
          <w:szCs w:val="24"/>
        </w:rPr>
      </w:pPr>
    </w:p>
    <w:p w14:paraId="237DBCAD" w14:textId="77777777" w:rsidR="007633AA" w:rsidRPr="007633AA" w:rsidRDefault="007633AA" w:rsidP="007633AA">
      <w:pPr>
        <w:pStyle w:val="ListParagraph"/>
        <w:numPr>
          <w:ilvl w:val="0"/>
          <w:numId w:val="18"/>
        </w:numPr>
        <w:spacing w:line="360" w:lineRule="auto"/>
        <w:rPr>
          <w:vanish/>
          <w:sz w:val="24"/>
          <w:szCs w:val="24"/>
        </w:rPr>
      </w:pPr>
    </w:p>
    <w:p w14:paraId="29BC1084" w14:textId="77777777" w:rsidR="007633AA" w:rsidRPr="007633AA" w:rsidRDefault="007633AA" w:rsidP="007633AA">
      <w:pPr>
        <w:pStyle w:val="ListParagraph"/>
        <w:numPr>
          <w:ilvl w:val="0"/>
          <w:numId w:val="18"/>
        </w:numPr>
        <w:spacing w:line="360" w:lineRule="auto"/>
        <w:rPr>
          <w:vanish/>
          <w:sz w:val="24"/>
          <w:szCs w:val="24"/>
        </w:rPr>
      </w:pPr>
    </w:p>
    <w:p w14:paraId="2ED25F5C" w14:textId="77777777" w:rsidR="007633AA" w:rsidRPr="007633AA" w:rsidRDefault="007633AA" w:rsidP="007633AA">
      <w:pPr>
        <w:pStyle w:val="ListParagraph"/>
        <w:numPr>
          <w:ilvl w:val="0"/>
          <w:numId w:val="18"/>
        </w:numPr>
        <w:spacing w:line="360" w:lineRule="auto"/>
        <w:rPr>
          <w:vanish/>
          <w:sz w:val="24"/>
          <w:szCs w:val="24"/>
        </w:rPr>
      </w:pPr>
    </w:p>
    <w:p w14:paraId="57A12A3B" w14:textId="77777777" w:rsidR="007633AA" w:rsidRPr="007633AA" w:rsidRDefault="007633AA" w:rsidP="007633AA">
      <w:pPr>
        <w:pStyle w:val="ListParagraph"/>
        <w:numPr>
          <w:ilvl w:val="0"/>
          <w:numId w:val="18"/>
        </w:numPr>
        <w:spacing w:line="360" w:lineRule="auto"/>
        <w:rPr>
          <w:vanish/>
          <w:sz w:val="24"/>
          <w:szCs w:val="24"/>
        </w:rPr>
      </w:pPr>
    </w:p>
    <w:p w14:paraId="5CDE0328" w14:textId="77777777" w:rsidR="007633AA" w:rsidRPr="007633AA" w:rsidRDefault="007633AA" w:rsidP="007633AA">
      <w:pPr>
        <w:pStyle w:val="ListParagraph"/>
        <w:numPr>
          <w:ilvl w:val="0"/>
          <w:numId w:val="18"/>
        </w:numPr>
        <w:spacing w:line="360" w:lineRule="auto"/>
        <w:rPr>
          <w:vanish/>
          <w:sz w:val="24"/>
          <w:szCs w:val="24"/>
        </w:rPr>
      </w:pPr>
    </w:p>
    <w:p w14:paraId="4C2BFAAF" w14:textId="77777777" w:rsidR="007633AA" w:rsidRPr="007633AA" w:rsidRDefault="007633AA" w:rsidP="007633AA">
      <w:pPr>
        <w:pStyle w:val="ListParagraph"/>
        <w:numPr>
          <w:ilvl w:val="0"/>
          <w:numId w:val="18"/>
        </w:numPr>
        <w:spacing w:line="360" w:lineRule="auto"/>
        <w:rPr>
          <w:vanish/>
          <w:sz w:val="24"/>
          <w:szCs w:val="24"/>
        </w:rPr>
      </w:pPr>
    </w:p>
    <w:p w14:paraId="4E3CEDA8" w14:textId="77777777" w:rsidR="007633AA" w:rsidRPr="007633AA" w:rsidRDefault="007633AA" w:rsidP="007633AA">
      <w:pPr>
        <w:pStyle w:val="ListParagraph"/>
        <w:numPr>
          <w:ilvl w:val="0"/>
          <w:numId w:val="18"/>
        </w:numPr>
        <w:spacing w:line="360" w:lineRule="auto"/>
        <w:rPr>
          <w:vanish/>
          <w:sz w:val="24"/>
          <w:szCs w:val="24"/>
        </w:rPr>
      </w:pPr>
    </w:p>
    <w:p w14:paraId="127616F5" w14:textId="77777777" w:rsidR="007633AA" w:rsidRPr="007633AA" w:rsidRDefault="007633AA" w:rsidP="007633AA">
      <w:pPr>
        <w:pStyle w:val="ListParagraph"/>
        <w:numPr>
          <w:ilvl w:val="0"/>
          <w:numId w:val="18"/>
        </w:numPr>
        <w:spacing w:line="360" w:lineRule="auto"/>
        <w:rPr>
          <w:vanish/>
          <w:sz w:val="24"/>
          <w:szCs w:val="24"/>
        </w:rPr>
      </w:pPr>
    </w:p>
    <w:p w14:paraId="575B6F12" w14:textId="77777777" w:rsidR="007633AA" w:rsidRPr="007633AA" w:rsidRDefault="007633AA" w:rsidP="007633AA">
      <w:pPr>
        <w:pStyle w:val="ListParagraph"/>
        <w:numPr>
          <w:ilvl w:val="0"/>
          <w:numId w:val="18"/>
        </w:numPr>
        <w:spacing w:line="360" w:lineRule="auto"/>
        <w:rPr>
          <w:vanish/>
          <w:sz w:val="24"/>
          <w:szCs w:val="24"/>
        </w:rPr>
      </w:pPr>
    </w:p>
    <w:p w14:paraId="69C0FCF9" w14:textId="77777777" w:rsidR="007633AA" w:rsidRPr="007633AA" w:rsidRDefault="007633AA" w:rsidP="007633AA">
      <w:pPr>
        <w:pStyle w:val="ListParagraph"/>
        <w:numPr>
          <w:ilvl w:val="0"/>
          <w:numId w:val="18"/>
        </w:numPr>
        <w:spacing w:line="360" w:lineRule="auto"/>
        <w:rPr>
          <w:vanish/>
          <w:sz w:val="24"/>
          <w:szCs w:val="24"/>
        </w:rPr>
      </w:pPr>
    </w:p>
    <w:p w14:paraId="2BB5CAD4" w14:textId="77777777" w:rsidR="007633AA" w:rsidRPr="007633AA" w:rsidRDefault="007633AA" w:rsidP="007633AA">
      <w:pPr>
        <w:pStyle w:val="ListParagraph"/>
        <w:numPr>
          <w:ilvl w:val="0"/>
          <w:numId w:val="18"/>
        </w:numPr>
        <w:spacing w:line="360" w:lineRule="auto"/>
        <w:rPr>
          <w:vanish/>
          <w:sz w:val="24"/>
          <w:szCs w:val="24"/>
        </w:rPr>
      </w:pPr>
    </w:p>
    <w:p w14:paraId="7832EFD8" w14:textId="77777777" w:rsidR="007633AA" w:rsidRPr="007633AA" w:rsidRDefault="007633AA" w:rsidP="007633AA">
      <w:pPr>
        <w:pStyle w:val="ListParagraph"/>
        <w:numPr>
          <w:ilvl w:val="0"/>
          <w:numId w:val="18"/>
        </w:numPr>
        <w:spacing w:line="360" w:lineRule="auto"/>
        <w:rPr>
          <w:vanish/>
          <w:sz w:val="24"/>
          <w:szCs w:val="24"/>
        </w:rPr>
      </w:pPr>
    </w:p>
    <w:p w14:paraId="55282096" w14:textId="77777777" w:rsidR="007633AA" w:rsidRPr="007633AA" w:rsidRDefault="007633AA" w:rsidP="007633AA">
      <w:pPr>
        <w:pStyle w:val="ListParagraph"/>
        <w:numPr>
          <w:ilvl w:val="0"/>
          <w:numId w:val="18"/>
        </w:numPr>
        <w:spacing w:line="360" w:lineRule="auto"/>
        <w:rPr>
          <w:vanish/>
          <w:sz w:val="24"/>
          <w:szCs w:val="24"/>
        </w:rPr>
      </w:pPr>
    </w:p>
    <w:p w14:paraId="7F7702B7" w14:textId="77777777" w:rsidR="007633AA" w:rsidRPr="007633AA" w:rsidRDefault="007633AA" w:rsidP="007633AA">
      <w:pPr>
        <w:pStyle w:val="ListParagraph"/>
        <w:numPr>
          <w:ilvl w:val="0"/>
          <w:numId w:val="18"/>
        </w:numPr>
        <w:spacing w:line="360" w:lineRule="auto"/>
        <w:rPr>
          <w:vanish/>
          <w:sz w:val="24"/>
          <w:szCs w:val="24"/>
        </w:rPr>
      </w:pPr>
    </w:p>
    <w:p w14:paraId="13B019B9" w14:textId="77777777" w:rsidR="007633AA" w:rsidRPr="007633AA" w:rsidRDefault="007633AA" w:rsidP="007633AA">
      <w:pPr>
        <w:pStyle w:val="ListParagraph"/>
        <w:numPr>
          <w:ilvl w:val="0"/>
          <w:numId w:val="18"/>
        </w:numPr>
        <w:spacing w:line="360" w:lineRule="auto"/>
        <w:rPr>
          <w:vanish/>
          <w:sz w:val="24"/>
          <w:szCs w:val="24"/>
        </w:rPr>
      </w:pPr>
    </w:p>
    <w:p w14:paraId="65D78FC4" w14:textId="77777777" w:rsidR="007633AA" w:rsidRPr="007633AA" w:rsidRDefault="007633AA" w:rsidP="007633AA">
      <w:pPr>
        <w:pStyle w:val="ListParagraph"/>
        <w:numPr>
          <w:ilvl w:val="0"/>
          <w:numId w:val="18"/>
        </w:numPr>
        <w:spacing w:line="360" w:lineRule="auto"/>
        <w:rPr>
          <w:vanish/>
          <w:sz w:val="24"/>
          <w:szCs w:val="24"/>
        </w:rPr>
      </w:pPr>
    </w:p>
    <w:p w14:paraId="19B34FEF" w14:textId="77777777" w:rsidR="007633AA" w:rsidRPr="007633AA" w:rsidRDefault="007633AA" w:rsidP="007633AA">
      <w:pPr>
        <w:pStyle w:val="ListParagraph"/>
        <w:numPr>
          <w:ilvl w:val="0"/>
          <w:numId w:val="18"/>
        </w:numPr>
        <w:spacing w:line="360" w:lineRule="auto"/>
        <w:rPr>
          <w:vanish/>
          <w:sz w:val="24"/>
          <w:szCs w:val="24"/>
        </w:rPr>
      </w:pPr>
    </w:p>
    <w:p w14:paraId="0F0E55B9" w14:textId="77777777" w:rsidR="007633AA" w:rsidRPr="007633AA" w:rsidRDefault="007633AA" w:rsidP="007633AA">
      <w:pPr>
        <w:pStyle w:val="ListParagraph"/>
        <w:numPr>
          <w:ilvl w:val="0"/>
          <w:numId w:val="18"/>
        </w:numPr>
        <w:spacing w:line="360" w:lineRule="auto"/>
        <w:rPr>
          <w:vanish/>
          <w:sz w:val="24"/>
          <w:szCs w:val="24"/>
        </w:rPr>
      </w:pPr>
    </w:p>
    <w:p w14:paraId="33FB6224" w14:textId="77777777" w:rsidR="007633AA" w:rsidRPr="007633AA" w:rsidRDefault="007633AA" w:rsidP="007633AA">
      <w:pPr>
        <w:pStyle w:val="ListParagraph"/>
        <w:numPr>
          <w:ilvl w:val="0"/>
          <w:numId w:val="18"/>
        </w:numPr>
        <w:spacing w:line="360" w:lineRule="auto"/>
        <w:rPr>
          <w:vanish/>
          <w:sz w:val="24"/>
          <w:szCs w:val="24"/>
        </w:rPr>
      </w:pPr>
    </w:p>
    <w:p w14:paraId="4DF0C0F1" w14:textId="77777777" w:rsidR="007633AA" w:rsidRPr="007633AA" w:rsidRDefault="007633AA" w:rsidP="007633AA">
      <w:pPr>
        <w:pStyle w:val="ListParagraph"/>
        <w:numPr>
          <w:ilvl w:val="0"/>
          <w:numId w:val="18"/>
        </w:numPr>
        <w:spacing w:line="360" w:lineRule="auto"/>
        <w:rPr>
          <w:vanish/>
          <w:sz w:val="24"/>
          <w:szCs w:val="24"/>
        </w:rPr>
      </w:pPr>
    </w:p>
    <w:p w14:paraId="2826AA6E" w14:textId="77777777" w:rsidR="007633AA" w:rsidRPr="007633AA" w:rsidRDefault="007633AA" w:rsidP="007633AA">
      <w:pPr>
        <w:pStyle w:val="ListParagraph"/>
        <w:numPr>
          <w:ilvl w:val="0"/>
          <w:numId w:val="18"/>
        </w:numPr>
        <w:spacing w:line="360" w:lineRule="auto"/>
        <w:rPr>
          <w:vanish/>
          <w:sz w:val="24"/>
          <w:szCs w:val="24"/>
        </w:rPr>
      </w:pPr>
    </w:p>
    <w:p w14:paraId="6E64FF5F" w14:textId="77777777" w:rsidR="007633AA" w:rsidRPr="007633AA" w:rsidRDefault="007633AA" w:rsidP="007633AA">
      <w:pPr>
        <w:pStyle w:val="ListParagraph"/>
        <w:numPr>
          <w:ilvl w:val="0"/>
          <w:numId w:val="18"/>
        </w:numPr>
        <w:spacing w:line="360" w:lineRule="auto"/>
        <w:rPr>
          <w:vanish/>
          <w:sz w:val="24"/>
          <w:szCs w:val="24"/>
        </w:rPr>
      </w:pPr>
    </w:p>
    <w:p w14:paraId="33A5CF4E" w14:textId="77777777" w:rsidR="007633AA" w:rsidRPr="007633AA" w:rsidRDefault="007633AA" w:rsidP="007633AA">
      <w:pPr>
        <w:pStyle w:val="ListParagraph"/>
        <w:numPr>
          <w:ilvl w:val="0"/>
          <w:numId w:val="18"/>
        </w:numPr>
        <w:spacing w:line="360" w:lineRule="auto"/>
        <w:rPr>
          <w:vanish/>
          <w:sz w:val="24"/>
          <w:szCs w:val="24"/>
        </w:rPr>
      </w:pPr>
    </w:p>
    <w:p w14:paraId="7B0EBD79" w14:textId="77777777" w:rsidR="007633AA" w:rsidRPr="007633AA" w:rsidRDefault="007633AA" w:rsidP="007633AA">
      <w:pPr>
        <w:pStyle w:val="ListParagraph"/>
        <w:numPr>
          <w:ilvl w:val="0"/>
          <w:numId w:val="18"/>
        </w:numPr>
        <w:spacing w:line="360" w:lineRule="auto"/>
        <w:rPr>
          <w:vanish/>
          <w:sz w:val="24"/>
          <w:szCs w:val="24"/>
        </w:rPr>
      </w:pPr>
    </w:p>
    <w:p w14:paraId="7F87B880" w14:textId="77777777" w:rsidR="007633AA" w:rsidRPr="007633AA" w:rsidRDefault="007633AA" w:rsidP="007633AA">
      <w:pPr>
        <w:pStyle w:val="ListParagraph"/>
        <w:numPr>
          <w:ilvl w:val="0"/>
          <w:numId w:val="18"/>
        </w:numPr>
        <w:spacing w:line="360" w:lineRule="auto"/>
        <w:rPr>
          <w:vanish/>
          <w:sz w:val="24"/>
          <w:szCs w:val="24"/>
        </w:rPr>
      </w:pPr>
    </w:p>
    <w:p w14:paraId="14BDF5EC" w14:textId="77777777" w:rsidR="007633AA" w:rsidRPr="007633AA" w:rsidRDefault="007633AA" w:rsidP="007633AA">
      <w:pPr>
        <w:pStyle w:val="ListParagraph"/>
        <w:numPr>
          <w:ilvl w:val="0"/>
          <w:numId w:val="18"/>
        </w:numPr>
        <w:spacing w:line="360" w:lineRule="auto"/>
        <w:rPr>
          <w:vanish/>
          <w:sz w:val="24"/>
          <w:szCs w:val="24"/>
        </w:rPr>
      </w:pPr>
    </w:p>
    <w:p w14:paraId="5690161B" w14:textId="77777777" w:rsidR="007633AA" w:rsidRPr="007633AA" w:rsidRDefault="007633AA" w:rsidP="007633AA">
      <w:pPr>
        <w:pStyle w:val="ListParagraph"/>
        <w:numPr>
          <w:ilvl w:val="0"/>
          <w:numId w:val="18"/>
        </w:numPr>
        <w:spacing w:line="360" w:lineRule="auto"/>
        <w:rPr>
          <w:vanish/>
          <w:sz w:val="24"/>
          <w:szCs w:val="24"/>
        </w:rPr>
      </w:pPr>
    </w:p>
    <w:p w14:paraId="70ACEC90" w14:textId="77777777" w:rsidR="007633AA" w:rsidRPr="007633AA" w:rsidRDefault="007633AA" w:rsidP="007633AA">
      <w:pPr>
        <w:pStyle w:val="ListParagraph"/>
        <w:numPr>
          <w:ilvl w:val="0"/>
          <w:numId w:val="18"/>
        </w:numPr>
        <w:spacing w:line="360" w:lineRule="auto"/>
        <w:rPr>
          <w:vanish/>
          <w:sz w:val="24"/>
          <w:szCs w:val="24"/>
        </w:rPr>
      </w:pPr>
    </w:p>
    <w:p w14:paraId="34FC3996" w14:textId="77777777" w:rsidR="007633AA" w:rsidRPr="007633AA" w:rsidRDefault="007633AA" w:rsidP="007633AA">
      <w:pPr>
        <w:pStyle w:val="ListParagraph"/>
        <w:numPr>
          <w:ilvl w:val="0"/>
          <w:numId w:val="18"/>
        </w:numPr>
        <w:spacing w:line="360" w:lineRule="auto"/>
        <w:rPr>
          <w:vanish/>
          <w:sz w:val="24"/>
          <w:szCs w:val="24"/>
        </w:rPr>
      </w:pPr>
    </w:p>
    <w:p w14:paraId="4B3A1146" w14:textId="77777777" w:rsidR="007633AA" w:rsidRPr="007633AA" w:rsidRDefault="007633AA" w:rsidP="007633AA">
      <w:pPr>
        <w:pStyle w:val="ListParagraph"/>
        <w:numPr>
          <w:ilvl w:val="0"/>
          <w:numId w:val="18"/>
        </w:numPr>
        <w:spacing w:line="360" w:lineRule="auto"/>
        <w:rPr>
          <w:vanish/>
          <w:sz w:val="24"/>
          <w:szCs w:val="24"/>
        </w:rPr>
      </w:pPr>
    </w:p>
    <w:p w14:paraId="0DB585D8" w14:textId="77777777" w:rsidR="007633AA" w:rsidRPr="007633AA" w:rsidRDefault="007633AA" w:rsidP="007633AA">
      <w:pPr>
        <w:pStyle w:val="ListParagraph"/>
        <w:numPr>
          <w:ilvl w:val="0"/>
          <w:numId w:val="18"/>
        </w:numPr>
        <w:spacing w:line="360" w:lineRule="auto"/>
        <w:rPr>
          <w:vanish/>
          <w:sz w:val="24"/>
          <w:szCs w:val="24"/>
        </w:rPr>
      </w:pPr>
    </w:p>
    <w:p w14:paraId="07DC7A07" w14:textId="77777777" w:rsidR="007633AA" w:rsidRPr="007633AA" w:rsidRDefault="007633AA" w:rsidP="007633AA">
      <w:pPr>
        <w:pStyle w:val="ListParagraph"/>
        <w:numPr>
          <w:ilvl w:val="0"/>
          <w:numId w:val="18"/>
        </w:numPr>
        <w:spacing w:line="360" w:lineRule="auto"/>
        <w:rPr>
          <w:vanish/>
          <w:sz w:val="24"/>
          <w:szCs w:val="24"/>
        </w:rPr>
      </w:pPr>
    </w:p>
    <w:p w14:paraId="304207C1" w14:textId="77777777" w:rsidR="007633AA" w:rsidRPr="007633AA" w:rsidRDefault="007633AA" w:rsidP="007633AA">
      <w:pPr>
        <w:pStyle w:val="ListParagraph"/>
        <w:numPr>
          <w:ilvl w:val="0"/>
          <w:numId w:val="18"/>
        </w:numPr>
        <w:spacing w:line="360" w:lineRule="auto"/>
        <w:rPr>
          <w:vanish/>
          <w:sz w:val="24"/>
          <w:szCs w:val="24"/>
        </w:rPr>
      </w:pPr>
    </w:p>
    <w:p w14:paraId="70304D34" w14:textId="77777777" w:rsidR="007633AA" w:rsidRPr="007633AA" w:rsidRDefault="007633AA" w:rsidP="007633AA">
      <w:pPr>
        <w:pStyle w:val="ListParagraph"/>
        <w:numPr>
          <w:ilvl w:val="0"/>
          <w:numId w:val="18"/>
        </w:numPr>
        <w:spacing w:line="360" w:lineRule="auto"/>
        <w:rPr>
          <w:vanish/>
          <w:sz w:val="24"/>
          <w:szCs w:val="24"/>
        </w:rPr>
      </w:pPr>
    </w:p>
    <w:p w14:paraId="080EB8C8" w14:textId="77777777" w:rsidR="007633AA" w:rsidRPr="007633AA" w:rsidRDefault="007633AA" w:rsidP="007633AA">
      <w:pPr>
        <w:pStyle w:val="ListParagraph"/>
        <w:numPr>
          <w:ilvl w:val="0"/>
          <w:numId w:val="18"/>
        </w:numPr>
        <w:spacing w:line="360" w:lineRule="auto"/>
        <w:rPr>
          <w:vanish/>
          <w:sz w:val="24"/>
          <w:szCs w:val="24"/>
        </w:rPr>
      </w:pPr>
    </w:p>
    <w:p w14:paraId="37D391EB" w14:textId="77777777" w:rsidR="007633AA" w:rsidRPr="007633AA" w:rsidRDefault="007633AA" w:rsidP="007633AA">
      <w:pPr>
        <w:pStyle w:val="ListParagraph"/>
        <w:numPr>
          <w:ilvl w:val="0"/>
          <w:numId w:val="18"/>
        </w:numPr>
        <w:spacing w:line="360" w:lineRule="auto"/>
        <w:rPr>
          <w:vanish/>
          <w:sz w:val="24"/>
          <w:szCs w:val="24"/>
        </w:rPr>
      </w:pPr>
    </w:p>
    <w:p w14:paraId="4A91C63A" w14:textId="77777777" w:rsidR="007633AA" w:rsidRPr="007633AA" w:rsidRDefault="007633AA" w:rsidP="007633AA">
      <w:pPr>
        <w:pStyle w:val="ListParagraph"/>
        <w:numPr>
          <w:ilvl w:val="0"/>
          <w:numId w:val="18"/>
        </w:numPr>
        <w:spacing w:line="360" w:lineRule="auto"/>
        <w:rPr>
          <w:vanish/>
          <w:sz w:val="24"/>
          <w:szCs w:val="24"/>
        </w:rPr>
      </w:pPr>
    </w:p>
    <w:p w14:paraId="556E8173" w14:textId="77777777" w:rsidR="007633AA" w:rsidRPr="007633AA" w:rsidRDefault="007633AA" w:rsidP="007633AA">
      <w:pPr>
        <w:pStyle w:val="ListParagraph"/>
        <w:numPr>
          <w:ilvl w:val="0"/>
          <w:numId w:val="18"/>
        </w:numPr>
        <w:spacing w:line="360" w:lineRule="auto"/>
        <w:rPr>
          <w:vanish/>
          <w:sz w:val="24"/>
          <w:szCs w:val="24"/>
        </w:rPr>
      </w:pPr>
    </w:p>
    <w:p w14:paraId="0B690594" w14:textId="77777777" w:rsidR="007633AA" w:rsidRPr="007633AA" w:rsidRDefault="007633AA" w:rsidP="007633AA">
      <w:pPr>
        <w:pStyle w:val="ListParagraph"/>
        <w:numPr>
          <w:ilvl w:val="0"/>
          <w:numId w:val="18"/>
        </w:numPr>
        <w:spacing w:line="360" w:lineRule="auto"/>
        <w:rPr>
          <w:vanish/>
          <w:sz w:val="24"/>
          <w:szCs w:val="24"/>
        </w:rPr>
      </w:pPr>
    </w:p>
    <w:p w14:paraId="5707A85A" w14:textId="77777777" w:rsidR="007633AA" w:rsidRPr="007633AA" w:rsidRDefault="007633AA" w:rsidP="007633AA">
      <w:pPr>
        <w:pStyle w:val="ListParagraph"/>
        <w:numPr>
          <w:ilvl w:val="0"/>
          <w:numId w:val="18"/>
        </w:numPr>
        <w:spacing w:line="360" w:lineRule="auto"/>
        <w:rPr>
          <w:vanish/>
          <w:sz w:val="24"/>
          <w:szCs w:val="24"/>
        </w:rPr>
      </w:pPr>
    </w:p>
    <w:p w14:paraId="5BD25744" w14:textId="77777777" w:rsidR="007633AA" w:rsidRPr="007633AA" w:rsidRDefault="007633AA" w:rsidP="007633AA">
      <w:pPr>
        <w:pStyle w:val="ListParagraph"/>
        <w:numPr>
          <w:ilvl w:val="0"/>
          <w:numId w:val="18"/>
        </w:numPr>
        <w:spacing w:line="360" w:lineRule="auto"/>
        <w:rPr>
          <w:vanish/>
          <w:sz w:val="24"/>
          <w:szCs w:val="24"/>
        </w:rPr>
      </w:pPr>
    </w:p>
    <w:p w14:paraId="2F6AABFD" w14:textId="77777777" w:rsidR="007633AA" w:rsidRPr="007633AA" w:rsidRDefault="007633AA" w:rsidP="007633AA">
      <w:pPr>
        <w:pStyle w:val="ListParagraph"/>
        <w:numPr>
          <w:ilvl w:val="0"/>
          <w:numId w:val="18"/>
        </w:numPr>
        <w:spacing w:line="360" w:lineRule="auto"/>
        <w:rPr>
          <w:vanish/>
          <w:sz w:val="24"/>
          <w:szCs w:val="24"/>
        </w:rPr>
      </w:pPr>
    </w:p>
    <w:p w14:paraId="2A54CC0C" w14:textId="77777777" w:rsidR="007633AA" w:rsidRPr="007633AA" w:rsidRDefault="007633AA" w:rsidP="007633AA">
      <w:pPr>
        <w:pStyle w:val="ListParagraph"/>
        <w:numPr>
          <w:ilvl w:val="0"/>
          <w:numId w:val="18"/>
        </w:numPr>
        <w:spacing w:line="360" w:lineRule="auto"/>
        <w:rPr>
          <w:vanish/>
          <w:sz w:val="24"/>
          <w:szCs w:val="24"/>
        </w:rPr>
      </w:pPr>
    </w:p>
    <w:p w14:paraId="1224B89C" w14:textId="77777777" w:rsidR="007633AA" w:rsidRPr="007633AA" w:rsidRDefault="007633AA" w:rsidP="007633AA">
      <w:pPr>
        <w:pStyle w:val="ListParagraph"/>
        <w:numPr>
          <w:ilvl w:val="0"/>
          <w:numId w:val="18"/>
        </w:numPr>
        <w:spacing w:line="360" w:lineRule="auto"/>
        <w:rPr>
          <w:vanish/>
          <w:sz w:val="24"/>
          <w:szCs w:val="24"/>
        </w:rPr>
      </w:pPr>
    </w:p>
    <w:p w14:paraId="25CB00C1" w14:textId="77777777" w:rsidR="007633AA" w:rsidRPr="007633AA" w:rsidRDefault="007633AA" w:rsidP="007633AA">
      <w:pPr>
        <w:pStyle w:val="ListParagraph"/>
        <w:numPr>
          <w:ilvl w:val="0"/>
          <w:numId w:val="18"/>
        </w:numPr>
        <w:spacing w:line="360" w:lineRule="auto"/>
        <w:rPr>
          <w:vanish/>
          <w:sz w:val="24"/>
          <w:szCs w:val="24"/>
        </w:rPr>
      </w:pPr>
    </w:p>
    <w:p w14:paraId="77E8BBE9" w14:textId="77777777" w:rsidR="007633AA" w:rsidRPr="007633AA" w:rsidRDefault="007633AA" w:rsidP="007633AA">
      <w:pPr>
        <w:pStyle w:val="ListParagraph"/>
        <w:numPr>
          <w:ilvl w:val="0"/>
          <w:numId w:val="18"/>
        </w:numPr>
        <w:spacing w:line="360" w:lineRule="auto"/>
        <w:rPr>
          <w:vanish/>
          <w:sz w:val="24"/>
          <w:szCs w:val="24"/>
        </w:rPr>
      </w:pPr>
    </w:p>
    <w:p w14:paraId="367DC4A5" w14:textId="77777777" w:rsidR="007633AA" w:rsidRPr="007633AA" w:rsidRDefault="007633AA" w:rsidP="007633AA">
      <w:pPr>
        <w:pStyle w:val="ListParagraph"/>
        <w:numPr>
          <w:ilvl w:val="0"/>
          <w:numId w:val="18"/>
        </w:numPr>
        <w:spacing w:line="360" w:lineRule="auto"/>
        <w:rPr>
          <w:vanish/>
          <w:sz w:val="24"/>
          <w:szCs w:val="24"/>
        </w:rPr>
      </w:pPr>
    </w:p>
    <w:p w14:paraId="11EDB01B" w14:textId="77777777" w:rsidR="007633AA" w:rsidRPr="007633AA" w:rsidRDefault="007633AA" w:rsidP="007633AA">
      <w:pPr>
        <w:pStyle w:val="ListParagraph"/>
        <w:numPr>
          <w:ilvl w:val="0"/>
          <w:numId w:val="18"/>
        </w:numPr>
        <w:spacing w:line="360" w:lineRule="auto"/>
        <w:rPr>
          <w:vanish/>
          <w:sz w:val="24"/>
          <w:szCs w:val="24"/>
        </w:rPr>
      </w:pPr>
    </w:p>
    <w:p w14:paraId="6689BE31" w14:textId="77777777" w:rsidR="007633AA" w:rsidRPr="007633AA" w:rsidRDefault="007633AA" w:rsidP="007633AA">
      <w:pPr>
        <w:pStyle w:val="ListParagraph"/>
        <w:numPr>
          <w:ilvl w:val="0"/>
          <w:numId w:val="18"/>
        </w:numPr>
        <w:spacing w:line="360" w:lineRule="auto"/>
        <w:rPr>
          <w:vanish/>
          <w:sz w:val="24"/>
          <w:szCs w:val="24"/>
        </w:rPr>
      </w:pPr>
    </w:p>
    <w:p w14:paraId="4D525B74" w14:textId="77777777" w:rsidR="007633AA" w:rsidRPr="007633AA" w:rsidRDefault="007633AA" w:rsidP="007633AA">
      <w:pPr>
        <w:pStyle w:val="ListParagraph"/>
        <w:numPr>
          <w:ilvl w:val="0"/>
          <w:numId w:val="18"/>
        </w:numPr>
        <w:spacing w:line="360" w:lineRule="auto"/>
        <w:rPr>
          <w:vanish/>
          <w:sz w:val="24"/>
          <w:szCs w:val="24"/>
        </w:rPr>
      </w:pPr>
    </w:p>
    <w:p w14:paraId="6B8B626E" w14:textId="77777777" w:rsidR="007633AA" w:rsidRPr="007633AA" w:rsidRDefault="007633AA" w:rsidP="007633AA">
      <w:pPr>
        <w:pStyle w:val="ListParagraph"/>
        <w:numPr>
          <w:ilvl w:val="0"/>
          <w:numId w:val="18"/>
        </w:numPr>
        <w:spacing w:line="360" w:lineRule="auto"/>
        <w:rPr>
          <w:vanish/>
          <w:sz w:val="24"/>
          <w:szCs w:val="24"/>
        </w:rPr>
      </w:pPr>
    </w:p>
    <w:p w14:paraId="5D4C0860" w14:textId="77777777" w:rsidR="007633AA" w:rsidRPr="007633AA" w:rsidRDefault="007633AA" w:rsidP="007633AA">
      <w:pPr>
        <w:pStyle w:val="ListParagraph"/>
        <w:numPr>
          <w:ilvl w:val="0"/>
          <w:numId w:val="18"/>
        </w:numPr>
        <w:spacing w:line="360" w:lineRule="auto"/>
        <w:rPr>
          <w:vanish/>
          <w:sz w:val="24"/>
          <w:szCs w:val="24"/>
        </w:rPr>
      </w:pPr>
    </w:p>
    <w:p w14:paraId="48EA32CD" w14:textId="77777777" w:rsidR="007633AA" w:rsidRPr="007633AA" w:rsidRDefault="007633AA" w:rsidP="007633AA">
      <w:pPr>
        <w:pStyle w:val="ListParagraph"/>
        <w:numPr>
          <w:ilvl w:val="0"/>
          <w:numId w:val="18"/>
        </w:numPr>
        <w:spacing w:line="360" w:lineRule="auto"/>
        <w:rPr>
          <w:vanish/>
          <w:sz w:val="24"/>
          <w:szCs w:val="24"/>
        </w:rPr>
      </w:pPr>
    </w:p>
    <w:p w14:paraId="5BABB9D6" w14:textId="77777777" w:rsidR="007633AA" w:rsidRPr="007633AA" w:rsidRDefault="007633AA" w:rsidP="007633AA">
      <w:pPr>
        <w:pStyle w:val="ListParagraph"/>
        <w:numPr>
          <w:ilvl w:val="0"/>
          <w:numId w:val="18"/>
        </w:numPr>
        <w:spacing w:line="360" w:lineRule="auto"/>
        <w:rPr>
          <w:vanish/>
          <w:sz w:val="24"/>
          <w:szCs w:val="24"/>
        </w:rPr>
      </w:pPr>
    </w:p>
    <w:p w14:paraId="66053F00" w14:textId="77777777" w:rsidR="007633AA" w:rsidRPr="007633AA" w:rsidRDefault="007633AA" w:rsidP="007633AA">
      <w:pPr>
        <w:pStyle w:val="ListParagraph"/>
        <w:numPr>
          <w:ilvl w:val="0"/>
          <w:numId w:val="18"/>
        </w:numPr>
        <w:spacing w:line="360" w:lineRule="auto"/>
        <w:rPr>
          <w:vanish/>
          <w:sz w:val="24"/>
          <w:szCs w:val="24"/>
        </w:rPr>
      </w:pPr>
    </w:p>
    <w:p w14:paraId="724ED14B" w14:textId="77777777" w:rsidR="007633AA" w:rsidRPr="007633AA" w:rsidRDefault="007633AA" w:rsidP="007633AA">
      <w:pPr>
        <w:pStyle w:val="ListParagraph"/>
        <w:numPr>
          <w:ilvl w:val="0"/>
          <w:numId w:val="18"/>
        </w:numPr>
        <w:spacing w:line="360" w:lineRule="auto"/>
        <w:rPr>
          <w:vanish/>
          <w:sz w:val="24"/>
          <w:szCs w:val="24"/>
        </w:rPr>
      </w:pPr>
    </w:p>
    <w:p w14:paraId="54C01278" w14:textId="77777777" w:rsidR="007633AA" w:rsidRPr="007633AA" w:rsidRDefault="007633AA" w:rsidP="007633AA">
      <w:pPr>
        <w:pStyle w:val="ListParagraph"/>
        <w:numPr>
          <w:ilvl w:val="0"/>
          <w:numId w:val="18"/>
        </w:numPr>
        <w:spacing w:line="360" w:lineRule="auto"/>
        <w:rPr>
          <w:vanish/>
          <w:sz w:val="24"/>
          <w:szCs w:val="24"/>
        </w:rPr>
      </w:pPr>
    </w:p>
    <w:p w14:paraId="679178E8" w14:textId="77777777" w:rsidR="007633AA" w:rsidRPr="007633AA" w:rsidRDefault="007633AA" w:rsidP="007633AA">
      <w:pPr>
        <w:pStyle w:val="ListParagraph"/>
        <w:numPr>
          <w:ilvl w:val="0"/>
          <w:numId w:val="18"/>
        </w:numPr>
        <w:spacing w:line="360" w:lineRule="auto"/>
        <w:rPr>
          <w:vanish/>
          <w:sz w:val="24"/>
          <w:szCs w:val="24"/>
        </w:rPr>
      </w:pPr>
    </w:p>
    <w:p w14:paraId="52D84B06" w14:textId="77777777" w:rsidR="007633AA" w:rsidRPr="007633AA" w:rsidRDefault="007633AA" w:rsidP="007633AA">
      <w:pPr>
        <w:pStyle w:val="ListParagraph"/>
        <w:numPr>
          <w:ilvl w:val="0"/>
          <w:numId w:val="18"/>
        </w:numPr>
        <w:spacing w:line="360" w:lineRule="auto"/>
        <w:rPr>
          <w:vanish/>
          <w:sz w:val="24"/>
          <w:szCs w:val="24"/>
        </w:rPr>
      </w:pPr>
    </w:p>
    <w:p w14:paraId="4EC310DA" w14:textId="77777777" w:rsidR="007633AA" w:rsidRPr="007633AA" w:rsidRDefault="007633AA" w:rsidP="007633AA">
      <w:pPr>
        <w:pStyle w:val="ListParagraph"/>
        <w:numPr>
          <w:ilvl w:val="0"/>
          <w:numId w:val="18"/>
        </w:numPr>
        <w:spacing w:line="360" w:lineRule="auto"/>
        <w:rPr>
          <w:vanish/>
          <w:sz w:val="24"/>
          <w:szCs w:val="24"/>
        </w:rPr>
      </w:pPr>
    </w:p>
    <w:p w14:paraId="2C6A55B6" w14:textId="77777777" w:rsidR="007633AA" w:rsidRPr="007633AA" w:rsidRDefault="007633AA" w:rsidP="007633AA">
      <w:pPr>
        <w:pStyle w:val="ListParagraph"/>
        <w:numPr>
          <w:ilvl w:val="0"/>
          <w:numId w:val="18"/>
        </w:numPr>
        <w:spacing w:line="360" w:lineRule="auto"/>
        <w:rPr>
          <w:vanish/>
          <w:sz w:val="24"/>
          <w:szCs w:val="24"/>
        </w:rPr>
      </w:pPr>
    </w:p>
    <w:p w14:paraId="0666EAC8" w14:textId="77777777" w:rsidR="007633AA" w:rsidRPr="007633AA" w:rsidRDefault="007633AA" w:rsidP="007633AA">
      <w:pPr>
        <w:pStyle w:val="ListParagraph"/>
        <w:numPr>
          <w:ilvl w:val="0"/>
          <w:numId w:val="18"/>
        </w:numPr>
        <w:spacing w:line="360" w:lineRule="auto"/>
        <w:rPr>
          <w:vanish/>
          <w:sz w:val="24"/>
          <w:szCs w:val="24"/>
        </w:rPr>
      </w:pPr>
    </w:p>
    <w:p w14:paraId="3549AEF5" w14:textId="77777777" w:rsidR="007633AA" w:rsidRPr="007633AA" w:rsidRDefault="007633AA" w:rsidP="007633AA">
      <w:pPr>
        <w:pStyle w:val="ListParagraph"/>
        <w:numPr>
          <w:ilvl w:val="0"/>
          <w:numId w:val="18"/>
        </w:numPr>
        <w:spacing w:line="360" w:lineRule="auto"/>
        <w:rPr>
          <w:vanish/>
          <w:sz w:val="24"/>
          <w:szCs w:val="24"/>
        </w:rPr>
      </w:pPr>
    </w:p>
    <w:p w14:paraId="66C9BE99" w14:textId="77777777" w:rsidR="007633AA" w:rsidRPr="007633AA" w:rsidRDefault="007633AA" w:rsidP="007633AA">
      <w:pPr>
        <w:pStyle w:val="ListParagraph"/>
        <w:numPr>
          <w:ilvl w:val="0"/>
          <w:numId w:val="18"/>
        </w:numPr>
        <w:spacing w:line="360" w:lineRule="auto"/>
        <w:rPr>
          <w:vanish/>
          <w:sz w:val="24"/>
          <w:szCs w:val="24"/>
        </w:rPr>
      </w:pPr>
    </w:p>
    <w:p w14:paraId="64A1EC5D" w14:textId="77777777" w:rsidR="007633AA" w:rsidRPr="007633AA" w:rsidRDefault="007633AA" w:rsidP="007633AA">
      <w:pPr>
        <w:pStyle w:val="ListParagraph"/>
        <w:numPr>
          <w:ilvl w:val="0"/>
          <w:numId w:val="18"/>
        </w:numPr>
        <w:spacing w:line="360" w:lineRule="auto"/>
        <w:rPr>
          <w:vanish/>
          <w:sz w:val="24"/>
          <w:szCs w:val="24"/>
        </w:rPr>
      </w:pPr>
    </w:p>
    <w:p w14:paraId="32F5A47F" w14:textId="77777777" w:rsidR="007633AA" w:rsidRPr="007633AA" w:rsidRDefault="007633AA" w:rsidP="007633AA">
      <w:pPr>
        <w:pStyle w:val="ListParagraph"/>
        <w:numPr>
          <w:ilvl w:val="0"/>
          <w:numId w:val="18"/>
        </w:numPr>
        <w:spacing w:line="360" w:lineRule="auto"/>
        <w:rPr>
          <w:vanish/>
          <w:sz w:val="24"/>
          <w:szCs w:val="24"/>
        </w:rPr>
      </w:pPr>
    </w:p>
    <w:p w14:paraId="14B46784" w14:textId="77777777" w:rsidR="007633AA" w:rsidRPr="007633AA" w:rsidRDefault="007633AA" w:rsidP="007633AA">
      <w:pPr>
        <w:pStyle w:val="ListParagraph"/>
        <w:numPr>
          <w:ilvl w:val="0"/>
          <w:numId w:val="18"/>
        </w:numPr>
        <w:spacing w:line="360" w:lineRule="auto"/>
        <w:rPr>
          <w:vanish/>
          <w:sz w:val="24"/>
          <w:szCs w:val="24"/>
        </w:rPr>
      </w:pPr>
    </w:p>
    <w:p w14:paraId="67F40273" w14:textId="77777777" w:rsidR="007633AA" w:rsidRPr="007633AA" w:rsidRDefault="007633AA" w:rsidP="007633AA">
      <w:pPr>
        <w:pStyle w:val="ListParagraph"/>
        <w:numPr>
          <w:ilvl w:val="0"/>
          <w:numId w:val="18"/>
        </w:numPr>
        <w:spacing w:line="360" w:lineRule="auto"/>
        <w:rPr>
          <w:vanish/>
          <w:sz w:val="24"/>
          <w:szCs w:val="24"/>
        </w:rPr>
      </w:pPr>
    </w:p>
    <w:p w14:paraId="170EEB45" w14:textId="77777777" w:rsidR="007633AA" w:rsidRPr="007633AA" w:rsidRDefault="007633AA" w:rsidP="007633AA">
      <w:pPr>
        <w:pStyle w:val="ListParagraph"/>
        <w:numPr>
          <w:ilvl w:val="0"/>
          <w:numId w:val="18"/>
        </w:numPr>
        <w:spacing w:line="360" w:lineRule="auto"/>
        <w:rPr>
          <w:vanish/>
          <w:sz w:val="24"/>
          <w:szCs w:val="24"/>
        </w:rPr>
      </w:pPr>
    </w:p>
    <w:p w14:paraId="3264625A" w14:textId="77777777" w:rsidR="007633AA" w:rsidRPr="007633AA" w:rsidRDefault="007633AA" w:rsidP="007633AA">
      <w:pPr>
        <w:pStyle w:val="ListParagraph"/>
        <w:numPr>
          <w:ilvl w:val="0"/>
          <w:numId w:val="18"/>
        </w:numPr>
        <w:spacing w:line="360" w:lineRule="auto"/>
        <w:rPr>
          <w:vanish/>
          <w:sz w:val="24"/>
          <w:szCs w:val="24"/>
        </w:rPr>
      </w:pPr>
    </w:p>
    <w:p w14:paraId="501DD795" w14:textId="77777777" w:rsidR="007633AA" w:rsidRPr="007633AA" w:rsidRDefault="007633AA" w:rsidP="007633AA">
      <w:pPr>
        <w:pStyle w:val="ListParagraph"/>
        <w:numPr>
          <w:ilvl w:val="0"/>
          <w:numId w:val="18"/>
        </w:numPr>
        <w:spacing w:line="360" w:lineRule="auto"/>
        <w:rPr>
          <w:vanish/>
          <w:sz w:val="24"/>
          <w:szCs w:val="24"/>
        </w:rPr>
      </w:pPr>
    </w:p>
    <w:p w14:paraId="23E45482" w14:textId="77777777" w:rsidR="007633AA" w:rsidRPr="007633AA" w:rsidRDefault="007633AA" w:rsidP="007633AA">
      <w:pPr>
        <w:pStyle w:val="ListParagraph"/>
        <w:numPr>
          <w:ilvl w:val="0"/>
          <w:numId w:val="18"/>
        </w:numPr>
        <w:spacing w:line="360" w:lineRule="auto"/>
        <w:rPr>
          <w:vanish/>
          <w:sz w:val="24"/>
          <w:szCs w:val="24"/>
        </w:rPr>
      </w:pPr>
    </w:p>
    <w:p w14:paraId="098ACFDA" w14:textId="77777777" w:rsidR="007633AA" w:rsidRPr="007633AA" w:rsidRDefault="007633AA" w:rsidP="007633AA">
      <w:pPr>
        <w:pStyle w:val="ListParagraph"/>
        <w:numPr>
          <w:ilvl w:val="0"/>
          <w:numId w:val="18"/>
        </w:numPr>
        <w:spacing w:line="360" w:lineRule="auto"/>
        <w:rPr>
          <w:vanish/>
          <w:sz w:val="24"/>
          <w:szCs w:val="24"/>
        </w:rPr>
      </w:pPr>
    </w:p>
    <w:p w14:paraId="2D54A2C2" w14:textId="77777777" w:rsidR="007633AA" w:rsidRPr="007633AA" w:rsidRDefault="007633AA" w:rsidP="007633AA">
      <w:pPr>
        <w:pStyle w:val="ListParagraph"/>
        <w:numPr>
          <w:ilvl w:val="0"/>
          <w:numId w:val="18"/>
        </w:numPr>
        <w:spacing w:line="360" w:lineRule="auto"/>
        <w:rPr>
          <w:vanish/>
          <w:sz w:val="24"/>
          <w:szCs w:val="24"/>
        </w:rPr>
      </w:pPr>
    </w:p>
    <w:p w14:paraId="22F4A7AC" w14:textId="77777777" w:rsidR="007633AA" w:rsidRPr="007633AA" w:rsidRDefault="007633AA" w:rsidP="007633AA">
      <w:pPr>
        <w:pStyle w:val="ListParagraph"/>
        <w:numPr>
          <w:ilvl w:val="0"/>
          <w:numId w:val="18"/>
        </w:numPr>
        <w:spacing w:line="360" w:lineRule="auto"/>
        <w:rPr>
          <w:vanish/>
          <w:sz w:val="24"/>
          <w:szCs w:val="24"/>
        </w:rPr>
      </w:pPr>
    </w:p>
    <w:p w14:paraId="1ED137FF" w14:textId="77777777" w:rsidR="007633AA" w:rsidRPr="007633AA" w:rsidRDefault="007633AA" w:rsidP="007633AA">
      <w:pPr>
        <w:pStyle w:val="ListParagraph"/>
        <w:numPr>
          <w:ilvl w:val="0"/>
          <w:numId w:val="18"/>
        </w:numPr>
        <w:spacing w:line="360" w:lineRule="auto"/>
        <w:rPr>
          <w:vanish/>
          <w:sz w:val="24"/>
          <w:szCs w:val="24"/>
        </w:rPr>
      </w:pPr>
    </w:p>
    <w:p w14:paraId="5B5DE230" w14:textId="77777777" w:rsidR="007633AA" w:rsidRPr="007633AA" w:rsidRDefault="007633AA" w:rsidP="007633AA">
      <w:pPr>
        <w:pStyle w:val="ListParagraph"/>
        <w:numPr>
          <w:ilvl w:val="0"/>
          <w:numId w:val="18"/>
        </w:numPr>
        <w:spacing w:line="360" w:lineRule="auto"/>
        <w:rPr>
          <w:vanish/>
          <w:sz w:val="24"/>
          <w:szCs w:val="24"/>
        </w:rPr>
      </w:pPr>
    </w:p>
    <w:p w14:paraId="3BBB4040" w14:textId="77777777" w:rsidR="007633AA" w:rsidRPr="007633AA" w:rsidRDefault="007633AA" w:rsidP="007633AA">
      <w:pPr>
        <w:pStyle w:val="ListParagraph"/>
        <w:numPr>
          <w:ilvl w:val="0"/>
          <w:numId w:val="18"/>
        </w:numPr>
        <w:spacing w:line="360" w:lineRule="auto"/>
        <w:rPr>
          <w:vanish/>
          <w:sz w:val="24"/>
          <w:szCs w:val="24"/>
        </w:rPr>
      </w:pPr>
    </w:p>
    <w:p w14:paraId="199CB7E9" w14:textId="77777777" w:rsidR="007633AA" w:rsidRPr="007633AA" w:rsidRDefault="007633AA" w:rsidP="007633AA">
      <w:pPr>
        <w:pStyle w:val="ListParagraph"/>
        <w:numPr>
          <w:ilvl w:val="0"/>
          <w:numId w:val="18"/>
        </w:numPr>
        <w:spacing w:line="360" w:lineRule="auto"/>
        <w:rPr>
          <w:vanish/>
          <w:sz w:val="24"/>
          <w:szCs w:val="24"/>
        </w:rPr>
      </w:pPr>
    </w:p>
    <w:p w14:paraId="2C482543" w14:textId="77777777" w:rsidR="007633AA" w:rsidRPr="007633AA" w:rsidRDefault="007633AA" w:rsidP="007633AA">
      <w:pPr>
        <w:pStyle w:val="ListParagraph"/>
        <w:numPr>
          <w:ilvl w:val="0"/>
          <w:numId w:val="18"/>
        </w:numPr>
        <w:spacing w:line="360" w:lineRule="auto"/>
        <w:rPr>
          <w:vanish/>
          <w:sz w:val="24"/>
          <w:szCs w:val="24"/>
        </w:rPr>
      </w:pPr>
    </w:p>
    <w:p w14:paraId="66CA36FB" w14:textId="77777777" w:rsidR="007633AA" w:rsidRPr="007633AA" w:rsidRDefault="007633AA" w:rsidP="007633AA">
      <w:pPr>
        <w:pStyle w:val="ListParagraph"/>
        <w:numPr>
          <w:ilvl w:val="0"/>
          <w:numId w:val="18"/>
        </w:numPr>
        <w:spacing w:line="360" w:lineRule="auto"/>
        <w:rPr>
          <w:vanish/>
          <w:sz w:val="24"/>
          <w:szCs w:val="24"/>
        </w:rPr>
      </w:pPr>
    </w:p>
    <w:p w14:paraId="76AC2B80" w14:textId="77777777" w:rsidR="007633AA" w:rsidRPr="007633AA" w:rsidRDefault="007633AA" w:rsidP="007633AA">
      <w:pPr>
        <w:pStyle w:val="ListParagraph"/>
        <w:numPr>
          <w:ilvl w:val="0"/>
          <w:numId w:val="18"/>
        </w:numPr>
        <w:spacing w:line="360" w:lineRule="auto"/>
        <w:rPr>
          <w:vanish/>
          <w:sz w:val="24"/>
          <w:szCs w:val="24"/>
        </w:rPr>
      </w:pPr>
    </w:p>
    <w:p w14:paraId="460DB20E" w14:textId="77777777" w:rsidR="007633AA" w:rsidRPr="007633AA" w:rsidRDefault="007633AA" w:rsidP="007633AA">
      <w:pPr>
        <w:pStyle w:val="ListParagraph"/>
        <w:numPr>
          <w:ilvl w:val="0"/>
          <w:numId w:val="18"/>
        </w:numPr>
        <w:spacing w:line="360" w:lineRule="auto"/>
        <w:rPr>
          <w:vanish/>
          <w:sz w:val="24"/>
          <w:szCs w:val="24"/>
        </w:rPr>
      </w:pPr>
    </w:p>
    <w:p w14:paraId="167493F0" w14:textId="77777777" w:rsidR="007633AA" w:rsidRPr="007633AA" w:rsidRDefault="007633AA" w:rsidP="007633AA">
      <w:pPr>
        <w:pStyle w:val="ListParagraph"/>
        <w:numPr>
          <w:ilvl w:val="0"/>
          <w:numId w:val="18"/>
        </w:numPr>
        <w:spacing w:line="360" w:lineRule="auto"/>
        <w:rPr>
          <w:vanish/>
          <w:sz w:val="24"/>
          <w:szCs w:val="24"/>
        </w:rPr>
      </w:pPr>
    </w:p>
    <w:p w14:paraId="115C114B" w14:textId="77777777" w:rsidR="007633AA" w:rsidRPr="007633AA" w:rsidRDefault="007633AA" w:rsidP="007633AA">
      <w:pPr>
        <w:pStyle w:val="ListParagraph"/>
        <w:numPr>
          <w:ilvl w:val="0"/>
          <w:numId w:val="18"/>
        </w:numPr>
        <w:spacing w:line="360" w:lineRule="auto"/>
        <w:rPr>
          <w:vanish/>
          <w:sz w:val="24"/>
          <w:szCs w:val="24"/>
        </w:rPr>
      </w:pPr>
    </w:p>
    <w:p w14:paraId="14101914" w14:textId="77777777" w:rsidR="007633AA" w:rsidRPr="007633AA" w:rsidRDefault="007633AA" w:rsidP="007633AA">
      <w:pPr>
        <w:pStyle w:val="ListParagraph"/>
        <w:numPr>
          <w:ilvl w:val="0"/>
          <w:numId w:val="18"/>
        </w:numPr>
        <w:spacing w:line="360" w:lineRule="auto"/>
        <w:rPr>
          <w:vanish/>
          <w:sz w:val="24"/>
          <w:szCs w:val="24"/>
        </w:rPr>
      </w:pPr>
    </w:p>
    <w:p w14:paraId="489EDBE6" w14:textId="77777777" w:rsidR="007633AA" w:rsidRPr="007633AA" w:rsidRDefault="007633AA" w:rsidP="007633AA">
      <w:pPr>
        <w:pStyle w:val="ListParagraph"/>
        <w:numPr>
          <w:ilvl w:val="0"/>
          <w:numId w:val="18"/>
        </w:numPr>
        <w:spacing w:line="360" w:lineRule="auto"/>
        <w:rPr>
          <w:vanish/>
          <w:sz w:val="24"/>
          <w:szCs w:val="24"/>
        </w:rPr>
      </w:pPr>
    </w:p>
    <w:p w14:paraId="1166D2E9" w14:textId="77777777" w:rsidR="007633AA" w:rsidRPr="007633AA" w:rsidRDefault="007633AA" w:rsidP="007633AA">
      <w:pPr>
        <w:pStyle w:val="ListParagraph"/>
        <w:numPr>
          <w:ilvl w:val="0"/>
          <w:numId w:val="18"/>
        </w:numPr>
        <w:spacing w:line="360" w:lineRule="auto"/>
        <w:rPr>
          <w:vanish/>
          <w:sz w:val="24"/>
          <w:szCs w:val="24"/>
        </w:rPr>
      </w:pPr>
    </w:p>
    <w:p w14:paraId="30B5EBA5" w14:textId="77777777" w:rsidR="007633AA" w:rsidRPr="007633AA" w:rsidRDefault="007633AA" w:rsidP="007633AA">
      <w:pPr>
        <w:pStyle w:val="ListParagraph"/>
        <w:numPr>
          <w:ilvl w:val="0"/>
          <w:numId w:val="18"/>
        </w:numPr>
        <w:spacing w:line="360" w:lineRule="auto"/>
        <w:rPr>
          <w:vanish/>
          <w:sz w:val="24"/>
          <w:szCs w:val="24"/>
        </w:rPr>
      </w:pPr>
    </w:p>
    <w:p w14:paraId="4E1DD8DB" w14:textId="77777777" w:rsidR="007633AA" w:rsidRPr="007633AA" w:rsidRDefault="007633AA" w:rsidP="007633AA">
      <w:pPr>
        <w:pStyle w:val="ListParagraph"/>
        <w:numPr>
          <w:ilvl w:val="0"/>
          <w:numId w:val="18"/>
        </w:numPr>
        <w:spacing w:line="360" w:lineRule="auto"/>
        <w:rPr>
          <w:vanish/>
          <w:sz w:val="24"/>
          <w:szCs w:val="24"/>
        </w:rPr>
      </w:pPr>
    </w:p>
    <w:p w14:paraId="6A152113" w14:textId="77777777" w:rsidR="007633AA" w:rsidRPr="007633AA" w:rsidRDefault="007633AA" w:rsidP="007633AA">
      <w:pPr>
        <w:pStyle w:val="ListParagraph"/>
        <w:numPr>
          <w:ilvl w:val="0"/>
          <w:numId w:val="18"/>
        </w:numPr>
        <w:spacing w:line="360" w:lineRule="auto"/>
        <w:rPr>
          <w:vanish/>
          <w:sz w:val="24"/>
          <w:szCs w:val="24"/>
        </w:rPr>
      </w:pPr>
    </w:p>
    <w:p w14:paraId="47A2B5BC" w14:textId="77777777" w:rsidR="007633AA" w:rsidRPr="007633AA" w:rsidRDefault="007633AA" w:rsidP="007633AA">
      <w:pPr>
        <w:pStyle w:val="ListParagraph"/>
        <w:numPr>
          <w:ilvl w:val="0"/>
          <w:numId w:val="18"/>
        </w:numPr>
        <w:spacing w:line="360" w:lineRule="auto"/>
        <w:rPr>
          <w:vanish/>
          <w:sz w:val="24"/>
          <w:szCs w:val="24"/>
        </w:rPr>
      </w:pPr>
    </w:p>
    <w:p w14:paraId="4822D359" w14:textId="77777777" w:rsidR="007633AA" w:rsidRPr="007633AA" w:rsidRDefault="007633AA" w:rsidP="007633AA">
      <w:pPr>
        <w:pStyle w:val="ListParagraph"/>
        <w:numPr>
          <w:ilvl w:val="0"/>
          <w:numId w:val="18"/>
        </w:numPr>
        <w:spacing w:line="360" w:lineRule="auto"/>
        <w:rPr>
          <w:vanish/>
          <w:sz w:val="24"/>
          <w:szCs w:val="24"/>
        </w:rPr>
      </w:pPr>
    </w:p>
    <w:p w14:paraId="7B12E64E" w14:textId="77777777" w:rsidR="007633AA" w:rsidRPr="007633AA" w:rsidRDefault="007633AA" w:rsidP="007633AA">
      <w:pPr>
        <w:pStyle w:val="ListParagraph"/>
        <w:numPr>
          <w:ilvl w:val="0"/>
          <w:numId w:val="18"/>
        </w:numPr>
        <w:spacing w:line="360" w:lineRule="auto"/>
        <w:rPr>
          <w:vanish/>
          <w:sz w:val="24"/>
          <w:szCs w:val="24"/>
        </w:rPr>
      </w:pPr>
    </w:p>
    <w:p w14:paraId="1F1A2A89" w14:textId="77777777" w:rsidR="007633AA" w:rsidRPr="007633AA" w:rsidRDefault="007633AA" w:rsidP="007633AA">
      <w:pPr>
        <w:pStyle w:val="ListParagraph"/>
        <w:numPr>
          <w:ilvl w:val="0"/>
          <w:numId w:val="18"/>
        </w:numPr>
        <w:spacing w:line="360" w:lineRule="auto"/>
        <w:rPr>
          <w:vanish/>
          <w:sz w:val="24"/>
          <w:szCs w:val="24"/>
        </w:rPr>
      </w:pPr>
    </w:p>
    <w:p w14:paraId="49DE8856" w14:textId="77777777" w:rsidR="007633AA" w:rsidRPr="007633AA" w:rsidRDefault="007633AA" w:rsidP="007633AA">
      <w:pPr>
        <w:pStyle w:val="ListParagraph"/>
        <w:numPr>
          <w:ilvl w:val="0"/>
          <w:numId w:val="18"/>
        </w:numPr>
        <w:spacing w:line="360" w:lineRule="auto"/>
        <w:rPr>
          <w:vanish/>
          <w:sz w:val="24"/>
          <w:szCs w:val="24"/>
        </w:rPr>
      </w:pPr>
    </w:p>
    <w:p w14:paraId="7921186A" w14:textId="77777777" w:rsidR="007633AA" w:rsidRPr="007633AA" w:rsidRDefault="007633AA" w:rsidP="007633AA">
      <w:pPr>
        <w:pStyle w:val="ListParagraph"/>
        <w:numPr>
          <w:ilvl w:val="0"/>
          <w:numId w:val="18"/>
        </w:numPr>
        <w:spacing w:line="360" w:lineRule="auto"/>
        <w:rPr>
          <w:vanish/>
          <w:sz w:val="24"/>
          <w:szCs w:val="24"/>
        </w:rPr>
      </w:pPr>
    </w:p>
    <w:p w14:paraId="05B29E29" w14:textId="77777777" w:rsidR="007633AA" w:rsidRPr="007633AA" w:rsidRDefault="007633AA" w:rsidP="007633AA">
      <w:pPr>
        <w:pStyle w:val="ListParagraph"/>
        <w:numPr>
          <w:ilvl w:val="0"/>
          <w:numId w:val="18"/>
        </w:numPr>
        <w:spacing w:line="360" w:lineRule="auto"/>
        <w:rPr>
          <w:vanish/>
          <w:sz w:val="24"/>
          <w:szCs w:val="24"/>
        </w:rPr>
      </w:pPr>
    </w:p>
    <w:p w14:paraId="306A43EB" w14:textId="77777777" w:rsidR="007633AA" w:rsidRPr="007633AA" w:rsidRDefault="007633AA" w:rsidP="007633AA">
      <w:pPr>
        <w:pStyle w:val="ListParagraph"/>
        <w:numPr>
          <w:ilvl w:val="0"/>
          <w:numId w:val="18"/>
        </w:numPr>
        <w:spacing w:line="360" w:lineRule="auto"/>
        <w:rPr>
          <w:vanish/>
          <w:sz w:val="24"/>
          <w:szCs w:val="24"/>
        </w:rPr>
      </w:pPr>
    </w:p>
    <w:p w14:paraId="77BC4A9C" w14:textId="77777777" w:rsidR="007633AA" w:rsidRPr="007633AA" w:rsidRDefault="007633AA" w:rsidP="007633AA">
      <w:pPr>
        <w:pStyle w:val="ListParagraph"/>
        <w:numPr>
          <w:ilvl w:val="0"/>
          <w:numId w:val="18"/>
        </w:numPr>
        <w:spacing w:line="360" w:lineRule="auto"/>
        <w:rPr>
          <w:vanish/>
          <w:sz w:val="24"/>
          <w:szCs w:val="24"/>
        </w:rPr>
      </w:pPr>
    </w:p>
    <w:p w14:paraId="0D874460" w14:textId="77777777" w:rsidR="007633AA" w:rsidRPr="007633AA" w:rsidRDefault="007633AA" w:rsidP="007633AA">
      <w:pPr>
        <w:pStyle w:val="ListParagraph"/>
        <w:numPr>
          <w:ilvl w:val="0"/>
          <w:numId w:val="18"/>
        </w:numPr>
        <w:spacing w:line="360" w:lineRule="auto"/>
        <w:rPr>
          <w:vanish/>
          <w:sz w:val="24"/>
          <w:szCs w:val="24"/>
        </w:rPr>
      </w:pPr>
    </w:p>
    <w:p w14:paraId="1956DA8A" w14:textId="77777777" w:rsidR="007633AA" w:rsidRPr="007633AA" w:rsidRDefault="007633AA" w:rsidP="007633AA">
      <w:pPr>
        <w:pStyle w:val="ListParagraph"/>
        <w:numPr>
          <w:ilvl w:val="0"/>
          <w:numId w:val="18"/>
        </w:numPr>
        <w:spacing w:line="360" w:lineRule="auto"/>
        <w:rPr>
          <w:vanish/>
          <w:sz w:val="24"/>
          <w:szCs w:val="24"/>
        </w:rPr>
      </w:pPr>
    </w:p>
    <w:p w14:paraId="340A946F" w14:textId="77777777" w:rsidR="007633AA" w:rsidRPr="007633AA" w:rsidRDefault="007633AA" w:rsidP="007633AA">
      <w:pPr>
        <w:pStyle w:val="ListParagraph"/>
        <w:numPr>
          <w:ilvl w:val="0"/>
          <w:numId w:val="18"/>
        </w:numPr>
        <w:spacing w:line="360" w:lineRule="auto"/>
        <w:rPr>
          <w:vanish/>
          <w:sz w:val="24"/>
          <w:szCs w:val="24"/>
        </w:rPr>
      </w:pPr>
    </w:p>
    <w:p w14:paraId="14ED37ED" w14:textId="77777777" w:rsidR="007633AA" w:rsidRPr="007633AA" w:rsidRDefault="007633AA" w:rsidP="007633AA">
      <w:pPr>
        <w:pStyle w:val="ListParagraph"/>
        <w:numPr>
          <w:ilvl w:val="0"/>
          <w:numId w:val="18"/>
        </w:numPr>
        <w:spacing w:line="360" w:lineRule="auto"/>
        <w:rPr>
          <w:vanish/>
          <w:sz w:val="24"/>
          <w:szCs w:val="24"/>
        </w:rPr>
      </w:pPr>
    </w:p>
    <w:p w14:paraId="6B872B27" w14:textId="77777777" w:rsidR="007633AA" w:rsidRPr="007633AA" w:rsidRDefault="007633AA" w:rsidP="007633AA">
      <w:pPr>
        <w:pStyle w:val="ListParagraph"/>
        <w:numPr>
          <w:ilvl w:val="0"/>
          <w:numId w:val="18"/>
        </w:numPr>
        <w:spacing w:line="360" w:lineRule="auto"/>
        <w:rPr>
          <w:vanish/>
          <w:sz w:val="24"/>
          <w:szCs w:val="24"/>
        </w:rPr>
      </w:pPr>
    </w:p>
    <w:p w14:paraId="3B8F6FE1" w14:textId="77777777" w:rsidR="007633AA" w:rsidRPr="007633AA" w:rsidRDefault="007633AA" w:rsidP="007633AA">
      <w:pPr>
        <w:pStyle w:val="ListParagraph"/>
        <w:numPr>
          <w:ilvl w:val="0"/>
          <w:numId w:val="18"/>
        </w:numPr>
        <w:spacing w:line="360" w:lineRule="auto"/>
        <w:rPr>
          <w:vanish/>
          <w:sz w:val="24"/>
          <w:szCs w:val="24"/>
        </w:rPr>
      </w:pPr>
    </w:p>
    <w:p w14:paraId="08C3D632" w14:textId="77777777" w:rsidR="007633AA" w:rsidRPr="007633AA" w:rsidRDefault="007633AA" w:rsidP="007633AA">
      <w:pPr>
        <w:pStyle w:val="ListParagraph"/>
        <w:numPr>
          <w:ilvl w:val="0"/>
          <w:numId w:val="18"/>
        </w:numPr>
        <w:spacing w:line="360" w:lineRule="auto"/>
        <w:rPr>
          <w:vanish/>
          <w:sz w:val="24"/>
          <w:szCs w:val="24"/>
        </w:rPr>
      </w:pPr>
    </w:p>
    <w:p w14:paraId="5BFCEC44" w14:textId="77777777" w:rsidR="007633AA" w:rsidRPr="007633AA" w:rsidRDefault="007633AA" w:rsidP="007633AA">
      <w:pPr>
        <w:pStyle w:val="ListParagraph"/>
        <w:numPr>
          <w:ilvl w:val="0"/>
          <w:numId w:val="18"/>
        </w:numPr>
        <w:spacing w:line="360" w:lineRule="auto"/>
        <w:rPr>
          <w:vanish/>
          <w:sz w:val="24"/>
          <w:szCs w:val="24"/>
        </w:rPr>
      </w:pPr>
    </w:p>
    <w:p w14:paraId="1100DE13" w14:textId="77777777" w:rsidR="007633AA" w:rsidRPr="007633AA" w:rsidRDefault="007633AA" w:rsidP="007633AA">
      <w:pPr>
        <w:pStyle w:val="ListParagraph"/>
        <w:numPr>
          <w:ilvl w:val="0"/>
          <w:numId w:val="18"/>
        </w:numPr>
        <w:spacing w:line="360" w:lineRule="auto"/>
        <w:rPr>
          <w:vanish/>
          <w:sz w:val="24"/>
          <w:szCs w:val="24"/>
        </w:rPr>
      </w:pPr>
    </w:p>
    <w:p w14:paraId="69542B8F" w14:textId="77777777" w:rsidR="007633AA" w:rsidRPr="007633AA" w:rsidRDefault="007633AA" w:rsidP="007633AA">
      <w:pPr>
        <w:pStyle w:val="ListParagraph"/>
        <w:numPr>
          <w:ilvl w:val="0"/>
          <w:numId w:val="18"/>
        </w:numPr>
        <w:spacing w:line="360" w:lineRule="auto"/>
        <w:rPr>
          <w:vanish/>
          <w:sz w:val="24"/>
          <w:szCs w:val="24"/>
        </w:rPr>
      </w:pPr>
    </w:p>
    <w:p w14:paraId="5D17F0AD" w14:textId="77777777" w:rsidR="007633AA" w:rsidRPr="007633AA" w:rsidRDefault="007633AA" w:rsidP="007633AA">
      <w:pPr>
        <w:pStyle w:val="ListParagraph"/>
        <w:numPr>
          <w:ilvl w:val="0"/>
          <w:numId w:val="18"/>
        </w:numPr>
        <w:spacing w:line="360" w:lineRule="auto"/>
        <w:rPr>
          <w:vanish/>
          <w:sz w:val="24"/>
          <w:szCs w:val="24"/>
        </w:rPr>
      </w:pPr>
    </w:p>
    <w:p w14:paraId="7A7913FB" w14:textId="77777777" w:rsidR="007633AA" w:rsidRPr="007633AA" w:rsidRDefault="007633AA" w:rsidP="007633AA">
      <w:pPr>
        <w:pStyle w:val="ListParagraph"/>
        <w:numPr>
          <w:ilvl w:val="0"/>
          <w:numId w:val="18"/>
        </w:numPr>
        <w:spacing w:line="360" w:lineRule="auto"/>
        <w:rPr>
          <w:vanish/>
          <w:sz w:val="24"/>
          <w:szCs w:val="24"/>
        </w:rPr>
      </w:pPr>
    </w:p>
    <w:p w14:paraId="12007D0C" w14:textId="77777777" w:rsidR="007633AA" w:rsidRPr="007633AA" w:rsidRDefault="007633AA" w:rsidP="007633AA">
      <w:pPr>
        <w:pStyle w:val="ListParagraph"/>
        <w:numPr>
          <w:ilvl w:val="0"/>
          <w:numId w:val="18"/>
        </w:numPr>
        <w:spacing w:line="360" w:lineRule="auto"/>
        <w:rPr>
          <w:vanish/>
          <w:sz w:val="24"/>
          <w:szCs w:val="24"/>
        </w:rPr>
      </w:pPr>
    </w:p>
    <w:p w14:paraId="37C9E863" w14:textId="77777777" w:rsidR="007633AA" w:rsidRPr="007633AA" w:rsidRDefault="007633AA" w:rsidP="007633AA">
      <w:pPr>
        <w:pStyle w:val="ListParagraph"/>
        <w:numPr>
          <w:ilvl w:val="0"/>
          <w:numId w:val="18"/>
        </w:numPr>
        <w:spacing w:line="360" w:lineRule="auto"/>
        <w:rPr>
          <w:vanish/>
          <w:sz w:val="24"/>
          <w:szCs w:val="24"/>
        </w:rPr>
      </w:pPr>
    </w:p>
    <w:p w14:paraId="57E4EC30" w14:textId="77777777" w:rsidR="007633AA" w:rsidRPr="007633AA" w:rsidRDefault="007633AA" w:rsidP="007633AA">
      <w:pPr>
        <w:pStyle w:val="ListParagraph"/>
        <w:numPr>
          <w:ilvl w:val="0"/>
          <w:numId w:val="18"/>
        </w:numPr>
        <w:spacing w:line="360" w:lineRule="auto"/>
        <w:rPr>
          <w:vanish/>
          <w:sz w:val="24"/>
          <w:szCs w:val="24"/>
        </w:rPr>
      </w:pPr>
    </w:p>
    <w:p w14:paraId="0445DF8F" w14:textId="77777777" w:rsidR="007633AA" w:rsidRPr="007633AA" w:rsidRDefault="007633AA" w:rsidP="007633AA">
      <w:pPr>
        <w:pStyle w:val="ListParagraph"/>
        <w:numPr>
          <w:ilvl w:val="0"/>
          <w:numId w:val="18"/>
        </w:numPr>
        <w:spacing w:line="360" w:lineRule="auto"/>
        <w:rPr>
          <w:vanish/>
          <w:sz w:val="24"/>
          <w:szCs w:val="24"/>
        </w:rPr>
      </w:pPr>
    </w:p>
    <w:p w14:paraId="079E1691" w14:textId="77777777" w:rsidR="007633AA" w:rsidRPr="007633AA" w:rsidRDefault="007633AA" w:rsidP="007633AA">
      <w:pPr>
        <w:pStyle w:val="ListParagraph"/>
        <w:numPr>
          <w:ilvl w:val="0"/>
          <w:numId w:val="18"/>
        </w:numPr>
        <w:spacing w:line="360" w:lineRule="auto"/>
        <w:rPr>
          <w:vanish/>
          <w:sz w:val="24"/>
          <w:szCs w:val="24"/>
        </w:rPr>
      </w:pPr>
    </w:p>
    <w:p w14:paraId="56D47332" w14:textId="77777777" w:rsidR="007633AA" w:rsidRPr="007633AA" w:rsidRDefault="007633AA" w:rsidP="007633AA">
      <w:pPr>
        <w:pStyle w:val="ListParagraph"/>
        <w:numPr>
          <w:ilvl w:val="0"/>
          <w:numId w:val="18"/>
        </w:numPr>
        <w:spacing w:line="360" w:lineRule="auto"/>
        <w:rPr>
          <w:vanish/>
          <w:sz w:val="24"/>
          <w:szCs w:val="24"/>
        </w:rPr>
      </w:pPr>
    </w:p>
    <w:p w14:paraId="2F5419AF" w14:textId="77777777" w:rsidR="007633AA" w:rsidRPr="007633AA" w:rsidRDefault="007633AA" w:rsidP="007633AA">
      <w:pPr>
        <w:pStyle w:val="ListParagraph"/>
        <w:numPr>
          <w:ilvl w:val="0"/>
          <w:numId w:val="18"/>
        </w:numPr>
        <w:spacing w:line="360" w:lineRule="auto"/>
        <w:rPr>
          <w:vanish/>
          <w:sz w:val="24"/>
          <w:szCs w:val="24"/>
        </w:rPr>
      </w:pPr>
    </w:p>
    <w:p w14:paraId="486A2438" w14:textId="77777777" w:rsidR="007633AA" w:rsidRPr="007633AA" w:rsidRDefault="007633AA" w:rsidP="007633AA">
      <w:pPr>
        <w:pStyle w:val="ListParagraph"/>
        <w:numPr>
          <w:ilvl w:val="0"/>
          <w:numId w:val="18"/>
        </w:numPr>
        <w:spacing w:line="360" w:lineRule="auto"/>
        <w:rPr>
          <w:vanish/>
          <w:sz w:val="24"/>
          <w:szCs w:val="24"/>
        </w:rPr>
      </w:pPr>
    </w:p>
    <w:p w14:paraId="2AFC436C" w14:textId="77777777" w:rsidR="007633AA" w:rsidRPr="007633AA" w:rsidRDefault="007633AA" w:rsidP="007633AA">
      <w:pPr>
        <w:pStyle w:val="ListParagraph"/>
        <w:numPr>
          <w:ilvl w:val="0"/>
          <w:numId w:val="18"/>
        </w:numPr>
        <w:spacing w:line="360" w:lineRule="auto"/>
        <w:rPr>
          <w:vanish/>
          <w:sz w:val="24"/>
          <w:szCs w:val="24"/>
        </w:rPr>
      </w:pPr>
    </w:p>
    <w:p w14:paraId="2AB3603A" w14:textId="77777777" w:rsidR="007633AA" w:rsidRPr="007633AA" w:rsidRDefault="007633AA" w:rsidP="007633AA">
      <w:pPr>
        <w:pStyle w:val="ListParagraph"/>
        <w:numPr>
          <w:ilvl w:val="0"/>
          <w:numId w:val="18"/>
        </w:numPr>
        <w:spacing w:line="360" w:lineRule="auto"/>
        <w:rPr>
          <w:vanish/>
          <w:sz w:val="24"/>
          <w:szCs w:val="24"/>
        </w:rPr>
      </w:pPr>
    </w:p>
    <w:p w14:paraId="3E7F4A51" w14:textId="77777777" w:rsidR="007633AA" w:rsidRPr="007633AA" w:rsidRDefault="007633AA" w:rsidP="007633AA">
      <w:pPr>
        <w:pStyle w:val="ListParagraph"/>
        <w:numPr>
          <w:ilvl w:val="0"/>
          <w:numId w:val="18"/>
        </w:numPr>
        <w:spacing w:line="360" w:lineRule="auto"/>
        <w:rPr>
          <w:vanish/>
          <w:sz w:val="24"/>
          <w:szCs w:val="24"/>
        </w:rPr>
      </w:pPr>
    </w:p>
    <w:p w14:paraId="3452D693" w14:textId="77777777" w:rsidR="007633AA" w:rsidRPr="007633AA" w:rsidRDefault="007633AA" w:rsidP="007633AA">
      <w:pPr>
        <w:pStyle w:val="ListParagraph"/>
        <w:numPr>
          <w:ilvl w:val="0"/>
          <w:numId w:val="18"/>
        </w:numPr>
        <w:spacing w:line="360" w:lineRule="auto"/>
        <w:rPr>
          <w:vanish/>
          <w:sz w:val="24"/>
          <w:szCs w:val="24"/>
        </w:rPr>
      </w:pPr>
    </w:p>
    <w:p w14:paraId="68FE9460" w14:textId="77777777" w:rsidR="007633AA" w:rsidRPr="007633AA" w:rsidRDefault="007633AA" w:rsidP="007633AA">
      <w:pPr>
        <w:pStyle w:val="ListParagraph"/>
        <w:numPr>
          <w:ilvl w:val="0"/>
          <w:numId w:val="18"/>
        </w:numPr>
        <w:spacing w:line="360" w:lineRule="auto"/>
        <w:rPr>
          <w:vanish/>
          <w:sz w:val="24"/>
          <w:szCs w:val="24"/>
        </w:rPr>
      </w:pPr>
    </w:p>
    <w:p w14:paraId="098F11F4" w14:textId="77777777" w:rsidR="007633AA" w:rsidRPr="007633AA" w:rsidRDefault="007633AA" w:rsidP="007633AA">
      <w:pPr>
        <w:pStyle w:val="ListParagraph"/>
        <w:numPr>
          <w:ilvl w:val="0"/>
          <w:numId w:val="18"/>
        </w:numPr>
        <w:spacing w:line="360" w:lineRule="auto"/>
        <w:rPr>
          <w:vanish/>
          <w:sz w:val="24"/>
          <w:szCs w:val="24"/>
        </w:rPr>
      </w:pPr>
    </w:p>
    <w:p w14:paraId="50B06068" w14:textId="77777777" w:rsidR="007633AA" w:rsidRPr="007633AA" w:rsidRDefault="007633AA" w:rsidP="007633AA">
      <w:pPr>
        <w:pStyle w:val="ListParagraph"/>
        <w:numPr>
          <w:ilvl w:val="0"/>
          <w:numId w:val="18"/>
        </w:numPr>
        <w:spacing w:line="360" w:lineRule="auto"/>
        <w:rPr>
          <w:vanish/>
          <w:sz w:val="24"/>
          <w:szCs w:val="24"/>
        </w:rPr>
      </w:pPr>
    </w:p>
    <w:p w14:paraId="196F5A6A" w14:textId="77777777" w:rsidR="007633AA" w:rsidRPr="007633AA" w:rsidRDefault="007633AA" w:rsidP="007633AA">
      <w:pPr>
        <w:pStyle w:val="ListParagraph"/>
        <w:numPr>
          <w:ilvl w:val="0"/>
          <w:numId w:val="18"/>
        </w:numPr>
        <w:spacing w:line="360" w:lineRule="auto"/>
        <w:rPr>
          <w:vanish/>
          <w:sz w:val="24"/>
          <w:szCs w:val="24"/>
        </w:rPr>
      </w:pPr>
    </w:p>
    <w:p w14:paraId="5FEC45CF" w14:textId="77777777" w:rsidR="007633AA" w:rsidRPr="007633AA" w:rsidRDefault="007633AA" w:rsidP="007633AA">
      <w:pPr>
        <w:pStyle w:val="ListParagraph"/>
        <w:numPr>
          <w:ilvl w:val="0"/>
          <w:numId w:val="18"/>
        </w:numPr>
        <w:spacing w:line="360" w:lineRule="auto"/>
        <w:rPr>
          <w:vanish/>
          <w:sz w:val="24"/>
          <w:szCs w:val="24"/>
        </w:rPr>
      </w:pPr>
    </w:p>
    <w:p w14:paraId="063F03F9" w14:textId="77777777" w:rsidR="007633AA" w:rsidRPr="007633AA" w:rsidRDefault="007633AA" w:rsidP="007633AA">
      <w:pPr>
        <w:pStyle w:val="ListParagraph"/>
        <w:numPr>
          <w:ilvl w:val="0"/>
          <w:numId w:val="18"/>
        </w:numPr>
        <w:spacing w:line="360" w:lineRule="auto"/>
        <w:rPr>
          <w:vanish/>
          <w:sz w:val="24"/>
          <w:szCs w:val="24"/>
        </w:rPr>
      </w:pPr>
    </w:p>
    <w:p w14:paraId="3A881EE8" w14:textId="77777777" w:rsidR="007633AA" w:rsidRPr="007633AA" w:rsidRDefault="007633AA" w:rsidP="007633AA">
      <w:pPr>
        <w:pStyle w:val="ListParagraph"/>
        <w:numPr>
          <w:ilvl w:val="0"/>
          <w:numId w:val="18"/>
        </w:numPr>
        <w:spacing w:line="360" w:lineRule="auto"/>
        <w:rPr>
          <w:vanish/>
          <w:sz w:val="24"/>
          <w:szCs w:val="24"/>
        </w:rPr>
      </w:pPr>
    </w:p>
    <w:p w14:paraId="13166DA5" w14:textId="77777777" w:rsidR="007633AA" w:rsidRPr="007633AA" w:rsidRDefault="007633AA" w:rsidP="007633AA">
      <w:pPr>
        <w:pStyle w:val="ListParagraph"/>
        <w:numPr>
          <w:ilvl w:val="0"/>
          <w:numId w:val="18"/>
        </w:numPr>
        <w:spacing w:line="360" w:lineRule="auto"/>
        <w:rPr>
          <w:vanish/>
          <w:sz w:val="24"/>
          <w:szCs w:val="24"/>
        </w:rPr>
      </w:pPr>
    </w:p>
    <w:p w14:paraId="5E7911BB" w14:textId="77777777" w:rsidR="007633AA" w:rsidRPr="007633AA" w:rsidRDefault="007633AA" w:rsidP="007633AA">
      <w:pPr>
        <w:pStyle w:val="ListParagraph"/>
        <w:numPr>
          <w:ilvl w:val="0"/>
          <w:numId w:val="18"/>
        </w:numPr>
        <w:spacing w:line="360" w:lineRule="auto"/>
        <w:rPr>
          <w:vanish/>
          <w:sz w:val="24"/>
          <w:szCs w:val="24"/>
        </w:rPr>
      </w:pPr>
    </w:p>
    <w:p w14:paraId="65AA1503" w14:textId="77777777" w:rsidR="007633AA" w:rsidRPr="007633AA" w:rsidRDefault="007633AA" w:rsidP="007633AA">
      <w:pPr>
        <w:pStyle w:val="ListParagraph"/>
        <w:numPr>
          <w:ilvl w:val="0"/>
          <w:numId w:val="18"/>
        </w:numPr>
        <w:spacing w:line="360" w:lineRule="auto"/>
        <w:rPr>
          <w:vanish/>
          <w:sz w:val="24"/>
          <w:szCs w:val="24"/>
        </w:rPr>
      </w:pPr>
    </w:p>
    <w:p w14:paraId="48F50B60" w14:textId="77777777" w:rsidR="007633AA" w:rsidRPr="007633AA" w:rsidRDefault="007633AA" w:rsidP="007633AA">
      <w:pPr>
        <w:pStyle w:val="ListParagraph"/>
        <w:numPr>
          <w:ilvl w:val="0"/>
          <w:numId w:val="18"/>
        </w:numPr>
        <w:spacing w:line="360" w:lineRule="auto"/>
        <w:rPr>
          <w:vanish/>
          <w:sz w:val="24"/>
          <w:szCs w:val="24"/>
        </w:rPr>
      </w:pPr>
    </w:p>
    <w:p w14:paraId="7BC2424E" w14:textId="77777777" w:rsidR="007633AA" w:rsidRPr="007633AA" w:rsidRDefault="007633AA" w:rsidP="007633AA">
      <w:pPr>
        <w:pStyle w:val="ListParagraph"/>
        <w:numPr>
          <w:ilvl w:val="0"/>
          <w:numId w:val="18"/>
        </w:numPr>
        <w:spacing w:line="360" w:lineRule="auto"/>
        <w:rPr>
          <w:vanish/>
          <w:sz w:val="24"/>
          <w:szCs w:val="24"/>
        </w:rPr>
      </w:pPr>
    </w:p>
    <w:p w14:paraId="6676A1C5" w14:textId="77777777" w:rsidR="007633AA" w:rsidRPr="007633AA" w:rsidRDefault="007633AA" w:rsidP="007633AA">
      <w:pPr>
        <w:pStyle w:val="ListParagraph"/>
        <w:numPr>
          <w:ilvl w:val="0"/>
          <w:numId w:val="18"/>
        </w:numPr>
        <w:spacing w:line="360" w:lineRule="auto"/>
        <w:rPr>
          <w:vanish/>
          <w:sz w:val="24"/>
          <w:szCs w:val="24"/>
        </w:rPr>
      </w:pPr>
    </w:p>
    <w:p w14:paraId="7028F115" w14:textId="77777777" w:rsidR="007633AA" w:rsidRPr="007633AA" w:rsidRDefault="007633AA" w:rsidP="007633AA">
      <w:pPr>
        <w:pStyle w:val="ListParagraph"/>
        <w:numPr>
          <w:ilvl w:val="0"/>
          <w:numId w:val="18"/>
        </w:numPr>
        <w:spacing w:line="360" w:lineRule="auto"/>
        <w:rPr>
          <w:vanish/>
          <w:sz w:val="24"/>
          <w:szCs w:val="24"/>
        </w:rPr>
      </w:pPr>
    </w:p>
    <w:p w14:paraId="6DB5AFC2" w14:textId="77777777" w:rsidR="007633AA" w:rsidRPr="007633AA" w:rsidRDefault="007633AA" w:rsidP="007633AA">
      <w:pPr>
        <w:pStyle w:val="ListParagraph"/>
        <w:numPr>
          <w:ilvl w:val="0"/>
          <w:numId w:val="18"/>
        </w:numPr>
        <w:spacing w:line="360" w:lineRule="auto"/>
        <w:rPr>
          <w:vanish/>
          <w:sz w:val="24"/>
          <w:szCs w:val="24"/>
        </w:rPr>
      </w:pPr>
    </w:p>
    <w:p w14:paraId="6E248C80" w14:textId="77777777" w:rsidR="007633AA" w:rsidRPr="007633AA" w:rsidRDefault="007633AA" w:rsidP="007633AA">
      <w:pPr>
        <w:pStyle w:val="ListParagraph"/>
        <w:numPr>
          <w:ilvl w:val="0"/>
          <w:numId w:val="18"/>
        </w:numPr>
        <w:spacing w:line="360" w:lineRule="auto"/>
        <w:rPr>
          <w:vanish/>
          <w:sz w:val="24"/>
          <w:szCs w:val="24"/>
        </w:rPr>
      </w:pPr>
    </w:p>
    <w:p w14:paraId="0B2F016A" w14:textId="77777777" w:rsidR="007633AA" w:rsidRPr="007633AA" w:rsidRDefault="007633AA" w:rsidP="007633AA">
      <w:pPr>
        <w:pStyle w:val="ListParagraph"/>
        <w:numPr>
          <w:ilvl w:val="0"/>
          <w:numId w:val="18"/>
        </w:numPr>
        <w:spacing w:line="360" w:lineRule="auto"/>
        <w:rPr>
          <w:vanish/>
          <w:sz w:val="24"/>
          <w:szCs w:val="24"/>
        </w:rPr>
      </w:pPr>
    </w:p>
    <w:p w14:paraId="2555FD2D" w14:textId="77777777" w:rsidR="007633AA" w:rsidRPr="007633AA" w:rsidRDefault="007633AA" w:rsidP="007633AA">
      <w:pPr>
        <w:pStyle w:val="ListParagraph"/>
        <w:numPr>
          <w:ilvl w:val="0"/>
          <w:numId w:val="18"/>
        </w:numPr>
        <w:spacing w:line="360" w:lineRule="auto"/>
        <w:rPr>
          <w:vanish/>
          <w:sz w:val="24"/>
          <w:szCs w:val="24"/>
        </w:rPr>
      </w:pPr>
    </w:p>
    <w:p w14:paraId="6EDE6DA1" w14:textId="77777777" w:rsidR="007633AA" w:rsidRPr="007633AA" w:rsidRDefault="007633AA" w:rsidP="007633AA">
      <w:pPr>
        <w:pStyle w:val="ListParagraph"/>
        <w:numPr>
          <w:ilvl w:val="0"/>
          <w:numId w:val="18"/>
        </w:numPr>
        <w:spacing w:line="360" w:lineRule="auto"/>
        <w:rPr>
          <w:vanish/>
          <w:sz w:val="24"/>
          <w:szCs w:val="24"/>
        </w:rPr>
      </w:pPr>
    </w:p>
    <w:p w14:paraId="6620A1DD" w14:textId="77777777" w:rsidR="007633AA" w:rsidRPr="007633AA" w:rsidRDefault="007633AA" w:rsidP="007633AA">
      <w:pPr>
        <w:pStyle w:val="ListParagraph"/>
        <w:numPr>
          <w:ilvl w:val="0"/>
          <w:numId w:val="18"/>
        </w:numPr>
        <w:spacing w:line="360" w:lineRule="auto"/>
        <w:rPr>
          <w:vanish/>
          <w:sz w:val="24"/>
          <w:szCs w:val="24"/>
        </w:rPr>
      </w:pPr>
    </w:p>
    <w:p w14:paraId="0CEE762D" w14:textId="77777777" w:rsidR="007633AA" w:rsidRPr="007633AA" w:rsidRDefault="007633AA" w:rsidP="007633AA">
      <w:pPr>
        <w:pStyle w:val="ListParagraph"/>
        <w:numPr>
          <w:ilvl w:val="0"/>
          <w:numId w:val="18"/>
        </w:numPr>
        <w:spacing w:line="360" w:lineRule="auto"/>
        <w:rPr>
          <w:vanish/>
          <w:sz w:val="24"/>
          <w:szCs w:val="24"/>
        </w:rPr>
      </w:pPr>
    </w:p>
    <w:p w14:paraId="33385C7D" w14:textId="77777777" w:rsidR="007633AA" w:rsidRPr="007633AA" w:rsidRDefault="007633AA" w:rsidP="007633AA">
      <w:pPr>
        <w:pStyle w:val="ListParagraph"/>
        <w:numPr>
          <w:ilvl w:val="0"/>
          <w:numId w:val="18"/>
        </w:numPr>
        <w:spacing w:line="360" w:lineRule="auto"/>
        <w:rPr>
          <w:vanish/>
          <w:sz w:val="24"/>
          <w:szCs w:val="24"/>
        </w:rPr>
      </w:pPr>
    </w:p>
    <w:p w14:paraId="1440ED79" w14:textId="77777777" w:rsidR="007633AA" w:rsidRPr="007633AA" w:rsidRDefault="007633AA" w:rsidP="007633AA">
      <w:pPr>
        <w:pStyle w:val="ListParagraph"/>
        <w:numPr>
          <w:ilvl w:val="0"/>
          <w:numId w:val="18"/>
        </w:numPr>
        <w:spacing w:line="360" w:lineRule="auto"/>
        <w:rPr>
          <w:vanish/>
          <w:sz w:val="24"/>
          <w:szCs w:val="24"/>
        </w:rPr>
      </w:pPr>
    </w:p>
    <w:p w14:paraId="19E2E811" w14:textId="77777777" w:rsidR="007633AA" w:rsidRPr="007633AA" w:rsidRDefault="007633AA" w:rsidP="007633AA">
      <w:pPr>
        <w:pStyle w:val="ListParagraph"/>
        <w:numPr>
          <w:ilvl w:val="0"/>
          <w:numId w:val="18"/>
        </w:numPr>
        <w:spacing w:line="360" w:lineRule="auto"/>
        <w:rPr>
          <w:vanish/>
          <w:sz w:val="24"/>
          <w:szCs w:val="24"/>
        </w:rPr>
      </w:pPr>
    </w:p>
    <w:p w14:paraId="30ED94FD" w14:textId="77777777" w:rsidR="007633AA" w:rsidRPr="007633AA" w:rsidRDefault="007633AA" w:rsidP="007633AA">
      <w:pPr>
        <w:pStyle w:val="ListParagraph"/>
        <w:numPr>
          <w:ilvl w:val="0"/>
          <w:numId w:val="18"/>
        </w:numPr>
        <w:spacing w:line="360" w:lineRule="auto"/>
        <w:rPr>
          <w:vanish/>
          <w:sz w:val="24"/>
          <w:szCs w:val="24"/>
        </w:rPr>
      </w:pPr>
    </w:p>
    <w:p w14:paraId="25798C52" w14:textId="77777777" w:rsidR="007633AA" w:rsidRPr="007633AA" w:rsidRDefault="007633AA" w:rsidP="007633AA">
      <w:pPr>
        <w:pStyle w:val="ListParagraph"/>
        <w:numPr>
          <w:ilvl w:val="0"/>
          <w:numId w:val="18"/>
        </w:numPr>
        <w:spacing w:line="360" w:lineRule="auto"/>
        <w:rPr>
          <w:vanish/>
          <w:sz w:val="24"/>
          <w:szCs w:val="24"/>
        </w:rPr>
      </w:pPr>
    </w:p>
    <w:p w14:paraId="4308FA88" w14:textId="77777777" w:rsidR="007633AA" w:rsidRPr="007633AA" w:rsidRDefault="007633AA" w:rsidP="007633AA">
      <w:pPr>
        <w:pStyle w:val="ListParagraph"/>
        <w:numPr>
          <w:ilvl w:val="0"/>
          <w:numId w:val="18"/>
        </w:numPr>
        <w:spacing w:line="360" w:lineRule="auto"/>
        <w:rPr>
          <w:vanish/>
          <w:sz w:val="24"/>
          <w:szCs w:val="24"/>
        </w:rPr>
      </w:pPr>
    </w:p>
    <w:p w14:paraId="4A801DF4" w14:textId="77777777" w:rsidR="007633AA" w:rsidRPr="007633AA" w:rsidRDefault="007633AA" w:rsidP="007633AA">
      <w:pPr>
        <w:pStyle w:val="ListParagraph"/>
        <w:numPr>
          <w:ilvl w:val="0"/>
          <w:numId w:val="18"/>
        </w:numPr>
        <w:spacing w:line="360" w:lineRule="auto"/>
        <w:rPr>
          <w:vanish/>
          <w:sz w:val="24"/>
          <w:szCs w:val="24"/>
        </w:rPr>
      </w:pPr>
    </w:p>
    <w:p w14:paraId="3009FEB8" w14:textId="77777777" w:rsidR="007633AA" w:rsidRPr="007633AA" w:rsidRDefault="007633AA" w:rsidP="007633AA">
      <w:pPr>
        <w:pStyle w:val="ListParagraph"/>
        <w:numPr>
          <w:ilvl w:val="0"/>
          <w:numId w:val="18"/>
        </w:numPr>
        <w:spacing w:line="360" w:lineRule="auto"/>
        <w:rPr>
          <w:vanish/>
          <w:sz w:val="24"/>
          <w:szCs w:val="24"/>
        </w:rPr>
      </w:pPr>
    </w:p>
    <w:p w14:paraId="0A7DB3F6" w14:textId="77777777" w:rsidR="007633AA" w:rsidRPr="007633AA" w:rsidRDefault="007633AA" w:rsidP="007633AA">
      <w:pPr>
        <w:pStyle w:val="ListParagraph"/>
        <w:numPr>
          <w:ilvl w:val="0"/>
          <w:numId w:val="18"/>
        </w:numPr>
        <w:spacing w:line="360" w:lineRule="auto"/>
        <w:rPr>
          <w:vanish/>
          <w:sz w:val="24"/>
          <w:szCs w:val="24"/>
        </w:rPr>
      </w:pPr>
    </w:p>
    <w:p w14:paraId="136D930D" w14:textId="77777777" w:rsidR="007633AA" w:rsidRPr="007633AA" w:rsidRDefault="007633AA" w:rsidP="007633AA">
      <w:pPr>
        <w:pStyle w:val="ListParagraph"/>
        <w:numPr>
          <w:ilvl w:val="0"/>
          <w:numId w:val="18"/>
        </w:numPr>
        <w:spacing w:line="360" w:lineRule="auto"/>
        <w:rPr>
          <w:vanish/>
          <w:sz w:val="24"/>
          <w:szCs w:val="24"/>
        </w:rPr>
      </w:pPr>
    </w:p>
    <w:p w14:paraId="6DAF136A" w14:textId="77777777" w:rsidR="007633AA" w:rsidRPr="007633AA" w:rsidRDefault="007633AA" w:rsidP="007633AA">
      <w:pPr>
        <w:pStyle w:val="ListParagraph"/>
        <w:numPr>
          <w:ilvl w:val="0"/>
          <w:numId w:val="18"/>
        </w:numPr>
        <w:spacing w:line="360" w:lineRule="auto"/>
        <w:rPr>
          <w:vanish/>
          <w:sz w:val="24"/>
          <w:szCs w:val="24"/>
        </w:rPr>
      </w:pPr>
    </w:p>
    <w:p w14:paraId="7088C476" w14:textId="77777777" w:rsidR="007633AA" w:rsidRPr="007633AA" w:rsidRDefault="007633AA" w:rsidP="007633AA">
      <w:pPr>
        <w:pStyle w:val="ListParagraph"/>
        <w:numPr>
          <w:ilvl w:val="0"/>
          <w:numId w:val="18"/>
        </w:numPr>
        <w:spacing w:line="360" w:lineRule="auto"/>
        <w:rPr>
          <w:vanish/>
          <w:sz w:val="24"/>
          <w:szCs w:val="24"/>
        </w:rPr>
      </w:pPr>
    </w:p>
    <w:p w14:paraId="49E5E5EB" w14:textId="77777777" w:rsidR="007633AA" w:rsidRPr="007633AA" w:rsidRDefault="007633AA" w:rsidP="007633AA">
      <w:pPr>
        <w:pStyle w:val="ListParagraph"/>
        <w:numPr>
          <w:ilvl w:val="0"/>
          <w:numId w:val="18"/>
        </w:numPr>
        <w:spacing w:line="360" w:lineRule="auto"/>
        <w:rPr>
          <w:vanish/>
          <w:sz w:val="24"/>
          <w:szCs w:val="24"/>
        </w:rPr>
      </w:pPr>
    </w:p>
    <w:p w14:paraId="13B23660" w14:textId="77777777" w:rsidR="007633AA" w:rsidRPr="007633AA" w:rsidRDefault="007633AA" w:rsidP="007633AA">
      <w:pPr>
        <w:pStyle w:val="ListParagraph"/>
        <w:numPr>
          <w:ilvl w:val="0"/>
          <w:numId w:val="18"/>
        </w:numPr>
        <w:spacing w:line="360" w:lineRule="auto"/>
        <w:rPr>
          <w:vanish/>
          <w:sz w:val="24"/>
          <w:szCs w:val="24"/>
        </w:rPr>
      </w:pPr>
    </w:p>
    <w:p w14:paraId="36DCB7B9" w14:textId="77777777" w:rsidR="007633AA" w:rsidRPr="007633AA" w:rsidRDefault="007633AA" w:rsidP="007633AA">
      <w:pPr>
        <w:pStyle w:val="ListParagraph"/>
        <w:numPr>
          <w:ilvl w:val="0"/>
          <w:numId w:val="18"/>
        </w:numPr>
        <w:spacing w:line="360" w:lineRule="auto"/>
        <w:rPr>
          <w:vanish/>
          <w:sz w:val="24"/>
          <w:szCs w:val="24"/>
        </w:rPr>
      </w:pPr>
    </w:p>
    <w:p w14:paraId="4C810C8C" w14:textId="77777777" w:rsidR="007633AA" w:rsidRPr="007633AA" w:rsidRDefault="007633AA" w:rsidP="007633AA">
      <w:pPr>
        <w:pStyle w:val="ListParagraph"/>
        <w:numPr>
          <w:ilvl w:val="0"/>
          <w:numId w:val="18"/>
        </w:numPr>
        <w:spacing w:line="360" w:lineRule="auto"/>
        <w:rPr>
          <w:vanish/>
          <w:sz w:val="24"/>
          <w:szCs w:val="24"/>
        </w:rPr>
      </w:pPr>
    </w:p>
    <w:p w14:paraId="0DCB369F" w14:textId="77777777" w:rsidR="007633AA" w:rsidRPr="007633AA" w:rsidRDefault="007633AA" w:rsidP="007633AA">
      <w:pPr>
        <w:pStyle w:val="ListParagraph"/>
        <w:numPr>
          <w:ilvl w:val="0"/>
          <w:numId w:val="18"/>
        </w:numPr>
        <w:spacing w:line="360" w:lineRule="auto"/>
        <w:rPr>
          <w:vanish/>
          <w:sz w:val="24"/>
          <w:szCs w:val="24"/>
        </w:rPr>
      </w:pPr>
    </w:p>
    <w:p w14:paraId="47FB2A7B" w14:textId="77777777" w:rsidR="007633AA" w:rsidRPr="007633AA" w:rsidRDefault="007633AA" w:rsidP="007633AA">
      <w:pPr>
        <w:pStyle w:val="ListParagraph"/>
        <w:numPr>
          <w:ilvl w:val="0"/>
          <w:numId w:val="18"/>
        </w:numPr>
        <w:spacing w:line="360" w:lineRule="auto"/>
        <w:rPr>
          <w:vanish/>
          <w:sz w:val="24"/>
          <w:szCs w:val="24"/>
        </w:rPr>
      </w:pPr>
    </w:p>
    <w:p w14:paraId="09999DC8" w14:textId="77777777" w:rsidR="007633AA" w:rsidRPr="007633AA" w:rsidRDefault="007633AA" w:rsidP="007633AA">
      <w:pPr>
        <w:pStyle w:val="ListParagraph"/>
        <w:numPr>
          <w:ilvl w:val="0"/>
          <w:numId w:val="18"/>
        </w:numPr>
        <w:spacing w:line="360" w:lineRule="auto"/>
        <w:rPr>
          <w:vanish/>
          <w:sz w:val="24"/>
          <w:szCs w:val="24"/>
        </w:rPr>
      </w:pPr>
    </w:p>
    <w:p w14:paraId="6546C71D" w14:textId="77777777" w:rsidR="007633AA" w:rsidRPr="007633AA" w:rsidRDefault="007633AA" w:rsidP="007633AA">
      <w:pPr>
        <w:pStyle w:val="ListParagraph"/>
        <w:numPr>
          <w:ilvl w:val="0"/>
          <w:numId w:val="18"/>
        </w:numPr>
        <w:spacing w:line="360" w:lineRule="auto"/>
        <w:rPr>
          <w:vanish/>
          <w:sz w:val="24"/>
          <w:szCs w:val="24"/>
        </w:rPr>
      </w:pPr>
    </w:p>
    <w:p w14:paraId="67518BFC" w14:textId="77777777" w:rsidR="007633AA" w:rsidRPr="007633AA" w:rsidRDefault="007633AA" w:rsidP="007633AA">
      <w:pPr>
        <w:pStyle w:val="ListParagraph"/>
        <w:numPr>
          <w:ilvl w:val="0"/>
          <w:numId w:val="18"/>
        </w:numPr>
        <w:spacing w:line="360" w:lineRule="auto"/>
        <w:rPr>
          <w:vanish/>
          <w:sz w:val="24"/>
          <w:szCs w:val="24"/>
        </w:rPr>
      </w:pPr>
    </w:p>
    <w:p w14:paraId="3E742454" w14:textId="77777777" w:rsidR="007633AA" w:rsidRPr="007633AA" w:rsidRDefault="007633AA" w:rsidP="007633AA">
      <w:pPr>
        <w:pStyle w:val="ListParagraph"/>
        <w:numPr>
          <w:ilvl w:val="0"/>
          <w:numId w:val="18"/>
        </w:numPr>
        <w:spacing w:line="360" w:lineRule="auto"/>
        <w:rPr>
          <w:vanish/>
          <w:sz w:val="24"/>
          <w:szCs w:val="24"/>
        </w:rPr>
      </w:pPr>
    </w:p>
    <w:p w14:paraId="08A285EF" w14:textId="77777777" w:rsidR="007633AA" w:rsidRPr="007633AA" w:rsidRDefault="007633AA" w:rsidP="007633AA">
      <w:pPr>
        <w:pStyle w:val="ListParagraph"/>
        <w:numPr>
          <w:ilvl w:val="0"/>
          <w:numId w:val="18"/>
        </w:numPr>
        <w:spacing w:line="360" w:lineRule="auto"/>
        <w:rPr>
          <w:vanish/>
          <w:sz w:val="24"/>
          <w:szCs w:val="24"/>
        </w:rPr>
      </w:pPr>
    </w:p>
    <w:p w14:paraId="5DF8C603" w14:textId="77777777" w:rsidR="007633AA" w:rsidRPr="007633AA" w:rsidRDefault="007633AA" w:rsidP="007633AA">
      <w:pPr>
        <w:pStyle w:val="ListParagraph"/>
        <w:numPr>
          <w:ilvl w:val="0"/>
          <w:numId w:val="18"/>
        </w:numPr>
        <w:spacing w:line="360" w:lineRule="auto"/>
        <w:rPr>
          <w:vanish/>
          <w:sz w:val="24"/>
          <w:szCs w:val="24"/>
        </w:rPr>
      </w:pPr>
    </w:p>
    <w:p w14:paraId="2BD15707" w14:textId="77777777" w:rsidR="007633AA" w:rsidRPr="007633AA" w:rsidRDefault="007633AA" w:rsidP="007633AA">
      <w:pPr>
        <w:pStyle w:val="ListParagraph"/>
        <w:numPr>
          <w:ilvl w:val="0"/>
          <w:numId w:val="18"/>
        </w:numPr>
        <w:spacing w:line="360" w:lineRule="auto"/>
        <w:rPr>
          <w:vanish/>
          <w:sz w:val="24"/>
          <w:szCs w:val="24"/>
        </w:rPr>
      </w:pPr>
    </w:p>
    <w:p w14:paraId="19047DA3" w14:textId="77777777" w:rsidR="007633AA" w:rsidRPr="007633AA" w:rsidRDefault="007633AA" w:rsidP="007633AA">
      <w:pPr>
        <w:pStyle w:val="ListParagraph"/>
        <w:numPr>
          <w:ilvl w:val="0"/>
          <w:numId w:val="18"/>
        </w:numPr>
        <w:spacing w:line="360" w:lineRule="auto"/>
        <w:rPr>
          <w:vanish/>
          <w:sz w:val="24"/>
          <w:szCs w:val="24"/>
        </w:rPr>
      </w:pPr>
    </w:p>
    <w:p w14:paraId="5C54A4BD" w14:textId="77777777" w:rsidR="007633AA" w:rsidRPr="007633AA" w:rsidRDefault="007633AA" w:rsidP="007633AA">
      <w:pPr>
        <w:pStyle w:val="ListParagraph"/>
        <w:numPr>
          <w:ilvl w:val="0"/>
          <w:numId w:val="18"/>
        </w:numPr>
        <w:spacing w:line="360" w:lineRule="auto"/>
        <w:rPr>
          <w:vanish/>
          <w:sz w:val="24"/>
          <w:szCs w:val="24"/>
        </w:rPr>
      </w:pPr>
    </w:p>
    <w:p w14:paraId="3640CE49" w14:textId="77777777" w:rsidR="007633AA" w:rsidRPr="007633AA" w:rsidRDefault="007633AA" w:rsidP="007633AA">
      <w:pPr>
        <w:pStyle w:val="ListParagraph"/>
        <w:numPr>
          <w:ilvl w:val="0"/>
          <w:numId w:val="18"/>
        </w:numPr>
        <w:spacing w:line="360" w:lineRule="auto"/>
        <w:rPr>
          <w:vanish/>
          <w:sz w:val="24"/>
          <w:szCs w:val="24"/>
        </w:rPr>
      </w:pPr>
    </w:p>
    <w:p w14:paraId="6F36A860" w14:textId="77777777" w:rsidR="007633AA" w:rsidRPr="007633AA" w:rsidRDefault="007633AA" w:rsidP="007633AA">
      <w:pPr>
        <w:pStyle w:val="ListParagraph"/>
        <w:numPr>
          <w:ilvl w:val="0"/>
          <w:numId w:val="18"/>
        </w:numPr>
        <w:spacing w:line="360" w:lineRule="auto"/>
        <w:rPr>
          <w:vanish/>
          <w:sz w:val="24"/>
          <w:szCs w:val="24"/>
        </w:rPr>
      </w:pPr>
    </w:p>
    <w:p w14:paraId="1EE64D42" w14:textId="77777777" w:rsidR="007633AA" w:rsidRPr="007633AA" w:rsidRDefault="007633AA" w:rsidP="007633AA">
      <w:pPr>
        <w:pStyle w:val="ListParagraph"/>
        <w:numPr>
          <w:ilvl w:val="0"/>
          <w:numId w:val="18"/>
        </w:numPr>
        <w:spacing w:line="360" w:lineRule="auto"/>
        <w:rPr>
          <w:vanish/>
          <w:sz w:val="24"/>
          <w:szCs w:val="24"/>
        </w:rPr>
      </w:pPr>
    </w:p>
    <w:p w14:paraId="042EA37D" w14:textId="77777777" w:rsidR="007633AA" w:rsidRPr="007633AA" w:rsidRDefault="007633AA" w:rsidP="007633AA">
      <w:pPr>
        <w:pStyle w:val="ListParagraph"/>
        <w:numPr>
          <w:ilvl w:val="0"/>
          <w:numId w:val="18"/>
        </w:numPr>
        <w:spacing w:line="360" w:lineRule="auto"/>
        <w:rPr>
          <w:vanish/>
          <w:sz w:val="24"/>
          <w:szCs w:val="24"/>
        </w:rPr>
      </w:pPr>
    </w:p>
    <w:p w14:paraId="0C42A2F8" w14:textId="77777777" w:rsidR="007633AA" w:rsidRPr="007633AA" w:rsidRDefault="007633AA" w:rsidP="007633AA">
      <w:pPr>
        <w:pStyle w:val="ListParagraph"/>
        <w:numPr>
          <w:ilvl w:val="0"/>
          <w:numId w:val="18"/>
        </w:numPr>
        <w:spacing w:line="360" w:lineRule="auto"/>
        <w:rPr>
          <w:vanish/>
          <w:sz w:val="24"/>
          <w:szCs w:val="24"/>
        </w:rPr>
      </w:pPr>
    </w:p>
    <w:p w14:paraId="7372AC2D" w14:textId="77777777" w:rsidR="007633AA" w:rsidRPr="007633AA" w:rsidRDefault="007633AA" w:rsidP="007633AA">
      <w:pPr>
        <w:pStyle w:val="ListParagraph"/>
        <w:numPr>
          <w:ilvl w:val="0"/>
          <w:numId w:val="18"/>
        </w:numPr>
        <w:spacing w:line="360" w:lineRule="auto"/>
        <w:rPr>
          <w:vanish/>
          <w:sz w:val="24"/>
          <w:szCs w:val="24"/>
        </w:rPr>
      </w:pPr>
    </w:p>
    <w:p w14:paraId="1144415F" w14:textId="77777777" w:rsidR="007633AA" w:rsidRPr="007633AA" w:rsidRDefault="007633AA" w:rsidP="007633AA">
      <w:pPr>
        <w:pStyle w:val="ListParagraph"/>
        <w:numPr>
          <w:ilvl w:val="0"/>
          <w:numId w:val="18"/>
        </w:numPr>
        <w:spacing w:line="360" w:lineRule="auto"/>
        <w:rPr>
          <w:vanish/>
          <w:sz w:val="24"/>
          <w:szCs w:val="24"/>
        </w:rPr>
      </w:pPr>
    </w:p>
    <w:p w14:paraId="028C9948" w14:textId="77777777" w:rsidR="007633AA" w:rsidRPr="007633AA" w:rsidRDefault="007633AA" w:rsidP="007633AA">
      <w:pPr>
        <w:pStyle w:val="ListParagraph"/>
        <w:numPr>
          <w:ilvl w:val="0"/>
          <w:numId w:val="18"/>
        </w:numPr>
        <w:spacing w:line="360" w:lineRule="auto"/>
        <w:rPr>
          <w:vanish/>
          <w:sz w:val="24"/>
          <w:szCs w:val="24"/>
        </w:rPr>
      </w:pPr>
    </w:p>
    <w:p w14:paraId="66E1025F" w14:textId="77777777" w:rsidR="007633AA" w:rsidRPr="007633AA" w:rsidRDefault="007633AA" w:rsidP="007633AA">
      <w:pPr>
        <w:pStyle w:val="ListParagraph"/>
        <w:numPr>
          <w:ilvl w:val="0"/>
          <w:numId w:val="18"/>
        </w:numPr>
        <w:spacing w:line="360" w:lineRule="auto"/>
        <w:rPr>
          <w:vanish/>
          <w:sz w:val="24"/>
          <w:szCs w:val="24"/>
        </w:rPr>
      </w:pPr>
    </w:p>
    <w:p w14:paraId="6124DE96" w14:textId="77777777" w:rsidR="007633AA" w:rsidRPr="007633AA" w:rsidRDefault="007633AA" w:rsidP="007633AA">
      <w:pPr>
        <w:pStyle w:val="ListParagraph"/>
        <w:numPr>
          <w:ilvl w:val="0"/>
          <w:numId w:val="18"/>
        </w:numPr>
        <w:spacing w:line="360" w:lineRule="auto"/>
        <w:rPr>
          <w:vanish/>
          <w:sz w:val="24"/>
          <w:szCs w:val="24"/>
        </w:rPr>
      </w:pPr>
    </w:p>
    <w:p w14:paraId="5E7C1CCC" w14:textId="77777777" w:rsidR="007633AA" w:rsidRPr="007633AA" w:rsidRDefault="007633AA" w:rsidP="007633AA">
      <w:pPr>
        <w:pStyle w:val="ListParagraph"/>
        <w:numPr>
          <w:ilvl w:val="0"/>
          <w:numId w:val="18"/>
        </w:numPr>
        <w:spacing w:line="360" w:lineRule="auto"/>
        <w:rPr>
          <w:vanish/>
          <w:sz w:val="24"/>
          <w:szCs w:val="24"/>
        </w:rPr>
      </w:pPr>
    </w:p>
    <w:p w14:paraId="5A69A50F" w14:textId="77777777" w:rsidR="007633AA" w:rsidRPr="007633AA" w:rsidRDefault="007633AA" w:rsidP="007633AA">
      <w:pPr>
        <w:pStyle w:val="ListParagraph"/>
        <w:numPr>
          <w:ilvl w:val="0"/>
          <w:numId w:val="18"/>
        </w:numPr>
        <w:spacing w:line="360" w:lineRule="auto"/>
        <w:rPr>
          <w:vanish/>
          <w:sz w:val="24"/>
          <w:szCs w:val="24"/>
        </w:rPr>
      </w:pPr>
    </w:p>
    <w:p w14:paraId="21EE2052" w14:textId="77777777" w:rsidR="007633AA" w:rsidRPr="007633AA" w:rsidRDefault="007633AA" w:rsidP="007633AA">
      <w:pPr>
        <w:pStyle w:val="ListParagraph"/>
        <w:numPr>
          <w:ilvl w:val="0"/>
          <w:numId w:val="18"/>
        </w:numPr>
        <w:spacing w:line="360" w:lineRule="auto"/>
        <w:rPr>
          <w:vanish/>
          <w:sz w:val="24"/>
          <w:szCs w:val="24"/>
        </w:rPr>
      </w:pPr>
    </w:p>
    <w:p w14:paraId="475AA488" w14:textId="77777777" w:rsidR="007633AA" w:rsidRPr="007633AA" w:rsidRDefault="007633AA" w:rsidP="007633AA">
      <w:pPr>
        <w:pStyle w:val="ListParagraph"/>
        <w:numPr>
          <w:ilvl w:val="0"/>
          <w:numId w:val="18"/>
        </w:numPr>
        <w:spacing w:line="360" w:lineRule="auto"/>
        <w:rPr>
          <w:vanish/>
          <w:sz w:val="24"/>
          <w:szCs w:val="24"/>
        </w:rPr>
      </w:pPr>
    </w:p>
    <w:p w14:paraId="7B66DED4" w14:textId="77777777" w:rsidR="007633AA" w:rsidRPr="007633AA" w:rsidRDefault="007633AA" w:rsidP="007633AA">
      <w:pPr>
        <w:pStyle w:val="ListParagraph"/>
        <w:numPr>
          <w:ilvl w:val="0"/>
          <w:numId w:val="18"/>
        </w:numPr>
        <w:spacing w:line="360" w:lineRule="auto"/>
        <w:rPr>
          <w:vanish/>
          <w:sz w:val="24"/>
          <w:szCs w:val="24"/>
        </w:rPr>
      </w:pPr>
    </w:p>
    <w:p w14:paraId="347F5AA9" w14:textId="77777777" w:rsidR="007633AA" w:rsidRPr="007633AA" w:rsidRDefault="007633AA" w:rsidP="007633AA">
      <w:pPr>
        <w:pStyle w:val="ListParagraph"/>
        <w:numPr>
          <w:ilvl w:val="0"/>
          <w:numId w:val="18"/>
        </w:numPr>
        <w:spacing w:line="360" w:lineRule="auto"/>
        <w:rPr>
          <w:vanish/>
          <w:sz w:val="24"/>
          <w:szCs w:val="24"/>
        </w:rPr>
      </w:pPr>
    </w:p>
    <w:p w14:paraId="14C5D1C0" w14:textId="77777777" w:rsidR="007633AA" w:rsidRPr="007633AA" w:rsidRDefault="007633AA" w:rsidP="007633AA">
      <w:pPr>
        <w:pStyle w:val="ListParagraph"/>
        <w:numPr>
          <w:ilvl w:val="0"/>
          <w:numId w:val="18"/>
        </w:numPr>
        <w:spacing w:line="360" w:lineRule="auto"/>
        <w:rPr>
          <w:vanish/>
          <w:sz w:val="24"/>
          <w:szCs w:val="24"/>
        </w:rPr>
      </w:pPr>
    </w:p>
    <w:p w14:paraId="040C69C0" w14:textId="77777777" w:rsidR="007633AA" w:rsidRPr="007633AA" w:rsidRDefault="007633AA" w:rsidP="007633AA">
      <w:pPr>
        <w:pStyle w:val="ListParagraph"/>
        <w:numPr>
          <w:ilvl w:val="0"/>
          <w:numId w:val="18"/>
        </w:numPr>
        <w:spacing w:line="360" w:lineRule="auto"/>
        <w:rPr>
          <w:vanish/>
          <w:sz w:val="24"/>
          <w:szCs w:val="24"/>
        </w:rPr>
      </w:pPr>
    </w:p>
    <w:p w14:paraId="6B41AAA9" w14:textId="77777777" w:rsidR="007633AA" w:rsidRPr="007633AA" w:rsidRDefault="007633AA" w:rsidP="007633AA">
      <w:pPr>
        <w:pStyle w:val="ListParagraph"/>
        <w:numPr>
          <w:ilvl w:val="0"/>
          <w:numId w:val="18"/>
        </w:numPr>
        <w:spacing w:line="360" w:lineRule="auto"/>
        <w:rPr>
          <w:vanish/>
          <w:sz w:val="24"/>
          <w:szCs w:val="24"/>
        </w:rPr>
      </w:pPr>
    </w:p>
    <w:p w14:paraId="513D1346" w14:textId="77777777" w:rsidR="007633AA" w:rsidRPr="007633AA" w:rsidRDefault="007633AA" w:rsidP="007633AA">
      <w:pPr>
        <w:pStyle w:val="ListParagraph"/>
        <w:numPr>
          <w:ilvl w:val="0"/>
          <w:numId w:val="18"/>
        </w:numPr>
        <w:spacing w:line="360" w:lineRule="auto"/>
        <w:rPr>
          <w:vanish/>
          <w:sz w:val="24"/>
          <w:szCs w:val="24"/>
        </w:rPr>
      </w:pPr>
    </w:p>
    <w:p w14:paraId="2F194444" w14:textId="77777777" w:rsidR="007633AA" w:rsidRPr="007633AA" w:rsidRDefault="007633AA" w:rsidP="007633AA">
      <w:pPr>
        <w:pStyle w:val="ListParagraph"/>
        <w:numPr>
          <w:ilvl w:val="0"/>
          <w:numId w:val="18"/>
        </w:numPr>
        <w:spacing w:line="360" w:lineRule="auto"/>
        <w:rPr>
          <w:vanish/>
          <w:sz w:val="24"/>
          <w:szCs w:val="24"/>
        </w:rPr>
      </w:pPr>
    </w:p>
    <w:p w14:paraId="775CA464" w14:textId="77777777" w:rsidR="007633AA" w:rsidRPr="007633AA" w:rsidRDefault="007633AA" w:rsidP="007633AA">
      <w:pPr>
        <w:pStyle w:val="ListParagraph"/>
        <w:numPr>
          <w:ilvl w:val="0"/>
          <w:numId w:val="18"/>
        </w:numPr>
        <w:spacing w:line="360" w:lineRule="auto"/>
        <w:rPr>
          <w:vanish/>
          <w:sz w:val="24"/>
          <w:szCs w:val="24"/>
        </w:rPr>
      </w:pPr>
    </w:p>
    <w:p w14:paraId="381B794E" w14:textId="77777777" w:rsidR="007633AA" w:rsidRPr="007633AA" w:rsidRDefault="007633AA" w:rsidP="007633AA">
      <w:pPr>
        <w:pStyle w:val="ListParagraph"/>
        <w:numPr>
          <w:ilvl w:val="0"/>
          <w:numId w:val="18"/>
        </w:numPr>
        <w:spacing w:line="360" w:lineRule="auto"/>
        <w:rPr>
          <w:vanish/>
          <w:sz w:val="24"/>
          <w:szCs w:val="24"/>
        </w:rPr>
      </w:pPr>
    </w:p>
    <w:p w14:paraId="11096B3F" w14:textId="77777777" w:rsidR="007633AA" w:rsidRPr="007633AA" w:rsidRDefault="007633AA" w:rsidP="007633AA">
      <w:pPr>
        <w:pStyle w:val="ListParagraph"/>
        <w:numPr>
          <w:ilvl w:val="0"/>
          <w:numId w:val="18"/>
        </w:numPr>
        <w:spacing w:line="360" w:lineRule="auto"/>
        <w:rPr>
          <w:vanish/>
          <w:sz w:val="24"/>
          <w:szCs w:val="24"/>
        </w:rPr>
      </w:pPr>
    </w:p>
    <w:p w14:paraId="3164156C" w14:textId="77777777" w:rsidR="007633AA" w:rsidRPr="007633AA" w:rsidRDefault="007633AA" w:rsidP="007633AA">
      <w:pPr>
        <w:pStyle w:val="ListParagraph"/>
        <w:numPr>
          <w:ilvl w:val="0"/>
          <w:numId w:val="18"/>
        </w:numPr>
        <w:spacing w:line="360" w:lineRule="auto"/>
        <w:rPr>
          <w:vanish/>
          <w:sz w:val="24"/>
          <w:szCs w:val="24"/>
        </w:rPr>
      </w:pPr>
    </w:p>
    <w:p w14:paraId="6796994A" w14:textId="77777777" w:rsidR="007633AA" w:rsidRPr="007633AA" w:rsidRDefault="007633AA" w:rsidP="007633AA">
      <w:pPr>
        <w:pStyle w:val="ListParagraph"/>
        <w:numPr>
          <w:ilvl w:val="0"/>
          <w:numId w:val="18"/>
        </w:numPr>
        <w:spacing w:line="360" w:lineRule="auto"/>
        <w:rPr>
          <w:vanish/>
          <w:sz w:val="24"/>
          <w:szCs w:val="24"/>
        </w:rPr>
      </w:pPr>
    </w:p>
    <w:p w14:paraId="1783898C" w14:textId="77777777" w:rsidR="007633AA" w:rsidRPr="007633AA" w:rsidRDefault="007633AA" w:rsidP="007633AA">
      <w:pPr>
        <w:pStyle w:val="ListParagraph"/>
        <w:numPr>
          <w:ilvl w:val="0"/>
          <w:numId w:val="18"/>
        </w:numPr>
        <w:spacing w:line="360" w:lineRule="auto"/>
        <w:rPr>
          <w:vanish/>
          <w:sz w:val="24"/>
          <w:szCs w:val="24"/>
        </w:rPr>
      </w:pPr>
    </w:p>
    <w:p w14:paraId="2C407549" w14:textId="77777777" w:rsidR="007633AA" w:rsidRPr="007633AA" w:rsidRDefault="007633AA" w:rsidP="007633AA">
      <w:pPr>
        <w:pStyle w:val="ListParagraph"/>
        <w:numPr>
          <w:ilvl w:val="0"/>
          <w:numId w:val="18"/>
        </w:numPr>
        <w:spacing w:line="360" w:lineRule="auto"/>
        <w:rPr>
          <w:vanish/>
          <w:sz w:val="24"/>
          <w:szCs w:val="24"/>
        </w:rPr>
      </w:pPr>
    </w:p>
    <w:p w14:paraId="3FE0388D" w14:textId="77777777" w:rsidR="007633AA" w:rsidRPr="007633AA" w:rsidRDefault="007633AA" w:rsidP="007633AA">
      <w:pPr>
        <w:pStyle w:val="ListParagraph"/>
        <w:numPr>
          <w:ilvl w:val="0"/>
          <w:numId w:val="18"/>
        </w:numPr>
        <w:spacing w:line="360" w:lineRule="auto"/>
        <w:rPr>
          <w:vanish/>
          <w:sz w:val="24"/>
          <w:szCs w:val="24"/>
        </w:rPr>
      </w:pPr>
    </w:p>
    <w:p w14:paraId="17E65A8F" w14:textId="77777777" w:rsidR="007633AA" w:rsidRPr="007633AA" w:rsidRDefault="007633AA" w:rsidP="007633AA">
      <w:pPr>
        <w:pStyle w:val="ListParagraph"/>
        <w:numPr>
          <w:ilvl w:val="0"/>
          <w:numId w:val="18"/>
        </w:numPr>
        <w:spacing w:line="360" w:lineRule="auto"/>
        <w:rPr>
          <w:vanish/>
          <w:sz w:val="24"/>
          <w:szCs w:val="24"/>
        </w:rPr>
      </w:pPr>
    </w:p>
    <w:p w14:paraId="7B2CD18C" w14:textId="77777777" w:rsidR="007633AA" w:rsidRPr="007633AA" w:rsidRDefault="007633AA" w:rsidP="007633AA">
      <w:pPr>
        <w:pStyle w:val="ListParagraph"/>
        <w:numPr>
          <w:ilvl w:val="0"/>
          <w:numId w:val="18"/>
        </w:numPr>
        <w:spacing w:line="360" w:lineRule="auto"/>
        <w:rPr>
          <w:vanish/>
          <w:sz w:val="24"/>
          <w:szCs w:val="24"/>
        </w:rPr>
      </w:pPr>
    </w:p>
    <w:p w14:paraId="016FF182" w14:textId="77777777" w:rsidR="007633AA" w:rsidRPr="007633AA" w:rsidRDefault="007633AA" w:rsidP="007633AA">
      <w:pPr>
        <w:pStyle w:val="ListParagraph"/>
        <w:numPr>
          <w:ilvl w:val="0"/>
          <w:numId w:val="18"/>
        </w:numPr>
        <w:spacing w:line="360" w:lineRule="auto"/>
        <w:rPr>
          <w:vanish/>
          <w:sz w:val="24"/>
          <w:szCs w:val="24"/>
        </w:rPr>
      </w:pPr>
    </w:p>
    <w:p w14:paraId="3E90AF44" w14:textId="77777777" w:rsidR="007633AA" w:rsidRPr="007633AA" w:rsidRDefault="007633AA" w:rsidP="007633AA">
      <w:pPr>
        <w:pStyle w:val="ListParagraph"/>
        <w:numPr>
          <w:ilvl w:val="0"/>
          <w:numId w:val="18"/>
        </w:numPr>
        <w:spacing w:line="360" w:lineRule="auto"/>
        <w:rPr>
          <w:vanish/>
          <w:sz w:val="24"/>
          <w:szCs w:val="24"/>
        </w:rPr>
      </w:pPr>
    </w:p>
    <w:p w14:paraId="4FA08F88" w14:textId="77777777" w:rsidR="007633AA" w:rsidRPr="007633AA" w:rsidRDefault="007633AA" w:rsidP="007633AA">
      <w:pPr>
        <w:pStyle w:val="ListParagraph"/>
        <w:numPr>
          <w:ilvl w:val="0"/>
          <w:numId w:val="18"/>
        </w:numPr>
        <w:spacing w:line="360" w:lineRule="auto"/>
        <w:rPr>
          <w:vanish/>
          <w:sz w:val="24"/>
          <w:szCs w:val="24"/>
        </w:rPr>
      </w:pPr>
    </w:p>
    <w:p w14:paraId="5DAF32D0" w14:textId="77777777" w:rsidR="007633AA" w:rsidRPr="007633AA" w:rsidRDefault="007633AA" w:rsidP="007633AA">
      <w:pPr>
        <w:pStyle w:val="ListParagraph"/>
        <w:numPr>
          <w:ilvl w:val="0"/>
          <w:numId w:val="18"/>
        </w:numPr>
        <w:spacing w:line="360" w:lineRule="auto"/>
        <w:rPr>
          <w:vanish/>
          <w:sz w:val="24"/>
          <w:szCs w:val="24"/>
        </w:rPr>
      </w:pPr>
    </w:p>
    <w:p w14:paraId="253D50AC" w14:textId="77777777" w:rsidR="007633AA" w:rsidRPr="007633AA" w:rsidRDefault="007633AA" w:rsidP="007633AA">
      <w:pPr>
        <w:pStyle w:val="ListParagraph"/>
        <w:numPr>
          <w:ilvl w:val="0"/>
          <w:numId w:val="18"/>
        </w:numPr>
        <w:spacing w:line="360" w:lineRule="auto"/>
        <w:rPr>
          <w:vanish/>
          <w:sz w:val="24"/>
          <w:szCs w:val="24"/>
        </w:rPr>
      </w:pPr>
    </w:p>
    <w:p w14:paraId="3C4C9AAB" w14:textId="77777777" w:rsidR="007633AA" w:rsidRPr="007633AA" w:rsidRDefault="007633AA" w:rsidP="007633AA">
      <w:pPr>
        <w:pStyle w:val="ListParagraph"/>
        <w:numPr>
          <w:ilvl w:val="0"/>
          <w:numId w:val="18"/>
        </w:numPr>
        <w:spacing w:line="360" w:lineRule="auto"/>
        <w:rPr>
          <w:vanish/>
          <w:sz w:val="24"/>
          <w:szCs w:val="24"/>
        </w:rPr>
      </w:pPr>
    </w:p>
    <w:p w14:paraId="61D67733" w14:textId="77777777" w:rsidR="007633AA" w:rsidRPr="007633AA" w:rsidRDefault="007633AA" w:rsidP="007633AA">
      <w:pPr>
        <w:pStyle w:val="ListParagraph"/>
        <w:numPr>
          <w:ilvl w:val="0"/>
          <w:numId w:val="18"/>
        </w:numPr>
        <w:spacing w:line="360" w:lineRule="auto"/>
        <w:rPr>
          <w:vanish/>
          <w:sz w:val="24"/>
          <w:szCs w:val="24"/>
        </w:rPr>
      </w:pPr>
    </w:p>
    <w:p w14:paraId="7BA7BAA3" w14:textId="77777777" w:rsidR="007633AA" w:rsidRPr="007633AA" w:rsidRDefault="007633AA" w:rsidP="007633AA">
      <w:pPr>
        <w:pStyle w:val="ListParagraph"/>
        <w:numPr>
          <w:ilvl w:val="0"/>
          <w:numId w:val="18"/>
        </w:numPr>
        <w:spacing w:line="360" w:lineRule="auto"/>
        <w:rPr>
          <w:vanish/>
          <w:sz w:val="24"/>
          <w:szCs w:val="24"/>
        </w:rPr>
      </w:pPr>
    </w:p>
    <w:p w14:paraId="6CAFFA9F" w14:textId="77777777" w:rsidR="007633AA" w:rsidRPr="007633AA" w:rsidRDefault="007633AA" w:rsidP="007633AA">
      <w:pPr>
        <w:pStyle w:val="ListParagraph"/>
        <w:numPr>
          <w:ilvl w:val="0"/>
          <w:numId w:val="18"/>
        </w:numPr>
        <w:spacing w:line="360" w:lineRule="auto"/>
        <w:rPr>
          <w:vanish/>
          <w:sz w:val="24"/>
          <w:szCs w:val="24"/>
        </w:rPr>
      </w:pPr>
    </w:p>
    <w:p w14:paraId="362E85E5" w14:textId="77777777" w:rsidR="007633AA" w:rsidRPr="007633AA" w:rsidRDefault="007633AA" w:rsidP="007633AA">
      <w:pPr>
        <w:pStyle w:val="ListParagraph"/>
        <w:numPr>
          <w:ilvl w:val="0"/>
          <w:numId w:val="18"/>
        </w:numPr>
        <w:spacing w:line="360" w:lineRule="auto"/>
        <w:rPr>
          <w:vanish/>
          <w:sz w:val="24"/>
          <w:szCs w:val="24"/>
        </w:rPr>
      </w:pPr>
    </w:p>
    <w:p w14:paraId="31D37DD4" w14:textId="77777777" w:rsidR="007633AA" w:rsidRPr="007633AA" w:rsidRDefault="007633AA" w:rsidP="007633AA">
      <w:pPr>
        <w:pStyle w:val="ListParagraph"/>
        <w:numPr>
          <w:ilvl w:val="0"/>
          <w:numId w:val="18"/>
        </w:numPr>
        <w:spacing w:line="360" w:lineRule="auto"/>
        <w:rPr>
          <w:vanish/>
          <w:sz w:val="24"/>
          <w:szCs w:val="24"/>
        </w:rPr>
      </w:pPr>
    </w:p>
    <w:p w14:paraId="198F0D7A" w14:textId="77777777" w:rsidR="007633AA" w:rsidRPr="007633AA" w:rsidRDefault="007633AA" w:rsidP="007633AA">
      <w:pPr>
        <w:pStyle w:val="ListParagraph"/>
        <w:numPr>
          <w:ilvl w:val="0"/>
          <w:numId w:val="18"/>
        </w:numPr>
        <w:spacing w:line="360" w:lineRule="auto"/>
        <w:rPr>
          <w:vanish/>
          <w:sz w:val="24"/>
          <w:szCs w:val="24"/>
        </w:rPr>
      </w:pPr>
    </w:p>
    <w:p w14:paraId="2004C489" w14:textId="77777777" w:rsidR="007633AA" w:rsidRPr="007633AA" w:rsidRDefault="007633AA" w:rsidP="007633AA">
      <w:pPr>
        <w:pStyle w:val="ListParagraph"/>
        <w:numPr>
          <w:ilvl w:val="0"/>
          <w:numId w:val="18"/>
        </w:numPr>
        <w:spacing w:line="360" w:lineRule="auto"/>
        <w:rPr>
          <w:vanish/>
          <w:sz w:val="24"/>
          <w:szCs w:val="24"/>
        </w:rPr>
      </w:pPr>
    </w:p>
    <w:p w14:paraId="71F46C9F" w14:textId="77777777" w:rsidR="007633AA" w:rsidRPr="007633AA" w:rsidRDefault="007633AA" w:rsidP="007633AA">
      <w:pPr>
        <w:pStyle w:val="ListParagraph"/>
        <w:numPr>
          <w:ilvl w:val="0"/>
          <w:numId w:val="18"/>
        </w:numPr>
        <w:spacing w:line="360" w:lineRule="auto"/>
        <w:rPr>
          <w:vanish/>
          <w:sz w:val="24"/>
          <w:szCs w:val="24"/>
        </w:rPr>
      </w:pPr>
    </w:p>
    <w:p w14:paraId="48F7FA16" w14:textId="77777777" w:rsidR="007633AA" w:rsidRPr="007633AA" w:rsidRDefault="007633AA" w:rsidP="007633AA">
      <w:pPr>
        <w:pStyle w:val="ListParagraph"/>
        <w:numPr>
          <w:ilvl w:val="0"/>
          <w:numId w:val="18"/>
        </w:numPr>
        <w:spacing w:line="360" w:lineRule="auto"/>
        <w:rPr>
          <w:vanish/>
          <w:sz w:val="24"/>
          <w:szCs w:val="24"/>
        </w:rPr>
      </w:pPr>
    </w:p>
    <w:p w14:paraId="6C41EE3D" w14:textId="77777777" w:rsidR="007633AA" w:rsidRPr="007633AA" w:rsidRDefault="007633AA" w:rsidP="007633AA">
      <w:pPr>
        <w:pStyle w:val="ListParagraph"/>
        <w:numPr>
          <w:ilvl w:val="0"/>
          <w:numId w:val="18"/>
        </w:numPr>
        <w:spacing w:line="360" w:lineRule="auto"/>
        <w:rPr>
          <w:vanish/>
          <w:sz w:val="24"/>
          <w:szCs w:val="24"/>
        </w:rPr>
      </w:pPr>
    </w:p>
    <w:p w14:paraId="385D889B" w14:textId="77777777" w:rsidR="007633AA" w:rsidRPr="007633AA" w:rsidRDefault="007633AA" w:rsidP="007633AA">
      <w:pPr>
        <w:pStyle w:val="ListParagraph"/>
        <w:numPr>
          <w:ilvl w:val="0"/>
          <w:numId w:val="18"/>
        </w:numPr>
        <w:spacing w:line="360" w:lineRule="auto"/>
        <w:rPr>
          <w:vanish/>
          <w:sz w:val="24"/>
          <w:szCs w:val="24"/>
        </w:rPr>
      </w:pPr>
    </w:p>
    <w:p w14:paraId="774E7241" w14:textId="77777777" w:rsidR="007633AA" w:rsidRPr="007633AA" w:rsidRDefault="007633AA" w:rsidP="007633AA">
      <w:pPr>
        <w:pStyle w:val="ListParagraph"/>
        <w:numPr>
          <w:ilvl w:val="0"/>
          <w:numId w:val="18"/>
        </w:numPr>
        <w:spacing w:line="360" w:lineRule="auto"/>
        <w:rPr>
          <w:vanish/>
          <w:sz w:val="24"/>
          <w:szCs w:val="24"/>
        </w:rPr>
      </w:pPr>
    </w:p>
    <w:p w14:paraId="1782208D" w14:textId="77777777" w:rsidR="007633AA" w:rsidRPr="007633AA" w:rsidRDefault="007633AA" w:rsidP="007633AA">
      <w:pPr>
        <w:pStyle w:val="ListParagraph"/>
        <w:numPr>
          <w:ilvl w:val="0"/>
          <w:numId w:val="18"/>
        </w:numPr>
        <w:spacing w:line="360" w:lineRule="auto"/>
        <w:rPr>
          <w:vanish/>
          <w:sz w:val="24"/>
          <w:szCs w:val="24"/>
        </w:rPr>
      </w:pPr>
    </w:p>
    <w:p w14:paraId="76277B4A" w14:textId="77777777" w:rsidR="007633AA" w:rsidRPr="007633AA" w:rsidRDefault="007633AA" w:rsidP="007633AA">
      <w:pPr>
        <w:pStyle w:val="ListParagraph"/>
        <w:numPr>
          <w:ilvl w:val="0"/>
          <w:numId w:val="18"/>
        </w:numPr>
        <w:spacing w:line="360" w:lineRule="auto"/>
        <w:rPr>
          <w:vanish/>
          <w:sz w:val="24"/>
          <w:szCs w:val="24"/>
        </w:rPr>
      </w:pPr>
    </w:p>
    <w:p w14:paraId="63B1BD51" w14:textId="77777777" w:rsidR="007633AA" w:rsidRPr="007633AA" w:rsidRDefault="007633AA" w:rsidP="007633AA">
      <w:pPr>
        <w:pStyle w:val="ListParagraph"/>
        <w:numPr>
          <w:ilvl w:val="0"/>
          <w:numId w:val="18"/>
        </w:numPr>
        <w:spacing w:line="360" w:lineRule="auto"/>
        <w:rPr>
          <w:vanish/>
          <w:sz w:val="24"/>
          <w:szCs w:val="24"/>
        </w:rPr>
      </w:pPr>
    </w:p>
    <w:p w14:paraId="34B8BAF2" w14:textId="77777777" w:rsidR="007633AA" w:rsidRPr="007633AA" w:rsidRDefault="007633AA" w:rsidP="007633AA">
      <w:pPr>
        <w:pStyle w:val="ListParagraph"/>
        <w:numPr>
          <w:ilvl w:val="0"/>
          <w:numId w:val="18"/>
        </w:numPr>
        <w:spacing w:line="360" w:lineRule="auto"/>
        <w:rPr>
          <w:vanish/>
          <w:sz w:val="24"/>
          <w:szCs w:val="24"/>
        </w:rPr>
      </w:pPr>
    </w:p>
    <w:p w14:paraId="2DE8ACAF" w14:textId="77777777" w:rsidR="007633AA" w:rsidRPr="007633AA" w:rsidRDefault="007633AA" w:rsidP="007633AA">
      <w:pPr>
        <w:pStyle w:val="ListParagraph"/>
        <w:numPr>
          <w:ilvl w:val="0"/>
          <w:numId w:val="18"/>
        </w:numPr>
        <w:spacing w:line="360" w:lineRule="auto"/>
        <w:rPr>
          <w:vanish/>
          <w:sz w:val="24"/>
          <w:szCs w:val="24"/>
        </w:rPr>
      </w:pPr>
    </w:p>
    <w:p w14:paraId="52357616" w14:textId="77777777" w:rsidR="007633AA" w:rsidRPr="007633AA" w:rsidRDefault="007633AA" w:rsidP="007633AA">
      <w:pPr>
        <w:pStyle w:val="ListParagraph"/>
        <w:numPr>
          <w:ilvl w:val="0"/>
          <w:numId w:val="18"/>
        </w:numPr>
        <w:spacing w:line="360" w:lineRule="auto"/>
        <w:rPr>
          <w:vanish/>
          <w:sz w:val="24"/>
          <w:szCs w:val="24"/>
        </w:rPr>
      </w:pPr>
    </w:p>
    <w:p w14:paraId="680012E4" w14:textId="77777777" w:rsidR="007633AA" w:rsidRPr="007633AA" w:rsidRDefault="007633AA" w:rsidP="007633AA">
      <w:pPr>
        <w:pStyle w:val="ListParagraph"/>
        <w:numPr>
          <w:ilvl w:val="0"/>
          <w:numId w:val="18"/>
        </w:numPr>
        <w:spacing w:line="360" w:lineRule="auto"/>
        <w:rPr>
          <w:vanish/>
          <w:sz w:val="24"/>
          <w:szCs w:val="24"/>
        </w:rPr>
      </w:pPr>
    </w:p>
    <w:p w14:paraId="65E19A0E" w14:textId="77777777" w:rsidR="007633AA" w:rsidRPr="007633AA" w:rsidRDefault="007633AA" w:rsidP="007633AA">
      <w:pPr>
        <w:pStyle w:val="ListParagraph"/>
        <w:numPr>
          <w:ilvl w:val="0"/>
          <w:numId w:val="18"/>
        </w:numPr>
        <w:spacing w:line="360" w:lineRule="auto"/>
        <w:rPr>
          <w:vanish/>
          <w:sz w:val="24"/>
          <w:szCs w:val="24"/>
        </w:rPr>
      </w:pPr>
    </w:p>
    <w:p w14:paraId="1ADFF423" w14:textId="77777777" w:rsidR="007633AA" w:rsidRPr="007633AA" w:rsidRDefault="007633AA" w:rsidP="007633AA">
      <w:pPr>
        <w:pStyle w:val="ListParagraph"/>
        <w:numPr>
          <w:ilvl w:val="0"/>
          <w:numId w:val="18"/>
        </w:numPr>
        <w:spacing w:line="360" w:lineRule="auto"/>
        <w:rPr>
          <w:vanish/>
          <w:sz w:val="24"/>
          <w:szCs w:val="24"/>
        </w:rPr>
      </w:pPr>
    </w:p>
    <w:p w14:paraId="1CA5AF85" w14:textId="77777777" w:rsidR="007633AA" w:rsidRPr="007633AA" w:rsidRDefault="007633AA" w:rsidP="007633AA">
      <w:pPr>
        <w:pStyle w:val="ListParagraph"/>
        <w:numPr>
          <w:ilvl w:val="0"/>
          <w:numId w:val="18"/>
        </w:numPr>
        <w:spacing w:line="360" w:lineRule="auto"/>
        <w:rPr>
          <w:vanish/>
          <w:sz w:val="24"/>
          <w:szCs w:val="24"/>
        </w:rPr>
      </w:pPr>
    </w:p>
    <w:p w14:paraId="1B4B3BC3" w14:textId="77777777" w:rsidR="007633AA" w:rsidRPr="007633AA" w:rsidRDefault="007633AA" w:rsidP="007633AA">
      <w:pPr>
        <w:pStyle w:val="ListParagraph"/>
        <w:numPr>
          <w:ilvl w:val="0"/>
          <w:numId w:val="18"/>
        </w:numPr>
        <w:spacing w:line="360" w:lineRule="auto"/>
        <w:rPr>
          <w:vanish/>
          <w:sz w:val="24"/>
          <w:szCs w:val="24"/>
        </w:rPr>
      </w:pPr>
    </w:p>
    <w:p w14:paraId="30407564" w14:textId="77777777" w:rsidR="007633AA" w:rsidRPr="007633AA" w:rsidRDefault="007633AA" w:rsidP="007633AA">
      <w:pPr>
        <w:pStyle w:val="ListParagraph"/>
        <w:numPr>
          <w:ilvl w:val="0"/>
          <w:numId w:val="18"/>
        </w:numPr>
        <w:spacing w:line="360" w:lineRule="auto"/>
        <w:rPr>
          <w:vanish/>
          <w:sz w:val="24"/>
          <w:szCs w:val="24"/>
        </w:rPr>
      </w:pPr>
    </w:p>
    <w:p w14:paraId="33E45718" w14:textId="77777777" w:rsidR="007633AA" w:rsidRPr="007633AA" w:rsidRDefault="007633AA" w:rsidP="007633AA">
      <w:pPr>
        <w:pStyle w:val="ListParagraph"/>
        <w:numPr>
          <w:ilvl w:val="0"/>
          <w:numId w:val="18"/>
        </w:numPr>
        <w:spacing w:line="360" w:lineRule="auto"/>
        <w:rPr>
          <w:vanish/>
          <w:sz w:val="24"/>
          <w:szCs w:val="24"/>
        </w:rPr>
      </w:pPr>
    </w:p>
    <w:p w14:paraId="59EDFE6C" w14:textId="77777777" w:rsidR="007633AA" w:rsidRPr="007633AA" w:rsidRDefault="007633AA" w:rsidP="007633AA">
      <w:pPr>
        <w:pStyle w:val="ListParagraph"/>
        <w:numPr>
          <w:ilvl w:val="0"/>
          <w:numId w:val="18"/>
        </w:numPr>
        <w:spacing w:line="360" w:lineRule="auto"/>
        <w:rPr>
          <w:vanish/>
          <w:sz w:val="24"/>
          <w:szCs w:val="24"/>
        </w:rPr>
      </w:pPr>
    </w:p>
    <w:p w14:paraId="1A4652BF" w14:textId="77777777" w:rsidR="007633AA" w:rsidRPr="007633AA" w:rsidRDefault="007633AA" w:rsidP="007633AA">
      <w:pPr>
        <w:pStyle w:val="ListParagraph"/>
        <w:numPr>
          <w:ilvl w:val="0"/>
          <w:numId w:val="18"/>
        </w:numPr>
        <w:spacing w:line="360" w:lineRule="auto"/>
        <w:rPr>
          <w:vanish/>
          <w:sz w:val="24"/>
          <w:szCs w:val="24"/>
        </w:rPr>
      </w:pPr>
    </w:p>
    <w:p w14:paraId="16E1373D" w14:textId="77777777" w:rsidR="007633AA" w:rsidRPr="007633AA" w:rsidRDefault="007633AA" w:rsidP="007633AA">
      <w:pPr>
        <w:pStyle w:val="ListParagraph"/>
        <w:numPr>
          <w:ilvl w:val="0"/>
          <w:numId w:val="18"/>
        </w:numPr>
        <w:spacing w:line="360" w:lineRule="auto"/>
        <w:rPr>
          <w:vanish/>
          <w:sz w:val="24"/>
          <w:szCs w:val="24"/>
        </w:rPr>
      </w:pPr>
    </w:p>
    <w:p w14:paraId="5910EE6F" w14:textId="77777777" w:rsidR="007633AA" w:rsidRPr="007633AA" w:rsidRDefault="007633AA" w:rsidP="007633AA">
      <w:pPr>
        <w:pStyle w:val="ListParagraph"/>
        <w:numPr>
          <w:ilvl w:val="0"/>
          <w:numId w:val="18"/>
        </w:numPr>
        <w:spacing w:line="360" w:lineRule="auto"/>
        <w:rPr>
          <w:vanish/>
          <w:sz w:val="24"/>
          <w:szCs w:val="24"/>
        </w:rPr>
      </w:pPr>
    </w:p>
    <w:p w14:paraId="7997F8E7" w14:textId="77777777" w:rsidR="007633AA" w:rsidRPr="007633AA" w:rsidRDefault="007633AA" w:rsidP="007633AA">
      <w:pPr>
        <w:pStyle w:val="ListParagraph"/>
        <w:numPr>
          <w:ilvl w:val="0"/>
          <w:numId w:val="18"/>
        </w:numPr>
        <w:spacing w:line="360" w:lineRule="auto"/>
        <w:rPr>
          <w:vanish/>
          <w:sz w:val="24"/>
          <w:szCs w:val="24"/>
        </w:rPr>
      </w:pPr>
    </w:p>
    <w:p w14:paraId="5634BB4A" w14:textId="77777777" w:rsidR="007633AA" w:rsidRPr="007633AA" w:rsidRDefault="007633AA" w:rsidP="007633AA">
      <w:pPr>
        <w:pStyle w:val="ListParagraph"/>
        <w:numPr>
          <w:ilvl w:val="0"/>
          <w:numId w:val="18"/>
        </w:numPr>
        <w:spacing w:line="360" w:lineRule="auto"/>
        <w:rPr>
          <w:vanish/>
          <w:sz w:val="24"/>
          <w:szCs w:val="24"/>
        </w:rPr>
      </w:pPr>
    </w:p>
    <w:p w14:paraId="4001EC03" w14:textId="77777777" w:rsidR="007633AA" w:rsidRPr="007633AA" w:rsidRDefault="007633AA" w:rsidP="007633AA">
      <w:pPr>
        <w:pStyle w:val="ListParagraph"/>
        <w:numPr>
          <w:ilvl w:val="0"/>
          <w:numId w:val="18"/>
        </w:numPr>
        <w:spacing w:line="360" w:lineRule="auto"/>
        <w:rPr>
          <w:vanish/>
          <w:sz w:val="24"/>
          <w:szCs w:val="24"/>
        </w:rPr>
      </w:pPr>
    </w:p>
    <w:p w14:paraId="24C7F8AC" w14:textId="77777777" w:rsidR="007633AA" w:rsidRPr="007633AA" w:rsidRDefault="007633AA" w:rsidP="007633AA">
      <w:pPr>
        <w:pStyle w:val="ListParagraph"/>
        <w:numPr>
          <w:ilvl w:val="0"/>
          <w:numId w:val="18"/>
        </w:numPr>
        <w:spacing w:line="360" w:lineRule="auto"/>
        <w:rPr>
          <w:vanish/>
          <w:sz w:val="24"/>
          <w:szCs w:val="24"/>
        </w:rPr>
      </w:pPr>
    </w:p>
    <w:p w14:paraId="269BA033" w14:textId="77777777" w:rsidR="007633AA" w:rsidRPr="007633AA" w:rsidRDefault="007633AA" w:rsidP="007633AA">
      <w:pPr>
        <w:pStyle w:val="ListParagraph"/>
        <w:numPr>
          <w:ilvl w:val="0"/>
          <w:numId w:val="18"/>
        </w:numPr>
        <w:spacing w:line="360" w:lineRule="auto"/>
        <w:rPr>
          <w:vanish/>
          <w:sz w:val="24"/>
          <w:szCs w:val="24"/>
        </w:rPr>
      </w:pPr>
    </w:p>
    <w:p w14:paraId="3B5D8378" w14:textId="77777777" w:rsidR="007633AA" w:rsidRPr="007633AA" w:rsidRDefault="007633AA" w:rsidP="007633AA">
      <w:pPr>
        <w:pStyle w:val="ListParagraph"/>
        <w:numPr>
          <w:ilvl w:val="0"/>
          <w:numId w:val="18"/>
        </w:numPr>
        <w:spacing w:line="360" w:lineRule="auto"/>
        <w:rPr>
          <w:vanish/>
          <w:sz w:val="24"/>
          <w:szCs w:val="24"/>
        </w:rPr>
      </w:pPr>
    </w:p>
    <w:p w14:paraId="0D895C40" w14:textId="77777777" w:rsidR="007633AA" w:rsidRPr="007633AA" w:rsidRDefault="007633AA" w:rsidP="007633AA">
      <w:pPr>
        <w:pStyle w:val="ListParagraph"/>
        <w:numPr>
          <w:ilvl w:val="0"/>
          <w:numId w:val="18"/>
        </w:numPr>
        <w:spacing w:line="360" w:lineRule="auto"/>
        <w:rPr>
          <w:vanish/>
          <w:sz w:val="24"/>
          <w:szCs w:val="24"/>
        </w:rPr>
      </w:pPr>
    </w:p>
    <w:p w14:paraId="69A4CBEE" w14:textId="77777777" w:rsidR="007633AA" w:rsidRPr="007633AA" w:rsidRDefault="007633AA" w:rsidP="007633AA">
      <w:pPr>
        <w:pStyle w:val="ListParagraph"/>
        <w:numPr>
          <w:ilvl w:val="0"/>
          <w:numId w:val="18"/>
        </w:numPr>
        <w:spacing w:line="360" w:lineRule="auto"/>
        <w:rPr>
          <w:vanish/>
          <w:sz w:val="24"/>
          <w:szCs w:val="24"/>
        </w:rPr>
      </w:pPr>
    </w:p>
    <w:p w14:paraId="72304AA4" w14:textId="77777777" w:rsidR="007633AA" w:rsidRPr="007633AA" w:rsidRDefault="007633AA" w:rsidP="007633AA">
      <w:pPr>
        <w:pStyle w:val="ListParagraph"/>
        <w:numPr>
          <w:ilvl w:val="0"/>
          <w:numId w:val="18"/>
        </w:numPr>
        <w:spacing w:line="360" w:lineRule="auto"/>
        <w:rPr>
          <w:vanish/>
          <w:sz w:val="24"/>
          <w:szCs w:val="24"/>
        </w:rPr>
      </w:pPr>
    </w:p>
    <w:p w14:paraId="41AC65F9" w14:textId="77777777" w:rsidR="007633AA" w:rsidRPr="007633AA" w:rsidRDefault="007633AA" w:rsidP="007633AA">
      <w:pPr>
        <w:pStyle w:val="ListParagraph"/>
        <w:numPr>
          <w:ilvl w:val="0"/>
          <w:numId w:val="18"/>
        </w:numPr>
        <w:spacing w:line="360" w:lineRule="auto"/>
        <w:rPr>
          <w:vanish/>
          <w:sz w:val="24"/>
          <w:szCs w:val="24"/>
        </w:rPr>
      </w:pPr>
    </w:p>
    <w:p w14:paraId="0DD0C69F" w14:textId="77777777" w:rsidR="007633AA" w:rsidRPr="007633AA" w:rsidRDefault="007633AA" w:rsidP="007633AA">
      <w:pPr>
        <w:pStyle w:val="ListParagraph"/>
        <w:numPr>
          <w:ilvl w:val="0"/>
          <w:numId w:val="18"/>
        </w:numPr>
        <w:spacing w:line="360" w:lineRule="auto"/>
        <w:rPr>
          <w:vanish/>
          <w:sz w:val="24"/>
          <w:szCs w:val="24"/>
        </w:rPr>
      </w:pPr>
    </w:p>
    <w:p w14:paraId="1D6067FA" w14:textId="77777777" w:rsidR="007633AA" w:rsidRPr="007633AA" w:rsidRDefault="007633AA" w:rsidP="007633AA">
      <w:pPr>
        <w:pStyle w:val="ListParagraph"/>
        <w:numPr>
          <w:ilvl w:val="0"/>
          <w:numId w:val="18"/>
        </w:numPr>
        <w:spacing w:line="360" w:lineRule="auto"/>
        <w:rPr>
          <w:vanish/>
          <w:sz w:val="24"/>
          <w:szCs w:val="24"/>
        </w:rPr>
      </w:pPr>
    </w:p>
    <w:p w14:paraId="1681ADBA" w14:textId="77777777" w:rsidR="007633AA" w:rsidRPr="007633AA" w:rsidRDefault="007633AA" w:rsidP="007633AA">
      <w:pPr>
        <w:pStyle w:val="ListParagraph"/>
        <w:numPr>
          <w:ilvl w:val="0"/>
          <w:numId w:val="18"/>
        </w:numPr>
        <w:spacing w:line="360" w:lineRule="auto"/>
        <w:rPr>
          <w:vanish/>
          <w:sz w:val="24"/>
          <w:szCs w:val="24"/>
        </w:rPr>
      </w:pPr>
    </w:p>
    <w:p w14:paraId="07F26C20" w14:textId="77777777" w:rsidR="007633AA" w:rsidRPr="007633AA" w:rsidRDefault="007633AA" w:rsidP="007633AA">
      <w:pPr>
        <w:pStyle w:val="ListParagraph"/>
        <w:numPr>
          <w:ilvl w:val="0"/>
          <w:numId w:val="18"/>
        </w:numPr>
        <w:spacing w:line="360" w:lineRule="auto"/>
        <w:rPr>
          <w:vanish/>
          <w:sz w:val="24"/>
          <w:szCs w:val="24"/>
        </w:rPr>
      </w:pPr>
    </w:p>
    <w:p w14:paraId="7A2AB9E6" w14:textId="77777777" w:rsidR="007633AA" w:rsidRPr="007633AA" w:rsidRDefault="007633AA" w:rsidP="007633AA">
      <w:pPr>
        <w:pStyle w:val="ListParagraph"/>
        <w:numPr>
          <w:ilvl w:val="0"/>
          <w:numId w:val="18"/>
        </w:numPr>
        <w:spacing w:line="360" w:lineRule="auto"/>
        <w:rPr>
          <w:vanish/>
          <w:sz w:val="24"/>
          <w:szCs w:val="24"/>
        </w:rPr>
      </w:pPr>
    </w:p>
    <w:p w14:paraId="542AA82F" w14:textId="77777777" w:rsidR="007633AA" w:rsidRPr="007633AA" w:rsidRDefault="007633AA" w:rsidP="007633AA">
      <w:pPr>
        <w:pStyle w:val="ListParagraph"/>
        <w:numPr>
          <w:ilvl w:val="0"/>
          <w:numId w:val="18"/>
        </w:numPr>
        <w:spacing w:line="360" w:lineRule="auto"/>
        <w:rPr>
          <w:vanish/>
          <w:sz w:val="24"/>
          <w:szCs w:val="24"/>
        </w:rPr>
      </w:pPr>
    </w:p>
    <w:p w14:paraId="03830831" w14:textId="77777777" w:rsidR="007633AA" w:rsidRPr="007633AA" w:rsidRDefault="007633AA" w:rsidP="007633AA">
      <w:pPr>
        <w:pStyle w:val="ListParagraph"/>
        <w:numPr>
          <w:ilvl w:val="0"/>
          <w:numId w:val="18"/>
        </w:numPr>
        <w:spacing w:line="360" w:lineRule="auto"/>
        <w:rPr>
          <w:vanish/>
          <w:sz w:val="24"/>
          <w:szCs w:val="24"/>
        </w:rPr>
      </w:pPr>
    </w:p>
    <w:p w14:paraId="54DDEF9B" w14:textId="77777777" w:rsidR="007633AA" w:rsidRPr="007633AA" w:rsidRDefault="007633AA" w:rsidP="007633AA">
      <w:pPr>
        <w:pStyle w:val="ListParagraph"/>
        <w:numPr>
          <w:ilvl w:val="0"/>
          <w:numId w:val="18"/>
        </w:numPr>
        <w:spacing w:line="360" w:lineRule="auto"/>
        <w:rPr>
          <w:vanish/>
          <w:sz w:val="24"/>
          <w:szCs w:val="24"/>
        </w:rPr>
      </w:pPr>
    </w:p>
    <w:p w14:paraId="613DE2CD" w14:textId="77777777" w:rsidR="007633AA" w:rsidRPr="007633AA" w:rsidRDefault="007633AA" w:rsidP="007633AA">
      <w:pPr>
        <w:pStyle w:val="ListParagraph"/>
        <w:numPr>
          <w:ilvl w:val="0"/>
          <w:numId w:val="18"/>
        </w:numPr>
        <w:spacing w:line="360" w:lineRule="auto"/>
        <w:rPr>
          <w:vanish/>
          <w:sz w:val="24"/>
          <w:szCs w:val="24"/>
        </w:rPr>
      </w:pPr>
    </w:p>
    <w:p w14:paraId="1E32B5FB" w14:textId="77777777" w:rsidR="007633AA" w:rsidRPr="007633AA" w:rsidRDefault="007633AA" w:rsidP="007633AA">
      <w:pPr>
        <w:pStyle w:val="ListParagraph"/>
        <w:numPr>
          <w:ilvl w:val="0"/>
          <w:numId w:val="18"/>
        </w:numPr>
        <w:spacing w:line="360" w:lineRule="auto"/>
        <w:rPr>
          <w:vanish/>
          <w:sz w:val="24"/>
          <w:szCs w:val="24"/>
        </w:rPr>
      </w:pPr>
    </w:p>
    <w:p w14:paraId="1A7C1A0E" w14:textId="77777777" w:rsidR="007633AA" w:rsidRPr="007633AA" w:rsidRDefault="007633AA" w:rsidP="007633AA">
      <w:pPr>
        <w:pStyle w:val="ListParagraph"/>
        <w:numPr>
          <w:ilvl w:val="0"/>
          <w:numId w:val="18"/>
        </w:numPr>
        <w:spacing w:line="360" w:lineRule="auto"/>
        <w:rPr>
          <w:vanish/>
          <w:sz w:val="24"/>
          <w:szCs w:val="24"/>
        </w:rPr>
      </w:pPr>
    </w:p>
    <w:p w14:paraId="26004395" w14:textId="77777777" w:rsidR="007633AA" w:rsidRPr="007633AA" w:rsidRDefault="007633AA" w:rsidP="007633AA">
      <w:pPr>
        <w:pStyle w:val="ListParagraph"/>
        <w:numPr>
          <w:ilvl w:val="0"/>
          <w:numId w:val="18"/>
        </w:numPr>
        <w:spacing w:line="360" w:lineRule="auto"/>
        <w:rPr>
          <w:vanish/>
          <w:sz w:val="24"/>
          <w:szCs w:val="24"/>
        </w:rPr>
      </w:pPr>
    </w:p>
    <w:p w14:paraId="732D8351" w14:textId="77777777" w:rsidR="007633AA" w:rsidRPr="007633AA" w:rsidRDefault="007633AA" w:rsidP="007633AA">
      <w:pPr>
        <w:pStyle w:val="ListParagraph"/>
        <w:numPr>
          <w:ilvl w:val="0"/>
          <w:numId w:val="18"/>
        </w:numPr>
        <w:spacing w:line="360" w:lineRule="auto"/>
        <w:rPr>
          <w:vanish/>
          <w:sz w:val="24"/>
          <w:szCs w:val="24"/>
        </w:rPr>
      </w:pPr>
    </w:p>
    <w:p w14:paraId="3413B29D" w14:textId="77777777" w:rsidR="007633AA" w:rsidRPr="007633AA" w:rsidRDefault="007633AA" w:rsidP="007633AA">
      <w:pPr>
        <w:pStyle w:val="ListParagraph"/>
        <w:numPr>
          <w:ilvl w:val="0"/>
          <w:numId w:val="18"/>
        </w:numPr>
        <w:spacing w:line="360" w:lineRule="auto"/>
        <w:rPr>
          <w:vanish/>
          <w:sz w:val="24"/>
          <w:szCs w:val="24"/>
        </w:rPr>
      </w:pPr>
    </w:p>
    <w:p w14:paraId="72B7F1FF" w14:textId="77777777" w:rsidR="007633AA" w:rsidRPr="007633AA" w:rsidRDefault="007633AA" w:rsidP="007633AA">
      <w:pPr>
        <w:pStyle w:val="ListParagraph"/>
        <w:numPr>
          <w:ilvl w:val="0"/>
          <w:numId w:val="18"/>
        </w:numPr>
        <w:spacing w:line="360" w:lineRule="auto"/>
        <w:rPr>
          <w:vanish/>
          <w:sz w:val="24"/>
          <w:szCs w:val="24"/>
        </w:rPr>
      </w:pPr>
    </w:p>
    <w:p w14:paraId="15CBAFFC" w14:textId="77777777" w:rsidR="007633AA" w:rsidRPr="007633AA" w:rsidRDefault="007633AA" w:rsidP="007633AA">
      <w:pPr>
        <w:pStyle w:val="ListParagraph"/>
        <w:numPr>
          <w:ilvl w:val="0"/>
          <w:numId w:val="18"/>
        </w:numPr>
        <w:spacing w:line="360" w:lineRule="auto"/>
        <w:rPr>
          <w:vanish/>
          <w:sz w:val="24"/>
          <w:szCs w:val="24"/>
        </w:rPr>
      </w:pPr>
    </w:p>
    <w:p w14:paraId="422B2333" w14:textId="77777777" w:rsidR="007633AA" w:rsidRPr="007633AA" w:rsidRDefault="007633AA" w:rsidP="007633AA">
      <w:pPr>
        <w:pStyle w:val="ListParagraph"/>
        <w:numPr>
          <w:ilvl w:val="0"/>
          <w:numId w:val="18"/>
        </w:numPr>
        <w:spacing w:line="360" w:lineRule="auto"/>
        <w:rPr>
          <w:vanish/>
          <w:sz w:val="24"/>
          <w:szCs w:val="24"/>
        </w:rPr>
      </w:pPr>
    </w:p>
    <w:p w14:paraId="0BF22E67" w14:textId="77777777" w:rsidR="007633AA" w:rsidRPr="007633AA" w:rsidRDefault="007633AA" w:rsidP="007633AA">
      <w:pPr>
        <w:pStyle w:val="ListParagraph"/>
        <w:numPr>
          <w:ilvl w:val="0"/>
          <w:numId w:val="18"/>
        </w:numPr>
        <w:spacing w:line="360" w:lineRule="auto"/>
        <w:rPr>
          <w:vanish/>
          <w:sz w:val="24"/>
          <w:szCs w:val="24"/>
        </w:rPr>
      </w:pPr>
    </w:p>
    <w:p w14:paraId="64EAD4D8" w14:textId="77777777" w:rsidR="007633AA" w:rsidRPr="007633AA" w:rsidRDefault="007633AA" w:rsidP="007633AA">
      <w:pPr>
        <w:pStyle w:val="ListParagraph"/>
        <w:numPr>
          <w:ilvl w:val="0"/>
          <w:numId w:val="18"/>
        </w:numPr>
        <w:spacing w:line="360" w:lineRule="auto"/>
        <w:rPr>
          <w:vanish/>
          <w:sz w:val="24"/>
          <w:szCs w:val="24"/>
        </w:rPr>
      </w:pPr>
    </w:p>
    <w:p w14:paraId="1FF461D9" w14:textId="77777777" w:rsidR="007633AA" w:rsidRPr="007633AA" w:rsidRDefault="007633AA" w:rsidP="007633AA">
      <w:pPr>
        <w:pStyle w:val="ListParagraph"/>
        <w:numPr>
          <w:ilvl w:val="0"/>
          <w:numId w:val="18"/>
        </w:numPr>
        <w:spacing w:line="360" w:lineRule="auto"/>
        <w:rPr>
          <w:vanish/>
          <w:sz w:val="24"/>
          <w:szCs w:val="24"/>
        </w:rPr>
      </w:pPr>
    </w:p>
    <w:p w14:paraId="7D5A9393" w14:textId="77777777" w:rsidR="007633AA" w:rsidRPr="007633AA" w:rsidRDefault="007633AA" w:rsidP="007633AA">
      <w:pPr>
        <w:pStyle w:val="ListParagraph"/>
        <w:numPr>
          <w:ilvl w:val="0"/>
          <w:numId w:val="18"/>
        </w:numPr>
        <w:spacing w:line="360" w:lineRule="auto"/>
        <w:rPr>
          <w:vanish/>
          <w:sz w:val="24"/>
          <w:szCs w:val="24"/>
        </w:rPr>
      </w:pPr>
    </w:p>
    <w:p w14:paraId="16DC7520" w14:textId="77777777" w:rsidR="007633AA" w:rsidRPr="007633AA" w:rsidRDefault="007633AA" w:rsidP="007633AA">
      <w:pPr>
        <w:pStyle w:val="ListParagraph"/>
        <w:numPr>
          <w:ilvl w:val="0"/>
          <w:numId w:val="18"/>
        </w:numPr>
        <w:spacing w:line="360" w:lineRule="auto"/>
        <w:rPr>
          <w:vanish/>
          <w:sz w:val="24"/>
          <w:szCs w:val="24"/>
        </w:rPr>
      </w:pPr>
    </w:p>
    <w:p w14:paraId="228616E2" w14:textId="77777777" w:rsidR="007633AA" w:rsidRPr="007633AA" w:rsidRDefault="007633AA" w:rsidP="007633AA">
      <w:pPr>
        <w:pStyle w:val="ListParagraph"/>
        <w:numPr>
          <w:ilvl w:val="0"/>
          <w:numId w:val="18"/>
        </w:numPr>
        <w:spacing w:line="360" w:lineRule="auto"/>
        <w:rPr>
          <w:vanish/>
          <w:sz w:val="24"/>
          <w:szCs w:val="24"/>
        </w:rPr>
      </w:pPr>
    </w:p>
    <w:p w14:paraId="0D288FCE" w14:textId="77777777" w:rsidR="007633AA" w:rsidRPr="007633AA" w:rsidRDefault="007633AA" w:rsidP="007633AA">
      <w:pPr>
        <w:pStyle w:val="ListParagraph"/>
        <w:numPr>
          <w:ilvl w:val="0"/>
          <w:numId w:val="18"/>
        </w:numPr>
        <w:spacing w:line="360" w:lineRule="auto"/>
        <w:rPr>
          <w:vanish/>
          <w:sz w:val="24"/>
          <w:szCs w:val="24"/>
        </w:rPr>
      </w:pPr>
    </w:p>
    <w:p w14:paraId="6821920C" w14:textId="77777777" w:rsidR="007633AA" w:rsidRPr="007633AA" w:rsidRDefault="007633AA" w:rsidP="007633AA">
      <w:pPr>
        <w:pStyle w:val="ListParagraph"/>
        <w:numPr>
          <w:ilvl w:val="0"/>
          <w:numId w:val="18"/>
        </w:numPr>
        <w:spacing w:line="360" w:lineRule="auto"/>
        <w:rPr>
          <w:vanish/>
          <w:sz w:val="24"/>
          <w:szCs w:val="24"/>
        </w:rPr>
      </w:pPr>
    </w:p>
    <w:p w14:paraId="6AECC9BF" w14:textId="77777777" w:rsidR="007633AA" w:rsidRPr="007633AA" w:rsidRDefault="007633AA" w:rsidP="007633AA">
      <w:pPr>
        <w:pStyle w:val="ListParagraph"/>
        <w:numPr>
          <w:ilvl w:val="0"/>
          <w:numId w:val="18"/>
        </w:numPr>
        <w:spacing w:line="360" w:lineRule="auto"/>
        <w:rPr>
          <w:vanish/>
          <w:sz w:val="24"/>
          <w:szCs w:val="24"/>
        </w:rPr>
      </w:pPr>
    </w:p>
    <w:p w14:paraId="19049A1A" w14:textId="77777777" w:rsidR="007633AA" w:rsidRPr="007633AA" w:rsidRDefault="007633AA" w:rsidP="007633AA">
      <w:pPr>
        <w:pStyle w:val="ListParagraph"/>
        <w:numPr>
          <w:ilvl w:val="0"/>
          <w:numId w:val="18"/>
        </w:numPr>
        <w:spacing w:line="360" w:lineRule="auto"/>
        <w:rPr>
          <w:vanish/>
          <w:sz w:val="24"/>
          <w:szCs w:val="24"/>
        </w:rPr>
      </w:pPr>
    </w:p>
    <w:p w14:paraId="609898B5" w14:textId="77777777" w:rsidR="007633AA" w:rsidRPr="007633AA" w:rsidRDefault="007633AA" w:rsidP="007633AA">
      <w:pPr>
        <w:pStyle w:val="ListParagraph"/>
        <w:numPr>
          <w:ilvl w:val="0"/>
          <w:numId w:val="18"/>
        </w:numPr>
        <w:spacing w:line="360" w:lineRule="auto"/>
        <w:rPr>
          <w:vanish/>
          <w:sz w:val="24"/>
          <w:szCs w:val="24"/>
        </w:rPr>
      </w:pPr>
    </w:p>
    <w:p w14:paraId="5927399C" w14:textId="77777777" w:rsidR="007633AA" w:rsidRPr="007633AA" w:rsidRDefault="007633AA" w:rsidP="007633AA">
      <w:pPr>
        <w:pStyle w:val="ListParagraph"/>
        <w:numPr>
          <w:ilvl w:val="0"/>
          <w:numId w:val="18"/>
        </w:numPr>
        <w:spacing w:line="360" w:lineRule="auto"/>
        <w:rPr>
          <w:vanish/>
          <w:sz w:val="24"/>
          <w:szCs w:val="24"/>
        </w:rPr>
      </w:pPr>
    </w:p>
    <w:p w14:paraId="50D9F80D" w14:textId="77777777" w:rsidR="007633AA" w:rsidRPr="007633AA" w:rsidRDefault="007633AA" w:rsidP="007633AA">
      <w:pPr>
        <w:pStyle w:val="ListParagraph"/>
        <w:numPr>
          <w:ilvl w:val="0"/>
          <w:numId w:val="18"/>
        </w:numPr>
        <w:spacing w:line="360" w:lineRule="auto"/>
        <w:rPr>
          <w:vanish/>
          <w:sz w:val="24"/>
          <w:szCs w:val="24"/>
        </w:rPr>
      </w:pPr>
    </w:p>
    <w:p w14:paraId="550DF784" w14:textId="77777777" w:rsidR="007633AA" w:rsidRPr="007633AA" w:rsidRDefault="007633AA" w:rsidP="007633AA">
      <w:pPr>
        <w:pStyle w:val="ListParagraph"/>
        <w:numPr>
          <w:ilvl w:val="0"/>
          <w:numId w:val="18"/>
        </w:numPr>
        <w:spacing w:line="360" w:lineRule="auto"/>
        <w:rPr>
          <w:vanish/>
          <w:sz w:val="24"/>
          <w:szCs w:val="24"/>
        </w:rPr>
      </w:pPr>
    </w:p>
    <w:p w14:paraId="13DD7945" w14:textId="77777777" w:rsidR="007633AA" w:rsidRPr="007633AA" w:rsidRDefault="007633AA" w:rsidP="007633AA">
      <w:pPr>
        <w:pStyle w:val="ListParagraph"/>
        <w:numPr>
          <w:ilvl w:val="0"/>
          <w:numId w:val="18"/>
        </w:numPr>
        <w:spacing w:line="360" w:lineRule="auto"/>
        <w:rPr>
          <w:vanish/>
          <w:sz w:val="24"/>
          <w:szCs w:val="24"/>
        </w:rPr>
      </w:pPr>
    </w:p>
    <w:p w14:paraId="3281F846" w14:textId="77777777" w:rsidR="007633AA" w:rsidRPr="007633AA" w:rsidRDefault="007633AA" w:rsidP="007633AA">
      <w:pPr>
        <w:pStyle w:val="ListParagraph"/>
        <w:numPr>
          <w:ilvl w:val="0"/>
          <w:numId w:val="18"/>
        </w:numPr>
        <w:spacing w:line="360" w:lineRule="auto"/>
        <w:rPr>
          <w:vanish/>
          <w:sz w:val="24"/>
          <w:szCs w:val="24"/>
        </w:rPr>
      </w:pPr>
    </w:p>
    <w:p w14:paraId="3F1E75B7" w14:textId="77777777" w:rsidR="007633AA" w:rsidRPr="007633AA" w:rsidRDefault="007633AA" w:rsidP="007633AA">
      <w:pPr>
        <w:pStyle w:val="ListParagraph"/>
        <w:numPr>
          <w:ilvl w:val="0"/>
          <w:numId w:val="18"/>
        </w:numPr>
        <w:spacing w:line="360" w:lineRule="auto"/>
        <w:rPr>
          <w:vanish/>
          <w:sz w:val="24"/>
          <w:szCs w:val="24"/>
        </w:rPr>
      </w:pPr>
    </w:p>
    <w:p w14:paraId="0E96B09F" w14:textId="77777777" w:rsidR="007633AA" w:rsidRPr="007633AA" w:rsidRDefault="007633AA" w:rsidP="007633AA">
      <w:pPr>
        <w:pStyle w:val="ListParagraph"/>
        <w:numPr>
          <w:ilvl w:val="0"/>
          <w:numId w:val="18"/>
        </w:numPr>
        <w:spacing w:line="360" w:lineRule="auto"/>
        <w:rPr>
          <w:vanish/>
          <w:sz w:val="24"/>
          <w:szCs w:val="24"/>
        </w:rPr>
      </w:pPr>
    </w:p>
    <w:p w14:paraId="46026DA6" w14:textId="77777777" w:rsidR="007633AA" w:rsidRPr="007633AA" w:rsidRDefault="007633AA" w:rsidP="007633AA">
      <w:pPr>
        <w:pStyle w:val="ListParagraph"/>
        <w:numPr>
          <w:ilvl w:val="0"/>
          <w:numId w:val="18"/>
        </w:numPr>
        <w:spacing w:line="360" w:lineRule="auto"/>
        <w:rPr>
          <w:vanish/>
          <w:sz w:val="24"/>
          <w:szCs w:val="24"/>
        </w:rPr>
      </w:pPr>
    </w:p>
    <w:p w14:paraId="66354162" w14:textId="77777777" w:rsidR="007633AA" w:rsidRPr="007633AA" w:rsidRDefault="007633AA" w:rsidP="007633AA">
      <w:pPr>
        <w:pStyle w:val="ListParagraph"/>
        <w:numPr>
          <w:ilvl w:val="0"/>
          <w:numId w:val="18"/>
        </w:numPr>
        <w:spacing w:line="360" w:lineRule="auto"/>
        <w:rPr>
          <w:vanish/>
          <w:sz w:val="24"/>
          <w:szCs w:val="24"/>
        </w:rPr>
      </w:pPr>
    </w:p>
    <w:p w14:paraId="241A42C4" w14:textId="77777777" w:rsidR="007633AA" w:rsidRPr="007633AA" w:rsidRDefault="007633AA" w:rsidP="007633AA">
      <w:pPr>
        <w:pStyle w:val="ListParagraph"/>
        <w:numPr>
          <w:ilvl w:val="0"/>
          <w:numId w:val="18"/>
        </w:numPr>
        <w:spacing w:line="360" w:lineRule="auto"/>
        <w:rPr>
          <w:vanish/>
          <w:sz w:val="24"/>
          <w:szCs w:val="24"/>
        </w:rPr>
      </w:pPr>
    </w:p>
    <w:p w14:paraId="1E801DD7" w14:textId="77777777" w:rsidR="007633AA" w:rsidRPr="007633AA" w:rsidRDefault="007633AA" w:rsidP="007633AA">
      <w:pPr>
        <w:pStyle w:val="ListParagraph"/>
        <w:numPr>
          <w:ilvl w:val="0"/>
          <w:numId w:val="18"/>
        </w:numPr>
        <w:spacing w:line="360" w:lineRule="auto"/>
        <w:rPr>
          <w:vanish/>
          <w:sz w:val="24"/>
          <w:szCs w:val="24"/>
        </w:rPr>
      </w:pPr>
    </w:p>
    <w:p w14:paraId="34058345" w14:textId="77777777" w:rsidR="007633AA" w:rsidRPr="007633AA" w:rsidRDefault="007633AA" w:rsidP="007633AA">
      <w:pPr>
        <w:pStyle w:val="ListParagraph"/>
        <w:numPr>
          <w:ilvl w:val="0"/>
          <w:numId w:val="18"/>
        </w:numPr>
        <w:spacing w:line="360" w:lineRule="auto"/>
        <w:rPr>
          <w:vanish/>
          <w:sz w:val="24"/>
          <w:szCs w:val="24"/>
        </w:rPr>
      </w:pPr>
    </w:p>
    <w:p w14:paraId="5289B074" w14:textId="77777777" w:rsidR="007633AA" w:rsidRPr="007633AA" w:rsidRDefault="007633AA" w:rsidP="007633AA">
      <w:pPr>
        <w:pStyle w:val="ListParagraph"/>
        <w:numPr>
          <w:ilvl w:val="0"/>
          <w:numId w:val="18"/>
        </w:numPr>
        <w:spacing w:line="360" w:lineRule="auto"/>
        <w:rPr>
          <w:vanish/>
          <w:sz w:val="24"/>
          <w:szCs w:val="24"/>
        </w:rPr>
      </w:pPr>
    </w:p>
    <w:p w14:paraId="07432970" w14:textId="77777777" w:rsidR="007633AA" w:rsidRPr="007633AA" w:rsidRDefault="007633AA" w:rsidP="007633AA">
      <w:pPr>
        <w:pStyle w:val="ListParagraph"/>
        <w:numPr>
          <w:ilvl w:val="0"/>
          <w:numId w:val="18"/>
        </w:numPr>
        <w:spacing w:line="360" w:lineRule="auto"/>
        <w:rPr>
          <w:vanish/>
          <w:sz w:val="24"/>
          <w:szCs w:val="24"/>
        </w:rPr>
      </w:pPr>
    </w:p>
    <w:p w14:paraId="36995241" w14:textId="77777777" w:rsidR="007633AA" w:rsidRPr="007633AA" w:rsidRDefault="007633AA" w:rsidP="007633AA">
      <w:pPr>
        <w:pStyle w:val="ListParagraph"/>
        <w:numPr>
          <w:ilvl w:val="0"/>
          <w:numId w:val="18"/>
        </w:numPr>
        <w:spacing w:line="360" w:lineRule="auto"/>
        <w:rPr>
          <w:vanish/>
          <w:sz w:val="24"/>
          <w:szCs w:val="24"/>
        </w:rPr>
      </w:pPr>
    </w:p>
    <w:p w14:paraId="32F553AB" w14:textId="77777777" w:rsidR="007633AA" w:rsidRPr="007633AA" w:rsidRDefault="007633AA" w:rsidP="007633AA">
      <w:pPr>
        <w:pStyle w:val="ListParagraph"/>
        <w:numPr>
          <w:ilvl w:val="0"/>
          <w:numId w:val="18"/>
        </w:numPr>
        <w:spacing w:line="360" w:lineRule="auto"/>
        <w:rPr>
          <w:vanish/>
          <w:sz w:val="24"/>
          <w:szCs w:val="24"/>
        </w:rPr>
      </w:pPr>
    </w:p>
    <w:p w14:paraId="0897889D" w14:textId="77777777" w:rsidR="007633AA" w:rsidRPr="007633AA" w:rsidRDefault="007633AA" w:rsidP="007633AA">
      <w:pPr>
        <w:pStyle w:val="ListParagraph"/>
        <w:numPr>
          <w:ilvl w:val="0"/>
          <w:numId w:val="18"/>
        </w:numPr>
        <w:spacing w:line="360" w:lineRule="auto"/>
        <w:rPr>
          <w:vanish/>
          <w:sz w:val="24"/>
          <w:szCs w:val="24"/>
        </w:rPr>
      </w:pPr>
    </w:p>
    <w:p w14:paraId="38609912" w14:textId="77777777" w:rsidR="007633AA" w:rsidRPr="007633AA" w:rsidRDefault="007633AA" w:rsidP="007633AA">
      <w:pPr>
        <w:pStyle w:val="ListParagraph"/>
        <w:numPr>
          <w:ilvl w:val="0"/>
          <w:numId w:val="18"/>
        </w:numPr>
        <w:spacing w:line="360" w:lineRule="auto"/>
        <w:rPr>
          <w:vanish/>
          <w:sz w:val="24"/>
          <w:szCs w:val="24"/>
        </w:rPr>
      </w:pPr>
    </w:p>
    <w:p w14:paraId="6CDD1D8E" w14:textId="77777777" w:rsidR="007633AA" w:rsidRPr="007633AA" w:rsidRDefault="007633AA" w:rsidP="007633AA">
      <w:pPr>
        <w:pStyle w:val="ListParagraph"/>
        <w:numPr>
          <w:ilvl w:val="0"/>
          <w:numId w:val="18"/>
        </w:numPr>
        <w:spacing w:line="360" w:lineRule="auto"/>
        <w:rPr>
          <w:vanish/>
          <w:sz w:val="24"/>
          <w:szCs w:val="24"/>
        </w:rPr>
      </w:pPr>
    </w:p>
    <w:p w14:paraId="79C3BE81" w14:textId="77777777" w:rsidR="007633AA" w:rsidRPr="007633AA" w:rsidRDefault="007633AA" w:rsidP="007633AA">
      <w:pPr>
        <w:pStyle w:val="ListParagraph"/>
        <w:numPr>
          <w:ilvl w:val="0"/>
          <w:numId w:val="18"/>
        </w:numPr>
        <w:spacing w:line="360" w:lineRule="auto"/>
        <w:rPr>
          <w:vanish/>
          <w:sz w:val="24"/>
          <w:szCs w:val="24"/>
        </w:rPr>
      </w:pPr>
    </w:p>
    <w:p w14:paraId="657046AF" w14:textId="77777777" w:rsidR="007633AA" w:rsidRPr="007633AA" w:rsidRDefault="007633AA" w:rsidP="007633AA">
      <w:pPr>
        <w:pStyle w:val="ListParagraph"/>
        <w:numPr>
          <w:ilvl w:val="0"/>
          <w:numId w:val="18"/>
        </w:numPr>
        <w:spacing w:line="360" w:lineRule="auto"/>
        <w:rPr>
          <w:vanish/>
          <w:sz w:val="24"/>
          <w:szCs w:val="24"/>
        </w:rPr>
      </w:pPr>
    </w:p>
    <w:p w14:paraId="1F54901A" w14:textId="77777777" w:rsidR="007633AA" w:rsidRPr="007633AA" w:rsidRDefault="007633AA" w:rsidP="007633AA">
      <w:pPr>
        <w:pStyle w:val="ListParagraph"/>
        <w:numPr>
          <w:ilvl w:val="0"/>
          <w:numId w:val="18"/>
        </w:numPr>
        <w:spacing w:line="360" w:lineRule="auto"/>
        <w:rPr>
          <w:vanish/>
          <w:sz w:val="24"/>
          <w:szCs w:val="24"/>
        </w:rPr>
      </w:pPr>
    </w:p>
    <w:p w14:paraId="0A28F7D6" w14:textId="77777777" w:rsidR="007633AA" w:rsidRPr="007633AA" w:rsidRDefault="007633AA" w:rsidP="007633AA">
      <w:pPr>
        <w:pStyle w:val="ListParagraph"/>
        <w:numPr>
          <w:ilvl w:val="0"/>
          <w:numId w:val="18"/>
        </w:numPr>
        <w:spacing w:line="360" w:lineRule="auto"/>
        <w:rPr>
          <w:vanish/>
          <w:sz w:val="24"/>
          <w:szCs w:val="24"/>
        </w:rPr>
      </w:pPr>
    </w:p>
    <w:p w14:paraId="60B87DAB" w14:textId="77777777" w:rsidR="007633AA" w:rsidRPr="007633AA" w:rsidRDefault="007633AA" w:rsidP="007633AA">
      <w:pPr>
        <w:pStyle w:val="ListParagraph"/>
        <w:numPr>
          <w:ilvl w:val="0"/>
          <w:numId w:val="18"/>
        </w:numPr>
        <w:spacing w:line="360" w:lineRule="auto"/>
        <w:rPr>
          <w:vanish/>
          <w:sz w:val="24"/>
          <w:szCs w:val="24"/>
        </w:rPr>
      </w:pPr>
    </w:p>
    <w:p w14:paraId="20B9FA6A" w14:textId="77777777" w:rsidR="007633AA" w:rsidRPr="007633AA" w:rsidRDefault="007633AA" w:rsidP="007633AA">
      <w:pPr>
        <w:pStyle w:val="ListParagraph"/>
        <w:numPr>
          <w:ilvl w:val="0"/>
          <w:numId w:val="18"/>
        </w:numPr>
        <w:spacing w:line="360" w:lineRule="auto"/>
        <w:rPr>
          <w:vanish/>
          <w:sz w:val="24"/>
          <w:szCs w:val="24"/>
        </w:rPr>
      </w:pPr>
    </w:p>
    <w:p w14:paraId="19C88090" w14:textId="77777777" w:rsidR="007633AA" w:rsidRPr="007633AA" w:rsidRDefault="007633AA" w:rsidP="007633AA">
      <w:pPr>
        <w:pStyle w:val="ListParagraph"/>
        <w:numPr>
          <w:ilvl w:val="0"/>
          <w:numId w:val="18"/>
        </w:numPr>
        <w:spacing w:line="360" w:lineRule="auto"/>
        <w:rPr>
          <w:vanish/>
          <w:sz w:val="24"/>
          <w:szCs w:val="24"/>
        </w:rPr>
      </w:pPr>
    </w:p>
    <w:p w14:paraId="3BF8D5CD" w14:textId="77777777" w:rsidR="007633AA" w:rsidRPr="007633AA" w:rsidRDefault="007633AA" w:rsidP="007633AA">
      <w:pPr>
        <w:pStyle w:val="ListParagraph"/>
        <w:numPr>
          <w:ilvl w:val="0"/>
          <w:numId w:val="18"/>
        </w:numPr>
        <w:spacing w:line="360" w:lineRule="auto"/>
        <w:rPr>
          <w:vanish/>
          <w:sz w:val="24"/>
          <w:szCs w:val="24"/>
        </w:rPr>
      </w:pPr>
    </w:p>
    <w:p w14:paraId="542EE9DF" w14:textId="77777777" w:rsidR="007633AA" w:rsidRPr="007633AA" w:rsidRDefault="007633AA" w:rsidP="007633AA">
      <w:pPr>
        <w:pStyle w:val="ListParagraph"/>
        <w:numPr>
          <w:ilvl w:val="0"/>
          <w:numId w:val="18"/>
        </w:numPr>
        <w:spacing w:line="360" w:lineRule="auto"/>
        <w:rPr>
          <w:vanish/>
          <w:sz w:val="24"/>
          <w:szCs w:val="24"/>
        </w:rPr>
      </w:pPr>
    </w:p>
    <w:p w14:paraId="26CEE608" w14:textId="77777777" w:rsidR="007633AA" w:rsidRPr="007633AA" w:rsidRDefault="007633AA" w:rsidP="007633AA">
      <w:pPr>
        <w:pStyle w:val="ListParagraph"/>
        <w:numPr>
          <w:ilvl w:val="0"/>
          <w:numId w:val="18"/>
        </w:numPr>
        <w:spacing w:line="360" w:lineRule="auto"/>
        <w:rPr>
          <w:vanish/>
          <w:sz w:val="24"/>
          <w:szCs w:val="24"/>
        </w:rPr>
      </w:pPr>
    </w:p>
    <w:p w14:paraId="6A5B8876" w14:textId="77777777" w:rsidR="007633AA" w:rsidRPr="007633AA" w:rsidRDefault="007633AA" w:rsidP="007633AA">
      <w:pPr>
        <w:pStyle w:val="ListParagraph"/>
        <w:numPr>
          <w:ilvl w:val="0"/>
          <w:numId w:val="18"/>
        </w:numPr>
        <w:spacing w:line="360" w:lineRule="auto"/>
        <w:rPr>
          <w:vanish/>
          <w:sz w:val="24"/>
          <w:szCs w:val="24"/>
        </w:rPr>
      </w:pPr>
    </w:p>
    <w:p w14:paraId="548F029D" w14:textId="77777777" w:rsidR="007633AA" w:rsidRPr="007633AA" w:rsidRDefault="007633AA" w:rsidP="007633AA">
      <w:pPr>
        <w:pStyle w:val="ListParagraph"/>
        <w:numPr>
          <w:ilvl w:val="0"/>
          <w:numId w:val="18"/>
        </w:numPr>
        <w:spacing w:line="360" w:lineRule="auto"/>
        <w:rPr>
          <w:vanish/>
          <w:sz w:val="24"/>
          <w:szCs w:val="24"/>
        </w:rPr>
      </w:pPr>
    </w:p>
    <w:p w14:paraId="0D642285" w14:textId="77777777" w:rsidR="007633AA" w:rsidRPr="007633AA" w:rsidRDefault="007633AA" w:rsidP="007633AA">
      <w:pPr>
        <w:pStyle w:val="ListParagraph"/>
        <w:numPr>
          <w:ilvl w:val="0"/>
          <w:numId w:val="18"/>
        </w:numPr>
        <w:spacing w:line="360" w:lineRule="auto"/>
        <w:rPr>
          <w:vanish/>
          <w:sz w:val="24"/>
          <w:szCs w:val="24"/>
        </w:rPr>
      </w:pPr>
    </w:p>
    <w:p w14:paraId="558D07DB" w14:textId="77777777" w:rsidR="007633AA" w:rsidRPr="007633AA" w:rsidRDefault="007633AA" w:rsidP="007633AA">
      <w:pPr>
        <w:pStyle w:val="ListParagraph"/>
        <w:numPr>
          <w:ilvl w:val="0"/>
          <w:numId w:val="18"/>
        </w:numPr>
        <w:spacing w:line="360" w:lineRule="auto"/>
        <w:rPr>
          <w:vanish/>
          <w:sz w:val="24"/>
          <w:szCs w:val="24"/>
        </w:rPr>
      </w:pPr>
    </w:p>
    <w:p w14:paraId="1E733799" w14:textId="77777777" w:rsidR="007633AA" w:rsidRPr="007633AA" w:rsidRDefault="007633AA" w:rsidP="007633AA">
      <w:pPr>
        <w:pStyle w:val="ListParagraph"/>
        <w:numPr>
          <w:ilvl w:val="0"/>
          <w:numId w:val="18"/>
        </w:numPr>
        <w:spacing w:line="360" w:lineRule="auto"/>
        <w:rPr>
          <w:vanish/>
          <w:sz w:val="24"/>
          <w:szCs w:val="24"/>
        </w:rPr>
      </w:pPr>
    </w:p>
    <w:p w14:paraId="4528B6A8" w14:textId="77777777" w:rsidR="007633AA" w:rsidRPr="007633AA" w:rsidRDefault="007633AA" w:rsidP="007633AA">
      <w:pPr>
        <w:pStyle w:val="ListParagraph"/>
        <w:numPr>
          <w:ilvl w:val="0"/>
          <w:numId w:val="18"/>
        </w:numPr>
        <w:spacing w:line="360" w:lineRule="auto"/>
        <w:rPr>
          <w:vanish/>
          <w:sz w:val="24"/>
          <w:szCs w:val="24"/>
        </w:rPr>
      </w:pPr>
    </w:p>
    <w:p w14:paraId="45F42F36" w14:textId="77777777" w:rsidR="007633AA" w:rsidRPr="007633AA" w:rsidRDefault="007633AA" w:rsidP="007633AA">
      <w:pPr>
        <w:pStyle w:val="ListParagraph"/>
        <w:numPr>
          <w:ilvl w:val="0"/>
          <w:numId w:val="18"/>
        </w:numPr>
        <w:spacing w:line="360" w:lineRule="auto"/>
        <w:rPr>
          <w:vanish/>
          <w:sz w:val="24"/>
          <w:szCs w:val="24"/>
        </w:rPr>
      </w:pPr>
    </w:p>
    <w:p w14:paraId="43C3FED6" w14:textId="77777777" w:rsidR="007633AA" w:rsidRPr="007633AA" w:rsidRDefault="007633AA" w:rsidP="007633AA">
      <w:pPr>
        <w:pStyle w:val="ListParagraph"/>
        <w:numPr>
          <w:ilvl w:val="0"/>
          <w:numId w:val="18"/>
        </w:numPr>
        <w:spacing w:line="360" w:lineRule="auto"/>
        <w:rPr>
          <w:vanish/>
          <w:sz w:val="24"/>
          <w:szCs w:val="24"/>
        </w:rPr>
      </w:pPr>
    </w:p>
    <w:p w14:paraId="511437E0" w14:textId="77777777" w:rsidR="007633AA" w:rsidRPr="007633AA" w:rsidRDefault="007633AA" w:rsidP="007633AA">
      <w:pPr>
        <w:pStyle w:val="ListParagraph"/>
        <w:numPr>
          <w:ilvl w:val="0"/>
          <w:numId w:val="18"/>
        </w:numPr>
        <w:spacing w:line="360" w:lineRule="auto"/>
        <w:rPr>
          <w:vanish/>
          <w:sz w:val="24"/>
          <w:szCs w:val="24"/>
        </w:rPr>
      </w:pPr>
    </w:p>
    <w:p w14:paraId="0FB067F1" w14:textId="77777777" w:rsidR="007633AA" w:rsidRPr="007633AA" w:rsidRDefault="007633AA" w:rsidP="007633AA">
      <w:pPr>
        <w:pStyle w:val="ListParagraph"/>
        <w:numPr>
          <w:ilvl w:val="0"/>
          <w:numId w:val="18"/>
        </w:numPr>
        <w:spacing w:line="360" w:lineRule="auto"/>
        <w:rPr>
          <w:vanish/>
          <w:sz w:val="24"/>
          <w:szCs w:val="24"/>
        </w:rPr>
      </w:pPr>
    </w:p>
    <w:p w14:paraId="7D903AAD" w14:textId="77777777" w:rsidR="007633AA" w:rsidRPr="007633AA" w:rsidRDefault="007633AA" w:rsidP="007633AA">
      <w:pPr>
        <w:pStyle w:val="ListParagraph"/>
        <w:numPr>
          <w:ilvl w:val="0"/>
          <w:numId w:val="18"/>
        </w:numPr>
        <w:spacing w:line="360" w:lineRule="auto"/>
        <w:rPr>
          <w:vanish/>
          <w:sz w:val="24"/>
          <w:szCs w:val="24"/>
        </w:rPr>
      </w:pPr>
    </w:p>
    <w:p w14:paraId="2127EC8B" w14:textId="77777777" w:rsidR="007633AA" w:rsidRPr="007633AA" w:rsidRDefault="007633AA" w:rsidP="007633AA">
      <w:pPr>
        <w:pStyle w:val="ListParagraph"/>
        <w:numPr>
          <w:ilvl w:val="0"/>
          <w:numId w:val="18"/>
        </w:numPr>
        <w:spacing w:line="360" w:lineRule="auto"/>
        <w:rPr>
          <w:vanish/>
          <w:sz w:val="24"/>
          <w:szCs w:val="24"/>
        </w:rPr>
      </w:pPr>
    </w:p>
    <w:p w14:paraId="13AA6757" w14:textId="77777777" w:rsidR="007633AA" w:rsidRPr="007633AA" w:rsidRDefault="007633AA" w:rsidP="007633AA">
      <w:pPr>
        <w:pStyle w:val="ListParagraph"/>
        <w:numPr>
          <w:ilvl w:val="0"/>
          <w:numId w:val="18"/>
        </w:numPr>
        <w:spacing w:line="360" w:lineRule="auto"/>
        <w:rPr>
          <w:vanish/>
          <w:sz w:val="24"/>
          <w:szCs w:val="24"/>
        </w:rPr>
      </w:pPr>
    </w:p>
    <w:p w14:paraId="0B4B3C17" w14:textId="77777777" w:rsidR="007633AA" w:rsidRPr="007633AA" w:rsidRDefault="007633AA" w:rsidP="007633AA">
      <w:pPr>
        <w:pStyle w:val="ListParagraph"/>
        <w:numPr>
          <w:ilvl w:val="0"/>
          <w:numId w:val="18"/>
        </w:numPr>
        <w:spacing w:line="360" w:lineRule="auto"/>
        <w:rPr>
          <w:vanish/>
          <w:sz w:val="24"/>
          <w:szCs w:val="24"/>
        </w:rPr>
      </w:pPr>
    </w:p>
    <w:p w14:paraId="604CFCC5" w14:textId="77777777" w:rsidR="007633AA" w:rsidRPr="007633AA" w:rsidRDefault="007633AA" w:rsidP="007633AA">
      <w:pPr>
        <w:pStyle w:val="ListParagraph"/>
        <w:numPr>
          <w:ilvl w:val="0"/>
          <w:numId w:val="18"/>
        </w:numPr>
        <w:spacing w:line="360" w:lineRule="auto"/>
        <w:rPr>
          <w:vanish/>
          <w:sz w:val="24"/>
          <w:szCs w:val="24"/>
        </w:rPr>
      </w:pPr>
    </w:p>
    <w:p w14:paraId="0489F72C" w14:textId="77777777" w:rsidR="007633AA" w:rsidRPr="007633AA" w:rsidRDefault="007633AA" w:rsidP="007633AA">
      <w:pPr>
        <w:pStyle w:val="ListParagraph"/>
        <w:numPr>
          <w:ilvl w:val="0"/>
          <w:numId w:val="18"/>
        </w:numPr>
        <w:spacing w:line="360" w:lineRule="auto"/>
        <w:rPr>
          <w:vanish/>
          <w:sz w:val="24"/>
          <w:szCs w:val="24"/>
        </w:rPr>
      </w:pPr>
    </w:p>
    <w:p w14:paraId="3BDC1226" w14:textId="77777777" w:rsidR="007633AA" w:rsidRPr="007633AA" w:rsidRDefault="007633AA" w:rsidP="007633AA">
      <w:pPr>
        <w:pStyle w:val="ListParagraph"/>
        <w:numPr>
          <w:ilvl w:val="0"/>
          <w:numId w:val="18"/>
        </w:numPr>
        <w:spacing w:line="360" w:lineRule="auto"/>
        <w:rPr>
          <w:vanish/>
          <w:sz w:val="24"/>
          <w:szCs w:val="24"/>
        </w:rPr>
      </w:pPr>
    </w:p>
    <w:p w14:paraId="04B11A5E" w14:textId="77777777" w:rsidR="007633AA" w:rsidRPr="007633AA" w:rsidRDefault="007633AA" w:rsidP="007633AA">
      <w:pPr>
        <w:pStyle w:val="ListParagraph"/>
        <w:numPr>
          <w:ilvl w:val="0"/>
          <w:numId w:val="18"/>
        </w:numPr>
        <w:spacing w:line="360" w:lineRule="auto"/>
        <w:rPr>
          <w:vanish/>
          <w:sz w:val="24"/>
          <w:szCs w:val="24"/>
        </w:rPr>
      </w:pPr>
    </w:p>
    <w:p w14:paraId="194D4478" w14:textId="77777777" w:rsidR="007633AA" w:rsidRPr="007633AA" w:rsidRDefault="007633AA" w:rsidP="007633AA">
      <w:pPr>
        <w:pStyle w:val="ListParagraph"/>
        <w:numPr>
          <w:ilvl w:val="0"/>
          <w:numId w:val="18"/>
        </w:numPr>
        <w:spacing w:line="360" w:lineRule="auto"/>
        <w:rPr>
          <w:vanish/>
          <w:sz w:val="24"/>
          <w:szCs w:val="24"/>
        </w:rPr>
      </w:pPr>
    </w:p>
    <w:p w14:paraId="44486B89" w14:textId="77777777" w:rsidR="007633AA" w:rsidRPr="007633AA" w:rsidRDefault="007633AA" w:rsidP="007633AA">
      <w:pPr>
        <w:pStyle w:val="ListParagraph"/>
        <w:numPr>
          <w:ilvl w:val="0"/>
          <w:numId w:val="18"/>
        </w:numPr>
        <w:spacing w:line="360" w:lineRule="auto"/>
        <w:rPr>
          <w:vanish/>
          <w:sz w:val="24"/>
          <w:szCs w:val="24"/>
        </w:rPr>
      </w:pPr>
    </w:p>
    <w:p w14:paraId="29524C99" w14:textId="77777777" w:rsidR="007633AA" w:rsidRPr="007633AA" w:rsidRDefault="007633AA" w:rsidP="007633AA">
      <w:pPr>
        <w:pStyle w:val="ListParagraph"/>
        <w:numPr>
          <w:ilvl w:val="0"/>
          <w:numId w:val="18"/>
        </w:numPr>
        <w:spacing w:line="360" w:lineRule="auto"/>
        <w:rPr>
          <w:vanish/>
          <w:sz w:val="24"/>
          <w:szCs w:val="24"/>
        </w:rPr>
      </w:pPr>
    </w:p>
    <w:p w14:paraId="55515DA7" w14:textId="77777777" w:rsidR="007633AA" w:rsidRPr="007633AA" w:rsidRDefault="007633AA" w:rsidP="007633AA">
      <w:pPr>
        <w:pStyle w:val="ListParagraph"/>
        <w:numPr>
          <w:ilvl w:val="0"/>
          <w:numId w:val="18"/>
        </w:numPr>
        <w:spacing w:line="360" w:lineRule="auto"/>
        <w:rPr>
          <w:vanish/>
          <w:sz w:val="24"/>
          <w:szCs w:val="24"/>
        </w:rPr>
      </w:pPr>
    </w:p>
    <w:p w14:paraId="2D82A1DE" w14:textId="77777777" w:rsidR="007633AA" w:rsidRPr="007633AA" w:rsidRDefault="007633AA" w:rsidP="007633AA">
      <w:pPr>
        <w:pStyle w:val="ListParagraph"/>
        <w:numPr>
          <w:ilvl w:val="0"/>
          <w:numId w:val="18"/>
        </w:numPr>
        <w:spacing w:line="360" w:lineRule="auto"/>
        <w:rPr>
          <w:vanish/>
          <w:sz w:val="24"/>
          <w:szCs w:val="24"/>
        </w:rPr>
      </w:pPr>
    </w:p>
    <w:p w14:paraId="07887F18" w14:textId="77777777" w:rsidR="007633AA" w:rsidRPr="007633AA" w:rsidRDefault="007633AA" w:rsidP="007633AA">
      <w:pPr>
        <w:pStyle w:val="ListParagraph"/>
        <w:numPr>
          <w:ilvl w:val="0"/>
          <w:numId w:val="18"/>
        </w:numPr>
        <w:spacing w:line="360" w:lineRule="auto"/>
        <w:rPr>
          <w:vanish/>
          <w:sz w:val="24"/>
          <w:szCs w:val="24"/>
        </w:rPr>
      </w:pPr>
    </w:p>
    <w:p w14:paraId="1A806D19" w14:textId="77777777" w:rsidR="007633AA" w:rsidRPr="007633AA" w:rsidRDefault="007633AA" w:rsidP="007633AA">
      <w:pPr>
        <w:pStyle w:val="ListParagraph"/>
        <w:numPr>
          <w:ilvl w:val="0"/>
          <w:numId w:val="18"/>
        </w:numPr>
        <w:spacing w:line="360" w:lineRule="auto"/>
        <w:rPr>
          <w:vanish/>
          <w:sz w:val="24"/>
          <w:szCs w:val="24"/>
        </w:rPr>
      </w:pPr>
    </w:p>
    <w:p w14:paraId="4BE62675" w14:textId="77777777" w:rsidR="007633AA" w:rsidRPr="007633AA" w:rsidRDefault="007633AA" w:rsidP="007633AA">
      <w:pPr>
        <w:pStyle w:val="ListParagraph"/>
        <w:numPr>
          <w:ilvl w:val="0"/>
          <w:numId w:val="18"/>
        </w:numPr>
        <w:spacing w:line="360" w:lineRule="auto"/>
        <w:rPr>
          <w:vanish/>
          <w:sz w:val="24"/>
          <w:szCs w:val="24"/>
        </w:rPr>
      </w:pPr>
    </w:p>
    <w:p w14:paraId="575E3031" w14:textId="77777777" w:rsidR="007633AA" w:rsidRPr="007633AA" w:rsidRDefault="007633AA" w:rsidP="007633AA">
      <w:pPr>
        <w:pStyle w:val="ListParagraph"/>
        <w:numPr>
          <w:ilvl w:val="0"/>
          <w:numId w:val="18"/>
        </w:numPr>
        <w:spacing w:line="360" w:lineRule="auto"/>
        <w:rPr>
          <w:vanish/>
          <w:sz w:val="24"/>
          <w:szCs w:val="24"/>
        </w:rPr>
      </w:pPr>
    </w:p>
    <w:p w14:paraId="536BB1E6" w14:textId="77777777" w:rsidR="007633AA" w:rsidRPr="007633AA" w:rsidRDefault="007633AA" w:rsidP="007633AA">
      <w:pPr>
        <w:pStyle w:val="ListParagraph"/>
        <w:numPr>
          <w:ilvl w:val="0"/>
          <w:numId w:val="18"/>
        </w:numPr>
        <w:spacing w:line="360" w:lineRule="auto"/>
        <w:rPr>
          <w:vanish/>
          <w:sz w:val="24"/>
          <w:szCs w:val="24"/>
        </w:rPr>
      </w:pPr>
    </w:p>
    <w:p w14:paraId="6594A62F" w14:textId="77777777" w:rsidR="007633AA" w:rsidRPr="007633AA" w:rsidRDefault="007633AA" w:rsidP="007633AA">
      <w:pPr>
        <w:pStyle w:val="ListParagraph"/>
        <w:numPr>
          <w:ilvl w:val="0"/>
          <w:numId w:val="18"/>
        </w:numPr>
        <w:spacing w:line="360" w:lineRule="auto"/>
        <w:rPr>
          <w:vanish/>
          <w:sz w:val="24"/>
          <w:szCs w:val="24"/>
        </w:rPr>
      </w:pPr>
    </w:p>
    <w:p w14:paraId="12B84CEB" w14:textId="77777777" w:rsidR="007633AA" w:rsidRPr="007633AA" w:rsidRDefault="007633AA" w:rsidP="007633AA">
      <w:pPr>
        <w:pStyle w:val="ListParagraph"/>
        <w:numPr>
          <w:ilvl w:val="0"/>
          <w:numId w:val="18"/>
        </w:numPr>
        <w:spacing w:line="360" w:lineRule="auto"/>
        <w:rPr>
          <w:vanish/>
          <w:sz w:val="24"/>
          <w:szCs w:val="24"/>
        </w:rPr>
      </w:pPr>
    </w:p>
    <w:p w14:paraId="436B7FCE" w14:textId="77777777" w:rsidR="007633AA" w:rsidRPr="007633AA" w:rsidRDefault="007633AA" w:rsidP="007633AA">
      <w:pPr>
        <w:pStyle w:val="ListParagraph"/>
        <w:numPr>
          <w:ilvl w:val="0"/>
          <w:numId w:val="18"/>
        </w:numPr>
        <w:spacing w:line="360" w:lineRule="auto"/>
        <w:rPr>
          <w:vanish/>
          <w:sz w:val="24"/>
          <w:szCs w:val="24"/>
        </w:rPr>
      </w:pPr>
    </w:p>
    <w:p w14:paraId="0E12D0AA" w14:textId="77777777" w:rsidR="007633AA" w:rsidRPr="007633AA" w:rsidRDefault="007633AA" w:rsidP="007633AA">
      <w:pPr>
        <w:pStyle w:val="ListParagraph"/>
        <w:numPr>
          <w:ilvl w:val="0"/>
          <w:numId w:val="18"/>
        </w:numPr>
        <w:spacing w:line="360" w:lineRule="auto"/>
        <w:rPr>
          <w:vanish/>
          <w:sz w:val="24"/>
          <w:szCs w:val="24"/>
        </w:rPr>
      </w:pPr>
    </w:p>
    <w:p w14:paraId="02DBC089" w14:textId="77777777" w:rsidR="007633AA" w:rsidRPr="007633AA" w:rsidRDefault="007633AA" w:rsidP="007633AA">
      <w:pPr>
        <w:pStyle w:val="ListParagraph"/>
        <w:numPr>
          <w:ilvl w:val="0"/>
          <w:numId w:val="18"/>
        </w:numPr>
        <w:spacing w:line="360" w:lineRule="auto"/>
        <w:rPr>
          <w:vanish/>
          <w:sz w:val="24"/>
          <w:szCs w:val="24"/>
        </w:rPr>
      </w:pPr>
    </w:p>
    <w:p w14:paraId="4375F2C7" w14:textId="77777777" w:rsidR="007633AA" w:rsidRPr="007633AA" w:rsidRDefault="007633AA" w:rsidP="007633AA">
      <w:pPr>
        <w:pStyle w:val="ListParagraph"/>
        <w:numPr>
          <w:ilvl w:val="0"/>
          <w:numId w:val="18"/>
        </w:numPr>
        <w:spacing w:line="360" w:lineRule="auto"/>
        <w:rPr>
          <w:vanish/>
          <w:sz w:val="24"/>
          <w:szCs w:val="24"/>
        </w:rPr>
      </w:pPr>
    </w:p>
    <w:p w14:paraId="1EEFA02D" w14:textId="77777777" w:rsidR="007633AA" w:rsidRPr="007633AA" w:rsidRDefault="007633AA" w:rsidP="007633AA">
      <w:pPr>
        <w:pStyle w:val="ListParagraph"/>
        <w:numPr>
          <w:ilvl w:val="0"/>
          <w:numId w:val="18"/>
        </w:numPr>
        <w:spacing w:line="360" w:lineRule="auto"/>
        <w:rPr>
          <w:vanish/>
          <w:sz w:val="24"/>
          <w:szCs w:val="24"/>
        </w:rPr>
      </w:pPr>
    </w:p>
    <w:p w14:paraId="69E0ADB2" w14:textId="77777777" w:rsidR="007633AA" w:rsidRPr="007633AA" w:rsidRDefault="007633AA" w:rsidP="007633AA">
      <w:pPr>
        <w:pStyle w:val="ListParagraph"/>
        <w:numPr>
          <w:ilvl w:val="0"/>
          <w:numId w:val="18"/>
        </w:numPr>
        <w:spacing w:line="360" w:lineRule="auto"/>
        <w:rPr>
          <w:vanish/>
          <w:sz w:val="24"/>
          <w:szCs w:val="24"/>
        </w:rPr>
      </w:pPr>
    </w:p>
    <w:p w14:paraId="6B746D36" w14:textId="77777777" w:rsidR="007633AA" w:rsidRPr="007633AA" w:rsidRDefault="007633AA" w:rsidP="007633AA">
      <w:pPr>
        <w:pStyle w:val="ListParagraph"/>
        <w:numPr>
          <w:ilvl w:val="0"/>
          <w:numId w:val="18"/>
        </w:numPr>
        <w:spacing w:line="360" w:lineRule="auto"/>
        <w:rPr>
          <w:vanish/>
          <w:sz w:val="24"/>
          <w:szCs w:val="24"/>
        </w:rPr>
      </w:pPr>
    </w:p>
    <w:p w14:paraId="6C8EB1DE" w14:textId="77777777" w:rsidR="007633AA" w:rsidRPr="007633AA" w:rsidRDefault="007633AA" w:rsidP="007633AA">
      <w:pPr>
        <w:pStyle w:val="ListParagraph"/>
        <w:numPr>
          <w:ilvl w:val="0"/>
          <w:numId w:val="18"/>
        </w:numPr>
        <w:spacing w:line="360" w:lineRule="auto"/>
        <w:rPr>
          <w:vanish/>
          <w:sz w:val="24"/>
          <w:szCs w:val="24"/>
        </w:rPr>
      </w:pPr>
    </w:p>
    <w:p w14:paraId="394A783A" w14:textId="77777777" w:rsidR="007633AA" w:rsidRPr="007633AA" w:rsidRDefault="007633AA" w:rsidP="007633AA">
      <w:pPr>
        <w:pStyle w:val="ListParagraph"/>
        <w:numPr>
          <w:ilvl w:val="0"/>
          <w:numId w:val="18"/>
        </w:numPr>
        <w:spacing w:line="360" w:lineRule="auto"/>
        <w:rPr>
          <w:vanish/>
          <w:sz w:val="24"/>
          <w:szCs w:val="24"/>
        </w:rPr>
      </w:pPr>
    </w:p>
    <w:p w14:paraId="78F3162B" w14:textId="77777777" w:rsidR="007633AA" w:rsidRPr="007633AA" w:rsidRDefault="007633AA" w:rsidP="007633AA">
      <w:pPr>
        <w:pStyle w:val="ListParagraph"/>
        <w:numPr>
          <w:ilvl w:val="0"/>
          <w:numId w:val="18"/>
        </w:numPr>
        <w:spacing w:line="360" w:lineRule="auto"/>
        <w:rPr>
          <w:vanish/>
          <w:sz w:val="24"/>
          <w:szCs w:val="24"/>
        </w:rPr>
      </w:pPr>
    </w:p>
    <w:p w14:paraId="20A66C4E" w14:textId="77777777" w:rsidR="007633AA" w:rsidRPr="007633AA" w:rsidRDefault="007633AA" w:rsidP="007633AA">
      <w:pPr>
        <w:pStyle w:val="ListParagraph"/>
        <w:numPr>
          <w:ilvl w:val="0"/>
          <w:numId w:val="18"/>
        </w:numPr>
        <w:spacing w:line="360" w:lineRule="auto"/>
        <w:rPr>
          <w:vanish/>
          <w:sz w:val="24"/>
          <w:szCs w:val="24"/>
        </w:rPr>
      </w:pPr>
    </w:p>
    <w:p w14:paraId="2B95A967" w14:textId="77777777" w:rsidR="007633AA" w:rsidRPr="007633AA" w:rsidRDefault="007633AA" w:rsidP="007633AA">
      <w:pPr>
        <w:pStyle w:val="ListParagraph"/>
        <w:numPr>
          <w:ilvl w:val="0"/>
          <w:numId w:val="18"/>
        </w:numPr>
        <w:spacing w:line="360" w:lineRule="auto"/>
        <w:rPr>
          <w:vanish/>
          <w:sz w:val="24"/>
          <w:szCs w:val="24"/>
        </w:rPr>
      </w:pPr>
    </w:p>
    <w:p w14:paraId="2790AFAF" w14:textId="77777777" w:rsidR="007633AA" w:rsidRPr="007633AA" w:rsidRDefault="007633AA" w:rsidP="007633AA">
      <w:pPr>
        <w:pStyle w:val="ListParagraph"/>
        <w:numPr>
          <w:ilvl w:val="0"/>
          <w:numId w:val="18"/>
        </w:numPr>
        <w:spacing w:line="360" w:lineRule="auto"/>
        <w:rPr>
          <w:vanish/>
          <w:sz w:val="24"/>
          <w:szCs w:val="24"/>
        </w:rPr>
      </w:pPr>
    </w:p>
    <w:p w14:paraId="74B08930" w14:textId="77777777" w:rsidR="007633AA" w:rsidRPr="007633AA" w:rsidRDefault="007633AA" w:rsidP="007633AA">
      <w:pPr>
        <w:pStyle w:val="ListParagraph"/>
        <w:numPr>
          <w:ilvl w:val="0"/>
          <w:numId w:val="18"/>
        </w:numPr>
        <w:spacing w:line="360" w:lineRule="auto"/>
        <w:rPr>
          <w:vanish/>
          <w:sz w:val="24"/>
          <w:szCs w:val="24"/>
        </w:rPr>
      </w:pPr>
    </w:p>
    <w:p w14:paraId="338BF49E" w14:textId="77777777" w:rsidR="007633AA" w:rsidRPr="007633AA" w:rsidRDefault="007633AA" w:rsidP="007633AA">
      <w:pPr>
        <w:pStyle w:val="ListParagraph"/>
        <w:numPr>
          <w:ilvl w:val="0"/>
          <w:numId w:val="18"/>
        </w:numPr>
        <w:spacing w:line="360" w:lineRule="auto"/>
        <w:rPr>
          <w:vanish/>
          <w:sz w:val="24"/>
          <w:szCs w:val="24"/>
        </w:rPr>
      </w:pPr>
    </w:p>
    <w:p w14:paraId="1B3426BF" w14:textId="77777777" w:rsidR="007633AA" w:rsidRPr="007633AA" w:rsidRDefault="007633AA" w:rsidP="007633AA">
      <w:pPr>
        <w:pStyle w:val="ListParagraph"/>
        <w:numPr>
          <w:ilvl w:val="0"/>
          <w:numId w:val="18"/>
        </w:numPr>
        <w:spacing w:line="360" w:lineRule="auto"/>
        <w:rPr>
          <w:vanish/>
          <w:sz w:val="24"/>
          <w:szCs w:val="24"/>
        </w:rPr>
      </w:pPr>
    </w:p>
    <w:p w14:paraId="3ABF1C98" w14:textId="77777777" w:rsidR="007633AA" w:rsidRPr="007633AA" w:rsidRDefault="007633AA" w:rsidP="007633AA">
      <w:pPr>
        <w:pStyle w:val="ListParagraph"/>
        <w:numPr>
          <w:ilvl w:val="0"/>
          <w:numId w:val="18"/>
        </w:numPr>
        <w:spacing w:line="360" w:lineRule="auto"/>
        <w:rPr>
          <w:vanish/>
          <w:sz w:val="24"/>
          <w:szCs w:val="24"/>
        </w:rPr>
      </w:pPr>
    </w:p>
    <w:p w14:paraId="50B8B754" w14:textId="77777777" w:rsidR="007633AA" w:rsidRPr="007633AA" w:rsidRDefault="007633AA" w:rsidP="007633AA">
      <w:pPr>
        <w:pStyle w:val="ListParagraph"/>
        <w:numPr>
          <w:ilvl w:val="0"/>
          <w:numId w:val="18"/>
        </w:numPr>
        <w:spacing w:line="360" w:lineRule="auto"/>
        <w:rPr>
          <w:vanish/>
          <w:sz w:val="24"/>
          <w:szCs w:val="24"/>
        </w:rPr>
      </w:pPr>
    </w:p>
    <w:p w14:paraId="595DEFA0" w14:textId="77777777" w:rsidR="007633AA" w:rsidRPr="007633AA" w:rsidRDefault="007633AA" w:rsidP="007633AA">
      <w:pPr>
        <w:pStyle w:val="ListParagraph"/>
        <w:numPr>
          <w:ilvl w:val="0"/>
          <w:numId w:val="18"/>
        </w:numPr>
        <w:spacing w:line="360" w:lineRule="auto"/>
        <w:rPr>
          <w:vanish/>
          <w:sz w:val="24"/>
          <w:szCs w:val="24"/>
        </w:rPr>
      </w:pPr>
    </w:p>
    <w:p w14:paraId="03BEAC5D" w14:textId="77777777" w:rsidR="007633AA" w:rsidRPr="007633AA" w:rsidRDefault="007633AA" w:rsidP="007633AA">
      <w:pPr>
        <w:pStyle w:val="ListParagraph"/>
        <w:numPr>
          <w:ilvl w:val="0"/>
          <w:numId w:val="18"/>
        </w:numPr>
        <w:spacing w:line="360" w:lineRule="auto"/>
        <w:rPr>
          <w:vanish/>
          <w:sz w:val="24"/>
          <w:szCs w:val="24"/>
        </w:rPr>
      </w:pPr>
    </w:p>
    <w:p w14:paraId="44E71A17" w14:textId="77777777" w:rsidR="007633AA" w:rsidRPr="007633AA" w:rsidRDefault="007633AA" w:rsidP="007633AA">
      <w:pPr>
        <w:pStyle w:val="ListParagraph"/>
        <w:numPr>
          <w:ilvl w:val="0"/>
          <w:numId w:val="18"/>
        </w:numPr>
        <w:spacing w:line="360" w:lineRule="auto"/>
        <w:rPr>
          <w:vanish/>
          <w:sz w:val="24"/>
          <w:szCs w:val="24"/>
        </w:rPr>
      </w:pPr>
    </w:p>
    <w:p w14:paraId="70E0C7EF" w14:textId="77777777" w:rsidR="007633AA" w:rsidRPr="007633AA" w:rsidRDefault="007633AA" w:rsidP="007633AA">
      <w:pPr>
        <w:pStyle w:val="ListParagraph"/>
        <w:numPr>
          <w:ilvl w:val="0"/>
          <w:numId w:val="18"/>
        </w:numPr>
        <w:spacing w:line="360" w:lineRule="auto"/>
        <w:rPr>
          <w:vanish/>
          <w:sz w:val="24"/>
          <w:szCs w:val="24"/>
        </w:rPr>
      </w:pPr>
    </w:p>
    <w:p w14:paraId="7A630505" w14:textId="77777777" w:rsidR="007633AA" w:rsidRPr="007633AA" w:rsidRDefault="007633AA" w:rsidP="007633AA">
      <w:pPr>
        <w:pStyle w:val="ListParagraph"/>
        <w:numPr>
          <w:ilvl w:val="0"/>
          <w:numId w:val="18"/>
        </w:numPr>
        <w:spacing w:line="360" w:lineRule="auto"/>
        <w:rPr>
          <w:vanish/>
          <w:sz w:val="24"/>
          <w:szCs w:val="24"/>
        </w:rPr>
      </w:pPr>
    </w:p>
    <w:p w14:paraId="43C491EB" w14:textId="77777777" w:rsidR="007633AA" w:rsidRPr="007633AA" w:rsidRDefault="007633AA" w:rsidP="007633AA">
      <w:pPr>
        <w:pStyle w:val="ListParagraph"/>
        <w:numPr>
          <w:ilvl w:val="0"/>
          <w:numId w:val="18"/>
        </w:numPr>
        <w:spacing w:line="360" w:lineRule="auto"/>
        <w:rPr>
          <w:vanish/>
          <w:sz w:val="24"/>
          <w:szCs w:val="24"/>
        </w:rPr>
      </w:pPr>
    </w:p>
    <w:p w14:paraId="671EBD02" w14:textId="77777777" w:rsidR="007633AA" w:rsidRPr="007633AA" w:rsidRDefault="007633AA" w:rsidP="007633AA">
      <w:pPr>
        <w:pStyle w:val="ListParagraph"/>
        <w:numPr>
          <w:ilvl w:val="0"/>
          <w:numId w:val="18"/>
        </w:numPr>
        <w:spacing w:line="360" w:lineRule="auto"/>
        <w:rPr>
          <w:vanish/>
          <w:sz w:val="24"/>
          <w:szCs w:val="24"/>
        </w:rPr>
      </w:pPr>
    </w:p>
    <w:p w14:paraId="2145F15C" w14:textId="77777777" w:rsidR="007633AA" w:rsidRPr="007633AA" w:rsidRDefault="007633AA" w:rsidP="007633AA">
      <w:pPr>
        <w:pStyle w:val="ListParagraph"/>
        <w:numPr>
          <w:ilvl w:val="0"/>
          <w:numId w:val="18"/>
        </w:numPr>
        <w:spacing w:line="360" w:lineRule="auto"/>
        <w:rPr>
          <w:vanish/>
          <w:sz w:val="24"/>
          <w:szCs w:val="24"/>
        </w:rPr>
      </w:pPr>
    </w:p>
    <w:p w14:paraId="13492506" w14:textId="77777777" w:rsidR="007633AA" w:rsidRPr="007633AA" w:rsidRDefault="007633AA" w:rsidP="007633AA">
      <w:pPr>
        <w:pStyle w:val="ListParagraph"/>
        <w:numPr>
          <w:ilvl w:val="0"/>
          <w:numId w:val="18"/>
        </w:numPr>
        <w:spacing w:line="360" w:lineRule="auto"/>
        <w:rPr>
          <w:vanish/>
          <w:sz w:val="24"/>
          <w:szCs w:val="24"/>
        </w:rPr>
      </w:pPr>
    </w:p>
    <w:p w14:paraId="781E1F68" w14:textId="77777777" w:rsidR="007633AA" w:rsidRPr="007633AA" w:rsidRDefault="007633AA" w:rsidP="007633AA">
      <w:pPr>
        <w:pStyle w:val="ListParagraph"/>
        <w:numPr>
          <w:ilvl w:val="0"/>
          <w:numId w:val="18"/>
        </w:numPr>
        <w:spacing w:line="360" w:lineRule="auto"/>
        <w:rPr>
          <w:vanish/>
          <w:sz w:val="24"/>
          <w:szCs w:val="24"/>
        </w:rPr>
      </w:pPr>
    </w:p>
    <w:p w14:paraId="36A7DCE1" w14:textId="77777777" w:rsidR="007633AA" w:rsidRPr="007633AA" w:rsidRDefault="007633AA" w:rsidP="007633AA">
      <w:pPr>
        <w:pStyle w:val="ListParagraph"/>
        <w:numPr>
          <w:ilvl w:val="0"/>
          <w:numId w:val="18"/>
        </w:numPr>
        <w:spacing w:line="360" w:lineRule="auto"/>
        <w:rPr>
          <w:vanish/>
          <w:sz w:val="24"/>
          <w:szCs w:val="24"/>
        </w:rPr>
      </w:pPr>
    </w:p>
    <w:p w14:paraId="60D18691" w14:textId="77777777" w:rsidR="007633AA" w:rsidRPr="007633AA" w:rsidRDefault="007633AA" w:rsidP="007633AA">
      <w:pPr>
        <w:pStyle w:val="ListParagraph"/>
        <w:numPr>
          <w:ilvl w:val="0"/>
          <w:numId w:val="18"/>
        </w:numPr>
        <w:spacing w:line="360" w:lineRule="auto"/>
        <w:rPr>
          <w:vanish/>
          <w:sz w:val="24"/>
          <w:szCs w:val="24"/>
        </w:rPr>
      </w:pPr>
    </w:p>
    <w:p w14:paraId="612458EB" w14:textId="77777777" w:rsidR="007633AA" w:rsidRPr="007633AA" w:rsidRDefault="007633AA" w:rsidP="007633AA">
      <w:pPr>
        <w:pStyle w:val="ListParagraph"/>
        <w:numPr>
          <w:ilvl w:val="0"/>
          <w:numId w:val="18"/>
        </w:numPr>
        <w:spacing w:line="360" w:lineRule="auto"/>
        <w:rPr>
          <w:vanish/>
          <w:sz w:val="24"/>
          <w:szCs w:val="24"/>
        </w:rPr>
      </w:pPr>
    </w:p>
    <w:p w14:paraId="4A740CF5" w14:textId="77777777" w:rsidR="007633AA" w:rsidRPr="007633AA" w:rsidRDefault="007633AA" w:rsidP="007633AA">
      <w:pPr>
        <w:pStyle w:val="ListParagraph"/>
        <w:numPr>
          <w:ilvl w:val="0"/>
          <w:numId w:val="18"/>
        </w:numPr>
        <w:spacing w:line="360" w:lineRule="auto"/>
        <w:rPr>
          <w:vanish/>
          <w:sz w:val="24"/>
          <w:szCs w:val="24"/>
        </w:rPr>
      </w:pPr>
    </w:p>
    <w:p w14:paraId="6121E7D2" w14:textId="77777777" w:rsidR="007633AA" w:rsidRPr="007633AA" w:rsidRDefault="007633AA" w:rsidP="007633AA">
      <w:pPr>
        <w:pStyle w:val="ListParagraph"/>
        <w:numPr>
          <w:ilvl w:val="0"/>
          <w:numId w:val="18"/>
        </w:numPr>
        <w:spacing w:line="360" w:lineRule="auto"/>
        <w:rPr>
          <w:vanish/>
          <w:sz w:val="24"/>
          <w:szCs w:val="24"/>
        </w:rPr>
      </w:pPr>
    </w:p>
    <w:p w14:paraId="6CC754CE" w14:textId="77777777" w:rsidR="007633AA" w:rsidRPr="007633AA" w:rsidRDefault="007633AA" w:rsidP="007633AA">
      <w:pPr>
        <w:pStyle w:val="ListParagraph"/>
        <w:numPr>
          <w:ilvl w:val="0"/>
          <w:numId w:val="18"/>
        </w:numPr>
        <w:spacing w:line="360" w:lineRule="auto"/>
        <w:rPr>
          <w:vanish/>
          <w:sz w:val="24"/>
          <w:szCs w:val="24"/>
        </w:rPr>
      </w:pPr>
    </w:p>
    <w:p w14:paraId="360D43CB" w14:textId="77777777" w:rsidR="007633AA" w:rsidRPr="007633AA" w:rsidRDefault="007633AA" w:rsidP="007633AA">
      <w:pPr>
        <w:pStyle w:val="ListParagraph"/>
        <w:numPr>
          <w:ilvl w:val="0"/>
          <w:numId w:val="18"/>
        </w:numPr>
        <w:spacing w:line="360" w:lineRule="auto"/>
        <w:rPr>
          <w:vanish/>
          <w:sz w:val="24"/>
          <w:szCs w:val="24"/>
        </w:rPr>
      </w:pPr>
    </w:p>
    <w:p w14:paraId="35EE9E62" w14:textId="77777777" w:rsidR="007633AA" w:rsidRPr="007633AA" w:rsidRDefault="007633AA" w:rsidP="007633AA">
      <w:pPr>
        <w:pStyle w:val="ListParagraph"/>
        <w:numPr>
          <w:ilvl w:val="0"/>
          <w:numId w:val="18"/>
        </w:numPr>
        <w:spacing w:line="360" w:lineRule="auto"/>
        <w:rPr>
          <w:vanish/>
          <w:sz w:val="24"/>
          <w:szCs w:val="24"/>
        </w:rPr>
      </w:pPr>
    </w:p>
    <w:p w14:paraId="1E3EF510" w14:textId="77777777" w:rsidR="007633AA" w:rsidRPr="007633AA" w:rsidRDefault="007633AA" w:rsidP="007633AA">
      <w:pPr>
        <w:pStyle w:val="ListParagraph"/>
        <w:numPr>
          <w:ilvl w:val="0"/>
          <w:numId w:val="18"/>
        </w:numPr>
        <w:spacing w:line="360" w:lineRule="auto"/>
        <w:rPr>
          <w:vanish/>
          <w:sz w:val="24"/>
          <w:szCs w:val="24"/>
        </w:rPr>
      </w:pPr>
    </w:p>
    <w:p w14:paraId="704C2A05" w14:textId="77777777" w:rsidR="007633AA" w:rsidRPr="007633AA" w:rsidRDefault="007633AA" w:rsidP="007633AA">
      <w:pPr>
        <w:pStyle w:val="ListParagraph"/>
        <w:numPr>
          <w:ilvl w:val="0"/>
          <w:numId w:val="18"/>
        </w:numPr>
        <w:spacing w:line="360" w:lineRule="auto"/>
        <w:rPr>
          <w:vanish/>
          <w:sz w:val="24"/>
          <w:szCs w:val="24"/>
        </w:rPr>
      </w:pPr>
    </w:p>
    <w:p w14:paraId="34F4FF66" w14:textId="77777777" w:rsidR="007633AA" w:rsidRPr="007633AA" w:rsidRDefault="007633AA" w:rsidP="007633AA">
      <w:pPr>
        <w:pStyle w:val="ListParagraph"/>
        <w:numPr>
          <w:ilvl w:val="0"/>
          <w:numId w:val="18"/>
        </w:numPr>
        <w:spacing w:line="360" w:lineRule="auto"/>
        <w:rPr>
          <w:vanish/>
          <w:sz w:val="24"/>
          <w:szCs w:val="24"/>
        </w:rPr>
      </w:pPr>
    </w:p>
    <w:p w14:paraId="35F6B004" w14:textId="77777777" w:rsidR="007633AA" w:rsidRPr="007633AA" w:rsidRDefault="007633AA" w:rsidP="007633AA">
      <w:pPr>
        <w:pStyle w:val="ListParagraph"/>
        <w:numPr>
          <w:ilvl w:val="0"/>
          <w:numId w:val="18"/>
        </w:numPr>
        <w:spacing w:line="360" w:lineRule="auto"/>
        <w:rPr>
          <w:vanish/>
          <w:sz w:val="24"/>
          <w:szCs w:val="24"/>
        </w:rPr>
      </w:pPr>
    </w:p>
    <w:p w14:paraId="53CB59A0" w14:textId="77777777" w:rsidR="007633AA" w:rsidRPr="007633AA" w:rsidRDefault="007633AA" w:rsidP="007633AA">
      <w:pPr>
        <w:pStyle w:val="ListParagraph"/>
        <w:numPr>
          <w:ilvl w:val="0"/>
          <w:numId w:val="18"/>
        </w:numPr>
        <w:spacing w:line="360" w:lineRule="auto"/>
        <w:rPr>
          <w:vanish/>
          <w:sz w:val="24"/>
          <w:szCs w:val="24"/>
        </w:rPr>
      </w:pPr>
    </w:p>
    <w:p w14:paraId="3B3A369A" w14:textId="77777777" w:rsidR="007633AA" w:rsidRPr="007633AA" w:rsidRDefault="007633AA" w:rsidP="007633AA">
      <w:pPr>
        <w:pStyle w:val="ListParagraph"/>
        <w:numPr>
          <w:ilvl w:val="0"/>
          <w:numId w:val="18"/>
        </w:numPr>
        <w:spacing w:line="360" w:lineRule="auto"/>
        <w:rPr>
          <w:vanish/>
          <w:sz w:val="24"/>
          <w:szCs w:val="24"/>
        </w:rPr>
      </w:pPr>
    </w:p>
    <w:p w14:paraId="434D85DD" w14:textId="77777777" w:rsidR="007633AA" w:rsidRPr="007633AA" w:rsidRDefault="007633AA" w:rsidP="007633AA">
      <w:pPr>
        <w:pStyle w:val="ListParagraph"/>
        <w:numPr>
          <w:ilvl w:val="0"/>
          <w:numId w:val="18"/>
        </w:numPr>
        <w:spacing w:line="360" w:lineRule="auto"/>
        <w:rPr>
          <w:vanish/>
          <w:sz w:val="24"/>
          <w:szCs w:val="24"/>
        </w:rPr>
      </w:pPr>
    </w:p>
    <w:p w14:paraId="101559E9" w14:textId="77777777" w:rsidR="007633AA" w:rsidRPr="007633AA" w:rsidRDefault="007633AA" w:rsidP="007633AA">
      <w:pPr>
        <w:pStyle w:val="ListParagraph"/>
        <w:numPr>
          <w:ilvl w:val="0"/>
          <w:numId w:val="18"/>
        </w:numPr>
        <w:spacing w:line="360" w:lineRule="auto"/>
        <w:rPr>
          <w:vanish/>
          <w:sz w:val="24"/>
          <w:szCs w:val="24"/>
        </w:rPr>
      </w:pPr>
    </w:p>
    <w:p w14:paraId="1E270555" w14:textId="77777777" w:rsidR="007633AA" w:rsidRPr="007633AA" w:rsidRDefault="007633AA" w:rsidP="007633AA">
      <w:pPr>
        <w:pStyle w:val="ListParagraph"/>
        <w:numPr>
          <w:ilvl w:val="0"/>
          <w:numId w:val="18"/>
        </w:numPr>
        <w:spacing w:line="360" w:lineRule="auto"/>
        <w:rPr>
          <w:vanish/>
          <w:sz w:val="24"/>
          <w:szCs w:val="24"/>
        </w:rPr>
      </w:pPr>
    </w:p>
    <w:p w14:paraId="5A043E82" w14:textId="77777777" w:rsidR="007633AA" w:rsidRPr="007633AA" w:rsidRDefault="007633AA" w:rsidP="007633AA">
      <w:pPr>
        <w:pStyle w:val="ListParagraph"/>
        <w:numPr>
          <w:ilvl w:val="0"/>
          <w:numId w:val="18"/>
        </w:numPr>
        <w:spacing w:line="360" w:lineRule="auto"/>
        <w:rPr>
          <w:vanish/>
          <w:sz w:val="24"/>
          <w:szCs w:val="24"/>
        </w:rPr>
      </w:pPr>
    </w:p>
    <w:p w14:paraId="6FDED6A4" w14:textId="77777777" w:rsidR="007633AA" w:rsidRPr="007633AA" w:rsidRDefault="007633AA" w:rsidP="007633AA">
      <w:pPr>
        <w:pStyle w:val="ListParagraph"/>
        <w:numPr>
          <w:ilvl w:val="0"/>
          <w:numId w:val="18"/>
        </w:numPr>
        <w:spacing w:line="360" w:lineRule="auto"/>
        <w:rPr>
          <w:vanish/>
          <w:sz w:val="24"/>
          <w:szCs w:val="24"/>
        </w:rPr>
      </w:pPr>
    </w:p>
    <w:p w14:paraId="52DD547A" w14:textId="77777777" w:rsidR="007633AA" w:rsidRPr="007633AA" w:rsidRDefault="007633AA" w:rsidP="007633AA">
      <w:pPr>
        <w:pStyle w:val="ListParagraph"/>
        <w:numPr>
          <w:ilvl w:val="0"/>
          <w:numId w:val="18"/>
        </w:numPr>
        <w:spacing w:line="360" w:lineRule="auto"/>
        <w:rPr>
          <w:vanish/>
          <w:sz w:val="24"/>
          <w:szCs w:val="24"/>
        </w:rPr>
      </w:pPr>
    </w:p>
    <w:p w14:paraId="0FFEB2C0" w14:textId="77777777" w:rsidR="007633AA" w:rsidRPr="007633AA" w:rsidRDefault="007633AA" w:rsidP="007633AA">
      <w:pPr>
        <w:pStyle w:val="ListParagraph"/>
        <w:numPr>
          <w:ilvl w:val="0"/>
          <w:numId w:val="18"/>
        </w:numPr>
        <w:spacing w:line="360" w:lineRule="auto"/>
        <w:rPr>
          <w:vanish/>
          <w:sz w:val="24"/>
          <w:szCs w:val="24"/>
        </w:rPr>
      </w:pPr>
    </w:p>
    <w:p w14:paraId="391C2ED7" w14:textId="77777777" w:rsidR="007633AA" w:rsidRPr="007633AA" w:rsidRDefault="007633AA" w:rsidP="007633AA">
      <w:pPr>
        <w:pStyle w:val="ListParagraph"/>
        <w:numPr>
          <w:ilvl w:val="0"/>
          <w:numId w:val="18"/>
        </w:numPr>
        <w:spacing w:line="360" w:lineRule="auto"/>
        <w:rPr>
          <w:vanish/>
          <w:sz w:val="24"/>
          <w:szCs w:val="24"/>
        </w:rPr>
      </w:pPr>
    </w:p>
    <w:p w14:paraId="093DC5B3" w14:textId="77777777" w:rsidR="007633AA" w:rsidRPr="007633AA" w:rsidRDefault="007633AA" w:rsidP="007633AA">
      <w:pPr>
        <w:pStyle w:val="ListParagraph"/>
        <w:numPr>
          <w:ilvl w:val="0"/>
          <w:numId w:val="18"/>
        </w:numPr>
        <w:spacing w:line="360" w:lineRule="auto"/>
        <w:rPr>
          <w:vanish/>
          <w:sz w:val="24"/>
          <w:szCs w:val="24"/>
        </w:rPr>
      </w:pPr>
    </w:p>
    <w:p w14:paraId="21D62478" w14:textId="77777777" w:rsidR="007633AA" w:rsidRPr="007633AA" w:rsidRDefault="007633AA" w:rsidP="007633AA">
      <w:pPr>
        <w:pStyle w:val="ListParagraph"/>
        <w:numPr>
          <w:ilvl w:val="0"/>
          <w:numId w:val="18"/>
        </w:numPr>
        <w:spacing w:line="360" w:lineRule="auto"/>
        <w:rPr>
          <w:vanish/>
          <w:sz w:val="24"/>
          <w:szCs w:val="24"/>
        </w:rPr>
      </w:pPr>
    </w:p>
    <w:p w14:paraId="2F41CB2A" w14:textId="77777777" w:rsidR="007633AA" w:rsidRPr="007633AA" w:rsidRDefault="007633AA" w:rsidP="007633AA">
      <w:pPr>
        <w:pStyle w:val="ListParagraph"/>
        <w:numPr>
          <w:ilvl w:val="0"/>
          <w:numId w:val="18"/>
        </w:numPr>
        <w:spacing w:line="360" w:lineRule="auto"/>
        <w:rPr>
          <w:vanish/>
          <w:sz w:val="24"/>
          <w:szCs w:val="24"/>
        </w:rPr>
      </w:pPr>
    </w:p>
    <w:p w14:paraId="0A1BCD3F" w14:textId="77777777" w:rsidR="007633AA" w:rsidRPr="007633AA" w:rsidRDefault="007633AA" w:rsidP="007633AA">
      <w:pPr>
        <w:pStyle w:val="ListParagraph"/>
        <w:numPr>
          <w:ilvl w:val="0"/>
          <w:numId w:val="18"/>
        </w:numPr>
        <w:spacing w:line="360" w:lineRule="auto"/>
        <w:rPr>
          <w:vanish/>
          <w:sz w:val="24"/>
          <w:szCs w:val="24"/>
        </w:rPr>
      </w:pPr>
    </w:p>
    <w:p w14:paraId="679DAC32" w14:textId="77777777" w:rsidR="007633AA" w:rsidRPr="007633AA" w:rsidRDefault="007633AA" w:rsidP="007633AA">
      <w:pPr>
        <w:pStyle w:val="ListParagraph"/>
        <w:numPr>
          <w:ilvl w:val="0"/>
          <w:numId w:val="18"/>
        </w:numPr>
        <w:spacing w:line="360" w:lineRule="auto"/>
        <w:rPr>
          <w:vanish/>
          <w:sz w:val="24"/>
          <w:szCs w:val="24"/>
        </w:rPr>
      </w:pPr>
    </w:p>
    <w:p w14:paraId="26E3F0DA" w14:textId="77777777" w:rsidR="007633AA" w:rsidRPr="007633AA" w:rsidRDefault="007633AA" w:rsidP="007633AA">
      <w:pPr>
        <w:pStyle w:val="ListParagraph"/>
        <w:numPr>
          <w:ilvl w:val="0"/>
          <w:numId w:val="18"/>
        </w:numPr>
        <w:spacing w:line="360" w:lineRule="auto"/>
        <w:rPr>
          <w:vanish/>
          <w:sz w:val="24"/>
          <w:szCs w:val="24"/>
        </w:rPr>
      </w:pPr>
    </w:p>
    <w:p w14:paraId="119BAA3F" w14:textId="77777777" w:rsidR="007633AA" w:rsidRPr="007633AA" w:rsidRDefault="007633AA" w:rsidP="007633AA">
      <w:pPr>
        <w:pStyle w:val="ListParagraph"/>
        <w:numPr>
          <w:ilvl w:val="0"/>
          <w:numId w:val="18"/>
        </w:numPr>
        <w:spacing w:line="360" w:lineRule="auto"/>
        <w:rPr>
          <w:vanish/>
          <w:sz w:val="24"/>
          <w:szCs w:val="24"/>
        </w:rPr>
      </w:pPr>
    </w:p>
    <w:p w14:paraId="1BDEFE91" w14:textId="77777777" w:rsidR="007633AA" w:rsidRPr="007633AA" w:rsidRDefault="007633AA" w:rsidP="007633AA">
      <w:pPr>
        <w:pStyle w:val="ListParagraph"/>
        <w:numPr>
          <w:ilvl w:val="0"/>
          <w:numId w:val="18"/>
        </w:numPr>
        <w:spacing w:line="360" w:lineRule="auto"/>
        <w:rPr>
          <w:vanish/>
          <w:sz w:val="24"/>
          <w:szCs w:val="24"/>
        </w:rPr>
      </w:pPr>
    </w:p>
    <w:p w14:paraId="54D8C5AF" w14:textId="77777777" w:rsidR="007633AA" w:rsidRPr="007633AA" w:rsidRDefault="007633AA" w:rsidP="007633AA">
      <w:pPr>
        <w:pStyle w:val="ListParagraph"/>
        <w:numPr>
          <w:ilvl w:val="0"/>
          <w:numId w:val="18"/>
        </w:numPr>
        <w:spacing w:line="360" w:lineRule="auto"/>
        <w:rPr>
          <w:vanish/>
          <w:sz w:val="24"/>
          <w:szCs w:val="24"/>
        </w:rPr>
      </w:pPr>
    </w:p>
    <w:p w14:paraId="1B24AF95" w14:textId="77777777" w:rsidR="007633AA" w:rsidRPr="007633AA" w:rsidRDefault="007633AA" w:rsidP="007633AA">
      <w:pPr>
        <w:pStyle w:val="ListParagraph"/>
        <w:numPr>
          <w:ilvl w:val="0"/>
          <w:numId w:val="18"/>
        </w:numPr>
        <w:spacing w:line="360" w:lineRule="auto"/>
        <w:rPr>
          <w:vanish/>
          <w:sz w:val="24"/>
          <w:szCs w:val="24"/>
        </w:rPr>
      </w:pPr>
    </w:p>
    <w:p w14:paraId="697094E8" w14:textId="77777777" w:rsidR="007633AA" w:rsidRPr="007633AA" w:rsidRDefault="007633AA" w:rsidP="007633AA">
      <w:pPr>
        <w:pStyle w:val="ListParagraph"/>
        <w:numPr>
          <w:ilvl w:val="0"/>
          <w:numId w:val="18"/>
        </w:numPr>
        <w:spacing w:line="360" w:lineRule="auto"/>
        <w:rPr>
          <w:vanish/>
          <w:sz w:val="24"/>
          <w:szCs w:val="24"/>
        </w:rPr>
      </w:pPr>
    </w:p>
    <w:p w14:paraId="1F0D87D0" w14:textId="77777777" w:rsidR="007633AA" w:rsidRPr="007633AA" w:rsidRDefault="007633AA" w:rsidP="007633AA">
      <w:pPr>
        <w:pStyle w:val="ListParagraph"/>
        <w:numPr>
          <w:ilvl w:val="0"/>
          <w:numId w:val="18"/>
        </w:numPr>
        <w:spacing w:line="360" w:lineRule="auto"/>
        <w:rPr>
          <w:vanish/>
          <w:sz w:val="24"/>
          <w:szCs w:val="24"/>
        </w:rPr>
      </w:pPr>
    </w:p>
    <w:p w14:paraId="651FEFE1" w14:textId="77777777" w:rsidR="007633AA" w:rsidRPr="007633AA" w:rsidRDefault="007633AA" w:rsidP="007633AA">
      <w:pPr>
        <w:pStyle w:val="ListParagraph"/>
        <w:numPr>
          <w:ilvl w:val="0"/>
          <w:numId w:val="18"/>
        </w:numPr>
        <w:spacing w:line="360" w:lineRule="auto"/>
        <w:rPr>
          <w:vanish/>
          <w:sz w:val="24"/>
          <w:szCs w:val="24"/>
        </w:rPr>
      </w:pPr>
    </w:p>
    <w:p w14:paraId="15428938" w14:textId="77777777" w:rsidR="007633AA" w:rsidRPr="007633AA" w:rsidRDefault="007633AA" w:rsidP="007633AA">
      <w:pPr>
        <w:pStyle w:val="ListParagraph"/>
        <w:numPr>
          <w:ilvl w:val="0"/>
          <w:numId w:val="18"/>
        </w:numPr>
        <w:spacing w:line="360" w:lineRule="auto"/>
        <w:rPr>
          <w:vanish/>
          <w:sz w:val="24"/>
          <w:szCs w:val="24"/>
        </w:rPr>
      </w:pPr>
    </w:p>
    <w:p w14:paraId="3496F433" w14:textId="77777777" w:rsidR="007633AA" w:rsidRPr="007633AA" w:rsidRDefault="007633AA" w:rsidP="007633AA">
      <w:pPr>
        <w:pStyle w:val="ListParagraph"/>
        <w:numPr>
          <w:ilvl w:val="0"/>
          <w:numId w:val="18"/>
        </w:numPr>
        <w:spacing w:line="360" w:lineRule="auto"/>
        <w:rPr>
          <w:vanish/>
          <w:sz w:val="24"/>
          <w:szCs w:val="24"/>
        </w:rPr>
      </w:pPr>
    </w:p>
    <w:p w14:paraId="1E230D9D" w14:textId="77777777" w:rsidR="007633AA" w:rsidRPr="007633AA" w:rsidRDefault="007633AA" w:rsidP="007633AA">
      <w:pPr>
        <w:pStyle w:val="ListParagraph"/>
        <w:numPr>
          <w:ilvl w:val="0"/>
          <w:numId w:val="18"/>
        </w:numPr>
        <w:spacing w:line="360" w:lineRule="auto"/>
        <w:rPr>
          <w:vanish/>
          <w:sz w:val="24"/>
          <w:szCs w:val="24"/>
        </w:rPr>
      </w:pPr>
    </w:p>
    <w:p w14:paraId="41CE05A5" w14:textId="77777777" w:rsidR="007633AA" w:rsidRPr="007633AA" w:rsidRDefault="007633AA" w:rsidP="007633AA">
      <w:pPr>
        <w:pStyle w:val="ListParagraph"/>
        <w:numPr>
          <w:ilvl w:val="0"/>
          <w:numId w:val="18"/>
        </w:numPr>
        <w:spacing w:line="360" w:lineRule="auto"/>
        <w:rPr>
          <w:vanish/>
          <w:sz w:val="24"/>
          <w:szCs w:val="24"/>
        </w:rPr>
      </w:pPr>
    </w:p>
    <w:p w14:paraId="17BB5AF8" w14:textId="77777777" w:rsidR="007633AA" w:rsidRPr="007633AA" w:rsidRDefault="007633AA" w:rsidP="007633AA">
      <w:pPr>
        <w:pStyle w:val="ListParagraph"/>
        <w:numPr>
          <w:ilvl w:val="0"/>
          <w:numId w:val="18"/>
        </w:numPr>
        <w:spacing w:line="360" w:lineRule="auto"/>
        <w:rPr>
          <w:vanish/>
          <w:sz w:val="24"/>
          <w:szCs w:val="24"/>
        </w:rPr>
      </w:pPr>
    </w:p>
    <w:p w14:paraId="099D8F46" w14:textId="77777777" w:rsidR="007633AA" w:rsidRPr="007633AA" w:rsidRDefault="007633AA" w:rsidP="007633AA">
      <w:pPr>
        <w:pStyle w:val="ListParagraph"/>
        <w:numPr>
          <w:ilvl w:val="0"/>
          <w:numId w:val="18"/>
        </w:numPr>
        <w:spacing w:line="360" w:lineRule="auto"/>
        <w:rPr>
          <w:vanish/>
          <w:sz w:val="24"/>
          <w:szCs w:val="24"/>
        </w:rPr>
      </w:pPr>
    </w:p>
    <w:p w14:paraId="7C8E263A" w14:textId="77777777" w:rsidR="007633AA" w:rsidRPr="007633AA" w:rsidRDefault="007633AA" w:rsidP="007633AA">
      <w:pPr>
        <w:pStyle w:val="ListParagraph"/>
        <w:numPr>
          <w:ilvl w:val="0"/>
          <w:numId w:val="18"/>
        </w:numPr>
        <w:spacing w:line="360" w:lineRule="auto"/>
        <w:rPr>
          <w:vanish/>
          <w:sz w:val="24"/>
          <w:szCs w:val="24"/>
        </w:rPr>
      </w:pPr>
    </w:p>
    <w:p w14:paraId="745D68F1" w14:textId="77777777" w:rsidR="007633AA" w:rsidRPr="007633AA" w:rsidRDefault="007633AA" w:rsidP="007633AA">
      <w:pPr>
        <w:pStyle w:val="ListParagraph"/>
        <w:numPr>
          <w:ilvl w:val="0"/>
          <w:numId w:val="18"/>
        </w:numPr>
        <w:spacing w:line="360" w:lineRule="auto"/>
        <w:rPr>
          <w:vanish/>
          <w:sz w:val="24"/>
          <w:szCs w:val="24"/>
        </w:rPr>
      </w:pPr>
    </w:p>
    <w:p w14:paraId="3E8FD8B7" w14:textId="77777777" w:rsidR="007633AA" w:rsidRPr="007633AA" w:rsidRDefault="007633AA" w:rsidP="007633AA">
      <w:pPr>
        <w:pStyle w:val="ListParagraph"/>
        <w:numPr>
          <w:ilvl w:val="0"/>
          <w:numId w:val="18"/>
        </w:numPr>
        <w:spacing w:line="360" w:lineRule="auto"/>
        <w:rPr>
          <w:vanish/>
          <w:sz w:val="24"/>
          <w:szCs w:val="24"/>
        </w:rPr>
      </w:pPr>
    </w:p>
    <w:p w14:paraId="2F79C55D" w14:textId="77777777" w:rsidR="007633AA" w:rsidRPr="007633AA" w:rsidRDefault="007633AA" w:rsidP="007633AA">
      <w:pPr>
        <w:pStyle w:val="ListParagraph"/>
        <w:numPr>
          <w:ilvl w:val="0"/>
          <w:numId w:val="18"/>
        </w:numPr>
        <w:spacing w:line="360" w:lineRule="auto"/>
        <w:rPr>
          <w:vanish/>
          <w:sz w:val="24"/>
          <w:szCs w:val="24"/>
        </w:rPr>
      </w:pPr>
    </w:p>
    <w:p w14:paraId="6D95554D" w14:textId="77777777" w:rsidR="007633AA" w:rsidRPr="007633AA" w:rsidRDefault="007633AA" w:rsidP="007633AA">
      <w:pPr>
        <w:pStyle w:val="ListParagraph"/>
        <w:numPr>
          <w:ilvl w:val="0"/>
          <w:numId w:val="18"/>
        </w:numPr>
        <w:spacing w:line="360" w:lineRule="auto"/>
        <w:rPr>
          <w:vanish/>
          <w:sz w:val="24"/>
          <w:szCs w:val="24"/>
        </w:rPr>
      </w:pPr>
    </w:p>
    <w:p w14:paraId="14F666FB" w14:textId="77777777" w:rsidR="007633AA" w:rsidRPr="007633AA" w:rsidRDefault="007633AA" w:rsidP="007633AA">
      <w:pPr>
        <w:pStyle w:val="ListParagraph"/>
        <w:numPr>
          <w:ilvl w:val="0"/>
          <w:numId w:val="18"/>
        </w:numPr>
        <w:spacing w:line="360" w:lineRule="auto"/>
        <w:rPr>
          <w:vanish/>
          <w:sz w:val="24"/>
          <w:szCs w:val="24"/>
        </w:rPr>
      </w:pPr>
    </w:p>
    <w:p w14:paraId="4BD97656" w14:textId="77777777" w:rsidR="007633AA" w:rsidRPr="007633AA" w:rsidRDefault="007633AA" w:rsidP="007633AA">
      <w:pPr>
        <w:pStyle w:val="ListParagraph"/>
        <w:numPr>
          <w:ilvl w:val="0"/>
          <w:numId w:val="18"/>
        </w:numPr>
        <w:spacing w:line="360" w:lineRule="auto"/>
        <w:rPr>
          <w:vanish/>
          <w:sz w:val="24"/>
          <w:szCs w:val="24"/>
        </w:rPr>
      </w:pPr>
    </w:p>
    <w:p w14:paraId="709DA232" w14:textId="77777777" w:rsidR="007633AA" w:rsidRPr="007633AA" w:rsidRDefault="007633AA" w:rsidP="007633AA">
      <w:pPr>
        <w:pStyle w:val="ListParagraph"/>
        <w:numPr>
          <w:ilvl w:val="0"/>
          <w:numId w:val="18"/>
        </w:numPr>
        <w:spacing w:line="360" w:lineRule="auto"/>
        <w:rPr>
          <w:vanish/>
          <w:sz w:val="24"/>
          <w:szCs w:val="24"/>
        </w:rPr>
      </w:pPr>
    </w:p>
    <w:p w14:paraId="6A645A03" w14:textId="77777777" w:rsidR="007633AA" w:rsidRPr="007633AA" w:rsidRDefault="007633AA" w:rsidP="007633AA">
      <w:pPr>
        <w:pStyle w:val="ListParagraph"/>
        <w:numPr>
          <w:ilvl w:val="0"/>
          <w:numId w:val="18"/>
        </w:numPr>
        <w:spacing w:line="360" w:lineRule="auto"/>
        <w:rPr>
          <w:vanish/>
          <w:sz w:val="24"/>
          <w:szCs w:val="24"/>
        </w:rPr>
      </w:pPr>
    </w:p>
    <w:p w14:paraId="26DE1D0D" w14:textId="77777777" w:rsidR="007633AA" w:rsidRPr="007633AA" w:rsidRDefault="007633AA" w:rsidP="007633AA">
      <w:pPr>
        <w:pStyle w:val="ListParagraph"/>
        <w:numPr>
          <w:ilvl w:val="0"/>
          <w:numId w:val="18"/>
        </w:numPr>
        <w:spacing w:line="360" w:lineRule="auto"/>
        <w:rPr>
          <w:vanish/>
          <w:sz w:val="24"/>
          <w:szCs w:val="24"/>
        </w:rPr>
      </w:pPr>
    </w:p>
    <w:p w14:paraId="320D4E25" w14:textId="77777777" w:rsidR="007633AA" w:rsidRPr="007633AA" w:rsidRDefault="007633AA" w:rsidP="007633AA">
      <w:pPr>
        <w:pStyle w:val="ListParagraph"/>
        <w:numPr>
          <w:ilvl w:val="0"/>
          <w:numId w:val="18"/>
        </w:numPr>
        <w:spacing w:line="360" w:lineRule="auto"/>
        <w:rPr>
          <w:vanish/>
          <w:sz w:val="24"/>
          <w:szCs w:val="24"/>
        </w:rPr>
      </w:pPr>
    </w:p>
    <w:p w14:paraId="437BB3CA" w14:textId="77777777" w:rsidR="007633AA" w:rsidRPr="007633AA" w:rsidRDefault="007633AA" w:rsidP="007633AA">
      <w:pPr>
        <w:pStyle w:val="ListParagraph"/>
        <w:numPr>
          <w:ilvl w:val="0"/>
          <w:numId w:val="18"/>
        </w:numPr>
        <w:spacing w:line="360" w:lineRule="auto"/>
        <w:rPr>
          <w:vanish/>
          <w:sz w:val="24"/>
          <w:szCs w:val="24"/>
        </w:rPr>
      </w:pPr>
    </w:p>
    <w:p w14:paraId="7BAD17C2" w14:textId="77777777" w:rsidR="007633AA" w:rsidRPr="007633AA" w:rsidRDefault="007633AA" w:rsidP="007633AA">
      <w:pPr>
        <w:pStyle w:val="ListParagraph"/>
        <w:numPr>
          <w:ilvl w:val="0"/>
          <w:numId w:val="18"/>
        </w:numPr>
        <w:spacing w:line="360" w:lineRule="auto"/>
        <w:rPr>
          <w:vanish/>
          <w:sz w:val="24"/>
          <w:szCs w:val="24"/>
        </w:rPr>
      </w:pPr>
    </w:p>
    <w:p w14:paraId="3A756357" w14:textId="77777777" w:rsidR="007633AA" w:rsidRPr="007633AA" w:rsidRDefault="007633AA" w:rsidP="007633AA">
      <w:pPr>
        <w:pStyle w:val="ListParagraph"/>
        <w:numPr>
          <w:ilvl w:val="0"/>
          <w:numId w:val="18"/>
        </w:numPr>
        <w:spacing w:line="360" w:lineRule="auto"/>
        <w:rPr>
          <w:vanish/>
          <w:sz w:val="24"/>
          <w:szCs w:val="24"/>
        </w:rPr>
      </w:pPr>
    </w:p>
    <w:p w14:paraId="4470CFCE" w14:textId="77777777" w:rsidR="007633AA" w:rsidRPr="007633AA" w:rsidRDefault="007633AA" w:rsidP="007633AA">
      <w:pPr>
        <w:pStyle w:val="ListParagraph"/>
        <w:numPr>
          <w:ilvl w:val="0"/>
          <w:numId w:val="18"/>
        </w:numPr>
        <w:spacing w:line="360" w:lineRule="auto"/>
        <w:rPr>
          <w:vanish/>
          <w:sz w:val="24"/>
          <w:szCs w:val="24"/>
        </w:rPr>
      </w:pPr>
    </w:p>
    <w:p w14:paraId="36E0EB73" w14:textId="77777777" w:rsidR="007633AA" w:rsidRPr="007633AA" w:rsidRDefault="007633AA" w:rsidP="007633AA">
      <w:pPr>
        <w:pStyle w:val="ListParagraph"/>
        <w:numPr>
          <w:ilvl w:val="0"/>
          <w:numId w:val="18"/>
        </w:numPr>
        <w:spacing w:line="360" w:lineRule="auto"/>
        <w:rPr>
          <w:vanish/>
          <w:sz w:val="24"/>
          <w:szCs w:val="24"/>
        </w:rPr>
      </w:pPr>
    </w:p>
    <w:p w14:paraId="6DB57DE8" w14:textId="77777777" w:rsidR="007633AA" w:rsidRPr="007633AA" w:rsidRDefault="007633AA" w:rsidP="007633AA">
      <w:pPr>
        <w:pStyle w:val="ListParagraph"/>
        <w:numPr>
          <w:ilvl w:val="0"/>
          <w:numId w:val="18"/>
        </w:numPr>
        <w:spacing w:line="360" w:lineRule="auto"/>
        <w:rPr>
          <w:vanish/>
          <w:sz w:val="24"/>
          <w:szCs w:val="24"/>
        </w:rPr>
      </w:pPr>
    </w:p>
    <w:p w14:paraId="66AC1308" w14:textId="77777777" w:rsidR="007633AA" w:rsidRPr="007633AA" w:rsidRDefault="007633AA" w:rsidP="007633AA">
      <w:pPr>
        <w:pStyle w:val="ListParagraph"/>
        <w:numPr>
          <w:ilvl w:val="0"/>
          <w:numId w:val="18"/>
        </w:numPr>
        <w:spacing w:line="360" w:lineRule="auto"/>
        <w:rPr>
          <w:vanish/>
          <w:sz w:val="24"/>
          <w:szCs w:val="24"/>
        </w:rPr>
      </w:pPr>
    </w:p>
    <w:p w14:paraId="72630D85" w14:textId="77777777" w:rsidR="007633AA" w:rsidRPr="007633AA" w:rsidRDefault="007633AA" w:rsidP="007633AA">
      <w:pPr>
        <w:pStyle w:val="ListParagraph"/>
        <w:numPr>
          <w:ilvl w:val="0"/>
          <w:numId w:val="18"/>
        </w:numPr>
        <w:spacing w:line="360" w:lineRule="auto"/>
        <w:rPr>
          <w:vanish/>
          <w:sz w:val="24"/>
          <w:szCs w:val="24"/>
        </w:rPr>
      </w:pPr>
    </w:p>
    <w:p w14:paraId="5D0A8B92" w14:textId="77777777" w:rsidR="007633AA" w:rsidRPr="007633AA" w:rsidRDefault="007633AA" w:rsidP="007633AA">
      <w:pPr>
        <w:pStyle w:val="ListParagraph"/>
        <w:numPr>
          <w:ilvl w:val="0"/>
          <w:numId w:val="18"/>
        </w:numPr>
        <w:spacing w:line="360" w:lineRule="auto"/>
        <w:rPr>
          <w:vanish/>
          <w:sz w:val="24"/>
          <w:szCs w:val="24"/>
        </w:rPr>
      </w:pPr>
    </w:p>
    <w:p w14:paraId="78993B60" w14:textId="77777777" w:rsidR="007633AA" w:rsidRPr="007633AA" w:rsidRDefault="007633AA" w:rsidP="007633AA">
      <w:pPr>
        <w:pStyle w:val="ListParagraph"/>
        <w:numPr>
          <w:ilvl w:val="0"/>
          <w:numId w:val="18"/>
        </w:numPr>
        <w:spacing w:line="360" w:lineRule="auto"/>
        <w:rPr>
          <w:vanish/>
          <w:sz w:val="24"/>
          <w:szCs w:val="24"/>
        </w:rPr>
      </w:pPr>
    </w:p>
    <w:p w14:paraId="2987BBD3" w14:textId="77777777" w:rsidR="007633AA" w:rsidRPr="007633AA" w:rsidRDefault="007633AA" w:rsidP="007633AA">
      <w:pPr>
        <w:pStyle w:val="ListParagraph"/>
        <w:numPr>
          <w:ilvl w:val="0"/>
          <w:numId w:val="18"/>
        </w:numPr>
        <w:spacing w:line="360" w:lineRule="auto"/>
        <w:rPr>
          <w:vanish/>
          <w:sz w:val="24"/>
          <w:szCs w:val="24"/>
        </w:rPr>
      </w:pPr>
    </w:p>
    <w:p w14:paraId="573D617F" w14:textId="77777777" w:rsidR="007633AA" w:rsidRPr="007633AA" w:rsidRDefault="007633AA" w:rsidP="007633AA">
      <w:pPr>
        <w:pStyle w:val="ListParagraph"/>
        <w:numPr>
          <w:ilvl w:val="0"/>
          <w:numId w:val="18"/>
        </w:numPr>
        <w:spacing w:line="360" w:lineRule="auto"/>
        <w:rPr>
          <w:vanish/>
          <w:sz w:val="24"/>
          <w:szCs w:val="24"/>
        </w:rPr>
      </w:pPr>
    </w:p>
    <w:p w14:paraId="68D228CA" w14:textId="77777777" w:rsidR="007633AA" w:rsidRPr="007633AA" w:rsidRDefault="007633AA" w:rsidP="007633AA">
      <w:pPr>
        <w:pStyle w:val="ListParagraph"/>
        <w:numPr>
          <w:ilvl w:val="0"/>
          <w:numId w:val="18"/>
        </w:numPr>
        <w:spacing w:line="360" w:lineRule="auto"/>
        <w:rPr>
          <w:vanish/>
          <w:sz w:val="24"/>
          <w:szCs w:val="24"/>
        </w:rPr>
      </w:pPr>
    </w:p>
    <w:p w14:paraId="6173BD8C" w14:textId="77777777" w:rsidR="007633AA" w:rsidRPr="007633AA" w:rsidRDefault="007633AA" w:rsidP="007633AA">
      <w:pPr>
        <w:pStyle w:val="ListParagraph"/>
        <w:numPr>
          <w:ilvl w:val="0"/>
          <w:numId w:val="18"/>
        </w:numPr>
        <w:spacing w:line="360" w:lineRule="auto"/>
        <w:rPr>
          <w:vanish/>
          <w:sz w:val="24"/>
          <w:szCs w:val="24"/>
        </w:rPr>
      </w:pPr>
    </w:p>
    <w:p w14:paraId="303BA0D7" w14:textId="77777777" w:rsidR="007633AA" w:rsidRPr="007633AA" w:rsidRDefault="007633AA" w:rsidP="007633AA">
      <w:pPr>
        <w:pStyle w:val="ListParagraph"/>
        <w:numPr>
          <w:ilvl w:val="0"/>
          <w:numId w:val="18"/>
        </w:numPr>
        <w:spacing w:line="360" w:lineRule="auto"/>
        <w:rPr>
          <w:vanish/>
          <w:sz w:val="24"/>
          <w:szCs w:val="24"/>
        </w:rPr>
      </w:pPr>
    </w:p>
    <w:p w14:paraId="7A96310B" w14:textId="77777777" w:rsidR="007633AA" w:rsidRPr="007633AA" w:rsidRDefault="007633AA" w:rsidP="007633AA">
      <w:pPr>
        <w:pStyle w:val="ListParagraph"/>
        <w:numPr>
          <w:ilvl w:val="0"/>
          <w:numId w:val="18"/>
        </w:numPr>
        <w:spacing w:line="360" w:lineRule="auto"/>
        <w:rPr>
          <w:vanish/>
          <w:sz w:val="24"/>
          <w:szCs w:val="24"/>
        </w:rPr>
      </w:pPr>
    </w:p>
    <w:p w14:paraId="6EE46423" w14:textId="77777777" w:rsidR="007633AA" w:rsidRPr="007633AA" w:rsidRDefault="007633AA" w:rsidP="007633AA">
      <w:pPr>
        <w:pStyle w:val="ListParagraph"/>
        <w:numPr>
          <w:ilvl w:val="0"/>
          <w:numId w:val="18"/>
        </w:numPr>
        <w:spacing w:line="360" w:lineRule="auto"/>
        <w:rPr>
          <w:vanish/>
          <w:sz w:val="24"/>
          <w:szCs w:val="24"/>
        </w:rPr>
      </w:pPr>
    </w:p>
    <w:p w14:paraId="4AE27758" w14:textId="77777777" w:rsidR="007633AA" w:rsidRPr="007633AA" w:rsidRDefault="007633AA" w:rsidP="007633AA">
      <w:pPr>
        <w:pStyle w:val="ListParagraph"/>
        <w:numPr>
          <w:ilvl w:val="0"/>
          <w:numId w:val="18"/>
        </w:numPr>
        <w:spacing w:line="360" w:lineRule="auto"/>
        <w:rPr>
          <w:vanish/>
          <w:sz w:val="24"/>
          <w:szCs w:val="24"/>
        </w:rPr>
      </w:pPr>
    </w:p>
    <w:p w14:paraId="6D0942B5" w14:textId="77777777" w:rsidR="007633AA" w:rsidRPr="007633AA" w:rsidRDefault="007633AA" w:rsidP="007633AA">
      <w:pPr>
        <w:pStyle w:val="ListParagraph"/>
        <w:numPr>
          <w:ilvl w:val="0"/>
          <w:numId w:val="18"/>
        </w:numPr>
        <w:spacing w:line="360" w:lineRule="auto"/>
        <w:rPr>
          <w:vanish/>
          <w:sz w:val="24"/>
          <w:szCs w:val="24"/>
        </w:rPr>
      </w:pPr>
    </w:p>
    <w:p w14:paraId="17510E7F" w14:textId="77777777" w:rsidR="007633AA" w:rsidRPr="007633AA" w:rsidRDefault="007633AA" w:rsidP="007633AA">
      <w:pPr>
        <w:pStyle w:val="ListParagraph"/>
        <w:numPr>
          <w:ilvl w:val="0"/>
          <w:numId w:val="18"/>
        </w:numPr>
        <w:spacing w:line="360" w:lineRule="auto"/>
        <w:rPr>
          <w:vanish/>
          <w:sz w:val="24"/>
          <w:szCs w:val="24"/>
        </w:rPr>
      </w:pPr>
    </w:p>
    <w:p w14:paraId="1BA5D19D" w14:textId="77777777" w:rsidR="007633AA" w:rsidRPr="007633AA" w:rsidRDefault="007633AA" w:rsidP="007633AA">
      <w:pPr>
        <w:pStyle w:val="ListParagraph"/>
        <w:numPr>
          <w:ilvl w:val="0"/>
          <w:numId w:val="18"/>
        </w:numPr>
        <w:spacing w:line="360" w:lineRule="auto"/>
        <w:rPr>
          <w:vanish/>
          <w:sz w:val="24"/>
          <w:szCs w:val="24"/>
        </w:rPr>
      </w:pPr>
    </w:p>
    <w:p w14:paraId="436745B5" w14:textId="77777777" w:rsidR="007633AA" w:rsidRPr="007633AA" w:rsidRDefault="007633AA" w:rsidP="007633AA">
      <w:pPr>
        <w:pStyle w:val="ListParagraph"/>
        <w:numPr>
          <w:ilvl w:val="0"/>
          <w:numId w:val="18"/>
        </w:numPr>
        <w:spacing w:line="360" w:lineRule="auto"/>
        <w:rPr>
          <w:vanish/>
          <w:sz w:val="24"/>
          <w:szCs w:val="24"/>
        </w:rPr>
      </w:pPr>
    </w:p>
    <w:p w14:paraId="6BEA0A24" w14:textId="77777777" w:rsidR="007633AA" w:rsidRPr="007633AA" w:rsidRDefault="007633AA" w:rsidP="007633AA">
      <w:pPr>
        <w:pStyle w:val="ListParagraph"/>
        <w:numPr>
          <w:ilvl w:val="0"/>
          <w:numId w:val="18"/>
        </w:numPr>
        <w:spacing w:line="360" w:lineRule="auto"/>
        <w:rPr>
          <w:vanish/>
          <w:sz w:val="24"/>
          <w:szCs w:val="24"/>
        </w:rPr>
      </w:pPr>
    </w:p>
    <w:p w14:paraId="0C93FBAC" w14:textId="77777777" w:rsidR="007633AA" w:rsidRPr="007633AA" w:rsidRDefault="007633AA" w:rsidP="007633AA">
      <w:pPr>
        <w:pStyle w:val="ListParagraph"/>
        <w:numPr>
          <w:ilvl w:val="0"/>
          <w:numId w:val="18"/>
        </w:numPr>
        <w:spacing w:line="360" w:lineRule="auto"/>
        <w:rPr>
          <w:vanish/>
          <w:sz w:val="24"/>
          <w:szCs w:val="24"/>
        </w:rPr>
      </w:pPr>
    </w:p>
    <w:p w14:paraId="242A9AE0" w14:textId="77777777" w:rsidR="007633AA" w:rsidRPr="007633AA" w:rsidRDefault="007633AA" w:rsidP="007633AA">
      <w:pPr>
        <w:pStyle w:val="ListParagraph"/>
        <w:numPr>
          <w:ilvl w:val="0"/>
          <w:numId w:val="18"/>
        </w:numPr>
        <w:spacing w:line="360" w:lineRule="auto"/>
        <w:rPr>
          <w:vanish/>
          <w:sz w:val="24"/>
          <w:szCs w:val="24"/>
        </w:rPr>
      </w:pPr>
    </w:p>
    <w:p w14:paraId="11844F5B" w14:textId="77777777" w:rsidR="007633AA" w:rsidRPr="007633AA" w:rsidRDefault="007633AA" w:rsidP="007633AA">
      <w:pPr>
        <w:pStyle w:val="ListParagraph"/>
        <w:numPr>
          <w:ilvl w:val="0"/>
          <w:numId w:val="18"/>
        </w:numPr>
        <w:spacing w:line="360" w:lineRule="auto"/>
        <w:rPr>
          <w:vanish/>
          <w:sz w:val="24"/>
          <w:szCs w:val="24"/>
        </w:rPr>
      </w:pPr>
    </w:p>
    <w:p w14:paraId="1BE51095" w14:textId="77777777" w:rsidR="007633AA" w:rsidRPr="007633AA" w:rsidRDefault="007633AA" w:rsidP="007633AA">
      <w:pPr>
        <w:pStyle w:val="ListParagraph"/>
        <w:numPr>
          <w:ilvl w:val="0"/>
          <w:numId w:val="18"/>
        </w:numPr>
        <w:spacing w:line="360" w:lineRule="auto"/>
        <w:rPr>
          <w:vanish/>
          <w:sz w:val="24"/>
          <w:szCs w:val="24"/>
        </w:rPr>
      </w:pPr>
    </w:p>
    <w:p w14:paraId="3DB9D249" w14:textId="77777777" w:rsidR="007633AA" w:rsidRPr="007633AA" w:rsidRDefault="007633AA" w:rsidP="007633AA">
      <w:pPr>
        <w:pStyle w:val="ListParagraph"/>
        <w:numPr>
          <w:ilvl w:val="0"/>
          <w:numId w:val="18"/>
        </w:numPr>
        <w:spacing w:line="360" w:lineRule="auto"/>
        <w:rPr>
          <w:vanish/>
          <w:sz w:val="24"/>
          <w:szCs w:val="24"/>
        </w:rPr>
      </w:pPr>
    </w:p>
    <w:p w14:paraId="1CC5102A" w14:textId="77777777" w:rsidR="007633AA" w:rsidRPr="007633AA" w:rsidRDefault="007633AA" w:rsidP="007633AA">
      <w:pPr>
        <w:pStyle w:val="ListParagraph"/>
        <w:numPr>
          <w:ilvl w:val="0"/>
          <w:numId w:val="18"/>
        </w:numPr>
        <w:spacing w:line="360" w:lineRule="auto"/>
        <w:rPr>
          <w:vanish/>
          <w:sz w:val="24"/>
          <w:szCs w:val="24"/>
        </w:rPr>
      </w:pPr>
    </w:p>
    <w:p w14:paraId="4F09E656" w14:textId="77777777" w:rsidR="007633AA" w:rsidRPr="007633AA" w:rsidRDefault="007633AA" w:rsidP="007633AA">
      <w:pPr>
        <w:pStyle w:val="ListParagraph"/>
        <w:numPr>
          <w:ilvl w:val="0"/>
          <w:numId w:val="18"/>
        </w:numPr>
        <w:spacing w:line="360" w:lineRule="auto"/>
        <w:rPr>
          <w:vanish/>
          <w:sz w:val="24"/>
          <w:szCs w:val="24"/>
        </w:rPr>
      </w:pPr>
    </w:p>
    <w:p w14:paraId="49D64B3B" w14:textId="77777777" w:rsidR="007633AA" w:rsidRPr="007633AA" w:rsidRDefault="007633AA" w:rsidP="007633AA">
      <w:pPr>
        <w:pStyle w:val="ListParagraph"/>
        <w:numPr>
          <w:ilvl w:val="0"/>
          <w:numId w:val="18"/>
        </w:numPr>
        <w:spacing w:line="360" w:lineRule="auto"/>
        <w:rPr>
          <w:vanish/>
          <w:sz w:val="24"/>
          <w:szCs w:val="24"/>
        </w:rPr>
      </w:pPr>
    </w:p>
    <w:p w14:paraId="3D10F60B" w14:textId="77777777" w:rsidR="007633AA" w:rsidRPr="007633AA" w:rsidRDefault="007633AA" w:rsidP="007633AA">
      <w:pPr>
        <w:pStyle w:val="ListParagraph"/>
        <w:numPr>
          <w:ilvl w:val="0"/>
          <w:numId w:val="18"/>
        </w:numPr>
        <w:spacing w:line="360" w:lineRule="auto"/>
        <w:rPr>
          <w:vanish/>
          <w:sz w:val="24"/>
          <w:szCs w:val="24"/>
        </w:rPr>
      </w:pPr>
    </w:p>
    <w:p w14:paraId="4EBBD525" w14:textId="77777777" w:rsidR="007633AA" w:rsidRPr="007633AA" w:rsidRDefault="007633AA" w:rsidP="007633AA">
      <w:pPr>
        <w:pStyle w:val="ListParagraph"/>
        <w:numPr>
          <w:ilvl w:val="0"/>
          <w:numId w:val="18"/>
        </w:numPr>
        <w:spacing w:line="360" w:lineRule="auto"/>
        <w:rPr>
          <w:vanish/>
          <w:sz w:val="24"/>
          <w:szCs w:val="24"/>
        </w:rPr>
      </w:pPr>
    </w:p>
    <w:p w14:paraId="16ECBB6B" w14:textId="77777777" w:rsidR="007633AA" w:rsidRPr="007633AA" w:rsidRDefault="007633AA" w:rsidP="007633AA">
      <w:pPr>
        <w:pStyle w:val="ListParagraph"/>
        <w:numPr>
          <w:ilvl w:val="0"/>
          <w:numId w:val="18"/>
        </w:numPr>
        <w:spacing w:line="360" w:lineRule="auto"/>
        <w:rPr>
          <w:vanish/>
          <w:sz w:val="24"/>
          <w:szCs w:val="24"/>
        </w:rPr>
      </w:pPr>
    </w:p>
    <w:p w14:paraId="12DEBC95" w14:textId="77777777" w:rsidR="007633AA" w:rsidRPr="007633AA" w:rsidRDefault="007633AA" w:rsidP="007633AA">
      <w:pPr>
        <w:pStyle w:val="ListParagraph"/>
        <w:numPr>
          <w:ilvl w:val="0"/>
          <w:numId w:val="18"/>
        </w:numPr>
        <w:spacing w:line="360" w:lineRule="auto"/>
        <w:rPr>
          <w:vanish/>
          <w:sz w:val="24"/>
          <w:szCs w:val="24"/>
        </w:rPr>
      </w:pPr>
    </w:p>
    <w:p w14:paraId="05F56943" w14:textId="77777777" w:rsidR="007633AA" w:rsidRPr="007633AA" w:rsidRDefault="007633AA" w:rsidP="007633AA">
      <w:pPr>
        <w:pStyle w:val="ListParagraph"/>
        <w:numPr>
          <w:ilvl w:val="0"/>
          <w:numId w:val="18"/>
        </w:numPr>
        <w:spacing w:line="360" w:lineRule="auto"/>
        <w:rPr>
          <w:vanish/>
          <w:sz w:val="24"/>
          <w:szCs w:val="24"/>
        </w:rPr>
      </w:pPr>
    </w:p>
    <w:p w14:paraId="32D3ED9B" w14:textId="77777777" w:rsidR="007633AA" w:rsidRPr="007633AA" w:rsidRDefault="007633AA" w:rsidP="007633AA">
      <w:pPr>
        <w:pStyle w:val="ListParagraph"/>
        <w:numPr>
          <w:ilvl w:val="0"/>
          <w:numId w:val="18"/>
        </w:numPr>
        <w:spacing w:line="360" w:lineRule="auto"/>
        <w:rPr>
          <w:vanish/>
          <w:sz w:val="24"/>
          <w:szCs w:val="24"/>
        </w:rPr>
      </w:pPr>
    </w:p>
    <w:p w14:paraId="074F2AFA" w14:textId="77777777" w:rsidR="007633AA" w:rsidRPr="007633AA" w:rsidRDefault="007633AA" w:rsidP="007633AA">
      <w:pPr>
        <w:pStyle w:val="ListParagraph"/>
        <w:numPr>
          <w:ilvl w:val="0"/>
          <w:numId w:val="18"/>
        </w:numPr>
        <w:spacing w:line="360" w:lineRule="auto"/>
        <w:rPr>
          <w:vanish/>
          <w:sz w:val="24"/>
          <w:szCs w:val="24"/>
        </w:rPr>
      </w:pPr>
    </w:p>
    <w:p w14:paraId="0330803B" w14:textId="77777777" w:rsidR="007633AA" w:rsidRPr="007633AA" w:rsidRDefault="007633AA" w:rsidP="007633AA">
      <w:pPr>
        <w:pStyle w:val="ListParagraph"/>
        <w:numPr>
          <w:ilvl w:val="0"/>
          <w:numId w:val="18"/>
        </w:numPr>
        <w:spacing w:line="360" w:lineRule="auto"/>
        <w:rPr>
          <w:vanish/>
          <w:sz w:val="24"/>
          <w:szCs w:val="24"/>
        </w:rPr>
      </w:pPr>
    </w:p>
    <w:p w14:paraId="76B40EE1" w14:textId="77777777" w:rsidR="007633AA" w:rsidRPr="007633AA" w:rsidRDefault="007633AA" w:rsidP="007633AA">
      <w:pPr>
        <w:pStyle w:val="ListParagraph"/>
        <w:numPr>
          <w:ilvl w:val="0"/>
          <w:numId w:val="18"/>
        </w:numPr>
        <w:spacing w:line="360" w:lineRule="auto"/>
        <w:rPr>
          <w:vanish/>
          <w:sz w:val="24"/>
          <w:szCs w:val="24"/>
        </w:rPr>
      </w:pPr>
    </w:p>
    <w:p w14:paraId="74ABB776" w14:textId="77777777" w:rsidR="007633AA" w:rsidRPr="007633AA" w:rsidRDefault="007633AA" w:rsidP="007633AA">
      <w:pPr>
        <w:pStyle w:val="ListParagraph"/>
        <w:numPr>
          <w:ilvl w:val="0"/>
          <w:numId w:val="18"/>
        </w:numPr>
        <w:spacing w:line="360" w:lineRule="auto"/>
        <w:rPr>
          <w:vanish/>
          <w:sz w:val="24"/>
          <w:szCs w:val="24"/>
        </w:rPr>
      </w:pPr>
    </w:p>
    <w:p w14:paraId="7AAA2605" w14:textId="77777777" w:rsidR="007633AA" w:rsidRPr="007633AA" w:rsidRDefault="007633AA" w:rsidP="007633AA">
      <w:pPr>
        <w:pStyle w:val="ListParagraph"/>
        <w:numPr>
          <w:ilvl w:val="0"/>
          <w:numId w:val="18"/>
        </w:numPr>
        <w:spacing w:line="360" w:lineRule="auto"/>
        <w:rPr>
          <w:vanish/>
          <w:sz w:val="24"/>
          <w:szCs w:val="24"/>
        </w:rPr>
      </w:pPr>
    </w:p>
    <w:p w14:paraId="6C818D44" w14:textId="77777777" w:rsidR="007633AA" w:rsidRPr="007633AA" w:rsidRDefault="007633AA" w:rsidP="007633AA">
      <w:pPr>
        <w:pStyle w:val="ListParagraph"/>
        <w:numPr>
          <w:ilvl w:val="0"/>
          <w:numId w:val="18"/>
        </w:numPr>
        <w:spacing w:line="360" w:lineRule="auto"/>
        <w:rPr>
          <w:vanish/>
          <w:sz w:val="24"/>
          <w:szCs w:val="24"/>
        </w:rPr>
      </w:pPr>
    </w:p>
    <w:p w14:paraId="411568DB" w14:textId="77777777" w:rsidR="007633AA" w:rsidRPr="007633AA" w:rsidRDefault="007633AA" w:rsidP="007633AA">
      <w:pPr>
        <w:pStyle w:val="ListParagraph"/>
        <w:numPr>
          <w:ilvl w:val="0"/>
          <w:numId w:val="18"/>
        </w:numPr>
        <w:spacing w:line="360" w:lineRule="auto"/>
        <w:rPr>
          <w:vanish/>
          <w:sz w:val="24"/>
          <w:szCs w:val="24"/>
        </w:rPr>
      </w:pPr>
    </w:p>
    <w:p w14:paraId="6D647CD6" w14:textId="77777777" w:rsidR="007633AA" w:rsidRPr="007633AA" w:rsidRDefault="007633AA" w:rsidP="007633AA">
      <w:pPr>
        <w:pStyle w:val="ListParagraph"/>
        <w:numPr>
          <w:ilvl w:val="0"/>
          <w:numId w:val="18"/>
        </w:numPr>
        <w:spacing w:line="360" w:lineRule="auto"/>
        <w:rPr>
          <w:vanish/>
          <w:sz w:val="24"/>
          <w:szCs w:val="24"/>
        </w:rPr>
      </w:pPr>
    </w:p>
    <w:p w14:paraId="4316116E" w14:textId="77777777" w:rsidR="007633AA" w:rsidRPr="007633AA" w:rsidRDefault="007633AA" w:rsidP="007633AA">
      <w:pPr>
        <w:pStyle w:val="ListParagraph"/>
        <w:numPr>
          <w:ilvl w:val="0"/>
          <w:numId w:val="18"/>
        </w:numPr>
        <w:spacing w:line="360" w:lineRule="auto"/>
        <w:rPr>
          <w:vanish/>
          <w:sz w:val="24"/>
          <w:szCs w:val="24"/>
        </w:rPr>
      </w:pPr>
    </w:p>
    <w:p w14:paraId="40A7942F" w14:textId="77777777" w:rsidR="007633AA" w:rsidRPr="007633AA" w:rsidRDefault="007633AA" w:rsidP="007633AA">
      <w:pPr>
        <w:pStyle w:val="ListParagraph"/>
        <w:numPr>
          <w:ilvl w:val="0"/>
          <w:numId w:val="18"/>
        </w:numPr>
        <w:spacing w:line="360" w:lineRule="auto"/>
        <w:rPr>
          <w:vanish/>
          <w:sz w:val="24"/>
          <w:szCs w:val="24"/>
        </w:rPr>
      </w:pPr>
    </w:p>
    <w:p w14:paraId="77ECA623" w14:textId="77777777" w:rsidR="007633AA" w:rsidRPr="007633AA" w:rsidRDefault="007633AA" w:rsidP="007633AA">
      <w:pPr>
        <w:pStyle w:val="ListParagraph"/>
        <w:numPr>
          <w:ilvl w:val="0"/>
          <w:numId w:val="18"/>
        </w:numPr>
        <w:spacing w:line="360" w:lineRule="auto"/>
        <w:rPr>
          <w:vanish/>
          <w:sz w:val="24"/>
          <w:szCs w:val="24"/>
        </w:rPr>
      </w:pPr>
    </w:p>
    <w:p w14:paraId="4CAE8F77" w14:textId="77777777" w:rsidR="007633AA" w:rsidRPr="007633AA" w:rsidRDefault="007633AA" w:rsidP="007633AA">
      <w:pPr>
        <w:pStyle w:val="ListParagraph"/>
        <w:numPr>
          <w:ilvl w:val="0"/>
          <w:numId w:val="18"/>
        </w:numPr>
        <w:spacing w:line="360" w:lineRule="auto"/>
        <w:rPr>
          <w:vanish/>
          <w:sz w:val="24"/>
          <w:szCs w:val="24"/>
        </w:rPr>
      </w:pPr>
    </w:p>
    <w:p w14:paraId="5FC2A0B8" w14:textId="77777777" w:rsidR="007633AA" w:rsidRPr="007633AA" w:rsidRDefault="007633AA" w:rsidP="007633AA">
      <w:pPr>
        <w:pStyle w:val="ListParagraph"/>
        <w:numPr>
          <w:ilvl w:val="0"/>
          <w:numId w:val="18"/>
        </w:numPr>
        <w:spacing w:line="360" w:lineRule="auto"/>
        <w:rPr>
          <w:vanish/>
          <w:sz w:val="24"/>
          <w:szCs w:val="24"/>
        </w:rPr>
      </w:pPr>
    </w:p>
    <w:p w14:paraId="489CA08A" w14:textId="77777777" w:rsidR="007633AA" w:rsidRPr="007633AA" w:rsidRDefault="007633AA" w:rsidP="007633AA">
      <w:pPr>
        <w:pStyle w:val="ListParagraph"/>
        <w:numPr>
          <w:ilvl w:val="0"/>
          <w:numId w:val="18"/>
        </w:numPr>
        <w:spacing w:line="360" w:lineRule="auto"/>
        <w:rPr>
          <w:vanish/>
          <w:sz w:val="24"/>
          <w:szCs w:val="24"/>
        </w:rPr>
      </w:pPr>
    </w:p>
    <w:p w14:paraId="3BC7A4FA" w14:textId="77777777" w:rsidR="007633AA" w:rsidRPr="007633AA" w:rsidRDefault="007633AA" w:rsidP="007633AA">
      <w:pPr>
        <w:pStyle w:val="ListParagraph"/>
        <w:numPr>
          <w:ilvl w:val="0"/>
          <w:numId w:val="18"/>
        </w:numPr>
        <w:spacing w:line="360" w:lineRule="auto"/>
        <w:rPr>
          <w:vanish/>
          <w:sz w:val="24"/>
          <w:szCs w:val="24"/>
        </w:rPr>
      </w:pPr>
    </w:p>
    <w:p w14:paraId="7510D24D" w14:textId="77777777" w:rsidR="007633AA" w:rsidRPr="007633AA" w:rsidRDefault="007633AA" w:rsidP="007633AA">
      <w:pPr>
        <w:pStyle w:val="ListParagraph"/>
        <w:numPr>
          <w:ilvl w:val="0"/>
          <w:numId w:val="18"/>
        </w:numPr>
        <w:spacing w:line="360" w:lineRule="auto"/>
        <w:rPr>
          <w:vanish/>
          <w:sz w:val="24"/>
          <w:szCs w:val="24"/>
        </w:rPr>
      </w:pPr>
    </w:p>
    <w:p w14:paraId="2160B8C1" w14:textId="77777777" w:rsidR="007633AA" w:rsidRPr="007633AA" w:rsidRDefault="007633AA" w:rsidP="007633AA">
      <w:pPr>
        <w:pStyle w:val="ListParagraph"/>
        <w:numPr>
          <w:ilvl w:val="0"/>
          <w:numId w:val="18"/>
        </w:numPr>
        <w:spacing w:line="360" w:lineRule="auto"/>
        <w:rPr>
          <w:vanish/>
          <w:sz w:val="24"/>
          <w:szCs w:val="24"/>
        </w:rPr>
      </w:pPr>
    </w:p>
    <w:p w14:paraId="169C836E" w14:textId="77777777" w:rsidR="007633AA" w:rsidRPr="007633AA" w:rsidRDefault="007633AA" w:rsidP="007633AA">
      <w:pPr>
        <w:pStyle w:val="ListParagraph"/>
        <w:numPr>
          <w:ilvl w:val="0"/>
          <w:numId w:val="18"/>
        </w:numPr>
        <w:spacing w:line="360" w:lineRule="auto"/>
        <w:rPr>
          <w:vanish/>
          <w:sz w:val="24"/>
          <w:szCs w:val="24"/>
        </w:rPr>
      </w:pPr>
    </w:p>
    <w:p w14:paraId="0D6AD919" w14:textId="77777777" w:rsidR="007633AA" w:rsidRPr="007633AA" w:rsidRDefault="007633AA" w:rsidP="007633AA">
      <w:pPr>
        <w:pStyle w:val="ListParagraph"/>
        <w:numPr>
          <w:ilvl w:val="0"/>
          <w:numId w:val="18"/>
        </w:numPr>
        <w:spacing w:line="360" w:lineRule="auto"/>
        <w:rPr>
          <w:vanish/>
          <w:sz w:val="24"/>
          <w:szCs w:val="24"/>
        </w:rPr>
      </w:pPr>
    </w:p>
    <w:p w14:paraId="57174828" w14:textId="77777777" w:rsidR="007633AA" w:rsidRPr="007633AA" w:rsidRDefault="007633AA" w:rsidP="007633AA">
      <w:pPr>
        <w:pStyle w:val="ListParagraph"/>
        <w:numPr>
          <w:ilvl w:val="0"/>
          <w:numId w:val="18"/>
        </w:numPr>
        <w:spacing w:line="360" w:lineRule="auto"/>
        <w:rPr>
          <w:vanish/>
          <w:sz w:val="24"/>
          <w:szCs w:val="24"/>
        </w:rPr>
      </w:pPr>
    </w:p>
    <w:p w14:paraId="33380996" w14:textId="77777777" w:rsidR="007633AA" w:rsidRPr="007633AA" w:rsidRDefault="007633AA" w:rsidP="007633AA">
      <w:pPr>
        <w:pStyle w:val="ListParagraph"/>
        <w:numPr>
          <w:ilvl w:val="0"/>
          <w:numId w:val="18"/>
        </w:numPr>
        <w:spacing w:line="360" w:lineRule="auto"/>
        <w:rPr>
          <w:vanish/>
          <w:sz w:val="24"/>
          <w:szCs w:val="24"/>
        </w:rPr>
      </w:pPr>
    </w:p>
    <w:p w14:paraId="07D49E48" w14:textId="77777777" w:rsidR="007633AA" w:rsidRPr="007633AA" w:rsidRDefault="007633AA" w:rsidP="007633AA">
      <w:pPr>
        <w:pStyle w:val="ListParagraph"/>
        <w:numPr>
          <w:ilvl w:val="0"/>
          <w:numId w:val="18"/>
        </w:numPr>
        <w:spacing w:line="360" w:lineRule="auto"/>
        <w:rPr>
          <w:vanish/>
          <w:sz w:val="24"/>
          <w:szCs w:val="24"/>
        </w:rPr>
      </w:pPr>
    </w:p>
    <w:p w14:paraId="02C8DB05" w14:textId="77777777" w:rsidR="007633AA" w:rsidRPr="007633AA" w:rsidRDefault="007633AA" w:rsidP="007633AA">
      <w:pPr>
        <w:pStyle w:val="ListParagraph"/>
        <w:numPr>
          <w:ilvl w:val="0"/>
          <w:numId w:val="18"/>
        </w:numPr>
        <w:spacing w:line="360" w:lineRule="auto"/>
        <w:rPr>
          <w:vanish/>
          <w:sz w:val="24"/>
          <w:szCs w:val="24"/>
        </w:rPr>
      </w:pPr>
    </w:p>
    <w:p w14:paraId="6E86FE65" w14:textId="77777777" w:rsidR="007633AA" w:rsidRPr="007633AA" w:rsidRDefault="007633AA" w:rsidP="007633AA">
      <w:pPr>
        <w:pStyle w:val="ListParagraph"/>
        <w:numPr>
          <w:ilvl w:val="0"/>
          <w:numId w:val="18"/>
        </w:numPr>
        <w:spacing w:line="360" w:lineRule="auto"/>
        <w:rPr>
          <w:vanish/>
          <w:sz w:val="24"/>
          <w:szCs w:val="24"/>
        </w:rPr>
      </w:pPr>
    </w:p>
    <w:p w14:paraId="4BDA4FA5" w14:textId="77777777" w:rsidR="007633AA" w:rsidRPr="007633AA" w:rsidRDefault="007633AA" w:rsidP="007633AA">
      <w:pPr>
        <w:pStyle w:val="ListParagraph"/>
        <w:numPr>
          <w:ilvl w:val="0"/>
          <w:numId w:val="18"/>
        </w:numPr>
        <w:spacing w:line="360" w:lineRule="auto"/>
        <w:rPr>
          <w:vanish/>
          <w:sz w:val="24"/>
          <w:szCs w:val="24"/>
        </w:rPr>
      </w:pPr>
    </w:p>
    <w:p w14:paraId="112E4D87" w14:textId="77777777" w:rsidR="007633AA" w:rsidRPr="007633AA" w:rsidRDefault="007633AA" w:rsidP="007633AA">
      <w:pPr>
        <w:pStyle w:val="ListParagraph"/>
        <w:numPr>
          <w:ilvl w:val="0"/>
          <w:numId w:val="18"/>
        </w:numPr>
        <w:spacing w:line="360" w:lineRule="auto"/>
        <w:rPr>
          <w:vanish/>
          <w:sz w:val="24"/>
          <w:szCs w:val="24"/>
        </w:rPr>
      </w:pPr>
    </w:p>
    <w:p w14:paraId="3860ECB1" w14:textId="77777777" w:rsidR="007633AA" w:rsidRPr="007633AA" w:rsidRDefault="007633AA" w:rsidP="007633AA">
      <w:pPr>
        <w:pStyle w:val="ListParagraph"/>
        <w:numPr>
          <w:ilvl w:val="0"/>
          <w:numId w:val="18"/>
        </w:numPr>
        <w:spacing w:line="360" w:lineRule="auto"/>
        <w:rPr>
          <w:vanish/>
          <w:sz w:val="24"/>
          <w:szCs w:val="24"/>
        </w:rPr>
      </w:pPr>
    </w:p>
    <w:p w14:paraId="79650210" w14:textId="77777777" w:rsidR="007633AA" w:rsidRPr="007633AA" w:rsidRDefault="007633AA" w:rsidP="007633AA">
      <w:pPr>
        <w:pStyle w:val="ListParagraph"/>
        <w:numPr>
          <w:ilvl w:val="0"/>
          <w:numId w:val="18"/>
        </w:numPr>
        <w:spacing w:line="360" w:lineRule="auto"/>
        <w:rPr>
          <w:vanish/>
          <w:sz w:val="24"/>
          <w:szCs w:val="24"/>
        </w:rPr>
      </w:pPr>
    </w:p>
    <w:p w14:paraId="330D0FC2" w14:textId="77777777" w:rsidR="007633AA" w:rsidRPr="007633AA" w:rsidRDefault="007633AA" w:rsidP="007633AA">
      <w:pPr>
        <w:pStyle w:val="ListParagraph"/>
        <w:numPr>
          <w:ilvl w:val="0"/>
          <w:numId w:val="18"/>
        </w:numPr>
        <w:spacing w:line="360" w:lineRule="auto"/>
        <w:rPr>
          <w:vanish/>
          <w:sz w:val="24"/>
          <w:szCs w:val="24"/>
        </w:rPr>
      </w:pPr>
    </w:p>
    <w:p w14:paraId="17224757" w14:textId="77777777" w:rsidR="007633AA" w:rsidRPr="007633AA" w:rsidRDefault="007633AA" w:rsidP="007633AA">
      <w:pPr>
        <w:pStyle w:val="ListParagraph"/>
        <w:numPr>
          <w:ilvl w:val="0"/>
          <w:numId w:val="18"/>
        </w:numPr>
        <w:spacing w:line="360" w:lineRule="auto"/>
        <w:rPr>
          <w:vanish/>
          <w:sz w:val="24"/>
          <w:szCs w:val="24"/>
        </w:rPr>
      </w:pPr>
    </w:p>
    <w:p w14:paraId="1917A17C" w14:textId="77777777" w:rsidR="007633AA" w:rsidRPr="007633AA" w:rsidRDefault="007633AA" w:rsidP="007633AA">
      <w:pPr>
        <w:pStyle w:val="ListParagraph"/>
        <w:numPr>
          <w:ilvl w:val="0"/>
          <w:numId w:val="18"/>
        </w:numPr>
        <w:spacing w:line="360" w:lineRule="auto"/>
        <w:rPr>
          <w:vanish/>
          <w:sz w:val="24"/>
          <w:szCs w:val="24"/>
        </w:rPr>
      </w:pPr>
    </w:p>
    <w:p w14:paraId="3A9AD376" w14:textId="77777777" w:rsidR="007633AA" w:rsidRPr="007633AA" w:rsidRDefault="007633AA" w:rsidP="007633AA">
      <w:pPr>
        <w:pStyle w:val="ListParagraph"/>
        <w:numPr>
          <w:ilvl w:val="0"/>
          <w:numId w:val="18"/>
        </w:numPr>
        <w:spacing w:line="360" w:lineRule="auto"/>
        <w:rPr>
          <w:vanish/>
          <w:sz w:val="24"/>
          <w:szCs w:val="24"/>
        </w:rPr>
      </w:pPr>
    </w:p>
    <w:p w14:paraId="60AF1F4C" w14:textId="77777777" w:rsidR="007633AA" w:rsidRPr="007633AA" w:rsidRDefault="007633AA" w:rsidP="007633AA">
      <w:pPr>
        <w:pStyle w:val="ListParagraph"/>
        <w:numPr>
          <w:ilvl w:val="0"/>
          <w:numId w:val="18"/>
        </w:numPr>
        <w:spacing w:line="360" w:lineRule="auto"/>
        <w:rPr>
          <w:vanish/>
          <w:sz w:val="24"/>
          <w:szCs w:val="24"/>
        </w:rPr>
      </w:pPr>
    </w:p>
    <w:p w14:paraId="395080C0" w14:textId="77777777" w:rsidR="007633AA" w:rsidRPr="007633AA" w:rsidRDefault="007633AA" w:rsidP="007633AA">
      <w:pPr>
        <w:pStyle w:val="ListParagraph"/>
        <w:numPr>
          <w:ilvl w:val="0"/>
          <w:numId w:val="18"/>
        </w:numPr>
        <w:spacing w:line="360" w:lineRule="auto"/>
        <w:rPr>
          <w:vanish/>
          <w:sz w:val="24"/>
          <w:szCs w:val="24"/>
        </w:rPr>
      </w:pPr>
    </w:p>
    <w:p w14:paraId="60680CEE" w14:textId="77777777" w:rsidR="007633AA" w:rsidRPr="007633AA" w:rsidRDefault="007633AA" w:rsidP="007633AA">
      <w:pPr>
        <w:pStyle w:val="ListParagraph"/>
        <w:numPr>
          <w:ilvl w:val="0"/>
          <w:numId w:val="18"/>
        </w:numPr>
        <w:spacing w:line="360" w:lineRule="auto"/>
        <w:rPr>
          <w:vanish/>
          <w:sz w:val="24"/>
          <w:szCs w:val="24"/>
        </w:rPr>
      </w:pPr>
    </w:p>
    <w:p w14:paraId="12C4F5BC" w14:textId="77777777" w:rsidR="007633AA" w:rsidRPr="007633AA" w:rsidRDefault="007633AA" w:rsidP="007633AA">
      <w:pPr>
        <w:pStyle w:val="ListParagraph"/>
        <w:numPr>
          <w:ilvl w:val="0"/>
          <w:numId w:val="18"/>
        </w:numPr>
        <w:spacing w:line="360" w:lineRule="auto"/>
        <w:rPr>
          <w:vanish/>
          <w:sz w:val="24"/>
          <w:szCs w:val="24"/>
        </w:rPr>
      </w:pPr>
    </w:p>
    <w:p w14:paraId="2913D6A9" w14:textId="77777777" w:rsidR="007633AA" w:rsidRPr="007633AA" w:rsidRDefault="007633AA" w:rsidP="007633AA">
      <w:pPr>
        <w:pStyle w:val="ListParagraph"/>
        <w:numPr>
          <w:ilvl w:val="0"/>
          <w:numId w:val="18"/>
        </w:numPr>
        <w:spacing w:line="360" w:lineRule="auto"/>
        <w:rPr>
          <w:vanish/>
          <w:sz w:val="24"/>
          <w:szCs w:val="24"/>
        </w:rPr>
      </w:pPr>
    </w:p>
    <w:p w14:paraId="791ECF0F" w14:textId="77777777" w:rsidR="007633AA" w:rsidRPr="007633AA" w:rsidRDefault="007633AA" w:rsidP="007633AA">
      <w:pPr>
        <w:pStyle w:val="ListParagraph"/>
        <w:numPr>
          <w:ilvl w:val="0"/>
          <w:numId w:val="18"/>
        </w:numPr>
        <w:spacing w:line="360" w:lineRule="auto"/>
        <w:rPr>
          <w:vanish/>
          <w:sz w:val="24"/>
          <w:szCs w:val="24"/>
        </w:rPr>
      </w:pPr>
    </w:p>
    <w:p w14:paraId="2DFA5F19" w14:textId="77777777" w:rsidR="007633AA" w:rsidRPr="007633AA" w:rsidRDefault="007633AA" w:rsidP="007633AA">
      <w:pPr>
        <w:pStyle w:val="ListParagraph"/>
        <w:numPr>
          <w:ilvl w:val="0"/>
          <w:numId w:val="18"/>
        </w:numPr>
        <w:spacing w:line="360" w:lineRule="auto"/>
        <w:rPr>
          <w:vanish/>
          <w:sz w:val="24"/>
          <w:szCs w:val="24"/>
        </w:rPr>
      </w:pPr>
    </w:p>
    <w:p w14:paraId="791F043E" w14:textId="77777777" w:rsidR="007633AA" w:rsidRPr="007633AA" w:rsidRDefault="007633AA" w:rsidP="007633AA">
      <w:pPr>
        <w:pStyle w:val="ListParagraph"/>
        <w:numPr>
          <w:ilvl w:val="0"/>
          <w:numId w:val="18"/>
        </w:numPr>
        <w:spacing w:line="360" w:lineRule="auto"/>
        <w:rPr>
          <w:vanish/>
          <w:sz w:val="24"/>
          <w:szCs w:val="24"/>
        </w:rPr>
      </w:pPr>
    </w:p>
    <w:p w14:paraId="35F2A746" w14:textId="77777777" w:rsidR="007633AA" w:rsidRPr="007633AA" w:rsidRDefault="007633AA" w:rsidP="007633AA">
      <w:pPr>
        <w:pStyle w:val="ListParagraph"/>
        <w:numPr>
          <w:ilvl w:val="0"/>
          <w:numId w:val="18"/>
        </w:numPr>
        <w:spacing w:line="360" w:lineRule="auto"/>
        <w:rPr>
          <w:vanish/>
          <w:sz w:val="24"/>
          <w:szCs w:val="24"/>
        </w:rPr>
      </w:pPr>
    </w:p>
    <w:p w14:paraId="3907FFDF" w14:textId="77777777" w:rsidR="007633AA" w:rsidRPr="007633AA" w:rsidRDefault="007633AA" w:rsidP="007633AA">
      <w:pPr>
        <w:pStyle w:val="ListParagraph"/>
        <w:numPr>
          <w:ilvl w:val="0"/>
          <w:numId w:val="18"/>
        </w:numPr>
        <w:spacing w:line="360" w:lineRule="auto"/>
        <w:rPr>
          <w:vanish/>
          <w:sz w:val="24"/>
          <w:szCs w:val="24"/>
        </w:rPr>
      </w:pPr>
    </w:p>
    <w:p w14:paraId="02EFE6E1" w14:textId="77777777" w:rsidR="007633AA" w:rsidRPr="007633AA" w:rsidRDefault="007633AA" w:rsidP="007633AA">
      <w:pPr>
        <w:pStyle w:val="ListParagraph"/>
        <w:numPr>
          <w:ilvl w:val="0"/>
          <w:numId w:val="18"/>
        </w:numPr>
        <w:spacing w:line="360" w:lineRule="auto"/>
        <w:rPr>
          <w:vanish/>
          <w:sz w:val="24"/>
          <w:szCs w:val="24"/>
        </w:rPr>
      </w:pPr>
    </w:p>
    <w:p w14:paraId="4879098C" w14:textId="77777777" w:rsidR="007633AA" w:rsidRPr="007633AA" w:rsidRDefault="007633AA" w:rsidP="007633AA">
      <w:pPr>
        <w:pStyle w:val="ListParagraph"/>
        <w:numPr>
          <w:ilvl w:val="0"/>
          <w:numId w:val="18"/>
        </w:numPr>
        <w:spacing w:line="360" w:lineRule="auto"/>
        <w:rPr>
          <w:vanish/>
          <w:sz w:val="24"/>
          <w:szCs w:val="24"/>
        </w:rPr>
      </w:pPr>
    </w:p>
    <w:p w14:paraId="66702876" w14:textId="77777777" w:rsidR="007633AA" w:rsidRPr="007633AA" w:rsidRDefault="007633AA" w:rsidP="007633AA">
      <w:pPr>
        <w:pStyle w:val="ListParagraph"/>
        <w:numPr>
          <w:ilvl w:val="0"/>
          <w:numId w:val="18"/>
        </w:numPr>
        <w:spacing w:line="360" w:lineRule="auto"/>
        <w:rPr>
          <w:vanish/>
          <w:sz w:val="24"/>
          <w:szCs w:val="24"/>
        </w:rPr>
      </w:pPr>
    </w:p>
    <w:p w14:paraId="77CD1739" w14:textId="77777777" w:rsidR="007633AA" w:rsidRPr="007633AA" w:rsidRDefault="007633AA" w:rsidP="007633AA">
      <w:pPr>
        <w:pStyle w:val="ListParagraph"/>
        <w:numPr>
          <w:ilvl w:val="0"/>
          <w:numId w:val="18"/>
        </w:numPr>
        <w:spacing w:line="360" w:lineRule="auto"/>
        <w:rPr>
          <w:vanish/>
          <w:sz w:val="24"/>
          <w:szCs w:val="24"/>
        </w:rPr>
      </w:pPr>
    </w:p>
    <w:p w14:paraId="1200D62D" w14:textId="77777777" w:rsidR="007633AA" w:rsidRPr="007633AA" w:rsidRDefault="007633AA" w:rsidP="007633AA">
      <w:pPr>
        <w:pStyle w:val="ListParagraph"/>
        <w:numPr>
          <w:ilvl w:val="0"/>
          <w:numId w:val="18"/>
        </w:numPr>
        <w:spacing w:line="360" w:lineRule="auto"/>
        <w:rPr>
          <w:vanish/>
          <w:sz w:val="24"/>
          <w:szCs w:val="24"/>
        </w:rPr>
      </w:pPr>
    </w:p>
    <w:p w14:paraId="4525488D" w14:textId="77777777" w:rsidR="007633AA" w:rsidRPr="007633AA" w:rsidRDefault="007633AA" w:rsidP="007633AA">
      <w:pPr>
        <w:pStyle w:val="ListParagraph"/>
        <w:numPr>
          <w:ilvl w:val="0"/>
          <w:numId w:val="18"/>
        </w:numPr>
        <w:spacing w:line="360" w:lineRule="auto"/>
        <w:rPr>
          <w:vanish/>
          <w:sz w:val="24"/>
          <w:szCs w:val="24"/>
        </w:rPr>
      </w:pPr>
    </w:p>
    <w:p w14:paraId="425D18A6" w14:textId="77777777" w:rsidR="007633AA" w:rsidRPr="007633AA" w:rsidRDefault="007633AA" w:rsidP="007633AA">
      <w:pPr>
        <w:pStyle w:val="ListParagraph"/>
        <w:numPr>
          <w:ilvl w:val="0"/>
          <w:numId w:val="18"/>
        </w:numPr>
        <w:spacing w:line="360" w:lineRule="auto"/>
        <w:rPr>
          <w:vanish/>
          <w:sz w:val="24"/>
          <w:szCs w:val="24"/>
        </w:rPr>
      </w:pPr>
    </w:p>
    <w:p w14:paraId="08876077" w14:textId="77777777" w:rsidR="007633AA" w:rsidRPr="007633AA" w:rsidRDefault="007633AA" w:rsidP="007633AA">
      <w:pPr>
        <w:pStyle w:val="ListParagraph"/>
        <w:numPr>
          <w:ilvl w:val="0"/>
          <w:numId w:val="18"/>
        </w:numPr>
        <w:spacing w:line="360" w:lineRule="auto"/>
        <w:rPr>
          <w:vanish/>
          <w:sz w:val="24"/>
          <w:szCs w:val="24"/>
        </w:rPr>
      </w:pPr>
    </w:p>
    <w:p w14:paraId="4C8C65A2" w14:textId="77777777" w:rsidR="007633AA" w:rsidRPr="007633AA" w:rsidRDefault="007633AA" w:rsidP="007633AA">
      <w:pPr>
        <w:pStyle w:val="ListParagraph"/>
        <w:numPr>
          <w:ilvl w:val="0"/>
          <w:numId w:val="18"/>
        </w:numPr>
        <w:spacing w:line="360" w:lineRule="auto"/>
        <w:rPr>
          <w:vanish/>
          <w:sz w:val="24"/>
          <w:szCs w:val="24"/>
        </w:rPr>
      </w:pPr>
    </w:p>
    <w:p w14:paraId="4123DEBA" w14:textId="77777777" w:rsidR="007633AA" w:rsidRPr="007633AA" w:rsidRDefault="007633AA" w:rsidP="007633AA">
      <w:pPr>
        <w:pStyle w:val="ListParagraph"/>
        <w:numPr>
          <w:ilvl w:val="0"/>
          <w:numId w:val="18"/>
        </w:numPr>
        <w:spacing w:line="360" w:lineRule="auto"/>
        <w:rPr>
          <w:vanish/>
          <w:sz w:val="24"/>
          <w:szCs w:val="24"/>
        </w:rPr>
      </w:pPr>
    </w:p>
    <w:p w14:paraId="18246E79" w14:textId="77777777" w:rsidR="007633AA" w:rsidRPr="007633AA" w:rsidRDefault="007633AA" w:rsidP="007633AA">
      <w:pPr>
        <w:pStyle w:val="ListParagraph"/>
        <w:numPr>
          <w:ilvl w:val="0"/>
          <w:numId w:val="18"/>
        </w:numPr>
        <w:spacing w:line="360" w:lineRule="auto"/>
        <w:rPr>
          <w:vanish/>
          <w:sz w:val="24"/>
          <w:szCs w:val="24"/>
        </w:rPr>
      </w:pPr>
    </w:p>
    <w:p w14:paraId="48AED6D2" w14:textId="77777777" w:rsidR="007633AA" w:rsidRPr="007633AA" w:rsidRDefault="007633AA" w:rsidP="007633AA">
      <w:pPr>
        <w:pStyle w:val="ListParagraph"/>
        <w:numPr>
          <w:ilvl w:val="0"/>
          <w:numId w:val="18"/>
        </w:numPr>
        <w:spacing w:line="360" w:lineRule="auto"/>
        <w:rPr>
          <w:vanish/>
          <w:sz w:val="24"/>
          <w:szCs w:val="24"/>
        </w:rPr>
      </w:pPr>
    </w:p>
    <w:p w14:paraId="76741F56" w14:textId="77777777" w:rsidR="007633AA" w:rsidRPr="007633AA" w:rsidRDefault="007633AA" w:rsidP="007633AA">
      <w:pPr>
        <w:pStyle w:val="ListParagraph"/>
        <w:numPr>
          <w:ilvl w:val="0"/>
          <w:numId w:val="18"/>
        </w:numPr>
        <w:spacing w:line="360" w:lineRule="auto"/>
        <w:rPr>
          <w:vanish/>
          <w:sz w:val="24"/>
          <w:szCs w:val="24"/>
        </w:rPr>
      </w:pPr>
    </w:p>
    <w:p w14:paraId="5FE31968" w14:textId="77777777" w:rsidR="007633AA" w:rsidRPr="007633AA" w:rsidRDefault="007633AA" w:rsidP="007633AA">
      <w:pPr>
        <w:pStyle w:val="ListParagraph"/>
        <w:numPr>
          <w:ilvl w:val="0"/>
          <w:numId w:val="18"/>
        </w:numPr>
        <w:spacing w:line="360" w:lineRule="auto"/>
        <w:rPr>
          <w:vanish/>
          <w:sz w:val="24"/>
          <w:szCs w:val="24"/>
        </w:rPr>
      </w:pPr>
    </w:p>
    <w:p w14:paraId="26528BAA" w14:textId="77777777" w:rsidR="007633AA" w:rsidRPr="007633AA" w:rsidRDefault="007633AA" w:rsidP="007633AA">
      <w:pPr>
        <w:pStyle w:val="ListParagraph"/>
        <w:numPr>
          <w:ilvl w:val="0"/>
          <w:numId w:val="18"/>
        </w:numPr>
        <w:spacing w:line="360" w:lineRule="auto"/>
        <w:rPr>
          <w:vanish/>
          <w:sz w:val="24"/>
          <w:szCs w:val="24"/>
        </w:rPr>
      </w:pPr>
    </w:p>
    <w:p w14:paraId="47C4CD47" w14:textId="77777777" w:rsidR="007633AA" w:rsidRPr="007633AA" w:rsidRDefault="007633AA" w:rsidP="007633AA">
      <w:pPr>
        <w:pStyle w:val="ListParagraph"/>
        <w:numPr>
          <w:ilvl w:val="0"/>
          <w:numId w:val="18"/>
        </w:numPr>
        <w:spacing w:line="360" w:lineRule="auto"/>
        <w:rPr>
          <w:vanish/>
          <w:sz w:val="24"/>
          <w:szCs w:val="24"/>
        </w:rPr>
      </w:pPr>
    </w:p>
    <w:p w14:paraId="6403F26F" w14:textId="77777777" w:rsidR="007633AA" w:rsidRPr="007633AA" w:rsidRDefault="007633AA" w:rsidP="007633AA">
      <w:pPr>
        <w:pStyle w:val="ListParagraph"/>
        <w:numPr>
          <w:ilvl w:val="0"/>
          <w:numId w:val="18"/>
        </w:numPr>
        <w:spacing w:line="360" w:lineRule="auto"/>
        <w:rPr>
          <w:vanish/>
          <w:sz w:val="24"/>
          <w:szCs w:val="24"/>
        </w:rPr>
      </w:pPr>
    </w:p>
    <w:p w14:paraId="06787DC5" w14:textId="77777777" w:rsidR="007633AA" w:rsidRPr="007633AA" w:rsidRDefault="007633AA" w:rsidP="007633AA">
      <w:pPr>
        <w:pStyle w:val="ListParagraph"/>
        <w:numPr>
          <w:ilvl w:val="0"/>
          <w:numId w:val="18"/>
        </w:numPr>
        <w:spacing w:line="360" w:lineRule="auto"/>
        <w:rPr>
          <w:vanish/>
          <w:sz w:val="24"/>
          <w:szCs w:val="24"/>
        </w:rPr>
      </w:pPr>
    </w:p>
    <w:p w14:paraId="577DA231" w14:textId="77777777" w:rsidR="007633AA" w:rsidRPr="007633AA" w:rsidRDefault="007633AA" w:rsidP="007633AA">
      <w:pPr>
        <w:pStyle w:val="ListParagraph"/>
        <w:numPr>
          <w:ilvl w:val="0"/>
          <w:numId w:val="18"/>
        </w:numPr>
        <w:spacing w:line="360" w:lineRule="auto"/>
        <w:rPr>
          <w:vanish/>
          <w:sz w:val="24"/>
          <w:szCs w:val="24"/>
        </w:rPr>
      </w:pPr>
    </w:p>
    <w:p w14:paraId="09C4116A" w14:textId="77777777" w:rsidR="007633AA" w:rsidRPr="007633AA" w:rsidRDefault="007633AA" w:rsidP="007633AA">
      <w:pPr>
        <w:pStyle w:val="ListParagraph"/>
        <w:numPr>
          <w:ilvl w:val="0"/>
          <w:numId w:val="18"/>
        </w:numPr>
        <w:spacing w:line="360" w:lineRule="auto"/>
        <w:rPr>
          <w:vanish/>
          <w:sz w:val="24"/>
          <w:szCs w:val="24"/>
        </w:rPr>
      </w:pPr>
    </w:p>
    <w:p w14:paraId="41DCBA4B" w14:textId="77777777" w:rsidR="007633AA" w:rsidRPr="007633AA" w:rsidRDefault="007633AA" w:rsidP="007633AA">
      <w:pPr>
        <w:pStyle w:val="ListParagraph"/>
        <w:numPr>
          <w:ilvl w:val="0"/>
          <w:numId w:val="18"/>
        </w:numPr>
        <w:spacing w:line="360" w:lineRule="auto"/>
        <w:rPr>
          <w:vanish/>
          <w:sz w:val="24"/>
          <w:szCs w:val="24"/>
        </w:rPr>
      </w:pPr>
    </w:p>
    <w:p w14:paraId="4BE39E38" w14:textId="77777777" w:rsidR="007633AA" w:rsidRPr="007633AA" w:rsidRDefault="007633AA" w:rsidP="007633AA">
      <w:pPr>
        <w:pStyle w:val="ListParagraph"/>
        <w:numPr>
          <w:ilvl w:val="0"/>
          <w:numId w:val="18"/>
        </w:numPr>
        <w:spacing w:line="360" w:lineRule="auto"/>
        <w:rPr>
          <w:vanish/>
          <w:sz w:val="24"/>
          <w:szCs w:val="24"/>
        </w:rPr>
      </w:pPr>
    </w:p>
    <w:p w14:paraId="7639B56A" w14:textId="77777777" w:rsidR="007633AA" w:rsidRPr="007633AA" w:rsidRDefault="007633AA" w:rsidP="007633AA">
      <w:pPr>
        <w:pStyle w:val="ListParagraph"/>
        <w:numPr>
          <w:ilvl w:val="0"/>
          <w:numId w:val="18"/>
        </w:numPr>
        <w:spacing w:line="360" w:lineRule="auto"/>
        <w:rPr>
          <w:vanish/>
          <w:sz w:val="24"/>
          <w:szCs w:val="24"/>
        </w:rPr>
      </w:pPr>
    </w:p>
    <w:p w14:paraId="1EF19301" w14:textId="77777777" w:rsidR="007633AA" w:rsidRPr="007633AA" w:rsidRDefault="007633AA" w:rsidP="007633AA">
      <w:pPr>
        <w:pStyle w:val="ListParagraph"/>
        <w:numPr>
          <w:ilvl w:val="0"/>
          <w:numId w:val="18"/>
        </w:numPr>
        <w:spacing w:line="360" w:lineRule="auto"/>
        <w:rPr>
          <w:vanish/>
          <w:sz w:val="24"/>
          <w:szCs w:val="24"/>
        </w:rPr>
      </w:pPr>
    </w:p>
    <w:p w14:paraId="34A14BA1" w14:textId="77777777" w:rsidR="007633AA" w:rsidRPr="007633AA" w:rsidRDefault="007633AA" w:rsidP="007633AA">
      <w:pPr>
        <w:pStyle w:val="ListParagraph"/>
        <w:numPr>
          <w:ilvl w:val="0"/>
          <w:numId w:val="18"/>
        </w:numPr>
        <w:spacing w:line="360" w:lineRule="auto"/>
        <w:rPr>
          <w:vanish/>
          <w:sz w:val="24"/>
          <w:szCs w:val="24"/>
        </w:rPr>
      </w:pPr>
    </w:p>
    <w:p w14:paraId="2ADF3728" w14:textId="77777777" w:rsidR="007633AA" w:rsidRPr="007633AA" w:rsidRDefault="007633AA" w:rsidP="007633AA">
      <w:pPr>
        <w:pStyle w:val="ListParagraph"/>
        <w:numPr>
          <w:ilvl w:val="0"/>
          <w:numId w:val="18"/>
        </w:numPr>
        <w:spacing w:line="360" w:lineRule="auto"/>
        <w:rPr>
          <w:vanish/>
          <w:sz w:val="24"/>
          <w:szCs w:val="24"/>
        </w:rPr>
      </w:pPr>
    </w:p>
    <w:p w14:paraId="5053C0F0" w14:textId="77777777" w:rsidR="007633AA" w:rsidRPr="007633AA" w:rsidRDefault="007633AA" w:rsidP="007633AA">
      <w:pPr>
        <w:pStyle w:val="ListParagraph"/>
        <w:numPr>
          <w:ilvl w:val="0"/>
          <w:numId w:val="18"/>
        </w:numPr>
        <w:spacing w:line="360" w:lineRule="auto"/>
        <w:rPr>
          <w:vanish/>
          <w:sz w:val="24"/>
          <w:szCs w:val="24"/>
        </w:rPr>
      </w:pPr>
    </w:p>
    <w:p w14:paraId="381D9500" w14:textId="77777777" w:rsidR="007633AA" w:rsidRPr="007633AA" w:rsidRDefault="007633AA" w:rsidP="007633AA">
      <w:pPr>
        <w:pStyle w:val="ListParagraph"/>
        <w:numPr>
          <w:ilvl w:val="0"/>
          <w:numId w:val="18"/>
        </w:numPr>
        <w:spacing w:line="360" w:lineRule="auto"/>
        <w:rPr>
          <w:vanish/>
          <w:sz w:val="24"/>
          <w:szCs w:val="24"/>
        </w:rPr>
      </w:pPr>
    </w:p>
    <w:p w14:paraId="61E9E45C" w14:textId="77777777" w:rsidR="007633AA" w:rsidRPr="007633AA" w:rsidRDefault="007633AA" w:rsidP="007633AA">
      <w:pPr>
        <w:pStyle w:val="ListParagraph"/>
        <w:numPr>
          <w:ilvl w:val="0"/>
          <w:numId w:val="18"/>
        </w:numPr>
        <w:spacing w:line="360" w:lineRule="auto"/>
        <w:rPr>
          <w:vanish/>
          <w:sz w:val="24"/>
          <w:szCs w:val="24"/>
        </w:rPr>
      </w:pPr>
    </w:p>
    <w:p w14:paraId="64EA8293" w14:textId="77777777" w:rsidR="007633AA" w:rsidRPr="007633AA" w:rsidRDefault="007633AA" w:rsidP="007633AA">
      <w:pPr>
        <w:pStyle w:val="ListParagraph"/>
        <w:numPr>
          <w:ilvl w:val="0"/>
          <w:numId w:val="18"/>
        </w:numPr>
        <w:spacing w:line="360" w:lineRule="auto"/>
        <w:rPr>
          <w:vanish/>
          <w:sz w:val="24"/>
          <w:szCs w:val="24"/>
        </w:rPr>
      </w:pPr>
    </w:p>
    <w:p w14:paraId="13A0237D" w14:textId="77777777" w:rsidR="007633AA" w:rsidRPr="007633AA" w:rsidRDefault="007633AA" w:rsidP="007633AA">
      <w:pPr>
        <w:pStyle w:val="ListParagraph"/>
        <w:numPr>
          <w:ilvl w:val="0"/>
          <w:numId w:val="18"/>
        </w:numPr>
        <w:spacing w:line="360" w:lineRule="auto"/>
        <w:rPr>
          <w:vanish/>
          <w:sz w:val="24"/>
          <w:szCs w:val="24"/>
        </w:rPr>
      </w:pPr>
    </w:p>
    <w:p w14:paraId="017E1CF9" w14:textId="77777777" w:rsidR="007633AA" w:rsidRPr="007633AA" w:rsidRDefault="007633AA" w:rsidP="007633AA">
      <w:pPr>
        <w:pStyle w:val="ListParagraph"/>
        <w:numPr>
          <w:ilvl w:val="0"/>
          <w:numId w:val="18"/>
        </w:numPr>
        <w:spacing w:line="360" w:lineRule="auto"/>
        <w:rPr>
          <w:vanish/>
          <w:sz w:val="24"/>
          <w:szCs w:val="24"/>
        </w:rPr>
      </w:pPr>
    </w:p>
    <w:p w14:paraId="5E2A3686" w14:textId="77777777" w:rsidR="007633AA" w:rsidRPr="007633AA" w:rsidRDefault="007633AA" w:rsidP="007633AA">
      <w:pPr>
        <w:pStyle w:val="ListParagraph"/>
        <w:numPr>
          <w:ilvl w:val="0"/>
          <w:numId w:val="18"/>
        </w:numPr>
        <w:spacing w:line="360" w:lineRule="auto"/>
        <w:rPr>
          <w:vanish/>
          <w:sz w:val="24"/>
          <w:szCs w:val="24"/>
        </w:rPr>
      </w:pPr>
    </w:p>
    <w:p w14:paraId="147AAA1F" w14:textId="77777777" w:rsidR="007633AA" w:rsidRPr="007633AA" w:rsidRDefault="007633AA" w:rsidP="007633AA">
      <w:pPr>
        <w:pStyle w:val="ListParagraph"/>
        <w:numPr>
          <w:ilvl w:val="0"/>
          <w:numId w:val="18"/>
        </w:numPr>
        <w:spacing w:line="360" w:lineRule="auto"/>
        <w:rPr>
          <w:vanish/>
          <w:sz w:val="24"/>
          <w:szCs w:val="24"/>
        </w:rPr>
      </w:pPr>
    </w:p>
    <w:p w14:paraId="40DD145E" w14:textId="77777777" w:rsidR="007633AA" w:rsidRPr="007633AA" w:rsidRDefault="007633AA" w:rsidP="007633AA">
      <w:pPr>
        <w:pStyle w:val="ListParagraph"/>
        <w:numPr>
          <w:ilvl w:val="0"/>
          <w:numId w:val="18"/>
        </w:numPr>
        <w:spacing w:line="360" w:lineRule="auto"/>
        <w:rPr>
          <w:vanish/>
          <w:sz w:val="24"/>
          <w:szCs w:val="24"/>
        </w:rPr>
      </w:pPr>
    </w:p>
    <w:p w14:paraId="7C634152" w14:textId="77777777" w:rsidR="007633AA" w:rsidRPr="007633AA" w:rsidRDefault="007633AA" w:rsidP="007633AA">
      <w:pPr>
        <w:pStyle w:val="ListParagraph"/>
        <w:numPr>
          <w:ilvl w:val="0"/>
          <w:numId w:val="18"/>
        </w:numPr>
        <w:spacing w:line="360" w:lineRule="auto"/>
        <w:rPr>
          <w:vanish/>
          <w:sz w:val="24"/>
          <w:szCs w:val="24"/>
        </w:rPr>
      </w:pPr>
    </w:p>
    <w:p w14:paraId="06CDEB91" w14:textId="77777777" w:rsidR="007633AA" w:rsidRPr="007633AA" w:rsidRDefault="007633AA" w:rsidP="007633AA">
      <w:pPr>
        <w:pStyle w:val="ListParagraph"/>
        <w:numPr>
          <w:ilvl w:val="0"/>
          <w:numId w:val="18"/>
        </w:numPr>
        <w:spacing w:line="360" w:lineRule="auto"/>
        <w:rPr>
          <w:vanish/>
          <w:sz w:val="24"/>
          <w:szCs w:val="24"/>
        </w:rPr>
      </w:pPr>
    </w:p>
    <w:p w14:paraId="24D2C80F" w14:textId="77777777" w:rsidR="007633AA" w:rsidRPr="007633AA" w:rsidRDefault="007633AA" w:rsidP="007633AA">
      <w:pPr>
        <w:pStyle w:val="ListParagraph"/>
        <w:numPr>
          <w:ilvl w:val="0"/>
          <w:numId w:val="18"/>
        </w:numPr>
        <w:spacing w:line="360" w:lineRule="auto"/>
        <w:rPr>
          <w:vanish/>
          <w:sz w:val="24"/>
          <w:szCs w:val="24"/>
        </w:rPr>
      </w:pPr>
    </w:p>
    <w:p w14:paraId="4551ABA2" w14:textId="77777777" w:rsidR="007633AA" w:rsidRPr="007633AA" w:rsidRDefault="007633AA" w:rsidP="007633AA">
      <w:pPr>
        <w:pStyle w:val="ListParagraph"/>
        <w:numPr>
          <w:ilvl w:val="0"/>
          <w:numId w:val="18"/>
        </w:numPr>
        <w:spacing w:line="360" w:lineRule="auto"/>
        <w:rPr>
          <w:vanish/>
          <w:sz w:val="24"/>
          <w:szCs w:val="24"/>
        </w:rPr>
      </w:pPr>
    </w:p>
    <w:p w14:paraId="69324AED" w14:textId="77777777" w:rsidR="007633AA" w:rsidRPr="007633AA" w:rsidRDefault="007633AA" w:rsidP="007633AA">
      <w:pPr>
        <w:pStyle w:val="ListParagraph"/>
        <w:numPr>
          <w:ilvl w:val="0"/>
          <w:numId w:val="18"/>
        </w:numPr>
        <w:spacing w:line="360" w:lineRule="auto"/>
        <w:rPr>
          <w:vanish/>
          <w:sz w:val="24"/>
          <w:szCs w:val="24"/>
        </w:rPr>
      </w:pPr>
    </w:p>
    <w:p w14:paraId="49716793" w14:textId="77777777" w:rsidR="007633AA" w:rsidRPr="007633AA" w:rsidRDefault="007633AA" w:rsidP="007633AA">
      <w:pPr>
        <w:pStyle w:val="ListParagraph"/>
        <w:numPr>
          <w:ilvl w:val="0"/>
          <w:numId w:val="18"/>
        </w:numPr>
        <w:spacing w:line="360" w:lineRule="auto"/>
        <w:rPr>
          <w:vanish/>
          <w:sz w:val="24"/>
          <w:szCs w:val="24"/>
        </w:rPr>
      </w:pPr>
    </w:p>
    <w:p w14:paraId="1E9F4773" w14:textId="77777777" w:rsidR="007633AA" w:rsidRPr="007633AA" w:rsidRDefault="007633AA" w:rsidP="007633AA">
      <w:pPr>
        <w:pStyle w:val="ListParagraph"/>
        <w:numPr>
          <w:ilvl w:val="0"/>
          <w:numId w:val="18"/>
        </w:numPr>
        <w:spacing w:line="360" w:lineRule="auto"/>
        <w:rPr>
          <w:vanish/>
          <w:sz w:val="24"/>
          <w:szCs w:val="24"/>
        </w:rPr>
      </w:pPr>
    </w:p>
    <w:p w14:paraId="5F84C078" w14:textId="77777777" w:rsidR="007633AA" w:rsidRPr="007633AA" w:rsidRDefault="007633AA" w:rsidP="007633AA">
      <w:pPr>
        <w:pStyle w:val="ListParagraph"/>
        <w:numPr>
          <w:ilvl w:val="0"/>
          <w:numId w:val="18"/>
        </w:numPr>
        <w:spacing w:line="360" w:lineRule="auto"/>
        <w:rPr>
          <w:vanish/>
          <w:sz w:val="24"/>
          <w:szCs w:val="24"/>
        </w:rPr>
      </w:pPr>
    </w:p>
    <w:p w14:paraId="02D8B68E" w14:textId="77777777" w:rsidR="007633AA" w:rsidRPr="007633AA" w:rsidRDefault="007633AA" w:rsidP="007633AA">
      <w:pPr>
        <w:pStyle w:val="ListParagraph"/>
        <w:numPr>
          <w:ilvl w:val="0"/>
          <w:numId w:val="18"/>
        </w:numPr>
        <w:spacing w:line="360" w:lineRule="auto"/>
        <w:rPr>
          <w:vanish/>
          <w:sz w:val="24"/>
          <w:szCs w:val="24"/>
        </w:rPr>
      </w:pPr>
    </w:p>
    <w:p w14:paraId="4EE01BD5" w14:textId="77777777" w:rsidR="007633AA" w:rsidRPr="007633AA" w:rsidRDefault="007633AA" w:rsidP="007633AA">
      <w:pPr>
        <w:pStyle w:val="ListParagraph"/>
        <w:numPr>
          <w:ilvl w:val="0"/>
          <w:numId w:val="18"/>
        </w:numPr>
        <w:spacing w:line="360" w:lineRule="auto"/>
        <w:rPr>
          <w:vanish/>
          <w:sz w:val="24"/>
          <w:szCs w:val="24"/>
        </w:rPr>
      </w:pPr>
    </w:p>
    <w:p w14:paraId="0698A7B5" w14:textId="77777777" w:rsidR="007633AA" w:rsidRPr="007633AA" w:rsidRDefault="007633AA" w:rsidP="007633AA">
      <w:pPr>
        <w:pStyle w:val="ListParagraph"/>
        <w:numPr>
          <w:ilvl w:val="0"/>
          <w:numId w:val="18"/>
        </w:numPr>
        <w:spacing w:line="360" w:lineRule="auto"/>
        <w:rPr>
          <w:vanish/>
          <w:sz w:val="24"/>
          <w:szCs w:val="24"/>
        </w:rPr>
      </w:pPr>
    </w:p>
    <w:p w14:paraId="29666F65" w14:textId="77777777" w:rsidR="007633AA" w:rsidRPr="007633AA" w:rsidRDefault="007633AA" w:rsidP="007633AA">
      <w:pPr>
        <w:pStyle w:val="ListParagraph"/>
        <w:numPr>
          <w:ilvl w:val="0"/>
          <w:numId w:val="18"/>
        </w:numPr>
        <w:spacing w:line="360" w:lineRule="auto"/>
        <w:rPr>
          <w:vanish/>
          <w:sz w:val="24"/>
          <w:szCs w:val="24"/>
        </w:rPr>
      </w:pPr>
    </w:p>
    <w:p w14:paraId="59CC48B6" w14:textId="77777777" w:rsidR="007633AA" w:rsidRPr="007633AA" w:rsidRDefault="007633AA" w:rsidP="007633AA">
      <w:pPr>
        <w:pStyle w:val="ListParagraph"/>
        <w:numPr>
          <w:ilvl w:val="0"/>
          <w:numId w:val="18"/>
        </w:numPr>
        <w:spacing w:line="360" w:lineRule="auto"/>
        <w:rPr>
          <w:vanish/>
          <w:sz w:val="24"/>
          <w:szCs w:val="24"/>
        </w:rPr>
      </w:pPr>
    </w:p>
    <w:p w14:paraId="0D0E51DA" w14:textId="77777777" w:rsidR="007633AA" w:rsidRPr="007633AA" w:rsidRDefault="007633AA" w:rsidP="007633AA">
      <w:pPr>
        <w:pStyle w:val="ListParagraph"/>
        <w:numPr>
          <w:ilvl w:val="0"/>
          <w:numId w:val="18"/>
        </w:numPr>
        <w:spacing w:line="360" w:lineRule="auto"/>
        <w:rPr>
          <w:vanish/>
          <w:sz w:val="24"/>
          <w:szCs w:val="24"/>
        </w:rPr>
      </w:pPr>
    </w:p>
    <w:p w14:paraId="7966C29A" w14:textId="77777777" w:rsidR="007633AA" w:rsidRPr="007633AA" w:rsidRDefault="007633AA" w:rsidP="007633AA">
      <w:pPr>
        <w:pStyle w:val="ListParagraph"/>
        <w:numPr>
          <w:ilvl w:val="0"/>
          <w:numId w:val="18"/>
        </w:numPr>
        <w:spacing w:line="360" w:lineRule="auto"/>
        <w:rPr>
          <w:vanish/>
          <w:sz w:val="24"/>
          <w:szCs w:val="24"/>
        </w:rPr>
      </w:pPr>
    </w:p>
    <w:p w14:paraId="764486CD" w14:textId="77777777" w:rsidR="007633AA" w:rsidRPr="007633AA" w:rsidRDefault="007633AA" w:rsidP="007633AA">
      <w:pPr>
        <w:pStyle w:val="ListParagraph"/>
        <w:numPr>
          <w:ilvl w:val="0"/>
          <w:numId w:val="18"/>
        </w:numPr>
        <w:spacing w:line="360" w:lineRule="auto"/>
        <w:rPr>
          <w:vanish/>
          <w:sz w:val="24"/>
          <w:szCs w:val="24"/>
        </w:rPr>
      </w:pPr>
    </w:p>
    <w:p w14:paraId="3DF4663A" w14:textId="77777777" w:rsidR="007633AA" w:rsidRPr="007633AA" w:rsidRDefault="007633AA" w:rsidP="007633AA">
      <w:pPr>
        <w:pStyle w:val="ListParagraph"/>
        <w:numPr>
          <w:ilvl w:val="0"/>
          <w:numId w:val="18"/>
        </w:numPr>
        <w:spacing w:line="360" w:lineRule="auto"/>
        <w:rPr>
          <w:vanish/>
          <w:sz w:val="24"/>
          <w:szCs w:val="24"/>
        </w:rPr>
      </w:pPr>
    </w:p>
    <w:p w14:paraId="64028D5E" w14:textId="77777777" w:rsidR="007633AA" w:rsidRPr="007633AA" w:rsidRDefault="007633AA" w:rsidP="007633AA">
      <w:pPr>
        <w:pStyle w:val="ListParagraph"/>
        <w:numPr>
          <w:ilvl w:val="0"/>
          <w:numId w:val="18"/>
        </w:numPr>
        <w:spacing w:line="360" w:lineRule="auto"/>
        <w:rPr>
          <w:vanish/>
          <w:sz w:val="24"/>
          <w:szCs w:val="24"/>
        </w:rPr>
      </w:pPr>
    </w:p>
    <w:p w14:paraId="50F6483B" w14:textId="77777777" w:rsidR="007633AA" w:rsidRPr="007633AA" w:rsidRDefault="007633AA" w:rsidP="007633AA">
      <w:pPr>
        <w:pStyle w:val="ListParagraph"/>
        <w:numPr>
          <w:ilvl w:val="0"/>
          <w:numId w:val="18"/>
        </w:numPr>
        <w:spacing w:line="360" w:lineRule="auto"/>
        <w:rPr>
          <w:vanish/>
          <w:sz w:val="24"/>
          <w:szCs w:val="24"/>
        </w:rPr>
      </w:pPr>
    </w:p>
    <w:p w14:paraId="133DEDA8" w14:textId="77777777" w:rsidR="007633AA" w:rsidRPr="007633AA" w:rsidRDefault="007633AA" w:rsidP="007633AA">
      <w:pPr>
        <w:pStyle w:val="ListParagraph"/>
        <w:numPr>
          <w:ilvl w:val="0"/>
          <w:numId w:val="18"/>
        </w:numPr>
        <w:spacing w:line="360" w:lineRule="auto"/>
        <w:rPr>
          <w:vanish/>
          <w:sz w:val="24"/>
          <w:szCs w:val="24"/>
        </w:rPr>
      </w:pPr>
    </w:p>
    <w:p w14:paraId="49D300ED" w14:textId="77777777" w:rsidR="007633AA" w:rsidRPr="007633AA" w:rsidRDefault="007633AA" w:rsidP="007633AA">
      <w:pPr>
        <w:pStyle w:val="ListParagraph"/>
        <w:numPr>
          <w:ilvl w:val="0"/>
          <w:numId w:val="18"/>
        </w:numPr>
        <w:spacing w:line="360" w:lineRule="auto"/>
        <w:rPr>
          <w:vanish/>
          <w:sz w:val="24"/>
          <w:szCs w:val="24"/>
        </w:rPr>
      </w:pPr>
    </w:p>
    <w:p w14:paraId="3ED75518" w14:textId="77777777" w:rsidR="007633AA" w:rsidRPr="007633AA" w:rsidRDefault="007633AA" w:rsidP="007633AA">
      <w:pPr>
        <w:pStyle w:val="ListParagraph"/>
        <w:numPr>
          <w:ilvl w:val="0"/>
          <w:numId w:val="18"/>
        </w:numPr>
        <w:spacing w:line="360" w:lineRule="auto"/>
        <w:rPr>
          <w:vanish/>
          <w:sz w:val="24"/>
          <w:szCs w:val="24"/>
        </w:rPr>
      </w:pPr>
    </w:p>
    <w:p w14:paraId="65E8611E" w14:textId="77777777" w:rsidR="007633AA" w:rsidRPr="007633AA" w:rsidRDefault="007633AA" w:rsidP="007633AA">
      <w:pPr>
        <w:pStyle w:val="ListParagraph"/>
        <w:numPr>
          <w:ilvl w:val="0"/>
          <w:numId w:val="18"/>
        </w:numPr>
        <w:spacing w:line="360" w:lineRule="auto"/>
        <w:rPr>
          <w:vanish/>
          <w:sz w:val="24"/>
          <w:szCs w:val="24"/>
        </w:rPr>
      </w:pPr>
    </w:p>
    <w:p w14:paraId="1EE2AF37" w14:textId="77777777" w:rsidR="007633AA" w:rsidRPr="007633AA" w:rsidRDefault="007633AA" w:rsidP="007633AA">
      <w:pPr>
        <w:pStyle w:val="ListParagraph"/>
        <w:numPr>
          <w:ilvl w:val="0"/>
          <w:numId w:val="18"/>
        </w:numPr>
        <w:spacing w:line="360" w:lineRule="auto"/>
        <w:rPr>
          <w:vanish/>
          <w:sz w:val="24"/>
          <w:szCs w:val="24"/>
        </w:rPr>
      </w:pPr>
    </w:p>
    <w:p w14:paraId="7968995C" w14:textId="77777777" w:rsidR="007633AA" w:rsidRPr="007633AA" w:rsidRDefault="007633AA" w:rsidP="007633AA">
      <w:pPr>
        <w:pStyle w:val="ListParagraph"/>
        <w:numPr>
          <w:ilvl w:val="0"/>
          <w:numId w:val="18"/>
        </w:numPr>
        <w:spacing w:line="360" w:lineRule="auto"/>
        <w:rPr>
          <w:vanish/>
          <w:sz w:val="24"/>
          <w:szCs w:val="24"/>
        </w:rPr>
      </w:pPr>
    </w:p>
    <w:p w14:paraId="3CD04A18" w14:textId="77777777" w:rsidR="007633AA" w:rsidRPr="007633AA" w:rsidRDefault="007633AA" w:rsidP="007633AA">
      <w:pPr>
        <w:pStyle w:val="ListParagraph"/>
        <w:numPr>
          <w:ilvl w:val="0"/>
          <w:numId w:val="18"/>
        </w:numPr>
        <w:spacing w:line="360" w:lineRule="auto"/>
        <w:rPr>
          <w:vanish/>
          <w:sz w:val="24"/>
          <w:szCs w:val="24"/>
        </w:rPr>
      </w:pPr>
    </w:p>
    <w:p w14:paraId="1DB7554F" w14:textId="77777777" w:rsidR="007633AA" w:rsidRPr="007633AA" w:rsidRDefault="007633AA" w:rsidP="007633AA">
      <w:pPr>
        <w:pStyle w:val="ListParagraph"/>
        <w:numPr>
          <w:ilvl w:val="0"/>
          <w:numId w:val="18"/>
        </w:numPr>
        <w:spacing w:line="360" w:lineRule="auto"/>
        <w:rPr>
          <w:vanish/>
          <w:sz w:val="24"/>
          <w:szCs w:val="24"/>
        </w:rPr>
      </w:pPr>
    </w:p>
    <w:p w14:paraId="1D508255" w14:textId="77777777" w:rsidR="007633AA" w:rsidRPr="007633AA" w:rsidRDefault="007633AA" w:rsidP="007633AA">
      <w:pPr>
        <w:pStyle w:val="ListParagraph"/>
        <w:numPr>
          <w:ilvl w:val="0"/>
          <w:numId w:val="18"/>
        </w:numPr>
        <w:spacing w:line="360" w:lineRule="auto"/>
        <w:rPr>
          <w:vanish/>
          <w:sz w:val="24"/>
          <w:szCs w:val="24"/>
        </w:rPr>
      </w:pPr>
    </w:p>
    <w:p w14:paraId="34A4A70F" w14:textId="77777777" w:rsidR="007633AA" w:rsidRPr="007633AA" w:rsidRDefault="007633AA" w:rsidP="007633AA">
      <w:pPr>
        <w:pStyle w:val="ListParagraph"/>
        <w:numPr>
          <w:ilvl w:val="0"/>
          <w:numId w:val="18"/>
        </w:numPr>
        <w:spacing w:line="360" w:lineRule="auto"/>
        <w:rPr>
          <w:vanish/>
          <w:sz w:val="24"/>
          <w:szCs w:val="24"/>
        </w:rPr>
      </w:pPr>
    </w:p>
    <w:p w14:paraId="2BA9BC6C" w14:textId="77777777" w:rsidR="007633AA" w:rsidRPr="007633AA" w:rsidRDefault="007633AA" w:rsidP="007633AA">
      <w:pPr>
        <w:pStyle w:val="ListParagraph"/>
        <w:numPr>
          <w:ilvl w:val="0"/>
          <w:numId w:val="18"/>
        </w:numPr>
        <w:spacing w:line="360" w:lineRule="auto"/>
        <w:rPr>
          <w:vanish/>
          <w:sz w:val="24"/>
          <w:szCs w:val="24"/>
        </w:rPr>
      </w:pPr>
    </w:p>
    <w:p w14:paraId="29AE4A23" w14:textId="77777777" w:rsidR="007633AA" w:rsidRPr="007633AA" w:rsidRDefault="007633AA" w:rsidP="007633AA">
      <w:pPr>
        <w:pStyle w:val="ListParagraph"/>
        <w:numPr>
          <w:ilvl w:val="0"/>
          <w:numId w:val="18"/>
        </w:numPr>
        <w:spacing w:line="360" w:lineRule="auto"/>
        <w:rPr>
          <w:vanish/>
          <w:sz w:val="24"/>
          <w:szCs w:val="24"/>
        </w:rPr>
      </w:pPr>
    </w:p>
    <w:p w14:paraId="1E5EDE75" w14:textId="77777777" w:rsidR="007633AA" w:rsidRPr="007633AA" w:rsidRDefault="007633AA" w:rsidP="007633AA">
      <w:pPr>
        <w:pStyle w:val="ListParagraph"/>
        <w:numPr>
          <w:ilvl w:val="0"/>
          <w:numId w:val="18"/>
        </w:numPr>
        <w:spacing w:line="360" w:lineRule="auto"/>
        <w:rPr>
          <w:vanish/>
          <w:sz w:val="24"/>
          <w:szCs w:val="24"/>
        </w:rPr>
      </w:pPr>
    </w:p>
    <w:p w14:paraId="3888FBC1" w14:textId="77777777" w:rsidR="007633AA" w:rsidRPr="007633AA" w:rsidRDefault="007633AA" w:rsidP="007633AA">
      <w:pPr>
        <w:pStyle w:val="ListParagraph"/>
        <w:numPr>
          <w:ilvl w:val="0"/>
          <w:numId w:val="18"/>
        </w:numPr>
        <w:spacing w:line="360" w:lineRule="auto"/>
        <w:rPr>
          <w:vanish/>
          <w:sz w:val="24"/>
          <w:szCs w:val="24"/>
        </w:rPr>
      </w:pPr>
    </w:p>
    <w:p w14:paraId="7A2EFF5D" w14:textId="77777777" w:rsidR="007633AA" w:rsidRPr="007633AA" w:rsidRDefault="007633AA" w:rsidP="007633AA">
      <w:pPr>
        <w:pStyle w:val="ListParagraph"/>
        <w:numPr>
          <w:ilvl w:val="0"/>
          <w:numId w:val="18"/>
        </w:numPr>
        <w:spacing w:line="360" w:lineRule="auto"/>
        <w:rPr>
          <w:vanish/>
          <w:sz w:val="24"/>
          <w:szCs w:val="24"/>
        </w:rPr>
      </w:pPr>
    </w:p>
    <w:p w14:paraId="78079455" w14:textId="77777777" w:rsidR="007633AA" w:rsidRPr="007633AA" w:rsidRDefault="007633AA" w:rsidP="007633AA">
      <w:pPr>
        <w:pStyle w:val="ListParagraph"/>
        <w:numPr>
          <w:ilvl w:val="0"/>
          <w:numId w:val="18"/>
        </w:numPr>
        <w:spacing w:line="360" w:lineRule="auto"/>
        <w:rPr>
          <w:vanish/>
          <w:sz w:val="24"/>
          <w:szCs w:val="24"/>
        </w:rPr>
      </w:pPr>
    </w:p>
    <w:p w14:paraId="55D28354" w14:textId="77777777" w:rsidR="007633AA" w:rsidRPr="007633AA" w:rsidRDefault="007633AA" w:rsidP="007633AA">
      <w:pPr>
        <w:pStyle w:val="ListParagraph"/>
        <w:numPr>
          <w:ilvl w:val="0"/>
          <w:numId w:val="18"/>
        </w:numPr>
        <w:spacing w:line="360" w:lineRule="auto"/>
        <w:rPr>
          <w:vanish/>
          <w:sz w:val="24"/>
          <w:szCs w:val="24"/>
        </w:rPr>
      </w:pPr>
    </w:p>
    <w:p w14:paraId="08051080" w14:textId="77777777" w:rsidR="007633AA" w:rsidRPr="007633AA" w:rsidRDefault="007633AA" w:rsidP="007633AA">
      <w:pPr>
        <w:pStyle w:val="ListParagraph"/>
        <w:numPr>
          <w:ilvl w:val="0"/>
          <w:numId w:val="18"/>
        </w:numPr>
        <w:spacing w:line="360" w:lineRule="auto"/>
        <w:rPr>
          <w:vanish/>
          <w:sz w:val="24"/>
          <w:szCs w:val="24"/>
        </w:rPr>
      </w:pPr>
    </w:p>
    <w:p w14:paraId="4556AFF4" w14:textId="77777777" w:rsidR="007633AA" w:rsidRPr="007633AA" w:rsidRDefault="007633AA" w:rsidP="007633AA">
      <w:pPr>
        <w:pStyle w:val="ListParagraph"/>
        <w:numPr>
          <w:ilvl w:val="0"/>
          <w:numId w:val="18"/>
        </w:numPr>
        <w:spacing w:line="360" w:lineRule="auto"/>
        <w:rPr>
          <w:vanish/>
          <w:sz w:val="24"/>
          <w:szCs w:val="24"/>
        </w:rPr>
      </w:pPr>
    </w:p>
    <w:p w14:paraId="29A8F8FC" w14:textId="77777777" w:rsidR="007633AA" w:rsidRPr="007633AA" w:rsidRDefault="007633AA" w:rsidP="007633AA">
      <w:pPr>
        <w:pStyle w:val="ListParagraph"/>
        <w:numPr>
          <w:ilvl w:val="0"/>
          <w:numId w:val="18"/>
        </w:numPr>
        <w:spacing w:line="360" w:lineRule="auto"/>
        <w:rPr>
          <w:vanish/>
          <w:sz w:val="24"/>
          <w:szCs w:val="24"/>
        </w:rPr>
      </w:pPr>
    </w:p>
    <w:p w14:paraId="5264B11D" w14:textId="77777777" w:rsidR="007633AA" w:rsidRPr="007633AA" w:rsidRDefault="007633AA" w:rsidP="007633AA">
      <w:pPr>
        <w:pStyle w:val="ListParagraph"/>
        <w:numPr>
          <w:ilvl w:val="0"/>
          <w:numId w:val="18"/>
        </w:numPr>
        <w:spacing w:line="360" w:lineRule="auto"/>
        <w:rPr>
          <w:vanish/>
          <w:sz w:val="24"/>
          <w:szCs w:val="24"/>
        </w:rPr>
      </w:pPr>
    </w:p>
    <w:p w14:paraId="7BEB9001" w14:textId="77777777" w:rsidR="007633AA" w:rsidRPr="007633AA" w:rsidRDefault="007633AA" w:rsidP="007633AA">
      <w:pPr>
        <w:pStyle w:val="ListParagraph"/>
        <w:numPr>
          <w:ilvl w:val="0"/>
          <w:numId w:val="18"/>
        </w:numPr>
        <w:spacing w:line="360" w:lineRule="auto"/>
        <w:rPr>
          <w:vanish/>
          <w:sz w:val="24"/>
          <w:szCs w:val="24"/>
        </w:rPr>
      </w:pPr>
    </w:p>
    <w:p w14:paraId="17007AD7" w14:textId="77777777" w:rsidR="007633AA" w:rsidRPr="007633AA" w:rsidRDefault="007633AA" w:rsidP="007633AA">
      <w:pPr>
        <w:pStyle w:val="ListParagraph"/>
        <w:numPr>
          <w:ilvl w:val="0"/>
          <w:numId w:val="18"/>
        </w:numPr>
        <w:spacing w:line="360" w:lineRule="auto"/>
        <w:rPr>
          <w:vanish/>
          <w:sz w:val="24"/>
          <w:szCs w:val="24"/>
        </w:rPr>
      </w:pPr>
    </w:p>
    <w:p w14:paraId="087542FB" w14:textId="77777777" w:rsidR="007633AA" w:rsidRPr="007633AA" w:rsidRDefault="007633AA" w:rsidP="007633AA">
      <w:pPr>
        <w:pStyle w:val="ListParagraph"/>
        <w:numPr>
          <w:ilvl w:val="0"/>
          <w:numId w:val="18"/>
        </w:numPr>
        <w:spacing w:line="360" w:lineRule="auto"/>
        <w:rPr>
          <w:vanish/>
          <w:sz w:val="24"/>
          <w:szCs w:val="24"/>
        </w:rPr>
      </w:pPr>
    </w:p>
    <w:p w14:paraId="1597457E" w14:textId="77777777" w:rsidR="007633AA" w:rsidRPr="007633AA" w:rsidRDefault="007633AA" w:rsidP="007633AA">
      <w:pPr>
        <w:pStyle w:val="ListParagraph"/>
        <w:numPr>
          <w:ilvl w:val="0"/>
          <w:numId w:val="18"/>
        </w:numPr>
        <w:spacing w:line="360" w:lineRule="auto"/>
        <w:rPr>
          <w:vanish/>
          <w:sz w:val="24"/>
          <w:szCs w:val="24"/>
        </w:rPr>
      </w:pPr>
    </w:p>
    <w:p w14:paraId="6751AFFD" w14:textId="77777777" w:rsidR="007633AA" w:rsidRPr="007633AA" w:rsidRDefault="007633AA" w:rsidP="007633AA">
      <w:pPr>
        <w:pStyle w:val="ListParagraph"/>
        <w:numPr>
          <w:ilvl w:val="0"/>
          <w:numId w:val="18"/>
        </w:numPr>
        <w:spacing w:line="360" w:lineRule="auto"/>
        <w:rPr>
          <w:vanish/>
          <w:sz w:val="24"/>
          <w:szCs w:val="24"/>
        </w:rPr>
      </w:pPr>
    </w:p>
    <w:p w14:paraId="43D9661C" w14:textId="77777777" w:rsidR="007633AA" w:rsidRPr="007633AA" w:rsidRDefault="007633AA" w:rsidP="007633AA">
      <w:pPr>
        <w:pStyle w:val="ListParagraph"/>
        <w:numPr>
          <w:ilvl w:val="0"/>
          <w:numId w:val="18"/>
        </w:numPr>
        <w:spacing w:line="360" w:lineRule="auto"/>
        <w:rPr>
          <w:vanish/>
          <w:sz w:val="24"/>
          <w:szCs w:val="24"/>
        </w:rPr>
      </w:pPr>
    </w:p>
    <w:p w14:paraId="062F1AEA" w14:textId="77777777" w:rsidR="007633AA" w:rsidRPr="007633AA" w:rsidRDefault="007633AA" w:rsidP="007633AA">
      <w:pPr>
        <w:pStyle w:val="ListParagraph"/>
        <w:numPr>
          <w:ilvl w:val="0"/>
          <w:numId w:val="18"/>
        </w:numPr>
        <w:spacing w:line="360" w:lineRule="auto"/>
        <w:rPr>
          <w:vanish/>
          <w:sz w:val="24"/>
          <w:szCs w:val="24"/>
        </w:rPr>
      </w:pPr>
    </w:p>
    <w:p w14:paraId="58283535" w14:textId="77777777" w:rsidR="007633AA" w:rsidRPr="007633AA" w:rsidRDefault="007633AA" w:rsidP="007633AA">
      <w:pPr>
        <w:pStyle w:val="ListParagraph"/>
        <w:numPr>
          <w:ilvl w:val="0"/>
          <w:numId w:val="18"/>
        </w:numPr>
        <w:spacing w:line="360" w:lineRule="auto"/>
        <w:rPr>
          <w:vanish/>
          <w:sz w:val="24"/>
          <w:szCs w:val="24"/>
        </w:rPr>
      </w:pPr>
    </w:p>
    <w:p w14:paraId="198E26EC" w14:textId="77777777" w:rsidR="007633AA" w:rsidRPr="007633AA" w:rsidRDefault="007633AA" w:rsidP="007633AA">
      <w:pPr>
        <w:pStyle w:val="ListParagraph"/>
        <w:numPr>
          <w:ilvl w:val="0"/>
          <w:numId w:val="18"/>
        </w:numPr>
        <w:spacing w:line="360" w:lineRule="auto"/>
        <w:rPr>
          <w:vanish/>
          <w:sz w:val="24"/>
          <w:szCs w:val="24"/>
        </w:rPr>
      </w:pPr>
    </w:p>
    <w:p w14:paraId="7D77D817" w14:textId="77777777" w:rsidR="007633AA" w:rsidRPr="007633AA" w:rsidRDefault="007633AA" w:rsidP="007633AA">
      <w:pPr>
        <w:pStyle w:val="ListParagraph"/>
        <w:numPr>
          <w:ilvl w:val="0"/>
          <w:numId w:val="18"/>
        </w:numPr>
        <w:spacing w:line="360" w:lineRule="auto"/>
        <w:rPr>
          <w:vanish/>
          <w:sz w:val="24"/>
          <w:szCs w:val="24"/>
        </w:rPr>
      </w:pPr>
    </w:p>
    <w:p w14:paraId="79A9D892" w14:textId="77777777" w:rsidR="007633AA" w:rsidRPr="007633AA" w:rsidRDefault="007633AA" w:rsidP="007633AA">
      <w:pPr>
        <w:pStyle w:val="ListParagraph"/>
        <w:numPr>
          <w:ilvl w:val="0"/>
          <w:numId w:val="18"/>
        </w:numPr>
        <w:spacing w:line="360" w:lineRule="auto"/>
        <w:rPr>
          <w:vanish/>
          <w:sz w:val="24"/>
          <w:szCs w:val="24"/>
        </w:rPr>
      </w:pPr>
    </w:p>
    <w:p w14:paraId="03E660BD" w14:textId="77777777" w:rsidR="007633AA" w:rsidRPr="007633AA" w:rsidRDefault="007633AA" w:rsidP="007633AA">
      <w:pPr>
        <w:pStyle w:val="ListParagraph"/>
        <w:numPr>
          <w:ilvl w:val="0"/>
          <w:numId w:val="18"/>
        </w:numPr>
        <w:spacing w:line="360" w:lineRule="auto"/>
        <w:rPr>
          <w:vanish/>
          <w:sz w:val="24"/>
          <w:szCs w:val="24"/>
        </w:rPr>
      </w:pPr>
    </w:p>
    <w:p w14:paraId="3819E457" w14:textId="77777777" w:rsidR="007633AA" w:rsidRPr="007633AA" w:rsidRDefault="007633AA" w:rsidP="007633AA">
      <w:pPr>
        <w:pStyle w:val="ListParagraph"/>
        <w:numPr>
          <w:ilvl w:val="0"/>
          <w:numId w:val="18"/>
        </w:numPr>
        <w:spacing w:line="360" w:lineRule="auto"/>
        <w:rPr>
          <w:vanish/>
          <w:sz w:val="24"/>
          <w:szCs w:val="24"/>
        </w:rPr>
      </w:pPr>
    </w:p>
    <w:p w14:paraId="5459A17D" w14:textId="77777777" w:rsidR="007633AA" w:rsidRPr="007633AA" w:rsidRDefault="007633AA" w:rsidP="007633AA">
      <w:pPr>
        <w:pStyle w:val="ListParagraph"/>
        <w:numPr>
          <w:ilvl w:val="0"/>
          <w:numId w:val="18"/>
        </w:numPr>
        <w:spacing w:line="360" w:lineRule="auto"/>
        <w:rPr>
          <w:vanish/>
          <w:sz w:val="24"/>
          <w:szCs w:val="24"/>
        </w:rPr>
      </w:pPr>
    </w:p>
    <w:p w14:paraId="0D9527FB" w14:textId="77777777" w:rsidR="007633AA" w:rsidRPr="007633AA" w:rsidRDefault="007633AA" w:rsidP="007633AA">
      <w:pPr>
        <w:pStyle w:val="ListParagraph"/>
        <w:numPr>
          <w:ilvl w:val="0"/>
          <w:numId w:val="18"/>
        </w:numPr>
        <w:spacing w:line="360" w:lineRule="auto"/>
        <w:rPr>
          <w:vanish/>
          <w:sz w:val="24"/>
          <w:szCs w:val="24"/>
        </w:rPr>
      </w:pPr>
    </w:p>
    <w:p w14:paraId="2E2B8D6B" w14:textId="77777777" w:rsidR="007633AA" w:rsidRPr="007633AA" w:rsidRDefault="007633AA" w:rsidP="007633AA">
      <w:pPr>
        <w:pStyle w:val="ListParagraph"/>
        <w:numPr>
          <w:ilvl w:val="0"/>
          <w:numId w:val="18"/>
        </w:numPr>
        <w:spacing w:line="360" w:lineRule="auto"/>
        <w:rPr>
          <w:vanish/>
          <w:sz w:val="24"/>
          <w:szCs w:val="24"/>
        </w:rPr>
      </w:pPr>
    </w:p>
    <w:p w14:paraId="57DD156A" w14:textId="77777777" w:rsidR="007633AA" w:rsidRPr="007633AA" w:rsidRDefault="007633AA" w:rsidP="007633AA">
      <w:pPr>
        <w:pStyle w:val="ListParagraph"/>
        <w:numPr>
          <w:ilvl w:val="0"/>
          <w:numId w:val="18"/>
        </w:numPr>
        <w:spacing w:line="360" w:lineRule="auto"/>
        <w:rPr>
          <w:vanish/>
          <w:sz w:val="24"/>
          <w:szCs w:val="24"/>
        </w:rPr>
      </w:pPr>
    </w:p>
    <w:p w14:paraId="578B71A7" w14:textId="77777777" w:rsidR="007633AA" w:rsidRPr="007633AA" w:rsidRDefault="007633AA" w:rsidP="007633AA">
      <w:pPr>
        <w:pStyle w:val="ListParagraph"/>
        <w:numPr>
          <w:ilvl w:val="0"/>
          <w:numId w:val="18"/>
        </w:numPr>
        <w:spacing w:line="360" w:lineRule="auto"/>
        <w:rPr>
          <w:vanish/>
          <w:sz w:val="24"/>
          <w:szCs w:val="24"/>
        </w:rPr>
      </w:pPr>
    </w:p>
    <w:p w14:paraId="1B93EDF6" w14:textId="77777777" w:rsidR="007633AA" w:rsidRPr="007633AA" w:rsidRDefault="007633AA" w:rsidP="007633AA">
      <w:pPr>
        <w:pStyle w:val="ListParagraph"/>
        <w:numPr>
          <w:ilvl w:val="0"/>
          <w:numId w:val="18"/>
        </w:numPr>
        <w:spacing w:line="360" w:lineRule="auto"/>
        <w:rPr>
          <w:vanish/>
          <w:sz w:val="24"/>
          <w:szCs w:val="24"/>
        </w:rPr>
      </w:pPr>
    </w:p>
    <w:p w14:paraId="151CA520" w14:textId="77777777" w:rsidR="007633AA" w:rsidRPr="007633AA" w:rsidRDefault="007633AA" w:rsidP="007633AA">
      <w:pPr>
        <w:pStyle w:val="ListParagraph"/>
        <w:numPr>
          <w:ilvl w:val="0"/>
          <w:numId w:val="18"/>
        </w:numPr>
        <w:spacing w:line="360" w:lineRule="auto"/>
        <w:rPr>
          <w:vanish/>
          <w:sz w:val="24"/>
          <w:szCs w:val="24"/>
        </w:rPr>
      </w:pPr>
    </w:p>
    <w:p w14:paraId="06F77D4B" w14:textId="77777777" w:rsidR="007633AA" w:rsidRPr="007633AA" w:rsidRDefault="007633AA" w:rsidP="007633AA">
      <w:pPr>
        <w:pStyle w:val="ListParagraph"/>
        <w:numPr>
          <w:ilvl w:val="0"/>
          <w:numId w:val="18"/>
        </w:numPr>
        <w:spacing w:line="360" w:lineRule="auto"/>
        <w:rPr>
          <w:vanish/>
          <w:sz w:val="24"/>
          <w:szCs w:val="24"/>
        </w:rPr>
      </w:pPr>
    </w:p>
    <w:p w14:paraId="5F8E505B" w14:textId="77777777" w:rsidR="007633AA" w:rsidRPr="007633AA" w:rsidRDefault="007633AA" w:rsidP="007633AA">
      <w:pPr>
        <w:pStyle w:val="ListParagraph"/>
        <w:numPr>
          <w:ilvl w:val="0"/>
          <w:numId w:val="18"/>
        </w:numPr>
        <w:spacing w:line="360" w:lineRule="auto"/>
        <w:rPr>
          <w:vanish/>
          <w:sz w:val="24"/>
          <w:szCs w:val="24"/>
        </w:rPr>
      </w:pPr>
    </w:p>
    <w:p w14:paraId="71AD900B" w14:textId="77777777" w:rsidR="007633AA" w:rsidRPr="007633AA" w:rsidRDefault="007633AA" w:rsidP="007633AA">
      <w:pPr>
        <w:pStyle w:val="ListParagraph"/>
        <w:numPr>
          <w:ilvl w:val="0"/>
          <w:numId w:val="18"/>
        </w:numPr>
        <w:spacing w:line="360" w:lineRule="auto"/>
        <w:rPr>
          <w:vanish/>
          <w:sz w:val="24"/>
          <w:szCs w:val="24"/>
        </w:rPr>
      </w:pPr>
    </w:p>
    <w:p w14:paraId="2A7BDFCC" w14:textId="77777777" w:rsidR="007633AA" w:rsidRPr="007633AA" w:rsidRDefault="007633AA" w:rsidP="007633AA">
      <w:pPr>
        <w:pStyle w:val="ListParagraph"/>
        <w:numPr>
          <w:ilvl w:val="0"/>
          <w:numId w:val="18"/>
        </w:numPr>
        <w:spacing w:line="360" w:lineRule="auto"/>
        <w:rPr>
          <w:vanish/>
          <w:sz w:val="24"/>
          <w:szCs w:val="24"/>
        </w:rPr>
      </w:pPr>
    </w:p>
    <w:p w14:paraId="6D455ADD" w14:textId="77777777" w:rsidR="007633AA" w:rsidRPr="007633AA" w:rsidRDefault="007633AA" w:rsidP="007633AA">
      <w:pPr>
        <w:pStyle w:val="ListParagraph"/>
        <w:numPr>
          <w:ilvl w:val="0"/>
          <w:numId w:val="18"/>
        </w:numPr>
        <w:spacing w:line="360" w:lineRule="auto"/>
        <w:rPr>
          <w:vanish/>
          <w:sz w:val="24"/>
          <w:szCs w:val="24"/>
        </w:rPr>
      </w:pPr>
    </w:p>
    <w:p w14:paraId="18BBD49C" w14:textId="77777777" w:rsidR="007633AA" w:rsidRPr="007633AA" w:rsidRDefault="007633AA" w:rsidP="007633AA">
      <w:pPr>
        <w:pStyle w:val="ListParagraph"/>
        <w:numPr>
          <w:ilvl w:val="0"/>
          <w:numId w:val="18"/>
        </w:numPr>
        <w:spacing w:line="360" w:lineRule="auto"/>
        <w:rPr>
          <w:vanish/>
          <w:sz w:val="24"/>
          <w:szCs w:val="24"/>
        </w:rPr>
      </w:pPr>
    </w:p>
    <w:p w14:paraId="78D8361E" w14:textId="77777777" w:rsidR="007633AA" w:rsidRPr="007633AA" w:rsidRDefault="007633AA" w:rsidP="007633AA">
      <w:pPr>
        <w:pStyle w:val="ListParagraph"/>
        <w:numPr>
          <w:ilvl w:val="0"/>
          <w:numId w:val="18"/>
        </w:numPr>
        <w:spacing w:line="360" w:lineRule="auto"/>
        <w:rPr>
          <w:vanish/>
          <w:sz w:val="24"/>
          <w:szCs w:val="24"/>
        </w:rPr>
      </w:pPr>
    </w:p>
    <w:p w14:paraId="19A107C0" w14:textId="77777777" w:rsidR="007633AA" w:rsidRPr="007633AA" w:rsidRDefault="007633AA" w:rsidP="007633AA">
      <w:pPr>
        <w:pStyle w:val="ListParagraph"/>
        <w:numPr>
          <w:ilvl w:val="0"/>
          <w:numId w:val="18"/>
        </w:numPr>
        <w:spacing w:line="360" w:lineRule="auto"/>
        <w:rPr>
          <w:vanish/>
          <w:sz w:val="24"/>
          <w:szCs w:val="24"/>
        </w:rPr>
      </w:pPr>
    </w:p>
    <w:p w14:paraId="51B30520" w14:textId="77777777" w:rsidR="007633AA" w:rsidRPr="007633AA" w:rsidRDefault="007633AA" w:rsidP="007633AA">
      <w:pPr>
        <w:pStyle w:val="ListParagraph"/>
        <w:numPr>
          <w:ilvl w:val="0"/>
          <w:numId w:val="18"/>
        </w:numPr>
        <w:spacing w:line="360" w:lineRule="auto"/>
        <w:rPr>
          <w:vanish/>
          <w:sz w:val="24"/>
          <w:szCs w:val="24"/>
        </w:rPr>
      </w:pPr>
    </w:p>
    <w:p w14:paraId="5BD87530" w14:textId="77777777" w:rsidR="007633AA" w:rsidRPr="007633AA" w:rsidRDefault="007633AA" w:rsidP="007633AA">
      <w:pPr>
        <w:pStyle w:val="ListParagraph"/>
        <w:numPr>
          <w:ilvl w:val="0"/>
          <w:numId w:val="18"/>
        </w:numPr>
        <w:spacing w:line="360" w:lineRule="auto"/>
        <w:rPr>
          <w:vanish/>
          <w:sz w:val="24"/>
          <w:szCs w:val="24"/>
        </w:rPr>
      </w:pPr>
    </w:p>
    <w:p w14:paraId="1A14A71A" w14:textId="77777777" w:rsidR="007633AA" w:rsidRPr="007633AA" w:rsidRDefault="007633AA" w:rsidP="007633AA">
      <w:pPr>
        <w:pStyle w:val="ListParagraph"/>
        <w:numPr>
          <w:ilvl w:val="0"/>
          <w:numId w:val="18"/>
        </w:numPr>
        <w:spacing w:line="360" w:lineRule="auto"/>
        <w:rPr>
          <w:vanish/>
          <w:sz w:val="24"/>
          <w:szCs w:val="24"/>
        </w:rPr>
      </w:pPr>
    </w:p>
    <w:p w14:paraId="255B632B" w14:textId="77777777" w:rsidR="007633AA" w:rsidRPr="007633AA" w:rsidRDefault="007633AA" w:rsidP="007633AA">
      <w:pPr>
        <w:pStyle w:val="ListParagraph"/>
        <w:numPr>
          <w:ilvl w:val="0"/>
          <w:numId w:val="18"/>
        </w:numPr>
        <w:spacing w:line="360" w:lineRule="auto"/>
        <w:rPr>
          <w:vanish/>
          <w:sz w:val="24"/>
          <w:szCs w:val="24"/>
        </w:rPr>
      </w:pPr>
    </w:p>
    <w:p w14:paraId="3DF8307A" w14:textId="77777777" w:rsidR="007633AA" w:rsidRPr="007633AA" w:rsidRDefault="007633AA" w:rsidP="007633AA">
      <w:pPr>
        <w:pStyle w:val="ListParagraph"/>
        <w:numPr>
          <w:ilvl w:val="0"/>
          <w:numId w:val="18"/>
        </w:numPr>
        <w:spacing w:line="360" w:lineRule="auto"/>
        <w:rPr>
          <w:vanish/>
          <w:sz w:val="24"/>
          <w:szCs w:val="24"/>
        </w:rPr>
      </w:pPr>
    </w:p>
    <w:p w14:paraId="75689993" w14:textId="77777777" w:rsidR="007633AA" w:rsidRPr="007633AA" w:rsidRDefault="007633AA" w:rsidP="007633AA">
      <w:pPr>
        <w:pStyle w:val="ListParagraph"/>
        <w:numPr>
          <w:ilvl w:val="0"/>
          <w:numId w:val="18"/>
        </w:numPr>
        <w:spacing w:line="360" w:lineRule="auto"/>
        <w:rPr>
          <w:vanish/>
          <w:sz w:val="24"/>
          <w:szCs w:val="24"/>
        </w:rPr>
      </w:pPr>
    </w:p>
    <w:p w14:paraId="48D893C3" w14:textId="77777777" w:rsidR="007633AA" w:rsidRPr="007633AA" w:rsidRDefault="007633AA" w:rsidP="007633AA">
      <w:pPr>
        <w:pStyle w:val="ListParagraph"/>
        <w:numPr>
          <w:ilvl w:val="0"/>
          <w:numId w:val="18"/>
        </w:numPr>
        <w:spacing w:line="360" w:lineRule="auto"/>
        <w:rPr>
          <w:vanish/>
          <w:sz w:val="24"/>
          <w:szCs w:val="24"/>
        </w:rPr>
      </w:pPr>
    </w:p>
    <w:p w14:paraId="37A98751" w14:textId="77777777" w:rsidR="007633AA" w:rsidRPr="007633AA" w:rsidRDefault="007633AA" w:rsidP="007633AA">
      <w:pPr>
        <w:pStyle w:val="ListParagraph"/>
        <w:numPr>
          <w:ilvl w:val="0"/>
          <w:numId w:val="18"/>
        </w:numPr>
        <w:spacing w:line="360" w:lineRule="auto"/>
        <w:rPr>
          <w:vanish/>
          <w:sz w:val="24"/>
          <w:szCs w:val="24"/>
        </w:rPr>
      </w:pPr>
    </w:p>
    <w:p w14:paraId="7DB90258" w14:textId="77777777" w:rsidR="007633AA" w:rsidRPr="007633AA" w:rsidRDefault="007633AA" w:rsidP="007633AA">
      <w:pPr>
        <w:pStyle w:val="ListParagraph"/>
        <w:numPr>
          <w:ilvl w:val="0"/>
          <w:numId w:val="18"/>
        </w:numPr>
        <w:spacing w:line="360" w:lineRule="auto"/>
        <w:rPr>
          <w:vanish/>
          <w:sz w:val="24"/>
          <w:szCs w:val="24"/>
        </w:rPr>
      </w:pPr>
    </w:p>
    <w:p w14:paraId="3D9BD498" w14:textId="77777777" w:rsidR="007633AA" w:rsidRPr="007633AA" w:rsidRDefault="007633AA" w:rsidP="007633AA">
      <w:pPr>
        <w:pStyle w:val="ListParagraph"/>
        <w:numPr>
          <w:ilvl w:val="0"/>
          <w:numId w:val="18"/>
        </w:numPr>
        <w:spacing w:line="360" w:lineRule="auto"/>
        <w:rPr>
          <w:vanish/>
          <w:sz w:val="24"/>
          <w:szCs w:val="24"/>
        </w:rPr>
      </w:pPr>
    </w:p>
    <w:p w14:paraId="1E3790FB" w14:textId="77777777" w:rsidR="007633AA" w:rsidRPr="007633AA" w:rsidRDefault="007633AA" w:rsidP="007633AA">
      <w:pPr>
        <w:pStyle w:val="ListParagraph"/>
        <w:numPr>
          <w:ilvl w:val="0"/>
          <w:numId w:val="18"/>
        </w:numPr>
        <w:spacing w:line="360" w:lineRule="auto"/>
        <w:rPr>
          <w:vanish/>
          <w:sz w:val="24"/>
          <w:szCs w:val="24"/>
        </w:rPr>
      </w:pPr>
    </w:p>
    <w:p w14:paraId="54C1A4C8" w14:textId="77777777" w:rsidR="007633AA" w:rsidRPr="007633AA" w:rsidRDefault="007633AA" w:rsidP="007633AA">
      <w:pPr>
        <w:pStyle w:val="ListParagraph"/>
        <w:numPr>
          <w:ilvl w:val="0"/>
          <w:numId w:val="18"/>
        </w:numPr>
        <w:spacing w:line="360" w:lineRule="auto"/>
        <w:rPr>
          <w:vanish/>
          <w:sz w:val="24"/>
          <w:szCs w:val="24"/>
        </w:rPr>
      </w:pPr>
    </w:p>
    <w:p w14:paraId="23DB5DF5" w14:textId="77777777" w:rsidR="007633AA" w:rsidRPr="007633AA" w:rsidRDefault="007633AA" w:rsidP="007633AA">
      <w:pPr>
        <w:pStyle w:val="ListParagraph"/>
        <w:numPr>
          <w:ilvl w:val="0"/>
          <w:numId w:val="18"/>
        </w:numPr>
        <w:spacing w:line="360" w:lineRule="auto"/>
        <w:rPr>
          <w:vanish/>
          <w:sz w:val="24"/>
          <w:szCs w:val="24"/>
        </w:rPr>
      </w:pPr>
    </w:p>
    <w:p w14:paraId="31B0368E" w14:textId="77777777" w:rsidR="007633AA" w:rsidRPr="007633AA" w:rsidRDefault="007633AA" w:rsidP="007633AA">
      <w:pPr>
        <w:pStyle w:val="ListParagraph"/>
        <w:numPr>
          <w:ilvl w:val="0"/>
          <w:numId w:val="18"/>
        </w:numPr>
        <w:spacing w:line="360" w:lineRule="auto"/>
        <w:rPr>
          <w:vanish/>
          <w:sz w:val="24"/>
          <w:szCs w:val="24"/>
        </w:rPr>
      </w:pPr>
    </w:p>
    <w:p w14:paraId="5029A20D" w14:textId="77777777" w:rsidR="007633AA" w:rsidRPr="007633AA" w:rsidRDefault="007633AA" w:rsidP="007633AA">
      <w:pPr>
        <w:pStyle w:val="ListParagraph"/>
        <w:numPr>
          <w:ilvl w:val="0"/>
          <w:numId w:val="18"/>
        </w:numPr>
        <w:spacing w:line="360" w:lineRule="auto"/>
        <w:rPr>
          <w:vanish/>
          <w:sz w:val="24"/>
          <w:szCs w:val="24"/>
        </w:rPr>
      </w:pPr>
    </w:p>
    <w:p w14:paraId="683ABCF7" w14:textId="77777777" w:rsidR="007633AA" w:rsidRPr="007633AA" w:rsidRDefault="007633AA" w:rsidP="007633AA">
      <w:pPr>
        <w:pStyle w:val="ListParagraph"/>
        <w:numPr>
          <w:ilvl w:val="0"/>
          <w:numId w:val="18"/>
        </w:numPr>
        <w:spacing w:line="360" w:lineRule="auto"/>
        <w:rPr>
          <w:vanish/>
          <w:sz w:val="24"/>
          <w:szCs w:val="24"/>
        </w:rPr>
      </w:pPr>
    </w:p>
    <w:p w14:paraId="30702D51" w14:textId="77777777" w:rsidR="007633AA" w:rsidRPr="007633AA" w:rsidRDefault="007633AA" w:rsidP="007633AA">
      <w:pPr>
        <w:pStyle w:val="ListParagraph"/>
        <w:numPr>
          <w:ilvl w:val="0"/>
          <w:numId w:val="18"/>
        </w:numPr>
        <w:spacing w:line="360" w:lineRule="auto"/>
        <w:rPr>
          <w:vanish/>
          <w:sz w:val="24"/>
          <w:szCs w:val="24"/>
        </w:rPr>
      </w:pPr>
    </w:p>
    <w:p w14:paraId="5A87513E" w14:textId="77777777" w:rsidR="007633AA" w:rsidRPr="007633AA" w:rsidRDefault="007633AA" w:rsidP="007633AA">
      <w:pPr>
        <w:pStyle w:val="ListParagraph"/>
        <w:numPr>
          <w:ilvl w:val="0"/>
          <w:numId w:val="18"/>
        </w:numPr>
        <w:spacing w:line="360" w:lineRule="auto"/>
        <w:rPr>
          <w:vanish/>
          <w:sz w:val="24"/>
          <w:szCs w:val="24"/>
        </w:rPr>
      </w:pPr>
    </w:p>
    <w:p w14:paraId="1444A90B" w14:textId="77777777" w:rsidR="007633AA" w:rsidRPr="007633AA" w:rsidRDefault="007633AA" w:rsidP="007633AA">
      <w:pPr>
        <w:pStyle w:val="ListParagraph"/>
        <w:numPr>
          <w:ilvl w:val="0"/>
          <w:numId w:val="18"/>
        </w:numPr>
        <w:spacing w:line="360" w:lineRule="auto"/>
        <w:rPr>
          <w:vanish/>
          <w:sz w:val="24"/>
          <w:szCs w:val="24"/>
        </w:rPr>
      </w:pPr>
    </w:p>
    <w:p w14:paraId="2915C597" w14:textId="77777777" w:rsidR="007633AA" w:rsidRPr="007633AA" w:rsidRDefault="007633AA" w:rsidP="007633AA">
      <w:pPr>
        <w:pStyle w:val="ListParagraph"/>
        <w:numPr>
          <w:ilvl w:val="0"/>
          <w:numId w:val="18"/>
        </w:numPr>
        <w:spacing w:line="360" w:lineRule="auto"/>
        <w:rPr>
          <w:vanish/>
          <w:sz w:val="24"/>
          <w:szCs w:val="24"/>
        </w:rPr>
      </w:pPr>
    </w:p>
    <w:p w14:paraId="434A0D58" w14:textId="77777777" w:rsidR="007633AA" w:rsidRPr="007633AA" w:rsidRDefault="007633AA" w:rsidP="007633AA">
      <w:pPr>
        <w:pStyle w:val="ListParagraph"/>
        <w:numPr>
          <w:ilvl w:val="0"/>
          <w:numId w:val="18"/>
        </w:numPr>
        <w:spacing w:line="360" w:lineRule="auto"/>
        <w:rPr>
          <w:vanish/>
          <w:sz w:val="24"/>
          <w:szCs w:val="24"/>
        </w:rPr>
      </w:pPr>
    </w:p>
    <w:p w14:paraId="0AEEBA7F" w14:textId="77777777" w:rsidR="007633AA" w:rsidRPr="007633AA" w:rsidRDefault="007633AA" w:rsidP="007633AA">
      <w:pPr>
        <w:pStyle w:val="ListParagraph"/>
        <w:numPr>
          <w:ilvl w:val="0"/>
          <w:numId w:val="18"/>
        </w:numPr>
        <w:spacing w:line="360" w:lineRule="auto"/>
        <w:rPr>
          <w:vanish/>
          <w:sz w:val="24"/>
          <w:szCs w:val="24"/>
        </w:rPr>
      </w:pPr>
    </w:p>
    <w:p w14:paraId="03753F3B" w14:textId="77777777" w:rsidR="007633AA" w:rsidRPr="007633AA" w:rsidRDefault="007633AA" w:rsidP="007633AA">
      <w:pPr>
        <w:pStyle w:val="ListParagraph"/>
        <w:numPr>
          <w:ilvl w:val="0"/>
          <w:numId w:val="18"/>
        </w:numPr>
        <w:spacing w:line="360" w:lineRule="auto"/>
        <w:rPr>
          <w:vanish/>
          <w:sz w:val="24"/>
          <w:szCs w:val="24"/>
        </w:rPr>
      </w:pPr>
    </w:p>
    <w:p w14:paraId="44076A8A" w14:textId="77777777" w:rsidR="007633AA" w:rsidRPr="007633AA" w:rsidRDefault="007633AA" w:rsidP="007633AA">
      <w:pPr>
        <w:pStyle w:val="ListParagraph"/>
        <w:numPr>
          <w:ilvl w:val="0"/>
          <w:numId w:val="18"/>
        </w:numPr>
        <w:spacing w:line="360" w:lineRule="auto"/>
        <w:rPr>
          <w:vanish/>
          <w:sz w:val="24"/>
          <w:szCs w:val="24"/>
        </w:rPr>
      </w:pPr>
    </w:p>
    <w:p w14:paraId="6B8EFB22" w14:textId="77777777" w:rsidR="007633AA" w:rsidRPr="007633AA" w:rsidRDefault="007633AA" w:rsidP="007633AA">
      <w:pPr>
        <w:pStyle w:val="ListParagraph"/>
        <w:numPr>
          <w:ilvl w:val="0"/>
          <w:numId w:val="18"/>
        </w:numPr>
        <w:spacing w:line="360" w:lineRule="auto"/>
        <w:rPr>
          <w:vanish/>
          <w:sz w:val="24"/>
          <w:szCs w:val="24"/>
        </w:rPr>
      </w:pPr>
    </w:p>
    <w:p w14:paraId="674540BC" w14:textId="77777777" w:rsidR="007633AA" w:rsidRPr="007633AA" w:rsidRDefault="007633AA" w:rsidP="007633AA">
      <w:pPr>
        <w:pStyle w:val="ListParagraph"/>
        <w:numPr>
          <w:ilvl w:val="0"/>
          <w:numId w:val="18"/>
        </w:numPr>
        <w:spacing w:line="360" w:lineRule="auto"/>
        <w:rPr>
          <w:vanish/>
          <w:sz w:val="24"/>
          <w:szCs w:val="24"/>
        </w:rPr>
      </w:pPr>
    </w:p>
    <w:p w14:paraId="66D15006" w14:textId="77777777" w:rsidR="007633AA" w:rsidRPr="007633AA" w:rsidRDefault="007633AA" w:rsidP="007633AA">
      <w:pPr>
        <w:pStyle w:val="ListParagraph"/>
        <w:numPr>
          <w:ilvl w:val="0"/>
          <w:numId w:val="18"/>
        </w:numPr>
        <w:spacing w:line="360" w:lineRule="auto"/>
        <w:rPr>
          <w:vanish/>
          <w:sz w:val="24"/>
          <w:szCs w:val="24"/>
        </w:rPr>
      </w:pPr>
    </w:p>
    <w:p w14:paraId="06F7ED52" w14:textId="77777777" w:rsidR="007633AA" w:rsidRPr="007633AA" w:rsidRDefault="007633AA" w:rsidP="007633AA">
      <w:pPr>
        <w:pStyle w:val="ListParagraph"/>
        <w:numPr>
          <w:ilvl w:val="0"/>
          <w:numId w:val="18"/>
        </w:numPr>
        <w:spacing w:line="360" w:lineRule="auto"/>
        <w:rPr>
          <w:vanish/>
          <w:sz w:val="24"/>
          <w:szCs w:val="24"/>
        </w:rPr>
      </w:pPr>
    </w:p>
    <w:p w14:paraId="70580EEB" w14:textId="77777777" w:rsidR="007633AA" w:rsidRPr="007633AA" w:rsidRDefault="007633AA" w:rsidP="007633AA">
      <w:pPr>
        <w:pStyle w:val="ListParagraph"/>
        <w:numPr>
          <w:ilvl w:val="0"/>
          <w:numId w:val="18"/>
        </w:numPr>
        <w:spacing w:line="360" w:lineRule="auto"/>
        <w:rPr>
          <w:vanish/>
          <w:sz w:val="24"/>
          <w:szCs w:val="24"/>
        </w:rPr>
      </w:pPr>
    </w:p>
    <w:p w14:paraId="7D414D0C" w14:textId="77777777" w:rsidR="007633AA" w:rsidRPr="007633AA" w:rsidRDefault="007633AA" w:rsidP="007633AA">
      <w:pPr>
        <w:pStyle w:val="ListParagraph"/>
        <w:numPr>
          <w:ilvl w:val="0"/>
          <w:numId w:val="18"/>
        </w:numPr>
        <w:spacing w:line="360" w:lineRule="auto"/>
        <w:rPr>
          <w:vanish/>
          <w:sz w:val="24"/>
          <w:szCs w:val="24"/>
        </w:rPr>
      </w:pPr>
    </w:p>
    <w:p w14:paraId="4D35B2FB" w14:textId="77777777" w:rsidR="007633AA" w:rsidRPr="007633AA" w:rsidRDefault="007633AA" w:rsidP="007633AA">
      <w:pPr>
        <w:pStyle w:val="ListParagraph"/>
        <w:numPr>
          <w:ilvl w:val="0"/>
          <w:numId w:val="18"/>
        </w:numPr>
        <w:spacing w:line="360" w:lineRule="auto"/>
        <w:rPr>
          <w:vanish/>
          <w:sz w:val="24"/>
          <w:szCs w:val="24"/>
        </w:rPr>
      </w:pPr>
    </w:p>
    <w:p w14:paraId="20201722" w14:textId="77777777" w:rsidR="007633AA" w:rsidRPr="007633AA" w:rsidRDefault="007633AA" w:rsidP="007633AA">
      <w:pPr>
        <w:pStyle w:val="ListParagraph"/>
        <w:numPr>
          <w:ilvl w:val="0"/>
          <w:numId w:val="18"/>
        </w:numPr>
        <w:spacing w:line="360" w:lineRule="auto"/>
        <w:rPr>
          <w:vanish/>
          <w:sz w:val="24"/>
          <w:szCs w:val="24"/>
        </w:rPr>
      </w:pPr>
    </w:p>
    <w:p w14:paraId="0A2445ED" w14:textId="77777777" w:rsidR="007633AA" w:rsidRPr="007633AA" w:rsidRDefault="007633AA" w:rsidP="007633AA">
      <w:pPr>
        <w:pStyle w:val="ListParagraph"/>
        <w:numPr>
          <w:ilvl w:val="0"/>
          <w:numId w:val="18"/>
        </w:numPr>
        <w:spacing w:line="360" w:lineRule="auto"/>
        <w:rPr>
          <w:vanish/>
          <w:sz w:val="24"/>
          <w:szCs w:val="24"/>
        </w:rPr>
      </w:pPr>
    </w:p>
    <w:p w14:paraId="2C9B4F05" w14:textId="77777777" w:rsidR="007633AA" w:rsidRPr="007633AA" w:rsidRDefault="007633AA" w:rsidP="007633AA">
      <w:pPr>
        <w:pStyle w:val="ListParagraph"/>
        <w:numPr>
          <w:ilvl w:val="0"/>
          <w:numId w:val="18"/>
        </w:numPr>
        <w:spacing w:line="360" w:lineRule="auto"/>
        <w:rPr>
          <w:vanish/>
          <w:sz w:val="24"/>
          <w:szCs w:val="24"/>
        </w:rPr>
      </w:pPr>
    </w:p>
    <w:p w14:paraId="5D3335F3" w14:textId="77777777" w:rsidR="007633AA" w:rsidRPr="007633AA" w:rsidRDefault="007633AA" w:rsidP="007633AA">
      <w:pPr>
        <w:pStyle w:val="ListParagraph"/>
        <w:numPr>
          <w:ilvl w:val="0"/>
          <w:numId w:val="18"/>
        </w:numPr>
        <w:spacing w:line="360" w:lineRule="auto"/>
        <w:rPr>
          <w:vanish/>
          <w:sz w:val="24"/>
          <w:szCs w:val="24"/>
        </w:rPr>
      </w:pPr>
    </w:p>
    <w:p w14:paraId="10A9A1E4" w14:textId="77777777" w:rsidR="007633AA" w:rsidRPr="007633AA" w:rsidRDefault="007633AA" w:rsidP="007633AA">
      <w:pPr>
        <w:pStyle w:val="ListParagraph"/>
        <w:numPr>
          <w:ilvl w:val="0"/>
          <w:numId w:val="18"/>
        </w:numPr>
        <w:spacing w:line="360" w:lineRule="auto"/>
        <w:rPr>
          <w:vanish/>
          <w:sz w:val="24"/>
          <w:szCs w:val="24"/>
        </w:rPr>
      </w:pPr>
    </w:p>
    <w:p w14:paraId="56B46FE8" w14:textId="77777777" w:rsidR="007633AA" w:rsidRPr="007633AA" w:rsidRDefault="007633AA" w:rsidP="007633AA">
      <w:pPr>
        <w:pStyle w:val="ListParagraph"/>
        <w:numPr>
          <w:ilvl w:val="0"/>
          <w:numId w:val="18"/>
        </w:numPr>
        <w:spacing w:line="360" w:lineRule="auto"/>
        <w:rPr>
          <w:vanish/>
          <w:sz w:val="24"/>
          <w:szCs w:val="24"/>
        </w:rPr>
      </w:pPr>
    </w:p>
    <w:p w14:paraId="63360D71" w14:textId="77777777" w:rsidR="007633AA" w:rsidRPr="007633AA" w:rsidRDefault="007633AA" w:rsidP="007633AA">
      <w:pPr>
        <w:pStyle w:val="ListParagraph"/>
        <w:numPr>
          <w:ilvl w:val="0"/>
          <w:numId w:val="18"/>
        </w:numPr>
        <w:spacing w:line="360" w:lineRule="auto"/>
        <w:rPr>
          <w:vanish/>
          <w:sz w:val="24"/>
          <w:szCs w:val="24"/>
        </w:rPr>
      </w:pPr>
    </w:p>
    <w:p w14:paraId="2BAE930D" w14:textId="77777777" w:rsidR="007633AA" w:rsidRPr="007633AA" w:rsidRDefault="007633AA" w:rsidP="007633AA">
      <w:pPr>
        <w:pStyle w:val="ListParagraph"/>
        <w:numPr>
          <w:ilvl w:val="0"/>
          <w:numId w:val="18"/>
        </w:numPr>
        <w:spacing w:line="360" w:lineRule="auto"/>
        <w:rPr>
          <w:vanish/>
          <w:sz w:val="24"/>
          <w:szCs w:val="24"/>
        </w:rPr>
      </w:pPr>
    </w:p>
    <w:p w14:paraId="634C1BE2" w14:textId="77777777" w:rsidR="007633AA" w:rsidRPr="007633AA" w:rsidRDefault="007633AA" w:rsidP="007633AA">
      <w:pPr>
        <w:pStyle w:val="ListParagraph"/>
        <w:numPr>
          <w:ilvl w:val="0"/>
          <w:numId w:val="18"/>
        </w:numPr>
        <w:spacing w:line="360" w:lineRule="auto"/>
        <w:rPr>
          <w:vanish/>
          <w:sz w:val="24"/>
          <w:szCs w:val="24"/>
        </w:rPr>
      </w:pPr>
    </w:p>
    <w:p w14:paraId="79D695D9" w14:textId="77777777" w:rsidR="007633AA" w:rsidRPr="007633AA" w:rsidRDefault="007633AA" w:rsidP="007633AA">
      <w:pPr>
        <w:pStyle w:val="ListParagraph"/>
        <w:numPr>
          <w:ilvl w:val="0"/>
          <w:numId w:val="18"/>
        </w:numPr>
        <w:spacing w:line="360" w:lineRule="auto"/>
        <w:rPr>
          <w:vanish/>
          <w:sz w:val="24"/>
          <w:szCs w:val="24"/>
        </w:rPr>
      </w:pPr>
    </w:p>
    <w:p w14:paraId="383FA37D" w14:textId="77777777" w:rsidR="007633AA" w:rsidRPr="007633AA" w:rsidRDefault="007633AA" w:rsidP="007633AA">
      <w:pPr>
        <w:pStyle w:val="ListParagraph"/>
        <w:numPr>
          <w:ilvl w:val="0"/>
          <w:numId w:val="18"/>
        </w:numPr>
        <w:spacing w:line="360" w:lineRule="auto"/>
        <w:rPr>
          <w:vanish/>
          <w:sz w:val="24"/>
          <w:szCs w:val="24"/>
        </w:rPr>
      </w:pPr>
    </w:p>
    <w:p w14:paraId="7C6FBD69" w14:textId="77777777" w:rsidR="007633AA" w:rsidRPr="007633AA" w:rsidRDefault="007633AA" w:rsidP="007633AA">
      <w:pPr>
        <w:pStyle w:val="ListParagraph"/>
        <w:numPr>
          <w:ilvl w:val="0"/>
          <w:numId w:val="18"/>
        </w:numPr>
        <w:spacing w:line="360" w:lineRule="auto"/>
        <w:rPr>
          <w:vanish/>
          <w:sz w:val="24"/>
          <w:szCs w:val="24"/>
        </w:rPr>
      </w:pPr>
    </w:p>
    <w:p w14:paraId="65C25E87" w14:textId="77777777" w:rsidR="007633AA" w:rsidRPr="007633AA" w:rsidRDefault="007633AA" w:rsidP="007633AA">
      <w:pPr>
        <w:pStyle w:val="ListParagraph"/>
        <w:numPr>
          <w:ilvl w:val="0"/>
          <w:numId w:val="18"/>
        </w:numPr>
        <w:spacing w:line="360" w:lineRule="auto"/>
        <w:rPr>
          <w:vanish/>
          <w:sz w:val="24"/>
          <w:szCs w:val="24"/>
        </w:rPr>
      </w:pPr>
    </w:p>
    <w:p w14:paraId="6CB144C5" w14:textId="77777777" w:rsidR="007633AA" w:rsidRPr="007633AA" w:rsidRDefault="007633AA" w:rsidP="007633AA">
      <w:pPr>
        <w:pStyle w:val="ListParagraph"/>
        <w:numPr>
          <w:ilvl w:val="0"/>
          <w:numId w:val="18"/>
        </w:numPr>
        <w:spacing w:line="360" w:lineRule="auto"/>
        <w:rPr>
          <w:vanish/>
          <w:sz w:val="24"/>
          <w:szCs w:val="24"/>
        </w:rPr>
      </w:pPr>
    </w:p>
    <w:p w14:paraId="67A830B3" w14:textId="77777777" w:rsidR="007633AA" w:rsidRPr="007633AA" w:rsidRDefault="007633AA" w:rsidP="007633AA">
      <w:pPr>
        <w:pStyle w:val="ListParagraph"/>
        <w:numPr>
          <w:ilvl w:val="0"/>
          <w:numId w:val="18"/>
        </w:numPr>
        <w:spacing w:line="360" w:lineRule="auto"/>
        <w:rPr>
          <w:vanish/>
          <w:sz w:val="24"/>
          <w:szCs w:val="24"/>
        </w:rPr>
      </w:pPr>
    </w:p>
    <w:p w14:paraId="3A613C0A" w14:textId="77777777" w:rsidR="007633AA" w:rsidRPr="007633AA" w:rsidRDefault="007633AA" w:rsidP="007633AA">
      <w:pPr>
        <w:pStyle w:val="ListParagraph"/>
        <w:numPr>
          <w:ilvl w:val="0"/>
          <w:numId w:val="18"/>
        </w:numPr>
        <w:spacing w:line="360" w:lineRule="auto"/>
        <w:rPr>
          <w:vanish/>
          <w:sz w:val="24"/>
          <w:szCs w:val="24"/>
        </w:rPr>
      </w:pPr>
    </w:p>
    <w:p w14:paraId="3F490C85" w14:textId="77777777" w:rsidR="007633AA" w:rsidRPr="007633AA" w:rsidRDefault="007633AA" w:rsidP="007633AA">
      <w:pPr>
        <w:pStyle w:val="ListParagraph"/>
        <w:numPr>
          <w:ilvl w:val="0"/>
          <w:numId w:val="18"/>
        </w:numPr>
        <w:spacing w:line="360" w:lineRule="auto"/>
        <w:rPr>
          <w:vanish/>
          <w:sz w:val="24"/>
          <w:szCs w:val="24"/>
        </w:rPr>
      </w:pPr>
    </w:p>
    <w:p w14:paraId="70722FB1" w14:textId="77777777" w:rsidR="007633AA" w:rsidRPr="007633AA" w:rsidRDefault="007633AA" w:rsidP="007633AA">
      <w:pPr>
        <w:pStyle w:val="ListParagraph"/>
        <w:numPr>
          <w:ilvl w:val="0"/>
          <w:numId w:val="18"/>
        </w:numPr>
        <w:spacing w:line="360" w:lineRule="auto"/>
        <w:rPr>
          <w:vanish/>
          <w:sz w:val="24"/>
          <w:szCs w:val="24"/>
        </w:rPr>
      </w:pPr>
    </w:p>
    <w:p w14:paraId="679C9049" w14:textId="77777777" w:rsidR="007633AA" w:rsidRPr="007633AA" w:rsidRDefault="007633AA" w:rsidP="007633AA">
      <w:pPr>
        <w:pStyle w:val="ListParagraph"/>
        <w:numPr>
          <w:ilvl w:val="0"/>
          <w:numId w:val="18"/>
        </w:numPr>
        <w:spacing w:line="360" w:lineRule="auto"/>
        <w:rPr>
          <w:vanish/>
          <w:sz w:val="24"/>
          <w:szCs w:val="24"/>
        </w:rPr>
      </w:pPr>
    </w:p>
    <w:p w14:paraId="7C582B70" w14:textId="77777777" w:rsidR="007633AA" w:rsidRPr="007633AA" w:rsidRDefault="007633AA" w:rsidP="007633AA">
      <w:pPr>
        <w:pStyle w:val="ListParagraph"/>
        <w:numPr>
          <w:ilvl w:val="0"/>
          <w:numId w:val="18"/>
        </w:numPr>
        <w:spacing w:line="360" w:lineRule="auto"/>
        <w:rPr>
          <w:vanish/>
          <w:sz w:val="24"/>
          <w:szCs w:val="24"/>
        </w:rPr>
      </w:pPr>
    </w:p>
    <w:p w14:paraId="5D876F9B" w14:textId="77777777" w:rsidR="007633AA" w:rsidRPr="007633AA" w:rsidRDefault="007633AA" w:rsidP="007633AA">
      <w:pPr>
        <w:pStyle w:val="ListParagraph"/>
        <w:numPr>
          <w:ilvl w:val="0"/>
          <w:numId w:val="18"/>
        </w:numPr>
        <w:spacing w:line="360" w:lineRule="auto"/>
        <w:rPr>
          <w:vanish/>
          <w:sz w:val="24"/>
          <w:szCs w:val="24"/>
        </w:rPr>
      </w:pPr>
    </w:p>
    <w:p w14:paraId="2FD17A55" w14:textId="77777777" w:rsidR="007633AA" w:rsidRPr="007633AA" w:rsidRDefault="007633AA" w:rsidP="007633AA">
      <w:pPr>
        <w:pStyle w:val="ListParagraph"/>
        <w:numPr>
          <w:ilvl w:val="0"/>
          <w:numId w:val="18"/>
        </w:numPr>
        <w:spacing w:line="360" w:lineRule="auto"/>
        <w:rPr>
          <w:vanish/>
          <w:sz w:val="24"/>
          <w:szCs w:val="24"/>
        </w:rPr>
      </w:pPr>
    </w:p>
    <w:p w14:paraId="124ECD5F" w14:textId="77777777" w:rsidR="007633AA" w:rsidRPr="007633AA" w:rsidRDefault="007633AA" w:rsidP="007633AA">
      <w:pPr>
        <w:pStyle w:val="ListParagraph"/>
        <w:numPr>
          <w:ilvl w:val="0"/>
          <w:numId w:val="18"/>
        </w:numPr>
        <w:spacing w:line="360" w:lineRule="auto"/>
        <w:rPr>
          <w:vanish/>
          <w:sz w:val="24"/>
          <w:szCs w:val="24"/>
        </w:rPr>
      </w:pPr>
    </w:p>
    <w:p w14:paraId="74297BB7" w14:textId="77777777" w:rsidR="007633AA" w:rsidRPr="007633AA" w:rsidRDefault="007633AA" w:rsidP="007633AA">
      <w:pPr>
        <w:pStyle w:val="ListParagraph"/>
        <w:numPr>
          <w:ilvl w:val="0"/>
          <w:numId w:val="18"/>
        </w:numPr>
        <w:spacing w:line="360" w:lineRule="auto"/>
        <w:rPr>
          <w:vanish/>
          <w:sz w:val="24"/>
          <w:szCs w:val="24"/>
        </w:rPr>
      </w:pPr>
    </w:p>
    <w:p w14:paraId="767C233F" w14:textId="77777777" w:rsidR="007633AA" w:rsidRPr="007633AA" w:rsidRDefault="007633AA" w:rsidP="007633AA">
      <w:pPr>
        <w:pStyle w:val="ListParagraph"/>
        <w:numPr>
          <w:ilvl w:val="0"/>
          <w:numId w:val="18"/>
        </w:numPr>
        <w:spacing w:line="360" w:lineRule="auto"/>
        <w:rPr>
          <w:vanish/>
          <w:sz w:val="24"/>
          <w:szCs w:val="24"/>
        </w:rPr>
      </w:pPr>
    </w:p>
    <w:p w14:paraId="13612D30" w14:textId="77777777" w:rsidR="007633AA" w:rsidRPr="007633AA" w:rsidRDefault="007633AA" w:rsidP="007633AA">
      <w:pPr>
        <w:pStyle w:val="ListParagraph"/>
        <w:numPr>
          <w:ilvl w:val="0"/>
          <w:numId w:val="18"/>
        </w:numPr>
        <w:spacing w:line="360" w:lineRule="auto"/>
        <w:rPr>
          <w:vanish/>
          <w:sz w:val="24"/>
          <w:szCs w:val="24"/>
        </w:rPr>
      </w:pPr>
    </w:p>
    <w:p w14:paraId="120F4350" w14:textId="77777777" w:rsidR="007633AA" w:rsidRPr="007633AA" w:rsidRDefault="007633AA" w:rsidP="007633AA">
      <w:pPr>
        <w:pStyle w:val="ListParagraph"/>
        <w:numPr>
          <w:ilvl w:val="0"/>
          <w:numId w:val="18"/>
        </w:numPr>
        <w:spacing w:line="360" w:lineRule="auto"/>
        <w:rPr>
          <w:vanish/>
          <w:sz w:val="24"/>
          <w:szCs w:val="24"/>
        </w:rPr>
      </w:pPr>
    </w:p>
    <w:p w14:paraId="6E96025E" w14:textId="77777777" w:rsidR="007633AA" w:rsidRPr="007633AA" w:rsidRDefault="007633AA" w:rsidP="007633AA">
      <w:pPr>
        <w:pStyle w:val="ListParagraph"/>
        <w:numPr>
          <w:ilvl w:val="0"/>
          <w:numId w:val="18"/>
        </w:numPr>
        <w:spacing w:line="360" w:lineRule="auto"/>
        <w:rPr>
          <w:vanish/>
          <w:sz w:val="24"/>
          <w:szCs w:val="24"/>
        </w:rPr>
      </w:pPr>
    </w:p>
    <w:p w14:paraId="0BE5B3BB" w14:textId="77777777" w:rsidR="007633AA" w:rsidRPr="007633AA" w:rsidRDefault="007633AA" w:rsidP="007633AA">
      <w:pPr>
        <w:pStyle w:val="ListParagraph"/>
        <w:numPr>
          <w:ilvl w:val="0"/>
          <w:numId w:val="18"/>
        </w:numPr>
        <w:spacing w:line="360" w:lineRule="auto"/>
        <w:rPr>
          <w:vanish/>
          <w:sz w:val="24"/>
          <w:szCs w:val="24"/>
        </w:rPr>
      </w:pPr>
    </w:p>
    <w:p w14:paraId="062CCFD9" w14:textId="77777777" w:rsidR="007633AA" w:rsidRPr="007633AA" w:rsidRDefault="007633AA" w:rsidP="007633AA">
      <w:pPr>
        <w:pStyle w:val="ListParagraph"/>
        <w:numPr>
          <w:ilvl w:val="0"/>
          <w:numId w:val="18"/>
        </w:numPr>
        <w:spacing w:line="360" w:lineRule="auto"/>
        <w:rPr>
          <w:vanish/>
          <w:sz w:val="24"/>
          <w:szCs w:val="24"/>
        </w:rPr>
      </w:pPr>
    </w:p>
    <w:p w14:paraId="002E732E" w14:textId="77777777" w:rsidR="007633AA" w:rsidRPr="007633AA" w:rsidRDefault="007633AA" w:rsidP="007633AA">
      <w:pPr>
        <w:pStyle w:val="ListParagraph"/>
        <w:numPr>
          <w:ilvl w:val="0"/>
          <w:numId w:val="18"/>
        </w:numPr>
        <w:spacing w:line="360" w:lineRule="auto"/>
        <w:rPr>
          <w:vanish/>
          <w:sz w:val="24"/>
          <w:szCs w:val="24"/>
        </w:rPr>
      </w:pPr>
    </w:p>
    <w:p w14:paraId="110559CC" w14:textId="77777777" w:rsidR="007633AA" w:rsidRPr="007633AA" w:rsidRDefault="007633AA" w:rsidP="007633AA">
      <w:pPr>
        <w:pStyle w:val="ListParagraph"/>
        <w:numPr>
          <w:ilvl w:val="0"/>
          <w:numId w:val="18"/>
        </w:numPr>
        <w:spacing w:line="360" w:lineRule="auto"/>
        <w:rPr>
          <w:vanish/>
          <w:sz w:val="24"/>
          <w:szCs w:val="24"/>
        </w:rPr>
      </w:pPr>
    </w:p>
    <w:p w14:paraId="15528F6D" w14:textId="77777777" w:rsidR="007633AA" w:rsidRPr="007633AA" w:rsidRDefault="007633AA" w:rsidP="007633AA">
      <w:pPr>
        <w:pStyle w:val="ListParagraph"/>
        <w:numPr>
          <w:ilvl w:val="0"/>
          <w:numId w:val="18"/>
        </w:numPr>
        <w:spacing w:line="360" w:lineRule="auto"/>
        <w:rPr>
          <w:vanish/>
          <w:sz w:val="24"/>
          <w:szCs w:val="24"/>
        </w:rPr>
      </w:pPr>
    </w:p>
    <w:p w14:paraId="1B54FFCE" w14:textId="77777777" w:rsidR="007633AA" w:rsidRPr="007633AA" w:rsidRDefault="007633AA" w:rsidP="007633AA">
      <w:pPr>
        <w:pStyle w:val="ListParagraph"/>
        <w:numPr>
          <w:ilvl w:val="0"/>
          <w:numId w:val="18"/>
        </w:numPr>
        <w:spacing w:line="360" w:lineRule="auto"/>
        <w:rPr>
          <w:vanish/>
          <w:sz w:val="24"/>
          <w:szCs w:val="24"/>
        </w:rPr>
      </w:pPr>
    </w:p>
    <w:p w14:paraId="26E63824" w14:textId="77777777" w:rsidR="007633AA" w:rsidRPr="007633AA" w:rsidRDefault="007633AA" w:rsidP="007633AA">
      <w:pPr>
        <w:pStyle w:val="ListParagraph"/>
        <w:numPr>
          <w:ilvl w:val="0"/>
          <w:numId w:val="18"/>
        </w:numPr>
        <w:spacing w:line="360" w:lineRule="auto"/>
        <w:rPr>
          <w:vanish/>
          <w:sz w:val="24"/>
          <w:szCs w:val="24"/>
        </w:rPr>
      </w:pPr>
    </w:p>
    <w:p w14:paraId="690492DE" w14:textId="77777777" w:rsidR="007633AA" w:rsidRPr="007633AA" w:rsidRDefault="007633AA" w:rsidP="007633AA">
      <w:pPr>
        <w:pStyle w:val="ListParagraph"/>
        <w:numPr>
          <w:ilvl w:val="0"/>
          <w:numId w:val="18"/>
        </w:numPr>
        <w:spacing w:line="360" w:lineRule="auto"/>
        <w:rPr>
          <w:vanish/>
          <w:sz w:val="24"/>
          <w:szCs w:val="24"/>
        </w:rPr>
      </w:pPr>
    </w:p>
    <w:p w14:paraId="6F834E06" w14:textId="77777777" w:rsidR="007633AA" w:rsidRPr="007633AA" w:rsidRDefault="007633AA" w:rsidP="007633AA">
      <w:pPr>
        <w:pStyle w:val="ListParagraph"/>
        <w:numPr>
          <w:ilvl w:val="0"/>
          <w:numId w:val="18"/>
        </w:numPr>
        <w:spacing w:line="360" w:lineRule="auto"/>
        <w:rPr>
          <w:vanish/>
          <w:sz w:val="24"/>
          <w:szCs w:val="24"/>
        </w:rPr>
      </w:pPr>
    </w:p>
    <w:p w14:paraId="1B55344B" w14:textId="77777777" w:rsidR="007633AA" w:rsidRPr="007633AA" w:rsidRDefault="007633AA" w:rsidP="007633AA">
      <w:pPr>
        <w:pStyle w:val="ListParagraph"/>
        <w:numPr>
          <w:ilvl w:val="0"/>
          <w:numId w:val="18"/>
        </w:numPr>
        <w:spacing w:line="360" w:lineRule="auto"/>
        <w:rPr>
          <w:vanish/>
          <w:sz w:val="24"/>
          <w:szCs w:val="24"/>
        </w:rPr>
      </w:pPr>
    </w:p>
    <w:p w14:paraId="2EC3DB51" w14:textId="77777777" w:rsidR="007633AA" w:rsidRPr="007633AA" w:rsidRDefault="007633AA" w:rsidP="007633AA">
      <w:pPr>
        <w:pStyle w:val="ListParagraph"/>
        <w:numPr>
          <w:ilvl w:val="0"/>
          <w:numId w:val="18"/>
        </w:numPr>
        <w:spacing w:line="360" w:lineRule="auto"/>
        <w:rPr>
          <w:vanish/>
          <w:sz w:val="24"/>
          <w:szCs w:val="24"/>
        </w:rPr>
      </w:pPr>
    </w:p>
    <w:p w14:paraId="2AC18380" w14:textId="77777777" w:rsidR="007633AA" w:rsidRPr="007633AA" w:rsidRDefault="007633AA" w:rsidP="007633AA">
      <w:pPr>
        <w:pStyle w:val="ListParagraph"/>
        <w:numPr>
          <w:ilvl w:val="0"/>
          <w:numId w:val="18"/>
        </w:numPr>
        <w:spacing w:line="360" w:lineRule="auto"/>
        <w:rPr>
          <w:vanish/>
          <w:sz w:val="24"/>
          <w:szCs w:val="24"/>
        </w:rPr>
      </w:pPr>
    </w:p>
    <w:p w14:paraId="5CDE8D81" w14:textId="77777777" w:rsidR="007633AA" w:rsidRPr="007633AA" w:rsidRDefault="007633AA" w:rsidP="007633AA">
      <w:pPr>
        <w:pStyle w:val="ListParagraph"/>
        <w:numPr>
          <w:ilvl w:val="0"/>
          <w:numId w:val="18"/>
        </w:numPr>
        <w:spacing w:line="360" w:lineRule="auto"/>
        <w:rPr>
          <w:vanish/>
          <w:sz w:val="24"/>
          <w:szCs w:val="24"/>
        </w:rPr>
      </w:pPr>
    </w:p>
    <w:p w14:paraId="60E77D0E" w14:textId="77777777" w:rsidR="007633AA" w:rsidRPr="007633AA" w:rsidRDefault="007633AA" w:rsidP="007633AA">
      <w:pPr>
        <w:pStyle w:val="ListParagraph"/>
        <w:numPr>
          <w:ilvl w:val="0"/>
          <w:numId w:val="18"/>
        </w:numPr>
        <w:spacing w:line="360" w:lineRule="auto"/>
        <w:rPr>
          <w:vanish/>
          <w:sz w:val="24"/>
          <w:szCs w:val="24"/>
        </w:rPr>
      </w:pPr>
    </w:p>
    <w:p w14:paraId="2BB57135" w14:textId="77777777" w:rsidR="007633AA" w:rsidRPr="007633AA" w:rsidRDefault="007633AA" w:rsidP="007633AA">
      <w:pPr>
        <w:pStyle w:val="ListParagraph"/>
        <w:numPr>
          <w:ilvl w:val="0"/>
          <w:numId w:val="18"/>
        </w:numPr>
        <w:spacing w:line="360" w:lineRule="auto"/>
        <w:rPr>
          <w:vanish/>
          <w:sz w:val="24"/>
          <w:szCs w:val="24"/>
        </w:rPr>
      </w:pPr>
    </w:p>
    <w:p w14:paraId="6AC4C00A" w14:textId="77777777" w:rsidR="007633AA" w:rsidRPr="007633AA" w:rsidRDefault="007633AA" w:rsidP="007633AA">
      <w:pPr>
        <w:pStyle w:val="ListParagraph"/>
        <w:numPr>
          <w:ilvl w:val="0"/>
          <w:numId w:val="18"/>
        </w:numPr>
        <w:spacing w:line="360" w:lineRule="auto"/>
        <w:rPr>
          <w:vanish/>
          <w:sz w:val="24"/>
          <w:szCs w:val="24"/>
        </w:rPr>
      </w:pPr>
    </w:p>
    <w:p w14:paraId="19082BE8" w14:textId="77777777" w:rsidR="007633AA" w:rsidRPr="007633AA" w:rsidRDefault="007633AA" w:rsidP="007633AA">
      <w:pPr>
        <w:pStyle w:val="ListParagraph"/>
        <w:numPr>
          <w:ilvl w:val="0"/>
          <w:numId w:val="18"/>
        </w:numPr>
        <w:spacing w:line="360" w:lineRule="auto"/>
        <w:rPr>
          <w:vanish/>
          <w:sz w:val="24"/>
          <w:szCs w:val="24"/>
        </w:rPr>
      </w:pPr>
    </w:p>
    <w:p w14:paraId="698928E3" w14:textId="77777777" w:rsidR="007633AA" w:rsidRPr="007633AA" w:rsidRDefault="007633AA" w:rsidP="007633AA">
      <w:pPr>
        <w:pStyle w:val="ListParagraph"/>
        <w:numPr>
          <w:ilvl w:val="0"/>
          <w:numId w:val="18"/>
        </w:numPr>
        <w:spacing w:line="360" w:lineRule="auto"/>
        <w:rPr>
          <w:vanish/>
          <w:sz w:val="24"/>
          <w:szCs w:val="24"/>
        </w:rPr>
      </w:pPr>
    </w:p>
    <w:p w14:paraId="4DF282DA" w14:textId="77777777" w:rsidR="007633AA" w:rsidRPr="007633AA" w:rsidRDefault="007633AA" w:rsidP="007633AA">
      <w:pPr>
        <w:pStyle w:val="ListParagraph"/>
        <w:numPr>
          <w:ilvl w:val="0"/>
          <w:numId w:val="18"/>
        </w:numPr>
        <w:spacing w:line="360" w:lineRule="auto"/>
        <w:rPr>
          <w:vanish/>
          <w:sz w:val="24"/>
          <w:szCs w:val="24"/>
        </w:rPr>
      </w:pPr>
    </w:p>
    <w:p w14:paraId="6B92BEBB" w14:textId="77777777" w:rsidR="007633AA" w:rsidRPr="007633AA" w:rsidRDefault="007633AA" w:rsidP="007633AA">
      <w:pPr>
        <w:pStyle w:val="ListParagraph"/>
        <w:numPr>
          <w:ilvl w:val="0"/>
          <w:numId w:val="18"/>
        </w:numPr>
        <w:spacing w:line="360" w:lineRule="auto"/>
        <w:rPr>
          <w:vanish/>
          <w:sz w:val="24"/>
          <w:szCs w:val="24"/>
        </w:rPr>
      </w:pPr>
    </w:p>
    <w:p w14:paraId="77AC0E75" w14:textId="77777777" w:rsidR="007633AA" w:rsidRPr="007633AA" w:rsidRDefault="007633AA" w:rsidP="007633AA">
      <w:pPr>
        <w:pStyle w:val="ListParagraph"/>
        <w:numPr>
          <w:ilvl w:val="0"/>
          <w:numId w:val="18"/>
        </w:numPr>
        <w:spacing w:line="360" w:lineRule="auto"/>
        <w:rPr>
          <w:vanish/>
          <w:sz w:val="24"/>
          <w:szCs w:val="24"/>
        </w:rPr>
      </w:pPr>
    </w:p>
    <w:p w14:paraId="1EB38888" w14:textId="77777777" w:rsidR="007633AA" w:rsidRPr="007633AA" w:rsidRDefault="007633AA" w:rsidP="007633AA">
      <w:pPr>
        <w:pStyle w:val="ListParagraph"/>
        <w:numPr>
          <w:ilvl w:val="0"/>
          <w:numId w:val="18"/>
        </w:numPr>
        <w:spacing w:line="360" w:lineRule="auto"/>
        <w:rPr>
          <w:vanish/>
          <w:sz w:val="24"/>
          <w:szCs w:val="24"/>
        </w:rPr>
      </w:pPr>
    </w:p>
    <w:p w14:paraId="68897DC7" w14:textId="77777777" w:rsidR="007633AA" w:rsidRPr="007633AA" w:rsidRDefault="007633AA" w:rsidP="007633AA">
      <w:pPr>
        <w:pStyle w:val="ListParagraph"/>
        <w:numPr>
          <w:ilvl w:val="0"/>
          <w:numId w:val="18"/>
        </w:numPr>
        <w:spacing w:line="360" w:lineRule="auto"/>
        <w:rPr>
          <w:vanish/>
          <w:sz w:val="24"/>
          <w:szCs w:val="24"/>
        </w:rPr>
      </w:pPr>
    </w:p>
    <w:p w14:paraId="7DAB3A38" w14:textId="77777777" w:rsidR="007633AA" w:rsidRPr="007633AA" w:rsidRDefault="007633AA" w:rsidP="007633AA">
      <w:pPr>
        <w:pStyle w:val="ListParagraph"/>
        <w:numPr>
          <w:ilvl w:val="0"/>
          <w:numId w:val="18"/>
        </w:numPr>
        <w:spacing w:line="360" w:lineRule="auto"/>
        <w:rPr>
          <w:vanish/>
          <w:sz w:val="24"/>
          <w:szCs w:val="24"/>
        </w:rPr>
      </w:pPr>
    </w:p>
    <w:p w14:paraId="2CE56B02" w14:textId="77777777" w:rsidR="007633AA" w:rsidRPr="007633AA" w:rsidRDefault="007633AA" w:rsidP="007633AA">
      <w:pPr>
        <w:pStyle w:val="ListParagraph"/>
        <w:numPr>
          <w:ilvl w:val="0"/>
          <w:numId w:val="18"/>
        </w:numPr>
        <w:spacing w:line="360" w:lineRule="auto"/>
        <w:rPr>
          <w:vanish/>
          <w:sz w:val="24"/>
          <w:szCs w:val="24"/>
        </w:rPr>
      </w:pPr>
    </w:p>
    <w:p w14:paraId="7846FE85" w14:textId="77777777" w:rsidR="007633AA" w:rsidRPr="007633AA" w:rsidRDefault="007633AA" w:rsidP="007633AA">
      <w:pPr>
        <w:pStyle w:val="ListParagraph"/>
        <w:numPr>
          <w:ilvl w:val="0"/>
          <w:numId w:val="18"/>
        </w:numPr>
        <w:spacing w:line="360" w:lineRule="auto"/>
        <w:rPr>
          <w:vanish/>
          <w:sz w:val="24"/>
          <w:szCs w:val="24"/>
        </w:rPr>
      </w:pPr>
    </w:p>
    <w:p w14:paraId="569F2981" w14:textId="77777777" w:rsidR="007633AA" w:rsidRPr="007633AA" w:rsidRDefault="007633AA" w:rsidP="007633AA">
      <w:pPr>
        <w:pStyle w:val="ListParagraph"/>
        <w:numPr>
          <w:ilvl w:val="0"/>
          <w:numId w:val="18"/>
        </w:numPr>
        <w:spacing w:line="360" w:lineRule="auto"/>
        <w:rPr>
          <w:vanish/>
          <w:sz w:val="24"/>
          <w:szCs w:val="24"/>
        </w:rPr>
      </w:pPr>
    </w:p>
    <w:p w14:paraId="33081700" w14:textId="77777777" w:rsidR="007633AA" w:rsidRPr="007633AA" w:rsidRDefault="007633AA" w:rsidP="007633AA">
      <w:pPr>
        <w:pStyle w:val="ListParagraph"/>
        <w:numPr>
          <w:ilvl w:val="0"/>
          <w:numId w:val="18"/>
        </w:numPr>
        <w:spacing w:line="360" w:lineRule="auto"/>
        <w:rPr>
          <w:vanish/>
          <w:sz w:val="24"/>
          <w:szCs w:val="24"/>
        </w:rPr>
      </w:pPr>
    </w:p>
    <w:p w14:paraId="58672C5F" w14:textId="77777777" w:rsidR="007633AA" w:rsidRPr="007633AA" w:rsidRDefault="007633AA" w:rsidP="007633AA">
      <w:pPr>
        <w:pStyle w:val="ListParagraph"/>
        <w:numPr>
          <w:ilvl w:val="0"/>
          <w:numId w:val="18"/>
        </w:numPr>
        <w:spacing w:line="360" w:lineRule="auto"/>
        <w:rPr>
          <w:vanish/>
          <w:sz w:val="24"/>
          <w:szCs w:val="24"/>
        </w:rPr>
      </w:pPr>
    </w:p>
    <w:p w14:paraId="091E1C65" w14:textId="77777777" w:rsidR="007633AA" w:rsidRPr="007633AA" w:rsidRDefault="007633AA" w:rsidP="007633AA">
      <w:pPr>
        <w:pStyle w:val="ListParagraph"/>
        <w:numPr>
          <w:ilvl w:val="0"/>
          <w:numId w:val="18"/>
        </w:numPr>
        <w:spacing w:line="360" w:lineRule="auto"/>
        <w:rPr>
          <w:vanish/>
          <w:sz w:val="24"/>
          <w:szCs w:val="24"/>
        </w:rPr>
      </w:pPr>
    </w:p>
    <w:p w14:paraId="63340709" w14:textId="77777777" w:rsidR="007633AA" w:rsidRPr="007633AA" w:rsidRDefault="007633AA" w:rsidP="007633AA">
      <w:pPr>
        <w:pStyle w:val="ListParagraph"/>
        <w:numPr>
          <w:ilvl w:val="0"/>
          <w:numId w:val="18"/>
        </w:numPr>
        <w:spacing w:line="360" w:lineRule="auto"/>
        <w:rPr>
          <w:vanish/>
          <w:sz w:val="24"/>
          <w:szCs w:val="24"/>
        </w:rPr>
      </w:pPr>
    </w:p>
    <w:p w14:paraId="5DFED4E3" w14:textId="77777777" w:rsidR="007633AA" w:rsidRPr="007633AA" w:rsidRDefault="007633AA" w:rsidP="007633AA">
      <w:pPr>
        <w:pStyle w:val="ListParagraph"/>
        <w:numPr>
          <w:ilvl w:val="0"/>
          <w:numId w:val="18"/>
        </w:numPr>
        <w:spacing w:line="360" w:lineRule="auto"/>
        <w:rPr>
          <w:vanish/>
          <w:sz w:val="24"/>
          <w:szCs w:val="24"/>
        </w:rPr>
      </w:pPr>
    </w:p>
    <w:p w14:paraId="1439E288" w14:textId="77777777" w:rsidR="007633AA" w:rsidRPr="007633AA" w:rsidRDefault="007633AA" w:rsidP="007633AA">
      <w:pPr>
        <w:pStyle w:val="ListParagraph"/>
        <w:numPr>
          <w:ilvl w:val="0"/>
          <w:numId w:val="18"/>
        </w:numPr>
        <w:spacing w:line="360" w:lineRule="auto"/>
        <w:rPr>
          <w:vanish/>
          <w:sz w:val="24"/>
          <w:szCs w:val="24"/>
        </w:rPr>
      </w:pPr>
    </w:p>
    <w:p w14:paraId="0BB43BA0" w14:textId="77777777" w:rsidR="007633AA" w:rsidRPr="007633AA" w:rsidRDefault="007633AA" w:rsidP="007633AA">
      <w:pPr>
        <w:pStyle w:val="ListParagraph"/>
        <w:numPr>
          <w:ilvl w:val="0"/>
          <w:numId w:val="18"/>
        </w:numPr>
        <w:spacing w:line="360" w:lineRule="auto"/>
        <w:rPr>
          <w:vanish/>
          <w:sz w:val="24"/>
          <w:szCs w:val="24"/>
        </w:rPr>
      </w:pPr>
    </w:p>
    <w:p w14:paraId="1C600FCA" w14:textId="77777777" w:rsidR="007633AA" w:rsidRPr="007633AA" w:rsidRDefault="007633AA" w:rsidP="007633AA">
      <w:pPr>
        <w:pStyle w:val="ListParagraph"/>
        <w:numPr>
          <w:ilvl w:val="0"/>
          <w:numId w:val="18"/>
        </w:numPr>
        <w:spacing w:line="360" w:lineRule="auto"/>
        <w:rPr>
          <w:vanish/>
          <w:sz w:val="24"/>
          <w:szCs w:val="24"/>
        </w:rPr>
      </w:pPr>
    </w:p>
    <w:p w14:paraId="2C4A87BC" w14:textId="77777777" w:rsidR="007633AA" w:rsidRPr="007633AA" w:rsidRDefault="007633AA" w:rsidP="007633AA">
      <w:pPr>
        <w:pStyle w:val="ListParagraph"/>
        <w:numPr>
          <w:ilvl w:val="0"/>
          <w:numId w:val="18"/>
        </w:numPr>
        <w:spacing w:line="360" w:lineRule="auto"/>
        <w:rPr>
          <w:vanish/>
          <w:sz w:val="24"/>
          <w:szCs w:val="24"/>
        </w:rPr>
      </w:pPr>
    </w:p>
    <w:p w14:paraId="4245F87C" w14:textId="77777777" w:rsidR="007633AA" w:rsidRPr="007633AA" w:rsidRDefault="007633AA" w:rsidP="007633AA">
      <w:pPr>
        <w:pStyle w:val="ListParagraph"/>
        <w:numPr>
          <w:ilvl w:val="0"/>
          <w:numId w:val="18"/>
        </w:numPr>
        <w:spacing w:line="360" w:lineRule="auto"/>
        <w:rPr>
          <w:vanish/>
          <w:sz w:val="24"/>
          <w:szCs w:val="24"/>
        </w:rPr>
      </w:pPr>
    </w:p>
    <w:p w14:paraId="115A87F0" w14:textId="77777777" w:rsidR="007633AA" w:rsidRPr="007633AA" w:rsidRDefault="007633AA" w:rsidP="007633AA">
      <w:pPr>
        <w:pStyle w:val="ListParagraph"/>
        <w:numPr>
          <w:ilvl w:val="0"/>
          <w:numId w:val="18"/>
        </w:numPr>
        <w:spacing w:line="360" w:lineRule="auto"/>
        <w:rPr>
          <w:vanish/>
          <w:sz w:val="24"/>
          <w:szCs w:val="24"/>
        </w:rPr>
      </w:pPr>
    </w:p>
    <w:p w14:paraId="591DC253" w14:textId="77777777" w:rsidR="007633AA" w:rsidRPr="007633AA" w:rsidRDefault="007633AA" w:rsidP="007633AA">
      <w:pPr>
        <w:pStyle w:val="ListParagraph"/>
        <w:numPr>
          <w:ilvl w:val="0"/>
          <w:numId w:val="18"/>
        </w:numPr>
        <w:spacing w:line="360" w:lineRule="auto"/>
        <w:rPr>
          <w:vanish/>
          <w:sz w:val="24"/>
          <w:szCs w:val="24"/>
        </w:rPr>
      </w:pPr>
    </w:p>
    <w:p w14:paraId="65B4D692" w14:textId="77777777" w:rsidR="007633AA" w:rsidRPr="007633AA" w:rsidRDefault="007633AA" w:rsidP="007633AA">
      <w:pPr>
        <w:pStyle w:val="ListParagraph"/>
        <w:numPr>
          <w:ilvl w:val="0"/>
          <w:numId w:val="18"/>
        </w:numPr>
        <w:spacing w:line="360" w:lineRule="auto"/>
        <w:rPr>
          <w:vanish/>
          <w:sz w:val="24"/>
          <w:szCs w:val="24"/>
        </w:rPr>
      </w:pPr>
    </w:p>
    <w:p w14:paraId="659898DF" w14:textId="77777777" w:rsidR="007633AA" w:rsidRPr="007633AA" w:rsidRDefault="007633AA" w:rsidP="007633AA">
      <w:pPr>
        <w:pStyle w:val="ListParagraph"/>
        <w:numPr>
          <w:ilvl w:val="0"/>
          <w:numId w:val="18"/>
        </w:numPr>
        <w:spacing w:line="360" w:lineRule="auto"/>
        <w:rPr>
          <w:vanish/>
          <w:sz w:val="24"/>
          <w:szCs w:val="24"/>
        </w:rPr>
      </w:pPr>
    </w:p>
    <w:p w14:paraId="2A2D8A31" w14:textId="77777777" w:rsidR="007633AA" w:rsidRPr="007633AA" w:rsidRDefault="007633AA" w:rsidP="007633AA">
      <w:pPr>
        <w:pStyle w:val="ListParagraph"/>
        <w:numPr>
          <w:ilvl w:val="0"/>
          <w:numId w:val="18"/>
        </w:numPr>
        <w:spacing w:line="360" w:lineRule="auto"/>
        <w:rPr>
          <w:vanish/>
          <w:sz w:val="24"/>
          <w:szCs w:val="24"/>
        </w:rPr>
      </w:pPr>
    </w:p>
    <w:p w14:paraId="301B31D9" w14:textId="77777777" w:rsidR="007633AA" w:rsidRPr="007633AA" w:rsidRDefault="007633AA" w:rsidP="007633AA">
      <w:pPr>
        <w:pStyle w:val="ListParagraph"/>
        <w:numPr>
          <w:ilvl w:val="0"/>
          <w:numId w:val="18"/>
        </w:numPr>
        <w:spacing w:line="360" w:lineRule="auto"/>
        <w:rPr>
          <w:vanish/>
          <w:sz w:val="24"/>
          <w:szCs w:val="24"/>
        </w:rPr>
      </w:pPr>
    </w:p>
    <w:p w14:paraId="1E542694" w14:textId="77777777" w:rsidR="007633AA" w:rsidRPr="007633AA" w:rsidRDefault="007633AA" w:rsidP="007633AA">
      <w:pPr>
        <w:pStyle w:val="ListParagraph"/>
        <w:numPr>
          <w:ilvl w:val="0"/>
          <w:numId w:val="18"/>
        </w:numPr>
        <w:spacing w:line="360" w:lineRule="auto"/>
        <w:rPr>
          <w:vanish/>
          <w:sz w:val="24"/>
          <w:szCs w:val="24"/>
        </w:rPr>
      </w:pPr>
    </w:p>
    <w:p w14:paraId="1D58BFF4" w14:textId="77777777" w:rsidR="007633AA" w:rsidRPr="007633AA" w:rsidRDefault="007633AA" w:rsidP="007633AA">
      <w:pPr>
        <w:pStyle w:val="ListParagraph"/>
        <w:numPr>
          <w:ilvl w:val="0"/>
          <w:numId w:val="18"/>
        </w:numPr>
        <w:spacing w:line="360" w:lineRule="auto"/>
        <w:rPr>
          <w:vanish/>
          <w:sz w:val="24"/>
          <w:szCs w:val="24"/>
        </w:rPr>
      </w:pPr>
    </w:p>
    <w:p w14:paraId="70C8B25A" w14:textId="77777777" w:rsidR="007633AA" w:rsidRPr="007633AA" w:rsidRDefault="007633AA" w:rsidP="007633AA">
      <w:pPr>
        <w:pStyle w:val="ListParagraph"/>
        <w:numPr>
          <w:ilvl w:val="0"/>
          <w:numId w:val="18"/>
        </w:numPr>
        <w:spacing w:line="360" w:lineRule="auto"/>
        <w:rPr>
          <w:vanish/>
          <w:sz w:val="24"/>
          <w:szCs w:val="24"/>
        </w:rPr>
      </w:pPr>
    </w:p>
    <w:p w14:paraId="5E6F282B" w14:textId="77777777" w:rsidR="007633AA" w:rsidRPr="007633AA" w:rsidRDefault="007633AA" w:rsidP="007633AA">
      <w:pPr>
        <w:pStyle w:val="ListParagraph"/>
        <w:numPr>
          <w:ilvl w:val="0"/>
          <w:numId w:val="18"/>
        </w:numPr>
        <w:spacing w:line="360" w:lineRule="auto"/>
        <w:rPr>
          <w:vanish/>
          <w:sz w:val="24"/>
          <w:szCs w:val="24"/>
        </w:rPr>
      </w:pPr>
    </w:p>
    <w:p w14:paraId="6964F507" w14:textId="77777777" w:rsidR="007633AA" w:rsidRPr="007633AA" w:rsidRDefault="007633AA" w:rsidP="007633AA">
      <w:pPr>
        <w:pStyle w:val="ListParagraph"/>
        <w:numPr>
          <w:ilvl w:val="0"/>
          <w:numId w:val="18"/>
        </w:numPr>
        <w:spacing w:line="360" w:lineRule="auto"/>
        <w:rPr>
          <w:vanish/>
          <w:sz w:val="24"/>
          <w:szCs w:val="24"/>
        </w:rPr>
      </w:pPr>
    </w:p>
    <w:p w14:paraId="6118ED99" w14:textId="77777777" w:rsidR="007633AA" w:rsidRPr="007633AA" w:rsidRDefault="007633AA" w:rsidP="007633AA">
      <w:pPr>
        <w:pStyle w:val="ListParagraph"/>
        <w:numPr>
          <w:ilvl w:val="0"/>
          <w:numId w:val="18"/>
        </w:numPr>
        <w:spacing w:line="360" w:lineRule="auto"/>
        <w:rPr>
          <w:vanish/>
          <w:sz w:val="24"/>
          <w:szCs w:val="24"/>
        </w:rPr>
      </w:pPr>
    </w:p>
    <w:p w14:paraId="1460018B" w14:textId="77777777" w:rsidR="007633AA" w:rsidRPr="007633AA" w:rsidRDefault="007633AA" w:rsidP="007633AA">
      <w:pPr>
        <w:pStyle w:val="ListParagraph"/>
        <w:numPr>
          <w:ilvl w:val="0"/>
          <w:numId w:val="18"/>
        </w:numPr>
        <w:spacing w:line="360" w:lineRule="auto"/>
        <w:rPr>
          <w:vanish/>
          <w:sz w:val="24"/>
          <w:szCs w:val="24"/>
        </w:rPr>
      </w:pPr>
    </w:p>
    <w:p w14:paraId="4227E7BF" w14:textId="77777777" w:rsidR="007633AA" w:rsidRPr="007633AA" w:rsidRDefault="007633AA" w:rsidP="007633AA">
      <w:pPr>
        <w:pStyle w:val="ListParagraph"/>
        <w:numPr>
          <w:ilvl w:val="0"/>
          <w:numId w:val="18"/>
        </w:numPr>
        <w:spacing w:line="360" w:lineRule="auto"/>
        <w:rPr>
          <w:vanish/>
          <w:sz w:val="24"/>
          <w:szCs w:val="24"/>
        </w:rPr>
      </w:pPr>
    </w:p>
    <w:p w14:paraId="0FF25159" w14:textId="77777777" w:rsidR="007633AA" w:rsidRPr="007633AA" w:rsidRDefault="007633AA" w:rsidP="007633AA">
      <w:pPr>
        <w:pStyle w:val="ListParagraph"/>
        <w:numPr>
          <w:ilvl w:val="0"/>
          <w:numId w:val="18"/>
        </w:numPr>
        <w:spacing w:line="360" w:lineRule="auto"/>
        <w:rPr>
          <w:vanish/>
          <w:sz w:val="24"/>
          <w:szCs w:val="24"/>
        </w:rPr>
      </w:pPr>
    </w:p>
    <w:p w14:paraId="5E277755" w14:textId="77777777" w:rsidR="007633AA" w:rsidRPr="007633AA" w:rsidRDefault="007633AA" w:rsidP="007633AA">
      <w:pPr>
        <w:pStyle w:val="ListParagraph"/>
        <w:numPr>
          <w:ilvl w:val="0"/>
          <w:numId w:val="18"/>
        </w:numPr>
        <w:spacing w:line="360" w:lineRule="auto"/>
        <w:rPr>
          <w:vanish/>
          <w:sz w:val="24"/>
          <w:szCs w:val="24"/>
        </w:rPr>
      </w:pPr>
    </w:p>
    <w:p w14:paraId="2B19D3F8" w14:textId="77777777" w:rsidR="007633AA" w:rsidRPr="007633AA" w:rsidRDefault="007633AA" w:rsidP="007633AA">
      <w:pPr>
        <w:pStyle w:val="ListParagraph"/>
        <w:numPr>
          <w:ilvl w:val="0"/>
          <w:numId w:val="18"/>
        </w:numPr>
        <w:spacing w:line="360" w:lineRule="auto"/>
        <w:rPr>
          <w:vanish/>
          <w:sz w:val="24"/>
          <w:szCs w:val="24"/>
        </w:rPr>
      </w:pPr>
    </w:p>
    <w:p w14:paraId="18E58DA3" w14:textId="77777777" w:rsidR="007633AA" w:rsidRPr="007633AA" w:rsidRDefault="007633AA" w:rsidP="007633AA">
      <w:pPr>
        <w:pStyle w:val="ListParagraph"/>
        <w:numPr>
          <w:ilvl w:val="0"/>
          <w:numId w:val="18"/>
        </w:numPr>
        <w:spacing w:line="360" w:lineRule="auto"/>
        <w:rPr>
          <w:vanish/>
          <w:sz w:val="24"/>
          <w:szCs w:val="24"/>
        </w:rPr>
      </w:pPr>
    </w:p>
    <w:p w14:paraId="39777710" w14:textId="77777777" w:rsidR="007633AA" w:rsidRPr="007633AA" w:rsidRDefault="007633AA" w:rsidP="007633AA">
      <w:pPr>
        <w:pStyle w:val="ListParagraph"/>
        <w:numPr>
          <w:ilvl w:val="0"/>
          <w:numId w:val="18"/>
        </w:numPr>
        <w:spacing w:line="360" w:lineRule="auto"/>
        <w:rPr>
          <w:vanish/>
          <w:sz w:val="24"/>
          <w:szCs w:val="24"/>
        </w:rPr>
      </w:pPr>
    </w:p>
    <w:p w14:paraId="371F7A47" w14:textId="77777777" w:rsidR="007633AA" w:rsidRPr="007633AA" w:rsidRDefault="007633AA" w:rsidP="007633AA">
      <w:pPr>
        <w:pStyle w:val="ListParagraph"/>
        <w:numPr>
          <w:ilvl w:val="0"/>
          <w:numId w:val="18"/>
        </w:numPr>
        <w:spacing w:line="360" w:lineRule="auto"/>
        <w:rPr>
          <w:vanish/>
          <w:sz w:val="24"/>
          <w:szCs w:val="24"/>
        </w:rPr>
      </w:pPr>
    </w:p>
    <w:p w14:paraId="4DA2CAFC" w14:textId="77777777" w:rsidR="007633AA" w:rsidRPr="007633AA" w:rsidRDefault="007633AA" w:rsidP="007633AA">
      <w:pPr>
        <w:pStyle w:val="ListParagraph"/>
        <w:numPr>
          <w:ilvl w:val="0"/>
          <w:numId w:val="18"/>
        </w:numPr>
        <w:spacing w:line="360" w:lineRule="auto"/>
        <w:rPr>
          <w:vanish/>
          <w:sz w:val="24"/>
          <w:szCs w:val="24"/>
        </w:rPr>
      </w:pPr>
    </w:p>
    <w:p w14:paraId="7952138A" w14:textId="77777777" w:rsidR="007633AA" w:rsidRPr="007633AA" w:rsidRDefault="007633AA" w:rsidP="007633AA">
      <w:pPr>
        <w:pStyle w:val="ListParagraph"/>
        <w:numPr>
          <w:ilvl w:val="0"/>
          <w:numId w:val="18"/>
        </w:numPr>
        <w:spacing w:line="360" w:lineRule="auto"/>
        <w:rPr>
          <w:vanish/>
          <w:sz w:val="24"/>
          <w:szCs w:val="24"/>
        </w:rPr>
      </w:pPr>
    </w:p>
    <w:p w14:paraId="5CC487D9" w14:textId="77777777" w:rsidR="007633AA" w:rsidRPr="007633AA" w:rsidRDefault="007633AA" w:rsidP="007633AA">
      <w:pPr>
        <w:pStyle w:val="ListParagraph"/>
        <w:numPr>
          <w:ilvl w:val="0"/>
          <w:numId w:val="18"/>
        </w:numPr>
        <w:spacing w:line="360" w:lineRule="auto"/>
        <w:rPr>
          <w:vanish/>
          <w:sz w:val="24"/>
          <w:szCs w:val="24"/>
        </w:rPr>
      </w:pPr>
    </w:p>
    <w:p w14:paraId="7A9C6D44" w14:textId="77777777" w:rsidR="007633AA" w:rsidRPr="007633AA" w:rsidRDefault="007633AA" w:rsidP="007633AA">
      <w:pPr>
        <w:pStyle w:val="ListParagraph"/>
        <w:numPr>
          <w:ilvl w:val="0"/>
          <w:numId w:val="18"/>
        </w:numPr>
        <w:spacing w:line="360" w:lineRule="auto"/>
        <w:rPr>
          <w:vanish/>
          <w:sz w:val="24"/>
          <w:szCs w:val="24"/>
        </w:rPr>
      </w:pPr>
    </w:p>
    <w:p w14:paraId="5E18B6F2" w14:textId="77777777" w:rsidR="007633AA" w:rsidRPr="007633AA" w:rsidRDefault="007633AA" w:rsidP="007633AA">
      <w:pPr>
        <w:pStyle w:val="ListParagraph"/>
        <w:numPr>
          <w:ilvl w:val="0"/>
          <w:numId w:val="18"/>
        </w:numPr>
        <w:spacing w:line="360" w:lineRule="auto"/>
        <w:rPr>
          <w:vanish/>
          <w:sz w:val="24"/>
          <w:szCs w:val="24"/>
        </w:rPr>
      </w:pPr>
    </w:p>
    <w:p w14:paraId="752F5BD2" w14:textId="77777777" w:rsidR="007633AA" w:rsidRPr="007633AA" w:rsidRDefault="007633AA" w:rsidP="007633AA">
      <w:pPr>
        <w:pStyle w:val="ListParagraph"/>
        <w:numPr>
          <w:ilvl w:val="0"/>
          <w:numId w:val="18"/>
        </w:numPr>
        <w:spacing w:line="360" w:lineRule="auto"/>
        <w:rPr>
          <w:vanish/>
          <w:sz w:val="24"/>
          <w:szCs w:val="24"/>
        </w:rPr>
      </w:pPr>
    </w:p>
    <w:p w14:paraId="34E2756F" w14:textId="77777777" w:rsidR="007633AA" w:rsidRPr="007633AA" w:rsidRDefault="007633AA" w:rsidP="007633AA">
      <w:pPr>
        <w:pStyle w:val="ListParagraph"/>
        <w:numPr>
          <w:ilvl w:val="0"/>
          <w:numId w:val="18"/>
        </w:numPr>
        <w:spacing w:line="360" w:lineRule="auto"/>
        <w:rPr>
          <w:vanish/>
          <w:sz w:val="24"/>
          <w:szCs w:val="24"/>
        </w:rPr>
      </w:pPr>
    </w:p>
    <w:p w14:paraId="6EBFFDC3" w14:textId="77777777" w:rsidR="007633AA" w:rsidRPr="007633AA" w:rsidRDefault="007633AA" w:rsidP="007633AA">
      <w:pPr>
        <w:pStyle w:val="ListParagraph"/>
        <w:numPr>
          <w:ilvl w:val="0"/>
          <w:numId w:val="18"/>
        </w:numPr>
        <w:spacing w:line="360" w:lineRule="auto"/>
        <w:rPr>
          <w:vanish/>
          <w:sz w:val="24"/>
          <w:szCs w:val="24"/>
        </w:rPr>
      </w:pPr>
    </w:p>
    <w:p w14:paraId="567704E5" w14:textId="77777777" w:rsidR="007633AA" w:rsidRPr="007633AA" w:rsidRDefault="007633AA" w:rsidP="007633AA">
      <w:pPr>
        <w:pStyle w:val="ListParagraph"/>
        <w:numPr>
          <w:ilvl w:val="0"/>
          <w:numId w:val="18"/>
        </w:numPr>
        <w:spacing w:line="360" w:lineRule="auto"/>
        <w:rPr>
          <w:vanish/>
          <w:sz w:val="24"/>
          <w:szCs w:val="24"/>
        </w:rPr>
      </w:pPr>
    </w:p>
    <w:p w14:paraId="2F03A420" w14:textId="77777777" w:rsidR="007633AA" w:rsidRPr="007633AA" w:rsidRDefault="007633AA" w:rsidP="007633AA">
      <w:pPr>
        <w:pStyle w:val="ListParagraph"/>
        <w:numPr>
          <w:ilvl w:val="0"/>
          <w:numId w:val="18"/>
        </w:numPr>
        <w:spacing w:line="360" w:lineRule="auto"/>
        <w:rPr>
          <w:vanish/>
          <w:sz w:val="24"/>
          <w:szCs w:val="24"/>
        </w:rPr>
      </w:pPr>
    </w:p>
    <w:p w14:paraId="39BC3EC9" w14:textId="77777777" w:rsidR="007633AA" w:rsidRPr="007633AA" w:rsidRDefault="007633AA" w:rsidP="007633AA">
      <w:pPr>
        <w:pStyle w:val="ListParagraph"/>
        <w:numPr>
          <w:ilvl w:val="0"/>
          <w:numId w:val="18"/>
        </w:numPr>
        <w:spacing w:line="360" w:lineRule="auto"/>
        <w:rPr>
          <w:vanish/>
          <w:sz w:val="24"/>
          <w:szCs w:val="24"/>
        </w:rPr>
      </w:pPr>
    </w:p>
    <w:p w14:paraId="05C172B9" w14:textId="77777777" w:rsidR="007633AA" w:rsidRPr="007633AA" w:rsidRDefault="007633AA" w:rsidP="007633AA">
      <w:pPr>
        <w:pStyle w:val="ListParagraph"/>
        <w:numPr>
          <w:ilvl w:val="0"/>
          <w:numId w:val="18"/>
        </w:numPr>
        <w:spacing w:line="360" w:lineRule="auto"/>
        <w:rPr>
          <w:vanish/>
          <w:sz w:val="24"/>
          <w:szCs w:val="24"/>
        </w:rPr>
      </w:pPr>
    </w:p>
    <w:p w14:paraId="695AE48B" w14:textId="77777777" w:rsidR="007633AA" w:rsidRPr="007633AA" w:rsidRDefault="007633AA" w:rsidP="007633AA">
      <w:pPr>
        <w:pStyle w:val="ListParagraph"/>
        <w:numPr>
          <w:ilvl w:val="0"/>
          <w:numId w:val="18"/>
        </w:numPr>
        <w:spacing w:line="360" w:lineRule="auto"/>
        <w:rPr>
          <w:vanish/>
          <w:sz w:val="24"/>
          <w:szCs w:val="24"/>
        </w:rPr>
      </w:pPr>
    </w:p>
    <w:p w14:paraId="5EFE9152" w14:textId="77777777" w:rsidR="007633AA" w:rsidRPr="007633AA" w:rsidRDefault="007633AA" w:rsidP="007633AA">
      <w:pPr>
        <w:pStyle w:val="ListParagraph"/>
        <w:numPr>
          <w:ilvl w:val="0"/>
          <w:numId w:val="18"/>
        </w:numPr>
        <w:spacing w:line="360" w:lineRule="auto"/>
        <w:rPr>
          <w:vanish/>
          <w:sz w:val="24"/>
          <w:szCs w:val="24"/>
        </w:rPr>
      </w:pPr>
    </w:p>
    <w:p w14:paraId="6719D50C" w14:textId="77777777" w:rsidR="007633AA" w:rsidRPr="007633AA" w:rsidRDefault="007633AA" w:rsidP="007633AA">
      <w:pPr>
        <w:pStyle w:val="ListParagraph"/>
        <w:numPr>
          <w:ilvl w:val="0"/>
          <w:numId w:val="18"/>
        </w:numPr>
        <w:spacing w:line="360" w:lineRule="auto"/>
        <w:rPr>
          <w:vanish/>
          <w:sz w:val="24"/>
          <w:szCs w:val="24"/>
        </w:rPr>
      </w:pPr>
    </w:p>
    <w:p w14:paraId="650F1A87" w14:textId="77777777" w:rsidR="007633AA" w:rsidRPr="007633AA" w:rsidRDefault="007633AA" w:rsidP="007633AA">
      <w:pPr>
        <w:pStyle w:val="ListParagraph"/>
        <w:numPr>
          <w:ilvl w:val="0"/>
          <w:numId w:val="18"/>
        </w:numPr>
        <w:spacing w:line="360" w:lineRule="auto"/>
        <w:rPr>
          <w:vanish/>
          <w:sz w:val="24"/>
          <w:szCs w:val="24"/>
        </w:rPr>
      </w:pPr>
    </w:p>
    <w:p w14:paraId="0F799FD6" w14:textId="77777777" w:rsidR="007633AA" w:rsidRPr="007633AA" w:rsidRDefault="007633AA" w:rsidP="007633AA">
      <w:pPr>
        <w:pStyle w:val="ListParagraph"/>
        <w:numPr>
          <w:ilvl w:val="0"/>
          <w:numId w:val="18"/>
        </w:numPr>
        <w:spacing w:line="360" w:lineRule="auto"/>
        <w:rPr>
          <w:vanish/>
          <w:sz w:val="24"/>
          <w:szCs w:val="24"/>
        </w:rPr>
      </w:pPr>
    </w:p>
    <w:p w14:paraId="47F592B5" w14:textId="77777777" w:rsidR="007633AA" w:rsidRPr="007633AA" w:rsidRDefault="007633AA" w:rsidP="007633AA">
      <w:pPr>
        <w:pStyle w:val="ListParagraph"/>
        <w:numPr>
          <w:ilvl w:val="0"/>
          <w:numId w:val="18"/>
        </w:numPr>
        <w:spacing w:line="360" w:lineRule="auto"/>
        <w:rPr>
          <w:vanish/>
          <w:sz w:val="24"/>
          <w:szCs w:val="24"/>
        </w:rPr>
      </w:pPr>
    </w:p>
    <w:p w14:paraId="330A0BE9" w14:textId="77777777" w:rsidR="007633AA" w:rsidRPr="007633AA" w:rsidRDefault="007633AA" w:rsidP="007633AA">
      <w:pPr>
        <w:pStyle w:val="ListParagraph"/>
        <w:numPr>
          <w:ilvl w:val="0"/>
          <w:numId w:val="18"/>
        </w:numPr>
        <w:spacing w:line="360" w:lineRule="auto"/>
        <w:rPr>
          <w:vanish/>
          <w:sz w:val="24"/>
          <w:szCs w:val="24"/>
        </w:rPr>
      </w:pPr>
    </w:p>
    <w:p w14:paraId="2377C18A" w14:textId="77777777" w:rsidR="007633AA" w:rsidRPr="007633AA" w:rsidRDefault="007633AA" w:rsidP="007633AA">
      <w:pPr>
        <w:pStyle w:val="ListParagraph"/>
        <w:numPr>
          <w:ilvl w:val="0"/>
          <w:numId w:val="18"/>
        </w:numPr>
        <w:spacing w:line="360" w:lineRule="auto"/>
        <w:rPr>
          <w:vanish/>
          <w:sz w:val="24"/>
          <w:szCs w:val="24"/>
        </w:rPr>
      </w:pPr>
    </w:p>
    <w:p w14:paraId="44488115" w14:textId="77777777" w:rsidR="007633AA" w:rsidRPr="007633AA" w:rsidRDefault="007633AA" w:rsidP="007633AA">
      <w:pPr>
        <w:pStyle w:val="ListParagraph"/>
        <w:numPr>
          <w:ilvl w:val="0"/>
          <w:numId w:val="18"/>
        </w:numPr>
        <w:spacing w:line="360" w:lineRule="auto"/>
        <w:rPr>
          <w:vanish/>
          <w:sz w:val="24"/>
          <w:szCs w:val="24"/>
        </w:rPr>
      </w:pPr>
    </w:p>
    <w:p w14:paraId="2C8CD414" w14:textId="77777777" w:rsidR="007633AA" w:rsidRPr="007633AA" w:rsidRDefault="007633AA" w:rsidP="007633AA">
      <w:pPr>
        <w:pStyle w:val="ListParagraph"/>
        <w:numPr>
          <w:ilvl w:val="0"/>
          <w:numId w:val="18"/>
        </w:numPr>
        <w:spacing w:line="360" w:lineRule="auto"/>
        <w:rPr>
          <w:vanish/>
          <w:sz w:val="24"/>
          <w:szCs w:val="24"/>
        </w:rPr>
      </w:pPr>
    </w:p>
    <w:p w14:paraId="31B0C7C0" w14:textId="77777777" w:rsidR="007633AA" w:rsidRPr="007633AA" w:rsidRDefault="007633AA" w:rsidP="007633AA">
      <w:pPr>
        <w:pStyle w:val="ListParagraph"/>
        <w:numPr>
          <w:ilvl w:val="0"/>
          <w:numId w:val="18"/>
        </w:numPr>
        <w:spacing w:line="360" w:lineRule="auto"/>
        <w:rPr>
          <w:vanish/>
          <w:sz w:val="24"/>
          <w:szCs w:val="24"/>
        </w:rPr>
      </w:pPr>
    </w:p>
    <w:p w14:paraId="65EBEB56" w14:textId="77777777" w:rsidR="007633AA" w:rsidRPr="007633AA" w:rsidRDefault="007633AA" w:rsidP="007633AA">
      <w:pPr>
        <w:pStyle w:val="ListParagraph"/>
        <w:numPr>
          <w:ilvl w:val="0"/>
          <w:numId w:val="18"/>
        </w:numPr>
        <w:spacing w:line="360" w:lineRule="auto"/>
        <w:rPr>
          <w:vanish/>
          <w:sz w:val="24"/>
          <w:szCs w:val="24"/>
        </w:rPr>
      </w:pPr>
    </w:p>
    <w:p w14:paraId="26B0333C" w14:textId="77777777" w:rsidR="007633AA" w:rsidRPr="007633AA" w:rsidRDefault="007633AA" w:rsidP="007633AA">
      <w:pPr>
        <w:pStyle w:val="ListParagraph"/>
        <w:numPr>
          <w:ilvl w:val="0"/>
          <w:numId w:val="18"/>
        </w:numPr>
        <w:spacing w:line="360" w:lineRule="auto"/>
        <w:rPr>
          <w:vanish/>
          <w:sz w:val="24"/>
          <w:szCs w:val="24"/>
        </w:rPr>
      </w:pPr>
    </w:p>
    <w:p w14:paraId="50AA5B57" w14:textId="77777777" w:rsidR="007633AA" w:rsidRPr="007633AA" w:rsidRDefault="007633AA" w:rsidP="007633AA">
      <w:pPr>
        <w:pStyle w:val="ListParagraph"/>
        <w:numPr>
          <w:ilvl w:val="0"/>
          <w:numId w:val="18"/>
        </w:numPr>
        <w:spacing w:line="360" w:lineRule="auto"/>
        <w:rPr>
          <w:vanish/>
          <w:sz w:val="24"/>
          <w:szCs w:val="24"/>
        </w:rPr>
      </w:pPr>
    </w:p>
    <w:p w14:paraId="327EEA94" w14:textId="77777777" w:rsidR="007633AA" w:rsidRPr="007633AA" w:rsidRDefault="007633AA" w:rsidP="007633AA">
      <w:pPr>
        <w:pStyle w:val="ListParagraph"/>
        <w:numPr>
          <w:ilvl w:val="0"/>
          <w:numId w:val="18"/>
        </w:numPr>
        <w:spacing w:line="360" w:lineRule="auto"/>
        <w:rPr>
          <w:vanish/>
          <w:sz w:val="24"/>
          <w:szCs w:val="24"/>
        </w:rPr>
      </w:pPr>
    </w:p>
    <w:p w14:paraId="49F9FEAA" w14:textId="77777777" w:rsidR="007633AA" w:rsidRPr="007633AA" w:rsidRDefault="007633AA" w:rsidP="007633AA">
      <w:pPr>
        <w:pStyle w:val="ListParagraph"/>
        <w:numPr>
          <w:ilvl w:val="0"/>
          <w:numId w:val="18"/>
        </w:numPr>
        <w:spacing w:line="360" w:lineRule="auto"/>
        <w:rPr>
          <w:vanish/>
          <w:sz w:val="24"/>
          <w:szCs w:val="24"/>
        </w:rPr>
      </w:pPr>
    </w:p>
    <w:p w14:paraId="16ABA3DD" w14:textId="77777777" w:rsidR="007633AA" w:rsidRPr="007633AA" w:rsidRDefault="007633AA" w:rsidP="007633AA">
      <w:pPr>
        <w:pStyle w:val="ListParagraph"/>
        <w:numPr>
          <w:ilvl w:val="0"/>
          <w:numId w:val="18"/>
        </w:numPr>
        <w:spacing w:line="360" w:lineRule="auto"/>
        <w:rPr>
          <w:vanish/>
          <w:sz w:val="24"/>
          <w:szCs w:val="24"/>
        </w:rPr>
      </w:pPr>
    </w:p>
    <w:p w14:paraId="51BA2289" w14:textId="77777777" w:rsidR="007633AA" w:rsidRPr="007633AA" w:rsidRDefault="007633AA" w:rsidP="007633AA">
      <w:pPr>
        <w:pStyle w:val="ListParagraph"/>
        <w:numPr>
          <w:ilvl w:val="0"/>
          <w:numId w:val="18"/>
        </w:numPr>
        <w:spacing w:line="360" w:lineRule="auto"/>
        <w:rPr>
          <w:vanish/>
          <w:sz w:val="24"/>
          <w:szCs w:val="24"/>
        </w:rPr>
      </w:pPr>
    </w:p>
    <w:p w14:paraId="6CCBC605" w14:textId="77777777" w:rsidR="007633AA" w:rsidRPr="007633AA" w:rsidRDefault="007633AA" w:rsidP="007633AA">
      <w:pPr>
        <w:pStyle w:val="ListParagraph"/>
        <w:numPr>
          <w:ilvl w:val="0"/>
          <w:numId w:val="18"/>
        </w:numPr>
        <w:spacing w:line="360" w:lineRule="auto"/>
        <w:rPr>
          <w:vanish/>
          <w:sz w:val="24"/>
          <w:szCs w:val="24"/>
        </w:rPr>
      </w:pPr>
    </w:p>
    <w:p w14:paraId="6078AF5E" w14:textId="77777777" w:rsidR="007633AA" w:rsidRPr="007633AA" w:rsidRDefault="007633AA" w:rsidP="007633AA">
      <w:pPr>
        <w:pStyle w:val="ListParagraph"/>
        <w:numPr>
          <w:ilvl w:val="0"/>
          <w:numId w:val="18"/>
        </w:numPr>
        <w:spacing w:line="360" w:lineRule="auto"/>
        <w:rPr>
          <w:vanish/>
          <w:sz w:val="24"/>
          <w:szCs w:val="24"/>
        </w:rPr>
      </w:pPr>
    </w:p>
    <w:p w14:paraId="10EC853D" w14:textId="77777777" w:rsidR="007633AA" w:rsidRPr="007633AA" w:rsidRDefault="007633AA" w:rsidP="007633AA">
      <w:pPr>
        <w:pStyle w:val="ListParagraph"/>
        <w:numPr>
          <w:ilvl w:val="0"/>
          <w:numId w:val="18"/>
        </w:numPr>
        <w:spacing w:line="360" w:lineRule="auto"/>
        <w:rPr>
          <w:vanish/>
          <w:sz w:val="24"/>
          <w:szCs w:val="24"/>
        </w:rPr>
      </w:pPr>
    </w:p>
    <w:p w14:paraId="5CC031B3" w14:textId="77777777" w:rsidR="007633AA" w:rsidRPr="007633AA" w:rsidRDefault="007633AA" w:rsidP="007633AA">
      <w:pPr>
        <w:pStyle w:val="ListParagraph"/>
        <w:numPr>
          <w:ilvl w:val="0"/>
          <w:numId w:val="18"/>
        </w:numPr>
        <w:spacing w:line="360" w:lineRule="auto"/>
        <w:rPr>
          <w:vanish/>
          <w:sz w:val="24"/>
          <w:szCs w:val="24"/>
        </w:rPr>
      </w:pPr>
    </w:p>
    <w:p w14:paraId="543F973D" w14:textId="77777777" w:rsidR="007633AA" w:rsidRPr="007633AA" w:rsidRDefault="007633AA" w:rsidP="007633AA">
      <w:pPr>
        <w:pStyle w:val="ListParagraph"/>
        <w:numPr>
          <w:ilvl w:val="0"/>
          <w:numId w:val="18"/>
        </w:numPr>
        <w:spacing w:line="360" w:lineRule="auto"/>
        <w:rPr>
          <w:vanish/>
          <w:sz w:val="24"/>
          <w:szCs w:val="24"/>
        </w:rPr>
      </w:pPr>
    </w:p>
    <w:p w14:paraId="2699D8A0" w14:textId="77777777" w:rsidR="007633AA" w:rsidRPr="007633AA" w:rsidRDefault="007633AA" w:rsidP="007633AA">
      <w:pPr>
        <w:pStyle w:val="ListParagraph"/>
        <w:numPr>
          <w:ilvl w:val="0"/>
          <w:numId w:val="18"/>
        </w:numPr>
        <w:spacing w:line="360" w:lineRule="auto"/>
        <w:rPr>
          <w:vanish/>
          <w:sz w:val="24"/>
          <w:szCs w:val="24"/>
        </w:rPr>
      </w:pPr>
    </w:p>
    <w:p w14:paraId="77184751" w14:textId="77777777" w:rsidR="007633AA" w:rsidRPr="007633AA" w:rsidRDefault="007633AA" w:rsidP="007633AA">
      <w:pPr>
        <w:pStyle w:val="ListParagraph"/>
        <w:numPr>
          <w:ilvl w:val="0"/>
          <w:numId w:val="18"/>
        </w:numPr>
        <w:spacing w:line="360" w:lineRule="auto"/>
        <w:rPr>
          <w:vanish/>
          <w:sz w:val="24"/>
          <w:szCs w:val="24"/>
        </w:rPr>
      </w:pPr>
    </w:p>
    <w:p w14:paraId="7974DC6B" w14:textId="77777777" w:rsidR="007633AA" w:rsidRPr="007633AA" w:rsidRDefault="007633AA" w:rsidP="007633AA">
      <w:pPr>
        <w:pStyle w:val="ListParagraph"/>
        <w:numPr>
          <w:ilvl w:val="0"/>
          <w:numId w:val="18"/>
        </w:numPr>
        <w:spacing w:line="360" w:lineRule="auto"/>
        <w:rPr>
          <w:vanish/>
          <w:sz w:val="24"/>
          <w:szCs w:val="24"/>
        </w:rPr>
      </w:pPr>
    </w:p>
    <w:p w14:paraId="1338E797" w14:textId="77777777" w:rsidR="007633AA" w:rsidRPr="007633AA" w:rsidRDefault="007633AA" w:rsidP="007633AA">
      <w:pPr>
        <w:pStyle w:val="ListParagraph"/>
        <w:numPr>
          <w:ilvl w:val="0"/>
          <w:numId w:val="18"/>
        </w:numPr>
        <w:spacing w:line="360" w:lineRule="auto"/>
        <w:rPr>
          <w:vanish/>
          <w:sz w:val="24"/>
          <w:szCs w:val="24"/>
        </w:rPr>
      </w:pPr>
    </w:p>
    <w:p w14:paraId="091942EE" w14:textId="77777777" w:rsidR="007633AA" w:rsidRPr="007633AA" w:rsidRDefault="007633AA" w:rsidP="007633AA">
      <w:pPr>
        <w:pStyle w:val="ListParagraph"/>
        <w:numPr>
          <w:ilvl w:val="0"/>
          <w:numId w:val="18"/>
        </w:numPr>
        <w:spacing w:line="360" w:lineRule="auto"/>
        <w:rPr>
          <w:vanish/>
          <w:sz w:val="24"/>
          <w:szCs w:val="24"/>
        </w:rPr>
      </w:pPr>
    </w:p>
    <w:p w14:paraId="29296B58" w14:textId="77777777" w:rsidR="007633AA" w:rsidRPr="007633AA" w:rsidRDefault="007633AA" w:rsidP="007633AA">
      <w:pPr>
        <w:pStyle w:val="ListParagraph"/>
        <w:numPr>
          <w:ilvl w:val="0"/>
          <w:numId w:val="18"/>
        </w:numPr>
        <w:spacing w:line="360" w:lineRule="auto"/>
        <w:rPr>
          <w:vanish/>
          <w:sz w:val="24"/>
          <w:szCs w:val="24"/>
        </w:rPr>
      </w:pPr>
    </w:p>
    <w:p w14:paraId="3507E25D" w14:textId="77777777" w:rsidR="007633AA" w:rsidRPr="007633AA" w:rsidRDefault="007633AA" w:rsidP="007633AA">
      <w:pPr>
        <w:pStyle w:val="ListParagraph"/>
        <w:numPr>
          <w:ilvl w:val="0"/>
          <w:numId w:val="18"/>
        </w:numPr>
        <w:spacing w:line="360" w:lineRule="auto"/>
        <w:rPr>
          <w:vanish/>
          <w:sz w:val="24"/>
          <w:szCs w:val="24"/>
        </w:rPr>
      </w:pPr>
    </w:p>
    <w:p w14:paraId="0A83E9FF" w14:textId="77777777" w:rsidR="007633AA" w:rsidRPr="007633AA" w:rsidRDefault="007633AA" w:rsidP="007633AA">
      <w:pPr>
        <w:pStyle w:val="ListParagraph"/>
        <w:numPr>
          <w:ilvl w:val="0"/>
          <w:numId w:val="18"/>
        </w:numPr>
        <w:spacing w:line="360" w:lineRule="auto"/>
        <w:rPr>
          <w:vanish/>
          <w:sz w:val="24"/>
          <w:szCs w:val="24"/>
        </w:rPr>
      </w:pPr>
    </w:p>
    <w:p w14:paraId="01B497CF" w14:textId="77777777" w:rsidR="007633AA" w:rsidRPr="007633AA" w:rsidRDefault="007633AA" w:rsidP="007633AA">
      <w:pPr>
        <w:pStyle w:val="ListParagraph"/>
        <w:numPr>
          <w:ilvl w:val="0"/>
          <w:numId w:val="18"/>
        </w:numPr>
        <w:spacing w:line="360" w:lineRule="auto"/>
        <w:rPr>
          <w:vanish/>
          <w:sz w:val="24"/>
          <w:szCs w:val="24"/>
        </w:rPr>
      </w:pPr>
    </w:p>
    <w:p w14:paraId="08308E35" w14:textId="77777777" w:rsidR="007633AA" w:rsidRPr="007633AA" w:rsidRDefault="007633AA" w:rsidP="007633AA">
      <w:pPr>
        <w:pStyle w:val="ListParagraph"/>
        <w:numPr>
          <w:ilvl w:val="0"/>
          <w:numId w:val="18"/>
        </w:numPr>
        <w:spacing w:line="360" w:lineRule="auto"/>
        <w:rPr>
          <w:vanish/>
          <w:sz w:val="24"/>
          <w:szCs w:val="24"/>
        </w:rPr>
      </w:pPr>
    </w:p>
    <w:p w14:paraId="49CC4EF6" w14:textId="77777777" w:rsidR="007633AA" w:rsidRPr="007633AA" w:rsidRDefault="007633AA" w:rsidP="007633AA">
      <w:pPr>
        <w:pStyle w:val="ListParagraph"/>
        <w:numPr>
          <w:ilvl w:val="0"/>
          <w:numId w:val="18"/>
        </w:numPr>
        <w:spacing w:line="360" w:lineRule="auto"/>
        <w:rPr>
          <w:vanish/>
          <w:sz w:val="24"/>
          <w:szCs w:val="24"/>
        </w:rPr>
      </w:pPr>
    </w:p>
    <w:p w14:paraId="3DFE1DAE" w14:textId="77777777" w:rsidR="007633AA" w:rsidRPr="007633AA" w:rsidRDefault="007633AA" w:rsidP="007633AA">
      <w:pPr>
        <w:pStyle w:val="ListParagraph"/>
        <w:numPr>
          <w:ilvl w:val="0"/>
          <w:numId w:val="18"/>
        </w:numPr>
        <w:spacing w:line="360" w:lineRule="auto"/>
        <w:rPr>
          <w:vanish/>
          <w:sz w:val="24"/>
          <w:szCs w:val="24"/>
        </w:rPr>
      </w:pPr>
    </w:p>
    <w:p w14:paraId="58C58376" w14:textId="77777777" w:rsidR="007633AA" w:rsidRPr="007633AA" w:rsidRDefault="007633AA" w:rsidP="007633AA">
      <w:pPr>
        <w:pStyle w:val="ListParagraph"/>
        <w:numPr>
          <w:ilvl w:val="0"/>
          <w:numId w:val="18"/>
        </w:numPr>
        <w:spacing w:line="360" w:lineRule="auto"/>
        <w:rPr>
          <w:vanish/>
          <w:sz w:val="24"/>
          <w:szCs w:val="24"/>
        </w:rPr>
      </w:pPr>
    </w:p>
    <w:p w14:paraId="2C512B3F" w14:textId="77777777" w:rsidR="007633AA" w:rsidRPr="007633AA" w:rsidRDefault="007633AA" w:rsidP="007633AA">
      <w:pPr>
        <w:pStyle w:val="ListParagraph"/>
        <w:numPr>
          <w:ilvl w:val="0"/>
          <w:numId w:val="18"/>
        </w:numPr>
        <w:spacing w:line="360" w:lineRule="auto"/>
        <w:rPr>
          <w:vanish/>
          <w:sz w:val="24"/>
          <w:szCs w:val="24"/>
        </w:rPr>
      </w:pPr>
    </w:p>
    <w:p w14:paraId="40F4E083" w14:textId="77777777" w:rsidR="007633AA" w:rsidRPr="007633AA" w:rsidRDefault="007633AA" w:rsidP="007633AA">
      <w:pPr>
        <w:pStyle w:val="ListParagraph"/>
        <w:numPr>
          <w:ilvl w:val="0"/>
          <w:numId w:val="18"/>
        </w:numPr>
        <w:spacing w:line="360" w:lineRule="auto"/>
        <w:rPr>
          <w:vanish/>
          <w:sz w:val="24"/>
          <w:szCs w:val="24"/>
        </w:rPr>
      </w:pPr>
    </w:p>
    <w:p w14:paraId="0D55C627" w14:textId="77777777" w:rsidR="007633AA" w:rsidRPr="007633AA" w:rsidRDefault="007633AA" w:rsidP="007633AA">
      <w:pPr>
        <w:pStyle w:val="ListParagraph"/>
        <w:numPr>
          <w:ilvl w:val="0"/>
          <w:numId w:val="18"/>
        </w:numPr>
        <w:spacing w:line="360" w:lineRule="auto"/>
        <w:rPr>
          <w:vanish/>
          <w:sz w:val="24"/>
          <w:szCs w:val="24"/>
        </w:rPr>
      </w:pPr>
    </w:p>
    <w:p w14:paraId="2E9F815D" w14:textId="77777777" w:rsidR="007633AA" w:rsidRPr="007633AA" w:rsidRDefault="007633AA" w:rsidP="007633AA">
      <w:pPr>
        <w:pStyle w:val="ListParagraph"/>
        <w:numPr>
          <w:ilvl w:val="0"/>
          <w:numId w:val="18"/>
        </w:numPr>
        <w:spacing w:line="360" w:lineRule="auto"/>
        <w:rPr>
          <w:vanish/>
          <w:sz w:val="24"/>
          <w:szCs w:val="24"/>
        </w:rPr>
      </w:pPr>
    </w:p>
    <w:p w14:paraId="3832934B" w14:textId="77777777" w:rsidR="007633AA" w:rsidRPr="007633AA" w:rsidRDefault="007633AA" w:rsidP="007633AA">
      <w:pPr>
        <w:pStyle w:val="ListParagraph"/>
        <w:numPr>
          <w:ilvl w:val="0"/>
          <w:numId w:val="18"/>
        </w:numPr>
        <w:spacing w:line="360" w:lineRule="auto"/>
        <w:rPr>
          <w:vanish/>
          <w:sz w:val="24"/>
          <w:szCs w:val="24"/>
        </w:rPr>
      </w:pPr>
    </w:p>
    <w:p w14:paraId="07497B2B" w14:textId="77777777" w:rsidR="007633AA" w:rsidRPr="007633AA" w:rsidRDefault="007633AA" w:rsidP="007633AA">
      <w:pPr>
        <w:pStyle w:val="ListParagraph"/>
        <w:numPr>
          <w:ilvl w:val="0"/>
          <w:numId w:val="18"/>
        </w:numPr>
        <w:spacing w:line="360" w:lineRule="auto"/>
        <w:rPr>
          <w:vanish/>
          <w:sz w:val="24"/>
          <w:szCs w:val="24"/>
        </w:rPr>
      </w:pPr>
    </w:p>
    <w:p w14:paraId="2906C8B6" w14:textId="77777777" w:rsidR="007633AA" w:rsidRPr="007633AA" w:rsidRDefault="007633AA" w:rsidP="007633AA">
      <w:pPr>
        <w:pStyle w:val="ListParagraph"/>
        <w:numPr>
          <w:ilvl w:val="0"/>
          <w:numId w:val="18"/>
        </w:numPr>
        <w:spacing w:line="360" w:lineRule="auto"/>
        <w:rPr>
          <w:vanish/>
          <w:sz w:val="24"/>
          <w:szCs w:val="24"/>
        </w:rPr>
      </w:pPr>
    </w:p>
    <w:p w14:paraId="044EA86A" w14:textId="77777777" w:rsidR="007633AA" w:rsidRPr="007633AA" w:rsidRDefault="007633AA" w:rsidP="007633AA">
      <w:pPr>
        <w:pStyle w:val="ListParagraph"/>
        <w:numPr>
          <w:ilvl w:val="0"/>
          <w:numId w:val="18"/>
        </w:numPr>
        <w:spacing w:line="360" w:lineRule="auto"/>
        <w:rPr>
          <w:vanish/>
          <w:sz w:val="24"/>
          <w:szCs w:val="24"/>
        </w:rPr>
      </w:pPr>
    </w:p>
    <w:p w14:paraId="589FAA1F" w14:textId="77777777" w:rsidR="007633AA" w:rsidRPr="007633AA" w:rsidRDefault="007633AA" w:rsidP="007633AA">
      <w:pPr>
        <w:pStyle w:val="ListParagraph"/>
        <w:numPr>
          <w:ilvl w:val="0"/>
          <w:numId w:val="18"/>
        </w:numPr>
        <w:spacing w:line="360" w:lineRule="auto"/>
        <w:rPr>
          <w:vanish/>
          <w:sz w:val="24"/>
          <w:szCs w:val="24"/>
        </w:rPr>
      </w:pPr>
    </w:p>
    <w:p w14:paraId="004E4946" w14:textId="77777777" w:rsidR="007633AA" w:rsidRPr="007633AA" w:rsidRDefault="007633AA" w:rsidP="007633AA">
      <w:pPr>
        <w:pStyle w:val="ListParagraph"/>
        <w:numPr>
          <w:ilvl w:val="0"/>
          <w:numId w:val="18"/>
        </w:numPr>
        <w:spacing w:line="360" w:lineRule="auto"/>
        <w:rPr>
          <w:vanish/>
          <w:sz w:val="24"/>
          <w:szCs w:val="24"/>
        </w:rPr>
      </w:pPr>
    </w:p>
    <w:p w14:paraId="565DA605" w14:textId="77777777" w:rsidR="007633AA" w:rsidRPr="007633AA" w:rsidRDefault="007633AA" w:rsidP="007633AA">
      <w:pPr>
        <w:pStyle w:val="ListParagraph"/>
        <w:numPr>
          <w:ilvl w:val="0"/>
          <w:numId w:val="18"/>
        </w:numPr>
        <w:spacing w:line="360" w:lineRule="auto"/>
        <w:rPr>
          <w:vanish/>
          <w:sz w:val="24"/>
          <w:szCs w:val="24"/>
        </w:rPr>
      </w:pPr>
    </w:p>
    <w:p w14:paraId="61B6F25F" w14:textId="77777777" w:rsidR="007633AA" w:rsidRPr="007633AA" w:rsidRDefault="007633AA" w:rsidP="007633AA">
      <w:pPr>
        <w:pStyle w:val="ListParagraph"/>
        <w:numPr>
          <w:ilvl w:val="0"/>
          <w:numId w:val="18"/>
        </w:numPr>
        <w:spacing w:line="360" w:lineRule="auto"/>
        <w:rPr>
          <w:vanish/>
          <w:sz w:val="24"/>
          <w:szCs w:val="24"/>
        </w:rPr>
      </w:pPr>
    </w:p>
    <w:p w14:paraId="427D0599" w14:textId="77777777" w:rsidR="007633AA" w:rsidRPr="007633AA" w:rsidRDefault="007633AA" w:rsidP="007633AA">
      <w:pPr>
        <w:pStyle w:val="ListParagraph"/>
        <w:numPr>
          <w:ilvl w:val="0"/>
          <w:numId w:val="18"/>
        </w:numPr>
        <w:spacing w:line="360" w:lineRule="auto"/>
        <w:rPr>
          <w:vanish/>
          <w:sz w:val="24"/>
          <w:szCs w:val="24"/>
        </w:rPr>
      </w:pPr>
    </w:p>
    <w:p w14:paraId="514C8550" w14:textId="77777777" w:rsidR="007633AA" w:rsidRPr="007633AA" w:rsidRDefault="007633AA" w:rsidP="007633AA">
      <w:pPr>
        <w:pStyle w:val="ListParagraph"/>
        <w:numPr>
          <w:ilvl w:val="0"/>
          <w:numId w:val="18"/>
        </w:numPr>
        <w:spacing w:line="360" w:lineRule="auto"/>
        <w:rPr>
          <w:vanish/>
          <w:sz w:val="24"/>
          <w:szCs w:val="24"/>
        </w:rPr>
      </w:pPr>
    </w:p>
    <w:p w14:paraId="7FA339E1" w14:textId="77777777" w:rsidR="007633AA" w:rsidRPr="007633AA" w:rsidRDefault="007633AA" w:rsidP="007633AA">
      <w:pPr>
        <w:pStyle w:val="ListParagraph"/>
        <w:numPr>
          <w:ilvl w:val="0"/>
          <w:numId w:val="18"/>
        </w:numPr>
        <w:spacing w:line="360" w:lineRule="auto"/>
        <w:rPr>
          <w:vanish/>
          <w:sz w:val="24"/>
          <w:szCs w:val="24"/>
        </w:rPr>
      </w:pPr>
    </w:p>
    <w:p w14:paraId="33F07B8D" w14:textId="77777777" w:rsidR="007633AA" w:rsidRPr="007633AA" w:rsidRDefault="007633AA" w:rsidP="007633AA">
      <w:pPr>
        <w:pStyle w:val="ListParagraph"/>
        <w:numPr>
          <w:ilvl w:val="0"/>
          <w:numId w:val="18"/>
        </w:numPr>
        <w:spacing w:line="360" w:lineRule="auto"/>
        <w:rPr>
          <w:vanish/>
          <w:sz w:val="24"/>
          <w:szCs w:val="24"/>
        </w:rPr>
      </w:pPr>
    </w:p>
    <w:p w14:paraId="2BC0B228" w14:textId="77777777" w:rsidR="007633AA" w:rsidRPr="007633AA" w:rsidRDefault="007633AA" w:rsidP="007633AA">
      <w:pPr>
        <w:pStyle w:val="ListParagraph"/>
        <w:numPr>
          <w:ilvl w:val="0"/>
          <w:numId w:val="18"/>
        </w:numPr>
        <w:spacing w:line="360" w:lineRule="auto"/>
        <w:rPr>
          <w:vanish/>
          <w:sz w:val="24"/>
          <w:szCs w:val="24"/>
        </w:rPr>
      </w:pPr>
    </w:p>
    <w:p w14:paraId="1A7F6B85" w14:textId="77777777" w:rsidR="007633AA" w:rsidRPr="007633AA" w:rsidRDefault="007633AA" w:rsidP="007633AA">
      <w:pPr>
        <w:pStyle w:val="ListParagraph"/>
        <w:numPr>
          <w:ilvl w:val="0"/>
          <w:numId w:val="18"/>
        </w:numPr>
        <w:spacing w:line="360" w:lineRule="auto"/>
        <w:rPr>
          <w:vanish/>
          <w:sz w:val="24"/>
          <w:szCs w:val="24"/>
        </w:rPr>
      </w:pPr>
    </w:p>
    <w:p w14:paraId="254C8FA1" w14:textId="77777777" w:rsidR="007633AA" w:rsidRPr="007633AA" w:rsidRDefault="007633AA" w:rsidP="007633AA">
      <w:pPr>
        <w:pStyle w:val="ListParagraph"/>
        <w:numPr>
          <w:ilvl w:val="0"/>
          <w:numId w:val="18"/>
        </w:numPr>
        <w:spacing w:line="360" w:lineRule="auto"/>
        <w:rPr>
          <w:vanish/>
          <w:sz w:val="24"/>
          <w:szCs w:val="24"/>
        </w:rPr>
      </w:pPr>
    </w:p>
    <w:p w14:paraId="052EE3D1" w14:textId="77777777" w:rsidR="007633AA" w:rsidRPr="007633AA" w:rsidRDefault="007633AA" w:rsidP="007633AA">
      <w:pPr>
        <w:pStyle w:val="ListParagraph"/>
        <w:numPr>
          <w:ilvl w:val="0"/>
          <w:numId w:val="18"/>
        </w:numPr>
        <w:spacing w:line="360" w:lineRule="auto"/>
        <w:rPr>
          <w:vanish/>
          <w:sz w:val="24"/>
          <w:szCs w:val="24"/>
        </w:rPr>
      </w:pPr>
    </w:p>
    <w:p w14:paraId="72E6719C" w14:textId="77777777" w:rsidR="007633AA" w:rsidRPr="007633AA" w:rsidRDefault="007633AA" w:rsidP="007633AA">
      <w:pPr>
        <w:pStyle w:val="ListParagraph"/>
        <w:numPr>
          <w:ilvl w:val="0"/>
          <w:numId w:val="18"/>
        </w:numPr>
        <w:spacing w:line="360" w:lineRule="auto"/>
        <w:rPr>
          <w:vanish/>
          <w:sz w:val="24"/>
          <w:szCs w:val="24"/>
        </w:rPr>
      </w:pPr>
    </w:p>
    <w:p w14:paraId="0DA15FB7" w14:textId="77777777" w:rsidR="007633AA" w:rsidRPr="007633AA" w:rsidRDefault="007633AA" w:rsidP="007633AA">
      <w:pPr>
        <w:pStyle w:val="ListParagraph"/>
        <w:numPr>
          <w:ilvl w:val="0"/>
          <w:numId w:val="18"/>
        </w:numPr>
        <w:spacing w:line="360" w:lineRule="auto"/>
        <w:rPr>
          <w:vanish/>
          <w:sz w:val="24"/>
          <w:szCs w:val="24"/>
        </w:rPr>
      </w:pPr>
    </w:p>
    <w:p w14:paraId="02E1B4A5" w14:textId="77777777" w:rsidR="007633AA" w:rsidRPr="007633AA" w:rsidRDefault="007633AA" w:rsidP="007633AA">
      <w:pPr>
        <w:pStyle w:val="ListParagraph"/>
        <w:numPr>
          <w:ilvl w:val="0"/>
          <w:numId w:val="18"/>
        </w:numPr>
        <w:spacing w:line="360" w:lineRule="auto"/>
        <w:rPr>
          <w:vanish/>
          <w:sz w:val="24"/>
          <w:szCs w:val="24"/>
        </w:rPr>
      </w:pPr>
    </w:p>
    <w:p w14:paraId="27DBC428" w14:textId="77777777" w:rsidR="007633AA" w:rsidRPr="007633AA" w:rsidRDefault="007633AA" w:rsidP="007633AA">
      <w:pPr>
        <w:pStyle w:val="ListParagraph"/>
        <w:numPr>
          <w:ilvl w:val="0"/>
          <w:numId w:val="18"/>
        </w:numPr>
        <w:spacing w:line="360" w:lineRule="auto"/>
        <w:rPr>
          <w:vanish/>
          <w:sz w:val="24"/>
          <w:szCs w:val="24"/>
        </w:rPr>
      </w:pPr>
    </w:p>
    <w:p w14:paraId="3500FE70" w14:textId="77777777" w:rsidR="007633AA" w:rsidRPr="007633AA" w:rsidRDefault="007633AA" w:rsidP="007633AA">
      <w:pPr>
        <w:pStyle w:val="ListParagraph"/>
        <w:numPr>
          <w:ilvl w:val="0"/>
          <w:numId w:val="18"/>
        </w:numPr>
        <w:spacing w:line="360" w:lineRule="auto"/>
        <w:rPr>
          <w:vanish/>
          <w:sz w:val="24"/>
          <w:szCs w:val="24"/>
        </w:rPr>
      </w:pPr>
    </w:p>
    <w:p w14:paraId="022DD93F" w14:textId="77777777" w:rsidR="007633AA" w:rsidRPr="007633AA" w:rsidRDefault="007633AA" w:rsidP="007633AA">
      <w:pPr>
        <w:pStyle w:val="ListParagraph"/>
        <w:numPr>
          <w:ilvl w:val="0"/>
          <w:numId w:val="18"/>
        </w:numPr>
        <w:spacing w:line="360" w:lineRule="auto"/>
        <w:rPr>
          <w:vanish/>
          <w:sz w:val="24"/>
          <w:szCs w:val="24"/>
        </w:rPr>
      </w:pPr>
    </w:p>
    <w:p w14:paraId="33F3EF19" w14:textId="77777777" w:rsidR="007633AA" w:rsidRPr="007633AA" w:rsidRDefault="007633AA" w:rsidP="007633AA">
      <w:pPr>
        <w:pStyle w:val="ListParagraph"/>
        <w:numPr>
          <w:ilvl w:val="0"/>
          <w:numId w:val="18"/>
        </w:numPr>
        <w:spacing w:line="360" w:lineRule="auto"/>
        <w:rPr>
          <w:vanish/>
          <w:sz w:val="24"/>
          <w:szCs w:val="24"/>
        </w:rPr>
      </w:pPr>
    </w:p>
    <w:p w14:paraId="3028682E" w14:textId="77777777" w:rsidR="007633AA" w:rsidRPr="007633AA" w:rsidRDefault="007633AA" w:rsidP="007633AA">
      <w:pPr>
        <w:pStyle w:val="ListParagraph"/>
        <w:numPr>
          <w:ilvl w:val="0"/>
          <w:numId w:val="18"/>
        </w:numPr>
        <w:spacing w:line="360" w:lineRule="auto"/>
        <w:rPr>
          <w:vanish/>
          <w:sz w:val="24"/>
          <w:szCs w:val="24"/>
        </w:rPr>
      </w:pPr>
    </w:p>
    <w:p w14:paraId="19316BE1" w14:textId="77777777" w:rsidR="007633AA" w:rsidRPr="007633AA" w:rsidRDefault="007633AA" w:rsidP="007633AA">
      <w:pPr>
        <w:pStyle w:val="ListParagraph"/>
        <w:numPr>
          <w:ilvl w:val="0"/>
          <w:numId w:val="18"/>
        </w:numPr>
        <w:spacing w:line="360" w:lineRule="auto"/>
        <w:rPr>
          <w:vanish/>
          <w:sz w:val="24"/>
          <w:szCs w:val="24"/>
        </w:rPr>
      </w:pPr>
    </w:p>
    <w:p w14:paraId="18044EF0" w14:textId="77777777" w:rsidR="007633AA" w:rsidRPr="007633AA" w:rsidRDefault="007633AA" w:rsidP="007633AA">
      <w:pPr>
        <w:pStyle w:val="ListParagraph"/>
        <w:numPr>
          <w:ilvl w:val="0"/>
          <w:numId w:val="18"/>
        </w:numPr>
        <w:spacing w:line="360" w:lineRule="auto"/>
        <w:rPr>
          <w:vanish/>
          <w:sz w:val="24"/>
          <w:szCs w:val="24"/>
        </w:rPr>
      </w:pPr>
    </w:p>
    <w:p w14:paraId="78550980" w14:textId="77777777" w:rsidR="007633AA" w:rsidRPr="007633AA" w:rsidRDefault="007633AA" w:rsidP="007633AA">
      <w:pPr>
        <w:pStyle w:val="ListParagraph"/>
        <w:numPr>
          <w:ilvl w:val="0"/>
          <w:numId w:val="18"/>
        </w:numPr>
        <w:spacing w:line="360" w:lineRule="auto"/>
        <w:rPr>
          <w:vanish/>
          <w:sz w:val="24"/>
          <w:szCs w:val="24"/>
        </w:rPr>
      </w:pPr>
    </w:p>
    <w:p w14:paraId="715A7C2B" w14:textId="77777777" w:rsidR="007633AA" w:rsidRPr="007633AA" w:rsidRDefault="007633AA" w:rsidP="007633AA">
      <w:pPr>
        <w:pStyle w:val="ListParagraph"/>
        <w:numPr>
          <w:ilvl w:val="0"/>
          <w:numId w:val="18"/>
        </w:numPr>
        <w:spacing w:line="360" w:lineRule="auto"/>
        <w:rPr>
          <w:vanish/>
          <w:sz w:val="24"/>
          <w:szCs w:val="24"/>
        </w:rPr>
      </w:pPr>
    </w:p>
    <w:p w14:paraId="375A6373" w14:textId="77777777" w:rsidR="007633AA" w:rsidRPr="007633AA" w:rsidRDefault="007633AA" w:rsidP="007633AA">
      <w:pPr>
        <w:pStyle w:val="ListParagraph"/>
        <w:numPr>
          <w:ilvl w:val="0"/>
          <w:numId w:val="18"/>
        </w:numPr>
        <w:spacing w:line="360" w:lineRule="auto"/>
        <w:rPr>
          <w:vanish/>
          <w:sz w:val="24"/>
          <w:szCs w:val="24"/>
        </w:rPr>
      </w:pPr>
    </w:p>
    <w:p w14:paraId="21A606ED" w14:textId="77777777" w:rsidR="007633AA" w:rsidRPr="007633AA" w:rsidRDefault="007633AA" w:rsidP="007633AA">
      <w:pPr>
        <w:pStyle w:val="ListParagraph"/>
        <w:numPr>
          <w:ilvl w:val="0"/>
          <w:numId w:val="18"/>
        </w:numPr>
        <w:spacing w:line="360" w:lineRule="auto"/>
        <w:rPr>
          <w:vanish/>
          <w:sz w:val="24"/>
          <w:szCs w:val="24"/>
        </w:rPr>
      </w:pPr>
    </w:p>
    <w:p w14:paraId="796464E5" w14:textId="77777777" w:rsidR="007633AA" w:rsidRPr="007633AA" w:rsidRDefault="007633AA" w:rsidP="007633AA">
      <w:pPr>
        <w:pStyle w:val="ListParagraph"/>
        <w:numPr>
          <w:ilvl w:val="0"/>
          <w:numId w:val="18"/>
        </w:numPr>
        <w:spacing w:line="360" w:lineRule="auto"/>
        <w:rPr>
          <w:vanish/>
          <w:sz w:val="24"/>
          <w:szCs w:val="24"/>
        </w:rPr>
      </w:pPr>
    </w:p>
    <w:p w14:paraId="1B7FAB3E" w14:textId="77777777" w:rsidR="007633AA" w:rsidRPr="007633AA" w:rsidRDefault="007633AA" w:rsidP="007633AA">
      <w:pPr>
        <w:pStyle w:val="ListParagraph"/>
        <w:numPr>
          <w:ilvl w:val="0"/>
          <w:numId w:val="18"/>
        </w:numPr>
        <w:spacing w:line="360" w:lineRule="auto"/>
        <w:rPr>
          <w:vanish/>
          <w:sz w:val="24"/>
          <w:szCs w:val="24"/>
        </w:rPr>
      </w:pPr>
    </w:p>
    <w:p w14:paraId="0BD91B5B" w14:textId="77777777" w:rsidR="007633AA" w:rsidRPr="007633AA" w:rsidRDefault="007633AA" w:rsidP="007633AA">
      <w:pPr>
        <w:pStyle w:val="ListParagraph"/>
        <w:numPr>
          <w:ilvl w:val="0"/>
          <w:numId w:val="18"/>
        </w:numPr>
        <w:spacing w:line="360" w:lineRule="auto"/>
        <w:rPr>
          <w:vanish/>
          <w:sz w:val="24"/>
          <w:szCs w:val="24"/>
        </w:rPr>
      </w:pPr>
    </w:p>
    <w:p w14:paraId="22FB1D85" w14:textId="77777777" w:rsidR="007633AA" w:rsidRPr="007633AA" w:rsidRDefault="007633AA" w:rsidP="007633AA">
      <w:pPr>
        <w:pStyle w:val="ListParagraph"/>
        <w:numPr>
          <w:ilvl w:val="0"/>
          <w:numId w:val="18"/>
        </w:numPr>
        <w:spacing w:line="360" w:lineRule="auto"/>
        <w:rPr>
          <w:vanish/>
          <w:sz w:val="24"/>
          <w:szCs w:val="24"/>
        </w:rPr>
      </w:pPr>
    </w:p>
    <w:p w14:paraId="16A83848" w14:textId="77777777" w:rsidR="007633AA" w:rsidRPr="007633AA" w:rsidRDefault="007633AA" w:rsidP="007633AA">
      <w:pPr>
        <w:pStyle w:val="ListParagraph"/>
        <w:numPr>
          <w:ilvl w:val="0"/>
          <w:numId w:val="18"/>
        </w:numPr>
        <w:spacing w:line="360" w:lineRule="auto"/>
        <w:rPr>
          <w:vanish/>
          <w:sz w:val="24"/>
          <w:szCs w:val="24"/>
        </w:rPr>
      </w:pPr>
    </w:p>
    <w:p w14:paraId="4E83E824" w14:textId="77777777" w:rsidR="007633AA" w:rsidRPr="007633AA" w:rsidRDefault="007633AA" w:rsidP="007633AA">
      <w:pPr>
        <w:pStyle w:val="ListParagraph"/>
        <w:numPr>
          <w:ilvl w:val="0"/>
          <w:numId w:val="18"/>
        </w:numPr>
        <w:spacing w:line="360" w:lineRule="auto"/>
        <w:rPr>
          <w:vanish/>
          <w:sz w:val="24"/>
          <w:szCs w:val="24"/>
        </w:rPr>
      </w:pPr>
    </w:p>
    <w:p w14:paraId="356D7995" w14:textId="77777777" w:rsidR="007633AA" w:rsidRPr="007633AA" w:rsidRDefault="007633AA" w:rsidP="007633AA">
      <w:pPr>
        <w:pStyle w:val="ListParagraph"/>
        <w:numPr>
          <w:ilvl w:val="0"/>
          <w:numId w:val="18"/>
        </w:numPr>
        <w:spacing w:line="360" w:lineRule="auto"/>
        <w:rPr>
          <w:vanish/>
          <w:sz w:val="24"/>
          <w:szCs w:val="24"/>
        </w:rPr>
      </w:pPr>
    </w:p>
    <w:p w14:paraId="43DE0E10" w14:textId="77777777" w:rsidR="007633AA" w:rsidRPr="007633AA" w:rsidRDefault="007633AA" w:rsidP="007633AA">
      <w:pPr>
        <w:pStyle w:val="ListParagraph"/>
        <w:numPr>
          <w:ilvl w:val="0"/>
          <w:numId w:val="18"/>
        </w:numPr>
        <w:spacing w:line="360" w:lineRule="auto"/>
        <w:rPr>
          <w:vanish/>
          <w:sz w:val="24"/>
          <w:szCs w:val="24"/>
        </w:rPr>
      </w:pPr>
    </w:p>
    <w:p w14:paraId="38CE59D9" w14:textId="77777777" w:rsidR="007633AA" w:rsidRPr="007633AA" w:rsidRDefault="007633AA" w:rsidP="007633AA">
      <w:pPr>
        <w:pStyle w:val="ListParagraph"/>
        <w:numPr>
          <w:ilvl w:val="0"/>
          <w:numId w:val="18"/>
        </w:numPr>
        <w:spacing w:line="360" w:lineRule="auto"/>
        <w:rPr>
          <w:vanish/>
          <w:sz w:val="24"/>
          <w:szCs w:val="24"/>
        </w:rPr>
      </w:pPr>
    </w:p>
    <w:p w14:paraId="5F59B219" w14:textId="77777777" w:rsidR="007633AA" w:rsidRPr="007633AA" w:rsidRDefault="007633AA" w:rsidP="007633AA">
      <w:pPr>
        <w:pStyle w:val="ListParagraph"/>
        <w:numPr>
          <w:ilvl w:val="0"/>
          <w:numId w:val="18"/>
        </w:numPr>
        <w:spacing w:line="360" w:lineRule="auto"/>
        <w:rPr>
          <w:vanish/>
          <w:sz w:val="24"/>
          <w:szCs w:val="24"/>
        </w:rPr>
      </w:pPr>
    </w:p>
    <w:p w14:paraId="0F1241E0" w14:textId="77777777" w:rsidR="007633AA" w:rsidRPr="007633AA" w:rsidRDefault="007633AA" w:rsidP="007633AA">
      <w:pPr>
        <w:pStyle w:val="ListParagraph"/>
        <w:numPr>
          <w:ilvl w:val="0"/>
          <w:numId w:val="18"/>
        </w:numPr>
        <w:spacing w:line="360" w:lineRule="auto"/>
        <w:rPr>
          <w:vanish/>
          <w:sz w:val="24"/>
          <w:szCs w:val="24"/>
        </w:rPr>
      </w:pPr>
    </w:p>
    <w:p w14:paraId="4A75EB37" w14:textId="77777777" w:rsidR="007633AA" w:rsidRPr="007633AA" w:rsidRDefault="007633AA" w:rsidP="007633AA">
      <w:pPr>
        <w:pStyle w:val="ListParagraph"/>
        <w:numPr>
          <w:ilvl w:val="0"/>
          <w:numId w:val="18"/>
        </w:numPr>
        <w:spacing w:line="360" w:lineRule="auto"/>
        <w:rPr>
          <w:vanish/>
          <w:sz w:val="24"/>
          <w:szCs w:val="24"/>
        </w:rPr>
      </w:pPr>
    </w:p>
    <w:p w14:paraId="28CD89B4" w14:textId="77777777" w:rsidR="007633AA" w:rsidRPr="007633AA" w:rsidRDefault="007633AA" w:rsidP="007633AA">
      <w:pPr>
        <w:pStyle w:val="ListParagraph"/>
        <w:numPr>
          <w:ilvl w:val="0"/>
          <w:numId w:val="18"/>
        </w:numPr>
        <w:spacing w:line="360" w:lineRule="auto"/>
        <w:rPr>
          <w:vanish/>
          <w:sz w:val="24"/>
          <w:szCs w:val="24"/>
        </w:rPr>
      </w:pPr>
    </w:p>
    <w:p w14:paraId="7028875E" w14:textId="77777777" w:rsidR="007633AA" w:rsidRPr="007633AA" w:rsidRDefault="007633AA" w:rsidP="007633AA">
      <w:pPr>
        <w:pStyle w:val="ListParagraph"/>
        <w:numPr>
          <w:ilvl w:val="0"/>
          <w:numId w:val="18"/>
        </w:numPr>
        <w:spacing w:line="360" w:lineRule="auto"/>
        <w:rPr>
          <w:vanish/>
          <w:sz w:val="24"/>
          <w:szCs w:val="24"/>
        </w:rPr>
      </w:pPr>
    </w:p>
    <w:p w14:paraId="5DDE1E34" w14:textId="77777777" w:rsidR="007633AA" w:rsidRPr="007633AA" w:rsidRDefault="007633AA" w:rsidP="007633AA">
      <w:pPr>
        <w:pStyle w:val="ListParagraph"/>
        <w:numPr>
          <w:ilvl w:val="0"/>
          <w:numId w:val="18"/>
        </w:numPr>
        <w:spacing w:line="360" w:lineRule="auto"/>
        <w:rPr>
          <w:vanish/>
          <w:sz w:val="24"/>
          <w:szCs w:val="24"/>
        </w:rPr>
      </w:pPr>
    </w:p>
    <w:p w14:paraId="2D3990E0" w14:textId="77777777" w:rsidR="007633AA" w:rsidRPr="007633AA" w:rsidRDefault="007633AA" w:rsidP="007633AA">
      <w:pPr>
        <w:pStyle w:val="ListParagraph"/>
        <w:numPr>
          <w:ilvl w:val="0"/>
          <w:numId w:val="18"/>
        </w:numPr>
        <w:spacing w:line="360" w:lineRule="auto"/>
        <w:rPr>
          <w:vanish/>
          <w:sz w:val="24"/>
          <w:szCs w:val="24"/>
        </w:rPr>
      </w:pPr>
    </w:p>
    <w:p w14:paraId="1477AF01" w14:textId="77777777" w:rsidR="007633AA" w:rsidRPr="007633AA" w:rsidRDefault="007633AA" w:rsidP="007633AA">
      <w:pPr>
        <w:pStyle w:val="ListParagraph"/>
        <w:numPr>
          <w:ilvl w:val="0"/>
          <w:numId w:val="18"/>
        </w:numPr>
        <w:spacing w:line="360" w:lineRule="auto"/>
        <w:rPr>
          <w:vanish/>
          <w:sz w:val="24"/>
          <w:szCs w:val="24"/>
        </w:rPr>
      </w:pPr>
    </w:p>
    <w:p w14:paraId="4E8173BB" w14:textId="77777777" w:rsidR="007633AA" w:rsidRPr="007633AA" w:rsidRDefault="007633AA" w:rsidP="007633AA">
      <w:pPr>
        <w:pStyle w:val="ListParagraph"/>
        <w:numPr>
          <w:ilvl w:val="0"/>
          <w:numId w:val="18"/>
        </w:numPr>
        <w:spacing w:line="360" w:lineRule="auto"/>
        <w:rPr>
          <w:vanish/>
          <w:sz w:val="24"/>
          <w:szCs w:val="24"/>
        </w:rPr>
      </w:pPr>
    </w:p>
    <w:p w14:paraId="5741B9E1" w14:textId="77777777" w:rsidR="007633AA" w:rsidRPr="007633AA" w:rsidRDefault="007633AA" w:rsidP="007633AA">
      <w:pPr>
        <w:pStyle w:val="ListParagraph"/>
        <w:numPr>
          <w:ilvl w:val="0"/>
          <w:numId w:val="18"/>
        </w:numPr>
        <w:spacing w:line="360" w:lineRule="auto"/>
        <w:rPr>
          <w:vanish/>
          <w:sz w:val="24"/>
          <w:szCs w:val="24"/>
        </w:rPr>
      </w:pPr>
    </w:p>
    <w:p w14:paraId="0F84CAA0" w14:textId="77777777" w:rsidR="007633AA" w:rsidRPr="007633AA" w:rsidRDefault="007633AA" w:rsidP="007633AA">
      <w:pPr>
        <w:pStyle w:val="ListParagraph"/>
        <w:numPr>
          <w:ilvl w:val="0"/>
          <w:numId w:val="18"/>
        </w:numPr>
        <w:spacing w:line="360" w:lineRule="auto"/>
        <w:rPr>
          <w:vanish/>
          <w:sz w:val="24"/>
          <w:szCs w:val="24"/>
        </w:rPr>
      </w:pPr>
    </w:p>
    <w:p w14:paraId="745E2673" w14:textId="77777777" w:rsidR="007633AA" w:rsidRPr="007633AA" w:rsidRDefault="007633AA" w:rsidP="007633AA">
      <w:pPr>
        <w:pStyle w:val="ListParagraph"/>
        <w:numPr>
          <w:ilvl w:val="0"/>
          <w:numId w:val="18"/>
        </w:numPr>
        <w:spacing w:line="360" w:lineRule="auto"/>
        <w:rPr>
          <w:vanish/>
          <w:sz w:val="24"/>
          <w:szCs w:val="24"/>
        </w:rPr>
      </w:pPr>
    </w:p>
    <w:p w14:paraId="5AF6112C" w14:textId="77777777" w:rsidR="007633AA" w:rsidRPr="007633AA" w:rsidRDefault="007633AA" w:rsidP="007633AA">
      <w:pPr>
        <w:pStyle w:val="ListParagraph"/>
        <w:numPr>
          <w:ilvl w:val="0"/>
          <w:numId w:val="18"/>
        </w:numPr>
        <w:spacing w:line="360" w:lineRule="auto"/>
        <w:rPr>
          <w:vanish/>
          <w:sz w:val="24"/>
          <w:szCs w:val="24"/>
        </w:rPr>
      </w:pPr>
    </w:p>
    <w:p w14:paraId="2CFDA784" w14:textId="77777777" w:rsidR="007633AA" w:rsidRPr="007633AA" w:rsidRDefault="007633AA" w:rsidP="007633AA">
      <w:pPr>
        <w:pStyle w:val="ListParagraph"/>
        <w:numPr>
          <w:ilvl w:val="0"/>
          <w:numId w:val="18"/>
        </w:numPr>
        <w:spacing w:line="360" w:lineRule="auto"/>
        <w:rPr>
          <w:vanish/>
          <w:sz w:val="24"/>
          <w:szCs w:val="24"/>
        </w:rPr>
      </w:pPr>
    </w:p>
    <w:p w14:paraId="1A104753" w14:textId="77777777" w:rsidR="007633AA" w:rsidRPr="007633AA" w:rsidRDefault="007633AA" w:rsidP="007633AA">
      <w:pPr>
        <w:pStyle w:val="ListParagraph"/>
        <w:numPr>
          <w:ilvl w:val="0"/>
          <w:numId w:val="18"/>
        </w:numPr>
        <w:spacing w:line="360" w:lineRule="auto"/>
        <w:rPr>
          <w:vanish/>
          <w:sz w:val="24"/>
          <w:szCs w:val="24"/>
        </w:rPr>
      </w:pPr>
    </w:p>
    <w:p w14:paraId="7D8D02DB" w14:textId="77777777" w:rsidR="007633AA" w:rsidRPr="007633AA" w:rsidRDefault="007633AA" w:rsidP="007633AA">
      <w:pPr>
        <w:pStyle w:val="ListParagraph"/>
        <w:numPr>
          <w:ilvl w:val="0"/>
          <w:numId w:val="18"/>
        </w:numPr>
        <w:spacing w:line="360" w:lineRule="auto"/>
        <w:rPr>
          <w:vanish/>
          <w:sz w:val="24"/>
          <w:szCs w:val="24"/>
        </w:rPr>
      </w:pPr>
    </w:p>
    <w:p w14:paraId="25B3853E" w14:textId="77777777" w:rsidR="007633AA" w:rsidRPr="007633AA" w:rsidRDefault="007633AA" w:rsidP="007633AA">
      <w:pPr>
        <w:pStyle w:val="ListParagraph"/>
        <w:numPr>
          <w:ilvl w:val="0"/>
          <w:numId w:val="18"/>
        </w:numPr>
        <w:spacing w:line="360" w:lineRule="auto"/>
        <w:rPr>
          <w:vanish/>
          <w:sz w:val="24"/>
          <w:szCs w:val="24"/>
        </w:rPr>
      </w:pPr>
    </w:p>
    <w:p w14:paraId="730B74C3" w14:textId="77777777" w:rsidR="007633AA" w:rsidRPr="007633AA" w:rsidRDefault="007633AA" w:rsidP="007633AA">
      <w:pPr>
        <w:pStyle w:val="ListParagraph"/>
        <w:numPr>
          <w:ilvl w:val="0"/>
          <w:numId w:val="18"/>
        </w:numPr>
        <w:spacing w:line="360" w:lineRule="auto"/>
        <w:rPr>
          <w:vanish/>
          <w:sz w:val="24"/>
          <w:szCs w:val="24"/>
        </w:rPr>
      </w:pPr>
    </w:p>
    <w:p w14:paraId="198B437F" w14:textId="77777777" w:rsidR="007633AA" w:rsidRPr="007633AA" w:rsidRDefault="007633AA" w:rsidP="007633AA">
      <w:pPr>
        <w:pStyle w:val="ListParagraph"/>
        <w:numPr>
          <w:ilvl w:val="0"/>
          <w:numId w:val="18"/>
        </w:numPr>
        <w:spacing w:line="360" w:lineRule="auto"/>
        <w:rPr>
          <w:vanish/>
          <w:sz w:val="24"/>
          <w:szCs w:val="24"/>
        </w:rPr>
      </w:pPr>
    </w:p>
    <w:p w14:paraId="0EA90CEC" w14:textId="77777777" w:rsidR="007633AA" w:rsidRPr="007633AA" w:rsidRDefault="007633AA" w:rsidP="007633AA">
      <w:pPr>
        <w:pStyle w:val="ListParagraph"/>
        <w:numPr>
          <w:ilvl w:val="0"/>
          <w:numId w:val="18"/>
        </w:numPr>
        <w:spacing w:line="360" w:lineRule="auto"/>
        <w:rPr>
          <w:vanish/>
          <w:sz w:val="24"/>
          <w:szCs w:val="24"/>
        </w:rPr>
      </w:pPr>
    </w:p>
    <w:p w14:paraId="06616C8A" w14:textId="77777777" w:rsidR="007633AA" w:rsidRPr="007633AA" w:rsidRDefault="007633AA" w:rsidP="007633AA">
      <w:pPr>
        <w:pStyle w:val="ListParagraph"/>
        <w:numPr>
          <w:ilvl w:val="0"/>
          <w:numId w:val="18"/>
        </w:numPr>
        <w:spacing w:line="360" w:lineRule="auto"/>
        <w:rPr>
          <w:vanish/>
          <w:sz w:val="24"/>
          <w:szCs w:val="24"/>
        </w:rPr>
      </w:pPr>
    </w:p>
    <w:p w14:paraId="628DA374" w14:textId="77777777" w:rsidR="007633AA" w:rsidRPr="007633AA" w:rsidRDefault="007633AA" w:rsidP="007633AA">
      <w:pPr>
        <w:pStyle w:val="ListParagraph"/>
        <w:numPr>
          <w:ilvl w:val="0"/>
          <w:numId w:val="18"/>
        </w:numPr>
        <w:spacing w:line="360" w:lineRule="auto"/>
        <w:rPr>
          <w:vanish/>
          <w:sz w:val="24"/>
          <w:szCs w:val="24"/>
        </w:rPr>
      </w:pPr>
    </w:p>
    <w:p w14:paraId="6EC47141" w14:textId="77777777" w:rsidR="007633AA" w:rsidRPr="007633AA" w:rsidRDefault="007633AA" w:rsidP="007633AA">
      <w:pPr>
        <w:pStyle w:val="ListParagraph"/>
        <w:numPr>
          <w:ilvl w:val="0"/>
          <w:numId w:val="18"/>
        </w:numPr>
        <w:spacing w:line="360" w:lineRule="auto"/>
        <w:rPr>
          <w:vanish/>
          <w:sz w:val="24"/>
          <w:szCs w:val="24"/>
        </w:rPr>
      </w:pPr>
    </w:p>
    <w:p w14:paraId="0139BBD6" w14:textId="77777777" w:rsidR="007633AA" w:rsidRPr="007633AA" w:rsidRDefault="007633AA" w:rsidP="007633AA">
      <w:pPr>
        <w:pStyle w:val="ListParagraph"/>
        <w:numPr>
          <w:ilvl w:val="0"/>
          <w:numId w:val="18"/>
        </w:numPr>
        <w:spacing w:line="360" w:lineRule="auto"/>
        <w:rPr>
          <w:vanish/>
          <w:sz w:val="24"/>
          <w:szCs w:val="24"/>
        </w:rPr>
      </w:pPr>
    </w:p>
    <w:p w14:paraId="1EE79F8A" w14:textId="77777777" w:rsidR="007633AA" w:rsidRPr="007633AA" w:rsidRDefault="007633AA" w:rsidP="007633AA">
      <w:pPr>
        <w:pStyle w:val="ListParagraph"/>
        <w:numPr>
          <w:ilvl w:val="0"/>
          <w:numId w:val="18"/>
        </w:numPr>
        <w:spacing w:line="360" w:lineRule="auto"/>
        <w:rPr>
          <w:vanish/>
          <w:sz w:val="24"/>
          <w:szCs w:val="24"/>
        </w:rPr>
      </w:pPr>
    </w:p>
    <w:p w14:paraId="36E03DB6" w14:textId="77777777" w:rsidR="007633AA" w:rsidRPr="007633AA" w:rsidRDefault="007633AA" w:rsidP="007633AA">
      <w:pPr>
        <w:pStyle w:val="ListParagraph"/>
        <w:numPr>
          <w:ilvl w:val="0"/>
          <w:numId w:val="18"/>
        </w:numPr>
        <w:spacing w:line="360" w:lineRule="auto"/>
        <w:rPr>
          <w:vanish/>
          <w:sz w:val="24"/>
          <w:szCs w:val="24"/>
        </w:rPr>
      </w:pPr>
    </w:p>
    <w:p w14:paraId="53AC4685" w14:textId="77777777" w:rsidR="007633AA" w:rsidRPr="007633AA" w:rsidRDefault="007633AA" w:rsidP="007633AA">
      <w:pPr>
        <w:pStyle w:val="ListParagraph"/>
        <w:numPr>
          <w:ilvl w:val="0"/>
          <w:numId w:val="18"/>
        </w:numPr>
        <w:spacing w:line="360" w:lineRule="auto"/>
        <w:rPr>
          <w:vanish/>
          <w:sz w:val="24"/>
          <w:szCs w:val="24"/>
        </w:rPr>
      </w:pPr>
    </w:p>
    <w:p w14:paraId="131A44EB" w14:textId="77777777" w:rsidR="007633AA" w:rsidRPr="007633AA" w:rsidRDefault="007633AA" w:rsidP="007633AA">
      <w:pPr>
        <w:pStyle w:val="ListParagraph"/>
        <w:numPr>
          <w:ilvl w:val="0"/>
          <w:numId w:val="18"/>
        </w:numPr>
        <w:spacing w:line="360" w:lineRule="auto"/>
        <w:rPr>
          <w:vanish/>
          <w:sz w:val="24"/>
          <w:szCs w:val="24"/>
        </w:rPr>
      </w:pPr>
    </w:p>
    <w:p w14:paraId="71D2B4B9" w14:textId="77777777" w:rsidR="007633AA" w:rsidRPr="007633AA" w:rsidRDefault="007633AA" w:rsidP="007633AA">
      <w:pPr>
        <w:pStyle w:val="ListParagraph"/>
        <w:numPr>
          <w:ilvl w:val="0"/>
          <w:numId w:val="18"/>
        </w:numPr>
        <w:spacing w:line="360" w:lineRule="auto"/>
        <w:rPr>
          <w:vanish/>
          <w:sz w:val="24"/>
          <w:szCs w:val="24"/>
        </w:rPr>
      </w:pPr>
    </w:p>
    <w:p w14:paraId="3B6C16BE" w14:textId="77777777" w:rsidR="007633AA" w:rsidRPr="007633AA" w:rsidRDefault="007633AA" w:rsidP="007633AA">
      <w:pPr>
        <w:pStyle w:val="ListParagraph"/>
        <w:numPr>
          <w:ilvl w:val="0"/>
          <w:numId w:val="18"/>
        </w:numPr>
        <w:spacing w:line="360" w:lineRule="auto"/>
        <w:rPr>
          <w:vanish/>
          <w:sz w:val="24"/>
          <w:szCs w:val="24"/>
        </w:rPr>
      </w:pPr>
    </w:p>
    <w:p w14:paraId="3CB1427A" w14:textId="77777777" w:rsidR="007633AA" w:rsidRPr="007633AA" w:rsidRDefault="007633AA" w:rsidP="007633AA">
      <w:pPr>
        <w:pStyle w:val="ListParagraph"/>
        <w:numPr>
          <w:ilvl w:val="0"/>
          <w:numId w:val="18"/>
        </w:numPr>
        <w:spacing w:line="360" w:lineRule="auto"/>
        <w:rPr>
          <w:vanish/>
          <w:sz w:val="24"/>
          <w:szCs w:val="24"/>
        </w:rPr>
      </w:pPr>
    </w:p>
    <w:p w14:paraId="775018C9" w14:textId="77777777" w:rsidR="007633AA" w:rsidRPr="007633AA" w:rsidRDefault="007633AA" w:rsidP="007633AA">
      <w:pPr>
        <w:pStyle w:val="ListParagraph"/>
        <w:numPr>
          <w:ilvl w:val="0"/>
          <w:numId w:val="18"/>
        </w:numPr>
        <w:spacing w:line="360" w:lineRule="auto"/>
        <w:rPr>
          <w:vanish/>
          <w:sz w:val="24"/>
          <w:szCs w:val="24"/>
        </w:rPr>
      </w:pPr>
    </w:p>
    <w:p w14:paraId="56D3C863" w14:textId="77777777" w:rsidR="007633AA" w:rsidRPr="007633AA" w:rsidRDefault="007633AA" w:rsidP="007633AA">
      <w:pPr>
        <w:pStyle w:val="ListParagraph"/>
        <w:numPr>
          <w:ilvl w:val="0"/>
          <w:numId w:val="18"/>
        </w:numPr>
        <w:spacing w:line="360" w:lineRule="auto"/>
        <w:rPr>
          <w:vanish/>
          <w:sz w:val="24"/>
          <w:szCs w:val="24"/>
        </w:rPr>
      </w:pPr>
    </w:p>
    <w:p w14:paraId="15BB5110" w14:textId="77777777" w:rsidR="007633AA" w:rsidRPr="007633AA" w:rsidRDefault="007633AA" w:rsidP="007633AA">
      <w:pPr>
        <w:pStyle w:val="ListParagraph"/>
        <w:numPr>
          <w:ilvl w:val="0"/>
          <w:numId w:val="18"/>
        </w:numPr>
        <w:spacing w:line="360" w:lineRule="auto"/>
        <w:rPr>
          <w:vanish/>
          <w:sz w:val="24"/>
          <w:szCs w:val="24"/>
        </w:rPr>
      </w:pPr>
    </w:p>
    <w:p w14:paraId="4E219726" w14:textId="77777777" w:rsidR="007633AA" w:rsidRPr="007633AA" w:rsidRDefault="007633AA" w:rsidP="007633AA">
      <w:pPr>
        <w:pStyle w:val="ListParagraph"/>
        <w:numPr>
          <w:ilvl w:val="0"/>
          <w:numId w:val="18"/>
        </w:numPr>
        <w:spacing w:line="360" w:lineRule="auto"/>
        <w:rPr>
          <w:vanish/>
          <w:sz w:val="24"/>
          <w:szCs w:val="24"/>
        </w:rPr>
      </w:pPr>
    </w:p>
    <w:p w14:paraId="79B05974" w14:textId="77777777" w:rsidR="007633AA" w:rsidRPr="007633AA" w:rsidRDefault="007633AA" w:rsidP="007633AA">
      <w:pPr>
        <w:pStyle w:val="ListParagraph"/>
        <w:numPr>
          <w:ilvl w:val="0"/>
          <w:numId w:val="18"/>
        </w:numPr>
        <w:spacing w:line="360" w:lineRule="auto"/>
        <w:rPr>
          <w:vanish/>
          <w:sz w:val="24"/>
          <w:szCs w:val="24"/>
        </w:rPr>
      </w:pPr>
    </w:p>
    <w:p w14:paraId="7D64B05F" w14:textId="77777777" w:rsidR="007633AA" w:rsidRPr="007633AA" w:rsidRDefault="007633AA" w:rsidP="007633AA">
      <w:pPr>
        <w:pStyle w:val="ListParagraph"/>
        <w:numPr>
          <w:ilvl w:val="0"/>
          <w:numId w:val="18"/>
        </w:numPr>
        <w:spacing w:line="360" w:lineRule="auto"/>
        <w:rPr>
          <w:vanish/>
          <w:sz w:val="24"/>
          <w:szCs w:val="24"/>
        </w:rPr>
      </w:pPr>
    </w:p>
    <w:p w14:paraId="1ACF28D2" w14:textId="77777777" w:rsidR="007633AA" w:rsidRPr="007633AA" w:rsidRDefault="007633AA" w:rsidP="007633AA">
      <w:pPr>
        <w:pStyle w:val="ListParagraph"/>
        <w:numPr>
          <w:ilvl w:val="0"/>
          <w:numId w:val="18"/>
        </w:numPr>
        <w:spacing w:line="360" w:lineRule="auto"/>
        <w:rPr>
          <w:vanish/>
          <w:sz w:val="24"/>
          <w:szCs w:val="24"/>
        </w:rPr>
      </w:pPr>
    </w:p>
    <w:p w14:paraId="185DC0F4" w14:textId="77777777" w:rsidR="007633AA" w:rsidRPr="007633AA" w:rsidRDefault="007633AA" w:rsidP="007633AA">
      <w:pPr>
        <w:pStyle w:val="ListParagraph"/>
        <w:numPr>
          <w:ilvl w:val="0"/>
          <w:numId w:val="18"/>
        </w:numPr>
        <w:spacing w:line="360" w:lineRule="auto"/>
        <w:rPr>
          <w:vanish/>
          <w:sz w:val="24"/>
          <w:szCs w:val="24"/>
        </w:rPr>
      </w:pPr>
    </w:p>
    <w:p w14:paraId="5FC0211D" w14:textId="77777777" w:rsidR="007633AA" w:rsidRPr="007633AA" w:rsidRDefault="007633AA" w:rsidP="007633AA">
      <w:pPr>
        <w:pStyle w:val="ListParagraph"/>
        <w:numPr>
          <w:ilvl w:val="0"/>
          <w:numId w:val="18"/>
        </w:numPr>
        <w:spacing w:line="360" w:lineRule="auto"/>
        <w:rPr>
          <w:vanish/>
          <w:sz w:val="24"/>
          <w:szCs w:val="24"/>
        </w:rPr>
      </w:pPr>
    </w:p>
    <w:p w14:paraId="68C33285" w14:textId="77777777" w:rsidR="007633AA" w:rsidRPr="007633AA" w:rsidRDefault="007633AA" w:rsidP="007633AA">
      <w:pPr>
        <w:pStyle w:val="ListParagraph"/>
        <w:numPr>
          <w:ilvl w:val="0"/>
          <w:numId w:val="18"/>
        </w:numPr>
        <w:spacing w:line="360" w:lineRule="auto"/>
        <w:rPr>
          <w:vanish/>
          <w:sz w:val="24"/>
          <w:szCs w:val="24"/>
        </w:rPr>
      </w:pPr>
    </w:p>
    <w:p w14:paraId="2376021E" w14:textId="77777777" w:rsidR="007633AA" w:rsidRPr="007633AA" w:rsidRDefault="007633AA" w:rsidP="007633AA">
      <w:pPr>
        <w:pStyle w:val="ListParagraph"/>
        <w:numPr>
          <w:ilvl w:val="0"/>
          <w:numId w:val="18"/>
        </w:numPr>
        <w:spacing w:line="360" w:lineRule="auto"/>
        <w:rPr>
          <w:vanish/>
          <w:sz w:val="24"/>
          <w:szCs w:val="24"/>
        </w:rPr>
      </w:pPr>
    </w:p>
    <w:p w14:paraId="013BFEA9" w14:textId="77777777" w:rsidR="007633AA" w:rsidRPr="007633AA" w:rsidRDefault="007633AA" w:rsidP="007633AA">
      <w:pPr>
        <w:pStyle w:val="ListParagraph"/>
        <w:numPr>
          <w:ilvl w:val="0"/>
          <w:numId w:val="18"/>
        </w:numPr>
        <w:spacing w:line="360" w:lineRule="auto"/>
        <w:rPr>
          <w:vanish/>
          <w:sz w:val="24"/>
          <w:szCs w:val="24"/>
        </w:rPr>
      </w:pPr>
    </w:p>
    <w:p w14:paraId="75A550FD" w14:textId="77777777" w:rsidR="007633AA" w:rsidRPr="007633AA" w:rsidRDefault="007633AA" w:rsidP="007633AA">
      <w:pPr>
        <w:pStyle w:val="ListParagraph"/>
        <w:numPr>
          <w:ilvl w:val="0"/>
          <w:numId w:val="18"/>
        </w:numPr>
        <w:spacing w:line="360" w:lineRule="auto"/>
        <w:rPr>
          <w:vanish/>
          <w:sz w:val="24"/>
          <w:szCs w:val="24"/>
        </w:rPr>
      </w:pPr>
    </w:p>
    <w:p w14:paraId="6220F192" w14:textId="77777777" w:rsidR="007633AA" w:rsidRPr="007633AA" w:rsidRDefault="007633AA" w:rsidP="007633AA">
      <w:pPr>
        <w:pStyle w:val="ListParagraph"/>
        <w:numPr>
          <w:ilvl w:val="0"/>
          <w:numId w:val="18"/>
        </w:numPr>
        <w:spacing w:line="360" w:lineRule="auto"/>
        <w:rPr>
          <w:vanish/>
          <w:sz w:val="24"/>
          <w:szCs w:val="24"/>
        </w:rPr>
      </w:pPr>
    </w:p>
    <w:p w14:paraId="24E05691" w14:textId="77777777" w:rsidR="007633AA" w:rsidRPr="007633AA" w:rsidRDefault="007633AA" w:rsidP="007633AA">
      <w:pPr>
        <w:pStyle w:val="ListParagraph"/>
        <w:numPr>
          <w:ilvl w:val="0"/>
          <w:numId w:val="18"/>
        </w:numPr>
        <w:spacing w:line="360" w:lineRule="auto"/>
        <w:rPr>
          <w:vanish/>
          <w:sz w:val="24"/>
          <w:szCs w:val="24"/>
        </w:rPr>
      </w:pPr>
    </w:p>
    <w:p w14:paraId="4D65BB10" w14:textId="77777777" w:rsidR="007633AA" w:rsidRPr="007633AA" w:rsidRDefault="007633AA" w:rsidP="007633AA">
      <w:pPr>
        <w:pStyle w:val="ListParagraph"/>
        <w:numPr>
          <w:ilvl w:val="0"/>
          <w:numId w:val="18"/>
        </w:numPr>
        <w:spacing w:line="360" w:lineRule="auto"/>
        <w:rPr>
          <w:vanish/>
          <w:sz w:val="24"/>
          <w:szCs w:val="24"/>
        </w:rPr>
      </w:pPr>
    </w:p>
    <w:p w14:paraId="52C62C1A" w14:textId="77777777" w:rsidR="007633AA" w:rsidRPr="007633AA" w:rsidRDefault="007633AA" w:rsidP="007633AA">
      <w:pPr>
        <w:pStyle w:val="ListParagraph"/>
        <w:numPr>
          <w:ilvl w:val="0"/>
          <w:numId w:val="18"/>
        </w:numPr>
        <w:spacing w:line="360" w:lineRule="auto"/>
        <w:rPr>
          <w:vanish/>
          <w:sz w:val="24"/>
          <w:szCs w:val="24"/>
        </w:rPr>
      </w:pPr>
    </w:p>
    <w:p w14:paraId="1796D2BD" w14:textId="77777777" w:rsidR="007633AA" w:rsidRPr="007633AA" w:rsidRDefault="007633AA" w:rsidP="007633AA">
      <w:pPr>
        <w:pStyle w:val="ListParagraph"/>
        <w:numPr>
          <w:ilvl w:val="0"/>
          <w:numId w:val="18"/>
        </w:numPr>
        <w:spacing w:line="360" w:lineRule="auto"/>
        <w:rPr>
          <w:vanish/>
          <w:sz w:val="24"/>
          <w:szCs w:val="24"/>
        </w:rPr>
      </w:pPr>
    </w:p>
    <w:p w14:paraId="101F68B7" w14:textId="77777777" w:rsidR="007633AA" w:rsidRPr="007633AA" w:rsidRDefault="007633AA" w:rsidP="007633AA">
      <w:pPr>
        <w:pStyle w:val="ListParagraph"/>
        <w:numPr>
          <w:ilvl w:val="0"/>
          <w:numId w:val="18"/>
        </w:numPr>
        <w:spacing w:line="360" w:lineRule="auto"/>
        <w:rPr>
          <w:vanish/>
          <w:sz w:val="24"/>
          <w:szCs w:val="24"/>
        </w:rPr>
      </w:pPr>
    </w:p>
    <w:p w14:paraId="2000F5F8" w14:textId="77777777" w:rsidR="007633AA" w:rsidRPr="007633AA" w:rsidRDefault="007633AA" w:rsidP="007633AA">
      <w:pPr>
        <w:pStyle w:val="ListParagraph"/>
        <w:numPr>
          <w:ilvl w:val="0"/>
          <w:numId w:val="18"/>
        </w:numPr>
        <w:spacing w:line="360" w:lineRule="auto"/>
        <w:rPr>
          <w:vanish/>
          <w:sz w:val="24"/>
          <w:szCs w:val="24"/>
        </w:rPr>
      </w:pPr>
    </w:p>
    <w:p w14:paraId="5FE8FB7D" w14:textId="77777777" w:rsidR="007633AA" w:rsidRPr="007633AA" w:rsidRDefault="007633AA" w:rsidP="007633AA">
      <w:pPr>
        <w:pStyle w:val="ListParagraph"/>
        <w:numPr>
          <w:ilvl w:val="0"/>
          <w:numId w:val="18"/>
        </w:numPr>
        <w:spacing w:line="360" w:lineRule="auto"/>
        <w:rPr>
          <w:vanish/>
          <w:sz w:val="24"/>
          <w:szCs w:val="24"/>
        </w:rPr>
      </w:pPr>
    </w:p>
    <w:p w14:paraId="0804E6CB" w14:textId="77777777" w:rsidR="007633AA" w:rsidRPr="007633AA" w:rsidRDefault="007633AA" w:rsidP="007633AA">
      <w:pPr>
        <w:pStyle w:val="ListParagraph"/>
        <w:numPr>
          <w:ilvl w:val="0"/>
          <w:numId w:val="18"/>
        </w:numPr>
        <w:spacing w:line="360" w:lineRule="auto"/>
        <w:rPr>
          <w:vanish/>
          <w:sz w:val="24"/>
          <w:szCs w:val="24"/>
        </w:rPr>
      </w:pPr>
    </w:p>
    <w:p w14:paraId="3F16C14E" w14:textId="77777777" w:rsidR="007633AA" w:rsidRPr="007633AA" w:rsidRDefault="007633AA" w:rsidP="007633AA">
      <w:pPr>
        <w:pStyle w:val="ListParagraph"/>
        <w:numPr>
          <w:ilvl w:val="0"/>
          <w:numId w:val="18"/>
        </w:numPr>
        <w:spacing w:line="360" w:lineRule="auto"/>
        <w:rPr>
          <w:vanish/>
          <w:sz w:val="24"/>
          <w:szCs w:val="24"/>
        </w:rPr>
      </w:pPr>
    </w:p>
    <w:p w14:paraId="670292B8" w14:textId="77777777" w:rsidR="007633AA" w:rsidRPr="007633AA" w:rsidRDefault="007633AA" w:rsidP="007633AA">
      <w:pPr>
        <w:pStyle w:val="ListParagraph"/>
        <w:numPr>
          <w:ilvl w:val="0"/>
          <w:numId w:val="18"/>
        </w:numPr>
        <w:spacing w:line="360" w:lineRule="auto"/>
        <w:rPr>
          <w:vanish/>
          <w:sz w:val="24"/>
          <w:szCs w:val="24"/>
        </w:rPr>
      </w:pPr>
    </w:p>
    <w:p w14:paraId="68C37E53" w14:textId="77777777" w:rsidR="007633AA" w:rsidRPr="007633AA" w:rsidRDefault="007633AA" w:rsidP="007633AA">
      <w:pPr>
        <w:pStyle w:val="ListParagraph"/>
        <w:numPr>
          <w:ilvl w:val="0"/>
          <w:numId w:val="18"/>
        </w:numPr>
        <w:spacing w:line="360" w:lineRule="auto"/>
        <w:rPr>
          <w:vanish/>
          <w:sz w:val="24"/>
          <w:szCs w:val="24"/>
        </w:rPr>
      </w:pPr>
    </w:p>
    <w:p w14:paraId="2ED21C0E" w14:textId="77777777" w:rsidR="007633AA" w:rsidRPr="007633AA" w:rsidRDefault="007633AA" w:rsidP="007633AA">
      <w:pPr>
        <w:pStyle w:val="ListParagraph"/>
        <w:numPr>
          <w:ilvl w:val="0"/>
          <w:numId w:val="18"/>
        </w:numPr>
        <w:spacing w:line="360" w:lineRule="auto"/>
        <w:rPr>
          <w:vanish/>
          <w:sz w:val="24"/>
          <w:szCs w:val="24"/>
        </w:rPr>
      </w:pPr>
    </w:p>
    <w:p w14:paraId="4D8B2020" w14:textId="77777777" w:rsidR="007633AA" w:rsidRPr="007633AA" w:rsidRDefault="007633AA" w:rsidP="007633AA">
      <w:pPr>
        <w:pStyle w:val="ListParagraph"/>
        <w:numPr>
          <w:ilvl w:val="0"/>
          <w:numId w:val="18"/>
        </w:numPr>
        <w:spacing w:line="360" w:lineRule="auto"/>
        <w:rPr>
          <w:vanish/>
          <w:sz w:val="24"/>
          <w:szCs w:val="24"/>
        </w:rPr>
      </w:pPr>
    </w:p>
    <w:p w14:paraId="6D5C39B3" w14:textId="77777777" w:rsidR="007633AA" w:rsidRPr="007633AA" w:rsidRDefault="007633AA" w:rsidP="007633AA">
      <w:pPr>
        <w:pStyle w:val="ListParagraph"/>
        <w:numPr>
          <w:ilvl w:val="0"/>
          <w:numId w:val="18"/>
        </w:numPr>
        <w:spacing w:line="360" w:lineRule="auto"/>
        <w:rPr>
          <w:vanish/>
          <w:sz w:val="24"/>
          <w:szCs w:val="24"/>
        </w:rPr>
      </w:pPr>
    </w:p>
    <w:p w14:paraId="061E6C36" w14:textId="77777777" w:rsidR="007633AA" w:rsidRPr="007633AA" w:rsidRDefault="007633AA" w:rsidP="007633AA">
      <w:pPr>
        <w:pStyle w:val="ListParagraph"/>
        <w:numPr>
          <w:ilvl w:val="0"/>
          <w:numId w:val="18"/>
        </w:numPr>
        <w:spacing w:line="360" w:lineRule="auto"/>
        <w:rPr>
          <w:vanish/>
          <w:sz w:val="24"/>
          <w:szCs w:val="24"/>
        </w:rPr>
      </w:pPr>
    </w:p>
    <w:p w14:paraId="582A018C" w14:textId="77777777" w:rsidR="007633AA" w:rsidRPr="007633AA" w:rsidRDefault="007633AA" w:rsidP="007633AA">
      <w:pPr>
        <w:pStyle w:val="ListParagraph"/>
        <w:numPr>
          <w:ilvl w:val="0"/>
          <w:numId w:val="18"/>
        </w:numPr>
        <w:spacing w:line="360" w:lineRule="auto"/>
        <w:rPr>
          <w:vanish/>
          <w:sz w:val="24"/>
          <w:szCs w:val="24"/>
        </w:rPr>
      </w:pPr>
    </w:p>
    <w:p w14:paraId="5E8A3EF6" w14:textId="77777777" w:rsidR="007633AA" w:rsidRPr="007633AA" w:rsidRDefault="007633AA" w:rsidP="007633AA">
      <w:pPr>
        <w:pStyle w:val="ListParagraph"/>
        <w:numPr>
          <w:ilvl w:val="0"/>
          <w:numId w:val="18"/>
        </w:numPr>
        <w:spacing w:line="360" w:lineRule="auto"/>
        <w:rPr>
          <w:vanish/>
          <w:sz w:val="24"/>
          <w:szCs w:val="24"/>
        </w:rPr>
      </w:pPr>
    </w:p>
    <w:p w14:paraId="789E3ACE" w14:textId="77777777" w:rsidR="007633AA" w:rsidRPr="007633AA" w:rsidRDefault="007633AA" w:rsidP="007633AA">
      <w:pPr>
        <w:pStyle w:val="ListParagraph"/>
        <w:numPr>
          <w:ilvl w:val="0"/>
          <w:numId w:val="18"/>
        </w:numPr>
        <w:spacing w:line="360" w:lineRule="auto"/>
        <w:rPr>
          <w:vanish/>
          <w:sz w:val="24"/>
          <w:szCs w:val="24"/>
        </w:rPr>
      </w:pPr>
    </w:p>
    <w:p w14:paraId="6942F010" w14:textId="77777777" w:rsidR="007633AA" w:rsidRPr="007633AA" w:rsidRDefault="007633AA" w:rsidP="007633AA">
      <w:pPr>
        <w:pStyle w:val="ListParagraph"/>
        <w:numPr>
          <w:ilvl w:val="0"/>
          <w:numId w:val="18"/>
        </w:numPr>
        <w:spacing w:line="360" w:lineRule="auto"/>
        <w:rPr>
          <w:vanish/>
          <w:sz w:val="24"/>
          <w:szCs w:val="24"/>
        </w:rPr>
      </w:pPr>
    </w:p>
    <w:p w14:paraId="48008023" w14:textId="77777777" w:rsidR="007633AA" w:rsidRPr="007633AA" w:rsidRDefault="007633AA" w:rsidP="007633AA">
      <w:pPr>
        <w:pStyle w:val="ListParagraph"/>
        <w:numPr>
          <w:ilvl w:val="0"/>
          <w:numId w:val="18"/>
        </w:numPr>
        <w:spacing w:line="360" w:lineRule="auto"/>
        <w:rPr>
          <w:vanish/>
          <w:sz w:val="24"/>
          <w:szCs w:val="24"/>
        </w:rPr>
      </w:pPr>
    </w:p>
    <w:p w14:paraId="56408EE3" w14:textId="77777777" w:rsidR="007633AA" w:rsidRPr="007633AA" w:rsidRDefault="007633AA" w:rsidP="007633AA">
      <w:pPr>
        <w:pStyle w:val="ListParagraph"/>
        <w:numPr>
          <w:ilvl w:val="0"/>
          <w:numId w:val="18"/>
        </w:numPr>
        <w:spacing w:line="360" w:lineRule="auto"/>
        <w:rPr>
          <w:vanish/>
          <w:sz w:val="24"/>
          <w:szCs w:val="24"/>
        </w:rPr>
      </w:pPr>
    </w:p>
    <w:p w14:paraId="05B681F2" w14:textId="77777777" w:rsidR="007633AA" w:rsidRPr="007633AA" w:rsidRDefault="007633AA" w:rsidP="007633AA">
      <w:pPr>
        <w:pStyle w:val="ListParagraph"/>
        <w:numPr>
          <w:ilvl w:val="0"/>
          <w:numId w:val="18"/>
        </w:numPr>
        <w:spacing w:line="360" w:lineRule="auto"/>
        <w:rPr>
          <w:vanish/>
          <w:sz w:val="24"/>
          <w:szCs w:val="24"/>
        </w:rPr>
      </w:pPr>
    </w:p>
    <w:p w14:paraId="45A3CE78" w14:textId="77777777" w:rsidR="007633AA" w:rsidRPr="007633AA" w:rsidRDefault="007633AA" w:rsidP="007633AA">
      <w:pPr>
        <w:pStyle w:val="ListParagraph"/>
        <w:numPr>
          <w:ilvl w:val="0"/>
          <w:numId w:val="18"/>
        </w:numPr>
        <w:spacing w:line="360" w:lineRule="auto"/>
        <w:rPr>
          <w:vanish/>
          <w:sz w:val="24"/>
          <w:szCs w:val="24"/>
        </w:rPr>
      </w:pPr>
    </w:p>
    <w:p w14:paraId="3834BC38" w14:textId="77777777" w:rsidR="007633AA" w:rsidRPr="007633AA" w:rsidRDefault="007633AA" w:rsidP="007633AA">
      <w:pPr>
        <w:pStyle w:val="ListParagraph"/>
        <w:numPr>
          <w:ilvl w:val="0"/>
          <w:numId w:val="18"/>
        </w:numPr>
        <w:spacing w:line="360" w:lineRule="auto"/>
        <w:rPr>
          <w:vanish/>
          <w:sz w:val="24"/>
          <w:szCs w:val="24"/>
        </w:rPr>
      </w:pPr>
    </w:p>
    <w:p w14:paraId="5A257607" w14:textId="77777777" w:rsidR="007633AA" w:rsidRPr="007633AA" w:rsidRDefault="007633AA" w:rsidP="007633AA">
      <w:pPr>
        <w:pStyle w:val="ListParagraph"/>
        <w:numPr>
          <w:ilvl w:val="0"/>
          <w:numId w:val="18"/>
        </w:numPr>
        <w:spacing w:line="360" w:lineRule="auto"/>
        <w:rPr>
          <w:vanish/>
          <w:sz w:val="24"/>
          <w:szCs w:val="24"/>
        </w:rPr>
      </w:pPr>
    </w:p>
    <w:p w14:paraId="6A2DC188" w14:textId="77777777" w:rsidR="007633AA" w:rsidRPr="007633AA" w:rsidRDefault="007633AA" w:rsidP="007633AA">
      <w:pPr>
        <w:pStyle w:val="ListParagraph"/>
        <w:numPr>
          <w:ilvl w:val="0"/>
          <w:numId w:val="18"/>
        </w:numPr>
        <w:spacing w:line="360" w:lineRule="auto"/>
        <w:rPr>
          <w:vanish/>
          <w:sz w:val="24"/>
          <w:szCs w:val="24"/>
        </w:rPr>
      </w:pPr>
    </w:p>
    <w:p w14:paraId="78667A2F" w14:textId="77777777" w:rsidR="007633AA" w:rsidRPr="007633AA" w:rsidRDefault="007633AA" w:rsidP="007633AA">
      <w:pPr>
        <w:pStyle w:val="ListParagraph"/>
        <w:numPr>
          <w:ilvl w:val="0"/>
          <w:numId w:val="18"/>
        </w:numPr>
        <w:spacing w:line="360" w:lineRule="auto"/>
        <w:rPr>
          <w:vanish/>
          <w:sz w:val="24"/>
          <w:szCs w:val="24"/>
        </w:rPr>
      </w:pPr>
    </w:p>
    <w:p w14:paraId="0E6A5FFA" w14:textId="77777777" w:rsidR="007633AA" w:rsidRPr="007633AA" w:rsidRDefault="007633AA" w:rsidP="007633AA">
      <w:pPr>
        <w:pStyle w:val="ListParagraph"/>
        <w:numPr>
          <w:ilvl w:val="0"/>
          <w:numId w:val="18"/>
        </w:numPr>
        <w:spacing w:line="360" w:lineRule="auto"/>
        <w:rPr>
          <w:vanish/>
          <w:sz w:val="24"/>
          <w:szCs w:val="24"/>
        </w:rPr>
      </w:pPr>
    </w:p>
    <w:p w14:paraId="21F0B9E3" w14:textId="77777777" w:rsidR="007633AA" w:rsidRPr="007633AA" w:rsidRDefault="007633AA" w:rsidP="007633AA">
      <w:pPr>
        <w:pStyle w:val="ListParagraph"/>
        <w:numPr>
          <w:ilvl w:val="0"/>
          <w:numId w:val="18"/>
        </w:numPr>
        <w:spacing w:line="360" w:lineRule="auto"/>
        <w:rPr>
          <w:vanish/>
          <w:sz w:val="24"/>
          <w:szCs w:val="24"/>
        </w:rPr>
      </w:pPr>
    </w:p>
    <w:p w14:paraId="2B17F88E" w14:textId="77777777" w:rsidR="007633AA" w:rsidRPr="007633AA" w:rsidRDefault="007633AA" w:rsidP="007633AA">
      <w:pPr>
        <w:pStyle w:val="ListParagraph"/>
        <w:numPr>
          <w:ilvl w:val="0"/>
          <w:numId w:val="18"/>
        </w:numPr>
        <w:spacing w:line="360" w:lineRule="auto"/>
        <w:rPr>
          <w:vanish/>
          <w:sz w:val="24"/>
          <w:szCs w:val="24"/>
        </w:rPr>
      </w:pPr>
    </w:p>
    <w:p w14:paraId="51A7372D" w14:textId="77777777" w:rsidR="007633AA" w:rsidRPr="007633AA" w:rsidRDefault="007633AA" w:rsidP="007633AA">
      <w:pPr>
        <w:pStyle w:val="ListParagraph"/>
        <w:numPr>
          <w:ilvl w:val="0"/>
          <w:numId w:val="18"/>
        </w:numPr>
        <w:spacing w:line="360" w:lineRule="auto"/>
        <w:rPr>
          <w:vanish/>
          <w:sz w:val="24"/>
          <w:szCs w:val="24"/>
        </w:rPr>
      </w:pPr>
    </w:p>
    <w:p w14:paraId="16FCA027" w14:textId="77777777" w:rsidR="007633AA" w:rsidRPr="007633AA" w:rsidRDefault="007633AA" w:rsidP="007633AA">
      <w:pPr>
        <w:pStyle w:val="ListParagraph"/>
        <w:numPr>
          <w:ilvl w:val="0"/>
          <w:numId w:val="18"/>
        </w:numPr>
        <w:spacing w:line="360" w:lineRule="auto"/>
        <w:rPr>
          <w:vanish/>
          <w:sz w:val="24"/>
          <w:szCs w:val="24"/>
        </w:rPr>
      </w:pPr>
    </w:p>
    <w:p w14:paraId="7498B3BC" w14:textId="77777777" w:rsidR="007633AA" w:rsidRPr="007633AA" w:rsidRDefault="007633AA" w:rsidP="007633AA">
      <w:pPr>
        <w:pStyle w:val="ListParagraph"/>
        <w:numPr>
          <w:ilvl w:val="0"/>
          <w:numId w:val="18"/>
        </w:numPr>
        <w:spacing w:line="360" w:lineRule="auto"/>
        <w:rPr>
          <w:vanish/>
          <w:sz w:val="24"/>
          <w:szCs w:val="24"/>
        </w:rPr>
      </w:pPr>
    </w:p>
    <w:p w14:paraId="21341CA6" w14:textId="77777777" w:rsidR="007633AA" w:rsidRPr="007633AA" w:rsidRDefault="007633AA" w:rsidP="007633AA">
      <w:pPr>
        <w:pStyle w:val="ListParagraph"/>
        <w:numPr>
          <w:ilvl w:val="0"/>
          <w:numId w:val="18"/>
        </w:numPr>
        <w:spacing w:line="360" w:lineRule="auto"/>
        <w:rPr>
          <w:vanish/>
          <w:sz w:val="24"/>
          <w:szCs w:val="24"/>
        </w:rPr>
      </w:pPr>
    </w:p>
    <w:p w14:paraId="673BCEC4" w14:textId="77777777" w:rsidR="007633AA" w:rsidRPr="007633AA" w:rsidRDefault="007633AA" w:rsidP="007633AA">
      <w:pPr>
        <w:pStyle w:val="ListParagraph"/>
        <w:numPr>
          <w:ilvl w:val="0"/>
          <w:numId w:val="18"/>
        </w:numPr>
        <w:spacing w:line="360" w:lineRule="auto"/>
        <w:rPr>
          <w:vanish/>
          <w:sz w:val="24"/>
          <w:szCs w:val="24"/>
        </w:rPr>
      </w:pPr>
    </w:p>
    <w:p w14:paraId="7C781376" w14:textId="77777777" w:rsidR="007633AA" w:rsidRPr="007633AA" w:rsidRDefault="007633AA" w:rsidP="007633AA">
      <w:pPr>
        <w:pStyle w:val="ListParagraph"/>
        <w:numPr>
          <w:ilvl w:val="0"/>
          <w:numId w:val="18"/>
        </w:numPr>
        <w:spacing w:line="360" w:lineRule="auto"/>
        <w:rPr>
          <w:vanish/>
          <w:sz w:val="24"/>
          <w:szCs w:val="24"/>
        </w:rPr>
      </w:pPr>
    </w:p>
    <w:p w14:paraId="258F830A" w14:textId="77777777" w:rsidR="007633AA" w:rsidRPr="007633AA" w:rsidRDefault="007633AA" w:rsidP="007633AA">
      <w:pPr>
        <w:pStyle w:val="ListParagraph"/>
        <w:numPr>
          <w:ilvl w:val="0"/>
          <w:numId w:val="18"/>
        </w:numPr>
        <w:spacing w:line="360" w:lineRule="auto"/>
        <w:rPr>
          <w:vanish/>
          <w:sz w:val="24"/>
          <w:szCs w:val="24"/>
        </w:rPr>
      </w:pPr>
    </w:p>
    <w:p w14:paraId="0DA2E323" w14:textId="77777777" w:rsidR="007633AA" w:rsidRPr="007633AA" w:rsidRDefault="007633AA" w:rsidP="007633AA">
      <w:pPr>
        <w:pStyle w:val="ListParagraph"/>
        <w:numPr>
          <w:ilvl w:val="0"/>
          <w:numId w:val="18"/>
        </w:numPr>
        <w:spacing w:line="360" w:lineRule="auto"/>
        <w:rPr>
          <w:vanish/>
          <w:sz w:val="24"/>
          <w:szCs w:val="24"/>
        </w:rPr>
      </w:pPr>
    </w:p>
    <w:p w14:paraId="3CF07AA6" w14:textId="77777777" w:rsidR="007633AA" w:rsidRPr="007633AA" w:rsidRDefault="007633AA" w:rsidP="007633AA">
      <w:pPr>
        <w:pStyle w:val="ListParagraph"/>
        <w:numPr>
          <w:ilvl w:val="0"/>
          <w:numId w:val="18"/>
        </w:numPr>
        <w:spacing w:line="360" w:lineRule="auto"/>
        <w:rPr>
          <w:vanish/>
          <w:sz w:val="24"/>
          <w:szCs w:val="24"/>
        </w:rPr>
      </w:pPr>
    </w:p>
    <w:p w14:paraId="709E1056" w14:textId="77777777" w:rsidR="007633AA" w:rsidRPr="007633AA" w:rsidRDefault="007633AA" w:rsidP="007633AA">
      <w:pPr>
        <w:pStyle w:val="ListParagraph"/>
        <w:numPr>
          <w:ilvl w:val="0"/>
          <w:numId w:val="18"/>
        </w:numPr>
        <w:spacing w:line="360" w:lineRule="auto"/>
        <w:rPr>
          <w:vanish/>
          <w:sz w:val="24"/>
          <w:szCs w:val="24"/>
        </w:rPr>
      </w:pPr>
    </w:p>
    <w:p w14:paraId="7AE5B1DE" w14:textId="77777777" w:rsidR="007633AA" w:rsidRPr="007633AA" w:rsidRDefault="007633AA" w:rsidP="007633AA">
      <w:pPr>
        <w:pStyle w:val="ListParagraph"/>
        <w:numPr>
          <w:ilvl w:val="0"/>
          <w:numId w:val="18"/>
        </w:numPr>
        <w:spacing w:line="360" w:lineRule="auto"/>
        <w:rPr>
          <w:vanish/>
          <w:sz w:val="24"/>
          <w:szCs w:val="24"/>
        </w:rPr>
      </w:pPr>
    </w:p>
    <w:p w14:paraId="58E590F3" w14:textId="77777777" w:rsidR="007633AA" w:rsidRPr="007633AA" w:rsidRDefault="007633AA" w:rsidP="007633AA">
      <w:pPr>
        <w:pStyle w:val="ListParagraph"/>
        <w:numPr>
          <w:ilvl w:val="0"/>
          <w:numId w:val="18"/>
        </w:numPr>
        <w:spacing w:line="360" w:lineRule="auto"/>
        <w:rPr>
          <w:vanish/>
          <w:sz w:val="24"/>
          <w:szCs w:val="24"/>
        </w:rPr>
      </w:pPr>
    </w:p>
    <w:p w14:paraId="79F6AB7E" w14:textId="77777777" w:rsidR="007633AA" w:rsidRPr="007633AA" w:rsidRDefault="007633AA" w:rsidP="007633AA">
      <w:pPr>
        <w:pStyle w:val="ListParagraph"/>
        <w:numPr>
          <w:ilvl w:val="0"/>
          <w:numId w:val="18"/>
        </w:numPr>
        <w:spacing w:line="360" w:lineRule="auto"/>
        <w:rPr>
          <w:vanish/>
          <w:sz w:val="24"/>
          <w:szCs w:val="24"/>
        </w:rPr>
      </w:pPr>
    </w:p>
    <w:p w14:paraId="071DEC39" w14:textId="77777777" w:rsidR="007633AA" w:rsidRPr="007633AA" w:rsidRDefault="007633AA" w:rsidP="007633AA">
      <w:pPr>
        <w:pStyle w:val="ListParagraph"/>
        <w:numPr>
          <w:ilvl w:val="0"/>
          <w:numId w:val="18"/>
        </w:numPr>
        <w:spacing w:line="360" w:lineRule="auto"/>
        <w:rPr>
          <w:vanish/>
          <w:sz w:val="24"/>
          <w:szCs w:val="24"/>
        </w:rPr>
      </w:pPr>
    </w:p>
    <w:p w14:paraId="21FC0C78" w14:textId="77777777" w:rsidR="007633AA" w:rsidRPr="007633AA" w:rsidRDefault="007633AA" w:rsidP="007633AA">
      <w:pPr>
        <w:pStyle w:val="ListParagraph"/>
        <w:numPr>
          <w:ilvl w:val="0"/>
          <w:numId w:val="18"/>
        </w:numPr>
        <w:spacing w:line="360" w:lineRule="auto"/>
        <w:rPr>
          <w:vanish/>
          <w:sz w:val="24"/>
          <w:szCs w:val="24"/>
        </w:rPr>
      </w:pPr>
    </w:p>
    <w:p w14:paraId="5D770F30" w14:textId="77777777" w:rsidR="007633AA" w:rsidRPr="007633AA" w:rsidRDefault="007633AA" w:rsidP="007633AA">
      <w:pPr>
        <w:pStyle w:val="ListParagraph"/>
        <w:numPr>
          <w:ilvl w:val="0"/>
          <w:numId w:val="18"/>
        </w:numPr>
        <w:spacing w:line="360" w:lineRule="auto"/>
        <w:rPr>
          <w:vanish/>
          <w:sz w:val="24"/>
          <w:szCs w:val="24"/>
        </w:rPr>
      </w:pPr>
    </w:p>
    <w:p w14:paraId="3B8E9C19" w14:textId="77777777" w:rsidR="007633AA" w:rsidRPr="007633AA" w:rsidRDefault="007633AA" w:rsidP="007633AA">
      <w:pPr>
        <w:pStyle w:val="ListParagraph"/>
        <w:numPr>
          <w:ilvl w:val="0"/>
          <w:numId w:val="18"/>
        </w:numPr>
        <w:spacing w:line="360" w:lineRule="auto"/>
        <w:rPr>
          <w:vanish/>
          <w:sz w:val="24"/>
          <w:szCs w:val="24"/>
        </w:rPr>
      </w:pPr>
    </w:p>
    <w:p w14:paraId="690747FE" w14:textId="77777777" w:rsidR="007633AA" w:rsidRPr="007633AA" w:rsidRDefault="007633AA" w:rsidP="007633AA">
      <w:pPr>
        <w:pStyle w:val="ListParagraph"/>
        <w:numPr>
          <w:ilvl w:val="0"/>
          <w:numId w:val="18"/>
        </w:numPr>
        <w:spacing w:line="360" w:lineRule="auto"/>
        <w:rPr>
          <w:vanish/>
          <w:sz w:val="24"/>
          <w:szCs w:val="24"/>
        </w:rPr>
      </w:pPr>
    </w:p>
    <w:p w14:paraId="5761BE1A" w14:textId="77777777" w:rsidR="007633AA" w:rsidRPr="007633AA" w:rsidRDefault="007633AA" w:rsidP="007633AA">
      <w:pPr>
        <w:pStyle w:val="ListParagraph"/>
        <w:numPr>
          <w:ilvl w:val="0"/>
          <w:numId w:val="18"/>
        </w:numPr>
        <w:spacing w:line="360" w:lineRule="auto"/>
        <w:rPr>
          <w:vanish/>
          <w:sz w:val="24"/>
          <w:szCs w:val="24"/>
        </w:rPr>
      </w:pPr>
    </w:p>
    <w:p w14:paraId="5BC6DBB0" w14:textId="77777777" w:rsidR="007633AA" w:rsidRPr="007633AA" w:rsidRDefault="007633AA" w:rsidP="007633AA">
      <w:pPr>
        <w:pStyle w:val="ListParagraph"/>
        <w:numPr>
          <w:ilvl w:val="0"/>
          <w:numId w:val="18"/>
        </w:numPr>
        <w:spacing w:line="360" w:lineRule="auto"/>
        <w:rPr>
          <w:vanish/>
          <w:sz w:val="24"/>
          <w:szCs w:val="24"/>
        </w:rPr>
      </w:pPr>
    </w:p>
    <w:p w14:paraId="76E6CC85" w14:textId="77777777" w:rsidR="007633AA" w:rsidRPr="007633AA" w:rsidRDefault="007633AA" w:rsidP="007633AA">
      <w:pPr>
        <w:pStyle w:val="ListParagraph"/>
        <w:numPr>
          <w:ilvl w:val="0"/>
          <w:numId w:val="18"/>
        </w:numPr>
        <w:spacing w:line="360" w:lineRule="auto"/>
        <w:rPr>
          <w:vanish/>
          <w:sz w:val="24"/>
          <w:szCs w:val="24"/>
        </w:rPr>
      </w:pPr>
    </w:p>
    <w:p w14:paraId="0F410580" w14:textId="77777777" w:rsidR="007633AA" w:rsidRPr="007633AA" w:rsidRDefault="007633AA" w:rsidP="007633AA">
      <w:pPr>
        <w:pStyle w:val="ListParagraph"/>
        <w:numPr>
          <w:ilvl w:val="0"/>
          <w:numId w:val="18"/>
        </w:numPr>
        <w:spacing w:line="360" w:lineRule="auto"/>
        <w:rPr>
          <w:vanish/>
          <w:sz w:val="24"/>
          <w:szCs w:val="24"/>
        </w:rPr>
      </w:pPr>
    </w:p>
    <w:p w14:paraId="4C7CCAA7" w14:textId="77777777" w:rsidR="007633AA" w:rsidRPr="007633AA" w:rsidRDefault="007633AA" w:rsidP="007633AA">
      <w:pPr>
        <w:pStyle w:val="ListParagraph"/>
        <w:numPr>
          <w:ilvl w:val="0"/>
          <w:numId w:val="18"/>
        </w:numPr>
        <w:spacing w:line="360" w:lineRule="auto"/>
        <w:rPr>
          <w:vanish/>
          <w:sz w:val="24"/>
          <w:szCs w:val="24"/>
        </w:rPr>
      </w:pPr>
    </w:p>
    <w:p w14:paraId="6A77499F" w14:textId="77777777" w:rsidR="007633AA" w:rsidRPr="007633AA" w:rsidRDefault="007633AA" w:rsidP="007633AA">
      <w:pPr>
        <w:pStyle w:val="ListParagraph"/>
        <w:numPr>
          <w:ilvl w:val="0"/>
          <w:numId w:val="18"/>
        </w:numPr>
        <w:spacing w:line="360" w:lineRule="auto"/>
        <w:rPr>
          <w:vanish/>
          <w:sz w:val="24"/>
          <w:szCs w:val="24"/>
        </w:rPr>
      </w:pPr>
    </w:p>
    <w:p w14:paraId="7D505A9C" w14:textId="77777777" w:rsidR="007633AA" w:rsidRPr="007633AA" w:rsidRDefault="007633AA" w:rsidP="007633AA">
      <w:pPr>
        <w:pStyle w:val="ListParagraph"/>
        <w:numPr>
          <w:ilvl w:val="0"/>
          <w:numId w:val="18"/>
        </w:numPr>
        <w:spacing w:line="360" w:lineRule="auto"/>
        <w:rPr>
          <w:vanish/>
          <w:sz w:val="24"/>
          <w:szCs w:val="24"/>
        </w:rPr>
      </w:pPr>
    </w:p>
    <w:p w14:paraId="0EB10A8F" w14:textId="77777777" w:rsidR="007633AA" w:rsidRPr="007633AA" w:rsidRDefault="007633AA" w:rsidP="007633AA">
      <w:pPr>
        <w:pStyle w:val="ListParagraph"/>
        <w:numPr>
          <w:ilvl w:val="0"/>
          <w:numId w:val="18"/>
        </w:numPr>
        <w:spacing w:line="360" w:lineRule="auto"/>
        <w:rPr>
          <w:vanish/>
          <w:sz w:val="24"/>
          <w:szCs w:val="24"/>
        </w:rPr>
      </w:pPr>
    </w:p>
    <w:p w14:paraId="38EEDB67" w14:textId="77777777" w:rsidR="007633AA" w:rsidRPr="007633AA" w:rsidRDefault="007633AA" w:rsidP="007633AA">
      <w:pPr>
        <w:pStyle w:val="ListParagraph"/>
        <w:numPr>
          <w:ilvl w:val="0"/>
          <w:numId w:val="18"/>
        </w:numPr>
        <w:spacing w:line="360" w:lineRule="auto"/>
        <w:rPr>
          <w:vanish/>
          <w:sz w:val="24"/>
          <w:szCs w:val="24"/>
        </w:rPr>
      </w:pPr>
    </w:p>
    <w:p w14:paraId="3E63D4E3" w14:textId="77777777" w:rsidR="007633AA" w:rsidRPr="007633AA" w:rsidRDefault="007633AA" w:rsidP="007633AA">
      <w:pPr>
        <w:pStyle w:val="ListParagraph"/>
        <w:numPr>
          <w:ilvl w:val="0"/>
          <w:numId w:val="18"/>
        </w:numPr>
        <w:spacing w:line="360" w:lineRule="auto"/>
        <w:rPr>
          <w:vanish/>
          <w:sz w:val="24"/>
          <w:szCs w:val="24"/>
        </w:rPr>
      </w:pPr>
    </w:p>
    <w:p w14:paraId="16EAD379" w14:textId="77777777" w:rsidR="007633AA" w:rsidRPr="007633AA" w:rsidRDefault="007633AA" w:rsidP="007633AA">
      <w:pPr>
        <w:pStyle w:val="ListParagraph"/>
        <w:numPr>
          <w:ilvl w:val="0"/>
          <w:numId w:val="18"/>
        </w:numPr>
        <w:spacing w:line="360" w:lineRule="auto"/>
        <w:rPr>
          <w:vanish/>
          <w:sz w:val="24"/>
          <w:szCs w:val="24"/>
        </w:rPr>
      </w:pPr>
    </w:p>
    <w:p w14:paraId="49BF759D" w14:textId="77777777" w:rsidR="007633AA" w:rsidRPr="007633AA" w:rsidRDefault="007633AA" w:rsidP="007633AA">
      <w:pPr>
        <w:pStyle w:val="ListParagraph"/>
        <w:numPr>
          <w:ilvl w:val="0"/>
          <w:numId w:val="18"/>
        </w:numPr>
        <w:spacing w:line="360" w:lineRule="auto"/>
        <w:rPr>
          <w:vanish/>
          <w:sz w:val="24"/>
          <w:szCs w:val="24"/>
        </w:rPr>
      </w:pPr>
    </w:p>
    <w:p w14:paraId="510FEBC4" w14:textId="77777777" w:rsidR="007633AA" w:rsidRPr="007633AA" w:rsidRDefault="007633AA" w:rsidP="007633AA">
      <w:pPr>
        <w:pStyle w:val="ListParagraph"/>
        <w:numPr>
          <w:ilvl w:val="0"/>
          <w:numId w:val="18"/>
        </w:numPr>
        <w:spacing w:line="360" w:lineRule="auto"/>
        <w:rPr>
          <w:vanish/>
          <w:sz w:val="24"/>
          <w:szCs w:val="24"/>
        </w:rPr>
      </w:pPr>
    </w:p>
    <w:p w14:paraId="6AD48EF9" w14:textId="77777777" w:rsidR="007633AA" w:rsidRPr="007633AA" w:rsidRDefault="007633AA" w:rsidP="007633AA">
      <w:pPr>
        <w:pStyle w:val="ListParagraph"/>
        <w:numPr>
          <w:ilvl w:val="0"/>
          <w:numId w:val="18"/>
        </w:numPr>
        <w:spacing w:line="360" w:lineRule="auto"/>
        <w:rPr>
          <w:vanish/>
          <w:sz w:val="24"/>
          <w:szCs w:val="24"/>
        </w:rPr>
      </w:pPr>
    </w:p>
    <w:p w14:paraId="777DDF50" w14:textId="77777777" w:rsidR="007633AA" w:rsidRPr="007633AA" w:rsidRDefault="007633AA" w:rsidP="007633AA">
      <w:pPr>
        <w:pStyle w:val="ListParagraph"/>
        <w:numPr>
          <w:ilvl w:val="0"/>
          <w:numId w:val="18"/>
        </w:numPr>
        <w:spacing w:line="360" w:lineRule="auto"/>
        <w:rPr>
          <w:vanish/>
          <w:sz w:val="24"/>
          <w:szCs w:val="24"/>
        </w:rPr>
      </w:pPr>
    </w:p>
    <w:p w14:paraId="32ECFFD1" w14:textId="77777777" w:rsidR="007633AA" w:rsidRPr="007633AA" w:rsidRDefault="007633AA" w:rsidP="007633AA">
      <w:pPr>
        <w:pStyle w:val="ListParagraph"/>
        <w:numPr>
          <w:ilvl w:val="0"/>
          <w:numId w:val="18"/>
        </w:numPr>
        <w:spacing w:line="360" w:lineRule="auto"/>
        <w:rPr>
          <w:vanish/>
          <w:sz w:val="24"/>
          <w:szCs w:val="24"/>
        </w:rPr>
      </w:pPr>
    </w:p>
    <w:p w14:paraId="491EC33A" w14:textId="77777777" w:rsidR="007633AA" w:rsidRPr="007633AA" w:rsidRDefault="007633AA" w:rsidP="007633AA">
      <w:pPr>
        <w:pStyle w:val="ListParagraph"/>
        <w:numPr>
          <w:ilvl w:val="0"/>
          <w:numId w:val="18"/>
        </w:numPr>
        <w:spacing w:line="360" w:lineRule="auto"/>
        <w:rPr>
          <w:vanish/>
          <w:sz w:val="24"/>
          <w:szCs w:val="24"/>
        </w:rPr>
      </w:pPr>
    </w:p>
    <w:p w14:paraId="3C345ACB" w14:textId="77777777" w:rsidR="007633AA" w:rsidRPr="007633AA" w:rsidRDefault="007633AA" w:rsidP="007633AA">
      <w:pPr>
        <w:pStyle w:val="ListParagraph"/>
        <w:numPr>
          <w:ilvl w:val="0"/>
          <w:numId w:val="18"/>
        </w:numPr>
        <w:spacing w:line="360" w:lineRule="auto"/>
        <w:rPr>
          <w:vanish/>
          <w:sz w:val="24"/>
          <w:szCs w:val="24"/>
        </w:rPr>
      </w:pPr>
    </w:p>
    <w:p w14:paraId="3F8BE59A" w14:textId="77777777" w:rsidR="007633AA" w:rsidRPr="007633AA" w:rsidRDefault="007633AA" w:rsidP="007633AA">
      <w:pPr>
        <w:pStyle w:val="ListParagraph"/>
        <w:numPr>
          <w:ilvl w:val="0"/>
          <w:numId w:val="18"/>
        </w:numPr>
        <w:spacing w:line="360" w:lineRule="auto"/>
        <w:rPr>
          <w:vanish/>
          <w:sz w:val="24"/>
          <w:szCs w:val="24"/>
        </w:rPr>
      </w:pPr>
    </w:p>
    <w:p w14:paraId="74F42633" w14:textId="77777777" w:rsidR="007633AA" w:rsidRPr="007633AA" w:rsidRDefault="007633AA" w:rsidP="007633AA">
      <w:pPr>
        <w:pStyle w:val="ListParagraph"/>
        <w:numPr>
          <w:ilvl w:val="0"/>
          <w:numId w:val="18"/>
        </w:numPr>
        <w:spacing w:line="360" w:lineRule="auto"/>
        <w:rPr>
          <w:vanish/>
          <w:sz w:val="24"/>
          <w:szCs w:val="24"/>
        </w:rPr>
      </w:pPr>
    </w:p>
    <w:p w14:paraId="556A69E3" w14:textId="77777777" w:rsidR="007633AA" w:rsidRPr="007633AA" w:rsidRDefault="007633AA" w:rsidP="007633AA">
      <w:pPr>
        <w:pStyle w:val="ListParagraph"/>
        <w:numPr>
          <w:ilvl w:val="0"/>
          <w:numId w:val="18"/>
        </w:numPr>
        <w:spacing w:line="360" w:lineRule="auto"/>
        <w:rPr>
          <w:vanish/>
          <w:sz w:val="24"/>
          <w:szCs w:val="24"/>
        </w:rPr>
      </w:pPr>
    </w:p>
    <w:p w14:paraId="6E6D10F0" w14:textId="77777777" w:rsidR="007633AA" w:rsidRPr="007633AA" w:rsidRDefault="007633AA" w:rsidP="007633AA">
      <w:pPr>
        <w:pStyle w:val="ListParagraph"/>
        <w:numPr>
          <w:ilvl w:val="0"/>
          <w:numId w:val="18"/>
        </w:numPr>
        <w:spacing w:line="360" w:lineRule="auto"/>
        <w:rPr>
          <w:vanish/>
          <w:sz w:val="24"/>
          <w:szCs w:val="24"/>
        </w:rPr>
      </w:pPr>
    </w:p>
    <w:p w14:paraId="692FC178" w14:textId="77777777" w:rsidR="007633AA" w:rsidRPr="007633AA" w:rsidRDefault="007633AA" w:rsidP="007633AA">
      <w:pPr>
        <w:pStyle w:val="ListParagraph"/>
        <w:numPr>
          <w:ilvl w:val="0"/>
          <w:numId w:val="18"/>
        </w:numPr>
        <w:spacing w:line="360" w:lineRule="auto"/>
        <w:rPr>
          <w:vanish/>
          <w:sz w:val="24"/>
          <w:szCs w:val="24"/>
        </w:rPr>
      </w:pPr>
    </w:p>
    <w:p w14:paraId="681E0337" w14:textId="77777777" w:rsidR="007633AA" w:rsidRPr="007633AA" w:rsidRDefault="007633AA" w:rsidP="007633AA">
      <w:pPr>
        <w:pStyle w:val="ListParagraph"/>
        <w:numPr>
          <w:ilvl w:val="0"/>
          <w:numId w:val="18"/>
        </w:numPr>
        <w:spacing w:line="360" w:lineRule="auto"/>
        <w:rPr>
          <w:vanish/>
          <w:sz w:val="24"/>
          <w:szCs w:val="24"/>
        </w:rPr>
      </w:pPr>
    </w:p>
    <w:p w14:paraId="626E4106" w14:textId="77777777" w:rsidR="007633AA" w:rsidRPr="007633AA" w:rsidRDefault="007633AA" w:rsidP="007633AA">
      <w:pPr>
        <w:pStyle w:val="ListParagraph"/>
        <w:numPr>
          <w:ilvl w:val="0"/>
          <w:numId w:val="18"/>
        </w:numPr>
        <w:spacing w:line="360" w:lineRule="auto"/>
        <w:rPr>
          <w:vanish/>
          <w:sz w:val="24"/>
          <w:szCs w:val="24"/>
        </w:rPr>
      </w:pPr>
    </w:p>
    <w:p w14:paraId="3AC18089" w14:textId="77777777" w:rsidR="007633AA" w:rsidRPr="007633AA" w:rsidRDefault="007633AA" w:rsidP="007633AA">
      <w:pPr>
        <w:pStyle w:val="ListParagraph"/>
        <w:numPr>
          <w:ilvl w:val="0"/>
          <w:numId w:val="18"/>
        </w:numPr>
        <w:spacing w:line="360" w:lineRule="auto"/>
        <w:rPr>
          <w:vanish/>
          <w:sz w:val="24"/>
          <w:szCs w:val="24"/>
        </w:rPr>
      </w:pPr>
    </w:p>
    <w:p w14:paraId="2C6CDD30" w14:textId="77777777" w:rsidR="007633AA" w:rsidRPr="007633AA" w:rsidRDefault="007633AA" w:rsidP="007633AA">
      <w:pPr>
        <w:pStyle w:val="ListParagraph"/>
        <w:numPr>
          <w:ilvl w:val="0"/>
          <w:numId w:val="18"/>
        </w:numPr>
        <w:spacing w:line="360" w:lineRule="auto"/>
        <w:rPr>
          <w:vanish/>
          <w:sz w:val="24"/>
          <w:szCs w:val="24"/>
        </w:rPr>
      </w:pPr>
    </w:p>
    <w:p w14:paraId="676E56F9" w14:textId="77777777" w:rsidR="007633AA" w:rsidRPr="007633AA" w:rsidRDefault="007633AA" w:rsidP="007633AA">
      <w:pPr>
        <w:pStyle w:val="ListParagraph"/>
        <w:numPr>
          <w:ilvl w:val="0"/>
          <w:numId w:val="18"/>
        </w:numPr>
        <w:spacing w:line="360" w:lineRule="auto"/>
        <w:rPr>
          <w:vanish/>
          <w:sz w:val="24"/>
          <w:szCs w:val="24"/>
        </w:rPr>
      </w:pPr>
    </w:p>
    <w:p w14:paraId="0F0B74D0" w14:textId="77777777" w:rsidR="007633AA" w:rsidRPr="007633AA" w:rsidRDefault="007633AA" w:rsidP="007633AA">
      <w:pPr>
        <w:pStyle w:val="ListParagraph"/>
        <w:numPr>
          <w:ilvl w:val="0"/>
          <w:numId w:val="18"/>
        </w:numPr>
        <w:spacing w:line="360" w:lineRule="auto"/>
        <w:rPr>
          <w:vanish/>
          <w:sz w:val="24"/>
          <w:szCs w:val="24"/>
        </w:rPr>
      </w:pPr>
    </w:p>
    <w:p w14:paraId="458D07AF" w14:textId="77777777" w:rsidR="007633AA" w:rsidRPr="007633AA" w:rsidRDefault="007633AA" w:rsidP="007633AA">
      <w:pPr>
        <w:pStyle w:val="ListParagraph"/>
        <w:numPr>
          <w:ilvl w:val="0"/>
          <w:numId w:val="18"/>
        </w:numPr>
        <w:spacing w:line="360" w:lineRule="auto"/>
        <w:rPr>
          <w:vanish/>
          <w:sz w:val="24"/>
          <w:szCs w:val="24"/>
        </w:rPr>
      </w:pPr>
    </w:p>
    <w:p w14:paraId="4E6CA049" w14:textId="77777777" w:rsidR="007633AA" w:rsidRPr="007633AA" w:rsidRDefault="007633AA" w:rsidP="007633AA">
      <w:pPr>
        <w:pStyle w:val="ListParagraph"/>
        <w:numPr>
          <w:ilvl w:val="0"/>
          <w:numId w:val="18"/>
        </w:numPr>
        <w:spacing w:line="360" w:lineRule="auto"/>
        <w:rPr>
          <w:vanish/>
          <w:sz w:val="24"/>
          <w:szCs w:val="24"/>
        </w:rPr>
      </w:pPr>
    </w:p>
    <w:p w14:paraId="384DF6F3" w14:textId="77777777" w:rsidR="007633AA" w:rsidRPr="007633AA" w:rsidRDefault="007633AA" w:rsidP="007633AA">
      <w:pPr>
        <w:pStyle w:val="ListParagraph"/>
        <w:numPr>
          <w:ilvl w:val="0"/>
          <w:numId w:val="18"/>
        </w:numPr>
        <w:spacing w:line="360" w:lineRule="auto"/>
        <w:rPr>
          <w:vanish/>
          <w:sz w:val="24"/>
          <w:szCs w:val="24"/>
        </w:rPr>
      </w:pPr>
    </w:p>
    <w:p w14:paraId="2207875E" w14:textId="77777777" w:rsidR="007633AA" w:rsidRPr="007633AA" w:rsidRDefault="007633AA" w:rsidP="007633AA">
      <w:pPr>
        <w:pStyle w:val="ListParagraph"/>
        <w:numPr>
          <w:ilvl w:val="0"/>
          <w:numId w:val="18"/>
        </w:numPr>
        <w:spacing w:line="360" w:lineRule="auto"/>
        <w:rPr>
          <w:vanish/>
          <w:sz w:val="24"/>
          <w:szCs w:val="24"/>
        </w:rPr>
      </w:pPr>
    </w:p>
    <w:p w14:paraId="15E0F8BE" w14:textId="77777777" w:rsidR="007633AA" w:rsidRPr="007633AA" w:rsidRDefault="007633AA" w:rsidP="007633AA">
      <w:pPr>
        <w:pStyle w:val="ListParagraph"/>
        <w:numPr>
          <w:ilvl w:val="0"/>
          <w:numId w:val="18"/>
        </w:numPr>
        <w:spacing w:line="360" w:lineRule="auto"/>
        <w:rPr>
          <w:vanish/>
          <w:sz w:val="24"/>
          <w:szCs w:val="24"/>
        </w:rPr>
      </w:pPr>
    </w:p>
    <w:p w14:paraId="72B35176" w14:textId="77777777" w:rsidR="007633AA" w:rsidRPr="007633AA" w:rsidRDefault="007633AA" w:rsidP="007633AA">
      <w:pPr>
        <w:pStyle w:val="ListParagraph"/>
        <w:numPr>
          <w:ilvl w:val="0"/>
          <w:numId w:val="18"/>
        </w:numPr>
        <w:spacing w:line="360" w:lineRule="auto"/>
        <w:rPr>
          <w:vanish/>
          <w:sz w:val="24"/>
          <w:szCs w:val="24"/>
        </w:rPr>
      </w:pPr>
    </w:p>
    <w:p w14:paraId="6448FDCC" w14:textId="77777777" w:rsidR="007633AA" w:rsidRPr="007633AA" w:rsidRDefault="007633AA" w:rsidP="007633AA">
      <w:pPr>
        <w:pStyle w:val="ListParagraph"/>
        <w:numPr>
          <w:ilvl w:val="0"/>
          <w:numId w:val="18"/>
        </w:numPr>
        <w:spacing w:line="360" w:lineRule="auto"/>
        <w:rPr>
          <w:vanish/>
          <w:sz w:val="24"/>
          <w:szCs w:val="24"/>
        </w:rPr>
      </w:pPr>
    </w:p>
    <w:p w14:paraId="5F3D6488" w14:textId="77777777" w:rsidR="007633AA" w:rsidRPr="007633AA" w:rsidRDefault="007633AA" w:rsidP="007633AA">
      <w:pPr>
        <w:pStyle w:val="ListParagraph"/>
        <w:numPr>
          <w:ilvl w:val="0"/>
          <w:numId w:val="18"/>
        </w:numPr>
        <w:spacing w:line="360" w:lineRule="auto"/>
        <w:rPr>
          <w:vanish/>
          <w:sz w:val="24"/>
          <w:szCs w:val="24"/>
        </w:rPr>
      </w:pPr>
    </w:p>
    <w:p w14:paraId="5146A50C" w14:textId="77777777" w:rsidR="007633AA" w:rsidRPr="007633AA" w:rsidRDefault="007633AA" w:rsidP="007633AA">
      <w:pPr>
        <w:pStyle w:val="ListParagraph"/>
        <w:numPr>
          <w:ilvl w:val="0"/>
          <w:numId w:val="18"/>
        </w:numPr>
        <w:spacing w:line="360" w:lineRule="auto"/>
        <w:rPr>
          <w:vanish/>
          <w:sz w:val="24"/>
          <w:szCs w:val="24"/>
        </w:rPr>
      </w:pPr>
    </w:p>
    <w:p w14:paraId="1E36AFED" w14:textId="77777777" w:rsidR="007633AA" w:rsidRPr="007633AA" w:rsidRDefault="007633AA" w:rsidP="007633AA">
      <w:pPr>
        <w:pStyle w:val="ListParagraph"/>
        <w:numPr>
          <w:ilvl w:val="0"/>
          <w:numId w:val="18"/>
        </w:numPr>
        <w:spacing w:line="360" w:lineRule="auto"/>
        <w:rPr>
          <w:vanish/>
          <w:sz w:val="24"/>
          <w:szCs w:val="24"/>
        </w:rPr>
      </w:pPr>
    </w:p>
    <w:p w14:paraId="3307E686" w14:textId="77777777" w:rsidR="007633AA" w:rsidRPr="007633AA" w:rsidRDefault="007633AA" w:rsidP="007633AA">
      <w:pPr>
        <w:pStyle w:val="ListParagraph"/>
        <w:numPr>
          <w:ilvl w:val="0"/>
          <w:numId w:val="18"/>
        </w:numPr>
        <w:spacing w:line="360" w:lineRule="auto"/>
        <w:rPr>
          <w:vanish/>
          <w:sz w:val="24"/>
          <w:szCs w:val="24"/>
        </w:rPr>
      </w:pPr>
    </w:p>
    <w:p w14:paraId="51236AD6" w14:textId="77777777" w:rsidR="007633AA" w:rsidRPr="007633AA" w:rsidRDefault="007633AA" w:rsidP="007633AA">
      <w:pPr>
        <w:pStyle w:val="ListParagraph"/>
        <w:numPr>
          <w:ilvl w:val="0"/>
          <w:numId w:val="18"/>
        </w:numPr>
        <w:spacing w:line="360" w:lineRule="auto"/>
        <w:rPr>
          <w:vanish/>
          <w:sz w:val="24"/>
          <w:szCs w:val="24"/>
        </w:rPr>
      </w:pPr>
    </w:p>
    <w:p w14:paraId="56C66A82" w14:textId="77777777" w:rsidR="007633AA" w:rsidRPr="007633AA" w:rsidRDefault="007633AA" w:rsidP="007633AA">
      <w:pPr>
        <w:pStyle w:val="ListParagraph"/>
        <w:numPr>
          <w:ilvl w:val="0"/>
          <w:numId w:val="18"/>
        </w:numPr>
        <w:spacing w:line="360" w:lineRule="auto"/>
        <w:rPr>
          <w:vanish/>
          <w:sz w:val="24"/>
          <w:szCs w:val="24"/>
        </w:rPr>
      </w:pPr>
    </w:p>
    <w:p w14:paraId="14F0E41B" w14:textId="77777777" w:rsidR="007633AA" w:rsidRPr="007633AA" w:rsidRDefault="007633AA" w:rsidP="007633AA">
      <w:pPr>
        <w:pStyle w:val="ListParagraph"/>
        <w:numPr>
          <w:ilvl w:val="0"/>
          <w:numId w:val="18"/>
        </w:numPr>
        <w:spacing w:line="360" w:lineRule="auto"/>
        <w:rPr>
          <w:vanish/>
          <w:sz w:val="24"/>
          <w:szCs w:val="24"/>
        </w:rPr>
      </w:pPr>
    </w:p>
    <w:p w14:paraId="786BA258" w14:textId="77777777" w:rsidR="007633AA" w:rsidRPr="007633AA" w:rsidRDefault="007633AA" w:rsidP="007633AA">
      <w:pPr>
        <w:pStyle w:val="ListParagraph"/>
        <w:numPr>
          <w:ilvl w:val="0"/>
          <w:numId w:val="18"/>
        </w:numPr>
        <w:spacing w:line="360" w:lineRule="auto"/>
        <w:rPr>
          <w:vanish/>
          <w:sz w:val="24"/>
          <w:szCs w:val="24"/>
        </w:rPr>
      </w:pPr>
    </w:p>
    <w:p w14:paraId="543FEF32" w14:textId="77777777" w:rsidR="007633AA" w:rsidRPr="007633AA" w:rsidRDefault="007633AA" w:rsidP="007633AA">
      <w:pPr>
        <w:pStyle w:val="ListParagraph"/>
        <w:numPr>
          <w:ilvl w:val="0"/>
          <w:numId w:val="18"/>
        </w:numPr>
        <w:spacing w:line="360" w:lineRule="auto"/>
        <w:rPr>
          <w:vanish/>
          <w:sz w:val="24"/>
          <w:szCs w:val="24"/>
        </w:rPr>
      </w:pPr>
    </w:p>
    <w:p w14:paraId="33C83A4A" w14:textId="77777777" w:rsidR="007633AA" w:rsidRPr="007633AA" w:rsidRDefault="007633AA" w:rsidP="007633AA">
      <w:pPr>
        <w:pStyle w:val="ListParagraph"/>
        <w:numPr>
          <w:ilvl w:val="0"/>
          <w:numId w:val="18"/>
        </w:numPr>
        <w:spacing w:line="360" w:lineRule="auto"/>
        <w:rPr>
          <w:vanish/>
          <w:sz w:val="24"/>
          <w:szCs w:val="24"/>
        </w:rPr>
      </w:pPr>
    </w:p>
    <w:p w14:paraId="2370FCA8" w14:textId="77777777" w:rsidR="007633AA" w:rsidRPr="007633AA" w:rsidRDefault="007633AA" w:rsidP="007633AA">
      <w:pPr>
        <w:pStyle w:val="ListParagraph"/>
        <w:numPr>
          <w:ilvl w:val="0"/>
          <w:numId w:val="18"/>
        </w:numPr>
        <w:spacing w:line="360" w:lineRule="auto"/>
        <w:rPr>
          <w:vanish/>
          <w:sz w:val="24"/>
          <w:szCs w:val="24"/>
        </w:rPr>
      </w:pPr>
    </w:p>
    <w:p w14:paraId="40996F5B" w14:textId="77777777" w:rsidR="007633AA" w:rsidRPr="007633AA" w:rsidRDefault="007633AA" w:rsidP="007633AA">
      <w:pPr>
        <w:pStyle w:val="ListParagraph"/>
        <w:numPr>
          <w:ilvl w:val="0"/>
          <w:numId w:val="18"/>
        </w:numPr>
        <w:spacing w:line="360" w:lineRule="auto"/>
        <w:rPr>
          <w:vanish/>
          <w:sz w:val="24"/>
          <w:szCs w:val="24"/>
        </w:rPr>
      </w:pPr>
    </w:p>
    <w:p w14:paraId="5951C3FC" w14:textId="77777777" w:rsidR="007633AA" w:rsidRPr="007633AA" w:rsidRDefault="007633AA" w:rsidP="007633AA">
      <w:pPr>
        <w:pStyle w:val="ListParagraph"/>
        <w:numPr>
          <w:ilvl w:val="0"/>
          <w:numId w:val="18"/>
        </w:numPr>
        <w:spacing w:line="360" w:lineRule="auto"/>
        <w:rPr>
          <w:vanish/>
          <w:sz w:val="24"/>
          <w:szCs w:val="24"/>
        </w:rPr>
      </w:pPr>
    </w:p>
    <w:p w14:paraId="30D870CA" w14:textId="77777777" w:rsidR="007633AA" w:rsidRPr="007633AA" w:rsidRDefault="007633AA" w:rsidP="007633AA">
      <w:pPr>
        <w:pStyle w:val="ListParagraph"/>
        <w:numPr>
          <w:ilvl w:val="0"/>
          <w:numId w:val="18"/>
        </w:numPr>
        <w:spacing w:line="360" w:lineRule="auto"/>
        <w:rPr>
          <w:vanish/>
          <w:sz w:val="24"/>
          <w:szCs w:val="24"/>
        </w:rPr>
      </w:pPr>
    </w:p>
    <w:p w14:paraId="7A6BD1D7" w14:textId="77777777" w:rsidR="007633AA" w:rsidRPr="007633AA" w:rsidRDefault="007633AA" w:rsidP="007633AA">
      <w:pPr>
        <w:pStyle w:val="ListParagraph"/>
        <w:numPr>
          <w:ilvl w:val="0"/>
          <w:numId w:val="18"/>
        </w:numPr>
        <w:spacing w:line="360" w:lineRule="auto"/>
        <w:rPr>
          <w:vanish/>
          <w:sz w:val="24"/>
          <w:szCs w:val="24"/>
        </w:rPr>
      </w:pPr>
    </w:p>
    <w:p w14:paraId="155E2ADB" w14:textId="77777777" w:rsidR="007633AA" w:rsidRPr="007633AA" w:rsidRDefault="007633AA" w:rsidP="007633AA">
      <w:pPr>
        <w:pStyle w:val="ListParagraph"/>
        <w:numPr>
          <w:ilvl w:val="0"/>
          <w:numId w:val="18"/>
        </w:numPr>
        <w:spacing w:line="360" w:lineRule="auto"/>
        <w:rPr>
          <w:vanish/>
          <w:sz w:val="24"/>
          <w:szCs w:val="24"/>
        </w:rPr>
      </w:pPr>
    </w:p>
    <w:p w14:paraId="589ECFE0" w14:textId="77777777" w:rsidR="007633AA" w:rsidRPr="007633AA" w:rsidRDefault="007633AA" w:rsidP="007633AA">
      <w:pPr>
        <w:pStyle w:val="ListParagraph"/>
        <w:numPr>
          <w:ilvl w:val="0"/>
          <w:numId w:val="18"/>
        </w:numPr>
        <w:spacing w:line="360" w:lineRule="auto"/>
        <w:rPr>
          <w:vanish/>
          <w:sz w:val="24"/>
          <w:szCs w:val="24"/>
        </w:rPr>
      </w:pPr>
    </w:p>
    <w:p w14:paraId="5F99A6AE" w14:textId="77777777" w:rsidR="007633AA" w:rsidRPr="007633AA" w:rsidRDefault="007633AA" w:rsidP="007633AA">
      <w:pPr>
        <w:pStyle w:val="ListParagraph"/>
        <w:numPr>
          <w:ilvl w:val="0"/>
          <w:numId w:val="18"/>
        </w:numPr>
        <w:spacing w:line="360" w:lineRule="auto"/>
        <w:rPr>
          <w:vanish/>
          <w:sz w:val="24"/>
          <w:szCs w:val="24"/>
        </w:rPr>
      </w:pPr>
    </w:p>
    <w:p w14:paraId="249C470A" w14:textId="77777777" w:rsidR="007633AA" w:rsidRPr="007633AA" w:rsidRDefault="007633AA" w:rsidP="007633AA">
      <w:pPr>
        <w:pStyle w:val="ListParagraph"/>
        <w:numPr>
          <w:ilvl w:val="0"/>
          <w:numId w:val="18"/>
        </w:numPr>
        <w:spacing w:line="360" w:lineRule="auto"/>
        <w:rPr>
          <w:vanish/>
          <w:sz w:val="24"/>
          <w:szCs w:val="24"/>
        </w:rPr>
      </w:pPr>
    </w:p>
    <w:p w14:paraId="1A5E1EB4" w14:textId="77777777" w:rsidR="007633AA" w:rsidRPr="007633AA" w:rsidRDefault="007633AA" w:rsidP="007633AA">
      <w:pPr>
        <w:pStyle w:val="ListParagraph"/>
        <w:numPr>
          <w:ilvl w:val="0"/>
          <w:numId w:val="18"/>
        </w:numPr>
        <w:spacing w:line="360" w:lineRule="auto"/>
        <w:rPr>
          <w:vanish/>
          <w:sz w:val="24"/>
          <w:szCs w:val="24"/>
        </w:rPr>
      </w:pPr>
    </w:p>
    <w:p w14:paraId="27CCB197" w14:textId="77777777" w:rsidR="007633AA" w:rsidRPr="007633AA" w:rsidRDefault="007633AA" w:rsidP="007633AA">
      <w:pPr>
        <w:pStyle w:val="ListParagraph"/>
        <w:numPr>
          <w:ilvl w:val="0"/>
          <w:numId w:val="18"/>
        </w:numPr>
        <w:spacing w:line="360" w:lineRule="auto"/>
        <w:rPr>
          <w:vanish/>
          <w:sz w:val="24"/>
          <w:szCs w:val="24"/>
        </w:rPr>
      </w:pPr>
    </w:p>
    <w:p w14:paraId="72C5AB4B" w14:textId="77777777" w:rsidR="007633AA" w:rsidRPr="007633AA" w:rsidRDefault="007633AA" w:rsidP="007633AA">
      <w:pPr>
        <w:pStyle w:val="ListParagraph"/>
        <w:numPr>
          <w:ilvl w:val="0"/>
          <w:numId w:val="18"/>
        </w:numPr>
        <w:spacing w:line="360" w:lineRule="auto"/>
        <w:rPr>
          <w:vanish/>
          <w:sz w:val="24"/>
          <w:szCs w:val="24"/>
        </w:rPr>
      </w:pPr>
    </w:p>
    <w:p w14:paraId="24495A5A" w14:textId="77777777" w:rsidR="007633AA" w:rsidRPr="007633AA" w:rsidRDefault="007633AA" w:rsidP="007633AA">
      <w:pPr>
        <w:pStyle w:val="ListParagraph"/>
        <w:numPr>
          <w:ilvl w:val="0"/>
          <w:numId w:val="18"/>
        </w:numPr>
        <w:spacing w:line="360" w:lineRule="auto"/>
        <w:rPr>
          <w:vanish/>
          <w:sz w:val="24"/>
          <w:szCs w:val="24"/>
        </w:rPr>
      </w:pPr>
    </w:p>
    <w:p w14:paraId="2D1BFD26" w14:textId="77777777" w:rsidR="007633AA" w:rsidRPr="007633AA" w:rsidRDefault="007633AA" w:rsidP="007633AA">
      <w:pPr>
        <w:pStyle w:val="ListParagraph"/>
        <w:numPr>
          <w:ilvl w:val="0"/>
          <w:numId w:val="18"/>
        </w:numPr>
        <w:spacing w:line="360" w:lineRule="auto"/>
        <w:rPr>
          <w:vanish/>
          <w:sz w:val="24"/>
          <w:szCs w:val="24"/>
        </w:rPr>
      </w:pPr>
    </w:p>
    <w:p w14:paraId="25CB551A" w14:textId="77777777" w:rsidR="007633AA" w:rsidRPr="007633AA" w:rsidRDefault="007633AA" w:rsidP="007633AA">
      <w:pPr>
        <w:pStyle w:val="ListParagraph"/>
        <w:numPr>
          <w:ilvl w:val="0"/>
          <w:numId w:val="18"/>
        </w:numPr>
        <w:spacing w:line="360" w:lineRule="auto"/>
        <w:rPr>
          <w:vanish/>
          <w:sz w:val="24"/>
          <w:szCs w:val="24"/>
        </w:rPr>
      </w:pPr>
    </w:p>
    <w:p w14:paraId="048C8610" w14:textId="77777777" w:rsidR="007633AA" w:rsidRPr="007633AA" w:rsidRDefault="007633AA" w:rsidP="007633AA">
      <w:pPr>
        <w:pStyle w:val="ListParagraph"/>
        <w:numPr>
          <w:ilvl w:val="0"/>
          <w:numId w:val="18"/>
        </w:numPr>
        <w:spacing w:line="360" w:lineRule="auto"/>
        <w:rPr>
          <w:vanish/>
          <w:sz w:val="24"/>
          <w:szCs w:val="24"/>
        </w:rPr>
      </w:pPr>
    </w:p>
    <w:p w14:paraId="1DFFCF75" w14:textId="77777777" w:rsidR="007633AA" w:rsidRPr="007633AA" w:rsidRDefault="007633AA" w:rsidP="007633AA">
      <w:pPr>
        <w:pStyle w:val="ListParagraph"/>
        <w:numPr>
          <w:ilvl w:val="0"/>
          <w:numId w:val="18"/>
        </w:numPr>
        <w:spacing w:line="360" w:lineRule="auto"/>
        <w:rPr>
          <w:vanish/>
          <w:sz w:val="24"/>
          <w:szCs w:val="24"/>
        </w:rPr>
      </w:pPr>
    </w:p>
    <w:p w14:paraId="79C68574" w14:textId="77777777" w:rsidR="007633AA" w:rsidRPr="007633AA" w:rsidRDefault="007633AA" w:rsidP="007633AA">
      <w:pPr>
        <w:pStyle w:val="ListParagraph"/>
        <w:numPr>
          <w:ilvl w:val="0"/>
          <w:numId w:val="18"/>
        </w:numPr>
        <w:spacing w:line="360" w:lineRule="auto"/>
        <w:rPr>
          <w:vanish/>
          <w:sz w:val="24"/>
          <w:szCs w:val="24"/>
        </w:rPr>
      </w:pPr>
    </w:p>
    <w:p w14:paraId="4FFABE0F" w14:textId="77777777" w:rsidR="007633AA" w:rsidRPr="007633AA" w:rsidRDefault="007633AA" w:rsidP="007633AA">
      <w:pPr>
        <w:pStyle w:val="ListParagraph"/>
        <w:numPr>
          <w:ilvl w:val="0"/>
          <w:numId w:val="18"/>
        </w:numPr>
        <w:spacing w:line="360" w:lineRule="auto"/>
        <w:rPr>
          <w:vanish/>
          <w:sz w:val="24"/>
          <w:szCs w:val="24"/>
        </w:rPr>
      </w:pPr>
    </w:p>
    <w:p w14:paraId="615A164C" w14:textId="77777777" w:rsidR="007633AA" w:rsidRPr="007633AA" w:rsidRDefault="007633AA" w:rsidP="007633AA">
      <w:pPr>
        <w:pStyle w:val="ListParagraph"/>
        <w:numPr>
          <w:ilvl w:val="0"/>
          <w:numId w:val="18"/>
        </w:numPr>
        <w:spacing w:line="360" w:lineRule="auto"/>
        <w:rPr>
          <w:vanish/>
          <w:sz w:val="24"/>
          <w:szCs w:val="24"/>
        </w:rPr>
      </w:pPr>
    </w:p>
    <w:p w14:paraId="58163B13" w14:textId="77777777" w:rsidR="007633AA" w:rsidRPr="007633AA" w:rsidRDefault="007633AA" w:rsidP="007633AA">
      <w:pPr>
        <w:pStyle w:val="ListParagraph"/>
        <w:numPr>
          <w:ilvl w:val="0"/>
          <w:numId w:val="18"/>
        </w:numPr>
        <w:spacing w:line="360" w:lineRule="auto"/>
        <w:rPr>
          <w:vanish/>
          <w:sz w:val="24"/>
          <w:szCs w:val="24"/>
        </w:rPr>
      </w:pPr>
    </w:p>
    <w:p w14:paraId="67E51D18" w14:textId="77777777" w:rsidR="007633AA" w:rsidRPr="007633AA" w:rsidRDefault="007633AA" w:rsidP="007633AA">
      <w:pPr>
        <w:pStyle w:val="ListParagraph"/>
        <w:numPr>
          <w:ilvl w:val="0"/>
          <w:numId w:val="18"/>
        </w:numPr>
        <w:spacing w:line="360" w:lineRule="auto"/>
        <w:rPr>
          <w:vanish/>
          <w:sz w:val="24"/>
          <w:szCs w:val="24"/>
        </w:rPr>
      </w:pPr>
    </w:p>
    <w:p w14:paraId="5B9A0FB6" w14:textId="77777777" w:rsidR="007633AA" w:rsidRPr="007633AA" w:rsidRDefault="007633AA" w:rsidP="007633AA">
      <w:pPr>
        <w:pStyle w:val="ListParagraph"/>
        <w:numPr>
          <w:ilvl w:val="0"/>
          <w:numId w:val="18"/>
        </w:numPr>
        <w:spacing w:line="360" w:lineRule="auto"/>
        <w:rPr>
          <w:vanish/>
          <w:sz w:val="24"/>
          <w:szCs w:val="24"/>
        </w:rPr>
      </w:pPr>
    </w:p>
    <w:p w14:paraId="4059ABD5" w14:textId="77777777" w:rsidR="007633AA" w:rsidRPr="007633AA" w:rsidRDefault="007633AA" w:rsidP="007633AA">
      <w:pPr>
        <w:pStyle w:val="ListParagraph"/>
        <w:numPr>
          <w:ilvl w:val="0"/>
          <w:numId w:val="18"/>
        </w:numPr>
        <w:spacing w:line="360" w:lineRule="auto"/>
        <w:rPr>
          <w:vanish/>
          <w:sz w:val="24"/>
          <w:szCs w:val="24"/>
        </w:rPr>
      </w:pPr>
    </w:p>
    <w:p w14:paraId="4B21E7BD" w14:textId="77777777" w:rsidR="007633AA" w:rsidRPr="007633AA" w:rsidRDefault="007633AA" w:rsidP="007633AA">
      <w:pPr>
        <w:pStyle w:val="ListParagraph"/>
        <w:numPr>
          <w:ilvl w:val="0"/>
          <w:numId w:val="18"/>
        </w:numPr>
        <w:spacing w:line="360" w:lineRule="auto"/>
        <w:rPr>
          <w:vanish/>
          <w:sz w:val="24"/>
          <w:szCs w:val="24"/>
        </w:rPr>
      </w:pPr>
    </w:p>
    <w:p w14:paraId="6EC423EF" w14:textId="77777777" w:rsidR="007633AA" w:rsidRPr="007633AA" w:rsidRDefault="007633AA" w:rsidP="007633AA">
      <w:pPr>
        <w:pStyle w:val="ListParagraph"/>
        <w:numPr>
          <w:ilvl w:val="0"/>
          <w:numId w:val="18"/>
        </w:numPr>
        <w:spacing w:line="360" w:lineRule="auto"/>
        <w:rPr>
          <w:vanish/>
          <w:sz w:val="24"/>
          <w:szCs w:val="24"/>
        </w:rPr>
      </w:pPr>
    </w:p>
    <w:p w14:paraId="75A385B3" w14:textId="77777777" w:rsidR="007633AA" w:rsidRPr="007633AA" w:rsidRDefault="007633AA" w:rsidP="007633AA">
      <w:pPr>
        <w:pStyle w:val="ListParagraph"/>
        <w:numPr>
          <w:ilvl w:val="0"/>
          <w:numId w:val="18"/>
        </w:numPr>
        <w:spacing w:line="360" w:lineRule="auto"/>
        <w:rPr>
          <w:vanish/>
          <w:sz w:val="24"/>
          <w:szCs w:val="24"/>
        </w:rPr>
      </w:pPr>
    </w:p>
    <w:p w14:paraId="1D4D2A3A" w14:textId="77777777" w:rsidR="007633AA" w:rsidRPr="007633AA" w:rsidRDefault="007633AA" w:rsidP="007633AA">
      <w:pPr>
        <w:pStyle w:val="ListParagraph"/>
        <w:numPr>
          <w:ilvl w:val="0"/>
          <w:numId w:val="18"/>
        </w:numPr>
        <w:spacing w:line="360" w:lineRule="auto"/>
        <w:rPr>
          <w:vanish/>
          <w:sz w:val="24"/>
          <w:szCs w:val="24"/>
        </w:rPr>
      </w:pPr>
    </w:p>
    <w:p w14:paraId="3459B2D6" w14:textId="77777777" w:rsidR="007633AA" w:rsidRPr="007633AA" w:rsidRDefault="007633AA" w:rsidP="007633AA">
      <w:pPr>
        <w:pStyle w:val="ListParagraph"/>
        <w:numPr>
          <w:ilvl w:val="0"/>
          <w:numId w:val="18"/>
        </w:numPr>
        <w:spacing w:line="360" w:lineRule="auto"/>
        <w:rPr>
          <w:vanish/>
          <w:sz w:val="24"/>
          <w:szCs w:val="24"/>
        </w:rPr>
      </w:pPr>
    </w:p>
    <w:p w14:paraId="702E8552" w14:textId="77777777" w:rsidR="007633AA" w:rsidRPr="007633AA" w:rsidRDefault="007633AA" w:rsidP="007633AA">
      <w:pPr>
        <w:pStyle w:val="ListParagraph"/>
        <w:numPr>
          <w:ilvl w:val="0"/>
          <w:numId w:val="18"/>
        </w:numPr>
        <w:spacing w:line="360" w:lineRule="auto"/>
        <w:rPr>
          <w:vanish/>
          <w:sz w:val="24"/>
          <w:szCs w:val="24"/>
        </w:rPr>
      </w:pPr>
    </w:p>
    <w:p w14:paraId="43BD82DD" w14:textId="77777777" w:rsidR="007633AA" w:rsidRPr="007633AA" w:rsidRDefault="007633AA" w:rsidP="007633AA">
      <w:pPr>
        <w:pStyle w:val="ListParagraph"/>
        <w:numPr>
          <w:ilvl w:val="0"/>
          <w:numId w:val="18"/>
        </w:numPr>
        <w:spacing w:line="360" w:lineRule="auto"/>
        <w:rPr>
          <w:vanish/>
          <w:sz w:val="24"/>
          <w:szCs w:val="24"/>
        </w:rPr>
      </w:pPr>
    </w:p>
    <w:p w14:paraId="58523DA9" w14:textId="77777777" w:rsidR="007633AA" w:rsidRPr="007633AA" w:rsidRDefault="007633AA" w:rsidP="007633AA">
      <w:pPr>
        <w:pStyle w:val="ListParagraph"/>
        <w:numPr>
          <w:ilvl w:val="0"/>
          <w:numId w:val="18"/>
        </w:numPr>
        <w:spacing w:line="360" w:lineRule="auto"/>
        <w:rPr>
          <w:vanish/>
          <w:sz w:val="24"/>
          <w:szCs w:val="24"/>
        </w:rPr>
      </w:pPr>
    </w:p>
    <w:p w14:paraId="66147361" w14:textId="77777777" w:rsidR="007633AA" w:rsidRPr="007633AA" w:rsidRDefault="007633AA" w:rsidP="007633AA">
      <w:pPr>
        <w:pStyle w:val="ListParagraph"/>
        <w:numPr>
          <w:ilvl w:val="0"/>
          <w:numId w:val="18"/>
        </w:numPr>
        <w:spacing w:line="360" w:lineRule="auto"/>
        <w:rPr>
          <w:vanish/>
          <w:sz w:val="24"/>
          <w:szCs w:val="24"/>
        </w:rPr>
      </w:pPr>
    </w:p>
    <w:p w14:paraId="399B3B29" w14:textId="77777777" w:rsidR="007633AA" w:rsidRPr="007633AA" w:rsidRDefault="007633AA" w:rsidP="007633AA">
      <w:pPr>
        <w:pStyle w:val="ListParagraph"/>
        <w:numPr>
          <w:ilvl w:val="0"/>
          <w:numId w:val="18"/>
        </w:numPr>
        <w:spacing w:line="360" w:lineRule="auto"/>
        <w:rPr>
          <w:vanish/>
          <w:sz w:val="24"/>
          <w:szCs w:val="24"/>
        </w:rPr>
      </w:pPr>
    </w:p>
    <w:p w14:paraId="13397574" w14:textId="77777777" w:rsidR="007633AA" w:rsidRPr="007633AA" w:rsidRDefault="007633AA" w:rsidP="007633AA">
      <w:pPr>
        <w:pStyle w:val="ListParagraph"/>
        <w:numPr>
          <w:ilvl w:val="0"/>
          <w:numId w:val="18"/>
        </w:numPr>
        <w:spacing w:line="360" w:lineRule="auto"/>
        <w:rPr>
          <w:vanish/>
          <w:sz w:val="24"/>
          <w:szCs w:val="24"/>
        </w:rPr>
      </w:pPr>
    </w:p>
    <w:p w14:paraId="1E5BA9A7" w14:textId="77777777" w:rsidR="007633AA" w:rsidRPr="007633AA" w:rsidRDefault="007633AA" w:rsidP="007633AA">
      <w:pPr>
        <w:pStyle w:val="ListParagraph"/>
        <w:numPr>
          <w:ilvl w:val="0"/>
          <w:numId w:val="18"/>
        </w:numPr>
        <w:spacing w:line="360" w:lineRule="auto"/>
        <w:rPr>
          <w:vanish/>
          <w:sz w:val="24"/>
          <w:szCs w:val="24"/>
        </w:rPr>
      </w:pPr>
    </w:p>
    <w:p w14:paraId="3D881C39" w14:textId="77777777" w:rsidR="007633AA" w:rsidRPr="007633AA" w:rsidRDefault="007633AA" w:rsidP="007633AA">
      <w:pPr>
        <w:pStyle w:val="ListParagraph"/>
        <w:numPr>
          <w:ilvl w:val="0"/>
          <w:numId w:val="18"/>
        </w:numPr>
        <w:spacing w:line="360" w:lineRule="auto"/>
        <w:rPr>
          <w:vanish/>
          <w:sz w:val="24"/>
          <w:szCs w:val="24"/>
        </w:rPr>
      </w:pPr>
    </w:p>
    <w:p w14:paraId="29AF8529" w14:textId="77777777" w:rsidR="007633AA" w:rsidRPr="007633AA" w:rsidRDefault="007633AA" w:rsidP="007633AA">
      <w:pPr>
        <w:pStyle w:val="ListParagraph"/>
        <w:numPr>
          <w:ilvl w:val="0"/>
          <w:numId w:val="18"/>
        </w:numPr>
        <w:spacing w:line="360" w:lineRule="auto"/>
        <w:rPr>
          <w:vanish/>
          <w:sz w:val="24"/>
          <w:szCs w:val="24"/>
        </w:rPr>
      </w:pPr>
    </w:p>
    <w:p w14:paraId="4D943030" w14:textId="77777777" w:rsidR="007633AA" w:rsidRPr="007633AA" w:rsidRDefault="007633AA" w:rsidP="007633AA">
      <w:pPr>
        <w:pStyle w:val="ListParagraph"/>
        <w:numPr>
          <w:ilvl w:val="0"/>
          <w:numId w:val="18"/>
        </w:numPr>
        <w:spacing w:line="360" w:lineRule="auto"/>
        <w:rPr>
          <w:vanish/>
          <w:sz w:val="24"/>
          <w:szCs w:val="24"/>
        </w:rPr>
      </w:pPr>
    </w:p>
    <w:p w14:paraId="4909876A" w14:textId="77777777" w:rsidR="007633AA" w:rsidRPr="007633AA" w:rsidRDefault="007633AA" w:rsidP="007633AA">
      <w:pPr>
        <w:pStyle w:val="ListParagraph"/>
        <w:numPr>
          <w:ilvl w:val="0"/>
          <w:numId w:val="18"/>
        </w:numPr>
        <w:spacing w:line="360" w:lineRule="auto"/>
        <w:rPr>
          <w:vanish/>
          <w:sz w:val="24"/>
          <w:szCs w:val="24"/>
        </w:rPr>
      </w:pPr>
    </w:p>
    <w:p w14:paraId="0D9CCF84" w14:textId="77777777" w:rsidR="007633AA" w:rsidRPr="007633AA" w:rsidRDefault="007633AA" w:rsidP="007633AA">
      <w:pPr>
        <w:pStyle w:val="ListParagraph"/>
        <w:numPr>
          <w:ilvl w:val="0"/>
          <w:numId w:val="18"/>
        </w:numPr>
        <w:spacing w:line="360" w:lineRule="auto"/>
        <w:rPr>
          <w:vanish/>
          <w:sz w:val="24"/>
          <w:szCs w:val="24"/>
        </w:rPr>
      </w:pPr>
    </w:p>
    <w:p w14:paraId="53D1C4E8" w14:textId="77777777" w:rsidR="007633AA" w:rsidRPr="007633AA" w:rsidRDefault="007633AA" w:rsidP="007633AA">
      <w:pPr>
        <w:pStyle w:val="ListParagraph"/>
        <w:numPr>
          <w:ilvl w:val="0"/>
          <w:numId w:val="18"/>
        </w:numPr>
        <w:spacing w:line="360" w:lineRule="auto"/>
        <w:rPr>
          <w:vanish/>
          <w:sz w:val="24"/>
          <w:szCs w:val="24"/>
        </w:rPr>
      </w:pPr>
    </w:p>
    <w:p w14:paraId="317BDCD6" w14:textId="77777777" w:rsidR="007633AA" w:rsidRPr="007633AA" w:rsidRDefault="007633AA" w:rsidP="007633AA">
      <w:pPr>
        <w:pStyle w:val="ListParagraph"/>
        <w:numPr>
          <w:ilvl w:val="0"/>
          <w:numId w:val="18"/>
        </w:numPr>
        <w:spacing w:line="360" w:lineRule="auto"/>
        <w:rPr>
          <w:vanish/>
          <w:sz w:val="24"/>
          <w:szCs w:val="24"/>
        </w:rPr>
      </w:pPr>
    </w:p>
    <w:p w14:paraId="77D3CE70" w14:textId="77777777" w:rsidR="007633AA" w:rsidRPr="007633AA" w:rsidRDefault="007633AA" w:rsidP="007633AA">
      <w:pPr>
        <w:pStyle w:val="ListParagraph"/>
        <w:numPr>
          <w:ilvl w:val="0"/>
          <w:numId w:val="18"/>
        </w:numPr>
        <w:spacing w:line="360" w:lineRule="auto"/>
        <w:rPr>
          <w:vanish/>
          <w:sz w:val="24"/>
          <w:szCs w:val="24"/>
        </w:rPr>
      </w:pPr>
    </w:p>
    <w:p w14:paraId="13A39095" w14:textId="77777777" w:rsidR="007633AA" w:rsidRPr="007633AA" w:rsidRDefault="007633AA" w:rsidP="007633AA">
      <w:pPr>
        <w:pStyle w:val="ListParagraph"/>
        <w:numPr>
          <w:ilvl w:val="0"/>
          <w:numId w:val="18"/>
        </w:numPr>
        <w:spacing w:line="360" w:lineRule="auto"/>
        <w:rPr>
          <w:vanish/>
          <w:sz w:val="24"/>
          <w:szCs w:val="24"/>
        </w:rPr>
      </w:pPr>
    </w:p>
    <w:p w14:paraId="04EE5B35" w14:textId="77777777" w:rsidR="007633AA" w:rsidRPr="007633AA" w:rsidRDefault="007633AA" w:rsidP="007633AA">
      <w:pPr>
        <w:pStyle w:val="ListParagraph"/>
        <w:numPr>
          <w:ilvl w:val="0"/>
          <w:numId w:val="18"/>
        </w:numPr>
        <w:spacing w:line="360" w:lineRule="auto"/>
        <w:rPr>
          <w:vanish/>
          <w:sz w:val="24"/>
          <w:szCs w:val="24"/>
        </w:rPr>
      </w:pPr>
    </w:p>
    <w:p w14:paraId="472DA0C6" w14:textId="77777777" w:rsidR="007633AA" w:rsidRPr="007633AA" w:rsidRDefault="007633AA" w:rsidP="007633AA">
      <w:pPr>
        <w:pStyle w:val="ListParagraph"/>
        <w:numPr>
          <w:ilvl w:val="0"/>
          <w:numId w:val="18"/>
        </w:numPr>
        <w:spacing w:line="360" w:lineRule="auto"/>
        <w:rPr>
          <w:vanish/>
          <w:sz w:val="24"/>
          <w:szCs w:val="24"/>
        </w:rPr>
      </w:pPr>
    </w:p>
    <w:p w14:paraId="3C7D9F53" w14:textId="77777777" w:rsidR="007633AA" w:rsidRPr="007633AA" w:rsidRDefault="007633AA" w:rsidP="007633AA">
      <w:pPr>
        <w:pStyle w:val="ListParagraph"/>
        <w:numPr>
          <w:ilvl w:val="0"/>
          <w:numId w:val="18"/>
        </w:numPr>
        <w:spacing w:line="360" w:lineRule="auto"/>
        <w:rPr>
          <w:vanish/>
          <w:sz w:val="24"/>
          <w:szCs w:val="24"/>
        </w:rPr>
      </w:pPr>
    </w:p>
    <w:p w14:paraId="3A56135C" w14:textId="77777777" w:rsidR="007633AA" w:rsidRPr="007633AA" w:rsidRDefault="007633AA" w:rsidP="007633AA">
      <w:pPr>
        <w:pStyle w:val="ListParagraph"/>
        <w:numPr>
          <w:ilvl w:val="0"/>
          <w:numId w:val="18"/>
        </w:numPr>
        <w:spacing w:line="360" w:lineRule="auto"/>
        <w:rPr>
          <w:vanish/>
          <w:sz w:val="24"/>
          <w:szCs w:val="24"/>
        </w:rPr>
      </w:pPr>
    </w:p>
    <w:p w14:paraId="133192F5" w14:textId="77777777" w:rsidR="007633AA" w:rsidRPr="007633AA" w:rsidRDefault="007633AA" w:rsidP="007633AA">
      <w:pPr>
        <w:pStyle w:val="ListParagraph"/>
        <w:numPr>
          <w:ilvl w:val="0"/>
          <w:numId w:val="18"/>
        </w:numPr>
        <w:spacing w:line="360" w:lineRule="auto"/>
        <w:rPr>
          <w:vanish/>
          <w:sz w:val="24"/>
          <w:szCs w:val="24"/>
        </w:rPr>
      </w:pPr>
    </w:p>
    <w:p w14:paraId="6FDF6F02" w14:textId="77777777" w:rsidR="007633AA" w:rsidRPr="007633AA" w:rsidRDefault="007633AA" w:rsidP="007633AA">
      <w:pPr>
        <w:pStyle w:val="ListParagraph"/>
        <w:numPr>
          <w:ilvl w:val="0"/>
          <w:numId w:val="18"/>
        </w:numPr>
        <w:spacing w:line="360" w:lineRule="auto"/>
        <w:rPr>
          <w:vanish/>
          <w:sz w:val="24"/>
          <w:szCs w:val="24"/>
        </w:rPr>
      </w:pPr>
    </w:p>
    <w:p w14:paraId="69B28DCB" w14:textId="77777777" w:rsidR="007633AA" w:rsidRPr="007633AA" w:rsidRDefault="007633AA" w:rsidP="007633AA">
      <w:pPr>
        <w:pStyle w:val="ListParagraph"/>
        <w:numPr>
          <w:ilvl w:val="0"/>
          <w:numId w:val="18"/>
        </w:numPr>
        <w:spacing w:line="360" w:lineRule="auto"/>
        <w:rPr>
          <w:vanish/>
          <w:sz w:val="24"/>
          <w:szCs w:val="24"/>
        </w:rPr>
      </w:pPr>
    </w:p>
    <w:p w14:paraId="01F69E82" w14:textId="77777777" w:rsidR="007633AA" w:rsidRPr="007633AA" w:rsidRDefault="007633AA" w:rsidP="007633AA">
      <w:pPr>
        <w:pStyle w:val="ListParagraph"/>
        <w:numPr>
          <w:ilvl w:val="0"/>
          <w:numId w:val="18"/>
        </w:numPr>
        <w:spacing w:line="360" w:lineRule="auto"/>
        <w:rPr>
          <w:vanish/>
          <w:sz w:val="24"/>
          <w:szCs w:val="24"/>
        </w:rPr>
      </w:pPr>
    </w:p>
    <w:p w14:paraId="6D2B9B12" w14:textId="77777777" w:rsidR="007633AA" w:rsidRPr="007633AA" w:rsidRDefault="007633AA" w:rsidP="007633AA">
      <w:pPr>
        <w:pStyle w:val="ListParagraph"/>
        <w:numPr>
          <w:ilvl w:val="0"/>
          <w:numId w:val="18"/>
        </w:numPr>
        <w:spacing w:line="360" w:lineRule="auto"/>
        <w:rPr>
          <w:vanish/>
          <w:sz w:val="24"/>
          <w:szCs w:val="24"/>
        </w:rPr>
      </w:pPr>
    </w:p>
    <w:p w14:paraId="3CE8E413" w14:textId="77777777" w:rsidR="007633AA" w:rsidRPr="007633AA" w:rsidRDefault="007633AA" w:rsidP="007633AA">
      <w:pPr>
        <w:pStyle w:val="ListParagraph"/>
        <w:numPr>
          <w:ilvl w:val="0"/>
          <w:numId w:val="18"/>
        </w:numPr>
        <w:spacing w:line="360" w:lineRule="auto"/>
        <w:rPr>
          <w:vanish/>
          <w:sz w:val="24"/>
          <w:szCs w:val="24"/>
        </w:rPr>
      </w:pPr>
    </w:p>
    <w:p w14:paraId="4D8271E9" w14:textId="77777777" w:rsidR="007633AA" w:rsidRPr="007633AA" w:rsidRDefault="007633AA" w:rsidP="007633AA">
      <w:pPr>
        <w:pStyle w:val="ListParagraph"/>
        <w:numPr>
          <w:ilvl w:val="0"/>
          <w:numId w:val="18"/>
        </w:numPr>
        <w:spacing w:line="360" w:lineRule="auto"/>
        <w:rPr>
          <w:vanish/>
          <w:sz w:val="24"/>
          <w:szCs w:val="24"/>
        </w:rPr>
      </w:pPr>
    </w:p>
    <w:p w14:paraId="2058DCA6" w14:textId="77777777" w:rsidR="007633AA" w:rsidRPr="007633AA" w:rsidRDefault="007633AA" w:rsidP="007633AA">
      <w:pPr>
        <w:pStyle w:val="ListParagraph"/>
        <w:numPr>
          <w:ilvl w:val="0"/>
          <w:numId w:val="18"/>
        </w:numPr>
        <w:spacing w:line="360" w:lineRule="auto"/>
        <w:rPr>
          <w:vanish/>
          <w:sz w:val="24"/>
          <w:szCs w:val="24"/>
        </w:rPr>
      </w:pPr>
    </w:p>
    <w:p w14:paraId="0C15A074" w14:textId="77777777" w:rsidR="007633AA" w:rsidRPr="007633AA" w:rsidRDefault="007633AA" w:rsidP="007633AA">
      <w:pPr>
        <w:pStyle w:val="ListParagraph"/>
        <w:numPr>
          <w:ilvl w:val="0"/>
          <w:numId w:val="18"/>
        </w:numPr>
        <w:spacing w:line="360" w:lineRule="auto"/>
        <w:rPr>
          <w:vanish/>
          <w:sz w:val="24"/>
          <w:szCs w:val="24"/>
        </w:rPr>
      </w:pPr>
    </w:p>
    <w:p w14:paraId="34B934F1" w14:textId="77777777" w:rsidR="007633AA" w:rsidRPr="007633AA" w:rsidRDefault="007633AA" w:rsidP="007633AA">
      <w:pPr>
        <w:pStyle w:val="ListParagraph"/>
        <w:numPr>
          <w:ilvl w:val="0"/>
          <w:numId w:val="18"/>
        </w:numPr>
        <w:spacing w:line="360" w:lineRule="auto"/>
        <w:rPr>
          <w:vanish/>
          <w:sz w:val="24"/>
          <w:szCs w:val="24"/>
        </w:rPr>
      </w:pPr>
    </w:p>
    <w:p w14:paraId="4030E13C" w14:textId="77777777" w:rsidR="007633AA" w:rsidRPr="007633AA" w:rsidRDefault="007633AA" w:rsidP="007633AA">
      <w:pPr>
        <w:pStyle w:val="ListParagraph"/>
        <w:numPr>
          <w:ilvl w:val="0"/>
          <w:numId w:val="18"/>
        </w:numPr>
        <w:spacing w:line="360" w:lineRule="auto"/>
        <w:rPr>
          <w:vanish/>
          <w:sz w:val="24"/>
          <w:szCs w:val="24"/>
        </w:rPr>
      </w:pPr>
    </w:p>
    <w:p w14:paraId="2E3D92EA" w14:textId="77777777" w:rsidR="007633AA" w:rsidRPr="007633AA" w:rsidRDefault="007633AA" w:rsidP="007633AA">
      <w:pPr>
        <w:pStyle w:val="ListParagraph"/>
        <w:numPr>
          <w:ilvl w:val="0"/>
          <w:numId w:val="18"/>
        </w:numPr>
        <w:spacing w:line="360" w:lineRule="auto"/>
        <w:rPr>
          <w:vanish/>
          <w:sz w:val="24"/>
          <w:szCs w:val="24"/>
        </w:rPr>
      </w:pPr>
    </w:p>
    <w:p w14:paraId="0B39E5DD" w14:textId="77777777" w:rsidR="007633AA" w:rsidRPr="007633AA" w:rsidRDefault="007633AA" w:rsidP="007633AA">
      <w:pPr>
        <w:pStyle w:val="ListParagraph"/>
        <w:numPr>
          <w:ilvl w:val="0"/>
          <w:numId w:val="18"/>
        </w:numPr>
        <w:spacing w:line="360" w:lineRule="auto"/>
        <w:rPr>
          <w:vanish/>
          <w:sz w:val="24"/>
          <w:szCs w:val="24"/>
        </w:rPr>
      </w:pPr>
    </w:p>
    <w:p w14:paraId="4734145E" w14:textId="77777777" w:rsidR="007633AA" w:rsidRPr="007633AA" w:rsidRDefault="007633AA" w:rsidP="007633AA">
      <w:pPr>
        <w:pStyle w:val="ListParagraph"/>
        <w:numPr>
          <w:ilvl w:val="0"/>
          <w:numId w:val="18"/>
        </w:numPr>
        <w:spacing w:line="360" w:lineRule="auto"/>
        <w:rPr>
          <w:vanish/>
          <w:sz w:val="24"/>
          <w:szCs w:val="24"/>
        </w:rPr>
      </w:pPr>
    </w:p>
    <w:p w14:paraId="33FE461F" w14:textId="77777777" w:rsidR="007633AA" w:rsidRPr="007633AA" w:rsidRDefault="007633AA" w:rsidP="007633AA">
      <w:pPr>
        <w:pStyle w:val="ListParagraph"/>
        <w:numPr>
          <w:ilvl w:val="0"/>
          <w:numId w:val="18"/>
        </w:numPr>
        <w:spacing w:line="360" w:lineRule="auto"/>
        <w:rPr>
          <w:vanish/>
          <w:sz w:val="24"/>
          <w:szCs w:val="24"/>
        </w:rPr>
      </w:pPr>
    </w:p>
    <w:p w14:paraId="3CD4E349" w14:textId="77777777" w:rsidR="007633AA" w:rsidRPr="007633AA" w:rsidRDefault="007633AA" w:rsidP="007633AA">
      <w:pPr>
        <w:pStyle w:val="ListParagraph"/>
        <w:numPr>
          <w:ilvl w:val="0"/>
          <w:numId w:val="18"/>
        </w:numPr>
        <w:spacing w:line="360" w:lineRule="auto"/>
        <w:rPr>
          <w:vanish/>
          <w:sz w:val="24"/>
          <w:szCs w:val="24"/>
        </w:rPr>
      </w:pPr>
    </w:p>
    <w:p w14:paraId="4E20410F" w14:textId="77777777" w:rsidR="007633AA" w:rsidRPr="007633AA" w:rsidRDefault="007633AA" w:rsidP="007633AA">
      <w:pPr>
        <w:pStyle w:val="ListParagraph"/>
        <w:numPr>
          <w:ilvl w:val="0"/>
          <w:numId w:val="18"/>
        </w:numPr>
        <w:spacing w:line="360" w:lineRule="auto"/>
        <w:rPr>
          <w:vanish/>
          <w:sz w:val="24"/>
          <w:szCs w:val="24"/>
        </w:rPr>
      </w:pPr>
    </w:p>
    <w:p w14:paraId="466CB89C" w14:textId="77777777" w:rsidR="007633AA" w:rsidRPr="007633AA" w:rsidRDefault="007633AA" w:rsidP="007633AA">
      <w:pPr>
        <w:pStyle w:val="ListParagraph"/>
        <w:numPr>
          <w:ilvl w:val="0"/>
          <w:numId w:val="18"/>
        </w:numPr>
        <w:spacing w:line="360" w:lineRule="auto"/>
        <w:rPr>
          <w:vanish/>
          <w:sz w:val="24"/>
          <w:szCs w:val="24"/>
        </w:rPr>
      </w:pPr>
    </w:p>
    <w:p w14:paraId="53F3228B" w14:textId="77777777" w:rsidR="007633AA" w:rsidRPr="007633AA" w:rsidRDefault="007633AA" w:rsidP="007633AA">
      <w:pPr>
        <w:pStyle w:val="ListParagraph"/>
        <w:numPr>
          <w:ilvl w:val="0"/>
          <w:numId w:val="18"/>
        </w:numPr>
        <w:spacing w:line="360" w:lineRule="auto"/>
        <w:rPr>
          <w:vanish/>
          <w:sz w:val="24"/>
          <w:szCs w:val="24"/>
        </w:rPr>
      </w:pPr>
    </w:p>
    <w:p w14:paraId="31812196" w14:textId="77777777" w:rsidR="007633AA" w:rsidRPr="007633AA" w:rsidRDefault="007633AA" w:rsidP="007633AA">
      <w:pPr>
        <w:pStyle w:val="ListParagraph"/>
        <w:numPr>
          <w:ilvl w:val="0"/>
          <w:numId w:val="18"/>
        </w:numPr>
        <w:spacing w:line="360" w:lineRule="auto"/>
        <w:rPr>
          <w:vanish/>
          <w:sz w:val="24"/>
          <w:szCs w:val="24"/>
        </w:rPr>
      </w:pPr>
    </w:p>
    <w:p w14:paraId="41F25155" w14:textId="77777777" w:rsidR="007633AA" w:rsidRPr="007633AA" w:rsidRDefault="007633AA" w:rsidP="007633AA">
      <w:pPr>
        <w:pStyle w:val="ListParagraph"/>
        <w:numPr>
          <w:ilvl w:val="0"/>
          <w:numId w:val="18"/>
        </w:numPr>
        <w:spacing w:line="360" w:lineRule="auto"/>
        <w:rPr>
          <w:vanish/>
          <w:sz w:val="24"/>
          <w:szCs w:val="24"/>
        </w:rPr>
      </w:pPr>
    </w:p>
    <w:p w14:paraId="0826FB8E" w14:textId="77777777" w:rsidR="007633AA" w:rsidRPr="007633AA" w:rsidRDefault="007633AA" w:rsidP="007633AA">
      <w:pPr>
        <w:pStyle w:val="ListParagraph"/>
        <w:numPr>
          <w:ilvl w:val="0"/>
          <w:numId w:val="18"/>
        </w:numPr>
        <w:spacing w:line="360" w:lineRule="auto"/>
        <w:rPr>
          <w:vanish/>
          <w:sz w:val="24"/>
          <w:szCs w:val="24"/>
        </w:rPr>
      </w:pPr>
    </w:p>
    <w:p w14:paraId="5A8D299C" w14:textId="77777777" w:rsidR="007633AA" w:rsidRPr="007633AA" w:rsidRDefault="007633AA" w:rsidP="007633AA">
      <w:pPr>
        <w:pStyle w:val="ListParagraph"/>
        <w:numPr>
          <w:ilvl w:val="0"/>
          <w:numId w:val="18"/>
        </w:numPr>
        <w:spacing w:line="360" w:lineRule="auto"/>
        <w:rPr>
          <w:vanish/>
          <w:sz w:val="24"/>
          <w:szCs w:val="24"/>
        </w:rPr>
      </w:pPr>
    </w:p>
    <w:p w14:paraId="74823A42" w14:textId="77777777" w:rsidR="007633AA" w:rsidRPr="007633AA" w:rsidRDefault="007633AA" w:rsidP="007633AA">
      <w:pPr>
        <w:pStyle w:val="ListParagraph"/>
        <w:numPr>
          <w:ilvl w:val="0"/>
          <w:numId w:val="18"/>
        </w:numPr>
        <w:spacing w:line="360" w:lineRule="auto"/>
        <w:rPr>
          <w:vanish/>
          <w:sz w:val="24"/>
          <w:szCs w:val="24"/>
        </w:rPr>
      </w:pPr>
    </w:p>
    <w:p w14:paraId="4301E818" w14:textId="77777777" w:rsidR="007633AA" w:rsidRPr="007633AA" w:rsidRDefault="007633AA" w:rsidP="007633AA">
      <w:pPr>
        <w:pStyle w:val="ListParagraph"/>
        <w:numPr>
          <w:ilvl w:val="0"/>
          <w:numId w:val="18"/>
        </w:numPr>
        <w:spacing w:line="360" w:lineRule="auto"/>
        <w:rPr>
          <w:vanish/>
          <w:sz w:val="24"/>
          <w:szCs w:val="24"/>
        </w:rPr>
      </w:pPr>
    </w:p>
    <w:p w14:paraId="3B31ACC6" w14:textId="77777777" w:rsidR="007633AA" w:rsidRPr="007633AA" w:rsidRDefault="007633AA" w:rsidP="007633AA">
      <w:pPr>
        <w:pStyle w:val="ListParagraph"/>
        <w:numPr>
          <w:ilvl w:val="0"/>
          <w:numId w:val="18"/>
        </w:numPr>
        <w:spacing w:line="360" w:lineRule="auto"/>
        <w:rPr>
          <w:vanish/>
          <w:sz w:val="24"/>
          <w:szCs w:val="24"/>
        </w:rPr>
      </w:pPr>
    </w:p>
    <w:p w14:paraId="7BBDE96A" w14:textId="77777777" w:rsidR="007633AA" w:rsidRPr="007633AA" w:rsidRDefault="007633AA" w:rsidP="007633AA">
      <w:pPr>
        <w:pStyle w:val="ListParagraph"/>
        <w:numPr>
          <w:ilvl w:val="0"/>
          <w:numId w:val="18"/>
        </w:numPr>
        <w:spacing w:line="360" w:lineRule="auto"/>
        <w:rPr>
          <w:vanish/>
          <w:sz w:val="24"/>
          <w:szCs w:val="24"/>
        </w:rPr>
      </w:pPr>
    </w:p>
    <w:p w14:paraId="3FB07E45" w14:textId="77777777" w:rsidR="007633AA" w:rsidRPr="007633AA" w:rsidRDefault="007633AA" w:rsidP="007633AA">
      <w:pPr>
        <w:pStyle w:val="ListParagraph"/>
        <w:numPr>
          <w:ilvl w:val="0"/>
          <w:numId w:val="18"/>
        </w:numPr>
        <w:spacing w:line="360" w:lineRule="auto"/>
        <w:rPr>
          <w:vanish/>
          <w:sz w:val="24"/>
          <w:szCs w:val="24"/>
        </w:rPr>
      </w:pPr>
    </w:p>
    <w:p w14:paraId="70E8F328" w14:textId="77777777" w:rsidR="007633AA" w:rsidRPr="007633AA" w:rsidRDefault="007633AA" w:rsidP="007633AA">
      <w:pPr>
        <w:pStyle w:val="ListParagraph"/>
        <w:numPr>
          <w:ilvl w:val="0"/>
          <w:numId w:val="18"/>
        </w:numPr>
        <w:spacing w:line="360" w:lineRule="auto"/>
        <w:rPr>
          <w:vanish/>
          <w:sz w:val="24"/>
          <w:szCs w:val="24"/>
        </w:rPr>
      </w:pPr>
    </w:p>
    <w:p w14:paraId="33C53A6C" w14:textId="77777777" w:rsidR="007633AA" w:rsidRPr="007633AA" w:rsidRDefault="007633AA" w:rsidP="007633AA">
      <w:pPr>
        <w:pStyle w:val="ListParagraph"/>
        <w:numPr>
          <w:ilvl w:val="0"/>
          <w:numId w:val="18"/>
        </w:numPr>
        <w:spacing w:line="360" w:lineRule="auto"/>
        <w:rPr>
          <w:vanish/>
          <w:sz w:val="24"/>
          <w:szCs w:val="24"/>
        </w:rPr>
      </w:pPr>
    </w:p>
    <w:p w14:paraId="305F0280" w14:textId="77777777" w:rsidR="007633AA" w:rsidRPr="007633AA" w:rsidRDefault="007633AA" w:rsidP="007633AA">
      <w:pPr>
        <w:pStyle w:val="ListParagraph"/>
        <w:numPr>
          <w:ilvl w:val="0"/>
          <w:numId w:val="18"/>
        </w:numPr>
        <w:spacing w:line="360" w:lineRule="auto"/>
        <w:rPr>
          <w:vanish/>
          <w:sz w:val="24"/>
          <w:szCs w:val="24"/>
        </w:rPr>
      </w:pPr>
    </w:p>
    <w:p w14:paraId="47EFA3FE" w14:textId="77777777" w:rsidR="007633AA" w:rsidRPr="007633AA" w:rsidRDefault="007633AA" w:rsidP="007633AA">
      <w:pPr>
        <w:pStyle w:val="ListParagraph"/>
        <w:numPr>
          <w:ilvl w:val="0"/>
          <w:numId w:val="18"/>
        </w:numPr>
        <w:spacing w:line="360" w:lineRule="auto"/>
        <w:rPr>
          <w:vanish/>
          <w:sz w:val="24"/>
          <w:szCs w:val="24"/>
        </w:rPr>
      </w:pPr>
    </w:p>
    <w:p w14:paraId="4F7329A7" w14:textId="77777777" w:rsidR="007633AA" w:rsidRPr="007633AA" w:rsidRDefault="007633AA" w:rsidP="007633AA">
      <w:pPr>
        <w:pStyle w:val="ListParagraph"/>
        <w:numPr>
          <w:ilvl w:val="0"/>
          <w:numId w:val="18"/>
        </w:numPr>
        <w:spacing w:line="360" w:lineRule="auto"/>
        <w:rPr>
          <w:vanish/>
          <w:sz w:val="24"/>
          <w:szCs w:val="24"/>
        </w:rPr>
      </w:pPr>
    </w:p>
    <w:p w14:paraId="1011D878" w14:textId="77777777" w:rsidR="007633AA" w:rsidRPr="007633AA" w:rsidRDefault="007633AA" w:rsidP="007633AA">
      <w:pPr>
        <w:pStyle w:val="ListParagraph"/>
        <w:numPr>
          <w:ilvl w:val="0"/>
          <w:numId w:val="18"/>
        </w:numPr>
        <w:spacing w:line="360" w:lineRule="auto"/>
        <w:rPr>
          <w:vanish/>
          <w:sz w:val="24"/>
          <w:szCs w:val="24"/>
        </w:rPr>
      </w:pPr>
    </w:p>
    <w:p w14:paraId="17AA1D2F" w14:textId="77777777" w:rsidR="007633AA" w:rsidRPr="007633AA" w:rsidRDefault="007633AA" w:rsidP="007633AA">
      <w:pPr>
        <w:pStyle w:val="ListParagraph"/>
        <w:numPr>
          <w:ilvl w:val="0"/>
          <w:numId w:val="18"/>
        </w:numPr>
        <w:spacing w:line="360" w:lineRule="auto"/>
        <w:rPr>
          <w:vanish/>
          <w:sz w:val="24"/>
          <w:szCs w:val="24"/>
        </w:rPr>
      </w:pPr>
    </w:p>
    <w:p w14:paraId="742E4047" w14:textId="77777777" w:rsidR="007633AA" w:rsidRPr="007633AA" w:rsidRDefault="007633AA" w:rsidP="007633AA">
      <w:pPr>
        <w:pStyle w:val="ListParagraph"/>
        <w:numPr>
          <w:ilvl w:val="0"/>
          <w:numId w:val="18"/>
        </w:numPr>
        <w:spacing w:line="360" w:lineRule="auto"/>
        <w:rPr>
          <w:vanish/>
          <w:sz w:val="24"/>
          <w:szCs w:val="24"/>
        </w:rPr>
      </w:pPr>
    </w:p>
    <w:p w14:paraId="2D64EA71" w14:textId="77777777" w:rsidR="007633AA" w:rsidRPr="007633AA" w:rsidRDefault="007633AA" w:rsidP="007633AA">
      <w:pPr>
        <w:pStyle w:val="ListParagraph"/>
        <w:numPr>
          <w:ilvl w:val="0"/>
          <w:numId w:val="18"/>
        </w:numPr>
        <w:spacing w:line="360" w:lineRule="auto"/>
        <w:rPr>
          <w:vanish/>
          <w:sz w:val="24"/>
          <w:szCs w:val="24"/>
        </w:rPr>
      </w:pPr>
    </w:p>
    <w:p w14:paraId="1382B444" w14:textId="77777777" w:rsidR="007633AA" w:rsidRPr="007633AA" w:rsidRDefault="007633AA" w:rsidP="007633AA">
      <w:pPr>
        <w:pStyle w:val="ListParagraph"/>
        <w:numPr>
          <w:ilvl w:val="0"/>
          <w:numId w:val="18"/>
        </w:numPr>
        <w:spacing w:line="360" w:lineRule="auto"/>
        <w:rPr>
          <w:vanish/>
          <w:sz w:val="24"/>
          <w:szCs w:val="24"/>
        </w:rPr>
      </w:pPr>
    </w:p>
    <w:p w14:paraId="184A458F" w14:textId="77777777" w:rsidR="007633AA" w:rsidRPr="007633AA" w:rsidRDefault="007633AA" w:rsidP="007633AA">
      <w:pPr>
        <w:pStyle w:val="ListParagraph"/>
        <w:numPr>
          <w:ilvl w:val="0"/>
          <w:numId w:val="18"/>
        </w:numPr>
        <w:spacing w:line="360" w:lineRule="auto"/>
        <w:rPr>
          <w:vanish/>
          <w:sz w:val="24"/>
          <w:szCs w:val="24"/>
        </w:rPr>
      </w:pPr>
    </w:p>
    <w:p w14:paraId="745B42E8" w14:textId="77777777" w:rsidR="007633AA" w:rsidRPr="007633AA" w:rsidRDefault="007633AA" w:rsidP="007633AA">
      <w:pPr>
        <w:pStyle w:val="ListParagraph"/>
        <w:numPr>
          <w:ilvl w:val="0"/>
          <w:numId w:val="18"/>
        </w:numPr>
        <w:spacing w:line="360" w:lineRule="auto"/>
        <w:rPr>
          <w:vanish/>
          <w:sz w:val="24"/>
          <w:szCs w:val="24"/>
        </w:rPr>
      </w:pPr>
    </w:p>
    <w:p w14:paraId="6C22B4D1" w14:textId="77777777" w:rsidR="007633AA" w:rsidRPr="007633AA" w:rsidRDefault="007633AA" w:rsidP="007633AA">
      <w:pPr>
        <w:pStyle w:val="ListParagraph"/>
        <w:numPr>
          <w:ilvl w:val="0"/>
          <w:numId w:val="18"/>
        </w:numPr>
        <w:spacing w:line="360" w:lineRule="auto"/>
        <w:rPr>
          <w:vanish/>
          <w:sz w:val="24"/>
          <w:szCs w:val="24"/>
        </w:rPr>
      </w:pPr>
    </w:p>
    <w:p w14:paraId="0A7F9D8E" w14:textId="77777777" w:rsidR="007633AA" w:rsidRPr="007633AA" w:rsidRDefault="007633AA" w:rsidP="007633AA">
      <w:pPr>
        <w:pStyle w:val="ListParagraph"/>
        <w:numPr>
          <w:ilvl w:val="0"/>
          <w:numId w:val="18"/>
        </w:numPr>
        <w:spacing w:line="360" w:lineRule="auto"/>
        <w:rPr>
          <w:vanish/>
          <w:sz w:val="24"/>
          <w:szCs w:val="24"/>
        </w:rPr>
      </w:pPr>
    </w:p>
    <w:p w14:paraId="5CCC0C27" w14:textId="77777777" w:rsidR="007633AA" w:rsidRPr="007633AA" w:rsidRDefault="007633AA" w:rsidP="007633AA">
      <w:pPr>
        <w:pStyle w:val="ListParagraph"/>
        <w:numPr>
          <w:ilvl w:val="0"/>
          <w:numId w:val="18"/>
        </w:numPr>
        <w:spacing w:line="360" w:lineRule="auto"/>
        <w:rPr>
          <w:vanish/>
          <w:sz w:val="24"/>
          <w:szCs w:val="24"/>
        </w:rPr>
      </w:pPr>
    </w:p>
    <w:p w14:paraId="1AFB1D85" w14:textId="77777777" w:rsidR="007633AA" w:rsidRPr="007633AA" w:rsidRDefault="007633AA" w:rsidP="007633AA">
      <w:pPr>
        <w:pStyle w:val="ListParagraph"/>
        <w:numPr>
          <w:ilvl w:val="0"/>
          <w:numId w:val="18"/>
        </w:numPr>
        <w:spacing w:line="360" w:lineRule="auto"/>
        <w:rPr>
          <w:vanish/>
          <w:sz w:val="24"/>
          <w:szCs w:val="24"/>
        </w:rPr>
      </w:pPr>
    </w:p>
    <w:p w14:paraId="2EA839A1" w14:textId="77777777" w:rsidR="007633AA" w:rsidRPr="007633AA" w:rsidRDefault="007633AA" w:rsidP="007633AA">
      <w:pPr>
        <w:pStyle w:val="ListParagraph"/>
        <w:numPr>
          <w:ilvl w:val="0"/>
          <w:numId w:val="18"/>
        </w:numPr>
        <w:spacing w:line="360" w:lineRule="auto"/>
        <w:rPr>
          <w:vanish/>
          <w:sz w:val="24"/>
          <w:szCs w:val="24"/>
        </w:rPr>
      </w:pPr>
    </w:p>
    <w:p w14:paraId="06B7A5D1" w14:textId="77777777" w:rsidR="007633AA" w:rsidRPr="007633AA" w:rsidRDefault="007633AA" w:rsidP="007633AA">
      <w:pPr>
        <w:pStyle w:val="ListParagraph"/>
        <w:numPr>
          <w:ilvl w:val="0"/>
          <w:numId w:val="18"/>
        </w:numPr>
        <w:spacing w:line="360" w:lineRule="auto"/>
        <w:rPr>
          <w:vanish/>
          <w:sz w:val="24"/>
          <w:szCs w:val="24"/>
        </w:rPr>
      </w:pPr>
    </w:p>
    <w:p w14:paraId="4E60EB9C" w14:textId="77777777" w:rsidR="007633AA" w:rsidRPr="007633AA" w:rsidRDefault="007633AA" w:rsidP="007633AA">
      <w:pPr>
        <w:pStyle w:val="ListParagraph"/>
        <w:numPr>
          <w:ilvl w:val="0"/>
          <w:numId w:val="18"/>
        </w:numPr>
        <w:spacing w:line="360" w:lineRule="auto"/>
        <w:rPr>
          <w:vanish/>
          <w:sz w:val="24"/>
          <w:szCs w:val="24"/>
        </w:rPr>
      </w:pPr>
    </w:p>
    <w:p w14:paraId="773BB1B6" w14:textId="77777777" w:rsidR="007633AA" w:rsidRPr="007633AA" w:rsidRDefault="007633AA" w:rsidP="007633AA">
      <w:pPr>
        <w:pStyle w:val="ListParagraph"/>
        <w:numPr>
          <w:ilvl w:val="0"/>
          <w:numId w:val="18"/>
        </w:numPr>
        <w:spacing w:line="360" w:lineRule="auto"/>
        <w:rPr>
          <w:vanish/>
          <w:sz w:val="24"/>
          <w:szCs w:val="24"/>
        </w:rPr>
      </w:pPr>
    </w:p>
    <w:p w14:paraId="481D7E7D" w14:textId="77777777" w:rsidR="007633AA" w:rsidRPr="007633AA" w:rsidRDefault="007633AA" w:rsidP="007633AA">
      <w:pPr>
        <w:pStyle w:val="ListParagraph"/>
        <w:numPr>
          <w:ilvl w:val="0"/>
          <w:numId w:val="18"/>
        </w:numPr>
        <w:spacing w:line="360" w:lineRule="auto"/>
        <w:rPr>
          <w:vanish/>
          <w:sz w:val="24"/>
          <w:szCs w:val="24"/>
        </w:rPr>
      </w:pPr>
    </w:p>
    <w:p w14:paraId="2E8A667D" w14:textId="77777777" w:rsidR="007633AA" w:rsidRPr="007633AA" w:rsidRDefault="007633AA" w:rsidP="007633AA">
      <w:pPr>
        <w:pStyle w:val="ListParagraph"/>
        <w:numPr>
          <w:ilvl w:val="0"/>
          <w:numId w:val="18"/>
        </w:numPr>
        <w:spacing w:line="360" w:lineRule="auto"/>
        <w:rPr>
          <w:vanish/>
          <w:sz w:val="24"/>
          <w:szCs w:val="24"/>
        </w:rPr>
      </w:pPr>
    </w:p>
    <w:p w14:paraId="0E8AA487" w14:textId="77777777" w:rsidR="007633AA" w:rsidRPr="007633AA" w:rsidRDefault="007633AA" w:rsidP="007633AA">
      <w:pPr>
        <w:pStyle w:val="ListParagraph"/>
        <w:numPr>
          <w:ilvl w:val="0"/>
          <w:numId w:val="18"/>
        </w:numPr>
        <w:spacing w:line="360" w:lineRule="auto"/>
        <w:rPr>
          <w:vanish/>
          <w:sz w:val="24"/>
          <w:szCs w:val="24"/>
        </w:rPr>
      </w:pPr>
    </w:p>
    <w:p w14:paraId="77D67DB8" w14:textId="77777777" w:rsidR="007633AA" w:rsidRPr="007633AA" w:rsidRDefault="007633AA" w:rsidP="007633AA">
      <w:pPr>
        <w:pStyle w:val="ListParagraph"/>
        <w:numPr>
          <w:ilvl w:val="0"/>
          <w:numId w:val="18"/>
        </w:numPr>
        <w:spacing w:line="360" w:lineRule="auto"/>
        <w:rPr>
          <w:vanish/>
          <w:sz w:val="24"/>
          <w:szCs w:val="24"/>
        </w:rPr>
      </w:pPr>
    </w:p>
    <w:p w14:paraId="7AA20243" w14:textId="77777777" w:rsidR="007633AA" w:rsidRPr="007633AA" w:rsidRDefault="007633AA" w:rsidP="007633AA">
      <w:pPr>
        <w:pStyle w:val="ListParagraph"/>
        <w:numPr>
          <w:ilvl w:val="0"/>
          <w:numId w:val="18"/>
        </w:numPr>
        <w:spacing w:line="360" w:lineRule="auto"/>
        <w:rPr>
          <w:vanish/>
          <w:sz w:val="24"/>
          <w:szCs w:val="24"/>
        </w:rPr>
      </w:pPr>
    </w:p>
    <w:p w14:paraId="343DBF73" w14:textId="77777777" w:rsidR="007633AA" w:rsidRPr="007633AA" w:rsidRDefault="007633AA" w:rsidP="007633AA">
      <w:pPr>
        <w:pStyle w:val="ListParagraph"/>
        <w:numPr>
          <w:ilvl w:val="0"/>
          <w:numId w:val="18"/>
        </w:numPr>
        <w:spacing w:line="360" w:lineRule="auto"/>
        <w:rPr>
          <w:vanish/>
          <w:sz w:val="24"/>
          <w:szCs w:val="24"/>
        </w:rPr>
      </w:pPr>
    </w:p>
    <w:p w14:paraId="3FE6630A" w14:textId="77777777" w:rsidR="007633AA" w:rsidRPr="007633AA" w:rsidRDefault="007633AA" w:rsidP="007633AA">
      <w:pPr>
        <w:pStyle w:val="ListParagraph"/>
        <w:numPr>
          <w:ilvl w:val="0"/>
          <w:numId w:val="18"/>
        </w:numPr>
        <w:spacing w:line="360" w:lineRule="auto"/>
        <w:rPr>
          <w:vanish/>
          <w:sz w:val="24"/>
          <w:szCs w:val="24"/>
        </w:rPr>
      </w:pPr>
    </w:p>
    <w:p w14:paraId="04723C52" w14:textId="77777777" w:rsidR="007633AA" w:rsidRPr="007633AA" w:rsidRDefault="007633AA" w:rsidP="007633AA">
      <w:pPr>
        <w:pStyle w:val="ListParagraph"/>
        <w:numPr>
          <w:ilvl w:val="0"/>
          <w:numId w:val="18"/>
        </w:numPr>
        <w:spacing w:line="360" w:lineRule="auto"/>
        <w:rPr>
          <w:vanish/>
          <w:sz w:val="24"/>
          <w:szCs w:val="24"/>
        </w:rPr>
      </w:pPr>
    </w:p>
    <w:p w14:paraId="2D80C66B" w14:textId="77777777" w:rsidR="007633AA" w:rsidRPr="007633AA" w:rsidRDefault="007633AA" w:rsidP="007633AA">
      <w:pPr>
        <w:pStyle w:val="ListParagraph"/>
        <w:numPr>
          <w:ilvl w:val="0"/>
          <w:numId w:val="18"/>
        </w:numPr>
        <w:spacing w:line="360" w:lineRule="auto"/>
        <w:rPr>
          <w:vanish/>
          <w:sz w:val="24"/>
          <w:szCs w:val="24"/>
        </w:rPr>
      </w:pPr>
    </w:p>
    <w:p w14:paraId="4048CC4A" w14:textId="77777777" w:rsidR="007633AA" w:rsidRPr="007633AA" w:rsidRDefault="007633AA" w:rsidP="007633AA">
      <w:pPr>
        <w:pStyle w:val="ListParagraph"/>
        <w:numPr>
          <w:ilvl w:val="0"/>
          <w:numId w:val="18"/>
        </w:numPr>
        <w:spacing w:line="360" w:lineRule="auto"/>
        <w:rPr>
          <w:vanish/>
          <w:sz w:val="24"/>
          <w:szCs w:val="24"/>
        </w:rPr>
      </w:pPr>
    </w:p>
    <w:p w14:paraId="43D20F6B" w14:textId="77777777" w:rsidR="007633AA" w:rsidRPr="007633AA" w:rsidRDefault="007633AA" w:rsidP="007633AA">
      <w:pPr>
        <w:pStyle w:val="ListParagraph"/>
        <w:numPr>
          <w:ilvl w:val="0"/>
          <w:numId w:val="18"/>
        </w:numPr>
        <w:spacing w:line="360" w:lineRule="auto"/>
        <w:rPr>
          <w:vanish/>
          <w:sz w:val="24"/>
          <w:szCs w:val="24"/>
        </w:rPr>
      </w:pPr>
    </w:p>
    <w:p w14:paraId="6CA66239" w14:textId="77777777" w:rsidR="007633AA" w:rsidRPr="007633AA" w:rsidRDefault="007633AA" w:rsidP="007633AA">
      <w:pPr>
        <w:pStyle w:val="ListParagraph"/>
        <w:numPr>
          <w:ilvl w:val="0"/>
          <w:numId w:val="18"/>
        </w:numPr>
        <w:spacing w:line="360" w:lineRule="auto"/>
        <w:rPr>
          <w:vanish/>
          <w:sz w:val="24"/>
          <w:szCs w:val="24"/>
        </w:rPr>
      </w:pPr>
    </w:p>
    <w:p w14:paraId="46130331" w14:textId="77777777" w:rsidR="007633AA" w:rsidRPr="007633AA" w:rsidRDefault="007633AA" w:rsidP="007633AA">
      <w:pPr>
        <w:pStyle w:val="ListParagraph"/>
        <w:numPr>
          <w:ilvl w:val="0"/>
          <w:numId w:val="18"/>
        </w:numPr>
        <w:spacing w:line="360" w:lineRule="auto"/>
        <w:rPr>
          <w:vanish/>
          <w:sz w:val="24"/>
          <w:szCs w:val="24"/>
        </w:rPr>
      </w:pPr>
    </w:p>
    <w:p w14:paraId="626E4A96" w14:textId="77777777" w:rsidR="007633AA" w:rsidRPr="007633AA" w:rsidRDefault="007633AA" w:rsidP="007633AA">
      <w:pPr>
        <w:pStyle w:val="ListParagraph"/>
        <w:numPr>
          <w:ilvl w:val="0"/>
          <w:numId w:val="18"/>
        </w:numPr>
        <w:spacing w:line="360" w:lineRule="auto"/>
        <w:rPr>
          <w:vanish/>
          <w:sz w:val="24"/>
          <w:szCs w:val="24"/>
        </w:rPr>
      </w:pPr>
    </w:p>
    <w:p w14:paraId="3C3049E3" w14:textId="77777777" w:rsidR="007633AA" w:rsidRPr="007633AA" w:rsidRDefault="007633AA" w:rsidP="007633AA">
      <w:pPr>
        <w:pStyle w:val="ListParagraph"/>
        <w:numPr>
          <w:ilvl w:val="0"/>
          <w:numId w:val="18"/>
        </w:numPr>
        <w:spacing w:line="360" w:lineRule="auto"/>
        <w:rPr>
          <w:vanish/>
          <w:sz w:val="24"/>
          <w:szCs w:val="24"/>
        </w:rPr>
      </w:pPr>
    </w:p>
    <w:p w14:paraId="238F6ACC" w14:textId="77777777" w:rsidR="007633AA" w:rsidRPr="007633AA" w:rsidRDefault="007633AA" w:rsidP="007633AA">
      <w:pPr>
        <w:pStyle w:val="ListParagraph"/>
        <w:numPr>
          <w:ilvl w:val="0"/>
          <w:numId w:val="18"/>
        </w:numPr>
        <w:spacing w:line="360" w:lineRule="auto"/>
        <w:rPr>
          <w:vanish/>
          <w:sz w:val="24"/>
          <w:szCs w:val="24"/>
        </w:rPr>
      </w:pPr>
    </w:p>
    <w:p w14:paraId="5000EC13" w14:textId="77777777" w:rsidR="007633AA" w:rsidRPr="007633AA" w:rsidRDefault="007633AA" w:rsidP="007633AA">
      <w:pPr>
        <w:pStyle w:val="ListParagraph"/>
        <w:numPr>
          <w:ilvl w:val="0"/>
          <w:numId w:val="18"/>
        </w:numPr>
        <w:spacing w:line="360" w:lineRule="auto"/>
        <w:rPr>
          <w:vanish/>
          <w:sz w:val="24"/>
          <w:szCs w:val="24"/>
        </w:rPr>
      </w:pPr>
    </w:p>
    <w:p w14:paraId="4E6D782F" w14:textId="77777777" w:rsidR="007633AA" w:rsidRPr="007633AA" w:rsidRDefault="007633AA" w:rsidP="007633AA">
      <w:pPr>
        <w:pStyle w:val="ListParagraph"/>
        <w:numPr>
          <w:ilvl w:val="0"/>
          <w:numId w:val="18"/>
        </w:numPr>
        <w:spacing w:line="360" w:lineRule="auto"/>
        <w:rPr>
          <w:vanish/>
          <w:sz w:val="24"/>
          <w:szCs w:val="24"/>
        </w:rPr>
      </w:pPr>
    </w:p>
    <w:p w14:paraId="58A87066" w14:textId="77777777" w:rsidR="007633AA" w:rsidRPr="007633AA" w:rsidRDefault="007633AA" w:rsidP="007633AA">
      <w:pPr>
        <w:pStyle w:val="ListParagraph"/>
        <w:numPr>
          <w:ilvl w:val="0"/>
          <w:numId w:val="18"/>
        </w:numPr>
        <w:spacing w:line="360" w:lineRule="auto"/>
        <w:rPr>
          <w:vanish/>
          <w:sz w:val="24"/>
          <w:szCs w:val="24"/>
        </w:rPr>
      </w:pPr>
    </w:p>
    <w:p w14:paraId="50ECE447" w14:textId="77777777" w:rsidR="007633AA" w:rsidRPr="007633AA" w:rsidRDefault="007633AA" w:rsidP="007633AA">
      <w:pPr>
        <w:pStyle w:val="ListParagraph"/>
        <w:numPr>
          <w:ilvl w:val="0"/>
          <w:numId w:val="18"/>
        </w:numPr>
        <w:spacing w:line="360" w:lineRule="auto"/>
        <w:rPr>
          <w:vanish/>
          <w:sz w:val="24"/>
          <w:szCs w:val="24"/>
        </w:rPr>
      </w:pPr>
    </w:p>
    <w:p w14:paraId="2AFE4EDC" w14:textId="77777777" w:rsidR="007633AA" w:rsidRPr="007633AA" w:rsidRDefault="007633AA" w:rsidP="007633AA">
      <w:pPr>
        <w:pStyle w:val="ListParagraph"/>
        <w:numPr>
          <w:ilvl w:val="0"/>
          <w:numId w:val="18"/>
        </w:numPr>
        <w:spacing w:line="360" w:lineRule="auto"/>
        <w:rPr>
          <w:vanish/>
          <w:sz w:val="24"/>
          <w:szCs w:val="24"/>
        </w:rPr>
      </w:pPr>
    </w:p>
    <w:p w14:paraId="79242A4E" w14:textId="77777777" w:rsidR="007633AA" w:rsidRPr="007633AA" w:rsidRDefault="007633AA" w:rsidP="007633AA">
      <w:pPr>
        <w:pStyle w:val="ListParagraph"/>
        <w:numPr>
          <w:ilvl w:val="0"/>
          <w:numId w:val="18"/>
        </w:numPr>
        <w:spacing w:line="360" w:lineRule="auto"/>
        <w:rPr>
          <w:vanish/>
          <w:sz w:val="24"/>
          <w:szCs w:val="24"/>
        </w:rPr>
      </w:pPr>
    </w:p>
    <w:p w14:paraId="7B77F11C" w14:textId="77777777" w:rsidR="007633AA" w:rsidRPr="007633AA" w:rsidRDefault="007633AA" w:rsidP="007633AA">
      <w:pPr>
        <w:pStyle w:val="ListParagraph"/>
        <w:numPr>
          <w:ilvl w:val="0"/>
          <w:numId w:val="18"/>
        </w:numPr>
        <w:spacing w:line="360" w:lineRule="auto"/>
        <w:rPr>
          <w:vanish/>
          <w:sz w:val="24"/>
          <w:szCs w:val="24"/>
        </w:rPr>
      </w:pPr>
    </w:p>
    <w:p w14:paraId="4369CC43" w14:textId="77777777" w:rsidR="007633AA" w:rsidRPr="007633AA" w:rsidRDefault="007633AA" w:rsidP="007633AA">
      <w:pPr>
        <w:pStyle w:val="ListParagraph"/>
        <w:numPr>
          <w:ilvl w:val="0"/>
          <w:numId w:val="18"/>
        </w:numPr>
        <w:spacing w:line="360" w:lineRule="auto"/>
        <w:rPr>
          <w:vanish/>
          <w:sz w:val="24"/>
          <w:szCs w:val="24"/>
        </w:rPr>
      </w:pPr>
    </w:p>
    <w:p w14:paraId="4CCE0161" w14:textId="77777777" w:rsidR="007633AA" w:rsidRPr="007633AA" w:rsidRDefault="007633AA" w:rsidP="007633AA">
      <w:pPr>
        <w:pStyle w:val="ListParagraph"/>
        <w:numPr>
          <w:ilvl w:val="0"/>
          <w:numId w:val="18"/>
        </w:numPr>
        <w:spacing w:line="360" w:lineRule="auto"/>
        <w:rPr>
          <w:vanish/>
          <w:sz w:val="24"/>
          <w:szCs w:val="24"/>
        </w:rPr>
      </w:pPr>
    </w:p>
    <w:p w14:paraId="1617B451" w14:textId="77777777" w:rsidR="007633AA" w:rsidRPr="007633AA" w:rsidRDefault="007633AA" w:rsidP="007633AA">
      <w:pPr>
        <w:pStyle w:val="ListParagraph"/>
        <w:numPr>
          <w:ilvl w:val="0"/>
          <w:numId w:val="18"/>
        </w:numPr>
        <w:spacing w:line="360" w:lineRule="auto"/>
        <w:rPr>
          <w:vanish/>
          <w:sz w:val="24"/>
          <w:szCs w:val="24"/>
        </w:rPr>
      </w:pPr>
    </w:p>
    <w:p w14:paraId="266D453E" w14:textId="77777777" w:rsidR="007633AA" w:rsidRPr="007633AA" w:rsidRDefault="007633AA" w:rsidP="007633AA">
      <w:pPr>
        <w:pStyle w:val="ListParagraph"/>
        <w:numPr>
          <w:ilvl w:val="0"/>
          <w:numId w:val="18"/>
        </w:numPr>
        <w:spacing w:line="360" w:lineRule="auto"/>
        <w:rPr>
          <w:vanish/>
          <w:sz w:val="24"/>
          <w:szCs w:val="24"/>
        </w:rPr>
      </w:pPr>
    </w:p>
    <w:p w14:paraId="49062FBE" w14:textId="77777777" w:rsidR="007633AA" w:rsidRPr="007633AA" w:rsidRDefault="007633AA" w:rsidP="007633AA">
      <w:pPr>
        <w:pStyle w:val="ListParagraph"/>
        <w:numPr>
          <w:ilvl w:val="0"/>
          <w:numId w:val="18"/>
        </w:numPr>
        <w:spacing w:line="360" w:lineRule="auto"/>
        <w:rPr>
          <w:vanish/>
          <w:sz w:val="24"/>
          <w:szCs w:val="24"/>
        </w:rPr>
      </w:pPr>
    </w:p>
    <w:p w14:paraId="0D626C29" w14:textId="77777777" w:rsidR="007633AA" w:rsidRPr="007633AA" w:rsidRDefault="007633AA" w:rsidP="007633AA">
      <w:pPr>
        <w:pStyle w:val="ListParagraph"/>
        <w:numPr>
          <w:ilvl w:val="0"/>
          <w:numId w:val="18"/>
        </w:numPr>
        <w:spacing w:line="360" w:lineRule="auto"/>
        <w:rPr>
          <w:vanish/>
          <w:sz w:val="24"/>
          <w:szCs w:val="24"/>
        </w:rPr>
      </w:pPr>
    </w:p>
    <w:p w14:paraId="13DC1619" w14:textId="77777777" w:rsidR="007633AA" w:rsidRPr="007633AA" w:rsidRDefault="007633AA" w:rsidP="007633AA">
      <w:pPr>
        <w:pStyle w:val="ListParagraph"/>
        <w:numPr>
          <w:ilvl w:val="0"/>
          <w:numId w:val="18"/>
        </w:numPr>
        <w:spacing w:line="360" w:lineRule="auto"/>
        <w:rPr>
          <w:vanish/>
          <w:sz w:val="24"/>
          <w:szCs w:val="24"/>
        </w:rPr>
      </w:pPr>
    </w:p>
    <w:p w14:paraId="7D486F35" w14:textId="77777777" w:rsidR="007633AA" w:rsidRPr="007633AA" w:rsidRDefault="007633AA" w:rsidP="007633AA">
      <w:pPr>
        <w:pStyle w:val="ListParagraph"/>
        <w:numPr>
          <w:ilvl w:val="0"/>
          <w:numId w:val="18"/>
        </w:numPr>
        <w:spacing w:line="360" w:lineRule="auto"/>
        <w:rPr>
          <w:vanish/>
          <w:sz w:val="24"/>
          <w:szCs w:val="24"/>
        </w:rPr>
      </w:pPr>
    </w:p>
    <w:p w14:paraId="5EDF31F3" w14:textId="77777777" w:rsidR="007633AA" w:rsidRPr="007633AA" w:rsidRDefault="007633AA" w:rsidP="007633AA">
      <w:pPr>
        <w:pStyle w:val="ListParagraph"/>
        <w:numPr>
          <w:ilvl w:val="0"/>
          <w:numId w:val="18"/>
        </w:numPr>
        <w:spacing w:line="360" w:lineRule="auto"/>
        <w:rPr>
          <w:vanish/>
          <w:sz w:val="24"/>
          <w:szCs w:val="24"/>
        </w:rPr>
      </w:pPr>
    </w:p>
    <w:p w14:paraId="338C0E1F" w14:textId="77777777" w:rsidR="007633AA" w:rsidRPr="007633AA" w:rsidRDefault="007633AA" w:rsidP="007633AA">
      <w:pPr>
        <w:pStyle w:val="ListParagraph"/>
        <w:numPr>
          <w:ilvl w:val="0"/>
          <w:numId w:val="18"/>
        </w:numPr>
        <w:spacing w:line="360" w:lineRule="auto"/>
        <w:rPr>
          <w:vanish/>
          <w:sz w:val="24"/>
          <w:szCs w:val="24"/>
        </w:rPr>
      </w:pPr>
    </w:p>
    <w:p w14:paraId="1F0682BF" w14:textId="77777777" w:rsidR="007633AA" w:rsidRPr="007633AA" w:rsidRDefault="007633AA" w:rsidP="007633AA">
      <w:pPr>
        <w:pStyle w:val="ListParagraph"/>
        <w:numPr>
          <w:ilvl w:val="0"/>
          <w:numId w:val="18"/>
        </w:numPr>
        <w:spacing w:line="360" w:lineRule="auto"/>
        <w:rPr>
          <w:vanish/>
          <w:sz w:val="24"/>
          <w:szCs w:val="24"/>
        </w:rPr>
      </w:pPr>
    </w:p>
    <w:p w14:paraId="57D297CD" w14:textId="77777777" w:rsidR="007633AA" w:rsidRPr="007633AA" w:rsidRDefault="007633AA" w:rsidP="007633AA">
      <w:pPr>
        <w:pStyle w:val="ListParagraph"/>
        <w:numPr>
          <w:ilvl w:val="0"/>
          <w:numId w:val="18"/>
        </w:numPr>
        <w:spacing w:line="360" w:lineRule="auto"/>
        <w:rPr>
          <w:vanish/>
          <w:sz w:val="24"/>
          <w:szCs w:val="24"/>
        </w:rPr>
      </w:pPr>
    </w:p>
    <w:p w14:paraId="45167913" w14:textId="77777777" w:rsidR="007633AA" w:rsidRPr="007633AA" w:rsidRDefault="007633AA" w:rsidP="007633AA">
      <w:pPr>
        <w:pStyle w:val="ListParagraph"/>
        <w:numPr>
          <w:ilvl w:val="0"/>
          <w:numId w:val="18"/>
        </w:numPr>
        <w:spacing w:line="360" w:lineRule="auto"/>
        <w:rPr>
          <w:vanish/>
          <w:sz w:val="24"/>
          <w:szCs w:val="24"/>
        </w:rPr>
      </w:pPr>
    </w:p>
    <w:p w14:paraId="0A2FB36F" w14:textId="77777777" w:rsidR="007633AA" w:rsidRPr="007633AA" w:rsidRDefault="007633AA" w:rsidP="007633AA">
      <w:pPr>
        <w:pStyle w:val="ListParagraph"/>
        <w:numPr>
          <w:ilvl w:val="0"/>
          <w:numId w:val="18"/>
        </w:numPr>
        <w:spacing w:line="360" w:lineRule="auto"/>
        <w:rPr>
          <w:vanish/>
          <w:sz w:val="24"/>
          <w:szCs w:val="24"/>
        </w:rPr>
      </w:pPr>
    </w:p>
    <w:p w14:paraId="63036185" w14:textId="77777777" w:rsidR="007633AA" w:rsidRPr="007633AA" w:rsidRDefault="007633AA" w:rsidP="007633AA">
      <w:pPr>
        <w:pStyle w:val="ListParagraph"/>
        <w:numPr>
          <w:ilvl w:val="0"/>
          <w:numId w:val="18"/>
        </w:numPr>
        <w:spacing w:line="360" w:lineRule="auto"/>
        <w:rPr>
          <w:vanish/>
          <w:sz w:val="24"/>
          <w:szCs w:val="24"/>
        </w:rPr>
      </w:pPr>
    </w:p>
    <w:p w14:paraId="13C10E00" w14:textId="77777777" w:rsidR="007633AA" w:rsidRPr="007633AA" w:rsidRDefault="007633AA" w:rsidP="007633AA">
      <w:pPr>
        <w:pStyle w:val="ListParagraph"/>
        <w:numPr>
          <w:ilvl w:val="0"/>
          <w:numId w:val="18"/>
        </w:numPr>
        <w:spacing w:line="360" w:lineRule="auto"/>
        <w:rPr>
          <w:vanish/>
          <w:sz w:val="24"/>
          <w:szCs w:val="24"/>
        </w:rPr>
      </w:pPr>
    </w:p>
    <w:p w14:paraId="7042D1F1" w14:textId="77777777" w:rsidR="007633AA" w:rsidRPr="007633AA" w:rsidRDefault="007633AA" w:rsidP="007633AA">
      <w:pPr>
        <w:pStyle w:val="ListParagraph"/>
        <w:numPr>
          <w:ilvl w:val="0"/>
          <w:numId w:val="18"/>
        </w:numPr>
        <w:spacing w:line="360" w:lineRule="auto"/>
        <w:rPr>
          <w:vanish/>
          <w:sz w:val="24"/>
          <w:szCs w:val="24"/>
        </w:rPr>
      </w:pPr>
    </w:p>
    <w:p w14:paraId="4E7CF061" w14:textId="77777777" w:rsidR="007633AA" w:rsidRPr="007633AA" w:rsidRDefault="007633AA" w:rsidP="007633AA">
      <w:pPr>
        <w:pStyle w:val="ListParagraph"/>
        <w:numPr>
          <w:ilvl w:val="0"/>
          <w:numId w:val="18"/>
        </w:numPr>
        <w:spacing w:line="360" w:lineRule="auto"/>
        <w:rPr>
          <w:vanish/>
          <w:sz w:val="24"/>
          <w:szCs w:val="24"/>
        </w:rPr>
      </w:pPr>
    </w:p>
    <w:p w14:paraId="2A1E8D62" w14:textId="77777777" w:rsidR="007633AA" w:rsidRPr="007633AA" w:rsidRDefault="007633AA" w:rsidP="007633AA">
      <w:pPr>
        <w:pStyle w:val="ListParagraph"/>
        <w:numPr>
          <w:ilvl w:val="0"/>
          <w:numId w:val="18"/>
        </w:numPr>
        <w:spacing w:line="360" w:lineRule="auto"/>
        <w:rPr>
          <w:vanish/>
          <w:sz w:val="24"/>
          <w:szCs w:val="24"/>
        </w:rPr>
      </w:pPr>
    </w:p>
    <w:p w14:paraId="7122C1C3" w14:textId="77777777" w:rsidR="007633AA" w:rsidRPr="007633AA" w:rsidRDefault="007633AA" w:rsidP="007633AA">
      <w:pPr>
        <w:pStyle w:val="ListParagraph"/>
        <w:numPr>
          <w:ilvl w:val="0"/>
          <w:numId w:val="18"/>
        </w:numPr>
        <w:spacing w:line="360" w:lineRule="auto"/>
        <w:rPr>
          <w:vanish/>
          <w:sz w:val="24"/>
          <w:szCs w:val="24"/>
        </w:rPr>
      </w:pPr>
    </w:p>
    <w:p w14:paraId="5D705BE3" w14:textId="77777777" w:rsidR="007633AA" w:rsidRPr="007633AA" w:rsidRDefault="007633AA" w:rsidP="007633AA">
      <w:pPr>
        <w:pStyle w:val="ListParagraph"/>
        <w:numPr>
          <w:ilvl w:val="0"/>
          <w:numId w:val="18"/>
        </w:numPr>
        <w:spacing w:line="360" w:lineRule="auto"/>
        <w:rPr>
          <w:vanish/>
          <w:sz w:val="24"/>
          <w:szCs w:val="24"/>
        </w:rPr>
      </w:pPr>
    </w:p>
    <w:p w14:paraId="3A81EBA8" w14:textId="77777777" w:rsidR="007633AA" w:rsidRPr="007633AA" w:rsidRDefault="007633AA" w:rsidP="007633AA">
      <w:pPr>
        <w:pStyle w:val="ListParagraph"/>
        <w:numPr>
          <w:ilvl w:val="0"/>
          <w:numId w:val="18"/>
        </w:numPr>
        <w:spacing w:line="360" w:lineRule="auto"/>
        <w:rPr>
          <w:vanish/>
          <w:sz w:val="24"/>
          <w:szCs w:val="24"/>
        </w:rPr>
      </w:pPr>
    </w:p>
    <w:p w14:paraId="253A5DDB" w14:textId="77777777" w:rsidR="007633AA" w:rsidRPr="007633AA" w:rsidRDefault="007633AA" w:rsidP="007633AA">
      <w:pPr>
        <w:pStyle w:val="ListParagraph"/>
        <w:numPr>
          <w:ilvl w:val="0"/>
          <w:numId w:val="18"/>
        </w:numPr>
        <w:spacing w:line="360" w:lineRule="auto"/>
        <w:rPr>
          <w:vanish/>
          <w:sz w:val="24"/>
          <w:szCs w:val="24"/>
        </w:rPr>
      </w:pPr>
    </w:p>
    <w:p w14:paraId="4B2F5B85" w14:textId="77777777" w:rsidR="007633AA" w:rsidRPr="007633AA" w:rsidRDefault="007633AA" w:rsidP="007633AA">
      <w:pPr>
        <w:pStyle w:val="ListParagraph"/>
        <w:numPr>
          <w:ilvl w:val="0"/>
          <w:numId w:val="18"/>
        </w:numPr>
        <w:spacing w:line="360" w:lineRule="auto"/>
        <w:rPr>
          <w:vanish/>
          <w:sz w:val="24"/>
          <w:szCs w:val="24"/>
        </w:rPr>
      </w:pPr>
    </w:p>
    <w:p w14:paraId="72D6E9A9" w14:textId="77777777" w:rsidR="007633AA" w:rsidRPr="007633AA" w:rsidRDefault="007633AA" w:rsidP="007633AA">
      <w:pPr>
        <w:pStyle w:val="ListParagraph"/>
        <w:numPr>
          <w:ilvl w:val="0"/>
          <w:numId w:val="18"/>
        </w:numPr>
        <w:spacing w:line="360" w:lineRule="auto"/>
        <w:rPr>
          <w:vanish/>
          <w:sz w:val="24"/>
          <w:szCs w:val="24"/>
        </w:rPr>
      </w:pPr>
    </w:p>
    <w:p w14:paraId="39CEEB43" w14:textId="77777777" w:rsidR="007633AA" w:rsidRPr="007633AA" w:rsidRDefault="007633AA" w:rsidP="007633AA">
      <w:pPr>
        <w:pStyle w:val="ListParagraph"/>
        <w:numPr>
          <w:ilvl w:val="0"/>
          <w:numId w:val="18"/>
        </w:numPr>
        <w:spacing w:line="360" w:lineRule="auto"/>
        <w:rPr>
          <w:vanish/>
          <w:sz w:val="24"/>
          <w:szCs w:val="24"/>
        </w:rPr>
      </w:pPr>
    </w:p>
    <w:p w14:paraId="52242E59" w14:textId="77777777" w:rsidR="007633AA" w:rsidRPr="007633AA" w:rsidRDefault="007633AA" w:rsidP="007633AA">
      <w:pPr>
        <w:pStyle w:val="ListParagraph"/>
        <w:numPr>
          <w:ilvl w:val="0"/>
          <w:numId w:val="18"/>
        </w:numPr>
        <w:spacing w:line="360" w:lineRule="auto"/>
        <w:rPr>
          <w:vanish/>
          <w:sz w:val="24"/>
          <w:szCs w:val="24"/>
        </w:rPr>
      </w:pPr>
    </w:p>
    <w:p w14:paraId="5112F156" w14:textId="77777777" w:rsidR="007633AA" w:rsidRPr="007633AA" w:rsidRDefault="007633AA" w:rsidP="007633AA">
      <w:pPr>
        <w:pStyle w:val="ListParagraph"/>
        <w:numPr>
          <w:ilvl w:val="0"/>
          <w:numId w:val="18"/>
        </w:numPr>
        <w:spacing w:line="360" w:lineRule="auto"/>
        <w:rPr>
          <w:vanish/>
          <w:sz w:val="24"/>
          <w:szCs w:val="24"/>
        </w:rPr>
      </w:pPr>
    </w:p>
    <w:p w14:paraId="5EC14463" w14:textId="77777777" w:rsidR="007633AA" w:rsidRPr="007633AA" w:rsidRDefault="007633AA" w:rsidP="007633AA">
      <w:pPr>
        <w:pStyle w:val="ListParagraph"/>
        <w:numPr>
          <w:ilvl w:val="0"/>
          <w:numId w:val="18"/>
        </w:numPr>
        <w:spacing w:line="360" w:lineRule="auto"/>
        <w:rPr>
          <w:vanish/>
          <w:sz w:val="24"/>
          <w:szCs w:val="24"/>
        </w:rPr>
      </w:pPr>
    </w:p>
    <w:p w14:paraId="37696321" w14:textId="77777777" w:rsidR="007633AA" w:rsidRPr="007633AA" w:rsidRDefault="007633AA" w:rsidP="007633AA">
      <w:pPr>
        <w:pStyle w:val="ListParagraph"/>
        <w:numPr>
          <w:ilvl w:val="0"/>
          <w:numId w:val="18"/>
        </w:numPr>
        <w:spacing w:line="360" w:lineRule="auto"/>
        <w:rPr>
          <w:vanish/>
          <w:sz w:val="24"/>
          <w:szCs w:val="24"/>
        </w:rPr>
      </w:pPr>
    </w:p>
    <w:p w14:paraId="610CC8AC" w14:textId="77777777" w:rsidR="007633AA" w:rsidRPr="007633AA" w:rsidRDefault="007633AA" w:rsidP="007633AA">
      <w:pPr>
        <w:pStyle w:val="ListParagraph"/>
        <w:numPr>
          <w:ilvl w:val="0"/>
          <w:numId w:val="18"/>
        </w:numPr>
        <w:spacing w:line="360" w:lineRule="auto"/>
        <w:rPr>
          <w:vanish/>
          <w:sz w:val="24"/>
          <w:szCs w:val="24"/>
        </w:rPr>
      </w:pPr>
    </w:p>
    <w:p w14:paraId="427B469A" w14:textId="77777777" w:rsidR="007633AA" w:rsidRPr="007633AA" w:rsidRDefault="007633AA" w:rsidP="007633AA">
      <w:pPr>
        <w:pStyle w:val="ListParagraph"/>
        <w:numPr>
          <w:ilvl w:val="0"/>
          <w:numId w:val="18"/>
        </w:numPr>
        <w:spacing w:line="360" w:lineRule="auto"/>
        <w:rPr>
          <w:vanish/>
          <w:sz w:val="24"/>
          <w:szCs w:val="24"/>
        </w:rPr>
      </w:pPr>
    </w:p>
    <w:p w14:paraId="0E504CCD" w14:textId="77777777" w:rsidR="007633AA" w:rsidRPr="007633AA" w:rsidRDefault="007633AA" w:rsidP="007633AA">
      <w:pPr>
        <w:pStyle w:val="ListParagraph"/>
        <w:numPr>
          <w:ilvl w:val="0"/>
          <w:numId w:val="18"/>
        </w:numPr>
        <w:spacing w:line="360" w:lineRule="auto"/>
        <w:rPr>
          <w:vanish/>
          <w:sz w:val="24"/>
          <w:szCs w:val="24"/>
        </w:rPr>
      </w:pPr>
    </w:p>
    <w:p w14:paraId="399F198F" w14:textId="77777777" w:rsidR="007633AA" w:rsidRPr="007633AA" w:rsidRDefault="007633AA" w:rsidP="007633AA">
      <w:pPr>
        <w:pStyle w:val="ListParagraph"/>
        <w:numPr>
          <w:ilvl w:val="0"/>
          <w:numId w:val="18"/>
        </w:numPr>
        <w:spacing w:line="360" w:lineRule="auto"/>
        <w:rPr>
          <w:vanish/>
          <w:sz w:val="24"/>
          <w:szCs w:val="24"/>
        </w:rPr>
      </w:pPr>
    </w:p>
    <w:p w14:paraId="27A4488F" w14:textId="77777777" w:rsidR="007633AA" w:rsidRPr="007633AA" w:rsidRDefault="007633AA" w:rsidP="007633AA">
      <w:pPr>
        <w:pStyle w:val="ListParagraph"/>
        <w:numPr>
          <w:ilvl w:val="0"/>
          <w:numId w:val="18"/>
        </w:numPr>
        <w:spacing w:line="360" w:lineRule="auto"/>
        <w:rPr>
          <w:vanish/>
          <w:sz w:val="24"/>
          <w:szCs w:val="24"/>
        </w:rPr>
      </w:pPr>
    </w:p>
    <w:p w14:paraId="648065F9" w14:textId="77777777" w:rsidR="007633AA" w:rsidRPr="007633AA" w:rsidRDefault="007633AA" w:rsidP="007633AA">
      <w:pPr>
        <w:pStyle w:val="ListParagraph"/>
        <w:numPr>
          <w:ilvl w:val="0"/>
          <w:numId w:val="18"/>
        </w:numPr>
        <w:spacing w:line="360" w:lineRule="auto"/>
        <w:rPr>
          <w:vanish/>
          <w:sz w:val="24"/>
          <w:szCs w:val="24"/>
        </w:rPr>
      </w:pPr>
    </w:p>
    <w:p w14:paraId="2CD4DAFF" w14:textId="77777777" w:rsidR="007633AA" w:rsidRPr="007633AA" w:rsidRDefault="007633AA" w:rsidP="007633AA">
      <w:pPr>
        <w:pStyle w:val="ListParagraph"/>
        <w:numPr>
          <w:ilvl w:val="0"/>
          <w:numId w:val="18"/>
        </w:numPr>
        <w:spacing w:line="360" w:lineRule="auto"/>
        <w:rPr>
          <w:vanish/>
          <w:sz w:val="24"/>
          <w:szCs w:val="24"/>
        </w:rPr>
      </w:pPr>
    </w:p>
    <w:p w14:paraId="7CE244CC" w14:textId="77777777" w:rsidR="007633AA" w:rsidRPr="007633AA" w:rsidRDefault="007633AA" w:rsidP="007633AA">
      <w:pPr>
        <w:pStyle w:val="ListParagraph"/>
        <w:numPr>
          <w:ilvl w:val="0"/>
          <w:numId w:val="18"/>
        </w:numPr>
        <w:spacing w:line="360" w:lineRule="auto"/>
        <w:rPr>
          <w:vanish/>
          <w:sz w:val="24"/>
          <w:szCs w:val="24"/>
        </w:rPr>
      </w:pPr>
    </w:p>
    <w:p w14:paraId="0F762FFD" w14:textId="77777777" w:rsidR="007633AA" w:rsidRPr="007633AA" w:rsidRDefault="007633AA" w:rsidP="007633AA">
      <w:pPr>
        <w:pStyle w:val="ListParagraph"/>
        <w:numPr>
          <w:ilvl w:val="0"/>
          <w:numId w:val="18"/>
        </w:numPr>
        <w:spacing w:line="360" w:lineRule="auto"/>
        <w:rPr>
          <w:vanish/>
          <w:sz w:val="24"/>
          <w:szCs w:val="24"/>
        </w:rPr>
      </w:pPr>
    </w:p>
    <w:p w14:paraId="441BA359" w14:textId="77777777" w:rsidR="007633AA" w:rsidRPr="007633AA" w:rsidRDefault="007633AA" w:rsidP="007633AA">
      <w:pPr>
        <w:pStyle w:val="ListParagraph"/>
        <w:numPr>
          <w:ilvl w:val="0"/>
          <w:numId w:val="18"/>
        </w:numPr>
        <w:spacing w:line="360" w:lineRule="auto"/>
        <w:rPr>
          <w:vanish/>
          <w:sz w:val="24"/>
          <w:szCs w:val="24"/>
        </w:rPr>
      </w:pPr>
    </w:p>
    <w:p w14:paraId="73566E23" w14:textId="77777777" w:rsidR="007633AA" w:rsidRPr="007633AA" w:rsidRDefault="007633AA" w:rsidP="007633AA">
      <w:pPr>
        <w:pStyle w:val="ListParagraph"/>
        <w:numPr>
          <w:ilvl w:val="0"/>
          <w:numId w:val="18"/>
        </w:numPr>
        <w:spacing w:line="360" w:lineRule="auto"/>
        <w:rPr>
          <w:vanish/>
          <w:sz w:val="24"/>
          <w:szCs w:val="24"/>
        </w:rPr>
      </w:pPr>
    </w:p>
    <w:p w14:paraId="55CC28A1" w14:textId="77777777" w:rsidR="007633AA" w:rsidRPr="007633AA" w:rsidRDefault="007633AA" w:rsidP="007633AA">
      <w:pPr>
        <w:pStyle w:val="ListParagraph"/>
        <w:numPr>
          <w:ilvl w:val="0"/>
          <w:numId w:val="18"/>
        </w:numPr>
        <w:spacing w:line="360" w:lineRule="auto"/>
        <w:rPr>
          <w:vanish/>
          <w:sz w:val="24"/>
          <w:szCs w:val="24"/>
        </w:rPr>
      </w:pPr>
    </w:p>
    <w:p w14:paraId="143F8255" w14:textId="77777777" w:rsidR="007633AA" w:rsidRPr="007633AA" w:rsidRDefault="007633AA" w:rsidP="007633AA">
      <w:pPr>
        <w:pStyle w:val="ListParagraph"/>
        <w:numPr>
          <w:ilvl w:val="0"/>
          <w:numId w:val="18"/>
        </w:numPr>
        <w:spacing w:line="360" w:lineRule="auto"/>
        <w:rPr>
          <w:vanish/>
          <w:sz w:val="24"/>
          <w:szCs w:val="24"/>
        </w:rPr>
      </w:pPr>
    </w:p>
    <w:p w14:paraId="6377A230" w14:textId="77777777" w:rsidR="007633AA" w:rsidRPr="007633AA" w:rsidRDefault="007633AA" w:rsidP="007633AA">
      <w:pPr>
        <w:pStyle w:val="ListParagraph"/>
        <w:numPr>
          <w:ilvl w:val="0"/>
          <w:numId w:val="18"/>
        </w:numPr>
        <w:spacing w:line="360" w:lineRule="auto"/>
        <w:rPr>
          <w:vanish/>
          <w:sz w:val="24"/>
          <w:szCs w:val="24"/>
        </w:rPr>
      </w:pPr>
    </w:p>
    <w:p w14:paraId="7F95E4D3" w14:textId="77777777" w:rsidR="007633AA" w:rsidRPr="007633AA" w:rsidRDefault="007633AA" w:rsidP="007633AA">
      <w:pPr>
        <w:pStyle w:val="ListParagraph"/>
        <w:numPr>
          <w:ilvl w:val="0"/>
          <w:numId w:val="18"/>
        </w:numPr>
        <w:spacing w:line="360" w:lineRule="auto"/>
        <w:rPr>
          <w:vanish/>
          <w:sz w:val="24"/>
          <w:szCs w:val="24"/>
        </w:rPr>
      </w:pPr>
    </w:p>
    <w:p w14:paraId="3478673E" w14:textId="77777777" w:rsidR="007633AA" w:rsidRPr="007633AA" w:rsidRDefault="007633AA" w:rsidP="007633AA">
      <w:pPr>
        <w:pStyle w:val="ListParagraph"/>
        <w:numPr>
          <w:ilvl w:val="0"/>
          <w:numId w:val="18"/>
        </w:numPr>
        <w:spacing w:line="360" w:lineRule="auto"/>
        <w:rPr>
          <w:vanish/>
          <w:sz w:val="24"/>
          <w:szCs w:val="24"/>
        </w:rPr>
      </w:pPr>
    </w:p>
    <w:p w14:paraId="0A1D8148" w14:textId="77777777" w:rsidR="007633AA" w:rsidRPr="007633AA" w:rsidRDefault="007633AA" w:rsidP="007633AA">
      <w:pPr>
        <w:pStyle w:val="ListParagraph"/>
        <w:numPr>
          <w:ilvl w:val="0"/>
          <w:numId w:val="18"/>
        </w:numPr>
        <w:spacing w:line="360" w:lineRule="auto"/>
        <w:rPr>
          <w:vanish/>
          <w:sz w:val="24"/>
          <w:szCs w:val="24"/>
        </w:rPr>
      </w:pPr>
    </w:p>
    <w:p w14:paraId="28F54CC6" w14:textId="77777777" w:rsidR="007633AA" w:rsidRPr="007633AA" w:rsidRDefault="007633AA" w:rsidP="007633AA">
      <w:pPr>
        <w:pStyle w:val="ListParagraph"/>
        <w:numPr>
          <w:ilvl w:val="0"/>
          <w:numId w:val="18"/>
        </w:numPr>
        <w:spacing w:line="360" w:lineRule="auto"/>
        <w:rPr>
          <w:vanish/>
          <w:sz w:val="24"/>
          <w:szCs w:val="24"/>
        </w:rPr>
      </w:pPr>
    </w:p>
    <w:p w14:paraId="658F0272" w14:textId="77777777" w:rsidR="007633AA" w:rsidRPr="007633AA" w:rsidRDefault="007633AA" w:rsidP="007633AA">
      <w:pPr>
        <w:pStyle w:val="ListParagraph"/>
        <w:numPr>
          <w:ilvl w:val="0"/>
          <w:numId w:val="18"/>
        </w:numPr>
        <w:spacing w:line="360" w:lineRule="auto"/>
        <w:rPr>
          <w:vanish/>
          <w:sz w:val="24"/>
          <w:szCs w:val="24"/>
        </w:rPr>
      </w:pPr>
    </w:p>
    <w:p w14:paraId="3A5DCA4C" w14:textId="77777777" w:rsidR="007633AA" w:rsidRPr="007633AA" w:rsidRDefault="007633AA" w:rsidP="007633AA">
      <w:pPr>
        <w:pStyle w:val="ListParagraph"/>
        <w:numPr>
          <w:ilvl w:val="0"/>
          <w:numId w:val="18"/>
        </w:numPr>
        <w:spacing w:line="360" w:lineRule="auto"/>
        <w:rPr>
          <w:vanish/>
          <w:sz w:val="24"/>
          <w:szCs w:val="24"/>
        </w:rPr>
      </w:pPr>
    </w:p>
    <w:p w14:paraId="3B269B41" w14:textId="77777777" w:rsidR="007633AA" w:rsidRPr="007633AA" w:rsidRDefault="007633AA" w:rsidP="007633AA">
      <w:pPr>
        <w:pStyle w:val="ListParagraph"/>
        <w:numPr>
          <w:ilvl w:val="0"/>
          <w:numId w:val="18"/>
        </w:numPr>
        <w:spacing w:line="360" w:lineRule="auto"/>
        <w:rPr>
          <w:vanish/>
          <w:sz w:val="24"/>
          <w:szCs w:val="24"/>
        </w:rPr>
      </w:pPr>
    </w:p>
    <w:p w14:paraId="531ED7B1" w14:textId="77777777" w:rsidR="007633AA" w:rsidRPr="007633AA" w:rsidRDefault="007633AA" w:rsidP="007633AA">
      <w:pPr>
        <w:pStyle w:val="ListParagraph"/>
        <w:numPr>
          <w:ilvl w:val="0"/>
          <w:numId w:val="18"/>
        </w:numPr>
        <w:spacing w:line="360" w:lineRule="auto"/>
        <w:rPr>
          <w:vanish/>
          <w:sz w:val="24"/>
          <w:szCs w:val="24"/>
        </w:rPr>
      </w:pPr>
    </w:p>
    <w:p w14:paraId="61457B4A" w14:textId="77777777" w:rsidR="007633AA" w:rsidRPr="007633AA" w:rsidRDefault="007633AA" w:rsidP="007633AA">
      <w:pPr>
        <w:pStyle w:val="ListParagraph"/>
        <w:numPr>
          <w:ilvl w:val="0"/>
          <w:numId w:val="18"/>
        </w:numPr>
        <w:spacing w:line="360" w:lineRule="auto"/>
        <w:rPr>
          <w:vanish/>
          <w:sz w:val="24"/>
          <w:szCs w:val="24"/>
        </w:rPr>
      </w:pPr>
    </w:p>
    <w:p w14:paraId="4197A57E" w14:textId="77777777" w:rsidR="007633AA" w:rsidRPr="007633AA" w:rsidRDefault="007633AA" w:rsidP="007633AA">
      <w:pPr>
        <w:pStyle w:val="ListParagraph"/>
        <w:numPr>
          <w:ilvl w:val="0"/>
          <w:numId w:val="18"/>
        </w:numPr>
        <w:spacing w:line="360" w:lineRule="auto"/>
        <w:rPr>
          <w:vanish/>
          <w:sz w:val="24"/>
          <w:szCs w:val="24"/>
        </w:rPr>
      </w:pPr>
    </w:p>
    <w:p w14:paraId="71B4A3EB" w14:textId="77777777" w:rsidR="007633AA" w:rsidRPr="007633AA" w:rsidRDefault="007633AA" w:rsidP="007633AA">
      <w:pPr>
        <w:pStyle w:val="ListParagraph"/>
        <w:numPr>
          <w:ilvl w:val="0"/>
          <w:numId w:val="18"/>
        </w:numPr>
        <w:spacing w:line="360" w:lineRule="auto"/>
        <w:rPr>
          <w:vanish/>
          <w:sz w:val="24"/>
          <w:szCs w:val="24"/>
        </w:rPr>
      </w:pPr>
    </w:p>
    <w:p w14:paraId="3A0163B6" w14:textId="77777777" w:rsidR="007633AA" w:rsidRPr="007633AA" w:rsidRDefault="007633AA" w:rsidP="007633AA">
      <w:pPr>
        <w:pStyle w:val="ListParagraph"/>
        <w:numPr>
          <w:ilvl w:val="0"/>
          <w:numId w:val="18"/>
        </w:numPr>
        <w:spacing w:line="360" w:lineRule="auto"/>
        <w:rPr>
          <w:vanish/>
          <w:sz w:val="24"/>
          <w:szCs w:val="24"/>
        </w:rPr>
      </w:pPr>
    </w:p>
    <w:p w14:paraId="625B01F9" w14:textId="77777777" w:rsidR="007633AA" w:rsidRPr="007633AA" w:rsidRDefault="007633AA" w:rsidP="007633AA">
      <w:pPr>
        <w:pStyle w:val="ListParagraph"/>
        <w:numPr>
          <w:ilvl w:val="0"/>
          <w:numId w:val="18"/>
        </w:numPr>
        <w:spacing w:line="360" w:lineRule="auto"/>
        <w:rPr>
          <w:vanish/>
          <w:sz w:val="24"/>
          <w:szCs w:val="24"/>
        </w:rPr>
      </w:pPr>
    </w:p>
    <w:p w14:paraId="5867AAE3" w14:textId="77777777" w:rsidR="007633AA" w:rsidRPr="007633AA" w:rsidRDefault="007633AA" w:rsidP="007633AA">
      <w:pPr>
        <w:pStyle w:val="ListParagraph"/>
        <w:numPr>
          <w:ilvl w:val="0"/>
          <w:numId w:val="18"/>
        </w:numPr>
        <w:spacing w:line="360" w:lineRule="auto"/>
        <w:rPr>
          <w:vanish/>
          <w:sz w:val="24"/>
          <w:szCs w:val="24"/>
        </w:rPr>
      </w:pPr>
    </w:p>
    <w:p w14:paraId="1C13A2DB" w14:textId="77777777" w:rsidR="007633AA" w:rsidRPr="007633AA" w:rsidRDefault="007633AA" w:rsidP="007633AA">
      <w:pPr>
        <w:pStyle w:val="ListParagraph"/>
        <w:numPr>
          <w:ilvl w:val="0"/>
          <w:numId w:val="18"/>
        </w:numPr>
        <w:spacing w:line="360" w:lineRule="auto"/>
        <w:rPr>
          <w:vanish/>
          <w:sz w:val="24"/>
          <w:szCs w:val="24"/>
        </w:rPr>
      </w:pPr>
    </w:p>
    <w:p w14:paraId="385B5D9D" w14:textId="77777777" w:rsidR="007633AA" w:rsidRPr="007633AA" w:rsidRDefault="007633AA" w:rsidP="007633AA">
      <w:pPr>
        <w:pStyle w:val="ListParagraph"/>
        <w:numPr>
          <w:ilvl w:val="0"/>
          <w:numId w:val="18"/>
        </w:numPr>
        <w:spacing w:line="360" w:lineRule="auto"/>
        <w:rPr>
          <w:vanish/>
          <w:sz w:val="24"/>
          <w:szCs w:val="24"/>
        </w:rPr>
      </w:pPr>
    </w:p>
    <w:p w14:paraId="24231067" w14:textId="77777777" w:rsidR="007633AA" w:rsidRPr="007633AA" w:rsidRDefault="007633AA" w:rsidP="007633AA">
      <w:pPr>
        <w:pStyle w:val="ListParagraph"/>
        <w:numPr>
          <w:ilvl w:val="0"/>
          <w:numId w:val="18"/>
        </w:numPr>
        <w:spacing w:line="360" w:lineRule="auto"/>
        <w:rPr>
          <w:vanish/>
          <w:sz w:val="24"/>
          <w:szCs w:val="24"/>
        </w:rPr>
      </w:pPr>
    </w:p>
    <w:p w14:paraId="7038F404" w14:textId="77777777" w:rsidR="007633AA" w:rsidRPr="007633AA" w:rsidRDefault="007633AA" w:rsidP="007633AA">
      <w:pPr>
        <w:pStyle w:val="ListParagraph"/>
        <w:numPr>
          <w:ilvl w:val="0"/>
          <w:numId w:val="18"/>
        </w:numPr>
        <w:spacing w:line="360" w:lineRule="auto"/>
        <w:rPr>
          <w:vanish/>
          <w:sz w:val="24"/>
          <w:szCs w:val="24"/>
        </w:rPr>
      </w:pPr>
    </w:p>
    <w:p w14:paraId="53F62AEC" w14:textId="77777777" w:rsidR="007633AA" w:rsidRPr="007633AA" w:rsidRDefault="007633AA" w:rsidP="007633AA">
      <w:pPr>
        <w:pStyle w:val="ListParagraph"/>
        <w:numPr>
          <w:ilvl w:val="0"/>
          <w:numId w:val="18"/>
        </w:numPr>
        <w:spacing w:line="360" w:lineRule="auto"/>
        <w:rPr>
          <w:vanish/>
          <w:sz w:val="24"/>
          <w:szCs w:val="24"/>
        </w:rPr>
      </w:pPr>
    </w:p>
    <w:p w14:paraId="25D9881D" w14:textId="77777777" w:rsidR="007633AA" w:rsidRPr="007633AA" w:rsidRDefault="007633AA" w:rsidP="007633AA">
      <w:pPr>
        <w:pStyle w:val="ListParagraph"/>
        <w:numPr>
          <w:ilvl w:val="0"/>
          <w:numId w:val="18"/>
        </w:numPr>
        <w:spacing w:line="360" w:lineRule="auto"/>
        <w:rPr>
          <w:vanish/>
          <w:sz w:val="24"/>
          <w:szCs w:val="24"/>
        </w:rPr>
      </w:pPr>
    </w:p>
    <w:p w14:paraId="254774FD" w14:textId="77777777" w:rsidR="007633AA" w:rsidRPr="007633AA" w:rsidRDefault="007633AA" w:rsidP="007633AA">
      <w:pPr>
        <w:pStyle w:val="ListParagraph"/>
        <w:numPr>
          <w:ilvl w:val="0"/>
          <w:numId w:val="18"/>
        </w:numPr>
        <w:spacing w:line="360" w:lineRule="auto"/>
        <w:rPr>
          <w:vanish/>
          <w:sz w:val="24"/>
          <w:szCs w:val="24"/>
        </w:rPr>
      </w:pPr>
    </w:p>
    <w:p w14:paraId="415FC715" w14:textId="77777777" w:rsidR="007633AA" w:rsidRPr="007633AA" w:rsidRDefault="007633AA" w:rsidP="007633AA">
      <w:pPr>
        <w:pStyle w:val="ListParagraph"/>
        <w:numPr>
          <w:ilvl w:val="0"/>
          <w:numId w:val="18"/>
        </w:numPr>
        <w:spacing w:line="360" w:lineRule="auto"/>
        <w:rPr>
          <w:vanish/>
          <w:sz w:val="24"/>
          <w:szCs w:val="24"/>
        </w:rPr>
      </w:pPr>
    </w:p>
    <w:p w14:paraId="12653AD0" w14:textId="77777777" w:rsidR="007633AA" w:rsidRPr="007633AA" w:rsidRDefault="007633AA" w:rsidP="007633AA">
      <w:pPr>
        <w:pStyle w:val="ListParagraph"/>
        <w:numPr>
          <w:ilvl w:val="0"/>
          <w:numId w:val="18"/>
        </w:numPr>
        <w:spacing w:line="360" w:lineRule="auto"/>
        <w:rPr>
          <w:vanish/>
          <w:sz w:val="24"/>
          <w:szCs w:val="24"/>
        </w:rPr>
      </w:pPr>
    </w:p>
    <w:p w14:paraId="508DEA4B" w14:textId="77777777" w:rsidR="007633AA" w:rsidRPr="007633AA" w:rsidRDefault="007633AA" w:rsidP="007633AA">
      <w:pPr>
        <w:pStyle w:val="ListParagraph"/>
        <w:numPr>
          <w:ilvl w:val="0"/>
          <w:numId w:val="18"/>
        </w:numPr>
        <w:spacing w:line="360" w:lineRule="auto"/>
        <w:rPr>
          <w:vanish/>
          <w:sz w:val="24"/>
          <w:szCs w:val="24"/>
        </w:rPr>
      </w:pPr>
    </w:p>
    <w:p w14:paraId="6F6229F1" w14:textId="77777777" w:rsidR="007633AA" w:rsidRPr="007633AA" w:rsidRDefault="007633AA" w:rsidP="007633AA">
      <w:pPr>
        <w:pStyle w:val="ListParagraph"/>
        <w:numPr>
          <w:ilvl w:val="0"/>
          <w:numId w:val="18"/>
        </w:numPr>
        <w:spacing w:line="360" w:lineRule="auto"/>
        <w:rPr>
          <w:vanish/>
          <w:sz w:val="24"/>
          <w:szCs w:val="24"/>
        </w:rPr>
      </w:pPr>
    </w:p>
    <w:p w14:paraId="23EFF591" w14:textId="77777777" w:rsidR="007633AA" w:rsidRPr="007633AA" w:rsidRDefault="007633AA" w:rsidP="007633AA">
      <w:pPr>
        <w:pStyle w:val="ListParagraph"/>
        <w:numPr>
          <w:ilvl w:val="0"/>
          <w:numId w:val="18"/>
        </w:numPr>
        <w:spacing w:line="360" w:lineRule="auto"/>
        <w:rPr>
          <w:vanish/>
          <w:sz w:val="24"/>
          <w:szCs w:val="24"/>
        </w:rPr>
      </w:pPr>
    </w:p>
    <w:p w14:paraId="47AC8E9F" w14:textId="77777777" w:rsidR="007633AA" w:rsidRPr="007633AA" w:rsidRDefault="007633AA" w:rsidP="007633AA">
      <w:pPr>
        <w:pStyle w:val="ListParagraph"/>
        <w:numPr>
          <w:ilvl w:val="0"/>
          <w:numId w:val="18"/>
        </w:numPr>
        <w:spacing w:line="360" w:lineRule="auto"/>
        <w:rPr>
          <w:vanish/>
          <w:sz w:val="24"/>
          <w:szCs w:val="24"/>
        </w:rPr>
      </w:pPr>
    </w:p>
    <w:p w14:paraId="41E84686" w14:textId="77777777" w:rsidR="007633AA" w:rsidRPr="007633AA" w:rsidRDefault="007633AA" w:rsidP="007633AA">
      <w:pPr>
        <w:pStyle w:val="ListParagraph"/>
        <w:numPr>
          <w:ilvl w:val="0"/>
          <w:numId w:val="18"/>
        </w:numPr>
        <w:spacing w:line="360" w:lineRule="auto"/>
        <w:rPr>
          <w:vanish/>
          <w:sz w:val="24"/>
          <w:szCs w:val="24"/>
        </w:rPr>
      </w:pPr>
    </w:p>
    <w:p w14:paraId="06E65794" w14:textId="77777777" w:rsidR="007633AA" w:rsidRPr="007633AA" w:rsidRDefault="007633AA" w:rsidP="007633AA">
      <w:pPr>
        <w:pStyle w:val="ListParagraph"/>
        <w:numPr>
          <w:ilvl w:val="0"/>
          <w:numId w:val="18"/>
        </w:numPr>
        <w:spacing w:line="360" w:lineRule="auto"/>
        <w:rPr>
          <w:vanish/>
          <w:sz w:val="24"/>
          <w:szCs w:val="24"/>
        </w:rPr>
      </w:pPr>
    </w:p>
    <w:p w14:paraId="4DBA7486" w14:textId="77777777" w:rsidR="007633AA" w:rsidRPr="007633AA" w:rsidRDefault="007633AA" w:rsidP="007633AA">
      <w:pPr>
        <w:pStyle w:val="ListParagraph"/>
        <w:numPr>
          <w:ilvl w:val="0"/>
          <w:numId w:val="18"/>
        </w:numPr>
        <w:spacing w:line="360" w:lineRule="auto"/>
        <w:rPr>
          <w:vanish/>
          <w:sz w:val="24"/>
          <w:szCs w:val="24"/>
        </w:rPr>
      </w:pPr>
    </w:p>
    <w:p w14:paraId="05151585" w14:textId="77777777" w:rsidR="007633AA" w:rsidRPr="007633AA" w:rsidRDefault="007633AA" w:rsidP="007633AA">
      <w:pPr>
        <w:pStyle w:val="ListParagraph"/>
        <w:numPr>
          <w:ilvl w:val="0"/>
          <w:numId w:val="18"/>
        </w:numPr>
        <w:spacing w:line="360" w:lineRule="auto"/>
        <w:rPr>
          <w:vanish/>
          <w:sz w:val="24"/>
          <w:szCs w:val="24"/>
        </w:rPr>
      </w:pPr>
    </w:p>
    <w:p w14:paraId="14E744D1" w14:textId="77777777" w:rsidR="007633AA" w:rsidRPr="007633AA" w:rsidRDefault="007633AA" w:rsidP="007633AA">
      <w:pPr>
        <w:pStyle w:val="ListParagraph"/>
        <w:numPr>
          <w:ilvl w:val="0"/>
          <w:numId w:val="18"/>
        </w:numPr>
        <w:spacing w:line="360" w:lineRule="auto"/>
        <w:rPr>
          <w:vanish/>
          <w:sz w:val="24"/>
          <w:szCs w:val="24"/>
        </w:rPr>
      </w:pPr>
    </w:p>
    <w:p w14:paraId="0747D3EE" w14:textId="77777777" w:rsidR="007633AA" w:rsidRPr="007633AA" w:rsidRDefault="007633AA" w:rsidP="007633AA">
      <w:pPr>
        <w:pStyle w:val="ListParagraph"/>
        <w:numPr>
          <w:ilvl w:val="0"/>
          <w:numId w:val="18"/>
        </w:numPr>
        <w:spacing w:line="360" w:lineRule="auto"/>
        <w:rPr>
          <w:vanish/>
          <w:sz w:val="24"/>
          <w:szCs w:val="24"/>
        </w:rPr>
      </w:pPr>
    </w:p>
    <w:p w14:paraId="699A084E" w14:textId="77777777" w:rsidR="007633AA" w:rsidRPr="007633AA" w:rsidRDefault="007633AA" w:rsidP="007633AA">
      <w:pPr>
        <w:pStyle w:val="ListParagraph"/>
        <w:numPr>
          <w:ilvl w:val="0"/>
          <w:numId w:val="18"/>
        </w:numPr>
        <w:spacing w:line="360" w:lineRule="auto"/>
        <w:rPr>
          <w:vanish/>
          <w:sz w:val="24"/>
          <w:szCs w:val="24"/>
        </w:rPr>
      </w:pPr>
    </w:p>
    <w:p w14:paraId="553D970A" w14:textId="77777777" w:rsidR="007633AA" w:rsidRPr="007633AA" w:rsidRDefault="007633AA" w:rsidP="007633AA">
      <w:pPr>
        <w:pStyle w:val="ListParagraph"/>
        <w:numPr>
          <w:ilvl w:val="0"/>
          <w:numId w:val="18"/>
        </w:numPr>
        <w:spacing w:line="360" w:lineRule="auto"/>
        <w:rPr>
          <w:vanish/>
          <w:sz w:val="24"/>
          <w:szCs w:val="24"/>
        </w:rPr>
      </w:pPr>
    </w:p>
    <w:p w14:paraId="36D83A64" w14:textId="77777777" w:rsidR="007633AA" w:rsidRPr="007633AA" w:rsidRDefault="007633AA" w:rsidP="007633AA">
      <w:pPr>
        <w:pStyle w:val="ListParagraph"/>
        <w:numPr>
          <w:ilvl w:val="0"/>
          <w:numId w:val="18"/>
        </w:numPr>
        <w:spacing w:line="360" w:lineRule="auto"/>
        <w:rPr>
          <w:vanish/>
          <w:sz w:val="24"/>
          <w:szCs w:val="24"/>
        </w:rPr>
      </w:pPr>
    </w:p>
    <w:p w14:paraId="2044ED6A" w14:textId="77777777" w:rsidR="007633AA" w:rsidRPr="007633AA" w:rsidRDefault="007633AA" w:rsidP="007633AA">
      <w:pPr>
        <w:pStyle w:val="ListParagraph"/>
        <w:numPr>
          <w:ilvl w:val="0"/>
          <w:numId w:val="18"/>
        </w:numPr>
        <w:spacing w:line="360" w:lineRule="auto"/>
        <w:rPr>
          <w:vanish/>
          <w:sz w:val="24"/>
          <w:szCs w:val="24"/>
        </w:rPr>
      </w:pPr>
    </w:p>
    <w:p w14:paraId="0F54C23E" w14:textId="77777777" w:rsidR="007633AA" w:rsidRPr="007633AA" w:rsidRDefault="007633AA" w:rsidP="007633AA">
      <w:pPr>
        <w:pStyle w:val="ListParagraph"/>
        <w:numPr>
          <w:ilvl w:val="0"/>
          <w:numId w:val="18"/>
        </w:numPr>
        <w:spacing w:line="360" w:lineRule="auto"/>
        <w:rPr>
          <w:vanish/>
          <w:sz w:val="24"/>
          <w:szCs w:val="24"/>
        </w:rPr>
      </w:pPr>
    </w:p>
    <w:p w14:paraId="41AC89FB" w14:textId="77777777" w:rsidR="007633AA" w:rsidRPr="007633AA" w:rsidRDefault="007633AA" w:rsidP="007633AA">
      <w:pPr>
        <w:pStyle w:val="ListParagraph"/>
        <w:numPr>
          <w:ilvl w:val="0"/>
          <w:numId w:val="18"/>
        </w:numPr>
        <w:spacing w:line="360" w:lineRule="auto"/>
        <w:rPr>
          <w:vanish/>
          <w:sz w:val="24"/>
          <w:szCs w:val="24"/>
        </w:rPr>
      </w:pPr>
    </w:p>
    <w:p w14:paraId="13364AA3" w14:textId="77777777" w:rsidR="007633AA" w:rsidRPr="007633AA" w:rsidRDefault="007633AA" w:rsidP="007633AA">
      <w:pPr>
        <w:pStyle w:val="ListParagraph"/>
        <w:numPr>
          <w:ilvl w:val="0"/>
          <w:numId w:val="18"/>
        </w:numPr>
        <w:spacing w:line="360" w:lineRule="auto"/>
        <w:rPr>
          <w:vanish/>
          <w:sz w:val="24"/>
          <w:szCs w:val="24"/>
        </w:rPr>
      </w:pPr>
    </w:p>
    <w:p w14:paraId="24DA0AA3" w14:textId="77777777" w:rsidR="007633AA" w:rsidRPr="007633AA" w:rsidRDefault="007633AA" w:rsidP="007633AA">
      <w:pPr>
        <w:pStyle w:val="ListParagraph"/>
        <w:numPr>
          <w:ilvl w:val="0"/>
          <w:numId w:val="18"/>
        </w:numPr>
        <w:spacing w:line="360" w:lineRule="auto"/>
        <w:rPr>
          <w:vanish/>
          <w:sz w:val="24"/>
          <w:szCs w:val="24"/>
        </w:rPr>
      </w:pPr>
    </w:p>
    <w:p w14:paraId="5BD6C443" w14:textId="77777777" w:rsidR="007633AA" w:rsidRPr="007633AA" w:rsidRDefault="007633AA" w:rsidP="007633AA">
      <w:pPr>
        <w:pStyle w:val="ListParagraph"/>
        <w:numPr>
          <w:ilvl w:val="0"/>
          <w:numId w:val="18"/>
        </w:numPr>
        <w:spacing w:line="360" w:lineRule="auto"/>
        <w:rPr>
          <w:vanish/>
          <w:sz w:val="24"/>
          <w:szCs w:val="24"/>
        </w:rPr>
      </w:pPr>
    </w:p>
    <w:p w14:paraId="59342F41" w14:textId="77777777" w:rsidR="007633AA" w:rsidRPr="007633AA" w:rsidRDefault="007633AA" w:rsidP="007633AA">
      <w:pPr>
        <w:pStyle w:val="ListParagraph"/>
        <w:numPr>
          <w:ilvl w:val="0"/>
          <w:numId w:val="18"/>
        </w:numPr>
        <w:spacing w:line="360" w:lineRule="auto"/>
        <w:rPr>
          <w:vanish/>
          <w:sz w:val="24"/>
          <w:szCs w:val="24"/>
        </w:rPr>
      </w:pPr>
    </w:p>
    <w:p w14:paraId="4205C68D" w14:textId="77777777" w:rsidR="007633AA" w:rsidRPr="007633AA" w:rsidRDefault="007633AA" w:rsidP="007633AA">
      <w:pPr>
        <w:pStyle w:val="ListParagraph"/>
        <w:numPr>
          <w:ilvl w:val="0"/>
          <w:numId w:val="18"/>
        </w:numPr>
        <w:spacing w:line="360" w:lineRule="auto"/>
        <w:rPr>
          <w:vanish/>
          <w:sz w:val="24"/>
          <w:szCs w:val="24"/>
        </w:rPr>
      </w:pPr>
    </w:p>
    <w:p w14:paraId="729EE550" w14:textId="77777777" w:rsidR="007633AA" w:rsidRPr="007633AA" w:rsidRDefault="007633AA" w:rsidP="007633AA">
      <w:pPr>
        <w:pStyle w:val="ListParagraph"/>
        <w:numPr>
          <w:ilvl w:val="0"/>
          <w:numId w:val="18"/>
        </w:numPr>
        <w:spacing w:line="360" w:lineRule="auto"/>
        <w:rPr>
          <w:vanish/>
          <w:sz w:val="24"/>
          <w:szCs w:val="24"/>
        </w:rPr>
      </w:pPr>
    </w:p>
    <w:p w14:paraId="54D022F3" w14:textId="77777777" w:rsidR="007633AA" w:rsidRPr="007633AA" w:rsidRDefault="007633AA" w:rsidP="007633AA">
      <w:pPr>
        <w:pStyle w:val="ListParagraph"/>
        <w:numPr>
          <w:ilvl w:val="0"/>
          <w:numId w:val="18"/>
        </w:numPr>
        <w:spacing w:line="360" w:lineRule="auto"/>
        <w:rPr>
          <w:vanish/>
          <w:sz w:val="24"/>
          <w:szCs w:val="24"/>
        </w:rPr>
      </w:pPr>
    </w:p>
    <w:p w14:paraId="4FD9ABE7" w14:textId="77777777" w:rsidR="007633AA" w:rsidRPr="007633AA" w:rsidRDefault="007633AA" w:rsidP="007633AA">
      <w:pPr>
        <w:pStyle w:val="ListParagraph"/>
        <w:numPr>
          <w:ilvl w:val="0"/>
          <w:numId w:val="18"/>
        </w:numPr>
        <w:spacing w:line="360" w:lineRule="auto"/>
        <w:rPr>
          <w:vanish/>
          <w:sz w:val="24"/>
          <w:szCs w:val="24"/>
        </w:rPr>
      </w:pPr>
    </w:p>
    <w:p w14:paraId="6CA49EC6" w14:textId="77777777" w:rsidR="007633AA" w:rsidRPr="007633AA" w:rsidRDefault="007633AA" w:rsidP="007633AA">
      <w:pPr>
        <w:pStyle w:val="ListParagraph"/>
        <w:numPr>
          <w:ilvl w:val="0"/>
          <w:numId w:val="18"/>
        </w:numPr>
        <w:spacing w:line="360" w:lineRule="auto"/>
        <w:rPr>
          <w:vanish/>
          <w:sz w:val="24"/>
          <w:szCs w:val="24"/>
        </w:rPr>
      </w:pPr>
    </w:p>
    <w:p w14:paraId="026BF451" w14:textId="77777777" w:rsidR="007633AA" w:rsidRPr="007633AA" w:rsidRDefault="007633AA" w:rsidP="007633AA">
      <w:pPr>
        <w:pStyle w:val="ListParagraph"/>
        <w:numPr>
          <w:ilvl w:val="0"/>
          <w:numId w:val="18"/>
        </w:numPr>
        <w:spacing w:line="360" w:lineRule="auto"/>
        <w:rPr>
          <w:vanish/>
          <w:sz w:val="24"/>
          <w:szCs w:val="24"/>
        </w:rPr>
      </w:pPr>
    </w:p>
    <w:p w14:paraId="02886793" w14:textId="77777777" w:rsidR="007633AA" w:rsidRPr="007633AA" w:rsidRDefault="007633AA" w:rsidP="007633AA">
      <w:pPr>
        <w:pStyle w:val="ListParagraph"/>
        <w:numPr>
          <w:ilvl w:val="0"/>
          <w:numId w:val="18"/>
        </w:numPr>
        <w:spacing w:line="360" w:lineRule="auto"/>
        <w:rPr>
          <w:vanish/>
          <w:sz w:val="24"/>
          <w:szCs w:val="24"/>
        </w:rPr>
      </w:pPr>
    </w:p>
    <w:p w14:paraId="45FA22F5" w14:textId="77777777" w:rsidR="007633AA" w:rsidRPr="007633AA" w:rsidRDefault="007633AA" w:rsidP="007633AA">
      <w:pPr>
        <w:pStyle w:val="ListParagraph"/>
        <w:numPr>
          <w:ilvl w:val="0"/>
          <w:numId w:val="18"/>
        </w:numPr>
        <w:spacing w:line="360" w:lineRule="auto"/>
        <w:rPr>
          <w:vanish/>
          <w:sz w:val="24"/>
          <w:szCs w:val="24"/>
        </w:rPr>
      </w:pPr>
    </w:p>
    <w:p w14:paraId="281BF674" w14:textId="77777777" w:rsidR="007633AA" w:rsidRPr="007633AA" w:rsidRDefault="007633AA" w:rsidP="007633AA">
      <w:pPr>
        <w:pStyle w:val="ListParagraph"/>
        <w:numPr>
          <w:ilvl w:val="0"/>
          <w:numId w:val="18"/>
        </w:numPr>
        <w:spacing w:line="360" w:lineRule="auto"/>
        <w:rPr>
          <w:vanish/>
          <w:sz w:val="24"/>
          <w:szCs w:val="24"/>
        </w:rPr>
      </w:pPr>
    </w:p>
    <w:p w14:paraId="53CA9017" w14:textId="77777777" w:rsidR="007633AA" w:rsidRPr="007633AA" w:rsidRDefault="007633AA" w:rsidP="007633AA">
      <w:pPr>
        <w:pStyle w:val="ListParagraph"/>
        <w:numPr>
          <w:ilvl w:val="0"/>
          <w:numId w:val="18"/>
        </w:numPr>
        <w:spacing w:line="360" w:lineRule="auto"/>
        <w:rPr>
          <w:vanish/>
          <w:sz w:val="24"/>
          <w:szCs w:val="24"/>
        </w:rPr>
      </w:pPr>
    </w:p>
    <w:p w14:paraId="1D0694EE" w14:textId="77777777" w:rsidR="007633AA" w:rsidRPr="007633AA" w:rsidRDefault="007633AA" w:rsidP="007633AA">
      <w:pPr>
        <w:pStyle w:val="ListParagraph"/>
        <w:numPr>
          <w:ilvl w:val="0"/>
          <w:numId w:val="18"/>
        </w:numPr>
        <w:spacing w:line="360" w:lineRule="auto"/>
        <w:rPr>
          <w:vanish/>
          <w:sz w:val="24"/>
          <w:szCs w:val="24"/>
        </w:rPr>
      </w:pPr>
    </w:p>
    <w:p w14:paraId="208C2862" w14:textId="77777777" w:rsidR="007633AA" w:rsidRPr="007633AA" w:rsidRDefault="007633AA" w:rsidP="007633AA">
      <w:pPr>
        <w:pStyle w:val="ListParagraph"/>
        <w:numPr>
          <w:ilvl w:val="0"/>
          <w:numId w:val="18"/>
        </w:numPr>
        <w:spacing w:line="360" w:lineRule="auto"/>
        <w:rPr>
          <w:vanish/>
          <w:sz w:val="24"/>
          <w:szCs w:val="24"/>
        </w:rPr>
      </w:pPr>
    </w:p>
    <w:p w14:paraId="3BF5FABD" w14:textId="77777777" w:rsidR="007633AA" w:rsidRPr="007633AA" w:rsidRDefault="007633AA" w:rsidP="007633AA">
      <w:pPr>
        <w:pStyle w:val="ListParagraph"/>
        <w:numPr>
          <w:ilvl w:val="0"/>
          <w:numId w:val="18"/>
        </w:numPr>
        <w:spacing w:line="360" w:lineRule="auto"/>
        <w:rPr>
          <w:vanish/>
          <w:sz w:val="24"/>
          <w:szCs w:val="24"/>
        </w:rPr>
      </w:pPr>
    </w:p>
    <w:p w14:paraId="66A0F4E8" w14:textId="77777777" w:rsidR="007633AA" w:rsidRPr="007633AA" w:rsidRDefault="007633AA" w:rsidP="007633AA">
      <w:pPr>
        <w:pStyle w:val="ListParagraph"/>
        <w:numPr>
          <w:ilvl w:val="0"/>
          <w:numId w:val="18"/>
        </w:numPr>
        <w:spacing w:line="360" w:lineRule="auto"/>
        <w:rPr>
          <w:vanish/>
          <w:sz w:val="24"/>
          <w:szCs w:val="24"/>
        </w:rPr>
      </w:pPr>
    </w:p>
    <w:p w14:paraId="47E056BA" w14:textId="77777777" w:rsidR="007633AA" w:rsidRPr="007633AA" w:rsidRDefault="007633AA" w:rsidP="007633AA">
      <w:pPr>
        <w:pStyle w:val="ListParagraph"/>
        <w:numPr>
          <w:ilvl w:val="0"/>
          <w:numId w:val="18"/>
        </w:numPr>
        <w:spacing w:line="360" w:lineRule="auto"/>
        <w:rPr>
          <w:vanish/>
          <w:sz w:val="24"/>
          <w:szCs w:val="24"/>
        </w:rPr>
      </w:pPr>
    </w:p>
    <w:p w14:paraId="046BED5F" w14:textId="77777777" w:rsidR="007633AA" w:rsidRPr="007633AA" w:rsidRDefault="007633AA" w:rsidP="007633AA">
      <w:pPr>
        <w:pStyle w:val="ListParagraph"/>
        <w:numPr>
          <w:ilvl w:val="0"/>
          <w:numId w:val="18"/>
        </w:numPr>
        <w:spacing w:line="360" w:lineRule="auto"/>
        <w:rPr>
          <w:vanish/>
          <w:sz w:val="24"/>
          <w:szCs w:val="24"/>
        </w:rPr>
      </w:pPr>
    </w:p>
    <w:p w14:paraId="3B7E1A26" w14:textId="77777777" w:rsidR="007633AA" w:rsidRPr="007633AA" w:rsidRDefault="007633AA" w:rsidP="007633AA">
      <w:pPr>
        <w:pStyle w:val="ListParagraph"/>
        <w:numPr>
          <w:ilvl w:val="0"/>
          <w:numId w:val="18"/>
        </w:numPr>
        <w:spacing w:line="360" w:lineRule="auto"/>
        <w:rPr>
          <w:vanish/>
          <w:sz w:val="24"/>
          <w:szCs w:val="24"/>
        </w:rPr>
      </w:pPr>
    </w:p>
    <w:p w14:paraId="6FBDE5F7" w14:textId="77777777" w:rsidR="007633AA" w:rsidRPr="007633AA" w:rsidRDefault="007633AA" w:rsidP="007633AA">
      <w:pPr>
        <w:pStyle w:val="ListParagraph"/>
        <w:numPr>
          <w:ilvl w:val="0"/>
          <w:numId w:val="18"/>
        </w:numPr>
        <w:spacing w:line="360" w:lineRule="auto"/>
        <w:rPr>
          <w:vanish/>
          <w:sz w:val="24"/>
          <w:szCs w:val="24"/>
        </w:rPr>
      </w:pPr>
    </w:p>
    <w:p w14:paraId="632C1D7A" w14:textId="77777777" w:rsidR="007633AA" w:rsidRPr="007633AA" w:rsidRDefault="007633AA" w:rsidP="007633AA">
      <w:pPr>
        <w:pStyle w:val="ListParagraph"/>
        <w:numPr>
          <w:ilvl w:val="0"/>
          <w:numId w:val="18"/>
        </w:numPr>
        <w:spacing w:line="360" w:lineRule="auto"/>
        <w:rPr>
          <w:vanish/>
          <w:sz w:val="24"/>
          <w:szCs w:val="24"/>
        </w:rPr>
      </w:pPr>
    </w:p>
    <w:p w14:paraId="2E73CF20" w14:textId="77777777" w:rsidR="007633AA" w:rsidRPr="007633AA" w:rsidRDefault="007633AA" w:rsidP="007633AA">
      <w:pPr>
        <w:pStyle w:val="ListParagraph"/>
        <w:numPr>
          <w:ilvl w:val="0"/>
          <w:numId w:val="18"/>
        </w:numPr>
        <w:spacing w:line="360" w:lineRule="auto"/>
        <w:rPr>
          <w:vanish/>
          <w:sz w:val="24"/>
          <w:szCs w:val="24"/>
        </w:rPr>
      </w:pPr>
    </w:p>
    <w:p w14:paraId="2BDDD77E" w14:textId="77777777" w:rsidR="007633AA" w:rsidRPr="007633AA" w:rsidRDefault="007633AA" w:rsidP="007633AA">
      <w:pPr>
        <w:pStyle w:val="ListParagraph"/>
        <w:numPr>
          <w:ilvl w:val="0"/>
          <w:numId w:val="18"/>
        </w:numPr>
        <w:spacing w:line="360" w:lineRule="auto"/>
        <w:rPr>
          <w:vanish/>
          <w:sz w:val="24"/>
          <w:szCs w:val="24"/>
        </w:rPr>
      </w:pPr>
    </w:p>
    <w:p w14:paraId="78A0C095" w14:textId="77777777" w:rsidR="007633AA" w:rsidRPr="007633AA" w:rsidRDefault="007633AA" w:rsidP="007633AA">
      <w:pPr>
        <w:pStyle w:val="ListParagraph"/>
        <w:numPr>
          <w:ilvl w:val="0"/>
          <w:numId w:val="18"/>
        </w:numPr>
        <w:spacing w:line="360" w:lineRule="auto"/>
        <w:rPr>
          <w:vanish/>
          <w:sz w:val="24"/>
          <w:szCs w:val="24"/>
        </w:rPr>
      </w:pPr>
    </w:p>
    <w:p w14:paraId="4A08FCBA" w14:textId="77777777" w:rsidR="007633AA" w:rsidRPr="007633AA" w:rsidRDefault="007633AA" w:rsidP="007633AA">
      <w:pPr>
        <w:pStyle w:val="ListParagraph"/>
        <w:numPr>
          <w:ilvl w:val="0"/>
          <w:numId w:val="18"/>
        </w:numPr>
        <w:spacing w:line="360" w:lineRule="auto"/>
        <w:rPr>
          <w:vanish/>
          <w:sz w:val="24"/>
          <w:szCs w:val="24"/>
        </w:rPr>
      </w:pPr>
    </w:p>
    <w:p w14:paraId="55D45B4A" w14:textId="77777777" w:rsidR="007633AA" w:rsidRPr="007633AA" w:rsidRDefault="007633AA" w:rsidP="007633AA">
      <w:pPr>
        <w:pStyle w:val="ListParagraph"/>
        <w:numPr>
          <w:ilvl w:val="0"/>
          <w:numId w:val="18"/>
        </w:numPr>
        <w:spacing w:line="360" w:lineRule="auto"/>
        <w:rPr>
          <w:vanish/>
          <w:sz w:val="24"/>
          <w:szCs w:val="24"/>
        </w:rPr>
      </w:pPr>
    </w:p>
    <w:p w14:paraId="4EBEF90D" w14:textId="77777777" w:rsidR="007633AA" w:rsidRPr="007633AA" w:rsidRDefault="007633AA" w:rsidP="007633AA">
      <w:pPr>
        <w:pStyle w:val="ListParagraph"/>
        <w:numPr>
          <w:ilvl w:val="0"/>
          <w:numId w:val="18"/>
        </w:numPr>
        <w:spacing w:line="360" w:lineRule="auto"/>
        <w:rPr>
          <w:vanish/>
          <w:sz w:val="24"/>
          <w:szCs w:val="24"/>
        </w:rPr>
      </w:pPr>
    </w:p>
    <w:p w14:paraId="0F655964" w14:textId="77777777" w:rsidR="007633AA" w:rsidRPr="007633AA" w:rsidRDefault="007633AA" w:rsidP="007633AA">
      <w:pPr>
        <w:pStyle w:val="ListParagraph"/>
        <w:numPr>
          <w:ilvl w:val="0"/>
          <w:numId w:val="18"/>
        </w:numPr>
        <w:spacing w:line="360" w:lineRule="auto"/>
        <w:rPr>
          <w:vanish/>
          <w:sz w:val="24"/>
          <w:szCs w:val="24"/>
        </w:rPr>
      </w:pPr>
    </w:p>
    <w:p w14:paraId="3E2319DC" w14:textId="77777777" w:rsidR="007633AA" w:rsidRPr="007633AA" w:rsidRDefault="007633AA" w:rsidP="007633AA">
      <w:pPr>
        <w:pStyle w:val="ListParagraph"/>
        <w:numPr>
          <w:ilvl w:val="0"/>
          <w:numId w:val="18"/>
        </w:numPr>
        <w:spacing w:line="360" w:lineRule="auto"/>
        <w:rPr>
          <w:vanish/>
          <w:sz w:val="24"/>
          <w:szCs w:val="24"/>
        </w:rPr>
      </w:pPr>
    </w:p>
    <w:p w14:paraId="63A3E02A" w14:textId="77777777" w:rsidR="007633AA" w:rsidRPr="007633AA" w:rsidRDefault="007633AA" w:rsidP="007633AA">
      <w:pPr>
        <w:pStyle w:val="ListParagraph"/>
        <w:numPr>
          <w:ilvl w:val="0"/>
          <w:numId w:val="18"/>
        </w:numPr>
        <w:spacing w:line="360" w:lineRule="auto"/>
        <w:rPr>
          <w:vanish/>
          <w:sz w:val="24"/>
          <w:szCs w:val="24"/>
        </w:rPr>
      </w:pPr>
    </w:p>
    <w:p w14:paraId="20DBA3E5" w14:textId="77777777" w:rsidR="007633AA" w:rsidRPr="007633AA" w:rsidRDefault="007633AA" w:rsidP="007633AA">
      <w:pPr>
        <w:pStyle w:val="ListParagraph"/>
        <w:numPr>
          <w:ilvl w:val="0"/>
          <w:numId w:val="18"/>
        </w:numPr>
        <w:spacing w:line="360" w:lineRule="auto"/>
        <w:rPr>
          <w:vanish/>
          <w:sz w:val="24"/>
          <w:szCs w:val="24"/>
        </w:rPr>
      </w:pPr>
    </w:p>
    <w:p w14:paraId="252B4C9A" w14:textId="77777777" w:rsidR="007633AA" w:rsidRPr="007633AA" w:rsidRDefault="007633AA" w:rsidP="007633AA">
      <w:pPr>
        <w:pStyle w:val="ListParagraph"/>
        <w:numPr>
          <w:ilvl w:val="0"/>
          <w:numId w:val="18"/>
        </w:numPr>
        <w:spacing w:line="360" w:lineRule="auto"/>
        <w:rPr>
          <w:vanish/>
          <w:sz w:val="24"/>
          <w:szCs w:val="24"/>
        </w:rPr>
      </w:pPr>
    </w:p>
    <w:p w14:paraId="09268392" w14:textId="77777777" w:rsidR="007633AA" w:rsidRPr="007633AA" w:rsidRDefault="007633AA" w:rsidP="007633AA">
      <w:pPr>
        <w:pStyle w:val="ListParagraph"/>
        <w:numPr>
          <w:ilvl w:val="0"/>
          <w:numId w:val="18"/>
        </w:numPr>
        <w:spacing w:line="360" w:lineRule="auto"/>
        <w:rPr>
          <w:vanish/>
          <w:sz w:val="24"/>
          <w:szCs w:val="24"/>
        </w:rPr>
      </w:pPr>
    </w:p>
    <w:p w14:paraId="2592206D" w14:textId="77777777" w:rsidR="007633AA" w:rsidRPr="007633AA" w:rsidRDefault="007633AA" w:rsidP="007633AA">
      <w:pPr>
        <w:pStyle w:val="ListParagraph"/>
        <w:numPr>
          <w:ilvl w:val="0"/>
          <w:numId w:val="18"/>
        </w:numPr>
        <w:spacing w:line="360" w:lineRule="auto"/>
        <w:rPr>
          <w:vanish/>
          <w:sz w:val="24"/>
          <w:szCs w:val="24"/>
        </w:rPr>
      </w:pPr>
    </w:p>
    <w:p w14:paraId="71F2CBC3" w14:textId="77777777" w:rsidR="007633AA" w:rsidRPr="007633AA" w:rsidRDefault="007633AA" w:rsidP="007633AA">
      <w:pPr>
        <w:pStyle w:val="ListParagraph"/>
        <w:numPr>
          <w:ilvl w:val="0"/>
          <w:numId w:val="18"/>
        </w:numPr>
        <w:spacing w:line="360" w:lineRule="auto"/>
        <w:rPr>
          <w:vanish/>
          <w:sz w:val="24"/>
          <w:szCs w:val="24"/>
        </w:rPr>
      </w:pPr>
    </w:p>
    <w:p w14:paraId="0A7FF3B3" w14:textId="77777777" w:rsidR="007633AA" w:rsidRPr="007633AA" w:rsidRDefault="007633AA" w:rsidP="007633AA">
      <w:pPr>
        <w:pStyle w:val="ListParagraph"/>
        <w:numPr>
          <w:ilvl w:val="0"/>
          <w:numId w:val="18"/>
        </w:numPr>
        <w:spacing w:line="360" w:lineRule="auto"/>
        <w:rPr>
          <w:vanish/>
          <w:sz w:val="24"/>
          <w:szCs w:val="24"/>
        </w:rPr>
      </w:pPr>
    </w:p>
    <w:p w14:paraId="69B4D73E" w14:textId="77777777" w:rsidR="007633AA" w:rsidRPr="007633AA" w:rsidRDefault="007633AA" w:rsidP="007633AA">
      <w:pPr>
        <w:pStyle w:val="ListParagraph"/>
        <w:numPr>
          <w:ilvl w:val="0"/>
          <w:numId w:val="18"/>
        </w:numPr>
        <w:spacing w:line="360" w:lineRule="auto"/>
        <w:rPr>
          <w:vanish/>
          <w:sz w:val="24"/>
          <w:szCs w:val="24"/>
        </w:rPr>
      </w:pPr>
    </w:p>
    <w:p w14:paraId="59B24EB9" w14:textId="77777777" w:rsidR="007633AA" w:rsidRPr="007633AA" w:rsidRDefault="007633AA" w:rsidP="007633AA">
      <w:pPr>
        <w:pStyle w:val="ListParagraph"/>
        <w:numPr>
          <w:ilvl w:val="0"/>
          <w:numId w:val="18"/>
        </w:numPr>
        <w:spacing w:line="360" w:lineRule="auto"/>
        <w:rPr>
          <w:vanish/>
          <w:sz w:val="24"/>
          <w:szCs w:val="24"/>
        </w:rPr>
      </w:pPr>
    </w:p>
    <w:p w14:paraId="2882E9F2" w14:textId="77777777" w:rsidR="007633AA" w:rsidRPr="007633AA" w:rsidRDefault="007633AA" w:rsidP="007633AA">
      <w:pPr>
        <w:pStyle w:val="ListParagraph"/>
        <w:numPr>
          <w:ilvl w:val="0"/>
          <w:numId w:val="18"/>
        </w:numPr>
        <w:spacing w:line="360" w:lineRule="auto"/>
        <w:rPr>
          <w:vanish/>
          <w:sz w:val="24"/>
          <w:szCs w:val="24"/>
        </w:rPr>
      </w:pPr>
    </w:p>
    <w:p w14:paraId="4155C17B" w14:textId="77777777" w:rsidR="007633AA" w:rsidRPr="007633AA" w:rsidRDefault="007633AA" w:rsidP="007633AA">
      <w:pPr>
        <w:pStyle w:val="ListParagraph"/>
        <w:numPr>
          <w:ilvl w:val="0"/>
          <w:numId w:val="18"/>
        </w:numPr>
        <w:spacing w:line="360" w:lineRule="auto"/>
        <w:rPr>
          <w:vanish/>
          <w:sz w:val="24"/>
          <w:szCs w:val="24"/>
        </w:rPr>
      </w:pPr>
    </w:p>
    <w:p w14:paraId="11EC59FD" w14:textId="77777777" w:rsidR="007633AA" w:rsidRPr="007633AA" w:rsidRDefault="007633AA" w:rsidP="007633AA">
      <w:pPr>
        <w:pStyle w:val="ListParagraph"/>
        <w:numPr>
          <w:ilvl w:val="0"/>
          <w:numId w:val="18"/>
        </w:numPr>
        <w:spacing w:line="360" w:lineRule="auto"/>
        <w:rPr>
          <w:vanish/>
          <w:sz w:val="24"/>
          <w:szCs w:val="24"/>
        </w:rPr>
      </w:pPr>
    </w:p>
    <w:p w14:paraId="3344EB45" w14:textId="77777777" w:rsidR="007633AA" w:rsidRPr="007633AA" w:rsidRDefault="007633AA" w:rsidP="007633AA">
      <w:pPr>
        <w:pStyle w:val="ListParagraph"/>
        <w:numPr>
          <w:ilvl w:val="0"/>
          <w:numId w:val="18"/>
        </w:numPr>
        <w:spacing w:line="360" w:lineRule="auto"/>
        <w:rPr>
          <w:vanish/>
          <w:sz w:val="24"/>
          <w:szCs w:val="24"/>
        </w:rPr>
      </w:pPr>
    </w:p>
    <w:p w14:paraId="76027DEB" w14:textId="77777777" w:rsidR="007633AA" w:rsidRPr="007633AA" w:rsidRDefault="007633AA" w:rsidP="007633AA">
      <w:pPr>
        <w:pStyle w:val="ListParagraph"/>
        <w:numPr>
          <w:ilvl w:val="0"/>
          <w:numId w:val="18"/>
        </w:numPr>
        <w:spacing w:line="360" w:lineRule="auto"/>
        <w:rPr>
          <w:vanish/>
          <w:sz w:val="24"/>
          <w:szCs w:val="24"/>
        </w:rPr>
      </w:pPr>
    </w:p>
    <w:p w14:paraId="58A5A7FD" w14:textId="77777777" w:rsidR="007633AA" w:rsidRPr="007633AA" w:rsidRDefault="007633AA" w:rsidP="007633AA">
      <w:pPr>
        <w:pStyle w:val="ListParagraph"/>
        <w:numPr>
          <w:ilvl w:val="0"/>
          <w:numId w:val="18"/>
        </w:numPr>
        <w:spacing w:line="360" w:lineRule="auto"/>
        <w:rPr>
          <w:vanish/>
          <w:sz w:val="24"/>
          <w:szCs w:val="24"/>
        </w:rPr>
      </w:pPr>
    </w:p>
    <w:p w14:paraId="662A8C6B" w14:textId="77777777" w:rsidR="007633AA" w:rsidRPr="007633AA" w:rsidRDefault="007633AA" w:rsidP="007633AA">
      <w:pPr>
        <w:pStyle w:val="ListParagraph"/>
        <w:numPr>
          <w:ilvl w:val="0"/>
          <w:numId w:val="18"/>
        </w:numPr>
        <w:spacing w:line="360" w:lineRule="auto"/>
        <w:rPr>
          <w:vanish/>
          <w:sz w:val="24"/>
          <w:szCs w:val="24"/>
        </w:rPr>
      </w:pPr>
    </w:p>
    <w:p w14:paraId="0959DA36" w14:textId="77777777" w:rsidR="007633AA" w:rsidRPr="007633AA" w:rsidRDefault="007633AA" w:rsidP="007633AA">
      <w:pPr>
        <w:pStyle w:val="ListParagraph"/>
        <w:numPr>
          <w:ilvl w:val="0"/>
          <w:numId w:val="18"/>
        </w:numPr>
        <w:spacing w:line="360" w:lineRule="auto"/>
        <w:rPr>
          <w:vanish/>
          <w:sz w:val="24"/>
          <w:szCs w:val="24"/>
        </w:rPr>
      </w:pPr>
    </w:p>
    <w:p w14:paraId="57150E53" w14:textId="77777777" w:rsidR="007633AA" w:rsidRPr="007633AA" w:rsidRDefault="007633AA" w:rsidP="007633AA">
      <w:pPr>
        <w:pStyle w:val="ListParagraph"/>
        <w:numPr>
          <w:ilvl w:val="0"/>
          <w:numId w:val="18"/>
        </w:numPr>
        <w:spacing w:line="360" w:lineRule="auto"/>
        <w:rPr>
          <w:vanish/>
          <w:sz w:val="24"/>
          <w:szCs w:val="24"/>
        </w:rPr>
      </w:pPr>
    </w:p>
    <w:p w14:paraId="5DD375A5" w14:textId="77777777" w:rsidR="007633AA" w:rsidRPr="007633AA" w:rsidRDefault="007633AA" w:rsidP="007633AA">
      <w:pPr>
        <w:pStyle w:val="ListParagraph"/>
        <w:numPr>
          <w:ilvl w:val="0"/>
          <w:numId w:val="18"/>
        </w:numPr>
        <w:spacing w:line="360" w:lineRule="auto"/>
        <w:rPr>
          <w:vanish/>
          <w:sz w:val="24"/>
          <w:szCs w:val="24"/>
        </w:rPr>
      </w:pPr>
    </w:p>
    <w:p w14:paraId="14551F93" w14:textId="77777777" w:rsidR="007633AA" w:rsidRPr="007633AA" w:rsidRDefault="007633AA" w:rsidP="007633AA">
      <w:pPr>
        <w:pStyle w:val="ListParagraph"/>
        <w:numPr>
          <w:ilvl w:val="0"/>
          <w:numId w:val="18"/>
        </w:numPr>
        <w:spacing w:line="360" w:lineRule="auto"/>
        <w:rPr>
          <w:vanish/>
          <w:sz w:val="24"/>
          <w:szCs w:val="24"/>
        </w:rPr>
      </w:pPr>
    </w:p>
    <w:p w14:paraId="20A8FBB5" w14:textId="77777777" w:rsidR="007633AA" w:rsidRPr="007633AA" w:rsidRDefault="007633AA" w:rsidP="007633AA">
      <w:pPr>
        <w:pStyle w:val="ListParagraph"/>
        <w:numPr>
          <w:ilvl w:val="0"/>
          <w:numId w:val="18"/>
        </w:numPr>
        <w:spacing w:line="360" w:lineRule="auto"/>
        <w:rPr>
          <w:vanish/>
          <w:sz w:val="24"/>
          <w:szCs w:val="24"/>
        </w:rPr>
      </w:pPr>
    </w:p>
    <w:p w14:paraId="0DCD162A" w14:textId="77777777" w:rsidR="007633AA" w:rsidRPr="007633AA" w:rsidRDefault="007633AA" w:rsidP="007633AA">
      <w:pPr>
        <w:pStyle w:val="ListParagraph"/>
        <w:numPr>
          <w:ilvl w:val="0"/>
          <w:numId w:val="18"/>
        </w:numPr>
        <w:spacing w:line="360" w:lineRule="auto"/>
        <w:rPr>
          <w:vanish/>
          <w:sz w:val="24"/>
          <w:szCs w:val="24"/>
        </w:rPr>
      </w:pPr>
    </w:p>
    <w:p w14:paraId="0FD800B5" w14:textId="77777777" w:rsidR="007633AA" w:rsidRPr="007633AA" w:rsidRDefault="007633AA" w:rsidP="007633AA">
      <w:pPr>
        <w:pStyle w:val="ListParagraph"/>
        <w:numPr>
          <w:ilvl w:val="0"/>
          <w:numId w:val="18"/>
        </w:numPr>
        <w:spacing w:line="360" w:lineRule="auto"/>
        <w:rPr>
          <w:vanish/>
          <w:sz w:val="24"/>
          <w:szCs w:val="24"/>
        </w:rPr>
      </w:pPr>
    </w:p>
    <w:p w14:paraId="6C9FE31D" w14:textId="77777777" w:rsidR="007633AA" w:rsidRPr="007633AA" w:rsidRDefault="007633AA" w:rsidP="007633AA">
      <w:pPr>
        <w:pStyle w:val="ListParagraph"/>
        <w:numPr>
          <w:ilvl w:val="0"/>
          <w:numId w:val="18"/>
        </w:numPr>
        <w:spacing w:line="360" w:lineRule="auto"/>
        <w:rPr>
          <w:vanish/>
          <w:sz w:val="24"/>
          <w:szCs w:val="24"/>
        </w:rPr>
      </w:pPr>
    </w:p>
    <w:p w14:paraId="4CD8B4B0" w14:textId="77777777" w:rsidR="007633AA" w:rsidRPr="007633AA" w:rsidRDefault="007633AA" w:rsidP="007633AA">
      <w:pPr>
        <w:pStyle w:val="ListParagraph"/>
        <w:numPr>
          <w:ilvl w:val="0"/>
          <w:numId w:val="18"/>
        </w:numPr>
        <w:spacing w:line="360" w:lineRule="auto"/>
        <w:rPr>
          <w:vanish/>
          <w:sz w:val="24"/>
          <w:szCs w:val="24"/>
        </w:rPr>
      </w:pPr>
    </w:p>
    <w:p w14:paraId="3098A62B" w14:textId="77777777" w:rsidR="007633AA" w:rsidRPr="007633AA" w:rsidRDefault="007633AA" w:rsidP="007633AA">
      <w:pPr>
        <w:pStyle w:val="ListParagraph"/>
        <w:numPr>
          <w:ilvl w:val="0"/>
          <w:numId w:val="18"/>
        </w:numPr>
        <w:spacing w:line="360" w:lineRule="auto"/>
        <w:rPr>
          <w:vanish/>
          <w:sz w:val="24"/>
          <w:szCs w:val="24"/>
        </w:rPr>
      </w:pPr>
    </w:p>
    <w:p w14:paraId="6B2B9E7A" w14:textId="77777777" w:rsidR="007633AA" w:rsidRPr="007633AA" w:rsidRDefault="007633AA" w:rsidP="007633AA">
      <w:pPr>
        <w:pStyle w:val="ListParagraph"/>
        <w:numPr>
          <w:ilvl w:val="0"/>
          <w:numId w:val="18"/>
        </w:numPr>
        <w:spacing w:line="360" w:lineRule="auto"/>
        <w:rPr>
          <w:vanish/>
          <w:sz w:val="24"/>
          <w:szCs w:val="24"/>
        </w:rPr>
      </w:pPr>
    </w:p>
    <w:p w14:paraId="036BACE1" w14:textId="77777777" w:rsidR="007633AA" w:rsidRPr="007633AA" w:rsidRDefault="007633AA" w:rsidP="007633AA">
      <w:pPr>
        <w:pStyle w:val="ListParagraph"/>
        <w:numPr>
          <w:ilvl w:val="0"/>
          <w:numId w:val="18"/>
        </w:numPr>
        <w:spacing w:line="360" w:lineRule="auto"/>
        <w:rPr>
          <w:vanish/>
          <w:sz w:val="24"/>
          <w:szCs w:val="24"/>
        </w:rPr>
      </w:pPr>
    </w:p>
    <w:p w14:paraId="54D3DF45" w14:textId="77777777" w:rsidR="007633AA" w:rsidRPr="007633AA" w:rsidRDefault="007633AA" w:rsidP="007633AA">
      <w:pPr>
        <w:pStyle w:val="ListParagraph"/>
        <w:numPr>
          <w:ilvl w:val="0"/>
          <w:numId w:val="18"/>
        </w:numPr>
        <w:spacing w:line="360" w:lineRule="auto"/>
        <w:rPr>
          <w:vanish/>
          <w:sz w:val="24"/>
          <w:szCs w:val="24"/>
        </w:rPr>
      </w:pPr>
    </w:p>
    <w:p w14:paraId="5F29485C" w14:textId="77777777" w:rsidR="007633AA" w:rsidRPr="007633AA" w:rsidRDefault="007633AA" w:rsidP="007633AA">
      <w:pPr>
        <w:pStyle w:val="ListParagraph"/>
        <w:numPr>
          <w:ilvl w:val="0"/>
          <w:numId w:val="18"/>
        </w:numPr>
        <w:spacing w:line="360" w:lineRule="auto"/>
        <w:rPr>
          <w:vanish/>
          <w:sz w:val="24"/>
          <w:szCs w:val="24"/>
        </w:rPr>
      </w:pPr>
    </w:p>
    <w:p w14:paraId="4DC9D9A6" w14:textId="77777777" w:rsidR="007633AA" w:rsidRPr="007633AA" w:rsidRDefault="007633AA" w:rsidP="007633AA">
      <w:pPr>
        <w:pStyle w:val="ListParagraph"/>
        <w:numPr>
          <w:ilvl w:val="0"/>
          <w:numId w:val="18"/>
        </w:numPr>
        <w:spacing w:line="360" w:lineRule="auto"/>
        <w:rPr>
          <w:vanish/>
          <w:sz w:val="24"/>
          <w:szCs w:val="24"/>
        </w:rPr>
      </w:pPr>
    </w:p>
    <w:p w14:paraId="53AF822E" w14:textId="77777777" w:rsidR="007633AA" w:rsidRPr="007633AA" w:rsidRDefault="007633AA" w:rsidP="007633AA">
      <w:pPr>
        <w:pStyle w:val="ListParagraph"/>
        <w:numPr>
          <w:ilvl w:val="0"/>
          <w:numId w:val="18"/>
        </w:numPr>
        <w:spacing w:line="360" w:lineRule="auto"/>
        <w:rPr>
          <w:vanish/>
          <w:sz w:val="24"/>
          <w:szCs w:val="24"/>
        </w:rPr>
      </w:pPr>
    </w:p>
    <w:p w14:paraId="0F22067D" w14:textId="77777777" w:rsidR="007633AA" w:rsidRPr="007633AA" w:rsidRDefault="007633AA" w:rsidP="007633AA">
      <w:pPr>
        <w:pStyle w:val="ListParagraph"/>
        <w:numPr>
          <w:ilvl w:val="0"/>
          <w:numId w:val="18"/>
        </w:numPr>
        <w:spacing w:line="360" w:lineRule="auto"/>
        <w:rPr>
          <w:vanish/>
          <w:sz w:val="24"/>
          <w:szCs w:val="24"/>
        </w:rPr>
      </w:pPr>
    </w:p>
    <w:p w14:paraId="275FB2D7" w14:textId="77777777" w:rsidR="007633AA" w:rsidRPr="007633AA" w:rsidRDefault="007633AA" w:rsidP="007633AA">
      <w:pPr>
        <w:pStyle w:val="ListParagraph"/>
        <w:numPr>
          <w:ilvl w:val="0"/>
          <w:numId w:val="18"/>
        </w:numPr>
        <w:spacing w:line="360" w:lineRule="auto"/>
        <w:rPr>
          <w:vanish/>
          <w:sz w:val="24"/>
          <w:szCs w:val="24"/>
        </w:rPr>
      </w:pPr>
    </w:p>
    <w:p w14:paraId="1D5CBC3F" w14:textId="77777777" w:rsidR="007633AA" w:rsidRPr="007633AA" w:rsidRDefault="007633AA" w:rsidP="007633AA">
      <w:pPr>
        <w:pStyle w:val="ListParagraph"/>
        <w:numPr>
          <w:ilvl w:val="0"/>
          <w:numId w:val="18"/>
        </w:numPr>
        <w:spacing w:line="360" w:lineRule="auto"/>
        <w:rPr>
          <w:vanish/>
          <w:sz w:val="24"/>
          <w:szCs w:val="24"/>
        </w:rPr>
      </w:pPr>
    </w:p>
    <w:p w14:paraId="09AE8412" w14:textId="77777777" w:rsidR="007633AA" w:rsidRPr="007633AA" w:rsidRDefault="007633AA" w:rsidP="007633AA">
      <w:pPr>
        <w:pStyle w:val="ListParagraph"/>
        <w:numPr>
          <w:ilvl w:val="0"/>
          <w:numId w:val="18"/>
        </w:numPr>
        <w:spacing w:line="360" w:lineRule="auto"/>
        <w:rPr>
          <w:vanish/>
          <w:sz w:val="24"/>
          <w:szCs w:val="24"/>
        </w:rPr>
      </w:pPr>
    </w:p>
    <w:p w14:paraId="070D6F73" w14:textId="77777777" w:rsidR="007633AA" w:rsidRPr="007633AA" w:rsidRDefault="007633AA" w:rsidP="007633AA">
      <w:pPr>
        <w:pStyle w:val="ListParagraph"/>
        <w:numPr>
          <w:ilvl w:val="0"/>
          <w:numId w:val="18"/>
        </w:numPr>
        <w:spacing w:line="360" w:lineRule="auto"/>
        <w:rPr>
          <w:vanish/>
          <w:sz w:val="24"/>
          <w:szCs w:val="24"/>
        </w:rPr>
      </w:pPr>
    </w:p>
    <w:p w14:paraId="29793824" w14:textId="77777777" w:rsidR="007633AA" w:rsidRPr="007633AA" w:rsidRDefault="007633AA" w:rsidP="007633AA">
      <w:pPr>
        <w:pStyle w:val="ListParagraph"/>
        <w:numPr>
          <w:ilvl w:val="0"/>
          <w:numId w:val="18"/>
        </w:numPr>
        <w:spacing w:line="360" w:lineRule="auto"/>
        <w:rPr>
          <w:vanish/>
          <w:sz w:val="24"/>
          <w:szCs w:val="24"/>
        </w:rPr>
      </w:pPr>
    </w:p>
    <w:p w14:paraId="2A6B7ABF" w14:textId="77777777" w:rsidR="007633AA" w:rsidRPr="007633AA" w:rsidRDefault="007633AA" w:rsidP="007633AA">
      <w:pPr>
        <w:pStyle w:val="ListParagraph"/>
        <w:numPr>
          <w:ilvl w:val="0"/>
          <w:numId w:val="18"/>
        </w:numPr>
        <w:spacing w:line="360" w:lineRule="auto"/>
        <w:rPr>
          <w:vanish/>
          <w:sz w:val="24"/>
          <w:szCs w:val="24"/>
        </w:rPr>
      </w:pPr>
    </w:p>
    <w:p w14:paraId="7850B7AB" w14:textId="77777777" w:rsidR="007633AA" w:rsidRPr="007633AA" w:rsidRDefault="007633AA" w:rsidP="007633AA">
      <w:pPr>
        <w:pStyle w:val="ListParagraph"/>
        <w:numPr>
          <w:ilvl w:val="0"/>
          <w:numId w:val="18"/>
        </w:numPr>
        <w:spacing w:line="360" w:lineRule="auto"/>
        <w:rPr>
          <w:vanish/>
          <w:sz w:val="24"/>
          <w:szCs w:val="24"/>
        </w:rPr>
      </w:pPr>
    </w:p>
    <w:p w14:paraId="4BA3037F" w14:textId="77777777" w:rsidR="007633AA" w:rsidRPr="007633AA" w:rsidRDefault="007633AA" w:rsidP="007633AA">
      <w:pPr>
        <w:pStyle w:val="ListParagraph"/>
        <w:numPr>
          <w:ilvl w:val="0"/>
          <w:numId w:val="18"/>
        </w:numPr>
        <w:spacing w:line="360" w:lineRule="auto"/>
        <w:rPr>
          <w:vanish/>
          <w:sz w:val="24"/>
          <w:szCs w:val="24"/>
        </w:rPr>
      </w:pPr>
    </w:p>
    <w:p w14:paraId="47C9FA06" w14:textId="77777777" w:rsidR="007633AA" w:rsidRPr="007633AA" w:rsidRDefault="007633AA" w:rsidP="007633AA">
      <w:pPr>
        <w:pStyle w:val="ListParagraph"/>
        <w:numPr>
          <w:ilvl w:val="0"/>
          <w:numId w:val="18"/>
        </w:numPr>
        <w:spacing w:line="360" w:lineRule="auto"/>
        <w:rPr>
          <w:vanish/>
          <w:sz w:val="24"/>
          <w:szCs w:val="24"/>
        </w:rPr>
      </w:pPr>
    </w:p>
    <w:p w14:paraId="2A899EAF" w14:textId="77777777" w:rsidR="007633AA" w:rsidRPr="007633AA" w:rsidRDefault="007633AA" w:rsidP="007633AA">
      <w:pPr>
        <w:pStyle w:val="ListParagraph"/>
        <w:numPr>
          <w:ilvl w:val="0"/>
          <w:numId w:val="18"/>
        </w:numPr>
        <w:spacing w:line="360" w:lineRule="auto"/>
        <w:rPr>
          <w:vanish/>
          <w:sz w:val="24"/>
          <w:szCs w:val="24"/>
        </w:rPr>
      </w:pPr>
    </w:p>
    <w:p w14:paraId="7C9965A1" w14:textId="77777777" w:rsidR="007633AA" w:rsidRPr="007633AA" w:rsidRDefault="007633AA" w:rsidP="007633AA">
      <w:pPr>
        <w:pStyle w:val="ListParagraph"/>
        <w:numPr>
          <w:ilvl w:val="0"/>
          <w:numId w:val="18"/>
        </w:numPr>
        <w:spacing w:line="360" w:lineRule="auto"/>
        <w:rPr>
          <w:vanish/>
          <w:sz w:val="24"/>
          <w:szCs w:val="24"/>
        </w:rPr>
      </w:pPr>
    </w:p>
    <w:p w14:paraId="23DCCB53" w14:textId="77777777" w:rsidR="007633AA" w:rsidRPr="007633AA" w:rsidRDefault="007633AA" w:rsidP="007633AA">
      <w:pPr>
        <w:pStyle w:val="ListParagraph"/>
        <w:numPr>
          <w:ilvl w:val="0"/>
          <w:numId w:val="18"/>
        </w:numPr>
        <w:spacing w:line="360" w:lineRule="auto"/>
        <w:rPr>
          <w:vanish/>
          <w:sz w:val="24"/>
          <w:szCs w:val="24"/>
        </w:rPr>
      </w:pPr>
    </w:p>
    <w:p w14:paraId="6870F01D" w14:textId="77777777" w:rsidR="007633AA" w:rsidRPr="007633AA" w:rsidRDefault="007633AA" w:rsidP="007633AA">
      <w:pPr>
        <w:pStyle w:val="ListParagraph"/>
        <w:numPr>
          <w:ilvl w:val="0"/>
          <w:numId w:val="18"/>
        </w:numPr>
        <w:spacing w:line="360" w:lineRule="auto"/>
        <w:rPr>
          <w:vanish/>
          <w:sz w:val="24"/>
          <w:szCs w:val="24"/>
        </w:rPr>
      </w:pPr>
    </w:p>
    <w:p w14:paraId="4FB874E1" w14:textId="77777777" w:rsidR="007633AA" w:rsidRPr="007633AA" w:rsidRDefault="007633AA" w:rsidP="007633AA">
      <w:pPr>
        <w:pStyle w:val="ListParagraph"/>
        <w:numPr>
          <w:ilvl w:val="0"/>
          <w:numId w:val="18"/>
        </w:numPr>
        <w:spacing w:line="360" w:lineRule="auto"/>
        <w:rPr>
          <w:vanish/>
          <w:sz w:val="24"/>
          <w:szCs w:val="24"/>
        </w:rPr>
      </w:pPr>
    </w:p>
    <w:p w14:paraId="7268CE9A" w14:textId="77777777" w:rsidR="007633AA" w:rsidRPr="007633AA" w:rsidRDefault="007633AA" w:rsidP="007633AA">
      <w:pPr>
        <w:pStyle w:val="ListParagraph"/>
        <w:numPr>
          <w:ilvl w:val="0"/>
          <w:numId w:val="18"/>
        </w:numPr>
        <w:spacing w:line="360" w:lineRule="auto"/>
        <w:rPr>
          <w:vanish/>
          <w:sz w:val="24"/>
          <w:szCs w:val="24"/>
        </w:rPr>
      </w:pPr>
    </w:p>
    <w:p w14:paraId="39CAD53E" w14:textId="77777777" w:rsidR="007633AA" w:rsidRPr="007633AA" w:rsidRDefault="007633AA" w:rsidP="007633AA">
      <w:pPr>
        <w:pStyle w:val="ListParagraph"/>
        <w:numPr>
          <w:ilvl w:val="0"/>
          <w:numId w:val="18"/>
        </w:numPr>
        <w:spacing w:line="360" w:lineRule="auto"/>
        <w:rPr>
          <w:vanish/>
          <w:sz w:val="24"/>
          <w:szCs w:val="24"/>
        </w:rPr>
      </w:pPr>
    </w:p>
    <w:p w14:paraId="3563898F" w14:textId="77777777" w:rsidR="007633AA" w:rsidRPr="007633AA" w:rsidRDefault="007633AA" w:rsidP="007633AA">
      <w:pPr>
        <w:pStyle w:val="ListParagraph"/>
        <w:numPr>
          <w:ilvl w:val="0"/>
          <w:numId w:val="18"/>
        </w:numPr>
        <w:spacing w:line="360" w:lineRule="auto"/>
        <w:rPr>
          <w:vanish/>
          <w:sz w:val="24"/>
          <w:szCs w:val="24"/>
        </w:rPr>
      </w:pPr>
    </w:p>
    <w:p w14:paraId="46A10B37" w14:textId="77777777" w:rsidR="007633AA" w:rsidRPr="007633AA" w:rsidRDefault="007633AA" w:rsidP="007633AA">
      <w:pPr>
        <w:pStyle w:val="ListParagraph"/>
        <w:numPr>
          <w:ilvl w:val="0"/>
          <w:numId w:val="18"/>
        </w:numPr>
        <w:spacing w:line="360" w:lineRule="auto"/>
        <w:rPr>
          <w:vanish/>
          <w:sz w:val="24"/>
          <w:szCs w:val="24"/>
        </w:rPr>
      </w:pPr>
    </w:p>
    <w:p w14:paraId="2B3815C6" w14:textId="77777777" w:rsidR="007633AA" w:rsidRPr="007633AA" w:rsidRDefault="007633AA" w:rsidP="007633AA">
      <w:pPr>
        <w:pStyle w:val="ListParagraph"/>
        <w:numPr>
          <w:ilvl w:val="0"/>
          <w:numId w:val="18"/>
        </w:numPr>
        <w:spacing w:line="360" w:lineRule="auto"/>
        <w:rPr>
          <w:vanish/>
          <w:sz w:val="24"/>
          <w:szCs w:val="24"/>
        </w:rPr>
      </w:pPr>
    </w:p>
    <w:p w14:paraId="21A809C6" w14:textId="77777777" w:rsidR="007633AA" w:rsidRPr="007633AA" w:rsidRDefault="007633AA" w:rsidP="007633AA">
      <w:pPr>
        <w:pStyle w:val="ListParagraph"/>
        <w:numPr>
          <w:ilvl w:val="0"/>
          <w:numId w:val="18"/>
        </w:numPr>
        <w:spacing w:line="360" w:lineRule="auto"/>
        <w:rPr>
          <w:vanish/>
          <w:sz w:val="24"/>
          <w:szCs w:val="24"/>
        </w:rPr>
      </w:pPr>
    </w:p>
    <w:p w14:paraId="468BB74A" w14:textId="77777777" w:rsidR="007633AA" w:rsidRPr="007633AA" w:rsidRDefault="007633AA" w:rsidP="007633AA">
      <w:pPr>
        <w:pStyle w:val="ListParagraph"/>
        <w:numPr>
          <w:ilvl w:val="0"/>
          <w:numId w:val="18"/>
        </w:numPr>
        <w:spacing w:line="360" w:lineRule="auto"/>
        <w:rPr>
          <w:vanish/>
          <w:sz w:val="24"/>
          <w:szCs w:val="24"/>
        </w:rPr>
      </w:pPr>
    </w:p>
    <w:p w14:paraId="79035ADC" w14:textId="77777777" w:rsidR="007633AA" w:rsidRPr="007633AA" w:rsidRDefault="007633AA" w:rsidP="007633AA">
      <w:pPr>
        <w:pStyle w:val="ListParagraph"/>
        <w:numPr>
          <w:ilvl w:val="0"/>
          <w:numId w:val="18"/>
        </w:numPr>
        <w:spacing w:line="360" w:lineRule="auto"/>
        <w:rPr>
          <w:vanish/>
          <w:sz w:val="24"/>
          <w:szCs w:val="24"/>
        </w:rPr>
      </w:pPr>
    </w:p>
    <w:p w14:paraId="10C1A6FB" w14:textId="77777777" w:rsidR="007633AA" w:rsidRPr="007633AA" w:rsidRDefault="007633AA" w:rsidP="007633AA">
      <w:pPr>
        <w:pStyle w:val="ListParagraph"/>
        <w:numPr>
          <w:ilvl w:val="0"/>
          <w:numId w:val="18"/>
        </w:numPr>
        <w:spacing w:line="360" w:lineRule="auto"/>
        <w:rPr>
          <w:vanish/>
          <w:sz w:val="24"/>
          <w:szCs w:val="24"/>
        </w:rPr>
      </w:pPr>
    </w:p>
    <w:p w14:paraId="702FA4CD" w14:textId="77777777" w:rsidR="007633AA" w:rsidRPr="007633AA" w:rsidRDefault="007633AA" w:rsidP="007633AA">
      <w:pPr>
        <w:pStyle w:val="ListParagraph"/>
        <w:numPr>
          <w:ilvl w:val="0"/>
          <w:numId w:val="18"/>
        </w:numPr>
        <w:spacing w:line="360" w:lineRule="auto"/>
        <w:rPr>
          <w:vanish/>
          <w:sz w:val="24"/>
          <w:szCs w:val="24"/>
        </w:rPr>
      </w:pPr>
    </w:p>
    <w:p w14:paraId="6ED24076" w14:textId="77777777" w:rsidR="007633AA" w:rsidRPr="007633AA" w:rsidRDefault="007633AA" w:rsidP="007633AA">
      <w:pPr>
        <w:pStyle w:val="ListParagraph"/>
        <w:numPr>
          <w:ilvl w:val="0"/>
          <w:numId w:val="18"/>
        </w:numPr>
        <w:spacing w:line="360" w:lineRule="auto"/>
        <w:rPr>
          <w:vanish/>
          <w:sz w:val="24"/>
          <w:szCs w:val="24"/>
        </w:rPr>
      </w:pPr>
    </w:p>
    <w:p w14:paraId="12FFCF9A" w14:textId="77777777" w:rsidR="007633AA" w:rsidRPr="007633AA" w:rsidRDefault="007633AA" w:rsidP="007633AA">
      <w:pPr>
        <w:pStyle w:val="ListParagraph"/>
        <w:numPr>
          <w:ilvl w:val="0"/>
          <w:numId w:val="18"/>
        </w:numPr>
        <w:spacing w:line="360" w:lineRule="auto"/>
        <w:rPr>
          <w:vanish/>
          <w:sz w:val="24"/>
          <w:szCs w:val="24"/>
        </w:rPr>
      </w:pPr>
    </w:p>
    <w:p w14:paraId="7ACC0D99" w14:textId="77777777" w:rsidR="007633AA" w:rsidRPr="007633AA" w:rsidRDefault="007633AA" w:rsidP="007633AA">
      <w:pPr>
        <w:pStyle w:val="ListParagraph"/>
        <w:numPr>
          <w:ilvl w:val="0"/>
          <w:numId w:val="18"/>
        </w:numPr>
        <w:spacing w:line="360" w:lineRule="auto"/>
        <w:rPr>
          <w:vanish/>
          <w:sz w:val="24"/>
          <w:szCs w:val="24"/>
        </w:rPr>
      </w:pPr>
    </w:p>
    <w:p w14:paraId="0132B1CE" w14:textId="77777777" w:rsidR="007633AA" w:rsidRPr="007633AA" w:rsidRDefault="007633AA" w:rsidP="007633AA">
      <w:pPr>
        <w:pStyle w:val="ListParagraph"/>
        <w:numPr>
          <w:ilvl w:val="0"/>
          <w:numId w:val="18"/>
        </w:numPr>
        <w:spacing w:line="360" w:lineRule="auto"/>
        <w:rPr>
          <w:vanish/>
          <w:sz w:val="24"/>
          <w:szCs w:val="24"/>
        </w:rPr>
      </w:pPr>
    </w:p>
    <w:p w14:paraId="10DBCBD5" w14:textId="77777777" w:rsidR="007633AA" w:rsidRPr="007633AA" w:rsidRDefault="007633AA" w:rsidP="007633AA">
      <w:pPr>
        <w:pStyle w:val="ListParagraph"/>
        <w:numPr>
          <w:ilvl w:val="0"/>
          <w:numId w:val="18"/>
        </w:numPr>
        <w:spacing w:line="360" w:lineRule="auto"/>
        <w:rPr>
          <w:vanish/>
          <w:sz w:val="24"/>
          <w:szCs w:val="24"/>
        </w:rPr>
      </w:pPr>
    </w:p>
    <w:p w14:paraId="5B27735C" w14:textId="77777777" w:rsidR="007633AA" w:rsidRPr="007633AA" w:rsidRDefault="007633AA" w:rsidP="007633AA">
      <w:pPr>
        <w:pStyle w:val="ListParagraph"/>
        <w:numPr>
          <w:ilvl w:val="0"/>
          <w:numId w:val="18"/>
        </w:numPr>
        <w:spacing w:line="360" w:lineRule="auto"/>
        <w:rPr>
          <w:vanish/>
          <w:sz w:val="24"/>
          <w:szCs w:val="24"/>
        </w:rPr>
      </w:pPr>
    </w:p>
    <w:p w14:paraId="1381729E" w14:textId="77777777" w:rsidR="007633AA" w:rsidRPr="007633AA" w:rsidRDefault="007633AA" w:rsidP="007633AA">
      <w:pPr>
        <w:pStyle w:val="ListParagraph"/>
        <w:numPr>
          <w:ilvl w:val="0"/>
          <w:numId w:val="18"/>
        </w:numPr>
        <w:spacing w:line="360" w:lineRule="auto"/>
        <w:rPr>
          <w:vanish/>
          <w:sz w:val="24"/>
          <w:szCs w:val="24"/>
        </w:rPr>
      </w:pPr>
    </w:p>
    <w:p w14:paraId="6816DFA1" w14:textId="77777777" w:rsidR="007633AA" w:rsidRPr="007633AA" w:rsidRDefault="007633AA" w:rsidP="007633AA">
      <w:pPr>
        <w:pStyle w:val="ListParagraph"/>
        <w:numPr>
          <w:ilvl w:val="0"/>
          <w:numId w:val="18"/>
        </w:numPr>
        <w:spacing w:line="360" w:lineRule="auto"/>
        <w:rPr>
          <w:vanish/>
          <w:sz w:val="24"/>
          <w:szCs w:val="24"/>
        </w:rPr>
      </w:pPr>
    </w:p>
    <w:p w14:paraId="508E0139" w14:textId="77777777" w:rsidR="007633AA" w:rsidRPr="007633AA" w:rsidRDefault="007633AA" w:rsidP="007633AA">
      <w:pPr>
        <w:pStyle w:val="ListParagraph"/>
        <w:numPr>
          <w:ilvl w:val="0"/>
          <w:numId w:val="18"/>
        </w:numPr>
        <w:spacing w:line="360" w:lineRule="auto"/>
        <w:rPr>
          <w:vanish/>
          <w:sz w:val="24"/>
          <w:szCs w:val="24"/>
        </w:rPr>
      </w:pPr>
    </w:p>
    <w:p w14:paraId="72D1CA76" w14:textId="77777777" w:rsidR="007633AA" w:rsidRPr="007633AA" w:rsidRDefault="007633AA" w:rsidP="007633AA">
      <w:pPr>
        <w:pStyle w:val="ListParagraph"/>
        <w:numPr>
          <w:ilvl w:val="0"/>
          <w:numId w:val="18"/>
        </w:numPr>
        <w:spacing w:line="360" w:lineRule="auto"/>
        <w:rPr>
          <w:vanish/>
          <w:sz w:val="24"/>
          <w:szCs w:val="24"/>
        </w:rPr>
      </w:pPr>
    </w:p>
    <w:p w14:paraId="7550FA23" w14:textId="77777777" w:rsidR="007633AA" w:rsidRPr="007633AA" w:rsidRDefault="007633AA" w:rsidP="007633AA">
      <w:pPr>
        <w:pStyle w:val="ListParagraph"/>
        <w:numPr>
          <w:ilvl w:val="0"/>
          <w:numId w:val="18"/>
        </w:numPr>
        <w:spacing w:line="360" w:lineRule="auto"/>
        <w:rPr>
          <w:vanish/>
          <w:sz w:val="24"/>
          <w:szCs w:val="24"/>
        </w:rPr>
      </w:pPr>
    </w:p>
    <w:p w14:paraId="3E9918DC" w14:textId="77777777" w:rsidR="007633AA" w:rsidRPr="007633AA" w:rsidRDefault="007633AA" w:rsidP="007633AA">
      <w:pPr>
        <w:pStyle w:val="ListParagraph"/>
        <w:numPr>
          <w:ilvl w:val="0"/>
          <w:numId w:val="18"/>
        </w:numPr>
        <w:spacing w:line="360" w:lineRule="auto"/>
        <w:rPr>
          <w:vanish/>
          <w:sz w:val="24"/>
          <w:szCs w:val="24"/>
        </w:rPr>
      </w:pPr>
    </w:p>
    <w:p w14:paraId="125B8B6A" w14:textId="77777777" w:rsidR="007633AA" w:rsidRPr="007633AA" w:rsidRDefault="007633AA" w:rsidP="007633AA">
      <w:pPr>
        <w:pStyle w:val="ListParagraph"/>
        <w:numPr>
          <w:ilvl w:val="0"/>
          <w:numId w:val="18"/>
        </w:numPr>
        <w:spacing w:line="360" w:lineRule="auto"/>
        <w:rPr>
          <w:vanish/>
          <w:sz w:val="24"/>
          <w:szCs w:val="24"/>
        </w:rPr>
      </w:pPr>
    </w:p>
    <w:p w14:paraId="5D000CAA" w14:textId="77777777" w:rsidR="007633AA" w:rsidRPr="007633AA" w:rsidRDefault="007633AA" w:rsidP="007633AA">
      <w:pPr>
        <w:pStyle w:val="ListParagraph"/>
        <w:numPr>
          <w:ilvl w:val="0"/>
          <w:numId w:val="18"/>
        </w:numPr>
        <w:spacing w:line="360" w:lineRule="auto"/>
        <w:rPr>
          <w:vanish/>
          <w:sz w:val="24"/>
          <w:szCs w:val="24"/>
        </w:rPr>
      </w:pPr>
    </w:p>
    <w:p w14:paraId="65F2C792" w14:textId="77777777" w:rsidR="007633AA" w:rsidRPr="007633AA" w:rsidRDefault="007633AA" w:rsidP="007633AA">
      <w:pPr>
        <w:pStyle w:val="ListParagraph"/>
        <w:numPr>
          <w:ilvl w:val="0"/>
          <w:numId w:val="18"/>
        </w:numPr>
        <w:spacing w:line="360" w:lineRule="auto"/>
        <w:rPr>
          <w:vanish/>
          <w:sz w:val="24"/>
          <w:szCs w:val="24"/>
        </w:rPr>
      </w:pPr>
    </w:p>
    <w:p w14:paraId="2DDF28DF" w14:textId="77777777" w:rsidR="007633AA" w:rsidRPr="007633AA" w:rsidRDefault="007633AA" w:rsidP="007633AA">
      <w:pPr>
        <w:pStyle w:val="ListParagraph"/>
        <w:numPr>
          <w:ilvl w:val="0"/>
          <w:numId w:val="18"/>
        </w:numPr>
        <w:spacing w:line="360" w:lineRule="auto"/>
        <w:rPr>
          <w:vanish/>
          <w:sz w:val="24"/>
          <w:szCs w:val="24"/>
        </w:rPr>
      </w:pPr>
    </w:p>
    <w:p w14:paraId="652FBE03" w14:textId="77777777" w:rsidR="007633AA" w:rsidRPr="007633AA" w:rsidRDefault="007633AA" w:rsidP="007633AA">
      <w:pPr>
        <w:pStyle w:val="ListParagraph"/>
        <w:numPr>
          <w:ilvl w:val="0"/>
          <w:numId w:val="18"/>
        </w:numPr>
        <w:spacing w:line="360" w:lineRule="auto"/>
        <w:rPr>
          <w:vanish/>
          <w:sz w:val="24"/>
          <w:szCs w:val="24"/>
        </w:rPr>
      </w:pPr>
    </w:p>
    <w:p w14:paraId="73997279" w14:textId="77777777" w:rsidR="007633AA" w:rsidRPr="007633AA" w:rsidRDefault="007633AA" w:rsidP="007633AA">
      <w:pPr>
        <w:pStyle w:val="ListParagraph"/>
        <w:numPr>
          <w:ilvl w:val="0"/>
          <w:numId w:val="18"/>
        </w:numPr>
        <w:spacing w:line="360" w:lineRule="auto"/>
        <w:rPr>
          <w:vanish/>
          <w:sz w:val="24"/>
          <w:szCs w:val="24"/>
        </w:rPr>
      </w:pPr>
    </w:p>
    <w:p w14:paraId="60C96FAF" w14:textId="77777777" w:rsidR="007633AA" w:rsidRPr="007633AA" w:rsidRDefault="007633AA" w:rsidP="007633AA">
      <w:pPr>
        <w:pStyle w:val="ListParagraph"/>
        <w:numPr>
          <w:ilvl w:val="0"/>
          <w:numId w:val="18"/>
        </w:numPr>
        <w:spacing w:line="360" w:lineRule="auto"/>
        <w:rPr>
          <w:vanish/>
          <w:sz w:val="24"/>
          <w:szCs w:val="24"/>
        </w:rPr>
      </w:pPr>
    </w:p>
    <w:p w14:paraId="2ACE83C9" w14:textId="77777777" w:rsidR="007633AA" w:rsidRPr="007633AA" w:rsidRDefault="007633AA" w:rsidP="007633AA">
      <w:pPr>
        <w:pStyle w:val="ListParagraph"/>
        <w:numPr>
          <w:ilvl w:val="0"/>
          <w:numId w:val="18"/>
        </w:numPr>
        <w:spacing w:line="360" w:lineRule="auto"/>
        <w:rPr>
          <w:vanish/>
          <w:sz w:val="24"/>
          <w:szCs w:val="24"/>
        </w:rPr>
      </w:pPr>
    </w:p>
    <w:p w14:paraId="4FA28F7C" w14:textId="77777777" w:rsidR="007633AA" w:rsidRPr="007633AA" w:rsidRDefault="007633AA" w:rsidP="007633AA">
      <w:pPr>
        <w:pStyle w:val="ListParagraph"/>
        <w:numPr>
          <w:ilvl w:val="0"/>
          <w:numId w:val="18"/>
        </w:numPr>
        <w:spacing w:line="360" w:lineRule="auto"/>
        <w:rPr>
          <w:vanish/>
          <w:sz w:val="24"/>
          <w:szCs w:val="24"/>
        </w:rPr>
      </w:pPr>
    </w:p>
    <w:p w14:paraId="2A675D3E" w14:textId="77777777" w:rsidR="007633AA" w:rsidRPr="007633AA" w:rsidRDefault="007633AA" w:rsidP="007633AA">
      <w:pPr>
        <w:pStyle w:val="ListParagraph"/>
        <w:numPr>
          <w:ilvl w:val="0"/>
          <w:numId w:val="18"/>
        </w:numPr>
        <w:spacing w:line="360" w:lineRule="auto"/>
        <w:rPr>
          <w:vanish/>
          <w:sz w:val="24"/>
          <w:szCs w:val="24"/>
        </w:rPr>
      </w:pPr>
    </w:p>
    <w:p w14:paraId="5A70DB27" w14:textId="77777777" w:rsidR="007633AA" w:rsidRPr="007633AA" w:rsidRDefault="007633AA" w:rsidP="007633AA">
      <w:pPr>
        <w:pStyle w:val="ListParagraph"/>
        <w:numPr>
          <w:ilvl w:val="0"/>
          <w:numId w:val="18"/>
        </w:numPr>
        <w:spacing w:line="360" w:lineRule="auto"/>
        <w:rPr>
          <w:vanish/>
          <w:sz w:val="24"/>
          <w:szCs w:val="24"/>
        </w:rPr>
      </w:pPr>
    </w:p>
    <w:p w14:paraId="369459E2" w14:textId="77777777" w:rsidR="007633AA" w:rsidRPr="007633AA" w:rsidRDefault="007633AA" w:rsidP="007633AA">
      <w:pPr>
        <w:pStyle w:val="ListParagraph"/>
        <w:numPr>
          <w:ilvl w:val="0"/>
          <w:numId w:val="18"/>
        </w:numPr>
        <w:spacing w:line="360" w:lineRule="auto"/>
        <w:rPr>
          <w:vanish/>
          <w:sz w:val="24"/>
          <w:szCs w:val="24"/>
        </w:rPr>
      </w:pPr>
    </w:p>
    <w:p w14:paraId="74491076" w14:textId="77777777" w:rsidR="007633AA" w:rsidRPr="007633AA" w:rsidRDefault="007633AA" w:rsidP="007633AA">
      <w:pPr>
        <w:pStyle w:val="ListParagraph"/>
        <w:numPr>
          <w:ilvl w:val="0"/>
          <w:numId w:val="18"/>
        </w:numPr>
        <w:spacing w:line="360" w:lineRule="auto"/>
        <w:rPr>
          <w:vanish/>
          <w:sz w:val="24"/>
          <w:szCs w:val="24"/>
        </w:rPr>
      </w:pPr>
    </w:p>
    <w:p w14:paraId="32096525" w14:textId="77777777" w:rsidR="007633AA" w:rsidRPr="007633AA" w:rsidRDefault="007633AA" w:rsidP="007633AA">
      <w:pPr>
        <w:pStyle w:val="ListParagraph"/>
        <w:numPr>
          <w:ilvl w:val="0"/>
          <w:numId w:val="18"/>
        </w:numPr>
        <w:spacing w:line="360" w:lineRule="auto"/>
        <w:rPr>
          <w:vanish/>
          <w:sz w:val="24"/>
          <w:szCs w:val="24"/>
        </w:rPr>
      </w:pPr>
    </w:p>
    <w:p w14:paraId="2D7A1409" w14:textId="77777777" w:rsidR="007633AA" w:rsidRPr="007633AA" w:rsidRDefault="007633AA" w:rsidP="007633AA">
      <w:pPr>
        <w:pStyle w:val="ListParagraph"/>
        <w:numPr>
          <w:ilvl w:val="0"/>
          <w:numId w:val="18"/>
        </w:numPr>
        <w:spacing w:line="360" w:lineRule="auto"/>
        <w:rPr>
          <w:vanish/>
          <w:sz w:val="24"/>
          <w:szCs w:val="24"/>
        </w:rPr>
      </w:pPr>
    </w:p>
    <w:p w14:paraId="3F5F5DB5" w14:textId="77777777" w:rsidR="007633AA" w:rsidRPr="007633AA" w:rsidRDefault="007633AA" w:rsidP="007633AA">
      <w:pPr>
        <w:pStyle w:val="ListParagraph"/>
        <w:numPr>
          <w:ilvl w:val="0"/>
          <w:numId w:val="18"/>
        </w:numPr>
        <w:spacing w:line="360" w:lineRule="auto"/>
        <w:rPr>
          <w:vanish/>
          <w:sz w:val="24"/>
          <w:szCs w:val="24"/>
        </w:rPr>
      </w:pPr>
    </w:p>
    <w:p w14:paraId="489ACAAF" w14:textId="77777777" w:rsidR="007633AA" w:rsidRPr="007633AA" w:rsidRDefault="007633AA" w:rsidP="007633AA">
      <w:pPr>
        <w:pStyle w:val="ListParagraph"/>
        <w:numPr>
          <w:ilvl w:val="0"/>
          <w:numId w:val="18"/>
        </w:numPr>
        <w:spacing w:line="360" w:lineRule="auto"/>
        <w:rPr>
          <w:vanish/>
          <w:sz w:val="24"/>
          <w:szCs w:val="24"/>
        </w:rPr>
      </w:pPr>
    </w:p>
    <w:p w14:paraId="755E84EC" w14:textId="77777777" w:rsidR="007633AA" w:rsidRPr="007633AA" w:rsidRDefault="007633AA" w:rsidP="007633AA">
      <w:pPr>
        <w:pStyle w:val="ListParagraph"/>
        <w:numPr>
          <w:ilvl w:val="0"/>
          <w:numId w:val="18"/>
        </w:numPr>
        <w:spacing w:line="360" w:lineRule="auto"/>
        <w:rPr>
          <w:vanish/>
          <w:sz w:val="24"/>
          <w:szCs w:val="24"/>
        </w:rPr>
      </w:pPr>
    </w:p>
    <w:p w14:paraId="461E3A69" w14:textId="77777777" w:rsidR="007633AA" w:rsidRPr="007633AA" w:rsidRDefault="007633AA" w:rsidP="007633AA">
      <w:pPr>
        <w:pStyle w:val="ListParagraph"/>
        <w:numPr>
          <w:ilvl w:val="0"/>
          <w:numId w:val="18"/>
        </w:numPr>
        <w:spacing w:line="360" w:lineRule="auto"/>
        <w:rPr>
          <w:vanish/>
          <w:sz w:val="24"/>
          <w:szCs w:val="24"/>
        </w:rPr>
      </w:pPr>
    </w:p>
    <w:p w14:paraId="10B39E8C" w14:textId="77777777" w:rsidR="007633AA" w:rsidRPr="007633AA" w:rsidRDefault="007633AA" w:rsidP="007633AA">
      <w:pPr>
        <w:pStyle w:val="ListParagraph"/>
        <w:numPr>
          <w:ilvl w:val="0"/>
          <w:numId w:val="18"/>
        </w:numPr>
        <w:spacing w:line="360" w:lineRule="auto"/>
        <w:rPr>
          <w:vanish/>
          <w:sz w:val="24"/>
          <w:szCs w:val="24"/>
        </w:rPr>
      </w:pPr>
    </w:p>
    <w:p w14:paraId="55D61083" w14:textId="77777777" w:rsidR="007633AA" w:rsidRPr="007633AA" w:rsidRDefault="007633AA" w:rsidP="007633AA">
      <w:pPr>
        <w:pStyle w:val="ListParagraph"/>
        <w:numPr>
          <w:ilvl w:val="0"/>
          <w:numId w:val="18"/>
        </w:numPr>
        <w:spacing w:line="360" w:lineRule="auto"/>
        <w:rPr>
          <w:vanish/>
          <w:sz w:val="24"/>
          <w:szCs w:val="24"/>
        </w:rPr>
      </w:pPr>
    </w:p>
    <w:p w14:paraId="10445F83" w14:textId="77777777" w:rsidR="007633AA" w:rsidRPr="007633AA" w:rsidRDefault="007633AA" w:rsidP="007633AA">
      <w:pPr>
        <w:pStyle w:val="ListParagraph"/>
        <w:numPr>
          <w:ilvl w:val="0"/>
          <w:numId w:val="18"/>
        </w:numPr>
        <w:spacing w:line="360" w:lineRule="auto"/>
        <w:rPr>
          <w:vanish/>
          <w:sz w:val="24"/>
          <w:szCs w:val="24"/>
        </w:rPr>
      </w:pPr>
    </w:p>
    <w:p w14:paraId="2A10E9FA" w14:textId="77777777" w:rsidR="007633AA" w:rsidRPr="007633AA" w:rsidRDefault="007633AA" w:rsidP="007633AA">
      <w:pPr>
        <w:pStyle w:val="ListParagraph"/>
        <w:numPr>
          <w:ilvl w:val="0"/>
          <w:numId w:val="18"/>
        </w:numPr>
        <w:spacing w:line="360" w:lineRule="auto"/>
        <w:rPr>
          <w:vanish/>
          <w:sz w:val="24"/>
          <w:szCs w:val="24"/>
        </w:rPr>
      </w:pPr>
    </w:p>
    <w:p w14:paraId="65ECD6F0" w14:textId="77777777" w:rsidR="007633AA" w:rsidRPr="007633AA" w:rsidRDefault="007633AA" w:rsidP="007633AA">
      <w:pPr>
        <w:pStyle w:val="ListParagraph"/>
        <w:numPr>
          <w:ilvl w:val="0"/>
          <w:numId w:val="18"/>
        </w:numPr>
        <w:spacing w:line="360" w:lineRule="auto"/>
        <w:rPr>
          <w:vanish/>
          <w:sz w:val="24"/>
          <w:szCs w:val="24"/>
        </w:rPr>
      </w:pPr>
    </w:p>
    <w:p w14:paraId="49FE9B17" w14:textId="77777777" w:rsidR="007633AA" w:rsidRPr="007633AA" w:rsidRDefault="007633AA" w:rsidP="007633AA">
      <w:pPr>
        <w:pStyle w:val="ListParagraph"/>
        <w:numPr>
          <w:ilvl w:val="0"/>
          <w:numId w:val="18"/>
        </w:numPr>
        <w:spacing w:line="360" w:lineRule="auto"/>
        <w:rPr>
          <w:vanish/>
          <w:sz w:val="24"/>
          <w:szCs w:val="24"/>
        </w:rPr>
      </w:pPr>
    </w:p>
    <w:p w14:paraId="47909C65" w14:textId="77777777" w:rsidR="007633AA" w:rsidRPr="007633AA" w:rsidRDefault="007633AA" w:rsidP="007633AA">
      <w:pPr>
        <w:pStyle w:val="ListParagraph"/>
        <w:numPr>
          <w:ilvl w:val="0"/>
          <w:numId w:val="18"/>
        </w:numPr>
        <w:spacing w:line="360" w:lineRule="auto"/>
        <w:rPr>
          <w:vanish/>
          <w:sz w:val="24"/>
          <w:szCs w:val="24"/>
        </w:rPr>
      </w:pPr>
    </w:p>
    <w:p w14:paraId="11CC9CC5" w14:textId="77777777" w:rsidR="007633AA" w:rsidRPr="007633AA" w:rsidRDefault="007633AA" w:rsidP="007633AA">
      <w:pPr>
        <w:pStyle w:val="ListParagraph"/>
        <w:numPr>
          <w:ilvl w:val="0"/>
          <w:numId w:val="18"/>
        </w:numPr>
        <w:spacing w:line="360" w:lineRule="auto"/>
        <w:rPr>
          <w:vanish/>
          <w:sz w:val="24"/>
          <w:szCs w:val="24"/>
        </w:rPr>
      </w:pPr>
    </w:p>
    <w:p w14:paraId="71A6EF61" w14:textId="77777777" w:rsidR="007633AA" w:rsidRPr="007633AA" w:rsidRDefault="007633AA" w:rsidP="007633AA">
      <w:pPr>
        <w:pStyle w:val="ListParagraph"/>
        <w:numPr>
          <w:ilvl w:val="0"/>
          <w:numId w:val="18"/>
        </w:numPr>
        <w:spacing w:line="360" w:lineRule="auto"/>
        <w:rPr>
          <w:vanish/>
          <w:sz w:val="24"/>
          <w:szCs w:val="24"/>
        </w:rPr>
      </w:pPr>
    </w:p>
    <w:p w14:paraId="2C3A56D3" w14:textId="77777777" w:rsidR="007633AA" w:rsidRPr="007633AA" w:rsidRDefault="007633AA" w:rsidP="007633AA">
      <w:pPr>
        <w:pStyle w:val="ListParagraph"/>
        <w:numPr>
          <w:ilvl w:val="0"/>
          <w:numId w:val="18"/>
        </w:numPr>
        <w:spacing w:line="360" w:lineRule="auto"/>
        <w:rPr>
          <w:vanish/>
          <w:sz w:val="24"/>
          <w:szCs w:val="24"/>
        </w:rPr>
      </w:pPr>
    </w:p>
    <w:p w14:paraId="5521966C" w14:textId="77777777" w:rsidR="007633AA" w:rsidRPr="007633AA" w:rsidRDefault="007633AA" w:rsidP="007633AA">
      <w:pPr>
        <w:pStyle w:val="ListParagraph"/>
        <w:numPr>
          <w:ilvl w:val="0"/>
          <w:numId w:val="18"/>
        </w:numPr>
        <w:spacing w:line="360" w:lineRule="auto"/>
        <w:rPr>
          <w:vanish/>
          <w:sz w:val="24"/>
          <w:szCs w:val="24"/>
        </w:rPr>
      </w:pPr>
    </w:p>
    <w:p w14:paraId="049488CD" w14:textId="77777777" w:rsidR="007633AA" w:rsidRPr="007633AA" w:rsidRDefault="007633AA" w:rsidP="007633AA">
      <w:pPr>
        <w:pStyle w:val="ListParagraph"/>
        <w:numPr>
          <w:ilvl w:val="0"/>
          <w:numId w:val="18"/>
        </w:numPr>
        <w:spacing w:line="360" w:lineRule="auto"/>
        <w:rPr>
          <w:vanish/>
          <w:sz w:val="24"/>
          <w:szCs w:val="24"/>
        </w:rPr>
      </w:pPr>
    </w:p>
    <w:p w14:paraId="5150D299" w14:textId="77777777" w:rsidR="007633AA" w:rsidRPr="007633AA" w:rsidRDefault="007633AA" w:rsidP="007633AA">
      <w:pPr>
        <w:pStyle w:val="ListParagraph"/>
        <w:numPr>
          <w:ilvl w:val="0"/>
          <w:numId w:val="18"/>
        </w:numPr>
        <w:spacing w:line="360" w:lineRule="auto"/>
        <w:rPr>
          <w:vanish/>
          <w:sz w:val="24"/>
          <w:szCs w:val="24"/>
        </w:rPr>
      </w:pPr>
    </w:p>
    <w:p w14:paraId="24AC2547" w14:textId="77777777" w:rsidR="007633AA" w:rsidRPr="007633AA" w:rsidRDefault="007633AA" w:rsidP="007633AA">
      <w:pPr>
        <w:pStyle w:val="ListParagraph"/>
        <w:numPr>
          <w:ilvl w:val="0"/>
          <w:numId w:val="18"/>
        </w:numPr>
        <w:spacing w:line="360" w:lineRule="auto"/>
        <w:rPr>
          <w:vanish/>
          <w:sz w:val="24"/>
          <w:szCs w:val="24"/>
        </w:rPr>
      </w:pPr>
    </w:p>
    <w:p w14:paraId="7B1EEBA2" w14:textId="77777777" w:rsidR="007633AA" w:rsidRPr="007633AA" w:rsidRDefault="007633AA" w:rsidP="007633AA">
      <w:pPr>
        <w:pStyle w:val="ListParagraph"/>
        <w:numPr>
          <w:ilvl w:val="0"/>
          <w:numId w:val="18"/>
        </w:numPr>
        <w:spacing w:line="360" w:lineRule="auto"/>
        <w:rPr>
          <w:vanish/>
          <w:sz w:val="24"/>
          <w:szCs w:val="24"/>
        </w:rPr>
      </w:pPr>
    </w:p>
    <w:p w14:paraId="6C4293B2" w14:textId="77777777" w:rsidR="007633AA" w:rsidRPr="007633AA" w:rsidRDefault="007633AA" w:rsidP="007633AA">
      <w:pPr>
        <w:pStyle w:val="ListParagraph"/>
        <w:numPr>
          <w:ilvl w:val="0"/>
          <w:numId w:val="18"/>
        </w:numPr>
        <w:spacing w:line="360" w:lineRule="auto"/>
        <w:rPr>
          <w:vanish/>
          <w:sz w:val="24"/>
          <w:szCs w:val="24"/>
        </w:rPr>
      </w:pPr>
    </w:p>
    <w:p w14:paraId="5128F897" w14:textId="77777777" w:rsidR="007633AA" w:rsidRPr="007633AA" w:rsidRDefault="007633AA" w:rsidP="007633AA">
      <w:pPr>
        <w:pStyle w:val="ListParagraph"/>
        <w:numPr>
          <w:ilvl w:val="0"/>
          <w:numId w:val="18"/>
        </w:numPr>
        <w:spacing w:line="360" w:lineRule="auto"/>
        <w:rPr>
          <w:vanish/>
          <w:sz w:val="24"/>
          <w:szCs w:val="24"/>
        </w:rPr>
      </w:pPr>
    </w:p>
    <w:p w14:paraId="2BD5AC79" w14:textId="77777777" w:rsidR="007633AA" w:rsidRPr="007633AA" w:rsidRDefault="007633AA" w:rsidP="007633AA">
      <w:pPr>
        <w:pStyle w:val="ListParagraph"/>
        <w:numPr>
          <w:ilvl w:val="0"/>
          <w:numId w:val="18"/>
        </w:numPr>
        <w:spacing w:line="360" w:lineRule="auto"/>
        <w:rPr>
          <w:vanish/>
          <w:sz w:val="24"/>
          <w:szCs w:val="24"/>
        </w:rPr>
      </w:pPr>
    </w:p>
    <w:p w14:paraId="3F465BD9" w14:textId="77777777" w:rsidR="007633AA" w:rsidRPr="007633AA" w:rsidRDefault="007633AA" w:rsidP="007633AA">
      <w:pPr>
        <w:pStyle w:val="ListParagraph"/>
        <w:numPr>
          <w:ilvl w:val="0"/>
          <w:numId w:val="18"/>
        </w:numPr>
        <w:spacing w:line="360" w:lineRule="auto"/>
        <w:rPr>
          <w:vanish/>
          <w:sz w:val="24"/>
          <w:szCs w:val="24"/>
        </w:rPr>
      </w:pPr>
    </w:p>
    <w:p w14:paraId="093E6F06" w14:textId="77777777" w:rsidR="007633AA" w:rsidRPr="007633AA" w:rsidRDefault="007633AA" w:rsidP="007633AA">
      <w:pPr>
        <w:pStyle w:val="ListParagraph"/>
        <w:numPr>
          <w:ilvl w:val="0"/>
          <w:numId w:val="18"/>
        </w:numPr>
        <w:spacing w:line="360" w:lineRule="auto"/>
        <w:rPr>
          <w:vanish/>
          <w:sz w:val="24"/>
          <w:szCs w:val="24"/>
        </w:rPr>
      </w:pPr>
    </w:p>
    <w:p w14:paraId="3B35EED4" w14:textId="77777777" w:rsidR="007633AA" w:rsidRPr="007633AA" w:rsidRDefault="007633AA" w:rsidP="007633AA">
      <w:pPr>
        <w:pStyle w:val="ListParagraph"/>
        <w:numPr>
          <w:ilvl w:val="0"/>
          <w:numId w:val="18"/>
        </w:numPr>
        <w:spacing w:line="360" w:lineRule="auto"/>
        <w:rPr>
          <w:vanish/>
          <w:sz w:val="24"/>
          <w:szCs w:val="24"/>
        </w:rPr>
      </w:pPr>
    </w:p>
    <w:p w14:paraId="1F1816F4" w14:textId="77777777" w:rsidR="007633AA" w:rsidRPr="007633AA" w:rsidRDefault="007633AA" w:rsidP="007633AA">
      <w:pPr>
        <w:pStyle w:val="ListParagraph"/>
        <w:numPr>
          <w:ilvl w:val="0"/>
          <w:numId w:val="18"/>
        </w:numPr>
        <w:spacing w:line="360" w:lineRule="auto"/>
        <w:rPr>
          <w:vanish/>
          <w:sz w:val="24"/>
          <w:szCs w:val="24"/>
        </w:rPr>
      </w:pPr>
    </w:p>
    <w:p w14:paraId="7A35639B" w14:textId="77777777" w:rsidR="007633AA" w:rsidRPr="007633AA" w:rsidRDefault="007633AA" w:rsidP="007633AA">
      <w:pPr>
        <w:pStyle w:val="ListParagraph"/>
        <w:numPr>
          <w:ilvl w:val="0"/>
          <w:numId w:val="18"/>
        </w:numPr>
        <w:spacing w:line="360" w:lineRule="auto"/>
        <w:rPr>
          <w:vanish/>
          <w:sz w:val="24"/>
          <w:szCs w:val="24"/>
        </w:rPr>
      </w:pPr>
    </w:p>
    <w:p w14:paraId="6D3B30C2" w14:textId="77777777" w:rsidR="007633AA" w:rsidRPr="007633AA" w:rsidRDefault="007633AA" w:rsidP="007633AA">
      <w:pPr>
        <w:pStyle w:val="ListParagraph"/>
        <w:numPr>
          <w:ilvl w:val="0"/>
          <w:numId w:val="18"/>
        </w:numPr>
        <w:spacing w:line="360" w:lineRule="auto"/>
        <w:rPr>
          <w:vanish/>
          <w:sz w:val="24"/>
          <w:szCs w:val="24"/>
        </w:rPr>
      </w:pPr>
    </w:p>
    <w:p w14:paraId="12CA81A2" w14:textId="77777777" w:rsidR="007633AA" w:rsidRPr="007633AA" w:rsidRDefault="007633AA" w:rsidP="007633AA">
      <w:pPr>
        <w:pStyle w:val="ListParagraph"/>
        <w:numPr>
          <w:ilvl w:val="0"/>
          <w:numId w:val="18"/>
        </w:numPr>
        <w:spacing w:line="360" w:lineRule="auto"/>
        <w:rPr>
          <w:vanish/>
          <w:sz w:val="24"/>
          <w:szCs w:val="24"/>
        </w:rPr>
      </w:pPr>
    </w:p>
    <w:p w14:paraId="7DDBE0C4" w14:textId="77777777" w:rsidR="007633AA" w:rsidRPr="007633AA" w:rsidRDefault="007633AA" w:rsidP="007633AA">
      <w:pPr>
        <w:pStyle w:val="ListParagraph"/>
        <w:numPr>
          <w:ilvl w:val="0"/>
          <w:numId w:val="18"/>
        </w:numPr>
        <w:spacing w:line="360" w:lineRule="auto"/>
        <w:rPr>
          <w:vanish/>
          <w:sz w:val="24"/>
          <w:szCs w:val="24"/>
        </w:rPr>
      </w:pPr>
    </w:p>
    <w:p w14:paraId="774AB2E4" w14:textId="77777777" w:rsidR="007633AA" w:rsidRPr="007633AA" w:rsidRDefault="007633AA" w:rsidP="007633AA">
      <w:pPr>
        <w:pStyle w:val="ListParagraph"/>
        <w:numPr>
          <w:ilvl w:val="0"/>
          <w:numId w:val="18"/>
        </w:numPr>
        <w:spacing w:line="360" w:lineRule="auto"/>
        <w:rPr>
          <w:vanish/>
          <w:sz w:val="24"/>
          <w:szCs w:val="24"/>
        </w:rPr>
      </w:pPr>
    </w:p>
    <w:p w14:paraId="07BDC00E" w14:textId="77777777" w:rsidR="007633AA" w:rsidRPr="007633AA" w:rsidRDefault="007633AA" w:rsidP="007633AA">
      <w:pPr>
        <w:pStyle w:val="ListParagraph"/>
        <w:numPr>
          <w:ilvl w:val="0"/>
          <w:numId w:val="18"/>
        </w:numPr>
        <w:spacing w:line="360" w:lineRule="auto"/>
        <w:rPr>
          <w:vanish/>
          <w:sz w:val="24"/>
          <w:szCs w:val="24"/>
        </w:rPr>
      </w:pPr>
    </w:p>
    <w:p w14:paraId="157D89DE" w14:textId="77777777" w:rsidR="007633AA" w:rsidRPr="007633AA" w:rsidRDefault="007633AA" w:rsidP="007633AA">
      <w:pPr>
        <w:pStyle w:val="ListParagraph"/>
        <w:numPr>
          <w:ilvl w:val="0"/>
          <w:numId w:val="18"/>
        </w:numPr>
        <w:spacing w:line="360" w:lineRule="auto"/>
        <w:rPr>
          <w:vanish/>
          <w:sz w:val="24"/>
          <w:szCs w:val="24"/>
        </w:rPr>
      </w:pPr>
    </w:p>
    <w:p w14:paraId="0C1EC6A5" w14:textId="77777777" w:rsidR="007633AA" w:rsidRPr="007633AA" w:rsidRDefault="007633AA" w:rsidP="007633AA">
      <w:pPr>
        <w:pStyle w:val="ListParagraph"/>
        <w:numPr>
          <w:ilvl w:val="0"/>
          <w:numId w:val="18"/>
        </w:numPr>
        <w:spacing w:line="360" w:lineRule="auto"/>
        <w:rPr>
          <w:vanish/>
          <w:sz w:val="24"/>
          <w:szCs w:val="24"/>
        </w:rPr>
      </w:pPr>
    </w:p>
    <w:p w14:paraId="13B755E0" w14:textId="77777777" w:rsidR="007633AA" w:rsidRPr="007633AA" w:rsidRDefault="007633AA" w:rsidP="007633AA">
      <w:pPr>
        <w:pStyle w:val="ListParagraph"/>
        <w:numPr>
          <w:ilvl w:val="0"/>
          <w:numId w:val="18"/>
        </w:numPr>
        <w:spacing w:line="360" w:lineRule="auto"/>
        <w:rPr>
          <w:vanish/>
          <w:sz w:val="24"/>
          <w:szCs w:val="24"/>
        </w:rPr>
      </w:pPr>
    </w:p>
    <w:p w14:paraId="7B66331C" w14:textId="77777777" w:rsidR="007633AA" w:rsidRPr="007633AA" w:rsidRDefault="007633AA" w:rsidP="007633AA">
      <w:pPr>
        <w:pStyle w:val="ListParagraph"/>
        <w:numPr>
          <w:ilvl w:val="0"/>
          <w:numId w:val="18"/>
        </w:numPr>
        <w:spacing w:line="360" w:lineRule="auto"/>
        <w:rPr>
          <w:vanish/>
          <w:sz w:val="24"/>
          <w:szCs w:val="24"/>
        </w:rPr>
      </w:pPr>
    </w:p>
    <w:p w14:paraId="1AC3B6FB" w14:textId="77777777" w:rsidR="007633AA" w:rsidRPr="007633AA" w:rsidRDefault="007633AA" w:rsidP="007633AA">
      <w:pPr>
        <w:pStyle w:val="ListParagraph"/>
        <w:numPr>
          <w:ilvl w:val="0"/>
          <w:numId w:val="18"/>
        </w:numPr>
        <w:spacing w:line="360" w:lineRule="auto"/>
        <w:rPr>
          <w:vanish/>
          <w:sz w:val="24"/>
          <w:szCs w:val="24"/>
        </w:rPr>
      </w:pPr>
    </w:p>
    <w:p w14:paraId="614F6DC2" w14:textId="77777777" w:rsidR="007633AA" w:rsidRPr="007633AA" w:rsidRDefault="007633AA" w:rsidP="007633AA">
      <w:pPr>
        <w:pStyle w:val="ListParagraph"/>
        <w:numPr>
          <w:ilvl w:val="0"/>
          <w:numId w:val="18"/>
        </w:numPr>
        <w:spacing w:line="360" w:lineRule="auto"/>
        <w:rPr>
          <w:vanish/>
          <w:sz w:val="24"/>
          <w:szCs w:val="24"/>
        </w:rPr>
      </w:pPr>
    </w:p>
    <w:p w14:paraId="3F329C9E" w14:textId="77777777" w:rsidR="007633AA" w:rsidRPr="007633AA" w:rsidRDefault="007633AA" w:rsidP="007633AA">
      <w:pPr>
        <w:pStyle w:val="ListParagraph"/>
        <w:numPr>
          <w:ilvl w:val="0"/>
          <w:numId w:val="18"/>
        </w:numPr>
        <w:spacing w:line="360" w:lineRule="auto"/>
        <w:rPr>
          <w:vanish/>
          <w:sz w:val="24"/>
          <w:szCs w:val="24"/>
        </w:rPr>
      </w:pPr>
    </w:p>
    <w:p w14:paraId="13AF3DE1" w14:textId="77777777" w:rsidR="007633AA" w:rsidRPr="007633AA" w:rsidRDefault="007633AA" w:rsidP="007633AA">
      <w:pPr>
        <w:pStyle w:val="ListParagraph"/>
        <w:numPr>
          <w:ilvl w:val="0"/>
          <w:numId w:val="18"/>
        </w:numPr>
        <w:spacing w:line="360" w:lineRule="auto"/>
        <w:rPr>
          <w:vanish/>
          <w:sz w:val="24"/>
          <w:szCs w:val="24"/>
        </w:rPr>
      </w:pPr>
    </w:p>
    <w:p w14:paraId="44E5AA78" w14:textId="77777777" w:rsidR="007633AA" w:rsidRPr="007633AA" w:rsidRDefault="007633AA" w:rsidP="007633AA">
      <w:pPr>
        <w:pStyle w:val="ListParagraph"/>
        <w:numPr>
          <w:ilvl w:val="0"/>
          <w:numId w:val="18"/>
        </w:numPr>
        <w:spacing w:line="360" w:lineRule="auto"/>
        <w:rPr>
          <w:vanish/>
          <w:sz w:val="24"/>
          <w:szCs w:val="24"/>
        </w:rPr>
      </w:pPr>
    </w:p>
    <w:p w14:paraId="39C98D3E" w14:textId="77777777" w:rsidR="007633AA" w:rsidRPr="007633AA" w:rsidRDefault="007633AA" w:rsidP="007633AA">
      <w:pPr>
        <w:pStyle w:val="ListParagraph"/>
        <w:numPr>
          <w:ilvl w:val="0"/>
          <w:numId w:val="18"/>
        </w:numPr>
        <w:spacing w:line="360" w:lineRule="auto"/>
        <w:rPr>
          <w:vanish/>
          <w:sz w:val="24"/>
          <w:szCs w:val="24"/>
        </w:rPr>
      </w:pPr>
    </w:p>
    <w:p w14:paraId="043C6097" w14:textId="77777777" w:rsidR="007633AA" w:rsidRPr="007633AA" w:rsidRDefault="007633AA" w:rsidP="007633AA">
      <w:pPr>
        <w:pStyle w:val="ListParagraph"/>
        <w:numPr>
          <w:ilvl w:val="0"/>
          <w:numId w:val="18"/>
        </w:numPr>
        <w:spacing w:line="360" w:lineRule="auto"/>
        <w:rPr>
          <w:vanish/>
          <w:sz w:val="24"/>
          <w:szCs w:val="24"/>
        </w:rPr>
      </w:pPr>
    </w:p>
    <w:p w14:paraId="1B5224E6" w14:textId="77777777" w:rsidR="007633AA" w:rsidRPr="007633AA" w:rsidRDefault="007633AA" w:rsidP="007633AA">
      <w:pPr>
        <w:pStyle w:val="ListParagraph"/>
        <w:numPr>
          <w:ilvl w:val="0"/>
          <w:numId w:val="18"/>
        </w:numPr>
        <w:spacing w:line="360" w:lineRule="auto"/>
        <w:rPr>
          <w:vanish/>
          <w:sz w:val="24"/>
          <w:szCs w:val="24"/>
        </w:rPr>
      </w:pPr>
    </w:p>
    <w:p w14:paraId="395E4D31" w14:textId="77777777" w:rsidR="007633AA" w:rsidRPr="007633AA" w:rsidRDefault="007633AA" w:rsidP="007633AA">
      <w:pPr>
        <w:pStyle w:val="ListParagraph"/>
        <w:numPr>
          <w:ilvl w:val="0"/>
          <w:numId w:val="18"/>
        </w:numPr>
        <w:spacing w:line="360" w:lineRule="auto"/>
        <w:rPr>
          <w:vanish/>
          <w:sz w:val="24"/>
          <w:szCs w:val="24"/>
        </w:rPr>
      </w:pPr>
    </w:p>
    <w:p w14:paraId="71C42F22" w14:textId="77777777" w:rsidR="007633AA" w:rsidRPr="007633AA" w:rsidRDefault="007633AA" w:rsidP="007633AA">
      <w:pPr>
        <w:pStyle w:val="ListParagraph"/>
        <w:numPr>
          <w:ilvl w:val="0"/>
          <w:numId w:val="18"/>
        </w:numPr>
        <w:spacing w:line="360" w:lineRule="auto"/>
        <w:rPr>
          <w:vanish/>
          <w:sz w:val="24"/>
          <w:szCs w:val="24"/>
        </w:rPr>
      </w:pPr>
    </w:p>
    <w:p w14:paraId="0E511F7E" w14:textId="77777777" w:rsidR="007633AA" w:rsidRPr="007633AA" w:rsidRDefault="007633AA" w:rsidP="007633AA">
      <w:pPr>
        <w:pStyle w:val="ListParagraph"/>
        <w:numPr>
          <w:ilvl w:val="0"/>
          <w:numId w:val="18"/>
        </w:numPr>
        <w:spacing w:line="360" w:lineRule="auto"/>
        <w:rPr>
          <w:vanish/>
          <w:sz w:val="24"/>
          <w:szCs w:val="24"/>
        </w:rPr>
      </w:pPr>
    </w:p>
    <w:p w14:paraId="5931ED3A" w14:textId="77777777" w:rsidR="007633AA" w:rsidRPr="007633AA" w:rsidRDefault="007633AA" w:rsidP="007633AA">
      <w:pPr>
        <w:pStyle w:val="ListParagraph"/>
        <w:numPr>
          <w:ilvl w:val="0"/>
          <w:numId w:val="18"/>
        </w:numPr>
        <w:spacing w:line="360" w:lineRule="auto"/>
        <w:rPr>
          <w:vanish/>
          <w:sz w:val="24"/>
          <w:szCs w:val="24"/>
        </w:rPr>
      </w:pPr>
    </w:p>
    <w:p w14:paraId="6B66BCB5" w14:textId="77777777" w:rsidR="007633AA" w:rsidRPr="007633AA" w:rsidRDefault="007633AA" w:rsidP="007633AA">
      <w:pPr>
        <w:pStyle w:val="ListParagraph"/>
        <w:numPr>
          <w:ilvl w:val="0"/>
          <w:numId w:val="18"/>
        </w:numPr>
        <w:spacing w:line="360" w:lineRule="auto"/>
        <w:rPr>
          <w:vanish/>
          <w:sz w:val="24"/>
          <w:szCs w:val="24"/>
        </w:rPr>
      </w:pPr>
    </w:p>
    <w:p w14:paraId="5F626882" w14:textId="77777777" w:rsidR="007633AA" w:rsidRPr="007633AA" w:rsidRDefault="007633AA" w:rsidP="007633AA">
      <w:pPr>
        <w:pStyle w:val="ListParagraph"/>
        <w:numPr>
          <w:ilvl w:val="0"/>
          <w:numId w:val="18"/>
        </w:numPr>
        <w:spacing w:line="360" w:lineRule="auto"/>
        <w:rPr>
          <w:vanish/>
          <w:sz w:val="24"/>
          <w:szCs w:val="24"/>
        </w:rPr>
      </w:pPr>
    </w:p>
    <w:p w14:paraId="5D502DB3" w14:textId="77777777" w:rsidR="007633AA" w:rsidRPr="007633AA" w:rsidRDefault="007633AA" w:rsidP="007633AA">
      <w:pPr>
        <w:pStyle w:val="ListParagraph"/>
        <w:numPr>
          <w:ilvl w:val="0"/>
          <w:numId w:val="18"/>
        </w:numPr>
        <w:spacing w:line="360" w:lineRule="auto"/>
        <w:rPr>
          <w:vanish/>
          <w:sz w:val="24"/>
          <w:szCs w:val="24"/>
        </w:rPr>
      </w:pPr>
    </w:p>
    <w:p w14:paraId="67F60A23" w14:textId="77777777" w:rsidR="007633AA" w:rsidRPr="007633AA" w:rsidRDefault="007633AA" w:rsidP="007633AA">
      <w:pPr>
        <w:pStyle w:val="ListParagraph"/>
        <w:numPr>
          <w:ilvl w:val="0"/>
          <w:numId w:val="18"/>
        </w:numPr>
        <w:spacing w:line="360" w:lineRule="auto"/>
        <w:rPr>
          <w:vanish/>
          <w:sz w:val="24"/>
          <w:szCs w:val="24"/>
        </w:rPr>
      </w:pPr>
    </w:p>
    <w:p w14:paraId="64EFBFF2" w14:textId="77777777" w:rsidR="007633AA" w:rsidRPr="007633AA" w:rsidRDefault="007633AA" w:rsidP="007633AA">
      <w:pPr>
        <w:pStyle w:val="ListParagraph"/>
        <w:numPr>
          <w:ilvl w:val="0"/>
          <w:numId w:val="18"/>
        </w:numPr>
        <w:spacing w:line="360" w:lineRule="auto"/>
        <w:rPr>
          <w:vanish/>
          <w:sz w:val="24"/>
          <w:szCs w:val="24"/>
        </w:rPr>
      </w:pPr>
    </w:p>
    <w:p w14:paraId="5CA3A1F2" w14:textId="77777777" w:rsidR="007633AA" w:rsidRPr="007633AA" w:rsidRDefault="007633AA" w:rsidP="007633AA">
      <w:pPr>
        <w:pStyle w:val="ListParagraph"/>
        <w:numPr>
          <w:ilvl w:val="0"/>
          <w:numId w:val="18"/>
        </w:numPr>
        <w:spacing w:line="360" w:lineRule="auto"/>
        <w:rPr>
          <w:vanish/>
          <w:sz w:val="24"/>
          <w:szCs w:val="24"/>
        </w:rPr>
      </w:pPr>
    </w:p>
    <w:p w14:paraId="0C88A47F" w14:textId="77777777" w:rsidR="007633AA" w:rsidRPr="007633AA" w:rsidRDefault="007633AA" w:rsidP="007633AA">
      <w:pPr>
        <w:pStyle w:val="ListParagraph"/>
        <w:numPr>
          <w:ilvl w:val="0"/>
          <w:numId w:val="18"/>
        </w:numPr>
        <w:spacing w:line="360" w:lineRule="auto"/>
        <w:rPr>
          <w:vanish/>
          <w:sz w:val="24"/>
          <w:szCs w:val="24"/>
        </w:rPr>
      </w:pPr>
    </w:p>
    <w:p w14:paraId="711B5EF8" w14:textId="77777777" w:rsidR="007633AA" w:rsidRPr="007633AA" w:rsidRDefault="007633AA" w:rsidP="007633AA">
      <w:pPr>
        <w:pStyle w:val="ListParagraph"/>
        <w:numPr>
          <w:ilvl w:val="0"/>
          <w:numId w:val="18"/>
        </w:numPr>
        <w:spacing w:line="360" w:lineRule="auto"/>
        <w:rPr>
          <w:vanish/>
          <w:sz w:val="24"/>
          <w:szCs w:val="24"/>
        </w:rPr>
      </w:pPr>
    </w:p>
    <w:p w14:paraId="42175132" w14:textId="77777777" w:rsidR="007633AA" w:rsidRPr="007633AA" w:rsidRDefault="007633AA" w:rsidP="007633AA">
      <w:pPr>
        <w:pStyle w:val="ListParagraph"/>
        <w:numPr>
          <w:ilvl w:val="0"/>
          <w:numId w:val="18"/>
        </w:numPr>
        <w:spacing w:line="360" w:lineRule="auto"/>
        <w:rPr>
          <w:vanish/>
          <w:sz w:val="24"/>
          <w:szCs w:val="24"/>
        </w:rPr>
      </w:pPr>
    </w:p>
    <w:p w14:paraId="1392C3CF" w14:textId="77777777" w:rsidR="007633AA" w:rsidRPr="007633AA" w:rsidRDefault="007633AA" w:rsidP="007633AA">
      <w:pPr>
        <w:pStyle w:val="ListParagraph"/>
        <w:numPr>
          <w:ilvl w:val="0"/>
          <w:numId w:val="18"/>
        </w:numPr>
        <w:spacing w:line="360" w:lineRule="auto"/>
        <w:rPr>
          <w:vanish/>
          <w:sz w:val="24"/>
          <w:szCs w:val="24"/>
        </w:rPr>
      </w:pPr>
    </w:p>
    <w:p w14:paraId="006E8B1C" w14:textId="77777777" w:rsidR="007633AA" w:rsidRPr="007633AA" w:rsidRDefault="007633AA" w:rsidP="007633AA">
      <w:pPr>
        <w:pStyle w:val="ListParagraph"/>
        <w:numPr>
          <w:ilvl w:val="0"/>
          <w:numId w:val="18"/>
        </w:numPr>
        <w:spacing w:line="360" w:lineRule="auto"/>
        <w:rPr>
          <w:vanish/>
          <w:sz w:val="24"/>
          <w:szCs w:val="24"/>
        </w:rPr>
      </w:pPr>
    </w:p>
    <w:p w14:paraId="2BDB5969" w14:textId="77777777" w:rsidR="007633AA" w:rsidRPr="007633AA" w:rsidRDefault="007633AA" w:rsidP="007633AA">
      <w:pPr>
        <w:pStyle w:val="ListParagraph"/>
        <w:numPr>
          <w:ilvl w:val="0"/>
          <w:numId w:val="18"/>
        </w:numPr>
        <w:spacing w:line="360" w:lineRule="auto"/>
        <w:rPr>
          <w:vanish/>
          <w:sz w:val="24"/>
          <w:szCs w:val="24"/>
        </w:rPr>
      </w:pPr>
    </w:p>
    <w:p w14:paraId="1901D961" w14:textId="77777777" w:rsidR="007633AA" w:rsidRPr="007633AA" w:rsidRDefault="007633AA" w:rsidP="007633AA">
      <w:pPr>
        <w:pStyle w:val="ListParagraph"/>
        <w:numPr>
          <w:ilvl w:val="0"/>
          <w:numId w:val="18"/>
        </w:numPr>
        <w:spacing w:line="360" w:lineRule="auto"/>
        <w:rPr>
          <w:vanish/>
          <w:sz w:val="24"/>
          <w:szCs w:val="24"/>
        </w:rPr>
      </w:pPr>
    </w:p>
    <w:p w14:paraId="76FD211C" w14:textId="77777777" w:rsidR="007633AA" w:rsidRPr="007633AA" w:rsidRDefault="007633AA" w:rsidP="007633AA">
      <w:pPr>
        <w:pStyle w:val="ListParagraph"/>
        <w:numPr>
          <w:ilvl w:val="0"/>
          <w:numId w:val="18"/>
        </w:numPr>
        <w:spacing w:line="360" w:lineRule="auto"/>
        <w:rPr>
          <w:vanish/>
          <w:sz w:val="24"/>
          <w:szCs w:val="24"/>
        </w:rPr>
      </w:pPr>
    </w:p>
    <w:p w14:paraId="67EC2093" w14:textId="77777777" w:rsidR="007633AA" w:rsidRPr="007633AA" w:rsidRDefault="007633AA" w:rsidP="007633AA">
      <w:pPr>
        <w:pStyle w:val="ListParagraph"/>
        <w:numPr>
          <w:ilvl w:val="0"/>
          <w:numId w:val="18"/>
        </w:numPr>
        <w:spacing w:line="360" w:lineRule="auto"/>
        <w:rPr>
          <w:vanish/>
          <w:sz w:val="24"/>
          <w:szCs w:val="24"/>
        </w:rPr>
      </w:pPr>
    </w:p>
    <w:p w14:paraId="68AA9120" w14:textId="77777777" w:rsidR="007633AA" w:rsidRPr="007633AA" w:rsidRDefault="007633AA" w:rsidP="007633AA">
      <w:pPr>
        <w:pStyle w:val="ListParagraph"/>
        <w:numPr>
          <w:ilvl w:val="0"/>
          <w:numId w:val="18"/>
        </w:numPr>
        <w:spacing w:line="360" w:lineRule="auto"/>
        <w:rPr>
          <w:vanish/>
          <w:sz w:val="24"/>
          <w:szCs w:val="24"/>
        </w:rPr>
      </w:pPr>
    </w:p>
    <w:p w14:paraId="728E5DC7" w14:textId="77777777" w:rsidR="007633AA" w:rsidRPr="007633AA" w:rsidRDefault="007633AA" w:rsidP="007633AA">
      <w:pPr>
        <w:pStyle w:val="ListParagraph"/>
        <w:numPr>
          <w:ilvl w:val="0"/>
          <w:numId w:val="18"/>
        </w:numPr>
        <w:spacing w:line="360" w:lineRule="auto"/>
        <w:rPr>
          <w:vanish/>
          <w:sz w:val="24"/>
          <w:szCs w:val="24"/>
        </w:rPr>
      </w:pPr>
    </w:p>
    <w:p w14:paraId="5AB07D5F" w14:textId="77777777" w:rsidR="007633AA" w:rsidRPr="007633AA" w:rsidRDefault="007633AA" w:rsidP="007633AA">
      <w:pPr>
        <w:pStyle w:val="ListParagraph"/>
        <w:numPr>
          <w:ilvl w:val="0"/>
          <w:numId w:val="18"/>
        </w:numPr>
        <w:spacing w:line="360" w:lineRule="auto"/>
        <w:rPr>
          <w:vanish/>
          <w:sz w:val="24"/>
          <w:szCs w:val="24"/>
        </w:rPr>
      </w:pPr>
    </w:p>
    <w:p w14:paraId="3FC69CDF" w14:textId="77777777" w:rsidR="007633AA" w:rsidRPr="007633AA" w:rsidRDefault="007633AA" w:rsidP="007633AA">
      <w:pPr>
        <w:pStyle w:val="ListParagraph"/>
        <w:numPr>
          <w:ilvl w:val="0"/>
          <w:numId w:val="18"/>
        </w:numPr>
        <w:spacing w:line="360" w:lineRule="auto"/>
        <w:rPr>
          <w:vanish/>
          <w:sz w:val="24"/>
          <w:szCs w:val="24"/>
        </w:rPr>
      </w:pPr>
    </w:p>
    <w:p w14:paraId="417CFE6A" w14:textId="77777777" w:rsidR="007633AA" w:rsidRPr="007633AA" w:rsidRDefault="007633AA" w:rsidP="007633AA">
      <w:pPr>
        <w:pStyle w:val="ListParagraph"/>
        <w:numPr>
          <w:ilvl w:val="0"/>
          <w:numId w:val="18"/>
        </w:numPr>
        <w:spacing w:line="360" w:lineRule="auto"/>
        <w:rPr>
          <w:vanish/>
          <w:sz w:val="24"/>
          <w:szCs w:val="24"/>
        </w:rPr>
      </w:pPr>
    </w:p>
    <w:p w14:paraId="7338F575" w14:textId="77777777" w:rsidR="007633AA" w:rsidRPr="007633AA" w:rsidRDefault="007633AA" w:rsidP="007633AA">
      <w:pPr>
        <w:pStyle w:val="ListParagraph"/>
        <w:numPr>
          <w:ilvl w:val="0"/>
          <w:numId w:val="18"/>
        </w:numPr>
        <w:spacing w:line="360" w:lineRule="auto"/>
        <w:rPr>
          <w:vanish/>
          <w:sz w:val="24"/>
          <w:szCs w:val="24"/>
        </w:rPr>
      </w:pPr>
    </w:p>
    <w:p w14:paraId="6B2D783F" w14:textId="77777777" w:rsidR="007633AA" w:rsidRPr="007633AA" w:rsidRDefault="007633AA" w:rsidP="007633AA">
      <w:pPr>
        <w:pStyle w:val="ListParagraph"/>
        <w:numPr>
          <w:ilvl w:val="0"/>
          <w:numId w:val="18"/>
        </w:numPr>
        <w:spacing w:line="360" w:lineRule="auto"/>
        <w:rPr>
          <w:vanish/>
          <w:sz w:val="24"/>
          <w:szCs w:val="24"/>
        </w:rPr>
      </w:pPr>
    </w:p>
    <w:p w14:paraId="4A6AF4B5" w14:textId="77777777" w:rsidR="007633AA" w:rsidRPr="007633AA" w:rsidRDefault="007633AA" w:rsidP="007633AA">
      <w:pPr>
        <w:pStyle w:val="ListParagraph"/>
        <w:numPr>
          <w:ilvl w:val="0"/>
          <w:numId w:val="18"/>
        </w:numPr>
        <w:spacing w:line="360" w:lineRule="auto"/>
        <w:rPr>
          <w:vanish/>
          <w:sz w:val="24"/>
          <w:szCs w:val="24"/>
        </w:rPr>
      </w:pPr>
    </w:p>
    <w:p w14:paraId="043AAC48" w14:textId="77777777" w:rsidR="007633AA" w:rsidRPr="007633AA" w:rsidRDefault="007633AA" w:rsidP="007633AA">
      <w:pPr>
        <w:pStyle w:val="ListParagraph"/>
        <w:numPr>
          <w:ilvl w:val="0"/>
          <w:numId w:val="18"/>
        </w:numPr>
        <w:spacing w:line="360" w:lineRule="auto"/>
        <w:rPr>
          <w:vanish/>
          <w:sz w:val="24"/>
          <w:szCs w:val="24"/>
        </w:rPr>
      </w:pPr>
    </w:p>
    <w:p w14:paraId="59F0088B" w14:textId="77777777" w:rsidR="007633AA" w:rsidRPr="007633AA" w:rsidRDefault="007633AA" w:rsidP="007633AA">
      <w:pPr>
        <w:pStyle w:val="ListParagraph"/>
        <w:numPr>
          <w:ilvl w:val="0"/>
          <w:numId w:val="18"/>
        </w:numPr>
        <w:spacing w:line="360" w:lineRule="auto"/>
        <w:rPr>
          <w:vanish/>
          <w:sz w:val="24"/>
          <w:szCs w:val="24"/>
        </w:rPr>
      </w:pPr>
    </w:p>
    <w:p w14:paraId="688493C9" w14:textId="77777777" w:rsidR="007633AA" w:rsidRPr="007633AA" w:rsidRDefault="007633AA" w:rsidP="007633AA">
      <w:pPr>
        <w:pStyle w:val="ListParagraph"/>
        <w:numPr>
          <w:ilvl w:val="0"/>
          <w:numId w:val="18"/>
        </w:numPr>
        <w:spacing w:line="360" w:lineRule="auto"/>
        <w:rPr>
          <w:vanish/>
          <w:sz w:val="24"/>
          <w:szCs w:val="24"/>
        </w:rPr>
      </w:pPr>
    </w:p>
    <w:p w14:paraId="41267750" w14:textId="77777777" w:rsidR="007633AA" w:rsidRPr="007633AA" w:rsidRDefault="007633AA" w:rsidP="007633AA">
      <w:pPr>
        <w:pStyle w:val="ListParagraph"/>
        <w:numPr>
          <w:ilvl w:val="0"/>
          <w:numId w:val="18"/>
        </w:numPr>
        <w:spacing w:line="360" w:lineRule="auto"/>
        <w:rPr>
          <w:vanish/>
          <w:sz w:val="24"/>
          <w:szCs w:val="24"/>
        </w:rPr>
      </w:pPr>
    </w:p>
    <w:p w14:paraId="7BBC041D" w14:textId="77777777" w:rsidR="007633AA" w:rsidRPr="007633AA" w:rsidRDefault="007633AA" w:rsidP="007633AA">
      <w:pPr>
        <w:pStyle w:val="ListParagraph"/>
        <w:numPr>
          <w:ilvl w:val="0"/>
          <w:numId w:val="18"/>
        </w:numPr>
        <w:spacing w:line="360" w:lineRule="auto"/>
        <w:rPr>
          <w:vanish/>
          <w:sz w:val="24"/>
          <w:szCs w:val="24"/>
        </w:rPr>
      </w:pPr>
    </w:p>
    <w:p w14:paraId="76F6B462" w14:textId="77777777" w:rsidR="007633AA" w:rsidRPr="007633AA" w:rsidRDefault="007633AA" w:rsidP="007633AA">
      <w:pPr>
        <w:pStyle w:val="ListParagraph"/>
        <w:numPr>
          <w:ilvl w:val="0"/>
          <w:numId w:val="18"/>
        </w:numPr>
        <w:spacing w:line="360" w:lineRule="auto"/>
        <w:rPr>
          <w:vanish/>
          <w:sz w:val="24"/>
          <w:szCs w:val="24"/>
        </w:rPr>
      </w:pPr>
    </w:p>
    <w:p w14:paraId="71730A83" w14:textId="77777777" w:rsidR="007633AA" w:rsidRPr="007633AA" w:rsidRDefault="007633AA" w:rsidP="007633AA">
      <w:pPr>
        <w:pStyle w:val="ListParagraph"/>
        <w:numPr>
          <w:ilvl w:val="0"/>
          <w:numId w:val="18"/>
        </w:numPr>
        <w:spacing w:line="360" w:lineRule="auto"/>
        <w:rPr>
          <w:vanish/>
          <w:sz w:val="24"/>
          <w:szCs w:val="24"/>
        </w:rPr>
      </w:pPr>
    </w:p>
    <w:p w14:paraId="6567279E" w14:textId="77777777" w:rsidR="007633AA" w:rsidRPr="007633AA" w:rsidRDefault="007633AA" w:rsidP="007633AA">
      <w:pPr>
        <w:pStyle w:val="ListParagraph"/>
        <w:numPr>
          <w:ilvl w:val="0"/>
          <w:numId w:val="18"/>
        </w:numPr>
        <w:spacing w:line="360" w:lineRule="auto"/>
        <w:rPr>
          <w:vanish/>
          <w:sz w:val="24"/>
          <w:szCs w:val="24"/>
        </w:rPr>
      </w:pPr>
    </w:p>
    <w:p w14:paraId="4167C51F" w14:textId="77777777" w:rsidR="007633AA" w:rsidRPr="007633AA" w:rsidRDefault="007633AA" w:rsidP="007633AA">
      <w:pPr>
        <w:pStyle w:val="ListParagraph"/>
        <w:numPr>
          <w:ilvl w:val="0"/>
          <w:numId w:val="18"/>
        </w:numPr>
        <w:spacing w:line="360" w:lineRule="auto"/>
        <w:rPr>
          <w:vanish/>
          <w:sz w:val="24"/>
          <w:szCs w:val="24"/>
        </w:rPr>
      </w:pPr>
    </w:p>
    <w:p w14:paraId="4501FF3E" w14:textId="77777777" w:rsidR="007633AA" w:rsidRPr="007633AA" w:rsidRDefault="007633AA" w:rsidP="007633AA">
      <w:pPr>
        <w:pStyle w:val="ListParagraph"/>
        <w:numPr>
          <w:ilvl w:val="0"/>
          <w:numId w:val="18"/>
        </w:numPr>
        <w:spacing w:line="360" w:lineRule="auto"/>
        <w:rPr>
          <w:vanish/>
          <w:sz w:val="24"/>
          <w:szCs w:val="24"/>
        </w:rPr>
      </w:pPr>
    </w:p>
    <w:p w14:paraId="78A9C436" w14:textId="77777777" w:rsidR="007633AA" w:rsidRPr="007633AA" w:rsidRDefault="007633AA" w:rsidP="007633AA">
      <w:pPr>
        <w:pStyle w:val="ListParagraph"/>
        <w:numPr>
          <w:ilvl w:val="0"/>
          <w:numId w:val="18"/>
        </w:numPr>
        <w:spacing w:line="360" w:lineRule="auto"/>
        <w:rPr>
          <w:vanish/>
          <w:sz w:val="24"/>
          <w:szCs w:val="24"/>
        </w:rPr>
      </w:pPr>
    </w:p>
    <w:p w14:paraId="23D951E4" w14:textId="77777777" w:rsidR="007633AA" w:rsidRPr="007633AA" w:rsidRDefault="007633AA" w:rsidP="007633AA">
      <w:pPr>
        <w:pStyle w:val="ListParagraph"/>
        <w:numPr>
          <w:ilvl w:val="0"/>
          <w:numId w:val="18"/>
        </w:numPr>
        <w:spacing w:line="360" w:lineRule="auto"/>
        <w:rPr>
          <w:vanish/>
          <w:sz w:val="24"/>
          <w:szCs w:val="24"/>
        </w:rPr>
      </w:pPr>
    </w:p>
    <w:p w14:paraId="63275E7C" w14:textId="77777777" w:rsidR="007633AA" w:rsidRPr="007633AA" w:rsidRDefault="007633AA" w:rsidP="007633AA">
      <w:pPr>
        <w:pStyle w:val="ListParagraph"/>
        <w:numPr>
          <w:ilvl w:val="0"/>
          <w:numId w:val="18"/>
        </w:numPr>
        <w:spacing w:line="360" w:lineRule="auto"/>
        <w:rPr>
          <w:vanish/>
          <w:sz w:val="24"/>
          <w:szCs w:val="24"/>
        </w:rPr>
      </w:pPr>
    </w:p>
    <w:p w14:paraId="78609FE6" w14:textId="77777777" w:rsidR="007633AA" w:rsidRPr="007633AA" w:rsidRDefault="007633AA" w:rsidP="007633AA">
      <w:pPr>
        <w:pStyle w:val="ListParagraph"/>
        <w:numPr>
          <w:ilvl w:val="0"/>
          <w:numId w:val="18"/>
        </w:numPr>
        <w:spacing w:line="360" w:lineRule="auto"/>
        <w:rPr>
          <w:vanish/>
          <w:sz w:val="24"/>
          <w:szCs w:val="24"/>
        </w:rPr>
      </w:pPr>
    </w:p>
    <w:p w14:paraId="2DE32721" w14:textId="77777777" w:rsidR="007633AA" w:rsidRPr="007633AA" w:rsidRDefault="007633AA" w:rsidP="007633AA">
      <w:pPr>
        <w:pStyle w:val="ListParagraph"/>
        <w:numPr>
          <w:ilvl w:val="0"/>
          <w:numId w:val="18"/>
        </w:numPr>
        <w:spacing w:line="360" w:lineRule="auto"/>
        <w:rPr>
          <w:vanish/>
          <w:sz w:val="24"/>
          <w:szCs w:val="24"/>
        </w:rPr>
      </w:pPr>
    </w:p>
    <w:p w14:paraId="7E60D81A" w14:textId="77777777" w:rsidR="007633AA" w:rsidRPr="007633AA" w:rsidRDefault="007633AA" w:rsidP="007633AA">
      <w:pPr>
        <w:pStyle w:val="ListParagraph"/>
        <w:numPr>
          <w:ilvl w:val="0"/>
          <w:numId w:val="18"/>
        </w:numPr>
        <w:spacing w:line="360" w:lineRule="auto"/>
        <w:rPr>
          <w:vanish/>
          <w:sz w:val="24"/>
          <w:szCs w:val="24"/>
        </w:rPr>
      </w:pPr>
    </w:p>
    <w:p w14:paraId="644F69B6" w14:textId="77777777" w:rsidR="007633AA" w:rsidRPr="007633AA" w:rsidRDefault="007633AA" w:rsidP="007633AA">
      <w:pPr>
        <w:pStyle w:val="ListParagraph"/>
        <w:numPr>
          <w:ilvl w:val="0"/>
          <w:numId w:val="18"/>
        </w:numPr>
        <w:spacing w:line="360" w:lineRule="auto"/>
        <w:rPr>
          <w:vanish/>
          <w:sz w:val="24"/>
          <w:szCs w:val="24"/>
        </w:rPr>
      </w:pPr>
    </w:p>
    <w:p w14:paraId="55974627" w14:textId="77777777" w:rsidR="007633AA" w:rsidRPr="007633AA" w:rsidRDefault="007633AA" w:rsidP="007633AA">
      <w:pPr>
        <w:pStyle w:val="ListParagraph"/>
        <w:numPr>
          <w:ilvl w:val="0"/>
          <w:numId w:val="18"/>
        </w:numPr>
        <w:spacing w:line="360" w:lineRule="auto"/>
        <w:rPr>
          <w:vanish/>
          <w:sz w:val="24"/>
          <w:szCs w:val="24"/>
        </w:rPr>
      </w:pPr>
    </w:p>
    <w:p w14:paraId="276B3A9C" w14:textId="77777777" w:rsidR="007633AA" w:rsidRPr="007633AA" w:rsidRDefault="007633AA" w:rsidP="007633AA">
      <w:pPr>
        <w:pStyle w:val="ListParagraph"/>
        <w:numPr>
          <w:ilvl w:val="0"/>
          <w:numId w:val="18"/>
        </w:numPr>
        <w:spacing w:line="360" w:lineRule="auto"/>
        <w:rPr>
          <w:vanish/>
          <w:sz w:val="24"/>
          <w:szCs w:val="24"/>
        </w:rPr>
      </w:pPr>
    </w:p>
    <w:p w14:paraId="57B4307D" w14:textId="77777777" w:rsidR="007633AA" w:rsidRPr="007633AA" w:rsidRDefault="007633AA" w:rsidP="007633AA">
      <w:pPr>
        <w:pStyle w:val="ListParagraph"/>
        <w:numPr>
          <w:ilvl w:val="0"/>
          <w:numId w:val="18"/>
        </w:numPr>
        <w:spacing w:line="360" w:lineRule="auto"/>
        <w:rPr>
          <w:vanish/>
          <w:sz w:val="24"/>
          <w:szCs w:val="24"/>
        </w:rPr>
      </w:pPr>
    </w:p>
    <w:p w14:paraId="36B4FFA1" w14:textId="77777777" w:rsidR="007633AA" w:rsidRPr="007633AA" w:rsidRDefault="007633AA" w:rsidP="007633AA">
      <w:pPr>
        <w:pStyle w:val="ListParagraph"/>
        <w:numPr>
          <w:ilvl w:val="0"/>
          <w:numId w:val="18"/>
        </w:numPr>
        <w:spacing w:line="360" w:lineRule="auto"/>
        <w:rPr>
          <w:vanish/>
          <w:sz w:val="24"/>
          <w:szCs w:val="24"/>
        </w:rPr>
      </w:pPr>
    </w:p>
    <w:p w14:paraId="58BFA39F" w14:textId="77777777" w:rsidR="007633AA" w:rsidRPr="007633AA" w:rsidRDefault="007633AA" w:rsidP="007633AA">
      <w:pPr>
        <w:pStyle w:val="ListParagraph"/>
        <w:numPr>
          <w:ilvl w:val="0"/>
          <w:numId w:val="18"/>
        </w:numPr>
        <w:spacing w:line="360" w:lineRule="auto"/>
        <w:rPr>
          <w:vanish/>
          <w:sz w:val="24"/>
          <w:szCs w:val="24"/>
        </w:rPr>
      </w:pPr>
    </w:p>
    <w:p w14:paraId="4AF4E653" w14:textId="77777777" w:rsidR="007633AA" w:rsidRPr="007633AA" w:rsidRDefault="007633AA" w:rsidP="007633AA">
      <w:pPr>
        <w:pStyle w:val="ListParagraph"/>
        <w:numPr>
          <w:ilvl w:val="0"/>
          <w:numId w:val="18"/>
        </w:numPr>
        <w:spacing w:line="360" w:lineRule="auto"/>
        <w:rPr>
          <w:vanish/>
          <w:sz w:val="24"/>
          <w:szCs w:val="24"/>
        </w:rPr>
      </w:pPr>
    </w:p>
    <w:p w14:paraId="3034D6A5" w14:textId="77777777" w:rsidR="007633AA" w:rsidRPr="007633AA" w:rsidRDefault="007633AA" w:rsidP="007633AA">
      <w:pPr>
        <w:pStyle w:val="ListParagraph"/>
        <w:numPr>
          <w:ilvl w:val="0"/>
          <w:numId w:val="18"/>
        </w:numPr>
        <w:spacing w:line="360" w:lineRule="auto"/>
        <w:rPr>
          <w:vanish/>
          <w:sz w:val="24"/>
          <w:szCs w:val="24"/>
        </w:rPr>
      </w:pPr>
    </w:p>
    <w:p w14:paraId="761B3F45" w14:textId="77777777" w:rsidR="007633AA" w:rsidRPr="007633AA" w:rsidRDefault="007633AA" w:rsidP="007633AA">
      <w:pPr>
        <w:pStyle w:val="ListParagraph"/>
        <w:numPr>
          <w:ilvl w:val="0"/>
          <w:numId w:val="18"/>
        </w:numPr>
        <w:spacing w:line="360" w:lineRule="auto"/>
        <w:rPr>
          <w:vanish/>
          <w:sz w:val="24"/>
          <w:szCs w:val="24"/>
        </w:rPr>
      </w:pPr>
    </w:p>
    <w:p w14:paraId="0E573746" w14:textId="77777777" w:rsidR="007633AA" w:rsidRPr="007633AA" w:rsidRDefault="007633AA" w:rsidP="007633AA">
      <w:pPr>
        <w:pStyle w:val="ListParagraph"/>
        <w:numPr>
          <w:ilvl w:val="0"/>
          <w:numId w:val="18"/>
        </w:numPr>
        <w:spacing w:line="360" w:lineRule="auto"/>
        <w:rPr>
          <w:vanish/>
          <w:sz w:val="24"/>
          <w:szCs w:val="24"/>
        </w:rPr>
      </w:pPr>
    </w:p>
    <w:p w14:paraId="42F03FFD" w14:textId="77777777" w:rsidR="007633AA" w:rsidRPr="007633AA" w:rsidRDefault="007633AA" w:rsidP="007633AA">
      <w:pPr>
        <w:pStyle w:val="ListParagraph"/>
        <w:numPr>
          <w:ilvl w:val="0"/>
          <w:numId w:val="18"/>
        </w:numPr>
        <w:spacing w:line="360" w:lineRule="auto"/>
        <w:rPr>
          <w:vanish/>
          <w:sz w:val="24"/>
          <w:szCs w:val="24"/>
        </w:rPr>
      </w:pPr>
    </w:p>
    <w:p w14:paraId="15D3924C" w14:textId="77777777" w:rsidR="007633AA" w:rsidRPr="007633AA" w:rsidRDefault="007633AA" w:rsidP="007633AA">
      <w:pPr>
        <w:pStyle w:val="ListParagraph"/>
        <w:numPr>
          <w:ilvl w:val="0"/>
          <w:numId w:val="18"/>
        </w:numPr>
        <w:spacing w:line="360" w:lineRule="auto"/>
        <w:rPr>
          <w:vanish/>
          <w:sz w:val="24"/>
          <w:szCs w:val="24"/>
        </w:rPr>
      </w:pPr>
    </w:p>
    <w:p w14:paraId="70A028BA" w14:textId="77777777" w:rsidR="007633AA" w:rsidRPr="007633AA" w:rsidRDefault="007633AA" w:rsidP="007633AA">
      <w:pPr>
        <w:pStyle w:val="ListParagraph"/>
        <w:numPr>
          <w:ilvl w:val="0"/>
          <w:numId w:val="18"/>
        </w:numPr>
        <w:spacing w:line="360" w:lineRule="auto"/>
        <w:rPr>
          <w:vanish/>
          <w:sz w:val="24"/>
          <w:szCs w:val="24"/>
        </w:rPr>
      </w:pPr>
    </w:p>
    <w:p w14:paraId="4B474D79" w14:textId="77777777" w:rsidR="007633AA" w:rsidRPr="007633AA" w:rsidRDefault="007633AA" w:rsidP="007633AA">
      <w:pPr>
        <w:pStyle w:val="ListParagraph"/>
        <w:numPr>
          <w:ilvl w:val="0"/>
          <w:numId w:val="18"/>
        </w:numPr>
        <w:spacing w:line="360" w:lineRule="auto"/>
        <w:rPr>
          <w:vanish/>
          <w:sz w:val="24"/>
          <w:szCs w:val="24"/>
        </w:rPr>
      </w:pPr>
    </w:p>
    <w:p w14:paraId="0973F600" w14:textId="77777777" w:rsidR="007633AA" w:rsidRPr="007633AA" w:rsidRDefault="007633AA" w:rsidP="007633AA">
      <w:pPr>
        <w:pStyle w:val="ListParagraph"/>
        <w:numPr>
          <w:ilvl w:val="0"/>
          <w:numId w:val="18"/>
        </w:numPr>
        <w:spacing w:line="360" w:lineRule="auto"/>
        <w:rPr>
          <w:vanish/>
          <w:sz w:val="24"/>
          <w:szCs w:val="24"/>
        </w:rPr>
      </w:pPr>
    </w:p>
    <w:p w14:paraId="40B105B6" w14:textId="77777777" w:rsidR="007633AA" w:rsidRPr="007633AA" w:rsidRDefault="007633AA" w:rsidP="007633AA">
      <w:pPr>
        <w:pStyle w:val="ListParagraph"/>
        <w:numPr>
          <w:ilvl w:val="0"/>
          <w:numId w:val="18"/>
        </w:numPr>
        <w:spacing w:line="360" w:lineRule="auto"/>
        <w:rPr>
          <w:vanish/>
          <w:sz w:val="24"/>
          <w:szCs w:val="24"/>
        </w:rPr>
      </w:pPr>
    </w:p>
    <w:p w14:paraId="6234FB4B" w14:textId="77777777" w:rsidR="007633AA" w:rsidRPr="007633AA" w:rsidRDefault="007633AA" w:rsidP="007633AA">
      <w:pPr>
        <w:pStyle w:val="ListParagraph"/>
        <w:numPr>
          <w:ilvl w:val="0"/>
          <w:numId w:val="18"/>
        </w:numPr>
        <w:spacing w:line="360" w:lineRule="auto"/>
        <w:rPr>
          <w:vanish/>
          <w:sz w:val="24"/>
          <w:szCs w:val="24"/>
        </w:rPr>
      </w:pPr>
    </w:p>
    <w:p w14:paraId="259966D5" w14:textId="77777777" w:rsidR="007633AA" w:rsidRPr="007633AA" w:rsidRDefault="007633AA" w:rsidP="007633AA">
      <w:pPr>
        <w:pStyle w:val="ListParagraph"/>
        <w:numPr>
          <w:ilvl w:val="0"/>
          <w:numId w:val="18"/>
        </w:numPr>
        <w:spacing w:line="360" w:lineRule="auto"/>
        <w:rPr>
          <w:vanish/>
          <w:sz w:val="24"/>
          <w:szCs w:val="24"/>
        </w:rPr>
      </w:pPr>
    </w:p>
    <w:p w14:paraId="090AB327" w14:textId="77777777" w:rsidR="007633AA" w:rsidRPr="007633AA" w:rsidRDefault="007633AA" w:rsidP="007633AA">
      <w:pPr>
        <w:pStyle w:val="ListParagraph"/>
        <w:numPr>
          <w:ilvl w:val="0"/>
          <w:numId w:val="18"/>
        </w:numPr>
        <w:spacing w:line="360" w:lineRule="auto"/>
        <w:rPr>
          <w:vanish/>
          <w:sz w:val="24"/>
          <w:szCs w:val="24"/>
        </w:rPr>
      </w:pPr>
    </w:p>
    <w:p w14:paraId="7A87945D" w14:textId="77777777" w:rsidR="007633AA" w:rsidRPr="007633AA" w:rsidRDefault="007633AA" w:rsidP="007633AA">
      <w:pPr>
        <w:pStyle w:val="ListParagraph"/>
        <w:numPr>
          <w:ilvl w:val="0"/>
          <w:numId w:val="18"/>
        </w:numPr>
        <w:spacing w:line="360" w:lineRule="auto"/>
        <w:rPr>
          <w:vanish/>
          <w:sz w:val="24"/>
          <w:szCs w:val="24"/>
        </w:rPr>
      </w:pPr>
    </w:p>
    <w:p w14:paraId="3E53B2A4" w14:textId="77777777" w:rsidR="007633AA" w:rsidRPr="007633AA" w:rsidRDefault="007633AA" w:rsidP="007633AA">
      <w:pPr>
        <w:pStyle w:val="ListParagraph"/>
        <w:numPr>
          <w:ilvl w:val="0"/>
          <w:numId w:val="18"/>
        </w:numPr>
        <w:spacing w:line="360" w:lineRule="auto"/>
        <w:rPr>
          <w:vanish/>
          <w:sz w:val="24"/>
          <w:szCs w:val="24"/>
        </w:rPr>
      </w:pPr>
    </w:p>
    <w:p w14:paraId="2BF904FD" w14:textId="77777777" w:rsidR="007633AA" w:rsidRPr="007633AA" w:rsidRDefault="007633AA" w:rsidP="007633AA">
      <w:pPr>
        <w:pStyle w:val="ListParagraph"/>
        <w:numPr>
          <w:ilvl w:val="0"/>
          <w:numId w:val="18"/>
        </w:numPr>
        <w:spacing w:line="360" w:lineRule="auto"/>
        <w:rPr>
          <w:vanish/>
          <w:sz w:val="24"/>
          <w:szCs w:val="24"/>
        </w:rPr>
      </w:pPr>
    </w:p>
    <w:p w14:paraId="0B41155C" w14:textId="77777777" w:rsidR="007633AA" w:rsidRPr="007633AA" w:rsidRDefault="007633AA" w:rsidP="007633AA">
      <w:pPr>
        <w:pStyle w:val="ListParagraph"/>
        <w:numPr>
          <w:ilvl w:val="0"/>
          <w:numId w:val="18"/>
        </w:numPr>
        <w:spacing w:line="360" w:lineRule="auto"/>
        <w:rPr>
          <w:vanish/>
          <w:sz w:val="24"/>
          <w:szCs w:val="24"/>
        </w:rPr>
      </w:pPr>
    </w:p>
    <w:p w14:paraId="5ADD2DC8" w14:textId="77777777" w:rsidR="007633AA" w:rsidRPr="007633AA" w:rsidRDefault="007633AA" w:rsidP="007633AA">
      <w:pPr>
        <w:pStyle w:val="ListParagraph"/>
        <w:numPr>
          <w:ilvl w:val="0"/>
          <w:numId w:val="18"/>
        </w:numPr>
        <w:spacing w:line="360" w:lineRule="auto"/>
        <w:rPr>
          <w:vanish/>
          <w:sz w:val="24"/>
          <w:szCs w:val="24"/>
        </w:rPr>
      </w:pPr>
    </w:p>
    <w:p w14:paraId="723236CF" w14:textId="77777777" w:rsidR="007633AA" w:rsidRPr="007633AA" w:rsidRDefault="007633AA" w:rsidP="007633AA">
      <w:pPr>
        <w:pStyle w:val="ListParagraph"/>
        <w:numPr>
          <w:ilvl w:val="0"/>
          <w:numId w:val="18"/>
        </w:numPr>
        <w:spacing w:line="360" w:lineRule="auto"/>
        <w:rPr>
          <w:vanish/>
          <w:sz w:val="24"/>
          <w:szCs w:val="24"/>
        </w:rPr>
      </w:pPr>
    </w:p>
    <w:p w14:paraId="0B6D8549" w14:textId="77777777" w:rsidR="007633AA" w:rsidRPr="007633AA" w:rsidRDefault="007633AA" w:rsidP="007633AA">
      <w:pPr>
        <w:pStyle w:val="ListParagraph"/>
        <w:numPr>
          <w:ilvl w:val="0"/>
          <w:numId w:val="18"/>
        </w:numPr>
        <w:spacing w:line="360" w:lineRule="auto"/>
        <w:rPr>
          <w:vanish/>
          <w:sz w:val="24"/>
          <w:szCs w:val="24"/>
        </w:rPr>
      </w:pPr>
    </w:p>
    <w:p w14:paraId="039EEC28" w14:textId="77777777" w:rsidR="007633AA" w:rsidRPr="007633AA" w:rsidRDefault="007633AA" w:rsidP="007633AA">
      <w:pPr>
        <w:pStyle w:val="ListParagraph"/>
        <w:numPr>
          <w:ilvl w:val="0"/>
          <w:numId w:val="18"/>
        </w:numPr>
        <w:spacing w:line="360" w:lineRule="auto"/>
        <w:rPr>
          <w:vanish/>
          <w:sz w:val="24"/>
          <w:szCs w:val="24"/>
        </w:rPr>
      </w:pPr>
    </w:p>
    <w:p w14:paraId="02D67B93" w14:textId="77777777" w:rsidR="007633AA" w:rsidRPr="007633AA" w:rsidRDefault="007633AA" w:rsidP="007633AA">
      <w:pPr>
        <w:pStyle w:val="ListParagraph"/>
        <w:numPr>
          <w:ilvl w:val="0"/>
          <w:numId w:val="18"/>
        </w:numPr>
        <w:spacing w:line="360" w:lineRule="auto"/>
        <w:rPr>
          <w:vanish/>
          <w:sz w:val="24"/>
          <w:szCs w:val="24"/>
        </w:rPr>
      </w:pPr>
    </w:p>
    <w:p w14:paraId="794F5CFD" w14:textId="77777777" w:rsidR="007633AA" w:rsidRPr="007633AA" w:rsidRDefault="007633AA" w:rsidP="007633AA">
      <w:pPr>
        <w:pStyle w:val="ListParagraph"/>
        <w:numPr>
          <w:ilvl w:val="0"/>
          <w:numId w:val="18"/>
        </w:numPr>
        <w:spacing w:line="360" w:lineRule="auto"/>
        <w:rPr>
          <w:vanish/>
          <w:sz w:val="24"/>
          <w:szCs w:val="24"/>
        </w:rPr>
      </w:pPr>
    </w:p>
    <w:p w14:paraId="74AF44A7" w14:textId="77777777" w:rsidR="007633AA" w:rsidRPr="007633AA" w:rsidRDefault="007633AA" w:rsidP="007633AA">
      <w:pPr>
        <w:pStyle w:val="ListParagraph"/>
        <w:numPr>
          <w:ilvl w:val="0"/>
          <w:numId w:val="18"/>
        </w:numPr>
        <w:spacing w:line="360" w:lineRule="auto"/>
        <w:rPr>
          <w:vanish/>
          <w:sz w:val="24"/>
          <w:szCs w:val="24"/>
        </w:rPr>
      </w:pPr>
    </w:p>
    <w:p w14:paraId="02E9BD6C" w14:textId="77777777" w:rsidR="007633AA" w:rsidRPr="007633AA" w:rsidRDefault="007633AA" w:rsidP="007633AA">
      <w:pPr>
        <w:pStyle w:val="ListParagraph"/>
        <w:numPr>
          <w:ilvl w:val="0"/>
          <w:numId w:val="18"/>
        </w:numPr>
        <w:spacing w:line="360" w:lineRule="auto"/>
        <w:rPr>
          <w:vanish/>
          <w:sz w:val="24"/>
          <w:szCs w:val="24"/>
        </w:rPr>
      </w:pPr>
    </w:p>
    <w:p w14:paraId="5C148A5C" w14:textId="77777777" w:rsidR="007633AA" w:rsidRPr="007633AA" w:rsidRDefault="007633AA" w:rsidP="007633AA">
      <w:pPr>
        <w:pStyle w:val="ListParagraph"/>
        <w:numPr>
          <w:ilvl w:val="0"/>
          <w:numId w:val="18"/>
        </w:numPr>
        <w:spacing w:line="360" w:lineRule="auto"/>
        <w:rPr>
          <w:vanish/>
          <w:sz w:val="24"/>
          <w:szCs w:val="24"/>
        </w:rPr>
      </w:pPr>
    </w:p>
    <w:p w14:paraId="1B0CD91F" w14:textId="77777777" w:rsidR="007633AA" w:rsidRPr="007633AA" w:rsidRDefault="007633AA" w:rsidP="007633AA">
      <w:pPr>
        <w:pStyle w:val="ListParagraph"/>
        <w:numPr>
          <w:ilvl w:val="0"/>
          <w:numId w:val="18"/>
        </w:numPr>
        <w:spacing w:line="360" w:lineRule="auto"/>
        <w:rPr>
          <w:vanish/>
          <w:sz w:val="24"/>
          <w:szCs w:val="24"/>
        </w:rPr>
      </w:pPr>
    </w:p>
    <w:p w14:paraId="56F241BE" w14:textId="77777777" w:rsidR="007633AA" w:rsidRPr="007633AA" w:rsidRDefault="007633AA" w:rsidP="007633AA">
      <w:pPr>
        <w:pStyle w:val="ListParagraph"/>
        <w:numPr>
          <w:ilvl w:val="0"/>
          <w:numId w:val="18"/>
        </w:numPr>
        <w:spacing w:line="360" w:lineRule="auto"/>
        <w:rPr>
          <w:vanish/>
          <w:sz w:val="24"/>
          <w:szCs w:val="24"/>
        </w:rPr>
      </w:pPr>
    </w:p>
    <w:p w14:paraId="26D0FACE" w14:textId="77777777" w:rsidR="007633AA" w:rsidRPr="007633AA" w:rsidRDefault="007633AA" w:rsidP="007633AA">
      <w:pPr>
        <w:pStyle w:val="ListParagraph"/>
        <w:numPr>
          <w:ilvl w:val="0"/>
          <w:numId w:val="18"/>
        </w:numPr>
        <w:spacing w:line="360" w:lineRule="auto"/>
        <w:rPr>
          <w:vanish/>
          <w:sz w:val="24"/>
          <w:szCs w:val="24"/>
        </w:rPr>
      </w:pPr>
    </w:p>
    <w:p w14:paraId="3A327013" w14:textId="77777777" w:rsidR="007633AA" w:rsidRPr="007633AA" w:rsidRDefault="007633AA" w:rsidP="007633AA">
      <w:pPr>
        <w:pStyle w:val="ListParagraph"/>
        <w:numPr>
          <w:ilvl w:val="0"/>
          <w:numId w:val="18"/>
        </w:numPr>
        <w:spacing w:line="360" w:lineRule="auto"/>
        <w:rPr>
          <w:vanish/>
          <w:sz w:val="24"/>
          <w:szCs w:val="24"/>
        </w:rPr>
      </w:pPr>
    </w:p>
    <w:p w14:paraId="3C026E6E" w14:textId="77777777" w:rsidR="007633AA" w:rsidRPr="007633AA" w:rsidRDefault="007633AA" w:rsidP="007633AA">
      <w:pPr>
        <w:pStyle w:val="ListParagraph"/>
        <w:numPr>
          <w:ilvl w:val="0"/>
          <w:numId w:val="18"/>
        </w:numPr>
        <w:spacing w:line="360" w:lineRule="auto"/>
        <w:rPr>
          <w:vanish/>
          <w:sz w:val="24"/>
          <w:szCs w:val="24"/>
        </w:rPr>
      </w:pPr>
    </w:p>
    <w:p w14:paraId="44535085" w14:textId="77777777" w:rsidR="007633AA" w:rsidRPr="007633AA" w:rsidRDefault="007633AA" w:rsidP="007633AA">
      <w:pPr>
        <w:pStyle w:val="ListParagraph"/>
        <w:numPr>
          <w:ilvl w:val="0"/>
          <w:numId w:val="18"/>
        </w:numPr>
        <w:spacing w:line="360" w:lineRule="auto"/>
        <w:rPr>
          <w:vanish/>
          <w:sz w:val="24"/>
          <w:szCs w:val="24"/>
        </w:rPr>
      </w:pPr>
    </w:p>
    <w:p w14:paraId="4B44E0FF" w14:textId="77777777" w:rsidR="007633AA" w:rsidRPr="007633AA" w:rsidRDefault="007633AA" w:rsidP="007633AA">
      <w:pPr>
        <w:pStyle w:val="ListParagraph"/>
        <w:numPr>
          <w:ilvl w:val="0"/>
          <w:numId w:val="18"/>
        </w:numPr>
        <w:spacing w:line="360" w:lineRule="auto"/>
        <w:rPr>
          <w:vanish/>
          <w:sz w:val="24"/>
          <w:szCs w:val="24"/>
        </w:rPr>
      </w:pPr>
    </w:p>
    <w:p w14:paraId="2C7878F2" w14:textId="77777777" w:rsidR="007633AA" w:rsidRPr="007633AA" w:rsidRDefault="007633AA" w:rsidP="007633AA">
      <w:pPr>
        <w:pStyle w:val="ListParagraph"/>
        <w:numPr>
          <w:ilvl w:val="0"/>
          <w:numId w:val="18"/>
        </w:numPr>
        <w:spacing w:line="360" w:lineRule="auto"/>
        <w:rPr>
          <w:vanish/>
          <w:sz w:val="24"/>
          <w:szCs w:val="24"/>
        </w:rPr>
      </w:pPr>
    </w:p>
    <w:p w14:paraId="24C49B61" w14:textId="77777777" w:rsidR="007633AA" w:rsidRPr="007633AA" w:rsidRDefault="007633AA" w:rsidP="007633AA">
      <w:pPr>
        <w:pStyle w:val="ListParagraph"/>
        <w:numPr>
          <w:ilvl w:val="0"/>
          <w:numId w:val="18"/>
        </w:numPr>
        <w:spacing w:line="360" w:lineRule="auto"/>
        <w:rPr>
          <w:vanish/>
          <w:sz w:val="24"/>
          <w:szCs w:val="24"/>
        </w:rPr>
      </w:pPr>
    </w:p>
    <w:p w14:paraId="2589AC4F" w14:textId="77777777" w:rsidR="007633AA" w:rsidRPr="007633AA" w:rsidRDefault="007633AA" w:rsidP="007633AA">
      <w:pPr>
        <w:pStyle w:val="ListParagraph"/>
        <w:numPr>
          <w:ilvl w:val="0"/>
          <w:numId w:val="18"/>
        </w:numPr>
        <w:spacing w:line="360" w:lineRule="auto"/>
        <w:rPr>
          <w:vanish/>
          <w:sz w:val="24"/>
          <w:szCs w:val="24"/>
        </w:rPr>
      </w:pPr>
    </w:p>
    <w:p w14:paraId="2DA424E6" w14:textId="77777777" w:rsidR="007633AA" w:rsidRPr="007633AA" w:rsidRDefault="007633AA" w:rsidP="007633AA">
      <w:pPr>
        <w:pStyle w:val="ListParagraph"/>
        <w:numPr>
          <w:ilvl w:val="0"/>
          <w:numId w:val="18"/>
        </w:numPr>
        <w:spacing w:line="360" w:lineRule="auto"/>
        <w:rPr>
          <w:vanish/>
          <w:sz w:val="24"/>
          <w:szCs w:val="24"/>
        </w:rPr>
      </w:pPr>
    </w:p>
    <w:p w14:paraId="0D284900" w14:textId="77777777" w:rsidR="007633AA" w:rsidRPr="007633AA" w:rsidRDefault="007633AA" w:rsidP="007633AA">
      <w:pPr>
        <w:pStyle w:val="ListParagraph"/>
        <w:numPr>
          <w:ilvl w:val="0"/>
          <w:numId w:val="18"/>
        </w:numPr>
        <w:spacing w:line="360" w:lineRule="auto"/>
        <w:rPr>
          <w:vanish/>
          <w:sz w:val="24"/>
          <w:szCs w:val="24"/>
        </w:rPr>
      </w:pPr>
    </w:p>
    <w:p w14:paraId="5D853660" w14:textId="77777777" w:rsidR="007633AA" w:rsidRPr="007633AA" w:rsidRDefault="007633AA" w:rsidP="007633AA">
      <w:pPr>
        <w:pStyle w:val="ListParagraph"/>
        <w:numPr>
          <w:ilvl w:val="0"/>
          <w:numId w:val="18"/>
        </w:numPr>
        <w:spacing w:line="360" w:lineRule="auto"/>
        <w:rPr>
          <w:vanish/>
          <w:sz w:val="24"/>
          <w:szCs w:val="24"/>
        </w:rPr>
      </w:pPr>
    </w:p>
    <w:p w14:paraId="5A83F59D" w14:textId="77777777" w:rsidR="007633AA" w:rsidRPr="007633AA" w:rsidRDefault="007633AA" w:rsidP="007633AA">
      <w:pPr>
        <w:pStyle w:val="ListParagraph"/>
        <w:numPr>
          <w:ilvl w:val="0"/>
          <w:numId w:val="18"/>
        </w:numPr>
        <w:spacing w:line="360" w:lineRule="auto"/>
        <w:rPr>
          <w:vanish/>
          <w:sz w:val="24"/>
          <w:szCs w:val="24"/>
        </w:rPr>
      </w:pPr>
    </w:p>
    <w:p w14:paraId="137261BA" w14:textId="77777777" w:rsidR="007633AA" w:rsidRPr="007633AA" w:rsidRDefault="007633AA" w:rsidP="007633AA">
      <w:pPr>
        <w:pStyle w:val="ListParagraph"/>
        <w:numPr>
          <w:ilvl w:val="0"/>
          <w:numId w:val="18"/>
        </w:numPr>
        <w:spacing w:line="360" w:lineRule="auto"/>
        <w:rPr>
          <w:vanish/>
          <w:sz w:val="24"/>
          <w:szCs w:val="24"/>
        </w:rPr>
      </w:pPr>
    </w:p>
    <w:p w14:paraId="261BE04F" w14:textId="77777777" w:rsidR="007633AA" w:rsidRPr="007633AA" w:rsidRDefault="007633AA" w:rsidP="007633AA">
      <w:pPr>
        <w:pStyle w:val="ListParagraph"/>
        <w:numPr>
          <w:ilvl w:val="0"/>
          <w:numId w:val="18"/>
        </w:numPr>
        <w:spacing w:line="360" w:lineRule="auto"/>
        <w:rPr>
          <w:vanish/>
          <w:sz w:val="24"/>
          <w:szCs w:val="24"/>
        </w:rPr>
      </w:pPr>
    </w:p>
    <w:p w14:paraId="1678F1F8" w14:textId="77777777" w:rsidR="007633AA" w:rsidRPr="007633AA" w:rsidRDefault="007633AA" w:rsidP="007633AA">
      <w:pPr>
        <w:pStyle w:val="ListParagraph"/>
        <w:numPr>
          <w:ilvl w:val="0"/>
          <w:numId w:val="18"/>
        </w:numPr>
        <w:spacing w:line="360" w:lineRule="auto"/>
        <w:rPr>
          <w:vanish/>
          <w:sz w:val="24"/>
          <w:szCs w:val="24"/>
        </w:rPr>
      </w:pPr>
    </w:p>
    <w:p w14:paraId="38E78492" w14:textId="77777777" w:rsidR="007633AA" w:rsidRPr="007633AA" w:rsidRDefault="007633AA" w:rsidP="007633AA">
      <w:pPr>
        <w:pStyle w:val="ListParagraph"/>
        <w:numPr>
          <w:ilvl w:val="0"/>
          <w:numId w:val="18"/>
        </w:numPr>
        <w:spacing w:line="360" w:lineRule="auto"/>
        <w:rPr>
          <w:vanish/>
          <w:sz w:val="24"/>
          <w:szCs w:val="24"/>
        </w:rPr>
      </w:pPr>
    </w:p>
    <w:p w14:paraId="24D5A7D6" w14:textId="77777777" w:rsidR="007633AA" w:rsidRPr="007633AA" w:rsidRDefault="007633AA" w:rsidP="007633AA">
      <w:pPr>
        <w:pStyle w:val="ListParagraph"/>
        <w:numPr>
          <w:ilvl w:val="0"/>
          <w:numId w:val="18"/>
        </w:numPr>
        <w:spacing w:line="360" w:lineRule="auto"/>
        <w:rPr>
          <w:vanish/>
          <w:sz w:val="24"/>
          <w:szCs w:val="24"/>
        </w:rPr>
      </w:pPr>
    </w:p>
    <w:p w14:paraId="33948B91" w14:textId="77777777" w:rsidR="007633AA" w:rsidRPr="007633AA" w:rsidRDefault="007633AA" w:rsidP="007633AA">
      <w:pPr>
        <w:pStyle w:val="ListParagraph"/>
        <w:numPr>
          <w:ilvl w:val="0"/>
          <w:numId w:val="18"/>
        </w:numPr>
        <w:spacing w:line="360" w:lineRule="auto"/>
        <w:rPr>
          <w:vanish/>
          <w:sz w:val="24"/>
          <w:szCs w:val="24"/>
        </w:rPr>
      </w:pPr>
    </w:p>
    <w:p w14:paraId="64BB16CF" w14:textId="77777777" w:rsidR="007633AA" w:rsidRPr="007633AA" w:rsidRDefault="007633AA" w:rsidP="007633AA">
      <w:pPr>
        <w:pStyle w:val="ListParagraph"/>
        <w:numPr>
          <w:ilvl w:val="0"/>
          <w:numId w:val="18"/>
        </w:numPr>
        <w:spacing w:line="360" w:lineRule="auto"/>
        <w:rPr>
          <w:vanish/>
          <w:sz w:val="24"/>
          <w:szCs w:val="24"/>
        </w:rPr>
      </w:pPr>
    </w:p>
    <w:p w14:paraId="7866FAEE" w14:textId="77777777" w:rsidR="007633AA" w:rsidRPr="007633AA" w:rsidRDefault="007633AA" w:rsidP="007633AA">
      <w:pPr>
        <w:pStyle w:val="ListParagraph"/>
        <w:numPr>
          <w:ilvl w:val="0"/>
          <w:numId w:val="18"/>
        </w:numPr>
        <w:spacing w:line="360" w:lineRule="auto"/>
        <w:rPr>
          <w:vanish/>
          <w:sz w:val="24"/>
          <w:szCs w:val="24"/>
        </w:rPr>
      </w:pPr>
    </w:p>
    <w:p w14:paraId="21B586B5" w14:textId="77777777" w:rsidR="007633AA" w:rsidRPr="007633AA" w:rsidRDefault="007633AA" w:rsidP="007633AA">
      <w:pPr>
        <w:pStyle w:val="ListParagraph"/>
        <w:numPr>
          <w:ilvl w:val="0"/>
          <w:numId w:val="18"/>
        </w:numPr>
        <w:spacing w:line="360" w:lineRule="auto"/>
        <w:rPr>
          <w:vanish/>
          <w:sz w:val="24"/>
          <w:szCs w:val="24"/>
        </w:rPr>
      </w:pPr>
    </w:p>
    <w:p w14:paraId="4BFD862D" w14:textId="77777777" w:rsidR="007633AA" w:rsidRPr="007633AA" w:rsidRDefault="007633AA" w:rsidP="007633AA">
      <w:pPr>
        <w:pStyle w:val="ListParagraph"/>
        <w:numPr>
          <w:ilvl w:val="0"/>
          <w:numId w:val="18"/>
        </w:numPr>
        <w:spacing w:line="360" w:lineRule="auto"/>
        <w:rPr>
          <w:vanish/>
          <w:sz w:val="24"/>
          <w:szCs w:val="24"/>
        </w:rPr>
      </w:pPr>
    </w:p>
    <w:p w14:paraId="58113D92" w14:textId="77777777" w:rsidR="007633AA" w:rsidRPr="007633AA" w:rsidRDefault="007633AA" w:rsidP="007633AA">
      <w:pPr>
        <w:pStyle w:val="ListParagraph"/>
        <w:numPr>
          <w:ilvl w:val="0"/>
          <w:numId w:val="18"/>
        </w:numPr>
        <w:spacing w:line="360" w:lineRule="auto"/>
        <w:rPr>
          <w:vanish/>
          <w:sz w:val="24"/>
          <w:szCs w:val="24"/>
        </w:rPr>
      </w:pPr>
    </w:p>
    <w:p w14:paraId="2873DFFC" w14:textId="77777777" w:rsidR="007633AA" w:rsidRPr="007633AA" w:rsidRDefault="007633AA" w:rsidP="007633AA">
      <w:pPr>
        <w:pStyle w:val="ListParagraph"/>
        <w:numPr>
          <w:ilvl w:val="0"/>
          <w:numId w:val="18"/>
        </w:numPr>
        <w:spacing w:line="360" w:lineRule="auto"/>
        <w:rPr>
          <w:vanish/>
          <w:sz w:val="24"/>
          <w:szCs w:val="24"/>
        </w:rPr>
      </w:pPr>
    </w:p>
    <w:p w14:paraId="00648724" w14:textId="77777777" w:rsidR="007633AA" w:rsidRPr="007633AA" w:rsidRDefault="007633AA" w:rsidP="007633AA">
      <w:pPr>
        <w:pStyle w:val="ListParagraph"/>
        <w:numPr>
          <w:ilvl w:val="0"/>
          <w:numId w:val="18"/>
        </w:numPr>
        <w:spacing w:line="360" w:lineRule="auto"/>
        <w:rPr>
          <w:vanish/>
          <w:sz w:val="24"/>
          <w:szCs w:val="24"/>
        </w:rPr>
      </w:pPr>
    </w:p>
    <w:p w14:paraId="2BA11339" w14:textId="77777777" w:rsidR="007633AA" w:rsidRPr="007633AA" w:rsidRDefault="007633AA" w:rsidP="007633AA">
      <w:pPr>
        <w:pStyle w:val="ListParagraph"/>
        <w:numPr>
          <w:ilvl w:val="0"/>
          <w:numId w:val="18"/>
        </w:numPr>
        <w:spacing w:line="360" w:lineRule="auto"/>
        <w:rPr>
          <w:vanish/>
          <w:sz w:val="24"/>
          <w:szCs w:val="24"/>
        </w:rPr>
      </w:pPr>
    </w:p>
    <w:p w14:paraId="5D6B2C73" w14:textId="77777777" w:rsidR="007633AA" w:rsidRPr="007633AA" w:rsidRDefault="007633AA" w:rsidP="007633AA">
      <w:pPr>
        <w:pStyle w:val="ListParagraph"/>
        <w:numPr>
          <w:ilvl w:val="0"/>
          <w:numId w:val="18"/>
        </w:numPr>
        <w:spacing w:line="360" w:lineRule="auto"/>
        <w:rPr>
          <w:vanish/>
          <w:sz w:val="24"/>
          <w:szCs w:val="24"/>
        </w:rPr>
      </w:pPr>
    </w:p>
    <w:p w14:paraId="73952F96" w14:textId="77777777" w:rsidR="007633AA" w:rsidRPr="007633AA" w:rsidRDefault="007633AA" w:rsidP="007633AA">
      <w:pPr>
        <w:pStyle w:val="ListParagraph"/>
        <w:numPr>
          <w:ilvl w:val="0"/>
          <w:numId w:val="18"/>
        </w:numPr>
        <w:spacing w:line="360" w:lineRule="auto"/>
        <w:rPr>
          <w:vanish/>
          <w:sz w:val="24"/>
          <w:szCs w:val="24"/>
        </w:rPr>
      </w:pPr>
    </w:p>
    <w:p w14:paraId="3D4F7857" w14:textId="77777777" w:rsidR="007633AA" w:rsidRPr="007633AA" w:rsidRDefault="007633AA" w:rsidP="007633AA">
      <w:pPr>
        <w:pStyle w:val="ListParagraph"/>
        <w:numPr>
          <w:ilvl w:val="0"/>
          <w:numId w:val="18"/>
        </w:numPr>
        <w:spacing w:line="360" w:lineRule="auto"/>
        <w:rPr>
          <w:vanish/>
          <w:sz w:val="24"/>
          <w:szCs w:val="24"/>
        </w:rPr>
      </w:pPr>
    </w:p>
    <w:p w14:paraId="2CC87C58" w14:textId="77777777" w:rsidR="007633AA" w:rsidRPr="007633AA" w:rsidRDefault="007633AA" w:rsidP="007633AA">
      <w:pPr>
        <w:pStyle w:val="ListParagraph"/>
        <w:numPr>
          <w:ilvl w:val="0"/>
          <w:numId w:val="18"/>
        </w:numPr>
        <w:spacing w:line="360" w:lineRule="auto"/>
        <w:rPr>
          <w:vanish/>
          <w:sz w:val="24"/>
          <w:szCs w:val="24"/>
        </w:rPr>
      </w:pPr>
    </w:p>
    <w:p w14:paraId="22571489" w14:textId="77777777" w:rsidR="007633AA" w:rsidRPr="007633AA" w:rsidRDefault="007633AA" w:rsidP="007633AA">
      <w:pPr>
        <w:pStyle w:val="ListParagraph"/>
        <w:numPr>
          <w:ilvl w:val="0"/>
          <w:numId w:val="18"/>
        </w:numPr>
        <w:spacing w:line="360" w:lineRule="auto"/>
        <w:rPr>
          <w:vanish/>
          <w:sz w:val="24"/>
          <w:szCs w:val="24"/>
        </w:rPr>
      </w:pPr>
    </w:p>
    <w:p w14:paraId="01BB9A13" w14:textId="77777777" w:rsidR="007633AA" w:rsidRPr="007633AA" w:rsidRDefault="007633AA" w:rsidP="007633AA">
      <w:pPr>
        <w:pStyle w:val="ListParagraph"/>
        <w:numPr>
          <w:ilvl w:val="0"/>
          <w:numId w:val="18"/>
        </w:numPr>
        <w:spacing w:line="360" w:lineRule="auto"/>
        <w:rPr>
          <w:vanish/>
          <w:sz w:val="24"/>
          <w:szCs w:val="24"/>
        </w:rPr>
      </w:pPr>
    </w:p>
    <w:p w14:paraId="15127743" w14:textId="77777777" w:rsidR="007633AA" w:rsidRPr="007633AA" w:rsidRDefault="007633AA" w:rsidP="007633AA">
      <w:pPr>
        <w:pStyle w:val="ListParagraph"/>
        <w:numPr>
          <w:ilvl w:val="0"/>
          <w:numId w:val="18"/>
        </w:numPr>
        <w:spacing w:line="360" w:lineRule="auto"/>
        <w:rPr>
          <w:vanish/>
          <w:sz w:val="24"/>
          <w:szCs w:val="24"/>
        </w:rPr>
      </w:pPr>
    </w:p>
    <w:p w14:paraId="00760D34" w14:textId="77777777" w:rsidR="007633AA" w:rsidRPr="007633AA" w:rsidRDefault="007633AA" w:rsidP="007633AA">
      <w:pPr>
        <w:pStyle w:val="ListParagraph"/>
        <w:numPr>
          <w:ilvl w:val="0"/>
          <w:numId w:val="18"/>
        </w:numPr>
        <w:spacing w:line="360" w:lineRule="auto"/>
        <w:rPr>
          <w:vanish/>
          <w:sz w:val="24"/>
          <w:szCs w:val="24"/>
        </w:rPr>
      </w:pPr>
    </w:p>
    <w:p w14:paraId="4BE52F6C" w14:textId="77777777" w:rsidR="007633AA" w:rsidRPr="007633AA" w:rsidRDefault="007633AA" w:rsidP="007633AA">
      <w:pPr>
        <w:pStyle w:val="ListParagraph"/>
        <w:numPr>
          <w:ilvl w:val="0"/>
          <w:numId w:val="18"/>
        </w:numPr>
        <w:spacing w:line="360" w:lineRule="auto"/>
        <w:rPr>
          <w:vanish/>
          <w:sz w:val="24"/>
          <w:szCs w:val="24"/>
        </w:rPr>
      </w:pPr>
    </w:p>
    <w:p w14:paraId="32593088" w14:textId="77777777" w:rsidR="007633AA" w:rsidRPr="007633AA" w:rsidRDefault="007633AA" w:rsidP="007633AA">
      <w:pPr>
        <w:pStyle w:val="ListParagraph"/>
        <w:numPr>
          <w:ilvl w:val="0"/>
          <w:numId w:val="18"/>
        </w:numPr>
        <w:spacing w:line="360" w:lineRule="auto"/>
        <w:rPr>
          <w:vanish/>
          <w:sz w:val="24"/>
          <w:szCs w:val="24"/>
        </w:rPr>
      </w:pPr>
    </w:p>
    <w:p w14:paraId="22A79EBC" w14:textId="77777777" w:rsidR="007633AA" w:rsidRPr="007633AA" w:rsidRDefault="007633AA" w:rsidP="007633AA">
      <w:pPr>
        <w:pStyle w:val="ListParagraph"/>
        <w:numPr>
          <w:ilvl w:val="0"/>
          <w:numId w:val="18"/>
        </w:numPr>
        <w:spacing w:line="360" w:lineRule="auto"/>
        <w:rPr>
          <w:vanish/>
          <w:sz w:val="24"/>
          <w:szCs w:val="24"/>
        </w:rPr>
      </w:pPr>
    </w:p>
    <w:p w14:paraId="13815729" w14:textId="77777777" w:rsidR="007633AA" w:rsidRPr="007633AA" w:rsidRDefault="007633AA" w:rsidP="007633AA">
      <w:pPr>
        <w:pStyle w:val="ListParagraph"/>
        <w:numPr>
          <w:ilvl w:val="0"/>
          <w:numId w:val="18"/>
        </w:numPr>
        <w:spacing w:line="360" w:lineRule="auto"/>
        <w:rPr>
          <w:vanish/>
          <w:sz w:val="24"/>
          <w:szCs w:val="24"/>
        </w:rPr>
      </w:pPr>
    </w:p>
    <w:p w14:paraId="63F97099" w14:textId="77777777" w:rsidR="007633AA" w:rsidRPr="007633AA" w:rsidRDefault="007633AA" w:rsidP="007633AA">
      <w:pPr>
        <w:pStyle w:val="ListParagraph"/>
        <w:numPr>
          <w:ilvl w:val="0"/>
          <w:numId w:val="18"/>
        </w:numPr>
        <w:spacing w:line="360" w:lineRule="auto"/>
        <w:rPr>
          <w:vanish/>
          <w:sz w:val="24"/>
          <w:szCs w:val="24"/>
        </w:rPr>
      </w:pPr>
    </w:p>
    <w:p w14:paraId="736179F7" w14:textId="77777777" w:rsidR="007633AA" w:rsidRPr="007633AA" w:rsidRDefault="007633AA" w:rsidP="007633AA">
      <w:pPr>
        <w:pStyle w:val="ListParagraph"/>
        <w:numPr>
          <w:ilvl w:val="0"/>
          <w:numId w:val="18"/>
        </w:numPr>
        <w:spacing w:line="360" w:lineRule="auto"/>
        <w:rPr>
          <w:vanish/>
          <w:sz w:val="24"/>
          <w:szCs w:val="24"/>
        </w:rPr>
      </w:pPr>
    </w:p>
    <w:p w14:paraId="7D90F781" w14:textId="77777777" w:rsidR="007633AA" w:rsidRPr="007633AA" w:rsidRDefault="007633AA" w:rsidP="007633AA">
      <w:pPr>
        <w:pStyle w:val="ListParagraph"/>
        <w:numPr>
          <w:ilvl w:val="0"/>
          <w:numId w:val="18"/>
        </w:numPr>
        <w:spacing w:line="360" w:lineRule="auto"/>
        <w:rPr>
          <w:vanish/>
          <w:sz w:val="24"/>
          <w:szCs w:val="24"/>
        </w:rPr>
      </w:pPr>
    </w:p>
    <w:p w14:paraId="3D741CF4" w14:textId="77777777" w:rsidR="007633AA" w:rsidRPr="007633AA" w:rsidRDefault="007633AA" w:rsidP="007633AA">
      <w:pPr>
        <w:pStyle w:val="ListParagraph"/>
        <w:numPr>
          <w:ilvl w:val="0"/>
          <w:numId w:val="18"/>
        </w:numPr>
        <w:spacing w:line="360" w:lineRule="auto"/>
        <w:rPr>
          <w:vanish/>
          <w:sz w:val="24"/>
          <w:szCs w:val="24"/>
        </w:rPr>
      </w:pPr>
    </w:p>
    <w:p w14:paraId="2A8797AE" w14:textId="77777777" w:rsidR="007633AA" w:rsidRPr="007633AA" w:rsidRDefault="007633AA" w:rsidP="007633AA">
      <w:pPr>
        <w:pStyle w:val="ListParagraph"/>
        <w:numPr>
          <w:ilvl w:val="0"/>
          <w:numId w:val="18"/>
        </w:numPr>
        <w:spacing w:line="360" w:lineRule="auto"/>
        <w:rPr>
          <w:vanish/>
          <w:sz w:val="24"/>
          <w:szCs w:val="24"/>
        </w:rPr>
      </w:pPr>
    </w:p>
    <w:p w14:paraId="2ED2BC4A" w14:textId="77777777" w:rsidR="007633AA" w:rsidRPr="007633AA" w:rsidRDefault="007633AA" w:rsidP="007633AA">
      <w:pPr>
        <w:pStyle w:val="ListParagraph"/>
        <w:numPr>
          <w:ilvl w:val="0"/>
          <w:numId w:val="18"/>
        </w:numPr>
        <w:spacing w:line="360" w:lineRule="auto"/>
        <w:rPr>
          <w:vanish/>
          <w:sz w:val="24"/>
          <w:szCs w:val="24"/>
        </w:rPr>
      </w:pPr>
    </w:p>
    <w:p w14:paraId="658E20B2" w14:textId="77777777" w:rsidR="007633AA" w:rsidRPr="007633AA" w:rsidRDefault="007633AA" w:rsidP="007633AA">
      <w:pPr>
        <w:pStyle w:val="ListParagraph"/>
        <w:numPr>
          <w:ilvl w:val="0"/>
          <w:numId w:val="18"/>
        </w:numPr>
        <w:spacing w:line="360" w:lineRule="auto"/>
        <w:rPr>
          <w:vanish/>
          <w:sz w:val="24"/>
          <w:szCs w:val="24"/>
        </w:rPr>
      </w:pPr>
    </w:p>
    <w:p w14:paraId="18894740" w14:textId="77777777" w:rsidR="007633AA" w:rsidRPr="007633AA" w:rsidRDefault="007633AA" w:rsidP="007633AA">
      <w:pPr>
        <w:pStyle w:val="ListParagraph"/>
        <w:numPr>
          <w:ilvl w:val="0"/>
          <w:numId w:val="18"/>
        </w:numPr>
        <w:spacing w:line="360" w:lineRule="auto"/>
        <w:rPr>
          <w:vanish/>
          <w:sz w:val="24"/>
          <w:szCs w:val="24"/>
        </w:rPr>
      </w:pPr>
    </w:p>
    <w:p w14:paraId="657F1C05" w14:textId="77777777" w:rsidR="007633AA" w:rsidRPr="007633AA" w:rsidRDefault="007633AA" w:rsidP="007633AA">
      <w:pPr>
        <w:pStyle w:val="ListParagraph"/>
        <w:numPr>
          <w:ilvl w:val="0"/>
          <w:numId w:val="18"/>
        </w:numPr>
        <w:spacing w:line="360" w:lineRule="auto"/>
        <w:rPr>
          <w:vanish/>
          <w:sz w:val="24"/>
          <w:szCs w:val="24"/>
        </w:rPr>
      </w:pPr>
    </w:p>
    <w:p w14:paraId="5862C761" w14:textId="77777777" w:rsidR="007633AA" w:rsidRPr="007633AA" w:rsidRDefault="007633AA" w:rsidP="007633AA">
      <w:pPr>
        <w:pStyle w:val="ListParagraph"/>
        <w:numPr>
          <w:ilvl w:val="0"/>
          <w:numId w:val="18"/>
        </w:numPr>
        <w:spacing w:line="360" w:lineRule="auto"/>
        <w:rPr>
          <w:vanish/>
          <w:sz w:val="24"/>
          <w:szCs w:val="24"/>
        </w:rPr>
      </w:pPr>
    </w:p>
    <w:p w14:paraId="6087ACBA" w14:textId="77777777" w:rsidR="007633AA" w:rsidRPr="007633AA" w:rsidRDefault="007633AA" w:rsidP="007633AA">
      <w:pPr>
        <w:pStyle w:val="ListParagraph"/>
        <w:numPr>
          <w:ilvl w:val="0"/>
          <w:numId w:val="18"/>
        </w:numPr>
        <w:spacing w:line="360" w:lineRule="auto"/>
        <w:rPr>
          <w:vanish/>
          <w:sz w:val="24"/>
          <w:szCs w:val="24"/>
        </w:rPr>
      </w:pPr>
    </w:p>
    <w:p w14:paraId="4FFA4944" w14:textId="77777777" w:rsidR="007633AA" w:rsidRPr="007633AA" w:rsidRDefault="007633AA" w:rsidP="007633AA">
      <w:pPr>
        <w:pStyle w:val="ListParagraph"/>
        <w:numPr>
          <w:ilvl w:val="0"/>
          <w:numId w:val="18"/>
        </w:numPr>
        <w:spacing w:line="360" w:lineRule="auto"/>
        <w:rPr>
          <w:vanish/>
          <w:sz w:val="24"/>
          <w:szCs w:val="24"/>
        </w:rPr>
      </w:pPr>
    </w:p>
    <w:p w14:paraId="4FD98C8B" w14:textId="77777777" w:rsidR="007633AA" w:rsidRPr="007633AA" w:rsidRDefault="007633AA" w:rsidP="007633AA">
      <w:pPr>
        <w:pStyle w:val="ListParagraph"/>
        <w:numPr>
          <w:ilvl w:val="0"/>
          <w:numId w:val="18"/>
        </w:numPr>
        <w:spacing w:line="360" w:lineRule="auto"/>
        <w:rPr>
          <w:vanish/>
          <w:sz w:val="24"/>
          <w:szCs w:val="24"/>
        </w:rPr>
      </w:pPr>
    </w:p>
    <w:p w14:paraId="67F19E57" w14:textId="77777777" w:rsidR="007633AA" w:rsidRPr="007633AA" w:rsidRDefault="007633AA" w:rsidP="007633AA">
      <w:pPr>
        <w:pStyle w:val="ListParagraph"/>
        <w:numPr>
          <w:ilvl w:val="0"/>
          <w:numId w:val="18"/>
        </w:numPr>
        <w:spacing w:line="360" w:lineRule="auto"/>
        <w:rPr>
          <w:vanish/>
          <w:sz w:val="24"/>
          <w:szCs w:val="24"/>
        </w:rPr>
      </w:pPr>
    </w:p>
    <w:p w14:paraId="3B545462" w14:textId="77777777" w:rsidR="007633AA" w:rsidRPr="007633AA" w:rsidRDefault="007633AA" w:rsidP="007633AA">
      <w:pPr>
        <w:pStyle w:val="ListParagraph"/>
        <w:numPr>
          <w:ilvl w:val="0"/>
          <w:numId w:val="18"/>
        </w:numPr>
        <w:spacing w:line="360" w:lineRule="auto"/>
        <w:rPr>
          <w:vanish/>
          <w:sz w:val="24"/>
          <w:szCs w:val="24"/>
        </w:rPr>
      </w:pPr>
    </w:p>
    <w:p w14:paraId="2D361935" w14:textId="77777777" w:rsidR="007633AA" w:rsidRPr="007633AA" w:rsidRDefault="007633AA" w:rsidP="007633AA">
      <w:pPr>
        <w:pStyle w:val="ListParagraph"/>
        <w:numPr>
          <w:ilvl w:val="0"/>
          <w:numId w:val="18"/>
        </w:numPr>
        <w:spacing w:line="360" w:lineRule="auto"/>
        <w:rPr>
          <w:vanish/>
          <w:sz w:val="24"/>
          <w:szCs w:val="24"/>
        </w:rPr>
      </w:pPr>
    </w:p>
    <w:p w14:paraId="0F71C56C" w14:textId="77777777" w:rsidR="007633AA" w:rsidRPr="007633AA" w:rsidRDefault="007633AA" w:rsidP="007633AA">
      <w:pPr>
        <w:pStyle w:val="ListParagraph"/>
        <w:numPr>
          <w:ilvl w:val="0"/>
          <w:numId w:val="18"/>
        </w:numPr>
        <w:spacing w:line="360" w:lineRule="auto"/>
        <w:rPr>
          <w:vanish/>
          <w:sz w:val="24"/>
          <w:szCs w:val="24"/>
        </w:rPr>
      </w:pPr>
    </w:p>
    <w:p w14:paraId="1AAF786F" w14:textId="77777777" w:rsidR="007633AA" w:rsidRPr="007633AA" w:rsidRDefault="007633AA" w:rsidP="007633AA">
      <w:pPr>
        <w:pStyle w:val="ListParagraph"/>
        <w:numPr>
          <w:ilvl w:val="0"/>
          <w:numId w:val="18"/>
        </w:numPr>
        <w:spacing w:line="360" w:lineRule="auto"/>
        <w:rPr>
          <w:vanish/>
          <w:sz w:val="24"/>
          <w:szCs w:val="24"/>
        </w:rPr>
      </w:pPr>
    </w:p>
    <w:p w14:paraId="58ABF6A4" w14:textId="77777777" w:rsidR="007633AA" w:rsidRPr="007633AA" w:rsidRDefault="007633AA" w:rsidP="007633AA">
      <w:pPr>
        <w:pStyle w:val="ListParagraph"/>
        <w:numPr>
          <w:ilvl w:val="0"/>
          <w:numId w:val="18"/>
        </w:numPr>
        <w:spacing w:line="360" w:lineRule="auto"/>
        <w:rPr>
          <w:vanish/>
          <w:sz w:val="24"/>
          <w:szCs w:val="24"/>
        </w:rPr>
      </w:pPr>
    </w:p>
    <w:p w14:paraId="5821D3E2" w14:textId="77777777" w:rsidR="007633AA" w:rsidRPr="007633AA" w:rsidRDefault="007633AA" w:rsidP="007633AA">
      <w:pPr>
        <w:pStyle w:val="ListParagraph"/>
        <w:numPr>
          <w:ilvl w:val="0"/>
          <w:numId w:val="18"/>
        </w:numPr>
        <w:spacing w:line="360" w:lineRule="auto"/>
        <w:rPr>
          <w:vanish/>
          <w:sz w:val="24"/>
          <w:szCs w:val="24"/>
        </w:rPr>
      </w:pPr>
    </w:p>
    <w:p w14:paraId="24CA6AEE" w14:textId="77777777" w:rsidR="007633AA" w:rsidRPr="007633AA" w:rsidRDefault="007633AA" w:rsidP="007633AA">
      <w:pPr>
        <w:pStyle w:val="ListParagraph"/>
        <w:numPr>
          <w:ilvl w:val="0"/>
          <w:numId w:val="18"/>
        </w:numPr>
        <w:spacing w:line="360" w:lineRule="auto"/>
        <w:rPr>
          <w:vanish/>
          <w:sz w:val="24"/>
          <w:szCs w:val="24"/>
        </w:rPr>
      </w:pPr>
    </w:p>
    <w:p w14:paraId="04750089" w14:textId="77777777" w:rsidR="007633AA" w:rsidRPr="007633AA" w:rsidRDefault="007633AA" w:rsidP="007633AA">
      <w:pPr>
        <w:pStyle w:val="ListParagraph"/>
        <w:numPr>
          <w:ilvl w:val="0"/>
          <w:numId w:val="18"/>
        </w:numPr>
        <w:spacing w:line="360" w:lineRule="auto"/>
        <w:rPr>
          <w:vanish/>
          <w:sz w:val="24"/>
          <w:szCs w:val="24"/>
        </w:rPr>
      </w:pPr>
    </w:p>
    <w:p w14:paraId="17A2339B" w14:textId="77777777" w:rsidR="007633AA" w:rsidRPr="007633AA" w:rsidRDefault="007633AA" w:rsidP="007633AA">
      <w:pPr>
        <w:pStyle w:val="ListParagraph"/>
        <w:numPr>
          <w:ilvl w:val="0"/>
          <w:numId w:val="18"/>
        </w:numPr>
        <w:spacing w:line="360" w:lineRule="auto"/>
        <w:rPr>
          <w:vanish/>
          <w:sz w:val="24"/>
          <w:szCs w:val="24"/>
        </w:rPr>
      </w:pPr>
    </w:p>
    <w:p w14:paraId="44A27EC0" w14:textId="77777777" w:rsidR="007633AA" w:rsidRPr="007633AA" w:rsidRDefault="007633AA" w:rsidP="007633AA">
      <w:pPr>
        <w:pStyle w:val="ListParagraph"/>
        <w:numPr>
          <w:ilvl w:val="0"/>
          <w:numId w:val="18"/>
        </w:numPr>
        <w:spacing w:line="360" w:lineRule="auto"/>
        <w:rPr>
          <w:vanish/>
          <w:sz w:val="24"/>
          <w:szCs w:val="24"/>
        </w:rPr>
      </w:pPr>
    </w:p>
    <w:p w14:paraId="28E5637E" w14:textId="77777777" w:rsidR="007633AA" w:rsidRPr="007633AA" w:rsidRDefault="007633AA" w:rsidP="007633AA">
      <w:pPr>
        <w:pStyle w:val="ListParagraph"/>
        <w:numPr>
          <w:ilvl w:val="0"/>
          <w:numId w:val="18"/>
        </w:numPr>
        <w:spacing w:line="360" w:lineRule="auto"/>
        <w:rPr>
          <w:vanish/>
          <w:sz w:val="24"/>
          <w:szCs w:val="24"/>
        </w:rPr>
      </w:pPr>
    </w:p>
    <w:p w14:paraId="0326A727" w14:textId="77777777" w:rsidR="007633AA" w:rsidRPr="007633AA" w:rsidRDefault="007633AA" w:rsidP="007633AA">
      <w:pPr>
        <w:pStyle w:val="ListParagraph"/>
        <w:numPr>
          <w:ilvl w:val="0"/>
          <w:numId w:val="18"/>
        </w:numPr>
        <w:spacing w:line="360" w:lineRule="auto"/>
        <w:rPr>
          <w:vanish/>
          <w:sz w:val="24"/>
          <w:szCs w:val="24"/>
        </w:rPr>
      </w:pPr>
    </w:p>
    <w:p w14:paraId="7CE7367E" w14:textId="77777777" w:rsidR="007633AA" w:rsidRPr="007633AA" w:rsidRDefault="007633AA" w:rsidP="007633AA">
      <w:pPr>
        <w:pStyle w:val="ListParagraph"/>
        <w:numPr>
          <w:ilvl w:val="0"/>
          <w:numId w:val="18"/>
        </w:numPr>
        <w:spacing w:line="360" w:lineRule="auto"/>
        <w:rPr>
          <w:vanish/>
          <w:sz w:val="24"/>
          <w:szCs w:val="24"/>
        </w:rPr>
      </w:pPr>
    </w:p>
    <w:p w14:paraId="4D2269E0" w14:textId="77777777" w:rsidR="007633AA" w:rsidRPr="007633AA" w:rsidRDefault="007633AA" w:rsidP="007633AA">
      <w:pPr>
        <w:pStyle w:val="ListParagraph"/>
        <w:numPr>
          <w:ilvl w:val="0"/>
          <w:numId w:val="18"/>
        </w:numPr>
        <w:spacing w:line="360" w:lineRule="auto"/>
        <w:rPr>
          <w:vanish/>
          <w:sz w:val="24"/>
          <w:szCs w:val="24"/>
        </w:rPr>
      </w:pPr>
    </w:p>
    <w:p w14:paraId="3C4488B9" w14:textId="77777777" w:rsidR="007633AA" w:rsidRPr="007633AA" w:rsidRDefault="007633AA" w:rsidP="007633AA">
      <w:pPr>
        <w:pStyle w:val="ListParagraph"/>
        <w:numPr>
          <w:ilvl w:val="0"/>
          <w:numId w:val="18"/>
        </w:numPr>
        <w:spacing w:line="360" w:lineRule="auto"/>
        <w:rPr>
          <w:vanish/>
          <w:sz w:val="24"/>
          <w:szCs w:val="24"/>
        </w:rPr>
      </w:pPr>
    </w:p>
    <w:p w14:paraId="2C3DEC96" w14:textId="77777777" w:rsidR="007633AA" w:rsidRPr="007633AA" w:rsidRDefault="007633AA" w:rsidP="007633AA">
      <w:pPr>
        <w:pStyle w:val="ListParagraph"/>
        <w:numPr>
          <w:ilvl w:val="0"/>
          <w:numId w:val="18"/>
        </w:numPr>
        <w:spacing w:line="360" w:lineRule="auto"/>
        <w:rPr>
          <w:vanish/>
          <w:sz w:val="24"/>
          <w:szCs w:val="24"/>
        </w:rPr>
      </w:pPr>
    </w:p>
    <w:p w14:paraId="5EAA05FD" w14:textId="77777777" w:rsidR="007633AA" w:rsidRPr="007633AA" w:rsidRDefault="007633AA" w:rsidP="007633AA">
      <w:pPr>
        <w:pStyle w:val="ListParagraph"/>
        <w:numPr>
          <w:ilvl w:val="0"/>
          <w:numId w:val="18"/>
        </w:numPr>
        <w:spacing w:line="360" w:lineRule="auto"/>
        <w:rPr>
          <w:vanish/>
          <w:sz w:val="24"/>
          <w:szCs w:val="24"/>
        </w:rPr>
      </w:pPr>
    </w:p>
    <w:p w14:paraId="3BB4B066" w14:textId="77777777" w:rsidR="007633AA" w:rsidRPr="007633AA" w:rsidRDefault="007633AA" w:rsidP="007633AA">
      <w:pPr>
        <w:pStyle w:val="ListParagraph"/>
        <w:numPr>
          <w:ilvl w:val="0"/>
          <w:numId w:val="18"/>
        </w:numPr>
        <w:spacing w:line="360" w:lineRule="auto"/>
        <w:rPr>
          <w:vanish/>
          <w:sz w:val="24"/>
          <w:szCs w:val="24"/>
        </w:rPr>
      </w:pPr>
    </w:p>
    <w:p w14:paraId="1DE00BB4" w14:textId="77777777" w:rsidR="007633AA" w:rsidRPr="007633AA" w:rsidRDefault="007633AA" w:rsidP="007633AA">
      <w:pPr>
        <w:pStyle w:val="ListParagraph"/>
        <w:numPr>
          <w:ilvl w:val="0"/>
          <w:numId w:val="18"/>
        </w:numPr>
        <w:spacing w:line="360" w:lineRule="auto"/>
        <w:rPr>
          <w:vanish/>
          <w:sz w:val="24"/>
          <w:szCs w:val="24"/>
        </w:rPr>
      </w:pPr>
    </w:p>
    <w:p w14:paraId="372DB948" w14:textId="77777777" w:rsidR="007633AA" w:rsidRPr="007633AA" w:rsidRDefault="007633AA" w:rsidP="007633AA">
      <w:pPr>
        <w:pStyle w:val="ListParagraph"/>
        <w:numPr>
          <w:ilvl w:val="0"/>
          <w:numId w:val="18"/>
        </w:numPr>
        <w:spacing w:line="360" w:lineRule="auto"/>
        <w:rPr>
          <w:vanish/>
          <w:sz w:val="24"/>
          <w:szCs w:val="24"/>
        </w:rPr>
      </w:pPr>
    </w:p>
    <w:p w14:paraId="7029BE2B" w14:textId="77777777" w:rsidR="007633AA" w:rsidRPr="007633AA" w:rsidRDefault="007633AA" w:rsidP="007633AA">
      <w:pPr>
        <w:pStyle w:val="ListParagraph"/>
        <w:numPr>
          <w:ilvl w:val="0"/>
          <w:numId w:val="18"/>
        </w:numPr>
        <w:spacing w:line="360" w:lineRule="auto"/>
        <w:rPr>
          <w:vanish/>
          <w:sz w:val="24"/>
          <w:szCs w:val="24"/>
        </w:rPr>
      </w:pPr>
    </w:p>
    <w:p w14:paraId="0C716E9C" w14:textId="77777777" w:rsidR="007633AA" w:rsidRPr="007633AA" w:rsidRDefault="007633AA" w:rsidP="007633AA">
      <w:pPr>
        <w:pStyle w:val="ListParagraph"/>
        <w:numPr>
          <w:ilvl w:val="0"/>
          <w:numId w:val="18"/>
        </w:numPr>
        <w:spacing w:line="360" w:lineRule="auto"/>
        <w:rPr>
          <w:vanish/>
          <w:sz w:val="24"/>
          <w:szCs w:val="24"/>
        </w:rPr>
      </w:pPr>
    </w:p>
    <w:p w14:paraId="76AD1B3A" w14:textId="77777777" w:rsidR="007633AA" w:rsidRPr="007633AA" w:rsidRDefault="007633AA" w:rsidP="007633AA">
      <w:pPr>
        <w:pStyle w:val="ListParagraph"/>
        <w:numPr>
          <w:ilvl w:val="0"/>
          <w:numId w:val="18"/>
        </w:numPr>
        <w:spacing w:line="360" w:lineRule="auto"/>
        <w:rPr>
          <w:vanish/>
          <w:sz w:val="24"/>
          <w:szCs w:val="24"/>
        </w:rPr>
      </w:pPr>
    </w:p>
    <w:p w14:paraId="69FA87FD" w14:textId="77777777" w:rsidR="007633AA" w:rsidRPr="007633AA" w:rsidRDefault="007633AA" w:rsidP="007633AA">
      <w:pPr>
        <w:pStyle w:val="ListParagraph"/>
        <w:numPr>
          <w:ilvl w:val="0"/>
          <w:numId w:val="18"/>
        </w:numPr>
        <w:spacing w:line="360" w:lineRule="auto"/>
        <w:rPr>
          <w:vanish/>
          <w:sz w:val="24"/>
          <w:szCs w:val="24"/>
        </w:rPr>
      </w:pPr>
    </w:p>
    <w:p w14:paraId="4B3FE1EE" w14:textId="77777777" w:rsidR="007633AA" w:rsidRPr="007633AA" w:rsidRDefault="007633AA" w:rsidP="007633AA">
      <w:pPr>
        <w:pStyle w:val="ListParagraph"/>
        <w:numPr>
          <w:ilvl w:val="0"/>
          <w:numId w:val="18"/>
        </w:numPr>
        <w:spacing w:line="360" w:lineRule="auto"/>
        <w:rPr>
          <w:vanish/>
          <w:sz w:val="24"/>
          <w:szCs w:val="24"/>
        </w:rPr>
      </w:pPr>
    </w:p>
    <w:p w14:paraId="6CCB4C50" w14:textId="77777777" w:rsidR="007633AA" w:rsidRPr="007633AA" w:rsidRDefault="007633AA" w:rsidP="007633AA">
      <w:pPr>
        <w:pStyle w:val="ListParagraph"/>
        <w:numPr>
          <w:ilvl w:val="0"/>
          <w:numId w:val="18"/>
        </w:numPr>
        <w:spacing w:line="360" w:lineRule="auto"/>
        <w:rPr>
          <w:vanish/>
          <w:sz w:val="24"/>
          <w:szCs w:val="24"/>
        </w:rPr>
      </w:pPr>
    </w:p>
    <w:p w14:paraId="4E3B85A2" w14:textId="77777777" w:rsidR="007633AA" w:rsidRPr="007633AA" w:rsidRDefault="007633AA" w:rsidP="007633AA">
      <w:pPr>
        <w:pStyle w:val="ListParagraph"/>
        <w:numPr>
          <w:ilvl w:val="0"/>
          <w:numId w:val="18"/>
        </w:numPr>
        <w:spacing w:line="360" w:lineRule="auto"/>
        <w:rPr>
          <w:vanish/>
          <w:sz w:val="24"/>
          <w:szCs w:val="24"/>
        </w:rPr>
      </w:pPr>
    </w:p>
    <w:p w14:paraId="5C827955" w14:textId="77777777" w:rsidR="007633AA" w:rsidRPr="007633AA" w:rsidRDefault="007633AA" w:rsidP="007633AA">
      <w:pPr>
        <w:pStyle w:val="ListParagraph"/>
        <w:numPr>
          <w:ilvl w:val="0"/>
          <w:numId w:val="18"/>
        </w:numPr>
        <w:spacing w:line="360" w:lineRule="auto"/>
        <w:rPr>
          <w:vanish/>
          <w:sz w:val="24"/>
          <w:szCs w:val="24"/>
        </w:rPr>
      </w:pPr>
    </w:p>
    <w:p w14:paraId="147597C9" w14:textId="77777777" w:rsidR="007633AA" w:rsidRPr="007633AA" w:rsidRDefault="007633AA" w:rsidP="007633AA">
      <w:pPr>
        <w:pStyle w:val="ListParagraph"/>
        <w:numPr>
          <w:ilvl w:val="0"/>
          <w:numId w:val="18"/>
        </w:numPr>
        <w:spacing w:line="360" w:lineRule="auto"/>
        <w:rPr>
          <w:vanish/>
          <w:sz w:val="24"/>
          <w:szCs w:val="24"/>
        </w:rPr>
      </w:pPr>
    </w:p>
    <w:p w14:paraId="7E4CAEB1" w14:textId="77777777" w:rsidR="007633AA" w:rsidRPr="007633AA" w:rsidRDefault="007633AA" w:rsidP="007633AA">
      <w:pPr>
        <w:pStyle w:val="ListParagraph"/>
        <w:numPr>
          <w:ilvl w:val="0"/>
          <w:numId w:val="18"/>
        </w:numPr>
        <w:spacing w:line="360" w:lineRule="auto"/>
        <w:rPr>
          <w:vanish/>
          <w:sz w:val="24"/>
          <w:szCs w:val="24"/>
        </w:rPr>
      </w:pPr>
    </w:p>
    <w:p w14:paraId="5ED6B0BD" w14:textId="77777777" w:rsidR="007633AA" w:rsidRPr="007633AA" w:rsidRDefault="007633AA" w:rsidP="007633AA">
      <w:pPr>
        <w:pStyle w:val="ListParagraph"/>
        <w:numPr>
          <w:ilvl w:val="0"/>
          <w:numId w:val="18"/>
        </w:numPr>
        <w:spacing w:line="360" w:lineRule="auto"/>
        <w:rPr>
          <w:vanish/>
          <w:sz w:val="24"/>
          <w:szCs w:val="24"/>
        </w:rPr>
      </w:pPr>
    </w:p>
    <w:p w14:paraId="6D4726FD" w14:textId="77777777" w:rsidR="007633AA" w:rsidRPr="007633AA" w:rsidRDefault="007633AA" w:rsidP="007633AA">
      <w:pPr>
        <w:pStyle w:val="ListParagraph"/>
        <w:numPr>
          <w:ilvl w:val="0"/>
          <w:numId w:val="18"/>
        </w:numPr>
        <w:spacing w:line="360" w:lineRule="auto"/>
        <w:rPr>
          <w:vanish/>
          <w:sz w:val="24"/>
          <w:szCs w:val="24"/>
        </w:rPr>
      </w:pPr>
    </w:p>
    <w:p w14:paraId="5DAF9A11" w14:textId="77777777" w:rsidR="007633AA" w:rsidRPr="007633AA" w:rsidRDefault="007633AA" w:rsidP="007633AA">
      <w:pPr>
        <w:pStyle w:val="ListParagraph"/>
        <w:numPr>
          <w:ilvl w:val="0"/>
          <w:numId w:val="18"/>
        </w:numPr>
        <w:spacing w:line="360" w:lineRule="auto"/>
        <w:rPr>
          <w:vanish/>
          <w:sz w:val="24"/>
          <w:szCs w:val="24"/>
        </w:rPr>
      </w:pPr>
    </w:p>
    <w:p w14:paraId="34B65638" w14:textId="77777777" w:rsidR="007633AA" w:rsidRPr="007633AA" w:rsidRDefault="007633AA" w:rsidP="007633AA">
      <w:pPr>
        <w:pStyle w:val="ListParagraph"/>
        <w:numPr>
          <w:ilvl w:val="0"/>
          <w:numId w:val="18"/>
        </w:numPr>
        <w:spacing w:line="360" w:lineRule="auto"/>
        <w:rPr>
          <w:vanish/>
          <w:sz w:val="24"/>
          <w:szCs w:val="24"/>
        </w:rPr>
      </w:pPr>
    </w:p>
    <w:p w14:paraId="5216663A" w14:textId="77777777" w:rsidR="007633AA" w:rsidRPr="007633AA" w:rsidRDefault="007633AA" w:rsidP="007633AA">
      <w:pPr>
        <w:pStyle w:val="ListParagraph"/>
        <w:numPr>
          <w:ilvl w:val="0"/>
          <w:numId w:val="18"/>
        </w:numPr>
        <w:spacing w:line="360" w:lineRule="auto"/>
        <w:rPr>
          <w:vanish/>
          <w:sz w:val="24"/>
          <w:szCs w:val="24"/>
        </w:rPr>
      </w:pPr>
    </w:p>
    <w:p w14:paraId="405CAEA4" w14:textId="77777777" w:rsidR="007633AA" w:rsidRPr="007633AA" w:rsidRDefault="007633AA" w:rsidP="007633AA">
      <w:pPr>
        <w:pStyle w:val="ListParagraph"/>
        <w:numPr>
          <w:ilvl w:val="0"/>
          <w:numId w:val="18"/>
        </w:numPr>
        <w:spacing w:line="360" w:lineRule="auto"/>
        <w:rPr>
          <w:vanish/>
          <w:sz w:val="24"/>
          <w:szCs w:val="24"/>
        </w:rPr>
      </w:pPr>
    </w:p>
    <w:p w14:paraId="3EA48ED0" w14:textId="77777777" w:rsidR="007633AA" w:rsidRPr="007633AA" w:rsidRDefault="007633AA" w:rsidP="007633AA">
      <w:pPr>
        <w:pStyle w:val="ListParagraph"/>
        <w:numPr>
          <w:ilvl w:val="0"/>
          <w:numId w:val="18"/>
        </w:numPr>
        <w:spacing w:line="360" w:lineRule="auto"/>
        <w:rPr>
          <w:vanish/>
          <w:sz w:val="24"/>
          <w:szCs w:val="24"/>
        </w:rPr>
      </w:pPr>
    </w:p>
    <w:p w14:paraId="4A07951B" w14:textId="77777777" w:rsidR="007633AA" w:rsidRPr="007633AA" w:rsidRDefault="007633AA" w:rsidP="007633AA">
      <w:pPr>
        <w:pStyle w:val="ListParagraph"/>
        <w:numPr>
          <w:ilvl w:val="0"/>
          <w:numId w:val="18"/>
        </w:numPr>
        <w:spacing w:line="360" w:lineRule="auto"/>
        <w:rPr>
          <w:vanish/>
          <w:sz w:val="24"/>
          <w:szCs w:val="24"/>
        </w:rPr>
      </w:pPr>
    </w:p>
    <w:p w14:paraId="1FF01AF5" w14:textId="77777777" w:rsidR="007633AA" w:rsidRPr="007633AA" w:rsidRDefault="007633AA" w:rsidP="007633AA">
      <w:pPr>
        <w:pStyle w:val="ListParagraph"/>
        <w:numPr>
          <w:ilvl w:val="0"/>
          <w:numId w:val="18"/>
        </w:numPr>
        <w:spacing w:line="360" w:lineRule="auto"/>
        <w:rPr>
          <w:vanish/>
          <w:sz w:val="24"/>
          <w:szCs w:val="24"/>
        </w:rPr>
      </w:pPr>
    </w:p>
    <w:p w14:paraId="5946DCEE" w14:textId="77777777" w:rsidR="007633AA" w:rsidRPr="007633AA" w:rsidRDefault="007633AA" w:rsidP="007633AA">
      <w:pPr>
        <w:pStyle w:val="ListParagraph"/>
        <w:numPr>
          <w:ilvl w:val="0"/>
          <w:numId w:val="18"/>
        </w:numPr>
        <w:spacing w:line="360" w:lineRule="auto"/>
        <w:rPr>
          <w:vanish/>
          <w:sz w:val="24"/>
          <w:szCs w:val="24"/>
        </w:rPr>
      </w:pPr>
    </w:p>
    <w:p w14:paraId="0E966B95" w14:textId="77777777" w:rsidR="007633AA" w:rsidRPr="007633AA" w:rsidRDefault="007633AA" w:rsidP="007633AA">
      <w:pPr>
        <w:pStyle w:val="ListParagraph"/>
        <w:numPr>
          <w:ilvl w:val="0"/>
          <w:numId w:val="18"/>
        </w:numPr>
        <w:spacing w:line="360" w:lineRule="auto"/>
        <w:rPr>
          <w:vanish/>
          <w:sz w:val="24"/>
          <w:szCs w:val="24"/>
        </w:rPr>
      </w:pPr>
    </w:p>
    <w:p w14:paraId="3BA9F3CB" w14:textId="77777777" w:rsidR="007633AA" w:rsidRPr="007633AA" w:rsidRDefault="007633AA" w:rsidP="007633AA">
      <w:pPr>
        <w:pStyle w:val="ListParagraph"/>
        <w:numPr>
          <w:ilvl w:val="0"/>
          <w:numId w:val="18"/>
        </w:numPr>
        <w:spacing w:line="360" w:lineRule="auto"/>
        <w:rPr>
          <w:vanish/>
          <w:sz w:val="24"/>
          <w:szCs w:val="24"/>
        </w:rPr>
      </w:pPr>
    </w:p>
    <w:p w14:paraId="01FA8339" w14:textId="77777777" w:rsidR="007633AA" w:rsidRPr="007633AA" w:rsidRDefault="007633AA" w:rsidP="007633AA">
      <w:pPr>
        <w:pStyle w:val="ListParagraph"/>
        <w:numPr>
          <w:ilvl w:val="0"/>
          <w:numId w:val="18"/>
        </w:numPr>
        <w:spacing w:line="360" w:lineRule="auto"/>
        <w:rPr>
          <w:vanish/>
          <w:sz w:val="24"/>
          <w:szCs w:val="24"/>
        </w:rPr>
      </w:pPr>
    </w:p>
    <w:p w14:paraId="0288D855" w14:textId="77777777" w:rsidR="007633AA" w:rsidRPr="007633AA" w:rsidRDefault="007633AA" w:rsidP="007633AA">
      <w:pPr>
        <w:pStyle w:val="ListParagraph"/>
        <w:numPr>
          <w:ilvl w:val="0"/>
          <w:numId w:val="18"/>
        </w:numPr>
        <w:spacing w:line="360" w:lineRule="auto"/>
        <w:rPr>
          <w:vanish/>
          <w:sz w:val="24"/>
          <w:szCs w:val="24"/>
        </w:rPr>
      </w:pPr>
    </w:p>
    <w:p w14:paraId="56DFF851" w14:textId="77777777" w:rsidR="007633AA" w:rsidRPr="007633AA" w:rsidRDefault="007633AA" w:rsidP="007633AA">
      <w:pPr>
        <w:pStyle w:val="ListParagraph"/>
        <w:numPr>
          <w:ilvl w:val="0"/>
          <w:numId w:val="18"/>
        </w:numPr>
        <w:spacing w:line="360" w:lineRule="auto"/>
        <w:rPr>
          <w:vanish/>
          <w:sz w:val="24"/>
          <w:szCs w:val="24"/>
        </w:rPr>
      </w:pPr>
    </w:p>
    <w:p w14:paraId="6946182E" w14:textId="77777777" w:rsidR="007633AA" w:rsidRPr="007633AA" w:rsidRDefault="007633AA" w:rsidP="007633AA">
      <w:pPr>
        <w:pStyle w:val="ListParagraph"/>
        <w:numPr>
          <w:ilvl w:val="0"/>
          <w:numId w:val="18"/>
        </w:numPr>
        <w:spacing w:line="360" w:lineRule="auto"/>
        <w:rPr>
          <w:vanish/>
          <w:sz w:val="24"/>
          <w:szCs w:val="24"/>
        </w:rPr>
      </w:pPr>
    </w:p>
    <w:p w14:paraId="411A9053" w14:textId="77777777" w:rsidR="007633AA" w:rsidRPr="007633AA" w:rsidRDefault="007633AA" w:rsidP="007633AA">
      <w:pPr>
        <w:pStyle w:val="ListParagraph"/>
        <w:numPr>
          <w:ilvl w:val="0"/>
          <w:numId w:val="18"/>
        </w:numPr>
        <w:spacing w:line="360" w:lineRule="auto"/>
        <w:rPr>
          <w:vanish/>
          <w:sz w:val="24"/>
          <w:szCs w:val="24"/>
        </w:rPr>
      </w:pPr>
    </w:p>
    <w:p w14:paraId="331FA468" w14:textId="77777777" w:rsidR="007633AA" w:rsidRPr="007633AA" w:rsidRDefault="007633AA" w:rsidP="007633AA">
      <w:pPr>
        <w:pStyle w:val="ListParagraph"/>
        <w:numPr>
          <w:ilvl w:val="0"/>
          <w:numId w:val="18"/>
        </w:numPr>
        <w:spacing w:line="360" w:lineRule="auto"/>
        <w:rPr>
          <w:vanish/>
          <w:sz w:val="24"/>
          <w:szCs w:val="24"/>
        </w:rPr>
      </w:pPr>
    </w:p>
    <w:p w14:paraId="5FF304F8" w14:textId="77777777" w:rsidR="007633AA" w:rsidRPr="007633AA" w:rsidRDefault="007633AA" w:rsidP="007633AA">
      <w:pPr>
        <w:pStyle w:val="ListParagraph"/>
        <w:numPr>
          <w:ilvl w:val="0"/>
          <w:numId w:val="18"/>
        </w:numPr>
        <w:spacing w:line="360" w:lineRule="auto"/>
        <w:rPr>
          <w:vanish/>
          <w:sz w:val="24"/>
          <w:szCs w:val="24"/>
        </w:rPr>
      </w:pPr>
    </w:p>
    <w:p w14:paraId="09127A1C" w14:textId="77777777" w:rsidR="007633AA" w:rsidRPr="007633AA" w:rsidRDefault="007633AA" w:rsidP="007633AA">
      <w:pPr>
        <w:pStyle w:val="ListParagraph"/>
        <w:numPr>
          <w:ilvl w:val="0"/>
          <w:numId w:val="18"/>
        </w:numPr>
        <w:spacing w:line="360" w:lineRule="auto"/>
        <w:rPr>
          <w:vanish/>
          <w:sz w:val="24"/>
          <w:szCs w:val="24"/>
        </w:rPr>
      </w:pPr>
    </w:p>
    <w:p w14:paraId="24E339BF" w14:textId="77777777" w:rsidR="007633AA" w:rsidRPr="007633AA" w:rsidRDefault="007633AA" w:rsidP="007633AA">
      <w:pPr>
        <w:pStyle w:val="ListParagraph"/>
        <w:numPr>
          <w:ilvl w:val="0"/>
          <w:numId w:val="18"/>
        </w:numPr>
        <w:spacing w:line="360" w:lineRule="auto"/>
        <w:rPr>
          <w:vanish/>
          <w:sz w:val="24"/>
          <w:szCs w:val="24"/>
        </w:rPr>
      </w:pPr>
    </w:p>
    <w:p w14:paraId="3C2B295B" w14:textId="77777777" w:rsidR="007633AA" w:rsidRPr="007633AA" w:rsidRDefault="007633AA" w:rsidP="007633AA">
      <w:pPr>
        <w:pStyle w:val="ListParagraph"/>
        <w:numPr>
          <w:ilvl w:val="0"/>
          <w:numId w:val="18"/>
        </w:numPr>
        <w:spacing w:line="360" w:lineRule="auto"/>
        <w:rPr>
          <w:vanish/>
          <w:sz w:val="24"/>
          <w:szCs w:val="24"/>
        </w:rPr>
      </w:pPr>
    </w:p>
    <w:p w14:paraId="5EDE6126" w14:textId="77777777" w:rsidR="007633AA" w:rsidRPr="007633AA" w:rsidRDefault="007633AA" w:rsidP="007633AA">
      <w:pPr>
        <w:pStyle w:val="ListParagraph"/>
        <w:numPr>
          <w:ilvl w:val="0"/>
          <w:numId w:val="18"/>
        </w:numPr>
        <w:spacing w:line="360" w:lineRule="auto"/>
        <w:rPr>
          <w:vanish/>
          <w:sz w:val="24"/>
          <w:szCs w:val="24"/>
        </w:rPr>
      </w:pPr>
    </w:p>
    <w:p w14:paraId="1441C786" w14:textId="77777777" w:rsidR="007633AA" w:rsidRPr="007633AA" w:rsidRDefault="007633AA" w:rsidP="007633AA">
      <w:pPr>
        <w:pStyle w:val="ListParagraph"/>
        <w:numPr>
          <w:ilvl w:val="0"/>
          <w:numId w:val="18"/>
        </w:numPr>
        <w:spacing w:line="360" w:lineRule="auto"/>
        <w:rPr>
          <w:vanish/>
          <w:sz w:val="24"/>
          <w:szCs w:val="24"/>
        </w:rPr>
      </w:pPr>
    </w:p>
    <w:p w14:paraId="3A90158E" w14:textId="77777777" w:rsidR="007633AA" w:rsidRPr="007633AA" w:rsidRDefault="007633AA" w:rsidP="007633AA">
      <w:pPr>
        <w:pStyle w:val="ListParagraph"/>
        <w:numPr>
          <w:ilvl w:val="0"/>
          <w:numId w:val="18"/>
        </w:numPr>
        <w:spacing w:line="360" w:lineRule="auto"/>
        <w:rPr>
          <w:vanish/>
          <w:sz w:val="24"/>
          <w:szCs w:val="24"/>
        </w:rPr>
      </w:pPr>
    </w:p>
    <w:p w14:paraId="4497B311" w14:textId="77777777" w:rsidR="007633AA" w:rsidRPr="007633AA" w:rsidRDefault="007633AA" w:rsidP="007633AA">
      <w:pPr>
        <w:pStyle w:val="ListParagraph"/>
        <w:numPr>
          <w:ilvl w:val="0"/>
          <w:numId w:val="18"/>
        </w:numPr>
        <w:spacing w:line="360" w:lineRule="auto"/>
        <w:rPr>
          <w:vanish/>
          <w:sz w:val="24"/>
          <w:szCs w:val="24"/>
        </w:rPr>
      </w:pPr>
    </w:p>
    <w:p w14:paraId="0ABD5BC9" w14:textId="77777777" w:rsidR="007633AA" w:rsidRPr="007633AA" w:rsidRDefault="007633AA" w:rsidP="007633AA">
      <w:pPr>
        <w:pStyle w:val="ListParagraph"/>
        <w:numPr>
          <w:ilvl w:val="0"/>
          <w:numId w:val="18"/>
        </w:numPr>
        <w:spacing w:line="360" w:lineRule="auto"/>
        <w:rPr>
          <w:vanish/>
          <w:sz w:val="24"/>
          <w:szCs w:val="24"/>
        </w:rPr>
      </w:pPr>
    </w:p>
    <w:p w14:paraId="1D76E1DF" w14:textId="77777777" w:rsidR="007633AA" w:rsidRPr="007633AA" w:rsidRDefault="007633AA" w:rsidP="007633AA">
      <w:pPr>
        <w:pStyle w:val="ListParagraph"/>
        <w:numPr>
          <w:ilvl w:val="0"/>
          <w:numId w:val="18"/>
        </w:numPr>
        <w:spacing w:line="360" w:lineRule="auto"/>
        <w:rPr>
          <w:vanish/>
          <w:sz w:val="24"/>
          <w:szCs w:val="24"/>
        </w:rPr>
      </w:pPr>
    </w:p>
    <w:p w14:paraId="74C3F629" w14:textId="77777777" w:rsidR="007633AA" w:rsidRPr="007633AA" w:rsidRDefault="007633AA" w:rsidP="007633AA">
      <w:pPr>
        <w:pStyle w:val="ListParagraph"/>
        <w:numPr>
          <w:ilvl w:val="0"/>
          <w:numId w:val="18"/>
        </w:numPr>
        <w:spacing w:line="360" w:lineRule="auto"/>
        <w:rPr>
          <w:vanish/>
          <w:sz w:val="24"/>
          <w:szCs w:val="24"/>
        </w:rPr>
      </w:pPr>
    </w:p>
    <w:p w14:paraId="1CC76E0B" w14:textId="77777777" w:rsidR="007633AA" w:rsidRPr="007633AA" w:rsidRDefault="007633AA" w:rsidP="007633AA">
      <w:pPr>
        <w:pStyle w:val="ListParagraph"/>
        <w:numPr>
          <w:ilvl w:val="0"/>
          <w:numId w:val="18"/>
        </w:numPr>
        <w:spacing w:line="360" w:lineRule="auto"/>
        <w:rPr>
          <w:vanish/>
          <w:sz w:val="24"/>
          <w:szCs w:val="24"/>
        </w:rPr>
      </w:pPr>
    </w:p>
    <w:p w14:paraId="29D56C3F" w14:textId="77777777" w:rsidR="007633AA" w:rsidRPr="007633AA" w:rsidRDefault="007633AA" w:rsidP="007633AA">
      <w:pPr>
        <w:pStyle w:val="ListParagraph"/>
        <w:numPr>
          <w:ilvl w:val="0"/>
          <w:numId w:val="18"/>
        </w:numPr>
        <w:spacing w:line="360" w:lineRule="auto"/>
        <w:rPr>
          <w:vanish/>
          <w:sz w:val="24"/>
          <w:szCs w:val="24"/>
        </w:rPr>
      </w:pPr>
    </w:p>
    <w:p w14:paraId="7BA674F7" w14:textId="77777777" w:rsidR="007633AA" w:rsidRPr="007633AA" w:rsidRDefault="007633AA" w:rsidP="007633AA">
      <w:pPr>
        <w:pStyle w:val="ListParagraph"/>
        <w:numPr>
          <w:ilvl w:val="0"/>
          <w:numId w:val="18"/>
        </w:numPr>
        <w:spacing w:line="360" w:lineRule="auto"/>
        <w:rPr>
          <w:vanish/>
          <w:sz w:val="24"/>
          <w:szCs w:val="24"/>
        </w:rPr>
      </w:pPr>
    </w:p>
    <w:p w14:paraId="3BE21DE5" w14:textId="77777777" w:rsidR="007633AA" w:rsidRPr="007633AA" w:rsidRDefault="007633AA" w:rsidP="007633AA">
      <w:pPr>
        <w:pStyle w:val="ListParagraph"/>
        <w:numPr>
          <w:ilvl w:val="0"/>
          <w:numId w:val="18"/>
        </w:numPr>
        <w:spacing w:line="360" w:lineRule="auto"/>
        <w:rPr>
          <w:vanish/>
          <w:sz w:val="24"/>
          <w:szCs w:val="24"/>
        </w:rPr>
      </w:pPr>
    </w:p>
    <w:p w14:paraId="6CA19EE6" w14:textId="77777777" w:rsidR="007633AA" w:rsidRPr="007633AA" w:rsidRDefault="007633AA" w:rsidP="007633AA">
      <w:pPr>
        <w:pStyle w:val="ListParagraph"/>
        <w:numPr>
          <w:ilvl w:val="0"/>
          <w:numId w:val="18"/>
        </w:numPr>
        <w:spacing w:line="360" w:lineRule="auto"/>
        <w:rPr>
          <w:vanish/>
          <w:sz w:val="24"/>
          <w:szCs w:val="24"/>
        </w:rPr>
      </w:pPr>
    </w:p>
    <w:p w14:paraId="0F59CD0D" w14:textId="77777777" w:rsidR="007633AA" w:rsidRPr="007633AA" w:rsidRDefault="007633AA" w:rsidP="007633AA">
      <w:pPr>
        <w:pStyle w:val="ListParagraph"/>
        <w:numPr>
          <w:ilvl w:val="0"/>
          <w:numId w:val="18"/>
        </w:numPr>
        <w:spacing w:line="360" w:lineRule="auto"/>
        <w:rPr>
          <w:vanish/>
          <w:sz w:val="24"/>
          <w:szCs w:val="24"/>
        </w:rPr>
      </w:pPr>
    </w:p>
    <w:p w14:paraId="031C29FE" w14:textId="77777777" w:rsidR="007633AA" w:rsidRPr="007633AA" w:rsidRDefault="007633AA" w:rsidP="007633AA">
      <w:pPr>
        <w:pStyle w:val="ListParagraph"/>
        <w:numPr>
          <w:ilvl w:val="0"/>
          <w:numId w:val="18"/>
        </w:numPr>
        <w:spacing w:line="360" w:lineRule="auto"/>
        <w:rPr>
          <w:vanish/>
          <w:sz w:val="24"/>
          <w:szCs w:val="24"/>
        </w:rPr>
      </w:pPr>
    </w:p>
    <w:p w14:paraId="6A83A693" w14:textId="77777777" w:rsidR="007633AA" w:rsidRPr="007633AA" w:rsidRDefault="007633AA" w:rsidP="007633AA">
      <w:pPr>
        <w:pStyle w:val="ListParagraph"/>
        <w:numPr>
          <w:ilvl w:val="0"/>
          <w:numId w:val="18"/>
        </w:numPr>
        <w:spacing w:line="360" w:lineRule="auto"/>
        <w:rPr>
          <w:vanish/>
          <w:sz w:val="24"/>
          <w:szCs w:val="24"/>
        </w:rPr>
      </w:pPr>
    </w:p>
    <w:p w14:paraId="579A432C" w14:textId="77777777" w:rsidR="007633AA" w:rsidRPr="007633AA" w:rsidRDefault="007633AA" w:rsidP="007633AA">
      <w:pPr>
        <w:pStyle w:val="ListParagraph"/>
        <w:numPr>
          <w:ilvl w:val="0"/>
          <w:numId w:val="18"/>
        </w:numPr>
        <w:spacing w:line="360" w:lineRule="auto"/>
        <w:rPr>
          <w:vanish/>
          <w:sz w:val="24"/>
          <w:szCs w:val="24"/>
        </w:rPr>
      </w:pPr>
    </w:p>
    <w:p w14:paraId="540FE3CC" w14:textId="77777777" w:rsidR="007633AA" w:rsidRPr="007633AA" w:rsidRDefault="007633AA" w:rsidP="007633AA">
      <w:pPr>
        <w:pStyle w:val="ListParagraph"/>
        <w:numPr>
          <w:ilvl w:val="0"/>
          <w:numId w:val="18"/>
        </w:numPr>
        <w:spacing w:line="360" w:lineRule="auto"/>
        <w:rPr>
          <w:vanish/>
          <w:sz w:val="24"/>
          <w:szCs w:val="24"/>
        </w:rPr>
      </w:pPr>
    </w:p>
    <w:p w14:paraId="00A2E9C5" w14:textId="77777777" w:rsidR="007633AA" w:rsidRPr="007633AA" w:rsidRDefault="007633AA" w:rsidP="007633AA">
      <w:pPr>
        <w:pStyle w:val="ListParagraph"/>
        <w:numPr>
          <w:ilvl w:val="0"/>
          <w:numId w:val="18"/>
        </w:numPr>
        <w:spacing w:line="360" w:lineRule="auto"/>
        <w:rPr>
          <w:vanish/>
          <w:sz w:val="24"/>
          <w:szCs w:val="24"/>
        </w:rPr>
      </w:pPr>
    </w:p>
    <w:p w14:paraId="04EEEA2F" w14:textId="77777777" w:rsidR="007633AA" w:rsidRPr="007633AA" w:rsidRDefault="007633AA" w:rsidP="007633AA">
      <w:pPr>
        <w:pStyle w:val="ListParagraph"/>
        <w:numPr>
          <w:ilvl w:val="0"/>
          <w:numId w:val="18"/>
        </w:numPr>
        <w:spacing w:line="360" w:lineRule="auto"/>
        <w:rPr>
          <w:vanish/>
          <w:sz w:val="24"/>
          <w:szCs w:val="24"/>
        </w:rPr>
      </w:pPr>
    </w:p>
    <w:p w14:paraId="5C9AC8B8" w14:textId="77777777" w:rsidR="007633AA" w:rsidRPr="007633AA" w:rsidRDefault="007633AA" w:rsidP="007633AA">
      <w:pPr>
        <w:pStyle w:val="ListParagraph"/>
        <w:numPr>
          <w:ilvl w:val="0"/>
          <w:numId w:val="18"/>
        </w:numPr>
        <w:spacing w:line="360" w:lineRule="auto"/>
        <w:rPr>
          <w:vanish/>
          <w:sz w:val="24"/>
          <w:szCs w:val="24"/>
        </w:rPr>
      </w:pPr>
    </w:p>
    <w:p w14:paraId="3913104C" w14:textId="77777777" w:rsidR="007633AA" w:rsidRPr="007633AA" w:rsidRDefault="007633AA" w:rsidP="007633AA">
      <w:pPr>
        <w:pStyle w:val="ListParagraph"/>
        <w:numPr>
          <w:ilvl w:val="0"/>
          <w:numId w:val="18"/>
        </w:numPr>
        <w:spacing w:line="360" w:lineRule="auto"/>
        <w:rPr>
          <w:vanish/>
          <w:sz w:val="24"/>
          <w:szCs w:val="24"/>
        </w:rPr>
      </w:pPr>
    </w:p>
    <w:p w14:paraId="2B64F8D8" w14:textId="77777777" w:rsidR="007633AA" w:rsidRPr="007633AA" w:rsidRDefault="007633AA" w:rsidP="007633AA">
      <w:pPr>
        <w:pStyle w:val="ListParagraph"/>
        <w:numPr>
          <w:ilvl w:val="0"/>
          <w:numId w:val="18"/>
        </w:numPr>
        <w:spacing w:line="360" w:lineRule="auto"/>
        <w:rPr>
          <w:vanish/>
          <w:sz w:val="24"/>
          <w:szCs w:val="24"/>
        </w:rPr>
      </w:pPr>
    </w:p>
    <w:p w14:paraId="5BAB4A03" w14:textId="77777777" w:rsidR="007633AA" w:rsidRPr="007633AA" w:rsidRDefault="007633AA" w:rsidP="007633AA">
      <w:pPr>
        <w:pStyle w:val="ListParagraph"/>
        <w:numPr>
          <w:ilvl w:val="0"/>
          <w:numId w:val="18"/>
        </w:numPr>
        <w:spacing w:line="360" w:lineRule="auto"/>
        <w:rPr>
          <w:vanish/>
          <w:sz w:val="24"/>
          <w:szCs w:val="24"/>
        </w:rPr>
      </w:pPr>
    </w:p>
    <w:p w14:paraId="5543433C" w14:textId="77777777" w:rsidR="007633AA" w:rsidRPr="007633AA" w:rsidRDefault="007633AA" w:rsidP="007633AA">
      <w:pPr>
        <w:pStyle w:val="ListParagraph"/>
        <w:numPr>
          <w:ilvl w:val="0"/>
          <w:numId w:val="18"/>
        </w:numPr>
        <w:spacing w:line="360" w:lineRule="auto"/>
        <w:rPr>
          <w:vanish/>
          <w:sz w:val="24"/>
          <w:szCs w:val="24"/>
        </w:rPr>
      </w:pPr>
    </w:p>
    <w:p w14:paraId="10772F17" w14:textId="77777777" w:rsidR="007633AA" w:rsidRPr="007633AA" w:rsidRDefault="007633AA" w:rsidP="007633AA">
      <w:pPr>
        <w:pStyle w:val="ListParagraph"/>
        <w:numPr>
          <w:ilvl w:val="0"/>
          <w:numId w:val="18"/>
        </w:numPr>
        <w:spacing w:line="360" w:lineRule="auto"/>
        <w:rPr>
          <w:vanish/>
          <w:sz w:val="24"/>
          <w:szCs w:val="24"/>
        </w:rPr>
      </w:pPr>
    </w:p>
    <w:p w14:paraId="4756341C" w14:textId="77777777" w:rsidR="007633AA" w:rsidRPr="007633AA" w:rsidRDefault="007633AA" w:rsidP="007633AA">
      <w:pPr>
        <w:pStyle w:val="ListParagraph"/>
        <w:numPr>
          <w:ilvl w:val="0"/>
          <w:numId w:val="18"/>
        </w:numPr>
        <w:spacing w:line="360" w:lineRule="auto"/>
        <w:rPr>
          <w:vanish/>
          <w:sz w:val="24"/>
          <w:szCs w:val="24"/>
        </w:rPr>
      </w:pPr>
    </w:p>
    <w:p w14:paraId="5119FD33" w14:textId="77777777" w:rsidR="007633AA" w:rsidRPr="007633AA" w:rsidRDefault="007633AA" w:rsidP="007633AA">
      <w:pPr>
        <w:pStyle w:val="ListParagraph"/>
        <w:numPr>
          <w:ilvl w:val="0"/>
          <w:numId w:val="18"/>
        </w:numPr>
        <w:spacing w:line="360" w:lineRule="auto"/>
        <w:rPr>
          <w:vanish/>
          <w:sz w:val="24"/>
          <w:szCs w:val="24"/>
        </w:rPr>
      </w:pPr>
    </w:p>
    <w:p w14:paraId="6D135DFF" w14:textId="77777777" w:rsidR="007633AA" w:rsidRPr="007633AA" w:rsidRDefault="007633AA" w:rsidP="007633AA">
      <w:pPr>
        <w:pStyle w:val="ListParagraph"/>
        <w:numPr>
          <w:ilvl w:val="0"/>
          <w:numId w:val="18"/>
        </w:numPr>
        <w:spacing w:line="360" w:lineRule="auto"/>
        <w:rPr>
          <w:vanish/>
          <w:sz w:val="24"/>
          <w:szCs w:val="24"/>
        </w:rPr>
      </w:pPr>
    </w:p>
    <w:p w14:paraId="1B0A02FD" w14:textId="77777777" w:rsidR="007633AA" w:rsidRPr="007633AA" w:rsidRDefault="007633AA" w:rsidP="007633AA">
      <w:pPr>
        <w:pStyle w:val="ListParagraph"/>
        <w:numPr>
          <w:ilvl w:val="0"/>
          <w:numId w:val="18"/>
        </w:numPr>
        <w:spacing w:line="360" w:lineRule="auto"/>
        <w:rPr>
          <w:vanish/>
          <w:sz w:val="24"/>
          <w:szCs w:val="24"/>
        </w:rPr>
      </w:pPr>
    </w:p>
    <w:p w14:paraId="6A21676B" w14:textId="77777777" w:rsidR="007633AA" w:rsidRPr="007633AA" w:rsidRDefault="007633AA" w:rsidP="007633AA">
      <w:pPr>
        <w:pStyle w:val="ListParagraph"/>
        <w:numPr>
          <w:ilvl w:val="0"/>
          <w:numId w:val="18"/>
        </w:numPr>
        <w:spacing w:line="360" w:lineRule="auto"/>
        <w:rPr>
          <w:vanish/>
          <w:sz w:val="24"/>
          <w:szCs w:val="24"/>
        </w:rPr>
      </w:pPr>
    </w:p>
    <w:p w14:paraId="1E8966F7" w14:textId="77777777" w:rsidR="007633AA" w:rsidRPr="007633AA" w:rsidRDefault="007633AA" w:rsidP="007633AA">
      <w:pPr>
        <w:pStyle w:val="ListParagraph"/>
        <w:numPr>
          <w:ilvl w:val="0"/>
          <w:numId w:val="18"/>
        </w:numPr>
        <w:spacing w:line="360" w:lineRule="auto"/>
        <w:rPr>
          <w:vanish/>
          <w:sz w:val="24"/>
          <w:szCs w:val="24"/>
        </w:rPr>
      </w:pPr>
    </w:p>
    <w:p w14:paraId="183FC535" w14:textId="77777777" w:rsidR="007633AA" w:rsidRPr="007633AA" w:rsidRDefault="007633AA" w:rsidP="007633AA">
      <w:pPr>
        <w:pStyle w:val="ListParagraph"/>
        <w:numPr>
          <w:ilvl w:val="0"/>
          <w:numId w:val="18"/>
        </w:numPr>
        <w:spacing w:line="360" w:lineRule="auto"/>
        <w:rPr>
          <w:vanish/>
          <w:sz w:val="24"/>
          <w:szCs w:val="24"/>
        </w:rPr>
      </w:pPr>
    </w:p>
    <w:p w14:paraId="617D53ED" w14:textId="77777777" w:rsidR="007633AA" w:rsidRPr="007633AA" w:rsidRDefault="007633AA" w:rsidP="007633AA">
      <w:pPr>
        <w:pStyle w:val="ListParagraph"/>
        <w:numPr>
          <w:ilvl w:val="0"/>
          <w:numId w:val="18"/>
        </w:numPr>
        <w:spacing w:line="360" w:lineRule="auto"/>
        <w:rPr>
          <w:vanish/>
          <w:sz w:val="24"/>
          <w:szCs w:val="24"/>
        </w:rPr>
      </w:pPr>
    </w:p>
    <w:p w14:paraId="2009847D" w14:textId="77777777" w:rsidR="007633AA" w:rsidRPr="007633AA" w:rsidRDefault="007633AA" w:rsidP="007633AA">
      <w:pPr>
        <w:pStyle w:val="ListParagraph"/>
        <w:numPr>
          <w:ilvl w:val="0"/>
          <w:numId w:val="18"/>
        </w:numPr>
        <w:spacing w:line="360" w:lineRule="auto"/>
        <w:rPr>
          <w:vanish/>
          <w:sz w:val="24"/>
          <w:szCs w:val="24"/>
        </w:rPr>
      </w:pPr>
    </w:p>
    <w:p w14:paraId="282C7DA3" w14:textId="77777777" w:rsidR="007633AA" w:rsidRPr="007633AA" w:rsidRDefault="007633AA" w:rsidP="007633AA">
      <w:pPr>
        <w:pStyle w:val="ListParagraph"/>
        <w:numPr>
          <w:ilvl w:val="0"/>
          <w:numId w:val="18"/>
        </w:numPr>
        <w:spacing w:line="360" w:lineRule="auto"/>
        <w:rPr>
          <w:vanish/>
          <w:sz w:val="24"/>
          <w:szCs w:val="24"/>
        </w:rPr>
      </w:pPr>
    </w:p>
    <w:p w14:paraId="4DDCA1F8" w14:textId="77777777" w:rsidR="007633AA" w:rsidRPr="007633AA" w:rsidRDefault="007633AA" w:rsidP="007633AA">
      <w:pPr>
        <w:pStyle w:val="ListParagraph"/>
        <w:numPr>
          <w:ilvl w:val="0"/>
          <w:numId w:val="18"/>
        </w:numPr>
        <w:spacing w:line="360" w:lineRule="auto"/>
        <w:rPr>
          <w:vanish/>
          <w:sz w:val="24"/>
          <w:szCs w:val="24"/>
        </w:rPr>
      </w:pPr>
    </w:p>
    <w:p w14:paraId="243E7313" w14:textId="77777777" w:rsidR="007633AA" w:rsidRPr="007633AA" w:rsidRDefault="007633AA" w:rsidP="007633AA">
      <w:pPr>
        <w:pStyle w:val="ListParagraph"/>
        <w:numPr>
          <w:ilvl w:val="0"/>
          <w:numId w:val="18"/>
        </w:numPr>
        <w:spacing w:line="360" w:lineRule="auto"/>
        <w:rPr>
          <w:vanish/>
          <w:sz w:val="24"/>
          <w:szCs w:val="24"/>
        </w:rPr>
      </w:pPr>
    </w:p>
    <w:p w14:paraId="0AD15A6D" w14:textId="77777777" w:rsidR="007633AA" w:rsidRPr="007633AA" w:rsidRDefault="007633AA" w:rsidP="007633AA">
      <w:pPr>
        <w:pStyle w:val="ListParagraph"/>
        <w:numPr>
          <w:ilvl w:val="0"/>
          <w:numId w:val="18"/>
        </w:numPr>
        <w:spacing w:line="360" w:lineRule="auto"/>
        <w:rPr>
          <w:vanish/>
          <w:sz w:val="24"/>
          <w:szCs w:val="24"/>
        </w:rPr>
      </w:pPr>
    </w:p>
    <w:p w14:paraId="1C86B5C2" w14:textId="77777777" w:rsidR="007633AA" w:rsidRPr="007633AA" w:rsidRDefault="007633AA" w:rsidP="007633AA">
      <w:pPr>
        <w:pStyle w:val="ListParagraph"/>
        <w:numPr>
          <w:ilvl w:val="0"/>
          <w:numId w:val="18"/>
        </w:numPr>
        <w:spacing w:line="360" w:lineRule="auto"/>
        <w:rPr>
          <w:vanish/>
          <w:sz w:val="24"/>
          <w:szCs w:val="24"/>
        </w:rPr>
      </w:pPr>
    </w:p>
    <w:p w14:paraId="76F782C1" w14:textId="77777777" w:rsidR="007633AA" w:rsidRPr="007633AA" w:rsidRDefault="007633AA" w:rsidP="007633AA">
      <w:pPr>
        <w:pStyle w:val="ListParagraph"/>
        <w:numPr>
          <w:ilvl w:val="0"/>
          <w:numId w:val="18"/>
        </w:numPr>
        <w:spacing w:line="360" w:lineRule="auto"/>
        <w:rPr>
          <w:vanish/>
          <w:sz w:val="24"/>
          <w:szCs w:val="24"/>
        </w:rPr>
      </w:pPr>
    </w:p>
    <w:p w14:paraId="1060178F" w14:textId="77777777" w:rsidR="007633AA" w:rsidRPr="007633AA" w:rsidRDefault="007633AA" w:rsidP="007633AA">
      <w:pPr>
        <w:pStyle w:val="ListParagraph"/>
        <w:numPr>
          <w:ilvl w:val="0"/>
          <w:numId w:val="18"/>
        </w:numPr>
        <w:spacing w:line="360" w:lineRule="auto"/>
        <w:rPr>
          <w:vanish/>
          <w:sz w:val="24"/>
          <w:szCs w:val="24"/>
        </w:rPr>
      </w:pPr>
    </w:p>
    <w:p w14:paraId="51747CB9" w14:textId="77777777" w:rsidR="007633AA" w:rsidRPr="007633AA" w:rsidRDefault="007633AA" w:rsidP="007633AA">
      <w:pPr>
        <w:pStyle w:val="ListParagraph"/>
        <w:numPr>
          <w:ilvl w:val="0"/>
          <w:numId w:val="18"/>
        </w:numPr>
        <w:spacing w:line="360" w:lineRule="auto"/>
        <w:rPr>
          <w:vanish/>
          <w:sz w:val="24"/>
          <w:szCs w:val="24"/>
        </w:rPr>
      </w:pPr>
    </w:p>
    <w:p w14:paraId="7CE1B2C0" w14:textId="77777777" w:rsidR="007633AA" w:rsidRPr="007633AA" w:rsidRDefault="007633AA" w:rsidP="007633AA">
      <w:pPr>
        <w:pStyle w:val="ListParagraph"/>
        <w:numPr>
          <w:ilvl w:val="0"/>
          <w:numId w:val="18"/>
        </w:numPr>
        <w:spacing w:line="360" w:lineRule="auto"/>
        <w:rPr>
          <w:vanish/>
          <w:sz w:val="24"/>
          <w:szCs w:val="24"/>
        </w:rPr>
      </w:pPr>
    </w:p>
    <w:p w14:paraId="79935F04" w14:textId="77777777" w:rsidR="007633AA" w:rsidRPr="007633AA" w:rsidRDefault="007633AA" w:rsidP="007633AA">
      <w:pPr>
        <w:pStyle w:val="ListParagraph"/>
        <w:numPr>
          <w:ilvl w:val="0"/>
          <w:numId w:val="18"/>
        </w:numPr>
        <w:spacing w:line="360" w:lineRule="auto"/>
        <w:rPr>
          <w:vanish/>
          <w:sz w:val="24"/>
          <w:szCs w:val="24"/>
        </w:rPr>
      </w:pPr>
    </w:p>
    <w:p w14:paraId="25B1129E" w14:textId="77777777" w:rsidR="007633AA" w:rsidRPr="007633AA" w:rsidRDefault="007633AA" w:rsidP="007633AA">
      <w:pPr>
        <w:pStyle w:val="ListParagraph"/>
        <w:numPr>
          <w:ilvl w:val="0"/>
          <w:numId w:val="18"/>
        </w:numPr>
        <w:spacing w:line="360" w:lineRule="auto"/>
        <w:rPr>
          <w:vanish/>
          <w:sz w:val="24"/>
          <w:szCs w:val="24"/>
        </w:rPr>
      </w:pPr>
    </w:p>
    <w:p w14:paraId="1523FC1C" w14:textId="77777777" w:rsidR="007633AA" w:rsidRPr="007633AA" w:rsidRDefault="007633AA" w:rsidP="007633AA">
      <w:pPr>
        <w:pStyle w:val="ListParagraph"/>
        <w:numPr>
          <w:ilvl w:val="0"/>
          <w:numId w:val="18"/>
        </w:numPr>
        <w:spacing w:line="360" w:lineRule="auto"/>
        <w:rPr>
          <w:vanish/>
          <w:sz w:val="24"/>
          <w:szCs w:val="24"/>
        </w:rPr>
      </w:pPr>
    </w:p>
    <w:p w14:paraId="208B874E" w14:textId="77777777" w:rsidR="007633AA" w:rsidRPr="007633AA" w:rsidRDefault="007633AA" w:rsidP="007633AA">
      <w:pPr>
        <w:pStyle w:val="ListParagraph"/>
        <w:numPr>
          <w:ilvl w:val="0"/>
          <w:numId w:val="18"/>
        </w:numPr>
        <w:spacing w:line="360" w:lineRule="auto"/>
        <w:rPr>
          <w:vanish/>
          <w:sz w:val="24"/>
          <w:szCs w:val="24"/>
        </w:rPr>
      </w:pPr>
    </w:p>
    <w:p w14:paraId="23D2799A" w14:textId="77777777" w:rsidR="007633AA" w:rsidRPr="007633AA" w:rsidRDefault="007633AA" w:rsidP="007633AA">
      <w:pPr>
        <w:pStyle w:val="ListParagraph"/>
        <w:numPr>
          <w:ilvl w:val="0"/>
          <w:numId w:val="18"/>
        </w:numPr>
        <w:spacing w:line="360" w:lineRule="auto"/>
        <w:rPr>
          <w:vanish/>
          <w:sz w:val="24"/>
          <w:szCs w:val="24"/>
        </w:rPr>
      </w:pPr>
    </w:p>
    <w:p w14:paraId="5C8FE09C" w14:textId="77777777" w:rsidR="007633AA" w:rsidRPr="007633AA" w:rsidRDefault="007633AA" w:rsidP="007633AA">
      <w:pPr>
        <w:pStyle w:val="ListParagraph"/>
        <w:numPr>
          <w:ilvl w:val="0"/>
          <w:numId w:val="18"/>
        </w:numPr>
        <w:spacing w:line="360" w:lineRule="auto"/>
        <w:rPr>
          <w:vanish/>
          <w:sz w:val="24"/>
          <w:szCs w:val="24"/>
        </w:rPr>
      </w:pPr>
    </w:p>
    <w:p w14:paraId="16A8AE72" w14:textId="77777777" w:rsidR="007633AA" w:rsidRPr="007633AA" w:rsidRDefault="007633AA" w:rsidP="007633AA">
      <w:pPr>
        <w:pStyle w:val="ListParagraph"/>
        <w:numPr>
          <w:ilvl w:val="0"/>
          <w:numId w:val="18"/>
        </w:numPr>
        <w:spacing w:line="360" w:lineRule="auto"/>
        <w:rPr>
          <w:vanish/>
          <w:sz w:val="24"/>
          <w:szCs w:val="24"/>
        </w:rPr>
      </w:pPr>
    </w:p>
    <w:p w14:paraId="603902DC" w14:textId="77777777" w:rsidR="007633AA" w:rsidRPr="007633AA" w:rsidRDefault="007633AA" w:rsidP="007633AA">
      <w:pPr>
        <w:pStyle w:val="ListParagraph"/>
        <w:numPr>
          <w:ilvl w:val="0"/>
          <w:numId w:val="18"/>
        </w:numPr>
        <w:spacing w:line="360" w:lineRule="auto"/>
        <w:rPr>
          <w:vanish/>
          <w:sz w:val="24"/>
          <w:szCs w:val="24"/>
        </w:rPr>
      </w:pPr>
    </w:p>
    <w:p w14:paraId="062F9BA6" w14:textId="77777777" w:rsidR="007633AA" w:rsidRPr="007633AA" w:rsidRDefault="007633AA" w:rsidP="007633AA">
      <w:pPr>
        <w:pStyle w:val="ListParagraph"/>
        <w:numPr>
          <w:ilvl w:val="0"/>
          <w:numId w:val="18"/>
        </w:numPr>
        <w:spacing w:line="360" w:lineRule="auto"/>
        <w:rPr>
          <w:vanish/>
          <w:sz w:val="24"/>
          <w:szCs w:val="24"/>
        </w:rPr>
      </w:pPr>
    </w:p>
    <w:p w14:paraId="6B72EE18" w14:textId="77777777" w:rsidR="007633AA" w:rsidRPr="007633AA" w:rsidRDefault="007633AA" w:rsidP="007633AA">
      <w:pPr>
        <w:pStyle w:val="ListParagraph"/>
        <w:numPr>
          <w:ilvl w:val="0"/>
          <w:numId w:val="18"/>
        </w:numPr>
        <w:spacing w:line="360" w:lineRule="auto"/>
        <w:rPr>
          <w:vanish/>
          <w:sz w:val="24"/>
          <w:szCs w:val="24"/>
        </w:rPr>
      </w:pPr>
    </w:p>
    <w:p w14:paraId="3324F0CD" w14:textId="77777777" w:rsidR="007633AA" w:rsidRPr="007633AA" w:rsidRDefault="007633AA" w:rsidP="007633AA">
      <w:pPr>
        <w:pStyle w:val="ListParagraph"/>
        <w:numPr>
          <w:ilvl w:val="0"/>
          <w:numId w:val="18"/>
        </w:numPr>
        <w:spacing w:line="360" w:lineRule="auto"/>
        <w:rPr>
          <w:vanish/>
          <w:sz w:val="24"/>
          <w:szCs w:val="24"/>
        </w:rPr>
      </w:pPr>
    </w:p>
    <w:p w14:paraId="2B36B979" w14:textId="77777777" w:rsidR="007633AA" w:rsidRPr="007633AA" w:rsidRDefault="007633AA" w:rsidP="007633AA">
      <w:pPr>
        <w:pStyle w:val="ListParagraph"/>
        <w:numPr>
          <w:ilvl w:val="0"/>
          <w:numId w:val="18"/>
        </w:numPr>
        <w:spacing w:line="360" w:lineRule="auto"/>
        <w:rPr>
          <w:vanish/>
          <w:sz w:val="24"/>
          <w:szCs w:val="24"/>
        </w:rPr>
      </w:pPr>
    </w:p>
    <w:p w14:paraId="6D7617FE" w14:textId="77777777" w:rsidR="007633AA" w:rsidRPr="007633AA" w:rsidRDefault="007633AA" w:rsidP="007633AA">
      <w:pPr>
        <w:pStyle w:val="ListParagraph"/>
        <w:numPr>
          <w:ilvl w:val="0"/>
          <w:numId w:val="18"/>
        </w:numPr>
        <w:spacing w:line="360" w:lineRule="auto"/>
        <w:rPr>
          <w:vanish/>
          <w:sz w:val="24"/>
          <w:szCs w:val="24"/>
        </w:rPr>
      </w:pPr>
    </w:p>
    <w:p w14:paraId="66835E96" w14:textId="77777777" w:rsidR="007633AA" w:rsidRPr="007633AA" w:rsidRDefault="007633AA" w:rsidP="007633AA">
      <w:pPr>
        <w:pStyle w:val="ListParagraph"/>
        <w:numPr>
          <w:ilvl w:val="0"/>
          <w:numId w:val="18"/>
        </w:numPr>
        <w:spacing w:line="360" w:lineRule="auto"/>
        <w:rPr>
          <w:vanish/>
          <w:sz w:val="24"/>
          <w:szCs w:val="24"/>
        </w:rPr>
      </w:pPr>
    </w:p>
    <w:p w14:paraId="58D08F4F" w14:textId="77777777" w:rsidR="007633AA" w:rsidRPr="007633AA" w:rsidRDefault="007633AA" w:rsidP="007633AA">
      <w:pPr>
        <w:pStyle w:val="ListParagraph"/>
        <w:numPr>
          <w:ilvl w:val="0"/>
          <w:numId w:val="18"/>
        </w:numPr>
        <w:spacing w:line="360" w:lineRule="auto"/>
        <w:rPr>
          <w:vanish/>
          <w:sz w:val="24"/>
          <w:szCs w:val="24"/>
        </w:rPr>
      </w:pPr>
    </w:p>
    <w:p w14:paraId="5416BC57" w14:textId="77777777" w:rsidR="007633AA" w:rsidRPr="007633AA" w:rsidRDefault="007633AA" w:rsidP="007633AA">
      <w:pPr>
        <w:pStyle w:val="ListParagraph"/>
        <w:numPr>
          <w:ilvl w:val="0"/>
          <w:numId w:val="18"/>
        </w:numPr>
        <w:spacing w:line="360" w:lineRule="auto"/>
        <w:rPr>
          <w:vanish/>
          <w:sz w:val="24"/>
          <w:szCs w:val="24"/>
        </w:rPr>
      </w:pPr>
    </w:p>
    <w:p w14:paraId="07442C00" w14:textId="77777777" w:rsidR="007633AA" w:rsidRPr="007633AA" w:rsidRDefault="007633AA" w:rsidP="007633AA">
      <w:pPr>
        <w:pStyle w:val="ListParagraph"/>
        <w:numPr>
          <w:ilvl w:val="0"/>
          <w:numId w:val="18"/>
        </w:numPr>
        <w:spacing w:line="360" w:lineRule="auto"/>
        <w:rPr>
          <w:vanish/>
          <w:sz w:val="24"/>
          <w:szCs w:val="24"/>
        </w:rPr>
      </w:pPr>
    </w:p>
    <w:p w14:paraId="5D58C009" w14:textId="77777777" w:rsidR="007633AA" w:rsidRPr="007633AA" w:rsidRDefault="007633AA" w:rsidP="007633AA">
      <w:pPr>
        <w:pStyle w:val="ListParagraph"/>
        <w:numPr>
          <w:ilvl w:val="0"/>
          <w:numId w:val="18"/>
        </w:numPr>
        <w:spacing w:line="360" w:lineRule="auto"/>
        <w:rPr>
          <w:vanish/>
          <w:sz w:val="24"/>
          <w:szCs w:val="24"/>
        </w:rPr>
      </w:pPr>
    </w:p>
    <w:p w14:paraId="30CBF06A" w14:textId="77777777" w:rsidR="007633AA" w:rsidRPr="007633AA" w:rsidRDefault="007633AA" w:rsidP="007633AA">
      <w:pPr>
        <w:pStyle w:val="ListParagraph"/>
        <w:numPr>
          <w:ilvl w:val="0"/>
          <w:numId w:val="18"/>
        </w:numPr>
        <w:spacing w:line="360" w:lineRule="auto"/>
        <w:rPr>
          <w:vanish/>
          <w:sz w:val="24"/>
          <w:szCs w:val="24"/>
        </w:rPr>
      </w:pPr>
    </w:p>
    <w:p w14:paraId="1AD2CF81" w14:textId="77777777" w:rsidR="007633AA" w:rsidRPr="007633AA" w:rsidRDefault="007633AA" w:rsidP="007633AA">
      <w:pPr>
        <w:pStyle w:val="ListParagraph"/>
        <w:numPr>
          <w:ilvl w:val="0"/>
          <w:numId w:val="18"/>
        </w:numPr>
        <w:spacing w:line="360" w:lineRule="auto"/>
        <w:rPr>
          <w:vanish/>
          <w:sz w:val="24"/>
          <w:szCs w:val="24"/>
        </w:rPr>
      </w:pPr>
    </w:p>
    <w:p w14:paraId="246F35CC" w14:textId="77777777" w:rsidR="007633AA" w:rsidRPr="007633AA" w:rsidRDefault="007633AA" w:rsidP="007633AA">
      <w:pPr>
        <w:pStyle w:val="ListParagraph"/>
        <w:numPr>
          <w:ilvl w:val="0"/>
          <w:numId w:val="18"/>
        </w:numPr>
        <w:spacing w:line="360" w:lineRule="auto"/>
        <w:rPr>
          <w:vanish/>
          <w:sz w:val="24"/>
          <w:szCs w:val="24"/>
        </w:rPr>
      </w:pPr>
    </w:p>
    <w:p w14:paraId="596F93D9" w14:textId="77777777" w:rsidR="007633AA" w:rsidRPr="007633AA" w:rsidRDefault="007633AA" w:rsidP="007633AA">
      <w:pPr>
        <w:pStyle w:val="ListParagraph"/>
        <w:numPr>
          <w:ilvl w:val="0"/>
          <w:numId w:val="18"/>
        </w:numPr>
        <w:spacing w:line="360" w:lineRule="auto"/>
        <w:rPr>
          <w:vanish/>
          <w:sz w:val="24"/>
          <w:szCs w:val="24"/>
        </w:rPr>
      </w:pPr>
    </w:p>
    <w:p w14:paraId="2887C346" w14:textId="77777777" w:rsidR="007633AA" w:rsidRPr="007633AA" w:rsidRDefault="007633AA" w:rsidP="007633AA">
      <w:pPr>
        <w:pStyle w:val="ListParagraph"/>
        <w:numPr>
          <w:ilvl w:val="0"/>
          <w:numId w:val="18"/>
        </w:numPr>
        <w:spacing w:line="360" w:lineRule="auto"/>
        <w:rPr>
          <w:vanish/>
          <w:sz w:val="24"/>
          <w:szCs w:val="24"/>
        </w:rPr>
      </w:pPr>
    </w:p>
    <w:p w14:paraId="7B5B2D4B" w14:textId="77777777" w:rsidR="007633AA" w:rsidRPr="007633AA" w:rsidRDefault="007633AA" w:rsidP="007633AA">
      <w:pPr>
        <w:pStyle w:val="ListParagraph"/>
        <w:numPr>
          <w:ilvl w:val="0"/>
          <w:numId w:val="18"/>
        </w:numPr>
        <w:spacing w:line="360" w:lineRule="auto"/>
        <w:rPr>
          <w:vanish/>
          <w:sz w:val="24"/>
          <w:szCs w:val="24"/>
        </w:rPr>
      </w:pPr>
    </w:p>
    <w:p w14:paraId="73E5806B" w14:textId="77777777" w:rsidR="007633AA" w:rsidRPr="007633AA" w:rsidRDefault="007633AA" w:rsidP="007633AA">
      <w:pPr>
        <w:pStyle w:val="ListParagraph"/>
        <w:numPr>
          <w:ilvl w:val="0"/>
          <w:numId w:val="18"/>
        </w:numPr>
        <w:spacing w:line="360" w:lineRule="auto"/>
        <w:rPr>
          <w:vanish/>
          <w:sz w:val="24"/>
          <w:szCs w:val="24"/>
        </w:rPr>
      </w:pPr>
    </w:p>
    <w:p w14:paraId="467C718C" w14:textId="77777777" w:rsidR="007633AA" w:rsidRPr="007633AA" w:rsidRDefault="007633AA" w:rsidP="007633AA">
      <w:pPr>
        <w:pStyle w:val="ListParagraph"/>
        <w:numPr>
          <w:ilvl w:val="0"/>
          <w:numId w:val="18"/>
        </w:numPr>
        <w:spacing w:line="360" w:lineRule="auto"/>
        <w:rPr>
          <w:vanish/>
          <w:sz w:val="24"/>
          <w:szCs w:val="24"/>
        </w:rPr>
      </w:pPr>
    </w:p>
    <w:p w14:paraId="2F1CD842" w14:textId="77777777" w:rsidR="007633AA" w:rsidRPr="007633AA" w:rsidRDefault="007633AA" w:rsidP="007633AA">
      <w:pPr>
        <w:pStyle w:val="ListParagraph"/>
        <w:numPr>
          <w:ilvl w:val="0"/>
          <w:numId w:val="18"/>
        </w:numPr>
        <w:spacing w:line="360" w:lineRule="auto"/>
        <w:rPr>
          <w:vanish/>
          <w:sz w:val="24"/>
          <w:szCs w:val="24"/>
        </w:rPr>
      </w:pPr>
    </w:p>
    <w:p w14:paraId="00A13200" w14:textId="77777777" w:rsidR="007633AA" w:rsidRPr="007633AA" w:rsidRDefault="007633AA" w:rsidP="007633AA">
      <w:pPr>
        <w:pStyle w:val="ListParagraph"/>
        <w:numPr>
          <w:ilvl w:val="0"/>
          <w:numId w:val="18"/>
        </w:numPr>
        <w:spacing w:line="360" w:lineRule="auto"/>
        <w:rPr>
          <w:vanish/>
          <w:sz w:val="24"/>
          <w:szCs w:val="24"/>
        </w:rPr>
      </w:pPr>
    </w:p>
    <w:p w14:paraId="4307CB32" w14:textId="77777777" w:rsidR="007633AA" w:rsidRPr="007633AA" w:rsidRDefault="007633AA" w:rsidP="007633AA">
      <w:pPr>
        <w:pStyle w:val="ListParagraph"/>
        <w:numPr>
          <w:ilvl w:val="0"/>
          <w:numId w:val="18"/>
        </w:numPr>
        <w:spacing w:line="360" w:lineRule="auto"/>
        <w:rPr>
          <w:vanish/>
          <w:sz w:val="24"/>
          <w:szCs w:val="24"/>
        </w:rPr>
      </w:pPr>
    </w:p>
    <w:p w14:paraId="1D0B028D" w14:textId="77777777" w:rsidR="007633AA" w:rsidRPr="007633AA" w:rsidRDefault="007633AA" w:rsidP="007633AA">
      <w:pPr>
        <w:pStyle w:val="ListParagraph"/>
        <w:numPr>
          <w:ilvl w:val="0"/>
          <w:numId w:val="18"/>
        </w:numPr>
        <w:spacing w:line="360" w:lineRule="auto"/>
        <w:rPr>
          <w:vanish/>
          <w:sz w:val="24"/>
          <w:szCs w:val="24"/>
        </w:rPr>
      </w:pPr>
    </w:p>
    <w:p w14:paraId="4A6DA1CE" w14:textId="77777777" w:rsidR="007633AA" w:rsidRPr="007633AA" w:rsidRDefault="007633AA" w:rsidP="007633AA">
      <w:pPr>
        <w:pStyle w:val="ListParagraph"/>
        <w:numPr>
          <w:ilvl w:val="0"/>
          <w:numId w:val="18"/>
        </w:numPr>
        <w:spacing w:line="360" w:lineRule="auto"/>
        <w:rPr>
          <w:vanish/>
          <w:sz w:val="24"/>
          <w:szCs w:val="24"/>
        </w:rPr>
      </w:pPr>
    </w:p>
    <w:p w14:paraId="6AE539B8" w14:textId="77777777" w:rsidR="007633AA" w:rsidRPr="007633AA" w:rsidRDefault="007633AA" w:rsidP="007633AA">
      <w:pPr>
        <w:pStyle w:val="ListParagraph"/>
        <w:numPr>
          <w:ilvl w:val="0"/>
          <w:numId w:val="18"/>
        </w:numPr>
        <w:spacing w:line="360" w:lineRule="auto"/>
        <w:rPr>
          <w:vanish/>
          <w:sz w:val="24"/>
          <w:szCs w:val="24"/>
        </w:rPr>
      </w:pPr>
    </w:p>
    <w:p w14:paraId="76E43888" w14:textId="77777777" w:rsidR="007633AA" w:rsidRPr="007633AA" w:rsidRDefault="007633AA" w:rsidP="007633AA">
      <w:pPr>
        <w:pStyle w:val="ListParagraph"/>
        <w:numPr>
          <w:ilvl w:val="0"/>
          <w:numId w:val="18"/>
        </w:numPr>
        <w:spacing w:line="360" w:lineRule="auto"/>
        <w:rPr>
          <w:vanish/>
          <w:sz w:val="24"/>
          <w:szCs w:val="24"/>
        </w:rPr>
      </w:pPr>
    </w:p>
    <w:p w14:paraId="2C59C0CE" w14:textId="77777777" w:rsidR="007633AA" w:rsidRPr="007633AA" w:rsidRDefault="007633AA" w:rsidP="007633AA">
      <w:pPr>
        <w:pStyle w:val="ListParagraph"/>
        <w:numPr>
          <w:ilvl w:val="0"/>
          <w:numId w:val="18"/>
        </w:numPr>
        <w:spacing w:line="360" w:lineRule="auto"/>
        <w:rPr>
          <w:vanish/>
          <w:sz w:val="24"/>
          <w:szCs w:val="24"/>
        </w:rPr>
      </w:pPr>
    </w:p>
    <w:p w14:paraId="0A465B02" w14:textId="77777777" w:rsidR="007633AA" w:rsidRPr="007633AA" w:rsidRDefault="007633AA" w:rsidP="007633AA">
      <w:pPr>
        <w:pStyle w:val="ListParagraph"/>
        <w:numPr>
          <w:ilvl w:val="0"/>
          <w:numId w:val="18"/>
        </w:numPr>
        <w:spacing w:line="360" w:lineRule="auto"/>
        <w:rPr>
          <w:vanish/>
          <w:sz w:val="24"/>
          <w:szCs w:val="24"/>
        </w:rPr>
      </w:pPr>
    </w:p>
    <w:p w14:paraId="481E09BB" w14:textId="77777777" w:rsidR="007633AA" w:rsidRPr="007633AA" w:rsidRDefault="007633AA" w:rsidP="007633AA">
      <w:pPr>
        <w:pStyle w:val="ListParagraph"/>
        <w:numPr>
          <w:ilvl w:val="0"/>
          <w:numId w:val="18"/>
        </w:numPr>
        <w:spacing w:line="360" w:lineRule="auto"/>
        <w:rPr>
          <w:vanish/>
          <w:sz w:val="24"/>
          <w:szCs w:val="24"/>
        </w:rPr>
      </w:pPr>
    </w:p>
    <w:p w14:paraId="43683901" w14:textId="77777777" w:rsidR="007633AA" w:rsidRPr="007633AA" w:rsidRDefault="007633AA" w:rsidP="007633AA">
      <w:pPr>
        <w:pStyle w:val="ListParagraph"/>
        <w:numPr>
          <w:ilvl w:val="0"/>
          <w:numId w:val="18"/>
        </w:numPr>
        <w:spacing w:line="360" w:lineRule="auto"/>
        <w:rPr>
          <w:vanish/>
          <w:sz w:val="24"/>
          <w:szCs w:val="24"/>
        </w:rPr>
      </w:pPr>
    </w:p>
    <w:p w14:paraId="105FAEB0" w14:textId="77777777" w:rsidR="007633AA" w:rsidRPr="007633AA" w:rsidRDefault="007633AA" w:rsidP="007633AA">
      <w:pPr>
        <w:pStyle w:val="ListParagraph"/>
        <w:numPr>
          <w:ilvl w:val="0"/>
          <w:numId w:val="18"/>
        </w:numPr>
        <w:spacing w:line="360" w:lineRule="auto"/>
        <w:rPr>
          <w:vanish/>
          <w:sz w:val="24"/>
          <w:szCs w:val="24"/>
        </w:rPr>
      </w:pPr>
    </w:p>
    <w:p w14:paraId="41BD48D0" w14:textId="77777777" w:rsidR="007633AA" w:rsidRPr="007633AA" w:rsidRDefault="007633AA" w:rsidP="007633AA">
      <w:pPr>
        <w:pStyle w:val="ListParagraph"/>
        <w:numPr>
          <w:ilvl w:val="0"/>
          <w:numId w:val="18"/>
        </w:numPr>
        <w:spacing w:line="360" w:lineRule="auto"/>
        <w:rPr>
          <w:vanish/>
          <w:sz w:val="24"/>
          <w:szCs w:val="24"/>
        </w:rPr>
      </w:pPr>
    </w:p>
    <w:p w14:paraId="159F3A38" w14:textId="77777777" w:rsidR="007633AA" w:rsidRPr="007633AA" w:rsidRDefault="007633AA" w:rsidP="007633AA">
      <w:pPr>
        <w:pStyle w:val="ListParagraph"/>
        <w:numPr>
          <w:ilvl w:val="0"/>
          <w:numId w:val="18"/>
        </w:numPr>
        <w:spacing w:line="360" w:lineRule="auto"/>
        <w:rPr>
          <w:vanish/>
          <w:sz w:val="24"/>
          <w:szCs w:val="24"/>
        </w:rPr>
      </w:pPr>
    </w:p>
    <w:p w14:paraId="188923FA" w14:textId="77777777" w:rsidR="007633AA" w:rsidRPr="007633AA" w:rsidRDefault="007633AA" w:rsidP="007633AA">
      <w:pPr>
        <w:pStyle w:val="ListParagraph"/>
        <w:numPr>
          <w:ilvl w:val="0"/>
          <w:numId w:val="18"/>
        </w:numPr>
        <w:spacing w:line="360" w:lineRule="auto"/>
        <w:rPr>
          <w:vanish/>
          <w:sz w:val="24"/>
          <w:szCs w:val="24"/>
        </w:rPr>
      </w:pPr>
    </w:p>
    <w:p w14:paraId="6035F90C" w14:textId="77777777" w:rsidR="007633AA" w:rsidRPr="007633AA" w:rsidRDefault="007633AA" w:rsidP="007633AA">
      <w:pPr>
        <w:pStyle w:val="ListParagraph"/>
        <w:numPr>
          <w:ilvl w:val="0"/>
          <w:numId w:val="18"/>
        </w:numPr>
        <w:spacing w:line="360" w:lineRule="auto"/>
        <w:rPr>
          <w:vanish/>
          <w:sz w:val="24"/>
          <w:szCs w:val="24"/>
        </w:rPr>
      </w:pPr>
    </w:p>
    <w:p w14:paraId="11A0294A" w14:textId="77777777" w:rsidR="007633AA" w:rsidRPr="007633AA" w:rsidRDefault="007633AA" w:rsidP="007633AA">
      <w:pPr>
        <w:pStyle w:val="ListParagraph"/>
        <w:numPr>
          <w:ilvl w:val="0"/>
          <w:numId w:val="18"/>
        </w:numPr>
        <w:spacing w:line="360" w:lineRule="auto"/>
        <w:rPr>
          <w:vanish/>
          <w:sz w:val="24"/>
          <w:szCs w:val="24"/>
        </w:rPr>
      </w:pPr>
    </w:p>
    <w:p w14:paraId="485CACE3" w14:textId="77777777" w:rsidR="007633AA" w:rsidRPr="007633AA" w:rsidRDefault="007633AA" w:rsidP="007633AA">
      <w:pPr>
        <w:pStyle w:val="ListParagraph"/>
        <w:numPr>
          <w:ilvl w:val="0"/>
          <w:numId w:val="18"/>
        </w:numPr>
        <w:spacing w:line="360" w:lineRule="auto"/>
        <w:rPr>
          <w:vanish/>
          <w:sz w:val="24"/>
          <w:szCs w:val="24"/>
        </w:rPr>
      </w:pPr>
    </w:p>
    <w:p w14:paraId="2661525D" w14:textId="77777777" w:rsidR="007633AA" w:rsidRPr="007633AA" w:rsidRDefault="007633AA" w:rsidP="007633AA">
      <w:pPr>
        <w:pStyle w:val="ListParagraph"/>
        <w:numPr>
          <w:ilvl w:val="0"/>
          <w:numId w:val="18"/>
        </w:numPr>
        <w:spacing w:line="360" w:lineRule="auto"/>
        <w:rPr>
          <w:vanish/>
          <w:sz w:val="24"/>
          <w:szCs w:val="24"/>
        </w:rPr>
      </w:pPr>
    </w:p>
    <w:p w14:paraId="7EA181B6" w14:textId="77777777" w:rsidR="007633AA" w:rsidRPr="007633AA" w:rsidRDefault="007633AA" w:rsidP="007633AA">
      <w:pPr>
        <w:pStyle w:val="ListParagraph"/>
        <w:numPr>
          <w:ilvl w:val="0"/>
          <w:numId w:val="18"/>
        </w:numPr>
        <w:spacing w:line="360" w:lineRule="auto"/>
        <w:rPr>
          <w:vanish/>
          <w:sz w:val="24"/>
          <w:szCs w:val="24"/>
        </w:rPr>
      </w:pPr>
    </w:p>
    <w:p w14:paraId="14FA31B5" w14:textId="77777777" w:rsidR="007633AA" w:rsidRPr="007633AA" w:rsidRDefault="007633AA" w:rsidP="007633AA">
      <w:pPr>
        <w:pStyle w:val="ListParagraph"/>
        <w:numPr>
          <w:ilvl w:val="0"/>
          <w:numId w:val="18"/>
        </w:numPr>
        <w:spacing w:line="360" w:lineRule="auto"/>
        <w:rPr>
          <w:vanish/>
          <w:sz w:val="24"/>
          <w:szCs w:val="24"/>
        </w:rPr>
      </w:pPr>
    </w:p>
    <w:p w14:paraId="5D51B9B4" w14:textId="77777777" w:rsidR="007633AA" w:rsidRPr="007633AA" w:rsidRDefault="007633AA" w:rsidP="007633AA">
      <w:pPr>
        <w:pStyle w:val="ListParagraph"/>
        <w:numPr>
          <w:ilvl w:val="0"/>
          <w:numId w:val="18"/>
        </w:numPr>
        <w:spacing w:line="360" w:lineRule="auto"/>
        <w:rPr>
          <w:vanish/>
          <w:sz w:val="24"/>
          <w:szCs w:val="24"/>
        </w:rPr>
      </w:pPr>
    </w:p>
    <w:p w14:paraId="234E1D23" w14:textId="77777777" w:rsidR="007633AA" w:rsidRPr="007633AA" w:rsidRDefault="007633AA" w:rsidP="007633AA">
      <w:pPr>
        <w:pStyle w:val="ListParagraph"/>
        <w:numPr>
          <w:ilvl w:val="0"/>
          <w:numId w:val="18"/>
        </w:numPr>
        <w:spacing w:line="360" w:lineRule="auto"/>
        <w:rPr>
          <w:vanish/>
          <w:sz w:val="24"/>
          <w:szCs w:val="24"/>
        </w:rPr>
      </w:pPr>
    </w:p>
    <w:p w14:paraId="06C08D07" w14:textId="77777777" w:rsidR="007633AA" w:rsidRPr="007633AA" w:rsidRDefault="007633AA" w:rsidP="007633AA">
      <w:pPr>
        <w:pStyle w:val="ListParagraph"/>
        <w:numPr>
          <w:ilvl w:val="0"/>
          <w:numId w:val="18"/>
        </w:numPr>
        <w:spacing w:line="360" w:lineRule="auto"/>
        <w:rPr>
          <w:vanish/>
          <w:sz w:val="24"/>
          <w:szCs w:val="24"/>
        </w:rPr>
      </w:pPr>
    </w:p>
    <w:p w14:paraId="23EEF9B2" w14:textId="77777777" w:rsidR="007633AA" w:rsidRPr="007633AA" w:rsidRDefault="007633AA" w:rsidP="007633AA">
      <w:pPr>
        <w:pStyle w:val="ListParagraph"/>
        <w:numPr>
          <w:ilvl w:val="0"/>
          <w:numId w:val="18"/>
        </w:numPr>
        <w:spacing w:line="360" w:lineRule="auto"/>
        <w:rPr>
          <w:vanish/>
          <w:sz w:val="24"/>
          <w:szCs w:val="24"/>
        </w:rPr>
      </w:pPr>
    </w:p>
    <w:p w14:paraId="21EDE554" w14:textId="77777777" w:rsidR="007633AA" w:rsidRPr="007633AA" w:rsidRDefault="007633AA" w:rsidP="007633AA">
      <w:pPr>
        <w:pStyle w:val="ListParagraph"/>
        <w:numPr>
          <w:ilvl w:val="0"/>
          <w:numId w:val="18"/>
        </w:numPr>
        <w:spacing w:line="360" w:lineRule="auto"/>
        <w:rPr>
          <w:vanish/>
          <w:sz w:val="24"/>
          <w:szCs w:val="24"/>
        </w:rPr>
      </w:pPr>
    </w:p>
    <w:p w14:paraId="3E837BD1" w14:textId="77777777" w:rsidR="007633AA" w:rsidRPr="007633AA" w:rsidRDefault="007633AA" w:rsidP="007633AA">
      <w:pPr>
        <w:pStyle w:val="ListParagraph"/>
        <w:numPr>
          <w:ilvl w:val="0"/>
          <w:numId w:val="18"/>
        </w:numPr>
        <w:spacing w:line="360" w:lineRule="auto"/>
        <w:rPr>
          <w:vanish/>
          <w:sz w:val="24"/>
          <w:szCs w:val="24"/>
        </w:rPr>
      </w:pPr>
    </w:p>
    <w:p w14:paraId="5531D286" w14:textId="77777777" w:rsidR="007633AA" w:rsidRPr="007633AA" w:rsidRDefault="007633AA" w:rsidP="007633AA">
      <w:pPr>
        <w:pStyle w:val="ListParagraph"/>
        <w:numPr>
          <w:ilvl w:val="0"/>
          <w:numId w:val="18"/>
        </w:numPr>
        <w:spacing w:line="360" w:lineRule="auto"/>
        <w:rPr>
          <w:vanish/>
          <w:sz w:val="24"/>
          <w:szCs w:val="24"/>
        </w:rPr>
      </w:pPr>
    </w:p>
    <w:p w14:paraId="73663119" w14:textId="77777777" w:rsidR="007633AA" w:rsidRPr="007633AA" w:rsidRDefault="007633AA" w:rsidP="007633AA">
      <w:pPr>
        <w:pStyle w:val="ListParagraph"/>
        <w:numPr>
          <w:ilvl w:val="0"/>
          <w:numId w:val="18"/>
        </w:numPr>
        <w:spacing w:line="360" w:lineRule="auto"/>
        <w:rPr>
          <w:vanish/>
          <w:sz w:val="24"/>
          <w:szCs w:val="24"/>
        </w:rPr>
      </w:pPr>
    </w:p>
    <w:p w14:paraId="327684CB" w14:textId="77777777" w:rsidR="007633AA" w:rsidRPr="007633AA" w:rsidRDefault="007633AA" w:rsidP="007633AA">
      <w:pPr>
        <w:pStyle w:val="ListParagraph"/>
        <w:numPr>
          <w:ilvl w:val="0"/>
          <w:numId w:val="18"/>
        </w:numPr>
        <w:spacing w:line="360" w:lineRule="auto"/>
        <w:rPr>
          <w:vanish/>
          <w:sz w:val="24"/>
          <w:szCs w:val="24"/>
        </w:rPr>
      </w:pPr>
    </w:p>
    <w:p w14:paraId="07D12B34" w14:textId="77777777" w:rsidR="007633AA" w:rsidRPr="007633AA" w:rsidRDefault="007633AA" w:rsidP="007633AA">
      <w:pPr>
        <w:pStyle w:val="ListParagraph"/>
        <w:numPr>
          <w:ilvl w:val="0"/>
          <w:numId w:val="18"/>
        </w:numPr>
        <w:spacing w:line="360" w:lineRule="auto"/>
        <w:rPr>
          <w:vanish/>
          <w:sz w:val="24"/>
          <w:szCs w:val="24"/>
        </w:rPr>
      </w:pPr>
    </w:p>
    <w:p w14:paraId="7E7319FE" w14:textId="77777777" w:rsidR="007633AA" w:rsidRPr="007633AA" w:rsidRDefault="007633AA" w:rsidP="007633AA">
      <w:pPr>
        <w:pStyle w:val="ListParagraph"/>
        <w:numPr>
          <w:ilvl w:val="0"/>
          <w:numId w:val="18"/>
        </w:numPr>
        <w:spacing w:line="360" w:lineRule="auto"/>
        <w:rPr>
          <w:vanish/>
          <w:sz w:val="24"/>
          <w:szCs w:val="24"/>
        </w:rPr>
      </w:pPr>
    </w:p>
    <w:p w14:paraId="20B916A4" w14:textId="77777777" w:rsidR="007633AA" w:rsidRPr="007633AA" w:rsidRDefault="007633AA" w:rsidP="007633AA">
      <w:pPr>
        <w:pStyle w:val="ListParagraph"/>
        <w:numPr>
          <w:ilvl w:val="0"/>
          <w:numId w:val="18"/>
        </w:numPr>
        <w:spacing w:line="360" w:lineRule="auto"/>
        <w:rPr>
          <w:vanish/>
          <w:sz w:val="24"/>
          <w:szCs w:val="24"/>
        </w:rPr>
      </w:pPr>
    </w:p>
    <w:p w14:paraId="77A664AC" w14:textId="77777777" w:rsidR="007633AA" w:rsidRPr="007633AA" w:rsidRDefault="007633AA" w:rsidP="007633AA">
      <w:pPr>
        <w:pStyle w:val="ListParagraph"/>
        <w:numPr>
          <w:ilvl w:val="0"/>
          <w:numId w:val="18"/>
        </w:numPr>
        <w:spacing w:line="360" w:lineRule="auto"/>
        <w:rPr>
          <w:vanish/>
          <w:sz w:val="24"/>
          <w:szCs w:val="24"/>
        </w:rPr>
      </w:pPr>
    </w:p>
    <w:p w14:paraId="4571052F" w14:textId="77777777" w:rsidR="007633AA" w:rsidRPr="007633AA" w:rsidRDefault="007633AA" w:rsidP="007633AA">
      <w:pPr>
        <w:pStyle w:val="ListParagraph"/>
        <w:numPr>
          <w:ilvl w:val="0"/>
          <w:numId w:val="18"/>
        </w:numPr>
        <w:spacing w:line="360" w:lineRule="auto"/>
        <w:rPr>
          <w:vanish/>
          <w:sz w:val="24"/>
          <w:szCs w:val="24"/>
        </w:rPr>
      </w:pPr>
    </w:p>
    <w:p w14:paraId="1BE0A8BA" w14:textId="77777777" w:rsidR="007633AA" w:rsidRPr="007633AA" w:rsidRDefault="007633AA" w:rsidP="007633AA">
      <w:pPr>
        <w:pStyle w:val="ListParagraph"/>
        <w:numPr>
          <w:ilvl w:val="0"/>
          <w:numId w:val="18"/>
        </w:numPr>
        <w:spacing w:line="360" w:lineRule="auto"/>
        <w:rPr>
          <w:vanish/>
          <w:sz w:val="24"/>
          <w:szCs w:val="24"/>
        </w:rPr>
      </w:pPr>
    </w:p>
    <w:p w14:paraId="14B5BA72" w14:textId="77777777" w:rsidR="007633AA" w:rsidRPr="007633AA" w:rsidRDefault="007633AA" w:rsidP="007633AA">
      <w:pPr>
        <w:pStyle w:val="ListParagraph"/>
        <w:numPr>
          <w:ilvl w:val="0"/>
          <w:numId w:val="18"/>
        </w:numPr>
        <w:spacing w:line="360" w:lineRule="auto"/>
        <w:rPr>
          <w:vanish/>
          <w:sz w:val="24"/>
          <w:szCs w:val="24"/>
        </w:rPr>
      </w:pPr>
    </w:p>
    <w:p w14:paraId="1ABE56D9" w14:textId="77777777" w:rsidR="007633AA" w:rsidRPr="007633AA" w:rsidRDefault="007633AA" w:rsidP="007633AA">
      <w:pPr>
        <w:pStyle w:val="ListParagraph"/>
        <w:numPr>
          <w:ilvl w:val="0"/>
          <w:numId w:val="18"/>
        </w:numPr>
        <w:spacing w:line="360" w:lineRule="auto"/>
        <w:rPr>
          <w:vanish/>
          <w:sz w:val="24"/>
          <w:szCs w:val="24"/>
        </w:rPr>
      </w:pPr>
    </w:p>
    <w:p w14:paraId="1316757D" w14:textId="77777777" w:rsidR="007633AA" w:rsidRPr="007633AA" w:rsidRDefault="007633AA" w:rsidP="007633AA">
      <w:pPr>
        <w:pStyle w:val="ListParagraph"/>
        <w:numPr>
          <w:ilvl w:val="0"/>
          <w:numId w:val="18"/>
        </w:numPr>
        <w:spacing w:line="360" w:lineRule="auto"/>
        <w:rPr>
          <w:vanish/>
          <w:sz w:val="24"/>
          <w:szCs w:val="24"/>
        </w:rPr>
      </w:pPr>
    </w:p>
    <w:p w14:paraId="5FA5E7CB" w14:textId="77777777" w:rsidR="007633AA" w:rsidRPr="007633AA" w:rsidRDefault="007633AA" w:rsidP="007633AA">
      <w:pPr>
        <w:pStyle w:val="ListParagraph"/>
        <w:numPr>
          <w:ilvl w:val="0"/>
          <w:numId w:val="18"/>
        </w:numPr>
        <w:spacing w:line="360" w:lineRule="auto"/>
        <w:rPr>
          <w:vanish/>
          <w:sz w:val="24"/>
          <w:szCs w:val="24"/>
        </w:rPr>
      </w:pPr>
    </w:p>
    <w:p w14:paraId="7ABA371A" w14:textId="77777777" w:rsidR="007633AA" w:rsidRPr="007633AA" w:rsidRDefault="007633AA" w:rsidP="007633AA">
      <w:pPr>
        <w:pStyle w:val="ListParagraph"/>
        <w:numPr>
          <w:ilvl w:val="0"/>
          <w:numId w:val="18"/>
        </w:numPr>
        <w:spacing w:line="360" w:lineRule="auto"/>
        <w:rPr>
          <w:vanish/>
          <w:sz w:val="24"/>
          <w:szCs w:val="24"/>
        </w:rPr>
      </w:pPr>
    </w:p>
    <w:p w14:paraId="54E0D0E9" w14:textId="77777777" w:rsidR="007633AA" w:rsidRPr="007633AA" w:rsidRDefault="007633AA" w:rsidP="007633AA">
      <w:pPr>
        <w:pStyle w:val="ListParagraph"/>
        <w:numPr>
          <w:ilvl w:val="0"/>
          <w:numId w:val="18"/>
        </w:numPr>
        <w:spacing w:line="360" w:lineRule="auto"/>
        <w:rPr>
          <w:vanish/>
          <w:sz w:val="24"/>
          <w:szCs w:val="24"/>
        </w:rPr>
      </w:pPr>
    </w:p>
    <w:p w14:paraId="4FBB6D36" w14:textId="77777777" w:rsidR="007633AA" w:rsidRPr="007633AA" w:rsidRDefault="007633AA" w:rsidP="007633AA">
      <w:pPr>
        <w:pStyle w:val="ListParagraph"/>
        <w:numPr>
          <w:ilvl w:val="0"/>
          <w:numId w:val="18"/>
        </w:numPr>
        <w:spacing w:line="360" w:lineRule="auto"/>
        <w:rPr>
          <w:vanish/>
          <w:sz w:val="24"/>
          <w:szCs w:val="24"/>
        </w:rPr>
      </w:pPr>
    </w:p>
    <w:p w14:paraId="6459800A" w14:textId="77777777" w:rsidR="007633AA" w:rsidRPr="007633AA" w:rsidRDefault="007633AA" w:rsidP="007633AA">
      <w:pPr>
        <w:pStyle w:val="ListParagraph"/>
        <w:numPr>
          <w:ilvl w:val="0"/>
          <w:numId w:val="18"/>
        </w:numPr>
        <w:spacing w:line="360" w:lineRule="auto"/>
        <w:rPr>
          <w:vanish/>
          <w:sz w:val="24"/>
          <w:szCs w:val="24"/>
        </w:rPr>
      </w:pPr>
    </w:p>
    <w:p w14:paraId="5891EE27" w14:textId="77777777" w:rsidR="007633AA" w:rsidRPr="007633AA" w:rsidRDefault="007633AA" w:rsidP="007633AA">
      <w:pPr>
        <w:pStyle w:val="ListParagraph"/>
        <w:numPr>
          <w:ilvl w:val="0"/>
          <w:numId w:val="18"/>
        </w:numPr>
        <w:spacing w:line="360" w:lineRule="auto"/>
        <w:rPr>
          <w:vanish/>
          <w:sz w:val="24"/>
          <w:szCs w:val="24"/>
        </w:rPr>
      </w:pPr>
    </w:p>
    <w:p w14:paraId="716A24EF" w14:textId="77777777" w:rsidR="007633AA" w:rsidRPr="007633AA" w:rsidRDefault="007633AA" w:rsidP="007633AA">
      <w:pPr>
        <w:pStyle w:val="ListParagraph"/>
        <w:numPr>
          <w:ilvl w:val="0"/>
          <w:numId w:val="18"/>
        </w:numPr>
        <w:spacing w:line="360" w:lineRule="auto"/>
        <w:rPr>
          <w:vanish/>
          <w:sz w:val="24"/>
          <w:szCs w:val="24"/>
        </w:rPr>
      </w:pPr>
    </w:p>
    <w:p w14:paraId="1017CBB4" w14:textId="77777777" w:rsidR="007633AA" w:rsidRPr="007633AA" w:rsidRDefault="007633AA" w:rsidP="007633AA">
      <w:pPr>
        <w:pStyle w:val="ListParagraph"/>
        <w:numPr>
          <w:ilvl w:val="0"/>
          <w:numId w:val="18"/>
        </w:numPr>
        <w:spacing w:line="360" w:lineRule="auto"/>
        <w:rPr>
          <w:vanish/>
          <w:sz w:val="24"/>
          <w:szCs w:val="24"/>
        </w:rPr>
      </w:pPr>
    </w:p>
    <w:p w14:paraId="7BEE7B00" w14:textId="77777777" w:rsidR="007633AA" w:rsidRPr="007633AA" w:rsidRDefault="007633AA" w:rsidP="007633AA">
      <w:pPr>
        <w:pStyle w:val="ListParagraph"/>
        <w:numPr>
          <w:ilvl w:val="0"/>
          <w:numId w:val="18"/>
        </w:numPr>
        <w:spacing w:line="360" w:lineRule="auto"/>
        <w:rPr>
          <w:vanish/>
          <w:sz w:val="24"/>
          <w:szCs w:val="24"/>
        </w:rPr>
      </w:pPr>
    </w:p>
    <w:p w14:paraId="06F19B33" w14:textId="77777777" w:rsidR="007633AA" w:rsidRPr="007633AA" w:rsidRDefault="007633AA" w:rsidP="007633AA">
      <w:pPr>
        <w:pStyle w:val="ListParagraph"/>
        <w:numPr>
          <w:ilvl w:val="0"/>
          <w:numId w:val="18"/>
        </w:numPr>
        <w:spacing w:line="360" w:lineRule="auto"/>
        <w:rPr>
          <w:vanish/>
          <w:sz w:val="24"/>
          <w:szCs w:val="24"/>
        </w:rPr>
      </w:pPr>
    </w:p>
    <w:p w14:paraId="7DDBB217" w14:textId="77777777" w:rsidR="007633AA" w:rsidRPr="007633AA" w:rsidRDefault="007633AA" w:rsidP="007633AA">
      <w:pPr>
        <w:pStyle w:val="ListParagraph"/>
        <w:numPr>
          <w:ilvl w:val="0"/>
          <w:numId w:val="18"/>
        </w:numPr>
        <w:spacing w:line="360" w:lineRule="auto"/>
        <w:rPr>
          <w:vanish/>
          <w:sz w:val="24"/>
          <w:szCs w:val="24"/>
        </w:rPr>
      </w:pPr>
    </w:p>
    <w:p w14:paraId="704C0FE4" w14:textId="77777777" w:rsidR="007633AA" w:rsidRPr="007633AA" w:rsidRDefault="007633AA" w:rsidP="007633AA">
      <w:pPr>
        <w:pStyle w:val="ListParagraph"/>
        <w:numPr>
          <w:ilvl w:val="0"/>
          <w:numId w:val="18"/>
        </w:numPr>
        <w:spacing w:line="360" w:lineRule="auto"/>
        <w:rPr>
          <w:vanish/>
          <w:sz w:val="24"/>
          <w:szCs w:val="24"/>
        </w:rPr>
      </w:pPr>
    </w:p>
    <w:p w14:paraId="310AA1A1" w14:textId="77777777" w:rsidR="007633AA" w:rsidRPr="007633AA" w:rsidRDefault="007633AA" w:rsidP="007633AA">
      <w:pPr>
        <w:pStyle w:val="ListParagraph"/>
        <w:numPr>
          <w:ilvl w:val="0"/>
          <w:numId w:val="18"/>
        </w:numPr>
        <w:spacing w:line="360" w:lineRule="auto"/>
        <w:rPr>
          <w:vanish/>
          <w:sz w:val="24"/>
          <w:szCs w:val="24"/>
        </w:rPr>
      </w:pPr>
    </w:p>
    <w:p w14:paraId="7FE76471" w14:textId="77777777" w:rsidR="007633AA" w:rsidRPr="007633AA" w:rsidRDefault="007633AA" w:rsidP="007633AA">
      <w:pPr>
        <w:pStyle w:val="ListParagraph"/>
        <w:numPr>
          <w:ilvl w:val="0"/>
          <w:numId w:val="18"/>
        </w:numPr>
        <w:spacing w:line="360" w:lineRule="auto"/>
        <w:rPr>
          <w:vanish/>
          <w:sz w:val="24"/>
          <w:szCs w:val="24"/>
        </w:rPr>
      </w:pPr>
    </w:p>
    <w:p w14:paraId="6B0543C6" w14:textId="77777777" w:rsidR="007633AA" w:rsidRPr="007633AA" w:rsidRDefault="007633AA" w:rsidP="007633AA">
      <w:pPr>
        <w:pStyle w:val="ListParagraph"/>
        <w:numPr>
          <w:ilvl w:val="0"/>
          <w:numId w:val="18"/>
        </w:numPr>
        <w:spacing w:line="360" w:lineRule="auto"/>
        <w:rPr>
          <w:vanish/>
          <w:sz w:val="24"/>
          <w:szCs w:val="24"/>
        </w:rPr>
      </w:pPr>
    </w:p>
    <w:p w14:paraId="44060588" w14:textId="77777777" w:rsidR="007633AA" w:rsidRPr="007633AA" w:rsidRDefault="007633AA" w:rsidP="007633AA">
      <w:pPr>
        <w:pStyle w:val="ListParagraph"/>
        <w:numPr>
          <w:ilvl w:val="0"/>
          <w:numId w:val="18"/>
        </w:numPr>
        <w:spacing w:line="360" w:lineRule="auto"/>
        <w:rPr>
          <w:vanish/>
          <w:sz w:val="24"/>
          <w:szCs w:val="24"/>
        </w:rPr>
      </w:pPr>
    </w:p>
    <w:p w14:paraId="360EFCF6" w14:textId="77777777" w:rsidR="007633AA" w:rsidRPr="007633AA" w:rsidRDefault="007633AA" w:rsidP="007633AA">
      <w:pPr>
        <w:pStyle w:val="ListParagraph"/>
        <w:numPr>
          <w:ilvl w:val="0"/>
          <w:numId w:val="18"/>
        </w:numPr>
        <w:spacing w:line="360" w:lineRule="auto"/>
        <w:rPr>
          <w:vanish/>
          <w:sz w:val="24"/>
          <w:szCs w:val="24"/>
        </w:rPr>
      </w:pPr>
    </w:p>
    <w:p w14:paraId="780B38F0" w14:textId="77777777" w:rsidR="007633AA" w:rsidRPr="007633AA" w:rsidRDefault="007633AA" w:rsidP="007633AA">
      <w:pPr>
        <w:pStyle w:val="ListParagraph"/>
        <w:numPr>
          <w:ilvl w:val="0"/>
          <w:numId w:val="18"/>
        </w:numPr>
        <w:spacing w:line="360" w:lineRule="auto"/>
        <w:rPr>
          <w:vanish/>
          <w:sz w:val="24"/>
          <w:szCs w:val="24"/>
        </w:rPr>
      </w:pPr>
    </w:p>
    <w:p w14:paraId="61944BA4" w14:textId="77777777" w:rsidR="007633AA" w:rsidRPr="007633AA" w:rsidRDefault="007633AA" w:rsidP="007633AA">
      <w:pPr>
        <w:pStyle w:val="ListParagraph"/>
        <w:numPr>
          <w:ilvl w:val="0"/>
          <w:numId w:val="18"/>
        </w:numPr>
        <w:spacing w:line="360" w:lineRule="auto"/>
        <w:rPr>
          <w:vanish/>
          <w:sz w:val="24"/>
          <w:szCs w:val="24"/>
        </w:rPr>
      </w:pPr>
    </w:p>
    <w:p w14:paraId="1126C78B" w14:textId="77777777" w:rsidR="007633AA" w:rsidRPr="007633AA" w:rsidRDefault="007633AA" w:rsidP="007633AA">
      <w:pPr>
        <w:pStyle w:val="ListParagraph"/>
        <w:numPr>
          <w:ilvl w:val="0"/>
          <w:numId w:val="18"/>
        </w:numPr>
        <w:spacing w:line="360" w:lineRule="auto"/>
        <w:rPr>
          <w:vanish/>
          <w:sz w:val="24"/>
          <w:szCs w:val="24"/>
        </w:rPr>
      </w:pPr>
    </w:p>
    <w:p w14:paraId="17C1E7BB" w14:textId="77777777" w:rsidR="007633AA" w:rsidRPr="007633AA" w:rsidRDefault="007633AA" w:rsidP="007633AA">
      <w:pPr>
        <w:pStyle w:val="ListParagraph"/>
        <w:numPr>
          <w:ilvl w:val="0"/>
          <w:numId w:val="18"/>
        </w:numPr>
        <w:spacing w:line="360" w:lineRule="auto"/>
        <w:rPr>
          <w:vanish/>
          <w:sz w:val="24"/>
          <w:szCs w:val="24"/>
        </w:rPr>
      </w:pPr>
    </w:p>
    <w:p w14:paraId="04E3A84F" w14:textId="77777777" w:rsidR="007633AA" w:rsidRPr="007633AA" w:rsidRDefault="007633AA" w:rsidP="007633AA">
      <w:pPr>
        <w:pStyle w:val="ListParagraph"/>
        <w:numPr>
          <w:ilvl w:val="0"/>
          <w:numId w:val="18"/>
        </w:numPr>
        <w:spacing w:line="360" w:lineRule="auto"/>
        <w:rPr>
          <w:vanish/>
          <w:sz w:val="24"/>
          <w:szCs w:val="24"/>
        </w:rPr>
      </w:pPr>
    </w:p>
    <w:p w14:paraId="2CBC9B18" w14:textId="77777777" w:rsidR="007633AA" w:rsidRPr="007633AA" w:rsidRDefault="007633AA" w:rsidP="007633AA">
      <w:pPr>
        <w:pStyle w:val="ListParagraph"/>
        <w:numPr>
          <w:ilvl w:val="0"/>
          <w:numId w:val="18"/>
        </w:numPr>
        <w:spacing w:line="360" w:lineRule="auto"/>
        <w:rPr>
          <w:vanish/>
          <w:sz w:val="24"/>
          <w:szCs w:val="24"/>
        </w:rPr>
      </w:pPr>
    </w:p>
    <w:p w14:paraId="5A96AAA1" w14:textId="77777777" w:rsidR="007633AA" w:rsidRPr="007633AA" w:rsidRDefault="007633AA" w:rsidP="007633AA">
      <w:pPr>
        <w:pStyle w:val="ListParagraph"/>
        <w:numPr>
          <w:ilvl w:val="0"/>
          <w:numId w:val="18"/>
        </w:numPr>
        <w:spacing w:line="360" w:lineRule="auto"/>
        <w:rPr>
          <w:vanish/>
          <w:sz w:val="24"/>
          <w:szCs w:val="24"/>
        </w:rPr>
      </w:pPr>
    </w:p>
    <w:p w14:paraId="611CC431" w14:textId="77777777" w:rsidR="007633AA" w:rsidRPr="007633AA" w:rsidRDefault="007633AA" w:rsidP="007633AA">
      <w:pPr>
        <w:pStyle w:val="ListParagraph"/>
        <w:numPr>
          <w:ilvl w:val="0"/>
          <w:numId w:val="18"/>
        </w:numPr>
        <w:spacing w:line="360" w:lineRule="auto"/>
        <w:rPr>
          <w:vanish/>
          <w:sz w:val="24"/>
          <w:szCs w:val="24"/>
        </w:rPr>
      </w:pPr>
    </w:p>
    <w:p w14:paraId="279F869C" w14:textId="77777777" w:rsidR="007633AA" w:rsidRPr="007633AA" w:rsidRDefault="007633AA" w:rsidP="007633AA">
      <w:pPr>
        <w:pStyle w:val="ListParagraph"/>
        <w:numPr>
          <w:ilvl w:val="0"/>
          <w:numId w:val="18"/>
        </w:numPr>
        <w:spacing w:line="360" w:lineRule="auto"/>
        <w:rPr>
          <w:vanish/>
          <w:sz w:val="24"/>
          <w:szCs w:val="24"/>
        </w:rPr>
      </w:pPr>
    </w:p>
    <w:p w14:paraId="2DFBDD59" w14:textId="77777777" w:rsidR="007633AA" w:rsidRPr="007633AA" w:rsidRDefault="007633AA" w:rsidP="007633AA">
      <w:pPr>
        <w:pStyle w:val="ListParagraph"/>
        <w:numPr>
          <w:ilvl w:val="0"/>
          <w:numId w:val="18"/>
        </w:numPr>
        <w:spacing w:line="360" w:lineRule="auto"/>
        <w:rPr>
          <w:vanish/>
          <w:sz w:val="24"/>
          <w:szCs w:val="24"/>
        </w:rPr>
      </w:pPr>
    </w:p>
    <w:p w14:paraId="32676E88" w14:textId="77777777" w:rsidR="007633AA" w:rsidRPr="007633AA" w:rsidRDefault="007633AA" w:rsidP="007633AA">
      <w:pPr>
        <w:pStyle w:val="ListParagraph"/>
        <w:numPr>
          <w:ilvl w:val="0"/>
          <w:numId w:val="18"/>
        </w:numPr>
        <w:spacing w:line="360" w:lineRule="auto"/>
        <w:rPr>
          <w:vanish/>
          <w:sz w:val="24"/>
          <w:szCs w:val="24"/>
        </w:rPr>
      </w:pPr>
    </w:p>
    <w:p w14:paraId="45083105" w14:textId="77777777" w:rsidR="007633AA" w:rsidRPr="007633AA" w:rsidRDefault="007633AA" w:rsidP="007633AA">
      <w:pPr>
        <w:pStyle w:val="ListParagraph"/>
        <w:numPr>
          <w:ilvl w:val="0"/>
          <w:numId w:val="18"/>
        </w:numPr>
        <w:spacing w:line="360" w:lineRule="auto"/>
        <w:rPr>
          <w:vanish/>
          <w:sz w:val="24"/>
          <w:szCs w:val="24"/>
        </w:rPr>
      </w:pPr>
    </w:p>
    <w:p w14:paraId="664D6FF2" w14:textId="77777777" w:rsidR="007633AA" w:rsidRPr="007633AA" w:rsidRDefault="007633AA" w:rsidP="007633AA">
      <w:pPr>
        <w:pStyle w:val="ListParagraph"/>
        <w:numPr>
          <w:ilvl w:val="0"/>
          <w:numId w:val="18"/>
        </w:numPr>
        <w:spacing w:line="360" w:lineRule="auto"/>
        <w:rPr>
          <w:vanish/>
          <w:sz w:val="24"/>
          <w:szCs w:val="24"/>
        </w:rPr>
      </w:pPr>
    </w:p>
    <w:p w14:paraId="43CC7CAB" w14:textId="77777777" w:rsidR="007633AA" w:rsidRPr="007633AA" w:rsidRDefault="007633AA" w:rsidP="007633AA">
      <w:pPr>
        <w:pStyle w:val="ListParagraph"/>
        <w:numPr>
          <w:ilvl w:val="0"/>
          <w:numId w:val="18"/>
        </w:numPr>
        <w:spacing w:line="360" w:lineRule="auto"/>
        <w:rPr>
          <w:vanish/>
          <w:sz w:val="24"/>
          <w:szCs w:val="24"/>
        </w:rPr>
      </w:pPr>
    </w:p>
    <w:p w14:paraId="16D7793A" w14:textId="77777777" w:rsidR="007633AA" w:rsidRPr="007633AA" w:rsidRDefault="007633AA" w:rsidP="007633AA">
      <w:pPr>
        <w:pStyle w:val="ListParagraph"/>
        <w:numPr>
          <w:ilvl w:val="0"/>
          <w:numId w:val="18"/>
        </w:numPr>
        <w:spacing w:line="360" w:lineRule="auto"/>
        <w:rPr>
          <w:vanish/>
          <w:sz w:val="24"/>
          <w:szCs w:val="24"/>
        </w:rPr>
      </w:pPr>
    </w:p>
    <w:p w14:paraId="63525606" w14:textId="77777777" w:rsidR="007633AA" w:rsidRPr="007633AA" w:rsidRDefault="007633AA" w:rsidP="007633AA">
      <w:pPr>
        <w:pStyle w:val="ListParagraph"/>
        <w:numPr>
          <w:ilvl w:val="0"/>
          <w:numId w:val="18"/>
        </w:numPr>
        <w:spacing w:line="360" w:lineRule="auto"/>
        <w:rPr>
          <w:vanish/>
          <w:sz w:val="24"/>
          <w:szCs w:val="24"/>
        </w:rPr>
      </w:pPr>
    </w:p>
    <w:p w14:paraId="68BB079B" w14:textId="77777777" w:rsidR="007633AA" w:rsidRPr="007633AA" w:rsidRDefault="007633AA" w:rsidP="007633AA">
      <w:pPr>
        <w:pStyle w:val="ListParagraph"/>
        <w:numPr>
          <w:ilvl w:val="0"/>
          <w:numId w:val="18"/>
        </w:numPr>
        <w:spacing w:line="360" w:lineRule="auto"/>
        <w:rPr>
          <w:vanish/>
          <w:sz w:val="24"/>
          <w:szCs w:val="24"/>
        </w:rPr>
      </w:pPr>
    </w:p>
    <w:p w14:paraId="6A1FC6EF" w14:textId="77777777" w:rsidR="007633AA" w:rsidRPr="007633AA" w:rsidRDefault="007633AA" w:rsidP="007633AA">
      <w:pPr>
        <w:pStyle w:val="ListParagraph"/>
        <w:numPr>
          <w:ilvl w:val="0"/>
          <w:numId w:val="18"/>
        </w:numPr>
        <w:spacing w:line="360" w:lineRule="auto"/>
        <w:rPr>
          <w:vanish/>
          <w:sz w:val="24"/>
          <w:szCs w:val="24"/>
        </w:rPr>
      </w:pPr>
    </w:p>
    <w:p w14:paraId="601FA1CE" w14:textId="77777777" w:rsidR="007633AA" w:rsidRPr="007633AA" w:rsidRDefault="007633AA" w:rsidP="007633AA">
      <w:pPr>
        <w:pStyle w:val="ListParagraph"/>
        <w:numPr>
          <w:ilvl w:val="0"/>
          <w:numId w:val="18"/>
        </w:numPr>
        <w:spacing w:line="360" w:lineRule="auto"/>
        <w:rPr>
          <w:vanish/>
          <w:sz w:val="24"/>
          <w:szCs w:val="24"/>
        </w:rPr>
      </w:pPr>
    </w:p>
    <w:p w14:paraId="388F33A7" w14:textId="77777777" w:rsidR="007633AA" w:rsidRPr="007633AA" w:rsidRDefault="007633AA" w:rsidP="007633AA">
      <w:pPr>
        <w:pStyle w:val="ListParagraph"/>
        <w:numPr>
          <w:ilvl w:val="0"/>
          <w:numId w:val="18"/>
        </w:numPr>
        <w:spacing w:line="360" w:lineRule="auto"/>
        <w:rPr>
          <w:vanish/>
          <w:sz w:val="24"/>
          <w:szCs w:val="24"/>
        </w:rPr>
      </w:pPr>
    </w:p>
    <w:p w14:paraId="68BD6302" w14:textId="77777777" w:rsidR="007633AA" w:rsidRPr="007633AA" w:rsidRDefault="007633AA" w:rsidP="007633AA">
      <w:pPr>
        <w:pStyle w:val="ListParagraph"/>
        <w:numPr>
          <w:ilvl w:val="0"/>
          <w:numId w:val="18"/>
        </w:numPr>
        <w:spacing w:line="360" w:lineRule="auto"/>
        <w:rPr>
          <w:vanish/>
          <w:sz w:val="24"/>
          <w:szCs w:val="24"/>
        </w:rPr>
      </w:pPr>
    </w:p>
    <w:p w14:paraId="448C3FA8" w14:textId="77777777" w:rsidR="007633AA" w:rsidRPr="007633AA" w:rsidRDefault="007633AA" w:rsidP="007633AA">
      <w:pPr>
        <w:pStyle w:val="ListParagraph"/>
        <w:numPr>
          <w:ilvl w:val="0"/>
          <w:numId w:val="18"/>
        </w:numPr>
        <w:spacing w:line="360" w:lineRule="auto"/>
        <w:rPr>
          <w:vanish/>
          <w:sz w:val="24"/>
          <w:szCs w:val="24"/>
        </w:rPr>
      </w:pPr>
    </w:p>
    <w:p w14:paraId="5372FA81" w14:textId="77777777" w:rsidR="007633AA" w:rsidRPr="007633AA" w:rsidRDefault="007633AA" w:rsidP="007633AA">
      <w:pPr>
        <w:pStyle w:val="ListParagraph"/>
        <w:numPr>
          <w:ilvl w:val="0"/>
          <w:numId w:val="18"/>
        </w:numPr>
        <w:spacing w:line="360" w:lineRule="auto"/>
        <w:rPr>
          <w:vanish/>
          <w:sz w:val="24"/>
          <w:szCs w:val="24"/>
        </w:rPr>
      </w:pPr>
    </w:p>
    <w:p w14:paraId="7D0104F8" w14:textId="77777777" w:rsidR="007633AA" w:rsidRPr="007633AA" w:rsidRDefault="007633AA" w:rsidP="007633AA">
      <w:pPr>
        <w:pStyle w:val="ListParagraph"/>
        <w:numPr>
          <w:ilvl w:val="0"/>
          <w:numId w:val="18"/>
        </w:numPr>
        <w:spacing w:line="360" w:lineRule="auto"/>
        <w:rPr>
          <w:vanish/>
          <w:sz w:val="24"/>
          <w:szCs w:val="24"/>
        </w:rPr>
      </w:pPr>
    </w:p>
    <w:p w14:paraId="2B28A3B1" w14:textId="77777777" w:rsidR="007633AA" w:rsidRPr="007633AA" w:rsidRDefault="007633AA" w:rsidP="007633AA">
      <w:pPr>
        <w:pStyle w:val="ListParagraph"/>
        <w:numPr>
          <w:ilvl w:val="0"/>
          <w:numId w:val="18"/>
        </w:numPr>
        <w:spacing w:line="360" w:lineRule="auto"/>
        <w:rPr>
          <w:vanish/>
          <w:sz w:val="24"/>
          <w:szCs w:val="24"/>
        </w:rPr>
      </w:pPr>
    </w:p>
    <w:p w14:paraId="511C920B" w14:textId="77777777" w:rsidR="007633AA" w:rsidRPr="007633AA" w:rsidRDefault="007633AA" w:rsidP="007633AA">
      <w:pPr>
        <w:pStyle w:val="ListParagraph"/>
        <w:numPr>
          <w:ilvl w:val="0"/>
          <w:numId w:val="18"/>
        </w:numPr>
        <w:spacing w:line="360" w:lineRule="auto"/>
        <w:rPr>
          <w:vanish/>
          <w:sz w:val="24"/>
          <w:szCs w:val="24"/>
        </w:rPr>
      </w:pPr>
    </w:p>
    <w:p w14:paraId="501B9A8B" w14:textId="77777777" w:rsidR="007633AA" w:rsidRPr="007633AA" w:rsidRDefault="007633AA" w:rsidP="007633AA">
      <w:pPr>
        <w:pStyle w:val="ListParagraph"/>
        <w:numPr>
          <w:ilvl w:val="0"/>
          <w:numId w:val="18"/>
        </w:numPr>
        <w:spacing w:line="360" w:lineRule="auto"/>
        <w:rPr>
          <w:vanish/>
          <w:sz w:val="24"/>
          <w:szCs w:val="24"/>
        </w:rPr>
      </w:pPr>
    </w:p>
    <w:p w14:paraId="4E04AB93" w14:textId="77777777" w:rsidR="007633AA" w:rsidRPr="007633AA" w:rsidRDefault="007633AA" w:rsidP="007633AA">
      <w:pPr>
        <w:pStyle w:val="ListParagraph"/>
        <w:numPr>
          <w:ilvl w:val="0"/>
          <w:numId w:val="18"/>
        </w:numPr>
        <w:spacing w:line="360" w:lineRule="auto"/>
        <w:rPr>
          <w:vanish/>
          <w:sz w:val="24"/>
          <w:szCs w:val="24"/>
        </w:rPr>
      </w:pPr>
    </w:p>
    <w:p w14:paraId="24370184" w14:textId="77777777" w:rsidR="007633AA" w:rsidRPr="007633AA" w:rsidRDefault="007633AA" w:rsidP="007633AA">
      <w:pPr>
        <w:pStyle w:val="ListParagraph"/>
        <w:numPr>
          <w:ilvl w:val="0"/>
          <w:numId w:val="18"/>
        </w:numPr>
        <w:spacing w:line="360" w:lineRule="auto"/>
        <w:rPr>
          <w:vanish/>
          <w:sz w:val="24"/>
          <w:szCs w:val="24"/>
        </w:rPr>
      </w:pPr>
    </w:p>
    <w:p w14:paraId="6D41F9FF" w14:textId="77777777" w:rsidR="007633AA" w:rsidRPr="007633AA" w:rsidRDefault="007633AA" w:rsidP="007633AA">
      <w:pPr>
        <w:pStyle w:val="ListParagraph"/>
        <w:numPr>
          <w:ilvl w:val="0"/>
          <w:numId w:val="18"/>
        </w:numPr>
        <w:spacing w:line="360" w:lineRule="auto"/>
        <w:rPr>
          <w:vanish/>
          <w:sz w:val="24"/>
          <w:szCs w:val="24"/>
        </w:rPr>
      </w:pPr>
    </w:p>
    <w:p w14:paraId="17208BB3" w14:textId="77777777" w:rsidR="007633AA" w:rsidRPr="007633AA" w:rsidRDefault="007633AA" w:rsidP="007633AA">
      <w:pPr>
        <w:pStyle w:val="ListParagraph"/>
        <w:numPr>
          <w:ilvl w:val="0"/>
          <w:numId w:val="18"/>
        </w:numPr>
        <w:spacing w:line="360" w:lineRule="auto"/>
        <w:rPr>
          <w:vanish/>
          <w:sz w:val="24"/>
          <w:szCs w:val="24"/>
        </w:rPr>
      </w:pPr>
    </w:p>
    <w:p w14:paraId="569C0068" w14:textId="77777777" w:rsidR="007633AA" w:rsidRPr="007633AA" w:rsidRDefault="007633AA" w:rsidP="007633AA">
      <w:pPr>
        <w:pStyle w:val="ListParagraph"/>
        <w:numPr>
          <w:ilvl w:val="0"/>
          <w:numId w:val="18"/>
        </w:numPr>
        <w:spacing w:line="360" w:lineRule="auto"/>
        <w:rPr>
          <w:vanish/>
          <w:sz w:val="24"/>
          <w:szCs w:val="24"/>
        </w:rPr>
      </w:pPr>
    </w:p>
    <w:p w14:paraId="39C88054" w14:textId="77777777" w:rsidR="007633AA" w:rsidRPr="007633AA" w:rsidRDefault="007633AA" w:rsidP="007633AA">
      <w:pPr>
        <w:pStyle w:val="ListParagraph"/>
        <w:numPr>
          <w:ilvl w:val="0"/>
          <w:numId w:val="18"/>
        </w:numPr>
        <w:spacing w:line="360" w:lineRule="auto"/>
        <w:rPr>
          <w:vanish/>
          <w:sz w:val="24"/>
          <w:szCs w:val="24"/>
        </w:rPr>
      </w:pPr>
    </w:p>
    <w:p w14:paraId="5BEFFB98" w14:textId="77777777" w:rsidR="007633AA" w:rsidRPr="007633AA" w:rsidRDefault="007633AA" w:rsidP="007633AA">
      <w:pPr>
        <w:pStyle w:val="ListParagraph"/>
        <w:numPr>
          <w:ilvl w:val="0"/>
          <w:numId w:val="18"/>
        </w:numPr>
        <w:spacing w:line="360" w:lineRule="auto"/>
        <w:rPr>
          <w:vanish/>
          <w:sz w:val="24"/>
          <w:szCs w:val="24"/>
        </w:rPr>
      </w:pPr>
    </w:p>
    <w:p w14:paraId="2093D155" w14:textId="77777777" w:rsidR="007633AA" w:rsidRPr="007633AA" w:rsidRDefault="007633AA" w:rsidP="007633AA">
      <w:pPr>
        <w:pStyle w:val="ListParagraph"/>
        <w:numPr>
          <w:ilvl w:val="0"/>
          <w:numId w:val="18"/>
        </w:numPr>
        <w:spacing w:line="360" w:lineRule="auto"/>
        <w:rPr>
          <w:vanish/>
          <w:sz w:val="24"/>
          <w:szCs w:val="24"/>
        </w:rPr>
      </w:pPr>
    </w:p>
    <w:p w14:paraId="61D27EEC" w14:textId="77777777" w:rsidR="007633AA" w:rsidRPr="007633AA" w:rsidRDefault="007633AA" w:rsidP="007633AA">
      <w:pPr>
        <w:pStyle w:val="ListParagraph"/>
        <w:numPr>
          <w:ilvl w:val="0"/>
          <w:numId w:val="18"/>
        </w:numPr>
        <w:spacing w:line="360" w:lineRule="auto"/>
        <w:rPr>
          <w:vanish/>
          <w:sz w:val="24"/>
          <w:szCs w:val="24"/>
        </w:rPr>
      </w:pPr>
    </w:p>
    <w:p w14:paraId="635C03CA" w14:textId="77777777" w:rsidR="007633AA" w:rsidRPr="007633AA" w:rsidRDefault="007633AA" w:rsidP="007633AA">
      <w:pPr>
        <w:pStyle w:val="ListParagraph"/>
        <w:numPr>
          <w:ilvl w:val="0"/>
          <w:numId w:val="18"/>
        </w:numPr>
        <w:spacing w:line="360" w:lineRule="auto"/>
        <w:rPr>
          <w:vanish/>
          <w:sz w:val="24"/>
          <w:szCs w:val="24"/>
        </w:rPr>
      </w:pPr>
    </w:p>
    <w:p w14:paraId="5C0A5757" w14:textId="77777777" w:rsidR="007633AA" w:rsidRPr="007633AA" w:rsidRDefault="007633AA" w:rsidP="007633AA">
      <w:pPr>
        <w:pStyle w:val="ListParagraph"/>
        <w:numPr>
          <w:ilvl w:val="0"/>
          <w:numId w:val="18"/>
        </w:numPr>
        <w:spacing w:line="360" w:lineRule="auto"/>
        <w:rPr>
          <w:vanish/>
          <w:sz w:val="24"/>
          <w:szCs w:val="24"/>
        </w:rPr>
      </w:pPr>
    </w:p>
    <w:p w14:paraId="13C58138" w14:textId="77777777" w:rsidR="007633AA" w:rsidRPr="007633AA" w:rsidRDefault="007633AA" w:rsidP="007633AA">
      <w:pPr>
        <w:pStyle w:val="ListParagraph"/>
        <w:numPr>
          <w:ilvl w:val="0"/>
          <w:numId w:val="18"/>
        </w:numPr>
        <w:spacing w:line="360" w:lineRule="auto"/>
        <w:rPr>
          <w:vanish/>
          <w:sz w:val="24"/>
          <w:szCs w:val="24"/>
        </w:rPr>
      </w:pPr>
    </w:p>
    <w:p w14:paraId="1AFB084E" w14:textId="77777777" w:rsidR="007633AA" w:rsidRPr="007633AA" w:rsidRDefault="007633AA" w:rsidP="007633AA">
      <w:pPr>
        <w:pStyle w:val="ListParagraph"/>
        <w:numPr>
          <w:ilvl w:val="0"/>
          <w:numId w:val="18"/>
        </w:numPr>
        <w:spacing w:line="360" w:lineRule="auto"/>
        <w:rPr>
          <w:vanish/>
          <w:sz w:val="24"/>
          <w:szCs w:val="24"/>
        </w:rPr>
      </w:pPr>
    </w:p>
    <w:p w14:paraId="2B7A4C56" w14:textId="77777777" w:rsidR="007633AA" w:rsidRPr="007633AA" w:rsidRDefault="007633AA" w:rsidP="007633AA">
      <w:pPr>
        <w:pStyle w:val="ListParagraph"/>
        <w:numPr>
          <w:ilvl w:val="0"/>
          <w:numId w:val="18"/>
        </w:numPr>
        <w:spacing w:line="360" w:lineRule="auto"/>
        <w:rPr>
          <w:vanish/>
          <w:sz w:val="24"/>
          <w:szCs w:val="24"/>
        </w:rPr>
      </w:pPr>
    </w:p>
    <w:p w14:paraId="0DCF5B55" w14:textId="77777777" w:rsidR="007633AA" w:rsidRPr="007633AA" w:rsidRDefault="007633AA" w:rsidP="007633AA">
      <w:pPr>
        <w:pStyle w:val="ListParagraph"/>
        <w:numPr>
          <w:ilvl w:val="0"/>
          <w:numId w:val="18"/>
        </w:numPr>
        <w:spacing w:line="360" w:lineRule="auto"/>
        <w:rPr>
          <w:vanish/>
          <w:sz w:val="24"/>
          <w:szCs w:val="24"/>
        </w:rPr>
      </w:pPr>
    </w:p>
    <w:p w14:paraId="66EF886B" w14:textId="77777777" w:rsidR="007633AA" w:rsidRPr="007633AA" w:rsidRDefault="007633AA" w:rsidP="007633AA">
      <w:pPr>
        <w:pStyle w:val="ListParagraph"/>
        <w:numPr>
          <w:ilvl w:val="0"/>
          <w:numId w:val="18"/>
        </w:numPr>
        <w:spacing w:line="360" w:lineRule="auto"/>
        <w:rPr>
          <w:vanish/>
          <w:sz w:val="24"/>
          <w:szCs w:val="24"/>
        </w:rPr>
      </w:pPr>
    </w:p>
    <w:p w14:paraId="0E516816" w14:textId="77777777" w:rsidR="007633AA" w:rsidRPr="007633AA" w:rsidRDefault="007633AA" w:rsidP="007633AA">
      <w:pPr>
        <w:pStyle w:val="ListParagraph"/>
        <w:numPr>
          <w:ilvl w:val="0"/>
          <w:numId w:val="18"/>
        </w:numPr>
        <w:spacing w:line="360" w:lineRule="auto"/>
        <w:rPr>
          <w:vanish/>
          <w:sz w:val="24"/>
          <w:szCs w:val="24"/>
        </w:rPr>
      </w:pPr>
    </w:p>
    <w:p w14:paraId="6412C717" w14:textId="77777777" w:rsidR="007633AA" w:rsidRPr="007633AA" w:rsidRDefault="007633AA" w:rsidP="007633AA">
      <w:pPr>
        <w:pStyle w:val="ListParagraph"/>
        <w:numPr>
          <w:ilvl w:val="0"/>
          <w:numId w:val="18"/>
        </w:numPr>
        <w:spacing w:line="360" w:lineRule="auto"/>
        <w:rPr>
          <w:vanish/>
          <w:sz w:val="24"/>
          <w:szCs w:val="24"/>
        </w:rPr>
      </w:pPr>
    </w:p>
    <w:p w14:paraId="3F6CB8EA" w14:textId="77777777" w:rsidR="007633AA" w:rsidRPr="007633AA" w:rsidRDefault="007633AA" w:rsidP="007633AA">
      <w:pPr>
        <w:pStyle w:val="ListParagraph"/>
        <w:numPr>
          <w:ilvl w:val="0"/>
          <w:numId w:val="18"/>
        </w:numPr>
        <w:spacing w:line="360" w:lineRule="auto"/>
        <w:rPr>
          <w:vanish/>
          <w:sz w:val="24"/>
          <w:szCs w:val="24"/>
        </w:rPr>
      </w:pPr>
    </w:p>
    <w:p w14:paraId="48FEB0A4" w14:textId="77777777" w:rsidR="007633AA" w:rsidRPr="007633AA" w:rsidRDefault="007633AA" w:rsidP="007633AA">
      <w:pPr>
        <w:pStyle w:val="ListParagraph"/>
        <w:numPr>
          <w:ilvl w:val="0"/>
          <w:numId w:val="18"/>
        </w:numPr>
        <w:spacing w:line="360" w:lineRule="auto"/>
        <w:rPr>
          <w:vanish/>
          <w:sz w:val="24"/>
          <w:szCs w:val="24"/>
        </w:rPr>
      </w:pPr>
    </w:p>
    <w:p w14:paraId="6DCB4FED" w14:textId="77777777" w:rsidR="007633AA" w:rsidRPr="007633AA" w:rsidRDefault="007633AA" w:rsidP="007633AA">
      <w:pPr>
        <w:pStyle w:val="ListParagraph"/>
        <w:numPr>
          <w:ilvl w:val="0"/>
          <w:numId w:val="18"/>
        </w:numPr>
        <w:spacing w:line="360" w:lineRule="auto"/>
        <w:rPr>
          <w:vanish/>
          <w:sz w:val="24"/>
          <w:szCs w:val="24"/>
        </w:rPr>
      </w:pPr>
    </w:p>
    <w:p w14:paraId="2BC63AD3" w14:textId="77777777" w:rsidR="007633AA" w:rsidRPr="007633AA" w:rsidRDefault="007633AA" w:rsidP="007633AA">
      <w:pPr>
        <w:pStyle w:val="ListParagraph"/>
        <w:numPr>
          <w:ilvl w:val="0"/>
          <w:numId w:val="18"/>
        </w:numPr>
        <w:spacing w:line="360" w:lineRule="auto"/>
        <w:rPr>
          <w:vanish/>
          <w:sz w:val="24"/>
          <w:szCs w:val="24"/>
        </w:rPr>
      </w:pPr>
    </w:p>
    <w:p w14:paraId="6ECB70B7" w14:textId="77777777" w:rsidR="007633AA" w:rsidRPr="007633AA" w:rsidRDefault="007633AA" w:rsidP="007633AA">
      <w:pPr>
        <w:pStyle w:val="ListParagraph"/>
        <w:numPr>
          <w:ilvl w:val="0"/>
          <w:numId w:val="18"/>
        </w:numPr>
        <w:spacing w:line="360" w:lineRule="auto"/>
        <w:rPr>
          <w:vanish/>
          <w:sz w:val="24"/>
          <w:szCs w:val="24"/>
        </w:rPr>
      </w:pPr>
    </w:p>
    <w:p w14:paraId="0DB001F0" w14:textId="77777777" w:rsidR="007633AA" w:rsidRPr="007633AA" w:rsidRDefault="007633AA" w:rsidP="007633AA">
      <w:pPr>
        <w:pStyle w:val="ListParagraph"/>
        <w:numPr>
          <w:ilvl w:val="0"/>
          <w:numId w:val="18"/>
        </w:numPr>
        <w:spacing w:line="360" w:lineRule="auto"/>
        <w:rPr>
          <w:vanish/>
          <w:sz w:val="24"/>
          <w:szCs w:val="24"/>
        </w:rPr>
      </w:pPr>
    </w:p>
    <w:p w14:paraId="34470591" w14:textId="77777777" w:rsidR="007633AA" w:rsidRPr="007633AA" w:rsidRDefault="007633AA" w:rsidP="007633AA">
      <w:pPr>
        <w:pStyle w:val="ListParagraph"/>
        <w:numPr>
          <w:ilvl w:val="0"/>
          <w:numId w:val="18"/>
        </w:numPr>
        <w:spacing w:line="360" w:lineRule="auto"/>
        <w:rPr>
          <w:vanish/>
          <w:sz w:val="24"/>
          <w:szCs w:val="24"/>
        </w:rPr>
      </w:pPr>
    </w:p>
    <w:p w14:paraId="23AD5A0E" w14:textId="77777777" w:rsidR="007633AA" w:rsidRPr="007633AA" w:rsidRDefault="007633AA" w:rsidP="007633AA">
      <w:pPr>
        <w:pStyle w:val="ListParagraph"/>
        <w:numPr>
          <w:ilvl w:val="0"/>
          <w:numId w:val="18"/>
        </w:numPr>
        <w:spacing w:line="360" w:lineRule="auto"/>
        <w:rPr>
          <w:vanish/>
          <w:sz w:val="24"/>
          <w:szCs w:val="24"/>
        </w:rPr>
      </w:pPr>
    </w:p>
    <w:p w14:paraId="4C647E69" w14:textId="77777777" w:rsidR="007633AA" w:rsidRPr="007633AA" w:rsidRDefault="007633AA" w:rsidP="007633AA">
      <w:pPr>
        <w:pStyle w:val="ListParagraph"/>
        <w:numPr>
          <w:ilvl w:val="0"/>
          <w:numId w:val="18"/>
        </w:numPr>
        <w:spacing w:line="360" w:lineRule="auto"/>
        <w:rPr>
          <w:vanish/>
          <w:sz w:val="24"/>
          <w:szCs w:val="24"/>
        </w:rPr>
      </w:pPr>
    </w:p>
    <w:p w14:paraId="46526C3E" w14:textId="77777777" w:rsidR="007633AA" w:rsidRPr="007633AA" w:rsidRDefault="007633AA" w:rsidP="007633AA">
      <w:pPr>
        <w:pStyle w:val="ListParagraph"/>
        <w:numPr>
          <w:ilvl w:val="0"/>
          <w:numId w:val="18"/>
        </w:numPr>
        <w:spacing w:line="360" w:lineRule="auto"/>
        <w:rPr>
          <w:vanish/>
          <w:sz w:val="24"/>
          <w:szCs w:val="24"/>
        </w:rPr>
      </w:pPr>
    </w:p>
    <w:p w14:paraId="630F6827" w14:textId="77777777" w:rsidR="007633AA" w:rsidRPr="007633AA" w:rsidRDefault="007633AA" w:rsidP="007633AA">
      <w:pPr>
        <w:pStyle w:val="ListParagraph"/>
        <w:numPr>
          <w:ilvl w:val="0"/>
          <w:numId w:val="18"/>
        </w:numPr>
        <w:spacing w:line="360" w:lineRule="auto"/>
        <w:rPr>
          <w:vanish/>
          <w:sz w:val="24"/>
          <w:szCs w:val="24"/>
        </w:rPr>
      </w:pPr>
    </w:p>
    <w:p w14:paraId="611B9401" w14:textId="77777777" w:rsidR="007633AA" w:rsidRPr="007633AA" w:rsidRDefault="007633AA" w:rsidP="007633AA">
      <w:pPr>
        <w:pStyle w:val="ListParagraph"/>
        <w:numPr>
          <w:ilvl w:val="0"/>
          <w:numId w:val="18"/>
        </w:numPr>
        <w:spacing w:line="360" w:lineRule="auto"/>
        <w:rPr>
          <w:vanish/>
          <w:sz w:val="24"/>
          <w:szCs w:val="24"/>
        </w:rPr>
      </w:pPr>
    </w:p>
    <w:p w14:paraId="7A09E385" w14:textId="77777777" w:rsidR="007633AA" w:rsidRPr="007633AA" w:rsidRDefault="007633AA" w:rsidP="007633AA">
      <w:pPr>
        <w:pStyle w:val="ListParagraph"/>
        <w:numPr>
          <w:ilvl w:val="0"/>
          <w:numId w:val="18"/>
        </w:numPr>
        <w:spacing w:line="360" w:lineRule="auto"/>
        <w:rPr>
          <w:vanish/>
          <w:sz w:val="24"/>
          <w:szCs w:val="24"/>
        </w:rPr>
      </w:pPr>
    </w:p>
    <w:p w14:paraId="686A5A81" w14:textId="77777777" w:rsidR="007633AA" w:rsidRPr="007633AA" w:rsidRDefault="007633AA" w:rsidP="007633AA">
      <w:pPr>
        <w:pStyle w:val="ListParagraph"/>
        <w:numPr>
          <w:ilvl w:val="0"/>
          <w:numId w:val="18"/>
        </w:numPr>
        <w:spacing w:line="360" w:lineRule="auto"/>
        <w:rPr>
          <w:vanish/>
          <w:sz w:val="24"/>
          <w:szCs w:val="24"/>
        </w:rPr>
      </w:pPr>
    </w:p>
    <w:p w14:paraId="531EE400" w14:textId="77777777" w:rsidR="007633AA" w:rsidRPr="007633AA" w:rsidRDefault="007633AA" w:rsidP="007633AA">
      <w:pPr>
        <w:pStyle w:val="ListParagraph"/>
        <w:numPr>
          <w:ilvl w:val="0"/>
          <w:numId w:val="18"/>
        </w:numPr>
        <w:spacing w:line="360" w:lineRule="auto"/>
        <w:rPr>
          <w:vanish/>
          <w:sz w:val="24"/>
          <w:szCs w:val="24"/>
        </w:rPr>
      </w:pPr>
    </w:p>
    <w:p w14:paraId="631DA55F" w14:textId="77777777" w:rsidR="007633AA" w:rsidRPr="007633AA" w:rsidRDefault="007633AA" w:rsidP="007633AA">
      <w:pPr>
        <w:pStyle w:val="ListParagraph"/>
        <w:numPr>
          <w:ilvl w:val="0"/>
          <w:numId w:val="18"/>
        </w:numPr>
        <w:spacing w:line="360" w:lineRule="auto"/>
        <w:rPr>
          <w:vanish/>
          <w:sz w:val="24"/>
          <w:szCs w:val="24"/>
        </w:rPr>
      </w:pPr>
    </w:p>
    <w:p w14:paraId="035E1165" w14:textId="77777777" w:rsidR="007633AA" w:rsidRPr="007633AA" w:rsidRDefault="007633AA" w:rsidP="007633AA">
      <w:pPr>
        <w:pStyle w:val="ListParagraph"/>
        <w:numPr>
          <w:ilvl w:val="0"/>
          <w:numId w:val="18"/>
        </w:numPr>
        <w:spacing w:line="360" w:lineRule="auto"/>
        <w:rPr>
          <w:vanish/>
          <w:sz w:val="24"/>
          <w:szCs w:val="24"/>
        </w:rPr>
      </w:pPr>
    </w:p>
    <w:p w14:paraId="4ACE080A" w14:textId="77777777" w:rsidR="007633AA" w:rsidRPr="007633AA" w:rsidRDefault="007633AA" w:rsidP="007633AA">
      <w:pPr>
        <w:pStyle w:val="ListParagraph"/>
        <w:numPr>
          <w:ilvl w:val="0"/>
          <w:numId w:val="18"/>
        </w:numPr>
        <w:spacing w:line="360" w:lineRule="auto"/>
        <w:rPr>
          <w:vanish/>
          <w:sz w:val="24"/>
          <w:szCs w:val="24"/>
        </w:rPr>
      </w:pPr>
    </w:p>
    <w:p w14:paraId="5D1731E3" w14:textId="77777777" w:rsidR="007633AA" w:rsidRPr="007633AA" w:rsidRDefault="007633AA" w:rsidP="007633AA">
      <w:pPr>
        <w:pStyle w:val="ListParagraph"/>
        <w:numPr>
          <w:ilvl w:val="0"/>
          <w:numId w:val="18"/>
        </w:numPr>
        <w:spacing w:line="360" w:lineRule="auto"/>
        <w:rPr>
          <w:vanish/>
          <w:sz w:val="24"/>
          <w:szCs w:val="24"/>
        </w:rPr>
      </w:pPr>
    </w:p>
    <w:p w14:paraId="5DE1AB87" w14:textId="77777777" w:rsidR="007633AA" w:rsidRPr="007633AA" w:rsidRDefault="007633AA" w:rsidP="007633AA">
      <w:pPr>
        <w:pStyle w:val="ListParagraph"/>
        <w:numPr>
          <w:ilvl w:val="0"/>
          <w:numId w:val="18"/>
        </w:numPr>
        <w:spacing w:line="360" w:lineRule="auto"/>
        <w:rPr>
          <w:vanish/>
          <w:sz w:val="24"/>
          <w:szCs w:val="24"/>
        </w:rPr>
      </w:pPr>
    </w:p>
    <w:p w14:paraId="357E409F" w14:textId="77777777" w:rsidR="007633AA" w:rsidRPr="007633AA" w:rsidRDefault="007633AA" w:rsidP="007633AA">
      <w:pPr>
        <w:pStyle w:val="ListParagraph"/>
        <w:numPr>
          <w:ilvl w:val="0"/>
          <w:numId w:val="18"/>
        </w:numPr>
        <w:spacing w:line="360" w:lineRule="auto"/>
        <w:rPr>
          <w:vanish/>
          <w:sz w:val="24"/>
          <w:szCs w:val="24"/>
        </w:rPr>
      </w:pPr>
    </w:p>
    <w:p w14:paraId="4781E0CA" w14:textId="77777777" w:rsidR="007633AA" w:rsidRPr="007633AA" w:rsidRDefault="007633AA" w:rsidP="007633AA">
      <w:pPr>
        <w:pStyle w:val="ListParagraph"/>
        <w:numPr>
          <w:ilvl w:val="0"/>
          <w:numId w:val="18"/>
        </w:numPr>
        <w:spacing w:line="360" w:lineRule="auto"/>
        <w:rPr>
          <w:vanish/>
          <w:sz w:val="24"/>
          <w:szCs w:val="24"/>
        </w:rPr>
      </w:pPr>
    </w:p>
    <w:p w14:paraId="5C9974BB" w14:textId="77777777" w:rsidR="007633AA" w:rsidRPr="007633AA" w:rsidRDefault="007633AA" w:rsidP="007633AA">
      <w:pPr>
        <w:pStyle w:val="ListParagraph"/>
        <w:numPr>
          <w:ilvl w:val="0"/>
          <w:numId w:val="18"/>
        </w:numPr>
        <w:spacing w:line="360" w:lineRule="auto"/>
        <w:rPr>
          <w:vanish/>
          <w:sz w:val="24"/>
          <w:szCs w:val="24"/>
        </w:rPr>
      </w:pPr>
    </w:p>
    <w:p w14:paraId="0620117D" w14:textId="77777777" w:rsidR="007633AA" w:rsidRPr="007633AA" w:rsidRDefault="007633AA" w:rsidP="007633AA">
      <w:pPr>
        <w:pStyle w:val="ListParagraph"/>
        <w:numPr>
          <w:ilvl w:val="0"/>
          <w:numId w:val="18"/>
        </w:numPr>
        <w:spacing w:line="360" w:lineRule="auto"/>
        <w:rPr>
          <w:vanish/>
          <w:sz w:val="24"/>
          <w:szCs w:val="24"/>
        </w:rPr>
      </w:pPr>
    </w:p>
    <w:p w14:paraId="174B9CF0" w14:textId="77777777" w:rsidR="007633AA" w:rsidRPr="007633AA" w:rsidRDefault="007633AA" w:rsidP="007633AA">
      <w:pPr>
        <w:pStyle w:val="ListParagraph"/>
        <w:numPr>
          <w:ilvl w:val="0"/>
          <w:numId w:val="18"/>
        </w:numPr>
        <w:spacing w:line="360" w:lineRule="auto"/>
        <w:rPr>
          <w:vanish/>
          <w:sz w:val="24"/>
          <w:szCs w:val="24"/>
        </w:rPr>
      </w:pPr>
    </w:p>
    <w:p w14:paraId="4AD06353" w14:textId="77777777" w:rsidR="007633AA" w:rsidRPr="007633AA" w:rsidRDefault="007633AA" w:rsidP="007633AA">
      <w:pPr>
        <w:pStyle w:val="ListParagraph"/>
        <w:numPr>
          <w:ilvl w:val="0"/>
          <w:numId w:val="18"/>
        </w:numPr>
        <w:spacing w:line="360" w:lineRule="auto"/>
        <w:rPr>
          <w:vanish/>
          <w:sz w:val="24"/>
          <w:szCs w:val="24"/>
        </w:rPr>
      </w:pPr>
    </w:p>
    <w:p w14:paraId="377F5393" w14:textId="77777777" w:rsidR="007633AA" w:rsidRPr="007633AA" w:rsidRDefault="007633AA" w:rsidP="007633AA">
      <w:pPr>
        <w:pStyle w:val="ListParagraph"/>
        <w:numPr>
          <w:ilvl w:val="0"/>
          <w:numId w:val="18"/>
        </w:numPr>
        <w:spacing w:line="360" w:lineRule="auto"/>
        <w:rPr>
          <w:vanish/>
          <w:sz w:val="24"/>
          <w:szCs w:val="24"/>
        </w:rPr>
      </w:pPr>
    </w:p>
    <w:p w14:paraId="2AB601E0" w14:textId="77777777" w:rsidR="007633AA" w:rsidRPr="007633AA" w:rsidRDefault="007633AA" w:rsidP="007633AA">
      <w:pPr>
        <w:pStyle w:val="ListParagraph"/>
        <w:numPr>
          <w:ilvl w:val="0"/>
          <w:numId w:val="18"/>
        </w:numPr>
        <w:spacing w:line="360" w:lineRule="auto"/>
        <w:rPr>
          <w:vanish/>
          <w:sz w:val="24"/>
          <w:szCs w:val="24"/>
        </w:rPr>
      </w:pPr>
    </w:p>
    <w:p w14:paraId="2372AF31" w14:textId="77777777" w:rsidR="007633AA" w:rsidRPr="007633AA" w:rsidRDefault="007633AA" w:rsidP="007633AA">
      <w:pPr>
        <w:pStyle w:val="ListParagraph"/>
        <w:numPr>
          <w:ilvl w:val="0"/>
          <w:numId w:val="18"/>
        </w:numPr>
        <w:spacing w:line="360" w:lineRule="auto"/>
        <w:rPr>
          <w:vanish/>
          <w:sz w:val="24"/>
          <w:szCs w:val="24"/>
        </w:rPr>
      </w:pPr>
    </w:p>
    <w:p w14:paraId="01B7A2DA" w14:textId="77777777" w:rsidR="007633AA" w:rsidRPr="007633AA" w:rsidRDefault="007633AA" w:rsidP="007633AA">
      <w:pPr>
        <w:pStyle w:val="ListParagraph"/>
        <w:numPr>
          <w:ilvl w:val="0"/>
          <w:numId w:val="18"/>
        </w:numPr>
        <w:spacing w:line="360" w:lineRule="auto"/>
        <w:rPr>
          <w:vanish/>
          <w:sz w:val="24"/>
          <w:szCs w:val="24"/>
        </w:rPr>
      </w:pPr>
    </w:p>
    <w:p w14:paraId="7CEF3393" w14:textId="77777777" w:rsidR="007633AA" w:rsidRPr="007633AA" w:rsidRDefault="007633AA" w:rsidP="007633AA">
      <w:pPr>
        <w:pStyle w:val="ListParagraph"/>
        <w:numPr>
          <w:ilvl w:val="0"/>
          <w:numId w:val="18"/>
        </w:numPr>
        <w:spacing w:line="360" w:lineRule="auto"/>
        <w:rPr>
          <w:vanish/>
          <w:sz w:val="24"/>
          <w:szCs w:val="24"/>
        </w:rPr>
      </w:pPr>
    </w:p>
    <w:p w14:paraId="7F9A78F3" w14:textId="77777777" w:rsidR="007633AA" w:rsidRPr="007633AA" w:rsidRDefault="007633AA" w:rsidP="007633AA">
      <w:pPr>
        <w:pStyle w:val="ListParagraph"/>
        <w:numPr>
          <w:ilvl w:val="0"/>
          <w:numId w:val="18"/>
        </w:numPr>
        <w:spacing w:line="360" w:lineRule="auto"/>
        <w:rPr>
          <w:vanish/>
          <w:sz w:val="24"/>
          <w:szCs w:val="24"/>
        </w:rPr>
      </w:pPr>
    </w:p>
    <w:p w14:paraId="641EFE6F" w14:textId="77777777" w:rsidR="007633AA" w:rsidRPr="007633AA" w:rsidRDefault="007633AA" w:rsidP="007633AA">
      <w:pPr>
        <w:pStyle w:val="ListParagraph"/>
        <w:numPr>
          <w:ilvl w:val="0"/>
          <w:numId w:val="18"/>
        </w:numPr>
        <w:spacing w:line="360" w:lineRule="auto"/>
        <w:rPr>
          <w:vanish/>
          <w:sz w:val="24"/>
          <w:szCs w:val="24"/>
        </w:rPr>
      </w:pPr>
    </w:p>
    <w:p w14:paraId="1413C16B" w14:textId="77777777" w:rsidR="007633AA" w:rsidRPr="007633AA" w:rsidRDefault="007633AA" w:rsidP="007633AA">
      <w:pPr>
        <w:pStyle w:val="ListParagraph"/>
        <w:numPr>
          <w:ilvl w:val="0"/>
          <w:numId w:val="18"/>
        </w:numPr>
        <w:spacing w:line="360" w:lineRule="auto"/>
        <w:rPr>
          <w:vanish/>
          <w:sz w:val="24"/>
          <w:szCs w:val="24"/>
        </w:rPr>
      </w:pPr>
    </w:p>
    <w:p w14:paraId="54EFD839" w14:textId="77777777" w:rsidR="007633AA" w:rsidRPr="007633AA" w:rsidRDefault="007633AA" w:rsidP="007633AA">
      <w:pPr>
        <w:pStyle w:val="ListParagraph"/>
        <w:numPr>
          <w:ilvl w:val="0"/>
          <w:numId w:val="18"/>
        </w:numPr>
        <w:spacing w:line="360" w:lineRule="auto"/>
        <w:rPr>
          <w:vanish/>
          <w:sz w:val="24"/>
          <w:szCs w:val="24"/>
        </w:rPr>
      </w:pPr>
    </w:p>
    <w:p w14:paraId="1046DEF2" w14:textId="77777777" w:rsidR="007633AA" w:rsidRPr="007633AA" w:rsidRDefault="007633AA" w:rsidP="007633AA">
      <w:pPr>
        <w:pStyle w:val="ListParagraph"/>
        <w:numPr>
          <w:ilvl w:val="0"/>
          <w:numId w:val="18"/>
        </w:numPr>
        <w:spacing w:line="360" w:lineRule="auto"/>
        <w:rPr>
          <w:vanish/>
          <w:sz w:val="24"/>
          <w:szCs w:val="24"/>
        </w:rPr>
      </w:pPr>
    </w:p>
    <w:p w14:paraId="09E3B465" w14:textId="77777777" w:rsidR="007633AA" w:rsidRPr="007633AA" w:rsidRDefault="007633AA" w:rsidP="007633AA">
      <w:pPr>
        <w:pStyle w:val="ListParagraph"/>
        <w:numPr>
          <w:ilvl w:val="0"/>
          <w:numId w:val="18"/>
        </w:numPr>
        <w:spacing w:line="360" w:lineRule="auto"/>
        <w:rPr>
          <w:vanish/>
          <w:sz w:val="24"/>
          <w:szCs w:val="24"/>
        </w:rPr>
      </w:pPr>
    </w:p>
    <w:p w14:paraId="7F8C4F4B" w14:textId="77777777" w:rsidR="007633AA" w:rsidRPr="007633AA" w:rsidRDefault="007633AA" w:rsidP="007633AA">
      <w:pPr>
        <w:pStyle w:val="ListParagraph"/>
        <w:numPr>
          <w:ilvl w:val="0"/>
          <w:numId w:val="18"/>
        </w:numPr>
        <w:spacing w:line="360" w:lineRule="auto"/>
        <w:rPr>
          <w:vanish/>
          <w:sz w:val="24"/>
          <w:szCs w:val="24"/>
        </w:rPr>
      </w:pPr>
    </w:p>
    <w:p w14:paraId="44CAF0D3" w14:textId="77777777" w:rsidR="007633AA" w:rsidRPr="007633AA" w:rsidRDefault="007633AA" w:rsidP="007633AA">
      <w:pPr>
        <w:pStyle w:val="ListParagraph"/>
        <w:numPr>
          <w:ilvl w:val="0"/>
          <w:numId w:val="18"/>
        </w:numPr>
        <w:spacing w:line="360" w:lineRule="auto"/>
        <w:rPr>
          <w:vanish/>
          <w:sz w:val="24"/>
          <w:szCs w:val="24"/>
        </w:rPr>
      </w:pPr>
    </w:p>
    <w:p w14:paraId="38859CCE" w14:textId="77777777" w:rsidR="007633AA" w:rsidRPr="007633AA" w:rsidRDefault="007633AA" w:rsidP="007633AA">
      <w:pPr>
        <w:pStyle w:val="ListParagraph"/>
        <w:numPr>
          <w:ilvl w:val="0"/>
          <w:numId w:val="18"/>
        </w:numPr>
        <w:spacing w:line="360" w:lineRule="auto"/>
        <w:rPr>
          <w:vanish/>
          <w:sz w:val="24"/>
          <w:szCs w:val="24"/>
        </w:rPr>
      </w:pPr>
    </w:p>
    <w:p w14:paraId="78DD4F9E" w14:textId="77777777" w:rsidR="007633AA" w:rsidRPr="007633AA" w:rsidRDefault="007633AA" w:rsidP="007633AA">
      <w:pPr>
        <w:pStyle w:val="ListParagraph"/>
        <w:numPr>
          <w:ilvl w:val="0"/>
          <w:numId w:val="18"/>
        </w:numPr>
        <w:spacing w:line="360" w:lineRule="auto"/>
        <w:rPr>
          <w:vanish/>
          <w:sz w:val="24"/>
          <w:szCs w:val="24"/>
        </w:rPr>
      </w:pPr>
    </w:p>
    <w:p w14:paraId="5D4456DC" w14:textId="77777777" w:rsidR="007633AA" w:rsidRPr="007633AA" w:rsidRDefault="007633AA" w:rsidP="007633AA">
      <w:pPr>
        <w:pStyle w:val="ListParagraph"/>
        <w:numPr>
          <w:ilvl w:val="0"/>
          <w:numId w:val="18"/>
        </w:numPr>
        <w:spacing w:line="360" w:lineRule="auto"/>
        <w:rPr>
          <w:vanish/>
          <w:sz w:val="24"/>
          <w:szCs w:val="24"/>
        </w:rPr>
      </w:pPr>
    </w:p>
    <w:p w14:paraId="21C51682" w14:textId="77777777" w:rsidR="007633AA" w:rsidRPr="007633AA" w:rsidRDefault="007633AA" w:rsidP="007633AA">
      <w:pPr>
        <w:pStyle w:val="ListParagraph"/>
        <w:numPr>
          <w:ilvl w:val="0"/>
          <w:numId w:val="18"/>
        </w:numPr>
        <w:spacing w:line="360" w:lineRule="auto"/>
        <w:rPr>
          <w:vanish/>
          <w:sz w:val="24"/>
          <w:szCs w:val="24"/>
        </w:rPr>
      </w:pPr>
    </w:p>
    <w:p w14:paraId="20FD31E0" w14:textId="77777777" w:rsidR="007633AA" w:rsidRPr="007633AA" w:rsidRDefault="007633AA" w:rsidP="007633AA">
      <w:pPr>
        <w:pStyle w:val="ListParagraph"/>
        <w:numPr>
          <w:ilvl w:val="0"/>
          <w:numId w:val="18"/>
        </w:numPr>
        <w:spacing w:line="360" w:lineRule="auto"/>
        <w:rPr>
          <w:vanish/>
          <w:sz w:val="24"/>
          <w:szCs w:val="24"/>
        </w:rPr>
      </w:pPr>
    </w:p>
    <w:p w14:paraId="2C6F1E24" w14:textId="77777777" w:rsidR="007633AA" w:rsidRPr="007633AA" w:rsidRDefault="007633AA" w:rsidP="007633AA">
      <w:pPr>
        <w:pStyle w:val="ListParagraph"/>
        <w:numPr>
          <w:ilvl w:val="0"/>
          <w:numId w:val="18"/>
        </w:numPr>
        <w:spacing w:line="360" w:lineRule="auto"/>
        <w:rPr>
          <w:vanish/>
          <w:sz w:val="24"/>
          <w:szCs w:val="24"/>
        </w:rPr>
      </w:pPr>
    </w:p>
    <w:p w14:paraId="3DE414A8" w14:textId="77777777" w:rsidR="007633AA" w:rsidRPr="007633AA" w:rsidRDefault="007633AA" w:rsidP="007633AA">
      <w:pPr>
        <w:pStyle w:val="ListParagraph"/>
        <w:numPr>
          <w:ilvl w:val="0"/>
          <w:numId w:val="18"/>
        </w:numPr>
        <w:spacing w:line="360" w:lineRule="auto"/>
        <w:rPr>
          <w:vanish/>
          <w:sz w:val="24"/>
          <w:szCs w:val="24"/>
        </w:rPr>
      </w:pPr>
    </w:p>
    <w:p w14:paraId="71F9591B" w14:textId="77777777" w:rsidR="007633AA" w:rsidRPr="007633AA" w:rsidRDefault="007633AA" w:rsidP="007633AA">
      <w:pPr>
        <w:pStyle w:val="ListParagraph"/>
        <w:numPr>
          <w:ilvl w:val="0"/>
          <w:numId w:val="18"/>
        </w:numPr>
        <w:spacing w:line="360" w:lineRule="auto"/>
        <w:rPr>
          <w:vanish/>
          <w:sz w:val="24"/>
          <w:szCs w:val="24"/>
        </w:rPr>
      </w:pPr>
    </w:p>
    <w:p w14:paraId="05DC461E" w14:textId="77777777" w:rsidR="007633AA" w:rsidRPr="007633AA" w:rsidRDefault="007633AA" w:rsidP="007633AA">
      <w:pPr>
        <w:pStyle w:val="ListParagraph"/>
        <w:numPr>
          <w:ilvl w:val="0"/>
          <w:numId w:val="18"/>
        </w:numPr>
        <w:spacing w:line="360" w:lineRule="auto"/>
        <w:rPr>
          <w:vanish/>
          <w:sz w:val="24"/>
          <w:szCs w:val="24"/>
        </w:rPr>
      </w:pPr>
    </w:p>
    <w:p w14:paraId="6E7A9030" w14:textId="77777777" w:rsidR="007633AA" w:rsidRPr="007633AA" w:rsidRDefault="007633AA" w:rsidP="007633AA">
      <w:pPr>
        <w:pStyle w:val="ListParagraph"/>
        <w:numPr>
          <w:ilvl w:val="0"/>
          <w:numId w:val="18"/>
        </w:numPr>
        <w:spacing w:line="360" w:lineRule="auto"/>
        <w:rPr>
          <w:vanish/>
          <w:sz w:val="24"/>
          <w:szCs w:val="24"/>
        </w:rPr>
      </w:pPr>
    </w:p>
    <w:p w14:paraId="6EFA707B" w14:textId="77777777" w:rsidR="007633AA" w:rsidRPr="007633AA" w:rsidRDefault="007633AA" w:rsidP="007633AA">
      <w:pPr>
        <w:pStyle w:val="ListParagraph"/>
        <w:numPr>
          <w:ilvl w:val="0"/>
          <w:numId w:val="18"/>
        </w:numPr>
        <w:spacing w:line="360" w:lineRule="auto"/>
        <w:rPr>
          <w:vanish/>
          <w:sz w:val="24"/>
          <w:szCs w:val="24"/>
        </w:rPr>
      </w:pPr>
    </w:p>
    <w:p w14:paraId="18BA0005" w14:textId="77777777" w:rsidR="007633AA" w:rsidRPr="007633AA" w:rsidRDefault="007633AA" w:rsidP="007633AA">
      <w:pPr>
        <w:pStyle w:val="ListParagraph"/>
        <w:numPr>
          <w:ilvl w:val="0"/>
          <w:numId w:val="18"/>
        </w:numPr>
        <w:spacing w:line="360" w:lineRule="auto"/>
        <w:rPr>
          <w:vanish/>
          <w:sz w:val="24"/>
          <w:szCs w:val="24"/>
        </w:rPr>
      </w:pPr>
    </w:p>
    <w:p w14:paraId="329F717F" w14:textId="77777777" w:rsidR="007633AA" w:rsidRPr="007633AA" w:rsidRDefault="007633AA" w:rsidP="007633AA">
      <w:pPr>
        <w:pStyle w:val="ListParagraph"/>
        <w:numPr>
          <w:ilvl w:val="0"/>
          <w:numId w:val="18"/>
        </w:numPr>
        <w:spacing w:line="360" w:lineRule="auto"/>
        <w:rPr>
          <w:vanish/>
          <w:sz w:val="24"/>
          <w:szCs w:val="24"/>
        </w:rPr>
      </w:pPr>
    </w:p>
    <w:p w14:paraId="29D1D906" w14:textId="77777777" w:rsidR="007633AA" w:rsidRPr="007633AA" w:rsidRDefault="007633AA" w:rsidP="007633AA">
      <w:pPr>
        <w:pStyle w:val="ListParagraph"/>
        <w:numPr>
          <w:ilvl w:val="0"/>
          <w:numId w:val="18"/>
        </w:numPr>
        <w:spacing w:line="360" w:lineRule="auto"/>
        <w:rPr>
          <w:vanish/>
          <w:sz w:val="24"/>
          <w:szCs w:val="24"/>
        </w:rPr>
      </w:pPr>
    </w:p>
    <w:p w14:paraId="727F8462" w14:textId="77777777" w:rsidR="007633AA" w:rsidRPr="007633AA" w:rsidRDefault="007633AA" w:rsidP="007633AA">
      <w:pPr>
        <w:pStyle w:val="ListParagraph"/>
        <w:numPr>
          <w:ilvl w:val="0"/>
          <w:numId w:val="18"/>
        </w:numPr>
        <w:spacing w:line="360" w:lineRule="auto"/>
        <w:rPr>
          <w:vanish/>
          <w:sz w:val="24"/>
          <w:szCs w:val="24"/>
        </w:rPr>
      </w:pPr>
    </w:p>
    <w:p w14:paraId="21068F33" w14:textId="77777777" w:rsidR="007633AA" w:rsidRPr="007633AA" w:rsidRDefault="007633AA" w:rsidP="007633AA">
      <w:pPr>
        <w:pStyle w:val="ListParagraph"/>
        <w:numPr>
          <w:ilvl w:val="0"/>
          <w:numId w:val="18"/>
        </w:numPr>
        <w:spacing w:line="360" w:lineRule="auto"/>
        <w:rPr>
          <w:vanish/>
          <w:sz w:val="24"/>
          <w:szCs w:val="24"/>
        </w:rPr>
      </w:pPr>
    </w:p>
    <w:p w14:paraId="13B06B13" w14:textId="77777777" w:rsidR="007633AA" w:rsidRPr="007633AA" w:rsidRDefault="007633AA" w:rsidP="007633AA">
      <w:pPr>
        <w:pStyle w:val="ListParagraph"/>
        <w:numPr>
          <w:ilvl w:val="0"/>
          <w:numId w:val="18"/>
        </w:numPr>
        <w:spacing w:line="360" w:lineRule="auto"/>
        <w:rPr>
          <w:vanish/>
          <w:sz w:val="24"/>
          <w:szCs w:val="24"/>
        </w:rPr>
      </w:pPr>
    </w:p>
    <w:p w14:paraId="72087FAE" w14:textId="77777777" w:rsidR="007633AA" w:rsidRPr="007633AA" w:rsidRDefault="007633AA" w:rsidP="007633AA">
      <w:pPr>
        <w:pStyle w:val="ListParagraph"/>
        <w:numPr>
          <w:ilvl w:val="0"/>
          <w:numId w:val="18"/>
        </w:numPr>
        <w:spacing w:line="360" w:lineRule="auto"/>
        <w:rPr>
          <w:vanish/>
          <w:sz w:val="24"/>
          <w:szCs w:val="24"/>
        </w:rPr>
      </w:pPr>
    </w:p>
    <w:p w14:paraId="4B1736DD" w14:textId="77777777" w:rsidR="007633AA" w:rsidRPr="007633AA" w:rsidRDefault="007633AA" w:rsidP="007633AA">
      <w:pPr>
        <w:pStyle w:val="ListParagraph"/>
        <w:numPr>
          <w:ilvl w:val="0"/>
          <w:numId w:val="18"/>
        </w:numPr>
        <w:spacing w:line="360" w:lineRule="auto"/>
        <w:rPr>
          <w:vanish/>
          <w:sz w:val="24"/>
          <w:szCs w:val="24"/>
        </w:rPr>
      </w:pPr>
    </w:p>
    <w:p w14:paraId="54A0917A" w14:textId="77777777" w:rsidR="007633AA" w:rsidRPr="007633AA" w:rsidRDefault="007633AA" w:rsidP="007633AA">
      <w:pPr>
        <w:pStyle w:val="ListParagraph"/>
        <w:numPr>
          <w:ilvl w:val="0"/>
          <w:numId w:val="18"/>
        </w:numPr>
        <w:spacing w:line="360" w:lineRule="auto"/>
        <w:rPr>
          <w:vanish/>
          <w:sz w:val="24"/>
          <w:szCs w:val="24"/>
        </w:rPr>
      </w:pPr>
    </w:p>
    <w:p w14:paraId="2EF9E351" w14:textId="77777777" w:rsidR="007633AA" w:rsidRPr="007633AA" w:rsidRDefault="007633AA" w:rsidP="007633AA">
      <w:pPr>
        <w:pStyle w:val="ListParagraph"/>
        <w:numPr>
          <w:ilvl w:val="0"/>
          <w:numId w:val="18"/>
        </w:numPr>
        <w:spacing w:line="360" w:lineRule="auto"/>
        <w:rPr>
          <w:vanish/>
          <w:sz w:val="24"/>
          <w:szCs w:val="24"/>
        </w:rPr>
      </w:pPr>
    </w:p>
    <w:p w14:paraId="439266C7" w14:textId="77777777" w:rsidR="007633AA" w:rsidRPr="007633AA" w:rsidRDefault="007633AA" w:rsidP="007633AA">
      <w:pPr>
        <w:pStyle w:val="ListParagraph"/>
        <w:numPr>
          <w:ilvl w:val="0"/>
          <w:numId w:val="18"/>
        </w:numPr>
        <w:spacing w:line="360" w:lineRule="auto"/>
        <w:rPr>
          <w:vanish/>
          <w:sz w:val="24"/>
          <w:szCs w:val="24"/>
        </w:rPr>
      </w:pPr>
    </w:p>
    <w:p w14:paraId="627DBDA7" w14:textId="77777777" w:rsidR="007633AA" w:rsidRPr="007633AA" w:rsidRDefault="007633AA" w:rsidP="007633AA">
      <w:pPr>
        <w:pStyle w:val="ListParagraph"/>
        <w:numPr>
          <w:ilvl w:val="0"/>
          <w:numId w:val="18"/>
        </w:numPr>
        <w:spacing w:line="360" w:lineRule="auto"/>
        <w:rPr>
          <w:vanish/>
          <w:sz w:val="24"/>
          <w:szCs w:val="24"/>
        </w:rPr>
      </w:pPr>
    </w:p>
    <w:p w14:paraId="0CE195F3" w14:textId="77777777" w:rsidR="007633AA" w:rsidRPr="007633AA" w:rsidRDefault="007633AA" w:rsidP="007633AA">
      <w:pPr>
        <w:pStyle w:val="ListParagraph"/>
        <w:numPr>
          <w:ilvl w:val="0"/>
          <w:numId w:val="18"/>
        </w:numPr>
        <w:spacing w:line="360" w:lineRule="auto"/>
        <w:rPr>
          <w:vanish/>
          <w:sz w:val="24"/>
          <w:szCs w:val="24"/>
        </w:rPr>
      </w:pPr>
    </w:p>
    <w:p w14:paraId="45423C6E" w14:textId="77777777" w:rsidR="007633AA" w:rsidRPr="007633AA" w:rsidRDefault="007633AA" w:rsidP="007633AA">
      <w:pPr>
        <w:pStyle w:val="ListParagraph"/>
        <w:numPr>
          <w:ilvl w:val="0"/>
          <w:numId w:val="18"/>
        </w:numPr>
        <w:spacing w:line="360" w:lineRule="auto"/>
        <w:rPr>
          <w:vanish/>
          <w:sz w:val="24"/>
          <w:szCs w:val="24"/>
        </w:rPr>
      </w:pPr>
    </w:p>
    <w:p w14:paraId="191527CC" w14:textId="77777777" w:rsidR="007633AA" w:rsidRPr="007633AA" w:rsidRDefault="007633AA" w:rsidP="007633AA">
      <w:pPr>
        <w:pStyle w:val="ListParagraph"/>
        <w:numPr>
          <w:ilvl w:val="0"/>
          <w:numId w:val="18"/>
        </w:numPr>
        <w:spacing w:line="360" w:lineRule="auto"/>
        <w:rPr>
          <w:vanish/>
          <w:sz w:val="24"/>
          <w:szCs w:val="24"/>
        </w:rPr>
      </w:pPr>
    </w:p>
    <w:p w14:paraId="5BA47CCC" w14:textId="77777777" w:rsidR="007633AA" w:rsidRPr="007633AA" w:rsidRDefault="007633AA" w:rsidP="007633AA">
      <w:pPr>
        <w:pStyle w:val="ListParagraph"/>
        <w:numPr>
          <w:ilvl w:val="0"/>
          <w:numId w:val="18"/>
        </w:numPr>
        <w:spacing w:line="360" w:lineRule="auto"/>
        <w:rPr>
          <w:vanish/>
          <w:sz w:val="24"/>
          <w:szCs w:val="24"/>
        </w:rPr>
      </w:pPr>
    </w:p>
    <w:p w14:paraId="50548715" w14:textId="77777777" w:rsidR="007633AA" w:rsidRPr="007633AA" w:rsidRDefault="007633AA" w:rsidP="007633AA">
      <w:pPr>
        <w:pStyle w:val="ListParagraph"/>
        <w:numPr>
          <w:ilvl w:val="0"/>
          <w:numId w:val="18"/>
        </w:numPr>
        <w:spacing w:line="360" w:lineRule="auto"/>
        <w:rPr>
          <w:vanish/>
          <w:sz w:val="24"/>
          <w:szCs w:val="24"/>
        </w:rPr>
      </w:pPr>
    </w:p>
    <w:p w14:paraId="55CF1CD3" w14:textId="77777777" w:rsidR="007633AA" w:rsidRPr="007633AA" w:rsidRDefault="007633AA" w:rsidP="007633AA">
      <w:pPr>
        <w:pStyle w:val="ListParagraph"/>
        <w:numPr>
          <w:ilvl w:val="0"/>
          <w:numId w:val="18"/>
        </w:numPr>
        <w:spacing w:line="360" w:lineRule="auto"/>
        <w:rPr>
          <w:vanish/>
          <w:sz w:val="24"/>
          <w:szCs w:val="24"/>
        </w:rPr>
      </w:pPr>
    </w:p>
    <w:p w14:paraId="0591AF96" w14:textId="77777777" w:rsidR="007633AA" w:rsidRPr="007633AA" w:rsidRDefault="007633AA" w:rsidP="007633AA">
      <w:pPr>
        <w:pStyle w:val="ListParagraph"/>
        <w:numPr>
          <w:ilvl w:val="0"/>
          <w:numId w:val="18"/>
        </w:numPr>
        <w:spacing w:line="360" w:lineRule="auto"/>
        <w:rPr>
          <w:vanish/>
          <w:sz w:val="24"/>
          <w:szCs w:val="24"/>
        </w:rPr>
      </w:pPr>
    </w:p>
    <w:p w14:paraId="4109B44E" w14:textId="77777777" w:rsidR="007633AA" w:rsidRPr="007633AA" w:rsidRDefault="007633AA" w:rsidP="007633AA">
      <w:pPr>
        <w:pStyle w:val="ListParagraph"/>
        <w:numPr>
          <w:ilvl w:val="0"/>
          <w:numId w:val="18"/>
        </w:numPr>
        <w:spacing w:line="360" w:lineRule="auto"/>
        <w:rPr>
          <w:vanish/>
          <w:sz w:val="24"/>
          <w:szCs w:val="24"/>
        </w:rPr>
      </w:pPr>
    </w:p>
    <w:p w14:paraId="2C56F1A0" w14:textId="77777777" w:rsidR="007633AA" w:rsidRPr="007633AA" w:rsidRDefault="007633AA" w:rsidP="007633AA">
      <w:pPr>
        <w:pStyle w:val="ListParagraph"/>
        <w:numPr>
          <w:ilvl w:val="0"/>
          <w:numId w:val="18"/>
        </w:numPr>
        <w:spacing w:line="360" w:lineRule="auto"/>
        <w:rPr>
          <w:vanish/>
          <w:sz w:val="24"/>
          <w:szCs w:val="24"/>
        </w:rPr>
      </w:pPr>
    </w:p>
    <w:p w14:paraId="1E804013" w14:textId="77777777" w:rsidR="007633AA" w:rsidRPr="007633AA" w:rsidRDefault="007633AA" w:rsidP="007633AA">
      <w:pPr>
        <w:pStyle w:val="ListParagraph"/>
        <w:numPr>
          <w:ilvl w:val="0"/>
          <w:numId w:val="18"/>
        </w:numPr>
        <w:spacing w:line="360" w:lineRule="auto"/>
        <w:rPr>
          <w:vanish/>
          <w:sz w:val="24"/>
          <w:szCs w:val="24"/>
        </w:rPr>
      </w:pPr>
    </w:p>
    <w:p w14:paraId="3926CE2D" w14:textId="77777777" w:rsidR="007633AA" w:rsidRPr="007633AA" w:rsidRDefault="007633AA" w:rsidP="007633AA">
      <w:pPr>
        <w:pStyle w:val="ListParagraph"/>
        <w:numPr>
          <w:ilvl w:val="0"/>
          <w:numId w:val="18"/>
        </w:numPr>
        <w:spacing w:line="360" w:lineRule="auto"/>
        <w:rPr>
          <w:vanish/>
          <w:sz w:val="24"/>
          <w:szCs w:val="24"/>
        </w:rPr>
      </w:pPr>
    </w:p>
    <w:p w14:paraId="20C073CF" w14:textId="77777777" w:rsidR="007633AA" w:rsidRPr="007633AA" w:rsidRDefault="007633AA" w:rsidP="007633AA">
      <w:pPr>
        <w:pStyle w:val="ListParagraph"/>
        <w:numPr>
          <w:ilvl w:val="0"/>
          <w:numId w:val="18"/>
        </w:numPr>
        <w:spacing w:line="360" w:lineRule="auto"/>
        <w:rPr>
          <w:vanish/>
          <w:sz w:val="24"/>
          <w:szCs w:val="24"/>
        </w:rPr>
      </w:pPr>
    </w:p>
    <w:p w14:paraId="12278F6A" w14:textId="77777777" w:rsidR="007633AA" w:rsidRPr="007633AA" w:rsidRDefault="007633AA" w:rsidP="007633AA">
      <w:pPr>
        <w:pStyle w:val="ListParagraph"/>
        <w:numPr>
          <w:ilvl w:val="0"/>
          <w:numId w:val="18"/>
        </w:numPr>
        <w:spacing w:line="360" w:lineRule="auto"/>
        <w:rPr>
          <w:vanish/>
          <w:sz w:val="24"/>
          <w:szCs w:val="24"/>
        </w:rPr>
      </w:pPr>
    </w:p>
    <w:p w14:paraId="12B5865D" w14:textId="77777777" w:rsidR="007633AA" w:rsidRPr="007633AA" w:rsidRDefault="007633AA" w:rsidP="007633AA">
      <w:pPr>
        <w:pStyle w:val="ListParagraph"/>
        <w:numPr>
          <w:ilvl w:val="0"/>
          <w:numId w:val="18"/>
        </w:numPr>
        <w:spacing w:line="360" w:lineRule="auto"/>
        <w:rPr>
          <w:vanish/>
          <w:sz w:val="24"/>
          <w:szCs w:val="24"/>
        </w:rPr>
      </w:pPr>
    </w:p>
    <w:p w14:paraId="58F061BE" w14:textId="77777777" w:rsidR="007633AA" w:rsidRPr="007633AA" w:rsidRDefault="007633AA" w:rsidP="007633AA">
      <w:pPr>
        <w:pStyle w:val="ListParagraph"/>
        <w:numPr>
          <w:ilvl w:val="0"/>
          <w:numId w:val="18"/>
        </w:numPr>
        <w:spacing w:line="360" w:lineRule="auto"/>
        <w:rPr>
          <w:vanish/>
          <w:sz w:val="24"/>
          <w:szCs w:val="24"/>
        </w:rPr>
      </w:pPr>
    </w:p>
    <w:p w14:paraId="18E2AC90" w14:textId="77777777" w:rsidR="007633AA" w:rsidRPr="007633AA" w:rsidRDefault="007633AA" w:rsidP="007633AA">
      <w:pPr>
        <w:pStyle w:val="ListParagraph"/>
        <w:numPr>
          <w:ilvl w:val="0"/>
          <w:numId w:val="18"/>
        </w:numPr>
        <w:spacing w:line="360" w:lineRule="auto"/>
        <w:rPr>
          <w:vanish/>
          <w:sz w:val="24"/>
          <w:szCs w:val="24"/>
        </w:rPr>
      </w:pPr>
    </w:p>
    <w:p w14:paraId="4B02D16D" w14:textId="77777777" w:rsidR="007633AA" w:rsidRPr="007633AA" w:rsidRDefault="007633AA" w:rsidP="007633AA">
      <w:pPr>
        <w:pStyle w:val="ListParagraph"/>
        <w:numPr>
          <w:ilvl w:val="0"/>
          <w:numId w:val="18"/>
        </w:numPr>
        <w:spacing w:line="360" w:lineRule="auto"/>
        <w:rPr>
          <w:vanish/>
          <w:sz w:val="24"/>
          <w:szCs w:val="24"/>
        </w:rPr>
      </w:pPr>
    </w:p>
    <w:p w14:paraId="46291684" w14:textId="77777777" w:rsidR="007633AA" w:rsidRPr="007633AA" w:rsidRDefault="007633AA" w:rsidP="007633AA">
      <w:pPr>
        <w:pStyle w:val="ListParagraph"/>
        <w:numPr>
          <w:ilvl w:val="0"/>
          <w:numId w:val="18"/>
        </w:numPr>
        <w:spacing w:line="360" w:lineRule="auto"/>
        <w:rPr>
          <w:vanish/>
          <w:sz w:val="24"/>
          <w:szCs w:val="24"/>
        </w:rPr>
      </w:pPr>
    </w:p>
    <w:p w14:paraId="3151B094" w14:textId="77777777" w:rsidR="007633AA" w:rsidRPr="007633AA" w:rsidRDefault="007633AA" w:rsidP="007633AA">
      <w:pPr>
        <w:pStyle w:val="ListParagraph"/>
        <w:numPr>
          <w:ilvl w:val="0"/>
          <w:numId w:val="18"/>
        </w:numPr>
        <w:spacing w:line="360" w:lineRule="auto"/>
        <w:rPr>
          <w:vanish/>
          <w:sz w:val="24"/>
          <w:szCs w:val="24"/>
        </w:rPr>
      </w:pPr>
    </w:p>
    <w:p w14:paraId="25EFE373" w14:textId="77777777" w:rsidR="007633AA" w:rsidRPr="007633AA" w:rsidRDefault="007633AA" w:rsidP="007633AA">
      <w:pPr>
        <w:pStyle w:val="ListParagraph"/>
        <w:numPr>
          <w:ilvl w:val="0"/>
          <w:numId w:val="18"/>
        </w:numPr>
        <w:spacing w:line="360" w:lineRule="auto"/>
        <w:rPr>
          <w:vanish/>
          <w:sz w:val="24"/>
          <w:szCs w:val="24"/>
        </w:rPr>
      </w:pPr>
    </w:p>
    <w:p w14:paraId="7EF589C4" w14:textId="77777777" w:rsidR="007633AA" w:rsidRPr="007633AA" w:rsidRDefault="007633AA" w:rsidP="007633AA">
      <w:pPr>
        <w:pStyle w:val="ListParagraph"/>
        <w:numPr>
          <w:ilvl w:val="0"/>
          <w:numId w:val="18"/>
        </w:numPr>
        <w:spacing w:line="360" w:lineRule="auto"/>
        <w:rPr>
          <w:vanish/>
          <w:sz w:val="24"/>
          <w:szCs w:val="24"/>
        </w:rPr>
      </w:pPr>
    </w:p>
    <w:p w14:paraId="2CB31FFC" w14:textId="77777777" w:rsidR="007633AA" w:rsidRPr="007633AA" w:rsidRDefault="007633AA" w:rsidP="007633AA">
      <w:pPr>
        <w:pStyle w:val="ListParagraph"/>
        <w:numPr>
          <w:ilvl w:val="0"/>
          <w:numId w:val="18"/>
        </w:numPr>
        <w:spacing w:line="360" w:lineRule="auto"/>
        <w:rPr>
          <w:vanish/>
          <w:sz w:val="24"/>
          <w:szCs w:val="24"/>
        </w:rPr>
      </w:pPr>
    </w:p>
    <w:p w14:paraId="6EDEE315" w14:textId="77777777" w:rsidR="007633AA" w:rsidRPr="007633AA" w:rsidRDefault="007633AA" w:rsidP="007633AA">
      <w:pPr>
        <w:pStyle w:val="ListParagraph"/>
        <w:numPr>
          <w:ilvl w:val="0"/>
          <w:numId w:val="18"/>
        </w:numPr>
        <w:spacing w:line="360" w:lineRule="auto"/>
        <w:rPr>
          <w:vanish/>
          <w:sz w:val="24"/>
          <w:szCs w:val="24"/>
        </w:rPr>
      </w:pPr>
    </w:p>
    <w:p w14:paraId="77BA82FA" w14:textId="77777777" w:rsidR="007633AA" w:rsidRPr="007633AA" w:rsidRDefault="007633AA" w:rsidP="007633AA">
      <w:pPr>
        <w:pStyle w:val="ListParagraph"/>
        <w:numPr>
          <w:ilvl w:val="0"/>
          <w:numId w:val="18"/>
        </w:numPr>
        <w:spacing w:line="360" w:lineRule="auto"/>
        <w:rPr>
          <w:vanish/>
          <w:sz w:val="24"/>
          <w:szCs w:val="24"/>
        </w:rPr>
      </w:pPr>
    </w:p>
    <w:p w14:paraId="493FB5D1" w14:textId="77777777" w:rsidR="007633AA" w:rsidRPr="007633AA" w:rsidRDefault="007633AA" w:rsidP="007633AA">
      <w:pPr>
        <w:pStyle w:val="ListParagraph"/>
        <w:numPr>
          <w:ilvl w:val="0"/>
          <w:numId w:val="18"/>
        </w:numPr>
        <w:spacing w:line="360" w:lineRule="auto"/>
        <w:rPr>
          <w:vanish/>
          <w:sz w:val="24"/>
          <w:szCs w:val="24"/>
        </w:rPr>
      </w:pPr>
    </w:p>
    <w:p w14:paraId="2C2EFCA7" w14:textId="77777777" w:rsidR="007633AA" w:rsidRPr="007633AA" w:rsidRDefault="007633AA" w:rsidP="007633AA">
      <w:pPr>
        <w:pStyle w:val="ListParagraph"/>
        <w:numPr>
          <w:ilvl w:val="0"/>
          <w:numId w:val="18"/>
        </w:numPr>
        <w:spacing w:line="360" w:lineRule="auto"/>
        <w:rPr>
          <w:vanish/>
          <w:sz w:val="24"/>
          <w:szCs w:val="24"/>
        </w:rPr>
      </w:pPr>
    </w:p>
    <w:p w14:paraId="219F5176" w14:textId="77777777" w:rsidR="007633AA" w:rsidRPr="007633AA" w:rsidRDefault="007633AA" w:rsidP="007633AA">
      <w:pPr>
        <w:pStyle w:val="ListParagraph"/>
        <w:numPr>
          <w:ilvl w:val="0"/>
          <w:numId w:val="18"/>
        </w:numPr>
        <w:spacing w:line="360" w:lineRule="auto"/>
        <w:rPr>
          <w:vanish/>
          <w:sz w:val="24"/>
          <w:szCs w:val="24"/>
        </w:rPr>
      </w:pPr>
    </w:p>
    <w:p w14:paraId="7804D795" w14:textId="77777777" w:rsidR="007633AA" w:rsidRPr="007633AA" w:rsidRDefault="007633AA" w:rsidP="007633AA">
      <w:pPr>
        <w:pStyle w:val="ListParagraph"/>
        <w:numPr>
          <w:ilvl w:val="0"/>
          <w:numId w:val="18"/>
        </w:numPr>
        <w:spacing w:line="360" w:lineRule="auto"/>
        <w:rPr>
          <w:vanish/>
          <w:sz w:val="24"/>
          <w:szCs w:val="24"/>
        </w:rPr>
      </w:pPr>
    </w:p>
    <w:p w14:paraId="6CCF666A" w14:textId="77777777" w:rsidR="007633AA" w:rsidRPr="007633AA" w:rsidRDefault="007633AA" w:rsidP="007633AA">
      <w:pPr>
        <w:pStyle w:val="ListParagraph"/>
        <w:numPr>
          <w:ilvl w:val="0"/>
          <w:numId w:val="18"/>
        </w:numPr>
        <w:spacing w:line="360" w:lineRule="auto"/>
        <w:rPr>
          <w:vanish/>
          <w:sz w:val="24"/>
          <w:szCs w:val="24"/>
        </w:rPr>
      </w:pPr>
    </w:p>
    <w:p w14:paraId="6B98D0F0" w14:textId="77777777" w:rsidR="007633AA" w:rsidRPr="007633AA" w:rsidRDefault="007633AA" w:rsidP="007633AA">
      <w:pPr>
        <w:pStyle w:val="ListParagraph"/>
        <w:numPr>
          <w:ilvl w:val="0"/>
          <w:numId w:val="18"/>
        </w:numPr>
        <w:spacing w:line="360" w:lineRule="auto"/>
        <w:rPr>
          <w:vanish/>
          <w:sz w:val="24"/>
          <w:szCs w:val="24"/>
        </w:rPr>
      </w:pPr>
    </w:p>
    <w:p w14:paraId="60947EB2" w14:textId="77777777" w:rsidR="007633AA" w:rsidRPr="007633AA" w:rsidRDefault="007633AA" w:rsidP="007633AA">
      <w:pPr>
        <w:pStyle w:val="ListParagraph"/>
        <w:numPr>
          <w:ilvl w:val="0"/>
          <w:numId w:val="18"/>
        </w:numPr>
        <w:spacing w:line="360" w:lineRule="auto"/>
        <w:rPr>
          <w:vanish/>
          <w:sz w:val="24"/>
          <w:szCs w:val="24"/>
        </w:rPr>
      </w:pPr>
    </w:p>
    <w:p w14:paraId="3BCD6814" w14:textId="77777777" w:rsidR="007633AA" w:rsidRPr="007633AA" w:rsidRDefault="007633AA" w:rsidP="007633AA">
      <w:pPr>
        <w:pStyle w:val="ListParagraph"/>
        <w:numPr>
          <w:ilvl w:val="0"/>
          <w:numId w:val="18"/>
        </w:numPr>
        <w:spacing w:line="360" w:lineRule="auto"/>
        <w:rPr>
          <w:vanish/>
          <w:sz w:val="24"/>
          <w:szCs w:val="24"/>
        </w:rPr>
      </w:pPr>
    </w:p>
    <w:p w14:paraId="521E92F1" w14:textId="77777777" w:rsidR="007633AA" w:rsidRPr="007633AA" w:rsidRDefault="007633AA" w:rsidP="007633AA">
      <w:pPr>
        <w:pStyle w:val="ListParagraph"/>
        <w:numPr>
          <w:ilvl w:val="0"/>
          <w:numId w:val="18"/>
        </w:numPr>
        <w:spacing w:line="360" w:lineRule="auto"/>
        <w:rPr>
          <w:vanish/>
          <w:sz w:val="24"/>
          <w:szCs w:val="24"/>
        </w:rPr>
      </w:pPr>
    </w:p>
    <w:p w14:paraId="79F812EB" w14:textId="77777777" w:rsidR="007633AA" w:rsidRPr="007633AA" w:rsidRDefault="007633AA" w:rsidP="007633AA">
      <w:pPr>
        <w:pStyle w:val="ListParagraph"/>
        <w:numPr>
          <w:ilvl w:val="0"/>
          <w:numId w:val="18"/>
        </w:numPr>
        <w:spacing w:line="360" w:lineRule="auto"/>
        <w:rPr>
          <w:vanish/>
          <w:sz w:val="24"/>
          <w:szCs w:val="24"/>
        </w:rPr>
      </w:pPr>
    </w:p>
    <w:p w14:paraId="3CFACCBD" w14:textId="77777777" w:rsidR="007633AA" w:rsidRPr="007633AA" w:rsidRDefault="007633AA" w:rsidP="007633AA">
      <w:pPr>
        <w:pStyle w:val="ListParagraph"/>
        <w:numPr>
          <w:ilvl w:val="0"/>
          <w:numId w:val="18"/>
        </w:numPr>
        <w:spacing w:line="360" w:lineRule="auto"/>
        <w:rPr>
          <w:vanish/>
          <w:sz w:val="24"/>
          <w:szCs w:val="24"/>
        </w:rPr>
      </w:pPr>
    </w:p>
    <w:p w14:paraId="7C8D42CD" w14:textId="77777777" w:rsidR="007633AA" w:rsidRPr="007633AA" w:rsidRDefault="007633AA" w:rsidP="007633AA">
      <w:pPr>
        <w:pStyle w:val="ListParagraph"/>
        <w:numPr>
          <w:ilvl w:val="0"/>
          <w:numId w:val="18"/>
        </w:numPr>
        <w:spacing w:line="360" w:lineRule="auto"/>
        <w:rPr>
          <w:vanish/>
          <w:sz w:val="24"/>
          <w:szCs w:val="24"/>
        </w:rPr>
      </w:pPr>
    </w:p>
    <w:p w14:paraId="5248B200" w14:textId="77777777" w:rsidR="007633AA" w:rsidRPr="007633AA" w:rsidRDefault="007633AA" w:rsidP="007633AA">
      <w:pPr>
        <w:pStyle w:val="ListParagraph"/>
        <w:numPr>
          <w:ilvl w:val="0"/>
          <w:numId w:val="18"/>
        </w:numPr>
        <w:spacing w:line="360" w:lineRule="auto"/>
        <w:rPr>
          <w:vanish/>
          <w:sz w:val="24"/>
          <w:szCs w:val="24"/>
        </w:rPr>
      </w:pPr>
    </w:p>
    <w:p w14:paraId="49E189D5" w14:textId="77777777" w:rsidR="007633AA" w:rsidRPr="007633AA" w:rsidRDefault="007633AA" w:rsidP="007633AA">
      <w:pPr>
        <w:pStyle w:val="ListParagraph"/>
        <w:numPr>
          <w:ilvl w:val="0"/>
          <w:numId w:val="18"/>
        </w:numPr>
        <w:spacing w:line="360" w:lineRule="auto"/>
        <w:rPr>
          <w:vanish/>
          <w:sz w:val="24"/>
          <w:szCs w:val="24"/>
        </w:rPr>
      </w:pPr>
    </w:p>
    <w:p w14:paraId="6C71966E" w14:textId="77777777" w:rsidR="007633AA" w:rsidRPr="007633AA" w:rsidRDefault="007633AA" w:rsidP="007633AA">
      <w:pPr>
        <w:pStyle w:val="ListParagraph"/>
        <w:numPr>
          <w:ilvl w:val="0"/>
          <w:numId w:val="18"/>
        </w:numPr>
        <w:spacing w:line="360" w:lineRule="auto"/>
        <w:rPr>
          <w:vanish/>
          <w:sz w:val="24"/>
          <w:szCs w:val="24"/>
        </w:rPr>
      </w:pPr>
    </w:p>
    <w:p w14:paraId="5CA4E2EF" w14:textId="77777777" w:rsidR="007633AA" w:rsidRPr="007633AA" w:rsidRDefault="007633AA" w:rsidP="007633AA">
      <w:pPr>
        <w:pStyle w:val="ListParagraph"/>
        <w:numPr>
          <w:ilvl w:val="0"/>
          <w:numId w:val="18"/>
        </w:numPr>
        <w:spacing w:line="360" w:lineRule="auto"/>
        <w:rPr>
          <w:vanish/>
          <w:sz w:val="24"/>
          <w:szCs w:val="24"/>
        </w:rPr>
      </w:pPr>
    </w:p>
    <w:p w14:paraId="3CA2D719" w14:textId="77777777" w:rsidR="007633AA" w:rsidRPr="007633AA" w:rsidRDefault="007633AA" w:rsidP="007633AA">
      <w:pPr>
        <w:pStyle w:val="ListParagraph"/>
        <w:numPr>
          <w:ilvl w:val="0"/>
          <w:numId w:val="18"/>
        </w:numPr>
        <w:spacing w:line="360" w:lineRule="auto"/>
        <w:rPr>
          <w:vanish/>
          <w:sz w:val="24"/>
          <w:szCs w:val="24"/>
        </w:rPr>
      </w:pPr>
    </w:p>
    <w:p w14:paraId="4E229F9D" w14:textId="77777777" w:rsidR="007633AA" w:rsidRPr="007633AA" w:rsidRDefault="007633AA" w:rsidP="007633AA">
      <w:pPr>
        <w:pStyle w:val="ListParagraph"/>
        <w:numPr>
          <w:ilvl w:val="0"/>
          <w:numId w:val="18"/>
        </w:numPr>
        <w:spacing w:line="360" w:lineRule="auto"/>
        <w:rPr>
          <w:vanish/>
          <w:sz w:val="24"/>
          <w:szCs w:val="24"/>
        </w:rPr>
      </w:pPr>
    </w:p>
    <w:p w14:paraId="21523975" w14:textId="77777777" w:rsidR="007633AA" w:rsidRPr="007633AA" w:rsidRDefault="007633AA" w:rsidP="007633AA">
      <w:pPr>
        <w:pStyle w:val="ListParagraph"/>
        <w:numPr>
          <w:ilvl w:val="0"/>
          <w:numId w:val="18"/>
        </w:numPr>
        <w:spacing w:line="360" w:lineRule="auto"/>
        <w:rPr>
          <w:vanish/>
          <w:sz w:val="24"/>
          <w:szCs w:val="24"/>
        </w:rPr>
      </w:pPr>
    </w:p>
    <w:p w14:paraId="6A72F4CC" w14:textId="77777777" w:rsidR="007633AA" w:rsidRPr="007633AA" w:rsidRDefault="007633AA" w:rsidP="007633AA">
      <w:pPr>
        <w:pStyle w:val="ListParagraph"/>
        <w:numPr>
          <w:ilvl w:val="0"/>
          <w:numId w:val="18"/>
        </w:numPr>
        <w:spacing w:line="360" w:lineRule="auto"/>
        <w:rPr>
          <w:vanish/>
          <w:sz w:val="24"/>
          <w:szCs w:val="24"/>
        </w:rPr>
      </w:pPr>
    </w:p>
    <w:p w14:paraId="57263842" w14:textId="77777777" w:rsidR="007633AA" w:rsidRPr="007633AA" w:rsidRDefault="007633AA" w:rsidP="007633AA">
      <w:pPr>
        <w:pStyle w:val="ListParagraph"/>
        <w:numPr>
          <w:ilvl w:val="0"/>
          <w:numId w:val="18"/>
        </w:numPr>
        <w:spacing w:line="360" w:lineRule="auto"/>
        <w:rPr>
          <w:vanish/>
          <w:sz w:val="24"/>
          <w:szCs w:val="24"/>
        </w:rPr>
      </w:pPr>
    </w:p>
    <w:p w14:paraId="7049295F" w14:textId="77777777" w:rsidR="007633AA" w:rsidRPr="007633AA" w:rsidRDefault="007633AA" w:rsidP="007633AA">
      <w:pPr>
        <w:pStyle w:val="ListParagraph"/>
        <w:numPr>
          <w:ilvl w:val="0"/>
          <w:numId w:val="18"/>
        </w:numPr>
        <w:spacing w:line="360" w:lineRule="auto"/>
        <w:rPr>
          <w:vanish/>
          <w:sz w:val="24"/>
          <w:szCs w:val="24"/>
        </w:rPr>
      </w:pPr>
    </w:p>
    <w:p w14:paraId="41C502D8" w14:textId="77777777" w:rsidR="007633AA" w:rsidRPr="007633AA" w:rsidRDefault="007633AA" w:rsidP="007633AA">
      <w:pPr>
        <w:pStyle w:val="ListParagraph"/>
        <w:numPr>
          <w:ilvl w:val="0"/>
          <w:numId w:val="18"/>
        </w:numPr>
        <w:spacing w:line="360" w:lineRule="auto"/>
        <w:rPr>
          <w:vanish/>
          <w:sz w:val="24"/>
          <w:szCs w:val="24"/>
        </w:rPr>
      </w:pPr>
    </w:p>
    <w:p w14:paraId="3E0AF083" w14:textId="77777777" w:rsidR="007633AA" w:rsidRPr="007633AA" w:rsidRDefault="007633AA" w:rsidP="007633AA">
      <w:pPr>
        <w:pStyle w:val="ListParagraph"/>
        <w:numPr>
          <w:ilvl w:val="0"/>
          <w:numId w:val="18"/>
        </w:numPr>
        <w:spacing w:line="360" w:lineRule="auto"/>
        <w:rPr>
          <w:vanish/>
          <w:sz w:val="24"/>
          <w:szCs w:val="24"/>
        </w:rPr>
      </w:pPr>
    </w:p>
    <w:p w14:paraId="44B9957A" w14:textId="77777777" w:rsidR="007633AA" w:rsidRPr="007633AA" w:rsidRDefault="007633AA" w:rsidP="007633AA">
      <w:pPr>
        <w:pStyle w:val="ListParagraph"/>
        <w:numPr>
          <w:ilvl w:val="0"/>
          <w:numId w:val="18"/>
        </w:numPr>
        <w:spacing w:line="360" w:lineRule="auto"/>
        <w:rPr>
          <w:vanish/>
          <w:sz w:val="24"/>
          <w:szCs w:val="24"/>
        </w:rPr>
      </w:pPr>
    </w:p>
    <w:p w14:paraId="1EA83287" w14:textId="77777777" w:rsidR="007633AA" w:rsidRPr="007633AA" w:rsidRDefault="007633AA" w:rsidP="007633AA">
      <w:pPr>
        <w:pStyle w:val="ListParagraph"/>
        <w:numPr>
          <w:ilvl w:val="0"/>
          <w:numId w:val="18"/>
        </w:numPr>
        <w:spacing w:line="360" w:lineRule="auto"/>
        <w:rPr>
          <w:vanish/>
          <w:sz w:val="24"/>
          <w:szCs w:val="24"/>
        </w:rPr>
      </w:pPr>
    </w:p>
    <w:p w14:paraId="35A72A47" w14:textId="77777777" w:rsidR="007633AA" w:rsidRPr="007633AA" w:rsidRDefault="007633AA" w:rsidP="007633AA">
      <w:pPr>
        <w:pStyle w:val="ListParagraph"/>
        <w:numPr>
          <w:ilvl w:val="0"/>
          <w:numId w:val="18"/>
        </w:numPr>
        <w:spacing w:line="360" w:lineRule="auto"/>
        <w:rPr>
          <w:vanish/>
          <w:sz w:val="24"/>
          <w:szCs w:val="24"/>
        </w:rPr>
      </w:pPr>
    </w:p>
    <w:p w14:paraId="690DB956" w14:textId="77777777" w:rsidR="007633AA" w:rsidRPr="007633AA" w:rsidRDefault="007633AA" w:rsidP="007633AA">
      <w:pPr>
        <w:pStyle w:val="ListParagraph"/>
        <w:numPr>
          <w:ilvl w:val="0"/>
          <w:numId w:val="18"/>
        </w:numPr>
        <w:spacing w:line="360" w:lineRule="auto"/>
        <w:rPr>
          <w:vanish/>
          <w:sz w:val="24"/>
          <w:szCs w:val="24"/>
        </w:rPr>
      </w:pPr>
    </w:p>
    <w:p w14:paraId="4E8C0663" w14:textId="77777777" w:rsidR="007633AA" w:rsidRPr="007633AA" w:rsidRDefault="007633AA" w:rsidP="007633AA">
      <w:pPr>
        <w:pStyle w:val="ListParagraph"/>
        <w:numPr>
          <w:ilvl w:val="0"/>
          <w:numId w:val="18"/>
        </w:numPr>
        <w:spacing w:line="360" w:lineRule="auto"/>
        <w:rPr>
          <w:vanish/>
          <w:sz w:val="24"/>
          <w:szCs w:val="24"/>
        </w:rPr>
      </w:pPr>
    </w:p>
    <w:p w14:paraId="6CDDDE40" w14:textId="77777777" w:rsidR="007633AA" w:rsidRPr="007633AA" w:rsidRDefault="007633AA" w:rsidP="007633AA">
      <w:pPr>
        <w:pStyle w:val="ListParagraph"/>
        <w:numPr>
          <w:ilvl w:val="0"/>
          <w:numId w:val="18"/>
        </w:numPr>
        <w:spacing w:line="360" w:lineRule="auto"/>
        <w:rPr>
          <w:vanish/>
          <w:sz w:val="24"/>
          <w:szCs w:val="24"/>
        </w:rPr>
      </w:pPr>
    </w:p>
    <w:p w14:paraId="16A438BC" w14:textId="77777777" w:rsidR="007633AA" w:rsidRPr="007633AA" w:rsidRDefault="007633AA" w:rsidP="007633AA">
      <w:pPr>
        <w:pStyle w:val="ListParagraph"/>
        <w:numPr>
          <w:ilvl w:val="0"/>
          <w:numId w:val="18"/>
        </w:numPr>
        <w:spacing w:line="360" w:lineRule="auto"/>
        <w:rPr>
          <w:vanish/>
          <w:sz w:val="24"/>
          <w:szCs w:val="24"/>
        </w:rPr>
      </w:pPr>
    </w:p>
    <w:p w14:paraId="352144F6" w14:textId="77777777" w:rsidR="007633AA" w:rsidRPr="007633AA" w:rsidRDefault="007633AA" w:rsidP="007633AA">
      <w:pPr>
        <w:pStyle w:val="ListParagraph"/>
        <w:numPr>
          <w:ilvl w:val="0"/>
          <w:numId w:val="18"/>
        </w:numPr>
        <w:spacing w:line="360" w:lineRule="auto"/>
        <w:rPr>
          <w:vanish/>
          <w:sz w:val="24"/>
          <w:szCs w:val="24"/>
        </w:rPr>
      </w:pPr>
    </w:p>
    <w:p w14:paraId="585F61D7" w14:textId="77777777" w:rsidR="007633AA" w:rsidRPr="007633AA" w:rsidRDefault="007633AA" w:rsidP="007633AA">
      <w:pPr>
        <w:pStyle w:val="ListParagraph"/>
        <w:numPr>
          <w:ilvl w:val="0"/>
          <w:numId w:val="18"/>
        </w:numPr>
        <w:spacing w:line="360" w:lineRule="auto"/>
        <w:rPr>
          <w:vanish/>
          <w:sz w:val="24"/>
          <w:szCs w:val="24"/>
        </w:rPr>
      </w:pPr>
    </w:p>
    <w:p w14:paraId="5E395217" w14:textId="77777777" w:rsidR="007633AA" w:rsidRPr="007633AA" w:rsidRDefault="007633AA" w:rsidP="007633AA">
      <w:pPr>
        <w:pStyle w:val="ListParagraph"/>
        <w:numPr>
          <w:ilvl w:val="0"/>
          <w:numId w:val="18"/>
        </w:numPr>
        <w:spacing w:line="360" w:lineRule="auto"/>
        <w:rPr>
          <w:vanish/>
          <w:sz w:val="24"/>
          <w:szCs w:val="24"/>
        </w:rPr>
      </w:pPr>
    </w:p>
    <w:p w14:paraId="580F2627" w14:textId="77777777" w:rsidR="007633AA" w:rsidRPr="007633AA" w:rsidRDefault="007633AA" w:rsidP="007633AA">
      <w:pPr>
        <w:pStyle w:val="ListParagraph"/>
        <w:numPr>
          <w:ilvl w:val="0"/>
          <w:numId w:val="18"/>
        </w:numPr>
        <w:spacing w:line="360" w:lineRule="auto"/>
        <w:rPr>
          <w:vanish/>
          <w:sz w:val="24"/>
          <w:szCs w:val="24"/>
        </w:rPr>
      </w:pPr>
    </w:p>
    <w:p w14:paraId="5837924A" w14:textId="77777777" w:rsidR="007633AA" w:rsidRPr="007633AA" w:rsidRDefault="007633AA" w:rsidP="007633AA">
      <w:pPr>
        <w:pStyle w:val="ListParagraph"/>
        <w:numPr>
          <w:ilvl w:val="0"/>
          <w:numId w:val="18"/>
        </w:numPr>
        <w:spacing w:line="360" w:lineRule="auto"/>
        <w:rPr>
          <w:vanish/>
          <w:sz w:val="24"/>
          <w:szCs w:val="24"/>
        </w:rPr>
      </w:pPr>
    </w:p>
    <w:p w14:paraId="66F3FED7" w14:textId="77777777" w:rsidR="007633AA" w:rsidRPr="007633AA" w:rsidRDefault="007633AA" w:rsidP="007633AA">
      <w:pPr>
        <w:pStyle w:val="ListParagraph"/>
        <w:numPr>
          <w:ilvl w:val="0"/>
          <w:numId w:val="18"/>
        </w:numPr>
        <w:spacing w:line="360" w:lineRule="auto"/>
        <w:rPr>
          <w:vanish/>
          <w:sz w:val="24"/>
          <w:szCs w:val="24"/>
        </w:rPr>
      </w:pPr>
    </w:p>
    <w:p w14:paraId="398475C4" w14:textId="77777777" w:rsidR="007633AA" w:rsidRPr="007633AA" w:rsidRDefault="007633AA" w:rsidP="007633AA">
      <w:pPr>
        <w:pStyle w:val="ListParagraph"/>
        <w:numPr>
          <w:ilvl w:val="0"/>
          <w:numId w:val="18"/>
        </w:numPr>
        <w:spacing w:line="360" w:lineRule="auto"/>
        <w:rPr>
          <w:vanish/>
          <w:sz w:val="24"/>
          <w:szCs w:val="24"/>
        </w:rPr>
      </w:pPr>
    </w:p>
    <w:p w14:paraId="29A6BD1E" w14:textId="77777777" w:rsidR="007633AA" w:rsidRPr="007633AA" w:rsidRDefault="007633AA" w:rsidP="007633AA">
      <w:pPr>
        <w:pStyle w:val="ListParagraph"/>
        <w:numPr>
          <w:ilvl w:val="0"/>
          <w:numId w:val="18"/>
        </w:numPr>
        <w:spacing w:line="360" w:lineRule="auto"/>
        <w:rPr>
          <w:vanish/>
          <w:sz w:val="24"/>
          <w:szCs w:val="24"/>
        </w:rPr>
      </w:pPr>
    </w:p>
    <w:p w14:paraId="7CB1E45D" w14:textId="77777777" w:rsidR="007633AA" w:rsidRPr="007633AA" w:rsidRDefault="007633AA" w:rsidP="007633AA">
      <w:pPr>
        <w:pStyle w:val="ListParagraph"/>
        <w:numPr>
          <w:ilvl w:val="0"/>
          <w:numId w:val="18"/>
        </w:numPr>
        <w:spacing w:line="360" w:lineRule="auto"/>
        <w:rPr>
          <w:vanish/>
          <w:sz w:val="24"/>
          <w:szCs w:val="24"/>
        </w:rPr>
      </w:pPr>
    </w:p>
    <w:p w14:paraId="4F92B407" w14:textId="77777777" w:rsidR="007633AA" w:rsidRPr="007633AA" w:rsidRDefault="007633AA" w:rsidP="007633AA">
      <w:pPr>
        <w:pStyle w:val="ListParagraph"/>
        <w:numPr>
          <w:ilvl w:val="0"/>
          <w:numId w:val="18"/>
        </w:numPr>
        <w:spacing w:line="360" w:lineRule="auto"/>
        <w:rPr>
          <w:vanish/>
          <w:sz w:val="24"/>
          <w:szCs w:val="24"/>
        </w:rPr>
      </w:pPr>
    </w:p>
    <w:p w14:paraId="4A114E47" w14:textId="77777777" w:rsidR="007633AA" w:rsidRPr="007633AA" w:rsidRDefault="007633AA" w:rsidP="007633AA">
      <w:pPr>
        <w:pStyle w:val="ListParagraph"/>
        <w:numPr>
          <w:ilvl w:val="0"/>
          <w:numId w:val="18"/>
        </w:numPr>
        <w:spacing w:line="360" w:lineRule="auto"/>
        <w:rPr>
          <w:vanish/>
          <w:sz w:val="24"/>
          <w:szCs w:val="24"/>
        </w:rPr>
      </w:pPr>
    </w:p>
    <w:p w14:paraId="14F4DC8D" w14:textId="77777777" w:rsidR="007633AA" w:rsidRPr="007633AA" w:rsidRDefault="007633AA" w:rsidP="007633AA">
      <w:pPr>
        <w:pStyle w:val="ListParagraph"/>
        <w:numPr>
          <w:ilvl w:val="0"/>
          <w:numId w:val="18"/>
        </w:numPr>
        <w:spacing w:line="360" w:lineRule="auto"/>
        <w:rPr>
          <w:vanish/>
          <w:sz w:val="24"/>
          <w:szCs w:val="24"/>
        </w:rPr>
      </w:pPr>
    </w:p>
    <w:p w14:paraId="10BDD023" w14:textId="77777777" w:rsidR="007633AA" w:rsidRPr="007633AA" w:rsidRDefault="007633AA" w:rsidP="007633AA">
      <w:pPr>
        <w:pStyle w:val="ListParagraph"/>
        <w:numPr>
          <w:ilvl w:val="0"/>
          <w:numId w:val="18"/>
        </w:numPr>
        <w:spacing w:line="360" w:lineRule="auto"/>
        <w:rPr>
          <w:vanish/>
          <w:sz w:val="24"/>
          <w:szCs w:val="24"/>
        </w:rPr>
      </w:pPr>
    </w:p>
    <w:p w14:paraId="5CE68A0E" w14:textId="77777777" w:rsidR="007633AA" w:rsidRPr="007633AA" w:rsidRDefault="007633AA" w:rsidP="007633AA">
      <w:pPr>
        <w:pStyle w:val="ListParagraph"/>
        <w:numPr>
          <w:ilvl w:val="0"/>
          <w:numId w:val="18"/>
        </w:numPr>
        <w:spacing w:line="360" w:lineRule="auto"/>
        <w:rPr>
          <w:vanish/>
          <w:sz w:val="24"/>
          <w:szCs w:val="24"/>
        </w:rPr>
      </w:pPr>
    </w:p>
    <w:p w14:paraId="134B35E5" w14:textId="77777777" w:rsidR="007633AA" w:rsidRPr="007633AA" w:rsidRDefault="007633AA" w:rsidP="007633AA">
      <w:pPr>
        <w:pStyle w:val="ListParagraph"/>
        <w:numPr>
          <w:ilvl w:val="0"/>
          <w:numId w:val="18"/>
        </w:numPr>
        <w:spacing w:line="360" w:lineRule="auto"/>
        <w:rPr>
          <w:vanish/>
          <w:sz w:val="24"/>
          <w:szCs w:val="24"/>
        </w:rPr>
      </w:pPr>
    </w:p>
    <w:p w14:paraId="475F60DE" w14:textId="77777777" w:rsidR="007633AA" w:rsidRPr="007633AA" w:rsidRDefault="007633AA" w:rsidP="007633AA">
      <w:pPr>
        <w:pStyle w:val="ListParagraph"/>
        <w:numPr>
          <w:ilvl w:val="0"/>
          <w:numId w:val="18"/>
        </w:numPr>
        <w:spacing w:line="360" w:lineRule="auto"/>
        <w:rPr>
          <w:vanish/>
          <w:sz w:val="24"/>
          <w:szCs w:val="24"/>
        </w:rPr>
      </w:pPr>
    </w:p>
    <w:p w14:paraId="3113F3D9" w14:textId="77777777" w:rsidR="007633AA" w:rsidRPr="007633AA" w:rsidRDefault="007633AA" w:rsidP="007633AA">
      <w:pPr>
        <w:pStyle w:val="ListParagraph"/>
        <w:numPr>
          <w:ilvl w:val="0"/>
          <w:numId w:val="18"/>
        </w:numPr>
        <w:spacing w:line="360" w:lineRule="auto"/>
        <w:rPr>
          <w:vanish/>
          <w:sz w:val="24"/>
          <w:szCs w:val="24"/>
        </w:rPr>
      </w:pPr>
    </w:p>
    <w:p w14:paraId="657EA572" w14:textId="77777777" w:rsidR="007633AA" w:rsidRPr="007633AA" w:rsidRDefault="007633AA" w:rsidP="007633AA">
      <w:pPr>
        <w:pStyle w:val="ListParagraph"/>
        <w:numPr>
          <w:ilvl w:val="0"/>
          <w:numId w:val="18"/>
        </w:numPr>
        <w:spacing w:line="360" w:lineRule="auto"/>
        <w:rPr>
          <w:vanish/>
          <w:sz w:val="24"/>
          <w:szCs w:val="24"/>
        </w:rPr>
      </w:pPr>
    </w:p>
    <w:p w14:paraId="469DE98B" w14:textId="77777777" w:rsidR="007633AA" w:rsidRPr="007633AA" w:rsidRDefault="007633AA" w:rsidP="007633AA">
      <w:pPr>
        <w:pStyle w:val="ListParagraph"/>
        <w:numPr>
          <w:ilvl w:val="0"/>
          <w:numId w:val="18"/>
        </w:numPr>
        <w:spacing w:line="360" w:lineRule="auto"/>
        <w:rPr>
          <w:vanish/>
          <w:sz w:val="24"/>
          <w:szCs w:val="24"/>
        </w:rPr>
      </w:pPr>
    </w:p>
    <w:p w14:paraId="33155F40" w14:textId="77777777" w:rsidR="007633AA" w:rsidRPr="007633AA" w:rsidRDefault="007633AA" w:rsidP="007633AA">
      <w:pPr>
        <w:pStyle w:val="ListParagraph"/>
        <w:numPr>
          <w:ilvl w:val="0"/>
          <w:numId w:val="18"/>
        </w:numPr>
        <w:spacing w:line="360" w:lineRule="auto"/>
        <w:rPr>
          <w:vanish/>
          <w:sz w:val="24"/>
          <w:szCs w:val="24"/>
        </w:rPr>
      </w:pPr>
    </w:p>
    <w:p w14:paraId="55F3E75A" w14:textId="77777777" w:rsidR="007633AA" w:rsidRPr="007633AA" w:rsidRDefault="007633AA" w:rsidP="007633AA">
      <w:pPr>
        <w:pStyle w:val="ListParagraph"/>
        <w:numPr>
          <w:ilvl w:val="0"/>
          <w:numId w:val="18"/>
        </w:numPr>
        <w:spacing w:line="360" w:lineRule="auto"/>
        <w:rPr>
          <w:vanish/>
          <w:sz w:val="24"/>
          <w:szCs w:val="24"/>
        </w:rPr>
      </w:pPr>
    </w:p>
    <w:p w14:paraId="08FF3E04" w14:textId="77777777" w:rsidR="007633AA" w:rsidRPr="007633AA" w:rsidRDefault="007633AA" w:rsidP="007633AA">
      <w:pPr>
        <w:pStyle w:val="ListParagraph"/>
        <w:numPr>
          <w:ilvl w:val="0"/>
          <w:numId w:val="18"/>
        </w:numPr>
        <w:spacing w:line="360" w:lineRule="auto"/>
        <w:rPr>
          <w:vanish/>
          <w:sz w:val="24"/>
          <w:szCs w:val="24"/>
        </w:rPr>
      </w:pPr>
    </w:p>
    <w:p w14:paraId="42FADC85" w14:textId="77777777" w:rsidR="007633AA" w:rsidRPr="007633AA" w:rsidRDefault="007633AA" w:rsidP="007633AA">
      <w:pPr>
        <w:pStyle w:val="ListParagraph"/>
        <w:numPr>
          <w:ilvl w:val="0"/>
          <w:numId w:val="18"/>
        </w:numPr>
        <w:spacing w:line="360" w:lineRule="auto"/>
        <w:rPr>
          <w:vanish/>
          <w:sz w:val="24"/>
          <w:szCs w:val="24"/>
        </w:rPr>
      </w:pPr>
    </w:p>
    <w:p w14:paraId="2CEAB595" w14:textId="77777777" w:rsidR="007633AA" w:rsidRPr="007633AA" w:rsidRDefault="007633AA" w:rsidP="007633AA">
      <w:pPr>
        <w:pStyle w:val="ListParagraph"/>
        <w:numPr>
          <w:ilvl w:val="0"/>
          <w:numId w:val="18"/>
        </w:numPr>
        <w:spacing w:line="360" w:lineRule="auto"/>
        <w:rPr>
          <w:vanish/>
          <w:sz w:val="24"/>
          <w:szCs w:val="24"/>
        </w:rPr>
      </w:pPr>
    </w:p>
    <w:p w14:paraId="4344D1BF" w14:textId="77777777" w:rsidR="007633AA" w:rsidRPr="007633AA" w:rsidRDefault="007633AA" w:rsidP="007633AA">
      <w:pPr>
        <w:pStyle w:val="ListParagraph"/>
        <w:numPr>
          <w:ilvl w:val="0"/>
          <w:numId w:val="18"/>
        </w:numPr>
        <w:spacing w:line="360" w:lineRule="auto"/>
        <w:rPr>
          <w:vanish/>
          <w:sz w:val="24"/>
          <w:szCs w:val="24"/>
        </w:rPr>
      </w:pPr>
    </w:p>
    <w:p w14:paraId="422F6434" w14:textId="77777777" w:rsidR="007633AA" w:rsidRPr="007633AA" w:rsidRDefault="007633AA" w:rsidP="007633AA">
      <w:pPr>
        <w:pStyle w:val="ListParagraph"/>
        <w:numPr>
          <w:ilvl w:val="0"/>
          <w:numId w:val="18"/>
        </w:numPr>
        <w:spacing w:line="360" w:lineRule="auto"/>
        <w:rPr>
          <w:vanish/>
          <w:sz w:val="24"/>
          <w:szCs w:val="24"/>
        </w:rPr>
      </w:pPr>
    </w:p>
    <w:p w14:paraId="2F23F43C" w14:textId="77777777" w:rsidR="007633AA" w:rsidRPr="007633AA" w:rsidRDefault="007633AA" w:rsidP="007633AA">
      <w:pPr>
        <w:pStyle w:val="ListParagraph"/>
        <w:numPr>
          <w:ilvl w:val="0"/>
          <w:numId w:val="18"/>
        </w:numPr>
        <w:spacing w:line="360" w:lineRule="auto"/>
        <w:rPr>
          <w:vanish/>
          <w:sz w:val="24"/>
          <w:szCs w:val="24"/>
        </w:rPr>
      </w:pPr>
    </w:p>
    <w:p w14:paraId="115D775E" w14:textId="77777777" w:rsidR="007633AA" w:rsidRPr="007633AA" w:rsidRDefault="007633AA" w:rsidP="007633AA">
      <w:pPr>
        <w:pStyle w:val="ListParagraph"/>
        <w:numPr>
          <w:ilvl w:val="0"/>
          <w:numId w:val="18"/>
        </w:numPr>
        <w:spacing w:line="360" w:lineRule="auto"/>
        <w:rPr>
          <w:vanish/>
          <w:sz w:val="24"/>
          <w:szCs w:val="24"/>
        </w:rPr>
      </w:pPr>
    </w:p>
    <w:p w14:paraId="49B91542" w14:textId="77777777" w:rsidR="007633AA" w:rsidRPr="007633AA" w:rsidRDefault="007633AA" w:rsidP="007633AA">
      <w:pPr>
        <w:pStyle w:val="ListParagraph"/>
        <w:numPr>
          <w:ilvl w:val="0"/>
          <w:numId w:val="18"/>
        </w:numPr>
        <w:spacing w:line="360" w:lineRule="auto"/>
        <w:rPr>
          <w:vanish/>
          <w:sz w:val="24"/>
          <w:szCs w:val="24"/>
        </w:rPr>
      </w:pPr>
    </w:p>
    <w:p w14:paraId="5C716316" w14:textId="77777777" w:rsidR="007633AA" w:rsidRPr="007633AA" w:rsidRDefault="007633AA" w:rsidP="007633AA">
      <w:pPr>
        <w:pStyle w:val="ListParagraph"/>
        <w:numPr>
          <w:ilvl w:val="0"/>
          <w:numId w:val="18"/>
        </w:numPr>
        <w:spacing w:line="360" w:lineRule="auto"/>
        <w:rPr>
          <w:vanish/>
          <w:sz w:val="24"/>
          <w:szCs w:val="24"/>
        </w:rPr>
      </w:pPr>
    </w:p>
    <w:p w14:paraId="04F3223B" w14:textId="77777777" w:rsidR="007633AA" w:rsidRPr="007633AA" w:rsidRDefault="007633AA" w:rsidP="007633AA">
      <w:pPr>
        <w:pStyle w:val="ListParagraph"/>
        <w:numPr>
          <w:ilvl w:val="0"/>
          <w:numId w:val="18"/>
        </w:numPr>
        <w:spacing w:line="360" w:lineRule="auto"/>
        <w:rPr>
          <w:vanish/>
          <w:sz w:val="24"/>
          <w:szCs w:val="24"/>
        </w:rPr>
      </w:pPr>
    </w:p>
    <w:p w14:paraId="7E74DFBC" w14:textId="77777777" w:rsidR="007633AA" w:rsidRPr="007633AA" w:rsidRDefault="007633AA" w:rsidP="007633AA">
      <w:pPr>
        <w:pStyle w:val="ListParagraph"/>
        <w:numPr>
          <w:ilvl w:val="0"/>
          <w:numId w:val="18"/>
        </w:numPr>
        <w:spacing w:line="360" w:lineRule="auto"/>
        <w:rPr>
          <w:vanish/>
          <w:sz w:val="24"/>
          <w:szCs w:val="24"/>
        </w:rPr>
      </w:pPr>
    </w:p>
    <w:p w14:paraId="64B8393D" w14:textId="77777777" w:rsidR="007633AA" w:rsidRPr="007633AA" w:rsidRDefault="007633AA" w:rsidP="007633AA">
      <w:pPr>
        <w:pStyle w:val="ListParagraph"/>
        <w:numPr>
          <w:ilvl w:val="0"/>
          <w:numId w:val="18"/>
        </w:numPr>
        <w:spacing w:line="360" w:lineRule="auto"/>
        <w:rPr>
          <w:vanish/>
          <w:sz w:val="24"/>
          <w:szCs w:val="24"/>
        </w:rPr>
      </w:pPr>
    </w:p>
    <w:p w14:paraId="0A78C270" w14:textId="77777777" w:rsidR="007633AA" w:rsidRPr="007633AA" w:rsidRDefault="007633AA" w:rsidP="007633AA">
      <w:pPr>
        <w:pStyle w:val="ListParagraph"/>
        <w:numPr>
          <w:ilvl w:val="0"/>
          <w:numId w:val="18"/>
        </w:numPr>
        <w:spacing w:line="360" w:lineRule="auto"/>
        <w:rPr>
          <w:vanish/>
          <w:sz w:val="24"/>
          <w:szCs w:val="24"/>
        </w:rPr>
      </w:pPr>
    </w:p>
    <w:p w14:paraId="55C7FE08" w14:textId="77777777" w:rsidR="007633AA" w:rsidRPr="007633AA" w:rsidRDefault="007633AA" w:rsidP="007633AA">
      <w:pPr>
        <w:pStyle w:val="ListParagraph"/>
        <w:numPr>
          <w:ilvl w:val="0"/>
          <w:numId w:val="18"/>
        </w:numPr>
        <w:spacing w:line="360" w:lineRule="auto"/>
        <w:rPr>
          <w:vanish/>
          <w:sz w:val="24"/>
          <w:szCs w:val="24"/>
        </w:rPr>
      </w:pPr>
    </w:p>
    <w:p w14:paraId="74694D59" w14:textId="77777777" w:rsidR="007633AA" w:rsidRPr="007633AA" w:rsidRDefault="007633AA" w:rsidP="007633AA">
      <w:pPr>
        <w:pStyle w:val="ListParagraph"/>
        <w:numPr>
          <w:ilvl w:val="0"/>
          <w:numId w:val="18"/>
        </w:numPr>
        <w:spacing w:line="360" w:lineRule="auto"/>
        <w:rPr>
          <w:vanish/>
          <w:sz w:val="24"/>
          <w:szCs w:val="24"/>
        </w:rPr>
      </w:pPr>
    </w:p>
    <w:p w14:paraId="06C94460" w14:textId="77777777" w:rsidR="007633AA" w:rsidRPr="007633AA" w:rsidRDefault="007633AA" w:rsidP="007633AA">
      <w:pPr>
        <w:pStyle w:val="ListParagraph"/>
        <w:numPr>
          <w:ilvl w:val="0"/>
          <w:numId w:val="18"/>
        </w:numPr>
        <w:spacing w:line="360" w:lineRule="auto"/>
        <w:rPr>
          <w:vanish/>
          <w:sz w:val="24"/>
          <w:szCs w:val="24"/>
        </w:rPr>
      </w:pPr>
    </w:p>
    <w:p w14:paraId="7250BFDC" w14:textId="77777777" w:rsidR="007633AA" w:rsidRPr="007633AA" w:rsidRDefault="007633AA" w:rsidP="007633AA">
      <w:pPr>
        <w:pStyle w:val="ListParagraph"/>
        <w:numPr>
          <w:ilvl w:val="0"/>
          <w:numId w:val="18"/>
        </w:numPr>
        <w:spacing w:line="360" w:lineRule="auto"/>
        <w:rPr>
          <w:vanish/>
          <w:sz w:val="24"/>
          <w:szCs w:val="24"/>
        </w:rPr>
      </w:pPr>
    </w:p>
    <w:p w14:paraId="1EDD427A" w14:textId="77777777" w:rsidR="007633AA" w:rsidRPr="007633AA" w:rsidRDefault="007633AA" w:rsidP="007633AA">
      <w:pPr>
        <w:pStyle w:val="ListParagraph"/>
        <w:numPr>
          <w:ilvl w:val="0"/>
          <w:numId w:val="18"/>
        </w:numPr>
        <w:spacing w:line="360" w:lineRule="auto"/>
        <w:rPr>
          <w:vanish/>
          <w:sz w:val="24"/>
          <w:szCs w:val="24"/>
        </w:rPr>
      </w:pPr>
    </w:p>
    <w:p w14:paraId="294BF6FF" w14:textId="77777777" w:rsidR="007633AA" w:rsidRPr="007633AA" w:rsidRDefault="007633AA" w:rsidP="007633AA">
      <w:pPr>
        <w:pStyle w:val="ListParagraph"/>
        <w:numPr>
          <w:ilvl w:val="0"/>
          <w:numId w:val="18"/>
        </w:numPr>
        <w:spacing w:line="360" w:lineRule="auto"/>
        <w:rPr>
          <w:vanish/>
          <w:sz w:val="24"/>
          <w:szCs w:val="24"/>
        </w:rPr>
      </w:pPr>
    </w:p>
    <w:p w14:paraId="624F62B6" w14:textId="77777777" w:rsidR="007633AA" w:rsidRPr="007633AA" w:rsidRDefault="007633AA" w:rsidP="007633AA">
      <w:pPr>
        <w:pStyle w:val="ListParagraph"/>
        <w:numPr>
          <w:ilvl w:val="0"/>
          <w:numId w:val="18"/>
        </w:numPr>
        <w:spacing w:line="360" w:lineRule="auto"/>
        <w:rPr>
          <w:vanish/>
          <w:sz w:val="24"/>
          <w:szCs w:val="24"/>
        </w:rPr>
      </w:pPr>
    </w:p>
    <w:p w14:paraId="1A8AC44D" w14:textId="77777777" w:rsidR="007633AA" w:rsidRPr="007633AA" w:rsidRDefault="007633AA" w:rsidP="007633AA">
      <w:pPr>
        <w:pStyle w:val="ListParagraph"/>
        <w:numPr>
          <w:ilvl w:val="0"/>
          <w:numId w:val="18"/>
        </w:numPr>
        <w:spacing w:line="360" w:lineRule="auto"/>
        <w:rPr>
          <w:vanish/>
          <w:sz w:val="24"/>
          <w:szCs w:val="24"/>
        </w:rPr>
      </w:pPr>
    </w:p>
    <w:p w14:paraId="58996BD4" w14:textId="77777777" w:rsidR="007633AA" w:rsidRPr="007633AA" w:rsidRDefault="007633AA" w:rsidP="007633AA">
      <w:pPr>
        <w:pStyle w:val="ListParagraph"/>
        <w:numPr>
          <w:ilvl w:val="0"/>
          <w:numId w:val="18"/>
        </w:numPr>
        <w:spacing w:line="360" w:lineRule="auto"/>
        <w:rPr>
          <w:vanish/>
          <w:sz w:val="24"/>
          <w:szCs w:val="24"/>
        </w:rPr>
      </w:pPr>
    </w:p>
    <w:p w14:paraId="10CA8427" w14:textId="77777777" w:rsidR="007633AA" w:rsidRPr="007633AA" w:rsidRDefault="007633AA" w:rsidP="007633AA">
      <w:pPr>
        <w:pStyle w:val="ListParagraph"/>
        <w:numPr>
          <w:ilvl w:val="0"/>
          <w:numId w:val="18"/>
        </w:numPr>
        <w:spacing w:line="360" w:lineRule="auto"/>
        <w:rPr>
          <w:vanish/>
          <w:sz w:val="24"/>
          <w:szCs w:val="24"/>
        </w:rPr>
      </w:pPr>
    </w:p>
    <w:p w14:paraId="443C815E" w14:textId="77777777" w:rsidR="007633AA" w:rsidRPr="007633AA" w:rsidRDefault="007633AA" w:rsidP="007633AA">
      <w:pPr>
        <w:pStyle w:val="ListParagraph"/>
        <w:numPr>
          <w:ilvl w:val="0"/>
          <w:numId w:val="18"/>
        </w:numPr>
        <w:spacing w:line="360" w:lineRule="auto"/>
        <w:rPr>
          <w:vanish/>
          <w:sz w:val="24"/>
          <w:szCs w:val="24"/>
        </w:rPr>
      </w:pPr>
    </w:p>
    <w:p w14:paraId="603BCBA3" w14:textId="77777777" w:rsidR="007633AA" w:rsidRPr="007633AA" w:rsidRDefault="007633AA" w:rsidP="007633AA">
      <w:pPr>
        <w:pStyle w:val="ListParagraph"/>
        <w:numPr>
          <w:ilvl w:val="0"/>
          <w:numId w:val="18"/>
        </w:numPr>
        <w:spacing w:line="360" w:lineRule="auto"/>
        <w:rPr>
          <w:vanish/>
          <w:sz w:val="24"/>
          <w:szCs w:val="24"/>
        </w:rPr>
      </w:pPr>
    </w:p>
    <w:p w14:paraId="710019E8" w14:textId="77777777" w:rsidR="007633AA" w:rsidRPr="007633AA" w:rsidRDefault="007633AA" w:rsidP="007633AA">
      <w:pPr>
        <w:pStyle w:val="ListParagraph"/>
        <w:numPr>
          <w:ilvl w:val="0"/>
          <w:numId w:val="18"/>
        </w:numPr>
        <w:spacing w:line="360" w:lineRule="auto"/>
        <w:rPr>
          <w:vanish/>
          <w:sz w:val="24"/>
          <w:szCs w:val="24"/>
        </w:rPr>
      </w:pPr>
    </w:p>
    <w:p w14:paraId="2BEED67D" w14:textId="77777777" w:rsidR="007633AA" w:rsidRPr="007633AA" w:rsidRDefault="007633AA" w:rsidP="007633AA">
      <w:pPr>
        <w:pStyle w:val="ListParagraph"/>
        <w:numPr>
          <w:ilvl w:val="0"/>
          <w:numId w:val="18"/>
        </w:numPr>
        <w:spacing w:line="360" w:lineRule="auto"/>
        <w:rPr>
          <w:vanish/>
          <w:sz w:val="24"/>
          <w:szCs w:val="24"/>
        </w:rPr>
      </w:pPr>
    </w:p>
    <w:p w14:paraId="04A740F8" w14:textId="77777777" w:rsidR="007633AA" w:rsidRPr="007633AA" w:rsidRDefault="007633AA" w:rsidP="007633AA">
      <w:pPr>
        <w:pStyle w:val="ListParagraph"/>
        <w:numPr>
          <w:ilvl w:val="0"/>
          <w:numId w:val="18"/>
        </w:numPr>
        <w:spacing w:line="360" w:lineRule="auto"/>
        <w:rPr>
          <w:vanish/>
          <w:sz w:val="24"/>
          <w:szCs w:val="24"/>
        </w:rPr>
      </w:pPr>
    </w:p>
    <w:p w14:paraId="1F742F7B" w14:textId="77777777" w:rsidR="007633AA" w:rsidRPr="007633AA" w:rsidRDefault="007633AA" w:rsidP="007633AA">
      <w:pPr>
        <w:pStyle w:val="ListParagraph"/>
        <w:numPr>
          <w:ilvl w:val="0"/>
          <w:numId w:val="18"/>
        </w:numPr>
        <w:spacing w:line="360" w:lineRule="auto"/>
        <w:rPr>
          <w:vanish/>
          <w:sz w:val="24"/>
          <w:szCs w:val="24"/>
        </w:rPr>
      </w:pPr>
    </w:p>
    <w:p w14:paraId="474E3CCD" w14:textId="77777777" w:rsidR="007633AA" w:rsidRPr="007633AA" w:rsidRDefault="007633AA" w:rsidP="007633AA">
      <w:pPr>
        <w:pStyle w:val="ListParagraph"/>
        <w:numPr>
          <w:ilvl w:val="0"/>
          <w:numId w:val="18"/>
        </w:numPr>
        <w:spacing w:line="360" w:lineRule="auto"/>
        <w:rPr>
          <w:vanish/>
          <w:sz w:val="24"/>
          <w:szCs w:val="24"/>
        </w:rPr>
      </w:pPr>
    </w:p>
    <w:p w14:paraId="1F7F6A61" w14:textId="77777777" w:rsidR="007633AA" w:rsidRPr="007633AA" w:rsidRDefault="007633AA" w:rsidP="007633AA">
      <w:pPr>
        <w:pStyle w:val="ListParagraph"/>
        <w:numPr>
          <w:ilvl w:val="0"/>
          <w:numId w:val="18"/>
        </w:numPr>
        <w:spacing w:line="360" w:lineRule="auto"/>
        <w:rPr>
          <w:vanish/>
          <w:sz w:val="24"/>
          <w:szCs w:val="24"/>
        </w:rPr>
      </w:pPr>
    </w:p>
    <w:p w14:paraId="7620BFE9" w14:textId="77777777" w:rsidR="007633AA" w:rsidRPr="007633AA" w:rsidRDefault="007633AA" w:rsidP="007633AA">
      <w:pPr>
        <w:pStyle w:val="ListParagraph"/>
        <w:numPr>
          <w:ilvl w:val="0"/>
          <w:numId w:val="18"/>
        </w:numPr>
        <w:spacing w:line="360" w:lineRule="auto"/>
        <w:rPr>
          <w:vanish/>
          <w:sz w:val="24"/>
          <w:szCs w:val="24"/>
        </w:rPr>
      </w:pPr>
    </w:p>
    <w:p w14:paraId="616F4215" w14:textId="77777777" w:rsidR="007633AA" w:rsidRPr="007633AA" w:rsidRDefault="007633AA" w:rsidP="007633AA">
      <w:pPr>
        <w:pStyle w:val="ListParagraph"/>
        <w:numPr>
          <w:ilvl w:val="0"/>
          <w:numId w:val="18"/>
        </w:numPr>
        <w:spacing w:line="360" w:lineRule="auto"/>
        <w:rPr>
          <w:vanish/>
          <w:sz w:val="24"/>
          <w:szCs w:val="24"/>
        </w:rPr>
      </w:pPr>
    </w:p>
    <w:p w14:paraId="044703F6" w14:textId="77777777" w:rsidR="007633AA" w:rsidRPr="007633AA" w:rsidRDefault="007633AA" w:rsidP="007633AA">
      <w:pPr>
        <w:pStyle w:val="ListParagraph"/>
        <w:numPr>
          <w:ilvl w:val="0"/>
          <w:numId w:val="18"/>
        </w:numPr>
        <w:spacing w:line="360" w:lineRule="auto"/>
        <w:rPr>
          <w:vanish/>
          <w:sz w:val="24"/>
          <w:szCs w:val="24"/>
        </w:rPr>
      </w:pPr>
    </w:p>
    <w:p w14:paraId="336FB029" w14:textId="77777777" w:rsidR="007633AA" w:rsidRPr="007633AA" w:rsidRDefault="007633AA" w:rsidP="007633AA">
      <w:pPr>
        <w:pStyle w:val="ListParagraph"/>
        <w:numPr>
          <w:ilvl w:val="0"/>
          <w:numId w:val="18"/>
        </w:numPr>
        <w:spacing w:line="360" w:lineRule="auto"/>
        <w:rPr>
          <w:vanish/>
          <w:sz w:val="24"/>
          <w:szCs w:val="24"/>
        </w:rPr>
      </w:pPr>
    </w:p>
    <w:p w14:paraId="5EC5ECC9" w14:textId="77777777" w:rsidR="007633AA" w:rsidRPr="007633AA" w:rsidRDefault="007633AA" w:rsidP="007633AA">
      <w:pPr>
        <w:pStyle w:val="ListParagraph"/>
        <w:numPr>
          <w:ilvl w:val="0"/>
          <w:numId w:val="18"/>
        </w:numPr>
        <w:spacing w:line="360" w:lineRule="auto"/>
        <w:rPr>
          <w:vanish/>
          <w:sz w:val="24"/>
          <w:szCs w:val="24"/>
        </w:rPr>
      </w:pPr>
    </w:p>
    <w:p w14:paraId="6A19B754" w14:textId="77777777" w:rsidR="007633AA" w:rsidRPr="007633AA" w:rsidRDefault="007633AA" w:rsidP="007633AA">
      <w:pPr>
        <w:pStyle w:val="ListParagraph"/>
        <w:numPr>
          <w:ilvl w:val="0"/>
          <w:numId w:val="18"/>
        </w:numPr>
        <w:spacing w:line="360" w:lineRule="auto"/>
        <w:rPr>
          <w:vanish/>
          <w:sz w:val="24"/>
          <w:szCs w:val="24"/>
        </w:rPr>
      </w:pPr>
    </w:p>
    <w:p w14:paraId="779B0953" w14:textId="77777777" w:rsidR="007633AA" w:rsidRPr="007633AA" w:rsidRDefault="007633AA" w:rsidP="007633AA">
      <w:pPr>
        <w:pStyle w:val="ListParagraph"/>
        <w:numPr>
          <w:ilvl w:val="0"/>
          <w:numId w:val="18"/>
        </w:numPr>
        <w:spacing w:line="360" w:lineRule="auto"/>
        <w:rPr>
          <w:vanish/>
          <w:sz w:val="24"/>
          <w:szCs w:val="24"/>
        </w:rPr>
      </w:pPr>
    </w:p>
    <w:p w14:paraId="11C1A001" w14:textId="77777777" w:rsidR="007633AA" w:rsidRPr="007633AA" w:rsidRDefault="007633AA" w:rsidP="007633AA">
      <w:pPr>
        <w:pStyle w:val="ListParagraph"/>
        <w:numPr>
          <w:ilvl w:val="0"/>
          <w:numId w:val="18"/>
        </w:numPr>
        <w:spacing w:line="360" w:lineRule="auto"/>
        <w:rPr>
          <w:vanish/>
          <w:sz w:val="24"/>
          <w:szCs w:val="24"/>
        </w:rPr>
      </w:pPr>
    </w:p>
    <w:p w14:paraId="4C23FABD" w14:textId="77777777" w:rsidR="007633AA" w:rsidRPr="007633AA" w:rsidRDefault="007633AA" w:rsidP="007633AA">
      <w:pPr>
        <w:pStyle w:val="ListParagraph"/>
        <w:numPr>
          <w:ilvl w:val="0"/>
          <w:numId w:val="18"/>
        </w:numPr>
        <w:spacing w:line="360" w:lineRule="auto"/>
        <w:rPr>
          <w:vanish/>
          <w:sz w:val="24"/>
          <w:szCs w:val="24"/>
        </w:rPr>
      </w:pPr>
    </w:p>
    <w:p w14:paraId="1B56FD3A" w14:textId="77777777" w:rsidR="007633AA" w:rsidRPr="007633AA" w:rsidRDefault="007633AA" w:rsidP="007633AA">
      <w:pPr>
        <w:pStyle w:val="ListParagraph"/>
        <w:numPr>
          <w:ilvl w:val="0"/>
          <w:numId w:val="18"/>
        </w:numPr>
        <w:spacing w:line="360" w:lineRule="auto"/>
        <w:rPr>
          <w:vanish/>
          <w:sz w:val="24"/>
          <w:szCs w:val="24"/>
        </w:rPr>
      </w:pPr>
    </w:p>
    <w:p w14:paraId="733D685E" w14:textId="77777777" w:rsidR="007633AA" w:rsidRPr="007633AA" w:rsidRDefault="007633AA" w:rsidP="007633AA">
      <w:pPr>
        <w:pStyle w:val="ListParagraph"/>
        <w:numPr>
          <w:ilvl w:val="0"/>
          <w:numId w:val="18"/>
        </w:numPr>
        <w:spacing w:line="360" w:lineRule="auto"/>
        <w:rPr>
          <w:vanish/>
          <w:sz w:val="24"/>
          <w:szCs w:val="24"/>
        </w:rPr>
      </w:pPr>
    </w:p>
    <w:p w14:paraId="15D9D73C" w14:textId="77777777" w:rsidR="007633AA" w:rsidRPr="007633AA" w:rsidRDefault="007633AA" w:rsidP="007633AA">
      <w:pPr>
        <w:pStyle w:val="ListParagraph"/>
        <w:numPr>
          <w:ilvl w:val="0"/>
          <w:numId w:val="18"/>
        </w:numPr>
        <w:spacing w:line="360" w:lineRule="auto"/>
        <w:rPr>
          <w:vanish/>
          <w:sz w:val="24"/>
          <w:szCs w:val="24"/>
        </w:rPr>
      </w:pPr>
    </w:p>
    <w:p w14:paraId="6122E0A7" w14:textId="77777777" w:rsidR="007633AA" w:rsidRPr="007633AA" w:rsidRDefault="007633AA" w:rsidP="007633AA">
      <w:pPr>
        <w:pStyle w:val="ListParagraph"/>
        <w:numPr>
          <w:ilvl w:val="0"/>
          <w:numId w:val="18"/>
        </w:numPr>
        <w:spacing w:line="360" w:lineRule="auto"/>
        <w:rPr>
          <w:vanish/>
          <w:sz w:val="24"/>
          <w:szCs w:val="24"/>
        </w:rPr>
      </w:pPr>
    </w:p>
    <w:p w14:paraId="121147EE" w14:textId="77777777" w:rsidR="007633AA" w:rsidRPr="007633AA" w:rsidRDefault="007633AA" w:rsidP="007633AA">
      <w:pPr>
        <w:pStyle w:val="ListParagraph"/>
        <w:numPr>
          <w:ilvl w:val="0"/>
          <w:numId w:val="18"/>
        </w:numPr>
        <w:spacing w:line="360" w:lineRule="auto"/>
        <w:rPr>
          <w:vanish/>
          <w:sz w:val="24"/>
          <w:szCs w:val="24"/>
        </w:rPr>
      </w:pPr>
    </w:p>
    <w:p w14:paraId="3C012019" w14:textId="77777777" w:rsidR="007633AA" w:rsidRPr="007633AA" w:rsidRDefault="007633AA" w:rsidP="007633AA">
      <w:pPr>
        <w:pStyle w:val="ListParagraph"/>
        <w:numPr>
          <w:ilvl w:val="0"/>
          <w:numId w:val="18"/>
        </w:numPr>
        <w:spacing w:line="360" w:lineRule="auto"/>
        <w:rPr>
          <w:vanish/>
          <w:sz w:val="24"/>
          <w:szCs w:val="24"/>
        </w:rPr>
      </w:pPr>
    </w:p>
    <w:p w14:paraId="1239201F" w14:textId="77777777" w:rsidR="007633AA" w:rsidRPr="007633AA" w:rsidRDefault="007633AA" w:rsidP="007633AA">
      <w:pPr>
        <w:pStyle w:val="ListParagraph"/>
        <w:numPr>
          <w:ilvl w:val="0"/>
          <w:numId w:val="18"/>
        </w:numPr>
        <w:spacing w:line="360" w:lineRule="auto"/>
        <w:rPr>
          <w:vanish/>
          <w:sz w:val="24"/>
          <w:szCs w:val="24"/>
        </w:rPr>
      </w:pPr>
    </w:p>
    <w:p w14:paraId="34921237" w14:textId="77777777" w:rsidR="007633AA" w:rsidRPr="007633AA" w:rsidRDefault="007633AA" w:rsidP="007633AA">
      <w:pPr>
        <w:pStyle w:val="ListParagraph"/>
        <w:numPr>
          <w:ilvl w:val="0"/>
          <w:numId w:val="18"/>
        </w:numPr>
        <w:spacing w:line="360" w:lineRule="auto"/>
        <w:rPr>
          <w:vanish/>
          <w:sz w:val="24"/>
          <w:szCs w:val="24"/>
        </w:rPr>
      </w:pPr>
    </w:p>
    <w:p w14:paraId="62D1905C" w14:textId="77777777" w:rsidR="007633AA" w:rsidRPr="007633AA" w:rsidRDefault="007633AA" w:rsidP="007633AA">
      <w:pPr>
        <w:pStyle w:val="ListParagraph"/>
        <w:numPr>
          <w:ilvl w:val="0"/>
          <w:numId w:val="18"/>
        </w:numPr>
        <w:spacing w:line="360" w:lineRule="auto"/>
        <w:rPr>
          <w:vanish/>
          <w:sz w:val="24"/>
          <w:szCs w:val="24"/>
        </w:rPr>
      </w:pPr>
    </w:p>
    <w:p w14:paraId="1C9C0519" w14:textId="77777777" w:rsidR="007633AA" w:rsidRPr="007633AA" w:rsidRDefault="007633AA" w:rsidP="007633AA">
      <w:pPr>
        <w:pStyle w:val="ListParagraph"/>
        <w:numPr>
          <w:ilvl w:val="0"/>
          <w:numId w:val="18"/>
        </w:numPr>
        <w:spacing w:line="360" w:lineRule="auto"/>
        <w:rPr>
          <w:vanish/>
          <w:sz w:val="24"/>
          <w:szCs w:val="24"/>
        </w:rPr>
      </w:pPr>
    </w:p>
    <w:p w14:paraId="287C443C" w14:textId="77777777" w:rsidR="007633AA" w:rsidRPr="007633AA" w:rsidRDefault="007633AA" w:rsidP="007633AA">
      <w:pPr>
        <w:pStyle w:val="ListParagraph"/>
        <w:numPr>
          <w:ilvl w:val="0"/>
          <w:numId w:val="18"/>
        </w:numPr>
        <w:spacing w:line="360" w:lineRule="auto"/>
        <w:rPr>
          <w:vanish/>
          <w:sz w:val="24"/>
          <w:szCs w:val="24"/>
        </w:rPr>
      </w:pPr>
    </w:p>
    <w:p w14:paraId="42527575" w14:textId="77777777" w:rsidR="007633AA" w:rsidRPr="007633AA" w:rsidRDefault="007633AA" w:rsidP="007633AA">
      <w:pPr>
        <w:pStyle w:val="ListParagraph"/>
        <w:numPr>
          <w:ilvl w:val="0"/>
          <w:numId w:val="18"/>
        </w:numPr>
        <w:spacing w:line="360" w:lineRule="auto"/>
        <w:rPr>
          <w:vanish/>
          <w:sz w:val="24"/>
          <w:szCs w:val="24"/>
        </w:rPr>
      </w:pPr>
    </w:p>
    <w:p w14:paraId="7070E42A" w14:textId="77777777" w:rsidR="007633AA" w:rsidRPr="007633AA" w:rsidRDefault="007633AA" w:rsidP="007633AA">
      <w:pPr>
        <w:pStyle w:val="ListParagraph"/>
        <w:numPr>
          <w:ilvl w:val="0"/>
          <w:numId w:val="18"/>
        </w:numPr>
        <w:spacing w:line="360" w:lineRule="auto"/>
        <w:rPr>
          <w:vanish/>
          <w:sz w:val="24"/>
          <w:szCs w:val="24"/>
        </w:rPr>
      </w:pPr>
    </w:p>
    <w:p w14:paraId="35EE1738" w14:textId="77777777" w:rsidR="007633AA" w:rsidRPr="007633AA" w:rsidRDefault="007633AA" w:rsidP="007633AA">
      <w:pPr>
        <w:pStyle w:val="ListParagraph"/>
        <w:numPr>
          <w:ilvl w:val="0"/>
          <w:numId w:val="18"/>
        </w:numPr>
        <w:spacing w:line="360" w:lineRule="auto"/>
        <w:rPr>
          <w:vanish/>
          <w:sz w:val="24"/>
          <w:szCs w:val="24"/>
        </w:rPr>
      </w:pPr>
    </w:p>
    <w:p w14:paraId="09FD91D8" w14:textId="77777777" w:rsidR="007633AA" w:rsidRPr="007633AA" w:rsidRDefault="007633AA" w:rsidP="007633AA">
      <w:pPr>
        <w:pStyle w:val="ListParagraph"/>
        <w:numPr>
          <w:ilvl w:val="0"/>
          <w:numId w:val="18"/>
        </w:numPr>
        <w:spacing w:line="360" w:lineRule="auto"/>
        <w:rPr>
          <w:vanish/>
          <w:sz w:val="24"/>
          <w:szCs w:val="24"/>
        </w:rPr>
      </w:pPr>
    </w:p>
    <w:p w14:paraId="5FD0BE6B" w14:textId="77777777" w:rsidR="007633AA" w:rsidRPr="007633AA" w:rsidRDefault="007633AA" w:rsidP="007633AA">
      <w:pPr>
        <w:pStyle w:val="ListParagraph"/>
        <w:numPr>
          <w:ilvl w:val="0"/>
          <w:numId w:val="18"/>
        </w:numPr>
        <w:spacing w:line="360" w:lineRule="auto"/>
        <w:rPr>
          <w:vanish/>
          <w:sz w:val="24"/>
          <w:szCs w:val="24"/>
        </w:rPr>
      </w:pPr>
    </w:p>
    <w:p w14:paraId="6625FC7D" w14:textId="77777777" w:rsidR="007633AA" w:rsidRPr="007633AA" w:rsidRDefault="007633AA" w:rsidP="007633AA">
      <w:pPr>
        <w:pStyle w:val="ListParagraph"/>
        <w:numPr>
          <w:ilvl w:val="0"/>
          <w:numId w:val="18"/>
        </w:numPr>
        <w:spacing w:line="360" w:lineRule="auto"/>
        <w:rPr>
          <w:vanish/>
          <w:sz w:val="24"/>
          <w:szCs w:val="24"/>
        </w:rPr>
      </w:pPr>
    </w:p>
    <w:p w14:paraId="5A543DA5" w14:textId="77777777" w:rsidR="007633AA" w:rsidRPr="007633AA" w:rsidRDefault="007633AA" w:rsidP="007633AA">
      <w:pPr>
        <w:pStyle w:val="ListParagraph"/>
        <w:numPr>
          <w:ilvl w:val="0"/>
          <w:numId w:val="18"/>
        </w:numPr>
        <w:spacing w:line="360" w:lineRule="auto"/>
        <w:rPr>
          <w:vanish/>
          <w:sz w:val="24"/>
          <w:szCs w:val="24"/>
        </w:rPr>
      </w:pPr>
    </w:p>
    <w:p w14:paraId="6CCDD4E8" w14:textId="77777777" w:rsidR="007633AA" w:rsidRPr="007633AA" w:rsidRDefault="007633AA" w:rsidP="007633AA">
      <w:pPr>
        <w:pStyle w:val="ListParagraph"/>
        <w:numPr>
          <w:ilvl w:val="0"/>
          <w:numId w:val="18"/>
        </w:numPr>
        <w:spacing w:line="360" w:lineRule="auto"/>
        <w:rPr>
          <w:vanish/>
          <w:sz w:val="24"/>
          <w:szCs w:val="24"/>
        </w:rPr>
      </w:pPr>
    </w:p>
    <w:p w14:paraId="2F6DACB0" w14:textId="77777777" w:rsidR="007633AA" w:rsidRPr="007633AA" w:rsidRDefault="007633AA" w:rsidP="007633AA">
      <w:pPr>
        <w:pStyle w:val="ListParagraph"/>
        <w:numPr>
          <w:ilvl w:val="0"/>
          <w:numId w:val="18"/>
        </w:numPr>
        <w:spacing w:line="360" w:lineRule="auto"/>
        <w:rPr>
          <w:vanish/>
          <w:sz w:val="24"/>
          <w:szCs w:val="24"/>
        </w:rPr>
      </w:pPr>
    </w:p>
    <w:p w14:paraId="1D869EB3" w14:textId="77777777" w:rsidR="007633AA" w:rsidRPr="007633AA" w:rsidRDefault="007633AA" w:rsidP="007633AA">
      <w:pPr>
        <w:pStyle w:val="ListParagraph"/>
        <w:numPr>
          <w:ilvl w:val="0"/>
          <w:numId w:val="18"/>
        </w:numPr>
        <w:spacing w:line="360" w:lineRule="auto"/>
        <w:rPr>
          <w:vanish/>
          <w:sz w:val="24"/>
          <w:szCs w:val="24"/>
        </w:rPr>
      </w:pPr>
    </w:p>
    <w:p w14:paraId="50830CCC" w14:textId="77777777" w:rsidR="007633AA" w:rsidRPr="007633AA" w:rsidRDefault="007633AA" w:rsidP="007633AA">
      <w:pPr>
        <w:pStyle w:val="ListParagraph"/>
        <w:numPr>
          <w:ilvl w:val="0"/>
          <w:numId w:val="18"/>
        </w:numPr>
        <w:spacing w:line="360" w:lineRule="auto"/>
        <w:rPr>
          <w:vanish/>
          <w:sz w:val="24"/>
          <w:szCs w:val="24"/>
        </w:rPr>
      </w:pPr>
    </w:p>
    <w:p w14:paraId="4E8ECACC" w14:textId="77777777" w:rsidR="007633AA" w:rsidRPr="007633AA" w:rsidRDefault="007633AA" w:rsidP="007633AA">
      <w:pPr>
        <w:pStyle w:val="ListParagraph"/>
        <w:numPr>
          <w:ilvl w:val="0"/>
          <w:numId w:val="18"/>
        </w:numPr>
        <w:spacing w:line="360" w:lineRule="auto"/>
        <w:rPr>
          <w:vanish/>
          <w:sz w:val="24"/>
          <w:szCs w:val="24"/>
        </w:rPr>
      </w:pPr>
    </w:p>
    <w:p w14:paraId="5706C209" w14:textId="77777777" w:rsidR="007633AA" w:rsidRPr="007633AA" w:rsidRDefault="007633AA" w:rsidP="007633AA">
      <w:pPr>
        <w:pStyle w:val="ListParagraph"/>
        <w:numPr>
          <w:ilvl w:val="0"/>
          <w:numId w:val="18"/>
        </w:numPr>
        <w:spacing w:line="360" w:lineRule="auto"/>
        <w:rPr>
          <w:vanish/>
          <w:sz w:val="24"/>
          <w:szCs w:val="24"/>
        </w:rPr>
      </w:pPr>
    </w:p>
    <w:p w14:paraId="394EA983" w14:textId="77777777" w:rsidR="007633AA" w:rsidRPr="007633AA" w:rsidRDefault="007633AA" w:rsidP="007633AA">
      <w:pPr>
        <w:pStyle w:val="ListParagraph"/>
        <w:numPr>
          <w:ilvl w:val="0"/>
          <w:numId w:val="18"/>
        </w:numPr>
        <w:spacing w:line="360" w:lineRule="auto"/>
        <w:rPr>
          <w:vanish/>
          <w:sz w:val="24"/>
          <w:szCs w:val="24"/>
        </w:rPr>
      </w:pPr>
    </w:p>
    <w:p w14:paraId="19C9E30E" w14:textId="77777777" w:rsidR="007633AA" w:rsidRPr="007633AA" w:rsidRDefault="007633AA" w:rsidP="007633AA">
      <w:pPr>
        <w:pStyle w:val="ListParagraph"/>
        <w:numPr>
          <w:ilvl w:val="0"/>
          <w:numId w:val="18"/>
        </w:numPr>
        <w:spacing w:line="360" w:lineRule="auto"/>
        <w:rPr>
          <w:vanish/>
          <w:sz w:val="24"/>
          <w:szCs w:val="24"/>
        </w:rPr>
      </w:pPr>
    </w:p>
    <w:p w14:paraId="7118491B" w14:textId="77777777" w:rsidR="007633AA" w:rsidRPr="007633AA" w:rsidRDefault="007633AA" w:rsidP="007633AA">
      <w:pPr>
        <w:pStyle w:val="ListParagraph"/>
        <w:numPr>
          <w:ilvl w:val="0"/>
          <w:numId w:val="18"/>
        </w:numPr>
        <w:spacing w:line="360" w:lineRule="auto"/>
        <w:rPr>
          <w:vanish/>
          <w:sz w:val="24"/>
          <w:szCs w:val="24"/>
        </w:rPr>
      </w:pPr>
    </w:p>
    <w:p w14:paraId="4BB9736A" w14:textId="77777777" w:rsidR="007633AA" w:rsidRPr="007633AA" w:rsidRDefault="007633AA" w:rsidP="007633AA">
      <w:pPr>
        <w:pStyle w:val="ListParagraph"/>
        <w:numPr>
          <w:ilvl w:val="0"/>
          <w:numId w:val="18"/>
        </w:numPr>
        <w:spacing w:line="360" w:lineRule="auto"/>
        <w:rPr>
          <w:vanish/>
          <w:sz w:val="24"/>
          <w:szCs w:val="24"/>
        </w:rPr>
      </w:pPr>
    </w:p>
    <w:p w14:paraId="248D84D9" w14:textId="77777777" w:rsidR="007633AA" w:rsidRPr="007633AA" w:rsidRDefault="007633AA" w:rsidP="007633AA">
      <w:pPr>
        <w:pStyle w:val="ListParagraph"/>
        <w:numPr>
          <w:ilvl w:val="0"/>
          <w:numId w:val="18"/>
        </w:numPr>
        <w:spacing w:line="360" w:lineRule="auto"/>
        <w:rPr>
          <w:vanish/>
          <w:sz w:val="24"/>
          <w:szCs w:val="24"/>
        </w:rPr>
      </w:pPr>
    </w:p>
    <w:p w14:paraId="642E3C6A" w14:textId="77777777" w:rsidR="007633AA" w:rsidRPr="007633AA" w:rsidRDefault="007633AA" w:rsidP="007633AA">
      <w:pPr>
        <w:pStyle w:val="ListParagraph"/>
        <w:numPr>
          <w:ilvl w:val="0"/>
          <w:numId w:val="18"/>
        </w:numPr>
        <w:spacing w:line="360" w:lineRule="auto"/>
        <w:rPr>
          <w:vanish/>
          <w:sz w:val="24"/>
          <w:szCs w:val="24"/>
        </w:rPr>
      </w:pPr>
    </w:p>
    <w:p w14:paraId="5CD0A891" w14:textId="77777777" w:rsidR="007633AA" w:rsidRPr="007633AA" w:rsidRDefault="007633AA" w:rsidP="007633AA">
      <w:pPr>
        <w:pStyle w:val="ListParagraph"/>
        <w:numPr>
          <w:ilvl w:val="0"/>
          <w:numId w:val="18"/>
        </w:numPr>
        <w:spacing w:line="360" w:lineRule="auto"/>
        <w:rPr>
          <w:vanish/>
          <w:sz w:val="24"/>
          <w:szCs w:val="24"/>
        </w:rPr>
      </w:pPr>
    </w:p>
    <w:p w14:paraId="4BDF9865" w14:textId="77777777" w:rsidR="007633AA" w:rsidRPr="007633AA" w:rsidRDefault="007633AA" w:rsidP="007633AA">
      <w:pPr>
        <w:pStyle w:val="ListParagraph"/>
        <w:numPr>
          <w:ilvl w:val="0"/>
          <w:numId w:val="18"/>
        </w:numPr>
        <w:spacing w:line="360" w:lineRule="auto"/>
        <w:rPr>
          <w:vanish/>
          <w:sz w:val="24"/>
          <w:szCs w:val="24"/>
        </w:rPr>
      </w:pPr>
    </w:p>
    <w:p w14:paraId="5BE62CBD" w14:textId="77777777" w:rsidR="007633AA" w:rsidRPr="007633AA" w:rsidRDefault="007633AA" w:rsidP="007633AA">
      <w:pPr>
        <w:pStyle w:val="ListParagraph"/>
        <w:numPr>
          <w:ilvl w:val="0"/>
          <w:numId w:val="18"/>
        </w:numPr>
        <w:spacing w:line="360" w:lineRule="auto"/>
        <w:rPr>
          <w:vanish/>
          <w:sz w:val="24"/>
          <w:szCs w:val="24"/>
        </w:rPr>
      </w:pPr>
    </w:p>
    <w:p w14:paraId="284F2488" w14:textId="77777777" w:rsidR="007633AA" w:rsidRPr="007633AA" w:rsidRDefault="007633AA" w:rsidP="007633AA">
      <w:pPr>
        <w:pStyle w:val="ListParagraph"/>
        <w:numPr>
          <w:ilvl w:val="0"/>
          <w:numId w:val="18"/>
        </w:numPr>
        <w:spacing w:line="360" w:lineRule="auto"/>
        <w:rPr>
          <w:vanish/>
          <w:sz w:val="24"/>
          <w:szCs w:val="24"/>
        </w:rPr>
      </w:pPr>
    </w:p>
    <w:p w14:paraId="7F392F06" w14:textId="77777777" w:rsidR="007633AA" w:rsidRPr="007633AA" w:rsidRDefault="007633AA" w:rsidP="007633AA">
      <w:pPr>
        <w:pStyle w:val="ListParagraph"/>
        <w:numPr>
          <w:ilvl w:val="0"/>
          <w:numId w:val="18"/>
        </w:numPr>
        <w:spacing w:line="360" w:lineRule="auto"/>
        <w:rPr>
          <w:vanish/>
          <w:sz w:val="24"/>
          <w:szCs w:val="24"/>
        </w:rPr>
      </w:pPr>
    </w:p>
    <w:p w14:paraId="4FCDED2B" w14:textId="77777777" w:rsidR="007633AA" w:rsidRPr="007633AA" w:rsidRDefault="007633AA" w:rsidP="007633AA">
      <w:pPr>
        <w:pStyle w:val="ListParagraph"/>
        <w:numPr>
          <w:ilvl w:val="0"/>
          <w:numId w:val="18"/>
        </w:numPr>
        <w:spacing w:line="360" w:lineRule="auto"/>
        <w:rPr>
          <w:vanish/>
          <w:sz w:val="24"/>
          <w:szCs w:val="24"/>
        </w:rPr>
      </w:pPr>
    </w:p>
    <w:p w14:paraId="2A106B5B" w14:textId="77777777" w:rsidR="007633AA" w:rsidRPr="007633AA" w:rsidRDefault="007633AA" w:rsidP="007633AA">
      <w:pPr>
        <w:pStyle w:val="ListParagraph"/>
        <w:numPr>
          <w:ilvl w:val="0"/>
          <w:numId w:val="18"/>
        </w:numPr>
        <w:spacing w:line="360" w:lineRule="auto"/>
        <w:rPr>
          <w:vanish/>
          <w:sz w:val="24"/>
          <w:szCs w:val="24"/>
        </w:rPr>
      </w:pPr>
    </w:p>
    <w:p w14:paraId="52F348A4" w14:textId="77777777" w:rsidR="007633AA" w:rsidRPr="007633AA" w:rsidRDefault="007633AA" w:rsidP="007633AA">
      <w:pPr>
        <w:pStyle w:val="ListParagraph"/>
        <w:numPr>
          <w:ilvl w:val="0"/>
          <w:numId w:val="18"/>
        </w:numPr>
        <w:spacing w:line="360" w:lineRule="auto"/>
        <w:rPr>
          <w:vanish/>
          <w:sz w:val="24"/>
          <w:szCs w:val="24"/>
        </w:rPr>
      </w:pPr>
    </w:p>
    <w:p w14:paraId="5A369976" w14:textId="77777777" w:rsidR="007633AA" w:rsidRPr="007633AA" w:rsidRDefault="007633AA" w:rsidP="007633AA">
      <w:pPr>
        <w:pStyle w:val="ListParagraph"/>
        <w:numPr>
          <w:ilvl w:val="0"/>
          <w:numId w:val="18"/>
        </w:numPr>
        <w:spacing w:line="360" w:lineRule="auto"/>
        <w:rPr>
          <w:vanish/>
          <w:sz w:val="24"/>
          <w:szCs w:val="24"/>
        </w:rPr>
      </w:pPr>
    </w:p>
    <w:p w14:paraId="7BAA348E" w14:textId="77777777" w:rsidR="007633AA" w:rsidRPr="007633AA" w:rsidRDefault="007633AA" w:rsidP="007633AA">
      <w:pPr>
        <w:pStyle w:val="ListParagraph"/>
        <w:numPr>
          <w:ilvl w:val="0"/>
          <w:numId w:val="18"/>
        </w:numPr>
        <w:spacing w:line="360" w:lineRule="auto"/>
        <w:rPr>
          <w:vanish/>
          <w:sz w:val="24"/>
          <w:szCs w:val="24"/>
        </w:rPr>
      </w:pPr>
    </w:p>
    <w:p w14:paraId="4BAF32FB" w14:textId="77777777" w:rsidR="007633AA" w:rsidRPr="007633AA" w:rsidRDefault="007633AA" w:rsidP="007633AA">
      <w:pPr>
        <w:pStyle w:val="ListParagraph"/>
        <w:numPr>
          <w:ilvl w:val="0"/>
          <w:numId w:val="18"/>
        </w:numPr>
        <w:spacing w:line="360" w:lineRule="auto"/>
        <w:rPr>
          <w:vanish/>
          <w:sz w:val="24"/>
          <w:szCs w:val="24"/>
        </w:rPr>
      </w:pPr>
    </w:p>
    <w:p w14:paraId="1B43A9B8" w14:textId="77777777" w:rsidR="007633AA" w:rsidRPr="007633AA" w:rsidRDefault="007633AA" w:rsidP="007633AA">
      <w:pPr>
        <w:pStyle w:val="ListParagraph"/>
        <w:numPr>
          <w:ilvl w:val="0"/>
          <w:numId w:val="18"/>
        </w:numPr>
        <w:spacing w:line="360" w:lineRule="auto"/>
        <w:rPr>
          <w:vanish/>
          <w:sz w:val="24"/>
          <w:szCs w:val="24"/>
        </w:rPr>
      </w:pPr>
    </w:p>
    <w:p w14:paraId="0DD2A5DA" w14:textId="77777777" w:rsidR="007633AA" w:rsidRPr="007633AA" w:rsidRDefault="007633AA" w:rsidP="007633AA">
      <w:pPr>
        <w:pStyle w:val="ListParagraph"/>
        <w:numPr>
          <w:ilvl w:val="0"/>
          <w:numId w:val="18"/>
        </w:numPr>
        <w:spacing w:line="360" w:lineRule="auto"/>
        <w:rPr>
          <w:vanish/>
          <w:sz w:val="24"/>
          <w:szCs w:val="24"/>
        </w:rPr>
      </w:pPr>
    </w:p>
    <w:p w14:paraId="653163E6" w14:textId="77777777" w:rsidR="007633AA" w:rsidRPr="007633AA" w:rsidRDefault="007633AA" w:rsidP="007633AA">
      <w:pPr>
        <w:pStyle w:val="ListParagraph"/>
        <w:numPr>
          <w:ilvl w:val="0"/>
          <w:numId w:val="18"/>
        </w:numPr>
        <w:spacing w:line="360" w:lineRule="auto"/>
        <w:rPr>
          <w:vanish/>
          <w:sz w:val="24"/>
          <w:szCs w:val="24"/>
        </w:rPr>
      </w:pPr>
    </w:p>
    <w:p w14:paraId="32D2683D" w14:textId="77777777" w:rsidR="007633AA" w:rsidRPr="007633AA" w:rsidRDefault="007633AA" w:rsidP="007633AA">
      <w:pPr>
        <w:pStyle w:val="ListParagraph"/>
        <w:numPr>
          <w:ilvl w:val="0"/>
          <w:numId w:val="18"/>
        </w:numPr>
        <w:spacing w:line="360" w:lineRule="auto"/>
        <w:rPr>
          <w:vanish/>
          <w:sz w:val="24"/>
          <w:szCs w:val="24"/>
        </w:rPr>
      </w:pPr>
    </w:p>
    <w:p w14:paraId="4CF5C566" w14:textId="77777777" w:rsidR="007633AA" w:rsidRPr="007633AA" w:rsidRDefault="007633AA" w:rsidP="007633AA">
      <w:pPr>
        <w:pStyle w:val="ListParagraph"/>
        <w:numPr>
          <w:ilvl w:val="0"/>
          <w:numId w:val="18"/>
        </w:numPr>
        <w:spacing w:line="360" w:lineRule="auto"/>
        <w:rPr>
          <w:vanish/>
          <w:sz w:val="24"/>
          <w:szCs w:val="24"/>
        </w:rPr>
      </w:pPr>
    </w:p>
    <w:p w14:paraId="0BA2C0B6" w14:textId="77777777" w:rsidR="007633AA" w:rsidRPr="007633AA" w:rsidRDefault="007633AA" w:rsidP="007633AA">
      <w:pPr>
        <w:pStyle w:val="ListParagraph"/>
        <w:numPr>
          <w:ilvl w:val="0"/>
          <w:numId w:val="18"/>
        </w:numPr>
        <w:spacing w:line="360" w:lineRule="auto"/>
        <w:rPr>
          <w:vanish/>
          <w:sz w:val="24"/>
          <w:szCs w:val="24"/>
        </w:rPr>
      </w:pPr>
    </w:p>
    <w:p w14:paraId="7DC7B3BF" w14:textId="77777777" w:rsidR="007633AA" w:rsidRPr="007633AA" w:rsidRDefault="007633AA" w:rsidP="007633AA">
      <w:pPr>
        <w:pStyle w:val="ListParagraph"/>
        <w:numPr>
          <w:ilvl w:val="0"/>
          <w:numId w:val="18"/>
        </w:numPr>
        <w:spacing w:line="360" w:lineRule="auto"/>
        <w:rPr>
          <w:vanish/>
          <w:sz w:val="24"/>
          <w:szCs w:val="24"/>
        </w:rPr>
      </w:pPr>
    </w:p>
    <w:p w14:paraId="714797FA" w14:textId="77777777" w:rsidR="007633AA" w:rsidRPr="007633AA" w:rsidRDefault="007633AA" w:rsidP="007633AA">
      <w:pPr>
        <w:pStyle w:val="ListParagraph"/>
        <w:numPr>
          <w:ilvl w:val="0"/>
          <w:numId w:val="18"/>
        </w:numPr>
        <w:spacing w:line="360" w:lineRule="auto"/>
        <w:rPr>
          <w:vanish/>
          <w:sz w:val="24"/>
          <w:szCs w:val="24"/>
        </w:rPr>
      </w:pPr>
    </w:p>
    <w:p w14:paraId="629E39BE" w14:textId="77777777" w:rsidR="007633AA" w:rsidRPr="007633AA" w:rsidRDefault="007633AA" w:rsidP="007633AA">
      <w:pPr>
        <w:pStyle w:val="ListParagraph"/>
        <w:numPr>
          <w:ilvl w:val="0"/>
          <w:numId w:val="18"/>
        </w:numPr>
        <w:spacing w:line="360" w:lineRule="auto"/>
        <w:rPr>
          <w:vanish/>
          <w:sz w:val="24"/>
          <w:szCs w:val="24"/>
        </w:rPr>
      </w:pPr>
    </w:p>
    <w:p w14:paraId="6B1A2BD3" w14:textId="77777777" w:rsidR="007633AA" w:rsidRPr="007633AA" w:rsidRDefault="007633AA" w:rsidP="007633AA">
      <w:pPr>
        <w:pStyle w:val="ListParagraph"/>
        <w:numPr>
          <w:ilvl w:val="0"/>
          <w:numId w:val="18"/>
        </w:numPr>
        <w:spacing w:line="360" w:lineRule="auto"/>
        <w:rPr>
          <w:vanish/>
          <w:sz w:val="24"/>
          <w:szCs w:val="24"/>
        </w:rPr>
      </w:pPr>
    </w:p>
    <w:p w14:paraId="66103CE1" w14:textId="77777777" w:rsidR="007633AA" w:rsidRPr="007633AA" w:rsidRDefault="007633AA" w:rsidP="007633AA">
      <w:pPr>
        <w:pStyle w:val="ListParagraph"/>
        <w:numPr>
          <w:ilvl w:val="0"/>
          <w:numId w:val="18"/>
        </w:numPr>
        <w:spacing w:line="360" w:lineRule="auto"/>
        <w:rPr>
          <w:vanish/>
          <w:sz w:val="24"/>
          <w:szCs w:val="24"/>
        </w:rPr>
      </w:pPr>
    </w:p>
    <w:p w14:paraId="17FC6E10" w14:textId="77777777" w:rsidR="007633AA" w:rsidRPr="007633AA" w:rsidRDefault="007633AA" w:rsidP="007633AA">
      <w:pPr>
        <w:pStyle w:val="ListParagraph"/>
        <w:numPr>
          <w:ilvl w:val="0"/>
          <w:numId w:val="18"/>
        </w:numPr>
        <w:spacing w:line="360" w:lineRule="auto"/>
        <w:rPr>
          <w:vanish/>
          <w:sz w:val="24"/>
          <w:szCs w:val="24"/>
        </w:rPr>
      </w:pPr>
    </w:p>
    <w:p w14:paraId="4A172BFC" w14:textId="77777777" w:rsidR="007633AA" w:rsidRPr="007633AA" w:rsidRDefault="007633AA" w:rsidP="007633AA">
      <w:pPr>
        <w:pStyle w:val="ListParagraph"/>
        <w:numPr>
          <w:ilvl w:val="0"/>
          <w:numId w:val="18"/>
        </w:numPr>
        <w:spacing w:line="360" w:lineRule="auto"/>
        <w:rPr>
          <w:vanish/>
          <w:sz w:val="24"/>
          <w:szCs w:val="24"/>
        </w:rPr>
      </w:pPr>
    </w:p>
    <w:p w14:paraId="75FF4A05" w14:textId="77777777" w:rsidR="007633AA" w:rsidRPr="007633AA" w:rsidRDefault="007633AA" w:rsidP="007633AA">
      <w:pPr>
        <w:pStyle w:val="ListParagraph"/>
        <w:numPr>
          <w:ilvl w:val="0"/>
          <w:numId w:val="18"/>
        </w:numPr>
        <w:spacing w:line="360" w:lineRule="auto"/>
        <w:rPr>
          <w:vanish/>
          <w:sz w:val="24"/>
          <w:szCs w:val="24"/>
        </w:rPr>
      </w:pPr>
    </w:p>
    <w:p w14:paraId="5DC79C19" w14:textId="77777777" w:rsidR="007633AA" w:rsidRPr="007633AA" w:rsidRDefault="007633AA" w:rsidP="007633AA">
      <w:pPr>
        <w:pStyle w:val="ListParagraph"/>
        <w:numPr>
          <w:ilvl w:val="0"/>
          <w:numId w:val="18"/>
        </w:numPr>
        <w:spacing w:line="360" w:lineRule="auto"/>
        <w:rPr>
          <w:vanish/>
          <w:sz w:val="24"/>
          <w:szCs w:val="24"/>
        </w:rPr>
      </w:pPr>
    </w:p>
    <w:p w14:paraId="4DBC55B4" w14:textId="77777777" w:rsidR="007633AA" w:rsidRPr="007633AA" w:rsidRDefault="007633AA" w:rsidP="007633AA">
      <w:pPr>
        <w:pStyle w:val="ListParagraph"/>
        <w:numPr>
          <w:ilvl w:val="0"/>
          <w:numId w:val="18"/>
        </w:numPr>
        <w:spacing w:line="360" w:lineRule="auto"/>
        <w:rPr>
          <w:vanish/>
          <w:sz w:val="24"/>
          <w:szCs w:val="24"/>
        </w:rPr>
      </w:pPr>
    </w:p>
    <w:p w14:paraId="4D30C670" w14:textId="77777777" w:rsidR="007633AA" w:rsidRPr="007633AA" w:rsidRDefault="007633AA" w:rsidP="007633AA">
      <w:pPr>
        <w:pStyle w:val="ListParagraph"/>
        <w:numPr>
          <w:ilvl w:val="0"/>
          <w:numId w:val="18"/>
        </w:numPr>
        <w:spacing w:line="360" w:lineRule="auto"/>
        <w:rPr>
          <w:vanish/>
          <w:sz w:val="24"/>
          <w:szCs w:val="24"/>
        </w:rPr>
      </w:pPr>
    </w:p>
    <w:p w14:paraId="63398DAD" w14:textId="77777777" w:rsidR="007633AA" w:rsidRPr="007633AA" w:rsidRDefault="007633AA" w:rsidP="007633AA">
      <w:pPr>
        <w:pStyle w:val="ListParagraph"/>
        <w:numPr>
          <w:ilvl w:val="0"/>
          <w:numId w:val="18"/>
        </w:numPr>
        <w:spacing w:line="360" w:lineRule="auto"/>
        <w:rPr>
          <w:vanish/>
          <w:sz w:val="24"/>
          <w:szCs w:val="24"/>
        </w:rPr>
      </w:pPr>
    </w:p>
    <w:p w14:paraId="31FD21A1" w14:textId="77777777" w:rsidR="007633AA" w:rsidRPr="007633AA" w:rsidRDefault="007633AA" w:rsidP="007633AA">
      <w:pPr>
        <w:pStyle w:val="ListParagraph"/>
        <w:numPr>
          <w:ilvl w:val="0"/>
          <w:numId w:val="18"/>
        </w:numPr>
        <w:spacing w:line="360" w:lineRule="auto"/>
        <w:rPr>
          <w:vanish/>
          <w:sz w:val="24"/>
          <w:szCs w:val="24"/>
        </w:rPr>
      </w:pPr>
    </w:p>
    <w:p w14:paraId="56FFFA06" w14:textId="77777777" w:rsidR="007633AA" w:rsidRPr="007633AA" w:rsidRDefault="007633AA" w:rsidP="007633AA">
      <w:pPr>
        <w:pStyle w:val="ListParagraph"/>
        <w:numPr>
          <w:ilvl w:val="0"/>
          <w:numId w:val="18"/>
        </w:numPr>
        <w:spacing w:line="360" w:lineRule="auto"/>
        <w:rPr>
          <w:vanish/>
          <w:sz w:val="24"/>
          <w:szCs w:val="24"/>
        </w:rPr>
      </w:pPr>
    </w:p>
    <w:p w14:paraId="35279E88" w14:textId="77777777" w:rsidR="007633AA" w:rsidRPr="007633AA" w:rsidRDefault="007633AA" w:rsidP="007633AA">
      <w:pPr>
        <w:pStyle w:val="ListParagraph"/>
        <w:numPr>
          <w:ilvl w:val="0"/>
          <w:numId w:val="18"/>
        </w:numPr>
        <w:spacing w:line="360" w:lineRule="auto"/>
        <w:rPr>
          <w:vanish/>
          <w:sz w:val="24"/>
          <w:szCs w:val="24"/>
        </w:rPr>
      </w:pPr>
    </w:p>
    <w:p w14:paraId="4BF9A5E4" w14:textId="77777777" w:rsidR="007633AA" w:rsidRPr="007633AA" w:rsidRDefault="007633AA" w:rsidP="007633AA">
      <w:pPr>
        <w:pStyle w:val="ListParagraph"/>
        <w:numPr>
          <w:ilvl w:val="0"/>
          <w:numId w:val="18"/>
        </w:numPr>
        <w:spacing w:line="360" w:lineRule="auto"/>
        <w:rPr>
          <w:vanish/>
          <w:sz w:val="24"/>
          <w:szCs w:val="24"/>
        </w:rPr>
      </w:pPr>
    </w:p>
    <w:p w14:paraId="435DF78A" w14:textId="77777777" w:rsidR="007633AA" w:rsidRPr="007633AA" w:rsidRDefault="007633AA" w:rsidP="007633AA">
      <w:pPr>
        <w:pStyle w:val="ListParagraph"/>
        <w:numPr>
          <w:ilvl w:val="0"/>
          <w:numId w:val="18"/>
        </w:numPr>
        <w:spacing w:line="360" w:lineRule="auto"/>
        <w:rPr>
          <w:vanish/>
          <w:sz w:val="24"/>
          <w:szCs w:val="24"/>
        </w:rPr>
      </w:pPr>
    </w:p>
    <w:p w14:paraId="06EE4F90" w14:textId="77777777" w:rsidR="007633AA" w:rsidRPr="007633AA" w:rsidRDefault="007633AA" w:rsidP="007633AA">
      <w:pPr>
        <w:pStyle w:val="ListParagraph"/>
        <w:numPr>
          <w:ilvl w:val="0"/>
          <w:numId w:val="18"/>
        </w:numPr>
        <w:spacing w:line="360" w:lineRule="auto"/>
        <w:rPr>
          <w:vanish/>
          <w:sz w:val="24"/>
          <w:szCs w:val="24"/>
        </w:rPr>
      </w:pPr>
    </w:p>
    <w:p w14:paraId="7F6F0666" w14:textId="77777777" w:rsidR="007633AA" w:rsidRPr="007633AA" w:rsidRDefault="007633AA" w:rsidP="007633AA">
      <w:pPr>
        <w:pStyle w:val="ListParagraph"/>
        <w:numPr>
          <w:ilvl w:val="0"/>
          <w:numId w:val="18"/>
        </w:numPr>
        <w:spacing w:line="360" w:lineRule="auto"/>
        <w:rPr>
          <w:vanish/>
          <w:sz w:val="24"/>
          <w:szCs w:val="24"/>
        </w:rPr>
      </w:pPr>
    </w:p>
    <w:p w14:paraId="61557502" w14:textId="77777777" w:rsidR="007633AA" w:rsidRPr="007633AA" w:rsidRDefault="007633AA" w:rsidP="007633AA">
      <w:pPr>
        <w:pStyle w:val="ListParagraph"/>
        <w:numPr>
          <w:ilvl w:val="0"/>
          <w:numId w:val="18"/>
        </w:numPr>
        <w:spacing w:line="360" w:lineRule="auto"/>
        <w:rPr>
          <w:vanish/>
          <w:sz w:val="24"/>
          <w:szCs w:val="24"/>
        </w:rPr>
      </w:pPr>
    </w:p>
    <w:p w14:paraId="2676B49B" w14:textId="77777777" w:rsidR="007633AA" w:rsidRPr="007633AA" w:rsidRDefault="007633AA" w:rsidP="007633AA">
      <w:pPr>
        <w:pStyle w:val="ListParagraph"/>
        <w:numPr>
          <w:ilvl w:val="0"/>
          <w:numId w:val="18"/>
        </w:numPr>
        <w:spacing w:line="360" w:lineRule="auto"/>
        <w:rPr>
          <w:vanish/>
          <w:sz w:val="24"/>
          <w:szCs w:val="24"/>
        </w:rPr>
      </w:pPr>
    </w:p>
    <w:p w14:paraId="32FB60D9" w14:textId="77777777" w:rsidR="007633AA" w:rsidRPr="007633AA" w:rsidRDefault="007633AA" w:rsidP="007633AA">
      <w:pPr>
        <w:pStyle w:val="ListParagraph"/>
        <w:numPr>
          <w:ilvl w:val="0"/>
          <w:numId w:val="18"/>
        </w:numPr>
        <w:spacing w:line="360" w:lineRule="auto"/>
        <w:rPr>
          <w:vanish/>
          <w:sz w:val="24"/>
          <w:szCs w:val="24"/>
        </w:rPr>
      </w:pPr>
    </w:p>
    <w:p w14:paraId="70BF23B2" w14:textId="77777777" w:rsidR="007633AA" w:rsidRPr="007633AA" w:rsidRDefault="007633AA" w:rsidP="007633AA">
      <w:pPr>
        <w:pStyle w:val="ListParagraph"/>
        <w:numPr>
          <w:ilvl w:val="0"/>
          <w:numId w:val="18"/>
        </w:numPr>
        <w:spacing w:line="360" w:lineRule="auto"/>
        <w:rPr>
          <w:vanish/>
          <w:sz w:val="24"/>
          <w:szCs w:val="24"/>
        </w:rPr>
      </w:pPr>
    </w:p>
    <w:p w14:paraId="6FC94CB6" w14:textId="77777777" w:rsidR="007633AA" w:rsidRPr="007633AA" w:rsidRDefault="007633AA" w:rsidP="007633AA">
      <w:pPr>
        <w:pStyle w:val="ListParagraph"/>
        <w:numPr>
          <w:ilvl w:val="0"/>
          <w:numId w:val="18"/>
        </w:numPr>
        <w:spacing w:line="360" w:lineRule="auto"/>
        <w:rPr>
          <w:vanish/>
          <w:sz w:val="24"/>
          <w:szCs w:val="24"/>
        </w:rPr>
      </w:pPr>
    </w:p>
    <w:p w14:paraId="1890D56F" w14:textId="77777777" w:rsidR="007633AA" w:rsidRPr="007633AA" w:rsidRDefault="007633AA" w:rsidP="007633AA">
      <w:pPr>
        <w:pStyle w:val="ListParagraph"/>
        <w:numPr>
          <w:ilvl w:val="0"/>
          <w:numId w:val="18"/>
        </w:numPr>
        <w:spacing w:line="360" w:lineRule="auto"/>
        <w:rPr>
          <w:vanish/>
          <w:sz w:val="24"/>
          <w:szCs w:val="24"/>
        </w:rPr>
      </w:pPr>
    </w:p>
    <w:p w14:paraId="0758CBC9" w14:textId="77777777" w:rsidR="007633AA" w:rsidRPr="007633AA" w:rsidRDefault="007633AA" w:rsidP="007633AA">
      <w:pPr>
        <w:pStyle w:val="ListParagraph"/>
        <w:numPr>
          <w:ilvl w:val="0"/>
          <w:numId w:val="18"/>
        </w:numPr>
        <w:spacing w:line="360" w:lineRule="auto"/>
        <w:rPr>
          <w:vanish/>
          <w:sz w:val="24"/>
          <w:szCs w:val="24"/>
        </w:rPr>
      </w:pPr>
    </w:p>
    <w:p w14:paraId="748E83EE" w14:textId="77777777" w:rsidR="007633AA" w:rsidRPr="007633AA" w:rsidRDefault="007633AA" w:rsidP="007633AA">
      <w:pPr>
        <w:pStyle w:val="ListParagraph"/>
        <w:numPr>
          <w:ilvl w:val="0"/>
          <w:numId w:val="18"/>
        </w:numPr>
        <w:spacing w:line="360" w:lineRule="auto"/>
        <w:rPr>
          <w:vanish/>
          <w:sz w:val="24"/>
          <w:szCs w:val="24"/>
        </w:rPr>
      </w:pPr>
    </w:p>
    <w:p w14:paraId="1A683E38" w14:textId="77777777" w:rsidR="007633AA" w:rsidRPr="007633AA" w:rsidRDefault="007633AA" w:rsidP="007633AA">
      <w:pPr>
        <w:pStyle w:val="ListParagraph"/>
        <w:numPr>
          <w:ilvl w:val="0"/>
          <w:numId w:val="18"/>
        </w:numPr>
        <w:spacing w:line="360" w:lineRule="auto"/>
        <w:rPr>
          <w:vanish/>
          <w:sz w:val="24"/>
          <w:szCs w:val="24"/>
        </w:rPr>
      </w:pPr>
    </w:p>
    <w:p w14:paraId="2C27AE75" w14:textId="77777777" w:rsidR="007633AA" w:rsidRPr="007633AA" w:rsidRDefault="007633AA" w:rsidP="007633AA">
      <w:pPr>
        <w:pStyle w:val="ListParagraph"/>
        <w:numPr>
          <w:ilvl w:val="0"/>
          <w:numId w:val="18"/>
        </w:numPr>
        <w:spacing w:line="360" w:lineRule="auto"/>
        <w:rPr>
          <w:vanish/>
          <w:sz w:val="24"/>
          <w:szCs w:val="24"/>
        </w:rPr>
      </w:pPr>
    </w:p>
    <w:p w14:paraId="095C7641" w14:textId="77777777" w:rsidR="007633AA" w:rsidRPr="007633AA" w:rsidRDefault="007633AA" w:rsidP="007633AA">
      <w:pPr>
        <w:pStyle w:val="ListParagraph"/>
        <w:numPr>
          <w:ilvl w:val="0"/>
          <w:numId w:val="18"/>
        </w:numPr>
        <w:spacing w:line="360" w:lineRule="auto"/>
        <w:rPr>
          <w:vanish/>
          <w:sz w:val="24"/>
          <w:szCs w:val="24"/>
        </w:rPr>
      </w:pPr>
    </w:p>
    <w:p w14:paraId="3B31547C" w14:textId="77777777" w:rsidR="007633AA" w:rsidRPr="007633AA" w:rsidRDefault="007633AA" w:rsidP="007633AA">
      <w:pPr>
        <w:pStyle w:val="ListParagraph"/>
        <w:numPr>
          <w:ilvl w:val="0"/>
          <w:numId w:val="18"/>
        </w:numPr>
        <w:spacing w:line="360" w:lineRule="auto"/>
        <w:rPr>
          <w:vanish/>
          <w:sz w:val="24"/>
          <w:szCs w:val="24"/>
        </w:rPr>
      </w:pPr>
    </w:p>
    <w:p w14:paraId="6E82EDB7" w14:textId="77777777" w:rsidR="007633AA" w:rsidRPr="007633AA" w:rsidRDefault="007633AA" w:rsidP="007633AA">
      <w:pPr>
        <w:pStyle w:val="ListParagraph"/>
        <w:numPr>
          <w:ilvl w:val="0"/>
          <w:numId w:val="18"/>
        </w:numPr>
        <w:spacing w:line="360" w:lineRule="auto"/>
        <w:rPr>
          <w:vanish/>
          <w:sz w:val="24"/>
          <w:szCs w:val="24"/>
        </w:rPr>
      </w:pPr>
    </w:p>
    <w:p w14:paraId="2FE66910" w14:textId="77777777" w:rsidR="007633AA" w:rsidRPr="007633AA" w:rsidRDefault="007633AA" w:rsidP="007633AA">
      <w:pPr>
        <w:pStyle w:val="ListParagraph"/>
        <w:numPr>
          <w:ilvl w:val="0"/>
          <w:numId w:val="18"/>
        </w:numPr>
        <w:spacing w:line="360" w:lineRule="auto"/>
        <w:rPr>
          <w:vanish/>
          <w:sz w:val="24"/>
          <w:szCs w:val="24"/>
        </w:rPr>
      </w:pPr>
    </w:p>
    <w:p w14:paraId="35594DB9" w14:textId="77777777" w:rsidR="007633AA" w:rsidRPr="007633AA" w:rsidRDefault="007633AA" w:rsidP="007633AA">
      <w:pPr>
        <w:pStyle w:val="ListParagraph"/>
        <w:numPr>
          <w:ilvl w:val="0"/>
          <w:numId w:val="18"/>
        </w:numPr>
        <w:spacing w:line="360" w:lineRule="auto"/>
        <w:rPr>
          <w:vanish/>
          <w:sz w:val="24"/>
          <w:szCs w:val="24"/>
        </w:rPr>
      </w:pPr>
    </w:p>
    <w:p w14:paraId="3E0793EA" w14:textId="77777777" w:rsidR="007633AA" w:rsidRPr="007633AA" w:rsidRDefault="007633AA" w:rsidP="007633AA">
      <w:pPr>
        <w:pStyle w:val="ListParagraph"/>
        <w:numPr>
          <w:ilvl w:val="0"/>
          <w:numId w:val="18"/>
        </w:numPr>
        <w:spacing w:line="360" w:lineRule="auto"/>
        <w:rPr>
          <w:vanish/>
          <w:sz w:val="24"/>
          <w:szCs w:val="24"/>
        </w:rPr>
      </w:pPr>
    </w:p>
    <w:p w14:paraId="43C24C74" w14:textId="77777777" w:rsidR="007633AA" w:rsidRPr="007633AA" w:rsidRDefault="007633AA" w:rsidP="007633AA">
      <w:pPr>
        <w:pStyle w:val="ListParagraph"/>
        <w:numPr>
          <w:ilvl w:val="0"/>
          <w:numId w:val="18"/>
        </w:numPr>
        <w:spacing w:line="360" w:lineRule="auto"/>
        <w:rPr>
          <w:vanish/>
          <w:sz w:val="24"/>
          <w:szCs w:val="24"/>
        </w:rPr>
      </w:pPr>
    </w:p>
    <w:p w14:paraId="0FFBCCD2" w14:textId="77777777" w:rsidR="007633AA" w:rsidRPr="007633AA" w:rsidRDefault="007633AA" w:rsidP="007633AA">
      <w:pPr>
        <w:pStyle w:val="ListParagraph"/>
        <w:numPr>
          <w:ilvl w:val="0"/>
          <w:numId w:val="18"/>
        </w:numPr>
        <w:spacing w:line="360" w:lineRule="auto"/>
        <w:rPr>
          <w:vanish/>
          <w:sz w:val="24"/>
          <w:szCs w:val="24"/>
        </w:rPr>
      </w:pPr>
    </w:p>
    <w:p w14:paraId="49ED3D20" w14:textId="77777777" w:rsidR="007633AA" w:rsidRPr="007633AA" w:rsidRDefault="007633AA" w:rsidP="007633AA">
      <w:pPr>
        <w:pStyle w:val="ListParagraph"/>
        <w:numPr>
          <w:ilvl w:val="0"/>
          <w:numId w:val="18"/>
        </w:numPr>
        <w:spacing w:line="360" w:lineRule="auto"/>
        <w:rPr>
          <w:vanish/>
          <w:sz w:val="24"/>
          <w:szCs w:val="24"/>
        </w:rPr>
      </w:pPr>
    </w:p>
    <w:p w14:paraId="2D4ECE3E" w14:textId="77777777" w:rsidR="007633AA" w:rsidRPr="007633AA" w:rsidRDefault="007633AA" w:rsidP="007633AA">
      <w:pPr>
        <w:pStyle w:val="ListParagraph"/>
        <w:numPr>
          <w:ilvl w:val="0"/>
          <w:numId w:val="18"/>
        </w:numPr>
        <w:spacing w:line="360" w:lineRule="auto"/>
        <w:rPr>
          <w:vanish/>
          <w:sz w:val="24"/>
          <w:szCs w:val="24"/>
        </w:rPr>
      </w:pPr>
    </w:p>
    <w:p w14:paraId="434ADD4A" w14:textId="77777777" w:rsidR="007633AA" w:rsidRPr="007633AA" w:rsidRDefault="007633AA" w:rsidP="007633AA">
      <w:pPr>
        <w:pStyle w:val="ListParagraph"/>
        <w:numPr>
          <w:ilvl w:val="0"/>
          <w:numId w:val="18"/>
        </w:numPr>
        <w:spacing w:line="360" w:lineRule="auto"/>
        <w:rPr>
          <w:vanish/>
          <w:sz w:val="24"/>
          <w:szCs w:val="24"/>
        </w:rPr>
      </w:pPr>
    </w:p>
    <w:p w14:paraId="2A1845A3" w14:textId="77777777" w:rsidR="007633AA" w:rsidRPr="007633AA" w:rsidRDefault="007633AA" w:rsidP="007633AA">
      <w:pPr>
        <w:pStyle w:val="ListParagraph"/>
        <w:numPr>
          <w:ilvl w:val="0"/>
          <w:numId w:val="18"/>
        </w:numPr>
        <w:spacing w:line="360" w:lineRule="auto"/>
        <w:rPr>
          <w:vanish/>
          <w:sz w:val="24"/>
          <w:szCs w:val="24"/>
        </w:rPr>
      </w:pPr>
    </w:p>
    <w:p w14:paraId="00344B52" w14:textId="77777777" w:rsidR="007633AA" w:rsidRPr="007633AA" w:rsidRDefault="007633AA" w:rsidP="007633AA">
      <w:pPr>
        <w:pStyle w:val="ListParagraph"/>
        <w:numPr>
          <w:ilvl w:val="0"/>
          <w:numId w:val="18"/>
        </w:numPr>
        <w:spacing w:line="360" w:lineRule="auto"/>
        <w:rPr>
          <w:vanish/>
          <w:sz w:val="24"/>
          <w:szCs w:val="24"/>
        </w:rPr>
      </w:pPr>
    </w:p>
    <w:p w14:paraId="713A38BE" w14:textId="77777777" w:rsidR="007633AA" w:rsidRPr="007633AA" w:rsidRDefault="007633AA" w:rsidP="007633AA">
      <w:pPr>
        <w:pStyle w:val="ListParagraph"/>
        <w:numPr>
          <w:ilvl w:val="0"/>
          <w:numId w:val="18"/>
        </w:numPr>
        <w:spacing w:line="360" w:lineRule="auto"/>
        <w:rPr>
          <w:vanish/>
          <w:sz w:val="24"/>
          <w:szCs w:val="24"/>
        </w:rPr>
      </w:pPr>
    </w:p>
    <w:p w14:paraId="619FB474" w14:textId="77777777" w:rsidR="007633AA" w:rsidRPr="007633AA" w:rsidRDefault="007633AA" w:rsidP="007633AA">
      <w:pPr>
        <w:pStyle w:val="ListParagraph"/>
        <w:numPr>
          <w:ilvl w:val="0"/>
          <w:numId w:val="18"/>
        </w:numPr>
        <w:spacing w:line="360" w:lineRule="auto"/>
        <w:rPr>
          <w:vanish/>
          <w:sz w:val="24"/>
          <w:szCs w:val="24"/>
        </w:rPr>
      </w:pPr>
    </w:p>
    <w:p w14:paraId="46DAAFDD" w14:textId="77777777" w:rsidR="007633AA" w:rsidRPr="007633AA" w:rsidRDefault="007633AA" w:rsidP="007633AA">
      <w:pPr>
        <w:pStyle w:val="ListParagraph"/>
        <w:numPr>
          <w:ilvl w:val="0"/>
          <w:numId w:val="18"/>
        </w:numPr>
        <w:spacing w:line="360" w:lineRule="auto"/>
        <w:rPr>
          <w:vanish/>
          <w:sz w:val="24"/>
          <w:szCs w:val="24"/>
        </w:rPr>
      </w:pPr>
    </w:p>
    <w:p w14:paraId="4E999670" w14:textId="77777777" w:rsidR="007633AA" w:rsidRPr="007633AA" w:rsidRDefault="007633AA" w:rsidP="007633AA">
      <w:pPr>
        <w:pStyle w:val="ListParagraph"/>
        <w:numPr>
          <w:ilvl w:val="0"/>
          <w:numId w:val="18"/>
        </w:numPr>
        <w:spacing w:line="360" w:lineRule="auto"/>
        <w:rPr>
          <w:vanish/>
          <w:sz w:val="24"/>
          <w:szCs w:val="24"/>
        </w:rPr>
      </w:pPr>
    </w:p>
    <w:p w14:paraId="752D28C4" w14:textId="77777777" w:rsidR="007633AA" w:rsidRPr="007633AA" w:rsidRDefault="007633AA" w:rsidP="007633AA">
      <w:pPr>
        <w:pStyle w:val="ListParagraph"/>
        <w:numPr>
          <w:ilvl w:val="0"/>
          <w:numId w:val="18"/>
        </w:numPr>
        <w:spacing w:line="360" w:lineRule="auto"/>
        <w:rPr>
          <w:vanish/>
          <w:sz w:val="24"/>
          <w:szCs w:val="24"/>
        </w:rPr>
      </w:pPr>
    </w:p>
    <w:p w14:paraId="6081DE7D" w14:textId="77777777" w:rsidR="007633AA" w:rsidRPr="007633AA" w:rsidRDefault="007633AA" w:rsidP="007633AA">
      <w:pPr>
        <w:pStyle w:val="ListParagraph"/>
        <w:numPr>
          <w:ilvl w:val="0"/>
          <w:numId w:val="18"/>
        </w:numPr>
        <w:spacing w:line="360" w:lineRule="auto"/>
        <w:rPr>
          <w:vanish/>
          <w:sz w:val="24"/>
          <w:szCs w:val="24"/>
        </w:rPr>
      </w:pPr>
    </w:p>
    <w:p w14:paraId="714141D7" w14:textId="77777777" w:rsidR="007633AA" w:rsidRPr="007633AA" w:rsidRDefault="007633AA" w:rsidP="007633AA">
      <w:pPr>
        <w:pStyle w:val="ListParagraph"/>
        <w:numPr>
          <w:ilvl w:val="0"/>
          <w:numId w:val="18"/>
        </w:numPr>
        <w:spacing w:line="360" w:lineRule="auto"/>
        <w:rPr>
          <w:vanish/>
          <w:sz w:val="24"/>
          <w:szCs w:val="24"/>
        </w:rPr>
      </w:pPr>
    </w:p>
    <w:p w14:paraId="6F87CC8A" w14:textId="77777777" w:rsidR="007633AA" w:rsidRPr="007633AA" w:rsidRDefault="007633AA" w:rsidP="007633AA">
      <w:pPr>
        <w:pStyle w:val="ListParagraph"/>
        <w:numPr>
          <w:ilvl w:val="0"/>
          <w:numId w:val="18"/>
        </w:numPr>
        <w:spacing w:line="360" w:lineRule="auto"/>
        <w:rPr>
          <w:vanish/>
          <w:sz w:val="24"/>
          <w:szCs w:val="24"/>
        </w:rPr>
      </w:pPr>
    </w:p>
    <w:p w14:paraId="47BEB8A7" w14:textId="77777777" w:rsidR="007633AA" w:rsidRPr="007633AA" w:rsidRDefault="007633AA" w:rsidP="007633AA">
      <w:pPr>
        <w:pStyle w:val="ListParagraph"/>
        <w:numPr>
          <w:ilvl w:val="0"/>
          <w:numId w:val="18"/>
        </w:numPr>
        <w:spacing w:line="360" w:lineRule="auto"/>
        <w:rPr>
          <w:vanish/>
          <w:sz w:val="24"/>
          <w:szCs w:val="24"/>
        </w:rPr>
      </w:pPr>
    </w:p>
    <w:p w14:paraId="7ABEB582" w14:textId="77777777" w:rsidR="007633AA" w:rsidRPr="007633AA" w:rsidRDefault="007633AA" w:rsidP="007633AA">
      <w:pPr>
        <w:pStyle w:val="ListParagraph"/>
        <w:numPr>
          <w:ilvl w:val="0"/>
          <w:numId w:val="18"/>
        </w:numPr>
        <w:spacing w:line="360" w:lineRule="auto"/>
        <w:rPr>
          <w:vanish/>
          <w:sz w:val="24"/>
          <w:szCs w:val="24"/>
        </w:rPr>
      </w:pPr>
    </w:p>
    <w:p w14:paraId="01462A13" w14:textId="77777777" w:rsidR="007633AA" w:rsidRPr="007633AA" w:rsidRDefault="007633AA" w:rsidP="007633AA">
      <w:pPr>
        <w:pStyle w:val="ListParagraph"/>
        <w:numPr>
          <w:ilvl w:val="0"/>
          <w:numId w:val="18"/>
        </w:numPr>
        <w:spacing w:line="360" w:lineRule="auto"/>
        <w:rPr>
          <w:vanish/>
          <w:sz w:val="24"/>
          <w:szCs w:val="24"/>
        </w:rPr>
      </w:pPr>
    </w:p>
    <w:p w14:paraId="7BC8D977" w14:textId="77777777" w:rsidR="007633AA" w:rsidRPr="007633AA" w:rsidRDefault="007633AA" w:rsidP="007633AA">
      <w:pPr>
        <w:pStyle w:val="ListParagraph"/>
        <w:numPr>
          <w:ilvl w:val="0"/>
          <w:numId w:val="18"/>
        </w:numPr>
        <w:spacing w:line="360" w:lineRule="auto"/>
        <w:rPr>
          <w:vanish/>
          <w:sz w:val="24"/>
          <w:szCs w:val="24"/>
        </w:rPr>
      </w:pPr>
    </w:p>
    <w:p w14:paraId="634B9DC5" w14:textId="77777777" w:rsidR="007633AA" w:rsidRPr="007633AA" w:rsidRDefault="007633AA" w:rsidP="007633AA">
      <w:pPr>
        <w:pStyle w:val="ListParagraph"/>
        <w:numPr>
          <w:ilvl w:val="0"/>
          <w:numId w:val="18"/>
        </w:numPr>
        <w:spacing w:line="360" w:lineRule="auto"/>
        <w:rPr>
          <w:vanish/>
          <w:sz w:val="24"/>
          <w:szCs w:val="24"/>
        </w:rPr>
      </w:pPr>
    </w:p>
    <w:p w14:paraId="66F07764" w14:textId="77777777" w:rsidR="007633AA" w:rsidRPr="007633AA" w:rsidRDefault="007633AA" w:rsidP="007633AA">
      <w:pPr>
        <w:pStyle w:val="ListParagraph"/>
        <w:numPr>
          <w:ilvl w:val="0"/>
          <w:numId w:val="18"/>
        </w:numPr>
        <w:spacing w:line="360" w:lineRule="auto"/>
        <w:rPr>
          <w:vanish/>
          <w:sz w:val="24"/>
          <w:szCs w:val="24"/>
        </w:rPr>
      </w:pPr>
    </w:p>
    <w:p w14:paraId="32211597" w14:textId="77777777" w:rsidR="007633AA" w:rsidRPr="007633AA" w:rsidRDefault="007633AA" w:rsidP="007633AA">
      <w:pPr>
        <w:pStyle w:val="ListParagraph"/>
        <w:numPr>
          <w:ilvl w:val="0"/>
          <w:numId w:val="18"/>
        </w:numPr>
        <w:spacing w:line="360" w:lineRule="auto"/>
        <w:rPr>
          <w:vanish/>
          <w:sz w:val="24"/>
          <w:szCs w:val="24"/>
        </w:rPr>
      </w:pPr>
    </w:p>
    <w:p w14:paraId="3A4608AA" w14:textId="77777777" w:rsidR="007633AA" w:rsidRPr="007633AA" w:rsidRDefault="007633AA" w:rsidP="007633AA">
      <w:pPr>
        <w:pStyle w:val="ListParagraph"/>
        <w:numPr>
          <w:ilvl w:val="0"/>
          <w:numId w:val="18"/>
        </w:numPr>
        <w:spacing w:line="360" w:lineRule="auto"/>
        <w:rPr>
          <w:vanish/>
          <w:sz w:val="24"/>
          <w:szCs w:val="24"/>
        </w:rPr>
      </w:pPr>
    </w:p>
    <w:p w14:paraId="2BC72E30" w14:textId="77777777" w:rsidR="007633AA" w:rsidRPr="007633AA" w:rsidRDefault="007633AA" w:rsidP="007633AA">
      <w:pPr>
        <w:pStyle w:val="ListParagraph"/>
        <w:numPr>
          <w:ilvl w:val="0"/>
          <w:numId w:val="18"/>
        </w:numPr>
        <w:spacing w:line="360" w:lineRule="auto"/>
        <w:rPr>
          <w:vanish/>
          <w:sz w:val="24"/>
          <w:szCs w:val="24"/>
        </w:rPr>
      </w:pPr>
    </w:p>
    <w:p w14:paraId="1343A568" w14:textId="77777777" w:rsidR="007633AA" w:rsidRPr="007633AA" w:rsidRDefault="007633AA" w:rsidP="007633AA">
      <w:pPr>
        <w:pStyle w:val="ListParagraph"/>
        <w:numPr>
          <w:ilvl w:val="0"/>
          <w:numId w:val="18"/>
        </w:numPr>
        <w:spacing w:line="360" w:lineRule="auto"/>
        <w:rPr>
          <w:vanish/>
          <w:sz w:val="24"/>
          <w:szCs w:val="24"/>
        </w:rPr>
      </w:pPr>
    </w:p>
    <w:p w14:paraId="252D4293" w14:textId="77777777" w:rsidR="007633AA" w:rsidRPr="007633AA" w:rsidRDefault="007633AA" w:rsidP="007633AA">
      <w:pPr>
        <w:pStyle w:val="ListParagraph"/>
        <w:numPr>
          <w:ilvl w:val="0"/>
          <w:numId w:val="18"/>
        </w:numPr>
        <w:spacing w:line="360" w:lineRule="auto"/>
        <w:rPr>
          <w:vanish/>
          <w:sz w:val="24"/>
          <w:szCs w:val="24"/>
        </w:rPr>
      </w:pPr>
    </w:p>
    <w:p w14:paraId="545FD94B" w14:textId="77777777" w:rsidR="007633AA" w:rsidRPr="007633AA" w:rsidRDefault="007633AA" w:rsidP="007633AA">
      <w:pPr>
        <w:pStyle w:val="ListParagraph"/>
        <w:numPr>
          <w:ilvl w:val="0"/>
          <w:numId w:val="18"/>
        </w:numPr>
        <w:spacing w:line="360" w:lineRule="auto"/>
        <w:rPr>
          <w:vanish/>
          <w:sz w:val="24"/>
          <w:szCs w:val="24"/>
        </w:rPr>
      </w:pPr>
    </w:p>
    <w:p w14:paraId="7C1FEE8E" w14:textId="77777777" w:rsidR="007633AA" w:rsidRPr="007633AA" w:rsidRDefault="007633AA" w:rsidP="007633AA">
      <w:pPr>
        <w:pStyle w:val="ListParagraph"/>
        <w:numPr>
          <w:ilvl w:val="0"/>
          <w:numId w:val="18"/>
        </w:numPr>
        <w:spacing w:line="360" w:lineRule="auto"/>
        <w:rPr>
          <w:vanish/>
          <w:sz w:val="24"/>
          <w:szCs w:val="24"/>
        </w:rPr>
      </w:pPr>
    </w:p>
    <w:p w14:paraId="700FB565" w14:textId="77777777" w:rsidR="007633AA" w:rsidRPr="007633AA" w:rsidRDefault="007633AA" w:rsidP="007633AA">
      <w:pPr>
        <w:pStyle w:val="ListParagraph"/>
        <w:numPr>
          <w:ilvl w:val="0"/>
          <w:numId w:val="18"/>
        </w:numPr>
        <w:spacing w:line="360" w:lineRule="auto"/>
        <w:rPr>
          <w:vanish/>
          <w:sz w:val="24"/>
          <w:szCs w:val="24"/>
        </w:rPr>
      </w:pPr>
    </w:p>
    <w:p w14:paraId="25AECE9E" w14:textId="77777777" w:rsidR="007633AA" w:rsidRPr="007633AA" w:rsidRDefault="007633AA" w:rsidP="007633AA">
      <w:pPr>
        <w:pStyle w:val="ListParagraph"/>
        <w:numPr>
          <w:ilvl w:val="0"/>
          <w:numId w:val="18"/>
        </w:numPr>
        <w:spacing w:line="360" w:lineRule="auto"/>
        <w:rPr>
          <w:vanish/>
          <w:sz w:val="24"/>
          <w:szCs w:val="24"/>
        </w:rPr>
      </w:pPr>
    </w:p>
    <w:p w14:paraId="3E393EAB" w14:textId="77777777" w:rsidR="007633AA" w:rsidRPr="007633AA" w:rsidRDefault="007633AA" w:rsidP="007633AA">
      <w:pPr>
        <w:pStyle w:val="ListParagraph"/>
        <w:numPr>
          <w:ilvl w:val="0"/>
          <w:numId w:val="18"/>
        </w:numPr>
        <w:spacing w:line="360" w:lineRule="auto"/>
        <w:rPr>
          <w:vanish/>
          <w:sz w:val="24"/>
          <w:szCs w:val="24"/>
        </w:rPr>
      </w:pPr>
    </w:p>
    <w:p w14:paraId="3525F399" w14:textId="77777777" w:rsidR="007633AA" w:rsidRPr="007633AA" w:rsidRDefault="007633AA" w:rsidP="007633AA">
      <w:pPr>
        <w:pStyle w:val="ListParagraph"/>
        <w:numPr>
          <w:ilvl w:val="0"/>
          <w:numId w:val="18"/>
        </w:numPr>
        <w:spacing w:line="360" w:lineRule="auto"/>
        <w:rPr>
          <w:vanish/>
          <w:sz w:val="24"/>
          <w:szCs w:val="24"/>
        </w:rPr>
      </w:pPr>
    </w:p>
    <w:p w14:paraId="0BFF0762" w14:textId="77777777" w:rsidR="007633AA" w:rsidRPr="007633AA" w:rsidRDefault="007633AA" w:rsidP="007633AA">
      <w:pPr>
        <w:pStyle w:val="ListParagraph"/>
        <w:numPr>
          <w:ilvl w:val="0"/>
          <w:numId w:val="18"/>
        </w:numPr>
        <w:spacing w:line="360" w:lineRule="auto"/>
        <w:rPr>
          <w:vanish/>
          <w:sz w:val="24"/>
          <w:szCs w:val="24"/>
        </w:rPr>
      </w:pPr>
    </w:p>
    <w:p w14:paraId="51CAE310" w14:textId="77777777" w:rsidR="007633AA" w:rsidRPr="007633AA" w:rsidRDefault="007633AA" w:rsidP="007633AA">
      <w:pPr>
        <w:pStyle w:val="ListParagraph"/>
        <w:numPr>
          <w:ilvl w:val="0"/>
          <w:numId w:val="18"/>
        </w:numPr>
        <w:spacing w:line="360" w:lineRule="auto"/>
        <w:rPr>
          <w:vanish/>
          <w:sz w:val="24"/>
          <w:szCs w:val="24"/>
        </w:rPr>
      </w:pPr>
    </w:p>
    <w:p w14:paraId="6F75B9F2" w14:textId="77777777" w:rsidR="007633AA" w:rsidRPr="007633AA" w:rsidRDefault="007633AA" w:rsidP="007633AA">
      <w:pPr>
        <w:pStyle w:val="ListParagraph"/>
        <w:numPr>
          <w:ilvl w:val="0"/>
          <w:numId w:val="18"/>
        </w:numPr>
        <w:spacing w:line="360" w:lineRule="auto"/>
        <w:rPr>
          <w:vanish/>
          <w:sz w:val="24"/>
          <w:szCs w:val="24"/>
        </w:rPr>
      </w:pPr>
    </w:p>
    <w:p w14:paraId="126B70A7" w14:textId="77777777" w:rsidR="007633AA" w:rsidRPr="007633AA" w:rsidRDefault="007633AA" w:rsidP="007633AA">
      <w:pPr>
        <w:pStyle w:val="ListParagraph"/>
        <w:numPr>
          <w:ilvl w:val="0"/>
          <w:numId w:val="18"/>
        </w:numPr>
        <w:spacing w:line="360" w:lineRule="auto"/>
        <w:rPr>
          <w:vanish/>
          <w:sz w:val="24"/>
          <w:szCs w:val="24"/>
        </w:rPr>
      </w:pPr>
    </w:p>
    <w:p w14:paraId="3ECD7456" w14:textId="77777777" w:rsidR="007633AA" w:rsidRPr="007633AA" w:rsidRDefault="007633AA" w:rsidP="007633AA">
      <w:pPr>
        <w:pStyle w:val="ListParagraph"/>
        <w:numPr>
          <w:ilvl w:val="0"/>
          <w:numId w:val="18"/>
        </w:numPr>
        <w:spacing w:line="360" w:lineRule="auto"/>
        <w:rPr>
          <w:vanish/>
          <w:sz w:val="24"/>
          <w:szCs w:val="24"/>
        </w:rPr>
      </w:pPr>
    </w:p>
    <w:p w14:paraId="6AF4CD86" w14:textId="77777777" w:rsidR="007633AA" w:rsidRPr="007633AA" w:rsidRDefault="007633AA" w:rsidP="007633AA">
      <w:pPr>
        <w:pStyle w:val="ListParagraph"/>
        <w:numPr>
          <w:ilvl w:val="0"/>
          <w:numId w:val="18"/>
        </w:numPr>
        <w:spacing w:line="360" w:lineRule="auto"/>
        <w:rPr>
          <w:vanish/>
          <w:sz w:val="24"/>
          <w:szCs w:val="24"/>
        </w:rPr>
      </w:pPr>
    </w:p>
    <w:p w14:paraId="4C7D760E" w14:textId="77777777" w:rsidR="007633AA" w:rsidRPr="007633AA" w:rsidRDefault="007633AA" w:rsidP="007633AA">
      <w:pPr>
        <w:pStyle w:val="ListParagraph"/>
        <w:numPr>
          <w:ilvl w:val="0"/>
          <w:numId w:val="18"/>
        </w:numPr>
        <w:spacing w:line="360" w:lineRule="auto"/>
        <w:rPr>
          <w:vanish/>
          <w:sz w:val="24"/>
          <w:szCs w:val="24"/>
        </w:rPr>
      </w:pPr>
    </w:p>
    <w:p w14:paraId="0426D1FA" w14:textId="77777777" w:rsidR="007633AA" w:rsidRPr="007633AA" w:rsidRDefault="007633AA" w:rsidP="007633AA">
      <w:pPr>
        <w:pStyle w:val="ListParagraph"/>
        <w:numPr>
          <w:ilvl w:val="0"/>
          <w:numId w:val="18"/>
        </w:numPr>
        <w:spacing w:line="360" w:lineRule="auto"/>
        <w:rPr>
          <w:vanish/>
          <w:sz w:val="24"/>
          <w:szCs w:val="24"/>
        </w:rPr>
      </w:pPr>
    </w:p>
    <w:p w14:paraId="605223F5" w14:textId="77777777" w:rsidR="007633AA" w:rsidRPr="007633AA" w:rsidRDefault="007633AA" w:rsidP="007633AA">
      <w:pPr>
        <w:pStyle w:val="ListParagraph"/>
        <w:numPr>
          <w:ilvl w:val="0"/>
          <w:numId w:val="18"/>
        </w:numPr>
        <w:spacing w:line="360" w:lineRule="auto"/>
        <w:rPr>
          <w:vanish/>
          <w:sz w:val="24"/>
          <w:szCs w:val="24"/>
        </w:rPr>
      </w:pPr>
    </w:p>
    <w:p w14:paraId="4A3A5A6D" w14:textId="77777777" w:rsidR="007633AA" w:rsidRPr="007633AA" w:rsidRDefault="007633AA" w:rsidP="007633AA">
      <w:pPr>
        <w:pStyle w:val="ListParagraph"/>
        <w:numPr>
          <w:ilvl w:val="0"/>
          <w:numId w:val="18"/>
        </w:numPr>
        <w:spacing w:line="360" w:lineRule="auto"/>
        <w:rPr>
          <w:vanish/>
          <w:sz w:val="24"/>
          <w:szCs w:val="24"/>
        </w:rPr>
      </w:pPr>
    </w:p>
    <w:p w14:paraId="3BABDB12" w14:textId="77777777" w:rsidR="007633AA" w:rsidRPr="007633AA" w:rsidRDefault="007633AA" w:rsidP="007633AA">
      <w:pPr>
        <w:pStyle w:val="ListParagraph"/>
        <w:numPr>
          <w:ilvl w:val="0"/>
          <w:numId w:val="18"/>
        </w:numPr>
        <w:spacing w:line="360" w:lineRule="auto"/>
        <w:rPr>
          <w:vanish/>
          <w:sz w:val="24"/>
          <w:szCs w:val="24"/>
        </w:rPr>
      </w:pPr>
    </w:p>
    <w:p w14:paraId="4B00025A" w14:textId="77777777" w:rsidR="007633AA" w:rsidRPr="007633AA" w:rsidRDefault="007633AA" w:rsidP="007633AA">
      <w:pPr>
        <w:pStyle w:val="ListParagraph"/>
        <w:numPr>
          <w:ilvl w:val="0"/>
          <w:numId w:val="18"/>
        </w:numPr>
        <w:spacing w:line="360" w:lineRule="auto"/>
        <w:rPr>
          <w:vanish/>
          <w:sz w:val="24"/>
          <w:szCs w:val="24"/>
        </w:rPr>
      </w:pPr>
    </w:p>
    <w:p w14:paraId="5A67151B" w14:textId="77777777" w:rsidR="007633AA" w:rsidRPr="007633AA" w:rsidRDefault="007633AA" w:rsidP="007633AA">
      <w:pPr>
        <w:pStyle w:val="ListParagraph"/>
        <w:numPr>
          <w:ilvl w:val="0"/>
          <w:numId w:val="18"/>
        </w:numPr>
        <w:spacing w:line="360" w:lineRule="auto"/>
        <w:rPr>
          <w:vanish/>
          <w:sz w:val="24"/>
          <w:szCs w:val="24"/>
        </w:rPr>
      </w:pPr>
    </w:p>
    <w:p w14:paraId="3FA1818E" w14:textId="77777777" w:rsidR="007633AA" w:rsidRPr="007633AA" w:rsidRDefault="007633AA" w:rsidP="007633AA">
      <w:pPr>
        <w:pStyle w:val="ListParagraph"/>
        <w:numPr>
          <w:ilvl w:val="0"/>
          <w:numId w:val="18"/>
        </w:numPr>
        <w:spacing w:line="360" w:lineRule="auto"/>
        <w:rPr>
          <w:vanish/>
          <w:sz w:val="24"/>
          <w:szCs w:val="24"/>
        </w:rPr>
      </w:pPr>
    </w:p>
    <w:p w14:paraId="31F3E8C6" w14:textId="77777777" w:rsidR="007633AA" w:rsidRPr="007633AA" w:rsidRDefault="007633AA" w:rsidP="007633AA">
      <w:pPr>
        <w:pStyle w:val="ListParagraph"/>
        <w:numPr>
          <w:ilvl w:val="0"/>
          <w:numId w:val="18"/>
        </w:numPr>
        <w:spacing w:line="360" w:lineRule="auto"/>
        <w:rPr>
          <w:vanish/>
          <w:sz w:val="24"/>
          <w:szCs w:val="24"/>
        </w:rPr>
      </w:pPr>
    </w:p>
    <w:p w14:paraId="7535B2A4" w14:textId="77777777" w:rsidR="007633AA" w:rsidRPr="007633AA" w:rsidRDefault="007633AA" w:rsidP="007633AA">
      <w:pPr>
        <w:pStyle w:val="ListParagraph"/>
        <w:numPr>
          <w:ilvl w:val="0"/>
          <w:numId w:val="18"/>
        </w:numPr>
        <w:spacing w:line="360" w:lineRule="auto"/>
        <w:rPr>
          <w:vanish/>
          <w:sz w:val="24"/>
          <w:szCs w:val="24"/>
        </w:rPr>
      </w:pPr>
    </w:p>
    <w:p w14:paraId="28133F0E" w14:textId="77777777" w:rsidR="007633AA" w:rsidRPr="007633AA" w:rsidRDefault="007633AA" w:rsidP="007633AA">
      <w:pPr>
        <w:pStyle w:val="ListParagraph"/>
        <w:numPr>
          <w:ilvl w:val="0"/>
          <w:numId w:val="18"/>
        </w:numPr>
        <w:spacing w:line="360" w:lineRule="auto"/>
        <w:rPr>
          <w:vanish/>
          <w:sz w:val="24"/>
          <w:szCs w:val="24"/>
        </w:rPr>
      </w:pPr>
    </w:p>
    <w:p w14:paraId="0566D122" w14:textId="77777777" w:rsidR="007633AA" w:rsidRPr="007633AA" w:rsidRDefault="007633AA" w:rsidP="007633AA">
      <w:pPr>
        <w:pStyle w:val="ListParagraph"/>
        <w:numPr>
          <w:ilvl w:val="0"/>
          <w:numId w:val="18"/>
        </w:numPr>
        <w:spacing w:line="360" w:lineRule="auto"/>
        <w:rPr>
          <w:vanish/>
          <w:sz w:val="24"/>
          <w:szCs w:val="24"/>
        </w:rPr>
      </w:pPr>
    </w:p>
    <w:p w14:paraId="5471BF0C" w14:textId="77777777" w:rsidR="007633AA" w:rsidRPr="007633AA" w:rsidRDefault="007633AA" w:rsidP="007633AA">
      <w:pPr>
        <w:pStyle w:val="ListParagraph"/>
        <w:numPr>
          <w:ilvl w:val="0"/>
          <w:numId w:val="18"/>
        </w:numPr>
        <w:spacing w:line="360" w:lineRule="auto"/>
        <w:rPr>
          <w:vanish/>
          <w:sz w:val="24"/>
          <w:szCs w:val="24"/>
        </w:rPr>
      </w:pPr>
    </w:p>
    <w:p w14:paraId="2ABB03F4" w14:textId="77777777" w:rsidR="007633AA" w:rsidRPr="007633AA" w:rsidRDefault="007633AA" w:rsidP="007633AA">
      <w:pPr>
        <w:pStyle w:val="ListParagraph"/>
        <w:numPr>
          <w:ilvl w:val="0"/>
          <w:numId w:val="18"/>
        </w:numPr>
        <w:spacing w:line="360" w:lineRule="auto"/>
        <w:rPr>
          <w:vanish/>
          <w:sz w:val="24"/>
          <w:szCs w:val="24"/>
        </w:rPr>
      </w:pPr>
    </w:p>
    <w:p w14:paraId="63938440" w14:textId="77777777" w:rsidR="007633AA" w:rsidRPr="007633AA" w:rsidRDefault="007633AA" w:rsidP="007633AA">
      <w:pPr>
        <w:pStyle w:val="ListParagraph"/>
        <w:numPr>
          <w:ilvl w:val="0"/>
          <w:numId w:val="18"/>
        </w:numPr>
        <w:spacing w:line="360" w:lineRule="auto"/>
        <w:rPr>
          <w:vanish/>
          <w:sz w:val="24"/>
          <w:szCs w:val="24"/>
        </w:rPr>
      </w:pPr>
    </w:p>
    <w:p w14:paraId="2D457892" w14:textId="77777777" w:rsidR="007633AA" w:rsidRPr="007633AA" w:rsidRDefault="007633AA" w:rsidP="007633AA">
      <w:pPr>
        <w:pStyle w:val="ListParagraph"/>
        <w:numPr>
          <w:ilvl w:val="0"/>
          <w:numId w:val="18"/>
        </w:numPr>
        <w:spacing w:line="360" w:lineRule="auto"/>
        <w:rPr>
          <w:vanish/>
          <w:sz w:val="24"/>
          <w:szCs w:val="24"/>
        </w:rPr>
      </w:pPr>
    </w:p>
    <w:p w14:paraId="5D2F5367" w14:textId="77777777" w:rsidR="007633AA" w:rsidRPr="007633AA" w:rsidRDefault="007633AA" w:rsidP="007633AA">
      <w:pPr>
        <w:pStyle w:val="ListParagraph"/>
        <w:numPr>
          <w:ilvl w:val="0"/>
          <w:numId w:val="18"/>
        </w:numPr>
        <w:spacing w:line="360" w:lineRule="auto"/>
        <w:rPr>
          <w:vanish/>
          <w:sz w:val="24"/>
          <w:szCs w:val="24"/>
        </w:rPr>
      </w:pPr>
    </w:p>
    <w:p w14:paraId="7B9F7280" w14:textId="77777777" w:rsidR="007633AA" w:rsidRPr="007633AA" w:rsidRDefault="007633AA" w:rsidP="007633AA">
      <w:pPr>
        <w:pStyle w:val="ListParagraph"/>
        <w:numPr>
          <w:ilvl w:val="0"/>
          <w:numId w:val="18"/>
        </w:numPr>
        <w:spacing w:line="360" w:lineRule="auto"/>
        <w:rPr>
          <w:vanish/>
          <w:sz w:val="24"/>
          <w:szCs w:val="24"/>
        </w:rPr>
      </w:pPr>
    </w:p>
    <w:p w14:paraId="2EF8A1C5" w14:textId="77777777" w:rsidR="007633AA" w:rsidRPr="007633AA" w:rsidRDefault="007633AA" w:rsidP="007633AA">
      <w:pPr>
        <w:pStyle w:val="ListParagraph"/>
        <w:numPr>
          <w:ilvl w:val="0"/>
          <w:numId w:val="18"/>
        </w:numPr>
        <w:spacing w:line="360" w:lineRule="auto"/>
        <w:rPr>
          <w:vanish/>
          <w:sz w:val="24"/>
          <w:szCs w:val="24"/>
        </w:rPr>
      </w:pPr>
    </w:p>
    <w:p w14:paraId="1362D36B" w14:textId="77777777" w:rsidR="007633AA" w:rsidRPr="007633AA" w:rsidRDefault="007633AA" w:rsidP="007633AA">
      <w:pPr>
        <w:pStyle w:val="ListParagraph"/>
        <w:numPr>
          <w:ilvl w:val="0"/>
          <w:numId w:val="18"/>
        </w:numPr>
        <w:spacing w:line="360" w:lineRule="auto"/>
        <w:rPr>
          <w:vanish/>
          <w:sz w:val="24"/>
          <w:szCs w:val="24"/>
        </w:rPr>
      </w:pPr>
    </w:p>
    <w:p w14:paraId="515562F9" w14:textId="77777777" w:rsidR="007633AA" w:rsidRPr="007633AA" w:rsidRDefault="007633AA" w:rsidP="007633AA">
      <w:pPr>
        <w:pStyle w:val="ListParagraph"/>
        <w:numPr>
          <w:ilvl w:val="0"/>
          <w:numId w:val="18"/>
        </w:numPr>
        <w:spacing w:line="360" w:lineRule="auto"/>
        <w:rPr>
          <w:vanish/>
          <w:sz w:val="24"/>
          <w:szCs w:val="24"/>
        </w:rPr>
      </w:pPr>
    </w:p>
    <w:p w14:paraId="53C2BFA6" w14:textId="77777777" w:rsidR="007633AA" w:rsidRPr="007633AA" w:rsidRDefault="007633AA" w:rsidP="007633AA">
      <w:pPr>
        <w:pStyle w:val="ListParagraph"/>
        <w:numPr>
          <w:ilvl w:val="0"/>
          <w:numId w:val="18"/>
        </w:numPr>
        <w:spacing w:line="360" w:lineRule="auto"/>
        <w:rPr>
          <w:vanish/>
          <w:sz w:val="24"/>
          <w:szCs w:val="24"/>
        </w:rPr>
      </w:pPr>
    </w:p>
    <w:p w14:paraId="713F314C" w14:textId="77777777" w:rsidR="007633AA" w:rsidRPr="007633AA" w:rsidRDefault="007633AA" w:rsidP="007633AA">
      <w:pPr>
        <w:pStyle w:val="ListParagraph"/>
        <w:numPr>
          <w:ilvl w:val="0"/>
          <w:numId w:val="18"/>
        </w:numPr>
        <w:spacing w:line="360" w:lineRule="auto"/>
        <w:rPr>
          <w:vanish/>
          <w:sz w:val="24"/>
          <w:szCs w:val="24"/>
        </w:rPr>
      </w:pPr>
    </w:p>
    <w:p w14:paraId="20532354" w14:textId="77777777" w:rsidR="007633AA" w:rsidRPr="007633AA" w:rsidRDefault="007633AA" w:rsidP="007633AA">
      <w:pPr>
        <w:pStyle w:val="ListParagraph"/>
        <w:numPr>
          <w:ilvl w:val="0"/>
          <w:numId w:val="18"/>
        </w:numPr>
        <w:spacing w:line="360" w:lineRule="auto"/>
        <w:rPr>
          <w:vanish/>
          <w:sz w:val="24"/>
          <w:szCs w:val="24"/>
        </w:rPr>
      </w:pPr>
    </w:p>
    <w:p w14:paraId="307F0497" w14:textId="77777777" w:rsidR="007633AA" w:rsidRPr="007633AA" w:rsidRDefault="007633AA" w:rsidP="007633AA">
      <w:pPr>
        <w:pStyle w:val="ListParagraph"/>
        <w:numPr>
          <w:ilvl w:val="0"/>
          <w:numId w:val="18"/>
        </w:numPr>
        <w:spacing w:line="360" w:lineRule="auto"/>
        <w:rPr>
          <w:vanish/>
          <w:sz w:val="24"/>
          <w:szCs w:val="24"/>
        </w:rPr>
      </w:pPr>
    </w:p>
    <w:p w14:paraId="13DFDBBE" w14:textId="77777777" w:rsidR="007633AA" w:rsidRPr="007633AA" w:rsidRDefault="007633AA" w:rsidP="007633AA">
      <w:pPr>
        <w:pStyle w:val="ListParagraph"/>
        <w:numPr>
          <w:ilvl w:val="0"/>
          <w:numId w:val="18"/>
        </w:numPr>
        <w:spacing w:line="360" w:lineRule="auto"/>
        <w:rPr>
          <w:vanish/>
          <w:sz w:val="24"/>
          <w:szCs w:val="24"/>
        </w:rPr>
      </w:pPr>
    </w:p>
    <w:p w14:paraId="0DFDB50F" w14:textId="77777777" w:rsidR="007633AA" w:rsidRPr="007633AA" w:rsidRDefault="007633AA" w:rsidP="007633AA">
      <w:pPr>
        <w:pStyle w:val="ListParagraph"/>
        <w:numPr>
          <w:ilvl w:val="0"/>
          <w:numId w:val="18"/>
        </w:numPr>
        <w:spacing w:line="360" w:lineRule="auto"/>
        <w:rPr>
          <w:vanish/>
          <w:sz w:val="24"/>
          <w:szCs w:val="24"/>
        </w:rPr>
      </w:pPr>
    </w:p>
    <w:p w14:paraId="5917BA4B" w14:textId="77777777" w:rsidR="007633AA" w:rsidRPr="007633AA" w:rsidRDefault="007633AA" w:rsidP="007633AA">
      <w:pPr>
        <w:pStyle w:val="ListParagraph"/>
        <w:numPr>
          <w:ilvl w:val="0"/>
          <w:numId w:val="18"/>
        </w:numPr>
        <w:spacing w:line="360" w:lineRule="auto"/>
        <w:rPr>
          <w:vanish/>
          <w:sz w:val="24"/>
          <w:szCs w:val="24"/>
        </w:rPr>
      </w:pPr>
    </w:p>
    <w:p w14:paraId="7E52B1C6" w14:textId="77777777" w:rsidR="007633AA" w:rsidRPr="007633AA" w:rsidRDefault="007633AA" w:rsidP="007633AA">
      <w:pPr>
        <w:pStyle w:val="ListParagraph"/>
        <w:numPr>
          <w:ilvl w:val="0"/>
          <w:numId w:val="18"/>
        </w:numPr>
        <w:spacing w:line="360" w:lineRule="auto"/>
        <w:rPr>
          <w:vanish/>
          <w:sz w:val="24"/>
          <w:szCs w:val="24"/>
        </w:rPr>
      </w:pPr>
    </w:p>
    <w:p w14:paraId="457AF3AA" w14:textId="77777777" w:rsidR="007633AA" w:rsidRPr="007633AA" w:rsidRDefault="007633AA" w:rsidP="007633AA">
      <w:pPr>
        <w:pStyle w:val="ListParagraph"/>
        <w:numPr>
          <w:ilvl w:val="0"/>
          <w:numId w:val="18"/>
        </w:numPr>
        <w:spacing w:line="360" w:lineRule="auto"/>
        <w:rPr>
          <w:vanish/>
          <w:sz w:val="24"/>
          <w:szCs w:val="24"/>
        </w:rPr>
      </w:pPr>
    </w:p>
    <w:p w14:paraId="18E2889E" w14:textId="77777777" w:rsidR="007633AA" w:rsidRPr="007633AA" w:rsidRDefault="007633AA" w:rsidP="007633AA">
      <w:pPr>
        <w:pStyle w:val="ListParagraph"/>
        <w:numPr>
          <w:ilvl w:val="0"/>
          <w:numId w:val="18"/>
        </w:numPr>
        <w:spacing w:line="360" w:lineRule="auto"/>
        <w:rPr>
          <w:vanish/>
          <w:sz w:val="24"/>
          <w:szCs w:val="24"/>
        </w:rPr>
      </w:pPr>
    </w:p>
    <w:p w14:paraId="459FD04B" w14:textId="77777777" w:rsidR="007633AA" w:rsidRPr="007633AA" w:rsidRDefault="007633AA" w:rsidP="007633AA">
      <w:pPr>
        <w:pStyle w:val="ListParagraph"/>
        <w:numPr>
          <w:ilvl w:val="0"/>
          <w:numId w:val="18"/>
        </w:numPr>
        <w:spacing w:line="360" w:lineRule="auto"/>
        <w:rPr>
          <w:vanish/>
          <w:sz w:val="24"/>
          <w:szCs w:val="24"/>
        </w:rPr>
      </w:pPr>
    </w:p>
    <w:p w14:paraId="1F069E3F" w14:textId="77777777" w:rsidR="007633AA" w:rsidRPr="007633AA" w:rsidRDefault="007633AA" w:rsidP="007633AA">
      <w:pPr>
        <w:pStyle w:val="ListParagraph"/>
        <w:numPr>
          <w:ilvl w:val="0"/>
          <w:numId w:val="18"/>
        </w:numPr>
        <w:spacing w:line="360" w:lineRule="auto"/>
        <w:rPr>
          <w:vanish/>
          <w:sz w:val="24"/>
          <w:szCs w:val="24"/>
        </w:rPr>
      </w:pPr>
    </w:p>
    <w:p w14:paraId="5BF197EC" w14:textId="77777777" w:rsidR="007633AA" w:rsidRPr="007633AA" w:rsidRDefault="007633AA" w:rsidP="007633AA">
      <w:pPr>
        <w:pStyle w:val="ListParagraph"/>
        <w:numPr>
          <w:ilvl w:val="0"/>
          <w:numId w:val="18"/>
        </w:numPr>
        <w:spacing w:line="360" w:lineRule="auto"/>
        <w:rPr>
          <w:vanish/>
          <w:sz w:val="24"/>
          <w:szCs w:val="24"/>
        </w:rPr>
      </w:pPr>
    </w:p>
    <w:p w14:paraId="5E5E2C0C" w14:textId="77777777" w:rsidR="007633AA" w:rsidRPr="007633AA" w:rsidRDefault="007633AA" w:rsidP="007633AA">
      <w:pPr>
        <w:pStyle w:val="ListParagraph"/>
        <w:numPr>
          <w:ilvl w:val="0"/>
          <w:numId w:val="18"/>
        </w:numPr>
        <w:spacing w:line="360" w:lineRule="auto"/>
        <w:rPr>
          <w:vanish/>
          <w:sz w:val="24"/>
          <w:szCs w:val="24"/>
        </w:rPr>
      </w:pPr>
    </w:p>
    <w:p w14:paraId="5DCCB71A" w14:textId="77777777" w:rsidR="007633AA" w:rsidRPr="007633AA" w:rsidRDefault="007633AA" w:rsidP="007633AA">
      <w:pPr>
        <w:pStyle w:val="ListParagraph"/>
        <w:numPr>
          <w:ilvl w:val="0"/>
          <w:numId w:val="18"/>
        </w:numPr>
        <w:spacing w:line="360" w:lineRule="auto"/>
        <w:rPr>
          <w:vanish/>
          <w:sz w:val="24"/>
          <w:szCs w:val="24"/>
        </w:rPr>
      </w:pPr>
    </w:p>
    <w:p w14:paraId="11994C1F" w14:textId="77777777" w:rsidR="007633AA" w:rsidRPr="007633AA" w:rsidRDefault="007633AA" w:rsidP="007633AA">
      <w:pPr>
        <w:pStyle w:val="ListParagraph"/>
        <w:numPr>
          <w:ilvl w:val="0"/>
          <w:numId w:val="18"/>
        </w:numPr>
        <w:spacing w:line="360" w:lineRule="auto"/>
        <w:rPr>
          <w:vanish/>
          <w:sz w:val="24"/>
          <w:szCs w:val="24"/>
        </w:rPr>
      </w:pPr>
    </w:p>
    <w:p w14:paraId="4109F569" w14:textId="77777777" w:rsidR="007633AA" w:rsidRPr="007633AA" w:rsidRDefault="007633AA" w:rsidP="007633AA">
      <w:pPr>
        <w:pStyle w:val="ListParagraph"/>
        <w:numPr>
          <w:ilvl w:val="0"/>
          <w:numId w:val="18"/>
        </w:numPr>
        <w:spacing w:line="360" w:lineRule="auto"/>
        <w:rPr>
          <w:vanish/>
          <w:sz w:val="24"/>
          <w:szCs w:val="24"/>
        </w:rPr>
      </w:pPr>
    </w:p>
    <w:p w14:paraId="3618A72B" w14:textId="77777777" w:rsidR="007633AA" w:rsidRPr="007633AA" w:rsidRDefault="007633AA" w:rsidP="007633AA">
      <w:pPr>
        <w:pStyle w:val="ListParagraph"/>
        <w:numPr>
          <w:ilvl w:val="0"/>
          <w:numId w:val="18"/>
        </w:numPr>
        <w:spacing w:line="360" w:lineRule="auto"/>
        <w:rPr>
          <w:vanish/>
          <w:sz w:val="24"/>
          <w:szCs w:val="24"/>
        </w:rPr>
      </w:pPr>
    </w:p>
    <w:p w14:paraId="6AD1F748" w14:textId="77777777" w:rsidR="007633AA" w:rsidRPr="007633AA" w:rsidRDefault="007633AA" w:rsidP="007633AA">
      <w:pPr>
        <w:pStyle w:val="ListParagraph"/>
        <w:numPr>
          <w:ilvl w:val="0"/>
          <w:numId w:val="18"/>
        </w:numPr>
        <w:spacing w:line="360" w:lineRule="auto"/>
        <w:rPr>
          <w:vanish/>
          <w:sz w:val="24"/>
          <w:szCs w:val="24"/>
        </w:rPr>
      </w:pPr>
    </w:p>
    <w:p w14:paraId="14087D1F" w14:textId="77777777" w:rsidR="007633AA" w:rsidRPr="007633AA" w:rsidRDefault="007633AA" w:rsidP="007633AA">
      <w:pPr>
        <w:pStyle w:val="ListParagraph"/>
        <w:numPr>
          <w:ilvl w:val="0"/>
          <w:numId w:val="18"/>
        </w:numPr>
        <w:spacing w:line="360" w:lineRule="auto"/>
        <w:rPr>
          <w:vanish/>
          <w:sz w:val="24"/>
          <w:szCs w:val="24"/>
        </w:rPr>
      </w:pPr>
    </w:p>
    <w:p w14:paraId="24B4BA65" w14:textId="77777777" w:rsidR="007633AA" w:rsidRPr="007633AA" w:rsidRDefault="007633AA" w:rsidP="007633AA">
      <w:pPr>
        <w:pStyle w:val="ListParagraph"/>
        <w:numPr>
          <w:ilvl w:val="0"/>
          <w:numId w:val="18"/>
        </w:numPr>
        <w:spacing w:line="360" w:lineRule="auto"/>
        <w:rPr>
          <w:vanish/>
          <w:sz w:val="24"/>
          <w:szCs w:val="24"/>
        </w:rPr>
      </w:pPr>
    </w:p>
    <w:p w14:paraId="445F8E02" w14:textId="77777777" w:rsidR="007633AA" w:rsidRPr="007633AA" w:rsidRDefault="007633AA" w:rsidP="007633AA">
      <w:pPr>
        <w:pStyle w:val="ListParagraph"/>
        <w:numPr>
          <w:ilvl w:val="0"/>
          <w:numId w:val="18"/>
        </w:numPr>
        <w:spacing w:line="360" w:lineRule="auto"/>
        <w:rPr>
          <w:vanish/>
          <w:sz w:val="24"/>
          <w:szCs w:val="24"/>
        </w:rPr>
      </w:pPr>
    </w:p>
    <w:p w14:paraId="20D7A9FC" w14:textId="77777777" w:rsidR="007633AA" w:rsidRPr="007633AA" w:rsidRDefault="007633AA" w:rsidP="007633AA">
      <w:pPr>
        <w:pStyle w:val="ListParagraph"/>
        <w:numPr>
          <w:ilvl w:val="0"/>
          <w:numId w:val="18"/>
        </w:numPr>
        <w:spacing w:line="360" w:lineRule="auto"/>
        <w:rPr>
          <w:vanish/>
          <w:sz w:val="24"/>
          <w:szCs w:val="24"/>
        </w:rPr>
      </w:pPr>
    </w:p>
    <w:p w14:paraId="0CA0F86D" w14:textId="77777777" w:rsidR="007633AA" w:rsidRPr="007633AA" w:rsidRDefault="007633AA" w:rsidP="007633AA">
      <w:pPr>
        <w:pStyle w:val="ListParagraph"/>
        <w:numPr>
          <w:ilvl w:val="0"/>
          <w:numId w:val="18"/>
        </w:numPr>
        <w:spacing w:line="360" w:lineRule="auto"/>
        <w:rPr>
          <w:vanish/>
          <w:sz w:val="24"/>
          <w:szCs w:val="24"/>
        </w:rPr>
      </w:pPr>
    </w:p>
    <w:p w14:paraId="166712D7" w14:textId="77777777" w:rsidR="007633AA" w:rsidRPr="007633AA" w:rsidRDefault="007633AA" w:rsidP="007633AA">
      <w:pPr>
        <w:pStyle w:val="ListParagraph"/>
        <w:numPr>
          <w:ilvl w:val="0"/>
          <w:numId w:val="18"/>
        </w:numPr>
        <w:spacing w:line="360" w:lineRule="auto"/>
        <w:rPr>
          <w:vanish/>
          <w:sz w:val="24"/>
          <w:szCs w:val="24"/>
        </w:rPr>
      </w:pPr>
    </w:p>
    <w:p w14:paraId="0B4A8026" w14:textId="77777777" w:rsidR="007633AA" w:rsidRPr="007633AA" w:rsidRDefault="007633AA" w:rsidP="007633AA">
      <w:pPr>
        <w:pStyle w:val="ListParagraph"/>
        <w:numPr>
          <w:ilvl w:val="0"/>
          <w:numId w:val="18"/>
        </w:numPr>
        <w:spacing w:line="360" w:lineRule="auto"/>
        <w:rPr>
          <w:vanish/>
          <w:sz w:val="24"/>
          <w:szCs w:val="24"/>
        </w:rPr>
      </w:pPr>
    </w:p>
    <w:p w14:paraId="4422F491" w14:textId="77777777" w:rsidR="007633AA" w:rsidRPr="007633AA" w:rsidRDefault="007633AA" w:rsidP="007633AA">
      <w:pPr>
        <w:pStyle w:val="ListParagraph"/>
        <w:numPr>
          <w:ilvl w:val="0"/>
          <w:numId w:val="18"/>
        </w:numPr>
        <w:spacing w:line="360" w:lineRule="auto"/>
        <w:rPr>
          <w:vanish/>
          <w:sz w:val="24"/>
          <w:szCs w:val="24"/>
        </w:rPr>
      </w:pPr>
    </w:p>
    <w:p w14:paraId="0C0D3273" w14:textId="77777777" w:rsidR="007633AA" w:rsidRPr="007633AA" w:rsidRDefault="007633AA" w:rsidP="007633AA">
      <w:pPr>
        <w:pStyle w:val="ListParagraph"/>
        <w:numPr>
          <w:ilvl w:val="0"/>
          <w:numId w:val="18"/>
        </w:numPr>
        <w:spacing w:line="360" w:lineRule="auto"/>
        <w:rPr>
          <w:vanish/>
          <w:sz w:val="24"/>
          <w:szCs w:val="24"/>
        </w:rPr>
      </w:pPr>
    </w:p>
    <w:p w14:paraId="71551C19" w14:textId="77777777" w:rsidR="007633AA" w:rsidRPr="007633AA" w:rsidRDefault="007633AA" w:rsidP="007633AA">
      <w:pPr>
        <w:pStyle w:val="ListParagraph"/>
        <w:numPr>
          <w:ilvl w:val="0"/>
          <w:numId w:val="18"/>
        </w:numPr>
        <w:spacing w:line="360" w:lineRule="auto"/>
        <w:rPr>
          <w:vanish/>
          <w:sz w:val="24"/>
          <w:szCs w:val="24"/>
        </w:rPr>
      </w:pPr>
    </w:p>
    <w:p w14:paraId="6923DF5E" w14:textId="77777777" w:rsidR="007633AA" w:rsidRPr="007633AA" w:rsidRDefault="007633AA" w:rsidP="007633AA">
      <w:pPr>
        <w:pStyle w:val="ListParagraph"/>
        <w:numPr>
          <w:ilvl w:val="0"/>
          <w:numId w:val="18"/>
        </w:numPr>
        <w:spacing w:line="360" w:lineRule="auto"/>
        <w:rPr>
          <w:vanish/>
          <w:sz w:val="24"/>
          <w:szCs w:val="24"/>
        </w:rPr>
      </w:pPr>
    </w:p>
    <w:p w14:paraId="203D15C2" w14:textId="77777777" w:rsidR="007633AA" w:rsidRPr="007633AA" w:rsidRDefault="007633AA" w:rsidP="007633AA">
      <w:pPr>
        <w:pStyle w:val="ListParagraph"/>
        <w:numPr>
          <w:ilvl w:val="0"/>
          <w:numId w:val="18"/>
        </w:numPr>
        <w:spacing w:line="360" w:lineRule="auto"/>
        <w:rPr>
          <w:vanish/>
          <w:sz w:val="24"/>
          <w:szCs w:val="24"/>
        </w:rPr>
      </w:pPr>
    </w:p>
    <w:p w14:paraId="62786993" w14:textId="77777777" w:rsidR="007633AA" w:rsidRPr="007633AA" w:rsidRDefault="007633AA" w:rsidP="007633AA">
      <w:pPr>
        <w:pStyle w:val="ListParagraph"/>
        <w:numPr>
          <w:ilvl w:val="0"/>
          <w:numId w:val="18"/>
        </w:numPr>
        <w:spacing w:line="360" w:lineRule="auto"/>
        <w:rPr>
          <w:vanish/>
          <w:sz w:val="24"/>
          <w:szCs w:val="24"/>
        </w:rPr>
      </w:pPr>
    </w:p>
    <w:p w14:paraId="40770BC9" w14:textId="77777777" w:rsidR="007633AA" w:rsidRPr="007633AA" w:rsidRDefault="007633AA" w:rsidP="007633AA">
      <w:pPr>
        <w:pStyle w:val="ListParagraph"/>
        <w:numPr>
          <w:ilvl w:val="0"/>
          <w:numId w:val="18"/>
        </w:numPr>
        <w:spacing w:line="360" w:lineRule="auto"/>
        <w:rPr>
          <w:vanish/>
          <w:sz w:val="24"/>
          <w:szCs w:val="24"/>
        </w:rPr>
      </w:pPr>
    </w:p>
    <w:p w14:paraId="320C00A0" w14:textId="77777777" w:rsidR="007633AA" w:rsidRPr="007633AA" w:rsidRDefault="007633AA" w:rsidP="007633AA">
      <w:pPr>
        <w:pStyle w:val="ListParagraph"/>
        <w:numPr>
          <w:ilvl w:val="0"/>
          <w:numId w:val="18"/>
        </w:numPr>
        <w:spacing w:line="360" w:lineRule="auto"/>
        <w:rPr>
          <w:vanish/>
          <w:sz w:val="24"/>
          <w:szCs w:val="24"/>
        </w:rPr>
      </w:pPr>
    </w:p>
    <w:p w14:paraId="1180D577" w14:textId="77777777" w:rsidR="007633AA" w:rsidRPr="007633AA" w:rsidRDefault="007633AA" w:rsidP="007633AA">
      <w:pPr>
        <w:pStyle w:val="ListParagraph"/>
        <w:numPr>
          <w:ilvl w:val="0"/>
          <w:numId w:val="18"/>
        </w:numPr>
        <w:spacing w:line="360" w:lineRule="auto"/>
        <w:rPr>
          <w:vanish/>
          <w:sz w:val="24"/>
          <w:szCs w:val="24"/>
        </w:rPr>
      </w:pPr>
    </w:p>
    <w:p w14:paraId="1689F9D2" w14:textId="77777777" w:rsidR="007633AA" w:rsidRPr="007633AA" w:rsidRDefault="007633AA" w:rsidP="007633AA">
      <w:pPr>
        <w:pStyle w:val="ListParagraph"/>
        <w:numPr>
          <w:ilvl w:val="0"/>
          <w:numId w:val="18"/>
        </w:numPr>
        <w:spacing w:line="360" w:lineRule="auto"/>
        <w:rPr>
          <w:vanish/>
          <w:sz w:val="24"/>
          <w:szCs w:val="24"/>
        </w:rPr>
      </w:pPr>
    </w:p>
    <w:p w14:paraId="46419A9F" w14:textId="77777777" w:rsidR="007633AA" w:rsidRPr="007633AA" w:rsidRDefault="007633AA" w:rsidP="007633AA">
      <w:pPr>
        <w:pStyle w:val="ListParagraph"/>
        <w:numPr>
          <w:ilvl w:val="0"/>
          <w:numId w:val="18"/>
        </w:numPr>
        <w:spacing w:line="360" w:lineRule="auto"/>
        <w:rPr>
          <w:vanish/>
          <w:sz w:val="24"/>
          <w:szCs w:val="24"/>
        </w:rPr>
      </w:pPr>
    </w:p>
    <w:p w14:paraId="5DD59B7A" w14:textId="77777777" w:rsidR="007633AA" w:rsidRPr="007633AA" w:rsidRDefault="007633AA" w:rsidP="007633AA">
      <w:pPr>
        <w:pStyle w:val="ListParagraph"/>
        <w:numPr>
          <w:ilvl w:val="0"/>
          <w:numId w:val="18"/>
        </w:numPr>
        <w:spacing w:line="360" w:lineRule="auto"/>
        <w:rPr>
          <w:vanish/>
          <w:sz w:val="24"/>
          <w:szCs w:val="24"/>
        </w:rPr>
      </w:pPr>
    </w:p>
    <w:p w14:paraId="66BA8FBA" w14:textId="77777777" w:rsidR="007633AA" w:rsidRPr="007633AA" w:rsidRDefault="007633AA" w:rsidP="007633AA">
      <w:pPr>
        <w:pStyle w:val="ListParagraph"/>
        <w:numPr>
          <w:ilvl w:val="0"/>
          <w:numId w:val="18"/>
        </w:numPr>
        <w:spacing w:line="360" w:lineRule="auto"/>
        <w:rPr>
          <w:vanish/>
          <w:sz w:val="24"/>
          <w:szCs w:val="24"/>
        </w:rPr>
      </w:pPr>
    </w:p>
    <w:p w14:paraId="1E28CECE" w14:textId="77777777" w:rsidR="007633AA" w:rsidRPr="007633AA" w:rsidRDefault="007633AA" w:rsidP="007633AA">
      <w:pPr>
        <w:pStyle w:val="ListParagraph"/>
        <w:numPr>
          <w:ilvl w:val="0"/>
          <w:numId w:val="18"/>
        </w:numPr>
        <w:spacing w:line="360" w:lineRule="auto"/>
        <w:rPr>
          <w:vanish/>
          <w:sz w:val="24"/>
          <w:szCs w:val="24"/>
        </w:rPr>
      </w:pPr>
    </w:p>
    <w:p w14:paraId="1E926E75" w14:textId="77777777" w:rsidR="007633AA" w:rsidRPr="007633AA" w:rsidRDefault="007633AA" w:rsidP="007633AA">
      <w:pPr>
        <w:pStyle w:val="ListParagraph"/>
        <w:numPr>
          <w:ilvl w:val="0"/>
          <w:numId w:val="18"/>
        </w:numPr>
        <w:spacing w:line="360" w:lineRule="auto"/>
        <w:rPr>
          <w:vanish/>
          <w:sz w:val="24"/>
          <w:szCs w:val="24"/>
        </w:rPr>
      </w:pPr>
    </w:p>
    <w:p w14:paraId="72A44C20" w14:textId="77777777" w:rsidR="007633AA" w:rsidRPr="007633AA" w:rsidRDefault="007633AA" w:rsidP="007633AA">
      <w:pPr>
        <w:pStyle w:val="ListParagraph"/>
        <w:numPr>
          <w:ilvl w:val="0"/>
          <w:numId w:val="18"/>
        </w:numPr>
        <w:spacing w:line="360" w:lineRule="auto"/>
        <w:rPr>
          <w:vanish/>
          <w:sz w:val="24"/>
          <w:szCs w:val="24"/>
        </w:rPr>
      </w:pPr>
    </w:p>
    <w:p w14:paraId="24096EB9" w14:textId="77777777" w:rsidR="007633AA" w:rsidRPr="007633AA" w:rsidRDefault="007633AA" w:rsidP="007633AA">
      <w:pPr>
        <w:pStyle w:val="ListParagraph"/>
        <w:numPr>
          <w:ilvl w:val="0"/>
          <w:numId w:val="18"/>
        </w:numPr>
        <w:spacing w:line="360" w:lineRule="auto"/>
        <w:rPr>
          <w:vanish/>
          <w:sz w:val="24"/>
          <w:szCs w:val="24"/>
        </w:rPr>
      </w:pPr>
    </w:p>
    <w:p w14:paraId="18E975DE" w14:textId="77777777" w:rsidR="007633AA" w:rsidRPr="007633AA" w:rsidRDefault="007633AA" w:rsidP="007633AA">
      <w:pPr>
        <w:pStyle w:val="ListParagraph"/>
        <w:numPr>
          <w:ilvl w:val="0"/>
          <w:numId w:val="18"/>
        </w:numPr>
        <w:spacing w:line="360" w:lineRule="auto"/>
        <w:rPr>
          <w:vanish/>
          <w:sz w:val="24"/>
          <w:szCs w:val="24"/>
        </w:rPr>
      </w:pPr>
    </w:p>
    <w:p w14:paraId="4F5B8423" w14:textId="77777777" w:rsidR="007633AA" w:rsidRPr="007633AA" w:rsidRDefault="007633AA" w:rsidP="007633AA">
      <w:pPr>
        <w:pStyle w:val="ListParagraph"/>
        <w:numPr>
          <w:ilvl w:val="0"/>
          <w:numId w:val="18"/>
        </w:numPr>
        <w:spacing w:line="360" w:lineRule="auto"/>
        <w:rPr>
          <w:vanish/>
          <w:sz w:val="24"/>
          <w:szCs w:val="24"/>
        </w:rPr>
      </w:pPr>
    </w:p>
    <w:p w14:paraId="04E91F4A" w14:textId="77777777" w:rsidR="007633AA" w:rsidRPr="007633AA" w:rsidRDefault="007633AA" w:rsidP="007633AA">
      <w:pPr>
        <w:pStyle w:val="ListParagraph"/>
        <w:numPr>
          <w:ilvl w:val="0"/>
          <w:numId w:val="18"/>
        </w:numPr>
        <w:spacing w:line="360" w:lineRule="auto"/>
        <w:rPr>
          <w:vanish/>
          <w:sz w:val="24"/>
          <w:szCs w:val="24"/>
        </w:rPr>
      </w:pPr>
    </w:p>
    <w:p w14:paraId="7E6214EC" w14:textId="77777777" w:rsidR="007633AA" w:rsidRPr="007633AA" w:rsidRDefault="007633AA" w:rsidP="007633AA">
      <w:pPr>
        <w:pStyle w:val="ListParagraph"/>
        <w:numPr>
          <w:ilvl w:val="0"/>
          <w:numId w:val="18"/>
        </w:numPr>
        <w:spacing w:line="360" w:lineRule="auto"/>
        <w:rPr>
          <w:vanish/>
          <w:sz w:val="24"/>
          <w:szCs w:val="24"/>
        </w:rPr>
      </w:pPr>
    </w:p>
    <w:p w14:paraId="13C9A709" w14:textId="77777777" w:rsidR="007633AA" w:rsidRPr="007633AA" w:rsidRDefault="007633AA" w:rsidP="007633AA">
      <w:pPr>
        <w:pStyle w:val="ListParagraph"/>
        <w:numPr>
          <w:ilvl w:val="0"/>
          <w:numId w:val="18"/>
        </w:numPr>
        <w:spacing w:line="360" w:lineRule="auto"/>
        <w:rPr>
          <w:vanish/>
          <w:sz w:val="24"/>
          <w:szCs w:val="24"/>
        </w:rPr>
      </w:pPr>
    </w:p>
    <w:p w14:paraId="3A19BD24" w14:textId="77777777" w:rsidR="007633AA" w:rsidRPr="007633AA" w:rsidRDefault="007633AA" w:rsidP="007633AA">
      <w:pPr>
        <w:pStyle w:val="ListParagraph"/>
        <w:numPr>
          <w:ilvl w:val="0"/>
          <w:numId w:val="18"/>
        </w:numPr>
        <w:spacing w:line="360" w:lineRule="auto"/>
        <w:rPr>
          <w:vanish/>
          <w:sz w:val="24"/>
          <w:szCs w:val="24"/>
        </w:rPr>
      </w:pPr>
    </w:p>
    <w:p w14:paraId="0879E2C0" w14:textId="77777777" w:rsidR="007633AA" w:rsidRPr="007633AA" w:rsidRDefault="007633AA" w:rsidP="007633AA">
      <w:pPr>
        <w:pStyle w:val="ListParagraph"/>
        <w:numPr>
          <w:ilvl w:val="0"/>
          <w:numId w:val="18"/>
        </w:numPr>
        <w:spacing w:line="360" w:lineRule="auto"/>
        <w:rPr>
          <w:vanish/>
          <w:sz w:val="24"/>
          <w:szCs w:val="24"/>
        </w:rPr>
      </w:pPr>
    </w:p>
    <w:p w14:paraId="46FC9CF7" w14:textId="77777777" w:rsidR="007633AA" w:rsidRPr="007633AA" w:rsidRDefault="007633AA" w:rsidP="007633AA">
      <w:pPr>
        <w:pStyle w:val="ListParagraph"/>
        <w:numPr>
          <w:ilvl w:val="0"/>
          <w:numId w:val="18"/>
        </w:numPr>
        <w:spacing w:line="360" w:lineRule="auto"/>
        <w:rPr>
          <w:vanish/>
          <w:sz w:val="24"/>
          <w:szCs w:val="24"/>
        </w:rPr>
      </w:pPr>
    </w:p>
    <w:p w14:paraId="641E98EE" w14:textId="77777777" w:rsidR="007633AA" w:rsidRPr="007633AA" w:rsidRDefault="007633AA" w:rsidP="007633AA">
      <w:pPr>
        <w:pStyle w:val="ListParagraph"/>
        <w:numPr>
          <w:ilvl w:val="0"/>
          <w:numId w:val="18"/>
        </w:numPr>
        <w:spacing w:line="360" w:lineRule="auto"/>
        <w:rPr>
          <w:vanish/>
          <w:sz w:val="24"/>
          <w:szCs w:val="24"/>
        </w:rPr>
      </w:pPr>
    </w:p>
    <w:p w14:paraId="04DDBD34" w14:textId="77777777" w:rsidR="007633AA" w:rsidRPr="007633AA" w:rsidRDefault="007633AA" w:rsidP="007633AA">
      <w:pPr>
        <w:pStyle w:val="ListParagraph"/>
        <w:numPr>
          <w:ilvl w:val="0"/>
          <w:numId w:val="18"/>
        </w:numPr>
        <w:spacing w:line="360" w:lineRule="auto"/>
        <w:rPr>
          <w:vanish/>
          <w:sz w:val="24"/>
          <w:szCs w:val="24"/>
        </w:rPr>
      </w:pPr>
    </w:p>
    <w:p w14:paraId="49B02618" w14:textId="77777777" w:rsidR="007633AA" w:rsidRPr="007633AA" w:rsidRDefault="007633AA" w:rsidP="007633AA">
      <w:pPr>
        <w:pStyle w:val="ListParagraph"/>
        <w:numPr>
          <w:ilvl w:val="0"/>
          <w:numId w:val="18"/>
        </w:numPr>
        <w:spacing w:line="360" w:lineRule="auto"/>
        <w:rPr>
          <w:vanish/>
          <w:sz w:val="24"/>
          <w:szCs w:val="24"/>
        </w:rPr>
      </w:pPr>
    </w:p>
    <w:p w14:paraId="05B23506" w14:textId="77777777" w:rsidR="007633AA" w:rsidRPr="007633AA" w:rsidRDefault="007633AA" w:rsidP="007633AA">
      <w:pPr>
        <w:pStyle w:val="ListParagraph"/>
        <w:numPr>
          <w:ilvl w:val="0"/>
          <w:numId w:val="18"/>
        </w:numPr>
        <w:spacing w:line="360" w:lineRule="auto"/>
        <w:rPr>
          <w:vanish/>
          <w:sz w:val="24"/>
          <w:szCs w:val="24"/>
        </w:rPr>
      </w:pPr>
    </w:p>
    <w:p w14:paraId="20A8D38A" w14:textId="77777777" w:rsidR="007633AA" w:rsidRPr="007633AA" w:rsidRDefault="007633AA" w:rsidP="007633AA">
      <w:pPr>
        <w:pStyle w:val="ListParagraph"/>
        <w:numPr>
          <w:ilvl w:val="0"/>
          <w:numId w:val="18"/>
        </w:numPr>
        <w:spacing w:line="360" w:lineRule="auto"/>
        <w:rPr>
          <w:vanish/>
          <w:sz w:val="24"/>
          <w:szCs w:val="24"/>
        </w:rPr>
      </w:pPr>
    </w:p>
    <w:p w14:paraId="07C81CFE" w14:textId="77777777" w:rsidR="007633AA" w:rsidRPr="007633AA" w:rsidRDefault="007633AA" w:rsidP="007633AA">
      <w:pPr>
        <w:pStyle w:val="ListParagraph"/>
        <w:numPr>
          <w:ilvl w:val="0"/>
          <w:numId w:val="18"/>
        </w:numPr>
        <w:spacing w:line="360" w:lineRule="auto"/>
        <w:rPr>
          <w:vanish/>
          <w:sz w:val="24"/>
          <w:szCs w:val="24"/>
        </w:rPr>
      </w:pPr>
    </w:p>
    <w:p w14:paraId="230CF72B" w14:textId="77777777" w:rsidR="007633AA" w:rsidRPr="007633AA" w:rsidRDefault="007633AA" w:rsidP="007633AA">
      <w:pPr>
        <w:pStyle w:val="ListParagraph"/>
        <w:numPr>
          <w:ilvl w:val="0"/>
          <w:numId w:val="18"/>
        </w:numPr>
        <w:spacing w:line="360" w:lineRule="auto"/>
        <w:rPr>
          <w:vanish/>
          <w:sz w:val="24"/>
          <w:szCs w:val="24"/>
        </w:rPr>
      </w:pPr>
    </w:p>
    <w:p w14:paraId="4372FD9E" w14:textId="77777777" w:rsidR="007633AA" w:rsidRPr="007633AA" w:rsidRDefault="007633AA" w:rsidP="007633AA">
      <w:pPr>
        <w:pStyle w:val="ListParagraph"/>
        <w:numPr>
          <w:ilvl w:val="0"/>
          <w:numId w:val="18"/>
        </w:numPr>
        <w:spacing w:line="360" w:lineRule="auto"/>
        <w:rPr>
          <w:vanish/>
          <w:sz w:val="24"/>
          <w:szCs w:val="24"/>
        </w:rPr>
      </w:pPr>
    </w:p>
    <w:p w14:paraId="2D787DCD" w14:textId="77777777" w:rsidR="007633AA" w:rsidRPr="007633AA" w:rsidRDefault="007633AA" w:rsidP="007633AA">
      <w:pPr>
        <w:pStyle w:val="ListParagraph"/>
        <w:numPr>
          <w:ilvl w:val="0"/>
          <w:numId w:val="18"/>
        </w:numPr>
        <w:spacing w:line="360" w:lineRule="auto"/>
        <w:rPr>
          <w:vanish/>
          <w:sz w:val="24"/>
          <w:szCs w:val="24"/>
        </w:rPr>
      </w:pPr>
    </w:p>
    <w:p w14:paraId="027EEE6E" w14:textId="77777777" w:rsidR="007633AA" w:rsidRPr="007633AA" w:rsidRDefault="007633AA" w:rsidP="007633AA">
      <w:pPr>
        <w:pStyle w:val="ListParagraph"/>
        <w:numPr>
          <w:ilvl w:val="0"/>
          <w:numId w:val="18"/>
        </w:numPr>
        <w:spacing w:line="360" w:lineRule="auto"/>
        <w:rPr>
          <w:vanish/>
          <w:sz w:val="24"/>
          <w:szCs w:val="24"/>
        </w:rPr>
      </w:pPr>
    </w:p>
    <w:p w14:paraId="5A8D93FA" w14:textId="77777777" w:rsidR="007633AA" w:rsidRPr="007633AA" w:rsidRDefault="007633AA" w:rsidP="007633AA">
      <w:pPr>
        <w:pStyle w:val="ListParagraph"/>
        <w:numPr>
          <w:ilvl w:val="0"/>
          <w:numId w:val="18"/>
        </w:numPr>
        <w:spacing w:line="360" w:lineRule="auto"/>
        <w:rPr>
          <w:vanish/>
          <w:sz w:val="24"/>
          <w:szCs w:val="24"/>
        </w:rPr>
      </w:pPr>
    </w:p>
    <w:p w14:paraId="0472C980" w14:textId="77777777" w:rsidR="007633AA" w:rsidRPr="007633AA" w:rsidRDefault="007633AA" w:rsidP="007633AA">
      <w:pPr>
        <w:pStyle w:val="ListParagraph"/>
        <w:numPr>
          <w:ilvl w:val="0"/>
          <w:numId w:val="18"/>
        </w:numPr>
        <w:spacing w:line="360" w:lineRule="auto"/>
        <w:rPr>
          <w:vanish/>
          <w:sz w:val="24"/>
          <w:szCs w:val="24"/>
        </w:rPr>
      </w:pPr>
    </w:p>
    <w:p w14:paraId="42A8D84A" w14:textId="77777777" w:rsidR="007633AA" w:rsidRPr="007633AA" w:rsidRDefault="007633AA" w:rsidP="007633AA">
      <w:pPr>
        <w:pStyle w:val="ListParagraph"/>
        <w:numPr>
          <w:ilvl w:val="0"/>
          <w:numId w:val="18"/>
        </w:numPr>
        <w:spacing w:line="360" w:lineRule="auto"/>
        <w:rPr>
          <w:vanish/>
          <w:sz w:val="24"/>
          <w:szCs w:val="24"/>
        </w:rPr>
      </w:pPr>
    </w:p>
    <w:p w14:paraId="627E6FD7" w14:textId="77777777" w:rsidR="007633AA" w:rsidRPr="007633AA" w:rsidRDefault="007633AA" w:rsidP="007633AA">
      <w:pPr>
        <w:pStyle w:val="ListParagraph"/>
        <w:numPr>
          <w:ilvl w:val="0"/>
          <w:numId w:val="18"/>
        </w:numPr>
        <w:spacing w:line="360" w:lineRule="auto"/>
        <w:rPr>
          <w:vanish/>
          <w:sz w:val="24"/>
          <w:szCs w:val="24"/>
        </w:rPr>
      </w:pPr>
    </w:p>
    <w:p w14:paraId="27956698" w14:textId="77777777" w:rsidR="007633AA" w:rsidRPr="007633AA" w:rsidRDefault="007633AA" w:rsidP="007633AA">
      <w:pPr>
        <w:pStyle w:val="ListParagraph"/>
        <w:numPr>
          <w:ilvl w:val="0"/>
          <w:numId w:val="18"/>
        </w:numPr>
        <w:spacing w:line="360" w:lineRule="auto"/>
        <w:rPr>
          <w:vanish/>
          <w:sz w:val="24"/>
          <w:szCs w:val="24"/>
        </w:rPr>
      </w:pPr>
    </w:p>
    <w:p w14:paraId="298DA6BE" w14:textId="77777777" w:rsidR="007633AA" w:rsidRPr="007633AA" w:rsidRDefault="007633AA" w:rsidP="007633AA">
      <w:pPr>
        <w:pStyle w:val="ListParagraph"/>
        <w:numPr>
          <w:ilvl w:val="0"/>
          <w:numId w:val="18"/>
        </w:numPr>
        <w:spacing w:line="360" w:lineRule="auto"/>
        <w:rPr>
          <w:vanish/>
          <w:sz w:val="24"/>
          <w:szCs w:val="24"/>
        </w:rPr>
      </w:pPr>
    </w:p>
    <w:p w14:paraId="3A42927A" w14:textId="77777777" w:rsidR="007633AA" w:rsidRPr="007633AA" w:rsidRDefault="007633AA" w:rsidP="007633AA">
      <w:pPr>
        <w:pStyle w:val="ListParagraph"/>
        <w:numPr>
          <w:ilvl w:val="0"/>
          <w:numId w:val="18"/>
        </w:numPr>
        <w:spacing w:line="360" w:lineRule="auto"/>
        <w:rPr>
          <w:vanish/>
          <w:sz w:val="24"/>
          <w:szCs w:val="24"/>
        </w:rPr>
      </w:pPr>
    </w:p>
    <w:p w14:paraId="26FA28CA" w14:textId="77777777" w:rsidR="007633AA" w:rsidRPr="007633AA" w:rsidRDefault="007633AA" w:rsidP="007633AA">
      <w:pPr>
        <w:pStyle w:val="ListParagraph"/>
        <w:numPr>
          <w:ilvl w:val="0"/>
          <w:numId w:val="18"/>
        </w:numPr>
        <w:spacing w:line="360" w:lineRule="auto"/>
        <w:rPr>
          <w:vanish/>
          <w:sz w:val="24"/>
          <w:szCs w:val="24"/>
        </w:rPr>
      </w:pPr>
    </w:p>
    <w:p w14:paraId="65FB9862" w14:textId="77777777" w:rsidR="007633AA" w:rsidRPr="007633AA" w:rsidRDefault="007633AA" w:rsidP="007633AA">
      <w:pPr>
        <w:pStyle w:val="ListParagraph"/>
        <w:numPr>
          <w:ilvl w:val="0"/>
          <w:numId w:val="18"/>
        </w:numPr>
        <w:spacing w:line="360" w:lineRule="auto"/>
        <w:rPr>
          <w:vanish/>
          <w:sz w:val="24"/>
          <w:szCs w:val="24"/>
        </w:rPr>
      </w:pPr>
    </w:p>
    <w:p w14:paraId="0011E0FD" w14:textId="77777777" w:rsidR="007633AA" w:rsidRPr="007633AA" w:rsidRDefault="007633AA" w:rsidP="007633AA">
      <w:pPr>
        <w:pStyle w:val="ListParagraph"/>
        <w:numPr>
          <w:ilvl w:val="0"/>
          <w:numId w:val="18"/>
        </w:numPr>
        <w:spacing w:line="360" w:lineRule="auto"/>
        <w:rPr>
          <w:vanish/>
          <w:sz w:val="24"/>
          <w:szCs w:val="24"/>
        </w:rPr>
      </w:pPr>
    </w:p>
    <w:p w14:paraId="48F10747" w14:textId="77777777" w:rsidR="007633AA" w:rsidRPr="007633AA" w:rsidRDefault="007633AA" w:rsidP="007633AA">
      <w:pPr>
        <w:pStyle w:val="ListParagraph"/>
        <w:numPr>
          <w:ilvl w:val="0"/>
          <w:numId w:val="18"/>
        </w:numPr>
        <w:spacing w:line="360" w:lineRule="auto"/>
        <w:rPr>
          <w:vanish/>
          <w:sz w:val="24"/>
          <w:szCs w:val="24"/>
        </w:rPr>
      </w:pPr>
    </w:p>
    <w:p w14:paraId="61B0FF91" w14:textId="77777777" w:rsidR="007633AA" w:rsidRPr="007633AA" w:rsidRDefault="007633AA" w:rsidP="007633AA">
      <w:pPr>
        <w:pStyle w:val="ListParagraph"/>
        <w:numPr>
          <w:ilvl w:val="0"/>
          <w:numId w:val="18"/>
        </w:numPr>
        <w:spacing w:line="360" w:lineRule="auto"/>
        <w:rPr>
          <w:vanish/>
          <w:sz w:val="24"/>
          <w:szCs w:val="24"/>
        </w:rPr>
      </w:pPr>
    </w:p>
    <w:p w14:paraId="5E493DCF" w14:textId="77777777" w:rsidR="007633AA" w:rsidRPr="007633AA" w:rsidRDefault="007633AA" w:rsidP="007633AA">
      <w:pPr>
        <w:pStyle w:val="ListParagraph"/>
        <w:numPr>
          <w:ilvl w:val="0"/>
          <w:numId w:val="18"/>
        </w:numPr>
        <w:spacing w:line="360" w:lineRule="auto"/>
        <w:rPr>
          <w:vanish/>
          <w:sz w:val="24"/>
          <w:szCs w:val="24"/>
        </w:rPr>
      </w:pPr>
    </w:p>
    <w:p w14:paraId="3AD509C3" w14:textId="77777777" w:rsidR="007633AA" w:rsidRPr="007633AA" w:rsidRDefault="007633AA" w:rsidP="007633AA">
      <w:pPr>
        <w:pStyle w:val="ListParagraph"/>
        <w:numPr>
          <w:ilvl w:val="0"/>
          <w:numId w:val="18"/>
        </w:numPr>
        <w:spacing w:line="360" w:lineRule="auto"/>
        <w:rPr>
          <w:vanish/>
          <w:sz w:val="24"/>
          <w:szCs w:val="24"/>
        </w:rPr>
      </w:pPr>
    </w:p>
    <w:p w14:paraId="19E45655" w14:textId="77777777" w:rsidR="007633AA" w:rsidRPr="007633AA" w:rsidRDefault="007633AA" w:rsidP="007633AA">
      <w:pPr>
        <w:pStyle w:val="ListParagraph"/>
        <w:numPr>
          <w:ilvl w:val="0"/>
          <w:numId w:val="18"/>
        </w:numPr>
        <w:spacing w:line="360" w:lineRule="auto"/>
        <w:rPr>
          <w:vanish/>
          <w:sz w:val="24"/>
          <w:szCs w:val="24"/>
        </w:rPr>
      </w:pPr>
    </w:p>
    <w:p w14:paraId="67D0C235" w14:textId="77777777" w:rsidR="007633AA" w:rsidRPr="007633AA" w:rsidRDefault="007633AA" w:rsidP="007633AA">
      <w:pPr>
        <w:pStyle w:val="ListParagraph"/>
        <w:numPr>
          <w:ilvl w:val="0"/>
          <w:numId w:val="18"/>
        </w:numPr>
        <w:spacing w:line="360" w:lineRule="auto"/>
        <w:rPr>
          <w:vanish/>
          <w:sz w:val="24"/>
          <w:szCs w:val="24"/>
        </w:rPr>
      </w:pPr>
    </w:p>
    <w:p w14:paraId="4EB76875" w14:textId="77777777" w:rsidR="007633AA" w:rsidRPr="007633AA" w:rsidRDefault="007633AA" w:rsidP="007633AA">
      <w:pPr>
        <w:pStyle w:val="ListParagraph"/>
        <w:numPr>
          <w:ilvl w:val="0"/>
          <w:numId w:val="18"/>
        </w:numPr>
        <w:spacing w:line="360" w:lineRule="auto"/>
        <w:rPr>
          <w:vanish/>
          <w:sz w:val="24"/>
          <w:szCs w:val="24"/>
        </w:rPr>
      </w:pPr>
    </w:p>
    <w:p w14:paraId="6D2F3E59" w14:textId="77777777" w:rsidR="007633AA" w:rsidRPr="007633AA" w:rsidRDefault="007633AA" w:rsidP="007633AA">
      <w:pPr>
        <w:pStyle w:val="ListParagraph"/>
        <w:numPr>
          <w:ilvl w:val="0"/>
          <w:numId w:val="18"/>
        </w:numPr>
        <w:spacing w:line="360" w:lineRule="auto"/>
        <w:rPr>
          <w:vanish/>
          <w:sz w:val="24"/>
          <w:szCs w:val="24"/>
        </w:rPr>
      </w:pPr>
    </w:p>
    <w:p w14:paraId="4877C11C" w14:textId="77777777" w:rsidR="007633AA" w:rsidRPr="007633AA" w:rsidRDefault="007633AA" w:rsidP="007633AA">
      <w:pPr>
        <w:pStyle w:val="ListParagraph"/>
        <w:numPr>
          <w:ilvl w:val="0"/>
          <w:numId w:val="18"/>
        </w:numPr>
        <w:spacing w:line="360" w:lineRule="auto"/>
        <w:rPr>
          <w:vanish/>
          <w:sz w:val="24"/>
          <w:szCs w:val="24"/>
        </w:rPr>
      </w:pPr>
    </w:p>
    <w:p w14:paraId="353834DA" w14:textId="77777777" w:rsidR="007633AA" w:rsidRPr="007633AA" w:rsidRDefault="007633AA" w:rsidP="007633AA">
      <w:pPr>
        <w:pStyle w:val="ListParagraph"/>
        <w:numPr>
          <w:ilvl w:val="0"/>
          <w:numId w:val="18"/>
        </w:numPr>
        <w:spacing w:line="360" w:lineRule="auto"/>
        <w:rPr>
          <w:vanish/>
          <w:sz w:val="24"/>
          <w:szCs w:val="24"/>
        </w:rPr>
      </w:pPr>
    </w:p>
    <w:p w14:paraId="48505554" w14:textId="77777777" w:rsidR="007633AA" w:rsidRPr="007633AA" w:rsidRDefault="007633AA" w:rsidP="007633AA">
      <w:pPr>
        <w:pStyle w:val="ListParagraph"/>
        <w:numPr>
          <w:ilvl w:val="0"/>
          <w:numId w:val="18"/>
        </w:numPr>
        <w:spacing w:line="360" w:lineRule="auto"/>
        <w:rPr>
          <w:vanish/>
          <w:sz w:val="24"/>
          <w:szCs w:val="24"/>
        </w:rPr>
      </w:pPr>
    </w:p>
    <w:p w14:paraId="4CE651F4" w14:textId="77777777" w:rsidR="007633AA" w:rsidRPr="007633AA" w:rsidRDefault="007633AA" w:rsidP="007633AA">
      <w:pPr>
        <w:pStyle w:val="ListParagraph"/>
        <w:numPr>
          <w:ilvl w:val="0"/>
          <w:numId w:val="18"/>
        </w:numPr>
        <w:spacing w:line="360" w:lineRule="auto"/>
        <w:rPr>
          <w:vanish/>
          <w:sz w:val="24"/>
          <w:szCs w:val="24"/>
        </w:rPr>
      </w:pPr>
    </w:p>
    <w:p w14:paraId="3AE2E0B2" w14:textId="77777777" w:rsidR="007633AA" w:rsidRPr="007633AA" w:rsidRDefault="007633AA" w:rsidP="007633AA">
      <w:pPr>
        <w:pStyle w:val="ListParagraph"/>
        <w:numPr>
          <w:ilvl w:val="0"/>
          <w:numId w:val="18"/>
        </w:numPr>
        <w:spacing w:line="360" w:lineRule="auto"/>
        <w:rPr>
          <w:vanish/>
          <w:sz w:val="24"/>
          <w:szCs w:val="24"/>
        </w:rPr>
      </w:pPr>
    </w:p>
    <w:p w14:paraId="2CD2EB73" w14:textId="77777777" w:rsidR="007633AA" w:rsidRPr="007633AA" w:rsidRDefault="007633AA" w:rsidP="007633AA">
      <w:pPr>
        <w:pStyle w:val="ListParagraph"/>
        <w:numPr>
          <w:ilvl w:val="0"/>
          <w:numId w:val="18"/>
        </w:numPr>
        <w:spacing w:line="360" w:lineRule="auto"/>
        <w:rPr>
          <w:vanish/>
          <w:sz w:val="24"/>
          <w:szCs w:val="24"/>
        </w:rPr>
      </w:pPr>
    </w:p>
    <w:p w14:paraId="329F6C00" w14:textId="77777777" w:rsidR="007633AA" w:rsidRPr="007633AA" w:rsidRDefault="007633AA" w:rsidP="007633AA">
      <w:pPr>
        <w:pStyle w:val="ListParagraph"/>
        <w:numPr>
          <w:ilvl w:val="0"/>
          <w:numId w:val="18"/>
        </w:numPr>
        <w:spacing w:line="360" w:lineRule="auto"/>
        <w:rPr>
          <w:vanish/>
          <w:sz w:val="24"/>
          <w:szCs w:val="24"/>
        </w:rPr>
      </w:pPr>
    </w:p>
    <w:p w14:paraId="28FF11F2" w14:textId="77777777" w:rsidR="007633AA" w:rsidRPr="007633AA" w:rsidRDefault="007633AA" w:rsidP="007633AA">
      <w:pPr>
        <w:pStyle w:val="ListParagraph"/>
        <w:numPr>
          <w:ilvl w:val="0"/>
          <w:numId w:val="18"/>
        </w:numPr>
        <w:spacing w:line="360" w:lineRule="auto"/>
        <w:rPr>
          <w:vanish/>
          <w:sz w:val="24"/>
          <w:szCs w:val="24"/>
        </w:rPr>
      </w:pPr>
    </w:p>
    <w:p w14:paraId="5C603180" w14:textId="77777777" w:rsidR="007633AA" w:rsidRPr="007633AA" w:rsidRDefault="007633AA" w:rsidP="007633AA">
      <w:pPr>
        <w:pStyle w:val="ListParagraph"/>
        <w:numPr>
          <w:ilvl w:val="0"/>
          <w:numId w:val="18"/>
        </w:numPr>
        <w:spacing w:line="360" w:lineRule="auto"/>
        <w:rPr>
          <w:vanish/>
          <w:sz w:val="24"/>
          <w:szCs w:val="24"/>
        </w:rPr>
      </w:pPr>
    </w:p>
    <w:p w14:paraId="7157EB5E" w14:textId="77777777" w:rsidR="007633AA" w:rsidRPr="007633AA" w:rsidRDefault="007633AA" w:rsidP="007633AA">
      <w:pPr>
        <w:pStyle w:val="ListParagraph"/>
        <w:numPr>
          <w:ilvl w:val="0"/>
          <w:numId w:val="18"/>
        </w:numPr>
        <w:spacing w:line="360" w:lineRule="auto"/>
        <w:rPr>
          <w:vanish/>
          <w:sz w:val="24"/>
          <w:szCs w:val="24"/>
        </w:rPr>
      </w:pPr>
    </w:p>
    <w:p w14:paraId="54ED5641" w14:textId="77777777" w:rsidR="007633AA" w:rsidRPr="007633AA" w:rsidRDefault="007633AA" w:rsidP="007633AA">
      <w:pPr>
        <w:pStyle w:val="ListParagraph"/>
        <w:numPr>
          <w:ilvl w:val="0"/>
          <w:numId w:val="18"/>
        </w:numPr>
        <w:spacing w:line="360" w:lineRule="auto"/>
        <w:rPr>
          <w:vanish/>
          <w:sz w:val="24"/>
          <w:szCs w:val="24"/>
        </w:rPr>
      </w:pPr>
    </w:p>
    <w:p w14:paraId="3012E50A" w14:textId="77777777" w:rsidR="007633AA" w:rsidRPr="007633AA" w:rsidRDefault="007633AA" w:rsidP="007633AA">
      <w:pPr>
        <w:pStyle w:val="ListParagraph"/>
        <w:numPr>
          <w:ilvl w:val="0"/>
          <w:numId w:val="18"/>
        </w:numPr>
        <w:spacing w:line="360" w:lineRule="auto"/>
        <w:rPr>
          <w:vanish/>
          <w:sz w:val="24"/>
          <w:szCs w:val="24"/>
        </w:rPr>
      </w:pPr>
    </w:p>
    <w:p w14:paraId="5FE979E9" w14:textId="77777777" w:rsidR="007633AA" w:rsidRPr="007633AA" w:rsidRDefault="007633AA" w:rsidP="007633AA">
      <w:pPr>
        <w:pStyle w:val="ListParagraph"/>
        <w:numPr>
          <w:ilvl w:val="0"/>
          <w:numId w:val="18"/>
        </w:numPr>
        <w:spacing w:line="360" w:lineRule="auto"/>
        <w:rPr>
          <w:vanish/>
          <w:sz w:val="24"/>
          <w:szCs w:val="24"/>
        </w:rPr>
      </w:pPr>
    </w:p>
    <w:p w14:paraId="1AF6D236" w14:textId="77777777" w:rsidR="007633AA" w:rsidRPr="007633AA" w:rsidRDefault="007633AA" w:rsidP="007633AA">
      <w:pPr>
        <w:pStyle w:val="ListParagraph"/>
        <w:numPr>
          <w:ilvl w:val="0"/>
          <w:numId w:val="18"/>
        </w:numPr>
        <w:spacing w:line="360" w:lineRule="auto"/>
        <w:rPr>
          <w:vanish/>
          <w:sz w:val="24"/>
          <w:szCs w:val="24"/>
        </w:rPr>
      </w:pPr>
    </w:p>
    <w:p w14:paraId="09EB310B" w14:textId="77777777" w:rsidR="007633AA" w:rsidRPr="007633AA" w:rsidRDefault="007633AA" w:rsidP="007633AA">
      <w:pPr>
        <w:pStyle w:val="ListParagraph"/>
        <w:numPr>
          <w:ilvl w:val="0"/>
          <w:numId w:val="18"/>
        </w:numPr>
        <w:spacing w:line="360" w:lineRule="auto"/>
        <w:rPr>
          <w:vanish/>
          <w:sz w:val="24"/>
          <w:szCs w:val="24"/>
        </w:rPr>
      </w:pPr>
    </w:p>
    <w:p w14:paraId="1EC53B28" w14:textId="77777777" w:rsidR="007633AA" w:rsidRPr="007633AA" w:rsidRDefault="007633AA" w:rsidP="007633AA">
      <w:pPr>
        <w:pStyle w:val="ListParagraph"/>
        <w:numPr>
          <w:ilvl w:val="0"/>
          <w:numId w:val="18"/>
        </w:numPr>
        <w:spacing w:line="360" w:lineRule="auto"/>
        <w:rPr>
          <w:vanish/>
          <w:sz w:val="24"/>
          <w:szCs w:val="24"/>
        </w:rPr>
      </w:pPr>
    </w:p>
    <w:p w14:paraId="0F7B1DF0" w14:textId="77777777" w:rsidR="007633AA" w:rsidRPr="007633AA" w:rsidRDefault="007633AA" w:rsidP="007633AA">
      <w:pPr>
        <w:pStyle w:val="ListParagraph"/>
        <w:numPr>
          <w:ilvl w:val="0"/>
          <w:numId w:val="18"/>
        </w:numPr>
        <w:spacing w:line="360" w:lineRule="auto"/>
        <w:rPr>
          <w:vanish/>
          <w:sz w:val="24"/>
          <w:szCs w:val="24"/>
        </w:rPr>
      </w:pPr>
    </w:p>
    <w:p w14:paraId="013840B4" w14:textId="77777777" w:rsidR="007633AA" w:rsidRPr="007633AA" w:rsidRDefault="007633AA" w:rsidP="007633AA">
      <w:pPr>
        <w:pStyle w:val="ListParagraph"/>
        <w:numPr>
          <w:ilvl w:val="0"/>
          <w:numId w:val="18"/>
        </w:numPr>
        <w:spacing w:line="360" w:lineRule="auto"/>
        <w:rPr>
          <w:vanish/>
          <w:sz w:val="24"/>
          <w:szCs w:val="24"/>
        </w:rPr>
      </w:pPr>
    </w:p>
    <w:p w14:paraId="6616FBED" w14:textId="77777777" w:rsidR="007633AA" w:rsidRPr="007633AA" w:rsidRDefault="007633AA" w:rsidP="007633AA">
      <w:pPr>
        <w:pStyle w:val="ListParagraph"/>
        <w:numPr>
          <w:ilvl w:val="0"/>
          <w:numId w:val="18"/>
        </w:numPr>
        <w:spacing w:line="360" w:lineRule="auto"/>
        <w:rPr>
          <w:vanish/>
          <w:sz w:val="24"/>
          <w:szCs w:val="24"/>
        </w:rPr>
      </w:pPr>
    </w:p>
    <w:p w14:paraId="1ACB9854" w14:textId="77777777" w:rsidR="007633AA" w:rsidRPr="007633AA" w:rsidRDefault="007633AA" w:rsidP="007633AA">
      <w:pPr>
        <w:pStyle w:val="ListParagraph"/>
        <w:numPr>
          <w:ilvl w:val="0"/>
          <w:numId w:val="18"/>
        </w:numPr>
        <w:spacing w:line="360" w:lineRule="auto"/>
        <w:rPr>
          <w:vanish/>
          <w:sz w:val="24"/>
          <w:szCs w:val="24"/>
        </w:rPr>
      </w:pPr>
    </w:p>
    <w:p w14:paraId="0F9F9CAB" w14:textId="77777777" w:rsidR="007633AA" w:rsidRPr="007633AA" w:rsidRDefault="007633AA" w:rsidP="007633AA">
      <w:pPr>
        <w:pStyle w:val="ListParagraph"/>
        <w:numPr>
          <w:ilvl w:val="0"/>
          <w:numId w:val="18"/>
        </w:numPr>
        <w:spacing w:line="360" w:lineRule="auto"/>
        <w:rPr>
          <w:vanish/>
          <w:sz w:val="24"/>
          <w:szCs w:val="24"/>
        </w:rPr>
      </w:pPr>
    </w:p>
    <w:p w14:paraId="794A10E7" w14:textId="77777777" w:rsidR="007633AA" w:rsidRPr="007633AA" w:rsidRDefault="007633AA" w:rsidP="007633AA">
      <w:pPr>
        <w:pStyle w:val="ListParagraph"/>
        <w:numPr>
          <w:ilvl w:val="0"/>
          <w:numId w:val="18"/>
        </w:numPr>
        <w:spacing w:line="360" w:lineRule="auto"/>
        <w:rPr>
          <w:vanish/>
          <w:sz w:val="24"/>
          <w:szCs w:val="24"/>
        </w:rPr>
      </w:pPr>
    </w:p>
    <w:p w14:paraId="29776462" w14:textId="77777777" w:rsidR="007633AA" w:rsidRPr="007633AA" w:rsidRDefault="007633AA" w:rsidP="007633AA">
      <w:pPr>
        <w:pStyle w:val="ListParagraph"/>
        <w:numPr>
          <w:ilvl w:val="0"/>
          <w:numId w:val="18"/>
        </w:numPr>
        <w:spacing w:line="360" w:lineRule="auto"/>
        <w:rPr>
          <w:vanish/>
          <w:sz w:val="24"/>
          <w:szCs w:val="24"/>
        </w:rPr>
      </w:pPr>
    </w:p>
    <w:p w14:paraId="6452BDD2" w14:textId="77777777" w:rsidR="007633AA" w:rsidRPr="007633AA" w:rsidRDefault="007633AA" w:rsidP="007633AA">
      <w:pPr>
        <w:pStyle w:val="ListParagraph"/>
        <w:numPr>
          <w:ilvl w:val="0"/>
          <w:numId w:val="18"/>
        </w:numPr>
        <w:spacing w:line="360" w:lineRule="auto"/>
        <w:rPr>
          <w:vanish/>
          <w:sz w:val="24"/>
          <w:szCs w:val="24"/>
        </w:rPr>
      </w:pPr>
    </w:p>
    <w:p w14:paraId="5549004C" w14:textId="77777777" w:rsidR="007633AA" w:rsidRPr="007633AA" w:rsidRDefault="007633AA" w:rsidP="007633AA">
      <w:pPr>
        <w:pStyle w:val="ListParagraph"/>
        <w:numPr>
          <w:ilvl w:val="0"/>
          <w:numId w:val="18"/>
        </w:numPr>
        <w:spacing w:line="360" w:lineRule="auto"/>
        <w:rPr>
          <w:vanish/>
          <w:sz w:val="24"/>
          <w:szCs w:val="24"/>
        </w:rPr>
      </w:pPr>
    </w:p>
    <w:p w14:paraId="6C9D49BC" w14:textId="77777777" w:rsidR="007633AA" w:rsidRPr="007633AA" w:rsidRDefault="007633AA" w:rsidP="007633AA">
      <w:pPr>
        <w:pStyle w:val="ListParagraph"/>
        <w:numPr>
          <w:ilvl w:val="0"/>
          <w:numId w:val="18"/>
        </w:numPr>
        <w:spacing w:line="360" w:lineRule="auto"/>
        <w:rPr>
          <w:vanish/>
          <w:sz w:val="24"/>
          <w:szCs w:val="24"/>
        </w:rPr>
      </w:pPr>
    </w:p>
    <w:p w14:paraId="6922A13D" w14:textId="77777777" w:rsidR="007633AA" w:rsidRPr="007633AA" w:rsidRDefault="007633AA" w:rsidP="007633AA">
      <w:pPr>
        <w:pStyle w:val="ListParagraph"/>
        <w:numPr>
          <w:ilvl w:val="0"/>
          <w:numId w:val="18"/>
        </w:numPr>
        <w:spacing w:line="360" w:lineRule="auto"/>
        <w:rPr>
          <w:vanish/>
          <w:sz w:val="24"/>
          <w:szCs w:val="24"/>
        </w:rPr>
      </w:pPr>
    </w:p>
    <w:p w14:paraId="70908962" w14:textId="77777777" w:rsidR="007633AA" w:rsidRPr="007633AA" w:rsidRDefault="007633AA" w:rsidP="007633AA">
      <w:pPr>
        <w:pStyle w:val="ListParagraph"/>
        <w:numPr>
          <w:ilvl w:val="0"/>
          <w:numId w:val="18"/>
        </w:numPr>
        <w:spacing w:line="360" w:lineRule="auto"/>
        <w:rPr>
          <w:vanish/>
          <w:sz w:val="24"/>
          <w:szCs w:val="24"/>
        </w:rPr>
      </w:pPr>
    </w:p>
    <w:p w14:paraId="73F367D7" w14:textId="77777777" w:rsidR="007633AA" w:rsidRPr="007633AA" w:rsidRDefault="007633AA" w:rsidP="007633AA">
      <w:pPr>
        <w:pStyle w:val="ListParagraph"/>
        <w:numPr>
          <w:ilvl w:val="0"/>
          <w:numId w:val="18"/>
        </w:numPr>
        <w:spacing w:line="360" w:lineRule="auto"/>
        <w:rPr>
          <w:vanish/>
          <w:sz w:val="24"/>
          <w:szCs w:val="24"/>
        </w:rPr>
      </w:pPr>
    </w:p>
    <w:p w14:paraId="5BE38B08" w14:textId="77777777" w:rsidR="007633AA" w:rsidRPr="007633AA" w:rsidRDefault="007633AA" w:rsidP="007633AA">
      <w:pPr>
        <w:pStyle w:val="ListParagraph"/>
        <w:numPr>
          <w:ilvl w:val="0"/>
          <w:numId w:val="18"/>
        </w:numPr>
        <w:spacing w:line="360" w:lineRule="auto"/>
        <w:rPr>
          <w:vanish/>
          <w:sz w:val="24"/>
          <w:szCs w:val="24"/>
        </w:rPr>
      </w:pPr>
    </w:p>
    <w:p w14:paraId="43598959" w14:textId="77777777" w:rsidR="007633AA" w:rsidRPr="007633AA" w:rsidRDefault="007633AA" w:rsidP="007633AA">
      <w:pPr>
        <w:pStyle w:val="ListParagraph"/>
        <w:numPr>
          <w:ilvl w:val="0"/>
          <w:numId w:val="18"/>
        </w:numPr>
        <w:spacing w:line="360" w:lineRule="auto"/>
        <w:rPr>
          <w:vanish/>
          <w:sz w:val="24"/>
          <w:szCs w:val="24"/>
        </w:rPr>
      </w:pPr>
    </w:p>
    <w:p w14:paraId="5CF6F432" w14:textId="77777777" w:rsidR="007633AA" w:rsidRPr="007633AA" w:rsidRDefault="007633AA" w:rsidP="007633AA">
      <w:pPr>
        <w:pStyle w:val="ListParagraph"/>
        <w:numPr>
          <w:ilvl w:val="0"/>
          <w:numId w:val="18"/>
        </w:numPr>
        <w:spacing w:line="360" w:lineRule="auto"/>
        <w:rPr>
          <w:vanish/>
          <w:sz w:val="24"/>
          <w:szCs w:val="24"/>
        </w:rPr>
      </w:pPr>
    </w:p>
    <w:p w14:paraId="09030C57" w14:textId="77777777" w:rsidR="007633AA" w:rsidRPr="007633AA" w:rsidRDefault="007633AA" w:rsidP="007633AA">
      <w:pPr>
        <w:pStyle w:val="ListParagraph"/>
        <w:numPr>
          <w:ilvl w:val="0"/>
          <w:numId w:val="18"/>
        </w:numPr>
        <w:spacing w:line="360" w:lineRule="auto"/>
        <w:rPr>
          <w:vanish/>
          <w:sz w:val="24"/>
          <w:szCs w:val="24"/>
        </w:rPr>
      </w:pPr>
    </w:p>
    <w:p w14:paraId="54FD27D7" w14:textId="77777777" w:rsidR="007633AA" w:rsidRPr="007633AA" w:rsidRDefault="007633AA" w:rsidP="007633AA">
      <w:pPr>
        <w:pStyle w:val="ListParagraph"/>
        <w:numPr>
          <w:ilvl w:val="0"/>
          <w:numId w:val="18"/>
        </w:numPr>
        <w:spacing w:line="360" w:lineRule="auto"/>
        <w:rPr>
          <w:vanish/>
          <w:sz w:val="24"/>
          <w:szCs w:val="24"/>
        </w:rPr>
      </w:pPr>
    </w:p>
    <w:p w14:paraId="0EEE52D4" w14:textId="77777777" w:rsidR="007633AA" w:rsidRPr="007633AA" w:rsidRDefault="007633AA" w:rsidP="007633AA">
      <w:pPr>
        <w:pStyle w:val="ListParagraph"/>
        <w:numPr>
          <w:ilvl w:val="0"/>
          <w:numId w:val="18"/>
        </w:numPr>
        <w:spacing w:line="360" w:lineRule="auto"/>
        <w:rPr>
          <w:vanish/>
          <w:sz w:val="24"/>
          <w:szCs w:val="24"/>
        </w:rPr>
      </w:pPr>
    </w:p>
    <w:p w14:paraId="67EC3BD2" w14:textId="77777777" w:rsidR="007633AA" w:rsidRPr="007633AA" w:rsidRDefault="007633AA" w:rsidP="007633AA">
      <w:pPr>
        <w:pStyle w:val="ListParagraph"/>
        <w:numPr>
          <w:ilvl w:val="0"/>
          <w:numId w:val="18"/>
        </w:numPr>
        <w:spacing w:line="360" w:lineRule="auto"/>
        <w:rPr>
          <w:vanish/>
          <w:sz w:val="24"/>
          <w:szCs w:val="24"/>
        </w:rPr>
      </w:pPr>
    </w:p>
    <w:p w14:paraId="6CBFD8F4" w14:textId="77777777" w:rsidR="007633AA" w:rsidRPr="007633AA" w:rsidRDefault="007633AA" w:rsidP="007633AA">
      <w:pPr>
        <w:pStyle w:val="ListParagraph"/>
        <w:numPr>
          <w:ilvl w:val="0"/>
          <w:numId w:val="18"/>
        </w:numPr>
        <w:spacing w:line="360" w:lineRule="auto"/>
        <w:rPr>
          <w:vanish/>
          <w:sz w:val="24"/>
          <w:szCs w:val="24"/>
        </w:rPr>
      </w:pPr>
    </w:p>
    <w:p w14:paraId="16F2F78A" w14:textId="77777777" w:rsidR="007633AA" w:rsidRPr="007633AA" w:rsidRDefault="007633AA" w:rsidP="007633AA">
      <w:pPr>
        <w:pStyle w:val="ListParagraph"/>
        <w:numPr>
          <w:ilvl w:val="0"/>
          <w:numId w:val="18"/>
        </w:numPr>
        <w:spacing w:line="360" w:lineRule="auto"/>
        <w:rPr>
          <w:vanish/>
          <w:sz w:val="24"/>
          <w:szCs w:val="24"/>
        </w:rPr>
      </w:pPr>
    </w:p>
    <w:p w14:paraId="020F1605" w14:textId="77777777" w:rsidR="007633AA" w:rsidRPr="007633AA" w:rsidRDefault="007633AA" w:rsidP="007633AA">
      <w:pPr>
        <w:pStyle w:val="ListParagraph"/>
        <w:numPr>
          <w:ilvl w:val="0"/>
          <w:numId w:val="18"/>
        </w:numPr>
        <w:spacing w:line="360" w:lineRule="auto"/>
        <w:rPr>
          <w:vanish/>
          <w:sz w:val="24"/>
          <w:szCs w:val="24"/>
        </w:rPr>
      </w:pPr>
    </w:p>
    <w:p w14:paraId="17CC69BA" w14:textId="77777777" w:rsidR="007633AA" w:rsidRPr="007633AA" w:rsidRDefault="007633AA" w:rsidP="007633AA">
      <w:pPr>
        <w:pStyle w:val="ListParagraph"/>
        <w:numPr>
          <w:ilvl w:val="0"/>
          <w:numId w:val="18"/>
        </w:numPr>
        <w:spacing w:line="360" w:lineRule="auto"/>
        <w:rPr>
          <w:vanish/>
          <w:sz w:val="24"/>
          <w:szCs w:val="24"/>
        </w:rPr>
      </w:pPr>
    </w:p>
    <w:p w14:paraId="1800C8FC" w14:textId="77777777" w:rsidR="007633AA" w:rsidRPr="007633AA" w:rsidRDefault="007633AA" w:rsidP="007633AA">
      <w:pPr>
        <w:pStyle w:val="ListParagraph"/>
        <w:numPr>
          <w:ilvl w:val="0"/>
          <w:numId w:val="18"/>
        </w:numPr>
        <w:spacing w:line="360" w:lineRule="auto"/>
        <w:rPr>
          <w:vanish/>
          <w:sz w:val="24"/>
          <w:szCs w:val="24"/>
        </w:rPr>
      </w:pPr>
    </w:p>
    <w:p w14:paraId="712B2FCE" w14:textId="77777777" w:rsidR="007633AA" w:rsidRPr="007633AA" w:rsidRDefault="007633AA" w:rsidP="007633AA">
      <w:pPr>
        <w:pStyle w:val="ListParagraph"/>
        <w:numPr>
          <w:ilvl w:val="0"/>
          <w:numId w:val="18"/>
        </w:numPr>
        <w:spacing w:line="360" w:lineRule="auto"/>
        <w:rPr>
          <w:vanish/>
          <w:sz w:val="24"/>
          <w:szCs w:val="24"/>
        </w:rPr>
      </w:pPr>
    </w:p>
    <w:p w14:paraId="20D5DDE3" w14:textId="77777777" w:rsidR="007633AA" w:rsidRPr="007633AA" w:rsidRDefault="007633AA" w:rsidP="007633AA">
      <w:pPr>
        <w:pStyle w:val="ListParagraph"/>
        <w:numPr>
          <w:ilvl w:val="0"/>
          <w:numId w:val="18"/>
        </w:numPr>
        <w:spacing w:line="360" w:lineRule="auto"/>
        <w:rPr>
          <w:vanish/>
          <w:sz w:val="24"/>
          <w:szCs w:val="24"/>
        </w:rPr>
      </w:pPr>
    </w:p>
    <w:p w14:paraId="47ADFE3E" w14:textId="77777777" w:rsidR="007633AA" w:rsidRPr="007633AA" w:rsidRDefault="007633AA" w:rsidP="007633AA">
      <w:pPr>
        <w:pStyle w:val="ListParagraph"/>
        <w:numPr>
          <w:ilvl w:val="0"/>
          <w:numId w:val="18"/>
        </w:numPr>
        <w:spacing w:line="360" w:lineRule="auto"/>
        <w:rPr>
          <w:vanish/>
          <w:sz w:val="24"/>
          <w:szCs w:val="24"/>
        </w:rPr>
      </w:pPr>
    </w:p>
    <w:p w14:paraId="78FF73E0" w14:textId="77777777" w:rsidR="007633AA" w:rsidRPr="007633AA" w:rsidRDefault="007633AA" w:rsidP="007633AA">
      <w:pPr>
        <w:pStyle w:val="ListParagraph"/>
        <w:numPr>
          <w:ilvl w:val="0"/>
          <w:numId w:val="18"/>
        </w:numPr>
        <w:spacing w:line="360" w:lineRule="auto"/>
        <w:rPr>
          <w:vanish/>
          <w:sz w:val="24"/>
          <w:szCs w:val="24"/>
        </w:rPr>
      </w:pPr>
    </w:p>
    <w:p w14:paraId="7B0D5308" w14:textId="77777777" w:rsidR="007633AA" w:rsidRPr="007633AA" w:rsidRDefault="007633AA" w:rsidP="007633AA">
      <w:pPr>
        <w:pStyle w:val="ListParagraph"/>
        <w:numPr>
          <w:ilvl w:val="0"/>
          <w:numId w:val="18"/>
        </w:numPr>
        <w:spacing w:line="360" w:lineRule="auto"/>
        <w:rPr>
          <w:vanish/>
          <w:sz w:val="24"/>
          <w:szCs w:val="24"/>
        </w:rPr>
      </w:pPr>
    </w:p>
    <w:p w14:paraId="49374115" w14:textId="77777777" w:rsidR="007633AA" w:rsidRPr="007633AA" w:rsidRDefault="007633AA" w:rsidP="007633AA">
      <w:pPr>
        <w:pStyle w:val="ListParagraph"/>
        <w:numPr>
          <w:ilvl w:val="0"/>
          <w:numId w:val="18"/>
        </w:numPr>
        <w:spacing w:line="360" w:lineRule="auto"/>
        <w:rPr>
          <w:vanish/>
          <w:sz w:val="24"/>
          <w:szCs w:val="24"/>
        </w:rPr>
      </w:pPr>
    </w:p>
    <w:p w14:paraId="67C8A11D" w14:textId="77777777" w:rsidR="007633AA" w:rsidRPr="007633AA" w:rsidRDefault="007633AA" w:rsidP="007633AA">
      <w:pPr>
        <w:pStyle w:val="ListParagraph"/>
        <w:numPr>
          <w:ilvl w:val="0"/>
          <w:numId w:val="18"/>
        </w:numPr>
        <w:spacing w:line="360" w:lineRule="auto"/>
        <w:rPr>
          <w:vanish/>
          <w:sz w:val="24"/>
          <w:szCs w:val="24"/>
        </w:rPr>
      </w:pPr>
    </w:p>
    <w:p w14:paraId="16D9B140" w14:textId="77777777" w:rsidR="007633AA" w:rsidRPr="007633AA" w:rsidRDefault="007633AA" w:rsidP="007633AA">
      <w:pPr>
        <w:pStyle w:val="ListParagraph"/>
        <w:numPr>
          <w:ilvl w:val="0"/>
          <w:numId w:val="18"/>
        </w:numPr>
        <w:spacing w:line="360" w:lineRule="auto"/>
        <w:rPr>
          <w:vanish/>
          <w:sz w:val="24"/>
          <w:szCs w:val="24"/>
        </w:rPr>
      </w:pPr>
    </w:p>
    <w:p w14:paraId="3871A451" w14:textId="77777777" w:rsidR="007633AA" w:rsidRPr="007633AA" w:rsidRDefault="007633AA" w:rsidP="007633AA">
      <w:pPr>
        <w:pStyle w:val="ListParagraph"/>
        <w:numPr>
          <w:ilvl w:val="0"/>
          <w:numId w:val="18"/>
        </w:numPr>
        <w:spacing w:line="360" w:lineRule="auto"/>
        <w:rPr>
          <w:vanish/>
          <w:sz w:val="24"/>
          <w:szCs w:val="24"/>
        </w:rPr>
      </w:pPr>
    </w:p>
    <w:p w14:paraId="7AB97683" w14:textId="77777777" w:rsidR="007633AA" w:rsidRPr="007633AA" w:rsidRDefault="007633AA" w:rsidP="007633AA">
      <w:pPr>
        <w:pStyle w:val="ListParagraph"/>
        <w:numPr>
          <w:ilvl w:val="0"/>
          <w:numId w:val="18"/>
        </w:numPr>
        <w:spacing w:line="360" w:lineRule="auto"/>
        <w:rPr>
          <w:vanish/>
          <w:sz w:val="24"/>
          <w:szCs w:val="24"/>
        </w:rPr>
      </w:pPr>
    </w:p>
    <w:p w14:paraId="38047D8C" w14:textId="77777777" w:rsidR="007633AA" w:rsidRPr="007633AA" w:rsidRDefault="007633AA" w:rsidP="007633AA">
      <w:pPr>
        <w:pStyle w:val="ListParagraph"/>
        <w:numPr>
          <w:ilvl w:val="0"/>
          <w:numId w:val="18"/>
        </w:numPr>
        <w:spacing w:line="360" w:lineRule="auto"/>
        <w:rPr>
          <w:vanish/>
          <w:sz w:val="24"/>
          <w:szCs w:val="24"/>
        </w:rPr>
      </w:pPr>
    </w:p>
    <w:p w14:paraId="1F512460" w14:textId="77777777" w:rsidR="007633AA" w:rsidRPr="007633AA" w:rsidRDefault="007633AA" w:rsidP="007633AA">
      <w:pPr>
        <w:pStyle w:val="ListParagraph"/>
        <w:numPr>
          <w:ilvl w:val="0"/>
          <w:numId w:val="18"/>
        </w:numPr>
        <w:spacing w:line="360" w:lineRule="auto"/>
        <w:rPr>
          <w:vanish/>
          <w:sz w:val="24"/>
          <w:szCs w:val="24"/>
        </w:rPr>
      </w:pPr>
    </w:p>
    <w:p w14:paraId="06ED396A" w14:textId="77777777" w:rsidR="007633AA" w:rsidRPr="007633AA" w:rsidRDefault="007633AA" w:rsidP="007633AA">
      <w:pPr>
        <w:pStyle w:val="ListParagraph"/>
        <w:numPr>
          <w:ilvl w:val="0"/>
          <w:numId w:val="18"/>
        </w:numPr>
        <w:spacing w:line="360" w:lineRule="auto"/>
        <w:rPr>
          <w:vanish/>
          <w:sz w:val="24"/>
          <w:szCs w:val="24"/>
        </w:rPr>
      </w:pPr>
    </w:p>
    <w:p w14:paraId="55C0565F" w14:textId="77777777" w:rsidR="007633AA" w:rsidRPr="007633AA" w:rsidRDefault="007633AA" w:rsidP="007633AA">
      <w:pPr>
        <w:pStyle w:val="ListParagraph"/>
        <w:numPr>
          <w:ilvl w:val="0"/>
          <w:numId w:val="18"/>
        </w:numPr>
        <w:spacing w:line="360" w:lineRule="auto"/>
        <w:rPr>
          <w:vanish/>
          <w:sz w:val="24"/>
          <w:szCs w:val="24"/>
        </w:rPr>
      </w:pPr>
    </w:p>
    <w:p w14:paraId="4EBE6390" w14:textId="77777777" w:rsidR="007633AA" w:rsidRPr="007633AA" w:rsidRDefault="007633AA" w:rsidP="007633AA">
      <w:pPr>
        <w:pStyle w:val="ListParagraph"/>
        <w:numPr>
          <w:ilvl w:val="0"/>
          <w:numId w:val="18"/>
        </w:numPr>
        <w:spacing w:line="360" w:lineRule="auto"/>
        <w:rPr>
          <w:vanish/>
          <w:sz w:val="24"/>
          <w:szCs w:val="24"/>
        </w:rPr>
      </w:pPr>
    </w:p>
    <w:p w14:paraId="78FE581C" w14:textId="77777777" w:rsidR="007633AA" w:rsidRPr="007633AA" w:rsidRDefault="007633AA" w:rsidP="007633AA">
      <w:pPr>
        <w:pStyle w:val="ListParagraph"/>
        <w:numPr>
          <w:ilvl w:val="0"/>
          <w:numId w:val="18"/>
        </w:numPr>
        <w:spacing w:line="360" w:lineRule="auto"/>
        <w:rPr>
          <w:vanish/>
          <w:sz w:val="24"/>
          <w:szCs w:val="24"/>
        </w:rPr>
      </w:pPr>
    </w:p>
    <w:p w14:paraId="50873158" w14:textId="77777777" w:rsidR="007633AA" w:rsidRPr="007633AA" w:rsidRDefault="007633AA" w:rsidP="007633AA">
      <w:pPr>
        <w:pStyle w:val="ListParagraph"/>
        <w:numPr>
          <w:ilvl w:val="0"/>
          <w:numId w:val="18"/>
        </w:numPr>
        <w:spacing w:line="360" w:lineRule="auto"/>
        <w:rPr>
          <w:vanish/>
          <w:sz w:val="24"/>
          <w:szCs w:val="24"/>
        </w:rPr>
      </w:pPr>
    </w:p>
    <w:p w14:paraId="6D7CCA84" w14:textId="77777777" w:rsidR="007633AA" w:rsidRPr="007633AA" w:rsidRDefault="007633AA" w:rsidP="007633AA">
      <w:pPr>
        <w:pStyle w:val="ListParagraph"/>
        <w:numPr>
          <w:ilvl w:val="0"/>
          <w:numId w:val="18"/>
        </w:numPr>
        <w:spacing w:line="360" w:lineRule="auto"/>
        <w:rPr>
          <w:vanish/>
          <w:sz w:val="24"/>
          <w:szCs w:val="24"/>
        </w:rPr>
      </w:pPr>
    </w:p>
    <w:p w14:paraId="67722A14" w14:textId="77777777" w:rsidR="007633AA" w:rsidRPr="007633AA" w:rsidRDefault="007633AA" w:rsidP="007633AA">
      <w:pPr>
        <w:pStyle w:val="ListParagraph"/>
        <w:numPr>
          <w:ilvl w:val="0"/>
          <w:numId w:val="18"/>
        </w:numPr>
        <w:spacing w:line="360" w:lineRule="auto"/>
        <w:rPr>
          <w:vanish/>
          <w:sz w:val="24"/>
          <w:szCs w:val="24"/>
        </w:rPr>
      </w:pPr>
    </w:p>
    <w:p w14:paraId="21C5327C" w14:textId="77777777" w:rsidR="007633AA" w:rsidRPr="007633AA" w:rsidRDefault="007633AA" w:rsidP="007633AA">
      <w:pPr>
        <w:pStyle w:val="ListParagraph"/>
        <w:numPr>
          <w:ilvl w:val="0"/>
          <w:numId w:val="18"/>
        </w:numPr>
        <w:spacing w:line="360" w:lineRule="auto"/>
        <w:rPr>
          <w:vanish/>
          <w:sz w:val="24"/>
          <w:szCs w:val="24"/>
        </w:rPr>
      </w:pPr>
    </w:p>
    <w:p w14:paraId="252E8422" w14:textId="77777777" w:rsidR="007633AA" w:rsidRPr="007633AA" w:rsidRDefault="007633AA" w:rsidP="007633AA">
      <w:pPr>
        <w:pStyle w:val="ListParagraph"/>
        <w:numPr>
          <w:ilvl w:val="0"/>
          <w:numId w:val="18"/>
        </w:numPr>
        <w:spacing w:line="360" w:lineRule="auto"/>
        <w:rPr>
          <w:vanish/>
          <w:sz w:val="24"/>
          <w:szCs w:val="24"/>
        </w:rPr>
      </w:pPr>
    </w:p>
    <w:p w14:paraId="048FD1F7" w14:textId="77777777" w:rsidR="007633AA" w:rsidRPr="007633AA" w:rsidRDefault="007633AA" w:rsidP="007633AA">
      <w:pPr>
        <w:pStyle w:val="ListParagraph"/>
        <w:numPr>
          <w:ilvl w:val="0"/>
          <w:numId w:val="18"/>
        </w:numPr>
        <w:spacing w:line="360" w:lineRule="auto"/>
        <w:rPr>
          <w:vanish/>
          <w:sz w:val="24"/>
          <w:szCs w:val="24"/>
        </w:rPr>
      </w:pPr>
    </w:p>
    <w:p w14:paraId="1C769A65" w14:textId="77777777" w:rsidR="007633AA" w:rsidRPr="007633AA" w:rsidRDefault="007633AA" w:rsidP="007633AA">
      <w:pPr>
        <w:pStyle w:val="ListParagraph"/>
        <w:numPr>
          <w:ilvl w:val="0"/>
          <w:numId w:val="18"/>
        </w:numPr>
        <w:spacing w:line="360" w:lineRule="auto"/>
        <w:rPr>
          <w:vanish/>
          <w:sz w:val="24"/>
          <w:szCs w:val="24"/>
        </w:rPr>
      </w:pPr>
    </w:p>
    <w:p w14:paraId="0D0DC7DF" w14:textId="77777777" w:rsidR="007633AA" w:rsidRPr="007633AA" w:rsidRDefault="007633AA" w:rsidP="007633AA">
      <w:pPr>
        <w:pStyle w:val="ListParagraph"/>
        <w:numPr>
          <w:ilvl w:val="0"/>
          <w:numId w:val="18"/>
        </w:numPr>
        <w:spacing w:line="360" w:lineRule="auto"/>
        <w:rPr>
          <w:vanish/>
          <w:sz w:val="24"/>
          <w:szCs w:val="24"/>
        </w:rPr>
      </w:pPr>
    </w:p>
    <w:p w14:paraId="64B96BCF" w14:textId="77777777" w:rsidR="007633AA" w:rsidRPr="007633AA" w:rsidRDefault="007633AA" w:rsidP="007633AA">
      <w:pPr>
        <w:pStyle w:val="ListParagraph"/>
        <w:numPr>
          <w:ilvl w:val="0"/>
          <w:numId w:val="18"/>
        </w:numPr>
        <w:spacing w:line="360" w:lineRule="auto"/>
        <w:rPr>
          <w:vanish/>
          <w:sz w:val="24"/>
          <w:szCs w:val="24"/>
        </w:rPr>
      </w:pPr>
    </w:p>
    <w:p w14:paraId="3869CE13" w14:textId="77777777" w:rsidR="007633AA" w:rsidRPr="007633AA" w:rsidRDefault="007633AA" w:rsidP="007633AA">
      <w:pPr>
        <w:pStyle w:val="ListParagraph"/>
        <w:numPr>
          <w:ilvl w:val="0"/>
          <w:numId w:val="18"/>
        </w:numPr>
        <w:spacing w:line="360" w:lineRule="auto"/>
        <w:rPr>
          <w:vanish/>
          <w:sz w:val="24"/>
          <w:szCs w:val="24"/>
        </w:rPr>
      </w:pPr>
    </w:p>
    <w:p w14:paraId="4E137BA1" w14:textId="77777777" w:rsidR="007633AA" w:rsidRPr="007633AA" w:rsidRDefault="007633AA" w:rsidP="007633AA">
      <w:pPr>
        <w:pStyle w:val="ListParagraph"/>
        <w:numPr>
          <w:ilvl w:val="0"/>
          <w:numId w:val="18"/>
        </w:numPr>
        <w:spacing w:line="360" w:lineRule="auto"/>
        <w:rPr>
          <w:vanish/>
          <w:sz w:val="24"/>
          <w:szCs w:val="24"/>
        </w:rPr>
      </w:pPr>
    </w:p>
    <w:p w14:paraId="5C7AA953" w14:textId="77777777" w:rsidR="007633AA" w:rsidRPr="007633AA" w:rsidRDefault="007633AA" w:rsidP="007633AA">
      <w:pPr>
        <w:pStyle w:val="ListParagraph"/>
        <w:numPr>
          <w:ilvl w:val="0"/>
          <w:numId w:val="18"/>
        </w:numPr>
        <w:spacing w:line="360" w:lineRule="auto"/>
        <w:rPr>
          <w:vanish/>
          <w:sz w:val="24"/>
          <w:szCs w:val="24"/>
        </w:rPr>
      </w:pPr>
    </w:p>
    <w:p w14:paraId="68BECD2F" w14:textId="77777777" w:rsidR="007633AA" w:rsidRPr="007633AA" w:rsidRDefault="007633AA" w:rsidP="007633AA">
      <w:pPr>
        <w:pStyle w:val="ListParagraph"/>
        <w:numPr>
          <w:ilvl w:val="0"/>
          <w:numId w:val="18"/>
        </w:numPr>
        <w:spacing w:line="360" w:lineRule="auto"/>
        <w:rPr>
          <w:vanish/>
          <w:sz w:val="24"/>
          <w:szCs w:val="24"/>
        </w:rPr>
      </w:pPr>
    </w:p>
    <w:p w14:paraId="7AD283D3" w14:textId="77777777" w:rsidR="007633AA" w:rsidRPr="007633AA" w:rsidRDefault="007633AA" w:rsidP="007633AA">
      <w:pPr>
        <w:pStyle w:val="ListParagraph"/>
        <w:numPr>
          <w:ilvl w:val="0"/>
          <w:numId w:val="18"/>
        </w:numPr>
        <w:spacing w:line="360" w:lineRule="auto"/>
        <w:rPr>
          <w:vanish/>
          <w:sz w:val="24"/>
          <w:szCs w:val="24"/>
        </w:rPr>
      </w:pPr>
    </w:p>
    <w:p w14:paraId="79182A3D" w14:textId="77777777" w:rsidR="007633AA" w:rsidRPr="007633AA" w:rsidRDefault="007633AA" w:rsidP="007633AA">
      <w:pPr>
        <w:pStyle w:val="ListParagraph"/>
        <w:numPr>
          <w:ilvl w:val="0"/>
          <w:numId w:val="18"/>
        </w:numPr>
        <w:spacing w:line="360" w:lineRule="auto"/>
        <w:rPr>
          <w:vanish/>
          <w:sz w:val="24"/>
          <w:szCs w:val="24"/>
        </w:rPr>
      </w:pPr>
    </w:p>
    <w:p w14:paraId="2F195847" w14:textId="77777777" w:rsidR="007633AA" w:rsidRPr="007633AA" w:rsidRDefault="007633AA" w:rsidP="007633AA">
      <w:pPr>
        <w:pStyle w:val="ListParagraph"/>
        <w:numPr>
          <w:ilvl w:val="0"/>
          <w:numId w:val="18"/>
        </w:numPr>
        <w:spacing w:line="360" w:lineRule="auto"/>
        <w:rPr>
          <w:vanish/>
          <w:sz w:val="24"/>
          <w:szCs w:val="24"/>
        </w:rPr>
      </w:pPr>
    </w:p>
    <w:p w14:paraId="7A5C67D8" w14:textId="77777777" w:rsidR="007633AA" w:rsidRPr="007633AA" w:rsidRDefault="007633AA" w:rsidP="007633AA">
      <w:pPr>
        <w:pStyle w:val="ListParagraph"/>
        <w:numPr>
          <w:ilvl w:val="0"/>
          <w:numId w:val="18"/>
        </w:numPr>
        <w:spacing w:line="360" w:lineRule="auto"/>
        <w:rPr>
          <w:vanish/>
          <w:sz w:val="24"/>
          <w:szCs w:val="24"/>
        </w:rPr>
      </w:pPr>
    </w:p>
    <w:p w14:paraId="4608B152" w14:textId="77777777" w:rsidR="007633AA" w:rsidRPr="007633AA" w:rsidRDefault="007633AA" w:rsidP="007633AA">
      <w:pPr>
        <w:pStyle w:val="ListParagraph"/>
        <w:numPr>
          <w:ilvl w:val="0"/>
          <w:numId w:val="18"/>
        </w:numPr>
        <w:spacing w:line="360" w:lineRule="auto"/>
        <w:rPr>
          <w:vanish/>
          <w:sz w:val="24"/>
          <w:szCs w:val="24"/>
        </w:rPr>
      </w:pPr>
    </w:p>
    <w:p w14:paraId="56876756" w14:textId="77777777" w:rsidR="007633AA" w:rsidRPr="007633AA" w:rsidRDefault="007633AA" w:rsidP="007633AA">
      <w:pPr>
        <w:pStyle w:val="ListParagraph"/>
        <w:numPr>
          <w:ilvl w:val="0"/>
          <w:numId w:val="18"/>
        </w:numPr>
        <w:spacing w:line="360" w:lineRule="auto"/>
        <w:rPr>
          <w:vanish/>
          <w:sz w:val="24"/>
          <w:szCs w:val="24"/>
        </w:rPr>
      </w:pPr>
    </w:p>
    <w:p w14:paraId="23943233" w14:textId="77777777" w:rsidR="007633AA" w:rsidRPr="007633AA" w:rsidRDefault="007633AA" w:rsidP="007633AA">
      <w:pPr>
        <w:pStyle w:val="ListParagraph"/>
        <w:numPr>
          <w:ilvl w:val="0"/>
          <w:numId w:val="18"/>
        </w:numPr>
        <w:spacing w:line="360" w:lineRule="auto"/>
        <w:rPr>
          <w:vanish/>
          <w:sz w:val="24"/>
          <w:szCs w:val="24"/>
        </w:rPr>
      </w:pPr>
    </w:p>
    <w:p w14:paraId="07568DD8" w14:textId="77777777" w:rsidR="007633AA" w:rsidRPr="007633AA" w:rsidRDefault="007633AA" w:rsidP="007633AA">
      <w:pPr>
        <w:pStyle w:val="ListParagraph"/>
        <w:numPr>
          <w:ilvl w:val="0"/>
          <w:numId w:val="18"/>
        </w:numPr>
        <w:spacing w:line="360" w:lineRule="auto"/>
        <w:rPr>
          <w:vanish/>
          <w:sz w:val="24"/>
          <w:szCs w:val="24"/>
        </w:rPr>
      </w:pPr>
    </w:p>
    <w:p w14:paraId="1E8C5D9B" w14:textId="77777777" w:rsidR="007633AA" w:rsidRPr="007633AA" w:rsidRDefault="007633AA" w:rsidP="007633AA">
      <w:pPr>
        <w:pStyle w:val="ListParagraph"/>
        <w:numPr>
          <w:ilvl w:val="0"/>
          <w:numId w:val="18"/>
        </w:numPr>
        <w:spacing w:line="360" w:lineRule="auto"/>
        <w:rPr>
          <w:vanish/>
          <w:sz w:val="24"/>
          <w:szCs w:val="24"/>
        </w:rPr>
      </w:pPr>
    </w:p>
    <w:p w14:paraId="09EFB763" w14:textId="77777777" w:rsidR="007633AA" w:rsidRPr="007633AA" w:rsidRDefault="007633AA" w:rsidP="007633AA">
      <w:pPr>
        <w:pStyle w:val="ListParagraph"/>
        <w:numPr>
          <w:ilvl w:val="0"/>
          <w:numId w:val="18"/>
        </w:numPr>
        <w:spacing w:line="360" w:lineRule="auto"/>
        <w:rPr>
          <w:vanish/>
          <w:sz w:val="24"/>
          <w:szCs w:val="24"/>
        </w:rPr>
      </w:pPr>
    </w:p>
    <w:p w14:paraId="4C5B0DA8" w14:textId="77777777" w:rsidR="007633AA" w:rsidRPr="007633AA" w:rsidRDefault="007633AA" w:rsidP="007633AA">
      <w:pPr>
        <w:pStyle w:val="ListParagraph"/>
        <w:numPr>
          <w:ilvl w:val="0"/>
          <w:numId w:val="18"/>
        </w:numPr>
        <w:spacing w:line="360" w:lineRule="auto"/>
        <w:rPr>
          <w:vanish/>
          <w:sz w:val="24"/>
          <w:szCs w:val="24"/>
        </w:rPr>
      </w:pPr>
    </w:p>
    <w:p w14:paraId="5C27C4D0" w14:textId="77777777" w:rsidR="007633AA" w:rsidRPr="007633AA" w:rsidRDefault="007633AA" w:rsidP="007633AA">
      <w:pPr>
        <w:pStyle w:val="ListParagraph"/>
        <w:numPr>
          <w:ilvl w:val="0"/>
          <w:numId w:val="18"/>
        </w:numPr>
        <w:spacing w:line="360" w:lineRule="auto"/>
        <w:rPr>
          <w:vanish/>
          <w:sz w:val="24"/>
          <w:szCs w:val="24"/>
        </w:rPr>
      </w:pPr>
    </w:p>
    <w:p w14:paraId="7CB65725" w14:textId="77777777" w:rsidR="007633AA" w:rsidRPr="007633AA" w:rsidRDefault="007633AA" w:rsidP="007633AA">
      <w:pPr>
        <w:pStyle w:val="ListParagraph"/>
        <w:numPr>
          <w:ilvl w:val="0"/>
          <w:numId w:val="18"/>
        </w:numPr>
        <w:spacing w:line="360" w:lineRule="auto"/>
        <w:rPr>
          <w:vanish/>
          <w:sz w:val="24"/>
          <w:szCs w:val="24"/>
        </w:rPr>
      </w:pPr>
    </w:p>
    <w:p w14:paraId="7A3A22BF" w14:textId="77777777" w:rsidR="007633AA" w:rsidRPr="007633AA" w:rsidRDefault="007633AA" w:rsidP="007633AA">
      <w:pPr>
        <w:pStyle w:val="ListParagraph"/>
        <w:numPr>
          <w:ilvl w:val="0"/>
          <w:numId w:val="18"/>
        </w:numPr>
        <w:spacing w:line="360" w:lineRule="auto"/>
        <w:rPr>
          <w:vanish/>
          <w:sz w:val="24"/>
          <w:szCs w:val="24"/>
        </w:rPr>
      </w:pPr>
    </w:p>
    <w:p w14:paraId="2353E06A" w14:textId="77777777" w:rsidR="007633AA" w:rsidRPr="007633AA" w:rsidRDefault="007633AA" w:rsidP="007633AA">
      <w:pPr>
        <w:pStyle w:val="ListParagraph"/>
        <w:numPr>
          <w:ilvl w:val="0"/>
          <w:numId w:val="18"/>
        </w:numPr>
        <w:spacing w:line="360" w:lineRule="auto"/>
        <w:rPr>
          <w:vanish/>
          <w:sz w:val="24"/>
          <w:szCs w:val="24"/>
        </w:rPr>
      </w:pPr>
    </w:p>
    <w:p w14:paraId="63D5130E" w14:textId="77777777" w:rsidR="007633AA" w:rsidRPr="007633AA" w:rsidRDefault="007633AA" w:rsidP="007633AA">
      <w:pPr>
        <w:pStyle w:val="ListParagraph"/>
        <w:numPr>
          <w:ilvl w:val="0"/>
          <w:numId w:val="18"/>
        </w:numPr>
        <w:spacing w:line="360" w:lineRule="auto"/>
        <w:rPr>
          <w:vanish/>
          <w:sz w:val="24"/>
          <w:szCs w:val="24"/>
        </w:rPr>
      </w:pPr>
    </w:p>
    <w:p w14:paraId="0048E40B" w14:textId="77777777" w:rsidR="007633AA" w:rsidRPr="007633AA" w:rsidRDefault="007633AA" w:rsidP="007633AA">
      <w:pPr>
        <w:pStyle w:val="ListParagraph"/>
        <w:numPr>
          <w:ilvl w:val="0"/>
          <w:numId w:val="18"/>
        </w:numPr>
        <w:spacing w:line="360" w:lineRule="auto"/>
        <w:rPr>
          <w:vanish/>
          <w:sz w:val="24"/>
          <w:szCs w:val="24"/>
        </w:rPr>
      </w:pPr>
    </w:p>
    <w:p w14:paraId="07613950" w14:textId="77777777" w:rsidR="007633AA" w:rsidRPr="007633AA" w:rsidRDefault="007633AA" w:rsidP="007633AA">
      <w:pPr>
        <w:pStyle w:val="ListParagraph"/>
        <w:numPr>
          <w:ilvl w:val="0"/>
          <w:numId w:val="18"/>
        </w:numPr>
        <w:spacing w:line="360" w:lineRule="auto"/>
        <w:rPr>
          <w:vanish/>
          <w:sz w:val="24"/>
          <w:szCs w:val="24"/>
        </w:rPr>
      </w:pPr>
    </w:p>
    <w:p w14:paraId="37E07833" w14:textId="77777777" w:rsidR="007633AA" w:rsidRPr="007633AA" w:rsidRDefault="007633AA" w:rsidP="007633AA">
      <w:pPr>
        <w:pStyle w:val="ListParagraph"/>
        <w:numPr>
          <w:ilvl w:val="0"/>
          <w:numId w:val="18"/>
        </w:numPr>
        <w:spacing w:line="360" w:lineRule="auto"/>
        <w:rPr>
          <w:vanish/>
          <w:sz w:val="24"/>
          <w:szCs w:val="24"/>
        </w:rPr>
      </w:pPr>
    </w:p>
    <w:p w14:paraId="396FFEFB" w14:textId="77777777" w:rsidR="007633AA" w:rsidRPr="007633AA" w:rsidRDefault="007633AA" w:rsidP="007633AA">
      <w:pPr>
        <w:pStyle w:val="ListParagraph"/>
        <w:numPr>
          <w:ilvl w:val="0"/>
          <w:numId w:val="18"/>
        </w:numPr>
        <w:spacing w:line="360" w:lineRule="auto"/>
        <w:rPr>
          <w:vanish/>
          <w:sz w:val="24"/>
          <w:szCs w:val="24"/>
        </w:rPr>
      </w:pPr>
    </w:p>
    <w:p w14:paraId="1895B229" w14:textId="77777777" w:rsidR="007633AA" w:rsidRPr="007633AA" w:rsidRDefault="007633AA" w:rsidP="007633AA">
      <w:pPr>
        <w:pStyle w:val="ListParagraph"/>
        <w:numPr>
          <w:ilvl w:val="0"/>
          <w:numId w:val="18"/>
        </w:numPr>
        <w:spacing w:line="360" w:lineRule="auto"/>
        <w:rPr>
          <w:vanish/>
          <w:sz w:val="24"/>
          <w:szCs w:val="24"/>
        </w:rPr>
      </w:pPr>
    </w:p>
    <w:p w14:paraId="41E0939B" w14:textId="77777777" w:rsidR="007633AA" w:rsidRPr="007633AA" w:rsidRDefault="007633AA" w:rsidP="007633AA">
      <w:pPr>
        <w:pStyle w:val="ListParagraph"/>
        <w:numPr>
          <w:ilvl w:val="0"/>
          <w:numId w:val="18"/>
        </w:numPr>
        <w:spacing w:line="360" w:lineRule="auto"/>
        <w:rPr>
          <w:vanish/>
          <w:sz w:val="24"/>
          <w:szCs w:val="24"/>
        </w:rPr>
      </w:pPr>
    </w:p>
    <w:p w14:paraId="5F8B6A70" w14:textId="77777777" w:rsidR="007633AA" w:rsidRPr="007633AA" w:rsidRDefault="007633AA" w:rsidP="007633AA">
      <w:pPr>
        <w:pStyle w:val="ListParagraph"/>
        <w:numPr>
          <w:ilvl w:val="0"/>
          <w:numId w:val="18"/>
        </w:numPr>
        <w:spacing w:line="360" w:lineRule="auto"/>
        <w:rPr>
          <w:vanish/>
          <w:sz w:val="24"/>
          <w:szCs w:val="24"/>
        </w:rPr>
      </w:pPr>
    </w:p>
    <w:p w14:paraId="027F2F52" w14:textId="77777777" w:rsidR="007633AA" w:rsidRPr="007633AA" w:rsidRDefault="007633AA" w:rsidP="007633AA">
      <w:pPr>
        <w:pStyle w:val="ListParagraph"/>
        <w:numPr>
          <w:ilvl w:val="0"/>
          <w:numId w:val="18"/>
        </w:numPr>
        <w:spacing w:line="360" w:lineRule="auto"/>
        <w:rPr>
          <w:vanish/>
          <w:sz w:val="24"/>
          <w:szCs w:val="24"/>
        </w:rPr>
      </w:pPr>
    </w:p>
    <w:p w14:paraId="64470E17" w14:textId="77777777" w:rsidR="007633AA" w:rsidRPr="007633AA" w:rsidRDefault="007633AA" w:rsidP="007633AA">
      <w:pPr>
        <w:pStyle w:val="ListParagraph"/>
        <w:numPr>
          <w:ilvl w:val="0"/>
          <w:numId w:val="18"/>
        </w:numPr>
        <w:spacing w:line="360" w:lineRule="auto"/>
        <w:rPr>
          <w:vanish/>
          <w:sz w:val="24"/>
          <w:szCs w:val="24"/>
        </w:rPr>
      </w:pPr>
    </w:p>
    <w:p w14:paraId="14F47621" w14:textId="77777777" w:rsidR="007633AA" w:rsidRPr="007633AA" w:rsidRDefault="007633AA" w:rsidP="007633AA">
      <w:pPr>
        <w:pStyle w:val="ListParagraph"/>
        <w:numPr>
          <w:ilvl w:val="0"/>
          <w:numId w:val="18"/>
        </w:numPr>
        <w:spacing w:line="360" w:lineRule="auto"/>
        <w:rPr>
          <w:vanish/>
          <w:sz w:val="24"/>
          <w:szCs w:val="24"/>
        </w:rPr>
      </w:pPr>
    </w:p>
    <w:p w14:paraId="01649E71" w14:textId="77777777" w:rsidR="007633AA" w:rsidRPr="007633AA" w:rsidRDefault="007633AA" w:rsidP="007633AA">
      <w:pPr>
        <w:pStyle w:val="ListParagraph"/>
        <w:numPr>
          <w:ilvl w:val="0"/>
          <w:numId w:val="18"/>
        </w:numPr>
        <w:spacing w:line="360" w:lineRule="auto"/>
        <w:rPr>
          <w:vanish/>
          <w:sz w:val="24"/>
          <w:szCs w:val="24"/>
        </w:rPr>
      </w:pPr>
    </w:p>
    <w:p w14:paraId="0C1F0F59" w14:textId="77777777" w:rsidR="007633AA" w:rsidRPr="007633AA" w:rsidRDefault="007633AA" w:rsidP="007633AA">
      <w:pPr>
        <w:pStyle w:val="ListParagraph"/>
        <w:numPr>
          <w:ilvl w:val="0"/>
          <w:numId w:val="18"/>
        </w:numPr>
        <w:spacing w:line="360" w:lineRule="auto"/>
        <w:rPr>
          <w:vanish/>
          <w:sz w:val="24"/>
          <w:szCs w:val="24"/>
        </w:rPr>
      </w:pPr>
    </w:p>
    <w:p w14:paraId="1E9C88F3" w14:textId="77777777" w:rsidR="007633AA" w:rsidRPr="007633AA" w:rsidRDefault="007633AA" w:rsidP="007633AA">
      <w:pPr>
        <w:pStyle w:val="ListParagraph"/>
        <w:numPr>
          <w:ilvl w:val="0"/>
          <w:numId w:val="18"/>
        </w:numPr>
        <w:spacing w:line="360" w:lineRule="auto"/>
        <w:rPr>
          <w:vanish/>
          <w:sz w:val="24"/>
          <w:szCs w:val="24"/>
        </w:rPr>
      </w:pPr>
    </w:p>
    <w:p w14:paraId="763E996B" w14:textId="77777777" w:rsidR="007633AA" w:rsidRPr="007633AA" w:rsidRDefault="007633AA" w:rsidP="007633AA">
      <w:pPr>
        <w:pStyle w:val="ListParagraph"/>
        <w:numPr>
          <w:ilvl w:val="0"/>
          <w:numId w:val="18"/>
        </w:numPr>
        <w:spacing w:line="360" w:lineRule="auto"/>
        <w:rPr>
          <w:vanish/>
          <w:sz w:val="24"/>
          <w:szCs w:val="24"/>
        </w:rPr>
      </w:pPr>
    </w:p>
    <w:p w14:paraId="5A909CD6" w14:textId="77777777" w:rsidR="007633AA" w:rsidRPr="007633AA" w:rsidRDefault="007633AA" w:rsidP="007633AA">
      <w:pPr>
        <w:pStyle w:val="ListParagraph"/>
        <w:numPr>
          <w:ilvl w:val="0"/>
          <w:numId w:val="18"/>
        </w:numPr>
        <w:spacing w:line="360" w:lineRule="auto"/>
        <w:rPr>
          <w:vanish/>
          <w:sz w:val="24"/>
          <w:szCs w:val="24"/>
        </w:rPr>
      </w:pPr>
    </w:p>
    <w:p w14:paraId="78DDA2D1" w14:textId="77777777" w:rsidR="007633AA" w:rsidRPr="007633AA" w:rsidRDefault="007633AA" w:rsidP="007633AA">
      <w:pPr>
        <w:pStyle w:val="ListParagraph"/>
        <w:numPr>
          <w:ilvl w:val="0"/>
          <w:numId w:val="18"/>
        </w:numPr>
        <w:spacing w:line="360" w:lineRule="auto"/>
        <w:rPr>
          <w:vanish/>
          <w:sz w:val="24"/>
          <w:szCs w:val="24"/>
        </w:rPr>
      </w:pPr>
    </w:p>
    <w:p w14:paraId="69BC2D66" w14:textId="77777777" w:rsidR="007633AA" w:rsidRPr="007633AA" w:rsidRDefault="007633AA" w:rsidP="007633AA">
      <w:pPr>
        <w:pStyle w:val="ListParagraph"/>
        <w:numPr>
          <w:ilvl w:val="0"/>
          <w:numId w:val="18"/>
        </w:numPr>
        <w:spacing w:line="360" w:lineRule="auto"/>
        <w:rPr>
          <w:vanish/>
          <w:sz w:val="24"/>
          <w:szCs w:val="24"/>
        </w:rPr>
      </w:pPr>
    </w:p>
    <w:p w14:paraId="73269D75" w14:textId="77777777" w:rsidR="007633AA" w:rsidRPr="007633AA" w:rsidRDefault="007633AA" w:rsidP="007633AA">
      <w:pPr>
        <w:pStyle w:val="ListParagraph"/>
        <w:numPr>
          <w:ilvl w:val="0"/>
          <w:numId w:val="18"/>
        </w:numPr>
        <w:spacing w:line="360" w:lineRule="auto"/>
        <w:rPr>
          <w:vanish/>
          <w:sz w:val="24"/>
          <w:szCs w:val="24"/>
        </w:rPr>
      </w:pPr>
    </w:p>
    <w:p w14:paraId="2B7397ED" w14:textId="77777777" w:rsidR="007633AA" w:rsidRPr="007633AA" w:rsidRDefault="007633AA" w:rsidP="007633AA">
      <w:pPr>
        <w:pStyle w:val="ListParagraph"/>
        <w:numPr>
          <w:ilvl w:val="0"/>
          <w:numId w:val="18"/>
        </w:numPr>
        <w:spacing w:line="360" w:lineRule="auto"/>
        <w:rPr>
          <w:vanish/>
          <w:sz w:val="24"/>
          <w:szCs w:val="24"/>
        </w:rPr>
      </w:pPr>
    </w:p>
    <w:p w14:paraId="0C9833D8" w14:textId="77777777" w:rsidR="007633AA" w:rsidRPr="007633AA" w:rsidRDefault="007633AA" w:rsidP="007633AA">
      <w:pPr>
        <w:pStyle w:val="ListParagraph"/>
        <w:numPr>
          <w:ilvl w:val="0"/>
          <w:numId w:val="18"/>
        </w:numPr>
        <w:spacing w:line="360" w:lineRule="auto"/>
        <w:rPr>
          <w:vanish/>
          <w:sz w:val="24"/>
          <w:szCs w:val="24"/>
        </w:rPr>
      </w:pPr>
    </w:p>
    <w:p w14:paraId="4609A9A7" w14:textId="77777777" w:rsidR="007633AA" w:rsidRPr="007633AA" w:rsidRDefault="007633AA" w:rsidP="007633AA">
      <w:pPr>
        <w:pStyle w:val="ListParagraph"/>
        <w:numPr>
          <w:ilvl w:val="0"/>
          <w:numId w:val="18"/>
        </w:numPr>
        <w:spacing w:line="360" w:lineRule="auto"/>
        <w:rPr>
          <w:vanish/>
          <w:sz w:val="24"/>
          <w:szCs w:val="24"/>
        </w:rPr>
      </w:pPr>
    </w:p>
    <w:p w14:paraId="7BBE50BE" w14:textId="77777777" w:rsidR="007633AA" w:rsidRPr="007633AA" w:rsidRDefault="007633AA" w:rsidP="007633AA">
      <w:pPr>
        <w:pStyle w:val="ListParagraph"/>
        <w:numPr>
          <w:ilvl w:val="0"/>
          <w:numId w:val="18"/>
        </w:numPr>
        <w:spacing w:line="360" w:lineRule="auto"/>
        <w:rPr>
          <w:vanish/>
          <w:sz w:val="24"/>
          <w:szCs w:val="24"/>
        </w:rPr>
      </w:pPr>
    </w:p>
    <w:p w14:paraId="4F2C8A80" w14:textId="77777777" w:rsidR="007633AA" w:rsidRPr="007633AA" w:rsidRDefault="007633AA" w:rsidP="007633AA">
      <w:pPr>
        <w:pStyle w:val="ListParagraph"/>
        <w:numPr>
          <w:ilvl w:val="0"/>
          <w:numId w:val="18"/>
        </w:numPr>
        <w:spacing w:line="360" w:lineRule="auto"/>
        <w:rPr>
          <w:vanish/>
          <w:sz w:val="24"/>
          <w:szCs w:val="24"/>
        </w:rPr>
      </w:pPr>
    </w:p>
    <w:p w14:paraId="7ACA258A" w14:textId="77777777" w:rsidR="007633AA" w:rsidRPr="007633AA" w:rsidRDefault="007633AA" w:rsidP="007633AA">
      <w:pPr>
        <w:pStyle w:val="ListParagraph"/>
        <w:numPr>
          <w:ilvl w:val="0"/>
          <w:numId w:val="18"/>
        </w:numPr>
        <w:spacing w:line="360" w:lineRule="auto"/>
        <w:rPr>
          <w:vanish/>
          <w:sz w:val="24"/>
          <w:szCs w:val="24"/>
        </w:rPr>
      </w:pPr>
    </w:p>
    <w:p w14:paraId="380F258E" w14:textId="77777777" w:rsidR="007633AA" w:rsidRPr="007633AA" w:rsidRDefault="007633AA" w:rsidP="007633AA">
      <w:pPr>
        <w:pStyle w:val="ListParagraph"/>
        <w:numPr>
          <w:ilvl w:val="0"/>
          <w:numId w:val="18"/>
        </w:numPr>
        <w:spacing w:line="360" w:lineRule="auto"/>
        <w:rPr>
          <w:vanish/>
          <w:sz w:val="24"/>
          <w:szCs w:val="24"/>
        </w:rPr>
      </w:pPr>
    </w:p>
    <w:p w14:paraId="38208D55" w14:textId="77777777" w:rsidR="007633AA" w:rsidRPr="007633AA" w:rsidRDefault="007633AA" w:rsidP="007633AA">
      <w:pPr>
        <w:pStyle w:val="ListParagraph"/>
        <w:numPr>
          <w:ilvl w:val="0"/>
          <w:numId w:val="18"/>
        </w:numPr>
        <w:spacing w:line="360" w:lineRule="auto"/>
        <w:rPr>
          <w:vanish/>
          <w:sz w:val="24"/>
          <w:szCs w:val="24"/>
        </w:rPr>
      </w:pPr>
    </w:p>
    <w:p w14:paraId="53DABA10" w14:textId="77777777" w:rsidR="007633AA" w:rsidRPr="007633AA" w:rsidRDefault="007633AA" w:rsidP="007633AA">
      <w:pPr>
        <w:pStyle w:val="ListParagraph"/>
        <w:numPr>
          <w:ilvl w:val="0"/>
          <w:numId w:val="18"/>
        </w:numPr>
        <w:spacing w:line="360" w:lineRule="auto"/>
        <w:rPr>
          <w:vanish/>
          <w:sz w:val="24"/>
          <w:szCs w:val="24"/>
        </w:rPr>
      </w:pPr>
    </w:p>
    <w:p w14:paraId="0920DCE5" w14:textId="77777777" w:rsidR="007633AA" w:rsidRPr="007633AA" w:rsidRDefault="007633AA" w:rsidP="007633AA">
      <w:pPr>
        <w:pStyle w:val="ListParagraph"/>
        <w:numPr>
          <w:ilvl w:val="0"/>
          <w:numId w:val="18"/>
        </w:numPr>
        <w:spacing w:line="360" w:lineRule="auto"/>
        <w:rPr>
          <w:vanish/>
          <w:sz w:val="24"/>
          <w:szCs w:val="24"/>
        </w:rPr>
      </w:pPr>
    </w:p>
    <w:p w14:paraId="4CC6F1F1" w14:textId="77777777" w:rsidR="007633AA" w:rsidRPr="007633AA" w:rsidRDefault="007633AA" w:rsidP="007633AA">
      <w:pPr>
        <w:pStyle w:val="ListParagraph"/>
        <w:numPr>
          <w:ilvl w:val="0"/>
          <w:numId w:val="18"/>
        </w:numPr>
        <w:spacing w:line="360" w:lineRule="auto"/>
        <w:rPr>
          <w:vanish/>
          <w:sz w:val="24"/>
          <w:szCs w:val="24"/>
        </w:rPr>
      </w:pPr>
    </w:p>
    <w:p w14:paraId="073C7F99" w14:textId="77777777" w:rsidR="007633AA" w:rsidRPr="007633AA" w:rsidRDefault="007633AA" w:rsidP="007633AA">
      <w:pPr>
        <w:pStyle w:val="ListParagraph"/>
        <w:numPr>
          <w:ilvl w:val="0"/>
          <w:numId w:val="18"/>
        </w:numPr>
        <w:spacing w:line="360" w:lineRule="auto"/>
        <w:rPr>
          <w:vanish/>
          <w:sz w:val="24"/>
          <w:szCs w:val="24"/>
        </w:rPr>
      </w:pPr>
    </w:p>
    <w:p w14:paraId="36F7CA47" w14:textId="77777777" w:rsidR="007633AA" w:rsidRPr="007633AA" w:rsidRDefault="007633AA" w:rsidP="007633AA">
      <w:pPr>
        <w:pStyle w:val="ListParagraph"/>
        <w:numPr>
          <w:ilvl w:val="0"/>
          <w:numId w:val="18"/>
        </w:numPr>
        <w:spacing w:line="360" w:lineRule="auto"/>
        <w:rPr>
          <w:vanish/>
          <w:sz w:val="24"/>
          <w:szCs w:val="24"/>
        </w:rPr>
      </w:pPr>
    </w:p>
    <w:p w14:paraId="5B17DA63" w14:textId="77777777" w:rsidR="007633AA" w:rsidRPr="007633AA" w:rsidRDefault="007633AA" w:rsidP="007633AA">
      <w:pPr>
        <w:pStyle w:val="ListParagraph"/>
        <w:numPr>
          <w:ilvl w:val="0"/>
          <w:numId w:val="18"/>
        </w:numPr>
        <w:spacing w:line="360" w:lineRule="auto"/>
        <w:rPr>
          <w:vanish/>
          <w:sz w:val="24"/>
          <w:szCs w:val="24"/>
        </w:rPr>
      </w:pPr>
    </w:p>
    <w:p w14:paraId="3D21E494" w14:textId="77777777" w:rsidR="007633AA" w:rsidRPr="007633AA" w:rsidRDefault="007633AA" w:rsidP="007633AA">
      <w:pPr>
        <w:pStyle w:val="ListParagraph"/>
        <w:numPr>
          <w:ilvl w:val="0"/>
          <w:numId w:val="18"/>
        </w:numPr>
        <w:spacing w:line="360" w:lineRule="auto"/>
        <w:rPr>
          <w:vanish/>
          <w:sz w:val="24"/>
          <w:szCs w:val="24"/>
        </w:rPr>
      </w:pPr>
    </w:p>
    <w:p w14:paraId="584AC8B9" w14:textId="77777777" w:rsidR="007633AA" w:rsidRPr="007633AA" w:rsidRDefault="007633AA" w:rsidP="007633AA">
      <w:pPr>
        <w:pStyle w:val="ListParagraph"/>
        <w:numPr>
          <w:ilvl w:val="0"/>
          <w:numId w:val="18"/>
        </w:numPr>
        <w:spacing w:line="360" w:lineRule="auto"/>
        <w:rPr>
          <w:vanish/>
          <w:sz w:val="24"/>
          <w:szCs w:val="24"/>
        </w:rPr>
      </w:pPr>
    </w:p>
    <w:p w14:paraId="48033B92" w14:textId="77777777" w:rsidR="007633AA" w:rsidRPr="007633AA" w:rsidRDefault="007633AA" w:rsidP="007633AA">
      <w:pPr>
        <w:pStyle w:val="ListParagraph"/>
        <w:numPr>
          <w:ilvl w:val="0"/>
          <w:numId w:val="18"/>
        </w:numPr>
        <w:spacing w:line="360" w:lineRule="auto"/>
        <w:rPr>
          <w:vanish/>
          <w:sz w:val="24"/>
          <w:szCs w:val="24"/>
        </w:rPr>
      </w:pPr>
    </w:p>
    <w:p w14:paraId="3F112C20" w14:textId="77777777" w:rsidR="007633AA" w:rsidRPr="007633AA" w:rsidRDefault="007633AA" w:rsidP="007633AA">
      <w:pPr>
        <w:pStyle w:val="ListParagraph"/>
        <w:numPr>
          <w:ilvl w:val="0"/>
          <w:numId w:val="18"/>
        </w:numPr>
        <w:spacing w:line="360" w:lineRule="auto"/>
        <w:rPr>
          <w:vanish/>
          <w:sz w:val="24"/>
          <w:szCs w:val="24"/>
        </w:rPr>
      </w:pPr>
    </w:p>
    <w:p w14:paraId="10D6AA89" w14:textId="77777777" w:rsidR="007633AA" w:rsidRPr="007633AA" w:rsidRDefault="007633AA" w:rsidP="007633AA">
      <w:pPr>
        <w:pStyle w:val="ListParagraph"/>
        <w:numPr>
          <w:ilvl w:val="0"/>
          <w:numId w:val="18"/>
        </w:numPr>
        <w:spacing w:line="360" w:lineRule="auto"/>
        <w:rPr>
          <w:vanish/>
          <w:sz w:val="24"/>
          <w:szCs w:val="24"/>
        </w:rPr>
      </w:pPr>
    </w:p>
    <w:p w14:paraId="1658F442" w14:textId="77777777" w:rsidR="007633AA" w:rsidRPr="007633AA" w:rsidRDefault="007633AA" w:rsidP="007633AA">
      <w:pPr>
        <w:pStyle w:val="ListParagraph"/>
        <w:numPr>
          <w:ilvl w:val="0"/>
          <w:numId w:val="18"/>
        </w:numPr>
        <w:spacing w:line="360" w:lineRule="auto"/>
        <w:rPr>
          <w:vanish/>
          <w:sz w:val="24"/>
          <w:szCs w:val="24"/>
        </w:rPr>
      </w:pPr>
    </w:p>
    <w:p w14:paraId="6D9F3B13" w14:textId="77777777" w:rsidR="007633AA" w:rsidRPr="007633AA" w:rsidRDefault="007633AA" w:rsidP="007633AA">
      <w:pPr>
        <w:pStyle w:val="ListParagraph"/>
        <w:numPr>
          <w:ilvl w:val="0"/>
          <w:numId w:val="18"/>
        </w:numPr>
        <w:spacing w:line="360" w:lineRule="auto"/>
        <w:rPr>
          <w:vanish/>
          <w:sz w:val="24"/>
          <w:szCs w:val="24"/>
        </w:rPr>
      </w:pPr>
    </w:p>
    <w:p w14:paraId="10AA4376" w14:textId="77777777" w:rsidR="007633AA" w:rsidRPr="007633AA" w:rsidRDefault="007633AA" w:rsidP="007633AA">
      <w:pPr>
        <w:pStyle w:val="ListParagraph"/>
        <w:numPr>
          <w:ilvl w:val="0"/>
          <w:numId w:val="18"/>
        </w:numPr>
        <w:spacing w:line="360" w:lineRule="auto"/>
        <w:rPr>
          <w:vanish/>
          <w:sz w:val="24"/>
          <w:szCs w:val="24"/>
        </w:rPr>
      </w:pPr>
    </w:p>
    <w:p w14:paraId="6EEACD92" w14:textId="77777777" w:rsidR="007633AA" w:rsidRPr="007633AA" w:rsidRDefault="007633AA" w:rsidP="007633AA">
      <w:pPr>
        <w:pStyle w:val="ListParagraph"/>
        <w:numPr>
          <w:ilvl w:val="0"/>
          <w:numId w:val="18"/>
        </w:numPr>
        <w:spacing w:line="360" w:lineRule="auto"/>
        <w:rPr>
          <w:vanish/>
          <w:sz w:val="24"/>
          <w:szCs w:val="24"/>
        </w:rPr>
      </w:pPr>
    </w:p>
    <w:p w14:paraId="40DD53B9" w14:textId="77777777" w:rsidR="007633AA" w:rsidRPr="007633AA" w:rsidRDefault="007633AA" w:rsidP="007633AA">
      <w:pPr>
        <w:pStyle w:val="ListParagraph"/>
        <w:numPr>
          <w:ilvl w:val="0"/>
          <w:numId w:val="18"/>
        </w:numPr>
        <w:spacing w:line="360" w:lineRule="auto"/>
        <w:rPr>
          <w:vanish/>
          <w:sz w:val="24"/>
          <w:szCs w:val="24"/>
        </w:rPr>
      </w:pPr>
    </w:p>
    <w:p w14:paraId="05E1B973" w14:textId="77777777" w:rsidR="007633AA" w:rsidRPr="007633AA" w:rsidRDefault="007633AA" w:rsidP="007633AA">
      <w:pPr>
        <w:pStyle w:val="ListParagraph"/>
        <w:numPr>
          <w:ilvl w:val="0"/>
          <w:numId w:val="18"/>
        </w:numPr>
        <w:spacing w:line="360" w:lineRule="auto"/>
        <w:rPr>
          <w:vanish/>
          <w:sz w:val="24"/>
          <w:szCs w:val="24"/>
        </w:rPr>
      </w:pPr>
    </w:p>
    <w:p w14:paraId="3F943111" w14:textId="77777777" w:rsidR="007633AA" w:rsidRPr="007633AA" w:rsidRDefault="007633AA" w:rsidP="007633AA">
      <w:pPr>
        <w:pStyle w:val="ListParagraph"/>
        <w:numPr>
          <w:ilvl w:val="0"/>
          <w:numId w:val="18"/>
        </w:numPr>
        <w:spacing w:line="360" w:lineRule="auto"/>
        <w:rPr>
          <w:vanish/>
          <w:sz w:val="24"/>
          <w:szCs w:val="24"/>
        </w:rPr>
      </w:pPr>
    </w:p>
    <w:p w14:paraId="332B2D2C" w14:textId="77777777" w:rsidR="007633AA" w:rsidRPr="007633AA" w:rsidRDefault="007633AA" w:rsidP="007633AA">
      <w:pPr>
        <w:pStyle w:val="ListParagraph"/>
        <w:numPr>
          <w:ilvl w:val="0"/>
          <w:numId w:val="18"/>
        </w:numPr>
        <w:spacing w:line="360" w:lineRule="auto"/>
        <w:rPr>
          <w:vanish/>
          <w:sz w:val="24"/>
          <w:szCs w:val="24"/>
        </w:rPr>
      </w:pPr>
    </w:p>
    <w:p w14:paraId="1A70BC37" w14:textId="77777777" w:rsidR="007633AA" w:rsidRPr="007633AA" w:rsidRDefault="007633AA" w:rsidP="007633AA">
      <w:pPr>
        <w:pStyle w:val="ListParagraph"/>
        <w:numPr>
          <w:ilvl w:val="0"/>
          <w:numId w:val="18"/>
        </w:numPr>
        <w:spacing w:line="360" w:lineRule="auto"/>
        <w:rPr>
          <w:vanish/>
          <w:sz w:val="24"/>
          <w:szCs w:val="24"/>
        </w:rPr>
      </w:pPr>
    </w:p>
    <w:p w14:paraId="71F14B8A" w14:textId="77777777" w:rsidR="007633AA" w:rsidRPr="007633AA" w:rsidRDefault="007633AA" w:rsidP="007633AA">
      <w:pPr>
        <w:pStyle w:val="ListParagraph"/>
        <w:numPr>
          <w:ilvl w:val="0"/>
          <w:numId w:val="18"/>
        </w:numPr>
        <w:spacing w:line="360" w:lineRule="auto"/>
        <w:rPr>
          <w:vanish/>
          <w:sz w:val="24"/>
          <w:szCs w:val="24"/>
        </w:rPr>
      </w:pPr>
    </w:p>
    <w:p w14:paraId="50EBEADD" w14:textId="77777777" w:rsidR="007633AA" w:rsidRPr="007633AA" w:rsidRDefault="007633AA" w:rsidP="007633AA">
      <w:pPr>
        <w:pStyle w:val="ListParagraph"/>
        <w:numPr>
          <w:ilvl w:val="0"/>
          <w:numId w:val="18"/>
        </w:numPr>
        <w:spacing w:line="360" w:lineRule="auto"/>
        <w:rPr>
          <w:vanish/>
          <w:sz w:val="24"/>
          <w:szCs w:val="24"/>
        </w:rPr>
      </w:pPr>
    </w:p>
    <w:p w14:paraId="059DF256" w14:textId="77777777" w:rsidR="007633AA" w:rsidRPr="007633AA" w:rsidRDefault="007633AA" w:rsidP="007633AA">
      <w:pPr>
        <w:pStyle w:val="ListParagraph"/>
        <w:numPr>
          <w:ilvl w:val="0"/>
          <w:numId w:val="18"/>
        </w:numPr>
        <w:spacing w:line="360" w:lineRule="auto"/>
        <w:rPr>
          <w:vanish/>
          <w:sz w:val="24"/>
          <w:szCs w:val="24"/>
        </w:rPr>
      </w:pPr>
    </w:p>
    <w:p w14:paraId="17667CC0" w14:textId="77777777" w:rsidR="007633AA" w:rsidRPr="007633AA" w:rsidRDefault="007633AA" w:rsidP="007633AA">
      <w:pPr>
        <w:pStyle w:val="ListParagraph"/>
        <w:numPr>
          <w:ilvl w:val="0"/>
          <w:numId w:val="18"/>
        </w:numPr>
        <w:spacing w:line="360" w:lineRule="auto"/>
        <w:rPr>
          <w:vanish/>
          <w:sz w:val="24"/>
          <w:szCs w:val="24"/>
        </w:rPr>
      </w:pPr>
    </w:p>
    <w:p w14:paraId="51CC8B5E" w14:textId="77777777" w:rsidR="007633AA" w:rsidRPr="007633AA" w:rsidRDefault="007633AA" w:rsidP="007633AA">
      <w:pPr>
        <w:pStyle w:val="ListParagraph"/>
        <w:numPr>
          <w:ilvl w:val="0"/>
          <w:numId w:val="18"/>
        </w:numPr>
        <w:spacing w:line="360" w:lineRule="auto"/>
        <w:rPr>
          <w:vanish/>
          <w:sz w:val="24"/>
          <w:szCs w:val="24"/>
        </w:rPr>
      </w:pPr>
    </w:p>
    <w:p w14:paraId="2F0B8924" w14:textId="77777777" w:rsidR="007633AA" w:rsidRPr="007633AA" w:rsidRDefault="007633AA" w:rsidP="007633AA">
      <w:pPr>
        <w:pStyle w:val="ListParagraph"/>
        <w:numPr>
          <w:ilvl w:val="0"/>
          <w:numId w:val="18"/>
        </w:numPr>
        <w:spacing w:line="360" w:lineRule="auto"/>
        <w:rPr>
          <w:vanish/>
          <w:sz w:val="24"/>
          <w:szCs w:val="24"/>
        </w:rPr>
      </w:pPr>
    </w:p>
    <w:p w14:paraId="6898E472" w14:textId="77777777" w:rsidR="007633AA" w:rsidRPr="007633AA" w:rsidRDefault="007633AA" w:rsidP="007633AA">
      <w:pPr>
        <w:pStyle w:val="ListParagraph"/>
        <w:numPr>
          <w:ilvl w:val="0"/>
          <w:numId w:val="18"/>
        </w:numPr>
        <w:spacing w:line="360" w:lineRule="auto"/>
        <w:rPr>
          <w:vanish/>
          <w:sz w:val="24"/>
          <w:szCs w:val="24"/>
        </w:rPr>
      </w:pPr>
    </w:p>
    <w:p w14:paraId="4C80D65C" w14:textId="77777777" w:rsidR="007633AA" w:rsidRPr="007633AA" w:rsidRDefault="007633AA" w:rsidP="007633AA">
      <w:pPr>
        <w:pStyle w:val="ListParagraph"/>
        <w:numPr>
          <w:ilvl w:val="0"/>
          <w:numId w:val="18"/>
        </w:numPr>
        <w:spacing w:line="360" w:lineRule="auto"/>
        <w:rPr>
          <w:vanish/>
          <w:sz w:val="24"/>
          <w:szCs w:val="24"/>
        </w:rPr>
      </w:pPr>
    </w:p>
    <w:p w14:paraId="05AC6550" w14:textId="77777777" w:rsidR="007633AA" w:rsidRPr="007633AA" w:rsidRDefault="007633AA" w:rsidP="007633AA">
      <w:pPr>
        <w:pStyle w:val="ListParagraph"/>
        <w:numPr>
          <w:ilvl w:val="0"/>
          <w:numId w:val="18"/>
        </w:numPr>
        <w:spacing w:line="360" w:lineRule="auto"/>
        <w:rPr>
          <w:vanish/>
          <w:sz w:val="24"/>
          <w:szCs w:val="24"/>
        </w:rPr>
      </w:pPr>
    </w:p>
    <w:p w14:paraId="41B75207" w14:textId="77777777" w:rsidR="007633AA" w:rsidRPr="007633AA" w:rsidRDefault="007633AA" w:rsidP="007633AA">
      <w:pPr>
        <w:pStyle w:val="ListParagraph"/>
        <w:numPr>
          <w:ilvl w:val="0"/>
          <w:numId w:val="18"/>
        </w:numPr>
        <w:spacing w:line="360" w:lineRule="auto"/>
        <w:rPr>
          <w:vanish/>
          <w:sz w:val="24"/>
          <w:szCs w:val="24"/>
        </w:rPr>
      </w:pPr>
    </w:p>
    <w:p w14:paraId="30D2B794" w14:textId="77777777" w:rsidR="007633AA" w:rsidRPr="007633AA" w:rsidRDefault="007633AA" w:rsidP="007633AA">
      <w:pPr>
        <w:pStyle w:val="ListParagraph"/>
        <w:numPr>
          <w:ilvl w:val="0"/>
          <w:numId w:val="18"/>
        </w:numPr>
        <w:spacing w:line="360" w:lineRule="auto"/>
        <w:rPr>
          <w:vanish/>
          <w:sz w:val="24"/>
          <w:szCs w:val="24"/>
        </w:rPr>
      </w:pPr>
    </w:p>
    <w:p w14:paraId="1ED964DC" w14:textId="77777777" w:rsidR="007633AA" w:rsidRPr="007633AA" w:rsidRDefault="007633AA" w:rsidP="007633AA">
      <w:pPr>
        <w:pStyle w:val="ListParagraph"/>
        <w:numPr>
          <w:ilvl w:val="0"/>
          <w:numId w:val="18"/>
        </w:numPr>
        <w:spacing w:line="360" w:lineRule="auto"/>
        <w:rPr>
          <w:vanish/>
          <w:sz w:val="24"/>
          <w:szCs w:val="24"/>
        </w:rPr>
      </w:pPr>
    </w:p>
    <w:p w14:paraId="14FF1953" w14:textId="77777777" w:rsidR="007633AA" w:rsidRPr="007633AA" w:rsidRDefault="007633AA" w:rsidP="007633AA">
      <w:pPr>
        <w:pStyle w:val="ListParagraph"/>
        <w:numPr>
          <w:ilvl w:val="0"/>
          <w:numId w:val="18"/>
        </w:numPr>
        <w:spacing w:line="360" w:lineRule="auto"/>
        <w:rPr>
          <w:vanish/>
          <w:sz w:val="24"/>
          <w:szCs w:val="24"/>
        </w:rPr>
      </w:pPr>
    </w:p>
    <w:p w14:paraId="197B50FC" w14:textId="77777777" w:rsidR="007633AA" w:rsidRPr="007633AA" w:rsidRDefault="007633AA" w:rsidP="007633AA">
      <w:pPr>
        <w:pStyle w:val="ListParagraph"/>
        <w:numPr>
          <w:ilvl w:val="0"/>
          <w:numId w:val="18"/>
        </w:numPr>
        <w:spacing w:line="360" w:lineRule="auto"/>
        <w:rPr>
          <w:vanish/>
          <w:sz w:val="24"/>
          <w:szCs w:val="24"/>
        </w:rPr>
      </w:pPr>
    </w:p>
    <w:p w14:paraId="2ADE8021" w14:textId="77777777" w:rsidR="007633AA" w:rsidRPr="007633AA" w:rsidRDefault="007633AA" w:rsidP="007633AA">
      <w:pPr>
        <w:pStyle w:val="ListParagraph"/>
        <w:numPr>
          <w:ilvl w:val="0"/>
          <w:numId w:val="18"/>
        </w:numPr>
        <w:spacing w:line="360" w:lineRule="auto"/>
        <w:rPr>
          <w:vanish/>
          <w:sz w:val="24"/>
          <w:szCs w:val="24"/>
        </w:rPr>
      </w:pPr>
    </w:p>
    <w:p w14:paraId="34E64EC0" w14:textId="77777777" w:rsidR="007633AA" w:rsidRPr="007633AA" w:rsidRDefault="007633AA" w:rsidP="007633AA">
      <w:pPr>
        <w:pStyle w:val="ListParagraph"/>
        <w:numPr>
          <w:ilvl w:val="0"/>
          <w:numId w:val="18"/>
        </w:numPr>
        <w:spacing w:line="360" w:lineRule="auto"/>
        <w:rPr>
          <w:vanish/>
          <w:sz w:val="24"/>
          <w:szCs w:val="24"/>
        </w:rPr>
      </w:pPr>
    </w:p>
    <w:p w14:paraId="0267F0A6" w14:textId="77777777" w:rsidR="007633AA" w:rsidRPr="007633AA" w:rsidRDefault="007633AA" w:rsidP="007633AA">
      <w:pPr>
        <w:pStyle w:val="ListParagraph"/>
        <w:numPr>
          <w:ilvl w:val="0"/>
          <w:numId w:val="18"/>
        </w:numPr>
        <w:spacing w:line="360" w:lineRule="auto"/>
        <w:rPr>
          <w:vanish/>
          <w:sz w:val="24"/>
          <w:szCs w:val="24"/>
        </w:rPr>
      </w:pPr>
    </w:p>
    <w:p w14:paraId="6887BC10" w14:textId="77777777" w:rsidR="007633AA" w:rsidRPr="007633AA" w:rsidRDefault="007633AA" w:rsidP="007633AA">
      <w:pPr>
        <w:pStyle w:val="ListParagraph"/>
        <w:numPr>
          <w:ilvl w:val="0"/>
          <w:numId w:val="18"/>
        </w:numPr>
        <w:spacing w:line="360" w:lineRule="auto"/>
        <w:rPr>
          <w:vanish/>
          <w:sz w:val="24"/>
          <w:szCs w:val="24"/>
        </w:rPr>
      </w:pPr>
    </w:p>
    <w:p w14:paraId="3A468EA7" w14:textId="77777777" w:rsidR="007633AA" w:rsidRPr="007633AA" w:rsidRDefault="007633AA" w:rsidP="007633AA">
      <w:pPr>
        <w:pStyle w:val="ListParagraph"/>
        <w:numPr>
          <w:ilvl w:val="0"/>
          <w:numId w:val="18"/>
        </w:numPr>
        <w:spacing w:line="360" w:lineRule="auto"/>
        <w:rPr>
          <w:vanish/>
          <w:sz w:val="24"/>
          <w:szCs w:val="24"/>
        </w:rPr>
      </w:pPr>
    </w:p>
    <w:p w14:paraId="3FDB692C" w14:textId="77777777" w:rsidR="007633AA" w:rsidRPr="007633AA" w:rsidRDefault="007633AA" w:rsidP="007633AA">
      <w:pPr>
        <w:pStyle w:val="ListParagraph"/>
        <w:numPr>
          <w:ilvl w:val="0"/>
          <w:numId w:val="18"/>
        </w:numPr>
        <w:spacing w:line="360" w:lineRule="auto"/>
        <w:rPr>
          <w:vanish/>
          <w:sz w:val="24"/>
          <w:szCs w:val="24"/>
        </w:rPr>
      </w:pPr>
    </w:p>
    <w:p w14:paraId="5F5E81EB" w14:textId="77777777" w:rsidR="007633AA" w:rsidRPr="007633AA" w:rsidRDefault="007633AA" w:rsidP="007633AA">
      <w:pPr>
        <w:pStyle w:val="ListParagraph"/>
        <w:numPr>
          <w:ilvl w:val="0"/>
          <w:numId w:val="18"/>
        </w:numPr>
        <w:spacing w:line="360" w:lineRule="auto"/>
        <w:rPr>
          <w:vanish/>
          <w:sz w:val="24"/>
          <w:szCs w:val="24"/>
        </w:rPr>
      </w:pPr>
    </w:p>
    <w:p w14:paraId="47AAF268" w14:textId="77777777" w:rsidR="007633AA" w:rsidRPr="007633AA" w:rsidRDefault="007633AA" w:rsidP="007633AA">
      <w:pPr>
        <w:pStyle w:val="ListParagraph"/>
        <w:numPr>
          <w:ilvl w:val="0"/>
          <w:numId w:val="18"/>
        </w:numPr>
        <w:spacing w:line="360" w:lineRule="auto"/>
        <w:rPr>
          <w:vanish/>
          <w:sz w:val="24"/>
          <w:szCs w:val="24"/>
        </w:rPr>
      </w:pPr>
    </w:p>
    <w:p w14:paraId="0422580D" w14:textId="77777777" w:rsidR="007633AA" w:rsidRPr="007633AA" w:rsidRDefault="007633AA" w:rsidP="007633AA">
      <w:pPr>
        <w:pStyle w:val="ListParagraph"/>
        <w:numPr>
          <w:ilvl w:val="0"/>
          <w:numId w:val="18"/>
        </w:numPr>
        <w:spacing w:line="360" w:lineRule="auto"/>
        <w:rPr>
          <w:vanish/>
          <w:sz w:val="24"/>
          <w:szCs w:val="24"/>
        </w:rPr>
      </w:pPr>
    </w:p>
    <w:p w14:paraId="34989D27" w14:textId="77777777" w:rsidR="007633AA" w:rsidRPr="007633AA" w:rsidRDefault="007633AA" w:rsidP="007633AA">
      <w:pPr>
        <w:pStyle w:val="ListParagraph"/>
        <w:numPr>
          <w:ilvl w:val="0"/>
          <w:numId w:val="18"/>
        </w:numPr>
        <w:spacing w:line="360" w:lineRule="auto"/>
        <w:rPr>
          <w:vanish/>
          <w:sz w:val="24"/>
          <w:szCs w:val="24"/>
        </w:rPr>
      </w:pPr>
    </w:p>
    <w:p w14:paraId="5DD19E02" w14:textId="77777777" w:rsidR="007633AA" w:rsidRPr="007633AA" w:rsidRDefault="007633AA" w:rsidP="007633AA">
      <w:pPr>
        <w:pStyle w:val="ListParagraph"/>
        <w:numPr>
          <w:ilvl w:val="0"/>
          <w:numId w:val="18"/>
        </w:numPr>
        <w:spacing w:line="360" w:lineRule="auto"/>
        <w:rPr>
          <w:vanish/>
          <w:sz w:val="24"/>
          <w:szCs w:val="24"/>
        </w:rPr>
      </w:pPr>
    </w:p>
    <w:p w14:paraId="4DA79F72" w14:textId="77777777" w:rsidR="007633AA" w:rsidRPr="007633AA" w:rsidRDefault="007633AA" w:rsidP="007633AA">
      <w:pPr>
        <w:pStyle w:val="ListParagraph"/>
        <w:numPr>
          <w:ilvl w:val="0"/>
          <w:numId w:val="18"/>
        </w:numPr>
        <w:spacing w:line="360" w:lineRule="auto"/>
        <w:rPr>
          <w:vanish/>
          <w:sz w:val="24"/>
          <w:szCs w:val="24"/>
        </w:rPr>
      </w:pPr>
    </w:p>
    <w:p w14:paraId="329CC7C2" w14:textId="77777777" w:rsidR="007633AA" w:rsidRPr="007633AA" w:rsidRDefault="007633AA" w:rsidP="007633AA">
      <w:pPr>
        <w:pStyle w:val="ListParagraph"/>
        <w:numPr>
          <w:ilvl w:val="0"/>
          <w:numId w:val="18"/>
        </w:numPr>
        <w:spacing w:line="360" w:lineRule="auto"/>
        <w:rPr>
          <w:vanish/>
          <w:sz w:val="24"/>
          <w:szCs w:val="24"/>
        </w:rPr>
      </w:pPr>
    </w:p>
    <w:p w14:paraId="43A8342B" w14:textId="77777777" w:rsidR="007633AA" w:rsidRPr="007633AA" w:rsidRDefault="007633AA" w:rsidP="007633AA">
      <w:pPr>
        <w:pStyle w:val="ListParagraph"/>
        <w:numPr>
          <w:ilvl w:val="0"/>
          <w:numId w:val="18"/>
        </w:numPr>
        <w:spacing w:line="360" w:lineRule="auto"/>
        <w:rPr>
          <w:vanish/>
          <w:sz w:val="24"/>
          <w:szCs w:val="24"/>
        </w:rPr>
      </w:pPr>
    </w:p>
    <w:p w14:paraId="26E63588" w14:textId="77777777" w:rsidR="007633AA" w:rsidRPr="007633AA" w:rsidRDefault="007633AA" w:rsidP="007633AA">
      <w:pPr>
        <w:pStyle w:val="ListParagraph"/>
        <w:numPr>
          <w:ilvl w:val="0"/>
          <w:numId w:val="18"/>
        </w:numPr>
        <w:spacing w:line="360" w:lineRule="auto"/>
        <w:rPr>
          <w:vanish/>
          <w:sz w:val="24"/>
          <w:szCs w:val="24"/>
        </w:rPr>
      </w:pPr>
    </w:p>
    <w:p w14:paraId="68A06910" w14:textId="77777777" w:rsidR="007633AA" w:rsidRPr="007633AA" w:rsidRDefault="007633AA" w:rsidP="007633AA">
      <w:pPr>
        <w:pStyle w:val="ListParagraph"/>
        <w:numPr>
          <w:ilvl w:val="0"/>
          <w:numId w:val="18"/>
        </w:numPr>
        <w:spacing w:line="360" w:lineRule="auto"/>
        <w:rPr>
          <w:vanish/>
          <w:sz w:val="24"/>
          <w:szCs w:val="24"/>
        </w:rPr>
      </w:pPr>
    </w:p>
    <w:p w14:paraId="6CEB6FAA" w14:textId="77777777" w:rsidR="007633AA" w:rsidRPr="007633AA" w:rsidRDefault="007633AA" w:rsidP="007633AA">
      <w:pPr>
        <w:pStyle w:val="ListParagraph"/>
        <w:numPr>
          <w:ilvl w:val="0"/>
          <w:numId w:val="18"/>
        </w:numPr>
        <w:spacing w:line="360" w:lineRule="auto"/>
        <w:rPr>
          <w:vanish/>
          <w:sz w:val="24"/>
          <w:szCs w:val="24"/>
        </w:rPr>
      </w:pPr>
    </w:p>
    <w:p w14:paraId="1F27B955" w14:textId="77777777" w:rsidR="007633AA" w:rsidRPr="007633AA" w:rsidRDefault="007633AA" w:rsidP="007633AA">
      <w:pPr>
        <w:pStyle w:val="ListParagraph"/>
        <w:numPr>
          <w:ilvl w:val="0"/>
          <w:numId w:val="18"/>
        </w:numPr>
        <w:spacing w:line="360" w:lineRule="auto"/>
        <w:rPr>
          <w:vanish/>
          <w:sz w:val="24"/>
          <w:szCs w:val="24"/>
        </w:rPr>
      </w:pPr>
    </w:p>
    <w:p w14:paraId="51FDACFF" w14:textId="77777777" w:rsidR="007633AA" w:rsidRPr="007633AA" w:rsidRDefault="007633AA" w:rsidP="007633AA">
      <w:pPr>
        <w:pStyle w:val="ListParagraph"/>
        <w:numPr>
          <w:ilvl w:val="0"/>
          <w:numId w:val="18"/>
        </w:numPr>
        <w:spacing w:line="360" w:lineRule="auto"/>
        <w:rPr>
          <w:vanish/>
          <w:sz w:val="24"/>
          <w:szCs w:val="24"/>
        </w:rPr>
      </w:pPr>
    </w:p>
    <w:p w14:paraId="0BE2988B" w14:textId="77777777" w:rsidR="007633AA" w:rsidRPr="007633AA" w:rsidRDefault="007633AA" w:rsidP="007633AA">
      <w:pPr>
        <w:pStyle w:val="ListParagraph"/>
        <w:numPr>
          <w:ilvl w:val="0"/>
          <w:numId w:val="18"/>
        </w:numPr>
        <w:spacing w:line="360" w:lineRule="auto"/>
        <w:rPr>
          <w:vanish/>
          <w:sz w:val="24"/>
          <w:szCs w:val="24"/>
        </w:rPr>
      </w:pPr>
    </w:p>
    <w:p w14:paraId="0F02C12D" w14:textId="77777777" w:rsidR="007633AA" w:rsidRPr="007633AA" w:rsidRDefault="007633AA" w:rsidP="007633AA">
      <w:pPr>
        <w:pStyle w:val="ListParagraph"/>
        <w:numPr>
          <w:ilvl w:val="0"/>
          <w:numId w:val="18"/>
        </w:numPr>
        <w:spacing w:line="360" w:lineRule="auto"/>
        <w:rPr>
          <w:vanish/>
          <w:sz w:val="24"/>
          <w:szCs w:val="24"/>
        </w:rPr>
      </w:pPr>
    </w:p>
    <w:p w14:paraId="77B9830E" w14:textId="77777777" w:rsidR="007633AA" w:rsidRPr="007633AA" w:rsidRDefault="007633AA" w:rsidP="007633AA">
      <w:pPr>
        <w:pStyle w:val="ListParagraph"/>
        <w:numPr>
          <w:ilvl w:val="0"/>
          <w:numId w:val="18"/>
        </w:numPr>
        <w:spacing w:line="360" w:lineRule="auto"/>
        <w:rPr>
          <w:vanish/>
          <w:sz w:val="24"/>
          <w:szCs w:val="24"/>
        </w:rPr>
      </w:pPr>
    </w:p>
    <w:p w14:paraId="22E5BAA1" w14:textId="77777777" w:rsidR="007633AA" w:rsidRPr="007633AA" w:rsidRDefault="007633AA" w:rsidP="007633AA">
      <w:pPr>
        <w:pStyle w:val="ListParagraph"/>
        <w:numPr>
          <w:ilvl w:val="0"/>
          <w:numId w:val="18"/>
        </w:numPr>
        <w:spacing w:line="360" w:lineRule="auto"/>
        <w:rPr>
          <w:vanish/>
          <w:sz w:val="24"/>
          <w:szCs w:val="24"/>
        </w:rPr>
      </w:pPr>
    </w:p>
    <w:p w14:paraId="623586C8" w14:textId="77777777" w:rsidR="007633AA" w:rsidRPr="007633AA" w:rsidRDefault="007633AA" w:rsidP="007633AA">
      <w:pPr>
        <w:pStyle w:val="ListParagraph"/>
        <w:numPr>
          <w:ilvl w:val="0"/>
          <w:numId w:val="18"/>
        </w:numPr>
        <w:spacing w:line="360" w:lineRule="auto"/>
        <w:rPr>
          <w:vanish/>
          <w:sz w:val="24"/>
          <w:szCs w:val="24"/>
        </w:rPr>
      </w:pPr>
    </w:p>
    <w:p w14:paraId="3A808DC2" w14:textId="77777777" w:rsidR="007633AA" w:rsidRPr="007633AA" w:rsidRDefault="007633AA" w:rsidP="007633AA">
      <w:pPr>
        <w:pStyle w:val="ListParagraph"/>
        <w:numPr>
          <w:ilvl w:val="0"/>
          <w:numId w:val="18"/>
        </w:numPr>
        <w:spacing w:line="360" w:lineRule="auto"/>
        <w:rPr>
          <w:vanish/>
          <w:sz w:val="24"/>
          <w:szCs w:val="24"/>
        </w:rPr>
      </w:pPr>
    </w:p>
    <w:p w14:paraId="70CB22EA" w14:textId="77777777" w:rsidR="007633AA" w:rsidRPr="007633AA" w:rsidRDefault="007633AA" w:rsidP="007633AA">
      <w:pPr>
        <w:pStyle w:val="ListParagraph"/>
        <w:numPr>
          <w:ilvl w:val="0"/>
          <w:numId w:val="18"/>
        </w:numPr>
        <w:spacing w:line="360" w:lineRule="auto"/>
        <w:rPr>
          <w:vanish/>
          <w:sz w:val="24"/>
          <w:szCs w:val="24"/>
        </w:rPr>
      </w:pPr>
    </w:p>
    <w:p w14:paraId="3C076A3D" w14:textId="77777777" w:rsidR="007633AA" w:rsidRPr="007633AA" w:rsidRDefault="007633AA" w:rsidP="007633AA">
      <w:pPr>
        <w:pStyle w:val="ListParagraph"/>
        <w:numPr>
          <w:ilvl w:val="0"/>
          <w:numId w:val="18"/>
        </w:numPr>
        <w:spacing w:line="360" w:lineRule="auto"/>
        <w:rPr>
          <w:vanish/>
          <w:sz w:val="24"/>
          <w:szCs w:val="24"/>
        </w:rPr>
      </w:pPr>
    </w:p>
    <w:p w14:paraId="03836A20" w14:textId="77777777" w:rsidR="007633AA" w:rsidRPr="007633AA" w:rsidRDefault="007633AA" w:rsidP="007633AA">
      <w:pPr>
        <w:pStyle w:val="ListParagraph"/>
        <w:numPr>
          <w:ilvl w:val="0"/>
          <w:numId w:val="18"/>
        </w:numPr>
        <w:spacing w:line="360" w:lineRule="auto"/>
        <w:rPr>
          <w:vanish/>
          <w:sz w:val="24"/>
          <w:szCs w:val="24"/>
        </w:rPr>
      </w:pPr>
    </w:p>
    <w:p w14:paraId="638AF76F" w14:textId="77777777" w:rsidR="007633AA" w:rsidRPr="007633AA" w:rsidRDefault="007633AA" w:rsidP="007633AA">
      <w:pPr>
        <w:pStyle w:val="ListParagraph"/>
        <w:numPr>
          <w:ilvl w:val="0"/>
          <w:numId w:val="18"/>
        </w:numPr>
        <w:spacing w:line="360" w:lineRule="auto"/>
        <w:rPr>
          <w:vanish/>
          <w:sz w:val="24"/>
          <w:szCs w:val="24"/>
        </w:rPr>
      </w:pPr>
    </w:p>
    <w:p w14:paraId="654344CC" w14:textId="77777777" w:rsidR="007633AA" w:rsidRPr="007633AA" w:rsidRDefault="007633AA" w:rsidP="007633AA">
      <w:pPr>
        <w:pStyle w:val="ListParagraph"/>
        <w:numPr>
          <w:ilvl w:val="0"/>
          <w:numId w:val="18"/>
        </w:numPr>
        <w:spacing w:line="360" w:lineRule="auto"/>
        <w:rPr>
          <w:vanish/>
          <w:sz w:val="24"/>
          <w:szCs w:val="24"/>
        </w:rPr>
      </w:pPr>
    </w:p>
    <w:p w14:paraId="60B34064" w14:textId="77777777" w:rsidR="007633AA" w:rsidRPr="007633AA" w:rsidRDefault="007633AA" w:rsidP="007633AA">
      <w:pPr>
        <w:pStyle w:val="ListParagraph"/>
        <w:numPr>
          <w:ilvl w:val="0"/>
          <w:numId w:val="18"/>
        </w:numPr>
        <w:spacing w:line="360" w:lineRule="auto"/>
        <w:rPr>
          <w:vanish/>
          <w:sz w:val="24"/>
          <w:szCs w:val="24"/>
        </w:rPr>
      </w:pPr>
    </w:p>
    <w:p w14:paraId="57BA26F3" w14:textId="77777777" w:rsidR="007633AA" w:rsidRPr="007633AA" w:rsidRDefault="007633AA" w:rsidP="007633AA">
      <w:pPr>
        <w:pStyle w:val="ListParagraph"/>
        <w:numPr>
          <w:ilvl w:val="0"/>
          <w:numId w:val="18"/>
        </w:numPr>
        <w:spacing w:line="360" w:lineRule="auto"/>
        <w:rPr>
          <w:vanish/>
          <w:sz w:val="24"/>
          <w:szCs w:val="24"/>
        </w:rPr>
      </w:pPr>
    </w:p>
    <w:p w14:paraId="1B752454" w14:textId="77777777" w:rsidR="007633AA" w:rsidRPr="007633AA" w:rsidRDefault="007633AA" w:rsidP="007633AA">
      <w:pPr>
        <w:pStyle w:val="ListParagraph"/>
        <w:numPr>
          <w:ilvl w:val="0"/>
          <w:numId w:val="18"/>
        </w:numPr>
        <w:spacing w:line="360" w:lineRule="auto"/>
        <w:rPr>
          <w:vanish/>
          <w:sz w:val="24"/>
          <w:szCs w:val="24"/>
        </w:rPr>
      </w:pPr>
    </w:p>
    <w:p w14:paraId="77FF5B24" w14:textId="77777777" w:rsidR="007633AA" w:rsidRPr="007633AA" w:rsidRDefault="007633AA" w:rsidP="007633AA">
      <w:pPr>
        <w:pStyle w:val="ListParagraph"/>
        <w:numPr>
          <w:ilvl w:val="0"/>
          <w:numId w:val="18"/>
        </w:numPr>
        <w:spacing w:line="360" w:lineRule="auto"/>
        <w:rPr>
          <w:vanish/>
          <w:sz w:val="24"/>
          <w:szCs w:val="24"/>
        </w:rPr>
      </w:pPr>
    </w:p>
    <w:p w14:paraId="1A586FDD" w14:textId="77777777" w:rsidR="007633AA" w:rsidRPr="007633AA" w:rsidRDefault="007633AA" w:rsidP="007633AA">
      <w:pPr>
        <w:pStyle w:val="ListParagraph"/>
        <w:numPr>
          <w:ilvl w:val="0"/>
          <w:numId w:val="18"/>
        </w:numPr>
        <w:spacing w:line="360" w:lineRule="auto"/>
        <w:rPr>
          <w:vanish/>
          <w:sz w:val="24"/>
          <w:szCs w:val="24"/>
        </w:rPr>
      </w:pPr>
    </w:p>
    <w:p w14:paraId="4DC82775" w14:textId="77777777" w:rsidR="007633AA" w:rsidRPr="007633AA" w:rsidRDefault="007633AA" w:rsidP="007633AA">
      <w:pPr>
        <w:pStyle w:val="ListParagraph"/>
        <w:numPr>
          <w:ilvl w:val="0"/>
          <w:numId w:val="18"/>
        </w:numPr>
        <w:spacing w:line="360" w:lineRule="auto"/>
        <w:rPr>
          <w:vanish/>
          <w:sz w:val="24"/>
          <w:szCs w:val="24"/>
        </w:rPr>
      </w:pPr>
    </w:p>
    <w:p w14:paraId="129E99DC" w14:textId="77777777" w:rsidR="007633AA" w:rsidRPr="007633AA" w:rsidRDefault="007633AA" w:rsidP="007633AA">
      <w:pPr>
        <w:pStyle w:val="ListParagraph"/>
        <w:numPr>
          <w:ilvl w:val="0"/>
          <w:numId w:val="18"/>
        </w:numPr>
        <w:spacing w:line="360" w:lineRule="auto"/>
        <w:rPr>
          <w:vanish/>
          <w:sz w:val="24"/>
          <w:szCs w:val="24"/>
        </w:rPr>
      </w:pPr>
    </w:p>
    <w:p w14:paraId="6981450A" w14:textId="77777777" w:rsidR="007633AA" w:rsidRPr="007633AA" w:rsidRDefault="007633AA" w:rsidP="007633AA">
      <w:pPr>
        <w:pStyle w:val="ListParagraph"/>
        <w:numPr>
          <w:ilvl w:val="0"/>
          <w:numId w:val="18"/>
        </w:numPr>
        <w:spacing w:line="360" w:lineRule="auto"/>
        <w:rPr>
          <w:vanish/>
          <w:sz w:val="24"/>
          <w:szCs w:val="24"/>
        </w:rPr>
      </w:pPr>
    </w:p>
    <w:p w14:paraId="1F4292B6" w14:textId="77777777" w:rsidR="007633AA" w:rsidRPr="007633AA" w:rsidRDefault="007633AA" w:rsidP="007633AA">
      <w:pPr>
        <w:pStyle w:val="ListParagraph"/>
        <w:numPr>
          <w:ilvl w:val="0"/>
          <w:numId w:val="18"/>
        </w:numPr>
        <w:spacing w:line="360" w:lineRule="auto"/>
        <w:rPr>
          <w:vanish/>
          <w:sz w:val="24"/>
          <w:szCs w:val="24"/>
        </w:rPr>
      </w:pPr>
    </w:p>
    <w:p w14:paraId="5803102E" w14:textId="77777777" w:rsidR="007633AA" w:rsidRPr="007633AA" w:rsidRDefault="007633AA" w:rsidP="007633AA">
      <w:pPr>
        <w:pStyle w:val="ListParagraph"/>
        <w:numPr>
          <w:ilvl w:val="0"/>
          <w:numId w:val="18"/>
        </w:numPr>
        <w:spacing w:line="360" w:lineRule="auto"/>
        <w:rPr>
          <w:vanish/>
          <w:sz w:val="24"/>
          <w:szCs w:val="24"/>
        </w:rPr>
      </w:pPr>
    </w:p>
    <w:p w14:paraId="08909A2B" w14:textId="77777777" w:rsidR="007633AA" w:rsidRPr="007633AA" w:rsidRDefault="007633AA" w:rsidP="007633AA">
      <w:pPr>
        <w:pStyle w:val="ListParagraph"/>
        <w:numPr>
          <w:ilvl w:val="0"/>
          <w:numId w:val="18"/>
        </w:numPr>
        <w:spacing w:line="360" w:lineRule="auto"/>
        <w:rPr>
          <w:vanish/>
          <w:sz w:val="24"/>
          <w:szCs w:val="24"/>
        </w:rPr>
      </w:pPr>
    </w:p>
    <w:p w14:paraId="2E7714DA" w14:textId="77777777" w:rsidR="007633AA" w:rsidRPr="007633AA" w:rsidRDefault="007633AA" w:rsidP="007633AA">
      <w:pPr>
        <w:pStyle w:val="ListParagraph"/>
        <w:numPr>
          <w:ilvl w:val="0"/>
          <w:numId w:val="18"/>
        </w:numPr>
        <w:spacing w:line="360" w:lineRule="auto"/>
        <w:rPr>
          <w:vanish/>
          <w:sz w:val="24"/>
          <w:szCs w:val="24"/>
        </w:rPr>
      </w:pPr>
    </w:p>
    <w:p w14:paraId="2967AFA3" w14:textId="77777777" w:rsidR="007633AA" w:rsidRPr="007633AA" w:rsidRDefault="007633AA" w:rsidP="007633AA">
      <w:pPr>
        <w:pStyle w:val="ListParagraph"/>
        <w:numPr>
          <w:ilvl w:val="0"/>
          <w:numId w:val="18"/>
        </w:numPr>
        <w:spacing w:line="360" w:lineRule="auto"/>
        <w:rPr>
          <w:vanish/>
          <w:sz w:val="24"/>
          <w:szCs w:val="24"/>
        </w:rPr>
      </w:pPr>
    </w:p>
    <w:p w14:paraId="09C9BBC9" w14:textId="77777777" w:rsidR="007633AA" w:rsidRPr="007633AA" w:rsidRDefault="007633AA" w:rsidP="007633AA">
      <w:pPr>
        <w:pStyle w:val="ListParagraph"/>
        <w:numPr>
          <w:ilvl w:val="0"/>
          <w:numId w:val="18"/>
        </w:numPr>
        <w:spacing w:line="360" w:lineRule="auto"/>
        <w:rPr>
          <w:vanish/>
          <w:sz w:val="24"/>
          <w:szCs w:val="24"/>
        </w:rPr>
      </w:pPr>
    </w:p>
    <w:p w14:paraId="1B35D102" w14:textId="77777777" w:rsidR="007633AA" w:rsidRPr="007633AA" w:rsidRDefault="007633AA" w:rsidP="007633AA">
      <w:pPr>
        <w:pStyle w:val="ListParagraph"/>
        <w:numPr>
          <w:ilvl w:val="0"/>
          <w:numId w:val="18"/>
        </w:numPr>
        <w:spacing w:line="360" w:lineRule="auto"/>
        <w:rPr>
          <w:vanish/>
          <w:sz w:val="24"/>
          <w:szCs w:val="24"/>
        </w:rPr>
      </w:pPr>
    </w:p>
    <w:p w14:paraId="7A9FFC09" w14:textId="77777777" w:rsidR="007633AA" w:rsidRPr="007633AA" w:rsidRDefault="007633AA" w:rsidP="007633AA">
      <w:pPr>
        <w:pStyle w:val="ListParagraph"/>
        <w:numPr>
          <w:ilvl w:val="0"/>
          <w:numId w:val="18"/>
        </w:numPr>
        <w:spacing w:line="360" w:lineRule="auto"/>
        <w:rPr>
          <w:vanish/>
          <w:sz w:val="24"/>
          <w:szCs w:val="24"/>
        </w:rPr>
      </w:pPr>
    </w:p>
    <w:p w14:paraId="6694DBF4" w14:textId="77777777" w:rsidR="007633AA" w:rsidRPr="007633AA" w:rsidRDefault="007633AA" w:rsidP="007633AA">
      <w:pPr>
        <w:pStyle w:val="ListParagraph"/>
        <w:numPr>
          <w:ilvl w:val="0"/>
          <w:numId w:val="18"/>
        </w:numPr>
        <w:spacing w:line="360" w:lineRule="auto"/>
        <w:rPr>
          <w:vanish/>
          <w:sz w:val="24"/>
          <w:szCs w:val="24"/>
        </w:rPr>
      </w:pPr>
    </w:p>
    <w:p w14:paraId="77C7150D" w14:textId="77777777" w:rsidR="007633AA" w:rsidRPr="007633AA" w:rsidRDefault="007633AA" w:rsidP="007633AA">
      <w:pPr>
        <w:pStyle w:val="ListParagraph"/>
        <w:numPr>
          <w:ilvl w:val="0"/>
          <w:numId w:val="18"/>
        </w:numPr>
        <w:spacing w:line="360" w:lineRule="auto"/>
        <w:rPr>
          <w:vanish/>
          <w:sz w:val="24"/>
          <w:szCs w:val="24"/>
        </w:rPr>
      </w:pPr>
    </w:p>
    <w:p w14:paraId="2B7F85C4" w14:textId="77777777" w:rsidR="007633AA" w:rsidRPr="007633AA" w:rsidRDefault="007633AA" w:rsidP="007633AA">
      <w:pPr>
        <w:pStyle w:val="ListParagraph"/>
        <w:numPr>
          <w:ilvl w:val="0"/>
          <w:numId w:val="18"/>
        </w:numPr>
        <w:spacing w:line="360" w:lineRule="auto"/>
        <w:rPr>
          <w:vanish/>
          <w:sz w:val="24"/>
          <w:szCs w:val="24"/>
        </w:rPr>
      </w:pPr>
    </w:p>
    <w:p w14:paraId="563B755C" w14:textId="77777777" w:rsidR="007633AA" w:rsidRPr="007633AA" w:rsidRDefault="007633AA" w:rsidP="007633AA">
      <w:pPr>
        <w:pStyle w:val="ListParagraph"/>
        <w:numPr>
          <w:ilvl w:val="0"/>
          <w:numId w:val="18"/>
        </w:numPr>
        <w:spacing w:line="360" w:lineRule="auto"/>
        <w:rPr>
          <w:vanish/>
          <w:sz w:val="24"/>
          <w:szCs w:val="24"/>
        </w:rPr>
      </w:pPr>
    </w:p>
    <w:p w14:paraId="42123D5D" w14:textId="77777777" w:rsidR="007633AA" w:rsidRPr="007633AA" w:rsidRDefault="007633AA" w:rsidP="007633AA">
      <w:pPr>
        <w:pStyle w:val="ListParagraph"/>
        <w:numPr>
          <w:ilvl w:val="0"/>
          <w:numId w:val="18"/>
        </w:numPr>
        <w:spacing w:line="360" w:lineRule="auto"/>
        <w:rPr>
          <w:vanish/>
          <w:sz w:val="24"/>
          <w:szCs w:val="24"/>
        </w:rPr>
      </w:pPr>
    </w:p>
    <w:p w14:paraId="50C8E4B0" w14:textId="77777777" w:rsidR="007633AA" w:rsidRPr="007633AA" w:rsidRDefault="007633AA" w:rsidP="007633AA">
      <w:pPr>
        <w:pStyle w:val="ListParagraph"/>
        <w:numPr>
          <w:ilvl w:val="0"/>
          <w:numId w:val="18"/>
        </w:numPr>
        <w:spacing w:line="360" w:lineRule="auto"/>
        <w:rPr>
          <w:vanish/>
          <w:sz w:val="24"/>
          <w:szCs w:val="24"/>
        </w:rPr>
      </w:pPr>
    </w:p>
    <w:p w14:paraId="45FA0DDA" w14:textId="77777777" w:rsidR="007633AA" w:rsidRPr="007633AA" w:rsidRDefault="007633AA" w:rsidP="007633AA">
      <w:pPr>
        <w:pStyle w:val="ListParagraph"/>
        <w:numPr>
          <w:ilvl w:val="0"/>
          <w:numId w:val="18"/>
        </w:numPr>
        <w:spacing w:line="360" w:lineRule="auto"/>
        <w:rPr>
          <w:vanish/>
          <w:sz w:val="24"/>
          <w:szCs w:val="24"/>
        </w:rPr>
      </w:pPr>
    </w:p>
    <w:p w14:paraId="24F23CD6" w14:textId="77777777" w:rsidR="007633AA" w:rsidRPr="007633AA" w:rsidRDefault="007633AA" w:rsidP="007633AA">
      <w:pPr>
        <w:pStyle w:val="ListParagraph"/>
        <w:numPr>
          <w:ilvl w:val="0"/>
          <w:numId w:val="18"/>
        </w:numPr>
        <w:spacing w:line="360" w:lineRule="auto"/>
        <w:rPr>
          <w:vanish/>
          <w:sz w:val="24"/>
          <w:szCs w:val="24"/>
        </w:rPr>
      </w:pPr>
    </w:p>
    <w:p w14:paraId="7C14B302" w14:textId="77777777" w:rsidR="007633AA" w:rsidRPr="007633AA" w:rsidRDefault="007633AA" w:rsidP="007633AA">
      <w:pPr>
        <w:pStyle w:val="ListParagraph"/>
        <w:numPr>
          <w:ilvl w:val="0"/>
          <w:numId w:val="18"/>
        </w:numPr>
        <w:spacing w:line="360" w:lineRule="auto"/>
        <w:rPr>
          <w:vanish/>
          <w:sz w:val="24"/>
          <w:szCs w:val="24"/>
        </w:rPr>
      </w:pPr>
    </w:p>
    <w:p w14:paraId="412448B1" w14:textId="77777777" w:rsidR="007633AA" w:rsidRPr="007633AA" w:rsidRDefault="007633AA" w:rsidP="007633AA">
      <w:pPr>
        <w:pStyle w:val="ListParagraph"/>
        <w:numPr>
          <w:ilvl w:val="0"/>
          <w:numId w:val="18"/>
        </w:numPr>
        <w:spacing w:line="360" w:lineRule="auto"/>
        <w:rPr>
          <w:vanish/>
          <w:sz w:val="24"/>
          <w:szCs w:val="24"/>
        </w:rPr>
      </w:pPr>
    </w:p>
    <w:p w14:paraId="2805769C" w14:textId="77777777" w:rsidR="007633AA" w:rsidRPr="007633AA" w:rsidRDefault="007633AA" w:rsidP="007633AA">
      <w:pPr>
        <w:pStyle w:val="ListParagraph"/>
        <w:numPr>
          <w:ilvl w:val="0"/>
          <w:numId w:val="18"/>
        </w:numPr>
        <w:spacing w:line="360" w:lineRule="auto"/>
        <w:rPr>
          <w:vanish/>
          <w:sz w:val="24"/>
          <w:szCs w:val="24"/>
        </w:rPr>
      </w:pPr>
    </w:p>
    <w:p w14:paraId="74A3FD02" w14:textId="77777777" w:rsidR="007633AA" w:rsidRPr="007633AA" w:rsidRDefault="007633AA" w:rsidP="007633AA">
      <w:pPr>
        <w:pStyle w:val="ListParagraph"/>
        <w:numPr>
          <w:ilvl w:val="0"/>
          <w:numId w:val="18"/>
        </w:numPr>
        <w:spacing w:line="360" w:lineRule="auto"/>
        <w:rPr>
          <w:vanish/>
          <w:sz w:val="24"/>
          <w:szCs w:val="24"/>
        </w:rPr>
      </w:pPr>
    </w:p>
    <w:p w14:paraId="522E3AB9" w14:textId="77777777" w:rsidR="007633AA" w:rsidRPr="007633AA" w:rsidRDefault="007633AA" w:rsidP="007633AA">
      <w:pPr>
        <w:pStyle w:val="ListParagraph"/>
        <w:numPr>
          <w:ilvl w:val="0"/>
          <w:numId w:val="18"/>
        </w:numPr>
        <w:spacing w:line="360" w:lineRule="auto"/>
        <w:rPr>
          <w:vanish/>
          <w:sz w:val="24"/>
          <w:szCs w:val="24"/>
        </w:rPr>
      </w:pPr>
    </w:p>
    <w:p w14:paraId="528FB4EE" w14:textId="77777777" w:rsidR="007633AA" w:rsidRPr="007633AA" w:rsidRDefault="007633AA" w:rsidP="007633AA">
      <w:pPr>
        <w:pStyle w:val="ListParagraph"/>
        <w:numPr>
          <w:ilvl w:val="0"/>
          <w:numId w:val="18"/>
        </w:numPr>
        <w:spacing w:line="360" w:lineRule="auto"/>
        <w:rPr>
          <w:vanish/>
          <w:sz w:val="24"/>
          <w:szCs w:val="24"/>
        </w:rPr>
      </w:pPr>
    </w:p>
    <w:p w14:paraId="6E1CF39D" w14:textId="77777777" w:rsidR="007633AA" w:rsidRPr="007633AA" w:rsidRDefault="007633AA" w:rsidP="007633AA">
      <w:pPr>
        <w:pStyle w:val="ListParagraph"/>
        <w:numPr>
          <w:ilvl w:val="0"/>
          <w:numId w:val="18"/>
        </w:numPr>
        <w:spacing w:line="360" w:lineRule="auto"/>
        <w:rPr>
          <w:vanish/>
          <w:sz w:val="24"/>
          <w:szCs w:val="24"/>
        </w:rPr>
      </w:pPr>
    </w:p>
    <w:p w14:paraId="67BAB01D" w14:textId="77777777" w:rsidR="007633AA" w:rsidRPr="007633AA" w:rsidRDefault="007633AA" w:rsidP="007633AA">
      <w:pPr>
        <w:pStyle w:val="ListParagraph"/>
        <w:numPr>
          <w:ilvl w:val="0"/>
          <w:numId w:val="18"/>
        </w:numPr>
        <w:spacing w:line="360" w:lineRule="auto"/>
        <w:rPr>
          <w:vanish/>
          <w:sz w:val="24"/>
          <w:szCs w:val="24"/>
        </w:rPr>
      </w:pPr>
    </w:p>
    <w:p w14:paraId="00033FE6" w14:textId="77777777" w:rsidR="007633AA" w:rsidRPr="007633AA" w:rsidRDefault="007633AA" w:rsidP="007633AA">
      <w:pPr>
        <w:pStyle w:val="ListParagraph"/>
        <w:numPr>
          <w:ilvl w:val="0"/>
          <w:numId w:val="18"/>
        </w:numPr>
        <w:spacing w:line="360" w:lineRule="auto"/>
        <w:rPr>
          <w:vanish/>
          <w:sz w:val="24"/>
          <w:szCs w:val="24"/>
        </w:rPr>
      </w:pPr>
    </w:p>
    <w:p w14:paraId="17B71B98" w14:textId="77777777" w:rsidR="007633AA" w:rsidRPr="007633AA" w:rsidRDefault="007633AA" w:rsidP="007633AA">
      <w:pPr>
        <w:pStyle w:val="ListParagraph"/>
        <w:numPr>
          <w:ilvl w:val="0"/>
          <w:numId w:val="18"/>
        </w:numPr>
        <w:spacing w:line="360" w:lineRule="auto"/>
        <w:rPr>
          <w:vanish/>
          <w:sz w:val="24"/>
          <w:szCs w:val="24"/>
        </w:rPr>
      </w:pPr>
    </w:p>
    <w:p w14:paraId="66AA632B" w14:textId="77777777" w:rsidR="007633AA" w:rsidRPr="007633AA" w:rsidRDefault="007633AA" w:rsidP="007633AA">
      <w:pPr>
        <w:pStyle w:val="ListParagraph"/>
        <w:numPr>
          <w:ilvl w:val="0"/>
          <w:numId w:val="18"/>
        </w:numPr>
        <w:spacing w:line="360" w:lineRule="auto"/>
        <w:rPr>
          <w:vanish/>
          <w:sz w:val="24"/>
          <w:szCs w:val="24"/>
        </w:rPr>
      </w:pPr>
    </w:p>
    <w:p w14:paraId="31AB6531" w14:textId="77777777" w:rsidR="007633AA" w:rsidRPr="007633AA" w:rsidRDefault="007633AA" w:rsidP="007633AA">
      <w:pPr>
        <w:pStyle w:val="ListParagraph"/>
        <w:numPr>
          <w:ilvl w:val="0"/>
          <w:numId w:val="18"/>
        </w:numPr>
        <w:spacing w:line="360" w:lineRule="auto"/>
        <w:rPr>
          <w:vanish/>
          <w:sz w:val="24"/>
          <w:szCs w:val="24"/>
        </w:rPr>
      </w:pPr>
    </w:p>
    <w:p w14:paraId="1755CEA3" w14:textId="77777777" w:rsidR="007633AA" w:rsidRPr="007633AA" w:rsidRDefault="007633AA" w:rsidP="007633AA">
      <w:pPr>
        <w:pStyle w:val="ListParagraph"/>
        <w:numPr>
          <w:ilvl w:val="0"/>
          <w:numId w:val="18"/>
        </w:numPr>
        <w:spacing w:line="360" w:lineRule="auto"/>
        <w:rPr>
          <w:vanish/>
          <w:sz w:val="24"/>
          <w:szCs w:val="24"/>
        </w:rPr>
      </w:pPr>
    </w:p>
    <w:p w14:paraId="51E501C7" w14:textId="77777777" w:rsidR="007633AA" w:rsidRPr="007633AA" w:rsidRDefault="007633AA" w:rsidP="007633AA">
      <w:pPr>
        <w:pStyle w:val="ListParagraph"/>
        <w:numPr>
          <w:ilvl w:val="0"/>
          <w:numId w:val="18"/>
        </w:numPr>
        <w:spacing w:line="360" w:lineRule="auto"/>
        <w:rPr>
          <w:vanish/>
          <w:sz w:val="24"/>
          <w:szCs w:val="24"/>
        </w:rPr>
      </w:pPr>
    </w:p>
    <w:p w14:paraId="598222D5" w14:textId="77777777" w:rsidR="007633AA" w:rsidRPr="007633AA" w:rsidRDefault="007633AA" w:rsidP="007633AA">
      <w:pPr>
        <w:pStyle w:val="ListParagraph"/>
        <w:numPr>
          <w:ilvl w:val="0"/>
          <w:numId w:val="18"/>
        </w:numPr>
        <w:spacing w:line="360" w:lineRule="auto"/>
        <w:rPr>
          <w:vanish/>
          <w:sz w:val="24"/>
          <w:szCs w:val="24"/>
        </w:rPr>
      </w:pPr>
    </w:p>
    <w:p w14:paraId="707F22A9" w14:textId="77777777" w:rsidR="007633AA" w:rsidRPr="007633AA" w:rsidRDefault="007633AA" w:rsidP="007633AA">
      <w:pPr>
        <w:pStyle w:val="ListParagraph"/>
        <w:numPr>
          <w:ilvl w:val="0"/>
          <w:numId w:val="18"/>
        </w:numPr>
        <w:spacing w:line="360" w:lineRule="auto"/>
        <w:rPr>
          <w:vanish/>
          <w:sz w:val="24"/>
          <w:szCs w:val="24"/>
        </w:rPr>
      </w:pPr>
    </w:p>
    <w:p w14:paraId="5861B311" w14:textId="77777777" w:rsidR="007633AA" w:rsidRPr="007633AA" w:rsidRDefault="007633AA" w:rsidP="007633AA">
      <w:pPr>
        <w:pStyle w:val="ListParagraph"/>
        <w:numPr>
          <w:ilvl w:val="0"/>
          <w:numId w:val="18"/>
        </w:numPr>
        <w:spacing w:line="360" w:lineRule="auto"/>
        <w:rPr>
          <w:vanish/>
          <w:sz w:val="24"/>
          <w:szCs w:val="24"/>
        </w:rPr>
      </w:pPr>
    </w:p>
    <w:p w14:paraId="371F6ED0" w14:textId="77777777" w:rsidR="007633AA" w:rsidRPr="007633AA" w:rsidRDefault="007633AA" w:rsidP="007633AA">
      <w:pPr>
        <w:pStyle w:val="ListParagraph"/>
        <w:numPr>
          <w:ilvl w:val="0"/>
          <w:numId w:val="18"/>
        </w:numPr>
        <w:spacing w:line="360" w:lineRule="auto"/>
        <w:rPr>
          <w:vanish/>
          <w:sz w:val="24"/>
          <w:szCs w:val="24"/>
        </w:rPr>
      </w:pPr>
    </w:p>
    <w:p w14:paraId="4BEB0105" w14:textId="77777777" w:rsidR="007633AA" w:rsidRPr="007633AA" w:rsidRDefault="007633AA" w:rsidP="007633AA">
      <w:pPr>
        <w:pStyle w:val="ListParagraph"/>
        <w:numPr>
          <w:ilvl w:val="0"/>
          <w:numId w:val="18"/>
        </w:numPr>
        <w:spacing w:line="360" w:lineRule="auto"/>
        <w:rPr>
          <w:vanish/>
          <w:sz w:val="24"/>
          <w:szCs w:val="24"/>
        </w:rPr>
      </w:pPr>
    </w:p>
    <w:p w14:paraId="11930665" w14:textId="77777777" w:rsidR="007633AA" w:rsidRPr="007633AA" w:rsidRDefault="007633AA" w:rsidP="007633AA">
      <w:pPr>
        <w:pStyle w:val="ListParagraph"/>
        <w:numPr>
          <w:ilvl w:val="0"/>
          <w:numId w:val="18"/>
        </w:numPr>
        <w:spacing w:line="360" w:lineRule="auto"/>
        <w:rPr>
          <w:vanish/>
          <w:sz w:val="24"/>
          <w:szCs w:val="24"/>
        </w:rPr>
      </w:pPr>
    </w:p>
    <w:p w14:paraId="5069018B" w14:textId="77777777" w:rsidR="007633AA" w:rsidRPr="007633AA" w:rsidRDefault="007633AA" w:rsidP="007633AA">
      <w:pPr>
        <w:pStyle w:val="ListParagraph"/>
        <w:numPr>
          <w:ilvl w:val="0"/>
          <w:numId w:val="18"/>
        </w:numPr>
        <w:spacing w:line="360" w:lineRule="auto"/>
        <w:rPr>
          <w:vanish/>
          <w:sz w:val="24"/>
          <w:szCs w:val="24"/>
        </w:rPr>
      </w:pPr>
    </w:p>
    <w:p w14:paraId="676D1BD1" w14:textId="77777777" w:rsidR="007633AA" w:rsidRPr="007633AA" w:rsidRDefault="007633AA" w:rsidP="007633AA">
      <w:pPr>
        <w:pStyle w:val="ListParagraph"/>
        <w:numPr>
          <w:ilvl w:val="0"/>
          <w:numId w:val="18"/>
        </w:numPr>
        <w:spacing w:line="360" w:lineRule="auto"/>
        <w:rPr>
          <w:vanish/>
          <w:sz w:val="24"/>
          <w:szCs w:val="24"/>
        </w:rPr>
      </w:pPr>
    </w:p>
    <w:p w14:paraId="5FD11776" w14:textId="77777777" w:rsidR="007633AA" w:rsidRPr="007633AA" w:rsidRDefault="007633AA" w:rsidP="007633AA">
      <w:pPr>
        <w:pStyle w:val="ListParagraph"/>
        <w:numPr>
          <w:ilvl w:val="0"/>
          <w:numId w:val="18"/>
        </w:numPr>
        <w:spacing w:line="360" w:lineRule="auto"/>
        <w:rPr>
          <w:vanish/>
          <w:sz w:val="24"/>
          <w:szCs w:val="24"/>
        </w:rPr>
      </w:pPr>
    </w:p>
    <w:p w14:paraId="737DF157" w14:textId="77777777" w:rsidR="007633AA" w:rsidRPr="007633AA" w:rsidRDefault="007633AA" w:rsidP="007633AA">
      <w:pPr>
        <w:pStyle w:val="ListParagraph"/>
        <w:numPr>
          <w:ilvl w:val="0"/>
          <w:numId w:val="18"/>
        </w:numPr>
        <w:spacing w:line="360" w:lineRule="auto"/>
        <w:rPr>
          <w:vanish/>
          <w:sz w:val="24"/>
          <w:szCs w:val="24"/>
        </w:rPr>
      </w:pPr>
    </w:p>
    <w:p w14:paraId="41A090E3" w14:textId="77777777" w:rsidR="007633AA" w:rsidRPr="007633AA" w:rsidRDefault="007633AA" w:rsidP="007633AA">
      <w:pPr>
        <w:pStyle w:val="ListParagraph"/>
        <w:numPr>
          <w:ilvl w:val="0"/>
          <w:numId w:val="18"/>
        </w:numPr>
        <w:spacing w:line="360" w:lineRule="auto"/>
        <w:rPr>
          <w:vanish/>
          <w:sz w:val="24"/>
          <w:szCs w:val="24"/>
        </w:rPr>
      </w:pPr>
    </w:p>
    <w:p w14:paraId="47E33F16" w14:textId="77777777" w:rsidR="007633AA" w:rsidRPr="007633AA" w:rsidRDefault="007633AA" w:rsidP="007633AA">
      <w:pPr>
        <w:pStyle w:val="ListParagraph"/>
        <w:numPr>
          <w:ilvl w:val="0"/>
          <w:numId w:val="18"/>
        </w:numPr>
        <w:spacing w:line="360" w:lineRule="auto"/>
        <w:rPr>
          <w:vanish/>
          <w:sz w:val="24"/>
          <w:szCs w:val="24"/>
        </w:rPr>
      </w:pPr>
    </w:p>
    <w:p w14:paraId="73F81B09" w14:textId="77777777" w:rsidR="007633AA" w:rsidRPr="007633AA" w:rsidRDefault="007633AA" w:rsidP="007633AA">
      <w:pPr>
        <w:pStyle w:val="ListParagraph"/>
        <w:numPr>
          <w:ilvl w:val="0"/>
          <w:numId w:val="18"/>
        </w:numPr>
        <w:spacing w:line="360" w:lineRule="auto"/>
        <w:rPr>
          <w:vanish/>
          <w:sz w:val="24"/>
          <w:szCs w:val="24"/>
        </w:rPr>
      </w:pPr>
    </w:p>
    <w:p w14:paraId="103225A1" w14:textId="77777777" w:rsidR="007633AA" w:rsidRPr="007633AA" w:rsidRDefault="007633AA" w:rsidP="007633AA">
      <w:pPr>
        <w:pStyle w:val="ListParagraph"/>
        <w:numPr>
          <w:ilvl w:val="0"/>
          <w:numId w:val="18"/>
        </w:numPr>
        <w:spacing w:line="360" w:lineRule="auto"/>
        <w:rPr>
          <w:vanish/>
          <w:sz w:val="24"/>
          <w:szCs w:val="24"/>
        </w:rPr>
      </w:pPr>
    </w:p>
    <w:p w14:paraId="6EDA409E" w14:textId="77777777" w:rsidR="007633AA" w:rsidRPr="007633AA" w:rsidRDefault="007633AA" w:rsidP="007633AA">
      <w:pPr>
        <w:pStyle w:val="ListParagraph"/>
        <w:numPr>
          <w:ilvl w:val="0"/>
          <w:numId w:val="18"/>
        </w:numPr>
        <w:spacing w:line="360" w:lineRule="auto"/>
        <w:rPr>
          <w:vanish/>
          <w:sz w:val="24"/>
          <w:szCs w:val="24"/>
        </w:rPr>
      </w:pPr>
    </w:p>
    <w:p w14:paraId="45EDD0E7" w14:textId="77777777" w:rsidR="007633AA" w:rsidRPr="007633AA" w:rsidRDefault="007633AA" w:rsidP="007633AA">
      <w:pPr>
        <w:pStyle w:val="ListParagraph"/>
        <w:numPr>
          <w:ilvl w:val="0"/>
          <w:numId w:val="18"/>
        </w:numPr>
        <w:spacing w:line="360" w:lineRule="auto"/>
        <w:rPr>
          <w:vanish/>
          <w:sz w:val="24"/>
          <w:szCs w:val="24"/>
        </w:rPr>
      </w:pPr>
    </w:p>
    <w:p w14:paraId="4F741026" w14:textId="77777777" w:rsidR="007633AA" w:rsidRPr="007633AA" w:rsidRDefault="007633AA" w:rsidP="007633AA">
      <w:pPr>
        <w:pStyle w:val="ListParagraph"/>
        <w:numPr>
          <w:ilvl w:val="0"/>
          <w:numId w:val="18"/>
        </w:numPr>
        <w:spacing w:line="360" w:lineRule="auto"/>
        <w:rPr>
          <w:vanish/>
          <w:sz w:val="24"/>
          <w:szCs w:val="24"/>
        </w:rPr>
      </w:pPr>
    </w:p>
    <w:p w14:paraId="329C60AA" w14:textId="77777777" w:rsidR="007633AA" w:rsidRPr="007633AA" w:rsidRDefault="007633AA" w:rsidP="007633AA">
      <w:pPr>
        <w:pStyle w:val="ListParagraph"/>
        <w:numPr>
          <w:ilvl w:val="0"/>
          <w:numId w:val="18"/>
        </w:numPr>
        <w:spacing w:line="360" w:lineRule="auto"/>
        <w:rPr>
          <w:vanish/>
          <w:sz w:val="24"/>
          <w:szCs w:val="24"/>
        </w:rPr>
      </w:pPr>
    </w:p>
    <w:p w14:paraId="343531F3" w14:textId="77777777" w:rsidR="007633AA" w:rsidRPr="007633AA" w:rsidRDefault="007633AA" w:rsidP="007633AA">
      <w:pPr>
        <w:pStyle w:val="ListParagraph"/>
        <w:numPr>
          <w:ilvl w:val="0"/>
          <w:numId w:val="18"/>
        </w:numPr>
        <w:spacing w:line="360" w:lineRule="auto"/>
        <w:rPr>
          <w:vanish/>
          <w:sz w:val="24"/>
          <w:szCs w:val="24"/>
        </w:rPr>
      </w:pPr>
    </w:p>
    <w:p w14:paraId="77CA0919" w14:textId="77777777" w:rsidR="007633AA" w:rsidRPr="007633AA" w:rsidRDefault="007633AA" w:rsidP="007633AA">
      <w:pPr>
        <w:pStyle w:val="ListParagraph"/>
        <w:numPr>
          <w:ilvl w:val="0"/>
          <w:numId w:val="18"/>
        </w:numPr>
        <w:spacing w:line="360" w:lineRule="auto"/>
        <w:rPr>
          <w:vanish/>
          <w:sz w:val="24"/>
          <w:szCs w:val="24"/>
        </w:rPr>
      </w:pPr>
    </w:p>
    <w:p w14:paraId="1CCBEB69" w14:textId="77777777" w:rsidR="007633AA" w:rsidRPr="007633AA" w:rsidRDefault="007633AA" w:rsidP="007633AA">
      <w:pPr>
        <w:pStyle w:val="ListParagraph"/>
        <w:numPr>
          <w:ilvl w:val="0"/>
          <w:numId w:val="18"/>
        </w:numPr>
        <w:spacing w:line="360" w:lineRule="auto"/>
        <w:rPr>
          <w:vanish/>
          <w:sz w:val="24"/>
          <w:szCs w:val="24"/>
        </w:rPr>
      </w:pPr>
    </w:p>
    <w:p w14:paraId="5612E134" w14:textId="77777777" w:rsidR="007633AA" w:rsidRPr="007633AA" w:rsidRDefault="007633AA" w:rsidP="007633AA">
      <w:pPr>
        <w:pStyle w:val="ListParagraph"/>
        <w:numPr>
          <w:ilvl w:val="0"/>
          <w:numId w:val="18"/>
        </w:numPr>
        <w:spacing w:line="360" w:lineRule="auto"/>
        <w:rPr>
          <w:vanish/>
          <w:sz w:val="24"/>
          <w:szCs w:val="24"/>
        </w:rPr>
      </w:pPr>
    </w:p>
    <w:p w14:paraId="2D565B5D" w14:textId="77777777" w:rsidR="007633AA" w:rsidRPr="007633AA" w:rsidRDefault="007633AA" w:rsidP="007633AA">
      <w:pPr>
        <w:pStyle w:val="ListParagraph"/>
        <w:numPr>
          <w:ilvl w:val="0"/>
          <w:numId w:val="18"/>
        </w:numPr>
        <w:spacing w:line="360" w:lineRule="auto"/>
        <w:rPr>
          <w:vanish/>
          <w:sz w:val="24"/>
          <w:szCs w:val="24"/>
        </w:rPr>
      </w:pPr>
    </w:p>
    <w:p w14:paraId="64FBBF99" w14:textId="77777777" w:rsidR="007633AA" w:rsidRPr="007633AA" w:rsidRDefault="007633AA" w:rsidP="007633AA">
      <w:pPr>
        <w:pStyle w:val="ListParagraph"/>
        <w:numPr>
          <w:ilvl w:val="0"/>
          <w:numId w:val="18"/>
        </w:numPr>
        <w:spacing w:line="360" w:lineRule="auto"/>
        <w:rPr>
          <w:vanish/>
          <w:sz w:val="24"/>
          <w:szCs w:val="24"/>
        </w:rPr>
      </w:pPr>
    </w:p>
    <w:p w14:paraId="28F22EFE" w14:textId="77777777" w:rsidR="007633AA" w:rsidRPr="007633AA" w:rsidRDefault="007633AA" w:rsidP="007633AA">
      <w:pPr>
        <w:pStyle w:val="ListParagraph"/>
        <w:numPr>
          <w:ilvl w:val="0"/>
          <w:numId w:val="18"/>
        </w:numPr>
        <w:spacing w:line="360" w:lineRule="auto"/>
        <w:rPr>
          <w:vanish/>
          <w:sz w:val="24"/>
          <w:szCs w:val="24"/>
        </w:rPr>
      </w:pPr>
    </w:p>
    <w:p w14:paraId="6E019B04" w14:textId="77777777" w:rsidR="007633AA" w:rsidRPr="007633AA" w:rsidRDefault="007633AA" w:rsidP="007633AA">
      <w:pPr>
        <w:pStyle w:val="ListParagraph"/>
        <w:numPr>
          <w:ilvl w:val="0"/>
          <w:numId w:val="18"/>
        </w:numPr>
        <w:spacing w:line="360" w:lineRule="auto"/>
        <w:rPr>
          <w:vanish/>
          <w:sz w:val="24"/>
          <w:szCs w:val="24"/>
        </w:rPr>
      </w:pPr>
    </w:p>
    <w:p w14:paraId="4EA4D300" w14:textId="77777777" w:rsidR="007633AA" w:rsidRPr="007633AA" w:rsidRDefault="007633AA" w:rsidP="007633AA">
      <w:pPr>
        <w:pStyle w:val="ListParagraph"/>
        <w:numPr>
          <w:ilvl w:val="0"/>
          <w:numId w:val="18"/>
        </w:numPr>
        <w:spacing w:line="360" w:lineRule="auto"/>
        <w:rPr>
          <w:vanish/>
          <w:sz w:val="24"/>
          <w:szCs w:val="24"/>
        </w:rPr>
      </w:pPr>
    </w:p>
    <w:p w14:paraId="243F8C3B" w14:textId="77777777" w:rsidR="007633AA" w:rsidRPr="007633AA" w:rsidRDefault="007633AA" w:rsidP="007633AA">
      <w:pPr>
        <w:pStyle w:val="ListParagraph"/>
        <w:numPr>
          <w:ilvl w:val="0"/>
          <w:numId w:val="18"/>
        </w:numPr>
        <w:spacing w:line="360" w:lineRule="auto"/>
        <w:rPr>
          <w:vanish/>
          <w:sz w:val="24"/>
          <w:szCs w:val="24"/>
        </w:rPr>
      </w:pPr>
    </w:p>
    <w:p w14:paraId="34F3761F" w14:textId="77777777" w:rsidR="007633AA" w:rsidRPr="007633AA" w:rsidRDefault="007633AA" w:rsidP="007633AA">
      <w:pPr>
        <w:pStyle w:val="ListParagraph"/>
        <w:numPr>
          <w:ilvl w:val="0"/>
          <w:numId w:val="18"/>
        </w:numPr>
        <w:spacing w:line="360" w:lineRule="auto"/>
        <w:rPr>
          <w:vanish/>
          <w:sz w:val="24"/>
          <w:szCs w:val="24"/>
        </w:rPr>
      </w:pPr>
    </w:p>
    <w:p w14:paraId="7B07500F" w14:textId="77777777" w:rsidR="007633AA" w:rsidRPr="007633AA" w:rsidRDefault="007633AA" w:rsidP="007633AA">
      <w:pPr>
        <w:pStyle w:val="ListParagraph"/>
        <w:numPr>
          <w:ilvl w:val="0"/>
          <w:numId w:val="18"/>
        </w:numPr>
        <w:spacing w:line="360" w:lineRule="auto"/>
        <w:rPr>
          <w:vanish/>
          <w:sz w:val="24"/>
          <w:szCs w:val="24"/>
        </w:rPr>
      </w:pPr>
    </w:p>
    <w:p w14:paraId="6297569E" w14:textId="77777777" w:rsidR="007633AA" w:rsidRPr="007633AA" w:rsidRDefault="007633AA" w:rsidP="007633AA">
      <w:pPr>
        <w:pStyle w:val="ListParagraph"/>
        <w:numPr>
          <w:ilvl w:val="0"/>
          <w:numId w:val="18"/>
        </w:numPr>
        <w:spacing w:line="360" w:lineRule="auto"/>
        <w:rPr>
          <w:vanish/>
          <w:sz w:val="24"/>
          <w:szCs w:val="24"/>
        </w:rPr>
      </w:pPr>
    </w:p>
    <w:p w14:paraId="62E2DF50" w14:textId="77777777" w:rsidR="007633AA" w:rsidRPr="007633AA" w:rsidRDefault="007633AA" w:rsidP="007633AA">
      <w:pPr>
        <w:pStyle w:val="ListParagraph"/>
        <w:numPr>
          <w:ilvl w:val="0"/>
          <w:numId w:val="18"/>
        </w:numPr>
        <w:spacing w:line="360" w:lineRule="auto"/>
        <w:rPr>
          <w:vanish/>
          <w:sz w:val="24"/>
          <w:szCs w:val="24"/>
        </w:rPr>
      </w:pPr>
    </w:p>
    <w:p w14:paraId="349DD9D4" w14:textId="77777777" w:rsidR="007633AA" w:rsidRPr="007633AA" w:rsidRDefault="007633AA" w:rsidP="007633AA">
      <w:pPr>
        <w:pStyle w:val="ListParagraph"/>
        <w:numPr>
          <w:ilvl w:val="0"/>
          <w:numId w:val="18"/>
        </w:numPr>
        <w:spacing w:line="360" w:lineRule="auto"/>
        <w:rPr>
          <w:vanish/>
          <w:sz w:val="24"/>
          <w:szCs w:val="24"/>
        </w:rPr>
      </w:pPr>
    </w:p>
    <w:p w14:paraId="26BA64B9" w14:textId="77777777" w:rsidR="007633AA" w:rsidRPr="007633AA" w:rsidRDefault="007633AA" w:rsidP="007633AA">
      <w:pPr>
        <w:pStyle w:val="ListParagraph"/>
        <w:numPr>
          <w:ilvl w:val="0"/>
          <w:numId w:val="18"/>
        </w:numPr>
        <w:spacing w:line="360" w:lineRule="auto"/>
        <w:rPr>
          <w:vanish/>
          <w:sz w:val="24"/>
          <w:szCs w:val="24"/>
        </w:rPr>
      </w:pPr>
    </w:p>
    <w:p w14:paraId="57B6C45A" w14:textId="77777777" w:rsidR="007633AA" w:rsidRPr="007633AA" w:rsidRDefault="007633AA" w:rsidP="007633AA">
      <w:pPr>
        <w:pStyle w:val="ListParagraph"/>
        <w:numPr>
          <w:ilvl w:val="0"/>
          <w:numId w:val="18"/>
        </w:numPr>
        <w:spacing w:line="360" w:lineRule="auto"/>
        <w:rPr>
          <w:vanish/>
          <w:sz w:val="24"/>
          <w:szCs w:val="24"/>
        </w:rPr>
      </w:pPr>
    </w:p>
    <w:p w14:paraId="1997A4E9" w14:textId="77777777" w:rsidR="007633AA" w:rsidRPr="007633AA" w:rsidRDefault="007633AA" w:rsidP="007633AA">
      <w:pPr>
        <w:pStyle w:val="ListParagraph"/>
        <w:numPr>
          <w:ilvl w:val="0"/>
          <w:numId w:val="18"/>
        </w:numPr>
        <w:spacing w:line="360" w:lineRule="auto"/>
        <w:rPr>
          <w:vanish/>
          <w:sz w:val="24"/>
          <w:szCs w:val="24"/>
        </w:rPr>
      </w:pPr>
    </w:p>
    <w:p w14:paraId="699E4DEB" w14:textId="77777777" w:rsidR="007633AA" w:rsidRPr="007633AA" w:rsidRDefault="007633AA" w:rsidP="007633AA">
      <w:pPr>
        <w:pStyle w:val="ListParagraph"/>
        <w:numPr>
          <w:ilvl w:val="0"/>
          <w:numId w:val="18"/>
        </w:numPr>
        <w:spacing w:line="360" w:lineRule="auto"/>
        <w:rPr>
          <w:vanish/>
          <w:sz w:val="24"/>
          <w:szCs w:val="24"/>
        </w:rPr>
      </w:pPr>
    </w:p>
    <w:p w14:paraId="792010F3" w14:textId="77777777" w:rsidR="007633AA" w:rsidRPr="007633AA" w:rsidRDefault="007633AA" w:rsidP="007633AA">
      <w:pPr>
        <w:pStyle w:val="ListParagraph"/>
        <w:numPr>
          <w:ilvl w:val="0"/>
          <w:numId w:val="18"/>
        </w:numPr>
        <w:spacing w:line="360" w:lineRule="auto"/>
        <w:rPr>
          <w:vanish/>
          <w:sz w:val="24"/>
          <w:szCs w:val="24"/>
        </w:rPr>
      </w:pPr>
    </w:p>
    <w:p w14:paraId="5E373FA6" w14:textId="77777777" w:rsidR="007633AA" w:rsidRPr="007633AA" w:rsidRDefault="007633AA" w:rsidP="007633AA">
      <w:pPr>
        <w:pStyle w:val="ListParagraph"/>
        <w:numPr>
          <w:ilvl w:val="0"/>
          <w:numId w:val="18"/>
        </w:numPr>
        <w:spacing w:line="360" w:lineRule="auto"/>
        <w:rPr>
          <w:vanish/>
          <w:sz w:val="24"/>
          <w:szCs w:val="24"/>
        </w:rPr>
      </w:pPr>
    </w:p>
    <w:p w14:paraId="0891A970" w14:textId="77777777" w:rsidR="007633AA" w:rsidRPr="007633AA" w:rsidRDefault="007633AA" w:rsidP="007633AA">
      <w:pPr>
        <w:pStyle w:val="ListParagraph"/>
        <w:numPr>
          <w:ilvl w:val="0"/>
          <w:numId w:val="18"/>
        </w:numPr>
        <w:spacing w:line="360" w:lineRule="auto"/>
        <w:rPr>
          <w:vanish/>
          <w:sz w:val="24"/>
          <w:szCs w:val="24"/>
        </w:rPr>
      </w:pPr>
    </w:p>
    <w:p w14:paraId="571DD0E7" w14:textId="77777777" w:rsidR="007633AA" w:rsidRPr="007633AA" w:rsidRDefault="007633AA" w:rsidP="007633AA">
      <w:pPr>
        <w:pStyle w:val="ListParagraph"/>
        <w:numPr>
          <w:ilvl w:val="0"/>
          <w:numId w:val="18"/>
        </w:numPr>
        <w:spacing w:line="360" w:lineRule="auto"/>
        <w:rPr>
          <w:vanish/>
          <w:sz w:val="24"/>
          <w:szCs w:val="24"/>
        </w:rPr>
      </w:pPr>
    </w:p>
    <w:p w14:paraId="2DE415FF" w14:textId="77777777" w:rsidR="007633AA" w:rsidRPr="007633AA" w:rsidRDefault="007633AA" w:rsidP="007633AA">
      <w:pPr>
        <w:pStyle w:val="ListParagraph"/>
        <w:numPr>
          <w:ilvl w:val="0"/>
          <w:numId w:val="18"/>
        </w:numPr>
        <w:spacing w:line="360" w:lineRule="auto"/>
        <w:rPr>
          <w:vanish/>
          <w:sz w:val="24"/>
          <w:szCs w:val="24"/>
        </w:rPr>
      </w:pPr>
    </w:p>
    <w:p w14:paraId="222C9694" w14:textId="77777777" w:rsidR="007633AA" w:rsidRPr="007633AA" w:rsidRDefault="007633AA" w:rsidP="007633AA">
      <w:pPr>
        <w:pStyle w:val="ListParagraph"/>
        <w:numPr>
          <w:ilvl w:val="0"/>
          <w:numId w:val="18"/>
        </w:numPr>
        <w:spacing w:line="360" w:lineRule="auto"/>
        <w:rPr>
          <w:vanish/>
          <w:sz w:val="24"/>
          <w:szCs w:val="24"/>
        </w:rPr>
      </w:pPr>
    </w:p>
    <w:p w14:paraId="2399756C" w14:textId="77777777" w:rsidR="007633AA" w:rsidRPr="007633AA" w:rsidRDefault="007633AA" w:rsidP="007633AA">
      <w:pPr>
        <w:pStyle w:val="ListParagraph"/>
        <w:numPr>
          <w:ilvl w:val="0"/>
          <w:numId w:val="18"/>
        </w:numPr>
        <w:spacing w:line="360" w:lineRule="auto"/>
        <w:rPr>
          <w:vanish/>
          <w:sz w:val="24"/>
          <w:szCs w:val="24"/>
        </w:rPr>
      </w:pPr>
    </w:p>
    <w:p w14:paraId="513A78EA" w14:textId="77777777" w:rsidR="007633AA" w:rsidRPr="007633AA" w:rsidRDefault="007633AA" w:rsidP="007633AA">
      <w:pPr>
        <w:pStyle w:val="ListParagraph"/>
        <w:numPr>
          <w:ilvl w:val="0"/>
          <w:numId w:val="18"/>
        </w:numPr>
        <w:spacing w:line="360" w:lineRule="auto"/>
        <w:rPr>
          <w:vanish/>
          <w:sz w:val="24"/>
          <w:szCs w:val="24"/>
        </w:rPr>
      </w:pPr>
    </w:p>
    <w:p w14:paraId="4B3D8A30" w14:textId="77777777" w:rsidR="007633AA" w:rsidRPr="007633AA" w:rsidRDefault="007633AA" w:rsidP="007633AA">
      <w:pPr>
        <w:pStyle w:val="ListParagraph"/>
        <w:numPr>
          <w:ilvl w:val="0"/>
          <w:numId w:val="18"/>
        </w:numPr>
        <w:spacing w:line="360" w:lineRule="auto"/>
        <w:rPr>
          <w:vanish/>
          <w:sz w:val="24"/>
          <w:szCs w:val="24"/>
        </w:rPr>
      </w:pPr>
    </w:p>
    <w:p w14:paraId="12EB43D5" w14:textId="77777777" w:rsidR="007633AA" w:rsidRPr="007633AA" w:rsidRDefault="007633AA" w:rsidP="007633AA">
      <w:pPr>
        <w:pStyle w:val="ListParagraph"/>
        <w:numPr>
          <w:ilvl w:val="0"/>
          <w:numId w:val="18"/>
        </w:numPr>
        <w:spacing w:line="360" w:lineRule="auto"/>
        <w:rPr>
          <w:vanish/>
          <w:sz w:val="24"/>
          <w:szCs w:val="24"/>
        </w:rPr>
      </w:pPr>
    </w:p>
    <w:p w14:paraId="66960789" w14:textId="77777777" w:rsidR="007633AA" w:rsidRPr="007633AA" w:rsidRDefault="007633AA" w:rsidP="007633AA">
      <w:pPr>
        <w:pStyle w:val="ListParagraph"/>
        <w:numPr>
          <w:ilvl w:val="0"/>
          <w:numId w:val="18"/>
        </w:numPr>
        <w:spacing w:line="360" w:lineRule="auto"/>
        <w:rPr>
          <w:vanish/>
          <w:sz w:val="24"/>
          <w:szCs w:val="24"/>
        </w:rPr>
      </w:pPr>
    </w:p>
    <w:p w14:paraId="24AC05B6" w14:textId="77777777" w:rsidR="007633AA" w:rsidRPr="007633AA" w:rsidRDefault="007633AA" w:rsidP="007633AA">
      <w:pPr>
        <w:pStyle w:val="ListParagraph"/>
        <w:numPr>
          <w:ilvl w:val="0"/>
          <w:numId w:val="18"/>
        </w:numPr>
        <w:spacing w:line="360" w:lineRule="auto"/>
        <w:rPr>
          <w:vanish/>
          <w:sz w:val="24"/>
          <w:szCs w:val="24"/>
        </w:rPr>
      </w:pPr>
    </w:p>
    <w:p w14:paraId="7663E304" w14:textId="77777777" w:rsidR="007633AA" w:rsidRPr="007633AA" w:rsidRDefault="007633AA" w:rsidP="007633AA">
      <w:pPr>
        <w:pStyle w:val="ListParagraph"/>
        <w:numPr>
          <w:ilvl w:val="0"/>
          <w:numId w:val="18"/>
        </w:numPr>
        <w:spacing w:line="360" w:lineRule="auto"/>
        <w:rPr>
          <w:vanish/>
          <w:sz w:val="24"/>
          <w:szCs w:val="24"/>
        </w:rPr>
      </w:pPr>
    </w:p>
    <w:p w14:paraId="710910BA" w14:textId="77777777" w:rsidR="007633AA" w:rsidRPr="007633AA" w:rsidRDefault="007633AA" w:rsidP="007633AA">
      <w:pPr>
        <w:pStyle w:val="ListParagraph"/>
        <w:numPr>
          <w:ilvl w:val="0"/>
          <w:numId w:val="18"/>
        </w:numPr>
        <w:spacing w:line="360" w:lineRule="auto"/>
        <w:rPr>
          <w:vanish/>
          <w:sz w:val="24"/>
          <w:szCs w:val="24"/>
        </w:rPr>
      </w:pPr>
    </w:p>
    <w:p w14:paraId="03D3AE94" w14:textId="77777777" w:rsidR="007633AA" w:rsidRPr="007633AA" w:rsidRDefault="007633AA" w:rsidP="007633AA">
      <w:pPr>
        <w:pStyle w:val="ListParagraph"/>
        <w:numPr>
          <w:ilvl w:val="0"/>
          <w:numId w:val="18"/>
        </w:numPr>
        <w:spacing w:line="360" w:lineRule="auto"/>
        <w:rPr>
          <w:vanish/>
          <w:sz w:val="24"/>
          <w:szCs w:val="24"/>
        </w:rPr>
      </w:pPr>
    </w:p>
    <w:p w14:paraId="6ADD12BE" w14:textId="77777777" w:rsidR="007633AA" w:rsidRPr="007633AA" w:rsidRDefault="007633AA" w:rsidP="007633AA">
      <w:pPr>
        <w:pStyle w:val="ListParagraph"/>
        <w:numPr>
          <w:ilvl w:val="0"/>
          <w:numId w:val="18"/>
        </w:numPr>
        <w:spacing w:line="360" w:lineRule="auto"/>
        <w:rPr>
          <w:vanish/>
          <w:sz w:val="24"/>
          <w:szCs w:val="24"/>
        </w:rPr>
      </w:pPr>
    </w:p>
    <w:p w14:paraId="3E24FEF5" w14:textId="77777777" w:rsidR="007633AA" w:rsidRPr="007633AA" w:rsidRDefault="007633AA" w:rsidP="007633AA">
      <w:pPr>
        <w:pStyle w:val="ListParagraph"/>
        <w:numPr>
          <w:ilvl w:val="0"/>
          <w:numId w:val="18"/>
        </w:numPr>
        <w:spacing w:line="360" w:lineRule="auto"/>
        <w:rPr>
          <w:vanish/>
          <w:sz w:val="24"/>
          <w:szCs w:val="24"/>
        </w:rPr>
      </w:pPr>
    </w:p>
    <w:p w14:paraId="2C55C144" w14:textId="77777777" w:rsidR="007633AA" w:rsidRPr="007633AA" w:rsidRDefault="007633AA" w:rsidP="007633AA">
      <w:pPr>
        <w:pStyle w:val="ListParagraph"/>
        <w:numPr>
          <w:ilvl w:val="0"/>
          <w:numId w:val="18"/>
        </w:numPr>
        <w:spacing w:line="360" w:lineRule="auto"/>
        <w:rPr>
          <w:vanish/>
          <w:sz w:val="24"/>
          <w:szCs w:val="24"/>
        </w:rPr>
      </w:pPr>
    </w:p>
    <w:p w14:paraId="70E41362" w14:textId="77777777" w:rsidR="007633AA" w:rsidRPr="007633AA" w:rsidRDefault="007633AA" w:rsidP="007633AA">
      <w:pPr>
        <w:pStyle w:val="ListParagraph"/>
        <w:numPr>
          <w:ilvl w:val="0"/>
          <w:numId w:val="18"/>
        </w:numPr>
        <w:spacing w:line="360" w:lineRule="auto"/>
        <w:rPr>
          <w:vanish/>
          <w:sz w:val="24"/>
          <w:szCs w:val="24"/>
        </w:rPr>
      </w:pPr>
    </w:p>
    <w:p w14:paraId="78C893F4" w14:textId="77777777" w:rsidR="007633AA" w:rsidRPr="007633AA" w:rsidRDefault="007633AA" w:rsidP="007633AA">
      <w:pPr>
        <w:pStyle w:val="ListParagraph"/>
        <w:numPr>
          <w:ilvl w:val="0"/>
          <w:numId w:val="18"/>
        </w:numPr>
        <w:spacing w:line="360" w:lineRule="auto"/>
        <w:rPr>
          <w:vanish/>
          <w:sz w:val="24"/>
          <w:szCs w:val="24"/>
        </w:rPr>
      </w:pPr>
    </w:p>
    <w:p w14:paraId="41E0F37F" w14:textId="77777777" w:rsidR="007633AA" w:rsidRPr="007633AA" w:rsidRDefault="007633AA" w:rsidP="007633AA">
      <w:pPr>
        <w:pStyle w:val="ListParagraph"/>
        <w:numPr>
          <w:ilvl w:val="0"/>
          <w:numId w:val="18"/>
        </w:numPr>
        <w:spacing w:line="360" w:lineRule="auto"/>
        <w:rPr>
          <w:vanish/>
          <w:sz w:val="24"/>
          <w:szCs w:val="24"/>
        </w:rPr>
      </w:pPr>
    </w:p>
    <w:p w14:paraId="6DEA32B7" w14:textId="77777777" w:rsidR="007633AA" w:rsidRPr="007633AA" w:rsidRDefault="007633AA" w:rsidP="007633AA">
      <w:pPr>
        <w:pStyle w:val="ListParagraph"/>
        <w:numPr>
          <w:ilvl w:val="0"/>
          <w:numId w:val="18"/>
        </w:numPr>
        <w:spacing w:line="360" w:lineRule="auto"/>
        <w:rPr>
          <w:vanish/>
          <w:sz w:val="24"/>
          <w:szCs w:val="24"/>
        </w:rPr>
      </w:pPr>
    </w:p>
    <w:p w14:paraId="4CA87FAE" w14:textId="77777777" w:rsidR="007633AA" w:rsidRPr="007633AA" w:rsidRDefault="007633AA" w:rsidP="007633AA">
      <w:pPr>
        <w:pStyle w:val="ListParagraph"/>
        <w:numPr>
          <w:ilvl w:val="0"/>
          <w:numId w:val="18"/>
        </w:numPr>
        <w:spacing w:line="360" w:lineRule="auto"/>
        <w:rPr>
          <w:vanish/>
          <w:sz w:val="24"/>
          <w:szCs w:val="24"/>
        </w:rPr>
      </w:pPr>
    </w:p>
    <w:p w14:paraId="773710F2" w14:textId="77777777" w:rsidR="007633AA" w:rsidRPr="007633AA" w:rsidRDefault="007633AA" w:rsidP="007633AA">
      <w:pPr>
        <w:pStyle w:val="ListParagraph"/>
        <w:numPr>
          <w:ilvl w:val="0"/>
          <w:numId w:val="18"/>
        </w:numPr>
        <w:spacing w:line="360" w:lineRule="auto"/>
        <w:rPr>
          <w:vanish/>
          <w:sz w:val="24"/>
          <w:szCs w:val="24"/>
        </w:rPr>
      </w:pPr>
    </w:p>
    <w:p w14:paraId="169212D8" w14:textId="77777777" w:rsidR="007633AA" w:rsidRPr="007633AA" w:rsidRDefault="007633AA" w:rsidP="007633AA">
      <w:pPr>
        <w:pStyle w:val="ListParagraph"/>
        <w:numPr>
          <w:ilvl w:val="0"/>
          <w:numId w:val="18"/>
        </w:numPr>
        <w:spacing w:line="360" w:lineRule="auto"/>
        <w:rPr>
          <w:vanish/>
          <w:sz w:val="24"/>
          <w:szCs w:val="24"/>
        </w:rPr>
      </w:pPr>
    </w:p>
    <w:p w14:paraId="7CE9B6EA" w14:textId="77777777" w:rsidR="007633AA" w:rsidRPr="007633AA" w:rsidRDefault="007633AA" w:rsidP="007633AA">
      <w:pPr>
        <w:pStyle w:val="ListParagraph"/>
        <w:numPr>
          <w:ilvl w:val="0"/>
          <w:numId w:val="18"/>
        </w:numPr>
        <w:spacing w:line="360" w:lineRule="auto"/>
        <w:rPr>
          <w:vanish/>
          <w:sz w:val="24"/>
          <w:szCs w:val="24"/>
        </w:rPr>
      </w:pPr>
    </w:p>
    <w:p w14:paraId="2D1B3608" w14:textId="77777777" w:rsidR="007633AA" w:rsidRPr="007633AA" w:rsidRDefault="007633AA" w:rsidP="007633AA">
      <w:pPr>
        <w:pStyle w:val="ListParagraph"/>
        <w:numPr>
          <w:ilvl w:val="0"/>
          <w:numId w:val="18"/>
        </w:numPr>
        <w:spacing w:line="360" w:lineRule="auto"/>
        <w:rPr>
          <w:vanish/>
          <w:sz w:val="24"/>
          <w:szCs w:val="24"/>
        </w:rPr>
      </w:pPr>
    </w:p>
    <w:p w14:paraId="07F490AD" w14:textId="77777777" w:rsidR="007633AA" w:rsidRPr="007633AA" w:rsidRDefault="007633AA" w:rsidP="007633AA">
      <w:pPr>
        <w:pStyle w:val="ListParagraph"/>
        <w:numPr>
          <w:ilvl w:val="0"/>
          <w:numId w:val="18"/>
        </w:numPr>
        <w:spacing w:line="360" w:lineRule="auto"/>
        <w:rPr>
          <w:vanish/>
          <w:sz w:val="24"/>
          <w:szCs w:val="24"/>
        </w:rPr>
      </w:pPr>
    </w:p>
    <w:p w14:paraId="4C5EE010" w14:textId="77777777" w:rsidR="007633AA" w:rsidRPr="007633AA" w:rsidRDefault="007633AA" w:rsidP="007633AA">
      <w:pPr>
        <w:pStyle w:val="ListParagraph"/>
        <w:numPr>
          <w:ilvl w:val="0"/>
          <w:numId w:val="18"/>
        </w:numPr>
        <w:spacing w:line="360" w:lineRule="auto"/>
        <w:rPr>
          <w:vanish/>
          <w:sz w:val="24"/>
          <w:szCs w:val="24"/>
        </w:rPr>
      </w:pPr>
    </w:p>
    <w:p w14:paraId="6EC6ADE3" w14:textId="77777777" w:rsidR="007633AA" w:rsidRPr="007633AA" w:rsidRDefault="007633AA" w:rsidP="007633AA">
      <w:pPr>
        <w:pStyle w:val="ListParagraph"/>
        <w:numPr>
          <w:ilvl w:val="0"/>
          <w:numId w:val="18"/>
        </w:numPr>
        <w:spacing w:line="360" w:lineRule="auto"/>
        <w:rPr>
          <w:vanish/>
          <w:sz w:val="24"/>
          <w:szCs w:val="24"/>
        </w:rPr>
      </w:pPr>
    </w:p>
    <w:p w14:paraId="5709C2C4" w14:textId="77777777" w:rsidR="007633AA" w:rsidRPr="007633AA" w:rsidRDefault="007633AA" w:rsidP="007633AA">
      <w:pPr>
        <w:pStyle w:val="ListParagraph"/>
        <w:numPr>
          <w:ilvl w:val="0"/>
          <w:numId w:val="18"/>
        </w:numPr>
        <w:spacing w:line="360" w:lineRule="auto"/>
        <w:rPr>
          <w:vanish/>
          <w:sz w:val="24"/>
          <w:szCs w:val="24"/>
        </w:rPr>
      </w:pPr>
    </w:p>
    <w:p w14:paraId="2C81C939" w14:textId="77777777" w:rsidR="007633AA" w:rsidRPr="007633AA" w:rsidRDefault="007633AA" w:rsidP="007633AA">
      <w:pPr>
        <w:pStyle w:val="ListParagraph"/>
        <w:numPr>
          <w:ilvl w:val="0"/>
          <w:numId w:val="18"/>
        </w:numPr>
        <w:spacing w:line="360" w:lineRule="auto"/>
        <w:rPr>
          <w:vanish/>
          <w:sz w:val="24"/>
          <w:szCs w:val="24"/>
        </w:rPr>
      </w:pPr>
    </w:p>
    <w:p w14:paraId="0A115864" w14:textId="77777777" w:rsidR="007633AA" w:rsidRPr="007633AA" w:rsidRDefault="007633AA" w:rsidP="007633AA">
      <w:pPr>
        <w:pStyle w:val="ListParagraph"/>
        <w:numPr>
          <w:ilvl w:val="0"/>
          <w:numId w:val="18"/>
        </w:numPr>
        <w:spacing w:line="360" w:lineRule="auto"/>
        <w:rPr>
          <w:vanish/>
          <w:sz w:val="24"/>
          <w:szCs w:val="24"/>
        </w:rPr>
      </w:pPr>
    </w:p>
    <w:p w14:paraId="5678AF25" w14:textId="77777777" w:rsidR="007633AA" w:rsidRPr="007633AA" w:rsidRDefault="007633AA" w:rsidP="007633AA">
      <w:pPr>
        <w:pStyle w:val="ListParagraph"/>
        <w:numPr>
          <w:ilvl w:val="0"/>
          <w:numId w:val="18"/>
        </w:numPr>
        <w:spacing w:line="360" w:lineRule="auto"/>
        <w:rPr>
          <w:vanish/>
          <w:sz w:val="24"/>
          <w:szCs w:val="24"/>
        </w:rPr>
      </w:pPr>
    </w:p>
    <w:p w14:paraId="6EE40ED5" w14:textId="77777777" w:rsidR="007633AA" w:rsidRPr="007633AA" w:rsidRDefault="007633AA" w:rsidP="007633AA">
      <w:pPr>
        <w:pStyle w:val="ListParagraph"/>
        <w:numPr>
          <w:ilvl w:val="0"/>
          <w:numId w:val="18"/>
        </w:numPr>
        <w:spacing w:line="360" w:lineRule="auto"/>
        <w:rPr>
          <w:vanish/>
          <w:sz w:val="24"/>
          <w:szCs w:val="24"/>
        </w:rPr>
      </w:pPr>
    </w:p>
    <w:p w14:paraId="3E19ECE7" w14:textId="77777777" w:rsidR="007633AA" w:rsidRPr="007633AA" w:rsidRDefault="007633AA" w:rsidP="007633AA">
      <w:pPr>
        <w:pStyle w:val="ListParagraph"/>
        <w:numPr>
          <w:ilvl w:val="0"/>
          <w:numId w:val="18"/>
        </w:numPr>
        <w:spacing w:line="360" w:lineRule="auto"/>
        <w:rPr>
          <w:vanish/>
          <w:sz w:val="24"/>
          <w:szCs w:val="24"/>
        </w:rPr>
      </w:pPr>
    </w:p>
    <w:p w14:paraId="03A22693" w14:textId="77777777" w:rsidR="007633AA" w:rsidRPr="007633AA" w:rsidRDefault="007633AA" w:rsidP="007633AA">
      <w:pPr>
        <w:pStyle w:val="ListParagraph"/>
        <w:numPr>
          <w:ilvl w:val="0"/>
          <w:numId w:val="18"/>
        </w:numPr>
        <w:spacing w:line="360" w:lineRule="auto"/>
        <w:rPr>
          <w:vanish/>
          <w:sz w:val="24"/>
          <w:szCs w:val="24"/>
        </w:rPr>
      </w:pPr>
    </w:p>
    <w:p w14:paraId="7EAE81E8" w14:textId="77777777" w:rsidR="007633AA" w:rsidRPr="007633AA" w:rsidRDefault="007633AA" w:rsidP="007633AA">
      <w:pPr>
        <w:pStyle w:val="ListParagraph"/>
        <w:numPr>
          <w:ilvl w:val="0"/>
          <w:numId w:val="18"/>
        </w:numPr>
        <w:spacing w:line="360" w:lineRule="auto"/>
        <w:rPr>
          <w:vanish/>
          <w:sz w:val="24"/>
          <w:szCs w:val="24"/>
        </w:rPr>
      </w:pPr>
    </w:p>
    <w:p w14:paraId="07BA9D71" w14:textId="77777777" w:rsidR="007633AA" w:rsidRPr="007633AA" w:rsidRDefault="007633AA" w:rsidP="007633AA">
      <w:pPr>
        <w:pStyle w:val="ListParagraph"/>
        <w:numPr>
          <w:ilvl w:val="0"/>
          <w:numId w:val="18"/>
        </w:numPr>
        <w:spacing w:line="360" w:lineRule="auto"/>
        <w:rPr>
          <w:vanish/>
          <w:sz w:val="24"/>
          <w:szCs w:val="24"/>
        </w:rPr>
      </w:pPr>
    </w:p>
    <w:p w14:paraId="1D36AAC8" w14:textId="77777777" w:rsidR="007633AA" w:rsidRPr="007633AA" w:rsidRDefault="007633AA" w:rsidP="007633AA">
      <w:pPr>
        <w:pStyle w:val="ListParagraph"/>
        <w:numPr>
          <w:ilvl w:val="0"/>
          <w:numId w:val="18"/>
        </w:numPr>
        <w:spacing w:line="360" w:lineRule="auto"/>
        <w:rPr>
          <w:vanish/>
          <w:sz w:val="24"/>
          <w:szCs w:val="24"/>
        </w:rPr>
      </w:pPr>
    </w:p>
    <w:p w14:paraId="55426D02" w14:textId="77777777" w:rsidR="007633AA" w:rsidRPr="007633AA" w:rsidRDefault="007633AA" w:rsidP="007633AA">
      <w:pPr>
        <w:pStyle w:val="ListParagraph"/>
        <w:numPr>
          <w:ilvl w:val="0"/>
          <w:numId w:val="18"/>
        </w:numPr>
        <w:spacing w:line="360" w:lineRule="auto"/>
        <w:rPr>
          <w:vanish/>
          <w:sz w:val="24"/>
          <w:szCs w:val="24"/>
        </w:rPr>
      </w:pPr>
    </w:p>
    <w:p w14:paraId="705CC1F6" w14:textId="77777777" w:rsidR="007633AA" w:rsidRPr="007633AA" w:rsidRDefault="007633AA" w:rsidP="007633AA">
      <w:pPr>
        <w:pStyle w:val="ListParagraph"/>
        <w:numPr>
          <w:ilvl w:val="0"/>
          <w:numId w:val="18"/>
        </w:numPr>
        <w:spacing w:line="360" w:lineRule="auto"/>
        <w:rPr>
          <w:vanish/>
          <w:sz w:val="24"/>
          <w:szCs w:val="24"/>
        </w:rPr>
      </w:pPr>
    </w:p>
    <w:p w14:paraId="3189EB36" w14:textId="77777777" w:rsidR="007633AA" w:rsidRPr="007633AA" w:rsidRDefault="007633AA" w:rsidP="007633AA">
      <w:pPr>
        <w:pStyle w:val="ListParagraph"/>
        <w:numPr>
          <w:ilvl w:val="0"/>
          <w:numId w:val="18"/>
        </w:numPr>
        <w:spacing w:line="360" w:lineRule="auto"/>
        <w:rPr>
          <w:vanish/>
          <w:sz w:val="24"/>
          <w:szCs w:val="24"/>
        </w:rPr>
      </w:pPr>
    </w:p>
    <w:p w14:paraId="13113F60" w14:textId="77777777" w:rsidR="007633AA" w:rsidRPr="007633AA" w:rsidRDefault="007633AA" w:rsidP="007633AA">
      <w:pPr>
        <w:pStyle w:val="ListParagraph"/>
        <w:numPr>
          <w:ilvl w:val="0"/>
          <w:numId w:val="18"/>
        </w:numPr>
        <w:spacing w:line="360" w:lineRule="auto"/>
        <w:rPr>
          <w:vanish/>
          <w:sz w:val="24"/>
          <w:szCs w:val="24"/>
        </w:rPr>
      </w:pPr>
    </w:p>
    <w:p w14:paraId="17B907AA" w14:textId="77777777" w:rsidR="007633AA" w:rsidRPr="007633AA" w:rsidRDefault="007633AA" w:rsidP="007633AA">
      <w:pPr>
        <w:pStyle w:val="ListParagraph"/>
        <w:numPr>
          <w:ilvl w:val="0"/>
          <w:numId w:val="18"/>
        </w:numPr>
        <w:spacing w:line="360" w:lineRule="auto"/>
        <w:rPr>
          <w:vanish/>
          <w:sz w:val="24"/>
          <w:szCs w:val="24"/>
        </w:rPr>
      </w:pPr>
    </w:p>
    <w:p w14:paraId="3067CAAB" w14:textId="77777777" w:rsidR="007633AA" w:rsidRPr="007633AA" w:rsidRDefault="007633AA" w:rsidP="007633AA">
      <w:pPr>
        <w:pStyle w:val="ListParagraph"/>
        <w:numPr>
          <w:ilvl w:val="0"/>
          <w:numId w:val="18"/>
        </w:numPr>
        <w:spacing w:line="360" w:lineRule="auto"/>
        <w:rPr>
          <w:vanish/>
          <w:sz w:val="24"/>
          <w:szCs w:val="24"/>
        </w:rPr>
      </w:pPr>
    </w:p>
    <w:p w14:paraId="18D6C7A8" w14:textId="77777777" w:rsidR="007633AA" w:rsidRPr="007633AA" w:rsidRDefault="007633AA" w:rsidP="007633AA">
      <w:pPr>
        <w:pStyle w:val="ListParagraph"/>
        <w:numPr>
          <w:ilvl w:val="0"/>
          <w:numId w:val="18"/>
        </w:numPr>
        <w:spacing w:line="360" w:lineRule="auto"/>
        <w:rPr>
          <w:vanish/>
          <w:sz w:val="24"/>
          <w:szCs w:val="24"/>
        </w:rPr>
      </w:pPr>
    </w:p>
    <w:p w14:paraId="02B64117" w14:textId="77777777" w:rsidR="007633AA" w:rsidRPr="007633AA" w:rsidRDefault="007633AA" w:rsidP="007633AA">
      <w:pPr>
        <w:pStyle w:val="ListParagraph"/>
        <w:numPr>
          <w:ilvl w:val="0"/>
          <w:numId w:val="18"/>
        </w:numPr>
        <w:spacing w:line="360" w:lineRule="auto"/>
        <w:rPr>
          <w:vanish/>
          <w:sz w:val="24"/>
          <w:szCs w:val="24"/>
        </w:rPr>
      </w:pPr>
    </w:p>
    <w:p w14:paraId="24EBC6A8" w14:textId="77777777" w:rsidR="007633AA" w:rsidRPr="007633AA" w:rsidRDefault="007633AA" w:rsidP="007633AA">
      <w:pPr>
        <w:pStyle w:val="ListParagraph"/>
        <w:numPr>
          <w:ilvl w:val="0"/>
          <w:numId w:val="18"/>
        </w:numPr>
        <w:spacing w:line="360" w:lineRule="auto"/>
        <w:rPr>
          <w:vanish/>
          <w:sz w:val="24"/>
          <w:szCs w:val="24"/>
        </w:rPr>
      </w:pPr>
    </w:p>
    <w:p w14:paraId="0430D076" w14:textId="77777777" w:rsidR="007633AA" w:rsidRPr="007633AA" w:rsidRDefault="007633AA" w:rsidP="007633AA">
      <w:pPr>
        <w:pStyle w:val="ListParagraph"/>
        <w:numPr>
          <w:ilvl w:val="0"/>
          <w:numId w:val="18"/>
        </w:numPr>
        <w:spacing w:line="360" w:lineRule="auto"/>
        <w:rPr>
          <w:vanish/>
          <w:sz w:val="24"/>
          <w:szCs w:val="24"/>
        </w:rPr>
      </w:pPr>
    </w:p>
    <w:p w14:paraId="5FB9F68A" w14:textId="77777777" w:rsidR="007633AA" w:rsidRPr="007633AA" w:rsidRDefault="007633AA" w:rsidP="007633AA">
      <w:pPr>
        <w:pStyle w:val="ListParagraph"/>
        <w:numPr>
          <w:ilvl w:val="0"/>
          <w:numId w:val="18"/>
        </w:numPr>
        <w:spacing w:line="360" w:lineRule="auto"/>
        <w:rPr>
          <w:vanish/>
          <w:sz w:val="24"/>
          <w:szCs w:val="24"/>
        </w:rPr>
      </w:pPr>
    </w:p>
    <w:p w14:paraId="7C33E465" w14:textId="77777777" w:rsidR="007633AA" w:rsidRPr="007633AA" w:rsidRDefault="007633AA" w:rsidP="007633AA">
      <w:pPr>
        <w:pStyle w:val="ListParagraph"/>
        <w:numPr>
          <w:ilvl w:val="0"/>
          <w:numId w:val="18"/>
        </w:numPr>
        <w:spacing w:line="360" w:lineRule="auto"/>
        <w:rPr>
          <w:vanish/>
          <w:sz w:val="24"/>
          <w:szCs w:val="24"/>
        </w:rPr>
      </w:pPr>
    </w:p>
    <w:p w14:paraId="6DCDF5D8" w14:textId="77777777" w:rsidR="007633AA" w:rsidRPr="007633AA" w:rsidRDefault="007633AA" w:rsidP="007633AA">
      <w:pPr>
        <w:pStyle w:val="ListParagraph"/>
        <w:numPr>
          <w:ilvl w:val="0"/>
          <w:numId w:val="18"/>
        </w:numPr>
        <w:spacing w:line="360" w:lineRule="auto"/>
        <w:rPr>
          <w:vanish/>
          <w:sz w:val="24"/>
          <w:szCs w:val="24"/>
        </w:rPr>
      </w:pPr>
    </w:p>
    <w:p w14:paraId="115D42C0" w14:textId="77777777" w:rsidR="007633AA" w:rsidRPr="007633AA" w:rsidRDefault="007633AA" w:rsidP="007633AA">
      <w:pPr>
        <w:pStyle w:val="ListParagraph"/>
        <w:numPr>
          <w:ilvl w:val="0"/>
          <w:numId w:val="18"/>
        </w:numPr>
        <w:spacing w:line="360" w:lineRule="auto"/>
        <w:rPr>
          <w:vanish/>
          <w:sz w:val="24"/>
          <w:szCs w:val="24"/>
        </w:rPr>
      </w:pPr>
    </w:p>
    <w:p w14:paraId="41D68D27" w14:textId="77777777" w:rsidR="007633AA" w:rsidRPr="007633AA" w:rsidRDefault="007633AA" w:rsidP="007633AA">
      <w:pPr>
        <w:pStyle w:val="ListParagraph"/>
        <w:numPr>
          <w:ilvl w:val="0"/>
          <w:numId w:val="18"/>
        </w:numPr>
        <w:spacing w:line="360" w:lineRule="auto"/>
        <w:rPr>
          <w:vanish/>
          <w:sz w:val="24"/>
          <w:szCs w:val="24"/>
        </w:rPr>
      </w:pPr>
    </w:p>
    <w:p w14:paraId="5EF1DCFE" w14:textId="77777777" w:rsidR="007633AA" w:rsidRPr="007633AA" w:rsidRDefault="007633AA" w:rsidP="007633AA">
      <w:pPr>
        <w:pStyle w:val="ListParagraph"/>
        <w:numPr>
          <w:ilvl w:val="0"/>
          <w:numId w:val="18"/>
        </w:numPr>
        <w:spacing w:line="360" w:lineRule="auto"/>
        <w:rPr>
          <w:vanish/>
          <w:sz w:val="24"/>
          <w:szCs w:val="24"/>
        </w:rPr>
      </w:pPr>
    </w:p>
    <w:p w14:paraId="7FB7F594" w14:textId="77777777" w:rsidR="007633AA" w:rsidRPr="007633AA" w:rsidRDefault="007633AA" w:rsidP="007633AA">
      <w:pPr>
        <w:pStyle w:val="ListParagraph"/>
        <w:numPr>
          <w:ilvl w:val="0"/>
          <w:numId w:val="18"/>
        </w:numPr>
        <w:spacing w:line="360" w:lineRule="auto"/>
        <w:rPr>
          <w:vanish/>
          <w:sz w:val="24"/>
          <w:szCs w:val="24"/>
        </w:rPr>
      </w:pPr>
    </w:p>
    <w:p w14:paraId="4F5531E4" w14:textId="77777777" w:rsidR="007633AA" w:rsidRPr="007633AA" w:rsidRDefault="007633AA" w:rsidP="007633AA">
      <w:pPr>
        <w:pStyle w:val="ListParagraph"/>
        <w:numPr>
          <w:ilvl w:val="0"/>
          <w:numId w:val="18"/>
        </w:numPr>
        <w:spacing w:line="360" w:lineRule="auto"/>
        <w:rPr>
          <w:vanish/>
          <w:sz w:val="24"/>
          <w:szCs w:val="24"/>
        </w:rPr>
      </w:pPr>
    </w:p>
    <w:p w14:paraId="1267CCE0" w14:textId="77777777" w:rsidR="007633AA" w:rsidRPr="007633AA" w:rsidRDefault="007633AA" w:rsidP="007633AA">
      <w:pPr>
        <w:pStyle w:val="ListParagraph"/>
        <w:numPr>
          <w:ilvl w:val="0"/>
          <w:numId w:val="18"/>
        </w:numPr>
        <w:spacing w:line="360" w:lineRule="auto"/>
        <w:rPr>
          <w:vanish/>
          <w:sz w:val="24"/>
          <w:szCs w:val="24"/>
        </w:rPr>
      </w:pPr>
    </w:p>
    <w:p w14:paraId="332B6712" w14:textId="77777777" w:rsidR="007633AA" w:rsidRPr="007633AA" w:rsidRDefault="007633AA" w:rsidP="007633AA">
      <w:pPr>
        <w:pStyle w:val="ListParagraph"/>
        <w:numPr>
          <w:ilvl w:val="0"/>
          <w:numId w:val="18"/>
        </w:numPr>
        <w:spacing w:line="360" w:lineRule="auto"/>
        <w:rPr>
          <w:vanish/>
          <w:sz w:val="24"/>
          <w:szCs w:val="24"/>
        </w:rPr>
      </w:pPr>
    </w:p>
    <w:p w14:paraId="231DF223" w14:textId="77777777" w:rsidR="007633AA" w:rsidRPr="007633AA" w:rsidRDefault="007633AA" w:rsidP="007633AA">
      <w:pPr>
        <w:pStyle w:val="ListParagraph"/>
        <w:numPr>
          <w:ilvl w:val="0"/>
          <w:numId w:val="18"/>
        </w:numPr>
        <w:spacing w:line="360" w:lineRule="auto"/>
        <w:rPr>
          <w:vanish/>
          <w:sz w:val="24"/>
          <w:szCs w:val="24"/>
        </w:rPr>
      </w:pPr>
    </w:p>
    <w:p w14:paraId="4EDEDEF6" w14:textId="77777777" w:rsidR="007633AA" w:rsidRPr="007633AA" w:rsidRDefault="007633AA" w:rsidP="007633AA">
      <w:pPr>
        <w:pStyle w:val="ListParagraph"/>
        <w:numPr>
          <w:ilvl w:val="0"/>
          <w:numId w:val="18"/>
        </w:numPr>
        <w:spacing w:line="360" w:lineRule="auto"/>
        <w:rPr>
          <w:vanish/>
          <w:sz w:val="24"/>
          <w:szCs w:val="24"/>
        </w:rPr>
      </w:pPr>
    </w:p>
    <w:p w14:paraId="571C70B0" w14:textId="77777777" w:rsidR="007633AA" w:rsidRPr="007633AA" w:rsidRDefault="007633AA" w:rsidP="007633AA">
      <w:pPr>
        <w:pStyle w:val="ListParagraph"/>
        <w:numPr>
          <w:ilvl w:val="0"/>
          <w:numId w:val="18"/>
        </w:numPr>
        <w:spacing w:line="360" w:lineRule="auto"/>
        <w:rPr>
          <w:vanish/>
          <w:sz w:val="24"/>
          <w:szCs w:val="24"/>
        </w:rPr>
      </w:pPr>
    </w:p>
    <w:p w14:paraId="791BEA4C" w14:textId="77777777" w:rsidR="007633AA" w:rsidRPr="007633AA" w:rsidRDefault="007633AA" w:rsidP="007633AA">
      <w:pPr>
        <w:pStyle w:val="ListParagraph"/>
        <w:numPr>
          <w:ilvl w:val="0"/>
          <w:numId w:val="18"/>
        </w:numPr>
        <w:spacing w:line="360" w:lineRule="auto"/>
        <w:rPr>
          <w:vanish/>
          <w:sz w:val="24"/>
          <w:szCs w:val="24"/>
        </w:rPr>
      </w:pPr>
    </w:p>
    <w:p w14:paraId="3EF8680F" w14:textId="77777777" w:rsidR="007633AA" w:rsidRPr="007633AA" w:rsidRDefault="007633AA" w:rsidP="007633AA">
      <w:pPr>
        <w:pStyle w:val="ListParagraph"/>
        <w:numPr>
          <w:ilvl w:val="0"/>
          <w:numId w:val="18"/>
        </w:numPr>
        <w:spacing w:line="360" w:lineRule="auto"/>
        <w:rPr>
          <w:vanish/>
          <w:sz w:val="24"/>
          <w:szCs w:val="24"/>
        </w:rPr>
      </w:pPr>
    </w:p>
    <w:p w14:paraId="5ABCEA6E" w14:textId="77777777" w:rsidR="007633AA" w:rsidRPr="007633AA" w:rsidRDefault="007633AA" w:rsidP="007633AA">
      <w:pPr>
        <w:pStyle w:val="ListParagraph"/>
        <w:numPr>
          <w:ilvl w:val="0"/>
          <w:numId w:val="18"/>
        </w:numPr>
        <w:spacing w:line="360" w:lineRule="auto"/>
        <w:rPr>
          <w:vanish/>
          <w:sz w:val="24"/>
          <w:szCs w:val="24"/>
        </w:rPr>
      </w:pPr>
    </w:p>
    <w:p w14:paraId="1C7A55C8" w14:textId="77777777" w:rsidR="007633AA" w:rsidRPr="007633AA" w:rsidRDefault="007633AA" w:rsidP="007633AA">
      <w:pPr>
        <w:pStyle w:val="ListParagraph"/>
        <w:numPr>
          <w:ilvl w:val="0"/>
          <w:numId w:val="18"/>
        </w:numPr>
        <w:spacing w:line="360" w:lineRule="auto"/>
        <w:rPr>
          <w:vanish/>
          <w:sz w:val="24"/>
          <w:szCs w:val="24"/>
        </w:rPr>
      </w:pPr>
    </w:p>
    <w:p w14:paraId="1C3988A4" w14:textId="77777777" w:rsidR="007633AA" w:rsidRPr="007633AA" w:rsidRDefault="007633AA" w:rsidP="007633AA">
      <w:pPr>
        <w:pStyle w:val="ListParagraph"/>
        <w:numPr>
          <w:ilvl w:val="0"/>
          <w:numId w:val="18"/>
        </w:numPr>
        <w:spacing w:line="360" w:lineRule="auto"/>
        <w:rPr>
          <w:vanish/>
          <w:sz w:val="24"/>
          <w:szCs w:val="24"/>
        </w:rPr>
      </w:pPr>
    </w:p>
    <w:p w14:paraId="663BAAC8" w14:textId="77777777" w:rsidR="007633AA" w:rsidRPr="007633AA" w:rsidRDefault="007633AA" w:rsidP="007633AA">
      <w:pPr>
        <w:pStyle w:val="ListParagraph"/>
        <w:numPr>
          <w:ilvl w:val="0"/>
          <w:numId w:val="18"/>
        </w:numPr>
        <w:spacing w:line="360" w:lineRule="auto"/>
        <w:rPr>
          <w:vanish/>
          <w:sz w:val="24"/>
          <w:szCs w:val="24"/>
        </w:rPr>
      </w:pPr>
    </w:p>
    <w:p w14:paraId="1A13A522" w14:textId="77777777" w:rsidR="007633AA" w:rsidRPr="007633AA" w:rsidRDefault="007633AA" w:rsidP="007633AA">
      <w:pPr>
        <w:pStyle w:val="ListParagraph"/>
        <w:numPr>
          <w:ilvl w:val="0"/>
          <w:numId w:val="18"/>
        </w:numPr>
        <w:spacing w:line="360" w:lineRule="auto"/>
        <w:rPr>
          <w:vanish/>
          <w:sz w:val="24"/>
          <w:szCs w:val="24"/>
        </w:rPr>
      </w:pPr>
    </w:p>
    <w:p w14:paraId="7EB2C118" w14:textId="77777777" w:rsidR="007633AA" w:rsidRPr="007633AA" w:rsidRDefault="007633AA" w:rsidP="007633AA">
      <w:pPr>
        <w:pStyle w:val="ListParagraph"/>
        <w:numPr>
          <w:ilvl w:val="0"/>
          <w:numId w:val="18"/>
        </w:numPr>
        <w:spacing w:line="360" w:lineRule="auto"/>
        <w:rPr>
          <w:vanish/>
          <w:sz w:val="24"/>
          <w:szCs w:val="24"/>
        </w:rPr>
      </w:pPr>
    </w:p>
    <w:p w14:paraId="2AA6BB51" w14:textId="77777777" w:rsidR="007633AA" w:rsidRPr="007633AA" w:rsidRDefault="007633AA" w:rsidP="007633AA">
      <w:pPr>
        <w:pStyle w:val="ListParagraph"/>
        <w:numPr>
          <w:ilvl w:val="0"/>
          <w:numId w:val="18"/>
        </w:numPr>
        <w:spacing w:line="360" w:lineRule="auto"/>
        <w:rPr>
          <w:vanish/>
          <w:sz w:val="24"/>
          <w:szCs w:val="24"/>
        </w:rPr>
      </w:pPr>
    </w:p>
    <w:p w14:paraId="596CE72B" w14:textId="77777777" w:rsidR="007633AA" w:rsidRPr="007633AA" w:rsidRDefault="007633AA" w:rsidP="007633AA">
      <w:pPr>
        <w:pStyle w:val="ListParagraph"/>
        <w:numPr>
          <w:ilvl w:val="0"/>
          <w:numId w:val="18"/>
        </w:numPr>
        <w:spacing w:line="360" w:lineRule="auto"/>
        <w:rPr>
          <w:vanish/>
          <w:sz w:val="24"/>
          <w:szCs w:val="24"/>
        </w:rPr>
      </w:pPr>
    </w:p>
    <w:p w14:paraId="41ED472B" w14:textId="77777777" w:rsidR="007633AA" w:rsidRPr="007633AA" w:rsidRDefault="007633AA" w:rsidP="007633AA">
      <w:pPr>
        <w:pStyle w:val="ListParagraph"/>
        <w:numPr>
          <w:ilvl w:val="0"/>
          <w:numId w:val="18"/>
        </w:numPr>
        <w:spacing w:line="360" w:lineRule="auto"/>
        <w:rPr>
          <w:vanish/>
          <w:sz w:val="24"/>
          <w:szCs w:val="24"/>
        </w:rPr>
      </w:pPr>
    </w:p>
    <w:p w14:paraId="46D021B3" w14:textId="77777777" w:rsidR="007633AA" w:rsidRPr="007633AA" w:rsidRDefault="007633AA" w:rsidP="007633AA">
      <w:pPr>
        <w:pStyle w:val="ListParagraph"/>
        <w:numPr>
          <w:ilvl w:val="0"/>
          <w:numId w:val="18"/>
        </w:numPr>
        <w:spacing w:line="360" w:lineRule="auto"/>
        <w:rPr>
          <w:vanish/>
          <w:sz w:val="24"/>
          <w:szCs w:val="24"/>
        </w:rPr>
      </w:pPr>
    </w:p>
    <w:p w14:paraId="39A9AB24" w14:textId="77777777" w:rsidR="007633AA" w:rsidRPr="007633AA" w:rsidRDefault="007633AA" w:rsidP="007633AA">
      <w:pPr>
        <w:pStyle w:val="ListParagraph"/>
        <w:numPr>
          <w:ilvl w:val="0"/>
          <w:numId w:val="18"/>
        </w:numPr>
        <w:spacing w:line="360" w:lineRule="auto"/>
        <w:rPr>
          <w:vanish/>
          <w:sz w:val="24"/>
          <w:szCs w:val="24"/>
        </w:rPr>
      </w:pPr>
    </w:p>
    <w:p w14:paraId="3D17591F" w14:textId="77777777" w:rsidR="007633AA" w:rsidRPr="007633AA" w:rsidRDefault="007633AA" w:rsidP="007633AA">
      <w:pPr>
        <w:pStyle w:val="ListParagraph"/>
        <w:numPr>
          <w:ilvl w:val="0"/>
          <w:numId w:val="18"/>
        </w:numPr>
        <w:spacing w:line="360" w:lineRule="auto"/>
        <w:rPr>
          <w:vanish/>
          <w:sz w:val="24"/>
          <w:szCs w:val="24"/>
        </w:rPr>
      </w:pPr>
    </w:p>
    <w:p w14:paraId="43C2DA52" w14:textId="77777777" w:rsidR="007633AA" w:rsidRPr="007633AA" w:rsidRDefault="007633AA" w:rsidP="007633AA">
      <w:pPr>
        <w:pStyle w:val="ListParagraph"/>
        <w:numPr>
          <w:ilvl w:val="0"/>
          <w:numId w:val="18"/>
        </w:numPr>
        <w:spacing w:line="360" w:lineRule="auto"/>
        <w:rPr>
          <w:vanish/>
          <w:sz w:val="24"/>
          <w:szCs w:val="24"/>
        </w:rPr>
      </w:pPr>
    </w:p>
    <w:p w14:paraId="253E5063" w14:textId="77777777" w:rsidR="007633AA" w:rsidRPr="007633AA" w:rsidRDefault="007633AA" w:rsidP="007633AA">
      <w:pPr>
        <w:pStyle w:val="ListParagraph"/>
        <w:numPr>
          <w:ilvl w:val="0"/>
          <w:numId w:val="18"/>
        </w:numPr>
        <w:spacing w:line="360" w:lineRule="auto"/>
        <w:rPr>
          <w:vanish/>
          <w:sz w:val="24"/>
          <w:szCs w:val="24"/>
        </w:rPr>
      </w:pPr>
    </w:p>
    <w:p w14:paraId="629E9C36" w14:textId="77777777" w:rsidR="007633AA" w:rsidRPr="007633AA" w:rsidRDefault="007633AA" w:rsidP="007633AA">
      <w:pPr>
        <w:pStyle w:val="ListParagraph"/>
        <w:numPr>
          <w:ilvl w:val="0"/>
          <w:numId w:val="18"/>
        </w:numPr>
        <w:spacing w:line="360" w:lineRule="auto"/>
        <w:rPr>
          <w:vanish/>
          <w:sz w:val="24"/>
          <w:szCs w:val="24"/>
        </w:rPr>
      </w:pPr>
    </w:p>
    <w:p w14:paraId="79DBB0EF" w14:textId="77777777" w:rsidR="007633AA" w:rsidRPr="007633AA" w:rsidRDefault="007633AA" w:rsidP="007633AA">
      <w:pPr>
        <w:pStyle w:val="ListParagraph"/>
        <w:numPr>
          <w:ilvl w:val="0"/>
          <w:numId w:val="18"/>
        </w:numPr>
        <w:spacing w:line="360" w:lineRule="auto"/>
        <w:rPr>
          <w:vanish/>
          <w:sz w:val="24"/>
          <w:szCs w:val="24"/>
        </w:rPr>
      </w:pPr>
    </w:p>
    <w:p w14:paraId="7C1FC18C" w14:textId="77777777" w:rsidR="007633AA" w:rsidRPr="007633AA" w:rsidRDefault="007633AA" w:rsidP="007633AA">
      <w:pPr>
        <w:pStyle w:val="ListParagraph"/>
        <w:numPr>
          <w:ilvl w:val="0"/>
          <w:numId w:val="18"/>
        </w:numPr>
        <w:spacing w:line="360" w:lineRule="auto"/>
        <w:rPr>
          <w:vanish/>
          <w:sz w:val="24"/>
          <w:szCs w:val="24"/>
        </w:rPr>
      </w:pPr>
    </w:p>
    <w:p w14:paraId="69511A75" w14:textId="77777777" w:rsidR="007633AA" w:rsidRPr="007633AA" w:rsidRDefault="007633AA" w:rsidP="007633AA">
      <w:pPr>
        <w:pStyle w:val="ListParagraph"/>
        <w:numPr>
          <w:ilvl w:val="0"/>
          <w:numId w:val="18"/>
        </w:numPr>
        <w:spacing w:line="360" w:lineRule="auto"/>
        <w:rPr>
          <w:vanish/>
          <w:sz w:val="24"/>
          <w:szCs w:val="24"/>
        </w:rPr>
      </w:pPr>
    </w:p>
    <w:p w14:paraId="6770EB6B" w14:textId="77777777" w:rsidR="007633AA" w:rsidRPr="007633AA" w:rsidRDefault="007633AA" w:rsidP="007633AA">
      <w:pPr>
        <w:pStyle w:val="ListParagraph"/>
        <w:numPr>
          <w:ilvl w:val="0"/>
          <w:numId w:val="18"/>
        </w:numPr>
        <w:spacing w:line="360" w:lineRule="auto"/>
        <w:rPr>
          <w:vanish/>
          <w:sz w:val="24"/>
          <w:szCs w:val="24"/>
        </w:rPr>
      </w:pPr>
    </w:p>
    <w:p w14:paraId="72045DCE" w14:textId="77777777" w:rsidR="007633AA" w:rsidRPr="007633AA" w:rsidRDefault="007633AA" w:rsidP="007633AA">
      <w:pPr>
        <w:pStyle w:val="ListParagraph"/>
        <w:numPr>
          <w:ilvl w:val="0"/>
          <w:numId w:val="18"/>
        </w:numPr>
        <w:spacing w:line="360" w:lineRule="auto"/>
        <w:rPr>
          <w:vanish/>
          <w:sz w:val="24"/>
          <w:szCs w:val="24"/>
        </w:rPr>
      </w:pPr>
    </w:p>
    <w:p w14:paraId="2C8FA44B" w14:textId="77777777" w:rsidR="007633AA" w:rsidRPr="007633AA" w:rsidRDefault="007633AA" w:rsidP="007633AA">
      <w:pPr>
        <w:pStyle w:val="ListParagraph"/>
        <w:numPr>
          <w:ilvl w:val="0"/>
          <w:numId w:val="18"/>
        </w:numPr>
        <w:spacing w:line="360" w:lineRule="auto"/>
        <w:rPr>
          <w:vanish/>
          <w:sz w:val="24"/>
          <w:szCs w:val="24"/>
        </w:rPr>
      </w:pPr>
    </w:p>
    <w:p w14:paraId="1D9E9FD9" w14:textId="77777777" w:rsidR="007633AA" w:rsidRPr="007633AA" w:rsidRDefault="007633AA" w:rsidP="007633AA">
      <w:pPr>
        <w:pStyle w:val="ListParagraph"/>
        <w:numPr>
          <w:ilvl w:val="0"/>
          <w:numId w:val="18"/>
        </w:numPr>
        <w:spacing w:line="360" w:lineRule="auto"/>
        <w:rPr>
          <w:vanish/>
          <w:sz w:val="24"/>
          <w:szCs w:val="24"/>
        </w:rPr>
      </w:pPr>
    </w:p>
    <w:p w14:paraId="69671010" w14:textId="77777777" w:rsidR="007633AA" w:rsidRPr="007633AA" w:rsidRDefault="007633AA" w:rsidP="007633AA">
      <w:pPr>
        <w:pStyle w:val="ListParagraph"/>
        <w:numPr>
          <w:ilvl w:val="0"/>
          <w:numId w:val="18"/>
        </w:numPr>
        <w:spacing w:line="360" w:lineRule="auto"/>
        <w:rPr>
          <w:vanish/>
          <w:sz w:val="24"/>
          <w:szCs w:val="24"/>
        </w:rPr>
      </w:pPr>
    </w:p>
    <w:p w14:paraId="31E0138D" w14:textId="77777777" w:rsidR="007633AA" w:rsidRPr="007633AA" w:rsidRDefault="007633AA" w:rsidP="007633AA">
      <w:pPr>
        <w:pStyle w:val="ListParagraph"/>
        <w:numPr>
          <w:ilvl w:val="0"/>
          <w:numId w:val="18"/>
        </w:numPr>
        <w:spacing w:line="360" w:lineRule="auto"/>
        <w:rPr>
          <w:vanish/>
          <w:sz w:val="24"/>
          <w:szCs w:val="24"/>
        </w:rPr>
      </w:pPr>
    </w:p>
    <w:p w14:paraId="7C5AC49D" w14:textId="77777777" w:rsidR="007633AA" w:rsidRPr="007633AA" w:rsidRDefault="007633AA" w:rsidP="007633AA">
      <w:pPr>
        <w:pStyle w:val="ListParagraph"/>
        <w:numPr>
          <w:ilvl w:val="0"/>
          <w:numId w:val="18"/>
        </w:numPr>
        <w:spacing w:line="360" w:lineRule="auto"/>
        <w:rPr>
          <w:vanish/>
          <w:sz w:val="24"/>
          <w:szCs w:val="24"/>
        </w:rPr>
      </w:pPr>
    </w:p>
    <w:p w14:paraId="4135A44F" w14:textId="77777777" w:rsidR="007633AA" w:rsidRPr="007633AA" w:rsidRDefault="007633AA" w:rsidP="007633AA">
      <w:pPr>
        <w:pStyle w:val="ListParagraph"/>
        <w:numPr>
          <w:ilvl w:val="0"/>
          <w:numId w:val="18"/>
        </w:numPr>
        <w:spacing w:line="360" w:lineRule="auto"/>
        <w:rPr>
          <w:vanish/>
          <w:sz w:val="24"/>
          <w:szCs w:val="24"/>
        </w:rPr>
      </w:pPr>
    </w:p>
    <w:p w14:paraId="41ED4C7B" w14:textId="77777777" w:rsidR="007633AA" w:rsidRPr="007633AA" w:rsidRDefault="007633AA" w:rsidP="007633AA">
      <w:pPr>
        <w:pStyle w:val="ListParagraph"/>
        <w:numPr>
          <w:ilvl w:val="0"/>
          <w:numId w:val="18"/>
        </w:numPr>
        <w:spacing w:line="360" w:lineRule="auto"/>
        <w:rPr>
          <w:vanish/>
          <w:sz w:val="24"/>
          <w:szCs w:val="24"/>
        </w:rPr>
      </w:pPr>
    </w:p>
    <w:p w14:paraId="479BE619" w14:textId="77777777" w:rsidR="007633AA" w:rsidRPr="007633AA" w:rsidRDefault="007633AA" w:rsidP="007633AA">
      <w:pPr>
        <w:pStyle w:val="ListParagraph"/>
        <w:numPr>
          <w:ilvl w:val="0"/>
          <w:numId w:val="18"/>
        </w:numPr>
        <w:spacing w:line="360" w:lineRule="auto"/>
        <w:rPr>
          <w:vanish/>
          <w:sz w:val="24"/>
          <w:szCs w:val="24"/>
        </w:rPr>
      </w:pPr>
    </w:p>
    <w:p w14:paraId="42D717A3" w14:textId="77777777" w:rsidR="007633AA" w:rsidRPr="007633AA" w:rsidRDefault="007633AA" w:rsidP="007633AA">
      <w:pPr>
        <w:pStyle w:val="ListParagraph"/>
        <w:numPr>
          <w:ilvl w:val="0"/>
          <w:numId w:val="18"/>
        </w:numPr>
        <w:spacing w:line="360" w:lineRule="auto"/>
        <w:rPr>
          <w:vanish/>
          <w:sz w:val="24"/>
          <w:szCs w:val="24"/>
        </w:rPr>
      </w:pPr>
    </w:p>
    <w:p w14:paraId="50B297CA" w14:textId="77777777" w:rsidR="007633AA" w:rsidRPr="007633AA" w:rsidRDefault="007633AA" w:rsidP="007633AA">
      <w:pPr>
        <w:pStyle w:val="ListParagraph"/>
        <w:numPr>
          <w:ilvl w:val="0"/>
          <w:numId w:val="18"/>
        </w:numPr>
        <w:spacing w:line="360" w:lineRule="auto"/>
        <w:rPr>
          <w:vanish/>
          <w:sz w:val="24"/>
          <w:szCs w:val="24"/>
        </w:rPr>
      </w:pPr>
    </w:p>
    <w:p w14:paraId="6E75F679" w14:textId="77777777" w:rsidR="007633AA" w:rsidRPr="007633AA" w:rsidRDefault="007633AA" w:rsidP="007633AA">
      <w:pPr>
        <w:pStyle w:val="ListParagraph"/>
        <w:numPr>
          <w:ilvl w:val="0"/>
          <w:numId w:val="18"/>
        </w:numPr>
        <w:spacing w:line="360" w:lineRule="auto"/>
        <w:rPr>
          <w:vanish/>
          <w:sz w:val="24"/>
          <w:szCs w:val="24"/>
        </w:rPr>
      </w:pPr>
    </w:p>
    <w:p w14:paraId="3E7D74D8" w14:textId="77777777" w:rsidR="007633AA" w:rsidRPr="007633AA" w:rsidRDefault="007633AA" w:rsidP="007633AA">
      <w:pPr>
        <w:pStyle w:val="ListParagraph"/>
        <w:numPr>
          <w:ilvl w:val="0"/>
          <w:numId w:val="18"/>
        </w:numPr>
        <w:spacing w:line="360" w:lineRule="auto"/>
        <w:rPr>
          <w:vanish/>
          <w:sz w:val="24"/>
          <w:szCs w:val="24"/>
        </w:rPr>
      </w:pPr>
    </w:p>
    <w:p w14:paraId="6DF86A18" w14:textId="77777777" w:rsidR="007633AA" w:rsidRPr="007633AA" w:rsidRDefault="007633AA" w:rsidP="007633AA">
      <w:pPr>
        <w:pStyle w:val="ListParagraph"/>
        <w:numPr>
          <w:ilvl w:val="0"/>
          <w:numId w:val="18"/>
        </w:numPr>
        <w:spacing w:line="360" w:lineRule="auto"/>
        <w:rPr>
          <w:vanish/>
          <w:sz w:val="24"/>
          <w:szCs w:val="24"/>
        </w:rPr>
      </w:pPr>
    </w:p>
    <w:p w14:paraId="6E0AFC93" w14:textId="77777777" w:rsidR="007633AA" w:rsidRPr="007633AA" w:rsidRDefault="007633AA" w:rsidP="007633AA">
      <w:pPr>
        <w:pStyle w:val="ListParagraph"/>
        <w:numPr>
          <w:ilvl w:val="0"/>
          <w:numId w:val="18"/>
        </w:numPr>
        <w:spacing w:line="360" w:lineRule="auto"/>
        <w:rPr>
          <w:vanish/>
          <w:sz w:val="24"/>
          <w:szCs w:val="24"/>
        </w:rPr>
      </w:pPr>
    </w:p>
    <w:p w14:paraId="368875EF" w14:textId="77777777" w:rsidR="007633AA" w:rsidRPr="007633AA" w:rsidRDefault="007633AA" w:rsidP="007633AA">
      <w:pPr>
        <w:pStyle w:val="ListParagraph"/>
        <w:numPr>
          <w:ilvl w:val="0"/>
          <w:numId w:val="18"/>
        </w:numPr>
        <w:spacing w:line="360" w:lineRule="auto"/>
        <w:rPr>
          <w:vanish/>
          <w:sz w:val="24"/>
          <w:szCs w:val="24"/>
        </w:rPr>
      </w:pPr>
    </w:p>
    <w:p w14:paraId="2C212645" w14:textId="77777777" w:rsidR="007633AA" w:rsidRPr="007633AA" w:rsidRDefault="007633AA" w:rsidP="007633AA">
      <w:pPr>
        <w:pStyle w:val="ListParagraph"/>
        <w:numPr>
          <w:ilvl w:val="0"/>
          <w:numId w:val="18"/>
        </w:numPr>
        <w:spacing w:line="360" w:lineRule="auto"/>
        <w:rPr>
          <w:vanish/>
          <w:sz w:val="24"/>
          <w:szCs w:val="24"/>
        </w:rPr>
      </w:pPr>
    </w:p>
    <w:p w14:paraId="0EC5F3BF" w14:textId="77777777" w:rsidR="007633AA" w:rsidRPr="007633AA" w:rsidRDefault="007633AA" w:rsidP="007633AA">
      <w:pPr>
        <w:pStyle w:val="ListParagraph"/>
        <w:numPr>
          <w:ilvl w:val="0"/>
          <w:numId w:val="18"/>
        </w:numPr>
        <w:spacing w:line="360" w:lineRule="auto"/>
        <w:rPr>
          <w:vanish/>
          <w:sz w:val="24"/>
          <w:szCs w:val="24"/>
        </w:rPr>
      </w:pPr>
    </w:p>
    <w:p w14:paraId="5B248F39" w14:textId="77777777" w:rsidR="007633AA" w:rsidRPr="007633AA" w:rsidRDefault="007633AA" w:rsidP="007633AA">
      <w:pPr>
        <w:pStyle w:val="ListParagraph"/>
        <w:numPr>
          <w:ilvl w:val="0"/>
          <w:numId w:val="18"/>
        </w:numPr>
        <w:spacing w:line="360" w:lineRule="auto"/>
        <w:rPr>
          <w:vanish/>
          <w:sz w:val="24"/>
          <w:szCs w:val="24"/>
        </w:rPr>
      </w:pPr>
    </w:p>
    <w:p w14:paraId="24975753" w14:textId="77777777" w:rsidR="007633AA" w:rsidRPr="007633AA" w:rsidRDefault="007633AA" w:rsidP="007633AA">
      <w:pPr>
        <w:pStyle w:val="ListParagraph"/>
        <w:numPr>
          <w:ilvl w:val="0"/>
          <w:numId w:val="18"/>
        </w:numPr>
        <w:spacing w:line="360" w:lineRule="auto"/>
        <w:rPr>
          <w:vanish/>
          <w:sz w:val="24"/>
          <w:szCs w:val="24"/>
        </w:rPr>
      </w:pPr>
    </w:p>
    <w:p w14:paraId="5CFDC7EB" w14:textId="77777777" w:rsidR="007633AA" w:rsidRPr="007633AA" w:rsidRDefault="007633AA" w:rsidP="007633AA">
      <w:pPr>
        <w:pStyle w:val="ListParagraph"/>
        <w:numPr>
          <w:ilvl w:val="0"/>
          <w:numId w:val="18"/>
        </w:numPr>
        <w:spacing w:line="360" w:lineRule="auto"/>
        <w:rPr>
          <w:vanish/>
          <w:sz w:val="24"/>
          <w:szCs w:val="24"/>
        </w:rPr>
      </w:pPr>
    </w:p>
    <w:p w14:paraId="0EEB6821" w14:textId="77777777" w:rsidR="007633AA" w:rsidRPr="007633AA" w:rsidRDefault="007633AA" w:rsidP="007633AA">
      <w:pPr>
        <w:pStyle w:val="ListParagraph"/>
        <w:numPr>
          <w:ilvl w:val="0"/>
          <w:numId w:val="18"/>
        </w:numPr>
        <w:spacing w:line="360" w:lineRule="auto"/>
        <w:rPr>
          <w:vanish/>
          <w:sz w:val="24"/>
          <w:szCs w:val="24"/>
        </w:rPr>
      </w:pPr>
    </w:p>
    <w:p w14:paraId="780660B9" w14:textId="77777777" w:rsidR="007633AA" w:rsidRPr="007633AA" w:rsidRDefault="007633AA" w:rsidP="007633AA">
      <w:pPr>
        <w:pStyle w:val="ListParagraph"/>
        <w:numPr>
          <w:ilvl w:val="0"/>
          <w:numId w:val="18"/>
        </w:numPr>
        <w:spacing w:line="360" w:lineRule="auto"/>
        <w:rPr>
          <w:vanish/>
          <w:sz w:val="24"/>
          <w:szCs w:val="24"/>
        </w:rPr>
      </w:pPr>
    </w:p>
    <w:p w14:paraId="27B995E4" w14:textId="77777777" w:rsidR="007633AA" w:rsidRPr="007633AA" w:rsidRDefault="007633AA" w:rsidP="007633AA">
      <w:pPr>
        <w:pStyle w:val="ListParagraph"/>
        <w:numPr>
          <w:ilvl w:val="0"/>
          <w:numId w:val="18"/>
        </w:numPr>
        <w:spacing w:line="360" w:lineRule="auto"/>
        <w:rPr>
          <w:vanish/>
          <w:sz w:val="24"/>
          <w:szCs w:val="24"/>
        </w:rPr>
      </w:pPr>
    </w:p>
    <w:p w14:paraId="15B808E6" w14:textId="77777777" w:rsidR="007633AA" w:rsidRPr="007633AA" w:rsidRDefault="007633AA" w:rsidP="007633AA">
      <w:pPr>
        <w:pStyle w:val="ListParagraph"/>
        <w:numPr>
          <w:ilvl w:val="0"/>
          <w:numId w:val="18"/>
        </w:numPr>
        <w:spacing w:line="360" w:lineRule="auto"/>
        <w:rPr>
          <w:vanish/>
          <w:sz w:val="24"/>
          <w:szCs w:val="24"/>
        </w:rPr>
      </w:pPr>
    </w:p>
    <w:p w14:paraId="503A1474" w14:textId="77777777" w:rsidR="007633AA" w:rsidRPr="007633AA" w:rsidRDefault="007633AA" w:rsidP="007633AA">
      <w:pPr>
        <w:pStyle w:val="ListParagraph"/>
        <w:numPr>
          <w:ilvl w:val="0"/>
          <w:numId w:val="18"/>
        </w:numPr>
        <w:spacing w:line="360" w:lineRule="auto"/>
        <w:rPr>
          <w:vanish/>
          <w:sz w:val="24"/>
          <w:szCs w:val="24"/>
        </w:rPr>
      </w:pPr>
    </w:p>
    <w:p w14:paraId="5F2F891F" w14:textId="77777777" w:rsidR="007633AA" w:rsidRPr="007633AA" w:rsidRDefault="007633AA" w:rsidP="007633AA">
      <w:pPr>
        <w:pStyle w:val="ListParagraph"/>
        <w:numPr>
          <w:ilvl w:val="0"/>
          <w:numId w:val="18"/>
        </w:numPr>
        <w:spacing w:line="360" w:lineRule="auto"/>
        <w:rPr>
          <w:vanish/>
          <w:sz w:val="24"/>
          <w:szCs w:val="24"/>
        </w:rPr>
      </w:pPr>
    </w:p>
    <w:p w14:paraId="3DAC4214" w14:textId="77777777" w:rsidR="007633AA" w:rsidRPr="007633AA" w:rsidRDefault="007633AA" w:rsidP="007633AA">
      <w:pPr>
        <w:pStyle w:val="ListParagraph"/>
        <w:numPr>
          <w:ilvl w:val="0"/>
          <w:numId w:val="18"/>
        </w:numPr>
        <w:spacing w:line="360" w:lineRule="auto"/>
        <w:rPr>
          <w:vanish/>
          <w:sz w:val="24"/>
          <w:szCs w:val="24"/>
        </w:rPr>
      </w:pPr>
    </w:p>
    <w:p w14:paraId="146FCE9D" w14:textId="77777777" w:rsidR="007633AA" w:rsidRPr="007633AA" w:rsidRDefault="007633AA" w:rsidP="007633AA">
      <w:pPr>
        <w:pStyle w:val="ListParagraph"/>
        <w:numPr>
          <w:ilvl w:val="0"/>
          <w:numId w:val="18"/>
        </w:numPr>
        <w:spacing w:line="360" w:lineRule="auto"/>
        <w:rPr>
          <w:vanish/>
          <w:sz w:val="24"/>
          <w:szCs w:val="24"/>
        </w:rPr>
      </w:pPr>
    </w:p>
    <w:p w14:paraId="20560C3E" w14:textId="77777777" w:rsidR="007633AA" w:rsidRPr="007633AA" w:rsidRDefault="007633AA" w:rsidP="007633AA">
      <w:pPr>
        <w:pStyle w:val="ListParagraph"/>
        <w:numPr>
          <w:ilvl w:val="0"/>
          <w:numId w:val="18"/>
        </w:numPr>
        <w:spacing w:line="360" w:lineRule="auto"/>
        <w:rPr>
          <w:vanish/>
          <w:sz w:val="24"/>
          <w:szCs w:val="24"/>
        </w:rPr>
      </w:pPr>
    </w:p>
    <w:p w14:paraId="20206AA3" w14:textId="77777777" w:rsidR="007633AA" w:rsidRPr="007633AA" w:rsidRDefault="007633AA" w:rsidP="007633AA">
      <w:pPr>
        <w:pStyle w:val="ListParagraph"/>
        <w:numPr>
          <w:ilvl w:val="0"/>
          <w:numId w:val="18"/>
        </w:numPr>
        <w:spacing w:line="360" w:lineRule="auto"/>
        <w:rPr>
          <w:vanish/>
          <w:sz w:val="24"/>
          <w:szCs w:val="24"/>
        </w:rPr>
      </w:pPr>
    </w:p>
    <w:p w14:paraId="16A7A6F7" w14:textId="77777777" w:rsidR="007633AA" w:rsidRPr="007633AA" w:rsidRDefault="007633AA" w:rsidP="007633AA">
      <w:pPr>
        <w:pStyle w:val="ListParagraph"/>
        <w:numPr>
          <w:ilvl w:val="0"/>
          <w:numId w:val="18"/>
        </w:numPr>
        <w:spacing w:line="360" w:lineRule="auto"/>
        <w:rPr>
          <w:vanish/>
          <w:sz w:val="24"/>
          <w:szCs w:val="24"/>
        </w:rPr>
      </w:pPr>
    </w:p>
    <w:p w14:paraId="38BD0A9A" w14:textId="77777777" w:rsidR="007633AA" w:rsidRPr="007633AA" w:rsidRDefault="007633AA" w:rsidP="007633AA">
      <w:pPr>
        <w:pStyle w:val="ListParagraph"/>
        <w:numPr>
          <w:ilvl w:val="0"/>
          <w:numId w:val="18"/>
        </w:numPr>
        <w:spacing w:line="360" w:lineRule="auto"/>
        <w:rPr>
          <w:vanish/>
          <w:sz w:val="24"/>
          <w:szCs w:val="24"/>
        </w:rPr>
      </w:pPr>
    </w:p>
    <w:p w14:paraId="474C8A9D" w14:textId="77777777" w:rsidR="007633AA" w:rsidRPr="007633AA" w:rsidRDefault="007633AA" w:rsidP="007633AA">
      <w:pPr>
        <w:pStyle w:val="ListParagraph"/>
        <w:numPr>
          <w:ilvl w:val="0"/>
          <w:numId w:val="18"/>
        </w:numPr>
        <w:spacing w:line="360" w:lineRule="auto"/>
        <w:rPr>
          <w:vanish/>
          <w:sz w:val="24"/>
          <w:szCs w:val="24"/>
        </w:rPr>
      </w:pPr>
    </w:p>
    <w:p w14:paraId="5E6E8C9D" w14:textId="77777777" w:rsidR="007633AA" w:rsidRPr="007633AA" w:rsidRDefault="007633AA" w:rsidP="007633AA">
      <w:pPr>
        <w:pStyle w:val="ListParagraph"/>
        <w:numPr>
          <w:ilvl w:val="0"/>
          <w:numId w:val="18"/>
        </w:numPr>
        <w:spacing w:line="360" w:lineRule="auto"/>
        <w:rPr>
          <w:vanish/>
          <w:sz w:val="24"/>
          <w:szCs w:val="24"/>
        </w:rPr>
      </w:pPr>
    </w:p>
    <w:p w14:paraId="52154C3C" w14:textId="77777777" w:rsidR="007633AA" w:rsidRPr="007633AA" w:rsidRDefault="007633AA" w:rsidP="007633AA">
      <w:pPr>
        <w:pStyle w:val="ListParagraph"/>
        <w:numPr>
          <w:ilvl w:val="0"/>
          <w:numId w:val="18"/>
        </w:numPr>
        <w:spacing w:line="360" w:lineRule="auto"/>
        <w:rPr>
          <w:vanish/>
          <w:sz w:val="24"/>
          <w:szCs w:val="24"/>
        </w:rPr>
      </w:pPr>
    </w:p>
    <w:p w14:paraId="161A748A" w14:textId="77777777" w:rsidR="007633AA" w:rsidRPr="007633AA" w:rsidRDefault="007633AA" w:rsidP="007633AA">
      <w:pPr>
        <w:pStyle w:val="ListParagraph"/>
        <w:numPr>
          <w:ilvl w:val="0"/>
          <w:numId w:val="18"/>
        </w:numPr>
        <w:spacing w:line="360" w:lineRule="auto"/>
        <w:rPr>
          <w:vanish/>
          <w:sz w:val="24"/>
          <w:szCs w:val="24"/>
        </w:rPr>
      </w:pPr>
    </w:p>
    <w:p w14:paraId="0FF58457" w14:textId="77777777" w:rsidR="007633AA" w:rsidRPr="007633AA" w:rsidRDefault="007633AA" w:rsidP="007633AA">
      <w:pPr>
        <w:pStyle w:val="ListParagraph"/>
        <w:numPr>
          <w:ilvl w:val="0"/>
          <w:numId w:val="18"/>
        </w:numPr>
        <w:spacing w:line="360" w:lineRule="auto"/>
        <w:rPr>
          <w:vanish/>
          <w:sz w:val="24"/>
          <w:szCs w:val="24"/>
        </w:rPr>
      </w:pPr>
    </w:p>
    <w:p w14:paraId="58E2A58B" w14:textId="77777777" w:rsidR="007633AA" w:rsidRPr="007633AA" w:rsidRDefault="007633AA" w:rsidP="007633AA">
      <w:pPr>
        <w:pStyle w:val="ListParagraph"/>
        <w:numPr>
          <w:ilvl w:val="0"/>
          <w:numId w:val="18"/>
        </w:numPr>
        <w:spacing w:line="360" w:lineRule="auto"/>
        <w:rPr>
          <w:vanish/>
          <w:sz w:val="24"/>
          <w:szCs w:val="24"/>
        </w:rPr>
      </w:pPr>
    </w:p>
    <w:p w14:paraId="09F59838" w14:textId="77777777" w:rsidR="007633AA" w:rsidRPr="007633AA" w:rsidRDefault="007633AA" w:rsidP="007633AA">
      <w:pPr>
        <w:pStyle w:val="ListParagraph"/>
        <w:numPr>
          <w:ilvl w:val="0"/>
          <w:numId w:val="18"/>
        </w:numPr>
        <w:spacing w:line="360" w:lineRule="auto"/>
        <w:rPr>
          <w:vanish/>
          <w:sz w:val="24"/>
          <w:szCs w:val="24"/>
        </w:rPr>
      </w:pPr>
    </w:p>
    <w:p w14:paraId="2DDD6434" w14:textId="77777777" w:rsidR="007633AA" w:rsidRPr="007633AA" w:rsidRDefault="007633AA" w:rsidP="007633AA">
      <w:pPr>
        <w:pStyle w:val="ListParagraph"/>
        <w:numPr>
          <w:ilvl w:val="0"/>
          <w:numId w:val="18"/>
        </w:numPr>
        <w:spacing w:line="360" w:lineRule="auto"/>
        <w:rPr>
          <w:vanish/>
          <w:sz w:val="24"/>
          <w:szCs w:val="24"/>
        </w:rPr>
      </w:pPr>
    </w:p>
    <w:p w14:paraId="2159D9C9" w14:textId="77777777" w:rsidR="007633AA" w:rsidRPr="007633AA" w:rsidRDefault="007633AA" w:rsidP="007633AA">
      <w:pPr>
        <w:pStyle w:val="ListParagraph"/>
        <w:numPr>
          <w:ilvl w:val="0"/>
          <w:numId w:val="18"/>
        </w:numPr>
        <w:spacing w:line="360" w:lineRule="auto"/>
        <w:rPr>
          <w:vanish/>
          <w:sz w:val="24"/>
          <w:szCs w:val="24"/>
        </w:rPr>
      </w:pPr>
    </w:p>
    <w:p w14:paraId="0F04C505" w14:textId="77777777" w:rsidR="007633AA" w:rsidRPr="007633AA" w:rsidRDefault="007633AA" w:rsidP="007633AA">
      <w:pPr>
        <w:pStyle w:val="ListParagraph"/>
        <w:numPr>
          <w:ilvl w:val="0"/>
          <w:numId w:val="18"/>
        </w:numPr>
        <w:spacing w:line="360" w:lineRule="auto"/>
        <w:rPr>
          <w:vanish/>
          <w:sz w:val="24"/>
          <w:szCs w:val="24"/>
        </w:rPr>
      </w:pPr>
    </w:p>
    <w:p w14:paraId="450711DB" w14:textId="77777777" w:rsidR="007633AA" w:rsidRPr="007633AA" w:rsidRDefault="007633AA" w:rsidP="007633AA">
      <w:pPr>
        <w:pStyle w:val="ListParagraph"/>
        <w:numPr>
          <w:ilvl w:val="0"/>
          <w:numId w:val="18"/>
        </w:numPr>
        <w:spacing w:line="360" w:lineRule="auto"/>
        <w:rPr>
          <w:vanish/>
          <w:sz w:val="24"/>
          <w:szCs w:val="24"/>
        </w:rPr>
      </w:pPr>
    </w:p>
    <w:p w14:paraId="3B44CB83" w14:textId="77777777" w:rsidR="007633AA" w:rsidRPr="007633AA" w:rsidRDefault="007633AA" w:rsidP="007633AA">
      <w:pPr>
        <w:pStyle w:val="ListParagraph"/>
        <w:numPr>
          <w:ilvl w:val="0"/>
          <w:numId w:val="18"/>
        </w:numPr>
        <w:spacing w:line="360" w:lineRule="auto"/>
        <w:rPr>
          <w:vanish/>
          <w:sz w:val="24"/>
          <w:szCs w:val="24"/>
        </w:rPr>
      </w:pPr>
    </w:p>
    <w:p w14:paraId="594028F8" w14:textId="77777777" w:rsidR="007633AA" w:rsidRPr="007633AA" w:rsidRDefault="007633AA" w:rsidP="007633AA">
      <w:pPr>
        <w:pStyle w:val="ListParagraph"/>
        <w:numPr>
          <w:ilvl w:val="0"/>
          <w:numId w:val="18"/>
        </w:numPr>
        <w:spacing w:line="360" w:lineRule="auto"/>
        <w:rPr>
          <w:vanish/>
          <w:sz w:val="24"/>
          <w:szCs w:val="24"/>
        </w:rPr>
      </w:pPr>
    </w:p>
    <w:p w14:paraId="0D709DC5" w14:textId="77777777" w:rsidR="007633AA" w:rsidRPr="007633AA" w:rsidRDefault="007633AA" w:rsidP="007633AA">
      <w:pPr>
        <w:pStyle w:val="ListParagraph"/>
        <w:numPr>
          <w:ilvl w:val="0"/>
          <w:numId w:val="18"/>
        </w:numPr>
        <w:spacing w:line="360" w:lineRule="auto"/>
        <w:rPr>
          <w:vanish/>
          <w:sz w:val="24"/>
          <w:szCs w:val="24"/>
        </w:rPr>
      </w:pPr>
    </w:p>
    <w:p w14:paraId="346142B8" w14:textId="77777777" w:rsidR="007633AA" w:rsidRPr="007633AA" w:rsidRDefault="007633AA" w:rsidP="007633AA">
      <w:pPr>
        <w:pStyle w:val="ListParagraph"/>
        <w:numPr>
          <w:ilvl w:val="0"/>
          <w:numId w:val="18"/>
        </w:numPr>
        <w:spacing w:line="360" w:lineRule="auto"/>
        <w:rPr>
          <w:vanish/>
          <w:sz w:val="24"/>
          <w:szCs w:val="24"/>
        </w:rPr>
      </w:pPr>
    </w:p>
    <w:p w14:paraId="12495082" w14:textId="77777777" w:rsidR="007633AA" w:rsidRPr="007633AA" w:rsidRDefault="007633AA" w:rsidP="007633AA">
      <w:pPr>
        <w:pStyle w:val="ListParagraph"/>
        <w:numPr>
          <w:ilvl w:val="0"/>
          <w:numId w:val="18"/>
        </w:numPr>
        <w:spacing w:line="360" w:lineRule="auto"/>
        <w:rPr>
          <w:vanish/>
          <w:sz w:val="24"/>
          <w:szCs w:val="24"/>
        </w:rPr>
      </w:pPr>
    </w:p>
    <w:p w14:paraId="21A23F87" w14:textId="77777777" w:rsidR="007633AA" w:rsidRPr="007633AA" w:rsidRDefault="007633AA" w:rsidP="007633AA">
      <w:pPr>
        <w:pStyle w:val="ListParagraph"/>
        <w:numPr>
          <w:ilvl w:val="0"/>
          <w:numId w:val="18"/>
        </w:numPr>
        <w:spacing w:line="360" w:lineRule="auto"/>
        <w:rPr>
          <w:vanish/>
          <w:sz w:val="24"/>
          <w:szCs w:val="24"/>
        </w:rPr>
      </w:pPr>
    </w:p>
    <w:p w14:paraId="686BEFA3" w14:textId="77777777" w:rsidR="007633AA" w:rsidRPr="007633AA" w:rsidRDefault="007633AA" w:rsidP="007633AA">
      <w:pPr>
        <w:pStyle w:val="ListParagraph"/>
        <w:numPr>
          <w:ilvl w:val="0"/>
          <w:numId w:val="18"/>
        </w:numPr>
        <w:spacing w:line="360" w:lineRule="auto"/>
        <w:rPr>
          <w:vanish/>
          <w:sz w:val="24"/>
          <w:szCs w:val="24"/>
        </w:rPr>
      </w:pPr>
    </w:p>
    <w:p w14:paraId="0FD53901" w14:textId="77777777" w:rsidR="007633AA" w:rsidRPr="007633AA" w:rsidRDefault="007633AA" w:rsidP="007633AA">
      <w:pPr>
        <w:pStyle w:val="ListParagraph"/>
        <w:numPr>
          <w:ilvl w:val="0"/>
          <w:numId w:val="18"/>
        </w:numPr>
        <w:spacing w:line="360" w:lineRule="auto"/>
        <w:rPr>
          <w:vanish/>
          <w:sz w:val="24"/>
          <w:szCs w:val="24"/>
        </w:rPr>
      </w:pPr>
    </w:p>
    <w:p w14:paraId="01F8875A" w14:textId="77777777" w:rsidR="007633AA" w:rsidRPr="007633AA" w:rsidRDefault="007633AA" w:rsidP="007633AA">
      <w:pPr>
        <w:pStyle w:val="ListParagraph"/>
        <w:numPr>
          <w:ilvl w:val="0"/>
          <w:numId w:val="18"/>
        </w:numPr>
        <w:spacing w:line="360" w:lineRule="auto"/>
        <w:rPr>
          <w:vanish/>
          <w:sz w:val="24"/>
          <w:szCs w:val="24"/>
        </w:rPr>
      </w:pPr>
    </w:p>
    <w:p w14:paraId="366D2CB6" w14:textId="77777777" w:rsidR="007633AA" w:rsidRPr="007633AA" w:rsidRDefault="007633AA" w:rsidP="007633AA">
      <w:pPr>
        <w:pStyle w:val="ListParagraph"/>
        <w:numPr>
          <w:ilvl w:val="0"/>
          <w:numId w:val="18"/>
        </w:numPr>
        <w:spacing w:line="360" w:lineRule="auto"/>
        <w:rPr>
          <w:vanish/>
          <w:sz w:val="24"/>
          <w:szCs w:val="24"/>
        </w:rPr>
      </w:pPr>
    </w:p>
    <w:p w14:paraId="1559119F" w14:textId="77777777" w:rsidR="007633AA" w:rsidRPr="007633AA" w:rsidRDefault="007633AA" w:rsidP="007633AA">
      <w:pPr>
        <w:pStyle w:val="ListParagraph"/>
        <w:numPr>
          <w:ilvl w:val="0"/>
          <w:numId w:val="18"/>
        </w:numPr>
        <w:spacing w:line="360" w:lineRule="auto"/>
        <w:rPr>
          <w:vanish/>
          <w:sz w:val="24"/>
          <w:szCs w:val="24"/>
        </w:rPr>
      </w:pPr>
    </w:p>
    <w:p w14:paraId="1505C087" w14:textId="77777777" w:rsidR="007633AA" w:rsidRPr="007633AA" w:rsidRDefault="007633AA" w:rsidP="007633AA">
      <w:pPr>
        <w:pStyle w:val="ListParagraph"/>
        <w:numPr>
          <w:ilvl w:val="0"/>
          <w:numId w:val="18"/>
        </w:numPr>
        <w:spacing w:line="360" w:lineRule="auto"/>
        <w:rPr>
          <w:vanish/>
          <w:sz w:val="24"/>
          <w:szCs w:val="24"/>
        </w:rPr>
      </w:pPr>
    </w:p>
    <w:p w14:paraId="18B7C4A0" w14:textId="77777777" w:rsidR="007633AA" w:rsidRPr="007633AA" w:rsidRDefault="007633AA" w:rsidP="007633AA">
      <w:pPr>
        <w:pStyle w:val="ListParagraph"/>
        <w:numPr>
          <w:ilvl w:val="0"/>
          <w:numId w:val="18"/>
        </w:numPr>
        <w:spacing w:line="360" w:lineRule="auto"/>
        <w:rPr>
          <w:vanish/>
          <w:sz w:val="24"/>
          <w:szCs w:val="24"/>
        </w:rPr>
      </w:pPr>
    </w:p>
    <w:p w14:paraId="5CFEEFD6" w14:textId="77777777" w:rsidR="007633AA" w:rsidRPr="007633AA" w:rsidRDefault="007633AA" w:rsidP="007633AA">
      <w:pPr>
        <w:pStyle w:val="ListParagraph"/>
        <w:numPr>
          <w:ilvl w:val="0"/>
          <w:numId w:val="18"/>
        </w:numPr>
        <w:spacing w:line="360" w:lineRule="auto"/>
        <w:rPr>
          <w:vanish/>
          <w:sz w:val="24"/>
          <w:szCs w:val="24"/>
        </w:rPr>
      </w:pPr>
    </w:p>
    <w:p w14:paraId="3B43CA0C" w14:textId="77777777" w:rsidR="007633AA" w:rsidRPr="007633AA" w:rsidRDefault="007633AA" w:rsidP="007633AA">
      <w:pPr>
        <w:pStyle w:val="ListParagraph"/>
        <w:numPr>
          <w:ilvl w:val="0"/>
          <w:numId w:val="18"/>
        </w:numPr>
        <w:spacing w:line="360" w:lineRule="auto"/>
        <w:rPr>
          <w:vanish/>
          <w:sz w:val="24"/>
          <w:szCs w:val="24"/>
        </w:rPr>
      </w:pPr>
    </w:p>
    <w:p w14:paraId="32AAF804" w14:textId="77777777" w:rsidR="007633AA" w:rsidRPr="007633AA" w:rsidRDefault="007633AA" w:rsidP="007633AA">
      <w:pPr>
        <w:pStyle w:val="ListParagraph"/>
        <w:numPr>
          <w:ilvl w:val="0"/>
          <w:numId w:val="18"/>
        </w:numPr>
        <w:spacing w:line="360" w:lineRule="auto"/>
        <w:rPr>
          <w:vanish/>
          <w:sz w:val="24"/>
          <w:szCs w:val="24"/>
        </w:rPr>
      </w:pPr>
    </w:p>
    <w:p w14:paraId="63F97A22" w14:textId="77777777" w:rsidR="007633AA" w:rsidRPr="007633AA" w:rsidRDefault="007633AA" w:rsidP="007633AA">
      <w:pPr>
        <w:pStyle w:val="ListParagraph"/>
        <w:numPr>
          <w:ilvl w:val="0"/>
          <w:numId w:val="18"/>
        </w:numPr>
        <w:spacing w:line="360" w:lineRule="auto"/>
        <w:rPr>
          <w:vanish/>
          <w:sz w:val="24"/>
          <w:szCs w:val="24"/>
        </w:rPr>
      </w:pPr>
    </w:p>
    <w:p w14:paraId="74CF4B88" w14:textId="77777777" w:rsidR="007633AA" w:rsidRPr="007633AA" w:rsidRDefault="007633AA" w:rsidP="007633AA">
      <w:pPr>
        <w:pStyle w:val="ListParagraph"/>
        <w:numPr>
          <w:ilvl w:val="0"/>
          <w:numId w:val="18"/>
        </w:numPr>
        <w:spacing w:line="360" w:lineRule="auto"/>
        <w:rPr>
          <w:vanish/>
          <w:sz w:val="24"/>
          <w:szCs w:val="24"/>
        </w:rPr>
      </w:pPr>
    </w:p>
    <w:p w14:paraId="4F9190CC" w14:textId="77777777" w:rsidR="007633AA" w:rsidRPr="007633AA" w:rsidRDefault="007633AA" w:rsidP="007633AA">
      <w:pPr>
        <w:pStyle w:val="ListParagraph"/>
        <w:numPr>
          <w:ilvl w:val="0"/>
          <w:numId w:val="18"/>
        </w:numPr>
        <w:spacing w:line="360" w:lineRule="auto"/>
        <w:rPr>
          <w:vanish/>
          <w:sz w:val="24"/>
          <w:szCs w:val="24"/>
        </w:rPr>
      </w:pPr>
    </w:p>
    <w:p w14:paraId="1E6CCDA2" w14:textId="77777777" w:rsidR="007633AA" w:rsidRPr="007633AA" w:rsidRDefault="007633AA" w:rsidP="007633AA">
      <w:pPr>
        <w:pStyle w:val="ListParagraph"/>
        <w:numPr>
          <w:ilvl w:val="0"/>
          <w:numId w:val="18"/>
        </w:numPr>
        <w:spacing w:line="360" w:lineRule="auto"/>
        <w:rPr>
          <w:vanish/>
          <w:sz w:val="24"/>
          <w:szCs w:val="24"/>
        </w:rPr>
      </w:pPr>
    </w:p>
    <w:p w14:paraId="4F198C6D" w14:textId="77777777" w:rsidR="007633AA" w:rsidRPr="007633AA" w:rsidRDefault="007633AA" w:rsidP="007633AA">
      <w:pPr>
        <w:pStyle w:val="ListParagraph"/>
        <w:numPr>
          <w:ilvl w:val="0"/>
          <w:numId w:val="18"/>
        </w:numPr>
        <w:spacing w:line="360" w:lineRule="auto"/>
        <w:rPr>
          <w:vanish/>
          <w:sz w:val="24"/>
          <w:szCs w:val="24"/>
        </w:rPr>
      </w:pPr>
    </w:p>
    <w:p w14:paraId="222D23DE" w14:textId="77777777" w:rsidR="007633AA" w:rsidRPr="007633AA" w:rsidRDefault="007633AA" w:rsidP="007633AA">
      <w:pPr>
        <w:pStyle w:val="ListParagraph"/>
        <w:numPr>
          <w:ilvl w:val="0"/>
          <w:numId w:val="18"/>
        </w:numPr>
        <w:spacing w:line="360" w:lineRule="auto"/>
        <w:rPr>
          <w:vanish/>
          <w:sz w:val="24"/>
          <w:szCs w:val="24"/>
        </w:rPr>
      </w:pPr>
    </w:p>
    <w:p w14:paraId="38C5AF33" w14:textId="77777777" w:rsidR="007633AA" w:rsidRPr="007633AA" w:rsidRDefault="007633AA" w:rsidP="007633AA">
      <w:pPr>
        <w:pStyle w:val="ListParagraph"/>
        <w:numPr>
          <w:ilvl w:val="0"/>
          <w:numId w:val="18"/>
        </w:numPr>
        <w:spacing w:line="360" w:lineRule="auto"/>
        <w:rPr>
          <w:vanish/>
          <w:sz w:val="24"/>
          <w:szCs w:val="24"/>
        </w:rPr>
      </w:pPr>
    </w:p>
    <w:p w14:paraId="12DF102C" w14:textId="77777777" w:rsidR="007633AA" w:rsidRPr="007633AA" w:rsidRDefault="007633AA" w:rsidP="007633AA">
      <w:pPr>
        <w:pStyle w:val="ListParagraph"/>
        <w:numPr>
          <w:ilvl w:val="0"/>
          <w:numId w:val="18"/>
        </w:numPr>
        <w:spacing w:line="360" w:lineRule="auto"/>
        <w:rPr>
          <w:vanish/>
          <w:sz w:val="24"/>
          <w:szCs w:val="24"/>
        </w:rPr>
      </w:pPr>
    </w:p>
    <w:p w14:paraId="127C16E5" w14:textId="77777777" w:rsidR="007633AA" w:rsidRPr="007633AA" w:rsidRDefault="007633AA" w:rsidP="007633AA">
      <w:pPr>
        <w:pStyle w:val="ListParagraph"/>
        <w:numPr>
          <w:ilvl w:val="0"/>
          <w:numId w:val="18"/>
        </w:numPr>
        <w:spacing w:line="360" w:lineRule="auto"/>
        <w:rPr>
          <w:vanish/>
          <w:sz w:val="24"/>
          <w:szCs w:val="24"/>
        </w:rPr>
      </w:pPr>
    </w:p>
    <w:p w14:paraId="3D86F76E" w14:textId="77777777" w:rsidR="007633AA" w:rsidRPr="007633AA" w:rsidRDefault="007633AA" w:rsidP="007633AA">
      <w:pPr>
        <w:pStyle w:val="ListParagraph"/>
        <w:numPr>
          <w:ilvl w:val="0"/>
          <w:numId w:val="18"/>
        </w:numPr>
        <w:spacing w:line="360" w:lineRule="auto"/>
        <w:rPr>
          <w:vanish/>
          <w:sz w:val="24"/>
          <w:szCs w:val="24"/>
        </w:rPr>
      </w:pPr>
    </w:p>
    <w:p w14:paraId="7DCEFF30" w14:textId="77777777" w:rsidR="007633AA" w:rsidRPr="007633AA" w:rsidRDefault="007633AA" w:rsidP="007633AA">
      <w:pPr>
        <w:pStyle w:val="ListParagraph"/>
        <w:numPr>
          <w:ilvl w:val="0"/>
          <w:numId w:val="18"/>
        </w:numPr>
        <w:spacing w:line="360" w:lineRule="auto"/>
        <w:rPr>
          <w:vanish/>
          <w:sz w:val="24"/>
          <w:szCs w:val="24"/>
        </w:rPr>
      </w:pPr>
    </w:p>
    <w:p w14:paraId="0920D88A" w14:textId="77777777" w:rsidR="007633AA" w:rsidRPr="007633AA" w:rsidRDefault="007633AA" w:rsidP="007633AA">
      <w:pPr>
        <w:pStyle w:val="ListParagraph"/>
        <w:numPr>
          <w:ilvl w:val="0"/>
          <w:numId w:val="18"/>
        </w:numPr>
        <w:spacing w:line="360" w:lineRule="auto"/>
        <w:rPr>
          <w:vanish/>
          <w:sz w:val="24"/>
          <w:szCs w:val="24"/>
        </w:rPr>
      </w:pPr>
    </w:p>
    <w:p w14:paraId="4C1FE299" w14:textId="77777777" w:rsidR="007633AA" w:rsidRPr="007633AA" w:rsidRDefault="007633AA" w:rsidP="007633AA">
      <w:pPr>
        <w:pStyle w:val="ListParagraph"/>
        <w:numPr>
          <w:ilvl w:val="0"/>
          <w:numId w:val="18"/>
        </w:numPr>
        <w:spacing w:line="360" w:lineRule="auto"/>
        <w:rPr>
          <w:vanish/>
          <w:sz w:val="24"/>
          <w:szCs w:val="24"/>
        </w:rPr>
      </w:pPr>
    </w:p>
    <w:p w14:paraId="7E44F7D2" w14:textId="77777777" w:rsidR="007633AA" w:rsidRPr="007633AA" w:rsidRDefault="007633AA" w:rsidP="007633AA">
      <w:pPr>
        <w:pStyle w:val="ListParagraph"/>
        <w:numPr>
          <w:ilvl w:val="0"/>
          <w:numId w:val="18"/>
        </w:numPr>
        <w:spacing w:line="360" w:lineRule="auto"/>
        <w:rPr>
          <w:vanish/>
          <w:sz w:val="24"/>
          <w:szCs w:val="24"/>
        </w:rPr>
      </w:pPr>
    </w:p>
    <w:p w14:paraId="36E4373D" w14:textId="77777777" w:rsidR="007633AA" w:rsidRPr="007633AA" w:rsidRDefault="007633AA" w:rsidP="007633AA">
      <w:pPr>
        <w:pStyle w:val="ListParagraph"/>
        <w:numPr>
          <w:ilvl w:val="0"/>
          <w:numId w:val="18"/>
        </w:numPr>
        <w:spacing w:line="360" w:lineRule="auto"/>
        <w:rPr>
          <w:vanish/>
          <w:sz w:val="24"/>
          <w:szCs w:val="24"/>
        </w:rPr>
      </w:pPr>
    </w:p>
    <w:p w14:paraId="6C27F40D" w14:textId="77777777" w:rsidR="007633AA" w:rsidRPr="007633AA" w:rsidRDefault="007633AA" w:rsidP="007633AA">
      <w:pPr>
        <w:pStyle w:val="ListParagraph"/>
        <w:numPr>
          <w:ilvl w:val="0"/>
          <w:numId w:val="18"/>
        </w:numPr>
        <w:spacing w:line="360" w:lineRule="auto"/>
        <w:rPr>
          <w:vanish/>
          <w:sz w:val="24"/>
          <w:szCs w:val="24"/>
        </w:rPr>
      </w:pPr>
    </w:p>
    <w:p w14:paraId="53CA8F35" w14:textId="77777777" w:rsidR="007633AA" w:rsidRPr="007633AA" w:rsidRDefault="007633AA" w:rsidP="007633AA">
      <w:pPr>
        <w:pStyle w:val="ListParagraph"/>
        <w:numPr>
          <w:ilvl w:val="0"/>
          <w:numId w:val="18"/>
        </w:numPr>
        <w:spacing w:line="360" w:lineRule="auto"/>
        <w:rPr>
          <w:vanish/>
          <w:sz w:val="24"/>
          <w:szCs w:val="24"/>
        </w:rPr>
      </w:pPr>
    </w:p>
    <w:p w14:paraId="1CE4C118" w14:textId="77777777" w:rsidR="007633AA" w:rsidRPr="007633AA" w:rsidRDefault="007633AA" w:rsidP="007633AA">
      <w:pPr>
        <w:pStyle w:val="ListParagraph"/>
        <w:numPr>
          <w:ilvl w:val="0"/>
          <w:numId w:val="18"/>
        </w:numPr>
        <w:spacing w:line="360" w:lineRule="auto"/>
        <w:rPr>
          <w:vanish/>
          <w:sz w:val="24"/>
          <w:szCs w:val="24"/>
        </w:rPr>
      </w:pPr>
    </w:p>
    <w:p w14:paraId="0ED06B39" w14:textId="77777777" w:rsidR="007633AA" w:rsidRPr="007633AA" w:rsidRDefault="007633AA" w:rsidP="007633AA">
      <w:pPr>
        <w:pStyle w:val="ListParagraph"/>
        <w:numPr>
          <w:ilvl w:val="0"/>
          <w:numId w:val="18"/>
        </w:numPr>
        <w:spacing w:line="360" w:lineRule="auto"/>
        <w:rPr>
          <w:vanish/>
          <w:sz w:val="24"/>
          <w:szCs w:val="24"/>
        </w:rPr>
      </w:pPr>
    </w:p>
    <w:p w14:paraId="6CAE1157" w14:textId="77777777" w:rsidR="007633AA" w:rsidRPr="007633AA" w:rsidRDefault="007633AA" w:rsidP="007633AA">
      <w:pPr>
        <w:pStyle w:val="ListParagraph"/>
        <w:numPr>
          <w:ilvl w:val="0"/>
          <w:numId w:val="18"/>
        </w:numPr>
        <w:spacing w:line="360" w:lineRule="auto"/>
        <w:rPr>
          <w:vanish/>
          <w:sz w:val="24"/>
          <w:szCs w:val="24"/>
        </w:rPr>
      </w:pPr>
    </w:p>
    <w:p w14:paraId="6CDC3A2D" w14:textId="77777777" w:rsidR="007633AA" w:rsidRPr="007633AA" w:rsidRDefault="007633AA" w:rsidP="007633AA">
      <w:pPr>
        <w:pStyle w:val="ListParagraph"/>
        <w:numPr>
          <w:ilvl w:val="0"/>
          <w:numId w:val="18"/>
        </w:numPr>
        <w:spacing w:line="360" w:lineRule="auto"/>
        <w:rPr>
          <w:vanish/>
          <w:sz w:val="24"/>
          <w:szCs w:val="24"/>
        </w:rPr>
      </w:pPr>
    </w:p>
    <w:p w14:paraId="57B0CF0D" w14:textId="77777777" w:rsidR="007633AA" w:rsidRPr="007633AA" w:rsidRDefault="007633AA" w:rsidP="007633AA">
      <w:pPr>
        <w:pStyle w:val="ListParagraph"/>
        <w:numPr>
          <w:ilvl w:val="0"/>
          <w:numId w:val="18"/>
        </w:numPr>
        <w:spacing w:line="360" w:lineRule="auto"/>
        <w:rPr>
          <w:vanish/>
          <w:sz w:val="24"/>
          <w:szCs w:val="24"/>
        </w:rPr>
      </w:pPr>
    </w:p>
    <w:p w14:paraId="3504058F" w14:textId="77777777" w:rsidR="007633AA" w:rsidRPr="007633AA" w:rsidRDefault="007633AA" w:rsidP="007633AA">
      <w:pPr>
        <w:pStyle w:val="ListParagraph"/>
        <w:numPr>
          <w:ilvl w:val="0"/>
          <w:numId w:val="18"/>
        </w:numPr>
        <w:spacing w:line="360" w:lineRule="auto"/>
        <w:rPr>
          <w:vanish/>
          <w:sz w:val="24"/>
          <w:szCs w:val="24"/>
        </w:rPr>
      </w:pPr>
    </w:p>
    <w:p w14:paraId="7655FEA3" w14:textId="77777777" w:rsidR="007633AA" w:rsidRPr="007633AA" w:rsidRDefault="007633AA" w:rsidP="007633AA">
      <w:pPr>
        <w:pStyle w:val="ListParagraph"/>
        <w:numPr>
          <w:ilvl w:val="0"/>
          <w:numId w:val="18"/>
        </w:numPr>
        <w:spacing w:line="360" w:lineRule="auto"/>
        <w:rPr>
          <w:vanish/>
          <w:sz w:val="24"/>
          <w:szCs w:val="24"/>
        </w:rPr>
      </w:pPr>
    </w:p>
    <w:p w14:paraId="5C169C30" w14:textId="77777777" w:rsidR="007633AA" w:rsidRPr="007633AA" w:rsidRDefault="007633AA" w:rsidP="007633AA">
      <w:pPr>
        <w:pStyle w:val="ListParagraph"/>
        <w:numPr>
          <w:ilvl w:val="0"/>
          <w:numId w:val="18"/>
        </w:numPr>
        <w:spacing w:line="360" w:lineRule="auto"/>
        <w:rPr>
          <w:vanish/>
          <w:sz w:val="24"/>
          <w:szCs w:val="24"/>
        </w:rPr>
      </w:pPr>
    </w:p>
    <w:p w14:paraId="6A72C9B5" w14:textId="77777777" w:rsidR="007633AA" w:rsidRPr="007633AA" w:rsidRDefault="007633AA" w:rsidP="007633AA">
      <w:pPr>
        <w:pStyle w:val="ListParagraph"/>
        <w:numPr>
          <w:ilvl w:val="0"/>
          <w:numId w:val="18"/>
        </w:numPr>
        <w:spacing w:line="360" w:lineRule="auto"/>
        <w:rPr>
          <w:vanish/>
          <w:sz w:val="24"/>
          <w:szCs w:val="24"/>
        </w:rPr>
      </w:pPr>
    </w:p>
    <w:p w14:paraId="50B110A6" w14:textId="77777777" w:rsidR="007633AA" w:rsidRPr="007633AA" w:rsidRDefault="007633AA" w:rsidP="007633AA">
      <w:pPr>
        <w:pStyle w:val="ListParagraph"/>
        <w:numPr>
          <w:ilvl w:val="0"/>
          <w:numId w:val="18"/>
        </w:numPr>
        <w:spacing w:line="360" w:lineRule="auto"/>
        <w:rPr>
          <w:vanish/>
          <w:sz w:val="24"/>
          <w:szCs w:val="24"/>
        </w:rPr>
      </w:pPr>
    </w:p>
    <w:p w14:paraId="33D89FB9" w14:textId="77777777" w:rsidR="007633AA" w:rsidRPr="007633AA" w:rsidRDefault="007633AA" w:rsidP="007633AA">
      <w:pPr>
        <w:pStyle w:val="ListParagraph"/>
        <w:numPr>
          <w:ilvl w:val="0"/>
          <w:numId w:val="18"/>
        </w:numPr>
        <w:spacing w:line="360" w:lineRule="auto"/>
        <w:rPr>
          <w:vanish/>
          <w:sz w:val="24"/>
          <w:szCs w:val="24"/>
        </w:rPr>
      </w:pPr>
    </w:p>
    <w:p w14:paraId="187459DF" w14:textId="77777777" w:rsidR="007633AA" w:rsidRPr="007633AA" w:rsidRDefault="007633AA" w:rsidP="007633AA">
      <w:pPr>
        <w:pStyle w:val="ListParagraph"/>
        <w:numPr>
          <w:ilvl w:val="0"/>
          <w:numId w:val="18"/>
        </w:numPr>
        <w:spacing w:line="360" w:lineRule="auto"/>
        <w:rPr>
          <w:vanish/>
          <w:sz w:val="24"/>
          <w:szCs w:val="24"/>
        </w:rPr>
      </w:pPr>
    </w:p>
    <w:p w14:paraId="42A87570" w14:textId="77777777" w:rsidR="007633AA" w:rsidRPr="007633AA" w:rsidRDefault="007633AA" w:rsidP="007633AA">
      <w:pPr>
        <w:pStyle w:val="ListParagraph"/>
        <w:numPr>
          <w:ilvl w:val="0"/>
          <w:numId w:val="18"/>
        </w:numPr>
        <w:spacing w:line="360" w:lineRule="auto"/>
        <w:rPr>
          <w:vanish/>
          <w:sz w:val="24"/>
          <w:szCs w:val="24"/>
        </w:rPr>
      </w:pPr>
    </w:p>
    <w:p w14:paraId="53AE10B8" w14:textId="77777777" w:rsidR="007633AA" w:rsidRPr="007633AA" w:rsidRDefault="007633AA" w:rsidP="007633AA">
      <w:pPr>
        <w:pStyle w:val="ListParagraph"/>
        <w:numPr>
          <w:ilvl w:val="0"/>
          <w:numId w:val="18"/>
        </w:numPr>
        <w:spacing w:line="360" w:lineRule="auto"/>
        <w:rPr>
          <w:vanish/>
          <w:sz w:val="24"/>
          <w:szCs w:val="24"/>
        </w:rPr>
      </w:pPr>
    </w:p>
    <w:p w14:paraId="57C4442D" w14:textId="77777777" w:rsidR="007633AA" w:rsidRPr="007633AA" w:rsidRDefault="007633AA" w:rsidP="007633AA">
      <w:pPr>
        <w:pStyle w:val="ListParagraph"/>
        <w:numPr>
          <w:ilvl w:val="0"/>
          <w:numId w:val="18"/>
        </w:numPr>
        <w:spacing w:line="360" w:lineRule="auto"/>
        <w:rPr>
          <w:vanish/>
          <w:sz w:val="24"/>
          <w:szCs w:val="24"/>
        </w:rPr>
      </w:pPr>
    </w:p>
    <w:p w14:paraId="1F784A51" w14:textId="77777777" w:rsidR="007633AA" w:rsidRPr="007633AA" w:rsidRDefault="007633AA" w:rsidP="007633AA">
      <w:pPr>
        <w:pStyle w:val="ListParagraph"/>
        <w:numPr>
          <w:ilvl w:val="0"/>
          <w:numId w:val="18"/>
        </w:numPr>
        <w:spacing w:line="360" w:lineRule="auto"/>
        <w:rPr>
          <w:vanish/>
          <w:sz w:val="24"/>
          <w:szCs w:val="24"/>
        </w:rPr>
      </w:pPr>
    </w:p>
    <w:p w14:paraId="64C7C257" w14:textId="77777777" w:rsidR="007633AA" w:rsidRPr="007633AA" w:rsidRDefault="007633AA" w:rsidP="007633AA">
      <w:pPr>
        <w:pStyle w:val="ListParagraph"/>
        <w:numPr>
          <w:ilvl w:val="0"/>
          <w:numId w:val="18"/>
        </w:numPr>
        <w:spacing w:line="360" w:lineRule="auto"/>
        <w:rPr>
          <w:vanish/>
          <w:sz w:val="24"/>
          <w:szCs w:val="24"/>
        </w:rPr>
      </w:pPr>
    </w:p>
    <w:p w14:paraId="5E77774B" w14:textId="77777777" w:rsidR="007633AA" w:rsidRPr="007633AA" w:rsidRDefault="007633AA" w:rsidP="007633AA">
      <w:pPr>
        <w:pStyle w:val="ListParagraph"/>
        <w:numPr>
          <w:ilvl w:val="0"/>
          <w:numId w:val="18"/>
        </w:numPr>
        <w:spacing w:line="360" w:lineRule="auto"/>
        <w:rPr>
          <w:vanish/>
          <w:sz w:val="24"/>
          <w:szCs w:val="24"/>
        </w:rPr>
      </w:pPr>
    </w:p>
    <w:p w14:paraId="28286378" w14:textId="77777777" w:rsidR="007633AA" w:rsidRPr="007633AA" w:rsidRDefault="007633AA" w:rsidP="007633AA">
      <w:pPr>
        <w:pStyle w:val="ListParagraph"/>
        <w:numPr>
          <w:ilvl w:val="0"/>
          <w:numId w:val="18"/>
        </w:numPr>
        <w:spacing w:line="360" w:lineRule="auto"/>
        <w:rPr>
          <w:vanish/>
          <w:sz w:val="24"/>
          <w:szCs w:val="24"/>
        </w:rPr>
      </w:pPr>
    </w:p>
    <w:p w14:paraId="307CC9A9" w14:textId="77777777" w:rsidR="007633AA" w:rsidRPr="007633AA" w:rsidRDefault="007633AA" w:rsidP="007633AA">
      <w:pPr>
        <w:pStyle w:val="ListParagraph"/>
        <w:numPr>
          <w:ilvl w:val="0"/>
          <w:numId w:val="18"/>
        </w:numPr>
        <w:spacing w:line="360" w:lineRule="auto"/>
        <w:rPr>
          <w:vanish/>
          <w:sz w:val="24"/>
          <w:szCs w:val="24"/>
        </w:rPr>
      </w:pPr>
    </w:p>
    <w:p w14:paraId="3E5134C8" w14:textId="77777777" w:rsidR="007633AA" w:rsidRPr="007633AA" w:rsidRDefault="007633AA" w:rsidP="007633AA">
      <w:pPr>
        <w:pStyle w:val="ListParagraph"/>
        <w:numPr>
          <w:ilvl w:val="0"/>
          <w:numId w:val="18"/>
        </w:numPr>
        <w:spacing w:line="360" w:lineRule="auto"/>
        <w:rPr>
          <w:vanish/>
          <w:sz w:val="24"/>
          <w:szCs w:val="24"/>
        </w:rPr>
      </w:pPr>
    </w:p>
    <w:p w14:paraId="4C62B512" w14:textId="77777777" w:rsidR="007633AA" w:rsidRPr="007633AA" w:rsidRDefault="007633AA" w:rsidP="007633AA">
      <w:pPr>
        <w:pStyle w:val="ListParagraph"/>
        <w:numPr>
          <w:ilvl w:val="0"/>
          <w:numId w:val="18"/>
        </w:numPr>
        <w:spacing w:line="360" w:lineRule="auto"/>
        <w:rPr>
          <w:vanish/>
          <w:sz w:val="24"/>
          <w:szCs w:val="24"/>
        </w:rPr>
      </w:pPr>
    </w:p>
    <w:p w14:paraId="01C95A45" w14:textId="77777777" w:rsidR="007633AA" w:rsidRPr="007633AA" w:rsidRDefault="007633AA" w:rsidP="007633AA">
      <w:pPr>
        <w:pStyle w:val="ListParagraph"/>
        <w:numPr>
          <w:ilvl w:val="0"/>
          <w:numId w:val="18"/>
        </w:numPr>
        <w:spacing w:line="360" w:lineRule="auto"/>
        <w:rPr>
          <w:vanish/>
          <w:sz w:val="24"/>
          <w:szCs w:val="24"/>
        </w:rPr>
      </w:pPr>
    </w:p>
    <w:p w14:paraId="2498BDAB" w14:textId="77777777" w:rsidR="007633AA" w:rsidRPr="007633AA" w:rsidRDefault="007633AA" w:rsidP="007633AA">
      <w:pPr>
        <w:pStyle w:val="ListParagraph"/>
        <w:numPr>
          <w:ilvl w:val="0"/>
          <w:numId w:val="18"/>
        </w:numPr>
        <w:spacing w:line="360" w:lineRule="auto"/>
        <w:rPr>
          <w:vanish/>
          <w:sz w:val="24"/>
          <w:szCs w:val="24"/>
        </w:rPr>
      </w:pPr>
    </w:p>
    <w:p w14:paraId="12B1103C" w14:textId="77777777" w:rsidR="007633AA" w:rsidRPr="007633AA" w:rsidRDefault="007633AA" w:rsidP="007633AA">
      <w:pPr>
        <w:pStyle w:val="ListParagraph"/>
        <w:numPr>
          <w:ilvl w:val="0"/>
          <w:numId w:val="18"/>
        </w:numPr>
        <w:spacing w:line="360" w:lineRule="auto"/>
        <w:rPr>
          <w:vanish/>
          <w:sz w:val="24"/>
          <w:szCs w:val="24"/>
        </w:rPr>
      </w:pPr>
    </w:p>
    <w:p w14:paraId="2DC88060" w14:textId="77777777" w:rsidR="007633AA" w:rsidRPr="007633AA" w:rsidRDefault="007633AA" w:rsidP="007633AA">
      <w:pPr>
        <w:pStyle w:val="ListParagraph"/>
        <w:numPr>
          <w:ilvl w:val="0"/>
          <w:numId w:val="18"/>
        </w:numPr>
        <w:spacing w:line="360" w:lineRule="auto"/>
        <w:rPr>
          <w:vanish/>
          <w:sz w:val="24"/>
          <w:szCs w:val="24"/>
        </w:rPr>
      </w:pPr>
    </w:p>
    <w:p w14:paraId="7FF1ADA6" w14:textId="77777777" w:rsidR="007633AA" w:rsidRPr="007633AA" w:rsidRDefault="007633AA" w:rsidP="007633AA">
      <w:pPr>
        <w:pStyle w:val="ListParagraph"/>
        <w:numPr>
          <w:ilvl w:val="0"/>
          <w:numId w:val="18"/>
        </w:numPr>
        <w:spacing w:line="360" w:lineRule="auto"/>
        <w:rPr>
          <w:vanish/>
          <w:sz w:val="24"/>
          <w:szCs w:val="24"/>
        </w:rPr>
      </w:pPr>
    </w:p>
    <w:p w14:paraId="759FC425" w14:textId="77777777" w:rsidR="007633AA" w:rsidRPr="007633AA" w:rsidRDefault="007633AA" w:rsidP="007633AA">
      <w:pPr>
        <w:pStyle w:val="ListParagraph"/>
        <w:numPr>
          <w:ilvl w:val="0"/>
          <w:numId w:val="18"/>
        </w:numPr>
        <w:spacing w:line="360" w:lineRule="auto"/>
        <w:rPr>
          <w:vanish/>
          <w:sz w:val="24"/>
          <w:szCs w:val="24"/>
        </w:rPr>
      </w:pPr>
    </w:p>
    <w:p w14:paraId="0D34AF9D" w14:textId="77777777" w:rsidR="007633AA" w:rsidRPr="007633AA" w:rsidRDefault="007633AA" w:rsidP="007633AA">
      <w:pPr>
        <w:pStyle w:val="ListParagraph"/>
        <w:numPr>
          <w:ilvl w:val="0"/>
          <w:numId w:val="18"/>
        </w:numPr>
        <w:spacing w:line="360" w:lineRule="auto"/>
        <w:rPr>
          <w:vanish/>
          <w:sz w:val="24"/>
          <w:szCs w:val="24"/>
        </w:rPr>
      </w:pPr>
    </w:p>
    <w:p w14:paraId="3941CA5D" w14:textId="77777777" w:rsidR="007633AA" w:rsidRPr="007633AA" w:rsidRDefault="007633AA" w:rsidP="007633AA">
      <w:pPr>
        <w:pStyle w:val="ListParagraph"/>
        <w:numPr>
          <w:ilvl w:val="0"/>
          <w:numId w:val="18"/>
        </w:numPr>
        <w:spacing w:line="360" w:lineRule="auto"/>
        <w:rPr>
          <w:vanish/>
          <w:sz w:val="24"/>
          <w:szCs w:val="24"/>
        </w:rPr>
      </w:pPr>
    </w:p>
    <w:p w14:paraId="2BFD31B2" w14:textId="77777777" w:rsidR="007633AA" w:rsidRPr="007633AA" w:rsidRDefault="007633AA" w:rsidP="007633AA">
      <w:pPr>
        <w:pStyle w:val="ListParagraph"/>
        <w:numPr>
          <w:ilvl w:val="0"/>
          <w:numId w:val="18"/>
        </w:numPr>
        <w:spacing w:line="360" w:lineRule="auto"/>
        <w:rPr>
          <w:vanish/>
          <w:sz w:val="24"/>
          <w:szCs w:val="24"/>
        </w:rPr>
      </w:pPr>
    </w:p>
    <w:p w14:paraId="2B684053" w14:textId="77777777" w:rsidR="007633AA" w:rsidRPr="007633AA" w:rsidRDefault="007633AA" w:rsidP="007633AA">
      <w:pPr>
        <w:pStyle w:val="ListParagraph"/>
        <w:numPr>
          <w:ilvl w:val="0"/>
          <w:numId w:val="18"/>
        </w:numPr>
        <w:spacing w:line="360" w:lineRule="auto"/>
        <w:rPr>
          <w:vanish/>
          <w:sz w:val="24"/>
          <w:szCs w:val="24"/>
        </w:rPr>
      </w:pPr>
    </w:p>
    <w:p w14:paraId="59786EA4" w14:textId="77777777" w:rsidR="007633AA" w:rsidRPr="007633AA" w:rsidRDefault="007633AA" w:rsidP="007633AA">
      <w:pPr>
        <w:pStyle w:val="ListParagraph"/>
        <w:numPr>
          <w:ilvl w:val="0"/>
          <w:numId w:val="18"/>
        </w:numPr>
        <w:spacing w:line="360" w:lineRule="auto"/>
        <w:rPr>
          <w:vanish/>
          <w:sz w:val="24"/>
          <w:szCs w:val="24"/>
        </w:rPr>
      </w:pPr>
    </w:p>
    <w:p w14:paraId="7C397625" w14:textId="77777777" w:rsidR="007633AA" w:rsidRPr="007633AA" w:rsidRDefault="007633AA" w:rsidP="007633AA">
      <w:pPr>
        <w:pStyle w:val="ListParagraph"/>
        <w:numPr>
          <w:ilvl w:val="0"/>
          <w:numId w:val="18"/>
        </w:numPr>
        <w:spacing w:line="360" w:lineRule="auto"/>
        <w:rPr>
          <w:vanish/>
          <w:sz w:val="24"/>
          <w:szCs w:val="24"/>
        </w:rPr>
      </w:pPr>
    </w:p>
    <w:p w14:paraId="43767136" w14:textId="77777777" w:rsidR="007633AA" w:rsidRPr="007633AA" w:rsidRDefault="007633AA" w:rsidP="007633AA">
      <w:pPr>
        <w:pStyle w:val="ListParagraph"/>
        <w:numPr>
          <w:ilvl w:val="0"/>
          <w:numId w:val="18"/>
        </w:numPr>
        <w:spacing w:line="360" w:lineRule="auto"/>
        <w:rPr>
          <w:vanish/>
          <w:sz w:val="24"/>
          <w:szCs w:val="24"/>
        </w:rPr>
      </w:pPr>
    </w:p>
    <w:p w14:paraId="31E2038D" w14:textId="77777777" w:rsidR="007633AA" w:rsidRPr="007633AA" w:rsidRDefault="007633AA" w:rsidP="007633AA">
      <w:pPr>
        <w:pStyle w:val="ListParagraph"/>
        <w:numPr>
          <w:ilvl w:val="0"/>
          <w:numId w:val="18"/>
        </w:numPr>
        <w:spacing w:line="360" w:lineRule="auto"/>
        <w:rPr>
          <w:vanish/>
          <w:sz w:val="24"/>
          <w:szCs w:val="24"/>
        </w:rPr>
      </w:pPr>
    </w:p>
    <w:p w14:paraId="46AF1762" w14:textId="77777777" w:rsidR="007633AA" w:rsidRPr="007633AA" w:rsidRDefault="007633AA" w:rsidP="007633AA">
      <w:pPr>
        <w:pStyle w:val="ListParagraph"/>
        <w:numPr>
          <w:ilvl w:val="0"/>
          <w:numId w:val="18"/>
        </w:numPr>
        <w:spacing w:line="360" w:lineRule="auto"/>
        <w:rPr>
          <w:vanish/>
          <w:sz w:val="24"/>
          <w:szCs w:val="24"/>
        </w:rPr>
      </w:pPr>
    </w:p>
    <w:p w14:paraId="4620D84D" w14:textId="77777777" w:rsidR="007633AA" w:rsidRPr="007633AA" w:rsidRDefault="007633AA" w:rsidP="007633AA">
      <w:pPr>
        <w:pStyle w:val="ListParagraph"/>
        <w:numPr>
          <w:ilvl w:val="0"/>
          <w:numId w:val="18"/>
        </w:numPr>
        <w:spacing w:line="360" w:lineRule="auto"/>
        <w:rPr>
          <w:vanish/>
          <w:sz w:val="24"/>
          <w:szCs w:val="24"/>
        </w:rPr>
      </w:pPr>
    </w:p>
    <w:p w14:paraId="7516E9AC" w14:textId="77777777" w:rsidR="007633AA" w:rsidRPr="007633AA" w:rsidRDefault="007633AA" w:rsidP="007633AA">
      <w:pPr>
        <w:pStyle w:val="ListParagraph"/>
        <w:numPr>
          <w:ilvl w:val="0"/>
          <w:numId w:val="18"/>
        </w:numPr>
        <w:spacing w:line="360" w:lineRule="auto"/>
        <w:rPr>
          <w:vanish/>
          <w:sz w:val="24"/>
          <w:szCs w:val="24"/>
        </w:rPr>
      </w:pPr>
    </w:p>
    <w:p w14:paraId="0B0F5450" w14:textId="77777777" w:rsidR="007633AA" w:rsidRPr="007633AA" w:rsidRDefault="007633AA" w:rsidP="007633AA">
      <w:pPr>
        <w:pStyle w:val="ListParagraph"/>
        <w:numPr>
          <w:ilvl w:val="0"/>
          <w:numId w:val="18"/>
        </w:numPr>
        <w:spacing w:line="360" w:lineRule="auto"/>
        <w:rPr>
          <w:vanish/>
          <w:sz w:val="24"/>
          <w:szCs w:val="24"/>
        </w:rPr>
      </w:pPr>
    </w:p>
    <w:p w14:paraId="66223908" w14:textId="77777777" w:rsidR="007633AA" w:rsidRPr="007633AA" w:rsidRDefault="007633AA" w:rsidP="007633AA">
      <w:pPr>
        <w:pStyle w:val="ListParagraph"/>
        <w:numPr>
          <w:ilvl w:val="0"/>
          <w:numId w:val="18"/>
        </w:numPr>
        <w:spacing w:line="360" w:lineRule="auto"/>
        <w:rPr>
          <w:vanish/>
          <w:sz w:val="24"/>
          <w:szCs w:val="24"/>
        </w:rPr>
      </w:pPr>
    </w:p>
    <w:p w14:paraId="49F2DC0B" w14:textId="77777777" w:rsidR="007633AA" w:rsidRPr="007633AA" w:rsidRDefault="007633AA" w:rsidP="007633AA">
      <w:pPr>
        <w:pStyle w:val="ListParagraph"/>
        <w:numPr>
          <w:ilvl w:val="0"/>
          <w:numId w:val="18"/>
        </w:numPr>
        <w:spacing w:line="360" w:lineRule="auto"/>
        <w:rPr>
          <w:vanish/>
          <w:sz w:val="24"/>
          <w:szCs w:val="24"/>
        </w:rPr>
      </w:pPr>
    </w:p>
    <w:p w14:paraId="04F080AB" w14:textId="77777777" w:rsidR="007633AA" w:rsidRPr="007633AA" w:rsidRDefault="007633AA" w:rsidP="007633AA">
      <w:pPr>
        <w:pStyle w:val="ListParagraph"/>
        <w:numPr>
          <w:ilvl w:val="0"/>
          <w:numId w:val="18"/>
        </w:numPr>
        <w:spacing w:line="360" w:lineRule="auto"/>
        <w:rPr>
          <w:vanish/>
          <w:sz w:val="24"/>
          <w:szCs w:val="24"/>
        </w:rPr>
      </w:pPr>
    </w:p>
    <w:p w14:paraId="1984DE77" w14:textId="77777777" w:rsidR="007633AA" w:rsidRPr="007633AA" w:rsidRDefault="007633AA" w:rsidP="007633AA">
      <w:pPr>
        <w:pStyle w:val="ListParagraph"/>
        <w:numPr>
          <w:ilvl w:val="0"/>
          <w:numId w:val="18"/>
        </w:numPr>
        <w:spacing w:line="360" w:lineRule="auto"/>
        <w:rPr>
          <w:vanish/>
          <w:sz w:val="24"/>
          <w:szCs w:val="24"/>
        </w:rPr>
      </w:pPr>
    </w:p>
    <w:p w14:paraId="19573381" w14:textId="77777777" w:rsidR="007633AA" w:rsidRPr="007633AA" w:rsidRDefault="007633AA" w:rsidP="007633AA">
      <w:pPr>
        <w:pStyle w:val="ListParagraph"/>
        <w:numPr>
          <w:ilvl w:val="0"/>
          <w:numId w:val="18"/>
        </w:numPr>
        <w:spacing w:line="360" w:lineRule="auto"/>
        <w:rPr>
          <w:vanish/>
          <w:sz w:val="24"/>
          <w:szCs w:val="24"/>
        </w:rPr>
      </w:pPr>
    </w:p>
    <w:p w14:paraId="415F9F26" w14:textId="77777777" w:rsidR="007633AA" w:rsidRPr="007633AA" w:rsidRDefault="007633AA" w:rsidP="007633AA">
      <w:pPr>
        <w:pStyle w:val="ListParagraph"/>
        <w:numPr>
          <w:ilvl w:val="0"/>
          <w:numId w:val="18"/>
        </w:numPr>
        <w:spacing w:line="360" w:lineRule="auto"/>
        <w:rPr>
          <w:vanish/>
          <w:sz w:val="24"/>
          <w:szCs w:val="24"/>
        </w:rPr>
      </w:pPr>
    </w:p>
    <w:p w14:paraId="0C6952FE" w14:textId="77777777" w:rsidR="007633AA" w:rsidRPr="007633AA" w:rsidRDefault="007633AA" w:rsidP="007633AA">
      <w:pPr>
        <w:pStyle w:val="ListParagraph"/>
        <w:numPr>
          <w:ilvl w:val="0"/>
          <w:numId w:val="18"/>
        </w:numPr>
        <w:spacing w:line="360" w:lineRule="auto"/>
        <w:rPr>
          <w:vanish/>
          <w:sz w:val="24"/>
          <w:szCs w:val="24"/>
        </w:rPr>
      </w:pPr>
    </w:p>
    <w:p w14:paraId="3FA19A1D" w14:textId="77777777" w:rsidR="007633AA" w:rsidRPr="007633AA" w:rsidRDefault="007633AA" w:rsidP="007633AA">
      <w:pPr>
        <w:pStyle w:val="ListParagraph"/>
        <w:numPr>
          <w:ilvl w:val="0"/>
          <w:numId w:val="18"/>
        </w:numPr>
        <w:spacing w:line="360" w:lineRule="auto"/>
        <w:rPr>
          <w:vanish/>
          <w:sz w:val="24"/>
          <w:szCs w:val="24"/>
        </w:rPr>
      </w:pPr>
    </w:p>
    <w:p w14:paraId="35A21B16" w14:textId="77777777" w:rsidR="007633AA" w:rsidRPr="007633AA" w:rsidRDefault="007633AA" w:rsidP="007633AA">
      <w:pPr>
        <w:pStyle w:val="ListParagraph"/>
        <w:numPr>
          <w:ilvl w:val="0"/>
          <w:numId w:val="18"/>
        </w:numPr>
        <w:spacing w:line="360" w:lineRule="auto"/>
        <w:rPr>
          <w:vanish/>
          <w:sz w:val="24"/>
          <w:szCs w:val="24"/>
        </w:rPr>
      </w:pPr>
    </w:p>
    <w:p w14:paraId="26F5D896" w14:textId="77777777" w:rsidR="007633AA" w:rsidRPr="007633AA" w:rsidRDefault="007633AA" w:rsidP="007633AA">
      <w:pPr>
        <w:pStyle w:val="ListParagraph"/>
        <w:numPr>
          <w:ilvl w:val="0"/>
          <w:numId w:val="18"/>
        </w:numPr>
        <w:spacing w:line="360" w:lineRule="auto"/>
        <w:rPr>
          <w:vanish/>
          <w:sz w:val="24"/>
          <w:szCs w:val="24"/>
        </w:rPr>
      </w:pPr>
    </w:p>
    <w:p w14:paraId="4082B1CF" w14:textId="77777777" w:rsidR="007633AA" w:rsidRPr="007633AA" w:rsidRDefault="007633AA" w:rsidP="007633AA">
      <w:pPr>
        <w:pStyle w:val="ListParagraph"/>
        <w:numPr>
          <w:ilvl w:val="0"/>
          <w:numId w:val="18"/>
        </w:numPr>
        <w:spacing w:line="360" w:lineRule="auto"/>
        <w:rPr>
          <w:vanish/>
          <w:sz w:val="24"/>
          <w:szCs w:val="24"/>
        </w:rPr>
      </w:pPr>
    </w:p>
    <w:p w14:paraId="70EC1854" w14:textId="77777777" w:rsidR="007633AA" w:rsidRPr="007633AA" w:rsidRDefault="007633AA" w:rsidP="007633AA">
      <w:pPr>
        <w:pStyle w:val="ListParagraph"/>
        <w:numPr>
          <w:ilvl w:val="0"/>
          <w:numId w:val="18"/>
        </w:numPr>
        <w:spacing w:line="360" w:lineRule="auto"/>
        <w:rPr>
          <w:vanish/>
          <w:sz w:val="24"/>
          <w:szCs w:val="24"/>
        </w:rPr>
      </w:pPr>
    </w:p>
    <w:p w14:paraId="2C6E4F52" w14:textId="77777777" w:rsidR="007633AA" w:rsidRPr="007633AA" w:rsidRDefault="007633AA" w:rsidP="007633AA">
      <w:pPr>
        <w:pStyle w:val="ListParagraph"/>
        <w:numPr>
          <w:ilvl w:val="0"/>
          <w:numId w:val="18"/>
        </w:numPr>
        <w:spacing w:line="360" w:lineRule="auto"/>
        <w:rPr>
          <w:vanish/>
          <w:sz w:val="24"/>
          <w:szCs w:val="24"/>
        </w:rPr>
      </w:pPr>
    </w:p>
    <w:p w14:paraId="1EE5B98F" w14:textId="77777777" w:rsidR="007633AA" w:rsidRPr="007633AA" w:rsidRDefault="007633AA" w:rsidP="007633AA">
      <w:pPr>
        <w:pStyle w:val="ListParagraph"/>
        <w:numPr>
          <w:ilvl w:val="0"/>
          <w:numId w:val="18"/>
        </w:numPr>
        <w:spacing w:line="360" w:lineRule="auto"/>
        <w:rPr>
          <w:vanish/>
          <w:sz w:val="24"/>
          <w:szCs w:val="24"/>
        </w:rPr>
      </w:pPr>
    </w:p>
    <w:p w14:paraId="6E0C6256" w14:textId="77777777" w:rsidR="007633AA" w:rsidRPr="007633AA" w:rsidRDefault="007633AA" w:rsidP="007633AA">
      <w:pPr>
        <w:pStyle w:val="ListParagraph"/>
        <w:numPr>
          <w:ilvl w:val="0"/>
          <w:numId w:val="18"/>
        </w:numPr>
        <w:spacing w:line="360" w:lineRule="auto"/>
        <w:rPr>
          <w:vanish/>
          <w:sz w:val="24"/>
          <w:szCs w:val="24"/>
        </w:rPr>
      </w:pPr>
    </w:p>
    <w:p w14:paraId="6C2570B4" w14:textId="77777777" w:rsidR="007633AA" w:rsidRPr="007633AA" w:rsidRDefault="007633AA" w:rsidP="007633AA">
      <w:pPr>
        <w:pStyle w:val="ListParagraph"/>
        <w:numPr>
          <w:ilvl w:val="0"/>
          <w:numId w:val="18"/>
        </w:numPr>
        <w:spacing w:line="360" w:lineRule="auto"/>
        <w:rPr>
          <w:vanish/>
          <w:sz w:val="24"/>
          <w:szCs w:val="24"/>
        </w:rPr>
      </w:pPr>
    </w:p>
    <w:p w14:paraId="7361A625" w14:textId="77777777" w:rsidR="007633AA" w:rsidRPr="007633AA" w:rsidRDefault="007633AA" w:rsidP="007633AA">
      <w:pPr>
        <w:pStyle w:val="ListParagraph"/>
        <w:numPr>
          <w:ilvl w:val="0"/>
          <w:numId w:val="18"/>
        </w:numPr>
        <w:spacing w:line="360" w:lineRule="auto"/>
        <w:rPr>
          <w:vanish/>
          <w:sz w:val="24"/>
          <w:szCs w:val="24"/>
        </w:rPr>
      </w:pPr>
    </w:p>
    <w:p w14:paraId="042FC3EB" w14:textId="77777777" w:rsidR="007633AA" w:rsidRPr="007633AA" w:rsidRDefault="007633AA" w:rsidP="007633AA">
      <w:pPr>
        <w:pStyle w:val="ListParagraph"/>
        <w:numPr>
          <w:ilvl w:val="0"/>
          <w:numId w:val="18"/>
        </w:numPr>
        <w:spacing w:line="360" w:lineRule="auto"/>
        <w:rPr>
          <w:vanish/>
          <w:sz w:val="24"/>
          <w:szCs w:val="24"/>
        </w:rPr>
      </w:pPr>
    </w:p>
    <w:p w14:paraId="377BC632" w14:textId="77777777" w:rsidR="007633AA" w:rsidRPr="007633AA" w:rsidRDefault="007633AA" w:rsidP="007633AA">
      <w:pPr>
        <w:pStyle w:val="ListParagraph"/>
        <w:numPr>
          <w:ilvl w:val="0"/>
          <w:numId w:val="18"/>
        </w:numPr>
        <w:spacing w:line="360" w:lineRule="auto"/>
        <w:rPr>
          <w:vanish/>
          <w:sz w:val="24"/>
          <w:szCs w:val="24"/>
        </w:rPr>
      </w:pPr>
    </w:p>
    <w:p w14:paraId="226F2C01" w14:textId="77777777" w:rsidR="007633AA" w:rsidRPr="007633AA" w:rsidRDefault="007633AA" w:rsidP="007633AA">
      <w:pPr>
        <w:pStyle w:val="ListParagraph"/>
        <w:numPr>
          <w:ilvl w:val="0"/>
          <w:numId w:val="18"/>
        </w:numPr>
        <w:spacing w:line="360" w:lineRule="auto"/>
        <w:rPr>
          <w:vanish/>
          <w:sz w:val="24"/>
          <w:szCs w:val="24"/>
        </w:rPr>
      </w:pPr>
    </w:p>
    <w:p w14:paraId="1DF7F2EA" w14:textId="77777777" w:rsidR="007633AA" w:rsidRPr="007633AA" w:rsidRDefault="007633AA" w:rsidP="007633AA">
      <w:pPr>
        <w:pStyle w:val="ListParagraph"/>
        <w:numPr>
          <w:ilvl w:val="0"/>
          <w:numId w:val="18"/>
        </w:numPr>
        <w:spacing w:line="360" w:lineRule="auto"/>
        <w:rPr>
          <w:vanish/>
          <w:sz w:val="24"/>
          <w:szCs w:val="24"/>
        </w:rPr>
      </w:pPr>
    </w:p>
    <w:p w14:paraId="4C2EB899" w14:textId="77777777" w:rsidR="007633AA" w:rsidRPr="007633AA" w:rsidRDefault="007633AA" w:rsidP="007633AA">
      <w:pPr>
        <w:pStyle w:val="ListParagraph"/>
        <w:numPr>
          <w:ilvl w:val="0"/>
          <w:numId w:val="18"/>
        </w:numPr>
        <w:spacing w:line="360" w:lineRule="auto"/>
        <w:rPr>
          <w:vanish/>
          <w:sz w:val="24"/>
          <w:szCs w:val="24"/>
        </w:rPr>
      </w:pPr>
    </w:p>
    <w:p w14:paraId="376CAB43" w14:textId="77777777" w:rsidR="007633AA" w:rsidRPr="007633AA" w:rsidRDefault="007633AA" w:rsidP="007633AA">
      <w:pPr>
        <w:pStyle w:val="ListParagraph"/>
        <w:numPr>
          <w:ilvl w:val="0"/>
          <w:numId w:val="18"/>
        </w:numPr>
        <w:spacing w:line="360" w:lineRule="auto"/>
        <w:rPr>
          <w:vanish/>
          <w:sz w:val="24"/>
          <w:szCs w:val="24"/>
        </w:rPr>
      </w:pPr>
    </w:p>
    <w:p w14:paraId="5EF2EF79" w14:textId="77777777" w:rsidR="007633AA" w:rsidRPr="007633AA" w:rsidRDefault="007633AA" w:rsidP="007633AA">
      <w:pPr>
        <w:pStyle w:val="ListParagraph"/>
        <w:numPr>
          <w:ilvl w:val="0"/>
          <w:numId w:val="18"/>
        </w:numPr>
        <w:spacing w:line="360" w:lineRule="auto"/>
        <w:rPr>
          <w:vanish/>
          <w:sz w:val="24"/>
          <w:szCs w:val="24"/>
        </w:rPr>
      </w:pPr>
    </w:p>
    <w:p w14:paraId="28D9CF66" w14:textId="77777777" w:rsidR="007633AA" w:rsidRPr="007633AA" w:rsidRDefault="007633AA" w:rsidP="007633AA">
      <w:pPr>
        <w:pStyle w:val="ListParagraph"/>
        <w:numPr>
          <w:ilvl w:val="0"/>
          <w:numId w:val="18"/>
        </w:numPr>
        <w:spacing w:line="360" w:lineRule="auto"/>
        <w:rPr>
          <w:vanish/>
          <w:sz w:val="24"/>
          <w:szCs w:val="24"/>
        </w:rPr>
      </w:pPr>
    </w:p>
    <w:p w14:paraId="46F638BF" w14:textId="77777777" w:rsidR="007633AA" w:rsidRPr="007633AA" w:rsidRDefault="007633AA" w:rsidP="007633AA">
      <w:pPr>
        <w:pStyle w:val="ListParagraph"/>
        <w:numPr>
          <w:ilvl w:val="0"/>
          <w:numId w:val="18"/>
        </w:numPr>
        <w:spacing w:line="360" w:lineRule="auto"/>
        <w:rPr>
          <w:vanish/>
          <w:sz w:val="24"/>
          <w:szCs w:val="24"/>
        </w:rPr>
      </w:pPr>
    </w:p>
    <w:p w14:paraId="6EEBD62B" w14:textId="77777777" w:rsidR="007633AA" w:rsidRPr="007633AA" w:rsidRDefault="007633AA" w:rsidP="007633AA">
      <w:pPr>
        <w:pStyle w:val="ListParagraph"/>
        <w:numPr>
          <w:ilvl w:val="0"/>
          <w:numId w:val="18"/>
        </w:numPr>
        <w:spacing w:line="360" w:lineRule="auto"/>
        <w:rPr>
          <w:vanish/>
          <w:sz w:val="24"/>
          <w:szCs w:val="24"/>
        </w:rPr>
      </w:pPr>
    </w:p>
    <w:p w14:paraId="68842734" w14:textId="77777777" w:rsidR="007633AA" w:rsidRPr="007633AA" w:rsidRDefault="007633AA" w:rsidP="007633AA">
      <w:pPr>
        <w:pStyle w:val="ListParagraph"/>
        <w:numPr>
          <w:ilvl w:val="0"/>
          <w:numId w:val="18"/>
        </w:numPr>
        <w:spacing w:line="360" w:lineRule="auto"/>
        <w:rPr>
          <w:vanish/>
          <w:sz w:val="24"/>
          <w:szCs w:val="24"/>
        </w:rPr>
      </w:pPr>
    </w:p>
    <w:p w14:paraId="30E0F233" w14:textId="77777777" w:rsidR="007633AA" w:rsidRPr="007633AA" w:rsidRDefault="007633AA" w:rsidP="007633AA">
      <w:pPr>
        <w:pStyle w:val="ListParagraph"/>
        <w:numPr>
          <w:ilvl w:val="0"/>
          <w:numId w:val="18"/>
        </w:numPr>
        <w:spacing w:line="360" w:lineRule="auto"/>
        <w:rPr>
          <w:vanish/>
          <w:sz w:val="24"/>
          <w:szCs w:val="24"/>
        </w:rPr>
      </w:pPr>
    </w:p>
    <w:p w14:paraId="40B84F1E" w14:textId="77777777" w:rsidR="007633AA" w:rsidRPr="007633AA" w:rsidRDefault="007633AA" w:rsidP="007633AA">
      <w:pPr>
        <w:pStyle w:val="ListParagraph"/>
        <w:numPr>
          <w:ilvl w:val="0"/>
          <w:numId w:val="18"/>
        </w:numPr>
        <w:spacing w:line="360" w:lineRule="auto"/>
        <w:rPr>
          <w:vanish/>
          <w:sz w:val="24"/>
          <w:szCs w:val="24"/>
        </w:rPr>
      </w:pPr>
    </w:p>
    <w:p w14:paraId="79BFFB66" w14:textId="77777777" w:rsidR="007633AA" w:rsidRPr="007633AA" w:rsidRDefault="007633AA" w:rsidP="007633AA">
      <w:pPr>
        <w:pStyle w:val="ListParagraph"/>
        <w:numPr>
          <w:ilvl w:val="0"/>
          <w:numId w:val="18"/>
        </w:numPr>
        <w:spacing w:line="360" w:lineRule="auto"/>
        <w:rPr>
          <w:vanish/>
          <w:sz w:val="24"/>
          <w:szCs w:val="24"/>
        </w:rPr>
      </w:pPr>
    </w:p>
    <w:p w14:paraId="551C7F86" w14:textId="77777777" w:rsidR="007633AA" w:rsidRPr="007633AA" w:rsidRDefault="007633AA" w:rsidP="007633AA">
      <w:pPr>
        <w:pStyle w:val="ListParagraph"/>
        <w:numPr>
          <w:ilvl w:val="0"/>
          <w:numId w:val="18"/>
        </w:numPr>
        <w:spacing w:line="360" w:lineRule="auto"/>
        <w:rPr>
          <w:vanish/>
          <w:sz w:val="24"/>
          <w:szCs w:val="24"/>
        </w:rPr>
      </w:pPr>
    </w:p>
    <w:p w14:paraId="4155211B" w14:textId="77777777" w:rsidR="007633AA" w:rsidRPr="007633AA" w:rsidRDefault="007633AA" w:rsidP="007633AA">
      <w:pPr>
        <w:pStyle w:val="ListParagraph"/>
        <w:numPr>
          <w:ilvl w:val="0"/>
          <w:numId w:val="18"/>
        </w:numPr>
        <w:spacing w:line="360" w:lineRule="auto"/>
        <w:rPr>
          <w:vanish/>
          <w:sz w:val="24"/>
          <w:szCs w:val="24"/>
        </w:rPr>
      </w:pPr>
    </w:p>
    <w:p w14:paraId="79E3D216" w14:textId="77777777" w:rsidR="007633AA" w:rsidRPr="007633AA" w:rsidRDefault="007633AA" w:rsidP="007633AA">
      <w:pPr>
        <w:pStyle w:val="ListParagraph"/>
        <w:numPr>
          <w:ilvl w:val="0"/>
          <w:numId w:val="18"/>
        </w:numPr>
        <w:spacing w:line="360" w:lineRule="auto"/>
        <w:rPr>
          <w:vanish/>
          <w:sz w:val="24"/>
          <w:szCs w:val="24"/>
        </w:rPr>
      </w:pPr>
    </w:p>
    <w:p w14:paraId="33FF888F" w14:textId="77777777" w:rsidR="007633AA" w:rsidRPr="007633AA" w:rsidRDefault="007633AA" w:rsidP="007633AA">
      <w:pPr>
        <w:pStyle w:val="ListParagraph"/>
        <w:numPr>
          <w:ilvl w:val="0"/>
          <w:numId w:val="18"/>
        </w:numPr>
        <w:spacing w:line="360" w:lineRule="auto"/>
        <w:rPr>
          <w:vanish/>
          <w:sz w:val="24"/>
          <w:szCs w:val="24"/>
        </w:rPr>
      </w:pPr>
    </w:p>
    <w:p w14:paraId="6D26A572" w14:textId="77777777" w:rsidR="007633AA" w:rsidRPr="007633AA" w:rsidRDefault="007633AA" w:rsidP="007633AA">
      <w:pPr>
        <w:pStyle w:val="ListParagraph"/>
        <w:numPr>
          <w:ilvl w:val="0"/>
          <w:numId w:val="18"/>
        </w:numPr>
        <w:spacing w:line="360" w:lineRule="auto"/>
        <w:rPr>
          <w:vanish/>
          <w:sz w:val="24"/>
          <w:szCs w:val="24"/>
        </w:rPr>
      </w:pPr>
    </w:p>
    <w:p w14:paraId="7EA5FBE6" w14:textId="77777777" w:rsidR="007633AA" w:rsidRPr="007633AA" w:rsidRDefault="007633AA" w:rsidP="007633AA">
      <w:pPr>
        <w:pStyle w:val="ListParagraph"/>
        <w:numPr>
          <w:ilvl w:val="0"/>
          <w:numId w:val="18"/>
        </w:numPr>
        <w:spacing w:line="360" w:lineRule="auto"/>
        <w:rPr>
          <w:vanish/>
          <w:sz w:val="24"/>
          <w:szCs w:val="24"/>
        </w:rPr>
      </w:pPr>
    </w:p>
    <w:p w14:paraId="40BD9F90" w14:textId="77777777" w:rsidR="007633AA" w:rsidRPr="007633AA" w:rsidRDefault="007633AA" w:rsidP="007633AA">
      <w:pPr>
        <w:pStyle w:val="ListParagraph"/>
        <w:numPr>
          <w:ilvl w:val="0"/>
          <w:numId w:val="18"/>
        </w:numPr>
        <w:spacing w:line="360" w:lineRule="auto"/>
        <w:rPr>
          <w:vanish/>
          <w:sz w:val="24"/>
          <w:szCs w:val="24"/>
        </w:rPr>
      </w:pPr>
    </w:p>
    <w:p w14:paraId="459F3EA3" w14:textId="77777777" w:rsidR="007633AA" w:rsidRPr="007633AA" w:rsidRDefault="007633AA" w:rsidP="007633AA">
      <w:pPr>
        <w:pStyle w:val="ListParagraph"/>
        <w:numPr>
          <w:ilvl w:val="0"/>
          <w:numId w:val="18"/>
        </w:numPr>
        <w:spacing w:line="360" w:lineRule="auto"/>
        <w:rPr>
          <w:vanish/>
          <w:sz w:val="24"/>
          <w:szCs w:val="24"/>
        </w:rPr>
      </w:pPr>
    </w:p>
    <w:p w14:paraId="0932DF91" w14:textId="77777777" w:rsidR="007633AA" w:rsidRPr="007633AA" w:rsidRDefault="007633AA" w:rsidP="007633AA">
      <w:pPr>
        <w:pStyle w:val="ListParagraph"/>
        <w:numPr>
          <w:ilvl w:val="0"/>
          <w:numId w:val="18"/>
        </w:numPr>
        <w:spacing w:line="360" w:lineRule="auto"/>
        <w:rPr>
          <w:vanish/>
          <w:sz w:val="24"/>
          <w:szCs w:val="24"/>
        </w:rPr>
      </w:pPr>
    </w:p>
    <w:p w14:paraId="7FB763D0" w14:textId="77777777" w:rsidR="007633AA" w:rsidRPr="007633AA" w:rsidRDefault="007633AA" w:rsidP="007633AA">
      <w:pPr>
        <w:pStyle w:val="ListParagraph"/>
        <w:numPr>
          <w:ilvl w:val="0"/>
          <w:numId w:val="18"/>
        </w:numPr>
        <w:spacing w:line="360" w:lineRule="auto"/>
        <w:rPr>
          <w:vanish/>
          <w:sz w:val="24"/>
          <w:szCs w:val="24"/>
        </w:rPr>
      </w:pPr>
    </w:p>
    <w:p w14:paraId="397D0DDC" w14:textId="77777777" w:rsidR="007633AA" w:rsidRPr="007633AA" w:rsidRDefault="007633AA" w:rsidP="007633AA">
      <w:pPr>
        <w:pStyle w:val="ListParagraph"/>
        <w:numPr>
          <w:ilvl w:val="0"/>
          <w:numId w:val="18"/>
        </w:numPr>
        <w:spacing w:line="360" w:lineRule="auto"/>
        <w:rPr>
          <w:vanish/>
          <w:sz w:val="24"/>
          <w:szCs w:val="24"/>
        </w:rPr>
      </w:pPr>
    </w:p>
    <w:p w14:paraId="0D898EF6" w14:textId="77777777" w:rsidR="007633AA" w:rsidRPr="007633AA" w:rsidRDefault="007633AA" w:rsidP="007633AA">
      <w:pPr>
        <w:pStyle w:val="ListParagraph"/>
        <w:numPr>
          <w:ilvl w:val="0"/>
          <w:numId w:val="18"/>
        </w:numPr>
        <w:spacing w:line="360" w:lineRule="auto"/>
        <w:rPr>
          <w:vanish/>
          <w:sz w:val="24"/>
          <w:szCs w:val="24"/>
        </w:rPr>
      </w:pPr>
    </w:p>
    <w:p w14:paraId="713E2544" w14:textId="77777777" w:rsidR="007633AA" w:rsidRPr="007633AA" w:rsidRDefault="007633AA" w:rsidP="007633AA">
      <w:pPr>
        <w:pStyle w:val="ListParagraph"/>
        <w:numPr>
          <w:ilvl w:val="0"/>
          <w:numId w:val="18"/>
        </w:numPr>
        <w:spacing w:line="360" w:lineRule="auto"/>
        <w:rPr>
          <w:vanish/>
          <w:sz w:val="24"/>
          <w:szCs w:val="24"/>
        </w:rPr>
      </w:pPr>
    </w:p>
    <w:p w14:paraId="7828A0DA" w14:textId="77777777" w:rsidR="007633AA" w:rsidRPr="007633AA" w:rsidRDefault="007633AA" w:rsidP="007633AA">
      <w:pPr>
        <w:pStyle w:val="ListParagraph"/>
        <w:numPr>
          <w:ilvl w:val="0"/>
          <w:numId w:val="18"/>
        </w:numPr>
        <w:spacing w:line="360" w:lineRule="auto"/>
        <w:rPr>
          <w:vanish/>
          <w:sz w:val="24"/>
          <w:szCs w:val="24"/>
        </w:rPr>
      </w:pPr>
    </w:p>
    <w:p w14:paraId="49AFD4D7" w14:textId="77777777" w:rsidR="007633AA" w:rsidRPr="007633AA" w:rsidRDefault="007633AA" w:rsidP="007633AA">
      <w:pPr>
        <w:pStyle w:val="ListParagraph"/>
        <w:numPr>
          <w:ilvl w:val="0"/>
          <w:numId w:val="18"/>
        </w:numPr>
        <w:spacing w:line="360" w:lineRule="auto"/>
        <w:rPr>
          <w:vanish/>
          <w:sz w:val="24"/>
          <w:szCs w:val="24"/>
        </w:rPr>
      </w:pPr>
    </w:p>
    <w:p w14:paraId="79850981" w14:textId="77777777" w:rsidR="007633AA" w:rsidRPr="007633AA" w:rsidRDefault="007633AA" w:rsidP="007633AA">
      <w:pPr>
        <w:pStyle w:val="ListParagraph"/>
        <w:numPr>
          <w:ilvl w:val="0"/>
          <w:numId w:val="18"/>
        </w:numPr>
        <w:spacing w:line="360" w:lineRule="auto"/>
        <w:rPr>
          <w:vanish/>
          <w:sz w:val="24"/>
          <w:szCs w:val="24"/>
        </w:rPr>
      </w:pPr>
    </w:p>
    <w:p w14:paraId="7FCA8C0D" w14:textId="77777777" w:rsidR="007633AA" w:rsidRPr="007633AA" w:rsidRDefault="007633AA" w:rsidP="007633AA">
      <w:pPr>
        <w:pStyle w:val="ListParagraph"/>
        <w:numPr>
          <w:ilvl w:val="0"/>
          <w:numId w:val="18"/>
        </w:numPr>
        <w:spacing w:line="360" w:lineRule="auto"/>
        <w:rPr>
          <w:vanish/>
          <w:sz w:val="24"/>
          <w:szCs w:val="24"/>
        </w:rPr>
      </w:pPr>
    </w:p>
    <w:p w14:paraId="186BC809" w14:textId="77777777" w:rsidR="007633AA" w:rsidRPr="007633AA" w:rsidRDefault="007633AA" w:rsidP="007633AA">
      <w:pPr>
        <w:pStyle w:val="ListParagraph"/>
        <w:numPr>
          <w:ilvl w:val="0"/>
          <w:numId w:val="18"/>
        </w:numPr>
        <w:spacing w:line="360" w:lineRule="auto"/>
        <w:rPr>
          <w:vanish/>
          <w:sz w:val="24"/>
          <w:szCs w:val="24"/>
        </w:rPr>
      </w:pPr>
    </w:p>
    <w:p w14:paraId="79E5B7BD" w14:textId="77777777" w:rsidR="007633AA" w:rsidRPr="007633AA" w:rsidRDefault="007633AA" w:rsidP="007633AA">
      <w:pPr>
        <w:pStyle w:val="ListParagraph"/>
        <w:numPr>
          <w:ilvl w:val="0"/>
          <w:numId w:val="18"/>
        </w:numPr>
        <w:spacing w:line="360" w:lineRule="auto"/>
        <w:rPr>
          <w:vanish/>
          <w:sz w:val="24"/>
          <w:szCs w:val="24"/>
        </w:rPr>
      </w:pPr>
    </w:p>
    <w:p w14:paraId="7CC6CFE2" w14:textId="77777777" w:rsidR="007633AA" w:rsidRPr="007633AA" w:rsidRDefault="007633AA" w:rsidP="007633AA">
      <w:pPr>
        <w:pStyle w:val="ListParagraph"/>
        <w:numPr>
          <w:ilvl w:val="0"/>
          <w:numId w:val="18"/>
        </w:numPr>
        <w:spacing w:line="360" w:lineRule="auto"/>
        <w:rPr>
          <w:vanish/>
          <w:sz w:val="24"/>
          <w:szCs w:val="24"/>
        </w:rPr>
      </w:pPr>
    </w:p>
    <w:p w14:paraId="7222059D" w14:textId="77777777" w:rsidR="007633AA" w:rsidRPr="007633AA" w:rsidRDefault="007633AA" w:rsidP="007633AA">
      <w:pPr>
        <w:pStyle w:val="ListParagraph"/>
        <w:numPr>
          <w:ilvl w:val="0"/>
          <w:numId w:val="18"/>
        </w:numPr>
        <w:spacing w:line="360" w:lineRule="auto"/>
        <w:rPr>
          <w:vanish/>
          <w:sz w:val="24"/>
          <w:szCs w:val="24"/>
        </w:rPr>
      </w:pPr>
    </w:p>
    <w:p w14:paraId="1E3E4343" w14:textId="77777777" w:rsidR="007633AA" w:rsidRPr="007633AA" w:rsidRDefault="007633AA" w:rsidP="007633AA">
      <w:pPr>
        <w:pStyle w:val="ListParagraph"/>
        <w:numPr>
          <w:ilvl w:val="0"/>
          <w:numId w:val="18"/>
        </w:numPr>
        <w:spacing w:line="360" w:lineRule="auto"/>
        <w:rPr>
          <w:vanish/>
          <w:sz w:val="24"/>
          <w:szCs w:val="24"/>
        </w:rPr>
      </w:pPr>
    </w:p>
    <w:p w14:paraId="55A7121E" w14:textId="77777777" w:rsidR="007633AA" w:rsidRPr="007633AA" w:rsidRDefault="007633AA" w:rsidP="007633AA">
      <w:pPr>
        <w:pStyle w:val="ListParagraph"/>
        <w:numPr>
          <w:ilvl w:val="0"/>
          <w:numId w:val="18"/>
        </w:numPr>
        <w:spacing w:line="360" w:lineRule="auto"/>
        <w:rPr>
          <w:vanish/>
          <w:sz w:val="24"/>
          <w:szCs w:val="24"/>
        </w:rPr>
      </w:pPr>
    </w:p>
    <w:p w14:paraId="056EEC42" w14:textId="77777777" w:rsidR="007633AA" w:rsidRPr="007633AA" w:rsidRDefault="007633AA" w:rsidP="007633AA">
      <w:pPr>
        <w:pStyle w:val="ListParagraph"/>
        <w:numPr>
          <w:ilvl w:val="0"/>
          <w:numId w:val="18"/>
        </w:numPr>
        <w:spacing w:line="360" w:lineRule="auto"/>
        <w:rPr>
          <w:vanish/>
          <w:sz w:val="24"/>
          <w:szCs w:val="24"/>
        </w:rPr>
      </w:pPr>
    </w:p>
    <w:p w14:paraId="0B6A4DE9" w14:textId="77777777" w:rsidR="007633AA" w:rsidRPr="007633AA" w:rsidRDefault="007633AA" w:rsidP="007633AA">
      <w:pPr>
        <w:pStyle w:val="ListParagraph"/>
        <w:numPr>
          <w:ilvl w:val="0"/>
          <w:numId w:val="18"/>
        </w:numPr>
        <w:spacing w:line="360" w:lineRule="auto"/>
        <w:rPr>
          <w:vanish/>
          <w:sz w:val="24"/>
          <w:szCs w:val="24"/>
        </w:rPr>
      </w:pPr>
    </w:p>
    <w:p w14:paraId="083BA463" w14:textId="77777777" w:rsidR="007633AA" w:rsidRPr="007633AA" w:rsidRDefault="007633AA" w:rsidP="007633AA">
      <w:pPr>
        <w:pStyle w:val="ListParagraph"/>
        <w:numPr>
          <w:ilvl w:val="0"/>
          <w:numId w:val="18"/>
        </w:numPr>
        <w:spacing w:line="360" w:lineRule="auto"/>
        <w:rPr>
          <w:vanish/>
          <w:sz w:val="24"/>
          <w:szCs w:val="24"/>
        </w:rPr>
      </w:pPr>
    </w:p>
    <w:p w14:paraId="731E1B0A" w14:textId="77777777" w:rsidR="007633AA" w:rsidRPr="007633AA" w:rsidRDefault="007633AA" w:rsidP="007633AA">
      <w:pPr>
        <w:pStyle w:val="ListParagraph"/>
        <w:numPr>
          <w:ilvl w:val="0"/>
          <w:numId w:val="18"/>
        </w:numPr>
        <w:spacing w:line="360" w:lineRule="auto"/>
        <w:rPr>
          <w:vanish/>
          <w:sz w:val="24"/>
          <w:szCs w:val="24"/>
        </w:rPr>
      </w:pPr>
    </w:p>
    <w:p w14:paraId="65004DDC" w14:textId="77777777" w:rsidR="007633AA" w:rsidRPr="007633AA" w:rsidRDefault="007633AA" w:rsidP="007633AA">
      <w:pPr>
        <w:pStyle w:val="ListParagraph"/>
        <w:numPr>
          <w:ilvl w:val="0"/>
          <w:numId w:val="18"/>
        </w:numPr>
        <w:spacing w:line="360" w:lineRule="auto"/>
        <w:rPr>
          <w:vanish/>
          <w:sz w:val="24"/>
          <w:szCs w:val="24"/>
        </w:rPr>
      </w:pPr>
    </w:p>
    <w:p w14:paraId="57B7DB3E" w14:textId="77777777" w:rsidR="007633AA" w:rsidRPr="007633AA" w:rsidRDefault="007633AA" w:rsidP="007633AA">
      <w:pPr>
        <w:pStyle w:val="ListParagraph"/>
        <w:numPr>
          <w:ilvl w:val="0"/>
          <w:numId w:val="18"/>
        </w:numPr>
        <w:spacing w:line="360" w:lineRule="auto"/>
        <w:rPr>
          <w:vanish/>
          <w:sz w:val="24"/>
          <w:szCs w:val="24"/>
        </w:rPr>
      </w:pPr>
    </w:p>
    <w:p w14:paraId="4362D00F" w14:textId="77777777" w:rsidR="007633AA" w:rsidRPr="007633AA" w:rsidRDefault="007633AA" w:rsidP="007633AA">
      <w:pPr>
        <w:pStyle w:val="ListParagraph"/>
        <w:numPr>
          <w:ilvl w:val="0"/>
          <w:numId w:val="18"/>
        </w:numPr>
        <w:spacing w:line="360" w:lineRule="auto"/>
        <w:rPr>
          <w:vanish/>
          <w:sz w:val="24"/>
          <w:szCs w:val="24"/>
        </w:rPr>
      </w:pPr>
    </w:p>
    <w:p w14:paraId="40D4B6ED" w14:textId="77777777" w:rsidR="007633AA" w:rsidRPr="007633AA" w:rsidRDefault="007633AA" w:rsidP="007633AA">
      <w:pPr>
        <w:pStyle w:val="ListParagraph"/>
        <w:numPr>
          <w:ilvl w:val="0"/>
          <w:numId w:val="18"/>
        </w:numPr>
        <w:spacing w:line="360" w:lineRule="auto"/>
        <w:rPr>
          <w:vanish/>
          <w:sz w:val="24"/>
          <w:szCs w:val="24"/>
        </w:rPr>
      </w:pPr>
    </w:p>
    <w:p w14:paraId="3B7A7605" w14:textId="77777777" w:rsidR="007633AA" w:rsidRPr="007633AA" w:rsidRDefault="007633AA" w:rsidP="007633AA">
      <w:pPr>
        <w:pStyle w:val="ListParagraph"/>
        <w:numPr>
          <w:ilvl w:val="0"/>
          <w:numId w:val="18"/>
        </w:numPr>
        <w:spacing w:line="360" w:lineRule="auto"/>
        <w:rPr>
          <w:vanish/>
          <w:sz w:val="24"/>
          <w:szCs w:val="24"/>
        </w:rPr>
      </w:pPr>
    </w:p>
    <w:p w14:paraId="640E6213" w14:textId="77777777" w:rsidR="007633AA" w:rsidRPr="007633AA" w:rsidRDefault="007633AA" w:rsidP="007633AA">
      <w:pPr>
        <w:pStyle w:val="ListParagraph"/>
        <w:numPr>
          <w:ilvl w:val="0"/>
          <w:numId w:val="18"/>
        </w:numPr>
        <w:spacing w:line="360" w:lineRule="auto"/>
        <w:rPr>
          <w:vanish/>
          <w:sz w:val="24"/>
          <w:szCs w:val="24"/>
        </w:rPr>
      </w:pPr>
    </w:p>
    <w:p w14:paraId="16D55EF4" w14:textId="77777777" w:rsidR="007633AA" w:rsidRPr="007633AA" w:rsidRDefault="007633AA" w:rsidP="007633AA">
      <w:pPr>
        <w:pStyle w:val="ListParagraph"/>
        <w:numPr>
          <w:ilvl w:val="0"/>
          <w:numId w:val="18"/>
        </w:numPr>
        <w:spacing w:line="360" w:lineRule="auto"/>
        <w:rPr>
          <w:vanish/>
          <w:sz w:val="24"/>
          <w:szCs w:val="24"/>
        </w:rPr>
      </w:pPr>
    </w:p>
    <w:p w14:paraId="12A86746" w14:textId="77777777" w:rsidR="007633AA" w:rsidRPr="007633AA" w:rsidRDefault="007633AA" w:rsidP="007633AA">
      <w:pPr>
        <w:pStyle w:val="ListParagraph"/>
        <w:numPr>
          <w:ilvl w:val="0"/>
          <w:numId w:val="18"/>
        </w:numPr>
        <w:spacing w:line="360" w:lineRule="auto"/>
        <w:rPr>
          <w:vanish/>
          <w:sz w:val="24"/>
          <w:szCs w:val="24"/>
        </w:rPr>
      </w:pPr>
    </w:p>
    <w:p w14:paraId="618E977C" w14:textId="77777777" w:rsidR="007633AA" w:rsidRPr="007633AA" w:rsidRDefault="007633AA" w:rsidP="007633AA">
      <w:pPr>
        <w:pStyle w:val="ListParagraph"/>
        <w:numPr>
          <w:ilvl w:val="0"/>
          <w:numId w:val="18"/>
        </w:numPr>
        <w:spacing w:line="360" w:lineRule="auto"/>
        <w:rPr>
          <w:vanish/>
          <w:sz w:val="24"/>
          <w:szCs w:val="24"/>
        </w:rPr>
      </w:pPr>
    </w:p>
    <w:p w14:paraId="36564C96" w14:textId="77777777" w:rsidR="007633AA" w:rsidRPr="007633AA" w:rsidRDefault="007633AA" w:rsidP="007633AA">
      <w:pPr>
        <w:pStyle w:val="ListParagraph"/>
        <w:numPr>
          <w:ilvl w:val="0"/>
          <w:numId w:val="18"/>
        </w:numPr>
        <w:spacing w:line="360" w:lineRule="auto"/>
        <w:rPr>
          <w:vanish/>
          <w:sz w:val="24"/>
          <w:szCs w:val="24"/>
        </w:rPr>
      </w:pPr>
    </w:p>
    <w:p w14:paraId="27C4D67C" w14:textId="77777777" w:rsidR="007633AA" w:rsidRPr="007633AA" w:rsidRDefault="007633AA" w:rsidP="007633AA">
      <w:pPr>
        <w:pStyle w:val="ListParagraph"/>
        <w:numPr>
          <w:ilvl w:val="0"/>
          <w:numId w:val="18"/>
        </w:numPr>
        <w:spacing w:line="360" w:lineRule="auto"/>
        <w:rPr>
          <w:vanish/>
          <w:sz w:val="24"/>
          <w:szCs w:val="24"/>
        </w:rPr>
      </w:pPr>
    </w:p>
    <w:p w14:paraId="45650B2B" w14:textId="77777777" w:rsidR="007633AA" w:rsidRPr="007633AA" w:rsidRDefault="007633AA" w:rsidP="007633AA">
      <w:pPr>
        <w:pStyle w:val="ListParagraph"/>
        <w:numPr>
          <w:ilvl w:val="0"/>
          <w:numId w:val="18"/>
        </w:numPr>
        <w:spacing w:line="360" w:lineRule="auto"/>
        <w:rPr>
          <w:vanish/>
          <w:sz w:val="24"/>
          <w:szCs w:val="24"/>
        </w:rPr>
      </w:pPr>
    </w:p>
    <w:p w14:paraId="506A4C55" w14:textId="77777777" w:rsidR="007633AA" w:rsidRPr="007633AA" w:rsidRDefault="007633AA" w:rsidP="007633AA">
      <w:pPr>
        <w:pStyle w:val="ListParagraph"/>
        <w:numPr>
          <w:ilvl w:val="0"/>
          <w:numId w:val="18"/>
        </w:numPr>
        <w:spacing w:line="360" w:lineRule="auto"/>
        <w:rPr>
          <w:vanish/>
          <w:sz w:val="24"/>
          <w:szCs w:val="24"/>
        </w:rPr>
      </w:pPr>
    </w:p>
    <w:p w14:paraId="18FF3F4F" w14:textId="77777777" w:rsidR="007633AA" w:rsidRPr="007633AA" w:rsidRDefault="007633AA" w:rsidP="007633AA">
      <w:pPr>
        <w:pStyle w:val="ListParagraph"/>
        <w:numPr>
          <w:ilvl w:val="0"/>
          <w:numId w:val="18"/>
        </w:numPr>
        <w:spacing w:line="360" w:lineRule="auto"/>
        <w:rPr>
          <w:vanish/>
          <w:sz w:val="24"/>
          <w:szCs w:val="24"/>
        </w:rPr>
      </w:pPr>
    </w:p>
    <w:p w14:paraId="132C78CB" w14:textId="77777777" w:rsidR="007633AA" w:rsidRPr="007633AA" w:rsidRDefault="007633AA" w:rsidP="007633AA">
      <w:pPr>
        <w:pStyle w:val="ListParagraph"/>
        <w:numPr>
          <w:ilvl w:val="0"/>
          <w:numId w:val="18"/>
        </w:numPr>
        <w:spacing w:line="360" w:lineRule="auto"/>
        <w:rPr>
          <w:vanish/>
          <w:sz w:val="24"/>
          <w:szCs w:val="24"/>
        </w:rPr>
      </w:pPr>
    </w:p>
    <w:p w14:paraId="2C22B4FA" w14:textId="77777777" w:rsidR="007633AA" w:rsidRPr="007633AA" w:rsidRDefault="007633AA" w:rsidP="007633AA">
      <w:pPr>
        <w:pStyle w:val="ListParagraph"/>
        <w:numPr>
          <w:ilvl w:val="0"/>
          <w:numId w:val="18"/>
        </w:numPr>
        <w:spacing w:line="360" w:lineRule="auto"/>
        <w:rPr>
          <w:vanish/>
          <w:sz w:val="24"/>
          <w:szCs w:val="24"/>
        </w:rPr>
      </w:pPr>
    </w:p>
    <w:p w14:paraId="4A859B42" w14:textId="77777777" w:rsidR="007633AA" w:rsidRPr="007633AA" w:rsidRDefault="007633AA" w:rsidP="007633AA">
      <w:pPr>
        <w:pStyle w:val="ListParagraph"/>
        <w:numPr>
          <w:ilvl w:val="0"/>
          <w:numId w:val="18"/>
        </w:numPr>
        <w:spacing w:line="360" w:lineRule="auto"/>
        <w:rPr>
          <w:vanish/>
          <w:sz w:val="24"/>
          <w:szCs w:val="24"/>
        </w:rPr>
      </w:pPr>
    </w:p>
    <w:p w14:paraId="02A214E9" w14:textId="77777777" w:rsidR="007633AA" w:rsidRPr="007633AA" w:rsidRDefault="007633AA" w:rsidP="007633AA">
      <w:pPr>
        <w:pStyle w:val="ListParagraph"/>
        <w:numPr>
          <w:ilvl w:val="0"/>
          <w:numId w:val="18"/>
        </w:numPr>
        <w:spacing w:line="360" w:lineRule="auto"/>
        <w:rPr>
          <w:vanish/>
          <w:sz w:val="24"/>
          <w:szCs w:val="24"/>
        </w:rPr>
      </w:pPr>
    </w:p>
    <w:p w14:paraId="1F08F1A2" w14:textId="77777777" w:rsidR="007633AA" w:rsidRPr="007633AA" w:rsidRDefault="007633AA" w:rsidP="007633AA">
      <w:pPr>
        <w:pStyle w:val="ListParagraph"/>
        <w:numPr>
          <w:ilvl w:val="0"/>
          <w:numId w:val="18"/>
        </w:numPr>
        <w:spacing w:line="360" w:lineRule="auto"/>
        <w:rPr>
          <w:vanish/>
          <w:sz w:val="24"/>
          <w:szCs w:val="24"/>
        </w:rPr>
      </w:pPr>
    </w:p>
    <w:p w14:paraId="352A962B" w14:textId="77777777" w:rsidR="007633AA" w:rsidRPr="007633AA" w:rsidRDefault="007633AA" w:rsidP="007633AA">
      <w:pPr>
        <w:pStyle w:val="ListParagraph"/>
        <w:numPr>
          <w:ilvl w:val="0"/>
          <w:numId w:val="18"/>
        </w:numPr>
        <w:spacing w:line="360" w:lineRule="auto"/>
        <w:rPr>
          <w:vanish/>
          <w:sz w:val="24"/>
          <w:szCs w:val="24"/>
        </w:rPr>
      </w:pPr>
    </w:p>
    <w:p w14:paraId="3DCFB096" w14:textId="77777777" w:rsidR="007633AA" w:rsidRPr="007633AA" w:rsidRDefault="007633AA" w:rsidP="007633AA">
      <w:pPr>
        <w:pStyle w:val="ListParagraph"/>
        <w:numPr>
          <w:ilvl w:val="0"/>
          <w:numId w:val="18"/>
        </w:numPr>
        <w:spacing w:line="360" w:lineRule="auto"/>
        <w:rPr>
          <w:vanish/>
          <w:sz w:val="24"/>
          <w:szCs w:val="24"/>
        </w:rPr>
      </w:pPr>
    </w:p>
    <w:p w14:paraId="63B63079" w14:textId="77777777" w:rsidR="007633AA" w:rsidRPr="007633AA" w:rsidRDefault="007633AA" w:rsidP="007633AA">
      <w:pPr>
        <w:pStyle w:val="ListParagraph"/>
        <w:numPr>
          <w:ilvl w:val="0"/>
          <w:numId w:val="18"/>
        </w:numPr>
        <w:spacing w:line="360" w:lineRule="auto"/>
        <w:rPr>
          <w:vanish/>
          <w:sz w:val="24"/>
          <w:szCs w:val="24"/>
        </w:rPr>
      </w:pPr>
    </w:p>
    <w:p w14:paraId="5F6E84D2" w14:textId="77777777" w:rsidR="007633AA" w:rsidRPr="007633AA" w:rsidRDefault="007633AA" w:rsidP="007633AA">
      <w:pPr>
        <w:pStyle w:val="ListParagraph"/>
        <w:numPr>
          <w:ilvl w:val="0"/>
          <w:numId w:val="18"/>
        </w:numPr>
        <w:spacing w:line="360" w:lineRule="auto"/>
        <w:rPr>
          <w:vanish/>
          <w:sz w:val="24"/>
          <w:szCs w:val="24"/>
        </w:rPr>
      </w:pPr>
    </w:p>
    <w:p w14:paraId="2DEA5796" w14:textId="77777777" w:rsidR="007633AA" w:rsidRPr="007633AA" w:rsidRDefault="007633AA" w:rsidP="007633AA">
      <w:pPr>
        <w:pStyle w:val="ListParagraph"/>
        <w:numPr>
          <w:ilvl w:val="0"/>
          <w:numId w:val="18"/>
        </w:numPr>
        <w:spacing w:line="360" w:lineRule="auto"/>
        <w:rPr>
          <w:vanish/>
          <w:sz w:val="24"/>
          <w:szCs w:val="24"/>
        </w:rPr>
      </w:pPr>
    </w:p>
    <w:p w14:paraId="122EF388" w14:textId="77777777" w:rsidR="007633AA" w:rsidRPr="007633AA" w:rsidRDefault="007633AA" w:rsidP="007633AA">
      <w:pPr>
        <w:pStyle w:val="ListParagraph"/>
        <w:numPr>
          <w:ilvl w:val="0"/>
          <w:numId w:val="18"/>
        </w:numPr>
        <w:spacing w:line="360" w:lineRule="auto"/>
        <w:rPr>
          <w:vanish/>
          <w:sz w:val="24"/>
          <w:szCs w:val="24"/>
        </w:rPr>
      </w:pPr>
    </w:p>
    <w:p w14:paraId="2E415A4F" w14:textId="77777777" w:rsidR="007633AA" w:rsidRPr="007633AA" w:rsidRDefault="007633AA" w:rsidP="007633AA">
      <w:pPr>
        <w:pStyle w:val="ListParagraph"/>
        <w:numPr>
          <w:ilvl w:val="0"/>
          <w:numId w:val="18"/>
        </w:numPr>
        <w:spacing w:line="360" w:lineRule="auto"/>
        <w:rPr>
          <w:vanish/>
          <w:sz w:val="24"/>
          <w:szCs w:val="24"/>
        </w:rPr>
      </w:pPr>
    </w:p>
    <w:p w14:paraId="1C32617E" w14:textId="77777777" w:rsidR="007633AA" w:rsidRPr="007633AA" w:rsidRDefault="007633AA" w:rsidP="007633AA">
      <w:pPr>
        <w:pStyle w:val="ListParagraph"/>
        <w:numPr>
          <w:ilvl w:val="0"/>
          <w:numId w:val="18"/>
        </w:numPr>
        <w:spacing w:line="360" w:lineRule="auto"/>
        <w:rPr>
          <w:vanish/>
          <w:sz w:val="24"/>
          <w:szCs w:val="24"/>
        </w:rPr>
      </w:pPr>
    </w:p>
    <w:p w14:paraId="53D2DB9D" w14:textId="77777777" w:rsidR="007633AA" w:rsidRPr="007633AA" w:rsidRDefault="007633AA" w:rsidP="007633AA">
      <w:pPr>
        <w:pStyle w:val="ListParagraph"/>
        <w:numPr>
          <w:ilvl w:val="0"/>
          <w:numId w:val="18"/>
        </w:numPr>
        <w:spacing w:line="360" w:lineRule="auto"/>
        <w:rPr>
          <w:vanish/>
          <w:sz w:val="24"/>
          <w:szCs w:val="24"/>
        </w:rPr>
      </w:pPr>
    </w:p>
    <w:p w14:paraId="5B4002C1" w14:textId="77777777" w:rsidR="007633AA" w:rsidRPr="007633AA" w:rsidRDefault="007633AA" w:rsidP="007633AA">
      <w:pPr>
        <w:pStyle w:val="ListParagraph"/>
        <w:numPr>
          <w:ilvl w:val="0"/>
          <w:numId w:val="18"/>
        </w:numPr>
        <w:spacing w:line="360" w:lineRule="auto"/>
        <w:rPr>
          <w:vanish/>
          <w:sz w:val="24"/>
          <w:szCs w:val="24"/>
        </w:rPr>
      </w:pPr>
    </w:p>
    <w:p w14:paraId="41B69575" w14:textId="77777777" w:rsidR="007633AA" w:rsidRPr="007633AA" w:rsidRDefault="007633AA" w:rsidP="007633AA">
      <w:pPr>
        <w:pStyle w:val="ListParagraph"/>
        <w:numPr>
          <w:ilvl w:val="0"/>
          <w:numId w:val="18"/>
        </w:numPr>
        <w:spacing w:line="360" w:lineRule="auto"/>
        <w:rPr>
          <w:vanish/>
          <w:sz w:val="24"/>
          <w:szCs w:val="24"/>
        </w:rPr>
      </w:pPr>
    </w:p>
    <w:p w14:paraId="14908033" w14:textId="77777777" w:rsidR="007633AA" w:rsidRPr="007633AA" w:rsidRDefault="007633AA" w:rsidP="007633AA">
      <w:pPr>
        <w:pStyle w:val="ListParagraph"/>
        <w:numPr>
          <w:ilvl w:val="0"/>
          <w:numId w:val="18"/>
        </w:numPr>
        <w:spacing w:line="360" w:lineRule="auto"/>
        <w:rPr>
          <w:vanish/>
          <w:sz w:val="24"/>
          <w:szCs w:val="24"/>
        </w:rPr>
      </w:pPr>
    </w:p>
    <w:p w14:paraId="0692DE13" w14:textId="77777777" w:rsidR="007633AA" w:rsidRPr="007633AA" w:rsidRDefault="007633AA" w:rsidP="007633AA">
      <w:pPr>
        <w:pStyle w:val="ListParagraph"/>
        <w:numPr>
          <w:ilvl w:val="0"/>
          <w:numId w:val="18"/>
        </w:numPr>
        <w:spacing w:line="360" w:lineRule="auto"/>
        <w:rPr>
          <w:vanish/>
          <w:sz w:val="24"/>
          <w:szCs w:val="24"/>
        </w:rPr>
      </w:pPr>
    </w:p>
    <w:p w14:paraId="4B5E458F" w14:textId="77777777" w:rsidR="007633AA" w:rsidRPr="007633AA" w:rsidRDefault="007633AA" w:rsidP="007633AA">
      <w:pPr>
        <w:pStyle w:val="ListParagraph"/>
        <w:numPr>
          <w:ilvl w:val="0"/>
          <w:numId w:val="18"/>
        </w:numPr>
        <w:spacing w:line="360" w:lineRule="auto"/>
        <w:rPr>
          <w:vanish/>
          <w:sz w:val="24"/>
          <w:szCs w:val="24"/>
        </w:rPr>
      </w:pPr>
    </w:p>
    <w:p w14:paraId="7A9F63CD" w14:textId="77777777" w:rsidR="007633AA" w:rsidRPr="007633AA" w:rsidRDefault="007633AA" w:rsidP="007633AA">
      <w:pPr>
        <w:pStyle w:val="ListParagraph"/>
        <w:numPr>
          <w:ilvl w:val="0"/>
          <w:numId w:val="18"/>
        </w:numPr>
        <w:spacing w:line="360" w:lineRule="auto"/>
        <w:rPr>
          <w:vanish/>
          <w:sz w:val="24"/>
          <w:szCs w:val="24"/>
        </w:rPr>
      </w:pPr>
    </w:p>
    <w:p w14:paraId="4FC49C0B" w14:textId="77777777" w:rsidR="007633AA" w:rsidRPr="007633AA" w:rsidRDefault="007633AA" w:rsidP="007633AA">
      <w:pPr>
        <w:pStyle w:val="ListParagraph"/>
        <w:numPr>
          <w:ilvl w:val="0"/>
          <w:numId w:val="18"/>
        </w:numPr>
        <w:spacing w:line="360" w:lineRule="auto"/>
        <w:rPr>
          <w:vanish/>
          <w:sz w:val="24"/>
          <w:szCs w:val="24"/>
        </w:rPr>
      </w:pPr>
    </w:p>
    <w:p w14:paraId="44A3337A" w14:textId="77777777" w:rsidR="007633AA" w:rsidRPr="007633AA" w:rsidRDefault="007633AA" w:rsidP="007633AA">
      <w:pPr>
        <w:pStyle w:val="ListParagraph"/>
        <w:numPr>
          <w:ilvl w:val="0"/>
          <w:numId w:val="18"/>
        </w:numPr>
        <w:spacing w:line="360" w:lineRule="auto"/>
        <w:rPr>
          <w:vanish/>
          <w:sz w:val="24"/>
          <w:szCs w:val="24"/>
        </w:rPr>
      </w:pPr>
    </w:p>
    <w:p w14:paraId="43FAB539" w14:textId="77777777" w:rsidR="007633AA" w:rsidRPr="007633AA" w:rsidRDefault="007633AA" w:rsidP="007633AA">
      <w:pPr>
        <w:pStyle w:val="ListParagraph"/>
        <w:numPr>
          <w:ilvl w:val="0"/>
          <w:numId w:val="18"/>
        </w:numPr>
        <w:spacing w:line="360" w:lineRule="auto"/>
        <w:rPr>
          <w:vanish/>
          <w:sz w:val="24"/>
          <w:szCs w:val="24"/>
        </w:rPr>
      </w:pPr>
    </w:p>
    <w:p w14:paraId="040726C0" w14:textId="77777777" w:rsidR="007633AA" w:rsidRPr="007633AA" w:rsidRDefault="007633AA" w:rsidP="007633AA">
      <w:pPr>
        <w:pStyle w:val="ListParagraph"/>
        <w:numPr>
          <w:ilvl w:val="0"/>
          <w:numId w:val="18"/>
        </w:numPr>
        <w:spacing w:line="360" w:lineRule="auto"/>
        <w:rPr>
          <w:vanish/>
          <w:sz w:val="24"/>
          <w:szCs w:val="24"/>
        </w:rPr>
      </w:pPr>
    </w:p>
    <w:p w14:paraId="21663B77" w14:textId="77777777" w:rsidR="007633AA" w:rsidRPr="007633AA" w:rsidRDefault="007633AA" w:rsidP="007633AA">
      <w:pPr>
        <w:pStyle w:val="ListParagraph"/>
        <w:numPr>
          <w:ilvl w:val="0"/>
          <w:numId w:val="18"/>
        </w:numPr>
        <w:spacing w:line="360" w:lineRule="auto"/>
        <w:rPr>
          <w:vanish/>
          <w:sz w:val="24"/>
          <w:szCs w:val="24"/>
        </w:rPr>
      </w:pPr>
    </w:p>
    <w:p w14:paraId="6A04020B" w14:textId="77777777" w:rsidR="007633AA" w:rsidRPr="007633AA" w:rsidRDefault="007633AA" w:rsidP="007633AA">
      <w:pPr>
        <w:pStyle w:val="ListParagraph"/>
        <w:numPr>
          <w:ilvl w:val="0"/>
          <w:numId w:val="18"/>
        </w:numPr>
        <w:spacing w:line="360" w:lineRule="auto"/>
        <w:rPr>
          <w:vanish/>
          <w:sz w:val="24"/>
          <w:szCs w:val="24"/>
        </w:rPr>
      </w:pPr>
    </w:p>
    <w:p w14:paraId="36CF5A94" w14:textId="77777777" w:rsidR="007633AA" w:rsidRPr="007633AA" w:rsidRDefault="007633AA" w:rsidP="007633AA">
      <w:pPr>
        <w:pStyle w:val="ListParagraph"/>
        <w:numPr>
          <w:ilvl w:val="0"/>
          <w:numId w:val="18"/>
        </w:numPr>
        <w:spacing w:line="360" w:lineRule="auto"/>
        <w:rPr>
          <w:vanish/>
          <w:sz w:val="24"/>
          <w:szCs w:val="24"/>
        </w:rPr>
      </w:pPr>
    </w:p>
    <w:p w14:paraId="4BD2BFE6" w14:textId="77777777" w:rsidR="007633AA" w:rsidRPr="007633AA" w:rsidRDefault="007633AA" w:rsidP="007633AA">
      <w:pPr>
        <w:pStyle w:val="ListParagraph"/>
        <w:numPr>
          <w:ilvl w:val="0"/>
          <w:numId w:val="18"/>
        </w:numPr>
        <w:spacing w:line="360" w:lineRule="auto"/>
        <w:rPr>
          <w:vanish/>
          <w:sz w:val="24"/>
          <w:szCs w:val="24"/>
        </w:rPr>
      </w:pPr>
    </w:p>
    <w:p w14:paraId="6F18B61D" w14:textId="77777777" w:rsidR="007633AA" w:rsidRPr="007633AA" w:rsidRDefault="007633AA" w:rsidP="007633AA">
      <w:pPr>
        <w:pStyle w:val="ListParagraph"/>
        <w:numPr>
          <w:ilvl w:val="0"/>
          <w:numId w:val="18"/>
        </w:numPr>
        <w:spacing w:line="360" w:lineRule="auto"/>
        <w:rPr>
          <w:vanish/>
          <w:sz w:val="24"/>
          <w:szCs w:val="24"/>
        </w:rPr>
      </w:pPr>
    </w:p>
    <w:p w14:paraId="220F7564" w14:textId="77777777" w:rsidR="007633AA" w:rsidRPr="007633AA" w:rsidRDefault="007633AA" w:rsidP="007633AA">
      <w:pPr>
        <w:pStyle w:val="ListParagraph"/>
        <w:numPr>
          <w:ilvl w:val="0"/>
          <w:numId w:val="18"/>
        </w:numPr>
        <w:spacing w:line="360" w:lineRule="auto"/>
        <w:rPr>
          <w:vanish/>
          <w:sz w:val="24"/>
          <w:szCs w:val="24"/>
        </w:rPr>
      </w:pPr>
    </w:p>
    <w:p w14:paraId="461744BC" w14:textId="77777777" w:rsidR="007633AA" w:rsidRPr="007633AA" w:rsidRDefault="007633AA" w:rsidP="007633AA">
      <w:pPr>
        <w:pStyle w:val="ListParagraph"/>
        <w:numPr>
          <w:ilvl w:val="0"/>
          <w:numId w:val="18"/>
        </w:numPr>
        <w:spacing w:line="360" w:lineRule="auto"/>
        <w:rPr>
          <w:vanish/>
          <w:sz w:val="24"/>
          <w:szCs w:val="24"/>
        </w:rPr>
      </w:pPr>
    </w:p>
    <w:p w14:paraId="05B4BE1C" w14:textId="77777777" w:rsidR="007633AA" w:rsidRPr="007633AA" w:rsidRDefault="007633AA" w:rsidP="007633AA">
      <w:pPr>
        <w:pStyle w:val="ListParagraph"/>
        <w:numPr>
          <w:ilvl w:val="0"/>
          <w:numId w:val="18"/>
        </w:numPr>
        <w:spacing w:line="360" w:lineRule="auto"/>
        <w:rPr>
          <w:vanish/>
          <w:sz w:val="24"/>
          <w:szCs w:val="24"/>
        </w:rPr>
      </w:pPr>
    </w:p>
    <w:p w14:paraId="01EDFB89" w14:textId="77777777" w:rsidR="007633AA" w:rsidRPr="007633AA" w:rsidRDefault="007633AA" w:rsidP="007633AA">
      <w:pPr>
        <w:pStyle w:val="ListParagraph"/>
        <w:numPr>
          <w:ilvl w:val="0"/>
          <w:numId w:val="18"/>
        </w:numPr>
        <w:spacing w:line="360" w:lineRule="auto"/>
        <w:rPr>
          <w:vanish/>
          <w:sz w:val="24"/>
          <w:szCs w:val="24"/>
        </w:rPr>
      </w:pPr>
    </w:p>
    <w:p w14:paraId="21D77590" w14:textId="77777777" w:rsidR="007633AA" w:rsidRPr="007633AA" w:rsidRDefault="007633AA" w:rsidP="007633AA">
      <w:pPr>
        <w:pStyle w:val="ListParagraph"/>
        <w:numPr>
          <w:ilvl w:val="0"/>
          <w:numId w:val="18"/>
        </w:numPr>
        <w:spacing w:line="360" w:lineRule="auto"/>
        <w:rPr>
          <w:vanish/>
          <w:sz w:val="24"/>
          <w:szCs w:val="24"/>
        </w:rPr>
      </w:pPr>
    </w:p>
    <w:p w14:paraId="61C5D108" w14:textId="77777777" w:rsidR="007633AA" w:rsidRPr="007633AA" w:rsidRDefault="007633AA" w:rsidP="007633AA">
      <w:pPr>
        <w:pStyle w:val="ListParagraph"/>
        <w:numPr>
          <w:ilvl w:val="0"/>
          <w:numId w:val="18"/>
        </w:numPr>
        <w:spacing w:line="360" w:lineRule="auto"/>
        <w:rPr>
          <w:vanish/>
          <w:sz w:val="24"/>
          <w:szCs w:val="24"/>
        </w:rPr>
      </w:pPr>
    </w:p>
    <w:p w14:paraId="7CF107D4" w14:textId="77777777" w:rsidR="007633AA" w:rsidRPr="007633AA" w:rsidRDefault="007633AA" w:rsidP="007633AA">
      <w:pPr>
        <w:pStyle w:val="ListParagraph"/>
        <w:numPr>
          <w:ilvl w:val="0"/>
          <w:numId w:val="18"/>
        </w:numPr>
        <w:spacing w:line="360" w:lineRule="auto"/>
        <w:rPr>
          <w:vanish/>
          <w:sz w:val="24"/>
          <w:szCs w:val="24"/>
        </w:rPr>
      </w:pPr>
    </w:p>
    <w:p w14:paraId="45C64DBF" w14:textId="77777777" w:rsidR="007633AA" w:rsidRPr="007633AA" w:rsidRDefault="007633AA" w:rsidP="007633AA">
      <w:pPr>
        <w:pStyle w:val="ListParagraph"/>
        <w:numPr>
          <w:ilvl w:val="0"/>
          <w:numId w:val="18"/>
        </w:numPr>
        <w:spacing w:line="360" w:lineRule="auto"/>
        <w:rPr>
          <w:vanish/>
          <w:sz w:val="24"/>
          <w:szCs w:val="24"/>
        </w:rPr>
      </w:pPr>
    </w:p>
    <w:p w14:paraId="63A16A6E" w14:textId="77777777" w:rsidR="007633AA" w:rsidRPr="007633AA" w:rsidRDefault="007633AA" w:rsidP="007633AA">
      <w:pPr>
        <w:pStyle w:val="ListParagraph"/>
        <w:numPr>
          <w:ilvl w:val="0"/>
          <w:numId w:val="18"/>
        </w:numPr>
        <w:spacing w:line="360" w:lineRule="auto"/>
        <w:rPr>
          <w:vanish/>
          <w:sz w:val="24"/>
          <w:szCs w:val="24"/>
        </w:rPr>
      </w:pPr>
    </w:p>
    <w:p w14:paraId="427CFA31" w14:textId="77777777" w:rsidR="007633AA" w:rsidRPr="007633AA" w:rsidRDefault="007633AA" w:rsidP="007633AA">
      <w:pPr>
        <w:pStyle w:val="ListParagraph"/>
        <w:numPr>
          <w:ilvl w:val="0"/>
          <w:numId w:val="18"/>
        </w:numPr>
        <w:spacing w:line="360" w:lineRule="auto"/>
        <w:rPr>
          <w:vanish/>
          <w:sz w:val="24"/>
          <w:szCs w:val="24"/>
        </w:rPr>
      </w:pPr>
    </w:p>
    <w:p w14:paraId="4F9709C9" w14:textId="77777777" w:rsidR="007633AA" w:rsidRPr="007633AA" w:rsidRDefault="007633AA" w:rsidP="007633AA">
      <w:pPr>
        <w:pStyle w:val="ListParagraph"/>
        <w:numPr>
          <w:ilvl w:val="0"/>
          <w:numId w:val="18"/>
        </w:numPr>
        <w:spacing w:line="360" w:lineRule="auto"/>
        <w:rPr>
          <w:vanish/>
          <w:sz w:val="24"/>
          <w:szCs w:val="24"/>
        </w:rPr>
      </w:pPr>
    </w:p>
    <w:p w14:paraId="705F31A5" w14:textId="77777777" w:rsidR="007633AA" w:rsidRPr="007633AA" w:rsidRDefault="007633AA" w:rsidP="007633AA">
      <w:pPr>
        <w:pStyle w:val="ListParagraph"/>
        <w:numPr>
          <w:ilvl w:val="0"/>
          <w:numId w:val="18"/>
        </w:numPr>
        <w:spacing w:line="360" w:lineRule="auto"/>
        <w:rPr>
          <w:vanish/>
          <w:sz w:val="24"/>
          <w:szCs w:val="24"/>
        </w:rPr>
      </w:pPr>
    </w:p>
    <w:p w14:paraId="0F0067AD" w14:textId="77777777" w:rsidR="007633AA" w:rsidRPr="007633AA" w:rsidRDefault="007633AA" w:rsidP="007633AA">
      <w:pPr>
        <w:pStyle w:val="ListParagraph"/>
        <w:numPr>
          <w:ilvl w:val="0"/>
          <w:numId w:val="18"/>
        </w:numPr>
        <w:spacing w:line="360" w:lineRule="auto"/>
        <w:rPr>
          <w:vanish/>
          <w:sz w:val="24"/>
          <w:szCs w:val="24"/>
        </w:rPr>
      </w:pPr>
    </w:p>
    <w:p w14:paraId="1D961E82" w14:textId="77777777" w:rsidR="007633AA" w:rsidRPr="007633AA" w:rsidRDefault="007633AA" w:rsidP="007633AA">
      <w:pPr>
        <w:pStyle w:val="ListParagraph"/>
        <w:numPr>
          <w:ilvl w:val="0"/>
          <w:numId w:val="18"/>
        </w:numPr>
        <w:spacing w:line="360" w:lineRule="auto"/>
        <w:rPr>
          <w:vanish/>
          <w:sz w:val="24"/>
          <w:szCs w:val="24"/>
        </w:rPr>
      </w:pPr>
    </w:p>
    <w:p w14:paraId="231D1FB8" w14:textId="77777777" w:rsidR="007633AA" w:rsidRPr="007633AA" w:rsidRDefault="007633AA" w:rsidP="007633AA">
      <w:pPr>
        <w:pStyle w:val="ListParagraph"/>
        <w:numPr>
          <w:ilvl w:val="0"/>
          <w:numId w:val="18"/>
        </w:numPr>
        <w:spacing w:line="360" w:lineRule="auto"/>
        <w:rPr>
          <w:vanish/>
          <w:sz w:val="24"/>
          <w:szCs w:val="24"/>
        </w:rPr>
      </w:pPr>
    </w:p>
    <w:p w14:paraId="2F569C0E" w14:textId="77777777" w:rsidR="007633AA" w:rsidRPr="007633AA" w:rsidRDefault="007633AA" w:rsidP="007633AA">
      <w:pPr>
        <w:pStyle w:val="ListParagraph"/>
        <w:numPr>
          <w:ilvl w:val="0"/>
          <w:numId w:val="18"/>
        </w:numPr>
        <w:spacing w:line="360" w:lineRule="auto"/>
        <w:rPr>
          <w:vanish/>
          <w:sz w:val="24"/>
          <w:szCs w:val="24"/>
        </w:rPr>
      </w:pPr>
    </w:p>
    <w:p w14:paraId="28AD8022" w14:textId="77777777" w:rsidR="007633AA" w:rsidRPr="007633AA" w:rsidRDefault="007633AA" w:rsidP="007633AA">
      <w:pPr>
        <w:pStyle w:val="ListParagraph"/>
        <w:numPr>
          <w:ilvl w:val="0"/>
          <w:numId w:val="18"/>
        </w:numPr>
        <w:spacing w:line="360" w:lineRule="auto"/>
        <w:rPr>
          <w:vanish/>
          <w:sz w:val="24"/>
          <w:szCs w:val="24"/>
        </w:rPr>
      </w:pPr>
    </w:p>
    <w:p w14:paraId="231950ED" w14:textId="77777777" w:rsidR="007633AA" w:rsidRPr="007633AA" w:rsidRDefault="007633AA" w:rsidP="007633AA">
      <w:pPr>
        <w:pStyle w:val="ListParagraph"/>
        <w:numPr>
          <w:ilvl w:val="0"/>
          <w:numId w:val="18"/>
        </w:numPr>
        <w:spacing w:line="360" w:lineRule="auto"/>
        <w:rPr>
          <w:vanish/>
          <w:sz w:val="24"/>
          <w:szCs w:val="24"/>
        </w:rPr>
      </w:pPr>
    </w:p>
    <w:p w14:paraId="1D424CE5" w14:textId="77777777" w:rsidR="007633AA" w:rsidRPr="007633AA" w:rsidRDefault="007633AA" w:rsidP="007633AA">
      <w:pPr>
        <w:pStyle w:val="ListParagraph"/>
        <w:numPr>
          <w:ilvl w:val="0"/>
          <w:numId w:val="18"/>
        </w:numPr>
        <w:spacing w:line="360" w:lineRule="auto"/>
        <w:rPr>
          <w:vanish/>
          <w:sz w:val="24"/>
          <w:szCs w:val="24"/>
        </w:rPr>
      </w:pPr>
    </w:p>
    <w:p w14:paraId="138CBAE5" w14:textId="77777777" w:rsidR="007633AA" w:rsidRPr="007633AA" w:rsidRDefault="007633AA" w:rsidP="007633AA">
      <w:pPr>
        <w:pStyle w:val="ListParagraph"/>
        <w:numPr>
          <w:ilvl w:val="0"/>
          <w:numId w:val="18"/>
        </w:numPr>
        <w:spacing w:line="360" w:lineRule="auto"/>
        <w:rPr>
          <w:vanish/>
          <w:sz w:val="24"/>
          <w:szCs w:val="24"/>
        </w:rPr>
      </w:pPr>
    </w:p>
    <w:p w14:paraId="18EAA488" w14:textId="77777777" w:rsidR="007633AA" w:rsidRPr="007633AA" w:rsidRDefault="007633AA" w:rsidP="007633AA">
      <w:pPr>
        <w:pStyle w:val="ListParagraph"/>
        <w:numPr>
          <w:ilvl w:val="0"/>
          <w:numId w:val="18"/>
        </w:numPr>
        <w:spacing w:line="360" w:lineRule="auto"/>
        <w:rPr>
          <w:vanish/>
          <w:sz w:val="24"/>
          <w:szCs w:val="24"/>
        </w:rPr>
      </w:pPr>
    </w:p>
    <w:p w14:paraId="7CB6B7DD" w14:textId="77777777" w:rsidR="007633AA" w:rsidRPr="007633AA" w:rsidRDefault="007633AA" w:rsidP="007633AA">
      <w:pPr>
        <w:pStyle w:val="ListParagraph"/>
        <w:numPr>
          <w:ilvl w:val="0"/>
          <w:numId w:val="18"/>
        </w:numPr>
        <w:spacing w:line="360" w:lineRule="auto"/>
        <w:rPr>
          <w:vanish/>
          <w:sz w:val="24"/>
          <w:szCs w:val="24"/>
        </w:rPr>
      </w:pPr>
    </w:p>
    <w:p w14:paraId="08B89DE9" w14:textId="77777777" w:rsidR="007633AA" w:rsidRPr="007633AA" w:rsidRDefault="007633AA" w:rsidP="007633AA">
      <w:pPr>
        <w:pStyle w:val="ListParagraph"/>
        <w:numPr>
          <w:ilvl w:val="0"/>
          <w:numId w:val="18"/>
        </w:numPr>
        <w:spacing w:line="360" w:lineRule="auto"/>
        <w:rPr>
          <w:vanish/>
          <w:sz w:val="24"/>
          <w:szCs w:val="24"/>
        </w:rPr>
      </w:pPr>
    </w:p>
    <w:p w14:paraId="2D8EBA9A" w14:textId="77777777" w:rsidR="007633AA" w:rsidRPr="007633AA" w:rsidRDefault="007633AA" w:rsidP="007633AA">
      <w:pPr>
        <w:pStyle w:val="ListParagraph"/>
        <w:numPr>
          <w:ilvl w:val="0"/>
          <w:numId w:val="18"/>
        </w:numPr>
        <w:spacing w:line="360" w:lineRule="auto"/>
        <w:rPr>
          <w:vanish/>
          <w:sz w:val="24"/>
          <w:szCs w:val="24"/>
        </w:rPr>
      </w:pPr>
    </w:p>
    <w:p w14:paraId="5799804F" w14:textId="77777777" w:rsidR="007633AA" w:rsidRPr="007633AA" w:rsidRDefault="007633AA" w:rsidP="007633AA">
      <w:pPr>
        <w:pStyle w:val="ListParagraph"/>
        <w:numPr>
          <w:ilvl w:val="0"/>
          <w:numId w:val="18"/>
        </w:numPr>
        <w:spacing w:line="360" w:lineRule="auto"/>
        <w:rPr>
          <w:vanish/>
          <w:sz w:val="24"/>
          <w:szCs w:val="24"/>
        </w:rPr>
      </w:pPr>
    </w:p>
    <w:p w14:paraId="36DC32C9" w14:textId="77777777" w:rsidR="007633AA" w:rsidRPr="007633AA" w:rsidRDefault="007633AA" w:rsidP="007633AA">
      <w:pPr>
        <w:pStyle w:val="ListParagraph"/>
        <w:numPr>
          <w:ilvl w:val="0"/>
          <w:numId w:val="18"/>
        </w:numPr>
        <w:spacing w:line="360" w:lineRule="auto"/>
        <w:rPr>
          <w:vanish/>
          <w:sz w:val="24"/>
          <w:szCs w:val="24"/>
        </w:rPr>
      </w:pPr>
    </w:p>
    <w:p w14:paraId="38952BED" w14:textId="77777777" w:rsidR="007633AA" w:rsidRPr="007633AA" w:rsidRDefault="007633AA" w:rsidP="007633AA">
      <w:pPr>
        <w:pStyle w:val="ListParagraph"/>
        <w:numPr>
          <w:ilvl w:val="0"/>
          <w:numId w:val="18"/>
        </w:numPr>
        <w:spacing w:line="360" w:lineRule="auto"/>
        <w:rPr>
          <w:vanish/>
          <w:sz w:val="24"/>
          <w:szCs w:val="24"/>
        </w:rPr>
      </w:pPr>
    </w:p>
    <w:p w14:paraId="4DC2F3F2" w14:textId="77777777" w:rsidR="007633AA" w:rsidRPr="007633AA" w:rsidRDefault="007633AA" w:rsidP="007633AA">
      <w:pPr>
        <w:pStyle w:val="ListParagraph"/>
        <w:numPr>
          <w:ilvl w:val="0"/>
          <w:numId w:val="18"/>
        </w:numPr>
        <w:spacing w:line="360" w:lineRule="auto"/>
        <w:rPr>
          <w:vanish/>
          <w:sz w:val="24"/>
          <w:szCs w:val="24"/>
        </w:rPr>
      </w:pPr>
    </w:p>
    <w:p w14:paraId="4B156461" w14:textId="77777777" w:rsidR="007633AA" w:rsidRPr="007633AA" w:rsidRDefault="007633AA" w:rsidP="007633AA">
      <w:pPr>
        <w:pStyle w:val="ListParagraph"/>
        <w:numPr>
          <w:ilvl w:val="0"/>
          <w:numId w:val="18"/>
        </w:numPr>
        <w:spacing w:line="360" w:lineRule="auto"/>
        <w:rPr>
          <w:vanish/>
          <w:sz w:val="24"/>
          <w:szCs w:val="24"/>
        </w:rPr>
      </w:pPr>
    </w:p>
    <w:p w14:paraId="0EB8B26F" w14:textId="77777777" w:rsidR="007633AA" w:rsidRPr="007633AA" w:rsidRDefault="007633AA" w:rsidP="007633AA">
      <w:pPr>
        <w:pStyle w:val="ListParagraph"/>
        <w:numPr>
          <w:ilvl w:val="0"/>
          <w:numId w:val="18"/>
        </w:numPr>
        <w:spacing w:line="360" w:lineRule="auto"/>
        <w:rPr>
          <w:vanish/>
          <w:sz w:val="24"/>
          <w:szCs w:val="24"/>
        </w:rPr>
      </w:pPr>
    </w:p>
    <w:p w14:paraId="5EA213F4" w14:textId="77777777" w:rsidR="007633AA" w:rsidRPr="007633AA" w:rsidRDefault="007633AA" w:rsidP="007633AA">
      <w:pPr>
        <w:pStyle w:val="ListParagraph"/>
        <w:numPr>
          <w:ilvl w:val="0"/>
          <w:numId w:val="18"/>
        </w:numPr>
        <w:spacing w:line="360" w:lineRule="auto"/>
        <w:rPr>
          <w:vanish/>
          <w:sz w:val="24"/>
          <w:szCs w:val="24"/>
        </w:rPr>
      </w:pPr>
    </w:p>
    <w:p w14:paraId="0AE46A5C" w14:textId="77777777" w:rsidR="007633AA" w:rsidRPr="007633AA" w:rsidRDefault="007633AA" w:rsidP="007633AA">
      <w:pPr>
        <w:pStyle w:val="ListParagraph"/>
        <w:numPr>
          <w:ilvl w:val="0"/>
          <w:numId w:val="18"/>
        </w:numPr>
        <w:spacing w:line="360" w:lineRule="auto"/>
        <w:rPr>
          <w:vanish/>
          <w:sz w:val="24"/>
          <w:szCs w:val="24"/>
        </w:rPr>
      </w:pPr>
    </w:p>
    <w:p w14:paraId="77D1026B" w14:textId="77777777" w:rsidR="007633AA" w:rsidRPr="007633AA" w:rsidRDefault="007633AA" w:rsidP="007633AA">
      <w:pPr>
        <w:pStyle w:val="ListParagraph"/>
        <w:numPr>
          <w:ilvl w:val="0"/>
          <w:numId w:val="18"/>
        </w:numPr>
        <w:spacing w:line="360" w:lineRule="auto"/>
        <w:rPr>
          <w:vanish/>
          <w:sz w:val="24"/>
          <w:szCs w:val="24"/>
        </w:rPr>
      </w:pPr>
    </w:p>
    <w:p w14:paraId="2856A926" w14:textId="77777777" w:rsidR="007633AA" w:rsidRPr="007633AA" w:rsidRDefault="007633AA" w:rsidP="007633AA">
      <w:pPr>
        <w:pStyle w:val="ListParagraph"/>
        <w:numPr>
          <w:ilvl w:val="0"/>
          <w:numId w:val="18"/>
        </w:numPr>
        <w:spacing w:line="360" w:lineRule="auto"/>
        <w:rPr>
          <w:vanish/>
          <w:sz w:val="24"/>
          <w:szCs w:val="24"/>
        </w:rPr>
      </w:pPr>
    </w:p>
    <w:p w14:paraId="1FA3EE66" w14:textId="77777777" w:rsidR="007633AA" w:rsidRPr="007633AA" w:rsidRDefault="007633AA" w:rsidP="007633AA">
      <w:pPr>
        <w:pStyle w:val="ListParagraph"/>
        <w:numPr>
          <w:ilvl w:val="0"/>
          <w:numId w:val="18"/>
        </w:numPr>
        <w:spacing w:line="360" w:lineRule="auto"/>
        <w:rPr>
          <w:vanish/>
          <w:sz w:val="24"/>
          <w:szCs w:val="24"/>
        </w:rPr>
      </w:pPr>
    </w:p>
    <w:p w14:paraId="6EFD7F7E" w14:textId="77777777" w:rsidR="007633AA" w:rsidRPr="007633AA" w:rsidRDefault="007633AA" w:rsidP="007633AA">
      <w:pPr>
        <w:pStyle w:val="ListParagraph"/>
        <w:numPr>
          <w:ilvl w:val="0"/>
          <w:numId w:val="18"/>
        </w:numPr>
        <w:spacing w:line="360" w:lineRule="auto"/>
        <w:rPr>
          <w:vanish/>
          <w:sz w:val="24"/>
          <w:szCs w:val="24"/>
        </w:rPr>
      </w:pPr>
    </w:p>
    <w:p w14:paraId="0E10E6B5" w14:textId="77777777" w:rsidR="007633AA" w:rsidRPr="007633AA" w:rsidRDefault="007633AA" w:rsidP="007633AA">
      <w:pPr>
        <w:pStyle w:val="ListParagraph"/>
        <w:numPr>
          <w:ilvl w:val="0"/>
          <w:numId w:val="18"/>
        </w:numPr>
        <w:spacing w:line="360" w:lineRule="auto"/>
        <w:rPr>
          <w:vanish/>
          <w:sz w:val="24"/>
          <w:szCs w:val="24"/>
        </w:rPr>
      </w:pPr>
    </w:p>
    <w:p w14:paraId="396F70D1" w14:textId="77777777" w:rsidR="007633AA" w:rsidRPr="007633AA" w:rsidRDefault="007633AA" w:rsidP="007633AA">
      <w:pPr>
        <w:pStyle w:val="ListParagraph"/>
        <w:numPr>
          <w:ilvl w:val="0"/>
          <w:numId w:val="18"/>
        </w:numPr>
        <w:spacing w:line="360" w:lineRule="auto"/>
        <w:rPr>
          <w:vanish/>
          <w:sz w:val="24"/>
          <w:szCs w:val="24"/>
        </w:rPr>
      </w:pPr>
    </w:p>
    <w:p w14:paraId="0347CB36" w14:textId="77777777" w:rsidR="007633AA" w:rsidRPr="007633AA" w:rsidRDefault="007633AA" w:rsidP="007633AA">
      <w:pPr>
        <w:pStyle w:val="ListParagraph"/>
        <w:numPr>
          <w:ilvl w:val="0"/>
          <w:numId w:val="18"/>
        </w:numPr>
        <w:spacing w:line="360" w:lineRule="auto"/>
        <w:rPr>
          <w:vanish/>
          <w:sz w:val="24"/>
          <w:szCs w:val="24"/>
        </w:rPr>
      </w:pPr>
    </w:p>
    <w:p w14:paraId="744B7C74" w14:textId="77777777" w:rsidR="007633AA" w:rsidRPr="007633AA" w:rsidRDefault="007633AA" w:rsidP="007633AA">
      <w:pPr>
        <w:pStyle w:val="ListParagraph"/>
        <w:numPr>
          <w:ilvl w:val="0"/>
          <w:numId w:val="18"/>
        </w:numPr>
        <w:spacing w:line="360" w:lineRule="auto"/>
        <w:rPr>
          <w:vanish/>
          <w:sz w:val="24"/>
          <w:szCs w:val="24"/>
        </w:rPr>
      </w:pPr>
    </w:p>
    <w:p w14:paraId="0EF263EF" w14:textId="77777777" w:rsidR="007633AA" w:rsidRPr="007633AA" w:rsidRDefault="007633AA" w:rsidP="007633AA">
      <w:pPr>
        <w:pStyle w:val="ListParagraph"/>
        <w:numPr>
          <w:ilvl w:val="0"/>
          <w:numId w:val="18"/>
        </w:numPr>
        <w:spacing w:line="360" w:lineRule="auto"/>
        <w:rPr>
          <w:vanish/>
          <w:sz w:val="24"/>
          <w:szCs w:val="24"/>
        </w:rPr>
      </w:pPr>
    </w:p>
    <w:p w14:paraId="03F080B3" w14:textId="77777777" w:rsidR="007633AA" w:rsidRPr="007633AA" w:rsidRDefault="007633AA" w:rsidP="007633AA">
      <w:pPr>
        <w:pStyle w:val="ListParagraph"/>
        <w:numPr>
          <w:ilvl w:val="0"/>
          <w:numId w:val="18"/>
        </w:numPr>
        <w:spacing w:line="360" w:lineRule="auto"/>
        <w:rPr>
          <w:vanish/>
          <w:sz w:val="24"/>
          <w:szCs w:val="24"/>
        </w:rPr>
      </w:pPr>
    </w:p>
    <w:p w14:paraId="3C860155" w14:textId="77777777" w:rsidR="007633AA" w:rsidRPr="007633AA" w:rsidRDefault="007633AA" w:rsidP="007633AA">
      <w:pPr>
        <w:pStyle w:val="ListParagraph"/>
        <w:numPr>
          <w:ilvl w:val="0"/>
          <w:numId w:val="18"/>
        </w:numPr>
        <w:spacing w:line="360" w:lineRule="auto"/>
        <w:rPr>
          <w:vanish/>
          <w:sz w:val="24"/>
          <w:szCs w:val="24"/>
        </w:rPr>
      </w:pPr>
    </w:p>
    <w:p w14:paraId="7BEDFD75" w14:textId="77777777" w:rsidR="007633AA" w:rsidRPr="007633AA" w:rsidRDefault="007633AA" w:rsidP="007633AA">
      <w:pPr>
        <w:pStyle w:val="ListParagraph"/>
        <w:numPr>
          <w:ilvl w:val="0"/>
          <w:numId w:val="18"/>
        </w:numPr>
        <w:spacing w:line="360" w:lineRule="auto"/>
        <w:rPr>
          <w:vanish/>
          <w:sz w:val="24"/>
          <w:szCs w:val="24"/>
        </w:rPr>
      </w:pPr>
    </w:p>
    <w:p w14:paraId="74215AB3" w14:textId="77777777" w:rsidR="007633AA" w:rsidRPr="007633AA" w:rsidRDefault="007633AA" w:rsidP="007633AA">
      <w:pPr>
        <w:pStyle w:val="ListParagraph"/>
        <w:numPr>
          <w:ilvl w:val="0"/>
          <w:numId w:val="18"/>
        </w:numPr>
        <w:spacing w:line="360" w:lineRule="auto"/>
        <w:rPr>
          <w:vanish/>
          <w:sz w:val="24"/>
          <w:szCs w:val="24"/>
        </w:rPr>
      </w:pPr>
    </w:p>
    <w:p w14:paraId="3EA18621" w14:textId="77777777" w:rsidR="007633AA" w:rsidRPr="007633AA" w:rsidRDefault="007633AA" w:rsidP="007633AA">
      <w:pPr>
        <w:pStyle w:val="ListParagraph"/>
        <w:numPr>
          <w:ilvl w:val="0"/>
          <w:numId w:val="18"/>
        </w:numPr>
        <w:spacing w:line="360" w:lineRule="auto"/>
        <w:rPr>
          <w:vanish/>
          <w:sz w:val="24"/>
          <w:szCs w:val="24"/>
        </w:rPr>
      </w:pPr>
    </w:p>
    <w:p w14:paraId="55A378A1" w14:textId="77777777" w:rsidR="007633AA" w:rsidRPr="007633AA" w:rsidRDefault="007633AA" w:rsidP="007633AA">
      <w:pPr>
        <w:pStyle w:val="ListParagraph"/>
        <w:numPr>
          <w:ilvl w:val="0"/>
          <w:numId w:val="18"/>
        </w:numPr>
        <w:spacing w:line="360" w:lineRule="auto"/>
        <w:rPr>
          <w:vanish/>
          <w:sz w:val="24"/>
          <w:szCs w:val="24"/>
        </w:rPr>
      </w:pPr>
    </w:p>
    <w:p w14:paraId="7B578DC1" w14:textId="77777777" w:rsidR="007633AA" w:rsidRPr="007633AA" w:rsidRDefault="007633AA" w:rsidP="007633AA">
      <w:pPr>
        <w:pStyle w:val="ListParagraph"/>
        <w:numPr>
          <w:ilvl w:val="0"/>
          <w:numId w:val="18"/>
        </w:numPr>
        <w:spacing w:line="360" w:lineRule="auto"/>
        <w:rPr>
          <w:vanish/>
          <w:sz w:val="24"/>
          <w:szCs w:val="24"/>
        </w:rPr>
      </w:pPr>
    </w:p>
    <w:p w14:paraId="68E61A13" w14:textId="77777777" w:rsidR="007633AA" w:rsidRPr="007633AA" w:rsidRDefault="007633AA" w:rsidP="007633AA">
      <w:pPr>
        <w:pStyle w:val="ListParagraph"/>
        <w:numPr>
          <w:ilvl w:val="0"/>
          <w:numId w:val="18"/>
        </w:numPr>
        <w:spacing w:line="360" w:lineRule="auto"/>
        <w:rPr>
          <w:vanish/>
          <w:sz w:val="24"/>
          <w:szCs w:val="24"/>
        </w:rPr>
      </w:pPr>
    </w:p>
    <w:p w14:paraId="5E833992" w14:textId="77777777" w:rsidR="007633AA" w:rsidRPr="007633AA" w:rsidRDefault="007633AA" w:rsidP="007633AA">
      <w:pPr>
        <w:pStyle w:val="ListParagraph"/>
        <w:numPr>
          <w:ilvl w:val="0"/>
          <w:numId w:val="18"/>
        </w:numPr>
        <w:spacing w:line="360" w:lineRule="auto"/>
        <w:rPr>
          <w:vanish/>
          <w:sz w:val="24"/>
          <w:szCs w:val="24"/>
        </w:rPr>
      </w:pPr>
    </w:p>
    <w:p w14:paraId="6B447ABE" w14:textId="77777777" w:rsidR="007633AA" w:rsidRPr="007633AA" w:rsidRDefault="007633AA" w:rsidP="007633AA">
      <w:pPr>
        <w:pStyle w:val="ListParagraph"/>
        <w:numPr>
          <w:ilvl w:val="0"/>
          <w:numId w:val="18"/>
        </w:numPr>
        <w:spacing w:line="360" w:lineRule="auto"/>
        <w:rPr>
          <w:vanish/>
          <w:sz w:val="24"/>
          <w:szCs w:val="24"/>
        </w:rPr>
      </w:pPr>
    </w:p>
    <w:p w14:paraId="3D25A9A9" w14:textId="77777777" w:rsidR="007633AA" w:rsidRPr="007633AA" w:rsidRDefault="007633AA" w:rsidP="007633AA">
      <w:pPr>
        <w:pStyle w:val="ListParagraph"/>
        <w:numPr>
          <w:ilvl w:val="0"/>
          <w:numId w:val="18"/>
        </w:numPr>
        <w:spacing w:line="360" w:lineRule="auto"/>
        <w:rPr>
          <w:vanish/>
          <w:sz w:val="24"/>
          <w:szCs w:val="24"/>
        </w:rPr>
      </w:pPr>
    </w:p>
    <w:p w14:paraId="68EA7BC1" w14:textId="77777777" w:rsidR="007633AA" w:rsidRPr="007633AA" w:rsidRDefault="007633AA" w:rsidP="007633AA">
      <w:pPr>
        <w:pStyle w:val="ListParagraph"/>
        <w:numPr>
          <w:ilvl w:val="0"/>
          <w:numId w:val="18"/>
        </w:numPr>
        <w:spacing w:line="360" w:lineRule="auto"/>
        <w:rPr>
          <w:vanish/>
          <w:sz w:val="24"/>
          <w:szCs w:val="24"/>
        </w:rPr>
      </w:pPr>
    </w:p>
    <w:p w14:paraId="069A8045" w14:textId="77777777" w:rsidR="007633AA" w:rsidRPr="007633AA" w:rsidRDefault="007633AA" w:rsidP="007633AA">
      <w:pPr>
        <w:pStyle w:val="ListParagraph"/>
        <w:numPr>
          <w:ilvl w:val="0"/>
          <w:numId w:val="18"/>
        </w:numPr>
        <w:spacing w:line="360" w:lineRule="auto"/>
        <w:rPr>
          <w:vanish/>
          <w:sz w:val="24"/>
          <w:szCs w:val="24"/>
        </w:rPr>
      </w:pPr>
    </w:p>
    <w:p w14:paraId="703792C8" w14:textId="77777777" w:rsidR="007633AA" w:rsidRPr="007633AA" w:rsidRDefault="007633AA" w:rsidP="007633AA">
      <w:pPr>
        <w:pStyle w:val="ListParagraph"/>
        <w:numPr>
          <w:ilvl w:val="0"/>
          <w:numId w:val="18"/>
        </w:numPr>
        <w:spacing w:line="360" w:lineRule="auto"/>
        <w:rPr>
          <w:vanish/>
          <w:sz w:val="24"/>
          <w:szCs w:val="24"/>
        </w:rPr>
      </w:pPr>
    </w:p>
    <w:p w14:paraId="1F06F9F2" w14:textId="77777777" w:rsidR="007633AA" w:rsidRPr="007633AA" w:rsidRDefault="007633AA" w:rsidP="007633AA">
      <w:pPr>
        <w:pStyle w:val="ListParagraph"/>
        <w:numPr>
          <w:ilvl w:val="0"/>
          <w:numId w:val="18"/>
        </w:numPr>
        <w:spacing w:line="360" w:lineRule="auto"/>
        <w:rPr>
          <w:vanish/>
          <w:sz w:val="24"/>
          <w:szCs w:val="24"/>
        </w:rPr>
      </w:pPr>
    </w:p>
    <w:p w14:paraId="69AF72FB" w14:textId="77777777" w:rsidR="007633AA" w:rsidRPr="007633AA" w:rsidRDefault="007633AA" w:rsidP="007633AA">
      <w:pPr>
        <w:pStyle w:val="ListParagraph"/>
        <w:numPr>
          <w:ilvl w:val="0"/>
          <w:numId w:val="18"/>
        </w:numPr>
        <w:spacing w:line="360" w:lineRule="auto"/>
        <w:rPr>
          <w:vanish/>
          <w:sz w:val="24"/>
          <w:szCs w:val="24"/>
        </w:rPr>
      </w:pPr>
    </w:p>
    <w:p w14:paraId="0ADAFE9F" w14:textId="77777777" w:rsidR="007633AA" w:rsidRPr="007633AA" w:rsidRDefault="007633AA" w:rsidP="007633AA">
      <w:pPr>
        <w:pStyle w:val="ListParagraph"/>
        <w:numPr>
          <w:ilvl w:val="0"/>
          <w:numId w:val="18"/>
        </w:numPr>
        <w:spacing w:line="360" w:lineRule="auto"/>
        <w:rPr>
          <w:vanish/>
          <w:sz w:val="24"/>
          <w:szCs w:val="24"/>
        </w:rPr>
      </w:pPr>
    </w:p>
    <w:p w14:paraId="0E66E1C5" w14:textId="77777777" w:rsidR="007633AA" w:rsidRPr="007633AA" w:rsidRDefault="007633AA" w:rsidP="007633AA">
      <w:pPr>
        <w:pStyle w:val="ListParagraph"/>
        <w:numPr>
          <w:ilvl w:val="0"/>
          <w:numId w:val="18"/>
        </w:numPr>
        <w:spacing w:line="360" w:lineRule="auto"/>
        <w:rPr>
          <w:vanish/>
          <w:sz w:val="24"/>
          <w:szCs w:val="24"/>
        </w:rPr>
      </w:pPr>
    </w:p>
    <w:p w14:paraId="1BF00B66" w14:textId="77777777" w:rsidR="007633AA" w:rsidRPr="007633AA" w:rsidRDefault="007633AA" w:rsidP="007633AA">
      <w:pPr>
        <w:pStyle w:val="ListParagraph"/>
        <w:numPr>
          <w:ilvl w:val="0"/>
          <w:numId w:val="18"/>
        </w:numPr>
        <w:spacing w:line="360" w:lineRule="auto"/>
        <w:rPr>
          <w:vanish/>
          <w:sz w:val="24"/>
          <w:szCs w:val="24"/>
        </w:rPr>
      </w:pPr>
    </w:p>
    <w:p w14:paraId="62F210CF" w14:textId="77777777" w:rsidR="007633AA" w:rsidRPr="007633AA" w:rsidRDefault="007633AA" w:rsidP="007633AA">
      <w:pPr>
        <w:pStyle w:val="ListParagraph"/>
        <w:numPr>
          <w:ilvl w:val="0"/>
          <w:numId w:val="18"/>
        </w:numPr>
        <w:spacing w:line="360" w:lineRule="auto"/>
        <w:rPr>
          <w:vanish/>
          <w:sz w:val="24"/>
          <w:szCs w:val="24"/>
        </w:rPr>
      </w:pPr>
    </w:p>
    <w:p w14:paraId="7B7BBD59" w14:textId="77777777" w:rsidR="007633AA" w:rsidRPr="007633AA" w:rsidRDefault="007633AA" w:rsidP="007633AA">
      <w:pPr>
        <w:pStyle w:val="ListParagraph"/>
        <w:numPr>
          <w:ilvl w:val="0"/>
          <w:numId w:val="18"/>
        </w:numPr>
        <w:spacing w:line="360" w:lineRule="auto"/>
        <w:rPr>
          <w:vanish/>
          <w:sz w:val="24"/>
          <w:szCs w:val="24"/>
        </w:rPr>
      </w:pPr>
    </w:p>
    <w:p w14:paraId="551BEB9A" w14:textId="77777777" w:rsidR="007633AA" w:rsidRPr="007633AA" w:rsidRDefault="007633AA" w:rsidP="007633AA">
      <w:pPr>
        <w:pStyle w:val="ListParagraph"/>
        <w:numPr>
          <w:ilvl w:val="0"/>
          <w:numId w:val="18"/>
        </w:numPr>
        <w:spacing w:line="360" w:lineRule="auto"/>
        <w:rPr>
          <w:vanish/>
          <w:sz w:val="24"/>
          <w:szCs w:val="24"/>
        </w:rPr>
      </w:pPr>
    </w:p>
    <w:p w14:paraId="2B2A5EEB" w14:textId="77777777" w:rsidR="007633AA" w:rsidRPr="007633AA" w:rsidRDefault="007633AA" w:rsidP="007633AA">
      <w:pPr>
        <w:pStyle w:val="ListParagraph"/>
        <w:numPr>
          <w:ilvl w:val="0"/>
          <w:numId w:val="18"/>
        </w:numPr>
        <w:spacing w:line="360" w:lineRule="auto"/>
        <w:rPr>
          <w:vanish/>
          <w:sz w:val="24"/>
          <w:szCs w:val="24"/>
        </w:rPr>
      </w:pPr>
    </w:p>
    <w:p w14:paraId="13882D66" w14:textId="77777777" w:rsidR="007633AA" w:rsidRPr="007633AA" w:rsidRDefault="007633AA" w:rsidP="007633AA">
      <w:pPr>
        <w:pStyle w:val="ListParagraph"/>
        <w:numPr>
          <w:ilvl w:val="0"/>
          <w:numId w:val="18"/>
        </w:numPr>
        <w:spacing w:line="360" w:lineRule="auto"/>
        <w:rPr>
          <w:vanish/>
          <w:sz w:val="24"/>
          <w:szCs w:val="24"/>
        </w:rPr>
      </w:pPr>
    </w:p>
    <w:p w14:paraId="6A42553A" w14:textId="77777777" w:rsidR="007633AA" w:rsidRPr="007633AA" w:rsidRDefault="007633AA" w:rsidP="007633AA">
      <w:pPr>
        <w:pStyle w:val="ListParagraph"/>
        <w:numPr>
          <w:ilvl w:val="0"/>
          <w:numId w:val="18"/>
        </w:numPr>
        <w:spacing w:line="360" w:lineRule="auto"/>
        <w:rPr>
          <w:vanish/>
          <w:sz w:val="24"/>
          <w:szCs w:val="24"/>
        </w:rPr>
      </w:pPr>
    </w:p>
    <w:p w14:paraId="0DCC9499" w14:textId="77777777" w:rsidR="007633AA" w:rsidRPr="007633AA" w:rsidRDefault="007633AA" w:rsidP="007633AA">
      <w:pPr>
        <w:pStyle w:val="ListParagraph"/>
        <w:numPr>
          <w:ilvl w:val="0"/>
          <w:numId w:val="18"/>
        </w:numPr>
        <w:spacing w:line="360" w:lineRule="auto"/>
        <w:rPr>
          <w:vanish/>
          <w:sz w:val="24"/>
          <w:szCs w:val="24"/>
        </w:rPr>
      </w:pPr>
    </w:p>
    <w:p w14:paraId="7C6D7517" w14:textId="77777777" w:rsidR="007633AA" w:rsidRPr="007633AA" w:rsidRDefault="007633AA" w:rsidP="007633AA">
      <w:pPr>
        <w:pStyle w:val="ListParagraph"/>
        <w:numPr>
          <w:ilvl w:val="0"/>
          <w:numId w:val="18"/>
        </w:numPr>
        <w:spacing w:line="360" w:lineRule="auto"/>
        <w:rPr>
          <w:vanish/>
          <w:sz w:val="24"/>
          <w:szCs w:val="24"/>
        </w:rPr>
      </w:pPr>
    </w:p>
    <w:p w14:paraId="0E31E673" w14:textId="77777777" w:rsidR="007633AA" w:rsidRPr="007633AA" w:rsidRDefault="007633AA" w:rsidP="007633AA">
      <w:pPr>
        <w:pStyle w:val="ListParagraph"/>
        <w:numPr>
          <w:ilvl w:val="0"/>
          <w:numId w:val="18"/>
        </w:numPr>
        <w:spacing w:line="360" w:lineRule="auto"/>
        <w:rPr>
          <w:vanish/>
          <w:sz w:val="24"/>
          <w:szCs w:val="24"/>
        </w:rPr>
      </w:pPr>
    </w:p>
    <w:p w14:paraId="2B627D41" w14:textId="77777777" w:rsidR="007633AA" w:rsidRPr="007633AA" w:rsidRDefault="007633AA" w:rsidP="007633AA">
      <w:pPr>
        <w:pStyle w:val="ListParagraph"/>
        <w:numPr>
          <w:ilvl w:val="0"/>
          <w:numId w:val="18"/>
        </w:numPr>
        <w:spacing w:line="360" w:lineRule="auto"/>
        <w:rPr>
          <w:vanish/>
          <w:sz w:val="24"/>
          <w:szCs w:val="24"/>
        </w:rPr>
      </w:pPr>
    </w:p>
    <w:p w14:paraId="7C6BF848" w14:textId="77777777" w:rsidR="007633AA" w:rsidRPr="007633AA" w:rsidRDefault="007633AA" w:rsidP="007633AA">
      <w:pPr>
        <w:pStyle w:val="ListParagraph"/>
        <w:numPr>
          <w:ilvl w:val="0"/>
          <w:numId w:val="18"/>
        </w:numPr>
        <w:spacing w:line="360" w:lineRule="auto"/>
        <w:rPr>
          <w:vanish/>
          <w:sz w:val="24"/>
          <w:szCs w:val="24"/>
        </w:rPr>
      </w:pPr>
    </w:p>
    <w:p w14:paraId="5520E1E8" w14:textId="77777777" w:rsidR="007633AA" w:rsidRPr="007633AA" w:rsidRDefault="007633AA" w:rsidP="007633AA">
      <w:pPr>
        <w:pStyle w:val="ListParagraph"/>
        <w:numPr>
          <w:ilvl w:val="0"/>
          <w:numId w:val="18"/>
        </w:numPr>
        <w:spacing w:line="360" w:lineRule="auto"/>
        <w:rPr>
          <w:vanish/>
          <w:sz w:val="24"/>
          <w:szCs w:val="24"/>
        </w:rPr>
      </w:pPr>
    </w:p>
    <w:p w14:paraId="698775F1" w14:textId="77777777" w:rsidR="007633AA" w:rsidRPr="007633AA" w:rsidRDefault="007633AA" w:rsidP="007633AA">
      <w:pPr>
        <w:pStyle w:val="ListParagraph"/>
        <w:numPr>
          <w:ilvl w:val="0"/>
          <w:numId w:val="18"/>
        </w:numPr>
        <w:spacing w:line="360" w:lineRule="auto"/>
        <w:rPr>
          <w:vanish/>
          <w:sz w:val="24"/>
          <w:szCs w:val="24"/>
        </w:rPr>
      </w:pPr>
    </w:p>
    <w:p w14:paraId="0CC497A3" w14:textId="77777777" w:rsidR="007633AA" w:rsidRPr="007633AA" w:rsidRDefault="007633AA" w:rsidP="007633AA">
      <w:pPr>
        <w:pStyle w:val="ListParagraph"/>
        <w:numPr>
          <w:ilvl w:val="0"/>
          <w:numId w:val="18"/>
        </w:numPr>
        <w:spacing w:line="360" w:lineRule="auto"/>
        <w:rPr>
          <w:vanish/>
          <w:sz w:val="24"/>
          <w:szCs w:val="24"/>
        </w:rPr>
      </w:pPr>
    </w:p>
    <w:p w14:paraId="6CFA1012" w14:textId="77777777" w:rsidR="007633AA" w:rsidRPr="007633AA" w:rsidRDefault="007633AA" w:rsidP="007633AA">
      <w:pPr>
        <w:pStyle w:val="ListParagraph"/>
        <w:numPr>
          <w:ilvl w:val="0"/>
          <w:numId w:val="18"/>
        </w:numPr>
        <w:spacing w:line="360" w:lineRule="auto"/>
        <w:rPr>
          <w:vanish/>
          <w:sz w:val="24"/>
          <w:szCs w:val="24"/>
        </w:rPr>
      </w:pPr>
    </w:p>
    <w:p w14:paraId="504763CC" w14:textId="77777777" w:rsidR="007633AA" w:rsidRDefault="007633AA" w:rsidP="007633AA">
      <w:pPr>
        <w:pStyle w:val="ListParagraph"/>
        <w:numPr>
          <w:ilvl w:val="0"/>
          <w:numId w:val="18"/>
        </w:numPr>
        <w:spacing w:line="360" w:lineRule="auto"/>
        <w:rPr>
          <w:sz w:val="24"/>
          <w:szCs w:val="24"/>
        </w:rPr>
      </w:pPr>
      <w:r w:rsidRPr="007633AA">
        <w:rPr>
          <w:sz w:val="24"/>
          <w:szCs w:val="24"/>
        </w:rPr>
        <w:t xml:space="preserve">I </w:t>
      </w:r>
      <w:r w:rsidR="00D444F9" w:rsidRPr="007633AA">
        <w:rPr>
          <w:sz w:val="24"/>
          <w:szCs w:val="24"/>
        </w:rPr>
        <w:t>would therefore demand that there be a showing of cause, that a warrant, affidavit, and the contract be made to appear on the record immediately which would somehow under some felonious circumstances purport to grant the court jurisdiction.</w:t>
      </w:r>
    </w:p>
    <w:p w14:paraId="5DCC5A41" w14:textId="77777777" w:rsidR="007633AA" w:rsidRDefault="007633AA" w:rsidP="007633AA">
      <w:pPr>
        <w:pStyle w:val="ListParagraph"/>
        <w:spacing w:line="360" w:lineRule="auto"/>
        <w:ind w:left="1080"/>
        <w:rPr>
          <w:sz w:val="24"/>
          <w:szCs w:val="24"/>
        </w:rPr>
      </w:pPr>
    </w:p>
    <w:p w14:paraId="03AF64F4" w14:textId="77777777" w:rsidR="00C82FE4" w:rsidRDefault="00577130" w:rsidP="00702DF3">
      <w:pPr>
        <w:pStyle w:val="ListParagraph"/>
        <w:numPr>
          <w:ilvl w:val="0"/>
          <w:numId w:val="18"/>
        </w:numPr>
        <w:spacing w:line="360" w:lineRule="auto"/>
        <w:rPr>
          <w:sz w:val="24"/>
          <w:szCs w:val="24"/>
        </w:rPr>
      </w:pPr>
      <w:r w:rsidRPr="00C82FE4">
        <w:rPr>
          <w:sz w:val="24"/>
          <w:szCs w:val="24"/>
        </w:rPr>
        <w:t xml:space="preserve"> </w:t>
      </w:r>
      <w:r w:rsidR="00C82FE4" w:rsidRPr="00C82FE4">
        <w:rPr>
          <w:sz w:val="24"/>
          <w:szCs w:val="24"/>
        </w:rPr>
        <w:t xml:space="preserve">PROOF OF CLAIM, that </w:t>
      </w:r>
      <w:bookmarkStart w:id="0" w:name="OLE_LINK4"/>
      <w:bookmarkStart w:id="1" w:name="OLE_LINK3"/>
      <w:r w:rsidR="00991DA6">
        <w:rPr>
          <w:sz w:val="24"/>
          <w:szCs w:val="24"/>
        </w:rPr>
        <w:t>a</w:t>
      </w:r>
      <w:r w:rsidRPr="00C82FE4">
        <w:rPr>
          <w:sz w:val="24"/>
          <w:szCs w:val="24"/>
        </w:rPr>
        <w:t xml:space="preserve"> petition for emancipation of an infant must conform to the applicable statute.  Such proceedings are generally commenced by petition in writing (denial of infancy).</w:t>
      </w:r>
    </w:p>
    <w:p w14:paraId="7AC0A959" w14:textId="77777777" w:rsidR="00C82FE4" w:rsidRPr="00C82FE4" w:rsidRDefault="00C82FE4" w:rsidP="00C82FE4">
      <w:pPr>
        <w:pStyle w:val="ListParagraph"/>
        <w:rPr>
          <w:sz w:val="24"/>
          <w:szCs w:val="24"/>
        </w:rPr>
      </w:pPr>
    </w:p>
    <w:p w14:paraId="4C2DAAD3" w14:textId="77777777" w:rsidR="00991DA6" w:rsidRDefault="00C82FE4" w:rsidP="00702DF3">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C82FE4">
        <w:rPr>
          <w:sz w:val="24"/>
          <w:szCs w:val="24"/>
        </w:rPr>
        <w:t xml:space="preserve"> </w:t>
      </w:r>
      <w:r>
        <w:rPr>
          <w:sz w:val="24"/>
          <w:szCs w:val="24"/>
        </w:rPr>
        <w:t>t</w:t>
      </w:r>
      <w:r w:rsidR="00577130" w:rsidRPr="00C82FE4">
        <w:rPr>
          <w:sz w:val="24"/>
          <w:szCs w:val="24"/>
        </w:rPr>
        <w:t xml:space="preserve">he petition must state all the necessary jurisdictional requisites.  It generally must state that the minor resides in the county in which the proceedings is brought, and that the minor is the managing his or her own affairs.  A petition may however be sufficient without alleging that the relief sought will be in the interests of the minor.  </w:t>
      </w:r>
    </w:p>
    <w:p w14:paraId="0EFF4549" w14:textId="77777777" w:rsidR="00991DA6" w:rsidRPr="00991DA6" w:rsidRDefault="00991DA6" w:rsidP="00991DA6">
      <w:pPr>
        <w:pStyle w:val="ListParagraph"/>
        <w:rPr>
          <w:sz w:val="24"/>
          <w:szCs w:val="24"/>
        </w:rPr>
      </w:pPr>
    </w:p>
    <w:p w14:paraId="7211B2D2"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C82FE4">
        <w:rPr>
          <w:sz w:val="24"/>
          <w:szCs w:val="24"/>
        </w:rPr>
        <w:t xml:space="preserve"> </w:t>
      </w:r>
      <w:r>
        <w:rPr>
          <w:sz w:val="24"/>
          <w:szCs w:val="24"/>
        </w:rPr>
        <w:t>i</w:t>
      </w:r>
      <w:r w:rsidR="00577130" w:rsidRPr="00C82FE4">
        <w:rPr>
          <w:sz w:val="24"/>
          <w:szCs w:val="24"/>
        </w:rPr>
        <w:t>t is sometimes require that the petition be sworn to by some person cognizant of the facts set out in the petition.  On filing of a sufficient petition the jurisdiction of the court attaches.</w:t>
      </w:r>
    </w:p>
    <w:p w14:paraId="2C061010" w14:textId="77777777" w:rsidR="00991DA6" w:rsidRPr="00991DA6" w:rsidRDefault="00991DA6" w:rsidP="00991DA6">
      <w:pPr>
        <w:pStyle w:val="ListParagraph"/>
        <w:rPr>
          <w:sz w:val="24"/>
          <w:szCs w:val="24"/>
        </w:rPr>
      </w:pPr>
    </w:p>
    <w:p w14:paraId="7FA2ED55" w14:textId="77777777" w:rsidR="00577130"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the p</w:t>
      </w:r>
      <w:r w:rsidR="00577130" w:rsidRPr="00991DA6">
        <w:rPr>
          <w:sz w:val="24"/>
          <w:szCs w:val="24"/>
        </w:rPr>
        <w:t>rocess sometimes must be issued in a proceeding for “removal of the disabilities of an infant”, as in other suits.  Notices by publication of the filing a petition is sometimes required, but failure to do so is generally not a jurisdictional defect.  Issuance or service of process may be waived.</w:t>
      </w:r>
    </w:p>
    <w:p w14:paraId="2877C693" w14:textId="77777777" w:rsidR="00991DA6" w:rsidRPr="00991DA6" w:rsidRDefault="00991DA6" w:rsidP="00991DA6">
      <w:pPr>
        <w:pStyle w:val="ListParagraph"/>
        <w:rPr>
          <w:sz w:val="24"/>
          <w:szCs w:val="24"/>
        </w:rPr>
      </w:pPr>
    </w:p>
    <w:p w14:paraId="1609B013" w14:textId="77777777" w:rsidR="00991DA6" w:rsidRPr="00991DA6" w:rsidRDefault="00991DA6" w:rsidP="00991DA6">
      <w:pPr>
        <w:pStyle w:val="ListParagraph"/>
        <w:numPr>
          <w:ilvl w:val="0"/>
          <w:numId w:val="18"/>
        </w:numPr>
        <w:spacing w:line="360" w:lineRule="auto"/>
        <w:rPr>
          <w:sz w:val="24"/>
          <w:szCs w:val="24"/>
        </w:rPr>
      </w:pPr>
      <w:r w:rsidRPr="00991DA6">
        <w:rPr>
          <w:sz w:val="24"/>
          <w:szCs w:val="24"/>
        </w:rPr>
        <w:t xml:space="preserve">PROOF OF CLAIM, that </w:t>
      </w:r>
      <w:r w:rsidR="00577130" w:rsidRPr="00991DA6">
        <w:rPr>
          <w:sz w:val="24"/>
          <w:szCs w:val="24"/>
        </w:rPr>
        <w:t>Subsection 162</w:t>
      </w:r>
      <w:r w:rsidRPr="00991DA6">
        <w:rPr>
          <w:sz w:val="24"/>
          <w:szCs w:val="24"/>
        </w:rPr>
        <w:t xml:space="preserve"> </w:t>
      </w:r>
      <w:r w:rsidR="00577130" w:rsidRPr="00991DA6">
        <w:rPr>
          <w:b/>
          <w:sz w:val="24"/>
          <w:szCs w:val="24"/>
        </w:rPr>
        <w:t>HEARING, DETERMINATION, AND JUDGMENT</w:t>
      </w:r>
      <w:r>
        <w:rPr>
          <w:sz w:val="24"/>
          <w:szCs w:val="24"/>
        </w:rPr>
        <w:t>; that t</w:t>
      </w:r>
      <w:r w:rsidR="00577130" w:rsidRPr="00991DA6">
        <w:rPr>
          <w:sz w:val="24"/>
          <w:szCs w:val="24"/>
        </w:rPr>
        <w:t xml:space="preserve">here must generally be a hearing on an application for the removal of a minor’s disabilities at which such petition may be contested. The grant or refusal and the determination of an application is within the discretion of the court or judge (agency). </w:t>
      </w:r>
    </w:p>
    <w:p w14:paraId="0CB48500" w14:textId="77777777" w:rsidR="00991DA6" w:rsidRPr="00991DA6" w:rsidRDefault="00991DA6" w:rsidP="00991DA6">
      <w:pPr>
        <w:pStyle w:val="ListParagraph"/>
        <w:rPr>
          <w:sz w:val="24"/>
          <w:szCs w:val="24"/>
        </w:rPr>
      </w:pPr>
    </w:p>
    <w:p w14:paraId="045EF80B"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t</w:t>
      </w:r>
      <w:r w:rsidR="00577130" w:rsidRPr="00991DA6">
        <w:rPr>
          <w:sz w:val="24"/>
          <w:szCs w:val="24"/>
        </w:rPr>
        <w:t>he judge, in ordering removal of minor’s disabilities, has the implied authority to determine the existence of all facts on which the validity of the order depends. General rules governing evidence in civil proceedings ordinarily apply in proceedings for the removal of disabilities of infancy.</w:t>
      </w:r>
    </w:p>
    <w:p w14:paraId="4A5E6376" w14:textId="77777777" w:rsidR="00991DA6" w:rsidRPr="00991DA6" w:rsidRDefault="00991DA6" w:rsidP="00991DA6">
      <w:pPr>
        <w:pStyle w:val="ListParagraph"/>
        <w:rPr>
          <w:sz w:val="24"/>
          <w:szCs w:val="24"/>
        </w:rPr>
      </w:pPr>
    </w:p>
    <w:p w14:paraId="221A78D1"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t</w:t>
      </w:r>
      <w:r w:rsidR="00577130" w:rsidRPr="00991DA6">
        <w:rPr>
          <w:sz w:val="24"/>
          <w:szCs w:val="24"/>
        </w:rPr>
        <w:t>he removal of the disabilities of infancy by judicial emancipation is affected by a Decree, order, or judgment which must comply with the statute and practice of the jurisdiction which it is entered. If such Decree, order, or judgment substantially follows language of the applicable statutor</w:t>
      </w:r>
      <w:r>
        <w:rPr>
          <w:sz w:val="24"/>
          <w:szCs w:val="24"/>
        </w:rPr>
        <w:t>y authority, it is sufficient.</w:t>
      </w:r>
    </w:p>
    <w:p w14:paraId="6C99A052" w14:textId="77777777" w:rsidR="00991DA6" w:rsidRPr="00991DA6" w:rsidRDefault="00991DA6" w:rsidP="00991DA6">
      <w:pPr>
        <w:pStyle w:val="ListParagraph"/>
        <w:rPr>
          <w:sz w:val="24"/>
          <w:szCs w:val="24"/>
        </w:rPr>
      </w:pPr>
    </w:p>
    <w:p w14:paraId="5CA8650B" w14:textId="77777777" w:rsidR="00991DA6" w:rsidRDefault="00991DA6" w:rsidP="00702DF3">
      <w:pPr>
        <w:pStyle w:val="ListParagraph"/>
        <w:numPr>
          <w:ilvl w:val="0"/>
          <w:numId w:val="18"/>
        </w:numPr>
        <w:spacing w:line="360" w:lineRule="auto"/>
        <w:rPr>
          <w:sz w:val="24"/>
          <w:szCs w:val="24"/>
        </w:rPr>
      </w:pPr>
      <w:r w:rsidRPr="00991DA6">
        <w:rPr>
          <w:sz w:val="24"/>
          <w:szCs w:val="24"/>
        </w:rPr>
        <w:t>PROOF OF CLAIM, that t</w:t>
      </w:r>
      <w:r w:rsidR="00577130" w:rsidRPr="00991DA6">
        <w:rPr>
          <w:sz w:val="24"/>
          <w:szCs w:val="24"/>
        </w:rPr>
        <w:t>he facts giving jurisdiction to the court must plainly appear in the judgment of the court.</w:t>
      </w:r>
    </w:p>
    <w:p w14:paraId="43394F8E" w14:textId="77777777" w:rsidR="00991DA6" w:rsidRPr="00991DA6" w:rsidRDefault="00991DA6" w:rsidP="00991DA6">
      <w:pPr>
        <w:pStyle w:val="ListParagraph"/>
        <w:rPr>
          <w:sz w:val="24"/>
          <w:szCs w:val="24"/>
        </w:rPr>
      </w:pPr>
    </w:p>
    <w:p w14:paraId="08ADDE65" w14:textId="77777777" w:rsidR="00991DA6" w:rsidRDefault="00991DA6" w:rsidP="00702DF3">
      <w:pPr>
        <w:pStyle w:val="ListParagraph"/>
        <w:numPr>
          <w:ilvl w:val="0"/>
          <w:numId w:val="18"/>
        </w:numPr>
        <w:spacing w:line="360" w:lineRule="auto"/>
        <w:rPr>
          <w:sz w:val="24"/>
          <w:szCs w:val="24"/>
        </w:rPr>
      </w:pPr>
      <w:r w:rsidRPr="00991DA6">
        <w:rPr>
          <w:sz w:val="24"/>
          <w:szCs w:val="24"/>
        </w:rPr>
        <w:t>PROOF OF CLAIM, that w</w:t>
      </w:r>
      <w:r w:rsidR="00577130" w:rsidRPr="00991DA6">
        <w:rPr>
          <w:sz w:val="24"/>
          <w:szCs w:val="24"/>
        </w:rPr>
        <w:t xml:space="preserve">here statutorily required, a certified copy of the </w:t>
      </w:r>
      <w:r w:rsidRPr="00991DA6">
        <w:rPr>
          <w:sz w:val="24"/>
          <w:szCs w:val="24"/>
        </w:rPr>
        <w:t xml:space="preserve">Decree or order must be filed. </w:t>
      </w:r>
      <w:r w:rsidR="00577130" w:rsidRPr="00991DA6">
        <w:rPr>
          <w:sz w:val="24"/>
          <w:szCs w:val="24"/>
        </w:rPr>
        <w:t>The Decree or order, however, generally goes into effect immediately on its rendition, notwithstanding the failure to file it.</w:t>
      </w:r>
    </w:p>
    <w:p w14:paraId="11397A13" w14:textId="77777777" w:rsidR="00991DA6" w:rsidRPr="00991DA6" w:rsidRDefault="00991DA6" w:rsidP="00991DA6">
      <w:pPr>
        <w:pStyle w:val="ListParagraph"/>
        <w:rPr>
          <w:sz w:val="24"/>
          <w:szCs w:val="24"/>
        </w:rPr>
      </w:pPr>
    </w:p>
    <w:p w14:paraId="650CD2EA" w14:textId="77777777" w:rsidR="00991DA6" w:rsidRDefault="00991DA6" w:rsidP="00991DA6">
      <w:pPr>
        <w:pStyle w:val="ListParagraph"/>
        <w:numPr>
          <w:ilvl w:val="0"/>
          <w:numId w:val="18"/>
        </w:numPr>
        <w:spacing w:line="360" w:lineRule="auto"/>
        <w:rPr>
          <w:sz w:val="24"/>
          <w:szCs w:val="24"/>
        </w:rPr>
      </w:pPr>
      <w:r w:rsidRPr="00991DA6">
        <w:rPr>
          <w:sz w:val="24"/>
          <w:szCs w:val="24"/>
        </w:rPr>
        <w:t xml:space="preserve">PROOF OF CLAIM, that </w:t>
      </w:r>
      <w:r w:rsidR="00577130" w:rsidRPr="00991DA6">
        <w:rPr>
          <w:sz w:val="24"/>
          <w:szCs w:val="24"/>
        </w:rPr>
        <w:t>IV. PROPERTY AND CONVEYANCES</w:t>
      </w:r>
      <w:r>
        <w:rPr>
          <w:sz w:val="24"/>
          <w:szCs w:val="24"/>
        </w:rPr>
        <w:t xml:space="preserve"> </w:t>
      </w:r>
      <w:r w:rsidR="00577130" w:rsidRPr="00991DA6">
        <w:rPr>
          <w:sz w:val="24"/>
          <w:szCs w:val="24"/>
        </w:rPr>
        <w:t>American law review digest, infants subsection 55, 56. Subsection 163 General considerations</w:t>
      </w:r>
      <w:r>
        <w:rPr>
          <w:sz w:val="24"/>
          <w:szCs w:val="24"/>
        </w:rPr>
        <w:t xml:space="preserve"> </w:t>
      </w:r>
      <w:r w:rsidR="00577130" w:rsidRPr="00991DA6">
        <w:rPr>
          <w:sz w:val="24"/>
          <w:szCs w:val="24"/>
        </w:rPr>
        <w:t>Generally, an infant may acquire property rights, and he or she cannot be deprived thereof except as provided by law.</w:t>
      </w:r>
    </w:p>
    <w:p w14:paraId="380434B3" w14:textId="77777777" w:rsidR="00991DA6" w:rsidRPr="00991DA6" w:rsidRDefault="00991DA6" w:rsidP="00991DA6">
      <w:pPr>
        <w:pStyle w:val="ListParagraph"/>
        <w:rPr>
          <w:sz w:val="24"/>
          <w:szCs w:val="24"/>
        </w:rPr>
      </w:pPr>
    </w:p>
    <w:p w14:paraId="14667AC4" w14:textId="77777777" w:rsidR="00991DA6" w:rsidRDefault="00991DA6" w:rsidP="00702DF3">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sidR="00577130" w:rsidRPr="00991DA6">
        <w:rPr>
          <w:sz w:val="24"/>
          <w:szCs w:val="24"/>
        </w:rPr>
        <w:t>Generally, an infant may acquire property rights, but he or she is not regarded as capable of managing his or her property.  Hence, the law does not entrust him or her with the custody or control of his or her estate.</w:t>
      </w:r>
    </w:p>
    <w:p w14:paraId="3A806C79" w14:textId="77777777" w:rsidR="00991DA6" w:rsidRPr="00991DA6" w:rsidRDefault="00991DA6" w:rsidP="00991DA6">
      <w:pPr>
        <w:pStyle w:val="ListParagraph"/>
        <w:rPr>
          <w:sz w:val="24"/>
          <w:szCs w:val="24"/>
        </w:rPr>
      </w:pPr>
    </w:p>
    <w:p w14:paraId="6BCE2B6E"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a</w:t>
      </w:r>
      <w:r w:rsidR="00577130" w:rsidRPr="00991DA6">
        <w:rPr>
          <w:sz w:val="24"/>
          <w:szCs w:val="24"/>
        </w:rPr>
        <w:t>n infant may not be deprived of his or her property rights except in the molds provided by law.  Also, an infant has no legal capacity irrevocably to abandon his or her property rights.</w:t>
      </w:r>
    </w:p>
    <w:p w14:paraId="5F65141E" w14:textId="77777777" w:rsidR="00991DA6" w:rsidRPr="00991DA6" w:rsidRDefault="00991DA6" w:rsidP="00991DA6">
      <w:pPr>
        <w:pStyle w:val="ListParagraph"/>
        <w:rPr>
          <w:sz w:val="24"/>
          <w:szCs w:val="24"/>
        </w:rPr>
      </w:pPr>
    </w:p>
    <w:p w14:paraId="43C1B829" w14:textId="77777777" w:rsidR="00991DA6" w:rsidRDefault="00991DA6" w:rsidP="00991DA6">
      <w:pPr>
        <w:pStyle w:val="ListParagraph"/>
        <w:numPr>
          <w:ilvl w:val="0"/>
          <w:numId w:val="18"/>
        </w:numPr>
        <w:spacing w:line="360" w:lineRule="auto"/>
        <w:rPr>
          <w:sz w:val="24"/>
          <w:szCs w:val="24"/>
        </w:rPr>
      </w:pPr>
      <w:r w:rsidRPr="00991DA6">
        <w:rPr>
          <w:sz w:val="24"/>
          <w:szCs w:val="24"/>
        </w:rPr>
        <w:t xml:space="preserve">PROOF OF CLAIM, that </w:t>
      </w:r>
      <w:r w:rsidR="00577130" w:rsidRPr="00991DA6">
        <w:rPr>
          <w:sz w:val="24"/>
          <w:szCs w:val="24"/>
        </w:rPr>
        <w:t>Subsection 164 ADVERSE POSSESSION</w:t>
      </w:r>
      <w:r>
        <w:rPr>
          <w:sz w:val="24"/>
          <w:szCs w:val="24"/>
        </w:rPr>
        <w:t xml:space="preserve"> </w:t>
      </w:r>
      <w:r w:rsidR="00577130" w:rsidRPr="00991DA6">
        <w:rPr>
          <w:sz w:val="24"/>
          <w:szCs w:val="24"/>
        </w:rPr>
        <w:t>Generally, the statute of limitations, so far as to permit the acquisition of property by adverse possession, is suspended as against infants during their disability, or is otherwise restricted in its application.</w:t>
      </w:r>
      <w:r w:rsidRPr="00577130">
        <w:rPr>
          <w:sz w:val="24"/>
          <w:szCs w:val="24"/>
        </w:rPr>
        <w:t xml:space="preserve"> </w:t>
      </w:r>
    </w:p>
    <w:p w14:paraId="79C2E0FF" w14:textId="77777777" w:rsidR="00991DA6" w:rsidRPr="00991DA6" w:rsidRDefault="00991DA6" w:rsidP="00991DA6">
      <w:pPr>
        <w:pStyle w:val="ListParagraph"/>
        <w:rPr>
          <w:sz w:val="24"/>
          <w:szCs w:val="24"/>
        </w:rPr>
      </w:pPr>
    </w:p>
    <w:p w14:paraId="443E8A40"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577130">
        <w:rPr>
          <w:sz w:val="24"/>
          <w:szCs w:val="24"/>
        </w:rPr>
        <w:t xml:space="preserve"> </w:t>
      </w:r>
      <w:r w:rsidR="00577130" w:rsidRPr="00577130">
        <w:rPr>
          <w:sz w:val="24"/>
          <w:szCs w:val="24"/>
        </w:rPr>
        <w:t>Statutes of limitations either do not begin to run against an infant until the obtaining of majority, or where infancy does not toll the statutes, the infant is allowed a statutory period after attaining majority to contest any adverse possessions which commence during infancy.</w:t>
      </w:r>
      <w:r w:rsidRPr="00577130">
        <w:rPr>
          <w:sz w:val="24"/>
          <w:szCs w:val="24"/>
        </w:rPr>
        <w:t xml:space="preserve"> </w:t>
      </w:r>
    </w:p>
    <w:p w14:paraId="2E4A9D95" w14:textId="77777777" w:rsidR="00991DA6" w:rsidRPr="00991DA6" w:rsidRDefault="00991DA6" w:rsidP="00991DA6">
      <w:pPr>
        <w:pStyle w:val="ListParagraph"/>
        <w:rPr>
          <w:sz w:val="24"/>
          <w:szCs w:val="24"/>
        </w:rPr>
      </w:pPr>
    </w:p>
    <w:p w14:paraId="7F8C18EB"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577130">
        <w:rPr>
          <w:sz w:val="24"/>
          <w:szCs w:val="24"/>
        </w:rPr>
        <w:t xml:space="preserve"> </w:t>
      </w:r>
      <w:r>
        <w:rPr>
          <w:sz w:val="24"/>
          <w:szCs w:val="24"/>
        </w:rPr>
        <w:t>t</w:t>
      </w:r>
      <w:r w:rsidR="00577130" w:rsidRPr="00577130">
        <w:rPr>
          <w:sz w:val="24"/>
          <w:szCs w:val="24"/>
        </w:rPr>
        <w:t>he suspension of statutes of limitations against infants rest on expressed statutory provisions and not on the common law. An infant may acquire title by adverse possession in the same manner as an adult.</w:t>
      </w:r>
      <w:r w:rsidRPr="00577130">
        <w:rPr>
          <w:sz w:val="24"/>
          <w:szCs w:val="24"/>
        </w:rPr>
        <w:t xml:space="preserve"> </w:t>
      </w:r>
    </w:p>
    <w:p w14:paraId="3CA4EDA0" w14:textId="77777777" w:rsidR="00991DA6" w:rsidRPr="00991DA6" w:rsidRDefault="00991DA6" w:rsidP="00991DA6">
      <w:pPr>
        <w:pStyle w:val="ListParagraph"/>
        <w:rPr>
          <w:sz w:val="24"/>
          <w:szCs w:val="24"/>
        </w:rPr>
      </w:pPr>
    </w:p>
    <w:p w14:paraId="1E3CEF84"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577130">
        <w:rPr>
          <w:sz w:val="24"/>
          <w:szCs w:val="24"/>
        </w:rPr>
        <w:t xml:space="preserve"> </w:t>
      </w:r>
      <w:r w:rsidR="00577130" w:rsidRPr="00577130">
        <w:rPr>
          <w:sz w:val="24"/>
          <w:szCs w:val="24"/>
        </w:rPr>
        <w:t>Subsection 165 DEPOSIT AND TRANSACTIONS WITH BANKS</w:t>
      </w:r>
      <w:r>
        <w:rPr>
          <w:sz w:val="24"/>
          <w:szCs w:val="24"/>
        </w:rPr>
        <w:t xml:space="preserve"> </w:t>
      </w:r>
      <w:r w:rsidR="00577130" w:rsidRPr="00991DA6">
        <w:rPr>
          <w:sz w:val="24"/>
          <w:szCs w:val="24"/>
        </w:rPr>
        <w:t>Infants may deposit funds in bank accounts and withdraw them as if they were adults</w:t>
      </w:r>
      <w:r>
        <w:rPr>
          <w:sz w:val="24"/>
          <w:szCs w:val="24"/>
        </w:rPr>
        <w:t>.</w:t>
      </w:r>
    </w:p>
    <w:p w14:paraId="22BD4D02" w14:textId="77777777" w:rsidR="00991DA6" w:rsidRPr="00991DA6" w:rsidRDefault="00991DA6" w:rsidP="00991DA6">
      <w:pPr>
        <w:pStyle w:val="ListParagraph"/>
        <w:rPr>
          <w:sz w:val="24"/>
          <w:szCs w:val="24"/>
        </w:rPr>
      </w:pPr>
    </w:p>
    <w:p w14:paraId="53400617" w14:textId="77777777" w:rsidR="00991DA6" w:rsidRDefault="00991DA6" w:rsidP="00702DF3">
      <w:pPr>
        <w:pStyle w:val="ListParagraph"/>
        <w:numPr>
          <w:ilvl w:val="0"/>
          <w:numId w:val="18"/>
        </w:numPr>
        <w:spacing w:line="360" w:lineRule="auto"/>
        <w:rPr>
          <w:sz w:val="24"/>
          <w:szCs w:val="24"/>
        </w:rPr>
      </w:pPr>
      <w:r w:rsidRPr="00991DA6">
        <w:rPr>
          <w:sz w:val="24"/>
          <w:szCs w:val="24"/>
        </w:rPr>
        <w:t>PROOF OF CLAIM, that w</w:t>
      </w:r>
      <w:r w:rsidR="00577130" w:rsidRPr="00991DA6">
        <w:rPr>
          <w:sz w:val="24"/>
          <w:szCs w:val="24"/>
        </w:rPr>
        <w:t>here an infant is in absolute and lawful possession of money as his or her own property, he or she has a right to deposited it in any place for safe-keeping, as in a bank.  He or she has a right to reclaim it at any time, and the person or institution so paying it to him or her assumes no risk in doing so.</w:t>
      </w:r>
    </w:p>
    <w:p w14:paraId="5A367B51" w14:textId="77777777" w:rsidR="00991DA6" w:rsidRPr="00991DA6" w:rsidRDefault="00991DA6" w:rsidP="00991DA6">
      <w:pPr>
        <w:pStyle w:val="ListParagraph"/>
        <w:rPr>
          <w:sz w:val="24"/>
          <w:szCs w:val="24"/>
        </w:rPr>
      </w:pPr>
    </w:p>
    <w:p w14:paraId="7725BFE5"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i</w:t>
      </w:r>
      <w:r w:rsidR="00577130" w:rsidRPr="00991DA6">
        <w:rPr>
          <w:sz w:val="24"/>
          <w:szCs w:val="24"/>
        </w:rPr>
        <w:t>n the manner of depositing and withdrawing funds an infant is in the same category with an adult, subject to the same obligations, equities, and offences.</w:t>
      </w:r>
    </w:p>
    <w:p w14:paraId="7E3F9C7D" w14:textId="77777777" w:rsidR="00991DA6" w:rsidRPr="00991DA6" w:rsidRDefault="00991DA6" w:rsidP="00991DA6">
      <w:pPr>
        <w:pStyle w:val="ListParagraph"/>
        <w:rPr>
          <w:sz w:val="24"/>
          <w:szCs w:val="24"/>
        </w:rPr>
      </w:pPr>
    </w:p>
    <w:p w14:paraId="6963619E"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sidR="00577130" w:rsidRPr="00991DA6">
        <w:rPr>
          <w:sz w:val="24"/>
          <w:szCs w:val="24"/>
        </w:rPr>
        <w:t>Subsection 166 INTERMEDDLING WITH ESTATES OF INFANTS.</w:t>
      </w:r>
      <w:r>
        <w:rPr>
          <w:sz w:val="24"/>
          <w:szCs w:val="24"/>
        </w:rPr>
        <w:t xml:space="preserve"> </w:t>
      </w:r>
      <w:r w:rsidR="00577130" w:rsidRPr="00991DA6">
        <w:rPr>
          <w:sz w:val="24"/>
          <w:szCs w:val="24"/>
        </w:rPr>
        <w:t>Anyone who intermeddles with the property of an infant without authority is liable therefor.</w:t>
      </w:r>
    </w:p>
    <w:p w14:paraId="24A4CE21" w14:textId="77777777" w:rsidR="00991DA6" w:rsidRPr="00991DA6" w:rsidRDefault="00991DA6" w:rsidP="00991DA6">
      <w:pPr>
        <w:pStyle w:val="ListParagraph"/>
        <w:rPr>
          <w:sz w:val="24"/>
          <w:szCs w:val="24"/>
        </w:rPr>
      </w:pPr>
    </w:p>
    <w:p w14:paraId="618498C2"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a</w:t>
      </w:r>
      <w:r w:rsidR="00577130" w:rsidRPr="00991DA6">
        <w:rPr>
          <w:sz w:val="24"/>
          <w:szCs w:val="24"/>
        </w:rPr>
        <w:t xml:space="preserve">nyone who intermeddles with the property of an infant, without authority, is liable to account therefor. Thus, an intermeddler maybe liable for rents and profits or for any injury to the infants estate, although he or she may not be liable for such injury if his or her administration is beneficial and he or she accounts fairly. </w:t>
      </w:r>
    </w:p>
    <w:p w14:paraId="36E54356" w14:textId="77777777" w:rsidR="00991DA6" w:rsidRPr="00991DA6" w:rsidRDefault="00991DA6" w:rsidP="00991DA6">
      <w:pPr>
        <w:pStyle w:val="ListParagraph"/>
        <w:rPr>
          <w:sz w:val="24"/>
          <w:szCs w:val="24"/>
        </w:rPr>
      </w:pPr>
    </w:p>
    <w:p w14:paraId="1455138F"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s</w:t>
      </w:r>
      <w:r w:rsidR="00577130" w:rsidRPr="00991DA6">
        <w:rPr>
          <w:sz w:val="24"/>
          <w:szCs w:val="24"/>
        </w:rPr>
        <w:t>uch a person may be treated by the infant as his or her guardian or Bailee, although the relationship cannot be set up for his or her own benefit against the infant owner.</w:t>
      </w:r>
      <w:r w:rsidRPr="00577130">
        <w:rPr>
          <w:sz w:val="24"/>
          <w:szCs w:val="24"/>
        </w:rPr>
        <w:t xml:space="preserve"> </w:t>
      </w:r>
    </w:p>
    <w:p w14:paraId="1EDC1C35" w14:textId="77777777" w:rsidR="00991DA6" w:rsidRPr="00991DA6" w:rsidRDefault="00991DA6" w:rsidP="00991DA6">
      <w:pPr>
        <w:pStyle w:val="ListParagraph"/>
        <w:rPr>
          <w:sz w:val="24"/>
          <w:szCs w:val="24"/>
        </w:rPr>
      </w:pPr>
    </w:p>
    <w:p w14:paraId="7D32ED20" w14:textId="77777777" w:rsidR="00991DA6" w:rsidRDefault="00991DA6" w:rsidP="00991DA6">
      <w:pPr>
        <w:pStyle w:val="ListParagraph"/>
        <w:numPr>
          <w:ilvl w:val="0"/>
          <w:numId w:val="18"/>
        </w:numPr>
        <w:spacing w:line="360" w:lineRule="auto"/>
        <w:rPr>
          <w:sz w:val="24"/>
          <w:szCs w:val="24"/>
        </w:rPr>
      </w:pPr>
      <w:r w:rsidRPr="00991DA6">
        <w:rPr>
          <w:sz w:val="24"/>
          <w:szCs w:val="24"/>
        </w:rPr>
        <w:t xml:space="preserve">PROOF OF CLAIM, that </w:t>
      </w:r>
      <w:r w:rsidR="00577130" w:rsidRPr="00991DA6">
        <w:rPr>
          <w:sz w:val="24"/>
          <w:szCs w:val="24"/>
        </w:rPr>
        <w:t>Subsection 167 JURISDICTION OF COURTS OVER THE ESTATES OF INFANTS</w:t>
      </w:r>
      <w:r>
        <w:rPr>
          <w:sz w:val="24"/>
          <w:szCs w:val="24"/>
        </w:rPr>
        <w:t xml:space="preserve"> </w:t>
      </w:r>
      <w:r w:rsidR="00577130" w:rsidRPr="00991DA6">
        <w:rPr>
          <w:sz w:val="24"/>
          <w:szCs w:val="24"/>
        </w:rPr>
        <w:t>Jurisdiction over the estate of an infant is inherent in equity, but it may also be vested by constitutional and statutory provisions in particular courts; the institution of proceedings affecting an infant’s property makes the infant a ward of the court, which has broad powers and the duty to</w:t>
      </w:r>
      <w:r>
        <w:rPr>
          <w:sz w:val="24"/>
          <w:szCs w:val="24"/>
        </w:rPr>
        <w:t xml:space="preserve"> protect his or her interests.</w:t>
      </w:r>
    </w:p>
    <w:p w14:paraId="25BFD698" w14:textId="77777777" w:rsidR="00991DA6" w:rsidRPr="00991DA6" w:rsidRDefault="00991DA6" w:rsidP="00991DA6">
      <w:pPr>
        <w:pStyle w:val="ListParagraph"/>
        <w:rPr>
          <w:b/>
          <w:sz w:val="24"/>
          <w:szCs w:val="24"/>
        </w:rPr>
      </w:pPr>
    </w:p>
    <w:p w14:paraId="4B984355"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b/>
          <w:sz w:val="24"/>
          <w:szCs w:val="24"/>
        </w:rPr>
        <w:t xml:space="preserve"> </w:t>
      </w:r>
      <w:r>
        <w:rPr>
          <w:b/>
          <w:sz w:val="24"/>
          <w:szCs w:val="24"/>
        </w:rPr>
        <w:t xml:space="preserve">the </w:t>
      </w:r>
      <w:r w:rsidR="00577130" w:rsidRPr="00991DA6">
        <w:rPr>
          <w:b/>
          <w:sz w:val="24"/>
          <w:szCs w:val="24"/>
        </w:rPr>
        <w:t>Courts of equity have general and inherent jurisdiction over the property of infants</w:t>
      </w:r>
      <w:r w:rsidR="00577130" w:rsidRPr="00991DA6">
        <w:rPr>
          <w:sz w:val="24"/>
          <w:szCs w:val="24"/>
        </w:rPr>
        <w:t>. Primary jurisdiction over the estate of infants may, under constitutional or statutory provisions, be vested in the probate, county, district, or other specify court.</w:t>
      </w:r>
      <w:r w:rsidRPr="00577130">
        <w:rPr>
          <w:sz w:val="24"/>
          <w:szCs w:val="24"/>
        </w:rPr>
        <w:t xml:space="preserve"> </w:t>
      </w:r>
    </w:p>
    <w:p w14:paraId="2B5C03F9" w14:textId="77777777" w:rsidR="00991DA6" w:rsidRPr="00991DA6" w:rsidRDefault="00991DA6" w:rsidP="00991DA6">
      <w:pPr>
        <w:pStyle w:val="ListParagraph"/>
        <w:rPr>
          <w:sz w:val="24"/>
          <w:szCs w:val="24"/>
        </w:rPr>
      </w:pPr>
    </w:p>
    <w:p w14:paraId="0411371C" w14:textId="77777777" w:rsidR="00577130"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577130">
        <w:rPr>
          <w:sz w:val="24"/>
          <w:szCs w:val="24"/>
        </w:rPr>
        <w:t xml:space="preserve"> </w:t>
      </w:r>
      <w:r>
        <w:rPr>
          <w:sz w:val="24"/>
          <w:szCs w:val="24"/>
        </w:rPr>
        <w:t>t</w:t>
      </w:r>
      <w:r w:rsidR="00577130" w:rsidRPr="00577130">
        <w:rPr>
          <w:sz w:val="24"/>
          <w:szCs w:val="24"/>
        </w:rPr>
        <w:t>he jurisdiction can be exercised only when the court has acquired jurisdiction as to the particular infant or subject matter. The commencement of a proceeding affecting the infant’s property vest the court with jurisdiction over his or her estate, pursuant to which the court acts in loco parentis or as a guardian, and the infant becomes its ward. It is the duty of the court to safeguard the infant’s property interests with great care. In the discharge of its duty the court is not bound by the pleadings of counsel, and may act on its own motion.</w:t>
      </w:r>
    </w:p>
    <w:p w14:paraId="237BE3DF" w14:textId="77777777" w:rsidR="00991DA6" w:rsidRPr="00991DA6" w:rsidRDefault="00991DA6" w:rsidP="00991DA6">
      <w:pPr>
        <w:pStyle w:val="ListParagraph"/>
        <w:rPr>
          <w:sz w:val="24"/>
          <w:szCs w:val="24"/>
        </w:rPr>
      </w:pPr>
    </w:p>
    <w:p w14:paraId="62E1AC6A"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a</w:t>
      </w:r>
      <w:r w:rsidR="00577130" w:rsidRPr="00991DA6">
        <w:rPr>
          <w:sz w:val="24"/>
          <w:szCs w:val="24"/>
        </w:rPr>
        <w:t xml:space="preserve">fter the jurisdiction of the court has attached, the court has broad, comprehensive and plenary powers over the estate of the infant. It may adjudicate the rights and equities of the infant and property, and it may cause to be done whatever may be necessary to preserve and protect the infant’s estate. However, the exercising of such powers must be tempered with a reasonable limitations. </w:t>
      </w:r>
    </w:p>
    <w:p w14:paraId="06A04683" w14:textId="77777777" w:rsidR="00991DA6" w:rsidRPr="00991DA6" w:rsidRDefault="00991DA6" w:rsidP="00991DA6">
      <w:pPr>
        <w:pStyle w:val="ListParagraph"/>
        <w:rPr>
          <w:sz w:val="24"/>
          <w:szCs w:val="24"/>
        </w:rPr>
      </w:pPr>
    </w:p>
    <w:p w14:paraId="4DBDC790" w14:textId="77777777" w:rsidR="00991DA6" w:rsidRDefault="00991DA6" w:rsidP="00702DF3">
      <w:pPr>
        <w:pStyle w:val="ListParagraph"/>
        <w:numPr>
          <w:ilvl w:val="0"/>
          <w:numId w:val="18"/>
        </w:numPr>
        <w:spacing w:line="360" w:lineRule="auto"/>
        <w:rPr>
          <w:sz w:val="24"/>
          <w:szCs w:val="24"/>
        </w:rPr>
      </w:pPr>
      <w:r w:rsidRPr="00991DA6">
        <w:rPr>
          <w:sz w:val="24"/>
          <w:szCs w:val="24"/>
        </w:rPr>
        <w:t xml:space="preserve">PROOF OF CLAIM, that </w:t>
      </w:r>
      <w:r w:rsidR="00577130" w:rsidRPr="00991DA6">
        <w:rPr>
          <w:sz w:val="24"/>
          <w:szCs w:val="24"/>
        </w:rPr>
        <w:t>the court cannot act in violation of constitutional or statutory limitations on its powers, or permit the impounding of the infants funds for the creation of a trust to deprive the infant of the right to the absolute enjoyment of the funds at majority.</w:t>
      </w:r>
    </w:p>
    <w:p w14:paraId="049DAD18" w14:textId="77777777" w:rsidR="00991DA6" w:rsidRPr="00991DA6" w:rsidRDefault="00991DA6" w:rsidP="00991DA6">
      <w:pPr>
        <w:pStyle w:val="ListParagraph"/>
        <w:rPr>
          <w:sz w:val="24"/>
          <w:szCs w:val="24"/>
        </w:rPr>
      </w:pPr>
    </w:p>
    <w:p w14:paraId="300613AA" w14:textId="77777777" w:rsidR="00991DA6" w:rsidRDefault="00991DA6" w:rsidP="00991DA6">
      <w:pPr>
        <w:pStyle w:val="ListParagraph"/>
        <w:numPr>
          <w:ilvl w:val="0"/>
          <w:numId w:val="18"/>
        </w:numPr>
        <w:spacing w:line="360" w:lineRule="auto"/>
        <w:rPr>
          <w:sz w:val="24"/>
          <w:szCs w:val="24"/>
        </w:rPr>
      </w:pPr>
      <w:r w:rsidRPr="001B4C11">
        <w:rPr>
          <w:sz w:val="24"/>
          <w:szCs w:val="24"/>
        </w:rPr>
        <w:lastRenderedPageBreak/>
        <w:t xml:space="preserve">PROOF OF CLAIM, </w:t>
      </w:r>
      <w:r>
        <w:rPr>
          <w:sz w:val="24"/>
          <w:szCs w:val="24"/>
        </w:rPr>
        <w:t>that</w:t>
      </w:r>
      <w:r w:rsidRPr="00991DA6">
        <w:rPr>
          <w:sz w:val="24"/>
          <w:szCs w:val="24"/>
        </w:rPr>
        <w:t xml:space="preserve"> </w:t>
      </w:r>
      <w:r>
        <w:rPr>
          <w:sz w:val="24"/>
          <w:szCs w:val="24"/>
        </w:rPr>
        <w:t>a</w:t>
      </w:r>
      <w:r w:rsidR="00577130" w:rsidRPr="00991DA6">
        <w:rPr>
          <w:sz w:val="24"/>
          <w:szCs w:val="24"/>
        </w:rPr>
        <w:t>n infant is not competent to waive the statutory requirements enacted for his or her benefit and protection with respects to the manner in which the jurisdiction of the court may be exercised.</w:t>
      </w:r>
    </w:p>
    <w:p w14:paraId="742D1F18" w14:textId="77777777" w:rsidR="00991DA6" w:rsidRPr="00991DA6" w:rsidRDefault="00991DA6" w:rsidP="00991DA6">
      <w:pPr>
        <w:pStyle w:val="ListParagraph"/>
        <w:rPr>
          <w:sz w:val="24"/>
          <w:szCs w:val="24"/>
        </w:rPr>
      </w:pPr>
    </w:p>
    <w:p w14:paraId="020EE0B8" w14:textId="77777777" w:rsidR="00577130"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sidR="00577130" w:rsidRPr="00991DA6">
        <w:rPr>
          <w:sz w:val="24"/>
          <w:szCs w:val="24"/>
        </w:rPr>
        <w:t>Subsection 168 JURISDICTION OF COURTS OVER ESTATES OF INFANTS-JUDICIAL ALLOWANCES FOR SUPPORT, MAINTENANCE, AND EDUCATION.</w:t>
      </w:r>
      <w:r w:rsidRPr="00577130">
        <w:rPr>
          <w:sz w:val="24"/>
          <w:szCs w:val="24"/>
        </w:rPr>
        <w:t xml:space="preserve"> </w:t>
      </w:r>
      <w:r w:rsidR="00577130" w:rsidRPr="00577130">
        <w:rPr>
          <w:sz w:val="24"/>
          <w:szCs w:val="24"/>
        </w:rPr>
        <w:t>The court may order an infant’s property to be applied to the maintenance of the infant where he or she is without other means of support or education.</w:t>
      </w:r>
    </w:p>
    <w:p w14:paraId="0FCFB635" w14:textId="77777777" w:rsidR="00991DA6" w:rsidRPr="00991DA6" w:rsidRDefault="00991DA6" w:rsidP="00991DA6">
      <w:pPr>
        <w:pStyle w:val="ListParagraph"/>
        <w:rPr>
          <w:sz w:val="24"/>
          <w:szCs w:val="24"/>
        </w:rPr>
      </w:pPr>
    </w:p>
    <w:bookmarkEnd w:id="0"/>
    <w:bookmarkEnd w:id="1"/>
    <w:p w14:paraId="2E8DCE0C" w14:textId="77777777" w:rsidR="00577130"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a</w:t>
      </w:r>
      <w:r w:rsidR="00577130" w:rsidRPr="00991DA6">
        <w:rPr>
          <w:sz w:val="24"/>
          <w:szCs w:val="24"/>
        </w:rPr>
        <w:t xml:space="preserve"> petition for emancipation of an infant must conform to the applicable statute.  Such proceedings are generally commenced by petition in writing (denial of infancy).</w:t>
      </w:r>
    </w:p>
    <w:p w14:paraId="11267515" w14:textId="77777777" w:rsidR="00991DA6" w:rsidRPr="00991DA6" w:rsidRDefault="00991DA6" w:rsidP="00991DA6">
      <w:pPr>
        <w:pStyle w:val="ListParagraph"/>
        <w:rPr>
          <w:sz w:val="24"/>
          <w:szCs w:val="24"/>
        </w:rPr>
      </w:pPr>
    </w:p>
    <w:p w14:paraId="0B666E7D"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t</w:t>
      </w:r>
      <w:r w:rsidR="00577130" w:rsidRPr="00991DA6">
        <w:rPr>
          <w:sz w:val="24"/>
          <w:szCs w:val="24"/>
        </w:rPr>
        <w:t xml:space="preserve">he petition must state all the necessary jurisdictional requisites.  It generally must state that the minor resides in the county in which the proceedings is brought, and that the minor is the managing his or her own affairs.  A petition may however be sufficient without alleging that the relief sought will be in the interests of the minor.  </w:t>
      </w:r>
    </w:p>
    <w:p w14:paraId="73A96C4D" w14:textId="77777777" w:rsidR="00991DA6" w:rsidRPr="00991DA6" w:rsidRDefault="00991DA6" w:rsidP="00991DA6">
      <w:pPr>
        <w:pStyle w:val="ListParagraph"/>
        <w:rPr>
          <w:sz w:val="24"/>
          <w:szCs w:val="24"/>
        </w:rPr>
      </w:pPr>
    </w:p>
    <w:p w14:paraId="45ACBD55"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 i</w:t>
      </w:r>
      <w:r w:rsidR="00577130" w:rsidRPr="00991DA6">
        <w:rPr>
          <w:sz w:val="24"/>
          <w:szCs w:val="24"/>
        </w:rPr>
        <w:t>t is sometimes require that the petition be sworn to by some person cognizant of the facts set out in the petition.  On filing of a sufficient petition the jurisdiction of the court attaches.</w:t>
      </w:r>
    </w:p>
    <w:p w14:paraId="0EE84D5C" w14:textId="77777777" w:rsidR="00991DA6" w:rsidRPr="00991DA6" w:rsidRDefault="00991DA6" w:rsidP="00991DA6">
      <w:pPr>
        <w:pStyle w:val="ListParagraph"/>
        <w:rPr>
          <w:sz w:val="24"/>
          <w:szCs w:val="24"/>
        </w:rPr>
      </w:pPr>
    </w:p>
    <w:p w14:paraId="00EC6FFC"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 p</w:t>
      </w:r>
      <w:r w:rsidR="00577130" w:rsidRPr="00991DA6">
        <w:rPr>
          <w:sz w:val="24"/>
          <w:szCs w:val="24"/>
        </w:rPr>
        <w:t>rocess sometimes must be issued in a proceeding for “removal of the disabilities of an infant”, as in other suits.  Notices by publication of the filing a petition is sometimes required, but failure to do so is generally not a jurisdictional defect.  Issuance or service of process may be waived.</w:t>
      </w:r>
      <w:r w:rsidRPr="00577130">
        <w:rPr>
          <w:sz w:val="24"/>
          <w:szCs w:val="24"/>
        </w:rPr>
        <w:t xml:space="preserve"> </w:t>
      </w:r>
    </w:p>
    <w:p w14:paraId="0990B472" w14:textId="77777777" w:rsidR="00991DA6" w:rsidRPr="00991DA6" w:rsidRDefault="00991DA6" w:rsidP="00991DA6">
      <w:pPr>
        <w:pStyle w:val="ListParagraph"/>
        <w:rPr>
          <w:sz w:val="24"/>
          <w:szCs w:val="24"/>
        </w:rPr>
      </w:pPr>
    </w:p>
    <w:p w14:paraId="0F673F1A"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577130">
        <w:rPr>
          <w:sz w:val="24"/>
          <w:szCs w:val="24"/>
        </w:rPr>
        <w:t xml:space="preserve"> </w:t>
      </w:r>
      <w:r w:rsidR="00577130" w:rsidRPr="00577130">
        <w:rPr>
          <w:sz w:val="24"/>
          <w:szCs w:val="24"/>
        </w:rPr>
        <w:t>Subsection 162</w:t>
      </w:r>
      <w:r>
        <w:rPr>
          <w:sz w:val="24"/>
          <w:szCs w:val="24"/>
        </w:rPr>
        <w:t xml:space="preserve"> </w:t>
      </w:r>
      <w:r w:rsidR="00577130" w:rsidRPr="00991DA6">
        <w:rPr>
          <w:sz w:val="24"/>
          <w:szCs w:val="24"/>
        </w:rPr>
        <w:t>HEARING, DETERMINATION, AND JUDGMENT</w:t>
      </w:r>
      <w:r>
        <w:rPr>
          <w:sz w:val="24"/>
          <w:szCs w:val="24"/>
        </w:rPr>
        <w:t xml:space="preserve"> </w:t>
      </w:r>
      <w:r w:rsidR="00577130" w:rsidRPr="00991DA6">
        <w:rPr>
          <w:sz w:val="24"/>
          <w:szCs w:val="24"/>
        </w:rPr>
        <w:t xml:space="preserve">There must generally be a hearing on an application for the removal of a minor’s disabilities at which such petition may be contested. The grant or refusal and the determination of an application is within the discretion of the court or judge (agency). </w:t>
      </w:r>
    </w:p>
    <w:p w14:paraId="06EC8494" w14:textId="77777777" w:rsidR="00991DA6" w:rsidRPr="00991DA6" w:rsidRDefault="00991DA6" w:rsidP="00991DA6">
      <w:pPr>
        <w:pStyle w:val="ListParagraph"/>
        <w:rPr>
          <w:sz w:val="24"/>
          <w:szCs w:val="24"/>
        </w:rPr>
      </w:pPr>
    </w:p>
    <w:p w14:paraId="3AA6DF78"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t</w:t>
      </w:r>
      <w:r w:rsidR="00577130" w:rsidRPr="00991DA6">
        <w:rPr>
          <w:sz w:val="24"/>
          <w:szCs w:val="24"/>
        </w:rPr>
        <w:t>he judge, in ordering removal of minor’s disabilities, has the implied authority to determine the existence of all facts on which the validity of the order depends. General rules governing evidence in civil proceedings ordinarily apply in proceedings for the removal of disabilities of infancy.</w:t>
      </w:r>
      <w:r w:rsidRPr="00577130">
        <w:rPr>
          <w:sz w:val="24"/>
          <w:szCs w:val="24"/>
        </w:rPr>
        <w:t xml:space="preserve"> </w:t>
      </w:r>
    </w:p>
    <w:p w14:paraId="2ED7DB8B" w14:textId="77777777" w:rsidR="00991DA6" w:rsidRPr="00991DA6" w:rsidRDefault="00991DA6" w:rsidP="00991DA6">
      <w:pPr>
        <w:pStyle w:val="ListParagraph"/>
        <w:rPr>
          <w:sz w:val="24"/>
          <w:szCs w:val="24"/>
        </w:rPr>
      </w:pPr>
    </w:p>
    <w:p w14:paraId="2A0E36AB"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577130">
        <w:rPr>
          <w:sz w:val="24"/>
          <w:szCs w:val="24"/>
        </w:rPr>
        <w:t xml:space="preserve"> </w:t>
      </w:r>
      <w:r>
        <w:rPr>
          <w:sz w:val="24"/>
          <w:szCs w:val="24"/>
        </w:rPr>
        <w:t>t</w:t>
      </w:r>
      <w:r w:rsidR="00577130" w:rsidRPr="00577130">
        <w:rPr>
          <w:sz w:val="24"/>
          <w:szCs w:val="24"/>
        </w:rPr>
        <w:t xml:space="preserve">he removal of the disabilities of infancy by judicial emancipation is affected by a Decree, order, or judgment which must comply with the statute and practice of the jurisdiction which it is entered. If such Decree, order, </w:t>
      </w:r>
      <w:r w:rsidR="00577130" w:rsidRPr="00577130">
        <w:rPr>
          <w:sz w:val="24"/>
          <w:szCs w:val="24"/>
        </w:rPr>
        <w:lastRenderedPageBreak/>
        <w:t>or judgment substantially follows language of the applicable statutor</w:t>
      </w:r>
      <w:r>
        <w:rPr>
          <w:sz w:val="24"/>
          <w:szCs w:val="24"/>
        </w:rPr>
        <w:t xml:space="preserve">y authority, it is sufficient. </w:t>
      </w:r>
      <w:r w:rsidR="00577130" w:rsidRPr="00577130">
        <w:rPr>
          <w:sz w:val="24"/>
          <w:szCs w:val="24"/>
        </w:rPr>
        <w:t>The facts giving jurisdiction to the court must plainly appear i</w:t>
      </w:r>
      <w:r>
        <w:rPr>
          <w:sz w:val="24"/>
          <w:szCs w:val="24"/>
        </w:rPr>
        <w:t xml:space="preserve">n the judgment of the court. </w:t>
      </w:r>
    </w:p>
    <w:p w14:paraId="7E54096C" w14:textId="77777777" w:rsidR="00991DA6" w:rsidRPr="00991DA6" w:rsidRDefault="00991DA6" w:rsidP="00991DA6">
      <w:pPr>
        <w:pStyle w:val="ListParagraph"/>
        <w:rPr>
          <w:sz w:val="24"/>
          <w:szCs w:val="24"/>
        </w:rPr>
      </w:pPr>
    </w:p>
    <w:p w14:paraId="78FA6320"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w</w:t>
      </w:r>
      <w:r w:rsidR="00577130" w:rsidRPr="00991DA6">
        <w:rPr>
          <w:sz w:val="24"/>
          <w:szCs w:val="24"/>
        </w:rPr>
        <w:t xml:space="preserve">here statutorily required, a certified copy of the </w:t>
      </w:r>
      <w:r>
        <w:rPr>
          <w:sz w:val="24"/>
          <w:szCs w:val="24"/>
        </w:rPr>
        <w:t xml:space="preserve">Decree or order must be filed. </w:t>
      </w:r>
      <w:r w:rsidR="00577130" w:rsidRPr="00991DA6">
        <w:rPr>
          <w:sz w:val="24"/>
          <w:szCs w:val="24"/>
        </w:rPr>
        <w:t>The Decree or order, however, generally goes into effect immediately on its rendition, notwithstanding the failure to file it.</w:t>
      </w:r>
    </w:p>
    <w:p w14:paraId="38B9BC3C" w14:textId="77777777" w:rsidR="00991DA6" w:rsidRPr="00991DA6" w:rsidRDefault="00991DA6" w:rsidP="00991DA6">
      <w:pPr>
        <w:pStyle w:val="ListParagraph"/>
        <w:rPr>
          <w:sz w:val="24"/>
          <w:szCs w:val="24"/>
        </w:rPr>
      </w:pPr>
    </w:p>
    <w:p w14:paraId="48771C25"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sidR="00577130" w:rsidRPr="00991DA6">
        <w:rPr>
          <w:sz w:val="24"/>
          <w:szCs w:val="24"/>
        </w:rPr>
        <w:t>IV. PROPERTY AND CONVEYANCES</w:t>
      </w:r>
      <w:r>
        <w:rPr>
          <w:sz w:val="24"/>
          <w:szCs w:val="24"/>
        </w:rPr>
        <w:t xml:space="preserve"> </w:t>
      </w:r>
      <w:r w:rsidR="00577130" w:rsidRPr="00991DA6">
        <w:rPr>
          <w:sz w:val="24"/>
          <w:szCs w:val="24"/>
        </w:rPr>
        <w:t>American law review digest, infants subsection 55, 56. Subsection 163 General considerations</w:t>
      </w:r>
      <w:r>
        <w:rPr>
          <w:sz w:val="24"/>
          <w:szCs w:val="24"/>
        </w:rPr>
        <w:t xml:space="preserve"> </w:t>
      </w:r>
      <w:r w:rsidR="00577130" w:rsidRPr="00991DA6">
        <w:rPr>
          <w:sz w:val="24"/>
          <w:szCs w:val="24"/>
        </w:rPr>
        <w:t>Generally, an infant may acquire property rights, and he or she cannot be deprived thereof except as provided by law.</w:t>
      </w:r>
    </w:p>
    <w:p w14:paraId="1C7F82D2" w14:textId="77777777" w:rsidR="00991DA6" w:rsidRPr="00991DA6" w:rsidRDefault="00991DA6" w:rsidP="00991DA6">
      <w:pPr>
        <w:pStyle w:val="ListParagraph"/>
        <w:rPr>
          <w:sz w:val="24"/>
          <w:szCs w:val="24"/>
        </w:rPr>
      </w:pPr>
    </w:p>
    <w:p w14:paraId="62CA81C9"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sidR="00577130" w:rsidRPr="00991DA6">
        <w:rPr>
          <w:sz w:val="24"/>
          <w:szCs w:val="24"/>
        </w:rPr>
        <w:t>Generally, an infant may acquire property rights, but he or she is not regarded as capable of managing his or her property.  Hence, the law does not entrust him or her with the custody or control of his or her estate.</w:t>
      </w:r>
    </w:p>
    <w:p w14:paraId="0DE1F183" w14:textId="77777777" w:rsidR="00991DA6" w:rsidRPr="00991DA6" w:rsidRDefault="00991DA6" w:rsidP="00991DA6">
      <w:pPr>
        <w:pStyle w:val="ListParagraph"/>
        <w:rPr>
          <w:sz w:val="24"/>
          <w:szCs w:val="24"/>
        </w:rPr>
      </w:pPr>
    </w:p>
    <w:p w14:paraId="2FFADAE0"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 a</w:t>
      </w:r>
      <w:r w:rsidR="00577130" w:rsidRPr="00991DA6">
        <w:rPr>
          <w:sz w:val="24"/>
          <w:szCs w:val="24"/>
        </w:rPr>
        <w:t>n infant may not be deprived of his or her property rights except in the molds provided by law.  Also, an infant has no legal capacity irrevocably to abandon his or her property rights.</w:t>
      </w:r>
    </w:p>
    <w:p w14:paraId="45AB8443" w14:textId="77777777" w:rsidR="00991DA6" w:rsidRPr="00991DA6" w:rsidRDefault="00991DA6" w:rsidP="00991DA6">
      <w:pPr>
        <w:pStyle w:val="ListParagraph"/>
        <w:rPr>
          <w:sz w:val="24"/>
          <w:szCs w:val="24"/>
        </w:rPr>
      </w:pPr>
    </w:p>
    <w:p w14:paraId="5FFDE3B7"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sidR="00577130" w:rsidRPr="00991DA6">
        <w:rPr>
          <w:sz w:val="24"/>
          <w:szCs w:val="24"/>
        </w:rPr>
        <w:t>Subsection 164 ADVERSE POSSESSION</w:t>
      </w:r>
      <w:r>
        <w:rPr>
          <w:sz w:val="24"/>
          <w:szCs w:val="24"/>
        </w:rPr>
        <w:t xml:space="preserve"> </w:t>
      </w:r>
      <w:r w:rsidR="00577130" w:rsidRPr="00991DA6">
        <w:rPr>
          <w:sz w:val="24"/>
          <w:szCs w:val="24"/>
        </w:rPr>
        <w:t>Generally, the statute of limitations, so far as to permit the acquisition of property by adverse possession, is suspended as against infants during their disability, or is otherwise restricted in its application.</w:t>
      </w:r>
    </w:p>
    <w:p w14:paraId="2A15DA78" w14:textId="77777777" w:rsidR="00991DA6" w:rsidRPr="00991DA6" w:rsidRDefault="00991DA6" w:rsidP="00991DA6">
      <w:pPr>
        <w:pStyle w:val="ListParagraph"/>
        <w:rPr>
          <w:sz w:val="24"/>
          <w:szCs w:val="24"/>
        </w:rPr>
      </w:pPr>
    </w:p>
    <w:p w14:paraId="236AF228"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sidR="00577130" w:rsidRPr="00991DA6">
        <w:rPr>
          <w:sz w:val="24"/>
          <w:szCs w:val="24"/>
        </w:rPr>
        <w:t>Statutes of limitations either do not begin to run against an infant until the obtaining of majority, or where infancy does not toll the statutes, the infant is allowed a statutory period after attaining majority to contest any adverse possessions which commence during infancy.</w:t>
      </w:r>
    </w:p>
    <w:p w14:paraId="58D8A3B9" w14:textId="77777777" w:rsidR="00991DA6" w:rsidRPr="00991DA6" w:rsidRDefault="00991DA6" w:rsidP="00991DA6">
      <w:pPr>
        <w:pStyle w:val="ListParagraph"/>
        <w:rPr>
          <w:sz w:val="24"/>
          <w:szCs w:val="24"/>
        </w:rPr>
      </w:pPr>
    </w:p>
    <w:p w14:paraId="0A0DDD15"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t</w:t>
      </w:r>
      <w:r w:rsidR="00577130" w:rsidRPr="00991DA6">
        <w:rPr>
          <w:sz w:val="24"/>
          <w:szCs w:val="24"/>
        </w:rPr>
        <w:t>he suspension of statutes of limitations against infants rest on expressed statutory provisions and not on the common law. An infant may acquire title by adverse possession in the same manner as an adult.</w:t>
      </w:r>
    </w:p>
    <w:p w14:paraId="50E71F2F" w14:textId="77777777" w:rsidR="00991DA6" w:rsidRPr="00991DA6" w:rsidRDefault="00991DA6" w:rsidP="00991DA6">
      <w:pPr>
        <w:pStyle w:val="ListParagraph"/>
        <w:rPr>
          <w:sz w:val="24"/>
          <w:szCs w:val="24"/>
        </w:rPr>
      </w:pPr>
    </w:p>
    <w:p w14:paraId="4DA41C86"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sidR="00577130" w:rsidRPr="00991DA6">
        <w:rPr>
          <w:sz w:val="24"/>
          <w:szCs w:val="24"/>
        </w:rPr>
        <w:t>Subsection 165 DEPOSIT AND TRANSACTIONS WITH BANKS</w:t>
      </w:r>
      <w:r>
        <w:rPr>
          <w:sz w:val="24"/>
          <w:szCs w:val="24"/>
        </w:rPr>
        <w:t xml:space="preserve"> </w:t>
      </w:r>
      <w:r w:rsidR="00577130" w:rsidRPr="00991DA6">
        <w:rPr>
          <w:sz w:val="24"/>
          <w:szCs w:val="24"/>
        </w:rPr>
        <w:t>Infants made deposit funds and bank accounts and withdraw them as if they were adults.</w:t>
      </w:r>
    </w:p>
    <w:p w14:paraId="2BE72157" w14:textId="77777777" w:rsidR="00991DA6" w:rsidRPr="00991DA6" w:rsidRDefault="00991DA6" w:rsidP="00991DA6">
      <w:pPr>
        <w:pStyle w:val="ListParagraph"/>
        <w:rPr>
          <w:sz w:val="24"/>
          <w:szCs w:val="24"/>
        </w:rPr>
      </w:pPr>
    </w:p>
    <w:p w14:paraId="5CF6C638"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w</w:t>
      </w:r>
      <w:r w:rsidR="00577130" w:rsidRPr="00991DA6">
        <w:rPr>
          <w:sz w:val="24"/>
          <w:szCs w:val="24"/>
        </w:rPr>
        <w:t>here an infant is in absolute and lawful possession of money as his or her own property, he or she has a right to deposited it in any place f</w:t>
      </w:r>
      <w:r>
        <w:rPr>
          <w:sz w:val="24"/>
          <w:szCs w:val="24"/>
        </w:rPr>
        <w:t xml:space="preserve">or safe-keeping, as in a bank. </w:t>
      </w:r>
      <w:r w:rsidR="00577130" w:rsidRPr="00991DA6">
        <w:rPr>
          <w:sz w:val="24"/>
          <w:szCs w:val="24"/>
        </w:rPr>
        <w:t>He or she has a right to reclaim it at any time, and the person or institution so paying it to him or her assumes no risk in doing so.</w:t>
      </w:r>
    </w:p>
    <w:p w14:paraId="021F345B" w14:textId="77777777" w:rsidR="00991DA6" w:rsidRPr="00991DA6" w:rsidRDefault="00991DA6" w:rsidP="00991DA6">
      <w:pPr>
        <w:pStyle w:val="ListParagraph"/>
        <w:rPr>
          <w:sz w:val="24"/>
          <w:szCs w:val="24"/>
        </w:rPr>
      </w:pPr>
    </w:p>
    <w:p w14:paraId="02282AA7"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i</w:t>
      </w:r>
      <w:r w:rsidR="00577130" w:rsidRPr="00991DA6">
        <w:rPr>
          <w:sz w:val="24"/>
          <w:szCs w:val="24"/>
        </w:rPr>
        <w:t>n the manner of depositing and withdrawing funds an infant is in the same category with an adult, subject to the same obligations, equities, and offences.</w:t>
      </w:r>
      <w:r w:rsidRPr="00991DA6">
        <w:rPr>
          <w:sz w:val="24"/>
          <w:szCs w:val="24"/>
        </w:rPr>
        <w:t xml:space="preserve"> </w:t>
      </w:r>
    </w:p>
    <w:p w14:paraId="59F906DC" w14:textId="77777777" w:rsidR="00991DA6" w:rsidRPr="00991DA6" w:rsidRDefault="00991DA6" w:rsidP="00991DA6">
      <w:pPr>
        <w:pStyle w:val="ListParagraph"/>
        <w:rPr>
          <w:sz w:val="24"/>
          <w:szCs w:val="24"/>
        </w:rPr>
      </w:pPr>
    </w:p>
    <w:p w14:paraId="41890D9E"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sidR="00577130" w:rsidRPr="00991DA6">
        <w:rPr>
          <w:sz w:val="24"/>
          <w:szCs w:val="24"/>
        </w:rPr>
        <w:t>Subsection 166 INTERMEDDLING WITH ESTATES OF INFANTS.</w:t>
      </w:r>
      <w:r>
        <w:rPr>
          <w:sz w:val="24"/>
          <w:szCs w:val="24"/>
        </w:rPr>
        <w:t xml:space="preserve"> </w:t>
      </w:r>
      <w:r w:rsidR="00577130" w:rsidRPr="00991DA6">
        <w:rPr>
          <w:sz w:val="24"/>
          <w:szCs w:val="24"/>
        </w:rPr>
        <w:t xml:space="preserve">Anyone who intermeddles with the property of an infant </w:t>
      </w:r>
      <w:r>
        <w:rPr>
          <w:sz w:val="24"/>
          <w:szCs w:val="24"/>
        </w:rPr>
        <w:t xml:space="preserve">and this includes you, </w:t>
      </w:r>
      <w:r w:rsidR="00577130" w:rsidRPr="00991DA6">
        <w:rPr>
          <w:sz w:val="24"/>
          <w:szCs w:val="24"/>
        </w:rPr>
        <w:t>without authority is liable therefor.</w:t>
      </w:r>
      <w:r>
        <w:rPr>
          <w:sz w:val="24"/>
          <w:szCs w:val="24"/>
        </w:rPr>
        <w:t xml:space="preserve"> </w:t>
      </w:r>
      <w:r w:rsidR="00577130" w:rsidRPr="00991DA6">
        <w:rPr>
          <w:sz w:val="24"/>
          <w:szCs w:val="24"/>
        </w:rPr>
        <w:t>Anyone who intermeddles with the property of an infant, without authority, is liable to account therefor. Thus, an intermeddler maybe liable for rents and profits or for any injury to the infants estate, although he or she may not be liable for such injury if his or her administration is beneficial and he or she accounts fairly. Such a person may be treated by the infant as his or her guardian or Bailee, although the relationship cannot be set up for his or her own benefit against the infant owner.</w:t>
      </w:r>
    </w:p>
    <w:p w14:paraId="41DC4795" w14:textId="77777777" w:rsidR="00991DA6" w:rsidRPr="00991DA6" w:rsidRDefault="00991DA6" w:rsidP="00991DA6">
      <w:pPr>
        <w:pStyle w:val="ListParagraph"/>
        <w:rPr>
          <w:sz w:val="24"/>
          <w:szCs w:val="24"/>
        </w:rPr>
      </w:pPr>
    </w:p>
    <w:p w14:paraId="3AB2E929"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577130">
        <w:rPr>
          <w:sz w:val="24"/>
          <w:szCs w:val="24"/>
        </w:rPr>
        <w:t xml:space="preserve"> </w:t>
      </w:r>
      <w:r>
        <w:rPr>
          <w:sz w:val="24"/>
          <w:szCs w:val="24"/>
        </w:rPr>
        <w:t>t</w:t>
      </w:r>
      <w:r w:rsidR="00577130" w:rsidRPr="00577130">
        <w:rPr>
          <w:sz w:val="24"/>
          <w:szCs w:val="24"/>
        </w:rPr>
        <w:t>he court may order an infant’s property to be applied to the maintenance of the infant where he or she is without other means of support or education</w:t>
      </w:r>
      <w:r w:rsidR="00577130">
        <w:rPr>
          <w:sz w:val="24"/>
          <w:szCs w:val="24"/>
        </w:rPr>
        <w:t>; ask your</w:t>
      </w:r>
      <w:r w:rsidR="00577130" w:rsidRPr="00577130">
        <w:rPr>
          <w:sz w:val="24"/>
          <w:szCs w:val="24"/>
        </w:rPr>
        <w:t>self "How can a</w:t>
      </w:r>
      <w:r w:rsidR="00577130">
        <w:rPr>
          <w:sz w:val="24"/>
          <w:szCs w:val="24"/>
        </w:rPr>
        <w:t>n</w:t>
      </w:r>
      <w:r w:rsidR="00577130" w:rsidRPr="00577130">
        <w:rPr>
          <w:sz w:val="24"/>
          <w:szCs w:val="24"/>
        </w:rPr>
        <w:t xml:space="preserve"> INFANT OWN PROPERTY"?</w:t>
      </w:r>
    </w:p>
    <w:p w14:paraId="7CA78F0D" w14:textId="77777777" w:rsidR="00991DA6" w:rsidRPr="00991DA6" w:rsidRDefault="00991DA6" w:rsidP="00991DA6">
      <w:pPr>
        <w:pStyle w:val="ListParagraph"/>
        <w:rPr>
          <w:sz w:val="24"/>
          <w:szCs w:val="24"/>
        </w:rPr>
      </w:pPr>
    </w:p>
    <w:p w14:paraId="4327D8AA" w14:textId="77777777" w:rsidR="00991DA6" w:rsidRDefault="00991DA6" w:rsidP="00702DF3">
      <w:pPr>
        <w:pStyle w:val="ListParagraph"/>
        <w:numPr>
          <w:ilvl w:val="0"/>
          <w:numId w:val="18"/>
        </w:numPr>
        <w:spacing w:line="360" w:lineRule="auto"/>
        <w:rPr>
          <w:sz w:val="24"/>
          <w:szCs w:val="24"/>
        </w:rPr>
      </w:pPr>
      <w:r w:rsidRPr="00991DA6">
        <w:rPr>
          <w:sz w:val="24"/>
          <w:szCs w:val="24"/>
        </w:rPr>
        <w:t xml:space="preserve">PROOF OF CLAIM, that </w:t>
      </w:r>
      <w:r w:rsidR="00577130" w:rsidRPr="00991DA6">
        <w:rPr>
          <w:sz w:val="24"/>
          <w:szCs w:val="24"/>
        </w:rPr>
        <w:t>"An infant may acquire title by adverse possession in the same manner as an adult.</w:t>
      </w:r>
      <w:r w:rsidR="00577130" w:rsidRPr="00991DA6">
        <w:rPr>
          <w:sz w:val="24"/>
          <w:szCs w:val="24"/>
          <w:vertAlign w:val="subscript"/>
        </w:rPr>
        <w:t>1</w:t>
      </w:r>
    </w:p>
    <w:p w14:paraId="6AAFBDCF" w14:textId="77777777" w:rsidR="00991DA6" w:rsidRPr="00991DA6" w:rsidRDefault="00991DA6" w:rsidP="00991DA6">
      <w:pPr>
        <w:pStyle w:val="ListParagraph"/>
        <w:rPr>
          <w:sz w:val="24"/>
          <w:szCs w:val="24"/>
        </w:rPr>
      </w:pPr>
    </w:p>
    <w:p w14:paraId="7311960C"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sidR="00577130" w:rsidRPr="00991DA6">
        <w:rPr>
          <w:sz w:val="24"/>
          <w:szCs w:val="24"/>
        </w:rPr>
        <w:t>statutes of limitations either do not begin to run against an infant until</w:t>
      </w:r>
      <w:r>
        <w:rPr>
          <w:sz w:val="24"/>
          <w:szCs w:val="24"/>
        </w:rPr>
        <w:t xml:space="preserve"> </w:t>
      </w:r>
      <w:r w:rsidR="00577130" w:rsidRPr="00991DA6">
        <w:rPr>
          <w:sz w:val="24"/>
          <w:szCs w:val="24"/>
        </w:rPr>
        <w:t>the attaining of majority</w:t>
      </w:r>
      <w:r w:rsidR="00577130" w:rsidRPr="00991DA6">
        <w:rPr>
          <w:sz w:val="24"/>
          <w:szCs w:val="24"/>
          <w:vertAlign w:val="subscript"/>
        </w:rPr>
        <w:t>2</w:t>
      </w:r>
      <w:r w:rsidR="00577130" w:rsidRPr="00991DA6">
        <w:rPr>
          <w:sz w:val="24"/>
          <w:szCs w:val="24"/>
        </w:rPr>
        <w:t xml:space="preserve"> or, where infancy does not toll the statutes, the infant is a</w:t>
      </w:r>
      <w:r w:rsidRPr="00991DA6">
        <w:rPr>
          <w:sz w:val="24"/>
          <w:szCs w:val="24"/>
        </w:rPr>
        <w:t xml:space="preserve">llowed a statutory period after </w:t>
      </w:r>
      <w:r w:rsidR="00577130" w:rsidRPr="00991DA6">
        <w:rPr>
          <w:sz w:val="24"/>
          <w:szCs w:val="24"/>
        </w:rPr>
        <w:t>attaining majority to contest an adverse possession which commenced during infancy.</w:t>
      </w:r>
      <w:r w:rsidR="00577130" w:rsidRPr="00991DA6">
        <w:rPr>
          <w:sz w:val="24"/>
          <w:szCs w:val="24"/>
          <w:vertAlign w:val="subscript"/>
        </w:rPr>
        <w:t>3</w:t>
      </w:r>
      <w:r w:rsidR="00577130" w:rsidRPr="00991DA6">
        <w:rPr>
          <w:sz w:val="24"/>
          <w:szCs w:val="24"/>
        </w:rPr>
        <w:t xml:space="preserve"> </w:t>
      </w:r>
    </w:p>
    <w:p w14:paraId="04B64120" w14:textId="77777777" w:rsidR="00991DA6" w:rsidRPr="00991DA6" w:rsidRDefault="00991DA6" w:rsidP="00991DA6">
      <w:pPr>
        <w:pStyle w:val="ListParagraph"/>
        <w:rPr>
          <w:sz w:val="24"/>
          <w:szCs w:val="24"/>
        </w:rPr>
      </w:pPr>
    </w:p>
    <w:p w14:paraId="5EED185A" w14:textId="77777777" w:rsidR="00577130" w:rsidRP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t</w:t>
      </w:r>
      <w:r w:rsidR="00577130" w:rsidRPr="00991DA6">
        <w:rPr>
          <w:sz w:val="24"/>
          <w:szCs w:val="24"/>
        </w:rPr>
        <w:t>he suspension of the statutes of limitations against infants rests on express statutory provisions and not on the common law.</w:t>
      </w:r>
      <w:r w:rsidR="00577130" w:rsidRPr="00991DA6">
        <w:rPr>
          <w:sz w:val="24"/>
          <w:szCs w:val="24"/>
          <w:vertAlign w:val="subscript"/>
        </w:rPr>
        <w:t>4</w:t>
      </w:r>
      <w:r w:rsidR="00577130" w:rsidRPr="00991DA6">
        <w:rPr>
          <w:sz w:val="24"/>
          <w:szCs w:val="24"/>
        </w:rPr>
        <w:t>"</w:t>
      </w:r>
    </w:p>
    <w:p w14:paraId="48CC2995" w14:textId="77777777" w:rsidR="00577130" w:rsidRPr="00577130" w:rsidRDefault="00577130" w:rsidP="00577130">
      <w:pPr>
        <w:pStyle w:val="ListParagraph"/>
        <w:spacing w:line="360" w:lineRule="auto"/>
        <w:ind w:left="1080"/>
        <w:rPr>
          <w:sz w:val="24"/>
          <w:szCs w:val="24"/>
        </w:rPr>
      </w:pPr>
      <w:r w:rsidRPr="00577130">
        <w:rPr>
          <w:sz w:val="24"/>
          <w:szCs w:val="24"/>
        </w:rPr>
        <w:t>Footnotes</w:t>
      </w:r>
    </w:p>
    <w:p w14:paraId="5B6420C1" w14:textId="77777777" w:rsidR="00577130" w:rsidRPr="00577130" w:rsidRDefault="00577130" w:rsidP="00577130">
      <w:pPr>
        <w:pStyle w:val="ListParagraph"/>
        <w:spacing w:line="360" w:lineRule="auto"/>
        <w:ind w:left="1080"/>
        <w:rPr>
          <w:sz w:val="24"/>
          <w:szCs w:val="24"/>
        </w:rPr>
      </w:pPr>
      <w:r w:rsidRPr="00577130">
        <w:rPr>
          <w:sz w:val="24"/>
          <w:szCs w:val="24"/>
        </w:rPr>
        <w:t>1 Del.—Tubbs v. E &amp; E Flood Farms, L.P., 13 A.3d 759 (Del. Ch. 2011).</w:t>
      </w:r>
    </w:p>
    <w:p w14:paraId="2B496DF9" w14:textId="77777777" w:rsidR="00577130" w:rsidRPr="00577130" w:rsidRDefault="00577130" w:rsidP="00577130">
      <w:pPr>
        <w:pStyle w:val="ListParagraph"/>
        <w:spacing w:line="360" w:lineRule="auto"/>
        <w:ind w:left="1080"/>
        <w:rPr>
          <w:sz w:val="24"/>
          <w:szCs w:val="24"/>
        </w:rPr>
      </w:pPr>
      <w:r w:rsidRPr="00577130">
        <w:rPr>
          <w:sz w:val="24"/>
          <w:szCs w:val="24"/>
        </w:rPr>
        <w:t>Ill.—Deatherage v. Lewis, 131 Ill. App. 3d 685, 86 Ill. Dec. 797, 475 N.E.2d 1364 (5th Dist. 1985).</w:t>
      </w:r>
    </w:p>
    <w:p w14:paraId="3B0CA57A" w14:textId="77777777" w:rsidR="00577130" w:rsidRPr="00577130" w:rsidRDefault="00577130" w:rsidP="00577130">
      <w:pPr>
        <w:pStyle w:val="ListParagraph"/>
        <w:spacing w:line="360" w:lineRule="auto"/>
        <w:ind w:left="1080"/>
        <w:rPr>
          <w:sz w:val="24"/>
          <w:szCs w:val="24"/>
        </w:rPr>
      </w:pPr>
      <w:r w:rsidRPr="00577130">
        <w:rPr>
          <w:sz w:val="24"/>
          <w:szCs w:val="24"/>
        </w:rPr>
        <w:t>2. Ga.—Reece v. Smith, 276 Ga. 404, 577 S.E.2d 583 (2003).</w:t>
      </w:r>
    </w:p>
    <w:p w14:paraId="6F34FFC0" w14:textId="77777777" w:rsidR="00577130" w:rsidRPr="00577130" w:rsidRDefault="00577130" w:rsidP="00577130">
      <w:pPr>
        <w:pStyle w:val="ListParagraph"/>
        <w:spacing w:line="360" w:lineRule="auto"/>
        <w:ind w:left="1080"/>
        <w:rPr>
          <w:sz w:val="24"/>
          <w:szCs w:val="24"/>
        </w:rPr>
      </w:pPr>
      <w:r w:rsidRPr="00577130">
        <w:rPr>
          <w:sz w:val="24"/>
          <w:szCs w:val="24"/>
        </w:rPr>
        <w:t>La.—Huval v. Dupuis, 302 So. 2d 636 (La. Ct. App. 3d Cir. 1974).</w:t>
      </w:r>
    </w:p>
    <w:p w14:paraId="5F445F0F" w14:textId="77777777" w:rsidR="00577130" w:rsidRPr="00577130" w:rsidRDefault="00577130" w:rsidP="00577130">
      <w:pPr>
        <w:pStyle w:val="ListParagraph"/>
        <w:spacing w:line="360" w:lineRule="auto"/>
        <w:ind w:left="1080"/>
        <w:rPr>
          <w:sz w:val="24"/>
          <w:szCs w:val="24"/>
        </w:rPr>
      </w:pPr>
      <w:r w:rsidRPr="00577130">
        <w:rPr>
          <w:sz w:val="24"/>
          <w:szCs w:val="24"/>
        </w:rPr>
        <w:t xml:space="preserve">Tex.—Portwood v. Buckalew, 521 S.W.2d 904 (Tex. Civ. App. Tyler 1975), </w:t>
      </w:r>
    </w:p>
    <w:p w14:paraId="5CFFBB75" w14:textId="77777777" w:rsidR="00577130" w:rsidRPr="00577130" w:rsidRDefault="00577130" w:rsidP="00577130">
      <w:pPr>
        <w:pStyle w:val="ListParagraph"/>
        <w:spacing w:line="360" w:lineRule="auto"/>
        <w:ind w:left="1080"/>
        <w:rPr>
          <w:sz w:val="24"/>
          <w:szCs w:val="24"/>
        </w:rPr>
      </w:pPr>
      <w:r w:rsidRPr="00577130">
        <w:rPr>
          <w:sz w:val="24"/>
          <w:szCs w:val="24"/>
        </w:rPr>
        <w:t>writ refused n.r.e., (July 23, 1975).</w:t>
      </w:r>
    </w:p>
    <w:p w14:paraId="59C75EC1" w14:textId="77777777" w:rsidR="00577130" w:rsidRPr="00577130" w:rsidRDefault="00577130" w:rsidP="00577130">
      <w:pPr>
        <w:pStyle w:val="ListParagraph"/>
        <w:spacing w:line="360" w:lineRule="auto"/>
        <w:ind w:left="1080"/>
        <w:rPr>
          <w:sz w:val="24"/>
          <w:szCs w:val="24"/>
        </w:rPr>
      </w:pPr>
      <w:r w:rsidRPr="00577130">
        <w:rPr>
          <w:sz w:val="24"/>
          <w:szCs w:val="24"/>
        </w:rPr>
        <w:t xml:space="preserve">3. La.—Doiron v. Schwing Lumber &amp; Shingle Co., 251 So. 2d 506 (La. Ct. App. 1st Cir. 1971), </w:t>
      </w:r>
    </w:p>
    <w:p w14:paraId="508AF77E" w14:textId="77777777" w:rsidR="00577130" w:rsidRPr="00577130" w:rsidRDefault="00577130" w:rsidP="00577130">
      <w:pPr>
        <w:pStyle w:val="ListParagraph"/>
        <w:spacing w:line="360" w:lineRule="auto"/>
        <w:ind w:left="1080"/>
        <w:rPr>
          <w:sz w:val="24"/>
          <w:szCs w:val="24"/>
        </w:rPr>
      </w:pPr>
      <w:r w:rsidRPr="00577130">
        <w:rPr>
          <w:sz w:val="24"/>
          <w:szCs w:val="24"/>
        </w:rPr>
        <w:t>writ refused, 259 La. 903, 253 So. 2d 223 (1971).</w:t>
      </w:r>
    </w:p>
    <w:p w14:paraId="7E456D65" w14:textId="77777777" w:rsidR="00577130" w:rsidRPr="00577130" w:rsidRDefault="00577130" w:rsidP="00577130">
      <w:pPr>
        <w:pStyle w:val="ListParagraph"/>
        <w:spacing w:line="360" w:lineRule="auto"/>
        <w:ind w:left="1080"/>
        <w:rPr>
          <w:sz w:val="24"/>
          <w:szCs w:val="24"/>
        </w:rPr>
      </w:pPr>
      <w:r w:rsidRPr="00577130">
        <w:rPr>
          <w:sz w:val="24"/>
          <w:szCs w:val="24"/>
        </w:rPr>
        <w:t>Minn.—Voegele v. Mahoney, 237 Minn. 43, 54 N.W.2d 15 (1952).</w:t>
      </w:r>
    </w:p>
    <w:p w14:paraId="4882A69D" w14:textId="77777777" w:rsidR="00577130" w:rsidRPr="00577130" w:rsidRDefault="00577130" w:rsidP="00577130">
      <w:pPr>
        <w:pStyle w:val="ListParagraph"/>
        <w:spacing w:line="360" w:lineRule="auto"/>
        <w:ind w:left="1080"/>
        <w:rPr>
          <w:sz w:val="24"/>
          <w:szCs w:val="24"/>
        </w:rPr>
      </w:pPr>
      <w:r w:rsidRPr="00577130">
        <w:rPr>
          <w:sz w:val="24"/>
          <w:szCs w:val="24"/>
        </w:rPr>
        <w:t>Okla.—Richards v. Freeman, 1952 OK 174, 207 Okla. 100, 247 P.2d 731 (1952).</w:t>
      </w:r>
    </w:p>
    <w:p w14:paraId="573EB6AA" w14:textId="77777777" w:rsidR="00577130" w:rsidRPr="00577130" w:rsidRDefault="00577130" w:rsidP="00577130">
      <w:pPr>
        <w:pStyle w:val="ListParagraph"/>
        <w:spacing w:line="360" w:lineRule="auto"/>
        <w:ind w:left="1080"/>
        <w:rPr>
          <w:sz w:val="24"/>
          <w:szCs w:val="24"/>
        </w:rPr>
      </w:pPr>
      <w:r w:rsidRPr="00577130">
        <w:rPr>
          <w:sz w:val="24"/>
          <w:szCs w:val="24"/>
        </w:rPr>
        <w:t>4. U.S.—Schauble v. Schulz, 137 F. 389 (C.C.A. 8th Cir. 1905).</w:t>
      </w:r>
    </w:p>
    <w:p w14:paraId="1BF28B99" w14:textId="77777777" w:rsidR="00577130" w:rsidRPr="00577130" w:rsidRDefault="00577130" w:rsidP="00577130">
      <w:pPr>
        <w:pStyle w:val="ListParagraph"/>
        <w:spacing w:line="360" w:lineRule="auto"/>
        <w:ind w:left="1080"/>
        <w:rPr>
          <w:sz w:val="24"/>
          <w:szCs w:val="24"/>
        </w:rPr>
      </w:pPr>
      <w:r w:rsidRPr="00577130">
        <w:rPr>
          <w:sz w:val="24"/>
          <w:szCs w:val="24"/>
        </w:rPr>
        <w:lastRenderedPageBreak/>
        <w:t>Okla.—Pearson v. Hasty, 1943 OK 179, 192 Okla. 425, 137 P.2d 545, 147 A.L.R. 232 (1943).</w:t>
      </w:r>
    </w:p>
    <w:p w14:paraId="42E23F61" w14:textId="77777777" w:rsidR="00991DA6" w:rsidRPr="00991DA6" w:rsidRDefault="00991DA6" w:rsidP="00991DA6">
      <w:pPr>
        <w:pStyle w:val="ListParagraph"/>
        <w:rPr>
          <w:sz w:val="24"/>
          <w:szCs w:val="24"/>
        </w:rPr>
      </w:pPr>
    </w:p>
    <w:p w14:paraId="7CA63B0F"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577130">
        <w:rPr>
          <w:sz w:val="24"/>
          <w:szCs w:val="24"/>
        </w:rPr>
        <w:t xml:space="preserve"> </w:t>
      </w:r>
      <w:r w:rsidR="00577130" w:rsidRPr="00577130">
        <w:rPr>
          <w:sz w:val="24"/>
          <w:szCs w:val="24"/>
        </w:rPr>
        <w:t xml:space="preserve">Corpus Juris </w:t>
      </w:r>
      <w:r>
        <w:rPr>
          <w:sz w:val="24"/>
          <w:szCs w:val="24"/>
        </w:rPr>
        <w:t xml:space="preserve">Secundum 43 C.J.S. Infants </w:t>
      </w:r>
      <w:r w:rsidR="00577130" w:rsidRPr="00991DA6">
        <w:rPr>
          <w:sz w:val="24"/>
          <w:szCs w:val="24"/>
        </w:rPr>
        <w:t xml:space="preserve">§ 248. Transactions by infants with banks Number Digest infants </w:t>
      </w:r>
      <w:r w:rsidR="00577130" w:rsidRPr="00991DA6">
        <w:rPr>
          <w:b/>
          <w:sz w:val="24"/>
          <w:szCs w:val="24"/>
          <w:vertAlign w:val="superscript"/>
        </w:rPr>
        <w:t>1074</w:t>
      </w:r>
      <w:r>
        <w:rPr>
          <w:b/>
          <w:sz w:val="24"/>
          <w:szCs w:val="24"/>
          <w:vertAlign w:val="superscript"/>
        </w:rPr>
        <w:t xml:space="preserve"> </w:t>
      </w:r>
      <w:r w:rsidR="00577130" w:rsidRPr="00991DA6">
        <w:rPr>
          <w:sz w:val="24"/>
          <w:szCs w:val="24"/>
        </w:rPr>
        <w:t>Infants may deposit funds in bank accounts and withdraw them as if they were adults.</w:t>
      </w:r>
    </w:p>
    <w:p w14:paraId="1034B1F4" w14:textId="77777777" w:rsidR="00991DA6" w:rsidRDefault="00991DA6" w:rsidP="00991DA6">
      <w:pPr>
        <w:pStyle w:val="ListParagraph"/>
        <w:spacing w:line="360" w:lineRule="auto"/>
        <w:ind w:left="1080"/>
        <w:rPr>
          <w:sz w:val="24"/>
          <w:szCs w:val="24"/>
        </w:rPr>
      </w:pPr>
    </w:p>
    <w:p w14:paraId="509B88B9" w14:textId="77777777" w:rsid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w</w:t>
      </w:r>
      <w:r w:rsidR="00577130" w:rsidRPr="00991DA6">
        <w:rPr>
          <w:sz w:val="24"/>
          <w:szCs w:val="24"/>
        </w:rPr>
        <w:t>here an infant is in absolute and lawful possession of money as his or her own property, he or she has a right to deposit it</w:t>
      </w:r>
      <w:r>
        <w:rPr>
          <w:sz w:val="24"/>
          <w:szCs w:val="24"/>
        </w:rPr>
        <w:t xml:space="preserve"> in any place for safe-keeping</w:t>
      </w:r>
      <w:r w:rsidRPr="00991DA6">
        <w:rPr>
          <w:b/>
          <w:sz w:val="24"/>
          <w:szCs w:val="24"/>
          <w:vertAlign w:val="subscript"/>
        </w:rPr>
        <w:t>1</w:t>
      </w:r>
      <w:r>
        <w:rPr>
          <w:sz w:val="24"/>
          <w:szCs w:val="24"/>
        </w:rPr>
        <w:t xml:space="preserve"> </w:t>
      </w:r>
      <w:r w:rsidR="00577130" w:rsidRPr="00991DA6">
        <w:rPr>
          <w:sz w:val="24"/>
          <w:szCs w:val="24"/>
        </w:rPr>
        <w:t>as in a bank.</w:t>
      </w:r>
      <w:r w:rsidR="00577130" w:rsidRPr="00991DA6">
        <w:rPr>
          <w:b/>
          <w:sz w:val="24"/>
          <w:szCs w:val="24"/>
          <w:vertAlign w:val="subscript"/>
        </w:rPr>
        <w:t>2</w:t>
      </w:r>
    </w:p>
    <w:p w14:paraId="79D90C0D" w14:textId="77777777" w:rsidR="00991DA6" w:rsidRPr="00991DA6" w:rsidRDefault="00991DA6" w:rsidP="00991DA6">
      <w:pPr>
        <w:pStyle w:val="ListParagraph"/>
        <w:rPr>
          <w:sz w:val="24"/>
          <w:szCs w:val="24"/>
        </w:rPr>
      </w:pPr>
    </w:p>
    <w:p w14:paraId="16B04FAD" w14:textId="77777777" w:rsidR="00577130" w:rsidRPr="00991DA6" w:rsidRDefault="00991DA6" w:rsidP="00991DA6">
      <w:pPr>
        <w:pStyle w:val="ListParagraph"/>
        <w:numPr>
          <w:ilvl w:val="0"/>
          <w:numId w:val="18"/>
        </w:numPr>
        <w:spacing w:line="360" w:lineRule="auto"/>
        <w:rPr>
          <w:sz w:val="24"/>
          <w:szCs w:val="24"/>
        </w:rPr>
      </w:pPr>
      <w:r w:rsidRPr="001B4C11">
        <w:rPr>
          <w:sz w:val="24"/>
          <w:szCs w:val="24"/>
        </w:rPr>
        <w:t xml:space="preserve">PROOF OF CLAIM, </w:t>
      </w:r>
      <w:r>
        <w:rPr>
          <w:sz w:val="24"/>
          <w:szCs w:val="24"/>
        </w:rPr>
        <w:t>that</w:t>
      </w:r>
      <w:r w:rsidRPr="00991DA6">
        <w:rPr>
          <w:sz w:val="24"/>
          <w:szCs w:val="24"/>
        </w:rPr>
        <w:t xml:space="preserve"> </w:t>
      </w:r>
      <w:r>
        <w:rPr>
          <w:sz w:val="24"/>
          <w:szCs w:val="24"/>
        </w:rPr>
        <w:t>h</w:t>
      </w:r>
      <w:r w:rsidR="00577130" w:rsidRPr="00991DA6">
        <w:rPr>
          <w:sz w:val="24"/>
          <w:szCs w:val="24"/>
        </w:rPr>
        <w:t>e or she has a right to reclaim it at any time,</w:t>
      </w:r>
      <w:r w:rsidR="00577130" w:rsidRPr="00991DA6">
        <w:rPr>
          <w:b/>
          <w:sz w:val="24"/>
          <w:szCs w:val="24"/>
          <w:vertAlign w:val="subscript"/>
        </w:rPr>
        <w:t xml:space="preserve">3 </w:t>
      </w:r>
      <w:r w:rsidR="00577130" w:rsidRPr="00991DA6">
        <w:rPr>
          <w:sz w:val="24"/>
          <w:szCs w:val="24"/>
        </w:rPr>
        <w:t>and the person or institution so paying it to him or her assumes no risk in so doing.</w:t>
      </w:r>
      <w:r w:rsidR="00577130" w:rsidRPr="00991DA6">
        <w:rPr>
          <w:b/>
          <w:sz w:val="24"/>
          <w:szCs w:val="24"/>
          <w:vertAlign w:val="subscript"/>
        </w:rPr>
        <w:t>4</w:t>
      </w:r>
      <w:r>
        <w:rPr>
          <w:b/>
          <w:sz w:val="24"/>
          <w:szCs w:val="24"/>
          <w:vertAlign w:val="subscript"/>
        </w:rPr>
        <w:t xml:space="preserve"> </w:t>
      </w:r>
      <w:r w:rsidR="00577130" w:rsidRPr="00991DA6">
        <w:rPr>
          <w:sz w:val="24"/>
          <w:szCs w:val="24"/>
        </w:rPr>
        <w:t>In the matter of depositing and withdrawing funds, an infant is in the same category with an adult,</w:t>
      </w:r>
      <w:r w:rsidR="00577130" w:rsidRPr="00991DA6">
        <w:rPr>
          <w:b/>
          <w:sz w:val="24"/>
          <w:szCs w:val="24"/>
          <w:vertAlign w:val="subscript"/>
        </w:rPr>
        <w:t>5</w:t>
      </w:r>
      <w:r w:rsidR="00577130" w:rsidRPr="00991DA6">
        <w:rPr>
          <w:sz w:val="24"/>
          <w:szCs w:val="24"/>
        </w:rPr>
        <w:t xml:space="preserve"> subject to the same obligations, equities, and defenses.</w:t>
      </w:r>
      <w:r w:rsidR="00577130" w:rsidRPr="00991DA6">
        <w:rPr>
          <w:b/>
          <w:sz w:val="24"/>
          <w:szCs w:val="24"/>
          <w:vertAlign w:val="subscript"/>
        </w:rPr>
        <w:t>6</w:t>
      </w:r>
    </w:p>
    <w:p w14:paraId="04ED6A8E" w14:textId="77777777" w:rsidR="00577130" w:rsidRPr="00577130" w:rsidRDefault="00577130" w:rsidP="00577130">
      <w:pPr>
        <w:pStyle w:val="ListParagraph"/>
        <w:spacing w:line="360" w:lineRule="auto"/>
        <w:ind w:left="1080"/>
        <w:rPr>
          <w:sz w:val="24"/>
          <w:szCs w:val="24"/>
        </w:rPr>
      </w:pPr>
      <w:r w:rsidRPr="00577130">
        <w:rPr>
          <w:sz w:val="24"/>
          <w:szCs w:val="24"/>
        </w:rPr>
        <w:t>Footnotes</w:t>
      </w:r>
    </w:p>
    <w:p w14:paraId="231D80BC" w14:textId="77777777" w:rsidR="00577130" w:rsidRPr="00577130" w:rsidRDefault="00577130" w:rsidP="00577130">
      <w:pPr>
        <w:pStyle w:val="ListParagraph"/>
        <w:spacing w:line="360" w:lineRule="auto"/>
        <w:ind w:left="1080"/>
        <w:rPr>
          <w:sz w:val="24"/>
          <w:szCs w:val="24"/>
        </w:rPr>
      </w:pPr>
      <w:r w:rsidRPr="00991DA6">
        <w:rPr>
          <w:rFonts w:ascii="Bauhaus 93" w:hAnsi="Bauhaus 93"/>
          <w:sz w:val="24"/>
          <w:szCs w:val="24"/>
        </w:rPr>
        <w:t>1</w:t>
      </w:r>
      <w:r w:rsidRPr="00577130">
        <w:rPr>
          <w:sz w:val="24"/>
          <w:szCs w:val="24"/>
        </w:rPr>
        <w:t>.</w:t>
      </w:r>
      <w:r w:rsidRPr="00577130">
        <w:rPr>
          <w:sz w:val="24"/>
          <w:szCs w:val="24"/>
        </w:rPr>
        <w:tab/>
        <w:t>Ind.—Smalley v. Central Trust &amp; Savings Co., Newcastle, Ind., 72 Ind. App. 296, 125 N.E. 789 (1920).</w:t>
      </w:r>
    </w:p>
    <w:p w14:paraId="3DE07A26" w14:textId="77777777" w:rsidR="00577130" w:rsidRPr="00577130" w:rsidRDefault="00577130" w:rsidP="00577130">
      <w:pPr>
        <w:pStyle w:val="ListParagraph"/>
        <w:spacing w:line="360" w:lineRule="auto"/>
        <w:ind w:left="1080"/>
        <w:rPr>
          <w:sz w:val="24"/>
          <w:szCs w:val="24"/>
        </w:rPr>
      </w:pPr>
      <w:r w:rsidRPr="00577130">
        <w:rPr>
          <w:sz w:val="24"/>
          <w:szCs w:val="24"/>
        </w:rPr>
        <w:t>Mo.—Phillips v. Savings Trust Co. of St. Louis, 231 Mo. App. 1178, 85 S.W.2d 923 (1935).</w:t>
      </w:r>
    </w:p>
    <w:p w14:paraId="67BAD314" w14:textId="77777777" w:rsidR="00577130" w:rsidRPr="00577130" w:rsidRDefault="00577130" w:rsidP="00577130">
      <w:pPr>
        <w:pStyle w:val="ListParagraph"/>
        <w:spacing w:line="360" w:lineRule="auto"/>
        <w:ind w:left="1080"/>
        <w:rPr>
          <w:sz w:val="24"/>
          <w:szCs w:val="24"/>
        </w:rPr>
      </w:pPr>
      <w:r w:rsidRPr="00991DA6">
        <w:rPr>
          <w:rFonts w:ascii="Bauhaus 93" w:hAnsi="Bauhaus 93"/>
          <w:sz w:val="24"/>
          <w:szCs w:val="24"/>
        </w:rPr>
        <w:t>2</w:t>
      </w:r>
      <w:r w:rsidRPr="00577130">
        <w:rPr>
          <w:sz w:val="24"/>
          <w:szCs w:val="24"/>
        </w:rPr>
        <w:t>.</w:t>
      </w:r>
      <w:r w:rsidRPr="00577130">
        <w:rPr>
          <w:sz w:val="24"/>
          <w:szCs w:val="24"/>
        </w:rPr>
        <w:tab/>
        <w:t>Mo.—Phillips v. Savings Trust Co. of St. Louis, 231 Mo. App. 1178, 85 S.W.2d 923 (1935).</w:t>
      </w:r>
    </w:p>
    <w:p w14:paraId="054086DA" w14:textId="77777777" w:rsidR="00577130" w:rsidRPr="00577130" w:rsidRDefault="00577130" w:rsidP="00577130">
      <w:pPr>
        <w:pStyle w:val="ListParagraph"/>
        <w:spacing w:line="360" w:lineRule="auto"/>
        <w:ind w:left="1080"/>
        <w:rPr>
          <w:sz w:val="24"/>
          <w:szCs w:val="24"/>
        </w:rPr>
      </w:pPr>
      <w:r w:rsidRPr="00991DA6">
        <w:rPr>
          <w:rFonts w:ascii="Bauhaus 93" w:hAnsi="Bauhaus 93"/>
          <w:sz w:val="24"/>
          <w:szCs w:val="24"/>
        </w:rPr>
        <w:t>3</w:t>
      </w:r>
      <w:r w:rsidRPr="00577130">
        <w:rPr>
          <w:sz w:val="24"/>
          <w:szCs w:val="24"/>
        </w:rPr>
        <w:t>.</w:t>
      </w:r>
      <w:r w:rsidRPr="00577130">
        <w:rPr>
          <w:sz w:val="24"/>
          <w:szCs w:val="24"/>
        </w:rPr>
        <w:tab/>
        <w:t>Mo.—Phillips v. Savings Trust Co. of St. Louis, 231 Mo. App. 1178, 85 S.W.2d 923 (1935).</w:t>
      </w:r>
    </w:p>
    <w:p w14:paraId="178211D8" w14:textId="77777777" w:rsidR="00577130" w:rsidRPr="00577130" w:rsidRDefault="00577130" w:rsidP="00577130">
      <w:pPr>
        <w:pStyle w:val="ListParagraph"/>
        <w:spacing w:line="360" w:lineRule="auto"/>
        <w:ind w:left="1080"/>
        <w:rPr>
          <w:sz w:val="24"/>
          <w:szCs w:val="24"/>
        </w:rPr>
      </w:pPr>
      <w:r w:rsidRPr="00991DA6">
        <w:rPr>
          <w:rFonts w:ascii="Bauhaus 93" w:hAnsi="Bauhaus 93"/>
          <w:sz w:val="24"/>
          <w:szCs w:val="24"/>
        </w:rPr>
        <w:t>4</w:t>
      </w:r>
      <w:r w:rsidRPr="00577130">
        <w:rPr>
          <w:sz w:val="24"/>
          <w:szCs w:val="24"/>
        </w:rPr>
        <w:t>.</w:t>
      </w:r>
      <w:r w:rsidRPr="00577130">
        <w:rPr>
          <w:sz w:val="24"/>
          <w:szCs w:val="24"/>
        </w:rPr>
        <w:tab/>
        <w:t>Ind.—Smalley v. Central Trust &amp; Savings Co., Newcastle, Ind., 72 Ind. App. 296, 125 N.E. 789 (1920).</w:t>
      </w:r>
    </w:p>
    <w:p w14:paraId="73F34B3B" w14:textId="77777777" w:rsidR="00577130" w:rsidRPr="00577130" w:rsidRDefault="00577130" w:rsidP="00577130">
      <w:pPr>
        <w:pStyle w:val="ListParagraph"/>
        <w:spacing w:line="360" w:lineRule="auto"/>
        <w:ind w:left="1080"/>
        <w:rPr>
          <w:sz w:val="24"/>
          <w:szCs w:val="24"/>
        </w:rPr>
      </w:pPr>
      <w:r w:rsidRPr="00577130">
        <w:rPr>
          <w:sz w:val="24"/>
          <w:szCs w:val="24"/>
        </w:rPr>
        <w:t>Mo.—Phillips v. Savings Trust Co. of St. Louis, 231 Mo. App. 1178, 85 S.W.2d 923 (1935).</w:t>
      </w:r>
    </w:p>
    <w:p w14:paraId="579A0660" w14:textId="77777777" w:rsidR="00577130" w:rsidRPr="00577130" w:rsidRDefault="00577130" w:rsidP="00577130">
      <w:pPr>
        <w:pStyle w:val="ListParagraph"/>
        <w:spacing w:line="360" w:lineRule="auto"/>
        <w:ind w:left="1080"/>
        <w:rPr>
          <w:sz w:val="24"/>
          <w:szCs w:val="24"/>
        </w:rPr>
      </w:pPr>
      <w:r w:rsidRPr="00577130">
        <w:rPr>
          <w:sz w:val="24"/>
          <w:szCs w:val="24"/>
        </w:rPr>
        <w:t>Wis.—Peterson v. Weimar, 181 Wis. 231, 194 N.W. 346 (1923).</w:t>
      </w:r>
    </w:p>
    <w:p w14:paraId="4AF3791A" w14:textId="77777777" w:rsidR="00577130" w:rsidRPr="00577130" w:rsidRDefault="00577130" w:rsidP="00577130">
      <w:pPr>
        <w:pStyle w:val="ListParagraph"/>
        <w:spacing w:line="360" w:lineRule="auto"/>
        <w:ind w:left="1080"/>
        <w:rPr>
          <w:sz w:val="24"/>
          <w:szCs w:val="24"/>
        </w:rPr>
      </w:pPr>
      <w:r w:rsidRPr="00991DA6">
        <w:rPr>
          <w:rFonts w:ascii="Bauhaus 93" w:hAnsi="Bauhaus 93"/>
          <w:sz w:val="24"/>
          <w:szCs w:val="24"/>
        </w:rPr>
        <w:t>5</w:t>
      </w:r>
      <w:r w:rsidRPr="00577130">
        <w:rPr>
          <w:sz w:val="24"/>
          <w:szCs w:val="24"/>
        </w:rPr>
        <w:t>.</w:t>
      </w:r>
      <w:r w:rsidRPr="00577130">
        <w:rPr>
          <w:sz w:val="24"/>
          <w:szCs w:val="24"/>
        </w:rPr>
        <w:tab/>
        <w:t>N.J.—Mandell v. Passaic Nat. Bank &amp; Trust Co., 18 N.J. Misc. 455, 14 A.2d 523 (Cir. Ct. 1940).</w:t>
      </w:r>
    </w:p>
    <w:p w14:paraId="7979A752" w14:textId="77777777" w:rsidR="00577130" w:rsidRPr="00577130" w:rsidRDefault="00577130" w:rsidP="00577130">
      <w:pPr>
        <w:pStyle w:val="ListParagraph"/>
        <w:spacing w:line="360" w:lineRule="auto"/>
        <w:ind w:left="1080"/>
        <w:rPr>
          <w:sz w:val="24"/>
          <w:szCs w:val="24"/>
        </w:rPr>
      </w:pPr>
      <w:r w:rsidRPr="00991DA6">
        <w:rPr>
          <w:rFonts w:ascii="Bauhaus 93" w:hAnsi="Bauhaus 93"/>
          <w:sz w:val="24"/>
          <w:szCs w:val="24"/>
        </w:rPr>
        <w:t>6</w:t>
      </w:r>
      <w:r w:rsidRPr="00577130">
        <w:rPr>
          <w:sz w:val="24"/>
          <w:szCs w:val="24"/>
        </w:rPr>
        <w:t>.</w:t>
      </w:r>
      <w:r w:rsidRPr="00577130">
        <w:rPr>
          <w:sz w:val="24"/>
          <w:szCs w:val="24"/>
        </w:rPr>
        <w:tab/>
        <w:t>N.J.—Mandell v. Passaic Nat. Bank &amp; Trust Co., 18 N.J. Misc. 455, 14 A.2d 523 (Cir. Ct. 1940).</w:t>
      </w:r>
    </w:p>
    <w:p w14:paraId="4B14DC90" w14:textId="77777777" w:rsidR="00577130" w:rsidRPr="00577130" w:rsidRDefault="00577130" w:rsidP="00577130">
      <w:pPr>
        <w:pStyle w:val="ListParagraph"/>
        <w:rPr>
          <w:sz w:val="24"/>
          <w:szCs w:val="24"/>
        </w:rPr>
      </w:pPr>
    </w:p>
    <w:p w14:paraId="7A5E702D" w14:textId="77777777" w:rsidR="007633AA" w:rsidRDefault="001B4C11" w:rsidP="007633AA">
      <w:pPr>
        <w:pStyle w:val="ListParagraph"/>
        <w:numPr>
          <w:ilvl w:val="0"/>
          <w:numId w:val="18"/>
        </w:numPr>
        <w:spacing w:line="360" w:lineRule="auto"/>
        <w:rPr>
          <w:sz w:val="24"/>
          <w:szCs w:val="24"/>
        </w:rPr>
      </w:pPr>
      <w:r w:rsidRPr="001B4C11">
        <w:rPr>
          <w:sz w:val="24"/>
          <w:szCs w:val="24"/>
        </w:rPr>
        <w:t xml:space="preserve">PROOF OF CLAIM, whereas other State Supreme Courts have held these so-called “Revised Codes,” or however termed/styled, not to be the law of their respective </w:t>
      </w:r>
      <w:r w:rsidR="009F404A">
        <w:rPr>
          <w:sz w:val="24"/>
          <w:szCs w:val="24"/>
        </w:rPr>
        <w:t>State</w:t>
      </w:r>
      <w:r w:rsidRPr="001B4C11">
        <w:rPr>
          <w:sz w:val="24"/>
          <w:szCs w:val="24"/>
        </w:rPr>
        <w:t xml:space="preserve">s, the United States Code is any different from these other so-called “Revised Codes”; and, is the law of the United States of America.  [See: In re Self v. Rhay, 61 Wash.2d 261, 264, 265, 377 P.2d 885 (1963); cf. Oakley v. Aspinwall, 3 N.Y. 547, 568; Village of Ridgefield Park v. Bergen Co. Bd. of Tax, 162 A.2d 132, 134, </w:t>
      </w:r>
      <w:r w:rsidRPr="001B4C11">
        <w:rPr>
          <w:sz w:val="24"/>
          <w:szCs w:val="24"/>
        </w:rPr>
        <w:lastRenderedPageBreak/>
        <w:t>135, 65 N.J.Super. 133 (1960), citing: State v. Burrow, 104 S.W. 526, 527, 119 Tenn. 376 (1907)]</w:t>
      </w:r>
    </w:p>
    <w:p w14:paraId="140275D2" w14:textId="77777777" w:rsidR="007633AA" w:rsidRPr="007633AA" w:rsidRDefault="007633AA" w:rsidP="007633AA">
      <w:pPr>
        <w:pStyle w:val="ListParagraph"/>
        <w:rPr>
          <w:sz w:val="24"/>
          <w:szCs w:val="24"/>
        </w:rPr>
      </w:pPr>
    </w:p>
    <w:p w14:paraId="3D6EBC5A" w14:textId="77777777" w:rsidR="007633AA" w:rsidRDefault="001B4C11" w:rsidP="007633AA">
      <w:pPr>
        <w:pStyle w:val="ListParagraph"/>
        <w:numPr>
          <w:ilvl w:val="0"/>
          <w:numId w:val="18"/>
        </w:numPr>
        <w:spacing w:line="360" w:lineRule="auto"/>
        <w:rPr>
          <w:sz w:val="24"/>
          <w:szCs w:val="24"/>
        </w:rPr>
      </w:pPr>
      <w:r w:rsidRPr="001B4C11">
        <w:rPr>
          <w:sz w:val="24"/>
          <w:szCs w:val="24"/>
        </w:rPr>
        <w:t>PROOF OF CLAIM, all jurisdiction with; and of, the United States/UNITED STATES is not by “contract”; and, said contractual constraints are not binding upon ANY and ALL courts within said juridical constructs and the jurisdiction exercised therein.</w:t>
      </w:r>
    </w:p>
    <w:p w14:paraId="5C3C91F9" w14:textId="77777777" w:rsidR="007633AA" w:rsidRPr="007633AA" w:rsidRDefault="007633AA" w:rsidP="007633AA">
      <w:pPr>
        <w:pStyle w:val="ListParagraph"/>
        <w:rPr>
          <w:sz w:val="24"/>
          <w:szCs w:val="24"/>
        </w:rPr>
      </w:pPr>
    </w:p>
    <w:p w14:paraId="1AB8F006" w14:textId="77777777" w:rsidR="007633AA" w:rsidRDefault="001B4C11" w:rsidP="007633AA">
      <w:pPr>
        <w:pStyle w:val="ListParagraph"/>
        <w:numPr>
          <w:ilvl w:val="0"/>
          <w:numId w:val="18"/>
        </w:numPr>
        <w:spacing w:line="360" w:lineRule="auto"/>
        <w:rPr>
          <w:sz w:val="24"/>
          <w:szCs w:val="24"/>
        </w:rPr>
      </w:pPr>
      <w:r w:rsidRPr="001B4C11">
        <w:rPr>
          <w:sz w:val="24"/>
          <w:szCs w:val="24"/>
        </w:rPr>
        <w:t xml:space="preserve">PROOF OF CLAIM, the “Executive Power”; i.e., the administrative branch of Government; </w:t>
      </w:r>
      <w:r w:rsidR="009F404A">
        <w:rPr>
          <w:sz w:val="24"/>
          <w:szCs w:val="24"/>
        </w:rPr>
        <w:t>State</w:t>
      </w:r>
      <w:r w:rsidRPr="001B4C11">
        <w:rPr>
          <w:sz w:val="24"/>
          <w:szCs w:val="24"/>
        </w:rPr>
        <w:t xml:space="preserve"> and federal/national, as created, ordained, and established within the written document/instrument for its existence, is not limited and guided by the “law of the land.”</w:t>
      </w:r>
    </w:p>
    <w:p w14:paraId="43DCE59B" w14:textId="77777777" w:rsidR="007633AA" w:rsidRPr="007633AA" w:rsidRDefault="007633AA" w:rsidP="007633AA">
      <w:pPr>
        <w:pStyle w:val="ListParagraph"/>
        <w:rPr>
          <w:sz w:val="24"/>
          <w:szCs w:val="24"/>
        </w:rPr>
      </w:pPr>
    </w:p>
    <w:p w14:paraId="0C613378" w14:textId="77777777" w:rsidR="007633AA" w:rsidRDefault="001B4C11" w:rsidP="007633AA">
      <w:pPr>
        <w:pStyle w:val="ListParagraph"/>
        <w:numPr>
          <w:ilvl w:val="0"/>
          <w:numId w:val="18"/>
        </w:numPr>
        <w:spacing w:line="360" w:lineRule="auto"/>
        <w:rPr>
          <w:sz w:val="24"/>
          <w:szCs w:val="24"/>
        </w:rPr>
      </w:pPr>
      <w:r w:rsidRPr="001B4C11">
        <w:rPr>
          <w:sz w:val="24"/>
          <w:szCs w:val="24"/>
        </w:rPr>
        <w:t xml:space="preserve">PROOF OF CLAIM, the “law of the land” and “due process of law” do not have the same meaning; and, the law intended by the Constitution; </w:t>
      </w:r>
      <w:r w:rsidR="009F404A">
        <w:rPr>
          <w:sz w:val="24"/>
          <w:szCs w:val="24"/>
        </w:rPr>
        <w:t>State</w:t>
      </w:r>
      <w:r w:rsidRPr="001B4C11">
        <w:rPr>
          <w:sz w:val="24"/>
          <w:szCs w:val="24"/>
        </w:rPr>
        <w:t xml:space="preserve"> and federal/national, is not the common-law.  [See: State v. Doherty, 60 Maine 504, 509 (1872), which </w:t>
      </w:r>
      <w:r w:rsidR="009F404A">
        <w:rPr>
          <w:sz w:val="24"/>
          <w:szCs w:val="24"/>
        </w:rPr>
        <w:t>State</w:t>
      </w:r>
      <w:r w:rsidRPr="001B4C11">
        <w:rPr>
          <w:sz w:val="24"/>
          <w:szCs w:val="24"/>
        </w:rPr>
        <w:t>s: “The expressions ‘due process of law’ and ‘law of the land’ have the same meaning… The ‘law’ intended by the constitution is the common law that was handed down to us from our forefathers, as it existed and was understood and administered when that instrument was framed and adopted.”]</w:t>
      </w:r>
    </w:p>
    <w:p w14:paraId="08003300" w14:textId="77777777" w:rsidR="007633AA" w:rsidRPr="007633AA" w:rsidRDefault="007633AA" w:rsidP="007633AA">
      <w:pPr>
        <w:pStyle w:val="ListParagraph"/>
        <w:rPr>
          <w:sz w:val="24"/>
          <w:szCs w:val="24"/>
        </w:rPr>
      </w:pPr>
    </w:p>
    <w:p w14:paraId="0AB14784" w14:textId="77777777" w:rsidR="007633AA" w:rsidRDefault="001B4C11" w:rsidP="007633AA">
      <w:pPr>
        <w:pStyle w:val="ListParagraph"/>
        <w:numPr>
          <w:ilvl w:val="0"/>
          <w:numId w:val="18"/>
        </w:numPr>
        <w:spacing w:line="360" w:lineRule="auto"/>
        <w:rPr>
          <w:sz w:val="24"/>
          <w:szCs w:val="24"/>
        </w:rPr>
      </w:pPr>
      <w:r w:rsidRPr="001B4C11">
        <w:rPr>
          <w:sz w:val="24"/>
          <w:szCs w:val="24"/>
        </w:rPr>
        <w:t>PROOF OF CLAIM, the “due process of law’ clause as expressly written within the Constitution for the United States of America, does not make and establish the common-law the “law of the land.” [See: U.S. Const. 4</w:t>
      </w:r>
      <w:r w:rsidRPr="001B4C11">
        <w:rPr>
          <w:sz w:val="24"/>
          <w:szCs w:val="24"/>
          <w:vertAlign w:val="superscript"/>
        </w:rPr>
        <w:t>th</w:t>
      </w:r>
      <w:r w:rsidRPr="001B4C11">
        <w:rPr>
          <w:sz w:val="24"/>
          <w:szCs w:val="24"/>
        </w:rPr>
        <w:t xml:space="preserve"> Amendment; Walter Anderson, A Treatise on the Law of Sheriffs, Coroners, and Constables, vol. I, § 166, p. 160 (1941), which </w:t>
      </w:r>
      <w:r w:rsidR="009F404A">
        <w:rPr>
          <w:sz w:val="24"/>
          <w:szCs w:val="24"/>
        </w:rPr>
        <w:t>State</w:t>
      </w:r>
      <w:r w:rsidRPr="001B4C11">
        <w:rPr>
          <w:sz w:val="24"/>
          <w:szCs w:val="24"/>
        </w:rPr>
        <w:t>s: “Heed should ever be paid to the voice of common law as it has echoed down through the ages, loudly proclaiming in the interests of the rights of the citizen, that it must not be forgotten that there can be no arrests without due process of law…”]</w:t>
      </w:r>
    </w:p>
    <w:p w14:paraId="4E11557D" w14:textId="77777777" w:rsidR="007633AA" w:rsidRPr="007633AA" w:rsidRDefault="007633AA" w:rsidP="007633AA">
      <w:pPr>
        <w:pStyle w:val="ListParagraph"/>
        <w:rPr>
          <w:sz w:val="24"/>
          <w:szCs w:val="24"/>
        </w:rPr>
      </w:pPr>
    </w:p>
    <w:p w14:paraId="0A0981A4" w14:textId="77777777" w:rsidR="007633AA" w:rsidRDefault="001B4C11" w:rsidP="007633AA">
      <w:pPr>
        <w:pStyle w:val="ListParagraph"/>
        <w:numPr>
          <w:ilvl w:val="0"/>
          <w:numId w:val="18"/>
        </w:numPr>
        <w:spacing w:line="360" w:lineRule="auto"/>
        <w:rPr>
          <w:sz w:val="24"/>
          <w:szCs w:val="24"/>
        </w:rPr>
      </w:pPr>
      <w:r w:rsidRPr="001B4C11">
        <w:rPr>
          <w:sz w:val="24"/>
          <w:szCs w:val="24"/>
        </w:rPr>
        <w:t xml:space="preserve">PROOF OF CLAIM, the common-law is not the foundation of “due process of law.” [See: 6 R.C.L., § 434, which </w:t>
      </w:r>
      <w:r w:rsidR="009F404A">
        <w:rPr>
          <w:sz w:val="24"/>
          <w:szCs w:val="24"/>
        </w:rPr>
        <w:t>State</w:t>
      </w:r>
      <w:r w:rsidRPr="001B4C11">
        <w:rPr>
          <w:sz w:val="24"/>
          <w:szCs w:val="24"/>
        </w:rPr>
        <w:t>s: “...it is clear that the common law is the foundation of which is designated as due process of law.’]</w:t>
      </w:r>
    </w:p>
    <w:p w14:paraId="29BF3344" w14:textId="77777777" w:rsidR="007633AA" w:rsidRPr="007633AA" w:rsidRDefault="007633AA" w:rsidP="007633AA">
      <w:pPr>
        <w:pStyle w:val="ListParagraph"/>
        <w:rPr>
          <w:sz w:val="24"/>
          <w:szCs w:val="24"/>
        </w:rPr>
      </w:pPr>
    </w:p>
    <w:p w14:paraId="271E8482" w14:textId="77777777" w:rsidR="007633AA" w:rsidRDefault="001B4C11" w:rsidP="007633AA">
      <w:pPr>
        <w:pStyle w:val="ListParagraph"/>
        <w:numPr>
          <w:ilvl w:val="0"/>
          <w:numId w:val="18"/>
        </w:numPr>
        <w:spacing w:line="360" w:lineRule="auto"/>
        <w:rPr>
          <w:sz w:val="24"/>
          <w:szCs w:val="24"/>
        </w:rPr>
      </w:pPr>
      <w:r w:rsidRPr="001B4C11">
        <w:rPr>
          <w:sz w:val="24"/>
          <w:szCs w:val="24"/>
        </w:rPr>
        <w:t>PROOF OF CLAIM, “due process of law” and “the law of the land” does not declare that</w:t>
      </w:r>
      <w:r w:rsidRPr="001B4C11">
        <w:rPr>
          <w:b/>
          <w:i/>
          <w:sz w:val="24"/>
          <w:szCs w:val="24"/>
        </w:rPr>
        <w:t xml:space="preserve">, a Private Citizen, </w:t>
      </w:r>
      <w:r w:rsidRPr="001B4C11">
        <w:rPr>
          <w:sz w:val="24"/>
          <w:szCs w:val="24"/>
        </w:rPr>
        <w:t>cannot be deprived of his liberty or property unless by the judgment of his peers or the law of the land.  [See: Constitution of/for the United States of America (1789, as amended 1791) article in amendment V; Thomas Cooley, Constitutional Limitations, 364 and notes].</w:t>
      </w:r>
    </w:p>
    <w:p w14:paraId="58CE29AB" w14:textId="77777777" w:rsidR="007633AA" w:rsidRPr="007633AA" w:rsidRDefault="007633AA" w:rsidP="007633AA">
      <w:pPr>
        <w:pStyle w:val="ListParagraph"/>
        <w:rPr>
          <w:sz w:val="24"/>
          <w:szCs w:val="24"/>
        </w:rPr>
      </w:pPr>
    </w:p>
    <w:p w14:paraId="78217908" w14:textId="77777777" w:rsidR="007633AA" w:rsidRDefault="001B4C11" w:rsidP="007633AA">
      <w:pPr>
        <w:pStyle w:val="ListParagraph"/>
        <w:numPr>
          <w:ilvl w:val="0"/>
          <w:numId w:val="18"/>
        </w:numPr>
        <w:spacing w:line="360" w:lineRule="auto"/>
        <w:rPr>
          <w:sz w:val="24"/>
          <w:szCs w:val="24"/>
        </w:rPr>
      </w:pPr>
      <w:r w:rsidRPr="001B4C11">
        <w:rPr>
          <w:sz w:val="24"/>
          <w:szCs w:val="24"/>
        </w:rPr>
        <w:t xml:space="preserve">PROOF OF CLAIM, “due process of law” and what constitutes same is determined by the “Legislative Power” of Government; </w:t>
      </w:r>
      <w:r w:rsidR="009F404A">
        <w:rPr>
          <w:sz w:val="24"/>
          <w:szCs w:val="24"/>
        </w:rPr>
        <w:t>State</w:t>
      </w:r>
      <w:r w:rsidRPr="001B4C11">
        <w:rPr>
          <w:sz w:val="24"/>
          <w:szCs w:val="24"/>
        </w:rPr>
        <w:t xml:space="preserve"> and/or federal/national, and specifically that as exercised by the General Assembly of the present existing </w:t>
      </w:r>
      <w:r w:rsidRPr="001B4C11">
        <w:rPr>
          <w:sz w:val="24"/>
          <w:szCs w:val="24"/>
        </w:rPr>
        <w:lastRenderedPageBreak/>
        <w:t xml:space="preserve">Government of the United States within and/or through its Statutes; and, is not a restraint upon the legislative as well as the executive and judicial powers of Government.  [See: Murray’s Lessee v. Hoboken Imp. Co., 18 How (U.S.) 272, 276 (1855), which </w:t>
      </w:r>
      <w:r w:rsidR="009F404A">
        <w:rPr>
          <w:sz w:val="24"/>
          <w:szCs w:val="24"/>
        </w:rPr>
        <w:t>State</w:t>
      </w:r>
      <w:r w:rsidRPr="001B4C11">
        <w:rPr>
          <w:sz w:val="24"/>
          <w:szCs w:val="24"/>
        </w:rPr>
        <w:t xml:space="preserve">s: “It is manifest it was not left to the legislative power to enact any process which might be </w:t>
      </w:r>
      <w:r w:rsidR="00991DA6">
        <w:rPr>
          <w:sz w:val="24"/>
          <w:szCs w:val="24"/>
        </w:rPr>
        <w:t xml:space="preserve">devised. </w:t>
      </w:r>
      <w:r w:rsidRPr="001B4C11">
        <w:rPr>
          <w:sz w:val="24"/>
          <w:szCs w:val="24"/>
        </w:rPr>
        <w:t>The [due process] article is a restraint on the legislative as well as the executive and judicial powers of Government, and cannot be so construed as to leave congress free to make any process ‘due process,’ by its mere will.”; State ex rel. v. Billings, 55 Minn. 466, 474 (1893)]</w:t>
      </w:r>
    </w:p>
    <w:p w14:paraId="372D2809" w14:textId="77777777" w:rsidR="007633AA" w:rsidRPr="007633AA" w:rsidRDefault="007633AA" w:rsidP="007633AA">
      <w:pPr>
        <w:pStyle w:val="ListParagraph"/>
        <w:rPr>
          <w:sz w:val="24"/>
          <w:szCs w:val="24"/>
        </w:rPr>
      </w:pPr>
    </w:p>
    <w:p w14:paraId="5A65AC1F" w14:textId="77777777" w:rsidR="007633AA" w:rsidRDefault="001B4C11" w:rsidP="007633AA">
      <w:pPr>
        <w:pStyle w:val="ListParagraph"/>
        <w:numPr>
          <w:ilvl w:val="0"/>
          <w:numId w:val="18"/>
        </w:numPr>
        <w:spacing w:line="360" w:lineRule="auto"/>
        <w:rPr>
          <w:sz w:val="24"/>
          <w:szCs w:val="24"/>
        </w:rPr>
      </w:pPr>
      <w:r w:rsidRPr="001B4C11">
        <w:rPr>
          <w:sz w:val="24"/>
          <w:szCs w:val="24"/>
        </w:rPr>
        <w:t>PROOF OF CLAIM, whereas the Congress of the federal Government is not free to make any process it deems fit as constituting “due process of law,” the General Assembly of the United States is free to make any process it deems fit as constituting due process of law.</w:t>
      </w:r>
    </w:p>
    <w:p w14:paraId="09890CB6" w14:textId="77777777" w:rsidR="007633AA" w:rsidRPr="007633AA" w:rsidRDefault="007633AA" w:rsidP="007633AA">
      <w:pPr>
        <w:pStyle w:val="ListParagraph"/>
        <w:rPr>
          <w:sz w:val="24"/>
          <w:szCs w:val="24"/>
        </w:rPr>
      </w:pPr>
    </w:p>
    <w:p w14:paraId="69B967B9" w14:textId="77777777" w:rsidR="00BE2992" w:rsidRPr="00991DA6" w:rsidRDefault="001B4C11" w:rsidP="00991DA6">
      <w:pPr>
        <w:pStyle w:val="ListParagraph"/>
        <w:numPr>
          <w:ilvl w:val="0"/>
          <w:numId w:val="18"/>
        </w:numPr>
        <w:spacing w:line="360" w:lineRule="auto"/>
        <w:rPr>
          <w:sz w:val="24"/>
          <w:szCs w:val="24"/>
        </w:rPr>
      </w:pPr>
      <w:r>
        <w:rPr>
          <w:sz w:val="24"/>
          <w:szCs w:val="24"/>
        </w:rPr>
        <w:t xml:space="preserve"> </w:t>
      </w:r>
      <w:r w:rsidRPr="001B4C11">
        <w:rPr>
          <w:sz w:val="24"/>
          <w:szCs w:val="24"/>
        </w:rPr>
        <w:t>PROOF OF CLAIM, what constitutes “due process of law” is not to be ascertained by an examination of the settled usages and modes</w:t>
      </w:r>
      <w:r w:rsidRPr="001B4C11">
        <w:rPr>
          <w:sz w:val="24"/>
          <w:szCs w:val="24"/>
        </w:rPr>
        <w:tab/>
        <w:t>of proceeding in the common and statute laws of England before the immigration of The People to this land and adoption of any Constitution. [See: Twining v. New Jersey, 211 U.S. 78, 100 (1908)]</w:t>
      </w:r>
      <w:r w:rsidR="00991DA6">
        <w:rPr>
          <w:sz w:val="24"/>
          <w:szCs w:val="24"/>
        </w:rPr>
        <w:t>.</w:t>
      </w:r>
    </w:p>
    <w:p w14:paraId="08CD1A99" w14:textId="77777777" w:rsidR="00BE2992" w:rsidRDefault="00BE2992" w:rsidP="00991DA6">
      <w:pPr>
        <w:spacing w:line="480" w:lineRule="auto"/>
        <w:ind w:firstLine="720"/>
        <w:rPr>
          <w:sz w:val="24"/>
          <w:szCs w:val="24"/>
        </w:rPr>
      </w:pPr>
      <w:r>
        <w:rPr>
          <w:sz w:val="24"/>
          <w:szCs w:val="24"/>
        </w:rPr>
        <w:t xml:space="preserve">I know my </w:t>
      </w:r>
      <w:r w:rsidR="00907A3E">
        <w:rPr>
          <w:sz w:val="24"/>
          <w:szCs w:val="24"/>
        </w:rPr>
        <w:t>estate</w:t>
      </w:r>
      <w:r>
        <w:rPr>
          <w:sz w:val="24"/>
          <w:szCs w:val="24"/>
        </w:rPr>
        <w:t xml:space="preserve"> shall never consent to involuntary servitude, and yes all of your actions or actions of involuntary servitude unless you can show that there is a contract, a subscription to license, that wasn’t entered into knowingly, willingly, intentionally, deliberately, with full knowledge and awareness</w:t>
      </w:r>
      <w:r w:rsidR="00991DA6">
        <w:rPr>
          <w:sz w:val="24"/>
          <w:szCs w:val="24"/>
        </w:rPr>
        <w:t xml:space="preserve"> at the time of its engagemen.</w:t>
      </w:r>
    </w:p>
    <w:p w14:paraId="3F8212C2" w14:textId="77777777" w:rsidR="00BE2992" w:rsidRDefault="00BE2992" w:rsidP="001B4C11">
      <w:pPr>
        <w:spacing w:line="480" w:lineRule="auto"/>
        <w:ind w:firstLine="720"/>
        <w:rPr>
          <w:sz w:val="24"/>
          <w:szCs w:val="24"/>
        </w:rPr>
      </w:pPr>
      <w:r>
        <w:rPr>
          <w:sz w:val="24"/>
          <w:szCs w:val="24"/>
        </w:rPr>
        <w:t>You will prove that this party has not attained the age of majority.</w:t>
      </w:r>
    </w:p>
    <w:p w14:paraId="7C1678A3" w14:textId="77777777" w:rsidR="00BE2992" w:rsidRDefault="00BE2992" w:rsidP="001B4C11">
      <w:pPr>
        <w:spacing w:line="480" w:lineRule="auto"/>
        <w:ind w:firstLine="720"/>
        <w:rPr>
          <w:sz w:val="24"/>
          <w:szCs w:val="24"/>
        </w:rPr>
      </w:pPr>
      <w:r>
        <w:rPr>
          <w:sz w:val="24"/>
          <w:szCs w:val="24"/>
        </w:rPr>
        <w:t xml:space="preserve">You will prove that this party does not have the right to be at liberty. </w:t>
      </w:r>
    </w:p>
    <w:p w14:paraId="051EEF18" w14:textId="77777777" w:rsidR="00BE2992" w:rsidRDefault="00BE2992" w:rsidP="001B4C11">
      <w:pPr>
        <w:spacing w:line="480" w:lineRule="auto"/>
        <w:ind w:firstLine="720"/>
        <w:rPr>
          <w:sz w:val="24"/>
          <w:szCs w:val="24"/>
        </w:rPr>
      </w:pPr>
      <w:r>
        <w:rPr>
          <w:sz w:val="24"/>
          <w:szCs w:val="24"/>
        </w:rPr>
        <w:t xml:space="preserve">You will prove that your so-called </w:t>
      </w:r>
      <w:r w:rsidR="00C37BE3" w:rsidRPr="00C37BE3">
        <w:rPr>
          <w:sz w:val="24"/>
          <w:szCs w:val="24"/>
        </w:rPr>
        <w:t>US citizen</w:t>
      </w:r>
      <w:r>
        <w:rPr>
          <w:sz w:val="24"/>
          <w:szCs w:val="24"/>
        </w:rPr>
        <w:t xml:space="preserve"> is a natural person.</w:t>
      </w:r>
    </w:p>
    <w:p w14:paraId="0EC71229" w14:textId="77777777" w:rsidR="00BE2992" w:rsidRDefault="00BE2992" w:rsidP="00BE2992">
      <w:pPr>
        <w:spacing w:line="480" w:lineRule="auto"/>
        <w:ind w:left="720"/>
        <w:rPr>
          <w:sz w:val="24"/>
          <w:szCs w:val="24"/>
        </w:rPr>
      </w:pPr>
      <w:r>
        <w:rPr>
          <w:sz w:val="24"/>
          <w:szCs w:val="24"/>
        </w:rPr>
        <w:t>You will prove that the captioned name any you are complaint represented by all capital letters is a natural person, and not a legal person and/or legal name.</w:t>
      </w:r>
    </w:p>
    <w:p w14:paraId="06106958" w14:textId="77777777" w:rsidR="00BE2992" w:rsidRDefault="00BE2992" w:rsidP="00BE2992">
      <w:pPr>
        <w:spacing w:line="480" w:lineRule="auto"/>
        <w:ind w:left="720"/>
        <w:rPr>
          <w:sz w:val="24"/>
          <w:szCs w:val="24"/>
        </w:rPr>
      </w:pPr>
    </w:p>
    <w:p w14:paraId="3EA5FC28" w14:textId="77777777" w:rsidR="007633AA" w:rsidRPr="007633AA" w:rsidRDefault="007633AA" w:rsidP="007633AA">
      <w:pPr>
        <w:pStyle w:val="ListParagraph"/>
        <w:numPr>
          <w:ilvl w:val="0"/>
          <w:numId w:val="19"/>
        </w:numPr>
        <w:spacing w:line="480" w:lineRule="auto"/>
        <w:rPr>
          <w:vanish/>
          <w:sz w:val="24"/>
          <w:szCs w:val="24"/>
        </w:rPr>
      </w:pPr>
    </w:p>
    <w:p w14:paraId="00C7644D" w14:textId="77777777" w:rsidR="007633AA" w:rsidRPr="007633AA" w:rsidRDefault="007633AA" w:rsidP="007633AA">
      <w:pPr>
        <w:pStyle w:val="ListParagraph"/>
        <w:numPr>
          <w:ilvl w:val="0"/>
          <w:numId w:val="19"/>
        </w:numPr>
        <w:spacing w:line="480" w:lineRule="auto"/>
        <w:rPr>
          <w:vanish/>
          <w:sz w:val="24"/>
          <w:szCs w:val="24"/>
        </w:rPr>
      </w:pPr>
    </w:p>
    <w:p w14:paraId="7C5F824F" w14:textId="77777777" w:rsidR="007633AA" w:rsidRPr="007633AA" w:rsidRDefault="007633AA" w:rsidP="007633AA">
      <w:pPr>
        <w:pStyle w:val="ListParagraph"/>
        <w:numPr>
          <w:ilvl w:val="0"/>
          <w:numId w:val="19"/>
        </w:numPr>
        <w:spacing w:line="480" w:lineRule="auto"/>
        <w:rPr>
          <w:vanish/>
          <w:sz w:val="24"/>
          <w:szCs w:val="24"/>
        </w:rPr>
      </w:pPr>
    </w:p>
    <w:p w14:paraId="77171492" w14:textId="77777777" w:rsidR="007633AA" w:rsidRPr="007633AA" w:rsidRDefault="007633AA" w:rsidP="007633AA">
      <w:pPr>
        <w:pStyle w:val="ListParagraph"/>
        <w:numPr>
          <w:ilvl w:val="0"/>
          <w:numId w:val="19"/>
        </w:numPr>
        <w:spacing w:line="480" w:lineRule="auto"/>
        <w:rPr>
          <w:vanish/>
          <w:sz w:val="24"/>
          <w:szCs w:val="24"/>
        </w:rPr>
      </w:pPr>
    </w:p>
    <w:p w14:paraId="4B7D24CB" w14:textId="77777777" w:rsidR="007633AA" w:rsidRPr="007633AA" w:rsidRDefault="007633AA" w:rsidP="007633AA">
      <w:pPr>
        <w:pStyle w:val="ListParagraph"/>
        <w:numPr>
          <w:ilvl w:val="0"/>
          <w:numId w:val="19"/>
        </w:numPr>
        <w:spacing w:line="480" w:lineRule="auto"/>
        <w:rPr>
          <w:vanish/>
          <w:sz w:val="24"/>
          <w:szCs w:val="24"/>
        </w:rPr>
      </w:pPr>
    </w:p>
    <w:p w14:paraId="1AF94E0C" w14:textId="77777777" w:rsidR="007633AA" w:rsidRPr="007633AA" w:rsidRDefault="007633AA" w:rsidP="007633AA">
      <w:pPr>
        <w:pStyle w:val="ListParagraph"/>
        <w:numPr>
          <w:ilvl w:val="0"/>
          <w:numId w:val="19"/>
        </w:numPr>
        <w:spacing w:line="480" w:lineRule="auto"/>
        <w:rPr>
          <w:vanish/>
          <w:sz w:val="24"/>
          <w:szCs w:val="24"/>
        </w:rPr>
      </w:pPr>
    </w:p>
    <w:p w14:paraId="6933F514" w14:textId="77777777" w:rsidR="007633AA" w:rsidRPr="007633AA" w:rsidRDefault="007633AA" w:rsidP="007633AA">
      <w:pPr>
        <w:pStyle w:val="ListParagraph"/>
        <w:numPr>
          <w:ilvl w:val="0"/>
          <w:numId w:val="19"/>
        </w:numPr>
        <w:spacing w:line="480" w:lineRule="auto"/>
        <w:rPr>
          <w:vanish/>
          <w:sz w:val="24"/>
          <w:szCs w:val="24"/>
        </w:rPr>
      </w:pPr>
    </w:p>
    <w:p w14:paraId="094DEE7D" w14:textId="77777777" w:rsidR="007633AA" w:rsidRPr="007633AA" w:rsidRDefault="007633AA" w:rsidP="007633AA">
      <w:pPr>
        <w:pStyle w:val="ListParagraph"/>
        <w:numPr>
          <w:ilvl w:val="0"/>
          <w:numId w:val="19"/>
        </w:numPr>
        <w:spacing w:line="480" w:lineRule="auto"/>
        <w:rPr>
          <w:vanish/>
          <w:sz w:val="24"/>
          <w:szCs w:val="24"/>
        </w:rPr>
      </w:pPr>
    </w:p>
    <w:p w14:paraId="0DC2EC4F" w14:textId="77777777" w:rsidR="007633AA" w:rsidRPr="007633AA" w:rsidRDefault="007633AA" w:rsidP="007633AA">
      <w:pPr>
        <w:pStyle w:val="ListParagraph"/>
        <w:numPr>
          <w:ilvl w:val="0"/>
          <w:numId w:val="19"/>
        </w:numPr>
        <w:spacing w:line="480" w:lineRule="auto"/>
        <w:rPr>
          <w:vanish/>
          <w:sz w:val="24"/>
          <w:szCs w:val="24"/>
        </w:rPr>
      </w:pPr>
    </w:p>
    <w:p w14:paraId="09F03D56" w14:textId="77777777" w:rsidR="007633AA" w:rsidRPr="007633AA" w:rsidRDefault="007633AA" w:rsidP="007633AA">
      <w:pPr>
        <w:pStyle w:val="ListParagraph"/>
        <w:numPr>
          <w:ilvl w:val="0"/>
          <w:numId w:val="19"/>
        </w:numPr>
        <w:spacing w:line="480" w:lineRule="auto"/>
        <w:rPr>
          <w:vanish/>
          <w:sz w:val="24"/>
          <w:szCs w:val="24"/>
        </w:rPr>
      </w:pPr>
    </w:p>
    <w:p w14:paraId="606DCD47" w14:textId="77777777" w:rsidR="007633AA" w:rsidRPr="007633AA" w:rsidRDefault="007633AA" w:rsidP="007633AA">
      <w:pPr>
        <w:pStyle w:val="ListParagraph"/>
        <w:numPr>
          <w:ilvl w:val="0"/>
          <w:numId w:val="19"/>
        </w:numPr>
        <w:spacing w:line="480" w:lineRule="auto"/>
        <w:rPr>
          <w:vanish/>
          <w:sz w:val="24"/>
          <w:szCs w:val="24"/>
        </w:rPr>
      </w:pPr>
    </w:p>
    <w:p w14:paraId="6F69101B" w14:textId="77777777" w:rsidR="007633AA" w:rsidRPr="007633AA" w:rsidRDefault="007633AA" w:rsidP="007633AA">
      <w:pPr>
        <w:pStyle w:val="ListParagraph"/>
        <w:numPr>
          <w:ilvl w:val="0"/>
          <w:numId w:val="19"/>
        </w:numPr>
        <w:spacing w:line="480" w:lineRule="auto"/>
        <w:rPr>
          <w:vanish/>
          <w:sz w:val="24"/>
          <w:szCs w:val="24"/>
        </w:rPr>
      </w:pPr>
    </w:p>
    <w:p w14:paraId="2C9BCA8E" w14:textId="77777777" w:rsidR="007633AA" w:rsidRPr="007633AA" w:rsidRDefault="007633AA" w:rsidP="007633AA">
      <w:pPr>
        <w:pStyle w:val="ListParagraph"/>
        <w:numPr>
          <w:ilvl w:val="0"/>
          <w:numId w:val="19"/>
        </w:numPr>
        <w:spacing w:line="480" w:lineRule="auto"/>
        <w:rPr>
          <w:vanish/>
          <w:sz w:val="24"/>
          <w:szCs w:val="24"/>
        </w:rPr>
      </w:pPr>
    </w:p>
    <w:p w14:paraId="6FB66F0B" w14:textId="77777777" w:rsidR="007633AA" w:rsidRPr="007633AA" w:rsidRDefault="007633AA" w:rsidP="007633AA">
      <w:pPr>
        <w:pStyle w:val="ListParagraph"/>
        <w:numPr>
          <w:ilvl w:val="0"/>
          <w:numId w:val="19"/>
        </w:numPr>
        <w:spacing w:line="480" w:lineRule="auto"/>
        <w:rPr>
          <w:vanish/>
          <w:sz w:val="24"/>
          <w:szCs w:val="24"/>
        </w:rPr>
      </w:pPr>
    </w:p>
    <w:p w14:paraId="44CEE172" w14:textId="77777777" w:rsidR="007633AA" w:rsidRPr="007633AA" w:rsidRDefault="007633AA" w:rsidP="007633AA">
      <w:pPr>
        <w:pStyle w:val="ListParagraph"/>
        <w:numPr>
          <w:ilvl w:val="0"/>
          <w:numId w:val="19"/>
        </w:numPr>
        <w:spacing w:line="480" w:lineRule="auto"/>
        <w:rPr>
          <w:vanish/>
          <w:sz w:val="24"/>
          <w:szCs w:val="24"/>
        </w:rPr>
      </w:pPr>
    </w:p>
    <w:p w14:paraId="4FABB458" w14:textId="77777777" w:rsidR="007633AA" w:rsidRPr="007633AA" w:rsidRDefault="007633AA" w:rsidP="007633AA">
      <w:pPr>
        <w:pStyle w:val="ListParagraph"/>
        <w:numPr>
          <w:ilvl w:val="0"/>
          <w:numId w:val="19"/>
        </w:numPr>
        <w:spacing w:line="480" w:lineRule="auto"/>
        <w:rPr>
          <w:vanish/>
          <w:sz w:val="24"/>
          <w:szCs w:val="24"/>
        </w:rPr>
      </w:pPr>
    </w:p>
    <w:p w14:paraId="09327D52" w14:textId="77777777" w:rsidR="007633AA" w:rsidRPr="007633AA" w:rsidRDefault="007633AA" w:rsidP="007633AA">
      <w:pPr>
        <w:pStyle w:val="ListParagraph"/>
        <w:numPr>
          <w:ilvl w:val="0"/>
          <w:numId w:val="19"/>
        </w:numPr>
        <w:spacing w:line="480" w:lineRule="auto"/>
        <w:rPr>
          <w:vanish/>
          <w:sz w:val="24"/>
          <w:szCs w:val="24"/>
        </w:rPr>
      </w:pPr>
    </w:p>
    <w:p w14:paraId="70FE7519" w14:textId="77777777" w:rsidR="007633AA" w:rsidRPr="007633AA" w:rsidRDefault="007633AA" w:rsidP="007633AA">
      <w:pPr>
        <w:pStyle w:val="ListParagraph"/>
        <w:numPr>
          <w:ilvl w:val="0"/>
          <w:numId w:val="19"/>
        </w:numPr>
        <w:spacing w:line="480" w:lineRule="auto"/>
        <w:rPr>
          <w:vanish/>
          <w:sz w:val="24"/>
          <w:szCs w:val="24"/>
        </w:rPr>
      </w:pPr>
    </w:p>
    <w:p w14:paraId="6CDF36C4" w14:textId="77777777" w:rsidR="007633AA" w:rsidRPr="007633AA" w:rsidRDefault="007633AA" w:rsidP="007633AA">
      <w:pPr>
        <w:pStyle w:val="ListParagraph"/>
        <w:numPr>
          <w:ilvl w:val="0"/>
          <w:numId w:val="19"/>
        </w:numPr>
        <w:spacing w:line="480" w:lineRule="auto"/>
        <w:rPr>
          <w:vanish/>
          <w:sz w:val="24"/>
          <w:szCs w:val="24"/>
        </w:rPr>
      </w:pPr>
    </w:p>
    <w:p w14:paraId="4A44F29E" w14:textId="77777777" w:rsidR="007633AA" w:rsidRPr="007633AA" w:rsidRDefault="007633AA" w:rsidP="007633AA">
      <w:pPr>
        <w:pStyle w:val="ListParagraph"/>
        <w:numPr>
          <w:ilvl w:val="0"/>
          <w:numId w:val="19"/>
        </w:numPr>
        <w:spacing w:line="480" w:lineRule="auto"/>
        <w:rPr>
          <w:vanish/>
          <w:sz w:val="24"/>
          <w:szCs w:val="24"/>
        </w:rPr>
      </w:pPr>
    </w:p>
    <w:p w14:paraId="521C6326" w14:textId="77777777" w:rsidR="007633AA" w:rsidRPr="007633AA" w:rsidRDefault="007633AA" w:rsidP="007633AA">
      <w:pPr>
        <w:pStyle w:val="ListParagraph"/>
        <w:numPr>
          <w:ilvl w:val="0"/>
          <w:numId w:val="19"/>
        </w:numPr>
        <w:spacing w:line="480" w:lineRule="auto"/>
        <w:rPr>
          <w:vanish/>
          <w:sz w:val="24"/>
          <w:szCs w:val="24"/>
        </w:rPr>
      </w:pPr>
    </w:p>
    <w:p w14:paraId="26149B26" w14:textId="77777777" w:rsidR="007633AA" w:rsidRPr="007633AA" w:rsidRDefault="007633AA" w:rsidP="007633AA">
      <w:pPr>
        <w:pStyle w:val="ListParagraph"/>
        <w:numPr>
          <w:ilvl w:val="0"/>
          <w:numId w:val="19"/>
        </w:numPr>
        <w:spacing w:line="480" w:lineRule="auto"/>
        <w:rPr>
          <w:vanish/>
          <w:sz w:val="24"/>
          <w:szCs w:val="24"/>
        </w:rPr>
      </w:pPr>
    </w:p>
    <w:p w14:paraId="7F90BB52" w14:textId="77777777" w:rsidR="007633AA" w:rsidRPr="007633AA" w:rsidRDefault="007633AA" w:rsidP="007633AA">
      <w:pPr>
        <w:pStyle w:val="ListParagraph"/>
        <w:numPr>
          <w:ilvl w:val="0"/>
          <w:numId w:val="19"/>
        </w:numPr>
        <w:spacing w:line="480" w:lineRule="auto"/>
        <w:rPr>
          <w:vanish/>
          <w:sz w:val="24"/>
          <w:szCs w:val="24"/>
        </w:rPr>
      </w:pPr>
    </w:p>
    <w:p w14:paraId="6E6F33AB" w14:textId="77777777" w:rsidR="007633AA" w:rsidRPr="007633AA" w:rsidRDefault="007633AA" w:rsidP="007633AA">
      <w:pPr>
        <w:pStyle w:val="ListParagraph"/>
        <w:numPr>
          <w:ilvl w:val="0"/>
          <w:numId w:val="19"/>
        </w:numPr>
        <w:spacing w:line="480" w:lineRule="auto"/>
        <w:rPr>
          <w:vanish/>
          <w:sz w:val="24"/>
          <w:szCs w:val="24"/>
        </w:rPr>
      </w:pPr>
    </w:p>
    <w:p w14:paraId="3B1E2321" w14:textId="77777777" w:rsidR="007633AA" w:rsidRPr="007633AA" w:rsidRDefault="007633AA" w:rsidP="007633AA">
      <w:pPr>
        <w:pStyle w:val="ListParagraph"/>
        <w:numPr>
          <w:ilvl w:val="0"/>
          <w:numId w:val="19"/>
        </w:numPr>
        <w:spacing w:line="480" w:lineRule="auto"/>
        <w:rPr>
          <w:vanish/>
          <w:sz w:val="24"/>
          <w:szCs w:val="24"/>
        </w:rPr>
      </w:pPr>
    </w:p>
    <w:p w14:paraId="0E367425" w14:textId="77777777" w:rsidR="007633AA" w:rsidRPr="007633AA" w:rsidRDefault="007633AA" w:rsidP="007633AA">
      <w:pPr>
        <w:pStyle w:val="ListParagraph"/>
        <w:numPr>
          <w:ilvl w:val="0"/>
          <w:numId w:val="19"/>
        </w:numPr>
        <w:spacing w:line="480" w:lineRule="auto"/>
        <w:rPr>
          <w:vanish/>
          <w:sz w:val="24"/>
          <w:szCs w:val="24"/>
        </w:rPr>
      </w:pPr>
    </w:p>
    <w:p w14:paraId="5A126A09" w14:textId="77777777" w:rsidR="007633AA" w:rsidRPr="007633AA" w:rsidRDefault="007633AA" w:rsidP="007633AA">
      <w:pPr>
        <w:pStyle w:val="ListParagraph"/>
        <w:numPr>
          <w:ilvl w:val="0"/>
          <w:numId w:val="19"/>
        </w:numPr>
        <w:spacing w:line="480" w:lineRule="auto"/>
        <w:rPr>
          <w:vanish/>
          <w:sz w:val="24"/>
          <w:szCs w:val="24"/>
        </w:rPr>
      </w:pPr>
    </w:p>
    <w:p w14:paraId="0F7AB6C3" w14:textId="77777777" w:rsidR="007633AA" w:rsidRPr="007633AA" w:rsidRDefault="007633AA" w:rsidP="007633AA">
      <w:pPr>
        <w:pStyle w:val="ListParagraph"/>
        <w:numPr>
          <w:ilvl w:val="0"/>
          <w:numId w:val="19"/>
        </w:numPr>
        <w:spacing w:line="480" w:lineRule="auto"/>
        <w:rPr>
          <w:vanish/>
          <w:sz w:val="24"/>
          <w:szCs w:val="24"/>
        </w:rPr>
      </w:pPr>
    </w:p>
    <w:p w14:paraId="71C201FF" w14:textId="77777777" w:rsidR="007633AA" w:rsidRPr="007633AA" w:rsidRDefault="007633AA" w:rsidP="007633AA">
      <w:pPr>
        <w:pStyle w:val="ListParagraph"/>
        <w:numPr>
          <w:ilvl w:val="0"/>
          <w:numId w:val="19"/>
        </w:numPr>
        <w:spacing w:line="480" w:lineRule="auto"/>
        <w:rPr>
          <w:vanish/>
          <w:sz w:val="24"/>
          <w:szCs w:val="24"/>
        </w:rPr>
      </w:pPr>
    </w:p>
    <w:p w14:paraId="3AD38574" w14:textId="77777777" w:rsidR="007633AA" w:rsidRPr="007633AA" w:rsidRDefault="007633AA" w:rsidP="007633AA">
      <w:pPr>
        <w:pStyle w:val="ListParagraph"/>
        <w:numPr>
          <w:ilvl w:val="0"/>
          <w:numId w:val="19"/>
        </w:numPr>
        <w:spacing w:line="480" w:lineRule="auto"/>
        <w:rPr>
          <w:vanish/>
          <w:sz w:val="24"/>
          <w:szCs w:val="24"/>
        </w:rPr>
      </w:pPr>
    </w:p>
    <w:p w14:paraId="5FB389AE" w14:textId="77777777" w:rsidR="007633AA" w:rsidRPr="007633AA" w:rsidRDefault="007633AA" w:rsidP="007633AA">
      <w:pPr>
        <w:pStyle w:val="ListParagraph"/>
        <w:numPr>
          <w:ilvl w:val="0"/>
          <w:numId w:val="19"/>
        </w:numPr>
        <w:spacing w:line="480" w:lineRule="auto"/>
        <w:rPr>
          <w:vanish/>
          <w:sz w:val="24"/>
          <w:szCs w:val="24"/>
        </w:rPr>
      </w:pPr>
    </w:p>
    <w:p w14:paraId="05B5D08D" w14:textId="77777777" w:rsidR="007633AA" w:rsidRPr="007633AA" w:rsidRDefault="007633AA" w:rsidP="007633AA">
      <w:pPr>
        <w:pStyle w:val="ListParagraph"/>
        <w:numPr>
          <w:ilvl w:val="0"/>
          <w:numId w:val="19"/>
        </w:numPr>
        <w:spacing w:line="480" w:lineRule="auto"/>
        <w:rPr>
          <w:vanish/>
          <w:sz w:val="24"/>
          <w:szCs w:val="24"/>
        </w:rPr>
      </w:pPr>
    </w:p>
    <w:p w14:paraId="2B0E59C3" w14:textId="77777777" w:rsidR="007633AA" w:rsidRPr="007633AA" w:rsidRDefault="007633AA" w:rsidP="007633AA">
      <w:pPr>
        <w:pStyle w:val="ListParagraph"/>
        <w:numPr>
          <w:ilvl w:val="0"/>
          <w:numId w:val="19"/>
        </w:numPr>
        <w:spacing w:line="480" w:lineRule="auto"/>
        <w:rPr>
          <w:vanish/>
          <w:sz w:val="24"/>
          <w:szCs w:val="24"/>
        </w:rPr>
      </w:pPr>
    </w:p>
    <w:p w14:paraId="60964B94" w14:textId="77777777" w:rsidR="007633AA" w:rsidRPr="007633AA" w:rsidRDefault="007633AA" w:rsidP="007633AA">
      <w:pPr>
        <w:pStyle w:val="ListParagraph"/>
        <w:numPr>
          <w:ilvl w:val="0"/>
          <w:numId w:val="19"/>
        </w:numPr>
        <w:spacing w:line="480" w:lineRule="auto"/>
        <w:rPr>
          <w:vanish/>
          <w:sz w:val="24"/>
          <w:szCs w:val="24"/>
        </w:rPr>
      </w:pPr>
    </w:p>
    <w:p w14:paraId="00DE6062" w14:textId="77777777" w:rsidR="007633AA" w:rsidRPr="007633AA" w:rsidRDefault="007633AA" w:rsidP="007633AA">
      <w:pPr>
        <w:pStyle w:val="ListParagraph"/>
        <w:numPr>
          <w:ilvl w:val="0"/>
          <w:numId w:val="19"/>
        </w:numPr>
        <w:spacing w:line="480" w:lineRule="auto"/>
        <w:rPr>
          <w:vanish/>
          <w:sz w:val="24"/>
          <w:szCs w:val="24"/>
        </w:rPr>
      </w:pPr>
    </w:p>
    <w:p w14:paraId="6E244D7D" w14:textId="77777777" w:rsidR="007633AA" w:rsidRPr="007633AA" w:rsidRDefault="007633AA" w:rsidP="007633AA">
      <w:pPr>
        <w:pStyle w:val="ListParagraph"/>
        <w:numPr>
          <w:ilvl w:val="0"/>
          <w:numId w:val="19"/>
        </w:numPr>
        <w:spacing w:line="480" w:lineRule="auto"/>
        <w:rPr>
          <w:vanish/>
          <w:sz w:val="24"/>
          <w:szCs w:val="24"/>
        </w:rPr>
      </w:pPr>
    </w:p>
    <w:p w14:paraId="01BDB5F7" w14:textId="77777777" w:rsidR="007633AA" w:rsidRPr="007633AA" w:rsidRDefault="007633AA" w:rsidP="007633AA">
      <w:pPr>
        <w:pStyle w:val="ListParagraph"/>
        <w:numPr>
          <w:ilvl w:val="0"/>
          <w:numId w:val="19"/>
        </w:numPr>
        <w:spacing w:line="480" w:lineRule="auto"/>
        <w:rPr>
          <w:vanish/>
          <w:sz w:val="24"/>
          <w:szCs w:val="24"/>
        </w:rPr>
      </w:pPr>
    </w:p>
    <w:p w14:paraId="65FA85FE" w14:textId="77777777" w:rsidR="007633AA" w:rsidRPr="007633AA" w:rsidRDefault="007633AA" w:rsidP="007633AA">
      <w:pPr>
        <w:pStyle w:val="ListParagraph"/>
        <w:numPr>
          <w:ilvl w:val="0"/>
          <w:numId w:val="19"/>
        </w:numPr>
        <w:spacing w:line="480" w:lineRule="auto"/>
        <w:rPr>
          <w:vanish/>
          <w:sz w:val="24"/>
          <w:szCs w:val="24"/>
        </w:rPr>
      </w:pPr>
    </w:p>
    <w:p w14:paraId="56F34322" w14:textId="77777777" w:rsidR="007633AA" w:rsidRPr="007633AA" w:rsidRDefault="007633AA" w:rsidP="007633AA">
      <w:pPr>
        <w:pStyle w:val="ListParagraph"/>
        <w:numPr>
          <w:ilvl w:val="0"/>
          <w:numId w:val="19"/>
        </w:numPr>
        <w:spacing w:line="480" w:lineRule="auto"/>
        <w:rPr>
          <w:vanish/>
          <w:sz w:val="24"/>
          <w:szCs w:val="24"/>
        </w:rPr>
      </w:pPr>
    </w:p>
    <w:p w14:paraId="4D63425F" w14:textId="77777777" w:rsidR="007633AA" w:rsidRPr="007633AA" w:rsidRDefault="007633AA" w:rsidP="007633AA">
      <w:pPr>
        <w:pStyle w:val="ListParagraph"/>
        <w:numPr>
          <w:ilvl w:val="0"/>
          <w:numId w:val="19"/>
        </w:numPr>
        <w:spacing w:line="480" w:lineRule="auto"/>
        <w:rPr>
          <w:vanish/>
          <w:sz w:val="24"/>
          <w:szCs w:val="24"/>
        </w:rPr>
      </w:pPr>
    </w:p>
    <w:p w14:paraId="73F61A3D" w14:textId="77777777" w:rsidR="007633AA" w:rsidRPr="007633AA" w:rsidRDefault="007633AA" w:rsidP="007633AA">
      <w:pPr>
        <w:pStyle w:val="ListParagraph"/>
        <w:numPr>
          <w:ilvl w:val="0"/>
          <w:numId w:val="19"/>
        </w:numPr>
        <w:spacing w:line="480" w:lineRule="auto"/>
        <w:rPr>
          <w:vanish/>
          <w:sz w:val="24"/>
          <w:szCs w:val="24"/>
        </w:rPr>
      </w:pPr>
    </w:p>
    <w:p w14:paraId="43598D4C" w14:textId="77777777" w:rsidR="007633AA" w:rsidRPr="007633AA" w:rsidRDefault="007633AA" w:rsidP="007633AA">
      <w:pPr>
        <w:pStyle w:val="ListParagraph"/>
        <w:numPr>
          <w:ilvl w:val="0"/>
          <w:numId w:val="19"/>
        </w:numPr>
        <w:spacing w:line="480" w:lineRule="auto"/>
        <w:rPr>
          <w:vanish/>
          <w:sz w:val="24"/>
          <w:szCs w:val="24"/>
        </w:rPr>
      </w:pPr>
    </w:p>
    <w:p w14:paraId="5D8E6F41" w14:textId="77777777" w:rsidR="007633AA" w:rsidRPr="007633AA" w:rsidRDefault="007633AA" w:rsidP="007633AA">
      <w:pPr>
        <w:pStyle w:val="ListParagraph"/>
        <w:numPr>
          <w:ilvl w:val="0"/>
          <w:numId w:val="19"/>
        </w:numPr>
        <w:spacing w:line="480" w:lineRule="auto"/>
        <w:rPr>
          <w:vanish/>
          <w:sz w:val="24"/>
          <w:szCs w:val="24"/>
        </w:rPr>
      </w:pPr>
    </w:p>
    <w:p w14:paraId="3C4EF7DD" w14:textId="77777777" w:rsidR="007633AA" w:rsidRPr="007633AA" w:rsidRDefault="007633AA" w:rsidP="007633AA">
      <w:pPr>
        <w:pStyle w:val="ListParagraph"/>
        <w:numPr>
          <w:ilvl w:val="0"/>
          <w:numId w:val="19"/>
        </w:numPr>
        <w:spacing w:line="480" w:lineRule="auto"/>
        <w:rPr>
          <w:vanish/>
          <w:sz w:val="24"/>
          <w:szCs w:val="24"/>
        </w:rPr>
      </w:pPr>
    </w:p>
    <w:p w14:paraId="3C87BEAA" w14:textId="77777777" w:rsidR="007633AA" w:rsidRPr="007633AA" w:rsidRDefault="007633AA" w:rsidP="007633AA">
      <w:pPr>
        <w:pStyle w:val="ListParagraph"/>
        <w:numPr>
          <w:ilvl w:val="0"/>
          <w:numId w:val="19"/>
        </w:numPr>
        <w:spacing w:line="480" w:lineRule="auto"/>
        <w:rPr>
          <w:vanish/>
          <w:sz w:val="24"/>
          <w:szCs w:val="24"/>
        </w:rPr>
      </w:pPr>
    </w:p>
    <w:p w14:paraId="3EAA5062" w14:textId="77777777" w:rsidR="007633AA" w:rsidRPr="007633AA" w:rsidRDefault="007633AA" w:rsidP="007633AA">
      <w:pPr>
        <w:pStyle w:val="ListParagraph"/>
        <w:numPr>
          <w:ilvl w:val="0"/>
          <w:numId w:val="19"/>
        </w:numPr>
        <w:spacing w:line="480" w:lineRule="auto"/>
        <w:rPr>
          <w:vanish/>
          <w:sz w:val="24"/>
          <w:szCs w:val="24"/>
        </w:rPr>
      </w:pPr>
    </w:p>
    <w:p w14:paraId="26DA842A" w14:textId="77777777" w:rsidR="007633AA" w:rsidRPr="007633AA" w:rsidRDefault="007633AA" w:rsidP="007633AA">
      <w:pPr>
        <w:pStyle w:val="ListParagraph"/>
        <w:numPr>
          <w:ilvl w:val="0"/>
          <w:numId w:val="19"/>
        </w:numPr>
        <w:spacing w:line="480" w:lineRule="auto"/>
        <w:rPr>
          <w:vanish/>
          <w:sz w:val="24"/>
          <w:szCs w:val="24"/>
        </w:rPr>
      </w:pPr>
    </w:p>
    <w:p w14:paraId="280CFA74" w14:textId="77777777" w:rsidR="007633AA" w:rsidRPr="007633AA" w:rsidRDefault="007633AA" w:rsidP="007633AA">
      <w:pPr>
        <w:pStyle w:val="ListParagraph"/>
        <w:numPr>
          <w:ilvl w:val="0"/>
          <w:numId w:val="19"/>
        </w:numPr>
        <w:spacing w:line="480" w:lineRule="auto"/>
        <w:rPr>
          <w:vanish/>
          <w:sz w:val="24"/>
          <w:szCs w:val="24"/>
        </w:rPr>
      </w:pPr>
    </w:p>
    <w:p w14:paraId="14F0FAA7" w14:textId="77777777" w:rsidR="007633AA" w:rsidRPr="007633AA" w:rsidRDefault="007633AA" w:rsidP="007633AA">
      <w:pPr>
        <w:pStyle w:val="ListParagraph"/>
        <w:numPr>
          <w:ilvl w:val="0"/>
          <w:numId w:val="19"/>
        </w:numPr>
        <w:spacing w:line="480" w:lineRule="auto"/>
        <w:rPr>
          <w:vanish/>
          <w:sz w:val="24"/>
          <w:szCs w:val="24"/>
        </w:rPr>
      </w:pPr>
    </w:p>
    <w:p w14:paraId="7BCC8938" w14:textId="77777777" w:rsidR="007633AA" w:rsidRPr="007633AA" w:rsidRDefault="007633AA" w:rsidP="007633AA">
      <w:pPr>
        <w:pStyle w:val="ListParagraph"/>
        <w:numPr>
          <w:ilvl w:val="0"/>
          <w:numId w:val="19"/>
        </w:numPr>
        <w:spacing w:line="480" w:lineRule="auto"/>
        <w:rPr>
          <w:vanish/>
          <w:sz w:val="24"/>
          <w:szCs w:val="24"/>
        </w:rPr>
      </w:pPr>
    </w:p>
    <w:p w14:paraId="70B91E28" w14:textId="77777777" w:rsidR="007633AA" w:rsidRPr="007633AA" w:rsidRDefault="007633AA" w:rsidP="007633AA">
      <w:pPr>
        <w:pStyle w:val="ListParagraph"/>
        <w:numPr>
          <w:ilvl w:val="0"/>
          <w:numId w:val="19"/>
        </w:numPr>
        <w:spacing w:line="480" w:lineRule="auto"/>
        <w:rPr>
          <w:vanish/>
          <w:sz w:val="24"/>
          <w:szCs w:val="24"/>
        </w:rPr>
      </w:pPr>
    </w:p>
    <w:p w14:paraId="08C6C544" w14:textId="77777777" w:rsidR="007633AA" w:rsidRPr="007633AA" w:rsidRDefault="007633AA" w:rsidP="007633AA">
      <w:pPr>
        <w:pStyle w:val="ListParagraph"/>
        <w:numPr>
          <w:ilvl w:val="0"/>
          <w:numId w:val="19"/>
        </w:numPr>
        <w:spacing w:line="480" w:lineRule="auto"/>
        <w:rPr>
          <w:vanish/>
          <w:sz w:val="24"/>
          <w:szCs w:val="24"/>
        </w:rPr>
      </w:pPr>
    </w:p>
    <w:p w14:paraId="4C8A885C" w14:textId="77777777" w:rsidR="007633AA" w:rsidRPr="007633AA" w:rsidRDefault="007633AA" w:rsidP="007633AA">
      <w:pPr>
        <w:pStyle w:val="ListParagraph"/>
        <w:numPr>
          <w:ilvl w:val="0"/>
          <w:numId w:val="19"/>
        </w:numPr>
        <w:spacing w:line="480" w:lineRule="auto"/>
        <w:rPr>
          <w:vanish/>
          <w:sz w:val="24"/>
          <w:szCs w:val="24"/>
        </w:rPr>
      </w:pPr>
    </w:p>
    <w:p w14:paraId="799E1646" w14:textId="77777777" w:rsidR="007633AA" w:rsidRPr="007633AA" w:rsidRDefault="007633AA" w:rsidP="007633AA">
      <w:pPr>
        <w:pStyle w:val="ListParagraph"/>
        <w:numPr>
          <w:ilvl w:val="0"/>
          <w:numId w:val="19"/>
        </w:numPr>
        <w:spacing w:line="480" w:lineRule="auto"/>
        <w:rPr>
          <w:vanish/>
          <w:sz w:val="24"/>
          <w:szCs w:val="24"/>
        </w:rPr>
      </w:pPr>
    </w:p>
    <w:p w14:paraId="40C96800" w14:textId="77777777" w:rsidR="007633AA" w:rsidRPr="007633AA" w:rsidRDefault="007633AA" w:rsidP="007633AA">
      <w:pPr>
        <w:pStyle w:val="ListParagraph"/>
        <w:numPr>
          <w:ilvl w:val="0"/>
          <w:numId w:val="19"/>
        </w:numPr>
        <w:spacing w:line="480" w:lineRule="auto"/>
        <w:rPr>
          <w:vanish/>
          <w:sz w:val="24"/>
          <w:szCs w:val="24"/>
        </w:rPr>
      </w:pPr>
    </w:p>
    <w:p w14:paraId="09A7A97C" w14:textId="77777777" w:rsidR="007633AA" w:rsidRPr="007633AA" w:rsidRDefault="007633AA" w:rsidP="007633AA">
      <w:pPr>
        <w:pStyle w:val="ListParagraph"/>
        <w:numPr>
          <w:ilvl w:val="0"/>
          <w:numId w:val="19"/>
        </w:numPr>
        <w:spacing w:line="480" w:lineRule="auto"/>
        <w:rPr>
          <w:vanish/>
          <w:sz w:val="24"/>
          <w:szCs w:val="24"/>
        </w:rPr>
      </w:pPr>
    </w:p>
    <w:p w14:paraId="001DB997" w14:textId="77777777" w:rsidR="007633AA" w:rsidRPr="007633AA" w:rsidRDefault="007633AA" w:rsidP="007633AA">
      <w:pPr>
        <w:pStyle w:val="ListParagraph"/>
        <w:numPr>
          <w:ilvl w:val="0"/>
          <w:numId w:val="19"/>
        </w:numPr>
        <w:spacing w:line="480" w:lineRule="auto"/>
        <w:rPr>
          <w:vanish/>
          <w:sz w:val="24"/>
          <w:szCs w:val="24"/>
        </w:rPr>
      </w:pPr>
    </w:p>
    <w:p w14:paraId="0F658A89" w14:textId="77777777" w:rsidR="007633AA" w:rsidRPr="007633AA" w:rsidRDefault="007633AA" w:rsidP="007633AA">
      <w:pPr>
        <w:pStyle w:val="ListParagraph"/>
        <w:numPr>
          <w:ilvl w:val="0"/>
          <w:numId w:val="19"/>
        </w:numPr>
        <w:spacing w:line="480" w:lineRule="auto"/>
        <w:rPr>
          <w:vanish/>
          <w:sz w:val="24"/>
          <w:szCs w:val="24"/>
        </w:rPr>
      </w:pPr>
    </w:p>
    <w:p w14:paraId="4580517C" w14:textId="77777777" w:rsidR="007633AA" w:rsidRPr="007633AA" w:rsidRDefault="007633AA" w:rsidP="007633AA">
      <w:pPr>
        <w:pStyle w:val="ListParagraph"/>
        <w:numPr>
          <w:ilvl w:val="0"/>
          <w:numId w:val="19"/>
        </w:numPr>
        <w:spacing w:line="480" w:lineRule="auto"/>
        <w:rPr>
          <w:vanish/>
          <w:sz w:val="24"/>
          <w:szCs w:val="24"/>
        </w:rPr>
      </w:pPr>
    </w:p>
    <w:p w14:paraId="66C2CE3A" w14:textId="77777777" w:rsidR="007633AA" w:rsidRPr="007633AA" w:rsidRDefault="007633AA" w:rsidP="007633AA">
      <w:pPr>
        <w:pStyle w:val="ListParagraph"/>
        <w:numPr>
          <w:ilvl w:val="0"/>
          <w:numId w:val="19"/>
        </w:numPr>
        <w:spacing w:line="480" w:lineRule="auto"/>
        <w:rPr>
          <w:vanish/>
          <w:sz w:val="24"/>
          <w:szCs w:val="24"/>
        </w:rPr>
      </w:pPr>
    </w:p>
    <w:p w14:paraId="5A6E84B9" w14:textId="77777777" w:rsidR="007633AA" w:rsidRPr="007633AA" w:rsidRDefault="007633AA" w:rsidP="007633AA">
      <w:pPr>
        <w:pStyle w:val="ListParagraph"/>
        <w:numPr>
          <w:ilvl w:val="0"/>
          <w:numId w:val="19"/>
        </w:numPr>
        <w:spacing w:line="480" w:lineRule="auto"/>
        <w:rPr>
          <w:vanish/>
          <w:sz w:val="24"/>
          <w:szCs w:val="24"/>
        </w:rPr>
      </w:pPr>
    </w:p>
    <w:p w14:paraId="5CE69E7F" w14:textId="77777777" w:rsidR="007633AA" w:rsidRPr="007633AA" w:rsidRDefault="007633AA" w:rsidP="007633AA">
      <w:pPr>
        <w:pStyle w:val="ListParagraph"/>
        <w:numPr>
          <w:ilvl w:val="0"/>
          <w:numId w:val="19"/>
        </w:numPr>
        <w:spacing w:line="480" w:lineRule="auto"/>
        <w:rPr>
          <w:vanish/>
          <w:sz w:val="24"/>
          <w:szCs w:val="24"/>
        </w:rPr>
      </w:pPr>
    </w:p>
    <w:p w14:paraId="165B608E" w14:textId="77777777" w:rsidR="007633AA" w:rsidRPr="007633AA" w:rsidRDefault="007633AA" w:rsidP="007633AA">
      <w:pPr>
        <w:pStyle w:val="ListParagraph"/>
        <w:numPr>
          <w:ilvl w:val="0"/>
          <w:numId w:val="19"/>
        </w:numPr>
        <w:spacing w:line="480" w:lineRule="auto"/>
        <w:rPr>
          <w:vanish/>
          <w:sz w:val="24"/>
          <w:szCs w:val="24"/>
        </w:rPr>
      </w:pPr>
    </w:p>
    <w:p w14:paraId="4A93E913" w14:textId="77777777" w:rsidR="007633AA" w:rsidRPr="007633AA" w:rsidRDefault="007633AA" w:rsidP="007633AA">
      <w:pPr>
        <w:pStyle w:val="ListParagraph"/>
        <w:numPr>
          <w:ilvl w:val="0"/>
          <w:numId w:val="19"/>
        </w:numPr>
        <w:spacing w:line="480" w:lineRule="auto"/>
        <w:rPr>
          <w:vanish/>
          <w:sz w:val="24"/>
          <w:szCs w:val="24"/>
        </w:rPr>
      </w:pPr>
    </w:p>
    <w:p w14:paraId="27614E4D" w14:textId="77777777" w:rsidR="007633AA" w:rsidRPr="007633AA" w:rsidRDefault="007633AA" w:rsidP="007633AA">
      <w:pPr>
        <w:pStyle w:val="ListParagraph"/>
        <w:numPr>
          <w:ilvl w:val="0"/>
          <w:numId w:val="19"/>
        </w:numPr>
        <w:spacing w:line="480" w:lineRule="auto"/>
        <w:rPr>
          <w:vanish/>
          <w:sz w:val="24"/>
          <w:szCs w:val="24"/>
        </w:rPr>
      </w:pPr>
    </w:p>
    <w:p w14:paraId="5B05B5FD" w14:textId="77777777" w:rsidR="007633AA" w:rsidRPr="007633AA" w:rsidRDefault="007633AA" w:rsidP="007633AA">
      <w:pPr>
        <w:pStyle w:val="ListParagraph"/>
        <w:numPr>
          <w:ilvl w:val="0"/>
          <w:numId w:val="19"/>
        </w:numPr>
        <w:spacing w:line="480" w:lineRule="auto"/>
        <w:rPr>
          <w:vanish/>
          <w:sz w:val="24"/>
          <w:szCs w:val="24"/>
        </w:rPr>
      </w:pPr>
    </w:p>
    <w:p w14:paraId="052398D5" w14:textId="77777777" w:rsidR="007633AA" w:rsidRPr="007633AA" w:rsidRDefault="007633AA" w:rsidP="007633AA">
      <w:pPr>
        <w:pStyle w:val="ListParagraph"/>
        <w:numPr>
          <w:ilvl w:val="0"/>
          <w:numId w:val="19"/>
        </w:numPr>
        <w:spacing w:line="480" w:lineRule="auto"/>
        <w:rPr>
          <w:vanish/>
          <w:sz w:val="24"/>
          <w:szCs w:val="24"/>
        </w:rPr>
      </w:pPr>
    </w:p>
    <w:p w14:paraId="41AAE8C3" w14:textId="77777777" w:rsidR="007633AA" w:rsidRPr="007633AA" w:rsidRDefault="007633AA" w:rsidP="007633AA">
      <w:pPr>
        <w:pStyle w:val="ListParagraph"/>
        <w:numPr>
          <w:ilvl w:val="0"/>
          <w:numId w:val="19"/>
        </w:numPr>
        <w:spacing w:line="480" w:lineRule="auto"/>
        <w:rPr>
          <w:vanish/>
          <w:sz w:val="24"/>
          <w:szCs w:val="24"/>
        </w:rPr>
      </w:pPr>
    </w:p>
    <w:p w14:paraId="54B06252" w14:textId="77777777" w:rsidR="007633AA" w:rsidRPr="007633AA" w:rsidRDefault="007633AA" w:rsidP="007633AA">
      <w:pPr>
        <w:pStyle w:val="ListParagraph"/>
        <w:numPr>
          <w:ilvl w:val="0"/>
          <w:numId w:val="19"/>
        </w:numPr>
        <w:spacing w:line="480" w:lineRule="auto"/>
        <w:rPr>
          <w:vanish/>
          <w:sz w:val="24"/>
          <w:szCs w:val="24"/>
        </w:rPr>
      </w:pPr>
    </w:p>
    <w:p w14:paraId="0DB8C9B2" w14:textId="77777777" w:rsidR="007633AA" w:rsidRPr="007633AA" w:rsidRDefault="007633AA" w:rsidP="007633AA">
      <w:pPr>
        <w:pStyle w:val="ListParagraph"/>
        <w:numPr>
          <w:ilvl w:val="0"/>
          <w:numId w:val="19"/>
        </w:numPr>
        <w:spacing w:line="480" w:lineRule="auto"/>
        <w:rPr>
          <w:vanish/>
          <w:sz w:val="24"/>
          <w:szCs w:val="24"/>
        </w:rPr>
      </w:pPr>
    </w:p>
    <w:p w14:paraId="051E6658" w14:textId="77777777" w:rsidR="007633AA" w:rsidRPr="007633AA" w:rsidRDefault="007633AA" w:rsidP="007633AA">
      <w:pPr>
        <w:pStyle w:val="ListParagraph"/>
        <w:numPr>
          <w:ilvl w:val="0"/>
          <w:numId w:val="19"/>
        </w:numPr>
        <w:spacing w:line="480" w:lineRule="auto"/>
        <w:rPr>
          <w:vanish/>
          <w:sz w:val="24"/>
          <w:szCs w:val="24"/>
        </w:rPr>
      </w:pPr>
    </w:p>
    <w:p w14:paraId="7A48E5AD" w14:textId="77777777" w:rsidR="007633AA" w:rsidRPr="007633AA" w:rsidRDefault="007633AA" w:rsidP="007633AA">
      <w:pPr>
        <w:pStyle w:val="ListParagraph"/>
        <w:numPr>
          <w:ilvl w:val="0"/>
          <w:numId w:val="19"/>
        </w:numPr>
        <w:spacing w:line="480" w:lineRule="auto"/>
        <w:rPr>
          <w:vanish/>
          <w:sz w:val="24"/>
          <w:szCs w:val="24"/>
        </w:rPr>
      </w:pPr>
    </w:p>
    <w:p w14:paraId="59A02864" w14:textId="77777777" w:rsidR="007633AA" w:rsidRPr="007633AA" w:rsidRDefault="007633AA" w:rsidP="007633AA">
      <w:pPr>
        <w:pStyle w:val="ListParagraph"/>
        <w:numPr>
          <w:ilvl w:val="0"/>
          <w:numId w:val="19"/>
        </w:numPr>
        <w:spacing w:line="480" w:lineRule="auto"/>
        <w:rPr>
          <w:vanish/>
          <w:sz w:val="24"/>
          <w:szCs w:val="24"/>
        </w:rPr>
      </w:pPr>
    </w:p>
    <w:p w14:paraId="703A589F" w14:textId="77777777" w:rsidR="007633AA" w:rsidRPr="007633AA" w:rsidRDefault="007633AA" w:rsidP="007633AA">
      <w:pPr>
        <w:pStyle w:val="ListParagraph"/>
        <w:numPr>
          <w:ilvl w:val="0"/>
          <w:numId w:val="19"/>
        </w:numPr>
        <w:spacing w:line="480" w:lineRule="auto"/>
        <w:rPr>
          <w:vanish/>
          <w:sz w:val="24"/>
          <w:szCs w:val="24"/>
        </w:rPr>
      </w:pPr>
    </w:p>
    <w:p w14:paraId="0966B2DE" w14:textId="77777777" w:rsidR="007633AA" w:rsidRPr="007633AA" w:rsidRDefault="007633AA" w:rsidP="007633AA">
      <w:pPr>
        <w:pStyle w:val="ListParagraph"/>
        <w:numPr>
          <w:ilvl w:val="0"/>
          <w:numId w:val="19"/>
        </w:numPr>
        <w:spacing w:line="480" w:lineRule="auto"/>
        <w:rPr>
          <w:vanish/>
          <w:sz w:val="24"/>
          <w:szCs w:val="24"/>
        </w:rPr>
      </w:pPr>
    </w:p>
    <w:p w14:paraId="43E89FBA" w14:textId="77777777" w:rsidR="007633AA" w:rsidRPr="007633AA" w:rsidRDefault="007633AA" w:rsidP="007633AA">
      <w:pPr>
        <w:pStyle w:val="ListParagraph"/>
        <w:numPr>
          <w:ilvl w:val="0"/>
          <w:numId w:val="19"/>
        </w:numPr>
        <w:spacing w:line="480" w:lineRule="auto"/>
        <w:rPr>
          <w:vanish/>
          <w:sz w:val="24"/>
          <w:szCs w:val="24"/>
        </w:rPr>
      </w:pPr>
    </w:p>
    <w:p w14:paraId="4E447B6F" w14:textId="77777777" w:rsidR="007633AA" w:rsidRPr="007633AA" w:rsidRDefault="007633AA" w:rsidP="007633AA">
      <w:pPr>
        <w:pStyle w:val="ListParagraph"/>
        <w:numPr>
          <w:ilvl w:val="0"/>
          <w:numId w:val="19"/>
        </w:numPr>
        <w:spacing w:line="480" w:lineRule="auto"/>
        <w:rPr>
          <w:vanish/>
          <w:sz w:val="24"/>
          <w:szCs w:val="24"/>
        </w:rPr>
      </w:pPr>
    </w:p>
    <w:p w14:paraId="34403B80" w14:textId="77777777" w:rsidR="007633AA" w:rsidRPr="007633AA" w:rsidRDefault="007633AA" w:rsidP="007633AA">
      <w:pPr>
        <w:pStyle w:val="ListParagraph"/>
        <w:numPr>
          <w:ilvl w:val="0"/>
          <w:numId w:val="19"/>
        </w:numPr>
        <w:spacing w:line="480" w:lineRule="auto"/>
        <w:rPr>
          <w:vanish/>
          <w:sz w:val="24"/>
          <w:szCs w:val="24"/>
        </w:rPr>
      </w:pPr>
    </w:p>
    <w:p w14:paraId="1F375FBD" w14:textId="77777777" w:rsidR="007633AA" w:rsidRPr="007633AA" w:rsidRDefault="007633AA" w:rsidP="007633AA">
      <w:pPr>
        <w:pStyle w:val="ListParagraph"/>
        <w:numPr>
          <w:ilvl w:val="0"/>
          <w:numId w:val="19"/>
        </w:numPr>
        <w:spacing w:line="480" w:lineRule="auto"/>
        <w:rPr>
          <w:vanish/>
          <w:sz w:val="24"/>
          <w:szCs w:val="24"/>
        </w:rPr>
      </w:pPr>
    </w:p>
    <w:p w14:paraId="2A609F04" w14:textId="77777777" w:rsidR="007633AA" w:rsidRPr="007633AA" w:rsidRDefault="007633AA" w:rsidP="007633AA">
      <w:pPr>
        <w:pStyle w:val="ListParagraph"/>
        <w:numPr>
          <w:ilvl w:val="0"/>
          <w:numId w:val="19"/>
        </w:numPr>
        <w:spacing w:line="480" w:lineRule="auto"/>
        <w:rPr>
          <w:vanish/>
          <w:sz w:val="24"/>
          <w:szCs w:val="24"/>
        </w:rPr>
      </w:pPr>
    </w:p>
    <w:p w14:paraId="57C12F9F" w14:textId="77777777" w:rsidR="007633AA" w:rsidRPr="007633AA" w:rsidRDefault="007633AA" w:rsidP="007633AA">
      <w:pPr>
        <w:pStyle w:val="ListParagraph"/>
        <w:numPr>
          <w:ilvl w:val="0"/>
          <w:numId w:val="19"/>
        </w:numPr>
        <w:spacing w:line="480" w:lineRule="auto"/>
        <w:rPr>
          <w:vanish/>
          <w:sz w:val="24"/>
          <w:szCs w:val="24"/>
        </w:rPr>
      </w:pPr>
    </w:p>
    <w:p w14:paraId="294CD86E" w14:textId="77777777" w:rsidR="007633AA" w:rsidRPr="007633AA" w:rsidRDefault="007633AA" w:rsidP="007633AA">
      <w:pPr>
        <w:pStyle w:val="ListParagraph"/>
        <w:numPr>
          <w:ilvl w:val="0"/>
          <w:numId w:val="19"/>
        </w:numPr>
        <w:spacing w:line="480" w:lineRule="auto"/>
        <w:rPr>
          <w:vanish/>
          <w:sz w:val="24"/>
          <w:szCs w:val="24"/>
        </w:rPr>
      </w:pPr>
    </w:p>
    <w:p w14:paraId="0417BC7F" w14:textId="77777777" w:rsidR="007633AA" w:rsidRPr="007633AA" w:rsidRDefault="007633AA" w:rsidP="007633AA">
      <w:pPr>
        <w:pStyle w:val="ListParagraph"/>
        <w:numPr>
          <w:ilvl w:val="0"/>
          <w:numId w:val="19"/>
        </w:numPr>
        <w:spacing w:line="480" w:lineRule="auto"/>
        <w:rPr>
          <w:vanish/>
          <w:sz w:val="24"/>
          <w:szCs w:val="24"/>
        </w:rPr>
      </w:pPr>
    </w:p>
    <w:p w14:paraId="1DA70105" w14:textId="77777777" w:rsidR="007633AA" w:rsidRPr="007633AA" w:rsidRDefault="007633AA" w:rsidP="007633AA">
      <w:pPr>
        <w:pStyle w:val="ListParagraph"/>
        <w:numPr>
          <w:ilvl w:val="0"/>
          <w:numId w:val="19"/>
        </w:numPr>
        <w:spacing w:line="480" w:lineRule="auto"/>
        <w:rPr>
          <w:vanish/>
          <w:sz w:val="24"/>
          <w:szCs w:val="24"/>
        </w:rPr>
      </w:pPr>
    </w:p>
    <w:p w14:paraId="2ADEEF17" w14:textId="77777777" w:rsidR="007633AA" w:rsidRPr="007633AA" w:rsidRDefault="007633AA" w:rsidP="007633AA">
      <w:pPr>
        <w:pStyle w:val="ListParagraph"/>
        <w:numPr>
          <w:ilvl w:val="0"/>
          <w:numId w:val="19"/>
        </w:numPr>
        <w:spacing w:line="480" w:lineRule="auto"/>
        <w:rPr>
          <w:vanish/>
          <w:sz w:val="24"/>
          <w:szCs w:val="24"/>
        </w:rPr>
      </w:pPr>
    </w:p>
    <w:p w14:paraId="458709C4" w14:textId="77777777" w:rsidR="007633AA" w:rsidRPr="007633AA" w:rsidRDefault="007633AA" w:rsidP="007633AA">
      <w:pPr>
        <w:pStyle w:val="ListParagraph"/>
        <w:numPr>
          <w:ilvl w:val="0"/>
          <w:numId w:val="19"/>
        </w:numPr>
        <w:spacing w:line="480" w:lineRule="auto"/>
        <w:rPr>
          <w:vanish/>
          <w:sz w:val="24"/>
          <w:szCs w:val="24"/>
        </w:rPr>
      </w:pPr>
    </w:p>
    <w:p w14:paraId="688E77D2" w14:textId="77777777" w:rsidR="007633AA" w:rsidRPr="007633AA" w:rsidRDefault="007633AA" w:rsidP="007633AA">
      <w:pPr>
        <w:pStyle w:val="ListParagraph"/>
        <w:numPr>
          <w:ilvl w:val="0"/>
          <w:numId w:val="19"/>
        </w:numPr>
        <w:spacing w:line="480" w:lineRule="auto"/>
        <w:rPr>
          <w:vanish/>
          <w:sz w:val="24"/>
          <w:szCs w:val="24"/>
        </w:rPr>
      </w:pPr>
    </w:p>
    <w:p w14:paraId="3C97A867" w14:textId="77777777" w:rsidR="007633AA" w:rsidRPr="007633AA" w:rsidRDefault="007633AA" w:rsidP="007633AA">
      <w:pPr>
        <w:pStyle w:val="ListParagraph"/>
        <w:numPr>
          <w:ilvl w:val="0"/>
          <w:numId w:val="19"/>
        </w:numPr>
        <w:spacing w:line="480" w:lineRule="auto"/>
        <w:rPr>
          <w:vanish/>
          <w:sz w:val="24"/>
          <w:szCs w:val="24"/>
        </w:rPr>
      </w:pPr>
    </w:p>
    <w:p w14:paraId="21244D96" w14:textId="77777777" w:rsidR="007633AA" w:rsidRPr="007633AA" w:rsidRDefault="007633AA" w:rsidP="007633AA">
      <w:pPr>
        <w:pStyle w:val="ListParagraph"/>
        <w:numPr>
          <w:ilvl w:val="0"/>
          <w:numId w:val="19"/>
        </w:numPr>
        <w:spacing w:line="480" w:lineRule="auto"/>
        <w:rPr>
          <w:vanish/>
          <w:sz w:val="24"/>
          <w:szCs w:val="24"/>
        </w:rPr>
      </w:pPr>
    </w:p>
    <w:p w14:paraId="08C148FD" w14:textId="77777777" w:rsidR="007633AA" w:rsidRPr="007633AA" w:rsidRDefault="007633AA" w:rsidP="007633AA">
      <w:pPr>
        <w:pStyle w:val="ListParagraph"/>
        <w:numPr>
          <w:ilvl w:val="0"/>
          <w:numId w:val="19"/>
        </w:numPr>
        <w:spacing w:line="480" w:lineRule="auto"/>
        <w:rPr>
          <w:vanish/>
          <w:sz w:val="24"/>
          <w:szCs w:val="24"/>
        </w:rPr>
      </w:pPr>
    </w:p>
    <w:p w14:paraId="7A19CF0C" w14:textId="77777777" w:rsidR="007633AA" w:rsidRPr="007633AA" w:rsidRDefault="007633AA" w:rsidP="007633AA">
      <w:pPr>
        <w:pStyle w:val="ListParagraph"/>
        <w:numPr>
          <w:ilvl w:val="0"/>
          <w:numId w:val="19"/>
        </w:numPr>
        <w:spacing w:line="480" w:lineRule="auto"/>
        <w:rPr>
          <w:vanish/>
          <w:sz w:val="24"/>
          <w:szCs w:val="24"/>
        </w:rPr>
      </w:pPr>
    </w:p>
    <w:p w14:paraId="4B2907F4" w14:textId="77777777" w:rsidR="007633AA" w:rsidRPr="007633AA" w:rsidRDefault="007633AA" w:rsidP="007633AA">
      <w:pPr>
        <w:pStyle w:val="ListParagraph"/>
        <w:numPr>
          <w:ilvl w:val="0"/>
          <w:numId w:val="19"/>
        </w:numPr>
        <w:spacing w:line="480" w:lineRule="auto"/>
        <w:rPr>
          <w:vanish/>
          <w:sz w:val="24"/>
          <w:szCs w:val="24"/>
        </w:rPr>
      </w:pPr>
    </w:p>
    <w:p w14:paraId="0022FA94" w14:textId="77777777" w:rsidR="007633AA" w:rsidRPr="007633AA" w:rsidRDefault="007633AA" w:rsidP="007633AA">
      <w:pPr>
        <w:pStyle w:val="ListParagraph"/>
        <w:numPr>
          <w:ilvl w:val="0"/>
          <w:numId w:val="19"/>
        </w:numPr>
        <w:spacing w:line="480" w:lineRule="auto"/>
        <w:rPr>
          <w:vanish/>
          <w:sz w:val="24"/>
          <w:szCs w:val="24"/>
        </w:rPr>
      </w:pPr>
    </w:p>
    <w:p w14:paraId="58F3B88F" w14:textId="77777777" w:rsidR="007633AA" w:rsidRPr="007633AA" w:rsidRDefault="007633AA" w:rsidP="007633AA">
      <w:pPr>
        <w:pStyle w:val="ListParagraph"/>
        <w:numPr>
          <w:ilvl w:val="0"/>
          <w:numId w:val="19"/>
        </w:numPr>
        <w:spacing w:line="480" w:lineRule="auto"/>
        <w:rPr>
          <w:vanish/>
          <w:sz w:val="24"/>
          <w:szCs w:val="24"/>
        </w:rPr>
      </w:pPr>
    </w:p>
    <w:p w14:paraId="18FC3A04" w14:textId="77777777" w:rsidR="007633AA" w:rsidRPr="007633AA" w:rsidRDefault="007633AA" w:rsidP="007633AA">
      <w:pPr>
        <w:pStyle w:val="ListParagraph"/>
        <w:numPr>
          <w:ilvl w:val="0"/>
          <w:numId w:val="19"/>
        </w:numPr>
        <w:spacing w:line="480" w:lineRule="auto"/>
        <w:rPr>
          <w:vanish/>
          <w:sz w:val="24"/>
          <w:szCs w:val="24"/>
        </w:rPr>
      </w:pPr>
    </w:p>
    <w:p w14:paraId="1F4A7B2E" w14:textId="77777777" w:rsidR="007633AA" w:rsidRPr="007633AA" w:rsidRDefault="007633AA" w:rsidP="007633AA">
      <w:pPr>
        <w:pStyle w:val="ListParagraph"/>
        <w:numPr>
          <w:ilvl w:val="0"/>
          <w:numId w:val="19"/>
        </w:numPr>
        <w:spacing w:line="480" w:lineRule="auto"/>
        <w:rPr>
          <w:vanish/>
          <w:sz w:val="24"/>
          <w:szCs w:val="24"/>
        </w:rPr>
      </w:pPr>
    </w:p>
    <w:p w14:paraId="07645161" w14:textId="77777777" w:rsidR="007633AA" w:rsidRPr="007633AA" w:rsidRDefault="007633AA" w:rsidP="007633AA">
      <w:pPr>
        <w:pStyle w:val="ListParagraph"/>
        <w:numPr>
          <w:ilvl w:val="0"/>
          <w:numId w:val="19"/>
        </w:numPr>
        <w:spacing w:line="480" w:lineRule="auto"/>
        <w:rPr>
          <w:vanish/>
          <w:sz w:val="24"/>
          <w:szCs w:val="24"/>
        </w:rPr>
      </w:pPr>
    </w:p>
    <w:p w14:paraId="2E92BC86" w14:textId="77777777" w:rsidR="007633AA" w:rsidRPr="007633AA" w:rsidRDefault="007633AA" w:rsidP="007633AA">
      <w:pPr>
        <w:pStyle w:val="ListParagraph"/>
        <w:numPr>
          <w:ilvl w:val="0"/>
          <w:numId w:val="19"/>
        </w:numPr>
        <w:spacing w:line="480" w:lineRule="auto"/>
        <w:rPr>
          <w:vanish/>
          <w:sz w:val="24"/>
          <w:szCs w:val="24"/>
        </w:rPr>
      </w:pPr>
    </w:p>
    <w:p w14:paraId="4E5722B1" w14:textId="77777777" w:rsidR="007633AA" w:rsidRPr="007633AA" w:rsidRDefault="007633AA" w:rsidP="007633AA">
      <w:pPr>
        <w:pStyle w:val="ListParagraph"/>
        <w:numPr>
          <w:ilvl w:val="0"/>
          <w:numId w:val="19"/>
        </w:numPr>
        <w:spacing w:line="480" w:lineRule="auto"/>
        <w:rPr>
          <w:vanish/>
          <w:sz w:val="24"/>
          <w:szCs w:val="24"/>
        </w:rPr>
      </w:pPr>
    </w:p>
    <w:p w14:paraId="7FDABB1C" w14:textId="77777777" w:rsidR="007633AA" w:rsidRPr="007633AA" w:rsidRDefault="007633AA" w:rsidP="007633AA">
      <w:pPr>
        <w:pStyle w:val="ListParagraph"/>
        <w:numPr>
          <w:ilvl w:val="0"/>
          <w:numId w:val="19"/>
        </w:numPr>
        <w:spacing w:line="480" w:lineRule="auto"/>
        <w:rPr>
          <w:vanish/>
          <w:sz w:val="24"/>
          <w:szCs w:val="24"/>
        </w:rPr>
      </w:pPr>
    </w:p>
    <w:p w14:paraId="05492713" w14:textId="77777777" w:rsidR="007633AA" w:rsidRPr="007633AA" w:rsidRDefault="007633AA" w:rsidP="007633AA">
      <w:pPr>
        <w:pStyle w:val="ListParagraph"/>
        <w:numPr>
          <w:ilvl w:val="0"/>
          <w:numId w:val="19"/>
        </w:numPr>
        <w:spacing w:line="480" w:lineRule="auto"/>
        <w:rPr>
          <w:vanish/>
          <w:sz w:val="24"/>
          <w:szCs w:val="24"/>
        </w:rPr>
      </w:pPr>
    </w:p>
    <w:p w14:paraId="626CA7CB" w14:textId="77777777" w:rsidR="007633AA" w:rsidRPr="007633AA" w:rsidRDefault="007633AA" w:rsidP="007633AA">
      <w:pPr>
        <w:pStyle w:val="ListParagraph"/>
        <w:numPr>
          <w:ilvl w:val="0"/>
          <w:numId w:val="19"/>
        </w:numPr>
        <w:spacing w:line="480" w:lineRule="auto"/>
        <w:rPr>
          <w:vanish/>
          <w:sz w:val="24"/>
          <w:szCs w:val="24"/>
        </w:rPr>
      </w:pPr>
    </w:p>
    <w:p w14:paraId="7D6DF0CE" w14:textId="77777777" w:rsidR="007633AA" w:rsidRPr="007633AA" w:rsidRDefault="007633AA" w:rsidP="007633AA">
      <w:pPr>
        <w:pStyle w:val="ListParagraph"/>
        <w:numPr>
          <w:ilvl w:val="0"/>
          <w:numId w:val="19"/>
        </w:numPr>
        <w:spacing w:line="480" w:lineRule="auto"/>
        <w:rPr>
          <w:vanish/>
          <w:sz w:val="24"/>
          <w:szCs w:val="24"/>
        </w:rPr>
      </w:pPr>
    </w:p>
    <w:p w14:paraId="7DBC1BC6" w14:textId="77777777" w:rsidR="007633AA" w:rsidRPr="007633AA" w:rsidRDefault="007633AA" w:rsidP="007633AA">
      <w:pPr>
        <w:pStyle w:val="ListParagraph"/>
        <w:numPr>
          <w:ilvl w:val="0"/>
          <w:numId w:val="19"/>
        </w:numPr>
        <w:spacing w:line="480" w:lineRule="auto"/>
        <w:rPr>
          <w:vanish/>
          <w:sz w:val="24"/>
          <w:szCs w:val="24"/>
        </w:rPr>
      </w:pPr>
    </w:p>
    <w:p w14:paraId="34826E65" w14:textId="77777777" w:rsidR="007633AA" w:rsidRPr="007633AA" w:rsidRDefault="007633AA" w:rsidP="007633AA">
      <w:pPr>
        <w:pStyle w:val="ListParagraph"/>
        <w:numPr>
          <w:ilvl w:val="0"/>
          <w:numId w:val="19"/>
        </w:numPr>
        <w:spacing w:line="480" w:lineRule="auto"/>
        <w:rPr>
          <w:vanish/>
          <w:sz w:val="24"/>
          <w:szCs w:val="24"/>
        </w:rPr>
      </w:pPr>
    </w:p>
    <w:p w14:paraId="0AD1EF16" w14:textId="77777777" w:rsidR="007633AA" w:rsidRPr="007633AA" w:rsidRDefault="007633AA" w:rsidP="007633AA">
      <w:pPr>
        <w:pStyle w:val="ListParagraph"/>
        <w:numPr>
          <w:ilvl w:val="0"/>
          <w:numId w:val="19"/>
        </w:numPr>
        <w:spacing w:line="480" w:lineRule="auto"/>
        <w:rPr>
          <w:vanish/>
          <w:sz w:val="24"/>
          <w:szCs w:val="24"/>
        </w:rPr>
      </w:pPr>
    </w:p>
    <w:p w14:paraId="32CDE307" w14:textId="77777777" w:rsidR="007633AA" w:rsidRPr="007633AA" w:rsidRDefault="007633AA" w:rsidP="007633AA">
      <w:pPr>
        <w:pStyle w:val="ListParagraph"/>
        <w:numPr>
          <w:ilvl w:val="0"/>
          <w:numId w:val="19"/>
        </w:numPr>
        <w:spacing w:line="480" w:lineRule="auto"/>
        <w:rPr>
          <w:vanish/>
          <w:sz w:val="24"/>
          <w:szCs w:val="24"/>
        </w:rPr>
      </w:pPr>
    </w:p>
    <w:p w14:paraId="1F8B5AB0" w14:textId="77777777" w:rsidR="007633AA" w:rsidRPr="007633AA" w:rsidRDefault="007633AA" w:rsidP="007633AA">
      <w:pPr>
        <w:pStyle w:val="ListParagraph"/>
        <w:numPr>
          <w:ilvl w:val="0"/>
          <w:numId w:val="19"/>
        </w:numPr>
        <w:spacing w:line="480" w:lineRule="auto"/>
        <w:rPr>
          <w:vanish/>
          <w:sz w:val="24"/>
          <w:szCs w:val="24"/>
        </w:rPr>
      </w:pPr>
    </w:p>
    <w:p w14:paraId="4022CEEE" w14:textId="77777777" w:rsidR="007633AA" w:rsidRPr="007633AA" w:rsidRDefault="007633AA" w:rsidP="007633AA">
      <w:pPr>
        <w:pStyle w:val="ListParagraph"/>
        <w:numPr>
          <w:ilvl w:val="0"/>
          <w:numId w:val="19"/>
        </w:numPr>
        <w:spacing w:line="480" w:lineRule="auto"/>
        <w:rPr>
          <w:vanish/>
          <w:sz w:val="24"/>
          <w:szCs w:val="24"/>
        </w:rPr>
      </w:pPr>
    </w:p>
    <w:p w14:paraId="126954C2" w14:textId="77777777" w:rsidR="007633AA" w:rsidRPr="007633AA" w:rsidRDefault="007633AA" w:rsidP="007633AA">
      <w:pPr>
        <w:pStyle w:val="ListParagraph"/>
        <w:numPr>
          <w:ilvl w:val="0"/>
          <w:numId w:val="19"/>
        </w:numPr>
        <w:spacing w:line="480" w:lineRule="auto"/>
        <w:rPr>
          <w:vanish/>
          <w:sz w:val="24"/>
          <w:szCs w:val="24"/>
        </w:rPr>
      </w:pPr>
    </w:p>
    <w:p w14:paraId="6DE55736" w14:textId="77777777" w:rsidR="007633AA" w:rsidRPr="007633AA" w:rsidRDefault="007633AA" w:rsidP="007633AA">
      <w:pPr>
        <w:pStyle w:val="ListParagraph"/>
        <w:numPr>
          <w:ilvl w:val="0"/>
          <w:numId w:val="19"/>
        </w:numPr>
        <w:spacing w:line="480" w:lineRule="auto"/>
        <w:rPr>
          <w:vanish/>
          <w:sz w:val="24"/>
          <w:szCs w:val="24"/>
        </w:rPr>
      </w:pPr>
    </w:p>
    <w:p w14:paraId="124FB06D" w14:textId="77777777" w:rsidR="007633AA" w:rsidRPr="007633AA" w:rsidRDefault="007633AA" w:rsidP="007633AA">
      <w:pPr>
        <w:pStyle w:val="ListParagraph"/>
        <w:numPr>
          <w:ilvl w:val="0"/>
          <w:numId w:val="19"/>
        </w:numPr>
        <w:spacing w:line="480" w:lineRule="auto"/>
        <w:rPr>
          <w:vanish/>
          <w:sz w:val="24"/>
          <w:szCs w:val="24"/>
        </w:rPr>
      </w:pPr>
    </w:p>
    <w:p w14:paraId="162FF82D" w14:textId="77777777" w:rsidR="007633AA" w:rsidRPr="007633AA" w:rsidRDefault="007633AA" w:rsidP="007633AA">
      <w:pPr>
        <w:pStyle w:val="ListParagraph"/>
        <w:numPr>
          <w:ilvl w:val="0"/>
          <w:numId w:val="19"/>
        </w:numPr>
        <w:spacing w:line="480" w:lineRule="auto"/>
        <w:rPr>
          <w:vanish/>
          <w:sz w:val="24"/>
          <w:szCs w:val="24"/>
        </w:rPr>
      </w:pPr>
    </w:p>
    <w:p w14:paraId="4950A120" w14:textId="77777777" w:rsidR="007633AA" w:rsidRPr="007633AA" w:rsidRDefault="007633AA" w:rsidP="007633AA">
      <w:pPr>
        <w:pStyle w:val="ListParagraph"/>
        <w:numPr>
          <w:ilvl w:val="0"/>
          <w:numId w:val="19"/>
        </w:numPr>
        <w:spacing w:line="480" w:lineRule="auto"/>
        <w:rPr>
          <w:vanish/>
          <w:sz w:val="24"/>
          <w:szCs w:val="24"/>
        </w:rPr>
      </w:pPr>
    </w:p>
    <w:p w14:paraId="35422D1B" w14:textId="77777777" w:rsidR="007633AA" w:rsidRPr="007633AA" w:rsidRDefault="007633AA" w:rsidP="007633AA">
      <w:pPr>
        <w:pStyle w:val="ListParagraph"/>
        <w:numPr>
          <w:ilvl w:val="0"/>
          <w:numId w:val="19"/>
        </w:numPr>
        <w:spacing w:line="480" w:lineRule="auto"/>
        <w:rPr>
          <w:vanish/>
          <w:sz w:val="24"/>
          <w:szCs w:val="24"/>
        </w:rPr>
      </w:pPr>
    </w:p>
    <w:p w14:paraId="46C92E8A" w14:textId="77777777" w:rsidR="007633AA" w:rsidRPr="007633AA" w:rsidRDefault="007633AA" w:rsidP="007633AA">
      <w:pPr>
        <w:pStyle w:val="ListParagraph"/>
        <w:numPr>
          <w:ilvl w:val="0"/>
          <w:numId w:val="19"/>
        </w:numPr>
        <w:spacing w:line="480" w:lineRule="auto"/>
        <w:rPr>
          <w:vanish/>
          <w:sz w:val="24"/>
          <w:szCs w:val="24"/>
        </w:rPr>
      </w:pPr>
    </w:p>
    <w:p w14:paraId="2F0B33C8" w14:textId="77777777" w:rsidR="007633AA" w:rsidRPr="007633AA" w:rsidRDefault="007633AA" w:rsidP="007633AA">
      <w:pPr>
        <w:pStyle w:val="ListParagraph"/>
        <w:numPr>
          <w:ilvl w:val="0"/>
          <w:numId w:val="19"/>
        </w:numPr>
        <w:spacing w:line="480" w:lineRule="auto"/>
        <w:rPr>
          <w:vanish/>
          <w:sz w:val="24"/>
          <w:szCs w:val="24"/>
        </w:rPr>
      </w:pPr>
    </w:p>
    <w:p w14:paraId="5BCE5CB7" w14:textId="77777777" w:rsidR="007633AA" w:rsidRPr="007633AA" w:rsidRDefault="007633AA" w:rsidP="007633AA">
      <w:pPr>
        <w:pStyle w:val="ListParagraph"/>
        <w:numPr>
          <w:ilvl w:val="0"/>
          <w:numId w:val="19"/>
        </w:numPr>
        <w:spacing w:line="480" w:lineRule="auto"/>
        <w:rPr>
          <w:vanish/>
          <w:sz w:val="24"/>
          <w:szCs w:val="24"/>
        </w:rPr>
      </w:pPr>
    </w:p>
    <w:p w14:paraId="16C7C940" w14:textId="77777777" w:rsidR="007633AA" w:rsidRPr="007633AA" w:rsidRDefault="007633AA" w:rsidP="007633AA">
      <w:pPr>
        <w:pStyle w:val="ListParagraph"/>
        <w:numPr>
          <w:ilvl w:val="0"/>
          <w:numId w:val="19"/>
        </w:numPr>
        <w:spacing w:line="480" w:lineRule="auto"/>
        <w:rPr>
          <w:vanish/>
          <w:sz w:val="24"/>
          <w:szCs w:val="24"/>
        </w:rPr>
      </w:pPr>
    </w:p>
    <w:p w14:paraId="09805DE4" w14:textId="77777777" w:rsidR="007633AA" w:rsidRPr="007633AA" w:rsidRDefault="007633AA" w:rsidP="007633AA">
      <w:pPr>
        <w:pStyle w:val="ListParagraph"/>
        <w:numPr>
          <w:ilvl w:val="0"/>
          <w:numId w:val="19"/>
        </w:numPr>
        <w:spacing w:line="480" w:lineRule="auto"/>
        <w:rPr>
          <w:vanish/>
          <w:sz w:val="24"/>
          <w:szCs w:val="24"/>
        </w:rPr>
      </w:pPr>
    </w:p>
    <w:p w14:paraId="1C9EABCD" w14:textId="77777777" w:rsidR="007633AA" w:rsidRPr="007633AA" w:rsidRDefault="007633AA" w:rsidP="007633AA">
      <w:pPr>
        <w:pStyle w:val="ListParagraph"/>
        <w:numPr>
          <w:ilvl w:val="0"/>
          <w:numId w:val="19"/>
        </w:numPr>
        <w:spacing w:line="480" w:lineRule="auto"/>
        <w:rPr>
          <w:vanish/>
          <w:sz w:val="24"/>
          <w:szCs w:val="24"/>
        </w:rPr>
      </w:pPr>
    </w:p>
    <w:p w14:paraId="0E31A540" w14:textId="77777777" w:rsidR="007633AA" w:rsidRPr="007633AA" w:rsidRDefault="007633AA" w:rsidP="007633AA">
      <w:pPr>
        <w:pStyle w:val="ListParagraph"/>
        <w:numPr>
          <w:ilvl w:val="0"/>
          <w:numId w:val="19"/>
        </w:numPr>
        <w:spacing w:line="480" w:lineRule="auto"/>
        <w:rPr>
          <w:vanish/>
          <w:sz w:val="24"/>
          <w:szCs w:val="24"/>
        </w:rPr>
      </w:pPr>
    </w:p>
    <w:p w14:paraId="219D508F" w14:textId="77777777" w:rsidR="007633AA" w:rsidRPr="007633AA" w:rsidRDefault="007633AA" w:rsidP="007633AA">
      <w:pPr>
        <w:pStyle w:val="ListParagraph"/>
        <w:numPr>
          <w:ilvl w:val="0"/>
          <w:numId w:val="19"/>
        </w:numPr>
        <w:spacing w:line="480" w:lineRule="auto"/>
        <w:rPr>
          <w:vanish/>
          <w:sz w:val="24"/>
          <w:szCs w:val="24"/>
        </w:rPr>
      </w:pPr>
    </w:p>
    <w:p w14:paraId="2B283C4B" w14:textId="77777777" w:rsidR="007633AA" w:rsidRPr="007633AA" w:rsidRDefault="007633AA" w:rsidP="007633AA">
      <w:pPr>
        <w:pStyle w:val="ListParagraph"/>
        <w:numPr>
          <w:ilvl w:val="0"/>
          <w:numId w:val="19"/>
        </w:numPr>
        <w:spacing w:line="480" w:lineRule="auto"/>
        <w:rPr>
          <w:vanish/>
          <w:sz w:val="24"/>
          <w:szCs w:val="24"/>
        </w:rPr>
      </w:pPr>
    </w:p>
    <w:p w14:paraId="419DC184" w14:textId="77777777" w:rsidR="007633AA" w:rsidRPr="007633AA" w:rsidRDefault="007633AA" w:rsidP="007633AA">
      <w:pPr>
        <w:pStyle w:val="ListParagraph"/>
        <w:numPr>
          <w:ilvl w:val="0"/>
          <w:numId w:val="19"/>
        </w:numPr>
        <w:spacing w:line="480" w:lineRule="auto"/>
        <w:rPr>
          <w:vanish/>
          <w:sz w:val="24"/>
          <w:szCs w:val="24"/>
        </w:rPr>
      </w:pPr>
    </w:p>
    <w:p w14:paraId="5C15CE9A" w14:textId="77777777" w:rsidR="007633AA" w:rsidRPr="007633AA" w:rsidRDefault="007633AA" w:rsidP="007633AA">
      <w:pPr>
        <w:pStyle w:val="ListParagraph"/>
        <w:numPr>
          <w:ilvl w:val="0"/>
          <w:numId w:val="19"/>
        </w:numPr>
        <w:spacing w:line="480" w:lineRule="auto"/>
        <w:rPr>
          <w:vanish/>
          <w:sz w:val="24"/>
          <w:szCs w:val="24"/>
        </w:rPr>
      </w:pPr>
    </w:p>
    <w:p w14:paraId="4BA3C821" w14:textId="77777777" w:rsidR="007633AA" w:rsidRPr="007633AA" w:rsidRDefault="007633AA" w:rsidP="007633AA">
      <w:pPr>
        <w:pStyle w:val="ListParagraph"/>
        <w:numPr>
          <w:ilvl w:val="0"/>
          <w:numId w:val="19"/>
        </w:numPr>
        <w:spacing w:line="480" w:lineRule="auto"/>
        <w:rPr>
          <w:vanish/>
          <w:sz w:val="24"/>
          <w:szCs w:val="24"/>
        </w:rPr>
      </w:pPr>
    </w:p>
    <w:p w14:paraId="65418030" w14:textId="77777777" w:rsidR="007633AA" w:rsidRPr="007633AA" w:rsidRDefault="007633AA" w:rsidP="007633AA">
      <w:pPr>
        <w:pStyle w:val="ListParagraph"/>
        <w:numPr>
          <w:ilvl w:val="0"/>
          <w:numId w:val="19"/>
        </w:numPr>
        <w:spacing w:line="480" w:lineRule="auto"/>
        <w:rPr>
          <w:vanish/>
          <w:sz w:val="24"/>
          <w:szCs w:val="24"/>
        </w:rPr>
      </w:pPr>
    </w:p>
    <w:p w14:paraId="1CDFA85A" w14:textId="77777777" w:rsidR="007633AA" w:rsidRPr="007633AA" w:rsidRDefault="007633AA" w:rsidP="007633AA">
      <w:pPr>
        <w:pStyle w:val="ListParagraph"/>
        <w:numPr>
          <w:ilvl w:val="0"/>
          <w:numId w:val="19"/>
        </w:numPr>
        <w:spacing w:line="480" w:lineRule="auto"/>
        <w:rPr>
          <w:vanish/>
          <w:sz w:val="24"/>
          <w:szCs w:val="24"/>
        </w:rPr>
      </w:pPr>
    </w:p>
    <w:p w14:paraId="4B4A4249" w14:textId="77777777" w:rsidR="007633AA" w:rsidRPr="007633AA" w:rsidRDefault="007633AA" w:rsidP="007633AA">
      <w:pPr>
        <w:pStyle w:val="ListParagraph"/>
        <w:numPr>
          <w:ilvl w:val="0"/>
          <w:numId w:val="19"/>
        </w:numPr>
        <w:spacing w:line="480" w:lineRule="auto"/>
        <w:rPr>
          <w:vanish/>
          <w:sz w:val="24"/>
          <w:szCs w:val="24"/>
        </w:rPr>
      </w:pPr>
    </w:p>
    <w:p w14:paraId="7ADDD032" w14:textId="77777777" w:rsidR="007633AA" w:rsidRPr="007633AA" w:rsidRDefault="007633AA" w:rsidP="007633AA">
      <w:pPr>
        <w:pStyle w:val="ListParagraph"/>
        <w:numPr>
          <w:ilvl w:val="0"/>
          <w:numId w:val="19"/>
        </w:numPr>
        <w:spacing w:line="480" w:lineRule="auto"/>
        <w:rPr>
          <w:vanish/>
          <w:sz w:val="24"/>
          <w:szCs w:val="24"/>
        </w:rPr>
      </w:pPr>
    </w:p>
    <w:p w14:paraId="2A88FAA9" w14:textId="77777777" w:rsidR="007633AA" w:rsidRPr="007633AA" w:rsidRDefault="007633AA" w:rsidP="007633AA">
      <w:pPr>
        <w:pStyle w:val="ListParagraph"/>
        <w:numPr>
          <w:ilvl w:val="0"/>
          <w:numId w:val="19"/>
        </w:numPr>
        <w:spacing w:line="480" w:lineRule="auto"/>
        <w:rPr>
          <w:vanish/>
          <w:sz w:val="24"/>
          <w:szCs w:val="24"/>
        </w:rPr>
      </w:pPr>
    </w:p>
    <w:p w14:paraId="6404FFD5" w14:textId="77777777" w:rsidR="007633AA" w:rsidRPr="007633AA" w:rsidRDefault="007633AA" w:rsidP="007633AA">
      <w:pPr>
        <w:pStyle w:val="ListParagraph"/>
        <w:numPr>
          <w:ilvl w:val="0"/>
          <w:numId w:val="19"/>
        </w:numPr>
        <w:spacing w:line="480" w:lineRule="auto"/>
        <w:rPr>
          <w:vanish/>
          <w:sz w:val="24"/>
          <w:szCs w:val="24"/>
        </w:rPr>
      </w:pPr>
    </w:p>
    <w:p w14:paraId="2ED7716F" w14:textId="77777777" w:rsidR="007633AA" w:rsidRPr="007633AA" w:rsidRDefault="007633AA" w:rsidP="007633AA">
      <w:pPr>
        <w:pStyle w:val="ListParagraph"/>
        <w:numPr>
          <w:ilvl w:val="0"/>
          <w:numId w:val="19"/>
        </w:numPr>
        <w:spacing w:line="480" w:lineRule="auto"/>
        <w:rPr>
          <w:vanish/>
          <w:sz w:val="24"/>
          <w:szCs w:val="24"/>
        </w:rPr>
      </w:pPr>
    </w:p>
    <w:p w14:paraId="1A278E1C" w14:textId="77777777" w:rsidR="007633AA" w:rsidRPr="007633AA" w:rsidRDefault="007633AA" w:rsidP="007633AA">
      <w:pPr>
        <w:pStyle w:val="ListParagraph"/>
        <w:numPr>
          <w:ilvl w:val="0"/>
          <w:numId w:val="19"/>
        </w:numPr>
        <w:spacing w:line="480" w:lineRule="auto"/>
        <w:rPr>
          <w:vanish/>
          <w:sz w:val="24"/>
          <w:szCs w:val="24"/>
        </w:rPr>
      </w:pPr>
    </w:p>
    <w:p w14:paraId="7A839964" w14:textId="77777777" w:rsidR="007633AA" w:rsidRPr="007633AA" w:rsidRDefault="007633AA" w:rsidP="007633AA">
      <w:pPr>
        <w:pStyle w:val="ListParagraph"/>
        <w:numPr>
          <w:ilvl w:val="0"/>
          <w:numId w:val="19"/>
        </w:numPr>
        <w:spacing w:line="480" w:lineRule="auto"/>
        <w:rPr>
          <w:vanish/>
          <w:sz w:val="24"/>
          <w:szCs w:val="24"/>
        </w:rPr>
      </w:pPr>
    </w:p>
    <w:p w14:paraId="25A08DA3" w14:textId="77777777" w:rsidR="007633AA" w:rsidRPr="007633AA" w:rsidRDefault="007633AA" w:rsidP="007633AA">
      <w:pPr>
        <w:pStyle w:val="ListParagraph"/>
        <w:numPr>
          <w:ilvl w:val="0"/>
          <w:numId w:val="19"/>
        </w:numPr>
        <w:spacing w:line="480" w:lineRule="auto"/>
        <w:rPr>
          <w:vanish/>
          <w:sz w:val="24"/>
          <w:szCs w:val="24"/>
        </w:rPr>
      </w:pPr>
    </w:p>
    <w:p w14:paraId="1B6666E1" w14:textId="77777777" w:rsidR="007633AA" w:rsidRPr="007633AA" w:rsidRDefault="007633AA" w:rsidP="007633AA">
      <w:pPr>
        <w:pStyle w:val="ListParagraph"/>
        <w:numPr>
          <w:ilvl w:val="0"/>
          <w:numId w:val="19"/>
        </w:numPr>
        <w:spacing w:line="480" w:lineRule="auto"/>
        <w:rPr>
          <w:vanish/>
          <w:sz w:val="24"/>
          <w:szCs w:val="24"/>
        </w:rPr>
      </w:pPr>
    </w:p>
    <w:p w14:paraId="42859636" w14:textId="77777777" w:rsidR="007633AA" w:rsidRPr="007633AA" w:rsidRDefault="007633AA" w:rsidP="007633AA">
      <w:pPr>
        <w:pStyle w:val="ListParagraph"/>
        <w:numPr>
          <w:ilvl w:val="0"/>
          <w:numId w:val="19"/>
        </w:numPr>
        <w:spacing w:line="480" w:lineRule="auto"/>
        <w:rPr>
          <w:vanish/>
          <w:sz w:val="24"/>
          <w:szCs w:val="24"/>
        </w:rPr>
      </w:pPr>
    </w:p>
    <w:p w14:paraId="19E0729B" w14:textId="77777777" w:rsidR="007633AA" w:rsidRPr="007633AA" w:rsidRDefault="007633AA" w:rsidP="007633AA">
      <w:pPr>
        <w:pStyle w:val="ListParagraph"/>
        <w:numPr>
          <w:ilvl w:val="0"/>
          <w:numId w:val="19"/>
        </w:numPr>
        <w:spacing w:line="480" w:lineRule="auto"/>
        <w:rPr>
          <w:vanish/>
          <w:sz w:val="24"/>
          <w:szCs w:val="24"/>
        </w:rPr>
      </w:pPr>
    </w:p>
    <w:p w14:paraId="529967BE" w14:textId="77777777" w:rsidR="007633AA" w:rsidRPr="007633AA" w:rsidRDefault="007633AA" w:rsidP="007633AA">
      <w:pPr>
        <w:pStyle w:val="ListParagraph"/>
        <w:numPr>
          <w:ilvl w:val="0"/>
          <w:numId w:val="19"/>
        </w:numPr>
        <w:spacing w:line="480" w:lineRule="auto"/>
        <w:rPr>
          <w:vanish/>
          <w:sz w:val="24"/>
          <w:szCs w:val="24"/>
        </w:rPr>
      </w:pPr>
    </w:p>
    <w:p w14:paraId="622DD025" w14:textId="77777777" w:rsidR="007633AA" w:rsidRPr="007633AA" w:rsidRDefault="007633AA" w:rsidP="007633AA">
      <w:pPr>
        <w:pStyle w:val="ListParagraph"/>
        <w:numPr>
          <w:ilvl w:val="0"/>
          <w:numId w:val="19"/>
        </w:numPr>
        <w:spacing w:line="480" w:lineRule="auto"/>
        <w:rPr>
          <w:vanish/>
          <w:sz w:val="24"/>
          <w:szCs w:val="24"/>
        </w:rPr>
      </w:pPr>
    </w:p>
    <w:p w14:paraId="1296F968" w14:textId="77777777" w:rsidR="007633AA" w:rsidRPr="007633AA" w:rsidRDefault="007633AA" w:rsidP="007633AA">
      <w:pPr>
        <w:pStyle w:val="ListParagraph"/>
        <w:numPr>
          <w:ilvl w:val="0"/>
          <w:numId w:val="19"/>
        </w:numPr>
        <w:spacing w:line="480" w:lineRule="auto"/>
        <w:rPr>
          <w:vanish/>
          <w:sz w:val="24"/>
          <w:szCs w:val="24"/>
        </w:rPr>
      </w:pPr>
    </w:p>
    <w:p w14:paraId="44EAB5B7" w14:textId="77777777" w:rsidR="007633AA" w:rsidRPr="007633AA" w:rsidRDefault="007633AA" w:rsidP="007633AA">
      <w:pPr>
        <w:pStyle w:val="ListParagraph"/>
        <w:numPr>
          <w:ilvl w:val="0"/>
          <w:numId w:val="19"/>
        </w:numPr>
        <w:spacing w:line="480" w:lineRule="auto"/>
        <w:rPr>
          <w:vanish/>
          <w:sz w:val="24"/>
          <w:szCs w:val="24"/>
        </w:rPr>
      </w:pPr>
    </w:p>
    <w:p w14:paraId="7B4A0A63" w14:textId="77777777" w:rsidR="007633AA" w:rsidRPr="007633AA" w:rsidRDefault="007633AA" w:rsidP="007633AA">
      <w:pPr>
        <w:pStyle w:val="ListParagraph"/>
        <w:numPr>
          <w:ilvl w:val="0"/>
          <w:numId w:val="19"/>
        </w:numPr>
        <w:spacing w:line="480" w:lineRule="auto"/>
        <w:rPr>
          <w:vanish/>
          <w:sz w:val="24"/>
          <w:szCs w:val="24"/>
        </w:rPr>
      </w:pPr>
    </w:p>
    <w:p w14:paraId="627D8128" w14:textId="77777777" w:rsidR="007633AA" w:rsidRPr="007633AA" w:rsidRDefault="007633AA" w:rsidP="007633AA">
      <w:pPr>
        <w:pStyle w:val="ListParagraph"/>
        <w:numPr>
          <w:ilvl w:val="0"/>
          <w:numId w:val="19"/>
        </w:numPr>
        <w:spacing w:line="480" w:lineRule="auto"/>
        <w:rPr>
          <w:vanish/>
          <w:sz w:val="24"/>
          <w:szCs w:val="24"/>
        </w:rPr>
      </w:pPr>
    </w:p>
    <w:p w14:paraId="03D0CBDA" w14:textId="77777777" w:rsidR="007633AA" w:rsidRPr="007633AA" w:rsidRDefault="007633AA" w:rsidP="007633AA">
      <w:pPr>
        <w:pStyle w:val="ListParagraph"/>
        <w:numPr>
          <w:ilvl w:val="0"/>
          <w:numId w:val="19"/>
        </w:numPr>
        <w:spacing w:line="480" w:lineRule="auto"/>
        <w:rPr>
          <w:vanish/>
          <w:sz w:val="24"/>
          <w:szCs w:val="24"/>
        </w:rPr>
      </w:pPr>
    </w:p>
    <w:p w14:paraId="7C292862" w14:textId="77777777" w:rsidR="007633AA" w:rsidRPr="007633AA" w:rsidRDefault="007633AA" w:rsidP="007633AA">
      <w:pPr>
        <w:pStyle w:val="ListParagraph"/>
        <w:numPr>
          <w:ilvl w:val="0"/>
          <w:numId w:val="19"/>
        </w:numPr>
        <w:spacing w:line="480" w:lineRule="auto"/>
        <w:rPr>
          <w:vanish/>
          <w:sz w:val="24"/>
          <w:szCs w:val="24"/>
        </w:rPr>
      </w:pPr>
    </w:p>
    <w:p w14:paraId="51FF2EA9" w14:textId="77777777" w:rsidR="007633AA" w:rsidRPr="007633AA" w:rsidRDefault="007633AA" w:rsidP="007633AA">
      <w:pPr>
        <w:pStyle w:val="ListParagraph"/>
        <w:numPr>
          <w:ilvl w:val="0"/>
          <w:numId w:val="19"/>
        </w:numPr>
        <w:spacing w:line="480" w:lineRule="auto"/>
        <w:rPr>
          <w:vanish/>
          <w:sz w:val="24"/>
          <w:szCs w:val="24"/>
        </w:rPr>
      </w:pPr>
    </w:p>
    <w:p w14:paraId="45ADFB5C" w14:textId="77777777" w:rsidR="007633AA" w:rsidRPr="007633AA" w:rsidRDefault="007633AA" w:rsidP="007633AA">
      <w:pPr>
        <w:pStyle w:val="ListParagraph"/>
        <w:numPr>
          <w:ilvl w:val="0"/>
          <w:numId w:val="19"/>
        </w:numPr>
        <w:spacing w:line="480" w:lineRule="auto"/>
        <w:rPr>
          <w:vanish/>
          <w:sz w:val="24"/>
          <w:szCs w:val="24"/>
        </w:rPr>
      </w:pPr>
    </w:p>
    <w:p w14:paraId="3E90DCD4" w14:textId="77777777" w:rsidR="007633AA" w:rsidRPr="007633AA" w:rsidRDefault="007633AA" w:rsidP="007633AA">
      <w:pPr>
        <w:pStyle w:val="ListParagraph"/>
        <w:numPr>
          <w:ilvl w:val="0"/>
          <w:numId w:val="19"/>
        </w:numPr>
        <w:spacing w:line="480" w:lineRule="auto"/>
        <w:rPr>
          <w:vanish/>
          <w:sz w:val="24"/>
          <w:szCs w:val="24"/>
        </w:rPr>
      </w:pPr>
    </w:p>
    <w:p w14:paraId="567473C7" w14:textId="77777777" w:rsidR="007633AA" w:rsidRPr="007633AA" w:rsidRDefault="007633AA" w:rsidP="007633AA">
      <w:pPr>
        <w:pStyle w:val="ListParagraph"/>
        <w:numPr>
          <w:ilvl w:val="0"/>
          <w:numId w:val="19"/>
        </w:numPr>
        <w:spacing w:line="480" w:lineRule="auto"/>
        <w:rPr>
          <w:vanish/>
          <w:sz w:val="24"/>
          <w:szCs w:val="24"/>
        </w:rPr>
      </w:pPr>
    </w:p>
    <w:p w14:paraId="4C8A6D10" w14:textId="77777777" w:rsidR="007633AA" w:rsidRPr="007633AA" w:rsidRDefault="007633AA" w:rsidP="007633AA">
      <w:pPr>
        <w:pStyle w:val="ListParagraph"/>
        <w:numPr>
          <w:ilvl w:val="0"/>
          <w:numId w:val="19"/>
        </w:numPr>
        <w:spacing w:line="480" w:lineRule="auto"/>
        <w:rPr>
          <w:vanish/>
          <w:sz w:val="24"/>
          <w:szCs w:val="24"/>
        </w:rPr>
      </w:pPr>
    </w:p>
    <w:p w14:paraId="7586DB7F" w14:textId="77777777" w:rsidR="007633AA" w:rsidRPr="007633AA" w:rsidRDefault="007633AA" w:rsidP="007633AA">
      <w:pPr>
        <w:pStyle w:val="ListParagraph"/>
        <w:numPr>
          <w:ilvl w:val="0"/>
          <w:numId w:val="19"/>
        </w:numPr>
        <w:spacing w:line="480" w:lineRule="auto"/>
        <w:rPr>
          <w:vanish/>
          <w:sz w:val="24"/>
          <w:szCs w:val="24"/>
        </w:rPr>
      </w:pPr>
    </w:p>
    <w:p w14:paraId="519F8B6D" w14:textId="77777777" w:rsidR="007633AA" w:rsidRPr="007633AA" w:rsidRDefault="007633AA" w:rsidP="007633AA">
      <w:pPr>
        <w:pStyle w:val="ListParagraph"/>
        <w:numPr>
          <w:ilvl w:val="0"/>
          <w:numId w:val="19"/>
        </w:numPr>
        <w:spacing w:line="480" w:lineRule="auto"/>
        <w:rPr>
          <w:vanish/>
          <w:sz w:val="24"/>
          <w:szCs w:val="24"/>
        </w:rPr>
      </w:pPr>
    </w:p>
    <w:p w14:paraId="70B4AAD6" w14:textId="77777777" w:rsidR="007633AA" w:rsidRPr="007633AA" w:rsidRDefault="007633AA" w:rsidP="007633AA">
      <w:pPr>
        <w:pStyle w:val="ListParagraph"/>
        <w:numPr>
          <w:ilvl w:val="0"/>
          <w:numId w:val="19"/>
        </w:numPr>
        <w:spacing w:line="480" w:lineRule="auto"/>
        <w:rPr>
          <w:vanish/>
          <w:sz w:val="24"/>
          <w:szCs w:val="24"/>
        </w:rPr>
      </w:pPr>
    </w:p>
    <w:p w14:paraId="5E0AD691" w14:textId="77777777" w:rsidR="007633AA" w:rsidRPr="007633AA" w:rsidRDefault="007633AA" w:rsidP="007633AA">
      <w:pPr>
        <w:pStyle w:val="ListParagraph"/>
        <w:numPr>
          <w:ilvl w:val="0"/>
          <w:numId w:val="19"/>
        </w:numPr>
        <w:spacing w:line="480" w:lineRule="auto"/>
        <w:rPr>
          <w:vanish/>
          <w:sz w:val="24"/>
          <w:szCs w:val="24"/>
        </w:rPr>
      </w:pPr>
    </w:p>
    <w:p w14:paraId="60D65835" w14:textId="77777777" w:rsidR="007633AA" w:rsidRPr="007633AA" w:rsidRDefault="007633AA" w:rsidP="007633AA">
      <w:pPr>
        <w:pStyle w:val="ListParagraph"/>
        <w:numPr>
          <w:ilvl w:val="0"/>
          <w:numId w:val="19"/>
        </w:numPr>
        <w:spacing w:line="480" w:lineRule="auto"/>
        <w:rPr>
          <w:vanish/>
          <w:sz w:val="24"/>
          <w:szCs w:val="24"/>
        </w:rPr>
      </w:pPr>
    </w:p>
    <w:p w14:paraId="1A02D9CD" w14:textId="77777777" w:rsidR="007633AA" w:rsidRPr="007633AA" w:rsidRDefault="007633AA" w:rsidP="007633AA">
      <w:pPr>
        <w:pStyle w:val="ListParagraph"/>
        <w:numPr>
          <w:ilvl w:val="0"/>
          <w:numId w:val="19"/>
        </w:numPr>
        <w:spacing w:line="480" w:lineRule="auto"/>
        <w:rPr>
          <w:vanish/>
          <w:sz w:val="24"/>
          <w:szCs w:val="24"/>
        </w:rPr>
      </w:pPr>
    </w:p>
    <w:p w14:paraId="7A6A3A34" w14:textId="77777777" w:rsidR="007633AA" w:rsidRPr="007633AA" w:rsidRDefault="007633AA" w:rsidP="007633AA">
      <w:pPr>
        <w:pStyle w:val="ListParagraph"/>
        <w:numPr>
          <w:ilvl w:val="0"/>
          <w:numId w:val="19"/>
        </w:numPr>
        <w:spacing w:line="480" w:lineRule="auto"/>
        <w:rPr>
          <w:vanish/>
          <w:sz w:val="24"/>
          <w:szCs w:val="24"/>
        </w:rPr>
      </w:pPr>
    </w:p>
    <w:p w14:paraId="5847C796" w14:textId="77777777" w:rsidR="007633AA" w:rsidRPr="007633AA" w:rsidRDefault="007633AA" w:rsidP="007633AA">
      <w:pPr>
        <w:pStyle w:val="ListParagraph"/>
        <w:numPr>
          <w:ilvl w:val="0"/>
          <w:numId w:val="19"/>
        </w:numPr>
        <w:spacing w:line="480" w:lineRule="auto"/>
        <w:rPr>
          <w:vanish/>
          <w:sz w:val="24"/>
          <w:szCs w:val="24"/>
        </w:rPr>
      </w:pPr>
    </w:p>
    <w:p w14:paraId="54C0B882" w14:textId="77777777" w:rsidR="007633AA" w:rsidRPr="007633AA" w:rsidRDefault="007633AA" w:rsidP="007633AA">
      <w:pPr>
        <w:pStyle w:val="ListParagraph"/>
        <w:numPr>
          <w:ilvl w:val="0"/>
          <w:numId w:val="19"/>
        </w:numPr>
        <w:spacing w:line="480" w:lineRule="auto"/>
        <w:rPr>
          <w:vanish/>
          <w:sz w:val="24"/>
          <w:szCs w:val="24"/>
        </w:rPr>
      </w:pPr>
    </w:p>
    <w:p w14:paraId="0073261A" w14:textId="77777777" w:rsidR="007633AA" w:rsidRPr="007633AA" w:rsidRDefault="007633AA" w:rsidP="007633AA">
      <w:pPr>
        <w:pStyle w:val="ListParagraph"/>
        <w:numPr>
          <w:ilvl w:val="0"/>
          <w:numId w:val="19"/>
        </w:numPr>
        <w:spacing w:line="480" w:lineRule="auto"/>
        <w:rPr>
          <w:vanish/>
          <w:sz w:val="24"/>
          <w:szCs w:val="24"/>
        </w:rPr>
      </w:pPr>
    </w:p>
    <w:p w14:paraId="5C8962E0" w14:textId="77777777" w:rsidR="007633AA" w:rsidRPr="007633AA" w:rsidRDefault="007633AA" w:rsidP="007633AA">
      <w:pPr>
        <w:pStyle w:val="ListParagraph"/>
        <w:numPr>
          <w:ilvl w:val="0"/>
          <w:numId w:val="19"/>
        </w:numPr>
        <w:spacing w:line="480" w:lineRule="auto"/>
        <w:rPr>
          <w:vanish/>
          <w:sz w:val="24"/>
          <w:szCs w:val="24"/>
        </w:rPr>
      </w:pPr>
    </w:p>
    <w:p w14:paraId="1DA30465" w14:textId="77777777" w:rsidR="007633AA" w:rsidRPr="007633AA" w:rsidRDefault="007633AA" w:rsidP="007633AA">
      <w:pPr>
        <w:pStyle w:val="ListParagraph"/>
        <w:numPr>
          <w:ilvl w:val="0"/>
          <w:numId w:val="19"/>
        </w:numPr>
        <w:spacing w:line="480" w:lineRule="auto"/>
        <w:rPr>
          <w:vanish/>
          <w:sz w:val="24"/>
          <w:szCs w:val="24"/>
        </w:rPr>
      </w:pPr>
    </w:p>
    <w:p w14:paraId="11EC4D8B" w14:textId="77777777" w:rsidR="007633AA" w:rsidRPr="007633AA" w:rsidRDefault="007633AA" w:rsidP="007633AA">
      <w:pPr>
        <w:pStyle w:val="ListParagraph"/>
        <w:numPr>
          <w:ilvl w:val="0"/>
          <w:numId w:val="19"/>
        </w:numPr>
        <w:spacing w:line="480" w:lineRule="auto"/>
        <w:rPr>
          <w:vanish/>
          <w:sz w:val="24"/>
          <w:szCs w:val="24"/>
        </w:rPr>
      </w:pPr>
    </w:p>
    <w:p w14:paraId="31677F79" w14:textId="77777777" w:rsidR="007633AA" w:rsidRPr="007633AA" w:rsidRDefault="007633AA" w:rsidP="007633AA">
      <w:pPr>
        <w:pStyle w:val="ListParagraph"/>
        <w:numPr>
          <w:ilvl w:val="0"/>
          <w:numId w:val="19"/>
        </w:numPr>
        <w:spacing w:line="480" w:lineRule="auto"/>
        <w:rPr>
          <w:vanish/>
          <w:sz w:val="24"/>
          <w:szCs w:val="24"/>
        </w:rPr>
      </w:pPr>
    </w:p>
    <w:p w14:paraId="6A9224B7" w14:textId="77777777" w:rsidR="007633AA" w:rsidRPr="007633AA" w:rsidRDefault="007633AA" w:rsidP="007633AA">
      <w:pPr>
        <w:pStyle w:val="ListParagraph"/>
        <w:numPr>
          <w:ilvl w:val="0"/>
          <w:numId w:val="19"/>
        </w:numPr>
        <w:spacing w:line="480" w:lineRule="auto"/>
        <w:rPr>
          <w:vanish/>
          <w:sz w:val="24"/>
          <w:szCs w:val="24"/>
        </w:rPr>
      </w:pPr>
    </w:p>
    <w:p w14:paraId="03975F92" w14:textId="77777777" w:rsidR="007633AA" w:rsidRPr="007633AA" w:rsidRDefault="007633AA" w:rsidP="007633AA">
      <w:pPr>
        <w:pStyle w:val="ListParagraph"/>
        <w:numPr>
          <w:ilvl w:val="0"/>
          <w:numId w:val="19"/>
        </w:numPr>
        <w:spacing w:line="480" w:lineRule="auto"/>
        <w:rPr>
          <w:vanish/>
          <w:sz w:val="24"/>
          <w:szCs w:val="24"/>
        </w:rPr>
      </w:pPr>
    </w:p>
    <w:p w14:paraId="613A0468" w14:textId="77777777" w:rsidR="007633AA" w:rsidRPr="007633AA" w:rsidRDefault="007633AA" w:rsidP="007633AA">
      <w:pPr>
        <w:pStyle w:val="ListParagraph"/>
        <w:numPr>
          <w:ilvl w:val="0"/>
          <w:numId w:val="19"/>
        </w:numPr>
        <w:spacing w:line="480" w:lineRule="auto"/>
        <w:rPr>
          <w:vanish/>
          <w:sz w:val="24"/>
          <w:szCs w:val="24"/>
        </w:rPr>
      </w:pPr>
    </w:p>
    <w:p w14:paraId="09C7F59B" w14:textId="77777777" w:rsidR="007633AA" w:rsidRPr="007633AA" w:rsidRDefault="007633AA" w:rsidP="007633AA">
      <w:pPr>
        <w:pStyle w:val="ListParagraph"/>
        <w:numPr>
          <w:ilvl w:val="0"/>
          <w:numId w:val="19"/>
        </w:numPr>
        <w:spacing w:line="480" w:lineRule="auto"/>
        <w:rPr>
          <w:vanish/>
          <w:sz w:val="24"/>
          <w:szCs w:val="24"/>
        </w:rPr>
      </w:pPr>
    </w:p>
    <w:p w14:paraId="5725FD65" w14:textId="77777777" w:rsidR="007633AA" w:rsidRPr="007633AA" w:rsidRDefault="007633AA" w:rsidP="007633AA">
      <w:pPr>
        <w:pStyle w:val="ListParagraph"/>
        <w:numPr>
          <w:ilvl w:val="0"/>
          <w:numId w:val="19"/>
        </w:numPr>
        <w:spacing w:line="480" w:lineRule="auto"/>
        <w:rPr>
          <w:vanish/>
          <w:sz w:val="24"/>
          <w:szCs w:val="24"/>
        </w:rPr>
      </w:pPr>
    </w:p>
    <w:p w14:paraId="6776ED79" w14:textId="77777777" w:rsidR="007633AA" w:rsidRPr="007633AA" w:rsidRDefault="007633AA" w:rsidP="007633AA">
      <w:pPr>
        <w:pStyle w:val="ListParagraph"/>
        <w:numPr>
          <w:ilvl w:val="0"/>
          <w:numId w:val="19"/>
        </w:numPr>
        <w:spacing w:line="480" w:lineRule="auto"/>
        <w:rPr>
          <w:vanish/>
          <w:sz w:val="24"/>
          <w:szCs w:val="24"/>
        </w:rPr>
      </w:pPr>
    </w:p>
    <w:p w14:paraId="5881165E" w14:textId="77777777" w:rsidR="007633AA" w:rsidRPr="007633AA" w:rsidRDefault="007633AA" w:rsidP="007633AA">
      <w:pPr>
        <w:pStyle w:val="ListParagraph"/>
        <w:numPr>
          <w:ilvl w:val="0"/>
          <w:numId w:val="19"/>
        </w:numPr>
        <w:spacing w:line="480" w:lineRule="auto"/>
        <w:rPr>
          <w:vanish/>
          <w:sz w:val="24"/>
          <w:szCs w:val="24"/>
        </w:rPr>
      </w:pPr>
    </w:p>
    <w:p w14:paraId="6B440510" w14:textId="77777777" w:rsidR="007633AA" w:rsidRPr="007633AA" w:rsidRDefault="007633AA" w:rsidP="007633AA">
      <w:pPr>
        <w:pStyle w:val="ListParagraph"/>
        <w:numPr>
          <w:ilvl w:val="0"/>
          <w:numId w:val="19"/>
        </w:numPr>
        <w:spacing w:line="480" w:lineRule="auto"/>
        <w:rPr>
          <w:vanish/>
          <w:sz w:val="24"/>
          <w:szCs w:val="24"/>
        </w:rPr>
      </w:pPr>
    </w:p>
    <w:p w14:paraId="2B832CC0" w14:textId="77777777" w:rsidR="007633AA" w:rsidRPr="007633AA" w:rsidRDefault="007633AA" w:rsidP="007633AA">
      <w:pPr>
        <w:pStyle w:val="ListParagraph"/>
        <w:numPr>
          <w:ilvl w:val="0"/>
          <w:numId w:val="19"/>
        </w:numPr>
        <w:spacing w:line="480" w:lineRule="auto"/>
        <w:rPr>
          <w:vanish/>
          <w:sz w:val="24"/>
          <w:szCs w:val="24"/>
        </w:rPr>
      </w:pPr>
    </w:p>
    <w:p w14:paraId="625897FE" w14:textId="77777777" w:rsidR="007633AA" w:rsidRPr="007633AA" w:rsidRDefault="007633AA" w:rsidP="007633AA">
      <w:pPr>
        <w:pStyle w:val="ListParagraph"/>
        <w:numPr>
          <w:ilvl w:val="0"/>
          <w:numId w:val="19"/>
        </w:numPr>
        <w:spacing w:line="480" w:lineRule="auto"/>
        <w:rPr>
          <w:vanish/>
          <w:sz w:val="24"/>
          <w:szCs w:val="24"/>
        </w:rPr>
      </w:pPr>
    </w:p>
    <w:p w14:paraId="7BCBC7BB" w14:textId="77777777" w:rsidR="007633AA" w:rsidRPr="007633AA" w:rsidRDefault="007633AA" w:rsidP="007633AA">
      <w:pPr>
        <w:pStyle w:val="ListParagraph"/>
        <w:numPr>
          <w:ilvl w:val="0"/>
          <w:numId w:val="19"/>
        </w:numPr>
        <w:spacing w:line="480" w:lineRule="auto"/>
        <w:rPr>
          <w:vanish/>
          <w:sz w:val="24"/>
          <w:szCs w:val="24"/>
        </w:rPr>
      </w:pPr>
    </w:p>
    <w:p w14:paraId="53BA56AE" w14:textId="77777777" w:rsidR="007633AA" w:rsidRPr="007633AA" w:rsidRDefault="007633AA" w:rsidP="007633AA">
      <w:pPr>
        <w:pStyle w:val="ListParagraph"/>
        <w:numPr>
          <w:ilvl w:val="0"/>
          <w:numId w:val="19"/>
        </w:numPr>
        <w:spacing w:line="480" w:lineRule="auto"/>
        <w:rPr>
          <w:vanish/>
          <w:sz w:val="24"/>
          <w:szCs w:val="24"/>
        </w:rPr>
      </w:pPr>
    </w:p>
    <w:p w14:paraId="2E9C33E5" w14:textId="77777777" w:rsidR="007633AA" w:rsidRPr="007633AA" w:rsidRDefault="007633AA" w:rsidP="007633AA">
      <w:pPr>
        <w:pStyle w:val="ListParagraph"/>
        <w:numPr>
          <w:ilvl w:val="0"/>
          <w:numId w:val="19"/>
        </w:numPr>
        <w:spacing w:line="480" w:lineRule="auto"/>
        <w:rPr>
          <w:vanish/>
          <w:sz w:val="24"/>
          <w:szCs w:val="24"/>
        </w:rPr>
      </w:pPr>
    </w:p>
    <w:p w14:paraId="397F9423" w14:textId="77777777" w:rsidR="007633AA" w:rsidRPr="007633AA" w:rsidRDefault="007633AA" w:rsidP="007633AA">
      <w:pPr>
        <w:pStyle w:val="ListParagraph"/>
        <w:numPr>
          <w:ilvl w:val="0"/>
          <w:numId w:val="19"/>
        </w:numPr>
        <w:spacing w:line="480" w:lineRule="auto"/>
        <w:rPr>
          <w:vanish/>
          <w:sz w:val="24"/>
          <w:szCs w:val="24"/>
        </w:rPr>
      </w:pPr>
    </w:p>
    <w:p w14:paraId="6E62C22D" w14:textId="77777777" w:rsidR="007633AA" w:rsidRPr="007633AA" w:rsidRDefault="007633AA" w:rsidP="007633AA">
      <w:pPr>
        <w:pStyle w:val="ListParagraph"/>
        <w:numPr>
          <w:ilvl w:val="0"/>
          <w:numId w:val="19"/>
        </w:numPr>
        <w:spacing w:line="480" w:lineRule="auto"/>
        <w:rPr>
          <w:vanish/>
          <w:sz w:val="24"/>
          <w:szCs w:val="24"/>
        </w:rPr>
      </w:pPr>
    </w:p>
    <w:p w14:paraId="5DC032C7" w14:textId="77777777" w:rsidR="007633AA" w:rsidRPr="007633AA" w:rsidRDefault="007633AA" w:rsidP="007633AA">
      <w:pPr>
        <w:pStyle w:val="ListParagraph"/>
        <w:numPr>
          <w:ilvl w:val="0"/>
          <w:numId w:val="19"/>
        </w:numPr>
        <w:spacing w:line="480" w:lineRule="auto"/>
        <w:rPr>
          <w:vanish/>
          <w:sz w:val="24"/>
          <w:szCs w:val="24"/>
        </w:rPr>
      </w:pPr>
    </w:p>
    <w:p w14:paraId="3168F501" w14:textId="77777777" w:rsidR="007633AA" w:rsidRPr="007633AA" w:rsidRDefault="007633AA" w:rsidP="007633AA">
      <w:pPr>
        <w:pStyle w:val="ListParagraph"/>
        <w:numPr>
          <w:ilvl w:val="0"/>
          <w:numId w:val="19"/>
        </w:numPr>
        <w:spacing w:line="480" w:lineRule="auto"/>
        <w:rPr>
          <w:vanish/>
          <w:sz w:val="24"/>
          <w:szCs w:val="24"/>
        </w:rPr>
      </w:pPr>
    </w:p>
    <w:p w14:paraId="228BF2BE" w14:textId="77777777" w:rsidR="007633AA" w:rsidRPr="007633AA" w:rsidRDefault="007633AA" w:rsidP="007633AA">
      <w:pPr>
        <w:pStyle w:val="ListParagraph"/>
        <w:numPr>
          <w:ilvl w:val="0"/>
          <w:numId w:val="19"/>
        </w:numPr>
        <w:spacing w:line="480" w:lineRule="auto"/>
        <w:rPr>
          <w:vanish/>
          <w:sz w:val="24"/>
          <w:szCs w:val="24"/>
        </w:rPr>
      </w:pPr>
    </w:p>
    <w:p w14:paraId="6DEC3285" w14:textId="77777777" w:rsidR="007633AA" w:rsidRPr="007633AA" w:rsidRDefault="007633AA" w:rsidP="007633AA">
      <w:pPr>
        <w:pStyle w:val="ListParagraph"/>
        <w:numPr>
          <w:ilvl w:val="0"/>
          <w:numId w:val="19"/>
        </w:numPr>
        <w:spacing w:line="480" w:lineRule="auto"/>
        <w:rPr>
          <w:vanish/>
          <w:sz w:val="24"/>
          <w:szCs w:val="24"/>
        </w:rPr>
      </w:pPr>
    </w:p>
    <w:p w14:paraId="195B0DCF" w14:textId="77777777" w:rsidR="007633AA" w:rsidRPr="007633AA" w:rsidRDefault="007633AA" w:rsidP="007633AA">
      <w:pPr>
        <w:pStyle w:val="ListParagraph"/>
        <w:numPr>
          <w:ilvl w:val="0"/>
          <w:numId w:val="19"/>
        </w:numPr>
        <w:spacing w:line="480" w:lineRule="auto"/>
        <w:rPr>
          <w:vanish/>
          <w:sz w:val="24"/>
          <w:szCs w:val="24"/>
        </w:rPr>
      </w:pPr>
    </w:p>
    <w:p w14:paraId="552D6A7B" w14:textId="77777777" w:rsidR="007633AA" w:rsidRPr="007633AA" w:rsidRDefault="007633AA" w:rsidP="007633AA">
      <w:pPr>
        <w:pStyle w:val="ListParagraph"/>
        <w:numPr>
          <w:ilvl w:val="0"/>
          <w:numId w:val="19"/>
        </w:numPr>
        <w:spacing w:line="480" w:lineRule="auto"/>
        <w:rPr>
          <w:vanish/>
          <w:sz w:val="24"/>
          <w:szCs w:val="24"/>
        </w:rPr>
      </w:pPr>
    </w:p>
    <w:p w14:paraId="4A5AD7EF" w14:textId="77777777" w:rsidR="007633AA" w:rsidRPr="007633AA" w:rsidRDefault="007633AA" w:rsidP="007633AA">
      <w:pPr>
        <w:pStyle w:val="ListParagraph"/>
        <w:numPr>
          <w:ilvl w:val="0"/>
          <w:numId w:val="19"/>
        </w:numPr>
        <w:spacing w:line="480" w:lineRule="auto"/>
        <w:rPr>
          <w:vanish/>
          <w:sz w:val="24"/>
          <w:szCs w:val="24"/>
        </w:rPr>
      </w:pPr>
    </w:p>
    <w:p w14:paraId="1A1AD134" w14:textId="77777777" w:rsidR="007633AA" w:rsidRPr="007633AA" w:rsidRDefault="007633AA" w:rsidP="007633AA">
      <w:pPr>
        <w:pStyle w:val="ListParagraph"/>
        <w:numPr>
          <w:ilvl w:val="0"/>
          <w:numId w:val="19"/>
        </w:numPr>
        <w:spacing w:line="480" w:lineRule="auto"/>
        <w:rPr>
          <w:vanish/>
          <w:sz w:val="24"/>
          <w:szCs w:val="24"/>
        </w:rPr>
      </w:pPr>
    </w:p>
    <w:p w14:paraId="11D88884" w14:textId="77777777" w:rsidR="007633AA" w:rsidRPr="007633AA" w:rsidRDefault="007633AA" w:rsidP="007633AA">
      <w:pPr>
        <w:pStyle w:val="ListParagraph"/>
        <w:numPr>
          <w:ilvl w:val="0"/>
          <w:numId w:val="19"/>
        </w:numPr>
        <w:spacing w:line="480" w:lineRule="auto"/>
        <w:rPr>
          <w:vanish/>
          <w:sz w:val="24"/>
          <w:szCs w:val="24"/>
        </w:rPr>
      </w:pPr>
    </w:p>
    <w:p w14:paraId="3AF9F483" w14:textId="77777777" w:rsidR="007633AA" w:rsidRPr="007633AA" w:rsidRDefault="007633AA" w:rsidP="007633AA">
      <w:pPr>
        <w:pStyle w:val="ListParagraph"/>
        <w:numPr>
          <w:ilvl w:val="0"/>
          <w:numId w:val="19"/>
        </w:numPr>
        <w:spacing w:line="480" w:lineRule="auto"/>
        <w:rPr>
          <w:vanish/>
          <w:sz w:val="24"/>
          <w:szCs w:val="24"/>
        </w:rPr>
      </w:pPr>
    </w:p>
    <w:p w14:paraId="22262726" w14:textId="77777777" w:rsidR="007633AA" w:rsidRPr="007633AA" w:rsidRDefault="007633AA" w:rsidP="007633AA">
      <w:pPr>
        <w:pStyle w:val="ListParagraph"/>
        <w:numPr>
          <w:ilvl w:val="0"/>
          <w:numId w:val="19"/>
        </w:numPr>
        <w:spacing w:line="480" w:lineRule="auto"/>
        <w:rPr>
          <w:vanish/>
          <w:sz w:val="24"/>
          <w:szCs w:val="24"/>
        </w:rPr>
      </w:pPr>
    </w:p>
    <w:p w14:paraId="2CB8A350" w14:textId="77777777" w:rsidR="007633AA" w:rsidRPr="007633AA" w:rsidRDefault="007633AA" w:rsidP="007633AA">
      <w:pPr>
        <w:pStyle w:val="ListParagraph"/>
        <w:numPr>
          <w:ilvl w:val="0"/>
          <w:numId w:val="19"/>
        </w:numPr>
        <w:spacing w:line="480" w:lineRule="auto"/>
        <w:rPr>
          <w:vanish/>
          <w:sz w:val="24"/>
          <w:szCs w:val="24"/>
        </w:rPr>
      </w:pPr>
    </w:p>
    <w:p w14:paraId="425E0AFB" w14:textId="77777777" w:rsidR="007633AA" w:rsidRPr="007633AA" w:rsidRDefault="007633AA" w:rsidP="007633AA">
      <w:pPr>
        <w:pStyle w:val="ListParagraph"/>
        <w:numPr>
          <w:ilvl w:val="0"/>
          <w:numId w:val="19"/>
        </w:numPr>
        <w:spacing w:line="480" w:lineRule="auto"/>
        <w:rPr>
          <w:vanish/>
          <w:sz w:val="24"/>
          <w:szCs w:val="24"/>
        </w:rPr>
      </w:pPr>
    </w:p>
    <w:p w14:paraId="2CD80DA3" w14:textId="77777777" w:rsidR="007633AA" w:rsidRPr="007633AA" w:rsidRDefault="007633AA" w:rsidP="007633AA">
      <w:pPr>
        <w:pStyle w:val="ListParagraph"/>
        <w:numPr>
          <w:ilvl w:val="0"/>
          <w:numId w:val="19"/>
        </w:numPr>
        <w:spacing w:line="480" w:lineRule="auto"/>
        <w:rPr>
          <w:vanish/>
          <w:sz w:val="24"/>
          <w:szCs w:val="24"/>
        </w:rPr>
      </w:pPr>
    </w:p>
    <w:p w14:paraId="778FE082" w14:textId="77777777" w:rsidR="007633AA" w:rsidRPr="007633AA" w:rsidRDefault="007633AA" w:rsidP="007633AA">
      <w:pPr>
        <w:pStyle w:val="ListParagraph"/>
        <w:numPr>
          <w:ilvl w:val="0"/>
          <w:numId w:val="19"/>
        </w:numPr>
        <w:spacing w:line="480" w:lineRule="auto"/>
        <w:rPr>
          <w:vanish/>
          <w:sz w:val="24"/>
          <w:szCs w:val="24"/>
        </w:rPr>
      </w:pPr>
    </w:p>
    <w:p w14:paraId="65A4C134" w14:textId="77777777" w:rsidR="007633AA" w:rsidRPr="007633AA" w:rsidRDefault="007633AA" w:rsidP="007633AA">
      <w:pPr>
        <w:pStyle w:val="ListParagraph"/>
        <w:numPr>
          <w:ilvl w:val="0"/>
          <w:numId w:val="19"/>
        </w:numPr>
        <w:spacing w:line="480" w:lineRule="auto"/>
        <w:rPr>
          <w:vanish/>
          <w:sz w:val="24"/>
          <w:szCs w:val="24"/>
        </w:rPr>
      </w:pPr>
    </w:p>
    <w:p w14:paraId="7C94C9F8" w14:textId="77777777" w:rsidR="007633AA" w:rsidRPr="007633AA" w:rsidRDefault="007633AA" w:rsidP="007633AA">
      <w:pPr>
        <w:pStyle w:val="ListParagraph"/>
        <w:numPr>
          <w:ilvl w:val="0"/>
          <w:numId w:val="19"/>
        </w:numPr>
        <w:spacing w:line="480" w:lineRule="auto"/>
        <w:rPr>
          <w:vanish/>
          <w:sz w:val="24"/>
          <w:szCs w:val="24"/>
        </w:rPr>
      </w:pPr>
    </w:p>
    <w:p w14:paraId="73152660" w14:textId="77777777" w:rsidR="007633AA" w:rsidRPr="007633AA" w:rsidRDefault="007633AA" w:rsidP="007633AA">
      <w:pPr>
        <w:pStyle w:val="ListParagraph"/>
        <w:numPr>
          <w:ilvl w:val="0"/>
          <w:numId w:val="19"/>
        </w:numPr>
        <w:spacing w:line="480" w:lineRule="auto"/>
        <w:rPr>
          <w:vanish/>
          <w:sz w:val="24"/>
          <w:szCs w:val="24"/>
        </w:rPr>
      </w:pPr>
    </w:p>
    <w:p w14:paraId="0D6E37AD" w14:textId="77777777" w:rsidR="007633AA" w:rsidRPr="007633AA" w:rsidRDefault="007633AA" w:rsidP="007633AA">
      <w:pPr>
        <w:pStyle w:val="ListParagraph"/>
        <w:numPr>
          <w:ilvl w:val="0"/>
          <w:numId w:val="19"/>
        </w:numPr>
        <w:spacing w:line="480" w:lineRule="auto"/>
        <w:rPr>
          <w:vanish/>
          <w:sz w:val="24"/>
          <w:szCs w:val="24"/>
        </w:rPr>
      </w:pPr>
    </w:p>
    <w:p w14:paraId="585A92A1" w14:textId="77777777" w:rsidR="007633AA" w:rsidRPr="007633AA" w:rsidRDefault="007633AA" w:rsidP="007633AA">
      <w:pPr>
        <w:pStyle w:val="ListParagraph"/>
        <w:numPr>
          <w:ilvl w:val="0"/>
          <w:numId w:val="19"/>
        </w:numPr>
        <w:spacing w:line="480" w:lineRule="auto"/>
        <w:rPr>
          <w:vanish/>
          <w:sz w:val="24"/>
          <w:szCs w:val="24"/>
        </w:rPr>
      </w:pPr>
    </w:p>
    <w:p w14:paraId="25B81FD4" w14:textId="77777777" w:rsidR="007633AA" w:rsidRPr="007633AA" w:rsidRDefault="007633AA" w:rsidP="007633AA">
      <w:pPr>
        <w:pStyle w:val="ListParagraph"/>
        <w:numPr>
          <w:ilvl w:val="0"/>
          <w:numId w:val="19"/>
        </w:numPr>
        <w:spacing w:line="480" w:lineRule="auto"/>
        <w:rPr>
          <w:vanish/>
          <w:sz w:val="24"/>
          <w:szCs w:val="24"/>
        </w:rPr>
      </w:pPr>
    </w:p>
    <w:p w14:paraId="23A9CCBA" w14:textId="77777777" w:rsidR="007633AA" w:rsidRPr="007633AA" w:rsidRDefault="007633AA" w:rsidP="007633AA">
      <w:pPr>
        <w:pStyle w:val="ListParagraph"/>
        <w:numPr>
          <w:ilvl w:val="0"/>
          <w:numId w:val="19"/>
        </w:numPr>
        <w:spacing w:line="480" w:lineRule="auto"/>
        <w:rPr>
          <w:vanish/>
          <w:sz w:val="24"/>
          <w:szCs w:val="24"/>
        </w:rPr>
      </w:pPr>
    </w:p>
    <w:p w14:paraId="441FC4B3" w14:textId="77777777" w:rsidR="007633AA" w:rsidRPr="007633AA" w:rsidRDefault="007633AA" w:rsidP="007633AA">
      <w:pPr>
        <w:pStyle w:val="ListParagraph"/>
        <w:numPr>
          <w:ilvl w:val="0"/>
          <w:numId w:val="19"/>
        </w:numPr>
        <w:spacing w:line="480" w:lineRule="auto"/>
        <w:rPr>
          <w:vanish/>
          <w:sz w:val="24"/>
          <w:szCs w:val="24"/>
        </w:rPr>
      </w:pPr>
    </w:p>
    <w:p w14:paraId="11C9EBA9" w14:textId="77777777" w:rsidR="007633AA" w:rsidRPr="007633AA" w:rsidRDefault="007633AA" w:rsidP="007633AA">
      <w:pPr>
        <w:pStyle w:val="ListParagraph"/>
        <w:numPr>
          <w:ilvl w:val="0"/>
          <w:numId w:val="19"/>
        </w:numPr>
        <w:spacing w:line="480" w:lineRule="auto"/>
        <w:rPr>
          <w:vanish/>
          <w:sz w:val="24"/>
          <w:szCs w:val="24"/>
        </w:rPr>
      </w:pPr>
    </w:p>
    <w:p w14:paraId="0A6263B3" w14:textId="77777777" w:rsidR="007633AA" w:rsidRPr="007633AA" w:rsidRDefault="007633AA" w:rsidP="007633AA">
      <w:pPr>
        <w:pStyle w:val="ListParagraph"/>
        <w:numPr>
          <w:ilvl w:val="0"/>
          <w:numId w:val="19"/>
        </w:numPr>
        <w:spacing w:line="480" w:lineRule="auto"/>
        <w:rPr>
          <w:vanish/>
          <w:sz w:val="24"/>
          <w:szCs w:val="24"/>
        </w:rPr>
      </w:pPr>
    </w:p>
    <w:p w14:paraId="7B97916E" w14:textId="77777777" w:rsidR="007633AA" w:rsidRPr="007633AA" w:rsidRDefault="007633AA" w:rsidP="007633AA">
      <w:pPr>
        <w:pStyle w:val="ListParagraph"/>
        <w:numPr>
          <w:ilvl w:val="0"/>
          <w:numId w:val="19"/>
        </w:numPr>
        <w:spacing w:line="480" w:lineRule="auto"/>
        <w:rPr>
          <w:vanish/>
          <w:sz w:val="24"/>
          <w:szCs w:val="24"/>
        </w:rPr>
      </w:pPr>
    </w:p>
    <w:p w14:paraId="00B32D23" w14:textId="77777777" w:rsidR="007633AA" w:rsidRPr="007633AA" w:rsidRDefault="007633AA" w:rsidP="007633AA">
      <w:pPr>
        <w:pStyle w:val="ListParagraph"/>
        <w:numPr>
          <w:ilvl w:val="0"/>
          <w:numId w:val="19"/>
        </w:numPr>
        <w:spacing w:line="480" w:lineRule="auto"/>
        <w:rPr>
          <w:vanish/>
          <w:sz w:val="24"/>
          <w:szCs w:val="24"/>
        </w:rPr>
      </w:pPr>
    </w:p>
    <w:p w14:paraId="74D75B13" w14:textId="77777777" w:rsidR="007633AA" w:rsidRPr="007633AA" w:rsidRDefault="007633AA" w:rsidP="007633AA">
      <w:pPr>
        <w:pStyle w:val="ListParagraph"/>
        <w:numPr>
          <w:ilvl w:val="0"/>
          <w:numId w:val="19"/>
        </w:numPr>
        <w:spacing w:line="480" w:lineRule="auto"/>
        <w:rPr>
          <w:vanish/>
          <w:sz w:val="24"/>
          <w:szCs w:val="24"/>
        </w:rPr>
      </w:pPr>
    </w:p>
    <w:p w14:paraId="04CDCD10" w14:textId="77777777" w:rsidR="007633AA" w:rsidRPr="007633AA" w:rsidRDefault="007633AA" w:rsidP="007633AA">
      <w:pPr>
        <w:pStyle w:val="ListParagraph"/>
        <w:numPr>
          <w:ilvl w:val="0"/>
          <w:numId w:val="19"/>
        </w:numPr>
        <w:spacing w:line="480" w:lineRule="auto"/>
        <w:rPr>
          <w:vanish/>
          <w:sz w:val="24"/>
          <w:szCs w:val="24"/>
        </w:rPr>
      </w:pPr>
    </w:p>
    <w:p w14:paraId="66407FB4" w14:textId="77777777" w:rsidR="007633AA" w:rsidRPr="007633AA" w:rsidRDefault="007633AA" w:rsidP="007633AA">
      <w:pPr>
        <w:pStyle w:val="ListParagraph"/>
        <w:numPr>
          <w:ilvl w:val="0"/>
          <w:numId w:val="19"/>
        </w:numPr>
        <w:spacing w:line="480" w:lineRule="auto"/>
        <w:rPr>
          <w:vanish/>
          <w:sz w:val="24"/>
          <w:szCs w:val="24"/>
        </w:rPr>
      </w:pPr>
    </w:p>
    <w:p w14:paraId="537012A0" w14:textId="77777777" w:rsidR="007633AA" w:rsidRPr="007633AA" w:rsidRDefault="007633AA" w:rsidP="007633AA">
      <w:pPr>
        <w:pStyle w:val="ListParagraph"/>
        <w:numPr>
          <w:ilvl w:val="0"/>
          <w:numId w:val="19"/>
        </w:numPr>
        <w:spacing w:line="480" w:lineRule="auto"/>
        <w:rPr>
          <w:vanish/>
          <w:sz w:val="24"/>
          <w:szCs w:val="24"/>
        </w:rPr>
      </w:pPr>
    </w:p>
    <w:p w14:paraId="0D877618" w14:textId="77777777" w:rsidR="007633AA" w:rsidRPr="007633AA" w:rsidRDefault="007633AA" w:rsidP="007633AA">
      <w:pPr>
        <w:pStyle w:val="ListParagraph"/>
        <w:numPr>
          <w:ilvl w:val="0"/>
          <w:numId w:val="19"/>
        </w:numPr>
        <w:spacing w:line="480" w:lineRule="auto"/>
        <w:rPr>
          <w:vanish/>
          <w:sz w:val="24"/>
          <w:szCs w:val="24"/>
        </w:rPr>
      </w:pPr>
    </w:p>
    <w:p w14:paraId="20CA34C3" w14:textId="77777777" w:rsidR="007633AA" w:rsidRPr="007633AA" w:rsidRDefault="007633AA" w:rsidP="007633AA">
      <w:pPr>
        <w:pStyle w:val="ListParagraph"/>
        <w:numPr>
          <w:ilvl w:val="0"/>
          <w:numId w:val="19"/>
        </w:numPr>
        <w:spacing w:line="480" w:lineRule="auto"/>
        <w:rPr>
          <w:vanish/>
          <w:sz w:val="24"/>
          <w:szCs w:val="24"/>
        </w:rPr>
      </w:pPr>
    </w:p>
    <w:p w14:paraId="0856DF9B" w14:textId="77777777" w:rsidR="007633AA" w:rsidRPr="007633AA" w:rsidRDefault="007633AA" w:rsidP="007633AA">
      <w:pPr>
        <w:pStyle w:val="ListParagraph"/>
        <w:numPr>
          <w:ilvl w:val="0"/>
          <w:numId w:val="19"/>
        </w:numPr>
        <w:spacing w:line="480" w:lineRule="auto"/>
        <w:rPr>
          <w:vanish/>
          <w:sz w:val="24"/>
          <w:szCs w:val="24"/>
        </w:rPr>
      </w:pPr>
    </w:p>
    <w:p w14:paraId="07CCEAB8" w14:textId="77777777" w:rsidR="007633AA" w:rsidRPr="007633AA" w:rsidRDefault="007633AA" w:rsidP="007633AA">
      <w:pPr>
        <w:pStyle w:val="ListParagraph"/>
        <w:numPr>
          <w:ilvl w:val="0"/>
          <w:numId w:val="19"/>
        </w:numPr>
        <w:spacing w:line="480" w:lineRule="auto"/>
        <w:rPr>
          <w:vanish/>
          <w:sz w:val="24"/>
          <w:szCs w:val="24"/>
        </w:rPr>
      </w:pPr>
    </w:p>
    <w:p w14:paraId="5B554B2A" w14:textId="77777777" w:rsidR="007633AA" w:rsidRPr="007633AA" w:rsidRDefault="007633AA" w:rsidP="007633AA">
      <w:pPr>
        <w:pStyle w:val="ListParagraph"/>
        <w:numPr>
          <w:ilvl w:val="0"/>
          <w:numId w:val="19"/>
        </w:numPr>
        <w:spacing w:line="480" w:lineRule="auto"/>
        <w:rPr>
          <w:vanish/>
          <w:sz w:val="24"/>
          <w:szCs w:val="24"/>
        </w:rPr>
      </w:pPr>
    </w:p>
    <w:p w14:paraId="72317E8B" w14:textId="77777777" w:rsidR="007633AA" w:rsidRPr="007633AA" w:rsidRDefault="007633AA" w:rsidP="007633AA">
      <w:pPr>
        <w:pStyle w:val="ListParagraph"/>
        <w:numPr>
          <w:ilvl w:val="0"/>
          <w:numId w:val="19"/>
        </w:numPr>
        <w:spacing w:line="480" w:lineRule="auto"/>
        <w:rPr>
          <w:vanish/>
          <w:sz w:val="24"/>
          <w:szCs w:val="24"/>
        </w:rPr>
      </w:pPr>
    </w:p>
    <w:p w14:paraId="6FD09719" w14:textId="77777777" w:rsidR="007633AA" w:rsidRPr="007633AA" w:rsidRDefault="007633AA" w:rsidP="007633AA">
      <w:pPr>
        <w:pStyle w:val="ListParagraph"/>
        <w:numPr>
          <w:ilvl w:val="0"/>
          <w:numId w:val="19"/>
        </w:numPr>
        <w:spacing w:line="480" w:lineRule="auto"/>
        <w:rPr>
          <w:vanish/>
          <w:sz w:val="24"/>
          <w:szCs w:val="24"/>
        </w:rPr>
      </w:pPr>
    </w:p>
    <w:p w14:paraId="30419CFC" w14:textId="77777777" w:rsidR="007633AA" w:rsidRPr="007633AA" w:rsidRDefault="007633AA" w:rsidP="007633AA">
      <w:pPr>
        <w:pStyle w:val="ListParagraph"/>
        <w:numPr>
          <w:ilvl w:val="0"/>
          <w:numId w:val="19"/>
        </w:numPr>
        <w:spacing w:line="480" w:lineRule="auto"/>
        <w:rPr>
          <w:vanish/>
          <w:sz w:val="24"/>
          <w:szCs w:val="24"/>
        </w:rPr>
      </w:pPr>
    </w:p>
    <w:p w14:paraId="60302F9C" w14:textId="77777777" w:rsidR="007633AA" w:rsidRPr="007633AA" w:rsidRDefault="007633AA" w:rsidP="007633AA">
      <w:pPr>
        <w:pStyle w:val="ListParagraph"/>
        <w:numPr>
          <w:ilvl w:val="0"/>
          <w:numId w:val="19"/>
        </w:numPr>
        <w:spacing w:line="480" w:lineRule="auto"/>
        <w:rPr>
          <w:vanish/>
          <w:sz w:val="24"/>
          <w:szCs w:val="24"/>
        </w:rPr>
      </w:pPr>
    </w:p>
    <w:p w14:paraId="339F5920" w14:textId="77777777" w:rsidR="007633AA" w:rsidRPr="007633AA" w:rsidRDefault="007633AA" w:rsidP="007633AA">
      <w:pPr>
        <w:pStyle w:val="ListParagraph"/>
        <w:numPr>
          <w:ilvl w:val="0"/>
          <w:numId w:val="19"/>
        </w:numPr>
        <w:spacing w:line="480" w:lineRule="auto"/>
        <w:rPr>
          <w:vanish/>
          <w:sz w:val="24"/>
          <w:szCs w:val="24"/>
        </w:rPr>
      </w:pPr>
    </w:p>
    <w:p w14:paraId="032AF838" w14:textId="77777777" w:rsidR="007633AA" w:rsidRPr="007633AA" w:rsidRDefault="007633AA" w:rsidP="007633AA">
      <w:pPr>
        <w:pStyle w:val="ListParagraph"/>
        <w:numPr>
          <w:ilvl w:val="0"/>
          <w:numId w:val="19"/>
        </w:numPr>
        <w:spacing w:line="480" w:lineRule="auto"/>
        <w:rPr>
          <w:vanish/>
          <w:sz w:val="24"/>
          <w:szCs w:val="24"/>
        </w:rPr>
      </w:pPr>
    </w:p>
    <w:p w14:paraId="22813CC9" w14:textId="77777777" w:rsidR="007633AA" w:rsidRPr="007633AA" w:rsidRDefault="007633AA" w:rsidP="007633AA">
      <w:pPr>
        <w:pStyle w:val="ListParagraph"/>
        <w:numPr>
          <w:ilvl w:val="0"/>
          <w:numId w:val="19"/>
        </w:numPr>
        <w:spacing w:line="480" w:lineRule="auto"/>
        <w:rPr>
          <w:vanish/>
          <w:sz w:val="24"/>
          <w:szCs w:val="24"/>
        </w:rPr>
      </w:pPr>
    </w:p>
    <w:p w14:paraId="5305A697" w14:textId="77777777" w:rsidR="007633AA" w:rsidRPr="007633AA" w:rsidRDefault="007633AA" w:rsidP="007633AA">
      <w:pPr>
        <w:pStyle w:val="ListParagraph"/>
        <w:numPr>
          <w:ilvl w:val="0"/>
          <w:numId w:val="19"/>
        </w:numPr>
        <w:spacing w:line="480" w:lineRule="auto"/>
        <w:rPr>
          <w:vanish/>
          <w:sz w:val="24"/>
          <w:szCs w:val="24"/>
        </w:rPr>
      </w:pPr>
    </w:p>
    <w:p w14:paraId="1AD4C8D9" w14:textId="77777777" w:rsidR="007633AA" w:rsidRPr="007633AA" w:rsidRDefault="007633AA" w:rsidP="007633AA">
      <w:pPr>
        <w:pStyle w:val="ListParagraph"/>
        <w:numPr>
          <w:ilvl w:val="0"/>
          <w:numId w:val="19"/>
        </w:numPr>
        <w:spacing w:line="480" w:lineRule="auto"/>
        <w:rPr>
          <w:vanish/>
          <w:sz w:val="24"/>
          <w:szCs w:val="24"/>
        </w:rPr>
      </w:pPr>
    </w:p>
    <w:p w14:paraId="7029E613" w14:textId="77777777" w:rsidR="007633AA" w:rsidRPr="007633AA" w:rsidRDefault="007633AA" w:rsidP="007633AA">
      <w:pPr>
        <w:pStyle w:val="ListParagraph"/>
        <w:numPr>
          <w:ilvl w:val="0"/>
          <w:numId w:val="19"/>
        </w:numPr>
        <w:spacing w:line="480" w:lineRule="auto"/>
        <w:rPr>
          <w:vanish/>
          <w:sz w:val="24"/>
          <w:szCs w:val="24"/>
        </w:rPr>
      </w:pPr>
    </w:p>
    <w:p w14:paraId="126C5E6B" w14:textId="77777777" w:rsidR="007633AA" w:rsidRPr="007633AA" w:rsidRDefault="007633AA" w:rsidP="007633AA">
      <w:pPr>
        <w:pStyle w:val="ListParagraph"/>
        <w:numPr>
          <w:ilvl w:val="0"/>
          <w:numId w:val="19"/>
        </w:numPr>
        <w:spacing w:line="480" w:lineRule="auto"/>
        <w:rPr>
          <w:vanish/>
          <w:sz w:val="24"/>
          <w:szCs w:val="24"/>
        </w:rPr>
      </w:pPr>
    </w:p>
    <w:p w14:paraId="626ED78E" w14:textId="77777777" w:rsidR="007633AA" w:rsidRPr="007633AA" w:rsidRDefault="007633AA" w:rsidP="007633AA">
      <w:pPr>
        <w:pStyle w:val="ListParagraph"/>
        <w:numPr>
          <w:ilvl w:val="0"/>
          <w:numId w:val="19"/>
        </w:numPr>
        <w:spacing w:line="480" w:lineRule="auto"/>
        <w:rPr>
          <w:vanish/>
          <w:sz w:val="24"/>
          <w:szCs w:val="24"/>
        </w:rPr>
      </w:pPr>
    </w:p>
    <w:p w14:paraId="515054A0" w14:textId="77777777" w:rsidR="007633AA" w:rsidRPr="007633AA" w:rsidRDefault="007633AA" w:rsidP="007633AA">
      <w:pPr>
        <w:pStyle w:val="ListParagraph"/>
        <w:numPr>
          <w:ilvl w:val="0"/>
          <w:numId w:val="19"/>
        </w:numPr>
        <w:spacing w:line="480" w:lineRule="auto"/>
        <w:rPr>
          <w:vanish/>
          <w:sz w:val="24"/>
          <w:szCs w:val="24"/>
        </w:rPr>
      </w:pPr>
    </w:p>
    <w:p w14:paraId="11CB6980" w14:textId="77777777" w:rsidR="007633AA" w:rsidRPr="007633AA" w:rsidRDefault="007633AA" w:rsidP="007633AA">
      <w:pPr>
        <w:pStyle w:val="ListParagraph"/>
        <w:numPr>
          <w:ilvl w:val="0"/>
          <w:numId w:val="19"/>
        </w:numPr>
        <w:spacing w:line="480" w:lineRule="auto"/>
        <w:rPr>
          <w:vanish/>
          <w:sz w:val="24"/>
          <w:szCs w:val="24"/>
        </w:rPr>
      </w:pPr>
    </w:p>
    <w:p w14:paraId="439B1224" w14:textId="77777777" w:rsidR="007633AA" w:rsidRPr="007633AA" w:rsidRDefault="007633AA" w:rsidP="007633AA">
      <w:pPr>
        <w:pStyle w:val="ListParagraph"/>
        <w:numPr>
          <w:ilvl w:val="0"/>
          <w:numId w:val="19"/>
        </w:numPr>
        <w:spacing w:line="480" w:lineRule="auto"/>
        <w:rPr>
          <w:vanish/>
          <w:sz w:val="24"/>
          <w:szCs w:val="24"/>
        </w:rPr>
      </w:pPr>
    </w:p>
    <w:p w14:paraId="2F13C339" w14:textId="77777777" w:rsidR="007633AA" w:rsidRPr="007633AA" w:rsidRDefault="007633AA" w:rsidP="007633AA">
      <w:pPr>
        <w:pStyle w:val="ListParagraph"/>
        <w:numPr>
          <w:ilvl w:val="0"/>
          <w:numId w:val="19"/>
        </w:numPr>
        <w:spacing w:line="480" w:lineRule="auto"/>
        <w:rPr>
          <w:vanish/>
          <w:sz w:val="24"/>
          <w:szCs w:val="24"/>
        </w:rPr>
      </w:pPr>
    </w:p>
    <w:p w14:paraId="24353AE0" w14:textId="77777777" w:rsidR="007633AA" w:rsidRPr="007633AA" w:rsidRDefault="007633AA" w:rsidP="007633AA">
      <w:pPr>
        <w:pStyle w:val="ListParagraph"/>
        <w:numPr>
          <w:ilvl w:val="0"/>
          <w:numId w:val="19"/>
        </w:numPr>
        <w:spacing w:line="480" w:lineRule="auto"/>
        <w:rPr>
          <w:vanish/>
          <w:sz w:val="24"/>
          <w:szCs w:val="24"/>
        </w:rPr>
      </w:pPr>
    </w:p>
    <w:p w14:paraId="29205CB2" w14:textId="77777777" w:rsidR="007633AA" w:rsidRPr="007633AA" w:rsidRDefault="007633AA" w:rsidP="007633AA">
      <w:pPr>
        <w:pStyle w:val="ListParagraph"/>
        <w:numPr>
          <w:ilvl w:val="0"/>
          <w:numId w:val="19"/>
        </w:numPr>
        <w:spacing w:line="480" w:lineRule="auto"/>
        <w:rPr>
          <w:vanish/>
          <w:sz w:val="24"/>
          <w:szCs w:val="24"/>
        </w:rPr>
      </w:pPr>
    </w:p>
    <w:p w14:paraId="5990F0C7" w14:textId="77777777" w:rsidR="007633AA" w:rsidRPr="007633AA" w:rsidRDefault="007633AA" w:rsidP="007633AA">
      <w:pPr>
        <w:pStyle w:val="ListParagraph"/>
        <w:numPr>
          <w:ilvl w:val="0"/>
          <w:numId w:val="19"/>
        </w:numPr>
        <w:spacing w:line="480" w:lineRule="auto"/>
        <w:rPr>
          <w:vanish/>
          <w:sz w:val="24"/>
          <w:szCs w:val="24"/>
        </w:rPr>
      </w:pPr>
    </w:p>
    <w:p w14:paraId="2871F383" w14:textId="77777777" w:rsidR="007633AA" w:rsidRPr="007633AA" w:rsidRDefault="007633AA" w:rsidP="007633AA">
      <w:pPr>
        <w:pStyle w:val="ListParagraph"/>
        <w:numPr>
          <w:ilvl w:val="0"/>
          <w:numId w:val="19"/>
        </w:numPr>
        <w:spacing w:line="480" w:lineRule="auto"/>
        <w:rPr>
          <w:vanish/>
          <w:sz w:val="24"/>
          <w:szCs w:val="24"/>
        </w:rPr>
      </w:pPr>
    </w:p>
    <w:p w14:paraId="3697ADAD" w14:textId="77777777" w:rsidR="007633AA" w:rsidRPr="007633AA" w:rsidRDefault="007633AA" w:rsidP="007633AA">
      <w:pPr>
        <w:pStyle w:val="ListParagraph"/>
        <w:numPr>
          <w:ilvl w:val="0"/>
          <w:numId w:val="19"/>
        </w:numPr>
        <w:spacing w:line="480" w:lineRule="auto"/>
        <w:rPr>
          <w:vanish/>
          <w:sz w:val="24"/>
          <w:szCs w:val="24"/>
        </w:rPr>
      </w:pPr>
    </w:p>
    <w:p w14:paraId="73EE8B74" w14:textId="77777777" w:rsidR="007633AA" w:rsidRPr="007633AA" w:rsidRDefault="007633AA" w:rsidP="007633AA">
      <w:pPr>
        <w:pStyle w:val="ListParagraph"/>
        <w:numPr>
          <w:ilvl w:val="0"/>
          <w:numId w:val="19"/>
        </w:numPr>
        <w:spacing w:line="480" w:lineRule="auto"/>
        <w:rPr>
          <w:vanish/>
          <w:sz w:val="24"/>
          <w:szCs w:val="24"/>
        </w:rPr>
      </w:pPr>
    </w:p>
    <w:p w14:paraId="2168D788" w14:textId="77777777" w:rsidR="007633AA" w:rsidRPr="007633AA" w:rsidRDefault="007633AA" w:rsidP="007633AA">
      <w:pPr>
        <w:pStyle w:val="ListParagraph"/>
        <w:numPr>
          <w:ilvl w:val="0"/>
          <w:numId w:val="19"/>
        </w:numPr>
        <w:spacing w:line="480" w:lineRule="auto"/>
        <w:rPr>
          <w:vanish/>
          <w:sz w:val="24"/>
          <w:szCs w:val="24"/>
        </w:rPr>
      </w:pPr>
    </w:p>
    <w:p w14:paraId="4E212F95" w14:textId="77777777" w:rsidR="007633AA" w:rsidRPr="007633AA" w:rsidRDefault="007633AA" w:rsidP="007633AA">
      <w:pPr>
        <w:pStyle w:val="ListParagraph"/>
        <w:numPr>
          <w:ilvl w:val="0"/>
          <w:numId w:val="19"/>
        </w:numPr>
        <w:spacing w:line="480" w:lineRule="auto"/>
        <w:rPr>
          <w:vanish/>
          <w:sz w:val="24"/>
          <w:szCs w:val="24"/>
        </w:rPr>
      </w:pPr>
    </w:p>
    <w:p w14:paraId="6A2B434A" w14:textId="77777777" w:rsidR="007633AA" w:rsidRPr="007633AA" w:rsidRDefault="007633AA" w:rsidP="007633AA">
      <w:pPr>
        <w:pStyle w:val="ListParagraph"/>
        <w:numPr>
          <w:ilvl w:val="0"/>
          <w:numId w:val="19"/>
        </w:numPr>
        <w:spacing w:line="480" w:lineRule="auto"/>
        <w:rPr>
          <w:vanish/>
          <w:sz w:val="24"/>
          <w:szCs w:val="24"/>
        </w:rPr>
      </w:pPr>
    </w:p>
    <w:p w14:paraId="18C157C2" w14:textId="77777777" w:rsidR="007633AA" w:rsidRPr="007633AA" w:rsidRDefault="007633AA" w:rsidP="007633AA">
      <w:pPr>
        <w:pStyle w:val="ListParagraph"/>
        <w:numPr>
          <w:ilvl w:val="0"/>
          <w:numId w:val="19"/>
        </w:numPr>
        <w:spacing w:line="480" w:lineRule="auto"/>
        <w:rPr>
          <w:vanish/>
          <w:sz w:val="24"/>
          <w:szCs w:val="24"/>
        </w:rPr>
      </w:pPr>
    </w:p>
    <w:p w14:paraId="4C507A34" w14:textId="77777777" w:rsidR="007633AA" w:rsidRPr="007633AA" w:rsidRDefault="007633AA" w:rsidP="007633AA">
      <w:pPr>
        <w:pStyle w:val="ListParagraph"/>
        <w:numPr>
          <w:ilvl w:val="0"/>
          <w:numId w:val="19"/>
        </w:numPr>
        <w:spacing w:line="480" w:lineRule="auto"/>
        <w:rPr>
          <w:vanish/>
          <w:sz w:val="24"/>
          <w:szCs w:val="24"/>
        </w:rPr>
      </w:pPr>
    </w:p>
    <w:p w14:paraId="466CF6BB" w14:textId="77777777" w:rsidR="007633AA" w:rsidRPr="007633AA" w:rsidRDefault="007633AA" w:rsidP="007633AA">
      <w:pPr>
        <w:pStyle w:val="ListParagraph"/>
        <w:numPr>
          <w:ilvl w:val="0"/>
          <w:numId w:val="19"/>
        </w:numPr>
        <w:spacing w:line="480" w:lineRule="auto"/>
        <w:rPr>
          <w:vanish/>
          <w:sz w:val="24"/>
          <w:szCs w:val="24"/>
        </w:rPr>
      </w:pPr>
    </w:p>
    <w:p w14:paraId="5D42359B" w14:textId="77777777" w:rsidR="007633AA" w:rsidRPr="007633AA" w:rsidRDefault="007633AA" w:rsidP="007633AA">
      <w:pPr>
        <w:pStyle w:val="ListParagraph"/>
        <w:numPr>
          <w:ilvl w:val="0"/>
          <w:numId w:val="19"/>
        </w:numPr>
        <w:spacing w:line="480" w:lineRule="auto"/>
        <w:rPr>
          <w:vanish/>
          <w:sz w:val="24"/>
          <w:szCs w:val="24"/>
        </w:rPr>
      </w:pPr>
    </w:p>
    <w:p w14:paraId="500F54B3" w14:textId="77777777" w:rsidR="007633AA" w:rsidRPr="007633AA" w:rsidRDefault="007633AA" w:rsidP="007633AA">
      <w:pPr>
        <w:pStyle w:val="ListParagraph"/>
        <w:numPr>
          <w:ilvl w:val="0"/>
          <w:numId w:val="19"/>
        </w:numPr>
        <w:spacing w:line="480" w:lineRule="auto"/>
        <w:rPr>
          <w:vanish/>
          <w:sz w:val="24"/>
          <w:szCs w:val="24"/>
        </w:rPr>
      </w:pPr>
    </w:p>
    <w:p w14:paraId="77312540" w14:textId="77777777" w:rsidR="007633AA" w:rsidRPr="007633AA" w:rsidRDefault="007633AA" w:rsidP="007633AA">
      <w:pPr>
        <w:pStyle w:val="ListParagraph"/>
        <w:numPr>
          <w:ilvl w:val="0"/>
          <w:numId w:val="19"/>
        </w:numPr>
        <w:spacing w:line="480" w:lineRule="auto"/>
        <w:rPr>
          <w:vanish/>
          <w:sz w:val="24"/>
          <w:szCs w:val="24"/>
        </w:rPr>
      </w:pPr>
    </w:p>
    <w:p w14:paraId="336EFA5E" w14:textId="77777777" w:rsidR="007633AA" w:rsidRPr="007633AA" w:rsidRDefault="007633AA" w:rsidP="007633AA">
      <w:pPr>
        <w:pStyle w:val="ListParagraph"/>
        <w:numPr>
          <w:ilvl w:val="0"/>
          <w:numId w:val="19"/>
        </w:numPr>
        <w:spacing w:line="480" w:lineRule="auto"/>
        <w:rPr>
          <w:vanish/>
          <w:sz w:val="24"/>
          <w:szCs w:val="24"/>
        </w:rPr>
      </w:pPr>
    </w:p>
    <w:p w14:paraId="4387B433" w14:textId="77777777" w:rsidR="007633AA" w:rsidRPr="007633AA" w:rsidRDefault="007633AA" w:rsidP="007633AA">
      <w:pPr>
        <w:pStyle w:val="ListParagraph"/>
        <w:numPr>
          <w:ilvl w:val="0"/>
          <w:numId w:val="19"/>
        </w:numPr>
        <w:spacing w:line="480" w:lineRule="auto"/>
        <w:rPr>
          <w:vanish/>
          <w:sz w:val="24"/>
          <w:szCs w:val="24"/>
        </w:rPr>
      </w:pPr>
    </w:p>
    <w:p w14:paraId="4818F061" w14:textId="77777777" w:rsidR="007633AA" w:rsidRPr="007633AA" w:rsidRDefault="007633AA" w:rsidP="007633AA">
      <w:pPr>
        <w:pStyle w:val="ListParagraph"/>
        <w:numPr>
          <w:ilvl w:val="0"/>
          <w:numId w:val="19"/>
        </w:numPr>
        <w:spacing w:line="480" w:lineRule="auto"/>
        <w:rPr>
          <w:vanish/>
          <w:sz w:val="24"/>
          <w:szCs w:val="24"/>
        </w:rPr>
      </w:pPr>
    </w:p>
    <w:p w14:paraId="7FCA89A2" w14:textId="77777777" w:rsidR="007633AA" w:rsidRPr="007633AA" w:rsidRDefault="007633AA" w:rsidP="007633AA">
      <w:pPr>
        <w:pStyle w:val="ListParagraph"/>
        <w:numPr>
          <w:ilvl w:val="0"/>
          <w:numId w:val="19"/>
        </w:numPr>
        <w:spacing w:line="480" w:lineRule="auto"/>
        <w:rPr>
          <w:vanish/>
          <w:sz w:val="24"/>
          <w:szCs w:val="24"/>
        </w:rPr>
      </w:pPr>
    </w:p>
    <w:p w14:paraId="180F083C" w14:textId="77777777" w:rsidR="007633AA" w:rsidRPr="007633AA" w:rsidRDefault="007633AA" w:rsidP="007633AA">
      <w:pPr>
        <w:pStyle w:val="ListParagraph"/>
        <w:numPr>
          <w:ilvl w:val="0"/>
          <w:numId w:val="19"/>
        </w:numPr>
        <w:spacing w:line="480" w:lineRule="auto"/>
        <w:rPr>
          <w:vanish/>
          <w:sz w:val="24"/>
          <w:szCs w:val="24"/>
        </w:rPr>
      </w:pPr>
    </w:p>
    <w:p w14:paraId="13BBAD5B" w14:textId="77777777" w:rsidR="007633AA" w:rsidRPr="007633AA" w:rsidRDefault="007633AA" w:rsidP="007633AA">
      <w:pPr>
        <w:pStyle w:val="ListParagraph"/>
        <w:numPr>
          <w:ilvl w:val="0"/>
          <w:numId w:val="19"/>
        </w:numPr>
        <w:spacing w:line="480" w:lineRule="auto"/>
        <w:rPr>
          <w:vanish/>
          <w:sz w:val="24"/>
          <w:szCs w:val="24"/>
        </w:rPr>
      </w:pPr>
    </w:p>
    <w:p w14:paraId="21F64172" w14:textId="77777777" w:rsidR="007633AA" w:rsidRPr="007633AA" w:rsidRDefault="007633AA" w:rsidP="007633AA">
      <w:pPr>
        <w:pStyle w:val="ListParagraph"/>
        <w:numPr>
          <w:ilvl w:val="0"/>
          <w:numId w:val="19"/>
        </w:numPr>
        <w:spacing w:line="480" w:lineRule="auto"/>
        <w:rPr>
          <w:vanish/>
          <w:sz w:val="24"/>
          <w:szCs w:val="24"/>
        </w:rPr>
      </w:pPr>
    </w:p>
    <w:p w14:paraId="7F396D87" w14:textId="77777777" w:rsidR="007633AA" w:rsidRPr="007633AA" w:rsidRDefault="007633AA" w:rsidP="007633AA">
      <w:pPr>
        <w:pStyle w:val="ListParagraph"/>
        <w:numPr>
          <w:ilvl w:val="0"/>
          <w:numId w:val="19"/>
        </w:numPr>
        <w:spacing w:line="480" w:lineRule="auto"/>
        <w:rPr>
          <w:vanish/>
          <w:sz w:val="24"/>
          <w:szCs w:val="24"/>
        </w:rPr>
      </w:pPr>
    </w:p>
    <w:p w14:paraId="592BE04F" w14:textId="77777777" w:rsidR="007633AA" w:rsidRPr="007633AA" w:rsidRDefault="007633AA" w:rsidP="007633AA">
      <w:pPr>
        <w:pStyle w:val="ListParagraph"/>
        <w:numPr>
          <w:ilvl w:val="0"/>
          <w:numId w:val="19"/>
        </w:numPr>
        <w:spacing w:line="480" w:lineRule="auto"/>
        <w:rPr>
          <w:vanish/>
          <w:sz w:val="24"/>
          <w:szCs w:val="24"/>
        </w:rPr>
      </w:pPr>
    </w:p>
    <w:p w14:paraId="034911BE" w14:textId="77777777" w:rsidR="007633AA" w:rsidRPr="007633AA" w:rsidRDefault="007633AA" w:rsidP="007633AA">
      <w:pPr>
        <w:pStyle w:val="ListParagraph"/>
        <w:numPr>
          <w:ilvl w:val="0"/>
          <w:numId w:val="19"/>
        </w:numPr>
        <w:spacing w:line="480" w:lineRule="auto"/>
        <w:rPr>
          <w:vanish/>
          <w:sz w:val="24"/>
          <w:szCs w:val="24"/>
        </w:rPr>
      </w:pPr>
    </w:p>
    <w:p w14:paraId="253A4DBD" w14:textId="77777777" w:rsidR="007633AA" w:rsidRPr="007633AA" w:rsidRDefault="007633AA" w:rsidP="007633AA">
      <w:pPr>
        <w:pStyle w:val="ListParagraph"/>
        <w:numPr>
          <w:ilvl w:val="0"/>
          <w:numId w:val="19"/>
        </w:numPr>
        <w:spacing w:line="480" w:lineRule="auto"/>
        <w:rPr>
          <w:vanish/>
          <w:sz w:val="24"/>
          <w:szCs w:val="24"/>
        </w:rPr>
      </w:pPr>
    </w:p>
    <w:p w14:paraId="48C5097A" w14:textId="77777777" w:rsidR="007633AA" w:rsidRPr="007633AA" w:rsidRDefault="007633AA" w:rsidP="007633AA">
      <w:pPr>
        <w:pStyle w:val="ListParagraph"/>
        <w:numPr>
          <w:ilvl w:val="0"/>
          <w:numId w:val="19"/>
        </w:numPr>
        <w:spacing w:line="480" w:lineRule="auto"/>
        <w:rPr>
          <w:vanish/>
          <w:sz w:val="24"/>
          <w:szCs w:val="24"/>
        </w:rPr>
      </w:pPr>
    </w:p>
    <w:p w14:paraId="4A09788B" w14:textId="77777777" w:rsidR="007633AA" w:rsidRPr="007633AA" w:rsidRDefault="007633AA" w:rsidP="007633AA">
      <w:pPr>
        <w:pStyle w:val="ListParagraph"/>
        <w:numPr>
          <w:ilvl w:val="0"/>
          <w:numId w:val="19"/>
        </w:numPr>
        <w:spacing w:line="480" w:lineRule="auto"/>
        <w:rPr>
          <w:vanish/>
          <w:sz w:val="24"/>
          <w:szCs w:val="24"/>
        </w:rPr>
      </w:pPr>
    </w:p>
    <w:p w14:paraId="68624390" w14:textId="77777777" w:rsidR="007633AA" w:rsidRPr="007633AA" w:rsidRDefault="007633AA" w:rsidP="007633AA">
      <w:pPr>
        <w:pStyle w:val="ListParagraph"/>
        <w:numPr>
          <w:ilvl w:val="0"/>
          <w:numId w:val="19"/>
        </w:numPr>
        <w:spacing w:line="480" w:lineRule="auto"/>
        <w:rPr>
          <w:vanish/>
          <w:sz w:val="24"/>
          <w:szCs w:val="24"/>
        </w:rPr>
      </w:pPr>
    </w:p>
    <w:p w14:paraId="1CC6C7B4" w14:textId="77777777" w:rsidR="007633AA" w:rsidRPr="007633AA" w:rsidRDefault="007633AA" w:rsidP="007633AA">
      <w:pPr>
        <w:pStyle w:val="ListParagraph"/>
        <w:numPr>
          <w:ilvl w:val="0"/>
          <w:numId w:val="19"/>
        </w:numPr>
        <w:spacing w:line="480" w:lineRule="auto"/>
        <w:rPr>
          <w:vanish/>
          <w:sz w:val="24"/>
          <w:szCs w:val="24"/>
        </w:rPr>
      </w:pPr>
    </w:p>
    <w:p w14:paraId="10E7F672" w14:textId="77777777" w:rsidR="007633AA" w:rsidRPr="007633AA" w:rsidRDefault="007633AA" w:rsidP="007633AA">
      <w:pPr>
        <w:pStyle w:val="ListParagraph"/>
        <w:numPr>
          <w:ilvl w:val="0"/>
          <w:numId w:val="19"/>
        </w:numPr>
        <w:spacing w:line="480" w:lineRule="auto"/>
        <w:rPr>
          <w:vanish/>
          <w:sz w:val="24"/>
          <w:szCs w:val="24"/>
        </w:rPr>
      </w:pPr>
    </w:p>
    <w:p w14:paraId="2DE633C7" w14:textId="77777777" w:rsidR="007633AA" w:rsidRPr="007633AA" w:rsidRDefault="007633AA" w:rsidP="007633AA">
      <w:pPr>
        <w:pStyle w:val="ListParagraph"/>
        <w:numPr>
          <w:ilvl w:val="0"/>
          <w:numId w:val="19"/>
        </w:numPr>
        <w:spacing w:line="480" w:lineRule="auto"/>
        <w:rPr>
          <w:vanish/>
          <w:sz w:val="24"/>
          <w:szCs w:val="24"/>
        </w:rPr>
      </w:pPr>
    </w:p>
    <w:p w14:paraId="735D3441" w14:textId="77777777" w:rsidR="007633AA" w:rsidRPr="007633AA" w:rsidRDefault="007633AA" w:rsidP="007633AA">
      <w:pPr>
        <w:pStyle w:val="ListParagraph"/>
        <w:numPr>
          <w:ilvl w:val="0"/>
          <w:numId w:val="19"/>
        </w:numPr>
        <w:spacing w:line="480" w:lineRule="auto"/>
        <w:rPr>
          <w:vanish/>
          <w:sz w:val="24"/>
          <w:szCs w:val="24"/>
        </w:rPr>
      </w:pPr>
    </w:p>
    <w:p w14:paraId="59AA8F15" w14:textId="77777777" w:rsidR="007633AA" w:rsidRPr="007633AA" w:rsidRDefault="007633AA" w:rsidP="007633AA">
      <w:pPr>
        <w:pStyle w:val="ListParagraph"/>
        <w:numPr>
          <w:ilvl w:val="0"/>
          <w:numId w:val="19"/>
        </w:numPr>
        <w:spacing w:line="480" w:lineRule="auto"/>
        <w:rPr>
          <w:vanish/>
          <w:sz w:val="24"/>
          <w:szCs w:val="24"/>
        </w:rPr>
      </w:pPr>
    </w:p>
    <w:p w14:paraId="7F400100" w14:textId="77777777" w:rsidR="007633AA" w:rsidRPr="007633AA" w:rsidRDefault="007633AA" w:rsidP="007633AA">
      <w:pPr>
        <w:pStyle w:val="ListParagraph"/>
        <w:numPr>
          <w:ilvl w:val="0"/>
          <w:numId w:val="19"/>
        </w:numPr>
        <w:spacing w:line="480" w:lineRule="auto"/>
        <w:rPr>
          <w:vanish/>
          <w:sz w:val="24"/>
          <w:szCs w:val="24"/>
        </w:rPr>
      </w:pPr>
    </w:p>
    <w:p w14:paraId="55735E2D" w14:textId="77777777" w:rsidR="007633AA" w:rsidRPr="007633AA" w:rsidRDefault="007633AA" w:rsidP="007633AA">
      <w:pPr>
        <w:pStyle w:val="ListParagraph"/>
        <w:numPr>
          <w:ilvl w:val="0"/>
          <w:numId w:val="19"/>
        </w:numPr>
        <w:spacing w:line="480" w:lineRule="auto"/>
        <w:rPr>
          <w:vanish/>
          <w:sz w:val="24"/>
          <w:szCs w:val="24"/>
        </w:rPr>
      </w:pPr>
    </w:p>
    <w:p w14:paraId="45F0C3E2" w14:textId="77777777" w:rsidR="007633AA" w:rsidRPr="007633AA" w:rsidRDefault="007633AA" w:rsidP="007633AA">
      <w:pPr>
        <w:pStyle w:val="ListParagraph"/>
        <w:numPr>
          <w:ilvl w:val="0"/>
          <w:numId w:val="19"/>
        </w:numPr>
        <w:spacing w:line="480" w:lineRule="auto"/>
        <w:rPr>
          <w:vanish/>
          <w:sz w:val="24"/>
          <w:szCs w:val="24"/>
        </w:rPr>
      </w:pPr>
    </w:p>
    <w:p w14:paraId="40977F48" w14:textId="77777777" w:rsidR="007633AA" w:rsidRPr="007633AA" w:rsidRDefault="007633AA" w:rsidP="007633AA">
      <w:pPr>
        <w:pStyle w:val="ListParagraph"/>
        <w:numPr>
          <w:ilvl w:val="0"/>
          <w:numId w:val="19"/>
        </w:numPr>
        <w:spacing w:line="480" w:lineRule="auto"/>
        <w:rPr>
          <w:vanish/>
          <w:sz w:val="24"/>
          <w:szCs w:val="24"/>
        </w:rPr>
      </w:pPr>
    </w:p>
    <w:p w14:paraId="0EFAC041" w14:textId="77777777" w:rsidR="007633AA" w:rsidRPr="007633AA" w:rsidRDefault="007633AA" w:rsidP="007633AA">
      <w:pPr>
        <w:pStyle w:val="ListParagraph"/>
        <w:numPr>
          <w:ilvl w:val="0"/>
          <w:numId w:val="19"/>
        </w:numPr>
        <w:spacing w:line="480" w:lineRule="auto"/>
        <w:rPr>
          <w:vanish/>
          <w:sz w:val="24"/>
          <w:szCs w:val="24"/>
        </w:rPr>
      </w:pPr>
    </w:p>
    <w:p w14:paraId="44AE41F3" w14:textId="77777777" w:rsidR="007633AA" w:rsidRPr="007633AA" w:rsidRDefault="007633AA" w:rsidP="007633AA">
      <w:pPr>
        <w:pStyle w:val="ListParagraph"/>
        <w:numPr>
          <w:ilvl w:val="0"/>
          <w:numId w:val="19"/>
        </w:numPr>
        <w:spacing w:line="480" w:lineRule="auto"/>
        <w:rPr>
          <w:vanish/>
          <w:sz w:val="24"/>
          <w:szCs w:val="24"/>
        </w:rPr>
      </w:pPr>
    </w:p>
    <w:p w14:paraId="6C24D3ED" w14:textId="77777777" w:rsidR="007633AA" w:rsidRPr="007633AA" w:rsidRDefault="007633AA" w:rsidP="007633AA">
      <w:pPr>
        <w:pStyle w:val="ListParagraph"/>
        <w:numPr>
          <w:ilvl w:val="0"/>
          <w:numId w:val="19"/>
        </w:numPr>
        <w:spacing w:line="480" w:lineRule="auto"/>
        <w:rPr>
          <w:vanish/>
          <w:sz w:val="24"/>
          <w:szCs w:val="24"/>
        </w:rPr>
      </w:pPr>
    </w:p>
    <w:p w14:paraId="5BE32455" w14:textId="77777777" w:rsidR="007633AA" w:rsidRPr="007633AA" w:rsidRDefault="007633AA" w:rsidP="007633AA">
      <w:pPr>
        <w:pStyle w:val="ListParagraph"/>
        <w:numPr>
          <w:ilvl w:val="0"/>
          <w:numId w:val="19"/>
        </w:numPr>
        <w:spacing w:line="480" w:lineRule="auto"/>
        <w:rPr>
          <w:vanish/>
          <w:sz w:val="24"/>
          <w:szCs w:val="24"/>
        </w:rPr>
      </w:pPr>
    </w:p>
    <w:p w14:paraId="33F5A6D3" w14:textId="77777777" w:rsidR="007633AA" w:rsidRPr="007633AA" w:rsidRDefault="007633AA" w:rsidP="007633AA">
      <w:pPr>
        <w:pStyle w:val="ListParagraph"/>
        <w:numPr>
          <w:ilvl w:val="0"/>
          <w:numId w:val="19"/>
        </w:numPr>
        <w:spacing w:line="480" w:lineRule="auto"/>
        <w:rPr>
          <w:vanish/>
          <w:sz w:val="24"/>
          <w:szCs w:val="24"/>
        </w:rPr>
      </w:pPr>
    </w:p>
    <w:p w14:paraId="720DAD3D" w14:textId="77777777" w:rsidR="007633AA" w:rsidRPr="007633AA" w:rsidRDefault="007633AA" w:rsidP="007633AA">
      <w:pPr>
        <w:pStyle w:val="ListParagraph"/>
        <w:numPr>
          <w:ilvl w:val="0"/>
          <w:numId w:val="19"/>
        </w:numPr>
        <w:spacing w:line="480" w:lineRule="auto"/>
        <w:rPr>
          <w:vanish/>
          <w:sz w:val="24"/>
          <w:szCs w:val="24"/>
        </w:rPr>
      </w:pPr>
    </w:p>
    <w:p w14:paraId="11BBED08" w14:textId="77777777" w:rsidR="007633AA" w:rsidRPr="007633AA" w:rsidRDefault="007633AA" w:rsidP="007633AA">
      <w:pPr>
        <w:pStyle w:val="ListParagraph"/>
        <w:numPr>
          <w:ilvl w:val="0"/>
          <w:numId w:val="19"/>
        </w:numPr>
        <w:spacing w:line="480" w:lineRule="auto"/>
        <w:rPr>
          <w:vanish/>
          <w:sz w:val="24"/>
          <w:szCs w:val="24"/>
        </w:rPr>
      </w:pPr>
    </w:p>
    <w:p w14:paraId="718106B9" w14:textId="77777777" w:rsidR="007633AA" w:rsidRPr="007633AA" w:rsidRDefault="007633AA" w:rsidP="007633AA">
      <w:pPr>
        <w:pStyle w:val="ListParagraph"/>
        <w:numPr>
          <w:ilvl w:val="0"/>
          <w:numId w:val="19"/>
        </w:numPr>
        <w:spacing w:line="480" w:lineRule="auto"/>
        <w:rPr>
          <w:vanish/>
          <w:sz w:val="24"/>
          <w:szCs w:val="24"/>
        </w:rPr>
      </w:pPr>
    </w:p>
    <w:p w14:paraId="7DEBD799" w14:textId="77777777" w:rsidR="007633AA" w:rsidRPr="007633AA" w:rsidRDefault="007633AA" w:rsidP="007633AA">
      <w:pPr>
        <w:pStyle w:val="ListParagraph"/>
        <w:numPr>
          <w:ilvl w:val="0"/>
          <w:numId w:val="19"/>
        </w:numPr>
        <w:spacing w:line="480" w:lineRule="auto"/>
        <w:rPr>
          <w:vanish/>
          <w:sz w:val="24"/>
          <w:szCs w:val="24"/>
        </w:rPr>
      </w:pPr>
    </w:p>
    <w:p w14:paraId="5BBAF41A" w14:textId="77777777" w:rsidR="007633AA" w:rsidRPr="007633AA" w:rsidRDefault="007633AA" w:rsidP="007633AA">
      <w:pPr>
        <w:pStyle w:val="ListParagraph"/>
        <w:numPr>
          <w:ilvl w:val="0"/>
          <w:numId w:val="19"/>
        </w:numPr>
        <w:spacing w:line="480" w:lineRule="auto"/>
        <w:rPr>
          <w:vanish/>
          <w:sz w:val="24"/>
          <w:szCs w:val="24"/>
        </w:rPr>
      </w:pPr>
    </w:p>
    <w:p w14:paraId="2E337C76" w14:textId="77777777" w:rsidR="007633AA" w:rsidRPr="007633AA" w:rsidRDefault="007633AA" w:rsidP="007633AA">
      <w:pPr>
        <w:pStyle w:val="ListParagraph"/>
        <w:numPr>
          <w:ilvl w:val="0"/>
          <w:numId w:val="19"/>
        </w:numPr>
        <w:spacing w:line="480" w:lineRule="auto"/>
        <w:rPr>
          <w:vanish/>
          <w:sz w:val="24"/>
          <w:szCs w:val="24"/>
        </w:rPr>
      </w:pPr>
    </w:p>
    <w:p w14:paraId="083A8DBE" w14:textId="77777777" w:rsidR="007633AA" w:rsidRPr="007633AA" w:rsidRDefault="007633AA" w:rsidP="007633AA">
      <w:pPr>
        <w:pStyle w:val="ListParagraph"/>
        <w:numPr>
          <w:ilvl w:val="0"/>
          <w:numId w:val="19"/>
        </w:numPr>
        <w:spacing w:line="480" w:lineRule="auto"/>
        <w:rPr>
          <w:vanish/>
          <w:sz w:val="24"/>
          <w:szCs w:val="24"/>
        </w:rPr>
      </w:pPr>
    </w:p>
    <w:p w14:paraId="495C6174" w14:textId="77777777" w:rsidR="007633AA" w:rsidRPr="007633AA" w:rsidRDefault="007633AA" w:rsidP="007633AA">
      <w:pPr>
        <w:pStyle w:val="ListParagraph"/>
        <w:numPr>
          <w:ilvl w:val="0"/>
          <w:numId w:val="19"/>
        </w:numPr>
        <w:spacing w:line="480" w:lineRule="auto"/>
        <w:rPr>
          <w:vanish/>
          <w:sz w:val="24"/>
          <w:szCs w:val="24"/>
        </w:rPr>
      </w:pPr>
    </w:p>
    <w:p w14:paraId="78137827" w14:textId="77777777" w:rsidR="007633AA" w:rsidRPr="007633AA" w:rsidRDefault="007633AA" w:rsidP="007633AA">
      <w:pPr>
        <w:pStyle w:val="ListParagraph"/>
        <w:numPr>
          <w:ilvl w:val="0"/>
          <w:numId w:val="19"/>
        </w:numPr>
        <w:spacing w:line="480" w:lineRule="auto"/>
        <w:rPr>
          <w:vanish/>
          <w:sz w:val="24"/>
          <w:szCs w:val="24"/>
        </w:rPr>
      </w:pPr>
    </w:p>
    <w:p w14:paraId="1DF56848" w14:textId="77777777" w:rsidR="007633AA" w:rsidRPr="007633AA" w:rsidRDefault="007633AA" w:rsidP="007633AA">
      <w:pPr>
        <w:pStyle w:val="ListParagraph"/>
        <w:numPr>
          <w:ilvl w:val="0"/>
          <w:numId w:val="19"/>
        </w:numPr>
        <w:spacing w:line="480" w:lineRule="auto"/>
        <w:rPr>
          <w:vanish/>
          <w:sz w:val="24"/>
          <w:szCs w:val="24"/>
        </w:rPr>
      </w:pPr>
    </w:p>
    <w:p w14:paraId="6AAE4C39" w14:textId="77777777" w:rsidR="007633AA" w:rsidRPr="007633AA" w:rsidRDefault="007633AA" w:rsidP="007633AA">
      <w:pPr>
        <w:pStyle w:val="ListParagraph"/>
        <w:numPr>
          <w:ilvl w:val="0"/>
          <w:numId w:val="19"/>
        </w:numPr>
        <w:spacing w:line="480" w:lineRule="auto"/>
        <w:rPr>
          <w:vanish/>
          <w:sz w:val="24"/>
          <w:szCs w:val="24"/>
        </w:rPr>
      </w:pPr>
    </w:p>
    <w:p w14:paraId="3BAF1E25" w14:textId="77777777" w:rsidR="007633AA" w:rsidRPr="007633AA" w:rsidRDefault="007633AA" w:rsidP="007633AA">
      <w:pPr>
        <w:pStyle w:val="ListParagraph"/>
        <w:numPr>
          <w:ilvl w:val="0"/>
          <w:numId w:val="19"/>
        </w:numPr>
        <w:spacing w:line="480" w:lineRule="auto"/>
        <w:rPr>
          <w:vanish/>
          <w:sz w:val="24"/>
          <w:szCs w:val="24"/>
        </w:rPr>
      </w:pPr>
    </w:p>
    <w:p w14:paraId="48243973" w14:textId="77777777" w:rsidR="007633AA" w:rsidRPr="007633AA" w:rsidRDefault="007633AA" w:rsidP="007633AA">
      <w:pPr>
        <w:pStyle w:val="ListParagraph"/>
        <w:numPr>
          <w:ilvl w:val="0"/>
          <w:numId w:val="19"/>
        </w:numPr>
        <w:spacing w:line="480" w:lineRule="auto"/>
        <w:rPr>
          <w:vanish/>
          <w:sz w:val="24"/>
          <w:szCs w:val="24"/>
        </w:rPr>
      </w:pPr>
    </w:p>
    <w:p w14:paraId="30BCB99C" w14:textId="77777777" w:rsidR="007633AA" w:rsidRPr="007633AA" w:rsidRDefault="007633AA" w:rsidP="007633AA">
      <w:pPr>
        <w:pStyle w:val="ListParagraph"/>
        <w:numPr>
          <w:ilvl w:val="0"/>
          <w:numId w:val="19"/>
        </w:numPr>
        <w:spacing w:line="480" w:lineRule="auto"/>
        <w:rPr>
          <w:vanish/>
          <w:sz w:val="24"/>
          <w:szCs w:val="24"/>
        </w:rPr>
      </w:pPr>
    </w:p>
    <w:p w14:paraId="53295E6D" w14:textId="77777777" w:rsidR="007633AA" w:rsidRPr="007633AA" w:rsidRDefault="007633AA" w:rsidP="007633AA">
      <w:pPr>
        <w:pStyle w:val="ListParagraph"/>
        <w:numPr>
          <w:ilvl w:val="0"/>
          <w:numId w:val="19"/>
        </w:numPr>
        <w:spacing w:line="480" w:lineRule="auto"/>
        <w:rPr>
          <w:vanish/>
          <w:sz w:val="24"/>
          <w:szCs w:val="24"/>
        </w:rPr>
      </w:pPr>
    </w:p>
    <w:p w14:paraId="751863BF" w14:textId="77777777" w:rsidR="007633AA" w:rsidRPr="007633AA" w:rsidRDefault="007633AA" w:rsidP="007633AA">
      <w:pPr>
        <w:pStyle w:val="ListParagraph"/>
        <w:numPr>
          <w:ilvl w:val="0"/>
          <w:numId w:val="19"/>
        </w:numPr>
        <w:spacing w:line="480" w:lineRule="auto"/>
        <w:rPr>
          <w:vanish/>
          <w:sz w:val="24"/>
          <w:szCs w:val="24"/>
        </w:rPr>
      </w:pPr>
    </w:p>
    <w:p w14:paraId="43B782A9" w14:textId="77777777" w:rsidR="007633AA" w:rsidRPr="007633AA" w:rsidRDefault="007633AA" w:rsidP="007633AA">
      <w:pPr>
        <w:pStyle w:val="ListParagraph"/>
        <w:numPr>
          <w:ilvl w:val="0"/>
          <w:numId w:val="19"/>
        </w:numPr>
        <w:spacing w:line="480" w:lineRule="auto"/>
        <w:rPr>
          <w:vanish/>
          <w:sz w:val="24"/>
          <w:szCs w:val="24"/>
        </w:rPr>
      </w:pPr>
    </w:p>
    <w:p w14:paraId="721C5300" w14:textId="77777777" w:rsidR="007633AA" w:rsidRPr="007633AA" w:rsidRDefault="007633AA" w:rsidP="007633AA">
      <w:pPr>
        <w:pStyle w:val="ListParagraph"/>
        <w:numPr>
          <w:ilvl w:val="0"/>
          <w:numId w:val="19"/>
        </w:numPr>
        <w:spacing w:line="480" w:lineRule="auto"/>
        <w:rPr>
          <w:vanish/>
          <w:sz w:val="24"/>
          <w:szCs w:val="24"/>
        </w:rPr>
      </w:pPr>
    </w:p>
    <w:p w14:paraId="43A91D63" w14:textId="77777777" w:rsidR="007633AA" w:rsidRPr="007633AA" w:rsidRDefault="007633AA" w:rsidP="007633AA">
      <w:pPr>
        <w:pStyle w:val="ListParagraph"/>
        <w:numPr>
          <w:ilvl w:val="0"/>
          <w:numId w:val="19"/>
        </w:numPr>
        <w:spacing w:line="480" w:lineRule="auto"/>
        <w:rPr>
          <w:vanish/>
          <w:sz w:val="24"/>
          <w:szCs w:val="24"/>
        </w:rPr>
      </w:pPr>
    </w:p>
    <w:p w14:paraId="49D93881" w14:textId="77777777" w:rsidR="007633AA" w:rsidRPr="007633AA" w:rsidRDefault="007633AA" w:rsidP="007633AA">
      <w:pPr>
        <w:pStyle w:val="ListParagraph"/>
        <w:numPr>
          <w:ilvl w:val="0"/>
          <w:numId w:val="19"/>
        </w:numPr>
        <w:spacing w:line="480" w:lineRule="auto"/>
        <w:rPr>
          <w:vanish/>
          <w:sz w:val="24"/>
          <w:szCs w:val="24"/>
        </w:rPr>
      </w:pPr>
    </w:p>
    <w:p w14:paraId="2D598907" w14:textId="77777777" w:rsidR="007633AA" w:rsidRPr="007633AA" w:rsidRDefault="007633AA" w:rsidP="007633AA">
      <w:pPr>
        <w:pStyle w:val="ListParagraph"/>
        <w:numPr>
          <w:ilvl w:val="0"/>
          <w:numId w:val="19"/>
        </w:numPr>
        <w:spacing w:line="480" w:lineRule="auto"/>
        <w:rPr>
          <w:vanish/>
          <w:sz w:val="24"/>
          <w:szCs w:val="24"/>
        </w:rPr>
      </w:pPr>
    </w:p>
    <w:p w14:paraId="5EEA950D" w14:textId="77777777" w:rsidR="007633AA" w:rsidRPr="007633AA" w:rsidRDefault="007633AA" w:rsidP="007633AA">
      <w:pPr>
        <w:pStyle w:val="ListParagraph"/>
        <w:numPr>
          <w:ilvl w:val="0"/>
          <w:numId w:val="19"/>
        </w:numPr>
        <w:spacing w:line="480" w:lineRule="auto"/>
        <w:rPr>
          <w:vanish/>
          <w:sz w:val="24"/>
          <w:szCs w:val="24"/>
        </w:rPr>
      </w:pPr>
    </w:p>
    <w:p w14:paraId="686506CF" w14:textId="77777777" w:rsidR="007633AA" w:rsidRPr="007633AA" w:rsidRDefault="007633AA" w:rsidP="007633AA">
      <w:pPr>
        <w:pStyle w:val="ListParagraph"/>
        <w:numPr>
          <w:ilvl w:val="0"/>
          <w:numId w:val="19"/>
        </w:numPr>
        <w:spacing w:line="480" w:lineRule="auto"/>
        <w:rPr>
          <w:vanish/>
          <w:sz w:val="24"/>
          <w:szCs w:val="24"/>
        </w:rPr>
      </w:pPr>
    </w:p>
    <w:p w14:paraId="06C33368" w14:textId="77777777" w:rsidR="007633AA" w:rsidRPr="007633AA" w:rsidRDefault="007633AA" w:rsidP="007633AA">
      <w:pPr>
        <w:pStyle w:val="ListParagraph"/>
        <w:numPr>
          <w:ilvl w:val="0"/>
          <w:numId w:val="19"/>
        </w:numPr>
        <w:spacing w:line="480" w:lineRule="auto"/>
        <w:rPr>
          <w:vanish/>
          <w:sz w:val="24"/>
          <w:szCs w:val="24"/>
        </w:rPr>
      </w:pPr>
    </w:p>
    <w:p w14:paraId="0997C818" w14:textId="77777777" w:rsidR="007633AA" w:rsidRPr="007633AA" w:rsidRDefault="007633AA" w:rsidP="007633AA">
      <w:pPr>
        <w:pStyle w:val="ListParagraph"/>
        <w:numPr>
          <w:ilvl w:val="0"/>
          <w:numId w:val="19"/>
        </w:numPr>
        <w:spacing w:line="480" w:lineRule="auto"/>
        <w:rPr>
          <w:vanish/>
          <w:sz w:val="24"/>
          <w:szCs w:val="24"/>
        </w:rPr>
      </w:pPr>
    </w:p>
    <w:p w14:paraId="1EE3F3BF" w14:textId="77777777" w:rsidR="007633AA" w:rsidRPr="007633AA" w:rsidRDefault="007633AA" w:rsidP="007633AA">
      <w:pPr>
        <w:pStyle w:val="ListParagraph"/>
        <w:numPr>
          <w:ilvl w:val="0"/>
          <w:numId w:val="19"/>
        </w:numPr>
        <w:spacing w:line="480" w:lineRule="auto"/>
        <w:rPr>
          <w:vanish/>
          <w:sz w:val="24"/>
          <w:szCs w:val="24"/>
        </w:rPr>
      </w:pPr>
    </w:p>
    <w:p w14:paraId="2A0AB49D" w14:textId="77777777" w:rsidR="007633AA" w:rsidRPr="007633AA" w:rsidRDefault="007633AA" w:rsidP="007633AA">
      <w:pPr>
        <w:pStyle w:val="ListParagraph"/>
        <w:numPr>
          <w:ilvl w:val="0"/>
          <w:numId w:val="19"/>
        </w:numPr>
        <w:spacing w:line="480" w:lineRule="auto"/>
        <w:rPr>
          <w:vanish/>
          <w:sz w:val="24"/>
          <w:szCs w:val="24"/>
        </w:rPr>
      </w:pPr>
    </w:p>
    <w:p w14:paraId="77BFB6C9" w14:textId="77777777" w:rsidR="007633AA" w:rsidRPr="007633AA" w:rsidRDefault="007633AA" w:rsidP="007633AA">
      <w:pPr>
        <w:pStyle w:val="ListParagraph"/>
        <w:numPr>
          <w:ilvl w:val="0"/>
          <w:numId w:val="19"/>
        </w:numPr>
        <w:spacing w:line="480" w:lineRule="auto"/>
        <w:rPr>
          <w:vanish/>
          <w:sz w:val="24"/>
          <w:szCs w:val="24"/>
        </w:rPr>
      </w:pPr>
    </w:p>
    <w:p w14:paraId="10D42F5D" w14:textId="77777777" w:rsidR="007633AA" w:rsidRPr="007633AA" w:rsidRDefault="007633AA" w:rsidP="007633AA">
      <w:pPr>
        <w:pStyle w:val="ListParagraph"/>
        <w:numPr>
          <w:ilvl w:val="0"/>
          <w:numId w:val="19"/>
        </w:numPr>
        <w:spacing w:line="480" w:lineRule="auto"/>
        <w:rPr>
          <w:vanish/>
          <w:sz w:val="24"/>
          <w:szCs w:val="24"/>
        </w:rPr>
      </w:pPr>
    </w:p>
    <w:p w14:paraId="3729BD74" w14:textId="77777777" w:rsidR="007633AA" w:rsidRPr="007633AA" w:rsidRDefault="007633AA" w:rsidP="007633AA">
      <w:pPr>
        <w:pStyle w:val="ListParagraph"/>
        <w:numPr>
          <w:ilvl w:val="0"/>
          <w:numId w:val="19"/>
        </w:numPr>
        <w:spacing w:line="480" w:lineRule="auto"/>
        <w:rPr>
          <w:vanish/>
          <w:sz w:val="24"/>
          <w:szCs w:val="24"/>
        </w:rPr>
      </w:pPr>
    </w:p>
    <w:p w14:paraId="5755ED98" w14:textId="77777777" w:rsidR="007633AA" w:rsidRPr="007633AA" w:rsidRDefault="007633AA" w:rsidP="007633AA">
      <w:pPr>
        <w:pStyle w:val="ListParagraph"/>
        <w:numPr>
          <w:ilvl w:val="0"/>
          <w:numId w:val="19"/>
        </w:numPr>
        <w:spacing w:line="480" w:lineRule="auto"/>
        <w:rPr>
          <w:vanish/>
          <w:sz w:val="24"/>
          <w:szCs w:val="24"/>
        </w:rPr>
      </w:pPr>
    </w:p>
    <w:p w14:paraId="1688D3FC" w14:textId="77777777" w:rsidR="007633AA" w:rsidRPr="007633AA" w:rsidRDefault="007633AA" w:rsidP="007633AA">
      <w:pPr>
        <w:pStyle w:val="ListParagraph"/>
        <w:numPr>
          <w:ilvl w:val="0"/>
          <w:numId w:val="19"/>
        </w:numPr>
        <w:spacing w:line="480" w:lineRule="auto"/>
        <w:rPr>
          <w:vanish/>
          <w:sz w:val="24"/>
          <w:szCs w:val="24"/>
        </w:rPr>
      </w:pPr>
    </w:p>
    <w:p w14:paraId="1A393660" w14:textId="77777777" w:rsidR="007633AA" w:rsidRPr="007633AA" w:rsidRDefault="007633AA" w:rsidP="007633AA">
      <w:pPr>
        <w:pStyle w:val="ListParagraph"/>
        <w:numPr>
          <w:ilvl w:val="0"/>
          <w:numId w:val="19"/>
        </w:numPr>
        <w:spacing w:line="480" w:lineRule="auto"/>
        <w:rPr>
          <w:vanish/>
          <w:sz w:val="24"/>
          <w:szCs w:val="24"/>
        </w:rPr>
      </w:pPr>
    </w:p>
    <w:p w14:paraId="1FE7D3D3" w14:textId="77777777" w:rsidR="007633AA" w:rsidRPr="007633AA" w:rsidRDefault="007633AA" w:rsidP="007633AA">
      <w:pPr>
        <w:pStyle w:val="ListParagraph"/>
        <w:numPr>
          <w:ilvl w:val="0"/>
          <w:numId w:val="19"/>
        </w:numPr>
        <w:spacing w:line="480" w:lineRule="auto"/>
        <w:rPr>
          <w:vanish/>
          <w:sz w:val="24"/>
          <w:szCs w:val="24"/>
        </w:rPr>
      </w:pPr>
    </w:p>
    <w:p w14:paraId="1BB5FC0E" w14:textId="77777777" w:rsidR="007633AA" w:rsidRPr="007633AA" w:rsidRDefault="007633AA" w:rsidP="007633AA">
      <w:pPr>
        <w:pStyle w:val="ListParagraph"/>
        <w:numPr>
          <w:ilvl w:val="0"/>
          <w:numId w:val="19"/>
        </w:numPr>
        <w:spacing w:line="480" w:lineRule="auto"/>
        <w:rPr>
          <w:vanish/>
          <w:sz w:val="24"/>
          <w:szCs w:val="24"/>
        </w:rPr>
      </w:pPr>
    </w:p>
    <w:p w14:paraId="2F93539E" w14:textId="77777777" w:rsidR="007633AA" w:rsidRPr="007633AA" w:rsidRDefault="007633AA" w:rsidP="007633AA">
      <w:pPr>
        <w:pStyle w:val="ListParagraph"/>
        <w:numPr>
          <w:ilvl w:val="0"/>
          <w:numId w:val="19"/>
        </w:numPr>
        <w:spacing w:line="480" w:lineRule="auto"/>
        <w:rPr>
          <w:vanish/>
          <w:sz w:val="24"/>
          <w:szCs w:val="24"/>
        </w:rPr>
      </w:pPr>
    </w:p>
    <w:p w14:paraId="41FBA685" w14:textId="77777777" w:rsidR="007633AA" w:rsidRPr="007633AA" w:rsidRDefault="007633AA" w:rsidP="007633AA">
      <w:pPr>
        <w:pStyle w:val="ListParagraph"/>
        <w:numPr>
          <w:ilvl w:val="0"/>
          <w:numId w:val="19"/>
        </w:numPr>
        <w:spacing w:line="480" w:lineRule="auto"/>
        <w:rPr>
          <w:vanish/>
          <w:sz w:val="24"/>
          <w:szCs w:val="24"/>
        </w:rPr>
      </w:pPr>
    </w:p>
    <w:p w14:paraId="6E301926" w14:textId="77777777" w:rsidR="007633AA" w:rsidRPr="007633AA" w:rsidRDefault="007633AA" w:rsidP="007633AA">
      <w:pPr>
        <w:pStyle w:val="ListParagraph"/>
        <w:numPr>
          <w:ilvl w:val="0"/>
          <w:numId w:val="19"/>
        </w:numPr>
        <w:spacing w:line="480" w:lineRule="auto"/>
        <w:rPr>
          <w:vanish/>
          <w:sz w:val="24"/>
          <w:szCs w:val="24"/>
        </w:rPr>
      </w:pPr>
    </w:p>
    <w:p w14:paraId="4641C908" w14:textId="77777777" w:rsidR="007633AA" w:rsidRPr="007633AA" w:rsidRDefault="007633AA" w:rsidP="007633AA">
      <w:pPr>
        <w:pStyle w:val="ListParagraph"/>
        <w:numPr>
          <w:ilvl w:val="0"/>
          <w:numId w:val="19"/>
        </w:numPr>
        <w:spacing w:line="480" w:lineRule="auto"/>
        <w:rPr>
          <w:vanish/>
          <w:sz w:val="24"/>
          <w:szCs w:val="24"/>
        </w:rPr>
      </w:pPr>
    </w:p>
    <w:p w14:paraId="64CA060E" w14:textId="77777777" w:rsidR="007633AA" w:rsidRPr="007633AA" w:rsidRDefault="007633AA" w:rsidP="007633AA">
      <w:pPr>
        <w:pStyle w:val="ListParagraph"/>
        <w:numPr>
          <w:ilvl w:val="0"/>
          <w:numId w:val="19"/>
        </w:numPr>
        <w:spacing w:line="480" w:lineRule="auto"/>
        <w:rPr>
          <w:vanish/>
          <w:sz w:val="24"/>
          <w:szCs w:val="24"/>
        </w:rPr>
      </w:pPr>
    </w:p>
    <w:p w14:paraId="3557323C" w14:textId="77777777" w:rsidR="007633AA" w:rsidRPr="007633AA" w:rsidRDefault="007633AA" w:rsidP="007633AA">
      <w:pPr>
        <w:pStyle w:val="ListParagraph"/>
        <w:numPr>
          <w:ilvl w:val="0"/>
          <w:numId w:val="19"/>
        </w:numPr>
        <w:spacing w:line="480" w:lineRule="auto"/>
        <w:rPr>
          <w:vanish/>
          <w:sz w:val="24"/>
          <w:szCs w:val="24"/>
        </w:rPr>
      </w:pPr>
    </w:p>
    <w:p w14:paraId="6D2EF7E5" w14:textId="77777777" w:rsidR="007633AA" w:rsidRPr="007633AA" w:rsidRDefault="007633AA" w:rsidP="007633AA">
      <w:pPr>
        <w:pStyle w:val="ListParagraph"/>
        <w:numPr>
          <w:ilvl w:val="0"/>
          <w:numId w:val="19"/>
        </w:numPr>
        <w:spacing w:line="480" w:lineRule="auto"/>
        <w:rPr>
          <w:vanish/>
          <w:sz w:val="24"/>
          <w:szCs w:val="24"/>
        </w:rPr>
      </w:pPr>
    </w:p>
    <w:p w14:paraId="3DE8ECB3" w14:textId="77777777" w:rsidR="007633AA" w:rsidRPr="007633AA" w:rsidRDefault="007633AA" w:rsidP="007633AA">
      <w:pPr>
        <w:pStyle w:val="ListParagraph"/>
        <w:numPr>
          <w:ilvl w:val="0"/>
          <w:numId w:val="19"/>
        </w:numPr>
        <w:spacing w:line="480" w:lineRule="auto"/>
        <w:rPr>
          <w:vanish/>
          <w:sz w:val="24"/>
          <w:szCs w:val="24"/>
        </w:rPr>
      </w:pPr>
    </w:p>
    <w:p w14:paraId="2BCD6712" w14:textId="77777777" w:rsidR="007633AA" w:rsidRPr="007633AA" w:rsidRDefault="007633AA" w:rsidP="007633AA">
      <w:pPr>
        <w:pStyle w:val="ListParagraph"/>
        <w:numPr>
          <w:ilvl w:val="0"/>
          <w:numId w:val="19"/>
        </w:numPr>
        <w:spacing w:line="480" w:lineRule="auto"/>
        <w:rPr>
          <w:vanish/>
          <w:sz w:val="24"/>
          <w:szCs w:val="24"/>
        </w:rPr>
      </w:pPr>
    </w:p>
    <w:p w14:paraId="01F7E16E" w14:textId="77777777" w:rsidR="007633AA" w:rsidRPr="007633AA" w:rsidRDefault="007633AA" w:rsidP="007633AA">
      <w:pPr>
        <w:pStyle w:val="ListParagraph"/>
        <w:numPr>
          <w:ilvl w:val="0"/>
          <w:numId w:val="19"/>
        </w:numPr>
        <w:spacing w:line="480" w:lineRule="auto"/>
        <w:rPr>
          <w:vanish/>
          <w:sz w:val="24"/>
          <w:szCs w:val="24"/>
        </w:rPr>
      </w:pPr>
    </w:p>
    <w:p w14:paraId="1D8FDBCE" w14:textId="77777777" w:rsidR="007633AA" w:rsidRPr="007633AA" w:rsidRDefault="007633AA" w:rsidP="007633AA">
      <w:pPr>
        <w:pStyle w:val="ListParagraph"/>
        <w:numPr>
          <w:ilvl w:val="0"/>
          <w:numId w:val="19"/>
        </w:numPr>
        <w:spacing w:line="480" w:lineRule="auto"/>
        <w:rPr>
          <w:vanish/>
          <w:sz w:val="24"/>
          <w:szCs w:val="24"/>
        </w:rPr>
      </w:pPr>
    </w:p>
    <w:p w14:paraId="32F03313" w14:textId="77777777" w:rsidR="007633AA" w:rsidRPr="007633AA" w:rsidRDefault="007633AA" w:rsidP="007633AA">
      <w:pPr>
        <w:pStyle w:val="ListParagraph"/>
        <w:numPr>
          <w:ilvl w:val="0"/>
          <w:numId w:val="19"/>
        </w:numPr>
        <w:spacing w:line="480" w:lineRule="auto"/>
        <w:rPr>
          <w:vanish/>
          <w:sz w:val="24"/>
          <w:szCs w:val="24"/>
        </w:rPr>
      </w:pPr>
    </w:p>
    <w:p w14:paraId="43E42416" w14:textId="77777777" w:rsidR="007633AA" w:rsidRPr="007633AA" w:rsidRDefault="007633AA" w:rsidP="007633AA">
      <w:pPr>
        <w:pStyle w:val="ListParagraph"/>
        <w:numPr>
          <w:ilvl w:val="0"/>
          <w:numId w:val="19"/>
        </w:numPr>
        <w:spacing w:line="480" w:lineRule="auto"/>
        <w:rPr>
          <w:vanish/>
          <w:sz w:val="24"/>
          <w:szCs w:val="24"/>
        </w:rPr>
      </w:pPr>
    </w:p>
    <w:p w14:paraId="22494513" w14:textId="77777777" w:rsidR="007633AA" w:rsidRPr="007633AA" w:rsidRDefault="007633AA" w:rsidP="007633AA">
      <w:pPr>
        <w:pStyle w:val="ListParagraph"/>
        <w:numPr>
          <w:ilvl w:val="0"/>
          <w:numId w:val="19"/>
        </w:numPr>
        <w:spacing w:line="480" w:lineRule="auto"/>
        <w:rPr>
          <w:vanish/>
          <w:sz w:val="24"/>
          <w:szCs w:val="24"/>
        </w:rPr>
      </w:pPr>
    </w:p>
    <w:p w14:paraId="6FEB9EA6" w14:textId="77777777" w:rsidR="007633AA" w:rsidRPr="007633AA" w:rsidRDefault="007633AA" w:rsidP="007633AA">
      <w:pPr>
        <w:pStyle w:val="ListParagraph"/>
        <w:numPr>
          <w:ilvl w:val="0"/>
          <w:numId w:val="19"/>
        </w:numPr>
        <w:spacing w:line="480" w:lineRule="auto"/>
        <w:rPr>
          <w:vanish/>
          <w:sz w:val="24"/>
          <w:szCs w:val="24"/>
        </w:rPr>
      </w:pPr>
    </w:p>
    <w:p w14:paraId="3D3241B6" w14:textId="77777777" w:rsidR="007633AA" w:rsidRPr="007633AA" w:rsidRDefault="007633AA" w:rsidP="007633AA">
      <w:pPr>
        <w:pStyle w:val="ListParagraph"/>
        <w:numPr>
          <w:ilvl w:val="0"/>
          <w:numId w:val="19"/>
        </w:numPr>
        <w:spacing w:line="480" w:lineRule="auto"/>
        <w:rPr>
          <w:vanish/>
          <w:sz w:val="24"/>
          <w:szCs w:val="24"/>
        </w:rPr>
      </w:pPr>
    </w:p>
    <w:p w14:paraId="4C0FC340" w14:textId="77777777" w:rsidR="007633AA" w:rsidRPr="007633AA" w:rsidRDefault="007633AA" w:rsidP="007633AA">
      <w:pPr>
        <w:pStyle w:val="ListParagraph"/>
        <w:numPr>
          <w:ilvl w:val="0"/>
          <w:numId w:val="19"/>
        </w:numPr>
        <w:spacing w:line="480" w:lineRule="auto"/>
        <w:rPr>
          <w:vanish/>
          <w:sz w:val="24"/>
          <w:szCs w:val="24"/>
        </w:rPr>
      </w:pPr>
    </w:p>
    <w:p w14:paraId="13C249D1" w14:textId="77777777" w:rsidR="007633AA" w:rsidRPr="007633AA" w:rsidRDefault="007633AA" w:rsidP="007633AA">
      <w:pPr>
        <w:pStyle w:val="ListParagraph"/>
        <w:numPr>
          <w:ilvl w:val="0"/>
          <w:numId w:val="19"/>
        </w:numPr>
        <w:spacing w:line="480" w:lineRule="auto"/>
        <w:rPr>
          <w:vanish/>
          <w:sz w:val="24"/>
          <w:szCs w:val="24"/>
        </w:rPr>
      </w:pPr>
    </w:p>
    <w:p w14:paraId="1F96890E" w14:textId="77777777" w:rsidR="007633AA" w:rsidRPr="007633AA" w:rsidRDefault="007633AA" w:rsidP="007633AA">
      <w:pPr>
        <w:pStyle w:val="ListParagraph"/>
        <w:numPr>
          <w:ilvl w:val="0"/>
          <w:numId w:val="19"/>
        </w:numPr>
        <w:spacing w:line="480" w:lineRule="auto"/>
        <w:rPr>
          <w:vanish/>
          <w:sz w:val="24"/>
          <w:szCs w:val="24"/>
        </w:rPr>
      </w:pPr>
    </w:p>
    <w:p w14:paraId="6D14A56A" w14:textId="77777777" w:rsidR="007633AA" w:rsidRPr="007633AA" w:rsidRDefault="007633AA" w:rsidP="007633AA">
      <w:pPr>
        <w:pStyle w:val="ListParagraph"/>
        <w:numPr>
          <w:ilvl w:val="0"/>
          <w:numId w:val="19"/>
        </w:numPr>
        <w:spacing w:line="480" w:lineRule="auto"/>
        <w:rPr>
          <w:vanish/>
          <w:sz w:val="24"/>
          <w:szCs w:val="24"/>
        </w:rPr>
      </w:pPr>
    </w:p>
    <w:p w14:paraId="4C1AD0B6" w14:textId="77777777" w:rsidR="007633AA" w:rsidRPr="007633AA" w:rsidRDefault="007633AA" w:rsidP="007633AA">
      <w:pPr>
        <w:pStyle w:val="ListParagraph"/>
        <w:numPr>
          <w:ilvl w:val="0"/>
          <w:numId w:val="19"/>
        </w:numPr>
        <w:spacing w:line="480" w:lineRule="auto"/>
        <w:rPr>
          <w:vanish/>
          <w:sz w:val="24"/>
          <w:szCs w:val="24"/>
        </w:rPr>
      </w:pPr>
    </w:p>
    <w:p w14:paraId="3BC5C40A" w14:textId="77777777" w:rsidR="007633AA" w:rsidRPr="007633AA" w:rsidRDefault="007633AA" w:rsidP="007633AA">
      <w:pPr>
        <w:pStyle w:val="ListParagraph"/>
        <w:numPr>
          <w:ilvl w:val="0"/>
          <w:numId w:val="19"/>
        </w:numPr>
        <w:spacing w:line="480" w:lineRule="auto"/>
        <w:rPr>
          <w:vanish/>
          <w:sz w:val="24"/>
          <w:szCs w:val="24"/>
        </w:rPr>
      </w:pPr>
    </w:p>
    <w:p w14:paraId="2CFE7905" w14:textId="77777777" w:rsidR="007633AA" w:rsidRPr="007633AA" w:rsidRDefault="007633AA" w:rsidP="007633AA">
      <w:pPr>
        <w:pStyle w:val="ListParagraph"/>
        <w:numPr>
          <w:ilvl w:val="0"/>
          <w:numId w:val="19"/>
        </w:numPr>
        <w:spacing w:line="480" w:lineRule="auto"/>
        <w:rPr>
          <w:vanish/>
          <w:sz w:val="24"/>
          <w:szCs w:val="24"/>
        </w:rPr>
      </w:pPr>
    </w:p>
    <w:p w14:paraId="39756FF0" w14:textId="77777777" w:rsidR="007633AA" w:rsidRPr="007633AA" w:rsidRDefault="007633AA" w:rsidP="007633AA">
      <w:pPr>
        <w:pStyle w:val="ListParagraph"/>
        <w:numPr>
          <w:ilvl w:val="0"/>
          <w:numId w:val="19"/>
        </w:numPr>
        <w:spacing w:line="480" w:lineRule="auto"/>
        <w:rPr>
          <w:vanish/>
          <w:sz w:val="24"/>
          <w:szCs w:val="24"/>
        </w:rPr>
      </w:pPr>
    </w:p>
    <w:p w14:paraId="695409B9" w14:textId="77777777" w:rsidR="007633AA" w:rsidRPr="007633AA" w:rsidRDefault="007633AA" w:rsidP="007633AA">
      <w:pPr>
        <w:pStyle w:val="ListParagraph"/>
        <w:numPr>
          <w:ilvl w:val="0"/>
          <w:numId w:val="19"/>
        </w:numPr>
        <w:spacing w:line="480" w:lineRule="auto"/>
        <w:rPr>
          <w:vanish/>
          <w:sz w:val="24"/>
          <w:szCs w:val="24"/>
        </w:rPr>
      </w:pPr>
    </w:p>
    <w:p w14:paraId="5805FF9B" w14:textId="77777777" w:rsidR="007633AA" w:rsidRPr="007633AA" w:rsidRDefault="007633AA" w:rsidP="007633AA">
      <w:pPr>
        <w:pStyle w:val="ListParagraph"/>
        <w:numPr>
          <w:ilvl w:val="0"/>
          <w:numId w:val="19"/>
        </w:numPr>
        <w:spacing w:line="480" w:lineRule="auto"/>
        <w:rPr>
          <w:vanish/>
          <w:sz w:val="24"/>
          <w:szCs w:val="24"/>
        </w:rPr>
      </w:pPr>
    </w:p>
    <w:p w14:paraId="792BD1BE" w14:textId="77777777" w:rsidR="007633AA" w:rsidRPr="007633AA" w:rsidRDefault="007633AA" w:rsidP="007633AA">
      <w:pPr>
        <w:pStyle w:val="ListParagraph"/>
        <w:numPr>
          <w:ilvl w:val="0"/>
          <w:numId w:val="19"/>
        </w:numPr>
        <w:spacing w:line="480" w:lineRule="auto"/>
        <w:rPr>
          <w:vanish/>
          <w:sz w:val="24"/>
          <w:szCs w:val="24"/>
        </w:rPr>
      </w:pPr>
    </w:p>
    <w:p w14:paraId="211A7091" w14:textId="77777777" w:rsidR="007633AA" w:rsidRPr="007633AA" w:rsidRDefault="007633AA" w:rsidP="007633AA">
      <w:pPr>
        <w:pStyle w:val="ListParagraph"/>
        <w:numPr>
          <w:ilvl w:val="0"/>
          <w:numId w:val="19"/>
        </w:numPr>
        <w:spacing w:line="480" w:lineRule="auto"/>
        <w:rPr>
          <w:vanish/>
          <w:sz w:val="24"/>
          <w:szCs w:val="24"/>
        </w:rPr>
      </w:pPr>
    </w:p>
    <w:p w14:paraId="0E5D3EF9" w14:textId="77777777" w:rsidR="007633AA" w:rsidRPr="007633AA" w:rsidRDefault="007633AA" w:rsidP="007633AA">
      <w:pPr>
        <w:pStyle w:val="ListParagraph"/>
        <w:numPr>
          <w:ilvl w:val="0"/>
          <w:numId w:val="19"/>
        </w:numPr>
        <w:spacing w:line="480" w:lineRule="auto"/>
        <w:rPr>
          <w:vanish/>
          <w:sz w:val="24"/>
          <w:szCs w:val="24"/>
        </w:rPr>
      </w:pPr>
    </w:p>
    <w:p w14:paraId="2A459732" w14:textId="77777777" w:rsidR="007633AA" w:rsidRPr="007633AA" w:rsidRDefault="007633AA" w:rsidP="007633AA">
      <w:pPr>
        <w:pStyle w:val="ListParagraph"/>
        <w:numPr>
          <w:ilvl w:val="0"/>
          <w:numId w:val="19"/>
        </w:numPr>
        <w:spacing w:line="480" w:lineRule="auto"/>
        <w:rPr>
          <w:vanish/>
          <w:sz w:val="24"/>
          <w:szCs w:val="24"/>
        </w:rPr>
      </w:pPr>
    </w:p>
    <w:p w14:paraId="4AC6309B" w14:textId="77777777" w:rsidR="007633AA" w:rsidRPr="007633AA" w:rsidRDefault="007633AA" w:rsidP="007633AA">
      <w:pPr>
        <w:pStyle w:val="ListParagraph"/>
        <w:numPr>
          <w:ilvl w:val="0"/>
          <w:numId w:val="19"/>
        </w:numPr>
        <w:spacing w:line="480" w:lineRule="auto"/>
        <w:rPr>
          <w:vanish/>
          <w:sz w:val="24"/>
          <w:szCs w:val="24"/>
        </w:rPr>
      </w:pPr>
    </w:p>
    <w:p w14:paraId="3043832D" w14:textId="77777777" w:rsidR="007633AA" w:rsidRPr="007633AA" w:rsidRDefault="007633AA" w:rsidP="007633AA">
      <w:pPr>
        <w:pStyle w:val="ListParagraph"/>
        <w:numPr>
          <w:ilvl w:val="0"/>
          <w:numId w:val="19"/>
        </w:numPr>
        <w:spacing w:line="480" w:lineRule="auto"/>
        <w:rPr>
          <w:vanish/>
          <w:sz w:val="24"/>
          <w:szCs w:val="24"/>
        </w:rPr>
      </w:pPr>
    </w:p>
    <w:p w14:paraId="290C1929" w14:textId="77777777" w:rsidR="007633AA" w:rsidRPr="007633AA" w:rsidRDefault="007633AA" w:rsidP="007633AA">
      <w:pPr>
        <w:pStyle w:val="ListParagraph"/>
        <w:numPr>
          <w:ilvl w:val="0"/>
          <w:numId w:val="19"/>
        </w:numPr>
        <w:spacing w:line="480" w:lineRule="auto"/>
        <w:rPr>
          <w:vanish/>
          <w:sz w:val="24"/>
          <w:szCs w:val="24"/>
        </w:rPr>
      </w:pPr>
    </w:p>
    <w:p w14:paraId="502DFC21" w14:textId="77777777" w:rsidR="007633AA" w:rsidRPr="007633AA" w:rsidRDefault="007633AA" w:rsidP="007633AA">
      <w:pPr>
        <w:pStyle w:val="ListParagraph"/>
        <w:numPr>
          <w:ilvl w:val="0"/>
          <w:numId w:val="19"/>
        </w:numPr>
        <w:spacing w:line="480" w:lineRule="auto"/>
        <w:rPr>
          <w:vanish/>
          <w:sz w:val="24"/>
          <w:szCs w:val="24"/>
        </w:rPr>
      </w:pPr>
    </w:p>
    <w:p w14:paraId="0F2E6DB6" w14:textId="77777777" w:rsidR="007633AA" w:rsidRPr="007633AA" w:rsidRDefault="007633AA" w:rsidP="007633AA">
      <w:pPr>
        <w:pStyle w:val="ListParagraph"/>
        <w:numPr>
          <w:ilvl w:val="0"/>
          <w:numId w:val="19"/>
        </w:numPr>
        <w:spacing w:line="480" w:lineRule="auto"/>
        <w:rPr>
          <w:vanish/>
          <w:sz w:val="24"/>
          <w:szCs w:val="24"/>
        </w:rPr>
      </w:pPr>
    </w:p>
    <w:p w14:paraId="03338BEE" w14:textId="77777777" w:rsidR="007633AA" w:rsidRPr="007633AA" w:rsidRDefault="007633AA" w:rsidP="007633AA">
      <w:pPr>
        <w:pStyle w:val="ListParagraph"/>
        <w:numPr>
          <w:ilvl w:val="0"/>
          <w:numId w:val="19"/>
        </w:numPr>
        <w:spacing w:line="480" w:lineRule="auto"/>
        <w:rPr>
          <w:vanish/>
          <w:sz w:val="24"/>
          <w:szCs w:val="24"/>
        </w:rPr>
      </w:pPr>
    </w:p>
    <w:p w14:paraId="6B8BCE66" w14:textId="77777777" w:rsidR="007633AA" w:rsidRPr="007633AA" w:rsidRDefault="007633AA" w:rsidP="007633AA">
      <w:pPr>
        <w:pStyle w:val="ListParagraph"/>
        <w:numPr>
          <w:ilvl w:val="0"/>
          <w:numId w:val="19"/>
        </w:numPr>
        <w:spacing w:line="480" w:lineRule="auto"/>
        <w:rPr>
          <w:vanish/>
          <w:sz w:val="24"/>
          <w:szCs w:val="24"/>
        </w:rPr>
      </w:pPr>
    </w:p>
    <w:p w14:paraId="6D7A0DF3" w14:textId="77777777" w:rsidR="007633AA" w:rsidRPr="007633AA" w:rsidRDefault="007633AA" w:rsidP="007633AA">
      <w:pPr>
        <w:pStyle w:val="ListParagraph"/>
        <w:numPr>
          <w:ilvl w:val="0"/>
          <w:numId w:val="19"/>
        </w:numPr>
        <w:spacing w:line="480" w:lineRule="auto"/>
        <w:rPr>
          <w:vanish/>
          <w:sz w:val="24"/>
          <w:szCs w:val="24"/>
        </w:rPr>
      </w:pPr>
    </w:p>
    <w:p w14:paraId="7E760D99" w14:textId="77777777" w:rsidR="007633AA" w:rsidRPr="007633AA" w:rsidRDefault="007633AA" w:rsidP="007633AA">
      <w:pPr>
        <w:pStyle w:val="ListParagraph"/>
        <w:numPr>
          <w:ilvl w:val="0"/>
          <w:numId w:val="19"/>
        </w:numPr>
        <w:spacing w:line="480" w:lineRule="auto"/>
        <w:rPr>
          <w:vanish/>
          <w:sz w:val="24"/>
          <w:szCs w:val="24"/>
        </w:rPr>
      </w:pPr>
    </w:p>
    <w:p w14:paraId="11F49D32" w14:textId="77777777" w:rsidR="007633AA" w:rsidRPr="007633AA" w:rsidRDefault="007633AA" w:rsidP="007633AA">
      <w:pPr>
        <w:pStyle w:val="ListParagraph"/>
        <w:numPr>
          <w:ilvl w:val="0"/>
          <w:numId w:val="19"/>
        </w:numPr>
        <w:spacing w:line="480" w:lineRule="auto"/>
        <w:rPr>
          <w:vanish/>
          <w:sz w:val="24"/>
          <w:szCs w:val="24"/>
        </w:rPr>
      </w:pPr>
    </w:p>
    <w:p w14:paraId="703F4F51" w14:textId="77777777" w:rsidR="007633AA" w:rsidRPr="007633AA" w:rsidRDefault="007633AA" w:rsidP="007633AA">
      <w:pPr>
        <w:pStyle w:val="ListParagraph"/>
        <w:numPr>
          <w:ilvl w:val="0"/>
          <w:numId w:val="19"/>
        </w:numPr>
        <w:spacing w:line="480" w:lineRule="auto"/>
        <w:rPr>
          <w:vanish/>
          <w:sz w:val="24"/>
          <w:szCs w:val="24"/>
        </w:rPr>
      </w:pPr>
    </w:p>
    <w:p w14:paraId="47D2D38E" w14:textId="77777777" w:rsidR="007633AA" w:rsidRPr="007633AA" w:rsidRDefault="007633AA" w:rsidP="007633AA">
      <w:pPr>
        <w:pStyle w:val="ListParagraph"/>
        <w:numPr>
          <w:ilvl w:val="0"/>
          <w:numId w:val="19"/>
        </w:numPr>
        <w:spacing w:line="480" w:lineRule="auto"/>
        <w:rPr>
          <w:vanish/>
          <w:sz w:val="24"/>
          <w:szCs w:val="24"/>
        </w:rPr>
      </w:pPr>
    </w:p>
    <w:p w14:paraId="7E0AD59C" w14:textId="77777777" w:rsidR="007633AA" w:rsidRPr="007633AA" w:rsidRDefault="007633AA" w:rsidP="007633AA">
      <w:pPr>
        <w:pStyle w:val="ListParagraph"/>
        <w:numPr>
          <w:ilvl w:val="0"/>
          <w:numId w:val="19"/>
        </w:numPr>
        <w:spacing w:line="480" w:lineRule="auto"/>
        <w:rPr>
          <w:vanish/>
          <w:sz w:val="24"/>
          <w:szCs w:val="24"/>
        </w:rPr>
      </w:pPr>
    </w:p>
    <w:p w14:paraId="00B1B883" w14:textId="77777777" w:rsidR="007633AA" w:rsidRPr="007633AA" w:rsidRDefault="007633AA" w:rsidP="007633AA">
      <w:pPr>
        <w:pStyle w:val="ListParagraph"/>
        <w:numPr>
          <w:ilvl w:val="0"/>
          <w:numId w:val="19"/>
        </w:numPr>
        <w:spacing w:line="480" w:lineRule="auto"/>
        <w:rPr>
          <w:vanish/>
          <w:sz w:val="24"/>
          <w:szCs w:val="24"/>
        </w:rPr>
      </w:pPr>
    </w:p>
    <w:p w14:paraId="3D00305D" w14:textId="77777777" w:rsidR="007633AA" w:rsidRPr="007633AA" w:rsidRDefault="007633AA" w:rsidP="007633AA">
      <w:pPr>
        <w:pStyle w:val="ListParagraph"/>
        <w:numPr>
          <w:ilvl w:val="0"/>
          <w:numId w:val="19"/>
        </w:numPr>
        <w:spacing w:line="480" w:lineRule="auto"/>
        <w:rPr>
          <w:vanish/>
          <w:sz w:val="24"/>
          <w:szCs w:val="24"/>
        </w:rPr>
      </w:pPr>
    </w:p>
    <w:p w14:paraId="4B4C3128" w14:textId="77777777" w:rsidR="007633AA" w:rsidRPr="007633AA" w:rsidRDefault="007633AA" w:rsidP="007633AA">
      <w:pPr>
        <w:pStyle w:val="ListParagraph"/>
        <w:numPr>
          <w:ilvl w:val="0"/>
          <w:numId w:val="19"/>
        </w:numPr>
        <w:spacing w:line="480" w:lineRule="auto"/>
        <w:rPr>
          <w:vanish/>
          <w:sz w:val="24"/>
          <w:szCs w:val="24"/>
        </w:rPr>
      </w:pPr>
    </w:p>
    <w:p w14:paraId="4506BAE0" w14:textId="77777777" w:rsidR="007633AA" w:rsidRPr="007633AA" w:rsidRDefault="007633AA" w:rsidP="007633AA">
      <w:pPr>
        <w:pStyle w:val="ListParagraph"/>
        <w:numPr>
          <w:ilvl w:val="0"/>
          <w:numId w:val="19"/>
        </w:numPr>
        <w:spacing w:line="480" w:lineRule="auto"/>
        <w:rPr>
          <w:vanish/>
          <w:sz w:val="24"/>
          <w:szCs w:val="24"/>
        </w:rPr>
      </w:pPr>
    </w:p>
    <w:p w14:paraId="2E3BFA12" w14:textId="77777777" w:rsidR="007633AA" w:rsidRPr="007633AA" w:rsidRDefault="007633AA" w:rsidP="007633AA">
      <w:pPr>
        <w:pStyle w:val="ListParagraph"/>
        <w:numPr>
          <w:ilvl w:val="0"/>
          <w:numId w:val="19"/>
        </w:numPr>
        <w:spacing w:line="480" w:lineRule="auto"/>
        <w:rPr>
          <w:vanish/>
          <w:sz w:val="24"/>
          <w:szCs w:val="24"/>
        </w:rPr>
      </w:pPr>
    </w:p>
    <w:p w14:paraId="4DF53E15" w14:textId="77777777" w:rsidR="007633AA" w:rsidRPr="007633AA" w:rsidRDefault="007633AA" w:rsidP="007633AA">
      <w:pPr>
        <w:pStyle w:val="ListParagraph"/>
        <w:numPr>
          <w:ilvl w:val="0"/>
          <w:numId w:val="19"/>
        </w:numPr>
        <w:spacing w:line="480" w:lineRule="auto"/>
        <w:rPr>
          <w:vanish/>
          <w:sz w:val="24"/>
          <w:szCs w:val="24"/>
        </w:rPr>
      </w:pPr>
    </w:p>
    <w:p w14:paraId="545B98A6" w14:textId="77777777" w:rsidR="007633AA" w:rsidRPr="007633AA" w:rsidRDefault="007633AA" w:rsidP="007633AA">
      <w:pPr>
        <w:pStyle w:val="ListParagraph"/>
        <w:numPr>
          <w:ilvl w:val="0"/>
          <w:numId w:val="19"/>
        </w:numPr>
        <w:spacing w:line="480" w:lineRule="auto"/>
        <w:rPr>
          <w:vanish/>
          <w:sz w:val="24"/>
          <w:szCs w:val="24"/>
        </w:rPr>
      </w:pPr>
    </w:p>
    <w:p w14:paraId="58FBFD28" w14:textId="77777777" w:rsidR="007633AA" w:rsidRPr="007633AA" w:rsidRDefault="007633AA" w:rsidP="007633AA">
      <w:pPr>
        <w:pStyle w:val="ListParagraph"/>
        <w:numPr>
          <w:ilvl w:val="0"/>
          <w:numId w:val="19"/>
        </w:numPr>
        <w:spacing w:line="480" w:lineRule="auto"/>
        <w:rPr>
          <w:vanish/>
          <w:sz w:val="24"/>
          <w:szCs w:val="24"/>
        </w:rPr>
      </w:pPr>
    </w:p>
    <w:p w14:paraId="562BD41A" w14:textId="77777777" w:rsidR="007633AA" w:rsidRPr="007633AA" w:rsidRDefault="007633AA" w:rsidP="007633AA">
      <w:pPr>
        <w:pStyle w:val="ListParagraph"/>
        <w:numPr>
          <w:ilvl w:val="0"/>
          <w:numId w:val="19"/>
        </w:numPr>
        <w:spacing w:line="480" w:lineRule="auto"/>
        <w:rPr>
          <w:vanish/>
          <w:sz w:val="24"/>
          <w:szCs w:val="24"/>
        </w:rPr>
      </w:pPr>
    </w:p>
    <w:p w14:paraId="6A74CADA" w14:textId="77777777" w:rsidR="007633AA" w:rsidRPr="007633AA" w:rsidRDefault="007633AA" w:rsidP="007633AA">
      <w:pPr>
        <w:pStyle w:val="ListParagraph"/>
        <w:numPr>
          <w:ilvl w:val="0"/>
          <w:numId w:val="19"/>
        </w:numPr>
        <w:spacing w:line="480" w:lineRule="auto"/>
        <w:rPr>
          <w:vanish/>
          <w:sz w:val="24"/>
          <w:szCs w:val="24"/>
        </w:rPr>
      </w:pPr>
    </w:p>
    <w:p w14:paraId="1D96EC22" w14:textId="77777777" w:rsidR="007633AA" w:rsidRPr="007633AA" w:rsidRDefault="007633AA" w:rsidP="007633AA">
      <w:pPr>
        <w:pStyle w:val="ListParagraph"/>
        <w:numPr>
          <w:ilvl w:val="0"/>
          <w:numId w:val="19"/>
        </w:numPr>
        <w:spacing w:line="480" w:lineRule="auto"/>
        <w:rPr>
          <w:vanish/>
          <w:sz w:val="24"/>
          <w:szCs w:val="24"/>
        </w:rPr>
      </w:pPr>
    </w:p>
    <w:p w14:paraId="41ED8D26" w14:textId="77777777" w:rsidR="007633AA" w:rsidRPr="007633AA" w:rsidRDefault="007633AA" w:rsidP="007633AA">
      <w:pPr>
        <w:pStyle w:val="ListParagraph"/>
        <w:numPr>
          <w:ilvl w:val="0"/>
          <w:numId w:val="19"/>
        </w:numPr>
        <w:spacing w:line="480" w:lineRule="auto"/>
        <w:rPr>
          <w:vanish/>
          <w:sz w:val="24"/>
          <w:szCs w:val="24"/>
        </w:rPr>
      </w:pPr>
    </w:p>
    <w:p w14:paraId="514CB881" w14:textId="77777777" w:rsidR="007633AA" w:rsidRPr="007633AA" w:rsidRDefault="007633AA" w:rsidP="007633AA">
      <w:pPr>
        <w:pStyle w:val="ListParagraph"/>
        <w:numPr>
          <w:ilvl w:val="0"/>
          <w:numId w:val="19"/>
        </w:numPr>
        <w:spacing w:line="480" w:lineRule="auto"/>
        <w:rPr>
          <w:vanish/>
          <w:sz w:val="24"/>
          <w:szCs w:val="24"/>
        </w:rPr>
      </w:pPr>
    </w:p>
    <w:p w14:paraId="074F1491" w14:textId="77777777" w:rsidR="007633AA" w:rsidRPr="007633AA" w:rsidRDefault="007633AA" w:rsidP="007633AA">
      <w:pPr>
        <w:pStyle w:val="ListParagraph"/>
        <w:numPr>
          <w:ilvl w:val="0"/>
          <w:numId w:val="19"/>
        </w:numPr>
        <w:spacing w:line="480" w:lineRule="auto"/>
        <w:rPr>
          <w:vanish/>
          <w:sz w:val="24"/>
          <w:szCs w:val="24"/>
        </w:rPr>
      </w:pPr>
    </w:p>
    <w:p w14:paraId="7FD4C122" w14:textId="77777777" w:rsidR="007633AA" w:rsidRPr="007633AA" w:rsidRDefault="007633AA" w:rsidP="007633AA">
      <w:pPr>
        <w:pStyle w:val="ListParagraph"/>
        <w:numPr>
          <w:ilvl w:val="0"/>
          <w:numId w:val="19"/>
        </w:numPr>
        <w:spacing w:line="480" w:lineRule="auto"/>
        <w:rPr>
          <w:vanish/>
          <w:sz w:val="24"/>
          <w:szCs w:val="24"/>
        </w:rPr>
      </w:pPr>
    </w:p>
    <w:p w14:paraId="200239FA" w14:textId="77777777" w:rsidR="007633AA" w:rsidRPr="007633AA" w:rsidRDefault="007633AA" w:rsidP="007633AA">
      <w:pPr>
        <w:pStyle w:val="ListParagraph"/>
        <w:numPr>
          <w:ilvl w:val="0"/>
          <w:numId w:val="19"/>
        </w:numPr>
        <w:spacing w:line="480" w:lineRule="auto"/>
        <w:rPr>
          <w:vanish/>
          <w:sz w:val="24"/>
          <w:szCs w:val="24"/>
        </w:rPr>
      </w:pPr>
    </w:p>
    <w:p w14:paraId="1076F2C8" w14:textId="77777777" w:rsidR="007633AA" w:rsidRPr="007633AA" w:rsidRDefault="007633AA" w:rsidP="007633AA">
      <w:pPr>
        <w:pStyle w:val="ListParagraph"/>
        <w:numPr>
          <w:ilvl w:val="0"/>
          <w:numId w:val="19"/>
        </w:numPr>
        <w:spacing w:line="480" w:lineRule="auto"/>
        <w:rPr>
          <w:vanish/>
          <w:sz w:val="24"/>
          <w:szCs w:val="24"/>
        </w:rPr>
      </w:pPr>
    </w:p>
    <w:p w14:paraId="3E4C96A8" w14:textId="77777777" w:rsidR="007633AA" w:rsidRPr="007633AA" w:rsidRDefault="007633AA" w:rsidP="007633AA">
      <w:pPr>
        <w:pStyle w:val="ListParagraph"/>
        <w:numPr>
          <w:ilvl w:val="0"/>
          <w:numId w:val="19"/>
        </w:numPr>
        <w:spacing w:line="480" w:lineRule="auto"/>
        <w:rPr>
          <w:vanish/>
          <w:sz w:val="24"/>
          <w:szCs w:val="24"/>
        </w:rPr>
      </w:pPr>
    </w:p>
    <w:p w14:paraId="1B3C871F" w14:textId="77777777" w:rsidR="007633AA" w:rsidRPr="007633AA" w:rsidRDefault="007633AA" w:rsidP="007633AA">
      <w:pPr>
        <w:pStyle w:val="ListParagraph"/>
        <w:numPr>
          <w:ilvl w:val="0"/>
          <w:numId w:val="19"/>
        </w:numPr>
        <w:spacing w:line="480" w:lineRule="auto"/>
        <w:rPr>
          <w:vanish/>
          <w:sz w:val="24"/>
          <w:szCs w:val="24"/>
        </w:rPr>
      </w:pPr>
    </w:p>
    <w:p w14:paraId="7C186CCD" w14:textId="77777777" w:rsidR="007633AA" w:rsidRPr="007633AA" w:rsidRDefault="007633AA" w:rsidP="007633AA">
      <w:pPr>
        <w:pStyle w:val="ListParagraph"/>
        <w:numPr>
          <w:ilvl w:val="0"/>
          <w:numId w:val="19"/>
        </w:numPr>
        <w:spacing w:line="480" w:lineRule="auto"/>
        <w:rPr>
          <w:vanish/>
          <w:sz w:val="24"/>
          <w:szCs w:val="24"/>
        </w:rPr>
      </w:pPr>
    </w:p>
    <w:p w14:paraId="5012EBAF" w14:textId="77777777" w:rsidR="007633AA" w:rsidRPr="007633AA" w:rsidRDefault="007633AA" w:rsidP="007633AA">
      <w:pPr>
        <w:pStyle w:val="ListParagraph"/>
        <w:numPr>
          <w:ilvl w:val="0"/>
          <w:numId w:val="19"/>
        </w:numPr>
        <w:spacing w:line="480" w:lineRule="auto"/>
        <w:rPr>
          <w:vanish/>
          <w:sz w:val="24"/>
          <w:szCs w:val="24"/>
        </w:rPr>
      </w:pPr>
    </w:p>
    <w:p w14:paraId="00E8721E" w14:textId="77777777" w:rsidR="007633AA" w:rsidRPr="007633AA" w:rsidRDefault="007633AA" w:rsidP="007633AA">
      <w:pPr>
        <w:pStyle w:val="ListParagraph"/>
        <w:numPr>
          <w:ilvl w:val="0"/>
          <w:numId w:val="19"/>
        </w:numPr>
        <w:spacing w:line="480" w:lineRule="auto"/>
        <w:rPr>
          <w:vanish/>
          <w:sz w:val="24"/>
          <w:szCs w:val="24"/>
        </w:rPr>
      </w:pPr>
    </w:p>
    <w:p w14:paraId="706E9EB2" w14:textId="77777777" w:rsidR="007633AA" w:rsidRPr="007633AA" w:rsidRDefault="007633AA" w:rsidP="007633AA">
      <w:pPr>
        <w:pStyle w:val="ListParagraph"/>
        <w:numPr>
          <w:ilvl w:val="0"/>
          <w:numId w:val="19"/>
        </w:numPr>
        <w:spacing w:line="480" w:lineRule="auto"/>
        <w:rPr>
          <w:vanish/>
          <w:sz w:val="24"/>
          <w:szCs w:val="24"/>
        </w:rPr>
      </w:pPr>
    </w:p>
    <w:p w14:paraId="5ECAFC8A" w14:textId="77777777" w:rsidR="007633AA" w:rsidRPr="007633AA" w:rsidRDefault="007633AA" w:rsidP="007633AA">
      <w:pPr>
        <w:pStyle w:val="ListParagraph"/>
        <w:numPr>
          <w:ilvl w:val="0"/>
          <w:numId w:val="19"/>
        </w:numPr>
        <w:spacing w:line="480" w:lineRule="auto"/>
        <w:rPr>
          <w:vanish/>
          <w:sz w:val="24"/>
          <w:szCs w:val="24"/>
        </w:rPr>
      </w:pPr>
    </w:p>
    <w:p w14:paraId="2C47127A" w14:textId="77777777" w:rsidR="007633AA" w:rsidRPr="007633AA" w:rsidRDefault="007633AA" w:rsidP="007633AA">
      <w:pPr>
        <w:pStyle w:val="ListParagraph"/>
        <w:numPr>
          <w:ilvl w:val="0"/>
          <w:numId w:val="19"/>
        </w:numPr>
        <w:spacing w:line="480" w:lineRule="auto"/>
        <w:rPr>
          <w:vanish/>
          <w:sz w:val="24"/>
          <w:szCs w:val="24"/>
        </w:rPr>
      </w:pPr>
    </w:p>
    <w:p w14:paraId="3D9C8BB7" w14:textId="77777777" w:rsidR="007633AA" w:rsidRPr="007633AA" w:rsidRDefault="007633AA" w:rsidP="007633AA">
      <w:pPr>
        <w:pStyle w:val="ListParagraph"/>
        <w:numPr>
          <w:ilvl w:val="0"/>
          <w:numId w:val="19"/>
        </w:numPr>
        <w:spacing w:line="480" w:lineRule="auto"/>
        <w:rPr>
          <w:vanish/>
          <w:sz w:val="24"/>
          <w:szCs w:val="24"/>
        </w:rPr>
      </w:pPr>
    </w:p>
    <w:p w14:paraId="39A8CA91" w14:textId="77777777" w:rsidR="007633AA" w:rsidRPr="007633AA" w:rsidRDefault="007633AA" w:rsidP="007633AA">
      <w:pPr>
        <w:pStyle w:val="ListParagraph"/>
        <w:numPr>
          <w:ilvl w:val="0"/>
          <w:numId w:val="19"/>
        </w:numPr>
        <w:spacing w:line="480" w:lineRule="auto"/>
        <w:rPr>
          <w:vanish/>
          <w:sz w:val="24"/>
          <w:szCs w:val="24"/>
        </w:rPr>
      </w:pPr>
    </w:p>
    <w:p w14:paraId="1B6FE369" w14:textId="77777777" w:rsidR="007633AA" w:rsidRPr="007633AA" w:rsidRDefault="007633AA" w:rsidP="007633AA">
      <w:pPr>
        <w:pStyle w:val="ListParagraph"/>
        <w:numPr>
          <w:ilvl w:val="0"/>
          <w:numId w:val="19"/>
        </w:numPr>
        <w:spacing w:line="480" w:lineRule="auto"/>
        <w:rPr>
          <w:vanish/>
          <w:sz w:val="24"/>
          <w:szCs w:val="24"/>
        </w:rPr>
      </w:pPr>
    </w:p>
    <w:p w14:paraId="2E73F89B" w14:textId="77777777" w:rsidR="007633AA" w:rsidRPr="007633AA" w:rsidRDefault="007633AA" w:rsidP="007633AA">
      <w:pPr>
        <w:pStyle w:val="ListParagraph"/>
        <w:numPr>
          <w:ilvl w:val="0"/>
          <w:numId w:val="19"/>
        </w:numPr>
        <w:spacing w:line="480" w:lineRule="auto"/>
        <w:rPr>
          <w:vanish/>
          <w:sz w:val="24"/>
          <w:szCs w:val="24"/>
        </w:rPr>
      </w:pPr>
    </w:p>
    <w:p w14:paraId="32151466" w14:textId="77777777" w:rsidR="007633AA" w:rsidRPr="007633AA" w:rsidRDefault="007633AA" w:rsidP="007633AA">
      <w:pPr>
        <w:pStyle w:val="ListParagraph"/>
        <w:numPr>
          <w:ilvl w:val="0"/>
          <w:numId w:val="19"/>
        </w:numPr>
        <w:spacing w:line="480" w:lineRule="auto"/>
        <w:rPr>
          <w:vanish/>
          <w:sz w:val="24"/>
          <w:szCs w:val="24"/>
        </w:rPr>
      </w:pPr>
    </w:p>
    <w:p w14:paraId="6DBC4878" w14:textId="77777777" w:rsidR="007633AA" w:rsidRPr="007633AA" w:rsidRDefault="007633AA" w:rsidP="007633AA">
      <w:pPr>
        <w:pStyle w:val="ListParagraph"/>
        <w:numPr>
          <w:ilvl w:val="0"/>
          <w:numId w:val="19"/>
        </w:numPr>
        <w:spacing w:line="480" w:lineRule="auto"/>
        <w:rPr>
          <w:vanish/>
          <w:sz w:val="24"/>
          <w:szCs w:val="24"/>
        </w:rPr>
      </w:pPr>
    </w:p>
    <w:p w14:paraId="6B35255E" w14:textId="77777777" w:rsidR="007633AA" w:rsidRPr="007633AA" w:rsidRDefault="007633AA" w:rsidP="007633AA">
      <w:pPr>
        <w:pStyle w:val="ListParagraph"/>
        <w:numPr>
          <w:ilvl w:val="0"/>
          <w:numId w:val="19"/>
        </w:numPr>
        <w:spacing w:line="480" w:lineRule="auto"/>
        <w:rPr>
          <w:vanish/>
          <w:sz w:val="24"/>
          <w:szCs w:val="24"/>
        </w:rPr>
      </w:pPr>
    </w:p>
    <w:p w14:paraId="70E77810" w14:textId="77777777" w:rsidR="007633AA" w:rsidRPr="007633AA" w:rsidRDefault="007633AA" w:rsidP="007633AA">
      <w:pPr>
        <w:pStyle w:val="ListParagraph"/>
        <w:numPr>
          <w:ilvl w:val="0"/>
          <w:numId w:val="19"/>
        </w:numPr>
        <w:spacing w:line="480" w:lineRule="auto"/>
        <w:rPr>
          <w:vanish/>
          <w:sz w:val="24"/>
          <w:szCs w:val="24"/>
        </w:rPr>
      </w:pPr>
    </w:p>
    <w:p w14:paraId="7AF5F3D2" w14:textId="77777777" w:rsidR="007633AA" w:rsidRPr="007633AA" w:rsidRDefault="007633AA" w:rsidP="007633AA">
      <w:pPr>
        <w:pStyle w:val="ListParagraph"/>
        <w:numPr>
          <w:ilvl w:val="0"/>
          <w:numId w:val="19"/>
        </w:numPr>
        <w:spacing w:line="480" w:lineRule="auto"/>
        <w:rPr>
          <w:vanish/>
          <w:sz w:val="24"/>
          <w:szCs w:val="24"/>
        </w:rPr>
      </w:pPr>
    </w:p>
    <w:p w14:paraId="4897C2CA" w14:textId="77777777" w:rsidR="007633AA" w:rsidRPr="007633AA" w:rsidRDefault="007633AA" w:rsidP="007633AA">
      <w:pPr>
        <w:pStyle w:val="ListParagraph"/>
        <w:numPr>
          <w:ilvl w:val="0"/>
          <w:numId w:val="19"/>
        </w:numPr>
        <w:spacing w:line="480" w:lineRule="auto"/>
        <w:rPr>
          <w:vanish/>
          <w:sz w:val="24"/>
          <w:szCs w:val="24"/>
        </w:rPr>
      </w:pPr>
    </w:p>
    <w:p w14:paraId="011890D6" w14:textId="77777777" w:rsidR="007633AA" w:rsidRPr="007633AA" w:rsidRDefault="007633AA" w:rsidP="007633AA">
      <w:pPr>
        <w:pStyle w:val="ListParagraph"/>
        <w:numPr>
          <w:ilvl w:val="0"/>
          <w:numId w:val="19"/>
        </w:numPr>
        <w:spacing w:line="480" w:lineRule="auto"/>
        <w:rPr>
          <w:vanish/>
          <w:sz w:val="24"/>
          <w:szCs w:val="24"/>
        </w:rPr>
      </w:pPr>
    </w:p>
    <w:p w14:paraId="2678FFDE" w14:textId="77777777" w:rsidR="007633AA" w:rsidRPr="007633AA" w:rsidRDefault="007633AA" w:rsidP="007633AA">
      <w:pPr>
        <w:pStyle w:val="ListParagraph"/>
        <w:numPr>
          <w:ilvl w:val="0"/>
          <w:numId w:val="19"/>
        </w:numPr>
        <w:spacing w:line="480" w:lineRule="auto"/>
        <w:rPr>
          <w:vanish/>
          <w:sz w:val="24"/>
          <w:szCs w:val="24"/>
        </w:rPr>
      </w:pPr>
    </w:p>
    <w:p w14:paraId="0AFC9BE1" w14:textId="77777777" w:rsidR="007633AA" w:rsidRPr="007633AA" w:rsidRDefault="007633AA" w:rsidP="007633AA">
      <w:pPr>
        <w:pStyle w:val="ListParagraph"/>
        <w:numPr>
          <w:ilvl w:val="0"/>
          <w:numId w:val="19"/>
        </w:numPr>
        <w:spacing w:line="480" w:lineRule="auto"/>
        <w:rPr>
          <w:vanish/>
          <w:sz w:val="24"/>
          <w:szCs w:val="24"/>
        </w:rPr>
      </w:pPr>
    </w:p>
    <w:p w14:paraId="17F4B682" w14:textId="77777777" w:rsidR="007633AA" w:rsidRPr="007633AA" w:rsidRDefault="007633AA" w:rsidP="007633AA">
      <w:pPr>
        <w:pStyle w:val="ListParagraph"/>
        <w:numPr>
          <w:ilvl w:val="0"/>
          <w:numId w:val="19"/>
        </w:numPr>
        <w:spacing w:line="480" w:lineRule="auto"/>
        <w:rPr>
          <w:vanish/>
          <w:sz w:val="24"/>
          <w:szCs w:val="24"/>
        </w:rPr>
      </w:pPr>
    </w:p>
    <w:p w14:paraId="220A580E" w14:textId="77777777" w:rsidR="007633AA" w:rsidRPr="007633AA" w:rsidRDefault="007633AA" w:rsidP="007633AA">
      <w:pPr>
        <w:pStyle w:val="ListParagraph"/>
        <w:numPr>
          <w:ilvl w:val="0"/>
          <w:numId w:val="19"/>
        </w:numPr>
        <w:spacing w:line="480" w:lineRule="auto"/>
        <w:rPr>
          <w:vanish/>
          <w:sz w:val="24"/>
          <w:szCs w:val="24"/>
        </w:rPr>
      </w:pPr>
    </w:p>
    <w:p w14:paraId="01E0E379" w14:textId="77777777" w:rsidR="007633AA" w:rsidRPr="007633AA" w:rsidRDefault="007633AA" w:rsidP="007633AA">
      <w:pPr>
        <w:pStyle w:val="ListParagraph"/>
        <w:numPr>
          <w:ilvl w:val="0"/>
          <w:numId w:val="19"/>
        </w:numPr>
        <w:spacing w:line="480" w:lineRule="auto"/>
        <w:rPr>
          <w:vanish/>
          <w:sz w:val="24"/>
          <w:szCs w:val="24"/>
        </w:rPr>
      </w:pPr>
    </w:p>
    <w:p w14:paraId="2B8354A4" w14:textId="77777777" w:rsidR="007633AA" w:rsidRPr="007633AA" w:rsidRDefault="007633AA" w:rsidP="007633AA">
      <w:pPr>
        <w:pStyle w:val="ListParagraph"/>
        <w:numPr>
          <w:ilvl w:val="0"/>
          <w:numId w:val="19"/>
        </w:numPr>
        <w:spacing w:line="480" w:lineRule="auto"/>
        <w:rPr>
          <w:vanish/>
          <w:sz w:val="24"/>
          <w:szCs w:val="24"/>
        </w:rPr>
      </w:pPr>
    </w:p>
    <w:p w14:paraId="6852D1D6" w14:textId="77777777" w:rsidR="007633AA" w:rsidRPr="007633AA" w:rsidRDefault="007633AA" w:rsidP="007633AA">
      <w:pPr>
        <w:pStyle w:val="ListParagraph"/>
        <w:numPr>
          <w:ilvl w:val="0"/>
          <w:numId w:val="19"/>
        </w:numPr>
        <w:spacing w:line="480" w:lineRule="auto"/>
        <w:rPr>
          <w:vanish/>
          <w:sz w:val="24"/>
          <w:szCs w:val="24"/>
        </w:rPr>
      </w:pPr>
    </w:p>
    <w:p w14:paraId="4C48E50E" w14:textId="77777777" w:rsidR="007633AA" w:rsidRPr="007633AA" w:rsidRDefault="007633AA" w:rsidP="007633AA">
      <w:pPr>
        <w:pStyle w:val="ListParagraph"/>
        <w:numPr>
          <w:ilvl w:val="0"/>
          <w:numId w:val="19"/>
        </w:numPr>
        <w:spacing w:line="480" w:lineRule="auto"/>
        <w:rPr>
          <w:vanish/>
          <w:sz w:val="24"/>
          <w:szCs w:val="24"/>
        </w:rPr>
      </w:pPr>
    </w:p>
    <w:p w14:paraId="2388383C" w14:textId="77777777" w:rsidR="007633AA" w:rsidRPr="007633AA" w:rsidRDefault="007633AA" w:rsidP="007633AA">
      <w:pPr>
        <w:pStyle w:val="ListParagraph"/>
        <w:numPr>
          <w:ilvl w:val="0"/>
          <w:numId w:val="19"/>
        </w:numPr>
        <w:spacing w:line="480" w:lineRule="auto"/>
        <w:rPr>
          <w:vanish/>
          <w:sz w:val="24"/>
          <w:szCs w:val="24"/>
        </w:rPr>
      </w:pPr>
    </w:p>
    <w:p w14:paraId="3BE209B9" w14:textId="77777777" w:rsidR="007633AA" w:rsidRPr="007633AA" w:rsidRDefault="007633AA" w:rsidP="007633AA">
      <w:pPr>
        <w:pStyle w:val="ListParagraph"/>
        <w:numPr>
          <w:ilvl w:val="0"/>
          <w:numId w:val="19"/>
        </w:numPr>
        <w:spacing w:line="480" w:lineRule="auto"/>
        <w:rPr>
          <w:vanish/>
          <w:sz w:val="24"/>
          <w:szCs w:val="24"/>
        </w:rPr>
      </w:pPr>
    </w:p>
    <w:p w14:paraId="699BD353" w14:textId="77777777" w:rsidR="007633AA" w:rsidRPr="007633AA" w:rsidRDefault="007633AA" w:rsidP="007633AA">
      <w:pPr>
        <w:pStyle w:val="ListParagraph"/>
        <w:numPr>
          <w:ilvl w:val="0"/>
          <w:numId w:val="19"/>
        </w:numPr>
        <w:spacing w:line="480" w:lineRule="auto"/>
        <w:rPr>
          <w:vanish/>
          <w:sz w:val="24"/>
          <w:szCs w:val="24"/>
        </w:rPr>
      </w:pPr>
    </w:p>
    <w:p w14:paraId="1A06FE2E" w14:textId="77777777" w:rsidR="007633AA" w:rsidRPr="007633AA" w:rsidRDefault="007633AA" w:rsidP="007633AA">
      <w:pPr>
        <w:pStyle w:val="ListParagraph"/>
        <w:numPr>
          <w:ilvl w:val="0"/>
          <w:numId w:val="19"/>
        </w:numPr>
        <w:spacing w:line="480" w:lineRule="auto"/>
        <w:rPr>
          <w:vanish/>
          <w:sz w:val="24"/>
          <w:szCs w:val="24"/>
        </w:rPr>
      </w:pPr>
    </w:p>
    <w:p w14:paraId="1951FB30" w14:textId="77777777" w:rsidR="007633AA" w:rsidRPr="007633AA" w:rsidRDefault="007633AA" w:rsidP="007633AA">
      <w:pPr>
        <w:pStyle w:val="ListParagraph"/>
        <w:numPr>
          <w:ilvl w:val="0"/>
          <w:numId w:val="19"/>
        </w:numPr>
        <w:spacing w:line="480" w:lineRule="auto"/>
        <w:rPr>
          <w:vanish/>
          <w:sz w:val="24"/>
          <w:szCs w:val="24"/>
        </w:rPr>
      </w:pPr>
    </w:p>
    <w:p w14:paraId="791E170F" w14:textId="77777777" w:rsidR="007633AA" w:rsidRPr="007633AA" w:rsidRDefault="007633AA" w:rsidP="007633AA">
      <w:pPr>
        <w:pStyle w:val="ListParagraph"/>
        <w:numPr>
          <w:ilvl w:val="0"/>
          <w:numId w:val="19"/>
        </w:numPr>
        <w:spacing w:line="480" w:lineRule="auto"/>
        <w:rPr>
          <w:vanish/>
          <w:sz w:val="24"/>
          <w:szCs w:val="24"/>
        </w:rPr>
      </w:pPr>
    </w:p>
    <w:p w14:paraId="12678440" w14:textId="77777777" w:rsidR="007633AA" w:rsidRPr="007633AA" w:rsidRDefault="007633AA" w:rsidP="007633AA">
      <w:pPr>
        <w:pStyle w:val="ListParagraph"/>
        <w:numPr>
          <w:ilvl w:val="0"/>
          <w:numId w:val="19"/>
        </w:numPr>
        <w:spacing w:line="480" w:lineRule="auto"/>
        <w:rPr>
          <w:vanish/>
          <w:sz w:val="24"/>
          <w:szCs w:val="24"/>
        </w:rPr>
      </w:pPr>
    </w:p>
    <w:p w14:paraId="28495103" w14:textId="77777777" w:rsidR="007633AA" w:rsidRPr="007633AA" w:rsidRDefault="007633AA" w:rsidP="007633AA">
      <w:pPr>
        <w:pStyle w:val="ListParagraph"/>
        <w:numPr>
          <w:ilvl w:val="0"/>
          <w:numId w:val="19"/>
        </w:numPr>
        <w:spacing w:line="480" w:lineRule="auto"/>
        <w:rPr>
          <w:vanish/>
          <w:sz w:val="24"/>
          <w:szCs w:val="24"/>
        </w:rPr>
      </w:pPr>
    </w:p>
    <w:p w14:paraId="1FB597B0" w14:textId="77777777" w:rsidR="007633AA" w:rsidRPr="007633AA" w:rsidRDefault="007633AA" w:rsidP="007633AA">
      <w:pPr>
        <w:pStyle w:val="ListParagraph"/>
        <w:numPr>
          <w:ilvl w:val="0"/>
          <w:numId w:val="19"/>
        </w:numPr>
        <w:spacing w:line="480" w:lineRule="auto"/>
        <w:rPr>
          <w:vanish/>
          <w:sz w:val="24"/>
          <w:szCs w:val="24"/>
        </w:rPr>
      </w:pPr>
    </w:p>
    <w:p w14:paraId="14890C3D" w14:textId="77777777" w:rsidR="007633AA" w:rsidRPr="007633AA" w:rsidRDefault="007633AA" w:rsidP="007633AA">
      <w:pPr>
        <w:pStyle w:val="ListParagraph"/>
        <w:numPr>
          <w:ilvl w:val="0"/>
          <w:numId w:val="19"/>
        </w:numPr>
        <w:spacing w:line="480" w:lineRule="auto"/>
        <w:rPr>
          <w:vanish/>
          <w:sz w:val="24"/>
          <w:szCs w:val="24"/>
        </w:rPr>
      </w:pPr>
    </w:p>
    <w:p w14:paraId="68A736B5" w14:textId="77777777" w:rsidR="007633AA" w:rsidRPr="007633AA" w:rsidRDefault="007633AA" w:rsidP="007633AA">
      <w:pPr>
        <w:pStyle w:val="ListParagraph"/>
        <w:numPr>
          <w:ilvl w:val="0"/>
          <w:numId w:val="19"/>
        </w:numPr>
        <w:spacing w:line="480" w:lineRule="auto"/>
        <w:rPr>
          <w:vanish/>
          <w:sz w:val="24"/>
          <w:szCs w:val="24"/>
        </w:rPr>
      </w:pPr>
    </w:p>
    <w:p w14:paraId="71EAA095" w14:textId="77777777" w:rsidR="007633AA" w:rsidRPr="007633AA" w:rsidRDefault="007633AA" w:rsidP="007633AA">
      <w:pPr>
        <w:pStyle w:val="ListParagraph"/>
        <w:numPr>
          <w:ilvl w:val="0"/>
          <w:numId w:val="19"/>
        </w:numPr>
        <w:spacing w:line="480" w:lineRule="auto"/>
        <w:rPr>
          <w:vanish/>
          <w:sz w:val="24"/>
          <w:szCs w:val="24"/>
        </w:rPr>
      </w:pPr>
    </w:p>
    <w:p w14:paraId="511F645F" w14:textId="77777777" w:rsidR="007633AA" w:rsidRPr="007633AA" w:rsidRDefault="007633AA" w:rsidP="007633AA">
      <w:pPr>
        <w:pStyle w:val="ListParagraph"/>
        <w:numPr>
          <w:ilvl w:val="0"/>
          <w:numId w:val="19"/>
        </w:numPr>
        <w:spacing w:line="480" w:lineRule="auto"/>
        <w:rPr>
          <w:vanish/>
          <w:sz w:val="24"/>
          <w:szCs w:val="24"/>
        </w:rPr>
      </w:pPr>
    </w:p>
    <w:p w14:paraId="3C5A6E3F" w14:textId="77777777" w:rsidR="007633AA" w:rsidRPr="007633AA" w:rsidRDefault="007633AA" w:rsidP="007633AA">
      <w:pPr>
        <w:pStyle w:val="ListParagraph"/>
        <w:numPr>
          <w:ilvl w:val="0"/>
          <w:numId w:val="19"/>
        </w:numPr>
        <w:spacing w:line="480" w:lineRule="auto"/>
        <w:rPr>
          <w:vanish/>
          <w:sz w:val="24"/>
          <w:szCs w:val="24"/>
        </w:rPr>
      </w:pPr>
    </w:p>
    <w:p w14:paraId="744449A4" w14:textId="77777777" w:rsidR="007633AA" w:rsidRPr="007633AA" w:rsidRDefault="007633AA" w:rsidP="007633AA">
      <w:pPr>
        <w:pStyle w:val="ListParagraph"/>
        <w:numPr>
          <w:ilvl w:val="0"/>
          <w:numId w:val="19"/>
        </w:numPr>
        <w:spacing w:line="480" w:lineRule="auto"/>
        <w:rPr>
          <w:vanish/>
          <w:sz w:val="24"/>
          <w:szCs w:val="24"/>
        </w:rPr>
      </w:pPr>
    </w:p>
    <w:p w14:paraId="7ACA01D9" w14:textId="77777777" w:rsidR="007633AA" w:rsidRPr="007633AA" w:rsidRDefault="007633AA" w:rsidP="007633AA">
      <w:pPr>
        <w:pStyle w:val="ListParagraph"/>
        <w:numPr>
          <w:ilvl w:val="0"/>
          <w:numId w:val="19"/>
        </w:numPr>
        <w:spacing w:line="480" w:lineRule="auto"/>
        <w:rPr>
          <w:vanish/>
          <w:sz w:val="24"/>
          <w:szCs w:val="24"/>
        </w:rPr>
      </w:pPr>
    </w:p>
    <w:p w14:paraId="32B5E9FA" w14:textId="77777777" w:rsidR="007633AA" w:rsidRPr="007633AA" w:rsidRDefault="007633AA" w:rsidP="007633AA">
      <w:pPr>
        <w:pStyle w:val="ListParagraph"/>
        <w:numPr>
          <w:ilvl w:val="0"/>
          <w:numId w:val="19"/>
        </w:numPr>
        <w:spacing w:line="480" w:lineRule="auto"/>
        <w:rPr>
          <w:vanish/>
          <w:sz w:val="24"/>
          <w:szCs w:val="24"/>
        </w:rPr>
      </w:pPr>
    </w:p>
    <w:p w14:paraId="07DDF750" w14:textId="77777777" w:rsidR="007633AA" w:rsidRPr="007633AA" w:rsidRDefault="007633AA" w:rsidP="007633AA">
      <w:pPr>
        <w:pStyle w:val="ListParagraph"/>
        <w:numPr>
          <w:ilvl w:val="0"/>
          <w:numId w:val="19"/>
        </w:numPr>
        <w:spacing w:line="480" w:lineRule="auto"/>
        <w:rPr>
          <w:vanish/>
          <w:sz w:val="24"/>
          <w:szCs w:val="24"/>
        </w:rPr>
      </w:pPr>
    </w:p>
    <w:p w14:paraId="69656338" w14:textId="77777777" w:rsidR="007633AA" w:rsidRPr="007633AA" w:rsidRDefault="007633AA" w:rsidP="007633AA">
      <w:pPr>
        <w:pStyle w:val="ListParagraph"/>
        <w:numPr>
          <w:ilvl w:val="0"/>
          <w:numId w:val="19"/>
        </w:numPr>
        <w:spacing w:line="480" w:lineRule="auto"/>
        <w:rPr>
          <w:vanish/>
          <w:sz w:val="24"/>
          <w:szCs w:val="24"/>
        </w:rPr>
      </w:pPr>
    </w:p>
    <w:p w14:paraId="719C4D28" w14:textId="77777777" w:rsidR="007633AA" w:rsidRPr="007633AA" w:rsidRDefault="007633AA" w:rsidP="007633AA">
      <w:pPr>
        <w:pStyle w:val="ListParagraph"/>
        <w:numPr>
          <w:ilvl w:val="0"/>
          <w:numId w:val="19"/>
        </w:numPr>
        <w:spacing w:line="480" w:lineRule="auto"/>
        <w:rPr>
          <w:vanish/>
          <w:sz w:val="24"/>
          <w:szCs w:val="24"/>
        </w:rPr>
      </w:pPr>
    </w:p>
    <w:p w14:paraId="1448F45D" w14:textId="77777777" w:rsidR="007633AA" w:rsidRPr="007633AA" w:rsidRDefault="007633AA" w:rsidP="007633AA">
      <w:pPr>
        <w:pStyle w:val="ListParagraph"/>
        <w:numPr>
          <w:ilvl w:val="0"/>
          <w:numId w:val="19"/>
        </w:numPr>
        <w:spacing w:line="480" w:lineRule="auto"/>
        <w:rPr>
          <w:vanish/>
          <w:sz w:val="24"/>
          <w:szCs w:val="24"/>
        </w:rPr>
      </w:pPr>
    </w:p>
    <w:p w14:paraId="4DD35EF0" w14:textId="77777777" w:rsidR="007633AA" w:rsidRPr="007633AA" w:rsidRDefault="007633AA" w:rsidP="007633AA">
      <w:pPr>
        <w:pStyle w:val="ListParagraph"/>
        <w:numPr>
          <w:ilvl w:val="0"/>
          <w:numId w:val="19"/>
        </w:numPr>
        <w:spacing w:line="480" w:lineRule="auto"/>
        <w:rPr>
          <w:vanish/>
          <w:sz w:val="24"/>
          <w:szCs w:val="24"/>
        </w:rPr>
      </w:pPr>
    </w:p>
    <w:p w14:paraId="40EDFE25" w14:textId="77777777" w:rsidR="007633AA" w:rsidRPr="007633AA" w:rsidRDefault="007633AA" w:rsidP="007633AA">
      <w:pPr>
        <w:pStyle w:val="ListParagraph"/>
        <w:numPr>
          <w:ilvl w:val="0"/>
          <w:numId w:val="19"/>
        </w:numPr>
        <w:spacing w:line="480" w:lineRule="auto"/>
        <w:rPr>
          <w:vanish/>
          <w:sz w:val="24"/>
          <w:szCs w:val="24"/>
        </w:rPr>
      </w:pPr>
    </w:p>
    <w:p w14:paraId="053BACEF" w14:textId="77777777" w:rsidR="007633AA" w:rsidRPr="007633AA" w:rsidRDefault="007633AA" w:rsidP="007633AA">
      <w:pPr>
        <w:pStyle w:val="ListParagraph"/>
        <w:numPr>
          <w:ilvl w:val="0"/>
          <w:numId w:val="19"/>
        </w:numPr>
        <w:spacing w:line="480" w:lineRule="auto"/>
        <w:rPr>
          <w:vanish/>
          <w:sz w:val="24"/>
          <w:szCs w:val="24"/>
        </w:rPr>
      </w:pPr>
    </w:p>
    <w:p w14:paraId="5D65F7FB" w14:textId="77777777" w:rsidR="007633AA" w:rsidRPr="007633AA" w:rsidRDefault="007633AA" w:rsidP="007633AA">
      <w:pPr>
        <w:pStyle w:val="ListParagraph"/>
        <w:numPr>
          <w:ilvl w:val="0"/>
          <w:numId w:val="19"/>
        </w:numPr>
        <w:spacing w:line="480" w:lineRule="auto"/>
        <w:rPr>
          <w:vanish/>
          <w:sz w:val="24"/>
          <w:szCs w:val="24"/>
        </w:rPr>
      </w:pPr>
    </w:p>
    <w:p w14:paraId="2BE74A00" w14:textId="77777777" w:rsidR="007633AA" w:rsidRPr="007633AA" w:rsidRDefault="007633AA" w:rsidP="007633AA">
      <w:pPr>
        <w:pStyle w:val="ListParagraph"/>
        <w:numPr>
          <w:ilvl w:val="0"/>
          <w:numId w:val="19"/>
        </w:numPr>
        <w:spacing w:line="480" w:lineRule="auto"/>
        <w:rPr>
          <w:vanish/>
          <w:sz w:val="24"/>
          <w:szCs w:val="24"/>
        </w:rPr>
      </w:pPr>
    </w:p>
    <w:p w14:paraId="630EB877" w14:textId="77777777" w:rsidR="007633AA" w:rsidRPr="007633AA" w:rsidRDefault="007633AA" w:rsidP="007633AA">
      <w:pPr>
        <w:pStyle w:val="ListParagraph"/>
        <w:numPr>
          <w:ilvl w:val="0"/>
          <w:numId w:val="19"/>
        </w:numPr>
        <w:spacing w:line="480" w:lineRule="auto"/>
        <w:rPr>
          <w:vanish/>
          <w:sz w:val="24"/>
          <w:szCs w:val="24"/>
        </w:rPr>
      </w:pPr>
    </w:p>
    <w:p w14:paraId="46C79E99" w14:textId="77777777" w:rsidR="007633AA" w:rsidRPr="007633AA" w:rsidRDefault="007633AA" w:rsidP="007633AA">
      <w:pPr>
        <w:pStyle w:val="ListParagraph"/>
        <w:numPr>
          <w:ilvl w:val="0"/>
          <w:numId w:val="19"/>
        </w:numPr>
        <w:spacing w:line="480" w:lineRule="auto"/>
        <w:rPr>
          <w:vanish/>
          <w:sz w:val="24"/>
          <w:szCs w:val="24"/>
        </w:rPr>
      </w:pPr>
    </w:p>
    <w:p w14:paraId="731C269A" w14:textId="77777777" w:rsidR="007633AA" w:rsidRPr="007633AA" w:rsidRDefault="007633AA" w:rsidP="007633AA">
      <w:pPr>
        <w:pStyle w:val="ListParagraph"/>
        <w:numPr>
          <w:ilvl w:val="0"/>
          <w:numId w:val="19"/>
        </w:numPr>
        <w:spacing w:line="480" w:lineRule="auto"/>
        <w:rPr>
          <w:vanish/>
          <w:sz w:val="24"/>
          <w:szCs w:val="24"/>
        </w:rPr>
      </w:pPr>
    </w:p>
    <w:p w14:paraId="1A01C5AD" w14:textId="77777777" w:rsidR="007633AA" w:rsidRPr="007633AA" w:rsidRDefault="007633AA" w:rsidP="007633AA">
      <w:pPr>
        <w:pStyle w:val="ListParagraph"/>
        <w:numPr>
          <w:ilvl w:val="0"/>
          <w:numId w:val="19"/>
        </w:numPr>
        <w:spacing w:line="480" w:lineRule="auto"/>
        <w:rPr>
          <w:vanish/>
          <w:sz w:val="24"/>
          <w:szCs w:val="24"/>
        </w:rPr>
      </w:pPr>
    </w:p>
    <w:p w14:paraId="51094EB2" w14:textId="77777777" w:rsidR="007633AA" w:rsidRPr="007633AA" w:rsidRDefault="007633AA" w:rsidP="007633AA">
      <w:pPr>
        <w:pStyle w:val="ListParagraph"/>
        <w:numPr>
          <w:ilvl w:val="0"/>
          <w:numId w:val="19"/>
        </w:numPr>
        <w:spacing w:line="480" w:lineRule="auto"/>
        <w:rPr>
          <w:vanish/>
          <w:sz w:val="24"/>
          <w:szCs w:val="24"/>
        </w:rPr>
      </w:pPr>
    </w:p>
    <w:p w14:paraId="6D1CDC20" w14:textId="77777777" w:rsidR="007633AA" w:rsidRPr="007633AA" w:rsidRDefault="007633AA" w:rsidP="007633AA">
      <w:pPr>
        <w:pStyle w:val="ListParagraph"/>
        <w:numPr>
          <w:ilvl w:val="0"/>
          <w:numId w:val="19"/>
        </w:numPr>
        <w:spacing w:line="480" w:lineRule="auto"/>
        <w:rPr>
          <w:vanish/>
          <w:sz w:val="24"/>
          <w:szCs w:val="24"/>
        </w:rPr>
      </w:pPr>
    </w:p>
    <w:p w14:paraId="0735B330" w14:textId="77777777" w:rsidR="007633AA" w:rsidRPr="007633AA" w:rsidRDefault="007633AA" w:rsidP="007633AA">
      <w:pPr>
        <w:pStyle w:val="ListParagraph"/>
        <w:numPr>
          <w:ilvl w:val="0"/>
          <w:numId w:val="19"/>
        </w:numPr>
        <w:spacing w:line="480" w:lineRule="auto"/>
        <w:rPr>
          <w:vanish/>
          <w:sz w:val="24"/>
          <w:szCs w:val="24"/>
        </w:rPr>
      </w:pPr>
    </w:p>
    <w:p w14:paraId="3227D9C8" w14:textId="77777777" w:rsidR="007633AA" w:rsidRPr="007633AA" w:rsidRDefault="007633AA" w:rsidP="007633AA">
      <w:pPr>
        <w:pStyle w:val="ListParagraph"/>
        <w:numPr>
          <w:ilvl w:val="0"/>
          <w:numId w:val="19"/>
        </w:numPr>
        <w:spacing w:line="480" w:lineRule="auto"/>
        <w:rPr>
          <w:vanish/>
          <w:sz w:val="24"/>
          <w:szCs w:val="24"/>
        </w:rPr>
      </w:pPr>
    </w:p>
    <w:p w14:paraId="3DDAA0FA" w14:textId="77777777" w:rsidR="007633AA" w:rsidRPr="007633AA" w:rsidRDefault="007633AA" w:rsidP="007633AA">
      <w:pPr>
        <w:pStyle w:val="ListParagraph"/>
        <w:numPr>
          <w:ilvl w:val="0"/>
          <w:numId w:val="19"/>
        </w:numPr>
        <w:spacing w:line="480" w:lineRule="auto"/>
        <w:rPr>
          <w:vanish/>
          <w:sz w:val="24"/>
          <w:szCs w:val="24"/>
        </w:rPr>
      </w:pPr>
    </w:p>
    <w:p w14:paraId="075E7010" w14:textId="77777777" w:rsidR="007633AA" w:rsidRPr="007633AA" w:rsidRDefault="007633AA" w:rsidP="007633AA">
      <w:pPr>
        <w:pStyle w:val="ListParagraph"/>
        <w:numPr>
          <w:ilvl w:val="0"/>
          <w:numId w:val="19"/>
        </w:numPr>
        <w:spacing w:line="480" w:lineRule="auto"/>
        <w:rPr>
          <w:vanish/>
          <w:sz w:val="24"/>
          <w:szCs w:val="24"/>
        </w:rPr>
      </w:pPr>
    </w:p>
    <w:p w14:paraId="4CFDD61A" w14:textId="77777777" w:rsidR="007633AA" w:rsidRPr="007633AA" w:rsidRDefault="007633AA" w:rsidP="007633AA">
      <w:pPr>
        <w:pStyle w:val="ListParagraph"/>
        <w:numPr>
          <w:ilvl w:val="0"/>
          <w:numId w:val="19"/>
        </w:numPr>
        <w:spacing w:line="480" w:lineRule="auto"/>
        <w:rPr>
          <w:vanish/>
          <w:sz w:val="24"/>
          <w:szCs w:val="24"/>
        </w:rPr>
      </w:pPr>
    </w:p>
    <w:p w14:paraId="410B7771" w14:textId="77777777" w:rsidR="007633AA" w:rsidRPr="007633AA" w:rsidRDefault="007633AA" w:rsidP="007633AA">
      <w:pPr>
        <w:pStyle w:val="ListParagraph"/>
        <w:numPr>
          <w:ilvl w:val="0"/>
          <w:numId w:val="19"/>
        </w:numPr>
        <w:spacing w:line="480" w:lineRule="auto"/>
        <w:rPr>
          <w:vanish/>
          <w:sz w:val="24"/>
          <w:szCs w:val="24"/>
        </w:rPr>
      </w:pPr>
    </w:p>
    <w:p w14:paraId="6FF1F547" w14:textId="77777777" w:rsidR="007633AA" w:rsidRPr="007633AA" w:rsidRDefault="007633AA" w:rsidP="007633AA">
      <w:pPr>
        <w:pStyle w:val="ListParagraph"/>
        <w:numPr>
          <w:ilvl w:val="0"/>
          <w:numId w:val="19"/>
        </w:numPr>
        <w:spacing w:line="480" w:lineRule="auto"/>
        <w:rPr>
          <w:vanish/>
          <w:sz w:val="24"/>
          <w:szCs w:val="24"/>
        </w:rPr>
      </w:pPr>
    </w:p>
    <w:p w14:paraId="305B8CB8" w14:textId="77777777" w:rsidR="007633AA" w:rsidRPr="007633AA" w:rsidRDefault="007633AA" w:rsidP="007633AA">
      <w:pPr>
        <w:pStyle w:val="ListParagraph"/>
        <w:numPr>
          <w:ilvl w:val="0"/>
          <w:numId w:val="19"/>
        </w:numPr>
        <w:spacing w:line="480" w:lineRule="auto"/>
        <w:rPr>
          <w:vanish/>
          <w:sz w:val="24"/>
          <w:szCs w:val="24"/>
        </w:rPr>
      </w:pPr>
    </w:p>
    <w:p w14:paraId="43324649" w14:textId="77777777" w:rsidR="007633AA" w:rsidRPr="007633AA" w:rsidRDefault="007633AA" w:rsidP="007633AA">
      <w:pPr>
        <w:pStyle w:val="ListParagraph"/>
        <w:numPr>
          <w:ilvl w:val="0"/>
          <w:numId w:val="19"/>
        </w:numPr>
        <w:spacing w:line="480" w:lineRule="auto"/>
        <w:rPr>
          <w:vanish/>
          <w:sz w:val="24"/>
          <w:szCs w:val="24"/>
        </w:rPr>
      </w:pPr>
    </w:p>
    <w:p w14:paraId="7ABF3762" w14:textId="77777777" w:rsidR="007633AA" w:rsidRPr="007633AA" w:rsidRDefault="007633AA" w:rsidP="007633AA">
      <w:pPr>
        <w:pStyle w:val="ListParagraph"/>
        <w:numPr>
          <w:ilvl w:val="0"/>
          <w:numId w:val="19"/>
        </w:numPr>
        <w:spacing w:line="480" w:lineRule="auto"/>
        <w:rPr>
          <w:vanish/>
          <w:sz w:val="24"/>
          <w:szCs w:val="24"/>
        </w:rPr>
      </w:pPr>
    </w:p>
    <w:p w14:paraId="14BC94C7" w14:textId="77777777" w:rsidR="007633AA" w:rsidRPr="007633AA" w:rsidRDefault="007633AA" w:rsidP="007633AA">
      <w:pPr>
        <w:pStyle w:val="ListParagraph"/>
        <w:numPr>
          <w:ilvl w:val="0"/>
          <w:numId w:val="19"/>
        </w:numPr>
        <w:spacing w:line="480" w:lineRule="auto"/>
        <w:rPr>
          <w:vanish/>
          <w:sz w:val="24"/>
          <w:szCs w:val="24"/>
        </w:rPr>
      </w:pPr>
    </w:p>
    <w:p w14:paraId="21A4589B" w14:textId="77777777" w:rsidR="007633AA" w:rsidRPr="007633AA" w:rsidRDefault="007633AA" w:rsidP="007633AA">
      <w:pPr>
        <w:pStyle w:val="ListParagraph"/>
        <w:numPr>
          <w:ilvl w:val="0"/>
          <w:numId w:val="19"/>
        </w:numPr>
        <w:spacing w:line="480" w:lineRule="auto"/>
        <w:rPr>
          <w:vanish/>
          <w:sz w:val="24"/>
          <w:szCs w:val="24"/>
        </w:rPr>
      </w:pPr>
    </w:p>
    <w:p w14:paraId="38E802A2" w14:textId="77777777" w:rsidR="007633AA" w:rsidRPr="007633AA" w:rsidRDefault="007633AA" w:rsidP="007633AA">
      <w:pPr>
        <w:pStyle w:val="ListParagraph"/>
        <w:numPr>
          <w:ilvl w:val="0"/>
          <w:numId w:val="19"/>
        </w:numPr>
        <w:spacing w:line="480" w:lineRule="auto"/>
        <w:rPr>
          <w:vanish/>
          <w:sz w:val="24"/>
          <w:szCs w:val="24"/>
        </w:rPr>
      </w:pPr>
    </w:p>
    <w:p w14:paraId="37B9CFE7" w14:textId="77777777" w:rsidR="007633AA" w:rsidRPr="007633AA" w:rsidRDefault="007633AA" w:rsidP="007633AA">
      <w:pPr>
        <w:pStyle w:val="ListParagraph"/>
        <w:numPr>
          <w:ilvl w:val="0"/>
          <w:numId w:val="19"/>
        </w:numPr>
        <w:spacing w:line="480" w:lineRule="auto"/>
        <w:rPr>
          <w:vanish/>
          <w:sz w:val="24"/>
          <w:szCs w:val="24"/>
        </w:rPr>
      </w:pPr>
    </w:p>
    <w:p w14:paraId="6E699C98" w14:textId="77777777" w:rsidR="007633AA" w:rsidRPr="007633AA" w:rsidRDefault="007633AA" w:rsidP="007633AA">
      <w:pPr>
        <w:pStyle w:val="ListParagraph"/>
        <w:numPr>
          <w:ilvl w:val="0"/>
          <w:numId w:val="19"/>
        </w:numPr>
        <w:spacing w:line="480" w:lineRule="auto"/>
        <w:rPr>
          <w:vanish/>
          <w:sz w:val="24"/>
          <w:szCs w:val="24"/>
        </w:rPr>
      </w:pPr>
    </w:p>
    <w:p w14:paraId="64A95E97" w14:textId="77777777" w:rsidR="007633AA" w:rsidRPr="007633AA" w:rsidRDefault="007633AA" w:rsidP="007633AA">
      <w:pPr>
        <w:pStyle w:val="ListParagraph"/>
        <w:numPr>
          <w:ilvl w:val="0"/>
          <w:numId w:val="19"/>
        </w:numPr>
        <w:spacing w:line="480" w:lineRule="auto"/>
        <w:rPr>
          <w:vanish/>
          <w:sz w:val="24"/>
          <w:szCs w:val="24"/>
        </w:rPr>
      </w:pPr>
    </w:p>
    <w:p w14:paraId="509EABEF" w14:textId="77777777" w:rsidR="007633AA" w:rsidRPr="007633AA" w:rsidRDefault="007633AA" w:rsidP="007633AA">
      <w:pPr>
        <w:pStyle w:val="ListParagraph"/>
        <w:numPr>
          <w:ilvl w:val="0"/>
          <w:numId w:val="19"/>
        </w:numPr>
        <w:spacing w:line="480" w:lineRule="auto"/>
        <w:rPr>
          <w:vanish/>
          <w:sz w:val="24"/>
          <w:szCs w:val="24"/>
        </w:rPr>
      </w:pPr>
    </w:p>
    <w:p w14:paraId="7236CAEF" w14:textId="77777777" w:rsidR="007633AA" w:rsidRPr="007633AA" w:rsidRDefault="007633AA" w:rsidP="007633AA">
      <w:pPr>
        <w:pStyle w:val="ListParagraph"/>
        <w:numPr>
          <w:ilvl w:val="0"/>
          <w:numId w:val="19"/>
        </w:numPr>
        <w:spacing w:line="480" w:lineRule="auto"/>
        <w:rPr>
          <w:vanish/>
          <w:sz w:val="24"/>
          <w:szCs w:val="24"/>
        </w:rPr>
      </w:pPr>
    </w:p>
    <w:p w14:paraId="3B142E3B" w14:textId="77777777" w:rsidR="007633AA" w:rsidRPr="007633AA" w:rsidRDefault="007633AA" w:rsidP="007633AA">
      <w:pPr>
        <w:pStyle w:val="ListParagraph"/>
        <w:numPr>
          <w:ilvl w:val="0"/>
          <w:numId w:val="19"/>
        </w:numPr>
        <w:spacing w:line="480" w:lineRule="auto"/>
        <w:rPr>
          <w:vanish/>
          <w:sz w:val="24"/>
          <w:szCs w:val="24"/>
        </w:rPr>
      </w:pPr>
    </w:p>
    <w:p w14:paraId="103E6D92" w14:textId="77777777" w:rsidR="007633AA" w:rsidRPr="007633AA" w:rsidRDefault="007633AA" w:rsidP="007633AA">
      <w:pPr>
        <w:pStyle w:val="ListParagraph"/>
        <w:numPr>
          <w:ilvl w:val="0"/>
          <w:numId w:val="19"/>
        </w:numPr>
        <w:spacing w:line="480" w:lineRule="auto"/>
        <w:rPr>
          <w:vanish/>
          <w:sz w:val="24"/>
          <w:szCs w:val="24"/>
        </w:rPr>
      </w:pPr>
    </w:p>
    <w:p w14:paraId="45FE2F3D" w14:textId="77777777" w:rsidR="007633AA" w:rsidRPr="007633AA" w:rsidRDefault="007633AA" w:rsidP="007633AA">
      <w:pPr>
        <w:pStyle w:val="ListParagraph"/>
        <w:numPr>
          <w:ilvl w:val="0"/>
          <w:numId w:val="19"/>
        </w:numPr>
        <w:spacing w:line="480" w:lineRule="auto"/>
        <w:rPr>
          <w:vanish/>
          <w:sz w:val="24"/>
          <w:szCs w:val="24"/>
        </w:rPr>
      </w:pPr>
    </w:p>
    <w:p w14:paraId="43670FA7" w14:textId="77777777" w:rsidR="007633AA" w:rsidRPr="007633AA" w:rsidRDefault="007633AA" w:rsidP="007633AA">
      <w:pPr>
        <w:pStyle w:val="ListParagraph"/>
        <w:numPr>
          <w:ilvl w:val="0"/>
          <w:numId w:val="19"/>
        </w:numPr>
        <w:spacing w:line="480" w:lineRule="auto"/>
        <w:rPr>
          <w:vanish/>
          <w:sz w:val="24"/>
          <w:szCs w:val="24"/>
        </w:rPr>
      </w:pPr>
    </w:p>
    <w:p w14:paraId="63D040FF" w14:textId="77777777" w:rsidR="007633AA" w:rsidRPr="007633AA" w:rsidRDefault="007633AA" w:rsidP="007633AA">
      <w:pPr>
        <w:pStyle w:val="ListParagraph"/>
        <w:numPr>
          <w:ilvl w:val="0"/>
          <w:numId w:val="19"/>
        </w:numPr>
        <w:spacing w:line="480" w:lineRule="auto"/>
        <w:rPr>
          <w:vanish/>
          <w:sz w:val="24"/>
          <w:szCs w:val="24"/>
        </w:rPr>
      </w:pPr>
    </w:p>
    <w:p w14:paraId="475A73D7" w14:textId="77777777" w:rsidR="007633AA" w:rsidRPr="007633AA" w:rsidRDefault="007633AA" w:rsidP="007633AA">
      <w:pPr>
        <w:pStyle w:val="ListParagraph"/>
        <w:numPr>
          <w:ilvl w:val="0"/>
          <w:numId w:val="19"/>
        </w:numPr>
        <w:spacing w:line="480" w:lineRule="auto"/>
        <w:rPr>
          <w:vanish/>
          <w:sz w:val="24"/>
          <w:szCs w:val="24"/>
        </w:rPr>
      </w:pPr>
    </w:p>
    <w:p w14:paraId="741AECF3" w14:textId="77777777" w:rsidR="007633AA" w:rsidRPr="007633AA" w:rsidRDefault="007633AA" w:rsidP="007633AA">
      <w:pPr>
        <w:pStyle w:val="ListParagraph"/>
        <w:numPr>
          <w:ilvl w:val="0"/>
          <w:numId w:val="19"/>
        </w:numPr>
        <w:spacing w:line="480" w:lineRule="auto"/>
        <w:rPr>
          <w:vanish/>
          <w:sz w:val="24"/>
          <w:szCs w:val="24"/>
        </w:rPr>
      </w:pPr>
    </w:p>
    <w:p w14:paraId="48010B0E" w14:textId="77777777" w:rsidR="007633AA" w:rsidRPr="007633AA" w:rsidRDefault="007633AA" w:rsidP="007633AA">
      <w:pPr>
        <w:pStyle w:val="ListParagraph"/>
        <w:numPr>
          <w:ilvl w:val="0"/>
          <w:numId w:val="19"/>
        </w:numPr>
        <w:spacing w:line="480" w:lineRule="auto"/>
        <w:rPr>
          <w:vanish/>
          <w:sz w:val="24"/>
          <w:szCs w:val="24"/>
        </w:rPr>
      </w:pPr>
    </w:p>
    <w:p w14:paraId="6B11FDC3" w14:textId="77777777" w:rsidR="007633AA" w:rsidRPr="007633AA" w:rsidRDefault="007633AA" w:rsidP="007633AA">
      <w:pPr>
        <w:pStyle w:val="ListParagraph"/>
        <w:numPr>
          <w:ilvl w:val="0"/>
          <w:numId w:val="19"/>
        </w:numPr>
        <w:spacing w:line="480" w:lineRule="auto"/>
        <w:rPr>
          <w:vanish/>
          <w:sz w:val="24"/>
          <w:szCs w:val="24"/>
        </w:rPr>
      </w:pPr>
    </w:p>
    <w:p w14:paraId="2C410E56" w14:textId="77777777" w:rsidR="007633AA" w:rsidRPr="007633AA" w:rsidRDefault="007633AA" w:rsidP="007633AA">
      <w:pPr>
        <w:pStyle w:val="ListParagraph"/>
        <w:numPr>
          <w:ilvl w:val="0"/>
          <w:numId w:val="19"/>
        </w:numPr>
        <w:spacing w:line="480" w:lineRule="auto"/>
        <w:rPr>
          <w:vanish/>
          <w:sz w:val="24"/>
          <w:szCs w:val="24"/>
        </w:rPr>
      </w:pPr>
    </w:p>
    <w:p w14:paraId="56CFD3AE" w14:textId="77777777" w:rsidR="007633AA" w:rsidRPr="007633AA" w:rsidRDefault="007633AA" w:rsidP="007633AA">
      <w:pPr>
        <w:pStyle w:val="ListParagraph"/>
        <w:numPr>
          <w:ilvl w:val="0"/>
          <w:numId w:val="19"/>
        </w:numPr>
        <w:spacing w:line="480" w:lineRule="auto"/>
        <w:rPr>
          <w:vanish/>
          <w:sz w:val="24"/>
          <w:szCs w:val="24"/>
        </w:rPr>
      </w:pPr>
    </w:p>
    <w:p w14:paraId="7DF89D43" w14:textId="77777777" w:rsidR="007633AA" w:rsidRPr="007633AA" w:rsidRDefault="007633AA" w:rsidP="007633AA">
      <w:pPr>
        <w:pStyle w:val="ListParagraph"/>
        <w:numPr>
          <w:ilvl w:val="0"/>
          <w:numId w:val="19"/>
        </w:numPr>
        <w:spacing w:line="480" w:lineRule="auto"/>
        <w:rPr>
          <w:vanish/>
          <w:sz w:val="24"/>
          <w:szCs w:val="24"/>
        </w:rPr>
      </w:pPr>
    </w:p>
    <w:p w14:paraId="45B6187D" w14:textId="77777777" w:rsidR="007633AA" w:rsidRPr="007633AA" w:rsidRDefault="007633AA" w:rsidP="007633AA">
      <w:pPr>
        <w:pStyle w:val="ListParagraph"/>
        <w:numPr>
          <w:ilvl w:val="0"/>
          <w:numId w:val="19"/>
        </w:numPr>
        <w:spacing w:line="480" w:lineRule="auto"/>
        <w:rPr>
          <w:vanish/>
          <w:sz w:val="24"/>
          <w:szCs w:val="24"/>
        </w:rPr>
      </w:pPr>
    </w:p>
    <w:p w14:paraId="75D644B4" w14:textId="77777777" w:rsidR="007633AA" w:rsidRPr="007633AA" w:rsidRDefault="007633AA" w:rsidP="007633AA">
      <w:pPr>
        <w:pStyle w:val="ListParagraph"/>
        <w:numPr>
          <w:ilvl w:val="0"/>
          <w:numId w:val="19"/>
        </w:numPr>
        <w:spacing w:line="480" w:lineRule="auto"/>
        <w:rPr>
          <w:vanish/>
          <w:sz w:val="24"/>
          <w:szCs w:val="24"/>
        </w:rPr>
      </w:pPr>
    </w:p>
    <w:p w14:paraId="3816B0AA" w14:textId="77777777" w:rsidR="007633AA" w:rsidRPr="007633AA" w:rsidRDefault="007633AA" w:rsidP="007633AA">
      <w:pPr>
        <w:pStyle w:val="ListParagraph"/>
        <w:numPr>
          <w:ilvl w:val="0"/>
          <w:numId w:val="19"/>
        </w:numPr>
        <w:spacing w:line="480" w:lineRule="auto"/>
        <w:rPr>
          <w:vanish/>
          <w:sz w:val="24"/>
          <w:szCs w:val="24"/>
        </w:rPr>
      </w:pPr>
    </w:p>
    <w:p w14:paraId="59844C96" w14:textId="77777777" w:rsidR="007633AA" w:rsidRPr="007633AA" w:rsidRDefault="007633AA" w:rsidP="007633AA">
      <w:pPr>
        <w:pStyle w:val="ListParagraph"/>
        <w:numPr>
          <w:ilvl w:val="0"/>
          <w:numId w:val="19"/>
        </w:numPr>
        <w:spacing w:line="480" w:lineRule="auto"/>
        <w:rPr>
          <w:vanish/>
          <w:sz w:val="24"/>
          <w:szCs w:val="24"/>
        </w:rPr>
      </w:pPr>
    </w:p>
    <w:p w14:paraId="437B06BC" w14:textId="77777777" w:rsidR="007633AA" w:rsidRPr="007633AA" w:rsidRDefault="007633AA" w:rsidP="007633AA">
      <w:pPr>
        <w:pStyle w:val="ListParagraph"/>
        <w:numPr>
          <w:ilvl w:val="0"/>
          <w:numId w:val="19"/>
        </w:numPr>
        <w:spacing w:line="480" w:lineRule="auto"/>
        <w:rPr>
          <w:vanish/>
          <w:sz w:val="24"/>
          <w:szCs w:val="24"/>
        </w:rPr>
      </w:pPr>
    </w:p>
    <w:p w14:paraId="61BE37E1" w14:textId="77777777" w:rsidR="007633AA" w:rsidRPr="007633AA" w:rsidRDefault="007633AA" w:rsidP="007633AA">
      <w:pPr>
        <w:pStyle w:val="ListParagraph"/>
        <w:numPr>
          <w:ilvl w:val="0"/>
          <w:numId w:val="19"/>
        </w:numPr>
        <w:spacing w:line="480" w:lineRule="auto"/>
        <w:rPr>
          <w:vanish/>
          <w:sz w:val="24"/>
          <w:szCs w:val="24"/>
        </w:rPr>
      </w:pPr>
    </w:p>
    <w:p w14:paraId="5972ADEB" w14:textId="77777777" w:rsidR="007633AA" w:rsidRPr="007633AA" w:rsidRDefault="007633AA" w:rsidP="007633AA">
      <w:pPr>
        <w:pStyle w:val="ListParagraph"/>
        <w:numPr>
          <w:ilvl w:val="0"/>
          <w:numId w:val="19"/>
        </w:numPr>
        <w:spacing w:line="480" w:lineRule="auto"/>
        <w:rPr>
          <w:vanish/>
          <w:sz w:val="24"/>
          <w:szCs w:val="24"/>
        </w:rPr>
      </w:pPr>
    </w:p>
    <w:p w14:paraId="1F8701E4" w14:textId="77777777" w:rsidR="007633AA" w:rsidRPr="007633AA" w:rsidRDefault="007633AA" w:rsidP="007633AA">
      <w:pPr>
        <w:pStyle w:val="ListParagraph"/>
        <w:numPr>
          <w:ilvl w:val="0"/>
          <w:numId w:val="19"/>
        </w:numPr>
        <w:spacing w:line="480" w:lineRule="auto"/>
        <w:rPr>
          <w:vanish/>
          <w:sz w:val="24"/>
          <w:szCs w:val="24"/>
        </w:rPr>
      </w:pPr>
    </w:p>
    <w:p w14:paraId="1960426D" w14:textId="77777777" w:rsidR="007633AA" w:rsidRPr="007633AA" w:rsidRDefault="007633AA" w:rsidP="007633AA">
      <w:pPr>
        <w:pStyle w:val="ListParagraph"/>
        <w:numPr>
          <w:ilvl w:val="0"/>
          <w:numId w:val="19"/>
        </w:numPr>
        <w:spacing w:line="480" w:lineRule="auto"/>
        <w:rPr>
          <w:vanish/>
          <w:sz w:val="24"/>
          <w:szCs w:val="24"/>
        </w:rPr>
      </w:pPr>
    </w:p>
    <w:p w14:paraId="1CE104B9" w14:textId="77777777" w:rsidR="007633AA" w:rsidRPr="007633AA" w:rsidRDefault="007633AA" w:rsidP="007633AA">
      <w:pPr>
        <w:pStyle w:val="ListParagraph"/>
        <w:numPr>
          <w:ilvl w:val="0"/>
          <w:numId w:val="19"/>
        </w:numPr>
        <w:spacing w:line="480" w:lineRule="auto"/>
        <w:rPr>
          <w:vanish/>
          <w:sz w:val="24"/>
          <w:szCs w:val="24"/>
        </w:rPr>
      </w:pPr>
    </w:p>
    <w:p w14:paraId="7F7EFEBA" w14:textId="77777777" w:rsidR="007633AA" w:rsidRPr="007633AA" w:rsidRDefault="007633AA" w:rsidP="007633AA">
      <w:pPr>
        <w:pStyle w:val="ListParagraph"/>
        <w:numPr>
          <w:ilvl w:val="0"/>
          <w:numId w:val="19"/>
        </w:numPr>
        <w:spacing w:line="480" w:lineRule="auto"/>
        <w:rPr>
          <w:vanish/>
          <w:sz w:val="24"/>
          <w:szCs w:val="24"/>
        </w:rPr>
      </w:pPr>
    </w:p>
    <w:p w14:paraId="45FF1763" w14:textId="77777777" w:rsidR="007633AA" w:rsidRPr="007633AA" w:rsidRDefault="007633AA" w:rsidP="007633AA">
      <w:pPr>
        <w:pStyle w:val="ListParagraph"/>
        <w:numPr>
          <w:ilvl w:val="0"/>
          <w:numId w:val="19"/>
        </w:numPr>
        <w:spacing w:line="480" w:lineRule="auto"/>
        <w:rPr>
          <w:vanish/>
          <w:sz w:val="24"/>
          <w:szCs w:val="24"/>
        </w:rPr>
      </w:pPr>
    </w:p>
    <w:p w14:paraId="66310781" w14:textId="77777777" w:rsidR="007633AA" w:rsidRPr="007633AA" w:rsidRDefault="007633AA" w:rsidP="007633AA">
      <w:pPr>
        <w:pStyle w:val="ListParagraph"/>
        <w:numPr>
          <w:ilvl w:val="0"/>
          <w:numId w:val="19"/>
        </w:numPr>
        <w:spacing w:line="480" w:lineRule="auto"/>
        <w:rPr>
          <w:vanish/>
          <w:sz w:val="24"/>
          <w:szCs w:val="24"/>
        </w:rPr>
      </w:pPr>
    </w:p>
    <w:p w14:paraId="01F9D834" w14:textId="77777777" w:rsidR="007633AA" w:rsidRPr="007633AA" w:rsidRDefault="007633AA" w:rsidP="007633AA">
      <w:pPr>
        <w:pStyle w:val="ListParagraph"/>
        <w:numPr>
          <w:ilvl w:val="0"/>
          <w:numId w:val="19"/>
        </w:numPr>
        <w:spacing w:line="480" w:lineRule="auto"/>
        <w:rPr>
          <w:vanish/>
          <w:sz w:val="24"/>
          <w:szCs w:val="24"/>
        </w:rPr>
      </w:pPr>
    </w:p>
    <w:p w14:paraId="68E7EB6D" w14:textId="77777777" w:rsidR="007633AA" w:rsidRPr="007633AA" w:rsidRDefault="007633AA" w:rsidP="007633AA">
      <w:pPr>
        <w:pStyle w:val="ListParagraph"/>
        <w:numPr>
          <w:ilvl w:val="0"/>
          <w:numId w:val="19"/>
        </w:numPr>
        <w:spacing w:line="480" w:lineRule="auto"/>
        <w:rPr>
          <w:vanish/>
          <w:sz w:val="24"/>
          <w:szCs w:val="24"/>
        </w:rPr>
      </w:pPr>
    </w:p>
    <w:p w14:paraId="243F98B5" w14:textId="77777777" w:rsidR="007633AA" w:rsidRPr="007633AA" w:rsidRDefault="007633AA" w:rsidP="007633AA">
      <w:pPr>
        <w:pStyle w:val="ListParagraph"/>
        <w:numPr>
          <w:ilvl w:val="0"/>
          <w:numId w:val="19"/>
        </w:numPr>
        <w:spacing w:line="480" w:lineRule="auto"/>
        <w:rPr>
          <w:vanish/>
          <w:sz w:val="24"/>
          <w:szCs w:val="24"/>
        </w:rPr>
      </w:pPr>
    </w:p>
    <w:p w14:paraId="36D215A5" w14:textId="77777777" w:rsidR="007633AA" w:rsidRPr="007633AA" w:rsidRDefault="007633AA" w:rsidP="007633AA">
      <w:pPr>
        <w:pStyle w:val="ListParagraph"/>
        <w:numPr>
          <w:ilvl w:val="0"/>
          <w:numId w:val="19"/>
        </w:numPr>
        <w:spacing w:line="480" w:lineRule="auto"/>
        <w:rPr>
          <w:vanish/>
          <w:sz w:val="24"/>
          <w:szCs w:val="24"/>
        </w:rPr>
      </w:pPr>
    </w:p>
    <w:p w14:paraId="34953621" w14:textId="77777777" w:rsidR="007633AA" w:rsidRPr="007633AA" w:rsidRDefault="007633AA" w:rsidP="007633AA">
      <w:pPr>
        <w:pStyle w:val="ListParagraph"/>
        <w:numPr>
          <w:ilvl w:val="0"/>
          <w:numId w:val="19"/>
        </w:numPr>
        <w:spacing w:line="480" w:lineRule="auto"/>
        <w:rPr>
          <w:vanish/>
          <w:sz w:val="24"/>
          <w:szCs w:val="24"/>
        </w:rPr>
      </w:pPr>
    </w:p>
    <w:p w14:paraId="5B4A6C00" w14:textId="77777777" w:rsidR="007633AA" w:rsidRPr="007633AA" w:rsidRDefault="007633AA" w:rsidP="007633AA">
      <w:pPr>
        <w:pStyle w:val="ListParagraph"/>
        <w:numPr>
          <w:ilvl w:val="0"/>
          <w:numId w:val="19"/>
        </w:numPr>
        <w:spacing w:line="480" w:lineRule="auto"/>
        <w:rPr>
          <w:vanish/>
          <w:sz w:val="24"/>
          <w:szCs w:val="24"/>
        </w:rPr>
      </w:pPr>
    </w:p>
    <w:p w14:paraId="511E17F0" w14:textId="77777777" w:rsidR="007633AA" w:rsidRPr="007633AA" w:rsidRDefault="007633AA" w:rsidP="007633AA">
      <w:pPr>
        <w:pStyle w:val="ListParagraph"/>
        <w:numPr>
          <w:ilvl w:val="0"/>
          <w:numId w:val="19"/>
        </w:numPr>
        <w:spacing w:line="480" w:lineRule="auto"/>
        <w:rPr>
          <w:vanish/>
          <w:sz w:val="24"/>
          <w:szCs w:val="24"/>
        </w:rPr>
      </w:pPr>
    </w:p>
    <w:p w14:paraId="0A892729" w14:textId="77777777" w:rsidR="007633AA" w:rsidRPr="007633AA" w:rsidRDefault="007633AA" w:rsidP="007633AA">
      <w:pPr>
        <w:pStyle w:val="ListParagraph"/>
        <w:numPr>
          <w:ilvl w:val="0"/>
          <w:numId w:val="19"/>
        </w:numPr>
        <w:spacing w:line="480" w:lineRule="auto"/>
        <w:rPr>
          <w:vanish/>
          <w:sz w:val="24"/>
          <w:szCs w:val="24"/>
        </w:rPr>
      </w:pPr>
    </w:p>
    <w:p w14:paraId="4AB0029F" w14:textId="77777777" w:rsidR="007633AA" w:rsidRPr="007633AA" w:rsidRDefault="007633AA" w:rsidP="007633AA">
      <w:pPr>
        <w:pStyle w:val="ListParagraph"/>
        <w:numPr>
          <w:ilvl w:val="0"/>
          <w:numId w:val="19"/>
        </w:numPr>
        <w:spacing w:line="480" w:lineRule="auto"/>
        <w:rPr>
          <w:vanish/>
          <w:sz w:val="24"/>
          <w:szCs w:val="24"/>
        </w:rPr>
      </w:pPr>
    </w:p>
    <w:p w14:paraId="5D61667A" w14:textId="77777777" w:rsidR="007633AA" w:rsidRPr="007633AA" w:rsidRDefault="007633AA" w:rsidP="007633AA">
      <w:pPr>
        <w:pStyle w:val="ListParagraph"/>
        <w:numPr>
          <w:ilvl w:val="0"/>
          <w:numId w:val="19"/>
        </w:numPr>
        <w:spacing w:line="480" w:lineRule="auto"/>
        <w:rPr>
          <w:vanish/>
          <w:sz w:val="24"/>
          <w:szCs w:val="24"/>
        </w:rPr>
      </w:pPr>
    </w:p>
    <w:p w14:paraId="7CA5328E" w14:textId="77777777" w:rsidR="007633AA" w:rsidRPr="007633AA" w:rsidRDefault="007633AA" w:rsidP="007633AA">
      <w:pPr>
        <w:pStyle w:val="ListParagraph"/>
        <w:numPr>
          <w:ilvl w:val="0"/>
          <w:numId w:val="19"/>
        </w:numPr>
        <w:spacing w:line="480" w:lineRule="auto"/>
        <w:rPr>
          <w:vanish/>
          <w:sz w:val="24"/>
          <w:szCs w:val="24"/>
        </w:rPr>
      </w:pPr>
    </w:p>
    <w:p w14:paraId="6891626D" w14:textId="77777777" w:rsidR="007633AA" w:rsidRPr="007633AA" w:rsidRDefault="007633AA" w:rsidP="007633AA">
      <w:pPr>
        <w:pStyle w:val="ListParagraph"/>
        <w:numPr>
          <w:ilvl w:val="0"/>
          <w:numId w:val="19"/>
        </w:numPr>
        <w:spacing w:line="480" w:lineRule="auto"/>
        <w:rPr>
          <w:vanish/>
          <w:sz w:val="24"/>
          <w:szCs w:val="24"/>
        </w:rPr>
      </w:pPr>
    </w:p>
    <w:p w14:paraId="2C79DEB8" w14:textId="77777777" w:rsidR="007633AA" w:rsidRPr="007633AA" w:rsidRDefault="007633AA" w:rsidP="007633AA">
      <w:pPr>
        <w:pStyle w:val="ListParagraph"/>
        <w:numPr>
          <w:ilvl w:val="0"/>
          <w:numId w:val="19"/>
        </w:numPr>
        <w:spacing w:line="480" w:lineRule="auto"/>
        <w:rPr>
          <w:vanish/>
          <w:sz w:val="24"/>
          <w:szCs w:val="24"/>
        </w:rPr>
      </w:pPr>
    </w:p>
    <w:p w14:paraId="5A61FAA1" w14:textId="77777777" w:rsidR="007633AA" w:rsidRPr="007633AA" w:rsidRDefault="007633AA" w:rsidP="007633AA">
      <w:pPr>
        <w:pStyle w:val="ListParagraph"/>
        <w:numPr>
          <w:ilvl w:val="0"/>
          <w:numId w:val="19"/>
        </w:numPr>
        <w:spacing w:line="480" w:lineRule="auto"/>
        <w:rPr>
          <w:vanish/>
          <w:sz w:val="24"/>
          <w:szCs w:val="24"/>
        </w:rPr>
      </w:pPr>
    </w:p>
    <w:p w14:paraId="7BD8DEC2" w14:textId="77777777" w:rsidR="007633AA" w:rsidRPr="007633AA" w:rsidRDefault="007633AA" w:rsidP="007633AA">
      <w:pPr>
        <w:pStyle w:val="ListParagraph"/>
        <w:numPr>
          <w:ilvl w:val="0"/>
          <w:numId w:val="19"/>
        </w:numPr>
        <w:spacing w:line="480" w:lineRule="auto"/>
        <w:rPr>
          <w:vanish/>
          <w:sz w:val="24"/>
          <w:szCs w:val="24"/>
        </w:rPr>
      </w:pPr>
    </w:p>
    <w:p w14:paraId="49E6A45F" w14:textId="77777777" w:rsidR="007633AA" w:rsidRPr="007633AA" w:rsidRDefault="007633AA" w:rsidP="007633AA">
      <w:pPr>
        <w:pStyle w:val="ListParagraph"/>
        <w:numPr>
          <w:ilvl w:val="0"/>
          <w:numId w:val="19"/>
        </w:numPr>
        <w:spacing w:line="480" w:lineRule="auto"/>
        <w:rPr>
          <w:vanish/>
          <w:sz w:val="24"/>
          <w:szCs w:val="24"/>
        </w:rPr>
      </w:pPr>
    </w:p>
    <w:p w14:paraId="303CBFEE" w14:textId="77777777" w:rsidR="007633AA" w:rsidRPr="007633AA" w:rsidRDefault="007633AA" w:rsidP="007633AA">
      <w:pPr>
        <w:pStyle w:val="ListParagraph"/>
        <w:numPr>
          <w:ilvl w:val="0"/>
          <w:numId w:val="19"/>
        </w:numPr>
        <w:spacing w:line="480" w:lineRule="auto"/>
        <w:rPr>
          <w:vanish/>
          <w:sz w:val="24"/>
          <w:szCs w:val="24"/>
        </w:rPr>
      </w:pPr>
    </w:p>
    <w:p w14:paraId="259BEB20" w14:textId="77777777" w:rsidR="007633AA" w:rsidRPr="007633AA" w:rsidRDefault="007633AA" w:rsidP="007633AA">
      <w:pPr>
        <w:pStyle w:val="ListParagraph"/>
        <w:numPr>
          <w:ilvl w:val="0"/>
          <w:numId w:val="19"/>
        </w:numPr>
        <w:spacing w:line="480" w:lineRule="auto"/>
        <w:rPr>
          <w:vanish/>
          <w:sz w:val="24"/>
          <w:szCs w:val="24"/>
        </w:rPr>
      </w:pPr>
    </w:p>
    <w:p w14:paraId="6997E00C" w14:textId="77777777" w:rsidR="007633AA" w:rsidRPr="007633AA" w:rsidRDefault="007633AA" w:rsidP="007633AA">
      <w:pPr>
        <w:pStyle w:val="ListParagraph"/>
        <w:numPr>
          <w:ilvl w:val="0"/>
          <w:numId w:val="19"/>
        </w:numPr>
        <w:spacing w:line="480" w:lineRule="auto"/>
        <w:rPr>
          <w:vanish/>
          <w:sz w:val="24"/>
          <w:szCs w:val="24"/>
        </w:rPr>
      </w:pPr>
    </w:p>
    <w:p w14:paraId="027B19C2" w14:textId="77777777" w:rsidR="007633AA" w:rsidRPr="007633AA" w:rsidRDefault="007633AA" w:rsidP="007633AA">
      <w:pPr>
        <w:pStyle w:val="ListParagraph"/>
        <w:numPr>
          <w:ilvl w:val="0"/>
          <w:numId w:val="19"/>
        </w:numPr>
        <w:spacing w:line="480" w:lineRule="auto"/>
        <w:rPr>
          <w:vanish/>
          <w:sz w:val="24"/>
          <w:szCs w:val="24"/>
        </w:rPr>
      </w:pPr>
    </w:p>
    <w:p w14:paraId="4797E272" w14:textId="77777777" w:rsidR="007633AA" w:rsidRPr="007633AA" w:rsidRDefault="007633AA" w:rsidP="007633AA">
      <w:pPr>
        <w:pStyle w:val="ListParagraph"/>
        <w:numPr>
          <w:ilvl w:val="0"/>
          <w:numId w:val="19"/>
        </w:numPr>
        <w:spacing w:line="480" w:lineRule="auto"/>
        <w:rPr>
          <w:vanish/>
          <w:sz w:val="24"/>
          <w:szCs w:val="24"/>
        </w:rPr>
      </w:pPr>
    </w:p>
    <w:p w14:paraId="28D70762" w14:textId="77777777" w:rsidR="007633AA" w:rsidRPr="007633AA" w:rsidRDefault="007633AA" w:rsidP="007633AA">
      <w:pPr>
        <w:pStyle w:val="ListParagraph"/>
        <w:numPr>
          <w:ilvl w:val="0"/>
          <w:numId w:val="19"/>
        </w:numPr>
        <w:spacing w:line="480" w:lineRule="auto"/>
        <w:rPr>
          <w:vanish/>
          <w:sz w:val="24"/>
          <w:szCs w:val="24"/>
        </w:rPr>
      </w:pPr>
    </w:p>
    <w:p w14:paraId="5C430E85" w14:textId="77777777" w:rsidR="007633AA" w:rsidRPr="007633AA" w:rsidRDefault="007633AA" w:rsidP="007633AA">
      <w:pPr>
        <w:pStyle w:val="ListParagraph"/>
        <w:numPr>
          <w:ilvl w:val="0"/>
          <w:numId w:val="19"/>
        </w:numPr>
        <w:spacing w:line="480" w:lineRule="auto"/>
        <w:rPr>
          <w:vanish/>
          <w:sz w:val="24"/>
          <w:szCs w:val="24"/>
        </w:rPr>
      </w:pPr>
    </w:p>
    <w:p w14:paraId="1390EEF1" w14:textId="77777777" w:rsidR="007633AA" w:rsidRPr="007633AA" w:rsidRDefault="007633AA" w:rsidP="007633AA">
      <w:pPr>
        <w:pStyle w:val="ListParagraph"/>
        <w:numPr>
          <w:ilvl w:val="0"/>
          <w:numId w:val="19"/>
        </w:numPr>
        <w:spacing w:line="480" w:lineRule="auto"/>
        <w:rPr>
          <w:vanish/>
          <w:sz w:val="24"/>
          <w:szCs w:val="24"/>
        </w:rPr>
      </w:pPr>
    </w:p>
    <w:p w14:paraId="3A2B593C" w14:textId="77777777" w:rsidR="007633AA" w:rsidRPr="007633AA" w:rsidRDefault="007633AA" w:rsidP="007633AA">
      <w:pPr>
        <w:pStyle w:val="ListParagraph"/>
        <w:numPr>
          <w:ilvl w:val="0"/>
          <w:numId w:val="19"/>
        </w:numPr>
        <w:spacing w:line="480" w:lineRule="auto"/>
        <w:rPr>
          <w:vanish/>
          <w:sz w:val="24"/>
          <w:szCs w:val="24"/>
        </w:rPr>
      </w:pPr>
    </w:p>
    <w:p w14:paraId="2C0B29CA" w14:textId="77777777" w:rsidR="007633AA" w:rsidRPr="007633AA" w:rsidRDefault="007633AA" w:rsidP="007633AA">
      <w:pPr>
        <w:pStyle w:val="ListParagraph"/>
        <w:numPr>
          <w:ilvl w:val="0"/>
          <w:numId w:val="19"/>
        </w:numPr>
        <w:spacing w:line="480" w:lineRule="auto"/>
        <w:rPr>
          <w:vanish/>
          <w:sz w:val="24"/>
          <w:szCs w:val="24"/>
        </w:rPr>
      </w:pPr>
    </w:p>
    <w:p w14:paraId="434EFFCD" w14:textId="77777777" w:rsidR="007633AA" w:rsidRPr="007633AA" w:rsidRDefault="007633AA" w:rsidP="007633AA">
      <w:pPr>
        <w:pStyle w:val="ListParagraph"/>
        <w:numPr>
          <w:ilvl w:val="0"/>
          <w:numId w:val="19"/>
        </w:numPr>
        <w:spacing w:line="480" w:lineRule="auto"/>
        <w:rPr>
          <w:vanish/>
          <w:sz w:val="24"/>
          <w:szCs w:val="24"/>
        </w:rPr>
      </w:pPr>
    </w:p>
    <w:p w14:paraId="48B83802" w14:textId="77777777" w:rsidR="007633AA" w:rsidRPr="007633AA" w:rsidRDefault="007633AA" w:rsidP="007633AA">
      <w:pPr>
        <w:pStyle w:val="ListParagraph"/>
        <w:numPr>
          <w:ilvl w:val="0"/>
          <w:numId w:val="19"/>
        </w:numPr>
        <w:spacing w:line="480" w:lineRule="auto"/>
        <w:rPr>
          <w:vanish/>
          <w:sz w:val="24"/>
          <w:szCs w:val="24"/>
        </w:rPr>
      </w:pPr>
    </w:p>
    <w:p w14:paraId="5E498B14" w14:textId="77777777" w:rsidR="007633AA" w:rsidRPr="007633AA" w:rsidRDefault="007633AA" w:rsidP="007633AA">
      <w:pPr>
        <w:pStyle w:val="ListParagraph"/>
        <w:numPr>
          <w:ilvl w:val="0"/>
          <w:numId w:val="19"/>
        </w:numPr>
        <w:spacing w:line="480" w:lineRule="auto"/>
        <w:rPr>
          <w:vanish/>
          <w:sz w:val="24"/>
          <w:szCs w:val="24"/>
        </w:rPr>
      </w:pPr>
    </w:p>
    <w:p w14:paraId="46695CC0" w14:textId="77777777" w:rsidR="007633AA" w:rsidRPr="007633AA" w:rsidRDefault="007633AA" w:rsidP="007633AA">
      <w:pPr>
        <w:pStyle w:val="ListParagraph"/>
        <w:numPr>
          <w:ilvl w:val="0"/>
          <w:numId w:val="19"/>
        </w:numPr>
        <w:spacing w:line="480" w:lineRule="auto"/>
        <w:rPr>
          <w:vanish/>
          <w:sz w:val="24"/>
          <w:szCs w:val="24"/>
        </w:rPr>
      </w:pPr>
    </w:p>
    <w:p w14:paraId="53180D76" w14:textId="77777777" w:rsidR="007633AA" w:rsidRPr="007633AA" w:rsidRDefault="007633AA" w:rsidP="007633AA">
      <w:pPr>
        <w:pStyle w:val="ListParagraph"/>
        <w:numPr>
          <w:ilvl w:val="0"/>
          <w:numId w:val="19"/>
        </w:numPr>
        <w:spacing w:line="480" w:lineRule="auto"/>
        <w:rPr>
          <w:vanish/>
          <w:sz w:val="24"/>
          <w:szCs w:val="24"/>
        </w:rPr>
      </w:pPr>
    </w:p>
    <w:p w14:paraId="5CC94E4B" w14:textId="77777777" w:rsidR="007633AA" w:rsidRPr="007633AA" w:rsidRDefault="007633AA" w:rsidP="007633AA">
      <w:pPr>
        <w:pStyle w:val="ListParagraph"/>
        <w:numPr>
          <w:ilvl w:val="0"/>
          <w:numId w:val="19"/>
        </w:numPr>
        <w:spacing w:line="480" w:lineRule="auto"/>
        <w:rPr>
          <w:vanish/>
          <w:sz w:val="24"/>
          <w:szCs w:val="24"/>
        </w:rPr>
      </w:pPr>
    </w:p>
    <w:p w14:paraId="31CD78B3" w14:textId="77777777" w:rsidR="007633AA" w:rsidRPr="007633AA" w:rsidRDefault="007633AA" w:rsidP="007633AA">
      <w:pPr>
        <w:pStyle w:val="ListParagraph"/>
        <w:numPr>
          <w:ilvl w:val="0"/>
          <w:numId w:val="19"/>
        </w:numPr>
        <w:spacing w:line="480" w:lineRule="auto"/>
        <w:rPr>
          <w:vanish/>
          <w:sz w:val="24"/>
          <w:szCs w:val="24"/>
        </w:rPr>
      </w:pPr>
    </w:p>
    <w:p w14:paraId="329C429F" w14:textId="77777777" w:rsidR="007633AA" w:rsidRPr="007633AA" w:rsidRDefault="007633AA" w:rsidP="007633AA">
      <w:pPr>
        <w:pStyle w:val="ListParagraph"/>
        <w:numPr>
          <w:ilvl w:val="0"/>
          <w:numId w:val="19"/>
        </w:numPr>
        <w:spacing w:line="480" w:lineRule="auto"/>
        <w:rPr>
          <w:vanish/>
          <w:sz w:val="24"/>
          <w:szCs w:val="24"/>
        </w:rPr>
      </w:pPr>
    </w:p>
    <w:p w14:paraId="2FB48E34" w14:textId="77777777" w:rsidR="007633AA" w:rsidRPr="007633AA" w:rsidRDefault="007633AA" w:rsidP="007633AA">
      <w:pPr>
        <w:pStyle w:val="ListParagraph"/>
        <w:numPr>
          <w:ilvl w:val="0"/>
          <w:numId w:val="19"/>
        </w:numPr>
        <w:spacing w:line="480" w:lineRule="auto"/>
        <w:rPr>
          <w:vanish/>
          <w:sz w:val="24"/>
          <w:szCs w:val="24"/>
        </w:rPr>
      </w:pPr>
    </w:p>
    <w:p w14:paraId="3CC01C76" w14:textId="77777777" w:rsidR="007633AA" w:rsidRPr="007633AA" w:rsidRDefault="007633AA" w:rsidP="007633AA">
      <w:pPr>
        <w:pStyle w:val="ListParagraph"/>
        <w:numPr>
          <w:ilvl w:val="0"/>
          <w:numId w:val="19"/>
        </w:numPr>
        <w:spacing w:line="480" w:lineRule="auto"/>
        <w:rPr>
          <w:vanish/>
          <w:sz w:val="24"/>
          <w:szCs w:val="24"/>
        </w:rPr>
      </w:pPr>
    </w:p>
    <w:p w14:paraId="31109DDB" w14:textId="77777777" w:rsidR="007633AA" w:rsidRPr="007633AA" w:rsidRDefault="007633AA" w:rsidP="007633AA">
      <w:pPr>
        <w:pStyle w:val="ListParagraph"/>
        <w:numPr>
          <w:ilvl w:val="0"/>
          <w:numId w:val="19"/>
        </w:numPr>
        <w:spacing w:line="480" w:lineRule="auto"/>
        <w:rPr>
          <w:vanish/>
          <w:sz w:val="24"/>
          <w:szCs w:val="24"/>
        </w:rPr>
      </w:pPr>
    </w:p>
    <w:p w14:paraId="65849CDE" w14:textId="77777777" w:rsidR="007633AA" w:rsidRPr="007633AA" w:rsidRDefault="007633AA" w:rsidP="007633AA">
      <w:pPr>
        <w:pStyle w:val="ListParagraph"/>
        <w:numPr>
          <w:ilvl w:val="0"/>
          <w:numId w:val="19"/>
        </w:numPr>
        <w:spacing w:line="480" w:lineRule="auto"/>
        <w:rPr>
          <w:vanish/>
          <w:sz w:val="24"/>
          <w:szCs w:val="24"/>
        </w:rPr>
      </w:pPr>
    </w:p>
    <w:p w14:paraId="2B82E756" w14:textId="77777777" w:rsidR="007633AA" w:rsidRPr="007633AA" w:rsidRDefault="007633AA" w:rsidP="007633AA">
      <w:pPr>
        <w:pStyle w:val="ListParagraph"/>
        <w:numPr>
          <w:ilvl w:val="0"/>
          <w:numId w:val="19"/>
        </w:numPr>
        <w:spacing w:line="480" w:lineRule="auto"/>
        <w:rPr>
          <w:vanish/>
          <w:sz w:val="24"/>
          <w:szCs w:val="24"/>
        </w:rPr>
      </w:pPr>
    </w:p>
    <w:p w14:paraId="57F19D4A" w14:textId="77777777" w:rsidR="007633AA" w:rsidRPr="007633AA" w:rsidRDefault="007633AA" w:rsidP="007633AA">
      <w:pPr>
        <w:pStyle w:val="ListParagraph"/>
        <w:numPr>
          <w:ilvl w:val="0"/>
          <w:numId w:val="19"/>
        </w:numPr>
        <w:spacing w:line="480" w:lineRule="auto"/>
        <w:rPr>
          <w:vanish/>
          <w:sz w:val="24"/>
          <w:szCs w:val="24"/>
        </w:rPr>
      </w:pPr>
    </w:p>
    <w:p w14:paraId="6B2C11EC" w14:textId="77777777" w:rsidR="007633AA" w:rsidRPr="007633AA" w:rsidRDefault="007633AA" w:rsidP="007633AA">
      <w:pPr>
        <w:pStyle w:val="ListParagraph"/>
        <w:numPr>
          <w:ilvl w:val="0"/>
          <w:numId w:val="19"/>
        </w:numPr>
        <w:spacing w:line="480" w:lineRule="auto"/>
        <w:rPr>
          <w:vanish/>
          <w:sz w:val="24"/>
          <w:szCs w:val="24"/>
        </w:rPr>
      </w:pPr>
    </w:p>
    <w:p w14:paraId="14B8761C" w14:textId="77777777" w:rsidR="007633AA" w:rsidRPr="007633AA" w:rsidRDefault="007633AA" w:rsidP="007633AA">
      <w:pPr>
        <w:pStyle w:val="ListParagraph"/>
        <w:numPr>
          <w:ilvl w:val="0"/>
          <w:numId w:val="19"/>
        </w:numPr>
        <w:spacing w:line="480" w:lineRule="auto"/>
        <w:rPr>
          <w:vanish/>
          <w:sz w:val="24"/>
          <w:szCs w:val="24"/>
        </w:rPr>
      </w:pPr>
    </w:p>
    <w:p w14:paraId="0397CEE4" w14:textId="77777777" w:rsidR="007633AA" w:rsidRPr="007633AA" w:rsidRDefault="007633AA" w:rsidP="007633AA">
      <w:pPr>
        <w:pStyle w:val="ListParagraph"/>
        <w:numPr>
          <w:ilvl w:val="0"/>
          <w:numId w:val="19"/>
        </w:numPr>
        <w:spacing w:line="480" w:lineRule="auto"/>
        <w:rPr>
          <w:vanish/>
          <w:sz w:val="24"/>
          <w:szCs w:val="24"/>
        </w:rPr>
      </w:pPr>
    </w:p>
    <w:p w14:paraId="71E8B593" w14:textId="77777777" w:rsidR="007633AA" w:rsidRPr="007633AA" w:rsidRDefault="007633AA" w:rsidP="007633AA">
      <w:pPr>
        <w:pStyle w:val="ListParagraph"/>
        <w:numPr>
          <w:ilvl w:val="0"/>
          <w:numId w:val="19"/>
        </w:numPr>
        <w:spacing w:line="480" w:lineRule="auto"/>
        <w:rPr>
          <w:vanish/>
          <w:sz w:val="24"/>
          <w:szCs w:val="24"/>
        </w:rPr>
      </w:pPr>
    </w:p>
    <w:p w14:paraId="078AC3D0" w14:textId="77777777" w:rsidR="007633AA" w:rsidRPr="007633AA" w:rsidRDefault="007633AA" w:rsidP="007633AA">
      <w:pPr>
        <w:pStyle w:val="ListParagraph"/>
        <w:numPr>
          <w:ilvl w:val="0"/>
          <w:numId w:val="19"/>
        </w:numPr>
        <w:spacing w:line="480" w:lineRule="auto"/>
        <w:rPr>
          <w:vanish/>
          <w:sz w:val="24"/>
          <w:szCs w:val="24"/>
        </w:rPr>
      </w:pPr>
    </w:p>
    <w:p w14:paraId="7186BC54" w14:textId="77777777" w:rsidR="007633AA" w:rsidRPr="007633AA" w:rsidRDefault="007633AA" w:rsidP="007633AA">
      <w:pPr>
        <w:pStyle w:val="ListParagraph"/>
        <w:numPr>
          <w:ilvl w:val="0"/>
          <w:numId w:val="19"/>
        </w:numPr>
        <w:spacing w:line="480" w:lineRule="auto"/>
        <w:rPr>
          <w:vanish/>
          <w:sz w:val="24"/>
          <w:szCs w:val="24"/>
        </w:rPr>
      </w:pPr>
    </w:p>
    <w:p w14:paraId="58F3E471" w14:textId="77777777" w:rsidR="007633AA" w:rsidRPr="007633AA" w:rsidRDefault="007633AA" w:rsidP="007633AA">
      <w:pPr>
        <w:pStyle w:val="ListParagraph"/>
        <w:numPr>
          <w:ilvl w:val="0"/>
          <w:numId w:val="19"/>
        </w:numPr>
        <w:spacing w:line="480" w:lineRule="auto"/>
        <w:rPr>
          <w:vanish/>
          <w:sz w:val="24"/>
          <w:szCs w:val="24"/>
        </w:rPr>
      </w:pPr>
    </w:p>
    <w:p w14:paraId="1F8F9BB1" w14:textId="77777777" w:rsidR="007633AA" w:rsidRPr="007633AA" w:rsidRDefault="007633AA" w:rsidP="007633AA">
      <w:pPr>
        <w:pStyle w:val="ListParagraph"/>
        <w:numPr>
          <w:ilvl w:val="0"/>
          <w:numId w:val="19"/>
        </w:numPr>
        <w:spacing w:line="480" w:lineRule="auto"/>
        <w:rPr>
          <w:vanish/>
          <w:sz w:val="24"/>
          <w:szCs w:val="24"/>
        </w:rPr>
      </w:pPr>
    </w:p>
    <w:p w14:paraId="6354AA91" w14:textId="77777777" w:rsidR="007633AA" w:rsidRPr="007633AA" w:rsidRDefault="007633AA" w:rsidP="007633AA">
      <w:pPr>
        <w:pStyle w:val="ListParagraph"/>
        <w:numPr>
          <w:ilvl w:val="0"/>
          <w:numId w:val="19"/>
        </w:numPr>
        <w:spacing w:line="480" w:lineRule="auto"/>
        <w:rPr>
          <w:vanish/>
          <w:sz w:val="24"/>
          <w:szCs w:val="24"/>
        </w:rPr>
      </w:pPr>
    </w:p>
    <w:p w14:paraId="422071A4" w14:textId="77777777" w:rsidR="007633AA" w:rsidRPr="007633AA" w:rsidRDefault="007633AA" w:rsidP="007633AA">
      <w:pPr>
        <w:pStyle w:val="ListParagraph"/>
        <w:numPr>
          <w:ilvl w:val="0"/>
          <w:numId w:val="19"/>
        </w:numPr>
        <w:spacing w:line="480" w:lineRule="auto"/>
        <w:rPr>
          <w:vanish/>
          <w:sz w:val="24"/>
          <w:szCs w:val="24"/>
        </w:rPr>
      </w:pPr>
    </w:p>
    <w:p w14:paraId="71B468CE" w14:textId="77777777" w:rsidR="007633AA" w:rsidRPr="007633AA" w:rsidRDefault="007633AA" w:rsidP="007633AA">
      <w:pPr>
        <w:pStyle w:val="ListParagraph"/>
        <w:numPr>
          <w:ilvl w:val="0"/>
          <w:numId w:val="19"/>
        </w:numPr>
        <w:spacing w:line="480" w:lineRule="auto"/>
        <w:rPr>
          <w:vanish/>
          <w:sz w:val="24"/>
          <w:szCs w:val="24"/>
        </w:rPr>
      </w:pPr>
    </w:p>
    <w:p w14:paraId="3125AAF0" w14:textId="77777777" w:rsidR="007633AA" w:rsidRPr="007633AA" w:rsidRDefault="007633AA" w:rsidP="007633AA">
      <w:pPr>
        <w:pStyle w:val="ListParagraph"/>
        <w:numPr>
          <w:ilvl w:val="0"/>
          <w:numId w:val="19"/>
        </w:numPr>
        <w:spacing w:line="480" w:lineRule="auto"/>
        <w:rPr>
          <w:vanish/>
          <w:sz w:val="24"/>
          <w:szCs w:val="24"/>
        </w:rPr>
      </w:pPr>
    </w:p>
    <w:p w14:paraId="0D1B75A8" w14:textId="77777777" w:rsidR="007633AA" w:rsidRPr="007633AA" w:rsidRDefault="007633AA" w:rsidP="007633AA">
      <w:pPr>
        <w:pStyle w:val="ListParagraph"/>
        <w:numPr>
          <w:ilvl w:val="0"/>
          <w:numId w:val="19"/>
        </w:numPr>
        <w:spacing w:line="480" w:lineRule="auto"/>
        <w:rPr>
          <w:vanish/>
          <w:sz w:val="24"/>
          <w:szCs w:val="24"/>
        </w:rPr>
      </w:pPr>
    </w:p>
    <w:p w14:paraId="717D77E8" w14:textId="77777777" w:rsidR="007633AA" w:rsidRPr="007633AA" w:rsidRDefault="007633AA" w:rsidP="007633AA">
      <w:pPr>
        <w:pStyle w:val="ListParagraph"/>
        <w:numPr>
          <w:ilvl w:val="0"/>
          <w:numId w:val="19"/>
        </w:numPr>
        <w:spacing w:line="480" w:lineRule="auto"/>
        <w:rPr>
          <w:vanish/>
          <w:sz w:val="24"/>
          <w:szCs w:val="24"/>
        </w:rPr>
      </w:pPr>
    </w:p>
    <w:p w14:paraId="756E033A" w14:textId="77777777" w:rsidR="007633AA" w:rsidRPr="007633AA" w:rsidRDefault="007633AA" w:rsidP="007633AA">
      <w:pPr>
        <w:pStyle w:val="ListParagraph"/>
        <w:numPr>
          <w:ilvl w:val="0"/>
          <w:numId w:val="19"/>
        </w:numPr>
        <w:spacing w:line="480" w:lineRule="auto"/>
        <w:rPr>
          <w:vanish/>
          <w:sz w:val="24"/>
          <w:szCs w:val="24"/>
        </w:rPr>
      </w:pPr>
    </w:p>
    <w:p w14:paraId="187EC355" w14:textId="77777777" w:rsidR="007633AA" w:rsidRPr="007633AA" w:rsidRDefault="007633AA" w:rsidP="007633AA">
      <w:pPr>
        <w:pStyle w:val="ListParagraph"/>
        <w:numPr>
          <w:ilvl w:val="0"/>
          <w:numId w:val="19"/>
        </w:numPr>
        <w:spacing w:line="480" w:lineRule="auto"/>
        <w:rPr>
          <w:vanish/>
          <w:sz w:val="24"/>
          <w:szCs w:val="24"/>
        </w:rPr>
      </w:pPr>
    </w:p>
    <w:p w14:paraId="52183FB6" w14:textId="77777777" w:rsidR="007633AA" w:rsidRPr="007633AA" w:rsidRDefault="007633AA" w:rsidP="007633AA">
      <w:pPr>
        <w:pStyle w:val="ListParagraph"/>
        <w:numPr>
          <w:ilvl w:val="0"/>
          <w:numId w:val="19"/>
        </w:numPr>
        <w:spacing w:line="480" w:lineRule="auto"/>
        <w:rPr>
          <w:vanish/>
          <w:sz w:val="24"/>
          <w:szCs w:val="24"/>
        </w:rPr>
      </w:pPr>
    </w:p>
    <w:p w14:paraId="07510CED" w14:textId="77777777" w:rsidR="007633AA" w:rsidRPr="007633AA" w:rsidRDefault="007633AA" w:rsidP="007633AA">
      <w:pPr>
        <w:pStyle w:val="ListParagraph"/>
        <w:numPr>
          <w:ilvl w:val="0"/>
          <w:numId w:val="19"/>
        </w:numPr>
        <w:spacing w:line="480" w:lineRule="auto"/>
        <w:rPr>
          <w:vanish/>
          <w:sz w:val="24"/>
          <w:szCs w:val="24"/>
        </w:rPr>
      </w:pPr>
    </w:p>
    <w:p w14:paraId="4B69917A" w14:textId="77777777" w:rsidR="007633AA" w:rsidRPr="007633AA" w:rsidRDefault="007633AA" w:rsidP="007633AA">
      <w:pPr>
        <w:pStyle w:val="ListParagraph"/>
        <w:numPr>
          <w:ilvl w:val="0"/>
          <w:numId w:val="19"/>
        </w:numPr>
        <w:spacing w:line="480" w:lineRule="auto"/>
        <w:rPr>
          <w:vanish/>
          <w:sz w:val="24"/>
          <w:szCs w:val="24"/>
        </w:rPr>
      </w:pPr>
    </w:p>
    <w:p w14:paraId="2BFEC3B2" w14:textId="77777777" w:rsidR="007633AA" w:rsidRPr="007633AA" w:rsidRDefault="007633AA" w:rsidP="007633AA">
      <w:pPr>
        <w:pStyle w:val="ListParagraph"/>
        <w:numPr>
          <w:ilvl w:val="0"/>
          <w:numId w:val="19"/>
        </w:numPr>
        <w:spacing w:line="480" w:lineRule="auto"/>
        <w:rPr>
          <w:vanish/>
          <w:sz w:val="24"/>
          <w:szCs w:val="24"/>
        </w:rPr>
      </w:pPr>
    </w:p>
    <w:p w14:paraId="67A65D5A" w14:textId="77777777" w:rsidR="007633AA" w:rsidRPr="007633AA" w:rsidRDefault="007633AA" w:rsidP="007633AA">
      <w:pPr>
        <w:pStyle w:val="ListParagraph"/>
        <w:numPr>
          <w:ilvl w:val="0"/>
          <w:numId w:val="19"/>
        </w:numPr>
        <w:spacing w:line="480" w:lineRule="auto"/>
        <w:rPr>
          <w:vanish/>
          <w:sz w:val="24"/>
          <w:szCs w:val="24"/>
        </w:rPr>
      </w:pPr>
    </w:p>
    <w:p w14:paraId="74582FCA" w14:textId="77777777" w:rsidR="007633AA" w:rsidRPr="007633AA" w:rsidRDefault="007633AA" w:rsidP="007633AA">
      <w:pPr>
        <w:pStyle w:val="ListParagraph"/>
        <w:numPr>
          <w:ilvl w:val="0"/>
          <w:numId w:val="19"/>
        </w:numPr>
        <w:spacing w:line="480" w:lineRule="auto"/>
        <w:rPr>
          <w:vanish/>
          <w:sz w:val="24"/>
          <w:szCs w:val="24"/>
        </w:rPr>
      </w:pPr>
    </w:p>
    <w:p w14:paraId="762E6060" w14:textId="77777777" w:rsidR="007633AA" w:rsidRPr="007633AA" w:rsidRDefault="007633AA" w:rsidP="007633AA">
      <w:pPr>
        <w:pStyle w:val="ListParagraph"/>
        <w:numPr>
          <w:ilvl w:val="0"/>
          <w:numId w:val="19"/>
        </w:numPr>
        <w:spacing w:line="480" w:lineRule="auto"/>
        <w:rPr>
          <w:vanish/>
          <w:sz w:val="24"/>
          <w:szCs w:val="24"/>
        </w:rPr>
      </w:pPr>
    </w:p>
    <w:p w14:paraId="6C3436C9" w14:textId="77777777" w:rsidR="007633AA" w:rsidRPr="007633AA" w:rsidRDefault="007633AA" w:rsidP="007633AA">
      <w:pPr>
        <w:pStyle w:val="ListParagraph"/>
        <w:numPr>
          <w:ilvl w:val="0"/>
          <w:numId w:val="19"/>
        </w:numPr>
        <w:spacing w:line="480" w:lineRule="auto"/>
        <w:rPr>
          <w:vanish/>
          <w:sz w:val="24"/>
          <w:szCs w:val="24"/>
        </w:rPr>
      </w:pPr>
    </w:p>
    <w:p w14:paraId="2A26BD39" w14:textId="77777777" w:rsidR="007633AA" w:rsidRPr="007633AA" w:rsidRDefault="007633AA" w:rsidP="007633AA">
      <w:pPr>
        <w:pStyle w:val="ListParagraph"/>
        <w:numPr>
          <w:ilvl w:val="0"/>
          <w:numId w:val="19"/>
        </w:numPr>
        <w:spacing w:line="480" w:lineRule="auto"/>
        <w:rPr>
          <w:vanish/>
          <w:sz w:val="24"/>
          <w:szCs w:val="24"/>
        </w:rPr>
      </w:pPr>
    </w:p>
    <w:p w14:paraId="2B360575" w14:textId="77777777" w:rsidR="007633AA" w:rsidRPr="007633AA" w:rsidRDefault="007633AA" w:rsidP="007633AA">
      <w:pPr>
        <w:pStyle w:val="ListParagraph"/>
        <w:numPr>
          <w:ilvl w:val="0"/>
          <w:numId w:val="19"/>
        </w:numPr>
        <w:spacing w:line="480" w:lineRule="auto"/>
        <w:rPr>
          <w:vanish/>
          <w:sz w:val="24"/>
          <w:szCs w:val="24"/>
        </w:rPr>
      </w:pPr>
    </w:p>
    <w:p w14:paraId="527C137F" w14:textId="77777777" w:rsidR="007633AA" w:rsidRPr="007633AA" w:rsidRDefault="007633AA" w:rsidP="007633AA">
      <w:pPr>
        <w:pStyle w:val="ListParagraph"/>
        <w:numPr>
          <w:ilvl w:val="0"/>
          <w:numId w:val="19"/>
        </w:numPr>
        <w:spacing w:line="480" w:lineRule="auto"/>
        <w:rPr>
          <w:vanish/>
          <w:sz w:val="24"/>
          <w:szCs w:val="24"/>
        </w:rPr>
      </w:pPr>
    </w:p>
    <w:p w14:paraId="7D04DF9A" w14:textId="77777777" w:rsidR="007633AA" w:rsidRPr="007633AA" w:rsidRDefault="007633AA" w:rsidP="007633AA">
      <w:pPr>
        <w:pStyle w:val="ListParagraph"/>
        <w:numPr>
          <w:ilvl w:val="0"/>
          <w:numId w:val="19"/>
        </w:numPr>
        <w:spacing w:line="480" w:lineRule="auto"/>
        <w:rPr>
          <w:vanish/>
          <w:sz w:val="24"/>
          <w:szCs w:val="24"/>
        </w:rPr>
      </w:pPr>
    </w:p>
    <w:p w14:paraId="3F030970" w14:textId="77777777" w:rsidR="007633AA" w:rsidRPr="007633AA" w:rsidRDefault="007633AA" w:rsidP="007633AA">
      <w:pPr>
        <w:pStyle w:val="ListParagraph"/>
        <w:numPr>
          <w:ilvl w:val="0"/>
          <w:numId w:val="19"/>
        </w:numPr>
        <w:spacing w:line="480" w:lineRule="auto"/>
        <w:rPr>
          <w:vanish/>
          <w:sz w:val="24"/>
          <w:szCs w:val="24"/>
        </w:rPr>
      </w:pPr>
    </w:p>
    <w:p w14:paraId="728DD624" w14:textId="77777777" w:rsidR="007633AA" w:rsidRPr="007633AA" w:rsidRDefault="007633AA" w:rsidP="007633AA">
      <w:pPr>
        <w:pStyle w:val="ListParagraph"/>
        <w:numPr>
          <w:ilvl w:val="0"/>
          <w:numId w:val="19"/>
        </w:numPr>
        <w:spacing w:line="480" w:lineRule="auto"/>
        <w:rPr>
          <w:vanish/>
          <w:sz w:val="24"/>
          <w:szCs w:val="24"/>
        </w:rPr>
      </w:pPr>
    </w:p>
    <w:p w14:paraId="465D15B8" w14:textId="77777777" w:rsidR="007633AA" w:rsidRPr="007633AA" w:rsidRDefault="007633AA" w:rsidP="007633AA">
      <w:pPr>
        <w:pStyle w:val="ListParagraph"/>
        <w:numPr>
          <w:ilvl w:val="0"/>
          <w:numId w:val="19"/>
        </w:numPr>
        <w:spacing w:line="480" w:lineRule="auto"/>
        <w:rPr>
          <w:vanish/>
          <w:sz w:val="24"/>
          <w:szCs w:val="24"/>
        </w:rPr>
      </w:pPr>
    </w:p>
    <w:p w14:paraId="7C170A62" w14:textId="77777777" w:rsidR="007633AA" w:rsidRPr="007633AA" w:rsidRDefault="007633AA" w:rsidP="007633AA">
      <w:pPr>
        <w:pStyle w:val="ListParagraph"/>
        <w:numPr>
          <w:ilvl w:val="0"/>
          <w:numId w:val="19"/>
        </w:numPr>
        <w:spacing w:line="480" w:lineRule="auto"/>
        <w:rPr>
          <w:vanish/>
          <w:sz w:val="24"/>
          <w:szCs w:val="24"/>
        </w:rPr>
      </w:pPr>
    </w:p>
    <w:p w14:paraId="1AF649F0" w14:textId="77777777" w:rsidR="007633AA" w:rsidRPr="007633AA" w:rsidRDefault="007633AA" w:rsidP="007633AA">
      <w:pPr>
        <w:pStyle w:val="ListParagraph"/>
        <w:numPr>
          <w:ilvl w:val="0"/>
          <w:numId w:val="19"/>
        </w:numPr>
        <w:spacing w:line="480" w:lineRule="auto"/>
        <w:rPr>
          <w:vanish/>
          <w:sz w:val="24"/>
          <w:szCs w:val="24"/>
        </w:rPr>
      </w:pPr>
    </w:p>
    <w:p w14:paraId="757F4B3C" w14:textId="77777777" w:rsidR="007633AA" w:rsidRPr="007633AA" w:rsidRDefault="007633AA" w:rsidP="007633AA">
      <w:pPr>
        <w:pStyle w:val="ListParagraph"/>
        <w:numPr>
          <w:ilvl w:val="0"/>
          <w:numId w:val="19"/>
        </w:numPr>
        <w:spacing w:line="480" w:lineRule="auto"/>
        <w:rPr>
          <w:vanish/>
          <w:sz w:val="24"/>
          <w:szCs w:val="24"/>
        </w:rPr>
      </w:pPr>
    </w:p>
    <w:p w14:paraId="2F762ED7" w14:textId="77777777" w:rsidR="007633AA" w:rsidRPr="007633AA" w:rsidRDefault="007633AA" w:rsidP="007633AA">
      <w:pPr>
        <w:pStyle w:val="ListParagraph"/>
        <w:numPr>
          <w:ilvl w:val="0"/>
          <w:numId w:val="19"/>
        </w:numPr>
        <w:spacing w:line="480" w:lineRule="auto"/>
        <w:rPr>
          <w:vanish/>
          <w:sz w:val="24"/>
          <w:szCs w:val="24"/>
        </w:rPr>
      </w:pPr>
    </w:p>
    <w:p w14:paraId="63EFB343" w14:textId="77777777" w:rsidR="007633AA" w:rsidRPr="007633AA" w:rsidRDefault="007633AA" w:rsidP="007633AA">
      <w:pPr>
        <w:pStyle w:val="ListParagraph"/>
        <w:numPr>
          <w:ilvl w:val="0"/>
          <w:numId w:val="19"/>
        </w:numPr>
        <w:spacing w:line="480" w:lineRule="auto"/>
        <w:rPr>
          <w:vanish/>
          <w:sz w:val="24"/>
          <w:szCs w:val="24"/>
        </w:rPr>
      </w:pPr>
    </w:p>
    <w:p w14:paraId="7DBD0447" w14:textId="77777777" w:rsidR="007633AA" w:rsidRPr="007633AA" w:rsidRDefault="007633AA" w:rsidP="007633AA">
      <w:pPr>
        <w:pStyle w:val="ListParagraph"/>
        <w:numPr>
          <w:ilvl w:val="0"/>
          <w:numId w:val="19"/>
        </w:numPr>
        <w:spacing w:line="480" w:lineRule="auto"/>
        <w:rPr>
          <w:vanish/>
          <w:sz w:val="24"/>
          <w:szCs w:val="24"/>
        </w:rPr>
      </w:pPr>
    </w:p>
    <w:p w14:paraId="575A0A0F" w14:textId="77777777" w:rsidR="007633AA" w:rsidRPr="007633AA" w:rsidRDefault="007633AA" w:rsidP="007633AA">
      <w:pPr>
        <w:pStyle w:val="ListParagraph"/>
        <w:numPr>
          <w:ilvl w:val="0"/>
          <w:numId w:val="19"/>
        </w:numPr>
        <w:spacing w:line="480" w:lineRule="auto"/>
        <w:rPr>
          <w:vanish/>
          <w:sz w:val="24"/>
          <w:szCs w:val="24"/>
        </w:rPr>
      </w:pPr>
    </w:p>
    <w:p w14:paraId="3440BB70" w14:textId="77777777" w:rsidR="007633AA" w:rsidRPr="007633AA" w:rsidRDefault="007633AA" w:rsidP="007633AA">
      <w:pPr>
        <w:pStyle w:val="ListParagraph"/>
        <w:numPr>
          <w:ilvl w:val="0"/>
          <w:numId w:val="19"/>
        </w:numPr>
        <w:spacing w:line="480" w:lineRule="auto"/>
        <w:rPr>
          <w:vanish/>
          <w:sz w:val="24"/>
          <w:szCs w:val="24"/>
        </w:rPr>
      </w:pPr>
    </w:p>
    <w:p w14:paraId="3263974C" w14:textId="77777777" w:rsidR="007633AA" w:rsidRPr="007633AA" w:rsidRDefault="007633AA" w:rsidP="007633AA">
      <w:pPr>
        <w:pStyle w:val="ListParagraph"/>
        <w:numPr>
          <w:ilvl w:val="0"/>
          <w:numId w:val="19"/>
        </w:numPr>
        <w:spacing w:line="480" w:lineRule="auto"/>
        <w:rPr>
          <w:vanish/>
          <w:sz w:val="24"/>
          <w:szCs w:val="24"/>
        </w:rPr>
      </w:pPr>
    </w:p>
    <w:p w14:paraId="31B00FC2" w14:textId="77777777" w:rsidR="007633AA" w:rsidRPr="007633AA" w:rsidRDefault="007633AA" w:rsidP="007633AA">
      <w:pPr>
        <w:pStyle w:val="ListParagraph"/>
        <w:numPr>
          <w:ilvl w:val="0"/>
          <w:numId w:val="19"/>
        </w:numPr>
        <w:spacing w:line="480" w:lineRule="auto"/>
        <w:rPr>
          <w:vanish/>
          <w:sz w:val="24"/>
          <w:szCs w:val="24"/>
        </w:rPr>
      </w:pPr>
    </w:p>
    <w:p w14:paraId="4A595473" w14:textId="77777777" w:rsidR="007633AA" w:rsidRPr="007633AA" w:rsidRDefault="007633AA" w:rsidP="007633AA">
      <w:pPr>
        <w:pStyle w:val="ListParagraph"/>
        <w:numPr>
          <w:ilvl w:val="0"/>
          <w:numId w:val="19"/>
        </w:numPr>
        <w:spacing w:line="480" w:lineRule="auto"/>
        <w:rPr>
          <w:vanish/>
          <w:sz w:val="24"/>
          <w:szCs w:val="24"/>
        </w:rPr>
      </w:pPr>
    </w:p>
    <w:p w14:paraId="6009AAD9" w14:textId="77777777" w:rsidR="007633AA" w:rsidRPr="007633AA" w:rsidRDefault="007633AA" w:rsidP="007633AA">
      <w:pPr>
        <w:pStyle w:val="ListParagraph"/>
        <w:numPr>
          <w:ilvl w:val="0"/>
          <w:numId w:val="19"/>
        </w:numPr>
        <w:spacing w:line="480" w:lineRule="auto"/>
        <w:rPr>
          <w:vanish/>
          <w:sz w:val="24"/>
          <w:szCs w:val="24"/>
        </w:rPr>
      </w:pPr>
    </w:p>
    <w:p w14:paraId="6DEC3653" w14:textId="77777777" w:rsidR="007633AA" w:rsidRPr="007633AA" w:rsidRDefault="007633AA" w:rsidP="007633AA">
      <w:pPr>
        <w:pStyle w:val="ListParagraph"/>
        <w:numPr>
          <w:ilvl w:val="0"/>
          <w:numId w:val="19"/>
        </w:numPr>
        <w:spacing w:line="480" w:lineRule="auto"/>
        <w:rPr>
          <w:vanish/>
          <w:sz w:val="24"/>
          <w:szCs w:val="24"/>
        </w:rPr>
      </w:pPr>
    </w:p>
    <w:p w14:paraId="19ECF2C9" w14:textId="77777777" w:rsidR="007633AA" w:rsidRPr="007633AA" w:rsidRDefault="007633AA" w:rsidP="007633AA">
      <w:pPr>
        <w:pStyle w:val="ListParagraph"/>
        <w:numPr>
          <w:ilvl w:val="0"/>
          <w:numId w:val="19"/>
        </w:numPr>
        <w:spacing w:line="480" w:lineRule="auto"/>
        <w:rPr>
          <w:vanish/>
          <w:sz w:val="24"/>
          <w:szCs w:val="24"/>
        </w:rPr>
      </w:pPr>
    </w:p>
    <w:p w14:paraId="322ABA66" w14:textId="77777777" w:rsidR="007633AA" w:rsidRPr="007633AA" w:rsidRDefault="007633AA" w:rsidP="007633AA">
      <w:pPr>
        <w:pStyle w:val="ListParagraph"/>
        <w:numPr>
          <w:ilvl w:val="0"/>
          <w:numId w:val="19"/>
        </w:numPr>
        <w:spacing w:line="480" w:lineRule="auto"/>
        <w:rPr>
          <w:vanish/>
          <w:sz w:val="24"/>
          <w:szCs w:val="24"/>
        </w:rPr>
      </w:pPr>
    </w:p>
    <w:p w14:paraId="2C3DA96E" w14:textId="77777777" w:rsidR="007633AA" w:rsidRPr="007633AA" w:rsidRDefault="007633AA" w:rsidP="007633AA">
      <w:pPr>
        <w:pStyle w:val="ListParagraph"/>
        <w:numPr>
          <w:ilvl w:val="0"/>
          <w:numId w:val="19"/>
        </w:numPr>
        <w:spacing w:line="480" w:lineRule="auto"/>
        <w:rPr>
          <w:vanish/>
          <w:sz w:val="24"/>
          <w:szCs w:val="24"/>
        </w:rPr>
      </w:pPr>
    </w:p>
    <w:p w14:paraId="5499BAA6" w14:textId="77777777" w:rsidR="007633AA" w:rsidRPr="007633AA" w:rsidRDefault="007633AA" w:rsidP="007633AA">
      <w:pPr>
        <w:pStyle w:val="ListParagraph"/>
        <w:numPr>
          <w:ilvl w:val="0"/>
          <w:numId w:val="19"/>
        </w:numPr>
        <w:spacing w:line="480" w:lineRule="auto"/>
        <w:rPr>
          <w:vanish/>
          <w:sz w:val="24"/>
          <w:szCs w:val="24"/>
        </w:rPr>
      </w:pPr>
    </w:p>
    <w:p w14:paraId="289A5C68" w14:textId="77777777" w:rsidR="007633AA" w:rsidRPr="007633AA" w:rsidRDefault="007633AA" w:rsidP="007633AA">
      <w:pPr>
        <w:pStyle w:val="ListParagraph"/>
        <w:numPr>
          <w:ilvl w:val="0"/>
          <w:numId w:val="19"/>
        </w:numPr>
        <w:spacing w:line="480" w:lineRule="auto"/>
        <w:rPr>
          <w:vanish/>
          <w:sz w:val="24"/>
          <w:szCs w:val="24"/>
        </w:rPr>
      </w:pPr>
    </w:p>
    <w:p w14:paraId="44D7BD0D" w14:textId="77777777" w:rsidR="007633AA" w:rsidRPr="007633AA" w:rsidRDefault="007633AA" w:rsidP="007633AA">
      <w:pPr>
        <w:pStyle w:val="ListParagraph"/>
        <w:numPr>
          <w:ilvl w:val="0"/>
          <w:numId w:val="19"/>
        </w:numPr>
        <w:spacing w:line="480" w:lineRule="auto"/>
        <w:rPr>
          <w:vanish/>
          <w:sz w:val="24"/>
          <w:szCs w:val="24"/>
        </w:rPr>
      </w:pPr>
    </w:p>
    <w:p w14:paraId="237C6933" w14:textId="77777777" w:rsidR="007633AA" w:rsidRPr="007633AA" w:rsidRDefault="007633AA" w:rsidP="007633AA">
      <w:pPr>
        <w:pStyle w:val="ListParagraph"/>
        <w:numPr>
          <w:ilvl w:val="0"/>
          <w:numId w:val="19"/>
        </w:numPr>
        <w:spacing w:line="480" w:lineRule="auto"/>
        <w:rPr>
          <w:vanish/>
          <w:sz w:val="24"/>
          <w:szCs w:val="24"/>
        </w:rPr>
      </w:pPr>
    </w:p>
    <w:p w14:paraId="76DC9C52" w14:textId="77777777" w:rsidR="007633AA" w:rsidRPr="007633AA" w:rsidRDefault="007633AA" w:rsidP="007633AA">
      <w:pPr>
        <w:pStyle w:val="ListParagraph"/>
        <w:numPr>
          <w:ilvl w:val="0"/>
          <w:numId w:val="19"/>
        </w:numPr>
        <w:spacing w:line="480" w:lineRule="auto"/>
        <w:rPr>
          <w:vanish/>
          <w:sz w:val="24"/>
          <w:szCs w:val="24"/>
        </w:rPr>
      </w:pPr>
    </w:p>
    <w:p w14:paraId="0865EAFB" w14:textId="77777777" w:rsidR="007633AA" w:rsidRPr="007633AA" w:rsidRDefault="007633AA" w:rsidP="007633AA">
      <w:pPr>
        <w:pStyle w:val="ListParagraph"/>
        <w:numPr>
          <w:ilvl w:val="0"/>
          <w:numId w:val="19"/>
        </w:numPr>
        <w:spacing w:line="480" w:lineRule="auto"/>
        <w:rPr>
          <w:vanish/>
          <w:sz w:val="24"/>
          <w:szCs w:val="24"/>
        </w:rPr>
      </w:pPr>
    </w:p>
    <w:p w14:paraId="48F455F5" w14:textId="77777777" w:rsidR="007633AA" w:rsidRPr="007633AA" w:rsidRDefault="007633AA" w:rsidP="007633AA">
      <w:pPr>
        <w:pStyle w:val="ListParagraph"/>
        <w:numPr>
          <w:ilvl w:val="0"/>
          <w:numId w:val="19"/>
        </w:numPr>
        <w:spacing w:line="480" w:lineRule="auto"/>
        <w:rPr>
          <w:vanish/>
          <w:sz w:val="24"/>
          <w:szCs w:val="24"/>
        </w:rPr>
      </w:pPr>
    </w:p>
    <w:p w14:paraId="60926960" w14:textId="77777777" w:rsidR="007633AA" w:rsidRPr="007633AA" w:rsidRDefault="007633AA" w:rsidP="007633AA">
      <w:pPr>
        <w:pStyle w:val="ListParagraph"/>
        <w:numPr>
          <w:ilvl w:val="0"/>
          <w:numId w:val="19"/>
        </w:numPr>
        <w:spacing w:line="480" w:lineRule="auto"/>
        <w:rPr>
          <w:vanish/>
          <w:sz w:val="24"/>
          <w:szCs w:val="24"/>
        </w:rPr>
      </w:pPr>
    </w:p>
    <w:p w14:paraId="6BE16BC1" w14:textId="77777777" w:rsidR="007633AA" w:rsidRPr="007633AA" w:rsidRDefault="007633AA" w:rsidP="007633AA">
      <w:pPr>
        <w:pStyle w:val="ListParagraph"/>
        <w:numPr>
          <w:ilvl w:val="0"/>
          <w:numId w:val="19"/>
        </w:numPr>
        <w:spacing w:line="480" w:lineRule="auto"/>
        <w:rPr>
          <w:vanish/>
          <w:sz w:val="24"/>
          <w:szCs w:val="24"/>
        </w:rPr>
      </w:pPr>
    </w:p>
    <w:p w14:paraId="41EFA9D3" w14:textId="77777777" w:rsidR="007633AA" w:rsidRPr="007633AA" w:rsidRDefault="007633AA" w:rsidP="007633AA">
      <w:pPr>
        <w:pStyle w:val="ListParagraph"/>
        <w:numPr>
          <w:ilvl w:val="0"/>
          <w:numId w:val="19"/>
        </w:numPr>
        <w:spacing w:line="480" w:lineRule="auto"/>
        <w:rPr>
          <w:vanish/>
          <w:sz w:val="24"/>
          <w:szCs w:val="24"/>
        </w:rPr>
      </w:pPr>
    </w:p>
    <w:p w14:paraId="2252CDE9" w14:textId="77777777" w:rsidR="007633AA" w:rsidRPr="007633AA" w:rsidRDefault="007633AA" w:rsidP="007633AA">
      <w:pPr>
        <w:pStyle w:val="ListParagraph"/>
        <w:numPr>
          <w:ilvl w:val="0"/>
          <w:numId w:val="19"/>
        </w:numPr>
        <w:spacing w:line="480" w:lineRule="auto"/>
        <w:rPr>
          <w:vanish/>
          <w:sz w:val="24"/>
          <w:szCs w:val="24"/>
        </w:rPr>
      </w:pPr>
    </w:p>
    <w:p w14:paraId="5DB21758" w14:textId="77777777" w:rsidR="007633AA" w:rsidRPr="007633AA" w:rsidRDefault="007633AA" w:rsidP="007633AA">
      <w:pPr>
        <w:pStyle w:val="ListParagraph"/>
        <w:numPr>
          <w:ilvl w:val="0"/>
          <w:numId w:val="19"/>
        </w:numPr>
        <w:spacing w:line="480" w:lineRule="auto"/>
        <w:rPr>
          <w:vanish/>
          <w:sz w:val="24"/>
          <w:szCs w:val="24"/>
        </w:rPr>
      </w:pPr>
    </w:p>
    <w:p w14:paraId="1436718C" w14:textId="77777777" w:rsidR="007633AA" w:rsidRPr="007633AA" w:rsidRDefault="007633AA" w:rsidP="007633AA">
      <w:pPr>
        <w:pStyle w:val="ListParagraph"/>
        <w:numPr>
          <w:ilvl w:val="0"/>
          <w:numId w:val="19"/>
        </w:numPr>
        <w:spacing w:line="480" w:lineRule="auto"/>
        <w:rPr>
          <w:vanish/>
          <w:sz w:val="24"/>
          <w:szCs w:val="24"/>
        </w:rPr>
      </w:pPr>
    </w:p>
    <w:p w14:paraId="07AED4E4" w14:textId="77777777" w:rsidR="007633AA" w:rsidRPr="007633AA" w:rsidRDefault="007633AA" w:rsidP="007633AA">
      <w:pPr>
        <w:pStyle w:val="ListParagraph"/>
        <w:numPr>
          <w:ilvl w:val="0"/>
          <w:numId w:val="19"/>
        </w:numPr>
        <w:spacing w:line="480" w:lineRule="auto"/>
        <w:rPr>
          <w:vanish/>
          <w:sz w:val="24"/>
          <w:szCs w:val="24"/>
        </w:rPr>
      </w:pPr>
    </w:p>
    <w:p w14:paraId="5929D7D0" w14:textId="77777777" w:rsidR="007633AA" w:rsidRPr="007633AA" w:rsidRDefault="007633AA" w:rsidP="007633AA">
      <w:pPr>
        <w:pStyle w:val="ListParagraph"/>
        <w:numPr>
          <w:ilvl w:val="0"/>
          <w:numId w:val="19"/>
        </w:numPr>
        <w:spacing w:line="480" w:lineRule="auto"/>
        <w:rPr>
          <w:vanish/>
          <w:sz w:val="24"/>
          <w:szCs w:val="24"/>
        </w:rPr>
      </w:pPr>
    </w:p>
    <w:p w14:paraId="35492E1D" w14:textId="77777777" w:rsidR="007633AA" w:rsidRPr="007633AA" w:rsidRDefault="007633AA" w:rsidP="007633AA">
      <w:pPr>
        <w:pStyle w:val="ListParagraph"/>
        <w:numPr>
          <w:ilvl w:val="0"/>
          <w:numId w:val="19"/>
        </w:numPr>
        <w:spacing w:line="480" w:lineRule="auto"/>
        <w:rPr>
          <w:vanish/>
          <w:sz w:val="24"/>
          <w:szCs w:val="24"/>
        </w:rPr>
      </w:pPr>
    </w:p>
    <w:p w14:paraId="537AE96C" w14:textId="77777777" w:rsidR="007633AA" w:rsidRPr="007633AA" w:rsidRDefault="007633AA" w:rsidP="007633AA">
      <w:pPr>
        <w:pStyle w:val="ListParagraph"/>
        <w:numPr>
          <w:ilvl w:val="0"/>
          <w:numId w:val="19"/>
        </w:numPr>
        <w:spacing w:line="480" w:lineRule="auto"/>
        <w:rPr>
          <w:vanish/>
          <w:sz w:val="24"/>
          <w:szCs w:val="24"/>
        </w:rPr>
      </w:pPr>
    </w:p>
    <w:p w14:paraId="2D59BABD" w14:textId="77777777" w:rsidR="007633AA" w:rsidRPr="007633AA" w:rsidRDefault="007633AA" w:rsidP="007633AA">
      <w:pPr>
        <w:pStyle w:val="ListParagraph"/>
        <w:numPr>
          <w:ilvl w:val="0"/>
          <w:numId w:val="19"/>
        </w:numPr>
        <w:spacing w:line="480" w:lineRule="auto"/>
        <w:rPr>
          <w:vanish/>
          <w:sz w:val="24"/>
          <w:szCs w:val="24"/>
        </w:rPr>
      </w:pPr>
    </w:p>
    <w:p w14:paraId="665DAAB7" w14:textId="77777777" w:rsidR="007633AA" w:rsidRPr="007633AA" w:rsidRDefault="007633AA" w:rsidP="007633AA">
      <w:pPr>
        <w:pStyle w:val="ListParagraph"/>
        <w:numPr>
          <w:ilvl w:val="0"/>
          <w:numId w:val="19"/>
        </w:numPr>
        <w:spacing w:line="480" w:lineRule="auto"/>
        <w:rPr>
          <w:vanish/>
          <w:sz w:val="24"/>
          <w:szCs w:val="24"/>
        </w:rPr>
      </w:pPr>
    </w:p>
    <w:p w14:paraId="326B2851" w14:textId="77777777" w:rsidR="007633AA" w:rsidRPr="007633AA" w:rsidRDefault="007633AA" w:rsidP="007633AA">
      <w:pPr>
        <w:pStyle w:val="ListParagraph"/>
        <w:numPr>
          <w:ilvl w:val="0"/>
          <w:numId w:val="19"/>
        </w:numPr>
        <w:spacing w:line="480" w:lineRule="auto"/>
        <w:rPr>
          <w:vanish/>
          <w:sz w:val="24"/>
          <w:szCs w:val="24"/>
        </w:rPr>
      </w:pPr>
    </w:p>
    <w:p w14:paraId="53F66C3D" w14:textId="77777777" w:rsidR="007633AA" w:rsidRPr="007633AA" w:rsidRDefault="007633AA" w:rsidP="007633AA">
      <w:pPr>
        <w:pStyle w:val="ListParagraph"/>
        <w:numPr>
          <w:ilvl w:val="0"/>
          <w:numId w:val="19"/>
        </w:numPr>
        <w:spacing w:line="480" w:lineRule="auto"/>
        <w:rPr>
          <w:vanish/>
          <w:sz w:val="24"/>
          <w:szCs w:val="24"/>
        </w:rPr>
      </w:pPr>
    </w:p>
    <w:p w14:paraId="2FA33E92" w14:textId="77777777" w:rsidR="007633AA" w:rsidRPr="007633AA" w:rsidRDefault="007633AA" w:rsidP="007633AA">
      <w:pPr>
        <w:pStyle w:val="ListParagraph"/>
        <w:numPr>
          <w:ilvl w:val="0"/>
          <w:numId w:val="19"/>
        </w:numPr>
        <w:spacing w:line="480" w:lineRule="auto"/>
        <w:rPr>
          <w:vanish/>
          <w:sz w:val="24"/>
          <w:szCs w:val="24"/>
        </w:rPr>
      </w:pPr>
    </w:p>
    <w:p w14:paraId="24A43BC9" w14:textId="77777777" w:rsidR="007633AA" w:rsidRPr="007633AA" w:rsidRDefault="007633AA" w:rsidP="007633AA">
      <w:pPr>
        <w:pStyle w:val="ListParagraph"/>
        <w:numPr>
          <w:ilvl w:val="0"/>
          <w:numId w:val="19"/>
        </w:numPr>
        <w:spacing w:line="480" w:lineRule="auto"/>
        <w:rPr>
          <w:vanish/>
          <w:sz w:val="24"/>
          <w:szCs w:val="24"/>
        </w:rPr>
      </w:pPr>
    </w:p>
    <w:p w14:paraId="4B965234" w14:textId="77777777" w:rsidR="007633AA" w:rsidRPr="007633AA" w:rsidRDefault="007633AA" w:rsidP="007633AA">
      <w:pPr>
        <w:pStyle w:val="ListParagraph"/>
        <w:numPr>
          <w:ilvl w:val="0"/>
          <w:numId w:val="19"/>
        </w:numPr>
        <w:spacing w:line="480" w:lineRule="auto"/>
        <w:rPr>
          <w:vanish/>
          <w:sz w:val="24"/>
          <w:szCs w:val="24"/>
        </w:rPr>
      </w:pPr>
    </w:p>
    <w:p w14:paraId="60DC79F8" w14:textId="77777777" w:rsidR="007633AA" w:rsidRPr="007633AA" w:rsidRDefault="007633AA" w:rsidP="007633AA">
      <w:pPr>
        <w:pStyle w:val="ListParagraph"/>
        <w:numPr>
          <w:ilvl w:val="0"/>
          <w:numId w:val="19"/>
        </w:numPr>
        <w:spacing w:line="480" w:lineRule="auto"/>
        <w:rPr>
          <w:vanish/>
          <w:sz w:val="24"/>
          <w:szCs w:val="24"/>
        </w:rPr>
      </w:pPr>
    </w:p>
    <w:p w14:paraId="053FFA36" w14:textId="77777777" w:rsidR="007633AA" w:rsidRPr="007633AA" w:rsidRDefault="007633AA" w:rsidP="007633AA">
      <w:pPr>
        <w:pStyle w:val="ListParagraph"/>
        <w:numPr>
          <w:ilvl w:val="0"/>
          <w:numId w:val="19"/>
        </w:numPr>
        <w:spacing w:line="480" w:lineRule="auto"/>
        <w:rPr>
          <w:vanish/>
          <w:sz w:val="24"/>
          <w:szCs w:val="24"/>
        </w:rPr>
      </w:pPr>
    </w:p>
    <w:p w14:paraId="026E984D" w14:textId="77777777" w:rsidR="007633AA" w:rsidRPr="007633AA" w:rsidRDefault="007633AA" w:rsidP="007633AA">
      <w:pPr>
        <w:pStyle w:val="ListParagraph"/>
        <w:numPr>
          <w:ilvl w:val="0"/>
          <w:numId w:val="19"/>
        </w:numPr>
        <w:spacing w:line="480" w:lineRule="auto"/>
        <w:rPr>
          <w:vanish/>
          <w:sz w:val="24"/>
          <w:szCs w:val="24"/>
        </w:rPr>
      </w:pPr>
    </w:p>
    <w:p w14:paraId="67D57BAA" w14:textId="77777777" w:rsidR="007633AA" w:rsidRPr="007633AA" w:rsidRDefault="007633AA" w:rsidP="007633AA">
      <w:pPr>
        <w:pStyle w:val="ListParagraph"/>
        <w:numPr>
          <w:ilvl w:val="0"/>
          <w:numId w:val="19"/>
        </w:numPr>
        <w:spacing w:line="480" w:lineRule="auto"/>
        <w:rPr>
          <w:vanish/>
          <w:sz w:val="24"/>
          <w:szCs w:val="24"/>
        </w:rPr>
      </w:pPr>
    </w:p>
    <w:p w14:paraId="03F623B9" w14:textId="77777777" w:rsidR="007633AA" w:rsidRPr="007633AA" w:rsidRDefault="007633AA" w:rsidP="007633AA">
      <w:pPr>
        <w:pStyle w:val="ListParagraph"/>
        <w:numPr>
          <w:ilvl w:val="0"/>
          <w:numId w:val="19"/>
        </w:numPr>
        <w:spacing w:line="480" w:lineRule="auto"/>
        <w:rPr>
          <w:vanish/>
          <w:sz w:val="24"/>
          <w:szCs w:val="24"/>
        </w:rPr>
      </w:pPr>
    </w:p>
    <w:p w14:paraId="14C51719" w14:textId="77777777" w:rsidR="007633AA" w:rsidRPr="007633AA" w:rsidRDefault="007633AA" w:rsidP="007633AA">
      <w:pPr>
        <w:pStyle w:val="ListParagraph"/>
        <w:numPr>
          <w:ilvl w:val="0"/>
          <w:numId w:val="19"/>
        </w:numPr>
        <w:spacing w:line="480" w:lineRule="auto"/>
        <w:rPr>
          <w:vanish/>
          <w:sz w:val="24"/>
          <w:szCs w:val="24"/>
        </w:rPr>
      </w:pPr>
    </w:p>
    <w:p w14:paraId="6813D7F8" w14:textId="77777777" w:rsidR="007633AA" w:rsidRPr="007633AA" w:rsidRDefault="007633AA" w:rsidP="007633AA">
      <w:pPr>
        <w:pStyle w:val="ListParagraph"/>
        <w:numPr>
          <w:ilvl w:val="0"/>
          <w:numId w:val="19"/>
        </w:numPr>
        <w:spacing w:line="480" w:lineRule="auto"/>
        <w:rPr>
          <w:vanish/>
          <w:sz w:val="24"/>
          <w:szCs w:val="24"/>
        </w:rPr>
      </w:pPr>
    </w:p>
    <w:p w14:paraId="5C5146A5" w14:textId="77777777" w:rsidR="007633AA" w:rsidRPr="007633AA" w:rsidRDefault="007633AA" w:rsidP="007633AA">
      <w:pPr>
        <w:pStyle w:val="ListParagraph"/>
        <w:numPr>
          <w:ilvl w:val="0"/>
          <w:numId w:val="19"/>
        </w:numPr>
        <w:spacing w:line="480" w:lineRule="auto"/>
        <w:rPr>
          <w:vanish/>
          <w:sz w:val="24"/>
          <w:szCs w:val="24"/>
        </w:rPr>
      </w:pPr>
    </w:p>
    <w:p w14:paraId="351003F4" w14:textId="77777777" w:rsidR="007633AA" w:rsidRPr="007633AA" w:rsidRDefault="007633AA" w:rsidP="007633AA">
      <w:pPr>
        <w:pStyle w:val="ListParagraph"/>
        <w:numPr>
          <w:ilvl w:val="0"/>
          <w:numId w:val="19"/>
        </w:numPr>
        <w:spacing w:line="480" w:lineRule="auto"/>
        <w:rPr>
          <w:vanish/>
          <w:sz w:val="24"/>
          <w:szCs w:val="24"/>
        </w:rPr>
      </w:pPr>
    </w:p>
    <w:p w14:paraId="42748394" w14:textId="77777777" w:rsidR="007633AA" w:rsidRPr="007633AA" w:rsidRDefault="007633AA" w:rsidP="007633AA">
      <w:pPr>
        <w:pStyle w:val="ListParagraph"/>
        <w:numPr>
          <w:ilvl w:val="0"/>
          <w:numId w:val="19"/>
        </w:numPr>
        <w:spacing w:line="480" w:lineRule="auto"/>
        <w:rPr>
          <w:vanish/>
          <w:sz w:val="24"/>
          <w:szCs w:val="24"/>
        </w:rPr>
      </w:pPr>
    </w:p>
    <w:p w14:paraId="0AE899BD" w14:textId="77777777" w:rsidR="007633AA" w:rsidRPr="007633AA" w:rsidRDefault="007633AA" w:rsidP="007633AA">
      <w:pPr>
        <w:pStyle w:val="ListParagraph"/>
        <w:numPr>
          <w:ilvl w:val="0"/>
          <w:numId w:val="19"/>
        </w:numPr>
        <w:spacing w:line="480" w:lineRule="auto"/>
        <w:rPr>
          <w:vanish/>
          <w:sz w:val="24"/>
          <w:szCs w:val="24"/>
        </w:rPr>
      </w:pPr>
    </w:p>
    <w:p w14:paraId="185E9A64" w14:textId="77777777" w:rsidR="007633AA" w:rsidRPr="007633AA" w:rsidRDefault="007633AA" w:rsidP="007633AA">
      <w:pPr>
        <w:pStyle w:val="ListParagraph"/>
        <w:numPr>
          <w:ilvl w:val="0"/>
          <w:numId w:val="19"/>
        </w:numPr>
        <w:spacing w:line="480" w:lineRule="auto"/>
        <w:rPr>
          <w:vanish/>
          <w:sz w:val="24"/>
          <w:szCs w:val="24"/>
        </w:rPr>
      </w:pPr>
    </w:p>
    <w:p w14:paraId="0055A0AF" w14:textId="77777777" w:rsidR="007633AA" w:rsidRPr="007633AA" w:rsidRDefault="007633AA" w:rsidP="007633AA">
      <w:pPr>
        <w:pStyle w:val="ListParagraph"/>
        <w:numPr>
          <w:ilvl w:val="0"/>
          <w:numId w:val="19"/>
        </w:numPr>
        <w:spacing w:line="480" w:lineRule="auto"/>
        <w:rPr>
          <w:vanish/>
          <w:sz w:val="24"/>
          <w:szCs w:val="24"/>
        </w:rPr>
      </w:pPr>
    </w:p>
    <w:p w14:paraId="70020F72" w14:textId="77777777" w:rsidR="007633AA" w:rsidRPr="007633AA" w:rsidRDefault="007633AA" w:rsidP="007633AA">
      <w:pPr>
        <w:pStyle w:val="ListParagraph"/>
        <w:numPr>
          <w:ilvl w:val="0"/>
          <w:numId w:val="19"/>
        </w:numPr>
        <w:spacing w:line="480" w:lineRule="auto"/>
        <w:rPr>
          <w:vanish/>
          <w:sz w:val="24"/>
          <w:szCs w:val="24"/>
        </w:rPr>
      </w:pPr>
    </w:p>
    <w:p w14:paraId="1A177943" w14:textId="77777777" w:rsidR="007633AA" w:rsidRPr="007633AA" w:rsidRDefault="007633AA" w:rsidP="007633AA">
      <w:pPr>
        <w:pStyle w:val="ListParagraph"/>
        <w:numPr>
          <w:ilvl w:val="0"/>
          <w:numId w:val="19"/>
        </w:numPr>
        <w:spacing w:line="480" w:lineRule="auto"/>
        <w:rPr>
          <w:vanish/>
          <w:sz w:val="24"/>
          <w:szCs w:val="24"/>
        </w:rPr>
      </w:pPr>
    </w:p>
    <w:p w14:paraId="1193AFF9" w14:textId="77777777" w:rsidR="007633AA" w:rsidRPr="007633AA" w:rsidRDefault="007633AA" w:rsidP="007633AA">
      <w:pPr>
        <w:pStyle w:val="ListParagraph"/>
        <w:numPr>
          <w:ilvl w:val="0"/>
          <w:numId w:val="19"/>
        </w:numPr>
        <w:spacing w:line="480" w:lineRule="auto"/>
        <w:rPr>
          <w:vanish/>
          <w:sz w:val="24"/>
          <w:szCs w:val="24"/>
        </w:rPr>
      </w:pPr>
    </w:p>
    <w:p w14:paraId="69D29283" w14:textId="77777777" w:rsidR="007633AA" w:rsidRPr="007633AA" w:rsidRDefault="007633AA" w:rsidP="007633AA">
      <w:pPr>
        <w:pStyle w:val="ListParagraph"/>
        <w:numPr>
          <w:ilvl w:val="0"/>
          <w:numId w:val="19"/>
        </w:numPr>
        <w:spacing w:line="480" w:lineRule="auto"/>
        <w:rPr>
          <w:vanish/>
          <w:sz w:val="24"/>
          <w:szCs w:val="24"/>
        </w:rPr>
      </w:pPr>
    </w:p>
    <w:p w14:paraId="4E4B8820" w14:textId="77777777" w:rsidR="007633AA" w:rsidRPr="007633AA" w:rsidRDefault="007633AA" w:rsidP="007633AA">
      <w:pPr>
        <w:pStyle w:val="ListParagraph"/>
        <w:numPr>
          <w:ilvl w:val="0"/>
          <w:numId w:val="19"/>
        </w:numPr>
        <w:spacing w:line="480" w:lineRule="auto"/>
        <w:rPr>
          <w:vanish/>
          <w:sz w:val="24"/>
          <w:szCs w:val="24"/>
        </w:rPr>
      </w:pPr>
    </w:p>
    <w:p w14:paraId="42B219FA" w14:textId="77777777" w:rsidR="007633AA" w:rsidRPr="007633AA" w:rsidRDefault="007633AA" w:rsidP="007633AA">
      <w:pPr>
        <w:pStyle w:val="ListParagraph"/>
        <w:numPr>
          <w:ilvl w:val="0"/>
          <w:numId w:val="19"/>
        </w:numPr>
        <w:spacing w:line="480" w:lineRule="auto"/>
        <w:rPr>
          <w:vanish/>
          <w:sz w:val="24"/>
          <w:szCs w:val="24"/>
        </w:rPr>
      </w:pPr>
    </w:p>
    <w:p w14:paraId="459B6A4E" w14:textId="77777777" w:rsidR="007633AA" w:rsidRPr="007633AA" w:rsidRDefault="007633AA" w:rsidP="007633AA">
      <w:pPr>
        <w:pStyle w:val="ListParagraph"/>
        <w:numPr>
          <w:ilvl w:val="0"/>
          <w:numId w:val="19"/>
        </w:numPr>
        <w:spacing w:line="480" w:lineRule="auto"/>
        <w:rPr>
          <w:vanish/>
          <w:sz w:val="24"/>
          <w:szCs w:val="24"/>
        </w:rPr>
      </w:pPr>
    </w:p>
    <w:p w14:paraId="764A0E0C" w14:textId="77777777" w:rsidR="007633AA" w:rsidRPr="007633AA" w:rsidRDefault="007633AA" w:rsidP="007633AA">
      <w:pPr>
        <w:pStyle w:val="ListParagraph"/>
        <w:numPr>
          <w:ilvl w:val="0"/>
          <w:numId w:val="19"/>
        </w:numPr>
        <w:spacing w:line="480" w:lineRule="auto"/>
        <w:rPr>
          <w:vanish/>
          <w:sz w:val="24"/>
          <w:szCs w:val="24"/>
        </w:rPr>
      </w:pPr>
    </w:p>
    <w:p w14:paraId="1209C8CA" w14:textId="77777777" w:rsidR="007633AA" w:rsidRPr="007633AA" w:rsidRDefault="007633AA" w:rsidP="007633AA">
      <w:pPr>
        <w:pStyle w:val="ListParagraph"/>
        <w:numPr>
          <w:ilvl w:val="0"/>
          <w:numId w:val="19"/>
        </w:numPr>
        <w:spacing w:line="480" w:lineRule="auto"/>
        <w:rPr>
          <w:vanish/>
          <w:sz w:val="24"/>
          <w:szCs w:val="24"/>
        </w:rPr>
      </w:pPr>
    </w:p>
    <w:p w14:paraId="1C68AC8D" w14:textId="77777777" w:rsidR="007633AA" w:rsidRPr="007633AA" w:rsidRDefault="007633AA" w:rsidP="007633AA">
      <w:pPr>
        <w:pStyle w:val="ListParagraph"/>
        <w:numPr>
          <w:ilvl w:val="0"/>
          <w:numId w:val="19"/>
        </w:numPr>
        <w:spacing w:line="480" w:lineRule="auto"/>
        <w:rPr>
          <w:vanish/>
          <w:sz w:val="24"/>
          <w:szCs w:val="24"/>
        </w:rPr>
      </w:pPr>
    </w:p>
    <w:p w14:paraId="76B0556A" w14:textId="77777777" w:rsidR="007633AA" w:rsidRPr="007633AA" w:rsidRDefault="007633AA" w:rsidP="007633AA">
      <w:pPr>
        <w:pStyle w:val="ListParagraph"/>
        <w:numPr>
          <w:ilvl w:val="0"/>
          <w:numId w:val="19"/>
        </w:numPr>
        <w:spacing w:line="480" w:lineRule="auto"/>
        <w:rPr>
          <w:vanish/>
          <w:sz w:val="24"/>
          <w:szCs w:val="24"/>
        </w:rPr>
      </w:pPr>
    </w:p>
    <w:p w14:paraId="65C9CC8D" w14:textId="77777777" w:rsidR="007633AA" w:rsidRPr="007633AA" w:rsidRDefault="007633AA" w:rsidP="007633AA">
      <w:pPr>
        <w:pStyle w:val="ListParagraph"/>
        <w:numPr>
          <w:ilvl w:val="0"/>
          <w:numId w:val="19"/>
        </w:numPr>
        <w:spacing w:line="480" w:lineRule="auto"/>
        <w:rPr>
          <w:vanish/>
          <w:sz w:val="24"/>
          <w:szCs w:val="24"/>
        </w:rPr>
      </w:pPr>
    </w:p>
    <w:p w14:paraId="09B91F9B" w14:textId="77777777" w:rsidR="007633AA" w:rsidRPr="007633AA" w:rsidRDefault="007633AA" w:rsidP="007633AA">
      <w:pPr>
        <w:pStyle w:val="ListParagraph"/>
        <w:numPr>
          <w:ilvl w:val="0"/>
          <w:numId w:val="19"/>
        </w:numPr>
        <w:spacing w:line="480" w:lineRule="auto"/>
        <w:rPr>
          <w:vanish/>
          <w:sz w:val="24"/>
          <w:szCs w:val="24"/>
        </w:rPr>
      </w:pPr>
    </w:p>
    <w:p w14:paraId="1DFE43BE" w14:textId="77777777" w:rsidR="007633AA" w:rsidRPr="007633AA" w:rsidRDefault="007633AA" w:rsidP="007633AA">
      <w:pPr>
        <w:pStyle w:val="ListParagraph"/>
        <w:numPr>
          <w:ilvl w:val="0"/>
          <w:numId w:val="19"/>
        </w:numPr>
        <w:spacing w:line="480" w:lineRule="auto"/>
        <w:rPr>
          <w:vanish/>
          <w:sz w:val="24"/>
          <w:szCs w:val="24"/>
        </w:rPr>
      </w:pPr>
    </w:p>
    <w:p w14:paraId="3E799FF9" w14:textId="77777777" w:rsidR="007633AA" w:rsidRPr="007633AA" w:rsidRDefault="007633AA" w:rsidP="007633AA">
      <w:pPr>
        <w:pStyle w:val="ListParagraph"/>
        <w:numPr>
          <w:ilvl w:val="0"/>
          <w:numId w:val="19"/>
        </w:numPr>
        <w:spacing w:line="480" w:lineRule="auto"/>
        <w:rPr>
          <w:vanish/>
          <w:sz w:val="24"/>
          <w:szCs w:val="24"/>
        </w:rPr>
      </w:pPr>
    </w:p>
    <w:p w14:paraId="5AFAE607" w14:textId="77777777" w:rsidR="007633AA" w:rsidRPr="007633AA" w:rsidRDefault="007633AA" w:rsidP="007633AA">
      <w:pPr>
        <w:pStyle w:val="ListParagraph"/>
        <w:numPr>
          <w:ilvl w:val="0"/>
          <w:numId w:val="19"/>
        </w:numPr>
        <w:spacing w:line="480" w:lineRule="auto"/>
        <w:rPr>
          <w:vanish/>
          <w:sz w:val="24"/>
          <w:szCs w:val="24"/>
        </w:rPr>
      </w:pPr>
    </w:p>
    <w:p w14:paraId="66577AD3" w14:textId="77777777" w:rsidR="007633AA" w:rsidRPr="007633AA" w:rsidRDefault="007633AA" w:rsidP="007633AA">
      <w:pPr>
        <w:pStyle w:val="ListParagraph"/>
        <w:numPr>
          <w:ilvl w:val="0"/>
          <w:numId w:val="19"/>
        </w:numPr>
        <w:spacing w:line="480" w:lineRule="auto"/>
        <w:rPr>
          <w:vanish/>
          <w:sz w:val="24"/>
          <w:szCs w:val="24"/>
        </w:rPr>
      </w:pPr>
    </w:p>
    <w:p w14:paraId="450FDA27" w14:textId="77777777" w:rsidR="007633AA" w:rsidRPr="007633AA" w:rsidRDefault="007633AA" w:rsidP="007633AA">
      <w:pPr>
        <w:pStyle w:val="ListParagraph"/>
        <w:numPr>
          <w:ilvl w:val="0"/>
          <w:numId w:val="19"/>
        </w:numPr>
        <w:spacing w:line="480" w:lineRule="auto"/>
        <w:rPr>
          <w:vanish/>
          <w:sz w:val="24"/>
          <w:szCs w:val="24"/>
        </w:rPr>
      </w:pPr>
    </w:p>
    <w:p w14:paraId="0C30DA6B" w14:textId="77777777" w:rsidR="007633AA" w:rsidRPr="007633AA" w:rsidRDefault="007633AA" w:rsidP="007633AA">
      <w:pPr>
        <w:pStyle w:val="ListParagraph"/>
        <w:numPr>
          <w:ilvl w:val="0"/>
          <w:numId w:val="19"/>
        </w:numPr>
        <w:spacing w:line="480" w:lineRule="auto"/>
        <w:rPr>
          <w:vanish/>
          <w:sz w:val="24"/>
          <w:szCs w:val="24"/>
        </w:rPr>
      </w:pPr>
    </w:p>
    <w:p w14:paraId="493802F4" w14:textId="77777777" w:rsidR="007633AA" w:rsidRPr="007633AA" w:rsidRDefault="007633AA" w:rsidP="007633AA">
      <w:pPr>
        <w:pStyle w:val="ListParagraph"/>
        <w:numPr>
          <w:ilvl w:val="0"/>
          <w:numId w:val="19"/>
        </w:numPr>
        <w:spacing w:line="480" w:lineRule="auto"/>
        <w:rPr>
          <w:vanish/>
          <w:sz w:val="24"/>
          <w:szCs w:val="24"/>
        </w:rPr>
      </w:pPr>
    </w:p>
    <w:p w14:paraId="04D61A71" w14:textId="77777777" w:rsidR="007633AA" w:rsidRPr="007633AA" w:rsidRDefault="007633AA" w:rsidP="007633AA">
      <w:pPr>
        <w:pStyle w:val="ListParagraph"/>
        <w:numPr>
          <w:ilvl w:val="0"/>
          <w:numId w:val="19"/>
        </w:numPr>
        <w:spacing w:line="480" w:lineRule="auto"/>
        <w:rPr>
          <w:vanish/>
          <w:sz w:val="24"/>
          <w:szCs w:val="24"/>
        </w:rPr>
      </w:pPr>
    </w:p>
    <w:p w14:paraId="24C125B0" w14:textId="77777777" w:rsidR="007633AA" w:rsidRPr="007633AA" w:rsidRDefault="007633AA" w:rsidP="007633AA">
      <w:pPr>
        <w:pStyle w:val="ListParagraph"/>
        <w:numPr>
          <w:ilvl w:val="0"/>
          <w:numId w:val="19"/>
        </w:numPr>
        <w:spacing w:line="480" w:lineRule="auto"/>
        <w:rPr>
          <w:vanish/>
          <w:sz w:val="24"/>
          <w:szCs w:val="24"/>
        </w:rPr>
      </w:pPr>
    </w:p>
    <w:p w14:paraId="20CF931A" w14:textId="77777777" w:rsidR="007633AA" w:rsidRPr="007633AA" w:rsidRDefault="007633AA" w:rsidP="007633AA">
      <w:pPr>
        <w:pStyle w:val="ListParagraph"/>
        <w:numPr>
          <w:ilvl w:val="0"/>
          <w:numId w:val="19"/>
        </w:numPr>
        <w:spacing w:line="480" w:lineRule="auto"/>
        <w:rPr>
          <w:vanish/>
          <w:sz w:val="24"/>
          <w:szCs w:val="24"/>
        </w:rPr>
      </w:pPr>
    </w:p>
    <w:p w14:paraId="564B0ED5" w14:textId="77777777" w:rsidR="007633AA" w:rsidRPr="007633AA" w:rsidRDefault="007633AA" w:rsidP="007633AA">
      <w:pPr>
        <w:pStyle w:val="ListParagraph"/>
        <w:numPr>
          <w:ilvl w:val="0"/>
          <w:numId w:val="19"/>
        </w:numPr>
        <w:spacing w:line="480" w:lineRule="auto"/>
        <w:rPr>
          <w:vanish/>
          <w:sz w:val="24"/>
          <w:szCs w:val="24"/>
        </w:rPr>
      </w:pPr>
    </w:p>
    <w:p w14:paraId="1884D8AC" w14:textId="77777777" w:rsidR="007633AA" w:rsidRPr="007633AA" w:rsidRDefault="007633AA" w:rsidP="007633AA">
      <w:pPr>
        <w:pStyle w:val="ListParagraph"/>
        <w:numPr>
          <w:ilvl w:val="0"/>
          <w:numId w:val="19"/>
        </w:numPr>
        <w:spacing w:line="480" w:lineRule="auto"/>
        <w:rPr>
          <w:vanish/>
          <w:sz w:val="24"/>
          <w:szCs w:val="24"/>
        </w:rPr>
      </w:pPr>
    </w:p>
    <w:p w14:paraId="3B79096A" w14:textId="77777777" w:rsidR="007633AA" w:rsidRPr="007633AA" w:rsidRDefault="007633AA" w:rsidP="007633AA">
      <w:pPr>
        <w:pStyle w:val="ListParagraph"/>
        <w:numPr>
          <w:ilvl w:val="0"/>
          <w:numId w:val="19"/>
        </w:numPr>
        <w:spacing w:line="480" w:lineRule="auto"/>
        <w:rPr>
          <w:vanish/>
          <w:sz w:val="24"/>
          <w:szCs w:val="24"/>
        </w:rPr>
      </w:pPr>
    </w:p>
    <w:p w14:paraId="2D6AF390" w14:textId="77777777" w:rsidR="007633AA" w:rsidRPr="007633AA" w:rsidRDefault="007633AA" w:rsidP="007633AA">
      <w:pPr>
        <w:pStyle w:val="ListParagraph"/>
        <w:numPr>
          <w:ilvl w:val="0"/>
          <w:numId w:val="19"/>
        </w:numPr>
        <w:spacing w:line="480" w:lineRule="auto"/>
        <w:rPr>
          <w:vanish/>
          <w:sz w:val="24"/>
          <w:szCs w:val="24"/>
        </w:rPr>
      </w:pPr>
    </w:p>
    <w:p w14:paraId="7B0E9CCC" w14:textId="77777777" w:rsidR="007633AA" w:rsidRPr="007633AA" w:rsidRDefault="007633AA" w:rsidP="007633AA">
      <w:pPr>
        <w:pStyle w:val="ListParagraph"/>
        <w:numPr>
          <w:ilvl w:val="0"/>
          <w:numId w:val="19"/>
        </w:numPr>
        <w:spacing w:line="480" w:lineRule="auto"/>
        <w:rPr>
          <w:vanish/>
          <w:sz w:val="24"/>
          <w:szCs w:val="24"/>
        </w:rPr>
      </w:pPr>
    </w:p>
    <w:p w14:paraId="7AA234DE" w14:textId="77777777" w:rsidR="007633AA" w:rsidRPr="007633AA" w:rsidRDefault="007633AA" w:rsidP="007633AA">
      <w:pPr>
        <w:pStyle w:val="ListParagraph"/>
        <w:numPr>
          <w:ilvl w:val="0"/>
          <w:numId w:val="19"/>
        </w:numPr>
        <w:spacing w:line="480" w:lineRule="auto"/>
        <w:rPr>
          <w:vanish/>
          <w:sz w:val="24"/>
          <w:szCs w:val="24"/>
        </w:rPr>
      </w:pPr>
    </w:p>
    <w:p w14:paraId="3BD3251B" w14:textId="77777777" w:rsidR="007633AA" w:rsidRPr="007633AA" w:rsidRDefault="007633AA" w:rsidP="007633AA">
      <w:pPr>
        <w:pStyle w:val="ListParagraph"/>
        <w:numPr>
          <w:ilvl w:val="0"/>
          <w:numId w:val="19"/>
        </w:numPr>
        <w:spacing w:line="480" w:lineRule="auto"/>
        <w:rPr>
          <w:vanish/>
          <w:sz w:val="24"/>
          <w:szCs w:val="24"/>
        </w:rPr>
      </w:pPr>
    </w:p>
    <w:p w14:paraId="2E434B69" w14:textId="77777777" w:rsidR="007633AA" w:rsidRPr="007633AA" w:rsidRDefault="007633AA" w:rsidP="007633AA">
      <w:pPr>
        <w:pStyle w:val="ListParagraph"/>
        <w:numPr>
          <w:ilvl w:val="0"/>
          <w:numId w:val="19"/>
        </w:numPr>
        <w:spacing w:line="480" w:lineRule="auto"/>
        <w:rPr>
          <w:vanish/>
          <w:sz w:val="24"/>
          <w:szCs w:val="24"/>
        </w:rPr>
      </w:pPr>
    </w:p>
    <w:p w14:paraId="66B0C360" w14:textId="77777777" w:rsidR="007633AA" w:rsidRPr="007633AA" w:rsidRDefault="007633AA" w:rsidP="007633AA">
      <w:pPr>
        <w:pStyle w:val="ListParagraph"/>
        <w:numPr>
          <w:ilvl w:val="0"/>
          <w:numId w:val="19"/>
        </w:numPr>
        <w:spacing w:line="480" w:lineRule="auto"/>
        <w:rPr>
          <w:vanish/>
          <w:sz w:val="24"/>
          <w:szCs w:val="24"/>
        </w:rPr>
      </w:pPr>
    </w:p>
    <w:p w14:paraId="2644179D" w14:textId="77777777" w:rsidR="007633AA" w:rsidRPr="007633AA" w:rsidRDefault="007633AA" w:rsidP="007633AA">
      <w:pPr>
        <w:pStyle w:val="ListParagraph"/>
        <w:numPr>
          <w:ilvl w:val="0"/>
          <w:numId w:val="19"/>
        </w:numPr>
        <w:spacing w:line="480" w:lineRule="auto"/>
        <w:rPr>
          <w:vanish/>
          <w:sz w:val="24"/>
          <w:szCs w:val="24"/>
        </w:rPr>
      </w:pPr>
    </w:p>
    <w:p w14:paraId="1D4A9E6E" w14:textId="77777777" w:rsidR="007633AA" w:rsidRPr="007633AA" w:rsidRDefault="007633AA" w:rsidP="007633AA">
      <w:pPr>
        <w:pStyle w:val="ListParagraph"/>
        <w:numPr>
          <w:ilvl w:val="0"/>
          <w:numId w:val="19"/>
        </w:numPr>
        <w:spacing w:line="480" w:lineRule="auto"/>
        <w:rPr>
          <w:vanish/>
          <w:sz w:val="24"/>
          <w:szCs w:val="24"/>
        </w:rPr>
      </w:pPr>
    </w:p>
    <w:p w14:paraId="52ACA4DF" w14:textId="77777777" w:rsidR="007633AA" w:rsidRPr="007633AA" w:rsidRDefault="007633AA" w:rsidP="007633AA">
      <w:pPr>
        <w:pStyle w:val="ListParagraph"/>
        <w:numPr>
          <w:ilvl w:val="0"/>
          <w:numId w:val="19"/>
        </w:numPr>
        <w:spacing w:line="480" w:lineRule="auto"/>
        <w:rPr>
          <w:vanish/>
          <w:sz w:val="24"/>
          <w:szCs w:val="24"/>
        </w:rPr>
      </w:pPr>
    </w:p>
    <w:p w14:paraId="443DE0B8" w14:textId="77777777" w:rsidR="007633AA" w:rsidRPr="007633AA" w:rsidRDefault="007633AA" w:rsidP="007633AA">
      <w:pPr>
        <w:pStyle w:val="ListParagraph"/>
        <w:numPr>
          <w:ilvl w:val="0"/>
          <w:numId w:val="19"/>
        </w:numPr>
        <w:spacing w:line="480" w:lineRule="auto"/>
        <w:rPr>
          <w:vanish/>
          <w:sz w:val="24"/>
          <w:szCs w:val="24"/>
        </w:rPr>
      </w:pPr>
    </w:p>
    <w:p w14:paraId="14E2C74A" w14:textId="77777777" w:rsidR="007633AA" w:rsidRPr="007633AA" w:rsidRDefault="007633AA" w:rsidP="007633AA">
      <w:pPr>
        <w:pStyle w:val="ListParagraph"/>
        <w:numPr>
          <w:ilvl w:val="0"/>
          <w:numId w:val="19"/>
        </w:numPr>
        <w:spacing w:line="480" w:lineRule="auto"/>
        <w:rPr>
          <w:vanish/>
          <w:sz w:val="24"/>
          <w:szCs w:val="24"/>
        </w:rPr>
      </w:pPr>
    </w:p>
    <w:p w14:paraId="5B04308E" w14:textId="77777777" w:rsidR="007633AA" w:rsidRPr="007633AA" w:rsidRDefault="007633AA" w:rsidP="007633AA">
      <w:pPr>
        <w:pStyle w:val="ListParagraph"/>
        <w:numPr>
          <w:ilvl w:val="0"/>
          <w:numId w:val="19"/>
        </w:numPr>
        <w:spacing w:line="480" w:lineRule="auto"/>
        <w:rPr>
          <w:vanish/>
          <w:sz w:val="24"/>
          <w:szCs w:val="24"/>
        </w:rPr>
      </w:pPr>
    </w:p>
    <w:p w14:paraId="4AC7AD26" w14:textId="77777777" w:rsidR="007633AA" w:rsidRPr="007633AA" w:rsidRDefault="007633AA" w:rsidP="007633AA">
      <w:pPr>
        <w:pStyle w:val="ListParagraph"/>
        <w:numPr>
          <w:ilvl w:val="0"/>
          <w:numId w:val="19"/>
        </w:numPr>
        <w:spacing w:line="480" w:lineRule="auto"/>
        <w:rPr>
          <w:vanish/>
          <w:sz w:val="24"/>
          <w:szCs w:val="24"/>
        </w:rPr>
      </w:pPr>
    </w:p>
    <w:p w14:paraId="694A646B" w14:textId="77777777" w:rsidR="007633AA" w:rsidRPr="007633AA" w:rsidRDefault="007633AA" w:rsidP="007633AA">
      <w:pPr>
        <w:pStyle w:val="ListParagraph"/>
        <w:numPr>
          <w:ilvl w:val="0"/>
          <w:numId w:val="19"/>
        </w:numPr>
        <w:spacing w:line="480" w:lineRule="auto"/>
        <w:rPr>
          <w:vanish/>
          <w:sz w:val="24"/>
          <w:szCs w:val="24"/>
        </w:rPr>
      </w:pPr>
    </w:p>
    <w:p w14:paraId="65FB4000" w14:textId="77777777" w:rsidR="007633AA" w:rsidRPr="007633AA" w:rsidRDefault="007633AA" w:rsidP="007633AA">
      <w:pPr>
        <w:pStyle w:val="ListParagraph"/>
        <w:numPr>
          <w:ilvl w:val="0"/>
          <w:numId w:val="19"/>
        </w:numPr>
        <w:spacing w:line="480" w:lineRule="auto"/>
        <w:rPr>
          <w:vanish/>
          <w:sz w:val="24"/>
          <w:szCs w:val="24"/>
        </w:rPr>
      </w:pPr>
    </w:p>
    <w:p w14:paraId="72D325C0" w14:textId="77777777" w:rsidR="007633AA" w:rsidRPr="007633AA" w:rsidRDefault="007633AA" w:rsidP="007633AA">
      <w:pPr>
        <w:pStyle w:val="ListParagraph"/>
        <w:numPr>
          <w:ilvl w:val="0"/>
          <w:numId w:val="19"/>
        </w:numPr>
        <w:spacing w:line="480" w:lineRule="auto"/>
        <w:rPr>
          <w:vanish/>
          <w:sz w:val="24"/>
          <w:szCs w:val="24"/>
        </w:rPr>
      </w:pPr>
    </w:p>
    <w:p w14:paraId="295C2A37" w14:textId="77777777" w:rsidR="007633AA" w:rsidRPr="007633AA" w:rsidRDefault="007633AA" w:rsidP="007633AA">
      <w:pPr>
        <w:pStyle w:val="ListParagraph"/>
        <w:numPr>
          <w:ilvl w:val="0"/>
          <w:numId w:val="19"/>
        </w:numPr>
        <w:spacing w:line="480" w:lineRule="auto"/>
        <w:rPr>
          <w:vanish/>
          <w:sz w:val="24"/>
          <w:szCs w:val="24"/>
        </w:rPr>
      </w:pPr>
    </w:p>
    <w:p w14:paraId="4FCC565F" w14:textId="77777777" w:rsidR="007633AA" w:rsidRPr="007633AA" w:rsidRDefault="007633AA" w:rsidP="007633AA">
      <w:pPr>
        <w:pStyle w:val="ListParagraph"/>
        <w:numPr>
          <w:ilvl w:val="0"/>
          <w:numId w:val="19"/>
        </w:numPr>
        <w:spacing w:line="480" w:lineRule="auto"/>
        <w:rPr>
          <w:vanish/>
          <w:sz w:val="24"/>
          <w:szCs w:val="24"/>
        </w:rPr>
      </w:pPr>
    </w:p>
    <w:p w14:paraId="6D1A64E8" w14:textId="77777777" w:rsidR="007633AA" w:rsidRPr="007633AA" w:rsidRDefault="007633AA" w:rsidP="007633AA">
      <w:pPr>
        <w:pStyle w:val="ListParagraph"/>
        <w:numPr>
          <w:ilvl w:val="0"/>
          <w:numId w:val="19"/>
        </w:numPr>
        <w:spacing w:line="480" w:lineRule="auto"/>
        <w:rPr>
          <w:vanish/>
          <w:sz w:val="24"/>
          <w:szCs w:val="24"/>
        </w:rPr>
      </w:pPr>
    </w:p>
    <w:p w14:paraId="289E15CA" w14:textId="77777777" w:rsidR="007633AA" w:rsidRPr="007633AA" w:rsidRDefault="007633AA" w:rsidP="007633AA">
      <w:pPr>
        <w:pStyle w:val="ListParagraph"/>
        <w:numPr>
          <w:ilvl w:val="0"/>
          <w:numId w:val="19"/>
        </w:numPr>
        <w:spacing w:line="480" w:lineRule="auto"/>
        <w:rPr>
          <w:vanish/>
          <w:sz w:val="24"/>
          <w:szCs w:val="24"/>
        </w:rPr>
      </w:pPr>
    </w:p>
    <w:p w14:paraId="53B6A373" w14:textId="77777777" w:rsidR="007633AA" w:rsidRPr="007633AA" w:rsidRDefault="007633AA" w:rsidP="007633AA">
      <w:pPr>
        <w:pStyle w:val="ListParagraph"/>
        <w:numPr>
          <w:ilvl w:val="0"/>
          <w:numId w:val="19"/>
        </w:numPr>
        <w:spacing w:line="480" w:lineRule="auto"/>
        <w:rPr>
          <w:vanish/>
          <w:sz w:val="24"/>
          <w:szCs w:val="24"/>
        </w:rPr>
      </w:pPr>
    </w:p>
    <w:p w14:paraId="20A94E0B" w14:textId="77777777" w:rsidR="007633AA" w:rsidRPr="007633AA" w:rsidRDefault="007633AA" w:rsidP="007633AA">
      <w:pPr>
        <w:pStyle w:val="ListParagraph"/>
        <w:numPr>
          <w:ilvl w:val="0"/>
          <w:numId w:val="19"/>
        </w:numPr>
        <w:spacing w:line="480" w:lineRule="auto"/>
        <w:rPr>
          <w:vanish/>
          <w:sz w:val="24"/>
          <w:szCs w:val="24"/>
        </w:rPr>
      </w:pPr>
    </w:p>
    <w:p w14:paraId="1A23B89E" w14:textId="77777777" w:rsidR="007633AA" w:rsidRPr="007633AA" w:rsidRDefault="007633AA" w:rsidP="007633AA">
      <w:pPr>
        <w:pStyle w:val="ListParagraph"/>
        <w:numPr>
          <w:ilvl w:val="0"/>
          <w:numId w:val="19"/>
        </w:numPr>
        <w:spacing w:line="480" w:lineRule="auto"/>
        <w:rPr>
          <w:vanish/>
          <w:sz w:val="24"/>
          <w:szCs w:val="24"/>
        </w:rPr>
      </w:pPr>
    </w:p>
    <w:p w14:paraId="676E36D9" w14:textId="77777777" w:rsidR="007633AA" w:rsidRPr="007633AA" w:rsidRDefault="007633AA" w:rsidP="007633AA">
      <w:pPr>
        <w:pStyle w:val="ListParagraph"/>
        <w:numPr>
          <w:ilvl w:val="0"/>
          <w:numId w:val="19"/>
        </w:numPr>
        <w:spacing w:line="480" w:lineRule="auto"/>
        <w:rPr>
          <w:vanish/>
          <w:sz w:val="24"/>
          <w:szCs w:val="24"/>
        </w:rPr>
      </w:pPr>
    </w:p>
    <w:p w14:paraId="0A3B1E8B" w14:textId="77777777" w:rsidR="007633AA" w:rsidRPr="007633AA" w:rsidRDefault="007633AA" w:rsidP="007633AA">
      <w:pPr>
        <w:pStyle w:val="ListParagraph"/>
        <w:numPr>
          <w:ilvl w:val="0"/>
          <w:numId w:val="19"/>
        </w:numPr>
        <w:spacing w:line="480" w:lineRule="auto"/>
        <w:rPr>
          <w:vanish/>
          <w:sz w:val="24"/>
          <w:szCs w:val="24"/>
        </w:rPr>
      </w:pPr>
    </w:p>
    <w:p w14:paraId="190F69B4" w14:textId="77777777" w:rsidR="007633AA" w:rsidRPr="007633AA" w:rsidRDefault="007633AA" w:rsidP="007633AA">
      <w:pPr>
        <w:pStyle w:val="ListParagraph"/>
        <w:numPr>
          <w:ilvl w:val="0"/>
          <w:numId w:val="19"/>
        </w:numPr>
        <w:spacing w:line="480" w:lineRule="auto"/>
        <w:rPr>
          <w:vanish/>
          <w:sz w:val="24"/>
          <w:szCs w:val="24"/>
        </w:rPr>
      </w:pPr>
    </w:p>
    <w:p w14:paraId="7F56E27F" w14:textId="77777777" w:rsidR="007633AA" w:rsidRPr="007633AA" w:rsidRDefault="007633AA" w:rsidP="007633AA">
      <w:pPr>
        <w:pStyle w:val="ListParagraph"/>
        <w:numPr>
          <w:ilvl w:val="0"/>
          <w:numId w:val="19"/>
        </w:numPr>
        <w:spacing w:line="480" w:lineRule="auto"/>
        <w:rPr>
          <w:vanish/>
          <w:sz w:val="24"/>
          <w:szCs w:val="24"/>
        </w:rPr>
      </w:pPr>
    </w:p>
    <w:p w14:paraId="433C269C" w14:textId="77777777" w:rsidR="007633AA" w:rsidRPr="007633AA" w:rsidRDefault="007633AA" w:rsidP="007633AA">
      <w:pPr>
        <w:pStyle w:val="ListParagraph"/>
        <w:numPr>
          <w:ilvl w:val="0"/>
          <w:numId w:val="19"/>
        </w:numPr>
        <w:spacing w:line="480" w:lineRule="auto"/>
        <w:rPr>
          <w:vanish/>
          <w:sz w:val="24"/>
          <w:szCs w:val="24"/>
        </w:rPr>
      </w:pPr>
    </w:p>
    <w:p w14:paraId="75A20DE7" w14:textId="77777777" w:rsidR="007633AA" w:rsidRPr="007633AA" w:rsidRDefault="007633AA" w:rsidP="007633AA">
      <w:pPr>
        <w:pStyle w:val="ListParagraph"/>
        <w:numPr>
          <w:ilvl w:val="0"/>
          <w:numId w:val="19"/>
        </w:numPr>
        <w:spacing w:line="480" w:lineRule="auto"/>
        <w:rPr>
          <w:vanish/>
          <w:sz w:val="24"/>
          <w:szCs w:val="24"/>
        </w:rPr>
      </w:pPr>
    </w:p>
    <w:p w14:paraId="64FC51F3" w14:textId="77777777" w:rsidR="007633AA" w:rsidRPr="007633AA" w:rsidRDefault="007633AA" w:rsidP="007633AA">
      <w:pPr>
        <w:pStyle w:val="ListParagraph"/>
        <w:numPr>
          <w:ilvl w:val="0"/>
          <w:numId w:val="19"/>
        </w:numPr>
        <w:spacing w:line="480" w:lineRule="auto"/>
        <w:rPr>
          <w:vanish/>
          <w:sz w:val="24"/>
          <w:szCs w:val="24"/>
        </w:rPr>
      </w:pPr>
    </w:p>
    <w:p w14:paraId="3EE0BB02" w14:textId="77777777" w:rsidR="007633AA" w:rsidRPr="007633AA" w:rsidRDefault="007633AA" w:rsidP="007633AA">
      <w:pPr>
        <w:pStyle w:val="ListParagraph"/>
        <w:numPr>
          <w:ilvl w:val="0"/>
          <w:numId w:val="19"/>
        </w:numPr>
        <w:spacing w:line="480" w:lineRule="auto"/>
        <w:rPr>
          <w:vanish/>
          <w:sz w:val="24"/>
          <w:szCs w:val="24"/>
        </w:rPr>
      </w:pPr>
    </w:p>
    <w:p w14:paraId="4E730C80" w14:textId="77777777" w:rsidR="007633AA" w:rsidRPr="007633AA" w:rsidRDefault="007633AA" w:rsidP="007633AA">
      <w:pPr>
        <w:pStyle w:val="ListParagraph"/>
        <w:numPr>
          <w:ilvl w:val="0"/>
          <w:numId w:val="19"/>
        </w:numPr>
        <w:spacing w:line="480" w:lineRule="auto"/>
        <w:rPr>
          <w:vanish/>
          <w:sz w:val="24"/>
          <w:szCs w:val="24"/>
        </w:rPr>
      </w:pPr>
    </w:p>
    <w:p w14:paraId="2EB35CFF" w14:textId="77777777" w:rsidR="007633AA" w:rsidRPr="007633AA" w:rsidRDefault="007633AA" w:rsidP="007633AA">
      <w:pPr>
        <w:pStyle w:val="ListParagraph"/>
        <w:numPr>
          <w:ilvl w:val="0"/>
          <w:numId w:val="19"/>
        </w:numPr>
        <w:spacing w:line="480" w:lineRule="auto"/>
        <w:rPr>
          <w:vanish/>
          <w:sz w:val="24"/>
          <w:szCs w:val="24"/>
        </w:rPr>
      </w:pPr>
    </w:p>
    <w:p w14:paraId="32037BF4" w14:textId="77777777" w:rsidR="007633AA" w:rsidRPr="007633AA" w:rsidRDefault="007633AA" w:rsidP="007633AA">
      <w:pPr>
        <w:pStyle w:val="ListParagraph"/>
        <w:numPr>
          <w:ilvl w:val="0"/>
          <w:numId w:val="19"/>
        </w:numPr>
        <w:spacing w:line="480" w:lineRule="auto"/>
        <w:rPr>
          <w:vanish/>
          <w:sz w:val="24"/>
          <w:szCs w:val="24"/>
        </w:rPr>
      </w:pPr>
    </w:p>
    <w:p w14:paraId="4AB706E6" w14:textId="77777777" w:rsidR="007633AA" w:rsidRPr="007633AA" w:rsidRDefault="007633AA" w:rsidP="007633AA">
      <w:pPr>
        <w:pStyle w:val="ListParagraph"/>
        <w:numPr>
          <w:ilvl w:val="0"/>
          <w:numId w:val="19"/>
        </w:numPr>
        <w:spacing w:line="480" w:lineRule="auto"/>
        <w:rPr>
          <w:vanish/>
          <w:sz w:val="24"/>
          <w:szCs w:val="24"/>
        </w:rPr>
      </w:pPr>
    </w:p>
    <w:p w14:paraId="6A90756D" w14:textId="77777777" w:rsidR="007633AA" w:rsidRPr="007633AA" w:rsidRDefault="007633AA" w:rsidP="007633AA">
      <w:pPr>
        <w:pStyle w:val="ListParagraph"/>
        <w:numPr>
          <w:ilvl w:val="0"/>
          <w:numId w:val="19"/>
        </w:numPr>
        <w:spacing w:line="480" w:lineRule="auto"/>
        <w:rPr>
          <w:vanish/>
          <w:sz w:val="24"/>
          <w:szCs w:val="24"/>
        </w:rPr>
      </w:pPr>
    </w:p>
    <w:p w14:paraId="42F5C890" w14:textId="77777777" w:rsidR="007633AA" w:rsidRPr="007633AA" w:rsidRDefault="007633AA" w:rsidP="007633AA">
      <w:pPr>
        <w:pStyle w:val="ListParagraph"/>
        <w:numPr>
          <w:ilvl w:val="0"/>
          <w:numId w:val="19"/>
        </w:numPr>
        <w:spacing w:line="480" w:lineRule="auto"/>
        <w:rPr>
          <w:vanish/>
          <w:sz w:val="24"/>
          <w:szCs w:val="24"/>
        </w:rPr>
      </w:pPr>
    </w:p>
    <w:p w14:paraId="6A1C20B7" w14:textId="77777777" w:rsidR="007633AA" w:rsidRPr="007633AA" w:rsidRDefault="007633AA" w:rsidP="007633AA">
      <w:pPr>
        <w:pStyle w:val="ListParagraph"/>
        <w:numPr>
          <w:ilvl w:val="0"/>
          <w:numId w:val="19"/>
        </w:numPr>
        <w:spacing w:line="480" w:lineRule="auto"/>
        <w:rPr>
          <w:vanish/>
          <w:sz w:val="24"/>
          <w:szCs w:val="24"/>
        </w:rPr>
      </w:pPr>
    </w:p>
    <w:p w14:paraId="541FF59B" w14:textId="77777777" w:rsidR="007633AA" w:rsidRPr="007633AA" w:rsidRDefault="007633AA" w:rsidP="007633AA">
      <w:pPr>
        <w:pStyle w:val="ListParagraph"/>
        <w:numPr>
          <w:ilvl w:val="0"/>
          <w:numId w:val="19"/>
        </w:numPr>
        <w:spacing w:line="480" w:lineRule="auto"/>
        <w:rPr>
          <w:vanish/>
          <w:sz w:val="24"/>
          <w:szCs w:val="24"/>
        </w:rPr>
      </w:pPr>
    </w:p>
    <w:p w14:paraId="691E0F14" w14:textId="77777777" w:rsidR="007633AA" w:rsidRPr="007633AA" w:rsidRDefault="007633AA" w:rsidP="007633AA">
      <w:pPr>
        <w:pStyle w:val="ListParagraph"/>
        <w:numPr>
          <w:ilvl w:val="0"/>
          <w:numId w:val="19"/>
        </w:numPr>
        <w:spacing w:line="480" w:lineRule="auto"/>
        <w:rPr>
          <w:vanish/>
          <w:sz w:val="24"/>
          <w:szCs w:val="24"/>
        </w:rPr>
      </w:pPr>
    </w:p>
    <w:p w14:paraId="41354EF4" w14:textId="77777777" w:rsidR="007633AA" w:rsidRPr="007633AA" w:rsidRDefault="007633AA" w:rsidP="007633AA">
      <w:pPr>
        <w:pStyle w:val="ListParagraph"/>
        <w:numPr>
          <w:ilvl w:val="0"/>
          <w:numId w:val="19"/>
        </w:numPr>
        <w:spacing w:line="480" w:lineRule="auto"/>
        <w:rPr>
          <w:vanish/>
          <w:sz w:val="24"/>
          <w:szCs w:val="24"/>
        </w:rPr>
      </w:pPr>
    </w:p>
    <w:p w14:paraId="3522B491" w14:textId="77777777" w:rsidR="007633AA" w:rsidRPr="007633AA" w:rsidRDefault="007633AA" w:rsidP="007633AA">
      <w:pPr>
        <w:pStyle w:val="ListParagraph"/>
        <w:numPr>
          <w:ilvl w:val="0"/>
          <w:numId w:val="19"/>
        </w:numPr>
        <w:spacing w:line="480" w:lineRule="auto"/>
        <w:rPr>
          <w:vanish/>
          <w:sz w:val="24"/>
          <w:szCs w:val="24"/>
        </w:rPr>
      </w:pPr>
    </w:p>
    <w:p w14:paraId="0F75F4EC" w14:textId="77777777" w:rsidR="007633AA" w:rsidRPr="007633AA" w:rsidRDefault="007633AA" w:rsidP="007633AA">
      <w:pPr>
        <w:pStyle w:val="ListParagraph"/>
        <w:numPr>
          <w:ilvl w:val="0"/>
          <w:numId w:val="19"/>
        </w:numPr>
        <w:spacing w:line="480" w:lineRule="auto"/>
        <w:rPr>
          <w:vanish/>
          <w:sz w:val="24"/>
          <w:szCs w:val="24"/>
        </w:rPr>
      </w:pPr>
    </w:p>
    <w:p w14:paraId="3B41B7D5" w14:textId="77777777" w:rsidR="007633AA" w:rsidRPr="007633AA" w:rsidRDefault="007633AA" w:rsidP="007633AA">
      <w:pPr>
        <w:pStyle w:val="ListParagraph"/>
        <w:numPr>
          <w:ilvl w:val="0"/>
          <w:numId w:val="19"/>
        </w:numPr>
        <w:spacing w:line="480" w:lineRule="auto"/>
        <w:rPr>
          <w:vanish/>
          <w:sz w:val="24"/>
          <w:szCs w:val="24"/>
        </w:rPr>
      </w:pPr>
    </w:p>
    <w:p w14:paraId="633645C3" w14:textId="77777777" w:rsidR="007633AA" w:rsidRPr="007633AA" w:rsidRDefault="007633AA" w:rsidP="007633AA">
      <w:pPr>
        <w:pStyle w:val="ListParagraph"/>
        <w:numPr>
          <w:ilvl w:val="0"/>
          <w:numId w:val="19"/>
        </w:numPr>
        <w:spacing w:line="480" w:lineRule="auto"/>
        <w:rPr>
          <w:vanish/>
          <w:sz w:val="24"/>
          <w:szCs w:val="24"/>
        </w:rPr>
      </w:pPr>
    </w:p>
    <w:p w14:paraId="341F2C72" w14:textId="77777777" w:rsidR="007633AA" w:rsidRPr="007633AA" w:rsidRDefault="007633AA" w:rsidP="007633AA">
      <w:pPr>
        <w:pStyle w:val="ListParagraph"/>
        <w:numPr>
          <w:ilvl w:val="0"/>
          <w:numId w:val="19"/>
        </w:numPr>
        <w:spacing w:line="480" w:lineRule="auto"/>
        <w:rPr>
          <w:vanish/>
          <w:sz w:val="24"/>
          <w:szCs w:val="24"/>
        </w:rPr>
      </w:pPr>
    </w:p>
    <w:p w14:paraId="2AF8ECC1" w14:textId="77777777" w:rsidR="007633AA" w:rsidRPr="007633AA" w:rsidRDefault="007633AA" w:rsidP="007633AA">
      <w:pPr>
        <w:pStyle w:val="ListParagraph"/>
        <w:numPr>
          <w:ilvl w:val="0"/>
          <w:numId w:val="19"/>
        </w:numPr>
        <w:spacing w:line="480" w:lineRule="auto"/>
        <w:rPr>
          <w:vanish/>
          <w:sz w:val="24"/>
          <w:szCs w:val="24"/>
        </w:rPr>
      </w:pPr>
    </w:p>
    <w:p w14:paraId="2A9F6BB3" w14:textId="77777777" w:rsidR="007633AA" w:rsidRPr="007633AA" w:rsidRDefault="007633AA" w:rsidP="007633AA">
      <w:pPr>
        <w:pStyle w:val="ListParagraph"/>
        <w:numPr>
          <w:ilvl w:val="0"/>
          <w:numId w:val="19"/>
        </w:numPr>
        <w:spacing w:line="480" w:lineRule="auto"/>
        <w:rPr>
          <w:vanish/>
          <w:sz w:val="24"/>
          <w:szCs w:val="24"/>
        </w:rPr>
      </w:pPr>
    </w:p>
    <w:p w14:paraId="40F385B9" w14:textId="77777777" w:rsidR="007633AA" w:rsidRPr="007633AA" w:rsidRDefault="007633AA" w:rsidP="007633AA">
      <w:pPr>
        <w:pStyle w:val="ListParagraph"/>
        <w:numPr>
          <w:ilvl w:val="0"/>
          <w:numId w:val="19"/>
        </w:numPr>
        <w:spacing w:line="480" w:lineRule="auto"/>
        <w:rPr>
          <w:vanish/>
          <w:sz w:val="24"/>
          <w:szCs w:val="24"/>
        </w:rPr>
      </w:pPr>
    </w:p>
    <w:p w14:paraId="595DDFEC" w14:textId="77777777" w:rsidR="007633AA" w:rsidRPr="007633AA" w:rsidRDefault="007633AA" w:rsidP="007633AA">
      <w:pPr>
        <w:pStyle w:val="ListParagraph"/>
        <w:numPr>
          <w:ilvl w:val="0"/>
          <w:numId w:val="19"/>
        </w:numPr>
        <w:spacing w:line="480" w:lineRule="auto"/>
        <w:rPr>
          <w:vanish/>
          <w:sz w:val="24"/>
          <w:szCs w:val="24"/>
        </w:rPr>
      </w:pPr>
    </w:p>
    <w:p w14:paraId="01645926" w14:textId="77777777" w:rsidR="007633AA" w:rsidRPr="007633AA" w:rsidRDefault="007633AA" w:rsidP="007633AA">
      <w:pPr>
        <w:pStyle w:val="ListParagraph"/>
        <w:numPr>
          <w:ilvl w:val="0"/>
          <w:numId w:val="19"/>
        </w:numPr>
        <w:spacing w:line="480" w:lineRule="auto"/>
        <w:rPr>
          <w:vanish/>
          <w:sz w:val="24"/>
          <w:szCs w:val="24"/>
        </w:rPr>
      </w:pPr>
    </w:p>
    <w:p w14:paraId="01BCB650" w14:textId="77777777" w:rsidR="007633AA" w:rsidRPr="007633AA" w:rsidRDefault="007633AA" w:rsidP="007633AA">
      <w:pPr>
        <w:pStyle w:val="ListParagraph"/>
        <w:numPr>
          <w:ilvl w:val="0"/>
          <w:numId w:val="19"/>
        </w:numPr>
        <w:spacing w:line="480" w:lineRule="auto"/>
        <w:rPr>
          <w:vanish/>
          <w:sz w:val="24"/>
          <w:szCs w:val="24"/>
        </w:rPr>
      </w:pPr>
    </w:p>
    <w:p w14:paraId="3FAAD4AF" w14:textId="77777777" w:rsidR="007633AA" w:rsidRPr="007633AA" w:rsidRDefault="007633AA" w:rsidP="007633AA">
      <w:pPr>
        <w:pStyle w:val="ListParagraph"/>
        <w:numPr>
          <w:ilvl w:val="0"/>
          <w:numId w:val="19"/>
        </w:numPr>
        <w:spacing w:line="480" w:lineRule="auto"/>
        <w:rPr>
          <w:vanish/>
          <w:sz w:val="24"/>
          <w:szCs w:val="24"/>
        </w:rPr>
      </w:pPr>
    </w:p>
    <w:p w14:paraId="17AE16B4" w14:textId="77777777" w:rsidR="007633AA" w:rsidRPr="007633AA" w:rsidRDefault="007633AA" w:rsidP="007633AA">
      <w:pPr>
        <w:pStyle w:val="ListParagraph"/>
        <w:numPr>
          <w:ilvl w:val="0"/>
          <w:numId w:val="19"/>
        </w:numPr>
        <w:spacing w:line="480" w:lineRule="auto"/>
        <w:rPr>
          <w:vanish/>
          <w:sz w:val="24"/>
          <w:szCs w:val="24"/>
        </w:rPr>
      </w:pPr>
    </w:p>
    <w:p w14:paraId="0CA9A972" w14:textId="77777777" w:rsidR="007633AA" w:rsidRPr="007633AA" w:rsidRDefault="007633AA" w:rsidP="007633AA">
      <w:pPr>
        <w:pStyle w:val="ListParagraph"/>
        <w:numPr>
          <w:ilvl w:val="0"/>
          <w:numId w:val="19"/>
        </w:numPr>
        <w:spacing w:line="480" w:lineRule="auto"/>
        <w:rPr>
          <w:vanish/>
          <w:sz w:val="24"/>
          <w:szCs w:val="24"/>
        </w:rPr>
      </w:pPr>
    </w:p>
    <w:p w14:paraId="63D63AC7" w14:textId="77777777" w:rsidR="007633AA" w:rsidRPr="007633AA" w:rsidRDefault="007633AA" w:rsidP="007633AA">
      <w:pPr>
        <w:pStyle w:val="ListParagraph"/>
        <w:numPr>
          <w:ilvl w:val="0"/>
          <w:numId w:val="19"/>
        </w:numPr>
        <w:spacing w:line="480" w:lineRule="auto"/>
        <w:rPr>
          <w:vanish/>
          <w:sz w:val="24"/>
          <w:szCs w:val="24"/>
        </w:rPr>
      </w:pPr>
    </w:p>
    <w:p w14:paraId="2C99BF42" w14:textId="77777777" w:rsidR="007633AA" w:rsidRPr="007633AA" w:rsidRDefault="007633AA" w:rsidP="007633AA">
      <w:pPr>
        <w:pStyle w:val="ListParagraph"/>
        <w:numPr>
          <w:ilvl w:val="0"/>
          <w:numId w:val="19"/>
        </w:numPr>
        <w:spacing w:line="480" w:lineRule="auto"/>
        <w:rPr>
          <w:vanish/>
          <w:sz w:val="24"/>
          <w:szCs w:val="24"/>
        </w:rPr>
      </w:pPr>
    </w:p>
    <w:p w14:paraId="214B0E16" w14:textId="77777777" w:rsidR="007633AA" w:rsidRPr="007633AA" w:rsidRDefault="007633AA" w:rsidP="007633AA">
      <w:pPr>
        <w:pStyle w:val="ListParagraph"/>
        <w:numPr>
          <w:ilvl w:val="0"/>
          <w:numId w:val="19"/>
        </w:numPr>
        <w:spacing w:line="480" w:lineRule="auto"/>
        <w:rPr>
          <w:vanish/>
          <w:sz w:val="24"/>
          <w:szCs w:val="24"/>
        </w:rPr>
      </w:pPr>
    </w:p>
    <w:p w14:paraId="576823EE" w14:textId="77777777" w:rsidR="007633AA" w:rsidRPr="007633AA" w:rsidRDefault="007633AA" w:rsidP="007633AA">
      <w:pPr>
        <w:pStyle w:val="ListParagraph"/>
        <w:numPr>
          <w:ilvl w:val="0"/>
          <w:numId w:val="19"/>
        </w:numPr>
        <w:spacing w:line="480" w:lineRule="auto"/>
        <w:rPr>
          <w:vanish/>
          <w:sz w:val="24"/>
          <w:szCs w:val="24"/>
        </w:rPr>
      </w:pPr>
    </w:p>
    <w:p w14:paraId="5137354E" w14:textId="77777777" w:rsidR="007633AA" w:rsidRPr="007633AA" w:rsidRDefault="007633AA" w:rsidP="007633AA">
      <w:pPr>
        <w:pStyle w:val="ListParagraph"/>
        <w:numPr>
          <w:ilvl w:val="0"/>
          <w:numId w:val="19"/>
        </w:numPr>
        <w:spacing w:line="480" w:lineRule="auto"/>
        <w:rPr>
          <w:vanish/>
          <w:sz w:val="24"/>
          <w:szCs w:val="24"/>
        </w:rPr>
      </w:pPr>
    </w:p>
    <w:p w14:paraId="4E04D4FD" w14:textId="77777777" w:rsidR="007633AA" w:rsidRPr="007633AA" w:rsidRDefault="007633AA" w:rsidP="007633AA">
      <w:pPr>
        <w:pStyle w:val="ListParagraph"/>
        <w:numPr>
          <w:ilvl w:val="0"/>
          <w:numId w:val="19"/>
        </w:numPr>
        <w:spacing w:line="480" w:lineRule="auto"/>
        <w:rPr>
          <w:vanish/>
          <w:sz w:val="24"/>
          <w:szCs w:val="24"/>
        </w:rPr>
      </w:pPr>
    </w:p>
    <w:p w14:paraId="2A6BDE14" w14:textId="77777777" w:rsidR="007633AA" w:rsidRPr="007633AA" w:rsidRDefault="007633AA" w:rsidP="007633AA">
      <w:pPr>
        <w:pStyle w:val="ListParagraph"/>
        <w:numPr>
          <w:ilvl w:val="0"/>
          <w:numId w:val="19"/>
        </w:numPr>
        <w:spacing w:line="480" w:lineRule="auto"/>
        <w:rPr>
          <w:vanish/>
          <w:sz w:val="24"/>
          <w:szCs w:val="24"/>
        </w:rPr>
      </w:pPr>
    </w:p>
    <w:p w14:paraId="07337BE3" w14:textId="77777777" w:rsidR="007633AA" w:rsidRPr="007633AA" w:rsidRDefault="007633AA" w:rsidP="007633AA">
      <w:pPr>
        <w:pStyle w:val="ListParagraph"/>
        <w:numPr>
          <w:ilvl w:val="0"/>
          <w:numId w:val="19"/>
        </w:numPr>
        <w:spacing w:line="480" w:lineRule="auto"/>
        <w:rPr>
          <w:vanish/>
          <w:sz w:val="24"/>
          <w:szCs w:val="24"/>
        </w:rPr>
      </w:pPr>
    </w:p>
    <w:p w14:paraId="5D24660A" w14:textId="77777777" w:rsidR="007633AA" w:rsidRPr="007633AA" w:rsidRDefault="007633AA" w:rsidP="007633AA">
      <w:pPr>
        <w:pStyle w:val="ListParagraph"/>
        <w:numPr>
          <w:ilvl w:val="0"/>
          <w:numId w:val="19"/>
        </w:numPr>
        <w:spacing w:line="480" w:lineRule="auto"/>
        <w:rPr>
          <w:vanish/>
          <w:sz w:val="24"/>
          <w:szCs w:val="24"/>
        </w:rPr>
      </w:pPr>
    </w:p>
    <w:p w14:paraId="586B7EC6" w14:textId="77777777" w:rsidR="007633AA" w:rsidRPr="007633AA" w:rsidRDefault="007633AA" w:rsidP="007633AA">
      <w:pPr>
        <w:pStyle w:val="ListParagraph"/>
        <w:numPr>
          <w:ilvl w:val="0"/>
          <w:numId w:val="19"/>
        </w:numPr>
        <w:spacing w:line="480" w:lineRule="auto"/>
        <w:rPr>
          <w:vanish/>
          <w:sz w:val="24"/>
          <w:szCs w:val="24"/>
        </w:rPr>
      </w:pPr>
    </w:p>
    <w:p w14:paraId="2EEB5669" w14:textId="77777777" w:rsidR="007633AA" w:rsidRPr="007633AA" w:rsidRDefault="007633AA" w:rsidP="007633AA">
      <w:pPr>
        <w:pStyle w:val="ListParagraph"/>
        <w:numPr>
          <w:ilvl w:val="0"/>
          <w:numId w:val="19"/>
        </w:numPr>
        <w:spacing w:line="480" w:lineRule="auto"/>
        <w:rPr>
          <w:vanish/>
          <w:sz w:val="24"/>
          <w:szCs w:val="24"/>
        </w:rPr>
      </w:pPr>
    </w:p>
    <w:p w14:paraId="155EC3E0" w14:textId="77777777" w:rsidR="007633AA" w:rsidRPr="007633AA" w:rsidRDefault="007633AA" w:rsidP="007633AA">
      <w:pPr>
        <w:pStyle w:val="ListParagraph"/>
        <w:numPr>
          <w:ilvl w:val="0"/>
          <w:numId w:val="19"/>
        </w:numPr>
        <w:spacing w:line="480" w:lineRule="auto"/>
        <w:rPr>
          <w:vanish/>
          <w:sz w:val="24"/>
          <w:szCs w:val="24"/>
        </w:rPr>
      </w:pPr>
    </w:p>
    <w:p w14:paraId="6F8D3805" w14:textId="77777777" w:rsidR="007633AA" w:rsidRPr="007633AA" w:rsidRDefault="007633AA" w:rsidP="007633AA">
      <w:pPr>
        <w:pStyle w:val="ListParagraph"/>
        <w:numPr>
          <w:ilvl w:val="0"/>
          <w:numId w:val="19"/>
        </w:numPr>
        <w:spacing w:line="480" w:lineRule="auto"/>
        <w:rPr>
          <w:vanish/>
          <w:sz w:val="24"/>
          <w:szCs w:val="24"/>
        </w:rPr>
      </w:pPr>
    </w:p>
    <w:p w14:paraId="17AB1B3E" w14:textId="77777777" w:rsidR="007633AA" w:rsidRPr="007633AA" w:rsidRDefault="007633AA" w:rsidP="007633AA">
      <w:pPr>
        <w:pStyle w:val="ListParagraph"/>
        <w:numPr>
          <w:ilvl w:val="0"/>
          <w:numId w:val="19"/>
        </w:numPr>
        <w:spacing w:line="480" w:lineRule="auto"/>
        <w:rPr>
          <w:vanish/>
          <w:sz w:val="24"/>
          <w:szCs w:val="24"/>
        </w:rPr>
      </w:pPr>
    </w:p>
    <w:p w14:paraId="1A40E414" w14:textId="77777777" w:rsidR="007633AA" w:rsidRPr="007633AA" w:rsidRDefault="007633AA" w:rsidP="007633AA">
      <w:pPr>
        <w:pStyle w:val="ListParagraph"/>
        <w:numPr>
          <w:ilvl w:val="0"/>
          <w:numId w:val="19"/>
        </w:numPr>
        <w:spacing w:line="480" w:lineRule="auto"/>
        <w:rPr>
          <w:vanish/>
          <w:sz w:val="24"/>
          <w:szCs w:val="24"/>
        </w:rPr>
      </w:pPr>
    </w:p>
    <w:p w14:paraId="467AA2D7" w14:textId="77777777" w:rsidR="007633AA" w:rsidRPr="007633AA" w:rsidRDefault="007633AA" w:rsidP="007633AA">
      <w:pPr>
        <w:pStyle w:val="ListParagraph"/>
        <w:numPr>
          <w:ilvl w:val="0"/>
          <w:numId w:val="19"/>
        </w:numPr>
        <w:spacing w:line="480" w:lineRule="auto"/>
        <w:rPr>
          <w:vanish/>
          <w:sz w:val="24"/>
          <w:szCs w:val="24"/>
        </w:rPr>
      </w:pPr>
    </w:p>
    <w:p w14:paraId="69C5E832" w14:textId="77777777" w:rsidR="007633AA" w:rsidRPr="007633AA" w:rsidRDefault="007633AA" w:rsidP="007633AA">
      <w:pPr>
        <w:pStyle w:val="ListParagraph"/>
        <w:numPr>
          <w:ilvl w:val="0"/>
          <w:numId w:val="19"/>
        </w:numPr>
        <w:spacing w:line="480" w:lineRule="auto"/>
        <w:rPr>
          <w:vanish/>
          <w:sz w:val="24"/>
          <w:szCs w:val="24"/>
        </w:rPr>
      </w:pPr>
    </w:p>
    <w:p w14:paraId="6869BB0D" w14:textId="77777777" w:rsidR="007633AA" w:rsidRPr="007633AA" w:rsidRDefault="007633AA" w:rsidP="007633AA">
      <w:pPr>
        <w:pStyle w:val="ListParagraph"/>
        <w:numPr>
          <w:ilvl w:val="0"/>
          <w:numId w:val="19"/>
        </w:numPr>
        <w:spacing w:line="480" w:lineRule="auto"/>
        <w:rPr>
          <w:vanish/>
          <w:sz w:val="24"/>
          <w:szCs w:val="24"/>
        </w:rPr>
      </w:pPr>
    </w:p>
    <w:p w14:paraId="3B39C959" w14:textId="77777777" w:rsidR="007633AA" w:rsidRPr="007633AA" w:rsidRDefault="007633AA" w:rsidP="007633AA">
      <w:pPr>
        <w:pStyle w:val="ListParagraph"/>
        <w:numPr>
          <w:ilvl w:val="0"/>
          <w:numId w:val="19"/>
        </w:numPr>
        <w:spacing w:line="480" w:lineRule="auto"/>
        <w:rPr>
          <w:vanish/>
          <w:sz w:val="24"/>
          <w:szCs w:val="24"/>
        </w:rPr>
      </w:pPr>
    </w:p>
    <w:p w14:paraId="32EE3D31" w14:textId="77777777" w:rsidR="007633AA" w:rsidRPr="007633AA" w:rsidRDefault="007633AA" w:rsidP="007633AA">
      <w:pPr>
        <w:pStyle w:val="ListParagraph"/>
        <w:numPr>
          <w:ilvl w:val="0"/>
          <w:numId w:val="19"/>
        </w:numPr>
        <w:spacing w:line="480" w:lineRule="auto"/>
        <w:rPr>
          <w:vanish/>
          <w:sz w:val="24"/>
          <w:szCs w:val="24"/>
        </w:rPr>
      </w:pPr>
    </w:p>
    <w:p w14:paraId="78AE3CD1" w14:textId="77777777" w:rsidR="007633AA" w:rsidRPr="007633AA" w:rsidRDefault="007633AA" w:rsidP="007633AA">
      <w:pPr>
        <w:pStyle w:val="ListParagraph"/>
        <w:numPr>
          <w:ilvl w:val="0"/>
          <w:numId w:val="19"/>
        </w:numPr>
        <w:spacing w:line="480" w:lineRule="auto"/>
        <w:rPr>
          <w:vanish/>
          <w:sz w:val="24"/>
          <w:szCs w:val="24"/>
        </w:rPr>
      </w:pPr>
    </w:p>
    <w:p w14:paraId="4F600AB9" w14:textId="77777777" w:rsidR="007633AA" w:rsidRPr="007633AA" w:rsidRDefault="007633AA" w:rsidP="007633AA">
      <w:pPr>
        <w:pStyle w:val="ListParagraph"/>
        <w:numPr>
          <w:ilvl w:val="0"/>
          <w:numId w:val="19"/>
        </w:numPr>
        <w:spacing w:line="480" w:lineRule="auto"/>
        <w:rPr>
          <w:vanish/>
          <w:sz w:val="24"/>
          <w:szCs w:val="24"/>
        </w:rPr>
      </w:pPr>
    </w:p>
    <w:p w14:paraId="32882B28" w14:textId="77777777" w:rsidR="007633AA" w:rsidRPr="007633AA" w:rsidRDefault="007633AA" w:rsidP="007633AA">
      <w:pPr>
        <w:pStyle w:val="ListParagraph"/>
        <w:numPr>
          <w:ilvl w:val="0"/>
          <w:numId w:val="19"/>
        </w:numPr>
        <w:spacing w:line="480" w:lineRule="auto"/>
        <w:rPr>
          <w:vanish/>
          <w:sz w:val="24"/>
          <w:szCs w:val="24"/>
        </w:rPr>
      </w:pPr>
    </w:p>
    <w:p w14:paraId="2CEC701B" w14:textId="77777777" w:rsidR="007633AA" w:rsidRPr="007633AA" w:rsidRDefault="007633AA" w:rsidP="007633AA">
      <w:pPr>
        <w:pStyle w:val="ListParagraph"/>
        <w:numPr>
          <w:ilvl w:val="0"/>
          <w:numId w:val="19"/>
        </w:numPr>
        <w:spacing w:line="480" w:lineRule="auto"/>
        <w:rPr>
          <w:vanish/>
          <w:sz w:val="24"/>
          <w:szCs w:val="24"/>
        </w:rPr>
      </w:pPr>
    </w:p>
    <w:p w14:paraId="059575BB" w14:textId="77777777" w:rsidR="007633AA" w:rsidRPr="007633AA" w:rsidRDefault="007633AA" w:rsidP="007633AA">
      <w:pPr>
        <w:pStyle w:val="ListParagraph"/>
        <w:numPr>
          <w:ilvl w:val="0"/>
          <w:numId w:val="19"/>
        </w:numPr>
        <w:spacing w:line="480" w:lineRule="auto"/>
        <w:rPr>
          <w:vanish/>
          <w:sz w:val="24"/>
          <w:szCs w:val="24"/>
        </w:rPr>
      </w:pPr>
    </w:p>
    <w:p w14:paraId="51D24A12" w14:textId="77777777" w:rsidR="007633AA" w:rsidRPr="007633AA" w:rsidRDefault="007633AA" w:rsidP="007633AA">
      <w:pPr>
        <w:pStyle w:val="ListParagraph"/>
        <w:numPr>
          <w:ilvl w:val="0"/>
          <w:numId w:val="19"/>
        </w:numPr>
        <w:spacing w:line="480" w:lineRule="auto"/>
        <w:rPr>
          <w:vanish/>
          <w:sz w:val="24"/>
          <w:szCs w:val="24"/>
        </w:rPr>
      </w:pPr>
    </w:p>
    <w:p w14:paraId="0B7064CA" w14:textId="77777777" w:rsidR="007633AA" w:rsidRPr="007633AA" w:rsidRDefault="007633AA" w:rsidP="007633AA">
      <w:pPr>
        <w:pStyle w:val="ListParagraph"/>
        <w:numPr>
          <w:ilvl w:val="0"/>
          <w:numId w:val="19"/>
        </w:numPr>
        <w:spacing w:line="480" w:lineRule="auto"/>
        <w:rPr>
          <w:vanish/>
          <w:sz w:val="24"/>
          <w:szCs w:val="24"/>
        </w:rPr>
      </w:pPr>
    </w:p>
    <w:p w14:paraId="71D76176" w14:textId="77777777" w:rsidR="007633AA" w:rsidRPr="007633AA" w:rsidRDefault="007633AA" w:rsidP="007633AA">
      <w:pPr>
        <w:pStyle w:val="ListParagraph"/>
        <w:numPr>
          <w:ilvl w:val="0"/>
          <w:numId w:val="19"/>
        </w:numPr>
        <w:spacing w:line="480" w:lineRule="auto"/>
        <w:rPr>
          <w:vanish/>
          <w:sz w:val="24"/>
          <w:szCs w:val="24"/>
        </w:rPr>
      </w:pPr>
    </w:p>
    <w:p w14:paraId="6EC2E207" w14:textId="77777777" w:rsidR="007633AA" w:rsidRPr="007633AA" w:rsidRDefault="007633AA" w:rsidP="007633AA">
      <w:pPr>
        <w:pStyle w:val="ListParagraph"/>
        <w:numPr>
          <w:ilvl w:val="0"/>
          <w:numId w:val="19"/>
        </w:numPr>
        <w:spacing w:line="480" w:lineRule="auto"/>
        <w:rPr>
          <w:vanish/>
          <w:sz w:val="24"/>
          <w:szCs w:val="24"/>
        </w:rPr>
      </w:pPr>
    </w:p>
    <w:p w14:paraId="4566119E" w14:textId="77777777" w:rsidR="007633AA" w:rsidRPr="007633AA" w:rsidRDefault="007633AA" w:rsidP="007633AA">
      <w:pPr>
        <w:pStyle w:val="ListParagraph"/>
        <w:numPr>
          <w:ilvl w:val="0"/>
          <w:numId w:val="19"/>
        </w:numPr>
        <w:spacing w:line="480" w:lineRule="auto"/>
        <w:rPr>
          <w:vanish/>
          <w:sz w:val="24"/>
          <w:szCs w:val="24"/>
        </w:rPr>
      </w:pPr>
    </w:p>
    <w:p w14:paraId="77BEA39A" w14:textId="77777777" w:rsidR="007633AA" w:rsidRPr="007633AA" w:rsidRDefault="007633AA" w:rsidP="007633AA">
      <w:pPr>
        <w:pStyle w:val="ListParagraph"/>
        <w:numPr>
          <w:ilvl w:val="0"/>
          <w:numId w:val="19"/>
        </w:numPr>
        <w:spacing w:line="480" w:lineRule="auto"/>
        <w:rPr>
          <w:vanish/>
          <w:sz w:val="24"/>
          <w:szCs w:val="24"/>
        </w:rPr>
      </w:pPr>
    </w:p>
    <w:p w14:paraId="6797368A" w14:textId="77777777" w:rsidR="007633AA" w:rsidRPr="007633AA" w:rsidRDefault="007633AA" w:rsidP="007633AA">
      <w:pPr>
        <w:pStyle w:val="ListParagraph"/>
        <w:numPr>
          <w:ilvl w:val="0"/>
          <w:numId w:val="19"/>
        </w:numPr>
        <w:spacing w:line="480" w:lineRule="auto"/>
        <w:rPr>
          <w:vanish/>
          <w:sz w:val="24"/>
          <w:szCs w:val="24"/>
        </w:rPr>
      </w:pPr>
    </w:p>
    <w:p w14:paraId="2F14460B" w14:textId="77777777" w:rsidR="007633AA" w:rsidRPr="007633AA" w:rsidRDefault="007633AA" w:rsidP="007633AA">
      <w:pPr>
        <w:pStyle w:val="ListParagraph"/>
        <w:numPr>
          <w:ilvl w:val="0"/>
          <w:numId w:val="19"/>
        </w:numPr>
        <w:spacing w:line="480" w:lineRule="auto"/>
        <w:rPr>
          <w:vanish/>
          <w:sz w:val="24"/>
          <w:szCs w:val="24"/>
        </w:rPr>
      </w:pPr>
    </w:p>
    <w:p w14:paraId="37CFDBC7" w14:textId="77777777" w:rsidR="007633AA" w:rsidRPr="007633AA" w:rsidRDefault="007633AA" w:rsidP="007633AA">
      <w:pPr>
        <w:pStyle w:val="ListParagraph"/>
        <w:numPr>
          <w:ilvl w:val="0"/>
          <w:numId w:val="19"/>
        </w:numPr>
        <w:spacing w:line="480" w:lineRule="auto"/>
        <w:rPr>
          <w:vanish/>
          <w:sz w:val="24"/>
          <w:szCs w:val="24"/>
        </w:rPr>
      </w:pPr>
    </w:p>
    <w:p w14:paraId="3C2F3B95" w14:textId="77777777" w:rsidR="007633AA" w:rsidRPr="007633AA" w:rsidRDefault="007633AA" w:rsidP="007633AA">
      <w:pPr>
        <w:pStyle w:val="ListParagraph"/>
        <w:numPr>
          <w:ilvl w:val="0"/>
          <w:numId w:val="19"/>
        </w:numPr>
        <w:spacing w:line="480" w:lineRule="auto"/>
        <w:rPr>
          <w:vanish/>
          <w:sz w:val="24"/>
          <w:szCs w:val="24"/>
        </w:rPr>
      </w:pPr>
    </w:p>
    <w:p w14:paraId="7B0D983F" w14:textId="77777777" w:rsidR="007633AA" w:rsidRPr="007633AA" w:rsidRDefault="007633AA" w:rsidP="007633AA">
      <w:pPr>
        <w:pStyle w:val="ListParagraph"/>
        <w:numPr>
          <w:ilvl w:val="0"/>
          <w:numId w:val="19"/>
        </w:numPr>
        <w:spacing w:line="480" w:lineRule="auto"/>
        <w:rPr>
          <w:vanish/>
          <w:sz w:val="24"/>
          <w:szCs w:val="24"/>
        </w:rPr>
      </w:pPr>
    </w:p>
    <w:p w14:paraId="53968FEA" w14:textId="77777777" w:rsidR="007633AA" w:rsidRPr="007633AA" w:rsidRDefault="007633AA" w:rsidP="007633AA">
      <w:pPr>
        <w:pStyle w:val="ListParagraph"/>
        <w:numPr>
          <w:ilvl w:val="0"/>
          <w:numId w:val="19"/>
        </w:numPr>
        <w:spacing w:line="480" w:lineRule="auto"/>
        <w:rPr>
          <w:vanish/>
          <w:sz w:val="24"/>
          <w:szCs w:val="24"/>
        </w:rPr>
      </w:pPr>
    </w:p>
    <w:p w14:paraId="521BD48E" w14:textId="77777777" w:rsidR="007633AA" w:rsidRPr="007633AA" w:rsidRDefault="007633AA" w:rsidP="007633AA">
      <w:pPr>
        <w:pStyle w:val="ListParagraph"/>
        <w:numPr>
          <w:ilvl w:val="0"/>
          <w:numId w:val="19"/>
        </w:numPr>
        <w:spacing w:line="480" w:lineRule="auto"/>
        <w:rPr>
          <w:vanish/>
          <w:sz w:val="24"/>
          <w:szCs w:val="24"/>
        </w:rPr>
      </w:pPr>
    </w:p>
    <w:p w14:paraId="10B62F8B" w14:textId="77777777" w:rsidR="007633AA" w:rsidRPr="007633AA" w:rsidRDefault="007633AA" w:rsidP="007633AA">
      <w:pPr>
        <w:pStyle w:val="ListParagraph"/>
        <w:numPr>
          <w:ilvl w:val="0"/>
          <w:numId w:val="19"/>
        </w:numPr>
        <w:spacing w:line="480" w:lineRule="auto"/>
        <w:rPr>
          <w:vanish/>
          <w:sz w:val="24"/>
          <w:szCs w:val="24"/>
        </w:rPr>
      </w:pPr>
    </w:p>
    <w:p w14:paraId="384AA6D0" w14:textId="77777777" w:rsidR="007633AA" w:rsidRPr="007633AA" w:rsidRDefault="007633AA" w:rsidP="007633AA">
      <w:pPr>
        <w:pStyle w:val="ListParagraph"/>
        <w:numPr>
          <w:ilvl w:val="0"/>
          <w:numId w:val="19"/>
        </w:numPr>
        <w:spacing w:line="480" w:lineRule="auto"/>
        <w:rPr>
          <w:vanish/>
          <w:sz w:val="24"/>
          <w:szCs w:val="24"/>
        </w:rPr>
      </w:pPr>
    </w:p>
    <w:p w14:paraId="22EE3FB3" w14:textId="77777777" w:rsidR="007633AA" w:rsidRPr="007633AA" w:rsidRDefault="007633AA" w:rsidP="007633AA">
      <w:pPr>
        <w:pStyle w:val="ListParagraph"/>
        <w:numPr>
          <w:ilvl w:val="0"/>
          <w:numId w:val="19"/>
        </w:numPr>
        <w:spacing w:line="480" w:lineRule="auto"/>
        <w:rPr>
          <w:vanish/>
          <w:sz w:val="24"/>
          <w:szCs w:val="24"/>
        </w:rPr>
      </w:pPr>
    </w:p>
    <w:p w14:paraId="290E6A1B" w14:textId="77777777" w:rsidR="007633AA" w:rsidRPr="007633AA" w:rsidRDefault="007633AA" w:rsidP="007633AA">
      <w:pPr>
        <w:pStyle w:val="ListParagraph"/>
        <w:numPr>
          <w:ilvl w:val="0"/>
          <w:numId w:val="19"/>
        </w:numPr>
        <w:spacing w:line="480" w:lineRule="auto"/>
        <w:rPr>
          <w:vanish/>
          <w:sz w:val="24"/>
          <w:szCs w:val="24"/>
        </w:rPr>
      </w:pPr>
    </w:p>
    <w:p w14:paraId="29094A81" w14:textId="77777777" w:rsidR="007633AA" w:rsidRPr="007633AA" w:rsidRDefault="007633AA" w:rsidP="007633AA">
      <w:pPr>
        <w:pStyle w:val="ListParagraph"/>
        <w:numPr>
          <w:ilvl w:val="0"/>
          <w:numId w:val="19"/>
        </w:numPr>
        <w:spacing w:line="480" w:lineRule="auto"/>
        <w:rPr>
          <w:vanish/>
          <w:sz w:val="24"/>
          <w:szCs w:val="24"/>
        </w:rPr>
      </w:pPr>
    </w:p>
    <w:p w14:paraId="647BEF48" w14:textId="77777777" w:rsidR="007633AA" w:rsidRPr="007633AA" w:rsidRDefault="007633AA" w:rsidP="007633AA">
      <w:pPr>
        <w:pStyle w:val="ListParagraph"/>
        <w:numPr>
          <w:ilvl w:val="0"/>
          <w:numId w:val="19"/>
        </w:numPr>
        <w:spacing w:line="480" w:lineRule="auto"/>
        <w:rPr>
          <w:vanish/>
          <w:sz w:val="24"/>
          <w:szCs w:val="24"/>
        </w:rPr>
      </w:pPr>
    </w:p>
    <w:p w14:paraId="019794BF" w14:textId="77777777" w:rsidR="007633AA" w:rsidRPr="007633AA" w:rsidRDefault="007633AA" w:rsidP="007633AA">
      <w:pPr>
        <w:pStyle w:val="ListParagraph"/>
        <w:numPr>
          <w:ilvl w:val="0"/>
          <w:numId w:val="19"/>
        </w:numPr>
        <w:spacing w:line="480" w:lineRule="auto"/>
        <w:rPr>
          <w:vanish/>
          <w:sz w:val="24"/>
          <w:szCs w:val="24"/>
        </w:rPr>
      </w:pPr>
    </w:p>
    <w:p w14:paraId="2F3212F8" w14:textId="77777777" w:rsidR="007633AA" w:rsidRPr="007633AA" w:rsidRDefault="007633AA" w:rsidP="007633AA">
      <w:pPr>
        <w:pStyle w:val="ListParagraph"/>
        <w:numPr>
          <w:ilvl w:val="0"/>
          <w:numId w:val="19"/>
        </w:numPr>
        <w:spacing w:line="480" w:lineRule="auto"/>
        <w:rPr>
          <w:vanish/>
          <w:sz w:val="24"/>
          <w:szCs w:val="24"/>
        </w:rPr>
      </w:pPr>
    </w:p>
    <w:p w14:paraId="2F0E74AF" w14:textId="77777777" w:rsidR="007633AA" w:rsidRPr="007633AA" w:rsidRDefault="007633AA" w:rsidP="007633AA">
      <w:pPr>
        <w:pStyle w:val="ListParagraph"/>
        <w:numPr>
          <w:ilvl w:val="0"/>
          <w:numId w:val="19"/>
        </w:numPr>
        <w:spacing w:line="480" w:lineRule="auto"/>
        <w:rPr>
          <w:vanish/>
          <w:sz w:val="24"/>
          <w:szCs w:val="24"/>
        </w:rPr>
      </w:pPr>
    </w:p>
    <w:p w14:paraId="589F3294" w14:textId="77777777" w:rsidR="007633AA" w:rsidRPr="007633AA" w:rsidRDefault="007633AA" w:rsidP="007633AA">
      <w:pPr>
        <w:pStyle w:val="ListParagraph"/>
        <w:numPr>
          <w:ilvl w:val="0"/>
          <w:numId w:val="19"/>
        </w:numPr>
        <w:spacing w:line="480" w:lineRule="auto"/>
        <w:rPr>
          <w:vanish/>
          <w:sz w:val="24"/>
          <w:szCs w:val="24"/>
        </w:rPr>
      </w:pPr>
    </w:p>
    <w:p w14:paraId="6E644785" w14:textId="77777777" w:rsidR="007633AA" w:rsidRPr="007633AA" w:rsidRDefault="007633AA" w:rsidP="007633AA">
      <w:pPr>
        <w:pStyle w:val="ListParagraph"/>
        <w:numPr>
          <w:ilvl w:val="0"/>
          <w:numId w:val="19"/>
        </w:numPr>
        <w:spacing w:line="480" w:lineRule="auto"/>
        <w:rPr>
          <w:vanish/>
          <w:sz w:val="24"/>
          <w:szCs w:val="24"/>
        </w:rPr>
      </w:pPr>
    </w:p>
    <w:p w14:paraId="1818A31E" w14:textId="77777777" w:rsidR="007633AA" w:rsidRPr="007633AA" w:rsidRDefault="007633AA" w:rsidP="007633AA">
      <w:pPr>
        <w:pStyle w:val="ListParagraph"/>
        <w:numPr>
          <w:ilvl w:val="0"/>
          <w:numId w:val="19"/>
        </w:numPr>
        <w:spacing w:line="480" w:lineRule="auto"/>
        <w:rPr>
          <w:vanish/>
          <w:sz w:val="24"/>
          <w:szCs w:val="24"/>
        </w:rPr>
      </w:pPr>
    </w:p>
    <w:p w14:paraId="04367BA9" w14:textId="77777777" w:rsidR="007633AA" w:rsidRPr="007633AA" w:rsidRDefault="007633AA" w:rsidP="007633AA">
      <w:pPr>
        <w:pStyle w:val="ListParagraph"/>
        <w:numPr>
          <w:ilvl w:val="0"/>
          <w:numId w:val="19"/>
        </w:numPr>
        <w:spacing w:line="480" w:lineRule="auto"/>
        <w:rPr>
          <w:vanish/>
          <w:sz w:val="24"/>
          <w:szCs w:val="24"/>
        </w:rPr>
      </w:pPr>
    </w:p>
    <w:p w14:paraId="3932B9FE" w14:textId="77777777" w:rsidR="007633AA" w:rsidRPr="007633AA" w:rsidRDefault="007633AA" w:rsidP="007633AA">
      <w:pPr>
        <w:pStyle w:val="ListParagraph"/>
        <w:numPr>
          <w:ilvl w:val="0"/>
          <w:numId w:val="19"/>
        </w:numPr>
        <w:spacing w:line="480" w:lineRule="auto"/>
        <w:rPr>
          <w:vanish/>
          <w:sz w:val="24"/>
          <w:szCs w:val="24"/>
        </w:rPr>
      </w:pPr>
    </w:p>
    <w:p w14:paraId="6A161692" w14:textId="77777777" w:rsidR="007633AA" w:rsidRPr="007633AA" w:rsidRDefault="007633AA" w:rsidP="007633AA">
      <w:pPr>
        <w:pStyle w:val="ListParagraph"/>
        <w:numPr>
          <w:ilvl w:val="0"/>
          <w:numId w:val="19"/>
        </w:numPr>
        <w:spacing w:line="480" w:lineRule="auto"/>
        <w:rPr>
          <w:vanish/>
          <w:sz w:val="24"/>
          <w:szCs w:val="24"/>
        </w:rPr>
      </w:pPr>
    </w:p>
    <w:p w14:paraId="6C6CBBF3" w14:textId="77777777" w:rsidR="007633AA" w:rsidRPr="007633AA" w:rsidRDefault="007633AA" w:rsidP="007633AA">
      <w:pPr>
        <w:pStyle w:val="ListParagraph"/>
        <w:numPr>
          <w:ilvl w:val="0"/>
          <w:numId w:val="19"/>
        </w:numPr>
        <w:spacing w:line="480" w:lineRule="auto"/>
        <w:rPr>
          <w:vanish/>
          <w:sz w:val="24"/>
          <w:szCs w:val="24"/>
        </w:rPr>
      </w:pPr>
    </w:p>
    <w:p w14:paraId="22733C1C" w14:textId="77777777" w:rsidR="007633AA" w:rsidRPr="007633AA" w:rsidRDefault="007633AA" w:rsidP="007633AA">
      <w:pPr>
        <w:pStyle w:val="ListParagraph"/>
        <w:numPr>
          <w:ilvl w:val="0"/>
          <w:numId w:val="19"/>
        </w:numPr>
        <w:spacing w:line="480" w:lineRule="auto"/>
        <w:rPr>
          <w:vanish/>
          <w:sz w:val="24"/>
          <w:szCs w:val="24"/>
        </w:rPr>
      </w:pPr>
    </w:p>
    <w:p w14:paraId="39D5C820" w14:textId="77777777" w:rsidR="007633AA" w:rsidRPr="007633AA" w:rsidRDefault="007633AA" w:rsidP="007633AA">
      <w:pPr>
        <w:pStyle w:val="ListParagraph"/>
        <w:numPr>
          <w:ilvl w:val="0"/>
          <w:numId w:val="19"/>
        </w:numPr>
        <w:spacing w:line="480" w:lineRule="auto"/>
        <w:rPr>
          <w:vanish/>
          <w:sz w:val="24"/>
          <w:szCs w:val="24"/>
        </w:rPr>
      </w:pPr>
    </w:p>
    <w:p w14:paraId="596B582D" w14:textId="77777777" w:rsidR="007633AA" w:rsidRPr="007633AA" w:rsidRDefault="007633AA" w:rsidP="007633AA">
      <w:pPr>
        <w:pStyle w:val="ListParagraph"/>
        <w:numPr>
          <w:ilvl w:val="0"/>
          <w:numId w:val="19"/>
        </w:numPr>
        <w:spacing w:line="480" w:lineRule="auto"/>
        <w:rPr>
          <w:vanish/>
          <w:sz w:val="24"/>
          <w:szCs w:val="24"/>
        </w:rPr>
      </w:pPr>
    </w:p>
    <w:p w14:paraId="0622AD6A" w14:textId="77777777" w:rsidR="007633AA" w:rsidRPr="007633AA" w:rsidRDefault="007633AA" w:rsidP="007633AA">
      <w:pPr>
        <w:pStyle w:val="ListParagraph"/>
        <w:numPr>
          <w:ilvl w:val="0"/>
          <w:numId w:val="19"/>
        </w:numPr>
        <w:spacing w:line="480" w:lineRule="auto"/>
        <w:rPr>
          <w:vanish/>
          <w:sz w:val="24"/>
          <w:szCs w:val="24"/>
        </w:rPr>
      </w:pPr>
    </w:p>
    <w:p w14:paraId="7B6360AB" w14:textId="77777777" w:rsidR="007633AA" w:rsidRPr="007633AA" w:rsidRDefault="007633AA" w:rsidP="007633AA">
      <w:pPr>
        <w:pStyle w:val="ListParagraph"/>
        <w:numPr>
          <w:ilvl w:val="0"/>
          <w:numId w:val="19"/>
        </w:numPr>
        <w:spacing w:line="480" w:lineRule="auto"/>
        <w:rPr>
          <w:vanish/>
          <w:sz w:val="24"/>
          <w:szCs w:val="24"/>
        </w:rPr>
      </w:pPr>
    </w:p>
    <w:p w14:paraId="2E8083EC" w14:textId="77777777" w:rsidR="007633AA" w:rsidRPr="007633AA" w:rsidRDefault="007633AA" w:rsidP="007633AA">
      <w:pPr>
        <w:pStyle w:val="ListParagraph"/>
        <w:numPr>
          <w:ilvl w:val="0"/>
          <w:numId w:val="19"/>
        </w:numPr>
        <w:spacing w:line="480" w:lineRule="auto"/>
        <w:rPr>
          <w:vanish/>
          <w:sz w:val="24"/>
          <w:szCs w:val="24"/>
        </w:rPr>
      </w:pPr>
    </w:p>
    <w:p w14:paraId="1351BBB2" w14:textId="77777777" w:rsidR="007633AA" w:rsidRPr="007633AA" w:rsidRDefault="007633AA" w:rsidP="007633AA">
      <w:pPr>
        <w:pStyle w:val="ListParagraph"/>
        <w:numPr>
          <w:ilvl w:val="0"/>
          <w:numId w:val="19"/>
        </w:numPr>
        <w:spacing w:line="480" w:lineRule="auto"/>
        <w:rPr>
          <w:vanish/>
          <w:sz w:val="24"/>
          <w:szCs w:val="24"/>
        </w:rPr>
      </w:pPr>
    </w:p>
    <w:p w14:paraId="419A4FAA" w14:textId="77777777" w:rsidR="007633AA" w:rsidRPr="007633AA" w:rsidRDefault="007633AA" w:rsidP="007633AA">
      <w:pPr>
        <w:pStyle w:val="ListParagraph"/>
        <w:numPr>
          <w:ilvl w:val="0"/>
          <w:numId w:val="19"/>
        </w:numPr>
        <w:spacing w:line="480" w:lineRule="auto"/>
        <w:rPr>
          <w:vanish/>
          <w:sz w:val="24"/>
          <w:szCs w:val="24"/>
        </w:rPr>
      </w:pPr>
    </w:p>
    <w:p w14:paraId="57EF08D8" w14:textId="77777777" w:rsidR="007633AA" w:rsidRPr="007633AA" w:rsidRDefault="007633AA" w:rsidP="007633AA">
      <w:pPr>
        <w:pStyle w:val="ListParagraph"/>
        <w:numPr>
          <w:ilvl w:val="0"/>
          <w:numId w:val="19"/>
        </w:numPr>
        <w:spacing w:line="480" w:lineRule="auto"/>
        <w:rPr>
          <w:vanish/>
          <w:sz w:val="24"/>
          <w:szCs w:val="24"/>
        </w:rPr>
      </w:pPr>
    </w:p>
    <w:p w14:paraId="08332961" w14:textId="77777777" w:rsidR="007633AA" w:rsidRPr="007633AA" w:rsidRDefault="007633AA" w:rsidP="007633AA">
      <w:pPr>
        <w:pStyle w:val="ListParagraph"/>
        <w:numPr>
          <w:ilvl w:val="0"/>
          <w:numId w:val="19"/>
        </w:numPr>
        <w:spacing w:line="480" w:lineRule="auto"/>
        <w:rPr>
          <w:vanish/>
          <w:sz w:val="24"/>
          <w:szCs w:val="24"/>
        </w:rPr>
      </w:pPr>
    </w:p>
    <w:p w14:paraId="2DC718B9" w14:textId="77777777" w:rsidR="007633AA" w:rsidRPr="007633AA" w:rsidRDefault="007633AA" w:rsidP="007633AA">
      <w:pPr>
        <w:pStyle w:val="ListParagraph"/>
        <w:numPr>
          <w:ilvl w:val="0"/>
          <w:numId w:val="19"/>
        </w:numPr>
        <w:spacing w:line="480" w:lineRule="auto"/>
        <w:rPr>
          <w:vanish/>
          <w:sz w:val="24"/>
          <w:szCs w:val="24"/>
        </w:rPr>
      </w:pPr>
    </w:p>
    <w:p w14:paraId="4A0C4AAC" w14:textId="77777777" w:rsidR="007633AA" w:rsidRPr="007633AA" w:rsidRDefault="007633AA" w:rsidP="007633AA">
      <w:pPr>
        <w:pStyle w:val="ListParagraph"/>
        <w:numPr>
          <w:ilvl w:val="0"/>
          <w:numId w:val="19"/>
        </w:numPr>
        <w:spacing w:line="480" w:lineRule="auto"/>
        <w:rPr>
          <w:vanish/>
          <w:sz w:val="24"/>
          <w:szCs w:val="24"/>
        </w:rPr>
      </w:pPr>
    </w:p>
    <w:p w14:paraId="54997DAD" w14:textId="77777777" w:rsidR="007633AA" w:rsidRPr="007633AA" w:rsidRDefault="007633AA" w:rsidP="007633AA">
      <w:pPr>
        <w:pStyle w:val="ListParagraph"/>
        <w:numPr>
          <w:ilvl w:val="0"/>
          <w:numId w:val="19"/>
        </w:numPr>
        <w:spacing w:line="480" w:lineRule="auto"/>
        <w:rPr>
          <w:vanish/>
          <w:sz w:val="24"/>
          <w:szCs w:val="24"/>
        </w:rPr>
      </w:pPr>
    </w:p>
    <w:p w14:paraId="1F7743D8" w14:textId="77777777" w:rsidR="007633AA" w:rsidRPr="007633AA" w:rsidRDefault="007633AA" w:rsidP="007633AA">
      <w:pPr>
        <w:pStyle w:val="ListParagraph"/>
        <w:numPr>
          <w:ilvl w:val="0"/>
          <w:numId w:val="19"/>
        </w:numPr>
        <w:spacing w:line="480" w:lineRule="auto"/>
        <w:rPr>
          <w:vanish/>
          <w:sz w:val="24"/>
          <w:szCs w:val="24"/>
        </w:rPr>
      </w:pPr>
    </w:p>
    <w:p w14:paraId="3D7281D2" w14:textId="77777777" w:rsidR="007633AA" w:rsidRPr="007633AA" w:rsidRDefault="007633AA" w:rsidP="007633AA">
      <w:pPr>
        <w:pStyle w:val="ListParagraph"/>
        <w:numPr>
          <w:ilvl w:val="0"/>
          <w:numId w:val="19"/>
        </w:numPr>
        <w:spacing w:line="480" w:lineRule="auto"/>
        <w:rPr>
          <w:vanish/>
          <w:sz w:val="24"/>
          <w:szCs w:val="24"/>
        </w:rPr>
      </w:pPr>
    </w:p>
    <w:p w14:paraId="6CEB32A6" w14:textId="77777777" w:rsidR="007633AA" w:rsidRPr="007633AA" w:rsidRDefault="007633AA" w:rsidP="007633AA">
      <w:pPr>
        <w:pStyle w:val="ListParagraph"/>
        <w:numPr>
          <w:ilvl w:val="0"/>
          <w:numId w:val="19"/>
        </w:numPr>
        <w:spacing w:line="480" w:lineRule="auto"/>
        <w:rPr>
          <w:vanish/>
          <w:sz w:val="24"/>
          <w:szCs w:val="24"/>
        </w:rPr>
      </w:pPr>
    </w:p>
    <w:p w14:paraId="1602F096" w14:textId="77777777" w:rsidR="007633AA" w:rsidRPr="007633AA" w:rsidRDefault="007633AA" w:rsidP="007633AA">
      <w:pPr>
        <w:pStyle w:val="ListParagraph"/>
        <w:numPr>
          <w:ilvl w:val="0"/>
          <w:numId w:val="19"/>
        </w:numPr>
        <w:spacing w:line="480" w:lineRule="auto"/>
        <w:rPr>
          <w:vanish/>
          <w:sz w:val="24"/>
          <w:szCs w:val="24"/>
        </w:rPr>
      </w:pPr>
    </w:p>
    <w:p w14:paraId="09D45BB9" w14:textId="77777777" w:rsidR="007633AA" w:rsidRPr="007633AA" w:rsidRDefault="007633AA" w:rsidP="007633AA">
      <w:pPr>
        <w:pStyle w:val="ListParagraph"/>
        <w:numPr>
          <w:ilvl w:val="0"/>
          <w:numId w:val="19"/>
        </w:numPr>
        <w:spacing w:line="480" w:lineRule="auto"/>
        <w:rPr>
          <w:vanish/>
          <w:sz w:val="24"/>
          <w:szCs w:val="24"/>
        </w:rPr>
      </w:pPr>
    </w:p>
    <w:p w14:paraId="32CF88A6" w14:textId="77777777" w:rsidR="007633AA" w:rsidRPr="007633AA" w:rsidRDefault="007633AA" w:rsidP="007633AA">
      <w:pPr>
        <w:pStyle w:val="ListParagraph"/>
        <w:numPr>
          <w:ilvl w:val="0"/>
          <w:numId w:val="19"/>
        </w:numPr>
        <w:spacing w:line="480" w:lineRule="auto"/>
        <w:rPr>
          <w:vanish/>
          <w:sz w:val="24"/>
          <w:szCs w:val="24"/>
        </w:rPr>
      </w:pPr>
    </w:p>
    <w:p w14:paraId="5EBA03DF" w14:textId="77777777" w:rsidR="007633AA" w:rsidRPr="007633AA" w:rsidRDefault="007633AA" w:rsidP="007633AA">
      <w:pPr>
        <w:pStyle w:val="ListParagraph"/>
        <w:numPr>
          <w:ilvl w:val="0"/>
          <w:numId w:val="19"/>
        </w:numPr>
        <w:spacing w:line="480" w:lineRule="auto"/>
        <w:rPr>
          <w:vanish/>
          <w:sz w:val="24"/>
          <w:szCs w:val="24"/>
        </w:rPr>
      </w:pPr>
    </w:p>
    <w:p w14:paraId="21336B5D" w14:textId="77777777" w:rsidR="007633AA" w:rsidRPr="007633AA" w:rsidRDefault="007633AA" w:rsidP="007633AA">
      <w:pPr>
        <w:pStyle w:val="ListParagraph"/>
        <w:numPr>
          <w:ilvl w:val="0"/>
          <w:numId w:val="19"/>
        </w:numPr>
        <w:spacing w:line="480" w:lineRule="auto"/>
        <w:rPr>
          <w:vanish/>
          <w:sz w:val="24"/>
          <w:szCs w:val="24"/>
        </w:rPr>
      </w:pPr>
    </w:p>
    <w:p w14:paraId="4CAA9119" w14:textId="77777777" w:rsidR="007633AA" w:rsidRPr="007633AA" w:rsidRDefault="007633AA" w:rsidP="007633AA">
      <w:pPr>
        <w:pStyle w:val="ListParagraph"/>
        <w:numPr>
          <w:ilvl w:val="0"/>
          <w:numId w:val="19"/>
        </w:numPr>
        <w:spacing w:line="480" w:lineRule="auto"/>
        <w:rPr>
          <w:vanish/>
          <w:sz w:val="24"/>
          <w:szCs w:val="24"/>
        </w:rPr>
      </w:pPr>
    </w:p>
    <w:p w14:paraId="468D3C68" w14:textId="77777777" w:rsidR="007633AA" w:rsidRPr="007633AA" w:rsidRDefault="007633AA" w:rsidP="007633AA">
      <w:pPr>
        <w:pStyle w:val="ListParagraph"/>
        <w:numPr>
          <w:ilvl w:val="0"/>
          <w:numId w:val="19"/>
        </w:numPr>
        <w:spacing w:line="480" w:lineRule="auto"/>
        <w:rPr>
          <w:vanish/>
          <w:sz w:val="24"/>
          <w:szCs w:val="24"/>
        </w:rPr>
      </w:pPr>
    </w:p>
    <w:p w14:paraId="335330D5" w14:textId="77777777" w:rsidR="007633AA" w:rsidRPr="007633AA" w:rsidRDefault="007633AA" w:rsidP="007633AA">
      <w:pPr>
        <w:pStyle w:val="ListParagraph"/>
        <w:numPr>
          <w:ilvl w:val="0"/>
          <w:numId w:val="19"/>
        </w:numPr>
        <w:spacing w:line="480" w:lineRule="auto"/>
        <w:rPr>
          <w:vanish/>
          <w:sz w:val="24"/>
          <w:szCs w:val="24"/>
        </w:rPr>
      </w:pPr>
    </w:p>
    <w:p w14:paraId="1985270F" w14:textId="77777777" w:rsidR="007633AA" w:rsidRPr="007633AA" w:rsidRDefault="007633AA" w:rsidP="007633AA">
      <w:pPr>
        <w:pStyle w:val="ListParagraph"/>
        <w:numPr>
          <w:ilvl w:val="0"/>
          <w:numId w:val="19"/>
        </w:numPr>
        <w:spacing w:line="480" w:lineRule="auto"/>
        <w:rPr>
          <w:vanish/>
          <w:sz w:val="24"/>
          <w:szCs w:val="24"/>
        </w:rPr>
      </w:pPr>
    </w:p>
    <w:p w14:paraId="24382F76" w14:textId="77777777" w:rsidR="007633AA" w:rsidRPr="007633AA" w:rsidRDefault="007633AA" w:rsidP="007633AA">
      <w:pPr>
        <w:pStyle w:val="ListParagraph"/>
        <w:numPr>
          <w:ilvl w:val="0"/>
          <w:numId w:val="19"/>
        </w:numPr>
        <w:spacing w:line="480" w:lineRule="auto"/>
        <w:rPr>
          <w:vanish/>
          <w:sz w:val="24"/>
          <w:szCs w:val="24"/>
        </w:rPr>
      </w:pPr>
    </w:p>
    <w:p w14:paraId="1A818083" w14:textId="77777777" w:rsidR="007633AA" w:rsidRPr="007633AA" w:rsidRDefault="007633AA" w:rsidP="007633AA">
      <w:pPr>
        <w:pStyle w:val="ListParagraph"/>
        <w:numPr>
          <w:ilvl w:val="0"/>
          <w:numId w:val="19"/>
        </w:numPr>
        <w:spacing w:line="480" w:lineRule="auto"/>
        <w:rPr>
          <w:vanish/>
          <w:sz w:val="24"/>
          <w:szCs w:val="24"/>
        </w:rPr>
      </w:pPr>
    </w:p>
    <w:p w14:paraId="752BCF5E" w14:textId="77777777" w:rsidR="007633AA" w:rsidRPr="007633AA" w:rsidRDefault="007633AA" w:rsidP="007633AA">
      <w:pPr>
        <w:pStyle w:val="ListParagraph"/>
        <w:numPr>
          <w:ilvl w:val="0"/>
          <w:numId w:val="19"/>
        </w:numPr>
        <w:spacing w:line="480" w:lineRule="auto"/>
        <w:rPr>
          <w:vanish/>
          <w:sz w:val="24"/>
          <w:szCs w:val="24"/>
        </w:rPr>
      </w:pPr>
    </w:p>
    <w:p w14:paraId="2CBF48AE" w14:textId="77777777" w:rsidR="007633AA" w:rsidRPr="007633AA" w:rsidRDefault="007633AA" w:rsidP="007633AA">
      <w:pPr>
        <w:pStyle w:val="ListParagraph"/>
        <w:numPr>
          <w:ilvl w:val="0"/>
          <w:numId w:val="19"/>
        </w:numPr>
        <w:spacing w:line="480" w:lineRule="auto"/>
        <w:rPr>
          <w:vanish/>
          <w:sz w:val="24"/>
          <w:szCs w:val="24"/>
        </w:rPr>
      </w:pPr>
    </w:p>
    <w:p w14:paraId="4153F4AE" w14:textId="77777777" w:rsidR="007633AA" w:rsidRPr="007633AA" w:rsidRDefault="007633AA" w:rsidP="007633AA">
      <w:pPr>
        <w:pStyle w:val="ListParagraph"/>
        <w:numPr>
          <w:ilvl w:val="0"/>
          <w:numId w:val="19"/>
        </w:numPr>
        <w:spacing w:line="480" w:lineRule="auto"/>
        <w:rPr>
          <w:vanish/>
          <w:sz w:val="24"/>
          <w:szCs w:val="24"/>
        </w:rPr>
      </w:pPr>
    </w:p>
    <w:p w14:paraId="4CDE9D43" w14:textId="77777777" w:rsidR="007633AA" w:rsidRPr="007633AA" w:rsidRDefault="007633AA" w:rsidP="007633AA">
      <w:pPr>
        <w:pStyle w:val="ListParagraph"/>
        <w:numPr>
          <w:ilvl w:val="0"/>
          <w:numId w:val="19"/>
        </w:numPr>
        <w:spacing w:line="480" w:lineRule="auto"/>
        <w:rPr>
          <w:vanish/>
          <w:sz w:val="24"/>
          <w:szCs w:val="24"/>
        </w:rPr>
      </w:pPr>
    </w:p>
    <w:p w14:paraId="1343FC51" w14:textId="77777777" w:rsidR="007633AA" w:rsidRPr="007633AA" w:rsidRDefault="007633AA" w:rsidP="007633AA">
      <w:pPr>
        <w:pStyle w:val="ListParagraph"/>
        <w:numPr>
          <w:ilvl w:val="0"/>
          <w:numId w:val="19"/>
        </w:numPr>
        <w:spacing w:line="480" w:lineRule="auto"/>
        <w:rPr>
          <w:vanish/>
          <w:sz w:val="24"/>
          <w:szCs w:val="24"/>
        </w:rPr>
      </w:pPr>
    </w:p>
    <w:p w14:paraId="32337543" w14:textId="77777777" w:rsidR="007633AA" w:rsidRPr="007633AA" w:rsidRDefault="007633AA" w:rsidP="007633AA">
      <w:pPr>
        <w:pStyle w:val="ListParagraph"/>
        <w:numPr>
          <w:ilvl w:val="0"/>
          <w:numId w:val="19"/>
        </w:numPr>
        <w:spacing w:line="480" w:lineRule="auto"/>
        <w:rPr>
          <w:vanish/>
          <w:sz w:val="24"/>
          <w:szCs w:val="24"/>
        </w:rPr>
      </w:pPr>
    </w:p>
    <w:p w14:paraId="7B2649E7" w14:textId="77777777" w:rsidR="007633AA" w:rsidRPr="007633AA" w:rsidRDefault="007633AA" w:rsidP="007633AA">
      <w:pPr>
        <w:pStyle w:val="ListParagraph"/>
        <w:numPr>
          <w:ilvl w:val="0"/>
          <w:numId w:val="19"/>
        </w:numPr>
        <w:spacing w:line="480" w:lineRule="auto"/>
        <w:rPr>
          <w:vanish/>
          <w:sz w:val="24"/>
          <w:szCs w:val="24"/>
        </w:rPr>
      </w:pPr>
    </w:p>
    <w:p w14:paraId="06EE1676" w14:textId="77777777" w:rsidR="007633AA" w:rsidRPr="007633AA" w:rsidRDefault="007633AA" w:rsidP="007633AA">
      <w:pPr>
        <w:pStyle w:val="ListParagraph"/>
        <w:numPr>
          <w:ilvl w:val="0"/>
          <w:numId w:val="19"/>
        </w:numPr>
        <w:spacing w:line="480" w:lineRule="auto"/>
        <w:rPr>
          <w:vanish/>
          <w:sz w:val="24"/>
          <w:szCs w:val="24"/>
        </w:rPr>
      </w:pPr>
    </w:p>
    <w:p w14:paraId="76E063F0" w14:textId="77777777" w:rsidR="007633AA" w:rsidRPr="007633AA" w:rsidRDefault="007633AA" w:rsidP="007633AA">
      <w:pPr>
        <w:pStyle w:val="ListParagraph"/>
        <w:numPr>
          <w:ilvl w:val="0"/>
          <w:numId w:val="19"/>
        </w:numPr>
        <w:spacing w:line="480" w:lineRule="auto"/>
        <w:rPr>
          <w:vanish/>
          <w:sz w:val="24"/>
          <w:szCs w:val="24"/>
        </w:rPr>
      </w:pPr>
    </w:p>
    <w:p w14:paraId="1966DB70" w14:textId="77777777" w:rsidR="007633AA" w:rsidRPr="007633AA" w:rsidRDefault="007633AA" w:rsidP="007633AA">
      <w:pPr>
        <w:pStyle w:val="ListParagraph"/>
        <w:numPr>
          <w:ilvl w:val="0"/>
          <w:numId w:val="19"/>
        </w:numPr>
        <w:spacing w:line="480" w:lineRule="auto"/>
        <w:rPr>
          <w:vanish/>
          <w:sz w:val="24"/>
          <w:szCs w:val="24"/>
        </w:rPr>
      </w:pPr>
    </w:p>
    <w:p w14:paraId="19FD04DF" w14:textId="77777777" w:rsidR="007633AA" w:rsidRPr="007633AA" w:rsidRDefault="007633AA" w:rsidP="007633AA">
      <w:pPr>
        <w:pStyle w:val="ListParagraph"/>
        <w:numPr>
          <w:ilvl w:val="0"/>
          <w:numId w:val="19"/>
        </w:numPr>
        <w:spacing w:line="480" w:lineRule="auto"/>
        <w:rPr>
          <w:vanish/>
          <w:sz w:val="24"/>
          <w:szCs w:val="24"/>
        </w:rPr>
      </w:pPr>
    </w:p>
    <w:p w14:paraId="1AB0A6CC" w14:textId="77777777" w:rsidR="007633AA" w:rsidRPr="007633AA" w:rsidRDefault="007633AA" w:rsidP="007633AA">
      <w:pPr>
        <w:pStyle w:val="ListParagraph"/>
        <w:numPr>
          <w:ilvl w:val="0"/>
          <w:numId w:val="19"/>
        </w:numPr>
        <w:spacing w:line="480" w:lineRule="auto"/>
        <w:rPr>
          <w:vanish/>
          <w:sz w:val="24"/>
          <w:szCs w:val="24"/>
        </w:rPr>
      </w:pPr>
    </w:p>
    <w:p w14:paraId="05FB940A" w14:textId="77777777" w:rsidR="007633AA" w:rsidRPr="007633AA" w:rsidRDefault="007633AA" w:rsidP="007633AA">
      <w:pPr>
        <w:pStyle w:val="ListParagraph"/>
        <w:numPr>
          <w:ilvl w:val="0"/>
          <w:numId w:val="19"/>
        </w:numPr>
        <w:spacing w:line="480" w:lineRule="auto"/>
        <w:rPr>
          <w:vanish/>
          <w:sz w:val="24"/>
          <w:szCs w:val="24"/>
        </w:rPr>
      </w:pPr>
    </w:p>
    <w:p w14:paraId="1F6AF264" w14:textId="77777777" w:rsidR="007633AA" w:rsidRPr="007633AA" w:rsidRDefault="007633AA" w:rsidP="007633AA">
      <w:pPr>
        <w:pStyle w:val="ListParagraph"/>
        <w:numPr>
          <w:ilvl w:val="0"/>
          <w:numId w:val="19"/>
        </w:numPr>
        <w:spacing w:line="480" w:lineRule="auto"/>
        <w:rPr>
          <w:vanish/>
          <w:sz w:val="24"/>
          <w:szCs w:val="24"/>
        </w:rPr>
      </w:pPr>
    </w:p>
    <w:p w14:paraId="64E1A6FD" w14:textId="77777777" w:rsidR="007633AA" w:rsidRPr="007633AA" w:rsidRDefault="007633AA" w:rsidP="007633AA">
      <w:pPr>
        <w:pStyle w:val="ListParagraph"/>
        <w:numPr>
          <w:ilvl w:val="0"/>
          <w:numId w:val="19"/>
        </w:numPr>
        <w:spacing w:line="480" w:lineRule="auto"/>
        <w:rPr>
          <w:vanish/>
          <w:sz w:val="24"/>
          <w:szCs w:val="24"/>
        </w:rPr>
      </w:pPr>
    </w:p>
    <w:p w14:paraId="3FD02EBF" w14:textId="77777777" w:rsidR="007633AA" w:rsidRPr="007633AA" w:rsidRDefault="007633AA" w:rsidP="007633AA">
      <w:pPr>
        <w:pStyle w:val="ListParagraph"/>
        <w:numPr>
          <w:ilvl w:val="0"/>
          <w:numId w:val="19"/>
        </w:numPr>
        <w:spacing w:line="480" w:lineRule="auto"/>
        <w:rPr>
          <w:vanish/>
          <w:sz w:val="24"/>
          <w:szCs w:val="24"/>
        </w:rPr>
      </w:pPr>
    </w:p>
    <w:p w14:paraId="309E3260" w14:textId="77777777" w:rsidR="007633AA" w:rsidRPr="007633AA" w:rsidRDefault="007633AA" w:rsidP="007633AA">
      <w:pPr>
        <w:pStyle w:val="ListParagraph"/>
        <w:numPr>
          <w:ilvl w:val="0"/>
          <w:numId w:val="19"/>
        </w:numPr>
        <w:spacing w:line="480" w:lineRule="auto"/>
        <w:rPr>
          <w:vanish/>
          <w:sz w:val="24"/>
          <w:szCs w:val="24"/>
        </w:rPr>
      </w:pPr>
    </w:p>
    <w:p w14:paraId="3FFF5050" w14:textId="77777777" w:rsidR="007633AA" w:rsidRPr="007633AA" w:rsidRDefault="007633AA" w:rsidP="007633AA">
      <w:pPr>
        <w:pStyle w:val="ListParagraph"/>
        <w:numPr>
          <w:ilvl w:val="0"/>
          <w:numId w:val="19"/>
        </w:numPr>
        <w:spacing w:line="480" w:lineRule="auto"/>
        <w:rPr>
          <w:vanish/>
          <w:sz w:val="24"/>
          <w:szCs w:val="24"/>
        </w:rPr>
      </w:pPr>
    </w:p>
    <w:p w14:paraId="40B8D2D2" w14:textId="77777777" w:rsidR="007633AA" w:rsidRPr="007633AA" w:rsidRDefault="007633AA" w:rsidP="007633AA">
      <w:pPr>
        <w:pStyle w:val="ListParagraph"/>
        <w:numPr>
          <w:ilvl w:val="0"/>
          <w:numId w:val="19"/>
        </w:numPr>
        <w:spacing w:line="480" w:lineRule="auto"/>
        <w:rPr>
          <w:vanish/>
          <w:sz w:val="24"/>
          <w:szCs w:val="24"/>
        </w:rPr>
      </w:pPr>
    </w:p>
    <w:p w14:paraId="0D7CA041" w14:textId="77777777" w:rsidR="007633AA" w:rsidRPr="007633AA" w:rsidRDefault="007633AA" w:rsidP="007633AA">
      <w:pPr>
        <w:pStyle w:val="ListParagraph"/>
        <w:numPr>
          <w:ilvl w:val="0"/>
          <w:numId w:val="19"/>
        </w:numPr>
        <w:spacing w:line="480" w:lineRule="auto"/>
        <w:rPr>
          <w:vanish/>
          <w:sz w:val="24"/>
          <w:szCs w:val="24"/>
        </w:rPr>
      </w:pPr>
    </w:p>
    <w:p w14:paraId="011C888D" w14:textId="77777777" w:rsidR="007633AA" w:rsidRPr="007633AA" w:rsidRDefault="007633AA" w:rsidP="007633AA">
      <w:pPr>
        <w:pStyle w:val="ListParagraph"/>
        <w:numPr>
          <w:ilvl w:val="0"/>
          <w:numId w:val="19"/>
        </w:numPr>
        <w:spacing w:line="480" w:lineRule="auto"/>
        <w:rPr>
          <w:vanish/>
          <w:sz w:val="24"/>
          <w:szCs w:val="24"/>
        </w:rPr>
      </w:pPr>
    </w:p>
    <w:p w14:paraId="3EAF3FC5" w14:textId="77777777" w:rsidR="007633AA" w:rsidRPr="007633AA" w:rsidRDefault="007633AA" w:rsidP="007633AA">
      <w:pPr>
        <w:pStyle w:val="ListParagraph"/>
        <w:numPr>
          <w:ilvl w:val="0"/>
          <w:numId w:val="19"/>
        </w:numPr>
        <w:spacing w:line="480" w:lineRule="auto"/>
        <w:rPr>
          <w:vanish/>
          <w:sz w:val="24"/>
          <w:szCs w:val="24"/>
        </w:rPr>
      </w:pPr>
    </w:p>
    <w:p w14:paraId="642E4B65" w14:textId="77777777" w:rsidR="007633AA" w:rsidRPr="007633AA" w:rsidRDefault="007633AA" w:rsidP="007633AA">
      <w:pPr>
        <w:pStyle w:val="ListParagraph"/>
        <w:numPr>
          <w:ilvl w:val="0"/>
          <w:numId w:val="19"/>
        </w:numPr>
        <w:spacing w:line="480" w:lineRule="auto"/>
        <w:rPr>
          <w:vanish/>
          <w:sz w:val="24"/>
          <w:szCs w:val="24"/>
        </w:rPr>
      </w:pPr>
    </w:p>
    <w:p w14:paraId="5F0F5D65" w14:textId="77777777" w:rsidR="007633AA" w:rsidRPr="007633AA" w:rsidRDefault="007633AA" w:rsidP="007633AA">
      <w:pPr>
        <w:pStyle w:val="ListParagraph"/>
        <w:numPr>
          <w:ilvl w:val="0"/>
          <w:numId w:val="19"/>
        </w:numPr>
        <w:spacing w:line="480" w:lineRule="auto"/>
        <w:rPr>
          <w:vanish/>
          <w:sz w:val="24"/>
          <w:szCs w:val="24"/>
        </w:rPr>
      </w:pPr>
    </w:p>
    <w:p w14:paraId="6B7EE79F" w14:textId="77777777" w:rsidR="007633AA" w:rsidRPr="007633AA" w:rsidRDefault="007633AA" w:rsidP="007633AA">
      <w:pPr>
        <w:pStyle w:val="ListParagraph"/>
        <w:numPr>
          <w:ilvl w:val="0"/>
          <w:numId w:val="19"/>
        </w:numPr>
        <w:spacing w:line="480" w:lineRule="auto"/>
        <w:rPr>
          <w:vanish/>
          <w:sz w:val="24"/>
          <w:szCs w:val="24"/>
        </w:rPr>
      </w:pPr>
    </w:p>
    <w:p w14:paraId="7E88A93B" w14:textId="77777777" w:rsidR="007633AA" w:rsidRPr="007633AA" w:rsidRDefault="007633AA" w:rsidP="007633AA">
      <w:pPr>
        <w:pStyle w:val="ListParagraph"/>
        <w:numPr>
          <w:ilvl w:val="0"/>
          <w:numId w:val="19"/>
        </w:numPr>
        <w:spacing w:line="480" w:lineRule="auto"/>
        <w:rPr>
          <w:vanish/>
          <w:sz w:val="24"/>
          <w:szCs w:val="24"/>
        </w:rPr>
      </w:pPr>
    </w:p>
    <w:p w14:paraId="5BD140FB" w14:textId="77777777" w:rsidR="007633AA" w:rsidRPr="007633AA" w:rsidRDefault="007633AA" w:rsidP="007633AA">
      <w:pPr>
        <w:pStyle w:val="ListParagraph"/>
        <w:numPr>
          <w:ilvl w:val="0"/>
          <w:numId w:val="19"/>
        </w:numPr>
        <w:spacing w:line="480" w:lineRule="auto"/>
        <w:rPr>
          <w:vanish/>
          <w:sz w:val="24"/>
          <w:szCs w:val="24"/>
        </w:rPr>
      </w:pPr>
    </w:p>
    <w:p w14:paraId="05B6C377" w14:textId="77777777" w:rsidR="007633AA" w:rsidRPr="007633AA" w:rsidRDefault="007633AA" w:rsidP="007633AA">
      <w:pPr>
        <w:pStyle w:val="ListParagraph"/>
        <w:numPr>
          <w:ilvl w:val="0"/>
          <w:numId w:val="19"/>
        </w:numPr>
        <w:spacing w:line="480" w:lineRule="auto"/>
        <w:rPr>
          <w:vanish/>
          <w:sz w:val="24"/>
          <w:szCs w:val="24"/>
        </w:rPr>
      </w:pPr>
    </w:p>
    <w:p w14:paraId="4F755D62" w14:textId="77777777" w:rsidR="007633AA" w:rsidRPr="007633AA" w:rsidRDefault="007633AA" w:rsidP="007633AA">
      <w:pPr>
        <w:pStyle w:val="ListParagraph"/>
        <w:numPr>
          <w:ilvl w:val="0"/>
          <w:numId w:val="19"/>
        </w:numPr>
        <w:spacing w:line="480" w:lineRule="auto"/>
        <w:rPr>
          <w:vanish/>
          <w:sz w:val="24"/>
          <w:szCs w:val="24"/>
        </w:rPr>
      </w:pPr>
    </w:p>
    <w:p w14:paraId="648C586F" w14:textId="77777777" w:rsidR="007633AA" w:rsidRPr="007633AA" w:rsidRDefault="007633AA" w:rsidP="007633AA">
      <w:pPr>
        <w:pStyle w:val="ListParagraph"/>
        <w:numPr>
          <w:ilvl w:val="0"/>
          <w:numId w:val="19"/>
        </w:numPr>
        <w:spacing w:line="480" w:lineRule="auto"/>
        <w:rPr>
          <w:vanish/>
          <w:sz w:val="24"/>
          <w:szCs w:val="24"/>
        </w:rPr>
      </w:pPr>
    </w:p>
    <w:p w14:paraId="77298060" w14:textId="77777777" w:rsidR="007633AA" w:rsidRPr="007633AA" w:rsidRDefault="007633AA" w:rsidP="007633AA">
      <w:pPr>
        <w:pStyle w:val="ListParagraph"/>
        <w:numPr>
          <w:ilvl w:val="0"/>
          <w:numId w:val="19"/>
        </w:numPr>
        <w:spacing w:line="480" w:lineRule="auto"/>
        <w:rPr>
          <w:vanish/>
          <w:sz w:val="24"/>
          <w:szCs w:val="24"/>
        </w:rPr>
      </w:pPr>
    </w:p>
    <w:p w14:paraId="0E2ECBDA" w14:textId="77777777" w:rsidR="007633AA" w:rsidRPr="007633AA" w:rsidRDefault="007633AA" w:rsidP="007633AA">
      <w:pPr>
        <w:pStyle w:val="ListParagraph"/>
        <w:numPr>
          <w:ilvl w:val="0"/>
          <w:numId w:val="19"/>
        </w:numPr>
        <w:spacing w:line="480" w:lineRule="auto"/>
        <w:rPr>
          <w:vanish/>
          <w:sz w:val="24"/>
          <w:szCs w:val="24"/>
        </w:rPr>
      </w:pPr>
    </w:p>
    <w:p w14:paraId="344F301B" w14:textId="77777777" w:rsidR="007633AA" w:rsidRPr="007633AA" w:rsidRDefault="007633AA" w:rsidP="007633AA">
      <w:pPr>
        <w:pStyle w:val="ListParagraph"/>
        <w:numPr>
          <w:ilvl w:val="0"/>
          <w:numId w:val="19"/>
        </w:numPr>
        <w:spacing w:line="480" w:lineRule="auto"/>
        <w:rPr>
          <w:vanish/>
          <w:sz w:val="24"/>
          <w:szCs w:val="24"/>
        </w:rPr>
      </w:pPr>
    </w:p>
    <w:p w14:paraId="5CF54157" w14:textId="77777777" w:rsidR="007633AA" w:rsidRPr="007633AA" w:rsidRDefault="007633AA" w:rsidP="007633AA">
      <w:pPr>
        <w:pStyle w:val="ListParagraph"/>
        <w:numPr>
          <w:ilvl w:val="0"/>
          <w:numId w:val="19"/>
        </w:numPr>
        <w:spacing w:line="480" w:lineRule="auto"/>
        <w:rPr>
          <w:vanish/>
          <w:sz w:val="24"/>
          <w:szCs w:val="24"/>
        </w:rPr>
      </w:pPr>
    </w:p>
    <w:p w14:paraId="47D89606" w14:textId="77777777" w:rsidR="007633AA" w:rsidRPr="007633AA" w:rsidRDefault="007633AA" w:rsidP="007633AA">
      <w:pPr>
        <w:pStyle w:val="ListParagraph"/>
        <w:numPr>
          <w:ilvl w:val="0"/>
          <w:numId w:val="19"/>
        </w:numPr>
        <w:spacing w:line="480" w:lineRule="auto"/>
        <w:rPr>
          <w:vanish/>
          <w:sz w:val="24"/>
          <w:szCs w:val="24"/>
        </w:rPr>
      </w:pPr>
    </w:p>
    <w:p w14:paraId="5B0041D7" w14:textId="77777777" w:rsidR="007633AA" w:rsidRPr="007633AA" w:rsidRDefault="007633AA" w:rsidP="007633AA">
      <w:pPr>
        <w:pStyle w:val="ListParagraph"/>
        <w:numPr>
          <w:ilvl w:val="0"/>
          <w:numId w:val="19"/>
        </w:numPr>
        <w:spacing w:line="480" w:lineRule="auto"/>
        <w:rPr>
          <w:vanish/>
          <w:sz w:val="24"/>
          <w:szCs w:val="24"/>
        </w:rPr>
      </w:pPr>
    </w:p>
    <w:p w14:paraId="33EAB0E5" w14:textId="77777777" w:rsidR="007633AA" w:rsidRPr="007633AA" w:rsidRDefault="007633AA" w:rsidP="007633AA">
      <w:pPr>
        <w:pStyle w:val="ListParagraph"/>
        <w:numPr>
          <w:ilvl w:val="0"/>
          <w:numId w:val="19"/>
        </w:numPr>
        <w:spacing w:line="480" w:lineRule="auto"/>
        <w:rPr>
          <w:vanish/>
          <w:sz w:val="24"/>
          <w:szCs w:val="24"/>
        </w:rPr>
      </w:pPr>
    </w:p>
    <w:p w14:paraId="4D910839" w14:textId="77777777" w:rsidR="007633AA" w:rsidRPr="007633AA" w:rsidRDefault="007633AA" w:rsidP="007633AA">
      <w:pPr>
        <w:pStyle w:val="ListParagraph"/>
        <w:numPr>
          <w:ilvl w:val="0"/>
          <w:numId w:val="19"/>
        </w:numPr>
        <w:spacing w:line="480" w:lineRule="auto"/>
        <w:rPr>
          <w:vanish/>
          <w:sz w:val="24"/>
          <w:szCs w:val="24"/>
        </w:rPr>
      </w:pPr>
    </w:p>
    <w:p w14:paraId="4FF5540A" w14:textId="77777777" w:rsidR="007633AA" w:rsidRPr="007633AA" w:rsidRDefault="007633AA" w:rsidP="007633AA">
      <w:pPr>
        <w:pStyle w:val="ListParagraph"/>
        <w:numPr>
          <w:ilvl w:val="0"/>
          <w:numId w:val="19"/>
        </w:numPr>
        <w:spacing w:line="480" w:lineRule="auto"/>
        <w:rPr>
          <w:vanish/>
          <w:sz w:val="24"/>
          <w:szCs w:val="24"/>
        </w:rPr>
      </w:pPr>
    </w:p>
    <w:p w14:paraId="11A5DB9A" w14:textId="77777777" w:rsidR="007633AA" w:rsidRPr="007633AA" w:rsidRDefault="007633AA" w:rsidP="007633AA">
      <w:pPr>
        <w:pStyle w:val="ListParagraph"/>
        <w:numPr>
          <w:ilvl w:val="0"/>
          <w:numId w:val="19"/>
        </w:numPr>
        <w:spacing w:line="480" w:lineRule="auto"/>
        <w:rPr>
          <w:vanish/>
          <w:sz w:val="24"/>
          <w:szCs w:val="24"/>
        </w:rPr>
      </w:pPr>
    </w:p>
    <w:p w14:paraId="22E65FDD" w14:textId="77777777" w:rsidR="007633AA" w:rsidRPr="007633AA" w:rsidRDefault="007633AA" w:rsidP="007633AA">
      <w:pPr>
        <w:pStyle w:val="ListParagraph"/>
        <w:numPr>
          <w:ilvl w:val="0"/>
          <w:numId w:val="19"/>
        </w:numPr>
        <w:spacing w:line="480" w:lineRule="auto"/>
        <w:rPr>
          <w:vanish/>
          <w:sz w:val="24"/>
          <w:szCs w:val="24"/>
        </w:rPr>
      </w:pPr>
    </w:p>
    <w:p w14:paraId="7AF86E9C" w14:textId="77777777" w:rsidR="007633AA" w:rsidRPr="007633AA" w:rsidRDefault="007633AA" w:rsidP="007633AA">
      <w:pPr>
        <w:pStyle w:val="ListParagraph"/>
        <w:numPr>
          <w:ilvl w:val="0"/>
          <w:numId w:val="19"/>
        </w:numPr>
        <w:spacing w:line="480" w:lineRule="auto"/>
        <w:rPr>
          <w:vanish/>
          <w:sz w:val="24"/>
          <w:szCs w:val="24"/>
        </w:rPr>
      </w:pPr>
    </w:p>
    <w:p w14:paraId="27B841E5" w14:textId="77777777" w:rsidR="007633AA" w:rsidRPr="007633AA" w:rsidRDefault="007633AA" w:rsidP="007633AA">
      <w:pPr>
        <w:pStyle w:val="ListParagraph"/>
        <w:numPr>
          <w:ilvl w:val="0"/>
          <w:numId w:val="19"/>
        </w:numPr>
        <w:spacing w:line="480" w:lineRule="auto"/>
        <w:rPr>
          <w:vanish/>
          <w:sz w:val="24"/>
          <w:szCs w:val="24"/>
        </w:rPr>
      </w:pPr>
    </w:p>
    <w:p w14:paraId="62C4C555" w14:textId="77777777" w:rsidR="007633AA" w:rsidRPr="007633AA" w:rsidRDefault="007633AA" w:rsidP="007633AA">
      <w:pPr>
        <w:pStyle w:val="ListParagraph"/>
        <w:numPr>
          <w:ilvl w:val="0"/>
          <w:numId w:val="19"/>
        </w:numPr>
        <w:spacing w:line="480" w:lineRule="auto"/>
        <w:rPr>
          <w:vanish/>
          <w:sz w:val="24"/>
          <w:szCs w:val="24"/>
        </w:rPr>
      </w:pPr>
    </w:p>
    <w:p w14:paraId="31D3313C" w14:textId="77777777" w:rsidR="007633AA" w:rsidRPr="007633AA" w:rsidRDefault="007633AA" w:rsidP="007633AA">
      <w:pPr>
        <w:pStyle w:val="ListParagraph"/>
        <w:numPr>
          <w:ilvl w:val="0"/>
          <w:numId w:val="19"/>
        </w:numPr>
        <w:spacing w:line="480" w:lineRule="auto"/>
        <w:rPr>
          <w:vanish/>
          <w:sz w:val="24"/>
          <w:szCs w:val="24"/>
        </w:rPr>
      </w:pPr>
    </w:p>
    <w:p w14:paraId="0E149F18" w14:textId="77777777" w:rsidR="007633AA" w:rsidRPr="007633AA" w:rsidRDefault="007633AA" w:rsidP="007633AA">
      <w:pPr>
        <w:pStyle w:val="ListParagraph"/>
        <w:numPr>
          <w:ilvl w:val="0"/>
          <w:numId w:val="19"/>
        </w:numPr>
        <w:spacing w:line="480" w:lineRule="auto"/>
        <w:rPr>
          <w:vanish/>
          <w:sz w:val="24"/>
          <w:szCs w:val="24"/>
        </w:rPr>
      </w:pPr>
    </w:p>
    <w:p w14:paraId="48281C75" w14:textId="77777777" w:rsidR="007633AA" w:rsidRPr="007633AA" w:rsidRDefault="007633AA" w:rsidP="007633AA">
      <w:pPr>
        <w:pStyle w:val="ListParagraph"/>
        <w:numPr>
          <w:ilvl w:val="0"/>
          <w:numId w:val="19"/>
        </w:numPr>
        <w:spacing w:line="480" w:lineRule="auto"/>
        <w:rPr>
          <w:vanish/>
          <w:sz w:val="24"/>
          <w:szCs w:val="24"/>
        </w:rPr>
      </w:pPr>
    </w:p>
    <w:p w14:paraId="45D88BF2" w14:textId="77777777" w:rsidR="007633AA" w:rsidRPr="007633AA" w:rsidRDefault="007633AA" w:rsidP="007633AA">
      <w:pPr>
        <w:pStyle w:val="ListParagraph"/>
        <w:numPr>
          <w:ilvl w:val="0"/>
          <w:numId w:val="19"/>
        </w:numPr>
        <w:spacing w:line="480" w:lineRule="auto"/>
        <w:rPr>
          <w:vanish/>
          <w:sz w:val="24"/>
          <w:szCs w:val="24"/>
        </w:rPr>
      </w:pPr>
    </w:p>
    <w:p w14:paraId="1F7D9BC8" w14:textId="77777777" w:rsidR="007633AA" w:rsidRPr="007633AA" w:rsidRDefault="007633AA" w:rsidP="007633AA">
      <w:pPr>
        <w:pStyle w:val="ListParagraph"/>
        <w:numPr>
          <w:ilvl w:val="0"/>
          <w:numId w:val="19"/>
        </w:numPr>
        <w:spacing w:line="480" w:lineRule="auto"/>
        <w:rPr>
          <w:vanish/>
          <w:sz w:val="24"/>
          <w:szCs w:val="24"/>
        </w:rPr>
      </w:pPr>
    </w:p>
    <w:p w14:paraId="30CE0B78" w14:textId="77777777" w:rsidR="007633AA" w:rsidRPr="007633AA" w:rsidRDefault="007633AA" w:rsidP="007633AA">
      <w:pPr>
        <w:pStyle w:val="ListParagraph"/>
        <w:numPr>
          <w:ilvl w:val="0"/>
          <w:numId w:val="19"/>
        </w:numPr>
        <w:spacing w:line="480" w:lineRule="auto"/>
        <w:rPr>
          <w:vanish/>
          <w:sz w:val="24"/>
          <w:szCs w:val="24"/>
        </w:rPr>
      </w:pPr>
    </w:p>
    <w:p w14:paraId="6B9ABCD4" w14:textId="77777777" w:rsidR="007633AA" w:rsidRPr="007633AA" w:rsidRDefault="007633AA" w:rsidP="007633AA">
      <w:pPr>
        <w:pStyle w:val="ListParagraph"/>
        <w:numPr>
          <w:ilvl w:val="0"/>
          <w:numId w:val="19"/>
        </w:numPr>
        <w:spacing w:line="480" w:lineRule="auto"/>
        <w:rPr>
          <w:vanish/>
          <w:sz w:val="24"/>
          <w:szCs w:val="24"/>
        </w:rPr>
      </w:pPr>
    </w:p>
    <w:p w14:paraId="2A4B00BC" w14:textId="77777777" w:rsidR="007633AA" w:rsidRPr="007633AA" w:rsidRDefault="007633AA" w:rsidP="007633AA">
      <w:pPr>
        <w:pStyle w:val="ListParagraph"/>
        <w:numPr>
          <w:ilvl w:val="0"/>
          <w:numId w:val="19"/>
        </w:numPr>
        <w:spacing w:line="480" w:lineRule="auto"/>
        <w:rPr>
          <w:vanish/>
          <w:sz w:val="24"/>
          <w:szCs w:val="24"/>
        </w:rPr>
      </w:pPr>
    </w:p>
    <w:p w14:paraId="1A67FF8B" w14:textId="77777777" w:rsidR="007633AA" w:rsidRPr="007633AA" w:rsidRDefault="007633AA" w:rsidP="007633AA">
      <w:pPr>
        <w:pStyle w:val="ListParagraph"/>
        <w:numPr>
          <w:ilvl w:val="0"/>
          <w:numId w:val="19"/>
        </w:numPr>
        <w:spacing w:line="480" w:lineRule="auto"/>
        <w:rPr>
          <w:vanish/>
          <w:sz w:val="24"/>
          <w:szCs w:val="24"/>
        </w:rPr>
      </w:pPr>
    </w:p>
    <w:p w14:paraId="22C349C5" w14:textId="77777777" w:rsidR="007633AA" w:rsidRPr="007633AA" w:rsidRDefault="007633AA" w:rsidP="007633AA">
      <w:pPr>
        <w:pStyle w:val="ListParagraph"/>
        <w:numPr>
          <w:ilvl w:val="0"/>
          <w:numId w:val="19"/>
        </w:numPr>
        <w:spacing w:line="480" w:lineRule="auto"/>
        <w:rPr>
          <w:vanish/>
          <w:sz w:val="24"/>
          <w:szCs w:val="24"/>
        </w:rPr>
      </w:pPr>
    </w:p>
    <w:p w14:paraId="38F1CEFA" w14:textId="77777777" w:rsidR="007633AA" w:rsidRPr="007633AA" w:rsidRDefault="007633AA" w:rsidP="007633AA">
      <w:pPr>
        <w:pStyle w:val="ListParagraph"/>
        <w:numPr>
          <w:ilvl w:val="0"/>
          <w:numId w:val="19"/>
        </w:numPr>
        <w:spacing w:line="480" w:lineRule="auto"/>
        <w:rPr>
          <w:vanish/>
          <w:sz w:val="24"/>
          <w:szCs w:val="24"/>
        </w:rPr>
      </w:pPr>
    </w:p>
    <w:p w14:paraId="2F9E2071" w14:textId="77777777" w:rsidR="007633AA" w:rsidRPr="007633AA" w:rsidRDefault="007633AA" w:rsidP="007633AA">
      <w:pPr>
        <w:pStyle w:val="ListParagraph"/>
        <w:numPr>
          <w:ilvl w:val="0"/>
          <w:numId w:val="19"/>
        </w:numPr>
        <w:spacing w:line="480" w:lineRule="auto"/>
        <w:rPr>
          <w:vanish/>
          <w:sz w:val="24"/>
          <w:szCs w:val="24"/>
        </w:rPr>
      </w:pPr>
    </w:p>
    <w:p w14:paraId="604F5DCC" w14:textId="77777777" w:rsidR="007633AA" w:rsidRPr="007633AA" w:rsidRDefault="007633AA" w:rsidP="007633AA">
      <w:pPr>
        <w:pStyle w:val="ListParagraph"/>
        <w:numPr>
          <w:ilvl w:val="0"/>
          <w:numId w:val="19"/>
        </w:numPr>
        <w:spacing w:line="480" w:lineRule="auto"/>
        <w:rPr>
          <w:vanish/>
          <w:sz w:val="24"/>
          <w:szCs w:val="24"/>
        </w:rPr>
      </w:pPr>
    </w:p>
    <w:p w14:paraId="5FCE57A3" w14:textId="77777777" w:rsidR="007633AA" w:rsidRPr="007633AA" w:rsidRDefault="007633AA" w:rsidP="007633AA">
      <w:pPr>
        <w:pStyle w:val="ListParagraph"/>
        <w:numPr>
          <w:ilvl w:val="0"/>
          <w:numId w:val="19"/>
        </w:numPr>
        <w:spacing w:line="480" w:lineRule="auto"/>
        <w:rPr>
          <w:vanish/>
          <w:sz w:val="24"/>
          <w:szCs w:val="24"/>
        </w:rPr>
      </w:pPr>
    </w:p>
    <w:p w14:paraId="0A050413" w14:textId="77777777" w:rsidR="007633AA" w:rsidRPr="007633AA" w:rsidRDefault="007633AA" w:rsidP="007633AA">
      <w:pPr>
        <w:pStyle w:val="ListParagraph"/>
        <w:numPr>
          <w:ilvl w:val="0"/>
          <w:numId w:val="19"/>
        </w:numPr>
        <w:spacing w:line="480" w:lineRule="auto"/>
        <w:rPr>
          <w:vanish/>
          <w:sz w:val="24"/>
          <w:szCs w:val="24"/>
        </w:rPr>
      </w:pPr>
    </w:p>
    <w:p w14:paraId="7D7A0A0A" w14:textId="77777777" w:rsidR="007633AA" w:rsidRPr="007633AA" w:rsidRDefault="007633AA" w:rsidP="007633AA">
      <w:pPr>
        <w:pStyle w:val="ListParagraph"/>
        <w:numPr>
          <w:ilvl w:val="0"/>
          <w:numId w:val="19"/>
        </w:numPr>
        <w:spacing w:line="480" w:lineRule="auto"/>
        <w:rPr>
          <w:vanish/>
          <w:sz w:val="24"/>
          <w:szCs w:val="24"/>
        </w:rPr>
      </w:pPr>
    </w:p>
    <w:p w14:paraId="4DE02A3A" w14:textId="77777777" w:rsidR="007633AA" w:rsidRPr="007633AA" w:rsidRDefault="007633AA" w:rsidP="007633AA">
      <w:pPr>
        <w:pStyle w:val="ListParagraph"/>
        <w:numPr>
          <w:ilvl w:val="0"/>
          <w:numId w:val="19"/>
        </w:numPr>
        <w:spacing w:line="480" w:lineRule="auto"/>
        <w:rPr>
          <w:vanish/>
          <w:sz w:val="24"/>
          <w:szCs w:val="24"/>
        </w:rPr>
      </w:pPr>
    </w:p>
    <w:p w14:paraId="2BC0D202" w14:textId="77777777" w:rsidR="007633AA" w:rsidRPr="007633AA" w:rsidRDefault="007633AA" w:rsidP="007633AA">
      <w:pPr>
        <w:pStyle w:val="ListParagraph"/>
        <w:numPr>
          <w:ilvl w:val="0"/>
          <w:numId w:val="19"/>
        </w:numPr>
        <w:spacing w:line="480" w:lineRule="auto"/>
        <w:rPr>
          <w:vanish/>
          <w:sz w:val="24"/>
          <w:szCs w:val="24"/>
        </w:rPr>
      </w:pPr>
    </w:p>
    <w:p w14:paraId="1F454F86" w14:textId="77777777" w:rsidR="007633AA" w:rsidRPr="007633AA" w:rsidRDefault="007633AA" w:rsidP="007633AA">
      <w:pPr>
        <w:pStyle w:val="ListParagraph"/>
        <w:numPr>
          <w:ilvl w:val="0"/>
          <w:numId w:val="19"/>
        </w:numPr>
        <w:spacing w:line="480" w:lineRule="auto"/>
        <w:rPr>
          <w:vanish/>
          <w:sz w:val="24"/>
          <w:szCs w:val="24"/>
        </w:rPr>
      </w:pPr>
    </w:p>
    <w:p w14:paraId="41089561" w14:textId="77777777" w:rsidR="007633AA" w:rsidRPr="007633AA" w:rsidRDefault="007633AA" w:rsidP="007633AA">
      <w:pPr>
        <w:pStyle w:val="ListParagraph"/>
        <w:numPr>
          <w:ilvl w:val="0"/>
          <w:numId w:val="19"/>
        </w:numPr>
        <w:spacing w:line="480" w:lineRule="auto"/>
        <w:rPr>
          <w:vanish/>
          <w:sz w:val="24"/>
          <w:szCs w:val="24"/>
        </w:rPr>
      </w:pPr>
    </w:p>
    <w:p w14:paraId="015791F1" w14:textId="77777777" w:rsidR="007633AA" w:rsidRPr="007633AA" w:rsidRDefault="007633AA" w:rsidP="007633AA">
      <w:pPr>
        <w:pStyle w:val="ListParagraph"/>
        <w:numPr>
          <w:ilvl w:val="0"/>
          <w:numId w:val="19"/>
        </w:numPr>
        <w:spacing w:line="480" w:lineRule="auto"/>
        <w:rPr>
          <w:vanish/>
          <w:sz w:val="24"/>
          <w:szCs w:val="24"/>
        </w:rPr>
      </w:pPr>
    </w:p>
    <w:p w14:paraId="17868D04" w14:textId="77777777" w:rsidR="007633AA" w:rsidRPr="007633AA" w:rsidRDefault="007633AA" w:rsidP="007633AA">
      <w:pPr>
        <w:pStyle w:val="ListParagraph"/>
        <w:numPr>
          <w:ilvl w:val="0"/>
          <w:numId w:val="19"/>
        </w:numPr>
        <w:spacing w:line="480" w:lineRule="auto"/>
        <w:rPr>
          <w:vanish/>
          <w:sz w:val="24"/>
          <w:szCs w:val="24"/>
        </w:rPr>
      </w:pPr>
    </w:p>
    <w:p w14:paraId="1FDC8A5A" w14:textId="77777777" w:rsidR="007633AA" w:rsidRPr="007633AA" w:rsidRDefault="007633AA" w:rsidP="007633AA">
      <w:pPr>
        <w:pStyle w:val="ListParagraph"/>
        <w:numPr>
          <w:ilvl w:val="0"/>
          <w:numId w:val="19"/>
        </w:numPr>
        <w:spacing w:line="480" w:lineRule="auto"/>
        <w:rPr>
          <w:vanish/>
          <w:sz w:val="24"/>
          <w:szCs w:val="24"/>
        </w:rPr>
      </w:pPr>
    </w:p>
    <w:p w14:paraId="6AB47100" w14:textId="77777777" w:rsidR="007633AA" w:rsidRPr="007633AA" w:rsidRDefault="007633AA" w:rsidP="007633AA">
      <w:pPr>
        <w:pStyle w:val="ListParagraph"/>
        <w:numPr>
          <w:ilvl w:val="0"/>
          <w:numId w:val="19"/>
        </w:numPr>
        <w:spacing w:line="480" w:lineRule="auto"/>
        <w:rPr>
          <w:vanish/>
          <w:sz w:val="24"/>
          <w:szCs w:val="24"/>
        </w:rPr>
      </w:pPr>
    </w:p>
    <w:p w14:paraId="27600E71" w14:textId="77777777" w:rsidR="007633AA" w:rsidRPr="007633AA" w:rsidRDefault="007633AA" w:rsidP="007633AA">
      <w:pPr>
        <w:pStyle w:val="ListParagraph"/>
        <w:numPr>
          <w:ilvl w:val="0"/>
          <w:numId w:val="19"/>
        </w:numPr>
        <w:spacing w:line="480" w:lineRule="auto"/>
        <w:rPr>
          <w:vanish/>
          <w:sz w:val="24"/>
          <w:szCs w:val="24"/>
        </w:rPr>
      </w:pPr>
    </w:p>
    <w:p w14:paraId="2B16C365" w14:textId="77777777" w:rsidR="007633AA" w:rsidRPr="007633AA" w:rsidRDefault="007633AA" w:rsidP="007633AA">
      <w:pPr>
        <w:pStyle w:val="ListParagraph"/>
        <w:numPr>
          <w:ilvl w:val="0"/>
          <w:numId w:val="19"/>
        </w:numPr>
        <w:spacing w:line="480" w:lineRule="auto"/>
        <w:rPr>
          <w:vanish/>
          <w:sz w:val="24"/>
          <w:szCs w:val="24"/>
        </w:rPr>
      </w:pPr>
    </w:p>
    <w:p w14:paraId="2352B1F7" w14:textId="77777777" w:rsidR="007633AA" w:rsidRPr="007633AA" w:rsidRDefault="007633AA" w:rsidP="007633AA">
      <w:pPr>
        <w:pStyle w:val="ListParagraph"/>
        <w:numPr>
          <w:ilvl w:val="0"/>
          <w:numId w:val="19"/>
        </w:numPr>
        <w:spacing w:line="480" w:lineRule="auto"/>
        <w:rPr>
          <w:vanish/>
          <w:sz w:val="24"/>
          <w:szCs w:val="24"/>
        </w:rPr>
      </w:pPr>
    </w:p>
    <w:p w14:paraId="36821404" w14:textId="77777777" w:rsidR="007633AA" w:rsidRPr="007633AA" w:rsidRDefault="007633AA" w:rsidP="007633AA">
      <w:pPr>
        <w:pStyle w:val="ListParagraph"/>
        <w:numPr>
          <w:ilvl w:val="0"/>
          <w:numId w:val="19"/>
        </w:numPr>
        <w:spacing w:line="480" w:lineRule="auto"/>
        <w:rPr>
          <w:vanish/>
          <w:sz w:val="24"/>
          <w:szCs w:val="24"/>
        </w:rPr>
      </w:pPr>
    </w:p>
    <w:p w14:paraId="3746BBA4" w14:textId="77777777" w:rsidR="007633AA" w:rsidRPr="007633AA" w:rsidRDefault="007633AA" w:rsidP="007633AA">
      <w:pPr>
        <w:pStyle w:val="ListParagraph"/>
        <w:numPr>
          <w:ilvl w:val="0"/>
          <w:numId w:val="19"/>
        </w:numPr>
        <w:spacing w:line="480" w:lineRule="auto"/>
        <w:rPr>
          <w:vanish/>
          <w:sz w:val="24"/>
          <w:szCs w:val="24"/>
        </w:rPr>
      </w:pPr>
    </w:p>
    <w:p w14:paraId="2F99426B" w14:textId="77777777" w:rsidR="007633AA" w:rsidRPr="007633AA" w:rsidRDefault="007633AA" w:rsidP="007633AA">
      <w:pPr>
        <w:pStyle w:val="ListParagraph"/>
        <w:numPr>
          <w:ilvl w:val="0"/>
          <w:numId w:val="19"/>
        </w:numPr>
        <w:spacing w:line="480" w:lineRule="auto"/>
        <w:rPr>
          <w:vanish/>
          <w:sz w:val="24"/>
          <w:szCs w:val="24"/>
        </w:rPr>
      </w:pPr>
    </w:p>
    <w:p w14:paraId="2595D36C" w14:textId="77777777" w:rsidR="007633AA" w:rsidRPr="007633AA" w:rsidRDefault="007633AA" w:rsidP="007633AA">
      <w:pPr>
        <w:pStyle w:val="ListParagraph"/>
        <w:numPr>
          <w:ilvl w:val="0"/>
          <w:numId w:val="19"/>
        </w:numPr>
        <w:spacing w:line="480" w:lineRule="auto"/>
        <w:rPr>
          <w:vanish/>
          <w:sz w:val="24"/>
          <w:szCs w:val="24"/>
        </w:rPr>
      </w:pPr>
    </w:p>
    <w:p w14:paraId="7FDC93D2" w14:textId="77777777" w:rsidR="007633AA" w:rsidRPr="007633AA" w:rsidRDefault="007633AA" w:rsidP="007633AA">
      <w:pPr>
        <w:pStyle w:val="ListParagraph"/>
        <w:numPr>
          <w:ilvl w:val="0"/>
          <w:numId w:val="19"/>
        </w:numPr>
        <w:spacing w:line="480" w:lineRule="auto"/>
        <w:rPr>
          <w:vanish/>
          <w:sz w:val="24"/>
          <w:szCs w:val="24"/>
        </w:rPr>
      </w:pPr>
    </w:p>
    <w:p w14:paraId="4C1FEB54" w14:textId="77777777" w:rsidR="007633AA" w:rsidRPr="007633AA" w:rsidRDefault="007633AA" w:rsidP="007633AA">
      <w:pPr>
        <w:pStyle w:val="ListParagraph"/>
        <w:numPr>
          <w:ilvl w:val="0"/>
          <w:numId w:val="19"/>
        </w:numPr>
        <w:spacing w:line="480" w:lineRule="auto"/>
        <w:rPr>
          <w:vanish/>
          <w:sz w:val="24"/>
          <w:szCs w:val="24"/>
        </w:rPr>
      </w:pPr>
    </w:p>
    <w:p w14:paraId="7F93E215" w14:textId="77777777" w:rsidR="007633AA" w:rsidRPr="007633AA" w:rsidRDefault="007633AA" w:rsidP="007633AA">
      <w:pPr>
        <w:pStyle w:val="ListParagraph"/>
        <w:numPr>
          <w:ilvl w:val="0"/>
          <w:numId w:val="19"/>
        </w:numPr>
        <w:spacing w:line="480" w:lineRule="auto"/>
        <w:rPr>
          <w:vanish/>
          <w:sz w:val="24"/>
          <w:szCs w:val="24"/>
        </w:rPr>
      </w:pPr>
    </w:p>
    <w:p w14:paraId="67554766" w14:textId="77777777" w:rsidR="007633AA" w:rsidRPr="007633AA" w:rsidRDefault="007633AA" w:rsidP="007633AA">
      <w:pPr>
        <w:pStyle w:val="ListParagraph"/>
        <w:numPr>
          <w:ilvl w:val="0"/>
          <w:numId w:val="19"/>
        </w:numPr>
        <w:spacing w:line="480" w:lineRule="auto"/>
        <w:rPr>
          <w:vanish/>
          <w:sz w:val="24"/>
          <w:szCs w:val="24"/>
        </w:rPr>
      </w:pPr>
    </w:p>
    <w:p w14:paraId="4DA0F2FD" w14:textId="77777777" w:rsidR="007633AA" w:rsidRPr="007633AA" w:rsidRDefault="007633AA" w:rsidP="007633AA">
      <w:pPr>
        <w:pStyle w:val="ListParagraph"/>
        <w:numPr>
          <w:ilvl w:val="0"/>
          <w:numId w:val="19"/>
        </w:numPr>
        <w:spacing w:line="480" w:lineRule="auto"/>
        <w:rPr>
          <w:vanish/>
          <w:sz w:val="24"/>
          <w:szCs w:val="24"/>
        </w:rPr>
      </w:pPr>
    </w:p>
    <w:p w14:paraId="3296B312" w14:textId="77777777" w:rsidR="007633AA" w:rsidRPr="007633AA" w:rsidRDefault="007633AA" w:rsidP="007633AA">
      <w:pPr>
        <w:pStyle w:val="ListParagraph"/>
        <w:numPr>
          <w:ilvl w:val="0"/>
          <w:numId w:val="19"/>
        </w:numPr>
        <w:spacing w:line="480" w:lineRule="auto"/>
        <w:rPr>
          <w:vanish/>
          <w:sz w:val="24"/>
          <w:szCs w:val="24"/>
        </w:rPr>
      </w:pPr>
    </w:p>
    <w:p w14:paraId="5A60873D" w14:textId="77777777" w:rsidR="007633AA" w:rsidRPr="007633AA" w:rsidRDefault="007633AA" w:rsidP="007633AA">
      <w:pPr>
        <w:pStyle w:val="ListParagraph"/>
        <w:numPr>
          <w:ilvl w:val="0"/>
          <w:numId w:val="19"/>
        </w:numPr>
        <w:spacing w:line="480" w:lineRule="auto"/>
        <w:rPr>
          <w:vanish/>
          <w:sz w:val="24"/>
          <w:szCs w:val="24"/>
        </w:rPr>
      </w:pPr>
    </w:p>
    <w:p w14:paraId="443116DC" w14:textId="77777777" w:rsidR="007633AA" w:rsidRPr="007633AA" w:rsidRDefault="007633AA" w:rsidP="007633AA">
      <w:pPr>
        <w:pStyle w:val="ListParagraph"/>
        <w:numPr>
          <w:ilvl w:val="0"/>
          <w:numId w:val="19"/>
        </w:numPr>
        <w:spacing w:line="480" w:lineRule="auto"/>
        <w:rPr>
          <w:vanish/>
          <w:sz w:val="24"/>
          <w:szCs w:val="24"/>
        </w:rPr>
      </w:pPr>
    </w:p>
    <w:p w14:paraId="2A46DEC0" w14:textId="77777777" w:rsidR="007633AA" w:rsidRPr="007633AA" w:rsidRDefault="007633AA" w:rsidP="007633AA">
      <w:pPr>
        <w:pStyle w:val="ListParagraph"/>
        <w:numPr>
          <w:ilvl w:val="0"/>
          <w:numId w:val="19"/>
        </w:numPr>
        <w:spacing w:line="480" w:lineRule="auto"/>
        <w:rPr>
          <w:vanish/>
          <w:sz w:val="24"/>
          <w:szCs w:val="24"/>
        </w:rPr>
      </w:pPr>
    </w:p>
    <w:p w14:paraId="7BDC23A5" w14:textId="77777777" w:rsidR="007633AA" w:rsidRPr="007633AA" w:rsidRDefault="007633AA" w:rsidP="007633AA">
      <w:pPr>
        <w:pStyle w:val="ListParagraph"/>
        <w:numPr>
          <w:ilvl w:val="0"/>
          <w:numId w:val="19"/>
        </w:numPr>
        <w:spacing w:line="480" w:lineRule="auto"/>
        <w:rPr>
          <w:vanish/>
          <w:sz w:val="24"/>
          <w:szCs w:val="24"/>
        </w:rPr>
      </w:pPr>
    </w:p>
    <w:p w14:paraId="47505E1D" w14:textId="77777777" w:rsidR="007633AA" w:rsidRPr="007633AA" w:rsidRDefault="007633AA" w:rsidP="007633AA">
      <w:pPr>
        <w:pStyle w:val="ListParagraph"/>
        <w:numPr>
          <w:ilvl w:val="0"/>
          <w:numId w:val="19"/>
        </w:numPr>
        <w:spacing w:line="480" w:lineRule="auto"/>
        <w:rPr>
          <w:vanish/>
          <w:sz w:val="24"/>
          <w:szCs w:val="24"/>
        </w:rPr>
      </w:pPr>
    </w:p>
    <w:p w14:paraId="71374B09" w14:textId="77777777" w:rsidR="007633AA" w:rsidRPr="007633AA" w:rsidRDefault="007633AA" w:rsidP="007633AA">
      <w:pPr>
        <w:pStyle w:val="ListParagraph"/>
        <w:numPr>
          <w:ilvl w:val="0"/>
          <w:numId w:val="19"/>
        </w:numPr>
        <w:spacing w:line="480" w:lineRule="auto"/>
        <w:rPr>
          <w:vanish/>
          <w:sz w:val="24"/>
          <w:szCs w:val="24"/>
        </w:rPr>
      </w:pPr>
    </w:p>
    <w:p w14:paraId="71468390" w14:textId="77777777" w:rsidR="007633AA" w:rsidRPr="007633AA" w:rsidRDefault="007633AA" w:rsidP="007633AA">
      <w:pPr>
        <w:pStyle w:val="ListParagraph"/>
        <w:numPr>
          <w:ilvl w:val="0"/>
          <w:numId w:val="19"/>
        </w:numPr>
        <w:spacing w:line="480" w:lineRule="auto"/>
        <w:rPr>
          <w:vanish/>
          <w:sz w:val="24"/>
          <w:szCs w:val="24"/>
        </w:rPr>
      </w:pPr>
    </w:p>
    <w:p w14:paraId="39322FB6" w14:textId="77777777" w:rsidR="007633AA" w:rsidRPr="007633AA" w:rsidRDefault="007633AA" w:rsidP="007633AA">
      <w:pPr>
        <w:pStyle w:val="ListParagraph"/>
        <w:numPr>
          <w:ilvl w:val="0"/>
          <w:numId w:val="19"/>
        </w:numPr>
        <w:spacing w:line="480" w:lineRule="auto"/>
        <w:rPr>
          <w:vanish/>
          <w:sz w:val="24"/>
          <w:szCs w:val="24"/>
        </w:rPr>
      </w:pPr>
    </w:p>
    <w:p w14:paraId="555D3175" w14:textId="77777777" w:rsidR="007633AA" w:rsidRPr="007633AA" w:rsidRDefault="007633AA" w:rsidP="007633AA">
      <w:pPr>
        <w:pStyle w:val="ListParagraph"/>
        <w:numPr>
          <w:ilvl w:val="0"/>
          <w:numId w:val="19"/>
        </w:numPr>
        <w:spacing w:line="480" w:lineRule="auto"/>
        <w:rPr>
          <w:vanish/>
          <w:sz w:val="24"/>
          <w:szCs w:val="24"/>
        </w:rPr>
      </w:pPr>
    </w:p>
    <w:p w14:paraId="733F3542" w14:textId="77777777" w:rsidR="007633AA" w:rsidRPr="007633AA" w:rsidRDefault="007633AA" w:rsidP="007633AA">
      <w:pPr>
        <w:pStyle w:val="ListParagraph"/>
        <w:numPr>
          <w:ilvl w:val="0"/>
          <w:numId w:val="19"/>
        </w:numPr>
        <w:spacing w:line="480" w:lineRule="auto"/>
        <w:rPr>
          <w:vanish/>
          <w:sz w:val="24"/>
          <w:szCs w:val="24"/>
        </w:rPr>
      </w:pPr>
    </w:p>
    <w:p w14:paraId="5AEB2A6C" w14:textId="77777777" w:rsidR="007633AA" w:rsidRPr="007633AA" w:rsidRDefault="007633AA" w:rsidP="007633AA">
      <w:pPr>
        <w:pStyle w:val="ListParagraph"/>
        <w:numPr>
          <w:ilvl w:val="0"/>
          <w:numId w:val="19"/>
        </w:numPr>
        <w:spacing w:line="480" w:lineRule="auto"/>
        <w:rPr>
          <w:vanish/>
          <w:sz w:val="24"/>
          <w:szCs w:val="24"/>
        </w:rPr>
      </w:pPr>
    </w:p>
    <w:p w14:paraId="0AC75E69" w14:textId="77777777" w:rsidR="007633AA" w:rsidRPr="007633AA" w:rsidRDefault="007633AA" w:rsidP="007633AA">
      <w:pPr>
        <w:pStyle w:val="ListParagraph"/>
        <w:numPr>
          <w:ilvl w:val="0"/>
          <w:numId w:val="19"/>
        </w:numPr>
        <w:spacing w:line="480" w:lineRule="auto"/>
        <w:rPr>
          <w:vanish/>
          <w:sz w:val="24"/>
          <w:szCs w:val="24"/>
        </w:rPr>
      </w:pPr>
    </w:p>
    <w:p w14:paraId="1D7D8836" w14:textId="77777777" w:rsidR="007633AA" w:rsidRPr="007633AA" w:rsidRDefault="007633AA" w:rsidP="007633AA">
      <w:pPr>
        <w:pStyle w:val="ListParagraph"/>
        <w:numPr>
          <w:ilvl w:val="0"/>
          <w:numId w:val="19"/>
        </w:numPr>
        <w:spacing w:line="480" w:lineRule="auto"/>
        <w:rPr>
          <w:vanish/>
          <w:sz w:val="24"/>
          <w:szCs w:val="24"/>
        </w:rPr>
      </w:pPr>
    </w:p>
    <w:p w14:paraId="73DF3D94" w14:textId="77777777" w:rsidR="007633AA" w:rsidRPr="007633AA" w:rsidRDefault="007633AA" w:rsidP="007633AA">
      <w:pPr>
        <w:pStyle w:val="ListParagraph"/>
        <w:numPr>
          <w:ilvl w:val="0"/>
          <w:numId w:val="19"/>
        </w:numPr>
        <w:spacing w:line="480" w:lineRule="auto"/>
        <w:rPr>
          <w:vanish/>
          <w:sz w:val="24"/>
          <w:szCs w:val="24"/>
        </w:rPr>
      </w:pPr>
    </w:p>
    <w:p w14:paraId="564A5F49" w14:textId="77777777" w:rsidR="007633AA" w:rsidRPr="007633AA" w:rsidRDefault="007633AA" w:rsidP="007633AA">
      <w:pPr>
        <w:pStyle w:val="ListParagraph"/>
        <w:numPr>
          <w:ilvl w:val="0"/>
          <w:numId w:val="19"/>
        </w:numPr>
        <w:spacing w:line="480" w:lineRule="auto"/>
        <w:rPr>
          <w:vanish/>
          <w:sz w:val="24"/>
          <w:szCs w:val="24"/>
        </w:rPr>
      </w:pPr>
    </w:p>
    <w:p w14:paraId="7E364B8F" w14:textId="77777777" w:rsidR="007633AA" w:rsidRPr="007633AA" w:rsidRDefault="007633AA" w:rsidP="007633AA">
      <w:pPr>
        <w:pStyle w:val="ListParagraph"/>
        <w:numPr>
          <w:ilvl w:val="0"/>
          <w:numId w:val="19"/>
        </w:numPr>
        <w:spacing w:line="480" w:lineRule="auto"/>
        <w:rPr>
          <w:vanish/>
          <w:sz w:val="24"/>
          <w:szCs w:val="24"/>
        </w:rPr>
      </w:pPr>
    </w:p>
    <w:p w14:paraId="03FD9734" w14:textId="77777777" w:rsidR="007633AA" w:rsidRPr="007633AA" w:rsidRDefault="007633AA" w:rsidP="007633AA">
      <w:pPr>
        <w:pStyle w:val="ListParagraph"/>
        <w:numPr>
          <w:ilvl w:val="0"/>
          <w:numId w:val="19"/>
        </w:numPr>
        <w:spacing w:line="480" w:lineRule="auto"/>
        <w:rPr>
          <w:vanish/>
          <w:sz w:val="24"/>
          <w:szCs w:val="24"/>
        </w:rPr>
      </w:pPr>
    </w:p>
    <w:p w14:paraId="329E48E2" w14:textId="77777777" w:rsidR="007633AA" w:rsidRPr="007633AA" w:rsidRDefault="007633AA" w:rsidP="007633AA">
      <w:pPr>
        <w:pStyle w:val="ListParagraph"/>
        <w:numPr>
          <w:ilvl w:val="0"/>
          <w:numId w:val="19"/>
        </w:numPr>
        <w:spacing w:line="480" w:lineRule="auto"/>
        <w:rPr>
          <w:vanish/>
          <w:sz w:val="24"/>
          <w:szCs w:val="24"/>
        </w:rPr>
      </w:pPr>
    </w:p>
    <w:p w14:paraId="7D5ED945" w14:textId="77777777" w:rsidR="007633AA" w:rsidRPr="007633AA" w:rsidRDefault="007633AA" w:rsidP="007633AA">
      <w:pPr>
        <w:pStyle w:val="ListParagraph"/>
        <w:numPr>
          <w:ilvl w:val="0"/>
          <w:numId w:val="19"/>
        </w:numPr>
        <w:spacing w:line="480" w:lineRule="auto"/>
        <w:rPr>
          <w:vanish/>
          <w:sz w:val="24"/>
          <w:szCs w:val="24"/>
        </w:rPr>
      </w:pPr>
    </w:p>
    <w:p w14:paraId="3AC21DBC" w14:textId="77777777" w:rsidR="007633AA" w:rsidRPr="007633AA" w:rsidRDefault="007633AA" w:rsidP="007633AA">
      <w:pPr>
        <w:pStyle w:val="ListParagraph"/>
        <w:numPr>
          <w:ilvl w:val="0"/>
          <w:numId w:val="19"/>
        </w:numPr>
        <w:spacing w:line="480" w:lineRule="auto"/>
        <w:rPr>
          <w:vanish/>
          <w:sz w:val="24"/>
          <w:szCs w:val="24"/>
        </w:rPr>
      </w:pPr>
    </w:p>
    <w:p w14:paraId="43FB7DE7" w14:textId="77777777" w:rsidR="007633AA" w:rsidRPr="007633AA" w:rsidRDefault="007633AA" w:rsidP="007633AA">
      <w:pPr>
        <w:pStyle w:val="ListParagraph"/>
        <w:numPr>
          <w:ilvl w:val="0"/>
          <w:numId w:val="19"/>
        </w:numPr>
        <w:spacing w:line="480" w:lineRule="auto"/>
        <w:rPr>
          <w:vanish/>
          <w:sz w:val="24"/>
          <w:szCs w:val="24"/>
        </w:rPr>
      </w:pPr>
    </w:p>
    <w:p w14:paraId="2219E122" w14:textId="77777777" w:rsidR="007633AA" w:rsidRPr="007633AA" w:rsidRDefault="007633AA" w:rsidP="007633AA">
      <w:pPr>
        <w:pStyle w:val="ListParagraph"/>
        <w:numPr>
          <w:ilvl w:val="0"/>
          <w:numId w:val="19"/>
        </w:numPr>
        <w:spacing w:line="480" w:lineRule="auto"/>
        <w:rPr>
          <w:vanish/>
          <w:sz w:val="24"/>
          <w:szCs w:val="24"/>
        </w:rPr>
      </w:pPr>
    </w:p>
    <w:p w14:paraId="55DEA380" w14:textId="77777777" w:rsidR="007633AA" w:rsidRPr="007633AA" w:rsidRDefault="007633AA" w:rsidP="007633AA">
      <w:pPr>
        <w:pStyle w:val="ListParagraph"/>
        <w:numPr>
          <w:ilvl w:val="0"/>
          <w:numId w:val="19"/>
        </w:numPr>
        <w:spacing w:line="480" w:lineRule="auto"/>
        <w:rPr>
          <w:vanish/>
          <w:sz w:val="24"/>
          <w:szCs w:val="24"/>
        </w:rPr>
      </w:pPr>
    </w:p>
    <w:p w14:paraId="593350A5" w14:textId="77777777" w:rsidR="007633AA" w:rsidRPr="007633AA" w:rsidRDefault="007633AA" w:rsidP="007633AA">
      <w:pPr>
        <w:pStyle w:val="ListParagraph"/>
        <w:numPr>
          <w:ilvl w:val="0"/>
          <w:numId w:val="19"/>
        </w:numPr>
        <w:spacing w:line="480" w:lineRule="auto"/>
        <w:rPr>
          <w:vanish/>
          <w:sz w:val="24"/>
          <w:szCs w:val="24"/>
        </w:rPr>
      </w:pPr>
    </w:p>
    <w:p w14:paraId="20A9C068" w14:textId="77777777" w:rsidR="007633AA" w:rsidRPr="007633AA" w:rsidRDefault="007633AA" w:rsidP="007633AA">
      <w:pPr>
        <w:pStyle w:val="ListParagraph"/>
        <w:numPr>
          <w:ilvl w:val="0"/>
          <w:numId w:val="19"/>
        </w:numPr>
        <w:spacing w:line="480" w:lineRule="auto"/>
        <w:rPr>
          <w:vanish/>
          <w:sz w:val="24"/>
          <w:szCs w:val="24"/>
        </w:rPr>
      </w:pPr>
    </w:p>
    <w:p w14:paraId="2B470FED" w14:textId="77777777" w:rsidR="007633AA" w:rsidRPr="007633AA" w:rsidRDefault="007633AA" w:rsidP="007633AA">
      <w:pPr>
        <w:pStyle w:val="ListParagraph"/>
        <w:numPr>
          <w:ilvl w:val="0"/>
          <w:numId w:val="19"/>
        </w:numPr>
        <w:spacing w:line="480" w:lineRule="auto"/>
        <w:rPr>
          <w:vanish/>
          <w:sz w:val="24"/>
          <w:szCs w:val="24"/>
        </w:rPr>
      </w:pPr>
    </w:p>
    <w:p w14:paraId="603ACF23" w14:textId="77777777" w:rsidR="007633AA" w:rsidRPr="007633AA" w:rsidRDefault="007633AA" w:rsidP="007633AA">
      <w:pPr>
        <w:pStyle w:val="ListParagraph"/>
        <w:numPr>
          <w:ilvl w:val="0"/>
          <w:numId w:val="19"/>
        </w:numPr>
        <w:spacing w:line="480" w:lineRule="auto"/>
        <w:rPr>
          <w:vanish/>
          <w:sz w:val="24"/>
          <w:szCs w:val="24"/>
        </w:rPr>
      </w:pPr>
    </w:p>
    <w:p w14:paraId="4B295BF6" w14:textId="77777777" w:rsidR="007633AA" w:rsidRPr="007633AA" w:rsidRDefault="007633AA" w:rsidP="007633AA">
      <w:pPr>
        <w:pStyle w:val="ListParagraph"/>
        <w:numPr>
          <w:ilvl w:val="0"/>
          <w:numId w:val="19"/>
        </w:numPr>
        <w:spacing w:line="480" w:lineRule="auto"/>
        <w:rPr>
          <w:vanish/>
          <w:sz w:val="24"/>
          <w:szCs w:val="24"/>
        </w:rPr>
      </w:pPr>
    </w:p>
    <w:p w14:paraId="0CB9DBF0" w14:textId="77777777" w:rsidR="007633AA" w:rsidRPr="007633AA" w:rsidRDefault="007633AA" w:rsidP="007633AA">
      <w:pPr>
        <w:pStyle w:val="ListParagraph"/>
        <w:numPr>
          <w:ilvl w:val="0"/>
          <w:numId w:val="19"/>
        </w:numPr>
        <w:spacing w:line="480" w:lineRule="auto"/>
        <w:rPr>
          <w:vanish/>
          <w:sz w:val="24"/>
          <w:szCs w:val="24"/>
        </w:rPr>
      </w:pPr>
    </w:p>
    <w:p w14:paraId="51374B6C" w14:textId="77777777" w:rsidR="007633AA" w:rsidRPr="007633AA" w:rsidRDefault="007633AA" w:rsidP="007633AA">
      <w:pPr>
        <w:pStyle w:val="ListParagraph"/>
        <w:numPr>
          <w:ilvl w:val="0"/>
          <w:numId w:val="19"/>
        </w:numPr>
        <w:spacing w:line="480" w:lineRule="auto"/>
        <w:rPr>
          <w:vanish/>
          <w:sz w:val="24"/>
          <w:szCs w:val="24"/>
        </w:rPr>
      </w:pPr>
    </w:p>
    <w:p w14:paraId="515541C7" w14:textId="77777777" w:rsidR="007633AA" w:rsidRPr="007633AA" w:rsidRDefault="007633AA" w:rsidP="007633AA">
      <w:pPr>
        <w:pStyle w:val="ListParagraph"/>
        <w:numPr>
          <w:ilvl w:val="0"/>
          <w:numId w:val="19"/>
        </w:numPr>
        <w:spacing w:line="480" w:lineRule="auto"/>
        <w:rPr>
          <w:vanish/>
          <w:sz w:val="24"/>
          <w:szCs w:val="24"/>
        </w:rPr>
      </w:pPr>
    </w:p>
    <w:p w14:paraId="4EC95D70" w14:textId="77777777" w:rsidR="007633AA" w:rsidRPr="007633AA" w:rsidRDefault="007633AA" w:rsidP="007633AA">
      <w:pPr>
        <w:pStyle w:val="ListParagraph"/>
        <w:numPr>
          <w:ilvl w:val="0"/>
          <w:numId w:val="19"/>
        </w:numPr>
        <w:spacing w:line="480" w:lineRule="auto"/>
        <w:rPr>
          <w:vanish/>
          <w:sz w:val="24"/>
          <w:szCs w:val="24"/>
        </w:rPr>
      </w:pPr>
    </w:p>
    <w:p w14:paraId="1E126BFA" w14:textId="77777777" w:rsidR="007633AA" w:rsidRPr="007633AA" w:rsidRDefault="007633AA" w:rsidP="007633AA">
      <w:pPr>
        <w:pStyle w:val="ListParagraph"/>
        <w:numPr>
          <w:ilvl w:val="0"/>
          <w:numId w:val="19"/>
        </w:numPr>
        <w:spacing w:line="480" w:lineRule="auto"/>
        <w:rPr>
          <w:vanish/>
          <w:sz w:val="24"/>
          <w:szCs w:val="24"/>
        </w:rPr>
      </w:pPr>
    </w:p>
    <w:p w14:paraId="43C52AF0" w14:textId="77777777" w:rsidR="007633AA" w:rsidRPr="007633AA" w:rsidRDefault="007633AA" w:rsidP="007633AA">
      <w:pPr>
        <w:pStyle w:val="ListParagraph"/>
        <w:numPr>
          <w:ilvl w:val="0"/>
          <w:numId w:val="19"/>
        </w:numPr>
        <w:spacing w:line="480" w:lineRule="auto"/>
        <w:rPr>
          <w:vanish/>
          <w:sz w:val="24"/>
          <w:szCs w:val="24"/>
        </w:rPr>
      </w:pPr>
    </w:p>
    <w:p w14:paraId="7E0D2036" w14:textId="77777777" w:rsidR="007633AA" w:rsidRPr="007633AA" w:rsidRDefault="007633AA" w:rsidP="007633AA">
      <w:pPr>
        <w:pStyle w:val="ListParagraph"/>
        <w:numPr>
          <w:ilvl w:val="0"/>
          <w:numId w:val="19"/>
        </w:numPr>
        <w:spacing w:line="480" w:lineRule="auto"/>
        <w:rPr>
          <w:vanish/>
          <w:sz w:val="24"/>
          <w:szCs w:val="24"/>
        </w:rPr>
      </w:pPr>
    </w:p>
    <w:p w14:paraId="5899AE74" w14:textId="77777777" w:rsidR="007633AA" w:rsidRPr="007633AA" w:rsidRDefault="007633AA" w:rsidP="007633AA">
      <w:pPr>
        <w:pStyle w:val="ListParagraph"/>
        <w:numPr>
          <w:ilvl w:val="0"/>
          <w:numId w:val="19"/>
        </w:numPr>
        <w:spacing w:line="480" w:lineRule="auto"/>
        <w:rPr>
          <w:vanish/>
          <w:sz w:val="24"/>
          <w:szCs w:val="24"/>
        </w:rPr>
      </w:pPr>
    </w:p>
    <w:p w14:paraId="1AC67547" w14:textId="77777777" w:rsidR="007633AA" w:rsidRPr="007633AA" w:rsidRDefault="007633AA" w:rsidP="007633AA">
      <w:pPr>
        <w:pStyle w:val="ListParagraph"/>
        <w:numPr>
          <w:ilvl w:val="0"/>
          <w:numId w:val="19"/>
        </w:numPr>
        <w:spacing w:line="480" w:lineRule="auto"/>
        <w:rPr>
          <w:vanish/>
          <w:sz w:val="24"/>
          <w:szCs w:val="24"/>
        </w:rPr>
      </w:pPr>
    </w:p>
    <w:p w14:paraId="4A8DF62A" w14:textId="77777777" w:rsidR="007633AA" w:rsidRPr="007633AA" w:rsidRDefault="007633AA" w:rsidP="007633AA">
      <w:pPr>
        <w:pStyle w:val="ListParagraph"/>
        <w:numPr>
          <w:ilvl w:val="0"/>
          <w:numId w:val="19"/>
        </w:numPr>
        <w:spacing w:line="480" w:lineRule="auto"/>
        <w:rPr>
          <w:vanish/>
          <w:sz w:val="24"/>
          <w:szCs w:val="24"/>
        </w:rPr>
      </w:pPr>
    </w:p>
    <w:p w14:paraId="43298D23" w14:textId="77777777" w:rsidR="007633AA" w:rsidRPr="007633AA" w:rsidRDefault="007633AA" w:rsidP="007633AA">
      <w:pPr>
        <w:pStyle w:val="ListParagraph"/>
        <w:numPr>
          <w:ilvl w:val="0"/>
          <w:numId w:val="19"/>
        </w:numPr>
        <w:spacing w:line="480" w:lineRule="auto"/>
        <w:rPr>
          <w:vanish/>
          <w:sz w:val="24"/>
          <w:szCs w:val="24"/>
        </w:rPr>
      </w:pPr>
    </w:p>
    <w:p w14:paraId="2C18566D" w14:textId="77777777" w:rsidR="007633AA" w:rsidRPr="007633AA" w:rsidRDefault="007633AA" w:rsidP="007633AA">
      <w:pPr>
        <w:pStyle w:val="ListParagraph"/>
        <w:numPr>
          <w:ilvl w:val="0"/>
          <w:numId w:val="19"/>
        </w:numPr>
        <w:spacing w:line="480" w:lineRule="auto"/>
        <w:rPr>
          <w:vanish/>
          <w:sz w:val="24"/>
          <w:szCs w:val="24"/>
        </w:rPr>
      </w:pPr>
    </w:p>
    <w:p w14:paraId="3CB85DDA" w14:textId="77777777" w:rsidR="007633AA" w:rsidRPr="007633AA" w:rsidRDefault="007633AA" w:rsidP="007633AA">
      <w:pPr>
        <w:pStyle w:val="ListParagraph"/>
        <w:numPr>
          <w:ilvl w:val="0"/>
          <w:numId w:val="19"/>
        </w:numPr>
        <w:spacing w:line="480" w:lineRule="auto"/>
        <w:rPr>
          <w:vanish/>
          <w:sz w:val="24"/>
          <w:szCs w:val="24"/>
        </w:rPr>
      </w:pPr>
    </w:p>
    <w:p w14:paraId="07F54E43" w14:textId="77777777" w:rsidR="007633AA" w:rsidRPr="007633AA" w:rsidRDefault="007633AA" w:rsidP="007633AA">
      <w:pPr>
        <w:pStyle w:val="ListParagraph"/>
        <w:numPr>
          <w:ilvl w:val="0"/>
          <w:numId w:val="19"/>
        </w:numPr>
        <w:spacing w:line="480" w:lineRule="auto"/>
        <w:rPr>
          <w:vanish/>
          <w:sz w:val="24"/>
          <w:szCs w:val="24"/>
        </w:rPr>
      </w:pPr>
    </w:p>
    <w:p w14:paraId="68C8208D" w14:textId="77777777" w:rsidR="007633AA" w:rsidRPr="007633AA" w:rsidRDefault="007633AA" w:rsidP="007633AA">
      <w:pPr>
        <w:pStyle w:val="ListParagraph"/>
        <w:numPr>
          <w:ilvl w:val="0"/>
          <w:numId w:val="19"/>
        </w:numPr>
        <w:spacing w:line="480" w:lineRule="auto"/>
        <w:rPr>
          <w:vanish/>
          <w:sz w:val="24"/>
          <w:szCs w:val="24"/>
        </w:rPr>
      </w:pPr>
    </w:p>
    <w:p w14:paraId="6095B49C" w14:textId="77777777" w:rsidR="007633AA" w:rsidRPr="007633AA" w:rsidRDefault="007633AA" w:rsidP="007633AA">
      <w:pPr>
        <w:pStyle w:val="ListParagraph"/>
        <w:numPr>
          <w:ilvl w:val="0"/>
          <w:numId w:val="19"/>
        </w:numPr>
        <w:spacing w:line="480" w:lineRule="auto"/>
        <w:rPr>
          <w:vanish/>
          <w:sz w:val="24"/>
          <w:szCs w:val="24"/>
        </w:rPr>
      </w:pPr>
    </w:p>
    <w:p w14:paraId="6A3EBA62" w14:textId="77777777" w:rsidR="007633AA" w:rsidRPr="007633AA" w:rsidRDefault="007633AA" w:rsidP="007633AA">
      <w:pPr>
        <w:pStyle w:val="ListParagraph"/>
        <w:numPr>
          <w:ilvl w:val="0"/>
          <w:numId w:val="19"/>
        </w:numPr>
        <w:spacing w:line="480" w:lineRule="auto"/>
        <w:rPr>
          <w:vanish/>
          <w:sz w:val="24"/>
          <w:szCs w:val="24"/>
        </w:rPr>
      </w:pPr>
    </w:p>
    <w:p w14:paraId="03812928" w14:textId="77777777" w:rsidR="007633AA" w:rsidRPr="007633AA" w:rsidRDefault="007633AA" w:rsidP="007633AA">
      <w:pPr>
        <w:pStyle w:val="ListParagraph"/>
        <w:numPr>
          <w:ilvl w:val="0"/>
          <w:numId w:val="19"/>
        </w:numPr>
        <w:spacing w:line="480" w:lineRule="auto"/>
        <w:rPr>
          <w:vanish/>
          <w:sz w:val="24"/>
          <w:szCs w:val="24"/>
        </w:rPr>
      </w:pPr>
    </w:p>
    <w:p w14:paraId="0D14980F" w14:textId="77777777" w:rsidR="007633AA" w:rsidRPr="007633AA" w:rsidRDefault="007633AA" w:rsidP="007633AA">
      <w:pPr>
        <w:pStyle w:val="ListParagraph"/>
        <w:numPr>
          <w:ilvl w:val="0"/>
          <w:numId w:val="19"/>
        </w:numPr>
        <w:spacing w:line="480" w:lineRule="auto"/>
        <w:rPr>
          <w:vanish/>
          <w:sz w:val="24"/>
          <w:szCs w:val="24"/>
        </w:rPr>
      </w:pPr>
    </w:p>
    <w:p w14:paraId="6A1A3796" w14:textId="77777777" w:rsidR="007633AA" w:rsidRPr="007633AA" w:rsidRDefault="007633AA" w:rsidP="007633AA">
      <w:pPr>
        <w:pStyle w:val="ListParagraph"/>
        <w:numPr>
          <w:ilvl w:val="0"/>
          <w:numId w:val="19"/>
        </w:numPr>
        <w:spacing w:line="480" w:lineRule="auto"/>
        <w:rPr>
          <w:vanish/>
          <w:sz w:val="24"/>
          <w:szCs w:val="24"/>
        </w:rPr>
      </w:pPr>
    </w:p>
    <w:p w14:paraId="0AD361EB" w14:textId="77777777" w:rsidR="007633AA" w:rsidRPr="007633AA" w:rsidRDefault="007633AA" w:rsidP="007633AA">
      <w:pPr>
        <w:pStyle w:val="ListParagraph"/>
        <w:numPr>
          <w:ilvl w:val="0"/>
          <w:numId w:val="19"/>
        </w:numPr>
        <w:spacing w:line="480" w:lineRule="auto"/>
        <w:rPr>
          <w:vanish/>
          <w:sz w:val="24"/>
          <w:szCs w:val="24"/>
        </w:rPr>
      </w:pPr>
    </w:p>
    <w:p w14:paraId="6A60217A" w14:textId="77777777" w:rsidR="007633AA" w:rsidRPr="007633AA" w:rsidRDefault="007633AA" w:rsidP="007633AA">
      <w:pPr>
        <w:pStyle w:val="ListParagraph"/>
        <w:numPr>
          <w:ilvl w:val="0"/>
          <w:numId w:val="19"/>
        </w:numPr>
        <w:spacing w:line="480" w:lineRule="auto"/>
        <w:rPr>
          <w:vanish/>
          <w:sz w:val="24"/>
          <w:szCs w:val="24"/>
        </w:rPr>
      </w:pPr>
    </w:p>
    <w:p w14:paraId="04F12C80" w14:textId="77777777" w:rsidR="007633AA" w:rsidRPr="007633AA" w:rsidRDefault="007633AA" w:rsidP="007633AA">
      <w:pPr>
        <w:pStyle w:val="ListParagraph"/>
        <w:numPr>
          <w:ilvl w:val="0"/>
          <w:numId w:val="19"/>
        </w:numPr>
        <w:spacing w:line="480" w:lineRule="auto"/>
        <w:rPr>
          <w:vanish/>
          <w:sz w:val="24"/>
          <w:szCs w:val="24"/>
        </w:rPr>
      </w:pPr>
    </w:p>
    <w:p w14:paraId="3344E28C" w14:textId="77777777" w:rsidR="007633AA" w:rsidRPr="007633AA" w:rsidRDefault="007633AA" w:rsidP="007633AA">
      <w:pPr>
        <w:pStyle w:val="ListParagraph"/>
        <w:numPr>
          <w:ilvl w:val="0"/>
          <w:numId w:val="19"/>
        </w:numPr>
        <w:spacing w:line="480" w:lineRule="auto"/>
        <w:rPr>
          <w:vanish/>
          <w:sz w:val="24"/>
          <w:szCs w:val="24"/>
        </w:rPr>
      </w:pPr>
    </w:p>
    <w:p w14:paraId="74B3E99A" w14:textId="77777777" w:rsidR="007633AA" w:rsidRPr="007633AA" w:rsidRDefault="007633AA" w:rsidP="007633AA">
      <w:pPr>
        <w:pStyle w:val="ListParagraph"/>
        <w:numPr>
          <w:ilvl w:val="0"/>
          <w:numId w:val="19"/>
        </w:numPr>
        <w:spacing w:line="480" w:lineRule="auto"/>
        <w:rPr>
          <w:vanish/>
          <w:sz w:val="24"/>
          <w:szCs w:val="24"/>
        </w:rPr>
      </w:pPr>
    </w:p>
    <w:p w14:paraId="3515A37F" w14:textId="77777777" w:rsidR="007633AA" w:rsidRPr="007633AA" w:rsidRDefault="007633AA" w:rsidP="007633AA">
      <w:pPr>
        <w:pStyle w:val="ListParagraph"/>
        <w:numPr>
          <w:ilvl w:val="0"/>
          <w:numId w:val="19"/>
        </w:numPr>
        <w:spacing w:line="480" w:lineRule="auto"/>
        <w:rPr>
          <w:vanish/>
          <w:sz w:val="24"/>
          <w:szCs w:val="24"/>
        </w:rPr>
      </w:pPr>
    </w:p>
    <w:p w14:paraId="1A2DFE01" w14:textId="77777777" w:rsidR="007633AA" w:rsidRPr="007633AA" w:rsidRDefault="007633AA" w:rsidP="007633AA">
      <w:pPr>
        <w:pStyle w:val="ListParagraph"/>
        <w:numPr>
          <w:ilvl w:val="0"/>
          <w:numId w:val="19"/>
        </w:numPr>
        <w:spacing w:line="480" w:lineRule="auto"/>
        <w:rPr>
          <w:vanish/>
          <w:sz w:val="24"/>
          <w:szCs w:val="24"/>
        </w:rPr>
      </w:pPr>
    </w:p>
    <w:p w14:paraId="71762F0C" w14:textId="77777777" w:rsidR="007633AA" w:rsidRPr="007633AA" w:rsidRDefault="007633AA" w:rsidP="007633AA">
      <w:pPr>
        <w:pStyle w:val="ListParagraph"/>
        <w:numPr>
          <w:ilvl w:val="0"/>
          <w:numId w:val="19"/>
        </w:numPr>
        <w:spacing w:line="480" w:lineRule="auto"/>
        <w:rPr>
          <w:vanish/>
          <w:sz w:val="24"/>
          <w:szCs w:val="24"/>
        </w:rPr>
      </w:pPr>
    </w:p>
    <w:p w14:paraId="5DF7D286" w14:textId="77777777" w:rsidR="007633AA" w:rsidRPr="007633AA" w:rsidRDefault="007633AA" w:rsidP="007633AA">
      <w:pPr>
        <w:pStyle w:val="ListParagraph"/>
        <w:numPr>
          <w:ilvl w:val="0"/>
          <w:numId w:val="19"/>
        </w:numPr>
        <w:spacing w:line="480" w:lineRule="auto"/>
        <w:rPr>
          <w:vanish/>
          <w:sz w:val="24"/>
          <w:szCs w:val="24"/>
        </w:rPr>
      </w:pPr>
    </w:p>
    <w:p w14:paraId="07543F91" w14:textId="77777777" w:rsidR="007633AA" w:rsidRPr="007633AA" w:rsidRDefault="007633AA" w:rsidP="007633AA">
      <w:pPr>
        <w:pStyle w:val="ListParagraph"/>
        <w:numPr>
          <w:ilvl w:val="0"/>
          <w:numId w:val="19"/>
        </w:numPr>
        <w:spacing w:line="480" w:lineRule="auto"/>
        <w:rPr>
          <w:vanish/>
          <w:sz w:val="24"/>
          <w:szCs w:val="24"/>
        </w:rPr>
      </w:pPr>
    </w:p>
    <w:p w14:paraId="46174BD5" w14:textId="77777777" w:rsidR="007633AA" w:rsidRPr="007633AA" w:rsidRDefault="007633AA" w:rsidP="007633AA">
      <w:pPr>
        <w:pStyle w:val="ListParagraph"/>
        <w:numPr>
          <w:ilvl w:val="0"/>
          <w:numId w:val="19"/>
        </w:numPr>
        <w:spacing w:line="480" w:lineRule="auto"/>
        <w:rPr>
          <w:vanish/>
          <w:sz w:val="24"/>
          <w:szCs w:val="24"/>
        </w:rPr>
      </w:pPr>
    </w:p>
    <w:p w14:paraId="06C50007" w14:textId="77777777" w:rsidR="007633AA" w:rsidRPr="007633AA" w:rsidRDefault="007633AA" w:rsidP="007633AA">
      <w:pPr>
        <w:pStyle w:val="ListParagraph"/>
        <w:numPr>
          <w:ilvl w:val="0"/>
          <w:numId w:val="19"/>
        </w:numPr>
        <w:spacing w:line="480" w:lineRule="auto"/>
        <w:rPr>
          <w:vanish/>
          <w:sz w:val="24"/>
          <w:szCs w:val="24"/>
        </w:rPr>
      </w:pPr>
    </w:p>
    <w:p w14:paraId="4E9EB142" w14:textId="77777777" w:rsidR="007633AA" w:rsidRPr="007633AA" w:rsidRDefault="007633AA" w:rsidP="007633AA">
      <w:pPr>
        <w:pStyle w:val="ListParagraph"/>
        <w:numPr>
          <w:ilvl w:val="0"/>
          <w:numId w:val="19"/>
        </w:numPr>
        <w:spacing w:line="480" w:lineRule="auto"/>
        <w:rPr>
          <w:vanish/>
          <w:sz w:val="24"/>
          <w:szCs w:val="24"/>
        </w:rPr>
      </w:pPr>
    </w:p>
    <w:p w14:paraId="39030AF7" w14:textId="77777777" w:rsidR="007633AA" w:rsidRPr="007633AA" w:rsidRDefault="007633AA" w:rsidP="007633AA">
      <w:pPr>
        <w:pStyle w:val="ListParagraph"/>
        <w:numPr>
          <w:ilvl w:val="0"/>
          <w:numId w:val="19"/>
        </w:numPr>
        <w:spacing w:line="480" w:lineRule="auto"/>
        <w:rPr>
          <w:vanish/>
          <w:sz w:val="24"/>
          <w:szCs w:val="24"/>
        </w:rPr>
      </w:pPr>
    </w:p>
    <w:p w14:paraId="44C88557" w14:textId="77777777" w:rsidR="007633AA" w:rsidRPr="007633AA" w:rsidRDefault="007633AA" w:rsidP="007633AA">
      <w:pPr>
        <w:pStyle w:val="ListParagraph"/>
        <w:numPr>
          <w:ilvl w:val="0"/>
          <w:numId w:val="19"/>
        </w:numPr>
        <w:spacing w:line="480" w:lineRule="auto"/>
        <w:rPr>
          <w:vanish/>
          <w:sz w:val="24"/>
          <w:szCs w:val="24"/>
        </w:rPr>
      </w:pPr>
    </w:p>
    <w:p w14:paraId="5BB02BC0" w14:textId="77777777" w:rsidR="007633AA" w:rsidRPr="007633AA" w:rsidRDefault="007633AA" w:rsidP="007633AA">
      <w:pPr>
        <w:pStyle w:val="ListParagraph"/>
        <w:numPr>
          <w:ilvl w:val="0"/>
          <w:numId w:val="19"/>
        </w:numPr>
        <w:spacing w:line="480" w:lineRule="auto"/>
        <w:rPr>
          <w:vanish/>
          <w:sz w:val="24"/>
          <w:szCs w:val="24"/>
        </w:rPr>
      </w:pPr>
    </w:p>
    <w:p w14:paraId="108B5A17" w14:textId="77777777" w:rsidR="007633AA" w:rsidRPr="007633AA" w:rsidRDefault="007633AA" w:rsidP="007633AA">
      <w:pPr>
        <w:pStyle w:val="ListParagraph"/>
        <w:numPr>
          <w:ilvl w:val="0"/>
          <w:numId w:val="19"/>
        </w:numPr>
        <w:spacing w:line="480" w:lineRule="auto"/>
        <w:rPr>
          <w:vanish/>
          <w:sz w:val="24"/>
          <w:szCs w:val="24"/>
        </w:rPr>
      </w:pPr>
    </w:p>
    <w:p w14:paraId="4D0BE910" w14:textId="77777777" w:rsidR="007633AA" w:rsidRPr="007633AA" w:rsidRDefault="007633AA" w:rsidP="007633AA">
      <w:pPr>
        <w:pStyle w:val="ListParagraph"/>
        <w:numPr>
          <w:ilvl w:val="0"/>
          <w:numId w:val="19"/>
        </w:numPr>
        <w:spacing w:line="480" w:lineRule="auto"/>
        <w:rPr>
          <w:vanish/>
          <w:sz w:val="24"/>
          <w:szCs w:val="24"/>
        </w:rPr>
      </w:pPr>
    </w:p>
    <w:p w14:paraId="5CF8FA4E" w14:textId="77777777" w:rsidR="007633AA" w:rsidRPr="007633AA" w:rsidRDefault="007633AA" w:rsidP="007633AA">
      <w:pPr>
        <w:pStyle w:val="ListParagraph"/>
        <w:numPr>
          <w:ilvl w:val="0"/>
          <w:numId w:val="19"/>
        </w:numPr>
        <w:spacing w:line="480" w:lineRule="auto"/>
        <w:rPr>
          <w:vanish/>
          <w:sz w:val="24"/>
          <w:szCs w:val="24"/>
        </w:rPr>
      </w:pPr>
    </w:p>
    <w:p w14:paraId="56A766F7" w14:textId="77777777" w:rsidR="007633AA" w:rsidRPr="007633AA" w:rsidRDefault="007633AA" w:rsidP="007633AA">
      <w:pPr>
        <w:pStyle w:val="ListParagraph"/>
        <w:numPr>
          <w:ilvl w:val="0"/>
          <w:numId w:val="19"/>
        </w:numPr>
        <w:spacing w:line="480" w:lineRule="auto"/>
        <w:rPr>
          <w:vanish/>
          <w:sz w:val="24"/>
          <w:szCs w:val="24"/>
        </w:rPr>
      </w:pPr>
    </w:p>
    <w:p w14:paraId="6F25E965" w14:textId="77777777" w:rsidR="007633AA" w:rsidRPr="007633AA" w:rsidRDefault="007633AA" w:rsidP="007633AA">
      <w:pPr>
        <w:pStyle w:val="ListParagraph"/>
        <w:numPr>
          <w:ilvl w:val="0"/>
          <w:numId w:val="19"/>
        </w:numPr>
        <w:spacing w:line="480" w:lineRule="auto"/>
        <w:rPr>
          <w:vanish/>
          <w:sz w:val="24"/>
          <w:szCs w:val="24"/>
        </w:rPr>
      </w:pPr>
    </w:p>
    <w:p w14:paraId="1C77B577" w14:textId="77777777" w:rsidR="007633AA" w:rsidRPr="007633AA" w:rsidRDefault="007633AA" w:rsidP="007633AA">
      <w:pPr>
        <w:pStyle w:val="ListParagraph"/>
        <w:numPr>
          <w:ilvl w:val="0"/>
          <w:numId w:val="19"/>
        </w:numPr>
        <w:spacing w:line="480" w:lineRule="auto"/>
        <w:rPr>
          <w:vanish/>
          <w:sz w:val="24"/>
          <w:szCs w:val="24"/>
        </w:rPr>
      </w:pPr>
    </w:p>
    <w:p w14:paraId="37794DC1" w14:textId="77777777" w:rsidR="007633AA" w:rsidRPr="007633AA" w:rsidRDefault="007633AA" w:rsidP="007633AA">
      <w:pPr>
        <w:pStyle w:val="ListParagraph"/>
        <w:numPr>
          <w:ilvl w:val="0"/>
          <w:numId w:val="19"/>
        </w:numPr>
        <w:spacing w:line="480" w:lineRule="auto"/>
        <w:rPr>
          <w:vanish/>
          <w:sz w:val="24"/>
          <w:szCs w:val="24"/>
        </w:rPr>
      </w:pPr>
    </w:p>
    <w:p w14:paraId="43A8AF71" w14:textId="77777777" w:rsidR="007633AA" w:rsidRPr="007633AA" w:rsidRDefault="007633AA" w:rsidP="007633AA">
      <w:pPr>
        <w:pStyle w:val="ListParagraph"/>
        <w:numPr>
          <w:ilvl w:val="0"/>
          <w:numId w:val="19"/>
        </w:numPr>
        <w:spacing w:line="480" w:lineRule="auto"/>
        <w:rPr>
          <w:vanish/>
          <w:sz w:val="24"/>
          <w:szCs w:val="24"/>
        </w:rPr>
      </w:pPr>
    </w:p>
    <w:p w14:paraId="395F6315" w14:textId="77777777" w:rsidR="007633AA" w:rsidRPr="007633AA" w:rsidRDefault="007633AA" w:rsidP="007633AA">
      <w:pPr>
        <w:pStyle w:val="ListParagraph"/>
        <w:numPr>
          <w:ilvl w:val="0"/>
          <w:numId w:val="19"/>
        </w:numPr>
        <w:spacing w:line="480" w:lineRule="auto"/>
        <w:rPr>
          <w:vanish/>
          <w:sz w:val="24"/>
          <w:szCs w:val="24"/>
        </w:rPr>
      </w:pPr>
    </w:p>
    <w:p w14:paraId="1B68FF16" w14:textId="77777777" w:rsidR="007633AA" w:rsidRPr="007633AA" w:rsidRDefault="007633AA" w:rsidP="007633AA">
      <w:pPr>
        <w:pStyle w:val="ListParagraph"/>
        <w:numPr>
          <w:ilvl w:val="0"/>
          <w:numId w:val="19"/>
        </w:numPr>
        <w:spacing w:line="480" w:lineRule="auto"/>
        <w:rPr>
          <w:vanish/>
          <w:sz w:val="24"/>
          <w:szCs w:val="24"/>
        </w:rPr>
      </w:pPr>
    </w:p>
    <w:p w14:paraId="260EBC65" w14:textId="77777777" w:rsidR="007633AA" w:rsidRPr="007633AA" w:rsidRDefault="007633AA" w:rsidP="007633AA">
      <w:pPr>
        <w:pStyle w:val="ListParagraph"/>
        <w:numPr>
          <w:ilvl w:val="0"/>
          <w:numId w:val="19"/>
        </w:numPr>
        <w:spacing w:line="480" w:lineRule="auto"/>
        <w:rPr>
          <w:vanish/>
          <w:sz w:val="24"/>
          <w:szCs w:val="24"/>
        </w:rPr>
      </w:pPr>
    </w:p>
    <w:p w14:paraId="1E5E3A85" w14:textId="77777777" w:rsidR="007633AA" w:rsidRPr="007633AA" w:rsidRDefault="007633AA" w:rsidP="007633AA">
      <w:pPr>
        <w:pStyle w:val="ListParagraph"/>
        <w:numPr>
          <w:ilvl w:val="0"/>
          <w:numId w:val="19"/>
        </w:numPr>
        <w:spacing w:line="480" w:lineRule="auto"/>
        <w:rPr>
          <w:vanish/>
          <w:sz w:val="24"/>
          <w:szCs w:val="24"/>
        </w:rPr>
      </w:pPr>
    </w:p>
    <w:p w14:paraId="1FF7D344" w14:textId="77777777" w:rsidR="007633AA" w:rsidRPr="007633AA" w:rsidRDefault="007633AA" w:rsidP="007633AA">
      <w:pPr>
        <w:pStyle w:val="ListParagraph"/>
        <w:numPr>
          <w:ilvl w:val="0"/>
          <w:numId w:val="19"/>
        </w:numPr>
        <w:spacing w:line="480" w:lineRule="auto"/>
        <w:rPr>
          <w:vanish/>
          <w:sz w:val="24"/>
          <w:szCs w:val="24"/>
        </w:rPr>
      </w:pPr>
    </w:p>
    <w:p w14:paraId="01708E1B" w14:textId="77777777" w:rsidR="007633AA" w:rsidRPr="007633AA" w:rsidRDefault="007633AA" w:rsidP="007633AA">
      <w:pPr>
        <w:pStyle w:val="ListParagraph"/>
        <w:numPr>
          <w:ilvl w:val="0"/>
          <w:numId w:val="19"/>
        </w:numPr>
        <w:spacing w:line="480" w:lineRule="auto"/>
        <w:rPr>
          <w:vanish/>
          <w:sz w:val="24"/>
          <w:szCs w:val="24"/>
        </w:rPr>
      </w:pPr>
    </w:p>
    <w:p w14:paraId="56085057" w14:textId="77777777" w:rsidR="007633AA" w:rsidRPr="007633AA" w:rsidRDefault="007633AA" w:rsidP="007633AA">
      <w:pPr>
        <w:pStyle w:val="ListParagraph"/>
        <w:numPr>
          <w:ilvl w:val="0"/>
          <w:numId w:val="19"/>
        </w:numPr>
        <w:spacing w:line="480" w:lineRule="auto"/>
        <w:rPr>
          <w:vanish/>
          <w:sz w:val="24"/>
          <w:szCs w:val="24"/>
        </w:rPr>
      </w:pPr>
    </w:p>
    <w:p w14:paraId="17FEEBBB" w14:textId="77777777" w:rsidR="007633AA" w:rsidRPr="007633AA" w:rsidRDefault="007633AA" w:rsidP="007633AA">
      <w:pPr>
        <w:pStyle w:val="ListParagraph"/>
        <w:numPr>
          <w:ilvl w:val="0"/>
          <w:numId w:val="19"/>
        </w:numPr>
        <w:spacing w:line="480" w:lineRule="auto"/>
        <w:rPr>
          <w:vanish/>
          <w:sz w:val="24"/>
          <w:szCs w:val="24"/>
        </w:rPr>
      </w:pPr>
    </w:p>
    <w:p w14:paraId="29A626DF" w14:textId="77777777" w:rsidR="007633AA" w:rsidRPr="007633AA" w:rsidRDefault="007633AA" w:rsidP="007633AA">
      <w:pPr>
        <w:pStyle w:val="ListParagraph"/>
        <w:numPr>
          <w:ilvl w:val="0"/>
          <w:numId w:val="19"/>
        </w:numPr>
        <w:spacing w:line="480" w:lineRule="auto"/>
        <w:rPr>
          <w:vanish/>
          <w:sz w:val="24"/>
          <w:szCs w:val="24"/>
        </w:rPr>
      </w:pPr>
    </w:p>
    <w:p w14:paraId="662E0CDB" w14:textId="77777777" w:rsidR="007633AA" w:rsidRPr="007633AA" w:rsidRDefault="007633AA" w:rsidP="007633AA">
      <w:pPr>
        <w:pStyle w:val="ListParagraph"/>
        <w:numPr>
          <w:ilvl w:val="0"/>
          <w:numId w:val="19"/>
        </w:numPr>
        <w:spacing w:line="480" w:lineRule="auto"/>
        <w:rPr>
          <w:vanish/>
          <w:sz w:val="24"/>
          <w:szCs w:val="24"/>
        </w:rPr>
      </w:pPr>
    </w:p>
    <w:p w14:paraId="0FB01137" w14:textId="77777777" w:rsidR="007633AA" w:rsidRPr="007633AA" w:rsidRDefault="007633AA" w:rsidP="007633AA">
      <w:pPr>
        <w:pStyle w:val="ListParagraph"/>
        <w:numPr>
          <w:ilvl w:val="0"/>
          <w:numId w:val="19"/>
        </w:numPr>
        <w:spacing w:line="480" w:lineRule="auto"/>
        <w:rPr>
          <w:vanish/>
          <w:sz w:val="24"/>
          <w:szCs w:val="24"/>
        </w:rPr>
      </w:pPr>
    </w:p>
    <w:p w14:paraId="709134C8" w14:textId="77777777" w:rsidR="007633AA" w:rsidRPr="007633AA" w:rsidRDefault="007633AA" w:rsidP="007633AA">
      <w:pPr>
        <w:pStyle w:val="ListParagraph"/>
        <w:numPr>
          <w:ilvl w:val="0"/>
          <w:numId w:val="19"/>
        </w:numPr>
        <w:spacing w:line="480" w:lineRule="auto"/>
        <w:rPr>
          <w:vanish/>
          <w:sz w:val="24"/>
          <w:szCs w:val="24"/>
        </w:rPr>
      </w:pPr>
    </w:p>
    <w:p w14:paraId="0DA2D9A4" w14:textId="77777777" w:rsidR="007633AA" w:rsidRPr="007633AA" w:rsidRDefault="007633AA" w:rsidP="007633AA">
      <w:pPr>
        <w:pStyle w:val="ListParagraph"/>
        <w:numPr>
          <w:ilvl w:val="0"/>
          <w:numId w:val="19"/>
        </w:numPr>
        <w:spacing w:line="480" w:lineRule="auto"/>
        <w:rPr>
          <w:vanish/>
          <w:sz w:val="24"/>
          <w:szCs w:val="24"/>
        </w:rPr>
      </w:pPr>
    </w:p>
    <w:p w14:paraId="3B841B28" w14:textId="77777777" w:rsidR="007633AA" w:rsidRPr="007633AA" w:rsidRDefault="007633AA" w:rsidP="007633AA">
      <w:pPr>
        <w:pStyle w:val="ListParagraph"/>
        <w:numPr>
          <w:ilvl w:val="0"/>
          <w:numId w:val="19"/>
        </w:numPr>
        <w:spacing w:line="480" w:lineRule="auto"/>
        <w:rPr>
          <w:vanish/>
          <w:sz w:val="24"/>
          <w:szCs w:val="24"/>
        </w:rPr>
      </w:pPr>
    </w:p>
    <w:p w14:paraId="5612984F" w14:textId="77777777" w:rsidR="007633AA" w:rsidRPr="007633AA" w:rsidRDefault="007633AA" w:rsidP="007633AA">
      <w:pPr>
        <w:pStyle w:val="ListParagraph"/>
        <w:numPr>
          <w:ilvl w:val="0"/>
          <w:numId w:val="19"/>
        </w:numPr>
        <w:spacing w:line="480" w:lineRule="auto"/>
        <w:rPr>
          <w:vanish/>
          <w:sz w:val="24"/>
          <w:szCs w:val="24"/>
        </w:rPr>
      </w:pPr>
    </w:p>
    <w:p w14:paraId="2269F32E" w14:textId="77777777" w:rsidR="007633AA" w:rsidRPr="007633AA" w:rsidRDefault="007633AA" w:rsidP="007633AA">
      <w:pPr>
        <w:pStyle w:val="ListParagraph"/>
        <w:numPr>
          <w:ilvl w:val="0"/>
          <w:numId w:val="19"/>
        </w:numPr>
        <w:spacing w:line="480" w:lineRule="auto"/>
        <w:rPr>
          <w:vanish/>
          <w:sz w:val="24"/>
          <w:szCs w:val="24"/>
        </w:rPr>
      </w:pPr>
    </w:p>
    <w:p w14:paraId="55A2F570" w14:textId="77777777" w:rsidR="007633AA" w:rsidRPr="007633AA" w:rsidRDefault="007633AA" w:rsidP="007633AA">
      <w:pPr>
        <w:pStyle w:val="ListParagraph"/>
        <w:numPr>
          <w:ilvl w:val="0"/>
          <w:numId w:val="19"/>
        </w:numPr>
        <w:spacing w:line="480" w:lineRule="auto"/>
        <w:rPr>
          <w:vanish/>
          <w:sz w:val="24"/>
          <w:szCs w:val="24"/>
        </w:rPr>
      </w:pPr>
    </w:p>
    <w:p w14:paraId="67AEBFB3" w14:textId="77777777" w:rsidR="007633AA" w:rsidRPr="007633AA" w:rsidRDefault="007633AA" w:rsidP="007633AA">
      <w:pPr>
        <w:pStyle w:val="ListParagraph"/>
        <w:numPr>
          <w:ilvl w:val="0"/>
          <w:numId w:val="19"/>
        </w:numPr>
        <w:spacing w:line="480" w:lineRule="auto"/>
        <w:rPr>
          <w:vanish/>
          <w:sz w:val="24"/>
          <w:szCs w:val="24"/>
        </w:rPr>
      </w:pPr>
    </w:p>
    <w:p w14:paraId="35FD1317" w14:textId="77777777" w:rsidR="007633AA" w:rsidRPr="007633AA" w:rsidRDefault="007633AA" w:rsidP="007633AA">
      <w:pPr>
        <w:pStyle w:val="ListParagraph"/>
        <w:numPr>
          <w:ilvl w:val="0"/>
          <w:numId w:val="19"/>
        </w:numPr>
        <w:spacing w:line="480" w:lineRule="auto"/>
        <w:rPr>
          <w:vanish/>
          <w:sz w:val="24"/>
          <w:szCs w:val="24"/>
        </w:rPr>
      </w:pPr>
    </w:p>
    <w:p w14:paraId="48D223C2" w14:textId="77777777" w:rsidR="007633AA" w:rsidRPr="007633AA" w:rsidRDefault="007633AA" w:rsidP="007633AA">
      <w:pPr>
        <w:pStyle w:val="ListParagraph"/>
        <w:numPr>
          <w:ilvl w:val="0"/>
          <w:numId w:val="19"/>
        </w:numPr>
        <w:spacing w:line="480" w:lineRule="auto"/>
        <w:rPr>
          <w:vanish/>
          <w:sz w:val="24"/>
          <w:szCs w:val="24"/>
        </w:rPr>
      </w:pPr>
    </w:p>
    <w:p w14:paraId="40B2B17A" w14:textId="77777777" w:rsidR="007633AA" w:rsidRPr="007633AA" w:rsidRDefault="007633AA" w:rsidP="007633AA">
      <w:pPr>
        <w:pStyle w:val="ListParagraph"/>
        <w:numPr>
          <w:ilvl w:val="0"/>
          <w:numId w:val="19"/>
        </w:numPr>
        <w:spacing w:line="480" w:lineRule="auto"/>
        <w:rPr>
          <w:vanish/>
          <w:sz w:val="24"/>
          <w:szCs w:val="24"/>
        </w:rPr>
      </w:pPr>
    </w:p>
    <w:p w14:paraId="224F73A8" w14:textId="77777777" w:rsidR="007633AA" w:rsidRPr="007633AA" w:rsidRDefault="007633AA" w:rsidP="007633AA">
      <w:pPr>
        <w:pStyle w:val="ListParagraph"/>
        <w:numPr>
          <w:ilvl w:val="0"/>
          <w:numId w:val="19"/>
        </w:numPr>
        <w:spacing w:line="480" w:lineRule="auto"/>
        <w:rPr>
          <w:vanish/>
          <w:sz w:val="24"/>
          <w:szCs w:val="24"/>
        </w:rPr>
      </w:pPr>
    </w:p>
    <w:p w14:paraId="5D14C1CE" w14:textId="77777777" w:rsidR="007633AA" w:rsidRPr="007633AA" w:rsidRDefault="007633AA" w:rsidP="007633AA">
      <w:pPr>
        <w:pStyle w:val="ListParagraph"/>
        <w:numPr>
          <w:ilvl w:val="0"/>
          <w:numId w:val="19"/>
        </w:numPr>
        <w:spacing w:line="480" w:lineRule="auto"/>
        <w:rPr>
          <w:vanish/>
          <w:sz w:val="24"/>
          <w:szCs w:val="24"/>
        </w:rPr>
      </w:pPr>
    </w:p>
    <w:p w14:paraId="005BEA82" w14:textId="77777777" w:rsidR="007633AA" w:rsidRPr="007633AA" w:rsidRDefault="007633AA" w:rsidP="007633AA">
      <w:pPr>
        <w:pStyle w:val="ListParagraph"/>
        <w:numPr>
          <w:ilvl w:val="0"/>
          <w:numId w:val="19"/>
        </w:numPr>
        <w:spacing w:line="480" w:lineRule="auto"/>
        <w:rPr>
          <w:vanish/>
          <w:sz w:val="24"/>
          <w:szCs w:val="24"/>
        </w:rPr>
      </w:pPr>
    </w:p>
    <w:p w14:paraId="61403B91" w14:textId="77777777" w:rsidR="007633AA" w:rsidRPr="007633AA" w:rsidRDefault="007633AA" w:rsidP="007633AA">
      <w:pPr>
        <w:pStyle w:val="ListParagraph"/>
        <w:numPr>
          <w:ilvl w:val="0"/>
          <w:numId w:val="19"/>
        </w:numPr>
        <w:spacing w:line="480" w:lineRule="auto"/>
        <w:rPr>
          <w:vanish/>
          <w:sz w:val="24"/>
          <w:szCs w:val="24"/>
        </w:rPr>
      </w:pPr>
    </w:p>
    <w:p w14:paraId="783A084F" w14:textId="77777777" w:rsidR="007633AA" w:rsidRPr="007633AA" w:rsidRDefault="007633AA" w:rsidP="007633AA">
      <w:pPr>
        <w:pStyle w:val="ListParagraph"/>
        <w:numPr>
          <w:ilvl w:val="0"/>
          <w:numId w:val="19"/>
        </w:numPr>
        <w:spacing w:line="480" w:lineRule="auto"/>
        <w:rPr>
          <w:vanish/>
          <w:sz w:val="24"/>
          <w:szCs w:val="24"/>
        </w:rPr>
      </w:pPr>
    </w:p>
    <w:p w14:paraId="655DB6BB" w14:textId="77777777" w:rsidR="007633AA" w:rsidRPr="007633AA" w:rsidRDefault="007633AA" w:rsidP="007633AA">
      <w:pPr>
        <w:pStyle w:val="ListParagraph"/>
        <w:numPr>
          <w:ilvl w:val="0"/>
          <w:numId w:val="19"/>
        </w:numPr>
        <w:spacing w:line="480" w:lineRule="auto"/>
        <w:rPr>
          <w:vanish/>
          <w:sz w:val="24"/>
          <w:szCs w:val="24"/>
        </w:rPr>
      </w:pPr>
    </w:p>
    <w:p w14:paraId="573823D6" w14:textId="77777777" w:rsidR="007633AA" w:rsidRPr="007633AA" w:rsidRDefault="007633AA" w:rsidP="007633AA">
      <w:pPr>
        <w:pStyle w:val="ListParagraph"/>
        <w:numPr>
          <w:ilvl w:val="0"/>
          <w:numId w:val="19"/>
        </w:numPr>
        <w:spacing w:line="480" w:lineRule="auto"/>
        <w:rPr>
          <w:vanish/>
          <w:sz w:val="24"/>
          <w:szCs w:val="24"/>
        </w:rPr>
      </w:pPr>
    </w:p>
    <w:p w14:paraId="1FC3A4E8" w14:textId="77777777" w:rsidR="007633AA" w:rsidRPr="007633AA" w:rsidRDefault="007633AA" w:rsidP="007633AA">
      <w:pPr>
        <w:pStyle w:val="ListParagraph"/>
        <w:numPr>
          <w:ilvl w:val="0"/>
          <w:numId w:val="19"/>
        </w:numPr>
        <w:spacing w:line="480" w:lineRule="auto"/>
        <w:rPr>
          <w:vanish/>
          <w:sz w:val="24"/>
          <w:szCs w:val="24"/>
        </w:rPr>
      </w:pPr>
    </w:p>
    <w:p w14:paraId="2F9A1BCB" w14:textId="77777777" w:rsidR="007633AA" w:rsidRPr="007633AA" w:rsidRDefault="007633AA" w:rsidP="007633AA">
      <w:pPr>
        <w:pStyle w:val="ListParagraph"/>
        <w:numPr>
          <w:ilvl w:val="0"/>
          <w:numId w:val="19"/>
        </w:numPr>
        <w:spacing w:line="480" w:lineRule="auto"/>
        <w:rPr>
          <w:vanish/>
          <w:sz w:val="24"/>
          <w:szCs w:val="24"/>
        </w:rPr>
      </w:pPr>
    </w:p>
    <w:p w14:paraId="46290779" w14:textId="77777777" w:rsidR="007633AA" w:rsidRPr="007633AA" w:rsidRDefault="007633AA" w:rsidP="007633AA">
      <w:pPr>
        <w:pStyle w:val="ListParagraph"/>
        <w:numPr>
          <w:ilvl w:val="0"/>
          <w:numId w:val="19"/>
        </w:numPr>
        <w:spacing w:line="480" w:lineRule="auto"/>
        <w:rPr>
          <w:vanish/>
          <w:sz w:val="24"/>
          <w:szCs w:val="24"/>
        </w:rPr>
      </w:pPr>
    </w:p>
    <w:p w14:paraId="2F1086CC" w14:textId="77777777" w:rsidR="007633AA" w:rsidRPr="007633AA" w:rsidRDefault="007633AA" w:rsidP="007633AA">
      <w:pPr>
        <w:pStyle w:val="ListParagraph"/>
        <w:numPr>
          <w:ilvl w:val="0"/>
          <w:numId w:val="19"/>
        </w:numPr>
        <w:spacing w:line="480" w:lineRule="auto"/>
        <w:rPr>
          <w:vanish/>
          <w:sz w:val="24"/>
          <w:szCs w:val="24"/>
        </w:rPr>
      </w:pPr>
    </w:p>
    <w:p w14:paraId="281011C8" w14:textId="77777777" w:rsidR="007633AA" w:rsidRPr="007633AA" w:rsidRDefault="007633AA" w:rsidP="007633AA">
      <w:pPr>
        <w:pStyle w:val="ListParagraph"/>
        <w:numPr>
          <w:ilvl w:val="0"/>
          <w:numId w:val="19"/>
        </w:numPr>
        <w:spacing w:line="480" w:lineRule="auto"/>
        <w:rPr>
          <w:vanish/>
          <w:sz w:val="24"/>
          <w:szCs w:val="24"/>
        </w:rPr>
      </w:pPr>
    </w:p>
    <w:p w14:paraId="0B86FF0D" w14:textId="77777777" w:rsidR="007633AA" w:rsidRPr="007633AA" w:rsidRDefault="007633AA" w:rsidP="007633AA">
      <w:pPr>
        <w:pStyle w:val="ListParagraph"/>
        <w:numPr>
          <w:ilvl w:val="0"/>
          <w:numId w:val="19"/>
        </w:numPr>
        <w:spacing w:line="480" w:lineRule="auto"/>
        <w:rPr>
          <w:vanish/>
          <w:sz w:val="24"/>
          <w:szCs w:val="24"/>
        </w:rPr>
      </w:pPr>
    </w:p>
    <w:p w14:paraId="54F33D95" w14:textId="77777777" w:rsidR="007633AA" w:rsidRPr="007633AA" w:rsidRDefault="007633AA" w:rsidP="007633AA">
      <w:pPr>
        <w:pStyle w:val="ListParagraph"/>
        <w:numPr>
          <w:ilvl w:val="0"/>
          <w:numId w:val="19"/>
        </w:numPr>
        <w:spacing w:line="480" w:lineRule="auto"/>
        <w:rPr>
          <w:vanish/>
          <w:sz w:val="24"/>
          <w:szCs w:val="24"/>
        </w:rPr>
      </w:pPr>
    </w:p>
    <w:p w14:paraId="128E6F3F" w14:textId="77777777" w:rsidR="007633AA" w:rsidRPr="007633AA" w:rsidRDefault="007633AA" w:rsidP="007633AA">
      <w:pPr>
        <w:pStyle w:val="ListParagraph"/>
        <w:numPr>
          <w:ilvl w:val="0"/>
          <w:numId w:val="19"/>
        </w:numPr>
        <w:spacing w:line="480" w:lineRule="auto"/>
        <w:rPr>
          <w:vanish/>
          <w:sz w:val="24"/>
          <w:szCs w:val="24"/>
        </w:rPr>
      </w:pPr>
    </w:p>
    <w:p w14:paraId="7D4E8FDC" w14:textId="77777777" w:rsidR="007633AA" w:rsidRPr="007633AA" w:rsidRDefault="007633AA" w:rsidP="007633AA">
      <w:pPr>
        <w:pStyle w:val="ListParagraph"/>
        <w:numPr>
          <w:ilvl w:val="0"/>
          <w:numId w:val="19"/>
        </w:numPr>
        <w:spacing w:line="480" w:lineRule="auto"/>
        <w:rPr>
          <w:vanish/>
          <w:sz w:val="24"/>
          <w:szCs w:val="24"/>
        </w:rPr>
      </w:pPr>
    </w:p>
    <w:p w14:paraId="49F1F22B" w14:textId="77777777" w:rsidR="007633AA" w:rsidRPr="007633AA" w:rsidRDefault="007633AA" w:rsidP="007633AA">
      <w:pPr>
        <w:pStyle w:val="ListParagraph"/>
        <w:numPr>
          <w:ilvl w:val="0"/>
          <w:numId w:val="19"/>
        </w:numPr>
        <w:spacing w:line="480" w:lineRule="auto"/>
        <w:rPr>
          <w:vanish/>
          <w:sz w:val="24"/>
          <w:szCs w:val="24"/>
        </w:rPr>
      </w:pPr>
    </w:p>
    <w:p w14:paraId="61E43037" w14:textId="77777777" w:rsidR="007633AA" w:rsidRPr="007633AA" w:rsidRDefault="007633AA" w:rsidP="007633AA">
      <w:pPr>
        <w:pStyle w:val="ListParagraph"/>
        <w:numPr>
          <w:ilvl w:val="0"/>
          <w:numId w:val="19"/>
        </w:numPr>
        <w:spacing w:line="480" w:lineRule="auto"/>
        <w:rPr>
          <w:vanish/>
          <w:sz w:val="24"/>
          <w:szCs w:val="24"/>
        </w:rPr>
      </w:pPr>
    </w:p>
    <w:p w14:paraId="0A1A8A98" w14:textId="77777777" w:rsidR="007633AA" w:rsidRPr="007633AA" w:rsidRDefault="007633AA" w:rsidP="007633AA">
      <w:pPr>
        <w:pStyle w:val="ListParagraph"/>
        <w:numPr>
          <w:ilvl w:val="0"/>
          <w:numId w:val="19"/>
        </w:numPr>
        <w:spacing w:line="480" w:lineRule="auto"/>
        <w:rPr>
          <w:vanish/>
          <w:sz w:val="24"/>
          <w:szCs w:val="24"/>
        </w:rPr>
      </w:pPr>
    </w:p>
    <w:p w14:paraId="3743B02D" w14:textId="77777777" w:rsidR="007633AA" w:rsidRPr="007633AA" w:rsidRDefault="007633AA" w:rsidP="007633AA">
      <w:pPr>
        <w:pStyle w:val="ListParagraph"/>
        <w:numPr>
          <w:ilvl w:val="0"/>
          <w:numId w:val="19"/>
        </w:numPr>
        <w:spacing w:line="480" w:lineRule="auto"/>
        <w:rPr>
          <w:vanish/>
          <w:sz w:val="24"/>
          <w:szCs w:val="24"/>
        </w:rPr>
      </w:pPr>
    </w:p>
    <w:p w14:paraId="3ACA88B6" w14:textId="77777777" w:rsidR="007633AA" w:rsidRPr="007633AA" w:rsidRDefault="007633AA" w:rsidP="007633AA">
      <w:pPr>
        <w:pStyle w:val="ListParagraph"/>
        <w:numPr>
          <w:ilvl w:val="0"/>
          <w:numId w:val="19"/>
        </w:numPr>
        <w:spacing w:line="480" w:lineRule="auto"/>
        <w:rPr>
          <w:vanish/>
          <w:sz w:val="24"/>
          <w:szCs w:val="24"/>
        </w:rPr>
      </w:pPr>
    </w:p>
    <w:p w14:paraId="06EB8A35" w14:textId="77777777" w:rsidR="007633AA" w:rsidRPr="007633AA" w:rsidRDefault="007633AA" w:rsidP="007633AA">
      <w:pPr>
        <w:pStyle w:val="ListParagraph"/>
        <w:numPr>
          <w:ilvl w:val="0"/>
          <w:numId w:val="19"/>
        </w:numPr>
        <w:spacing w:line="480" w:lineRule="auto"/>
        <w:rPr>
          <w:vanish/>
          <w:sz w:val="24"/>
          <w:szCs w:val="24"/>
        </w:rPr>
      </w:pPr>
    </w:p>
    <w:p w14:paraId="1521CFCD" w14:textId="77777777" w:rsidR="007633AA" w:rsidRPr="007633AA" w:rsidRDefault="007633AA" w:rsidP="007633AA">
      <w:pPr>
        <w:pStyle w:val="ListParagraph"/>
        <w:numPr>
          <w:ilvl w:val="0"/>
          <w:numId w:val="19"/>
        </w:numPr>
        <w:spacing w:line="480" w:lineRule="auto"/>
        <w:rPr>
          <w:vanish/>
          <w:sz w:val="24"/>
          <w:szCs w:val="24"/>
        </w:rPr>
      </w:pPr>
    </w:p>
    <w:p w14:paraId="4D2D95F5" w14:textId="77777777" w:rsidR="007633AA" w:rsidRPr="007633AA" w:rsidRDefault="007633AA" w:rsidP="007633AA">
      <w:pPr>
        <w:pStyle w:val="ListParagraph"/>
        <w:numPr>
          <w:ilvl w:val="0"/>
          <w:numId w:val="19"/>
        </w:numPr>
        <w:spacing w:line="480" w:lineRule="auto"/>
        <w:rPr>
          <w:vanish/>
          <w:sz w:val="24"/>
          <w:szCs w:val="24"/>
        </w:rPr>
      </w:pPr>
    </w:p>
    <w:p w14:paraId="68DEB177" w14:textId="77777777" w:rsidR="007633AA" w:rsidRPr="007633AA" w:rsidRDefault="007633AA" w:rsidP="007633AA">
      <w:pPr>
        <w:pStyle w:val="ListParagraph"/>
        <w:numPr>
          <w:ilvl w:val="0"/>
          <w:numId w:val="19"/>
        </w:numPr>
        <w:spacing w:line="480" w:lineRule="auto"/>
        <w:rPr>
          <w:vanish/>
          <w:sz w:val="24"/>
          <w:szCs w:val="24"/>
        </w:rPr>
      </w:pPr>
    </w:p>
    <w:p w14:paraId="424B1DCA" w14:textId="77777777" w:rsidR="007633AA" w:rsidRPr="007633AA" w:rsidRDefault="007633AA" w:rsidP="007633AA">
      <w:pPr>
        <w:pStyle w:val="ListParagraph"/>
        <w:numPr>
          <w:ilvl w:val="0"/>
          <w:numId w:val="19"/>
        </w:numPr>
        <w:spacing w:line="480" w:lineRule="auto"/>
        <w:rPr>
          <w:vanish/>
          <w:sz w:val="24"/>
          <w:szCs w:val="24"/>
        </w:rPr>
      </w:pPr>
    </w:p>
    <w:p w14:paraId="56C29603" w14:textId="77777777" w:rsidR="007633AA" w:rsidRPr="007633AA" w:rsidRDefault="007633AA" w:rsidP="007633AA">
      <w:pPr>
        <w:pStyle w:val="ListParagraph"/>
        <w:numPr>
          <w:ilvl w:val="0"/>
          <w:numId w:val="19"/>
        </w:numPr>
        <w:spacing w:line="480" w:lineRule="auto"/>
        <w:rPr>
          <w:vanish/>
          <w:sz w:val="24"/>
          <w:szCs w:val="24"/>
        </w:rPr>
      </w:pPr>
    </w:p>
    <w:p w14:paraId="0201E3CF" w14:textId="77777777" w:rsidR="007633AA" w:rsidRPr="007633AA" w:rsidRDefault="007633AA" w:rsidP="007633AA">
      <w:pPr>
        <w:pStyle w:val="ListParagraph"/>
        <w:numPr>
          <w:ilvl w:val="0"/>
          <w:numId w:val="19"/>
        </w:numPr>
        <w:spacing w:line="480" w:lineRule="auto"/>
        <w:rPr>
          <w:vanish/>
          <w:sz w:val="24"/>
          <w:szCs w:val="24"/>
        </w:rPr>
      </w:pPr>
    </w:p>
    <w:p w14:paraId="1D8D3333" w14:textId="77777777" w:rsidR="007633AA" w:rsidRPr="007633AA" w:rsidRDefault="007633AA" w:rsidP="007633AA">
      <w:pPr>
        <w:pStyle w:val="ListParagraph"/>
        <w:numPr>
          <w:ilvl w:val="0"/>
          <w:numId w:val="19"/>
        </w:numPr>
        <w:spacing w:line="480" w:lineRule="auto"/>
        <w:rPr>
          <w:vanish/>
          <w:sz w:val="24"/>
          <w:szCs w:val="24"/>
        </w:rPr>
      </w:pPr>
    </w:p>
    <w:p w14:paraId="4CF1EB71" w14:textId="77777777" w:rsidR="007633AA" w:rsidRPr="007633AA" w:rsidRDefault="007633AA" w:rsidP="007633AA">
      <w:pPr>
        <w:pStyle w:val="ListParagraph"/>
        <w:numPr>
          <w:ilvl w:val="0"/>
          <w:numId w:val="19"/>
        </w:numPr>
        <w:spacing w:line="480" w:lineRule="auto"/>
        <w:rPr>
          <w:vanish/>
          <w:sz w:val="24"/>
          <w:szCs w:val="24"/>
        </w:rPr>
      </w:pPr>
    </w:p>
    <w:p w14:paraId="77E23C91" w14:textId="77777777" w:rsidR="007633AA" w:rsidRPr="007633AA" w:rsidRDefault="007633AA" w:rsidP="007633AA">
      <w:pPr>
        <w:pStyle w:val="ListParagraph"/>
        <w:numPr>
          <w:ilvl w:val="0"/>
          <w:numId w:val="19"/>
        </w:numPr>
        <w:spacing w:line="480" w:lineRule="auto"/>
        <w:rPr>
          <w:vanish/>
          <w:sz w:val="24"/>
          <w:szCs w:val="24"/>
        </w:rPr>
      </w:pPr>
    </w:p>
    <w:p w14:paraId="3D3A83CE" w14:textId="77777777" w:rsidR="007633AA" w:rsidRPr="007633AA" w:rsidRDefault="007633AA" w:rsidP="007633AA">
      <w:pPr>
        <w:pStyle w:val="ListParagraph"/>
        <w:numPr>
          <w:ilvl w:val="0"/>
          <w:numId w:val="19"/>
        </w:numPr>
        <w:spacing w:line="480" w:lineRule="auto"/>
        <w:rPr>
          <w:vanish/>
          <w:sz w:val="24"/>
          <w:szCs w:val="24"/>
        </w:rPr>
      </w:pPr>
    </w:p>
    <w:p w14:paraId="08DF5CDE" w14:textId="77777777" w:rsidR="007633AA" w:rsidRPr="007633AA" w:rsidRDefault="007633AA" w:rsidP="007633AA">
      <w:pPr>
        <w:pStyle w:val="ListParagraph"/>
        <w:numPr>
          <w:ilvl w:val="0"/>
          <w:numId w:val="19"/>
        </w:numPr>
        <w:spacing w:line="480" w:lineRule="auto"/>
        <w:rPr>
          <w:vanish/>
          <w:sz w:val="24"/>
          <w:szCs w:val="24"/>
        </w:rPr>
      </w:pPr>
    </w:p>
    <w:p w14:paraId="7BFA5AC1" w14:textId="77777777" w:rsidR="007633AA" w:rsidRPr="007633AA" w:rsidRDefault="007633AA" w:rsidP="007633AA">
      <w:pPr>
        <w:pStyle w:val="ListParagraph"/>
        <w:numPr>
          <w:ilvl w:val="0"/>
          <w:numId w:val="19"/>
        </w:numPr>
        <w:spacing w:line="480" w:lineRule="auto"/>
        <w:rPr>
          <w:vanish/>
          <w:sz w:val="24"/>
          <w:szCs w:val="24"/>
        </w:rPr>
      </w:pPr>
    </w:p>
    <w:p w14:paraId="4E78A176" w14:textId="77777777" w:rsidR="007633AA" w:rsidRPr="007633AA" w:rsidRDefault="007633AA" w:rsidP="007633AA">
      <w:pPr>
        <w:pStyle w:val="ListParagraph"/>
        <w:numPr>
          <w:ilvl w:val="0"/>
          <w:numId w:val="19"/>
        </w:numPr>
        <w:spacing w:line="480" w:lineRule="auto"/>
        <w:rPr>
          <w:vanish/>
          <w:sz w:val="24"/>
          <w:szCs w:val="24"/>
        </w:rPr>
      </w:pPr>
    </w:p>
    <w:p w14:paraId="04D715BF" w14:textId="77777777" w:rsidR="007633AA" w:rsidRPr="007633AA" w:rsidRDefault="007633AA" w:rsidP="007633AA">
      <w:pPr>
        <w:pStyle w:val="ListParagraph"/>
        <w:numPr>
          <w:ilvl w:val="0"/>
          <w:numId w:val="19"/>
        </w:numPr>
        <w:spacing w:line="480" w:lineRule="auto"/>
        <w:rPr>
          <w:vanish/>
          <w:sz w:val="24"/>
          <w:szCs w:val="24"/>
        </w:rPr>
      </w:pPr>
    </w:p>
    <w:p w14:paraId="4A69E6C0" w14:textId="77777777" w:rsidR="007633AA" w:rsidRPr="007633AA" w:rsidRDefault="007633AA" w:rsidP="007633AA">
      <w:pPr>
        <w:pStyle w:val="ListParagraph"/>
        <w:numPr>
          <w:ilvl w:val="0"/>
          <w:numId w:val="19"/>
        </w:numPr>
        <w:spacing w:line="480" w:lineRule="auto"/>
        <w:rPr>
          <w:vanish/>
          <w:sz w:val="24"/>
          <w:szCs w:val="24"/>
        </w:rPr>
      </w:pPr>
    </w:p>
    <w:p w14:paraId="5BC62D96" w14:textId="77777777" w:rsidR="007633AA" w:rsidRPr="007633AA" w:rsidRDefault="007633AA" w:rsidP="007633AA">
      <w:pPr>
        <w:pStyle w:val="ListParagraph"/>
        <w:numPr>
          <w:ilvl w:val="0"/>
          <w:numId w:val="19"/>
        </w:numPr>
        <w:spacing w:line="480" w:lineRule="auto"/>
        <w:rPr>
          <w:vanish/>
          <w:sz w:val="24"/>
          <w:szCs w:val="24"/>
        </w:rPr>
      </w:pPr>
    </w:p>
    <w:p w14:paraId="5CCFCB87" w14:textId="77777777" w:rsidR="007633AA" w:rsidRPr="007633AA" w:rsidRDefault="007633AA" w:rsidP="007633AA">
      <w:pPr>
        <w:pStyle w:val="ListParagraph"/>
        <w:numPr>
          <w:ilvl w:val="0"/>
          <w:numId w:val="19"/>
        </w:numPr>
        <w:spacing w:line="480" w:lineRule="auto"/>
        <w:rPr>
          <w:vanish/>
          <w:sz w:val="24"/>
          <w:szCs w:val="24"/>
        </w:rPr>
      </w:pPr>
    </w:p>
    <w:p w14:paraId="2ABFD36F" w14:textId="77777777" w:rsidR="007633AA" w:rsidRPr="007633AA" w:rsidRDefault="007633AA" w:rsidP="007633AA">
      <w:pPr>
        <w:pStyle w:val="ListParagraph"/>
        <w:numPr>
          <w:ilvl w:val="0"/>
          <w:numId w:val="19"/>
        </w:numPr>
        <w:spacing w:line="480" w:lineRule="auto"/>
        <w:rPr>
          <w:vanish/>
          <w:sz w:val="24"/>
          <w:szCs w:val="24"/>
        </w:rPr>
      </w:pPr>
    </w:p>
    <w:p w14:paraId="1C1F178D" w14:textId="77777777" w:rsidR="007633AA" w:rsidRPr="007633AA" w:rsidRDefault="007633AA" w:rsidP="007633AA">
      <w:pPr>
        <w:pStyle w:val="ListParagraph"/>
        <w:numPr>
          <w:ilvl w:val="0"/>
          <w:numId w:val="19"/>
        </w:numPr>
        <w:spacing w:line="480" w:lineRule="auto"/>
        <w:rPr>
          <w:vanish/>
          <w:sz w:val="24"/>
          <w:szCs w:val="24"/>
        </w:rPr>
      </w:pPr>
    </w:p>
    <w:p w14:paraId="6FD747F9" w14:textId="77777777" w:rsidR="007633AA" w:rsidRPr="007633AA" w:rsidRDefault="007633AA" w:rsidP="007633AA">
      <w:pPr>
        <w:pStyle w:val="ListParagraph"/>
        <w:numPr>
          <w:ilvl w:val="0"/>
          <w:numId w:val="19"/>
        </w:numPr>
        <w:spacing w:line="480" w:lineRule="auto"/>
        <w:rPr>
          <w:vanish/>
          <w:sz w:val="24"/>
          <w:szCs w:val="24"/>
        </w:rPr>
      </w:pPr>
    </w:p>
    <w:p w14:paraId="30F10DCD" w14:textId="77777777" w:rsidR="007633AA" w:rsidRPr="007633AA" w:rsidRDefault="007633AA" w:rsidP="007633AA">
      <w:pPr>
        <w:pStyle w:val="ListParagraph"/>
        <w:numPr>
          <w:ilvl w:val="0"/>
          <w:numId w:val="19"/>
        </w:numPr>
        <w:spacing w:line="480" w:lineRule="auto"/>
        <w:rPr>
          <w:vanish/>
          <w:sz w:val="24"/>
          <w:szCs w:val="24"/>
        </w:rPr>
      </w:pPr>
    </w:p>
    <w:p w14:paraId="2AAB2C25" w14:textId="77777777" w:rsidR="007633AA" w:rsidRPr="007633AA" w:rsidRDefault="007633AA" w:rsidP="007633AA">
      <w:pPr>
        <w:pStyle w:val="ListParagraph"/>
        <w:numPr>
          <w:ilvl w:val="0"/>
          <w:numId w:val="19"/>
        </w:numPr>
        <w:spacing w:line="480" w:lineRule="auto"/>
        <w:rPr>
          <w:vanish/>
          <w:sz w:val="24"/>
          <w:szCs w:val="24"/>
        </w:rPr>
      </w:pPr>
    </w:p>
    <w:p w14:paraId="03C9438A" w14:textId="77777777" w:rsidR="007633AA" w:rsidRPr="007633AA" w:rsidRDefault="007633AA" w:rsidP="007633AA">
      <w:pPr>
        <w:pStyle w:val="ListParagraph"/>
        <w:numPr>
          <w:ilvl w:val="0"/>
          <w:numId w:val="19"/>
        </w:numPr>
        <w:spacing w:line="480" w:lineRule="auto"/>
        <w:rPr>
          <w:vanish/>
          <w:sz w:val="24"/>
          <w:szCs w:val="24"/>
        </w:rPr>
      </w:pPr>
    </w:p>
    <w:p w14:paraId="5B30AC2B" w14:textId="77777777" w:rsidR="007633AA" w:rsidRPr="007633AA" w:rsidRDefault="007633AA" w:rsidP="007633AA">
      <w:pPr>
        <w:pStyle w:val="ListParagraph"/>
        <w:numPr>
          <w:ilvl w:val="0"/>
          <w:numId w:val="19"/>
        </w:numPr>
        <w:spacing w:line="480" w:lineRule="auto"/>
        <w:rPr>
          <w:vanish/>
          <w:sz w:val="24"/>
          <w:szCs w:val="24"/>
        </w:rPr>
      </w:pPr>
    </w:p>
    <w:p w14:paraId="7549DFCF" w14:textId="77777777" w:rsidR="007633AA" w:rsidRPr="007633AA" w:rsidRDefault="007633AA" w:rsidP="007633AA">
      <w:pPr>
        <w:pStyle w:val="ListParagraph"/>
        <w:numPr>
          <w:ilvl w:val="0"/>
          <w:numId w:val="19"/>
        </w:numPr>
        <w:spacing w:line="480" w:lineRule="auto"/>
        <w:rPr>
          <w:vanish/>
          <w:sz w:val="24"/>
          <w:szCs w:val="24"/>
        </w:rPr>
      </w:pPr>
    </w:p>
    <w:p w14:paraId="2E1C0182" w14:textId="77777777" w:rsidR="007633AA" w:rsidRPr="007633AA" w:rsidRDefault="007633AA" w:rsidP="007633AA">
      <w:pPr>
        <w:pStyle w:val="ListParagraph"/>
        <w:numPr>
          <w:ilvl w:val="0"/>
          <w:numId w:val="19"/>
        </w:numPr>
        <w:spacing w:line="480" w:lineRule="auto"/>
        <w:rPr>
          <w:vanish/>
          <w:sz w:val="24"/>
          <w:szCs w:val="24"/>
        </w:rPr>
      </w:pPr>
    </w:p>
    <w:p w14:paraId="0372B511" w14:textId="77777777" w:rsidR="007633AA" w:rsidRPr="007633AA" w:rsidRDefault="007633AA" w:rsidP="007633AA">
      <w:pPr>
        <w:pStyle w:val="ListParagraph"/>
        <w:numPr>
          <w:ilvl w:val="0"/>
          <w:numId w:val="19"/>
        </w:numPr>
        <w:spacing w:line="480" w:lineRule="auto"/>
        <w:rPr>
          <w:vanish/>
          <w:sz w:val="24"/>
          <w:szCs w:val="24"/>
        </w:rPr>
      </w:pPr>
    </w:p>
    <w:p w14:paraId="629902AC" w14:textId="77777777" w:rsidR="007633AA" w:rsidRPr="007633AA" w:rsidRDefault="007633AA" w:rsidP="007633AA">
      <w:pPr>
        <w:pStyle w:val="ListParagraph"/>
        <w:numPr>
          <w:ilvl w:val="0"/>
          <w:numId w:val="19"/>
        </w:numPr>
        <w:spacing w:line="480" w:lineRule="auto"/>
        <w:rPr>
          <w:vanish/>
          <w:sz w:val="24"/>
          <w:szCs w:val="24"/>
        </w:rPr>
      </w:pPr>
    </w:p>
    <w:p w14:paraId="230874DA" w14:textId="77777777" w:rsidR="007633AA" w:rsidRPr="007633AA" w:rsidRDefault="007633AA" w:rsidP="007633AA">
      <w:pPr>
        <w:pStyle w:val="ListParagraph"/>
        <w:numPr>
          <w:ilvl w:val="0"/>
          <w:numId w:val="19"/>
        </w:numPr>
        <w:spacing w:line="480" w:lineRule="auto"/>
        <w:rPr>
          <w:vanish/>
          <w:sz w:val="24"/>
          <w:szCs w:val="24"/>
        </w:rPr>
      </w:pPr>
    </w:p>
    <w:p w14:paraId="1677860C" w14:textId="77777777" w:rsidR="007633AA" w:rsidRPr="007633AA" w:rsidRDefault="007633AA" w:rsidP="007633AA">
      <w:pPr>
        <w:pStyle w:val="ListParagraph"/>
        <w:numPr>
          <w:ilvl w:val="0"/>
          <w:numId w:val="19"/>
        </w:numPr>
        <w:spacing w:line="480" w:lineRule="auto"/>
        <w:rPr>
          <w:vanish/>
          <w:sz w:val="24"/>
          <w:szCs w:val="24"/>
        </w:rPr>
      </w:pPr>
    </w:p>
    <w:p w14:paraId="025E2C57" w14:textId="77777777" w:rsidR="007633AA" w:rsidRPr="007633AA" w:rsidRDefault="007633AA" w:rsidP="007633AA">
      <w:pPr>
        <w:pStyle w:val="ListParagraph"/>
        <w:numPr>
          <w:ilvl w:val="0"/>
          <w:numId w:val="19"/>
        </w:numPr>
        <w:spacing w:line="480" w:lineRule="auto"/>
        <w:rPr>
          <w:vanish/>
          <w:sz w:val="24"/>
          <w:szCs w:val="24"/>
        </w:rPr>
      </w:pPr>
    </w:p>
    <w:p w14:paraId="71D7BEFF" w14:textId="77777777" w:rsidR="007633AA" w:rsidRPr="007633AA" w:rsidRDefault="007633AA" w:rsidP="007633AA">
      <w:pPr>
        <w:pStyle w:val="ListParagraph"/>
        <w:numPr>
          <w:ilvl w:val="0"/>
          <w:numId w:val="19"/>
        </w:numPr>
        <w:spacing w:line="480" w:lineRule="auto"/>
        <w:rPr>
          <w:vanish/>
          <w:sz w:val="24"/>
          <w:szCs w:val="24"/>
        </w:rPr>
      </w:pPr>
    </w:p>
    <w:p w14:paraId="7CC74215" w14:textId="77777777" w:rsidR="007633AA" w:rsidRPr="007633AA" w:rsidRDefault="007633AA" w:rsidP="007633AA">
      <w:pPr>
        <w:pStyle w:val="ListParagraph"/>
        <w:numPr>
          <w:ilvl w:val="0"/>
          <w:numId w:val="19"/>
        </w:numPr>
        <w:spacing w:line="480" w:lineRule="auto"/>
        <w:rPr>
          <w:vanish/>
          <w:sz w:val="24"/>
          <w:szCs w:val="24"/>
        </w:rPr>
      </w:pPr>
    </w:p>
    <w:p w14:paraId="033F23BB" w14:textId="77777777" w:rsidR="007633AA" w:rsidRPr="007633AA" w:rsidRDefault="007633AA" w:rsidP="007633AA">
      <w:pPr>
        <w:pStyle w:val="ListParagraph"/>
        <w:numPr>
          <w:ilvl w:val="0"/>
          <w:numId w:val="19"/>
        </w:numPr>
        <w:spacing w:line="480" w:lineRule="auto"/>
        <w:rPr>
          <w:vanish/>
          <w:sz w:val="24"/>
          <w:szCs w:val="24"/>
        </w:rPr>
      </w:pPr>
    </w:p>
    <w:p w14:paraId="284A7967" w14:textId="77777777" w:rsidR="007633AA" w:rsidRPr="007633AA" w:rsidRDefault="007633AA" w:rsidP="007633AA">
      <w:pPr>
        <w:pStyle w:val="ListParagraph"/>
        <w:numPr>
          <w:ilvl w:val="0"/>
          <w:numId w:val="19"/>
        </w:numPr>
        <w:spacing w:line="480" w:lineRule="auto"/>
        <w:rPr>
          <w:vanish/>
          <w:sz w:val="24"/>
          <w:szCs w:val="24"/>
        </w:rPr>
      </w:pPr>
    </w:p>
    <w:p w14:paraId="4C202E4D" w14:textId="77777777" w:rsidR="007633AA" w:rsidRPr="007633AA" w:rsidRDefault="007633AA" w:rsidP="007633AA">
      <w:pPr>
        <w:pStyle w:val="ListParagraph"/>
        <w:numPr>
          <w:ilvl w:val="0"/>
          <w:numId w:val="19"/>
        </w:numPr>
        <w:spacing w:line="480" w:lineRule="auto"/>
        <w:rPr>
          <w:vanish/>
          <w:sz w:val="24"/>
          <w:szCs w:val="24"/>
        </w:rPr>
      </w:pPr>
    </w:p>
    <w:p w14:paraId="099D0E34" w14:textId="77777777" w:rsidR="007633AA" w:rsidRPr="007633AA" w:rsidRDefault="007633AA" w:rsidP="007633AA">
      <w:pPr>
        <w:pStyle w:val="ListParagraph"/>
        <w:numPr>
          <w:ilvl w:val="0"/>
          <w:numId w:val="19"/>
        </w:numPr>
        <w:spacing w:line="480" w:lineRule="auto"/>
        <w:rPr>
          <w:vanish/>
          <w:sz w:val="24"/>
          <w:szCs w:val="24"/>
        </w:rPr>
      </w:pPr>
    </w:p>
    <w:p w14:paraId="69368647" w14:textId="77777777" w:rsidR="007633AA" w:rsidRPr="007633AA" w:rsidRDefault="007633AA" w:rsidP="007633AA">
      <w:pPr>
        <w:pStyle w:val="ListParagraph"/>
        <w:numPr>
          <w:ilvl w:val="0"/>
          <w:numId w:val="19"/>
        </w:numPr>
        <w:spacing w:line="480" w:lineRule="auto"/>
        <w:rPr>
          <w:vanish/>
          <w:sz w:val="24"/>
          <w:szCs w:val="24"/>
        </w:rPr>
      </w:pPr>
    </w:p>
    <w:p w14:paraId="6BCA4422" w14:textId="77777777" w:rsidR="007633AA" w:rsidRPr="007633AA" w:rsidRDefault="007633AA" w:rsidP="007633AA">
      <w:pPr>
        <w:pStyle w:val="ListParagraph"/>
        <w:numPr>
          <w:ilvl w:val="0"/>
          <w:numId w:val="19"/>
        </w:numPr>
        <w:spacing w:line="480" w:lineRule="auto"/>
        <w:rPr>
          <w:vanish/>
          <w:sz w:val="24"/>
          <w:szCs w:val="24"/>
        </w:rPr>
      </w:pPr>
    </w:p>
    <w:p w14:paraId="49A4AD3C" w14:textId="77777777" w:rsidR="007633AA" w:rsidRPr="007633AA" w:rsidRDefault="007633AA" w:rsidP="007633AA">
      <w:pPr>
        <w:pStyle w:val="ListParagraph"/>
        <w:numPr>
          <w:ilvl w:val="0"/>
          <w:numId w:val="19"/>
        </w:numPr>
        <w:spacing w:line="480" w:lineRule="auto"/>
        <w:rPr>
          <w:vanish/>
          <w:sz w:val="24"/>
          <w:szCs w:val="24"/>
        </w:rPr>
      </w:pPr>
    </w:p>
    <w:p w14:paraId="4D96AB64" w14:textId="77777777" w:rsidR="007633AA" w:rsidRPr="007633AA" w:rsidRDefault="007633AA" w:rsidP="007633AA">
      <w:pPr>
        <w:pStyle w:val="ListParagraph"/>
        <w:numPr>
          <w:ilvl w:val="0"/>
          <w:numId w:val="19"/>
        </w:numPr>
        <w:spacing w:line="480" w:lineRule="auto"/>
        <w:rPr>
          <w:vanish/>
          <w:sz w:val="24"/>
          <w:szCs w:val="24"/>
        </w:rPr>
      </w:pPr>
    </w:p>
    <w:p w14:paraId="2839F7F1" w14:textId="77777777" w:rsidR="007633AA" w:rsidRPr="007633AA" w:rsidRDefault="007633AA" w:rsidP="007633AA">
      <w:pPr>
        <w:pStyle w:val="ListParagraph"/>
        <w:numPr>
          <w:ilvl w:val="0"/>
          <w:numId w:val="19"/>
        </w:numPr>
        <w:spacing w:line="480" w:lineRule="auto"/>
        <w:rPr>
          <w:vanish/>
          <w:sz w:val="24"/>
          <w:szCs w:val="24"/>
        </w:rPr>
      </w:pPr>
    </w:p>
    <w:p w14:paraId="52E99F82" w14:textId="77777777" w:rsidR="007633AA" w:rsidRPr="007633AA" w:rsidRDefault="007633AA" w:rsidP="007633AA">
      <w:pPr>
        <w:pStyle w:val="ListParagraph"/>
        <w:numPr>
          <w:ilvl w:val="0"/>
          <w:numId w:val="19"/>
        </w:numPr>
        <w:spacing w:line="480" w:lineRule="auto"/>
        <w:rPr>
          <w:vanish/>
          <w:sz w:val="24"/>
          <w:szCs w:val="24"/>
        </w:rPr>
      </w:pPr>
    </w:p>
    <w:p w14:paraId="67991897" w14:textId="77777777" w:rsidR="007633AA" w:rsidRPr="007633AA" w:rsidRDefault="007633AA" w:rsidP="007633AA">
      <w:pPr>
        <w:pStyle w:val="ListParagraph"/>
        <w:numPr>
          <w:ilvl w:val="0"/>
          <w:numId w:val="19"/>
        </w:numPr>
        <w:spacing w:line="480" w:lineRule="auto"/>
        <w:rPr>
          <w:vanish/>
          <w:sz w:val="24"/>
          <w:szCs w:val="24"/>
        </w:rPr>
      </w:pPr>
    </w:p>
    <w:p w14:paraId="775134F0" w14:textId="77777777" w:rsidR="007633AA" w:rsidRPr="007633AA" w:rsidRDefault="007633AA" w:rsidP="007633AA">
      <w:pPr>
        <w:pStyle w:val="ListParagraph"/>
        <w:numPr>
          <w:ilvl w:val="0"/>
          <w:numId w:val="19"/>
        </w:numPr>
        <w:spacing w:line="480" w:lineRule="auto"/>
        <w:rPr>
          <w:vanish/>
          <w:sz w:val="24"/>
          <w:szCs w:val="24"/>
        </w:rPr>
      </w:pPr>
    </w:p>
    <w:p w14:paraId="0168E476" w14:textId="77777777" w:rsidR="007633AA" w:rsidRPr="007633AA" w:rsidRDefault="007633AA" w:rsidP="007633AA">
      <w:pPr>
        <w:pStyle w:val="ListParagraph"/>
        <w:numPr>
          <w:ilvl w:val="0"/>
          <w:numId w:val="19"/>
        </w:numPr>
        <w:spacing w:line="480" w:lineRule="auto"/>
        <w:rPr>
          <w:vanish/>
          <w:sz w:val="24"/>
          <w:szCs w:val="24"/>
        </w:rPr>
      </w:pPr>
    </w:p>
    <w:p w14:paraId="30112D5A" w14:textId="77777777" w:rsidR="007633AA" w:rsidRPr="007633AA" w:rsidRDefault="007633AA" w:rsidP="007633AA">
      <w:pPr>
        <w:pStyle w:val="ListParagraph"/>
        <w:numPr>
          <w:ilvl w:val="0"/>
          <w:numId w:val="19"/>
        </w:numPr>
        <w:spacing w:line="480" w:lineRule="auto"/>
        <w:rPr>
          <w:vanish/>
          <w:sz w:val="24"/>
          <w:szCs w:val="24"/>
        </w:rPr>
      </w:pPr>
    </w:p>
    <w:p w14:paraId="1E05AF2A" w14:textId="77777777" w:rsidR="007633AA" w:rsidRPr="007633AA" w:rsidRDefault="007633AA" w:rsidP="007633AA">
      <w:pPr>
        <w:pStyle w:val="ListParagraph"/>
        <w:numPr>
          <w:ilvl w:val="0"/>
          <w:numId w:val="19"/>
        </w:numPr>
        <w:spacing w:line="480" w:lineRule="auto"/>
        <w:rPr>
          <w:vanish/>
          <w:sz w:val="24"/>
          <w:szCs w:val="24"/>
        </w:rPr>
      </w:pPr>
    </w:p>
    <w:p w14:paraId="5B1D9897" w14:textId="77777777" w:rsidR="007633AA" w:rsidRPr="007633AA" w:rsidRDefault="007633AA" w:rsidP="007633AA">
      <w:pPr>
        <w:pStyle w:val="ListParagraph"/>
        <w:numPr>
          <w:ilvl w:val="0"/>
          <w:numId w:val="19"/>
        </w:numPr>
        <w:spacing w:line="480" w:lineRule="auto"/>
        <w:rPr>
          <w:vanish/>
          <w:sz w:val="24"/>
          <w:szCs w:val="24"/>
        </w:rPr>
      </w:pPr>
    </w:p>
    <w:p w14:paraId="1973AF23" w14:textId="77777777" w:rsidR="007633AA" w:rsidRPr="007633AA" w:rsidRDefault="007633AA" w:rsidP="007633AA">
      <w:pPr>
        <w:pStyle w:val="ListParagraph"/>
        <w:numPr>
          <w:ilvl w:val="0"/>
          <w:numId w:val="19"/>
        </w:numPr>
        <w:spacing w:line="480" w:lineRule="auto"/>
        <w:rPr>
          <w:vanish/>
          <w:sz w:val="24"/>
          <w:szCs w:val="24"/>
        </w:rPr>
      </w:pPr>
    </w:p>
    <w:p w14:paraId="06129E72" w14:textId="77777777" w:rsidR="007633AA" w:rsidRPr="007633AA" w:rsidRDefault="007633AA" w:rsidP="007633AA">
      <w:pPr>
        <w:pStyle w:val="ListParagraph"/>
        <w:numPr>
          <w:ilvl w:val="0"/>
          <w:numId w:val="19"/>
        </w:numPr>
        <w:spacing w:line="480" w:lineRule="auto"/>
        <w:rPr>
          <w:vanish/>
          <w:sz w:val="24"/>
          <w:szCs w:val="24"/>
        </w:rPr>
      </w:pPr>
    </w:p>
    <w:p w14:paraId="13552EE5" w14:textId="77777777" w:rsidR="007633AA" w:rsidRPr="007633AA" w:rsidRDefault="007633AA" w:rsidP="007633AA">
      <w:pPr>
        <w:pStyle w:val="ListParagraph"/>
        <w:numPr>
          <w:ilvl w:val="0"/>
          <w:numId w:val="19"/>
        </w:numPr>
        <w:spacing w:line="480" w:lineRule="auto"/>
        <w:rPr>
          <w:vanish/>
          <w:sz w:val="24"/>
          <w:szCs w:val="24"/>
        </w:rPr>
      </w:pPr>
    </w:p>
    <w:p w14:paraId="45F4B280" w14:textId="77777777" w:rsidR="007633AA" w:rsidRPr="007633AA" w:rsidRDefault="007633AA" w:rsidP="007633AA">
      <w:pPr>
        <w:pStyle w:val="ListParagraph"/>
        <w:numPr>
          <w:ilvl w:val="0"/>
          <w:numId w:val="19"/>
        </w:numPr>
        <w:spacing w:line="480" w:lineRule="auto"/>
        <w:rPr>
          <w:vanish/>
          <w:sz w:val="24"/>
          <w:szCs w:val="24"/>
        </w:rPr>
      </w:pPr>
    </w:p>
    <w:p w14:paraId="5770B1E3" w14:textId="77777777" w:rsidR="007633AA" w:rsidRPr="007633AA" w:rsidRDefault="007633AA" w:rsidP="007633AA">
      <w:pPr>
        <w:pStyle w:val="ListParagraph"/>
        <w:numPr>
          <w:ilvl w:val="0"/>
          <w:numId w:val="19"/>
        </w:numPr>
        <w:spacing w:line="480" w:lineRule="auto"/>
        <w:rPr>
          <w:vanish/>
          <w:sz w:val="24"/>
          <w:szCs w:val="24"/>
        </w:rPr>
      </w:pPr>
    </w:p>
    <w:p w14:paraId="1965460E" w14:textId="77777777" w:rsidR="007633AA" w:rsidRPr="007633AA" w:rsidRDefault="007633AA" w:rsidP="007633AA">
      <w:pPr>
        <w:pStyle w:val="ListParagraph"/>
        <w:numPr>
          <w:ilvl w:val="0"/>
          <w:numId w:val="19"/>
        </w:numPr>
        <w:spacing w:line="480" w:lineRule="auto"/>
        <w:rPr>
          <w:vanish/>
          <w:sz w:val="24"/>
          <w:szCs w:val="24"/>
        </w:rPr>
      </w:pPr>
    </w:p>
    <w:p w14:paraId="5D3D52D6" w14:textId="77777777" w:rsidR="007633AA" w:rsidRPr="007633AA" w:rsidRDefault="007633AA" w:rsidP="007633AA">
      <w:pPr>
        <w:pStyle w:val="ListParagraph"/>
        <w:numPr>
          <w:ilvl w:val="0"/>
          <w:numId w:val="19"/>
        </w:numPr>
        <w:spacing w:line="480" w:lineRule="auto"/>
        <w:rPr>
          <w:vanish/>
          <w:sz w:val="24"/>
          <w:szCs w:val="24"/>
        </w:rPr>
      </w:pPr>
    </w:p>
    <w:p w14:paraId="149FCE16" w14:textId="77777777" w:rsidR="007633AA" w:rsidRPr="007633AA" w:rsidRDefault="007633AA" w:rsidP="007633AA">
      <w:pPr>
        <w:pStyle w:val="ListParagraph"/>
        <w:numPr>
          <w:ilvl w:val="0"/>
          <w:numId w:val="19"/>
        </w:numPr>
        <w:spacing w:line="480" w:lineRule="auto"/>
        <w:rPr>
          <w:vanish/>
          <w:sz w:val="24"/>
          <w:szCs w:val="24"/>
        </w:rPr>
      </w:pPr>
    </w:p>
    <w:p w14:paraId="51B1DC83" w14:textId="77777777" w:rsidR="007633AA" w:rsidRPr="007633AA" w:rsidRDefault="007633AA" w:rsidP="007633AA">
      <w:pPr>
        <w:pStyle w:val="ListParagraph"/>
        <w:numPr>
          <w:ilvl w:val="0"/>
          <w:numId w:val="19"/>
        </w:numPr>
        <w:spacing w:line="480" w:lineRule="auto"/>
        <w:rPr>
          <w:vanish/>
          <w:sz w:val="24"/>
          <w:szCs w:val="24"/>
        </w:rPr>
      </w:pPr>
    </w:p>
    <w:p w14:paraId="2F65621C" w14:textId="77777777" w:rsidR="007633AA" w:rsidRPr="007633AA" w:rsidRDefault="007633AA" w:rsidP="007633AA">
      <w:pPr>
        <w:pStyle w:val="ListParagraph"/>
        <w:numPr>
          <w:ilvl w:val="0"/>
          <w:numId w:val="19"/>
        </w:numPr>
        <w:spacing w:line="480" w:lineRule="auto"/>
        <w:rPr>
          <w:vanish/>
          <w:sz w:val="24"/>
          <w:szCs w:val="24"/>
        </w:rPr>
      </w:pPr>
    </w:p>
    <w:p w14:paraId="5F71A1D0" w14:textId="77777777" w:rsidR="007633AA" w:rsidRPr="007633AA" w:rsidRDefault="007633AA" w:rsidP="007633AA">
      <w:pPr>
        <w:pStyle w:val="ListParagraph"/>
        <w:numPr>
          <w:ilvl w:val="0"/>
          <w:numId w:val="19"/>
        </w:numPr>
        <w:spacing w:line="480" w:lineRule="auto"/>
        <w:rPr>
          <w:vanish/>
          <w:sz w:val="24"/>
          <w:szCs w:val="24"/>
        </w:rPr>
      </w:pPr>
    </w:p>
    <w:p w14:paraId="25599A02" w14:textId="77777777" w:rsidR="007633AA" w:rsidRPr="007633AA" w:rsidRDefault="007633AA" w:rsidP="007633AA">
      <w:pPr>
        <w:pStyle w:val="ListParagraph"/>
        <w:numPr>
          <w:ilvl w:val="0"/>
          <w:numId w:val="19"/>
        </w:numPr>
        <w:spacing w:line="480" w:lineRule="auto"/>
        <w:rPr>
          <w:vanish/>
          <w:sz w:val="24"/>
          <w:szCs w:val="24"/>
        </w:rPr>
      </w:pPr>
    </w:p>
    <w:p w14:paraId="7975F259" w14:textId="77777777" w:rsidR="007633AA" w:rsidRPr="007633AA" w:rsidRDefault="007633AA" w:rsidP="007633AA">
      <w:pPr>
        <w:pStyle w:val="ListParagraph"/>
        <w:numPr>
          <w:ilvl w:val="0"/>
          <w:numId w:val="19"/>
        </w:numPr>
        <w:spacing w:line="480" w:lineRule="auto"/>
        <w:rPr>
          <w:vanish/>
          <w:sz w:val="24"/>
          <w:szCs w:val="24"/>
        </w:rPr>
      </w:pPr>
    </w:p>
    <w:p w14:paraId="3CDF464E" w14:textId="77777777" w:rsidR="007633AA" w:rsidRPr="007633AA" w:rsidRDefault="007633AA" w:rsidP="007633AA">
      <w:pPr>
        <w:pStyle w:val="ListParagraph"/>
        <w:numPr>
          <w:ilvl w:val="0"/>
          <w:numId w:val="19"/>
        </w:numPr>
        <w:spacing w:line="480" w:lineRule="auto"/>
        <w:rPr>
          <w:vanish/>
          <w:sz w:val="24"/>
          <w:szCs w:val="24"/>
        </w:rPr>
      </w:pPr>
    </w:p>
    <w:p w14:paraId="5C98EF7B" w14:textId="77777777" w:rsidR="007633AA" w:rsidRPr="007633AA" w:rsidRDefault="007633AA" w:rsidP="007633AA">
      <w:pPr>
        <w:pStyle w:val="ListParagraph"/>
        <w:numPr>
          <w:ilvl w:val="0"/>
          <w:numId w:val="19"/>
        </w:numPr>
        <w:spacing w:line="480" w:lineRule="auto"/>
        <w:rPr>
          <w:vanish/>
          <w:sz w:val="24"/>
          <w:szCs w:val="24"/>
        </w:rPr>
      </w:pPr>
    </w:p>
    <w:p w14:paraId="72283705" w14:textId="77777777" w:rsidR="007633AA" w:rsidRPr="007633AA" w:rsidRDefault="007633AA" w:rsidP="007633AA">
      <w:pPr>
        <w:pStyle w:val="ListParagraph"/>
        <w:numPr>
          <w:ilvl w:val="0"/>
          <w:numId w:val="19"/>
        </w:numPr>
        <w:spacing w:line="480" w:lineRule="auto"/>
        <w:rPr>
          <w:vanish/>
          <w:sz w:val="24"/>
          <w:szCs w:val="24"/>
        </w:rPr>
      </w:pPr>
    </w:p>
    <w:p w14:paraId="0BD3A5E4" w14:textId="77777777" w:rsidR="007633AA" w:rsidRPr="007633AA" w:rsidRDefault="007633AA" w:rsidP="007633AA">
      <w:pPr>
        <w:pStyle w:val="ListParagraph"/>
        <w:numPr>
          <w:ilvl w:val="0"/>
          <w:numId w:val="19"/>
        </w:numPr>
        <w:spacing w:line="480" w:lineRule="auto"/>
        <w:rPr>
          <w:vanish/>
          <w:sz w:val="24"/>
          <w:szCs w:val="24"/>
        </w:rPr>
      </w:pPr>
    </w:p>
    <w:p w14:paraId="518FE508" w14:textId="77777777" w:rsidR="007633AA" w:rsidRPr="007633AA" w:rsidRDefault="007633AA" w:rsidP="007633AA">
      <w:pPr>
        <w:pStyle w:val="ListParagraph"/>
        <w:numPr>
          <w:ilvl w:val="0"/>
          <w:numId w:val="19"/>
        </w:numPr>
        <w:spacing w:line="480" w:lineRule="auto"/>
        <w:rPr>
          <w:vanish/>
          <w:sz w:val="24"/>
          <w:szCs w:val="24"/>
        </w:rPr>
      </w:pPr>
    </w:p>
    <w:p w14:paraId="18524F82" w14:textId="77777777" w:rsidR="007633AA" w:rsidRPr="007633AA" w:rsidRDefault="007633AA" w:rsidP="007633AA">
      <w:pPr>
        <w:pStyle w:val="ListParagraph"/>
        <w:numPr>
          <w:ilvl w:val="0"/>
          <w:numId w:val="19"/>
        </w:numPr>
        <w:spacing w:line="480" w:lineRule="auto"/>
        <w:rPr>
          <w:vanish/>
          <w:sz w:val="24"/>
          <w:szCs w:val="24"/>
        </w:rPr>
      </w:pPr>
    </w:p>
    <w:p w14:paraId="28C0DB69" w14:textId="77777777" w:rsidR="007633AA" w:rsidRPr="007633AA" w:rsidRDefault="007633AA" w:rsidP="007633AA">
      <w:pPr>
        <w:pStyle w:val="ListParagraph"/>
        <w:numPr>
          <w:ilvl w:val="0"/>
          <w:numId w:val="19"/>
        </w:numPr>
        <w:spacing w:line="480" w:lineRule="auto"/>
        <w:rPr>
          <w:vanish/>
          <w:sz w:val="24"/>
          <w:szCs w:val="24"/>
        </w:rPr>
      </w:pPr>
    </w:p>
    <w:p w14:paraId="09AE12EE" w14:textId="77777777" w:rsidR="007633AA" w:rsidRPr="007633AA" w:rsidRDefault="007633AA" w:rsidP="007633AA">
      <w:pPr>
        <w:pStyle w:val="ListParagraph"/>
        <w:numPr>
          <w:ilvl w:val="0"/>
          <w:numId w:val="19"/>
        </w:numPr>
        <w:spacing w:line="480" w:lineRule="auto"/>
        <w:rPr>
          <w:vanish/>
          <w:sz w:val="24"/>
          <w:szCs w:val="24"/>
        </w:rPr>
      </w:pPr>
    </w:p>
    <w:p w14:paraId="7618E862" w14:textId="77777777" w:rsidR="007633AA" w:rsidRPr="007633AA" w:rsidRDefault="007633AA" w:rsidP="007633AA">
      <w:pPr>
        <w:pStyle w:val="ListParagraph"/>
        <w:numPr>
          <w:ilvl w:val="0"/>
          <w:numId w:val="19"/>
        </w:numPr>
        <w:spacing w:line="480" w:lineRule="auto"/>
        <w:rPr>
          <w:vanish/>
          <w:sz w:val="24"/>
          <w:szCs w:val="24"/>
        </w:rPr>
      </w:pPr>
    </w:p>
    <w:p w14:paraId="3497F316" w14:textId="77777777" w:rsidR="007633AA" w:rsidRPr="007633AA" w:rsidRDefault="007633AA" w:rsidP="007633AA">
      <w:pPr>
        <w:pStyle w:val="ListParagraph"/>
        <w:numPr>
          <w:ilvl w:val="0"/>
          <w:numId w:val="19"/>
        </w:numPr>
        <w:spacing w:line="480" w:lineRule="auto"/>
        <w:rPr>
          <w:vanish/>
          <w:sz w:val="24"/>
          <w:szCs w:val="24"/>
        </w:rPr>
      </w:pPr>
    </w:p>
    <w:p w14:paraId="445553A8" w14:textId="77777777" w:rsidR="007633AA" w:rsidRPr="007633AA" w:rsidRDefault="007633AA" w:rsidP="007633AA">
      <w:pPr>
        <w:pStyle w:val="ListParagraph"/>
        <w:numPr>
          <w:ilvl w:val="0"/>
          <w:numId w:val="19"/>
        </w:numPr>
        <w:spacing w:line="480" w:lineRule="auto"/>
        <w:rPr>
          <w:vanish/>
          <w:sz w:val="24"/>
          <w:szCs w:val="24"/>
        </w:rPr>
      </w:pPr>
    </w:p>
    <w:p w14:paraId="18772482" w14:textId="77777777" w:rsidR="007633AA" w:rsidRPr="007633AA" w:rsidRDefault="007633AA" w:rsidP="007633AA">
      <w:pPr>
        <w:pStyle w:val="ListParagraph"/>
        <w:numPr>
          <w:ilvl w:val="0"/>
          <w:numId w:val="19"/>
        </w:numPr>
        <w:spacing w:line="480" w:lineRule="auto"/>
        <w:rPr>
          <w:vanish/>
          <w:sz w:val="24"/>
          <w:szCs w:val="24"/>
        </w:rPr>
      </w:pPr>
    </w:p>
    <w:p w14:paraId="2DC045DA" w14:textId="77777777" w:rsidR="007633AA" w:rsidRPr="007633AA" w:rsidRDefault="007633AA" w:rsidP="007633AA">
      <w:pPr>
        <w:pStyle w:val="ListParagraph"/>
        <w:numPr>
          <w:ilvl w:val="0"/>
          <w:numId w:val="19"/>
        </w:numPr>
        <w:spacing w:line="480" w:lineRule="auto"/>
        <w:rPr>
          <w:vanish/>
          <w:sz w:val="24"/>
          <w:szCs w:val="24"/>
        </w:rPr>
      </w:pPr>
    </w:p>
    <w:p w14:paraId="44447FA1" w14:textId="77777777" w:rsidR="007633AA" w:rsidRPr="007633AA" w:rsidRDefault="007633AA" w:rsidP="007633AA">
      <w:pPr>
        <w:pStyle w:val="ListParagraph"/>
        <w:numPr>
          <w:ilvl w:val="0"/>
          <w:numId w:val="19"/>
        </w:numPr>
        <w:spacing w:line="480" w:lineRule="auto"/>
        <w:rPr>
          <w:vanish/>
          <w:sz w:val="24"/>
          <w:szCs w:val="24"/>
        </w:rPr>
      </w:pPr>
    </w:p>
    <w:p w14:paraId="12E12F9D" w14:textId="77777777" w:rsidR="007633AA" w:rsidRPr="007633AA" w:rsidRDefault="007633AA" w:rsidP="007633AA">
      <w:pPr>
        <w:pStyle w:val="ListParagraph"/>
        <w:numPr>
          <w:ilvl w:val="0"/>
          <w:numId w:val="19"/>
        </w:numPr>
        <w:spacing w:line="480" w:lineRule="auto"/>
        <w:rPr>
          <w:vanish/>
          <w:sz w:val="24"/>
          <w:szCs w:val="24"/>
        </w:rPr>
      </w:pPr>
    </w:p>
    <w:p w14:paraId="63EC51A1" w14:textId="77777777" w:rsidR="007633AA" w:rsidRPr="007633AA" w:rsidRDefault="007633AA" w:rsidP="007633AA">
      <w:pPr>
        <w:pStyle w:val="ListParagraph"/>
        <w:numPr>
          <w:ilvl w:val="0"/>
          <w:numId w:val="19"/>
        </w:numPr>
        <w:spacing w:line="480" w:lineRule="auto"/>
        <w:rPr>
          <w:vanish/>
          <w:sz w:val="24"/>
          <w:szCs w:val="24"/>
        </w:rPr>
      </w:pPr>
    </w:p>
    <w:p w14:paraId="7C048525" w14:textId="77777777" w:rsidR="007633AA" w:rsidRPr="007633AA" w:rsidRDefault="007633AA" w:rsidP="007633AA">
      <w:pPr>
        <w:pStyle w:val="ListParagraph"/>
        <w:numPr>
          <w:ilvl w:val="0"/>
          <w:numId w:val="19"/>
        </w:numPr>
        <w:spacing w:line="480" w:lineRule="auto"/>
        <w:rPr>
          <w:vanish/>
          <w:sz w:val="24"/>
          <w:szCs w:val="24"/>
        </w:rPr>
      </w:pPr>
    </w:p>
    <w:p w14:paraId="5474DFB7" w14:textId="77777777" w:rsidR="007633AA" w:rsidRPr="007633AA" w:rsidRDefault="007633AA" w:rsidP="007633AA">
      <w:pPr>
        <w:pStyle w:val="ListParagraph"/>
        <w:numPr>
          <w:ilvl w:val="0"/>
          <w:numId w:val="19"/>
        </w:numPr>
        <w:spacing w:line="480" w:lineRule="auto"/>
        <w:rPr>
          <w:vanish/>
          <w:sz w:val="24"/>
          <w:szCs w:val="24"/>
        </w:rPr>
      </w:pPr>
    </w:p>
    <w:p w14:paraId="22B75250" w14:textId="77777777" w:rsidR="007633AA" w:rsidRPr="007633AA" w:rsidRDefault="007633AA" w:rsidP="007633AA">
      <w:pPr>
        <w:pStyle w:val="ListParagraph"/>
        <w:numPr>
          <w:ilvl w:val="0"/>
          <w:numId w:val="19"/>
        </w:numPr>
        <w:spacing w:line="480" w:lineRule="auto"/>
        <w:rPr>
          <w:vanish/>
          <w:sz w:val="24"/>
          <w:szCs w:val="24"/>
        </w:rPr>
      </w:pPr>
    </w:p>
    <w:p w14:paraId="6DDD90F0" w14:textId="77777777" w:rsidR="007633AA" w:rsidRPr="007633AA" w:rsidRDefault="007633AA" w:rsidP="007633AA">
      <w:pPr>
        <w:pStyle w:val="ListParagraph"/>
        <w:numPr>
          <w:ilvl w:val="0"/>
          <w:numId w:val="19"/>
        </w:numPr>
        <w:spacing w:line="480" w:lineRule="auto"/>
        <w:rPr>
          <w:vanish/>
          <w:sz w:val="24"/>
          <w:szCs w:val="24"/>
        </w:rPr>
      </w:pPr>
    </w:p>
    <w:p w14:paraId="680E4B22" w14:textId="77777777" w:rsidR="007633AA" w:rsidRPr="007633AA" w:rsidRDefault="007633AA" w:rsidP="007633AA">
      <w:pPr>
        <w:pStyle w:val="ListParagraph"/>
        <w:numPr>
          <w:ilvl w:val="0"/>
          <w:numId w:val="19"/>
        </w:numPr>
        <w:spacing w:line="480" w:lineRule="auto"/>
        <w:rPr>
          <w:vanish/>
          <w:sz w:val="24"/>
          <w:szCs w:val="24"/>
        </w:rPr>
      </w:pPr>
    </w:p>
    <w:p w14:paraId="0765529D" w14:textId="77777777" w:rsidR="007633AA" w:rsidRPr="007633AA" w:rsidRDefault="007633AA" w:rsidP="007633AA">
      <w:pPr>
        <w:pStyle w:val="ListParagraph"/>
        <w:numPr>
          <w:ilvl w:val="0"/>
          <w:numId w:val="19"/>
        </w:numPr>
        <w:spacing w:line="480" w:lineRule="auto"/>
        <w:rPr>
          <w:vanish/>
          <w:sz w:val="24"/>
          <w:szCs w:val="24"/>
        </w:rPr>
      </w:pPr>
    </w:p>
    <w:p w14:paraId="551EFCCB" w14:textId="77777777" w:rsidR="007633AA" w:rsidRPr="007633AA" w:rsidRDefault="007633AA" w:rsidP="007633AA">
      <w:pPr>
        <w:pStyle w:val="ListParagraph"/>
        <w:numPr>
          <w:ilvl w:val="0"/>
          <w:numId w:val="19"/>
        </w:numPr>
        <w:spacing w:line="480" w:lineRule="auto"/>
        <w:rPr>
          <w:vanish/>
          <w:sz w:val="24"/>
          <w:szCs w:val="24"/>
        </w:rPr>
      </w:pPr>
    </w:p>
    <w:p w14:paraId="20D4D496" w14:textId="77777777" w:rsidR="007633AA" w:rsidRPr="007633AA" w:rsidRDefault="007633AA" w:rsidP="007633AA">
      <w:pPr>
        <w:pStyle w:val="ListParagraph"/>
        <w:numPr>
          <w:ilvl w:val="0"/>
          <w:numId w:val="19"/>
        </w:numPr>
        <w:spacing w:line="480" w:lineRule="auto"/>
        <w:rPr>
          <w:vanish/>
          <w:sz w:val="24"/>
          <w:szCs w:val="24"/>
        </w:rPr>
      </w:pPr>
    </w:p>
    <w:p w14:paraId="1FEC33FE" w14:textId="77777777" w:rsidR="007633AA" w:rsidRPr="007633AA" w:rsidRDefault="007633AA" w:rsidP="007633AA">
      <w:pPr>
        <w:pStyle w:val="ListParagraph"/>
        <w:numPr>
          <w:ilvl w:val="0"/>
          <w:numId w:val="19"/>
        </w:numPr>
        <w:spacing w:line="480" w:lineRule="auto"/>
        <w:rPr>
          <w:vanish/>
          <w:sz w:val="24"/>
          <w:szCs w:val="24"/>
        </w:rPr>
      </w:pPr>
    </w:p>
    <w:p w14:paraId="43936546" w14:textId="77777777" w:rsidR="007633AA" w:rsidRPr="007633AA" w:rsidRDefault="007633AA" w:rsidP="007633AA">
      <w:pPr>
        <w:pStyle w:val="ListParagraph"/>
        <w:numPr>
          <w:ilvl w:val="0"/>
          <w:numId w:val="19"/>
        </w:numPr>
        <w:spacing w:line="480" w:lineRule="auto"/>
        <w:rPr>
          <w:vanish/>
          <w:sz w:val="24"/>
          <w:szCs w:val="24"/>
        </w:rPr>
      </w:pPr>
    </w:p>
    <w:p w14:paraId="08A10BA5" w14:textId="77777777" w:rsidR="007633AA" w:rsidRPr="007633AA" w:rsidRDefault="007633AA" w:rsidP="007633AA">
      <w:pPr>
        <w:pStyle w:val="ListParagraph"/>
        <w:numPr>
          <w:ilvl w:val="0"/>
          <w:numId w:val="19"/>
        </w:numPr>
        <w:spacing w:line="480" w:lineRule="auto"/>
        <w:rPr>
          <w:vanish/>
          <w:sz w:val="24"/>
          <w:szCs w:val="24"/>
        </w:rPr>
      </w:pPr>
    </w:p>
    <w:p w14:paraId="25486AEC" w14:textId="77777777" w:rsidR="007633AA" w:rsidRPr="007633AA" w:rsidRDefault="007633AA" w:rsidP="007633AA">
      <w:pPr>
        <w:pStyle w:val="ListParagraph"/>
        <w:numPr>
          <w:ilvl w:val="0"/>
          <w:numId w:val="19"/>
        </w:numPr>
        <w:spacing w:line="480" w:lineRule="auto"/>
        <w:rPr>
          <w:vanish/>
          <w:sz w:val="24"/>
          <w:szCs w:val="24"/>
        </w:rPr>
      </w:pPr>
    </w:p>
    <w:p w14:paraId="663A9921" w14:textId="77777777" w:rsidR="007633AA" w:rsidRPr="007633AA" w:rsidRDefault="007633AA" w:rsidP="007633AA">
      <w:pPr>
        <w:pStyle w:val="ListParagraph"/>
        <w:numPr>
          <w:ilvl w:val="0"/>
          <w:numId w:val="19"/>
        </w:numPr>
        <w:spacing w:line="480" w:lineRule="auto"/>
        <w:rPr>
          <w:vanish/>
          <w:sz w:val="24"/>
          <w:szCs w:val="24"/>
        </w:rPr>
      </w:pPr>
    </w:p>
    <w:p w14:paraId="71116612" w14:textId="77777777" w:rsidR="007633AA" w:rsidRPr="007633AA" w:rsidRDefault="007633AA" w:rsidP="007633AA">
      <w:pPr>
        <w:pStyle w:val="ListParagraph"/>
        <w:numPr>
          <w:ilvl w:val="0"/>
          <w:numId w:val="19"/>
        </w:numPr>
        <w:spacing w:line="480" w:lineRule="auto"/>
        <w:rPr>
          <w:vanish/>
          <w:sz w:val="24"/>
          <w:szCs w:val="24"/>
        </w:rPr>
      </w:pPr>
    </w:p>
    <w:p w14:paraId="4385ADA2" w14:textId="77777777" w:rsidR="007633AA" w:rsidRPr="007633AA" w:rsidRDefault="007633AA" w:rsidP="007633AA">
      <w:pPr>
        <w:pStyle w:val="ListParagraph"/>
        <w:numPr>
          <w:ilvl w:val="0"/>
          <w:numId w:val="19"/>
        </w:numPr>
        <w:spacing w:line="480" w:lineRule="auto"/>
        <w:rPr>
          <w:vanish/>
          <w:sz w:val="24"/>
          <w:szCs w:val="24"/>
        </w:rPr>
      </w:pPr>
    </w:p>
    <w:p w14:paraId="7A630BAC" w14:textId="77777777" w:rsidR="007633AA" w:rsidRPr="007633AA" w:rsidRDefault="007633AA" w:rsidP="007633AA">
      <w:pPr>
        <w:pStyle w:val="ListParagraph"/>
        <w:numPr>
          <w:ilvl w:val="0"/>
          <w:numId w:val="19"/>
        </w:numPr>
        <w:spacing w:line="480" w:lineRule="auto"/>
        <w:rPr>
          <w:vanish/>
          <w:sz w:val="24"/>
          <w:szCs w:val="24"/>
        </w:rPr>
      </w:pPr>
    </w:p>
    <w:p w14:paraId="44C3ADEF" w14:textId="77777777" w:rsidR="007633AA" w:rsidRPr="007633AA" w:rsidRDefault="007633AA" w:rsidP="007633AA">
      <w:pPr>
        <w:pStyle w:val="ListParagraph"/>
        <w:numPr>
          <w:ilvl w:val="0"/>
          <w:numId w:val="19"/>
        </w:numPr>
        <w:spacing w:line="480" w:lineRule="auto"/>
        <w:rPr>
          <w:vanish/>
          <w:sz w:val="24"/>
          <w:szCs w:val="24"/>
        </w:rPr>
      </w:pPr>
    </w:p>
    <w:p w14:paraId="21F48BC2" w14:textId="77777777" w:rsidR="007633AA" w:rsidRPr="007633AA" w:rsidRDefault="007633AA" w:rsidP="007633AA">
      <w:pPr>
        <w:pStyle w:val="ListParagraph"/>
        <w:numPr>
          <w:ilvl w:val="0"/>
          <w:numId w:val="19"/>
        </w:numPr>
        <w:spacing w:line="480" w:lineRule="auto"/>
        <w:rPr>
          <w:vanish/>
          <w:sz w:val="24"/>
          <w:szCs w:val="24"/>
        </w:rPr>
      </w:pPr>
    </w:p>
    <w:p w14:paraId="3DA25477" w14:textId="77777777" w:rsidR="007633AA" w:rsidRPr="007633AA" w:rsidRDefault="007633AA" w:rsidP="007633AA">
      <w:pPr>
        <w:pStyle w:val="ListParagraph"/>
        <w:numPr>
          <w:ilvl w:val="0"/>
          <w:numId w:val="19"/>
        </w:numPr>
        <w:spacing w:line="480" w:lineRule="auto"/>
        <w:rPr>
          <w:vanish/>
          <w:sz w:val="24"/>
          <w:szCs w:val="24"/>
        </w:rPr>
      </w:pPr>
    </w:p>
    <w:p w14:paraId="178F1B8B" w14:textId="77777777" w:rsidR="007633AA" w:rsidRPr="007633AA" w:rsidRDefault="007633AA" w:rsidP="007633AA">
      <w:pPr>
        <w:pStyle w:val="ListParagraph"/>
        <w:numPr>
          <w:ilvl w:val="0"/>
          <w:numId w:val="19"/>
        </w:numPr>
        <w:spacing w:line="480" w:lineRule="auto"/>
        <w:rPr>
          <w:vanish/>
          <w:sz w:val="24"/>
          <w:szCs w:val="24"/>
        </w:rPr>
      </w:pPr>
    </w:p>
    <w:p w14:paraId="682073D1" w14:textId="77777777" w:rsidR="007633AA" w:rsidRPr="007633AA" w:rsidRDefault="007633AA" w:rsidP="007633AA">
      <w:pPr>
        <w:pStyle w:val="ListParagraph"/>
        <w:numPr>
          <w:ilvl w:val="0"/>
          <w:numId w:val="19"/>
        </w:numPr>
        <w:spacing w:line="480" w:lineRule="auto"/>
        <w:rPr>
          <w:vanish/>
          <w:sz w:val="24"/>
          <w:szCs w:val="24"/>
        </w:rPr>
      </w:pPr>
    </w:p>
    <w:p w14:paraId="40080E57" w14:textId="77777777" w:rsidR="007633AA" w:rsidRPr="007633AA" w:rsidRDefault="007633AA" w:rsidP="007633AA">
      <w:pPr>
        <w:pStyle w:val="ListParagraph"/>
        <w:numPr>
          <w:ilvl w:val="0"/>
          <w:numId w:val="19"/>
        </w:numPr>
        <w:spacing w:line="480" w:lineRule="auto"/>
        <w:rPr>
          <w:vanish/>
          <w:sz w:val="24"/>
          <w:szCs w:val="24"/>
        </w:rPr>
      </w:pPr>
    </w:p>
    <w:p w14:paraId="101AEB49" w14:textId="77777777" w:rsidR="007633AA" w:rsidRPr="007633AA" w:rsidRDefault="007633AA" w:rsidP="007633AA">
      <w:pPr>
        <w:pStyle w:val="ListParagraph"/>
        <w:numPr>
          <w:ilvl w:val="0"/>
          <w:numId w:val="19"/>
        </w:numPr>
        <w:spacing w:line="480" w:lineRule="auto"/>
        <w:rPr>
          <w:vanish/>
          <w:sz w:val="24"/>
          <w:szCs w:val="24"/>
        </w:rPr>
      </w:pPr>
    </w:p>
    <w:p w14:paraId="73C11487" w14:textId="77777777" w:rsidR="007633AA" w:rsidRPr="007633AA" w:rsidRDefault="007633AA" w:rsidP="007633AA">
      <w:pPr>
        <w:pStyle w:val="ListParagraph"/>
        <w:numPr>
          <w:ilvl w:val="0"/>
          <w:numId w:val="19"/>
        </w:numPr>
        <w:spacing w:line="480" w:lineRule="auto"/>
        <w:rPr>
          <w:vanish/>
          <w:sz w:val="24"/>
          <w:szCs w:val="24"/>
        </w:rPr>
      </w:pPr>
    </w:p>
    <w:p w14:paraId="513D640C" w14:textId="77777777" w:rsidR="007633AA" w:rsidRPr="007633AA" w:rsidRDefault="007633AA" w:rsidP="007633AA">
      <w:pPr>
        <w:pStyle w:val="ListParagraph"/>
        <w:numPr>
          <w:ilvl w:val="0"/>
          <w:numId w:val="19"/>
        </w:numPr>
        <w:spacing w:line="480" w:lineRule="auto"/>
        <w:rPr>
          <w:vanish/>
          <w:sz w:val="24"/>
          <w:szCs w:val="24"/>
        </w:rPr>
      </w:pPr>
    </w:p>
    <w:p w14:paraId="3B33F481" w14:textId="77777777" w:rsidR="007633AA" w:rsidRPr="007633AA" w:rsidRDefault="007633AA" w:rsidP="007633AA">
      <w:pPr>
        <w:pStyle w:val="ListParagraph"/>
        <w:numPr>
          <w:ilvl w:val="0"/>
          <w:numId w:val="19"/>
        </w:numPr>
        <w:spacing w:line="480" w:lineRule="auto"/>
        <w:rPr>
          <w:vanish/>
          <w:sz w:val="24"/>
          <w:szCs w:val="24"/>
        </w:rPr>
      </w:pPr>
    </w:p>
    <w:p w14:paraId="5337D207" w14:textId="77777777" w:rsidR="007633AA" w:rsidRPr="007633AA" w:rsidRDefault="007633AA" w:rsidP="007633AA">
      <w:pPr>
        <w:pStyle w:val="ListParagraph"/>
        <w:numPr>
          <w:ilvl w:val="0"/>
          <w:numId w:val="19"/>
        </w:numPr>
        <w:spacing w:line="480" w:lineRule="auto"/>
        <w:rPr>
          <w:vanish/>
          <w:sz w:val="24"/>
          <w:szCs w:val="24"/>
        </w:rPr>
      </w:pPr>
    </w:p>
    <w:p w14:paraId="1F81363B" w14:textId="77777777" w:rsidR="007633AA" w:rsidRPr="007633AA" w:rsidRDefault="007633AA" w:rsidP="007633AA">
      <w:pPr>
        <w:pStyle w:val="ListParagraph"/>
        <w:numPr>
          <w:ilvl w:val="0"/>
          <w:numId w:val="19"/>
        </w:numPr>
        <w:spacing w:line="480" w:lineRule="auto"/>
        <w:rPr>
          <w:vanish/>
          <w:sz w:val="24"/>
          <w:szCs w:val="24"/>
        </w:rPr>
      </w:pPr>
    </w:p>
    <w:p w14:paraId="3B0A2730" w14:textId="77777777" w:rsidR="007633AA" w:rsidRPr="007633AA" w:rsidRDefault="007633AA" w:rsidP="007633AA">
      <w:pPr>
        <w:pStyle w:val="ListParagraph"/>
        <w:numPr>
          <w:ilvl w:val="0"/>
          <w:numId w:val="19"/>
        </w:numPr>
        <w:spacing w:line="480" w:lineRule="auto"/>
        <w:rPr>
          <w:vanish/>
          <w:sz w:val="24"/>
          <w:szCs w:val="24"/>
        </w:rPr>
      </w:pPr>
    </w:p>
    <w:p w14:paraId="0F8E274B" w14:textId="77777777" w:rsidR="007633AA" w:rsidRPr="007633AA" w:rsidRDefault="007633AA" w:rsidP="007633AA">
      <w:pPr>
        <w:pStyle w:val="ListParagraph"/>
        <w:numPr>
          <w:ilvl w:val="0"/>
          <w:numId w:val="19"/>
        </w:numPr>
        <w:spacing w:line="480" w:lineRule="auto"/>
        <w:rPr>
          <w:vanish/>
          <w:sz w:val="24"/>
          <w:szCs w:val="24"/>
        </w:rPr>
      </w:pPr>
    </w:p>
    <w:p w14:paraId="5B862D54" w14:textId="77777777" w:rsidR="007633AA" w:rsidRPr="007633AA" w:rsidRDefault="007633AA" w:rsidP="007633AA">
      <w:pPr>
        <w:pStyle w:val="ListParagraph"/>
        <w:numPr>
          <w:ilvl w:val="0"/>
          <w:numId w:val="19"/>
        </w:numPr>
        <w:spacing w:line="480" w:lineRule="auto"/>
        <w:rPr>
          <w:vanish/>
          <w:sz w:val="24"/>
          <w:szCs w:val="24"/>
        </w:rPr>
      </w:pPr>
    </w:p>
    <w:p w14:paraId="4585DB7D" w14:textId="77777777" w:rsidR="007633AA" w:rsidRPr="007633AA" w:rsidRDefault="007633AA" w:rsidP="007633AA">
      <w:pPr>
        <w:pStyle w:val="ListParagraph"/>
        <w:numPr>
          <w:ilvl w:val="0"/>
          <w:numId w:val="19"/>
        </w:numPr>
        <w:spacing w:line="480" w:lineRule="auto"/>
        <w:rPr>
          <w:vanish/>
          <w:sz w:val="24"/>
          <w:szCs w:val="24"/>
        </w:rPr>
      </w:pPr>
    </w:p>
    <w:p w14:paraId="3B421A6F" w14:textId="77777777" w:rsidR="007633AA" w:rsidRPr="007633AA" w:rsidRDefault="007633AA" w:rsidP="007633AA">
      <w:pPr>
        <w:pStyle w:val="ListParagraph"/>
        <w:numPr>
          <w:ilvl w:val="0"/>
          <w:numId w:val="19"/>
        </w:numPr>
        <w:spacing w:line="480" w:lineRule="auto"/>
        <w:rPr>
          <w:vanish/>
          <w:sz w:val="24"/>
          <w:szCs w:val="24"/>
        </w:rPr>
      </w:pPr>
    </w:p>
    <w:p w14:paraId="71FCEDDC" w14:textId="77777777" w:rsidR="007633AA" w:rsidRPr="007633AA" w:rsidRDefault="007633AA" w:rsidP="007633AA">
      <w:pPr>
        <w:pStyle w:val="ListParagraph"/>
        <w:numPr>
          <w:ilvl w:val="0"/>
          <w:numId w:val="19"/>
        </w:numPr>
        <w:spacing w:line="480" w:lineRule="auto"/>
        <w:rPr>
          <w:vanish/>
          <w:sz w:val="24"/>
          <w:szCs w:val="24"/>
        </w:rPr>
      </w:pPr>
    </w:p>
    <w:p w14:paraId="0F3E1373" w14:textId="77777777" w:rsidR="007633AA" w:rsidRPr="007633AA" w:rsidRDefault="007633AA" w:rsidP="007633AA">
      <w:pPr>
        <w:pStyle w:val="ListParagraph"/>
        <w:numPr>
          <w:ilvl w:val="0"/>
          <w:numId w:val="19"/>
        </w:numPr>
        <w:spacing w:line="480" w:lineRule="auto"/>
        <w:rPr>
          <w:vanish/>
          <w:sz w:val="24"/>
          <w:szCs w:val="24"/>
        </w:rPr>
      </w:pPr>
    </w:p>
    <w:p w14:paraId="5B7CE670" w14:textId="77777777" w:rsidR="007633AA" w:rsidRPr="007633AA" w:rsidRDefault="007633AA" w:rsidP="007633AA">
      <w:pPr>
        <w:pStyle w:val="ListParagraph"/>
        <w:numPr>
          <w:ilvl w:val="0"/>
          <w:numId w:val="19"/>
        </w:numPr>
        <w:spacing w:line="480" w:lineRule="auto"/>
        <w:rPr>
          <w:vanish/>
          <w:sz w:val="24"/>
          <w:szCs w:val="24"/>
        </w:rPr>
      </w:pPr>
    </w:p>
    <w:p w14:paraId="61A13159" w14:textId="77777777" w:rsidR="007633AA" w:rsidRPr="007633AA" w:rsidRDefault="007633AA" w:rsidP="007633AA">
      <w:pPr>
        <w:pStyle w:val="ListParagraph"/>
        <w:numPr>
          <w:ilvl w:val="0"/>
          <w:numId w:val="19"/>
        </w:numPr>
        <w:spacing w:line="480" w:lineRule="auto"/>
        <w:rPr>
          <w:vanish/>
          <w:sz w:val="24"/>
          <w:szCs w:val="24"/>
        </w:rPr>
      </w:pPr>
    </w:p>
    <w:p w14:paraId="7FEF1B4A" w14:textId="77777777" w:rsidR="007633AA" w:rsidRPr="007633AA" w:rsidRDefault="007633AA" w:rsidP="007633AA">
      <w:pPr>
        <w:pStyle w:val="ListParagraph"/>
        <w:numPr>
          <w:ilvl w:val="0"/>
          <w:numId w:val="19"/>
        </w:numPr>
        <w:spacing w:line="480" w:lineRule="auto"/>
        <w:rPr>
          <w:vanish/>
          <w:sz w:val="24"/>
          <w:szCs w:val="24"/>
        </w:rPr>
      </w:pPr>
    </w:p>
    <w:p w14:paraId="12F6DEAC" w14:textId="77777777" w:rsidR="007633AA" w:rsidRPr="007633AA" w:rsidRDefault="007633AA" w:rsidP="007633AA">
      <w:pPr>
        <w:pStyle w:val="ListParagraph"/>
        <w:numPr>
          <w:ilvl w:val="0"/>
          <w:numId w:val="19"/>
        </w:numPr>
        <w:spacing w:line="480" w:lineRule="auto"/>
        <w:rPr>
          <w:vanish/>
          <w:sz w:val="24"/>
          <w:szCs w:val="24"/>
        </w:rPr>
      </w:pPr>
    </w:p>
    <w:p w14:paraId="23C91878" w14:textId="77777777" w:rsidR="007633AA" w:rsidRPr="007633AA" w:rsidRDefault="007633AA" w:rsidP="007633AA">
      <w:pPr>
        <w:pStyle w:val="ListParagraph"/>
        <w:numPr>
          <w:ilvl w:val="0"/>
          <w:numId w:val="19"/>
        </w:numPr>
        <w:spacing w:line="480" w:lineRule="auto"/>
        <w:rPr>
          <w:vanish/>
          <w:sz w:val="24"/>
          <w:szCs w:val="24"/>
        </w:rPr>
      </w:pPr>
    </w:p>
    <w:p w14:paraId="74BC7EF8" w14:textId="77777777" w:rsidR="007633AA" w:rsidRPr="007633AA" w:rsidRDefault="007633AA" w:rsidP="007633AA">
      <w:pPr>
        <w:pStyle w:val="ListParagraph"/>
        <w:numPr>
          <w:ilvl w:val="0"/>
          <w:numId w:val="19"/>
        </w:numPr>
        <w:spacing w:line="480" w:lineRule="auto"/>
        <w:rPr>
          <w:vanish/>
          <w:sz w:val="24"/>
          <w:szCs w:val="24"/>
        </w:rPr>
      </w:pPr>
    </w:p>
    <w:p w14:paraId="7E5FE5F4" w14:textId="77777777" w:rsidR="007633AA" w:rsidRPr="007633AA" w:rsidRDefault="007633AA" w:rsidP="007633AA">
      <w:pPr>
        <w:pStyle w:val="ListParagraph"/>
        <w:numPr>
          <w:ilvl w:val="0"/>
          <w:numId w:val="19"/>
        </w:numPr>
        <w:spacing w:line="480" w:lineRule="auto"/>
        <w:rPr>
          <w:vanish/>
          <w:sz w:val="24"/>
          <w:szCs w:val="24"/>
        </w:rPr>
      </w:pPr>
    </w:p>
    <w:p w14:paraId="4005B734" w14:textId="77777777" w:rsidR="007633AA" w:rsidRPr="007633AA" w:rsidRDefault="007633AA" w:rsidP="007633AA">
      <w:pPr>
        <w:pStyle w:val="ListParagraph"/>
        <w:numPr>
          <w:ilvl w:val="0"/>
          <w:numId w:val="19"/>
        </w:numPr>
        <w:spacing w:line="480" w:lineRule="auto"/>
        <w:rPr>
          <w:vanish/>
          <w:sz w:val="24"/>
          <w:szCs w:val="24"/>
        </w:rPr>
      </w:pPr>
    </w:p>
    <w:p w14:paraId="36521F95" w14:textId="77777777" w:rsidR="007633AA" w:rsidRPr="007633AA" w:rsidRDefault="007633AA" w:rsidP="007633AA">
      <w:pPr>
        <w:pStyle w:val="ListParagraph"/>
        <w:numPr>
          <w:ilvl w:val="0"/>
          <w:numId w:val="19"/>
        </w:numPr>
        <w:spacing w:line="480" w:lineRule="auto"/>
        <w:rPr>
          <w:vanish/>
          <w:sz w:val="24"/>
          <w:szCs w:val="24"/>
        </w:rPr>
      </w:pPr>
    </w:p>
    <w:p w14:paraId="07925ADE" w14:textId="77777777" w:rsidR="007633AA" w:rsidRPr="007633AA" w:rsidRDefault="007633AA" w:rsidP="007633AA">
      <w:pPr>
        <w:pStyle w:val="ListParagraph"/>
        <w:numPr>
          <w:ilvl w:val="0"/>
          <w:numId w:val="19"/>
        </w:numPr>
        <w:spacing w:line="480" w:lineRule="auto"/>
        <w:rPr>
          <w:vanish/>
          <w:sz w:val="24"/>
          <w:szCs w:val="24"/>
        </w:rPr>
      </w:pPr>
    </w:p>
    <w:p w14:paraId="14B4B1EB" w14:textId="77777777" w:rsidR="007633AA" w:rsidRPr="007633AA" w:rsidRDefault="007633AA" w:rsidP="007633AA">
      <w:pPr>
        <w:pStyle w:val="ListParagraph"/>
        <w:numPr>
          <w:ilvl w:val="0"/>
          <w:numId w:val="19"/>
        </w:numPr>
        <w:spacing w:line="480" w:lineRule="auto"/>
        <w:rPr>
          <w:vanish/>
          <w:sz w:val="24"/>
          <w:szCs w:val="24"/>
        </w:rPr>
      </w:pPr>
    </w:p>
    <w:p w14:paraId="731A51D8" w14:textId="77777777" w:rsidR="007633AA" w:rsidRPr="007633AA" w:rsidRDefault="007633AA" w:rsidP="007633AA">
      <w:pPr>
        <w:pStyle w:val="ListParagraph"/>
        <w:numPr>
          <w:ilvl w:val="0"/>
          <w:numId w:val="19"/>
        </w:numPr>
        <w:spacing w:line="480" w:lineRule="auto"/>
        <w:rPr>
          <w:vanish/>
          <w:sz w:val="24"/>
          <w:szCs w:val="24"/>
        </w:rPr>
      </w:pPr>
    </w:p>
    <w:p w14:paraId="53C2C4A0" w14:textId="77777777" w:rsidR="007633AA" w:rsidRPr="007633AA" w:rsidRDefault="007633AA" w:rsidP="007633AA">
      <w:pPr>
        <w:pStyle w:val="ListParagraph"/>
        <w:numPr>
          <w:ilvl w:val="0"/>
          <w:numId w:val="19"/>
        </w:numPr>
        <w:spacing w:line="480" w:lineRule="auto"/>
        <w:rPr>
          <w:vanish/>
          <w:sz w:val="24"/>
          <w:szCs w:val="24"/>
        </w:rPr>
      </w:pPr>
    </w:p>
    <w:p w14:paraId="71FE2363" w14:textId="77777777" w:rsidR="007633AA" w:rsidRPr="007633AA" w:rsidRDefault="007633AA" w:rsidP="007633AA">
      <w:pPr>
        <w:pStyle w:val="ListParagraph"/>
        <w:numPr>
          <w:ilvl w:val="0"/>
          <w:numId w:val="19"/>
        </w:numPr>
        <w:spacing w:line="480" w:lineRule="auto"/>
        <w:rPr>
          <w:vanish/>
          <w:sz w:val="24"/>
          <w:szCs w:val="24"/>
        </w:rPr>
      </w:pPr>
    </w:p>
    <w:p w14:paraId="3DA07112" w14:textId="77777777" w:rsidR="007633AA" w:rsidRPr="007633AA" w:rsidRDefault="007633AA" w:rsidP="007633AA">
      <w:pPr>
        <w:pStyle w:val="ListParagraph"/>
        <w:numPr>
          <w:ilvl w:val="0"/>
          <w:numId w:val="19"/>
        </w:numPr>
        <w:spacing w:line="480" w:lineRule="auto"/>
        <w:rPr>
          <w:vanish/>
          <w:sz w:val="24"/>
          <w:szCs w:val="24"/>
        </w:rPr>
      </w:pPr>
    </w:p>
    <w:p w14:paraId="4F1E8CCA" w14:textId="77777777" w:rsidR="007633AA" w:rsidRPr="007633AA" w:rsidRDefault="007633AA" w:rsidP="007633AA">
      <w:pPr>
        <w:pStyle w:val="ListParagraph"/>
        <w:numPr>
          <w:ilvl w:val="0"/>
          <w:numId w:val="19"/>
        </w:numPr>
        <w:spacing w:line="480" w:lineRule="auto"/>
        <w:rPr>
          <w:vanish/>
          <w:sz w:val="24"/>
          <w:szCs w:val="24"/>
        </w:rPr>
      </w:pPr>
    </w:p>
    <w:p w14:paraId="620C05A3" w14:textId="77777777" w:rsidR="007633AA" w:rsidRPr="007633AA" w:rsidRDefault="007633AA" w:rsidP="007633AA">
      <w:pPr>
        <w:pStyle w:val="ListParagraph"/>
        <w:numPr>
          <w:ilvl w:val="0"/>
          <w:numId w:val="19"/>
        </w:numPr>
        <w:spacing w:line="480" w:lineRule="auto"/>
        <w:rPr>
          <w:vanish/>
          <w:sz w:val="24"/>
          <w:szCs w:val="24"/>
        </w:rPr>
      </w:pPr>
    </w:p>
    <w:p w14:paraId="02411968" w14:textId="77777777" w:rsidR="007633AA" w:rsidRPr="007633AA" w:rsidRDefault="007633AA" w:rsidP="007633AA">
      <w:pPr>
        <w:pStyle w:val="ListParagraph"/>
        <w:numPr>
          <w:ilvl w:val="0"/>
          <w:numId w:val="19"/>
        </w:numPr>
        <w:spacing w:line="480" w:lineRule="auto"/>
        <w:rPr>
          <w:vanish/>
          <w:sz w:val="24"/>
          <w:szCs w:val="24"/>
        </w:rPr>
      </w:pPr>
    </w:p>
    <w:p w14:paraId="1678606F" w14:textId="77777777" w:rsidR="007633AA" w:rsidRPr="007633AA" w:rsidRDefault="007633AA" w:rsidP="007633AA">
      <w:pPr>
        <w:pStyle w:val="ListParagraph"/>
        <w:numPr>
          <w:ilvl w:val="0"/>
          <w:numId w:val="19"/>
        </w:numPr>
        <w:spacing w:line="480" w:lineRule="auto"/>
        <w:rPr>
          <w:vanish/>
          <w:sz w:val="24"/>
          <w:szCs w:val="24"/>
        </w:rPr>
      </w:pPr>
    </w:p>
    <w:p w14:paraId="231837E7" w14:textId="77777777" w:rsidR="007633AA" w:rsidRPr="007633AA" w:rsidRDefault="007633AA" w:rsidP="007633AA">
      <w:pPr>
        <w:pStyle w:val="ListParagraph"/>
        <w:numPr>
          <w:ilvl w:val="0"/>
          <w:numId w:val="19"/>
        </w:numPr>
        <w:spacing w:line="480" w:lineRule="auto"/>
        <w:rPr>
          <w:vanish/>
          <w:sz w:val="24"/>
          <w:szCs w:val="24"/>
        </w:rPr>
      </w:pPr>
    </w:p>
    <w:p w14:paraId="73255E86" w14:textId="77777777" w:rsidR="007633AA" w:rsidRPr="007633AA" w:rsidRDefault="007633AA" w:rsidP="007633AA">
      <w:pPr>
        <w:pStyle w:val="ListParagraph"/>
        <w:numPr>
          <w:ilvl w:val="0"/>
          <w:numId w:val="19"/>
        </w:numPr>
        <w:spacing w:line="480" w:lineRule="auto"/>
        <w:rPr>
          <w:vanish/>
          <w:sz w:val="24"/>
          <w:szCs w:val="24"/>
        </w:rPr>
      </w:pPr>
    </w:p>
    <w:p w14:paraId="7BA83110" w14:textId="77777777" w:rsidR="007633AA" w:rsidRPr="007633AA" w:rsidRDefault="007633AA" w:rsidP="007633AA">
      <w:pPr>
        <w:pStyle w:val="ListParagraph"/>
        <w:numPr>
          <w:ilvl w:val="0"/>
          <w:numId w:val="19"/>
        </w:numPr>
        <w:spacing w:line="480" w:lineRule="auto"/>
        <w:rPr>
          <w:vanish/>
          <w:sz w:val="24"/>
          <w:szCs w:val="24"/>
        </w:rPr>
      </w:pPr>
    </w:p>
    <w:p w14:paraId="7E6F32B6" w14:textId="77777777" w:rsidR="007633AA" w:rsidRPr="007633AA" w:rsidRDefault="007633AA" w:rsidP="007633AA">
      <w:pPr>
        <w:pStyle w:val="ListParagraph"/>
        <w:numPr>
          <w:ilvl w:val="0"/>
          <w:numId w:val="19"/>
        </w:numPr>
        <w:spacing w:line="480" w:lineRule="auto"/>
        <w:rPr>
          <w:vanish/>
          <w:sz w:val="24"/>
          <w:szCs w:val="24"/>
        </w:rPr>
      </w:pPr>
    </w:p>
    <w:p w14:paraId="0AF972B9" w14:textId="77777777" w:rsidR="007633AA" w:rsidRPr="007633AA" w:rsidRDefault="007633AA" w:rsidP="007633AA">
      <w:pPr>
        <w:pStyle w:val="ListParagraph"/>
        <w:numPr>
          <w:ilvl w:val="0"/>
          <w:numId w:val="19"/>
        </w:numPr>
        <w:spacing w:line="480" w:lineRule="auto"/>
        <w:rPr>
          <w:vanish/>
          <w:sz w:val="24"/>
          <w:szCs w:val="24"/>
        </w:rPr>
      </w:pPr>
    </w:p>
    <w:p w14:paraId="1EB2C766" w14:textId="77777777" w:rsidR="007633AA" w:rsidRPr="007633AA" w:rsidRDefault="007633AA" w:rsidP="007633AA">
      <w:pPr>
        <w:pStyle w:val="ListParagraph"/>
        <w:numPr>
          <w:ilvl w:val="0"/>
          <w:numId w:val="19"/>
        </w:numPr>
        <w:spacing w:line="480" w:lineRule="auto"/>
        <w:rPr>
          <w:vanish/>
          <w:sz w:val="24"/>
          <w:szCs w:val="24"/>
        </w:rPr>
      </w:pPr>
    </w:p>
    <w:p w14:paraId="4B9863A1" w14:textId="77777777" w:rsidR="007633AA" w:rsidRPr="007633AA" w:rsidRDefault="007633AA" w:rsidP="007633AA">
      <w:pPr>
        <w:pStyle w:val="ListParagraph"/>
        <w:numPr>
          <w:ilvl w:val="0"/>
          <w:numId w:val="19"/>
        </w:numPr>
        <w:spacing w:line="480" w:lineRule="auto"/>
        <w:rPr>
          <w:vanish/>
          <w:sz w:val="24"/>
          <w:szCs w:val="24"/>
        </w:rPr>
      </w:pPr>
    </w:p>
    <w:p w14:paraId="3032ED95" w14:textId="77777777" w:rsidR="007633AA" w:rsidRPr="007633AA" w:rsidRDefault="007633AA" w:rsidP="007633AA">
      <w:pPr>
        <w:pStyle w:val="ListParagraph"/>
        <w:numPr>
          <w:ilvl w:val="0"/>
          <w:numId w:val="19"/>
        </w:numPr>
        <w:spacing w:line="480" w:lineRule="auto"/>
        <w:rPr>
          <w:vanish/>
          <w:sz w:val="24"/>
          <w:szCs w:val="24"/>
        </w:rPr>
      </w:pPr>
    </w:p>
    <w:p w14:paraId="2CD13BA8" w14:textId="77777777" w:rsidR="007633AA" w:rsidRPr="007633AA" w:rsidRDefault="007633AA" w:rsidP="007633AA">
      <w:pPr>
        <w:pStyle w:val="ListParagraph"/>
        <w:numPr>
          <w:ilvl w:val="0"/>
          <w:numId w:val="19"/>
        </w:numPr>
        <w:spacing w:line="480" w:lineRule="auto"/>
        <w:rPr>
          <w:vanish/>
          <w:sz w:val="24"/>
          <w:szCs w:val="24"/>
        </w:rPr>
      </w:pPr>
    </w:p>
    <w:p w14:paraId="71EA5D4B" w14:textId="77777777" w:rsidR="007633AA" w:rsidRPr="007633AA" w:rsidRDefault="007633AA" w:rsidP="007633AA">
      <w:pPr>
        <w:pStyle w:val="ListParagraph"/>
        <w:numPr>
          <w:ilvl w:val="0"/>
          <w:numId w:val="19"/>
        </w:numPr>
        <w:spacing w:line="480" w:lineRule="auto"/>
        <w:rPr>
          <w:vanish/>
          <w:sz w:val="24"/>
          <w:szCs w:val="24"/>
        </w:rPr>
      </w:pPr>
    </w:p>
    <w:p w14:paraId="4709E81A" w14:textId="77777777" w:rsidR="007633AA" w:rsidRPr="007633AA" w:rsidRDefault="007633AA" w:rsidP="007633AA">
      <w:pPr>
        <w:pStyle w:val="ListParagraph"/>
        <w:numPr>
          <w:ilvl w:val="0"/>
          <w:numId w:val="19"/>
        </w:numPr>
        <w:spacing w:line="480" w:lineRule="auto"/>
        <w:rPr>
          <w:vanish/>
          <w:sz w:val="24"/>
          <w:szCs w:val="24"/>
        </w:rPr>
      </w:pPr>
    </w:p>
    <w:p w14:paraId="621A0FF9" w14:textId="77777777" w:rsidR="007633AA" w:rsidRPr="007633AA" w:rsidRDefault="007633AA" w:rsidP="007633AA">
      <w:pPr>
        <w:pStyle w:val="ListParagraph"/>
        <w:numPr>
          <w:ilvl w:val="0"/>
          <w:numId w:val="19"/>
        </w:numPr>
        <w:spacing w:line="480" w:lineRule="auto"/>
        <w:rPr>
          <w:vanish/>
          <w:sz w:val="24"/>
          <w:szCs w:val="24"/>
        </w:rPr>
      </w:pPr>
    </w:p>
    <w:p w14:paraId="1CE3BE31" w14:textId="77777777" w:rsidR="007633AA" w:rsidRPr="007633AA" w:rsidRDefault="007633AA" w:rsidP="007633AA">
      <w:pPr>
        <w:pStyle w:val="ListParagraph"/>
        <w:numPr>
          <w:ilvl w:val="0"/>
          <w:numId w:val="19"/>
        </w:numPr>
        <w:spacing w:line="480" w:lineRule="auto"/>
        <w:rPr>
          <w:vanish/>
          <w:sz w:val="24"/>
          <w:szCs w:val="24"/>
        </w:rPr>
      </w:pPr>
    </w:p>
    <w:p w14:paraId="68042581" w14:textId="77777777" w:rsidR="007633AA" w:rsidRPr="007633AA" w:rsidRDefault="007633AA" w:rsidP="007633AA">
      <w:pPr>
        <w:pStyle w:val="ListParagraph"/>
        <w:numPr>
          <w:ilvl w:val="0"/>
          <w:numId w:val="19"/>
        </w:numPr>
        <w:spacing w:line="480" w:lineRule="auto"/>
        <w:rPr>
          <w:vanish/>
          <w:sz w:val="24"/>
          <w:szCs w:val="24"/>
        </w:rPr>
      </w:pPr>
    </w:p>
    <w:p w14:paraId="021FBF8D" w14:textId="77777777" w:rsidR="007633AA" w:rsidRPr="007633AA" w:rsidRDefault="007633AA" w:rsidP="007633AA">
      <w:pPr>
        <w:pStyle w:val="ListParagraph"/>
        <w:numPr>
          <w:ilvl w:val="0"/>
          <w:numId w:val="19"/>
        </w:numPr>
        <w:spacing w:line="480" w:lineRule="auto"/>
        <w:rPr>
          <w:vanish/>
          <w:sz w:val="24"/>
          <w:szCs w:val="24"/>
        </w:rPr>
      </w:pPr>
    </w:p>
    <w:p w14:paraId="1704371A" w14:textId="77777777" w:rsidR="007633AA" w:rsidRPr="007633AA" w:rsidRDefault="007633AA" w:rsidP="007633AA">
      <w:pPr>
        <w:pStyle w:val="ListParagraph"/>
        <w:numPr>
          <w:ilvl w:val="0"/>
          <w:numId w:val="19"/>
        </w:numPr>
        <w:spacing w:line="480" w:lineRule="auto"/>
        <w:rPr>
          <w:vanish/>
          <w:sz w:val="24"/>
          <w:szCs w:val="24"/>
        </w:rPr>
      </w:pPr>
    </w:p>
    <w:p w14:paraId="17C2A0BD" w14:textId="77777777" w:rsidR="007633AA" w:rsidRPr="007633AA" w:rsidRDefault="007633AA" w:rsidP="007633AA">
      <w:pPr>
        <w:pStyle w:val="ListParagraph"/>
        <w:numPr>
          <w:ilvl w:val="0"/>
          <w:numId w:val="19"/>
        </w:numPr>
        <w:spacing w:line="480" w:lineRule="auto"/>
        <w:rPr>
          <w:vanish/>
          <w:sz w:val="24"/>
          <w:szCs w:val="24"/>
        </w:rPr>
      </w:pPr>
    </w:p>
    <w:p w14:paraId="209D374C" w14:textId="77777777" w:rsidR="007633AA" w:rsidRPr="007633AA" w:rsidRDefault="007633AA" w:rsidP="007633AA">
      <w:pPr>
        <w:pStyle w:val="ListParagraph"/>
        <w:numPr>
          <w:ilvl w:val="0"/>
          <w:numId w:val="19"/>
        </w:numPr>
        <w:spacing w:line="480" w:lineRule="auto"/>
        <w:rPr>
          <w:vanish/>
          <w:sz w:val="24"/>
          <w:szCs w:val="24"/>
        </w:rPr>
      </w:pPr>
    </w:p>
    <w:p w14:paraId="4A5F20C5" w14:textId="77777777" w:rsidR="007633AA" w:rsidRPr="007633AA" w:rsidRDefault="007633AA" w:rsidP="007633AA">
      <w:pPr>
        <w:pStyle w:val="ListParagraph"/>
        <w:numPr>
          <w:ilvl w:val="0"/>
          <w:numId w:val="19"/>
        </w:numPr>
        <w:spacing w:line="480" w:lineRule="auto"/>
        <w:rPr>
          <w:vanish/>
          <w:sz w:val="24"/>
          <w:szCs w:val="24"/>
        </w:rPr>
      </w:pPr>
    </w:p>
    <w:p w14:paraId="3E790E51" w14:textId="77777777" w:rsidR="007633AA" w:rsidRPr="007633AA" w:rsidRDefault="007633AA" w:rsidP="007633AA">
      <w:pPr>
        <w:pStyle w:val="ListParagraph"/>
        <w:numPr>
          <w:ilvl w:val="0"/>
          <w:numId w:val="19"/>
        </w:numPr>
        <w:spacing w:line="480" w:lineRule="auto"/>
        <w:rPr>
          <w:vanish/>
          <w:sz w:val="24"/>
          <w:szCs w:val="24"/>
        </w:rPr>
      </w:pPr>
    </w:p>
    <w:p w14:paraId="452710B8" w14:textId="77777777" w:rsidR="007633AA" w:rsidRPr="007633AA" w:rsidRDefault="007633AA" w:rsidP="007633AA">
      <w:pPr>
        <w:pStyle w:val="ListParagraph"/>
        <w:numPr>
          <w:ilvl w:val="0"/>
          <w:numId w:val="19"/>
        </w:numPr>
        <w:spacing w:line="480" w:lineRule="auto"/>
        <w:rPr>
          <w:vanish/>
          <w:sz w:val="24"/>
          <w:szCs w:val="24"/>
        </w:rPr>
      </w:pPr>
    </w:p>
    <w:p w14:paraId="06B92DC7" w14:textId="77777777" w:rsidR="007633AA" w:rsidRPr="007633AA" w:rsidRDefault="007633AA" w:rsidP="007633AA">
      <w:pPr>
        <w:pStyle w:val="ListParagraph"/>
        <w:numPr>
          <w:ilvl w:val="0"/>
          <w:numId w:val="19"/>
        </w:numPr>
        <w:spacing w:line="480" w:lineRule="auto"/>
        <w:rPr>
          <w:vanish/>
          <w:sz w:val="24"/>
          <w:szCs w:val="24"/>
        </w:rPr>
      </w:pPr>
    </w:p>
    <w:p w14:paraId="091DD0FC" w14:textId="77777777" w:rsidR="007633AA" w:rsidRPr="007633AA" w:rsidRDefault="007633AA" w:rsidP="007633AA">
      <w:pPr>
        <w:pStyle w:val="ListParagraph"/>
        <w:numPr>
          <w:ilvl w:val="0"/>
          <w:numId w:val="19"/>
        </w:numPr>
        <w:spacing w:line="480" w:lineRule="auto"/>
        <w:rPr>
          <w:vanish/>
          <w:sz w:val="24"/>
          <w:szCs w:val="24"/>
        </w:rPr>
      </w:pPr>
    </w:p>
    <w:p w14:paraId="57E71508" w14:textId="77777777" w:rsidR="007633AA" w:rsidRPr="007633AA" w:rsidRDefault="007633AA" w:rsidP="007633AA">
      <w:pPr>
        <w:pStyle w:val="ListParagraph"/>
        <w:numPr>
          <w:ilvl w:val="0"/>
          <w:numId w:val="19"/>
        </w:numPr>
        <w:spacing w:line="480" w:lineRule="auto"/>
        <w:rPr>
          <w:vanish/>
          <w:sz w:val="24"/>
          <w:szCs w:val="24"/>
        </w:rPr>
      </w:pPr>
    </w:p>
    <w:p w14:paraId="571ECAAB" w14:textId="77777777" w:rsidR="007633AA" w:rsidRPr="007633AA" w:rsidRDefault="007633AA" w:rsidP="007633AA">
      <w:pPr>
        <w:pStyle w:val="ListParagraph"/>
        <w:numPr>
          <w:ilvl w:val="0"/>
          <w:numId w:val="19"/>
        </w:numPr>
        <w:spacing w:line="480" w:lineRule="auto"/>
        <w:rPr>
          <w:vanish/>
          <w:sz w:val="24"/>
          <w:szCs w:val="24"/>
        </w:rPr>
      </w:pPr>
    </w:p>
    <w:p w14:paraId="5351D823" w14:textId="77777777" w:rsidR="007633AA" w:rsidRPr="007633AA" w:rsidRDefault="007633AA" w:rsidP="007633AA">
      <w:pPr>
        <w:pStyle w:val="ListParagraph"/>
        <w:numPr>
          <w:ilvl w:val="0"/>
          <w:numId w:val="19"/>
        </w:numPr>
        <w:spacing w:line="480" w:lineRule="auto"/>
        <w:rPr>
          <w:vanish/>
          <w:sz w:val="24"/>
          <w:szCs w:val="24"/>
        </w:rPr>
      </w:pPr>
    </w:p>
    <w:p w14:paraId="05DDA4A3" w14:textId="77777777" w:rsidR="007633AA" w:rsidRPr="007633AA" w:rsidRDefault="007633AA" w:rsidP="007633AA">
      <w:pPr>
        <w:pStyle w:val="ListParagraph"/>
        <w:numPr>
          <w:ilvl w:val="0"/>
          <w:numId w:val="19"/>
        </w:numPr>
        <w:spacing w:line="480" w:lineRule="auto"/>
        <w:rPr>
          <w:vanish/>
          <w:sz w:val="24"/>
          <w:szCs w:val="24"/>
        </w:rPr>
      </w:pPr>
    </w:p>
    <w:p w14:paraId="2301C69A" w14:textId="77777777" w:rsidR="007633AA" w:rsidRPr="007633AA" w:rsidRDefault="007633AA" w:rsidP="007633AA">
      <w:pPr>
        <w:pStyle w:val="ListParagraph"/>
        <w:numPr>
          <w:ilvl w:val="0"/>
          <w:numId w:val="19"/>
        </w:numPr>
        <w:spacing w:line="480" w:lineRule="auto"/>
        <w:rPr>
          <w:vanish/>
          <w:sz w:val="24"/>
          <w:szCs w:val="24"/>
        </w:rPr>
      </w:pPr>
    </w:p>
    <w:p w14:paraId="162CBD11" w14:textId="77777777" w:rsidR="007633AA" w:rsidRPr="007633AA" w:rsidRDefault="007633AA" w:rsidP="007633AA">
      <w:pPr>
        <w:pStyle w:val="ListParagraph"/>
        <w:numPr>
          <w:ilvl w:val="0"/>
          <w:numId w:val="19"/>
        </w:numPr>
        <w:spacing w:line="480" w:lineRule="auto"/>
        <w:rPr>
          <w:vanish/>
          <w:sz w:val="24"/>
          <w:szCs w:val="24"/>
        </w:rPr>
      </w:pPr>
    </w:p>
    <w:p w14:paraId="4D5DF4B7" w14:textId="77777777" w:rsidR="007633AA" w:rsidRPr="007633AA" w:rsidRDefault="007633AA" w:rsidP="007633AA">
      <w:pPr>
        <w:pStyle w:val="ListParagraph"/>
        <w:numPr>
          <w:ilvl w:val="0"/>
          <w:numId w:val="19"/>
        </w:numPr>
        <w:spacing w:line="480" w:lineRule="auto"/>
        <w:rPr>
          <w:vanish/>
          <w:sz w:val="24"/>
          <w:szCs w:val="24"/>
        </w:rPr>
      </w:pPr>
    </w:p>
    <w:p w14:paraId="2881EB85" w14:textId="77777777" w:rsidR="007633AA" w:rsidRPr="007633AA" w:rsidRDefault="007633AA" w:rsidP="007633AA">
      <w:pPr>
        <w:pStyle w:val="ListParagraph"/>
        <w:numPr>
          <w:ilvl w:val="0"/>
          <w:numId w:val="19"/>
        </w:numPr>
        <w:spacing w:line="480" w:lineRule="auto"/>
        <w:rPr>
          <w:vanish/>
          <w:sz w:val="24"/>
          <w:szCs w:val="24"/>
        </w:rPr>
      </w:pPr>
    </w:p>
    <w:p w14:paraId="1B351B65" w14:textId="77777777" w:rsidR="007633AA" w:rsidRPr="007633AA" w:rsidRDefault="007633AA" w:rsidP="007633AA">
      <w:pPr>
        <w:pStyle w:val="ListParagraph"/>
        <w:numPr>
          <w:ilvl w:val="0"/>
          <w:numId w:val="19"/>
        </w:numPr>
        <w:spacing w:line="480" w:lineRule="auto"/>
        <w:rPr>
          <w:vanish/>
          <w:sz w:val="24"/>
          <w:szCs w:val="24"/>
        </w:rPr>
      </w:pPr>
    </w:p>
    <w:p w14:paraId="5F68AF81" w14:textId="77777777" w:rsidR="007633AA" w:rsidRPr="007633AA" w:rsidRDefault="007633AA" w:rsidP="007633AA">
      <w:pPr>
        <w:pStyle w:val="ListParagraph"/>
        <w:numPr>
          <w:ilvl w:val="0"/>
          <w:numId w:val="19"/>
        </w:numPr>
        <w:spacing w:line="480" w:lineRule="auto"/>
        <w:rPr>
          <w:vanish/>
          <w:sz w:val="24"/>
          <w:szCs w:val="24"/>
        </w:rPr>
      </w:pPr>
    </w:p>
    <w:p w14:paraId="4E21E272" w14:textId="77777777" w:rsidR="007633AA" w:rsidRPr="007633AA" w:rsidRDefault="007633AA" w:rsidP="007633AA">
      <w:pPr>
        <w:pStyle w:val="ListParagraph"/>
        <w:numPr>
          <w:ilvl w:val="0"/>
          <w:numId w:val="19"/>
        </w:numPr>
        <w:spacing w:line="480" w:lineRule="auto"/>
        <w:rPr>
          <w:vanish/>
          <w:sz w:val="24"/>
          <w:szCs w:val="24"/>
        </w:rPr>
      </w:pPr>
    </w:p>
    <w:p w14:paraId="04F90F8D" w14:textId="77777777" w:rsidR="007633AA" w:rsidRPr="007633AA" w:rsidRDefault="007633AA" w:rsidP="007633AA">
      <w:pPr>
        <w:pStyle w:val="ListParagraph"/>
        <w:numPr>
          <w:ilvl w:val="0"/>
          <w:numId w:val="19"/>
        </w:numPr>
        <w:spacing w:line="480" w:lineRule="auto"/>
        <w:rPr>
          <w:vanish/>
          <w:sz w:val="24"/>
          <w:szCs w:val="24"/>
        </w:rPr>
      </w:pPr>
    </w:p>
    <w:p w14:paraId="61D6496C" w14:textId="77777777" w:rsidR="007633AA" w:rsidRPr="007633AA" w:rsidRDefault="007633AA" w:rsidP="007633AA">
      <w:pPr>
        <w:pStyle w:val="ListParagraph"/>
        <w:numPr>
          <w:ilvl w:val="0"/>
          <w:numId w:val="19"/>
        </w:numPr>
        <w:spacing w:line="480" w:lineRule="auto"/>
        <w:rPr>
          <w:vanish/>
          <w:sz w:val="24"/>
          <w:szCs w:val="24"/>
        </w:rPr>
      </w:pPr>
    </w:p>
    <w:p w14:paraId="74CB8CB9" w14:textId="77777777" w:rsidR="007633AA" w:rsidRPr="007633AA" w:rsidRDefault="007633AA" w:rsidP="007633AA">
      <w:pPr>
        <w:pStyle w:val="ListParagraph"/>
        <w:numPr>
          <w:ilvl w:val="0"/>
          <w:numId w:val="19"/>
        </w:numPr>
        <w:spacing w:line="480" w:lineRule="auto"/>
        <w:rPr>
          <w:vanish/>
          <w:sz w:val="24"/>
          <w:szCs w:val="24"/>
        </w:rPr>
      </w:pPr>
    </w:p>
    <w:p w14:paraId="3FE282E7" w14:textId="77777777" w:rsidR="007633AA" w:rsidRPr="007633AA" w:rsidRDefault="007633AA" w:rsidP="007633AA">
      <w:pPr>
        <w:pStyle w:val="ListParagraph"/>
        <w:numPr>
          <w:ilvl w:val="0"/>
          <w:numId w:val="19"/>
        </w:numPr>
        <w:spacing w:line="480" w:lineRule="auto"/>
        <w:rPr>
          <w:vanish/>
          <w:sz w:val="24"/>
          <w:szCs w:val="24"/>
        </w:rPr>
      </w:pPr>
    </w:p>
    <w:p w14:paraId="6FC4AEC2" w14:textId="77777777" w:rsidR="007633AA" w:rsidRPr="007633AA" w:rsidRDefault="007633AA" w:rsidP="007633AA">
      <w:pPr>
        <w:pStyle w:val="ListParagraph"/>
        <w:numPr>
          <w:ilvl w:val="0"/>
          <w:numId w:val="19"/>
        </w:numPr>
        <w:spacing w:line="480" w:lineRule="auto"/>
        <w:rPr>
          <w:vanish/>
          <w:sz w:val="24"/>
          <w:szCs w:val="24"/>
        </w:rPr>
      </w:pPr>
    </w:p>
    <w:p w14:paraId="67713652" w14:textId="77777777" w:rsidR="007633AA" w:rsidRPr="007633AA" w:rsidRDefault="007633AA" w:rsidP="007633AA">
      <w:pPr>
        <w:pStyle w:val="ListParagraph"/>
        <w:numPr>
          <w:ilvl w:val="0"/>
          <w:numId w:val="19"/>
        </w:numPr>
        <w:spacing w:line="480" w:lineRule="auto"/>
        <w:rPr>
          <w:vanish/>
          <w:sz w:val="24"/>
          <w:szCs w:val="24"/>
        </w:rPr>
      </w:pPr>
    </w:p>
    <w:p w14:paraId="7D3DCCB7" w14:textId="77777777" w:rsidR="007633AA" w:rsidRPr="007633AA" w:rsidRDefault="007633AA" w:rsidP="007633AA">
      <w:pPr>
        <w:pStyle w:val="ListParagraph"/>
        <w:numPr>
          <w:ilvl w:val="0"/>
          <w:numId w:val="19"/>
        </w:numPr>
        <w:spacing w:line="480" w:lineRule="auto"/>
        <w:rPr>
          <w:vanish/>
          <w:sz w:val="24"/>
          <w:szCs w:val="24"/>
        </w:rPr>
      </w:pPr>
    </w:p>
    <w:p w14:paraId="46E37C05" w14:textId="77777777" w:rsidR="007633AA" w:rsidRPr="007633AA" w:rsidRDefault="007633AA" w:rsidP="007633AA">
      <w:pPr>
        <w:pStyle w:val="ListParagraph"/>
        <w:numPr>
          <w:ilvl w:val="0"/>
          <w:numId w:val="19"/>
        </w:numPr>
        <w:spacing w:line="480" w:lineRule="auto"/>
        <w:rPr>
          <w:vanish/>
          <w:sz w:val="24"/>
          <w:szCs w:val="24"/>
        </w:rPr>
      </w:pPr>
    </w:p>
    <w:p w14:paraId="2019A941" w14:textId="77777777" w:rsidR="007633AA" w:rsidRPr="007633AA" w:rsidRDefault="007633AA" w:rsidP="007633AA">
      <w:pPr>
        <w:pStyle w:val="ListParagraph"/>
        <w:numPr>
          <w:ilvl w:val="0"/>
          <w:numId w:val="19"/>
        </w:numPr>
        <w:spacing w:line="480" w:lineRule="auto"/>
        <w:rPr>
          <w:vanish/>
          <w:sz w:val="24"/>
          <w:szCs w:val="24"/>
        </w:rPr>
      </w:pPr>
    </w:p>
    <w:p w14:paraId="137EE980" w14:textId="77777777" w:rsidR="007633AA" w:rsidRPr="007633AA" w:rsidRDefault="007633AA" w:rsidP="007633AA">
      <w:pPr>
        <w:pStyle w:val="ListParagraph"/>
        <w:numPr>
          <w:ilvl w:val="0"/>
          <w:numId w:val="19"/>
        </w:numPr>
        <w:spacing w:line="480" w:lineRule="auto"/>
        <w:rPr>
          <w:vanish/>
          <w:sz w:val="24"/>
          <w:szCs w:val="24"/>
        </w:rPr>
      </w:pPr>
    </w:p>
    <w:p w14:paraId="06D08089" w14:textId="77777777" w:rsidR="007633AA" w:rsidRPr="007633AA" w:rsidRDefault="007633AA" w:rsidP="007633AA">
      <w:pPr>
        <w:pStyle w:val="ListParagraph"/>
        <w:numPr>
          <w:ilvl w:val="0"/>
          <w:numId w:val="19"/>
        </w:numPr>
        <w:spacing w:line="480" w:lineRule="auto"/>
        <w:rPr>
          <w:vanish/>
          <w:sz w:val="24"/>
          <w:szCs w:val="24"/>
        </w:rPr>
      </w:pPr>
    </w:p>
    <w:p w14:paraId="07DFC19E" w14:textId="77777777" w:rsidR="007633AA" w:rsidRPr="007633AA" w:rsidRDefault="007633AA" w:rsidP="007633AA">
      <w:pPr>
        <w:pStyle w:val="ListParagraph"/>
        <w:numPr>
          <w:ilvl w:val="0"/>
          <w:numId w:val="19"/>
        </w:numPr>
        <w:spacing w:line="480" w:lineRule="auto"/>
        <w:rPr>
          <w:vanish/>
          <w:sz w:val="24"/>
          <w:szCs w:val="24"/>
        </w:rPr>
      </w:pPr>
    </w:p>
    <w:p w14:paraId="2E138691" w14:textId="77777777" w:rsidR="007633AA" w:rsidRPr="007633AA" w:rsidRDefault="007633AA" w:rsidP="007633AA">
      <w:pPr>
        <w:pStyle w:val="ListParagraph"/>
        <w:numPr>
          <w:ilvl w:val="0"/>
          <w:numId w:val="19"/>
        </w:numPr>
        <w:spacing w:line="480" w:lineRule="auto"/>
        <w:rPr>
          <w:vanish/>
          <w:sz w:val="24"/>
          <w:szCs w:val="24"/>
        </w:rPr>
      </w:pPr>
    </w:p>
    <w:p w14:paraId="3E1E3D0C" w14:textId="77777777" w:rsidR="007633AA" w:rsidRPr="007633AA" w:rsidRDefault="007633AA" w:rsidP="007633AA">
      <w:pPr>
        <w:pStyle w:val="ListParagraph"/>
        <w:numPr>
          <w:ilvl w:val="0"/>
          <w:numId w:val="19"/>
        </w:numPr>
        <w:spacing w:line="480" w:lineRule="auto"/>
        <w:rPr>
          <w:vanish/>
          <w:sz w:val="24"/>
          <w:szCs w:val="24"/>
        </w:rPr>
      </w:pPr>
    </w:p>
    <w:p w14:paraId="2918BD11" w14:textId="77777777" w:rsidR="007633AA" w:rsidRPr="007633AA" w:rsidRDefault="007633AA" w:rsidP="007633AA">
      <w:pPr>
        <w:pStyle w:val="ListParagraph"/>
        <w:numPr>
          <w:ilvl w:val="0"/>
          <w:numId w:val="19"/>
        </w:numPr>
        <w:spacing w:line="480" w:lineRule="auto"/>
        <w:rPr>
          <w:vanish/>
          <w:sz w:val="24"/>
          <w:szCs w:val="24"/>
        </w:rPr>
      </w:pPr>
    </w:p>
    <w:p w14:paraId="351A087F" w14:textId="77777777" w:rsidR="007633AA" w:rsidRPr="007633AA" w:rsidRDefault="007633AA" w:rsidP="007633AA">
      <w:pPr>
        <w:pStyle w:val="ListParagraph"/>
        <w:numPr>
          <w:ilvl w:val="0"/>
          <w:numId w:val="19"/>
        </w:numPr>
        <w:spacing w:line="480" w:lineRule="auto"/>
        <w:rPr>
          <w:vanish/>
          <w:sz w:val="24"/>
          <w:szCs w:val="24"/>
        </w:rPr>
      </w:pPr>
    </w:p>
    <w:p w14:paraId="42C4C960" w14:textId="77777777" w:rsidR="007633AA" w:rsidRPr="007633AA" w:rsidRDefault="007633AA" w:rsidP="007633AA">
      <w:pPr>
        <w:pStyle w:val="ListParagraph"/>
        <w:numPr>
          <w:ilvl w:val="0"/>
          <w:numId w:val="19"/>
        </w:numPr>
        <w:spacing w:line="480" w:lineRule="auto"/>
        <w:rPr>
          <w:vanish/>
          <w:sz w:val="24"/>
          <w:szCs w:val="24"/>
        </w:rPr>
      </w:pPr>
    </w:p>
    <w:p w14:paraId="126E4E88" w14:textId="77777777" w:rsidR="007633AA" w:rsidRPr="007633AA" w:rsidRDefault="007633AA" w:rsidP="007633AA">
      <w:pPr>
        <w:pStyle w:val="ListParagraph"/>
        <w:numPr>
          <w:ilvl w:val="0"/>
          <w:numId w:val="19"/>
        </w:numPr>
        <w:spacing w:line="480" w:lineRule="auto"/>
        <w:rPr>
          <w:vanish/>
          <w:sz w:val="24"/>
          <w:szCs w:val="24"/>
        </w:rPr>
      </w:pPr>
    </w:p>
    <w:p w14:paraId="2CC7650A" w14:textId="77777777" w:rsidR="007633AA" w:rsidRPr="007633AA" w:rsidRDefault="007633AA" w:rsidP="007633AA">
      <w:pPr>
        <w:pStyle w:val="ListParagraph"/>
        <w:numPr>
          <w:ilvl w:val="0"/>
          <w:numId w:val="19"/>
        </w:numPr>
        <w:spacing w:line="480" w:lineRule="auto"/>
        <w:rPr>
          <w:vanish/>
          <w:sz w:val="24"/>
          <w:szCs w:val="24"/>
        </w:rPr>
      </w:pPr>
    </w:p>
    <w:p w14:paraId="787BFBDC" w14:textId="77777777" w:rsidR="007633AA" w:rsidRPr="007633AA" w:rsidRDefault="007633AA" w:rsidP="007633AA">
      <w:pPr>
        <w:pStyle w:val="ListParagraph"/>
        <w:numPr>
          <w:ilvl w:val="0"/>
          <w:numId w:val="19"/>
        </w:numPr>
        <w:spacing w:line="480" w:lineRule="auto"/>
        <w:rPr>
          <w:vanish/>
          <w:sz w:val="24"/>
          <w:szCs w:val="24"/>
        </w:rPr>
      </w:pPr>
    </w:p>
    <w:p w14:paraId="477A0ED9" w14:textId="77777777" w:rsidR="007633AA" w:rsidRPr="007633AA" w:rsidRDefault="007633AA" w:rsidP="007633AA">
      <w:pPr>
        <w:pStyle w:val="ListParagraph"/>
        <w:numPr>
          <w:ilvl w:val="0"/>
          <w:numId w:val="19"/>
        </w:numPr>
        <w:spacing w:line="480" w:lineRule="auto"/>
        <w:rPr>
          <w:vanish/>
          <w:sz w:val="24"/>
          <w:szCs w:val="24"/>
        </w:rPr>
      </w:pPr>
    </w:p>
    <w:p w14:paraId="30987246" w14:textId="77777777" w:rsidR="007633AA" w:rsidRPr="007633AA" w:rsidRDefault="007633AA" w:rsidP="007633AA">
      <w:pPr>
        <w:pStyle w:val="ListParagraph"/>
        <w:numPr>
          <w:ilvl w:val="0"/>
          <w:numId w:val="19"/>
        </w:numPr>
        <w:spacing w:line="480" w:lineRule="auto"/>
        <w:rPr>
          <w:vanish/>
          <w:sz w:val="24"/>
          <w:szCs w:val="24"/>
        </w:rPr>
      </w:pPr>
    </w:p>
    <w:p w14:paraId="6364C04B" w14:textId="77777777" w:rsidR="007633AA" w:rsidRPr="007633AA" w:rsidRDefault="007633AA" w:rsidP="007633AA">
      <w:pPr>
        <w:pStyle w:val="ListParagraph"/>
        <w:numPr>
          <w:ilvl w:val="0"/>
          <w:numId w:val="19"/>
        </w:numPr>
        <w:spacing w:line="480" w:lineRule="auto"/>
        <w:rPr>
          <w:vanish/>
          <w:sz w:val="24"/>
          <w:szCs w:val="24"/>
        </w:rPr>
      </w:pPr>
    </w:p>
    <w:p w14:paraId="2B31E76C" w14:textId="77777777" w:rsidR="007633AA" w:rsidRPr="007633AA" w:rsidRDefault="007633AA" w:rsidP="007633AA">
      <w:pPr>
        <w:pStyle w:val="ListParagraph"/>
        <w:numPr>
          <w:ilvl w:val="0"/>
          <w:numId w:val="19"/>
        </w:numPr>
        <w:spacing w:line="480" w:lineRule="auto"/>
        <w:rPr>
          <w:vanish/>
          <w:sz w:val="24"/>
          <w:szCs w:val="24"/>
        </w:rPr>
      </w:pPr>
    </w:p>
    <w:p w14:paraId="3487DC79" w14:textId="77777777" w:rsidR="007633AA" w:rsidRPr="007633AA" w:rsidRDefault="007633AA" w:rsidP="007633AA">
      <w:pPr>
        <w:pStyle w:val="ListParagraph"/>
        <w:numPr>
          <w:ilvl w:val="0"/>
          <w:numId w:val="19"/>
        </w:numPr>
        <w:spacing w:line="480" w:lineRule="auto"/>
        <w:rPr>
          <w:vanish/>
          <w:sz w:val="24"/>
          <w:szCs w:val="24"/>
        </w:rPr>
      </w:pPr>
    </w:p>
    <w:p w14:paraId="5B21D74F" w14:textId="77777777" w:rsidR="007633AA" w:rsidRPr="007633AA" w:rsidRDefault="007633AA" w:rsidP="007633AA">
      <w:pPr>
        <w:pStyle w:val="ListParagraph"/>
        <w:numPr>
          <w:ilvl w:val="0"/>
          <w:numId w:val="19"/>
        </w:numPr>
        <w:spacing w:line="480" w:lineRule="auto"/>
        <w:rPr>
          <w:vanish/>
          <w:sz w:val="24"/>
          <w:szCs w:val="24"/>
        </w:rPr>
      </w:pPr>
    </w:p>
    <w:p w14:paraId="3C4DEB3C" w14:textId="77777777" w:rsidR="007633AA" w:rsidRPr="007633AA" w:rsidRDefault="007633AA" w:rsidP="007633AA">
      <w:pPr>
        <w:pStyle w:val="ListParagraph"/>
        <w:numPr>
          <w:ilvl w:val="0"/>
          <w:numId w:val="19"/>
        </w:numPr>
        <w:spacing w:line="480" w:lineRule="auto"/>
        <w:rPr>
          <w:vanish/>
          <w:sz w:val="24"/>
          <w:szCs w:val="24"/>
        </w:rPr>
      </w:pPr>
    </w:p>
    <w:p w14:paraId="1446281A" w14:textId="77777777" w:rsidR="007633AA" w:rsidRPr="007633AA" w:rsidRDefault="007633AA" w:rsidP="007633AA">
      <w:pPr>
        <w:pStyle w:val="ListParagraph"/>
        <w:numPr>
          <w:ilvl w:val="0"/>
          <w:numId w:val="19"/>
        </w:numPr>
        <w:spacing w:line="480" w:lineRule="auto"/>
        <w:rPr>
          <w:vanish/>
          <w:sz w:val="24"/>
          <w:szCs w:val="24"/>
        </w:rPr>
      </w:pPr>
    </w:p>
    <w:p w14:paraId="627D35F9" w14:textId="77777777" w:rsidR="007633AA" w:rsidRPr="007633AA" w:rsidRDefault="007633AA" w:rsidP="007633AA">
      <w:pPr>
        <w:pStyle w:val="ListParagraph"/>
        <w:numPr>
          <w:ilvl w:val="0"/>
          <w:numId w:val="19"/>
        </w:numPr>
        <w:spacing w:line="480" w:lineRule="auto"/>
        <w:rPr>
          <w:vanish/>
          <w:sz w:val="24"/>
          <w:szCs w:val="24"/>
        </w:rPr>
      </w:pPr>
    </w:p>
    <w:p w14:paraId="788C8B10" w14:textId="77777777" w:rsidR="007633AA" w:rsidRPr="007633AA" w:rsidRDefault="007633AA" w:rsidP="007633AA">
      <w:pPr>
        <w:pStyle w:val="ListParagraph"/>
        <w:numPr>
          <w:ilvl w:val="0"/>
          <w:numId w:val="19"/>
        </w:numPr>
        <w:spacing w:line="480" w:lineRule="auto"/>
        <w:rPr>
          <w:vanish/>
          <w:sz w:val="24"/>
          <w:szCs w:val="24"/>
        </w:rPr>
      </w:pPr>
    </w:p>
    <w:p w14:paraId="42BFDD72" w14:textId="77777777" w:rsidR="007633AA" w:rsidRPr="007633AA" w:rsidRDefault="007633AA" w:rsidP="007633AA">
      <w:pPr>
        <w:pStyle w:val="ListParagraph"/>
        <w:numPr>
          <w:ilvl w:val="0"/>
          <w:numId w:val="19"/>
        </w:numPr>
        <w:spacing w:line="480" w:lineRule="auto"/>
        <w:rPr>
          <w:vanish/>
          <w:sz w:val="24"/>
          <w:szCs w:val="24"/>
        </w:rPr>
      </w:pPr>
    </w:p>
    <w:p w14:paraId="559F4956" w14:textId="77777777" w:rsidR="007633AA" w:rsidRPr="007633AA" w:rsidRDefault="007633AA" w:rsidP="007633AA">
      <w:pPr>
        <w:pStyle w:val="ListParagraph"/>
        <w:numPr>
          <w:ilvl w:val="0"/>
          <w:numId w:val="19"/>
        </w:numPr>
        <w:spacing w:line="480" w:lineRule="auto"/>
        <w:rPr>
          <w:vanish/>
          <w:sz w:val="24"/>
          <w:szCs w:val="24"/>
        </w:rPr>
      </w:pPr>
    </w:p>
    <w:p w14:paraId="5ACD49CC" w14:textId="77777777" w:rsidR="007633AA" w:rsidRPr="007633AA" w:rsidRDefault="007633AA" w:rsidP="007633AA">
      <w:pPr>
        <w:pStyle w:val="ListParagraph"/>
        <w:numPr>
          <w:ilvl w:val="0"/>
          <w:numId w:val="19"/>
        </w:numPr>
        <w:spacing w:line="480" w:lineRule="auto"/>
        <w:rPr>
          <w:vanish/>
          <w:sz w:val="24"/>
          <w:szCs w:val="24"/>
        </w:rPr>
      </w:pPr>
    </w:p>
    <w:p w14:paraId="109503FC" w14:textId="77777777" w:rsidR="007633AA" w:rsidRPr="007633AA" w:rsidRDefault="007633AA" w:rsidP="007633AA">
      <w:pPr>
        <w:pStyle w:val="ListParagraph"/>
        <w:numPr>
          <w:ilvl w:val="0"/>
          <w:numId w:val="19"/>
        </w:numPr>
        <w:spacing w:line="480" w:lineRule="auto"/>
        <w:rPr>
          <w:vanish/>
          <w:sz w:val="24"/>
          <w:szCs w:val="24"/>
        </w:rPr>
      </w:pPr>
    </w:p>
    <w:p w14:paraId="3FC68B1A" w14:textId="77777777" w:rsidR="007633AA" w:rsidRPr="007633AA" w:rsidRDefault="007633AA" w:rsidP="007633AA">
      <w:pPr>
        <w:pStyle w:val="ListParagraph"/>
        <w:numPr>
          <w:ilvl w:val="0"/>
          <w:numId w:val="19"/>
        </w:numPr>
        <w:spacing w:line="480" w:lineRule="auto"/>
        <w:rPr>
          <w:vanish/>
          <w:sz w:val="24"/>
          <w:szCs w:val="24"/>
        </w:rPr>
      </w:pPr>
    </w:p>
    <w:p w14:paraId="3ED332E5" w14:textId="77777777" w:rsidR="007633AA" w:rsidRPr="007633AA" w:rsidRDefault="007633AA" w:rsidP="007633AA">
      <w:pPr>
        <w:pStyle w:val="ListParagraph"/>
        <w:numPr>
          <w:ilvl w:val="0"/>
          <w:numId w:val="19"/>
        </w:numPr>
        <w:spacing w:line="480" w:lineRule="auto"/>
        <w:rPr>
          <w:vanish/>
          <w:sz w:val="24"/>
          <w:szCs w:val="24"/>
        </w:rPr>
      </w:pPr>
    </w:p>
    <w:p w14:paraId="47545BD9" w14:textId="77777777" w:rsidR="007633AA" w:rsidRPr="007633AA" w:rsidRDefault="007633AA" w:rsidP="007633AA">
      <w:pPr>
        <w:pStyle w:val="ListParagraph"/>
        <w:numPr>
          <w:ilvl w:val="0"/>
          <w:numId w:val="19"/>
        </w:numPr>
        <w:spacing w:line="480" w:lineRule="auto"/>
        <w:rPr>
          <w:vanish/>
          <w:sz w:val="24"/>
          <w:szCs w:val="24"/>
        </w:rPr>
      </w:pPr>
    </w:p>
    <w:p w14:paraId="0A5479D0" w14:textId="77777777" w:rsidR="007633AA" w:rsidRPr="007633AA" w:rsidRDefault="007633AA" w:rsidP="007633AA">
      <w:pPr>
        <w:pStyle w:val="ListParagraph"/>
        <w:numPr>
          <w:ilvl w:val="0"/>
          <w:numId w:val="19"/>
        </w:numPr>
        <w:spacing w:line="480" w:lineRule="auto"/>
        <w:rPr>
          <w:vanish/>
          <w:sz w:val="24"/>
          <w:szCs w:val="24"/>
        </w:rPr>
      </w:pPr>
    </w:p>
    <w:p w14:paraId="65D1DC34" w14:textId="77777777" w:rsidR="007633AA" w:rsidRPr="007633AA" w:rsidRDefault="007633AA" w:rsidP="007633AA">
      <w:pPr>
        <w:pStyle w:val="ListParagraph"/>
        <w:numPr>
          <w:ilvl w:val="0"/>
          <w:numId w:val="19"/>
        </w:numPr>
        <w:spacing w:line="480" w:lineRule="auto"/>
        <w:rPr>
          <w:vanish/>
          <w:sz w:val="24"/>
          <w:szCs w:val="24"/>
        </w:rPr>
      </w:pPr>
    </w:p>
    <w:p w14:paraId="3EF9A735" w14:textId="77777777" w:rsidR="007633AA" w:rsidRPr="007633AA" w:rsidRDefault="007633AA" w:rsidP="007633AA">
      <w:pPr>
        <w:pStyle w:val="ListParagraph"/>
        <w:numPr>
          <w:ilvl w:val="0"/>
          <w:numId w:val="19"/>
        </w:numPr>
        <w:spacing w:line="480" w:lineRule="auto"/>
        <w:rPr>
          <w:vanish/>
          <w:sz w:val="24"/>
          <w:szCs w:val="24"/>
        </w:rPr>
      </w:pPr>
    </w:p>
    <w:p w14:paraId="0A9080D0" w14:textId="77777777" w:rsidR="007633AA" w:rsidRPr="007633AA" w:rsidRDefault="007633AA" w:rsidP="007633AA">
      <w:pPr>
        <w:pStyle w:val="ListParagraph"/>
        <w:numPr>
          <w:ilvl w:val="0"/>
          <w:numId w:val="19"/>
        </w:numPr>
        <w:spacing w:line="480" w:lineRule="auto"/>
        <w:rPr>
          <w:vanish/>
          <w:sz w:val="24"/>
          <w:szCs w:val="24"/>
        </w:rPr>
      </w:pPr>
    </w:p>
    <w:p w14:paraId="64AA55E5" w14:textId="77777777" w:rsidR="007633AA" w:rsidRPr="007633AA" w:rsidRDefault="007633AA" w:rsidP="007633AA">
      <w:pPr>
        <w:pStyle w:val="ListParagraph"/>
        <w:numPr>
          <w:ilvl w:val="0"/>
          <w:numId w:val="19"/>
        </w:numPr>
        <w:spacing w:line="480" w:lineRule="auto"/>
        <w:rPr>
          <w:vanish/>
          <w:sz w:val="24"/>
          <w:szCs w:val="24"/>
        </w:rPr>
      </w:pPr>
    </w:p>
    <w:p w14:paraId="75AE2414" w14:textId="77777777" w:rsidR="007633AA" w:rsidRPr="007633AA" w:rsidRDefault="007633AA" w:rsidP="007633AA">
      <w:pPr>
        <w:pStyle w:val="ListParagraph"/>
        <w:numPr>
          <w:ilvl w:val="0"/>
          <w:numId w:val="19"/>
        </w:numPr>
        <w:spacing w:line="480" w:lineRule="auto"/>
        <w:rPr>
          <w:vanish/>
          <w:sz w:val="24"/>
          <w:szCs w:val="24"/>
        </w:rPr>
      </w:pPr>
    </w:p>
    <w:p w14:paraId="34AB1711" w14:textId="77777777" w:rsidR="007633AA" w:rsidRPr="007633AA" w:rsidRDefault="007633AA" w:rsidP="007633AA">
      <w:pPr>
        <w:pStyle w:val="ListParagraph"/>
        <w:numPr>
          <w:ilvl w:val="0"/>
          <w:numId w:val="19"/>
        </w:numPr>
        <w:spacing w:line="480" w:lineRule="auto"/>
        <w:rPr>
          <w:vanish/>
          <w:sz w:val="24"/>
          <w:szCs w:val="24"/>
        </w:rPr>
      </w:pPr>
    </w:p>
    <w:p w14:paraId="22A0AE23" w14:textId="77777777" w:rsidR="007633AA" w:rsidRPr="007633AA" w:rsidRDefault="007633AA" w:rsidP="007633AA">
      <w:pPr>
        <w:pStyle w:val="ListParagraph"/>
        <w:numPr>
          <w:ilvl w:val="0"/>
          <w:numId w:val="19"/>
        </w:numPr>
        <w:spacing w:line="480" w:lineRule="auto"/>
        <w:rPr>
          <w:vanish/>
          <w:sz w:val="24"/>
          <w:szCs w:val="24"/>
        </w:rPr>
      </w:pPr>
    </w:p>
    <w:p w14:paraId="094528B8" w14:textId="77777777" w:rsidR="007633AA" w:rsidRPr="007633AA" w:rsidRDefault="007633AA" w:rsidP="007633AA">
      <w:pPr>
        <w:pStyle w:val="ListParagraph"/>
        <w:numPr>
          <w:ilvl w:val="0"/>
          <w:numId w:val="19"/>
        </w:numPr>
        <w:spacing w:line="480" w:lineRule="auto"/>
        <w:rPr>
          <w:vanish/>
          <w:sz w:val="24"/>
          <w:szCs w:val="24"/>
        </w:rPr>
      </w:pPr>
    </w:p>
    <w:p w14:paraId="3D37D091" w14:textId="77777777" w:rsidR="007633AA" w:rsidRPr="007633AA" w:rsidRDefault="007633AA" w:rsidP="007633AA">
      <w:pPr>
        <w:pStyle w:val="ListParagraph"/>
        <w:numPr>
          <w:ilvl w:val="0"/>
          <w:numId w:val="19"/>
        </w:numPr>
        <w:spacing w:line="480" w:lineRule="auto"/>
        <w:rPr>
          <w:vanish/>
          <w:sz w:val="24"/>
          <w:szCs w:val="24"/>
        </w:rPr>
      </w:pPr>
    </w:p>
    <w:p w14:paraId="21492D95" w14:textId="77777777" w:rsidR="007633AA" w:rsidRPr="007633AA" w:rsidRDefault="007633AA" w:rsidP="007633AA">
      <w:pPr>
        <w:pStyle w:val="ListParagraph"/>
        <w:numPr>
          <w:ilvl w:val="0"/>
          <w:numId w:val="19"/>
        </w:numPr>
        <w:spacing w:line="480" w:lineRule="auto"/>
        <w:rPr>
          <w:vanish/>
          <w:sz w:val="24"/>
          <w:szCs w:val="24"/>
        </w:rPr>
      </w:pPr>
    </w:p>
    <w:p w14:paraId="0F667DFB" w14:textId="77777777" w:rsidR="007633AA" w:rsidRPr="007633AA" w:rsidRDefault="007633AA" w:rsidP="007633AA">
      <w:pPr>
        <w:pStyle w:val="ListParagraph"/>
        <w:numPr>
          <w:ilvl w:val="0"/>
          <w:numId w:val="19"/>
        </w:numPr>
        <w:spacing w:line="480" w:lineRule="auto"/>
        <w:rPr>
          <w:vanish/>
          <w:sz w:val="24"/>
          <w:szCs w:val="24"/>
        </w:rPr>
      </w:pPr>
    </w:p>
    <w:p w14:paraId="69FBB948" w14:textId="77777777" w:rsidR="007633AA" w:rsidRPr="007633AA" w:rsidRDefault="007633AA" w:rsidP="007633AA">
      <w:pPr>
        <w:pStyle w:val="ListParagraph"/>
        <w:numPr>
          <w:ilvl w:val="0"/>
          <w:numId w:val="19"/>
        </w:numPr>
        <w:spacing w:line="480" w:lineRule="auto"/>
        <w:rPr>
          <w:vanish/>
          <w:sz w:val="24"/>
          <w:szCs w:val="24"/>
        </w:rPr>
      </w:pPr>
    </w:p>
    <w:p w14:paraId="78FFFAB6" w14:textId="77777777" w:rsidR="007633AA" w:rsidRPr="007633AA" w:rsidRDefault="007633AA" w:rsidP="007633AA">
      <w:pPr>
        <w:pStyle w:val="ListParagraph"/>
        <w:numPr>
          <w:ilvl w:val="0"/>
          <w:numId w:val="19"/>
        </w:numPr>
        <w:spacing w:line="480" w:lineRule="auto"/>
        <w:rPr>
          <w:vanish/>
          <w:sz w:val="24"/>
          <w:szCs w:val="24"/>
        </w:rPr>
      </w:pPr>
    </w:p>
    <w:p w14:paraId="0F42061D" w14:textId="77777777" w:rsidR="007633AA" w:rsidRPr="007633AA" w:rsidRDefault="007633AA" w:rsidP="007633AA">
      <w:pPr>
        <w:pStyle w:val="ListParagraph"/>
        <w:numPr>
          <w:ilvl w:val="0"/>
          <w:numId w:val="19"/>
        </w:numPr>
        <w:spacing w:line="480" w:lineRule="auto"/>
        <w:rPr>
          <w:vanish/>
          <w:sz w:val="24"/>
          <w:szCs w:val="24"/>
        </w:rPr>
      </w:pPr>
    </w:p>
    <w:p w14:paraId="72F152E2" w14:textId="77777777" w:rsidR="007633AA" w:rsidRPr="007633AA" w:rsidRDefault="007633AA" w:rsidP="007633AA">
      <w:pPr>
        <w:pStyle w:val="ListParagraph"/>
        <w:numPr>
          <w:ilvl w:val="0"/>
          <w:numId w:val="19"/>
        </w:numPr>
        <w:spacing w:line="480" w:lineRule="auto"/>
        <w:rPr>
          <w:vanish/>
          <w:sz w:val="24"/>
          <w:szCs w:val="24"/>
        </w:rPr>
      </w:pPr>
    </w:p>
    <w:p w14:paraId="2F05ABD4" w14:textId="77777777" w:rsidR="007633AA" w:rsidRPr="007633AA" w:rsidRDefault="007633AA" w:rsidP="007633AA">
      <w:pPr>
        <w:pStyle w:val="ListParagraph"/>
        <w:numPr>
          <w:ilvl w:val="0"/>
          <w:numId w:val="19"/>
        </w:numPr>
        <w:spacing w:line="480" w:lineRule="auto"/>
        <w:rPr>
          <w:vanish/>
          <w:sz w:val="24"/>
          <w:szCs w:val="24"/>
        </w:rPr>
      </w:pPr>
    </w:p>
    <w:p w14:paraId="079DA415" w14:textId="77777777" w:rsidR="007633AA" w:rsidRPr="007633AA" w:rsidRDefault="007633AA" w:rsidP="007633AA">
      <w:pPr>
        <w:pStyle w:val="ListParagraph"/>
        <w:numPr>
          <w:ilvl w:val="0"/>
          <w:numId w:val="19"/>
        </w:numPr>
        <w:spacing w:line="480" w:lineRule="auto"/>
        <w:rPr>
          <w:vanish/>
          <w:sz w:val="24"/>
          <w:szCs w:val="24"/>
        </w:rPr>
      </w:pPr>
    </w:p>
    <w:p w14:paraId="45AC78B8" w14:textId="77777777" w:rsidR="007633AA" w:rsidRPr="007633AA" w:rsidRDefault="007633AA" w:rsidP="007633AA">
      <w:pPr>
        <w:pStyle w:val="ListParagraph"/>
        <w:numPr>
          <w:ilvl w:val="0"/>
          <w:numId w:val="19"/>
        </w:numPr>
        <w:spacing w:line="480" w:lineRule="auto"/>
        <w:rPr>
          <w:vanish/>
          <w:sz w:val="24"/>
          <w:szCs w:val="24"/>
        </w:rPr>
      </w:pPr>
    </w:p>
    <w:p w14:paraId="04A00270" w14:textId="77777777" w:rsidR="007633AA" w:rsidRPr="007633AA" w:rsidRDefault="007633AA" w:rsidP="007633AA">
      <w:pPr>
        <w:pStyle w:val="ListParagraph"/>
        <w:numPr>
          <w:ilvl w:val="0"/>
          <w:numId w:val="19"/>
        </w:numPr>
        <w:spacing w:line="480" w:lineRule="auto"/>
        <w:rPr>
          <w:vanish/>
          <w:sz w:val="24"/>
          <w:szCs w:val="24"/>
        </w:rPr>
      </w:pPr>
    </w:p>
    <w:p w14:paraId="098A4321" w14:textId="77777777" w:rsidR="007633AA" w:rsidRPr="007633AA" w:rsidRDefault="007633AA" w:rsidP="007633AA">
      <w:pPr>
        <w:pStyle w:val="ListParagraph"/>
        <w:numPr>
          <w:ilvl w:val="0"/>
          <w:numId w:val="19"/>
        </w:numPr>
        <w:spacing w:line="480" w:lineRule="auto"/>
        <w:rPr>
          <w:vanish/>
          <w:sz w:val="24"/>
          <w:szCs w:val="24"/>
        </w:rPr>
      </w:pPr>
    </w:p>
    <w:p w14:paraId="183E048F" w14:textId="77777777" w:rsidR="007633AA" w:rsidRPr="007633AA" w:rsidRDefault="007633AA" w:rsidP="007633AA">
      <w:pPr>
        <w:pStyle w:val="ListParagraph"/>
        <w:numPr>
          <w:ilvl w:val="0"/>
          <w:numId w:val="19"/>
        </w:numPr>
        <w:spacing w:line="480" w:lineRule="auto"/>
        <w:rPr>
          <w:vanish/>
          <w:sz w:val="24"/>
          <w:szCs w:val="24"/>
        </w:rPr>
      </w:pPr>
    </w:p>
    <w:p w14:paraId="1E41A4F0" w14:textId="77777777" w:rsidR="007633AA" w:rsidRPr="007633AA" w:rsidRDefault="007633AA" w:rsidP="007633AA">
      <w:pPr>
        <w:pStyle w:val="ListParagraph"/>
        <w:numPr>
          <w:ilvl w:val="0"/>
          <w:numId w:val="19"/>
        </w:numPr>
        <w:spacing w:line="480" w:lineRule="auto"/>
        <w:rPr>
          <w:vanish/>
          <w:sz w:val="24"/>
          <w:szCs w:val="24"/>
        </w:rPr>
      </w:pPr>
    </w:p>
    <w:p w14:paraId="57614D7F" w14:textId="77777777" w:rsidR="007633AA" w:rsidRPr="007633AA" w:rsidRDefault="007633AA" w:rsidP="007633AA">
      <w:pPr>
        <w:pStyle w:val="ListParagraph"/>
        <w:numPr>
          <w:ilvl w:val="0"/>
          <w:numId w:val="19"/>
        </w:numPr>
        <w:spacing w:line="480" w:lineRule="auto"/>
        <w:rPr>
          <w:vanish/>
          <w:sz w:val="24"/>
          <w:szCs w:val="24"/>
        </w:rPr>
      </w:pPr>
    </w:p>
    <w:p w14:paraId="4AE6F7D3" w14:textId="77777777" w:rsidR="007633AA" w:rsidRPr="007633AA" w:rsidRDefault="007633AA" w:rsidP="007633AA">
      <w:pPr>
        <w:pStyle w:val="ListParagraph"/>
        <w:numPr>
          <w:ilvl w:val="0"/>
          <w:numId w:val="19"/>
        </w:numPr>
        <w:spacing w:line="480" w:lineRule="auto"/>
        <w:rPr>
          <w:vanish/>
          <w:sz w:val="24"/>
          <w:szCs w:val="24"/>
        </w:rPr>
      </w:pPr>
    </w:p>
    <w:p w14:paraId="19BE28B4" w14:textId="77777777" w:rsidR="007633AA" w:rsidRPr="007633AA" w:rsidRDefault="007633AA" w:rsidP="007633AA">
      <w:pPr>
        <w:pStyle w:val="ListParagraph"/>
        <w:numPr>
          <w:ilvl w:val="0"/>
          <w:numId w:val="19"/>
        </w:numPr>
        <w:spacing w:line="480" w:lineRule="auto"/>
        <w:rPr>
          <w:vanish/>
          <w:sz w:val="24"/>
          <w:szCs w:val="24"/>
        </w:rPr>
      </w:pPr>
    </w:p>
    <w:p w14:paraId="2F2C4D12" w14:textId="77777777" w:rsidR="007633AA" w:rsidRPr="007633AA" w:rsidRDefault="007633AA" w:rsidP="007633AA">
      <w:pPr>
        <w:pStyle w:val="ListParagraph"/>
        <w:numPr>
          <w:ilvl w:val="0"/>
          <w:numId w:val="19"/>
        </w:numPr>
        <w:spacing w:line="480" w:lineRule="auto"/>
        <w:rPr>
          <w:vanish/>
          <w:sz w:val="24"/>
          <w:szCs w:val="24"/>
        </w:rPr>
      </w:pPr>
    </w:p>
    <w:p w14:paraId="5195708C" w14:textId="77777777" w:rsidR="007633AA" w:rsidRPr="007633AA" w:rsidRDefault="007633AA" w:rsidP="007633AA">
      <w:pPr>
        <w:pStyle w:val="ListParagraph"/>
        <w:numPr>
          <w:ilvl w:val="0"/>
          <w:numId w:val="19"/>
        </w:numPr>
        <w:spacing w:line="480" w:lineRule="auto"/>
        <w:rPr>
          <w:vanish/>
          <w:sz w:val="24"/>
          <w:szCs w:val="24"/>
        </w:rPr>
      </w:pPr>
    </w:p>
    <w:p w14:paraId="6D0B8FDC" w14:textId="77777777" w:rsidR="007633AA" w:rsidRPr="007633AA" w:rsidRDefault="007633AA" w:rsidP="007633AA">
      <w:pPr>
        <w:pStyle w:val="ListParagraph"/>
        <w:numPr>
          <w:ilvl w:val="0"/>
          <w:numId w:val="19"/>
        </w:numPr>
        <w:spacing w:line="480" w:lineRule="auto"/>
        <w:rPr>
          <w:vanish/>
          <w:sz w:val="24"/>
          <w:szCs w:val="24"/>
        </w:rPr>
      </w:pPr>
    </w:p>
    <w:p w14:paraId="6F9AE56D" w14:textId="77777777" w:rsidR="007633AA" w:rsidRPr="007633AA" w:rsidRDefault="007633AA" w:rsidP="007633AA">
      <w:pPr>
        <w:pStyle w:val="ListParagraph"/>
        <w:numPr>
          <w:ilvl w:val="0"/>
          <w:numId w:val="19"/>
        </w:numPr>
        <w:spacing w:line="480" w:lineRule="auto"/>
        <w:rPr>
          <w:vanish/>
          <w:sz w:val="24"/>
          <w:szCs w:val="24"/>
        </w:rPr>
      </w:pPr>
    </w:p>
    <w:p w14:paraId="24608634" w14:textId="77777777" w:rsidR="007633AA" w:rsidRPr="007633AA" w:rsidRDefault="007633AA" w:rsidP="007633AA">
      <w:pPr>
        <w:pStyle w:val="ListParagraph"/>
        <w:numPr>
          <w:ilvl w:val="0"/>
          <w:numId w:val="19"/>
        </w:numPr>
        <w:spacing w:line="480" w:lineRule="auto"/>
        <w:rPr>
          <w:vanish/>
          <w:sz w:val="24"/>
          <w:szCs w:val="24"/>
        </w:rPr>
      </w:pPr>
    </w:p>
    <w:p w14:paraId="26093942" w14:textId="77777777" w:rsidR="007633AA" w:rsidRPr="007633AA" w:rsidRDefault="007633AA" w:rsidP="007633AA">
      <w:pPr>
        <w:pStyle w:val="ListParagraph"/>
        <w:numPr>
          <w:ilvl w:val="0"/>
          <w:numId w:val="19"/>
        </w:numPr>
        <w:spacing w:line="480" w:lineRule="auto"/>
        <w:rPr>
          <w:vanish/>
          <w:sz w:val="24"/>
          <w:szCs w:val="24"/>
        </w:rPr>
      </w:pPr>
    </w:p>
    <w:p w14:paraId="4AE64D93" w14:textId="77777777" w:rsidR="007633AA" w:rsidRPr="007633AA" w:rsidRDefault="007633AA" w:rsidP="007633AA">
      <w:pPr>
        <w:pStyle w:val="ListParagraph"/>
        <w:numPr>
          <w:ilvl w:val="0"/>
          <w:numId w:val="19"/>
        </w:numPr>
        <w:spacing w:line="480" w:lineRule="auto"/>
        <w:rPr>
          <w:vanish/>
          <w:sz w:val="24"/>
          <w:szCs w:val="24"/>
        </w:rPr>
      </w:pPr>
    </w:p>
    <w:p w14:paraId="003AEDE0" w14:textId="77777777" w:rsidR="007633AA" w:rsidRPr="007633AA" w:rsidRDefault="007633AA" w:rsidP="007633AA">
      <w:pPr>
        <w:pStyle w:val="ListParagraph"/>
        <w:numPr>
          <w:ilvl w:val="0"/>
          <w:numId w:val="19"/>
        </w:numPr>
        <w:spacing w:line="480" w:lineRule="auto"/>
        <w:rPr>
          <w:vanish/>
          <w:sz w:val="24"/>
          <w:szCs w:val="24"/>
        </w:rPr>
      </w:pPr>
    </w:p>
    <w:p w14:paraId="6FC46C4F" w14:textId="77777777" w:rsidR="007633AA" w:rsidRPr="007633AA" w:rsidRDefault="007633AA" w:rsidP="007633AA">
      <w:pPr>
        <w:pStyle w:val="ListParagraph"/>
        <w:numPr>
          <w:ilvl w:val="0"/>
          <w:numId w:val="19"/>
        </w:numPr>
        <w:spacing w:line="480" w:lineRule="auto"/>
        <w:rPr>
          <w:vanish/>
          <w:sz w:val="24"/>
          <w:szCs w:val="24"/>
        </w:rPr>
      </w:pPr>
    </w:p>
    <w:p w14:paraId="5D7C0CE8" w14:textId="77777777" w:rsidR="007633AA" w:rsidRPr="007633AA" w:rsidRDefault="007633AA" w:rsidP="007633AA">
      <w:pPr>
        <w:pStyle w:val="ListParagraph"/>
        <w:numPr>
          <w:ilvl w:val="0"/>
          <w:numId w:val="19"/>
        </w:numPr>
        <w:spacing w:line="480" w:lineRule="auto"/>
        <w:rPr>
          <w:vanish/>
          <w:sz w:val="24"/>
          <w:szCs w:val="24"/>
        </w:rPr>
      </w:pPr>
    </w:p>
    <w:p w14:paraId="7B081265" w14:textId="77777777" w:rsidR="007633AA" w:rsidRPr="007633AA" w:rsidRDefault="007633AA" w:rsidP="007633AA">
      <w:pPr>
        <w:pStyle w:val="ListParagraph"/>
        <w:numPr>
          <w:ilvl w:val="0"/>
          <w:numId w:val="19"/>
        </w:numPr>
        <w:spacing w:line="480" w:lineRule="auto"/>
        <w:rPr>
          <w:vanish/>
          <w:sz w:val="24"/>
          <w:szCs w:val="24"/>
        </w:rPr>
      </w:pPr>
    </w:p>
    <w:p w14:paraId="7FB69F07" w14:textId="77777777" w:rsidR="007633AA" w:rsidRPr="007633AA" w:rsidRDefault="007633AA" w:rsidP="007633AA">
      <w:pPr>
        <w:pStyle w:val="ListParagraph"/>
        <w:numPr>
          <w:ilvl w:val="0"/>
          <w:numId w:val="19"/>
        </w:numPr>
        <w:spacing w:line="480" w:lineRule="auto"/>
        <w:rPr>
          <w:vanish/>
          <w:sz w:val="24"/>
          <w:szCs w:val="24"/>
        </w:rPr>
      </w:pPr>
    </w:p>
    <w:p w14:paraId="1BFFD6F1" w14:textId="77777777" w:rsidR="007633AA" w:rsidRPr="007633AA" w:rsidRDefault="007633AA" w:rsidP="007633AA">
      <w:pPr>
        <w:pStyle w:val="ListParagraph"/>
        <w:numPr>
          <w:ilvl w:val="0"/>
          <w:numId w:val="19"/>
        </w:numPr>
        <w:spacing w:line="480" w:lineRule="auto"/>
        <w:rPr>
          <w:vanish/>
          <w:sz w:val="24"/>
          <w:szCs w:val="24"/>
        </w:rPr>
      </w:pPr>
    </w:p>
    <w:p w14:paraId="40E597B8" w14:textId="77777777" w:rsidR="007633AA" w:rsidRPr="007633AA" w:rsidRDefault="007633AA" w:rsidP="007633AA">
      <w:pPr>
        <w:pStyle w:val="ListParagraph"/>
        <w:numPr>
          <w:ilvl w:val="0"/>
          <w:numId w:val="19"/>
        </w:numPr>
        <w:spacing w:line="480" w:lineRule="auto"/>
        <w:rPr>
          <w:vanish/>
          <w:sz w:val="24"/>
          <w:szCs w:val="24"/>
        </w:rPr>
      </w:pPr>
    </w:p>
    <w:p w14:paraId="42FA4237" w14:textId="77777777" w:rsidR="007633AA" w:rsidRPr="007633AA" w:rsidRDefault="007633AA" w:rsidP="007633AA">
      <w:pPr>
        <w:pStyle w:val="ListParagraph"/>
        <w:numPr>
          <w:ilvl w:val="0"/>
          <w:numId w:val="19"/>
        </w:numPr>
        <w:spacing w:line="480" w:lineRule="auto"/>
        <w:rPr>
          <w:vanish/>
          <w:sz w:val="24"/>
          <w:szCs w:val="24"/>
        </w:rPr>
      </w:pPr>
    </w:p>
    <w:p w14:paraId="15CAFFB1" w14:textId="77777777" w:rsidR="007633AA" w:rsidRPr="007633AA" w:rsidRDefault="007633AA" w:rsidP="007633AA">
      <w:pPr>
        <w:pStyle w:val="ListParagraph"/>
        <w:numPr>
          <w:ilvl w:val="0"/>
          <w:numId w:val="19"/>
        </w:numPr>
        <w:spacing w:line="480" w:lineRule="auto"/>
        <w:rPr>
          <w:vanish/>
          <w:sz w:val="24"/>
          <w:szCs w:val="24"/>
        </w:rPr>
      </w:pPr>
    </w:p>
    <w:p w14:paraId="27BFD642" w14:textId="77777777" w:rsidR="007633AA" w:rsidRPr="007633AA" w:rsidRDefault="007633AA" w:rsidP="007633AA">
      <w:pPr>
        <w:pStyle w:val="ListParagraph"/>
        <w:numPr>
          <w:ilvl w:val="0"/>
          <w:numId w:val="19"/>
        </w:numPr>
        <w:spacing w:line="480" w:lineRule="auto"/>
        <w:rPr>
          <w:vanish/>
          <w:sz w:val="24"/>
          <w:szCs w:val="24"/>
        </w:rPr>
      </w:pPr>
    </w:p>
    <w:p w14:paraId="058B7B38" w14:textId="77777777" w:rsidR="007633AA" w:rsidRPr="007633AA" w:rsidRDefault="007633AA" w:rsidP="007633AA">
      <w:pPr>
        <w:pStyle w:val="ListParagraph"/>
        <w:numPr>
          <w:ilvl w:val="0"/>
          <w:numId w:val="19"/>
        </w:numPr>
        <w:spacing w:line="480" w:lineRule="auto"/>
        <w:rPr>
          <w:vanish/>
          <w:sz w:val="24"/>
          <w:szCs w:val="24"/>
        </w:rPr>
      </w:pPr>
    </w:p>
    <w:p w14:paraId="5302D3A2" w14:textId="77777777" w:rsidR="007633AA" w:rsidRPr="007633AA" w:rsidRDefault="007633AA" w:rsidP="007633AA">
      <w:pPr>
        <w:pStyle w:val="ListParagraph"/>
        <w:numPr>
          <w:ilvl w:val="0"/>
          <w:numId w:val="19"/>
        </w:numPr>
        <w:spacing w:line="480" w:lineRule="auto"/>
        <w:rPr>
          <w:vanish/>
          <w:sz w:val="24"/>
          <w:szCs w:val="24"/>
        </w:rPr>
      </w:pPr>
    </w:p>
    <w:p w14:paraId="2E7DC1D9" w14:textId="77777777" w:rsidR="007633AA" w:rsidRPr="007633AA" w:rsidRDefault="007633AA" w:rsidP="007633AA">
      <w:pPr>
        <w:pStyle w:val="ListParagraph"/>
        <w:numPr>
          <w:ilvl w:val="0"/>
          <w:numId w:val="19"/>
        </w:numPr>
        <w:spacing w:line="480" w:lineRule="auto"/>
        <w:rPr>
          <w:vanish/>
          <w:sz w:val="24"/>
          <w:szCs w:val="24"/>
        </w:rPr>
      </w:pPr>
    </w:p>
    <w:p w14:paraId="29826D10" w14:textId="77777777" w:rsidR="007633AA" w:rsidRPr="007633AA" w:rsidRDefault="007633AA" w:rsidP="007633AA">
      <w:pPr>
        <w:pStyle w:val="ListParagraph"/>
        <w:numPr>
          <w:ilvl w:val="0"/>
          <w:numId w:val="19"/>
        </w:numPr>
        <w:spacing w:line="480" w:lineRule="auto"/>
        <w:rPr>
          <w:vanish/>
          <w:sz w:val="24"/>
          <w:szCs w:val="24"/>
        </w:rPr>
      </w:pPr>
    </w:p>
    <w:p w14:paraId="0B9EC061" w14:textId="77777777" w:rsidR="007633AA" w:rsidRPr="007633AA" w:rsidRDefault="007633AA" w:rsidP="007633AA">
      <w:pPr>
        <w:pStyle w:val="ListParagraph"/>
        <w:numPr>
          <w:ilvl w:val="0"/>
          <w:numId w:val="19"/>
        </w:numPr>
        <w:spacing w:line="480" w:lineRule="auto"/>
        <w:rPr>
          <w:vanish/>
          <w:sz w:val="24"/>
          <w:szCs w:val="24"/>
        </w:rPr>
      </w:pPr>
    </w:p>
    <w:p w14:paraId="6446FA3D" w14:textId="77777777" w:rsidR="007633AA" w:rsidRPr="007633AA" w:rsidRDefault="007633AA" w:rsidP="007633AA">
      <w:pPr>
        <w:pStyle w:val="ListParagraph"/>
        <w:numPr>
          <w:ilvl w:val="0"/>
          <w:numId w:val="19"/>
        </w:numPr>
        <w:spacing w:line="480" w:lineRule="auto"/>
        <w:rPr>
          <w:vanish/>
          <w:sz w:val="24"/>
          <w:szCs w:val="24"/>
        </w:rPr>
      </w:pPr>
    </w:p>
    <w:p w14:paraId="11FAEE6C" w14:textId="77777777" w:rsidR="007633AA" w:rsidRPr="007633AA" w:rsidRDefault="007633AA" w:rsidP="007633AA">
      <w:pPr>
        <w:pStyle w:val="ListParagraph"/>
        <w:numPr>
          <w:ilvl w:val="0"/>
          <w:numId w:val="19"/>
        </w:numPr>
        <w:spacing w:line="480" w:lineRule="auto"/>
        <w:rPr>
          <w:vanish/>
          <w:sz w:val="24"/>
          <w:szCs w:val="24"/>
        </w:rPr>
      </w:pPr>
    </w:p>
    <w:p w14:paraId="62996D2A" w14:textId="77777777" w:rsidR="007633AA" w:rsidRPr="007633AA" w:rsidRDefault="007633AA" w:rsidP="007633AA">
      <w:pPr>
        <w:pStyle w:val="ListParagraph"/>
        <w:numPr>
          <w:ilvl w:val="0"/>
          <w:numId w:val="19"/>
        </w:numPr>
        <w:spacing w:line="480" w:lineRule="auto"/>
        <w:rPr>
          <w:vanish/>
          <w:sz w:val="24"/>
          <w:szCs w:val="24"/>
        </w:rPr>
      </w:pPr>
    </w:p>
    <w:p w14:paraId="32FDCC7C" w14:textId="77777777" w:rsidR="007633AA" w:rsidRPr="007633AA" w:rsidRDefault="007633AA" w:rsidP="007633AA">
      <w:pPr>
        <w:pStyle w:val="ListParagraph"/>
        <w:numPr>
          <w:ilvl w:val="0"/>
          <w:numId w:val="19"/>
        </w:numPr>
        <w:spacing w:line="480" w:lineRule="auto"/>
        <w:rPr>
          <w:vanish/>
          <w:sz w:val="24"/>
          <w:szCs w:val="24"/>
        </w:rPr>
      </w:pPr>
    </w:p>
    <w:p w14:paraId="4D9A7DEC" w14:textId="77777777" w:rsidR="007633AA" w:rsidRPr="007633AA" w:rsidRDefault="007633AA" w:rsidP="007633AA">
      <w:pPr>
        <w:pStyle w:val="ListParagraph"/>
        <w:numPr>
          <w:ilvl w:val="0"/>
          <w:numId w:val="19"/>
        </w:numPr>
        <w:spacing w:line="480" w:lineRule="auto"/>
        <w:rPr>
          <w:vanish/>
          <w:sz w:val="24"/>
          <w:szCs w:val="24"/>
        </w:rPr>
      </w:pPr>
    </w:p>
    <w:p w14:paraId="3ADDAE83" w14:textId="77777777" w:rsidR="007633AA" w:rsidRPr="007633AA" w:rsidRDefault="007633AA" w:rsidP="007633AA">
      <w:pPr>
        <w:pStyle w:val="ListParagraph"/>
        <w:numPr>
          <w:ilvl w:val="0"/>
          <w:numId w:val="19"/>
        </w:numPr>
        <w:spacing w:line="480" w:lineRule="auto"/>
        <w:rPr>
          <w:vanish/>
          <w:sz w:val="24"/>
          <w:szCs w:val="24"/>
        </w:rPr>
      </w:pPr>
    </w:p>
    <w:p w14:paraId="657CA105" w14:textId="77777777" w:rsidR="007633AA" w:rsidRPr="007633AA" w:rsidRDefault="007633AA" w:rsidP="007633AA">
      <w:pPr>
        <w:pStyle w:val="ListParagraph"/>
        <w:numPr>
          <w:ilvl w:val="0"/>
          <w:numId w:val="19"/>
        </w:numPr>
        <w:spacing w:line="480" w:lineRule="auto"/>
        <w:rPr>
          <w:vanish/>
          <w:sz w:val="24"/>
          <w:szCs w:val="24"/>
        </w:rPr>
      </w:pPr>
    </w:p>
    <w:p w14:paraId="793A16F4" w14:textId="77777777" w:rsidR="007633AA" w:rsidRPr="007633AA" w:rsidRDefault="007633AA" w:rsidP="007633AA">
      <w:pPr>
        <w:pStyle w:val="ListParagraph"/>
        <w:numPr>
          <w:ilvl w:val="0"/>
          <w:numId w:val="19"/>
        </w:numPr>
        <w:spacing w:line="480" w:lineRule="auto"/>
        <w:rPr>
          <w:vanish/>
          <w:sz w:val="24"/>
          <w:szCs w:val="24"/>
        </w:rPr>
      </w:pPr>
    </w:p>
    <w:p w14:paraId="448F7C30" w14:textId="77777777" w:rsidR="007633AA" w:rsidRPr="007633AA" w:rsidRDefault="007633AA" w:rsidP="007633AA">
      <w:pPr>
        <w:pStyle w:val="ListParagraph"/>
        <w:numPr>
          <w:ilvl w:val="0"/>
          <w:numId w:val="19"/>
        </w:numPr>
        <w:spacing w:line="480" w:lineRule="auto"/>
        <w:rPr>
          <w:vanish/>
          <w:sz w:val="24"/>
          <w:szCs w:val="24"/>
        </w:rPr>
      </w:pPr>
    </w:p>
    <w:p w14:paraId="4F9C067E" w14:textId="77777777" w:rsidR="007633AA" w:rsidRPr="007633AA" w:rsidRDefault="007633AA" w:rsidP="007633AA">
      <w:pPr>
        <w:pStyle w:val="ListParagraph"/>
        <w:numPr>
          <w:ilvl w:val="0"/>
          <w:numId w:val="19"/>
        </w:numPr>
        <w:spacing w:line="480" w:lineRule="auto"/>
        <w:rPr>
          <w:vanish/>
          <w:sz w:val="24"/>
          <w:szCs w:val="24"/>
        </w:rPr>
      </w:pPr>
    </w:p>
    <w:p w14:paraId="2FB1ED6F" w14:textId="77777777" w:rsidR="007633AA" w:rsidRPr="007633AA" w:rsidRDefault="007633AA" w:rsidP="007633AA">
      <w:pPr>
        <w:pStyle w:val="ListParagraph"/>
        <w:numPr>
          <w:ilvl w:val="0"/>
          <w:numId w:val="19"/>
        </w:numPr>
        <w:spacing w:line="480" w:lineRule="auto"/>
        <w:rPr>
          <w:vanish/>
          <w:sz w:val="24"/>
          <w:szCs w:val="24"/>
        </w:rPr>
      </w:pPr>
    </w:p>
    <w:p w14:paraId="57EE971C" w14:textId="77777777" w:rsidR="007633AA" w:rsidRPr="007633AA" w:rsidRDefault="007633AA" w:rsidP="007633AA">
      <w:pPr>
        <w:pStyle w:val="ListParagraph"/>
        <w:numPr>
          <w:ilvl w:val="0"/>
          <w:numId w:val="19"/>
        </w:numPr>
        <w:spacing w:line="480" w:lineRule="auto"/>
        <w:rPr>
          <w:vanish/>
          <w:sz w:val="24"/>
          <w:szCs w:val="24"/>
        </w:rPr>
      </w:pPr>
    </w:p>
    <w:p w14:paraId="7727FA90" w14:textId="77777777" w:rsidR="007633AA" w:rsidRPr="007633AA" w:rsidRDefault="007633AA" w:rsidP="007633AA">
      <w:pPr>
        <w:pStyle w:val="ListParagraph"/>
        <w:numPr>
          <w:ilvl w:val="0"/>
          <w:numId w:val="19"/>
        </w:numPr>
        <w:spacing w:line="480" w:lineRule="auto"/>
        <w:rPr>
          <w:vanish/>
          <w:sz w:val="24"/>
          <w:szCs w:val="24"/>
        </w:rPr>
      </w:pPr>
    </w:p>
    <w:p w14:paraId="53C46E02" w14:textId="77777777" w:rsidR="007633AA" w:rsidRPr="007633AA" w:rsidRDefault="007633AA" w:rsidP="007633AA">
      <w:pPr>
        <w:pStyle w:val="ListParagraph"/>
        <w:numPr>
          <w:ilvl w:val="0"/>
          <w:numId w:val="19"/>
        </w:numPr>
        <w:spacing w:line="480" w:lineRule="auto"/>
        <w:rPr>
          <w:vanish/>
          <w:sz w:val="24"/>
          <w:szCs w:val="24"/>
        </w:rPr>
      </w:pPr>
    </w:p>
    <w:p w14:paraId="31BD1AC5" w14:textId="77777777" w:rsidR="007633AA" w:rsidRPr="007633AA" w:rsidRDefault="007633AA" w:rsidP="007633AA">
      <w:pPr>
        <w:pStyle w:val="ListParagraph"/>
        <w:numPr>
          <w:ilvl w:val="0"/>
          <w:numId w:val="19"/>
        </w:numPr>
        <w:spacing w:line="480" w:lineRule="auto"/>
        <w:rPr>
          <w:vanish/>
          <w:sz w:val="24"/>
          <w:szCs w:val="24"/>
        </w:rPr>
      </w:pPr>
    </w:p>
    <w:p w14:paraId="3EB8BB74" w14:textId="77777777" w:rsidR="007633AA" w:rsidRPr="007633AA" w:rsidRDefault="007633AA" w:rsidP="007633AA">
      <w:pPr>
        <w:pStyle w:val="ListParagraph"/>
        <w:numPr>
          <w:ilvl w:val="0"/>
          <w:numId w:val="19"/>
        </w:numPr>
        <w:spacing w:line="480" w:lineRule="auto"/>
        <w:rPr>
          <w:vanish/>
          <w:sz w:val="24"/>
          <w:szCs w:val="24"/>
        </w:rPr>
      </w:pPr>
    </w:p>
    <w:p w14:paraId="4FFC1A58" w14:textId="77777777" w:rsidR="007633AA" w:rsidRPr="007633AA" w:rsidRDefault="007633AA" w:rsidP="007633AA">
      <w:pPr>
        <w:pStyle w:val="ListParagraph"/>
        <w:numPr>
          <w:ilvl w:val="0"/>
          <w:numId w:val="19"/>
        </w:numPr>
        <w:spacing w:line="480" w:lineRule="auto"/>
        <w:rPr>
          <w:vanish/>
          <w:sz w:val="24"/>
          <w:szCs w:val="24"/>
        </w:rPr>
      </w:pPr>
    </w:p>
    <w:p w14:paraId="158B8D92" w14:textId="77777777" w:rsidR="007633AA" w:rsidRPr="007633AA" w:rsidRDefault="007633AA" w:rsidP="007633AA">
      <w:pPr>
        <w:pStyle w:val="ListParagraph"/>
        <w:numPr>
          <w:ilvl w:val="0"/>
          <w:numId w:val="19"/>
        </w:numPr>
        <w:spacing w:line="480" w:lineRule="auto"/>
        <w:rPr>
          <w:vanish/>
          <w:sz w:val="24"/>
          <w:szCs w:val="24"/>
        </w:rPr>
      </w:pPr>
    </w:p>
    <w:p w14:paraId="25C2C739" w14:textId="77777777" w:rsidR="007633AA" w:rsidRPr="007633AA" w:rsidRDefault="007633AA" w:rsidP="007633AA">
      <w:pPr>
        <w:pStyle w:val="ListParagraph"/>
        <w:numPr>
          <w:ilvl w:val="0"/>
          <w:numId w:val="19"/>
        </w:numPr>
        <w:spacing w:line="480" w:lineRule="auto"/>
        <w:rPr>
          <w:vanish/>
          <w:sz w:val="24"/>
          <w:szCs w:val="24"/>
        </w:rPr>
      </w:pPr>
    </w:p>
    <w:p w14:paraId="3C619D7D" w14:textId="77777777" w:rsidR="007633AA" w:rsidRPr="007633AA" w:rsidRDefault="007633AA" w:rsidP="007633AA">
      <w:pPr>
        <w:pStyle w:val="ListParagraph"/>
        <w:numPr>
          <w:ilvl w:val="0"/>
          <w:numId w:val="19"/>
        </w:numPr>
        <w:spacing w:line="480" w:lineRule="auto"/>
        <w:rPr>
          <w:vanish/>
          <w:sz w:val="24"/>
          <w:szCs w:val="24"/>
        </w:rPr>
      </w:pPr>
    </w:p>
    <w:p w14:paraId="07E39EB4" w14:textId="77777777" w:rsidR="007633AA" w:rsidRPr="007633AA" w:rsidRDefault="007633AA" w:rsidP="007633AA">
      <w:pPr>
        <w:pStyle w:val="ListParagraph"/>
        <w:numPr>
          <w:ilvl w:val="0"/>
          <w:numId w:val="19"/>
        </w:numPr>
        <w:spacing w:line="480" w:lineRule="auto"/>
        <w:rPr>
          <w:vanish/>
          <w:sz w:val="24"/>
          <w:szCs w:val="24"/>
        </w:rPr>
      </w:pPr>
    </w:p>
    <w:p w14:paraId="424C0E25" w14:textId="77777777" w:rsidR="007633AA" w:rsidRPr="007633AA" w:rsidRDefault="007633AA" w:rsidP="007633AA">
      <w:pPr>
        <w:pStyle w:val="ListParagraph"/>
        <w:numPr>
          <w:ilvl w:val="0"/>
          <w:numId w:val="19"/>
        </w:numPr>
        <w:spacing w:line="480" w:lineRule="auto"/>
        <w:rPr>
          <w:vanish/>
          <w:sz w:val="24"/>
          <w:szCs w:val="24"/>
        </w:rPr>
      </w:pPr>
    </w:p>
    <w:p w14:paraId="7AC78877" w14:textId="77777777" w:rsidR="007633AA" w:rsidRPr="007633AA" w:rsidRDefault="007633AA" w:rsidP="007633AA">
      <w:pPr>
        <w:pStyle w:val="ListParagraph"/>
        <w:numPr>
          <w:ilvl w:val="0"/>
          <w:numId w:val="19"/>
        </w:numPr>
        <w:spacing w:line="480" w:lineRule="auto"/>
        <w:rPr>
          <w:vanish/>
          <w:sz w:val="24"/>
          <w:szCs w:val="24"/>
        </w:rPr>
      </w:pPr>
    </w:p>
    <w:p w14:paraId="53CB3411" w14:textId="77777777" w:rsidR="007633AA" w:rsidRPr="007633AA" w:rsidRDefault="007633AA" w:rsidP="007633AA">
      <w:pPr>
        <w:pStyle w:val="ListParagraph"/>
        <w:numPr>
          <w:ilvl w:val="0"/>
          <w:numId w:val="19"/>
        </w:numPr>
        <w:spacing w:line="480" w:lineRule="auto"/>
        <w:rPr>
          <w:vanish/>
          <w:sz w:val="24"/>
          <w:szCs w:val="24"/>
        </w:rPr>
      </w:pPr>
    </w:p>
    <w:p w14:paraId="35994D50" w14:textId="77777777" w:rsidR="007633AA" w:rsidRPr="007633AA" w:rsidRDefault="007633AA" w:rsidP="007633AA">
      <w:pPr>
        <w:pStyle w:val="ListParagraph"/>
        <w:numPr>
          <w:ilvl w:val="0"/>
          <w:numId w:val="19"/>
        </w:numPr>
        <w:spacing w:line="480" w:lineRule="auto"/>
        <w:rPr>
          <w:vanish/>
          <w:sz w:val="24"/>
          <w:szCs w:val="24"/>
        </w:rPr>
      </w:pPr>
    </w:p>
    <w:p w14:paraId="5537C76F" w14:textId="77777777" w:rsidR="007633AA" w:rsidRPr="007633AA" w:rsidRDefault="007633AA" w:rsidP="007633AA">
      <w:pPr>
        <w:pStyle w:val="ListParagraph"/>
        <w:numPr>
          <w:ilvl w:val="0"/>
          <w:numId w:val="19"/>
        </w:numPr>
        <w:spacing w:line="480" w:lineRule="auto"/>
        <w:rPr>
          <w:vanish/>
          <w:sz w:val="24"/>
          <w:szCs w:val="24"/>
        </w:rPr>
      </w:pPr>
    </w:p>
    <w:p w14:paraId="57EAD134" w14:textId="77777777" w:rsidR="007633AA" w:rsidRPr="007633AA" w:rsidRDefault="007633AA" w:rsidP="007633AA">
      <w:pPr>
        <w:pStyle w:val="ListParagraph"/>
        <w:numPr>
          <w:ilvl w:val="0"/>
          <w:numId w:val="19"/>
        </w:numPr>
        <w:spacing w:line="480" w:lineRule="auto"/>
        <w:rPr>
          <w:vanish/>
          <w:sz w:val="24"/>
          <w:szCs w:val="24"/>
        </w:rPr>
      </w:pPr>
    </w:p>
    <w:p w14:paraId="66689699" w14:textId="77777777" w:rsidR="007633AA" w:rsidRPr="007633AA" w:rsidRDefault="007633AA" w:rsidP="007633AA">
      <w:pPr>
        <w:pStyle w:val="ListParagraph"/>
        <w:numPr>
          <w:ilvl w:val="0"/>
          <w:numId w:val="19"/>
        </w:numPr>
        <w:spacing w:line="480" w:lineRule="auto"/>
        <w:rPr>
          <w:vanish/>
          <w:sz w:val="24"/>
          <w:szCs w:val="24"/>
        </w:rPr>
      </w:pPr>
    </w:p>
    <w:p w14:paraId="55665C33" w14:textId="77777777" w:rsidR="007633AA" w:rsidRPr="007633AA" w:rsidRDefault="007633AA" w:rsidP="007633AA">
      <w:pPr>
        <w:pStyle w:val="ListParagraph"/>
        <w:numPr>
          <w:ilvl w:val="0"/>
          <w:numId w:val="19"/>
        </w:numPr>
        <w:spacing w:line="480" w:lineRule="auto"/>
        <w:rPr>
          <w:vanish/>
          <w:sz w:val="24"/>
          <w:szCs w:val="24"/>
        </w:rPr>
      </w:pPr>
    </w:p>
    <w:p w14:paraId="52EBEA97" w14:textId="77777777" w:rsidR="007633AA" w:rsidRPr="007633AA" w:rsidRDefault="007633AA" w:rsidP="007633AA">
      <w:pPr>
        <w:pStyle w:val="ListParagraph"/>
        <w:numPr>
          <w:ilvl w:val="0"/>
          <w:numId w:val="19"/>
        </w:numPr>
        <w:spacing w:line="480" w:lineRule="auto"/>
        <w:rPr>
          <w:vanish/>
          <w:sz w:val="24"/>
          <w:szCs w:val="24"/>
        </w:rPr>
      </w:pPr>
    </w:p>
    <w:p w14:paraId="3F93896F" w14:textId="77777777" w:rsidR="007633AA" w:rsidRPr="007633AA" w:rsidRDefault="007633AA" w:rsidP="007633AA">
      <w:pPr>
        <w:pStyle w:val="ListParagraph"/>
        <w:numPr>
          <w:ilvl w:val="0"/>
          <w:numId w:val="19"/>
        </w:numPr>
        <w:spacing w:line="480" w:lineRule="auto"/>
        <w:rPr>
          <w:vanish/>
          <w:sz w:val="24"/>
          <w:szCs w:val="24"/>
        </w:rPr>
      </w:pPr>
    </w:p>
    <w:p w14:paraId="1A0C345A" w14:textId="77777777" w:rsidR="007633AA" w:rsidRPr="007633AA" w:rsidRDefault="007633AA" w:rsidP="007633AA">
      <w:pPr>
        <w:pStyle w:val="ListParagraph"/>
        <w:numPr>
          <w:ilvl w:val="0"/>
          <w:numId w:val="19"/>
        </w:numPr>
        <w:spacing w:line="480" w:lineRule="auto"/>
        <w:rPr>
          <w:vanish/>
          <w:sz w:val="24"/>
          <w:szCs w:val="24"/>
        </w:rPr>
      </w:pPr>
    </w:p>
    <w:p w14:paraId="6141300B" w14:textId="77777777" w:rsidR="007633AA" w:rsidRPr="007633AA" w:rsidRDefault="007633AA" w:rsidP="007633AA">
      <w:pPr>
        <w:pStyle w:val="ListParagraph"/>
        <w:numPr>
          <w:ilvl w:val="0"/>
          <w:numId w:val="19"/>
        </w:numPr>
        <w:spacing w:line="480" w:lineRule="auto"/>
        <w:rPr>
          <w:vanish/>
          <w:sz w:val="24"/>
          <w:szCs w:val="24"/>
        </w:rPr>
      </w:pPr>
    </w:p>
    <w:p w14:paraId="1CDCFD8D" w14:textId="77777777" w:rsidR="007633AA" w:rsidRPr="007633AA" w:rsidRDefault="007633AA" w:rsidP="007633AA">
      <w:pPr>
        <w:pStyle w:val="ListParagraph"/>
        <w:numPr>
          <w:ilvl w:val="0"/>
          <w:numId w:val="19"/>
        </w:numPr>
        <w:spacing w:line="480" w:lineRule="auto"/>
        <w:rPr>
          <w:vanish/>
          <w:sz w:val="24"/>
          <w:szCs w:val="24"/>
        </w:rPr>
      </w:pPr>
    </w:p>
    <w:p w14:paraId="64F7BEBF" w14:textId="77777777" w:rsidR="007633AA" w:rsidRPr="007633AA" w:rsidRDefault="007633AA" w:rsidP="007633AA">
      <w:pPr>
        <w:pStyle w:val="ListParagraph"/>
        <w:numPr>
          <w:ilvl w:val="0"/>
          <w:numId w:val="19"/>
        </w:numPr>
        <w:spacing w:line="480" w:lineRule="auto"/>
        <w:rPr>
          <w:vanish/>
          <w:sz w:val="24"/>
          <w:szCs w:val="24"/>
        </w:rPr>
      </w:pPr>
    </w:p>
    <w:p w14:paraId="0F5D8BE4" w14:textId="77777777" w:rsidR="007633AA" w:rsidRPr="007633AA" w:rsidRDefault="007633AA" w:rsidP="007633AA">
      <w:pPr>
        <w:pStyle w:val="ListParagraph"/>
        <w:numPr>
          <w:ilvl w:val="0"/>
          <w:numId w:val="19"/>
        </w:numPr>
        <w:spacing w:line="480" w:lineRule="auto"/>
        <w:rPr>
          <w:vanish/>
          <w:sz w:val="24"/>
          <w:szCs w:val="24"/>
        </w:rPr>
      </w:pPr>
    </w:p>
    <w:p w14:paraId="12CC6FE4" w14:textId="77777777" w:rsidR="007633AA" w:rsidRPr="007633AA" w:rsidRDefault="007633AA" w:rsidP="007633AA">
      <w:pPr>
        <w:pStyle w:val="ListParagraph"/>
        <w:numPr>
          <w:ilvl w:val="0"/>
          <w:numId w:val="19"/>
        </w:numPr>
        <w:spacing w:line="480" w:lineRule="auto"/>
        <w:rPr>
          <w:vanish/>
          <w:sz w:val="24"/>
          <w:szCs w:val="24"/>
        </w:rPr>
      </w:pPr>
    </w:p>
    <w:p w14:paraId="47ED2AEF" w14:textId="77777777" w:rsidR="007633AA" w:rsidRPr="007633AA" w:rsidRDefault="007633AA" w:rsidP="007633AA">
      <w:pPr>
        <w:pStyle w:val="ListParagraph"/>
        <w:numPr>
          <w:ilvl w:val="0"/>
          <w:numId w:val="19"/>
        </w:numPr>
        <w:spacing w:line="480" w:lineRule="auto"/>
        <w:rPr>
          <w:vanish/>
          <w:sz w:val="24"/>
          <w:szCs w:val="24"/>
        </w:rPr>
      </w:pPr>
    </w:p>
    <w:p w14:paraId="7094F9FF" w14:textId="77777777" w:rsidR="007633AA" w:rsidRPr="007633AA" w:rsidRDefault="007633AA" w:rsidP="007633AA">
      <w:pPr>
        <w:pStyle w:val="ListParagraph"/>
        <w:numPr>
          <w:ilvl w:val="0"/>
          <w:numId w:val="19"/>
        </w:numPr>
        <w:spacing w:line="480" w:lineRule="auto"/>
        <w:rPr>
          <w:vanish/>
          <w:sz w:val="24"/>
          <w:szCs w:val="24"/>
        </w:rPr>
      </w:pPr>
    </w:p>
    <w:p w14:paraId="1E47B069" w14:textId="77777777" w:rsidR="007633AA" w:rsidRPr="007633AA" w:rsidRDefault="007633AA" w:rsidP="007633AA">
      <w:pPr>
        <w:pStyle w:val="ListParagraph"/>
        <w:numPr>
          <w:ilvl w:val="0"/>
          <w:numId w:val="19"/>
        </w:numPr>
        <w:spacing w:line="480" w:lineRule="auto"/>
        <w:rPr>
          <w:vanish/>
          <w:sz w:val="24"/>
          <w:szCs w:val="24"/>
        </w:rPr>
      </w:pPr>
    </w:p>
    <w:p w14:paraId="3F4780E4" w14:textId="77777777" w:rsidR="007633AA" w:rsidRPr="007633AA" w:rsidRDefault="007633AA" w:rsidP="007633AA">
      <w:pPr>
        <w:pStyle w:val="ListParagraph"/>
        <w:numPr>
          <w:ilvl w:val="0"/>
          <w:numId w:val="19"/>
        </w:numPr>
        <w:spacing w:line="480" w:lineRule="auto"/>
        <w:rPr>
          <w:vanish/>
          <w:sz w:val="24"/>
          <w:szCs w:val="24"/>
        </w:rPr>
      </w:pPr>
    </w:p>
    <w:p w14:paraId="35286F04" w14:textId="77777777" w:rsidR="007633AA" w:rsidRPr="007633AA" w:rsidRDefault="007633AA" w:rsidP="007633AA">
      <w:pPr>
        <w:pStyle w:val="ListParagraph"/>
        <w:numPr>
          <w:ilvl w:val="0"/>
          <w:numId w:val="19"/>
        </w:numPr>
        <w:spacing w:line="480" w:lineRule="auto"/>
        <w:rPr>
          <w:vanish/>
          <w:sz w:val="24"/>
          <w:szCs w:val="24"/>
        </w:rPr>
      </w:pPr>
    </w:p>
    <w:p w14:paraId="6B37AB2A" w14:textId="77777777" w:rsidR="007633AA" w:rsidRPr="007633AA" w:rsidRDefault="007633AA" w:rsidP="007633AA">
      <w:pPr>
        <w:pStyle w:val="ListParagraph"/>
        <w:numPr>
          <w:ilvl w:val="0"/>
          <w:numId w:val="19"/>
        </w:numPr>
        <w:spacing w:line="480" w:lineRule="auto"/>
        <w:rPr>
          <w:vanish/>
          <w:sz w:val="24"/>
          <w:szCs w:val="24"/>
        </w:rPr>
      </w:pPr>
    </w:p>
    <w:p w14:paraId="51AE6BBC" w14:textId="77777777" w:rsidR="007633AA" w:rsidRPr="007633AA" w:rsidRDefault="007633AA" w:rsidP="007633AA">
      <w:pPr>
        <w:pStyle w:val="ListParagraph"/>
        <w:numPr>
          <w:ilvl w:val="0"/>
          <w:numId w:val="19"/>
        </w:numPr>
        <w:spacing w:line="480" w:lineRule="auto"/>
        <w:rPr>
          <w:vanish/>
          <w:sz w:val="24"/>
          <w:szCs w:val="24"/>
        </w:rPr>
      </w:pPr>
    </w:p>
    <w:p w14:paraId="2B67E058" w14:textId="77777777" w:rsidR="007633AA" w:rsidRPr="007633AA" w:rsidRDefault="007633AA" w:rsidP="007633AA">
      <w:pPr>
        <w:pStyle w:val="ListParagraph"/>
        <w:numPr>
          <w:ilvl w:val="0"/>
          <w:numId w:val="19"/>
        </w:numPr>
        <w:spacing w:line="480" w:lineRule="auto"/>
        <w:rPr>
          <w:vanish/>
          <w:sz w:val="24"/>
          <w:szCs w:val="24"/>
        </w:rPr>
      </w:pPr>
    </w:p>
    <w:p w14:paraId="4B1649AA" w14:textId="77777777" w:rsidR="007633AA" w:rsidRPr="007633AA" w:rsidRDefault="007633AA" w:rsidP="007633AA">
      <w:pPr>
        <w:pStyle w:val="ListParagraph"/>
        <w:numPr>
          <w:ilvl w:val="0"/>
          <w:numId w:val="19"/>
        </w:numPr>
        <w:spacing w:line="480" w:lineRule="auto"/>
        <w:rPr>
          <w:vanish/>
          <w:sz w:val="24"/>
          <w:szCs w:val="24"/>
        </w:rPr>
      </w:pPr>
    </w:p>
    <w:p w14:paraId="3114D35A" w14:textId="77777777" w:rsidR="007633AA" w:rsidRPr="007633AA" w:rsidRDefault="007633AA" w:rsidP="007633AA">
      <w:pPr>
        <w:pStyle w:val="ListParagraph"/>
        <w:numPr>
          <w:ilvl w:val="0"/>
          <w:numId w:val="19"/>
        </w:numPr>
        <w:spacing w:line="480" w:lineRule="auto"/>
        <w:rPr>
          <w:vanish/>
          <w:sz w:val="24"/>
          <w:szCs w:val="24"/>
        </w:rPr>
      </w:pPr>
    </w:p>
    <w:p w14:paraId="06FD004F" w14:textId="77777777" w:rsidR="007633AA" w:rsidRPr="007633AA" w:rsidRDefault="007633AA" w:rsidP="007633AA">
      <w:pPr>
        <w:pStyle w:val="ListParagraph"/>
        <w:numPr>
          <w:ilvl w:val="0"/>
          <w:numId w:val="19"/>
        </w:numPr>
        <w:spacing w:line="480" w:lineRule="auto"/>
        <w:rPr>
          <w:vanish/>
          <w:sz w:val="24"/>
          <w:szCs w:val="24"/>
        </w:rPr>
      </w:pPr>
    </w:p>
    <w:p w14:paraId="33019DA8" w14:textId="77777777" w:rsidR="007633AA" w:rsidRPr="007633AA" w:rsidRDefault="007633AA" w:rsidP="007633AA">
      <w:pPr>
        <w:pStyle w:val="ListParagraph"/>
        <w:numPr>
          <w:ilvl w:val="0"/>
          <w:numId w:val="19"/>
        </w:numPr>
        <w:spacing w:line="480" w:lineRule="auto"/>
        <w:rPr>
          <w:vanish/>
          <w:sz w:val="24"/>
          <w:szCs w:val="24"/>
        </w:rPr>
      </w:pPr>
    </w:p>
    <w:p w14:paraId="600A1065" w14:textId="77777777" w:rsidR="007633AA" w:rsidRPr="007633AA" w:rsidRDefault="007633AA" w:rsidP="007633AA">
      <w:pPr>
        <w:pStyle w:val="ListParagraph"/>
        <w:numPr>
          <w:ilvl w:val="0"/>
          <w:numId w:val="19"/>
        </w:numPr>
        <w:spacing w:line="480" w:lineRule="auto"/>
        <w:rPr>
          <w:vanish/>
          <w:sz w:val="24"/>
          <w:szCs w:val="24"/>
        </w:rPr>
      </w:pPr>
    </w:p>
    <w:p w14:paraId="7D23CEC6" w14:textId="77777777" w:rsidR="007633AA" w:rsidRPr="007633AA" w:rsidRDefault="007633AA" w:rsidP="007633AA">
      <w:pPr>
        <w:pStyle w:val="ListParagraph"/>
        <w:numPr>
          <w:ilvl w:val="0"/>
          <w:numId w:val="19"/>
        </w:numPr>
        <w:spacing w:line="480" w:lineRule="auto"/>
        <w:rPr>
          <w:vanish/>
          <w:sz w:val="24"/>
          <w:szCs w:val="24"/>
        </w:rPr>
      </w:pPr>
    </w:p>
    <w:p w14:paraId="61C08B32" w14:textId="77777777" w:rsidR="007633AA" w:rsidRPr="007633AA" w:rsidRDefault="007633AA" w:rsidP="007633AA">
      <w:pPr>
        <w:pStyle w:val="ListParagraph"/>
        <w:numPr>
          <w:ilvl w:val="0"/>
          <w:numId w:val="19"/>
        </w:numPr>
        <w:spacing w:line="480" w:lineRule="auto"/>
        <w:rPr>
          <w:vanish/>
          <w:sz w:val="24"/>
          <w:szCs w:val="24"/>
        </w:rPr>
      </w:pPr>
    </w:p>
    <w:p w14:paraId="32A8F460" w14:textId="77777777" w:rsidR="007633AA" w:rsidRPr="007633AA" w:rsidRDefault="007633AA" w:rsidP="007633AA">
      <w:pPr>
        <w:pStyle w:val="ListParagraph"/>
        <w:numPr>
          <w:ilvl w:val="0"/>
          <w:numId w:val="19"/>
        </w:numPr>
        <w:spacing w:line="480" w:lineRule="auto"/>
        <w:rPr>
          <w:vanish/>
          <w:sz w:val="24"/>
          <w:szCs w:val="24"/>
        </w:rPr>
      </w:pPr>
    </w:p>
    <w:p w14:paraId="16B3E058" w14:textId="77777777" w:rsidR="007633AA" w:rsidRPr="007633AA" w:rsidRDefault="007633AA" w:rsidP="007633AA">
      <w:pPr>
        <w:pStyle w:val="ListParagraph"/>
        <w:numPr>
          <w:ilvl w:val="0"/>
          <w:numId w:val="19"/>
        </w:numPr>
        <w:spacing w:line="480" w:lineRule="auto"/>
        <w:rPr>
          <w:vanish/>
          <w:sz w:val="24"/>
          <w:szCs w:val="24"/>
        </w:rPr>
      </w:pPr>
    </w:p>
    <w:p w14:paraId="0DB23ECD" w14:textId="77777777" w:rsidR="007633AA" w:rsidRPr="007633AA" w:rsidRDefault="007633AA" w:rsidP="007633AA">
      <w:pPr>
        <w:pStyle w:val="ListParagraph"/>
        <w:numPr>
          <w:ilvl w:val="0"/>
          <w:numId w:val="19"/>
        </w:numPr>
        <w:spacing w:line="480" w:lineRule="auto"/>
        <w:rPr>
          <w:vanish/>
          <w:sz w:val="24"/>
          <w:szCs w:val="24"/>
        </w:rPr>
      </w:pPr>
    </w:p>
    <w:p w14:paraId="0A20061C" w14:textId="77777777" w:rsidR="007633AA" w:rsidRPr="007633AA" w:rsidRDefault="007633AA" w:rsidP="007633AA">
      <w:pPr>
        <w:pStyle w:val="ListParagraph"/>
        <w:numPr>
          <w:ilvl w:val="0"/>
          <w:numId w:val="19"/>
        </w:numPr>
        <w:spacing w:line="480" w:lineRule="auto"/>
        <w:rPr>
          <w:vanish/>
          <w:sz w:val="24"/>
          <w:szCs w:val="24"/>
        </w:rPr>
      </w:pPr>
    </w:p>
    <w:p w14:paraId="0997062A" w14:textId="77777777" w:rsidR="007633AA" w:rsidRPr="007633AA" w:rsidRDefault="007633AA" w:rsidP="007633AA">
      <w:pPr>
        <w:pStyle w:val="ListParagraph"/>
        <w:numPr>
          <w:ilvl w:val="0"/>
          <w:numId w:val="19"/>
        </w:numPr>
        <w:spacing w:line="480" w:lineRule="auto"/>
        <w:rPr>
          <w:vanish/>
          <w:sz w:val="24"/>
          <w:szCs w:val="24"/>
        </w:rPr>
      </w:pPr>
    </w:p>
    <w:p w14:paraId="01D43042" w14:textId="77777777" w:rsidR="007633AA" w:rsidRPr="007633AA" w:rsidRDefault="007633AA" w:rsidP="007633AA">
      <w:pPr>
        <w:pStyle w:val="ListParagraph"/>
        <w:numPr>
          <w:ilvl w:val="0"/>
          <w:numId w:val="19"/>
        </w:numPr>
        <w:spacing w:line="480" w:lineRule="auto"/>
        <w:rPr>
          <w:vanish/>
          <w:sz w:val="24"/>
          <w:szCs w:val="24"/>
        </w:rPr>
      </w:pPr>
    </w:p>
    <w:p w14:paraId="444C13E4" w14:textId="77777777" w:rsidR="007633AA" w:rsidRPr="007633AA" w:rsidRDefault="007633AA" w:rsidP="007633AA">
      <w:pPr>
        <w:pStyle w:val="ListParagraph"/>
        <w:numPr>
          <w:ilvl w:val="0"/>
          <w:numId w:val="19"/>
        </w:numPr>
        <w:spacing w:line="480" w:lineRule="auto"/>
        <w:rPr>
          <w:vanish/>
          <w:sz w:val="24"/>
          <w:szCs w:val="24"/>
        </w:rPr>
      </w:pPr>
    </w:p>
    <w:p w14:paraId="35A3E959" w14:textId="77777777" w:rsidR="007633AA" w:rsidRPr="007633AA" w:rsidRDefault="007633AA" w:rsidP="007633AA">
      <w:pPr>
        <w:pStyle w:val="ListParagraph"/>
        <w:numPr>
          <w:ilvl w:val="0"/>
          <w:numId w:val="19"/>
        </w:numPr>
        <w:spacing w:line="480" w:lineRule="auto"/>
        <w:rPr>
          <w:vanish/>
          <w:sz w:val="24"/>
          <w:szCs w:val="24"/>
        </w:rPr>
      </w:pPr>
    </w:p>
    <w:p w14:paraId="6C3BCBCD" w14:textId="77777777" w:rsidR="007633AA" w:rsidRPr="007633AA" w:rsidRDefault="007633AA" w:rsidP="007633AA">
      <w:pPr>
        <w:pStyle w:val="ListParagraph"/>
        <w:numPr>
          <w:ilvl w:val="0"/>
          <w:numId w:val="19"/>
        </w:numPr>
        <w:spacing w:line="480" w:lineRule="auto"/>
        <w:rPr>
          <w:vanish/>
          <w:sz w:val="24"/>
          <w:szCs w:val="24"/>
        </w:rPr>
      </w:pPr>
    </w:p>
    <w:p w14:paraId="4D067AD2" w14:textId="77777777" w:rsidR="007633AA" w:rsidRPr="007633AA" w:rsidRDefault="007633AA" w:rsidP="007633AA">
      <w:pPr>
        <w:pStyle w:val="ListParagraph"/>
        <w:numPr>
          <w:ilvl w:val="0"/>
          <w:numId w:val="19"/>
        </w:numPr>
        <w:spacing w:line="480" w:lineRule="auto"/>
        <w:rPr>
          <w:vanish/>
          <w:sz w:val="24"/>
          <w:szCs w:val="24"/>
        </w:rPr>
      </w:pPr>
    </w:p>
    <w:p w14:paraId="0CA2B42B" w14:textId="77777777" w:rsidR="007633AA" w:rsidRPr="007633AA" w:rsidRDefault="007633AA" w:rsidP="007633AA">
      <w:pPr>
        <w:pStyle w:val="ListParagraph"/>
        <w:numPr>
          <w:ilvl w:val="0"/>
          <w:numId w:val="19"/>
        </w:numPr>
        <w:spacing w:line="480" w:lineRule="auto"/>
        <w:rPr>
          <w:vanish/>
          <w:sz w:val="24"/>
          <w:szCs w:val="24"/>
        </w:rPr>
      </w:pPr>
    </w:p>
    <w:p w14:paraId="58E67BFC" w14:textId="77777777" w:rsidR="007633AA" w:rsidRPr="007633AA" w:rsidRDefault="007633AA" w:rsidP="007633AA">
      <w:pPr>
        <w:pStyle w:val="ListParagraph"/>
        <w:numPr>
          <w:ilvl w:val="0"/>
          <w:numId w:val="19"/>
        </w:numPr>
        <w:spacing w:line="480" w:lineRule="auto"/>
        <w:rPr>
          <w:vanish/>
          <w:sz w:val="24"/>
          <w:szCs w:val="24"/>
        </w:rPr>
      </w:pPr>
    </w:p>
    <w:p w14:paraId="1D2F4C63" w14:textId="77777777" w:rsidR="007633AA" w:rsidRPr="007633AA" w:rsidRDefault="007633AA" w:rsidP="007633AA">
      <w:pPr>
        <w:pStyle w:val="ListParagraph"/>
        <w:numPr>
          <w:ilvl w:val="0"/>
          <w:numId w:val="19"/>
        </w:numPr>
        <w:spacing w:line="480" w:lineRule="auto"/>
        <w:rPr>
          <w:vanish/>
          <w:sz w:val="24"/>
          <w:szCs w:val="24"/>
        </w:rPr>
      </w:pPr>
    </w:p>
    <w:p w14:paraId="3A9243A3" w14:textId="77777777" w:rsidR="007633AA" w:rsidRPr="007633AA" w:rsidRDefault="007633AA" w:rsidP="007633AA">
      <w:pPr>
        <w:pStyle w:val="ListParagraph"/>
        <w:numPr>
          <w:ilvl w:val="0"/>
          <w:numId w:val="19"/>
        </w:numPr>
        <w:spacing w:line="480" w:lineRule="auto"/>
        <w:rPr>
          <w:vanish/>
          <w:sz w:val="24"/>
          <w:szCs w:val="24"/>
        </w:rPr>
      </w:pPr>
    </w:p>
    <w:p w14:paraId="18399D9B" w14:textId="77777777" w:rsidR="007633AA" w:rsidRPr="007633AA" w:rsidRDefault="007633AA" w:rsidP="007633AA">
      <w:pPr>
        <w:pStyle w:val="ListParagraph"/>
        <w:numPr>
          <w:ilvl w:val="0"/>
          <w:numId w:val="19"/>
        </w:numPr>
        <w:spacing w:line="480" w:lineRule="auto"/>
        <w:rPr>
          <w:vanish/>
          <w:sz w:val="24"/>
          <w:szCs w:val="24"/>
        </w:rPr>
      </w:pPr>
    </w:p>
    <w:p w14:paraId="75601188" w14:textId="77777777" w:rsidR="007633AA" w:rsidRPr="007633AA" w:rsidRDefault="007633AA" w:rsidP="007633AA">
      <w:pPr>
        <w:pStyle w:val="ListParagraph"/>
        <w:numPr>
          <w:ilvl w:val="0"/>
          <w:numId w:val="19"/>
        </w:numPr>
        <w:spacing w:line="480" w:lineRule="auto"/>
        <w:rPr>
          <w:vanish/>
          <w:sz w:val="24"/>
          <w:szCs w:val="24"/>
        </w:rPr>
      </w:pPr>
    </w:p>
    <w:p w14:paraId="018D8087" w14:textId="77777777" w:rsidR="007633AA" w:rsidRPr="007633AA" w:rsidRDefault="007633AA" w:rsidP="007633AA">
      <w:pPr>
        <w:pStyle w:val="ListParagraph"/>
        <w:numPr>
          <w:ilvl w:val="0"/>
          <w:numId w:val="19"/>
        </w:numPr>
        <w:spacing w:line="480" w:lineRule="auto"/>
        <w:rPr>
          <w:vanish/>
          <w:sz w:val="24"/>
          <w:szCs w:val="24"/>
        </w:rPr>
      </w:pPr>
    </w:p>
    <w:p w14:paraId="2C8860BC" w14:textId="77777777" w:rsidR="007633AA" w:rsidRPr="007633AA" w:rsidRDefault="007633AA" w:rsidP="007633AA">
      <w:pPr>
        <w:pStyle w:val="ListParagraph"/>
        <w:numPr>
          <w:ilvl w:val="0"/>
          <w:numId w:val="19"/>
        </w:numPr>
        <w:spacing w:line="480" w:lineRule="auto"/>
        <w:rPr>
          <w:vanish/>
          <w:sz w:val="24"/>
          <w:szCs w:val="24"/>
        </w:rPr>
      </w:pPr>
    </w:p>
    <w:p w14:paraId="06F3CDCA" w14:textId="77777777" w:rsidR="007633AA" w:rsidRPr="007633AA" w:rsidRDefault="007633AA" w:rsidP="007633AA">
      <w:pPr>
        <w:pStyle w:val="ListParagraph"/>
        <w:numPr>
          <w:ilvl w:val="0"/>
          <w:numId w:val="19"/>
        </w:numPr>
        <w:spacing w:line="480" w:lineRule="auto"/>
        <w:rPr>
          <w:vanish/>
          <w:sz w:val="24"/>
          <w:szCs w:val="24"/>
        </w:rPr>
      </w:pPr>
    </w:p>
    <w:p w14:paraId="522A73EB" w14:textId="77777777" w:rsidR="007633AA" w:rsidRPr="007633AA" w:rsidRDefault="007633AA" w:rsidP="007633AA">
      <w:pPr>
        <w:pStyle w:val="ListParagraph"/>
        <w:numPr>
          <w:ilvl w:val="0"/>
          <w:numId w:val="19"/>
        </w:numPr>
        <w:spacing w:line="480" w:lineRule="auto"/>
        <w:rPr>
          <w:vanish/>
          <w:sz w:val="24"/>
          <w:szCs w:val="24"/>
        </w:rPr>
      </w:pPr>
    </w:p>
    <w:p w14:paraId="41ADE30A" w14:textId="77777777" w:rsidR="007633AA" w:rsidRPr="007633AA" w:rsidRDefault="007633AA" w:rsidP="007633AA">
      <w:pPr>
        <w:pStyle w:val="ListParagraph"/>
        <w:numPr>
          <w:ilvl w:val="0"/>
          <w:numId w:val="19"/>
        </w:numPr>
        <w:spacing w:line="480" w:lineRule="auto"/>
        <w:rPr>
          <w:vanish/>
          <w:sz w:val="24"/>
          <w:szCs w:val="24"/>
        </w:rPr>
      </w:pPr>
    </w:p>
    <w:p w14:paraId="46EBBE90" w14:textId="77777777" w:rsidR="007633AA" w:rsidRPr="007633AA" w:rsidRDefault="007633AA" w:rsidP="007633AA">
      <w:pPr>
        <w:pStyle w:val="ListParagraph"/>
        <w:numPr>
          <w:ilvl w:val="0"/>
          <w:numId w:val="19"/>
        </w:numPr>
        <w:spacing w:line="480" w:lineRule="auto"/>
        <w:rPr>
          <w:vanish/>
          <w:sz w:val="24"/>
          <w:szCs w:val="24"/>
        </w:rPr>
      </w:pPr>
    </w:p>
    <w:p w14:paraId="5CFA8289" w14:textId="77777777" w:rsidR="007633AA" w:rsidRPr="007633AA" w:rsidRDefault="007633AA" w:rsidP="007633AA">
      <w:pPr>
        <w:pStyle w:val="ListParagraph"/>
        <w:numPr>
          <w:ilvl w:val="0"/>
          <w:numId w:val="19"/>
        </w:numPr>
        <w:spacing w:line="480" w:lineRule="auto"/>
        <w:rPr>
          <w:vanish/>
          <w:sz w:val="24"/>
          <w:szCs w:val="24"/>
        </w:rPr>
      </w:pPr>
    </w:p>
    <w:p w14:paraId="116EB503" w14:textId="77777777" w:rsidR="007633AA" w:rsidRPr="007633AA" w:rsidRDefault="007633AA" w:rsidP="007633AA">
      <w:pPr>
        <w:pStyle w:val="ListParagraph"/>
        <w:numPr>
          <w:ilvl w:val="0"/>
          <w:numId w:val="19"/>
        </w:numPr>
        <w:spacing w:line="480" w:lineRule="auto"/>
        <w:rPr>
          <w:vanish/>
          <w:sz w:val="24"/>
          <w:szCs w:val="24"/>
        </w:rPr>
      </w:pPr>
    </w:p>
    <w:p w14:paraId="5F22F580" w14:textId="77777777" w:rsidR="007633AA" w:rsidRPr="007633AA" w:rsidRDefault="007633AA" w:rsidP="007633AA">
      <w:pPr>
        <w:pStyle w:val="ListParagraph"/>
        <w:numPr>
          <w:ilvl w:val="0"/>
          <w:numId w:val="19"/>
        </w:numPr>
        <w:spacing w:line="480" w:lineRule="auto"/>
        <w:rPr>
          <w:vanish/>
          <w:sz w:val="24"/>
          <w:szCs w:val="24"/>
        </w:rPr>
      </w:pPr>
    </w:p>
    <w:p w14:paraId="5B311F4B" w14:textId="77777777" w:rsidR="007633AA" w:rsidRPr="007633AA" w:rsidRDefault="007633AA" w:rsidP="007633AA">
      <w:pPr>
        <w:pStyle w:val="ListParagraph"/>
        <w:numPr>
          <w:ilvl w:val="0"/>
          <w:numId w:val="19"/>
        </w:numPr>
        <w:spacing w:line="480" w:lineRule="auto"/>
        <w:rPr>
          <w:vanish/>
          <w:sz w:val="24"/>
          <w:szCs w:val="24"/>
        </w:rPr>
      </w:pPr>
    </w:p>
    <w:p w14:paraId="068A5A63" w14:textId="77777777" w:rsidR="007633AA" w:rsidRPr="007633AA" w:rsidRDefault="007633AA" w:rsidP="007633AA">
      <w:pPr>
        <w:pStyle w:val="ListParagraph"/>
        <w:numPr>
          <w:ilvl w:val="0"/>
          <w:numId w:val="19"/>
        </w:numPr>
        <w:spacing w:line="480" w:lineRule="auto"/>
        <w:rPr>
          <w:vanish/>
          <w:sz w:val="24"/>
          <w:szCs w:val="24"/>
        </w:rPr>
      </w:pPr>
    </w:p>
    <w:p w14:paraId="04BA4F27" w14:textId="77777777" w:rsidR="007633AA" w:rsidRPr="007633AA" w:rsidRDefault="007633AA" w:rsidP="007633AA">
      <w:pPr>
        <w:pStyle w:val="ListParagraph"/>
        <w:numPr>
          <w:ilvl w:val="0"/>
          <w:numId w:val="19"/>
        </w:numPr>
        <w:spacing w:line="480" w:lineRule="auto"/>
        <w:rPr>
          <w:vanish/>
          <w:sz w:val="24"/>
          <w:szCs w:val="24"/>
        </w:rPr>
      </w:pPr>
    </w:p>
    <w:p w14:paraId="7A7B2DB5" w14:textId="77777777" w:rsidR="007633AA" w:rsidRPr="007633AA" w:rsidRDefault="007633AA" w:rsidP="007633AA">
      <w:pPr>
        <w:pStyle w:val="ListParagraph"/>
        <w:numPr>
          <w:ilvl w:val="0"/>
          <w:numId w:val="19"/>
        </w:numPr>
        <w:spacing w:line="480" w:lineRule="auto"/>
        <w:rPr>
          <w:vanish/>
          <w:sz w:val="24"/>
          <w:szCs w:val="24"/>
        </w:rPr>
      </w:pPr>
    </w:p>
    <w:p w14:paraId="62956ED7" w14:textId="77777777" w:rsidR="007633AA" w:rsidRPr="007633AA" w:rsidRDefault="007633AA" w:rsidP="007633AA">
      <w:pPr>
        <w:pStyle w:val="ListParagraph"/>
        <w:numPr>
          <w:ilvl w:val="0"/>
          <w:numId w:val="19"/>
        </w:numPr>
        <w:spacing w:line="480" w:lineRule="auto"/>
        <w:rPr>
          <w:vanish/>
          <w:sz w:val="24"/>
          <w:szCs w:val="24"/>
        </w:rPr>
      </w:pPr>
    </w:p>
    <w:p w14:paraId="19CA1223" w14:textId="77777777" w:rsidR="007633AA" w:rsidRPr="007633AA" w:rsidRDefault="007633AA" w:rsidP="007633AA">
      <w:pPr>
        <w:pStyle w:val="ListParagraph"/>
        <w:numPr>
          <w:ilvl w:val="0"/>
          <w:numId w:val="19"/>
        </w:numPr>
        <w:spacing w:line="480" w:lineRule="auto"/>
        <w:rPr>
          <w:vanish/>
          <w:sz w:val="24"/>
          <w:szCs w:val="24"/>
        </w:rPr>
      </w:pPr>
    </w:p>
    <w:p w14:paraId="78268EFF" w14:textId="77777777" w:rsidR="007633AA" w:rsidRPr="007633AA" w:rsidRDefault="007633AA" w:rsidP="007633AA">
      <w:pPr>
        <w:pStyle w:val="ListParagraph"/>
        <w:numPr>
          <w:ilvl w:val="0"/>
          <w:numId w:val="19"/>
        </w:numPr>
        <w:spacing w:line="480" w:lineRule="auto"/>
        <w:rPr>
          <w:vanish/>
          <w:sz w:val="24"/>
          <w:szCs w:val="24"/>
        </w:rPr>
      </w:pPr>
    </w:p>
    <w:p w14:paraId="7A48B502" w14:textId="77777777" w:rsidR="007633AA" w:rsidRPr="007633AA" w:rsidRDefault="007633AA" w:rsidP="007633AA">
      <w:pPr>
        <w:pStyle w:val="ListParagraph"/>
        <w:numPr>
          <w:ilvl w:val="0"/>
          <w:numId w:val="19"/>
        </w:numPr>
        <w:spacing w:line="480" w:lineRule="auto"/>
        <w:rPr>
          <w:vanish/>
          <w:sz w:val="24"/>
          <w:szCs w:val="24"/>
        </w:rPr>
      </w:pPr>
    </w:p>
    <w:p w14:paraId="52550EFA" w14:textId="77777777" w:rsidR="007633AA" w:rsidRPr="007633AA" w:rsidRDefault="007633AA" w:rsidP="007633AA">
      <w:pPr>
        <w:pStyle w:val="ListParagraph"/>
        <w:numPr>
          <w:ilvl w:val="0"/>
          <w:numId w:val="19"/>
        </w:numPr>
        <w:spacing w:line="480" w:lineRule="auto"/>
        <w:rPr>
          <w:vanish/>
          <w:sz w:val="24"/>
          <w:szCs w:val="24"/>
        </w:rPr>
      </w:pPr>
    </w:p>
    <w:p w14:paraId="242C7366" w14:textId="77777777" w:rsidR="007633AA" w:rsidRPr="007633AA" w:rsidRDefault="007633AA" w:rsidP="007633AA">
      <w:pPr>
        <w:pStyle w:val="ListParagraph"/>
        <w:numPr>
          <w:ilvl w:val="0"/>
          <w:numId w:val="19"/>
        </w:numPr>
        <w:spacing w:line="480" w:lineRule="auto"/>
        <w:rPr>
          <w:vanish/>
          <w:sz w:val="24"/>
          <w:szCs w:val="24"/>
        </w:rPr>
      </w:pPr>
    </w:p>
    <w:p w14:paraId="5853DD14" w14:textId="77777777" w:rsidR="007633AA" w:rsidRPr="007633AA" w:rsidRDefault="007633AA" w:rsidP="007633AA">
      <w:pPr>
        <w:pStyle w:val="ListParagraph"/>
        <w:numPr>
          <w:ilvl w:val="0"/>
          <w:numId w:val="19"/>
        </w:numPr>
        <w:spacing w:line="480" w:lineRule="auto"/>
        <w:rPr>
          <w:vanish/>
          <w:sz w:val="24"/>
          <w:szCs w:val="24"/>
        </w:rPr>
      </w:pPr>
    </w:p>
    <w:p w14:paraId="24553DFB" w14:textId="77777777" w:rsidR="007633AA" w:rsidRPr="007633AA" w:rsidRDefault="007633AA" w:rsidP="007633AA">
      <w:pPr>
        <w:pStyle w:val="ListParagraph"/>
        <w:numPr>
          <w:ilvl w:val="0"/>
          <w:numId w:val="19"/>
        </w:numPr>
        <w:spacing w:line="480" w:lineRule="auto"/>
        <w:rPr>
          <w:vanish/>
          <w:sz w:val="24"/>
          <w:szCs w:val="24"/>
        </w:rPr>
      </w:pPr>
    </w:p>
    <w:p w14:paraId="7537875E" w14:textId="77777777" w:rsidR="007633AA" w:rsidRPr="007633AA" w:rsidRDefault="007633AA" w:rsidP="007633AA">
      <w:pPr>
        <w:pStyle w:val="ListParagraph"/>
        <w:numPr>
          <w:ilvl w:val="0"/>
          <w:numId w:val="19"/>
        </w:numPr>
        <w:spacing w:line="480" w:lineRule="auto"/>
        <w:rPr>
          <w:vanish/>
          <w:sz w:val="24"/>
          <w:szCs w:val="24"/>
        </w:rPr>
      </w:pPr>
    </w:p>
    <w:p w14:paraId="6E512266" w14:textId="77777777" w:rsidR="007633AA" w:rsidRPr="007633AA" w:rsidRDefault="007633AA" w:rsidP="007633AA">
      <w:pPr>
        <w:pStyle w:val="ListParagraph"/>
        <w:numPr>
          <w:ilvl w:val="0"/>
          <w:numId w:val="19"/>
        </w:numPr>
        <w:spacing w:line="480" w:lineRule="auto"/>
        <w:rPr>
          <w:vanish/>
          <w:sz w:val="24"/>
          <w:szCs w:val="24"/>
        </w:rPr>
      </w:pPr>
    </w:p>
    <w:p w14:paraId="39A189A2" w14:textId="77777777" w:rsidR="007633AA" w:rsidRPr="007633AA" w:rsidRDefault="007633AA" w:rsidP="007633AA">
      <w:pPr>
        <w:pStyle w:val="ListParagraph"/>
        <w:numPr>
          <w:ilvl w:val="0"/>
          <w:numId w:val="19"/>
        </w:numPr>
        <w:spacing w:line="480" w:lineRule="auto"/>
        <w:rPr>
          <w:vanish/>
          <w:sz w:val="24"/>
          <w:szCs w:val="24"/>
        </w:rPr>
      </w:pPr>
    </w:p>
    <w:p w14:paraId="0529D8F5" w14:textId="77777777" w:rsidR="007633AA" w:rsidRPr="007633AA" w:rsidRDefault="007633AA" w:rsidP="007633AA">
      <w:pPr>
        <w:pStyle w:val="ListParagraph"/>
        <w:numPr>
          <w:ilvl w:val="0"/>
          <w:numId w:val="19"/>
        </w:numPr>
        <w:spacing w:line="480" w:lineRule="auto"/>
        <w:rPr>
          <w:vanish/>
          <w:sz w:val="24"/>
          <w:szCs w:val="24"/>
        </w:rPr>
      </w:pPr>
    </w:p>
    <w:p w14:paraId="3174DEF6" w14:textId="77777777" w:rsidR="007633AA" w:rsidRPr="007633AA" w:rsidRDefault="007633AA" w:rsidP="007633AA">
      <w:pPr>
        <w:pStyle w:val="ListParagraph"/>
        <w:numPr>
          <w:ilvl w:val="0"/>
          <w:numId w:val="19"/>
        </w:numPr>
        <w:spacing w:line="480" w:lineRule="auto"/>
        <w:rPr>
          <w:vanish/>
          <w:sz w:val="24"/>
          <w:szCs w:val="24"/>
        </w:rPr>
      </w:pPr>
    </w:p>
    <w:p w14:paraId="6B9A406E" w14:textId="77777777" w:rsidR="007633AA" w:rsidRPr="007633AA" w:rsidRDefault="007633AA" w:rsidP="007633AA">
      <w:pPr>
        <w:pStyle w:val="ListParagraph"/>
        <w:numPr>
          <w:ilvl w:val="0"/>
          <w:numId w:val="19"/>
        </w:numPr>
        <w:spacing w:line="480" w:lineRule="auto"/>
        <w:rPr>
          <w:vanish/>
          <w:sz w:val="24"/>
          <w:szCs w:val="24"/>
        </w:rPr>
      </w:pPr>
    </w:p>
    <w:p w14:paraId="17A6BD97" w14:textId="77777777" w:rsidR="007633AA" w:rsidRPr="007633AA" w:rsidRDefault="007633AA" w:rsidP="007633AA">
      <w:pPr>
        <w:pStyle w:val="ListParagraph"/>
        <w:numPr>
          <w:ilvl w:val="0"/>
          <w:numId w:val="19"/>
        </w:numPr>
        <w:spacing w:line="480" w:lineRule="auto"/>
        <w:rPr>
          <w:vanish/>
          <w:sz w:val="24"/>
          <w:szCs w:val="24"/>
        </w:rPr>
      </w:pPr>
    </w:p>
    <w:p w14:paraId="72C4069F" w14:textId="77777777" w:rsidR="007633AA" w:rsidRPr="007633AA" w:rsidRDefault="007633AA" w:rsidP="007633AA">
      <w:pPr>
        <w:pStyle w:val="ListParagraph"/>
        <w:numPr>
          <w:ilvl w:val="0"/>
          <w:numId w:val="19"/>
        </w:numPr>
        <w:spacing w:line="480" w:lineRule="auto"/>
        <w:rPr>
          <w:vanish/>
          <w:sz w:val="24"/>
          <w:szCs w:val="24"/>
        </w:rPr>
      </w:pPr>
    </w:p>
    <w:p w14:paraId="653EE783" w14:textId="77777777" w:rsidR="007633AA" w:rsidRPr="007633AA" w:rsidRDefault="007633AA" w:rsidP="007633AA">
      <w:pPr>
        <w:pStyle w:val="ListParagraph"/>
        <w:numPr>
          <w:ilvl w:val="0"/>
          <w:numId w:val="19"/>
        </w:numPr>
        <w:spacing w:line="480" w:lineRule="auto"/>
        <w:rPr>
          <w:vanish/>
          <w:sz w:val="24"/>
          <w:szCs w:val="24"/>
        </w:rPr>
      </w:pPr>
    </w:p>
    <w:p w14:paraId="39448034" w14:textId="77777777" w:rsidR="007633AA" w:rsidRPr="007633AA" w:rsidRDefault="007633AA" w:rsidP="007633AA">
      <w:pPr>
        <w:pStyle w:val="ListParagraph"/>
        <w:numPr>
          <w:ilvl w:val="0"/>
          <w:numId w:val="19"/>
        </w:numPr>
        <w:spacing w:line="480" w:lineRule="auto"/>
        <w:rPr>
          <w:vanish/>
          <w:sz w:val="24"/>
          <w:szCs w:val="24"/>
        </w:rPr>
      </w:pPr>
    </w:p>
    <w:p w14:paraId="13F72F26" w14:textId="77777777" w:rsidR="007633AA" w:rsidRPr="007633AA" w:rsidRDefault="007633AA" w:rsidP="007633AA">
      <w:pPr>
        <w:pStyle w:val="ListParagraph"/>
        <w:numPr>
          <w:ilvl w:val="0"/>
          <w:numId w:val="19"/>
        </w:numPr>
        <w:spacing w:line="480" w:lineRule="auto"/>
        <w:rPr>
          <w:vanish/>
          <w:sz w:val="24"/>
          <w:szCs w:val="24"/>
        </w:rPr>
      </w:pPr>
    </w:p>
    <w:p w14:paraId="0CD879A2" w14:textId="77777777" w:rsidR="007633AA" w:rsidRPr="007633AA" w:rsidRDefault="007633AA" w:rsidP="007633AA">
      <w:pPr>
        <w:pStyle w:val="ListParagraph"/>
        <w:numPr>
          <w:ilvl w:val="0"/>
          <w:numId w:val="19"/>
        </w:numPr>
        <w:spacing w:line="480" w:lineRule="auto"/>
        <w:rPr>
          <w:vanish/>
          <w:sz w:val="24"/>
          <w:szCs w:val="24"/>
        </w:rPr>
      </w:pPr>
    </w:p>
    <w:p w14:paraId="67BEF180" w14:textId="77777777" w:rsidR="007633AA" w:rsidRPr="007633AA" w:rsidRDefault="007633AA" w:rsidP="007633AA">
      <w:pPr>
        <w:pStyle w:val="ListParagraph"/>
        <w:numPr>
          <w:ilvl w:val="0"/>
          <w:numId w:val="19"/>
        </w:numPr>
        <w:spacing w:line="480" w:lineRule="auto"/>
        <w:rPr>
          <w:vanish/>
          <w:sz w:val="24"/>
          <w:szCs w:val="24"/>
        </w:rPr>
      </w:pPr>
    </w:p>
    <w:p w14:paraId="23439770" w14:textId="77777777" w:rsidR="007633AA" w:rsidRPr="007633AA" w:rsidRDefault="007633AA" w:rsidP="007633AA">
      <w:pPr>
        <w:pStyle w:val="ListParagraph"/>
        <w:numPr>
          <w:ilvl w:val="0"/>
          <w:numId w:val="19"/>
        </w:numPr>
        <w:spacing w:line="480" w:lineRule="auto"/>
        <w:rPr>
          <w:vanish/>
          <w:sz w:val="24"/>
          <w:szCs w:val="24"/>
        </w:rPr>
      </w:pPr>
    </w:p>
    <w:p w14:paraId="731578A7" w14:textId="77777777" w:rsidR="007633AA" w:rsidRPr="007633AA" w:rsidRDefault="007633AA" w:rsidP="007633AA">
      <w:pPr>
        <w:pStyle w:val="ListParagraph"/>
        <w:numPr>
          <w:ilvl w:val="0"/>
          <w:numId w:val="19"/>
        </w:numPr>
        <w:spacing w:line="480" w:lineRule="auto"/>
        <w:rPr>
          <w:vanish/>
          <w:sz w:val="24"/>
          <w:szCs w:val="24"/>
        </w:rPr>
      </w:pPr>
    </w:p>
    <w:p w14:paraId="19C29E20" w14:textId="77777777" w:rsidR="007633AA" w:rsidRPr="007633AA" w:rsidRDefault="007633AA" w:rsidP="007633AA">
      <w:pPr>
        <w:pStyle w:val="ListParagraph"/>
        <w:numPr>
          <w:ilvl w:val="0"/>
          <w:numId w:val="19"/>
        </w:numPr>
        <w:spacing w:line="480" w:lineRule="auto"/>
        <w:rPr>
          <w:vanish/>
          <w:sz w:val="24"/>
          <w:szCs w:val="24"/>
        </w:rPr>
      </w:pPr>
    </w:p>
    <w:p w14:paraId="5A38E40D" w14:textId="77777777" w:rsidR="007633AA" w:rsidRPr="007633AA" w:rsidRDefault="007633AA" w:rsidP="007633AA">
      <w:pPr>
        <w:pStyle w:val="ListParagraph"/>
        <w:numPr>
          <w:ilvl w:val="0"/>
          <w:numId w:val="19"/>
        </w:numPr>
        <w:spacing w:line="480" w:lineRule="auto"/>
        <w:rPr>
          <w:vanish/>
          <w:sz w:val="24"/>
          <w:szCs w:val="24"/>
        </w:rPr>
      </w:pPr>
    </w:p>
    <w:p w14:paraId="5391A9ED" w14:textId="77777777" w:rsidR="007633AA" w:rsidRPr="007633AA" w:rsidRDefault="007633AA" w:rsidP="007633AA">
      <w:pPr>
        <w:pStyle w:val="ListParagraph"/>
        <w:numPr>
          <w:ilvl w:val="0"/>
          <w:numId w:val="19"/>
        </w:numPr>
        <w:spacing w:line="480" w:lineRule="auto"/>
        <w:rPr>
          <w:vanish/>
          <w:sz w:val="24"/>
          <w:szCs w:val="24"/>
        </w:rPr>
      </w:pPr>
    </w:p>
    <w:p w14:paraId="1630D5D2" w14:textId="77777777" w:rsidR="007633AA" w:rsidRPr="007633AA" w:rsidRDefault="007633AA" w:rsidP="007633AA">
      <w:pPr>
        <w:pStyle w:val="ListParagraph"/>
        <w:numPr>
          <w:ilvl w:val="0"/>
          <w:numId w:val="19"/>
        </w:numPr>
        <w:spacing w:line="480" w:lineRule="auto"/>
        <w:rPr>
          <w:vanish/>
          <w:sz w:val="24"/>
          <w:szCs w:val="24"/>
        </w:rPr>
      </w:pPr>
    </w:p>
    <w:p w14:paraId="6A87A244" w14:textId="77777777" w:rsidR="007633AA" w:rsidRPr="007633AA" w:rsidRDefault="007633AA" w:rsidP="007633AA">
      <w:pPr>
        <w:pStyle w:val="ListParagraph"/>
        <w:numPr>
          <w:ilvl w:val="0"/>
          <w:numId w:val="19"/>
        </w:numPr>
        <w:spacing w:line="480" w:lineRule="auto"/>
        <w:rPr>
          <w:vanish/>
          <w:sz w:val="24"/>
          <w:szCs w:val="24"/>
        </w:rPr>
      </w:pPr>
    </w:p>
    <w:p w14:paraId="706907C1" w14:textId="77777777" w:rsidR="007633AA" w:rsidRPr="007633AA" w:rsidRDefault="007633AA" w:rsidP="007633AA">
      <w:pPr>
        <w:pStyle w:val="ListParagraph"/>
        <w:numPr>
          <w:ilvl w:val="0"/>
          <w:numId w:val="19"/>
        </w:numPr>
        <w:spacing w:line="480" w:lineRule="auto"/>
        <w:rPr>
          <w:vanish/>
          <w:sz w:val="24"/>
          <w:szCs w:val="24"/>
        </w:rPr>
      </w:pPr>
    </w:p>
    <w:p w14:paraId="085B7D63" w14:textId="77777777" w:rsidR="007633AA" w:rsidRPr="007633AA" w:rsidRDefault="007633AA" w:rsidP="007633AA">
      <w:pPr>
        <w:pStyle w:val="ListParagraph"/>
        <w:numPr>
          <w:ilvl w:val="0"/>
          <w:numId w:val="19"/>
        </w:numPr>
        <w:spacing w:line="480" w:lineRule="auto"/>
        <w:rPr>
          <w:vanish/>
          <w:sz w:val="24"/>
          <w:szCs w:val="24"/>
        </w:rPr>
      </w:pPr>
    </w:p>
    <w:p w14:paraId="38E6059F" w14:textId="77777777" w:rsidR="007633AA" w:rsidRPr="007633AA" w:rsidRDefault="007633AA" w:rsidP="007633AA">
      <w:pPr>
        <w:pStyle w:val="ListParagraph"/>
        <w:numPr>
          <w:ilvl w:val="0"/>
          <w:numId w:val="19"/>
        </w:numPr>
        <w:spacing w:line="480" w:lineRule="auto"/>
        <w:rPr>
          <w:vanish/>
          <w:sz w:val="24"/>
          <w:szCs w:val="24"/>
        </w:rPr>
      </w:pPr>
    </w:p>
    <w:p w14:paraId="6B72899D" w14:textId="77777777" w:rsidR="007633AA" w:rsidRPr="007633AA" w:rsidRDefault="007633AA" w:rsidP="007633AA">
      <w:pPr>
        <w:pStyle w:val="ListParagraph"/>
        <w:numPr>
          <w:ilvl w:val="0"/>
          <w:numId w:val="19"/>
        </w:numPr>
        <w:spacing w:line="480" w:lineRule="auto"/>
        <w:rPr>
          <w:vanish/>
          <w:sz w:val="24"/>
          <w:szCs w:val="24"/>
        </w:rPr>
      </w:pPr>
    </w:p>
    <w:p w14:paraId="2416389C" w14:textId="77777777" w:rsidR="007633AA" w:rsidRPr="007633AA" w:rsidRDefault="007633AA" w:rsidP="007633AA">
      <w:pPr>
        <w:pStyle w:val="ListParagraph"/>
        <w:numPr>
          <w:ilvl w:val="0"/>
          <w:numId w:val="19"/>
        </w:numPr>
        <w:spacing w:line="480" w:lineRule="auto"/>
        <w:rPr>
          <w:vanish/>
          <w:sz w:val="24"/>
          <w:szCs w:val="24"/>
        </w:rPr>
      </w:pPr>
    </w:p>
    <w:p w14:paraId="038673CB" w14:textId="77777777" w:rsidR="007633AA" w:rsidRPr="007633AA" w:rsidRDefault="007633AA" w:rsidP="007633AA">
      <w:pPr>
        <w:pStyle w:val="ListParagraph"/>
        <w:numPr>
          <w:ilvl w:val="0"/>
          <w:numId w:val="19"/>
        </w:numPr>
        <w:spacing w:line="480" w:lineRule="auto"/>
        <w:rPr>
          <w:vanish/>
          <w:sz w:val="24"/>
          <w:szCs w:val="24"/>
        </w:rPr>
      </w:pPr>
    </w:p>
    <w:p w14:paraId="5814F249" w14:textId="77777777" w:rsidR="007633AA" w:rsidRPr="007633AA" w:rsidRDefault="007633AA" w:rsidP="007633AA">
      <w:pPr>
        <w:pStyle w:val="ListParagraph"/>
        <w:numPr>
          <w:ilvl w:val="0"/>
          <w:numId w:val="19"/>
        </w:numPr>
        <w:spacing w:line="480" w:lineRule="auto"/>
        <w:rPr>
          <w:vanish/>
          <w:sz w:val="24"/>
          <w:szCs w:val="24"/>
        </w:rPr>
      </w:pPr>
    </w:p>
    <w:p w14:paraId="369FB58F" w14:textId="77777777" w:rsidR="007633AA" w:rsidRPr="007633AA" w:rsidRDefault="007633AA" w:rsidP="007633AA">
      <w:pPr>
        <w:pStyle w:val="ListParagraph"/>
        <w:numPr>
          <w:ilvl w:val="0"/>
          <w:numId w:val="19"/>
        </w:numPr>
        <w:spacing w:line="480" w:lineRule="auto"/>
        <w:rPr>
          <w:vanish/>
          <w:sz w:val="24"/>
          <w:szCs w:val="24"/>
        </w:rPr>
      </w:pPr>
    </w:p>
    <w:p w14:paraId="2804FD07" w14:textId="77777777" w:rsidR="007633AA" w:rsidRPr="007633AA" w:rsidRDefault="007633AA" w:rsidP="007633AA">
      <w:pPr>
        <w:pStyle w:val="ListParagraph"/>
        <w:numPr>
          <w:ilvl w:val="0"/>
          <w:numId w:val="19"/>
        </w:numPr>
        <w:spacing w:line="480" w:lineRule="auto"/>
        <w:rPr>
          <w:vanish/>
          <w:sz w:val="24"/>
          <w:szCs w:val="24"/>
        </w:rPr>
      </w:pPr>
    </w:p>
    <w:p w14:paraId="626BB35B" w14:textId="77777777" w:rsidR="007633AA" w:rsidRPr="007633AA" w:rsidRDefault="007633AA" w:rsidP="007633AA">
      <w:pPr>
        <w:pStyle w:val="ListParagraph"/>
        <w:numPr>
          <w:ilvl w:val="0"/>
          <w:numId w:val="19"/>
        </w:numPr>
        <w:spacing w:line="480" w:lineRule="auto"/>
        <w:rPr>
          <w:vanish/>
          <w:sz w:val="24"/>
          <w:szCs w:val="24"/>
        </w:rPr>
      </w:pPr>
    </w:p>
    <w:p w14:paraId="58CCA4A4" w14:textId="77777777" w:rsidR="007633AA" w:rsidRPr="007633AA" w:rsidRDefault="007633AA" w:rsidP="007633AA">
      <w:pPr>
        <w:pStyle w:val="ListParagraph"/>
        <w:numPr>
          <w:ilvl w:val="0"/>
          <w:numId w:val="19"/>
        </w:numPr>
        <w:spacing w:line="480" w:lineRule="auto"/>
        <w:rPr>
          <w:vanish/>
          <w:sz w:val="24"/>
          <w:szCs w:val="24"/>
        </w:rPr>
      </w:pPr>
    </w:p>
    <w:p w14:paraId="3DD507B6" w14:textId="77777777" w:rsidR="007633AA" w:rsidRPr="007633AA" w:rsidRDefault="007633AA" w:rsidP="007633AA">
      <w:pPr>
        <w:pStyle w:val="ListParagraph"/>
        <w:numPr>
          <w:ilvl w:val="0"/>
          <w:numId w:val="19"/>
        </w:numPr>
        <w:spacing w:line="480" w:lineRule="auto"/>
        <w:rPr>
          <w:vanish/>
          <w:sz w:val="24"/>
          <w:szCs w:val="24"/>
        </w:rPr>
      </w:pPr>
    </w:p>
    <w:p w14:paraId="3095ACAE" w14:textId="77777777" w:rsidR="007633AA" w:rsidRPr="007633AA" w:rsidRDefault="007633AA" w:rsidP="007633AA">
      <w:pPr>
        <w:pStyle w:val="ListParagraph"/>
        <w:numPr>
          <w:ilvl w:val="0"/>
          <w:numId w:val="19"/>
        </w:numPr>
        <w:spacing w:line="480" w:lineRule="auto"/>
        <w:rPr>
          <w:vanish/>
          <w:sz w:val="24"/>
          <w:szCs w:val="24"/>
        </w:rPr>
      </w:pPr>
    </w:p>
    <w:p w14:paraId="790E67B3" w14:textId="77777777" w:rsidR="007633AA" w:rsidRPr="007633AA" w:rsidRDefault="007633AA" w:rsidP="007633AA">
      <w:pPr>
        <w:pStyle w:val="ListParagraph"/>
        <w:numPr>
          <w:ilvl w:val="0"/>
          <w:numId w:val="19"/>
        </w:numPr>
        <w:spacing w:line="480" w:lineRule="auto"/>
        <w:rPr>
          <w:vanish/>
          <w:sz w:val="24"/>
          <w:szCs w:val="24"/>
        </w:rPr>
      </w:pPr>
    </w:p>
    <w:p w14:paraId="38AD2BB9" w14:textId="77777777" w:rsidR="007633AA" w:rsidRPr="007633AA" w:rsidRDefault="007633AA" w:rsidP="007633AA">
      <w:pPr>
        <w:pStyle w:val="ListParagraph"/>
        <w:numPr>
          <w:ilvl w:val="0"/>
          <w:numId w:val="19"/>
        </w:numPr>
        <w:spacing w:line="480" w:lineRule="auto"/>
        <w:rPr>
          <w:vanish/>
          <w:sz w:val="24"/>
          <w:szCs w:val="24"/>
        </w:rPr>
      </w:pPr>
    </w:p>
    <w:p w14:paraId="66732F0C" w14:textId="77777777" w:rsidR="007633AA" w:rsidRPr="007633AA" w:rsidRDefault="007633AA" w:rsidP="007633AA">
      <w:pPr>
        <w:pStyle w:val="ListParagraph"/>
        <w:numPr>
          <w:ilvl w:val="0"/>
          <w:numId w:val="19"/>
        </w:numPr>
        <w:spacing w:line="480" w:lineRule="auto"/>
        <w:rPr>
          <w:vanish/>
          <w:sz w:val="24"/>
          <w:szCs w:val="24"/>
        </w:rPr>
      </w:pPr>
    </w:p>
    <w:p w14:paraId="6BE0CD34" w14:textId="77777777" w:rsidR="007633AA" w:rsidRPr="007633AA" w:rsidRDefault="007633AA" w:rsidP="007633AA">
      <w:pPr>
        <w:pStyle w:val="ListParagraph"/>
        <w:numPr>
          <w:ilvl w:val="0"/>
          <w:numId w:val="19"/>
        </w:numPr>
        <w:spacing w:line="480" w:lineRule="auto"/>
        <w:rPr>
          <w:vanish/>
          <w:sz w:val="24"/>
          <w:szCs w:val="24"/>
        </w:rPr>
      </w:pPr>
    </w:p>
    <w:p w14:paraId="2A2D28AC" w14:textId="77777777" w:rsidR="007633AA" w:rsidRPr="007633AA" w:rsidRDefault="007633AA" w:rsidP="007633AA">
      <w:pPr>
        <w:pStyle w:val="ListParagraph"/>
        <w:numPr>
          <w:ilvl w:val="0"/>
          <w:numId w:val="19"/>
        </w:numPr>
        <w:spacing w:line="480" w:lineRule="auto"/>
        <w:rPr>
          <w:vanish/>
          <w:sz w:val="24"/>
          <w:szCs w:val="24"/>
        </w:rPr>
      </w:pPr>
    </w:p>
    <w:p w14:paraId="217E0DCD" w14:textId="77777777" w:rsidR="007633AA" w:rsidRPr="007633AA" w:rsidRDefault="007633AA" w:rsidP="007633AA">
      <w:pPr>
        <w:pStyle w:val="ListParagraph"/>
        <w:numPr>
          <w:ilvl w:val="0"/>
          <w:numId w:val="19"/>
        </w:numPr>
        <w:spacing w:line="480" w:lineRule="auto"/>
        <w:rPr>
          <w:vanish/>
          <w:sz w:val="24"/>
          <w:szCs w:val="24"/>
        </w:rPr>
      </w:pPr>
    </w:p>
    <w:p w14:paraId="7BE4379A" w14:textId="77777777" w:rsidR="007633AA" w:rsidRPr="007633AA" w:rsidRDefault="007633AA" w:rsidP="007633AA">
      <w:pPr>
        <w:pStyle w:val="ListParagraph"/>
        <w:numPr>
          <w:ilvl w:val="0"/>
          <w:numId w:val="19"/>
        </w:numPr>
        <w:spacing w:line="480" w:lineRule="auto"/>
        <w:rPr>
          <w:vanish/>
          <w:sz w:val="24"/>
          <w:szCs w:val="24"/>
        </w:rPr>
      </w:pPr>
    </w:p>
    <w:p w14:paraId="7D360FBE" w14:textId="77777777" w:rsidR="007633AA" w:rsidRPr="007633AA" w:rsidRDefault="007633AA" w:rsidP="007633AA">
      <w:pPr>
        <w:pStyle w:val="ListParagraph"/>
        <w:numPr>
          <w:ilvl w:val="0"/>
          <w:numId w:val="19"/>
        </w:numPr>
        <w:spacing w:line="480" w:lineRule="auto"/>
        <w:rPr>
          <w:vanish/>
          <w:sz w:val="24"/>
          <w:szCs w:val="24"/>
        </w:rPr>
      </w:pPr>
    </w:p>
    <w:p w14:paraId="1E06F585" w14:textId="77777777" w:rsidR="007633AA" w:rsidRPr="007633AA" w:rsidRDefault="007633AA" w:rsidP="007633AA">
      <w:pPr>
        <w:pStyle w:val="ListParagraph"/>
        <w:numPr>
          <w:ilvl w:val="0"/>
          <w:numId w:val="19"/>
        </w:numPr>
        <w:spacing w:line="480" w:lineRule="auto"/>
        <w:rPr>
          <w:vanish/>
          <w:sz w:val="24"/>
          <w:szCs w:val="24"/>
        </w:rPr>
      </w:pPr>
    </w:p>
    <w:p w14:paraId="0C05AEC9" w14:textId="77777777" w:rsidR="007633AA" w:rsidRPr="007633AA" w:rsidRDefault="007633AA" w:rsidP="007633AA">
      <w:pPr>
        <w:pStyle w:val="ListParagraph"/>
        <w:numPr>
          <w:ilvl w:val="0"/>
          <w:numId w:val="19"/>
        </w:numPr>
        <w:spacing w:line="480" w:lineRule="auto"/>
        <w:rPr>
          <w:vanish/>
          <w:sz w:val="24"/>
          <w:szCs w:val="24"/>
        </w:rPr>
      </w:pPr>
    </w:p>
    <w:p w14:paraId="510F02BA" w14:textId="77777777" w:rsidR="007633AA" w:rsidRPr="007633AA" w:rsidRDefault="007633AA" w:rsidP="007633AA">
      <w:pPr>
        <w:pStyle w:val="ListParagraph"/>
        <w:numPr>
          <w:ilvl w:val="0"/>
          <w:numId w:val="19"/>
        </w:numPr>
        <w:spacing w:line="480" w:lineRule="auto"/>
        <w:rPr>
          <w:vanish/>
          <w:sz w:val="24"/>
          <w:szCs w:val="24"/>
        </w:rPr>
      </w:pPr>
    </w:p>
    <w:p w14:paraId="47E86BC4" w14:textId="77777777" w:rsidR="007633AA" w:rsidRPr="007633AA" w:rsidRDefault="007633AA" w:rsidP="007633AA">
      <w:pPr>
        <w:pStyle w:val="ListParagraph"/>
        <w:numPr>
          <w:ilvl w:val="0"/>
          <w:numId w:val="19"/>
        </w:numPr>
        <w:spacing w:line="480" w:lineRule="auto"/>
        <w:rPr>
          <w:vanish/>
          <w:sz w:val="24"/>
          <w:szCs w:val="24"/>
        </w:rPr>
      </w:pPr>
    </w:p>
    <w:p w14:paraId="3A7B2202" w14:textId="77777777" w:rsidR="007633AA" w:rsidRPr="007633AA" w:rsidRDefault="007633AA" w:rsidP="007633AA">
      <w:pPr>
        <w:pStyle w:val="ListParagraph"/>
        <w:numPr>
          <w:ilvl w:val="0"/>
          <w:numId w:val="19"/>
        </w:numPr>
        <w:spacing w:line="480" w:lineRule="auto"/>
        <w:rPr>
          <w:vanish/>
          <w:sz w:val="24"/>
          <w:szCs w:val="24"/>
        </w:rPr>
      </w:pPr>
    </w:p>
    <w:p w14:paraId="20D47E78" w14:textId="77777777" w:rsidR="007633AA" w:rsidRPr="007633AA" w:rsidRDefault="007633AA" w:rsidP="007633AA">
      <w:pPr>
        <w:pStyle w:val="ListParagraph"/>
        <w:numPr>
          <w:ilvl w:val="0"/>
          <w:numId w:val="19"/>
        </w:numPr>
        <w:spacing w:line="480" w:lineRule="auto"/>
        <w:rPr>
          <w:vanish/>
          <w:sz w:val="24"/>
          <w:szCs w:val="24"/>
        </w:rPr>
      </w:pPr>
    </w:p>
    <w:p w14:paraId="13048FF9" w14:textId="77777777" w:rsidR="007633AA" w:rsidRPr="007633AA" w:rsidRDefault="007633AA" w:rsidP="007633AA">
      <w:pPr>
        <w:pStyle w:val="ListParagraph"/>
        <w:numPr>
          <w:ilvl w:val="0"/>
          <w:numId w:val="19"/>
        </w:numPr>
        <w:spacing w:line="480" w:lineRule="auto"/>
        <w:rPr>
          <w:vanish/>
          <w:sz w:val="24"/>
          <w:szCs w:val="24"/>
        </w:rPr>
      </w:pPr>
    </w:p>
    <w:p w14:paraId="3113F6C9" w14:textId="77777777" w:rsidR="007633AA" w:rsidRPr="007633AA" w:rsidRDefault="007633AA" w:rsidP="007633AA">
      <w:pPr>
        <w:pStyle w:val="ListParagraph"/>
        <w:numPr>
          <w:ilvl w:val="0"/>
          <w:numId w:val="19"/>
        </w:numPr>
        <w:spacing w:line="480" w:lineRule="auto"/>
        <w:rPr>
          <w:vanish/>
          <w:sz w:val="24"/>
          <w:szCs w:val="24"/>
        </w:rPr>
      </w:pPr>
    </w:p>
    <w:p w14:paraId="65EF40C1" w14:textId="77777777" w:rsidR="007633AA" w:rsidRPr="007633AA" w:rsidRDefault="007633AA" w:rsidP="007633AA">
      <w:pPr>
        <w:pStyle w:val="ListParagraph"/>
        <w:numPr>
          <w:ilvl w:val="0"/>
          <w:numId w:val="19"/>
        </w:numPr>
        <w:spacing w:line="480" w:lineRule="auto"/>
        <w:rPr>
          <w:vanish/>
          <w:sz w:val="24"/>
          <w:szCs w:val="24"/>
        </w:rPr>
      </w:pPr>
    </w:p>
    <w:p w14:paraId="26940DBF" w14:textId="77777777" w:rsidR="007633AA" w:rsidRPr="007633AA" w:rsidRDefault="007633AA" w:rsidP="007633AA">
      <w:pPr>
        <w:pStyle w:val="ListParagraph"/>
        <w:numPr>
          <w:ilvl w:val="0"/>
          <w:numId w:val="19"/>
        </w:numPr>
        <w:spacing w:line="480" w:lineRule="auto"/>
        <w:rPr>
          <w:vanish/>
          <w:sz w:val="24"/>
          <w:szCs w:val="24"/>
        </w:rPr>
      </w:pPr>
    </w:p>
    <w:p w14:paraId="18E025DE" w14:textId="77777777" w:rsidR="007633AA" w:rsidRPr="007633AA" w:rsidRDefault="007633AA" w:rsidP="007633AA">
      <w:pPr>
        <w:pStyle w:val="ListParagraph"/>
        <w:numPr>
          <w:ilvl w:val="0"/>
          <w:numId w:val="19"/>
        </w:numPr>
        <w:spacing w:line="480" w:lineRule="auto"/>
        <w:rPr>
          <w:vanish/>
          <w:sz w:val="24"/>
          <w:szCs w:val="24"/>
        </w:rPr>
      </w:pPr>
    </w:p>
    <w:p w14:paraId="6A196214" w14:textId="77777777" w:rsidR="007633AA" w:rsidRPr="007633AA" w:rsidRDefault="007633AA" w:rsidP="007633AA">
      <w:pPr>
        <w:pStyle w:val="ListParagraph"/>
        <w:numPr>
          <w:ilvl w:val="0"/>
          <w:numId w:val="19"/>
        </w:numPr>
        <w:spacing w:line="480" w:lineRule="auto"/>
        <w:rPr>
          <w:vanish/>
          <w:sz w:val="24"/>
          <w:szCs w:val="24"/>
        </w:rPr>
      </w:pPr>
    </w:p>
    <w:p w14:paraId="6AD48E74" w14:textId="77777777" w:rsidR="007633AA" w:rsidRPr="007633AA" w:rsidRDefault="007633AA" w:rsidP="007633AA">
      <w:pPr>
        <w:pStyle w:val="ListParagraph"/>
        <w:numPr>
          <w:ilvl w:val="0"/>
          <w:numId w:val="19"/>
        </w:numPr>
        <w:spacing w:line="480" w:lineRule="auto"/>
        <w:rPr>
          <w:vanish/>
          <w:sz w:val="24"/>
          <w:szCs w:val="24"/>
        </w:rPr>
      </w:pPr>
    </w:p>
    <w:p w14:paraId="7769D546" w14:textId="77777777" w:rsidR="007633AA" w:rsidRPr="007633AA" w:rsidRDefault="007633AA" w:rsidP="007633AA">
      <w:pPr>
        <w:pStyle w:val="ListParagraph"/>
        <w:numPr>
          <w:ilvl w:val="0"/>
          <w:numId w:val="19"/>
        </w:numPr>
        <w:spacing w:line="480" w:lineRule="auto"/>
        <w:rPr>
          <w:vanish/>
          <w:sz w:val="24"/>
          <w:szCs w:val="24"/>
        </w:rPr>
      </w:pPr>
    </w:p>
    <w:p w14:paraId="3227D63E" w14:textId="77777777" w:rsidR="007633AA" w:rsidRPr="007633AA" w:rsidRDefault="007633AA" w:rsidP="007633AA">
      <w:pPr>
        <w:pStyle w:val="ListParagraph"/>
        <w:numPr>
          <w:ilvl w:val="0"/>
          <w:numId w:val="19"/>
        </w:numPr>
        <w:spacing w:line="480" w:lineRule="auto"/>
        <w:rPr>
          <w:vanish/>
          <w:sz w:val="24"/>
          <w:szCs w:val="24"/>
        </w:rPr>
      </w:pPr>
    </w:p>
    <w:p w14:paraId="3D52CD15" w14:textId="77777777" w:rsidR="007633AA" w:rsidRPr="007633AA" w:rsidRDefault="007633AA" w:rsidP="007633AA">
      <w:pPr>
        <w:pStyle w:val="ListParagraph"/>
        <w:numPr>
          <w:ilvl w:val="0"/>
          <w:numId w:val="19"/>
        </w:numPr>
        <w:spacing w:line="480" w:lineRule="auto"/>
        <w:rPr>
          <w:vanish/>
          <w:sz w:val="24"/>
          <w:szCs w:val="24"/>
        </w:rPr>
      </w:pPr>
    </w:p>
    <w:p w14:paraId="2C928030" w14:textId="77777777" w:rsidR="007633AA" w:rsidRPr="007633AA" w:rsidRDefault="007633AA" w:rsidP="007633AA">
      <w:pPr>
        <w:pStyle w:val="ListParagraph"/>
        <w:numPr>
          <w:ilvl w:val="0"/>
          <w:numId w:val="19"/>
        </w:numPr>
        <w:spacing w:line="480" w:lineRule="auto"/>
        <w:rPr>
          <w:vanish/>
          <w:sz w:val="24"/>
          <w:szCs w:val="24"/>
        </w:rPr>
      </w:pPr>
    </w:p>
    <w:p w14:paraId="0B4C77F3" w14:textId="77777777" w:rsidR="007633AA" w:rsidRPr="007633AA" w:rsidRDefault="007633AA" w:rsidP="007633AA">
      <w:pPr>
        <w:pStyle w:val="ListParagraph"/>
        <w:numPr>
          <w:ilvl w:val="0"/>
          <w:numId w:val="19"/>
        </w:numPr>
        <w:spacing w:line="480" w:lineRule="auto"/>
        <w:rPr>
          <w:vanish/>
          <w:sz w:val="24"/>
          <w:szCs w:val="24"/>
        </w:rPr>
      </w:pPr>
    </w:p>
    <w:p w14:paraId="0FA255D6" w14:textId="77777777" w:rsidR="007633AA" w:rsidRPr="007633AA" w:rsidRDefault="007633AA" w:rsidP="007633AA">
      <w:pPr>
        <w:pStyle w:val="ListParagraph"/>
        <w:numPr>
          <w:ilvl w:val="0"/>
          <w:numId w:val="19"/>
        </w:numPr>
        <w:spacing w:line="480" w:lineRule="auto"/>
        <w:rPr>
          <w:vanish/>
          <w:sz w:val="24"/>
          <w:szCs w:val="24"/>
        </w:rPr>
      </w:pPr>
    </w:p>
    <w:p w14:paraId="61C39AD4" w14:textId="77777777" w:rsidR="007633AA" w:rsidRPr="007633AA" w:rsidRDefault="007633AA" w:rsidP="007633AA">
      <w:pPr>
        <w:pStyle w:val="ListParagraph"/>
        <w:numPr>
          <w:ilvl w:val="0"/>
          <w:numId w:val="19"/>
        </w:numPr>
        <w:spacing w:line="480" w:lineRule="auto"/>
        <w:rPr>
          <w:vanish/>
          <w:sz w:val="24"/>
          <w:szCs w:val="24"/>
        </w:rPr>
      </w:pPr>
    </w:p>
    <w:p w14:paraId="281797AD" w14:textId="77777777" w:rsidR="007633AA" w:rsidRPr="007633AA" w:rsidRDefault="007633AA" w:rsidP="007633AA">
      <w:pPr>
        <w:pStyle w:val="ListParagraph"/>
        <w:numPr>
          <w:ilvl w:val="0"/>
          <w:numId w:val="19"/>
        </w:numPr>
        <w:spacing w:line="480" w:lineRule="auto"/>
        <w:rPr>
          <w:vanish/>
          <w:sz w:val="24"/>
          <w:szCs w:val="24"/>
        </w:rPr>
      </w:pPr>
    </w:p>
    <w:p w14:paraId="2C228777" w14:textId="77777777" w:rsidR="007633AA" w:rsidRPr="007633AA" w:rsidRDefault="007633AA" w:rsidP="007633AA">
      <w:pPr>
        <w:pStyle w:val="ListParagraph"/>
        <w:numPr>
          <w:ilvl w:val="0"/>
          <w:numId w:val="19"/>
        </w:numPr>
        <w:spacing w:line="480" w:lineRule="auto"/>
        <w:rPr>
          <w:vanish/>
          <w:sz w:val="24"/>
          <w:szCs w:val="24"/>
        </w:rPr>
      </w:pPr>
    </w:p>
    <w:p w14:paraId="43B39BE0" w14:textId="77777777" w:rsidR="007633AA" w:rsidRPr="007633AA" w:rsidRDefault="007633AA" w:rsidP="007633AA">
      <w:pPr>
        <w:pStyle w:val="ListParagraph"/>
        <w:numPr>
          <w:ilvl w:val="0"/>
          <w:numId w:val="19"/>
        </w:numPr>
        <w:spacing w:line="480" w:lineRule="auto"/>
        <w:rPr>
          <w:vanish/>
          <w:sz w:val="24"/>
          <w:szCs w:val="24"/>
        </w:rPr>
      </w:pPr>
    </w:p>
    <w:p w14:paraId="5C6FAA54" w14:textId="77777777" w:rsidR="007633AA" w:rsidRPr="007633AA" w:rsidRDefault="007633AA" w:rsidP="007633AA">
      <w:pPr>
        <w:pStyle w:val="ListParagraph"/>
        <w:numPr>
          <w:ilvl w:val="0"/>
          <w:numId w:val="19"/>
        </w:numPr>
        <w:spacing w:line="480" w:lineRule="auto"/>
        <w:rPr>
          <w:vanish/>
          <w:sz w:val="24"/>
          <w:szCs w:val="24"/>
        </w:rPr>
      </w:pPr>
    </w:p>
    <w:p w14:paraId="42E63D12" w14:textId="77777777" w:rsidR="007633AA" w:rsidRPr="007633AA" w:rsidRDefault="007633AA" w:rsidP="007633AA">
      <w:pPr>
        <w:pStyle w:val="ListParagraph"/>
        <w:numPr>
          <w:ilvl w:val="0"/>
          <w:numId w:val="19"/>
        </w:numPr>
        <w:spacing w:line="480" w:lineRule="auto"/>
        <w:rPr>
          <w:vanish/>
          <w:sz w:val="24"/>
          <w:szCs w:val="24"/>
        </w:rPr>
      </w:pPr>
    </w:p>
    <w:p w14:paraId="15C1AC3D" w14:textId="77777777" w:rsidR="007633AA" w:rsidRPr="007633AA" w:rsidRDefault="007633AA" w:rsidP="007633AA">
      <w:pPr>
        <w:pStyle w:val="ListParagraph"/>
        <w:numPr>
          <w:ilvl w:val="0"/>
          <w:numId w:val="19"/>
        </w:numPr>
        <w:spacing w:line="480" w:lineRule="auto"/>
        <w:rPr>
          <w:vanish/>
          <w:sz w:val="24"/>
          <w:szCs w:val="24"/>
        </w:rPr>
      </w:pPr>
    </w:p>
    <w:p w14:paraId="41F96BB0" w14:textId="77777777" w:rsidR="007633AA" w:rsidRPr="007633AA" w:rsidRDefault="007633AA" w:rsidP="007633AA">
      <w:pPr>
        <w:pStyle w:val="ListParagraph"/>
        <w:numPr>
          <w:ilvl w:val="0"/>
          <w:numId w:val="19"/>
        </w:numPr>
        <w:spacing w:line="480" w:lineRule="auto"/>
        <w:rPr>
          <w:vanish/>
          <w:sz w:val="24"/>
          <w:szCs w:val="24"/>
        </w:rPr>
      </w:pPr>
    </w:p>
    <w:p w14:paraId="18A51C60" w14:textId="77777777" w:rsidR="007633AA" w:rsidRPr="007633AA" w:rsidRDefault="007633AA" w:rsidP="007633AA">
      <w:pPr>
        <w:pStyle w:val="ListParagraph"/>
        <w:numPr>
          <w:ilvl w:val="0"/>
          <w:numId w:val="19"/>
        </w:numPr>
        <w:spacing w:line="480" w:lineRule="auto"/>
        <w:rPr>
          <w:vanish/>
          <w:sz w:val="24"/>
          <w:szCs w:val="24"/>
        </w:rPr>
      </w:pPr>
    </w:p>
    <w:p w14:paraId="113E55C3" w14:textId="77777777" w:rsidR="007633AA" w:rsidRPr="007633AA" w:rsidRDefault="007633AA" w:rsidP="007633AA">
      <w:pPr>
        <w:pStyle w:val="ListParagraph"/>
        <w:numPr>
          <w:ilvl w:val="0"/>
          <w:numId w:val="19"/>
        </w:numPr>
        <w:spacing w:line="480" w:lineRule="auto"/>
        <w:rPr>
          <w:vanish/>
          <w:sz w:val="24"/>
          <w:szCs w:val="24"/>
        </w:rPr>
      </w:pPr>
    </w:p>
    <w:p w14:paraId="1F6CC6E0" w14:textId="77777777" w:rsidR="007633AA" w:rsidRPr="007633AA" w:rsidRDefault="007633AA" w:rsidP="007633AA">
      <w:pPr>
        <w:pStyle w:val="ListParagraph"/>
        <w:numPr>
          <w:ilvl w:val="0"/>
          <w:numId w:val="19"/>
        </w:numPr>
        <w:spacing w:line="480" w:lineRule="auto"/>
        <w:rPr>
          <w:vanish/>
          <w:sz w:val="24"/>
          <w:szCs w:val="24"/>
        </w:rPr>
      </w:pPr>
    </w:p>
    <w:p w14:paraId="2B163939" w14:textId="77777777" w:rsidR="007633AA" w:rsidRPr="007633AA" w:rsidRDefault="007633AA" w:rsidP="007633AA">
      <w:pPr>
        <w:pStyle w:val="ListParagraph"/>
        <w:numPr>
          <w:ilvl w:val="0"/>
          <w:numId w:val="19"/>
        </w:numPr>
        <w:spacing w:line="480" w:lineRule="auto"/>
        <w:rPr>
          <w:vanish/>
          <w:sz w:val="24"/>
          <w:szCs w:val="24"/>
        </w:rPr>
      </w:pPr>
    </w:p>
    <w:p w14:paraId="0E9DFBE1" w14:textId="77777777" w:rsidR="007633AA" w:rsidRPr="007633AA" w:rsidRDefault="007633AA" w:rsidP="007633AA">
      <w:pPr>
        <w:pStyle w:val="ListParagraph"/>
        <w:numPr>
          <w:ilvl w:val="0"/>
          <w:numId w:val="19"/>
        </w:numPr>
        <w:spacing w:line="480" w:lineRule="auto"/>
        <w:rPr>
          <w:vanish/>
          <w:sz w:val="24"/>
          <w:szCs w:val="24"/>
        </w:rPr>
      </w:pPr>
    </w:p>
    <w:p w14:paraId="5DD494BE" w14:textId="77777777" w:rsidR="007633AA" w:rsidRPr="007633AA" w:rsidRDefault="007633AA" w:rsidP="007633AA">
      <w:pPr>
        <w:pStyle w:val="ListParagraph"/>
        <w:numPr>
          <w:ilvl w:val="0"/>
          <w:numId w:val="19"/>
        </w:numPr>
        <w:spacing w:line="480" w:lineRule="auto"/>
        <w:rPr>
          <w:vanish/>
          <w:sz w:val="24"/>
          <w:szCs w:val="24"/>
        </w:rPr>
      </w:pPr>
    </w:p>
    <w:p w14:paraId="3F5B2B18" w14:textId="77777777" w:rsidR="007633AA" w:rsidRPr="007633AA" w:rsidRDefault="007633AA" w:rsidP="007633AA">
      <w:pPr>
        <w:pStyle w:val="ListParagraph"/>
        <w:numPr>
          <w:ilvl w:val="0"/>
          <w:numId w:val="19"/>
        </w:numPr>
        <w:spacing w:line="480" w:lineRule="auto"/>
        <w:rPr>
          <w:vanish/>
          <w:sz w:val="24"/>
          <w:szCs w:val="24"/>
        </w:rPr>
      </w:pPr>
    </w:p>
    <w:p w14:paraId="27910B0A" w14:textId="77777777" w:rsidR="007633AA" w:rsidRPr="007633AA" w:rsidRDefault="007633AA" w:rsidP="007633AA">
      <w:pPr>
        <w:pStyle w:val="ListParagraph"/>
        <w:numPr>
          <w:ilvl w:val="0"/>
          <w:numId w:val="19"/>
        </w:numPr>
        <w:spacing w:line="480" w:lineRule="auto"/>
        <w:rPr>
          <w:vanish/>
          <w:sz w:val="24"/>
          <w:szCs w:val="24"/>
        </w:rPr>
      </w:pPr>
    </w:p>
    <w:p w14:paraId="026157E0" w14:textId="77777777" w:rsidR="007633AA" w:rsidRPr="007633AA" w:rsidRDefault="007633AA" w:rsidP="007633AA">
      <w:pPr>
        <w:pStyle w:val="ListParagraph"/>
        <w:numPr>
          <w:ilvl w:val="0"/>
          <w:numId w:val="19"/>
        </w:numPr>
        <w:spacing w:line="480" w:lineRule="auto"/>
        <w:rPr>
          <w:vanish/>
          <w:sz w:val="24"/>
          <w:szCs w:val="24"/>
        </w:rPr>
      </w:pPr>
    </w:p>
    <w:p w14:paraId="6B74ECA9" w14:textId="77777777" w:rsidR="007633AA" w:rsidRPr="007633AA" w:rsidRDefault="007633AA" w:rsidP="007633AA">
      <w:pPr>
        <w:pStyle w:val="ListParagraph"/>
        <w:numPr>
          <w:ilvl w:val="0"/>
          <w:numId w:val="19"/>
        </w:numPr>
        <w:spacing w:line="480" w:lineRule="auto"/>
        <w:rPr>
          <w:vanish/>
          <w:sz w:val="24"/>
          <w:szCs w:val="24"/>
        </w:rPr>
      </w:pPr>
    </w:p>
    <w:p w14:paraId="7FA809C0" w14:textId="77777777" w:rsidR="007633AA" w:rsidRPr="007633AA" w:rsidRDefault="007633AA" w:rsidP="007633AA">
      <w:pPr>
        <w:pStyle w:val="ListParagraph"/>
        <w:numPr>
          <w:ilvl w:val="0"/>
          <w:numId w:val="19"/>
        </w:numPr>
        <w:spacing w:line="480" w:lineRule="auto"/>
        <w:rPr>
          <w:vanish/>
          <w:sz w:val="24"/>
          <w:szCs w:val="24"/>
        </w:rPr>
      </w:pPr>
    </w:p>
    <w:p w14:paraId="6C8B1358" w14:textId="77777777" w:rsidR="007633AA" w:rsidRPr="007633AA" w:rsidRDefault="007633AA" w:rsidP="007633AA">
      <w:pPr>
        <w:pStyle w:val="ListParagraph"/>
        <w:numPr>
          <w:ilvl w:val="0"/>
          <w:numId w:val="19"/>
        </w:numPr>
        <w:spacing w:line="480" w:lineRule="auto"/>
        <w:rPr>
          <w:vanish/>
          <w:sz w:val="24"/>
          <w:szCs w:val="24"/>
        </w:rPr>
      </w:pPr>
    </w:p>
    <w:p w14:paraId="2E71F5E8" w14:textId="77777777" w:rsidR="007633AA" w:rsidRPr="007633AA" w:rsidRDefault="007633AA" w:rsidP="007633AA">
      <w:pPr>
        <w:pStyle w:val="ListParagraph"/>
        <w:numPr>
          <w:ilvl w:val="0"/>
          <w:numId w:val="19"/>
        </w:numPr>
        <w:spacing w:line="480" w:lineRule="auto"/>
        <w:rPr>
          <w:vanish/>
          <w:sz w:val="24"/>
          <w:szCs w:val="24"/>
        </w:rPr>
      </w:pPr>
    </w:p>
    <w:p w14:paraId="64F37E26" w14:textId="77777777" w:rsidR="007633AA" w:rsidRPr="007633AA" w:rsidRDefault="007633AA" w:rsidP="007633AA">
      <w:pPr>
        <w:pStyle w:val="ListParagraph"/>
        <w:numPr>
          <w:ilvl w:val="0"/>
          <w:numId w:val="19"/>
        </w:numPr>
        <w:spacing w:line="480" w:lineRule="auto"/>
        <w:rPr>
          <w:vanish/>
          <w:sz w:val="24"/>
          <w:szCs w:val="24"/>
        </w:rPr>
      </w:pPr>
    </w:p>
    <w:p w14:paraId="6C3B72D6" w14:textId="77777777" w:rsidR="007633AA" w:rsidRPr="007633AA" w:rsidRDefault="007633AA" w:rsidP="007633AA">
      <w:pPr>
        <w:pStyle w:val="ListParagraph"/>
        <w:numPr>
          <w:ilvl w:val="0"/>
          <w:numId w:val="19"/>
        </w:numPr>
        <w:spacing w:line="480" w:lineRule="auto"/>
        <w:rPr>
          <w:vanish/>
          <w:sz w:val="24"/>
          <w:szCs w:val="24"/>
        </w:rPr>
      </w:pPr>
    </w:p>
    <w:p w14:paraId="3FB15F52" w14:textId="77777777" w:rsidR="007633AA" w:rsidRPr="007633AA" w:rsidRDefault="007633AA" w:rsidP="007633AA">
      <w:pPr>
        <w:pStyle w:val="ListParagraph"/>
        <w:numPr>
          <w:ilvl w:val="0"/>
          <w:numId w:val="19"/>
        </w:numPr>
        <w:spacing w:line="480" w:lineRule="auto"/>
        <w:rPr>
          <w:vanish/>
          <w:sz w:val="24"/>
          <w:szCs w:val="24"/>
        </w:rPr>
      </w:pPr>
    </w:p>
    <w:p w14:paraId="12A2B611" w14:textId="77777777" w:rsidR="007633AA" w:rsidRPr="007633AA" w:rsidRDefault="007633AA" w:rsidP="007633AA">
      <w:pPr>
        <w:pStyle w:val="ListParagraph"/>
        <w:numPr>
          <w:ilvl w:val="0"/>
          <w:numId w:val="19"/>
        </w:numPr>
        <w:spacing w:line="480" w:lineRule="auto"/>
        <w:rPr>
          <w:vanish/>
          <w:sz w:val="24"/>
          <w:szCs w:val="24"/>
        </w:rPr>
      </w:pPr>
    </w:p>
    <w:p w14:paraId="072F6586" w14:textId="77777777" w:rsidR="007633AA" w:rsidRPr="007633AA" w:rsidRDefault="007633AA" w:rsidP="007633AA">
      <w:pPr>
        <w:pStyle w:val="ListParagraph"/>
        <w:numPr>
          <w:ilvl w:val="0"/>
          <w:numId w:val="19"/>
        </w:numPr>
        <w:spacing w:line="480" w:lineRule="auto"/>
        <w:rPr>
          <w:vanish/>
          <w:sz w:val="24"/>
          <w:szCs w:val="24"/>
        </w:rPr>
      </w:pPr>
    </w:p>
    <w:p w14:paraId="405673C3" w14:textId="77777777" w:rsidR="007633AA" w:rsidRPr="007633AA" w:rsidRDefault="007633AA" w:rsidP="007633AA">
      <w:pPr>
        <w:pStyle w:val="ListParagraph"/>
        <w:numPr>
          <w:ilvl w:val="0"/>
          <w:numId w:val="19"/>
        </w:numPr>
        <w:spacing w:line="480" w:lineRule="auto"/>
        <w:rPr>
          <w:vanish/>
          <w:sz w:val="24"/>
          <w:szCs w:val="24"/>
        </w:rPr>
      </w:pPr>
    </w:p>
    <w:p w14:paraId="4FA3CE84" w14:textId="77777777" w:rsidR="007633AA" w:rsidRPr="007633AA" w:rsidRDefault="007633AA" w:rsidP="007633AA">
      <w:pPr>
        <w:pStyle w:val="ListParagraph"/>
        <w:numPr>
          <w:ilvl w:val="0"/>
          <w:numId w:val="19"/>
        </w:numPr>
        <w:spacing w:line="480" w:lineRule="auto"/>
        <w:rPr>
          <w:vanish/>
          <w:sz w:val="24"/>
          <w:szCs w:val="24"/>
        </w:rPr>
      </w:pPr>
    </w:p>
    <w:p w14:paraId="5A366D27" w14:textId="77777777" w:rsidR="007633AA" w:rsidRPr="007633AA" w:rsidRDefault="007633AA" w:rsidP="007633AA">
      <w:pPr>
        <w:pStyle w:val="ListParagraph"/>
        <w:numPr>
          <w:ilvl w:val="0"/>
          <w:numId w:val="19"/>
        </w:numPr>
        <w:spacing w:line="480" w:lineRule="auto"/>
        <w:rPr>
          <w:vanish/>
          <w:sz w:val="24"/>
          <w:szCs w:val="24"/>
        </w:rPr>
      </w:pPr>
    </w:p>
    <w:p w14:paraId="75064AC7" w14:textId="77777777" w:rsidR="007633AA" w:rsidRPr="007633AA" w:rsidRDefault="007633AA" w:rsidP="007633AA">
      <w:pPr>
        <w:pStyle w:val="ListParagraph"/>
        <w:numPr>
          <w:ilvl w:val="0"/>
          <w:numId w:val="19"/>
        </w:numPr>
        <w:spacing w:line="480" w:lineRule="auto"/>
        <w:rPr>
          <w:vanish/>
          <w:sz w:val="24"/>
          <w:szCs w:val="24"/>
        </w:rPr>
      </w:pPr>
    </w:p>
    <w:p w14:paraId="0D6FBDCA" w14:textId="77777777" w:rsidR="007633AA" w:rsidRPr="007633AA" w:rsidRDefault="007633AA" w:rsidP="007633AA">
      <w:pPr>
        <w:pStyle w:val="ListParagraph"/>
        <w:numPr>
          <w:ilvl w:val="0"/>
          <w:numId w:val="19"/>
        </w:numPr>
        <w:spacing w:line="480" w:lineRule="auto"/>
        <w:rPr>
          <w:vanish/>
          <w:sz w:val="24"/>
          <w:szCs w:val="24"/>
        </w:rPr>
      </w:pPr>
    </w:p>
    <w:p w14:paraId="12D0ADDA" w14:textId="77777777" w:rsidR="007633AA" w:rsidRPr="007633AA" w:rsidRDefault="007633AA" w:rsidP="007633AA">
      <w:pPr>
        <w:pStyle w:val="ListParagraph"/>
        <w:numPr>
          <w:ilvl w:val="0"/>
          <w:numId w:val="19"/>
        </w:numPr>
        <w:spacing w:line="480" w:lineRule="auto"/>
        <w:rPr>
          <w:vanish/>
          <w:sz w:val="24"/>
          <w:szCs w:val="24"/>
        </w:rPr>
      </w:pPr>
    </w:p>
    <w:p w14:paraId="6AAA31E6" w14:textId="77777777" w:rsidR="007633AA" w:rsidRPr="007633AA" w:rsidRDefault="007633AA" w:rsidP="007633AA">
      <w:pPr>
        <w:pStyle w:val="ListParagraph"/>
        <w:numPr>
          <w:ilvl w:val="0"/>
          <w:numId w:val="19"/>
        </w:numPr>
        <w:spacing w:line="480" w:lineRule="auto"/>
        <w:rPr>
          <w:vanish/>
          <w:sz w:val="24"/>
          <w:szCs w:val="24"/>
        </w:rPr>
      </w:pPr>
    </w:p>
    <w:p w14:paraId="1E493D1E" w14:textId="77777777" w:rsidR="007633AA" w:rsidRPr="007633AA" w:rsidRDefault="007633AA" w:rsidP="007633AA">
      <w:pPr>
        <w:pStyle w:val="ListParagraph"/>
        <w:numPr>
          <w:ilvl w:val="0"/>
          <w:numId w:val="19"/>
        </w:numPr>
        <w:spacing w:line="480" w:lineRule="auto"/>
        <w:rPr>
          <w:vanish/>
          <w:sz w:val="24"/>
          <w:szCs w:val="24"/>
        </w:rPr>
      </w:pPr>
    </w:p>
    <w:p w14:paraId="7ABA6556" w14:textId="77777777" w:rsidR="007633AA" w:rsidRPr="007633AA" w:rsidRDefault="007633AA" w:rsidP="007633AA">
      <w:pPr>
        <w:pStyle w:val="ListParagraph"/>
        <w:numPr>
          <w:ilvl w:val="0"/>
          <w:numId w:val="19"/>
        </w:numPr>
        <w:spacing w:line="480" w:lineRule="auto"/>
        <w:rPr>
          <w:vanish/>
          <w:sz w:val="24"/>
          <w:szCs w:val="24"/>
        </w:rPr>
      </w:pPr>
    </w:p>
    <w:p w14:paraId="5BCE9258" w14:textId="77777777" w:rsidR="007633AA" w:rsidRPr="007633AA" w:rsidRDefault="007633AA" w:rsidP="007633AA">
      <w:pPr>
        <w:pStyle w:val="ListParagraph"/>
        <w:numPr>
          <w:ilvl w:val="0"/>
          <w:numId w:val="19"/>
        </w:numPr>
        <w:spacing w:line="480" w:lineRule="auto"/>
        <w:rPr>
          <w:vanish/>
          <w:sz w:val="24"/>
          <w:szCs w:val="24"/>
        </w:rPr>
      </w:pPr>
    </w:p>
    <w:p w14:paraId="1ED12EC9" w14:textId="77777777" w:rsidR="007633AA" w:rsidRPr="007633AA" w:rsidRDefault="007633AA" w:rsidP="007633AA">
      <w:pPr>
        <w:pStyle w:val="ListParagraph"/>
        <w:numPr>
          <w:ilvl w:val="0"/>
          <w:numId w:val="19"/>
        </w:numPr>
        <w:spacing w:line="480" w:lineRule="auto"/>
        <w:rPr>
          <w:vanish/>
          <w:sz w:val="24"/>
          <w:szCs w:val="24"/>
        </w:rPr>
      </w:pPr>
    </w:p>
    <w:p w14:paraId="59FC8F50" w14:textId="77777777" w:rsidR="007633AA" w:rsidRPr="007633AA" w:rsidRDefault="007633AA" w:rsidP="007633AA">
      <w:pPr>
        <w:pStyle w:val="ListParagraph"/>
        <w:numPr>
          <w:ilvl w:val="0"/>
          <w:numId w:val="19"/>
        </w:numPr>
        <w:spacing w:line="480" w:lineRule="auto"/>
        <w:rPr>
          <w:vanish/>
          <w:sz w:val="24"/>
          <w:szCs w:val="24"/>
        </w:rPr>
      </w:pPr>
    </w:p>
    <w:p w14:paraId="4912D60A" w14:textId="77777777" w:rsidR="007633AA" w:rsidRPr="007633AA" w:rsidRDefault="007633AA" w:rsidP="007633AA">
      <w:pPr>
        <w:pStyle w:val="ListParagraph"/>
        <w:numPr>
          <w:ilvl w:val="0"/>
          <w:numId w:val="19"/>
        </w:numPr>
        <w:spacing w:line="480" w:lineRule="auto"/>
        <w:rPr>
          <w:vanish/>
          <w:sz w:val="24"/>
          <w:szCs w:val="24"/>
        </w:rPr>
      </w:pPr>
    </w:p>
    <w:p w14:paraId="72AA1FA3" w14:textId="77777777" w:rsidR="007633AA" w:rsidRPr="007633AA" w:rsidRDefault="007633AA" w:rsidP="007633AA">
      <w:pPr>
        <w:pStyle w:val="ListParagraph"/>
        <w:numPr>
          <w:ilvl w:val="0"/>
          <w:numId w:val="19"/>
        </w:numPr>
        <w:spacing w:line="480" w:lineRule="auto"/>
        <w:rPr>
          <w:vanish/>
          <w:sz w:val="24"/>
          <w:szCs w:val="24"/>
        </w:rPr>
      </w:pPr>
    </w:p>
    <w:p w14:paraId="038CA089" w14:textId="77777777" w:rsidR="007633AA" w:rsidRPr="007633AA" w:rsidRDefault="007633AA" w:rsidP="007633AA">
      <w:pPr>
        <w:pStyle w:val="ListParagraph"/>
        <w:numPr>
          <w:ilvl w:val="0"/>
          <w:numId w:val="19"/>
        </w:numPr>
        <w:spacing w:line="480" w:lineRule="auto"/>
        <w:rPr>
          <w:vanish/>
          <w:sz w:val="24"/>
          <w:szCs w:val="24"/>
        </w:rPr>
      </w:pPr>
    </w:p>
    <w:p w14:paraId="44F76609" w14:textId="77777777" w:rsidR="007633AA" w:rsidRPr="007633AA" w:rsidRDefault="007633AA" w:rsidP="007633AA">
      <w:pPr>
        <w:pStyle w:val="ListParagraph"/>
        <w:numPr>
          <w:ilvl w:val="0"/>
          <w:numId w:val="19"/>
        </w:numPr>
        <w:spacing w:line="480" w:lineRule="auto"/>
        <w:rPr>
          <w:vanish/>
          <w:sz w:val="24"/>
          <w:szCs w:val="24"/>
        </w:rPr>
      </w:pPr>
    </w:p>
    <w:p w14:paraId="62123EEF" w14:textId="77777777" w:rsidR="007633AA" w:rsidRPr="007633AA" w:rsidRDefault="007633AA" w:rsidP="007633AA">
      <w:pPr>
        <w:pStyle w:val="ListParagraph"/>
        <w:numPr>
          <w:ilvl w:val="0"/>
          <w:numId w:val="19"/>
        </w:numPr>
        <w:spacing w:line="480" w:lineRule="auto"/>
        <w:rPr>
          <w:vanish/>
          <w:sz w:val="24"/>
          <w:szCs w:val="24"/>
        </w:rPr>
      </w:pPr>
    </w:p>
    <w:p w14:paraId="71054497" w14:textId="77777777" w:rsidR="007633AA" w:rsidRPr="007633AA" w:rsidRDefault="007633AA" w:rsidP="007633AA">
      <w:pPr>
        <w:pStyle w:val="ListParagraph"/>
        <w:numPr>
          <w:ilvl w:val="0"/>
          <w:numId w:val="19"/>
        </w:numPr>
        <w:spacing w:line="480" w:lineRule="auto"/>
        <w:rPr>
          <w:vanish/>
          <w:sz w:val="24"/>
          <w:szCs w:val="24"/>
        </w:rPr>
      </w:pPr>
    </w:p>
    <w:p w14:paraId="72255907" w14:textId="77777777" w:rsidR="007633AA" w:rsidRPr="007633AA" w:rsidRDefault="007633AA" w:rsidP="007633AA">
      <w:pPr>
        <w:pStyle w:val="ListParagraph"/>
        <w:numPr>
          <w:ilvl w:val="0"/>
          <w:numId w:val="19"/>
        </w:numPr>
        <w:spacing w:line="480" w:lineRule="auto"/>
        <w:rPr>
          <w:vanish/>
          <w:sz w:val="24"/>
          <w:szCs w:val="24"/>
        </w:rPr>
      </w:pPr>
    </w:p>
    <w:p w14:paraId="1DD54B45" w14:textId="77777777" w:rsidR="007633AA" w:rsidRPr="007633AA" w:rsidRDefault="007633AA" w:rsidP="007633AA">
      <w:pPr>
        <w:pStyle w:val="ListParagraph"/>
        <w:numPr>
          <w:ilvl w:val="0"/>
          <w:numId w:val="19"/>
        </w:numPr>
        <w:spacing w:line="480" w:lineRule="auto"/>
        <w:rPr>
          <w:vanish/>
          <w:sz w:val="24"/>
          <w:szCs w:val="24"/>
        </w:rPr>
      </w:pPr>
    </w:p>
    <w:p w14:paraId="1AB554EF" w14:textId="77777777" w:rsidR="007633AA" w:rsidRPr="007633AA" w:rsidRDefault="007633AA" w:rsidP="007633AA">
      <w:pPr>
        <w:pStyle w:val="ListParagraph"/>
        <w:numPr>
          <w:ilvl w:val="0"/>
          <w:numId w:val="19"/>
        </w:numPr>
        <w:spacing w:line="480" w:lineRule="auto"/>
        <w:rPr>
          <w:vanish/>
          <w:sz w:val="24"/>
          <w:szCs w:val="24"/>
        </w:rPr>
      </w:pPr>
    </w:p>
    <w:p w14:paraId="39881783" w14:textId="77777777" w:rsidR="007633AA" w:rsidRPr="007633AA" w:rsidRDefault="007633AA" w:rsidP="007633AA">
      <w:pPr>
        <w:pStyle w:val="ListParagraph"/>
        <w:numPr>
          <w:ilvl w:val="0"/>
          <w:numId w:val="19"/>
        </w:numPr>
        <w:spacing w:line="480" w:lineRule="auto"/>
        <w:rPr>
          <w:vanish/>
          <w:sz w:val="24"/>
          <w:szCs w:val="24"/>
        </w:rPr>
      </w:pPr>
    </w:p>
    <w:p w14:paraId="34FAC964" w14:textId="77777777" w:rsidR="007633AA" w:rsidRPr="007633AA" w:rsidRDefault="007633AA" w:rsidP="007633AA">
      <w:pPr>
        <w:pStyle w:val="ListParagraph"/>
        <w:numPr>
          <w:ilvl w:val="0"/>
          <w:numId w:val="19"/>
        </w:numPr>
        <w:spacing w:line="480" w:lineRule="auto"/>
        <w:rPr>
          <w:vanish/>
          <w:sz w:val="24"/>
          <w:szCs w:val="24"/>
        </w:rPr>
      </w:pPr>
    </w:p>
    <w:p w14:paraId="140CE223" w14:textId="77777777" w:rsidR="007633AA" w:rsidRPr="007633AA" w:rsidRDefault="007633AA" w:rsidP="007633AA">
      <w:pPr>
        <w:pStyle w:val="ListParagraph"/>
        <w:numPr>
          <w:ilvl w:val="0"/>
          <w:numId w:val="19"/>
        </w:numPr>
        <w:spacing w:line="480" w:lineRule="auto"/>
        <w:rPr>
          <w:vanish/>
          <w:sz w:val="24"/>
          <w:szCs w:val="24"/>
        </w:rPr>
      </w:pPr>
    </w:p>
    <w:p w14:paraId="4D4C2644" w14:textId="77777777" w:rsidR="007633AA" w:rsidRPr="007633AA" w:rsidRDefault="007633AA" w:rsidP="007633AA">
      <w:pPr>
        <w:pStyle w:val="ListParagraph"/>
        <w:numPr>
          <w:ilvl w:val="0"/>
          <w:numId w:val="19"/>
        </w:numPr>
        <w:spacing w:line="480" w:lineRule="auto"/>
        <w:rPr>
          <w:vanish/>
          <w:sz w:val="24"/>
          <w:szCs w:val="24"/>
        </w:rPr>
      </w:pPr>
    </w:p>
    <w:p w14:paraId="7D64D877" w14:textId="77777777" w:rsidR="007633AA" w:rsidRPr="007633AA" w:rsidRDefault="007633AA" w:rsidP="007633AA">
      <w:pPr>
        <w:pStyle w:val="ListParagraph"/>
        <w:numPr>
          <w:ilvl w:val="0"/>
          <w:numId w:val="19"/>
        </w:numPr>
        <w:spacing w:line="480" w:lineRule="auto"/>
        <w:rPr>
          <w:vanish/>
          <w:sz w:val="24"/>
          <w:szCs w:val="24"/>
        </w:rPr>
      </w:pPr>
    </w:p>
    <w:p w14:paraId="20D13E4D" w14:textId="77777777" w:rsidR="007633AA" w:rsidRPr="007633AA" w:rsidRDefault="007633AA" w:rsidP="007633AA">
      <w:pPr>
        <w:pStyle w:val="ListParagraph"/>
        <w:numPr>
          <w:ilvl w:val="0"/>
          <w:numId w:val="19"/>
        </w:numPr>
        <w:spacing w:line="480" w:lineRule="auto"/>
        <w:rPr>
          <w:vanish/>
          <w:sz w:val="24"/>
          <w:szCs w:val="24"/>
        </w:rPr>
      </w:pPr>
    </w:p>
    <w:p w14:paraId="164FC733" w14:textId="77777777" w:rsidR="007633AA" w:rsidRPr="007633AA" w:rsidRDefault="007633AA" w:rsidP="007633AA">
      <w:pPr>
        <w:pStyle w:val="ListParagraph"/>
        <w:numPr>
          <w:ilvl w:val="0"/>
          <w:numId w:val="19"/>
        </w:numPr>
        <w:spacing w:line="480" w:lineRule="auto"/>
        <w:rPr>
          <w:vanish/>
          <w:sz w:val="24"/>
          <w:szCs w:val="24"/>
        </w:rPr>
      </w:pPr>
    </w:p>
    <w:p w14:paraId="0D999DFC" w14:textId="77777777" w:rsidR="007633AA" w:rsidRPr="007633AA" w:rsidRDefault="007633AA" w:rsidP="007633AA">
      <w:pPr>
        <w:pStyle w:val="ListParagraph"/>
        <w:numPr>
          <w:ilvl w:val="0"/>
          <w:numId w:val="19"/>
        </w:numPr>
        <w:spacing w:line="480" w:lineRule="auto"/>
        <w:rPr>
          <w:vanish/>
          <w:sz w:val="24"/>
          <w:szCs w:val="24"/>
        </w:rPr>
      </w:pPr>
    </w:p>
    <w:p w14:paraId="594E97B3" w14:textId="77777777" w:rsidR="007633AA" w:rsidRPr="007633AA" w:rsidRDefault="007633AA" w:rsidP="007633AA">
      <w:pPr>
        <w:pStyle w:val="ListParagraph"/>
        <w:numPr>
          <w:ilvl w:val="0"/>
          <w:numId w:val="19"/>
        </w:numPr>
        <w:spacing w:line="480" w:lineRule="auto"/>
        <w:rPr>
          <w:vanish/>
          <w:sz w:val="24"/>
          <w:szCs w:val="24"/>
        </w:rPr>
      </w:pPr>
    </w:p>
    <w:p w14:paraId="371E8EFC" w14:textId="77777777" w:rsidR="007633AA" w:rsidRPr="007633AA" w:rsidRDefault="007633AA" w:rsidP="007633AA">
      <w:pPr>
        <w:pStyle w:val="ListParagraph"/>
        <w:numPr>
          <w:ilvl w:val="0"/>
          <w:numId w:val="19"/>
        </w:numPr>
        <w:spacing w:line="480" w:lineRule="auto"/>
        <w:rPr>
          <w:vanish/>
          <w:sz w:val="24"/>
          <w:szCs w:val="24"/>
        </w:rPr>
      </w:pPr>
    </w:p>
    <w:p w14:paraId="2A603509" w14:textId="77777777" w:rsidR="007633AA" w:rsidRPr="007633AA" w:rsidRDefault="007633AA" w:rsidP="007633AA">
      <w:pPr>
        <w:pStyle w:val="ListParagraph"/>
        <w:numPr>
          <w:ilvl w:val="0"/>
          <w:numId w:val="19"/>
        </w:numPr>
        <w:spacing w:line="480" w:lineRule="auto"/>
        <w:rPr>
          <w:vanish/>
          <w:sz w:val="24"/>
          <w:szCs w:val="24"/>
        </w:rPr>
      </w:pPr>
    </w:p>
    <w:p w14:paraId="47DF6BCB" w14:textId="77777777" w:rsidR="007633AA" w:rsidRPr="007633AA" w:rsidRDefault="007633AA" w:rsidP="007633AA">
      <w:pPr>
        <w:pStyle w:val="ListParagraph"/>
        <w:numPr>
          <w:ilvl w:val="0"/>
          <w:numId w:val="19"/>
        </w:numPr>
        <w:spacing w:line="480" w:lineRule="auto"/>
        <w:rPr>
          <w:vanish/>
          <w:sz w:val="24"/>
          <w:szCs w:val="24"/>
        </w:rPr>
      </w:pPr>
    </w:p>
    <w:p w14:paraId="61371632" w14:textId="77777777" w:rsidR="007633AA" w:rsidRPr="007633AA" w:rsidRDefault="007633AA" w:rsidP="007633AA">
      <w:pPr>
        <w:pStyle w:val="ListParagraph"/>
        <w:numPr>
          <w:ilvl w:val="0"/>
          <w:numId w:val="19"/>
        </w:numPr>
        <w:spacing w:line="480" w:lineRule="auto"/>
        <w:rPr>
          <w:vanish/>
          <w:sz w:val="24"/>
          <w:szCs w:val="24"/>
        </w:rPr>
      </w:pPr>
    </w:p>
    <w:p w14:paraId="195B78FF" w14:textId="77777777" w:rsidR="007633AA" w:rsidRPr="007633AA" w:rsidRDefault="007633AA" w:rsidP="007633AA">
      <w:pPr>
        <w:pStyle w:val="ListParagraph"/>
        <w:numPr>
          <w:ilvl w:val="0"/>
          <w:numId w:val="19"/>
        </w:numPr>
        <w:spacing w:line="480" w:lineRule="auto"/>
        <w:rPr>
          <w:vanish/>
          <w:sz w:val="24"/>
          <w:szCs w:val="24"/>
        </w:rPr>
      </w:pPr>
    </w:p>
    <w:p w14:paraId="653D99A3" w14:textId="77777777" w:rsidR="007633AA" w:rsidRPr="007633AA" w:rsidRDefault="007633AA" w:rsidP="007633AA">
      <w:pPr>
        <w:pStyle w:val="ListParagraph"/>
        <w:numPr>
          <w:ilvl w:val="0"/>
          <w:numId w:val="19"/>
        </w:numPr>
        <w:spacing w:line="480" w:lineRule="auto"/>
        <w:rPr>
          <w:vanish/>
          <w:sz w:val="24"/>
          <w:szCs w:val="24"/>
        </w:rPr>
      </w:pPr>
    </w:p>
    <w:p w14:paraId="073BFB9A" w14:textId="77777777" w:rsidR="007633AA" w:rsidRPr="007633AA" w:rsidRDefault="007633AA" w:rsidP="007633AA">
      <w:pPr>
        <w:pStyle w:val="ListParagraph"/>
        <w:numPr>
          <w:ilvl w:val="0"/>
          <w:numId w:val="19"/>
        </w:numPr>
        <w:spacing w:line="480" w:lineRule="auto"/>
        <w:rPr>
          <w:vanish/>
          <w:sz w:val="24"/>
          <w:szCs w:val="24"/>
        </w:rPr>
      </w:pPr>
    </w:p>
    <w:p w14:paraId="23300050" w14:textId="77777777" w:rsidR="007633AA" w:rsidRPr="007633AA" w:rsidRDefault="007633AA" w:rsidP="007633AA">
      <w:pPr>
        <w:pStyle w:val="ListParagraph"/>
        <w:numPr>
          <w:ilvl w:val="0"/>
          <w:numId w:val="19"/>
        </w:numPr>
        <w:spacing w:line="480" w:lineRule="auto"/>
        <w:rPr>
          <w:vanish/>
          <w:sz w:val="24"/>
          <w:szCs w:val="24"/>
        </w:rPr>
      </w:pPr>
    </w:p>
    <w:p w14:paraId="0388CDD7" w14:textId="77777777" w:rsidR="007633AA" w:rsidRPr="007633AA" w:rsidRDefault="007633AA" w:rsidP="007633AA">
      <w:pPr>
        <w:pStyle w:val="ListParagraph"/>
        <w:numPr>
          <w:ilvl w:val="0"/>
          <w:numId w:val="19"/>
        </w:numPr>
        <w:spacing w:line="480" w:lineRule="auto"/>
        <w:rPr>
          <w:vanish/>
          <w:sz w:val="24"/>
          <w:szCs w:val="24"/>
        </w:rPr>
      </w:pPr>
    </w:p>
    <w:p w14:paraId="324D5D3D" w14:textId="77777777" w:rsidR="007633AA" w:rsidRPr="007633AA" w:rsidRDefault="007633AA" w:rsidP="007633AA">
      <w:pPr>
        <w:pStyle w:val="ListParagraph"/>
        <w:numPr>
          <w:ilvl w:val="0"/>
          <w:numId w:val="19"/>
        </w:numPr>
        <w:spacing w:line="480" w:lineRule="auto"/>
        <w:rPr>
          <w:vanish/>
          <w:sz w:val="24"/>
          <w:szCs w:val="24"/>
        </w:rPr>
      </w:pPr>
    </w:p>
    <w:p w14:paraId="5CFEC679" w14:textId="77777777" w:rsidR="007633AA" w:rsidRPr="007633AA" w:rsidRDefault="007633AA" w:rsidP="007633AA">
      <w:pPr>
        <w:pStyle w:val="ListParagraph"/>
        <w:numPr>
          <w:ilvl w:val="0"/>
          <w:numId w:val="19"/>
        </w:numPr>
        <w:spacing w:line="480" w:lineRule="auto"/>
        <w:rPr>
          <w:vanish/>
          <w:sz w:val="24"/>
          <w:szCs w:val="24"/>
        </w:rPr>
      </w:pPr>
    </w:p>
    <w:p w14:paraId="3510FD94" w14:textId="77777777" w:rsidR="007633AA" w:rsidRPr="007633AA" w:rsidRDefault="007633AA" w:rsidP="007633AA">
      <w:pPr>
        <w:pStyle w:val="ListParagraph"/>
        <w:numPr>
          <w:ilvl w:val="0"/>
          <w:numId w:val="19"/>
        </w:numPr>
        <w:spacing w:line="480" w:lineRule="auto"/>
        <w:rPr>
          <w:vanish/>
          <w:sz w:val="24"/>
          <w:szCs w:val="24"/>
        </w:rPr>
      </w:pPr>
    </w:p>
    <w:p w14:paraId="67DCE6A3" w14:textId="77777777" w:rsidR="007633AA" w:rsidRPr="007633AA" w:rsidRDefault="007633AA" w:rsidP="007633AA">
      <w:pPr>
        <w:pStyle w:val="ListParagraph"/>
        <w:numPr>
          <w:ilvl w:val="0"/>
          <w:numId w:val="19"/>
        </w:numPr>
        <w:spacing w:line="480" w:lineRule="auto"/>
        <w:rPr>
          <w:vanish/>
          <w:sz w:val="24"/>
          <w:szCs w:val="24"/>
        </w:rPr>
      </w:pPr>
    </w:p>
    <w:p w14:paraId="2088ED2F" w14:textId="77777777" w:rsidR="007633AA" w:rsidRPr="007633AA" w:rsidRDefault="007633AA" w:rsidP="007633AA">
      <w:pPr>
        <w:pStyle w:val="ListParagraph"/>
        <w:numPr>
          <w:ilvl w:val="0"/>
          <w:numId w:val="19"/>
        </w:numPr>
        <w:spacing w:line="480" w:lineRule="auto"/>
        <w:rPr>
          <w:vanish/>
          <w:sz w:val="24"/>
          <w:szCs w:val="24"/>
        </w:rPr>
      </w:pPr>
    </w:p>
    <w:p w14:paraId="3FFFE21D" w14:textId="77777777" w:rsidR="007633AA" w:rsidRPr="007633AA" w:rsidRDefault="007633AA" w:rsidP="007633AA">
      <w:pPr>
        <w:pStyle w:val="ListParagraph"/>
        <w:numPr>
          <w:ilvl w:val="0"/>
          <w:numId w:val="19"/>
        </w:numPr>
        <w:spacing w:line="480" w:lineRule="auto"/>
        <w:rPr>
          <w:vanish/>
          <w:sz w:val="24"/>
          <w:szCs w:val="24"/>
        </w:rPr>
      </w:pPr>
    </w:p>
    <w:p w14:paraId="56925BA9" w14:textId="77777777" w:rsidR="007633AA" w:rsidRPr="007633AA" w:rsidRDefault="007633AA" w:rsidP="007633AA">
      <w:pPr>
        <w:pStyle w:val="ListParagraph"/>
        <w:numPr>
          <w:ilvl w:val="0"/>
          <w:numId w:val="19"/>
        </w:numPr>
        <w:spacing w:line="480" w:lineRule="auto"/>
        <w:rPr>
          <w:vanish/>
          <w:sz w:val="24"/>
          <w:szCs w:val="24"/>
        </w:rPr>
      </w:pPr>
    </w:p>
    <w:p w14:paraId="47D3362A" w14:textId="77777777" w:rsidR="007633AA" w:rsidRPr="007633AA" w:rsidRDefault="007633AA" w:rsidP="007633AA">
      <w:pPr>
        <w:pStyle w:val="ListParagraph"/>
        <w:numPr>
          <w:ilvl w:val="0"/>
          <w:numId w:val="19"/>
        </w:numPr>
        <w:spacing w:line="480" w:lineRule="auto"/>
        <w:rPr>
          <w:vanish/>
          <w:sz w:val="24"/>
          <w:szCs w:val="24"/>
        </w:rPr>
      </w:pPr>
    </w:p>
    <w:p w14:paraId="0CD1C5F3" w14:textId="77777777" w:rsidR="007633AA" w:rsidRPr="007633AA" w:rsidRDefault="007633AA" w:rsidP="007633AA">
      <w:pPr>
        <w:pStyle w:val="ListParagraph"/>
        <w:numPr>
          <w:ilvl w:val="0"/>
          <w:numId w:val="19"/>
        </w:numPr>
        <w:spacing w:line="480" w:lineRule="auto"/>
        <w:rPr>
          <w:vanish/>
          <w:sz w:val="24"/>
          <w:szCs w:val="24"/>
        </w:rPr>
      </w:pPr>
    </w:p>
    <w:p w14:paraId="66A3A2D6" w14:textId="77777777" w:rsidR="007633AA" w:rsidRPr="007633AA" w:rsidRDefault="007633AA" w:rsidP="007633AA">
      <w:pPr>
        <w:pStyle w:val="ListParagraph"/>
        <w:numPr>
          <w:ilvl w:val="0"/>
          <w:numId w:val="19"/>
        </w:numPr>
        <w:spacing w:line="480" w:lineRule="auto"/>
        <w:rPr>
          <w:vanish/>
          <w:sz w:val="24"/>
          <w:szCs w:val="24"/>
        </w:rPr>
      </w:pPr>
    </w:p>
    <w:p w14:paraId="2EAAE859" w14:textId="77777777" w:rsidR="007633AA" w:rsidRPr="007633AA" w:rsidRDefault="007633AA" w:rsidP="007633AA">
      <w:pPr>
        <w:pStyle w:val="ListParagraph"/>
        <w:numPr>
          <w:ilvl w:val="0"/>
          <w:numId w:val="19"/>
        </w:numPr>
        <w:spacing w:line="480" w:lineRule="auto"/>
        <w:rPr>
          <w:vanish/>
          <w:sz w:val="24"/>
          <w:szCs w:val="24"/>
        </w:rPr>
      </w:pPr>
    </w:p>
    <w:p w14:paraId="6DA07ACB" w14:textId="77777777" w:rsidR="007633AA" w:rsidRPr="007633AA" w:rsidRDefault="007633AA" w:rsidP="007633AA">
      <w:pPr>
        <w:pStyle w:val="ListParagraph"/>
        <w:numPr>
          <w:ilvl w:val="0"/>
          <w:numId w:val="19"/>
        </w:numPr>
        <w:spacing w:line="480" w:lineRule="auto"/>
        <w:rPr>
          <w:vanish/>
          <w:sz w:val="24"/>
          <w:szCs w:val="24"/>
        </w:rPr>
      </w:pPr>
    </w:p>
    <w:p w14:paraId="40939D21" w14:textId="77777777" w:rsidR="007633AA" w:rsidRPr="007633AA" w:rsidRDefault="007633AA" w:rsidP="007633AA">
      <w:pPr>
        <w:pStyle w:val="ListParagraph"/>
        <w:numPr>
          <w:ilvl w:val="0"/>
          <w:numId w:val="19"/>
        </w:numPr>
        <w:spacing w:line="480" w:lineRule="auto"/>
        <w:rPr>
          <w:vanish/>
          <w:sz w:val="24"/>
          <w:szCs w:val="24"/>
        </w:rPr>
      </w:pPr>
    </w:p>
    <w:p w14:paraId="79FFDDAA" w14:textId="77777777" w:rsidR="007633AA" w:rsidRPr="007633AA" w:rsidRDefault="007633AA" w:rsidP="007633AA">
      <w:pPr>
        <w:pStyle w:val="ListParagraph"/>
        <w:numPr>
          <w:ilvl w:val="0"/>
          <w:numId w:val="19"/>
        </w:numPr>
        <w:spacing w:line="480" w:lineRule="auto"/>
        <w:rPr>
          <w:vanish/>
          <w:sz w:val="24"/>
          <w:szCs w:val="24"/>
        </w:rPr>
      </w:pPr>
    </w:p>
    <w:p w14:paraId="67E7CB6D" w14:textId="77777777" w:rsidR="007633AA" w:rsidRPr="007633AA" w:rsidRDefault="007633AA" w:rsidP="007633AA">
      <w:pPr>
        <w:pStyle w:val="ListParagraph"/>
        <w:numPr>
          <w:ilvl w:val="0"/>
          <w:numId w:val="19"/>
        </w:numPr>
        <w:spacing w:line="480" w:lineRule="auto"/>
        <w:rPr>
          <w:vanish/>
          <w:sz w:val="24"/>
          <w:szCs w:val="24"/>
        </w:rPr>
      </w:pPr>
    </w:p>
    <w:p w14:paraId="4273FA6D" w14:textId="77777777" w:rsidR="007633AA" w:rsidRPr="007633AA" w:rsidRDefault="007633AA" w:rsidP="007633AA">
      <w:pPr>
        <w:pStyle w:val="ListParagraph"/>
        <w:numPr>
          <w:ilvl w:val="0"/>
          <w:numId w:val="19"/>
        </w:numPr>
        <w:spacing w:line="480" w:lineRule="auto"/>
        <w:rPr>
          <w:vanish/>
          <w:sz w:val="24"/>
          <w:szCs w:val="24"/>
        </w:rPr>
      </w:pPr>
    </w:p>
    <w:p w14:paraId="765AFBAA" w14:textId="77777777" w:rsidR="007633AA" w:rsidRPr="007633AA" w:rsidRDefault="007633AA" w:rsidP="007633AA">
      <w:pPr>
        <w:pStyle w:val="ListParagraph"/>
        <w:numPr>
          <w:ilvl w:val="0"/>
          <w:numId w:val="19"/>
        </w:numPr>
        <w:spacing w:line="480" w:lineRule="auto"/>
        <w:rPr>
          <w:vanish/>
          <w:sz w:val="24"/>
          <w:szCs w:val="24"/>
        </w:rPr>
      </w:pPr>
    </w:p>
    <w:p w14:paraId="1B75A152" w14:textId="77777777" w:rsidR="007633AA" w:rsidRPr="007633AA" w:rsidRDefault="007633AA" w:rsidP="007633AA">
      <w:pPr>
        <w:pStyle w:val="ListParagraph"/>
        <w:numPr>
          <w:ilvl w:val="0"/>
          <w:numId w:val="19"/>
        </w:numPr>
        <w:spacing w:line="480" w:lineRule="auto"/>
        <w:rPr>
          <w:vanish/>
          <w:sz w:val="24"/>
          <w:szCs w:val="24"/>
        </w:rPr>
      </w:pPr>
    </w:p>
    <w:p w14:paraId="0ABA844F" w14:textId="77777777" w:rsidR="007633AA" w:rsidRPr="007633AA" w:rsidRDefault="007633AA" w:rsidP="007633AA">
      <w:pPr>
        <w:pStyle w:val="ListParagraph"/>
        <w:numPr>
          <w:ilvl w:val="0"/>
          <w:numId w:val="19"/>
        </w:numPr>
        <w:spacing w:line="480" w:lineRule="auto"/>
        <w:rPr>
          <w:vanish/>
          <w:sz w:val="24"/>
          <w:szCs w:val="24"/>
        </w:rPr>
      </w:pPr>
    </w:p>
    <w:p w14:paraId="3072830C" w14:textId="77777777" w:rsidR="007633AA" w:rsidRPr="007633AA" w:rsidRDefault="007633AA" w:rsidP="007633AA">
      <w:pPr>
        <w:pStyle w:val="ListParagraph"/>
        <w:numPr>
          <w:ilvl w:val="0"/>
          <w:numId w:val="19"/>
        </w:numPr>
        <w:spacing w:line="480" w:lineRule="auto"/>
        <w:rPr>
          <w:vanish/>
          <w:sz w:val="24"/>
          <w:szCs w:val="24"/>
        </w:rPr>
      </w:pPr>
    </w:p>
    <w:p w14:paraId="341A2D9D" w14:textId="77777777" w:rsidR="007633AA" w:rsidRPr="007633AA" w:rsidRDefault="007633AA" w:rsidP="007633AA">
      <w:pPr>
        <w:pStyle w:val="ListParagraph"/>
        <w:numPr>
          <w:ilvl w:val="0"/>
          <w:numId w:val="19"/>
        </w:numPr>
        <w:spacing w:line="480" w:lineRule="auto"/>
        <w:rPr>
          <w:vanish/>
          <w:sz w:val="24"/>
          <w:szCs w:val="24"/>
        </w:rPr>
      </w:pPr>
    </w:p>
    <w:p w14:paraId="6B54BA19" w14:textId="77777777" w:rsidR="007633AA" w:rsidRPr="007633AA" w:rsidRDefault="007633AA" w:rsidP="007633AA">
      <w:pPr>
        <w:pStyle w:val="ListParagraph"/>
        <w:numPr>
          <w:ilvl w:val="0"/>
          <w:numId w:val="19"/>
        </w:numPr>
        <w:spacing w:line="480" w:lineRule="auto"/>
        <w:rPr>
          <w:vanish/>
          <w:sz w:val="24"/>
          <w:szCs w:val="24"/>
        </w:rPr>
      </w:pPr>
    </w:p>
    <w:p w14:paraId="2C7437A9" w14:textId="77777777" w:rsidR="007633AA" w:rsidRPr="007633AA" w:rsidRDefault="007633AA" w:rsidP="007633AA">
      <w:pPr>
        <w:pStyle w:val="ListParagraph"/>
        <w:numPr>
          <w:ilvl w:val="0"/>
          <w:numId w:val="19"/>
        </w:numPr>
        <w:spacing w:line="480" w:lineRule="auto"/>
        <w:rPr>
          <w:vanish/>
          <w:sz w:val="24"/>
          <w:szCs w:val="24"/>
        </w:rPr>
      </w:pPr>
    </w:p>
    <w:p w14:paraId="01881B80" w14:textId="77777777" w:rsidR="007633AA" w:rsidRPr="007633AA" w:rsidRDefault="007633AA" w:rsidP="007633AA">
      <w:pPr>
        <w:pStyle w:val="ListParagraph"/>
        <w:numPr>
          <w:ilvl w:val="0"/>
          <w:numId w:val="19"/>
        </w:numPr>
        <w:spacing w:line="480" w:lineRule="auto"/>
        <w:rPr>
          <w:vanish/>
          <w:sz w:val="24"/>
          <w:szCs w:val="24"/>
        </w:rPr>
      </w:pPr>
    </w:p>
    <w:p w14:paraId="5D93AD74" w14:textId="77777777" w:rsidR="007633AA" w:rsidRPr="007633AA" w:rsidRDefault="007633AA" w:rsidP="007633AA">
      <w:pPr>
        <w:pStyle w:val="ListParagraph"/>
        <w:numPr>
          <w:ilvl w:val="0"/>
          <w:numId w:val="19"/>
        </w:numPr>
        <w:spacing w:line="480" w:lineRule="auto"/>
        <w:rPr>
          <w:vanish/>
          <w:sz w:val="24"/>
          <w:szCs w:val="24"/>
        </w:rPr>
      </w:pPr>
    </w:p>
    <w:p w14:paraId="05721E93" w14:textId="77777777" w:rsidR="007633AA" w:rsidRPr="007633AA" w:rsidRDefault="007633AA" w:rsidP="007633AA">
      <w:pPr>
        <w:pStyle w:val="ListParagraph"/>
        <w:numPr>
          <w:ilvl w:val="0"/>
          <w:numId w:val="19"/>
        </w:numPr>
        <w:spacing w:line="480" w:lineRule="auto"/>
        <w:rPr>
          <w:vanish/>
          <w:sz w:val="24"/>
          <w:szCs w:val="24"/>
        </w:rPr>
      </w:pPr>
    </w:p>
    <w:p w14:paraId="060BADC5" w14:textId="77777777" w:rsidR="007633AA" w:rsidRPr="007633AA" w:rsidRDefault="007633AA" w:rsidP="007633AA">
      <w:pPr>
        <w:pStyle w:val="ListParagraph"/>
        <w:numPr>
          <w:ilvl w:val="0"/>
          <w:numId w:val="19"/>
        </w:numPr>
        <w:spacing w:line="480" w:lineRule="auto"/>
        <w:rPr>
          <w:vanish/>
          <w:sz w:val="24"/>
          <w:szCs w:val="24"/>
        </w:rPr>
      </w:pPr>
    </w:p>
    <w:p w14:paraId="0916132B" w14:textId="77777777" w:rsidR="007633AA" w:rsidRPr="007633AA" w:rsidRDefault="007633AA" w:rsidP="007633AA">
      <w:pPr>
        <w:pStyle w:val="ListParagraph"/>
        <w:numPr>
          <w:ilvl w:val="0"/>
          <w:numId w:val="19"/>
        </w:numPr>
        <w:spacing w:line="480" w:lineRule="auto"/>
        <w:rPr>
          <w:vanish/>
          <w:sz w:val="24"/>
          <w:szCs w:val="24"/>
        </w:rPr>
      </w:pPr>
    </w:p>
    <w:p w14:paraId="2EEA1FBB" w14:textId="77777777" w:rsidR="007633AA" w:rsidRPr="007633AA" w:rsidRDefault="007633AA" w:rsidP="007633AA">
      <w:pPr>
        <w:pStyle w:val="ListParagraph"/>
        <w:numPr>
          <w:ilvl w:val="0"/>
          <w:numId w:val="19"/>
        </w:numPr>
        <w:spacing w:line="480" w:lineRule="auto"/>
        <w:rPr>
          <w:vanish/>
          <w:sz w:val="24"/>
          <w:szCs w:val="24"/>
        </w:rPr>
      </w:pPr>
    </w:p>
    <w:p w14:paraId="66D00ADE" w14:textId="77777777" w:rsidR="007633AA" w:rsidRPr="007633AA" w:rsidRDefault="007633AA" w:rsidP="007633AA">
      <w:pPr>
        <w:pStyle w:val="ListParagraph"/>
        <w:numPr>
          <w:ilvl w:val="0"/>
          <w:numId w:val="19"/>
        </w:numPr>
        <w:spacing w:line="480" w:lineRule="auto"/>
        <w:rPr>
          <w:vanish/>
          <w:sz w:val="24"/>
          <w:szCs w:val="24"/>
        </w:rPr>
      </w:pPr>
    </w:p>
    <w:p w14:paraId="563DE0DB" w14:textId="77777777" w:rsidR="007633AA" w:rsidRPr="007633AA" w:rsidRDefault="007633AA" w:rsidP="007633AA">
      <w:pPr>
        <w:pStyle w:val="ListParagraph"/>
        <w:numPr>
          <w:ilvl w:val="0"/>
          <w:numId w:val="19"/>
        </w:numPr>
        <w:spacing w:line="480" w:lineRule="auto"/>
        <w:rPr>
          <w:vanish/>
          <w:sz w:val="24"/>
          <w:szCs w:val="24"/>
        </w:rPr>
      </w:pPr>
    </w:p>
    <w:p w14:paraId="1EE81537" w14:textId="77777777" w:rsidR="007633AA" w:rsidRPr="007633AA" w:rsidRDefault="007633AA" w:rsidP="007633AA">
      <w:pPr>
        <w:pStyle w:val="ListParagraph"/>
        <w:numPr>
          <w:ilvl w:val="0"/>
          <w:numId w:val="19"/>
        </w:numPr>
        <w:spacing w:line="480" w:lineRule="auto"/>
        <w:rPr>
          <w:vanish/>
          <w:sz w:val="24"/>
          <w:szCs w:val="24"/>
        </w:rPr>
      </w:pPr>
    </w:p>
    <w:p w14:paraId="4882A8C9" w14:textId="77777777" w:rsidR="007633AA" w:rsidRPr="007633AA" w:rsidRDefault="007633AA" w:rsidP="007633AA">
      <w:pPr>
        <w:pStyle w:val="ListParagraph"/>
        <w:numPr>
          <w:ilvl w:val="0"/>
          <w:numId w:val="19"/>
        </w:numPr>
        <w:spacing w:line="480" w:lineRule="auto"/>
        <w:rPr>
          <w:vanish/>
          <w:sz w:val="24"/>
          <w:szCs w:val="24"/>
        </w:rPr>
      </w:pPr>
    </w:p>
    <w:p w14:paraId="5791FDA3" w14:textId="77777777" w:rsidR="007633AA" w:rsidRPr="007633AA" w:rsidRDefault="007633AA" w:rsidP="007633AA">
      <w:pPr>
        <w:pStyle w:val="ListParagraph"/>
        <w:numPr>
          <w:ilvl w:val="0"/>
          <w:numId w:val="19"/>
        </w:numPr>
        <w:spacing w:line="480" w:lineRule="auto"/>
        <w:rPr>
          <w:vanish/>
          <w:sz w:val="24"/>
          <w:szCs w:val="24"/>
        </w:rPr>
      </w:pPr>
    </w:p>
    <w:p w14:paraId="16BC2F28" w14:textId="77777777" w:rsidR="007633AA" w:rsidRPr="007633AA" w:rsidRDefault="007633AA" w:rsidP="007633AA">
      <w:pPr>
        <w:pStyle w:val="ListParagraph"/>
        <w:numPr>
          <w:ilvl w:val="0"/>
          <w:numId w:val="19"/>
        </w:numPr>
        <w:spacing w:line="480" w:lineRule="auto"/>
        <w:rPr>
          <w:vanish/>
          <w:sz w:val="24"/>
          <w:szCs w:val="24"/>
        </w:rPr>
      </w:pPr>
    </w:p>
    <w:p w14:paraId="4C69DC4F" w14:textId="77777777" w:rsidR="007633AA" w:rsidRPr="007633AA" w:rsidRDefault="007633AA" w:rsidP="007633AA">
      <w:pPr>
        <w:pStyle w:val="ListParagraph"/>
        <w:numPr>
          <w:ilvl w:val="0"/>
          <w:numId w:val="19"/>
        </w:numPr>
        <w:spacing w:line="480" w:lineRule="auto"/>
        <w:rPr>
          <w:vanish/>
          <w:sz w:val="24"/>
          <w:szCs w:val="24"/>
        </w:rPr>
      </w:pPr>
    </w:p>
    <w:p w14:paraId="1435A72E" w14:textId="77777777" w:rsidR="007633AA" w:rsidRPr="007633AA" w:rsidRDefault="007633AA" w:rsidP="007633AA">
      <w:pPr>
        <w:pStyle w:val="ListParagraph"/>
        <w:numPr>
          <w:ilvl w:val="0"/>
          <w:numId w:val="19"/>
        </w:numPr>
        <w:spacing w:line="480" w:lineRule="auto"/>
        <w:rPr>
          <w:vanish/>
          <w:sz w:val="24"/>
          <w:szCs w:val="24"/>
        </w:rPr>
      </w:pPr>
    </w:p>
    <w:p w14:paraId="695B5970" w14:textId="77777777" w:rsidR="007633AA" w:rsidRPr="007633AA" w:rsidRDefault="007633AA" w:rsidP="007633AA">
      <w:pPr>
        <w:pStyle w:val="ListParagraph"/>
        <w:numPr>
          <w:ilvl w:val="0"/>
          <w:numId w:val="19"/>
        </w:numPr>
        <w:spacing w:line="480" w:lineRule="auto"/>
        <w:rPr>
          <w:vanish/>
          <w:sz w:val="24"/>
          <w:szCs w:val="24"/>
        </w:rPr>
      </w:pPr>
    </w:p>
    <w:p w14:paraId="708313B2" w14:textId="77777777" w:rsidR="007633AA" w:rsidRPr="007633AA" w:rsidRDefault="007633AA" w:rsidP="007633AA">
      <w:pPr>
        <w:pStyle w:val="ListParagraph"/>
        <w:numPr>
          <w:ilvl w:val="0"/>
          <w:numId w:val="19"/>
        </w:numPr>
        <w:spacing w:line="480" w:lineRule="auto"/>
        <w:rPr>
          <w:vanish/>
          <w:sz w:val="24"/>
          <w:szCs w:val="24"/>
        </w:rPr>
      </w:pPr>
    </w:p>
    <w:p w14:paraId="6F979716" w14:textId="77777777" w:rsidR="007633AA" w:rsidRPr="007633AA" w:rsidRDefault="007633AA" w:rsidP="007633AA">
      <w:pPr>
        <w:pStyle w:val="ListParagraph"/>
        <w:numPr>
          <w:ilvl w:val="0"/>
          <w:numId w:val="19"/>
        </w:numPr>
        <w:spacing w:line="480" w:lineRule="auto"/>
        <w:rPr>
          <w:vanish/>
          <w:sz w:val="24"/>
          <w:szCs w:val="24"/>
        </w:rPr>
      </w:pPr>
    </w:p>
    <w:p w14:paraId="258C17E9" w14:textId="77777777" w:rsidR="007633AA" w:rsidRPr="007633AA" w:rsidRDefault="007633AA" w:rsidP="007633AA">
      <w:pPr>
        <w:pStyle w:val="ListParagraph"/>
        <w:numPr>
          <w:ilvl w:val="0"/>
          <w:numId w:val="19"/>
        </w:numPr>
        <w:spacing w:line="480" w:lineRule="auto"/>
        <w:rPr>
          <w:vanish/>
          <w:sz w:val="24"/>
          <w:szCs w:val="24"/>
        </w:rPr>
      </w:pPr>
    </w:p>
    <w:p w14:paraId="0A7E154C" w14:textId="77777777" w:rsidR="007633AA" w:rsidRPr="007633AA" w:rsidRDefault="007633AA" w:rsidP="007633AA">
      <w:pPr>
        <w:pStyle w:val="ListParagraph"/>
        <w:numPr>
          <w:ilvl w:val="0"/>
          <w:numId w:val="19"/>
        </w:numPr>
        <w:spacing w:line="480" w:lineRule="auto"/>
        <w:rPr>
          <w:vanish/>
          <w:sz w:val="24"/>
          <w:szCs w:val="24"/>
        </w:rPr>
      </w:pPr>
    </w:p>
    <w:p w14:paraId="2203BB4F" w14:textId="77777777" w:rsidR="007633AA" w:rsidRPr="007633AA" w:rsidRDefault="007633AA" w:rsidP="007633AA">
      <w:pPr>
        <w:pStyle w:val="ListParagraph"/>
        <w:numPr>
          <w:ilvl w:val="0"/>
          <w:numId w:val="19"/>
        </w:numPr>
        <w:spacing w:line="480" w:lineRule="auto"/>
        <w:rPr>
          <w:vanish/>
          <w:sz w:val="24"/>
          <w:szCs w:val="24"/>
        </w:rPr>
      </w:pPr>
    </w:p>
    <w:p w14:paraId="0435901B" w14:textId="77777777" w:rsidR="007633AA" w:rsidRPr="007633AA" w:rsidRDefault="007633AA" w:rsidP="007633AA">
      <w:pPr>
        <w:pStyle w:val="ListParagraph"/>
        <w:numPr>
          <w:ilvl w:val="0"/>
          <w:numId w:val="19"/>
        </w:numPr>
        <w:spacing w:line="480" w:lineRule="auto"/>
        <w:rPr>
          <w:vanish/>
          <w:sz w:val="24"/>
          <w:szCs w:val="24"/>
        </w:rPr>
      </w:pPr>
    </w:p>
    <w:p w14:paraId="15E61D73" w14:textId="77777777" w:rsidR="007633AA" w:rsidRPr="007633AA" w:rsidRDefault="007633AA" w:rsidP="007633AA">
      <w:pPr>
        <w:pStyle w:val="ListParagraph"/>
        <w:numPr>
          <w:ilvl w:val="0"/>
          <w:numId w:val="19"/>
        </w:numPr>
        <w:spacing w:line="480" w:lineRule="auto"/>
        <w:rPr>
          <w:vanish/>
          <w:sz w:val="24"/>
          <w:szCs w:val="24"/>
        </w:rPr>
      </w:pPr>
    </w:p>
    <w:p w14:paraId="38047CC0" w14:textId="77777777" w:rsidR="007633AA" w:rsidRPr="007633AA" w:rsidRDefault="007633AA" w:rsidP="007633AA">
      <w:pPr>
        <w:pStyle w:val="ListParagraph"/>
        <w:numPr>
          <w:ilvl w:val="0"/>
          <w:numId w:val="19"/>
        </w:numPr>
        <w:spacing w:line="480" w:lineRule="auto"/>
        <w:rPr>
          <w:vanish/>
          <w:sz w:val="24"/>
          <w:szCs w:val="24"/>
        </w:rPr>
      </w:pPr>
    </w:p>
    <w:p w14:paraId="1F329F87" w14:textId="77777777" w:rsidR="007633AA" w:rsidRPr="007633AA" w:rsidRDefault="007633AA" w:rsidP="007633AA">
      <w:pPr>
        <w:pStyle w:val="ListParagraph"/>
        <w:numPr>
          <w:ilvl w:val="0"/>
          <w:numId w:val="19"/>
        </w:numPr>
        <w:spacing w:line="480" w:lineRule="auto"/>
        <w:rPr>
          <w:vanish/>
          <w:sz w:val="24"/>
          <w:szCs w:val="24"/>
        </w:rPr>
      </w:pPr>
    </w:p>
    <w:p w14:paraId="741EC659" w14:textId="77777777" w:rsidR="007633AA" w:rsidRPr="007633AA" w:rsidRDefault="007633AA" w:rsidP="007633AA">
      <w:pPr>
        <w:pStyle w:val="ListParagraph"/>
        <w:numPr>
          <w:ilvl w:val="0"/>
          <w:numId w:val="19"/>
        </w:numPr>
        <w:spacing w:line="480" w:lineRule="auto"/>
        <w:rPr>
          <w:vanish/>
          <w:sz w:val="24"/>
          <w:szCs w:val="24"/>
        </w:rPr>
      </w:pPr>
    </w:p>
    <w:p w14:paraId="5BAC2909" w14:textId="77777777" w:rsidR="007633AA" w:rsidRPr="007633AA" w:rsidRDefault="007633AA" w:rsidP="007633AA">
      <w:pPr>
        <w:pStyle w:val="ListParagraph"/>
        <w:numPr>
          <w:ilvl w:val="0"/>
          <w:numId w:val="19"/>
        </w:numPr>
        <w:spacing w:line="480" w:lineRule="auto"/>
        <w:rPr>
          <w:vanish/>
          <w:sz w:val="24"/>
          <w:szCs w:val="24"/>
        </w:rPr>
      </w:pPr>
    </w:p>
    <w:p w14:paraId="76AF1CE7" w14:textId="77777777" w:rsidR="007633AA" w:rsidRPr="007633AA" w:rsidRDefault="007633AA" w:rsidP="007633AA">
      <w:pPr>
        <w:pStyle w:val="ListParagraph"/>
        <w:numPr>
          <w:ilvl w:val="0"/>
          <w:numId w:val="19"/>
        </w:numPr>
        <w:spacing w:line="480" w:lineRule="auto"/>
        <w:rPr>
          <w:vanish/>
          <w:sz w:val="24"/>
          <w:szCs w:val="24"/>
        </w:rPr>
      </w:pPr>
    </w:p>
    <w:p w14:paraId="36F4B391" w14:textId="77777777" w:rsidR="007633AA" w:rsidRPr="007633AA" w:rsidRDefault="007633AA" w:rsidP="007633AA">
      <w:pPr>
        <w:pStyle w:val="ListParagraph"/>
        <w:numPr>
          <w:ilvl w:val="0"/>
          <w:numId w:val="19"/>
        </w:numPr>
        <w:spacing w:line="480" w:lineRule="auto"/>
        <w:rPr>
          <w:vanish/>
          <w:sz w:val="24"/>
          <w:szCs w:val="24"/>
        </w:rPr>
      </w:pPr>
    </w:p>
    <w:p w14:paraId="6499A002" w14:textId="77777777" w:rsidR="007633AA" w:rsidRPr="007633AA" w:rsidRDefault="007633AA" w:rsidP="007633AA">
      <w:pPr>
        <w:pStyle w:val="ListParagraph"/>
        <w:numPr>
          <w:ilvl w:val="0"/>
          <w:numId w:val="19"/>
        </w:numPr>
        <w:spacing w:line="480" w:lineRule="auto"/>
        <w:rPr>
          <w:vanish/>
          <w:sz w:val="24"/>
          <w:szCs w:val="24"/>
        </w:rPr>
      </w:pPr>
    </w:p>
    <w:p w14:paraId="749C60DD" w14:textId="77777777" w:rsidR="007633AA" w:rsidRPr="007633AA" w:rsidRDefault="007633AA" w:rsidP="007633AA">
      <w:pPr>
        <w:pStyle w:val="ListParagraph"/>
        <w:numPr>
          <w:ilvl w:val="0"/>
          <w:numId w:val="19"/>
        </w:numPr>
        <w:spacing w:line="480" w:lineRule="auto"/>
        <w:rPr>
          <w:vanish/>
          <w:sz w:val="24"/>
          <w:szCs w:val="24"/>
        </w:rPr>
      </w:pPr>
    </w:p>
    <w:p w14:paraId="2E3CECF5" w14:textId="77777777" w:rsidR="007633AA" w:rsidRPr="007633AA" w:rsidRDefault="007633AA" w:rsidP="007633AA">
      <w:pPr>
        <w:pStyle w:val="ListParagraph"/>
        <w:numPr>
          <w:ilvl w:val="0"/>
          <w:numId w:val="19"/>
        </w:numPr>
        <w:spacing w:line="480" w:lineRule="auto"/>
        <w:rPr>
          <w:vanish/>
          <w:sz w:val="24"/>
          <w:szCs w:val="24"/>
        </w:rPr>
      </w:pPr>
    </w:p>
    <w:p w14:paraId="725B316B" w14:textId="77777777" w:rsidR="007633AA" w:rsidRPr="007633AA" w:rsidRDefault="007633AA" w:rsidP="007633AA">
      <w:pPr>
        <w:pStyle w:val="ListParagraph"/>
        <w:numPr>
          <w:ilvl w:val="0"/>
          <w:numId w:val="19"/>
        </w:numPr>
        <w:spacing w:line="480" w:lineRule="auto"/>
        <w:rPr>
          <w:vanish/>
          <w:sz w:val="24"/>
          <w:szCs w:val="24"/>
        </w:rPr>
      </w:pPr>
    </w:p>
    <w:p w14:paraId="2F83BB7A" w14:textId="77777777" w:rsidR="007633AA" w:rsidRPr="007633AA" w:rsidRDefault="007633AA" w:rsidP="007633AA">
      <w:pPr>
        <w:pStyle w:val="ListParagraph"/>
        <w:numPr>
          <w:ilvl w:val="0"/>
          <w:numId w:val="19"/>
        </w:numPr>
        <w:spacing w:line="480" w:lineRule="auto"/>
        <w:rPr>
          <w:vanish/>
          <w:sz w:val="24"/>
          <w:szCs w:val="24"/>
        </w:rPr>
      </w:pPr>
    </w:p>
    <w:p w14:paraId="6BBBF67C" w14:textId="77777777" w:rsidR="007633AA" w:rsidRPr="007633AA" w:rsidRDefault="007633AA" w:rsidP="007633AA">
      <w:pPr>
        <w:pStyle w:val="ListParagraph"/>
        <w:numPr>
          <w:ilvl w:val="0"/>
          <w:numId w:val="19"/>
        </w:numPr>
        <w:spacing w:line="480" w:lineRule="auto"/>
        <w:rPr>
          <w:vanish/>
          <w:sz w:val="24"/>
          <w:szCs w:val="24"/>
        </w:rPr>
      </w:pPr>
    </w:p>
    <w:p w14:paraId="24EBD19C" w14:textId="77777777" w:rsidR="007633AA" w:rsidRPr="007633AA" w:rsidRDefault="007633AA" w:rsidP="007633AA">
      <w:pPr>
        <w:pStyle w:val="ListParagraph"/>
        <w:numPr>
          <w:ilvl w:val="0"/>
          <w:numId w:val="19"/>
        </w:numPr>
        <w:spacing w:line="480" w:lineRule="auto"/>
        <w:rPr>
          <w:vanish/>
          <w:sz w:val="24"/>
          <w:szCs w:val="24"/>
        </w:rPr>
      </w:pPr>
    </w:p>
    <w:p w14:paraId="05D50A25" w14:textId="77777777" w:rsidR="007633AA" w:rsidRPr="007633AA" w:rsidRDefault="007633AA" w:rsidP="007633AA">
      <w:pPr>
        <w:pStyle w:val="ListParagraph"/>
        <w:numPr>
          <w:ilvl w:val="0"/>
          <w:numId w:val="19"/>
        </w:numPr>
        <w:spacing w:line="480" w:lineRule="auto"/>
        <w:rPr>
          <w:vanish/>
          <w:sz w:val="24"/>
          <w:szCs w:val="24"/>
        </w:rPr>
      </w:pPr>
    </w:p>
    <w:p w14:paraId="58F2D0F5" w14:textId="77777777" w:rsidR="007633AA" w:rsidRPr="007633AA" w:rsidRDefault="007633AA" w:rsidP="007633AA">
      <w:pPr>
        <w:pStyle w:val="ListParagraph"/>
        <w:numPr>
          <w:ilvl w:val="0"/>
          <w:numId w:val="19"/>
        </w:numPr>
        <w:spacing w:line="480" w:lineRule="auto"/>
        <w:rPr>
          <w:vanish/>
          <w:sz w:val="24"/>
          <w:szCs w:val="24"/>
        </w:rPr>
      </w:pPr>
    </w:p>
    <w:p w14:paraId="76472496" w14:textId="77777777" w:rsidR="007633AA" w:rsidRPr="007633AA" w:rsidRDefault="007633AA" w:rsidP="007633AA">
      <w:pPr>
        <w:pStyle w:val="ListParagraph"/>
        <w:numPr>
          <w:ilvl w:val="0"/>
          <w:numId w:val="19"/>
        </w:numPr>
        <w:spacing w:line="480" w:lineRule="auto"/>
        <w:rPr>
          <w:vanish/>
          <w:sz w:val="24"/>
          <w:szCs w:val="24"/>
        </w:rPr>
      </w:pPr>
    </w:p>
    <w:p w14:paraId="225389AD" w14:textId="77777777" w:rsidR="007633AA" w:rsidRPr="007633AA" w:rsidRDefault="007633AA" w:rsidP="007633AA">
      <w:pPr>
        <w:pStyle w:val="ListParagraph"/>
        <w:numPr>
          <w:ilvl w:val="0"/>
          <w:numId w:val="19"/>
        </w:numPr>
        <w:spacing w:line="480" w:lineRule="auto"/>
        <w:rPr>
          <w:vanish/>
          <w:sz w:val="24"/>
          <w:szCs w:val="24"/>
        </w:rPr>
      </w:pPr>
    </w:p>
    <w:p w14:paraId="79D57CFF" w14:textId="77777777" w:rsidR="007633AA" w:rsidRPr="007633AA" w:rsidRDefault="007633AA" w:rsidP="007633AA">
      <w:pPr>
        <w:pStyle w:val="ListParagraph"/>
        <w:numPr>
          <w:ilvl w:val="0"/>
          <w:numId w:val="19"/>
        </w:numPr>
        <w:spacing w:line="480" w:lineRule="auto"/>
        <w:rPr>
          <w:vanish/>
          <w:sz w:val="24"/>
          <w:szCs w:val="24"/>
        </w:rPr>
      </w:pPr>
    </w:p>
    <w:p w14:paraId="0E2949F6" w14:textId="77777777" w:rsidR="007633AA" w:rsidRPr="007633AA" w:rsidRDefault="007633AA" w:rsidP="007633AA">
      <w:pPr>
        <w:pStyle w:val="ListParagraph"/>
        <w:numPr>
          <w:ilvl w:val="0"/>
          <w:numId w:val="19"/>
        </w:numPr>
        <w:spacing w:line="480" w:lineRule="auto"/>
        <w:rPr>
          <w:vanish/>
          <w:sz w:val="24"/>
          <w:szCs w:val="24"/>
        </w:rPr>
      </w:pPr>
    </w:p>
    <w:p w14:paraId="610717A4" w14:textId="77777777" w:rsidR="007633AA" w:rsidRPr="007633AA" w:rsidRDefault="007633AA" w:rsidP="007633AA">
      <w:pPr>
        <w:pStyle w:val="ListParagraph"/>
        <w:numPr>
          <w:ilvl w:val="0"/>
          <w:numId w:val="19"/>
        </w:numPr>
        <w:spacing w:line="480" w:lineRule="auto"/>
        <w:rPr>
          <w:vanish/>
          <w:sz w:val="24"/>
          <w:szCs w:val="24"/>
        </w:rPr>
      </w:pPr>
    </w:p>
    <w:p w14:paraId="6822CE09" w14:textId="77777777" w:rsidR="007633AA" w:rsidRPr="007633AA" w:rsidRDefault="007633AA" w:rsidP="007633AA">
      <w:pPr>
        <w:pStyle w:val="ListParagraph"/>
        <w:numPr>
          <w:ilvl w:val="0"/>
          <w:numId w:val="19"/>
        </w:numPr>
        <w:spacing w:line="480" w:lineRule="auto"/>
        <w:rPr>
          <w:vanish/>
          <w:sz w:val="24"/>
          <w:szCs w:val="24"/>
        </w:rPr>
      </w:pPr>
    </w:p>
    <w:p w14:paraId="1A4718D9" w14:textId="77777777" w:rsidR="007633AA" w:rsidRPr="007633AA" w:rsidRDefault="007633AA" w:rsidP="007633AA">
      <w:pPr>
        <w:pStyle w:val="ListParagraph"/>
        <w:numPr>
          <w:ilvl w:val="0"/>
          <w:numId w:val="19"/>
        </w:numPr>
        <w:spacing w:line="480" w:lineRule="auto"/>
        <w:rPr>
          <w:vanish/>
          <w:sz w:val="24"/>
          <w:szCs w:val="24"/>
        </w:rPr>
      </w:pPr>
    </w:p>
    <w:p w14:paraId="3490EDB0" w14:textId="77777777" w:rsidR="007633AA" w:rsidRPr="007633AA" w:rsidRDefault="007633AA" w:rsidP="007633AA">
      <w:pPr>
        <w:pStyle w:val="ListParagraph"/>
        <w:numPr>
          <w:ilvl w:val="0"/>
          <w:numId w:val="19"/>
        </w:numPr>
        <w:spacing w:line="480" w:lineRule="auto"/>
        <w:rPr>
          <w:vanish/>
          <w:sz w:val="24"/>
          <w:szCs w:val="24"/>
        </w:rPr>
      </w:pPr>
    </w:p>
    <w:p w14:paraId="36FB3CE6" w14:textId="77777777" w:rsidR="007633AA" w:rsidRPr="007633AA" w:rsidRDefault="007633AA" w:rsidP="007633AA">
      <w:pPr>
        <w:pStyle w:val="ListParagraph"/>
        <w:numPr>
          <w:ilvl w:val="0"/>
          <w:numId w:val="19"/>
        </w:numPr>
        <w:spacing w:line="480" w:lineRule="auto"/>
        <w:rPr>
          <w:vanish/>
          <w:sz w:val="24"/>
          <w:szCs w:val="24"/>
        </w:rPr>
      </w:pPr>
    </w:p>
    <w:p w14:paraId="5F5C13BA" w14:textId="77777777" w:rsidR="007633AA" w:rsidRPr="007633AA" w:rsidRDefault="007633AA" w:rsidP="007633AA">
      <w:pPr>
        <w:pStyle w:val="ListParagraph"/>
        <w:numPr>
          <w:ilvl w:val="0"/>
          <w:numId w:val="19"/>
        </w:numPr>
        <w:spacing w:line="480" w:lineRule="auto"/>
        <w:rPr>
          <w:vanish/>
          <w:sz w:val="24"/>
          <w:szCs w:val="24"/>
        </w:rPr>
      </w:pPr>
    </w:p>
    <w:p w14:paraId="6A6DAE0B" w14:textId="77777777" w:rsidR="007633AA" w:rsidRPr="007633AA" w:rsidRDefault="007633AA" w:rsidP="007633AA">
      <w:pPr>
        <w:pStyle w:val="ListParagraph"/>
        <w:numPr>
          <w:ilvl w:val="0"/>
          <w:numId w:val="19"/>
        </w:numPr>
        <w:spacing w:line="480" w:lineRule="auto"/>
        <w:rPr>
          <w:vanish/>
          <w:sz w:val="24"/>
          <w:szCs w:val="24"/>
        </w:rPr>
      </w:pPr>
    </w:p>
    <w:p w14:paraId="0CBAD648" w14:textId="77777777" w:rsidR="007633AA" w:rsidRPr="007633AA" w:rsidRDefault="007633AA" w:rsidP="007633AA">
      <w:pPr>
        <w:pStyle w:val="ListParagraph"/>
        <w:numPr>
          <w:ilvl w:val="0"/>
          <w:numId w:val="19"/>
        </w:numPr>
        <w:spacing w:line="480" w:lineRule="auto"/>
        <w:rPr>
          <w:vanish/>
          <w:sz w:val="24"/>
          <w:szCs w:val="24"/>
        </w:rPr>
      </w:pPr>
    </w:p>
    <w:p w14:paraId="76BB4C6A" w14:textId="77777777" w:rsidR="007633AA" w:rsidRPr="007633AA" w:rsidRDefault="007633AA" w:rsidP="007633AA">
      <w:pPr>
        <w:pStyle w:val="ListParagraph"/>
        <w:numPr>
          <w:ilvl w:val="0"/>
          <w:numId w:val="19"/>
        </w:numPr>
        <w:spacing w:line="480" w:lineRule="auto"/>
        <w:rPr>
          <w:vanish/>
          <w:sz w:val="24"/>
          <w:szCs w:val="24"/>
        </w:rPr>
      </w:pPr>
    </w:p>
    <w:p w14:paraId="0A6F6A8F" w14:textId="77777777" w:rsidR="007633AA" w:rsidRPr="007633AA" w:rsidRDefault="007633AA" w:rsidP="007633AA">
      <w:pPr>
        <w:pStyle w:val="ListParagraph"/>
        <w:numPr>
          <w:ilvl w:val="0"/>
          <w:numId w:val="19"/>
        </w:numPr>
        <w:spacing w:line="480" w:lineRule="auto"/>
        <w:rPr>
          <w:vanish/>
          <w:sz w:val="24"/>
          <w:szCs w:val="24"/>
        </w:rPr>
      </w:pPr>
    </w:p>
    <w:p w14:paraId="6F57A0BA" w14:textId="77777777" w:rsidR="007633AA" w:rsidRPr="007633AA" w:rsidRDefault="007633AA" w:rsidP="007633AA">
      <w:pPr>
        <w:pStyle w:val="ListParagraph"/>
        <w:numPr>
          <w:ilvl w:val="0"/>
          <w:numId w:val="19"/>
        </w:numPr>
        <w:spacing w:line="480" w:lineRule="auto"/>
        <w:rPr>
          <w:vanish/>
          <w:sz w:val="24"/>
          <w:szCs w:val="24"/>
        </w:rPr>
      </w:pPr>
    </w:p>
    <w:p w14:paraId="0FBDE2EE" w14:textId="77777777" w:rsidR="007633AA" w:rsidRPr="007633AA" w:rsidRDefault="007633AA" w:rsidP="007633AA">
      <w:pPr>
        <w:pStyle w:val="ListParagraph"/>
        <w:numPr>
          <w:ilvl w:val="0"/>
          <w:numId w:val="19"/>
        </w:numPr>
        <w:spacing w:line="480" w:lineRule="auto"/>
        <w:rPr>
          <w:vanish/>
          <w:sz w:val="24"/>
          <w:szCs w:val="24"/>
        </w:rPr>
      </w:pPr>
    </w:p>
    <w:p w14:paraId="02B7728C" w14:textId="77777777" w:rsidR="007633AA" w:rsidRPr="007633AA" w:rsidRDefault="007633AA" w:rsidP="007633AA">
      <w:pPr>
        <w:pStyle w:val="ListParagraph"/>
        <w:numPr>
          <w:ilvl w:val="0"/>
          <w:numId w:val="19"/>
        </w:numPr>
        <w:spacing w:line="480" w:lineRule="auto"/>
        <w:rPr>
          <w:vanish/>
          <w:sz w:val="24"/>
          <w:szCs w:val="24"/>
        </w:rPr>
      </w:pPr>
    </w:p>
    <w:p w14:paraId="52B20D2C" w14:textId="77777777" w:rsidR="007633AA" w:rsidRPr="007633AA" w:rsidRDefault="007633AA" w:rsidP="007633AA">
      <w:pPr>
        <w:pStyle w:val="ListParagraph"/>
        <w:numPr>
          <w:ilvl w:val="0"/>
          <w:numId w:val="19"/>
        </w:numPr>
        <w:spacing w:line="480" w:lineRule="auto"/>
        <w:rPr>
          <w:vanish/>
          <w:sz w:val="24"/>
          <w:szCs w:val="24"/>
        </w:rPr>
      </w:pPr>
    </w:p>
    <w:p w14:paraId="13B02030" w14:textId="77777777" w:rsidR="007633AA" w:rsidRPr="007633AA" w:rsidRDefault="007633AA" w:rsidP="007633AA">
      <w:pPr>
        <w:pStyle w:val="ListParagraph"/>
        <w:numPr>
          <w:ilvl w:val="0"/>
          <w:numId w:val="19"/>
        </w:numPr>
        <w:spacing w:line="480" w:lineRule="auto"/>
        <w:rPr>
          <w:vanish/>
          <w:sz w:val="24"/>
          <w:szCs w:val="24"/>
        </w:rPr>
      </w:pPr>
    </w:p>
    <w:p w14:paraId="66CF9BB0" w14:textId="77777777" w:rsidR="007633AA" w:rsidRPr="007633AA" w:rsidRDefault="007633AA" w:rsidP="007633AA">
      <w:pPr>
        <w:pStyle w:val="ListParagraph"/>
        <w:numPr>
          <w:ilvl w:val="0"/>
          <w:numId w:val="19"/>
        </w:numPr>
        <w:spacing w:line="480" w:lineRule="auto"/>
        <w:rPr>
          <w:vanish/>
          <w:sz w:val="24"/>
          <w:szCs w:val="24"/>
        </w:rPr>
      </w:pPr>
    </w:p>
    <w:p w14:paraId="4594AF5D" w14:textId="77777777" w:rsidR="007633AA" w:rsidRPr="007633AA" w:rsidRDefault="007633AA" w:rsidP="007633AA">
      <w:pPr>
        <w:pStyle w:val="ListParagraph"/>
        <w:numPr>
          <w:ilvl w:val="0"/>
          <w:numId w:val="19"/>
        </w:numPr>
        <w:spacing w:line="480" w:lineRule="auto"/>
        <w:rPr>
          <w:vanish/>
          <w:sz w:val="24"/>
          <w:szCs w:val="24"/>
        </w:rPr>
      </w:pPr>
    </w:p>
    <w:p w14:paraId="7418695C" w14:textId="77777777" w:rsidR="007633AA" w:rsidRPr="007633AA" w:rsidRDefault="007633AA" w:rsidP="007633AA">
      <w:pPr>
        <w:pStyle w:val="ListParagraph"/>
        <w:numPr>
          <w:ilvl w:val="0"/>
          <w:numId w:val="19"/>
        </w:numPr>
        <w:spacing w:line="480" w:lineRule="auto"/>
        <w:rPr>
          <w:vanish/>
          <w:sz w:val="24"/>
          <w:szCs w:val="24"/>
        </w:rPr>
      </w:pPr>
    </w:p>
    <w:p w14:paraId="678EE1CF" w14:textId="77777777" w:rsidR="007633AA" w:rsidRPr="007633AA" w:rsidRDefault="007633AA" w:rsidP="007633AA">
      <w:pPr>
        <w:pStyle w:val="ListParagraph"/>
        <w:numPr>
          <w:ilvl w:val="0"/>
          <w:numId w:val="19"/>
        </w:numPr>
        <w:spacing w:line="480" w:lineRule="auto"/>
        <w:rPr>
          <w:vanish/>
          <w:sz w:val="24"/>
          <w:szCs w:val="24"/>
        </w:rPr>
      </w:pPr>
    </w:p>
    <w:p w14:paraId="6F79B7E9" w14:textId="77777777" w:rsidR="007633AA" w:rsidRPr="007633AA" w:rsidRDefault="007633AA" w:rsidP="007633AA">
      <w:pPr>
        <w:pStyle w:val="ListParagraph"/>
        <w:numPr>
          <w:ilvl w:val="0"/>
          <w:numId w:val="19"/>
        </w:numPr>
        <w:spacing w:line="480" w:lineRule="auto"/>
        <w:rPr>
          <w:vanish/>
          <w:sz w:val="24"/>
          <w:szCs w:val="24"/>
        </w:rPr>
      </w:pPr>
    </w:p>
    <w:p w14:paraId="2B914D32" w14:textId="77777777" w:rsidR="007633AA" w:rsidRPr="007633AA" w:rsidRDefault="007633AA" w:rsidP="007633AA">
      <w:pPr>
        <w:pStyle w:val="ListParagraph"/>
        <w:numPr>
          <w:ilvl w:val="0"/>
          <w:numId w:val="19"/>
        </w:numPr>
        <w:spacing w:line="480" w:lineRule="auto"/>
        <w:rPr>
          <w:vanish/>
          <w:sz w:val="24"/>
          <w:szCs w:val="24"/>
        </w:rPr>
      </w:pPr>
    </w:p>
    <w:p w14:paraId="004B5235" w14:textId="77777777" w:rsidR="007633AA" w:rsidRPr="007633AA" w:rsidRDefault="007633AA" w:rsidP="007633AA">
      <w:pPr>
        <w:pStyle w:val="ListParagraph"/>
        <w:numPr>
          <w:ilvl w:val="0"/>
          <w:numId w:val="19"/>
        </w:numPr>
        <w:spacing w:line="480" w:lineRule="auto"/>
        <w:rPr>
          <w:vanish/>
          <w:sz w:val="24"/>
          <w:szCs w:val="24"/>
        </w:rPr>
      </w:pPr>
    </w:p>
    <w:p w14:paraId="649D62F7" w14:textId="77777777" w:rsidR="007633AA" w:rsidRPr="007633AA" w:rsidRDefault="007633AA" w:rsidP="007633AA">
      <w:pPr>
        <w:pStyle w:val="ListParagraph"/>
        <w:numPr>
          <w:ilvl w:val="0"/>
          <w:numId w:val="19"/>
        </w:numPr>
        <w:spacing w:line="480" w:lineRule="auto"/>
        <w:rPr>
          <w:vanish/>
          <w:sz w:val="24"/>
          <w:szCs w:val="24"/>
        </w:rPr>
      </w:pPr>
    </w:p>
    <w:p w14:paraId="04EA81EA" w14:textId="77777777" w:rsidR="007633AA" w:rsidRPr="007633AA" w:rsidRDefault="007633AA" w:rsidP="007633AA">
      <w:pPr>
        <w:pStyle w:val="ListParagraph"/>
        <w:numPr>
          <w:ilvl w:val="0"/>
          <w:numId w:val="19"/>
        </w:numPr>
        <w:spacing w:line="480" w:lineRule="auto"/>
        <w:rPr>
          <w:vanish/>
          <w:sz w:val="24"/>
          <w:szCs w:val="24"/>
        </w:rPr>
      </w:pPr>
    </w:p>
    <w:p w14:paraId="3386AA40" w14:textId="77777777" w:rsidR="007633AA" w:rsidRPr="007633AA" w:rsidRDefault="007633AA" w:rsidP="007633AA">
      <w:pPr>
        <w:pStyle w:val="ListParagraph"/>
        <w:numPr>
          <w:ilvl w:val="0"/>
          <w:numId w:val="19"/>
        </w:numPr>
        <w:spacing w:line="480" w:lineRule="auto"/>
        <w:rPr>
          <w:vanish/>
          <w:sz w:val="24"/>
          <w:szCs w:val="24"/>
        </w:rPr>
      </w:pPr>
    </w:p>
    <w:p w14:paraId="503E3496" w14:textId="77777777" w:rsidR="007633AA" w:rsidRPr="007633AA" w:rsidRDefault="007633AA" w:rsidP="007633AA">
      <w:pPr>
        <w:pStyle w:val="ListParagraph"/>
        <w:numPr>
          <w:ilvl w:val="0"/>
          <w:numId w:val="19"/>
        </w:numPr>
        <w:spacing w:line="480" w:lineRule="auto"/>
        <w:rPr>
          <w:vanish/>
          <w:sz w:val="24"/>
          <w:szCs w:val="24"/>
        </w:rPr>
      </w:pPr>
    </w:p>
    <w:p w14:paraId="7D744870" w14:textId="77777777" w:rsidR="007633AA" w:rsidRPr="007633AA" w:rsidRDefault="007633AA" w:rsidP="007633AA">
      <w:pPr>
        <w:pStyle w:val="ListParagraph"/>
        <w:numPr>
          <w:ilvl w:val="0"/>
          <w:numId w:val="19"/>
        </w:numPr>
        <w:spacing w:line="480" w:lineRule="auto"/>
        <w:rPr>
          <w:vanish/>
          <w:sz w:val="24"/>
          <w:szCs w:val="24"/>
        </w:rPr>
      </w:pPr>
    </w:p>
    <w:p w14:paraId="710BEABE" w14:textId="77777777" w:rsidR="007633AA" w:rsidRPr="007633AA" w:rsidRDefault="007633AA" w:rsidP="007633AA">
      <w:pPr>
        <w:pStyle w:val="ListParagraph"/>
        <w:numPr>
          <w:ilvl w:val="0"/>
          <w:numId w:val="19"/>
        </w:numPr>
        <w:spacing w:line="480" w:lineRule="auto"/>
        <w:rPr>
          <w:vanish/>
          <w:sz w:val="24"/>
          <w:szCs w:val="24"/>
        </w:rPr>
      </w:pPr>
    </w:p>
    <w:p w14:paraId="7139772D" w14:textId="77777777" w:rsidR="007633AA" w:rsidRPr="007633AA" w:rsidRDefault="007633AA" w:rsidP="007633AA">
      <w:pPr>
        <w:pStyle w:val="ListParagraph"/>
        <w:numPr>
          <w:ilvl w:val="0"/>
          <w:numId w:val="19"/>
        </w:numPr>
        <w:spacing w:line="480" w:lineRule="auto"/>
        <w:rPr>
          <w:vanish/>
          <w:sz w:val="24"/>
          <w:szCs w:val="24"/>
        </w:rPr>
      </w:pPr>
    </w:p>
    <w:p w14:paraId="449DF8CD" w14:textId="77777777" w:rsidR="007633AA" w:rsidRPr="007633AA" w:rsidRDefault="007633AA" w:rsidP="007633AA">
      <w:pPr>
        <w:pStyle w:val="ListParagraph"/>
        <w:numPr>
          <w:ilvl w:val="0"/>
          <w:numId w:val="19"/>
        </w:numPr>
        <w:spacing w:line="480" w:lineRule="auto"/>
        <w:rPr>
          <w:vanish/>
          <w:sz w:val="24"/>
          <w:szCs w:val="24"/>
        </w:rPr>
      </w:pPr>
    </w:p>
    <w:p w14:paraId="7B5EA942" w14:textId="77777777" w:rsidR="007633AA" w:rsidRPr="007633AA" w:rsidRDefault="007633AA" w:rsidP="007633AA">
      <w:pPr>
        <w:pStyle w:val="ListParagraph"/>
        <w:numPr>
          <w:ilvl w:val="0"/>
          <w:numId w:val="19"/>
        </w:numPr>
        <w:spacing w:line="480" w:lineRule="auto"/>
        <w:rPr>
          <w:vanish/>
          <w:sz w:val="24"/>
          <w:szCs w:val="24"/>
        </w:rPr>
      </w:pPr>
    </w:p>
    <w:p w14:paraId="7990528B" w14:textId="77777777" w:rsidR="007633AA" w:rsidRPr="007633AA" w:rsidRDefault="007633AA" w:rsidP="007633AA">
      <w:pPr>
        <w:pStyle w:val="ListParagraph"/>
        <w:numPr>
          <w:ilvl w:val="0"/>
          <w:numId w:val="19"/>
        </w:numPr>
        <w:spacing w:line="480" w:lineRule="auto"/>
        <w:rPr>
          <w:vanish/>
          <w:sz w:val="24"/>
          <w:szCs w:val="24"/>
        </w:rPr>
      </w:pPr>
    </w:p>
    <w:p w14:paraId="30BB8B38" w14:textId="77777777" w:rsidR="007633AA" w:rsidRPr="007633AA" w:rsidRDefault="007633AA" w:rsidP="007633AA">
      <w:pPr>
        <w:pStyle w:val="ListParagraph"/>
        <w:numPr>
          <w:ilvl w:val="0"/>
          <w:numId w:val="19"/>
        </w:numPr>
        <w:spacing w:line="480" w:lineRule="auto"/>
        <w:rPr>
          <w:vanish/>
          <w:sz w:val="24"/>
          <w:szCs w:val="24"/>
        </w:rPr>
      </w:pPr>
    </w:p>
    <w:p w14:paraId="25D8AC67" w14:textId="77777777" w:rsidR="007633AA" w:rsidRPr="007633AA" w:rsidRDefault="007633AA" w:rsidP="007633AA">
      <w:pPr>
        <w:pStyle w:val="ListParagraph"/>
        <w:numPr>
          <w:ilvl w:val="0"/>
          <w:numId w:val="19"/>
        </w:numPr>
        <w:spacing w:line="480" w:lineRule="auto"/>
        <w:rPr>
          <w:vanish/>
          <w:sz w:val="24"/>
          <w:szCs w:val="24"/>
        </w:rPr>
      </w:pPr>
    </w:p>
    <w:p w14:paraId="045AA2B8" w14:textId="77777777" w:rsidR="007633AA" w:rsidRPr="007633AA" w:rsidRDefault="007633AA" w:rsidP="007633AA">
      <w:pPr>
        <w:pStyle w:val="ListParagraph"/>
        <w:numPr>
          <w:ilvl w:val="0"/>
          <w:numId w:val="19"/>
        </w:numPr>
        <w:spacing w:line="480" w:lineRule="auto"/>
        <w:rPr>
          <w:vanish/>
          <w:sz w:val="24"/>
          <w:szCs w:val="24"/>
        </w:rPr>
      </w:pPr>
    </w:p>
    <w:p w14:paraId="24212245" w14:textId="77777777" w:rsidR="007633AA" w:rsidRPr="007633AA" w:rsidRDefault="007633AA" w:rsidP="007633AA">
      <w:pPr>
        <w:pStyle w:val="ListParagraph"/>
        <w:numPr>
          <w:ilvl w:val="0"/>
          <w:numId w:val="19"/>
        </w:numPr>
        <w:spacing w:line="480" w:lineRule="auto"/>
        <w:rPr>
          <w:vanish/>
          <w:sz w:val="24"/>
          <w:szCs w:val="24"/>
        </w:rPr>
      </w:pPr>
    </w:p>
    <w:p w14:paraId="262C781A" w14:textId="77777777" w:rsidR="007633AA" w:rsidRPr="007633AA" w:rsidRDefault="007633AA" w:rsidP="007633AA">
      <w:pPr>
        <w:pStyle w:val="ListParagraph"/>
        <w:numPr>
          <w:ilvl w:val="0"/>
          <w:numId w:val="19"/>
        </w:numPr>
        <w:spacing w:line="480" w:lineRule="auto"/>
        <w:rPr>
          <w:vanish/>
          <w:sz w:val="24"/>
          <w:szCs w:val="24"/>
        </w:rPr>
      </w:pPr>
    </w:p>
    <w:p w14:paraId="1308386B" w14:textId="77777777" w:rsidR="007633AA" w:rsidRPr="007633AA" w:rsidRDefault="007633AA" w:rsidP="007633AA">
      <w:pPr>
        <w:pStyle w:val="ListParagraph"/>
        <w:numPr>
          <w:ilvl w:val="0"/>
          <w:numId w:val="19"/>
        </w:numPr>
        <w:spacing w:line="480" w:lineRule="auto"/>
        <w:rPr>
          <w:vanish/>
          <w:sz w:val="24"/>
          <w:szCs w:val="24"/>
        </w:rPr>
      </w:pPr>
    </w:p>
    <w:p w14:paraId="3D691279" w14:textId="77777777" w:rsidR="007633AA" w:rsidRPr="007633AA" w:rsidRDefault="007633AA" w:rsidP="007633AA">
      <w:pPr>
        <w:pStyle w:val="ListParagraph"/>
        <w:numPr>
          <w:ilvl w:val="0"/>
          <w:numId w:val="19"/>
        </w:numPr>
        <w:spacing w:line="480" w:lineRule="auto"/>
        <w:rPr>
          <w:vanish/>
          <w:sz w:val="24"/>
          <w:szCs w:val="24"/>
        </w:rPr>
      </w:pPr>
    </w:p>
    <w:p w14:paraId="02F68F3E" w14:textId="77777777" w:rsidR="007633AA" w:rsidRPr="007633AA" w:rsidRDefault="007633AA" w:rsidP="007633AA">
      <w:pPr>
        <w:pStyle w:val="ListParagraph"/>
        <w:numPr>
          <w:ilvl w:val="0"/>
          <w:numId w:val="19"/>
        </w:numPr>
        <w:spacing w:line="480" w:lineRule="auto"/>
        <w:rPr>
          <w:vanish/>
          <w:sz w:val="24"/>
          <w:szCs w:val="24"/>
        </w:rPr>
      </w:pPr>
    </w:p>
    <w:p w14:paraId="47E1E47C" w14:textId="77777777" w:rsidR="007633AA" w:rsidRPr="007633AA" w:rsidRDefault="007633AA" w:rsidP="007633AA">
      <w:pPr>
        <w:pStyle w:val="ListParagraph"/>
        <w:numPr>
          <w:ilvl w:val="0"/>
          <w:numId w:val="19"/>
        </w:numPr>
        <w:spacing w:line="480" w:lineRule="auto"/>
        <w:rPr>
          <w:vanish/>
          <w:sz w:val="24"/>
          <w:szCs w:val="24"/>
        </w:rPr>
      </w:pPr>
    </w:p>
    <w:p w14:paraId="40075446" w14:textId="77777777" w:rsidR="007633AA" w:rsidRPr="007633AA" w:rsidRDefault="007633AA" w:rsidP="007633AA">
      <w:pPr>
        <w:pStyle w:val="ListParagraph"/>
        <w:numPr>
          <w:ilvl w:val="0"/>
          <w:numId w:val="19"/>
        </w:numPr>
        <w:spacing w:line="480" w:lineRule="auto"/>
        <w:rPr>
          <w:vanish/>
          <w:sz w:val="24"/>
          <w:szCs w:val="24"/>
        </w:rPr>
      </w:pPr>
    </w:p>
    <w:p w14:paraId="7438C922" w14:textId="77777777" w:rsidR="007633AA" w:rsidRPr="007633AA" w:rsidRDefault="007633AA" w:rsidP="007633AA">
      <w:pPr>
        <w:pStyle w:val="ListParagraph"/>
        <w:numPr>
          <w:ilvl w:val="0"/>
          <w:numId w:val="19"/>
        </w:numPr>
        <w:spacing w:line="480" w:lineRule="auto"/>
        <w:rPr>
          <w:vanish/>
          <w:sz w:val="24"/>
          <w:szCs w:val="24"/>
        </w:rPr>
      </w:pPr>
    </w:p>
    <w:p w14:paraId="41891709" w14:textId="77777777" w:rsidR="007633AA" w:rsidRPr="007633AA" w:rsidRDefault="007633AA" w:rsidP="007633AA">
      <w:pPr>
        <w:pStyle w:val="ListParagraph"/>
        <w:numPr>
          <w:ilvl w:val="0"/>
          <w:numId w:val="19"/>
        </w:numPr>
        <w:spacing w:line="480" w:lineRule="auto"/>
        <w:rPr>
          <w:vanish/>
          <w:sz w:val="24"/>
          <w:szCs w:val="24"/>
        </w:rPr>
      </w:pPr>
    </w:p>
    <w:p w14:paraId="43458D82" w14:textId="77777777" w:rsidR="007633AA" w:rsidRPr="007633AA" w:rsidRDefault="007633AA" w:rsidP="007633AA">
      <w:pPr>
        <w:pStyle w:val="ListParagraph"/>
        <w:numPr>
          <w:ilvl w:val="0"/>
          <w:numId w:val="19"/>
        </w:numPr>
        <w:spacing w:line="480" w:lineRule="auto"/>
        <w:rPr>
          <w:vanish/>
          <w:sz w:val="24"/>
          <w:szCs w:val="24"/>
        </w:rPr>
      </w:pPr>
    </w:p>
    <w:p w14:paraId="5E529AE0" w14:textId="77777777" w:rsidR="007633AA" w:rsidRPr="007633AA" w:rsidRDefault="007633AA" w:rsidP="007633AA">
      <w:pPr>
        <w:pStyle w:val="ListParagraph"/>
        <w:numPr>
          <w:ilvl w:val="0"/>
          <w:numId w:val="19"/>
        </w:numPr>
        <w:spacing w:line="480" w:lineRule="auto"/>
        <w:rPr>
          <w:vanish/>
          <w:sz w:val="24"/>
          <w:szCs w:val="24"/>
        </w:rPr>
      </w:pPr>
    </w:p>
    <w:p w14:paraId="220C7DBC" w14:textId="77777777" w:rsidR="007633AA" w:rsidRPr="007633AA" w:rsidRDefault="007633AA" w:rsidP="007633AA">
      <w:pPr>
        <w:pStyle w:val="ListParagraph"/>
        <w:numPr>
          <w:ilvl w:val="0"/>
          <w:numId w:val="19"/>
        </w:numPr>
        <w:spacing w:line="480" w:lineRule="auto"/>
        <w:rPr>
          <w:vanish/>
          <w:sz w:val="24"/>
          <w:szCs w:val="24"/>
        </w:rPr>
      </w:pPr>
    </w:p>
    <w:p w14:paraId="54406086" w14:textId="77777777" w:rsidR="007633AA" w:rsidRPr="007633AA" w:rsidRDefault="007633AA" w:rsidP="007633AA">
      <w:pPr>
        <w:pStyle w:val="ListParagraph"/>
        <w:numPr>
          <w:ilvl w:val="0"/>
          <w:numId w:val="19"/>
        </w:numPr>
        <w:spacing w:line="480" w:lineRule="auto"/>
        <w:rPr>
          <w:vanish/>
          <w:sz w:val="24"/>
          <w:szCs w:val="24"/>
        </w:rPr>
      </w:pPr>
    </w:p>
    <w:p w14:paraId="44C3DC9B" w14:textId="77777777" w:rsidR="007633AA" w:rsidRPr="007633AA" w:rsidRDefault="007633AA" w:rsidP="007633AA">
      <w:pPr>
        <w:pStyle w:val="ListParagraph"/>
        <w:numPr>
          <w:ilvl w:val="0"/>
          <w:numId w:val="19"/>
        </w:numPr>
        <w:spacing w:line="480" w:lineRule="auto"/>
        <w:rPr>
          <w:vanish/>
          <w:sz w:val="24"/>
          <w:szCs w:val="24"/>
        </w:rPr>
      </w:pPr>
    </w:p>
    <w:p w14:paraId="28F2FDAD" w14:textId="77777777" w:rsidR="007633AA" w:rsidRPr="007633AA" w:rsidRDefault="007633AA" w:rsidP="007633AA">
      <w:pPr>
        <w:pStyle w:val="ListParagraph"/>
        <w:numPr>
          <w:ilvl w:val="0"/>
          <w:numId w:val="19"/>
        </w:numPr>
        <w:spacing w:line="480" w:lineRule="auto"/>
        <w:rPr>
          <w:vanish/>
          <w:sz w:val="24"/>
          <w:szCs w:val="24"/>
        </w:rPr>
      </w:pPr>
    </w:p>
    <w:p w14:paraId="0CFAA7BF" w14:textId="77777777" w:rsidR="007633AA" w:rsidRPr="007633AA" w:rsidRDefault="007633AA" w:rsidP="007633AA">
      <w:pPr>
        <w:pStyle w:val="ListParagraph"/>
        <w:numPr>
          <w:ilvl w:val="0"/>
          <w:numId w:val="19"/>
        </w:numPr>
        <w:spacing w:line="480" w:lineRule="auto"/>
        <w:rPr>
          <w:vanish/>
          <w:sz w:val="24"/>
          <w:szCs w:val="24"/>
        </w:rPr>
      </w:pPr>
    </w:p>
    <w:p w14:paraId="07021252" w14:textId="77777777" w:rsidR="007633AA" w:rsidRPr="007633AA" w:rsidRDefault="007633AA" w:rsidP="007633AA">
      <w:pPr>
        <w:pStyle w:val="ListParagraph"/>
        <w:numPr>
          <w:ilvl w:val="0"/>
          <w:numId w:val="19"/>
        </w:numPr>
        <w:spacing w:line="480" w:lineRule="auto"/>
        <w:rPr>
          <w:vanish/>
          <w:sz w:val="24"/>
          <w:szCs w:val="24"/>
        </w:rPr>
      </w:pPr>
    </w:p>
    <w:p w14:paraId="758595A6" w14:textId="77777777" w:rsidR="007633AA" w:rsidRPr="007633AA" w:rsidRDefault="007633AA" w:rsidP="007633AA">
      <w:pPr>
        <w:pStyle w:val="ListParagraph"/>
        <w:numPr>
          <w:ilvl w:val="0"/>
          <w:numId w:val="19"/>
        </w:numPr>
        <w:spacing w:line="480" w:lineRule="auto"/>
        <w:rPr>
          <w:vanish/>
          <w:sz w:val="24"/>
          <w:szCs w:val="24"/>
        </w:rPr>
      </w:pPr>
    </w:p>
    <w:p w14:paraId="20CAF48C" w14:textId="77777777" w:rsidR="007633AA" w:rsidRPr="007633AA" w:rsidRDefault="007633AA" w:rsidP="007633AA">
      <w:pPr>
        <w:pStyle w:val="ListParagraph"/>
        <w:numPr>
          <w:ilvl w:val="0"/>
          <w:numId w:val="19"/>
        </w:numPr>
        <w:spacing w:line="480" w:lineRule="auto"/>
        <w:rPr>
          <w:vanish/>
          <w:sz w:val="24"/>
          <w:szCs w:val="24"/>
        </w:rPr>
      </w:pPr>
    </w:p>
    <w:p w14:paraId="2514606C" w14:textId="77777777" w:rsidR="007633AA" w:rsidRPr="007633AA" w:rsidRDefault="007633AA" w:rsidP="007633AA">
      <w:pPr>
        <w:pStyle w:val="ListParagraph"/>
        <w:numPr>
          <w:ilvl w:val="0"/>
          <w:numId w:val="19"/>
        </w:numPr>
        <w:spacing w:line="480" w:lineRule="auto"/>
        <w:rPr>
          <w:vanish/>
          <w:sz w:val="24"/>
          <w:szCs w:val="24"/>
        </w:rPr>
      </w:pPr>
    </w:p>
    <w:p w14:paraId="19C3E69A" w14:textId="77777777" w:rsidR="007633AA" w:rsidRPr="007633AA" w:rsidRDefault="007633AA" w:rsidP="007633AA">
      <w:pPr>
        <w:pStyle w:val="ListParagraph"/>
        <w:numPr>
          <w:ilvl w:val="0"/>
          <w:numId w:val="19"/>
        </w:numPr>
        <w:spacing w:line="480" w:lineRule="auto"/>
        <w:rPr>
          <w:vanish/>
          <w:sz w:val="24"/>
          <w:szCs w:val="24"/>
        </w:rPr>
      </w:pPr>
    </w:p>
    <w:p w14:paraId="0B7273D8" w14:textId="77777777" w:rsidR="007633AA" w:rsidRPr="007633AA" w:rsidRDefault="007633AA" w:rsidP="007633AA">
      <w:pPr>
        <w:pStyle w:val="ListParagraph"/>
        <w:numPr>
          <w:ilvl w:val="0"/>
          <w:numId w:val="19"/>
        </w:numPr>
        <w:spacing w:line="480" w:lineRule="auto"/>
        <w:rPr>
          <w:vanish/>
          <w:sz w:val="24"/>
          <w:szCs w:val="24"/>
        </w:rPr>
      </w:pPr>
    </w:p>
    <w:p w14:paraId="40D2ED66" w14:textId="77777777" w:rsidR="007633AA" w:rsidRPr="007633AA" w:rsidRDefault="007633AA" w:rsidP="007633AA">
      <w:pPr>
        <w:pStyle w:val="ListParagraph"/>
        <w:numPr>
          <w:ilvl w:val="0"/>
          <w:numId w:val="19"/>
        </w:numPr>
        <w:spacing w:line="480" w:lineRule="auto"/>
        <w:rPr>
          <w:vanish/>
          <w:sz w:val="24"/>
          <w:szCs w:val="24"/>
        </w:rPr>
      </w:pPr>
    </w:p>
    <w:p w14:paraId="76EA4A47" w14:textId="77777777" w:rsidR="007633AA" w:rsidRPr="007633AA" w:rsidRDefault="007633AA" w:rsidP="007633AA">
      <w:pPr>
        <w:pStyle w:val="ListParagraph"/>
        <w:numPr>
          <w:ilvl w:val="0"/>
          <w:numId w:val="19"/>
        </w:numPr>
        <w:spacing w:line="480" w:lineRule="auto"/>
        <w:rPr>
          <w:vanish/>
          <w:sz w:val="24"/>
          <w:szCs w:val="24"/>
        </w:rPr>
      </w:pPr>
    </w:p>
    <w:p w14:paraId="15307909" w14:textId="77777777" w:rsidR="007633AA" w:rsidRPr="007633AA" w:rsidRDefault="007633AA" w:rsidP="007633AA">
      <w:pPr>
        <w:pStyle w:val="ListParagraph"/>
        <w:numPr>
          <w:ilvl w:val="0"/>
          <w:numId w:val="19"/>
        </w:numPr>
        <w:spacing w:line="480" w:lineRule="auto"/>
        <w:rPr>
          <w:vanish/>
          <w:sz w:val="24"/>
          <w:szCs w:val="24"/>
        </w:rPr>
      </w:pPr>
    </w:p>
    <w:p w14:paraId="7FA00FD4" w14:textId="77777777" w:rsidR="007633AA" w:rsidRPr="007633AA" w:rsidRDefault="007633AA" w:rsidP="007633AA">
      <w:pPr>
        <w:pStyle w:val="ListParagraph"/>
        <w:numPr>
          <w:ilvl w:val="0"/>
          <w:numId w:val="19"/>
        </w:numPr>
        <w:spacing w:line="480" w:lineRule="auto"/>
        <w:rPr>
          <w:vanish/>
          <w:sz w:val="24"/>
          <w:szCs w:val="24"/>
        </w:rPr>
      </w:pPr>
    </w:p>
    <w:p w14:paraId="3A8C35BF" w14:textId="77777777" w:rsidR="007633AA" w:rsidRPr="007633AA" w:rsidRDefault="007633AA" w:rsidP="007633AA">
      <w:pPr>
        <w:pStyle w:val="ListParagraph"/>
        <w:numPr>
          <w:ilvl w:val="0"/>
          <w:numId w:val="19"/>
        </w:numPr>
        <w:spacing w:line="480" w:lineRule="auto"/>
        <w:rPr>
          <w:vanish/>
          <w:sz w:val="24"/>
          <w:szCs w:val="24"/>
        </w:rPr>
      </w:pPr>
    </w:p>
    <w:p w14:paraId="2FF6B26F" w14:textId="77777777" w:rsidR="007633AA" w:rsidRPr="007633AA" w:rsidRDefault="007633AA" w:rsidP="007633AA">
      <w:pPr>
        <w:pStyle w:val="ListParagraph"/>
        <w:numPr>
          <w:ilvl w:val="0"/>
          <w:numId w:val="19"/>
        </w:numPr>
        <w:spacing w:line="480" w:lineRule="auto"/>
        <w:rPr>
          <w:vanish/>
          <w:sz w:val="24"/>
          <w:szCs w:val="24"/>
        </w:rPr>
      </w:pPr>
    </w:p>
    <w:p w14:paraId="26282232" w14:textId="77777777" w:rsidR="007633AA" w:rsidRPr="007633AA" w:rsidRDefault="007633AA" w:rsidP="007633AA">
      <w:pPr>
        <w:pStyle w:val="ListParagraph"/>
        <w:numPr>
          <w:ilvl w:val="0"/>
          <w:numId w:val="19"/>
        </w:numPr>
        <w:spacing w:line="480" w:lineRule="auto"/>
        <w:rPr>
          <w:vanish/>
          <w:sz w:val="24"/>
          <w:szCs w:val="24"/>
        </w:rPr>
      </w:pPr>
    </w:p>
    <w:p w14:paraId="6CB491C8" w14:textId="77777777" w:rsidR="007633AA" w:rsidRPr="007633AA" w:rsidRDefault="007633AA" w:rsidP="007633AA">
      <w:pPr>
        <w:pStyle w:val="ListParagraph"/>
        <w:numPr>
          <w:ilvl w:val="0"/>
          <w:numId w:val="19"/>
        </w:numPr>
        <w:spacing w:line="480" w:lineRule="auto"/>
        <w:rPr>
          <w:vanish/>
          <w:sz w:val="24"/>
          <w:szCs w:val="24"/>
        </w:rPr>
      </w:pPr>
    </w:p>
    <w:p w14:paraId="664999A5" w14:textId="77777777" w:rsidR="007633AA" w:rsidRPr="007633AA" w:rsidRDefault="007633AA" w:rsidP="007633AA">
      <w:pPr>
        <w:pStyle w:val="ListParagraph"/>
        <w:numPr>
          <w:ilvl w:val="0"/>
          <w:numId w:val="19"/>
        </w:numPr>
        <w:spacing w:line="480" w:lineRule="auto"/>
        <w:rPr>
          <w:vanish/>
          <w:sz w:val="24"/>
          <w:szCs w:val="24"/>
        </w:rPr>
      </w:pPr>
    </w:p>
    <w:p w14:paraId="30982FAD" w14:textId="77777777" w:rsidR="007633AA" w:rsidRPr="007633AA" w:rsidRDefault="007633AA" w:rsidP="007633AA">
      <w:pPr>
        <w:pStyle w:val="ListParagraph"/>
        <w:numPr>
          <w:ilvl w:val="0"/>
          <w:numId w:val="19"/>
        </w:numPr>
        <w:spacing w:line="480" w:lineRule="auto"/>
        <w:rPr>
          <w:vanish/>
          <w:sz w:val="24"/>
          <w:szCs w:val="24"/>
        </w:rPr>
      </w:pPr>
    </w:p>
    <w:p w14:paraId="5969C66E" w14:textId="77777777" w:rsidR="007633AA" w:rsidRPr="007633AA" w:rsidRDefault="007633AA" w:rsidP="007633AA">
      <w:pPr>
        <w:pStyle w:val="ListParagraph"/>
        <w:numPr>
          <w:ilvl w:val="0"/>
          <w:numId w:val="19"/>
        </w:numPr>
        <w:spacing w:line="480" w:lineRule="auto"/>
        <w:rPr>
          <w:vanish/>
          <w:sz w:val="24"/>
          <w:szCs w:val="24"/>
        </w:rPr>
      </w:pPr>
    </w:p>
    <w:p w14:paraId="49EE47D9" w14:textId="77777777" w:rsidR="007633AA" w:rsidRPr="007633AA" w:rsidRDefault="007633AA" w:rsidP="007633AA">
      <w:pPr>
        <w:pStyle w:val="ListParagraph"/>
        <w:numPr>
          <w:ilvl w:val="0"/>
          <w:numId w:val="19"/>
        </w:numPr>
        <w:spacing w:line="480" w:lineRule="auto"/>
        <w:rPr>
          <w:vanish/>
          <w:sz w:val="24"/>
          <w:szCs w:val="24"/>
        </w:rPr>
      </w:pPr>
    </w:p>
    <w:p w14:paraId="55471A29" w14:textId="77777777" w:rsidR="007633AA" w:rsidRPr="007633AA" w:rsidRDefault="007633AA" w:rsidP="007633AA">
      <w:pPr>
        <w:pStyle w:val="ListParagraph"/>
        <w:numPr>
          <w:ilvl w:val="0"/>
          <w:numId w:val="19"/>
        </w:numPr>
        <w:spacing w:line="480" w:lineRule="auto"/>
        <w:rPr>
          <w:vanish/>
          <w:sz w:val="24"/>
          <w:szCs w:val="24"/>
        </w:rPr>
      </w:pPr>
    </w:p>
    <w:p w14:paraId="23C377EE" w14:textId="77777777" w:rsidR="007633AA" w:rsidRPr="007633AA" w:rsidRDefault="007633AA" w:rsidP="007633AA">
      <w:pPr>
        <w:pStyle w:val="ListParagraph"/>
        <w:numPr>
          <w:ilvl w:val="0"/>
          <w:numId w:val="19"/>
        </w:numPr>
        <w:spacing w:line="480" w:lineRule="auto"/>
        <w:rPr>
          <w:vanish/>
          <w:sz w:val="24"/>
          <w:szCs w:val="24"/>
        </w:rPr>
      </w:pPr>
    </w:p>
    <w:p w14:paraId="1CDCA18E" w14:textId="77777777" w:rsidR="007633AA" w:rsidRPr="007633AA" w:rsidRDefault="007633AA" w:rsidP="007633AA">
      <w:pPr>
        <w:pStyle w:val="ListParagraph"/>
        <w:numPr>
          <w:ilvl w:val="0"/>
          <w:numId w:val="19"/>
        </w:numPr>
        <w:spacing w:line="480" w:lineRule="auto"/>
        <w:rPr>
          <w:vanish/>
          <w:sz w:val="24"/>
          <w:szCs w:val="24"/>
        </w:rPr>
      </w:pPr>
    </w:p>
    <w:p w14:paraId="572E91FC" w14:textId="77777777" w:rsidR="007633AA" w:rsidRPr="007633AA" w:rsidRDefault="007633AA" w:rsidP="007633AA">
      <w:pPr>
        <w:pStyle w:val="ListParagraph"/>
        <w:numPr>
          <w:ilvl w:val="0"/>
          <w:numId w:val="19"/>
        </w:numPr>
        <w:spacing w:line="480" w:lineRule="auto"/>
        <w:rPr>
          <w:vanish/>
          <w:sz w:val="24"/>
          <w:szCs w:val="24"/>
        </w:rPr>
      </w:pPr>
    </w:p>
    <w:p w14:paraId="30A362BD" w14:textId="77777777" w:rsidR="007633AA" w:rsidRPr="007633AA" w:rsidRDefault="007633AA" w:rsidP="007633AA">
      <w:pPr>
        <w:pStyle w:val="ListParagraph"/>
        <w:numPr>
          <w:ilvl w:val="0"/>
          <w:numId w:val="19"/>
        </w:numPr>
        <w:spacing w:line="480" w:lineRule="auto"/>
        <w:rPr>
          <w:vanish/>
          <w:sz w:val="24"/>
          <w:szCs w:val="24"/>
        </w:rPr>
      </w:pPr>
    </w:p>
    <w:p w14:paraId="070FBF9C" w14:textId="77777777" w:rsidR="007633AA" w:rsidRPr="007633AA" w:rsidRDefault="007633AA" w:rsidP="007633AA">
      <w:pPr>
        <w:pStyle w:val="ListParagraph"/>
        <w:numPr>
          <w:ilvl w:val="0"/>
          <w:numId w:val="19"/>
        </w:numPr>
        <w:spacing w:line="480" w:lineRule="auto"/>
        <w:rPr>
          <w:vanish/>
          <w:sz w:val="24"/>
          <w:szCs w:val="24"/>
        </w:rPr>
      </w:pPr>
    </w:p>
    <w:p w14:paraId="02367A13" w14:textId="77777777" w:rsidR="007633AA" w:rsidRPr="007633AA" w:rsidRDefault="007633AA" w:rsidP="007633AA">
      <w:pPr>
        <w:pStyle w:val="ListParagraph"/>
        <w:numPr>
          <w:ilvl w:val="0"/>
          <w:numId w:val="19"/>
        </w:numPr>
        <w:spacing w:line="480" w:lineRule="auto"/>
        <w:rPr>
          <w:vanish/>
          <w:sz w:val="24"/>
          <w:szCs w:val="24"/>
        </w:rPr>
      </w:pPr>
    </w:p>
    <w:p w14:paraId="7EF5D96E" w14:textId="77777777" w:rsidR="007633AA" w:rsidRPr="007633AA" w:rsidRDefault="007633AA" w:rsidP="007633AA">
      <w:pPr>
        <w:pStyle w:val="ListParagraph"/>
        <w:numPr>
          <w:ilvl w:val="0"/>
          <w:numId w:val="19"/>
        </w:numPr>
        <w:spacing w:line="480" w:lineRule="auto"/>
        <w:rPr>
          <w:vanish/>
          <w:sz w:val="24"/>
          <w:szCs w:val="24"/>
        </w:rPr>
      </w:pPr>
    </w:p>
    <w:p w14:paraId="38A34973" w14:textId="77777777" w:rsidR="007633AA" w:rsidRPr="007633AA" w:rsidRDefault="007633AA" w:rsidP="007633AA">
      <w:pPr>
        <w:pStyle w:val="ListParagraph"/>
        <w:numPr>
          <w:ilvl w:val="0"/>
          <w:numId w:val="19"/>
        </w:numPr>
        <w:spacing w:line="480" w:lineRule="auto"/>
        <w:rPr>
          <w:vanish/>
          <w:sz w:val="24"/>
          <w:szCs w:val="24"/>
        </w:rPr>
      </w:pPr>
    </w:p>
    <w:p w14:paraId="6B458E53" w14:textId="77777777" w:rsidR="007633AA" w:rsidRPr="007633AA" w:rsidRDefault="007633AA" w:rsidP="007633AA">
      <w:pPr>
        <w:pStyle w:val="ListParagraph"/>
        <w:numPr>
          <w:ilvl w:val="0"/>
          <w:numId w:val="19"/>
        </w:numPr>
        <w:spacing w:line="480" w:lineRule="auto"/>
        <w:rPr>
          <w:vanish/>
          <w:sz w:val="24"/>
          <w:szCs w:val="24"/>
        </w:rPr>
      </w:pPr>
    </w:p>
    <w:p w14:paraId="66720647" w14:textId="77777777" w:rsidR="007633AA" w:rsidRPr="007633AA" w:rsidRDefault="007633AA" w:rsidP="007633AA">
      <w:pPr>
        <w:pStyle w:val="ListParagraph"/>
        <w:numPr>
          <w:ilvl w:val="0"/>
          <w:numId w:val="19"/>
        </w:numPr>
        <w:spacing w:line="480" w:lineRule="auto"/>
        <w:rPr>
          <w:vanish/>
          <w:sz w:val="24"/>
          <w:szCs w:val="24"/>
        </w:rPr>
      </w:pPr>
    </w:p>
    <w:p w14:paraId="3F67C303" w14:textId="77777777" w:rsidR="007633AA" w:rsidRPr="007633AA" w:rsidRDefault="007633AA" w:rsidP="007633AA">
      <w:pPr>
        <w:pStyle w:val="ListParagraph"/>
        <w:numPr>
          <w:ilvl w:val="0"/>
          <w:numId w:val="19"/>
        </w:numPr>
        <w:spacing w:line="480" w:lineRule="auto"/>
        <w:rPr>
          <w:vanish/>
          <w:sz w:val="24"/>
          <w:szCs w:val="24"/>
        </w:rPr>
      </w:pPr>
    </w:p>
    <w:p w14:paraId="0AB10F2D" w14:textId="77777777" w:rsidR="007633AA" w:rsidRPr="007633AA" w:rsidRDefault="007633AA" w:rsidP="007633AA">
      <w:pPr>
        <w:pStyle w:val="ListParagraph"/>
        <w:numPr>
          <w:ilvl w:val="0"/>
          <w:numId w:val="19"/>
        </w:numPr>
        <w:spacing w:line="480" w:lineRule="auto"/>
        <w:rPr>
          <w:vanish/>
          <w:sz w:val="24"/>
          <w:szCs w:val="24"/>
        </w:rPr>
      </w:pPr>
    </w:p>
    <w:p w14:paraId="459FF6F5" w14:textId="77777777" w:rsidR="007633AA" w:rsidRPr="007633AA" w:rsidRDefault="007633AA" w:rsidP="007633AA">
      <w:pPr>
        <w:pStyle w:val="ListParagraph"/>
        <w:numPr>
          <w:ilvl w:val="0"/>
          <w:numId w:val="19"/>
        </w:numPr>
        <w:spacing w:line="480" w:lineRule="auto"/>
        <w:rPr>
          <w:vanish/>
          <w:sz w:val="24"/>
          <w:szCs w:val="24"/>
        </w:rPr>
      </w:pPr>
    </w:p>
    <w:p w14:paraId="24D1E508" w14:textId="77777777" w:rsidR="007633AA" w:rsidRPr="007633AA" w:rsidRDefault="007633AA" w:rsidP="007633AA">
      <w:pPr>
        <w:pStyle w:val="ListParagraph"/>
        <w:numPr>
          <w:ilvl w:val="0"/>
          <w:numId w:val="19"/>
        </w:numPr>
        <w:spacing w:line="480" w:lineRule="auto"/>
        <w:rPr>
          <w:vanish/>
          <w:sz w:val="24"/>
          <w:szCs w:val="24"/>
        </w:rPr>
      </w:pPr>
    </w:p>
    <w:p w14:paraId="234C1716" w14:textId="77777777" w:rsidR="007633AA" w:rsidRPr="007633AA" w:rsidRDefault="007633AA" w:rsidP="007633AA">
      <w:pPr>
        <w:pStyle w:val="ListParagraph"/>
        <w:numPr>
          <w:ilvl w:val="0"/>
          <w:numId w:val="19"/>
        </w:numPr>
        <w:spacing w:line="480" w:lineRule="auto"/>
        <w:rPr>
          <w:vanish/>
          <w:sz w:val="24"/>
          <w:szCs w:val="24"/>
        </w:rPr>
      </w:pPr>
    </w:p>
    <w:p w14:paraId="391E5CCB" w14:textId="77777777" w:rsidR="007633AA" w:rsidRPr="007633AA" w:rsidRDefault="007633AA" w:rsidP="007633AA">
      <w:pPr>
        <w:pStyle w:val="ListParagraph"/>
        <w:numPr>
          <w:ilvl w:val="0"/>
          <w:numId w:val="19"/>
        </w:numPr>
        <w:spacing w:line="480" w:lineRule="auto"/>
        <w:rPr>
          <w:vanish/>
          <w:sz w:val="24"/>
          <w:szCs w:val="24"/>
        </w:rPr>
      </w:pPr>
    </w:p>
    <w:p w14:paraId="5CDA9B41" w14:textId="77777777" w:rsidR="007633AA" w:rsidRPr="007633AA" w:rsidRDefault="007633AA" w:rsidP="007633AA">
      <w:pPr>
        <w:pStyle w:val="ListParagraph"/>
        <w:numPr>
          <w:ilvl w:val="0"/>
          <w:numId w:val="19"/>
        </w:numPr>
        <w:spacing w:line="480" w:lineRule="auto"/>
        <w:rPr>
          <w:vanish/>
          <w:sz w:val="24"/>
          <w:szCs w:val="24"/>
        </w:rPr>
      </w:pPr>
    </w:p>
    <w:p w14:paraId="4982FFB4" w14:textId="77777777" w:rsidR="007633AA" w:rsidRPr="007633AA" w:rsidRDefault="007633AA" w:rsidP="007633AA">
      <w:pPr>
        <w:pStyle w:val="ListParagraph"/>
        <w:numPr>
          <w:ilvl w:val="0"/>
          <w:numId w:val="19"/>
        </w:numPr>
        <w:spacing w:line="480" w:lineRule="auto"/>
        <w:rPr>
          <w:vanish/>
          <w:sz w:val="24"/>
          <w:szCs w:val="24"/>
        </w:rPr>
      </w:pPr>
    </w:p>
    <w:p w14:paraId="4198763B" w14:textId="77777777" w:rsidR="007633AA" w:rsidRPr="007633AA" w:rsidRDefault="007633AA" w:rsidP="007633AA">
      <w:pPr>
        <w:pStyle w:val="ListParagraph"/>
        <w:numPr>
          <w:ilvl w:val="0"/>
          <w:numId w:val="19"/>
        </w:numPr>
        <w:spacing w:line="480" w:lineRule="auto"/>
        <w:rPr>
          <w:vanish/>
          <w:sz w:val="24"/>
          <w:szCs w:val="24"/>
        </w:rPr>
      </w:pPr>
    </w:p>
    <w:p w14:paraId="10FC871C" w14:textId="77777777" w:rsidR="007633AA" w:rsidRPr="007633AA" w:rsidRDefault="007633AA" w:rsidP="007633AA">
      <w:pPr>
        <w:pStyle w:val="ListParagraph"/>
        <w:numPr>
          <w:ilvl w:val="0"/>
          <w:numId w:val="19"/>
        </w:numPr>
        <w:spacing w:line="480" w:lineRule="auto"/>
        <w:rPr>
          <w:vanish/>
          <w:sz w:val="24"/>
          <w:szCs w:val="24"/>
        </w:rPr>
      </w:pPr>
    </w:p>
    <w:p w14:paraId="42D7F033" w14:textId="77777777" w:rsidR="007633AA" w:rsidRPr="007633AA" w:rsidRDefault="007633AA" w:rsidP="007633AA">
      <w:pPr>
        <w:pStyle w:val="ListParagraph"/>
        <w:numPr>
          <w:ilvl w:val="0"/>
          <w:numId w:val="19"/>
        </w:numPr>
        <w:spacing w:line="480" w:lineRule="auto"/>
        <w:rPr>
          <w:vanish/>
          <w:sz w:val="24"/>
          <w:szCs w:val="24"/>
        </w:rPr>
      </w:pPr>
    </w:p>
    <w:p w14:paraId="7126A2C0" w14:textId="77777777" w:rsidR="007633AA" w:rsidRPr="007633AA" w:rsidRDefault="007633AA" w:rsidP="007633AA">
      <w:pPr>
        <w:pStyle w:val="ListParagraph"/>
        <w:numPr>
          <w:ilvl w:val="0"/>
          <w:numId w:val="19"/>
        </w:numPr>
        <w:spacing w:line="480" w:lineRule="auto"/>
        <w:rPr>
          <w:vanish/>
          <w:sz w:val="24"/>
          <w:szCs w:val="24"/>
        </w:rPr>
      </w:pPr>
    </w:p>
    <w:p w14:paraId="723E91DD" w14:textId="77777777" w:rsidR="007633AA" w:rsidRPr="007633AA" w:rsidRDefault="007633AA" w:rsidP="007633AA">
      <w:pPr>
        <w:pStyle w:val="ListParagraph"/>
        <w:numPr>
          <w:ilvl w:val="0"/>
          <w:numId w:val="19"/>
        </w:numPr>
        <w:spacing w:line="480" w:lineRule="auto"/>
        <w:rPr>
          <w:vanish/>
          <w:sz w:val="24"/>
          <w:szCs w:val="24"/>
        </w:rPr>
      </w:pPr>
    </w:p>
    <w:p w14:paraId="656EBDB3" w14:textId="77777777" w:rsidR="007633AA" w:rsidRPr="007633AA" w:rsidRDefault="007633AA" w:rsidP="007633AA">
      <w:pPr>
        <w:pStyle w:val="ListParagraph"/>
        <w:numPr>
          <w:ilvl w:val="0"/>
          <w:numId w:val="19"/>
        </w:numPr>
        <w:spacing w:line="480" w:lineRule="auto"/>
        <w:rPr>
          <w:vanish/>
          <w:sz w:val="24"/>
          <w:szCs w:val="24"/>
        </w:rPr>
      </w:pPr>
    </w:p>
    <w:p w14:paraId="647063F3" w14:textId="77777777" w:rsidR="007633AA" w:rsidRPr="007633AA" w:rsidRDefault="007633AA" w:rsidP="007633AA">
      <w:pPr>
        <w:pStyle w:val="ListParagraph"/>
        <w:numPr>
          <w:ilvl w:val="0"/>
          <w:numId w:val="19"/>
        </w:numPr>
        <w:spacing w:line="480" w:lineRule="auto"/>
        <w:rPr>
          <w:vanish/>
          <w:sz w:val="24"/>
          <w:szCs w:val="24"/>
        </w:rPr>
      </w:pPr>
    </w:p>
    <w:p w14:paraId="46B75F02" w14:textId="77777777" w:rsidR="007633AA" w:rsidRPr="007633AA" w:rsidRDefault="007633AA" w:rsidP="007633AA">
      <w:pPr>
        <w:pStyle w:val="ListParagraph"/>
        <w:numPr>
          <w:ilvl w:val="0"/>
          <w:numId w:val="19"/>
        </w:numPr>
        <w:spacing w:line="480" w:lineRule="auto"/>
        <w:rPr>
          <w:vanish/>
          <w:sz w:val="24"/>
          <w:szCs w:val="24"/>
        </w:rPr>
      </w:pPr>
    </w:p>
    <w:p w14:paraId="03C4A1A1" w14:textId="77777777" w:rsidR="007633AA" w:rsidRPr="007633AA" w:rsidRDefault="007633AA" w:rsidP="007633AA">
      <w:pPr>
        <w:pStyle w:val="ListParagraph"/>
        <w:numPr>
          <w:ilvl w:val="0"/>
          <w:numId w:val="19"/>
        </w:numPr>
        <w:spacing w:line="480" w:lineRule="auto"/>
        <w:rPr>
          <w:vanish/>
          <w:sz w:val="24"/>
          <w:szCs w:val="24"/>
        </w:rPr>
      </w:pPr>
    </w:p>
    <w:p w14:paraId="29793F0F" w14:textId="77777777" w:rsidR="007633AA" w:rsidRPr="007633AA" w:rsidRDefault="007633AA" w:rsidP="007633AA">
      <w:pPr>
        <w:pStyle w:val="ListParagraph"/>
        <w:numPr>
          <w:ilvl w:val="0"/>
          <w:numId w:val="19"/>
        </w:numPr>
        <w:spacing w:line="480" w:lineRule="auto"/>
        <w:rPr>
          <w:vanish/>
          <w:sz w:val="24"/>
          <w:szCs w:val="24"/>
        </w:rPr>
      </w:pPr>
    </w:p>
    <w:p w14:paraId="2B74E450" w14:textId="77777777" w:rsidR="007633AA" w:rsidRPr="007633AA" w:rsidRDefault="007633AA" w:rsidP="007633AA">
      <w:pPr>
        <w:pStyle w:val="ListParagraph"/>
        <w:numPr>
          <w:ilvl w:val="0"/>
          <w:numId w:val="19"/>
        </w:numPr>
        <w:spacing w:line="480" w:lineRule="auto"/>
        <w:rPr>
          <w:vanish/>
          <w:sz w:val="24"/>
          <w:szCs w:val="24"/>
        </w:rPr>
      </w:pPr>
    </w:p>
    <w:p w14:paraId="3E679DF0" w14:textId="77777777" w:rsidR="007633AA" w:rsidRPr="007633AA" w:rsidRDefault="007633AA" w:rsidP="007633AA">
      <w:pPr>
        <w:pStyle w:val="ListParagraph"/>
        <w:numPr>
          <w:ilvl w:val="0"/>
          <w:numId w:val="19"/>
        </w:numPr>
        <w:spacing w:line="480" w:lineRule="auto"/>
        <w:rPr>
          <w:vanish/>
          <w:sz w:val="24"/>
          <w:szCs w:val="24"/>
        </w:rPr>
      </w:pPr>
    </w:p>
    <w:p w14:paraId="2822E7F7" w14:textId="77777777" w:rsidR="007633AA" w:rsidRPr="007633AA" w:rsidRDefault="007633AA" w:rsidP="007633AA">
      <w:pPr>
        <w:pStyle w:val="ListParagraph"/>
        <w:numPr>
          <w:ilvl w:val="0"/>
          <w:numId w:val="19"/>
        </w:numPr>
        <w:spacing w:line="480" w:lineRule="auto"/>
        <w:rPr>
          <w:vanish/>
          <w:sz w:val="24"/>
          <w:szCs w:val="24"/>
        </w:rPr>
      </w:pPr>
    </w:p>
    <w:p w14:paraId="5E29B829" w14:textId="77777777" w:rsidR="007633AA" w:rsidRPr="007633AA" w:rsidRDefault="007633AA" w:rsidP="007633AA">
      <w:pPr>
        <w:pStyle w:val="ListParagraph"/>
        <w:numPr>
          <w:ilvl w:val="0"/>
          <w:numId w:val="19"/>
        </w:numPr>
        <w:spacing w:line="480" w:lineRule="auto"/>
        <w:rPr>
          <w:vanish/>
          <w:sz w:val="24"/>
          <w:szCs w:val="24"/>
        </w:rPr>
      </w:pPr>
    </w:p>
    <w:p w14:paraId="018AD70A" w14:textId="77777777" w:rsidR="007633AA" w:rsidRPr="007633AA" w:rsidRDefault="007633AA" w:rsidP="007633AA">
      <w:pPr>
        <w:pStyle w:val="ListParagraph"/>
        <w:numPr>
          <w:ilvl w:val="0"/>
          <w:numId w:val="19"/>
        </w:numPr>
        <w:spacing w:line="480" w:lineRule="auto"/>
        <w:rPr>
          <w:vanish/>
          <w:sz w:val="24"/>
          <w:szCs w:val="24"/>
        </w:rPr>
      </w:pPr>
    </w:p>
    <w:p w14:paraId="46683B74" w14:textId="77777777" w:rsidR="007633AA" w:rsidRPr="007633AA" w:rsidRDefault="007633AA" w:rsidP="007633AA">
      <w:pPr>
        <w:pStyle w:val="ListParagraph"/>
        <w:numPr>
          <w:ilvl w:val="0"/>
          <w:numId w:val="19"/>
        </w:numPr>
        <w:spacing w:line="480" w:lineRule="auto"/>
        <w:rPr>
          <w:vanish/>
          <w:sz w:val="24"/>
          <w:szCs w:val="24"/>
        </w:rPr>
      </w:pPr>
    </w:p>
    <w:p w14:paraId="27BD9A0D" w14:textId="77777777" w:rsidR="007633AA" w:rsidRPr="007633AA" w:rsidRDefault="007633AA" w:rsidP="007633AA">
      <w:pPr>
        <w:pStyle w:val="ListParagraph"/>
        <w:numPr>
          <w:ilvl w:val="0"/>
          <w:numId w:val="19"/>
        </w:numPr>
        <w:spacing w:line="480" w:lineRule="auto"/>
        <w:rPr>
          <w:vanish/>
          <w:sz w:val="24"/>
          <w:szCs w:val="24"/>
        </w:rPr>
      </w:pPr>
    </w:p>
    <w:p w14:paraId="2FCB998C" w14:textId="77777777" w:rsidR="007633AA" w:rsidRPr="007633AA" w:rsidRDefault="007633AA" w:rsidP="007633AA">
      <w:pPr>
        <w:pStyle w:val="ListParagraph"/>
        <w:numPr>
          <w:ilvl w:val="0"/>
          <w:numId w:val="19"/>
        </w:numPr>
        <w:spacing w:line="480" w:lineRule="auto"/>
        <w:rPr>
          <w:vanish/>
          <w:sz w:val="24"/>
          <w:szCs w:val="24"/>
        </w:rPr>
      </w:pPr>
    </w:p>
    <w:p w14:paraId="30CE6BDF" w14:textId="77777777" w:rsidR="007633AA" w:rsidRPr="007633AA" w:rsidRDefault="007633AA" w:rsidP="007633AA">
      <w:pPr>
        <w:pStyle w:val="ListParagraph"/>
        <w:numPr>
          <w:ilvl w:val="0"/>
          <w:numId w:val="19"/>
        </w:numPr>
        <w:spacing w:line="480" w:lineRule="auto"/>
        <w:rPr>
          <w:vanish/>
          <w:sz w:val="24"/>
          <w:szCs w:val="24"/>
        </w:rPr>
      </w:pPr>
    </w:p>
    <w:p w14:paraId="7A0D25F2" w14:textId="77777777" w:rsidR="007633AA" w:rsidRPr="007633AA" w:rsidRDefault="007633AA" w:rsidP="007633AA">
      <w:pPr>
        <w:pStyle w:val="ListParagraph"/>
        <w:numPr>
          <w:ilvl w:val="0"/>
          <w:numId w:val="19"/>
        </w:numPr>
        <w:spacing w:line="480" w:lineRule="auto"/>
        <w:rPr>
          <w:vanish/>
          <w:sz w:val="24"/>
          <w:szCs w:val="24"/>
        </w:rPr>
      </w:pPr>
    </w:p>
    <w:p w14:paraId="6575B03E" w14:textId="77777777" w:rsidR="007633AA" w:rsidRPr="007633AA" w:rsidRDefault="007633AA" w:rsidP="007633AA">
      <w:pPr>
        <w:pStyle w:val="ListParagraph"/>
        <w:numPr>
          <w:ilvl w:val="0"/>
          <w:numId w:val="19"/>
        </w:numPr>
        <w:spacing w:line="480" w:lineRule="auto"/>
        <w:rPr>
          <w:vanish/>
          <w:sz w:val="24"/>
          <w:szCs w:val="24"/>
        </w:rPr>
      </w:pPr>
    </w:p>
    <w:p w14:paraId="6EF73A20" w14:textId="77777777" w:rsidR="007633AA" w:rsidRPr="007633AA" w:rsidRDefault="007633AA" w:rsidP="007633AA">
      <w:pPr>
        <w:pStyle w:val="ListParagraph"/>
        <w:numPr>
          <w:ilvl w:val="0"/>
          <w:numId w:val="19"/>
        </w:numPr>
        <w:spacing w:line="480" w:lineRule="auto"/>
        <w:rPr>
          <w:vanish/>
          <w:sz w:val="24"/>
          <w:szCs w:val="24"/>
        </w:rPr>
      </w:pPr>
    </w:p>
    <w:p w14:paraId="1D7DC447" w14:textId="77777777" w:rsidR="007633AA" w:rsidRPr="007633AA" w:rsidRDefault="007633AA" w:rsidP="007633AA">
      <w:pPr>
        <w:pStyle w:val="ListParagraph"/>
        <w:numPr>
          <w:ilvl w:val="0"/>
          <w:numId w:val="19"/>
        </w:numPr>
        <w:spacing w:line="480" w:lineRule="auto"/>
        <w:rPr>
          <w:vanish/>
          <w:sz w:val="24"/>
          <w:szCs w:val="24"/>
        </w:rPr>
      </w:pPr>
    </w:p>
    <w:p w14:paraId="7CDFABEF" w14:textId="77777777" w:rsidR="007633AA" w:rsidRPr="007633AA" w:rsidRDefault="007633AA" w:rsidP="007633AA">
      <w:pPr>
        <w:pStyle w:val="ListParagraph"/>
        <w:numPr>
          <w:ilvl w:val="0"/>
          <w:numId w:val="19"/>
        </w:numPr>
        <w:spacing w:line="480" w:lineRule="auto"/>
        <w:rPr>
          <w:vanish/>
          <w:sz w:val="24"/>
          <w:szCs w:val="24"/>
        </w:rPr>
      </w:pPr>
    </w:p>
    <w:p w14:paraId="2BD3EF5B" w14:textId="77777777" w:rsidR="007633AA" w:rsidRPr="007633AA" w:rsidRDefault="007633AA" w:rsidP="007633AA">
      <w:pPr>
        <w:pStyle w:val="ListParagraph"/>
        <w:numPr>
          <w:ilvl w:val="0"/>
          <w:numId w:val="19"/>
        </w:numPr>
        <w:spacing w:line="480" w:lineRule="auto"/>
        <w:rPr>
          <w:vanish/>
          <w:sz w:val="24"/>
          <w:szCs w:val="24"/>
        </w:rPr>
      </w:pPr>
    </w:p>
    <w:p w14:paraId="7C922F86" w14:textId="77777777" w:rsidR="007633AA" w:rsidRPr="007633AA" w:rsidRDefault="007633AA" w:rsidP="007633AA">
      <w:pPr>
        <w:pStyle w:val="ListParagraph"/>
        <w:numPr>
          <w:ilvl w:val="0"/>
          <w:numId w:val="19"/>
        </w:numPr>
        <w:spacing w:line="480" w:lineRule="auto"/>
        <w:rPr>
          <w:vanish/>
          <w:sz w:val="24"/>
          <w:szCs w:val="24"/>
        </w:rPr>
      </w:pPr>
    </w:p>
    <w:p w14:paraId="0F363419" w14:textId="77777777" w:rsidR="007633AA" w:rsidRPr="007633AA" w:rsidRDefault="007633AA" w:rsidP="007633AA">
      <w:pPr>
        <w:pStyle w:val="ListParagraph"/>
        <w:numPr>
          <w:ilvl w:val="0"/>
          <w:numId w:val="19"/>
        </w:numPr>
        <w:spacing w:line="480" w:lineRule="auto"/>
        <w:rPr>
          <w:vanish/>
          <w:sz w:val="24"/>
          <w:szCs w:val="24"/>
        </w:rPr>
      </w:pPr>
    </w:p>
    <w:p w14:paraId="2D7965D8" w14:textId="77777777" w:rsidR="007633AA" w:rsidRPr="007633AA" w:rsidRDefault="007633AA" w:rsidP="007633AA">
      <w:pPr>
        <w:pStyle w:val="ListParagraph"/>
        <w:numPr>
          <w:ilvl w:val="0"/>
          <w:numId w:val="19"/>
        </w:numPr>
        <w:spacing w:line="480" w:lineRule="auto"/>
        <w:rPr>
          <w:vanish/>
          <w:sz w:val="24"/>
          <w:szCs w:val="24"/>
        </w:rPr>
      </w:pPr>
    </w:p>
    <w:p w14:paraId="2544E33E" w14:textId="77777777" w:rsidR="007633AA" w:rsidRPr="007633AA" w:rsidRDefault="007633AA" w:rsidP="007633AA">
      <w:pPr>
        <w:pStyle w:val="ListParagraph"/>
        <w:numPr>
          <w:ilvl w:val="0"/>
          <w:numId w:val="19"/>
        </w:numPr>
        <w:spacing w:line="480" w:lineRule="auto"/>
        <w:rPr>
          <w:vanish/>
          <w:sz w:val="24"/>
          <w:szCs w:val="24"/>
        </w:rPr>
      </w:pPr>
    </w:p>
    <w:p w14:paraId="5ECE77D8" w14:textId="77777777" w:rsidR="007633AA" w:rsidRPr="007633AA" w:rsidRDefault="007633AA" w:rsidP="007633AA">
      <w:pPr>
        <w:pStyle w:val="ListParagraph"/>
        <w:numPr>
          <w:ilvl w:val="0"/>
          <w:numId w:val="19"/>
        </w:numPr>
        <w:spacing w:line="480" w:lineRule="auto"/>
        <w:rPr>
          <w:vanish/>
          <w:sz w:val="24"/>
          <w:szCs w:val="24"/>
        </w:rPr>
      </w:pPr>
    </w:p>
    <w:p w14:paraId="31D88DC2" w14:textId="77777777" w:rsidR="007633AA" w:rsidRPr="007633AA" w:rsidRDefault="007633AA" w:rsidP="007633AA">
      <w:pPr>
        <w:pStyle w:val="ListParagraph"/>
        <w:numPr>
          <w:ilvl w:val="0"/>
          <w:numId w:val="19"/>
        </w:numPr>
        <w:spacing w:line="480" w:lineRule="auto"/>
        <w:rPr>
          <w:vanish/>
          <w:sz w:val="24"/>
          <w:szCs w:val="24"/>
        </w:rPr>
      </w:pPr>
    </w:p>
    <w:p w14:paraId="5BC321B8" w14:textId="77777777" w:rsidR="007633AA" w:rsidRPr="007633AA" w:rsidRDefault="007633AA" w:rsidP="007633AA">
      <w:pPr>
        <w:pStyle w:val="ListParagraph"/>
        <w:numPr>
          <w:ilvl w:val="0"/>
          <w:numId w:val="19"/>
        </w:numPr>
        <w:spacing w:line="480" w:lineRule="auto"/>
        <w:rPr>
          <w:vanish/>
          <w:sz w:val="24"/>
          <w:szCs w:val="24"/>
        </w:rPr>
      </w:pPr>
    </w:p>
    <w:p w14:paraId="67F16C4E" w14:textId="77777777" w:rsidR="007633AA" w:rsidRPr="007633AA" w:rsidRDefault="007633AA" w:rsidP="007633AA">
      <w:pPr>
        <w:pStyle w:val="ListParagraph"/>
        <w:numPr>
          <w:ilvl w:val="0"/>
          <w:numId w:val="19"/>
        </w:numPr>
        <w:spacing w:line="480" w:lineRule="auto"/>
        <w:rPr>
          <w:vanish/>
          <w:sz w:val="24"/>
          <w:szCs w:val="24"/>
        </w:rPr>
      </w:pPr>
    </w:p>
    <w:p w14:paraId="33D4CBB9" w14:textId="77777777" w:rsidR="007633AA" w:rsidRPr="007633AA" w:rsidRDefault="007633AA" w:rsidP="007633AA">
      <w:pPr>
        <w:pStyle w:val="ListParagraph"/>
        <w:numPr>
          <w:ilvl w:val="0"/>
          <w:numId w:val="19"/>
        </w:numPr>
        <w:spacing w:line="480" w:lineRule="auto"/>
        <w:rPr>
          <w:vanish/>
          <w:sz w:val="24"/>
          <w:szCs w:val="24"/>
        </w:rPr>
      </w:pPr>
    </w:p>
    <w:p w14:paraId="05983474" w14:textId="77777777" w:rsidR="007633AA" w:rsidRPr="007633AA" w:rsidRDefault="007633AA" w:rsidP="007633AA">
      <w:pPr>
        <w:pStyle w:val="ListParagraph"/>
        <w:numPr>
          <w:ilvl w:val="0"/>
          <w:numId w:val="19"/>
        </w:numPr>
        <w:spacing w:line="480" w:lineRule="auto"/>
        <w:rPr>
          <w:vanish/>
          <w:sz w:val="24"/>
          <w:szCs w:val="24"/>
        </w:rPr>
      </w:pPr>
    </w:p>
    <w:p w14:paraId="3B20FB1E" w14:textId="77777777" w:rsidR="007633AA" w:rsidRPr="007633AA" w:rsidRDefault="007633AA" w:rsidP="007633AA">
      <w:pPr>
        <w:pStyle w:val="ListParagraph"/>
        <w:numPr>
          <w:ilvl w:val="0"/>
          <w:numId w:val="19"/>
        </w:numPr>
        <w:spacing w:line="480" w:lineRule="auto"/>
        <w:rPr>
          <w:vanish/>
          <w:sz w:val="24"/>
          <w:szCs w:val="24"/>
        </w:rPr>
      </w:pPr>
    </w:p>
    <w:p w14:paraId="7B4E717B" w14:textId="77777777" w:rsidR="007633AA" w:rsidRPr="007633AA" w:rsidRDefault="007633AA" w:rsidP="007633AA">
      <w:pPr>
        <w:pStyle w:val="ListParagraph"/>
        <w:numPr>
          <w:ilvl w:val="0"/>
          <w:numId w:val="19"/>
        </w:numPr>
        <w:spacing w:line="480" w:lineRule="auto"/>
        <w:rPr>
          <w:vanish/>
          <w:sz w:val="24"/>
          <w:szCs w:val="24"/>
        </w:rPr>
      </w:pPr>
    </w:p>
    <w:p w14:paraId="0B6475BF" w14:textId="77777777" w:rsidR="007633AA" w:rsidRPr="007633AA" w:rsidRDefault="007633AA" w:rsidP="007633AA">
      <w:pPr>
        <w:pStyle w:val="ListParagraph"/>
        <w:numPr>
          <w:ilvl w:val="0"/>
          <w:numId w:val="19"/>
        </w:numPr>
        <w:spacing w:line="480" w:lineRule="auto"/>
        <w:rPr>
          <w:vanish/>
          <w:sz w:val="24"/>
          <w:szCs w:val="24"/>
        </w:rPr>
      </w:pPr>
    </w:p>
    <w:p w14:paraId="2805CFD1" w14:textId="77777777" w:rsidR="007633AA" w:rsidRPr="007633AA" w:rsidRDefault="007633AA" w:rsidP="007633AA">
      <w:pPr>
        <w:pStyle w:val="ListParagraph"/>
        <w:numPr>
          <w:ilvl w:val="0"/>
          <w:numId w:val="19"/>
        </w:numPr>
        <w:spacing w:line="480" w:lineRule="auto"/>
        <w:rPr>
          <w:vanish/>
          <w:sz w:val="24"/>
          <w:szCs w:val="24"/>
        </w:rPr>
      </w:pPr>
    </w:p>
    <w:p w14:paraId="02025DF2" w14:textId="77777777" w:rsidR="007633AA" w:rsidRPr="007633AA" w:rsidRDefault="007633AA" w:rsidP="007633AA">
      <w:pPr>
        <w:pStyle w:val="ListParagraph"/>
        <w:numPr>
          <w:ilvl w:val="0"/>
          <w:numId w:val="19"/>
        </w:numPr>
        <w:spacing w:line="480" w:lineRule="auto"/>
        <w:rPr>
          <w:vanish/>
          <w:sz w:val="24"/>
          <w:szCs w:val="24"/>
        </w:rPr>
      </w:pPr>
    </w:p>
    <w:p w14:paraId="2FDAB84D" w14:textId="77777777" w:rsidR="007633AA" w:rsidRPr="007633AA" w:rsidRDefault="007633AA" w:rsidP="007633AA">
      <w:pPr>
        <w:pStyle w:val="ListParagraph"/>
        <w:numPr>
          <w:ilvl w:val="0"/>
          <w:numId w:val="19"/>
        </w:numPr>
        <w:spacing w:line="480" w:lineRule="auto"/>
        <w:rPr>
          <w:vanish/>
          <w:sz w:val="24"/>
          <w:szCs w:val="24"/>
        </w:rPr>
      </w:pPr>
    </w:p>
    <w:p w14:paraId="74DD1BF7" w14:textId="77777777" w:rsidR="007633AA" w:rsidRPr="007633AA" w:rsidRDefault="007633AA" w:rsidP="007633AA">
      <w:pPr>
        <w:pStyle w:val="ListParagraph"/>
        <w:numPr>
          <w:ilvl w:val="0"/>
          <w:numId w:val="19"/>
        </w:numPr>
        <w:spacing w:line="480" w:lineRule="auto"/>
        <w:rPr>
          <w:vanish/>
          <w:sz w:val="24"/>
          <w:szCs w:val="24"/>
        </w:rPr>
      </w:pPr>
    </w:p>
    <w:p w14:paraId="6186DA33" w14:textId="77777777" w:rsidR="007633AA" w:rsidRPr="007633AA" w:rsidRDefault="007633AA" w:rsidP="007633AA">
      <w:pPr>
        <w:pStyle w:val="ListParagraph"/>
        <w:numPr>
          <w:ilvl w:val="0"/>
          <w:numId w:val="19"/>
        </w:numPr>
        <w:spacing w:line="480" w:lineRule="auto"/>
        <w:rPr>
          <w:vanish/>
          <w:sz w:val="24"/>
          <w:szCs w:val="24"/>
        </w:rPr>
      </w:pPr>
    </w:p>
    <w:p w14:paraId="0D6DBFF4" w14:textId="77777777" w:rsidR="007633AA" w:rsidRPr="007633AA" w:rsidRDefault="007633AA" w:rsidP="007633AA">
      <w:pPr>
        <w:pStyle w:val="ListParagraph"/>
        <w:numPr>
          <w:ilvl w:val="0"/>
          <w:numId w:val="19"/>
        </w:numPr>
        <w:spacing w:line="480" w:lineRule="auto"/>
        <w:rPr>
          <w:vanish/>
          <w:sz w:val="24"/>
          <w:szCs w:val="24"/>
        </w:rPr>
      </w:pPr>
    </w:p>
    <w:p w14:paraId="4669BCEC" w14:textId="77777777" w:rsidR="007633AA" w:rsidRPr="007633AA" w:rsidRDefault="007633AA" w:rsidP="007633AA">
      <w:pPr>
        <w:pStyle w:val="ListParagraph"/>
        <w:numPr>
          <w:ilvl w:val="0"/>
          <w:numId w:val="19"/>
        </w:numPr>
        <w:spacing w:line="480" w:lineRule="auto"/>
        <w:rPr>
          <w:vanish/>
          <w:sz w:val="24"/>
          <w:szCs w:val="24"/>
        </w:rPr>
      </w:pPr>
    </w:p>
    <w:p w14:paraId="618175EF" w14:textId="77777777" w:rsidR="007633AA" w:rsidRPr="007633AA" w:rsidRDefault="007633AA" w:rsidP="007633AA">
      <w:pPr>
        <w:pStyle w:val="ListParagraph"/>
        <w:numPr>
          <w:ilvl w:val="0"/>
          <w:numId w:val="19"/>
        </w:numPr>
        <w:spacing w:line="480" w:lineRule="auto"/>
        <w:rPr>
          <w:vanish/>
          <w:sz w:val="24"/>
          <w:szCs w:val="24"/>
        </w:rPr>
      </w:pPr>
    </w:p>
    <w:p w14:paraId="3E96479D" w14:textId="77777777" w:rsidR="007633AA" w:rsidRPr="007633AA" w:rsidRDefault="007633AA" w:rsidP="007633AA">
      <w:pPr>
        <w:pStyle w:val="ListParagraph"/>
        <w:numPr>
          <w:ilvl w:val="0"/>
          <w:numId w:val="19"/>
        </w:numPr>
        <w:spacing w:line="480" w:lineRule="auto"/>
        <w:rPr>
          <w:vanish/>
          <w:sz w:val="24"/>
          <w:szCs w:val="24"/>
        </w:rPr>
      </w:pPr>
    </w:p>
    <w:p w14:paraId="26461A31" w14:textId="77777777" w:rsidR="007633AA" w:rsidRPr="007633AA" w:rsidRDefault="007633AA" w:rsidP="007633AA">
      <w:pPr>
        <w:pStyle w:val="ListParagraph"/>
        <w:numPr>
          <w:ilvl w:val="0"/>
          <w:numId w:val="19"/>
        </w:numPr>
        <w:spacing w:line="480" w:lineRule="auto"/>
        <w:rPr>
          <w:vanish/>
          <w:sz w:val="24"/>
          <w:szCs w:val="24"/>
        </w:rPr>
      </w:pPr>
    </w:p>
    <w:p w14:paraId="6A67A091" w14:textId="77777777" w:rsidR="007633AA" w:rsidRPr="007633AA" w:rsidRDefault="007633AA" w:rsidP="007633AA">
      <w:pPr>
        <w:pStyle w:val="ListParagraph"/>
        <w:numPr>
          <w:ilvl w:val="0"/>
          <w:numId w:val="19"/>
        </w:numPr>
        <w:spacing w:line="480" w:lineRule="auto"/>
        <w:rPr>
          <w:vanish/>
          <w:sz w:val="24"/>
          <w:szCs w:val="24"/>
        </w:rPr>
      </w:pPr>
    </w:p>
    <w:p w14:paraId="2487C18E" w14:textId="77777777" w:rsidR="007633AA" w:rsidRPr="007633AA" w:rsidRDefault="007633AA" w:rsidP="007633AA">
      <w:pPr>
        <w:pStyle w:val="ListParagraph"/>
        <w:numPr>
          <w:ilvl w:val="0"/>
          <w:numId w:val="19"/>
        </w:numPr>
        <w:spacing w:line="480" w:lineRule="auto"/>
        <w:rPr>
          <w:vanish/>
          <w:sz w:val="24"/>
          <w:szCs w:val="24"/>
        </w:rPr>
      </w:pPr>
    </w:p>
    <w:p w14:paraId="07192720" w14:textId="77777777" w:rsidR="007633AA" w:rsidRPr="007633AA" w:rsidRDefault="007633AA" w:rsidP="007633AA">
      <w:pPr>
        <w:pStyle w:val="ListParagraph"/>
        <w:numPr>
          <w:ilvl w:val="0"/>
          <w:numId w:val="19"/>
        </w:numPr>
        <w:spacing w:line="480" w:lineRule="auto"/>
        <w:rPr>
          <w:vanish/>
          <w:sz w:val="24"/>
          <w:szCs w:val="24"/>
        </w:rPr>
      </w:pPr>
    </w:p>
    <w:p w14:paraId="6AFEB57D" w14:textId="77777777" w:rsidR="007633AA" w:rsidRPr="007633AA" w:rsidRDefault="007633AA" w:rsidP="007633AA">
      <w:pPr>
        <w:pStyle w:val="ListParagraph"/>
        <w:numPr>
          <w:ilvl w:val="0"/>
          <w:numId w:val="19"/>
        </w:numPr>
        <w:spacing w:line="480" w:lineRule="auto"/>
        <w:rPr>
          <w:vanish/>
          <w:sz w:val="24"/>
          <w:szCs w:val="24"/>
        </w:rPr>
      </w:pPr>
    </w:p>
    <w:p w14:paraId="48856576" w14:textId="77777777" w:rsidR="007633AA" w:rsidRPr="007633AA" w:rsidRDefault="007633AA" w:rsidP="007633AA">
      <w:pPr>
        <w:pStyle w:val="ListParagraph"/>
        <w:numPr>
          <w:ilvl w:val="0"/>
          <w:numId w:val="19"/>
        </w:numPr>
        <w:spacing w:line="480" w:lineRule="auto"/>
        <w:rPr>
          <w:vanish/>
          <w:sz w:val="24"/>
          <w:szCs w:val="24"/>
        </w:rPr>
      </w:pPr>
    </w:p>
    <w:p w14:paraId="40922CD2" w14:textId="77777777" w:rsidR="007633AA" w:rsidRPr="007633AA" w:rsidRDefault="007633AA" w:rsidP="007633AA">
      <w:pPr>
        <w:pStyle w:val="ListParagraph"/>
        <w:numPr>
          <w:ilvl w:val="0"/>
          <w:numId w:val="19"/>
        </w:numPr>
        <w:spacing w:line="480" w:lineRule="auto"/>
        <w:rPr>
          <w:vanish/>
          <w:sz w:val="24"/>
          <w:szCs w:val="24"/>
        </w:rPr>
      </w:pPr>
    </w:p>
    <w:p w14:paraId="42CE3CAC" w14:textId="77777777" w:rsidR="007633AA" w:rsidRPr="007633AA" w:rsidRDefault="007633AA" w:rsidP="007633AA">
      <w:pPr>
        <w:pStyle w:val="ListParagraph"/>
        <w:numPr>
          <w:ilvl w:val="0"/>
          <w:numId w:val="19"/>
        </w:numPr>
        <w:spacing w:line="480" w:lineRule="auto"/>
        <w:rPr>
          <w:vanish/>
          <w:sz w:val="24"/>
          <w:szCs w:val="24"/>
        </w:rPr>
      </w:pPr>
    </w:p>
    <w:p w14:paraId="7CFA57CA" w14:textId="77777777" w:rsidR="007633AA" w:rsidRPr="007633AA" w:rsidRDefault="007633AA" w:rsidP="007633AA">
      <w:pPr>
        <w:pStyle w:val="ListParagraph"/>
        <w:numPr>
          <w:ilvl w:val="0"/>
          <w:numId w:val="19"/>
        </w:numPr>
        <w:spacing w:line="480" w:lineRule="auto"/>
        <w:rPr>
          <w:vanish/>
          <w:sz w:val="24"/>
          <w:szCs w:val="24"/>
        </w:rPr>
      </w:pPr>
    </w:p>
    <w:p w14:paraId="2B06E143" w14:textId="77777777" w:rsidR="007633AA" w:rsidRPr="007633AA" w:rsidRDefault="007633AA" w:rsidP="007633AA">
      <w:pPr>
        <w:pStyle w:val="ListParagraph"/>
        <w:numPr>
          <w:ilvl w:val="0"/>
          <w:numId w:val="19"/>
        </w:numPr>
        <w:spacing w:line="480" w:lineRule="auto"/>
        <w:rPr>
          <w:vanish/>
          <w:sz w:val="24"/>
          <w:szCs w:val="24"/>
        </w:rPr>
      </w:pPr>
    </w:p>
    <w:p w14:paraId="41FC8B00" w14:textId="77777777" w:rsidR="007633AA" w:rsidRPr="007633AA" w:rsidRDefault="007633AA" w:rsidP="007633AA">
      <w:pPr>
        <w:pStyle w:val="ListParagraph"/>
        <w:numPr>
          <w:ilvl w:val="0"/>
          <w:numId w:val="19"/>
        </w:numPr>
        <w:spacing w:line="480" w:lineRule="auto"/>
        <w:rPr>
          <w:vanish/>
          <w:sz w:val="24"/>
          <w:szCs w:val="24"/>
        </w:rPr>
      </w:pPr>
    </w:p>
    <w:p w14:paraId="106D59AB" w14:textId="77777777" w:rsidR="007633AA" w:rsidRPr="007633AA" w:rsidRDefault="007633AA" w:rsidP="007633AA">
      <w:pPr>
        <w:pStyle w:val="ListParagraph"/>
        <w:numPr>
          <w:ilvl w:val="0"/>
          <w:numId w:val="19"/>
        </w:numPr>
        <w:spacing w:line="480" w:lineRule="auto"/>
        <w:rPr>
          <w:vanish/>
          <w:sz w:val="24"/>
          <w:szCs w:val="24"/>
        </w:rPr>
      </w:pPr>
    </w:p>
    <w:p w14:paraId="4E15A05B" w14:textId="77777777" w:rsidR="007633AA" w:rsidRPr="007633AA" w:rsidRDefault="007633AA" w:rsidP="007633AA">
      <w:pPr>
        <w:pStyle w:val="ListParagraph"/>
        <w:numPr>
          <w:ilvl w:val="0"/>
          <w:numId w:val="19"/>
        </w:numPr>
        <w:spacing w:line="480" w:lineRule="auto"/>
        <w:rPr>
          <w:vanish/>
          <w:sz w:val="24"/>
          <w:szCs w:val="24"/>
        </w:rPr>
      </w:pPr>
    </w:p>
    <w:p w14:paraId="2EB5957B" w14:textId="77777777" w:rsidR="007633AA" w:rsidRPr="007633AA" w:rsidRDefault="007633AA" w:rsidP="007633AA">
      <w:pPr>
        <w:pStyle w:val="ListParagraph"/>
        <w:numPr>
          <w:ilvl w:val="0"/>
          <w:numId w:val="19"/>
        </w:numPr>
        <w:spacing w:line="480" w:lineRule="auto"/>
        <w:rPr>
          <w:vanish/>
          <w:sz w:val="24"/>
          <w:szCs w:val="24"/>
        </w:rPr>
      </w:pPr>
    </w:p>
    <w:p w14:paraId="07346209" w14:textId="77777777" w:rsidR="007633AA" w:rsidRPr="007633AA" w:rsidRDefault="007633AA" w:rsidP="007633AA">
      <w:pPr>
        <w:pStyle w:val="ListParagraph"/>
        <w:numPr>
          <w:ilvl w:val="0"/>
          <w:numId w:val="19"/>
        </w:numPr>
        <w:spacing w:line="480" w:lineRule="auto"/>
        <w:rPr>
          <w:vanish/>
          <w:sz w:val="24"/>
          <w:szCs w:val="24"/>
        </w:rPr>
      </w:pPr>
    </w:p>
    <w:p w14:paraId="7FA19848" w14:textId="77777777" w:rsidR="007633AA" w:rsidRPr="007633AA" w:rsidRDefault="007633AA" w:rsidP="007633AA">
      <w:pPr>
        <w:pStyle w:val="ListParagraph"/>
        <w:numPr>
          <w:ilvl w:val="0"/>
          <w:numId w:val="19"/>
        </w:numPr>
        <w:spacing w:line="480" w:lineRule="auto"/>
        <w:rPr>
          <w:vanish/>
          <w:sz w:val="24"/>
          <w:szCs w:val="24"/>
        </w:rPr>
      </w:pPr>
    </w:p>
    <w:p w14:paraId="755BF804" w14:textId="77777777" w:rsidR="007633AA" w:rsidRPr="007633AA" w:rsidRDefault="007633AA" w:rsidP="007633AA">
      <w:pPr>
        <w:pStyle w:val="ListParagraph"/>
        <w:numPr>
          <w:ilvl w:val="0"/>
          <w:numId w:val="19"/>
        </w:numPr>
        <w:spacing w:line="480" w:lineRule="auto"/>
        <w:rPr>
          <w:vanish/>
          <w:sz w:val="24"/>
          <w:szCs w:val="24"/>
        </w:rPr>
      </w:pPr>
    </w:p>
    <w:p w14:paraId="6446A704" w14:textId="77777777" w:rsidR="007633AA" w:rsidRPr="007633AA" w:rsidRDefault="007633AA" w:rsidP="007633AA">
      <w:pPr>
        <w:pStyle w:val="ListParagraph"/>
        <w:numPr>
          <w:ilvl w:val="0"/>
          <w:numId w:val="19"/>
        </w:numPr>
        <w:spacing w:line="480" w:lineRule="auto"/>
        <w:rPr>
          <w:vanish/>
          <w:sz w:val="24"/>
          <w:szCs w:val="24"/>
        </w:rPr>
      </w:pPr>
    </w:p>
    <w:p w14:paraId="05821E25" w14:textId="77777777" w:rsidR="007633AA" w:rsidRPr="007633AA" w:rsidRDefault="007633AA" w:rsidP="007633AA">
      <w:pPr>
        <w:pStyle w:val="ListParagraph"/>
        <w:numPr>
          <w:ilvl w:val="0"/>
          <w:numId w:val="19"/>
        </w:numPr>
        <w:spacing w:line="480" w:lineRule="auto"/>
        <w:rPr>
          <w:vanish/>
          <w:sz w:val="24"/>
          <w:szCs w:val="24"/>
        </w:rPr>
      </w:pPr>
    </w:p>
    <w:p w14:paraId="6BCB352D" w14:textId="77777777" w:rsidR="007633AA" w:rsidRPr="007633AA" w:rsidRDefault="007633AA" w:rsidP="007633AA">
      <w:pPr>
        <w:pStyle w:val="ListParagraph"/>
        <w:numPr>
          <w:ilvl w:val="0"/>
          <w:numId w:val="19"/>
        </w:numPr>
        <w:spacing w:line="480" w:lineRule="auto"/>
        <w:rPr>
          <w:vanish/>
          <w:sz w:val="24"/>
          <w:szCs w:val="24"/>
        </w:rPr>
      </w:pPr>
    </w:p>
    <w:p w14:paraId="6DC3E0FA" w14:textId="77777777" w:rsidR="007633AA" w:rsidRPr="007633AA" w:rsidRDefault="007633AA" w:rsidP="007633AA">
      <w:pPr>
        <w:pStyle w:val="ListParagraph"/>
        <w:numPr>
          <w:ilvl w:val="0"/>
          <w:numId w:val="19"/>
        </w:numPr>
        <w:spacing w:line="480" w:lineRule="auto"/>
        <w:rPr>
          <w:vanish/>
          <w:sz w:val="24"/>
          <w:szCs w:val="24"/>
        </w:rPr>
      </w:pPr>
    </w:p>
    <w:p w14:paraId="0E9ACABD" w14:textId="77777777" w:rsidR="007633AA" w:rsidRPr="007633AA" w:rsidRDefault="007633AA" w:rsidP="007633AA">
      <w:pPr>
        <w:pStyle w:val="ListParagraph"/>
        <w:numPr>
          <w:ilvl w:val="0"/>
          <w:numId w:val="19"/>
        </w:numPr>
        <w:spacing w:line="480" w:lineRule="auto"/>
        <w:rPr>
          <w:vanish/>
          <w:sz w:val="24"/>
          <w:szCs w:val="24"/>
        </w:rPr>
      </w:pPr>
    </w:p>
    <w:p w14:paraId="63606822" w14:textId="77777777" w:rsidR="007633AA" w:rsidRPr="007633AA" w:rsidRDefault="007633AA" w:rsidP="007633AA">
      <w:pPr>
        <w:pStyle w:val="ListParagraph"/>
        <w:numPr>
          <w:ilvl w:val="0"/>
          <w:numId w:val="19"/>
        </w:numPr>
        <w:spacing w:line="480" w:lineRule="auto"/>
        <w:rPr>
          <w:vanish/>
          <w:sz w:val="24"/>
          <w:szCs w:val="24"/>
        </w:rPr>
      </w:pPr>
    </w:p>
    <w:p w14:paraId="0487D864" w14:textId="77777777" w:rsidR="007633AA" w:rsidRPr="007633AA" w:rsidRDefault="007633AA" w:rsidP="007633AA">
      <w:pPr>
        <w:pStyle w:val="ListParagraph"/>
        <w:numPr>
          <w:ilvl w:val="0"/>
          <w:numId w:val="19"/>
        </w:numPr>
        <w:spacing w:line="480" w:lineRule="auto"/>
        <w:rPr>
          <w:vanish/>
          <w:sz w:val="24"/>
          <w:szCs w:val="24"/>
        </w:rPr>
      </w:pPr>
    </w:p>
    <w:p w14:paraId="6A85275A" w14:textId="77777777" w:rsidR="007633AA" w:rsidRPr="007633AA" w:rsidRDefault="007633AA" w:rsidP="007633AA">
      <w:pPr>
        <w:pStyle w:val="ListParagraph"/>
        <w:numPr>
          <w:ilvl w:val="0"/>
          <w:numId w:val="19"/>
        </w:numPr>
        <w:spacing w:line="480" w:lineRule="auto"/>
        <w:rPr>
          <w:vanish/>
          <w:sz w:val="24"/>
          <w:szCs w:val="24"/>
        </w:rPr>
      </w:pPr>
    </w:p>
    <w:p w14:paraId="11439C49" w14:textId="77777777" w:rsidR="007633AA" w:rsidRPr="007633AA" w:rsidRDefault="007633AA" w:rsidP="007633AA">
      <w:pPr>
        <w:pStyle w:val="ListParagraph"/>
        <w:numPr>
          <w:ilvl w:val="0"/>
          <w:numId w:val="19"/>
        </w:numPr>
        <w:spacing w:line="480" w:lineRule="auto"/>
        <w:rPr>
          <w:vanish/>
          <w:sz w:val="24"/>
          <w:szCs w:val="24"/>
        </w:rPr>
      </w:pPr>
    </w:p>
    <w:p w14:paraId="69CF6845" w14:textId="77777777" w:rsidR="007633AA" w:rsidRPr="007633AA" w:rsidRDefault="007633AA" w:rsidP="007633AA">
      <w:pPr>
        <w:pStyle w:val="ListParagraph"/>
        <w:numPr>
          <w:ilvl w:val="0"/>
          <w:numId w:val="19"/>
        </w:numPr>
        <w:spacing w:line="480" w:lineRule="auto"/>
        <w:rPr>
          <w:vanish/>
          <w:sz w:val="24"/>
          <w:szCs w:val="24"/>
        </w:rPr>
      </w:pPr>
    </w:p>
    <w:p w14:paraId="54E01168" w14:textId="77777777" w:rsidR="007633AA" w:rsidRPr="007633AA" w:rsidRDefault="007633AA" w:rsidP="007633AA">
      <w:pPr>
        <w:pStyle w:val="ListParagraph"/>
        <w:numPr>
          <w:ilvl w:val="0"/>
          <w:numId w:val="19"/>
        </w:numPr>
        <w:spacing w:line="480" w:lineRule="auto"/>
        <w:rPr>
          <w:vanish/>
          <w:sz w:val="24"/>
          <w:szCs w:val="24"/>
        </w:rPr>
      </w:pPr>
    </w:p>
    <w:p w14:paraId="3308A3AA" w14:textId="77777777" w:rsidR="007633AA" w:rsidRPr="007633AA" w:rsidRDefault="007633AA" w:rsidP="007633AA">
      <w:pPr>
        <w:pStyle w:val="ListParagraph"/>
        <w:numPr>
          <w:ilvl w:val="0"/>
          <w:numId w:val="19"/>
        </w:numPr>
        <w:spacing w:line="480" w:lineRule="auto"/>
        <w:rPr>
          <w:vanish/>
          <w:sz w:val="24"/>
          <w:szCs w:val="24"/>
        </w:rPr>
      </w:pPr>
    </w:p>
    <w:p w14:paraId="6D7B8546" w14:textId="77777777" w:rsidR="007633AA" w:rsidRPr="007633AA" w:rsidRDefault="007633AA" w:rsidP="007633AA">
      <w:pPr>
        <w:pStyle w:val="ListParagraph"/>
        <w:numPr>
          <w:ilvl w:val="0"/>
          <w:numId w:val="19"/>
        </w:numPr>
        <w:spacing w:line="480" w:lineRule="auto"/>
        <w:rPr>
          <w:vanish/>
          <w:sz w:val="24"/>
          <w:szCs w:val="24"/>
        </w:rPr>
      </w:pPr>
    </w:p>
    <w:p w14:paraId="36B4CA70" w14:textId="77777777" w:rsidR="007633AA" w:rsidRPr="007633AA" w:rsidRDefault="007633AA" w:rsidP="007633AA">
      <w:pPr>
        <w:pStyle w:val="ListParagraph"/>
        <w:numPr>
          <w:ilvl w:val="0"/>
          <w:numId w:val="19"/>
        </w:numPr>
        <w:spacing w:line="480" w:lineRule="auto"/>
        <w:rPr>
          <w:vanish/>
          <w:sz w:val="24"/>
          <w:szCs w:val="24"/>
        </w:rPr>
      </w:pPr>
    </w:p>
    <w:p w14:paraId="50C6F5D7" w14:textId="77777777" w:rsidR="007633AA" w:rsidRPr="007633AA" w:rsidRDefault="007633AA" w:rsidP="007633AA">
      <w:pPr>
        <w:pStyle w:val="ListParagraph"/>
        <w:numPr>
          <w:ilvl w:val="0"/>
          <w:numId w:val="19"/>
        </w:numPr>
        <w:spacing w:line="480" w:lineRule="auto"/>
        <w:rPr>
          <w:vanish/>
          <w:sz w:val="24"/>
          <w:szCs w:val="24"/>
        </w:rPr>
      </w:pPr>
    </w:p>
    <w:p w14:paraId="7BD21A0F" w14:textId="77777777" w:rsidR="007633AA" w:rsidRPr="007633AA" w:rsidRDefault="007633AA" w:rsidP="007633AA">
      <w:pPr>
        <w:pStyle w:val="ListParagraph"/>
        <w:numPr>
          <w:ilvl w:val="0"/>
          <w:numId w:val="19"/>
        </w:numPr>
        <w:spacing w:line="480" w:lineRule="auto"/>
        <w:rPr>
          <w:vanish/>
          <w:sz w:val="24"/>
          <w:szCs w:val="24"/>
        </w:rPr>
      </w:pPr>
    </w:p>
    <w:p w14:paraId="463EB34D" w14:textId="77777777" w:rsidR="007633AA" w:rsidRPr="007633AA" w:rsidRDefault="007633AA" w:rsidP="007633AA">
      <w:pPr>
        <w:pStyle w:val="ListParagraph"/>
        <w:numPr>
          <w:ilvl w:val="0"/>
          <w:numId w:val="19"/>
        </w:numPr>
        <w:spacing w:line="480" w:lineRule="auto"/>
        <w:rPr>
          <w:vanish/>
          <w:sz w:val="24"/>
          <w:szCs w:val="24"/>
        </w:rPr>
      </w:pPr>
    </w:p>
    <w:p w14:paraId="6E716291" w14:textId="77777777" w:rsidR="007633AA" w:rsidRPr="007633AA" w:rsidRDefault="007633AA" w:rsidP="007633AA">
      <w:pPr>
        <w:pStyle w:val="ListParagraph"/>
        <w:numPr>
          <w:ilvl w:val="0"/>
          <w:numId w:val="19"/>
        </w:numPr>
        <w:spacing w:line="480" w:lineRule="auto"/>
        <w:rPr>
          <w:vanish/>
          <w:sz w:val="24"/>
          <w:szCs w:val="24"/>
        </w:rPr>
      </w:pPr>
    </w:p>
    <w:p w14:paraId="0EDF4D77" w14:textId="77777777" w:rsidR="007633AA" w:rsidRPr="007633AA" w:rsidRDefault="007633AA" w:rsidP="007633AA">
      <w:pPr>
        <w:pStyle w:val="ListParagraph"/>
        <w:numPr>
          <w:ilvl w:val="0"/>
          <w:numId w:val="19"/>
        </w:numPr>
        <w:spacing w:line="480" w:lineRule="auto"/>
        <w:rPr>
          <w:vanish/>
          <w:sz w:val="24"/>
          <w:szCs w:val="24"/>
        </w:rPr>
      </w:pPr>
    </w:p>
    <w:p w14:paraId="27AB7A37" w14:textId="77777777" w:rsidR="007633AA" w:rsidRPr="007633AA" w:rsidRDefault="007633AA" w:rsidP="007633AA">
      <w:pPr>
        <w:pStyle w:val="ListParagraph"/>
        <w:numPr>
          <w:ilvl w:val="0"/>
          <w:numId w:val="19"/>
        </w:numPr>
        <w:spacing w:line="480" w:lineRule="auto"/>
        <w:rPr>
          <w:vanish/>
          <w:sz w:val="24"/>
          <w:szCs w:val="24"/>
        </w:rPr>
      </w:pPr>
    </w:p>
    <w:p w14:paraId="787C5B5B" w14:textId="77777777" w:rsidR="007633AA" w:rsidRPr="007633AA" w:rsidRDefault="007633AA" w:rsidP="007633AA">
      <w:pPr>
        <w:pStyle w:val="ListParagraph"/>
        <w:numPr>
          <w:ilvl w:val="0"/>
          <w:numId w:val="19"/>
        </w:numPr>
        <w:spacing w:line="480" w:lineRule="auto"/>
        <w:rPr>
          <w:vanish/>
          <w:sz w:val="24"/>
          <w:szCs w:val="24"/>
        </w:rPr>
      </w:pPr>
    </w:p>
    <w:p w14:paraId="55C9A7EB" w14:textId="77777777" w:rsidR="007633AA" w:rsidRPr="007633AA" w:rsidRDefault="007633AA" w:rsidP="007633AA">
      <w:pPr>
        <w:pStyle w:val="ListParagraph"/>
        <w:numPr>
          <w:ilvl w:val="0"/>
          <w:numId w:val="19"/>
        </w:numPr>
        <w:spacing w:line="480" w:lineRule="auto"/>
        <w:rPr>
          <w:vanish/>
          <w:sz w:val="24"/>
          <w:szCs w:val="24"/>
        </w:rPr>
      </w:pPr>
    </w:p>
    <w:p w14:paraId="343BD7EF" w14:textId="77777777" w:rsidR="007633AA" w:rsidRPr="007633AA" w:rsidRDefault="007633AA" w:rsidP="007633AA">
      <w:pPr>
        <w:pStyle w:val="ListParagraph"/>
        <w:numPr>
          <w:ilvl w:val="0"/>
          <w:numId w:val="19"/>
        </w:numPr>
        <w:spacing w:line="480" w:lineRule="auto"/>
        <w:rPr>
          <w:vanish/>
          <w:sz w:val="24"/>
          <w:szCs w:val="24"/>
        </w:rPr>
      </w:pPr>
    </w:p>
    <w:p w14:paraId="76D7C56F" w14:textId="77777777" w:rsidR="007633AA" w:rsidRPr="007633AA" w:rsidRDefault="007633AA" w:rsidP="007633AA">
      <w:pPr>
        <w:pStyle w:val="ListParagraph"/>
        <w:numPr>
          <w:ilvl w:val="0"/>
          <w:numId w:val="19"/>
        </w:numPr>
        <w:spacing w:line="480" w:lineRule="auto"/>
        <w:rPr>
          <w:vanish/>
          <w:sz w:val="24"/>
          <w:szCs w:val="24"/>
        </w:rPr>
      </w:pPr>
    </w:p>
    <w:p w14:paraId="4EBE3CD1" w14:textId="77777777" w:rsidR="007633AA" w:rsidRPr="007633AA" w:rsidRDefault="007633AA" w:rsidP="007633AA">
      <w:pPr>
        <w:pStyle w:val="ListParagraph"/>
        <w:numPr>
          <w:ilvl w:val="0"/>
          <w:numId w:val="19"/>
        </w:numPr>
        <w:spacing w:line="480" w:lineRule="auto"/>
        <w:rPr>
          <w:vanish/>
          <w:sz w:val="24"/>
          <w:szCs w:val="24"/>
        </w:rPr>
      </w:pPr>
    </w:p>
    <w:p w14:paraId="733003C0" w14:textId="77777777" w:rsidR="007633AA" w:rsidRPr="007633AA" w:rsidRDefault="007633AA" w:rsidP="007633AA">
      <w:pPr>
        <w:pStyle w:val="ListParagraph"/>
        <w:numPr>
          <w:ilvl w:val="0"/>
          <w:numId w:val="19"/>
        </w:numPr>
        <w:spacing w:line="480" w:lineRule="auto"/>
        <w:rPr>
          <w:vanish/>
          <w:sz w:val="24"/>
          <w:szCs w:val="24"/>
        </w:rPr>
      </w:pPr>
    </w:p>
    <w:p w14:paraId="140CD730" w14:textId="77777777" w:rsidR="007633AA" w:rsidRPr="007633AA" w:rsidRDefault="007633AA" w:rsidP="007633AA">
      <w:pPr>
        <w:pStyle w:val="ListParagraph"/>
        <w:numPr>
          <w:ilvl w:val="0"/>
          <w:numId w:val="19"/>
        </w:numPr>
        <w:spacing w:line="480" w:lineRule="auto"/>
        <w:rPr>
          <w:vanish/>
          <w:sz w:val="24"/>
          <w:szCs w:val="24"/>
        </w:rPr>
      </w:pPr>
    </w:p>
    <w:p w14:paraId="4BA7F86C" w14:textId="77777777" w:rsidR="007633AA" w:rsidRPr="007633AA" w:rsidRDefault="007633AA" w:rsidP="007633AA">
      <w:pPr>
        <w:pStyle w:val="ListParagraph"/>
        <w:numPr>
          <w:ilvl w:val="0"/>
          <w:numId w:val="19"/>
        </w:numPr>
        <w:spacing w:line="480" w:lineRule="auto"/>
        <w:rPr>
          <w:vanish/>
          <w:sz w:val="24"/>
          <w:szCs w:val="24"/>
        </w:rPr>
      </w:pPr>
    </w:p>
    <w:p w14:paraId="05F2129E" w14:textId="77777777" w:rsidR="007633AA" w:rsidRPr="007633AA" w:rsidRDefault="007633AA" w:rsidP="007633AA">
      <w:pPr>
        <w:pStyle w:val="ListParagraph"/>
        <w:numPr>
          <w:ilvl w:val="0"/>
          <w:numId w:val="19"/>
        </w:numPr>
        <w:spacing w:line="480" w:lineRule="auto"/>
        <w:rPr>
          <w:vanish/>
          <w:sz w:val="24"/>
          <w:szCs w:val="24"/>
        </w:rPr>
      </w:pPr>
    </w:p>
    <w:p w14:paraId="32C0E089" w14:textId="77777777" w:rsidR="007633AA" w:rsidRPr="007633AA" w:rsidRDefault="007633AA" w:rsidP="007633AA">
      <w:pPr>
        <w:pStyle w:val="ListParagraph"/>
        <w:numPr>
          <w:ilvl w:val="0"/>
          <w:numId w:val="19"/>
        </w:numPr>
        <w:spacing w:line="480" w:lineRule="auto"/>
        <w:rPr>
          <w:vanish/>
          <w:sz w:val="24"/>
          <w:szCs w:val="24"/>
        </w:rPr>
      </w:pPr>
    </w:p>
    <w:p w14:paraId="2C72B6E5" w14:textId="77777777" w:rsidR="007633AA" w:rsidRPr="007633AA" w:rsidRDefault="007633AA" w:rsidP="007633AA">
      <w:pPr>
        <w:pStyle w:val="ListParagraph"/>
        <w:numPr>
          <w:ilvl w:val="0"/>
          <w:numId w:val="19"/>
        </w:numPr>
        <w:spacing w:line="480" w:lineRule="auto"/>
        <w:rPr>
          <w:vanish/>
          <w:sz w:val="24"/>
          <w:szCs w:val="24"/>
        </w:rPr>
      </w:pPr>
    </w:p>
    <w:p w14:paraId="47DF41D6" w14:textId="77777777" w:rsidR="007633AA" w:rsidRPr="007633AA" w:rsidRDefault="007633AA" w:rsidP="007633AA">
      <w:pPr>
        <w:pStyle w:val="ListParagraph"/>
        <w:numPr>
          <w:ilvl w:val="0"/>
          <w:numId w:val="19"/>
        </w:numPr>
        <w:spacing w:line="480" w:lineRule="auto"/>
        <w:rPr>
          <w:vanish/>
          <w:sz w:val="24"/>
          <w:szCs w:val="24"/>
        </w:rPr>
      </w:pPr>
    </w:p>
    <w:p w14:paraId="5AED95FE" w14:textId="77777777" w:rsidR="007633AA" w:rsidRPr="007633AA" w:rsidRDefault="007633AA" w:rsidP="007633AA">
      <w:pPr>
        <w:pStyle w:val="ListParagraph"/>
        <w:numPr>
          <w:ilvl w:val="0"/>
          <w:numId w:val="19"/>
        </w:numPr>
        <w:spacing w:line="480" w:lineRule="auto"/>
        <w:rPr>
          <w:vanish/>
          <w:sz w:val="24"/>
          <w:szCs w:val="24"/>
        </w:rPr>
      </w:pPr>
    </w:p>
    <w:p w14:paraId="67A016A6" w14:textId="77777777" w:rsidR="007633AA" w:rsidRPr="007633AA" w:rsidRDefault="007633AA" w:rsidP="007633AA">
      <w:pPr>
        <w:pStyle w:val="ListParagraph"/>
        <w:numPr>
          <w:ilvl w:val="0"/>
          <w:numId w:val="19"/>
        </w:numPr>
        <w:spacing w:line="480" w:lineRule="auto"/>
        <w:rPr>
          <w:vanish/>
          <w:sz w:val="24"/>
          <w:szCs w:val="24"/>
        </w:rPr>
      </w:pPr>
    </w:p>
    <w:p w14:paraId="0391D54B" w14:textId="77777777" w:rsidR="007633AA" w:rsidRPr="007633AA" w:rsidRDefault="007633AA" w:rsidP="007633AA">
      <w:pPr>
        <w:pStyle w:val="ListParagraph"/>
        <w:numPr>
          <w:ilvl w:val="0"/>
          <w:numId w:val="19"/>
        </w:numPr>
        <w:spacing w:line="480" w:lineRule="auto"/>
        <w:rPr>
          <w:vanish/>
          <w:sz w:val="24"/>
          <w:szCs w:val="24"/>
        </w:rPr>
      </w:pPr>
    </w:p>
    <w:p w14:paraId="0CB062CF" w14:textId="77777777" w:rsidR="007633AA" w:rsidRPr="007633AA" w:rsidRDefault="007633AA" w:rsidP="007633AA">
      <w:pPr>
        <w:pStyle w:val="ListParagraph"/>
        <w:numPr>
          <w:ilvl w:val="0"/>
          <w:numId w:val="19"/>
        </w:numPr>
        <w:spacing w:line="480" w:lineRule="auto"/>
        <w:rPr>
          <w:vanish/>
          <w:sz w:val="24"/>
          <w:szCs w:val="24"/>
        </w:rPr>
      </w:pPr>
    </w:p>
    <w:p w14:paraId="65CB5A64" w14:textId="77777777" w:rsidR="007633AA" w:rsidRPr="007633AA" w:rsidRDefault="007633AA" w:rsidP="007633AA">
      <w:pPr>
        <w:pStyle w:val="ListParagraph"/>
        <w:numPr>
          <w:ilvl w:val="0"/>
          <w:numId w:val="19"/>
        </w:numPr>
        <w:spacing w:line="480" w:lineRule="auto"/>
        <w:rPr>
          <w:vanish/>
          <w:sz w:val="24"/>
          <w:szCs w:val="24"/>
        </w:rPr>
      </w:pPr>
    </w:p>
    <w:p w14:paraId="45579B33" w14:textId="77777777" w:rsidR="007633AA" w:rsidRPr="007633AA" w:rsidRDefault="007633AA" w:rsidP="007633AA">
      <w:pPr>
        <w:pStyle w:val="ListParagraph"/>
        <w:numPr>
          <w:ilvl w:val="0"/>
          <w:numId w:val="19"/>
        </w:numPr>
        <w:spacing w:line="480" w:lineRule="auto"/>
        <w:rPr>
          <w:vanish/>
          <w:sz w:val="24"/>
          <w:szCs w:val="24"/>
        </w:rPr>
      </w:pPr>
    </w:p>
    <w:p w14:paraId="4CE9CA72" w14:textId="77777777" w:rsidR="007633AA" w:rsidRPr="007633AA" w:rsidRDefault="007633AA" w:rsidP="007633AA">
      <w:pPr>
        <w:pStyle w:val="ListParagraph"/>
        <w:numPr>
          <w:ilvl w:val="0"/>
          <w:numId w:val="19"/>
        </w:numPr>
        <w:spacing w:line="480" w:lineRule="auto"/>
        <w:rPr>
          <w:vanish/>
          <w:sz w:val="24"/>
          <w:szCs w:val="24"/>
        </w:rPr>
      </w:pPr>
    </w:p>
    <w:p w14:paraId="400845DD" w14:textId="77777777" w:rsidR="007633AA" w:rsidRPr="007633AA" w:rsidRDefault="007633AA" w:rsidP="007633AA">
      <w:pPr>
        <w:pStyle w:val="ListParagraph"/>
        <w:numPr>
          <w:ilvl w:val="0"/>
          <w:numId w:val="19"/>
        </w:numPr>
        <w:spacing w:line="480" w:lineRule="auto"/>
        <w:rPr>
          <w:vanish/>
          <w:sz w:val="24"/>
          <w:szCs w:val="24"/>
        </w:rPr>
      </w:pPr>
    </w:p>
    <w:p w14:paraId="186D0FF2" w14:textId="77777777" w:rsidR="007633AA" w:rsidRPr="007633AA" w:rsidRDefault="007633AA" w:rsidP="007633AA">
      <w:pPr>
        <w:pStyle w:val="ListParagraph"/>
        <w:numPr>
          <w:ilvl w:val="0"/>
          <w:numId w:val="19"/>
        </w:numPr>
        <w:spacing w:line="480" w:lineRule="auto"/>
        <w:rPr>
          <w:vanish/>
          <w:sz w:val="24"/>
          <w:szCs w:val="24"/>
        </w:rPr>
      </w:pPr>
    </w:p>
    <w:p w14:paraId="2B097688" w14:textId="77777777" w:rsidR="007633AA" w:rsidRPr="007633AA" w:rsidRDefault="007633AA" w:rsidP="007633AA">
      <w:pPr>
        <w:pStyle w:val="ListParagraph"/>
        <w:numPr>
          <w:ilvl w:val="0"/>
          <w:numId w:val="19"/>
        </w:numPr>
        <w:spacing w:line="480" w:lineRule="auto"/>
        <w:rPr>
          <w:vanish/>
          <w:sz w:val="24"/>
          <w:szCs w:val="24"/>
        </w:rPr>
      </w:pPr>
    </w:p>
    <w:p w14:paraId="2514FB0D" w14:textId="77777777" w:rsidR="007633AA" w:rsidRPr="007633AA" w:rsidRDefault="007633AA" w:rsidP="007633AA">
      <w:pPr>
        <w:pStyle w:val="ListParagraph"/>
        <w:numPr>
          <w:ilvl w:val="0"/>
          <w:numId w:val="19"/>
        </w:numPr>
        <w:spacing w:line="480" w:lineRule="auto"/>
        <w:rPr>
          <w:vanish/>
          <w:sz w:val="24"/>
          <w:szCs w:val="24"/>
        </w:rPr>
      </w:pPr>
    </w:p>
    <w:p w14:paraId="30EFEBAE" w14:textId="77777777" w:rsidR="007633AA" w:rsidRPr="007633AA" w:rsidRDefault="007633AA" w:rsidP="007633AA">
      <w:pPr>
        <w:pStyle w:val="ListParagraph"/>
        <w:numPr>
          <w:ilvl w:val="0"/>
          <w:numId w:val="19"/>
        </w:numPr>
        <w:spacing w:line="480" w:lineRule="auto"/>
        <w:rPr>
          <w:vanish/>
          <w:sz w:val="24"/>
          <w:szCs w:val="24"/>
        </w:rPr>
      </w:pPr>
    </w:p>
    <w:p w14:paraId="7F313066" w14:textId="77777777" w:rsidR="007633AA" w:rsidRPr="007633AA" w:rsidRDefault="007633AA" w:rsidP="007633AA">
      <w:pPr>
        <w:pStyle w:val="ListParagraph"/>
        <w:numPr>
          <w:ilvl w:val="0"/>
          <w:numId w:val="19"/>
        </w:numPr>
        <w:spacing w:line="480" w:lineRule="auto"/>
        <w:rPr>
          <w:vanish/>
          <w:sz w:val="24"/>
          <w:szCs w:val="24"/>
        </w:rPr>
      </w:pPr>
    </w:p>
    <w:p w14:paraId="1D1AB01E" w14:textId="77777777" w:rsidR="007633AA" w:rsidRPr="007633AA" w:rsidRDefault="007633AA" w:rsidP="007633AA">
      <w:pPr>
        <w:pStyle w:val="ListParagraph"/>
        <w:numPr>
          <w:ilvl w:val="0"/>
          <w:numId w:val="19"/>
        </w:numPr>
        <w:spacing w:line="480" w:lineRule="auto"/>
        <w:rPr>
          <w:vanish/>
          <w:sz w:val="24"/>
          <w:szCs w:val="24"/>
        </w:rPr>
      </w:pPr>
    </w:p>
    <w:p w14:paraId="23E33A81" w14:textId="77777777" w:rsidR="007633AA" w:rsidRPr="007633AA" w:rsidRDefault="007633AA" w:rsidP="007633AA">
      <w:pPr>
        <w:pStyle w:val="ListParagraph"/>
        <w:numPr>
          <w:ilvl w:val="0"/>
          <w:numId w:val="19"/>
        </w:numPr>
        <w:spacing w:line="480" w:lineRule="auto"/>
        <w:rPr>
          <w:vanish/>
          <w:sz w:val="24"/>
          <w:szCs w:val="24"/>
        </w:rPr>
      </w:pPr>
    </w:p>
    <w:p w14:paraId="5F4824E7" w14:textId="77777777" w:rsidR="007633AA" w:rsidRPr="007633AA" w:rsidRDefault="007633AA" w:rsidP="007633AA">
      <w:pPr>
        <w:pStyle w:val="ListParagraph"/>
        <w:numPr>
          <w:ilvl w:val="0"/>
          <w:numId w:val="19"/>
        </w:numPr>
        <w:spacing w:line="480" w:lineRule="auto"/>
        <w:rPr>
          <w:vanish/>
          <w:sz w:val="24"/>
          <w:szCs w:val="24"/>
        </w:rPr>
      </w:pPr>
    </w:p>
    <w:p w14:paraId="6DBC9B0A" w14:textId="77777777" w:rsidR="007633AA" w:rsidRPr="007633AA" w:rsidRDefault="007633AA" w:rsidP="007633AA">
      <w:pPr>
        <w:pStyle w:val="ListParagraph"/>
        <w:numPr>
          <w:ilvl w:val="0"/>
          <w:numId w:val="19"/>
        </w:numPr>
        <w:spacing w:line="480" w:lineRule="auto"/>
        <w:rPr>
          <w:vanish/>
          <w:sz w:val="24"/>
          <w:szCs w:val="24"/>
        </w:rPr>
      </w:pPr>
    </w:p>
    <w:p w14:paraId="7794C8C3" w14:textId="77777777" w:rsidR="007633AA" w:rsidRPr="007633AA" w:rsidRDefault="007633AA" w:rsidP="007633AA">
      <w:pPr>
        <w:pStyle w:val="ListParagraph"/>
        <w:numPr>
          <w:ilvl w:val="0"/>
          <w:numId w:val="19"/>
        </w:numPr>
        <w:spacing w:line="480" w:lineRule="auto"/>
        <w:rPr>
          <w:vanish/>
          <w:sz w:val="24"/>
          <w:szCs w:val="24"/>
        </w:rPr>
      </w:pPr>
    </w:p>
    <w:p w14:paraId="21E6E40B" w14:textId="77777777" w:rsidR="007633AA" w:rsidRPr="007633AA" w:rsidRDefault="007633AA" w:rsidP="007633AA">
      <w:pPr>
        <w:pStyle w:val="ListParagraph"/>
        <w:numPr>
          <w:ilvl w:val="0"/>
          <w:numId w:val="19"/>
        </w:numPr>
        <w:spacing w:line="480" w:lineRule="auto"/>
        <w:rPr>
          <w:vanish/>
          <w:sz w:val="24"/>
          <w:szCs w:val="24"/>
        </w:rPr>
      </w:pPr>
    </w:p>
    <w:p w14:paraId="31C72F92" w14:textId="77777777" w:rsidR="007633AA" w:rsidRPr="007633AA" w:rsidRDefault="007633AA" w:rsidP="007633AA">
      <w:pPr>
        <w:pStyle w:val="ListParagraph"/>
        <w:numPr>
          <w:ilvl w:val="0"/>
          <w:numId w:val="19"/>
        </w:numPr>
        <w:spacing w:line="480" w:lineRule="auto"/>
        <w:rPr>
          <w:vanish/>
          <w:sz w:val="24"/>
          <w:szCs w:val="24"/>
        </w:rPr>
      </w:pPr>
    </w:p>
    <w:p w14:paraId="4178C902" w14:textId="77777777" w:rsidR="007633AA" w:rsidRPr="007633AA" w:rsidRDefault="007633AA" w:rsidP="007633AA">
      <w:pPr>
        <w:pStyle w:val="ListParagraph"/>
        <w:numPr>
          <w:ilvl w:val="0"/>
          <w:numId w:val="19"/>
        </w:numPr>
        <w:spacing w:line="480" w:lineRule="auto"/>
        <w:rPr>
          <w:vanish/>
          <w:sz w:val="24"/>
          <w:szCs w:val="24"/>
        </w:rPr>
      </w:pPr>
    </w:p>
    <w:p w14:paraId="51C42AD1" w14:textId="77777777" w:rsidR="007633AA" w:rsidRPr="007633AA" w:rsidRDefault="007633AA" w:rsidP="007633AA">
      <w:pPr>
        <w:pStyle w:val="ListParagraph"/>
        <w:numPr>
          <w:ilvl w:val="0"/>
          <w:numId w:val="19"/>
        </w:numPr>
        <w:spacing w:line="480" w:lineRule="auto"/>
        <w:rPr>
          <w:vanish/>
          <w:sz w:val="24"/>
          <w:szCs w:val="24"/>
        </w:rPr>
      </w:pPr>
    </w:p>
    <w:p w14:paraId="6DAB6CA3" w14:textId="77777777" w:rsidR="007633AA" w:rsidRPr="007633AA" w:rsidRDefault="007633AA" w:rsidP="007633AA">
      <w:pPr>
        <w:pStyle w:val="ListParagraph"/>
        <w:numPr>
          <w:ilvl w:val="0"/>
          <w:numId w:val="19"/>
        </w:numPr>
        <w:spacing w:line="480" w:lineRule="auto"/>
        <w:rPr>
          <w:vanish/>
          <w:sz w:val="24"/>
          <w:szCs w:val="24"/>
        </w:rPr>
      </w:pPr>
    </w:p>
    <w:p w14:paraId="6473ABD0" w14:textId="77777777" w:rsidR="007633AA" w:rsidRPr="007633AA" w:rsidRDefault="007633AA" w:rsidP="007633AA">
      <w:pPr>
        <w:pStyle w:val="ListParagraph"/>
        <w:numPr>
          <w:ilvl w:val="0"/>
          <w:numId w:val="19"/>
        </w:numPr>
        <w:spacing w:line="480" w:lineRule="auto"/>
        <w:rPr>
          <w:vanish/>
          <w:sz w:val="24"/>
          <w:szCs w:val="24"/>
        </w:rPr>
      </w:pPr>
    </w:p>
    <w:p w14:paraId="44933B7B" w14:textId="77777777" w:rsidR="007633AA" w:rsidRPr="007633AA" w:rsidRDefault="007633AA" w:rsidP="007633AA">
      <w:pPr>
        <w:pStyle w:val="ListParagraph"/>
        <w:numPr>
          <w:ilvl w:val="0"/>
          <w:numId w:val="19"/>
        </w:numPr>
        <w:spacing w:line="480" w:lineRule="auto"/>
        <w:rPr>
          <w:vanish/>
          <w:sz w:val="24"/>
          <w:szCs w:val="24"/>
        </w:rPr>
      </w:pPr>
    </w:p>
    <w:p w14:paraId="5F5DAD41" w14:textId="77777777" w:rsidR="007633AA" w:rsidRPr="007633AA" w:rsidRDefault="007633AA" w:rsidP="007633AA">
      <w:pPr>
        <w:pStyle w:val="ListParagraph"/>
        <w:numPr>
          <w:ilvl w:val="0"/>
          <w:numId w:val="19"/>
        </w:numPr>
        <w:spacing w:line="480" w:lineRule="auto"/>
        <w:rPr>
          <w:vanish/>
          <w:sz w:val="24"/>
          <w:szCs w:val="24"/>
        </w:rPr>
      </w:pPr>
    </w:p>
    <w:p w14:paraId="27CC9312" w14:textId="77777777" w:rsidR="007633AA" w:rsidRPr="007633AA" w:rsidRDefault="007633AA" w:rsidP="007633AA">
      <w:pPr>
        <w:pStyle w:val="ListParagraph"/>
        <w:numPr>
          <w:ilvl w:val="0"/>
          <w:numId w:val="19"/>
        </w:numPr>
        <w:spacing w:line="480" w:lineRule="auto"/>
        <w:rPr>
          <w:vanish/>
          <w:sz w:val="24"/>
          <w:szCs w:val="24"/>
        </w:rPr>
      </w:pPr>
    </w:p>
    <w:p w14:paraId="6E32E810" w14:textId="77777777" w:rsidR="007633AA" w:rsidRPr="007633AA" w:rsidRDefault="007633AA" w:rsidP="007633AA">
      <w:pPr>
        <w:pStyle w:val="ListParagraph"/>
        <w:numPr>
          <w:ilvl w:val="0"/>
          <w:numId w:val="19"/>
        </w:numPr>
        <w:spacing w:line="480" w:lineRule="auto"/>
        <w:rPr>
          <w:vanish/>
          <w:sz w:val="24"/>
          <w:szCs w:val="24"/>
        </w:rPr>
      </w:pPr>
    </w:p>
    <w:p w14:paraId="31FD9571" w14:textId="77777777" w:rsidR="007633AA" w:rsidRPr="007633AA" w:rsidRDefault="007633AA" w:rsidP="007633AA">
      <w:pPr>
        <w:pStyle w:val="ListParagraph"/>
        <w:numPr>
          <w:ilvl w:val="0"/>
          <w:numId w:val="19"/>
        </w:numPr>
        <w:spacing w:line="480" w:lineRule="auto"/>
        <w:rPr>
          <w:vanish/>
          <w:sz w:val="24"/>
          <w:szCs w:val="24"/>
        </w:rPr>
      </w:pPr>
    </w:p>
    <w:p w14:paraId="685ACB9E" w14:textId="77777777" w:rsidR="007633AA" w:rsidRPr="007633AA" w:rsidRDefault="007633AA" w:rsidP="007633AA">
      <w:pPr>
        <w:pStyle w:val="ListParagraph"/>
        <w:numPr>
          <w:ilvl w:val="0"/>
          <w:numId w:val="19"/>
        </w:numPr>
        <w:spacing w:line="480" w:lineRule="auto"/>
        <w:rPr>
          <w:vanish/>
          <w:sz w:val="24"/>
          <w:szCs w:val="24"/>
        </w:rPr>
      </w:pPr>
    </w:p>
    <w:p w14:paraId="7E4255BE" w14:textId="77777777" w:rsidR="007633AA" w:rsidRPr="007633AA" w:rsidRDefault="007633AA" w:rsidP="007633AA">
      <w:pPr>
        <w:pStyle w:val="ListParagraph"/>
        <w:numPr>
          <w:ilvl w:val="0"/>
          <w:numId w:val="19"/>
        </w:numPr>
        <w:spacing w:line="480" w:lineRule="auto"/>
        <w:rPr>
          <w:vanish/>
          <w:sz w:val="24"/>
          <w:szCs w:val="24"/>
        </w:rPr>
      </w:pPr>
    </w:p>
    <w:p w14:paraId="51E06910" w14:textId="77777777" w:rsidR="007633AA" w:rsidRPr="007633AA" w:rsidRDefault="007633AA" w:rsidP="007633AA">
      <w:pPr>
        <w:pStyle w:val="ListParagraph"/>
        <w:numPr>
          <w:ilvl w:val="0"/>
          <w:numId w:val="19"/>
        </w:numPr>
        <w:spacing w:line="480" w:lineRule="auto"/>
        <w:rPr>
          <w:vanish/>
          <w:sz w:val="24"/>
          <w:szCs w:val="24"/>
        </w:rPr>
      </w:pPr>
    </w:p>
    <w:p w14:paraId="292B5B36" w14:textId="77777777" w:rsidR="007633AA" w:rsidRPr="007633AA" w:rsidRDefault="007633AA" w:rsidP="007633AA">
      <w:pPr>
        <w:pStyle w:val="ListParagraph"/>
        <w:numPr>
          <w:ilvl w:val="0"/>
          <w:numId w:val="19"/>
        </w:numPr>
        <w:spacing w:line="480" w:lineRule="auto"/>
        <w:rPr>
          <w:vanish/>
          <w:sz w:val="24"/>
          <w:szCs w:val="24"/>
        </w:rPr>
      </w:pPr>
    </w:p>
    <w:p w14:paraId="7F56FCA2" w14:textId="77777777" w:rsidR="007633AA" w:rsidRPr="007633AA" w:rsidRDefault="007633AA" w:rsidP="007633AA">
      <w:pPr>
        <w:pStyle w:val="ListParagraph"/>
        <w:numPr>
          <w:ilvl w:val="0"/>
          <w:numId w:val="19"/>
        </w:numPr>
        <w:spacing w:line="480" w:lineRule="auto"/>
        <w:rPr>
          <w:vanish/>
          <w:sz w:val="24"/>
          <w:szCs w:val="24"/>
        </w:rPr>
      </w:pPr>
    </w:p>
    <w:p w14:paraId="4726C0C5" w14:textId="77777777" w:rsidR="007633AA" w:rsidRPr="007633AA" w:rsidRDefault="007633AA" w:rsidP="007633AA">
      <w:pPr>
        <w:pStyle w:val="ListParagraph"/>
        <w:numPr>
          <w:ilvl w:val="0"/>
          <w:numId w:val="19"/>
        </w:numPr>
        <w:spacing w:line="480" w:lineRule="auto"/>
        <w:rPr>
          <w:vanish/>
          <w:sz w:val="24"/>
          <w:szCs w:val="24"/>
        </w:rPr>
      </w:pPr>
    </w:p>
    <w:p w14:paraId="34BE3164" w14:textId="77777777" w:rsidR="007633AA" w:rsidRPr="007633AA" w:rsidRDefault="007633AA" w:rsidP="007633AA">
      <w:pPr>
        <w:pStyle w:val="ListParagraph"/>
        <w:numPr>
          <w:ilvl w:val="0"/>
          <w:numId w:val="19"/>
        </w:numPr>
        <w:spacing w:line="480" w:lineRule="auto"/>
        <w:rPr>
          <w:vanish/>
          <w:sz w:val="24"/>
          <w:szCs w:val="24"/>
        </w:rPr>
      </w:pPr>
    </w:p>
    <w:p w14:paraId="7F798B69" w14:textId="77777777" w:rsidR="007633AA" w:rsidRPr="007633AA" w:rsidRDefault="007633AA" w:rsidP="007633AA">
      <w:pPr>
        <w:pStyle w:val="ListParagraph"/>
        <w:numPr>
          <w:ilvl w:val="0"/>
          <w:numId w:val="19"/>
        </w:numPr>
        <w:spacing w:line="480" w:lineRule="auto"/>
        <w:rPr>
          <w:vanish/>
          <w:sz w:val="24"/>
          <w:szCs w:val="24"/>
        </w:rPr>
      </w:pPr>
    </w:p>
    <w:p w14:paraId="74E64349" w14:textId="77777777" w:rsidR="007633AA" w:rsidRPr="007633AA" w:rsidRDefault="007633AA" w:rsidP="007633AA">
      <w:pPr>
        <w:pStyle w:val="ListParagraph"/>
        <w:numPr>
          <w:ilvl w:val="0"/>
          <w:numId w:val="19"/>
        </w:numPr>
        <w:spacing w:line="480" w:lineRule="auto"/>
        <w:rPr>
          <w:vanish/>
          <w:sz w:val="24"/>
          <w:szCs w:val="24"/>
        </w:rPr>
      </w:pPr>
    </w:p>
    <w:p w14:paraId="40B0495F" w14:textId="77777777" w:rsidR="007633AA" w:rsidRPr="007633AA" w:rsidRDefault="007633AA" w:rsidP="007633AA">
      <w:pPr>
        <w:pStyle w:val="ListParagraph"/>
        <w:numPr>
          <w:ilvl w:val="0"/>
          <w:numId w:val="19"/>
        </w:numPr>
        <w:spacing w:line="480" w:lineRule="auto"/>
        <w:rPr>
          <w:vanish/>
          <w:sz w:val="24"/>
          <w:szCs w:val="24"/>
        </w:rPr>
      </w:pPr>
    </w:p>
    <w:p w14:paraId="45FB931C" w14:textId="77777777" w:rsidR="007633AA" w:rsidRPr="007633AA" w:rsidRDefault="007633AA" w:rsidP="007633AA">
      <w:pPr>
        <w:pStyle w:val="ListParagraph"/>
        <w:numPr>
          <w:ilvl w:val="0"/>
          <w:numId w:val="19"/>
        </w:numPr>
        <w:spacing w:line="480" w:lineRule="auto"/>
        <w:rPr>
          <w:vanish/>
          <w:sz w:val="24"/>
          <w:szCs w:val="24"/>
        </w:rPr>
      </w:pPr>
    </w:p>
    <w:p w14:paraId="5F476B97" w14:textId="77777777" w:rsidR="007633AA" w:rsidRPr="007633AA" w:rsidRDefault="007633AA" w:rsidP="007633AA">
      <w:pPr>
        <w:pStyle w:val="ListParagraph"/>
        <w:numPr>
          <w:ilvl w:val="0"/>
          <w:numId w:val="19"/>
        </w:numPr>
        <w:spacing w:line="480" w:lineRule="auto"/>
        <w:rPr>
          <w:vanish/>
          <w:sz w:val="24"/>
          <w:szCs w:val="24"/>
        </w:rPr>
      </w:pPr>
    </w:p>
    <w:p w14:paraId="51F77890" w14:textId="77777777" w:rsidR="007633AA" w:rsidRPr="007633AA" w:rsidRDefault="007633AA" w:rsidP="007633AA">
      <w:pPr>
        <w:pStyle w:val="ListParagraph"/>
        <w:numPr>
          <w:ilvl w:val="0"/>
          <w:numId w:val="19"/>
        </w:numPr>
        <w:spacing w:line="480" w:lineRule="auto"/>
        <w:rPr>
          <w:vanish/>
          <w:sz w:val="24"/>
          <w:szCs w:val="24"/>
        </w:rPr>
      </w:pPr>
    </w:p>
    <w:p w14:paraId="1DD91E0E" w14:textId="77777777" w:rsidR="007633AA" w:rsidRPr="007633AA" w:rsidRDefault="007633AA" w:rsidP="007633AA">
      <w:pPr>
        <w:pStyle w:val="ListParagraph"/>
        <w:numPr>
          <w:ilvl w:val="0"/>
          <w:numId w:val="19"/>
        </w:numPr>
        <w:spacing w:line="480" w:lineRule="auto"/>
        <w:rPr>
          <w:vanish/>
          <w:sz w:val="24"/>
          <w:szCs w:val="24"/>
        </w:rPr>
      </w:pPr>
    </w:p>
    <w:p w14:paraId="2D62CE96" w14:textId="77777777" w:rsidR="007633AA" w:rsidRPr="007633AA" w:rsidRDefault="007633AA" w:rsidP="007633AA">
      <w:pPr>
        <w:pStyle w:val="ListParagraph"/>
        <w:numPr>
          <w:ilvl w:val="0"/>
          <w:numId w:val="19"/>
        </w:numPr>
        <w:spacing w:line="480" w:lineRule="auto"/>
        <w:rPr>
          <w:vanish/>
          <w:sz w:val="24"/>
          <w:szCs w:val="24"/>
        </w:rPr>
      </w:pPr>
    </w:p>
    <w:p w14:paraId="429C1F9E" w14:textId="77777777" w:rsidR="007633AA" w:rsidRPr="007633AA" w:rsidRDefault="007633AA" w:rsidP="007633AA">
      <w:pPr>
        <w:pStyle w:val="ListParagraph"/>
        <w:numPr>
          <w:ilvl w:val="0"/>
          <w:numId w:val="19"/>
        </w:numPr>
        <w:spacing w:line="480" w:lineRule="auto"/>
        <w:rPr>
          <w:vanish/>
          <w:sz w:val="24"/>
          <w:szCs w:val="24"/>
        </w:rPr>
      </w:pPr>
    </w:p>
    <w:p w14:paraId="7A75C30B" w14:textId="77777777" w:rsidR="007633AA" w:rsidRPr="007633AA" w:rsidRDefault="007633AA" w:rsidP="007633AA">
      <w:pPr>
        <w:pStyle w:val="ListParagraph"/>
        <w:numPr>
          <w:ilvl w:val="0"/>
          <w:numId w:val="19"/>
        </w:numPr>
        <w:spacing w:line="480" w:lineRule="auto"/>
        <w:rPr>
          <w:vanish/>
          <w:sz w:val="24"/>
          <w:szCs w:val="24"/>
        </w:rPr>
      </w:pPr>
    </w:p>
    <w:p w14:paraId="12C86440" w14:textId="77777777" w:rsidR="007633AA" w:rsidRPr="007633AA" w:rsidRDefault="007633AA" w:rsidP="007633AA">
      <w:pPr>
        <w:pStyle w:val="ListParagraph"/>
        <w:numPr>
          <w:ilvl w:val="0"/>
          <w:numId w:val="19"/>
        </w:numPr>
        <w:spacing w:line="480" w:lineRule="auto"/>
        <w:rPr>
          <w:vanish/>
          <w:sz w:val="24"/>
          <w:szCs w:val="24"/>
        </w:rPr>
      </w:pPr>
    </w:p>
    <w:p w14:paraId="2CBAAA6B" w14:textId="77777777" w:rsidR="007633AA" w:rsidRPr="007633AA" w:rsidRDefault="007633AA" w:rsidP="007633AA">
      <w:pPr>
        <w:pStyle w:val="ListParagraph"/>
        <w:numPr>
          <w:ilvl w:val="0"/>
          <w:numId w:val="19"/>
        </w:numPr>
        <w:spacing w:line="480" w:lineRule="auto"/>
        <w:rPr>
          <w:vanish/>
          <w:sz w:val="24"/>
          <w:szCs w:val="24"/>
        </w:rPr>
      </w:pPr>
    </w:p>
    <w:p w14:paraId="10288312" w14:textId="77777777" w:rsidR="007633AA" w:rsidRPr="007633AA" w:rsidRDefault="007633AA" w:rsidP="007633AA">
      <w:pPr>
        <w:pStyle w:val="ListParagraph"/>
        <w:numPr>
          <w:ilvl w:val="0"/>
          <w:numId w:val="19"/>
        </w:numPr>
        <w:spacing w:line="480" w:lineRule="auto"/>
        <w:rPr>
          <w:vanish/>
          <w:sz w:val="24"/>
          <w:szCs w:val="24"/>
        </w:rPr>
      </w:pPr>
    </w:p>
    <w:p w14:paraId="7D3905DA" w14:textId="77777777" w:rsidR="007633AA" w:rsidRPr="007633AA" w:rsidRDefault="007633AA" w:rsidP="007633AA">
      <w:pPr>
        <w:pStyle w:val="ListParagraph"/>
        <w:numPr>
          <w:ilvl w:val="0"/>
          <w:numId w:val="19"/>
        </w:numPr>
        <w:spacing w:line="480" w:lineRule="auto"/>
        <w:rPr>
          <w:vanish/>
          <w:sz w:val="24"/>
          <w:szCs w:val="24"/>
        </w:rPr>
      </w:pPr>
    </w:p>
    <w:p w14:paraId="0FA284DE" w14:textId="77777777" w:rsidR="007633AA" w:rsidRPr="007633AA" w:rsidRDefault="007633AA" w:rsidP="007633AA">
      <w:pPr>
        <w:pStyle w:val="ListParagraph"/>
        <w:numPr>
          <w:ilvl w:val="0"/>
          <w:numId w:val="19"/>
        </w:numPr>
        <w:spacing w:line="480" w:lineRule="auto"/>
        <w:rPr>
          <w:vanish/>
          <w:sz w:val="24"/>
          <w:szCs w:val="24"/>
        </w:rPr>
      </w:pPr>
    </w:p>
    <w:p w14:paraId="68CFF81C" w14:textId="77777777" w:rsidR="007633AA" w:rsidRPr="007633AA" w:rsidRDefault="007633AA" w:rsidP="007633AA">
      <w:pPr>
        <w:pStyle w:val="ListParagraph"/>
        <w:numPr>
          <w:ilvl w:val="0"/>
          <w:numId w:val="19"/>
        </w:numPr>
        <w:spacing w:line="480" w:lineRule="auto"/>
        <w:rPr>
          <w:vanish/>
          <w:sz w:val="24"/>
          <w:szCs w:val="24"/>
        </w:rPr>
      </w:pPr>
    </w:p>
    <w:p w14:paraId="0D6E449C" w14:textId="77777777" w:rsidR="007633AA" w:rsidRPr="007633AA" w:rsidRDefault="007633AA" w:rsidP="007633AA">
      <w:pPr>
        <w:pStyle w:val="ListParagraph"/>
        <w:numPr>
          <w:ilvl w:val="0"/>
          <w:numId w:val="19"/>
        </w:numPr>
        <w:spacing w:line="480" w:lineRule="auto"/>
        <w:rPr>
          <w:vanish/>
          <w:sz w:val="24"/>
          <w:szCs w:val="24"/>
        </w:rPr>
      </w:pPr>
    </w:p>
    <w:p w14:paraId="5A4AC081" w14:textId="77777777" w:rsidR="007633AA" w:rsidRPr="007633AA" w:rsidRDefault="007633AA" w:rsidP="007633AA">
      <w:pPr>
        <w:pStyle w:val="ListParagraph"/>
        <w:numPr>
          <w:ilvl w:val="0"/>
          <w:numId w:val="19"/>
        </w:numPr>
        <w:spacing w:line="480" w:lineRule="auto"/>
        <w:rPr>
          <w:vanish/>
          <w:sz w:val="24"/>
          <w:szCs w:val="24"/>
        </w:rPr>
      </w:pPr>
    </w:p>
    <w:p w14:paraId="00C7F8AC" w14:textId="77777777" w:rsidR="007633AA" w:rsidRPr="007633AA" w:rsidRDefault="007633AA" w:rsidP="007633AA">
      <w:pPr>
        <w:pStyle w:val="ListParagraph"/>
        <w:numPr>
          <w:ilvl w:val="0"/>
          <w:numId w:val="19"/>
        </w:numPr>
        <w:spacing w:line="480" w:lineRule="auto"/>
        <w:rPr>
          <w:vanish/>
          <w:sz w:val="24"/>
          <w:szCs w:val="24"/>
        </w:rPr>
      </w:pPr>
    </w:p>
    <w:p w14:paraId="129B8FDD" w14:textId="77777777" w:rsidR="007633AA" w:rsidRPr="007633AA" w:rsidRDefault="007633AA" w:rsidP="007633AA">
      <w:pPr>
        <w:pStyle w:val="ListParagraph"/>
        <w:numPr>
          <w:ilvl w:val="0"/>
          <w:numId w:val="19"/>
        </w:numPr>
        <w:spacing w:line="480" w:lineRule="auto"/>
        <w:rPr>
          <w:vanish/>
          <w:sz w:val="24"/>
          <w:szCs w:val="24"/>
        </w:rPr>
      </w:pPr>
    </w:p>
    <w:p w14:paraId="74EADFA9" w14:textId="77777777" w:rsidR="007633AA" w:rsidRPr="007633AA" w:rsidRDefault="007633AA" w:rsidP="007633AA">
      <w:pPr>
        <w:pStyle w:val="ListParagraph"/>
        <w:numPr>
          <w:ilvl w:val="0"/>
          <w:numId w:val="19"/>
        </w:numPr>
        <w:spacing w:line="480" w:lineRule="auto"/>
        <w:rPr>
          <w:vanish/>
          <w:sz w:val="24"/>
          <w:szCs w:val="24"/>
        </w:rPr>
      </w:pPr>
    </w:p>
    <w:p w14:paraId="71933B95" w14:textId="77777777" w:rsidR="007633AA" w:rsidRPr="007633AA" w:rsidRDefault="007633AA" w:rsidP="007633AA">
      <w:pPr>
        <w:pStyle w:val="ListParagraph"/>
        <w:numPr>
          <w:ilvl w:val="0"/>
          <w:numId w:val="19"/>
        </w:numPr>
        <w:spacing w:line="480" w:lineRule="auto"/>
        <w:rPr>
          <w:vanish/>
          <w:sz w:val="24"/>
          <w:szCs w:val="24"/>
        </w:rPr>
      </w:pPr>
    </w:p>
    <w:p w14:paraId="3861BBFD" w14:textId="77777777" w:rsidR="007633AA" w:rsidRPr="007633AA" w:rsidRDefault="007633AA" w:rsidP="007633AA">
      <w:pPr>
        <w:pStyle w:val="ListParagraph"/>
        <w:numPr>
          <w:ilvl w:val="0"/>
          <w:numId w:val="19"/>
        </w:numPr>
        <w:spacing w:line="480" w:lineRule="auto"/>
        <w:rPr>
          <w:vanish/>
          <w:sz w:val="24"/>
          <w:szCs w:val="24"/>
        </w:rPr>
      </w:pPr>
    </w:p>
    <w:p w14:paraId="1875B24D" w14:textId="77777777" w:rsidR="007633AA" w:rsidRPr="007633AA" w:rsidRDefault="007633AA" w:rsidP="007633AA">
      <w:pPr>
        <w:pStyle w:val="ListParagraph"/>
        <w:numPr>
          <w:ilvl w:val="0"/>
          <w:numId w:val="19"/>
        </w:numPr>
        <w:spacing w:line="480" w:lineRule="auto"/>
        <w:rPr>
          <w:vanish/>
          <w:sz w:val="24"/>
          <w:szCs w:val="24"/>
        </w:rPr>
      </w:pPr>
    </w:p>
    <w:p w14:paraId="76460232" w14:textId="77777777" w:rsidR="007633AA" w:rsidRPr="007633AA" w:rsidRDefault="007633AA" w:rsidP="007633AA">
      <w:pPr>
        <w:pStyle w:val="ListParagraph"/>
        <w:numPr>
          <w:ilvl w:val="0"/>
          <w:numId w:val="19"/>
        </w:numPr>
        <w:spacing w:line="480" w:lineRule="auto"/>
        <w:rPr>
          <w:vanish/>
          <w:sz w:val="24"/>
          <w:szCs w:val="24"/>
        </w:rPr>
      </w:pPr>
    </w:p>
    <w:p w14:paraId="76CF2A47" w14:textId="77777777" w:rsidR="007633AA" w:rsidRPr="007633AA" w:rsidRDefault="007633AA" w:rsidP="007633AA">
      <w:pPr>
        <w:pStyle w:val="ListParagraph"/>
        <w:numPr>
          <w:ilvl w:val="0"/>
          <w:numId w:val="19"/>
        </w:numPr>
        <w:spacing w:line="480" w:lineRule="auto"/>
        <w:rPr>
          <w:vanish/>
          <w:sz w:val="24"/>
          <w:szCs w:val="24"/>
        </w:rPr>
      </w:pPr>
    </w:p>
    <w:p w14:paraId="0495D836" w14:textId="77777777" w:rsidR="007633AA" w:rsidRPr="007633AA" w:rsidRDefault="007633AA" w:rsidP="007633AA">
      <w:pPr>
        <w:pStyle w:val="ListParagraph"/>
        <w:numPr>
          <w:ilvl w:val="0"/>
          <w:numId w:val="19"/>
        </w:numPr>
        <w:spacing w:line="480" w:lineRule="auto"/>
        <w:rPr>
          <w:vanish/>
          <w:sz w:val="24"/>
          <w:szCs w:val="24"/>
        </w:rPr>
      </w:pPr>
    </w:p>
    <w:p w14:paraId="0394512F" w14:textId="77777777" w:rsidR="007633AA" w:rsidRPr="007633AA" w:rsidRDefault="007633AA" w:rsidP="007633AA">
      <w:pPr>
        <w:pStyle w:val="ListParagraph"/>
        <w:numPr>
          <w:ilvl w:val="0"/>
          <w:numId w:val="19"/>
        </w:numPr>
        <w:spacing w:line="480" w:lineRule="auto"/>
        <w:rPr>
          <w:vanish/>
          <w:sz w:val="24"/>
          <w:szCs w:val="24"/>
        </w:rPr>
      </w:pPr>
    </w:p>
    <w:p w14:paraId="6BFB2913" w14:textId="77777777" w:rsidR="007633AA" w:rsidRPr="007633AA" w:rsidRDefault="007633AA" w:rsidP="007633AA">
      <w:pPr>
        <w:pStyle w:val="ListParagraph"/>
        <w:numPr>
          <w:ilvl w:val="0"/>
          <w:numId w:val="19"/>
        </w:numPr>
        <w:spacing w:line="480" w:lineRule="auto"/>
        <w:rPr>
          <w:vanish/>
          <w:sz w:val="24"/>
          <w:szCs w:val="24"/>
        </w:rPr>
      </w:pPr>
    </w:p>
    <w:p w14:paraId="1D63B62A" w14:textId="77777777" w:rsidR="007633AA" w:rsidRPr="007633AA" w:rsidRDefault="007633AA" w:rsidP="007633AA">
      <w:pPr>
        <w:pStyle w:val="ListParagraph"/>
        <w:numPr>
          <w:ilvl w:val="0"/>
          <w:numId w:val="19"/>
        </w:numPr>
        <w:spacing w:line="480" w:lineRule="auto"/>
        <w:rPr>
          <w:vanish/>
          <w:sz w:val="24"/>
          <w:szCs w:val="24"/>
        </w:rPr>
      </w:pPr>
    </w:p>
    <w:p w14:paraId="15503144" w14:textId="77777777" w:rsidR="007633AA" w:rsidRPr="007633AA" w:rsidRDefault="007633AA" w:rsidP="007633AA">
      <w:pPr>
        <w:pStyle w:val="ListParagraph"/>
        <w:numPr>
          <w:ilvl w:val="0"/>
          <w:numId w:val="19"/>
        </w:numPr>
        <w:spacing w:line="480" w:lineRule="auto"/>
        <w:rPr>
          <w:vanish/>
          <w:sz w:val="24"/>
          <w:szCs w:val="24"/>
        </w:rPr>
      </w:pPr>
    </w:p>
    <w:p w14:paraId="407EC689" w14:textId="77777777" w:rsidR="007633AA" w:rsidRPr="007633AA" w:rsidRDefault="007633AA" w:rsidP="007633AA">
      <w:pPr>
        <w:pStyle w:val="ListParagraph"/>
        <w:numPr>
          <w:ilvl w:val="0"/>
          <w:numId w:val="19"/>
        </w:numPr>
        <w:spacing w:line="480" w:lineRule="auto"/>
        <w:rPr>
          <w:vanish/>
          <w:sz w:val="24"/>
          <w:szCs w:val="24"/>
        </w:rPr>
      </w:pPr>
    </w:p>
    <w:p w14:paraId="5A933E86" w14:textId="77777777" w:rsidR="007633AA" w:rsidRPr="007633AA" w:rsidRDefault="007633AA" w:rsidP="007633AA">
      <w:pPr>
        <w:pStyle w:val="ListParagraph"/>
        <w:numPr>
          <w:ilvl w:val="0"/>
          <w:numId w:val="19"/>
        </w:numPr>
        <w:spacing w:line="480" w:lineRule="auto"/>
        <w:rPr>
          <w:vanish/>
          <w:sz w:val="24"/>
          <w:szCs w:val="24"/>
        </w:rPr>
      </w:pPr>
    </w:p>
    <w:p w14:paraId="5DD282D4" w14:textId="77777777" w:rsidR="007633AA" w:rsidRPr="007633AA" w:rsidRDefault="007633AA" w:rsidP="007633AA">
      <w:pPr>
        <w:pStyle w:val="ListParagraph"/>
        <w:numPr>
          <w:ilvl w:val="0"/>
          <w:numId w:val="19"/>
        </w:numPr>
        <w:spacing w:line="480" w:lineRule="auto"/>
        <w:rPr>
          <w:vanish/>
          <w:sz w:val="24"/>
          <w:szCs w:val="24"/>
        </w:rPr>
      </w:pPr>
    </w:p>
    <w:p w14:paraId="6FF1EB49" w14:textId="77777777" w:rsidR="007633AA" w:rsidRPr="007633AA" w:rsidRDefault="007633AA" w:rsidP="007633AA">
      <w:pPr>
        <w:pStyle w:val="ListParagraph"/>
        <w:numPr>
          <w:ilvl w:val="0"/>
          <w:numId w:val="19"/>
        </w:numPr>
        <w:spacing w:line="480" w:lineRule="auto"/>
        <w:rPr>
          <w:vanish/>
          <w:sz w:val="24"/>
          <w:szCs w:val="24"/>
        </w:rPr>
      </w:pPr>
    </w:p>
    <w:p w14:paraId="2EDC3B6B" w14:textId="77777777" w:rsidR="007633AA" w:rsidRPr="007633AA" w:rsidRDefault="007633AA" w:rsidP="007633AA">
      <w:pPr>
        <w:pStyle w:val="ListParagraph"/>
        <w:numPr>
          <w:ilvl w:val="0"/>
          <w:numId w:val="19"/>
        </w:numPr>
        <w:spacing w:line="480" w:lineRule="auto"/>
        <w:rPr>
          <w:vanish/>
          <w:sz w:val="24"/>
          <w:szCs w:val="24"/>
        </w:rPr>
      </w:pPr>
    </w:p>
    <w:p w14:paraId="51E040ED" w14:textId="77777777" w:rsidR="007633AA" w:rsidRPr="007633AA" w:rsidRDefault="007633AA" w:rsidP="007633AA">
      <w:pPr>
        <w:pStyle w:val="ListParagraph"/>
        <w:numPr>
          <w:ilvl w:val="0"/>
          <w:numId w:val="19"/>
        </w:numPr>
        <w:spacing w:line="480" w:lineRule="auto"/>
        <w:rPr>
          <w:vanish/>
          <w:sz w:val="24"/>
          <w:szCs w:val="24"/>
        </w:rPr>
      </w:pPr>
    </w:p>
    <w:p w14:paraId="2327A1C3" w14:textId="77777777" w:rsidR="007633AA" w:rsidRPr="007633AA" w:rsidRDefault="007633AA" w:rsidP="007633AA">
      <w:pPr>
        <w:pStyle w:val="ListParagraph"/>
        <w:numPr>
          <w:ilvl w:val="0"/>
          <w:numId w:val="19"/>
        </w:numPr>
        <w:spacing w:line="480" w:lineRule="auto"/>
        <w:rPr>
          <w:vanish/>
          <w:sz w:val="24"/>
          <w:szCs w:val="24"/>
        </w:rPr>
      </w:pPr>
    </w:p>
    <w:p w14:paraId="42756B44" w14:textId="77777777" w:rsidR="007633AA" w:rsidRPr="007633AA" w:rsidRDefault="007633AA" w:rsidP="007633AA">
      <w:pPr>
        <w:pStyle w:val="ListParagraph"/>
        <w:numPr>
          <w:ilvl w:val="0"/>
          <w:numId w:val="19"/>
        </w:numPr>
        <w:spacing w:line="480" w:lineRule="auto"/>
        <w:rPr>
          <w:vanish/>
          <w:sz w:val="24"/>
          <w:szCs w:val="24"/>
        </w:rPr>
      </w:pPr>
    </w:p>
    <w:p w14:paraId="2DA0D6BD" w14:textId="77777777" w:rsidR="007633AA" w:rsidRPr="007633AA" w:rsidRDefault="007633AA" w:rsidP="007633AA">
      <w:pPr>
        <w:pStyle w:val="ListParagraph"/>
        <w:numPr>
          <w:ilvl w:val="0"/>
          <w:numId w:val="19"/>
        </w:numPr>
        <w:spacing w:line="480" w:lineRule="auto"/>
        <w:rPr>
          <w:vanish/>
          <w:sz w:val="24"/>
          <w:szCs w:val="24"/>
        </w:rPr>
      </w:pPr>
    </w:p>
    <w:p w14:paraId="0E5ACBA2" w14:textId="77777777" w:rsidR="007633AA" w:rsidRPr="007633AA" w:rsidRDefault="007633AA" w:rsidP="007633AA">
      <w:pPr>
        <w:pStyle w:val="ListParagraph"/>
        <w:numPr>
          <w:ilvl w:val="0"/>
          <w:numId w:val="19"/>
        </w:numPr>
        <w:spacing w:line="480" w:lineRule="auto"/>
        <w:rPr>
          <w:vanish/>
          <w:sz w:val="24"/>
          <w:szCs w:val="24"/>
        </w:rPr>
      </w:pPr>
    </w:p>
    <w:p w14:paraId="4C42B774" w14:textId="77777777" w:rsidR="007633AA" w:rsidRPr="007633AA" w:rsidRDefault="007633AA" w:rsidP="007633AA">
      <w:pPr>
        <w:pStyle w:val="ListParagraph"/>
        <w:numPr>
          <w:ilvl w:val="0"/>
          <w:numId w:val="19"/>
        </w:numPr>
        <w:spacing w:line="480" w:lineRule="auto"/>
        <w:rPr>
          <w:vanish/>
          <w:sz w:val="24"/>
          <w:szCs w:val="24"/>
        </w:rPr>
      </w:pPr>
    </w:p>
    <w:p w14:paraId="3684C06C" w14:textId="77777777" w:rsidR="007633AA" w:rsidRPr="007633AA" w:rsidRDefault="007633AA" w:rsidP="007633AA">
      <w:pPr>
        <w:pStyle w:val="ListParagraph"/>
        <w:numPr>
          <w:ilvl w:val="0"/>
          <w:numId w:val="19"/>
        </w:numPr>
        <w:spacing w:line="480" w:lineRule="auto"/>
        <w:rPr>
          <w:vanish/>
          <w:sz w:val="24"/>
          <w:szCs w:val="24"/>
        </w:rPr>
      </w:pPr>
    </w:p>
    <w:p w14:paraId="1DD6BC90" w14:textId="77777777" w:rsidR="007633AA" w:rsidRPr="007633AA" w:rsidRDefault="007633AA" w:rsidP="007633AA">
      <w:pPr>
        <w:pStyle w:val="ListParagraph"/>
        <w:numPr>
          <w:ilvl w:val="0"/>
          <w:numId w:val="19"/>
        </w:numPr>
        <w:spacing w:line="480" w:lineRule="auto"/>
        <w:rPr>
          <w:vanish/>
          <w:sz w:val="24"/>
          <w:szCs w:val="24"/>
        </w:rPr>
      </w:pPr>
    </w:p>
    <w:p w14:paraId="520CA52C" w14:textId="77777777" w:rsidR="007633AA" w:rsidRPr="007633AA" w:rsidRDefault="007633AA" w:rsidP="007633AA">
      <w:pPr>
        <w:pStyle w:val="ListParagraph"/>
        <w:numPr>
          <w:ilvl w:val="0"/>
          <w:numId w:val="19"/>
        </w:numPr>
        <w:spacing w:line="480" w:lineRule="auto"/>
        <w:rPr>
          <w:vanish/>
          <w:sz w:val="24"/>
          <w:szCs w:val="24"/>
        </w:rPr>
      </w:pPr>
    </w:p>
    <w:p w14:paraId="4A29600D" w14:textId="77777777" w:rsidR="007633AA" w:rsidRPr="007633AA" w:rsidRDefault="007633AA" w:rsidP="007633AA">
      <w:pPr>
        <w:pStyle w:val="ListParagraph"/>
        <w:numPr>
          <w:ilvl w:val="0"/>
          <w:numId w:val="19"/>
        </w:numPr>
        <w:spacing w:line="480" w:lineRule="auto"/>
        <w:rPr>
          <w:vanish/>
          <w:sz w:val="24"/>
          <w:szCs w:val="24"/>
        </w:rPr>
      </w:pPr>
    </w:p>
    <w:p w14:paraId="3056AF1C" w14:textId="77777777" w:rsidR="007633AA" w:rsidRPr="007633AA" w:rsidRDefault="007633AA" w:rsidP="007633AA">
      <w:pPr>
        <w:pStyle w:val="ListParagraph"/>
        <w:numPr>
          <w:ilvl w:val="0"/>
          <w:numId w:val="19"/>
        </w:numPr>
        <w:spacing w:line="480" w:lineRule="auto"/>
        <w:rPr>
          <w:vanish/>
          <w:sz w:val="24"/>
          <w:szCs w:val="24"/>
        </w:rPr>
      </w:pPr>
    </w:p>
    <w:p w14:paraId="08889D97" w14:textId="77777777" w:rsidR="007633AA" w:rsidRPr="007633AA" w:rsidRDefault="007633AA" w:rsidP="007633AA">
      <w:pPr>
        <w:pStyle w:val="ListParagraph"/>
        <w:numPr>
          <w:ilvl w:val="0"/>
          <w:numId w:val="19"/>
        </w:numPr>
        <w:spacing w:line="480" w:lineRule="auto"/>
        <w:rPr>
          <w:vanish/>
          <w:sz w:val="24"/>
          <w:szCs w:val="24"/>
        </w:rPr>
      </w:pPr>
    </w:p>
    <w:p w14:paraId="7C126A37" w14:textId="77777777" w:rsidR="007633AA" w:rsidRPr="007633AA" w:rsidRDefault="007633AA" w:rsidP="007633AA">
      <w:pPr>
        <w:pStyle w:val="ListParagraph"/>
        <w:numPr>
          <w:ilvl w:val="0"/>
          <w:numId w:val="19"/>
        </w:numPr>
        <w:spacing w:line="480" w:lineRule="auto"/>
        <w:rPr>
          <w:vanish/>
          <w:sz w:val="24"/>
          <w:szCs w:val="24"/>
        </w:rPr>
      </w:pPr>
    </w:p>
    <w:p w14:paraId="6981C14E" w14:textId="77777777" w:rsidR="007633AA" w:rsidRPr="007633AA" w:rsidRDefault="007633AA" w:rsidP="007633AA">
      <w:pPr>
        <w:pStyle w:val="ListParagraph"/>
        <w:numPr>
          <w:ilvl w:val="0"/>
          <w:numId w:val="19"/>
        </w:numPr>
        <w:spacing w:line="480" w:lineRule="auto"/>
        <w:rPr>
          <w:vanish/>
          <w:sz w:val="24"/>
          <w:szCs w:val="24"/>
        </w:rPr>
      </w:pPr>
    </w:p>
    <w:p w14:paraId="31E1BAF5" w14:textId="77777777" w:rsidR="007633AA" w:rsidRPr="007633AA" w:rsidRDefault="007633AA" w:rsidP="007633AA">
      <w:pPr>
        <w:pStyle w:val="ListParagraph"/>
        <w:numPr>
          <w:ilvl w:val="0"/>
          <w:numId w:val="19"/>
        </w:numPr>
        <w:spacing w:line="480" w:lineRule="auto"/>
        <w:rPr>
          <w:vanish/>
          <w:sz w:val="24"/>
          <w:szCs w:val="24"/>
        </w:rPr>
      </w:pPr>
    </w:p>
    <w:p w14:paraId="3BCE18E1" w14:textId="77777777" w:rsidR="007633AA" w:rsidRPr="007633AA" w:rsidRDefault="007633AA" w:rsidP="007633AA">
      <w:pPr>
        <w:pStyle w:val="ListParagraph"/>
        <w:numPr>
          <w:ilvl w:val="0"/>
          <w:numId w:val="19"/>
        </w:numPr>
        <w:spacing w:line="480" w:lineRule="auto"/>
        <w:rPr>
          <w:vanish/>
          <w:sz w:val="24"/>
          <w:szCs w:val="24"/>
        </w:rPr>
      </w:pPr>
    </w:p>
    <w:p w14:paraId="6C9D3B57" w14:textId="77777777" w:rsidR="007633AA" w:rsidRPr="007633AA" w:rsidRDefault="007633AA" w:rsidP="007633AA">
      <w:pPr>
        <w:pStyle w:val="ListParagraph"/>
        <w:numPr>
          <w:ilvl w:val="0"/>
          <w:numId w:val="19"/>
        </w:numPr>
        <w:spacing w:line="480" w:lineRule="auto"/>
        <w:rPr>
          <w:vanish/>
          <w:sz w:val="24"/>
          <w:szCs w:val="24"/>
        </w:rPr>
      </w:pPr>
    </w:p>
    <w:p w14:paraId="66FA5D02" w14:textId="77777777" w:rsidR="007633AA" w:rsidRPr="007633AA" w:rsidRDefault="007633AA" w:rsidP="007633AA">
      <w:pPr>
        <w:pStyle w:val="ListParagraph"/>
        <w:numPr>
          <w:ilvl w:val="0"/>
          <w:numId w:val="19"/>
        </w:numPr>
        <w:spacing w:line="480" w:lineRule="auto"/>
        <w:rPr>
          <w:vanish/>
          <w:sz w:val="24"/>
          <w:szCs w:val="24"/>
        </w:rPr>
      </w:pPr>
    </w:p>
    <w:p w14:paraId="2DCEFEDA" w14:textId="77777777" w:rsidR="007633AA" w:rsidRPr="007633AA" w:rsidRDefault="007633AA" w:rsidP="007633AA">
      <w:pPr>
        <w:pStyle w:val="ListParagraph"/>
        <w:numPr>
          <w:ilvl w:val="0"/>
          <w:numId w:val="19"/>
        </w:numPr>
        <w:spacing w:line="480" w:lineRule="auto"/>
        <w:rPr>
          <w:vanish/>
          <w:sz w:val="24"/>
          <w:szCs w:val="24"/>
        </w:rPr>
      </w:pPr>
    </w:p>
    <w:p w14:paraId="7913C4F6" w14:textId="77777777" w:rsidR="007633AA" w:rsidRPr="007633AA" w:rsidRDefault="007633AA" w:rsidP="007633AA">
      <w:pPr>
        <w:pStyle w:val="ListParagraph"/>
        <w:numPr>
          <w:ilvl w:val="0"/>
          <w:numId w:val="19"/>
        </w:numPr>
        <w:spacing w:line="480" w:lineRule="auto"/>
        <w:rPr>
          <w:vanish/>
          <w:sz w:val="24"/>
          <w:szCs w:val="24"/>
        </w:rPr>
      </w:pPr>
    </w:p>
    <w:p w14:paraId="0678146C" w14:textId="77777777" w:rsidR="007633AA" w:rsidRPr="007633AA" w:rsidRDefault="007633AA" w:rsidP="007633AA">
      <w:pPr>
        <w:pStyle w:val="ListParagraph"/>
        <w:numPr>
          <w:ilvl w:val="0"/>
          <w:numId w:val="19"/>
        </w:numPr>
        <w:spacing w:line="480" w:lineRule="auto"/>
        <w:rPr>
          <w:vanish/>
          <w:sz w:val="24"/>
          <w:szCs w:val="24"/>
        </w:rPr>
      </w:pPr>
    </w:p>
    <w:p w14:paraId="47B41ADF" w14:textId="77777777" w:rsidR="007633AA" w:rsidRPr="007633AA" w:rsidRDefault="007633AA" w:rsidP="007633AA">
      <w:pPr>
        <w:pStyle w:val="ListParagraph"/>
        <w:numPr>
          <w:ilvl w:val="0"/>
          <w:numId w:val="19"/>
        </w:numPr>
        <w:spacing w:line="480" w:lineRule="auto"/>
        <w:rPr>
          <w:vanish/>
          <w:sz w:val="24"/>
          <w:szCs w:val="24"/>
        </w:rPr>
      </w:pPr>
    </w:p>
    <w:p w14:paraId="6377BA38" w14:textId="77777777" w:rsidR="007633AA" w:rsidRPr="007633AA" w:rsidRDefault="007633AA" w:rsidP="007633AA">
      <w:pPr>
        <w:pStyle w:val="ListParagraph"/>
        <w:numPr>
          <w:ilvl w:val="0"/>
          <w:numId w:val="19"/>
        </w:numPr>
        <w:spacing w:line="480" w:lineRule="auto"/>
        <w:rPr>
          <w:vanish/>
          <w:sz w:val="24"/>
          <w:szCs w:val="24"/>
        </w:rPr>
      </w:pPr>
    </w:p>
    <w:p w14:paraId="032FF50D" w14:textId="77777777" w:rsidR="007633AA" w:rsidRPr="007633AA" w:rsidRDefault="007633AA" w:rsidP="007633AA">
      <w:pPr>
        <w:pStyle w:val="ListParagraph"/>
        <w:numPr>
          <w:ilvl w:val="0"/>
          <w:numId w:val="19"/>
        </w:numPr>
        <w:spacing w:line="480" w:lineRule="auto"/>
        <w:rPr>
          <w:vanish/>
          <w:sz w:val="24"/>
          <w:szCs w:val="24"/>
        </w:rPr>
      </w:pPr>
    </w:p>
    <w:p w14:paraId="61D8AD1E" w14:textId="77777777" w:rsidR="007633AA" w:rsidRPr="007633AA" w:rsidRDefault="007633AA" w:rsidP="007633AA">
      <w:pPr>
        <w:pStyle w:val="ListParagraph"/>
        <w:numPr>
          <w:ilvl w:val="0"/>
          <w:numId w:val="19"/>
        </w:numPr>
        <w:spacing w:line="480" w:lineRule="auto"/>
        <w:rPr>
          <w:vanish/>
          <w:sz w:val="24"/>
          <w:szCs w:val="24"/>
        </w:rPr>
      </w:pPr>
    </w:p>
    <w:p w14:paraId="507636FC" w14:textId="77777777" w:rsidR="007633AA" w:rsidRPr="007633AA" w:rsidRDefault="007633AA" w:rsidP="007633AA">
      <w:pPr>
        <w:pStyle w:val="ListParagraph"/>
        <w:numPr>
          <w:ilvl w:val="0"/>
          <w:numId w:val="19"/>
        </w:numPr>
        <w:spacing w:line="480" w:lineRule="auto"/>
        <w:rPr>
          <w:vanish/>
          <w:sz w:val="24"/>
          <w:szCs w:val="24"/>
        </w:rPr>
      </w:pPr>
    </w:p>
    <w:p w14:paraId="62283F48" w14:textId="77777777" w:rsidR="007633AA" w:rsidRPr="007633AA" w:rsidRDefault="007633AA" w:rsidP="007633AA">
      <w:pPr>
        <w:pStyle w:val="ListParagraph"/>
        <w:numPr>
          <w:ilvl w:val="0"/>
          <w:numId w:val="19"/>
        </w:numPr>
        <w:spacing w:line="480" w:lineRule="auto"/>
        <w:rPr>
          <w:vanish/>
          <w:sz w:val="24"/>
          <w:szCs w:val="24"/>
        </w:rPr>
      </w:pPr>
    </w:p>
    <w:p w14:paraId="3D108FEA" w14:textId="77777777" w:rsidR="007633AA" w:rsidRPr="007633AA" w:rsidRDefault="007633AA" w:rsidP="007633AA">
      <w:pPr>
        <w:pStyle w:val="ListParagraph"/>
        <w:numPr>
          <w:ilvl w:val="0"/>
          <w:numId w:val="19"/>
        </w:numPr>
        <w:spacing w:line="480" w:lineRule="auto"/>
        <w:rPr>
          <w:vanish/>
          <w:sz w:val="24"/>
          <w:szCs w:val="24"/>
        </w:rPr>
      </w:pPr>
    </w:p>
    <w:p w14:paraId="3F6DC6EB" w14:textId="77777777" w:rsidR="007633AA" w:rsidRPr="007633AA" w:rsidRDefault="007633AA" w:rsidP="007633AA">
      <w:pPr>
        <w:pStyle w:val="ListParagraph"/>
        <w:numPr>
          <w:ilvl w:val="0"/>
          <w:numId w:val="19"/>
        </w:numPr>
        <w:spacing w:line="480" w:lineRule="auto"/>
        <w:rPr>
          <w:vanish/>
          <w:sz w:val="24"/>
          <w:szCs w:val="24"/>
        </w:rPr>
      </w:pPr>
    </w:p>
    <w:p w14:paraId="71750713" w14:textId="77777777" w:rsidR="007633AA" w:rsidRPr="007633AA" w:rsidRDefault="007633AA" w:rsidP="007633AA">
      <w:pPr>
        <w:pStyle w:val="ListParagraph"/>
        <w:numPr>
          <w:ilvl w:val="0"/>
          <w:numId w:val="19"/>
        </w:numPr>
        <w:spacing w:line="480" w:lineRule="auto"/>
        <w:rPr>
          <w:vanish/>
          <w:sz w:val="24"/>
          <w:szCs w:val="24"/>
        </w:rPr>
      </w:pPr>
    </w:p>
    <w:p w14:paraId="319D5EB6" w14:textId="77777777" w:rsidR="007633AA" w:rsidRPr="007633AA" w:rsidRDefault="007633AA" w:rsidP="007633AA">
      <w:pPr>
        <w:pStyle w:val="ListParagraph"/>
        <w:numPr>
          <w:ilvl w:val="0"/>
          <w:numId w:val="19"/>
        </w:numPr>
        <w:spacing w:line="480" w:lineRule="auto"/>
        <w:rPr>
          <w:vanish/>
          <w:sz w:val="24"/>
          <w:szCs w:val="24"/>
        </w:rPr>
      </w:pPr>
    </w:p>
    <w:p w14:paraId="7D473ADD" w14:textId="77777777" w:rsidR="007633AA" w:rsidRPr="007633AA" w:rsidRDefault="007633AA" w:rsidP="007633AA">
      <w:pPr>
        <w:pStyle w:val="ListParagraph"/>
        <w:numPr>
          <w:ilvl w:val="0"/>
          <w:numId w:val="19"/>
        </w:numPr>
        <w:spacing w:line="480" w:lineRule="auto"/>
        <w:rPr>
          <w:vanish/>
          <w:sz w:val="24"/>
          <w:szCs w:val="24"/>
        </w:rPr>
      </w:pPr>
    </w:p>
    <w:p w14:paraId="30AA2CD1" w14:textId="77777777" w:rsidR="007633AA" w:rsidRPr="007633AA" w:rsidRDefault="007633AA" w:rsidP="007633AA">
      <w:pPr>
        <w:pStyle w:val="ListParagraph"/>
        <w:numPr>
          <w:ilvl w:val="0"/>
          <w:numId w:val="19"/>
        </w:numPr>
        <w:spacing w:line="480" w:lineRule="auto"/>
        <w:rPr>
          <w:vanish/>
          <w:sz w:val="24"/>
          <w:szCs w:val="24"/>
        </w:rPr>
      </w:pPr>
    </w:p>
    <w:p w14:paraId="0B862393" w14:textId="77777777" w:rsidR="007633AA" w:rsidRPr="007633AA" w:rsidRDefault="007633AA" w:rsidP="007633AA">
      <w:pPr>
        <w:pStyle w:val="ListParagraph"/>
        <w:numPr>
          <w:ilvl w:val="0"/>
          <w:numId w:val="19"/>
        </w:numPr>
        <w:spacing w:line="480" w:lineRule="auto"/>
        <w:rPr>
          <w:vanish/>
          <w:sz w:val="24"/>
          <w:szCs w:val="24"/>
        </w:rPr>
      </w:pPr>
    </w:p>
    <w:p w14:paraId="340F631E" w14:textId="77777777" w:rsidR="007633AA" w:rsidRPr="007633AA" w:rsidRDefault="007633AA" w:rsidP="007633AA">
      <w:pPr>
        <w:pStyle w:val="ListParagraph"/>
        <w:numPr>
          <w:ilvl w:val="0"/>
          <w:numId w:val="19"/>
        </w:numPr>
        <w:spacing w:line="480" w:lineRule="auto"/>
        <w:rPr>
          <w:vanish/>
          <w:sz w:val="24"/>
          <w:szCs w:val="24"/>
        </w:rPr>
      </w:pPr>
    </w:p>
    <w:p w14:paraId="4D5A4FE3" w14:textId="77777777" w:rsidR="007633AA" w:rsidRPr="007633AA" w:rsidRDefault="007633AA" w:rsidP="007633AA">
      <w:pPr>
        <w:pStyle w:val="ListParagraph"/>
        <w:numPr>
          <w:ilvl w:val="0"/>
          <w:numId w:val="19"/>
        </w:numPr>
        <w:spacing w:line="480" w:lineRule="auto"/>
        <w:rPr>
          <w:vanish/>
          <w:sz w:val="24"/>
          <w:szCs w:val="24"/>
        </w:rPr>
      </w:pPr>
    </w:p>
    <w:p w14:paraId="1CB79713" w14:textId="77777777" w:rsidR="007633AA" w:rsidRPr="007633AA" w:rsidRDefault="007633AA" w:rsidP="007633AA">
      <w:pPr>
        <w:pStyle w:val="ListParagraph"/>
        <w:numPr>
          <w:ilvl w:val="0"/>
          <w:numId w:val="19"/>
        </w:numPr>
        <w:spacing w:line="480" w:lineRule="auto"/>
        <w:rPr>
          <w:vanish/>
          <w:sz w:val="24"/>
          <w:szCs w:val="24"/>
        </w:rPr>
      </w:pPr>
    </w:p>
    <w:p w14:paraId="4A2B850D" w14:textId="77777777" w:rsidR="007633AA" w:rsidRPr="007633AA" w:rsidRDefault="007633AA" w:rsidP="007633AA">
      <w:pPr>
        <w:pStyle w:val="ListParagraph"/>
        <w:numPr>
          <w:ilvl w:val="0"/>
          <w:numId w:val="19"/>
        </w:numPr>
        <w:spacing w:line="480" w:lineRule="auto"/>
        <w:rPr>
          <w:vanish/>
          <w:sz w:val="24"/>
          <w:szCs w:val="24"/>
        </w:rPr>
      </w:pPr>
    </w:p>
    <w:p w14:paraId="029C12B3" w14:textId="77777777" w:rsidR="007633AA" w:rsidRPr="007633AA" w:rsidRDefault="007633AA" w:rsidP="007633AA">
      <w:pPr>
        <w:pStyle w:val="ListParagraph"/>
        <w:numPr>
          <w:ilvl w:val="0"/>
          <w:numId w:val="19"/>
        </w:numPr>
        <w:spacing w:line="480" w:lineRule="auto"/>
        <w:rPr>
          <w:vanish/>
          <w:sz w:val="24"/>
          <w:szCs w:val="24"/>
        </w:rPr>
      </w:pPr>
    </w:p>
    <w:p w14:paraId="388621BD" w14:textId="77777777" w:rsidR="007633AA" w:rsidRPr="007633AA" w:rsidRDefault="007633AA" w:rsidP="007633AA">
      <w:pPr>
        <w:pStyle w:val="ListParagraph"/>
        <w:numPr>
          <w:ilvl w:val="0"/>
          <w:numId w:val="19"/>
        </w:numPr>
        <w:spacing w:line="480" w:lineRule="auto"/>
        <w:rPr>
          <w:vanish/>
          <w:sz w:val="24"/>
          <w:szCs w:val="24"/>
        </w:rPr>
      </w:pPr>
    </w:p>
    <w:p w14:paraId="0CC918CC" w14:textId="77777777" w:rsidR="007633AA" w:rsidRPr="007633AA" w:rsidRDefault="007633AA" w:rsidP="007633AA">
      <w:pPr>
        <w:pStyle w:val="ListParagraph"/>
        <w:numPr>
          <w:ilvl w:val="0"/>
          <w:numId w:val="19"/>
        </w:numPr>
        <w:spacing w:line="480" w:lineRule="auto"/>
        <w:rPr>
          <w:vanish/>
          <w:sz w:val="24"/>
          <w:szCs w:val="24"/>
        </w:rPr>
      </w:pPr>
    </w:p>
    <w:p w14:paraId="19C8F904" w14:textId="77777777" w:rsidR="007633AA" w:rsidRPr="007633AA" w:rsidRDefault="007633AA" w:rsidP="007633AA">
      <w:pPr>
        <w:pStyle w:val="ListParagraph"/>
        <w:numPr>
          <w:ilvl w:val="0"/>
          <w:numId w:val="19"/>
        </w:numPr>
        <w:spacing w:line="480" w:lineRule="auto"/>
        <w:rPr>
          <w:vanish/>
          <w:sz w:val="24"/>
          <w:szCs w:val="24"/>
        </w:rPr>
      </w:pPr>
    </w:p>
    <w:p w14:paraId="4E05DD0D" w14:textId="77777777" w:rsidR="007633AA" w:rsidRPr="007633AA" w:rsidRDefault="007633AA" w:rsidP="007633AA">
      <w:pPr>
        <w:pStyle w:val="ListParagraph"/>
        <w:numPr>
          <w:ilvl w:val="0"/>
          <w:numId w:val="19"/>
        </w:numPr>
        <w:spacing w:line="480" w:lineRule="auto"/>
        <w:rPr>
          <w:vanish/>
          <w:sz w:val="24"/>
          <w:szCs w:val="24"/>
        </w:rPr>
      </w:pPr>
    </w:p>
    <w:p w14:paraId="51FE2A51" w14:textId="77777777" w:rsidR="007633AA" w:rsidRPr="007633AA" w:rsidRDefault="007633AA" w:rsidP="007633AA">
      <w:pPr>
        <w:pStyle w:val="ListParagraph"/>
        <w:numPr>
          <w:ilvl w:val="0"/>
          <w:numId w:val="19"/>
        </w:numPr>
        <w:spacing w:line="480" w:lineRule="auto"/>
        <w:rPr>
          <w:vanish/>
          <w:sz w:val="24"/>
          <w:szCs w:val="24"/>
        </w:rPr>
      </w:pPr>
    </w:p>
    <w:p w14:paraId="1EAA432A" w14:textId="77777777" w:rsidR="007633AA" w:rsidRPr="007633AA" w:rsidRDefault="007633AA" w:rsidP="007633AA">
      <w:pPr>
        <w:pStyle w:val="ListParagraph"/>
        <w:numPr>
          <w:ilvl w:val="0"/>
          <w:numId w:val="19"/>
        </w:numPr>
        <w:spacing w:line="480" w:lineRule="auto"/>
        <w:rPr>
          <w:vanish/>
          <w:sz w:val="24"/>
          <w:szCs w:val="24"/>
        </w:rPr>
      </w:pPr>
    </w:p>
    <w:p w14:paraId="04DF5EA7" w14:textId="77777777" w:rsidR="007633AA" w:rsidRPr="007633AA" w:rsidRDefault="007633AA" w:rsidP="007633AA">
      <w:pPr>
        <w:pStyle w:val="ListParagraph"/>
        <w:numPr>
          <w:ilvl w:val="0"/>
          <w:numId w:val="19"/>
        </w:numPr>
        <w:spacing w:line="480" w:lineRule="auto"/>
        <w:rPr>
          <w:vanish/>
          <w:sz w:val="24"/>
          <w:szCs w:val="24"/>
        </w:rPr>
      </w:pPr>
    </w:p>
    <w:p w14:paraId="083EEF95" w14:textId="77777777" w:rsidR="007633AA" w:rsidRPr="007633AA" w:rsidRDefault="007633AA" w:rsidP="007633AA">
      <w:pPr>
        <w:pStyle w:val="ListParagraph"/>
        <w:numPr>
          <w:ilvl w:val="0"/>
          <w:numId w:val="19"/>
        </w:numPr>
        <w:spacing w:line="480" w:lineRule="auto"/>
        <w:rPr>
          <w:vanish/>
          <w:sz w:val="24"/>
          <w:szCs w:val="24"/>
        </w:rPr>
      </w:pPr>
    </w:p>
    <w:p w14:paraId="7179E278" w14:textId="77777777" w:rsidR="007633AA" w:rsidRPr="007633AA" w:rsidRDefault="007633AA" w:rsidP="007633AA">
      <w:pPr>
        <w:pStyle w:val="ListParagraph"/>
        <w:numPr>
          <w:ilvl w:val="0"/>
          <w:numId w:val="19"/>
        </w:numPr>
        <w:spacing w:line="480" w:lineRule="auto"/>
        <w:rPr>
          <w:vanish/>
          <w:sz w:val="24"/>
          <w:szCs w:val="24"/>
        </w:rPr>
      </w:pPr>
    </w:p>
    <w:p w14:paraId="6BF21066" w14:textId="77777777" w:rsidR="007633AA" w:rsidRPr="007633AA" w:rsidRDefault="007633AA" w:rsidP="007633AA">
      <w:pPr>
        <w:pStyle w:val="ListParagraph"/>
        <w:numPr>
          <w:ilvl w:val="0"/>
          <w:numId w:val="19"/>
        </w:numPr>
        <w:spacing w:line="480" w:lineRule="auto"/>
        <w:rPr>
          <w:vanish/>
          <w:sz w:val="24"/>
          <w:szCs w:val="24"/>
        </w:rPr>
      </w:pPr>
    </w:p>
    <w:p w14:paraId="406C0E2B" w14:textId="77777777" w:rsidR="007633AA" w:rsidRPr="007633AA" w:rsidRDefault="007633AA" w:rsidP="007633AA">
      <w:pPr>
        <w:pStyle w:val="ListParagraph"/>
        <w:numPr>
          <w:ilvl w:val="0"/>
          <w:numId w:val="19"/>
        </w:numPr>
        <w:spacing w:line="480" w:lineRule="auto"/>
        <w:rPr>
          <w:vanish/>
          <w:sz w:val="24"/>
          <w:szCs w:val="24"/>
        </w:rPr>
      </w:pPr>
    </w:p>
    <w:p w14:paraId="0C685DDE" w14:textId="77777777" w:rsidR="007633AA" w:rsidRPr="007633AA" w:rsidRDefault="007633AA" w:rsidP="007633AA">
      <w:pPr>
        <w:pStyle w:val="ListParagraph"/>
        <w:numPr>
          <w:ilvl w:val="0"/>
          <w:numId w:val="19"/>
        </w:numPr>
        <w:spacing w:line="480" w:lineRule="auto"/>
        <w:rPr>
          <w:vanish/>
          <w:sz w:val="24"/>
          <w:szCs w:val="24"/>
        </w:rPr>
      </w:pPr>
    </w:p>
    <w:p w14:paraId="1AE5C3C0" w14:textId="77777777" w:rsidR="007633AA" w:rsidRPr="007633AA" w:rsidRDefault="007633AA" w:rsidP="007633AA">
      <w:pPr>
        <w:pStyle w:val="ListParagraph"/>
        <w:numPr>
          <w:ilvl w:val="0"/>
          <w:numId w:val="19"/>
        </w:numPr>
        <w:spacing w:line="480" w:lineRule="auto"/>
        <w:rPr>
          <w:vanish/>
          <w:sz w:val="24"/>
          <w:szCs w:val="24"/>
        </w:rPr>
      </w:pPr>
    </w:p>
    <w:p w14:paraId="7B9355C4" w14:textId="77777777" w:rsidR="007633AA" w:rsidRPr="007633AA" w:rsidRDefault="007633AA" w:rsidP="007633AA">
      <w:pPr>
        <w:pStyle w:val="ListParagraph"/>
        <w:numPr>
          <w:ilvl w:val="0"/>
          <w:numId w:val="19"/>
        </w:numPr>
        <w:spacing w:line="480" w:lineRule="auto"/>
        <w:rPr>
          <w:vanish/>
          <w:sz w:val="24"/>
          <w:szCs w:val="24"/>
        </w:rPr>
      </w:pPr>
    </w:p>
    <w:p w14:paraId="5E4E492C" w14:textId="77777777" w:rsidR="007633AA" w:rsidRPr="007633AA" w:rsidRDefault="007633AA" w:rsidP="007633AA">
      <w:pPr>
        <w:pStyle w:val="ListParagraph"/>
        <w:numPr>
          <w:ilvl w:val="0"/>
          <w:numId w:val="19"/>
        </w:numPr>
        <w:spacing w:line="480" w:lineRule="auto"/>
        <w:rPr>
          <w:vanish/>
          <w:sz w:val="24"/>
          <w:szCs w:val="24"/>
        </w:rPr>
      </w:pPr>
    </w:p>
    <w:p w14:paraId="7C59F852" w14:textId="77777777" w:rsidR="007633AA" w:rsidRPr="007633AA" w:rsidRDefault="007633AA" w:rsidP="007633AA">
      <w:pPr>
        <w:pStyle w:val="ListParagraph"/>
        <w:numPr>
          <w:ilvl w:val="0"/>
          <w:numId w:val="19"/>
        </w:numPr>
        <w:spacing w:line="480" w:lineRule="auto"/>
        <w:rPr>
          <w:vanish/>
          <w:sz w:val="24"/>
          <w:szCs w:val="24"/>
        </w:rPr>
      </w:pPr>
    </w:p>
    <w:p w14:paraId="22984BBD" w14:textId="77777777" w:rsidR="007633AA" w:rsidRPr="007633AA" w:rsidRDefault="007633AA" w:rsidP="007633AA">
      <w:pPr>
        <w:pStyle w:val="ListParagraph"/>
        <w:numPr>
          <w:ilvl w:val="0"/>
          <w:numId w:val="19"/>
        </w:numPr>
        <w:spacing w:line="480" w:lineRule="auto"/>
        <w:rPr>
          <w:vanish/>
          <w:sz w:val="24"/>
          <w:szCs w:val="24"/>
        </w:rPr>
      </w:pPr>
    </w:p>
    <w:p w14:paraId="479E6581" w14:textId="77777777" w:rsidR="007633AA" w:rsidRPr="007633AA" w:rsidRDefault="007633AA" w:rsidP="007633AA">
      <w:pPr>
        <w:pStyle w:val="ListParagraph"/>
        <w:numPr>
          <w:ilvl w:val="0"/>
          <w:numId w:val="19"/>
        </w:numPr>
        <w:spacing w:line="480" w:lineRule="auto"/>
        <w:rPr>
          <w:vanish/>
          <w:sz w:val="24"/>
          <w:szCs w:val="24"/>
        </w:rPr>
      </w:pPr>
    </w:p>
    <w:p w14:paraId="22A8E985" w14:textId="77777777" w:rsidR="007633AA" w:rsidRPr="007633AA" w:rsidRDefault="007633AA" w:rsidP="007633AA">
      <w:pPr>
        <w:pStyle w:val="ListParagraph"/>
        <w:numPr>
          <w:ilvl w:val="0"/>
          <w:numId w:val="19"/>
        </w:numPr>
        <w:spacing w:line="480" w:lineRule="auto"/>
        <w:rPr>
          <w:vanish/>
          <w:sz w:val="24"/>
          <w:szCs w:val="24"/>
        </w:rPr>
      </w:pPr>
    </w:p>
    <w:p w14:paraId="45135D1F" w14:textId="77777777" w:rsidR="007633AA" w:rsidRPr="007633AA" w:rsidRDefault="007633AA" w:rsidP="007633AA">
      <w:pPr>
        <w:pStyle w:val="ListParagraph"/>
        <w:numPr>
          <w:ilvl w:val="0"/>
          <w:numId w:val="19"/>
        </w:numPr>
        <w:spacing w:line="480" w:lineRule="auto"/>
        <w:rPr>
          <w:vanish/>
          <w:sz w:val="24"/>
          <w:szCs w:val="24"/>
        </w:rPr>
      </w:pPr>
    </w:p>
    <w:p w14:paraId="12E844E2" w14:textId="77777777" w:rsidR="007633AA" w:rsidRPr="007633AA" w:rsidRDefault="007633AA" w:rsidP="007633AA">
      <w:pPr>
        <w:pStyle w:val="ListParagraph"/>
        <w:numPr>
          <w:ilvl w:val="0"/>
          <w:numId w:val="19"/>
        </w:numPr>
        <w:spacing w:line="480" w:lineRule="auto"/>
        <w:rPr>
          <w:vanish/>
          <w:sz w:val="24"/>
          <w:szCs w:val="24"/>
        </w:rPr>
      </w:pPr>
    </w:p>
    <w:p w14:paraId="73A744AD" w14:textId="77777777" w:rsidR="007633AA" w:rsidRPr="007633AA" w:rsidRDefault="007633AA" w:rsidP="007633AA">
      <w:pPr>
        <w:pStyle w:val="ListParagraph"/>
        <w:numPr>
          <w:ilvl w:val="0"/>
          <w:numId w:val="19"/>
        </w:numPr>
        <w:spacing w:line="480" w:lineRule="auto"/>
        <w:rPr>
          <w:vanish/>
          <w:sz w:val="24"/>
          <w:szCs w:val="24"/>
        </w:rPr>
      </w:pPr>
    </w:p>
    <w:p w14:paraId="730291FD" w14:textId="77777777" w:rsidR="007633AA" w:rsidRPr="007633AA" w:rsidRDefault="007633AA" w:rsidP="007633AA">
      <w:pPr>
        <w:pStyle w:val="ListParagraph"/>
        <w:numPr>
          <w:ilvl w:val="0"/>
          <w:numId w:val="19"/>
        </w:numPr>
        <w:spacing w:line="480" w:lineRule="auto"/>
        <w:rPr>
          <w:vanish/>
          <w:sz w:val="24"/>
          <w:szCs w:val="24"/>
        </w:rPr>
      </w:pPr>
    </w:p>
    <w:p w14:paraId="44A77B8A" w14:textId="77777777" w:rsidR="007633AA" w:rsidRPr="007633AA" w:rsidRDefault="007633AA" w:rsidP="007633AA">
      <w:pPr>
        <w:pStyle w:val="ListParagraph"/>
        <w:numPr>
          <w:ilvl w:val="0"/>
          <w:numId w:val="19"/>
        </w:numPr>
        <w:spacing w:line="480" w:lineRule="auto"/>
        <w:rPr>
          <w:vanish/>
          <w:sz w:val="24"/>
          <w:szCs w:val="24"/>
        </w:rPr>
      </w:pPr>
    </w:p>
    <w:p w14:paraId="683B34DF" w14:textId="77777777" w:rsidR="007633AA" w:rsidRPr="007633AA" w:rsidRDefault="007633AA" w:rsidP="007633AA">
      <w:pPr>
        <w:pStyle w:val="ListParagraph"/>
        <w:numPr>
          <w:ilvl w:val="0"/>
          <w:numId w:val="19"/>
        </w:numPr>
        <w:spacing w:line="480" w:lineRule="auto"/>
        <w:rPr>
          <w:vanish/>
          <w:sz w:val="24"/>
          <w:szCs w:val="24"/>
        </w:rPr>
      </w:pPr>
    </w:p>
    <w:p w14:paraId="426843C0" w14:textId="77777777" w:rsidR="007633AA" w:rsidRPr="007633AA" w:rsidRDefault="007633AA" w:rsidP="007633AA">
      <w:pPr>
        <w:pStyle w:val="ListParagraph"/>
        <w:numPr>
          <w:ilvl w:val="0"/>
          <w:numId w:val="19"/>
        </w:numPr>
        <w:spacing w:line="480" w:lineRule="auto"/>
        <w:rPr>
          <w:vanish/>
          <w:sz w:val="24"/>
          <w:szCs w:val="24"/>
        </w:rPr>
      </w:pPr>
    </w:p>
    <w:p w14:paraId="34FBF671" w14:textId="77777777" w:rsidR="007633AA" w:rsidRPr="007633AA" w:rsidRDefault="007633AA" w:rsidP="007633AA">
      <w:pPr>
        <w:pStyle w:val="ListParagraph"/>
        <w:numPr>
          <w:ilvl w:val="0"/>
          <w:numId w:val="19"/>
        </w:numPr>
        <w:spacing w:line="480" w:lineRule="auto"/>
        <w:rPr>
          <w:vanish/>
          <w:sz w:val="24"/>
          <w:szCs w:val="24"/>
        </w:rPr>
      </w:pPr>
    </w:p>
    <w:p w14:paraId="412A10C9" w14:textId="77777777" w:rsidR="007633AA" w:rsidRPr="007633AA" w:rsidRDefault="007633AA" w:rsidP="007633AA">
      <w:pPr>
        <w:pStyle w:val="ListParagraph"/>
        <w:numPr>
          <w:ilvl w:val="0"/>
          <w:numId w:val="19"/>
        </w:numPr>
        <w:spacing w:line="480" w:lineRule="auto"/>
        <w:rPr>
          <w:vanish/>
          <w:sz w:val="24"/>
          <w:szCs w:val="24"/>
        </w:rPr>
      </w:pPr>
    </w:p>
    <w:p w14:paraId="05D2D0A8" w14:textId="77777777" w:rsidR="007633AA" w:rsidRPr="007633AA" w:rsidRDefault="007633AA" w:rsidP="007633AA">
      <w:pPr>
        <w:pStyle w:val="ListParagraph"/>
        <w:numPr>
          <w:ilvl w:val="0"/>
          <w:numId w:val="19"/>
        </w:numPr>
        <w:spacing w:line="480" w:lineRule="auto"/>
        <w:rPr>
          <w:vanish/>
          <w:sz w:val="24"/>
          <w:szCs w:val="24"/>
        </w:rPr>
      </w:pPr>
    </w:p>
    <w:p w14:paraId="039B6426" w14:textId="77777777" w:rsidR="007633AA" w:rsidRPr="007633AA" w:rsidRDefault="007633AA" w:rsidP="007633AA">
      <w:pPr>
        <w:pStyle w:val="ListParagraph"/>
        <w:numPr>
          <w:ilvl w:val="0"/>
          <w:numId w:val="19"/>
        </w:numPr>
        <w:spacing w:line="480" w:lineRule="auto"/>
        <w:rPr>
          <w:vanish/>
          <w:sz w:val="24"/>
          <w:szCs w:val="24"/>
        </w:rPr>
      </w:pPr>
    </w:p>
    <w:p w14:paraId="7B5DB23C" w14:textId="77777777" w:rsidR="007633AA" w:rsidRPr="007633AA" w:rsidRDefault="007633AA" w:rsidP="007633AA">
      <w:pPr>
        <w:pStyle w:val="ListParagraph"/>
        <w:numPr>
          <w:ilvl w:val="0"/>
          <w:numId w:val="19"/>
        </w:numPr>
        <w:spacing w:line="480" w:lineRule="auto"/>
        <w:rPr>
          <w:vanish/>
          <w:sz w:val="24"/>
          <w:szCs w:val="24"/>
        </w:rPr>
      </w:pPr>
    </w:p>
    <w:p w14:paraId="548B9CFC" w14:textId="77777777" w:rsidR="007633AA" w:rsidRPr="007633AA" w:rsidRDefault="007633AA" w:rsidP="007633AA">
      <w:pPr>
        <w:pStyle w:val="ListParagraph"/>
        <w:numPr>
          <w:ilvl w:val="0"/>
          <w:numId w:val="19"/>
        </w:numPr>
        <w:spacing w:line="480" w:lineRule="auto"/>
        <w:rPr>
          <w:vanish/>
          <w:sz w:val="24"/>
          <w:szCs w:val="24"/>
        </w:rPr>
      </w:pPr>
    </w:p>
    <w:p w14:paraId="0B124CB0" w14:textId="77777777" w:rsidR="007633AA" w:rsidRPr="007633AA" w:rsidRDefault="007633AA" w:rsidP="007633AA">
      <w:pPr>
        <w:pStyle w:val="ListParagraph"/>
        <w:numPr>
          <w:ilvl w:val="0"/>
          <w:numId w:val="19"/>
        </w:numPr>
        <w:spacing w:line="480" w:lineRule="auto"/>
        <w:rPr>
          <w:vanish/>
          <w:sz w:val="24"/>
          <w:szCs w:val="24"/>
        </w:rPr>
      </w:pPr>
    </w:p>
    <w:p w14:paraId="5814A6F2" w14:textId="77777777" w:rsidR="007633AA" w:rsidRPr="007633AA" w:rsidRDefault="007633AA" w:rsidP="007633AA">
      <w:pPr>
        <w:pStyle w:val="ListParagraph"/>
        <w:numPr>
          <w:ilvl w:val="0"/>
          <w:numId w:val="19"/>
        </w:numPr>
        <w:spacing w:line="480" w:lineRule="auto"/>
        <w:rPr>
          <w:vanish/>
          <w:sz w:val="24"/>
          <w:szCs w:val="24"/>
        </w:rPr>
      </w:pPr>
    </w:p>
    <w:p w14:paraId="2B5575CC" w14:textId="77777777" w:rsidR="007633AA" w:rsidRPr="007633AA" w:rsidRDefault="007633AA" w:rsidP="007633AA">
      <w:pPr>
        <w:pStyle w:val="ListParagraph"/>
        <w:numPr>
          <w:ilvl w:val="0"/>
          <w:numId w:val="19"/>
        </w:numPr>
        <w:spacing w:line="480" w:lineRule="auto"/>
        <w:rPr>
          <w:vanish/>
          <w:sz w:val="24"/>
          <w:szCs w:val="24"/>
        </w:rPr>
      </w:pPr>
    </w:p>
    <w:p w14:paraId="0894CB76" w14:textId="77777777" w:rsidR="007633AA" w:rsidRPr="007633AA" w:rsidRDefault="007633AA" w:rsidP="007633AA">
      <w:pPr>
        <w:pStyle w:val="ListParagraph"/>
        <w:numPr>
          <w:ilvl w:val="0"/>
          <w:numId w:val="19"/>
        </w:numPr>
        <w:spacing w:line="480" w:lineRule="auto"/>
        <w:rPr>
          <w:vanish/>
          <w:sz w:val="24"/>
          <w:szCs w:val="24"/>
        </w:rPr>
      </w:pPr>
    </w:p>
    <w:p w14:paraId="4F4E11C2" w14:textId="77777777" w:rsidR="007633AA" w:rsidRPr="007633AA" w:rsidRDefault="007633AA" w:rsidP="007633AA">
      <w:pPr>
        <w:pStyle w:val="ListParagraph"/>
        <w:numPr>
          <w:ilvl w:val="0"/>
          <w:numId w:val="19"/>
        </w:numPr>
        <w:spacing w:line="480" w:lineRule="auto"/>
        <w:rPr>
          <w:vanish/>
          <w:sz w:val="24"/>
          <w:szCs w:val="24"/>
        </w:rPr>
      </w:pPr>
    </w:p>
    <w:p w14:paraId="010C198B" w14:textId="77777777" w:rsidR="007633AA" w:rsidRPr="007633AA" w:rsidRDefault="007633AA" w:rsidP="007633AA">
      <w:pPr>
        <w:pStyle w:val="ListParagraph"/>
        <w:numPr>
          <w:ilvl w:val="0"/>
          <w:numId w:val="19"/>
        </w:numPr>
        <w:spacing w:line="480" w:lineRule="auto"/>
        <w:rPr>
          <w:vanish/>
          <w:sz w:val="24"/>
          <w:szCs w:val="24"/>
        </w:rPr>
      </w:pPr>
    </w:p>
    <w:p w14:paraId="483CA9B6" w14:textId="77777777" w:rsidR="007633AA" w:rsidRPr="007633AA" w:rsidRDefault="007633AA" w:rsidP="007633AA">
      <w:pPr>
        <w:pStyle w:val="ListParagraph"/>
        <w:numPr>
          <w:ilvl w:val="0"/>
          <w:numId w:val="19"/>
        </w:numPr>
        <w:spacing w:line="480" w:lineRule="auto"/>
        <w:rPr>
          <w:vanish/>
          <w:sz w:val="24"/>
          <w:szCs w:val="24"/>
        </w:rPr>
      </w:pPr>
    </w:p>
    <w:p w14:paraId="5A477825" w14:textId="77777777" w:rsidR="007633AA" w:rsidRPr="007633AA" w:rsidRDefault="007633AA" w:rsidP="007633AA">
      <w:pPr>
        <w:pStyle w:val="ListParagraph"/>
        <w:numPr>
          <w:ilvl w:val="0"/>
          <w:numId w:val="19"/>
        </w:numPr>
        <w:spacing w:line="480" w:lineRule="auto"/>
        <w:rPr>
          <w:vanish/>
          <w:sz w:val="24"/>
          <w:szCs w:val="24"/>
        </w:rPr>
      </w:pPr>
    </w:p>
    <w:p w14:paraId="02D8FE42" w14:textId="77777777" w:rsidR="007633AA" w:rsidRPr="007633AA" w:rsidRDefault="007633AA" w:rsidP="007633AA">
      <w:pPr>
        <w:pStyle w:val="ListParagraph"/>
        <w:numPr>
          <w:ilvl w:val="0"/>
          <w:numId w:val="19"/>
        </w:numPr>
        <w:spacing w:line="480" w:lineRule="auto"/>
        <w:rPr>
          <w:vanish/>
          <w:sz w:val="24"/>
          <w:szCs w:val="24"/>
        </w:rPr>
      </w:pPr>
    </w:p>
    <w:p w14:paraId="599EE325" w14:textId="77777777" w:rsidR="007633AA" w:rsidRPr="007633AA" w:rsidRDefault="007633AA" w:rsidP="007633AA">
      <w:pPr>
        <w:pStyle w:val="ListParagraph"/>
        <w:numPr>
          <w:ilvl w:val="0"/>
          <w:numId w:val="19"/>
        </w:numPr>
        <w:spacing w:line="480" w:lineRule="auto"/>
        <w:rPr>
          <w:vanish/>
          <w:sz w:val="24"/>
          <w:szCs w:val="24"/>
        </w:rPr>
      </w:pPr>
    </w:p>
    <w:p w14:paraId="3F7CF2FD" w14:textId="77777777" w:rsidR="007633AA" w:rsidRPr="007633AA" w:rsidRDefault="007633AA" w:rsidP="007633AA">
      <w:pPr>
        <w:pStyle w:val="ListParagraph"/>
        <w:numPr>
          <w:ilvl w:val="0"/>
          <w:numId w:val="19"/>
        </w:numPr>
        <w:spacing w:line="480" w:lineRule="auto"/>
        <w:rPr>
          <w:vanish/>
          <w:sz w:val="24"/>
          <w:szCs w:val="24"/>
        </w:rPr>
      </w:pPr>
    </w:p>
    <w:p w14:paraId="378297A5" w14:textId="77777777" w:rsidR="007633AA" w:rsidRPr="007633AA" w:rsidRDefault="007633AA" w:rsidP="007633AA">
      <w:pPr>
        <w:pStyle w:val="ListParagraph"/>
        <w:numPr>
          <w:ilvl w:val="0"/>
          <w:numId w:val="19"/>
        </w:numPr>
        <w:spacing w:line="480" w:lineRule="auto"/>
        <w:rPr>
          <w:vanish/>
          <w:sz w:val="24"/>
          <w:szCs w:val="24"/>
        </w:rPr>
      </w:pPr>
    </w:p>
    <w:p w14:paraId="28007693" w14:textId="77777777" w:rsidR="007633AA" w:rsidRPr="007633AA" w:rsidRDefault="007633AA" w:rsidP="007633AA">
      <w:pPr>
        <w:pStyle w:val="ListParagraph"/>
        <w:numPr>
          <w:ilvl w:val="0"/>
          <w:numId w:val="19"/>
        </w:numPr>
        <w:spacing w:line="480" w:lineRule="auto"/>
        <w:rPr>
          <w:vanish/>
          <w:sz w:val="24"/>
          <w:szCs w:val="24"/>
        </w:rPr>
      </w:pPr>
    </w:p>
    <w:p w14:paraId="34D1B2E1" w14:textId="77777777" w:rsidR="007633AA" w:rsidRPr="007633AA" w:rsidRDefault="007633AA" w:rsidP="007633AA">
      <w:pPr>
        <w:pStyle w:val="ListParagraph"/>
        <w:numPr>
          <w:ilvl w:val="0"/>
          <w:numId w:val="19"/>
        </w:numPr>
        <w:spacing w:line="480" w:lineRule="auto"/>
        <w:rPr>
          <w:vanish/>
          <w:sz w:val="24"/>
          <w:szCs w:val="24"/>
        </w:rPr>
      </w:pPr>
    </w:p>
    <w:p w14:paraId="6BC83488" w14:textId="77777777" w:rsidR="007633AA" w:rsidRPr="007633AA" w:rsidRDefault="007633AA" w:rsidP="007633AA">
      <w:pPr>
        <w:pStyle w:val="ListParagraph"/>
        <w:numPr>
          <w:ilvl w:val="0"/>
          <w:numId w:val="19"/>
        </w:numPr>
        <w:spacing w:line="480" w:lineRule="auto"/>
        <w:rPr>
          <w:vanish/>
          <w:sz w:val="24"/>
          <w:szCs w:val="24"/>
        </w:rPr>
      </w:pPr>
    </w:p>
    <w:p w14:paraId="7A943A97" w14:textId="77777777" w:rsidR="007633AA" w:rsidRPr="007633AA" w:rsidRDefault="007633AA" w:rsidP="007633AA">
      <w:pPr>
        <w:pStyle w:val="ListParagraph"/>
        <w:numPr>
          <w:ilvl w:val="0"/>
          <w:numId w:val="19"/>
        </w:numPr>
        <w:spacing w:line="480" w:lineRule="auto"/>
        <w:rPr>
          <w:vanish/>
          <w:sz w:val="24"/>
          <w:szCs w:val="24"/>
        </w:rPr>
      </w:pPr>
    </w:p>
    <w:p w14:paraId="2398B65B" w14:textId="77777777" w:rsidR="007633AA" w:rsidRPr="007633AA" w:rsidRDefault="007633AA" w:rsidP="007633AA">
      <w:pPr>
        <w:pStyle w:val="ListParagraph"/>
        <w:numPr>
          <w:ilvl w:val="0"/>
          <w:numId w:val="19"/>
        </w:numPr>
        <w:spacing w:line="480" w:lineRule="auto"/>
        <w:rPr>
          <w:vanish/>
          <w:sz w:val="24"/>
          <w:szCs w:val="24"/>
        </w:rPr>
      </w:pPr>
    </w:p>
    <w:p w14:paraId="34989282" w14:textId="77777777" w:rsidR="007633AA" w:rsidRPr="007633AA" w:rsidRDefault="007633AA" w:rsidP="007633AA">
      <w:pPr>
        <w:pStyle w:val="ListParagraph"/>
        <w:numPr>
          <w:ilvl w:val="0"/>
          <w:numId w:val="19"/>
        </w:numPr>
        <w:spacing w:line="480" w:lineRule="auto"/>
        <w:rPr>
          <w:vanish/>
          <w:sz w:val="24"/>
          <w:szCs w:val="24"/>
        </w:rPr>
      </w:pPr>
    </w:p>
    <w:p w14:paraId="5C3949B6" w14:textId="77777777" w:rsidR="007633AA" w:rsidRPr="007633AA" w:rsidRDefault="007633AA" w:rsidP="007633AA">
      <w:pPr>
        <w:pStyle w:val="ListParagraph"/>
        <w:numPr>
          <w:ilvl w:val="0"/>
          <w:numId w:val="19"/>
        </w:numPr>
        <w:spacing w:line="480" w:lineRule="auto"/>
        <w:rPr>
          <w:vanish/>
          <w:sz w:val="24"/>
          <w:szCs w:val="24"/>
        </w:rPr>
      </w:pPr>
    </w:p>
    <w:p w14:paraId="1CCDA5B5" w14:textId="77777777" w:rsidR="007633AA" w:rsidRPr="007633AA" w:rsidRDefault="007633AA" w:rsidP="007633AA">
      <w:pPr>
        <w:pStyle w:val="ListParagraph"/>
        <w:numPr>
          <w:ilvl w:val="0"/>
          <w:numId w:val="19"/>
        </w:numPr>
        <w:spacing w:line="480" w:lineRule="auto"/>
        <w:rPr>
          <w:vanish/>
          <w:sz w:val="24"/>
          <w:szCs w:val="24"/>
        </w:rPr>
      </w:pPr>
    </w:p>
    <w:p w14:paraId="185ADB63" w14:textId="77777777" w:rsidR="007633AA" w:rsidRPr="007633AA" w:rsidRDefault="007633AA" w:rsidP="007633AA">
      <w:pPr>
        <w:pStyle w:val="ListParagraph"/>
        <w:numPr>
          <w:ilvl w:val="0"/>
          <w:numId w:val="19"/>
        </w:numPr>
        <w:spacing w:line="480" w:lineRule="auto"/>
        <w:rPr>
          <w:vanish/>
          <w:sz w:val="24"/>
          <w:szCs w:val="24"/>
        </w:rPr>
      </w:pPr>
    </w:p>
    <w:p w14:paraId="709F1524" w14:textId="77777777" w:rsidR="007633AA" w:rsidRPr="007633AA" w:rsidRDefault="007633AA" w:rsidP="007633AA">
      <w:pPr>
        <w:pStyle w:val="ListParagraph"/>
        <w:numPr>
          <w:ilvl w:val="0"/>
          <w:numId w:val="19"/>
        </w:numPr>
        <w:spacing w:line="480" w:lineRule="auto"/>
        <w:rPr>
          <w:vanish/>
          <w:sz w:val="24"/>
          <w:szCs w:val="24"/>
        </w:rPr>
      </w:pPr>
    </w:p>
    <w:p w14:paraId="21FAFE6A" w14:textId="77777777" w:rsidR="007633AA" w:rsidRPr="007633AA" w:rsidRDefault="007633AA" w:rsidP="007633AA">
      <w:pPr>
        <w:pStyle w:val="ListParagraph"/>
        <w:numPr>
          <w:ilvl w:val="0"/>
          <w:numId w:val="19"/>
        </w:numPr>
        <w:spacing w:line="480" w:lineRule="auto"/>
        <w:rPr>
          <w:vanish/>
          <w:sz w:val="24"/>
          <w:szCs w:val="24"/>
        </w:rPr>
      </w:pPr>
    </w:p>
    <w:p w14:paraId="34FEF78F" w14:textId="77777777" w:rsidR="007633AA" w:rsidRPr="007633AA" w:rsidRDefault="007633AA" w:rsidP="007633AA">
      <w:pPr>
        <w:pStyle w:val="ListParagraph"/>
        <w:numPr>
          <w:ilvl w:val="0"/>
          <w:numId w:val="19"/>
        </w:numPr>
        <w:spacing w:line="480" w:lineRule="auto"/>
        <w:rPr>
          <w:vanish/>
          <w:sz w:val="24"/>
          <w:szCs w:val="24"/>
        </w:rPr>
      </w:pPr>
    </w:p>
    <w:p w14:paraId="346BF4A1" w14:textId="77777777" w:rsidR="007633AA" w:rsidRPr="007633AA" w:rsidRDefault="007633AA" w:rsidP="007633AA">
      <w:pPr>
        <w:pStyle w:val="ListParagraph"/>
        <w:numPr>
          <w:ilvl w:val="0"/>
          <w:numId w:val="19"/>
        </w:numPr>
        <w:spacing w:line="480" w:lineRule="auto"/>
        <w:rPr>
          <w:vanish/>
          <w:sz w:val="24"/>
          <w:szCs w:val="24"/>
        </w:rPr>
      </w:pPr>
    </w:p>
    <w:p w14:paraId="2C948980" w14:textId="77777777" w:rsidR="007633AA" w:rsidRPr="007633AA" w:rsidRDefault="007633AA" w:rsidP="007633AA">
      <w:pPr>
        <w:pStyle w:val="ListParagraph"/>
        <w:numPr>
          <w:ilvl w:val="0"/>
          <w:numId w:val="19"/>
        </w:numPr>
        <w:spacing w:line="480" w:lineRule="auto"/>
        <w:rPr>
          <w:vanish/>
          <w:sz w:val="24"/>
          <w:szCs w:val="24"/>
        </w:rPr>
      </w:pPr>
    </w:p>
    <w:p w14:paraId="596BB224" w14:textId="77777777" w:rsidR="007633AA" w:rsidRPr="007633AA" w:rsidRDefault="007633AA" w:rsidP="007633AA">
      <w:pPr>
        <w:pStyle w:val="ListParagraph"/>
        <w:numPr>
          <w:ilvl w:val="0"/>
          <w:numId w:val="19"/>
        </w:numPr>
        <w:spacing w:line="480" w:lineRule="auto"/>
        <w:rPr>
          <w:vanish/>
          <w:sz w:val="24"/>
          <w:szCs w:val="24"/>
        </w:rPr>
      </w:pPr>
    </w:p>
    <w:p w14:paraId="139DE33A" w14:textId="77777777" w:rsidR="007633AA" w:rsidRPr="007633AA" w:rsidRDefault="007633AA" w:rsidP="007633AA">
      <w:pPr>
        <w:pStyle w:val="ListParagraph"/>
        <w:numPr>
          <w:ilvl w:val="0"/>
          <w:numId w:val="19"/>
        </w:numPr>
        <w:spacing w:line="480" w:lineRule="auto"/>
        <w:rPr>
          <w:vanish/>
          <w:sz w:val="24"/>
          <w:szCs w:val="24"/>
        </w:rPr>
      </w:pPr>
    </w:p>
    <w:p w14:paraId="2B22DAE0" w14:textId="77777777" w:rsidR="007633AA" w:rsidRPr="007633AA" w:rsidRDefault="007633AA" w:rsidP="007633AA">
      <w:pPr>
        <w:pStyle w:val="ListParagraph"/>
        <w:numPr>
          <w:ilvl w:val="0"/>
          <w:numId w:val="19"/>
        </w:numPr>
        <w:spacing w:line="480" w:lineRule="auto"/>
        <w:rPr>
          <w:vanish/>
          <w:sz w:val="24"/>
          <w:szCs w:val="24"/>
        </w:rPr>
      </w:pPr>
    </w:p>
    <w:p w14:paraId="73337CB1" w14:textId="77777777" w:rsidR="007633AA" w:rsidRPr="007633AA" w:rsidRDefault="007633AA" w:rsidP="007633AA">
      <w:pPr>
        <w:pStyle w:val="ListParagraph"/>
        <w:numPr>
          <w:ilvl w:val="0"/>
          <w:numId w:val="19"/>
        </w:numPr>
        <w:spacing w:line="480" w:lineRule="auto"/>
        <w:rPr>
          <w:vanish/>
          <w:sz w:val="24"/>
          <w:szCs w:val="24"/>
        </w:rPr>
      </w:pPr>
    </w:p>
    <w:p w14:paraId="194390C8" w14:textId="77777777" w:rsidR="007633AA" w:rsidRPr="007633AA" w:rsidRDefault="007633AA" w:rsidP="007633AA">
      <w:pPr>
        <w:pStyle w:val="ListParagraph"/>
        <w:numPr>
          <w:ilvl w:val="0"/>
          <w:numId w:val="19"/>
        </w:numPr>
        <w:spacing w:line="480" w:lineRule="auto"/>
        <w:rPr>
          <w:vanish/>
          <w:sz w:val="24"/>
          <w:szCs w:val="24"/>
        </w:rPr>
      </w:pPr>
    </w:p>
    <w:p w14:paraId="50161382" w14:textId="77777777" w:rsidR="007633AA" w:rsidRPr="007633AA" w:rsidRDefault="007633AA" w:rsidP="007633AA">
      <w:pPr>
        <w:pStyle w:val="ListParagraph"/>
        <w:numPr>
          <w:ilvl w:val="0"/>
          <w:numId w:val="19"/>
        </w:numPr>
        <w:spacing w:line="480" w:lineRule="auto"/>
        <w:rPr>
          <w:vanish/>
          <w:sz w:val="24"/>
          <w:szCs w:val="24"/>
        </w:rPr>
      </w:pPr>
    </w:p>
    <w:p w14:paraId="79F74DAC" w14:textId="77777777" w:rsidR="007633AA" w:rsidRPr="007633AA" w:rsidRDefault="007633AA" w:rsidP="007633AA">
      <w:pPr>
        <w:pStyle w:val="ListParagraph"/>
        <w:numPr>
          <w:ilvl w:val="0"/>
          <w:numId w:val="19"/>
        </w:numPr>
        <w:spacing w:line="480" w:lineRule="auto"/>
        <w:rPr>
          <w:vanish/>
          <w:sz w:val="24"/>
          <w:szCs w:val="24"/>
        </w:rPr>
      </w:pPr>
    </w:p>
    <w:p w14:paraId="1F6BAB75" w14:textId="77777777" w:rsidR="007633AA" w:rsidRPr="007633AA" w:rsidRDefault="007633AA" w:rsidP="007633AA">
      <w:pPr>
        <w:pStyle w:val="ListParagraph"/>
        <w:numPr>
          <w:ilvl w:val="0"/>
          <w:numId w:val="19"/>
        </w:numPr>
        <w:spacing w:line="480" w:lineRule="auto"/>
        <w:rPr>
          <w:vanish/>
          <w:sz w:val="24"/>
          <w:szCs w:val="24"/>
        </w:rPr>
      </w:pPr>
    </w:p>
    <w:p w14:paraId="009D779B" w14:textId="77777777" w:rsidR="007633AA" w:rsidRPr="007633AA" w:rsidRDefault="007633AA" w:rsidP="007633AA">
      <w:pPr>
        <w:pStyle w:val="ListParagraph"/>
        <w:numPr>
          <w:ilvl w:val="0"/>
          <w:numId w:val="19"/>
        </w:numPr>
        <w:spacing w:line="480" w:lineRule="auto"/>
        <w:rPr>
          <w:vanish/>
          <w:sz w:val="24"/>
          <w:szCs w:val="24"/>
        </w:rPr>
      </w:pPr>
    </w:p>
    <w:p w14:paraId="34022F74" w14:textId="77777777" w:rsidR="007633AA" w:rsidRPr="007633AA" w:rsidRDefault="007633AA" w:rsidP="007633AA">
      <w:pPr>
        <w:pStyle w:val="ListParagraph"/>
        <w:numPr>
          <w:ilvl w:val="0"/>
          <w:numId w:val="19"/>
        </w:numPr>
        <w:spacing w:line="480" w:lineRule="auto"/>
        <w:rPr>
          <w:vanish/>
          <w:sz w:val="24"/>
          <w:szCs w:val="24"/>
        </w:rPr>
      </w:pPr>
    </w:p>
    <w:p w14:paraId="52E34D2F" w14:textId="77777777" w:rsidR="007633AA" w:rsidRPr="007633AA" w:rsidRDefault="007633AA" w:rsidP="007633AA">
      <w:pPr>
        <w:pStyle w:val="ListParagraph"/>
        <w:numPr>
          <w:ilvl w:val="0"/>
          <w:numId w:val="19"/>
        </w:numPr>
        <w:spacing w:line="480" w:lineRule="auto"/>
        <w:rPr>
          <w:vanish/>
          <w:sz w:val="24"/>
          <w:szCs w:val="24"/>
        </w:rPr>
      </w:pPr>
    </w:p>
    <w:p w14:paraId="7514D375" w14:textId="77777777" w:rsidR="007633AA" w:rsidRPr="007633AA" w:rsidRDefault="007633AA" w:rsidP="007633AA">
      <w:pPr>
        <w:pStyle w:val="ListParagraph"/>
        <w:numPr>
          <w:ilvl w:val="0"/>
          <w:numId w:val="19"/>
        </w:numPr>
        <w:spacing w:line="480" w:lineRule="auto"/>
        <w:rPr>
          <w:vanish/>
          <w:sz w:val="24"/>
          <w:szCs w:val="24"/>
        </w:rPr>
      </w:pPr>
    </w:p>
    <w:p w14:paraId="3B012DAF" w14:textId="77777777" w:rsidR="007633AA" w:rsidRPr="007633AA" w:rsidRDefault="007633AA" w:rsidP="007633AA">
      <w:pPr>
        <w:pStyle w:val="ListParagraph"/>
        <w:numPr>
          <w:ilvl w:val="0"/>
          <w:numId w:val="19"/>
        </w:numPr>
        <w:spacing w:line="480" w:lineRule="auto"/>
        <w:rPr>
          <w:vanish/>
          <w:sz w:val="24"/>
          <w:szCs w:val="24"/>
        </w:rPr>
      </w:pPr>
    </w:p>
    <w:p w14:paraId="374267EB" w14:textId="77777777" w:rsidR="007633AA" w:rsidRPr="007633AA" w:rsidRDefault="007633AA" w:rsidP="007633AA">
      <w:pPr>
        <w:pStyle w:val="ListParagraph"/>
        <w:numPr>
          <w:ilvl w:val="0"/>
          <w:numId w:val="19"/>
        </w:numPr>
        <w:spacing w:line="480" w:lineRule="auto"/>
        <w:rPr>
          <w:vanish/>
          <w:sz w:val="24"/>
          <w:szCs w:val="24"/>
        </w:rPr>
      </w:pPr>
    </w:p>
    <w:p w14:paraId="099977F1" w14:textId="77777777" w:rsidR="007633AA" w:rsidRPr="007633AA" w:rsidRDefault="007633AA" w:rsidP="007633AA">
      <w:pPr>
        <w:pStyle w:val="ListParagraph"/>
        <w:numPr>
          <w:ilvl w:val="0"/>
          <w:numId w:val="19"/>
        </w:numPr>
        <w:spacing w:line="480" w:lineRule="auto"/>
        <w:rPr>
          <w:vanish/>
          <w:sz w:val="24"/>
          <w:szCs w:val="24"/>
        </w:rPr>
      </w:pPr>
    </w:p>
    <w:p w14:paraId="5F9B1CA9" w14:textId="77777777" w:rsidR="007633AA" w:rsidRPr="007633AA" w:rsidRDefault="007633AA" w:rsidP="007633AA">
      <w:pPr>
        <w:pStyle w:val="ListParagraph"/>
        <w:numPr>
          <w:ilvl w:val="0"/>
          <w:numId w:val="19"/>
        </w:numPr>
        <w:spacing w:line="480" w:lineRule="auto"/>
        <w:rPr>
          <w:vanish/>
          <w:sz w:val="24"/>
          <w:szCs w:val="24"/>
        </w:rPr>
      </w:pPr>
    </w:p>
    <w:p w14:paraId="5CA75D81" w14:textId="77777777" w:rsidR="007633AA" w:rsidRPr="007633AA" w:rsidRDefault="007633AA" w:rsidP="007633AA">
      <w:pPr>
        <w:pStyle w:val="ListParagraph"/>
        <w:numPr>
          <w:ilvl w:val="0"/>
          <w:numId w:val="19"/>
        </w:numPr>
        <w:spacing w:line="480" w:lineRule="auto"/>
        <w:rPr>
          <w:vanish/>
          <w:sz w:val="24"/>
          <w:szCs w:val="24"/>
        </w:rPr>
      </w:pPr>
    </w:p>
    <w:p w14:paraId="1BBAFD1A" w14:textId="77777777" w:rsidR="007633AA" w:rsidRPr="007633AA" w:rsidRDefault="007633AA" w:rsidP="007633AA">
      <w:pPr>
        <w:pStyle w:val="ListParagraph"/>
        <w:numPr>
          <w:ilvl w:val="0"/>
          <w:numId w:val="19"/>
        </w:numPr>
        <w:spacing w:line="480" w:lineRule="auto"/>
        <w:rPr>
          <w:vanish/>
          <w:sz w:val="24"/>
          <w:szCs w:val="24"/>
        </w:rPr>
      </w:pPr>
    </w:p>
    <w:p w14:paraId="6F8C7CC0" w14:textId="77777777" w:rsidR="007633AA" w:rsidRPr="007633AA" w:rsidRDefault="007633AA" w:rsidP="007633AA">
      <w:pPr>
        <w:pStyle w:val="ListParagraph"/>
        <w:numPr>
          <w:ilvl w:val="0"/>
          <w:numId w:val="19"/>
        </w:numPr>
        <w:spacing w:line="480" w:lineRule="auto"/>
        <w:rPr>
          <w:vanish/>
          <w:sz w:val="24"/>
          <w:szCs w:val="24"/>
        </w:rPr>
      </w:pPr>
    </w:p>
    <w:p w14:paraId="7B9AB554" w14:textId="77777777" w:rsidR="007633AA" w:rsidRPr="007633AA" w:rsidRDefault="007633AA" w:rsidP="007633AA">
      <w:pPr>
        <w:pStyle w:val="ListParagraph"/>
        <w:numPr>
          <w:ilvl w:val="0"/>
          <w:numId w:val="19"/>
        </w:numPr>
        <w:spacing w:line="480" w:lineRule="auto"/>
        <w:rPr>
          <w:vanish/>
          <w:sz w:val="24"/>
          <w:szCs w:val="24"/>
        </w:rPr>
      </w:pPr>
    </w:p>
    <w:p w14:paraId="792B40C9" w14:textId="77777777" w:rsidR="007633AA" w:rsidRPr="007633AA" w:rsidRDefault="007633AA" w:rsidP="007633AA">
      <w:pPr>
        <w:pStyle w:val="ListParagraph"/>
        <w:numPr>
          <w:ilvl w:val="0"/>
          <w:numId w:val="19"/>
        </w:numPr>
        <w:spacing w:line="480" w:lineRule="auto"/>
        <w:rPr>
          <w:vanish/>
          <w:sz w:val="24"/>
          <w:szCs w:val="24"/>
        </w:rPr>
      </w:pPr>
    </w:p>
    <w:p w14:paraId="0B61672B" w14:textId="77777777" w:rsidR="007633AA" w:rsidRPr="007633AA" w:rsidRDefault="007633AA" w:rsidP="007633AA">
      <w:pPr>
        <w:pStyle w:val="ListParagraph"/>
        <w:numPr>
          <w:ilvl w:val="0"/>
          <w:numId w:val="19"/>
        </w:numPr>
        <w:spacing w:line="480" w:lineRule="auto"/>
        <w:rPr>
          <w:vanish/>
          <w:sz w:val="24"/>
          <w:szCs w:val="24"/>
        </w:rPr>
      </w:pPr>
    </w:p>
    <w:p w14:paraId="32BF91BF" w14:textId="77777777" w:rsidR="007633AA" w:rsidRPr="007633AA" w:rsidRDefault="007633AA" w:rsidP="007633AA">
      <w:pPr>
        <w:pStyle w:val="ListParagraph"/>
        <w:numPr>
          <w:ilvl w:val="0"/>
          <w:numId w:val="19"/>
        </w:numPr>
        <w:spacing w:line="480" w:lineRule="auto"/>
        <w:rPr>
          <w:vanish/>
          <w:sz w:val="24"/>
          <w:szCs w:val="24"/>
        </w:rPr>
      </w:pPr>
    </w:p>
    <w:p w14:paraId="7A471DE8" w14:textId="77777777" w:rsidR="007633AA" w:rsidRPr="007633AA" w:rsidRDefault="007633AA" w:rsidP="007633AA">
      <w:pPr>
        <w:pStyle w:val="ListParagraph"/>
        <w:numPr>
          <w:ilvl w:val="0"/>
          <w:numId w:val="19"/>
        </w:numPr>
        <w:spacing w:line="480" w:lineRule="auto"/>
        <w:rPr>
          <w:vanish/>
          <w:sz w:val="24"/>
          <w:szCs w:val="24"/>
        </w:rPr>
      </w:pPr>
    </w:p>
    <w:p w14:paraId="15533F1A" w14:textId="77777777" w:rsidR="007633AA" w:rsidRPr="007633AA" w:rsidRDefault="007633AA" w:rsidP="007633AA">
      <w:pPr>
        <w:pStyle w:val="ListParagraph"/>
        <w:numPr>
          <w:ilvl w:val="0"/>
          <w:numId w:val="19"/>
        </w:numPr>
        <w:spacing w:line="480" w:lineRule="auto"/>
        <w:rPr>
          <w:vanish/>
          <w:sz w:val="24"/>
          <w:szCs w:val="24"/>
        </w:rPr>
      </w:pPr>
    </w:p>
    <w:p w14:paraId="35A878A0" w14:textId="77777777" w:rsidR="007633AA" w:rsidRPr="007633AA" w:rsidRDefault="007633AA" w:rsidP="007633AA">
      <w:pPr>
        <w:pStyle w:val="ListParagraph"/>
        <w:numPr>
          <w:ilvl w:val="0"/>
          <w:numId w:val="19"/>
        </w:numPr>
        <w:spacing w:line="480" w:lineRule="auto"/>
        <w:rPr>
          <w:vanish/>
          <w:sz w:val="24"/>
          <w:szCs w:val="24"/>
        </w:rPr>
      </w:pPr>
    </w:p>
    <w:p w14:paraId="1B286419" w14:textId="77777777" w:rsidR="007633AA" w:rsidRPr="007633AA" w:rsidRDefault="007633AA" w:rsidP="007633AA">
      <w:pPr>
        <w:pStyle w:val="ListParagraph"/>
        <w:numPr>
          <w:ilvl w:val="0"/>
          <w:numId w:val="19"/>
        </w:numPr>
        <w:spacing w:line="480" w:lineRule="auto"/>
        <w:rPr>
          <w:vanish/>
          <w:sz w:val="24"/>
          <w:szCs w:val="24"/>
        </w:rPr>
      </w:pPr>
    </w:p>
    <w:p w14:paraId="7794E1FA" w14:textId="77777777" w:rsidR="007633AA" w:rsidRPr="007633AA" w:rsidRDefault="007633AA" w:rsidP="007633AA">
      <w:pPr>
        <w:pStyle w:val="ListParagraph"/>
        <w:numPr>
          <w:ilvl w:val="0"/>
          <w:numId w:val="19"/>
        </w:numPr>
        <w:spacing w:line="480" w:lineRule="auto"/>
        <w:rPr>
          <w:vanish/>
          <w:sz w:val="24"/>
          <w:szCs w:val="24"/>
        </w:rPr>
      </w:pPr>
    </w:p>
    <w:p w14:paraId="25AE3E4A" w14:textId="77777777" w:rsidR="007633AA" w:rsidRPr="007633AA" w:rsidRDefault="007633AA" w:rsidP="007633AA">
      <w:pPr>
        <w:pStyle w:val="ListParagraph"/>
        <w:numPr>
          <w:ilvl w:val="0"/>
          <w:numId w:val="19"/>
        </w:numPr>
        <w:spacing w:line="480" w:lineRule="auto"/>
        <w:rPr>
          <w:vanish/>
          <w:sz w:val="24"/>
          <w:szCs w:val="24"/>
        </w:rPr>
      </w:pPr>
    </w:p>
    <w:p w14:paraId="28986A23" w14:textId="77777777" w:rsidR="007633AA" w:rsidRPr="007633AA" w:rsidRDefault="007633AA" w:rsidP="007633AA">
      <w:pPr>
        <w:pStyle w:val="ListParagraph"/>
        <w:numPr>
          <w:ilvl w:val="0"/>
          <w:numId w:val="19"/>
        </w:numPr>
        <w:spacing w:line="480" w:lineRule="auto"/>
        <w:rPr>
          <w:vanish/>
          <w:sz w:val="24"/>
          <w:szCs w:val="24"/>
        </w:rPr>
      </w:pPr>
    </w:p>
    <w:p w14:paraId="7A2C7E9A" w14:textId="77777777" w:rsidR="007633AA" w:rsidRPr="007633AA" w:rsidRDefault="007633AA" w:rsidP="007633AA">
      <w:pPr>
        <w:pStyle w:val="ListParagraph"/>
        <w:numPr>
          <w:ilvl w:val="0"/>
          <w:numId w:val="19"/>
        </w:numPr>
        <w:spacing w:line="480" w:lineRule="auto"/>
        <w:rPr>
          <w:vanish/>
          <w:sz w:val="24"/>
          <w:szCs w:val="24"/>
        </w:rPr>
      </w:pPr>
    </w:p>
    <w:p w14:paraId="1801DB80" w14:textId="77777777" w:rsidR="007633AA" w:rsidRPr="007633AA" w:rsidRDefault="007633AA" w:rsidP="007633AA">
      <w:pPr>
        <w:pStyle w:val="ListParagraph"/>
        <w:numPr>
          <w:ilvl w:val="0"/>
          <w:numId w:val="19"/>
        </w:numPr>
        <w:spacing w:line="480" w:lineRule="auto"/>
        <w:rPr>
          <w:vanish/>
          <w:sz w:val="24"/>
          <w:szCs w:val="24"/>
        </w:rPr>
      </w:pPr>
    </w:p>
    <w:p w14:paraId="1A4E733A" w14:textId="77777777" w:rsidR="007633AA" w:rsidRPr="007633AA" w:rsidRDefault="007633AA" w:rsidP="007633AA">
      <w:pPr>
        <w:pStyle w:val="ListParagraph"/>
        <w:numPr>
          <w:ilvl w:val="0"/>
          <w:numId w:val="19"/>
        </w:numPr>
        <w:spacing w:line="480" w:lineRule="auto"/>
        <w:rPr>
          <w:vanish/>
          <w:sz w:val="24"/>
          <w:szCs w:val="24"/>
        </w:rPr>
      </w:pPr>
    </w:p>
    <w:p w14:paraId="4EA7349D" w14:textId="77777777" w:rsidR="007633AA" w:rsidRPr="007633AA" w:rsidRDefault="007633AA" w:rsidP="007633AA">
      <w:pPr>
        <w:pStyle w:val="ListParagraph"/>
        <w:numPr>
          <w:ilvl w:val="0"/>
          <w:numId w:val="19"/>
        </w:numPr>
        <w:spacing w:line="480" w:lineRule="auto"/>
        <w:rPr>
          <w:vanish/>
          <w:sz w:val="24"/>
          <w:szCs w:val="24"/>
        </w:rPr>
      </w:pPr>
    </w:p>
    <w:p w14:paraId="7F9A3BE1" w14:textId="77777777" w:rsidR="007633AA" w:rsidRPr="007633AA" w:rsidRDefault="007633AA" w:rsidP="007633AA">
      <w:pPr>
        <w:pStyle w:val="ListParagraph"/>
        <w:numPr>
          <w:ilvl w:val="0"/>
          <w:numId w:val="19"/>
        </w:numPr>
        <w:spacing w:line="480" w:lineRule="auto"/>
        <w:rPr>
          <w:vanish/>
          <w:sz w:val="24"/>
          <w:szCs w:val="24"/>
        </w:rPr>
      </w:pPr>
    </w:p>
    <w:p w14:paraId="5AF82691" w14:textId="77777777" w:rsidR="007633AA" w:rsidRPr="007633AA" w:rsidRDefault="007633AA" w:rsidP="007633AA">
      <w:pPr>
        <w:pStyle w:val="ListParagraph"/>
        <w:numPr>
          <w:ilvl w:val="0"/>
          <w:numId w:val="19"/>
        </w:numPr>
        <w:spacing w:line="480" w:lineRule="auto"/>
        <w:rPr>
          <w:vanish/>
          <w:sz w:val="24"/>
          <w:szCs w:val="24"/>
        </w:rPr>
      </w:pPr>
    </w:p>
    <w:p w14:paraId="7CEC5E04" w14:textId="77777777" w:rsidR="007633AA" w:rsidRPr="007633AA" w:rsidRDefault="007633AA" w:rsidP="007633AA">
      <w:pPr>
        <w:pStyle w:val="ListParagraph"/>
        <w:numPr>
          <w:ilvl w:val="0"/>
          <w:numId w:val="19"/>
        </w:numPr>
        <w:spacing w:line="480" w:lineRule="auto"/>
        <w:rPr>
          <w:vanish/>
          <w:sz w:val="24"/>
          <w:szCs w:val="24"/>
        </w:rPr>
      </w:pPr>
    </w:p>
    <w:p w14:paraId="12DFBB63" w14:textId="77777777" w:rsidR="007633AA" w:rsidRPr="007633AA" w:rsidRDefault="007633AA" w:rsidP="007633AA">
      <w:pPr>
        <w:pStyle w:val="ListParagraph"/>
        <w:numPr>
          <w:ilvl w:val="0"/>
          <w:numId w:val="19"/>
        </w:numPr>
        <w:spacing w:line="480" w:lineRule="auto"/>
        <w:rPr>
          <w:vanish/>
          <w:sz w:val="24"/>
          <w:szCs w:val="24"/>
        </w:rPr>
      </w:pPr>
    </w:p>
    <w:p w14:paraId="2C24893A" w14:textId="77777777" w:rsidR="007633AA" w:rsidRPr="007633AA" w:rsidRDefault="007633AA" w:rsidP="007633AA">
      <w:pPr>
        <w:pStyle w:val="ListParagraph"/>
        <w:numPr>
          <w:ilvl w:val="0"/>
          <w:numId w:val="19"/>
        </w:numPr>
        <w:spacing w:line="480" w:lineRule="auto"/>
        <w:rPr>
          <w:vanish/>
          <w:sz w:val="24"/>
          <w:szCs w:val="24"/>
        </w:rPr>
      </w:pPr>
    </w:p>
    <w:p w14:paraId="10B13BC2" w14:textId="77777777" w:rsidR="007633AA" w:rsidRPr="007633AA" w:rsidRDefault="007633AA" w:rsidP="007633AA">
      <w:pPr>
        <w:pStyle w:val="ListParagraph"/>
        <w:numPr>
          <w:ilvl w:val="0"/>
          <w:numId w:val="19"/>
        </w:numPr>
        <w:spacing w:line="480" w:lineRule="auto"/>
        <w:rPr>
          <w:vanish/>
          <w:sz w:val="24"/>
          <w:szCs w:val="24"/>
        </w:rPr>
      </w:pPr>
    </w:p>
    <w:p w14:paraId="7A4E321A" w14:textId="77777777" w:rsidR="007633AA" w:rsidRPr="007633AA" w:rsidRDefault="007633AA" w:rsidP="007633AA">
      <w:pPr>
        <w:pStyle w:val="ListParagraph"/>
        <w:numPr>
          <w:ilvl w:val="0"/>
          <w:numId w:val="19"/>
        </w:numPr>
        <w:spacing w:line="480" w:lineRule="auto"/>
        <w:rPr>
          <w:vanish/>
          <w:sz w:val="24"/>
          <w:szCs w:val="24"/>
        </w:rPr>
      </w:pPr>
    </w:p>
    <w:p w14:paraId="24E50B3B" w14:textId="77777777" w:rsidR="007633AA" w:rsidRPr="007633AA" w:rsidRDefault="007633AA" w:rsidP="007633AA">
      <w:pPr>
        <w:pStyle w:val="ListParagraph"/>
        <w:numPr>
          <w:ilvl w:val="0"/>
          <w:numId w:val="19"/>
        </w:numPr>
        <w:spacing w:line="480" w:lineRule="auto"/>
        <w:rPr>
          <w:vanish/>
          <w:sz w:val="24"/>
          <w:szCs w:val="24"/>
        </w:rPr>
      </w:pPr>
    </w:p>
    <w:p w14:paraId="01EC8C9C" w14:textId="77777777" w:rsidR="007633AA" w:rsidRPr="007633AA" w:rsidRDefault="007633AA" w:rsidP="007633AA">
      <w:pPr>
        <w:pStyle w:val="ListParagraph"/>
        <w:numPr>
          <w:ilvl w:val="0"/>
          <w:numId w:val="19"/>
        </w:numPr>
        <w:spacing w:line="480" w:lineRule="auto"/>
        <w:rPr>
          <w:vanish/>
          <w:sz w:val="24"/>
          <w:szCs w:val="24"/>
        </w:rPr>
      </w:pPr>
    </w:p>
    <w:p w14:paraId="6ADAFCA9" w14:textId="77777777" w:rsidR="007633AA" w:rsidRPr="007633AA" w:rsidRDefault="007633AA" w:rsidP="007633AA">
      <w:pPr>
        <w:pStyle w:val="ListParagraph"/>
        <w:numPr>
          <w:ilvl w:val="0"/>
          <w:numId w:val="19"/>
        </w:numPr>
        <w:spacing w:line="480" w:lineRule="auto"/>
        <w:rPr>
          <w:vanish/>
          <w:sz w:val="24"/>
          <w:szCs w:val="24"/>
        </w:rPr>
      </w:pPr>
    </w:p>
    <w:p w14:paraId="6E1BBDE1" w14:textId="77777777" w:rsidR="007633AA" w:rsidRPr="007633AA" w:rsidRDefault="007633AA" w:rsidP="007633AA">
      <w:pPr>
        <w:pStyle w:val="ListParagraph"/>
        <w:numPr>
          <w:ilvl w:val="0"/>
          <w:numId w:val="19"/>
        </w:numPr>
        <w:spacing w:line="480" w:lineRule="auto"/>
        <w:rPr>
          <w:vanish/>
          <w:sz w:val="24"/>
          <w:szCs w:val="24"/>
        </w:rPr>
      </w:pPr>
    </w:p>
    <w:p w14:paraId="39505374" w14:textId="77777777" w:rsidR="007633AA" w:rsidRPr="007633AA" w:rsidRDefault="007633AA" w:rsidP="007633AA">
      <w:pPr>
        <w:pStyle w:val="ListParagraph"/>
        <w:numPr>
          <w:ilvl w:val="0"/>
          <w:numId w:val="19"/>
        </w:numPr>
        <w:spacing w:line="480" w:lineRule="auto"/>
        <w:rPr>
          <w:vanish/>
          <w:sz w:val="24"/>
          <w:szCs w:val="24"/>
        </w:rPr>
      </w:pPr>
    </w:p>
    <w:p w14:paraId="599E6693" w14:textId="77777777" w:rsidR="007633AA" w:rsidRPr="007633AA" w:rsidRDefault="007633AA" w:rsidP="007633AA">
      <w:pPr>
        <w:pStyle w:val="ListParagraph"/>
        <w:numPr>
          <w:ilvl w:val="0"/>
          <w:numId w:val="19"/>
        </w:numPr>
        <w:spacing w:line="480" w:lineRule="auto"/>
        <w:rPr>
          <w:vanish/>
          <w:sz w:val="24"/>
          <w:szCs w:val="24"/>
        </w:rPr>
      </w:pPr>
    </w:p>
    <w:p w14:paraId="2CD202A6" w14:textId="77777777" w:rsidR="007633AA" w:rsidRPr="007633AA" w:rsidRDefault="007633AA" w:rsidP="007633AA">
      <w:pPr>
        <w:pStyle w:val="ListParagraph"/>
        <w:numPr>
          <w:ilvl w:val="0"/>
          <w:numId w:val="19"/>
        </w:numPr>
        <w:spacing w:line="480" w:lineRule="auto"/>
        <w:rPr>
          <w:vanish/>
          <w:sz w:val="24"/>
          <w:szCs w:val="24"/>
        </w:rPr>
      </w:pPr>
    </w:p>
    <w:p w14:paraId="0FBC6DB4" w14:textId="77777777" w:rsidR="007633AA" w:rsidRPr="007633AA" w:rsidRDefault="007633AA" w:rsidP="007633AA">
      <w:pPr>
        <w:pStyle w:val="ListParagraph"/>
        <w:numPr>
          <w:ilvl w:val="0"/>
          <w:numId w:val="19"/>
        </w:numPr>
        <w:spacing w:line="480" w:lineRule="auto"/>
        <w:rPr>
          <w:vanish/>
          <w:sz w:val="24"/>
          <w:szCs w:val="24"/>
        </w:rPr>
      </w:pPr>
    </w:p>
    <w:p w14:paraId="4AC94C3C" w14:textId="77777777" w:rsidR="007633AA" w:rsidRPr="007633AA" w:rsidRDefault="007633AA" w:rsidP="007633AA">
      <w:pPr>
        <w:pStyle w:val="ListParagraph"/>
        <w:numPr>
          <w:ilvl w:val="0"/>
          <w:numId w:val="19"/>
        </w:numPr>
        <w:spacing w:line="480" w:lineRule="auto"/>
        <w:rPr>
          <w:vanish/>
          <w:sz w:val="24"/>
          <w:szCs w:val="24"/>
        </w:rPr>
      </w:pPr>
    </w:p>
    <w:p w14:paraId="277E7C54" w14:textId="77777777" w:rsidR="007633AA" w:rsidRPr="007633AA" w:rsidRDefault="007633AA" w:rsidP="007633AA">
      <w:pPr>
        <w:pStyle w:val="ListParagraph"/>
        <w:numPr>
          <w:ilvl w:val="0"/>
          <w:numId w:val="19"/>
        </w:numPr>
        <w:spacing w:line="480" w:lineRule="auto"/>
        <w:rPr>
          <w:vanish/>
          <w:sz w:val="24"/>
          <w:szCs w:val="24"/>
        </w:rPr>
      </w:pPr>
    </w:p>
    <w:p w14:paraId="3A7476E3" w14:textId="77777777" w:rsidR="007633AA" w:rsidRPr="007633AA" w:rsidRDefault="007633AA" w:rsidP="007633AA">
      <w:pPr>
        <w:pStyle w:val="ListParagraph"/>
        <w:numPr>
          <w:ilvl w:val="0"/>
          <w:numId w:val="19"/>
        </w:numPr>
        <w:spacing w:line="480" w:lineRule="auto"/>
        <w:rPr>
          <w:vanish/>
          <w:sz w:val="24"/>
          <w:szCs w:val="24"/>
        </w:rPr>
      </w:pPr>
    </w:p>
    <w:p w14:paraId="2101AA2C" w14:textId="77777777" w:rsidR="007633AA" w:rsidRPr="007633AA" w:rsidRDefault="007633AA" w:rsidP="007633AA">
      <w:pPr>
        <w:pStyle w:val="ListParagraph"/>
        <w:numPr>
          <w:ilvl w:val="0"/>
          <w:numId w:val="19"/>
        </w:numPr>
        <w:spacing w:line="480" w:lineRule="auto"/>
        <w:rPr>
          <w:vanish/>
          <w:sz w:val="24"/>
          <w:szCs w:val="24"/>
        </w:rPr>
      </w:pPr>
    </w:p>
    <w:p w14:paraId="57EA2D4E" w14:textId="77777777" w:rsidR="007633AA" w:rsidRPr="007633AA" w:rsidRDefault="007633AA" w:rsidP="007633AA">
      <w:pPr>
        <w:pStyle w:val="ListParagraph"/>
        <w:numPr>
          <w:ilvl w:val="0"/>
          <w:numId w:val="19"/>
        </w:numPr>
        <w:spacing w:line="480" w:lineRule="auto"/>
        <w:rPr>
          <w:vanish/>
          <w:sz w:val="24"/>
          <w:szCs w:val="24"/>
        </w:rPr>
      </w:pPr>
    </w:p>
    <w:p w14:paraId="4DD8E293" w14:textId="77777777" w:rsidR="007633AA" w:rsidRPr="007633AA" w:rsidRDefault="007633AA" w:rsidP="007633AA">
      <w:pPr>
        <w:pStyle w:val="ListParagraph"/>
        <w:numPr>
          <w:ilvl w:val="0"/>
          <w:numId w:val="19"/>
        </w:numPr>
        <w:spacing w:line="480" w:lineRule="auto"/>
        <w:rPr>
          <w:vanish/>
          <w:sz w:val="24"/>
          <w:szCs w:val="24"/>
        </w:rPr>
      </w:pPr>
    </w:p>
    <w:p w14:paraId="1479080F" w14:textId="77777777" w:rsidR="007633AA" w:rsidRPr="007633AA" w:rsidRDefault="007633AA" w:rsidP="007633AA">
      <w:pPr>
        <w:pStyle w:val="ListParagraph"/>
        <w:numPr>
          <w:ilvl w:val="0"/>
          <w:numId w:val="19"/>
        </w:numPr>
        <w:spacing w:line="480" w:lineRule="auto"/>
        <w:rPr>
          <w:vanish/>
          <w:sz w:val="24"/>
          <w:szCs w:val="24"/>
        </w:rPr>
      </w:pPr>
    </w:p>
    <w:p w14:paraId="0236D516" w14:textId="77777777" w:rsidR="007633AA" w:rsidRPr="007633AA" w:rsidRDefault="007633AA" w:rsidP="007633AA">
      <w:pPr>
        <w:pStyle w:val="ListParagraph"/>
        <w:numPr>
          <w:ilvl w:val="0"/>
          <w:numId w:val="19"/>
        </w:numPr>
        <w:spacing w:line="480" w:lineRule="auto"/>
        <w:rPr>
          <w:vanish/>
          <w:sz w:val="24"/>
          <w:szCs w:val="24"/>
        </w:rPr>
      </w:pPr>
    </w:p>
    <w:p w14:paraId="0C9951DC" w14:textId="77777777" w:rsidR="007633AA" w:rsidRPr="007633AA" w:rsidRDefault="007633AA" w:rsidP="007633AA">
      <w:pPr>
        <w:pStyle w:val="ListParagraph"/>
        <w:numPr>
          <w:ilvl w:val="0"/>
          <w:numId w:val="19"/>
        </w:numPr>
        <w:spacing w:line="480" w:lineRule="auto"/>
        <w:rPr>
          <w:vanish/>
          <w:sz w:val="24"/>
          <w:szCs w:val="24"/>
        </w:rPr>
      </w:pPr>
    </w:p>
    <w:p w14:paraId="70E6267C" w14:textId="77777777" w:rsidR="007633AA" w:rsidRPr="007633AA" w:rsidRDefault="007633AA" w:rsidP="007633AA">
      <w:pPr>
        <w:pStyle w:val="ListParagraph"/>
        <w:numPr>
          <w:ilvl w:val="0"/>
          <w:numId w:val="19"/>
        </w:numPr>
        <w:spacing w:line="480" w:lineRule="auto"/>
        <w:rPr>
          <w:vanish/>
          <w:sz w:val="24"/>
          <w:szCs w:val="24"/>
        </w:rPr>
      </w:pPr>
    </w:p>
    <w:p w14:paraId="485F5168" w14:textId="77777777" w:rsidR="007633AA" w:rsidRPr="007633AA" w:rsidRDefault="007633AA" w:rsidP="007633AA">
      <w:pPr>
        <w:pStyle w:val="ListParagraph"/>
        <w:numPr>
          <w:ilvl w:val="0"/>
          <w:numId w:val="19"/>
        </w:numPr>
        <w:spacing w:line="480" w:lineRule="auto"/>
        <w:rPr>
          <w:vanish/>
          <w:sz w:val="24"/>
          <w:szCs w:val="24"/>
        </w:rPr>
      </w:pPr>
    </w:p>
    <w:p w14:paraId="0BC2E2C5" w14:textId="77777777" w:rsidR="007633AA" w:rsidRPr="007633AA" w:rsidRDefault="007633AA" w:rsidP="007633AA">
      <w:pPr>
        <w:pStyle w:val="ListParagraph"/>
        <w:numPr>
          <w:ilvl w:val="0"/>
          <w:numId w:val="19"/>
        </w:numPr>
        <w:spacing w:line="480" w:lineRule="auto"/>
        <w:rPr>
          <w:vanish/>
          <w:sz w:val="24"/>
          <w:szCs w:val="24"/>
        </w:rPr>
      </w:pPr>
    </w:p>
    <w:p w14:paraId="4E8246D4" w14:textId="77777777" w:rsidR="007633AA" w:rsidRPr="007633AA" w:rsidRDefault="007633AA" w:rsidP="007633AA">
      <w:pPr>
        <w:pStyle w:val="ListParagraph"/>
        <w:numPr>
          <w:ilvl w:val="0"/>
          <w:numId w:val="19"/>
        </w:numPr>
        <w:spacing w:line="480" w:lineRule="auto"/>
        <w:rPr>
          <w:vanish/>
          <w:sz w:val="24"/>
          <w:szCs w:val="24"/>
        </w:rPr>
      </w:pPr>
    </w:p>
    <w:p w14:paraId="76E413BF" w14:textId="77777777" w:rsidR="007633AA" w:rsidRPr="007633AA" w:rsidRDefault="007633AA" w:rsidP="007633AA">
      <w:pPr>
        <w:pStyle w:val="ListParagraph"/>
        <w:numPr>
          <w:ilvl w:val="0"/>
          <w:numId w:val="19"/>
        </w:numPr>
        <w:spacing w:line="480" w:lineRule="auto"/>
        <w:rPr>
          <w:vanish/>
          <w:sz w:val="24"/>
          <w:szCs w:val="24"/>
        </w:rPr>
      </w:pPr>
    </w:p>
    <w:p w14:paraId="26D67356" w14:textId="77777777" w:rsidR="007633AA" w:rsidRPr="007633AA" w:rsidRDefault="007633AA" w:rsidP="007633AA">
      <w:pPr>
        <w:pStyle w:val="ListParagraph"/>
        <w:numPr>
          <w:ilvl w:val="0"/>
          <w:numId w:val="19"/>
        </w:numPr>
        <w:spacing w:line="480" w:lineRule="auto"/>
        <w:rPr>
          <w:vanish/>
          <w:sz w:val="24"/>
          <w:szCs w:val="24"/>
        </w:rPr>
      </w:pPr>
    </w:p>
    <w:p w14:paraId="0C1361EB" w14:textId="77777777" w:rsidR="007633AA" w:rsidRPr="007633AA" w:rsidRDefault="007633AA" w:rsidP="007633AA">
      <w:pPr>
        <w:pStyle w:val="ListParagraph"/>
        <w:numPr>
          <w:ilvl w:val="0"/>
          <w:numId w:val="19"/>
        </w:numPr>
        <w:spacing w:line="480" w:lineRule="auto"/>
        <w:rPr>
          <w:vanish/>
          <w:sz w:val="24"/>
          <w:szCs w:val="24"/>
        </w:rPr>
      </w:pPr>
    </w:p>
    <w:p w14:paraId="5EA02646" w14:textId="77777777" w:rsidR="007633AA" w:rsidRPr="007633AA" w:rsidRDefault="007633AA" w:rsidP="007633AA">
      <w:pPr>
        <w:pStyle w:val="ListParagraph"/>
        <w:numPr>
          <w:ilvl w:val="0"/>
          <w:numId w:val="19"/>
        </w:numPr>
        <w:spacing w:line="480" w:lineRule="auto"/>
        <w:rPr>
          <w:vanish/>
          <w:sz w:val="24"/>
          <w:szCs w:val="24"/>
        </w:rPr>
      </w:pPr>
    </w:p>
    <w:p w14:paraId="40E92438" w14:textId="77777777" w:rsidR="007633AA" w:rsidRPr="007633AA" w:rsidRDefault="007633AA" w:rsidP="007633AA">
      <w:pPr>
        <w:pStyle w:val="ListParagraph"/>
        <w:numPr>
          <w:ilvl w:val="0"/>
          <w:numId w:val="19"/>
        </w:numPr>
        <w:spacing w:line="480" w:lineRule="auto"/>
        <w:rPr>
          <w:vanish/>
          <w:sz w:val="24"/>
          <w:szCs w:val="24"/>
        </w:rPr>
      </w:pPr>
    </w:p>
    <w:p w14:paraId="4B1F5B8C" w14:textId="77777777" w:rsidR="007633AA" w:rsidRPr="007633AA" w:rsidRDefault="007633AA" w:rsidP="007633AA">
      <w:pPr>
        <w:pStyle w:val="ListParagraph"/>
        <w:numPr>
          <w:ilvl w:val="0"/>
          <w:numId w:val="19"/>
        </w:numPr>
        <w:spacing w:line="480" w:lineRule="auto"/>
        <w:rPr>
          <w:vanish/>
          <w:sz w:val="24"/>
          <w:szCs w:val="24"/>
        </w:rPr>
      </w:pPr>
    </w:p>
    <w:p w14:paraId="0D07F695" w14:textId="77777777" w:rsidR="007633AA" w:rsidRPr="007633AA" w:rsidRDefault="007633AA" w:rsidP="007633AA">
      <w:pPr>
        <w:pStyle w:val="ListParagraph"/>
        <w:numPr>
          <w:ilvl w:val="0"/>
          <w:numId w:val="19"/>
        </w:numPr>
        <w:spacing w:line="480" w:lineRule="auto"/>
        <w:rPr>
          <w:vanish/>
          <w:sz w:val="24"/>
          <w:szCs w:val="24"/>
        </w:rPr>
      </w:pPr>
    </w:p>
    <w:p w14:paraId="058B7B1D" w14:textId="77777777" w:rsidR="007633AA" w:rsidRPr="007633AA" w:rsidRDefault="007633AA" w:rsidP="007633AA">
      <w:pPr>
        <w:pStyle w:val="ListParagraph"/>
        <w:numPr>
          <w:ilvl w:val="0"/>
          <w:numId w:val="19"/>
        </w:numPr>
        <w:spacing w:line="480" w:lineRule="auto"/>
        <w:rPr>
          <w:vanish/>
          <w:sz w:val="24"/>
          <w:szCs w:val="24"/>
        </w:rPr>
      </w:pPr>
    </w:p>
    <w:p w14:paraId="52FEB7DD" w14:textId="77777777" w:rsidR="007633AA" w:rsidRPr="007633AA" w:rsidRDefault="007633AA" w:rsidP="007633AA">
      <w:pPr>
        <w:pStyle w:val="ListParagraph"/>
        <w:numPr>
          <w:ilvl w:val="0"/>
          <w:numId w:val="19"/>
        </w:numPr>
        <w:spacing w:line="480" w:lineRule="auto"/>
        <w:rPr>
          <w:vanish/>
          <w:sz w:val="24"/>
          <w:szCs w:val="24"/>
        </w:rPr>
      </w:pPr>
    </w:p>
    <w:p w14:paraId="10E07932" w14:textId="77777777" w:rsidR="007633AA" w:rsidRPr="007633AA" w:rsidRDefault="007633AA" w:rsidP="007633AA">
      <w:pPr>
        <w:pStyle w:val="ListParagraph"/>
        <w:numPr>
          <w:ilvl w:val="0"/>
          <w:numId w:val="19"/>
        </w:numPr>
        <w:spacing w:line="480" w:lineRule="auto"/>
        <w:rPr>
          <w:vanish/>
          <w:sz w:val="24"/>
          <w:szCs w:val="24"/>
        </w:rPr>
      </w:pPr>
    </w:p>
    <w:p w14:paraId="0E9639D3" w14:textId="77777777" w:rsidR="007633AA" w:rsidRPr="007633AA" w:rsidRDefault="007633AA" w:rsidP="007633AA">
      <w:pPr>
        <w:pStyle w:val="ListParagraph"/>
        <w:numPr>
          <w:ilvl w:val="0"/>
          <w:numId w:val="19"/>
        </w:numPr>
        <w:spacing w:line="480" w:lineRule="auto"/>
        <w:rPr>
          <w:vanish/>
          <w:sz w:val="24"/>
          <w:szCs w:val="24"/>
        </w:rPr>
      </w:pPr>
    </w:p>
    <w:p w14:paraId="34351225" w14:textId="77777777" w:rsidR="007633AA" w:rsidRPr="007633AA" w:rsidRDefault="007633AA" w:rsidP="007633AA">
      <w:pPr>
        <w:pStyle w:val="ListParagraph"/>
        <w:numPr>
          <w:ilvl w:val="0"/>
          <w:numId w:val="19"/>
        </w:numPr>
        <w:spacing w:line="480" w:lineRule="auto"/>
        <w:rPr>
          <w:vanish/>
          <w:sz w:val="24"/>
          <w:szCs w:val="24"/>
        </w:rPr>
      </w:pPr>
    </w:p>
    <w:p w14:paraId="7305DBA5" w14:textId="77777777" w:rsidR="007633AA" w:rsidRPr="007633AA" w:rsidRDefault="007633AA" w:rsidP="007633AA">
      <w:pPr>
        <w:pStyle w:val="ListParagraph"/>
        <w:numPr>
          <w:ilvl w:val="0"/>
          <w:numId w:val="19"/>
        </w:numPr>
        <w:spacing w:line="480" w:lineRule="auto"/>
        <w:rPr>
          <w:vanish/>
          <w:sz w:val="24"/>
          <w:szCs w:val="24"/>
        </w:rPr>
      </w:pPr>
    </w:p>
    <w:p w14:paraId="42C850B6" w14:textId="77777777" w:rsidR="007633AA" w:rsidRPr="007633AA" w:rsidRDefault="007633AA" w:rsidP="007633AA">
      <w:pPr>
        <w:pStyle w:val="ListParagraph"/>
        <w:numPr>
          <w:ilvl w:val="0"/>
          <w:numId w:val="19"/>
        </w:numPr>
        <w:spacing w:line="480" w:lineRule="auto"/>
        <w:rPr>
          <w:vanish/>
          <w:sz w:val="24"/>
          <w:szCs w:val="24"/>
        </w:rPr>
      </w:pPr>
    </w:p>
    <w:p w14:paraId="19CD350E" w14:textId="77777777" w:rsidR="007633AA" w:rsidRPr="007633AA" w:rsidRDefault="007633AA" w:rsidP="007633AA">
      <w:pPr>
        <w:pStyle w:val="ListParagraph"/>
        <w:numPr>
          <w:ilvl w:val="0"/>
          <w:numId w:val="19"/>
        </w:numPr>
        <w:spacing w:line="480" w:lineRule="auto"/>
        <w:rPr>
          <w:vanish/>
          <w:sz w:val="24"/>
          <w:szCs w:val="24"/>
        </w:rPr>
      </w:pPr>
    </w:p>
    <w:p w14:paraId="707912E1" w14:textId="77777777" w:rsidR="007633AA" w:rsidRPr="007633AA" w:rsidRDefault="007633AA" w:rsidP="007633AA">
      <w:pPr>
        <w:pStyle w:val="ListParagraph"/>
        <w:numPr>
          <w:ilvl w:val="0"/>
          <w:numId w:val="19"/>
        </w:numPr>
        <w:spacing w:line="480" w:lineRule="auto"/>
        <w:rPr>
          <w:vanish/>
          <w:sz w:val="24"/>
          <w:szCs w:val="24"/>
        </w:rPr>
      </w:pPr>
    </w:p>
    <w:p w14:paraId="6FD635CD" w14:textId="77777777" w:rsidR="007633AA" w:rsidRPr="007633AA" w:rsidRDefault="007633AA" w:rsidP="007633AA">
      <w:pPr>
        <w:pStyle w:val="ListParagraph"/>
        <w:numPr>
          <w:ilvl w:val="0"/>
          <w:numId w:val="19"/>
        </w:numPr>
        <w:spacing w:line="480" w:lineRule="auto"/>
        <w:rPr>
          <w:vanish/>
          <w:sz w:val="24"/>
          <w:szCs w:val="24"/>
        </w:rPr>
      </w:pPr>
    </w:p>
    <w:p w14:paraId="07DAE141" w14:textId="77777777" w:rsidR="007633AA" w:rsidRPr="007633AA" w:rsidRDefault="007633AA" w:rsidP="007633AA">
      <w:pPr>
        <w:pStyle w:val="ListParagraph"/>
        <w:numPr>
          <w:ilvl w:val="0"/>
          <w:numId w:val="19"/>
        </w:numPr>
        <w:spacing w:line="480" w:lineRule="auto"/>
        <w:rPr>
          <w:vanish/>
          <w:sz w:val="24"/>
          <w:szCs w:val="24"/>
        </w:rPr>
      </w:pPr>
    </w:p>
    <w:p w14:paraId="73001DC0" w14:textId="77777777" w:rsidR="007633AA" w:rsidRPr="007633AA" w:rsidRDefault="007633AA" w:rsidP="007633AA">
      <w:pPr>
        <w:pStyle w:val="ListParagraph"/>
        <w:numPr>
          <w:ilvl w:val="0"/>
          <w:numId w:val="19"/>
        </w:numPr>
        <w:spacing w:line="480" w:lineRule="auto"/>
        <w:rPr>
          <w:vanish/>
          <w:sz w:val="24"/>
          <w:szCs w:val="24"/>
        </w:rPr>
      </w:pPr>
    </w:p>
    <w:p w14:paraId="66825638" w14:textId="77777777" w:rsidR="007633AA" w:rsidRPr="007633AA" w:rsidRDefault="007633AA" w:rsidP="007633AA">
      <w:pPr>
        <w:pStyle w:val="ListParagraph"/>
        <w:numPr>
          <w:ilvl w:val="0"/>
          <w:numId w:val="19"/>
        </w:numPr>
        <w:spacing w:line="480" w:lineRule="auto"/>
        <w:rPr>
          <w:vanish/>
          <w:sz w:val="24"/>
          <w:szCs w:val="24"/>
        </w:rPr>
      </w:pPr>
    </w:p>
    <w:p w14:paraId="31328BC5" w14:textId="77777777" w:rsidR="007633AA" w:rsidRPr="007633AA" w:rsidRDefault="007633AA" w:rsidP="007633AA">
      <w:pPr>
        <w:pStyle w:val="ListParagraph"/>
        <w:numPr>
          <w:ilvl w:val="0"/>
          <w:numId w:val="19"/>
        </w:numPr>
        <w:spacing w:line="480" w:lineRule="auto"/>
        <w:rPr>
          <w:vanish/>
          <w:sz w:val="24"/>
          <w:szCs w:val="24"/>
        </w:rPr>
      </w:pPr>
    </w:p>
    <w:p w14:paraId="7B28CDD8" w14:textId="77777777" w:rsidR="007633AA" w:rsidRPr="007633AA" w:rsidRDefault="007633AA" w:rsidP="007633AA">
      <w:pPr>
        <w:pStyle w:val="ListParagraph"/>
        <w:numPr>
          <w:ilvl w:val="0"/>
          <w:numId w:val="19"/>
        </w:numPr>
        <w:spacing w:line="480" w:lineRule="auto"/>
        <w:rPr>
          <w:vanish/>
          <w:sz w:val="24"/>
          <w:szCs w:val="24"/>
        </w:rPr>
      </w:pPr>
    </w:p>
    <w:p w14:paraId="676DCA08" w14:textId="77777777" w:rsidR="007633AA" w:rsidRPr="007633AA" w:rsidRDefault="007633AA" w:rsidP="007633AA">
      <w:pPr>
        <w:pStyle w:val="ListParagraph"/>
        <w:numPr>
          <w:ilvl w:val="0"/>
          <w:numId w:val="19"/>
        </w:numPr>
        <w:spacing w:line="480" w:lineRule="auto"/>
        <w:rPr>
          <w:vanish/>
          <w:sz w:val="24"/>
          <w:szCs w:val="24"/>
        </w:rPr>
      </w:pPr>
    </w:p>
    <w:p w14:paraId="79EC8AC4" w14:textId="77777777" w:rsidR="007633AA" w:rsidRPr="007633AA" w:rsidRDefault="007633AA" w:rsidP="007633AA">
      <w:pPr>
        <w:pStyle w:val="ListParagraph"/>
        <w:numPr>
          <w:ilvl w:val="0"/>
          <w:numId w:val="19"/>
        </w:numPr>
        <w:spacing w:line="480" w:lineRule="auto"/>
        <w:rPr>
          <w:vanish/>
          <w:sz w:val="24"/>
          <w:szCs w:val="24"/>
        </w:rPr>
      </w:pPr>
    </w:p>
    <w:p w14:paraId="029476B2" w14:textId="77777777" w:rsidR="007633AA" w:rsidRPr="007633AA" w:rsidRDefault="007633AA" w:rsidP="007633AA">
      <w:pPr>
        <w:pStyle w:val="ListParagraph"/>
        <w:numPr>
          <w:ilvl w:val="0"/>
          <w:numId w:val="19"/>
        </w:numPr>
        <w:spacing w:line="480" w:lineRule="auto"/>
        <w:rPr>
          <w:vanish/>
          <w:sz w:val="24"/>
          <w:szCs w:val="24"/>
        </w:rPr>
      </w:pPr>
    </w:p>
    <w:p w14:paraId="149A36F3" w14:textId="77777777" w:rsidR="007633AA" w:rsidRPr="007633AA" w:rsidRDefault="007633AA" w:rsidP="007633AA">
      <w:pPr>
        <w:pStyle w:val="ListParagraph"/>
        <w:numPr>
          <w:ilvl w:val="0"/>
          <w:numId w:val="19"/>
        </w:numPr>
        <w:spacing w:line="480" w:lineRule="auto"/>
        <w:rPr>
          <w:vanish/>
          <w:sz w:val="24"/>
          <w:szCs w:val="24"/>
        </w:rPr>
      </w:pPr>
    </w:p>
    <w:p w14:paraId="7B3AC92A" w14:textId="77777777" w:rsidR="007633AA" w:rsidRPr="007633AA" w:rsidRDefault="007633AA" w:rsidP="007633AA">
      <w:pPr>
        <w:pStyle w:val="ListParagraph"/>
        <w:numPr>
          <w:ilvl w:val="0"/>
          <w:numId w:val="19"/>
        </w:numPr>
        <w:spacing w:line="480" w:lineRule="auto"/>
        <w:rPr>
          <w:vanish/>
          <w:sz w:val="24"/>
          <w:szCs w:val="24"/>
        </w:rPr>
      </w:pPr>
    </w:p>
    <w:p w14:paraId="19444CA4" w14:textId="77777777" w:rsidR="007633AA" w:rsidRPr="007633AA" w:rsidRDefault="007633AA" w:rsidP="007633AA">
      <w:pPr>
        <w:pStyle w:val="ListParagraph"/>
        <w:numPr>
          <w:ilvl w:val="0"/>
          <w:numId w:val="19"/>
        </w:numPr>
        <w:spacing w:line="480" w:lineRule="auto"/>
        <w:rPr>
          <w:vanish/>
          <w:sz w:val="24"/>
          <w:szCs w:val="24"/>
        </w:rPr>
      </w:pPr>
    </w:p>
    <w:p w14:paraId="6C3CF722" w14:textId="77777777" w:rsidR="007633AA" w:rsidRPr="007633AA" w:rsidRDefault="007633AA" w:rsidP="007633AA">
      <w:pPr>
        <w:pStyle w:val="ListParagraph"/>
        <w:numPr>
          <w:ilvl w:val="0"/>
          <w:numId w:val="19"/>
        </w:numPr>
        <w:spacing w:line="480" w:lineRule="auto"/>
        <w:rPr>
          <w:vanish/>
          <w:sz w:val="24"/>
          <w:szCs w:val="24"/>
        </w:rPr>
      </w:pPr>
    </w:p>
    <w:p w14:paraId="79E1BF18" w14:textId="77777777" w:rsidR="007633AA" w:rsidRPr="007633AA" w:rsidRDefault="007633AA" w:rsidP="007633AA">
      <w:pPr>
        <w:pStyle w:val="ListParagraph"/>
        <w:numPr>
          <w:ilvl w:val="0"/>
          <w:numId w:val="19"/>
        </w:numPr>
        <w:spacing w:line="480" w:lineRule="auto"/>
        <w:rPr>
          <w:vanish/>
          <w:sz w:val="24"/>
          <w:szCs w:val="24"/>
        </w:rPr>
      </w:pPr>
    </w:p>
    <w:p w14:paraId="646D03B6" w14:textId="77777777" w:rsidR="007633AA" w:rsidRPr="007633AA" w:rsidRDefault="007633AA" w:rsidP="007633AA">
      <w:pPr>
        <w:pStyle w:val="ListParagraph"/>
        <w:numPr>
          <w:ilvl w:val="0"/>
          <w:numId w:val="19"/>
        </w:numPr>
        <w:spacing w:line="480" w:lineRule="auto"/>
        <w:rPr>
          <w:vanish/>
          <w:sz w:val="24"/>
          <w:szCs w:val="24"/>
        </w:rPr>
      </w:pPr>
    </w:p>
    <w:p w14:paraId="45345108" w14:textId="77777777" w:rsidR="007633AA" w:rsidRPr="007633AA" w:rsidRDefault="007633AA" w:rsidP="007633AA">
      <w:pPr>
        <w:pStyle w:val="ListParagraph"/>
        <w:numPr>
          <w:ilvl w:val="0"/>
          <w:numId w:val="19"/>
        </w:numPr>
        <w:spacing w:line="480" w:lineRule="auto"/>
        <w:rPr>
          <w:vanish/>
          <w:sz w:val="24"/>
          <w:szCs w:val="24"/>
        </w:rPr>
      </w:pPr>
    </w:p>
    <w:p w14:paraId="031579AD" w14:textId="77777777" w:rsidR="007633AA" w:rsidRPr="007633AA" w:rsidRDefault="007633AA" w:rsidP="007633AA">
      <w:pPr>
        <w:pStyle w:val="ListParagraph"/>
        <w:numPr>
          <w:ilvl w:val="0"/>
          <w:numId w:val="19"/>
        </w:numPr>
        <w:spacing w:line="480" w:lineRule="auto"/>
        <w:rPr>
          <w:vanish/>
          <w:sz w:val="24"/>
          <w:szCs w:val="24"/>
        </w:rPr>
      </w:pPr>
    </w:p>
    <w:p w14:paraId="69E98630" w14:textId="77777777" w:rsidR="007633AA" w:rsidRPr="007633AA" w:rsidRDefault="007633AA" w:rsidP="007633AA">
      <w:pPr>
        <w:pStyle w:val="ListParagraph"/>
        <w:numPr>
          <w:ilvl w:val="0"/>
          <w:numId w:val="19"/>
        </w:numPr>
        <w:spacing w:line="480" w:lineRule="auto"/>
        <w:rPr>
          <w:vanish/>
          <w:sz w:val="24"/>
          <w:szCs w:val="24"/>
        </w:rPr>
      </w:pPr>
    </w:p>
    <w:p w14:paraId="3ECDBCF3" w14:textId="77777777" w:rsidR="007633AA" w:rsidRPr="007633AA" w:rsidRDefault="007633AA" w:rsidP="007633AA">
      <w:pPr>
        <w:pStyle w:val="ListParagraph"/>
        <w:numPr>
          <w:ilvl w:val="0"/>
          <w:numId w:val="19"/>
        </w:numPr>
        <w:spacing w:line="480" w:lineRule="auto"/>
        <w:rPr>
          <w:vanish/>
          <w:sz w:val="24"/>
          <w:szCs w:val="24"/>
        </w:rPr>
      </w:pPr>
    </w:p>
    <w:p w14:paraId="75D69B21" w14:textId="77777777" w:rsidR="007633AA" w:rsidRPr="007633AA" w:rsidRDefault="007633AA" w:rsidP="007633AA">
      <w:pPr>
        <w:pStyle w:val="ListParagraph"/>
        <w:numPr>
          <w:ilvl w:val="0"/>
          <w:numId w:val="19"/>
        </w:numPr>
        <w:spacing w:line="480" w:lineRule="auto"/>
        <w:rPr>
          <w:vanish/>
          <w:sz w:val="24"/>
          <w:szCs w:val="24"/>
        </w:rPr>
      </w:pPr>
    </w:p>
    <w:p w14:paraId="450A2D8F" w14:textId="77777777" w:rsidR="007633AA" w:rsidRPr="007633AA" w:rsidRDefault="007633AA" w:rsidP="007633AA">
      <w:pPr>
        <w:pStyle w:val="ListParagraph"/>
        <w:numPr>
          <w:ilvl w:val="0"/>
          <w:numId w:val="19"/>
        </w:numPr>
        <w:spacing w:line="480" w:lineRule="auto"/>
        <w:rPr>
          <w:vanish/>
          <w:sz w:val="24"/>
          <w:szCs w:val="24"/>
        </w:rPr>
      </w:pPr>
    </w:p>
    <w:p w14:paraId="3282A86F" w14:textId="77777777" w:rsidR="007633AA" w:rsidRPr="007633AA" w:rsidRDefault="007633AA" w:rsidP="007633AA">
      <w:pPr>
        <w:pStyle w:val="ListParagraph"/>
        <w:numPr>
          <w:ilvl w:val="0"/>
          <w:numId w:val="19"/>
        </w:numPr>
        <w:spacing w:line="480" w:lineRule="auto"/>
        <w:rPr>
          <w:vanish/>
          <w:sz w:val="24"/>
          <w:szCs w:val="24"/>
        </w:rPr>
      </w:pPr>
    </w:p>
    <w:p w14:paraId="598469DD" w14:textId="77777777" w:rsidR="007633AA" w:rsidRPr="007633AA" w:rsidRDefault="007633AA" w:rsidP="007633AA">
      <w:pPr>
        <w:pStyle w:val="ListParagraph"/>
        <w:numPr>
          <w:ilvl w:val="0"/>
          <w:numId w:val="19"/>
        </w:numPr>
        <w:spacing w:line="480" w:lineRule="auto"/>
        <w:rPr>
          <w:vanish/>
          <w:sz w:val="24"/>
          <w:szCs w:val="24"/>
        </w:rPr>
      </w:pPr>
    </w:p>
    <w:p w14:paraId="47DE1E53" w14:textId="77777777" w:rsidR="007633AA" w:rsidRPr="007633AA" w:rsidRDefault="007633AA" w:rsidP="007633AA">
      <w:pPr>
        <w:pStyle w:val="ListParagraph"/>
        <w:numPr>
          <w:ilvl w:val="0"/>
          <w:numId w:val="19"/>
        </w:numPr>
        <w:spacing w:line="480" w:lineRule="auto"/>
        <w:rPr>
          <w:vanish/>
          <w:sz w:val="24"/>
          <w:szCs w:val="24"/>
        </w:rPr>
      </w:pPr>
    </w:p>
    <w:p w14:paraId="2F3E243B" w14:textId="77777777" w:rsidR="007633AA" w:rsidRPr="007633AA" w:rsidRDefault="007633AA" w:rsidP="007633AA">
      <w:pPr>
        <w:pStyle w:val="ListParagraph"/>
        <w:numPr>
          <w:ilvl w:val="0"/>
          <w:numId w:val="19"/>
        </w:numPr>
        <w:spacing w:line="480" w:lineRule="auto"/>
        <w:rPr>
          <w:vanish/>
          <w:sz w:val="24"/>
          <w:szCs w:val="24"/>
        </w:rPr>
      </w:pPr>
    </w:p>
    <w:p w14:paraId="7E00A93F" w14:textId="77777777" w:rsidR="007633AA" w:rsidRPr="007633AA" w:rsidRDefault="007633AA" w:rsidP="007633AA">
      <w:pPr>
        <w:pStyle w:val="ListParagraph"/>
        <w:numPr>
          <w:ilvl w:val="0"/>
          <w:numId w:val="19"/>
        </w:numPr>
        <w:spacing w:line="480" w:lineRule="auto"/>
        <w:rPr>
          <w:vanish/>
          <w:sz w:val="24"/>
          <w:szCs w:val="24"/>
        </w:rPr>
      </w:pPr>
    </w:p>
    <w:p w14:paraId="7A69D077" w14:textId="77777777" w:rsidR="007633AA" w:rsidRPr="007633AA" w:rsidRDefault="007633AA" w:rsidP="007633AA">
      <w:pPr>
        <w:pStyle w:val="ListParagraph"/>
        <w:numPr>
          <w:ilvl w:val="0"/>
          <w:numId w:val="19"/>
        </w:numPr>
        <w:spacing w:line="480" w:lineRule="auto"/>
        <w:rPr>
          <w:vanish/>
          <w:sz w:val="24"/>
          <w:szCs w:val="24"/>
        </w:rPr>
      </w:pPr>
    </w:p>
    <w:p w14:paraId="486F6BBA" w14:textId="77777777" w:rsidR="007633AA" w:rsidRPr="007633AA" w:rsidRDefault="007633AA" w:rsidP="007633AA">
      <w:pPr>
        <w:pStyle w:val="ListParagraph"/>
        <w:numPr>
          <w:ilvl w:val="0"/>
          <w:numId w:val="19"/>
        </w:numPr>
        <w:spacing w:line="480" w:lineRule="auto"/>
        <w:rPr>
          <w:vanish/>
          <w:sz w:val="24"/>
          <w:szCs w:val="24"/>
        </w:rPr>
      </w:pPr>
    </w:p>
    <w:p w14:paraId="75849A34" w14:textId="77777777" w:rsidR="007633AA" w:rsidRPr="007633AA" w:rsidRDefault="007633AA" w:rsidP="007633AA">
      <w:pPr>
        <w:pStyle w:val="ListParagraph"/>
        <w:numPr>
          <w:ilvl w:val="0"/>
          <w:numId w:val="19"/>
        </w:numPr>
        <w:spacing w:line="480" w:lineRule="auto"/>
        <w:rPr>
          <w:vanish/>
          <w:sz w:val="24"/>
          <w:szCs w:val="24"/>
        </w:rPr>
      </w:pPr>
    </w:p>
    <w:p w14:paraId="7B1CC2B6" w14:textId="77777777" w:rsidR="007633AA" w:rsidRPr="007633AA" w:rsidRDefault="007633AA" w:rsidP="007633AA">
      <w:pPr>
        <w:pStyle w:val="ListParagraph"/>
        <w:numPr>
          <w:ilvl w:val="0"/>
          <w:numId w:val="19"/>
        </w:numPr>
        <w:spacing w:line="480" w:lineRule="auto"/>
        <w:rPr>
          <w:vanish/>
          <w:sz w:val="24"/>
          <w:szCs w:val="24"/>
        </w:rPr>
      </w:pPr>
    </w:p>
    <w:p w14:paraId="1966A9D8" w14:textId="77777777" w:rsidR="007633AA" w:rsidRPr="007633AA" w:rsidRDefault="007633AA" w:rsidP="007633AA">
      <w:pPr>
        <w:pStyle w:val="ListParagraph"/>
        <w:numPr>
          <w:ilvl w:val="0"/>
          <w:numId w:val="19"/>
        </w:numPr>
        <w:spacing w:line="480" w:lineRule="auto"/>
        <w:rPr>
          <w:vanish/>
          <w:sz w:val="24"/>
          <w:szCs w:val="24"/>
        </w:rPr>
      </w:pPr>
    </w:p>
    <w:p w14:paraId="128E8256" w14:textId="77777777" w:rsidR="007633AA" w:rsidRPr="007633AA" w:rsidRDefault="007633AA" w:rsidP="007633AA">
      <w:pPr>
        <w:pStyle w:val="ListParagraph"/>
        <w:numPr>
          <w:ilvl w:val="0"/>
          <w:numId w:val="19"/>
        </w:numPr>
        <w:spacing w:line="480" w:lineRule="auto"/>
        <w:rPr>
          <w:vanish/>
          <w:sz w:val="24"/>
          <w:szCs w:val="24"/>
        </w:rPr>
      </w:pPr>
    </w:p>
    <w:p w14:paraId="002ADFEF" w14:textId="77777777" w:rsidR="007633AA" w:rsidRPr="007633AA" w:rsidRDefault="007633AA" w:rsidP="007633AA">
      <w:pPr>
        <w:pStyle w:val="ListParagraph"/>
        <w:numPr>
          <w:ilvl w:val="0"/>
          <w:numId w:val="19"/>
        </w:numPr>
        <w:spacing w:line="480" w:lineRule="auto"/>
        <w:rPr>
          <w:vanish/>
          <w:sz w:val="24"/>
          <w:szCs w:val="24"/>
        </w:rPr>
      </w:pPr>
    </w:p>
    <w:p w14:paraId="07DD7A44" w14:textId="77777777" w:rsidR="007633AA" w:rsidRPr="007633AA" w:rsidRDefault="007633AA" w:rsidP="007633AA">
      <w:pPr>
        <w:pStyle w:val="ListParagraph"/>
        <w:numPr>
          <w:ilvl w:val="0"/>
          <w:numId w:val="19"/>
        </w:numPr>
        <w:spacing w:line="480" w:lineRule="auto"/>
        <w:rPr>
          <w:vanish/>
          <w:sz w:val="24"/>
          <w:szCs w:val="24"/>
        </w:rPr>
      </w:pPr>
    </w:p>
    <w:p w14:paraId="56A83D26" w14:textId="77777777" w:rsidR="007633AA" w:rsidRPr="007633AA" w:rsidRDefault="007633AA" w:rsidP="007633AA">
      <w:pPr>
        <w:pStyle w:val="ListParagraph"/>
        <w:numPr>
          <w:ilvl w:val="0"/>
          <w:numId w:val="19"/>
        </w:numPr>
        <w:spacing w:line="480" w:lineRule="auto"/>
        <w:rPr>
          <w:vanish/>
          <w:sz w:val="24"/>
          <w:szCs w:val="24"/>
        </w:rPr>
      </w:pPr>
    </w:p>
    <w:p w14:paraId="0F3EB6BC" w14:textId="77777777" w:rsidR="007633AA" w:rsidRPr="007633AA" w:rsidRDefault="007633AA" w:rsidP="007633AA">
      <w:pPr>
        <w:pStyle w:val="ListParagraph"/>
        <w:numPr>
          <w:ilvl w:val="0"/>
          <w:numId w:val="19"/>
        </w:numPr>
        <w:spacing w:line="480" w:lineRule="auto"/>
        <w:rPr>
          <w:vanish/>
          <w:sz w:val="24"/>
          <w:szCs w:val="24"/>
        </w:rPr>
      </w:pPr>
    </w:p>
    <w:p w14:paraId="73F50FFA" w14:textId="77777777" w:rsidR="007633AA" w:rsidRPr="007633AA" w:rsidRDefault="007633AA" w:rsidP="007633AA">
      <w:pPr>
        <w:pStyle w:val="ListParagraph"/>
        <w:numPr>
          <w:ilvl w:val="0"/>
          <w:numId w:val="19"/>
        </w:numPr>
        <w:spacing w:line="480" w:lineRule="auto"/>
        <w:rPr>
          <w:vanish/>
          <w:sz w:val="24"/>
          <w:szCs w:val="24"/>
        </w:rPr>
      </w:pPr>
    </w:p>
    <w:p w14:paraId="1B72E72E" w14:textId="77777777" w:rsidR="007633AA" w:rsidRPr="007633AA" w:rsidRDefault="007633AA" w:rsidP="007633AA">
      <w:pPr>
        <w:pStyle w:val="ListParagraph"/>
        <w:numPr>
          <w:ilvl w:val="0"/>
          <w:numId w:val="19"/>
        </w:numPr>
        <w:spacing w:line="480" w:lineRule="auto"/>
        <w:rPr>
          <w:vanish/>
          <w:sz w:val="24"/>
          <w:szCs w:val="24"/>
        </w:rPr>
      </w:pPr>
    </w:p>
    <w:p w14:paraId="221B7ED8" w14:textId="77777777" w:rsidR="007633AA" w:rsidRPr="007633AA" w:rsidRDefault="007633AA" w:rsidP="007633AA">
      <w:pPr>
        <w:pStyle w:val="ListParagraph"/>
        <w:numPr>
          <w:ilvl w:val="0"/>
          <w:numId w:val="19"/>
        </w:numPr>
        <w:spacing w:line="480" w:lineRule="auto"/>
        <w:rPr>
          <w:vanish/>
          <w:sz w:val="24"/>
          <w:szCs w:val="24"/>
        </w:rPr>
      </w:pPr>
    </w:p>
    <w:p w14:paraId="13DDE19D" w14:textId="77777777" w:rsidR="007633AA" w:rsidRPr="007633AA" w:rsidRDefault="007633AA" w:rsidP="007633AA">
      <w:pPr>
        <w:pStyle w:val="ListParagraph"/>
        <w:numPr>
          <w:ilvl w:val="0"/>
          <w:numId w:val="19"/>
        </w:numPr>
        <w:spacing w:line="480" w:lineRule="auto"/>
        <w:rPr>
          <w:vanish/>
          <w:sz w:val="24"/>
          <w:szCs w:val="24"/>
        </w:rPr>
      </w:pPr>
    </w:p>
    <w:p w14:paraId="4224FFE7" w14:textId="77777777" w:rsidR="007633AA" w:rsidRPr="007633AA" w:rsidRDefault="007633AA" w:rsidP="007633AA">
      <w:pPr>
        <w:pStyle w:val="ListParagraph"/>
        <w:numPr>
          <w:ilvl w:val="0"/>
          <w:numId w:val="19"/>
        </w:numPr>
        <w:spacing w:line="480" w:lineRule="auto"/>
        <w:rPr>
          <w:vanish/>
          <w:sz w:val="24"/>
          <w:szCs w:val="24"/>
        </w:rPr>
      </w:pPr>
    </w:p>
    <w:p w14:paraId="207A1FC8" w14:textId="77777777" w:rsidR="007633AA" w:rsidRPr="007633AA" w:rsidRDefault="007633AA" w:rsidP="007633AA">
      <w:pPr>
        <w:pStyle w:val="ListParagraph"/>
        <w:numPr>
          <w:ilvl w:val="0"/>
          <w:numId w:val="19"/>
        </w:numPr>
        <w:spacing w:line="480" w:lineRule="auto"/>
        <w:rPr>
          <w:vanish/>
          <w:sz w:val="24"/>
          <w:szCs w:val="24"/>
        </w:rPr>
      </w:pPr>
    </w:p>
    <w:p w14:paraId="0821ED7D" w14:textId="77777777" w:rsidR="007633AA" w:rsidRPr="007633AA" w:rsidRDefault="007633AA" w:rsidP="007633AA">
      <w:pPr>
        <w:pStyle w:val="ListParagraph"/>
        <w:numPr>
          <w:ilvl w:val="0"/>
          <w:numId w:val="19"/>
        </w:numPr>
        <w:spacing w:line="480" w:lineRule="auto"/>
        <w:rPr>
          <w:vanish/>
          <w:sz w:val="24"/>
          <w:szCs w:val="24"/>
        </w:rPr>
      </w:pPr>
    </w:p>
    <w:p w14:paraId="18A07FDF" w14:textId="77777777" w:rsidR="007633AA" w:rsidRPr="007633AA" w:rsidRDefault="007633AA" w:rsidP="007633AA">
      <w:pPr>
        <w:pStyle w:val="ListParagraph"/>
        <w:numPr>
          <w:ilvl w:val="0"/>
          <w:numId w:val="19"/>
        </w:numPr>
        <w:spacing w:line="480" w:lineRule="auto"/>
        <w:rPr>
          <w:vanish/>
          <w:sz w:val="24"/>
          <w:szCs w:val="24"/>
        </w:rPr>
      </w:pPr>
    </w:p>
    <w:p w14:paraId="60564EF9" w14:textId="77777777" w:rsidR="007633AA" w:rsidRPr="007633AA" w:rsidRDefault="007633AA" w:rsidP="007633AA">
      <w:pPr>
        <w:pStyle w:val="ListParagraph"/>
        <w:numPr>
          <w:ilvl w:val="0"/>
          <w:numId w:val="19"/>
        </w:numPr>
        <w:spacing w:line="480" w:lineRule="auto"/>
        <w:rPr>
          <w:vanish/>
          <w:sz w:val="24"/>
          <w:szCs w:val="24"/>
        </w:rPr>
      </w:pPr>
    </w:p>
    <w:p w14:paraId="6A2092CD" w14:textId="77777777" w:rsidR="007633AA" w:rsidRPr="007633AA" w:rsidRDefault="007633AA" w:rsidP="007633AA">
      <w:pPr>
        <w:pStyle w:val="ListParagraph"/>
        <w:numPr>
          <w:ilvl w:val="0"/>
          <w:numId w:val="19"/>
        </w:numPr>
        <w:spacing w:line="480" w:lineRule="auto"/>
        <w:rPr>
          <w:vanish/>
          <w:sz w:val="24"/>
          <w:szCs w:val="24"/>
        </w:rPr>
      </w:pPr>
    </w:p>
    <w:p w14:paraId="7EACB556" w14:textId="77777777" w:rsidR="007633AA" w:rsidRPr="007633AA" w:rsidRDefault="007633AA" w:rsidP="007633AA">
      <w:pPr>
        <w:pStyle w:val="ListParagraph"/>
        <w:numPr>
          <w:ilvl w:val="0"/>
          <w:numId w:val="19"/>
        </w:numPr>
        <w:spacing w:line="480" w:lineRule="auto"/>
        <w:rPr>
          <w:vanish/>
          <w:sz w:val="24"/>
          <w:szCs w:val="24"/>
        </w:rPr>
      </w:pPr>
    </w:p>
    <w:p w14:paraId="42B58F8A" w14:textId="77777777" w:rsidR="007633AA" w:rsidRPr="007633AA" w:rsidRDefault="007633AA" w:rsidP="007633AA">
      <w:pPr>
        <w:pStyle w:val="ListParagraph"/>
        <w:numPr>
          <w:ilvl w:val="0"/>
          <w:numId w:val="19"/>
        </w:numPr>
        <w:spacing w:line="480" w:lineRule="auto"/>
        <w:rPr>
          <w:vanish/>
          <w:sz w:val="24"/>
          <w:szCs w:val="24"/>
        </w:rPr>
      </w:pPr>
    </w:p>
    <w:p w14:paraId="4A507F2B" w14:textId="77777777" w:rsidR="007633AA" w:rsidRPr="007633AA" w:rsidRDefault="007633AA" w:rsidP="007633AA">
      <w:pPr>
        <w:pStyle w:val="ListParagraph"/>
        <w:numPr>
          <w:ilvl w:val="0"/>
          <w:numId w:val="19"/>
        </w:numPr>
        <w:spacing w:line="480" w:lineRule="auto"/>
        <w:rPr>
          <w:vanish/>
          <w:sz w:val="24"/>
          <w:szCs w:val="24"/>
        </w:rPr>
      </w:pPr>
    </w:p>
    <w:p w14:paraId="0D2B6CE4" w14:textId="77777777" w:rsidR="007633AA" w:rsidRPr="007633AA" w:rsidRDefault="007633AA" w:rsidP="007633AA">
      <w:pPr>
        <w:pStyle w:val="ListParagraph"/>
        <w:numPr>
          <w:ilvl w:val="0"/>
          <w:numId w:val="19"/>
        </w:numPr>
        <w:spacing w:line="480" w:lineRule="auto"/>
        <w:rPr>
          <w:vanish/>
          <w:sz w:val="24"/>
          <w:szCs w:val="24"/>
        </w:rPr>
      </w:pPr>
    </w:p>
    <w:p w14:paraId="55FD1941" w14:textId="77777777" w:rsidR="007633AA" w:rsidRPr="007633AA" w:rsidRDefault="007633AA" w:rsidP="007633AA">
      <w:pPr>
        <w:pStyle w:val="ListParagraph"/>
        <w:numPr>
          <w:ilvl w:val="0"/>
          <w:numId w:val="19"/>
        </w:numPr>
        <w:spacing w:line="480" w:lineRule="auto"/>
        <w:rPr>
          <w:vanish/>
          <w:sz w:val="24"/>
          <w:szCs w:val="24"/>
        </w:rPr>
      </w:pPr>
    </w:p>
    <w:p w14:paraId="69BEB5D1" w14:textId="77777777" w:rsidR="007633AA" w:rsidRPr="007633AA" w:rsidRDefault="007633AA" w:rsidP="007633AA">
      <w:pPr>
        <w:pStyle w:val="ListParagraph"/>
        <w:numPr>
          <w:ilvl w:val="0"/>
          <w:numId w:val="19"/>
        </w:numPr>
        <w:spacing w:line="480" w:lineRule="auto"/>
        <w:rPr>
          <w:vanish/>
          <w:sz w:val="24"/>
          <w:szCs w:val="24"/>
        </w:rPr>
      </w:pPr>
    </w:p>
    <w:p w14:paraId="5451FFA5" w14:textId="77777777" w:rsidR="007633AA" w:rsidRPr="007633AA" w:rsidRDefault="007633AA" w:rsidP="007633AA">
      <w:pPr>
        <w:pStyle w:val="ListParagraph"/>
        <w:numPr>
          <w:ilvl w:val="0"/>
          <w:numId w:val="19"/>
        </w:numPr>
        <w:spacing w:line="480" w:lineRule="auto"/>
        <w:rPr>
          <w:vanish/>
          <w:sz w:val="24"/>
          <w:szCs w:val="24"/>
        </w:rPr>
      </w:pPr>
    </w:p>
    <w:p w14:paraId="68C94C48" w14:textId="77777777" w:rsidR="007633AA" w:rsidRPr="007633AA" w:rsidRDefault="007633AA" w:rsidP="007633AA">
      <w:pPr>
        <w:pStyle w:val="ListParagraph"/>
        <w:numPr>
          <w:ilvl w:val="0"/>
          <w:numId w:val="19"/>
        </w:numPr>
        <w:spacing w:line="480" w:lineRule="auto"/>
        <w:rPr>
          <w:vanish/>
          <w:sz w:val="24"/>
          <w:szCs w:val="24"/>
        </w:rPr>
      </w:pPr>
    </w:p>
    <w:p w14:paraId="0D806337" w14:textId="77777777" w:rsidR="007633AA" w:rsidRPr="007633AA" w:rsidRDefault="007633AA" w:rsidP="007633AA">
      <w:pPr>
        <w:pStyle w:val="ListParagraph"/>
        <w:numPr>
          <w:ilvl w:val="0"/>
          <w:numId w:val="19"/>
        </w:numPr>
        <w:spacing w:line="480" w:lineRule="auto"/>
        <w:rPr>
          <w:vanish/>
          <w:sz w:val="24"/>
          <w:szCs w:val="24"/>
        </w:rPr>
      </w:pPr>
    </w:p>
    <w:p w14:paraId="116AEE87" w14:textId="77777777" w:rsidR="007633AA" w:rsidRPr="007633AA" w:rsidRDefault="007633AA" w:rsidP="007633AA">
      <w:pPr>
        <w:pStyle w:val="ListParagraph"/>
        <w:numPr>
          <w:ilvl w:val="0"/>
          <w:numId w:val="19"/>
        </w:numPr>
        <w:spacing w:line="480" w:lineRule="auto"/>
        <w:rPr>
          <w:vanish/>
          <w:sz w:val="24"/>
          <w:szCs w:val="24"/>
        </w:rPr>
      </w:pPr>
    </w:p>
    <w:p w14:paraId="4E4D77B3" w14:textId="77777777" w:rsidR="007633AA" w:rsidRPr="007633AA" w:rsidRDefault="007633AA" w:rsidP="007633AA">
      <w:pPr>
        <w:pStyle w:val="ListParagraph"/>
        <w:numPr>
          <w:ilvl w:val="0"/>
          <w:numId w:val="19"/>
        </w:numPr>
        <w:spacing w:line="480" w:lineRule="auto"/>
        <w:rPr>
          <w:vanish/>
          <w:sz w:val="24"/>
          <w:szCs w:val="24"/>
        </w:rPr>
      </w:pPr>
    </w:p>
    <w:p w14:paraId="0CF5F2E2" w14:textId="77777777" w:rsidR="007633AA" w:rsidRPr="007633AA" w:rsidRDefault="007633AA" w:rsidP="007633AA">
      <w:pPr>
        <w:pStyle w:val="ListParagraph"/>
        <w:numPr>
          <w:ilvl w:val="0"/>
          <w:numId w:val="19"/>
        </w:numPr>
        <w:spacing w:line="480" w:lineRule="auto"/>
        <w:rPr>
          <w:vanish/>
          <w:sz w:val="24"/>
          <w:szCs w:val="24"/>
        </w:rPr>
      </w:pPr>
    </w:p>
    <w:p w14:paraId="52738E4F" w14:textId="77777777" w:rsidR="007633AA" w:rsidRPr="007633AA" w:rsidRDefault="007633AA" w:rsidP="007633AA">
      <w:pPr>
        <w:pStyle w:val="ListParagraph"/>
        <w:numPr>
          <w:ilvl w:val="0"/>
          <w:numId w:val="19"/>
        </w:numPr>
        <w:spacing w:line="480" w:lineRule="auto"/>
        <w:rPr>
          <w:vanish/>
          <w:sz w:val="24"/>
          <w:szCs w:val="24"/>
        </w:rPr>
      </w:pPr>
    </w:p>
    <w:p w14:paraId="36274E1B" w14:textId="77777777" w:rsidR="007633AA" w:rsidRPr="007633AA" w:rsidRDefault="007633AA" w:rsidP="007633AA">
      <w:pPr>
        <w:pStyle w:val="ListParagraph"/>
        <w:numPr>
          <w:ilvl w:val="0"/>
          <w:numId w:val="19"/>
        </w:numPr>
        <w:spacing w:line="480" w:lineRule="auto"/>
        <w:rPr>
          <w:vanish/>
          <w:sz w:val="24"/>
          <w:szCs w:val="24"/>
        </w:rPr>
      </w:pPr>
    </w:p>
    <w:p w14:paraId="1CEC40BF" w14:textId="77777777" w:rsidR="007633AA" w:rsidRPr="007633AA" w:rsidRDefault="007633AA" w:rsidP="007633AA">
      <w:pPr>
        <w:pStyle w:val="ListParagraph"/>
        <w:numPr>
          <w:ilvl w:val="0"/>
          <w:numId w:val="19"/>
        </w:numPr>
        <w:spacing w:line="480" w:lineRule="auto"/>
        <w:rPr>
          <w:vanish/>
          <w:sz w:val="24"/>
          <w:szCs w:val="24"/>
        </w:rPr>
      </w:pPr>
    </w:p>
    <w:p w14:paraId="2E7C982F" w14:textId="77777777" w:rsidR="007633AA" w:rsidRPr="007633AA" w:rsidRDefault="007633AA" w:rsidP="007633AA">
      <w:pPr>
        <w:pStyle w:val="ListParagraph"/>
        <w:numPr>
          <w:ilvl w:val="0"/>
          <w:numId w:val="19"/>
        </w:numPr>
        <w:spacing w:line="480" w:lineRule="auto"/>
        <w:rPr>
          <w:vanish/>
          <w:sz w:val="24"/>
          <w:szCs w:val="24"/>
        </w:rPr>
      </w:pPr>
    </w:p>
    <w:p w14:paraId="7CE710C5" w14:textId="77777777" w:rsidR="007633AA" w:rsidRPr="007633AA" w:rsidRDefault="007633AA" w:rsidP="007633AA">
      <w:pPr>
        <w:pStyle w:val="ListParagraph"/>
        <w:numPr>
          <w:ilvl w:val="0"/>
          <w:numId w:val="19"/>
        </w:numPr>
        <w:spacing w:line="480" w:lineRule="auto"/>
        <w:rPr>
          <w:vanish/>
          <w:sz w:val="24"/>
          <w:szCs w:val="24"/>
        </w:rPr>
      </w:pPr>
    </w:p>
    <w:p w14:paraId="477B63A1" w14:textId="77777777" w:rsidR="007633AA" w:rsidRPr="007633AA" w:rsidRDefault="007633AA" w:rsidP="007633AA">
      <w:pPr>
        <w:pStyle w:val="ListParagraph"/>
        <w:numPr>
          <w:ilvl w:val="0"/>
          <w:numId w:val="19"/>
        </w:numPr>
        <w:spacing w:line="480" w:lineRule="auto"/>
        <w:rPr>
          <w:vanish/>
          <w:sz w:val="24"/>
          <w:szCs w:val="24"/>
        </w:rPr>
      </w:pPr>
    </w:p>
    <w:p w14:paraId="63AA0050" w14:textId="77777777" w:rsidR="007633AA" w:rsidRPr="007633AA" w:rsidRDefault="007633AA" w:rsidP="007633AA">
      <w:pPr>
        <w:pStyle w:val="ListParagraph"/>
        <w:numPr>
          <w:ilvl w:val="0"/>
          <w:numId w:val="19"/>
        </w:numPr>
        <w:spacing w:line="480" w:lineRule="auto"/>
        <w:rPr>
          <w:vanish/>
          <w:sz w:val="24"/>
          <w:szCs w:val="24"/>
        </w:rPr>
      </w:pPr>
    </w:p>
    <w:p w14:paraId="0BDADB53" w14:textId="77777777" w:rsidR="007633AA" w:rsidRPr="007633AA" w:rsidRDefault="007633AA" w:rsidP="007633AA">
      <w:pPr>
        <w:pStyle w:val="ListParagraph"/>
        <w:numPr>
          <w:ilvl w:val="0"/>
          <w:numId w:val="19"/>
        </w:numPr>
        <w:spacing w:line="480" w:lineRule="auto"/>
        <w:rPr>
          <w:vanish/>
          <w:sz w:val="24"/>
          <w:szCs w:val="24"/>
        </w:rPr>
      </w:pPr>
    </w:p>
    <w:p w14:paraId="661CC5F5" w14:textId="77777777" w:rsidR="007633AA" w:rsidRPr="007633AA" w:rsidRDefault="007633AA" w:rsidP="007633AA">
      <w:pPr>
        <w:pStyle w:val="ListParagraph"/>
        <w:numPr>
          <w:ilvl w:val="0"/>
          <w:numId w:val="19"/>
        </w:numPr>
        <w:spacing w:line="480" w:lineRule="auto"/>
        <w:rPr>
          <w:vanish/>
          <w:sz w:val="24"/>
          <w:szCs w:val="24"/>
        </w:rPr>
      </w:pPr>
    </w:p>
    <w:p w14:paraId="78E33ACA" w14:textId="77777777" w:rsidR="007633AA" w:rsidRPr="007633AA" w:rsidRDefault="007633AA" w:rsidP="007633AA">
      <w:pPr>
        <w:pStyle w:val="ListParagraph"/>
        <w:numPr>
          <w:ilvl w:val="0"/>
          <w:numId w:val="19"/>
        </w:numPr>
        <w:spacing w:line="480" w:lineRule="auto"/>
        <w:rPr>
          <w:vanish/>
          <w:sz w:val="24"/>
          <w:szCs w:val="24"/>
        </w:rPr>
      </w:pPr>
    </w:p>
    <w:p w14:paraId="40536213" w14:textId="77777777" w:rsidR="007633AA" w:rsidRPr="007633AA" w:rsidRDefault="007633AA" w:rsidP="007633AA">
      <w:pPr>
        <w:pStyle w:val="ListParagraph"/>
        <w:numPr>
          <w:ilvl w:val="0"/>
          <w:numId w:val="19"/>
        </w:numPr>
        <w:spacing w:line="480" w:lineRule="auto"/>
        <w:rPr>
          <w:vanish/>
          <w:sz w:val="24"/>
          <w:szCs w:val="24"/>
        </w:rPr>
      </w:pPr>
    </w:p>
    <w:p w14:paraId="59E65522" w14:textId="77777777" w:rsidR="007633AA" w:rsidRPr="007633AA" w:rsidRDefault="007633AA" w:rsidP="007633AA">
      <w:pPr>
        <w:pStyle w:val="ListParagraph"/>
        <w:numPr>
          <w:ilvl w:val="0"/>
          <w:numId w:val="19"/>
        </w:numPr>
        <w:spacing w:line="480" w:lineRule="auto"/>
        <w:rPr>
          <w:vanish/>
          <w:sz w:val="24"/>
          <w:szCs w:val="24"/>
        </w:rPr>
      </w:pPr>
    </w:p>
    <w:p w14:paraId="745CD835" w14:textId="77777777" w:rsidR="007633AA" w:rsidRPr="007633AA" w:rsidRDefault="007633AA" w:rsidP="007633AA">
      <w:pPr>
        <w:pStyle w:val="ListParagraph"/>
        <w:numPr>
          <w:ilvl w:val="0"/>
          <w:numId w:val="19"/>
        </w:numPr>
        <w:spacing w:line="480" w:lineRule="auto"/>
        <w:rPr>
          <w:vanish/>
          <w:sz w:val="24"/>
          <w:szCs w:val="24"/>
        </w:rPr>
      </w:pPr>
    </w:p>
    <w:p w14:paraId="28DF67CF" w14:textId="77777777" w:rsidR="007633AA" w:rsidRPr="007633AA" w:rsidRDefault="007633AA" w:rsidP="007633AA">
      <w:pPr>
        <w:pStyle w:val="ListParagraph"/>
        <w:numPr>
          <w:ilvl w:val="0"/>
          <w:numId w:val="19"/>
        </w:numPr>
        <w:spacing w:line="480" w:lineRule="auto"/>
        <w:rPr>
          <w:vanish/>
          <w:sz w:val="24"/>
          <w:szCs w:val="24"/>
        </w:rPr>
      </w:pPr>
    </w:p>
    <w:p w14:paraId="1D9E4219" w14:textId="77777777" w:rsidR="007633AA" w:rsidRPr="007633AA" w:rsidRDefault="007633AA" w:rsidP="007633AA">
      <w:pPr>
        <w:pStyle w:val="ListParagraph"/>
        <w:numPr>
          <w:ilvl w:val="0"/>
          <w:numId w:val="19"/>
        </w:numPr>
        <w:spacing w:line="480" w:lineRule="auto"/>
        <w:rPr>
          <w:vanish/>
          <w:sz w:val="24"/>
          <w:szCs w:val="24"/>
        </w:rPr>
      </w:pPr>
    </w:p>
    <w:p w14:paraId="5B5A8103" w14:textId="77777777" w:rsidR="007633AA" w:rsidRPr="007633AA" w:rsidRDefault="007633AA" w:rsidP="007633AA">
      <w:pPr>
        <w:pStyle w:val="ListParagraph"/>
        <w:numPr>
          <w:ilvl w:val="0"/>
          <w:numId w:val="19"/>
        </w:numPr>
        <w:spacing w:line="480" w:lineRule="auto"/>
        <w:rPr>
          <w:vanish/>
          <w:sz w:val="24"/>
          <w:szCs w:val="24"/>
        </w:rPr>
      </w:pPr>
    </w:p>
    <w:p w14:paraId="3A143851" w14:textId="77777777" w:rsidR="007633AA" w:rsidRPr="007633AA" w:rsidRDefault="007633AA" w:rsidP="007633AA">
      <w:pPr>
        <w:pStyle w:val="ListParagraph"/>
        <w:numPr>
          <w:ilvl w:val="0"/>
          <w:numId w:val="19"/>
        </w:numPr>
        <w:spacing w:line="480" w:lineRule="auto"/>
        <w:rPr>
          <w:vanish/>
          <w:sz w:val="24"/>
          <w:szCs w:val="24"/>
        </w:rPr>
      </w:pPr>
    </w:p>
    <w:p w14:paraId="34C1484E" w14:textId="77777777" w:rsidR="007633AA" w:rsidRPr="007633AA" w:rsidRDefault="007633AA" w:rsidP="007633AA">
      <w:pPr>
        <w:pStyle w:val="ListParagraph"/>
        <w:numPr>
          <w:ilvl w:val="0"/>
          <w:numId w:val="19"/>
        </w:numPr>
        <w:spacing w:line="480" w:lineRule="auto"/>
        <w:rPr>
          <w:vanish/>
          <w:sz w:val="24"/>
          <w:szCs w:val="24"/>
        </w:rPr>
      </w:pPr>
    </w:p>
    <w:p w14:paraId="75FF99BF" w14:textId="77777777" w:rsidR="007633AA" w:rsidRPr="007633AA" w:rsidRDefault="007633AA" w:rsidP="007633AA">
      <w:pPr>
        <w:pStyle w:val="ListParagraph"/>
        <w:numPr>
          <w:ilvl w:val="0"/>
          <w:numId w:val="19"/>
        </w:numPr>
        <w:spacing w:line="480" w:lineRule="auto"/>
        <w:rPr>
          <w:vanish/>
          <w:sz w:val="24"/>
          <w:szCs w:val="24"/>
        </w:rPr>
      </w:pPr>
    </w:p>
    <w:p w14:paraId="69BA242D" w14:textId="77777777" w:rsidR="007633AA" w:rsidRPr="007633AA" w:rsidRDefault="007633AA" w:rsidP="007633AA">
      <w:pPr>
        <w:pStyle w:val="ListParagraph"/>
        <w:numPr>
          <w:ilvl w:val="0"/>
          <w:numId w:val="19"/>
        </w:numPr>
        <w:spacing w:line="480" w:lineRule="auto"/>
        <w:rPr>
          <w:vanish/>
          <w:sz w:val="24"/>
          <w:szCs w:val="24"/>
        </w:rPr>
      </w:pPr>
    </w:p>
    <w:p w14:paraId="250AD2DA" w14:textId="77777777" w:rsidR="007633AA" w:rsidRPr="007633AA" w:rsidRDefault="007633AA" w:rsidP="007633AA">
      <w:pPr>
        <w:pStyle w:val="ListParagraph"/>
        <w:numPr>
          <w:ilvl w:val="0"/>
          <w:numId w:val="19"/>
        </w:numPr>
        <w:spacing w:line="480" w:lineRule="auto"/>
        <w:rPr>
          <w:vanish/>
          <w:sz w:val="24"/>
          <w:szCs w:val="24"/>
        </w:rPr>
      </w:pPr>
    </w:p>
    <w:p w14:paraId="2B47BC61" w14:textId="77777777" w:rsidR="007633AA" w:rsidRPr="007633AA" w:rsidRDefault="007633AA" w:rsidP="007633AA">
      <w:pPr>
        <w:pStyle w:val="ListParagraph"/>
        <w:numPr>
          <w:ilvl w:val="0"/>
          <w:numId w:val="19"/>
        </w:numPr>
        <w:spacing w:line="480" w:lineRule="auto"/>
        <w:rPr>
          <w:vanish/>
          <w:sz w:val="24"/>
          <w:szCs w:val="24"/>
        </w:rPr>
      </w:pPr>
    </w:p>
    <w:p w14:paraId="7A129E24" w14:textId="77777777" w:rsidR="007633AA" w:rsidRPr="007633AA" w:rsidRDefault="007633AA" w:rsidP="007633AA">
      <w:pPr>
        <w:pStyle w:val="ListParagraph"/>
        <w:numPr>
          <w:ilvl w:val="0"/>
          <w:numId w:val="19"/>
        </w:numPr>
        <w:spacing w:line="480" w:lineRule="auto"/>
        <w:rPr>
          <w:vanish/>
          <w:sz w:val="24"/>
          <w:szCs w:val="24"/>
        </w:rPr>
      </w:pPr>
    </w:p>
    <w:p w14:paraId="3749C12A" w14:textId="77777777" w:rsidR="007633AA" w:rsidRPr="007633AA" w:rsidRDefault="007633AA" w:rsidP="007633AA">
      <w:pPr>
        <w:pStyle w:val="ListParagraph"/>
        <w:numPr>
          <w:ilvl w:val="0"/>
          <w:numId w:val="19"/>
        </w:numPr>
        <w:spacing w:line="480" w:lineRule="auto"/>
        <w:rPr>
          <w:vanish/>
          <w:sz w:val="24"/>
          <w:szCs w:val="24"/>
        </w:rPr>
      </w:pPr>
    </w:p>
    <w:p w14:paraId="23844C4A" w14:textId="77777777" w:rsidR="007633AA" w:rsidRPr="007633AA" w:rsidRDefault="007633AA" w:rsidP="007633AA">
      <w:pPr>
        <w:pStyle w:val="ListParagraph"/>
        <w:numPr>
          <w:ilvl w:val="0"/>
          <w:numId w:val="19"/>
        </w:numPr>
        <w:spacing w:line="480" w:lineRule="auto"/>
        <w:rPr>
          <w:vanish/>
          <w:sz w:val="24"/>
          <w:szCs w:val="24"/>
        </w:rPr>
      </w:pPr>
    </w:p>
    <w:p w14:paraId="256F792B" w14:textId="77777777" w:rsidR="007633AA" w:rsidRPr="007633AA" w:rsidRDefault="007633AA" w:rsidP="007633AA">
      <w:pPr>
        <w:pStyle w:val="ListParagraph"/>
        <w:numPr>
          <w:ilvl w:val="0"/>
          <w:numId w:val="19"/>
        </w:numPr>
        <w:spacing w:line="480" w:lineRule="auto"/>
        <w:rPr>
          <w:vanish/>
          <w:sz w:val="24"/>
          <w:szCs w:val="24"/>
        </w:rPr>
      </w:pPr>
    </w:p>
    <w:p w14:paraId="408828A2" w14:textId="77777777" w:rsidR="007633AA" w:rsidRPr="007633AA" w:rsidRDefault="007633AA" w:rsidP="007633AA">
      <w:pPr>
        <w:pStyle w:val="ListParagraph"/>
        <w:numPr>
          <w:ilvl w:val="0"/>
          <w:numId w:val="19"/>
        </w:numPr>
        <w:spacing w:line="480" w:lineRule="auto"/>
        <w:rPr>
          <w:vanish/>
          <w:sz w:val="24"/>
          <w:szCs w:val="24"/>
        </w:rPr>
      </w:pPr>
    </w:p>
    <w:p w14:paraId="428BA9AA" w14:textId="77777777" w:rsidR="007633AA" w:rsidRPr="007633AA" w:rsidRDefault="007633AA" w:rsidP="007633AA">
      <w:pPr>
        <w:pStyle w:val="ListParagraph"/>
        <w:numPr>
          <w:ilvl w:val="0"/>
          <w:numId w:val="19"/>
        </w:numPr>
        <w:spacing w:line="480" w:lineRule="auto"/>
        <w:rPr>
          <w:vanish/>
          <w:sz w:val="24"/>
          <w:szCs w:val="24"/>
        </w:rPr>
      </w:pPr>
    </w:p>
    <w:p w14:paraId="02F8BE4C" w14:textId="77777777" w:rsidR="007633AA" w:rsidRPr="007633AA" w:rsidRDefault="007633AA" w:rsidP="007633AA">
      <w:pPr>
        <w:pStyle w:val="ListParagraph"/>
        <w:numPr>
          <w:ilvl w:val="0"/>
          <w:numId w:val="19"/>
        </w:numPr>
        <w:spacing w:line="480" w:lineRule="auto"/>
        <w:rPr>
          <w:vanish/>
          <w:sz w:val="24"/>
          <w:szCs w:val="24"/>
        </w:rPr>
      </w:pPr>
    </w:p>
    <w:p w14:paraId="1BA90D6D" w14:textId="77777777" w:rsidR="007633AA" w:rsidRPr="007633AA" w:rsidRDefault="007633AA" w:rsidP="007633AA">
      <w:pPr>
        <w:pStyle w:val="ListParagraph"/>
        <w:numPr>
          <w:ilvl w:val="0"/>
          <w:numId w:val="19"/>
        </w:numPr>
        <w:spacing w:line="480" w:lineRule="auto"/>
        <w:rPr>
          <w:vanish/>
          <w:sz w:val="24"/>
          <w:szCs w:val="24"/>
        </w:rPr>
      </w:pPr>
    </w:p>
    <w:p w14:paraId="3F74E1B2" w14:textId="77777777" w:rsidR="007633AA" w:rsidRPr="007633AA" w:rsidRDefault="007633AA" w:rsidP="007633AA">
      <w:pPr>
        <w:pStyle w:val="ListParagraph"/>
        <w:numPr>
          <w:ilvl w:val="0"/>
          <w:numId w:val="19"/>
        </w:numPr>
        <w:spacing w:line="480" w:lineRule="auto"/>
        <w:rPr>
          <w:vanish/>
          <w:sz w:val="24"/>
          <w:szCs w:val="24"/>
        </w:rPr>
      </w:pPr>
    </w:p>
    <w:p w14:paraId="02034501" w14:textId="77777777" w:rsidR="007633AA" w:rsidRPr="007633AA" w:rsidRDefault="007633AA" w:rsidP="007633AA">
      <w:pPr>
        <w:pStyle w:val="ListParagraph"/>
        <w:numPr>
          <w:ilvl w:val="0"/>
          <w:numId w:val="19"/>
        </w:numPr>
        <w:spacing w:line="480" w:lineRule="auto"/>
        <w:rPr>
          <w:vanish/>
          <w:sz w:val="24"/>
          <w:szCs w:val="24"/>
        </w:rPr>
      </w:pPr>
    </w:p>
    <w:p w14:paraId="527AFAF3" w14:textId="77777777" w:rsidR="007633AA" w:rsidRPr="007633AA" w:rsidRDefault="007633AA" w:rsidP="007633AA">
      <w:pPr>
        <w:pStyle w:val="ListParagraph"/>
        <w:numPr>
          <w:ilvl w:val="0"/>
          <w:numId w:val="19"/>
        </w:numPr>
        <w:spacing w:line="480" w:lineRule="auto"/>
        <w:rPr>
          <w:vanish/>
          <w:sz w:val="24"/>
          <w:szCs w:val="24"/>
        </w:rPr>
      </w:pPr>
    </w:p>
    <w:p w14:paraId="52FA0FF9" w14:textId="77777777" w:rsidR="007633AA" w:rsidRPr="007633AA" w:rsidRDefault="007633AA" w:rsidP="007633AA">
      <w:pPr>
        <w:pStyle w:val="ListParagraph"/>
        <w:numPr>
          <w:ilvl w:val="0"/>
          <w:numId w:val="19"/>
        </w:numPr>
        <w:spacing w:line="480" w:lineRule="auto"/>
        <w:rPr>
          <w:vanish/>
          <w:sz w:val="24"/>
          <w:szCs w:val="24"/>
        </w:rPr>
      </w:pPr>
    </w:p>
    <w:p w14:paraId="5E43B02D" w14:textId="77777777" w:rsidR="007633AA" w:rsidRPr="007633AA" w:rsidRDefault="007633AA" w:rsidP="007633AA">
      <w:pPr>
        <w:pStyle w:val="ListParagraph"/>
        <w:numPr>
          <w:ilvl w:val="0"/>
          <w:numId w:val="19"/>
        </w:numPr>
        <w:spacing w:line="480" w:lineRule="auto"/>
        <w:rPr>
          <w:vanish/>
          <w:sz w:val="24"/>
          <w:szCs w:val="24"/>
        </w:rPr>
      </w:pPr>
    </w:p>
    <w:p w14:paraId="65CA9DB0" w14:textId="77777777" w:rsidR="007633AA" w:rsidRPr="007633AA" w:rsidRDefault="007633AA" w:rsidP="007633AA">
      <w:pPr>
        <w:pStyle w:val="ListParagraph"/>
        <w:numPr>
          <w:ilvl w:val="0"/>
          <w:numId w:val="19"/>
        </w:numPr>
        <w:spacing w:line="480" w:lineRule="auto"/>
        <w:rPr>
          <w:vanish/>
          <w:sz w:val="24"/>
          <w:szCs w:val="24"/>
        </w:rPr>
      </w:pPr>
    </w:p>
    <w:p w14:paraId="291065FF" w14:textId="77777777" w:rsidR="007633AA" w:rsidRPr="007633AA" w:rsidRDefault="007633AA" w:rsidP="007633AA">
      <w:pPr>
        <w:pStyle w:val="ListParagraph"/>
        <w:numPr>
          <w:ilvl w:val="0"/>
          <w:numId w:val="19"/>
        </w:numPr>
        <w:spacing w:line="480" w:lineRule="auto"/>
        <w:rPr>
          <w:vanish/>
          <w:sz w:val="24"/>
          <w:szCs w:val="24"/>
        </w:rPr>
      </w:pPr>
    </w:p>
    <w:p w14:paraId="7525A12E" w14:textId="77777777" w:rsidR="007633AA" w:rsidRPr="007633AA" w:rsidRDefault="007633AA" w:rsidP="007633AA">
      <w:pPr>
        <w:pStyle w:val="ListParagraph"/>
        <w:numPr>
          <w:ilvl w:val="0"/>
          <w:numId w:val="19"/>
        </w:numPr>
        <w:spacing w:line="480" w:lineRule="auto"/>
        <w:rPr>
          <w:vanish/>
          <w:sz w:val="24"/>
          <w:szCs w:val="24"/>
        </w:rPr>
      </w:pPr>
    </w:p>
    <w:p w14:paraId="3FA54EBB" w14:textId="77777777" w:rsidR="007633AA" w:rsidRPr="007633AA" w:rsidRDefault="007633AA" w:rsidP="007633AA">
      <w:pPr>
        <w:pStyle w:val="ListParagraph"/>
        <w:numPr>
          <w:ilvl w:val="0"/>
          <w:numId w:val="19"/>
        </w:numPr>
        <w:spacing w:line="480" w:lineRule="auto"/>
        <w:rPr>
          <w:vanish/>
          <w:sz w:val="24"/>
          <w:szCs w:val="24"/>
        </w:rPr>
      </w:pPr>
    </w:p>
    <w:p w14:paraId="43CA40DD" w14:textId="77777777" w:rsidR="007633AA" w:rsidRPr="007633AA" w:rsidRDefault="007633AA" w:rsidP="007633AA">
      <w:pPr>
        <w:pStyle w:val="ListParagraph"/>
        <w:numPr>
          <w:ilvl w:val="0"/>
          <w:numId w:val="19"/>
        </w:numPr>
        <w:spacing w:line="480" w:lineRule="auto"/>
        <w:rPr>
          <w:vanish/>
          <w:sz w:val="24"/>
          <w:szCs w:val="24"/>
        </w:rPr>
      </w:pPr>
    </w:p>
    <w:p w14:paraId="41272B76" w14:textId="77777777" w:rsidR="007633AA" w:rsidRPr="007633AA" w:rsidRDefault="007633AA" w:rsidP="007633AA">
      <w:pPr>
        <w:pStyle w:val="ListParagraph"/>
        <w:numPr>
          <w:ilvl w:val="0"/>
          <w:numId w:val="19"/>
        </w:numPr>
        <w:spacing w:line="480" w:lineRule="auto"/>
        <w:rPr>
          <w:vanish/>
          <w:sz w:val="24"/>
          <w:szCs w:val="24"/>
        </w:rPr>
      </w:pPr>
    </w:p>
    <w:p w14:paraId="16BB2B28" w14:textId="77777777" w:rsidR="007633AA" w:rsidRPr="007633AA" w:rsidRDefault="007633AA" w:rsidP="007633AA">
      <w:pPr>
        <w:pStyle w:val="ListParagraph"/>
        <w:numPr>
          <w:ilvl w:val="0"/>
          <w:numId w:val="19"/>
        </w:numPr>
        <w:spacing w:line="480" w:lineRule="auto"/>
        <w:rPr>
          <w:vanish/>
          <w:sz w:val="24"/>
          <w:szCs w:val="24"/>
        </w:rPr>
      </w:pPr>
    </w:p>
    <w:p w14:paraId="2573567B" w14:textId="77777777" w:rsidR="007633AA" w:rsidRPr="007633AA" w:rsidRDefault="007633AA" w:rsidP="007633AA">
      <w:pPr>
        <w:pStyle w:val="ListParagraph"/>
        <w:numPr>
          <w:ilvl w:val="0"/>
          <w:numId w:val="19"/>
        </w:numPr>
        <w:spacing w:line="480" w:lineRule="auto"/>
        <w:rPr>
          <w:vanish/>
          <w:sz w:val="24"/>
          <w:szCs w:val="24"/>
        </w:rPr>
      </w:pPr>
    </w:p>
    <w:p w14:paraId="54C961F5" w14:textId="77777777" w:rsidR="007633AA" w:rsidRPr="007633AA" w:rsidRDefault="007633AA" w:rsidP="007633AA">
      <w:pPr>
        <w:pStyle w:val="ListParagraph"/>
        <w:numPr>
          <w:ilvl w:val="0"/>
          <w:numId w:val="19"/>
        </w:numPr>
        <w:spacing w:line="480" w:lineRule="auto"/>
        <w:rPr>
          <w:vanish/>
          <w:sz w:val="24"/>
          <w:szCs w:val="24"/>
        </w:rPr>
      </w:pPr>
    </w:p>
    <w:p w14:paraId="4CBFD376" w14:textId="77777777" w:rsidR="007633AA" w:rsidRPr="007633AA" w:rsidRDefault="007633AA" w:rsidP="007633AA">
      <w:pPr>
        <w:pStyle w:val="ListParagraph"/>
        <w:numPr>
          <w:ilvl w:val="0"/>
          <w:numId w:val="19"/>
        </w:numPr>
        <w:spacing w:line="480" w:lineRule="auto"/>
        <w:rPr>
          <w:vanish/>
          <w:sz w:val="24"/>
          <w:szCs w:val="24"/>
        </w:rPr>
      </w:pPr>
    </w:p>
    <w:p w14:paraId="76203F70" w14:textId="77777777" w:rsidR="007633AA" w:rsidRPr="007633AA" w:rsidRDefault="007633AA" w:rsidP="007633AA">
      <w:pPr>
        <w:pStyle w:val="ListParagraph"/>
        <w:numPr>
          <w:ilvl w:val="0"/>
          <w:numId w:val="19"/>
        </w:numPr>
        <w:spacing w:line="480" w:lineRule="auto"/>
        <w:rPr>
          <w:vanish/>
          <w:sz w:val="24"/>
          <w:szCs w:val="24"/>
        </w:rPr>
      </w:pPr>
    </w:p>
    <w:p w14:paraId="4E2EA944" w14:textId="77777777" w:rsidR="007633AA" w:rsidRPr="007633AA" w:rsidRDefault="007633AA" w:rsidP="007633AA">
      <w:pPr>
        <w:pStyle w:val="ListParagraph"/>
        <w:numPr>
          <w:ilvl w:val="0"/>
          <w:numId w:val="19"/>
        </w:numPr>
        <w:spacing w:line="480" w:lineRule="auto"/>
        <w:rPr>
          <w:vanish/>
          <w:sz w:val="24"/>
          <w:szCs w:val="24"/>
        </w:rPr>
      </w:pPr>
    </w:p>
    <w:p w14:paraId="6F208006" w14:textId="77777777" w:rsidR="007633AA" w:rsidRPr="007633AA" w:rsidRDefault="007633AA" w:rsidP="007633AA">
      <w:pPr>
        <w:pStyle w:val="ListParagraph"/>
        <w:numPr>
          <w:ilvl w:val="0"/>
          <w:numId w:val="19"/>
        </w:numPr>
        <w:spacing w:line="480" w:lineRule="auto"/>
        <w:rPr>
          <w:vanish/>
          <w:sz w:val="24"/>
          <w:szCs w:val="24"/>
        </w:rPr>
      </w:pPr>
    </w:p>
    <w:p w14:paraId="4CDC5CB7" w14:textId="77777777" w:rsidR="007633AA" w:rsidRPr="007633AA" w:rsidRDefault="007633AA" w:rsidP="007633AA">
      <w:pPr>
        <w:pStyle w:val="ListParagraph"/>
        <w:numPr>
          <w:ilvl w:val="0"/>
          <w:numId w:val="19"/>
        </w:numPr>
        <w:spacing w:line="480" w:lineRule="auto"/>
        <w:rPr>
          <w:vanish/>
          <w:sz w:val="24"/>
          <w:szCs w:val="24"/>
        </w:rPr>
      </w:pPr>
    </w:p>
    <w:p w14:paraId="3CDDC01B" w14:textId="77777777" w:rsidR="007633AA" w:rsidRPr="007633AA" w:rsidRDefault="007633AA" w:rsidP="007633AA">
      <w:pPr>
        <w:pStyle w:val="ListParagraph"/>
        <w:numPr>
          <w:ilvl w:val="0"/>
          <w:numId w:val="19"/>
        </w:numPr>
        <w:spacing w:line="480" w:lineRule="auto"/>
        <w:rPr>
          <w:vanish/>
          <w:sz w:val="24"/>
          <w:szCs w:val="24"/>
        </w:rPr>
      </w:pPr>
    </w:p>
    <w:p w14:paraId="221FADAB" w14:textId="77777777" w:rsidR="007633AA" w:rsidRPr="007633AA" w:rsidRDefault="007633AA" w:rsidP="007633AA">
      <w:pPr>
        <w:pStyle w:val="ListParagraph"/>
        <w:numPr>
          <w:ilvl w:val="0"/>
          <w:numId w:val="19"/>
        </w:numPr>
        <w:spacing w:line="480" w:lineRule="auto"/>
        <w:rPr>
          <w:vanish/>
          <w:sz w:val="24"/>
          <w:szCs w:val="24"/>
        </w:rPr>
      </w:pPr>
    </w:p>
    <w:p w14:paraId="34563524" w14:textId="77777777" w:rsidR="007633AA" w:rsidRPr="007633AA" w:rsidRDefault="007633AA" w:rsidP="007633AA">
      <w:pPr>
        <w:pStyle w:val="ListParagraph"/>
        <w:numPr>
          <w:ilvl w:val="0"/>
          <w:numId w:val="19"/>
        </w:numPr>
        <w:spacing w:line="480" w:lineRule="auto"/>
        <w:rPr>
          <w:vanish/>
          <w:sz w:val="24"/>
          <w:szCs w:val="24"/>
        </w:rPr>
      </w:pPr>
    </w:p>
    <w:p w14:paraId="6A416C82" w14:textId="77777777" w:rsidR="007633AA" w:rsidRPr="007633AA" w:rsidRDefault="007633AA" w:rsidP="007633AA">
      <w:pPr>
        <w:pStyle w:val="ListParagraph"/>
        <w:numPr>
          <w:ilvl w:val="0"/>
          <w:numId w:val="19"/>
        </w:numPr>
        <w:spacing w:line="480" w:lineRule="auto"/>
        <w:rPr>
          <w:vanish/>
          <w:sz w:val="24"/>
          <w:szCs w:val="24"/>
        </w:rPr>
      </w:pPr>
    </w:p>
    <w:p w14:paraId="6AECAD89" w14:textId="77777777" w:rsidR="007633AA" w:rsidRPr="007633AA" w:rsidRDefault="007633AA" w:rsidP="007633AA">
      <w:pPr>
        <w:pStyle w:val="ListParagraph"/>
        <w:numPr>
          <w:ilvl w:val="0"/>
          <w:numId w:val="19"/>
        </w:numPr>
        <w:spacing w:line="480" w:lineRule="auto"/>
        <w:rPr>
          <w:vanish/>
          <w:sz w:val="24"/>
          <w:szCs w:val="24"/>
        </w:rPr>
      </w:pPr>
    </w:p>
    <w:p w14:paraId="14CA59B5" w14:textId="77777777" w:rsidR="007633AA" w:rsidRPr="007633AA" w:rsidRDefault="007633AA" w:rsidP="007633AA">
      <w:pPr>
        <w:pStyle w:val="ListParagraph"/>
        <w:numPr>
          <w:ilvl w:val="0"/>
          <w:numId w:val="19"/>
        </w:numPr>
        <w:spacing w:line="480" w:lineRule="auto"/>
        <w:rPr>
          <w:vanish/>
          <w:sz w:val="24"/>
          <w:szCs w:val="24"/>
        </w:rPr>
      </w:pPr>
    </w:p>
    <w:p w14:paraId="31E02ED3" w14:textId="77777777" w:rsidR="007633AA" w:rsidRPr="007633AA" w:rsidRDefault="007633AA" w:rsidP="007633AA">
      <w:pPr>
        <w:pStyle w:val="ListParagraph"/>
        <w:numPr>
          <w:ilvl w:val="0"/>
          <w:numId w:val="19"/>
        </w:numPr>
        <w:spacing w:line="480" w:lineRule="auto"/>
        <w:rPr>
          <w:vanish/>
          <w:sz w:val="24"/>
          <w:szCs w:val="24"/>
        </w:rPr>
      </w:pPr>
    </w:p>
    <w:p w14:paraId="007125BB" w14:textId="77777777" w:rsidR="007633AA" w:rsidRPr="007633AA" w:rsidRDefault="007633AA" w:rsidP="007633AA">
      <w:pPr>
        <w:pStyle w:val="ListParagraph"/>
        <w:numPr>
          <w:ilvl w:val="0"/>
          <w:numId w:val="19"/>
        </w:numPr>
        <w:spacing w:line="480" w:lineRule="auto"/>
        <w:rPr>
          <w:vanish/>
          <w:sz w:val="24"/>
          <w:szCs w:val="24"/>
        </w:rPr>
      </w:pPr>
    </w:p>
    <w:p w14:paraId="0FC11894" w14:textId="77777777" w:rsidR="007633AA" w:rsidRPr="007633AA" w:rsidRDefault="007633AA" w:rsidP="007633AA">
      <w:pPr>
        <w:pStyle w:val="ListParagraph"/>
        <w:numPr>
          <w:ilvl w:val="0"/>
          <w:numId w:val="19"/>
        </w:numPr>
        <w:spacing w:line="480" w:lineRule="auto"/>
        <w:rPr>
          <w:vanish/>
          <w:sz w:val="24"/>
          <w:szCs w:val="24"/>
        </w:rPr>
      </w:pPr>
    </w:p>
    <w:p w14:paraId="7DD8AE98" w14:textId="77777777" w:rsidR="007633AA" w:rsidRPr="007633AA" w:rsidRDefault="007633AA" w:rsidP="007633AA">
      <w:pPr>
        <w:pStyle w:val="ListParagraph"/>
        <w:numPr>
          <w:ilvl w:val="0"/>
          <w:numId w:val="19"/>
        </w:numPr>
        <w:spacing w:line="480" w:lineRule="auto"/>
        <w:rPr>
          <w:vanish/>
          <w:sz w:val="24"/>
          <w:szCs w:val="24"/>
        </w:rPr>
      </w:pPr>
    </w:p>
    <w:p w14:paraId="7CAEF7D6" w14:textId="77777777" w:rsidR="007633AA" w:rsidRPr="007633AA" w:rsidRDefault="007633AA" w:rsidP="007633AA">
      <w:pPr>
        <w:pStyle w:val="ListParagraph"/>
        <w:numPr>
          <w:ilvl w:val="0"/>
          <w:numId w:val="19"/>
        </w:numPr>
        <w:spacing w:line="480" w:lineRule="auto"/>
        <w:rPr>
          <w:vanish/>
          <w:sz w:val="24"/>
          <w:szCs w:val="24"/>
        </w:rPr>
      </w:pPr>
    </w:p>
    <w:p w14:paraId="5F66C3A7" w14:textId="77777777" w:rsidR="007633AA" w:rsidRPr="007633AA" w:rsidRDefault="007633AA" w:rsidP="007633AA">
      <w:pPr>
        <w:pStyle w:val="ListParagraph"/>
        <w:numPr>
          <w:ilvl w:val="0"/>
          <w:numId w:val="19"/>
        </w:numPr>
        <w:spacing w:line="480" w:lineRule="auto"/>
        <w:rPr>
          <w:vanish/>
          <w:sz w:val="24"/>
          <w:szCs w:val="24"/>
        </w:rPr>
      </w:pPr>
    </w:p>
    <w:p w14:paraId="046CC1B4" w14:textId="77777777" w:rsidR="007633AA" w:rsidRPr="007633AA" w:rsidRDefault="007633AA" w:rsidP="007633AA">
      <w:pPr>
        <w:pStyle w:val="ListParagraph"/>
        <w:numPr>
          <w:ilvl w:val="0"/>
          <w:numId w:val="19"/>
        </w:numPr>
        <w:spacing w:line="480" w:lineRule="auto"/>
        <w:rPr>
          <w:vanish/>
          <w:sz w:val="24"/>
          <w:szCs w:val="24"/>
        </w:rPr>
      </w:pPr>
    </w:p>
    <w:p w14:paraId="5B4FB64F" w14:textId="77777777" w:rsidR="007633AA" w:rsidRPr="007633AA" w:rsidRDefault="007633AA" w:rsidP="007633AA">
      <w:pPr>
        <w:pStyle w:val="ListParagraph"/>
        <w:numPr>
          <w:ilvl w:val="0"/>
          <w:numId w:val="19"/>
        </w:numPr>
        <w:spacing w:line="480" w:lineRule="auto"/>
        <w:rPr>
          <w:vanish/>
          <w:sz w:val="24"/>
          <w:szCs w:val="24"/>
        </w:rPr>
      </w:pPr>
    </w:p>
    <w:p w14:paraId="1C11DD14" w14:textId="77777777" w:rsidR="007633AA" w:rsidRPr="007633AA" w:rsidRDefault="007633AA" w:rsidP="007633AA">
      <w:pPr>
        <w:pStyle w:val="ListParagraph"/>
        <w:numPr>
          <w:ilvl w:val="0"/>
          <w:numId w:val="19"/>
        </w:numPr>
        <w:spacing w:line="480" w:lineRule="auto"/>
        <w:rPr>
          <w:vanish/>
          <w:sz w:val="24"/>
          <w:szCs w:val="24"/>
        </w:rPr>
      </w:pPr>
    </w:p>
    <w:p w14:paraId="745AFCB6" w14:textId="77777777" w:rsidR="007633AA" w:rsidRPr="007633AA" w:rsidRDefault="007633AA" w:rsidP="007633AA">
      <w:pPr>
        <w:pStyle w:val="ListParagraph"/>
        <w:numPr>
          <w:ilvl w:val="0"/>
          <w:numId w:val="19"/>
        </w:numPr>
        <w:spacing w:line="480" w:lineRule="auto"/>
        <w:rPr>
          <w:vanish/>
          <w:sz w:val="24"/>
          <w:szCs w:val="24"/>
        </w:rPr>
      </w:pPr>
    </w:p>
    <w:p w14:paraId="619DD803" w14:textId="77777777" w:rsidR="007633AA" w:rsidRPr="007633AA" w:rsidRDefault="007633AA" w:rsidP="007633AA">
      <w:pPr>
        <w:pStyle w:val="ListParagraph"/>
        <w:numPr>
          <w:ilvl w:val="0"/>
          <w:numId w:val="19"/>
        </w:numPr>
        <w:spacing w:line="480" w:lineRule="auto"/>
        <w:rPr>
          <w:vanish/>
          <w:sz w:val="24"/>
          <w:szCs w:val="24"/>
        </w:rPr>
      </w:pPr>
    </w:p>
    <w:p w14:paraId="7F74DBB4" w14:textId="77777777" w:rsidR="007633AA" w:rsidRPr="007633AA" w:rsidRDefault="007633AA" w:rsidP="007633AA">
      <w:pPr>
        <w:pStyle w:val="ListParagraph"/>
        <w:numPr>
          <w:ilvl w:val="0"/>
          <w:numId w:val="19"/>
        </w:numPr>
        <w:spacing w:line="480" w:lineRule="auto"/>
        <w:rPr>
          <w:vanish/>
          <w:sz w:val="24"/>
          <w:szCs w:val="24"/>
        </w:rPr>
      </w:pPr>
    </w:p>
    <w:p w14:paraId="411D88D1" w14:textId="77777777" w:rsidR="007633AA" w:rsidRPr="007633AA" w:rsidRDefault="007633AA" w:rsidP="007633AA">
      <w:pPr>
        <w:pStyle w:val="ListParagraph"/>
        <w:numPr>
          <w:ilvl w:val="0"/>
          <w:numId w:val="19"/>
        </w:numPr>
        <w:spacing w:line="480" w:lineRule="auto"/>
        <w:rPr>
          <w:vanish/>
          <w:sz w:val="24"/>
          <w:szCs w:val="24"/>
        </w:rPr>
      </w:pPr>
    </w:p>
    <w:p w14:paraId="2516A0A8" w14:textId="77777777" w:rsidR="007633AA" w:rsidRPr="007633AA" w:rsidRDefault="007633AA" w:rsidP="007633AA">
      <w:pPr>
        <w:pStyle w:val="ListParagraph"/>
        <w:numPr>
          <w:ilvl w:val="0"/>
          <w:numId w:val="19"/>
        </w:numPr>
        <w:spacing w:line="480" w:lineRule="auto"/>
        <w:rPr>
          <w:vanish/>
          <w:sz w:val="24"/>
          <w:szCs w:val="24"/>
        </w:rPr>
      </w:pPr>
    </w:p>
    <w:p w14:paraId="701E01A1" w14:textId="77777777" w:rsidR="007633AA" w:rsidRPr="007633AA" w:rsidRDefault="007633AA" w:rsidP="007633AA">
      <w:pPr>
        <w:pStyle w:val="ListParagraph"/>
        <w:numPr>
          <w:ilvl w:val="0"/>
          <w:numId w:val="19"/>
        </w:numPr>
        <w:spacing w:line="480" w:lineRule="auto"/>
        <w:rPr>
          <w:vanish/>
          <w:sz w:val="24"/>
          <w:szCs w:val="24"/>
        </w:rPr>
      </w:pPr>
    </w:p>
    <w:p w14:paraId="4A316AF5" w14:textId="77777777" w:rsidR="007633AA" w:rsidRPr="007633AA" w:rsidRDefault="007633AA" w:rsidP="007633AA">
      <w:pPr>
        <w:pStyle w:val="ListParagraph"/>
        <w:numPr>
          <w:ilvl w:val="0"/>
          <w:numId w:val="19"/>
        </w:numPr>
        <w:spacing w:line="480" w:lineRule="auto"/>
        <w:rPr>
          <w:vanish/>
          <w:sz w:val="24"/>
          <w:szCs w:val="24"/>
        </w:rPr>
      </w:pPr>
    </w:p>
    <w:p w14:paraId="64E12161" w14:textId="77777777" w:rsidR="007633AA" w:rsidRPr="007633AA" w:rsidRDefault="007633AA" w:rsidP="007633AA">
      <w:pPr>
        <w:pStyle w:val="ListParagraph"/>
        <w:numPr>
          <w:ilvl w:val="0"/>
          <w:numId w:val="19"/>
        </w:numPr>
        <w:spacing w:line="480" w:lineRule="auto"/>
        <w:rPr>
          <w:vanish/>
          <w:sz w:val="24"/>
          <w:szCs w:val="24"/>
        </w:rPr>
      </w:pPr>
    </w:p>
    <w:p w14:paraId="2BCA610E" w14:textId="77777777" w:rsidR="007633AA" w:rsidRPr="007633AA" w:rsidRDefault="007633AA" w:rsidP="007633AA">
      <w:pPr>
        <w:pStyle w:val="ListParagraph"/>
        <w:numPr>
          <w:ilvl w:val="0"/>
          <w:numId w:val="19"/>
        </w:numPr>
        <w:spacing w:line="480" w:lineRule="auto"/>
        <w:rPr>
          <w:vanish/>
          <w:sz w:val="24"/>
          <w:szCs w:val="24"/>
        </w:rPr>
      </w:pPr>
    </w:p>
    <w:p w14:paraId="0DFA0F42" w14:textId="77777777" w:rsidR="007633AA" w:rsidRPr="007633AA" w:rsidRDefault="007633AA" w:rsidP="007633AA">
      <w:pPr>
        <w:pStyle w:val="ListParagraph"/>
        <w:numPr>
          <w:ilvl w:val="0"/>
          <w:numId w:val="19"/>
        </w:numPr>
        <w:spacing w:line="480" w:lineRule="auto"/>
        <w:rPr>
          <w:vanish/>
          <w:sz w:val="24"/>
          <w:szCs w:val="24"/>
        </w:rPr>
      </w:pPr>
    </w:p>
    <w:p w14:paraId="4D282128" w14:textId="77777777" w:rsidR="007633AA" w:rsidRPr="007633AA" w:rsidRDefault="007633AA" w:rsidP="007633AA">
      <w:pPr>
        <w:pStyle w:val="ListParagraph"/>
        <w:numPr>
          <w:ilvl w:val="0"/>
          <w:numId w:val="19"/>
        </w:numPr>
        <w:spacing w:line="480" w:lineRule="auto"/>
        <w:rPr>
          <w:vanish/>
          <w:sz w:val="24"/>
          <w:szCs w:val="24"/>
        </w:rPr>
      </w:pPr>
    </w:p>
    <w:p w14:paraId="178CCEA1" w14:textId="77777777" w:rsidR="007633AA" w:rsidRPr="007633AA" w:rsidRDefault="007633AA" w:rsidP="007633AA">
      <w:pPr>
        <w:pStyle w:val="ListParagraph"/>
        <w:numPr>
          <w:ilvl w:val="0"/>
          <w:numId w:val="19"/>
        </w:numPr>
        <w:spacing w:line="480" w:lineRule="auto"/>
        <w:rPr>
          <w:vanish/>
          <w:sz w:val="24"/>
          <w:szCs w:val="24"/>
        </w:rPr>
      </w:pPr>
    </w:p>
    <w:p w14:paraId="0FDFBAD3" w14:textId="77777777" w:rsidR="007633AA" w:rsidRPr="007633AA" w:rsidRDefault="007633AA" w:rsidP="007633AA">
      <w:pPr>
        <w:pStyle w:val="ListParagraph"/>
        <w:numPr>
          <w:ilvl w:val="0"/>
          <w:numId w:val="19"/>
        </w:numPr>
        <w:spacing w:line="480" w:lineRule="auto"/>
        <w:rPr>
          <w:vanish/>
          <w:sz w:val="24"/>
          <w:szCs w:val="24"/>
        </w:rPr>
      </w:pPr>
    </w:p>
    <w:p w14:paraId="150EFD4F" w14:textId="77777777" w:rsidR="007633AA" w:rsidRPr="007633AA" w:rsidRDefault="007633AA" w:rsidP="007633AA">
      <w:pPr>
        <w:pStyle w:val="ListParagraph"/>
        <w:numPr>
          <w:ilvl w:val="0"/>
          <w:numId w:val="19"/>
        </w:numPr>
        <w:spacing w:line="480" w:lineRule="auto"/>
        <w:rPr>
          <w:vanish/>
          <w:sz w:val="24"/>
          <w:szCs w:val="24"/>
        </w:rPr>
      </w:pPr>
    </w:p>
    <w:p w14:paraId="7B186C34" w14:textId="77777777" w:rsidR="007633AA" w:rsidRPr="007633AA" w:rsidRDefault="007633AA" w:rsidP="007633AA">
      <w:pPr>
        <w:pStyle w:val="ListParagraph"/>
        <w:numPr>
          <w:ilvl w:val="0"/>
          <w:numId w:val="19"/>
        </w:numPr>
        <w:spacing w:line="480" w:lineRule="auto"/>
        <w:rPr>
          <w:vanish/>
          <w:sz w:val="24"/>
          <w:szCs w:val="24"/>
        </w:rPr>
      </w:pPr>
    </w:p>
    <w:p w14:paraId="72FC030B" w14:textId="77777777" w:rsidR="007633AA" w:rsidRPr="007633AA" w:rsidRDefault="007633AA" w:rsidP="007633AA">
      <w:pPr>
        <w:pStyle w:val="ListParagraph"/>
        <w:numPr>
          <w:ilvl w:val="0"/>
          <w:numId w:val="19"/>
        </w:numPr>
        <w:spacing w:line="480" w:lineRule="auto"/>
        <w:rPr>
          <w:vanish/>
          <w:sz w:val="24"/>
          <w:szCs w:val="24"/>
        </w:rPr>
      </w:pPr>
    </w:p>
    <w:p w14:paraId="490DBC73" w14:textId="77777777" w:rsidR="007633AA" w:rsidRPr="007633AA" w:rsidRDefault="007633AA" w:rsidP="007633AA">
      <w:pPr>
        <w:pStyle w:val="ListParagraph"/>
        <w:numPr>
          <w:ilvl w:val="0"/>
          <w:numId w:val="19"/>
        </w:numPr>
        <w:spacing w:line="480" w:lineRule="auto"/>
        <w:rPr>
          <w:vanish/>
          <w:sz w:val="24"/>
          <w:szCs w:val="24"/>
        </w:rPr>
      </w:pPr>
    </w:p>
    <w:p w14:paraId="2F036092" w14:textId="77777777" w:rsidR="007633AA" w:rsidRPr="007633AA" w:rsidRDefault="007633AA" w:rsidP="007633AA">
      <w:pPr>
        <w:pStyle w:val="ListParagraph"/>
        <w:numPr>
          <w:ilvl w:val="0"/>
          <w:numId w:val="19"/>
        </w:numPr>
        <w:spacing w:line="480" w:lineRule="auto"/>
        <w:rPr>
          <w:vanish/>
          <w:sz w:val="24"/>
          <w:szCs w:val="24"/>
        </w:rPr>
      </w:pPr>
    </w:p>
    <w:p w14:paraId="2F9C7DE2" w14:textId="77777777" w:rsidR="007633AA" w:rsidRPr="007633AA" w:rsidRDefault="007633AA" w:rsidP="007633AA">
      <w:pPr>
        <w:pStyle w:val="ListParagraph"/>
        <w:numPr>
          <w:ilvl w:val="0"/>
          <w:numId w:val="19"/>
        </w:numPr>
        <w:spacing w:line="480" w:lineRule="auto"/>
        <w:rPr>
          <w:vanish/>
          <w:sz w:val="24"/>
          <w:szCs w:val="24"/>
        </w:rPr>
      </w:pPr>
    </w:p>
    <w:p w14:paraId="21960D76" w14:textId="77777777" w:rsidR="007633AA" w:rsidRPr="007633AA" w:rsidRDefault="007633AA" w:rsidP="007633AA">
      <w:pPr>
        <w:pStyle w:val="ListParagraph"/>
        <w:numPr>
          <w:ilvl w:val="0"/>
          <w:numId w:val="19"/>
        </w:numPr>
        <w:spacing w:line="480" w:lineRule="auto"/>
        <w:rPr>
          <w:vanish/>
          <w:sz w:val="24"/>
          <w:szCs w:val="24"/>
        </w:rPr>
      </w:pPr>
    </w:p>
    <w:p w14:paraId="148F30DA" w14:textId="77777777" w:rsidR="007633AA" w:rsidRPr="007633AA" w:rsidRDefault="007633AA" w:rsidP="007633AA">
      <w:pPr>
        <w:pStyle w:val="ListParagraph"/>
        <w:numPr>
          <w:ilvl w:val="0"/>
          <w:numId w:val="19"/>
        </w:numPr>
        <w:spacing w:line="480" w:lineRule="auto"/>
        <w:rPr>
          <w:vanish/>
          <w:sz w:val="24"/>
          <w:szCs w:val="24"/>
        </w:rPr>
      </w:pPr>
    </w:p>
    <w:p w14:paraId="5451CB86" w14:textId="77777777" w:rsidR="007633AA" w:rsidRPr="007633AA" w:rsidRDefault="007633AA" w:rsidP="007633AA">
      <w:pPr>
        <w:pStyle w:val="ListParagraph"/>
        <w:numPr>
          <w:ilvl w:val="0"/>
          <w:numId w:val="19"/>
        </w:numPr>
        <w:spacing w:line="480" w:lineRule="auto"/>
        <w:rPr>
          <w:vanish/>
          <w:sz w:val="24"/>
          <w:szCs w:val="24"/>
        </w:rPr>
      </w:pPr>
    </w:p>
    <w:p w14:paraId="60F9B396" w14:textId="77777777" w:rsidR="007633AA" w:rsidRPr="007633AA" w:rsidRDefault="007633AA" w:rsidP="007633AA">
      <w:pPr>
        <w:pStyle w:val="ListParagraph"/>
        <w:numPr>
          <w:ilvl w:val="0"/>
          <w:numId w:val="19"/>
        </w:numPr>
        <w:spacing w:line="480" w:lineRule="auto"/>
        <w:rPr>
          <w:vanish/>
          <w:sz w:val="24"/>
          <w:szCs w:val="24"/>
        </w:rPr>
      </w:pPr>
    </w:p>
    <w:p w14:paraId="666B6E83" w14:textId="77777777" w:rsidR="007633AA" w:rsidRPr="007633AA" w:rsidRDefault="007633AA" w:rsidP="007633AA">
      <w:pPr>
        <w:pStyle w:val="ListParagraph"/>
        <w:numPr>
          <w:ilvl w:val="0"/>
          <w:numId w:val="19"/>
        </w:numPr>
        <w:spacing w:line="480" w:lineRule="auto"/>
        <w:rPr>
          <w:vanish/>
          <w:sz w:val="24"/>
          <w:szCs w:val="24"/>
        </w:rPr>
      </w:pPr>
    </w:p>
    <w:p w14:paraId="427B7C72" w14:textId="77777777" w:rsidR="007633AA" w:rsidRPr="007633AA" w:rsidRDefault="007633AA" w:rsidP="007633AA">
      <w:pPr>
        <w:pStyle w:val="ListParagraph"/>
        <w:numPr>
          <w:ilvl w:val="0"/>
          <w:numId w:val="19"/>
        </w:numPr>
        <w:spacing w:line="480" w:lineRule="auto"/>
        <w:rPr>
          <w:vanish/>
          <w:sz w:val="24"/>
          <w:szCs w:val="24"/>
        </w:rPr>
      </w:pPr>
    </w:p>
    <w:p w14:paraId="1661E7A0" w14:textId="77777777" w:rsidR="007633AA" w:rsidRPr="007633AA" w:rsidRDefault="007633AA" w:rsidP="007633AA">
      <w:pPr>
        <w:pStyle w:val="ListParagraph"/>
        <w:numPr>
          <w:ilvl w:val="0"/>
          <w:numId w:val="19"/>
        </w:numPr>
        <w:spacing w:line="480" w:lineRule="auto"/>
        <w:rPr>
          <w:vanish/>
          <w:sz w:val="24"/>
          <w:szCs w:val="24"/>
        </w:rPr>
      </w:pPr>
    </w:p>
    <w:p w14:paraId="44FFA02B" w14:textId="77777777" w:rsidR="007633AA" w:rsidRPr="007633AA" w:rsidRDefault="007633AA" w:rsidP="007633AA">
      <w:pPr>
        <w:pStyle w:val="ListParagraph"/>
        <w:numPr>
          <w:ilvl w:val="0"/>
          <w:numId w:val="19"/>
        </w:numPr>
        <w:spacing w:line="480" w:lineRule="auto"/>
        <w:rPr>
          <w:vanish/>
          <w:sz w:val="24"/>
          <w:szCs w:val="24"/>
        </w:rPr>
      </w:pPr>
    </w:p>
    <w:p w14:paraId="1DB0708F" w14:textId="77777777" w:rsidR="007633AA" w:rsidRPr="007633AA" w:rsidRDefault="007633AA" w:rsidP="007633AA">
      <w:pPr>
        <w:pStyle w:val="ListParagraph"/>
        <w:numPr>
          <w:ilvl w:val="0"/>
          <w:numId w:val="19"/>
        </w:numPr>
        <w:spacing w:line="480" w:lineRule="auto"/>
        <w:rPr>
          <w:vanish/>
          <w:sz w:val="24"/>
          <w:szCs w:val="24"/>
        </w:rPr>
      </w:pPr>
    </w:p>
    <w:p w14:paraId="14DAD6BF" w14:textId="77777777" w:rsidR="007633AA" w:rsidRPr="007633AA" w:rsidRDefault="007633AA" w:rsidP="007633AA">
      <w:pPr>
        <w:pStyle w:val="ListParagraph"/>
        <w:numPr>
          <w:ilvl w:val="0"/>
          <w:numId w:val="19"/>
        </w:numPr>
        <w:spacing w:line="480" w:lineRule="auto"/>
        <w:rPr>
          <w:vanish/>
          <w:sz w:val="24"/>
          <w:szCs w:val="24"/>
        </w:rPr>
      </w:pPr>
    </w:p>
    <w:p w14:paraId="2A6D2B17" w14:textId="77777777" w:rsidR="007633AA" w:rsidRPr="007633AA" w:rsidRDefault="007633AA" w:rsidP="007633AA">
      <w:pPr>
        <w:pStyle w:val="ListParagraph"/>
        <w:numPr>
          <w:ilvl w:val="0"/>
          <w:numId w:val="19"/>
        </w:numPr>
        <w:spacing w:line="480" w:lineRule="auto"/>
        <w:rPr>
          <w:vanish/>
          <w:sz w:val="24"/>
          <w:szCs w:val="24"/>
        </w:rPr>
      </w:pPr>
    </w:p>
    <w:p w14:paraId="391AD2B2" w14:textId="77777777" w:rsidR="007633AA" w:rsidRPr="007633AA" w:rsidRDefault="007633AA" w:rsidP="007633AA">
      <w:pPr>
        <w:pStyle w:val="ListParagraph"/>
        <w:numPr>
          <w:ilvl w:val="0"/>
          <w:numId w:val="19"/>
        </w:numPr>
        <w:spacing w:line="480" w:lineRule="auto"/>
        <w:rPr>
          <w:vanish/>
          <w:sz w:val="24"/>
          <w:szCs w:val="24"/>
        </w:rPr>
      </w:pPr>
    </w:p>
    <w:p w14:paraId="5511B920" w14:textId="77777777" w:rsidR="007633AA" w:rsidRPr="007633AA" w:rsidRDefault="007633AA" w:rsidP="007633AA">
      <w:pPr>
        <w:pStyle w:val="ListParagraph"/>
        <w:numPr>
          <w:ilvl w:val="0"/>
          <w:numId w:val="19"/>
        </w:numPr>
        <w:spacing w:line="480" w:lineRule="auto"/>
        <w:rPr>
          <w:vanish/>
          <w:sz w:val="24"/>
          <w:szCs w:val="24"/>
        </w:rPr>
      </w:pPr>
    </w:p>
    <w:p w14:paraId="23F7DEE3" w14:textId="77777777" w:rsidR="007633AA" w:rsidRPr="007633AA" w:rsidRDefault="007633AA" w:rsidP="007633AA">
      <w:pPr>
        <w:pStyle w:val="ListParagraph"/>
        <w:numPr>
          <w:ilvl w:val="0"/>
          <w:numId w:val="19"/>
        </w:numPr>
        <w:spacing w:line="480" w:lineRule="auto"/>
        <w:rPr>
          <w:vanish/>
          <w:sz w:val="24"/>
          <w:szCs w:val="24"/>
        </w:rPr>
      </w:pPr>
    </w:p>
    <w:p w14:paraId="772E7145" w14:textId="77777777" w:rsidR="007633AA" w:rsidRPr="007633AA" w:rsidRDefault="007633AA" w:rsidP="007633AA">
      <w:pPr>
        <w:pStyle w:val="ListParagraph"/>
        <w:numPr>
          <w:ilvl w:val="0"/>
          <w:numId w:val="19"/>
        </w:numPr>
        <w:spacing w:line="480" w:lineRule="auto"/>
        <w:rPr>
          <w:vanish/>
          <w:sz w:val="24"/>
          <w:szCs w:val="24"/>
        </w:rPr>
      </w:pPr>
    </w:p>
    <w:p w14:paraId="4BBC56DB" w14:textId="77777777" w:rsidR="007633AA" w:rsidRPr="007633AA" w:rsidRDefault="007633AA" w:rsidP="007633AA">
      <w:pPr>
        <w:pStyle w:val="ListParagraph"/>
        <w:numPr>
          <w:ilvl w:val="0"/>
          <w:numId w:val="19"/>
        </w:numPr>
        <w:spacing w:line="480" w:lineRule="auto"/>
        <w:rPr>
          <w:vanish/>
          <w:sz w:val="24"/>
          <w:szCs w:val="24"/>
        </w:rPr>
      </w:pPr>
    </w:p>
    <w:p w14:paraId="135CF3E4" w14:textId="77777777" w:rsidR="007633AA" w:rsidRPr="007633AA" w:rsidRDefault="007633AA" w:rsidP="007633AA">
      <w:pPr>
        <w:pStyle w:val="ListParagraph"/>
        <w:numPr>
          <w:ilvl w:val="0"/>
          <w:numId w:val="19"/>
        </w:numPr>
        <w:spacing w:line="480" w:lineRule="auto"/>
        <w:rPr>
          <w:vanish/>
          <w:sz w:val="24"/>
          <w:szCs w:val="24"/>
        </w:rPr>
      </w:pPr>
    </w:p>
    <w:p w14:paraId="70052D9E" w14:textId="77777777" w:rsidR="007633AA" w:rsidRPr="007633AA" w:rsidRDefault="007633AA" w:rsidP="007633AA">
      <w:pPr>
        <w:pStyle w:val="ListParagraph"/>
        <w:numPr>
          <w:ilvl w:val="0"/>
          <w:numId w:val="19"/>
        </w:numPr>
        <w:spacing w:line="480" w:lineRule="auto"/>
        <w:rPr>
          <w:vanish/>
          <w:sz w:val="24"/>
          <w:szCs w:val="24"/>
        </w:rPr>
      </w:pPr>
    </w:p>
    <w:p w14:paraId="11B404A8" w14:textId="77777777" w:rsidR="007633AA" w:rsidRPr="007633AA" w:rsidRDefault="007633AA" w:rsidP="007633AA">
      <w:pPr>
        <w:pStyle w:val="ListParagraph"/>
        <w:numPr>
          <w:ilvl w:val="0"/>
          <w:numId w:val="19"/>
        </w:numPr>
        <w:spacing w:line="480" w:lineRule="auto"/>
        <w:rPr>
          <w:vanish/>
          <w:sz w:val="24"/>
          <w:szCs w:val="24"/>
        </w:rPr>
      </w:pPr>
    </w:p>
    <w:p w14:paraId="4223570E" w14:textId="77777777" w:rsidR="007633AA" w:rsidRPr="007633AA" w:rsidRDefault="007633AA" w:rsidP="007633AA">
      <w:pPr>
        <w:pStyle w:val="ListParagraph"/>
        <w:numPr>
          <w:ilvl w:val="0"/>
          <w:numId w:val="19"/>
        </w:numPr>
        <w:spacing w:line="480" w:lineRule="auto"/>
        <w:rPr>
          <w:vanish/>
          <w:sz w:val="24"/>
          <w:szCs w:val="24"/>
        </w:rPr>
      </w:pPr>
    </w:p>
    <w:p w14:paraId="60CF8C80" w14:textId="77777777" w:rsidR="007633AA" w:rsidRPr="007633AA" w:rsidRDefault="007633AA" w:rsidP="007633AA">
      <w:pPr>
        <w:pStyle w:val="ListParagraph"/>
        <w:numPr>
          <w:ilvl w:val="0"/>
          <w:numId w:val="19"/>
        </w:numPr>
        <w:spacing w:line="480" w:lineRule="auto"/>
        <w:rPr>
          <w:vanish/>
          <w:sz w:val="24"/>
          <w:szCs w:val="24"/>
        </w:rPr>
      </w:pPr>
    </w:p>
    <w:p w14:paraId="154DF13B" w14:textId="77777777" w:rsidR="007633AA" w:rsidRPr="007633AA" w:rsidRDefault="007633AA" w:rsidP="007633AA">
      <w:pPr>
        <w:pStyle w:val="ListParagraph"/>
        <w:numPr>
          <w:ilvl w:val="0"/>
          <w:numId w:val="19"/>
        </w:numPr>
        <w:spacing w:line="480" w:lineRule="auto"/>
        <w:rPr>
          <w:vanish/>
          <w:sz w:val="24"/>
          <w:szCs w:val="24"/>
        </w:rPr>
      </w:pPr>
    </w:p>
    <w:p w14:paraId="6A2C1908" w14:textId="77777777" w:rsidR="007633AA" w:rsidRPr="007633AA" w:rsidRDefault="007633AA" w:rsidP="007633AA">
      <w:pPr>
        <w:pStyle w:val="ListParagraph"/>
        <w:numPr>
          <w:ilvl w:val="0"/>
          <w:numId w:val="19"/>
        </w:numPr>
        <w:spacing w:line="480" w:lineRule="auto"/>
        <w:rPr>
          <w:vanish/>
          <w:sz w:val="24"/>
          <w:szCs w:val="24"/>
        </w:rPr>
      </w:pPr>
    </w:p>
    <w:p w14:paraId="38C93561" w14:textId="77777777" w:rsidR="007633AA" w:rsidRPr="007633AA" w:rsidRDefault="007633AA" w:rsidP="007633AA">
      <w:pPr>
        <w:pStyle w:val="ListParagraph"/>
        <w:numPr>
          <w:ilvl w:val="0"/>
          <w:numId w:val="19"/>
        </w:numPr>
        <w:spacing w:line="480" w:lineRule="auto"/>
        <w:rPr>
          <w:vanish/>
          <w:sz w:val="24"/>
          <w:szCs w:val="24"/>
        </w:rPr>
      </w:pPr>
    </w:p>
    <w:p w14:paraId="1A118C2E" w14:textId="77777777" w:rsidR="007633AA" w:rsidRPr="007633AA" w:rsidRDefault="007633AA" w:rsidP="007633AA">
      <w:pPr>
        <w:pStyle w:val="ListParagraph"/>
        <w:numPr>
          <w:ilvl w:val="0"/>
          <w:numId w:val="19"/>
        </w:numPr>
        <w:spacing w:line="480" w:lineRule="auto"/>
        <w:rPr>
          <w:vanish/>
          <w:sz w:val="24"/>
          <w:szCs w:val="24"/>
        </w:rPr>
      </w:pPr>
    </w:p>
    <w:p w14:paraId="2E3B6E32" w14:textId="77777777" w:rsidR="007633AA" w:rsidRPr="007633AA" w:rsidRDefault="007633AA" w:rsidP="007633AA">
      <w:pPr>
        <w:pStyle w:val="ListParagraph"/>
        <w:numPr>
          <w:ilvl w:val="0"/>
          <w:numId w:val="19"/>
        </w:numPr>
        <w:spacing w:line="480" w:lineRule="auto"/>
        <w:rPr>
          <w:vanish/>
          <w:sz w:val="24"/>
          <w:szCs w:val="24"/>
        </w:rPr>
      </w:pPr>
    </w:p>
    <w:p w14:paraId="38FF3175" w14:textId="77777777" w:rsidR="007633AA" w:rsidRPr="007633AA" w:rsidRDefault="007633AA" w:rsidP="007633AA">
      <w:pPr>
        <w:pStyle w:val="ListParagraph"/>
        <w:numPr>
          <w:ilvl w:val="0"/>
          <w:numId w:val="19"/>
        </w:numPr>
        <w:spacing w:line="480" w:lineRule="auto"/>
        <w:rPr>
          <w:vanish/>
          <w:sz w:val="24"/>
          <w:szCs w:val="24"/>
        </w:rPr>
      </w:pPr>
    </w:p>
    <w:p w14:paraId="31191F4F" w14:textId="77777777" w:rsidR="007633AA" w:rsidRPr="007633AA" w:rsidRDefault="007633AA" w:rsidP="007633AA">
      <w:pPr>
        <w:pStyle w:val="ListParagraph"/>
        <w:numPr>
          <w:ilvl w:val="0"/>
          <w:numId w:val="19"/>
        </w:numPr>
        <w:spacing w:line="480" w:lineRule="auto"/>
        <w:rPr>
          <w:vanish/>
          <w:sz w:val="24"/>
          <w:szCs w:val="24"/>
        </w:rPr>
      </w:pPr>
    </w:p>
    <w:p w14:paraId="2BD2F051" w14:textId="77777777" w:rsidR="007633AA" w:rsidRPr="007633AA" w:rsidRDefault="007633AA" w:rsidP="007633AA">
      <w:pPr>
        <w:pStyle w:val="ListParagraph"/>
        <w:numPr>
          <w:ilvl w:val="0"/>
          <w:numId w:val="19"/>
        </w:numPr>
        <w:spacing w:line="480" w:lineRule="auto"/>
        <w:rPr>
          <w:vanish/>
          <w:sz w:val="24"/>
          <w:szCs w:val="24"/>
        </w:rPr>
      </w:pPr>
    </w:p>
    <w:p w14:paraId="565A2C5D" w14:textId="77777777" w:rsidR="007633AA" w:rsidRPr="007633AA" w:rsidRDefault="007633AA" w:rsidP="007633AA">
      <w:pPr>
        <w:pStyle w:val="ListParagraph"/>
        <w:numPr>
          <w:ilvl w:val="0"/>
          <w:numId w:val="19"/>
        </w:numPr>
        <w:spacing w:line="480" w:lineRule="auto"/>
        <w:rPr>
          <w:vanish/>
          <w:sz w:val="24"/>
          <w:szCs w:val="24"/>
        </w:rPr>
      </w:pPr>
    </w:p>
    <w:p w14:paraId="5C64DCED" w14:textId="77777777" w:rsidR="007633AA" w:rsidRPr="007633AA" w:rsidRDefault="007633AA" w:rsidP="007633AA">
      <w:pPr>
        <w:pStyle w:val="ListParagraph"/>
        <w:numPr>
          <w:ilvl w:val="0"/>
          <w:numId w:val="19"/>
        </w:numPr>
        <w:spacing w:line="480" w:lineRule="auto"/>
        <w:rPr>
          <w:vanish/>
          <w:sz w:val="24"/>
          <w:szCs w:val="24"/>
        </w:rPr>
      </w:pPr>
    </w:p>
    <w:p w14:paraId="247C5494" w14:textId="77777777" w:rsidR="007633AA" w:rsidRPr="007633AA" w:rsidRDefault="007633AA" w:rsidP="007633AA">
      <w:pPr>
        <w:pStyle w:val="ListParagraph"/>
        <w:numPr>
          <w:ilvl w:val="0"/>
          <w:numId w:val="19"/>
        </w:numPr>
        <w:spacing w:line="480" w:lineRule="auto"/>
        <w:rPr>
          <w:vanish/>
          <w:sz w:val="24"/>
          <w:szCs w:val="24"/>
        </w:rPr>
      </w:pPr>
    </w:p>
    <w:p w14:paraId="50C57B7F" w14:textId="77777777" w:rsidR="007633AA" w:rsidRPr="007633AA" w:rsidRDefault="007633AA" w:rsidP="007633AA">
      <w:pPr>
        <w:pStyle w:val="ListParagraph"/>
        <w:numPr>
          <w:ilvl w:val="0"/>
          <w:numId w:val="19"/>
        </w:numPr>
        <w:spacing w:line="480" w:lineRule="auto"/>
        <w:rPr>
          <w:vanish/>
          <w:sz w:val="24"/>
          <w:szCs w:val="24"/>
        </w:rPr>
      </w:pPr>
    </w:p>
    <w:p w14:paraId="431F86C9" w14:textId="77777777" w:rsidR="007633AA" w:rsidRPr="007633AA" w:rsidRDefault="007633AA" w:rsidP="007633AA">
      <w:pPr>
        <w:pStyle w:val="ListParagraph"/>
        <w:numPr>
          <w:ilvl w:val="0"/>
          <w:numId w:val="19"/>
        </w:numPr>
        <w:spacing w:line="480" w:lineRule="auto"/>
        <w:rPr>
          <w:vanish/>
          <w:sz w:val="24"/>
          <w:szCs w:val="24"/>
        </w:rPr>
      </w:pPr>
    </w:p>
    <w:p w14:paraId="2B82AA15" w14:textId="77777777" w:rsidR="007633AA" w:rsidRPr="007633AA" w:rsidRDefault="007633AA" w:rsidP="007633AA">
      <w:pPr>
        <w:pStyle w:val="ListParagraph"/>
        <w:numPr>
          <w:ilvl w:val="0"/>
          <w:numId w:val="19"/>
        </w:numPr>
        <w:spacing w:line="480" w:lineRule="auto"/>
        <w:rPr>
          <w:vanish/>
          <w:sz w:val="24"/>
          <w:szCs w:val="24"/>
        </w:rPr>
      </w:pPr>
    </w:p>
    <w:p w14:paraId="4EC3B208" w14:textId="77777777" w:rsidR="007633AA" w:rsidRPr="007633AA" w:rsidRDefault="007633AA" w:rsidP="007633AA">
      <w:pPr>
        <w:pStyle w:val="ListParagraph"/>
        <w:numPr>
          <w:ilvl w:val="0"/>
          <w:numId w:val="19"/>
        </w:numPr>
        <w:spacing w:line="480" w:lineRule="auto"/>
        <w:rPr>
          <w:vanish/>
          <w:sz w:val="24"/>
          <w:szCs w:val="24"/>
        </w:rPr>
      </w:pPr>
    </w:p>
    <w:p w14:paraId="4491C4E8" w14:textId="77777777" w:rsidR="007633AA" w:rsidRPr="007633AA" w:rsidRDefault="007633AA" w:rsidP="007633AA">
      <w:pPr>
        <w:pStyle w:val="ListParagraph"/>
        <w:numPr>
          <w:ilvl w:val="0"/>
          <w:numId w:val="19"/>
        </w:numPr>
        <w:spacing w:line="480" w:lineRule="auto"/>
        <w:rPr>
          <w:vanish/>
          <w:sz w:val="24"/>
          <w:szCs w:val="24"/>
        </w:rPr>
      </w:pPr>
    </w:p>
    <w:p w14:paraId="273BD69E" w14:textId="77777777" w:rsidR="007633AA" w:rsidRPr="007633AA" w:rsidRDefault="007633AA" w:rsidP="007633AA">
      <w:pPr>
        <w:pStyle w:val="ListParagraph"/>
        <w:numPr>
          <w:ilvl w:val="0"/>
          <w:numId w:val="19"/>
        </w:numPr>
        <w:spacing w:line="480" w:lineRule="auto"/>
        <w:rPr>
          <w:vanish/>
          <w:sz w:val="24"/>
          <w:szCs w:val="24"/>
        </w:rPr>
      </w:pPr>
    </w:p>
    <w:p w14:paraId="3DA5392D" w14:textId="77777777" w:rsidR="007633AA" w:rsidRPr="007633AA" w:rsidRDefault="007633AA" w:rsidP="007633AA">
      <w:pPr>
        <w:pStyle w:val="ListParagraph"/>
        <w:numPr>
          <w:ilvl w:val="0"/>
          <w:numId w:val="19"/>
        </w:numPr>
        <w:spacing w:line="480" w:lineRule="auto"/>
        <w:rPr>
          <w:vanish/>
          <w:sz w:val="24"/>
          <w:szCs w:val="24"/>
        </w:rPr>
      </w:pPr>
    </w:p>
    <w:p w14:paraId="068F3BA8" w14:textId="77777777" w:rsidR="007633AA" w:rsidRPr="007633AA" w:rsidRDefault="007633AA" w:rsidP="007633AA">
      <w:pPr>
        <w:pStyle w:val="ListParagraph"/>
        <w:numPr>
          <w:ilvl w:val="0"/>
          <w:numId w:val="19"/>
        </w:numPr>
        <w:spacing w:line="480" w:lineRule="auto"/>
        <w:rPr>
          <w:vanish/>
          <w:sz w:val="24"/>
          <w:szCs w:val="24"/>
        </w:rPr>
      </w:pPr>
    </w:p>
    <w:p w14:paraId="3FF05A5F" w14:textId="77777777" w:rsidR="007633AA" w:rsidRPr="007633AA" w:rsidRDefault="007633AA" w:rsidP="007633AA">
      <w:pPr>
        <w:pStyle w:val="ListParagraph"/>
        <w:numPr>
          <w:ilvl w:val="0"/>
          <w:numId w:val="19"/>
        </w:numPr>
        <w:spacing w:line="480" w:lineRule="auto"/>
        <w:rPr>
          <w:vanish/>
          <w:sz w:val="24"/>
          <w:szCs w:val="24"/>
        </w:rPr>
      </w:pPr>
    </w:p>
    <w:p w14:paraId="02C7CD26" w14:textId="77777777" w:rsidR="007633AA" w:rsidRPr="007633AA" w:rsidRDefault="007633AA" w:rsidP="007633AA">
      <w:pPr>
        <w:pStyle w:val="ListParagraph"/>
        <w:numPr>
          <w:ilvl w:val="0"/>
          <w:numId w:val="19"/>
        </w:numPr>
        <w:spacing w:line="480" w:lineRule="auto"/>
        <w:rPr>
          <w:vanish/>
          <w:sz w:val="24"/>
          <w:szCs w:val="24"/>
        </w:rPr>
      </w:pPr>
    </w:p>
    <w:p w14:paraId="4615EE17" w14:textId="77777777" w:rsidR="007633AA" w:rsidRPr="007633AA" w:rsidRDefault="007633AA" w:rsidP="007633AA">
      <w:pPr>
        <w:pStyle w:val="ListParagraph"/>
        <w:numPr>
          <w:ilvl w:val="0"/>
          <w:numId w:val="19"/>
        </w:numPr>
        <w:spacing w:line="480" w:lineRule="auto"/>
        <w:rPr>
          <w:vanish/>
          <w:sz w:val="24"/>
          <w:szCs w:val="24"/>
        </w:rPr>
      </w:pPr>
    </w:p>
    <w:p w14:paraId="525BC68B" w14:textId="77777777" w:rsidR="007633AA" w:rsidRPr="007633AA" w:rsidRDefault="007633AA" w:rsidP="007633AA">
      <w:pPr>
        <w:pStyle w:val="ListParagraph"/>
        <w:numPr>
          <w:ilvl w:val="0"/>
          <w:numId w:val="19"/>
        </w:numPr>
        <w:spacing w:line="480" w:lineRule="auto"/>
        <w:rPr>
          <w:vanish/>
          <w:sz w:val="24"/>
          <w:szCs w:val="24"/>
        </w:rPr>
      </w:pPr>
    </w:p>
    <w:p w14:paraId="25DC9957" w14:textId="77777777" w:rsidR="007633AA" w:rsidRPr="007633AA" w:rsidRDefault="007633AA" w:rsidP="007633AA">
      <w:pPr>
        <w:pStyle w:val="ListParagraph"/>
        <w:numPr>
          <w:ilvl w:val="0"/>
          <w:numId w:val="19"/>
        </w:numPr>
        <w:spacing w:line="480" w:lineRule="auto"/>
        <w:rPr>
          <w:vanish/>
          <w:sz w:val="24"/>
          <w:szCs w:val="24"/>
        </w:rPr>
      </w:pPr>
    </w:p>
    <w:p w14:paraId="1AF36617" w14:textId="77777777" w:rsidR="007633AA" w:rsidRPr="007633AA" w:rsidRDefault="007633AA" w:rsidP="007633AA">
      <w:pPr>
        <w:pStyle w:val="ListParagraph"/>
        <w:numPr>
          <w:ilvl w:val="0"/>
          <w:numId w:val="19"/>
        </w:numPr>
        <w:spacing w:line="480" w:lineRule="auto"/>
        <w:rPr>
          <w:vanish/>
          <w:sz w:val="24"/>
          <w:szCs w:val="24"/>
        </w:rPr>
      </w:pPr>
    </w:p>
    <w:p w14:paraId="06A03EC6" w14:textId="77777777" w:rsidR="007633AA" w:rsidRPr="007633AA" w:rsidRDefault="007633AA" w:rsidP="007633AA">
      <w:pPr>
        <w:pStyle w:val="ListParagraph"/>
        <w:numPr>
          <w:ilvl w:val="0"/>
          <w:numId w:val="19"/>
        </w:numPr>
        <w:spacing w:line="480" w:lineRule="auto"/>
        <w:rPr>
          <w:vanish/>
          <w:sz w:val="24"/>
          <w:szCs w:val="24"/>
        </w:rPr>
      </w:pPr>
    </w:p>
    <w:p w14:paraId="4C94F12B" w14:textId="77777777" w:rsidR="007633AA" w:rsidRPr="007633AA" w:rsidRDefault="007633AA" w:rsidP="007633AA">
      <w:pPr>
        <w:pStyle w:val="ListParagraph"/>
        <w:numPr>
          <w:ilvl w:val="0"/>
          <w:numId w:val="19"/>
        </w:numPr>
        <w:spacing w:line="480" w:lineRule="auto"/>
        <w:rPr>
          <w:vanish/>
          <w:sz w:val="24"/>
          <w:szCs w:val="24"/>
        </w:rPr>
      </w:pPr>
    </w:p>
    <w:p w14:paraId="08F4E427" w14:textId="77777777" w:rsidR="007633AA" w:rsidRPr="007633AA" w:rsidRDefault="007633AA" w:rsidP="007633AA">
      <w:pPr>
        <w:pStyle w:val="ListParagraph"/>
        <w:numPr>
          <w:ilvl w:val="0"/>
          <w:numId w:val="19"/>
        </w:numPr>
        <w:spacing w:line="480" w:lineRule="auto"/>
        <w:rPr>
          <w:vanish/>
          <w:sz w:val="24"/>
          <w:szCs w:val="24"/>
        </w:rPr>
      </w:pPr>
    </w:p>
    <w:p w14:paraId="35E1645D" w14:textId="77777777" w:rsidR="007633AA" w:rsidRPr="007633AA" w:rsidRDefault="007633AA" w:rsidP="007633AA">
      <w:pPr>
        <w:pStyle w:val="ListParagraph"/>
        <w:numPr>
          <w:ilvl w:val="0"/>
          <w:numId w:val="19"/>
        </w:numPr>
        <w:spacing w:line="480" w:lineRule="auto"/>
        <w:rPr>
          <w:vanish/>
          <w:sz w:val="24"/>
          <w:szCs w:val="24"/>
        </w:rPr>
      </w:pPr>
    </w:p>
    <w:p w14:paraId="22D42678" w14:textId="77777777" w:rsidR="007633AA" w:rsidRPr="007633AA" w:rsidRDefault="007633AA" w:rsidP="007633AA">
      <w:pPr>
        <w:pStyle w:val="ListParagraph"/>
        <w:numPr>
          <w:ilvl w:val="0"/>
          <w:numId w:val="19"/>
        </w:numPr>
        <w:spacing w:line="480" w:lineRule="auto"/>
        <w:rPr>
          <w:vanish/>
          <w:sz w:val="24"/>
          <w:szCs w:val="24"/>
        </w:rPr>
      </w:pPr>
    </w:p>
    <w:p w14:paraId="3FD48589" w14:textId="77777777" w:rsidR="007633AA" w:rsidRPr="007633AA" w:rsidRDefault="007633AA" w:rsidP="007633AA">
      <w:pPr>
        <w:pStyle w:val="ListParagraph"/>
        <w:numPr>
          <w:ilvl w:val="0"/>
          <w:numId w:val="19"/>
        </w:numPr>
        <w:spacing w:line="480" w:lineRule="auto"/>
        <w:rPr>
          <w:vanish/>
          <w:sz w:val="24"/>
          <w:szCs w:val="24"/>
        </w:rPr>
      </w:pPr>
    </w:p>
    <w:p w14:paraId="5713BE99" w14:textId="77777777" w:rsidR="007633AA" w:rsidRPr="007633AA" w:rsidRDefault="007633AA" w:rsidP="007633AA">
      <w:pPr>
        <w:pStyle w:val="ListParagraph"/>
        <w:numPr>
          <w:ilvl w:val="0"/>
          <w:numId w:val="19"/>
        </w:numPr>
        <w:spacing w:line="480" w:lineRule="auto"/>
        <w:rPr>
          <w:vanish/>
          <w:sz w:val="24"/>
          <w:szCs w:val="24"/>
        </w:rPr>
      </w:pPr>
    </w:p>
    <w:p w14:paraId="2B83C7A7" w14:textId="77777777" w:rsidR="007633AA" w:rsidRPr="007633AA" w:rsidRDefault="007633AA" w:rsidP="007633AA">
      <w:pPr>
        <w:pStyle w:val="ListParagraph"/>
        <w:numPr>
          <w:ilvl w:val="0"/>
          <w:numId w:val="19"/>
        </w:numPr>
        <w:spacing w:line="480" w:lineRule="auto"/>
        <w:rPr>
          <w:vanish/>
          <w:sz w:val="24"/>
          <w:szCs w:val="24"/>
        </w:rPr>
      </w:pPr>
    </w:p>
    <w:p w14:paraId="798F23DC" w14:textId="77777777" w:rsidR="007633AA" w:rsidRPr="007633AA" w:rsidRDefault="007633AA" w:rsidP="007633AA">
      <w:pPr>
        <w:pStyle w:val="ListParagraph"/>
        <w:numPr>
          <w:ilvl w:val="0"/>
          <w:numId w:val="19"/>
        </w:numPr>
        <w:spacing w:line="480" w:lineRule="auto"/>
        <w:rPr>
          <w:vanish/>
          <w:sz w:val="24"/>
          <w:szCs w:val="24"/>
        </w:rPr>
      </w:pPr>
    </w:p>
    <w:p w14:paraId="035FB918" w14:textId="77777777" w:rsidR="007633AA" w:rsidRPr="007633AA" w:rsidRDefault="007633AA" w:rsidP="007633AA">
      <w:pPr>
        <w:pStyle w:val="ListParagraph"/>
        <w:numPr>
          <w:ilvl w:val="0"/>
          <w:numId w:val="19"/>
        </w:numPr>
        <w:spacing w:line="480" w:lineRule="auto"/>
        <w:rPr>
          <w:vanish/>
          <w:sz w:val="24"/>
          <w:szCs w:val="24"/>
        </w:rPr>
      </w:pPr>
    </w:p>
    <w:p w14:paraId="0A4C7F1A" w14:textId="77777777" w:rsidR="007633AA" w:rsidRPr="007633AA" w:rsidRDefault="007633AA" w:rsidP="007633AA">
      <w:pPr>
        <w:pStyle w:val="ListParagraph"/>
        <w:numPr>
          <w:ilvl w:val="0"/>
          <w:numId w:val="19"/>
        </w:numPr>
        <w:spacing w:line="480" w:lineRule="auto"/>
        <w:rPr>
          <w:vanish/>
          <w:sz w:val="24"/>
          <w:szCs w:val="24"/>
        </w:rPr>
      </w:pPr>
    </w:p>
    <w:p w14:paraId="33B4B075" w14:textId="77777777" w:rsidR="007633AA" w:rsidRPr="007633AA" w:rsidRDefault="007633AA" w:rsidP="007633AA">
      <w:pPr>
        <w:pStyle w:val="ListParagraph"/>
        <w:numPr>
          <w:ilvl w:val="0"/>
          <w:numId w:val="19"/>
        </w:numPr>
        <w:spacing w:line="480" w:lineRule="auto"/>
        <w:rPr>
          <w:vanish/>
          <w:sz w:val="24"/>
          <w:szCs w:val="24"/>
        </w:rPr>
      </w:pPr>
    </w:p>
    <w:p w14:paraId="35E25232" w14:textId="77777777" w:rsidR="007633AA" w:rsidRPr="007633AA" w:rsidRDefault="007633AA" w:rsidP="007633AA">
      <w:pPr>
        <w:pStyle w:val="ListParagraph"/>
        <w:numPr>
          <w:ilvl w:val="0"/>
          <w:numId w:val="19"/>
        </w:numPr>
        <w:spacing w:line="480" w:lineRule="auto"/>
        <w:rPr>
          <w:vanish/>
          <w:sz w:val="24"/>
          <w:szCs w:val="24"/>
        </w:rPr>
      </w:pPr>
    </w:p>
    <w:p w14:paraId="46780BE6" w14:textId="77777777" w:rsidR="007633AA" w:rsidRPr="007633AA" w:rsidRDefault="007633AA" w:rsidP="007633AA">
      <w:pPr>
        <w:pStyle w:val="ListParagraph"/>
        <w:numPr>
          <w:ilvl w:val="0"/>
          <w:numId w:val="19"/>
        </w:numPr>
        <w:spacing w:line="480" w:lineRule="auto"/>
        <w:rPr>
          <w:vanish/>
          <w:sz w:val="24"/>
          <w:szCs w:val="24"/>
        </w:rPr>
      </w:pPr>
    </w:p>
    <w:p w14:paraId="066D5831" w14:textId="77777777" w:rsidR="007633AA" w:rsidRPr="007633AA" w:rsidRDefault="007633AA" w:rsidP="007633AA">
      <w:pPr>
        <w:pStyle w:val="ListParagraph"/>
        <w:numPr>
          <w:ilvl w:val="0"/>
          <w:numId w:val="19"/>
        </w:numPr>
        <w:spacing w:line="480" w:lineRule="auto"/>
        <w:rPr>
          <w:vanish/>
          <w:sz w:val="24"/>
          <w:szCs w:val="24"/>
        </w:rPr>
      </w:pPr>
    </w:p>
    <w:p w14:paraId="2BDCF6EA" w14:textId="77777777" w:rsidR="007633AA" w:rsidRPr="007633AA" w:rsidRDefault="007633AA" w:rsidP="007633AA">
      <w:pPr>
        <w:pStyle w:val="ListParagraph"/>
        <w:numPr>
          <w:ilvl w:val="0"/>
          <w:numId w:val="19"/>
        </w:numPr>
        <w:spacing w:line="480" w:lineRule="auto"/>
        <w:rPr>
          <w:vanish/>
          <w:sz w:val="24"/>
          <w:szCs w:val="24"/>
        </w:rPr>
      </w:pPr>
    </w:p>
    <w:p w14:paraId="56F941CD" w14:textId="77777777" w:rsidR="007633AA" w:rsidRPr="007633AA" w:rsidRDefault="007633AA" w:rsidP="007633AA">
      <w:pPr>
        <w:pStyle w:val="ListParagraph"/>
        <w:numPr>
          <w:ilvl w:val="0"/>
          <w:numId w:val="19"/>
        </w:numPr>
        <w:spacing w:line="480" w:lineRule="auto"/>
        <w:rPr>
          <w:vanish/>
          <w:sz w:val="24"/>
          <w:szCs w:val="24"/>
        </w:rPr>
      </w:pPr>
    </w:p>
    <w:p w14:paraId="335E4AA9" w14:textId="77777777" w:rsidR="007633AA" w:rsidRPr="007633AA" w:rsidRDefault="007633AA" w:rsidP="007633AA">
      <w:pPr>
        <w:pStyle w:val="ListParagraph"/>
        <w:numPr>
          <w:ilvl w:val="0"/>
          <w:numId w:val="19"/>
        </w:numPr>
        <w:spacing w:line="480" w:lineRule="auto"/>
        <w:rPr>
          <w:vanish/>
          <w:sz w:val="24"/>
          <w:szCs w:val="24"/>
        </w:rPr>
      </w:pPr>
    </w:p>
    <w:p w14:paraId="43631288" w14:textId="77777777" w:rsidR="007633AA" w:rsidRPr="007633AA" w:rsidRDefault="007633AA" w:rsidP="007633AA">
      <w:pPr>
        <w:pStyle w:val="ListParagraph"/>
        <w:numPr>
          <w:ilvl w:val="0"/>
          <w:numId w:val="19"/>
        </w:numPr>
        <w:spacing w:line="480" w:lineRule="auto"/>
        <w:rPr>
          <w:vanish/>
          <w:sz w:val="24"/>
          <w:szCs w:val="24"/>
        </w:rPr>
      </w:pPr>
    </w:p>
    <w:p w14:paraId="4ACABCC7" w14:textId="77777777" w:rsidR="007633AA" w:rsidRPr="007633AA" w:rsidRDefault="007633AA" w:rsidP="007633AA">
      <w:pPr>
        <w:pStyle w:val="ListParagraph"/>
        <w:numPr>
          <w:ilvl w:val="0"/>
          <w:numId w:val="19"/>
        </w:numPr>
        <w:spacing w:line="480" w:lineRule="auto"/>
        <w:rPr>
          <w:vanish/>
          <w:sz w:val="24"/>
          <w:szCs w:val="24"/>
        </w:rPr>
      </w:pPr>
    </w:p>
    <w:p w14:paraId="5EB9022C" w14:textId="77777777" w:rsidR="007633AA" w:rsidRPr="007633AA" w:rsidRDefault="007633AA" w:rsidP="007633AA">
      <w:pPr>
        <w:pStyle w:val="ListParagraph"/>
        <w:numPr>
          <w:ilvl w:val="0"/>
          <w:numId w:val="19"/>
        </w:numPr>
        <w:spacing w:line="480" w:lineRule="auto"/>
        <w:rPr>
          <w:vanish/>
          <w:sz w:val="24"/>
          <w:szCs w:val="24"/>
        </w:rPr>
      </w:pPr>
    </w:p>
    <w:p w14:paraId="7A9530B1" w14:textId="77777777" w:rsidR="007633AA" w:rsidRPr="007633AA" w:rsidRDefault="007633AA" w:rsidP="007633AA">
      <w:pPr>
        <w:pStyle w:val="ListParagraph"/>
        <w:numPr>
          <w:ilvl w:val="0"/>
          <w:numId w:val="19"/>
        </w:numPr>
        <w:spacing w:line="480" w:lineRule="auto"/>
        <w:rPr>
          <w:vanish/>
          <w:sz w:val="24"/>
          <w:szCs w:val="24"/>
        </w:rPr>
      </w:pPr>
    </w:p>
    <w:p w14:paraId="4879E6EB" w14:textId="77777777" w:rsidR="007633AA" w:rsidRPr="007633AA" w:rsidRDefault="007633AA" w:rsidP="007633AA">
      <w:pPr>
        <w:pStyle w:val="ListParagraph"/>
        <w:numPr>
          <w:ilvl w:val="0"/>
          <w:numId w:val="19"/>
        </w:numPr>
        <w:spacing w:line="480" w:lineRule="auto"/>
        <w:rPr>
          <w:vanish/>
          <w:sz w:val="24"/>
          <w:szCs w:val="24"/>
        </w:rPr>
      </w:pPr>
    </w:p>
    <w:p w14:paraId="079C9F83" w14:textId="77777777" w:rsidR="007633AA" w:rsidRPr="007633AA" w:rsidRDefault="007633AA" w:rsidP="007633AA">
      <w:pPr>
        <w:pStyle w:val="ListParagraph"/>
        <w:numPr>
          <w:ilvl w:val="0"/>
          <w:numId w:val="19"/>
        </w:numPr>
        <w:spacing w:line="480" w:lineRule="auto"/>
        <w:rPr>
          <w:vanish/>
          <w:sz w:val="24"/>
          <w:szCs w:val="24"/>
        </w:rPr>
      </w:pPr>
    </w:p>
    <w:p w14:paraId="1EA02BC6" w14:textId="77777777" w:rsidR="007633AA" w:rsidRPr="007633AA" w:rsidRDefault="007633AA" w:rsidP="007633AA">
      <w:pPr>
        <w:pStyle w:val="ListParagraph"/>
        <w:numPr>
          <w:ilvl w:val="0"/>
          <w:numId w:val="19"/>
        </w:numPr>
        <w:spacing w:line="480" w:lineRule="auto"/>
        <w:rPr>
          <w:vanish/>
          <w:sz w:val="24"/>
          <w:szCs w:val="24"/>
        </w:rPr>
      </w:pPr>
    </w:p>
    <w:p w14:paraId="01BC13D7" w14:textId="77777777" w:rsidR="007633AA" w:rsidRPr="007633AA" w:rsidRDefault="007633AA" w:rsidP="007633AA">
      <w:pPr>
        <w:pStyle w:val="ListParagraph"/>
        <w:numPr>
          <w:ilvl w:val="0"/>
          <w:numId w:val="19"/>
        </w:numPr>
        <w:spacing w:line="480" w:lineRule="auto"/>
        <w:rPr>
          <w:vanish/>
          <w:sz w:val="24"/>
          <w:szCs w:val="24"/>
        </w:rPr>
      </w:pPr>
    </w:p>
    <w:p w14:paraId="2751C878" w14:textId="77777777" w:rsidR="007633AA" w:rsidRPr="007633AA" w:rsidRDefault="007633AA" w:rsidP="007633AA">
      <w:pPr>
        <w:pStyle w:val="ListParagraph"/>
        <w:numPr>
          <w:ilvl w:val="0"/>
          <w:numId w:val="19"/>
        </w:numPr>
        <w:spacing w:line="480" w:lineRule="auto"/>
        <w:rPr>
          <w:vanish/>
          <w:sz w:val="24"/>
          <w:szCs w:val="24"/>
        </w:rPr>
      </w:pPr>
    </w:p>
    <w:p w14:paraId="07846144" w14:textId="77777777" w:rsidR="007633AA" w:rsidRPr="007633AA" w:rsidRDefault="007633AA" w:rsidP="007633AA">
      <w:pPr>
        <w:pStyle w:val="ListParagraph"/>
        <w:numPr>
          <w:ilvl w:val="0"/>
          <w:numId w:val="19"/>
        </w:numPr>
        <w:spacing w:line="480" w:lineRule="auto"/>
        <w:rPr>
          <w:vanish/>
          <w:sz w:val="24"/>
          <w:szCs w:val="24"/>
        </w:rPr>
      </w:pPr>
    </w:p>
    <w:p w14:paraId="7C94249F" w14:textId="77777777" w:rsidR="007633AA" w:rsidRPr="007633AA" w:rsidRDefault="007633AA" w:rsidP="007633AA">
      <w:pPr>
        <w:pStyle w:val="ListParagraph"/>
        <w:numPr>
          <w:ilvl w:val="0"/>
          <w:numId w:val="19"/>
        </w:numPr>
        <w:spacing w:line="480" w:lineRule="auto"/>
        <w:rPr>
          <w:vanish/>
          <w:sz w:val="24"/>
          <w:szCs w:val="24"/>
        </w:rPr>
      </w:pPr>
    </w:p>
    <w:p w14:paraId="5A4DED6F" w14:textId="77777777" w:rsidR="007633AA" w:rsidRPr="007633AA" w:rsidRDefault="007633AA" w:rsidP="007633AA">
      <w:pPr>
        <w:pStyle w:val="ListParagraph"/>
        <w:numPr>
          <w:ilvl w:val="0"/>
          <w:numId w:val="19"/>
        </w:numPr>
        <w:spacing w:line="480" w:lineRule="auto"/>
        <w:rPr>
          <w:vanish/>
          <w:sz w:val="24"/>
          <w:szCs w:val="24"/>
        </w:rPr>
      </w:pPr>
    </w:p>
    <w:p w14:paraId="7A9A96F5" w14:textId="77777777" w:rsidR="007633AA" w:rsidRPr="007633AA" w:rsidRDefault="007633AA" w:rsidP="007633AA">
      <w:pPr>
        <w:pStyle w:val="ListParagraph"/>
        <w:numPr>
          <w:ilvl w:val="0"/>
          <w:numId w:val="19"/>
        </w:numPr>
        <w:spacing w:line="480" w:lineRule="auto"/>
        <w:rPr>
          <w:vanish/>
          <w:sz w:val="24"/>
          <w:szCs w:val="24"/>
        </w:rPr>
      </w:pPr>
    </w:p>
    <w:p w14:paraId="179E3AD4" w14:textId="77777777" w:rsidR="007633AA" w:rsidRPr="007633AA" w:rsidRDefault="007633AA" w:rsidP="007633AA">
      <w:pPr>
        <w:pStyle w:val="ListParagraph"/>
        <w:numPr>
          <w:ilvl w:val="0"/>
          <w:numId w:val="19"/>
        </w:numPr>
        <w:spacing w:line="480" w:lineRule="auto"/>
        <w:rPr>
          <w:vanish/>
          <w:sz w:val="24"/>
          <w:szCs w:val="24"/>
        </w:rPr>
      </w:pPr>
    </w:p>
    <w:p w14:paraId="2C439A61" w14:textId="77777777" w:rsidR="007633AA" w:rsidRPr="007633AA" w:rsidRDefault="007633AA" w:rsidP="007633AA">
      <w:pPr>
        <w:pStyle w:val="ListParagraph"/>
        <w:numPr>
          <w:ilvl w:val="0"/>
          <w:numId w:val="19"/>
        </w:numPr>
        <w:spacing w:line="480" w:lineRule="auto"/>
        <w:rPr>
          <w:vanish/>
          <w:sz w:val="24"/>
          <w:szCs w:val="24"/>
        </w:rPr>
      </w:pPr>
    </w:p>
    <w:p w14:paraId="38863A07" w14:textId="77777777" w:rsidR="007633AA" w:rsidRPr="007633AA" w:rsidRDefault="007633AA" w:rsidP="007633AA">
      <w:pPr>
        <w:pStyle w:val="ListParagraph"/>
        <w:numPr>
          <w:ilvl w:val="0"/>
          <w:numId w:val="19"/>
        </w:numPr>
        <w:spacing w:line="480" w:lineRule="auto"/>
        <w:rPr>
          <w:vanish/>
          <w:sz w:val="24"/>
          <w:szCs w:val="24"/>
        </w:rPr>
      </w:pPr>
    </w:p>
    <w:p w14:paraId="106D00A1" w14:textId="77777777" w:rsidR="007633AA" w:rsidRPr="007633AA" w:rsidRDefault="007633AA" w:rsidP="007633AA">
      <w:pPr>
        <w:pStyle w:val="ListParagraph"/>
        <w:numPr>
          <w:ilvl w:val="0"/>
          <w:numId w:val="19"/>
        </w:numPr>
        <w:spacing w:line="480" w:lineRule="auto"/>
        <w:rPr>
          <w:vanish/>
          <w:sz w:val="24"/>
          <w:szCs w:val="24"/>
        </w:rPr>
      </w:pPr>
    </w:p>
    <w:p w14:paraId="40BDCB0C" w14:textId="77777777" w:rsidR="007633AA" w:rsidRPr="007633AA" w:rsidRDefault="007633AA" w:rsidP="007633AA">
      <w:pPr>
        <w:pStyle w:val="ListParagraph"/>
        <w:numPr>
          <w:ilvl w:val="0"/>
          <w:numId w:val="19"/>
        </w:numPr>
        <w:spacing w:line="480" w:lineRule="auto"/>
        <w:rPr>
          <w:vanish/>
          <w:sz w:val="24"/>
          <w:szCs w:val="24"/>
        </w:rPr>
      </w:pPr>
    </w:p>
    <w:p w14:paraId="4C236BCB" w14:textId="77777777" w:rsidR="007633AA" w:rsidRPr="007633AA" w:rsidRDefault="007633AA" w:rsidP="007633AA">
      <w:pPr>
        <w:pStyle w:val="ListParagraph"/>
        <w:numPr>
          <w:ilvl w:val="0"/>
          <w:numId w:val="19"/>
        </w:numPr>
        <w:spacing w:line="480" w:lineRule="auto"/>
        <w:rPr>
          <w:vanish/>
          <w:sz w:val="24"/>
          <w:szCs w:val="24"/>
        </w:rPr>
      </w:pPr>
    </w:p>
    <w:p w14:paraId="05EB1BD3" w14:textId="77777777" w:rsidR="007633AA" w:rsidRPr="007633AA" w:rsidRDefault="007633AA" w:rsidP="007633AA">
      <w:pPr>
        <w:pStyle w:val="ListParagraph"/>
        <w:numPr>
          <w:ilvl w:val="0"/>
          <w:numId w:val="19"/>
        </w:numPr>
        <w:spacing w:line="480" w:lineRule="auto"/>
        <w:rPr>
          <w:vanish/>
          <w:sz w:val="24"/>
          <w:szCs w:val="24"/>
        </w:rPr>
      </w:pPr>
    </w:p>
    <w:p w14:paraId="27970F4C" w14:textId="77777777" w:rsidR="007633AA" w:rsidRPr="007633AA" w:rsidRDefault="007633AA" w:rsidP="007633AA">
      <w:pPr>
        <w:pStyle w:val="ListParagraph"/>
        <w:numPr>
          <w:ilvl w:val="0"/>
          <w:numId w:val="19"/>
        </w:numPr>
        <w:spacing w:line="480" w:lineRule="auto"/>
        <w:rPr>
          <w:vanish/>
          <w:sz w:val="24"/>
          <w:szCs w:val="24"/>
        </w:rPr>
      </w:pPr>
    </w:p>
    <w:p w14:paraId="69329F70" w14:textId="77777777" w:rsidR="007633AA" w:rsidRPr="007633AA" w:rsidRDefault="007633AA" w:rsidP="007633AA">
      <w:pPr>
        <w:pStyle w:val="ListParagraph"/>
        <w:numPr>
          <w:ilvl w:val="0"/>
          <w:numId w:val="19"/>
        </w:numPr>
        <w:spacing w:line="480" w:lineRule="auto"/>
        <w:rPr>
          <w:vanish/>
          <w:sz w:val="24"/>
          <w:szCs w:val="24"/>
        </w:rPr>
      </w:pPr>
    </w:p>
    <w:p w14:paraId="561B7ACE" w14:textId="77777777" w:rsidR="007633AA" w:rsidRPr="007633AA" w:rsidRDefault="007633AA" w:rsidP="007633AA">
      <w:pPr>
        <w:pStyle w:val="ListParagraph"/>
        <w:numPr>
          <w:ilvl w:val="0"/>
          <w:numId w:val="19"/>
        </w:numPr>
        <w:spacing w:line="480" w:lineRule="auto"/>
        <w:rPr>
          <w:vanish/>
          <w:sz w:val="24"/>
          <w:szCs w:val="24"/>
        </w:rPr>
      </w:pPr>
    </w:p>
    <w:p w14:paraId="774318FC" w14:textId="77777777" w:rsidR="007633AA" w:rsidRPr="007633AA" w:rsidRDefault="007633AA" w:rsidP="007633AA">
      <w:pPr>
        <w:pStyle w:val="ListParagraph"/>
        <w:numPr>
          <w:ilvl w:val="0"/>
          <w:numId w:val="19"/>
        </w:numPr>
        <w:spacing w:line="480" w:lineRule="auto"/>
        <w:rPr>
          <w:vanish/>
          <w:sz w:val="24"/>
          <w:szCs w:val="24"/>
        </w:rPr>
      </w:pPr>
    </w:p>
    <w:p w14:paraId="642267D1" w14:textId="77777777" w:rsidR="007633AA" w:rsidRPr="007633AA" w:rsidRDefault="007633AA" w:rsidP="007633AA">
      <w:pPr>
        <w:pStyle w:val="ListParagraph"/>
        <w:numPr>
          <w:ilvl w:val="0"/>
          <w:numId w:val="19"/>
        </w:numPr>
        <w:spacing w:line="480" w:lineRule="auto"/>
        <w:rPr>
          <w:vanish/>
          <w:sz w:val="24"/>
          <w:szCs w:val="24"/>
        </w:rPr>
      </w:pPr>
    </w:p>
    <w:p w14:paraId="16F5A8E6" w14:textId="77777777" w:rsidR="007633AA" w:rsidRPr="007633AA" w:rsidRDefault="007633AA" w:rsidP="007633AA">
      <w:pPr>
        <w:pStyle w:val="ListParagraph"/>
        <w:numPr>
          <w:ilvl w:val="0"/>
          <w:numId w:val="19"/>
        </w:numPr>
        <w:spacing w:line="480" w:lineRule="auto"/>
        <w:rPr>
          <w:vanish/>
          <w:sz w:val="24"/>
          <w:szCs w:val="24"/>
        </w:rPr>
      </w:pPr>
    </w:p>
    <w:p w14:paraId="695D4F93" w14:textId="77777777" w:rsidR="007633AA" w:rsidRPr="007633AA" w:rsidRDefault="007633AA" w:rsidP="007633AA">
      <w:pPr>
        <w:pStyle w:val="ListParagraph"/>
        <w:numPr>
          <w:ilvl w:val="0"/>
          <w:numId w:val="19"/>
        </w:numPr>
        <w:spacing w:line="480" w:lineRule="auto"/>
        <w:rPr>
          <w:vanish/>
          <w:sz w:val="24"/>
          <w:szCs w:val="24"/>
        </w:rPr>
      </w:pPr>
    </w:p>
    <w:p w14:paraId="3BC2BA4E" w14:textId="77777777" w:rsidR="007633AA" w:rsidRPr="007633AA" w:rsidRDefault="007633AA" w:rsidP="007633AA">
      <w:pPr>
        <w:pStyle w:val="ListParagraph"/>
        <w:numPr>
          <w:ilvl w:val="0"/>
          <w:numId w:val="19"/>
        </w:numPr>
        <w:spacing w:line="480" w:lineRule="auto"/>
        <w:rPr>
          <w:vanish/>
          <w:sz w:val="24"/>
          <w:szCs w:val="24"/>
        </w:rPr>
      </w:pPr>
    </w:p>
    <w:p w14:paraId="38721E80" w14:textId="77777777" w:rsidR="007633AA" w:rsidRPr="007633AA" w:rsidRDefault="007633AA" w:rsidP="007633AA">
      <w:pPr>
        <w:pStyle w:val="ListParagraph"/>
        <w:numPr>
          <w:ilvl w:val="0"/>
          <w:numId w:val="19"/>
        </w:numPr>
        <w:spacing w:line="480" w:lineRule="auto"/>
        <w:rPr>
          <w:vanish/>
          <w:sz w:val="24"/>
          <w:szCs w:val="24"/>
        </w:rPr>
      </w:pPr>
    </w:p>
    <w:p w14:paraId="0D08D804" w14:textId="77777777" w:rsidR="007633AA" w:rsidRPr="007633AA" w:rsidRDefault="007633AA" w:rsidP="007633AA">
      <w:pPr>
        <w:pStyle w:val="ListParagraph"/>
        <w:numPr>
          <w:ilvl w:val="0"/>
          <w:numId w:val="19"/>
        </w:numPr>
        <w:spacing w:line="480" w:lineRule="auto"/>
        <w:rPr>
          <w:vanish/>
          <w:sz w:val="24"/>
          <w:szCs w:val="24"/>
        </w:rPr>
      </w:pPr>
    </w:p>
    <w:p w14:paraId="2753B7D1" w14:textId="77777777" w:rsidR="007633AA" w:rsidRPr="007633AA" w:rsidRDefault="007633AA" w:rsidP="007633AA">
      <w:pPr>
        <w:pStyle w:val="ListParagraph"/>
        <w:numPr>
          <w:ilvl w:val="0"/>
          <w:numId w:val="19"/>
        </w:numPr>
        <w:spacing w:line="480" w:lineRule="auto"/>
        <w:rPr>
          <w:vanish/>
          <w:sz w:val="24"/>
          <w:szCs w:val="24"/>
        </w:rPr>
      </w:pPr>
    </w:p>
    <w:p w14:paraId="51BFA6C4" w14:textId="77777777" w:rsidR="007633AA" w:rsidRPr="007633AA" w:rsidRDefault="007633AA" w:rsidP="007633AA">
      <w:pPr>
        <w:pStyle w:val="ListParagraph"/>
        <w:numPr>
          <w:ilvl w:val="0"/>
          <w:numId w:val="19"/>
        </w:numPr>
        <w:spacing w:line="480" w:lineRule="auto"/>
        <w:rPr>
          <w:vanish/>
          <w:sz w:val="24"/>
          <w:szCs w:val="24"/>
        </w:rPr>
      </w:pPr>
    </w:p>
    <w:p w14:paraId="406D7EE0" w14:textId="77777777" w:rsidR="007633AA" w:rsidRPr="007633AA" w:rsidRDefault="007633AA" w:rsidP="007633AA">
      <w:pPr>
        <w:pStyle w:val="ListParagraph"/>
        <w:numPr>
          <w:ilvl w:val="0"/>
          <w:numId w:val="19"/>
        </w:numPr>
        <w:spacing w:line="480" w:lineRule="auto"/>
        <w:rPr>
          <w:vanish/>
          <w:sz w:val="24"/>
          <w:szCs w:val="24"/>
        </w:rPr>
      </w:pPr>
    </w:p>
    <w:p w14:paraId="43A930C4" w14:textId="77777777" w:rsidR="007633AA" w:rsidRPr="007633AA" w:rsidRDefault="007633AA" w:rsidP="007633AA">
      <w:pPr>
        <w:pStyle w:val="ListParagraph"/>
        <w:numPr>
          <w:ilvl w:val="0"/>
          <w:numId w:val="19"/>
        </w:numPr>
        <w:spacing w:line="480" w:lineRule="auto"/>
        <w:rPr>
          <w:vanish/>
          <w:sz w:val="24"/>
          <w:szCs w:val="24"/>
        </w:rPr>
      </w:pPr>
    </w:p>
    <w:p w14:paraId="4CC09D6E" w14:textId="77777777" w:rsidR="007633AA" w:rsidRPr="007633AA" w:rsidRDefault="007633AA" w:rsidP="007633AA">
      <w:pPr>
        <w:pStyle w:val="ListParagraph"/>
        <w:numPr>
          <w:ilvl w:val="0"/>
          <w:numId w:val="19"/>
        </w:numPr>
        <w:spacing w:line="480" w:lineRule="auto"/>
        <w:rPr>
          <w:vanish/>
          <w:sz w:val="24"/>
          <w:szCs w:val="24"/>
        </w:rPr>
      </w:pPr>
    </w:p>
    <w:p w14:paraId="146450B7" w14:textId="77777777" w:rsidR="007633AA" w:rsidRPr="007633AA" w:rsidRDefault="007633AA" w:rsidP="007633AA">
      <w:pPr>
        <w:pStyle w:val="ListParagraph"/>
        <w:numPr>
          <w:ilvl w:val="0"/>
          <w:numId w:val="19"/>
        </w:numPr>
        <w:spacing w:line="480" w:lineRule="auto"/>
        <w:rPr>
          <w:vanish/>
          <w:sz w:val="24"/>
          <w:szCs w:val="24"/>
        </w:rPr>
      </w:pPr>
    </w:p>
    <w:p w14:paraId="67794875" w14:textId="77777777" w:rsidR="007633AA" w:rsidRPr="007633AA" w:rsidRDefault="007633AA" w:rsidP="007633AA">
      <w:pPr>
        <w:pStyle w:val="ListParagraph"/>
        <w:numPr>
          <w:ilvl w:val="0"/>
          <w:numId w:val="19"/>
        </w:numPr>
        <w:spacing w:line="480" w:lineRule="auto"/>
        <w:rPr>
          <w:vanish/>
          <w:sz w:val="24"/>
          <w:szCs w:val="24"/>
        </w:rPr>
      </w:pPr>
    </w:p>
    <w:p w14:paraId="32DD9163" w14:textId="77777777" w:rsidR="007633AA" w:rsidRPr="007633AA" w:rsidRDefault="007633AA" w:rsidP="007633AA">
      <w:pPr>
        <w:pStyle w:val="ListParagraph"/>
        <w:numPr>
          <w:ilvl w:val="0"/>
          <w:numId w:val="19"/>
        </w:numPr>
        <w:spacing w:line="480" w:lineRule="auto"/>
        <w:rPr>
          <w:vanish/>
          <w:sz w:val="24"/>
          <w:szCs w:val="24"/>
        </w:rPr>
      </w:pPr>
    </w:p>
    <w:p w14:paraId="791F577B" w14:textId="77777777" w:rsidR="007633AA" w:rsidRPr="007633AA" w:rsidRDefault="007633AA" w:rsidP="007633AA">
      <w:pPr>
        <w:pStyle w:val="ListParagraph"/>
        <w:numPr>
          <w:ilvl w:val="0"/>
          <w:numId w:val="19"/>
        </w:numPr>
        <w:spacing w:line="480" w:lineRule="auto"/>
        <w:rPr>
          <w:vanish/>
          <w:sz w:val="24"/>
          <w:szCs w:val="24"/>
        </w:rPr>
      </w:pPr>
    </w:p>
    <w:p w14:paraId="426C05B1" w14:textId="77777777" w:rsidR="007633AA" w:rsidRPr="007633AA" w:rsidRDefault="007633AA" w:rsidP="007633AA">
      <w:pPr>
        <w:pStyle w:val="ListParagraph"/>
        <w:numPr>
          <w:ilvl w:val="0"/>
          <w:numId w:val="19"/>
        </w:numPr>
        <w:spacing w:line="480" w:lineRule="auto"/>
        <w:rPr>
          <w:vanish/>
          <w:sz w:val="24"/>
          <w:szCs w:val="24"/>
        </w:rPr>
      </w:pPr>
    </w:p>
    <w:p w14:paraId="45232274" w14:textId="77777777" w:rsidR="007633AA" w:rsidRPr="007633AA" w:rsidRDefault="007633AA" w:rsidP="007633AA">
      <w:pPr>
        <w:pStyle w:val="ListParagraph"/>
        <w:numPr>
          <w:ilvl w:val="0"/>
          <w:numId w:val="19"/>
        </w:numPr>
        <w:spacing w:line="480" w:lineRule="auto"/>
        <w:rPr>
          <w:vanish/>
          <w:sz w:val="24"/>
          <w:szCs w:val="24"/>
        </w:rPr>
      </w:pPr>
    </w:p>
    <w:p w14:paraId="6FED9D18" w14:textId="77777777" w:rsidR="007633AA" w:rsidRPr="007633AA" w:rsidRDefault="007633AA" w:rsidP="007633AA">
      <w:pPr>
        <w:pStyle w:val="ListParagraph"/>
        <w:numPr>
          <w:ilvl w:val="0"/>
          <w:numId w:val="19"/>
        </w:numPr>
        <w:spacing w:line="480" w:lineRule="auto"/>
        <w:rPr>
          <w:vanish/>
          <w:sz w:val="24"/>
          <w:szCs w:val="24"/>
        </w:rPr>
      </w:pPr>
    </w:p>
    <w:p w14:paraId="09B0A393" w14:textId="77777777" w:rsidR="007633AA" w:rsidRPr="007633AA" w:rsidRDefault="007633AA" w:rsidP="007633AA">
      <w:pPr>
        <w:pStyle w:val="ListParagraph"/>
        <w:numPr>
          <w:ilvl w:val="0"/>
          <w:numId w:val="19"/>
        </w:numPr>
        <w:spacing w:line="480" w:lineRule="auto"/>
        <w:rPr>
          <w:vanish/>
          <w:sz w:val="24"/>
          <w:szCs w:val="24"/>
        </w:rPr>
      </w:pPr>
    </w:p>
    <w:p w14:paraId="587FE9A3" w14:textId="77777777" w:rsidR="007633AA" w:rsidRPr="007633AA" w:rsidRDefault="007633AA" w:rsidP="007633AA">
      <w:pPr>
        <w:pStyle w:val="ListParagraph"/>
        <w:numPr>
          <w:ilvl w:val="0"/>
          <w:numId w:val="19"/>
        </w:numPr>
        <w:spacing w:line="480" w:lineRule="auto"/>
        <w:rPr>
          <w:vanish/>
          <w:sz w:val="24"/>
          <w:szCs w:val="24"/>
        </w:rPr>
      </w:pPr>
    </w:p>
    <w:p w14:paraId="3E32E4A3" w14:textId="77777777" w:rsidR="007633AA" w:rsidRPr="007633AA" w:rsidRDefault="007633AA" w:rsidP="007633AA">
      <w:pPr>
        <w:pStyle w:val="ListParagraph"/>
        <w:numPr>
          <w:ilvl w:val="0"/>
          <w:numId w:val="19"/>
        </w:numPr>
        <w:spacing w:line="480" w:lineRule="auto"/>
        <w:rPr>
          <w:vanish/>
          <w:sz w:val="24"/>
          <w:szCs w:val="24"/>
        </w:rPr>
      </w:pPr>
    </w:p>
    <w:p w14:paraId="417A1390" w14:textId="77777777" w:rsidR="007633AA" w:rsidRPr="007633AA" w:rsidRDefault="007633AA" w:rsidP="007633AA">
      <w:pPr>
        <w:pStyle w:val="ListParagraph"/>
        <w:numPr>
          <w:ilvl w:val="0"/>
          <w:numId w:val="19"/>
        </w:numPr>
        <w:spacing w:line="480" w:lineRule="auto"/>
        <w:rPr>
          <w:vanish/>
          <w:sz w:val="24"/>
          <w:szCs w:val="24"/>
        </w:rPr>
      </w:pPr>
    </w:p>
    <w:p w14:paraId="034D46B2" w14:textId="77777777" w:rsidR="007633AA" w:rsidRPr="007633AA" w:rsidRDefault="007633AA" w:rsidP="007633AA">
      <w:pPr>
        <w:pStyle w:val="ListParagraph"/>
        <w:numPr>
          <w:ilvl w:val="0"/>
          <w:numId w:val="19"/>
        </w:numPr>
        <w:spacing w:line="480" w:lineRule="auto"/>
        <w:rPr>
          <w:vanish/>
          <w:sz w:val="24"/>
          <w:szCs w:val="24"/>
        </w:rPr>
      </w:pPr>
    </w:p>
    <w:p w14:paraId="469DC3CD" w14:textId="77777777" w:rsidR="007633AA" w:rsidRPr="007633AA" w:rsidRDefault="007633AA" w:rsidP="007633AA">
      <w:pPr>
        <w:pStyle w:val="ListParagraph"/>
        <w:numPr>
          <w:ilvl w:val="0"/>
          <w:numId w:val="19"/>
        </w:numPr>
        <w:spacing w:line="480" w:lineRule="auto"/>
        <w:rPr>
          <w:vanish/>
          <w:sz w:val="24"/>
          <w:szCs w:val="24"/>
        </w:rPr>
      </w:pPr>
    </w:p>
    <w:p w14:paraId="2D6D5E9A" w14:textId="77777777" w:rsidR="007633AA" w:rsidRPr="007633AA" w:rsidRDefault="007633AA" w:rsidP="007633AA">
      <w:pPr>
        <w:pStyle w:val="ListParagraph"/>
        <w:numPr>
          <w:ilvl w:val="0"/>
          <w:numId w:val="19"/>
        </w:numPr>
        <w:spacing w:line="480" w:lineRule="auto"/>
        <w:rPr>
          <w:vanish/>
          <w:sz w:val="24"/>
          <w:szCs w:val="24"/>
        </w:rPr>
      </w:pPr>
    </w:p>
    <w:p w14:paraId="57D2FD3B" w14:textId="77777777" w:rsidR="007633AA" w:rsidRPr="007633AA" w:rsidRDefault="007633AA" w:rsidP="007633AA">
      <w:pPr>
        <w:pStyle w:val="ListParagraph"/>
        <w:numPr>
          <w:ilvl w:val="0"/>
          <w:numId w:val="19"/>
        </w:numPr>
        <w:spacing w:line="480" w:lineRule="auto"/>
        <w:rPr>
          <w:vanish/>
          <w:sz w:val="24"/>
          <w:szCs w:val="24"/>
        </w:rPr>
      </w:pPr>
    </w:p>
    <w:p w14:paraId="54499E9E" w14:textId="77777777" w:rsidR="007633AA" w:rsidRPr="007633AA" w:rsidRDefault="007633AA" w:rsidP="007633AA">
      <w:pPr>
        <w:pStyle w:val="ListParagraph"/>
        <w:numPr>
          <w:ilvl w:val="0"/>
          <w:numId w:val="19"/>
        </w:numPr>
        <w:spacing w:line="480" w:lineRule="auto"/>
        <w:rPr>
          <w:vanish/>
          <w:sz w:val="24"/>
          <w:szCs w:val="24"/>
        </w:rPr>
      </w:pPr>
    </w:p>
    <w:p w14:paraId="2756F99A" w14:textId="77777777" w:rsidR="007633AA" w:rsidRPr="007633AA" w:rsidRDefault="007633AA" w:rsidP="007633AA">
      <w:pPr>
        <w:pStyle w:val="ListParagraph"/>
        <w:numPr>
          <w:ilvl w:val="0"/>
          <w:numId w:val="19"/>
        </w:numPr>
        <w:spacing w:line="480" w:lineRule="auto"/>
        <w:rPr>
          <w:vanish/>
          <w:sz w:val="24"/>
          <w:szCs w:val="24"/>
        </w:rPr>
      </w:pPr>
    </w:p>
    <w:p w14:paraId="4EB2597E" w14:textId="77777777" w:rsidR="007633AA" w:rsidRPr="007633AA" w:rsidRDefault="007633AA" w:rsidP="007633AA">
      <w:pPr>
        <w:pStyle w:val="ListParagraph"/>
        <w:numPr>
          <w:ilvl w:val="0"/>
          <w:numId w:val="19"/>
        </w:numPr>
        <w:spacing w:line="480" w:lineRule="auto"/>
        <w:rPr>
          <w:vanish/>
          <w:sz w:val="24"/>
          <w:szCs w:val="24"/>
        </w:rPr>
      </w:pPr>
    </w:p>
    <w:p w14:paraId="2B201ABB" w14:textId="77777777" w:rsidR="007633AA" w:rsidRPr="007633AA" w:rsidRDefault="007633AA" w:rsidP="007633AA">
      <w:pPr>
        <w:pStyle w:val="ListParagraph"/>
        <w:numPr>
          <w:ilvl w:val="0"/>
          <w:numId w:val="19"/>
        </w:numPr>
        <w:spacing w:line="480" w:lineRule="auto"/>
        <w:rPr>
          <w:vanish/>
          <w:sz w:val="24"/>
          <w:szCs w:val="24"/>
        </w:rPr>
      </w:pPr>
    </w:p>
    <w:p w14:paraId="09AE3740" w14:textId="77777777" w:rsidR="007633AA" w:rsidRPr="007633AA" w:rsidRDefault="007633AA" w:rsidP="007633AA">
      <w:pPr>
        <w:pStyle w:val="ListParagraph"/>
        <w:numPr>
          <w:ilvl w:val="0"/>
          <w:numId w:val="19"/>
        </w:numPr>
        <w:spacing w:line="480" w:lineRule="auto"/>
        <w:rPr>
          <w:vanish/>
          <w:sz w:val="24"/>
          <w:szCs w:val="24"/>
        </w:rPr>
      </w:pPr>
    </w:p>
    <w:p w14:paraId="7B8A5861" w14:textId="77777777" w:rsidR="007633AA" w:rsidRPr="007633AA" w:rsidRDefault="007633AA" w:rsidP="007633AA">
      <w:pPr>
        <w:pStyle w:val="ListParagraph"/>
        <w:numPr>
          <w:ilvl w:val="0"/>
          <w:numId w:val="19"/>
        </w:numPr>
        <w:spacing w:line="480" w:lineRule="auto"/>
        <w:rPr>
          <w:vanish/>
          <w:sz w:val="24"/>
          <w:szCs w:val="24"/>
        </w:rPr>
      </w:pPr>
    </w:p>
    <w:p w14:paraId="056D820B" w14:textId="77777777" w:rsidR="007633AA" w:rsidRPr="007633AA" w:rsidRDefault="007633AA" w:rsidP="007633AA">
      <w:pPr>
        <w:pStyle w:val="ListParagraph"/>
        <w:numPr>
          <w:ilvl w:val="0"/>
          <w:numId w:val="19"/>
        </w:numPr>
        <w:spacing w:line="480" w:lineRule="auto"/>
        <w:rPr>
          <w:vanish/>
          <w:sz w:val="24"/>
          <w:szCs w:val="24"/>
        </w:rPr>
      </w:pPr>
    </w:p>
    <w:p w14:paraId="55229CC3" w14:textId="77777777" w:rsidR="007633AA" w:rsidRPr="007633AA" w:rsidRDefault="007633AA" w:rsidP="007633AA">
      <w:pPr>
        <w:pStyle w:val="ListParagraph"/>
        <w:numPr>
          <w:ilvl w:val="0"/>
          <w:numId w:val="19"/>
        </w:numPr>
        <w:spacing w:line="480" w:lineRule="auto"/>
        <w:rPr>
          <w:vanish/>
          <w:sz w:val="24"/>
          <w:szCs w:val="24"/>
        </w:rPr>
      </w:pPr>
    </w:p>
    <w:p w14:paraId="2BE4CA98" w14:textId="77777777" w:rsidR="007633AA" w:rsidRPr="007633AA" w:rsidRDefault="007633AA" w:rsidP="007633AA">
      <w:pPr>
        <w:pStyle w:val="ListParagraph"/>
        <w:numPr>
          <w:ilvl w:val="0"/>
          <w:numId w:val="19"/>
        </w:numPr>
        <w:spacing w:line="480" w:lineRule="auto"/>
        <w:rPr>
          <w:vanish/>
          <w:sz w:val="24"/>
          <w:szCs w:val="24"/>
        </w:rPr>
      </w:pPr>
    </w:p>
    <w:p w14:paraId="033CF653" w14:textId="77777777" w:rsidR="007633AA" w:rsidRPr="007633AA" w:rsidRDefault="007633AA" w:rsidP="007633AA">
      <w:pPr>
        <w:pStyle w:val="ListParagraph"/>
        <w:numPr>
          <w:ilvl w:val="0"/>
          <w:numId w:val="19"/>
        </w:numPr>
        <w:spacing w:line="480" w:lineRule="auto"/>
        <w:rPr>
          <w:vanish/>
          <w:sz w:val="24"/>
          <w:szCs w:val="24"/>
        </w:rPr>
      </w:pPr>
    </w:p>
    <w:p w14:paraId="54C27E1B" w14:textId="77777777" w:rsidR="007633AA" w:rsidRPr="007633AA" w:rsidRDefault="007633AA" w:rsidP="007633AA">
      <w:pPr>
        <w:pStyle w:val="ListParagraph"/>
        <w:numPr>
          <w:ilvl w:val="0"/>
          <w:numId w:val="19"/>
        </w:numPr>
        <w:spacing w:line="480" w:lineRule="auto"/>
        <w:rPr>
          <w:vanish/>
          <w:sz w:val="24"/>
          <w:szCs w:val="24"/>
        </w:rPr>
      </w:pPr>
    </w:p>
    <w:p w14:paraId="446CB53E" w14:textId="77777777" w:rsidR="007633AA" w:rsidRPr="007633AA" w:rsidRDefault="007633AA" w:rsidP="007633AA">
      <w:pPr>
        <w:pStyle w:val="ListParagraph"/>
        <w:numPr>
          <w:ilvl w:val="0"/>
          <w:numId w:val="19"/>
        </w:numPr>
        <w:spacing w:line="480" w:lineRule="auto"/>
        <w:rPr>
          <w:vanish/>
          <w:sz w:val="24"/>
          <w:szCs w:val="24"/>
        </w:rPr>
      </w:pPr>
    </w:p>
    <w:p w14:paraId="1971D76E" w14:textId="77777777" w:rsidR="007633AA" w:rsidRPr="007633AA" w:rsidRDefault="007633AA" w:rsidP="007633AA">
      <w:pPr>
        <w:pStyle w:val="ListParagraph"/>
        <w:numPr>
          <w:ilvl w:val="0"/>
          <w:numId w:val="19"/>
        </w:numPr>
        <w:spacing w:line="480" w:lineRule="auto"/>
        <w:rPr>
          <w:vanish/>
          <w:sz w:val="24"/>
          <w:szCs w:val="24"/>
        </w:rPr>
      </w:pPr>
    </w:p>
    <w:p w14:paraId="3F624A83" w14:textId="77777777" w:rsidR="007633AA" w:rsidRPr="007633AA" w:rsidRDefault="007633AA" w:rsidP="007633AA">
      <w:pPr>
        <w:pStyle w:val="ListParagraph"/>
        <w:numPr>
          <w:ilvl w:val="0"/>
          <w:numId w:val="19"/>
        </w:numPr>
        <w:spacing w:line="480" w:lineRule="auto"/>
        <w:rPr>
          <w:vanish/>
          <w:sz w:val="24"/>
          <w:szCs w:val="24"/>
        </w:rPr>
      </w:pPr>
    </w:p>
    <w:p w14:paraId="38D15C3B" w14:textId="77777777" w:rsidR="007633AA" w:rsidRPr="007633AA" w:rsidRDefault="007633AA" w:rsidP="007633AA">
      <w:pPr>
        <w:pStyle w:val="ListParagraph"/>
        <w:numPr>
          <w:ilvl w:val="0"/>
          <w:numId w:val="19"/>
        </w:numPr>
        <w:spacing w:line="480" w:lineRule="auto"/>
        <w:rPr>
          <w:vanish/>
          <w:sz w:val="24"/>
          <w:szCs w:val="24"/>
        </w:rPr>
      </w:pPr>
    </w:p>
    <w:p w14:paraId="52CC18B3" w14:textId="77777777" w:rsidR="007633AA" w:rsidRPr="007633AA" w:rsidRDefault="007633AA" w:rsidP="007633AA">
      <w:pPr>
        <w:pStyle w:val="ListParagraph"/>
        <w:numPr>
          <w:ilvl w:val="0"/>
          <w:numId w:val="19"/>
        </w:numPr>
        <w:spacing w:line="480" w:lineRule="auto"/>
        <w:rPr>
          <w:vanish/>
          <w:sz w:val="24"/>
          <w:szCs w:val="24"/>
        </w:rPr>
      </w:pPr>
    </w:p>
    <w:p w14:paraId="7ADC7FFD" w14:textId="77777777" w:rsidR="007633AA" w:rsidRPr="007633AA" w:rsidRDefault="007633AA" w:rsidP="007633AA">
      <w:pPr>
        <w:pStyle w:val="ListParagraph"/>
        <w:numPr>
          <w:ilvl w:val="0"/>
          <w:numId w:val="19"/>
        </w:numPr>
        <w:spacing w:line="480" w:lineRule="auto"/>
        <w:rPr>
          <w:vanish/>
          <w:sz w:val="24"/>
          <w:szCs w:val="24"/>
        </w:rPr>
      </w:pPr>
    </w:p>
    <w:p w14:paraId="7826FB80" w14:textId="77777777" w:rsidR="007633AA" w:rsidRPr="007633AA" w:rsidRDefault="007633AA" w:rsidP="007633AA">
      <w:pPr>
        <w:pStyle w:val="ListParagraph"/>
        <w:numPr>
          <w:ilvl w:val="0"/>
          <w:numId w:val="19"/>
        </w:numPr>
        <w:spacing w:line="480" w:lineRule="auto"/>
        <w:rPr>
          <w:vanish/>
          <w:sz w:val="24"/>
          <w:szCs w:val="24"/>
        </w:rPr>
      </w:pPr>
    </w:p>
    <w:p w14:paraId="0A8B619A" w14:textId="77777777" w:rsidR="007633AA" w:rsidRPr="007633AA" w:rsidRDefault="007633AA" w:rsidP="007633AA">
      <w:pPr>
        <w:pStyle w:val="ListParagraph"/>
        <w:numPr>
          <w:ilvl w:val="0"/>
          <w:numId w:val="19"/>
        </w:numPr>
        <w:spacing w:line="480" w:lineRule="auto"/>
        <w:rPr>
          <w:vanish/>
          <w:sz w:val="24"/>
          <w:szCs w:val="24"/>
        </w:rPr>
      </w:pPr>
    </w:p>
    <w:p w14:paraId="202C0D6A" w14:textId="77777777" w:rsidR="007633AA" w:rsidRPr="007633AA" w:rsidRDefault="007633AA" w:rsidP="007633AA">
      <w:pPr>
        <w:pStyle w:val="ListParagraph"/>
        <w:numPr>
          <w:ilvl w:val="0"/>
          <w:numId w:val="19"/>
        </w:numPr>
        <w:spacing w:line="480" w:lineRule="auto"/>
        <w:rPr>
          <w:vanish/>
          <w:sz w:val="24"/>
          <w:szCs w:val="24"/>
        </w:rPr>
      </w:pPr>
    </w:p>
    <w:p w14:paraId="550B6563" w14:textId="77777777" w:rsidR="007633AA" w:rsidRPr="007633AA" w:rsidRDefault="007633AA" w:rsidP="007633AA">
      <w:pPr>
        <w:pStyle w:val="ListParagraph"/>
        <w:numPr>
          <w:ilvl w:val="0"/>
          <w:numId w:val="19"/>
        </w:numPr>
        <w:spacing w:line="480" w:lineRule="auto"/>
        <w:rPr>
          <w:vanish/>
          <w:sz w:val="24"/>
          <w:szCs w:val="24"/>
        </w:rPr>
      </w:pPr>
    </w:p>
    <w:p w14:paraId="313D648D" w14:textId="77777777" w:rsidR="007633AA" w:rsidRPr="007633AA" w:rsidRDefault="007633AA" w:rsidP="007633AA">
      <w:pPr>
        <w:pStyle w:val="ListParagraph"/>
        <w:numPr>
          <w:ilvl w:val="0"/>
          <w:numId w:val="19"/>
        </w:numPr>
        <w:spacing w:line="480" w:lineRule="auto"/>
        <w:rPr>
          <w:vanish/>
          <w:sz w:val="24"/>
          <w:szCs w:val="24"/>
        </w:rPr>
      </w:pPr>
    </w:p>
    <w:p w14:paraId="1B474A0B" w14:textId="77777777" w:rsidR="007633AA" w:rsidRPr="007633AA" w:rsidRDefault="007633AA" w:rsidP="007633AA">
      <w:pPr>
        <w:pStyle w:val="ListParagraph"/>
        <w:numPr>
          <w:ilvl w:val="0"/>
          <w:numId w:val="19"/>
        </w:numPr>
        <w:spacing w:line="480" w:lineRule="auto"/>
        <w:rPr>
          <w:vanish/>
          <w:sz w:val="24"/>
          <w:szCs w:val="24"/>
        </w:rPr>
      </w:pPr>
    </w:p>
    <w:p w14:paraId="18F05327" w14:textId="77777777" w:rsidR="007633AA" w:rsidRPr="007633AA" w:rsidRDefault="007633AA" w:rsidP="007633AA">
      <w:pPr>
        <w:pStyle w:val="ListParagraph"/>
        <w:numPr>
          <w:ilvl w:val="0"/>
          <w:numId w:val="19"/>
        </w:numPr>
        <w:spacing w:line="480" w:lineRule="auto"/>
        <w:rPr>
          <w:vanish/>
          <w:sz w:val="24"/>
          <w:szCs w:val="24"/>
        </w:rPr>
      </w:pPr>
    </w:p>
    <w:p w14:paraId="56B2B9C3" w14:textId="77777777" w:rsidR="007633AA" w:rsidRPr="007633AA" w:rsidRDefault="007633AA" w:rsidP="007633AA">
      <w:pPr>
        <w:pStyle w:val="ListParagraph"/>
        <w:numPr>
          <w:ilvl w:val="0"/>
          <w:numId w:val="19"/>
        </w:numPr>
        <w:spacing w:line="480" w:lineRule="auto"/>
        <w:rPr>
          <w:vanish/>
          <w:sz w:val="24"/>
          <w:szCs w:val="24"/>
        </w:rPr>
      </w:pPr>
    </w:p>
    <w:p w14:paraId="218D4954" w14:textId="77777777" w:rsidR="007633AA" w:rsidRPr="007633AA" w:rsidRDefault="007633AA" w:rsidP="007633AA">
      <w:pPr>
        <w:pStyle w:val="ListParagraph"/>
        <w:numPr>
          <w:ilvl w:val="0"/>
          <w:numId w:val="19"/>
        </w:numPr>
        <w:spacing w:line="480" w:lineRule="auto"/>
        <w:rPr>
          <w:vanish/>
          <w:sz w:val="24"/>
          <w:szCs w:val="24"/>
        </w:rPr>
      </w:pPr>
    </w:p>
    <w:p w14:paraId="4442ED0A" w14:textId="77777777" w:rsidR="007633AA" w:rsidRPr="007633AA" w:rsidRDefault="007633AA" w:rsidP="007633AA">
      <w:pPr>
        <w:pStyle w:val="ListParagraph"/>
        <w:numPr>
          <w:ilvl w:val="0"/>
          <w:numId w:val="19"/>
        </w:numPr>
        <w:spacing w:line="480" w:lineRule="auto"/>
        <w:rPr>
          <w:vanish/>
          <w:sz w:val="24"/>
          <w:szCs w:val="24"/>
        </w:rPr>
      </w:pPr>
    </w:p>
    <w:p w14:paraId="568C6416" w14:textId="77777777" w:rsidR="007633AA" w:rsidRPr="007633AA" w:rsidRDefault="007633AA" w:rsidP="007633AA">
      <w:pPr>
        <w:pStyle w:val="ListParagraph"/>
        <w:numPr>
          <w:ilvl w:val="0"/>
          <w:numId w:val="19"/>
        </w:numPr>
        <w:spacing w:line="480" w:lineRule="auto"/>
        <w:rPr>
          <w:vanish/>
          <w:sz w:val="24"/>
          <w:szCs w:val="24"/>
        </w:rPr>
      </w:pPr>
    </w:p>
    <w:p w14:paraId="62E87675" w14:textId="77777777" w:rsidR="007633AA" w:rsidRPr="007633AA" w:rsidRDefault="007633AA" w:rsidP="007633AA">
      <w:pPr>
        <w:pStyle w:val="ListParagraph"/>
        <w:numPr>
          <w:ilvl w:val="0"/>
          <w:numId w:val="19"/>
        </w:numPr>
        <w:spacing w:line="480" w:lineRule="auto"/>
        <w:rPr>
          <w:vanish/>
          <w:sz w:val="24"/>
          <w:szCs w:val="24"/>
        </w:rPr>
      </w:pPr>
    </w:p>
    <w:p w14:paraId="0B1557E0" w14:textId="77777777" w:rsidR="007633AA" w:rsidRPr="007633AA" w:rsidRDefault="007633AA" w:rsidP="007633AA">
      <w:pPr>
        <w:pStyle w:val="ListParagraph"/>
        <w:numPr>
          <w:ilvl w:val="0"/>
          <w:numId w:val="19"/>
        </w:numPr>
        <w:spacing w:line="480" w:lineRule="auto"/>
        <w:rPr>
          <w:vanish/>
          <w:sz w:val="24"/>
          <w:szCs w:val="24"/>
        </w:rPr>
      </w:pPr>
    </w:p>
    <w:p w14:paraId="4CD8D908" w14:textId="77777777" w:rsidR="007633AA" w:rsidRPr="007633AA" w:rsidRDefault="007633AA" w:rsidP="007633AA">
      <w:pPr>
        <w:pStyle w:val="ListParagraph"/>
        <w:numPr>
          <w:ilvl w:val="0"/>
          <w:numId w:val="19"/>
        </w:numPr>
        <w:spacing w:line="480" w:lineRule="auto"/>
        <w:rPr>
          <w:vanish/>
          <w:sz w:val="24"/>
          <w:szCs w:val="24"/>
        </w:rPr>
      </w:pPr>
    </w:p>
    <w:p w14:paraId="360AEBA3" w14:textId="77777777" w:rsidR="007633AA" w:rsidRPr="007633AA" w:rsidRDefault="007633AA" w:rsidP="007633AA">
      <w:pPr>
        <w:pStyle w:val="ListParagraph"/>
        <w:numPr>
          <w:ilvl w:val="0"/>
          <w:numId w:val="19"/>
        </w:numPr>
        <w:spacing w:line="480" w:lineRule="auto"/>
        <w:rPr>
          <w:vanish/>
          <w:sz w:val="24"/>
          <w:szCs w:val="24"/>
        </w:rPr>
      </w:pPr>
    </w:p>
    <w:p w14:paraId="5BFE9CFC" w14:textId="77777777" w:rsidR="007633AA" w:rsidRPr="007633AA" w:rsidRDefault="007633AA" w:rsidP="007633AA">
      <w:pPr>
        <w:pStyle w:val="ListParagraph"/>
        <w:numPr>
          <w:ilvl w:val="0"/>
          <w:numId w:val="19"/>
        </w:numPr>
        <w:spacing w:line="480" w:lineRule="auto"/>
        <w:rPr>
          <w:vanish/>
          <w:sz w:val="24"/>
          <w:szCs w:val="24"/>
        </w:rPr>
      </w:pPr>
    </w:p>
    <w:p w14:paraId="51D96868" w14:textId="77777777" w:rsidR="007633AA" w:rsidRPr="007633AA" w:rsidRDefault="007633AA" w:rsidP="007633AA">
      <w:pPr>
        <w:pStyle w:val="ListParagraph"/>
        <w:numPr>
          <w:ilvl w:val="0"/>
          <w:numId w:val="19"/>
        </w:numPr>
        <w:spacing w:line="480" w:lineRule="auto"/>
        <w:rPr>
          <w:vanish/>
          <w:sz w:val="24"/>
          <w:szCs w:val="24"/>
        </w:rPr>
      </w:pPr>
    </w:p>
    <w:p w14:paraId="1C873719" w14:textId="77777777" w:rsidR="007633AA" w:rsidRPr="007633AA" w:rsidRDefault="007633AA" w:rsidP="007633AA">
      <w:pPr>
        <w:pStyle w:val="ListParagraph"/>
        <w:numPr>
          <w:ilvl w:val="0"/>
          <w:numId w:val="19"/>
        </w:numPr>
        <w:spacing w:line="480" w:lineRule="auto"/>
        <w:rPr>
          <w:vanish/>
          <w:sz w:val="24"/>
          <w:szCs w:val="24"/>
        </w:rPr>
      </w:pPr>
    </w:p>
    <w:p w14:paraId="0A598158" w14:textId="77777777" w:rsidR="007633AA" w:rsidRPr="007633AA" w:rsidRDefault="007633AA" w:rsidP="007633AA">
      <w:pPr>
        <w:pStyle w:val="ListParagraph"/>
        <w:numPr>
          <w:ilvl w:val="0"/>
          <w:numId w:val="19"/>
        </w:numPr>
        <w:spacing w:line="480" w:lineRule="auto"/>
        <w:rPr>
          <w:vanish/>
          <w:sz w:val="24"/>
          <w:szCs w:val="24"/>
        </w:rPr>
      </w:pPr>
    </w:p>
    <w:p w14:paraId="26C3B67B" w14:textId="77777777" w:rsidR="007633AA" w:rsidRPr="007633AA" w:rsidRDefault="007633AA" w:rsidP="007633AA">
      <w:pPr>
        <w:pStyle w:val="ListParagraph"/>
        <w:numPr>
          <w:ilvl w:val="0"/>
          <w:numId w:val="19"/>
        </w:numPr>
        <w:spacing w:line="480" w:lineRule="auto"/>
        <w:rPr>
          <w:vanish/>
          <w:sz w:val="24"/>
          <w:szCs w:val="24"/>
        </w:rPr>
      </w:pPr>
    </w:p>
    <w:p w14:paraId="3D3C5849" w14:textId="77777777" w:rsidR="007633AA" w:rsidRPr="007633AA" w:rsidRDefault="007633AA" w:rsidP="007633AA">
      <w:pPr>
        <w:pStyle w:val="ListParagraph"/>
        <w:numPr>
          <w:ilvl w:val="0"/>
          <w:numId w:val="19"/>
        </w:numPr>
        <w:spacing w:line="480" w:lineRule="auto"/>
        <w:rPr>
          <w:vanish/>
          <w:sz w:val="24"/>
          <w:szCs w:val="24"/>
        </w:rPr>
      </w:pPr>
    </w:p>
    <w:p w14:paraId="4F13CCEC" w14:textId="77777777" w:rsidR="007633AA" w:rsidRPr="007633AA" w:rsidRDefault="007633AA" w:rsidP="007633AA">
      <w:pPr>
        <w:pStyle w:val="ListParagraph"/>
        <w:numPr>
          <w:ilvl w:val="0"/>
          <w:numId w:val="19"/>
        </w:numPr>
        <w:spacing w:line="480" w:lineRule="auto"/>
        <w:rPr>
          <w:vanish/>
          <w:sz w:val="24"/>
          <w:szCs w:val="24"/>
        </w:rPr>
      </w:pPr>
    </w:p>
    <w:p w14:paraId="45A962DC" w14:textId="77777777" w:rsidR="007633AA" w:rsidRPr="007633AA" w:rsidRDefault="007633AA" w:rsidP="007633AA">
      <w:pPr>
        <w:pStyle w:val="ListParagraph"/>
        <w:numPr>
          <w:ilvl w:val="0"/>
          <w:numId w:val="19"/>
        </w:numPr>
        <w:spacing w:line="480" w:lineRule="auto"/>
        <w:rPr>
          <w:vanish/>
          <w:sz w:val="24"/>
          <w:szCs w:val="24"/>
        </w:rPr>
      </w:pPr>
    </w:p>
    <w:p w14:paraId="0E4265B2" w14:textId="77777777" w:rsidR="007633AA" w:rsidRPr="007633AA" w:rsidRDefault="007633AA" w:rsidP="007633AA">
      <w:pPr>
        <w:pStyle w:val="ListParagraph"/>
        <w:numPr>
          <w:ilvl w:val="0"/>
          <w:numId w:val="19"/>
        </w:numPr>
        <w:spacing w:line="480" w:lineRule="auto"/>
        <w:rPr>
          <w:vanish/>
          <w:sz w:val="24"/>
          <w:szCs w:val="24"/>
        </w:rPr>
      </w:pPr>
    </w:p>
    <w:p w14:paraId="244413FD" w14:textId="77777777" w:rsidR="007633AA" w:rsidRPr="007633AA" w:rsidRDefault="007633AA" w:rsidP="007633AA">
      <w:pPr>
        <w:pStyle w:val="ListParagraph"/>
        <w:numPr>
          <w:ilvl w:val="0"/>
          <w:numId w:val="19"/>
        </w:numPr>
        <w:spacing w:line="480" w:lineRule="auto"/>
        <w:rPr>
          <w:vanish/>
          <w:sz w:val="24"/>
          <w:szCs w:val="24"/>
        </w:rPr>
      </w:pPr>
    </w:p>
    <w:p w14:paraId="62BF9ED5" w14:textId="77777777" w:rsidR="007633AA" w:rsidRPr="007633AA" w:rsidRDefault="007633AA" w:rsidP="007633AA">
      <w:pPr>
        <w:pStyle w:val="ListParagraph"/>
        <w:numPr>
          <w:ilvl w:val="0"/>
          <w:numId w:val="19"/>
        </w:numPr>
        <w:spacing w:line="480" w:lineRule="auto"/>
        <w:rPr>
          <w:vanish/>
          <w:sz w:val="24"/>
          <w:szCs w:val="24"/>
        </w:rPr>
      </w:pPr>
    </w:p>
    <w:p w14:paraId="6C3D4DFB" w14:textId="77777777" w:rsidR="007633AA" w:rsidRPr="007633AA" w:rsidRDefault="007633AA" w:rsidP="007633AA">
      <w:pPr>
        <w:pStyle w:val="ListParagraph"/>
        <w:numPr>
          <w:ilvl w:val="0"/>
          <w:numId w:val="19"/>
        </w:numPr>
        <w:spacing w:line="480" w:lineRule="auto"/>
        <w:rPr>
          <w:vanish/>
          <w:sz w:val="24"/>
          <w:szCs w:val="24"/>
        </w:rPr>
      </w:pPr>
    </w:p>
    <w:p w14:paraId="06E59903" w14:textId="77777777" w:rsidR="007633AA" w:rsidRPr="007633AA" w:rsidRDefault="007633AA" w:rsidP="007633AA">
      <w:pPr>
        <w:pStyle w:val="ListParagraph"/>
        <w:numPr>
          <w:ilvl w:val="0"/>
          <w:numId w:val="19"/>
        </w:numPr>
        <w:spacing w:line="480" w:lineRule="auto"/>
        <w:rPr>
          <w:vanish/>
          <w:sz w:val="24"/>
          <w:szCs w:val="24"/>
        </w:rPr>
      </w:pPr>
    </w:p>
    <w:p w14:paraId="312BC143" w14:textId="77777777" w:rsidR="007633AA" w:rsidRPr="007633AA" w:rsidRDefault="007633AA" w:rsidP="007633AA">
      <w:pPr>
        <w:pStyle w:val="ListParagraph"/>
        <w:numPr>
          <w:ilvl w:val="0"/>
          <w:numId w:val="19"/>
        </w:numPr>
        <w:spacing w:line="480" w:lineRule="auto"/>
        <w:rPr>
          <w:vanish/>
          <w:sz w:val="24"/>
          <w:szCs w:val="24"/>
        </w:rPr>
      </w:pPr>
    </w:p>
    <w:p w14:paraId="76A1F184" w14:textId="77777777" w:rsidR="007633AA" w:rsidRPr="007633AA" w:rsidRDefault="007633AA" w:rsidP="007633AA">
      <w:pPr>
        <w:pStyle w:val="ListParagraph"/>
        <w:numPr>
          <w:ilvl w:val="0"/>
          <w:numId w:val="19"/>
        </w:numPr>
        <w:spacing w:line="480" w:lineRule="auto"/>
        <w:rPr>
          <w:vanish/>
          <w:sz w:val="24"/>
          <w:szCs w:val="24"/>
        </w:rPr>
      </w:pPr>
    </w:p>
    <w:p w14:paraId="3DBB4E6A" w14:textId="77777777" w:rsidR="007633AA" w:rsidRPr="007633AA" w:rsidRDefault="007633AA" w:rsidP="007633AA">
      <w:pPr>
        <w:pStyle w:val="ListParagraph"/>
        <w:numPr>
          <w:ilvl w:val="0"/>
          <w:numId w:val="19"/>
        </w:numPr>
        <w:spacing w:line="480" w:lineRule="auto"/>
        <w:rPr>
          <w:vanish/>
          <w:sz w:val="24"/>
          <w:szCs w:val="24"/>
        </w:rPr>
      </w:pPr>
    </w:p>
    <w:p w14:paraId="55BBFCEB" w14:textId="77777777" w:rsidR="007633AA" w:rsidRPr="007633AA" w:rsidRDefault="007633AA" w:rsidP="007633AA">
      <w:pPr>
        <w:pStyle w:val="ListParagraph"/>
        <w:numPr>
          <w:ilvl w:val="0"/>
          <w:numId w:val="19"/>
        </w:numPr>
        <w:spacing w:line="480" w:lineRule="auto"/>
        <w:rPr>
          <w:vanish/>
          <w:sz w:val="24"/>
          <w:szCs w:val="24"/>
        </w:rPr>
      </w:pPr>
    </w:p>
    <w:p w14:paraId="27E296FE" w14:textId="77777777" w:rsidR="007633AA" w:rsidRPr="007633AA" w:rsidRDefault="007633AA" w:rsidP="007633AA">
      <w:pPr>
        <w:pStyle w:val="ListParagraph"/>
        <w:numPr>
          <w:ilvl w:val="0"/>
          <w:numId w:val="19"/>
        </w:numPr>
        <w:spacing w:line="480" w:lineRule="auto"/>
        <w:rPr>
          <w:vanish/>
          <w:sz w:val="24"/>
          <w:szCs w:val="24"/>
        </w:rPr>
      </w:pPr>
    </w:p>
    <w:p w14:paraId="3AC75D06" w14:textId="77777777" w:rsidR="007633AA" w:rsidRPr="007633AA" w:rsidRDefault="007633AA" w:rsidP="007633AA">
      <w:pPr>
        <w:pStyle w:val="ListParagraph"/>
        <w:numPr>
          <w:ilvl w:val="0"/>
          <w:numId w:val="19"/>
        </w:numPr>
        <w:spacing w:line="480" w:lineRule="auto"/>
        <w:rPr>
          <w:vanish/>
          <w:sz w:val="24"/>
          <w:szCs w:val="24"/>
        </w:rPr>
      </w:pPr>
    </w:p>
    <w:p w14:paraId="0D48855A" w14:textId="77777777" w:rsidR="007633AA" w:rsidRPr="007633AA" w:rsidRDefault="007633AA" w:rsidP="007633AA">
      <w:pPr>
        <w:pStyle w:val="ListParagraph"/>
        <w:numPr>
          <w:ilvl w:val="0"/>
          <w:numId w:val="19"/>
        </w:numPr>
        <w:spacing w:line="480" w:lineRule="auto"/>
        <w:rPr>
          <w:vanish/>
          <w:sz w:val="24"/>
          <w:szCs w:val="24"/>
        </w:rPr>
      </w:pPr>
    </w:p>
    <w:p w14:paraId="32307CD4" w14:textId="77777777" w:rsidR="007633AA" w:rsidRPr="007633AA" w:rsidRDefault="007633AA" w:rsidP="007633AA">
      <w:pPr>
        <w:pStyle w:val="ListParagraph"/>
        <w:numPr>
          <w:ilvl w:val="0"/>
          <w:numId w:val="19"/>
        </w:numPr>
        <w:spacing w:line="480" w:lineRule="auto"/>
        <w:rPr>
          <w:vanish/>
          <w:sz w:val="24"/>
          <w:szCs w:val="24"/>
        </w:rPr>
      </w:pPr>
    </w:p>
    <w:p w14:paraId="09318E29" w14:textId="77777777" w:rsidR="007633AA" w:rsidRPr="007633AA" w:rsidRDefault="007633AA" w:rsidP="007633AA">
      <w:pPr>
        <w:pStyle w:val="ListParagraph"/>
        <w:numPr>
          <w:ilvl w:val="0"/>
          <w:numId w:val="19"/>
        </w:numPr>
        <w:spacing w:line="480" w:lineRule="auto"/>
        <w:rPr>
          <w:vanish/>
          <w:sz w:val="24"/>
          <w:szCs w:val="24"/>
        </w:rPr>
      </w:pPr>
    </w:p>
    <w:p w14:paraId="4D2776C3" w14:textId="77777777" w:rsidR="007633AA" w:rsidRPr="007633AA" w:rsidRDefault="007633AA" w:rsidP="007633AA">
      <w:pPr>
        <w:pStyle w:val="ListParagraph"/>
        <w:numPr>
          <w:ilvl w:val="0"/>
          <w:numId w:val="19"/>
        </w:numPr>
        <w:spacing w:line="480" w:lineRule="auto"/>
        <w:rPr>
          <w:vanish/>
          <w:sz w:val="24"/>
          <w:szCs w:val="24"/>
        </w:rPr>
      </w:pPr>
    </w:p>
    <w:p w14:paraId="7E03F5B2" w14:textId="77777777" w:rsidR="007633AA" w:rsidRPr="007633AA" w:rsidRDefault="007633AA" w:rsidP="007633AA">
      <w:pPr>
        <w:pStyle w:val="ListParagraph"/>
        <w:numPr>
          <w:ilvl w:val="0"/>
          <w:numId w:val="19"/>
        </w:numPr>
        <w:spacing w:line="480" w:lineRule="auto"/>
        <w:rPr>
          <w:vanish/>
          <w:sz w:val="24"/>
          <w:szCs w:val="24"/>
        </w:rPr>
      </w:pPr>
    </w:p>
    <w:p w14:paraId="78F5AC37" w14:textId="77777777" w:rsidR="007633AA" w:rsidRPr="007633AA" w:rsidRDefault="007633AA" w:rsidP="007633AA">
      <w:pPr>
        <w:pStyle w:val="ListParagraph"/>
        <w:numPr>
          <w:ilvl w:val="0"/>
          <w:numId w:val="19"/>
        </w:numPr>
        <w:spacing w:line="480" w:lineRule="auto"/>
        <w:rPr>
          <w:vanish/>
          <w:sz w:val="24"/>
          <w:szCs w:val="24"/>
        </w:rPr>
      </w:pPr>
    </w:p>
    <w:p w14:paraId="03DCB23F" w14:textId="77777777" w:rsidR="007633AA" w:rsidRPr="007633AA" w:rsidRDefault="007633AA" w:rsidP="007633AA">
      <w:pPr>
        <w:pStyle w:val="ListParagraph"/>
        <w:numPr>
          <w:ilvl w:val="0"/>
          <w:numId w:val="19"/>
        </w:numPr>
        <w:spacing w:line="480" w:lineRule="auto"/>
        <w:rPr>
          <w:vanish/>
          <w:sz w:val="24"/>
          <w:szCs w:val="24"/>
        </w:rPr>
      </w:pPr>
    </w:p>
    <w:p w14:paraId="44AEBC88" w14:textId="77777777" w:rsidR="007633AA" w:rsidRPr="007633AA" w:rsidRDefault="007633AA" w:rsidP="007633AA">
      <w:pPr>
        <w:pStyle w:val="ListParagraph"/>
        <w:numPr>
          <w:ilvl w:val="0"/>
          <w:numId w:val="19"/>
        </w:numPr>
        <w:spacing w:line="480" w:lineRule="auto"/>
        <w:rPr>
          <w:vanish/>
          <w:sz w:val="24"/>
          <w:szCs w:val="24"/>
        </w:rPr>
      </w:pPr>
    </w:p>
    <w:p w14:paraId="7E83763C" w14:textId="77777777" w:rsidR="007633AA" w:rsidRPr="007633AA" w:rsidRDefault="007633AA" w:rsidP="007633AA">
      <w:pPr>
        <w:pStyle w:val="ListParagraph"/>
        <w:numPr>
          <w:ilvl w:val="0"/>
          <w:numId w:val="19"/>
        </w:numPr>
        <w:spacing w:line="480" w:lineRule="auto"/>
        <w:rPr>
          <w:vanish/>
          <w:sz w:val="24"/>
          <w:szCs w:val="24"/>
        </w:rPr>
      </w:pPr>
    </w:p>
    <w:p w14:paraId="145BCAEB" w14:textId="77777777" w:rsidR="007633AA" w:rsidRPr="007633AA" w:rsidRDefault="007633AA" w:rsidP="007633AA">
      <w:pPr>
        <w:pStyle w:val="ListParagraph"/>
        <w:numPr>
          <w:ilvl w:val="0"/>
          <w:numId w:val="19"/>
        </w:numPr>
        <w:spacing w:line="480" w:lineRule="auto"/>
        <w:rPr>
          <w:vanish/>
          <w:sz w:val="24"/>
          <w:szCs w:val="24"/>
        </w:rPr>
      </w:pPr>
    </w:p>
    <w:p w14:paraId="20845B3C" w14:textId="77777777" w:rsidR="007633AA" w:rsidRPr="007633AA" w:rsidRDefault="007633AA" w:rsidP="007633AA">
      <w:pPr>
        <w:pStyle w:val="ListParagraph"/>
        <w:numPr>
          <w:ilvl w:val="0"/>
          <w:numId w:val="19"/>
        </w:numPr>
        <w:spacing w:line="480" w:lineRule="auto"/>
        <w:rPr>
          <w:vanish/>
          <w:sz w:val="24"/>
          <w:szCs w:val="24"/>
        </w:rPr>
      </w:pPr>
    </w:p>
    <w:p w14:paraId="10ACD9AD" w14:textId="77777777" w:rsidR="007633AA" w:rsidRPr="007633AA" w:rsidRDefault="007633AA" w:rsidP="007633AA">
      <w:pPr>
        <w:pStyle w:val="ListParagraph"/>
        <w:numPr>
          <w:ilvl w:val="0"/>
          <w:numId w:val="19"/>
        </w:numPr>
        <w:spacing w:line="480" w:lineRule="auto"/>
        <w:rPr>
          <w:vanish/>
          <w:sz w:val="24"/>
          <w:szCs w:val="24"/>
        </w:rPr>
      </w:pPr>
    </w:p>
    <w:p w14:paraId="52278342" w14:textId="77777777" w:rsidR="007633AA" w:rsidRPr="007633AA" w:rsidRDefault="007633AA" w:rsidP="007633AA">
      <w:pPr>
        <w:pStyle w:val="ListParagraph"/>
        <w:numPr>
          <w:ilvl w:val="0"/>
          <w:numId w:val="19"/>
        </w:numPr>
        <w:spacing w:line="480" w:lineRule="auto"/>
        <w:rPr>
          <w:vanish/>
          <w:sz w:val="24"/>
          <w:szCs w:val="24"/>
        </w:rPr>
      </w:pPr>
    </w:p>
    <w:p w14:paraId="50E36AC5" w14:textId="77777777" w:rsidR="007633AA" w:rsidRPr="007633AA" w:rsidRDefault="007633AA" w:rsidP="007633AA">
      <w:pPr>
        <w:pStyle w:val="ListParagraph"/>
        <w:numPr>
          <w:ilvl w:val="0"/>
          <w:numId w:val="19"/>
        </w:numPr>
        <w:spacing w:line="480" w:lineRule="auto"/>
        <w:rPr>
          <w:vanish/>
          <w:sz w:val="24"/>
          <w:szCs w:val="24"/>
        </w:rPr>
      </w:pPr>
    </w:p>
    <w:p w14:paraId="3F83E1B5" w14:textId="77777777" w:rsidR="007633AA" w:rsidRPr="007633AA" w:rsidRDefault="007633AA" w:rsidP="007633AA">
      <w:pPr>
        <w:pStyle w:val="ListParagraph"/>
        <w:numPr>
          <w:ilvl w:val="0"/>
          <w:numId w:val="19"/>
        </w:numPr>
        <w:spacing w:line="480" w:lineRule="auto"/>
        <w:rPr>
          <w:vanish/>
          <w:sz w:val="24"/>
          <w:szCs w:val="24"/>
        </w:rPr>
      </w:pPr>
    </w:p>
    <w:p w14:paraId="4176A3F0" w14:textId="77777777" w:rsidR="007633AA" w:rsidRPr="007633AA" w:rsidRDefault="007633AA" w:rsidP="007633AA">
      <w:pPr>
        <w:pStyle w:val="ListParagraph"/>
        <w:numPr>
          <w:ilvl w:val="0"/>
          <w:numId w:val="19"/>
        </w:numPr>
        <w:spacing w:line="480" w:lineRule="auto"/>
        <w:rPr>
          <w:vanish/>
          <w:sz w:val="24"/>
          <w:szCs w:val="24"/>
        </w:rPr>
      </w:pPr>
    </w:p>
    <w:p w14:paraId="7F7BF717" w14:textId="77777777" w:rsidR="007633AA" w:rsidRPr="007633AA" w:rsidRDefault="007633AA" w:rsidP="007633AA">
      <w:pPr>
        <w:pStyle w:val="ListParagraph"/>
        <w:numPr>
          <w:ilvl w:val="0"/>
          <w:numId w:val="19"/>
        </w:numPr>
        <w:spacing w:line="480" w:lineRule="auto"/>
        <w:rPr>
          <w:vanish/>
          <w:sz w:val="24"/>
          <w:szCs w:val="24"/>
        </w:rPr>
      </w:pPr>
    </w:p>
    <w:p w14:paraId="51C32371" w14:textId="77777777" w:rsidR="007633AA" w:rsidRPr="007633AA" w:rsidRDefault="007633AA" w:rsidP="007633AA">
      <w:pPr>
        <w:pStyle w:val="ListParagraph"/>
        <w:numPr>
          <w:ilvl w:val="0"/>
          <w:numId w:val="19"/>
        </w:numPr>
        <w:spacing w:line="480" w:lineRule="auto"/>
        <w:rPr>
          <w:vanish/>
          <w:sz w:val="24"/>
          <w:szCs w:val="24"/>
        </w:rPr>
      </w:pPr>
    </w:p>
    <w:p w14:paraId="46338A14" w14:textId="77777777" w:rsidR="007633AA" w:rsidRPr="007633AA" w:rsidRDefault="007633AA" w:rsidP="007633AA">
      <w:pPr>
        <w:pStyle w:val="ListParagraph"/>
        <w:numPr>
          <w:ilvl w:val="0"/>
          <w:numId w:val="19"/>
        </w:numPr>
        <w:spacing w:line="480" w:lineRule="auto"/>
        <w:rPr>
          <w:vanish/>
          <w:sz w:val="24"/>
          <w:szCs w:val="24"/>
        </w:rPr>
      </w:pPr>
    </w:p>
    <w:p w14:paraId="42450DE9" w14:textId="77777777" w:rsidR="007633AA" w:rsidRPr="007633AA" w:rsidRDefault="007633AA" w:rsidP="007633AA">
      <w:pPr>
        <w:pStyle w:val="ListParagraph"/>
        <w:numPr>
          <w:ilvl w:val="0"/>
          <w:numId w:val="19"/>
        </w:numPr>
        <w:spacing w:line="480" w:lineRule="auto"/>
        <w:rPr>
          <w:vanish/>
          <w:sz w:val="24"/>
          <w:szCs w:val="24"/>
        </w:rPr>
      </w:pPr>
    </w:p>
    <w:p w14:paraId="6E338C04" w14:textId="77777777" w:rsidR="007633AA" w:rsidRPr="007633AA" w:rsidRDefault="007633AA" w:rsidP="007633AA">
      <w:pPr>
        <w:pStyle w:val="ListParagraph"/>
        <w:numPr>
          <w:ilvl w:val="0"/>
          <w:numId w:val="19"/>
        </w:numPr>
        <w:spacing w:line="480" w:lineRule="auto"/>
        <w:rPr>
          <w:vanish/>
          <w:sz w:val="24"/>
          <w:szCs w:val="24"/>
        </w:rPr>
      </w:pPr>
    </w:p>
    <w:p w14:paraId="4A8F76A1" w14:textId="77777777" w:rsidR="007633AA" w:rsidRPr="007633AA" w:rsidRDefault="007633AA" w:rsidP="007633AA">
      <w:pPr>
        <w:pStyle w:val="ListParagraph"/>
        <w:numPr>
          <w:ilvl w:val="0"/>
          <w:numId w:val="19"/>
        </w:numPr>
        <w:spacing w:line="480" w:lineRule="auto"/>
        <w:rPr>
          <w:vanish/>
          <w:sz w:val="24"/>
          <w:szCs w:val="24"/>
        </w:rPr>
      </w:pPr>
    </w:p>
    <w:p w14:paraId="7CC6DE05" w14:textId="77777777" w:rsidR="007633AA" w:rsidRPr="007633AA" w:rsidRDefault="007633AA" w:rsidP="007633AA">
      <w:pPr>
        <w:pStyle w:val="ListParagraph"/>
        <w:numPr>
          <w:ilvl w:val="0"/>
          <w:numId w:val="19"/>
        </w:numPr>
        <w:spacing w:line="480" w:lineRule="auto"/>
        <w:rPr>
          <w:vanish/>
          <w:sz w:val="24"/>
          <w:szCs w:val="24"/>
        </w:rPr>
      </w:pPr>
    </w:p>
    <w:p w14:paraId="7440565B" w14:textId="77777777" w:rsidR="007633AA" w:rsidRPr="007633AA" w:rsidRDefault="007633AA" w:rsidP="007633AA">
      <w:pPr>
        <w:pStyle w:val="ListParagraph"/>
        <w:numPr>
          <w:ilvl w:val="0"/>
          <w:numId w:val="19"/>
        </w:numPr>
        <w:spacing w:line="480" w:lineRule="auto"/>
        <w:rPr>
          <w:vanish/>
          <w:sz w:val="24"/>
          <w:szCs w:val="24"/>
        </w:rPr>
      </w:pPr>
    </w:p>
    <w:p w14:paraId="633DDAAA" w14:textId="77777777" w:rsidR="007633AA" w:rsidRPr="007633AA" w:rsidRDefault="007633AA" w:rsidP="007633AA">
      <w:pPr>
        <w:pStyle w:val="ListParagraph"/>
        <w:numPr>
          <w:ilvl w:val="0"/>
          <w:numId w:val="19"/>
        </w:numPr>
        <w:spacing w:line="480" w:lineRule="auto"/>
        <w:rPr>
          <w:vanish/>
          <w:sz w:val="24"/>
          <w:szCs w:val="24"/>
        </w:rPr>
      </w:pPr>
    </w:p>
    <w:p w14:paraId="56FAA477" w14:textId="77777777" w:rsidR="007633AA" w:rsidRPr="007633AA" w:rsidRDefault="007633AA" w:rsidP="007633AA">
      <w:pPr>
        <w:pStyle w:val="ListParagraph"/>
        <w:numPr>
          <w:ilvl w:val="0"/>
          <w:numId w:val="19"/>
        </w:numPr>
        <w:spacing w:line="480" w:lineRule="auto"/>
        <w:rPr>
          <w:vanish/>
          <w:sz w:val="24"/>
          <w:szCs w:val="24"/>
        </w:rPr>
      </w:pPr>
    </w:p>
    <w:p w14:paraId="68845AF8" w14:textId="77777777" w:rsidR="007633AA" w:rsidRPr="007633AA" w:rsidRDefault="007633AA" w:rsidP="007633AA">
      <w:pPr>
        <w:pStyle w:val="ListParagraph"/>
        <w:numPr>
          <w:ilvl w:val="0"/>
          <w:numId w:val="19"/>
        </w:numPr>
        <w:spacing w:line="480" w:lineRule="auto"/>
        <w:rPr>
          <w:vanish/>
          <w:sz w:val="24"/>
          <w:szCs w:val="24"/>
        </w:rPr>
      </w:pPr>
    </w:p>
    <w:p w14:paraId="38A2D1F5" w14:textId="77777777" w:rsidR="007633AA" w:rsidRPr="007633AA" w:rsidRDefault="007633AA" w:rsidP="007633AA">
      <w:pPr>
        <w:pStyle w:val="ListParagraph"/>
        <w:numPr>
          <w:ilvl w:val="0"/>
          <w:numId w:val="19"/>
        </w:numPr>
        <w:spacing w:line="480" w:lineRule="auto"/>
        <w:rPr>
          <w:vanish/>
          <w:sz w:val="24"/>
          <w:szCs w:val="24"/>
        </w:rPr>
      </w:pPr>
    </w:p>
    <w:p w14:paraId="595D7321" w14:textId="77777777" w:rsidR="007633AA" w:rsidRPr="007633AA" w:rsidRDefault="007633AA" w:rsidP="007633AA">
      <w:pPr>
        <w:pStyle w:val="ListParagraph"/>
        <w:numPr>
          <w:ilvl w:val="0"/>
          <w:numId w:val="19"/>
        </w:numPr>
        <w:spacing w:line="480" w:lineRule="auto"/>
        <w:rPr>
          <w:vanish/>
          <w:sz w:val="24"/>
          <w:szCs w:val="24"/>
        </w:rPr>
      </w:pPr>
    </w:p>
    <w:p w14:paraId="71168BA2" w14:textId="77777777" w:rsidR="007633AA" w:rsidRPr="007633AA" w:rsidRDefault="007633AA" w:rsidP="007633AA">
      <w:pPr>
        <w:pStyle w:val="ListParagraph"/>
        <w:numPr>
          <w:ilvl w:val="0"/>
          <w:numId w:val="19"/>
        </w:numPr>
        <w:spacing w:line="480" w:lineRule="auto"/>
        <w:rPr>
          <w:vanish/>
          <w:sz w:val="24"/>
          <w:szCs w:val="24"/>
        </w:rPr>
      </w:pPr>
    </w:p>
    <w:p w14:paraId="08F7AD1B" w14:textId="77777777" w:rsidR="007633AA" w:rsidRPr="007633AA" w:rsidRDefault="007633AA" w:rsidP="007633AA">
      <w:pPr>
        <w:pStyle w:val="ListParagraph"/>
        <w:numPr>
          <w:ilvl w:val="0"/>
          <w:numId w:val="19"/>
        </w:numPr>
        <w:spacing w:line="480" w:lineRule="auto"/>
        <w:rPr>
          <w:vanish/>
          <w:sz w:val="24"/>
          <w:szCs w:val="24"/>
        </w:rPr>
      </w:pPr>
    </w:p>
    <w:p w14:paraId="20B8A3FA" w14:textId="77777777" w:rsidR="007633AA" w:rsidRPr="007633AA" w:rsidRDefault="007633AA" w:rsidP="007633AA">
      <w:pPr>
        <w:pStyle w:val="ListParagraph"/>
        <w:numPr>
          <w:ilvl w:val="0"/>
          <w:numId w:val="19"/>
        </w:numPr>
        <w:spacing w:line="480" w:lineRule="auto"/>
        <w:rPr>
          <w:vanish/>
          <w:sz w:val="24"/>
          <w:szCs w:val="24"/>
        </w:rPr>
      </w:pPr>
    </w:p>
    <w:p w14:paraId="66776604" w14:textId="77777777" w:rsidR="007633AA" w:rsidRPr="007633AA" w:rsidRDefault="007633AA" w:rsidP="007633AA">
      <w:pPr>
        <w:pStyle w:val="ListParagraph"/>
        <w:numPr>
          <w:ilvl w:val="0"/>
          <w:numId w:val="19"/>
        </w:numPr>
        <w:spacing w:line="480" w:lineRule="auto"/>
        <w:rPr>
          <w:vanish/>
          <w:sz w:val="24"/>
          <w:szCs w:val="24"/>
        </w:rPr>
      </w:pPr>
    </w:p>
    <w:p w14:paraId="0D918A23" w14:textId="77777777" w:rsidR="007633AA" w:rsidRPr="007633AA" w:rsidRDefault="007633AA" w:rsidP="007633AA">
      <w:pPr>
        <w:pStyle w:val="ListParagraph"/>
        <w:numPr>
          <w:ilvl w:val="0"/>
          <w:numId w:val="19"/>
        </w:numPr>
        <w:spacing w:line="480" w:lineRule="auto"/>
        <w:rPr>
          <w:vanish/>
          <w:sz w:val="24"/>
          <w:szCs w:val="24"/>
        </w:rPr>
      </w:pPr>
    </w:p>
    <w:p w14:paraId="236D1CA9" w14:textId="77777777" w:rsidR="007633AA" w:rsidRPr="007633AA" w:rsidRDefault="007633AA" w:rsidP="007633AA">
      <w:pPr>
        <w:pStyle w:val="ListParagraph"/>
        <w:numPr>
          <w:ilvl w:val="0"/>
          <w:numId w:val="19"/>
        </w:numPr>
        <w:spacing w:line="480" w:lineRule="auto"/>
        <w:rPr>
          <w:vanish/>
          <w:sz w:val="24"/>
          <w:szCs w:val="24"/>
        </w:rPr>
      </w:pPr>
    </w:p>
    <w:p w14:paraId="2BF13EDC" w14:textId="77777777" w:rsidR="007633AA" w:rsidRPr="007633AA" w:rsidRDefault="007633AA" w:rsidP="007633AA">
      <w:pPr>
        <w:pStyle w:val="ListParagraph"/>
        <w:numPr>
          <w:ilvl w:val="0"/>
          <w:numId w:val="19"/>
        </w:numPr>
        <w:spacing w:line="480" w:lineRule="auto"/>
        <w:rPr>
          <w:vanish/>
          <w:sz w:val="24"/>
          <w:szCs w:val="24"/>
        </w:rPr>
      </w:pPr>
    </w:p>
    <w:p w14:paraId="610551FD" w14:textId="77777777" w:rsidR="007633AA" w:rsidRPr="007633AA" w:rsidRDefault="007633AA" w:rsidP="007633AA">
      <w:pPr>
        <w:pStyle w:val="ListParagraph"/>
        <w:numPr>
          <w:ilvl w:val="0"/>
          <w:numId w:val="19"/>
        </w:numPr>
        <w:spacing w:line="480" w:lineRule="auto"/>
        <w:rPr>
          <w:vanish/>
          <w:sz w:val="24"/>
          <w:szCs w:val="24"/>
        </w:rPr>
      </w:pPr>
    </w:p>
    <w:p w14:paraId="24274F79" w14:textId="77777777" w:rsidR="007633AA" w:rsidRPr="007633AA" w:rsidRDefault="007633AA" w:rsidP="007633AA">
      <w:pPr>
        <w:pStyle w:val="ListParagraph"/>
        <w:numPr>
          <w:ilvl w:val="0"/>
          <w:numId w:val="19"/>
        </w:numPr>
        <w:spacing w:line="480" w:lineRule="auto"/>
        <w:rPr>
          <w:vanish/>
          <w:sz w:val="24"/>
          <w:szCs w:val="24"/>
        </w:rPr>
      </w:pPr>
    </w:p>
    <w:p w14:paraId="13209267" w14:textId="77777777" w:rsidR="007633AA" w:rsidRPr="007633AA" w:rsidRDefault="007633AA" w:rsidP="007633AA">
      <w:pPr>
        <w:pStyle w:val="ListParagraph"/>
        <w:numPr>
          <w:ilvl w:val="0"/>
          <w:numId w:val="19"/>
        </w:numPr>
        <w:spacing w:line="480" w:lineRule="auto"/>
        <w:rPr>
          <w:vanish/>
          <w:sz w:val="24"/>
          <w:szCs w:val="24"/>
        </w:rPr>
      </w:pPr>
    </w:p>
    <w:p w14:paraId="639D2ACB" w14:textId="77777777" w:rsidR="007633AA" w:rsidRPr="007633AA" w:rsidRDefault="007633AA" w:rsidP="007633AA">
      <w:pPr>
        <w:pStyle w:val="ListParagraph"/>
        <w:numPr>
          <w:ilvl w:val="0"/>
          <w:numId w:val="19"/>
        </w:numPr>
        <w:spacing w:line="480" w:lineRule="auto"/>
        <w:rPr>
          <w:vanish/>
          <w:sz w:val="24"/>
          <w:szCs w:val="24"/>
        </w:rPr>
      </w:pPr>
    </w:p>
    <w:p w14:paraId="1F7FA27D" w14:textId="77777777" w:rsidR="007633AA" w:rsidRPr="007633AA" w:rsidRDefault="007633AA" w:rsidP="007633AA">
      <w:pPr>
        <w:pStyle w:val="ListParagraph"/>
        <w:numPr>
          <w:ilvl w:val="0"/>
          <w:numId w:val="19"/>
        </w:numPr>
        <w:spacing w:line="480" w:lineRule="auto"/>
        <w:rPr>
          <w:vanish/>
          <w:sz w:val="24"/>
          <w:szCs w:val="24"/>
        </w:rPr>
      </w:pPr>
    </w:p>
    <w:p w14:paraId="7E8948BC" w14:textId="77777777" w:rsidR="007633AA" w:rsidRPr="007633AA" w:rsidRDefault="007633AA" w:rsidP="007633AA">
      <w:pPr>
        <w:pStyle w:val="ListParagraph"/>
        <w:numPr>
          <w:ilvl w:val="0"/>
          <w:numId w:val="19"/>
        </w:numPr>
        <w:spacing w:line="480" w:lineRule="auto"/>
        <w:rPr>
          <w:vanish/>
          <w:sz w:val="24"/>
          <w:szCs w:val="24"/>
        </w:rPr>
      </w:pPr>
    </w:p>
    <w:p w14:paraId="73B83E64" w14:textId="77777777" w:rsidR="007633AA" w:rsidRPr="007633AA" w:rsidRDefault="007633AA" w:rsidP="007633AA">
      <w:pPr>
        <w:pStyle w:val="ListParagraph"/>
        <w:numPr>
          <w:ilvl w:val="0"/>
          <w:numId w:val="19"/>
        </w:numPr>
        <w:spacing w:line="480" w:lineRule="auto"/>
        <w:rPr>
          <w:vanish/>
          <w:sz w:val="24"/>
          <w:szCs w:val="24"/>
        </w:rPr>
      </w:pPr>
    </w:p>
    <w:p w14:paraId="7E3E8A52" w14:textId="77777777" w:rsidR="007633AA" w:rsidRPr="007633AA" w:rsidRDefault="007633AA" w:rsidP="007633AA">
      <w:pPr>
        <w:pStyle w:val="ListParagraph"/>
        <w:numPr>
          <w:ilvl w:val="0"/>
          <w:numId w:val="19"/>
        </w:numPr>
        <w:spacing w:line="480" w:lineRule="auto"/>
        <w:rPr>
          <w:vanish/>
          <w:sz w:val="24"/>
          <w:szCs w:val="24"/>
        </w:rPr>
      </w:pPr>
    </w:p>
    <w:p w14:paraId="404D5FB4" w14:textId="77777777" w:rsidR="007633AA" w:rsidRPr="007633AA" w:rsidRDefault="007633AA" w:rsidP="007633AA">
      <w:pPr>
        <w:pStyle w:val="ListParagraph"/>
        <w:numPr>
          <w:ilvl w:val="0"/>
          <w:numId w:val="19"/>
        </w:numPr>
        <w:spacing w:line="480" w:lineRule="auto"/>
        <w:rPr>
          <w:vanish/>
          <w:sz w:val="24"/>
          <w:szCs w:val="24"/>
        </w:rPr>
      </w:pPr>
    </w:p>
    <w:p w14:paraId="735D563A" w14:textId="77777777" w:rsidR="007633AA" w:rsidRPr="007633AA" w:rsidRDefault="007633AA" w:rsidP="007633AA">
      <w:pPr>
        <w:pStyle w:val="ListParagraph"/>
        <w:numPr>
          <w:ilvl w:val="0"/>
          <w:numId w:val="19"/>
        </w:numPr>
        <w:spacing w:line="480" w:lineRule="auto"/>
        <w:rPr>
          <w:vanish/>
          <w:sz w:val="24"/>
          <w:szCs w:val="24"/>
        </w:rPr>
      </w:pPr>
    </w:p>
    <w:p w14:paraId="5EC1E71B" w14:textId="77777777" w:rsidR="007633AA" w:rsidRPr="007633AA" w:rsidRDefault="007633AA" w:rsidP="007633AA">
      <w:pPr>
        <w:pStyle w:val="ListParagraph"/>
        <w:numPr>
          <w:ilvl w:val="0"/>
          <w:numId w:val="19"/>
        </w:numPr>
        <w:spacing w:line="480" w:lineRule="auto"/>
        <w:rPr>
          <w:vanish/>
          <w:sz w:val="24"/>
          <w:szCs w:val="24"/>
        </w:rPr>
      </w:pPr>
    </w:p>
    <w:p w14:paraId="4FCBD059" w14:textId="77777777" w:rsidR="007633AA" w:rsidRPr="007633AA" w:rsidRDefault="007633AA" w:rsidP="007633AA">
      <w:pPr>
        <w:pStyle w:val="ListParagraph"/>
        <w:numPr>
          <w:ilvl w:val="0"/>
          <w:numId w:val="19"/>
        </w:numPr>
        <w:spacing w:line="480" w:lineRule="auto"/>
        <w:rPr>
          <w:vanish/>
          <w:sz w:val="24"/>
          <w:szCs w:val="24"/>
        </w:rPr>
      </w:pPr>
    </w:p>
    <w:p w14:paraId="5904C27E" w14:textId="77777777" w:rsidR="007633AA" w:rsidRPr="007633AA" w:rsidRDefault="007633AA" w:rsidP="007633AA">
      <w:pPr>
        <w:pStyle w:val="ListParagraph"/>
        <w:numPr>
          <w:ilvl w:val="0"/>
          <w:numId w:val="19"/>
        </w:numPr>
        <w:spacing w:line="480" w:lineRule="auto"/>
        <w:rPr>
          <w:vanish/>
          <w:sz w:val="24"/>
          <w:szCs w:val="24"/>
        </w:rPr>
      </w:pPr>
    </w:p>
    <w:p w14:paraId="26A645A6" w14:textId="77777777" w:rsidR="007633AA" w:rsidRPr="007633AA" w:rsidRDefault="007633AA" w:rsidP="007633AA">
      <w:pPr>
        <w:pStyle w:val="ListParagraph"/>
        <w:numPr>
          <w:ilvl w:val="0"/>
          <w:numId w:val="19"/>
        </w:numPr>
        <w:spacing w:line="480" w:lineRule="auto"/>
        <w:rPr>
          <w:vanish/>
          <w:sz w:val="24"/>
          <w:szCs w:val="24"/>
        </w:rPr>
      </w:pPr>
    </w:p>
    <w:p w14:paraId="53CABE08" w14:textId="77777777" w:rsidR="007633AA" w:rsidRPr="007633AA" w:rsidRDefault="007633AA" w:rsidP="007633AA">
      <w:pPr>
        <w:pStyle w:val="ListParagraph"/>
        <w:numPr>
          <w:ilvl w:val="0"/>
          <w:numId w:val="19"/>
        </w:numPr>
        <w:spacing w:line="480" w:lineRule="auto"/>
        <w:rPr>
          <w:vanish/>
          <w:sz w:val="24"/>
          <w:szCs w:val="24"/>
        </w:rPr>
      </w:pPr>
    </w:p>
    <w:p w14:paraId="23E912BF" w14:textId="77777777" w:rsidR="007633AA" w:rsidRPr="007633AA" w:rsidRDefault="007633AA" w:rsidP="007633AA">
      <w:pPr>
        <w:pStyle w:val="ListParagraph"/>
        <w:numPr>
          <w:ilvl w:val="0"/>
          <w:numId w:val="19"/>
        </w:numPr>
        <w:spacing w:line="480" w:lineRule="auto"/>
        <w:rPr>
          <w:vanish/>
          <w:sz w:val="24"/>
          <w:szCs w:val="24"/>
        </w:rPr>
      </w:pPr>
    </w:p>
    <w:p w14:paraId="3F80FB0F" w14:textId="77777777" w:rsidR="007633AA" w:rsidRPr="007633AA" w:rsidRDefault="007633AA" w:rsidP="007633AA">
      <w:pPr>
        <w:pStyle w:val="ListParagraph"/>
        <w:numPr>
          <w:ilvl w:val="0"/>
          <w:numId w:val="19"/>
        </w:numPr>
        <w:spacing w:line="480" w:lineRule="auto"/>
        <w:rPr>
          <w:vanish/>
          <w:sz w:val="24"/>
          <w:szCs w:val="24"/>
        </w:rPr>
      </w:pPr>
    </w:p>
    <w:p w14:paraId="522C47D6" w14:textId="77777777" w:rsidR="007633AA" w:rsidRPr="007633AA" w:rsidRDefault="007633AA" w:rsidP="007633AA">
      <w:pPr>
        <w:pStyle w:val="ListParagraph"/>
        <w:numPr>
          <w:ilvl w:val="0"/>
          <w:numId w:val="19"/>
        </w:numPr>
        <w:spacing w:line="480" w:lineRule="auto"/>
        <w:rPr>
          <w:vanish/>
          <w:sz w:val="24"/>
          <w:szCs w:val="24"/>
        </w:rPr>
      </w:pPr>
    </w:p>
    <w:p w14:paraId="07CCD156" w14:textId="77777777" w:rsidR="007633AA" w:rsidRPr="007633AA" w:rsidRDefault="007633AA" w:rsidP="007633AA">
      <w:pPr>
        <w:pStyle w:val="ListParagraph"/>
        <w:numPr>
          <w:ilvl w:val="0"/>
          <w:numId w:val="19"/>
        </w:numPr>
        <w:spacing w:line="480" w:lineRule="auto"/>
        <w:rPr>
          <w:vanish/>
          <w:sz w:val="24"/>
          <w:szCs w:val="24"/>
        </w:rPr>
      </w:pPr>
    </w:p>
    <w:p w14:paraId="578775A1" w14:textId="77777777" w:rsidR="007633AA" w:rsidRPr="007633AA" w:rsidRDefault="007633AA" w:rsidP="007633AA">
      <w:pPr>
        <w:pStyle w:val="ListParagraph"/>
        <w:numPr>
          <w:ilvl w:val="0"/>
          <w:numId w:val="19"/>
        </w:numPr>
        <w:spacing w:line="480" w:lineRule="auto"/>
        <w:rPr>
          <w:vanish/>
          <w:sz w:val="24"/>
          <w:szCs w:val="24"/>
        </w:rPr>
      </w:pPr>
    </w:p>
    <w:p w14:paraId="02B893D5" w14:textId="77777777" w:rsidR="007633AA" w:rsidRPr="007633AA" w:rsidRDefault="007633AA" w:rsidP="007633AA">
      <w:pPr>
        <w:pStyle w:val="ListParagraph"/>
        <w:numPr>
          <w:ilvl w:val="0"/>
          <w:numId w:val="19"/>
        </w:numPr>
        <w:spacing w:line="480" w:lineRule="auto"/>
        <w:rPr>
          <w:vanish/>
          <w:sz w:val="24"/>
          <w:szCs w:val="24"/>
        </w:rPr>
      </w:pPr>
    </w:p>
    <w:p w14:paraId="7E0C0CE5" w14:textId="77777777" w:rsidR="007633AA" w:rsidRPr="007633AA" w:rsidRDefault="007633AA" w:rsidP="007633AA">
      <w:pPr>
        <w:pStyle w:val="ListParagraph"/>
        <w:numPr>
          <w:ilvl w:val="0"/>
          <w:numId w:val="19"/>
        </w:numPr>
        <w:spacing w:line="480" w:lineRule="auto"/>
        <w:rPr>
          <w:vanish/>
          <w:sz w:val="24"/>
          <w:szCs w:val="24"/>
        </w:rPr>
      </w:pPr>
    </w:p>
    <w:p w14:paraId="2F57A814" w14:textId="77777777" w:rsidR="007633AA" w:rsidRPr="007633AA" w:rsidRDefault="007633AA" w:rsidP="007633AA">
      <w:pPr>
        <w:pStyle w:val="ListParagraph"/>
        <w:numPr>
          <w:ilvl w:val="0"/>
          <w:numId w:val="19"/>
        </w:numPr>
        <w:spacing w:line="480" w:lineRule="auto"/>
        <w:rPr>
          <w:vanish/>
          <w:sz w:val="24"/>
          <w:szCs w:val="24"/>
        </w:rPr>
      </w:pPr>
    </w:p>
    <w:p w14:paraId="50D7CD9F" w14:textId="77777777" w:rsidR="007633AA" w:rsidRPr="007633AA" w:rsidRDefault="007633AA" w:rsidP="007633AA">
      <w:pPr>
        <w:pStyle w:val="ListParagraph"/>
        <w:numPr>
          <w:ilvl w:val="0"/>
          <w:numId w:val="19"/>
        </w:numPr>
        <w:spacing w:line="480" w:lineRule="auto"/>
        <w:rPr>
          <w:vanish/>
          <w:sz w:val="24"/>
          <w:szCs w:val="24"/>
        </w:rPr>
      </w:pPr>
    </w:p>
    <w:p w14:paraId="01F83C1C" w14:textId="77777777" w:rsidR="007633AA" w:rsidRPr="007633AA" w:rsidRDefault="007633AA" w:rsidP="007633AA">
      <w:pPr>
        <w:pStyle w:val="ListParagraph"/>
        <w:numPr>
          <w:ilvl w:val="0"/>
          <w:numId w:val="19"/>
        </w:numPr>
        <w:spacing w:line="480" w:lineRule="auto"/>
        <w:rPr>
          <w:vanish/>
          <w:sz w:val="24"/>
          <w:szCs w:val="24"/>
        </w:rPr>
      </w:pPr>
    </w:p>
    <w:p w14:paraId="2B26AE81" w14:textId="77777777" w:rsidR="007633AA" w:rsidRPr="007633AA" w:rsidRDefault="007633AA" w:rsidP="007633AA">
      <w:pPr>
        <w:pStyle w:val="ListParagraph"/>
        <w:numPr>
          <w:ilvl w:val="0"/>
          <w:numId w:val="19"/>
        </w:numPr>
        <w:spacing w:line="480" w:lineRule="auto"/>
        <w:rPr>
          <w:vanish/>
          <w:sz w:val="24"/>
          <w:szCs w:val="24"/>
        </w:rPr>
      </w:pPr>
    </w:p>
    <w:p w14:paraId="0601446A" w14:textId="77777777" w:rsidR="007633AA" w:rsidRPr="007633AA" w:rsidRDefault="007633AA" w:rsidP="007633AA">
      <w:pPr>
        <w:pStyle w:val="ListParagraph"/>
        <w:numPr>
          <w:ilvl w:val="0"/>
          <w:numId w:val="19"/>
        </w:numPr>
        <w:spacing w:line="480" w:lineRule="auto"/>
        <w:rPr>
          <w:vanish/>
          <w:sz w:val="24"/>
          <w:szCs w:val="24"/>
        </w:rPr>
      </w:pPr>
    </w:p>
    <w:p w14:paraId="79AA4DCD" w14:textId="77777777" w:rsidR="007633AA" w:rsidRPr="007633AA" w:rsidRDefault="007633AA" w:rsidP="007633AA">
      <w:pPr>
        <w:pStyle w:val="ListParagraph"/>
        <w:numPr>
          <w:ilvl w:val="0"/>
          <w:numId w:val="19"/>
        </w:numPr>
        <w:spacing w:line="480" w:lineRule="auto"/>
        <w:rPr>
          <w:vanish/>
          <w:sz w:val="24"/>
          <w:szCs w:val="24"/>
        </w:rPr>
      </w:pPr>
    </w:p>
    <w:p w14:paraId="1577B3A0" w14:textId="77777777" w:rsidR="007633AA" w:rsidRPr="007633AA" w:rsidRDefault="007633AA" w:rsidP="007633AA">
      <w:pPr>
        <w:pStyle w:val="ListParagraph"/>
        <w:numPr>
          <w:ilvl w:val="0"/>
          <w:numId w:val="19"/>
        </w:numPr>
        <w:spacing w:line="480" w:lineRule="auto"/>
        <w:rPr>
          <w:vanish/>
          <w:sz w:val="24"/>
          <w:szCs w:val="24"/>
        </w:rPr>
      </w:pPr>
    </w:p>
    <w:p w14:paraId="2C32C83C" w14:textId="77777777" w:rsidR="007633AA" w:rsidRPr="007633AA" w:rsidRDefault="007633AA" w:rsidP="007633AA">
      <w:pPr>
        <w:pStyle w:val="ListParagraph"/>
        <w:numPr>
          <w:ilvl w:val="0"/>
          <w:numId w:val="19"/>
        </w:numPr>
        <w:spacing w:line="480" w:lineRule="auto"/>
        <w:rPr>
          <w:vanish/>
          <w:sz w:val="24"/>
          <w:szCs w:val="24"/>
        </w:rPr>
      </w:pPr>
    </w:p>
    <w:p w14:paraId="333867BC" w14:textId="77777777" w:rsidR="007633AA" w:rsidRPr="007633AA" w:rsidRDefault="007633AA" w:rsidP="007633AA">
      <w:pPr>
        <w:pStyle w:val="ListParagraph"/>
        <w:numPr>
          <w:ilvl w:val="0"/>
          <w:numId w:val="19"/>
        </w:numPr>
        <w:spacing w:line="480" w:lineRule="auto"/>
        <w:rPr>
          <w:vanish/>
          <w:sz w:val="24"/>
          <w:szCs w:val="24"/>
        </w:rPr>
      </w:pPr>
    </w:p>
    <w:p w14:paraId="15F06B25" w14:textId="77777777" w:rsidR="007633AA" w:rsidRPr="007633AA" w:rsidRDefault="007633AA" w:rsidP="007633AA">
      <w:pPr>
        <w:pStyle w:val="ListParagraph"/>
        <w:numPr>
          <w:ilvl w:val="0"/>
          <w:numId w:val="19"/>
        </w:numPr>
        <w:spacing w:line="480" w:lineRule="auto"/>
        <w:rPr>
          <w:vanish/>
          <w:sz w:val="24"/>
          <w:szCs w:val="24"/>
        </w:rPr>
      </w:pPr>
    </w:p>
    <w:p w14:paraId="434B27BC" w14:textId="77777777" w:rsidR="007633AA" w:rsidRPr="007633AA" w:rsidRDefault="007633AA" w:rsidP="007633AA">
      <w:pPr>
        <w:pStyle w:val="ListParagraph"/>
        <w:numPr>
          <w:ilvl w:val="0"/>
          <w:numId w:val="19"/>
        </w:numPr>
        <w:spacing w:line="480" w:lineRule="auto"/>
        <w:rPr>
          <w:vanish/>
          <w:sz w:val="24"/>
          <w:szCs w:val="24"/>
        </w:rPr>
      </w:pPr>
    </w:p>
    <w:p w14:paraId="3540211A" w14:textId="77777777" w:rsidR="007633AA" w:rsidRPr="007633AA" w:rsidRDefault="007633AA" w:rsidP="007633AA">
      <w:pPr>
        <w:pStyle w:val="ListParagraph"/>
        <w:numPr>
          <w:ilvl w:val="0"/>
          <w:numId w:val="19"/>
        </w:numPr>
        <w:spacing w:line="480" w:lineRule="auto"/>
        <w:rPr>
          <w:vanish/>
          <w:sz w:val="24"/>
          <w:szCs w:val="24"/>
        </w:rPr>
      </w:pPr>
    </w:p>
    <w:p w14:paraId="7842B90F" w14:textId="77777777" w:rsidR="007633AA" w:rsidRPr="007633AA" w:rsidRDefault="007633AA" w:rsidP="007633AA">
      <w:pPr>
        <w:pStyle w:val="ListParagraph"/>
        <w:numPr>
          <w:ilvl w:val="0"/>
          <w:numId w:val="19"/>
        </w:numPr>
        <w:spacing w:line="480" w:lineRule="auto"/>
        <w:rPr>
          <w:vanish/>
          <w:sz w:val="24"/>
          <w:szCs w:val="24"/>
        </w:rPr>
      </w:pPr>
    </w:p>
    <w:p w14:paraId="32C273C1" w14:textId="77777777" w:rsidR="007633AA" w:rsidRPr="007633AA" w:rsidRDefault="007633AA" w:rsidP="007633AA">
      <w:pPr>
        <w:pStyle w:val="ListParagraph"/>
        <w:numPr>
          <w:ilvl w:val="0"/>
          <w:numId w:val="19"/>
        </w:numPr>
        <w:spacing w:line="480" w:lineRule="auto"/>
        <w:rPr>
          <w:vanish/>
          <w:sz w:val="24"/>
          <w:szCs w:val="24"/>
        </w:rPr>
      </w:pPr>
    </w:p>
    <w:p w14:paraId="68DF7DF7" w14:textId="77777777" w:rsidR="007633AA" w:rsidRPr="007633AA" w:rsidRDefault="007633AA" w:rsidP="007633AA">
      <w:pPr>
        <w:pStyle w:val="ListParagraph"/>
        <w:numPr>
          <w:ilvl w:val="0"/>
          <w:numId w:val="19"/>
        </w:numPr>
        <w:spacing w:line="480" w:lineRule="auto"/>
        <w:rPr>
          <w:vanish/>
          <w:sz w:val="24"/>
          <w:szCs w:val="24"/>
        </w:rPr>
      </w:pPr>
    </w:p>
    <w:p w14:paraId="60F0582D" w14:textId="77777777" w:rsidR="007633AA" w:rsidRPr="007633AA" w:rsidRDefault="007633AA" w:rsidP="007633AA">
      <w:pPr>
        <w:pStyle w:val="ListParagraph"/>
        <w:numPr>
          <w:ilvl w:val="0"/>
          <w:numId w:val="19"/>
        </w:numPr>
        <w:spacing w:line="480" w:lineRule="auto"/>
        <w:rPr>
          <w:vanish/>
          <w:sz w:val="24"/>
          <w:szCs w:val="24"/>
        </w:rPr>
      </w:pPr>
    </w:p>
    <w:p w14:paraId="7F73A251" w14:textId="77777777" w:rsidR="007633AA" w:rsidRPr="007633AA" w:rsidRDefault="007633AA" w:rsidP="007633AA">
      <w:pPr>
        <w:pStyle w:val="ListParagraph"/>
        <w:numPr>
          <w:ilvl w:val="0"/>
          <w:numId w:val="19"/>
        </w:numPr>
        <w:spacing w:line="480" w:lineRule="auto"/>
        <w:rPr>
          <w:vanish/>
          <w:sz w:val="24"/>
          <w:szCs w:val="24"/>
        </w:rPr>
      </w:pPr>
    </w:p>
    <w:p w14:paraId="1226F3D1" w14:textId="77777777" w:rsidR="007633AA" w:rsidRPr="007633AA" w:rsidRDefault="007633AA" w:rsidP="007633AA">
      <w:pPr>
        <w:pStyle w:val="ListParagraph"/>
        <w:numPr>
          <w:ilvl w:val="0"/>
          <w:numId w:val="19"/>
        </w:numPr>
        <w:spacing w:line="480" w:lineRule="auto"/>
        <w:rPr>
          <w:vanish/>
          <w:sz w:val="24"/>
          <w:szCs w:val="24"/>
        </w:rPr>
      </w:pPr>
    </w:p>
    <w:p w14:paraId="7B644C19" w14:textId="77777777" w:rsidR="007633AA" w:rsidRPr="007633AA" w:rsidRDefault="007633AA" w:rsidP="007633AA">
      <w:pPr>
        <w:pStyle w:val="ListParagraph"/>
        <w:numPr>
          <w:ilvl w:val="0"/>
          <w:numId w:val="19"/>
        </w:numPr>
        <w:spacing w:line="480" w:lineRule="auto"/>
        <w:rPr>
          <w:vanish/>
          <w:sz w:val="24"/>
          <w:szCs w:val="24"/>
        </w:rPr>
      </w:pPr>
    </w:p>
    <w:p w14:paraId="51C85D9B" w14:textId="77777777" w:rsidR="007633AA" w:rsidRPr="007633AA" w:rsidRDefault="007633AA" w:rsidP="007633AA">
      <w:pPr>
        <w:pStyle w:val="ListParagraph"/>
        <w:numPr>
          <w:ilvl w:val="0"/>
          <w:numId w:val="19"/>
        </w:numPr>
        <w:spacing w:line="480" w:lineRule="auto"/>
        <w:rPr>
          <w:vanish/>
          <w:sz w:val="24"/>
          <w:szCs w:val="24"/>
        </w:rPr>
      </w:pPr>
    </w:p>
    <w:p w14:paraId="0EBBED56" w14:textId="77777777" w:rsidR="007633AA" w:rsidRPr="007633AA" w:rsidRDefault="007633AA" w:rsidP="007633AA">
      <w:pPr>
        <w:pStyle w:val="ListParagraph"/>
        <w:numPr>
          <w:ilvl w:val="0"/>
          <w:numId w:val="19"/>
        </w:numPr>
        <w:spacing w:line="480" w:lineRule="auto"/>
        <w:rPr>
          <w:vanish/>
          <w:sz w:val="24"/>
          <w:szCs w:val="24"/>
        </w:rPr>
      </w:pPr>
    </w:p>
    <w:p w14:paraId="5A8CB08A" w14:textId="77777777" w:rsidR="007633AA" w:rsidRPr="007633AA" w:rsidRDefault="007633AA" w:rsidP="007633AA">
      <w:pPr>
        <w:pStyle w:val="ListParagraph"/>
        <w:numPr>
          <w:ilvl w:val="0"/>
          <w:numId w:val="19"/>
        </w:numPr>
        <w:spacing w:line="480" w:lineRule="auto"/>
        <w:rPr>
          <w:vanish/>
          <w:sz w:val="24"/>
          <w:szCs w:val="24"/>
        </w:rPr>
      </w:pPr>
    </w:p>
    <w:p w14:paraId="625D9617" w14:textId="77777777" w:rsidR="007633AA" w:rsidRPr="007633AA" w:rsidRDefault="007633AA" w:rsidP="007633AA">
      <w:pPr>
        <w:pStyle w:val="ListParagraph"/>
        <w:numPr>
          <w:ilvl w:val="0"/>
          <w:numId w:val="19"/>
        </w:numPr>
        <w:spacing w:line="480" w:lineRule="auto"/>
        <w:rPr>
          <w:vanish/>
          <w:sz w:val="24"/>
          <w:szCs w:val="24"/>
        </w:rPr>
      </w:pPr>
    </w:p>
    <w:p w14:paraId="3B53E924" w14:textId="77777777" w:rsidR="007633AA" w:rsidRPr="007633AA" w:rsidRDefault="007633AA" w:rsidP="007633AA">
      <w:pPr>
        <w:pStyle w:val="ListParagraph"/>
        <w:numPr>
          <w:ilvl w:val="0"/>
          <w:numId w:val="19"/>
        </w:numPr>
        <w:spacing w:line="480" w:lineRule="auto"/>
        <w:rPr>
          <w:vanish/>
          <w:sz w:val="24"/>
          <w:szCs w:val="24"/>
        </w:rPr>
      </w:pPr>
    </w:p>
    <w:p w14:paraId="1D23DC6D" w14:textId="77777777" w:rsidR="007633AA" w:rsidRPr="007633AA" w:rsidRDefault="007633AA" w:rsidP="007633AA">
      <w:pPr>
        <w:pStyle w:val="ListParagraph"/>
        <w:numPr>
          <w:ilvl w:val="0"/>
          <w:numId w:val="19"/>
        </w:numPr>
        <w:spacing w:line="480" w:lineRule="auto"/>
        <w:rPr>
          <w:vanish/>
          <w:sz w:val="24"/>
          <w:szCs w:val="24"/>
        </w:rPr>
      </w:pPr>
    </w:p>
    <w:p w14:paraId="03CC0CFB" w14:textId="77777777" w:rsidR="007633AA" w:rsidRPr="007633AA" w:rsidRDefault="007633AA" w:rsidP="007633AA">
      <w:pPr>
        <w:pStyle w:val="ListParagraph"/>
        <w:numPr>
          <w:ilvl w:val="0"/>
          <w:numId w:val="19"/>
        </w:numPr>
        <w:spacing w:line="480" w:lineRule="auto"/>
        <w:rPr>
          <w:vanish/>
          <w:sz w:val="24"/>
          <w:szCs w:val="24"/>
        </w:rPr>
      </w:pPr>
    </w:p>
    <w:p w14:paraId="461AA252" w14:textId="77777777" w:rsidR="007633AA" w:rsidRPr="007633AA" w:rsidRDefault="007633AA" w:rsidP="007633AA">
      <w:pPr>
        <w:pStyle w:val="ListParagraph"/>
        <w:numPr>
          <w:ilvl w:val="0"/>
          <w:numId w:val="19"/>
        </w:numPr>
        <w:spacing w:line="480" w:lineRule="auto"/>
        <w:rPr>
          <w:vanish/>
          <w:sz w:val="24"/>
          <w:szCs w:val="24"/>
        </w:rPr>
      </w:pPr>
    </w:p>
    <w:p w14:paraId="06D1F2EB" w14:textId="77777777" w:rsidR="007633AA" w:rsidRPr="007633AA" w:rsidRDefault="007633AA" w:rsidP="007633AA">
      <w:pPr>
        <w:pStyle w:val="ListParagraph"/>
        <w:numPr>
          <w:ilvl w:val="0"/>
          <w:numId w:val="19"/>
        </w:numPr>
        <w:spacing w:line="480" w:lineRule="auto"/>
        <w:rPr>
          <w:vanish/>
          <w:sz w:val="24"/>
          <w:szCs w:val="24"/>
        </w:rPr>
      </w:pPr>
    </w:p>
    <w:p w14:paraId="3F60CDA7" w14:textId="77777777" w:rsidR="007633AA" w:rsidRPr="007633AA" w:rsidRDefault="007633AA" w:rsidP="007633AA">
      <w:pPr>
        <w:pStyle w:val="ListParagraph"/>
        <w:numPr>
          <w:ilvl w:val="0"/>
          <w:numId w:val="19"/>
        </w:numPr>
        <w:spacing w:line="480" w:lineRule="auto"/>
        <w:rPr>
          <w:vanish/>
          <w:sz w:val="24"/>
          <w:szCs w:val="24"/>
        </w:rPr>
      </w:pPr>
    </w:p>
    <w:p w14:paraId="7FBE66EA" w14:textId="77777777" w:rsidR="007633AA" w:rsidRPr="007633AA" w:rsidRDefault="007633AA" w:rsidP="007633AA">
      <w:pPr>
        <w:pStyle w:val="ListParagraph"/>
        <w:numPr>
          <w:ilvl w:val="0"/>
          <w:numId w:val="19"/>
        </w:numPr>
        <w:spacing w:line="480" w:lineRule="auto"/>
        <w:rPr>
          <w:vanish/>
          <w:sz w:val="24"/>
          <w:szCs w:val="24"/>
        </w:rPr>
      </w:pPr>
    </w:p>
    <w:p w14:paraId="467F2AC0" w14:textId="77777777" w:rsidR="007633AA" w:rsidRPr="007633AA" w:rsidRDefault="007633AA" w:rsidP="007633AA">
      <w:pPr>
        <w:pStyle w:val="ListParagraph"/>
        <w:numPr>
          <w:ilvl w:val="0"/>
          <w:numId w:val="19"/>
        </w:numPr>
        <w:spacing w:line="480" w:lineRule="auto"/>
        <w:rPr>
          <w:vanish/>
          <w:sz w:val="24"/>
          <w:szCs w:val="24"/>
        </w:rPr>
      </w:pPr>
    </w:p>
    <w:p w14:paraId="1797D873" w14:textId="77777777" w:rsidR="007633AA" w:rsidRPr="007633AA" w:rsidRDefault="007633AA" w:rsidP="007633AA">
      <w:pPr>
        <w:pStyle w:val="ListParagraph"/>
        <w:numPr>
          <w:ilvl w:val="0"/>
          <w:numId w:val="19"/>
        </w:numPr>
        <w:spacing w:line="480" w:lineRule="auto"/>
        <w:rPr>
          <w:vanish/>
          <w:sz w:val="24"/>
          <w:szCs w:val="24"/>
        </w:rPr>
      </w:pPr>
    </w:p>
    <w:p w14:paraId="37577F4E" w14:textId="77777777" w:rsidR="007633AA" w:rsidRPr="007633AA" w:rsidRDefault="007633AA" w:rsidP="007633AA">
      <w:pPr>
        <w:pStyle w:val="ListParagraph"/>
        <w:numPr>
          <w:ilvl w:val="0"/>
          <w:numId w:val="19"/>
        </w:numPr>
        <w:spacing w:line="480" w:lineRule="auto"/>
        <w:rPr>
          <w:vanish/>
          <w:sz w:val="24"/>
          <w:szCs w:val="24"/>
        </w:rPr>
      </w:pPr>
    </w:p>
    <w:p w14:paraId="32BBB0C6" w14:textId="77777777" w:rsidR="007633AA" w:rsidRPr="007633AA" w:rsidRDefault="007633AA" w:rsidP="007633AA">
      <w:pPr>
        <w:pStyle w:val="ListParagraph"/>
        <w:numPr>
          <w:ilvl w:val="0"/>
          <w:numId w:val="19"/>
        </w:numPr>
        <w:spacing w:line="480" w:lineRule="auto"/>
        <w:rPr>
          <w:vanish/>
          <w:sz w:val="24"/>
          <w:szCs w:val="24"/>
        </w:rPr>
      </w:pPr>
    </w:p>
    <w:p w14:paraId="657962CF" w14:textId="77777777" w:rsidR="007633AA" w:rsidRPr="007633AA" w:rsidRDefault="007633AA" w:rsidP="007633AA">
      <w:pPr>
        <w:pStyle w:val="ListParagraph"/>
        <w:numPr>
          <w:ilvl w:val="0"/>
          <w:numId w:val="19"/>
        </w:numPr>
        <w:spacing w:line="480" w:lineRule="auto"/>
        <w:rPr>
          <w:vanish/>
          <w:sz w:val="24"/>
          <w:szCs w:val="24"/>
        </w:rPr>
      </w:pPr>
    </w:p>
    <w:p w14:paraId="7CD098F4" w14:textId="77777777" w:rsidR="007633AA" w:rsidRPr="007633AA" w:rsidRDefault="007633AA" w:rsidP="007633AA">
      <w:pPr>
        <w:pStyle w:val="ListParagraph"/>
        <w:numPr>
          <w:ilvl w:val="0"/>
          <w:numId w:val="19"/>
        </w:numPr>
        <w:spacing w:line="480" w:lineRule="auto"/>
        <w:rPr>
          <w:vanish/>
          <w:sz w:val="24"/>
          <w:szCs w:val="24"/>
        </w:rPr>
      </w:pPr>
    </w:p>
    <w:p w14:paraId="6988CF36" w14:textId="77777777" w:rsidR="007633AA" w:rsidRPr="007633AA" w:rsidRDefault="007633AA" w:rsidP="007633AA">
      <w:pPr>
        <w:pStyle w:val="ListParagraph"/>
        <w:numPr>
          <w:ilvl w:val="0"/>
          <w:numId w:val="19"/>
        </w:numPr>
        <w:spacing w:line="480" w:lineRule="auto"/>
        <w:rPr>
          <w:vanish/>
          <w:sz w:val="24"/>
          <w:szCs w:val="24"/>
        </w:rPr>
      </w:pPr>
    </w:p>
    <w:p w14:paraId="40822D26" w14:textId="77777777" w:rsidR="007633AA" w:rsidRPr="007633AA" w:rsidRDefault="007633AA" w:rsidP="007633AA">
      <w:pPr>
        <w:pStyle w:val="ListParagraph"/>
        <w:numPr>
          <w:ilvl w:val="0"/>
          <w:numId w:val="19"/>
        </w:numPr>
        <w:spacing w:line="480" w:lineRule="auto"/>
        <w:rPr>
          <w:vanish/>
          <w:sz w:val="24"/>
          <w:szCs w:val="24"/>
        </w:rPr>
      </w:pPr>
    </w:p>
    <w:p w14:paraId="5D0ADF2C" w14:textId="77777777" w:rsidR="007633AA" w:rsidRPr="007633AA" w:rsidRDefault="007633AA" w:rsidP="007633AA">
      <w:pPr>
        <w:pStyle w:val="ListParagraph"/>
        <w:numPr>
          <w:ilvl w:val="0"/>
          <w:numId w:val="19"/>
        </w:numPr>
        <w:spacing w:line="480" w:lineRule="auto"/>
        <w:rPr>
          <w:vanish/>
          <w:sz w:val="24"/>
          <w:szCs w:val="24"/>
        </w:rPr>
      </w:pPr>
    </w:p>
    <w:p w14:paraId="0520890F" w14:textId="77777777" w:rsidR="007633AA" w:rsidRPr="007633AA" w:rsidRDefault="007633AA" w:rsidP="007633AA">
      <w:pPr>
        <w:pStyle w:val="ListParagraph"/>
        <w:numPr>
          <w:ilvl w:val="0"/>
          <w:numId w:val="19"/>
        </w:numPr>
        <w:spacing w:line="480" w:lineRule="auto"/>
        <w:rPr>
          <w:vanish/>
          <w:sz w:val="24"/>
          <w:szCs w:val="24"/>
        </w:rPr>
      </w:pPr>
    </w:p>
    <w:p w14:paraId="4C36B168" w14:textId="77777777" w:rsidR="007633AA" w:rsidRPr="007633AA" w:rsidRDefault="007633AA" w:rsidP="007633AA">
      <w:pPr>
        <w:pStyle w:val="ListParagraph"/>
        <w:numPr>
          <w:ilvl w:val="0"/>
          <w:numId w:val="19"/>
        </w:numPr>
        <w:spacing w:line="480" w:lineRule="auto"/>
        <w:rPr>
          <w:vanish/>
          <w:sz w:val="24"/>
          <w:szCs w:val="24"/>
        </w:rPr>
      </w:pPr>
    </w:p>
    <w:p w14:paraId="6940BC05" w14:textId="77777777" w:rsidR="007633AA" w:rsidRPr="007633AA" w:rsidRDefault="007633AA" w:rsidP="007633AA">
      <w:pPr>
        <w:pStyle w:val="ListParagraph"/>
        <w:numPr>
          <w:ilvl w:val="0"/>
          <w:numId w:val="19"/>
        </w:numPr>
        <w:spacing w:line="480" w:lineRule="auto"/>
        <w:rPr>
          <w:vanish/>
          <w:sz w:val="24"/>
          <w:szCs w:val="24"/>
        </w:rPr>
      </w:pPr>
    </w:p>
    <w:p w14:paraId="7379F277" w14:textId="77777777" w:rsidR="007633AA" w:rsidRPr="007633AA" w:rsidRDefault="007633AA" w:rsidP="007633AA">
      <w:pPr>
        <w:pStyle w:val="ListParagraph"/>
        <w:numPr>
          <w:ilvl w:val="0"/>
          <w:numId w:val="19"/>
        </w:numPr>
        <w:spacing w:line="480" w:lineRule="auto"/>
        <w:rPr>
          <w:vanish/>
          <w:sz w:val="24"/>
          <w:szCs w:val="24"/>
        </w:rPr>
      </w:pPr>
    </w:p>
    <w:p w14:paraId="2857B997" w14:textId="77777777" w:rsidR="007633AA" w:rsidRPr="007633AA" w:rsidRDefault="007633AA" w:rsidP="007633AA">
      <w:pPr>
        <w:pStyle w:val="ListParagraph"/>
        <w:numPr>
          <w:ilvl w:val="0"/>
          <w:numId w:val="19"/>
        </w:numPr>
        <w:spacing w:line="480" w:lineRule="auto"/>
        <w:rPr>
          <w:vanish/>
          <w:sz w:val="24"/>
          <w:szCs w:val="24"/>
        </w:rPr>
      </w:pPr>
    </w:p>
    <w:p w14:paraId="4877A129" w14:textId="77777777" w:rsidR="007633AA" w:rsidRPr="007633AA" w:rsidRDefault="007633AA" w:rsidP="007633AA">
      <w:pPr>
        <w:pStyle w:val="ListParagraph"/>
        <w:numPr>
          <w:ilvl w:val="0"/>
          <w:numId w:val="19"/>
        </w:numPr>
        <w:spacing w:line="480" w:lineRule="auto"/>
        <w:rPr>
          <w:vanish/>
          <w:sz w:val="24"/>
          <w:szCs w:val="24"/>
        </w:rPr>
      </w:pPr>
    </w:p>
    <w:p w14:paraId="306E6A6D" w14:textId="77777777" w:rsidR="007633AA" w:rsidRPr="007633AA" w:rsidRDefault="007633AA" w:rsidP="007633AA">
      <w:pPr>
        <w:pStyle w:val="ListParagraph"/>
        <w:numPr>
          <w:ilvl w:val="0"/>
          <w:numId w:val="19"/>
        </w:numPr>
        <w:spacing w:line="480" w:lineRule="auto"/>
        <w:rPr>
          <w:vanish/>
          <w:sz w:val="24"/>
          <w:szCs w:val="24"/>
        </w:rPr>
      </w:pPr>
    </w:p>
    <w:p w14:paraId="16F5AAD9" w14:textId="77777777" w:rsidR="007633AA" w:rsidRPr="007633AA" w:rsidRDefault="007633AA" w:rsidP="007633AA">
      <w:pPr>
        <w:pStyle w:val="ListParagraph"/>
        <w:numPr>
          <w:ilvl w:val="0"/>
          <w:numId w:val="19"/>
        </w:numPr>
        <w:spacing w:line="480" w:lineRule="auto"/>
        <w:rPr>
          <w:vanish/>
          <w:sz w:val="24"/>
          <w:szCs w:val="24"/>
        </w:rPr>
      </w:pPr>
    </w:p>
    <w:p w14:paraId="69A7F2BD" w14:textId="77777777" w:rsidR="007633AA" w:rsidRPr="007633AA" w:rsidRDefault="007633AA" w:rsidP="007633AA">
      <w:pPr>
        <w:pStyle w:val="ListParagraph"/>
        <w:numPr>
          <w:ilvl w:val="0"/>
          <w:numId w:val="19"/>
        </w:numPr>
        <w:spacing w:line="480" w:lineRule="auto"/>
        <w:rPr>
          <w:vanish/>
          <w:sz w:val="24"/>
          <w:szCs w:val="24"/>
        </w:rPr>
      </w:pPr>
    </w:p>
    <w:p w14:paraId="6B18276E" w14:textId="77777777" w:rsidR="007633AA" w:rsidRPr="007633AA" w:rsidRDefault="007633AA" w:rsidP="007633AA">
      <w:pPr>
        <w:pStyle w:val="ListParagraph"/>
        <w:numPr>
          <w:ilvl w:val="0"/>
          <w:numId w:val="19"/>
        </w:numPr>
        <w:spacing w:line="480" w:lineRule="auto"/>
        <w:rPr>
          <w:vanish/>
          <w:sz w:val="24"/>
          <w:szCs w:val="24"/>
        </w:rPr>
      </w:pPr>
    </w:p>
    <w:p w14:paraId="18ADA0F2" w14:textId="77777777" w:rsidR="007633AA" w:rsidRPr="007633AA" w:rsidRDefault="007633AA" w:rsidP="007633AA">
      <w:pPr>
        <w:pStyle w:val="ListParagraph"/>
        <w:numPr>
          <w:ilvl w:val="0"/>
          <w:numId w:val="19"/>
        </w:numPr>
        <w:spacing w:line="480" w:lineRule="auto"/>
        <w:rPr>
          <w:vanish/>
          <w:sz w:val="24"/>
          <w:szCs w:val="24"/>
        </w:rPr>
      </w:pPr>
    </w:p>
    <w:p w14:paraId="580432AA" w14:textId="77777777" w:rsidR="007633AA" w:rsidRPr="007633AA" w:rsidRDefault="007633AA" w:rsidP="007633AA">
      <w:pPr>
        <w:pStyle w:val="ListParagraph"/>
        <w:numPr>
          <w:ilvl w:val="0"/>
          <w:numId w:val="19"/>
        </w:numPr>
        <w:spacing w:line="480" w:lineRule="auto"/>
        <w:rPr>
          <w:vanish/>
          <w:sz w:val="24"/>
          <w:szCs w:val="24"/>
        </w:rPr>
      </w:pPr>
    </w:p>
    <w:p w14:paraId="341879ED" w14:textId="77777777" w:rsidR="007633AA" w:rsidRPr="007633AA" w:rsidRDefault="007633AA" w:rsidP="007633AA">
      <w:pPr>
        <w:pStyle w:val="ListParagraph"/>
        <w:numPr>
          <w:ilvl w:val="0"/>
          <w:numId w:val="19"/>
        </w:numPr>
        <w:spacing w:line="480" w:lineRule="auto"/>
        <w:rPr>
          <w:vanish/>
          <w:sz w:val="24"/>
          <w:szCs w:val="24"/>
        </w:rPr>
      </w:pPr>
    </w:p>
    <w:p w14:paraId="2A0A4E98" w14:textId="77777777" w:rsidR="007633AA" w:rsidRPr="007633AA" w:rsidRDefault="007633AA" w:rsidP="007633AA">
      <w:pPr>
        <w:pStyle w:val="ListParagraph"/>
        <w:numPr>
          <w:ilvl w:val="0"/>
          <w:numId w:val="19"/>
        </w:numPr>
        <w:spacing w:line="480" w:lineRule="auto"/>
        <w:rPr>
          <w:vanish/>
          <w:sz w:val="24"/>
          <w:szCs w:val="24"/>
        </w:rPr>
      </w:pPr>
    </w:p>
    <w:p w14:paraId="6875DA5C" w14:textId="77777777" w:rsidR="007633AA" w:rsidRPr="007633AA" w:rsidRDefault="007633AA" w:rsidP="007633AA">
      <w:pPr>
        <w:pStyle w:val="ListParagraph"/>
        <w:numPr>
          <w:ilvl w:val="0"/>
          <w:numId w:val="19"/>
        </w:numPr>
        <w:spacing w:line="480" w:lineRule="auto"/>
        <w:rPr>
          <w:vanish/>
          <w:sz w:val="24"/>
          <w:szCs w:val="24"/>
        </w:rPr>
      </w:pPr>
    </w:p>
    <w:p w14:paraId="0C46DDA8" w14:textId="77777777" w:rsidR="007633AA" w:rsidRPr="007633AA" w:rsidRDefault="007633AA" w:rsidP="007633AA">
      <w:pPr>
        <w:pStyle w:val="ListParagraph"/>
        <w:numPr>
          <w:ilvl w:val="0"/>
          <w:numId w:val="19"/>
        </w:numPr>
        <w:spacing w:line="480" w:lineRule="auto"/>
        <w:rPr>
          <w:vanish/>
          <w:sz w:val="24"/>
          <w:szCs w:val="24"/>
        </w:rPr>
      </w:pPr>
    </w:p>
    <w:p w14:paraId="15B22E88" w14:textId="77777777" w:rsidR="007633AA" w:rsidRPr="007633AA" w:rsidRDefault="007633AA" w:rsidP="007633AA">
      <w:pPr>
        <w:pStyle w:val="ListParagraph"/>
        <w:numPr>
          <w:ilvl w:val="0"/>
          <w:numId w:val="19"/>
        </w:numPr>
        <w:spacing w:line="480" w:lineRule="auto"/>
        <w:rPr>
          <w:vanish/>
          <w:sz w:val="24"/>
          <w:szCs w:val="24"/>
        </w:rPr>
      </w:pPr>
    </w:p>
    <w:p w14:paraId="6FAFC93B" w14:textId="77777777" w:rsidR="007633AA" w:rsidRPr="007633AA" w:rsidRDefault="007633AA" w:rsidP="007633AA">
      <w:pPr>
        <w:pStyle w:val="ListParagraph"/>
        <w:numPr>
          <w:ilvl w:val="0"/>
          <w:numId w:val="19"/>
        </w:numPr>
        <w:spacing w:line="480" w:lineRule="auto"/>
        <w:rPr>
          <w:vanish/>
          <w:sz w:val="24"/>
          <w:szCs w:val="24"/>
        </w:rPr>
      </w:pPr>
    </w:p>
    <w:p w14:paraId="45C7D49E" w14:textId="77777777" w:rsidR="007633AA" w:rsidRPr="007633AA" w:rsidRDefault="007633AA" w:rsidP="007633AA">
      <w:pPr>
        <w:pStyle w:val="ListParagraph"/>
        <w:numPr>
          <w:ilvl w:val="0"/>
          <w:numId w:val="19"/>
        </w:numPr>
        <w:spacing w:line="480" w:lineRule="auto"/>
        <w:rPr>
          <w:vanish/>
          <w:sz w:val="24"/>
          <w:szCs w:val="24"/>
        </w:rPr>
      </w:pPr>
    </w:p>
    <w:p w14:paraId="1E3498BA" w14:textId="77777777" w:rsidR="007633AA" w:rsidRPr="007633AA" w:rsidRDefault="007633AA" w:rsidP="007633AA">
      <w:pPr>
        <w:pStyle w:val="ListParagraph"/>
        <w:numPr>
          <w:ilvl w:val="0"/>
          <w:numId w:val="19"/>
        </w:numPr>
        <w:spacing w:line="480" w:lineRule="auto"/>
        <w:rPr>
          <w:vanish/>
          <w:sz w:val="24"/>
          <w:szCs w:val="24"/>
        </w:rPr>
      </w:pPr>
    </w:p>
    <w:p w14:paraId="62D3DD8D" w14:textId="77777777" w:rsidR="007633AA" w:rsidRPr="007633AA" w:rsidRDefault="007633AA" w:rsidP="007633AA">
      <w:pPr>
        <w:pStyle w:val="ListParagraph"/>
        <w:numPr>
          <w:ilvl w:val="0"/>
          <w:numId w:val="19"/>
        </w:numPr>
        <w:spacing w:line="480" w:lineRule="auto"/>
        <w:rPr>
          <w:vanish/>
          <w:sz w:val="24"/>
          <w:szCs w:val="24"/>
        </w:rPr>
      </w:pPr>
    </w:p>
    <w:p w14:paraId="74E75D16" w14:textId="77777777" w:rsidR="007633AA" w:rsidRPr="007633AA" w:rsidRDefault="007633AA" w:rsidP="007633AA">
      <w:pPr>
        <w:pStyle w:val="ListParagraph"/>
        <w:numPr>
          <w:ilvl w:val="0"/>
          <w:numId w:val="19"/>
        </w:numPr>
        <w:spacing w:line="480" w:lineRule="auto"/>
        <w:rPr>
          <w:vanish/>
          <w:sz w:val="24"/>
          <w:szCs w:val="24"/>
        </w:rPr>
      </w:pPr>
    </w:p>
    <w:p w14:paraId="6AEB004A" w14:textId="77777777" w:rsidR="007633AA" w:rsidRPr="007633AA" w:rsidRDefault="007633AA" w:rsidP="007633AA">
      <w:pPr>
        <w:pStyle w:val="ListParagraph"/>
        <w:numPr>
          <w:ilvl w:val="0"/>
          <w:numId w:val="19"/>
        </w:numPr>
        <w:spacing w:line="480" w:lineRule="auto"/>
        <w:rPr>
          <w:vanish/>
          <w:sz w:val="24"/>
          <w:szCs w:val="24"/>
        </w:rPr>
      </w:pPr>
    </w:p>
    <w:p w14:paraId="5476F4EB" w14:textId="77777777" w:rsidR="007633AA" w:rsidRPr="007633AA" w:rsidRDefault="007633AA" w:rsidP="007633AA">
      <w:pPr>
        <w:pStyle w:val="ListParagraph"/>
        <w:numPr>
          <w:ilvl w:val="0"/>
          <w:numId w:val="19"/>
        </w:numPr>
        <w:spacing w:line="480" w:lineRule="auto"/>
        <w:rPr>
          <w:vanish/>
          <w:sz w:val="24"/>
          <w:szCs w:val="24"/>
        </w:rPr>
      </w:pPr>
    </w:p>
    <w:p w14:paraId="729EB3B5" w14:textId="77777777" w:rsidR="007633AA" w:rsidRPr="007633AA" w:rsidRDefault="007633AA" w:rsidP="007633AA">
      <w:pPr>
        <w:pStyle w:val="ListParagraph"/>
        <w:numPr>
          <w:ilvl w:val="0"/>
          <w:numId w:val="19"/>
        </w:numPr>
        <w:spacing w:line="480" w:lineRule="auto"/>
        <w:rPr>
          <w:vanish/>
          <w:sz w:val="24"/>
          <w:szCs w:val="24"/>
        </w:rPr>
      </w:pPr>
    </w:p>
    <w:p w14:paraId="4D612CE0" w14:textId="77777777" w:rsidR="007633AA" w:rsidRPr="007633AA" w:rsidRDefault="007633AA" w:rsidP="007633AA">
      <w:pPr>
        <w:pStyle w:val="ListParagraph"/>
        <w:numPr>
          <w:ilvl w:val="0"/>
          <w:numId w:val="19"/>
        </w:numPr>
        <w:spacing w:line="480" w:lineRule="auto"/>
        <w:rPr>
          <w:vanish/>
          <w:sz w:val="24"/>
          <w:szCs w:val="24"/>
        </w:rPr>
      </w:pPr>
    </w:p>
    <w:p w14:paraId="24036C9C" w14:textId="77777777" w:rsidR="007633AA" w:rsidRPr="007633AA" w:rsidRDefault="007633AA" w:rsidP="007633AA">
      <w:pPr>
        <w:pStyle w:val="ListParagraph"/>
        <w:numPr>
          <w:ilvl w:val="0"/>
          <w:numId w:val="19"/>
        </w:numPr>
        <w:spacing w:line="480" w:lineRule="auto"/>
        <w:rPr>
          <w:vanish/>
          <w:sz w:val="24"/>
          <w:szCs w:val="24"/>
        </w:rPr>
      </w:pPr>
    </w:p>
    <w:p w14:paraId="326A7158" w14:textId="77777777" w:rsidR="007633AA" w:rsidRPr="007633AA" w:rsidRDefault="007633AA" w:rsidP="007633AA">
      <w:pPr>
        <w:pStyle w:val="ListParagraph"/>
        <w:numPr>
          <w:ilvl w:val="0"/>
          <w:numId w:val="19"/>
        </w:numPr>
        <w:spacing w:line="480" w:lineRule="auto"/>
        <w:rPr>
          <w:vanish/>
          <w:sz w:val="24"/>
          <w:szCs w:val="24"/>
        </w:rPr>
      </w:pPr>
    </w:p>
    <w:p w14:paraId="388AFA30" w14:textId="77777777" w:rsidR="007633AA" w:rsidRPr="007633AA" w:rsidRDefault="007633AA" w:rsidP="007633AA">
      <w:pPr>
        <w:pStyle w:val="ListParagraph"/>
        <w:numPr>
          <w:ilvl w:val="0"/>
          <w:numId w:val="19"/>
        </w:numPr>
        <w:spacing w:line="480" w:lineRule="auto"/>
        <w:rPr>
          <w:vanish/>
          <w:sz w:val="24"/>
          <w:szCs w:val="24"/>
        </w:rPr>
      </w:pPr>
    </w:p>
    <w:p w14:paraId="46ACC646" w14:textId="77777777" w:rsidR="007633AA" w:rsidRPr="007633AA" w:rsidRDefault="007633AA" w:rsidP="007633AA">
      <w:pPr>
        <w:pStyle w:val="ListParagraph"/>
        <w:numPr>
          <w:ilvl w:val="0"/>
          <w:numId w:val="19"/>
        </w:numPr>
        <w:spacing w:line="480" w:lineRule="auto"/>
        <w:rPr>
          <w:vanish/>
          <w:sz w:val="24"/>
          <w:szCs w:val="24"/>
        </w:rPr>
      </w:pPr>
    </w:p>
    <w:p w14:paraId="6D3F462A" w14:textId="77777777" w:rsidR="007633AA" w:rsidRPr="007633AA" w:rsidRDefault="007633AA" w:rsidP="007633AA">
      <w:pPr>
        <w:pStyle w:val="ListParagraph"/>
        <w:numPr>
          <w:ilvl w:val="0"/>
          <w:numId w:val="19"/>
        </w:numPr>
        <w:spacing w:line="480" w:lineRule="auto"/>
        <w:rPr>
          <w:vanish/>
          <w:sz w:val="24"/>
          <w:szCs w:val="24"/>
        </w:rPr>
      </w:pPr>
    </w:p>
    <w:p w14:paraId="2F73B830" w14:textId="77777777" w:rsidR="007633AA" w:rsidRPr="007633AA" w:rsidRDefault="007633AA" w:rsidP="007633AA">
      <w:pPr>
        <w:pStyle w:val="ListParagraph"/>
        <w:numPr>
          <w:ilvl w:val="0"/>
          <w:numId w:val="19"/>
        </w:numPr>
        <w:spacing w:line="480" w:lineRule="auto"/>
        <w:rPr>
          <w:vanish/>
          <w:sz w:val="24"/>
          <w:szCs w:val="24"/>
        </w:rPr>
      </w:pPr>
    </w:p>
    <w:p w14:paraId="056DD7E4" w14:textId="77777777" w:rsidR="007633AA" w:rsidRPr="007633AA" w:rsidRDefault="007633AA" w:rsidP="007633AA">
      <w:pPr>
        <w:pStyle w:val="ListParagraph"/>
        <w:numPr>
          <w:ilvl w:val="0"/>
          <w:numId w:val="19"/>
        </w:numPr>
        <w:spacing w:line="480" w:lineRule="auto"/>
        <w:rPr>
          <w:vanish/>
          <w:sz w:val="24"/>
          <w:szCs w:val="24"/>
        </w:rPr>
      </w:pPr>
    </w:p>
    <w:p w14:paraId="6200001F" w14:textId="77777777" w:rsidR="007633AA" w:rsidRPr="007633AA" w:rsidRDefault="007633AA" w:rsidP="007633AA">
      <w:pPr>
        <w:pStyle w:val="ListParagraph"/>
        <w:numPr>
          <w:ilvl w:val="0"/>
          <w:numId w:val="19"/>
        </w:numPr>
        <w:spacing w:line="480" w:lineRule="auto"/>
        <w:rPr>
          <w:vanish/>
          <w:sz w:val="24"/>
          <w:szCs w:val="24"/>
        </w:rPr>
      </w:pPr>
    </w:p>
    <w:p w14:paraId="35118B3D" w14:textId="77777777" w:rsidR="007633AA" w:rsidRPr="007633AA" w:rsidRDefault="007633AA" w:rsidP="007633AA">
      <w:pPr>
        <w:pStyle w:val="ListParagraph"/>
        <w:numPr>
          <w:ilvl w:val="0"/>
          <w:numId w:val="19"/>
        </w:numPr>
        <w:spacing w:line="480" w:lineRule="auto"/>
        <w:rPr>
          <w:vanish/>
          <w:sz w:val="24"/>
          <w:szCs w:val="24"/>
        </w:rPr>
      </w:pPr>
    </w:p>
    <w:p w14:paraId="7D17852A" w14:textId="77777777" w:rsidR="007633AA" w:rsidRPr="007633AA" w:rsidRDefault="007633AA" w:rsidP="007633AA">
      <w:pPr>
        <w:pStyle w:val="ListParagraph"/>
        <w:numPr>
          <w:ilvl w:val="0"/>
          <w:numId w:val="19"/>
        </w:numPr>
        <w:spacing w:line="480" w:lineRule="auto"/>
        <w:rPr>
          <w:vanish/>
          <w:sz w:val="24"/>
          <w:szCs w:val="24"/>
        </w:rPr>
      </w:pPr>
    </w:p>
    <w:p w14:paraId="0A5C8C94" w14:textId="77777777" w:rsidR="007633AA" w:rsidRPr="007633AA" w:rsidRDefault="007633AA" w:rsidP="007633AA">
      <w:pPr>
        <w:pStyle w:val="ListParagraph"/>
        <w:numPr>
          <w:ilvl w:val="0"/>
          <w:numId w:val="19"/>
        </w:numPr>
        <w:spacing w:line="480" w:lineRule="auto"/>
        <w:rPr>
          <w:vanish/>
          <w:sz w:val="24"/>
          <w:szCs w:val="24"/>
        </w:rPr>
      </w:pPr>
    </w:p>
    <w:p w14:paraId="1B89C809" w14:textId="77777777" w:rsidR="007633AA" w:rsidRPr="007633AA" w:rsidRDefault="007633AA" w:rsidP="007633AA">
      <w:pPr>
        <w:pStyle w:val="ListParagraph"/>
        <w:numPr>
          <w:ilvl w:val="0"/>
          <w:numId w:val="19"/>
        </w:numPr>
        <w:spacing w:line="480" w:lineRule="auto"/>
        <w:rPr>
          <w:vanish/>
          <w:sz w:val="24"/>
          <w:szCs w:val="24"/>
        </w:rPr>
      </w:pPr>
    </w:p>
    <w:p w14:paraId="0FCBB293" w14:textId="77777777" w:rsidR="007633AA" w:rsidRPr="007633AA" w:rsidRDefault="007633AA" w:rsidP="007633AA">
      <w:pPr>
        <w:pStyle w:val="ListParagraph"/>
        <w:numPr>
          <w:ilvl w:val="0"/>
          <w:numId w:val="19"/>
        </w:numPr>
        <w:spacing w:line="480" w:lineRule="auto"/>
        <w:rPr>
          <w:vanish/>
          <w:sz w:val="24"/>
          <w:szCs w:val="24"/>
        </w:rPr>
      </w:pPr>
    </w:p>
    <w:p w14:paraId="148E78D0" w14:textId="77777777" w:rsidR="007633AA" w:rsidRPr="007633AA" w:rsidRDefault="007633AA" w:rsidP="007633AA">
      <w:pPr>
        <w:pStyle w:val="ListParagraph"/>
        <w:numPr>
          <w:ilvl w:val="0"/>
          <w:numId w:val="19"/>
        </w:numPr>
        <w:spacing w:line="480" w:lineRule="auto"/>
        <w:rPr>
          <w:vanish/>
          <w:sz w:val="24"/>
          <w:szCs w:val="24"/>
        </w:rPr>
      </w:pPr>
    </w:p>
    <w:p w14:paraId="38BD7B03" w14:textId="77777777" w:rsidR="007633AA" w:rsidRPr="007633AA" w:rsidRDefault="007633AA" w:rsidP="007633AA">
      <w:pPr>
        <w:pStyle w:val="ListParagraph"/>
        <w:numPr>
          <w:ilvl w:val="0"/>
          <w:numId w:val="19"/>
        </w:numPr>
        <w:spacing w:line="480" w:lineRule="auto"/>
        <w:rPr>
          <w:vanish/>
          <w:sz w:val="24"/>
          <w:szCs w:val="24"/>
        </w:rPr>
      </w:pPr>
    </w:p>
    <w:p w14:paraId="5824E573" w14:textId="77777777" w:rsidR="007633AA" w:rsidRPr="007633AA" w:rsidRDefault="007633AA" w:rsidP="007633AA">
      <w:pPr>
        <w:pStyle w:val="ListParagraph"/>
        <w:numPr>
          <w:ilvl w:val="0"/>
          <w:numId w:val="19"/>
        </w:numPr>
        <w:spacing w:line="480" w:lineRule="auto"/>
        <w:rPr>
          <w:vanish/>
          <w:sz w:val="24"/>
          <w:szCs w:val="24"/>
        </w:rPr>
      </w:pPr>
    </w:p>
    <w:p w14:paraId="1A8351EF" w14:textId="77777777" w:rsidR="007633AA" w:rsidRPr="007633AA" w:rsidRDefault="007633AA" w:rsidP="007633AA">
      <w:pPr>
        <w:pStyle w:val="ListParagraph"/>
        <w:numPr>
          <w:ilvl w:val="0"/>
          <w:numId w:val="19"/>
        </w:numPr>
        <w:spacing w:line="480" w:lineRule="auto"/>
        <w:rPr>
          <w:vanish/>
          <w:sz w:val="24"/>
          <w:szCs w:val="24"/>
        </w:rPr>
      </w:pPr>
    </w:p>
    <w:p w14:paraId="3AEAF98B" w14:textId="77777777" w:rsidR="007633AA" w:rsidRPr="007633AA" w:rsidRDefault="007633AA" w:rsidP="007633AA">
      <w:pPr>
        <w:pStyle w:val="ListParagraph"/>
        <w:numPr>
          <w:ilvl w:val="0"/>
          <w:numId w:val="19"/>
        </w:numPr>
        <w:spacing w:line="480" w:lineRule="auto"/>
        <w:rPr>
          <w:vanish/>
          <w:sz w:val="24"/>
          <w:szCs w:val="24"/>
        </w:rPr>
      </w:pPr>
    </w:p>
    <w:p w14:paraId="63741A6B" w14:textId="77777777" w:rsidR="007633AA" w:rsidRPr="007633AA" w:rsidRDefault="007633AA" w:rsidP="007633AA">
      <w:pPr>
        <w:pStyle w:val="ListParagraph"/>
        <w:numPr>
          <w:ilvl w:val="0"/>
          <w:numId w:val="19"/>
        </w:numPr>
        <w:spacing w:line="480" w:lineRule="auto"/>
        <w:rPr>
          <w:vanish/>
          <w:sz w:val="24"/>
          <w:szCs w:val="24"/>
        </w:rPr>
      </w:pPr>
    </w:p>
    <w:p w14:paraId="78265B4D" w14:textId="77777777" w:rsidR="007633AA" w:rsidRPr="007633AA" w:rsidRDefault="007633AA" w:rsidP="007633AA">
      <w:pPr>
        <w:pStyle w:val="ListParagraph"/>
        <w:numPr>
          <w:ilvl w:val="0"/>
          <w:numId w:val="19"/>
        </w:numPr>
        <w:spacing w:line="480" w:lineRule="auto"/>
        <w:rPr>
          <w:vanish/>
          <w:sz w:val="24"/>
          <w:szCs w:val="24"/>
        </w:rPr>
      </w:pPr>
    </w:p>
    <w:p w14:paraId="72899068" w14:textId="77777777" w:rsidR="007633AA" w:rsidRPr="007633AA" w:rsidRDefault="007633AA" w:rsidP="007633AA">
      <w:pPr>
        <w:pStyle w:val="ListParagraph"/>
        <w:numPr>
          <w:ilvl w:val="0"/>
          <w:numId w:val="19"/>
        </w:numPr>
        <w:spacing w:line="480" w:lineRule="auto"/>
        <w:rPr>
          <w:vanish/>
          <w:sz w:val="24"/>
          <w:szCs w:val="24"/>
        </w:rPr>
      </w:pPr>
    </w:p>
    <w:p w14:paraId="2275D44D" w14:textId="77777777" w:rsidR="007633AA" w:rsidRPr="007633AA" w:rsidRDefault="007633AA" w:rsidP="007633AA">
      <w:pPr>
        <w:pStyle w:val="ListParagraph"/>
        <w:numPr>
          <w:ilvl w:val="0"/>
          <w:numId w:val="19"/>
        </w:numPr>
        <w:spacing w:line="480" w:lineRule="auto"/>
        <w:rPr>
          <w:vanish/>
          <w:sz w:val="24"/>
          <w:szCs w:val="24"/>
        </w:rPr>
      </w:pPr>
    </w:p>
    <w:p w14:paraId="1D5E64D1" w14:textId="77777777" w:rsidR="007633AA" w:rsidRPr="007633AA" w:rsidRDefault="007633AA" w:rsidP="007633AA">
      <w:pPr>
        <w:pStyle w:val="ListParagraph"/>
        <w:numPr>
          <w:ilvl w:val="0"/>
          <w:numId w:val="19"/>
        </w:numPr>
        <w:spacing w:line="480" w:lineRule="auto"/>
        <w:rPr>
          <w:vanish/>
          <w:sz w:val="24"/>
          <w:szCs w:val="24"/>
        </w:rPr>
      </w:pPr>
    </w:p>
    <w:p w14:paraId="494E6D68" w14:textId="77777777" w:rsidR="007633AA" w:rsidRPr="007633AA" w:rsidRDefault="007633AA" w:rsidP="007633AA">
      <w:pPr>
        <w:pStyle w:val="ListParagraph"/>
        <w:numPr>
          <w:ilvl w:val="0"/>
          <w:numId w:val="19"/>
        </w:numPr>
        <w:spacing w:line="480" w:lineRule="auto"/>
        <w:rPr>
          <w:vanish/>
          <w:sz w:val="24"/>
          <w:szCs w:val="24"/>
        </w:rPr>
      </w:pPr>
    </w:p>
    <w:p w14:paraId="60C8138F" w14:textId="77777777" w:rsidR="007633AA" w:rsidRPr="007633AA" w:rsidRDefault="007633AA" w:rsidP="007633AA">
      <w:pPr>
        <w:pStyle w:val="ListParagraph"/>
        <w:numPr>
          <w:ilvl w:val="0"/>
          <w:numId w:val="19"/>
        </w:numPr>
        <w:spacing w:line="480" w:lineRule="auto"/>
        <w:rPr>
          <w:vanish/>
          <w:sz w:val="24"/>
          <w:szCs w:val="24"/>
        </w:rPr>
      </w:pPr>
    </w:p>
    <w:p w14:paraId="76A33A8D" w14:textId="77777777" w:rsidR="007633AA" w:rsidRPr="007633AA" w:rsidRDefault="007633AA" w:rsidP="007633AA">
      <w:pPr>
        <w:pStyle w:val="ListParagraph"/>
        <w:numPr>
          <w:ilvl w:val="0"/>
          <w:numId w:val="19"/>
        </w:numPr>
        <w:spacing w:line="480" w:lineRule="auto"/>
        <w:rPr>
          <w:vanish/>
          <w:sz w:val="24"/>
          <w:szCs w:val="24"/>
        </w:rPr>
      </w:pPr>
    </w:p>
    <w:p w14:paraId="6F0A18BF" w14:textId="77777777" w:rsidR="007633AA" w:rsidRPr="007633AA" w:rsidRDefault="007633AA" w:rsidP="007633AA">
      <w:pPr>
        <w:pStyle w:val="ListParagraph"/>
        <w:numPr>
          <w:ilvl w:val="0"/>
          <w:numId w:val="19"/>
        </w:numPr>
        <w:spacing w:line="480" w:lineRule="auto"/>
        <w:rPr>
          <w:vanish/>
          <w:sz w:val="24"/>
          <w:szCs w:val="24"/>
        </w:rPr>
      </w:pPr>
    </w:p>
    <w:p w14:paraId="71645C62" w14:textId="77777777" w:rsidR="007633AA" w:rsidRPr="007633AA" w:rsidRDefault="007633AA" w:rsidP="007633AA">
      <w:pPr>
        <w:pStyle w:val="ListParagraph"/>
        <w:numPr>
          <w:ilvl w:val="0"/>
          <w:numId w:val="19"/>
        </w:numPr>
        <w:spacing w:line="480" w:lineRule="auto"/>
        <w:rPr>
          <w:vanish/>
          <w:sz w:val="24"/>
          <w:szCs w:val="24"/>
        </w:rPr>
      </w:pPr>
    </w:p>
    <w:p w14:paraId="32390554" w14:textId="77777777" w:rsidR="007633AA" w:rsidRPr="007633AA" w:rsidRDefault="007633AA" w:rsidP="007633AA">
      <w:pPr>
        <w:pStyle w:val="ListParagraph"/>
        <w:numPr>
          <w:ilvl w:val="0"/>
          <w:numId w:val="19"/>
        </w:numPr>
        <w:spacing w:line="480" w:lineRule="auto"/>
        <w:rPr>
          <w:vanish/>
          <w:sz w:val="24"/>
          <w:szCs w:val="24"/>
        </w:rPr>
      </w:pPr>
    </w:p>
    <w:p w14:paraId="508E2661" w14:textId="77777777" w:rsidR="007633AA" w:rsidRPr="007633AA" w:rsidRDefault="007633AA" w:rsidP="007633AA">
      <w:pPr>
        <w:pStyle w:val="ListParagraph"/>
        <w:numPr>
          <w:ilvl w:val="0"/>
          <w:numId w:val="19"/>
        </w:numPr>
        <w:spacing w:line="480" w:lineRule="auto"/>
        <w:rPr>
          <w:vanish/>
          <w:sz w:val="24"/>
          <w:szCs w:val="24"/>
        </w:rPr>
      </w:pPr>
    </w:p>
    <w:p w14:paraId="78634049" w14:textId="77777777" w:rsidR="007633AA" w:rsidRPr="007633AA" w:rsidRDefault="007633AA" w:rsidP="007633AA">
      <w:pPr>
        <w:pStyle w:val="ListParagraph"/>
        <w:numPr>
          <w:ilvl w:val="0"/>
          <w:numId w:val="19"/>
        </w:numPr>
        <w:spacing w:line="480" w:lineRule="auto"/>
        <w:rPr>
          <w:vanish/>
          <w:sz w:val="24"/>
          <w:szCs w:val="24"/>
        </w:rPr>
      </w:pPr>
    </w:p>
    <w:p w14:paraId="12A623B0" w14:textId="77777777" w:rsidR="007633AA" w:rsidRPr="007633AA" w:rsidRDefault="007633AA" w:rsidP="007633AA">
      <w:pPr>
        <w:pStyle w:val="ListParagraph"/>
        <w:numPr>
          <w:ilvl w:val="0"/>
          <w:numId w:val="19"/>
        </w:numPr>
        <w:spacing w:line="480" w:lineRule="auto"/>
        <w:rPr>
          <w:vanish/>
          <w:sz w:val="24"/>
          <w:szCs w:val="24"/>
        </w:rPr>
      </w:pPr>
    </w:p>
    <w:p w14:paraId="0AB3D176" w14:textId="77777777" w:rsidR="007633AA" w:rsidRPr="007633AA" w:rsidRDefault="007633AA" w:rsidP="007633AA">
      <w:pPr>
        <w:pStyle w:val="ListParagraph"/>
        <w:numPr>
          <w:ilvl w:val="0"/>
          <w:numId w:val="19"/>
        </w:numPr>
        <w:spacing w:line="480" w:lineRule="auto"/>
        <w:rPr>
          <w:vanish/>
          <w:sz w:val="24"/>
          <w:szCs w:val="24"/>
        </w:rPr>
      </w:pPr>
    </w:p>
    <w:p w14:paraId="2F774A06" w14:textId="77777777" w:rsidR="007633AA" w:rsidRPr="007633AA" w:rsidRDefault="007633AA" w:rsidP="007633AA">
      <w:pPr>
        <w:pStyle w:val="ListParagraph"/>
        <w:numPr>
          <w:ilvl w:val="0"/>
          <w:numId w:val="19"/>
        </w:numPr>
        <w:spacing w:line="480" w:lineRule="auto"/>
        <w:rPr>
          <w:vanish/>
          <w:sz w:val="24"/>
          <w:szCs w:val="24"/>
        </w:rPr>
      </w:pPr>
    </w:p>
    <w:p w14:paraId="0E5F9DD3" w14:textId="77777777" w:rsidR="007633AA" w:rsidRPr="007633AA" w:rsidRDefault="007633AA" w:rsidP="007633AA">
      <w:pPr>
        <w:pStyle w:val="ListParagraph"/>
        <w:numPr>
          <w:ilvl w:val="0"/>
          <w:numId w:val="19"/>
        </w:numPr>
        <w:spacing w:line="480" w:lineRule="auto"/>
        <w:rPr>
          <w:vanish/>
          <w:sz w:val="24"/>
          <w:szCs w:val="24"/>
        </w:rPr>
      </w:pPr>
    </w:p>
    <w:p w14:paraId="053672BC" w14:textId="77777777" w:rsidR="007633AA" w:rsidRPr="007633AA" w:rsidRDefault="007633AA" w:rsidP="007633AA">
      <w:pPr>
        <w:pStyle w:val="ListParagraph"/>
        <w:numPr>
          <w:ilvl w:val="0"/>
          <w:numId w:val="19"/>
        </w:numPr>
        <w:spacing w:line="480" w:lineRule="auto"/>
        <w:rPr>
          <w:vanish/>
          <w:sz w:val="24"/>
          <w:szCs w:val="24"/>
        </w:rPr>
      </w:pPr>
    </w:p>
    <w:p w14:paraId="14DC49ED" w14:textId="77777777" w:rsidR="007633AA" w:rsidRPr="007633AA" w:rsidRDefault="007633AA" w:rsidP="007633AA">
      <w:pPr>
        <w:pStyle w:val="ListParagraph"/>
        <w:numPr>
          <w:ilvl w:val="0"/>
          <w:numId w:val="19"/>
        </w:numPr>
        <w:spacing w:line="480" w:lineRule="auto"/>
        <w:rPr>
          <w:vanish/>
          <w:sz w:val="24"/>
          <w:szCs w:val="24"/>
        </w:rPr>
      </w:pPr>
    </w:p>
    <w:p w14:paraId="620CC257" w14:textId="77777777" w:rsidR="007633AA" w:rsidRPr="007633AA" w:rsidRDefault="007633AA" w:rsidP="007633AA">
      <w:pPr>
        <w:pStyle w:val="ListParagraph"/>
        <w:numPr>
          <w:ilvl w:val="0"/>
          <w:numId w:val="19"/>
        </w:numPr>
        <w:spacing w:line="480" w:lineRule="auto"/>
        <w:rPr>
          <w:vanish/>
          <w:sz w:val="24"/>
          <w:szCs w:val="24"/>
        </w:rPr>
      </w:pPr>
    </w:p>
    <w:p w14:paraId="1E887B1E" w14:textId="77777777" w:rsidR="007633AA" w:rsidRPr="007633AA" w:rsidRDefault="007633AA" w:rsidP="007633AA">
      <w:pPr>
        <w:pStyle w:val="ListParagraph"/>
        <w:numPr>
          <w:ilvl w:val="0"/>
          <w:numId w:val="19"/>
        </w:numPr>
        <w:spacing w:line="480" w:lineRule="auto"/>
        <w:rPr>
          <w:vanish/>
          <w:sz w:val="24"/>
          <w:szCs w:val="24"/>
        </w:rPr>
      </w:pPr>
    </w:p>
    <w:p w14:paraId="74E7FCDF" w14:textId="77777777" w:rsidR="007633AA" w:rsidRPr="007633AA" w:rsidRDefault="007633AA" w:rsidP="007633AA">
      <w:pPr>
        <w:pStyle w:val="ListParagraph"/>
        <w:numPr>
          <w:ilvl w:val="0"/>
          <w:numId w:val="19"/>
        </w:numPr>
        <w:spacing w:line="480" w:lineRule="auto"/>
        <w:rPr>
          <w:vanish/>
          <w:sz w:val="24"/>
          <w:szCs w:val="24"/>
        </w:rPr>
      </w:pPr>
    </w:p>
    <w:p w14:paraId="02DCE217" w14:textId="77777777" w:rsidR="007633AA" w:rsidRPr="007633AA" w:rsidRDefault="007633AA" w:rsidP="007633AA">
      <w:pPr>
        <w:pStyle w:val="ListParagraph"/>
        <w:numPr>
          <w:ilvl w:val="0"/>
          <w:numId w:val="19"/>
        </w:numPr>
        <w:spacing w:line="480" w:lineRule="auto"/>
        <w:rPr>
          <w:vanish/>
          <w:sz w:val="24"/>
          <w:szCs w:val="24"/>
        </w:rPr>
      </w:pPr>
    </w:p>
    <w:p w14:paraId="6EDA2F32" w14:textId="77777777" w:rsidR="007633AA" w:rsidRPr="007633AA" w:rsidRDefault="007633AA" w:rsidP="007633AA">
      <w:pPr>
        <w:pStyle w:val="ListParagraph"/>
        <w:numPr>
          <w:ilvl w:val="0"/>
          <w:numId w:val="19"/>
        </w:numPr>
        <w:spacing w:line="480" w:lineRule="auto"/>
        <w:rPr>
          <w:vanish/>
          <w:sz w:val="24"/>
          <w:szCs w:val="24"/>
        </w:rPr>
      </w:pPr>
    </w:p>
    <w:p w14:paraId="43517CC3" w14:textId="77777777" w:rsidR="007633AA" w:rsidRPr="007633AA" w:rsidRDefault="007633AA" w:rsidP="007633AA">
      <w:pPr>
        <w:pStyle w:val="ListParagraph"/>
        <w:numPr>
          <w:ilvl w:val="0"/>
          <w:numId w:val="19"/>
        </w:numPr>
        <w:spacing w:line="480" w:lineRule="auto"/>
        <w:rPr>
          <w:vanish/>
          <w:sz w:val="24"/>
          <w:szCs w:val="24"/>
        </w:rPr>
      </w:pPr>
    </w:p>
    <w:p w14:paraId="282C2F77" w14:textId="77777777" w:rsidR="007633AA" w:rsidRPr="007633AA" w:rsidRDefault="007633AA" w:rsidP="007633AA">
      <w:pPr>
        <w:pStyle w:val="ListParagraph"/>
        <w:numPr>
          <w:ilvl w:val="0"/>
          <w:numId w:val="19"/>
        </w:numPr>
        <w:spacing w:line="480" w:lineRule="auto"/>
        <w:rPr>
          <w:vanish/>
          <w:sz w:val="24"/>
          <w:szCs w:val="24"/>
        </w:rPr>
      </w:pPr>
    </w:p>
    <w:p w14:paraId="4225ADEA" w14:textId="77777777" w:rsidR="007633AA" w:rsidRPr="007633AA" w:rsidRDefault="007633AA" w:rsidP="007633AA">
      <w:pPr>
        <w:pStyle w:val="ListParagraph"/>
        <w:numPr>
          <w:ilvl w:val="0"/>
          <w:numId w:val="19"/>
        </w:numPr>
        <w:spacing w:line="480" w:lineRule="auto"/>
        <w:rPr>
          <w:vanish/>
          <w:sz w:val="24"/>
          <w:szCs w:val="24"/>
        </w:rPr>
      </w:pPr>
    </w:p>
    <w:p w14:paraId="3A8DC100" w14:textId="77777777" w:rsidR="007633AA" w:rsidRPr="007633AA" w:rsidRDefault="007633AA" w:rsidP="007633AA">
      <w:pPr>
        <w:pStyle w:val="ListParagraph"/>
        <w:numPr>
          <w:ilvl w:val="0"/>
          <w:numId w:val="19"/>
        </w:numPr>
        <w:spacing w:line="480" w:lineRule="auto"/>
        <w:rPr>
          <w:vanish/>
          <w:sz w:val="24"/>
          <w:szCs w:val="24"/>
        </w:rPr>
      </w:pPr>
    </w:p>
    <w:p w14:paraId="6B31F26A" w14:textId="77777777" w:rsidR="007633AA" w:rsidRPr="007633AA" w:rsidRDefault="007633AA" w:rsidP="007633AA">
      <w:pPr>
        <w:pStyle w:val="ListParagraph"/>
        <w:numPr>
          <w:ilvl w:val="0"/>
          <w:numId w:val="19"/>
        </w:numPr>
        <w:spacing w:line="480" w:lineRule="auto"/>
        <w:rPr>
          <w:vanish/>
          <w:sz w:val="24"/>
          <w:szCs w:val="24"/>
        </w:rPr>
      </w:pPr>
    </w:p>
    <w:p w14:paraId="762DCF68" w14:textId="77777777" w:rsidR="007633AA" w:rsidRPr="007633AA" w:rsidRDefault="007633AA" w:rsidP="007633AA">
      <w:pPr>
        <w:pStyle w:val="ListParagraph"/>
        <w:numPr>
          <w:ilvl w:val="0"/>
          <w:numId w:val="19"/>
        </w:numPr>
        <w:spacing w:line="480" w:lineRule="auto"/>
        <w:rPr>
          <w:vanish/>
          <w:sz w:val="24"/>
          <w:szCs w:val="24"/>
        </w:rPr>
      </w:pPr>
    </w:p>
    <w:p w14:paraId="567AAF35" w14:textId="77777777" w:rsidR="007633AA" w:rsidRPr="007633AA" w:rsidRDefault="007633AA" w:rsidP="007633AA">
      <w:pPr>
        <w:pStyle w:val="ListParagraph"/>
        <w:numPr>
          <w:ilvl w:val="0"/>
          <w:numId w:val="19"/>
        </w:numPr>
        <w:spacing w:line="480" w:lineRule="auto"/>
        <w:rPr>
          <w:vanish/>
          <w:sz w:val="24"/>
          <w:szCs w:val="24"/>
        </w:rPr>
      </w:pPr>
    </w:p>
    <w:p w14:paraId="3BA069C8" w14:textId="77777777" w:rsidR="007633AA" w:rsidRPr="007633AA" w:rsidRDefault="007633AA" w:rsidP="007633AA">
      <w:pPr>
        <w:pStyle w:val="ListParagraph"/>
        <w:numPr>
          <w:ilvl w:val="0"/>
          <w:numId w:val="19"/>
        </w:numPr>
        <w:spacing w:line="480" w:lineRule="auto"/>
        <w:rPr>
          <w:vanish/>
          <w:sz w:val="24"/>
          <w:szCs w:val="24"/>
        </w:rPr>
      </w:pPr>
    </w:p>
    <w:p w14:paraId="1406FC38" w14:textId="77777777" w:rsidR="007633AA" w:rsidRPr="007633AA" w:rsidRDefault="007633AA" w:rsidP="007633AA">
      <w:pPr>
        <w:pStyle w:val="ListParagraph"/>
        <w:numPr>
          <w:ilvl w:val="0"/>
          <w:numId w:val="19"/>
        </w:numPr>
        <w:spacing w:line="480" w:lineRule="auto"/>
        <w:rPr>
          <w:vanish/>
          <w:sz w:val="24"/>
          <w:szCs w:val="24"/>
        </w:rPr>
      </w:pPr>
    </w:p>
    <w:p w14:paraId="6B06ACA9" w14:textId="77777777" w:rsidR="007633AA" w:rsidRPr="007633AA" w:rsidRDefault="007633AA" w:rsidP="007633AA">
      <w:pPr>
        <w:pStyle w:val="ListParagraph"/>
        <w:numPr>
          <w:ilvl w:val="0"/>
          <w:numId w:val="19"/>
        </w:numPr>
        <w:spacing w:line="480" w:lineRule="auto"/>
        <w:rPr>
          <w:vanish/>
          <w:sz w:val="24"/>
          <w:szCs w:val="24"/>
        </w:rPr>
      </w:pPr>
    </w:p>
    <w:p w14:paraId="7A1AB1B2" w14:textId="77777777" w:rsidR="007633AA" w:rsidRPr="007633AA" w:rsidRDefault="007633AA" w:rsidP="007633AA">
      <w:pPr>
        <w:pStyle w:val="ListParagraph"/>
        <w:numPr>
          <w:ilvl w:val="0"/>
          <w:numId w:val="19"/>
        </w:numPr>
        <w:spacing w:line="480" w:lineRule="auto"/>
        <w:rPr>
          <w:vanish/>
          <w:sz w:val="24"/>
          <w:szCs w:val="24"/>
        </w:rPr>
      </w:pPr>
    </w:p>
    <w:p w14:paraId="6D2005DA" w14:textId="77777777" w:rsidR="007633AA" w:rsidRPr="007633AA" w:rsidRDefault="007633AA" w:rsidP="007633AA">
      <w:pPr>
        <w:pStyle w:val="ListParagraph"/>
        <w:numPr>
          <w:ilvl w:val="0"/>
          <w:numId w:val="19"/>
        </w:numPr>
        <w:spacing w:line="480" w:lineRule="auto"/>
        <w:rPr>
          <w:vanish/>
          <w:sz w:val="24"/>
          <w:szCs w:val="24"/>
        </w:rPr>
      </w:pPr>
    </w:p>
    <w:p w14:paraId="008D76B5" w14:textId="77777777" w:rsidR="007633AA" w:rsidRPr="007633AA" w:rsidRDefault="007633AA" w:rsidP="007633AA">
      <w:pPr>
        <w:pStyle w:val="ListParagraph"/>
        <w:numPr>
          <w:ilvl w:val="0"/>
          <w:numId w:val="19"/>
        </w:numPr>
        <w:spacing w:line="480" w:lineRule="auto"/>
        <w:rPr>
          <w:vanish/>
          <w:sz w:val="24"/>
          <w:szCs w:val="24"/>
        </w:rPr>
      </w:pPr>
    </w:p>
    <w:p w14:paraId="4E0FB0A1" w14:textId="77777777" w:rsidR="007633AA" w:rsidRPr="007633AA" w:rsidRDefault="007633AA" w:rsidP="007633AA">
      <w:pPr>
        <w:pStyle w:val="ListParagraph"/>
        <w:numPr>
          <w:ilvl w:val="0"/>
          <w:numId w:val="19"/>
        </w:numPr>
        <w:spacing w:line="480" w:lineRule="auto"/>
        <w:rPr>
          <w:vanish/>
          <w:sz w:val="24"/>
          <w:szCs w:val="24"/>
        </w:rPr>
      </w:pPr>
    </w:p>
    <w:p w14:paraId="4AF7F724" w14:textId="77777777" w:rsidR="007633AA" w:rsidRPr="007633AA" w:rsidRDefault="007633AA" w:rsidP="007633AA">
      <w:pPr>
        <w:pStyle w:val="ListParagraph"/>
        <w:numPr>
          <w:ilvl w:val="0"/>
          <w:numId w:val="19"/>
        </w:numPr>
        <w:spacing w:line="480" w:lineRule="auto"/>
        <w:rPr>
          <w:vanish/>
          <w:sz w:val="24"/>
          <w:szCs w:val="24"/>
        </w:rPr>
      </w:pPr>
    </w:p>
    <w:p w14:paraId="25D0FF8A" w14:textId="77777777" w:rsidR="007633AA" w:rsidRPr="007633AA" w:rsidRDefault="007633AA" w:rsidP="007633AA">
      <w:pPr>
        <w:pStyle w:val="ListParagraph"/>
        <w:numPr>
          <w:ilvl w:val="0"/>
          <w:numId w:val="19"/>
        </w:numPr>
        <w:spacing w:line="480" w:lineRule="auto"/>
        <w:rPr>
          <w:vanish/>
          <w:sz w:val="24"/>
          <w:szCs w:val="24"/>
        </w:rPr>
      </w:pPr>
    </w:p>
    <w:p w14:paraId="5DE81458" w14:textId="77777777" w:rsidR="007633AA" w:rsidRPr="007633AA" w:rsidRDefault="007633AA" w:rsidP="007633AA">
      <w:pPr>
        <w:pStyle w:val="ListParagraph"/>
        <w:numPr>
          <w:ilvl w:val="0"/>
          <w:numId w:val="19"/>
        </w:numPr>
        <w:spacing w:line="480" w:lineRule="auto"/>
        <w:rPr>
          <w:vanish/>
          <w:sz w:val="24"/>
          <w:szCs w:val="24"/>
        </w:rPr>
      </w:pPr>
    </w:p>
    <w:p w14:paraId="2B614B30" w14:textId="77777777" w:rsidR="007633AA" w:rsidRPr="007633AA" w:rsidRDefault="007633AA" w:rsidP="007633AA">
      <w:pPr>
        <w:pStyle w:val="ListParagraph"/>
        <w:numPr>
          <w:ilvl w:val="0"/>
          <w:numId w:val="19"/>
        </w:numPr>
        <w:spacing w:line="480" w:lineRule="auto"/>
        <w:rPr>
          <w:vanish/>
          <w:sz w:val="24"/>
          <w:szCs w:val="24"/>
        </w:rPr>
      </w:pPr>
    </w:p>
    <w:p w14:paraId="4E8E3466" w14:textId="77777777" w:rsidR="007633AA" w:rsidRPr="007633AA" w:rsidRDefault="007633AA" w:rsidP="007633AA">
      <w:pPr>
        <w:pStyle w:val="ListParagraph"/>
        <w:numPr>
          <w:ilvl w:val="0"/>
          <w:numId w:val="19"/>
        </w:numPr>
        <w:spacing w:line="480" w:lineRule="auto"/>
        <w:rPr>
          <w:vanish/>
          <w:sz w:val="24"/>
          <w:szCs w:val="24"/>
        </w:rPr>
      </w:pPr>
    </w:p>
    <w:p w14:paraId="407CFD3A" w14:textId="77777777" w:rsidR="007633AA" w:rsidRPr="007633AA" w:rsidRDefault="007633AA" w:rsidP="007633AA">
      <w:pPr>
        <w:pStyle w:val="ListParagraph"/>
        <w:numPr>
          <w:ilvl w:val="0"/>
          <w:numId w:val="19"/>
        </w:numPr>
        <w:spacing w:line="480" w:lineRule="auto"/>
        <w:rPr>
          <w:vanish/>
          <w:sz w:val="24"/>
          <w:szCs w:val="24"/>
        </w:rPr>
      </w:pPr>
    </w:p>
    <w:p w14:paraId="160B818D" w14:textId="77777777" w:rsidR="007633AA" w:rsidRPr="007633AA" w:rsidRDefault="007633AA" w:rsidP="007633AA">
      <w:pPr>
        <w:pStyle w:val="ListParagraph"/>
        <w:numPr>
          <w:ilvl w:val="0"/>
          <w:numId w:val="19"/>
        </w:numPr>
        <w:spacing w:line="480" w:lineRule="auto"/>
        <w:rPr>
          <w:vanish/>
          <w:sz w:val="24"/>
          <w:szCs w:val="24"/>
        </w:rPr>
      </w:pPr>
    </w:p>
    <w:p w14:paraId="5275ABC7" w14:textId="77777777" w:rsidR="007633AA" w:rsidRPr="007633AA" w:rsidRDefault="007633AA" w:rsidP="007633AA">
      <w:pPr>
        <w:pStyle w:val="ListParagraph"/>
        <w:numPr>
          <w:ilvl w:val="0"/>
          <w:numId w:val="19"/>
        </w:numPr>
        <w:spacing w:line="480" w:lineRule="auto"/>
        <w:rPr>
          <w:vanish/>
          <w:sz w:val="24"/>
          <w:szCs w:val="24"/>
        </w:rPr>
      </w:pPr>
    </w:p>
    <w:p w14:paraId="074BDBEB" w14:textId="77777777" w:rsidR="007633AA" w:rsidRPr="007633AA" w:rsidRDefault="007633AA" w:rsidP="007633AA">
      <w:pPr>
        <w:pStyle w:val="ListParagraph"/>
        <w:numPr>
          <w:ilvl w:val="0"/>
          <w:numId w:val="19"/>
        </w:numPr>
        <w:spacing w:line="480" w:lineRule="auto"/>
        <w:rPr>
          <w:vanish/>
          <w:sz w:val="24"/>
          <w:szCs w:val="24"/>
        </w:rPr>
      </w:pPr>
    </w:p>
    <w:p w14:paraId="04408C0F" w14:textId="77777777" w:rsidR="007633AA" w:rsidRPr="007633AA" w:rsidRDefault="007633AA" w:rsidP="007633AA">
      <w:pPr>
        <w:pStyle w:val="ListParagraph"/>
        <w:numPr>
          <w:ilvl w:val="0"/>
          <w:numId w:val="19"/>
        </w:numPr>
        <w:spacing w:line="480" w:lineRule="auto"/>
        <w:rPr>
          <w:vanish/>
          <w:sz w:val="24"/>
          <w:szCs w:val="24"/>
        </w:rPr>
      </w:pPr>
    </w:p>
    <w:p w14:paraId="3B49CC14" w14:textId="77777777" w:rsidR="007633AA" w:rsidRPr="007633AA" w:rsidRDefault="007633AA" w:rsidP="007633AA">
      <w:pPr>
        <w:pStyle w:val="ListParagraph"/>
        <w:numPr>
          <w:ilvl w:val="0"/>
          <w:numId w:val="19"/>
        </w:numPr>
        <w:spacing w:line="480" w:lineRule="auto"/>
        <w:rPr>
          <w:vanish/>
          <w:sz w:val="24"/>
          <w:szCs w:val="24"/>
        </w:rPr>
      </w:pPr>
    </w:p>
    <w:p w14:paraId="1926F0B0" w14:textId="77777777" w:rsidR="007633AA" w:rsidRPr="007633AA" w:rsidRDefault="007633AA" w:rsidP="007633AA">
      <w:pPr>
        <w:pStyle w:val="ListParagraph"/>
        <w:numPr>
          <w:ilvl w:val="0"/>
          <w:numId w:val="19"/>
        </w:numPr>
        <w:spacing w:line="480" w:lineRule="auto"/>
        <w:rPr>
          <w:vanish/>
          <w:sz w:val="24"/>
          <w:szCs w:val="24"/>
        </w:rPr>
      </w:pPr>
    </w:p>
    <w:p w14:paraId="05EC461D" w14:textId="77777777" w:rsidR="007633AA" w:rsidRPr="007633AA" w:rsidRDefault="007633AA" w:rsidP="007633AA">
      <w:pPr>
        <w:pStyle w:val="ListParagraph"/>
        <w:numPr>
          <w:ilvl w:val="0"/>
          <w:numId w:val="19"/>
        </w:numPr>
        <w:spacing w:line="480" w:lineRule="auto"/>
        <w:rPr>
          <w:vanish/>
          <w:sz w:val="24"/>
          <w:szCs w:val="24"/>
        </w:rPr>
      </w:pPr>
    </w:p>
    <w:p w14:paraId="544A8686" w14:textId="77777777" w:rsidR="007633AA" w:rsidRPr="007633AA" w:rsidRDefault="007633AA" w:rsidP="007633AA">
      <w:pPr>
        <w:pStyle w:val="ListParagraph"/>
        <w:numPr>
          <w:ilvl w:val="0"/>
          <w:numId w:val="19"/>
        </w:numPr>
        <w:spacing w:line="480" w:lineRule="auto"/>
        <w:rPr>
          <w:vanish/>
          <w:sz w:val="24"/>
          <w:szCs w:val="24"/>
        </w:rPr>
      </w:pPr>
    </w:p>
    <w:p w14:paraId="4A17A12A" w14:textId="77777777" w:rsidR="007633AA" w:rsidRPr="007633AA" w:rsidRDefault="007633AA" w:rsidP="007633AA">
      <w:pPr>
        <w:pStyle w:val="ListParagraph"/>
        <w:numPr>
          <w:ilvl w:val="0"/>
          <w:numId w:val="19"/>
        </w:numPr>
        <w:spacing w:line="480" w:lineRule="auto"/>
        <w:rPr>
          <w:vanish/>
          <w:sz w:val="24"/>
          <w:szCs w:val="24"/>
        </w:rPr>
      </w:pPr>
    </w:p>
    <w:p w14:paraId="078EA3F9" w14:textId="77777777" w:rsidR="007633AA" w:rsidRPr="007633AA" w:rsidRDefault="007633AA" w:rsidP="007633AA">
      <w:pPr>
        <w:pStyle w:val="ListParagraph"/>
        <w:numPr>
          <w:ilvl w:val="0"/>
          <w:numId w:val="19"/>
        </w:numPr>
        <w:spacing w:line="480" w:lineRule="auto"/>
        <w:rPr>
          <w:vanish/>
          <w:sz w:val="24"/>
          <w:szCs w:val="24"/>
        </w:rPr>
      </w:pPr>
    </w:p>
    <w:p w14:paraId="06354786" w14:textId="77777777" w:rsidR="007633AA" w:rsidRPr="007633AA" w:rsidRDefault="007633AA" w:rsidP="007633AA">
      <w:pPr>
        <w:pStyle w:val="ListParagraph"/>
        <w:numPr>
          <w:ilvl w:val="0"/>
          <w:numId w:val="19"/>
        </w:numPr>
        <w:spacing w:line="480" w:lineRule="auto"/>
        <w:rPr>
          <w:vanish/>
          <w:sz w:val="24"/>
          <w:szCs w:val="24"/>
        </w:rPr>
      </w:pPr>
    </w:p>
    <w:p w14:paraId="45059EC5" w14:textId="77777777" w:rsidR="007633AA" w:rsidRPr="007633AA" w:rsidRDefault="007633AA" w:rsidP="007633AA">
      <w:pPr>
        <w:pStyle w:val="ListParagraph"/>
        <w:numPr>
          <w:ilvl w:val="0"/>
          <w:numId w:val="19"/>
        </w:numPr>
        <w:spacing w:line="480" w:lineRule="auto"/>
        <w:rPr>
          <w:vanish/>
          <w:sz w:val="24"/>
          <w:szCs w:val="24"/>
        </w:rPr>
      </w:pPr>
    </w:p>
    <w:p w14:paraId="03A8C329" w14:textId="77777777" w:rsidR="007633AA" w:rsidRPr="007633AA" w:rsidRDefault="007633AA" w:rsidP="007633AA">
      <w:pPr>
        <w:pStyle w:val="ListParagraph"/>
        <w:numPr>
          <w:ilvl w:val="0"/>
          <w:numId w:val="19"/>
        </w:numPr>
        <w:spacing w:line="480" w:lineRule="auto"/>
        <w:rPr>
          <w:vanish/>
          <w:sz w:val="24"/>
          <w:szCs w:val="24"/>
        </w:rPr>
      </w:pPr>
    </w:p>
    <w:p w14:paraId="7C53BC54" w14:textId="77777777" w:rsidR="007633AA" w:rsidRPr="007633AA" w:rsidRDefault="007633AA" w:rsidP="007633AA">
      <w:pPr>
        <w:pStyle w:val="ListParagraph"/>
        <w:numPr>
          <w:ilvl w:val="0"/>
          <w:numId w:val="19"/>
        </w:numPr>
        <w:spacing w:line="480" w:lineRule="auto"/>
        <w:rPr>
          <w:vanish/>
          <w:sz w:val="24"/>
          <w:szCs w:val="24"/>
        </w:rPr>
      </w:pPr>
    </w:p>
    <w:p w14:paraId="336CEAD0" w14:textId="77777777" w:rsidR="007633AA" w:rsidRPr="007633AA" w:rsidRDefault="007633AA" w:rsidP="007633AA">
      <w:pPr>
        <w:pStyle w:val="ListParagraph"/>
        <w:numPr>
          <w:ilvl w:val="0"/>
          <w:numId w:val="19"/>
        </w:numPr>
        <w:spacing w:line="480" w:lineRule="auto"/>
        <w:rPr>
          <w:vanish/>
          <w:sz w:val="24"/>
          <w:szCs w:val="24"/>
        </w:rPr>
      </w:pPr>
    </w:p>
    <w:p w14:paraId="7478F09F" w14:textId="77777777" w:rsidR="007633AA" w:rsidRPr="007633AA" w:rsidRDefault="007633AA" w:rsidP="007633AA">
      <w:pPr>
        <w:pStyle w:val="ListParagraph"/>
        <w:numPr>
          <w:ilvl w:val="0"/>
          <w:numId w:val="19"/>
        </w:numPr>
        <w:spacing w:line="480" w:lineRule="auto"/>
        <w:rPr>
          <w:vanish/>
          <w:sz w:val="24"/>
          <w:szCs w:val="24"/>
        </w:rPr>
      </w:pPr>
    </w:p>
    <w:p w14:paraId="5EB3F367" w14:textId="77777777" w:rsidR="007633AA" w:rsidRPr="007633AA" w:rsidRDefault="007633AA" w:rsidP="007633AA">
      <w:pPr>
        <w:pStyle w:val="ListParagraph"/>
        <w:numPr>
          <w:ilvl w:val="0"/>
          <w:numId w:val="19"/>
        </w:numPr>
        <w:spacing w:line="480" w:lineRule="auto"/>
        <w:rPr>
          <w:vanish/>
          <w:sz w:val="24"/>
          <w:szCs w:val="24"/>
        </w:rPr>
      </w:pPr>
    </w:p>
    <w:p w14:paraId="388DA922" w14:textId="77777777" w:rsidR="007633AA" w:rsidRPr="007633AA" w:rsidRDefault="007633AA" w:rsidP="007633AA">
      <w:pPr>
        <w:pStyle w:val="ListParagraph"/>
        <w:numPr>
          <w:ilvl w:val="0"/>
          <w:numId w:val="19"/>
        </w:numPr>
        <w:spacing w:line="480" w:lineRule="auto"/>
        <w:rPr>
          <w:vanish/>
          <w:sz w:val="24"/>
          <w:szCs w:val="24"/>
        </w:rPr>
      </w:pPr>
    </w:p>
    <w:p w14:paraId="2D9E5AB7" w14:textId="77777777" w:rsidR="007633AA" w:rsidRPr="007633AA" w:rsidRDefault="007633AA" w:rsidP="007633AA">
      <w:pPr>
        <w:pStyle w:val="ListParagraph"/>
        <w:numPr>
          <w:ilvl w:val="0"/>
          <w:numId w:val="19"/>
        </w:numPr>
        <w:spacing w:line="480" w:lineRule="auto"/>
        <w:rPr>
          <w:vanish/>
          <w:sz w:val="24"/>
          <w:szCs w:val="24"/>
        </w:rPr>
      </w:pPr>
    </w:p>
    <w:p w14:paraId="2F0ADE65" w14:textId="77777777" w:rsidR="007633AA" w:rsidRPr="007633AA" w:rsidRDefault="007633AA" w:rsidP="007633AA">
      <w:pPr>
        <w:pStyle w:val="ListParagraph"/>
        <w:numPr>
          <w:ilvl w:val="0"/>
          <w:numId w:val="19"/>
        </w:numPr>
        <w:spacing w:line="480" w:lineRule="auto"/>
        <w:rPr>
          <w:vanish/>
          <w:sz w:val="24"/>
          <w:szCs w:val="24"/>
        </w:rPr>
      </w:pPr>
    </w:p>
    <w:p w14:paraId="4F02A035" w14:textId="77777777" w:rsidR="007633AA" w:rsidRPr="007633AA" w:rsidRDefault="007633AA" w:rsidP="007633AA">
      <w:pPr>
        <w:pStyle w:val="ListParagraph"/>
        <w:numPr>
          <w:ilvl w:val="0"/>
          <w:numId w:val="19"/>
        </w:numPr>
        <w:spacing w:line="480" w:lineRule="auto"/>
        <w:rPr>
          <w:vanish/>
          <w:sz w:val="24"/>
          <w:szCs w:val="24"/>
        </w:rPr>
      </w:pPr>
    </w:p>
    <w:p w14:paraId="32C8F117" w14:textId="77777777" w:rsidR="007633AA" w:rsidRPr="007633AA" w:rsidRDefault="007633AA" w:rsidP="007633AA">
      <w:pPr>
        <w:pStyle w:val="ListParagraph"/>
        <w:numPr>
          <w:ilvl w:val="0"/>
          <w:numId w:val="19"/>
        </w:numPr>
        <w:spacing w:line="480" w:lineRule="auto"/>
        <w:rPr>
          <w:vanish/>
          <w:sz w:val="24"/>
          <w:szCs w:val="24"/>
        </w:rPr>
      </w:pPr>
    </w:p>
    <w:p w14:paraId="61D5BF0B" w14:textId="77777777" w:rsidR="007633AA" w:rsidRPr="007633AA" w:rsidRDefault="007633AA" w:rsidP="007633AA">
      <w:pPr>
        <w:pStyle w:val="ListParagraph"/>
        <w:numPr>
          <w:ilvl w:val="0"/>
          <w:numId w:val="19"/>
        </w:numPr>
        <w:spacing w:line="480" w:lineRule="auto"/>
        <w:rPr>
          <w:vanish/>
          <w:sz w:val="24"/>
          <w:szCs w:val="24"/>
        </w:rPr>
      </w:pPr>
    </w:p>
    <w:p w14:paraId="600EF1F8" w14:textId="77777777" w:rsidR="007633AA" w:rsidRPr="007633AA" w:rsidRDefault="007633AA" w:rsidP="007633AA">
      <w:pPr>
        <w:pStyle w:val="ListParagraph"/>
        <w:numPr>
          <w:ilvl w:val="0"/>
          <w:numId w:val="19"/>
        </w:numPr>
        <w:spacing w:line="480" w:lineRule="auto"/>
        <w:rPr>
          <w:vanish/>
          <w:sz w:val="24"/>
          <w:szCs w:val="24"/>
        </w:rPr>
      </w:pPr>
    </w:p>
    <w:p w14:paraId="3865A34A" w14:textId="77777777" w:rsidR="007633AA" w:rsidRPr="007633AA" w:rsidRDefault="007633AA" w:rsidP="007633AA">
      <w:pPr>
        <w:pStyle w:val="ListParagraph"/>
        <w:numPr>
          <w:ilvl w:val="0"/>
          <w:numId w:val="19"/>
        </w:numPr>
        <w:spacing w:line="480" w:lineRule="auto"/>
        <w:rPr>
          <w:vanish/>
          <w:sz w:val="24"/>
          <w:szCs w:val="24"/>
        </w:rPr>
      </w:pPr>
    </w:p>
    <w:p w14:paraId="2E3632D0" w14:textId="77777777" w:rsidR="007633AA" w:rsidRPr="007633AA" w:rsidRDefault="007633AA" w:rsidP="007633AA">
      <w:pPr>
        <w:pStyle w:val="ListParagraph"/>
        <w:numPr>
          <w:ilvl w:val="0"/>
          <w:numId w:val="19"/>
        </w:numPr>
        <w:spacing w:line="480" w:lineRule="auto"/>
        <w:rPr>
          <w:vanish/>
          <w:sz w:val="24"/>
          <w:szCs w:val="24"/>
        </w:rPr>
      </w:pPr>
    </w:p>
    <w:p w14:paraId="704822BC" w14:textId="77777777" w:rsidR="007633AA" w:rsidRPr="007633AA" w:rsidRDefault="007633AA" w:rsidP="007633AA">
      <w:pPr>
        <w:pStyle w:val="ListParagraph"/>
        <w:numPr>
          <w:ilvl w:val="0"/>
          <w:numId w:val="19"/>
        </w:numPr>
        <w:spacing w:line="480" w:lineRule="auto"/>
        <w:rPr>
          <w:vanish/>
          <w:sz w:val="24"/>
          <w:szCs w:val="24"/>
        </w:rPr>
      </w:pPr>
    </w:p>
    <w:p w14:paraId="1A6989F3" w14:textId="77777777" w:rsidR="007633AA" w:rsidRPr="007633AA" w:rsidRDefault="007633AA" w:rsidP="007633AA">
      <w:pPr>
        <w:pStyle w:val="ListParagraph"/>
        <w:numPr>
          <w:ilvl w:val="0"/>
          <w:numId w:val="19"/>
        </w:numPr>
        <w:spacing w:line="480" w:lineRule="auto"/>
        <w:rPr>
          <w:vanish/>
          <w:sz w:val="24"/>
          <w:szCs w:val="24"/>
        </w:rPr>
      </w:pPr>
    </w:p>
    <w:p w14:paraId="5DDDE84C" w14:textId="77777777" w:rsidR="007633AA" w:rsidRPr="007633AA" w:rsidRDefault="007633AA" w:rsidP="007633AA">
      <w:pPr>
        <w:pStyle w:val="ListParagraph"/>
        <w:numPr>
          <w:ilvl w:val="0"/>
          <w:numId w:val="19"/>
        </w:numPr>
        <w:spacing w:line="480" w:lineRule="auto"/>
        <w:rPr>
          <w:vanish/>
          <w:sz w:val="24"/>
          <w:szCs w:val="24"/>
        </w:rPr>
      </w:pPr>
    </w:p>
    <w:p w14:paraId="25258E38" w14:textId="77777777" w:rsidR="007633AA" w:rsidRPr="007633AA" w:rsidRDefault="007633AA" w:rsidP="007633AA">
      <w:pPr>
        <w:pStyle w:val="ListParagraph"/>
        <w:numPr>
          <w:ilvl w:val="0"/>
          <w:numId w:val="19"/>
        </w:numPr>
        <w:spacing w:line="480" w:lineRule="auto"/>
        <w:rPr>
          <w:vanish/>
          <w:sz w:val="24"/>
          <w:szCs w:val="24"/>
        </w:rPr>
      </w:pPr>
    </w:p>
    <w:p w14:paraId="2CCDAF52" w14:textId="77777777" w:rsidR="007633AA" w:rsidRPr="007633AA" w:rsidRDefault="007633AA" w:rsidP="007633AA">
      <w:pPr>
        <w:pStyle w:val="ListParagraph"/>
        <w:numPr>
          <w:ilvl w:val="0"/>
          <w:numId w:val="19"/>
        </w:numPr>
        <w:spacing w:line="480" w:lineRule="auto"/>
        <w:rPr>
          <w:vanish/>
          <w:sz w:val="24"/>
          <w:szCs w:val="24"/>
        </w:rPr>
      </w:pPr>
    </w:p>
    <w:p w14:paraId="69CBA05F" w14:textId="77777777" w:rsidR="007633AA" w:rsidRPr="007633AA" w:rsidRDefault="007633AA" w:rsidP="007633AA">
      <w:pPr>
        <w:pStyle w:val="ListParagraph"/>
        <w:numPr>
          <w:ilvl w:val="0"/>
          <w:numId w:val="19"/>
        </w:numPr>
        <w:spacing w:line="480" w:lineRule="auto"/>
        <w:rPr>
          <w:vanish/>
          <w:sz w:val="24"/>
          <w:szCs w:val="24"/>
        </w:rPr>
      </w:pPr>
    </w:p>
    <w:p w14:paraId="43D45692" w14:textId="77777777" w:rsidR="007633AA" w:rsidRPr="007633AA" w:rsidRDefault="007633AA" w:rsidP="007633AA">
      <w:pPr>
        <w:pStyle w:val="ListParagraph"/>
        <w:numPr>
          <w:ilvl w:val="0"/>
          <w:numId w:val="19"/>
        </w:numPr>
        <w:spacing w:line="480" w:lineRule="auto"/>
        <w:rPr>
          <w:vanish/>
          <w:sz w:val="24"/>
          <w:szCs w:val="24"/>
        </w:rPr>
      </w:pPr>
    </w:p>
    <w:p w14:paraId="4409F4C2" w14:textId="77777777" w:rsidR="007633AA" w:rsidRPr="007633AA" w:rsidRDefault="007633AA" w:rsidP="007633AA">
      <w:pPr>
        <w:pStyle w:val="ListParagraph"/>
        <w:numPr>
          <w:ilvl w:val="0"/>
          <w:numId w:val="19"/>
        </w:numPr>
        <w:spacing w:line="480" w:lineRule="auto"/>
        <w:rPr>
          <w:vanish/>
          <w:sz w:val="24"/>
          <w:szCs w:val="24"/>
        </w:rPr>
      </w:pPr>
    </w:p>
    <w:p w14:paraId="4CFF8886" w14:textId="77777777" w:rsidR="007633AA" w:rsidRPr="007633AA" w:rsidRDefault="007633AA" w:rsidP="007633AA">
      <w:pPr>
        <w:pStyle w:val="ListParagraph"/>
        <w:numPr>
          <w:ilvl w:val="0"/>
          <w:numId w:val="19"/>
        </w:numPr>
        <w:spacing w:line="480" w:lineRule="auto"/>
        <w:rPr>
          <w:vanish/>
          <w:sz w:val="24"/>
          <w:szCs w:val="24"/>
        </w:rPr>
      </w:pPr>
    </w:p>
    <w:p w14:paraId="0225528D" w14:textId="77777777" w:rsidR="007633AA" w:rsidRPr="007633AA" w:rsidRDefault="007633AA" w:rsidP="007633AA">
      <w:pPr>
        <w:pStyle w:val="ListParagraph"/>
        <w:numPr>
          <w:ilvl w:val="0"/>
          <w:numId w:val="19"/>
        </w:numPr>
        <w:spacing w:line="480" w:lineRule="auto"/>
        <w:rPr>
          <w:vanish/>
          <w:sz w:val="24"/>
          <w:szCs w:val="24"/>
        </w:rPr>
      </w:pPr>
    </w:p>
    <w:p w14:paraId="6CDCA4D7" w14:textId="77777777" w:rsidR="007633AA" w:rsidRPr="007633AA" w:rsidRDefault="007633AA" w:rsidP="007633AA">
      <w:pPr>
        <w:pStyle w:val="ListParagraph"/>
        <w:numPr>
          <w:ilvl w:val="0"/>
          <w:numId w:val="19"/>
        </w:numPr>
        <w:spacing w:line="480" w:lineRule="auto"/>
        <w:rPr>
          <w:vanish/>
          <w:sz w:val="24"/>
          <w:szCs w:val="24"/>
        </w:rPr>
      </w:pPr>
    </w:p>
    <w:p w14:paraId="67ACC018" w14:textId="77777777" w:rsidR="007633AA" w:rsidRPr="007633AA" w:rsidRDefault="007633AA" w:rsidP="007633AA">
      <w:pPr>
        <w:pStyle w:val="ListParagraph"/>
        <w:numPr>
          <w:ilvl w:val="0"/>
          <w:numId w:val="19"/>
        </w:numPr>
        <w:spacing w:line="480" w:lineRule="auto"/>
        <w:rPr>
          <w:vanish/>
          <w:sz w:val="24"/>
          <w:szCs w:val="24"/>
        </w:rPr>
      </w:pPr>
    </w:p>
    <w:p w14:paraId="69525087" w14:textId="77777777" w:rsidR="007633AA" w:rsidRPr="007633AA" w:rsidRDefault="007633AA" w:rsidP="007633AA">
      <w:pPr>
        <w:pStyle w:val="ListParagraph"/>
        <w:numPr>
          <w:ilvl w:val="0"/>
          <w:numId w:val="19"/>
        </w:numPr>
        <w:spacing w:line="480" w:lineRule="auto"/>
        <w:rPr>
          <w:vanish/>
          <w:sz w:val="24"/>
          <w:szCs w:val="24"/>
        </w:rPr>
      </w:pPr>
    </w:p>
    <w:p w14:paraId="15E835E5" w14:textId="77777777" w:rsidR="007633AA" w:rsidRPr="007633AA" w:rsidRDefault="007633AA" w:rsidP="007633AA">
      <w:pPr>
        <w:pStyle w:val="ListParagraph"/>
        <w:numPr>
          <w:ilvl w:val="0"/>
          <w:numId w:val="19"/>
        </w:numPr>
        <w:spacing w:line="480" w:lineRule="auto"/>
        <w:rPr>
          <w:vanish/>
          <w:sz w:val="24"/>
          <w:szCs w:val="24"/>
        </w:rPr>
      </w:pPr>
    </w:p>
    <w:p w14:paraId="0868466C" w14:textId="77777777" w:rsidR="007633AA" w:rsidRPr="007633AA" w:rsidRDefault="007633AA" w:rsidP="007633AA">
      <w:pPr>
        <w:pStyle w:val="ListParagraph"/>
        <w:numPr>
          <w:ilvl w:val="0"/>
          <w:numId w:val="19"/>
        </w:numPr>
        <w:spacing w:line="480" w:lineRule="auto"/>
        <w:rPr>
          <w:vanish/>
          <w:sz w:val="24"/>
          <w:szCs w:val="24"/>
        </w:rPr>
      </w:pPr>
    </w:p>
    <w:p w14:paraId="23624180" w14:textId="77777777" w:rsidR="007633AA" w:rsidRPr="007633AA" w:rsidRDefault="007633AA" w:rsidP="007633AA">
      <w:pPr>
        <w:pStyle w:val="ListParagraph"/>
        <w:numPr>
          <w:ilvl w:val="0"/>
          <w:numId w:val="19"/>
        </w:numPr>
        <w:spacing w:line="480" w:lineRule="auto"/>
        <w:rPr>
          <w:vanish/>
          <w:sz w:val="24"/>
          <w:szCs w:val="24"/>
        </w:rPr>
      </w:pPr>
    </w:p>
    <w:p w14:paraId="0B77A20C" w14:textId="77777777" w:rsidR="007633AA" w:rsidRPr="007633AA" w:rsidRDefault="007633AA" w:rsidP="007633AA">
      <w:pPr>
        <w:pStyle w:val="ListParagraph"/>
        <w:numPr>
          <w:ilvl w:val="0"/>
          <w:numId w:val="19"/>
        </w:numPr>
        <w:spacing w:line="480" w:lineRule="auto"/>
        <w:rPr>
          <w:vanish/>
          <w:sz w:val="24"/>
          <w:szCs w:val="24"/>
        </w:rPr>
      </w:pPr>
    </w:p>
    <w:p w14:paraId="079051F9" w14:textId="77777777" w:rsidR="007633AA" w:rsidRPr="007633AA" w:rsidRDefault="007633AA" w:rsidP="007633AA">
      <w:pPr>
        <w:pStyle w:val="ListParagraph"/>
        <w:numPr>
          <w:ilvl w:val="0"/>
          <w:numId w:val="19"/>
        </w:numPr>
        <w:spacing w:line="480" w:lineRule="auto"/>
        <w:rPr>
          <w:vanish/>
          <w:sz w:val="24"/>
          <w:szCs w:val="24"/>
        </w:rPr>
      </w:pPr>
    </w:p>
    <w:p w14:paraId="46A565FE" w14:textId="77777777" w:rsidR="007633AA" w:rsidRPr="007633AA" w:rsidRDefault="007633AA" w:rsidP="007633AA">
      <w:pPr>
        <w:pStyle w:val="ListParagraph"/>
        <w:numPr>
          <w:ilvl w:val="0"/>
          <w:numId w:val="19"/>
        </w:numPr>
        <w:spacing w:line="480" w:lineRule="auto"/>
        <w:rPr>
          <w:vanish/>
          <w:sz w:val="24"/>
          <w:szCs w:val="24"/>
        </w:rPr>
      </w:pPr>
    </w:p>
    <w:p w14:paraId="5246A560" w14:textId="77777777" w:rsidR="007633AA" w:rsidRPr="007633AA" w:rsidRDefault="007633AA" w:rsidP="007633AA">
      <w:pPr>
        <w:pStyle w:val="ListParagraph"/>
        <w:numPr>
          <w:ilvl w:val="0"/>
          <w:numId w:val="19"/>
        </w:numPr>
        <w:spacing w:line="480" w:lineRule="auto"/>
        <w:rPr>
          <w:vanish/>
          <w:sz w:val="24"/>
          <w:szCs w:val="24"/>
        </w:rPr>
      </w:pPr>
    </w:p>
    <w:p w14:paraId="7B43477C" w14:textId="77777777" w:rsidR="007633AA" w:rsidRPr="007633AA" w:rsidRDefault="007633AA" w:rsidP="007633AA">
      <w:pPr>
        <w:pStyle w:val="ListParagraph"/>
        <w:numPr>
          <w:ilvl w:val="0"/>
          <w:numId w:val="19"/>
        </w:numPr>
        <w:spacing w:line="480" w:lineRule="auto"/>
        <w:rPr>
          <w:vanish/>
          <w:sz w:val="24"/>
          <w:szCs w:val="24"/>
        </w:rPr>
      </w:pPr>
    </w:p>
    <w:p w14:paraId="5F1A6AAA" w14:textId="77777777" w:rsidR="007633AA" w:rsidRPr="007633AA" w:rsidRDefault="007633AA" w:rsidP="007633AA">
      <w:pPr>
        <w:pStyle w:val="ListParagraph"/>
        <w:numPr>
          <w:ilvl w:val="0"/>
          <w:numId w:val="19"/>
        </w:numPr>
        <w:spacing w:line="480" w:lineRule="auto"/>
        <w:rPr>
          <w:vanish/>
          <w:sz w:val="24"/>
          <w:szCs w:val="24"/>
        </w:rPr>
      </w:pPr>
    </w:p>
    <w:p w14:paraId="137AD719" w14:textId="77777777" w:rsidR="007633AA" w:rsidRPr="007633AA" w:rsidRDefault="007633AA" w:rsidP="007633AA">
      <w:pPr>
        <w:pStyle w:val="ListParagraph"/>
        <w:numPr>
          <w:ilvl w:val="0"/>
          <w:numId w:val="19"/>
        </w:numPr>
        <w:spacing w:line="480" w:lineRule="auto"/>
        <w:rPr>
          <w:vanish/>
          <w:sz w:val="24"/>
          <w:szCs w:val="24"/>
        </w:rPr>
      </w:pPr>
    </w:p>
    <w:p w14:paraId="6A9A9DAA" w14:textId="77777777" w:rsidR="007633AA" w:rsidRPr="007633AA" w:rsidRDefault="007633AA" w:rsidP="007633AA">
      <w:pPr>
        <w:pStyle w:val="ListParagraph"/>
        <w:numPr>
          <w:ilvl w:val="0"/>
          <w:numId w:val="19"/>
        </w:numPr>
        <w:spacing w:line="480" w:lineRule="auto"/>
        <w:rPr>
          <w:vanish/>
          <w:sz w:val="24"/>
          <w:szCs w:val="24"/>
        </w:rPr>
      </w:pPr>
    </w:p>
    <w:p w14:paraId="489F7CD1" w14:textId="77777777" w:rsidR="007633AA" w:rsidRPr="007633AA" w:rsidRDefault="007633AA" w:rsidP="007633AA">
      <w:pPr>
        <w:pStyle w:val="ListParagraph"/>
        <w:numPr>
          <w:ilvl w:val="0"/>
          <w:numId w:val="19"/>
        </w:numPr>
        <w:spacing w:line="480" w:lineRule="auto"/>
        <w:rPr>
          <w:vanish/>
          <w:sz w:val="24"/>
          <w:szCs w:val="24"/>
        </w:rPr>
      </w:pPr>
    </w:p>
    <w:p w14:paraId="298433A5" w14:textId="77777777" w:rsidR="007633AA" w:rsidRPr="007633AA" w:rsidRDefault="007633AA" w:rsidP="007633AA">
      <w:pPr>
        <w:pStyle w:val="ListParagraph"/>
        <w:numPr>
          <w:ilvl w:val="0"/>
          <w:numId w:val="19"/>
        </w:numPr>
        <w:spacing w:line="480" w:lineRule="auto"/>
        <w:rPr>
          <w:vanish/>
          <w:sz w:val="24"/>
          <w:szCs w:val="24"/>
        </w:rPr>
      </w:pPr>
    </w:p>
    <w:p w14:paraId="4FBE12FD" w14:textId="77777777" w:rsidR="007633AA" w:rsidRPr="007633AA" w:rsidRDefault="007633AA" w:rsidP="007633AA">
      <w:pPr>
        <w:pStyle w:val="ListParagraph"/>
        <w:numPr>
          <w:ilvl w:val="0"/>
          <w:numId w:val="19"/>
        </w:numPr>
        <w:spacing w:line="480" w:lineRule="auto"/>
        <w:rPr>
          <w:vanish/>
          <w:sz w:val="24"/>
          <w:szCs w:val="24"/>
        </w:rPr>
      </w:pPr>
    </w:p>
    <w:p w14:paraId="49EB49C7" w14:textId="77777777" w:rsidR="007633AA" w:rsidRPr="007633AA" w:rsidRDefault="007633AA" w:rsidP="007633AA">
      <w:pPr>
        <w:pStyle w:val="ListParagraph"/>
        <w:numPr>
          <w:ilvl w:val="0"/>
          <w:numId w:val="19"/>
        </w:numPr>
        <w:spacing w:line="480" w:lineRule="auto"/>
        <w:rPr>
          <w:vanish/>
          <w:sz w:val="24"/>
          <w:szCs w:val="24"/>
        </w:rPr>
      </w:pPr>
    </w:p>
    <w:p w14:paraId="627A3746" w14:textId="77777777" w:rsidR="007633AA" w:rsidRPr="007633AA" w:rsidRDefault="007633AA" w:rsidP="007633AA">
      <w:pPr>
        <w:pStyle w:val="ListParagraph"/>
        <w:numPr>
          <w:ilvl w:val="0"/>
          <w:numId w:val="19"/>
        </w:numPr>
        <w:spacing w:line="480" w:lineRule="auto"/>
        <w:rPr>
          <w:vanish/>
          <w:sz w:val="24"/>
          <w:szCs w:val="24"/>
        </w:rPr>
      </w:pPr>
    </w:p>
    <w:p w14:paraId="05A76C6C" w14:textId="77777777" w:rsidR="007633AA" w:rsidRPr="007633AA" w:rsidRDefault="007633AA" w:rsidP="007633AA">
      <w:pPr>
        <w:pStyle w:val="ListParagraph"/>
        <w:numPr>
          <w:ilvl w:val="0"/>
          <w:numId w:val="19"/>
        </w:numPr>
        <w:spacing w:line="480" w:lineRule="auto"/>
        <w:rPr>
          <w:vanish/>
          <w:sz w:val="24"/>
          <w:szCs w:val="24"/>
        </w:rPr>
      </w:pPr>
    </w:p>
    <w:p w14:paraId="02F7259C" w14:textId="77777777" w:rsidR="007633AA" w:rsidRPr="007633AA" w:rsidRDefault="007633AA" w:rsidP="007633AA">
      <w:pPr>
        <w:pStyle w:val="ListParagraph"/>
        <w:numPr>
          <w:ilvl w:val="0"/>
          <w:numId w:val="19"/>
        </w:numPr>
        <w:spacing w:line="480" w:lineRule="auto"/>
        <w:rPr>
          <w:vanish/>
          <w:sz w:val="24"/>
          <w:szCs w:val="24"/>
        </w:rPr>
      </w:pPr>
    </w:p>
    <w:p w14:paraId="5E6A71E4" w14:textId="77777777" w:rsidR="007633AA" w:rsidRPr="007633AA" w:rsidRDefault="007633AA" w:rsidP="007633AA">
      <w:pPr>
        <w:pStyle w:val="ListParagraph"/>
        <w:numPr>
          <w:ilvl w:val="0"/>
          <w:numId w:val="19"/>
        </w:numPr>
        <w:spacing w:line="480" w:lineRule="auto"/>
        <w:rPr>
          <w:vanish/>
          <w:sz w:val="24"/>
          <w:szCs w:val="24"/>
        </w:rPr>
      </w:pPr>
    </w:p>
    <w:p w14:paraId="34A015B7" w14:textId="77777777" w:rsidR="007633AA" w:rsidRPr="007633AA" w:rsidRDefault="007633AA" w:rsidP="007633AA">
      <w:pPr>
        <w:pStyle w:val="ListParagraph"/>
        <w:numPr>
          <w:ilvl w:val="0"/>
          <w:numId w:val="19"/>
        </w:numPr>
        <w:spacing w:line="480" w:lineRule="auto"/>
        <w:rPr>
          <w:vanish/>
          <w:sz w:val="24"/>
          <w:szCs w:val="24"/>
        </w:rPr>
      </w:pPr>
    </w:p>
    <w:p w14:paraId="7C6DEECF" w14:textId="77777777" w:rsidR="007633AA" w:rsidRPr="007633AA" w:rsidRDefault="007633AA" w:rsidP="007633AA">
      <w:pPr>
        <w:pStyle w:val="ListParagraph"/>
        <w:numPr>
          <w:ilvl w:val="0"/>
          <w:numId w:val="19"/>
        </w:numPr>
        <w:spacing w:line="480" w:lineRule="auto"/>
        <w:rPr>
          <w:vanish/>
          <w:sz w:val="24"/>
          <w:szCs w:val="24"/>
        </w:rPr>
      </w:pPr>
    </w:p>
    <w:p w14:paraId="206F7988" w14:textId="77777777" w:rsidR="007633AA" w:rsidRPr="007633AA" w:rsidRDefault="007633AA" w:rsidP="007633AA">
      <w:pPr>
        <w:pStyle w:val="ListParagraph"/>
        <w:numPr>
          <w:ilvl w:val="0"/>
          <w:numId w:val="19"/>
        </w:numPr>
        <w:spacing w:line="480" w:lineRule="auto"/>
        <w:rPr>
          <w:vanish/>
          <w:sz w:val="24"/>
          <w:szCs w:val="24"/>
        </w:rPr>
      </w:pPr>
    </w:p>
    <w:p w14:paraId="6F961378" w14:textId="77777777" w:rsidR="007633AA" w:rsidRPr="007633AA" w:rsidRDefault="007633AA" w:rsidP="007633AA">
      <w:pPr>
        <w:pStyle w:val="ListParagraph"/>
        <w:numPr>
          <w:ilvl w:val="0"/>
          <w:numId w:val="19"/>
        </w:numPr>
        <w:spacing w:line="480" w:lineRule="auto"/>
        <w:rPr>
          <w:vanish/>
          <w:sz w:val="24"/>
          <w:szCs w:val="24"/>
        </w:rPr>
      </w:pPr>
    </w:p>
    <w:p w14:paraId="6B75E438" w14:textId="77777777" w:rsidR="007633AA" w:rsidRPr="007633AA" w:rsidRDefault="007633AA" w:rsidP="007633AA">
      <w:pPr>
        <w:pStyle w:val="ListParagraph"/>
        <w:numPr>
          <w:ilvl w:val="0"/>
          <w:numId w:val="19"/>
        </w:numPr>
        <w:spacing w:line="480" w:lineRule="auto"/>
        <w:rPr>
          <w:vanish/>
          <w:sz w:val="24"/>
          <w:szCs w:val="24"/>
        </w:rPr>
      </w:pPr>
    </w:p>
    <w:p w14:paraId="24C11B7A" w14:textId="77777777" w:rsidR="007633AA" w:rsidRPr="007633AA" w:rsidRDefault="007633AA" w:rsidP="007633AA">
      <w:pPr>
        <w:pStyle w:val="ListParagraph"/>
        <w:numPr>
          <w:ilvl w:val="0"/>
          <w:numId w:val="19"/>
        </w:numPr>
        <w:spacing w:line="480" w:lineRule="auto"/>
        <w:rPr>
          <w:vanish/>
          <w:sz w:val="24"/>
          <w:szCs w:val="24"/>
        </w:rPr>
      </w:pPr>
    </w:p>
    <w:p w14:paraId="1F47D6C9" w14:textId="77777777" w:rsidR="007633AA" w:rsidRPr="007633AA" w:rsidRDefault="007633AA" w:rsidP="007633AA">
      <w:pPr>
        <w:pStyle w:val="ListParagraph"/>
        <w:numPr>
          <w:ilvl w:val="0"/>
          <w:numId w:val="19"/>
        </w:numPr>
        <w:spacing w:line="480" w:lineRule="auto"/>
        <w:rPr>
          <w:vanish/>
          <w:sz w:val="24"/>
          <w:szCs w:val="24"/>
        </w:rPr>
      </w:pPr>
    </w:p>
    <w:p w14:paraId="2207B117" w14:textId="77777777" w:rsidR="007633AA" w:rsidRPr="007633AA" w:rsidRDefault="007633AA" w:rsidP="007633AA">
      <w:pPr>
        <w:pStyle w:val="ListParagraph"/>
        <w:numPr>
          <w:ilvl w:val="0"/>
          <w:numId w:val="19"/>
        </w:numPr>
        <w:spacing w:line="480" w:lineRule="auto"/>
        <w:rPr>
          <w:vanish/>
          <w:sz w:val="24"/>
          <w:szCs w:val="24"/>
        </w:rPr>
      </w:pPr>
    </w:p>
    <w:p w14:paraId="1C21918E" w14:textId="77777777" w:rsidR="007633AA" w:rsidRPr="007633AA" w:rsidRDefault="007633AA" w:rsidP="007633AA">
      <w:pPr>
        <w:pStyle w:val="ListParagraph"/>
        <w:numPr>
          <w:ilvl w:val="0"/>
          <w:numId w:val="19"/>
        </w:numPr>
        <w:spacing w:line="480" w:lineRule="auto"/>
        <w:rPr>
          <w:vanish/>
          <w:sz w:val="24"/>
          <w:szCs w:val="24"/>
        </w:rPr>
      </w:pPr>
    </w:p>
    <w:p w14:paraId="4ED9B207" w14:textId="77777777" w:rsidR="007633AA" w:rsidRPr="007633AA" w:rsidRDefault="007633AA" w:rsidP="007633AA">
      <w:pPr>
        <w:pStyle w:val="ListParagraph"/>
        <w:numPr>
          <w:ilvl w:val="0"/>
          <w:numId w:val="19"/>
        </w:numPr>
        <w:spacing w:line="480" w:lineRule="auto"/>
        <w:rPr>
          <w:vanish/>
          <w:sz w:val="24"/>
          <w:szCs w:val="24"/>
        </w:rPr>
      </w:pPr>
    </w:p>
    <w:p w14:paraId="108F8E4A" w14:textId="77777777" w:rsidR="007633AA" w:rsidRPr="007633AA" w:rsidRDefault="007633AA" w:rsidP="007633AA">
      <w:pPr>
        <w:pStyle w:val="ListParagraph"/>
        <w:numPr>
          <w:ilvl w:val="0"/>
          <w:numId w:val="19"/>
        </w:numPr>
        <w:spacing w:line="480" w:lineRule="auto"/>
        <w:rPr>
          <w:vanish/>
          <w:sz w:val="24"/>
          <w:szCs w:val="24"/>
        </w:rPr>
      </w:pPr>
    </w:p>
    <w:p w14:paraId="6E5254E4" w14:textId="77777777" w:rsidR="007633AA" w:rsidRPr="007633AA" w:rsidRDefault="007633AA" w:rsidP="007633AA">
      <w:pPr>
        <w:pStyle w:val="ListParagraph"/>
        <w:numPr>
          <w:ilvl w:val="0"/>
          <w:numId w:val="19"/>
        </w:numPr>
        <w:spacing w:line="480" w:lineRule="auto"/>
        <w:rPr>
          <w:vanish/>
          <w:sz w:val="24"/>
          <w:szCs w:val="24"/>
        </w:rPr>
      </w:pPr>
    </w:p>
    <w:p w14:paraId="678FAEE1" w14:textId="77777777" w:rsidR="007633AA" w:rsidRPr="007633AA" w:rsidRDefault="007633AA" w:rsidP="007633AA">
      <w:pPr>
        <w:pStyle w:val="ListParagraph"/>
        <w:numPr>
          <w:ilvl w:val="0"/>
          <w:numId w:val="19"/>
        </w:numPr>
        <w:spacing w:line="480" w:lineRule="auto"/>
        <w:rPr>
          <w:vanish/>
          <w:sz w:val="24"/>
          <w:szCs w:val="24"/>
        </w:rPr>
      </w:pPr>
    </w:p>
    <w:p w14:paraId="0E34D7EA" w14:textId="77777777" w:rsidR="007633AA" w:rsidRPr="007633AA" w:rsidRDefault="007633AA" w:rsidP="007633AA">
      <w:pPr>
        <w:pStyle w:val="ListParagraph"/>
        <w:numPr>
          <w:ilvl w:val="0"/>
          <w:numId w:val="19"/>
        </w:numPr>
        <w:spacing w:line="480" w:lineRule="auto"/>
        <w:rPr>
          <w:vanish/>
          <w:sz w:val="24"/>
          <w:szCs w:val="24"/>
        </w:rPr>
      </w:pPr>
    </w:p>
    <w:p w14:paraId="1C4BEE3F" w14:textId="77777777" w:rsidR="007633AA" w:rsidRPr="007633AA" w:rsidRDefault="007633AA" w:rsidP="007633AA">
      <w:pPr>
        <w:pStyle w:val="ListParagraph"/>
        <w:numPr>
          <w:ilvl w:val="0"/>
          <w:numId w:val="19"/>
        </w:numPr>
        <w:spacing w:line="480" w:lineRule="auto"/>
        <w:rPr>
          <w:vanish/>
          <w:sz w:val="24"/>
          <w:szCs w:val="24"/>
        </w:rPr>
      </w:pPr>
    </w:p>
    <w:p w14:paraId="27FFB03E" w14:textId="77777777" w:rsidR="007633AA" w:rsidRPr="007633AA" w:rsidRDefault="007633AA" w:rsidP="007633AA">
      <w:pPr>
        <w:pStyle w:val="ListParagraph"/>
        <w:numPr>
          <w:ilvl w:val="0"/>
          <w:numId w:val="19"/>
        </w:numPr>
        <w:spacing w:line="480" w:lineRule="auto"/>
        <w:rPr>
          <w:vanish/>
          <w:sz w:val="24"/>
          <w:szCs w:val="24"/>
        </w:rPr>
      </w:pPr>
    </w:p>
    <w:p w14:paraId="17190DB2" w14:textId="77777777" w:rsidR="007633AA" w:rsidRPr="007633AA" w:rsidRDefault="007633AA" w:rsidP="007633AA">
      <w:pPr>
        <w:pStyle w:val="ListParagraph"/>
        <w:numPr>
          <w:ilvl w:val="0"/>
          <w:numId w:val="19"/>
        </w:numPr>
        <w:spacing w:line="480" w:lineRule="auto"/>
        <w:rPr>
          <w:vanish/>
          <w:sz w:val="24"/>
          <w:szCs w:val="24"/>
        </w:rPr>
      </w:pPr>
    </w:p>
    <w:p w14:paraId="372F30F8" w14:textId="77777777" w:rsidR="007633AA" w:rsidRPr="007633AA" w:rsidRDefault="007633AA" w:rsidP="007633AA">
      <w:pPr>
        <w:pStyle w:val="ListParagraph"/>
        <w:numPr>
          <w:ilvl w:val="0"/>
          <w:numId w:val="19"/>
        </w:numPr>
        <w:spacing w:line="480" w:lineRule="auto"/>
        <w:rPr>
          <w:vanish/>
          <w:sz w:val="24"/>
          <w:szCs w:val="24"/>
        </w:rPr>
      </w:pPr>
    </w:p>
    <w:p w14:paraId="287662A0" w14:textId="77777777" w:rsidR="007633AA" w:rsidRPr="007633AA" w:rsidRDefault="007633AA" w:rsidP="007633AA">
      <w:pPr>
        <w:pStyle w:val="ListParagraph"/>
        <w:numPr>
          <w:ilvl w:val="0"/>
          <w:numId w:val="19"/>
        </w:numPr>
        <w:spacing w:line="480" w:lineRule="auto"/>
        <w:rPr>
          <w:vanish/>
          <w:sz w:val="24"/>
          <w:szCs w:val="24"/>
        </w:rPr>
      </w:pPr>
    </w:p>
    <w:p w14:paraId="60B2675E" w14:textId="77777777" w:rsidR="007633AA" w:rsidRPr="007633AA" w:rsidRDefault="007633AA" w:rsidP="007633AA">
      <w:pPr>
        <w:pStyle w:val="ListParagraph"/>
        <w:numPr>
          <w:ilvl w:val="0"/>
          <w:numId w:val="19"/>
        </w:numPr>
        <w:spacing w:line="480" w:lineRule="auto"/>
        <w:rPr>
          <w:vanish/>
          <w:sz w:val="24"/>
          <w:szCs w:val="24"/>
        </w:rPr>
      </w:pPr>
    </w:p>
    <w:p w14:paraId="373479C9" w14:textId="77777777" w:rsidR="007633AA" w:rsidRPr="007633AA" w:rsidRDefault="007633AA" w:rsidP="007633AA">
      <w:pPr>
        <w:pStyle w:val="ListParagraph"/>
        <w:numPr>
          <w:ilvl w:val="0"/>
          <w:numId w:val="19"/>
        </w:numPr>
        <w:spacing w:line="480" w:lineRule="auto"/>
        <w:rPr>
          <w:vanish/>
          <w:sz w:val="24"/>
          <w:szCs w:val="24"/>
        </w:rPr>
      </w:pPr>
    </w:p>
    <w:p w14:paraId="7330D86D" w14:textId="77777777" w:rsidR="007633AA" w:rsidRPr="007633AA" w:rsidRDefault="007633AA" w:rsidP="007633AA">
      <w:pPr>
        <w:pStyle w:val="ListParagraph"/>
        <w:numPr>
          <w:ilvl w:val="0"/>
          <w:numId w:val="19"/>
        </w:numPr>
        <w:spacing w:line="480" w:lineRule="auto"/>
        <w:rPr>
          <w:vanish/>
          <w:sz w:val="24"/>
          <w:szCs w:val="24"/>
        </w:rPr>
      </w:pPr>
    </w:p>
    <w:p w14:paraId="33EBC795" w14:textId="77777777" w:rsidR="007633AA" w:rsidRPr="007633AA" w:rsidRDefault="007633AA" w:rsidP="007633AA">
      <w:pPr>
        <w:pStyle w:val="ListParagraph"/>
        <w:numPr>
          <w:ilvl w:val="0"/>
          <w:numId w:val="19"/>
        </w:numPr>
        <w:spacing w:line="480" w:lineRule="auto"/>
        <w:rPr>
          <w:vanish/>
          <w:sz w:val="24"/>
          <w:szCs w:val="24"/>
        </w:rPr>
      </w:pPr>
    </w:p>
    <w:p w14:paraId="77546DE0" w14:textId="77777777" w:rsidR="007633AA" w:rsidRPr="007633AA" w:rsidRDefault="007633AA" w:rsidP="007633AA">
      <w:pPr>
        <w:pStyle w:val="ListParagraph"/>
        <w:numPr>
          <w:ilvl w:val="0"/>
          <w:numId w:val="19"/>
        </w:numPr>
        <w:spacing w:line="480" w:lineRule="auto"/>
        <w:rPr>
          <w:vanish/>
          <w:sz w:val="24"/>
          <w:szCs w:val="24"/>
        </w:rPr>
      </w:pPr>
    </w:p>
    <w:p w14:paraId="7D0826E7" w14:textId="77777777" w:rsidR="007633AA" w:rsidRPr="007633AA" w:rsidRDefault="007633AA" w:rsidP="007633AA">
      <w:pPr>
        <w:pStyle w:val="ListParagraph"/>
        <w:numPr>
          <w:ilvl w:val="0"/>
          <w:numId w:val="19"/>
        </w:numPr>
        <w:spacing w:line="480" w:lineRule="auto"/>
        <w:rPr>
          <w:vanish/>
          <w:sz w:val="24"/>
          <w:szCs w:val="24"/>
        </w:rPr>
      </w:pPr>
    </w:p>
    <w:p w14:paraId="3CC967ED" w14:textId="77777777" w:rsidR="007633AA" w:rsidRPr="007633AA" w:rsidRDefault="007633AA" w:rsidP="007633AA">
      <w:pPr>
        <w:pStyle w:val="ListParagraph"/>
        <w:numPr>
          <w:ilvl w:val="0"/>
          <w:numId w:val="19"/>
        </w:numPr>
        <w:spacing w:line="480" w:lineRule="auto"/>
        <w:rPr>
          <w:vanish/>
          <w:sz w:val="24"/>
          <w:szCs w:val="24"/>
        </w:rPr>
      </w:pPr>
    </w:p>
    <w:p w14:paraId="15A4BA41" w14:textId="77777777" w:rsidR="007633AA" w:rsidRPr="007633AA" w:rsidRDefault="007633AA" w:rsidP="007633AA">
      <w:pPr>
        <w:pStyle w:val="ListParagraph"/>
        <w:numPr>
          <w:ilvl w:val="0"/>
          <w:numId w:val="19"/>
        </w:numPr>
        <w:spacing w:line="480" w:lineRule="auto"/>
        <w:rPr>
          <w:vanish/>
          <w:sz w:val="24"/>
          <w:szCs w:val="24"/>
        </w:rPr>
      </w:pPr>
    </w:p>
    <w:p w14:paraId="6B8A0A34" w14:textId="77777777" w:rsidR="007633AA" w:rsidRPr="007633AA" w:rsidRDefault="007633AA" w:rsidP="007633AA">
      <w:pPr>
        <w:pStyle w:val="ListParagraph"/>
        <w:numPr>
          <w:ilvl w:val="0"/>
          <w:numId w:val="19"/>
        </w:numPr>
        <w:spacing w:line="480" w:lineRule="auto"/>
        <w:rPr>
          <w:vanish/>
          <w:sz w:val="24"/>
          <w:szCs w:val="24"/>
        </w:rPr>
      </w:pPr>
    </w:p>
    <w:p w14:paraId="29B66EBE" w14:textId="77777777" w:rsidR="007633AA" w:rsidRPr="007633AA" w:rsidRDefault="007633AA" w:rsidP="007633AA">
      <w:pPr>
        <w:pStyle w:val="ListParagraph"/>
        <w:numPr>
          <w:ilvl w:val="0"/>
          <w:numId w:val="19"/>
        </w:numPr>
        <w:spacing w:line="480" w:lineRule="auto"/>
        <w:rPr>
          <w:vanish/>
          <w:sz w:val="24"/>
          <w:szCs w:val="24"/>
        </w:rPr>
      </w:pPr>
    </w:p>
    <w:p w14:paraId="56C3409F" w14:textId="77777777" w:rsidR="007633AA" w:rsidRPr="007633AA" w:rsidRDefault="007633AA" w:rsidP="007633AA">
      <w:pPr>
        <w:pStyle w:val="ListParagraph"/>
        <w:numPr>
          <w:ilvl w:val="0"/>
          <w:numId w:val="19"/>
        </w:numPr>
        <w:spacing w:line="480" w:lineRule="auto"/>
        <w:rPr>
          <w:vanish/>
          <w:sz w:val="24"/>
          <w:szCs w:val="24"/>
        </w:rPr>
      </w:pPr>
    </w:p>
    <w:p w14:paraId="1B92E62F" w14:textId="77777777" w:rsidR="007633AA" w:rsidRPr="007633AA" w:rsidRDefault="007633AA" w:rsidP="007633AA">
      <w:pPr>
        <w:pStyle w:val="ListParagraph"/>
        <w:numPr>
          <w:ilvl w:val="0"/>
          <w:numId w:val="19"/>
        </w:numPr>
        <w:spacing w:line="480" w:lineRule="auto"/>
        <w:rPr>
          <w:vanish/>
          <w:sz w:val="24"/>
          <w:szCs w:val="24"/>
        </w:rPr>
      </w:pPr>
    </w:p>
    <w:p w14:paraId="6D956B6B" w14:textId="77777777" w:rsidR="007633AA" w:rsidRPr="007633AA" w:rsidRDefault="007633AA" w:rsidP="007633AA">
      <w:pPr>
        <w:pStyle w:val="ListParagraph"/>
        <w:numPr>
          <w:ilvl w:val="0"/>
          <w:numId w:val="19"/>
        </w:numPr>
        <w:spacing w:line="480" w:lineRule="auto"/>
        <w:rPr>
          <w:vanish/>
          <w:sz w:val="24"/>
          <w:szCs w:val="24"/>
        </w:rPr>
      </w:pPr>
    </w:p>
    <w:p w14:paraId="1846D99D" w14:textId="77777777" w:rsidR="007633AA" w:rsidRPr="007633AA" w:rsidRDefault="007633AA" w:rsidP="007633AA">
      <w:pPr>
        <w:pStyle w:val="ListParagraph"/>
        <w:numPr>
          <w:ilvl w:val="0"/>
          <w:numId w:val="19"/>
        </w:numPr>
        <w:spacing w:line="480" w:lineRule="auto"/>
        <w:rPr>
          <w:vanish/>
          <w:sz w:val="24"/>
          <w:szCs w:val="24"/>
        </w:rPr>
      </w:pPr>
    </w:p>
    <w:p w14:paraId="71172BAE" w14:textId="77777777" w:rsidR="007633AA" w:rsidRPr="007633AA" w:rsidRDefault="007633AA" w:rsidP="007633AA">
      <w:pPr>
        <w:pStyle w:val="ListParagraph"/>
        <w:numPr>
          <w:ilvl w:val="0"/>
          <w:numId w:val="19"/>
        </w:numPr>
        <w:spacing w:line="480" w:lineRule="auto"/>
        <w:rPr>
          <w:vanish/>
          <w:sz w:val="24"/>
          <w:szCs w:val="24"/>
        </w:rPr>
      </w:pPr>
    </w:p>
    <w:p w14:paraId="20F3B5A3" w14:textId="77777777" w:rsidR="007633AA" w:rsidRPr="007633AA" w:rsidRDefault="007633AA" w:rsidP="007633AA">
      <w:pPr>
        <w:pStyle w:val="ListParagraph"/>
        <w:numPr>
          <w:ilvl w:val="0"/>
          <w:numId w:val="19"/>
        </w:numPr>
        <w:spacing w:line="480" w:lineRule="auto"/>
        <w:rPr>
          <w:vanish/>
          <w:sz w:val="24"/>
          <w:szCs w:val="24"/>
        </w:rPr>
      </w:pPr>
    </w:p>
    <w:p w14:paraId="408BF8C5" w14:textId="77777777" w:rsidR="007633AA" w:rsidRPr="007633AA" w:rsidRDefault="007633AA" w:rsidP="007633AA">
      <w:pPr>
        <w:pStyle w:val="ListParagraph"/>
        <w:numPr>
          <w:ilvl w:val="0"/>
          <w:numId w:val="19"/>
        </w:numPr>
        <w:spacing w:line="480" w:lineRule="auto"/>
        <w:rPr>
          <w:vanish/>
          <w:sz w:val="24"/>
          <w:szCs w:val="24"/>
        </w:rPr>
      </w:pPr>
    </w:p>
    <w:p w14:paraId="54D36D24" w14:textId="77777777" w:rsidR="007633AA" w:rsidRPr="007633AA" w:rsidRDefault="007633AA" w:rsidP="007633AA">
      <w:pPr>
        <w:pStyle w:val="ListParagraph"/>
        <w:numPr>
          <w:ilvl w:val="0"/>
          <w:numId w:val="19"/>
        </w:numPr>
        <w:spacing w:line="480" w:lineRule="auto"/>
        <w:rPr>
          <w:vanish/>
          <w:sz w:val="24"/>
          <w:szCs w:val="24"/>
        </w:rPr>
      </w:pPr>
    </w:p>
    <w:p w14:paraId="4E0ED42C" w14:textId="77777777" w:rsidR="007633AA" w:rsidRPr="007633AA" w:rsidRDefault="007633AA" w:rsidP="007633AA">
      <w:pPr>
        <w:pStyle w:val="ListParagraph"/>
        <w:numPr>
          <w:ilvl w:val="0"/>
          <w:numId w:val="19"/>
        </w:numPr>
        <w:spacing w:line="480" w:lineRule="auto"/>
        <w:rPr>
          <w:vanish/>
          <w:sz w:val="24"/>
          <w:szCs w:val="24"/>
        </w:rPr>
      </w:pPr>
    </w:p>
    <w:p w14:paraId="29EE6A83" w14:textId="77777777" w:rsidR="007633AA" w:rsidRPr="007633AA" w:rsidRDefault="007633AA" w:rsidP="007633AA">
      <w:pPr>
        <w:pStyle w:val="ListParagraph"/>
        <w:numPr>
          <w:ilvl w:val="0"/>
          <w:numId w:val="19"/>
        </w:numPr>
        <w:spacing w:line="480" w:lineRule="auto"/>
        <w:rPr>
          <w:vanish/>
          <w:sz w:val="24"/>
          <w:szCs w:val="24"/>
        </w:rPr>
      </w:pPr>
    </w:p>
    <w:p w14:paraId="3A78E4DA" w14:textId="77777777" w:rsidR="007633AA" w:rsidRPr="007633AA" w:rsidRDefault="007633AA" w:rsidP="007633AA">
      <w:pPr>
        <w:pStyle w:val="ListParagraph"/>
        <w:numPr>
          <w:ilvl w:val="0"/>
          <w:numId w:val="19"/>
        </w:numPr>
        <w:spacing w:line="480" w:lineRule="auto"/>
        <w:rPr>
          <w:vanish/>
          <w:sz w:val="24"/>
          <w:szCs w:val="24"/>
        </w:rPr>
      </w:pPr>
    </w:p>
    <w:p w14:paraId="4AF0610D" w14:textId="77777777" w:rsidR="007633AA" w:rsidRPr="007633AA" w:rsidRDefault="007633AA" w:rsidP="007633AA">
      <w:pPr>
        <w:pStyle w:val="ListParagraph"/>
        <w:numPr>
          <w:ilvl w:val="0"/>
          <w:numId w:val="19"/>
        </w:numPr>
        <w:spacing w:line="480" w:lineRule="auto"/>
        <w:rPr>
          <w:vanish/>
          <w:sz w:val="24"/>
          <w:szCs w:val="24"/>
        </w:rPr>
      </w:pPr>
    </w:p>
    <w:p w14:paraId="02C8121C" w14:textId="77777777" w:rsidR="007633AA" w:rsidRPr="007633AA" w:rsidRDefault="007633AA" w:rsidP="007633AA">
      <w:pPr>
        <w:pStyle w:val="ListParagraph"/>
        <w:numPr>
          <w:ilvl w:val="0"/>
          <w:numId w:val="19"/>
        </w:numPr>
        <w:spacing w:line="480" w:lineRule="auto"/>
        <w:rPr>
          <w:vanish/>
          <w:sz w:val="24"/>
          <w:szCs w:val="24"/>
        </w:rPr>
      </w:pPr>
    </w:p>
    <w:p w14:paraId="506B5C3E" w14:textId="77777777" w:rsidR="007633AA" w:rsidRPr="007633AA" w:rsidRDefault="007633AA" w:rsidP="007633AA">
      <w:pPr>
        <w:pStyle w:val="ListParagraph"/>
        <w:numPr>
          <w:ilvl w:val="0"/>
          <w:numId w:val="19"/>
        </w:numPr>
        <w:spacing w:line="480" w:lineRule="auto"/>
        <w:rPr>
          <w:vanish/>
          <w:sz w:val="24"/>
          <w:szCs w:val="24"/>
        </w:rPr>
      </w:pPr>
    </w:p>
    <w:p w14:paraId="41BE8679" w14:textId="77777777" w:rsidR="007633AA" w:rsidRPr="007633AA" w:rsidRDefault="007633AA" w:rsidP="007633AA">
      <w:pPr>
        <w:pStyle w:val="ListParagraph"/>
        <w:numPr>
          <w:ilvl w:val="0"/>
          <w:numId w:val="19"/>
        </w:numPr>
        <w:spacing w:line="480" w:lineRule="auto"/>
        <w:rPr>
          <w:vanish/>
          <w:sz w:val="24"/>
          <w:szCs w:val="24"/>
        </w:rPr>
      </w:pPr>
    </w:p>
    <w:p w14:paraId="4539B988" w14:textId="77777777" w:rsidR="007633AA" w:rsidRPr="007633AA" w:rsidRDefault="007633AA" w:rsidP="007633AA">
      <w:pPr>
        <w:pStyle w:val="ListParagraph"/>
        <w:numPr>
          <w:ilvl w:val="0"/>
          <w:numId w:val="19"/>
        </w:numPr>
        <w:spacing w:line="480" w:lineRule="auto"/>
        <w:rPr>
          <w:vanish/>
          <w:sz w:val="24"/>
          <w:szCs w:val="24"/>
        </w:rPr>
      </w:pPr>
    </w:p>
    <w:p w14:paraId="528F6D9F" w14:textId="77777777" w:rsidR="007633AA" w:rsidRPr="007633AA" w:rsidRDefault="007633AA" w:rsidP="007633AA">
      <w:pPr>
        <w:pStyle w:val="ListParagraph"/>
        <w:numPr>
          <w:ilvl w:val="0"/>
          <w:numId w:val="19"/>
        </w:numPr>
        <w:spacing w:line="480" w:lineRule="auto"/>
        <w:rPr>
          <w:vanish/>
          <w:sz w:val="24"/>
          <w:szCs w:val="24"/>
        </w:rPr>
      </w:pPr>
    </w:p>
    <w:p w14:paraId="636D5715" w14:textId="77777777" w:rsidR="007633AA" w:rsidRPr="007633AA" w:rsidRDefault="007633AA" w:rsidP="007633AA">
      <w:pPr>
        <w:pStyle w:val="ListParagraph"/>
        <w:numPr>
          <w:ilvl w:val="0"/>
          <w:numId w:val="19"/>
        </w:numPr>
        <w:spacing w:line="480" w:lineRule="auto"/>
        <w:rPr>
          <w:vanish/>
          <w:sz w:val="24"/>
          <w:szCs w:val="24"/>
        </w:rPr>
      </w:pPr>
    </w:p>
    <w:p w14:paraId="74B2B72A" w14:textId="77777777" w:rsidR="007633AA" w:rsidRPr="007633AA" w:rsidRDefault="007633AA" w:rsidP="007633AA">
      <w:pPr>
        <w:pStyle w:val="ListParagraph"/>
        <w:numPr>
          <w:ilvl w:val="0"/>
          <w:numId w:val="19"/>
        </w:numPr>
        <w:spacing w:line="480" w:lineRule="auto"/>
        <w:rPr>
          <w:vanish/>
          <w:sz w:val="24"/>
          <w:szCs w:val="24"/>
        </w:rPr>
      </w:pPr>
    </w:p>
    <w:p w14:paraId="0729ADBD" w14:textId="77777777" w:rsidR="007633AA" w:rsidRPr="007633AA" w:rsidRDefault="007633AA" w:rsidP="007633AA">
      <w:pPr>
        <w:pStyle w:val="ListParagraph"/>
        <w:numPr>
          <w:ilvl w:val="0"/>
          <w:numId w:val="19"/>
        </w:numPr>
        <w:spacing w:line="480" w:lineRule="auto"/>
        <w:rPr>
          <w:vanish/>
          <w:sz w:val="24"/>
          <w:szCs w:val="24"/>
        </w:rPr>
      </w:pPr>
    </w:p>
    <w:p w14:paraId="64FAD94A" w14:textId="77777777" w:rsidR="007633AA" w:rsidRPr="007633AA" w:rsidRDefault="007633AA" w:rsidP="007633AA">
      <w:pPr>
        <w:pStyle w:val="ListParagraph"/>
        <w:numPr>
          <w:ilvl w:val="0"/>
          <w:numId w:val="19"/>
        </w:numPr>
        <w:spacing w:line="480" w:lineRule="auto"/>
        <w:rPr>
          <w:vanish/>
          <w:sz w:val="24"/>
          <w:szCs w:val="24"/>
        </w:rPr>
      </w:pPr>
    </w:p>
    <w:p w14:paraId="066EDD7A" w14:textId="77777777" w:rsidR="007633AA" w:rsidRPr="007633AA" w:rsidRDefault="007633AA" w:rsidP="007633AA">
      <w:pPr>
        <w:pStyle w:val="ListParagraph"/>
        <w:numPr>
          <w:ilvl w:val="0"/>
          <w:numId w:val="19"/>
        </w:numPr>
        <w:spacing w:line="480" w:lineRule="auto"/>
        <w:rPr>
          <w:vanish/>
          <w:sz w:val="24"/>
          <w:szCs w:val="24"/>
        </w:rPr>
      </w:pPr>
    </w:p>
    <w:p w14:paraId="663352E1" w14:textId="77777777" w:rsidR="007633AA" w:rsidRPr="007633AA" w:rsidRDefault="007633AA" w:rsidP="007633AA">
      <w:pPr>
        <w:pStyle w:val="ListParagraph"/>
        <w:numPr>
          <w:ilvl w:val="0"/>
          <w:numId w:val="19"/>
        </w:numPr>
        <w:spacing w:line="480" w:lineRule="auto"/>
        <w:rPr>
          <w:vanish/>
          <w:sz w:val="24"/>
          <w:szCs w:val="24"/>
        </w:rPr>
      </w:pPr>
    </w:p>
    <w:p w14:paraId="59FF7F77" w14:textId="77777777" w:rsidR="007633AA" w:rsidRPr="007633AA" w:rsidRDefault="007633AA" w:rsidP="007633AA">
      <w:pPr>
        <w:pStyle w:val="ListParagraph"/>
        <w:numPr>
          <w:ilvl w:val="0"/>
          <w:numId w:val="19"/>
        </w:numPr>
        <w:spacing w:line="480" w:lineRule="auto"/>
        <w:rPr>
          <w:vanish/>
          <w:sz w:val="24"/>
          <w:szCs w:val="24"/>
        </w:rPr>
      </w:pPr>
    </w:p>
    <w:p w14:paraId="39C9F07E" w14:textId="77777777" w:rsidR="007633AA" w:rsidRPr="007633AA" w:rsidRDefault="007633AA" w:rsidP="007633AA">
      <w:pPr>
        <w:pStyle w:val="ListParagraph"/>
        <w:numPr>
          <w:ilvl w:val="0"/>
          <w:numId w:val="19"/>
        </w:numPr>
        <w:spacing w:line="480" w:lineRule="auto"/>
        <w:rPr>
          <w:vanish/>
          <w:sz w:val="24"/>
          <w:szCs w:val="24"/>
        </w:rPr>
      </w:pPr>
    </w:p>
    <w:p w14:paraId="131BD9B5" w14:textId="77777777" w:rsidR="007633AA" w:rsidRPr="007633AA" w:rsidRDefault="007633AA" w:rsidP="007633AA">
      <w:pPr>
        <w:pStyle w:val="ListParagraph"/>
        <w:numPr>
          <w:ilvl w:val="0"/>
          <w:numId w:val="19"/>
        </w:numPr>
        <w:spacing w:line="480" w:lineRule="auto"/>
        <w:rPr>
          <w:vanish/>
          <w:sz w:val="24"/>
          <w:szCs w:val="24"/>
        </w:rPr>
      </w:pPr>
    </w:p>
    <w:p w14:paraId="2E7BB69E" w14:textId="77777777" w:rsidR="007633AA" w:rsidRPr="007633AA" w:rsidRDefault="007633AA" w:rsidP="007633AA">
      <w:pPr>
        <w:pStyle w:val="ListParagraph"/>
        <w:numPr>
          <w:ilvl w:val="0"/>
          <w:numId w:val="19"/>
        </w:numPr>
        <w:spacing w:line="480" w:lineRule="auto"/>
        <w:rPr>
          <w:vanish/>
          <w:sz w:val="24"/>
          <w:szCs w:val="24"/>
        </w:rPr>
      </w:pPr>
    </w:p>
    <w:p w14:paraId="5B199846" w14:textId="77777777" w:rsidR="007633AA" w:rsidRPr="007633AA" w:rsidRDefault="007633AA" w:rsidP="007633AA">
      <w:pPr>
        <w:pStyle w:val="ListParagraph"/>
        <w:numPr>
          <w:ilvl w:val="0"/>
          <w:numId w:val="19"/>
        </w:numPr>
        <w:spacing w:line="480" w:lineRule="auto"/>
        <w:rPr>
          <w:vanish/>
          <w:sz w:val="24"/>
          <w:szCs w:val="24"/>
        </w:rPr>
      </w:pPr>
    </w:p>
    <w:p w14:paraId="7FF39D34" w14:textId="77777777" w:rsidR="007633AA" w:rsidRPr="007633AA" w:rsidRDefault="007633AA" w:rsidP="007633AA">
      <w:pPr>
        <w:pStyle w:val="ListParagraph"/>
        <w:numPr>
          <w:ilvl w:val="0"/>
          <w:numId w:val="19"/>
        </w:numPr>
        <w:spacing w:line="480" w:lineRule="auto"/>
        <w:rPr>
          <w:vanish/>
          <w:sz w:val="24"/>
          <w:szCs w:val="24"/>
        </w:rPr>
      </w:pPr>
    </w:p>
    <w:p w14:paraId="3FE2C3AF" w14:textId="77777777" w:rsidR="007633AA" w:rsidRPr="007633AA" w:rsidRDefault="007633AA" w:rsidP="007633AA">
      <w:pPr>
        <w:pStyle w:val="ListParagraph"/>
        <w:numPr>
          <w:ilvl w:val="0"/>
          <w:numId w:val="19"/>
        </w:numPr>
        <w:spacing w:line="480" w:lineRule="auto"/>
        <w:rPr>
          <w:vanish/>
          <w:sz w:val="24"/>
          <w:szCs w:val="24"/>
        </w:rPr>
      </w:pPr>
    </w:p>
    <w:p w14:paraId="7979EAB6" w14:textId="77777777" w:rsidR="007633AA" w:rsidRPr="007633AA" w:rsidRDefault="007633AA" w:rsidP="007633AA">
      <w:pPr>
        <w:pStyle w:val="ListParagraph"/>
        <w:numPr>
          <w:ilvl w:val="0"/>
          <w:numId w:val="19"/>
        </w:numPr>
        <w:spacing w:line="480" w:lineRule="auto"/>
        <w:rPr>
          <w:vanish/>
          <w:sz w:val="24"/>
          <w:szCs w:val="24"/>
        </w:rPr>
      </w:pPr>
    </w:p>
    <w:p w14:paraId="552E35A9" w14:textId="77777777" w:rsidR="007633AA" w:rsidRPr="007633AA" w:rsidRDefault="007633AA" w:rsidP="007633AA">
      <w:pPr>
        <w:pStyle w:val="ListParagraph"/>
        <w:numPr>
          <w:ilvl w:val="0"/>
          <w:numId w:val="19"/>
        </w:numPr>
        <w:spacing w:line="480" w:lineRule="auto"/>
        <w:rPr>
          <w:vanish/>
          <w:sz w:val="24"/>
          <w:szCs w:val="24"/>
        </w:rPr>
      </w:pPr>
    </w:p>
    <w:p w14:paraId="68CD83D0" w14:textId="77777777" w:rsidR="007633AA" w:rsidRPr="007633AA" w:rsidRDefault="007633AA" w:rsidP="007633AA">
      <w:pPr>
        <w:pStyle w:val="ListParagraph"/>
        <w:numPr>
          <w:ilvl w:val="0"/>
          <w:numId w:val="19"/>
        </w:numPr>
        <w:spacing w:line="480" w:lineRule="auto"/>
        <w:rPr>
          <w:vanish/>
          <w:sz w:val="24"/>
          <w:szCs w:val="24"/>
        </w:rPr>
      </w:pPr>
    </w:p>
    <w:p w14:paraId="2F46A039" w14:textId="77777777" w:rsidR="007633AA" w:rsidRPr="007633AA" w:rsidRDefault="007633AA" w:rsidP="007633AA">
      <w:pPr>
        <w:pStyle w:val="ListParagraph"/>
        <w:numPr>
          <w:ilvl w:val="0"/>
          <w:numId w:val="19"/>
        </w:numPr>
        <w:spacing w:line="480" w:lineRule="auto"/>
        <w:rPr>
          <w:vanish/>
          <w:sz w:val="24"/>
          <w:szCs w:val="24"/>
        </w:rPr>
      </w:pPr>
    </w:p>
    <w:p w14:paraId="437D867F" w14:textId="77777777" w:rsidR="007633AA" w:rsidRPr="007633AA" w:rsidRDefault="007633AA" w:rsidP="007633AA">
      <w:pPr>
        <w:pStyle w:val="ListParagraph"/>
        <w:numPr>
          <w:ilvl w:val="0"/>
          <w:numId w:val="19"/>
        </w:numPr>
        <w:spacing w:line="480" w:lineRule="auto"/>
        <w:rPr>
          <w:vanish/>
          <w:sz w:val="24"/>
          <w:szCs w:val="24"/>
        </w:rPr>
      </w:pPr>
    </w:p>
    <w:p w14:paraId="419D7D2B" w14:textId="77777777" w:rsidR="007633AA" w:rsidRPr="007633AA" w:rsidRDefault="007633AA" w:rsidP="007633AA">
      <w:pPr>
        <w:pStyle w:val="ListParagraph"/>
        <w:numPr>
          <w:ilvl w:val="0"/>
          <w:numId w:val="19"/>
        </w:numPr>
        <w:spacing w:line="480" w:lineRule="auto"/>
        <w:rPr>
          <w:vanish/>
          <w:sz w:val="24"/>
          <w:szCs w:val="24"/>
        </w:rPr>
      </w:pPr>
    </w:p>
    <w:p w14:paraId="51D7BBF4" w14:textId="77777777" w:rsidR="007633AA" w:rsidRPr="007633AA" w:rsidRDefault="007633AA" w:rsidP="007633AA">
      <w:pPr>
        <w:pStyle w:val="ListParagraph"/>
        <w:numPr>
          <w:ilvl w:val="0"/>
          <w:numId w:val="19"/>
        </w:numPr>
        <w:spacing w:line="480" w:lineRule="auto"/>
        <w:rPr>
          <w:vanish/>
          <w:sz w:val="24"/>
          <w:szCs w:val="24"/>
        </w:rPr>
      </w:pPr>
    </w:p>
    <w:p w14:paraId="5C52579B" w14:textId="77777777" w:rsidR="007633AA" w:rsidRPr="007633AA" w:rsidRDefault="007633AA" w:rsidP="007633AA">
      <w:pPr>
        <w:pStyle w:val="ListParagraph"/>
        <w:numPr>
          <w:ilvl w:val="0"/>
          <w:numId w:val="19"/>
        </w:numPr>
        <w:spacing w:line="480" w:lineRule="auto"/>
        <w:rPr>
          <w:vanish/>
          <w:sz w:val="24"/>
          <w:szCs w:val="24"/>
        </w:rPr>
      </w:pPr>
    </w:p>
    <w:p w14:paraId="5DF7B896" w14:textId="77777777" w:rsidR="007633AA" w:rsidRPr="007633AA" w:rsidRDefault="007633AA" w:rsidP="007633AA">
      <w:pPr>
        <w:pStyle w:val="ListParagraph"/>
        <w:numPr>
          <w:ilvl w:val="0"/>
          <w:numId w:val="19"/>
        </w:numPr>
        <w:spacing w:line="480" w:lineRule="auto"/>
        <w:rPr>
          <w:vanish/>
          <w:sz w:val="24"/>
          <w:szCs w:val="24"/>
        </w:rPr>
      </w:pPr>
    </w:p>
    <w:p w14:paraId="0371462F" w14:textId="77777777" w:rsidR="007633AA" w:rsidRPr="007633AA" w:rsidRDefault="007633AA" w:rsidP="007633AA">
      <w:pPr>
        <w:pStyle w:val="ListParagraph"/>
        <w:numPr>
          <w:ilvl w:val="0"/>
          <w:numId w:val="19"/>
        </w:numPr>
        <w:spacing w:line="480" w:lineRule="auto"/>
        <w:rPr>
          <w:vanish/>
          <w:sz w:val="24"/>
          <w:szCs w:val="24"/>
        </w:rPr>
      </w:pPr>
    </w:p>
    <w:p w14:paraId="2B9E3DEF" w14:textId="77777777" w:rsidR="007633AA" w:rsidRPr="007633AA" w:rsidRDefault="007633AA" w:rsidP="007633AA">
      <w:pPr>
        <w:pStyle w:val="ListParagraph"/>
        <w:numPr>
          <w:ilvl w:val="0"/>
          <w:numId w:val="19"/>
        </w:numPr>
        <w:spacing w:line="480" w:lineRule="auto"/>
        <w:rPr>
          <w:vanish/>
          <w:sz w:val="24"/>
          <w:szCs w:val="24"/>
        </w:rPr>
      </w:pPr>
    </w:p>
    <w:p w14:paraId="70BAD0E3" w14:textId="77777777" w:rsidR="007633AA" w:rsidRPr="007633AA" w:rsidRDefault="007633AA" w:rsidP="007633AA">
      <w:pPr>
        <w:pStyle w:val="ListParagraph"/>
        <w:numPr>
          <w:ilvl w:val="0"/>
          <w:numId w:val="19"/>
        </w:numPr>
        <w:spacing w:line="480" w:lineRule="auto"/>
        <w:rPr>
          <w:vanish/>
          <w:sz w:val="24"/>
          <w:szCs w:val="24"/>
        </w:rPr>
      </w:pPr>
    </w:p>
    <w:p w14:paraId="49EC9737" w14:textId="77777777" w:rsidR="007633AA" w:rsidRPr="007633AA" w:rsidRDefault="007633AA" w:rsidP="007633AA">
      <w:pPr>
        <w:pStyle w:val="ListParagraph"/>
        <w:numPr>
          <w:ilvl w:val="0"/>
          <w:numId w:val="19"/>
        </w:numPr>
        <w:spacing w:line="480" w:lineRule="auto"/>
        <w:rPr>
          <w:vanish/>
          <w:sz w:val="24"/>
          <w:szCs w:val="24"/>
        </w:rPr>
      </w:pPr>
    </w:p>
    <w:p w14:paraId="1471F179" w14:textId="77777777" w:rsidR="007633AA" w:rsidRPr="007633AA" w:rsidRDefault="007633AA" w:rsidP="007633AA">
      <w:pPr>
        <w:pStyle w:val="ListParagraph"/>
        <w:numPr>
          <w:ilvl w:val="0"/>
          <w:numId w:val="19"/>
        </w:numPr>
        <w:spacing w:line="480" w:lineRule="auto"/>
        <w:rPr>
          <w:vanish/>
          <w:sz w:val="24"/>
          <w:szCs w:val="24"/>
        </w:rPr>
      </w:pPr>
    </w:p>
    <w:p w14:paraId="72497649" w14:textId="77777777" w:rsidR="007633AA" w:rsidRPr="007633AA" w:rsidRDefault="007633AA" w:rsidP="007633AA">
      <w:pPr>
        <w:pStyle w:val="ListParagraph"/>
        <w:numPr>
          <w:ilvl w:val="0"/>
          <w:numId w:val="19"/>
        </w:numPr>
        <w:spacing w:line="480" w:lineRule="auto"/>
        <w:rPr>
          <w:vanish/>
          <w:sz w:val="24"/>
          <w:szCs w:val="24"/>
        </w:rPr>
      </w:pPr>
    </w:p>
    <w:p w14:paraId="074BCBBA" w14:textId="77777777" w:rsidR="007633AA" w:rsidRPr="007633AA" w:rsidRDefault="007633AA" w:rsidP="007633AA">
      <w:pPr>
        <w:pStyle w:val="ListParagraph"/>
        <w:numPr>
          <w:ilvl w:val="0"/>
          <w:numId w:val="19"/>
        </w:numPr>
        <w:spacing w:line="480" w:lineRule="auto"/>
        <w:rPr>
          <w:vanish/>
          <w:sz w:val="24"/>
          <w:szCs w:val="24"/>
        </w:rPr>
      </w:pPr>
    </w:p>
    <w:p w14:paraId="01D36622" w14:textId="77777777" w:rsidR="007633AA" w:rsidRPr="007633AA" w:rsidRDefault="007633AA" w:rsidP="007633AA">
      <w:pPr>
        <w:pStyle w:val="ListParagraph"/>
        <w:numPr>
          <w:ilvl w:val="0"/>
          <w:numId w:val="19"/>
        </w:numPr>
        <w:spacing w:line="480" w:lineRule="auto"/>
        <w:rPr>
          <w:vanish/>
          <w:sz w:val="24"/>
          <w:szCs w:val="24"/>
        </w:rPr>
      </w:pPr>
    </w:p>
    <w:p w14:paraId="2601C560" w14:textId="77777777" w:rsidR="007633AA" w:rsidRPr="007633AA" w:rsidRDefault="007633AA" w:rsidP="007633AA">
      <w:pPr>
        <w:pStyle w:val="ListParagraph"/>
        <w:numPr>
          <w:ilvl w:val="0"/>
          <w:numId w:val="19"/>
        </w:numPr>
        <w:spacing w:line="480" w:lineRule="auto"/>
        <w:rPr>
          <w:vanish/>
          <w:sz w:val="24"/>
          <w:szCs w:val="24"/>
        </w:rPr>
      </w:pPr>
    </w:p>
    <w:p w14:paraId="2CFDAEFF" w14:textId="77777777" w:rsidR="007633AA" w:rsidRPr="007633AA" w:rsidRDefault="007633AA" w:rsidP="007633AA">
      <w:pPr>
        <w:pStyle w:val="ListParagraph"/>
        <w:numPr>
          <w:ilvl w:val="0"/>
          <w:numId w:val="19"/>
        </w:numPr>
        <w:spacing w:line="480" w:lineRule="auto"/>
        <w:rPr>
          <w:vanish/>
          <w:sz w:val="24"/>
          <w:szCs w:val="24"/>
        </w:rPr>
      </w:pPr>
    </w:p>
    <w:p w14:paraId="1B2F432E" w14:textId="77777777" w:rsidR="007633AA" w:rsidRPr="007633AA" w:rsidRDefault="007633AA" w:rsidP="007633AA">
      <w:pPr>
        <w:pStyle w:val="ListParagraph"/>
        <w:numPr>
          <w:ilvl w:val="0"/>
          <w:numId w:val="19"/>
        </w:numPr>
        <w:spacing w:line="480" w:lineRule="auto"/>
        <w:rPr>
          <w:vanish/>
          <w:sz w:val="24"/>
          <w:szCs w:val="24"/>
        </w:rPr>
      </w:pPr>
    </w:p>
    <w:p w14:paraId="7F310DAE" w14:textId="77777777" w:rsidR="007633AA" w:rsidRPr="007633AA" w:rsidRDefault="007633AA" w:rsidP="007633AA">
      <w:pPr>
        <w:pStyle w:val="ListParagraph"/>
        <w:numPr>
          <w:ilvl w:val="0"/>
          <w:numId w:val="19"/>
        </w:numPr>
        <w:spacing w:line="480" w:lineRule="auto"/>
        <w:rPr>
          <w:vanish/>
          <w:sz w:val="24"/>
          <w:szCs w:val="24"/>
        </w:rPr>
      </w:pPr>
    </w:p>
    <w:p w14:paraId="17E6C17A" w14:textId="77777777" w:rsidR="007633AA" w:rsidRPr="007633AA" w:rsidRDefault="007633AA" w:rsidP="007633AA">
      <w:pPr>
        <w:pStyle w:val="ListParagraph"/>
        <w:numPr>
          <w:ilvl w:val="0"/>
          <w:numId w:val="19"/>
        </w:numPr>
        <w:spacing w:line="480" w:lineRule="auto"/>
        <w:rPr>
          <w:vanish/>
          <w:sz w:val="24"/>
          <w:szCs w:val="24"/>
        </w:rPr>
      </w:pPr>
    </w:p>
    <w:p w14:paraId="0A992324" w14:textId="77777777" w:rsidR="007633AA" w:rsidRPr="007633AA" w:rsidRDefault="007633AA" w:rsidP="007633AA">
      <w:pPr>
        <w:pStyle w:val="ListParagraph"/>
        <w:numPr>
          <w:ilvl w:val="0"/>
          <w:numId w:val="19"/>
        </w:numPr>
        <w:spacing w:line="480" w:lineRule="auto"/>
        <w:rPr>
          <w:vanish/>
          <w:sz w:val="24"/>
          <w:szCs w:val="24"/>
        </w:rPr>
      </w:pPr>
    </w:p>
    <w:p w14:paraId="2FE5C9F0" w14:textId="77777777" w:rsidR="007633AA" w:rsidRPr="007633AA" w:rsidRDefault="007633AA" w:rsidP="007633AA">
      <w:pPr>
        <w:pStyle w:val="ListParagraph"/>
        <w:numPr>
          <w:ilvl w:val="0"/>
          <w:numId w:val="19"/>
        </w:numPr>
        <w:spacing w:line="480" w:lineRule="auto"/>
        <w:rPr>
          <w:vanish/>
          <w:sz w:val="24"/>
          <w:szCs w:val="24"/>
        </w:rPr>
      </w:pPr>
    </w:p>
    <w:p w14:paraId="1D80B5F6" w14:textId="77777777" w:rsidR="007633AA" w:rsidRPr="007633AA" w:rsidRDefault="007633AA" w:rsidP="007633AA">
      <w:pPr>
        <w:pStyle w:val="ListParagraph"/>
        <w:numPr>
          <w:ilvl w:val="0"/>
          <w:numId w:val="19"/>
        </w:numPr>
        <w:spacing w:line="480" w:lineRule="auto"/>
        <w:rPr>
          <w:vanish/>
          <w:sz w:val="24"/>
          <w:szCs w:val="24"/>
        </w:rPr>
      </w:pPr>
    </w:p>
    <w:p w14:paraId="6DD15390" w14:textId="77777777" w:rsidR="007633AA" w:rsidRPr="007633AA" w:rsidRDefault="007633AA" w:rsidP="007633AA">
      <w:pPr>
        <w:pStyle w:val="ListParagraph"/>
        <w:numPr>
          <w:ilvl w:val="0"/>
          <w:numId w:val="19"/>
        </w:numPr>
        <w:spacing w:line="480" w:lineRule="auto"/>
        <w:rPr>
          <w:vanish/>
          <w:sz w:val="24"/>
          <w:szCs w:val="24"/>
        </w:rPr>
      </w:pPr>
    </w:p>
    <w:p w14:paraId="127FBA2B" w14:textId="77777777" w:rsidR="007633AA" w:rsidRPr="007633AA" w:rsidRDefault="007633AA" w:rsidP="007633AA">
      <w:pPr>
        <w:pStyle w:val="ListParagraph"/>
        <w:numPr>
          <w:ilvl w:val="0"/>
          <w:numId w:val="19"/>
        </w:numPr>
        <w:spacing w:line="480" w:lineRule="auto"/>
        <w:rPr>
          <w:vanish/>
          <w:sz w:val="24"/>
          <w:szCs w:val="24"/>
        </w:rPr>
      </w:pPr>
    </w:p>
    <w:p w14:paraId="4915CB07" w14:textId="77777777" w:rsidR="007633AA" w:rsidRPr="007633AA" w:rsidRDefault="007633AA" w:rsidP="007633AA">
      <w:pPr>
        <w:pStyle w:val="ListParagraph"/>
        <w:numPr>
          <w:ilvl w:val="0"/>
          <w:numId w:val="19"/>
        </w:numPr>
        <w:spacing w:line="480" w:lineRule="auto"/>
        <w:rPr>
          <w:vanish/>
          <w:sz w:val="24"/>
          <w:szCs w:val="24"/>
        </w:rPr>
      </w:pPr>
    </w:p>
    <w:p w14:paraId="641AA95A" w14:textId="77777777" w:rsidR="007633AA" w:rsidRPr="007633AA" w:rsidRDefault="007633AA" w:rsidP="007633AA">
      <w:pPr>
        <w:pStyle w:val="ListParagraph"/>
        <w:numPr>
          <w:ilvl w:val="0"/>
          <w:numId w:val="19"/>
        </w:numPr>
        <w:spacing w:line="480" w:lineRule="auto"/>
        <w:rPr>
          <w:vanish/>
          <w:sz w:val="24"/>
          <w:szCs w:val="24"/>
        </w:rPr>
      </w:pPr>
    </w:p>
    <w:p w14:paraId="6DDFCB6B" w14:textId="77777777" w:rsidR="007633AA" w:rsidRPr="007633AA" w:rsidRDefault="007633AA" w:rsidP="007633AA">
      <w:pPr>
        <w:pStyle w:val="ListParagraph"/>
        <w:numPr>
          <w:ilvl w:val="0"/>
          <w:numId w:val="19"/>
        </w:numPr>
        <w:spacing w:line="480" w:lineRule="auto"/>
        <w:rPr>
          <w:vanish/>
          <w:sz w:val="24"/>
          <w:szCs w:val="24"/>
        </w:rPr>
      </w:pPr>
    </w:p>
    <w:p w14:paraId="3D8BAD06" w14:textId="77777777" w:rsidR="007633AA" w:rsidRPr="007633AA" w:rsidRDefault="007633AA" w:rsidP="007633AA">
      <w:pPr>
        <w:pStyle w:val="ListParagraph"/>
        <w:numPr>
          <w:ilvl w:val="0"/>
          <w:numId w:val="19"/>
        </w:numPr>
        <w:spacing w:line="480" w:lineRule="auto"/>
        <w:rPr>
          <w:vanish/>
          <w:sz w:val="24"/>
          <w:szCs w:val="24"/>
        </w:rPr>
      </w:pPr>
    </w:p>
    <w:p w14:paraId="3279A169" w14:textId="77777777" w:rsidR="007633AA" w:rsidRPr="007633AA" w:rsidRDefault="007633AA" w:rsidP="007633AA">
      <w:pPr>
        <w:pStyle w:val="ListParagraph"/>
        <w:numPr>
          <w:ilvl w:val="0"/>
          <w:numId w:val="19"/>
        </w:numPr>
        <w:spacing w:line="480" w:lineRule="auto"/>
        <w:rPr>
          <w:vanish/>
          <w:sz w:val="24"/>
          <w:szCs w:val="24"/>
        </w:rPr>
      </w:pPr>
    </w:p>
    <w:p w14:paraId="7F321800" w14:textId="77777777" w:rsidR="007633AA" w:rsidRPr="007633AA" w:rsidRDefault="007633AA" w:rsidP="007633AA">
      <w:pPr>
        <w:pStyle w:val="ListParagraph"/>
        <w:numPr>
          <w:ilvl w:val="0"/>
          <w:numId w:val="19"/>
        </w:numPr>
        <w:spacing w:line="480" w:lineRule="auto"/>
        <w:rPr>
          <w:vanish/>
          <w:sz w:val="24"/>
          <w:szCs w:val="24"/>
        </w:rPr>
      </w:pPr>
    </w:p>
    <w:p w14:paraId="3FCFB68E" w14:textId="77777777" w:rsidR="007633AA" w:rsidRPr="007633AA" w:rsidRDefault="007633AA" w:rsidP="007633AA">
      <w:pPr>
        <w:pStyle w:val="ListParagraph"/>
        <w:numPr>
          <w:ilvl w:val="0"/>
          <w:numId w:val="19"/>
        </w:numPr>
        <w:spacing w:line="480" w:lineRule="auto"/>
        <w:rPr>
          <w:vanish/>
          <w:sz w:val="24"/>
          <w:szCs w:val="24"/>
        </w:rPr>
      </w:pPr>
    </w:p>
    <w:p w14:paraId="1E9B377C" w14:textId="77777777" w:rsidR="007633AA" w:rsidRPr="007633AA" w:rsidRDefault="007633AA" w:rsidP="007633AA">
      <w:pPr>
        <w:pStyle w:val="ListParagraph"/>
        <w:numPr>
          <w:ilvl w:val="0"/>
          <w:numId w:val="19"/>
        </w:numPr>
        <w:spacing w:line="480" w:lineRule="auto"/>
        <w:rPr>
          <w:vanish/>
          <w:sz w:val="24"/>
          <w:szCs w:val="24"/>
        </w:rPr>
      </w:pPr>
    </w:p>
    <w:p w14:paraId="43AC57FA" w14:textId="77777777" w:rsidR="007633AA" w:rsidRPr="007633AA" w:rsidRDefault="007633AA" w:rsidP="007633AA">
      <w:pPr>
        <w:pStyle w:val="ListParagraph"/>
        <w:numPr>
          <w:ilvl w:val="0"/>
          <w:numId w:val="19"/>
        </w:numPr>
        <w:spacing w:line="480" w:lineRule="auto"/>
        <w:rPr>
          <w:vanish/>
          <w:sz w:val="24"/>
          <w:szCs w:val="24"/>
        </w:rPr>
      </w:pPr>
    </w:p>
    <w:p w14:paraId="45B7FA0C" w14:textId="77777777" w:rsidR="007633AA" w:rsidRPr="007633AA" w:rsidRDefault="007633AA" w:rsidP="007633AA">
      <w:pPr>
        <w:pStyle w:val="ListParagraph"/>
        <w:numPr>
          <w:ilvl w:val="0"/>
          <w:numId w:val="19"/>
        </w:numPr>
        <w:spacing w:line="480" w:lineRule="auto"/>
        <w:rPr>
          <w:vanish/>
          <w:sz w:val="24"/>
          <w:szCs w:val="24"/>
        </w:rPr>
      </w:pPr>
    </w:p>
    <w:p w14:paraId="3E006B3C" w14:textId="77777777" w:rsidR="007633AA" w:rsidRPr="007633AA" w:rsidRDefault="007633AA" w:rsidP="007633AA">
      <w:pPr>
        <w:pStyle w:val="ListParagraph"/>
        <w:numPr>
          <w:ilvl w:val="0"/>
          <w:numId w:val="19"/>
        </w:numPr>
        <w:spacing w:line="480" w:lineRule="auto"/>
        <w:rPr>
          <w:vanish/>
          <w:sz w:val="24"/>
          <w:szCs w:val="24"/>
        </w:rPr>
      </w:pPr>
    </w:p>
    <w:p w14:paraId="311EC493" w14:textId="77777777" w:rsidR="007633AA" w:rsidRPr="007633AA" w:rsidRDefault="007633AA" w:rsidP="007633AA">
      <w:pPr>
        <w:pStyle w:val="ListParagraph"/>
        <w:numPr>
          <w:ilvl w:val="0"/>
          <w:numId w:val="19"/>
        </w:numPr>
        <w:spacing w:line="480" w:lineRule="auto"/>
        <w:rPr>
          <w:vanish/>
          <w:sz w:val="24"/>
          <w:szCs w:val="24"/>
        </w:rPr>
      </w:pPr>
    </w:p>
    <w:p w14:paraId="046804D6" w14:textId="77777777" w:rsidR="007633AA" w:rsidRPr="007633AA" w:rsidRDefault="007633AA" w:rsidP="007633AA">
      <w:pPr>
        <w:pStyle w:val="ListParagraph"/>
        <w:numPr>
          <w:ilvl w:val="0"/>
          <w:numId w:val="19"/>
        </w:numPr>
        <w:spacing w:line="480" w:lineRule="auto"/>
        <w:rPr>
          <w:vanish/>
          <w:sz w:val="24"/>
          <w:szCs w:val="24"/>
        </w:rPr>
      </w:pPr>
    </w:p>
    <w:p w14:paraId="258E3985" w14:textId="77777777" w:rsidR="007633AA" w:rsidRPr="007633AA" w:rsidRDefault="007633AA" w:rsidP="007633AA">
      <w:pPr>
        <w:pStyle w:val="ListParagraph"/>
        <w:numPr>
          <w:ilvl w:val="0"/>
          <w:numId w:val="19"/>
        </w:numPr>
        <w:spacing w:line="480" w:lineRule="auto"/>
        <w:rPr>
          <w:vanish/>
          <w:sz w:val="24"/>
          <w:szCs w:val="24"/>
        </w:rPr>
      </w:pPr>
    </w:p>
    <w:p w14:paraId="5C416A7F" w14:textId="77777777" w:rsidR="007633AA" w:rsidRPr="007633AA" w:rsidRDefault="007633AA" w:rsidP="007633AA">
      <w:pPr>
        <w:pStyle w:val="ListParagraph"/>
        <w:numPr>
          <w:ilvl w:val="0"/>
          <w:numId w:val="19"/>
        </w:numPr>
        <w:spacing w:line="480" w:lineRule="auto"/>
        <w:rPr>
          <w:vanish/>
          <w:sz w:val="24"/>
          <w:szCs w:val="24"/>
        </w:rPr>
      </w:pPr>
    </w:p>
    <w:p w14:paraId="549F7968" w14:textId="77777777" w:rsidR="007633AA" w:rsidRPr="007633AA" w:rsidRDefault="007633AA" w:rsidP="007633AA">
      <w:pPr>
        <w:pStyle w:val="ListParagraph"/>
        <w:numPr>
          <w:ilvl w:val="0"/>
          <w:numId w:val="19"/>
        </w:numPr>
        <w:spacing w:line="480" w:lineRule="auto"/>
        <w:rPr>
          <w:vanish/>
          <w:sz w:val="24"/>
          <w:szCs w:val="24"/>
        </w:rPr>
      </w:pPr>
    </w:p>
    <w:p w14:paraId="05015A82" w14:textId="77777777" w:rsidR="007633AA" w:rsidRPr="007633AA" w:rsidRDefault="007633AA" w:rsidP="007633AA">
      <w:pPr>
        <w:pStyle w:val="ListParagraph"/>
        <w:numPr>
          <w:ilvl w:val="0"/>
          <w:numId w:val="19"/>
        </w:numPr>
        <w:spacing w:line="480" w:lineRule="auto"/>
        <w:rPr>
          <w:vanish/>
          <w:sz w:val="24"/>
          <w:szCs w:val="24"/>
        </w:rPr>
      </w:pPr>
    </w:p>
    <w:p w14:paraId="1FF9EAE5" w14:textId="77777777" w:rsidR="007633AA" w:rsidRPr="007633AA" w:rsidRDefault="007633AA" w:rsidP="007633AA">
      <w:pPr>
        <w:pStyle w:val="ListParagraph"/>
        <w:numPr>
          <w:ilvl w:val="0"/>
          <w:numId w:val="19"/>
        </w:numPr>
        <w:spacing w:line="480" w:lineRule="auto"/>
        <w:rPr>
          <w:vanish/>
          <w:sz w:val="24"/>
          <w:szCs w:val="24"/>
        </w:rPr>
      </w:pPr>
    </w:p>
    <w:p w14:paraId="51B51979" w14:textId="77777777" w:rsidR="007633AA" w:rsidRPr="007633AA" w:rsidRDefault="007633AA" w:rsidP="007633AA">
      <w:pPr>
        <w:pStyle w:val="ListParagraph"/>
        <w:numPr>
          <w:ilvl w:val="0"/>
          <w:numId w:val="19"/>
        </w:numPr>
        <w:spacing w:line="480" w:lineRule="auto"/>
        <w:rPr>
          <w:vanish/>
          <w:sz w:val="24"/>
          <w:szCs w:val="24"/>
        </w:rPr>
      </w:pPr>
    </w:p>
    <w:p w14:paraId="2B9F1F55" w14:textId="77777777" w:rsidR="007633AA" w:rsidRPr="007633AA" w:rsidRDefault="007633AA" w:rsidP="007633AA">
      <w:pPr>
        <w:pStyle w:val="ListParagraph"/>
        <w:numPr>
          <w:ilvl w:val="0"/>
          <w:numId w:val="19"/>
        </w:numPr>
        <w:spacing w:line="480" w:lineRule="auto"/>
        <w:rPr>
          <w:vanish/>
          <w:sz w:val="24"/>
          <w:szCs w:val="24"/>
        </w:rPr>
      </w:pPr>
    </w:p>
    <w:p w14:paraId="1281DAB2" w14:textId="77777777" w:rsidR="007633AA" w:rsidRPr="007633AA" w:rsidRDefault="007633AA" w:rsidP="007633AA">
      <w:pPr>
        <w:pStyle w:val="ListParagraph"/>
        <w:numPr>
          <w:ilvl w:val="0"/>
          <w:numId w:val="19"/>
        </w:numPr>
        <w:spacing w:line="480" w:lineRule="auto"/>
        <w:rPr>
          <w:vanish/>
          <w:sz w:val="24"/>
          <w:szCs w:val="24"/>
        </w:rPr>
      </w:pPr>
    </w:p>
    <w:p w14:paraId="1AAF97D6" w14:textId="77777777" w:rsidR="007633AA" w:rsidRPr="007633AA" w:rsidRDefault="007633AA" w:rsidP="007633AA">
      <w:pPr>
        <w:pStyle w:val="ListParagraph"/>
        <w:numPr>
          <w:ilvl w:val="0"/>
          <w:numId w:val="19"/>
        </w:numPr>
        <w:spacing w:line="480" w:lineRule="auto"/>
        <w:rPr>
          <w:vanish/>
          <w:sz w:val="24"/>
          <w:szCs w:val="24"/>
        </w:rPr>
      </w:pPr>
    </w:p>
    <w:p w14:paraId="5D60B6EB" w14:textId="77777777" w:rsidR="007633AA" w:rsidRPr="007633AA" w:rsidRDefault="007633AA" w:rsidP="007633AA">
      <w:pPr>
        <w:pStyle w:val="ListParagraph"/>
        <w:numPr>
          <w:ilvl w:val="0"/>
          <w:numId w:val="19"/>
        </w:numPr>
        <w:spacing w:line="480" w:lineRule="auto"/>
        <w:rPr>
          <w:vanish/>
          <w:sz w:val="24"/>
          <w:szCs w:val="24"/>
        </w:rPr>
      </w:pPr>
    </w:p>
    <w:p w14:paraId="62564ED4" w14:textId="77777777" w:rsidR="007633AA" w:rsidRPr="007633AA" w:rsidRDefault="007633AA" w:rsidP="007633AA">
      <w:pPr>
        <w:pStyle w:val="ListParagraph"/>
        <w:numPr>
          <w:ilvl w:val="0"/>
          <w:numId w:val="19"/>
        </w:numPr>
        <w:spacing w:line="480" w:lineRule="auto"/>
        <w:rPr>
          <w:vanish/>
          <w:sz w:val="24"/>
          <w:szCs w:val="24"/>
        </w:rPr>
      </w:pPr>
    </w:p>
    <w:p w14:paraId="241B05B7" w14:textId="77777777" w:rsidR="007633AA" w:rsidRPr="007633AA" w:rsidRDefault="007633AA" w:rsidP="007633AA">
      <w:pPr>
        <w:pStyle w:val="ListParagraph"/>
        <w:numPr>
          <w:ilvl w:val="0"/>
          <w:numId w:val="19"/>
        </w:numPr>
        <w:spacing w:line="480" w:lineRule="auto"/>
        <w:rPr>
          <w:vanish/>
          <w:sz w:val="24"/>
          <w:szCs w:val="24"/>
        </w:rPr>
      </w:pPr>
    </w:p>
    <w:p w14:paraId="3BB70A22" w14:textId="77777777" w:rsidR="007633AA" w:rsidRPr="007633AA" w:rsidRDefault="007633AA" w:rsidP="007633AA">
      <w:pPr>
        <w:pStyle w:val="ListParagraph"/>
        <w:numPr>
          <w:ilvl w:val="0"/>
          <w:numId w:val="19"/>
        </w:numPr>
        <w:spacing w:line="480" w:lineRule="auto"/>
        <w:rPr>
          <w:vanish/>
          <w:sz w:val="24"/>
          <w:szCs w:val="24"/>
        </w:rPr>
      </w:pPr>
    </w:p>
    <w:p w14:paraId="780C8D38" w14:textId="77777777" w:rsidR="007633AA" w:rsidRPr="007633AA" w:rsidRDefault="007633AA" w:rsidP="007633AA">
      <w:pPr>
        <w:pStyle w:val="ListParagraph"/>
        <w:numPr>
          <w:ilvl w:val="0"/>
          <w:numId w:val="19"/>
        </w:numPr>
        <w:spacing w:line="480" w:lineRule="auto"/>
        <w:rPr>
          <w:vanish/>
          <w:sz w:val="24"/>
          <w:szCs w:val="24"/>
        </w:rPr>
      </w:pPr>
    </w:p>
    <w:p w14:paraId="14929981" w14:textId="77777777" w:rsidR="007633AA" w:rsidRPr="007633AA" w:rsidRDefault="007633AA" w:rsidP="007633AA">
      <w:pPr>
        <w:pStyle w:val="ListParagraph"/>
        <w:numPr>
          <w:ilvl w:val="0"/>
          <w:numId w:val="19"/>
        </w:numPr>
        <w:spacing w:line="480" w:lineRule="auto"/>
        <w:rPr>
          <w:vanish/>
          <w:sz w:val="24"/>
          <w:szCs w:val="24"/>
        </w:rPr>
      </w:pPr>
    </w:p>
    <w:p w14:paraId="57179C97" w14:textId="77777777" w:rsidR="007633AA" w:rsidRPr="007633AA" w:rsidRDefault="007633AA" w:rsidP="007633AA">
      <w:pPr>
        <w:pStyle w:val="ListParagraph"/>
        <w:numPr>
          <w:ilvl w:val="0"/>
          <w:numId w:val="19"/>
        </w:numPr>
        <w:spacing w:line="480" w:lineRule="auto"/>
        <w:rPr>
          <w:vanish/>
          <w:sz w:val="24"/>
          <w:szCs w:val="24"/>
        </w:rPr>
      </w:pPr>
    </w:p>
    <w:p w14:paraId="3FDF2592" w14:textId="77777777" w:rsidR="007633AA" w:rsidRPr="007633AA" w:rsidRDefault="007633AA" w:rsidP="007633AA">
      <w:pPr>
        <w:pStyle w:val="ListParagraph"/>
        <w:numPr>
          <w:ilvl w:val="0"/>
          <w:numId w:val="19"/>
        </w:numPr>
        <w:spacing w:line="480" w:lineRule="auto"/>
        <w:rPr>
          <w:vanish/>
          <w:sz w:val="24"/>
          <w:szCs w:val="24"/>
        </w:rPr>
      </w:pPr>
    </w:p>
    <w:p w14:paraId="6EB12E46" w14:textId="77777777" w:rsidR="007633AA" w:rsidRPr="007633AA" w:rsidRDefault="007633AA" w:rsidP="007633AA">
      <w:pPr>
        <w:pStyle w:val="ListParagraph"/>
        <w:numPr>
          <w:ilvl w:val="0"/>
          <w:numId w:val="19"/>
        </w:numPr>
        <w:spacing w:line="480" w:lineRule="auto"/>
        <w:rPr>
          <w:vanish/>
          <w:sz w:val="24"/>
          <w:szCs w:val="24"/>
        </w:rPr>
      </w:pPr>
    </w:p>
    <w:p w14:paraId="1E492446" w14:textId="77777777" w:rsidR="007633AA" w:rsidRPr="007633AA" w:rsidRDefault="007633AA" w:rsidP="007633AA">
      <w:pPr>
        <w:pStyle w:val="ListParagraph"/>
        <w:numPr>
          <w:ilvl w:val="0"/>
          <w:numId w:val="19"/>
        </w:numPr>
        <w:spacing w:line="480" w:lineRule="auto"/>
        <w:rPr>
          <w:vanish/>
          <w:sz w:val="24"/>
          <w:szCs w:val="24"/>
        </w:rPr>
      </w:pPr>
    </w:p>
    <w:p w14:paraId="77015A2F" w14:textId="77777777" w:rsidR="007633AA" w:rsidRPr="007633AA" w:rsidRDefault="007633AA" w:rsidP="007633AA">
      <w:pPr>
        <w:pStyle w:val="ListParagraph"/>
        <w:numPr>
          <w:ilvl w:val="0"/>
          <w:numId w:val="19"/>
        </w:numPr>
        <w:spacing w:line="480" w:lineRule="auto"/>
        <w:rPr>
          <w:vanish/>
          <w:sz w:val="24"/>
          <w:szCs w:val="24"/>
        </w:rPr>
      </w:pPr>
    </w:p>
    <w:p w14:paraId="09EDA53A" w14:textId="77777777" w:rsidR="007633AA" w:rsidRPr="007633AA" w:rsidRDefault="007633AA" w:rsidP="007633AA">
      <w:pPr>
        <w:pStyle w:val="ListParagraph"/>
        <w:numPr>
          <w:ilvl w:val="0"/>
          <w:numId w:val="19"/>
        </w:numPr>
        <w:spacing w:line="480" w:lineRule="auto"/>
        <w:rPr>
          <w:vanish/>
          <w:sz w:val="24"/>
          <w:szCs w:val="24"/>
        </w:rPr>
      </w:pPr>
    </w:p>
    <w:p w14:paraId="7CE86820" w14:textId="77777777" w:rsidR="007633AA" w:rsidRPr="007633AA" w:rsidRDefault="007633AA" w:rsidP="007633AA">
      <w:pPr>
        <w:pStyle w:val="ListParagraph"/>
        <w:numPr>
          <w:ilvl w:val="0"/>
          <w:numId w:val="19"/>
        </w:numPr>
        <w:spacing w:line="480" w:lineRule="auto"/>
        <w:rPr>
          <w:vanish/>
          <w:sz w:val="24"/>
          <w:szCs w:val="24"/>
        </w:rPr>
      </w:pPr>
    </w:p>
    <w:p w14:paraId="7AEF8D75" w14:textId="77777777" w:rsidR="007633AA" w:rsidRPr="007633AA" w:rsidRDefault="007633AA" w:rsidP="007633AA">
      <w:pPr>
        <w:pStyle w:val="ListParagraph"/>
        <w:numPr>
          <w:ilvl w:val="0"/>
          <w:numId w:val="19"/>
        </w:numPr>
        <w:spacing w:line="480" w:lineRule="auto"/>
        <w:rPr>
          <w:vanish/>
          <w:sz w:val="24"/>
          <w:szCs w:val="24"/>
        </w:rPr>
      </w:pPr>
    </w:p>
    <w:p w14:paraId="5312A8D4" w14:textId="77777777" w:rsidR="007633AA" w:rsidRPr="007633AA" w:rsidRDefault="007633AA" w:rsidP="007633AA">
      <w:pPr>
        <w:pStyle w:val="ListParagraph"/>
        <w:numPr>
          <w:ilvl w:val="0"/>
          <w:numId w:val="19"/>
        </w:numPr>
        <w:spacing w:line="480" w:lineRule="auto"/>
        <w:rPr>
          <w:vanish/>
          <w:sz w:val="24"/>
          <w:szCs w:val="24"/>
        </w:rPr>
      </w:pPr>
    </w:p>
    <w:p w14:paraId="0DE3B971" w14:textId="77777777" w:rsidR="007633AA" w:rsidRPr="007633AA" w:rsidRDefault="007633AA" w:rsidP="007633AA">
      <w:pPr>
        <w:pStyle w:val="ListParagraph"/>
        <w:numPr>
          <w:ilvl w:val="0"/>
          <w:numId w:val="19"/>
        </w:numPr>
        <w:spacing w:line="480" w:lineRule="auto"/>
        <w:rPr>
          <w:vanish/>
          <w:sz w:val="24"/>
          <w:szCs w:val="24"/>
        </w:rPr>
      </w:pPr>
    </w:p>
    <w:p w14:paraId="744DD128" w14:textId="77777777" w:rsidR="007633AA" w:rsidRPr="007633AA" w:rsidRDefault="007633AA" w:rsidP="007633AA">
      <w:pPr>
        <w:pStyle w:val="ListParagraph"/>
        <w:numPr>
          <w:ilvl w:val="0"/>
          <w:numId w:val="19"/>
        </w:numPr>
        <w:spacing w:line="480" w:lineRule="auto"/>
        <w:rPr>
          <w:vanish/>
          <w:sz w:val="24"/>
          <w:szCs w:val="24"/>
        </w:rPr>
      </w:pPr>
    </w:p>
    <w:p w14:paraId="685DD2B5" w14:textId="77777777" w:rsidR="007633AA" w:rsidRPr="007633AA" w:rsidRDefault="007633AA" w:rsidP="007633AA">
      <w:pPr>
        <w:pStyle w:val="ListParagraph"/>
        <w:numPr>
          <w:ilvl w:val="0"/>
          <w:numId w:val="19"/>
        </w:numPr>
        <w:spacing w:line="480" w:lineRule="auto"/>
        <w:rPr>
          <w:vanish/>
          <w:sz w:val="24"/>
          <w:szCs w:val="24"/>
        </w:rPr>
      </w:pPr>
    </w:p>
    <w:p w14:paraId="7269483C" w14:textId="77777777" w:rsidR="007633AA" w:rsidRPr="007633AA" w:rsidRDefault="007633AA" w:rsidP="007633AA">
      <w:pPr>
        <w:pStyle w:val="ListParagraph"/>
        <w:numPr>
          <w:ilvl w:val="0"/>
          <w:numId w:val="19"/>
        </w:numPr>
        <w:spacing w:line="480" w:lineRule="auto"/>
        <w:rPr>
          <w:vanish/>
          <w:sz w:val="24"/>
          <w:szCs w:val="24"/>
        </w:rPr>
      </w:pPr>
    </w:p>
    <w:p w14:paraId="4C0527DF" w14:textId="77777777" w:rsidR="007633AA" w:rsidRPr="007633AA" w:rsidRDefault="007633AA" w:rsidP="007633AA">
      <w:pPr>
        <w:pStyle w:val="ListParagraph"/>
        <w:numPr>
          <w:ilvl w:val="0"/>
          <w:numId w:val="19"/>
        </w:numPr>
        <w:spacing w:line="480" w:lineRule="auto"/>
        <w:rPr>
          <w:vanish/>
          <w:sz w:val="24"/>
          <w:szCs w:val="24"/>
        </w:rPr>
      </w:pPr>
    </w:p>
    <w:p w14:paraId="7CD77C6F" w14:textId="77777777" w:rsidR="007633AA" w:rsidRPr="007633AA" w:rsidRDefault="007633AA" w:rsidP="007633AA">
      <w:pPr>
        <w:pStyle w:val="ListParagraph"/>
        <w:numPr>
          <w:ilvl w:val="0"/>
          <w:numId w:val="19"/>
        </w:numPr>
        <w:spacing w:line="480" w:lineRule="auto"/>
        <w:rPr>
          <w:vanish/>
          <w:sz w:val="24"/>
          <w:szCs w:val="24"/>
        </w:rPr>
      </w:pPr>
    </w:p>
    <w:p w14:paraId="71CDBA23" w14:textId="77777777" w:rsidR="007633AA" w:rsidRPr="007633AA" w:rsidRDefault="007633AA" w:rsidP="007633AA">
      <w:pPr>
        <w:pStyle w:val="ListParagraph"/>
        <w:numPr>
          <w:ilvl w:val="0"/>
          <w:numId w:val="19"/>
        </w:numPr>
        <w:spacing w:line="480" w:lineRule="auto"/>
        <w:rPr>
          <w:vanish/>
          <w:sz w:val="24"/>
          <w:szCs w:val="24"/>
        </w:rPr>
      </w:pPr>
    </w:p>
    <w:p w14:paraId="7C6ACED1" w14:textId="77777777" w:rsidR="007633AA" w:rsidRPr="007633AA" w:rsidRDefault="007633AA" w:rsidP="007633AA">
      <w:pPr>
        <w:pStyle w:val="ListParagraph"/>
        <w:numPr>
          <w:ilvl w:val="0"/>
          <w:numId w:val="19"/>
        </w:numPr>
        <w:spacing w:line="480" w:lineRule="auto"/>
        <w:rPr>
          <w:vanish/>
          <w:sz w:val="24"/>
          <w:szCs w:val="24"/>
        </w:rPr>
      </w:pPr>
    </w:p>
    <w:p w14:paraId="288D1CBE" w14:textId="77777777" w:rsidR="007633AA" w:rsidRPr="007633AA" w:rsidRDefault="007633AA" w:rsidP="007633AA">
      <w:pPr>
        <w:pStyle w:val="ListParagraph"/>
        <w:numPr>
          <w:ilvl w:val="0"/>
          <w:numId w:val="19"/>
        </w:numPr>
        <w:spacing w:line="480" w:lineRule="auto"/>
        <w:rPr>
          <w:vanish/>
          <w:sz w:val="24"/>
          <w:szCs w:val="24"/>
        </w:rPr>
      </w:pPr>
    </w:p>
    <w:p w14:paraId="48945F64" w14:textId="77777777" w:rsidR="007633AA" w:rsidRPr="007633AA" w:rsidRDefault="007633AA" w:rsidP="007633AA">
      <w:pPr>
        <w:pStyle w:val="ListParagraph"/>
        <w:numPr>
          <w:ilvl w:val="0"/>
          <w:numId w:val="19"/>
        </w:numPr>
        <w:spacing w:line="480" w:lineRule="auto"/>
        <w:rPr>
          <w:vanish/>
          <w:sz w:val="24"/>
          <w:szCs w:val="24"/>
        </w:rPr>
      </w:pPr>
    </w:p>
    <w:p w14:paraId="7F1C6C45" w14:textId="77777777" w:rsidR="007633AA" w:rsidRPr="007633AA" w:rsidRDefault="007633AA" w:rsidP="007633AA">
      <w:pPr>
        <w:pStyle w:val="ListParagraph"/>
        <w:numPr>
          <w:ilvl w:val="0"/>
          <w:numId w:val="19"/>
        </w:numPr>
        <w:spacing w:line="480" w:lineRule="auto"/>
        <w:rPr>
          <w:vanish/>
          <w:sz w:val="24"/>
          <w:szCs w:val="24"/>
        </w:rPr>
      </w:pPr>
    </w:p>
    <w:p w14:paraId="00729752" w14:textId="77777777" w:rsidR="007633AA" w:rsidRPr="007633AA" w:rsidRDefault="007633AA" w:rsidP="007633AA">
      <w:pPr>
        <w:pStyle w:val="ListParagraph"/>
        <w:numPr>
          <w:ilvl w:val="0"/>
          <w:numId w:val="19"/>
        </w:numPr>
        <w:spacing w:line="480" w:lineRule="auto"/>
        <w:rPr>
          <w:vanish/>
          <w:sz w:val="24"/>
          <w:szCs w:val="24"/>
        </w:rPr>
      </w:pPr>
    </w:p>
    <w:p w14:paraId="4723C8D4" w14:textId="77777777" w:rsidR="007633AA" w:rsidRPr="007633AA" w:rsidRDefault="007633AA" w:rsidP="007633AA">
      <w:pPr>
        <w:pStyle w:val="ListParagraph"/>
        <w:numPr>
          <w:ilvl w:val="0"/>
          <w:numId w:val="19"/>
        </w:numPr>
        <w:spacing w:line="480" w:lineRule="auto"/>
        <w:rPr>
          <w:vanish/>
          <w:sz w:val="24"/>
          <w:szCs w:val="24"/>
        </w:rPr>
      </w:pPr>
    </w:p>
    <w:p w14:paraId="42DC5504" w14:textId="77777777" w:rsidR="007633AA" w:rsidRPr="007633AA" w:rsidRDefault="007633AA" w:rsidP="007633AA">
      <w:pPr>
        <w:pStyle w:val="ListParagraph"/>
        <w:numPr>
          <w:ilvl w:val="0"/>
          <w:numId w:val="19"/>
        </w:numPr>
        <w:spacing w:line="480" w:lineRule="auto"/>
        <w:rPr>
          <w:vanish/>
          <w:sz w:val="24"/>
          <w:szCs w:val="24"/>
        </w:rPr>
      </w:pPr>
    </w:p>
    <w:p w14:paraId="19B66441" w14:textId="77777777" w:rsidR="007633AA" w:rsidRPr="007633AA" w:rsidRDefault="007633AA" w:rsidP="007633AA">
      <w:pPr>
        <w:pStyle w:val="ListParagraph"/>
        <w:numPr>
          <w:ilvl w:val="0"/>
          <w:numId w:val="19"/>
        </w:numPr>
        <w:spacing w:line="480" w:lineRule="auto"/>
        <w:rPr>
          <w:vanish/>
          <w:sz w:val="24"/>
          <w:szCs w:val="24"/>
        </w:rPr>
      </w:pPr>
    </w:p>
    <w:p w14:paraId="0530D760" w14:textId="77777777" w:rsidR="007633AA" w:rsidRPr="007633AA" w:rsidRDefault="007633AA" w:rsidP="007633AA">
      <w:pPr>
        <w:pStyle w:val="ListParagraph"/>
        <w:numPr>
          <w:ilvl w:val="0"/>
          <w:numId w:val="19"/>
        </w:numPr>
        <w:spacing w:line="480" w:lineRule="auto"/>
        <w:rPr>
          <w:vanish/>
          <w:sz w:val="24"/>
          <w:szCs w:val="24"/>
        </w:rPr>
      </w:pPr>
    </w:p>
    <w:p w14:paraId="3DC33579" w14:textId="77777777" w:rsidR="007633AA" w:rsidRPr="007633AA" w:rsidRDefault="007633AA" w:rsidP="007633AA">
      <w:pPr>
        <w:pStyle w:val="ListParagraph"/>
        <w:numPr>
          <w:ilvl w:val="0"/>
          <w:numId w:val="19"/>
        </w:numPr>
        <w:spacing w:line="480" w:lineRule="auto"/>
        <w:rPr>
          <w:vanish/>
          <w:sz w:val="24"/>
          <w:szCs w:val="24"/>
        </w:rPr>
      </w:pPr>
    </w:p>
    <w:p w14:paraId="04E73442" w14:textId="77777777" w:rsidR="007633AA" w:rsidRPr="007633AA" w:rsidRDefault="007633AA" w:rsidP="007633AA">
      <w:pPr>
        <w:pStyle w:val="ListParagraph"/>
        <w:numPr>
          <w:ilvl w:val="0"/>
          <w:numId w:val="19"/>
        </w:numPr>
        <w:spacing w:line="480" w:lineRule="auto"/>
        <w:rPr>
          <w:vanish/>
          <w:sz w:val="24"/>
          <w:szCs w:val="24"/>
        </w:rPr>
      </w:pPr>
    </w:p>
    <w:p w14:paraId="34CC7E86" w14:textId="77777777" w:rsidR="007633AA" w:rsidRPr="007633AA" w:rsidRDefault="007633AA" w:rsidP="007633AA">
      <w:pPr>
        <w:pStyle w:val="ListParagraph"/>
        <w:numPr>
          <w:ilvl w:val="0"/>
          <w:numId w:val="19"/>
        </w:numPr>
        <w:spacing w:line="480" w:lineRule="auto"/>
        <w:rPr>
          <w:vanish/>
          <w:sz w:val="24"/>
          <w:szCs w:val="24"/>
        </w:rPr>
      </w:pPr>
    </w:p>
    <w:p w14:paraId="241EBD83" w14:textId="77777777" w:rsidR="007633AA" w:rsidRPr="007633AA" w:rsidRDefault="007633AA" w:rsidP="007633AA">
      <w:pPr>
        <w:pStyle w:val="ListParagraph"/>
        <w:numPr>
          <w:ilvl w:val="0"/>
          <w:numId w:val="19"/>
        </w:numPr>
        <w:spacing w:line="480" w:lineRule="auto"/>
        <w:rPr>
          <w:vanish/>
          <w:sz w:val="24"/>
          <w:szCs w:val="24"/>
        </w:rPr>
      </w:pPr>
    </w:p>
    <w:p w14:paraId="4A591478" w14:textId="77777777" w:rsidR="007633AA" w:rsidRPr="007633AA" w:rsidRDefault="007633AA" w:rsidP="007633AA">
      <w:pPr>
        <w:pStyle w:val="ListParagraph"/>
        <w:numPr>
          <w:ilvl w:val="0"/>
          <w:numId w:val="19"/>
        </w:numPr>
        <w:spacing w:line="480" w:lineRule="auto"/>
        <w:rPr>
          <w:vanish/>
          <w:sz w:val="24"/>
          <w:szCs w:val="24"/>
        </w:rPr>
      </w:pPr>
    </w:p>
    <w:p w14:paraId="56731D2E" w14:textId="77777777" w:rsidR="007633AA" w:rsidRPr="007633AA" w:rsidRDefault="007633AA" w:rsidP="007633AA">
      <w:pPr>
        <w:pStyle w:val="ListParagraph"/>
        <w:numPr>
          <w:ilvl w:val="0"/>
          <w:numId w:val="19"/>
        </w:numPr>
        <w:spacing w:line="480" w:lineRule="auto"/>
        <w:rPr>
          <w:vanish/>
          <w:sz w:val="24"/>
          <w:szCs w:val="24"/>
        </w:rPr>
      </w:pPr>
    </w:p>
    <w:p w14:paraId="19334288" w14:textId="77777777" w:rsidR="007633AA" w:rsidRPr="007633AA" w:rsidRDefault="007633AA" w:rsidP="007633AA">
      <w:pPr>
        <w:pStyle w:val="ListParagraph"/>
        <w:numPr>
          <w:ilvl w:val="0"/>
          <w:numId w:val="19"/>
        </w:numPr>
        <w:spacing w:line="480" w:lineRule="auto"/>
        <w:rPr>
          <w:vanish/>
          <w:sz w:val="24"/>
          <w:szCs w:val="24"/>
        </w:rPr>
      </w:pPr>
    </w:p>
    <w:p w14:paraId="5E8C268F" w14:textId="77777777" w:rsidR="007633AA" w:rsidRPr="007633AA" w:rsidRDefault="007633AA" w:rsidP="007633AA">
      <w:pPr>
        <w:pStyle w:val="ListParagraph"/>
        <w:numPr>
          <w:ilvl w:val="0"/>
          <w:numId w:val="19"/>
        </w:numPr>
        <w:spacing w:line="480" w:lineRule="auto"/>
        <w:rPr>
          <w:vanish/>
          <w:sz w:val="24"/>
          <w:szCs w:val="24"/>
        </w:rPr>
      </w:pPr>
    </w:p>
    <w:p w14:paraId="41B01CE8" w14:textId="77777777" w:rsidR="007633AA" w:rsidRPr="007633AA" w:rsidRDefault="007633AA" w:rsidP="007633AA">
      <w:pPr>
        <w:pStyle w:val="ListParagraph"/>
        <w:numPr>
          <w:ilvl w:val="0"/>
          <w:numId w:val="19"/>
        </w:numPr>
        <w:spacing w:line="480" w:lineRule="auto"/>
        <w:rPr>
          <w:vanish/>
          <w:sz w:val="24"/>
          <w:szCs w:val="24"/>
        </w:rPr>
      </w:pPr>
    </w:p>
    <w:p w14:paraId="1C51CBC5" w14:textId="77777777" w:rsidR="007633AA" w:rsidRPr="007633AA" w:rsidRDefault="007633AA" w:rsidP="007633AA">
      <w:pPr>
        <w:pStyle w:val="ListParagraph"/>
        <w:numPr>
          <w:ilvl w:val="0"/>
          <w:numId w:val="19"/>
        </w:numPr>
        <w:spacing w:line="480" w:lineRule="auto"/>
        <w:rPr>
          <w:vanish/>
          <w:sz w:val="24"/>
          <w:szCs w:val="24"/>
        </w:rPr>
      </w:pPr>
    </w:p>
    <w:p w14:paraId="09031618" w14:textId="77777777" w:rsidR="007633AA" w:rsidRPr="007633AA" w:rsidRDefault="007633AA" w:rsidP="007633AA">
      <w:pPr>
        <w:pStyle w:val="ListParagraph"/>
        <w:numPr>
          <w:ilvl w:val="0"/>
          <w:numId w:val="19"/>
        </w:numPr>
        <w:spacing w:line="480" w:lineRule="auto"/>
        <w:rPr>
          <w:vanish/>
          <w:sz w:val="24"/>
          <w:szCs w:val="24"/>
        </w:rPr>
      </w:pPr>
    </w:p>
    <w:p w14:paraId="56733BCF" w14:textId="77777777" w:rsidR="007633AA" w:rsidRPr="007633AA" w:rsidRDefault="007633AA" w:rsidP="007633AA">
      <w:pPr>
        <w:pStyle w:val="ListParagraph"/>
        <w:numPr>
          <w:ilvl w:val="0"/>
          <w:numId w:val="19"/>
        </w:numPr>
        <w:spacing w:line="480" w:lineRule="auto"/>
        <w:rPr>
          <w:vanish/>
          <w:sz w:val="24"/>
          <w:szCs w:val="24"/>
        </w:rPr>
      </w:pPr>
    </w:p>
    <w:p w14:paraId="1DCA4AAB" w14:textId="77777777" w:rsidR="007633AA" w:rsidRPr="007633AA" w:rsidRDefault="007633AA" w:rsidP="007633AA">
      <w:pPr>
        <w:pStyle w:val="ListParagraph"/>
        <w:numPr>
          <w:ilvl w:val="0"/>
          <w:numId w:val="19"/>
        </w:numPr>
        <w:spacing w:line="480" w:lineRule="auto"/>
        <w:rPr>
          <w:vanish/>
          <w:sz w:val="24"/>
          <w:szCs w:val="24"/>
        </w:rPr>
      </w:pPr>
    </w:p>
    <w:p w14:paraId="749F4D1F" w14:textId="77777777" w:rsidR="007633AA" w:rsidRPr="007633AA" w:rsidRDefault="007633AA" w:rsidP="007633AA">
      <w:pPr>
        <w:pStyle w:val="ListParagraph"/>
        <w:numPr>
          <w:ilvl w:val="0"/>
          <w:numId w:val="19"/>
        </w:numPr>
        <w:spacing w:line="480" w:lineRule="auto"/>
        <w:rPr>
          <w:vanish/>
          <w:sz w:val="24"/>
          <w:szCs w:val="24"/>
        </w:rPr>
      </w:pPr>
    </w:p>
    <w:p w14:paraId="1E5E97A6" w14:textId="77777777" w:rsidR="007633AA" w:rsidRPr="007633AA" w:rsidRDefault="007633AA" w:rsidP="007633AA">
      <w:pPr>
        <w:pStyle w:val="ListParagraph"/>
        <w:numPr>
          <w:ilvl w:val="0"/>
          <w:numId w:val="19"/>
        </w:numPr>
        <w:spacing w:line="480" w:lineRule="auto"/>
        <w:rPr>
          <w:vanish/>
          <w:sz w:val="24"/>
          <w:szCs w:val="24"/>
        </w:rPr>
      </w:pPr>
    </w:p>
    <w:p w14:paraId="2DEC78AC" w14:textId="77777777" w:rsidR="007633AA" w:rsidRPr="007633AA" w:rsidRDefault="007633AA" w:rsidP="007633AA">
      <w:pPr>
        <w:pStyle w:val="ListParagraph"/>
        <w:numPr>
          <w:ilvl w:val="0"/>
          <w:numId w:val="19"/>
        </w:numPr>
        <w:spacing w:line="480" w:lineRule="auto"/>
        <w:rPr>
          <w:vanish/>
          <w:sz w:val="24"/>
          <w:szCs w:val="24"/>
        </w:rPr>
      </w:pPr>
    </w:p>
    <w:p w14:paraId="63DE2F41" w14:textId="77777777" w:rsidR="007633AA" w:rsidRPr="007633AA" w:rsidRDefault="007633AA" w:rsidP="007633AA">
      <w:pPr>
        <w:pStyle w:val="ListParagraph"/>
        <w:numPr>
          <w:ilvl w:val="0"/>
          <w:numId w:val="19"/>
        </w:numPr>
        <w:spacing w:line="480" w:lineRule="auto"/>
        <w:rPr>
          <w:vanish/>
          <w:sz w:val="24"/>
          <w:szCs w:val="24"/>
        </w:rPr>
      </w:pPr>
    </w:p>
    <w:p w14:paraId="5DC7C979" w14:textId="77777777" w:rsidR="007633AA" w:rsidRPr="007633AA" w:rsidRDefault="007633AA" w:rsidP="007633AA">
      <w:pPr>
        <w:pStyle w:val="ListParagraph"/>
        <w:numPr>
          <w:ilvl w:val="0"/>
          <w:numId w:val="19"/>
        </w:numPr>
        <w:spacing w:line="480" w:lineRule="auto"/>
        <w:rPr>
          <w:vanish/>
          <w:sz w:val="24"/>
          <w:szCs w:val="24"/>
        </w:rPr>
      </w:pPr>
    </w:p>
    <w:p w14:paraId="54890045" w14:textId="77777777" w:rsidR="007633AA" w:rsidRPr="007633AA" w:rsidRDefault="007633AA" w:rsidP="007633AA">
      <w:pPr>
        <w:pStyle w:val="ListParagraph"/>
        <w:numPr>
          <w:ilvl w:val="0"/>
          <w:numId w:val="19"/>
        </w:numPr>
        <w:spacing w:line="480" w:lineRule="auto"/>
        <w:rPr>
          <w:vanish/>
          <w:sz w:val="24"/>
          <w:szCs w:val="24"/>
        </w:rPr>
      </w:pPr>
    </w:p>
    <w:p w14:paraId="26DC44B0" w14:textId="77777777" w:rsidR="007633AA" w:rsidRPr="007633AA" w:rsidRDefault="007633AA" w:rsidP="007633AA">
      <w:pPr>
        <w:pStyle w:val="ListParagraph"/>
        <w:numPr>
          <w:ilvl w:val="0"/>
          <w:numId w:val="19"/>
        </w:numPr>
        <w:spacing w:line="480" w:lineRule="auto"/>
        <w:rPr>
          <w:vanish/>
          <w:sz w:val="24"/>
          <w:szCs w:val="24"/>
        </w:rPr>
      </w:pPr>
    </w:p>
    <w:p w14:paraId="6B43E3CF" w14:textId="77777777" w:rsidR="007633AA" w:rsidRPr="007633AA" w:rsidRDefault="007633AA" w:rsidP="007633AA">
      <w:pPr>
        <w:pStyle w:val="ListParagraph"/>
        <w:numPr>
          <w:ilvl w:val="0"/>
          <w:numId w:val="19"/>
        </w:numPr>
        <w:spacing w:line="480" w:lineRule="auto"/>
        <w:rPr>
          <w:vanish/>
          <w:sz w:val="24"/>
          <w:szCs w:val="24"/>
        </w:rPr>
      </w:pPr>
    </w:p>
    <w:p w14:paraId="26876E2B" w14:textId="77777777" w:rsidR="007633AA" w:rsidRPr="007633AA" w:rsidRDefault="007633AA" w:rsidP="007633AA">
      <w:pPr>
        <w:pStyle w:val="ListParagraph"/>
        <w:numPr>
          <w:ilvl w:val="0"/>
          <w:numId w:val="19"/>
        </w:numPr>
        <w:spacing w:line="480" w:lineRule="auto"/>
        <w:rPr>
          <w:vanish/>
          <w:sz w:val="24"/>
          <w:szCs w:val="24"/>
        </w:rPr>
      </w:pPr>
    </w:p>
    <w:p w14:paraId="349A25BD" w14:textId="77777777" w:rsidR="007633AA" w:rsidRPr="007633AA" w:rsidRDefault="007633AA" w:rsidP="007633AA">
      <w:pPr>
        <w:pStyle w:val="ListParagraph"/>
        <w:numPr>
          <w:ilvl w:val="0"/>
          <w:numId w:val="19"/>
        </w:numPr>
        <w:spacing w:line="480" w:lineRule="auto"/>
        <w:rPr>
          <w:vanish/>
          <w:sz w:val="24"/>
          <w:szCs w:val="24"/>
        </w:rPr>
      </w:pPr>
    </w:p>
    <w:p w14:paraId="18A68D64" w14:textId="77777777" w:rsidR="007633AA" w:rsidRPr="007633AA" w:rsidRDefault="007633AA" w:rsidP="007633AA">
      <w:pPr>
        <w:pStyle w:val="ListParagraph"/>
        <w:numPr>
          <w:ilvl w:val="0"/>
          <w:numId w:val="19"/>
        </w:numPr>
        <w:spacing w:line="480" w:lineRule="auto"/>
        <w:rPr>
          <w:vanish/>
          <w:sz w:val="24"/>
          <w:szCs w:val="24"/>
        </w:rPr>
      </w:pPr>
    </w:p>
    <w:p w14:paraId="488B04FA" w14:textId="77777777" w:rsidR="007633AA" w:rsidRPr="007633AA" w:rsidRDefault="007633AA" w:rsidP="007633AA">
      <w:pPr>
        <w:pStyle w:val="ListParagraph"/>
        <w:numPr>
          <w:ilvl w:val="0"/>
          <w:numId w:val="19"/>
        </w:numPr>
        <w:spacing w:line="480" w:lineRule="auto"/>
        <w:rPr>
          <w:vanish/>
          <w:sz w:val="24"/>
          <w:szCs w:val="24"/>
        </w:rPr>
      </w:pPr>
    </w:p>
    <w:p w14:paraId="184AC7E2" w14:textId="77777777" w:rsidR="007633AA" w:rsidRPr="007633AA" w:rsidRDefault="007633AA" w:rsidP="007633AA">
      <w:pPr>
        <w:pStyle w:val="ListParagraph"/>
        <w:numPr>
          <w:ilvl w:val="0"/>
          <w:numId w:val="19"/>
        </w:numPr>
        <w:spacing w:line="480" w:lineRule="auto"/>
        <w:rPr>
          <w:vanish/>
          <w:sz w:val="24"/>
          <w:szCs w:val="24"/>
        </w:rPr>
      </w:pPr>
    </w:p>
    <w:p w14:paraId="07E2F382" w14:textId="77777777" w:rsidR="007633AA" w:rsidRPr="007633AA" w:rsidRDefault="007633AA" w:rsidP="007633AA">
      <w:pPr>
        <w:pStyle w:val="ListParagraph"/>
        <w:numPr>
          <w:ilvl w:val="0"/>
          <w:numId w:val="19"/>
        </w:numPr>
        <w:spacing w:line="480" w:lineRule="auto"/>
        <w:rPr>
          <w:vanish/>
          <w:sz w:val="24"/>
          <w:szCs w:val="24"/>
        </w:rPr>
      </w:pPr>
    </w:p>
    <w:p w14:paraId="28A483DE" w14:textId="77777777" w:rsidR="007633AA" w:rsidRPr="007633AA" w:rsidRDefault="007633AA" w:rsidP="007633AA">
      <w:pPr>
        <w:pStyle w:val="ListParagraph"/>
        <w:numPr>
          <w:ilvl w:val="0"/>
          <w:numId w:val="19"/>
        </w:numPr>
        <w:spacing w:line="480" w:lineRule="auto"/>
        <w:rPr>
          <w:vanish/>
          <w:sz w:val="24"/>
          <w:szCs w:val="24"/>
        </w:rPr>
      </w:pPr>
    </w:p>
    <w:p w14:paraId="4A63939F" w14:textId="77777777" w:rsidR="007633AA" w:rsidRPr="007633AA" w:rsidRDefault="007633AA" w:rsidP="007633AA">
      <w:pPr>
        <w:pStyle w:val="ListParagraph"/>
        <w:numPr>
          <w:ilvl w:val="0"/>
          <w:numId w:val="19"/>
        </w:numPr>
        <w:spacing w:line="480" w:lineRule="auto"/>
        <w:rPr>
          <w:vanish/>
          <w:sz w:val="24"/>
          <w:szCs w:val="24"/>
        </w:rPr>
      </w:pPr>
    </w:p>
    <w:p w14:paraId="69230889" w14:textId="77777777" w:rsidR="007633AA" w:rsidRPr="007633AA" w:rsidRDefault="007633AA" w:rsidP="007633AA">
      <w:pPr>
        <w:pStyle w:val="ListParagraph"/>
        <w:numPr>
          <w:ilvl w:val="0"/>
          <w:numId w:val="19"/>
        </w:numPr>
        <w:spacing w:line="480" w:lineRule="auto"/>
        <w:rPr>
          <w:vanish/>
          <w:sz w:val="24"/>
          <w:szCs w:val="24"/>
        </w:rPr>
      </w:pPr>
    </w:p>
    <w:p w14:paraId="000B5E71" w14:textId="77777777" w:rsidR="007633AA" w:rsidRPr="007633AA" w:rsidRDefault="007633AA" w:rsidP="007633AA">
      <w:pPr>
        <w:pStyle w:val="ListParagraph"/>
        <w:numPr>
          <w:ilvl w:val="0"/>
          <w:numId w:val="19"/>
        </w:numPr>
        <w:spacing w:line="480" w:lineRule="auto"/>
        <w:rPr>
          <w:vanish/>
          <w:sz w:val="24"/>
          <w:szCs w:val="24"/>
        </w:rPr>
      </w:pPr>
    </w:p>
    <w:p w14:paraId="4F32D364" w14:textId="77777777" w:rsidR="007633AA" w:rsidRPr="007633AA" w:rsidRDefault="007633AA" w:rsidP="007633AA">
      <w:pPr>
        <w:pStyle w:val="ListParagraph"/>
        <w:numPr>
          <w:ilvl w:val="0"/>
          <w:numId w:val="19"/>
        </w:numPr>
        <w:spacing w:line="480" w:lineRule="auto"/>
        <w:rPr>
          <w:vanish/>
          <w:sz w:val="24"/>
          <w:szCs w:val="24"/>
        </w:rPr>
      </w:pPr>
    </w:p>
    <w:p w14:paraId="6BE481F6" w14:textId="77777777" w:rsidR="007633AA" w:rsidRPr="007633AA" w:rsidRDefault="007633AA" w:rsidP="007633AA">
      <w:pPr>
        <w:pStyle w:val="ListParagraph"/>
        <w:numPr>
          <w:ilvl w:val="0"/>
          <w:numId w:val="19"/>
        </w:numPr>
        <w:spacing w:line="480" w:lineRule="auto"/>
        <w:rPr>
          <w:vanish/>
          <w:sz w:val="24"/>
          <w:szCs w:val="24"/>
        </w:rPr>
      </w:pPr>
    </w:p>
    <w:p w14:paraId="385AB1A7" w14:textId="77777777" w:rsidR="007633AA" w:rsidRPr="007633AA" w:rsidRDefault="007633AA" w:rsidP="007633AA">
      <w:pPr>
        <w:pStyle w:val="ListParagraph"/>
        <w:numPr>
          <w:ilvl w:val="0"/>
          <w:numId w:val="19"/>
        </w:numPr>
        <w:spacing w:line="480" w:lineRule="auto"/>
        <w:rPr>
          <w:vanish/>
          <w:sz w:val="24"/>
          <w:szCs w:val="24"/>
        </w:rPr>
      </w:pPr>
    </w:p>
    <w:p w14:paraId="0A5E341B" w14:textId="77777777" w:rsidR="007633AA" w:rsidRPr="007633AA" w:rsidRDefault="007633AA" w:rsidP="007633AA">
      <w:pPr>
        <w:pStyle w:val="ListParagraph"/>
        <w:numPr>
          <w:ilvl w:val="0"/>
          <w:numId w:val="19"/>
        </w:numPr>
        <w:spacing w:line="480" w:lineRule="auto"/>
        <w:rPr>
          <w:vanish/>
          <w:sz w:val="24"/>
          <w:szCs w:val="24"/>
        </w:rPr>
      </w:pPr>
    </w:p>
    <w:p w14:paraId="5B019A84" w14:textId="77777777" w:rsidR="007633AA" w:rsidRPr="007633AA" w:rsidRDefault="007633AA" w:rsidP="007633AA">
      <w:pPr>
        <w:pStyle w:val="ListParagraph"/>
        <w:numPr>
          <w:ilvl w:val="0"/>
          <w:numId w:val="19"/>
        </w:numPr>
        <w:spacing w:line="480" w:lineRule="auto"/>
        <w:rPr>
          <w:vanish/>
          <w:sz w:val="24"/>
          <w:szCs w:val="24"/>
        </w:rPr>
      </w:pPr>
    </w:p>
    <w:p w14:paraId="6791A852" w14:textId="77777777" w:rsidR="007633AA" w:rsidRPr="007633AA" w:rsidRDefault="007633AA" w:rsidP="007633AA">
      <w:pPr>
        <w:pStyle w:val="ListParagraph"/>
        <w:numPr>
          <w:ilvl w:val="0"/>
          <w:numId w:val="19"/>
        </w:numPr>
        <w:spacing w:line="480" w:lineRule="auto"/>
        <w:rPr>
          <w:vanish/>
          <w:sz w:val="24"/>
          <w:szCs w:val="24"/>
        </w:rPr>
      </w:pPr>
    </w:p>
    <w:p w14:paraId="59F340FB" w14:textId="77777777" w:rsidR="007633AA" w:rsidRPr="007633AA" w:rsidRDefault="007633AA" w:rsidP="007633AA">
      <w:pPr>
        <w:pStyle w:val="ListParagraph"/>
        <w:numPr>
          <w:ilvl w:val="0"/>
          <w:numId w:val="19"/>
        </w:numPr>
        <w:spacing w:line="480" w:lineRule="auto"/>
        <w:rPr>
          <w:vanish/>
          <w:sz w:val="24"/>
          <w:szCs w:val="24"/>
        </w:rPr>
      </w:pPr>
    </w:p>
    <w:p w14:paraId="6410CC4D" w14:textId="77777777" w:rsidR="007633AA" w:rsidRPr="007633AA" w:rsidRDefault="007633AA" w:rsidP="007633AA">
      <w:pPr>
        <w:pStyle w:val="ListParagraph"/>
        <w:numPr>
          <w:ilvl w:val="0"/>
          <w:numId w:val="19"/>
        </w:numPr>
        <w:spacing w:line="480" w:lineRule="auto"/>
        <w:rPr>
          <w:vanish/>
          <w:sz w:val="24"/>
          <w:szCs w:val="24"/>
        </w:rPr>
      </w:pPr>
    </w:p>
    <w:p w14:paraId="737A8E1F" w14:textId="77777777" w:rsidR="007633AA" w:rsidRPr="007633AA" w:rsidRDefault="007633AA" w:rsidP="007633AA">
      <w:pPr>
        <w:pStyle w:val="ListParagraph"/>
        <w:numPr>
          <w:ilvl w:val="0"/>
          <w:numId w:val="19"/>
        </w:numPr>
        <w:spacing w:line="480" w:lineRule="auto"/>
        <w:rPr>
          <w:vanish/>
          <w:sz w:val="24"/>
          <w:szCs w:val="24"/>
        </w:rPr>
      </w:pPr>
    </w:p>
    <w:p w14:paraId="3FAB2789" w14:textId="77777777" w:rsidR="007633AA" w:rsidRPr="007633AA" w:rsidRDefault="007633AA" w:rsidP="007633AA">
      <w:pPr>
        <w:pStyle w:val="ListParagraph"/>
        <w:numPr>
          <w:ilvl w:val="0"/>
          <w:numId w:val="19"/>
        </w:numPr>
        <w:spacing w:line="480" w:lineRule="auto"/>
        <w:rPr>
          <w:vanish/>
          <w:sz w:val="24"/>
          <w:szCs w:val="24"/>
        </w:rPr>
      </w:pPr>
    </w:p>
    <w:p w14:paraId="24187861" w14:textId="77777777" w:rsidR="007633AA" w:rsidRPr="007633AA" w:rsidRDefault="007633AA" w:rsidP="007633AA">
      <w:pPr>
        <w:pStyle w:val="ListParagraph"/>
        <w:numPr>
          <w:ilvl w:val="0"/>
          <w:numId w:val="19"/>
        </w:numPr>
        <w:spacing w:line="480" w:lineRule="auto"/>
        <w:rPr>
          <w:vanish/>
          <w:sz w:val="24"/>
          <w:szCs w:val="24"/>
        </w:rPr>
      </w:pPr>
    </w:p>
    <w:p w14:paraId="59CEF143" w14:textId="77777777" w:rsidR="007633AA" w:rsidRPr="007633AA" w:rsidRDefault="007633AA" w:rsidP="007633AA">
      <w:pPr>
        <w:pStyle w:val="ListParagraph"/>
        <w:numPr>
          <w:ilvl w:val="0"/>
          <w:numId w:val="19"/>
        </w:numPr>
        <w:spacing w:line="480" w:lineRule="auto"/>
        <w:rPr>
          <w:vanish/>
          <w:sz w:val="24"/>
          <w:szCs w:val="24"/>
        </w:rPr>
      </w:pPr>
    </w:p>
    <w:p w14:paraId="730A70E0" w14:textId="77777777" w:rsidR="007633AA" w:rsidRPr="007633AA" w:rsidRDefault="007633AA" w:rsidP="007633AA">
      <w:pPr>
        <w:pStyle w:val="ListParagraph"/>
        <w:numPr>
          <w:ilvl w:val="0"/>
          <w:numId w:val="19"/>
        </w:numPr>
        <w:spacing w:line="480" w:lineRule="auto"/>
        <w:rPr>
          <w:vanish/>
          <w:sz w:val="24"/>
          <w:szCs w:val="24"/>
        </w:rPr>
      </w:pPr>
    </w:p>
    <w:p w14:paraId="729943E6" w14:textId="77777777" w:rsidR="007633AA" w:rsidRPr="007633AA" w:rsidRDefault="007633AA" w:rsidP="007633AA">
      <w:pPr>
        <w:pStyle w:val="ListParagraph"/>
        <w:numPr>
          <w:ilvl w:val="0"/>
          <w:numId w:val="19"/>
        </w:numPr>
        <w:spacing w:line="480" w:lineRule="auto"/>
        <w:rPr>
          <w:vanish/>
          <w:sz w:val="24"/>
          <w:szCs w:val="24"/>
        </w:rPr>
      </w:pPr>
    </w:p>
    <w:p w14:paraId="7CCEB893" w14:textId="77777777" w:rsidR="007633AA" w:rsidRPr="007633AA" w:rsidRDefault="007633AA" w:rsidP="007633AA">
      <w:pPr>
        <w:pStyle w:val="ListParagraph"/>
        <w:numPr>
          <w:ilvl w:val="0"/>
          <w:numId w:val="19"/>
        </w:numPr>
        <w:spacing w:line="480" w:lineRule="auto"/>
        <w:rPr>
          <w:vanish/>
          <w:sz w:val="24"/>
          <w:szCs w:val="24"/>
        </w:rPr>
      </w:pPr>
    </w:p>
    <w:p w14:paraId="218BE082" w14:textId="77777777" w:rsidR="007633AA" w:rsidRPr="007633AA" w:rsidRDefault="007633AA" w:rsidP="007633AA">
      <w:pPr>
        <w:pStyle w:val="ListParagraph"/>
        <w:numPr>
          <w:ilvl w:val="0"/>
          <w:numId w:val="19"/>
        </w:numPr>
        <w:spacing w:line="480" w:lineRule="auto"/>
        <w:rPr>
          <w:vanish/>
          <w:sz w:val="24"/>
          <w:szCs w:val="24"/>
        </w:rPr>
      </w:pPr>
    </w:p>
    <w:p w14:paraId="0E308D82" w14:textId="77777777" w:rsidR="007633AA" w:rsidRPr="007633AA" w:rsidRDefault="007633AA" w:rsidP="007633AA">
      <w:pPr>
        <w:pStyle w:val="ListParagraph"/>
        <w:numPr>
          <w:ilvl w:val="0"/>
          <w:numId w:val="19"/>
        </w:numPr>
        <w:spacing w:line="480" w:lineRule="auto"/>
        <w:rPr>
          <w:vanish/>
          <w:sz w:val="24"/>
          <w:szCs w:val="24"/>
        </w:rPr>
      </w:pPr>
    </w:p>
    <w:p w14:paraId="77B16321" w14:textId="77777777" w:rsidR="007633AA" w:rsidRPr="007633AA" w:rsidRDefault="007633AA" w:rsidP="007633AA">
      <w:pPr>
        <w:pStyle w:val="ListParagraph"/>
        <w:numPr>
          <w:ilvl w:val="0"/>
          <w:numId w:val="19"/>
        </w:numPr>
        <w:spacing w:line="480" w:lineRule="auto"/>
        <w:rPr>
          <w:vanish/>
          <w:sz w:val="24"/>
          <w:szCs w:val="24"/>
        </w:rPr>
      </w:pPr>
    </w:p>
    <w:p w14:paraId="6B34DDF3" w14:textId="77777777" w:rsidR="007633AA" w:rsidRPr="007633AA" w:rsidRDefault="007633AA" w:rsidP="007633AA">
      <w:pPr>
        <w:pStyle w:val="ListParagraph"/>
        <w:numPr>
          <w:ilvl w:val="0"/>
          <w:numId w:val="19"/>
        </w:numPr>
        <w:spacing w:line="480" w:lineRule="auto"/>
        <w:rPr>
          <w:vanish/>
          <w:sz w:val="24"/>
          <w:szCs w:val="24"/>
        </w:rPr>
      </w:pPr>
    </w:p>
    <w:p w14:paraId="6633A1F2" w14:textId="77777777" w:rsidR="007633AA" w:rsidRPr="007633AA" w:rsidRDefault="007633AA" w:rsidP="007633AA">
      <w:pPr>
        <w:pStyle w:val="ListParagraph"/>
        <w:numPr>
          <w:ilvl w:val="0"/>
          <w:numId w:val="19"/>
        </w:numPr>
        <w:spacing w:line="480" w:lineRule="auto"/>
        <w:rPr>
          <w:vanish/>
          <w:sz w:val="24"/>
          <w:szCs w:val="24"/>
        </w:rPr>
      </w:pPr>
    </w:p>
    <w:p w14:paraId="65D8A5B1" w14:textId="77777777" w:rsidR="007633AA" w:rsidRPr="007633AA" w:rsidRDefault="007633AA" w:rsidP="007633AA">
      <w:pPr>
        <w:pStyle w:val="ListParagraph"/>
        <w:numPr>
          <w:ilvl w:val="0"/>
          <w:numId w:val="19"/>
        </w:numPr>
        <w:spacing w:line="480" w:lineRule="auto"/>
        <w:rPr>
          <w:vanish/>
          <w:sz w:val="24"/>
          <w:szCs w:val="24"/>
        </w:rPr>
      </w:pPr>
    </w:p>
    <w:p w14:paraId="43595CE7" w14:textId="77777777" w:rsidR="007633AA" w:rsidRPr="007633AA" w:rsidRDefault="007633AA" w:rsidP="007633AA">
      <w:pPr>
        <w:pStyle w:val="ListParagraph"/>
        <w:numPr>
          <w:ilvl w:val="0"/>
          <w:numId w:val="19"/>
        </w:numPr>
        <w:spacing w:line="480" w:lineRule="auto"/>
        <w:rPr>
          <w:vanish/>
          <w:sz w:val="24"/>
          <w:szCs w:val="24"/>
        </w:rPr>
      </w:pPr>
    </w:p>
    <w:p w14:paraId="564DEF72" w14:textId="77777777" w:rsidR="007633AA" w:rsidRPr="007633AA" w:rsidRDefault="007633AA" w:rsidP="007633AA">
      <w:pPr>
        <w:pStyle w:val="ListParagraph"/>
        <w:numPr>
          <w:ilvl w:val="0"/>
          <w:numId w:val="19"/>
        </w:numPr>
        <w:spacing w:line="480" w:lineRule="auto"/>
        <w:rPr>
          <w:vanish/>
          <w:sz w:val="24"/>
          <w:szCs w:val="24"/>
        </w:rPr>
      </w:pPr>
    </w:p>
    <w:p w14:paraId="06E7C6FA" w14:textId="77777777" w:rsidR="007633AA" w:rsidRPr="007633AA" w:rsidRDefault="007633AA" w:rsidP="007633AA">
      <w:pPr>
        <w:pStyle w:val="ListParagraph"/>
        <w:numPr>
          <w:ilvl w:val="0"/>
          <w:numId w:val="19"/>
        </w:numPr>
        <w:spacing w:line="480" w:lineRule="auto"/>
        <w:rPr>
          <w:vanish/>
          <w:sz w:val="24"/>
          <w:szCs w:val="24"/>
        </w:rPr>
      </w:pPr>
    </w:p>
    <w:p w14:paraId="04C92124" w14:textId="77777777" w:rsidR="007633AA" w:rsidRPr="007633AA" w:rsidRDefault="007633AA" w:rsidP="007633AA">
      <w:pPr>
        <w:pStyle w:val="ListParagraph"/>
        <w:numPr>
          <w:ilvl w:val="0"/>
          <w:numId w:val="19"/>
        </w:numPr>
        <w:spacing w:line="480" w:lineRule="auto"/>
        <w:rPr>
          <w:vanish/>
          <w:sz w:val="24"/>
          <w:szCs w:val="24"/>
        </w:rPr>
      </w:pPr>
    </w:p>
    <w:p w14:paraId="33091E06" w14:textId="77777777" w:rsidR="007633AA" w:rsidRPr="007633AA" w:rsidRDefault="007633AA" w:rsidP="007633AA">
      <w:pPr>
        <w:pStyle w:val="ListParagraph"/>
        <w:numPr>
          <w:ilvl w:val="0"/>
          <w:numId w:val="19"/>
        </w:numPr>
        <w:spacing w:line="480" w:lineRule="auto"/>
        <w:rPr>
          <w:vanish/>
          <w:sz w:val="24"/>
          <w:szCs w:val="24"/>
        </w:rPr>
      </w:pPr>
    </w:p>
    <w:p w14:paraId="7FD18BA4" w14:textId="77777777" w:rsidR="007633AA" w:rsidRPr="007633AA" w:rsidRDefault="007633AA" w:rsidP="007633AA">
      <w:pPr>
        <w:pStyle w:val="ListParagraph"/>
        <w:numPr>
          <w:ilvl w:val="0"/>
          <w:numId w:val="19"/>
        </w:numPr>
        <w:spacing w:line="480" w:lineRule="auto"/>
        <w:rPr>
          <w:vanish/>
          <w:sz w:val="24"/>
          <w:szCs w:val="24"/>
        </w:rPr>
      </w:pPr>
    </w:p>
    <w:p w14:paraId="24E70D03" w14:textId="77777777" w:rsidR="007633AA" w:rsidRPr="007633AA" w:rsidRDefault="007633AA" w:rsidP="007633AA">
      <w:pPr>
        <w:pStyle w:val="ListParagraph"/>
        <w:numPr>
          <w:ilvl w:val="0"/>
          <w:numId w:val="19"/>
        </w:numPr>
        <w:spacing w:line="480" w:lineRule="auto"/>
        <w:rPr>
          <w:vanish/>
          <w:sz w:val="24"/>
          <w:szCs w:val="24"/>
        </w:rPr>
      </w:pPr>
    </w:p>
    <w:p w14:paraId="4EEAFE6F" w14:textId="77777777" w:rsidR="007633AA" w:rsidRPr="007633AA" w:rsidRDefault="007633AA" w:rsidP="007633AA">
      <w:pPr>
        <w:pStyle w:val="ListParagraph"/>
        <w:numPr>
          <w:ilvl w:val="0"/>
          <w:numId w:val="19"/>
        </w:numPr>
        <w:spacing w:line="480" w:lineRule="auto"/>
        <w:rPr>
          <w:vanish/>
          <w:sz w:val="24"/>
          <w:szCs w:val="24"/>
        </w:rPr>
      </w:pPr>
    </w:p>
    <w:p w14:paraId="282FDA11" w14:textId="77777777" w:rsidR="007633AA" w:rsidRPr="007633AA" w:rsidRDefault="007633AA" w:rsidP="007633AA">
      <w:pPr>
        <w:pStyle w:val="ListParagraph"/>
        <w:numPr>
          <w:ilvl w:val="0"/>
          <w:numId w:val="19"/>
        </w:numPr>
        <w:spacing w:line="480" w:lineRule="auto"/>
        <w:rPr>
          <w:vanish/>
          <w:sz w:val="24"/>
          <w:szCs w:val="24"/>
        </w:rPr>
      </w:pPr>
    </w:p>
    <w:p w14:paraId="4ECD8DAD" w14:textId="77777777" w:rsidR="007633AA" w:rsidRPr="007633AA" w:rsidRDefault="007633AA" w:rsidP="007633AA">
      <w:pPr>
        <w:pStyle w:val="ListParagraph"/>
        <w:numPr>
          <w:ilvl w:val="0"/>
          <w:numId w:val="19"/>
        </w:numPr>
        <w:spacing w:line="480" w:lineRule="auto"/>
        <w:rPr>
          <w:vanish/>
          <w:sz w:val="24"/>
          <w:szCs w:val="24"/>
        </w:rPr>
      </w:pPr>
    </w:p>
    <w:p w14:paraId="3EC0F4F9" w14:textId="77777777" w:rsidR="007633AA" w:rsidRPr="007633AA" w:rsidRDefault="007633AA" w:rsidP="007633AA">
      <w:pPr>
        <w:pStyle w:val="ListParagraph"/>
        <w:numPr>
          <w:ilvl w:val="0"/>
          <w:numId w:val="19"/>
        </w:numPr>
        <w:spacing w:line="480" w:lineRule="auto"/>
        <w:rPr>
          <w:vanish/>
          <w:sz w:val="24"/>
          <w:szCs w:val="24"/>
        </w:rPr>
      </w:pPr>
    </w:p>
    <w:p w14:paraId="0B82C71B" w14:textId="77777777" w:rsidR="007633AA" w:rsidRPr="007633AA" w:rsidRDefault="007633AA" w:rsidP="007633AA">
      <w:pPr>
        <w:pStyle w:val="ListParagraph"/>
        <w:numPr>
          <w:ilvl w:val="0"/>
          <w:numId w:val="19"/>
        </w:numPr>
        <w:spacing w:line="480" w:lineRule="auto"/>
        <w:rPr>
          <w:vanish/>
          <w:sz w:val="24"/>
          <w:szCs w:val="24"/>
        </w:rPr>
      </w:pPr>
    </w:p>
    <w:p w14:paraId="331D17B3" w14:textId="77777777" w:rsidR="007633AA" w:rsidRPr="007633AA" w:rsidRDefault="007633AA" w:rsidP="007633AA">
      <w:pPr>
        <w:pStyle w:val="ListParagraph"/>
        <w:numPr>
          <w:ilvl w:val="0"/>
          <w:numId w:val="19"/>
        </w:numPr>
        <w:spacing w:line="480" w:lineRule="auto"/>
        <w:rPr>
          <w:vanish/>
          <w:sz w:val="24"/>
          <w:szCs w:val="24"/>
        </w:rPr>
      </w:pPr>
    </w:p>
    <w:p w14:paraId="7E22ED0A" w14:textId="77777777" w:rsidR="007633AA" w:rsidRPr="007633AA" w:rsidRDefault="007633AA" w:rsidP="007633AA">
      <w:pPr>
        <w:pStyle w:val="ListParagraph"/>
        <w:numPr>
          <w:ilvl w:val="0"/>
          <w:numId w:val="19"/>
        </w:numPr>
        <w:spacing w:line="480" w:lineRule="auto"/>
        <w:rPr>
          <w:vanish/>
          <w:sz w:val="24"/>
          <w:szCs w:val="24"/>
        </w:rPr>
      </w:pPr>
    </w:p>
    <w:p w14:paraId="1CEC8F9F" w14:textId="77777777" w:rsidR="007633AA" w:rsidRPr="007633AA" w:rsidRDefault="007633AA" w:rsidP="007633AA">
      <w:pPr>
        <w:pStyle w:val="ListParagraph"/>
        <w:numPr>
          <w:ilvl w:val="0"/>
          <w:numId w:val="19"/>
        </w:numPr>
        <w:spacing w:line="480" w:lineRule="auto"/>
        <w:rPr>
          <w:vanish/>
          <w:sz w:val="24"/>
          <w:szCs w:val="24"/>
        </w:rPr>
      </w:pPr>
    </w:p>
    <w:p w14:paraId="3A4E8B52" w14:textId="77777777" w:rsidR="007633AA" w:rsidRPr="007633AA" w:rsidRDefault="007633AA" w:rsidP="007633AA">
      <w:pPr>
        <w:pStyle w:val="ListParagraph"/>
        <w:numPr>
          <w:ilvl w:val="0"/>
          <w:numId w:val="19"/>
        </w:numPr>
        <w:spacing w:line="480" w:lineRule="auto"/>
        <w:rPr>
          <w:vanish/>
          <w:sz w:val="24"/>
          <w:szCs w:val="24"/>
        </w:rPr>
      </w:pPr>
    </w:p>
    <w:p w14:paraId="7243AA58" w14:textId="77777777" w:rsidR="007633AA" w:rsidRPr="007633AA" w:rsidRDefault="007633AA" w:rsidP="007633AA">
      <w:pPr>
        <w:pStyle w:val="ListParagraph"/>
        <w:numPr>
          <w:ilvl w:val="0"/>
          <w:numId w:val="19"/>
        </w:numPr>
        <w:spacing w:line="480" w:lineRule="auto"/>
        <w:rPr>
          <w:vanish/>
          <w:sz w:val="24"/>
          <w:szCs w:val="24"/>
        </w:rPr>
      </w:pPr>
    </w:p>
    <w:p w14:paraId="28EADED7" w14:textId="77777777" w:rsidR="007633AA" w:rsidRPr="007633AA" w:rsidRDefault="007633AA" w:rsidP="007633AA">
      <w:pPr>
        <w:pStyle w:val="ListParagraph"/>
        <w:numPr>
          <w:ilvl w:val="0"/>
          <w:numId w:val="19"/>
        </w:numPr>
        <w:spacing w:line="480" w:lineRule="auto"/>
        <w:rPr>
          <w:vanish/>
          <w:sz w:val="24"/>
          <w:szCs w:val="24"/>
        </w:rPr>
      </w:pPr>
    </w:p>
    <w:p w14:paraId="5573B519" w14:textId="77777777" w:rsidR="007633AA" w:rsidRPr="007633AA" w:rsidRDefault="007633AA" w:rsidP="007633AA">
      <w:pPr>
        <w:pStyle w:val="ListParagraph"/>
        <w:numPr>
          <w:ilvl w:val="0"/>
          <w:numId w:val="19"/>
        </w:numPr>
        <w:spacing w:line="480" w:lineRule="auto"/>
        <w:rPr>
          <w:vanish/>
          <w:sz w:val="24"/>
          <w:szCs w:val="24"/>
        </w:rPr>
      </w:pPr>
    </w:p>
    <w:p w14:paraId="52F75580" w14:textId="77777777" w:rsidR="007633AA" w:rsidRPr="007633AA" w:rsidRDefault="007633AA" w:rsidP="007633AA">
      <w:pPr>
        <w:pStyle w:val="ListParagraph"/>
        <w:numPr>
          <w:ilvl w:val="0"/>
          <w:numId w:val="19"/>
        </w:numPr>
        <w:spacing w:line="480" w:lineRule="auto"/>
        <w:rPr>
          <w:vanish/>
          <w:sz w:val="24"/>
          <w:szCs w:val="24"/>
        </w:rPr>
      </w:pPr>
    </w:p>
    <w:p w14:paraId="7597EC09" w14:textId="77777777" w:rsidR="007633AA" w:rsidRPr="007633AA" w:rsidRDefault="007633AA" w:rsidP="007633AA">
      <w:pPr>
        <w:pStyle w:val="ListParagraph"/>
        <w:numPr>
          <w:ilvl w:val="0"/>
          <w:numId w:val="19"/>
        </w:numPr>
        <w:spacing w:line="480" w:lineRule="auto"/>
        <w:rPr>
          <w:vanish/>
          <w:sz w:val="24"/>
          <w:szCs w:val="24"/>
        </w:rPr>
      </w:pPr>
    </w:p>
    <w:p w14:paraId="6046FB9F" w14:textId="77777777" w:rsidR="007633AA" w:rsidRPr="007633AA" w:rsidRDefault="007633AA" w:rsidP="007633AA">
      <w:pPr>
        <w:pStyle w:val="ListParagraph"/>
        <w:numPr>
          <w:ilvl w:val="0"/>
          <w:numId w:val="19"/>
        </w:numPr>
        <w:spacing w:line="480" w:lineRule="auto"/>
        <w:rPr>
          <w:vanish/>
          <w:sz w:val="24"/>
          <w:szCs w:val="24"/>
        </w:rPr>
      </w:pPr>
    </w:p>
    <w:p w14:paraId="1E2FE166" w14:textId="77777777" w:rsidR="007633AA" w:rsidRPr="007633AA" w:rsidRDefault="007633AA" w:rsidP="007633AA">
      <w:pPr>
        <w:pStyle w:val="ListParagraph"/>
        <w:numPr>
          <w:ilvl w:val="0"/>
          <w:numId w:val="19"/>
        </w:numPr>
        <w:spacing w:line="480" w:lineRule="auto"/>
        <w:rPr>
          <w:vanish/>
          <w:sz w:val="24"/>
          <w:szCs w:val="24"/>
        </w:rPr>
      </w:pPr>
    </w:p>
    <w:p w14:paraId="2DE6C957" w14:textId="77777777" w:rsidR="007633AA" w:rsidRPr="007633AA" w:rsidRDefault="007633AA" w:rsidP="007633AA">
      <w:pPr>
        <w:pStyle w:val="ListParagraph"/>
        <w:numPr>
          <w:ilvl w:val="0"/>
          <w:numId w:val="19"/>
        </w:numPr>
        <w:spacing w:line="480" w:lineRule="auto"/>
        <w:rPr>
          <w:vanish/>
          <w:sz w:val="24"/>
          <w:szCs w:val="24"/>
        </w:rPr>
      </w:pPr>
    </w:p>
    <w:p w14:paraId="09C6ECCB" w14:textId="77777777" w:rsidR="007633AA" w:rsidRPr="007633AA" w:rsidRDefault="007633AA" w:rsidP="007633AA">
      <w:pPr>
        <w:pStyle w:val="ListParagraph"/>
        <w:numPr>
          <w:ilvl w:val="0"/>
          <w:numId w:val="19"/>
        </w:numPr>
        <w:spacing w:line="480" w:lineRule="auto"/>
        <w:rPr>
          <w:vanish/>
          <w:sz w:val="24"/>
          <w:szCs w:val="24"/>
        </w:rPr>
      </w:pPr>
    </w:p>
    <w:p w14:paraId="2F76E796" w14:textId="77777777" w:rsidR="007633AA" w:rsidRPr="007633AA" w:rsidRDefault="007633AA" w:rsidP="007633AA">
      <w:pPr>
        <w:pStyle w:val="ListParagraph"/>
        <w:numPr>
          <w:ilvl w:val="0"/>
          <w:numId w:val="19"/>
        </w:numPr>
        <w:spacing w:line="480" w:lineRule="auto"/>
        <w:rPr>
          <w:vanish/>
          <w:sz w:val="24"/>
          <w:szCs w:val="24"/>
        </w:rPr>
      </w:pPr>
    </w:p>
    <w:p w14:paraId="7F9F3609" w14:textId="77777777" w:rsidR="007633AA" w:rsidRPr="007633AA" w:rsidRDefault="007633AA" w:rsidP="007633AA">
      <w:pPr>
        <w:pStyle w:val="ListParagraph"/>
        <w:numPr>
          <w:ilvl w:val="0"/>
          <w:numId w:val="19"/>
        </w:numPr>
        <w:spacing w:line="480" w:lineRule="auto"/>
        <w:rPr>
          <w:vanish/>
          <w:sz w:val="24"/>
          <w:szCs w:val="24"/>
        </w:rPr>
      </w:pPr>
    </w:p>
    <w:p w14:paraId="19E90197" w14:textId="77777777" w:rsidR="007633AA" w:rsidRPr="007633AA" w:rsidRDefault="007633AA" w:rsidP="007633AA">
      <w:pPr>
        <w:pStyle w:val="ListParagraph"/>
        <w:numPr>
          <w:ilvl w:val="0"/>
          <w:numId w:val="19"/>
        </w:numPr>
        <w:spacing w:line="480" w:lineRule="auto"/>
        <w:rPr>
          <w:vanish/>
          <w:sz w:val="24"/>
          <w:szCs w:val="24"/>
        </w:rPr>
      </w:pPr>
    </w:p>
    <w:p w14:paraId="1AEEBD53" w14:textId="77777777" w:rsidR="007633AA" w:rsidRPr="007633AA" w:rsidRDefault="007633AA" w:rsidP="007633AA">
      <w:pPr>
        <w:pStyle w:val="ListParagraph"/>
        <w:numPr>
          <w:ilvl w:val="0"/>
          <w:numId w:val="19"/>
        </w:numPr>
        <w:spacing w:line="480" w:lineRule="auto"/>
        <w:rPr>
          <w:vanish/>
          <w:sz w:val="24"/>
          <w:szCs w:val="24"/>
        </w:rPr>
      </w:pPr>
    </w:p>
    <w:p w14:paraId="53E1C6DC" w14:textId="77777777" w:rsidR="007633AA" w:rsidRPr="007633AA" w:rsidRDefault="007633AA" w:rsidP="007633AA">
      <w:pPr>
        <w:pStyle w:val="ListParagraph"/>
        <w:numPr>
          <w:ilvl w:val="0"/>
          <w:numId w:val="19"/>
        </w:numPr>
        <w:spacing w:line="480" w:lineRule="auto"/>
        <w:rPr>
          <w:vanish/>
          <w:sz w:val="24"/>
          <w:szCs w:val="24"/>
        </w:rPr>
      </w:pPr>
    </w:p>
    <w:p w14:paraId="1796B81F" w14:textId="77777777" w:rsidR="007633AA" w:rsidRPr="007633AA" w:rsidRDefault="007633AA" w:rsidP="007633AA">
      <w:pPr>
        <w:pStyle w:val="ListParagraph"/>
        <w:numPr>
          <w:ilvl w:val="0"/>
          <w:numId w:val="19"/>
        </w:numPr>
        <w:spacing w:line="480" w:lineRule="auto"/>
        <w:rPr>
          <w:vanish/>
          <w:sz w:val="24"/>
          <w:szCs w:val="24"/>
        </w:rPr>
      </w:pPr>
    </w:p>
    <w:p w14:paraId="0C223AB5" w14:textId="77777777" w:rsidR="007633AA" w:rsidRPr="007633AA" w:rsidRDefault="007633AA" w:rsidP="007633AA">
      <w:pPr>
        <w:pStyle w:val="ListParagraph"/>
        <w:numPr>
          <w:ilvl w:val="0"/>
          <w:numId w:val="19"/>
        </w:numPr>
        <w:spacing w:line="480" w:lineRule="auto"/>
        <w:rPr>
          <w:vanish/>
          <w:sz w:val="24"/>
          <w:szCs w:val="24"/>
        </w:rPr>
      </w:pPr>
    </w:p>
    <w:p w14:paraId="1832E322" w14:textId="77777777" w:rsidR="007633AA" w:rsidRPr="007633AA" w:rsidRDefault="007633AA" w:rsidP="007633AA">
      <w:pPr>
        <w:pStyle w:val="ListParagraph"/>
        <w:numPr>
          <w:ilvl w:val="0"/>
          <w:numId w:val="19"/>
        </w:numPr>
        <w:spacing w:line="480" w:lineRule="auto"/>
        <w:rPr>
          <w:vanish/>
          <w:sz w:val="24"/>
          <w:szCs w:val="24"/>
        </w:rPr>
      </w:pPr>
    </w:p>
    <w:p w14:paraId="73405DB9" w14:textId="77777777" w:rsidR="007633AA" w:rsidRPr="007633AA" w:rsidRDefault="007633AA" w:rsidP="007633AA">
      <w:pPr>
        <w:pStyle w:val="ListParagraph"/>
        <w:numPr>
          <w:ilvl w:val="0"/>
          <w:numId w:val="19"/>
        </w:numPr>
        <w:spacing w:line="480" w:lineRule="auto"/>
        <w:rPr>
          <w:vanish/>
          <w:sz w:val="24"/>
          <w:szCs w:val="24"/>
        </w:rPr>
      </w:pPr>
    </w:p>
    <w:p w14:paraId="07588243" w14:textId="77777777" w:rsidR="007633AA" w:rsidRPr="007633AA" w:rsidRDefault="007633AA" w:rsidP="007633AA">
      <w:pPr>
        <w:pStyle w:val="ListParagraph"/>
        <w:numPr>
          <w:ilvl w:val="0"/>
          <w:numId w:val="19"/>
        </w:numPr>
        <w:spacing w:line="480" w:lineRule="auto"/>
        <w:rPr>
          <w:vanish/>
          <w:sz w:val="24"/>
          <w:szCs w:val="24"/>
        </w:rPr>
      </w:pPr>
    </w:p>
    <w:p w14:paraId="698A0826" w14:textId="77777777" w:rsidR="007633AA" w:rsidRPr="007633AA" w:rsidRDefault="007633AA" w:rsidP="007633AA">
      <w:pPr>
        <w:pStyle w:val="ListParagraph"/>
        <w:numPr>
          <w:ilvl w:val="0"/>
          <w:numId w:val="19"/>
        </w:numPr>
        <w:spacing w:line="480" w:lineRule="auto"/>
        <w:rPr>
          <w:vanish/>
          <w:sz w:val="24"/>
          <w:szCs w:val="24"/>
        </w:rPr>
      </w:pPr>
    </w:p>
    <w:p w14:paraId="6F678267" w14:textId="77777777" w:rsidR="007633AA" w:rsidRPr="007633AA" w:rsidRDefault="007633AA" w:rsidP="007633AA">
      <w:pPr>
        <w:pStyle w:val="ListParagraph"/>
        <w:numPr>
          <w:ilvl w:val="0"/>
          <w:numId w:val="19"/>
        </w:numPr>
        <w:spacing w:line="480" w:lineRule="auto"/>
        <w:rPr>
          <w:vanish/>
          <w:sz w:val="24"/>
          <w:szCs w:val="24"/>
        </w:rPr>
      </w:pPr>
    </w:p>
    <w:p w14:paraId="71029922" w14:textId="77777777" w:rsidR="007633AA" w:rsidRPr="007633AA" w:rsidRDefault="007633AA" w:rsidP="007633AA">
      <w:pPr>
        <w:pStyle w:val="ListParagraph"/>
        <w:numPr>
          <w:ilvl w:val="0"/>
          <w:numId w:val="19"/>
        </w:numPr>
        <w:spacing w:line="480" w:lineRule="auto"/>
        <w:rPr>
          <w:vanish/>
          <w:sz w:val="24"/>
          <w:szCs w:val="24"/>
        </w:rPr>
      </w:pPr>
    </w:p>
    <w:p w14:paraId="0BB9A6F7" w14:textId="77777777" w:rsidR="007633AA" w:rsidRPr="007633AA" w:rsidRDefault="007633AA" w:rsidP="007633AA">
      <w:pPr>
        <w:pStyle w:val="ListParagraph"/>
        <w:numPr>
          <w:ilvl w:val="0"/>
          <w:numId w:val="19"/>
        </w:numPr>
        <w:spacing w:line="480" w:lineRule="auto"/>
        <w:rPr>
          <w:vanish/>
          <w:sz w:val="24"/>
          <w:szCs w:val="24"/>
        </w:rPr>
      </w:pPr>
    </w:p>
    <w:p w14:paraId="6C46FDB6" w14:textId="77777777" w:rsidR="007633AA" w:rsidRPr="007633AA" w:rsidRDefault="007633AA" w:rsidP="007633AA">
      <w:pPr>
        <w:pStyle w:val="ListParagraph"/>
        <w:numPr>
          <w:ilvl w:val="0"/>
          <w:numId w:val="19"/>
        </w:numPr>
        <w:spacing w:line="480" w:lineRule="auto"/>
        <w:rPr>
          <w:vanish/>
          <w:sz w:val="24"/>
          <w:szCs w:val="24"/>
        </w:rPr>
      </w:pPr>
    </w:p>
    <w:p w14:paraId="7A8020DB" w14:textId="77777777" w:rsidR="007633AA" w:rsidRPr="007633AA" w:rsidRDefault="007633AA" w:rsidP="007633AA">
      <w:pPr>
        <w:pStyle w:val="ListParagraph"/>
        <w:numPr>
          <w:ilvl w:val="0"/>
          <w:numId w:val="19"/>
        </w:numPr>
        <w:spacing w:line="480" w:lineRule="auto"/>
        <w:rPr>
          <w:vanish/>
          <w:sz w:val="24"/>
          <w:szCs w:val="24"/>
        </w:rPr>
      </w:pPr>
    </w:p>
    <w:p w14:paraId="20796793" w14:textId="77777777" w:rsidR="007633AA" w:rsidRPr="007633AA" w:rsidRDefault="007633AA" w:rsidP="007633AA">
      <w:pPr>
        <w:pStyle w:val="ListParagraph"/>
        <w:numPr>
          <w:ilvl w:val="0"/>
          <w:numId w:val="19"/>
        </w:numPr>
        <w:spacing w:line="480" w:lineRule="auto"/>
        <w:rPr>
          <w:vanish/>
          <w:sz w:val="24"/>
          <w:szCs w:val="24"/>
        </w:rPr>
      </w:pPr>
    </w:p>
    <w:p w14:paraId="6C87292C" w14:textId="77777777" w:rsidR="007633AA" w:rsidRPr="007633AA" w:rsidRDefault="007633AA" w:rsidP="007633AA">
      <w:pPr>
        <w:pStyle w:val="ListParagraph"/>
        <w:numPr>
          <w:ilvl w:val="0"/>
          <w:numId w:val="19"/>
        </w:numPr>
        <w:spacing w:line="480" w:lineRule="auto"/>
        <w:rPr>
          <w:vanish/>
          <w:sz w:val="24"/>
          <w:szCs w:val="24"/>
        </w:rPr>
      </w:pPr>
    </w:p>
    <w:p w14:paraId="184374B9" w14:textId="77777777" w:rsidR="007633AA" w:rsidRPr="007633AA" w:rsidRDefault="007633AA" w:rsidP="007633AA">
      <w:pPr>
        <w:pStyle w:val="ListParagraph"/>
        <w:numPr>
          <w:ilvl w:val="0"/>
          <w:numId w:val="19"/>
        </w:numPr>
        <w:spacing w:line="480" w:lineRule="auto"/>
        <w:rPr>
          <w:vanish/>
          <w:sz w:val="24"/>
          <w:szCs w:val="24"/>
        </w:rPr>
      </w:pPr>
    </w:p>
    <w:p w14:paraId="6EE19ADF" w14:textId="77777777" w:rsidR="007633AA" w:rsidRPr="007633AA" w:rsidRDefault="007633AA" w:rsidP="007633AA">
      <w:pPr>
        <w:pStyle w:val="ListParagraph"/>
        <w:numPr>
          <w:ilvl w:val="0"/>
          <w:numId w:val="19"/>
        </w:numPr>
        <w:spacing w:line="480" w:lineRule="auto"/>
        <w:rPr>
          <w:vanish/>
          <w:sz w:val="24"/>
          <w:szCs w:val="24"/>
        </w:rPr>
      </w:pPr>
    </w:p>
    <w:p w14:paraId="5FFF49A8" w14:textId="77777777" w:rsidR="007633AA" w:rsidRPr="007633AA" w:rsidRDefault="007633AA" w:rsidP="007633AA">
      <w:pPr>
        <w:pStyle w:val="ListParagraph"/>
        <w:numPr>
          <w:ilvl w:val="0"/>
          <w:numId w:val="19"/>
        </w:numPr>
        <w:spacing w:line="480" w:lineRule="auto"/>
        <w:rPr>
          <w:vanish/>
          <w:sz w:val="24"/>
          <w:szCs w:val="24"/>
        </w:rPr>
      </w:pPr>
    </w:p>
    <w:p w14:paraId="5FB99A8E" w14:textId="77777777" w:rsidR="007633AA" w:rsidRPr="007633AA" w:rsidRDefault="007633AA" w:rsidP="007633AA">
      <w:pPr>
        <w:pStyle w:val="ListParagraph"/>
        <w:numPr>
          <w:ilvl w:val="0"/>
          <w:numId w:val="19"/>
        </w:numPr>
        <w:spacing w:line="480" w:lineRule="auto"/>
        <w:rPr>
          <w:vanish/>
          <w:sz w:val="24"/>
          <w:szCs w:val="24"/>
        </w:rPr>
      </w:pPr>
    </w:p>
    <w:p w14:paraId="6E6B2255" w14:textId="77777777" w:rsidR="007633AA" w:rsidRPr="007633AA" w:rsidRDefault="007633AA" w:rsidP="007633AA">
      <w:pPr>
        <w:pStyle w:val="ListParagraph"/>
        <w:numPr>
          <w:ilvl w:val="0"/>
          <w:numId w:val="19"/>
        </w:numPr>
        <w:spacing w:line="480" w:lineRule="auto"/>
        <w:rPr>
          <w:vanish/>
          <w:sz w:val="24"/>
          <w:szCs w:val="24"/>
        </w:rPr>
      </w:pPr>
    </w:p>
    <w:p w14:paraId="1F111489" w14:textId="77777777" w:rsidR="007633AA" w:rsidRPr="007633AA" w:rsidRDefault="007633AA" w:rsidP="007633AA">
      <w:pPr>
        <w:pStyle w:val="ListParagraph"/>
        <w:numPr>
          <w:ilvl w:val="0"/>
          <w:numId w:val="19"/>
        </w:numPr>
        <w:spacing w:line="480" w:lineRule="auto"/>
        <w:rPr>
          <w:vanish/>
          <w:sz w:val="24"/>
          <w:szCs w:val="24"/>
        </w:rPr>
      </w:pPr>
    </w:p>
    <w:p w14:paraId="6D4D96C5" w14:textId="77777777" w:rsidR="007633AA" w:rsidRPr="007633AA" w:rsidRDefault="007633AA" w:rsidP="007633AA">
      <w:pPr>
        <w:pStyle w:val="ListParagraph"/>
        <w:numPr>
          <w:ilvl w:val="0"/>
          <w:numId w:val="19"/>
        </w:numPr>
        <w:spacing w:line="480" w:lineRule="auto"/>
        <w:rPr>
          <w:vanish/>
          <w:sz w:val="24"/>
          <w:szCs w:val="24"/>
        </w:rPr>
      </w:pPr>
    </w:p>
    <w:p w14:paraId="549DFCF3" w14:textId="77777777" w:rsidR="007633AA" w:rsidRPr="007633AA" w:rsidRDefault="007633AA" w:rsidP="007633AA">
      <w:pPr>
        <w:pStyle w:val="ListParagraph"/>
        <w:numPr>
          <w:ilvl w:val="0"/>
          <w:numId w:val="19"/>
        </w:numPr>
        <w:spacing w:line="480" w:lineRule="auto"/>
        <w:rPr>
          <w:vanish/>
          <w:sz w:val="24"/>
          <w:szCs w:val="24"/>
        </w:rPr>
      </w:pPr>
    </w:p>
    <w:p w14:paraId="4BFDDA02" w14:textId="77777777" w:rsidR="007633AA" w:rsidRPr="007633AA" w:rsidRDefault="007633AA" w:rsidP="007633AA">
      <w:pPr>
        <w:pStyle w:val="ListParagraph"/>
        <w:numPr>
          <w:ilvl w:val="0"/>
          <w:numId w:val="19"/>
        </w:numPr>
        <w:spacing w:line="480" w:lineRule="auto"/>
        <w:rPr>
          <w:vanish/>
          <w:sz w:val="24"/>
          <w:szCs w:val="24"/>
        </w:rPr>
      </w:pPr>
    </w:p>
    <w:p w14:paraId="64A14F7F" w14:textId="77777777" w:rsidR="007633AA" w:rsidRPr="007633AA" w:rsidRDefault="007633AA" w:rsidP="007633AA">
      <w:pPr>
        <w:pStyle w:val="ListParagraph"/>
        <w:numPr>
          <w:ilvl w:val="0"/>
          <w:numId w:val="19"/>
        </w:numPr>
        <w:spacing w:line="480" w:lineRule="auto"/>
        <w:rPr>
          <w:vanish/>
          <w:sz w:val="24"/>
          <w:szCs w:val="24"/>
        </w:rPr>
      </w:pPr>
    </w:p>
    <w:p w14:paraId="1B73B400" w14:textId="77777777" w:rsidR="007633AA" w:rsidRPr="007633AA" w:rsidRDefault="007633AA" w:rsidP="007633AA">
      <w:pPr>
        <w:pStyle w:val="ListParagraph"/>
        <w:numPr>
          <w:ilvl w:val="0"/>
          <w:numId w:val="19"/>
        </w:numPr>
        <w:spacing w:line="480" w:lineRule="auto"/>
        <w:rPr>
          <w:vanish/>
          <w:sz w:val="24"/>
          <w:szCs w:val="24"/>
        </w:rPr>
      </w:pPr>
    </w:p>
    <w:p w14:paraId="40CD16F4" w14:textId="77777777" w:rsidR="007633AA" w:rsidRPr="007633AA" w:rsidRDefault="007633AA" w:rsidP="007633AA">
      <w:pPr>
        <w:pStyle w:val="ListParagraph"/>
        <w:numPr>
          <w:ilvl w:val="0"/>
          <w:numId w:val="19"/>
        </w:numPr>
        <w:spacing w:line="480" w:lineRule="auto"/>
        <w:rPr>
          <w:vanish/>
          <w:sz w:val="24"/>
          <w:szCs w:val="24"/>
        </w:rPr>
      </w:pPr>
    </w:p>
    <w:p w14:paraId="16F655E6" w14:textId="77777777" w:rsidR="007633AA" w:rsidRPr="007633AA" w:rsidRDefault="007633AA" w:rsidP="007633AA">
      <w:pPr>
        <w:pStyle w:val="ListParagraph"/>
        <w:numPr>
          <w:ilvl w:val="0"/>
          <w:numId w:val="19"/>
        </w:numPr>
        <w:spacing w:line="480" w:lineRule="auto"/>
        <w:rPr>
          <w:vanish/>
          <w:sz w:val="24"/>
          <w:szCs w:val="24"/>
        </w:rPr>
      </w:pPr>
    </w:p>
    <w:p w14:paraId="034A286F" w14:textId="77777777" w:rsidR="007633AA" w:rsidRPr="007633AA" w:rsidRDefault="007633AA" w:rsidP="007633AA">
      <w:pPr>
        <w:pStyle w:val="ListParagraph"/>
        <w:numPr>
          <w:ilvl w:val="0"/>
          <w:numId w:val="19"/>
        </w:numPr>
        <w:spacing w:line="480" w:lineRule="auto"/>
        <w:rPr>
          <w:vanish/>
          <w:sz w:val="24"/>
          <w:szCs w:val="24"/>
        </w:rPr>
      </w:pPr>
    </w:p>
    <w:p w14:paraId="4EFDCF90" w14:textId="77777777" w:rsidR="007633AA" w:rsidRPr="007633AA" w:rsidRDefault="007633AA" w:rsidP="007633AA">
      <w:pPr>
        <w:pStyle w:val="ListParagraph"/>
        <w:numPr>
          <w:ilvl w:val="0"/>
          <w:numId w:val="19"/>
        </w:numPr>
        <w:spacing w:line="480" w:lineRule="auto"/>
        <w:rPr>
          <w:vanish/>
          <w:sz w:val="24"/>
          <w:szCs w:val="24"/>
        </w:rPr>
      </w:pPr>
    </w:p>
    <w:p w14:paraId="7A10ABB7" w14:textId="77777777" w:rsidR="007633AA" w:rsidRPr="007633AA" w:rsidRDefault="007633AA" w:rsidP="007633AA">
      <w:pPr>
        <w:pStyle w:val="ListParagraph"/>
        <w:numPr>
          <w:ilvl w:val="0"/>
          <w:numId w:val="19"/>
        </w:numPr>
        <w:spacing w:line="480" w:lineRule="auto"/>
        <w:rPr>
          <w:vanish/>
          <w:sz w:val="24"/>
          <w:szCs w:val="24"/>
        </w:rPr>
      </w:pPr>
    </w:p>
    <w:p w14:paraId="6C988B9B" w14:textId="77777777" w:rsidR="007633AA" w:rsidRPr="007633AA" w:rsidRDefault="007633AA" w:rsidP="007633AA">
      <w:pPr>
        <w:pStyle w:val="ListParagraph"/>
        <w:numPr>
          <w:ilvl w:val="0"/>
          <w:numId w:val="19"/>
        </w:numPr>
        <w:spacing w:line="480" w:lineRule="auto"/>
        <w:rPr>
          <w:vanish/>
          <w:sz w:val="24"/>
          <w:szCs w:val="24"/>
        </w:rPr>
      </w:pPr>
    </w:p>
    <w:p w14:paraId="3330AA87" w14:textId="77777777" w:rsidR="007633AA" w:rsidRPr="007633AA" w:rsidRDefault="007633AA" w:rsidP="007633AA">
      <w:pPr>
        <w:pStyle w:val="ListParagraph"/>
        <w:numPr>
          <w:ilvl w:val="0"/>
          <w:numId w:val="19"/>
        </w:numPr>
        <w:spacing w:line="480" w:lineRule="auto"/>
        <w:rPr>
          <w:vanish/>
          <w:sz w:val="24"/>
          <w:szCs w:val="24"/>
        </w:rPr>
      </w:pPr>
    </w:p>
    <w:p w14:paraId="6D0AC233" w14:textId="77777777" w:rsidR="007633AA" w:rsidRPr="007633AA" w:rsidRDefault="007633AA" w:rsidP="007633AA">
      <w:pPr>
        <w:pStyle w:val="ListParagraph"/>
        <w:numPr>
          <w:ilvl w:val="0"/>
          <w:numId w:val="19"/>
        </w:numPr>
        <w:spacing w:line="480" w:lineRule="auto"/>
        <w:rPr>
          <w:vanish/>
          <w:sz w:val="24"/>
          <w:szCs w:val="24"/>
        </w:rPr>
      </w:pPr>
    </w:p>
    <w:p w14:paraId="50C91177" w14:textId="77777777" w:rsidR="007633AA" w:rsidRPr="007633AA" w:rsidRDefault="007633AA" w:rsidP="007633AA">
      <w:pPr>
        <w:pStyle w:val="ListParagraph"/>
        <w:numPr>
          <w:ilvl w:val="0"/>
          <w:numId w:val="19"/>
        </w:numPr>
        <w:spacing w:line="480" w:lineRule="auto"/>
        <w:rPr>
          <w:vanish/>
          <w:sz w:val="24"/>
          <w:szCs w:val="24"/>
        </w:rPr>
      </w:pPr>
    </w:p>
    <w:p w14:paraId="4CAFF4A5" w14:textId="77777777" w:rsidR="007633AA" w:rsidRPr="007633AA" w:rsidRDefault="007633AA" w:rsidP="007633AA">
      <w:pPr>
        <w:pStyle w:val="ListParagraph"/>
        <w:numPr>
          <w:ilvl w:val="0"/>
          <w:numId w:val="19"/>
        </w:numPr>
        <w:spacing w:line="480" w:lineRule="auto"/>
        <w:rPr>
          <w:vanish/>
          <w:sz w:val="24"/>
          <w:szCs w:val="24"/>
        </w:rPr>
      </w:pPr>
    </w:p>
    <w:p w14:paraId="154945CC" w14:textId="77777777" w:rsidR="007633AA" w:rsidRPr="007633AA" w:rsidRDefault="007633AA" w:rsidP="007633AA">
      <w:pPr>
        <w:pStyle w:val="ListParagraph"/>
        <w:numPr>
          <w:ilvl w:val="0"/>
          <w:numId w:val="19"/>
        </w:numPr>
        <w:spacing w:line="480" w:lineRule="auto"/>
        <w:rPr>
          <w:vanish/>
          <w:sz w:val="24"/>
          <w:szCs w:val="24"/>
        </w:rPr>
      </w:pPr>
    </w:p>
    <w:p w14:paraId="37074D25" w14:textId="77777777" w:rsidR="007633AA" w:rsidRPr="007633AA" w:rsidRDefault="007633AA" w:rsidP="007633AA">
      <w:pPr>
        <w:pStyle w:val="ListParagraph"/>
        <w:numPr>
          <w:ilvl w:val="0"/>
          <w:numId w:val="19"/>
        </w:numPr>
        <w:spacing w:line="480" w:lineRule="auto"/>
        <w:rPr>
          <w:vanish/>
          <w:sz w:val="24"/>
          <w:szCs w:val="24"/>
        </w:rPr>
      </w:pPr>
    </w:p>
    <w:p w14:paraId="2E275A76" w14:textId="77777777" w:rsidR="007633AA" w:rsidRPr="007633AA" w:rsidRDefault="007633AA" w:rsidP="007633AA">
      <w:pPr>
        <w:pStyle w:val="ListParagraph"/>
        <w:numPr>
          <w:ilvl w:val="0"/>
          <w:numId w:val="19"/>
        </w:numPr>
        <w:spacing w:line="480" w:lineRule="auto"/>
        <w:rPr>
          <w:vanish/>
          <w:sz w:val="24"/>
          <w:szCs w:val="24"/>
        </w:rPr>
      </w:pPr>
    </w:p>
    <w:p w14:paraId="36C6286D" w14:textId="77777777" w:rsidR="007633AA" w:rsidRPr="007633AA" w:rsidRDefault="007633AA" w:rsidP="007633AA">
      <w:pPr>
        <w:pStyle w:val="ListParagraph"/>
        <w:numPr>
          <w:ilvl w:val="0"/>
          <w:numId w:val="19"/>
        </w:numPr>
        <w:spacing w:line="480" w:lineRule="auto"/>
        <w:rPr>
          <w:vanish/>
          <w:sz w:val="24"/>
          <w:szCs w:val="24"/>
        </w:rPr>
      </w:pPr>
    </w:p>
    <w:p w14:paraId="6B09A2FB" w14:textId="77777777" w:rsidR="007633AA" w:rsidRPr="007633AA" w:rsidRDefault="007633AA" w:rsidP="007633AA">
      <w:pPr>
        <w:pStyle w:val="ListParagraph"/>
        <w:numPr>
          <w:ilvl w:val="0"/>
          <w:numId w:val="19"/>
        </w:numPr>
        <w:spacing w:line="480" w:lineRule="auto"/>
        <w:rPr>
          <w:vanish/>
          <w:sz w:val="24"/>
          <w:szCs w:val="24"/>
        </w:rPr>
      </w:pPr>
    </w:p>
    <w:p w14:paraId="6BBE58AA" w14:textId="77777777" w:rsidR="007633AA" w:rsidRPr="007633AA" w:rsidRDefault="007633AA" w:rsidP="007633AA">
      <w:pPr>
        <w:pStyle w:val="ListParagraph"/>
        <w:numPr>
          <w:ilvl w:val="0"/>
          <w:numId w:val="19"/>
        </w:numPr>
        <w:spacing w:line="480" w:lineRule="auto"/>
        <w:rPr>
          <w:vanish/>
          <w:sz w:val="24"/>
          <w:szCs w:val="24"/>
        </w:rPr>
      </w:pPr>
    </w:p>
    <w:p w14:paraId="005C57BD" w14:textId="77777777" w:rsidR="007633AA" w:rsidRPr="007633AA" w:rsidRDefault="007633AA" w:rsidP="007633AA">
      <w:pPr>
        <w:pStyle w:val="ListParagraph"/>
        <w:numPr>
          <w:ilvl w:val="0"/>
          <w:numId w:val="19"/>
        </w:numPr>
        <w:spacing w:line="480" w:lineRule="auto"/>
        <w:rPr>
          <w:vanish/>
          <w:sz w:val="24"/>
          <w:szCs w:val="24"/>
        </w:rPr>
      </w:pPr>
    </w:p>
    <w:p w14:paraId="719EA960" w14:textId="77777777" w:rsidR="007633AA" w:rsidRPr="007633AA" w:rsidRDefault="007633AA" w:rsidP="007633AA">
      <w:pPr>
        <w:pStyle w:val="ListParagraph"/>
        <w:numPr>
          <w:ilvl w:val="0"/>
          <w:numId w:val="19"/>
        </w:numPr>
        <w:spacing w:line="480" w:lineRule="auto"/>
        <w:rPr>
          <w:vanish/>
          <w:sz w:val="24"/>
          <w:szCs w:val="24"/>
        </w:rPr>
      </w:pPr>
    </w:p>
    <w:p w14:paraId="6ED4BF29" w14:textId="77777777" w:rsidR="007633AA" w:rsidRPr="007633AA" w:rsidRDefault="007633AA" w:rsidP="007633AA">
      <w:pPr>
        <w:pStyle w:val="ListParagraph"/>
        <w:numPr>
          <w:ilvl w:val="0"/>
          <w:numId w:val="19"/>
        </w:numPr>
        <w:spacing w:line="480" w:lineRule="auto"/>
        <w:rPr>
          <w:vanish/>
          <w:sz w:val="24"/>
          <w:szCs w:val="24"/>
        </w:rPr>
      </w:pPr>
    </w:p>
    <w:p w14:paraId="72B676B6" w14:textId="77777777" w:rsidR="007633AA" w:rsidRPr="007633AA" w:rsidRDefault="007633AA" w:rsidP="007633AA">
      <w:pPr>
        <w:pStyle w:val="ListParagraph"/>
        <w:numPr>
          <w:ilvl w:val="0"/>
          <w:numId w:val="19"/>
        </w:numPr>
        <w:spacing w:line="480" w:lineRule="auto"/>
        <w:rPr>
          <w:vanish/>
          <w:sz w:val="24"/>
          <w:szCs w:val="24"/>
        </w:rPr>
      </w:pPr>
    </w:p>
    <w:p w14:paraId="5CF516D5" w14:textId="77777777" w:rsidR="007633AA" w:rsidRPr="007633AA" w:rsidRDefault="007633AA" w:rsidP="007633AA">
      <w:pPr>
        <w:pStyle w:val="ListParagraph"/>
        <w:numPr>
          <w:ilvl w:val="0"/>
          <w:numId w:val="19"/>
        </w:numPr>
        <w:spacing w:line="480" w:lineRule="auto"/>
        <w:rPr>
          <w:vanish/>
          <w:sz w:val="24"/>
          <w:szCs w:val="24"/>
        </w:rPr>
      </w:pPr>
    </w:p>
    <w:p w14:paraId="4179C6D1" w14:textId="77777777" w:rsidR="007633AA" w:rsidRPr="007633AA" w:rsidRDefault="007633AA" w:rsidP="007633AA">
      <w:pPr>
        <w:pStyle w:val="ListParagraph"/>
        <w:numPr>
          <w:ilvl w:val="0"/>
          <w:numId w:val="19"/>
        </w:numPr>
        <w:spacing w:line="480" w:lineRule="auto"/>
        <w:rPr>
          <w:vanish/>
          <w:sz w:val="24"/>
          <w:szCs w:val="24"/>
        </w:rPr>
      </w:pPr>
    </w:p>
    <w:p w14:paraId="77CD06CE" w14:textId="77777777" w:rsidR="007633AA" w:rsidRPr="007633AA" w:rsidRDefault="007633AA" w:rsidP="007633AA">
      <w:pPr>
        <w:pStyle w:val="ListParagraph"/>
        <w:numPr>
          <w:ilvl w:val="0"/>
          <w:numId w:val="19"/>
        </w:numPr>
        <w:spacing w:line="480" w:lineRule="auto"/>
        <w:rPr>
          <w:vanish/>
          <w:sz w:val="24"/>
          <w:szCs w:val="24"/>
        </w:rPr>
      </w:pPr>
    </w:p>
    <w:p w14:paraId="0F8B0699" w14:textId="77777777" w:rsidR="007633AA" w:rsidRPr="007633AA" w:rsidRDefault="007633AA" w:rsidP="007633AA">
      <w:pPr>
        <w:pStyle w:val="ListParagraph"/>
        <w:numPr>
          <w:ilvl w:val="0"/>
          <w:numId w:val="19"/>
        </w:numPr>
        <w:spacing w:line="480" w:lineRule="auto"/>
        <w:rPr>
          <w:vanish/>
          <w:sz w:val="24"/>
          <w:szCs w:val="24"/>
        </w:rPr>
      </w:pPr>
    </w:p>
    <w:p w14:paraId="6388D580" w14:textId="77777777" w:rsidR="007633AA" w:rsidRPr="007633AA" w:rsidRDefault="007633AA" w:rsidP="007633AA">
      <w:pPr>
        <w:pStyle w:val="ListParagraph"/>
        <w:numPr>
          <w:ilvl w:val="0"/>
          <w:numId w:val="19"/>
        </w:numPr>
        <w:spacing w:line="480" w:lineRule="auto"/>
        <w:rPr>
          <w:vanish/>
          <w:sz w:val="24"/>
          <w:szCs w:val="24"/>
        </w:rPr>
      </w:pPr>
    </w:p>
    <w:p w14:paraId="13737901" w14:textId="77777777" w:rsidR="007633AA" w:rsidRPr="007633AA" w:rsidRDefault="007633AA" w:rsidP="007633AA">
      <w:pPr>
        <w:pStyle w:val="ListParagraph"/>
        <w:numPr>
          <w:ilvl w:val="0"/>
          <w:numId w:val="19"/>
        </w:numPr>
        <w:spacing w:line="480" w:lineRule="auto"/>
        <w:rPr>
          <w:vanish/>
          <w:sz w:val="24"/>
          <w:szCs w:val="24"/>
        </w:rPr>
      </w:pPr>
    </w:p>
    <w:p w14:paraId="4FF5C53F" w14:textId="77777777" w:rsidR="007633AA" w:rsidRPr="007633AA" w:rsidRDefault="007633AA" w:rsidP="007633AA">
      <w:pPr>
        <w:pStyle w:val="ListParagraph"/>
        <w:numPr>
          <w:ilvl w:val="0"/>
          <w:numId w:val="19"/>
        </w:numPr>
        <w:spacing w:line="480" w:lineRule="auto"/>
        <w:rPr>
          <w:vanish/>
          <w:sz w:val="24"/>
          <w:szCs w:val="24"/>
        </w:rPr>
      </w:pPr>
    </w:p>
    <w:p w14:paraId="229CF055" w14:textId="77777777" w:rsidR="007633AA" w:rsidRPr="007633AA" w:rsidRDefault="007633AA" w:rsidP="007633AA">
      <w:pPr>
        <w:pStyle w:val="ListParagraph"/>
        <w:numPr>
          <w:ilvl w:val="0"/>
          <w:numId w:val="19"/>
        </w:numPr>
        <w:spacing w:line="480" w:lineRule="auto"/>
        <w:rPr>
          <w:vanish/>
          <w:sz w:val="24"/>
          <w:szCs w:val="24"/>
        </w:rPr>
      </w:pPr>
    </w:p>
    <w:p w14:paraId="79BCBCAD" w14:textId="77777777" w:rsidR="007633AA" w:rsidRPr="007633AA" w:rsidRDefault="007633AA" w:rsidP="007633AA">
      <w:pPr>
        <w:pStyle w:val="ListParagraph"/>
        <w:numPr>
          <w:ilvl w:val="0"/>
          <w:numId w:val="19"/>
        </w:numPr>
        <w:spacing w:line="480" w:lineRule="auto"/>
        <w:rPr>
          <w:vanish/>
          <w:sz w:val="24"/>
          <w:szCs w:val="24"/>
        </w:rPr>
      </w:pPr>
    </w:p>
    <w:p w14:paraId="589F23D8" w14:textId="77777777" w:rsidR="007633AA" w:rsidRPr="007633AA" w:rsidRDefault="007633AA" w:rsidP="007633AA">
      <w:pPr>
        <w:pStyle w:val="ListParagraph"/>
        <w:numPr>
          <w:ilvl w:val="0"/>
          <w:numId w:val="19"/>
        </w:numPr>
        <w:spacing w:line="480" w:lineRule="auto"/>
        <w:rPr>
          <w:vanish/>
          <w:sz w:val="24"/>
          <w:szCs w:val="24"/>
        </w:rPr>
      </w:pPr>
    </w:p>
    <w:p w14:paraId="6C2EFDFE" w14:textId="77777777" w:rsidR="007633AA" w:rsidRPr="007633AA" w:rsidRDefault="007633AA" w:rsidP="007633AA">
      <w:pPr>
        <w:pStyle w:val="ListParagraph"/>
        <w:numPr>
          <w:ilvl w:val="0"/>
          <w:numId w:val="19"/>
        </w:numPr>
        <w:spacing w:line="480" w:lineRule="auto"/>
        <w:rPr>
          <w:vanish/>
          <w:sz w:val="24"/>
          <w:szCs w:val="24"/>
        </w:rPr>
      </w:pPr>
    </w:p>
    <w:p w14:paraId="61D2E205" w14:textId="77777777" w:rsidR="007633AA" w:rsidRPr="007633AA" w:rsidRDefault="007633AA" w:rsidP="007633AA">
      <w:pPr>
        <w:pStyle w:val="ListParagraph"/>
        <w:numPr>
          <w:ilvl w:val="0"/>
          <w:numId w:val="19"/>
        </w:numPr>
        <w:spacing w:line="480" w:lineRule="auto"/>
        <w:rPr>
          <w:vanish/>
          <w:sz w:val="24"/>
          <w:szCs w:val="24"/>
        </w:rPr>
      </w:pPr>
    </w:p>
    <w:p w14:paraId="7235D79E" w14:textId="77777777" w:rsidR="007633AA" w:rsidRPr="007633AA" w:rsidRDefault="007633AA" w:rsidP="007633AA">
      <w:pPr>
        <w:pStyle w:val="ListParagraph"/>
        <w:numPr>
          <w:ilvl w:val="0"/>
          <w:numId w:val="19"/>
        </w:numPr>
        <w:spacing w:line="480" w:lineRule="auto"/>
        <w:rPr>
          <w:vanish/>
          <w:sz w:val="24"/>
          <w:szCs w:val="24"/>
        </w:rPr>
      </w:pPr>
    </w:p>
    <w:p w14:paraId="169DC7A1" w14:textId="77777777" w:rsidR="007633AA" w:rsidRPr="007633AA" w:rsidRDefault="007633AA" w:rsidP="007633AA">
      <w:pPr>
        <w:pStyle w:val="ListParagraph"/>
        <w:numPr>
          <w:ilvl w:val="0"/>
          <w:numId w:val="19"/>
        </w:numPr>
        <w:spacing w:line="480" w:lineRule="auto"/>
        <w:rPr>
          <w:vanish/>
          <w:sz w:val="24"/>
          <w:szCs w:val="24"/>
        </w:rPr>
      </w:pPr>
    </w:p>
    <w:p w14:paraId="3E002F73" w14:textId="77777777" w:rsidR="007633AA" w:rsidRPr="007633AA" w:rsidRDefault="007633AA" w:rsidP="007633AA">
      <w:pPr>
        <w:pStyle w:val="ListParagraph"/>
        <w:numPr>
          <w:ilvl w:val="0"/>
          <w:numId w:val="19"/>
        </w:numPr>
        <w:spacing w:line="480" w:lineRule="auto"/>
        <w:rPr>
          <w:vanish/>
          <w:sz w:val="24"/>
          <w:szCs w:val="24"/>
        </w:rPr>
      </w:pPr>
    </w:p>
    <w:p w14:paraId="28291EF4" w14:textId="77777777" w:rsidR="007633AA" w:rsidRPr="007633AA" w:rsidRDefault="007633AA" w:rsidP="007633AA">
      <w:pPr>
        <w:pStyle w:val="ListParagraph"/>
        <w:numPr>
          <w:ilvl w:val="0"/>
          <w:numId w:val="19"/>
        </w:numPr>
        <w:spacing w:line="480" w:lineRule="auto"/>
        <w:rPr>
          <w:vanish/>
          <w:sz w:val="24"/>
          <w:szCs w:val="24"/>
        </w:rPr>
      </w:pPr>
    </w:p>
    <w:p w14:paraId="4C9537C1" w14:textId="77777777" w:rsidR="007633AA" w:rsidRPr="007633AA" w:rsidRDefault="007633AA" w:rsidP="007633AA">
      <w:pPr>
        <w:pStyle w:val="ListParagraph"/>
        <w:numPr>
          <w:ilvl w:val="0"/>
          <w:numId w:val="19"/>
        </w:numPr>
        <w:spacing w:line="480" w:lineRule="auto"/>
        <w:rPr>
          <w:vanish/>
          <w:sz w:val="24"/>
          <w:szCs w:val="24"/>
        </w:rPr>
      </w:pPr>
    </w:p>
    <w:p w14:paraId="1388BB09" w14:textId="77777777" w:rsidR="007633AA" w:rsidRPr="007633AA" w:rsidRDefault="007633AA" w:rsidP="007633AA">
      <w:pPr>
        <w:pStyle w:val="ListParagraph"/>
        <w:numPr>
          <w:ilvl w:val="0"/>
          <w:numId w:val="19"/>
        </w:numPr>
        <w:spacing w:line="480" w:lineRule="auto"/>
        <w:rPr>
          <w:vanish/>
          <w:sz w:val="24"/>
          <w:szCs w:val="24"/>
        </w:rPr>
      </w:pPr>
    </w:p>
    <w:p w14:paraId="7F7C0C87" w14:textId="77777777" w:rsidR="007633AA" w:rsidRPr="007633AA" w:rsidRDefault="007633AA" w:rsidP="007633AA">
      <w:pPr>
        <w:pStyle w:val="ListParagraph"/>
        <w:numPr>
          <w:ilvl w:val="0"/>
          <w:numId w:val="19"/>
        </w:numPr>
        <w:spacing w:line="480" w:lineRule="auto"/>
        <w:rPr>
          <w:vanish/>
          <w:sz w:val="24"/>
          <w:szCs w:val="24"/>
        </w:rPr>
      </w:pPr>
    </w:p>
    <w:p w14:paraId="54F98317" w14:textId="77777777" w:rsidR="007633AA" w:rsidRPr="007633AA" w:rsidRDefault="007633AA" w:rsidP="007633AA">
      <w:pPr>
        <w:pStyle w:val="ListParagraph"/>
        <w:numPr>
          <w:ilvl w:val="0"/>
          <w:numId w:val="19"/>
        </w:numPr>
        <w:spacing w:line="480" w:lineRule="auto"/>
        <w:rPr>
          <w:vanish/>
          <w:sz w:val="24"/>
          <w:szCs w:val="24"/>
        </w:rPr>
      </w:pPr>
    </w:p>
    <w:p w14:paraId="0326E080" w14:textId="77777777" w:rsidR="007633AA" w:rsidRPr="007633AA" w:rsidRDefault="007633AA" w:rsidP="007633AA">
      <w:pPr>
        <w:pStyle w:val="ListParagraph"/>
        <w:numPr>
          <w:ilvl w:val="0"/>
          <w:numId w:val="19"/>
        </w:numPr>
        <w:spacing w:line="480" w:lineRule="auto"/>
        <w:rPr>
          <w:vanish/>
          <w:sz w:val="24"/>
          <w:szCs w:val="24"/>
        </w:rPr>
      </w:pPr>
    </w:p>
    <w:p w14:paraId="057F4B7F" w14:textId="77777777" w:rsidR="007633AA" w:rsidRPr="007633AA" w:rsidRDefault="007633AA" w:rsidP="007633AA">
      <w:pPr>
        <w:pStyle w:val="ListParagraph"/>
        <w:numPr>
          <w:ilvl w:val="0"/>
          <w:numId w:val="19"/>
        </w:numPr>
        <w:spacing w:line="480" w:lineRule="auto"/>
        <w:rPr>
          <w:vanish/>
          <w:sz w:val="24"/>
          <w:szCs w:val="24"/>
        </w:rPr>
      </w:pPr>
    </w:p>
    <w:p w14:paraId="7F7FF511" w14:textId="77777777" w:rsidR="007633AA" w:rsidRPr="007633AA" w:rsidRDefault="007633AA" w:rsidP="007633AA">
      <w:pPr>
        <w:pStyle w:val="ListParagraph"/>
        <w:numPr>
          <w:ilvl w:val="0"/>
          <w:numId w:val="19"/>
        </w:numPr>
        <w:spacing w:line="480" w:lineRule="auto"/>
        <w:rPr>
          <w:vanish/>
          <w:sz w:val="24"/>
          <w:szCs w:val="24"/>
        </w:rPr>
      </w:pPr>
    </w:p>
    <w:p w14:paraId="6AE98B45" w14:textId="77777777" w:rsidR="007633AA" w:rsidRPr="007633AA" w:rsidRDefault="007633AA" w:rsidP="007633AA">
      <w:pPr>
        <w:pStyle w:val="ListParagraph"/>
        <w:numPr>
          <w:ilvl w:val="0"/>
          <w:numId w:val="19"/>
        </w:numPr>
        <w:spacing w:line="480" w:lineRule="auto"/>
        <w:rPr>
          <w:vanish/>
          <w:sz w:val="24"/>
          <w:szCs w:val="24"/>
        </w:rPr>
      </w:pPr>
    </w:p>
    <w:p w14:paraId="1C90BB99" w14:textId="77777777" w:rsidR="007633AA" w:rsidRPr="007633AA" w:rsidRDefault="007633AA" w:rsidP="007633AA">
      <w:pPr>
        <w:pStyle w:val="ListParagraph"/>
        <w:numPr>
          <w:ilvl w:val="0"/>
          <w:numId w:val="19"/>
        </w:numPr>
        <w:spacing w:line="480" w:lineRule="auto"/>
        <w:rPr>
          <w:vanish/>
          <w:sz w:val="24"/>
          <w:szCs w:val="24"/>
        </w:rPr>
      </w:pPr>
    </w:p>
    <w:p w14:paraId="777994DA" w14:textId="77777777" w:rsidR="007633AA" w:rsidRPr="007633AA" w:rsidRDefault="007633AA" w:rsidP="007633AA">
      <w:pPr>
        <w:pStyle w:val="ListParagraph"/>
        <w:numPr>
          <w:ilvl w:val="0"/>
          <w:numId w:val="19"/>
        </w:numPr>
        <w:spacing w:line="480" w:lineRule="auto"/>
        <w:rPr>
          <w:vanish/>
          <w:sz w:val="24"/>
          <w:szCs w:val="24"/>
        </w:rPr>
      </w:pPr>
    </w:p>
    <w:p w14:paraId="0E5058D9" w14:textId="77777777" w:rsidR="007633AA" w:rsidRPr="007633AA" w:rsidRDefault="007633AA" w:rsidP="007633AA">
      <w:pPr>
        <w:pStyle w:val="ListParagraph"/>
        <w:numPr>
          <w:ilvl w:val="0"/>
          <w:numId w:val="19"/>
        </w:numPr>
        <w:spacing w:line="480" w:lineRule="auto"/>
        <w:rPr>
          <w:vanish/>
          <w:sz w:val="24"/>
          <w:szCs w:val="24"/>
        </w:rPr>
      </w:pPr>
    </w:p>
    <w:p w14:paraId="3B6D34CE" w14:textId="77777777" w:rsidR="007633AA" w:rsidRPr="007633AA" w:rsidRDefault="007633AA" w:rsidP="007633AA">
      <w:pPr>
        <w:pStyle w:val="ListParagraph"/>
        <w:numPr>
          <w:ilvl w:val="0"/>
          <w:numId w:val="19"/>
        </w:numPr>
        <w:spacing w:line="480" w:lineRule="auto"/>
        <w:rPr>
          <w:vanish/>
          <w:sz w:val="24"/>
          <w:szCs w:val="24"/>
        </w:rPr>
      </w:pPr>
    </w:p>
    <w:p w14:paraId="678F909C" w14:textId="77777777" w:rsidR="007633AA" w:rsidRPr="007633AA" w:rsidRDefault="007633AA" w:rsidP="007633AA">
      <w:pPr>
        <w:pStyle w:val="ListParagraph"/>
        <w:numPr>
          <w:ilvl w:val="0"/>
          <w:numId w:val="19"/>
        </w:numPr>
        <w:spacing w:line="480" w:lineRule="auto"/>
        <w:rPr>
          <w:vanish/>
          <w:sz w:val="24"/>
          <w:szCs w:val="24"/>
        </w:rPr>
      </w:pPr>
    </w:p>
    <w:p w14:paraId="09AB9F58" w14:textId="77777777" w:rsidR="007633AA" w:rsidRPr="007633AA" w:rsidRDefault="007633AA" w:rsidP="007633AA">
      <w:pPr>
        <w:pStyle w:val="ListParagraph"/>
        <w:numPr>
          <w:ilvl w:val="0"/>
          <w:numId w:val="19"/>
        </w:numPr>
        <w:spacing w:line="480" w:lineRule="auto"/>
        <w:rPr>
          <w:vanish/>
          <w:sz w:val="24"/>
          <w:szCs w:val="24"/>
        </w:rPr>
      </w:pPr>
    </w:p>
    <w:p w14:paraId="180CB150" w14:textId="77777777" w:rsidR="007633AA" w:rsidRPr="007633AA" w:rsidRDefault="007633AA" w:rsidP="007633AA">
      <w:pPr>
        <w:pStyle w:val="ListParagraph"/>
        <w:numPr>
          <w:ilvl w:val="0"/>
          <w:numId w:val="19"/>
        </w:numPr>
        <w:spacing w:line="480" w:lineRule="auto"/>
        <w:rPr>
          <w:vanish/>
          <w:sz w:val="24"/>
          <w:szCs w:val="24"/>
        </w:rPr>
      </w:pPr>
    </w:p>
    <w:p w14:paraId="39FB0256" w14:textId="77777777" w:rsidR="007633AA" w:rsidRPr="007633AA" w:rsidRDefault="007633AA" w:rsidP="007633AA">
      <w:pPr>
        <w:pStyle w:val="ListParagraph"/>
        <w:numPr>
          <w:ilvl w:val="0"/>
          <w:numId w:val="19"/>
        </w:numPr>
        <w:spacing w:line="480" w:lineRule="auto"/>
        <w:rPr>
          <w:vanish/>
          <w:sz w:val="24"/>
          <w:szCs w:val="24"/>
        </w:rPr>
      </w:pPr>
    </w:p>
    <w:p w14:paraId="6D956086" w14:textId="77777777" w:rsidR="007633AA" w:rsidRPr="007633AA" w:rsidRDefault="007633AA" w:rsidP="007633AA">
      <w:pPr>
        <w:pStyle w:val="ListParagraph"/>
        <w:numPr>
          <w:ilvl w:val="0"/>
          <w:numId w:val="19"/>
        </w:numPr>
        <w:spacing w:line="480" w:lineRule="auto"/>
        <w:rPr>
          <w:vanish/>
          <w:sz w:val="24"/>
          <w:szCs w:val="24"/>
        </w:rPr>
      </w:pPr>
    </w:p>
    <w:p w14:paraId="16A4F93B" w14:textId="77777777" w:rsidR="007633AA" w:rsidRPr="007633AA" w:rsidRDefault="007633AA" w:rsidP="007633AA">
      <w:pPr>
        <w:pStyle w:val="ListParagraph"/>
        <w:numPr>
          <w:ilvl w:val="0"/>
          <w:numId w:val="19"/>
        </w:numPr>
        <w:spacing w:line="480" w:lineRule="auto"/>
        <w:rPr>
          <w:vanish/>
          <w:sz w:val="24"/>
          <w:szCs w:val="24"/>
        </w:rPr>
      </w:pPr>
    </w:p>
    <w:p w14:paraId="51FA0C59" w14:textId="77777777" w:rsidR="007633AA" w:rsidRPr="007633AA" w:rsidRDefault="007633AA" w:rsidP="007633AA">
      <w:pPr>
        <w:pStyle w:val="ListParagraph"/>
        <w:numPr>
          <w:ilvl w:val="0"/>
          <w:numId w:val="19"/>
        </w:numPr>
        <w:spacing w:line="480" w:lineRule="auto"/>
        <w:rPr>
          <w:vanish/>
          <w:sz w:val="24"/>
          <w:szCs w:val="24"/>
        </w:rPr>
      </w:pPr>
    </w:p>
    <w:p w14:paraId="00B889DA" w14:textId="77777777" w:rsidR="007633AA" w:rsidRPr="007633AA" w:rsidRDefault="007633AA" w:rsidP="007633AA">
      <w:pPr>
        <w:pStyle w:val="ListParagraph"/>
        <w:numPr>
          <w:ilvl w:val="0"/>
          <w:numId w:val="19"/>
        </w:numPr>
        <w:spacing w:line="480" w:lineRule="auto"/>
        <w:rPr>
          <w:vanish/>
          <w:sz w:val="24"/>
          <w:szCs w:val="24"/>
        </w:rPr>
      </w:pPr>
    </w:p>
    <w:p w14:paraId="428D29AA" w14:textId="77777777" w:rsidR="007633AA" w:rsidRPr="007633AA" w:rsidRDefault="007633AA" w:rsidP="007633AA">
      <w:pPr>
        <w:pStyle w:val="ListParagraph"/>
        <w:numPr>
          <w:ilvl w:val="0"/>
          <w:numId w:val="19"/>
        </w:numPr>
        <w:spacing w:line="480" w:lineRule="auto"/>
        <w:rPr>
          <w:vanish/>
          <w:sz w:val="24"/>
          <w:szCs w:val="24"/>
        </w:rPr>
      </w:pPr>
    </w:p>
    <w:p w14:paraId="3C8444D0" w14:textId="77777777" w:rsidR="007633AA" w:rsidRPr="007633AA" w:rsidRDefault="007633AA" w:rsidP="007633AA">
      <w:pPr>
        <w:pStyle w:val="ListParagraph"/>
        <w:numPr>
          <w:ilvl w:val="0"/>
          <w:numId w:val="19"/>
        </w:numPr>
        <w:spacing w:line="480" w:lineRule="auto"/>
        <w:rPr>
          <w:vanish/>
          <w:sz w:val="24"/>
          <w:szCs w:val="24"/>
        </w:rPr>
      </w:pPr>
    </w:p>
    <w:p w14:paraId="3950ADA3" w14:textId="77777777" w:rsidR="007633AA" w:rsidRPr="007633AA" w:rsidRDefault="007633AA" w:rsidP="007633AA">
      <w:pPr>
        <w:pStyle w:val="ListParagraph"/>
        <w:numPr>
          <w:ilvl w:val="0"/>
          <w:numId w:val="19"/>
        </w:numPr>
        <w:spacing w:line="480" w:lineRule="auto"/>
        <w:rPr>
          <w:vanish/>
          <w:sz w:val="24"/>
          <w:szCs w:val="24"/>
        </w:rPr>
      </w:pPr>
    </w:p>
    <w:p w14:paraId="67222A64" w14:textId="77777777" w:rsidR="007633AA" w:rsidRPr="007633AA" w:rsidRDefault="007633AA" w:rsidP="007633AA">
      <w:pPr>
        <w:pStyle w:val="ListParagraph"/>
        <w:numPr>
          <w:ilvl w:val="0"/>
          <w:numId w:val="19"/>
        </w:numPr>
        <w:spacing w:line="480" w:lineRule="auto"/>
        <w:rPr>
          <w:vanish/>
          <w:sz w:val="24"/>
          <w:szCs w:val="24"/>
        </w:rPr>
      </w:pPr>
    </w:p>
    <w:p w14:paraId="24C138EA" w14:textId="77777777" w:rsidR="007633AA" w:rsidRPr="007633AA" w:rsidRDefault="007633AA" w:rsidP="007633AA">
      <w:pPr>
        <w:pStyle w:val="ListParagraph"/>
        <w:numPr>
          <w:ilvl w:val="0"/>
          <w:numId w:val="19"/>
        </w:numPr>
        <w:spacing w:line="480" w:lineRule="auto"/>
        <w:rPr>
          <w:vanish/>
          <w:sz w:val="24"/>
          <w:szCs w:val="24"/>
        </w:rPr>
      </w:pPr>
    </w:p>
    <w:p w14:paraId="23B122C8" w14:textId="77777777" w:rsidR="007633AA" w:rsidRPr="007633AA" w:rsidRDefault="007633AA" w:rsidP="007633AA">
      <w:pPr>
        <w:pStyle w:val="ListParagraph"/>
        <w:numPr>
          <w:ilvl w:val="0"/>
          <w:numId w:val="19"/>
        </w:numPr>
        <w:spacing w:line="480" w:lineRule="auto"/>
        <w:rPr>
          <w:vanish/>
          <w:sz w:val="24"/>
          <w:szCs w:val="24"/>
        </w:rPr>
      </w:pPr>
    </w:p>
    <w:p w14:paraId="5D9007DB" w14:textId="77777777" w:rsidR="007633AA" w:rsidRPr="007633AA" w:rsidRDefault="007633AA" w:rsidP="007633AA">
      <w:pPr>
        <w:pStyle w:val="ListParagraph"/>
        <w:numPr>
          <w:ilvl w:val="0"/>
          <w:numId w:val="19"/>
        </w:numPr>
        <w:spacing w:line="480" w:lineRule="auto"/>
        <w:rPr>
          <w:vanish/>
          <w:sz w:val="24"/>
          <w:szCs w:val="24"/>
        </w:rPr>
      </w:pPr>
    </w:p>
    <w:p w14:paraId="798A350C" w14:textId="77777777" w:rsidR="007633AA" w:rsidRPr="007633AA" w:rsidRDefault="007633AA" w:rsidP="007633AA">
      <w:pPr>
        <w:pStyle w:val="ListParagraph"/>
        <w:numPr>
          <w:ilvl w:val="0"/>
          <w:numId w:val="19"/>
        </w:numPr>
        <w:spacing w:line="480" w:lineRule="auto"/>
        <w:rPr>
          <w:vanish/>
          <w:sz w:val="24"/>
          <w:szCs w:val="24"/>
        </w:rPr>
      </w:pPr>
    </w:p>
    <w:p w14:paraId="4621FB0E" w14:textId="77777777" w:rsidR="007633AA" w:rsidRPr="007633AA" w:rsidRDefault="007633AA" w:rsidP="007633AA">
      <w:pPr>
        <w:pStyle w:val="ListParagraph"/>
        <w:numPr>
          <w:ilvl w:val="0"/>
          <w:numId w:val="19"/>
        </w:numPr>
        <w:spacing w:line="480" w:lineRule="auto"/>
        <w:rPr>
          <w:vanish/>
          <w:sz w:val="24"/>
          <w:szCs w:val="24"/>
        </w:rPr>
      </w:pPr>
    </w:p>
    <w:p w14:paraId="20A91EEE" w14:textId="77777777" w:rsidR="007633AA" w:rsidRPr="007633AA" w:rsidRDefault="007633AA" w:rsidP="007633AA">
      <w:pPr>
        <w:pStyle w:val="ListParagraph"/>
        <w:numPr>
          <w:ilvl w:val="0"/>
          <w:numId w:val="19"/>
        </w:numPr>
        <w:spacing w:line="480" w:lineRule="auto"/>
        <w:rPr>
          <w:vanish/>
          <w:sz w:val="24"/>
          <w:szCs w:val="24"/>
        </w:rPr>
      </w:pPr>
    </w:p>
    <w:p w14:paraId="131457F2" w14:textId="77777777" w:rsidR="007633AA" w:rsidRPr="007633AA" w:rsidRDefault="007633AA" w:rsidP="007633AA">
      <w:pPr>
        <w:pStyle w:val="ListParagraph"/>
        <w:numPr>
          <w:ilvl w:val="0"/>
          <w:numId w:val="19"/>
        </w:numPr>
        <w:spacing w:line="480" w:lineRule="auto"/>
        <w:rPr>
          <w:vanish/>
          <w:sz w:val="24"/>
          <w:szCs w:val="24"/>
        </w:rPr>
      </w:pPr>
    </w:p>
    <w:p w14:paraId="0E7E9D55" w14:textId="77777777" w:rsidR="007633AA" w:rsidRPr="007633AA" w:rsidRDefault="007633AA" w:rsidP="007633AA">
      <w:pPr>
        <w:pStyle w:val="ListParagraph"/>
        <w:numPr>
          <w:ilvl w:val="0"/>
          <w:numId w:val="19"/>
        </w:numPr>
        <w:spacing w:line="480" w:lineRule="auto"/>
        <w:rPr>
          <w:vanish/>
          <w:sz w:val="24"/>
          <w:szCs w:val="24"/>
        </w:rPr>
      </w:pPr>
    </w:p>
    <w:p w14:paraId="2A66851F" w14:textId="77777777" w:rsidR="007633AA" w:rsidRPr="007633AA" w:rsidRDefault="007633AA" w:rsidP="007633AA">
      <w:pPr>
        <w:pStyle w:val="ListParagraph"/>
        <w:numPr>
          <w:ilvl w:val="0"/>
          <w:numId w:val="19"/>
        </w:numPr>
        <w:spacing w:line="480" w:lineRule="auto"/>
        <w:rPr>
          <w:vanish/>
          <w:sz w:val="24"/>
          <w:szCs w:val="24"/>
        </w:rPr>
      </w:pPr>
    </w:p>
    <w:p w14:paraId="3A0DB56D" w14:textId="77777777" w:rsidR="007633AA" w:rsidRPr="007633AA" w:rsidRDefault="007633AA" w:rsidP="007633AA">
      <w:pPr>
        <w:pStyle w:val="ListParagraph"/>
        <w:numPr>
          <w:ilvl w:val="0"/>
          <w:numId w:val="19"/>
        </w:numPr>
        <w:spacing w:line="480" w:lineRule="auto"/>
        <w:rPr>
          <w:vanish/>
          <w:sz w:val="24"/>
          <w:szCs w:val="24"/>
        </w:rPr>
      </w:pPr>
    </w:p>
    <w:p w14:paraId="3AF5F528" w14:textId="77777777" w:rsidR="007633AA" w:rsidRPr="007633AA" w:rsidRDefault="007633AA" w:rsidP="007633AA">
      <w:pPr>
        <w:pStyle w:val="ListParagraph"/>
        <w:numPr>
          <w:ilvl w:val="0"/>
          <w:numId w:val="19"/>
        </w:numPr>
        <w:spacing w:line="480" w:lineRule="auto"/>
        <w:rPr>
          <w:vanish/>
          <w:sz w:val="24"/>
          <w:szCs w:val="24"/>
        </w:rPr>
      </w:pPr>
    </w:p>
    <w:p w14:paraId="08CAE237" w14:textId="77777777" w:rsidR="007633AA" w:rsidRPr="007633AA" w:rsidRDefault="007633AA" w:rsidP="007633AA">
      <w:pPr>
        <w:pStyle w:val="ListParagraph"/>
        <w:numPr>
          <w:ilvl w:val="0"/>
          <w:numId w:val="19"/>
        </w:numPr>
        <w:spacing w:line="480" w:lineRule="auto"/>
        <w:rPr>
          <w:vanish/>
          <w:sz w:val="24"/>
          <w:szCs w:val="24"/>
        </w:rPr>
      </w:pPr>
    </w:p>
    <w:p w14:paraId="6A5513EC" w14:textId="77777777" w:rsidR="007633AA" w:rsidRPr="007633AA" w:rsidRDefault="007633AA" w:rsidP="007633AA">
      <w:pPr>
        <w:pStyle w:val="ListParagraph"/>
        <w:numPr>
          <w:ilvl w:val="0"/>
          <w:numId w:val="19"/>
        </w:numPr>
        <w:spacing w:line="480" w:lineRule="auto"/>
        <w:rPr>
          <w:vanish/>
          <w:sz w:val="24"/>
          <w:szCs w:val="24"/>
        </w:rPr>
      </w:pPr>
    </w:p>
    <w:p w14:paraId="5CEA2A8F" w14:textId="77777777" w:rsidR="007633AA" w:rsidRPr="007633AA" w:rsidRDefault="007633AA" w:rsidP="007633AA">
      <w:pPr>
        <w:pStyle w:val="ListParagraph"/>
        <w:numPr>
          <w:ilvl w:val="0"/>
          <w:numId w:val="19"/>
        </w:numPr>
        <w:spacing w:line="480" w:lineRule="auto"/>
        <w:rPr>
          <w:vanish/>
          <w:sz w:val="24"/>
          <w:szCs w:val="24"/>
        </w:rPr>
      </w:pPr>
    </w:p>
    <w:p w14:paraId="1E6FAA62" w14:textId="77777777" w:rsidR="007633AA" w:rsidRPr="007633AA" w:rsidRDefault="007633AA" w:rsidP="007633AA">
      <w:pPr>
        <w:pStyle w:val="ListParagraph"/>
        <w:numPr>
          <w:ilvl w:val="0"/>
          <w:numId w:val="19"/>
        </w:numPr>
        <w:spacing w:line="480" w:lineRule="auto"/>
        <w:rPr>
          <w:vanish/>
          <w:sz w:val="24"/>
          <w:szCs w:val="24"/>
        </w:rPr>
      </w:pPr>
    </w:p>
    <w:p w14:paraId="3CE843CC" w14:textId="77777777" w:rsidR="007633AA" w:rsidRPr="007633AA" w:rsidRDefault="007633AA" w:rsidP="007633AA">
      <w:pPr>
        <w:pStyle w:val="ListParagraph"/>
        <w:numPr>
          <w:ilvl w:val="0"/>
          <w:numId w:val="19"/>
        </w:numPr>
        <w:spacing w:line="480" w:lineRule="auto"/>
        <w:rPr>
          <w:vanish/>
          <w:sz w:val="24"/>
          <w:szCs w:val="24"/>
        </w:rPr>
      </w:pPr>
    </w:p>
    <w:p w14:paraId="357DCCEA" w14:textId="77777777" w:rsidR="007633AA" w:rsidRPr="007633AA" w:rsidRDefault="007633AA" w:rsidP="007633AA">
      <w:pPr>
        <w:pStyle w:val="ListParagraph"/>
        <w:numPr>
          <w:ilvl w:val="0"/>
          <w:numId w:val="19"/>
        </w:numPr>
        <w:spacing w:line="480" w:lineRule="auto"/>
        <w:rPr>
          <w:vanish/>
          <w:sz w:val="24"/>
          <w:szCs w:val="24"/>
        </w:rPr>
      </w:pPr>
    </w:p>
    <w:p w14:paraId="362B04C0" w14:textId="77777777" w:rsidR="007633AA" w:rsidRPr="007633AA" w:rsidRDefault="007633AA" w:rsidP="007633AA">
      <w:pPr>
        <w:pStyle w:val="ListParagraph"/>
        <w:numPr>
          <w:ilvl w:val="0"/>
          <w:numId w:val="19"/>
        </w:numPr>
        <w:spacing w:line="480" w:lineRule="auto"/>
        <w:rPr>
          <w:vanish/>
          <w:sz w:val="24"/>
          <w:szCs w:val="24"/>
        </w:rPr>
      </w:pPr>
    </w:p>
    <w:p w14:paraId="2B620820" w14:textId="77777777" w:rsidR="007633AA" w:rsidRPr="007633AA" w:rsidRDefault="007633AA" w:rsidP="007633AA">
      <w:pPr>
        <w:pStyle w:val="ListParagraph"/>
        <w:numPr>
          <w:ilvl w:val="0"/>
          <w:numId w:val="19"/>
        </w:numPr>
        <w:spacing w:line="480" w:lineRule="auto"/>
        <w:rPr>
          <w:vanish/>
          <w:sz w:val="24"/>
          <w:szCs w:val="24"/>
        </w:rPr>
      </w:pPr>
    </w:p>
    <w:p w14:paraId="6ADE8D50" w14:textId="77777777" w:rsidR="007633AA" w:rsidRPr="007633AA" w:rsidRDefault="007633AA" w:rsidP="007633AA">
      <w:pPr>
        <w:pStyle w:val="ListParagraph"/>
        <w:numPr>
          <w:ilvl w:val="0"/>
          <w:numId w:val="19"/>
        </w:numPr>
        <w:spacing w:line="480" w:lineRule="auto"/>
        <w:rPr>
          <w:vanish/>
          <w:sz w:val="24"/>
          <w:szCs w:val="24"/>
        </w:rPr>
      </w:pPr>
    </w:p>
    <w:p w14:paraId="76E02028" w14:textId="77777777" w:rsidR="007633AA" w:rsidRPr="007633AA" w:rsidRDefault="007633AA" w:rsidP="007633AA">
      <w:pPr>
        <w:pStyle w:val="ListParagraph"/>
        <w:numPr>
          <w:ilvl w:val="0"/>
          <w:numId w:val="19"/>
        </w:numPr>
        <w:spacing w:line="480" w:lineRule="auto"/>
        <w:rPr>
          <w:vanish/>
          <w:sz w:val="24"/>
          <w:szCs w:val="24"/>
        </w:rPr>
      </w:pPr>
    </w:p>
    <w:p w14:paraId="0F3EA688" w14:textId="77777777" w:rsidR="007633AA" w:rsidRPr="007633AA" w:rsidRDefault="007633AA" w:rsidP="007633AA">
      <w:pPr>
        <w:pStyle w:val="ListParagraph"/>
        <w:numPr>
          <w:ilvl w:val="0"/>
          <w:numId w:val="19"/>
        </w:numPr>
        <w:spacing w:line="480" w:lineRule="auto"/>
        <w:rPr>
          <w:vanish/>
          <w:sz w:val="24"/>
          <w:szCs w:val="24"/>
        </w:rPr>
      </w:pPr>
    </w:p>
    <w:p w14:paraId="71875697" w14:textId="77777777" w:rsidR="007633AA" w:rsidRPr="007633AA" w:rsidRDefault="007633AA" w:rsidP="007633AA">
      <w:pPr>
        <w:pStyle w:val="ListParagraph"/>
        <w:numPr>
          <w:ilvl w:val="0"/>
          <w:numId w:val="19"/>
        </w:numPr>
        <w:spacing w:line="480" w:lineRule="auto"/>
        <w:rPr>
          <w:vanish/>
          <w:sz w:val="24"/>
          <w:szCs w:val="24"/>
        </w:rPr>
      </w:pPr>
    </w:p>
    <w:p w14:paraId="7011DEFB" w14:textId="77777777" w:rsidR="007633AA" w:rsidRPr="007633AA" w:rsidRDefault="007633AA" w:rsidP="007633AA">
      <w:pPr>
        <w:pStyle w:val="ListParagraph"/>
        <w:numPr>
          <w:ilvl w:val="0"/>
          <w:numId w:val="19"/>
        </w:numPr>
        <w:spacing w:line="480" w:lineRule="auto"/>
        <w:rPr>
          <w:vanish/>
          <w:sz w:val="24"/>
          <w:szCs w:val="24"/>
        </w:rPr>
      </w:pPr>
    </w:p>
    <w:p w14:paraId="78A43466" w14:textId="77777777" w:rsidR="007633AA" w:rsidRPr="007633AA" w:rsidRDefault="007633AA" w:rsidP="007633AA">
      <w:pPr>
        <w:pStyle w:val="ListParagraph"/>
        <w:numPr>
          <w:ilvl w:val="0"/>
          <w:numId w:val="19"/>
        </w:numPr>
        <w:spacing w:line="480" w:lineRule="auto"/>
        <w:rPr>
          <w:vanish/>
          <w:sz w:val="24"/>
          <w:szCs w:val="24"/>
        </w:rPr>
      </w:pPr>
    </w:p>
    <w:p w14:paraId="4E7B1894" w14:textId="77777777" w:rsidR="007633AA" w:rsidRPr="007633AA" w:rsidRDefault="007633AA" w:rsidP="007633AA">
      <w:pPr>
        <w:pStyle w:val="ListParagraph"/>
        <w:numPr>
          <w:ilvl w:val="0"/>
          <w:numId w:val="19"/>
        </w:numPr>
        <w:spacing w:line="480" w:lineRule="auto"/>
        <w:rPr>
          <w:vanish/>
          <w:sz w:val="24"/>
          <w:szCs w:val="24"/>
        </w:rPr>
      </w:pPr>
    </w:p>
    <w:p w14:paraId="636AB26A" w14:textId="77777777" w:rsidR="007633AA" w:rsidRPr="007633AA" w:rsidRDefault="007633AA" w:rsidP="007633AA">
      <w:pPr>
        <w:pStyle w:val="ListParagraph"/>
        <w:numPr>
          <w:ilvl w:val="0"/>
          <w:numId w:val="19"/>
        </w:numPr>
        <w:spacing w:line="480" w:lineRule="auto"/>
        <w:rPr>
          <w:vanish/>
          <w:sz w:val="24"/>
          <w:szCs w:val="24"/>
        </w:rPr>
      </w:pPr>
    </w:p>
    <w:p w14:paraId="0F4B85BF" w14:textId="77777777" w:rsidR="007633AA" w:rsidRPr="007633AA" w:rsidRDefault="007633AA" w:rsidP="007633AA">
      <w:pPr>
        <w:pStyle w:val="ListParagraph"/>
        <w:numPr>
          <w:ilvl w:val="0"/>
          <w:numId w:val="19"/>
        </w:numPr>
        <w:spacing w:line="480" w:lineRule="auto"/>
        <w:rPr>
          <w:vanish/>
          <w:sz w:val="24"/>
          <w:szCs w:val="24"/>
        </w:rPr>
      </w:pPr>
    </w:p>
    <w:p w14:paraId="5F569FD1" w14:textId="77777777" w:rsidR="007633AA" w:rsidRPr="007633AA" w:rsidRDefault="007633AA" w:rsidP="007633AA">
      <w:pPr>
        <w:pStyle w:val="ListParagraph"/>
        <w:numPr>
          <w:ilvl w:val="0"/>
          <w:numId w:val="19"/>
        </w:numPr>
        <w:spacing w:line="480" w:lineRule="auto"/>
        <w:rPr>
          <w:vanish/>
          <w:sz w:val="24"/>
          <w:szCs w:val="24"/>
        </w:rPr>
      </w:pPr>
    </w:p>
    <w:p w14:paraId="193DEDF1" w14:textId="77777777" w:rsidR="007633AA" w:rsidRPr="007633AA" w:rsidRDefault="007633AA" w:rsidP="007633AA">
      <w:pPr>
        <w:pStyle w:val="ListParagraph"/>
        <w:numPr>
          <w:ilvl w:val="0"/>
          <w:numId w:val="19"/>
        </w:numPr>
        <w:spacing w:line="480" w:lineRule="auto"/>
        <w:rPr>
          <w:vanish/>
          <w:sz w:val="24"/>
          <w:szCs w:val="24"/>
        </w:rPr>
      </w:pPr>
    </w:p>
    <w:p w14:paraId="77DE084B" w14:textId="77777777" w:rsidR="007633AA" w:rsidRPr="007633AA" w:rsidRDefault="007633AA" w:rsidP="007633AA">
      <w:pPr>
        <w:pStyle w:val="ListParagraph"/>
        <w:numPr>
          <w:ilvl w:val="0"/>
          <w:numId w:val="19"/>
        </w:numPr>
        <w:spacing w:line="480" w:lineRule="auto"/>
        <w:rPr>
          <w:vanish/>
          <w:sz w:val="24"/>
          <w:szCs w:val="24"/>
        </w:rPr>
      </w:pPr>
    </w:p>
    <w:p w14:paraId="1BF12BF8" w14:textId="77777777" w:rsidR="007633AA" w:rsidRPr="007633AA" w:rsidRDefault="007633AA" w:rsidP="007633AA">
      <w:pPr>
        <w:pStyle w:val="ListParagraph"/>
        <w:numPr>
          <w:ilvl w:val="0"/>
          <w:numId w:val="19"/>
        </w:numPr>
        <w:spacing w:line="480" w:lineRule="auto"/>
        <w:rPr>
          <w:vanish/>
          <w:sz w:val="24"/>
          <w:szCs w:val="24"/>
        </w:rPr>
      </w:pPr>
    </w:p>
    <w:p w14:paraId="0E30935A" w14:textId="77777777" w:rsidR="007633AA" w:rsidRPr="007633AA" w:rsidRDefault="007633AA" w:rsidP="007633AA">
      <w:pPr>
        <w:pStyle w:val="ListParagraph"/>
        <w:numPr>
          <w:ilvl w:val="0"/>
          <w:numId w:val="19"/>
        </w:numPr>
        <w:spacing w:line="480" w:lineRule="auto"/>
        <w:rPr>
          <w:vanish/>
          <w:sz w:val="24"/>
          <w:szCs w:val="24"/>
        </w:rPr>
      </w:pPr>
    </w:p>
    <w:p w14:paraId="78919765" w14:textId="77777777" w:rsidR="007633AA" w:rsidRPr="007633AA" w:rsidRDefault="007633AA" w:rsidP="007633AA">
      <w:pPr>
        <w:pStyle w:val="ListParagraph"/>
        <w:numPr>
          <w:ilvl w:val="0"/>
          <w:numId w:val="19"/>
        </w:numPr>
        <w:spacing w:line="480" w:lineRule="auto"/>
        <w:rPr>
          <w:vanish/>
          <w:sz w:val="24"/>
          <w:szCs w:val="24"/>
        </w:rPr>
      </w:pPr>
    </w:p>
    <w:p w14:paraId="0469E446" w14:textId="77777777" w:rsidR="007633AA" w:rsidRPr="007633AA" w:rsidRDefault="007633AA" w:rsidP="007633AA">
      <w:pPr>
        <w:pStyle w:val="ListParagraph"/>
        <w:numPr>
          <w:ilvl w:val="0"/>
          <w:numId w:val="19"/>
        </w:numPr>
        <w:spacing w:line="480" w:lineRule="auto"/>
        <w:rPr>
          <w:vanish/>
          <w:sz w:val="24"/>
          <w:szCs w:val="24"/>
        </w:rPr>
      </w:pPr>
    </w:p>
    <w:p w14:paraId="6D66F82A" w14:textId="77777777" w:rsidR="007633AA" w:rsidRPr="007633AA" w:rsidRDefault="007633AA" w:rsidP="007633AA">
      <w:pPr>
        <w:pStyle w:val="ListParagraph"/>
        <w:numPr>
          <w:ilvl w:val="0"/>
          <w:numId w:val="19"/>
        </w:numPr>
        <w:spacing w:line="480" w:lineRule="auto"/>
        <w:rPr>
          <w:vanish/>
          <w:sz w:val="24"/>
          <w:szCs w:val="24"/>
        </w:rPr>
      </w:pPr>
    </w:p>
    <w:p w14:paraId="224B5FF1" w14:textId="77777777" w:rsidR="007633AA" w:rsidRPr="007633AA" w:rsidRDefault="007633AA" w:rsidP="007633AA">
      <w:pPr>
        <w:pStyle w:val="ListParagraph"/>
        <w:numPr>
          <w:ilvl w:val="0"/>
          <w:numId w:val="19"/>
        </w:numPr>
        <w:spacing w:line="480" w:lineRule="auto"/>
        <w:rPr>
          <w:vanish/>
          <w:sz w:val="24"/>
          <w:szCs w:val="24"/>
        </w:rPr>
      </w:pPr>
    </w:p>
    <w:p w14:paraId="40AC5D9E" w14:textId="77777777" w:rsidR="007633AA" w:rsidRPr="007633AA" w:rsidRDefault="007633AA" w:rsidP="007633AA">
      <w:pPr>
        <w:pStyle w:val="ListParagraph"/>
        <w:numPr>
          <w:ilvl w:val="0"/>
          <w:numId w:val="19"/>
        </w:numPr>
        <w:spacing w:line="480" w:lineRule="auto"/>
        <w:rPr>
          <w:vanish/>
          <w:sz w:val="24"/>
          <w:szCs w:val="24"/>
        </w:rPr>
      </w:pPr>
    </w:p>
    <w:p w14:paraId="2F9051AA" w14:textId="77777777" w:rsidR="007633AA" w:rsidRPr="007633AA" w:rsidRDefault="007633AA" w:rsidP="007633AA">
      <w:pPr>
        <w:pStyle w:val="ListParagraph"/>
        <w:numPr>
          <w:ilvl w:val="0"/>
          <w:numId w:val="19"/>
        </w:numPr>
        <w:spacing w:line="480" w:lineRule="auto"/>
        <w:rPr>
          <w:vanish/>
          <w:sz w:val="24"/>
          <w:szCs w:val="24"/>
        </w:rPr>
      </w:pPr>
    </w:p>
    <w:p w14:paraId="4E99A360" w14:textId="77777777" w:rsidR="007633AA" w:rsidRPr="007633AA" w:rsidRDefault="007633AA" w:rsidP="007633AA">
      <w:pPr>
        <w:pStyle w:val="ListParagraph"/>
        <w:numPr>
          <w:ilvl w:val="0"/>
          <w:numId w:val="19"/>
        </w:numPr>
        <w:spacing w:line="480" w:lineRule="auto"/>
        <w:rPr>
          <w:vanish/>
          <w:sz w:val="24"/>
          <w:szCs w:val="24"/>
        </w:rPr>
      </w:pPr>
    </w:p>
    <w:p w14:paraId="771D71B0" w14:textId="77777777" w:rsidR="007633AA" w:rsidRPr="007633AA" w:rsidRDefault="007633AA" w:rsidP="007633AA">
      <w:pPr>
        <w:pStyle w:val="ListParagraph"/>
        <w:numPr>
          <w:ilvl w:val="0"/>
          <w:numId w:val="19"/>
        </w:numPr>
        <w:spacing w:line="480" w:lineRule="auto"/>
        <w:rPr>
          <w:vanish/>
          <w:sz w:val="24"/>
          <w:szCs w:val="24"/>
        </w:rPr>
      </w:pPr>
    </w:p>
    <w:p w14:paraId="3F9F68A5" w14:textId="77777777" w:rsidR="007633AA" w:rsidRPr="007633AA" w:rsidRDefault="007633AA" w:rsidP="007633AA">
      <w:pPr>
        <w:pStyle w:val="ListParagraph"/>
        <w:numPr>
          <w:ilvl w:val="0"/>
          <w:numId w:val="19"/>
        </w:numPr>
        <w:spacing w:line="480" w:lineRule="auto"/>
        <w:rPr>
          <w:vanish/>
          <w:sz w:val="24"/>
          <w:szCs w:val="24"/>
        </w:rPr>
      </w:pPr>
    </w:p>
    <w:p w14:paraId="617E5795" w14:textId="77777777" w:rsidR="007633AA" w:rsidRPr="007633AA" w:rsidRDefault="007633AA" w:rsidP="007633AA">
      <w:pPr>
        <w:pStyle w:val="ListParagraph"/>
        <w:numPr>
          <w:ilvl w:val="0"/>
          <w:numId w:val="19"/>
        </w:numPr>
        <w:spacing w:line="480" w:lineRule="auto"/>
        <w:rPr>
          <w:vanish/>
          <w:sz w:val="24"/>
          <w:szCs w:val="24"/>
        </w:rPr>
      </w:pPr>
    </w:p>
    <w:p w14:paraId="46F2E092" w14:textId="77777777" w:rsidR="007633AA" w:rsidRPr="007633AA" w:rsidRDefault="007633AA" w:rsidP="007633AA">
      <w:pPr>
        <w:pStyle w:val="ListParagraph"/>
        <w:numPr>
          <w:ilvl w:val="0"/>
          <w:numId w:val="19"/>
        </w:numPr>
        <w:spacing w:line="480" w:lineRule="auto"/>
        <w:rPr>
          <w:vanish/>
          <w:sz w:val="24"/>
          <w:szCs w:val="24"/>
        </w:rPr>
      </w:pPr>
    </w:p>
    <w:p w14:paraId="6E9E1B07" w14:textId="77777777" w:rsidR="007633AA" w:rsidRPr="007633AA" w:rsidRDefault="007633AA" w:rsidP="007633AA">
      <w:pPr>
        <w:pStyle w:val="ListParagraph"/>
        <w:numPr>
          <w:ilvl w:val="0"/>
          <w:numId w:val="19"/>
        </w:numPr>
        <w:spacing w:line="480" w:lineRule="auto"/>
        <w:rPr>
          <w:vanish/>
          <w:sz w:val="24"/>
          <w:szCs w:val="24"/>
        </w:rPr>
      </w:pPr>
    </w:p>
    <w:p w14:paraId="427FBB27" w14:textId="77777777" w:rsidR="007633AA" w:rsidRPr="007633AA" w:rsidRDefault="007633AA" w:rsidP="007633AA">
      <w:pPr>
        <w:pStyle w:val="ListParagraph"/>
        <w:numPr>
          <w:ilvl w:val="0"/>
          <w:numId w:val="19"/>
        </w:numPr>
        <w:spacing w:line="480" w:lineRule="auto"/>
        <w:rPr>
          <w:vanish/>
          <w:sz w:val="24"/>
          <w:szCs w:val="24"/>
        </w:rPr>
      </w:pPr>
    </w:p>
    <w:p w14:paraId="393B9851" w14:textId="77777777" w:rsidR="007633AA" w:rsidRPr="007633AA" w:rsidRDefault="007633AA" w:rsidP="007633AA">
      <w:pPr>
        <w:pStyle w:val="ListParagraph"/>
        <w:numPr>
          <w:ilvl w:val="0"/>
          <w:numId w:val="19"/>
        </w:numPr>
        <w:spacing w:line="480" w:lineRule="auto"/>
        <w:rPr>
          <w:vanish/>
          <w:sz w:val="24"/>
          <w:szCs w:val="24"/>
        </w:rPr>
      </w:pPr>
    </w:p>
    <w:p w14:paraId="3E4F2A67" w14:textId="77777777" w:rsidR="007633AA" w:rsidRPr="007633AA" w:rsidRDefault="007633AA" w:rsidP="007633AA">
      <w:pPr>
        <w:pStyle w:val="ListParagraph"/>
        <w:numPr>
          <w:ilvl w:val="0"/>
          <w:numId w:val="19"/>
        </w:numPr>
        <w:spacing w:line="480" w:lineRule="auto"/>
        <w:rPr>
          <w:vanish/>
          <w:sz w:val="24"/>
          <w:szCs w:val="24"/>
        </w:rPr>
      </w:pPr>
    </w:p>
    <w:p w14:paraId="7E1A7620" w14:textId="77777777" w:rsidR="007633AA" w:rsidRPr="007633AA" w:rsidRDefault="007633AA" w:rsidP="007633AA">
      <w:pPr>
        <w:pStyle w:val="ListParagraph"/>
        <w:numPr>
          <w:ilvl w:val="0"/>
          <w:numId w:val="19"/>
        </w:numPr>
        <w:spacing w:line="480" w:lineRule="auto"/>
        <w:rPr>
          <w:vanish/>
          <w:sz w:val="24"/>
          <w:szCs w:val="24"/>
        </w:rPr>
      </w:pPr>
    </w:p>
    <w:p w14:paraId="5832991E" w14:textId="77777777" w:rsidR="007633AA" w:rsidRPr="007633AA" w:rsidRDefault="007633AA" w:rsidP="007633AA">
      <w:pPr>
        <w:pStyle w:val="ListParagraph"/>
        <w:numPr>
          <w:ilvl w:val="0"/>
          <w:numId w:val="19"/>
        </w:numPr>
        <w:spacing w:line="480" w:lineRule="auto"/>
        <w:rPr>
          <w:vanish/>
          <w:sz w:val="24"/>
          <w:szCs w:val="24"/>
        </w:rPr>
      </w:pPr>
    </w:p>
    <w:p w14:paraId="2828F887" w14:textId="77777777" w:rsidR="007633AA" w:rsidRPr="007633AA" w:rsidRDefault="007633AA" w:rsidP="007633AA">
      <w:pPr>
        <w:pStyle w:val="ListParagraph"/>
        <w:numPr>
          <w:ilvl w:val="0"/>
          <w:numId w:val="19"/>
        </w:numPr>
        <w:spacing w:line="480" w:lineRule="auto"/>
        <w:rPr>
          <w:vanish/>
          <w:sz w:val="24"/>
          <w:szCs w:val="24"/>
        </w:rPr>
      </w:pPr>
    </w:p>
    <w:p w14:paraId="46D32AB5" w14:textId="77777777" w:rsidR="007633AA" w:rsidRPr="007633AA" w:rsidRDefault="007633AA" w:rsidP="007633AA">
      <w:pPr>
        <w:pStyle w:val="ListParagraph"/>
        <w:numPr>
          <w:ilvl w:val="0"/>
          <w:numId w:val="19"/>
        </w:numPr>
        <w:spacing w:line="480" w:lineRule="auto"/>
        <w:rPr>
          <w:vanish/>
          <w:sz w:val="24"/>
          <w:szCs w:val="24"/>
        </w:rPr>
      </w:pPr>
    </w:p>
    <w:p w14:paraId="2E1A4F86" w14:textId="77777777" w:rsidR="007633AA" w:rsidRPr="007633AA" w:rsidRDefault="007633AA" w:rsidP="007633AA">
      <w:pPr>
        <w:pStyle w:val="ListParagraph"/>
        <w:numPr>
          <w:ilvl w:val="0"/>
          <w:numId w:val="19"/>
        </w:numPr>
        <w:spacing w:line="480" w:lineRule="auto"/>
        <w:rPr>
          <w:vanish/>
          <w:sz w:val="24"/>
          <w:szCs w:val="24"/>
        </w:rPr>
      </w:pPr>
    </w:p>
    <w:p w14:paraId="4269A57D" w14:textId="77777777" w:rsidR="007633AA" w:rsidRPr="007633AA" w:rsidRDefault="007633AA" w:rsidP="007633AA">
      <w:pPr>
        <w:pStyle w:val="ListParagraph"/>
        <w:numPr>
          <w:ilvl w:val="0"/>
          <w:numId w:val="19"/>
        </w:numPr>
        <w:spacing w:line="480" w:lineRule="auto"/>
        <w:rPr>
          <w:vanish/>
          <w:sz w:val="24"/>
          <w:szCs w:val="24"/>
        </w:rPr>
      </w:pPr>
    </w:p>
    <w:p w14:paraId="69FE9622" w14:textId="77777777" w:rsidR="007633AA" w:rsidRPr="007633AA" w:rsidRDefault="007633AA" w:rsidP="007633AA">
      <w:pPr>
        <w:pStyle w:val="ListParagraph"/>
        <w:numPr>
          <w:ilvl w:val="0"/>
          <w:numId w:val="19"/>
        </w:numPr>
        <w:spacing w:line="480" w:lineRule="auto"/>
        <w:rPr>
          <w:vanish/>
          <w:sz w:val="24"/>
          <w:szCs w:val="24"/>
        </w:rPr>
      </w:pPr>
    </w:p>
    <w:p w14:paraId="66D27B81" w14:textId="77777777" w:rsidR="007633AA" w:rsidRPr="007633AA" w:rsidRDefault="007633AA" w:rsidP="007633AA">
      <w:pPr>
        <w:pStyle w:val="ListParagraph"/>
        <w:numPr>
          <w:ilvl w:val="0"/>
          <w:numId w:val="19"/>
        </w:numPr>
        <w:spacing w:line="480" w:lineRule="auto"/>
        <w:rPr>
          <w:vanish/>
          <w:sz w:val="24"/>
          <w:szCs w:val="24"/>
        </w:rPr>
      </w:pPr>
    </w:p>
    <w:p w14:paraId="33D8E5F2" w14:textId="77777777" w:rsidR="007633AA" w:rsidRPr="007633AA" w:rsidRDefault="007633AA" w:rsidP="007633AA">
      <w:pPr>
        <w:pStyle w:val="ListParagraph"/>
        <w:numPr>
          <w:ilvl w:val="0"/>
          <w:numId w:val="19"/>
        </w:numPr>
        <w:spacing w:line="480" w:lineRule="auto"/>
        <w:rPr>
          <w:vanish/>
          <w:sz w:val="24"/>
          <w:szCs w:val="24"/>
        </w:rPr>
      </w:pPr>
    </w:p>
    <w:p w14:paraId="22FA45D7" w14:textId="77777777" w:rsidR="007633AA" w:rsidRPr="007633AA" w:rsidRDefault="007633AA" w:rsidP="007633AA">
      <w:pPr>
        <w:pStyle w:val="ListParagraph"/>
        <w:numPr>
          <w:ilvl w:val="0"/>
          <w:numId w:val="19"/>
        </w:numPr>
        <w:spacing w:line="480" w:lineRule="auto"/>
        <w:rPr>
          <w:vanish/>
          <w:sz w:val="24"/>
          <w:szCs w:val="24"/>
        </w:rPr>
      </w:pPr>
    </w:p>
    <w:p w14:paraId="7656032C" w14:textId="77777777" w:rsidR="007633AA" w:rsidRPr="007633AA" w:rsidRDefault="007633AA" w:rsidP="007633AA">
      <w:pPr>
        <w:pStyle w:val="ListParagraph"/>
        <w:numPr>
          <w:ilvl w:val="0"/>
          <w:numId w:val="19"/>
        </w:numPr>
        <w:spacing w:line="480" w:lineRule="auto"/>
        <w:rPr>
          <w:vanish/>
          <w:sz w:val="24"/>
          <w:szCs w:val="24"/>
        </w:rPr>
      </w:pPr>
    </w:p>
    <w:p w14:paraId="5CC4A66B" w14:textId="77777777" w:rsidR="007633AA" w:rsidRPr="007633AA" w:rsidRDefault="007633AA" w:rsidP="007633AA">
      <w:pPr>
        <w:pStyle w:val="ListParagraph"/>
        <w:numPr>
          <w:ilvl w:val="0"/>
          <w:numId w:val="19"/>
        </w:numPr>
        <w:spacing w:line="480" w:lineRule="auto"/>
        <w:rPr>
          <w:vanish/>
          <w:sz w:val="24"/>
          <w:szCs w:val="24"/>
        </w:rPr>
      </w:pPr>
    </w:p>
    <w:p w14:paraId="7F314563" w14:textId="77777777" w:rsidR="007633AA" w:rsidRPr="007633AA" w:rsidRDefault="007633AA" w:rsidP="007633AA">
      <w:pPr>
        <w:pStyle w:val="ListParagraph"/>
        <w:numPr>
          <w:ilvl w:val="0"/>
          <w:numId w:val="19"/>
        </w:numPr>
        <w:spacing w:line="480" w:lineRule="auto"/>
        <w:rPr>
          <w:vanish/>
          <w:sz w:val="24"/>
          <w:szCs w:val="24"/>
        </w:rPr>
      </w:pPr>
    </w:p>
    <w:p w14:paraId="203FE419" w14:textId="77777777" w:rsidR="007633AA" w:rsidRPr="007633AA" w:rsidRDefault="007633AA" w:rsidP="007633AA">
      <w:pPr>
        <w:pStyle w:val="ListParagraph"/>
        <w:numPr>
          <w:ilvl w:val="0"/>
          <w:numId w:val="19"/>
        </w:numPr>
        <w:spacing w:line="480" w:lineRule="auto"/>
        <w:rPr>
          <w:vanish/>
          <w:sz w:val="24"/>
          <w:szCs w:val="24"/>
        </w:rPr>
      </w:pPr>
    </w:p>
    <w:p w14:paraId="4E1E53BF" w14:textId="77777777" w:rsidR="007633AA" w:rsidRPr="007633AA" w:rsidRDefault="007633AA" w:rsidP="007633AA">
      <w:pPr>
        <w:pStyle w:val="ListParagraph"/>
        <w:numPr>
          <w:ilvl w:val="0"/>
          <w:numId w:val="19"/>
        </w:numPr>
        <w:spacing w:line="480" w:lineRule="auto"/>
        <w:rPr>
          <w:vanish/>
          <w:sz w:val="24"/>
          <w:szCs w:val="24"/>
        </w:rPr>
      </w:pPr>
    </w:p>
    <w:p w14:paraId="7C7F96DB" w14:textId="77777777" w:rsidR="007633AA" w:rsidRPr="007633AA" w:rsidRDefault="007633AA" w:rsidP="007633AA">
      <w:pPr>
        <w:pStyle w:val="ListParagraph"/>
        <w:numPr>
          <w:ilvl w:val="0"/>
          <w:numId w:val="19"/>
        </w:numPr>
        <w:spacing w:line="480" w:lineRule="auto"/>
        <w:rPr>
          <w:vanish/>
          <w:sz w:val="24"/>
          <w:szCs w:val="24"/>
        </w:rPr>
      </w:pPr>
    </w:p>
    <w:p w14:paraId="45CB52E8" w14:textId="77777777" w:rsidR="007633AA" w:rsidRPr="007633AA" w:rsidRDefault="007633AA" w:rsidP="007633AA">
      <w:pPr>
        <w:pStyle w:val="ListParagraph"/>
        <w:numPr>
          <w:ilvl w:val="0"/>
          <w:numId w:val="19"/>
        </w:numPr>
        <w:spacing w:line="480" w:lineRule="auto"/>
        <w:rPr>
          <w:vanish/>
          <w:sz w:val="24"/>
          <w:szCs w:val="24"/>
        </w:rPr>
      </w:pPr>
    </w:p>
    <w:p w14:paraId="24387828" w14:textId="77777777" w:rsidR="007633AA" w:rsidRPr="007633AA" w:rsidRDefault="007633AA" w:rsidP="007633AA">
      <w:pPr>
        <w:pStyle w:val="ListParagraph"/>
        <w:numPr>
          <w:ilvl w:val="0"/>
          <w:numId w:val="19"/>
        </w:numPr>
        <w:spacing w:line="480" w:lineRule="auto"/>
        <w:rPr>
          <w:vanish/>
          <w:sz w:val="24"/>
          <w:szCs w:val="24"/>
        </w:rPr>
      </w:pPr>
    </w:p>
    <w:p w14:paraId="25666343" w14:textId="77777777" w:rsidR="007633AA" w:rsidRPr="007633AA" w:rsidRDefault="007633AA" w:rsidP="007633AA">
      <w:pPr>
        <w:pStyle w:val="ListParagraph"/>
        <w:numPr>
          <w:ilvl w:val="0"/>
          <w:numId w:val="19"/>
        </w:numPr>
        <w:spacing w:line="480" w:lineRule="auto"/>
        <w:rPr>
          <w:vanish/>
          <w:sz w:val="24"/>
          <w:szCs w:val="24"/>
        </w:rPr>
      </w:pPr>
    </w:p>
    <w:p w14:paraId="63FAB4D0" w14:textId="77777777" w:rsidR="007633AA" w:rsidRPr="007633AA" w:rsidRDefault="007633AA" w:rsidP="007633AA">
      <w:pPr>
        <w:pStyle w:val="ListParagraph"/>
        <w:numPr>
          <w:ilvl w:val="0"/>
          <w:numId w:val="19"/>
        </w:numPr>
        <w:spacing w:line="480" w:lineRule="auto"/>
        <w:rPr>
          <w:vanish/>
          <w:sz w:val="24"/>
          <w:szCs w:val="24"/>
        </w:rPr>
      </w:pPr>
    </w:p>
    <w:p w14:paraId="23F7879A" w14:textId="77777777" w:rsidR="007633AA" w:rsidRPr="007633AA" w:rsidRDefault="007633AA" w:rsidP="007633AA">
      <w:pPr>
        <w:pStyle w:val="ListParagraph"/>
        <w:numPr>
          <w:ilvl w:val="0"/>
          <w:numId w:val="19"/>
        </w:numPr>
        <w:spacing w:line="480" w:lineRule="auto"/>
        <w:rPr>
          <w:vanish/>
          <w:sz w:val="24"/>
          <w:szCs w:val="24"/>
        </w:rPr>
      </w:pPr>
    </w:p>
    <w:p w14:paraId="6A19D1F8" w14:textId="77777777" w:rsidR="007633AA" w:rsidRPr="007633AA" w:rsidRDefault="007633AA" w:rsidP="007633AA">
      <w:pPr>
        <w:pStyle w:val="ListParagraph"/>
        <w:numPr>
          <w:ilvl w:val="0"/>
          <w:numId w:val="19"/>
        </w:numPr>
        <w:spacing w:line="480" w:lineRule="auto"/>
        <w:rPr>
          <w:vanish/>
          <w:sz w:val="24"/>
          <w:szCs w:val="24"/>
        </w:rPr>
      </w:pPr>
    </w:p>
    <w:p w14:paraId="7B990BAE" w14:textId="77777777" w:rsidR="007633AA" w:rsidRPr="007633AA" w:rsidRDefault="007633AA" w:rsidP="007633AA">
      <w:pPr>
        <w:pStyle w:val="ListParagraph"/>
        <w:numPr>
          <w:ilvl w:val="0"/>
          <w:numId w:val="19"/>
        </w:numPr>
        <w:spacing w:line="480" w:lineRule="auto"/>
        <w:rPr>
          <w:vanish/>
          <w:sz w:val="24"/>
          <w:szCs w:val="24"/>
        </w:rPr>
      </w:pPr>
    </w:p>
    <w:p w14:paraId="39620454" w14:textId="77777777" w:rsidR="007633AA" w:rsidRPr="007633AA" w:rsidRDefault="007633AA" w:rsidP="007633AA">
      <w:pPr>
        <w:pStyle w:val="ListParagraph"/>
        <w:numPr>
          <w:ilvl w:val="0"/>
          <w:numId w:val="19"/>
        </w:numPr>
        <w:spacing w:line="480" w:lineRule="auto"/>
        <w:rPr>
          <w:vanish/>
          <w:sz w:val="24"/>
          <w:szCs w:val="24"/>
        </w:rPr>
      </w:pPr>
    </w:p>
    <w:p w14:paraId="004CD692" w14:textId="77777777" w:rsidR="007633AA" w:rsidRPr="007633AA" w:rsidRDefault="007633AA" w:rsidP="007633AA">
      <w:pPr>
        <w:pStyle w:val="ListParagraph"/>
        <w:numPr>
          <w:ilvl w:val="0"/>
          <w:numId w:val="19"/>
        </w:numPr>
        <w:spacing w:line="480" w:lineRule="auto"/>
        <w:rPr>
          <w:vanish/>
          <w:sz w:val="24"/>
          <w:szCs w:val="24"/>
        </w:rPr>
      </w:pPr>
    </w:p>
    <w:p w14:paraId="1ED06087" w14:textId="77777777" w:rsidR="007633AA" w:rsidRPr="007633AA" w:rsidRDefault="007633AA" w:rsidP="007633AA">
      <w:pPr>
        <w:pStyle w:val="ListParagraph"/>
        <w:numPr>
          <w:ilvl w:val="0"/>
          <w:numId w:val="19"/>
        </w:numPr>
        <w:spacing w:line="480" w:lineRule="auto"/>
        <w:rPr>
          <w:vanish/>
          <w:sz w:val="24"/>
          <w:szCs w:val="24"/>
        </w:rPr>
      </w:pPr>
    </w:p>
    <w:p w14:paraId="3B13EB71" w14:textId="77777777" w:rsidR="007633AA" w:rsidRPr="007633AA" w:rsidRDefault="007633AA" w:rsidP="007633AA">
      <w:pPr>
        <w:pStyle w:val="ListParagraph"/>
        <w:numPr>
          <w:ilvl w:val="0"/>
          <w:numId w:val="19"/>
        </w:numPr>
        <w:spacing w:line="480" w:lineRule="auto"/>
        <w:rPr>
          <w:vanish/>
          <w:sz w:val="24"/>
          <w:szCs w:val="24"/>
        </w:rPr>
      </w:pPr>
    </w:p>
    <w:p w14:paraId="063C3275" w14:textId="77777777" w:rsidR="007633AA" w:rsidRPr="007633AA" w:rsidRDefault="007633AA" w:rsidP="007633AA">
      <w:pPr>
        <w:pStyle w:val="ListParagraph"/>
        <w:numPr>
          <w:ilvl w:val="0"/>
          <w:numId w:val="19"/>
        </w:numPr>
        <w:spacing w:line="480" w:lineRule="auto"/>
        <w:rPr>
          <w:vanish/>
          <w:sz w:val="24"/>
          <w:szCs w:val="24"/>
        </w:rPr>
      </w:pPr>
    </w:p>
    <w:p w14:paraId="4E687544" w14:textId="77777777" w:rsidR="007633AA" w:rsidRPr="007633AA" w:rsidRDefault="007633AA" w:rsidP="007633AA">
      <w:pPr>
        <w:pStyle w:val="ListParagraph"/>
        <w:numPr>
          <w:ilvl w:val="0"/>
          <w:numId w:val="19"/>
        </w:numPr>
        <w:spacing w:line="480" w:lineRule="auto"/>
        <w:rPr>
          <w:vanish/>
          <w:sz w:val="24"/>
          <w:szCs w:val="24"/>
        </w:rPr>
      </w:pPr>
    </w:p>
    <w:p w14:paraId="1867857A" w14:textId="77777777" w:rsidR="007633AA" w:rsidRPr="007633AA" w:rsidRDefault="007633AA" w:rsidP="007633AA">
      <w:pPr>
        <w:pStyle w:val="ListParagraph"/>
        <w:numPr>
          <w:ilvl w:val="0"/>
          <w:numId w:val="19"/>
        </w:numPr>
        <w:spacing w:line="480" w:lineRule="auto"/>
        <w:rPr>
          <w:vanish/>
          <w:sz w:val="24"/>
          <w:szCs w:val="24"/>
        </w:rPr>
      </w:pPr>
    </w:p>
    <w:p w14:paraId="56784FA4" w14:textId="77777777" w:rsidR="007633AA" w:rsidRPr="007633AA" w:rsidRDefault="007633AA" w:rsidP="007633AA">
      <w:pPr>
        <w:pStyle w:val="ListParagraph"/>
        <w:numPr>
          <w:ilvl w:val="0"/>
          <w:numId w:val="19"/>
        </w:numPr>
        <w:spacing w:line="480" w:lineRule="auto"/>
        <w:rPr>
          <w:vanish/>
          <w:sz w:val="24"/>
          <w:szCs w:val="24"/>
        </w:rPr>
      </w:pPr>
    </w:p>
    <w:p w14:paraId="60943ADD" w14:textId="77777777" w:rsidR="007633AA" w:rsidRPr="007633AA" w:rsidRDefault="007633AA" w:rsidP="007633AA">
      <w:pPr>
        <w:pStyle w:val="ListParagraph"/>
        <w:numPr>
          <w:ilvl w:val="0"/>
          <w:numId w:val="19"/>
        </w:numPr>
        <w:spacing w:line="480" w:lineRule="auto"/>
        <w:rPr>
          <w:vanish/>
          <w:sz w:val="24"/>
          <w:szCs w:val="24"/>
        </w:rPr>
      </w:pPr>
    </w:p>
    <w:p w14:paraId="31A32CE4" w14:textId="77777777" w:rsidR="007633AA" w:rsidRPr="007633AA" w:rsidRDefault="007633AA" w:rsidP="007633AA">
      <w:pPr>
        <w:pStyle w:val="ListParagraph"/>
        <w:numPr>
          <w:ilvl w:val="0"/>
          <w:numId w:val="19"/>
        </w:numPr>
        <w:spacing w:line="480" w:lineRule="auto"/>
        <w:rPr>
          <w:vanish/>
          <w:sz w:val="24"/>
          <w:szCs w:val="24"/>
        </w:rPr>
      </w:pPr>
    </w:p>
    <w:p w14:paraId="5BFE034A" w14:textId="77777777" w:rsidR="007633AA" w:rsidRPr="007633AA" w:rsidRDefault="007633AA" w:rsidP="007633AA">
      <w:pPr>
        <w:pStyle w:val="ListParagraph"/>
        <w:numPr>
          <w:ilvl w:val="0"/>
          <w:numId w:val="19"/>
        </w:numPr>
        <w:spacing w:line="480" w:lineRule="auto"/>
        <w:rPr>
          <w:vanish/>
          <w:sz w:val="24"/>
          <w:szCs w:val="24"/>
        </w:rPr>
      </w:pPr>
    </w:p>
    <w:p w14:paraId="3AD10D44" w14:textId="77777777" w:rsidR="007633AA" w:rsidRPr="007633AA" w:rsidRDefault="007633AA" w:rsidP="007633AA">
      <w:pPr>
        <w:pStyle w:val="ListParagraph"/>
        <w:numPr>
          <w:ilvl w:val="0"/>
          <w:numId w:val="19"/>
        </w:numPr>
        <w:spacing w:line="480" w:lineRule="auto"/>
        <w:rPr>
          <w:vanish/>
          <w:sz w:val="24"/>
          <w:szCs w:val="24"/>
        </w:rPr>
      </w:pPr>
    </w:p>
    <w:p w14:paraId="00F6CC50" w14:textId="77777777" w:rsidR="007633AA" w:rsidRPr="007633AA" w:rsidRDefault="007633AA" w:rsidP="007633AA">
      <w:pPr>
        <w:pStyle w:val="ListParagraph"/>
        <w:numPr>
          <w:ilvl w:val="0"/>
          <w:numId w:val="19"/>
        </w:numPr>
        <w:spacing w:line="480" w:lineRule="auto"/>
        <w:rPr>
          <w:vanish/>
          <w:sz w:val="24"/>
          <w:szCs w:val="24"/>
        </w:rPr>
      </w:pPr>
    </w:p>
    <w:p w14:paraId="1708CE0A" w14:textId="77777777" w:rsidR="007633AA" w:rsidRPr="007633AA" w:rsidRDefault="007633AA" w:rsidP="007633AA">
      <w:pPr>
        <w:pStyle w:val="ListParagraph"/>
        <w:numPr>
          <w:ilvl w:val="0"/>
          <w:numId w:val="19"/>
        </w:numPr>
        <w:spacing w:line="480" w:lineRule="auto"/>
        <w:rPr>
          <w:vanish/>
          <w:sz w:val="24"/>
          <w:szCs w:val="24"/>
        </w:rPr>
      </w:pPr>
    </w:p>
    <w:p w14:paraId="47D51938" w14:textId="77777777" w:rsidR="007633AA" w:rsidRPr="007633AA" w:rsidRDefault="007633AA" w:rsidP="007633AA">
      <w:pPr>
        <w:pStyle w:val="ListParagraph"/>
        <w:numPr>
          <w:ilvl w:val="0"/>
          <w:numId w:val="19"/>
        </w:numPr>
        <w:spacing w:line="480" w:lineRule="auto"/>
        <w:rPr>
          <w:vanish/>
          <w:sz w:val="24"/>
          <w:szCs w:val="24"/>
        </w:rPr>
      </w:pPr>
    </w:p>
    <w:p w14:paraId="5535588A" w14:textId="77777777" w:rsidR="007633AA" w:rsidRPr="007633AA" w:rsidRDefault="007633AA" w:rsidP="007633AA">
      <w:pPr>
        <w:pStyle w:val="ListParagraph"/>
        <w:numPr>
          <w:ilvl w:val="0"/>
          <w:numId w:val="19"/>
        </w:numPr>
        <w:spacing w:line="480" w:lineRule="auto"/>
        <w:rPr>
          <w:vanish/>
          <w:sz w:val="24"/>
          <w:szCs w:val="24"/>
        </w:rPr>
      </w:pPr>
    </w:p>
    <w:p w14:paraId="7A928A89" w14:textId="77777777" w:rsidR="007633AA" w:rsidRPr="007633AA" w:rsidRDefault="007633AA" w:rsidP="007633AA">
      <w:pPr>
        <w:pStyle w:val="ListParagraph"/>
        <w:numPr>
          <w:ilvl w:val="0"/>
          <w:numId w:val="19"/>
        </w:numPr>
        <w:spacing w:line="480" w:lineRule="auto"/>
        <w:rPr>
          <w:vanish/>
          <w:sz w:val="24"/>
          <w:szCs w:val="24"/>
        </w:rPr>
      </w:pPr>
    </w:p>
    <w:p w14:paraId="62D992E4" w14:textId="77777777" w:rsidR="007633AA" w:rsidRPr="007633AA" w:rsidRDefault="007633AA" w:rsidP="007633AA">
      <w:pPr>
        <w:pStyle w:val="ListParagraph"/>
        <w:numPr>
          <w:ilvl w:val="0"/>
          <w:numId w:val="19"/>
        </w:numPr>
        <w:spacing w:line="480" w:lineRule="auto"/>
        <w:rPr>
          <w:vanish/>
          <w:sz w:val="24"/>
          <w:szCs w:val="24"/>
        </w:rPr>
      </w:pPr>
    </w:p>
    <w:p w14:paraId="4FE52F09" w14:textId="77777777" w:rsidR="007633AA" w:rsidRPr="007633AA" w:rsidRDefault="007633AA" w:rsidP="007633AA">
      <w:pPr>
        <w:pStyle w:val="ListParagraph"/>
        <w:numPr>
          <w:ilvl w:val="0"/>
          <w:numId w:val="19"/>
        </w:numPr>
        <w:spacing w:line="480" w:lineRule="auto"/>
        <w:rPr>
          <w:vanish/>
          <w:sz w:val="24"/>
          <w:szCs w:val="24"/>
        </w:rPr>
      </w:pPr>
    </w:p>
    <w:p w14:paraId="264A4FED" w14:textId="77777777" w:rsidR="007633AA" w:rsidRPr="007633AA" w:rsidRDefault="007633AA" w:rsidP="007633AA">
      <w:pPr>
        <w:pStyle w:val="ListParagraph"/>
        <w:numPr>
          <w:ilvl w:val="0"/>
          <w:numId w:val="19"/>
        </w:numPr>
        <w:spacing w:line="480" w:lineRule="auto"/>
        <w:rPr>
          <w:vanish/>
          <w:sz w:val="24"/>
          <w:szCs w:val="24"/>
        </w:rPr>
      </w:pPr>
    </w:p>
    <w:p w14:paraId="0BE900E8" w14:textId="77777777" w:rsidR="007633AA" w:rsidRPr="007633AA" w:rsidRDefault="007633AA" w:rsidP="007633AA">
      <w:pPr>
        <w:pStyle w:val="ListParagraph"/>
        <w:numPr>
          <w:ilvl w:val="0"/>
          <w:numId w:val="19"/>
        </w:numPr>
        <w:spacing w:line="480" w:lineRule="auto"/>
        <w:rPr>
          <w:vanish/>
          <w:sz w:val="24"/>
          <w:szCs w:val="24"/>
        </w:rPr>
      </w:pPr>
    </w:p>
    <w:p w14:paraId="04D4748A" w14:textId="77777777" w:rsidR="007633AA" w:rsidRPr="007633AA" w:rsidRDefault="007633AA" w:rsidP="007633AA">
      <w:pPr>
        <w:pStyle w:val="ListParagraph"/>
        <w:numPr>
          <w:ilvl w:val="0"/>
          <w:numId w:val="19"/>
        </w:numPr>
        <w:spacing w:line="480" w:lineRule="auto"/>
        <w:rPr>
          <w:vanish/>
          <w:sz w:val="24"/>
          <w:szCs w:val="24"/>
        </w:rPr>
      </w:pPr>
    </w:p>
    <w:p w14:paraId="658784B5" w14:textId="77777777" w:rsidR="007633AA" w:rsidRPr="007633AA" w:rsidRDefault="007633AA" w:rsidP="007633AA">
      <w:pPr>
        <w:pStyle w:val="ListParagraph"/>
        <w:numPr>
          <w:ilvl w:val="0"/>
          <w:numId w:val="19"/>
        </w:numPr>
        <w:spacing w:line="480" w:lineRule="auto"/>
        <w:rPr>
          <w:vanish/>
          <w:sz w:val="24"/>
          <w:szCs w:val="24"/>
        </w:rPr>
      </w:pPr>
    </w:p>
    <w:p w14:paraId="1AFB04E6" w14:textId="77777777" w:rsidR="007633AA" w:rsidRPr="007633AA" w:rsidRDefault="007633AA" w:rsidP="007633AA">
      <w:pPr>
        <w:pStyle w:val="ListParagraph"/>
        <w:numPr>
          <w:ilvl w:val="0"/>
          <w:numId w:val="19"/>
        </w:numPr>
        <w:spacing w:line="480" w:lineRule="auto"/>
        <w:rPr>
          <w:vanish/>
          <w:sz w:val="24"/>
          <w:szCs w:val="24"/>
        </w:rPr>
      </w:pPr>
    </w:p>
    <w:p w14:paraId="2AF7A9AC" w14:textId="77777777" w:rsidR="007633AA" w:rsidRPr="007633AA" w:rsidRDefault="007633AA" w:rsidP="007633AA">
      <w:pPr>
        <w:pStyle w:val="ListParagraph"/>
        <w:numPr>
          <w:ilvl w:val="0"/>
          <w:numId w:val="19"/>
        </w:numPr>
        <w:spacing w:line="480" w:lineRule="auto"/>
        <w:rPr>
          <w:vanish/>
          <w:sz w:val="24"/>
          <w:szCs w:val="24"/>
        </w:rPr>
      </w:pPr>
    </w:p>
    <w:p w14:paraId="7A34F536" w14:textId="77777777" w:rsidR="007633AA" w:rsidRPr="007633AA" w:rsidRDefault="007633AA" w:rsidP="007633AA">
      <w:pPr>
        <w:pStyle w:val="ListParagraph"/>
        <w:numPr>
          <w:ilvl w:val="0"/>
          <w:numId w:val="19"/>
        </w:numPr>
        <w:spacing w:line="480" w:lineRule="auto"/>
        <w:rPr>
          <w:vanish/>
          <w:sz w:val="24"/>
          <w:szCs w:val="24"/>
        </w:rPr>
      </w:pPr>
    </w:p>
    <w:p w14:paraId="5CB00EA1" w14:textId="77777777" w:rsidR="007633AA" w:rsidRPr="007633AA" w:rsidRDefault="007633AA" w:rsidP="007633AA">
      <w:pPr>
        <w:pStyle w:val="ListParagraph"/>
        <w:numPr>
          <w:ilvl w:val="0"/>
          <w:numId w:val="19"/>
        </w:numPr>
        <w:spacing w:line="480" w:lineRule="auto"/>
        <w:rPr>
          <w:vanish/>
          <w:sz w:val="24"/>
          <w:szCs w:val="24"/>
        </w:rPr>
      </w:pPr>
    </w:p>
    <w:p w14:paraId="692E139F" w14:textId="77777777" w:rsidR="007633AA" w:rsidRPr="007633AA" w:rsidRDefault="007633AA" w:rsidP="007633AA">
      <w:pPr>
        <w:pStyle w:val="ListParagraph"/>
        <w:numPr>
          <w:ilvl w:val="0"/>
          <w:numId w:val="19"/>
        </w:numPr>
        <w:spacing w:line="480" w:lineRule="auto"/>
        <w:rPr>
          <w:vanish/>
          <w:sz w:val="24"/>
          <w:szCs w:val="24"/>
        </w:rPr>
      </w:pPr>
    </w:p>
    <w:p w14:paraId="27B3B280" w14:textId="77777777" w:rsidR="007633AA" w:rsidRPr="007633AA" w:rsidRDefault="007633AA" w:rsidP="007633AA">
      <w:pPr>
        <w:pStyle w:val="ListParagraph"/>
        <w:numPr>
          <w:ilvl w:val="0"/>
          <w:numId w:val="19"/>
        </w:numPr>
        <w:spacing w:line="480" w:lineRule="auto"/>
        <w:rPr>
          <w:vanish/>
          <w:sz w:val="24"/>
          <w:szCs w:val="24"/>
        </w:rPr>
      </w:pPr>
    </w:p>
    <w:p w14:paraId="33D39604" w14:textId="77777777" w:rsidR="007633AA" w:rsidRPr="007633AA" w:rsidRDefault="007633AA" w:rsidP="007633AA">
      <w:pPr>
        <w:pStyle w:val="ListParagraph"/>
        <w:numPr>
          <w:ilvl w:val="0"/>
          <w:numId w:val="19"/>
        </w:numPr>
        <w:spacing w:line="480" w:lineRule="auto"/>
        <w:rPr>
          <w:vanish/>
          <w:sz w:val="24"/>
          <w:szCs w:val="24"/>
        </w:rPr>
      </w:pPr>
    </w:p>
    <w:p w14:paraId="572EF629" w14:textId="77777777" w:rsidR="007633AA" w:rsidRPr="007633AA" w:rsidRDefault="007633AA" w:rsidP="007633AA">
      <w:pPr>
        <w:pStyle w:val="ListParagraph"/>
        <w:numPr>
          <w:ilvl w:val="0"/>
          <w:numId w:val="19"/>
        </w:numPr>
        <w:spacing w:line="480" w:lineRule="auto"/>
        <w:rPr>
          <w:vanish/>
          <w:sz w:val="24"/>
          <w:szCs w:val="24"/>
        </w:rPr>
      </w:pPr>
    </w:p>
    <w:p w14:paraId="3FA67383" w14:textId="77777777" w:rsidR="007633AA" w:rsidRPr="007633AA" w:rsidRDefault="007633AA" w:rsidP="007633AA">
      <w:pPr>
        <w:pStyle w:val="ListParagraph"/>
        <w:numPr>
          <w:ilvl w:val="0"/>
          <w:numId w:val="19"/>
        </w:numPr>
        <w:spacing w:line="480" w:lineRule="auto"/>
        <w:rPr>
          <w:vanish/>
          <w:sz w:val="24"/>
          <w:szCs w:val="24"/>
        </w:rPr>
      </w:pPr>
    </w:p>
    <w:p w14:paraId="6FAA42A7" w14:textId="77777777" w:rsidR="007633AA" w:rsidRPr="007633AA" w:rsidRDefault="007633AA" w:rsidP="007633AA">
      <w:pPr>
        <w:pStyle w:val="ListParagraph"/>
        <w:numPr>
          <w:ilvl w:val="0"/>
          <w:numId w:val="19"/>
        </w:numPr>
        <w:spacing w:line="480" w:lineRule="auto"/>
        <w:rPr>
          <w:vanish/>
          <w:sz w:val="24"/>
          <w:szCs w:val="24"/>
        </w:rPr>
      </w:pPr>
    </w:p>
    <w:p w14:paraId="71CBE73E" w14:textId="77777777" w:rsidR="007633AA" w:rsidRPr="007633AA" w:rsidRDefault="007633AA" w:rsidP="007633AA">
      <w:pPr>
        <w:pStyle w:val="ListParagraph"/>
        <w:numPr>
          <w:ilvl w:val="0"/>
          <w:numId w:val="19"/>
        </w:numPr>
        <w:spacing w:line="480" w:lineRule="auto"/>
        <w:rPr>
          <w:vanish/>
          <w:sz w:val="24"/>
          <w:szCs w:val="24"/>
        </w:rPr>
      </w:pPr>
    </w:p>
    <w:p w14:paraId="367328FD" w14:textId="77777777" w:rsidR="007633AA" w:rsidRPr="007633AA" w:rsidRDefault="007633AA" w:rsidP="007633AA">
      <w:pPr>
        <w:pStyle w:val="ListParagraph"/>
        <w:numPr>
          <w:ilvl w:val="0"/>
          <w:numId w:val="19"/>
        </w:numPr>
        <w:spacing w:line="480" w:lineRule="auto"/>
        <w:rPr>
          <w:vanish/>
          <w:sz w:val="24"/>
          <w:szCs w:val="24"/>
        </w:rPr>
      </w:pPr>
    </w:p>
    <w:p w14:paraId="7AF8484D" w14:textId="77777777" w:rsidR="007633AA" w:rsidRPr="007633AA" w:rsidRDefault="007633AA" w:rsidP="007633AA">
      <w:pPr>
        <w:pStyle w:val="ListParagraph"/>
        <w:numPr>
          <w:ilvl w:val="0"/>
          <w:numId w:val="19"/>
        </w:numPr>
        <w:spacing w:line="480" w:lineRule="auto"/>
        <w:rPr>
          <w:vanish/>
          <w:sz w:val="24"/>
          <w:szCs w:val="24"/>
        </w:rPr>
      </w:pPr>
    </w:p>
    <w:p w14:paraId="21FA9C5F" w14:textId="77777777" w:rsidR="007633AA" w:rsidRPr="007633AA" w:rsidRDefault="007633AA" w:rsidP="007633AA">
      <w:pPr>
        <w:pStyle w:val="ListParagraph"/>
        <w:numPr>
          <w:ilvl w:val="0"/>
          <w:numId w:val="19"/>
        </w:numPr>
        <w:spacing w:line="480" w:lineRule="auto"/>
        <w:rPr>
          <w:vanish/>
          <w:sz w:val="24"/>
          <w:szCs w:val="24"/>
        </w:rPr>
      </w:pPr>
    </w:p>
    <w:p w14:paraId="264DBFA8" w14:textId="77777777" w:rsidR="007633AA" w:rsidRPr="007633AA" w:rsidRDefault="007633AA" w:rsidP="007633AA">
      <w:pPr>
        <w:pStyle w:val="ListParagraph"/>
        <w:numPr>
          <w:ilvl w:val="0"/>
          <w:numId w:val="19"/>
        </w:numPr>
        <w:spacing w:line="480" w:lineRule="auto"/>
        <w:rPr>
          <w:vanish/>
          <w:sz w:val="24"/>
          <w:szCs w:val="24"/>
        </w:rPr>
      </w:pPr>
    </w:p>
    <w:p w14:paraId="0FBE4D07" w14:textId="77777777" w:rsidR="007633AA" w:rsidRPr="007633AA" w:rsidRDefault="007633AA" w:rsidP="007633AA">
      <w:pPr>
        <w:pStyle w:val="ListParagraph"/>
        <w:numPr>
          <w:ilvl w:val="0"/>
          <w:numId w:val="19"/>
        </w:numPr>
        <w:spacing w:line="480" w:lineRule="auto"/>
        <w:rPr>
          <w:vanish/>
          <w:sz w:val="24"/>
          <w:szCs w:val="24"/>
        </w:rPr>
      </w:pPr>
    </w:p>
    <w:p w14:paraId="129DB37A" w14:textId="77777777" w:rsidR="007633AA" w:rsidRPr="007633AA" w:rsidRDefault="007633AA" w:rsidP="007633AA">
      <w:pPr>
        <w:pStyle w:val="ListParagraph"/>
        <w:numPr>
          <w:ilvl w:val="0"/>
          <w:numId w:val="19"/>
        </w:numPr>
        <w:spacing w:line="480" w:lineRule="auto"/>
        <w:rPr>
          <w:vanish/>
          <w:sz w:val="24"/>
          <w:szCs w:val="24"/>
        </w:rPr>
      </w:pPr>
    </w:p>
    <w:p w14:paraId="46FB100F" w14:textId="77777777" w:rsidR="007633AA" w:rsidRPr="007633AA" w:rsidRDefault="007633AA" w:rsidP="007633AA">
      <w:pPr>
        <w:pStyle w:val="ListParagraph"/>
        <w:numPr>
          <w:ilvl w:val="0"/>
          <w:numId w:val="19"/>
        </w:numPr>
        <w:spacing w:line="480" w:lineRule="auto"/>
        <w:rPr>
          <w:vanish/>
          <w:sz w:val="24"/>
          <w:szCs w:val="24"/>
        </w:rPr>
      </w:pPr>
    </w:p>
    <w:p w14:paraId="28A3E6E4" w14:textId="77777777" w:rsidR="007633AA" w:rsidRPr="007633AA" w:rsidRDefault="007633AA" w:rsidP="007633AA">
      <w:pPr>
        <w:pStyle w:val="ListParagraph"/>
        <w:numPr>
          <w:ilvl w:val="0"/>
          <w:numId w:val="19"/>
        </w:numPr>
        <w:spacing w:line="480" w:lineRule="auto"/>
        <w:rPr>
          <w:vanish/>
          <w:sz w:val="24"/>
          <w:szCs w:val="24"/>
        </w:rPr>
      </w:pPr>
    </w:p>
    <w:p w14:paraId="32DD91B2" w14:textId="77777777" w:rsidR="007633AA" w:rsidRPr="007633AA" w:rsidRDefault="007633AA" w:rsidP="007633AA">
      <w:pPr>
        <w:pStyle w:val="ListParagraph"/>
        <w:numPr>
          <w:ilvl w:val="0"/>
          <w:numId w:val="19"/>
        </w:numPr>
        <w:spacing w:line="480" w:lineRule="auto"/>
        <w:rPr>
          <w:vanish/>
          <w:sz w:val="24"/>
          <w:szCs w:val="24"/>
        </w:rPr>
      </w:pPr>
    </w:p>
    <w:p w14:paraId="792B1D79" w14:textId="77777777" w:rsidR="007633AA" w:rsidRPr="007633AA" w:rsidRDefault="007633AA" w:rsidP="007633AA">
      <w:pPr>
        <w:pStyle w:val="ListParagraph"/>
        <w:numPr>
          <w:ilvl w:val="0"/>
          <w:numId w:val="19"/>
        </w:numPr>
        <w:spacing w:line="480" w:lineRule="auto"/>
        <w:rPr>
          <w:vanish/>
          <w:sz w:val="24"/>
          <w:szCs w:val="24"/>
        </w:rPr>
      </w:pPr>
    </w:p>
    <w:p w14:paraId="06169390" w14:textId="77777777" w:rsidR="007633AA" w:rsidRPr="007633AA" w:rsidRDefault="007633AA" w:rsidP="007633AA">
      <w:pPr>
        <w:pStyle w:val="ListParagraph"/>
        <w:numPr>
          <w:ilvl w:val="0"/>
          <w:numId w:val="19"/>
        </w:numPr>
        <w:spacing w:line="480" w:lineRule="auto"/>
        <w:rPr>
          <w:vanish/>
          <w:sz w:val="24"/>
          <w:szCs w:val="24"/>
        </w:rPr>
      </w:pPr>
    </w:p>
    <w:p w14:paraId="2B279E4E" w14:textId="77777777" w:rsidR="007633AA" w:rsidRPr="007633AA" w:rsidRDefault="007633AA" w:rsidP="007633AA">
      <w:pPr>
        <w:pStyle w:val="ListParagraph"/>
        <w:numPr>
          <w:ilvl w:val="0"/>
          <w:numId w:val="19"/>
        </w:numPr>
        <w:spacing w:line="480" w:lineRule="auto"/>
        <w:rPr>
          <w:vanish/>
          <w:sz w:val="24"/>
          <w:szCs w:val="24"/>
        </w:rPr>
      </w:pPr>
    </w:p>
    <w:p w14:paraId="29F0E982" w14:textId="77777777" w:rsidR="007633AA" w:rsidRPr="007633AA" w:rsidRDefault="007633AA" w:rsidP="007633AA">
      <w:pPr>
        <w:pStyle w:val="ListParagraph"/>
        <w:numPr>
          <w:ilvl w:val="0"/>
          <w:numId w:val="19"/>
        </w:numPr>
        <w:spacing w:line="480" w:lineRule="auto"/>
        <w:rPr>
          <w:vanish/>
          <w:sz w:val="24"/>
          <w:szCs w:val="24"/>
        </w:rPr>
      </w:pPr>
    </w:p>
    <w:p w14:paraId="1A3AEB88" w14:textId="77777777" w:rsidR="007633AA" w:rsidRPr="007633AA" w:rsidRDefault="007633AA" w:rsidP="007633AA">
      <w:pPr>
        <w:pStyle w:val="ListParagraph"/>
        <w:numPr>
          <w:ilvl w:val="0"/>
          <w:numId w:val="19"/>
        </w:numPr>
        <w:spacing w:line="480" w:lineRule="auto"/>
        <w:rPr>
          <w:vanish/>
          <w:sz w:val="24"/>
          <w:szCs w:val="24"/>
        </w:rPr>
      </w:pPr>
    </w:p>
    <w:p w14:paraId="616A88EF" w14:textId="77777777" w:rsidR="007633AA" w:rsidRPr="007633AA" w:rsidRDefault="007633AA" w:rsidP="007633AA">
      <w:pPr>
        <w:pStyle w:val="ListParagraph"/>
        <w:numPr>
          <w:ilvl w:val="0"/>
          <w:numId w:val="19"/>
        </w:numPr>
        <w:spacing w:line="480" w:lineRule="auto"/>
        <w:rPr>
          <w:vanish/>
          <w:sz w:val="24"/>
          <w:szCs w:val="24"/>
        </w:rPr>
      </w:pPr>
    </w:p>
    <w:p w14:paraId="4F14326F" w14:textId="77777777" w:rsidR="007633AA" w:rsidRPr="007633AA" w:rsidRDefault="007633AA" w:rsidP="007633AA">
      <w:pPr>
        <w:pStyle w:val="ListParagraph"/>
        <w:numPr>
          <w:ilvl w:val="0"/>
          <w:numId w:val="19"/>
        </w:numPr>
        <w:spacing w:line="480" w:lineRule="auto"/>
        <w:rPr>
          <w:vanish/>
          <w:sz w:val="24"/>
          <w:szCs w:val="24"/>
        </w:rPr>
      </w:pPr>
    </w:p>
    <w:p w14:paraId="54DF9E98" w14:textId="77777777" w:rsidR="007633AA" w:rsidRPr="007633AA" w:rsidRDefault="007633AA" w:rsidP="007633AA">
      <w:pPr>
        <w:pStyle w:val="ListParagraph"/>
        <w:numPr>
          <w:ilvl w:val="0"/>
          <w:numId w:val="19"/>
        </w:numPr>
        <w:spacing w:line="480" w:lineRule="auto"/>
        <w:rPr>
          <w:vanish/>
          <w:sz w:val="24"/>
          <w:szCs w:val="24"/>
        </w:rPr>
      </w:pPr>
    </w:p>
    <w:p w14:paraId="21D417FE" w14:textId="77777777" w:rsidR="007633AA" w:rsidRPr="007633AA" w:rsidRDefault="007633AA" w:rsidP="007633AA">
      <w:pPr>
        <w:pStyle w:val="ListParagraph"/>
        <w:numPr>
          <w:ilvl w:val="0"/>
          <w:numId w:val="19"/>
        </w:numPr>
        <w:spacing w:line="480" w:lineRule="auto"/>
        <w:rPr>
          <w:vanish/>
          <w:sz w:val="24"/>
          <w:szCs w:val="24"/>
        </w:rPr>
      </w:pPr>
    </w:p>
    <w:p w14:paraId="60A93EE4" w14:textId="77777777" w:rsidR="007633AA" w:rsidRPr="007633AA" w:rsidRDefault="007633AA" w:rsidP="007633AA">
      <w:pPr>
        <w:pStyle w:val="ListParagraph"/>
        <w:numPr>
          <w:ilvl w:val="0"/>
          <w:numId w:val="19"/>
        </w:numPr>
        <w:spacing w:line="480" w:lineRule="auto"/>
        <w:rPr>
          <w:vanish/>
          <w:sz w:val="24"/>
          <w:szCs w:val="24"/>
        </w:rPr>
      </w:pPr>
    </w:p>
    <w:p w14:paraId="57DEA5F1" w14:textId="77777777" w:rsidR="007633AA" w:rsidRPr="007633AA" w:rsidRDefault="007633AA" w:rsidP="007633AA">
      <w:pPr>
        <w:pStyle w:val="ListParagraph"/>
        <w:numPr>
          <w:ilvl w:val="0"/>
          <w:numId w:val="19"/>
        </w:numPr>
        <w:spacing w:line="480" w:lineRule="auto"/>
        <w:rPr>
          <w:vanish/>
          <w:sz w:val="24"/>
          <w:szCs w:val="24"/>
        </w:rPr>
      </w:pPr>
    </w:p>
    <w:p w14:paraId="1390E4B9" w14:textId="77777777" w:rsidR="007633AA" w:rsidRPr="007633AA" w:rsidRDefault="007633AA" w:rsidP="007633AA">
      <w:pPr>
        <w:pStyle w:val="ListParagraph"/>
        <w:numPr>
          <w:ilvl w:val="0"/>
          <w:numId w:val="19"/>
        </w:numPr>
        <w:spacing w:line="480" w:lineRule="auto"/>
        <w:rPr>
          <w:vanish/>
          <w:sz w:val="24"/>
          <w:szCs w:val="24"/>
        </w:rPr>
      </w:pPr>
    </w:p>
    <w:p w14:paraId="38A33C56" w14:textId="77777777" w:rsidR="007633AA" w:rsidRPr="007633AA" w:rsidRDefault="007633AA" w:rsidP="007633AA">
      <w:pPr>
        <w:pStyle w:val="ListParagraph"/>
        <w:numPr>
          <w:ilvl w:val="0"/>
          <w:numId w:val="19"/>
        </w:numPr>
        <w:spacing w:line="480" w:lineRule="auto"/>
        <w:rPr>
          <w:vanish/>
          <w:sz w:val="24"/>
          <w:szCs w:val="24"/>
        </w:rPr>
      </w:pPr>
    </w:p>
    <w:p w14:paraId="694E92BF" w14:textId="77777777" w:rsidR="007633AA" w:rsidRPr="007633AA" w:rsidRDefault="007633AA" w:rsidP="007633AA">
      <w:pPr>
        <w:pStyle w:val="ListParagraph"/>
        <w:numPr>
          <w:ilvl w:val="0"/>
          <w:numId w:val="19"/>
        </w:numPr>
        <w:spacing w:line="480" w:lineRule="auto"/>
        <w:rPr>
          <w:vanish/>
          <w:sz w:val="24"/>
          <w:szCs w:val="24"/>
        </w:rPr>
      </w:pPr>
    </w:p>
    <w:p w14:paraId="06608B9F" w14:textId="77777777" w:rsidR="007633AA" w:rsidRPr="007633AA" w:rsidRDefault="007633AA" w:rsidP="007633AA">
      <w:pPr>
        <w:pStyle w:val="ListParagraph"/>
        <w:numPr>
          <w:ilvl w:val="0"/>
          <w:numId w:val="19"/>
        </w:numPr>
        <w:spacing w:line="480" w:lineRule="auto"/>
        <w:rPr>
          <w:vanish/>
          <w:sz w:val="24"/>
          <w:szCs w:val="24"/>
        </w:rPr>
      </w:pPr>
    </w:p>
    <w:p w14:paraId="40D90B42" w14:textId="77777777" w:rsidR="007633AA" w:rsidRPr="007633AA" w:rsidRDefault="007633AA" w:rsidP="007633AA">
      <w:pPr>
        <w:pStyle w:val="ListParagraph"/>
        <w:numPr>
          <w:ilvl w:val="0"/>
          <w:numId w:val="19"/>
        </w:numPr>
        <w:spacing w:line="480" w:lineRule="auto"/>
        <w:rPr>
          <w:vanish/>
          <w:sz w:val="24"/>
          <w:szCs w:val="24"/>
        </w:rPr>
      </w:pPr>
    </w:p>
    <w:p w14:paraId="6191BB2A" w14:textId="77777777" w:rsidR="007633AA" w:rsidRPr="007633AA" w:rsidRDefault="007633AA" w:rsidP="007633AA">
      <w:pPr>
        <w:pStyle w:val="ListParagraph"/>
        <w:numPr>
          <w:ilvl w:val="0"/>
          <w:numId w:val="19"/>
        </w:numPr>
        <w:spacing w:line="480" w:lineRule="auto"/>
        <w:rPr>
          <w:vanish/>
          <w:sz w:val="24"/>
          <w:szCs w:val="24"/>
        </w:rPr>
      </w:pPr>
    </w:p>
    <w:p w14:paraId="2EC63272" w14:textId="77777777" w:rsidR="007633AA" w:rsidRPr="007633AA" w:rsidRDefault="007633AA" w:rsidP="007633AA">
      <w:pPr>
        <w:pStyle w:val="ListParagraph"/>
        <w:numPr>
          <w:ilvl w:val="0"/>
          <w:numId w:val="19"/>
        </w:numPr>
        <w:spacing w:line="480" w:lineRule="auto"/>
        <w:rPr>
          <w:vanish/>
          <w:sz w:val="24"/>
          <w:szCs w:val="24"/>
        </w:rPr>
      </w:pPr>
    </w:p>
    <w:p w14:paraId="048A0061" w14:textId="77777777" w:rsidR="007633AA" w:rsidRPr="007633AA" w:rsidRDefault="007633AA" w:rsidP="007633AA">
      <w:pPr>
        <w:pStyle w:val="ListParagraph"/>
        <w:numPr>
          <w:ilvl w:val="0"/>
          <w:numId w:val="19"/>
        </w:numPr>
        <w:spacing w:line="480" w:lineRule="auto"/>
        <w:rPr>
          <w:vanish/>
          <w:sz w:val="24"/>
          <w:szCs w:val="24"/>
        </w:rPr>
      </w:pPr>
    </w:p>
    <w:p w14:paraId="3D3D4F39" w14:textId="77777777" w:rsidR="007633AA" w:rsidRPr="007633AA" w:rsidRDefault="007633AA" w:rsidP="007633AA">
      <w:pPr>
        <w:pStyle w:val="ListParagraph"/>
        <w:numPr>
          <w:ilvl w:val="0"/>
          <w:numId w:val="19"/>
        </w:numPr>
        <w:spacing w:line="480" w:lineRule="auto"/>
        <w:rPr>
          <w:vanish/>
          <w:sz w:val="24"/>
          <w:szCs w:val="24"/>
        </w:rPr>
      </w:pPr>
    </w:p>
    <w:p w14:paraId="74150A35" w14:textId="77777777" w:rsidR="007633AA" w:rsidRPr="007633AA" w:rsidRDefault="007633AA" w:rsidP="007633AA">
      <w:pPr>
        <w:pStyle w:val="ListParagraph"/>
        <w:numPr>
          <w:ilvl w:val="0"/>
          <w:numId w:val="19"/>
        </w:numPr>
        <w:spacing w:line="480" w:lineRule="auto"/>
        <w:rPr>
          <w:vanish/>
          <w:sz w:val="24"/>
          <w:szCs w:val="24"/>
        </w:rPr>
      </w:pPr>
    </w:p>
    <w:p w14:paraId="66357E8D" w14:textId="77777777" w:rsidR="007633AA" w:rsidRPr="007633AA" w:rsidRDefault="007633AA" w:rsidP="007633AA">
      <w:pPr>
        <w:pStyle w:val="ListParagraph"/>
        <w:numPr>
          <w:ilvl w:val="0"/>
          <w:numId w:val="19"/>
        </w:numPr>
        <w:spacing w:line="480" w:lineRule="auto"/>
        <w:rPr>
          <w:vanish/>
          <w:sz w:val="24"/>
          <w:szCs w:val="24"/>
        </w:rPr>
      </w:pPr>
    </w:p>
    <w:p w14:paraId="2D44C542" w14:textId="77777777" w:rsidR="007633AA" w:rsidRPr="007633AA" w:rsidRDefault="007633AA" w:rsidP="007633AA">
      <w:pPr>
        <w:pStyle w:val="ListParagraph"/>
        <w:numPr>
          <w:ilvl w:val="0"/>
          <w:numId w:val="19"/>
        </w:numPr>
        <w:spacing w:line="480" w:lineRule="auto"/>
        <w:rPr>
          <w:vanish/>
          <w:sz w:val="24"/>
          <w:szCs w:val="24"/>
        </w:rPr>
      </w:pPr>
    </w:p>
    <w:p w14:paraId="42504D3E" w14:textId="77777777" w:rsidR="007633AA" w:rsidRPr="007633AA" w:rsidRDefault="007633AA" w:rsidP="007633AA">
      <w:pPr>
        <w:pStyle w:val="ListParagraph"/>
        <w:numPr>
          <w:ilvl w:val="0"/>
          <w:numId w:val="19"/>
        </w:numPr>
        <w:spacing w:line="480" w:lineRule="auto"/>
        <w:rPr>
          <w:vanish/>
          <w:sz w:val="24"/>
          <w:szCs w:val="24"/>
        </w:rPr>
      </w:pPr>
    </w:p>
    <w:p w14:paraId="1DB01C51" w14:textId="77777777" w:rsidR="007633AA" w:rsidRPr="007633AA" w:rsidRDefault="007633AA" w:rsidP="007633AA">
      <w:pPr>
        <w:pStyle w:val="ListParagraph"/>
        <w:numPr>
          <w:ilvl w:val="0"/>
          <w:numId w:val="19"/>
        </w:numPr>
        <w:spacing w:line="480" w:lineRule="auto"/>
        <w:rPr>
          <w:vanish/>
          <w:sz w:val="24"/>
          <w:szCs w:val="24"/>
        </w:rPr>
      </w:pPr>
    </w:p>
    <w:p w14:paraId="083B0C45" w14:textId="77777777" w:rsidR="007633AA" w:rsidRPr="007633AA" w:rsidRDefault="007633AA" w:rsidP="007633AA">
      <w:pPr>
        <w:pStyle w:val="ListParagraph"/>
        <w:numPr>
          <w:ilvl w:val="0"/>
          <w:numId w:val="19"/>
        </w:numPr>
        <w:spacing w:line="480" w:lineRule="auto"/>
        <w:rPr>
          <w:vanish/>
          <w:sz w:val="24"/>
          <w:szCs w:val="24"/>
        </w:rPr>
      </w:pPr>
    </w:p>
    <w:p w14:paraId="5C52796C" w14:textId="77777777" w:rsidR="007633AA" w:rsidRPr="007633AA" w:rsidRDefault="007633AA" w:rsidP="007633AA">
      <w:pPr>
        <w:pStyle w:val="ListParagraph"/>
        <w:numPr>
          <w:ilvl w:val="0"/>
          <w:numId w:val="19"/>
        </w:numPr>
        <w:spacing w:line="480" w:lineRule="auto"/>
        <w:rPr>
          <w:vanish/>
          <w:sz w:val="24"/>
          <w:szCs w:val="24"/>
        </w:rPr>
      </w:pPr>
    </w:p>
    <w:p w14:paraId="63091393" w14:textId="77777777" w:rsidR="007633AA" w:rsidRPr="007633AA" w:rsidRDefault="007633AA" w:rsidP="007633AA">
      <w:pPr>
        <w:pStyle w:val="ListParagraph"/>
        <w:numPr>
          <w:ilvl w:val="0"/>
          <w:numId w:val="19"/>
        </w:numPr>
        <w:spacing w:line="480" w:lineRule="auto"/>
        <w:rPr>
          <w:vanish/>
          <w:sz w:val="24"/>
          <w:szCs w:val="24"/>
        </w:rPr>
      </w:pPr>
    </w:p>
    <w:p w14:paraId="6E40EB75" w14:textId="77777777" w:rsidR="007633AA" w:rsidRPr="007633AA" w:rsidRDefault="007633AA" w:rsidP="007633AA">
      <w:pPr>
        <w:pStyle w:val="ListParagraph"/>
        <w:numPr>
          <w:ilvl w:val="0"/>
          <w:numId w:val="19"/>
        </w:numPr>
        <w:spacing w:line="480" w:lineRule="auto"/>
        <w:rPr>
          <w:vanish/>
          <w:sz w:val="24"/>
          <w:szCs w:val="24"/>
        </w:rPr>
      </w:pPr>
    </w:p>
    <w:p w14:paraId="4B95C769" w14:textId="77777777" w:rsidR="007633AA" w:rsidRPr="007633AA" w:rsidRDefault="007633AA" w:rsidP="007633AA">
      <w:pPr>
        <w:pStyle w:val="ListParagraph"/>
        <w:numPr>
          <w:ilvl w:val="0"/>
          <w:numId w:val="19"/>
        </w:numPr>
        <w:spacing w:line="480" w:lineRule="auto"/>
        <w:rPr>
          <w:vanish/>
          <w:sz w:val="24"/>
          <w:szCs w:val="24"/>
        </w:rPr>
      </w:pPr>
    </w:p>
    <w:p w14:paraId="4C0FF42A" w14:textId="77777777" w:rsidR="007633AA" w:rsidRPr="007633AA" w:rsidRDefault="007633AA" w:rsidP="007633AA">
      <w:pPr>
        <w:pStyle w:val="ListParagraph"/>
        <w:numPr>
          <w:ilvl w:val="0"/>
          <w:numId w:val="19"/>
        </w:numPr>
        <w:spacing w:line="480" w:lineRule="auto"/>
        <w:rPr>
          <w:vanish/>
          <w:sz w:val="24"/>
          <w:szCs w:val="24"/>
        </w:rPr>
      </w:pPr>
    </w:p>
    <w:p w14:paraId="1B16D41D" w14:textId="77777777" w:rsidR="007633AA" w:rsidRPr="007633AA" w:rsidRDefault="007633AA" w:rsidP="007633AA">
      <w:pPr>
        <w:pStyle w:val="ListParagraph"/>
        <w:numPr>
          <w:ilvl w:val="0"/>
          <w:numId w:val="19"/>
        </w:numPr>
        <w:spacing w:line="480" w:lineRule="auto"/>
        <w:rPr>
          <w:vanish/>
          <w:sz w:val="24"/>
          <w:szCs w:val="24"/>
        </w:rPr>
      </w:pPr>
    </w:p>
    <w:p w14:paraId="55D422BE" w14:textId="77777777" w:rsidR="007633AA" w:rsidRPr="007633AA" w:rsidRDefault="007633AA" w:rsidP="007633AA">
      <w:pPr>
        <w:pStyle w:val="ListParagraph"/>
        <w:numPr>
          <w:ilvl w:val="0"/>
          <w:numId w:val="19"/>
        </w:numPr>
        <w:spacing w:line="480" w:lineRule="auto"/>
        <w:rPr>
          <w:vanish/>
          <w:sz w:val="24"/>
          <w:szCs w:val="24"/>
        </w:rPr>
      </w:pPr>
    </w:p>
    <w:p w14:paraId="4645B46E" w14:textId="77777777" w:rsidR="007633AA" w:rsidRPr="007633AA" w:rsidRDefault="007633AA" w:rsidP="007633AA">
      <w:pPr>
        <w:pStyle w:val="ListParagraph"/>
        <w:numPr>
          <w:ilvl w:val="0"/>
          <w:numId w:val="19"/>
        </w:numPr>
        <w:spacing w:line="480" w:lineRule="auto"/>
        <w:rPr>
          <w:vanish/>
          <w:sz w:val="24"/>
          <w:szCs w:val="24"/>
        </w:rPr>
      </w:pPr>
    </w:p>
    <w:p w14:paraId="7B27BEE4" w14:textId="77777777" w:rsidR="007633AA" w:rsidRPr="007633AA" w:rsidRDefault="007633AA" w:rsidP="007633AA">
      <w:pPr>
        <w:pStyle w:val="ListParagraph"/>
        <w:numPr>
          <w:ilvl w:val="0"/>
          <w:numId w:val="19"/>
        </w:numPr>
        <w:spacing w:line="480" w:lineRule="auto"/>
        <w:rPr>
          <w:vanish/>
          <w:sz w:val="24"/>
          <w:szCs w:val="24"/>
        </w:rPr>
      </w:pPr>
    </w:p>
    <w:p w14:paraId="3ED3365A" w14:textId="77777777" w:rsidR="007633AA" w:rsidRPr="007633AA" w:rsidRDefault="007633AA" w:rsidP="007633AA">
      <w:pPr>
        <w:pStyle w:val="ListParagraph"/>
        <w:numPr>
          <w:ilvl w:val="0"/>
          <w:numId w:val="19"/>
        </w:numPr>
        <w:spacing w:line="480" w:lineRule="auto"/>
        <w:rPr>
          <w:vanish/>
          <w:sz w:val="24"/>
          <w:szCs w:val="24"/>
        </w:rPr>
      </w:pPr>
    </w:p>
    <w:p w14:paraId="47D8E88C" w14:textId="77777777" w:rsidR="007633AA" w:rsidRPr="007633AA" w:rsidRDefault="007633AA" w:rsidP="007633AA">
      <w:pPr>
        <w:pStyle w:val="ListParagraph"/>
        <w:numPr>
          <w:ilvl w:val="0"/>
          <w:numId w:val="19"/>
        </w:numPr>
        <w:spacing w:line="480" w:lineRule="auto"/>
        <w:rPr>
          <w:vanish/>
          <w:sz w:val="24"/>
          <w:szCs w:val="24"/>
        </w:rPr>
      </w:pPr>
    </w:p>
    <w:p w14:paraId="675E1222" w14:textId="77777777" w:rsidR="007633AA" w:rsidRPr="007633AA" w:rsidRDefault="007633AA" w:rsidP="007633AA">
      <w:pPr>
        <w:pStyle w:val="ListParagraph"/>
        <w:numPr>
          <w:ilvl w:val="0"/>
          <w:numId w:val="19"/>
        </w:numPr>
        <w:spacing w:line="480" w:lineRule="auto"/>
        <w:rPr>
          <w:vanish/>
          <w:sz w:val="24"/>
          <w:szCs w:val="24"/>
        </w:rPr>
      </w:pPr>
    </w:p>
    <w:p w14:paraId="1EEA82F0" w14:textId="77777777" w:rsidR="007633AA" w:rsidRPr="007633AA" w:rsidRDefault="007633AA" w:rsidP="007633AA">
      <w:pPr>
        <w:pStyle w:val="ListParagraph"/>
        <w:numPr>
          <w:ilvl w:val="0"/>
          <w:numId w:val="19"/>
        </w:numPr>
        <w:spacing w:line="480" w:lineRule="auto"/>
        <w:rPr>
          <w:vanish/>
          <w:sz w:val="24"/>
          <w:szCs w:val="24"/>
        </w:rPr>
      </w:pPr>
    </w:p>
    <w:p w14:paraId="25ADE9D6" w14:textId="77777777" w:rsidR="007633AA" w:rsidRPr="007633AA" w:rsidRDefault="007633AA" w:rsidP="007633AA">
      <w:pPr>
        <w:pStyle w:val="ListParagraph"/>
        <w:numPr>
          <w:ilvl w:val="0"/>
          <w:numId w:val="19"/>
        </w:numPr>
        <w:spacing w:line="480" w:lineRule="auto"/>
        <w:rPr>
          <w:vanish/>
          <w:sz w:val="24"/>
          <w:szCs w:val="24"/>
        </w:rPr>
      </w:pPr>
    </w:p>
    <w:p w14:paraId="1BF07682" w14:textId="77777777" w:rsidR="007633AA" w:rsidRPr="007633AA" w:rsidRDefault="007633AA" w:rsidP="007633AA">
      <w:pPr>
        <w:pStyle w:val="ListParagraph"/>
        <w:numPr>
          <w:ilvl w:val="0"/>
          <w:numId w:val="19"/>
        </w:numPr>
        <w:spacing w:line="480" w:lineRule="auto"/>
        <w:rPr>
          <w:vanish/>
          <w:sz w:val="24"/>
          <w:szCs w:val="24"/>
        </w:rPr>
      </w:pPr>
    </w:p>
    <w:p w14:paraId="72FF22CE" w14:textId="77777777" w:rsidR="007633AA" w:rsidRPr="007633AA" w:rsidRDefault="007633AA" w:rsidP="007633AA">
      <w:pPr>
        <w:pStyle w:val="ListParagraph"/>
        <w:numPr>
          <w:ilvl w:val="0"/>
          <w:numId w:val="19"/>
        </w:numPr>
        <w:spacing w:line="480" w:lineRule="auto"/>
        <w:rPr>
          <w:vanish/>
          <w:sz w:val="24"/>
          <w:szCs w:val="24"/>
        </w:rPr>
      </w:pPr>
    </w:p>
    <w:p w14:paraId="40E720E9" w14:textId="77777777" w:rsidR="007633AA" w:rsidRPr="007633AA" w:rsidRDefault="007633AA" w:rsidP="007633AA">
      <w:pPr>
        <w:pStyle w:val="ListParagraph"/>
        <w:numPr>
          <w:ilvl w:val="0"/>
          <w:numId w:val="19"/>
        </w:numPr>
        <w:spacing w:line="480" w:lineRule="auto"/>
        <w:rPr>
          <w:vanish/>
          <w:sz w:val="24"/>
          <w:szCs w:val="24"/>
        </w:rPr>
      </w:pPr>
    </w:p>
    <w:p w14:paraId="7DE67005" w14:textId="77777777" w:rsidR="007633AA" w:rsidRPr="007633AA" w:rsidRDefault="007633AA" w:rsidP="007633AA">
      <w:pPr>
        <w:pStyle w:val="ListParagraph"/>
        <w:numPr>
          <w:ilvl w:val="0"/>
          <w:numId w:val="19"/>
        </w:numPr>
        <w:spacing w:line="480" w:lineRule="auto"/>
        <w:rPr>
          <w:vanish/>
          <w:sz w:val="24"/>
          <w:szCs w:val="24"/>
        </w:rPr>
      </w:pPr>
    </w:p>
    <w:p w14:paraId="0C6466CE" w14:textId="77777777" w:rsidR="007633AA" w:rsidRPr="007633AA" w:rsidRDefault="007633AA" w:rsidP="007633AA">
      <w:pPr>
        <w:pStyle w:val="ListParagraph"/>
        <w:numPr>
          <w:ilvl w:val="0"/>
          <w:numId w:val="19"/>
        </w:numPr>
        <w:spacing w:line="480" w:lineRule="auto"/>
        <w:rPr>
          <w:vanish/>
          <w:sz w:val="24"/>
          <w:szCs w:val="24"/>
        </w:rPr>
      </w:pPr>
    </w:p>
    <w:p w14:paraId="02C8B166" w14:textId="77777777" w:rsidR="007633AA" w:rsidRPr="007633AA" w:rsidRDefault="007633AA" w:rsidP="007633AA">
      <w:pPr>
        <w:pStyle w:val="ListParagraph"/>
        <w:numPr>
          <w:ilvl w:val="0"/>
          <w:numId w:val="19"/>
        </w:numPr>
        <w:spacing w:line="480" w:lineRule="auto"/>
        <w:rPr>
          <w:vanish/>
          <w:sz w:val="24"/>
          <w:szCs w:val="24"/>
        </w:rPr>
      </w:pPr>
    </w:p>
    <w:p w14:paraId="684A513F" w14:textId="77777777" w:rsidR="007633AA" w:rsidRPr="007633AA" w:rsidRDefault="007633AA" w:rsidP="007633AA">
      <w:pPr>
        <w:pStyle w:val="ListParagraph"/>
        <w:numPr>
          <w:ilvl w:val="0"/>
          <w:numId w:val="19"/>
        </w:numPr>
        <w:spacing w:line="480" w:lineRule="auto"/>
        <w:rPr>
          <w:vanish/>
          <w:sz w:val="24"/>
          <w:szCs w:val="24"/>
        </w:rPr>
      </w:pPr>
    </w:p>
    <w:p w14:paraId="061BCAC4" w14:textId="77777777" w:rsidR="007633AA" w:rsidRPr="007633AA" w:rsidRDefault="007633AA" w:rsidP="007633AA">
      <w:pPr>
        <w:pStyle w:val="ListParagraph"/>
        <w:numPr>
          <w:ilvl w:val="0"/>
          <w:numId w:val="19"/>
        </w:numPr>
        <w:spacing w:line="480" w:lineRule="auto"/>
        <w:rPr>
          <w:vanish/>
          <w:sz w:val="24"/>
          <w:szCs w:val="24"/>
        </w:rPr>
      </w:pPr>
    </w:p>
    <w:p w14:paraId="733E6265" w14:textId="77777777" w:rsidR="007633AA" w:rsidRPr="007633AA" w:rsidRDefault="007633AA" w:rsidP="007633AA">
      <w:pPr>
        <w:pStyle w:val="ListParagraph"/>
        <w:numPr>
          <w:ilvl w:val="0"/>
          <w:numId w:val="19"/>
        </w:numPr>
        <w:spacing w:line="480" w:lineRule="auto"/>
        <w:rPr>
          <w:vanish/>
          <w:sz w:val="24"/>
          <w:szCs w:val="24"/>
        </w:rPr>
      </w:pPr>
    </w:p>
    <w:p w14:paraId="3B51A870" w14:textId="77777777" w:rsidR="007633AA" w:rsidRPr="007633AA" w:rsidRDefault="007633AA" w:rsidP="007633AA">
      <w:pPr>
        <w:pStyle w:val="ListParagraph"/>
        <w:numPr>
          <w:ilvl w:val="0"/>
          <w:numId w:val="19"/>
        </w:numPr>
        <w:spacing w:line="480" w:lineRule="auto"/>
        <w:rPr>
          <w:vanish/>
          <w:sz w:val="24"/>
          <w:szCs w:val="24"/>
        </w:rPr>
      </w:pPr>
    </w:p>
    <w:p w14:paraId="46B7B252" w14:textId="77777777" w:rsidR="007633AA" w:rsidRPr="007633AA" w:rsidRDefault="007633AA" w:rsidP="007633AA">
      <w:pPr>
        <w:pStyle w:val="ListParagraph"/>
        <w:numPr>
          <w:ilvl w:val="0"/>
          <w:numId w:val="19"/>
        </w:numPr>
        <w:spacing w:line="480" w:lineRule="auto"/>
        <w:rPr>
          <w:vanish/>
          <w:sz w:val="24"/>
          <w:szCs w:val="24"/>
        </w:rPr>
      </w:pPr>
    </w:p>
    <w:p w14:paraId="1040C145" w14:textId="77777777" w:rsidR="007633AA" w:rsidRPr="007633AA" w:rsidRDefault="007633AA" w:rsidP="007633AA">
      <w:pPr>
        <w:pStyle w:val="ListParagraph"/>
        <w:numPr>
          <w:ilvl w:val="0"/>
          <w:numId w:val="19"/>
        </w:numPr>
        <w:spacing w:line="480" w:lineRule="auto"/>
        <w:rPr>
          <w:vanish/>
          <w:sz w:val="24"/>
          <w:szCs w:val="24"/>
        </w:rPr>
      </w:pPr>
    </w:p>
    <w:p w14:paraId="1F432080" w14:textId="77777777" w:rsidR="007633AA" w:rsidRPr="007633AA" w:rsidRDefault="007633AA" w:rsidP="007633AA">
      <w:pPr>
        <w:pStyle w:val="ListParagraph"/>
        <w:numPr>
          <w:ilvl w:val="0"/>
          <w:numId w:val="19"/>
        </w:numPr>
        <w:spacing w:line="480" w:lineRule="auto"/>
        <w:rPr>
          <w:vanish/>
          <w:sz w:val="24"/>
          <w:szCs w:val="24"/>
        </w:rPr>
      </w:pPr>
    </w:p>
    <w:p w14:paraId="6D429D52" w14:textId="77777777" w:rsidR="007633AA" w:rsidRPr="007633AA" w:rsidRDefault="007633AA" w:rsidP="007633AA">
      <w:pPr>
        <w:pStyle w:val="ListParagraph"/>
        <w:numPr>
          <w:ilvl w:val="0"/>
          <w:numId w:val="19"/>
        </w:numPr>
        <w:spacing w:line="480" w:lineRule="auto"/>
        <w:rPr>
          <w:vanish/>
          <w:sz w:val="24"/>
          <w:szCs w:val="24"/>
        </w:rPr>
      </w:pPr>
    </w:p>
    <w:p w14:paraId="2F9A564A" w14:textId="77777777" w:rsidR="007633AA" w:rsidRPr="007633AA" w:rsidRDefault="007633AA" w:rsidP="007633AA">
      <w:pPr>
        <w:pStyle w:val="ListParagraph"/>
        <w:numPr>
          <w:ilvl w:val="0"/>
          <w:numId w:val="19"/>
        </w:numPr>
        <w:spacing w:line="480" w:lineRule="auto"/>
        <w:rPr>
          <w:vanish/>
          <w:sz w:val="24"/>
          <w:szCs w:val="24"/>
        </w:rPr>
      </w:pPr>
    </w:p>
    <w:p w14:paraId="4EED2654" w14:textId="77777777" w:rsidR="007633AA" w:rsidRPr="007633AA" w:rsidRDefault="007633AA" w:rsidP="007633AA">
      <w:pPr>
        <w:pStyle w:val="ListParagraph"/>
        <w:numPr>
          <w:ilvl w:val="0"/>
          <w:numId w:val="19"/>
        </w:numPr>
        <w:spacing w:line="480" w:lineRule="auto"/>
        <w:rPr>
          <w:vanish/>
          <w:sz w:val="24"/>
          <w:szCs w:val="24"/>
        </w:rPr>
      </w:pPr>
    </w:p>
    <w:p w14:paraId="7AE44F5C" w14:textId="77777777" w:rsidR="007633AA" w:rsidRPr="007633AA" w:rsidRDefault="007633AA" w:rsidP="007633AA">
      <w:pPr>
        <w:pStyle w:val="ListParagraph"/>
        <w:numPr>
          <w:ilvl w:val="0"/>
          <w:numId w:val="19"/>
        </w:numPr>
        <w:spacing w:line="480" w:lineRule="auto"/>
        <w:rPr>
          <w:vanish/>
          <w:sz w:val="24"/>
          <w:szCs w:val="24"/>
        </w:rPr>
      </w:pPr>
    </w:p>
    <w:p w14:paraId="23C57D60" w14:textId="77777777" w:rsidR="007633AA" w:rsidRPr="007633AA" w:rsidRDefault="007633AA" w:rsidP="007633AA">
      <w:pPr>
        <w:pStyle w:val="ListParagraph"/>
        <w:numPr>
          <w:ilvl w:val="0"/>
          <w:numId w:val="19"/>
        </w:numPr>
        <w:spacing w:line="480" w:lineRule="auto"/>
        <w:rPr>
          <w:vanish/>
          <w:sz w:val="24"/>
          <w:szCs w:val="24"/>
        </w:rPr>
      </w:pPr>
    </w:p>
    <w:p w14:paraId="6A679694" w14:textId="77777777" w:rsidR="007633AA" w:rsidRPr="007633AA" w:rsidRDefault="007633AA" w:rsidP="007633AA">
      <w:pPr>
        <w:pStyle w:val="ListParagraph"/>
        <w:numPr>
          <w:ilvl w:val="0"/>
          <w:numId w:val="19"/>
        </w:numPr>
        <w:spacing w:line="480" w:lineRule="auto"/>
        <w:rPr>
          <w:vanish/>
          <w:sz w:val="24"/>
          <w:szCs w:val="24"/>
        </w:rPr>
      </w:pPr>
    </w:p>
    <w:p w14:paraId="23088947" w14:textId="77777777" w:rsidR="007633AA" w:rsidRPr="007633AA" w:rsidRDefault="007633AA" w:rsidP="007633AA">
      <w:pPr>
        <w:pStyle w:val="ListParagraph"/>
        <w:numPr>
          <w:ilvl w:val="0"/>
          <w:numId w:val="19"/>
        </w:numPr>
        <w:spacing w:line="480" w:lineRule="auto"/>
        <w:rPr>
          <w:vanish/>
          <w:sz w:val="24"/>
          <w:szCs w:val="24"/>
        </w:rPr>
      </w:pPr>
    </w:p>
    <w:p w14:paraId="198736A5" w14:textId="77777777" w:rsidR="007633AA" w:rsidRPr="007633AA" w:rsidRDefault="007633AA" w:rsidP="007633AA">
      <w:pPr>
        <w:pStyle w:val="ListParagraph"/>
        <w:numPr>
          <w:ilvl w:val="0"/>
          <w:numId w:val="19"/>
        </w:numPr>
        <w:spacing w:line="480" w:lineRule="auto"/>
        <w:rPr>
          <w:vanish/>
          <w:sz w:val="24"/>
          <w:szCs w:val="24"/>
        </w:rPr>
      </w:pPr>
    </w:p>
    <w:p w14:paraId="73482736" w14:textId="77777777" w:rsidR="007633AA" w:rsidRPr="007633AA" w:rsidRDefault="007633AA" w:rsidP="007633AA">
      <w:pPr>
        <w:pStyle w:val="ListParagraph"/>
        <w:numPr>
          <w:ilvl w:val="0"/>
          <w:numId w:val="19"/>
        </w:numPr>
        <w:spacing w:line="480" w:lineRule="auto"/>
        <w:rPr>
          <w:vanish/>
          <w:sz w:val="24"/>
          <w:szCs w:val="24"/>
        </w:rPr>
      </w:pPr>
    </w:p>
    <w:p w14:paraId="32154990" w14:textId="77777777" w:rsidR="007633AA" w:rsidRPr="007633AA" w:rsidRDefault="007633AA" w:rsidP="007633AA">
      <w:pPr>
        <w:pStyle w:val="ListParagraph"/>
        <w:numPr>
          <w:ilvl w:val="0"/>
          <w:numId w:val="19"/>
        </w:numPr>
        <w:spacing w:line="480" w:lineRule="auto"/>
        <w:rPr>
          <w:vanish/>
          <w:sz w:val="24"/>
          <w:szCs w:val="24"/>
        </w:rPr>
      </w:pPr>
    </w:p>
    <w:p w14:paraId="75B3F865" w14:textId="77777777" w:rsidR="007633AA" w:rsidRPr="007633AA" w:rsidRDefault="007633AA" w:rsidP="007633AA">
      <w:pPr>
        <w:pStyle w:val="ListParagraph"/>
        <w:numPr>
          <w:ilvl w:val="0"/>
          <w:numId w:val="19"/>
        </w:numPr>
        <w:spacing w:line="480" w:lineRule="auto"/>
        <w:rPr>
          <w:vanish/>
          <w:sz w:val="24"/>
          <w:szCs w:val="24"/>
        </w:rPr>
      </w:pPr>
    </w:p>
    <w:p w14:paraId="144D27CA" w14:textId="77777777" w:rsidR="007633AA" w:rsidRPr="007633AA" w:rsidRDefault="007633AA" w:rsidP="007633AA">
      <w:pPr>
        <w:pStyle w:val="ListParagraph"/>
        <w:numPr>
          <w:ilvl w:val="0"/>
          <w:numId w:val="19"/>
        </w:numPr>
        <w:spacing w:line="480" w:lineRule="auto"/>
        <w:rPr>
          <w:vanish/>
          <w:sz w:val="24"/>
          <w:szCs w:val="24"/>
        </w:rPr>
      </w:pPr>
    </w:p>
    <w:p w14:paraId="6EFC35D7" w14:textId="77777777" w:rsidR="007633AA" w:rsidRPr="007633AA" w:rsidRDefault="007633AA" w:rsidP="007633AA">
      <w:pPr>
        <w:pStyle w:val="ListParagraph"/>
        <w:numPr>
          <w:ilvl w:val="0"/>
          <w:numId w:val="19"/>
        </w:numPr>
        <w:spacing w:line="480" w:lineRule="auto"/>
        <w:rPr>
          <w:vanish/>
          <w:sz w:val="24"/>
          <w:szCs w:val="24"/>
        </w:rPr>
      </w:pPr>
    </w:p>
    <w:p w14:paraId="5CAA618E" w14:textId="77777777" w:rsidR="007633AA" w:rsidRPr="007633AA" w:rsidRDefault="007633AA" w:rsidP="007633AA">
      <w:pPr>
        <w:pStyle w:val="ListParagraph"/>
        <w:numPr>
          <w:ilvl w:val="0"/>
          <w:numId w:val="19"/>
        </w:numPr>
        <w:spacing w:line="480" w:lineRule="auto"/>
        <w:rPr>
          <w:vanish/>
          <w:sz w:val="24"/>
          <w:szCs w:val="24"/>
        </w:rPr>
      </w:pPr>
    </w:p>
    <w:p w14:paraId="0F6D6685" w14:textId="77777777" w:rsidR="007633AA" w:rsidRPr="007633AA" w:rsidRDefault="007633AA" w:rsidP="007633AA">
      <w:pPr>
        <w:pStyle w:val="ListParagraph"/>
        <w:numPr>
          <w:ilvl w:val="0"/>
          <w:numId w:val="19"/>
        </w:numPr>
        <w:spacing w:line="480" w:lineRule="auto"/>
        <w:rPr>
          <w:vanish/>
          <w:sz w:val="24"/>
          <w:szCs w:val="24"/>
        </w:rPr>
      </w:pPr>
    </w:p>
    <w:p w14:paraId="7302BF4D" w14:textId="77777777" w:rsidR="007633AA" w:rsidRPr="007633AA" w:rsidRDefault="007633AA" w:rsidP="007633AA">
      <w:pPr>
        <w:pStyle w:val="ListParagraph"/>
        <w:numPr>
          <w:ilvl w:val="0"/>
          <w:numId w:val="19"/>
        </w:numPr>
        <w:spacing w:line="480" w:lineRule="auto"/>
        <w:rPr>
          <w:vanish/>
          <w:sz w:val="24"/>
          <w:szCs w:val="24"/>
        </w:rPr>
      </w:pPr>
    </w:p>
    <w:p w14:paraId="4B71D5A6" w14:textId="77777777" w:rsidR="007633AA" w:rsidRPr="007633AA" w:rsidRDefault="007633AA" w:rsidP="007633AA">
      <w:pPr>
        <w:pStyle w:val="ListParagraph"/>
        <w:numPr>
          <w:ilvl w:val="0"/>
          <w:numId w:val="19"/>
        </w:numPr>
        <w:spacing w:line="480" w:lineRule="auto"/>
        <w:rPr>
          <w:vanish/>
          <w:sz w:val="24"/>
          <w:szCs w:val="24"/>
        </w:rPr>
      </w:pPr>
    </w:p>
    <w:p w14:paraId="691E11B3" w14:textId="77777777" w:rsidR="007633AA" w:rsidRPr="007633AA" w:rsidRDefault="007633AA" w:rsidP="007633AA">
      <w:pPr>
        <w:pStyle w:val="ListParagraph"/>
        <w:numPr>
          <w:ilvl w:val="0"/>
          <w:numId w:val="19"/>
        </w:numPr>
        <w:spacing w:line="480" w:lineRule="auto"/>
        <w:rPr>
          <w:vanish/>
          <w:sz w:val="24"/>
          <w:szCs w:val="24"/>
        </w:rPr>
      </w:pPr>
    </w:p>
    <w:p w14:paraId="4199FC69" w14:textId="77777777" w:rsidR="007633AA" w:rsidRPr="007633AA" w:rsidRDefault="007633AA" w:rsidP="007633AA">
      <w:pPr>
        <w:pStyle w:val="ListParagraph"/>
        <w:numPr>
          <w:ilvl w:val="0"/>
          <w:numId w:val="19"/>
        </w:numPr>
        <w:spacing w:line="480" w:lineRule="auto"/>
        <w:rPr>
          <w:vanish/>
          <w:sz w:val="24"/>
          <w:szCs w:val="24"/>
        </w:rPr>
      </w:pPr>
    </w:p>
    <w:p w14:paraId="4B750FB3" w14:textId="77777777" w:rsidR="007633AA" w:rsidRPr="007633AA" w:rsidRDefault="007633AA" w:rsidP="007633AA">
      <w:pPr>
        <w:pStyle w:val="ListParagraph"/>
        <w:numPr>
          <w:ilvl w:val="0"/>
          <w:numId w:val="19"/>
        </w:numPr>
        <w:spacing w:line="480" w:lineRule="auto"/>
        <w:rPr>
          <w:vanish/>
          <w:sz w:val="24"/>
          <w:szCs w:val="24"/>
        </w:rPr>
      </w:pPr>
    </w:p>
    <w:p w14:paraId="64E831C6" w14:textId="77777777" w:rsidR="007633AA" w:rsidRPr="007633AA" w:rsidRDefault="007633AA" w:rsidP="007633AA">
      <w:pPr>
        <w:pStyle w:val="ListParagraph"/>
        <w:numPr>
          <w:ilvl w:val="0"/>
          <w:numId w:val="19"/>
        </w:numPr>
        <w:spacing w:line="480" w:lineRule="auto"/>
        <w:rPr>
          <w:vanish/>
          <w:sz w:val="24"/>
          <w:szCs w:val="24"/>
        </w:rPr>
      </w:pPr>
    </w:p>
    <w:p w14:paraId="3ACA5A69" w14:textId="77777777" w:rsidR="007633AA" w:rsidRPr="007633AA" w:rsidRDefault="007633AA" w:rsidP="007633AA">
      <w:pPr>
        <w:pStyle w:val="ListParagraph"/>
        <w:numPr>
          <w:ilvl w:val="0"/>
          <w:numId w:val="19"/>
        </w:numPr>
        <w:spacing w:line="480" w:lineRule="auto"/>
        <w:rPr>
          <w:vanish/>
          <w:sz w:val="24"/>
          <w:szCs w:val="24"/>
        </w:rPr>
      </w:pPr>
    </w:p>
    <w:p w14:paraId="7FFB540B" w14:textId="77777777" w:rsidR="007633AA" w:rsidRPr="007633AA" w:rsidRDefault="007633AA" w:rsidP="007633AA">
      <w:pPr>
        <w:pStyle w:val="ListParagraph"/>
        <w:numPr>
          <w:ilvl w:val="0"/>
          <w:numId w:val="19"/>
        </w:numPr>
        <w:spacing w:line="480" w:lineRule="auto"/>
        <w:rPr>
          <w:vanish/>
          <w:sz w:val="24"/>
          <w:szCs w:val="24"/>
        </w:rPr>
      </w:pPr>
    </w:p>
    <w:p w14:paraId="67D42B65" w14:textId="77777777" w:rsidR="007633AA" w:rsidRPr="007633AA" w:rsidRDefault="007633AA" w:rsidP="007633AA">
      <w:pPr>
        <w:pStyle w:val="ListParagraph"/>
        <w:numPr>
          <w:ilvl w:val="0"/>
          <w:numId w:val="19"/>
        </w:numPr>
        <w:spacing w:line="480" w:lineRule="auto"/>
        <w:rPr>
          <w:vanish/>
          <w:sz w:val="24"/>
          <w:szCs w:val="24"/>
        </w:rPr>
      </w:pPr>
    </w:p>
    <w:p w14:paraId="5191B634" w14:textId="77777777" w:rsidR="007633AA" w:rsidRPr="007633AA" w:rsidRDefault="007633AA" w:rsidP="007633AA">
      <w:pPr>
        <w:pStyle w:val="ListParagraph"/>
        <w:numPr>
          <w:ilvl w:val="0"/>
          <w:numId w:val="19"/>
        </w:numPr>
        <w:spacing w:line="480" w:lineRule="auto"/>
        <w:rPr>
          <w:vanish/>
          <w:sz w:val="24"/>
          <w:szCs w:val="24"/>
        </w:rPr>
      </w:pPr>
    </w:p>
    <w:p w14:paraId="5E07D409" w14:textId="77777777" w:rsidR="007633AA" w:rsidRPr="007633AA" w:rsidRDefault="007633AA" w:rsidP="007633AA">
      <w:pPr>
        <w:pStyle w:val="ListParagraph"/>
        <w:numPr>
          <w:ilvl w:val="0"/>
          <w:numId w:val="19"/>
        </w:numPr>
        <w:spacing w:line="480" w:lineRule="auto"/>
        <w:rPr>
          <w:vanish/>
          <w:sz w:val="24"/>
          <w:szCs w:val="24"/>
        </w:rPr>
      </w:pPr>
    </w:p>
    <w:p w14:paraId="6D5E53BB" w14:textId="77777777" w:rsidR="007633AA" w:rsidRPr="007633AA" w:rsidRDefault="007633AA" w:rsidP="007633AA">
      <w:pPr>
        <w:pStyle w:val="ListParagraph"/>
        <w:numPr>
          <w:ilvl w:val="0"/>
          <w:numId w:val="19"/>
        </w:numPr>
        <w:spacing w:line="480" w:lineRule="auto"/>
        <w:rPr>
          <w:vanish/>
          <w:sz w:val="24"/>
          <w:szCs w:val="24"/>
        </w:rPr>
      </w:pPr>
    </w:p>
    <w:p w14:paraId="56BF0D71" w14:textId="77777777" w:rsidR="007633AA" w:rsidRPr="007633AA" w:rsidRDefault="007633AA" w:rsidP="007633AA">
      <w:pPr>
        <w:pStyle w:val="ListParagraph"/>
        <w:numPr>
          <w:ilvl w:val="0"/>
          <w:numId w:val="19"/>
        </w:numPr>
        <w:spacing w:line="480" w:lineRule="auto"/>
        <w:rPr>
          <w:vanish/>
          <w:sz w:val="24"/>
          <w:szCs w:val="24"/>
        </w:rPr>
      </w:pPr>
    </w:p>
    <w:p w14:paraId="7A738017" w14:textId="77777777" w:rsidR="007633AA" w:rsidRPr="007633AA" w:rsidRDefault="007633AA" w:rsidP="007633AA">
      <w:pPr>
        <w:pStyle w:val="ListParagraph"/>
        <w:numPr>
          <w:ilvl w:val="0"/>
          <w:numId w:val="19"/>
        </w:numPr>
        <w:spacing w:line="480" w:lineRule="auto"/>
        <w:rPr>
          <w:vanish/>
          <w:sz w:val="24"/>
          <w:szCs w:val="24"/>
        </w:rPr>
      </w:pPr>
    </w:p>
    <w:p w14:paraId="3C05DC9B" w14:textId="77777777" w:rsidR="007633AA" w:rsidRPr="007633AA" w:rsidRDefault="007633AA" w:rsidP="007633AA">
      <w:pPr>
        <w:pStyle w:val="ListParagraph"/>
        <w:numPr>
          <w:ilvl w:val="0"/>
          <w:numId w:val="19"/>
        </w:numPr>
        <w:spacing w:line="480" w:lineRule="auto"/>
        <w:rPr>
          <w:vanish/>
          <w:sz w:val="24"/>
          <w:szCs w:val="24"/>
        </w:rPr>
      </w:pPr>
    </w:p>
    <w:p w14:paraId="47ECEFAA" w14:textId="77777777" w:rsidR="007633AA" w:rsidRPr="007633AA" w:rsidRDefault="007633AA" w:rsidP="007633AA">
      <w:pPr>
        <w:pStyle w:val="ListParagraph"/>
        <w:numPr>
          <w:ilvl w:val="0"/>
          <w:numId w:val="19"/>
        </w:numPr>
        <w:spacing w:line="480" w:lineRule="auto"/>
        <w:rPr>
          <w:vanish/>
          <w:sz w:val="24"/>
          <w:szCs w:val="24"/>
        </w:rPr>
      </w:pPr>
    </w:p>
    <w:p w14:paraId="67B31FED" w14:textId="77777777" w:rsidR="007633AA" w:rsidRPr="007633AA" w:rsidRDefault="007633AA" w:rsidP="007633AA">
      <w:pPr>
        <w:pStyle w:val="ListParagraph"/>
        <w:numPr>
          <w:ilvl w:val="0"/>
          <w:numId w:val="19"/>
        </w:numPr>
        <w:spacing w:line="480" w:lineRule="auto"/>
        <w:rPr>
          <w:vanish/>
          <w:sz w:val="24"/>
          <w:szCs w:val="24"/>
        </w:rPr>
      </w:pPr>
    </w:p>
    <w:p w14:paraId="5DDCB8C3" w14:textId="77777777" w:rsidR="007633AA" w:rsidRPr="007633AA" w:rsidRDefault="007633AA" w:rsidP="007633AA">
      <w:pPr>
        <w:pStyle w:val="ListParagraph"/>
        <w:numPr>
          <w:ilvl w:val="0"/>
          <w:numId w:val="19"/>
        </w:numPr>
        <w:spacing w:line="480" w:lineRule="auto"/>
        <w:rPr>
          <w:vanish/>
          <w:sz w:val="24"/>
          <w:szCs w:val="24"/>
        </w:rPr>
      </w:pPr>
    </w:p>
    <w:p w14:paraId="77A8FFBB" w14:textId="77777777" w:rsidR="007633AA" w:rsidRPr="007633AA" w:rsidRDefault="007633AA" w:rsidP="007633AA">
      <w:pPr>
        <w:pStyle w:val="ListParagraph"/>
        <w:numPr>
          <w:ilvl w:val="0"/>
          <w:numId w:val="19"/>
        </w:numPr>
        <w:spacing w:line="480" w:lineRule="auto"/>
        <w:rPr>
          <w:vanish/>
          <w:sz w:val="24"/>
          <w:szCs w:val="24"/>
        </w:rPr>
      </w:pPr>
    </w:p>
    <w:p w14:paraId="2967A28B" w14:textId="77777777" w:rsidR="007633AA" w:rsidRPr="007633AA" w:rsidRDefault="007633AA" w:rsidP="007633AA">
      <w:pPr>
        <w:pStyle w:val="ListParagraph"/>
        <w:numPr>
          <w:ilvl w:val="0"/>
          <w:numId w:val="19"/>
        </w:numPr>
        <w:spacing w:line="480" w:lineRule="auto"/>
        <w:rPr>
          <w:vanish/>
          <w:sz w:val="24"/>
          <w:szCs w:val="24"/>
        </w:rPr>
      </w:pPr>
    </w:p>
    <w:p w14:paraId="07D380D9" w14:textId="77777777" w:rsidR="007633AA" w:rsidRPr="007633AA" w:rsidRDefault="007633AA" w:rsidP="007633AA">
      <w:pPr>
        <w:pStyle w:val="ListParagraph"/>
        <w:numPr>
          <w:ilvl w:val="0"/>
          <w:numId w:val="19"/>
        </w:numPr>
        <w:spacing w:line="480" w:lineRule="auto"/>
        <w:rPr>
          <w:vanish/>
          <w:sz w:val="24"/>
          <w:szCs w:val="24"/>
        </w:rPr>
      </w:pPr>
    </w:p>
    <w:p w14:paraId="5802A9D8" w14:textId="77777777" w:rsidR="007633AA" w:rsidRPr="007633AA" w:rsidRDefault="007633AA" w:rsidP="007633AA">
      <w:pPr>
        <w:pStyle w:val="ListParagraph"/>
        <w:numPr>
          <w:ilvl w:val="0"/>
          <w:numId w:val="19"/>
        </w:numPr>
        <w:spacing w:line="480" w:lineRule="auto"/>
        <w:rPr>
          <w:vanish/>
          <w:sz w:val="24"/>
          <w:szCs w:val="24"/>
        </w:rPr>
      </w:pPr>
    </w:p>
    <w:p w14:paraId="793AB954" w14:textId="77777777" w:rsidR="007633AA" w:rsidRPr="007633AA" w:rsidRDefault="007633AA" w:rsidP="007633AA">
      <w:pPr>
        <w:pStyle w:val="ListParagraph"/>
        <w:numPr>
          <w:ilvl w:val="0"/>
          <w:numId w:val="19"/>
        </w:numPr>
        <w:spacing w:line="480" w:lineRule="auto"/>
        <w:rPr>
          <w:vanish/>
          <w:sz w:val="24"/>
          <w:szCs w:val="24"/>
        </w:rPr>
      </w:pPr>
    </w:p>
    <w:p w14:paraId="5CE4C100" w14:textId="77777777" w:rsidR="007633AA" w:rsidRPr="007633AA" w:rsidRDefault="007633AA" w:rsidP="007633AA">
      <w:pPr>
        <w:pStyle w:val="ListParagraph"/>
        <w:numPr>
          <w:ilvl w:val="0"/>
          <w:numId w:val="19"/>
        </w:numPr>
        <w:spacing w:line="480" w:lineRule="auto"/>
        <w:rPr>
          <w:vanish/>
          <w:sz w:val="24"/>
          <w:szCs w:val="24"/>
        </w:rPr>
      </w:pPr>
    </w:p>
    <w:p w14:paraId="4ECD1602" w14:textId="77777777" w:rsidR="007633AA" w:rsidRPr="007633AA" w:rsidRDefault="007633AA" w:rsidP="007633AA">
      <w:pPr>
        <w:pStyle w:val="ListParagraph"/>
        <w:numPr>
          <w:ilvl w:val="0"/>
          <w:numId w:val="19"/>
        </w:numPr>
        <w:spacing w:line="480" w:lineRule="auto"/>
        <w:rPr>
          <w:vanish/>
          <w:sz w:val="24"/>
          <w:szCs w:val="24"/>
        </w:rPr>
      </w:pPr>
    </w:p>
    <w:p w14:paraId="2CD231FB" w14:textId="77777777" w:rsidR="007633AA" w:rsidRPr="007633AA" w:rsidRDefault="007633AA" w:rsidP="007633AA">
      <w:pPr>
        <w:pStyle w:val="ListParagraph"/>
        <w:numPr>
          <w:ilvl w:val="0"/>
          <w:numId w:val="19"/>
        </w:numPr>
        <w:spacing w:line="480" w:lineRule="auto"/>
        <w:rPr>
          <w:vanish/>
          <w:sz w:val="24"/>
          <w:szCs w:val="24"/>
        </w:rPr>
      </w:pPr>
    </w:p>
    <w:p w14:paraId="16D42933" w14:textId="77777777" w:rsidR="007633AA" w:rsidRPr="007633AA" w:rsidRDefault="007633AA" w:rsidP="007633AA">
      <w:pPr>
        <w:pStyle w:val="ListParagraph"/>
        <w:numPr>
          <w:ilvl w:val="0"/>
          <w:numId w:val="19"/>
        </w:numPr>
        <w:spacing w:line="480" w:lineRule="auto"/>
        <w:rPr>
          <w:vanish/>
          <w:sz w:val="24"/>
          <w:szCs w:val="24"/>
        </w:rPr>
      </w:pPr>
    </w:p>
    <w:p w14:paraId="643D5A26" w14:textId="77777777" w:rsidR="007633AA" w:rsidRPr="007633AA" w:rsidRDefault="007633AA" w:rsidP="007633AA">
      <w:pPr>
        <w:pStyle w:val="ListParagraph"/>
        <w:numPr>
          <w:ilvl w:val="0"/>
          <w:numId w:val="19"/>
        </w:numPr>
        <w:spacing w:line="480" w:lineRule="auto"/>
        <w:rPr>
          <w:vanish/>
          <w:sz w:val="24"/>
          <w:szCs w:val="24"/>
        </w:rPr>
      </w:pPr>
    </w:p>
    <w:p w14:paraId="20B84EBB" w14:textId="77777777" w:rsidR="007633AA" w:rsidRPr="007633AA" w:rsidRDefault="007633AA" w:rsidP="007633AA">
      <w:pPr>
        <w:pStyle w:val="ListParagraph"/>
        <w:numPr>
          <w:ilvl w:val="0"/>
          <w:numId w:val="19"/>
        </w:numPr>
        <w:spacing w:line="480" w:lineRule="auto"/>
        <w:rPr>
          <w:vanish/>
          <w:sz w:val="24"/>
          <w:szCs w:val="24"/>
        </w:rPr>
      </w:pPr>
    </w:p>
    <w:p w14:paraId="59B11720" w14:textId="77777777" w:rsidR="007633AA" w:rsidRPr="007633AA" w:rsidRDefault="007633AA" w:rsidP="007633AA">
      <w:pPr>
        <w:pStyle w:val="ListParagraph"/>
        <w:numPr>
          <w:ilvl w:val="0"/>
          <w:numId w:val="19"/>
        </w:numPr>
        <w:spacing w:line="480" w:lineRule="auto"/>
        <w:rPr>
          <w:vanish/>
          <w:sz w:val="24"/>
          <w:szCs w:val="24"/>
        </w:rPr>
      </w:pPr>
    </w:p>
    <w:p w14:paraId="79D1137E" w14:textId="77777777" w:rsidR="007633AA" w:rsidRPr="007633AA" w:rsidRDefault="007633AA" w:rsidP="007633AA">
      <w:pPr>
        <w:pStyle w:val="ListParagraph"/>
        <w:numPr>
          <w:ilvl w:val="0"/>
          <w:numId w:val="19"/>
        </w:numPr>
        <w:spacing w:line="480" w:lineRule="auto"/>
        <w:rPr>
          <w:vanish/>
          <w:sz w:val="24"/>
          <w:szCs w:val="24"/>
        </w:rPr>
      </w:pPr>
    </w:p>
    <w:p w14:paraId="64E5C60D" w14:textId="77777777" w:rsidR="007633AA" w:rsidRPr="007633AA" w:rsidRDefault="007633AA" w:rsidP="007633AA">
      <w:pPr>
        <w:pStyle w:val="ListParagraph"/>
        <w:numPr>
          <w:ilvl w:val="0"/>
          <w:numId w:val="19"/>
        </w:numPr>
        <w:spacing w:line="480" w:lineRule="auto"/>
        <w:rPr>
          <w:vanish/>
          <w:sz w:val="24"/>
          <w:szCs w:val="24"/>
        </w:rPr>
      </w:pPr>
    </w:p>
    <w:p w14:paraId="5DEBD589" w14:textId="77777777" w:rsidR="007633AA" w:rsidRPr="007633AA" w:rsidRDefault="007633AA" w:rsidP="007633AA">
      <w:pPr>
        <w:pStyle w:val="ListParagraph"/>
        <w:numPr>
          <w:ilvl w:val="0"/>
          <w:numId w:val="19"/>
        </w:numPr>
        <w:spacing w:line="480" w:lineRule="auto"/>
        <w:rPr>
          <w:vanish/>
          <w:sz w:val="24"/>
          <w:szCs w:val="24"/>
        </w:rPr>
      </w:pPr>
    </w:p>
    <w:p w14:paraId="3B6BC96D" w14:textId="77777777" w:rsidR="007633AA" w:rsidRPr="007633AA" w:rsidRDefault="007633AA" w:rsidP="007633AA">
      <w:pPr>
        <w:pStyle w:val="ListParagraph"/>
        <w:numPr>
          <w:ilvl w:val="0"/>
          <w:numId w:val="19"/>
        </w:numPr>
        <w:spacing w:line="480" w:lineRule="auto"/>
        <w:rPr>
          <w:vanish/>
          <w:sz w:val="24"/>
          <w:szCs w:val="24"/>
        </w:rPr>
      </w:pPr>
    </w:p>
    <w:p w14:paraId="311B4094" w14:textId="77777777" w:rsidR="007633AA" w:rsidRPr="007633AA" w:rsidRDefault="007633AA" w:rsidP="007633AA">
      <w:pPr>
        <w:pStyle w:val="ListParagraph"/>
        <w:numPr>
          <w:ilvl w:val="0"/>
          <w:numId w:val="19"/>
        </w:numPr>
        <w:spacing w:line="480" w:lineRule="auto"/>
        <w:rPr>
          <w:vanish/>
          <w:sz w:val="24"/>
          <w:szCs w:val="24"/>
        </w:rPr>
      </w:pPr>
    </w:p>
    <w:p w14:paraId="7D892968" w14:textId="77777777" w:rsidR="007633AA" w:rsidRPr="007633AA" w:rsidRDefault="007633AA" w:rsidP="007633AA">
      <w:pPr>
        <w:pStyle w:val="ListParagraph"/>
        <w:numPr>
          <w:ilvl w:val="0"/>
          <w:numId w:val="19"/>
        </w:numPr>
        <w:spacing w:line="480" w:lineRule="auto"/>
        <w:rPr>
          <w:vanish/>
          <w:sz w:val="24"/>
          <w:szCs w:val="24"/>
        </w:rPr>
      </w:pPr>
    </w:p>
    <w:p w14:paraId="12066B1A" w14:textId="77777777" w:rsidR="007633AA" w:rsidRPr="007633AA" w:rsidRDefault="007633AA" w:rsidP="007633AA">
      <w:pPr>
        <w:pStyle w:val="ListParagraph"/>
        <w:numPr>
          <w:ilvl w:val="0"/>
          <w:numId w:val="19"/>
        </w:numPr>
        <w:spacing w:line="480" w:lineRule="auto"/>
        <w:rPr>
          <w:vanish/>
          <w:sz w:val="24"/>
          <w:szCs w:val="24"/>
        </w:rPr>
      </w:pPr>
    </w:p>
    <w:p w14:paraId="1B4782B7" w14:textId="77777777" w:rsidR="007633AA" w:rsidRPr="007633AA" w:rsidRDefault="007633AA" w:rsidP="007633AA">
      <w:pPr>
        <w:pStyle w:val="ListParagraph"/>
        <w:numPr>
          <w:ilvl w:val="0"/>
          <w:numId w:val="19"/>
        </w:numPr>
        <w:spacing w:line="480" w:lineRule="auto"/>
        <w:rPr>
          <w:vanish/>
          <w:sz w:val="24"/>
          <w:szCs w:val="24"/>
        </w:rPr>
      </w:pPr>
    </w:p>
    <w:p w14:paraId="216E57C9" w14:textId="77777777" w:rsidR="007633AA" w:rsidRPr="007633AA" w:rsidRDefault="007633AA" w:rsidP="007633AA">
      <w:pPr>
        <w:pStyle w:val="ListParagraph"/>
        <w:numPr>
          <w:ilvl w:val="0"/>
          <w:numId w:val="19"/>
        </w:numPr>
        <w:spacing w:line="480" w:lineRule="auto"/>
        <w:rPr>
          <w:vanish/>
          <w:sz w:val="24"/>
          <w:szCs w:val="24"/>
        </w:rPr>
      </w:pPr>
    </w:p>
    <w:p w14:paraId="212A816E" w14:textId="77777777" w:rsidR="007633AA" w:rsidRPr="007633AA" w:rsidRDefault="007633AA" w:rsidP="007633AA">
      <w:pPr>
        <w:pStyle w:val="ListParagraph"/>
        <w:numPr>
          <w:ilvl w:val="0"/>
          <w:numId w:val="19"/>
        </w:numPr>
        <w:spacing w:line="480" w:lineRule="auto"/>
        <w:rPr>
          <w:vanish/>
          <w:sz w:val="24"/>
          <w:szCs w:val="24"/>
        </w:rPr>
      </w:pPr>
    </w:p>
    <w:p w14:paraId="76B41068" w14:textId="77777777" w:rsidR="007633AA" w:rsidRPr="007633AA" w:rsidRDefault="007633AA" w:rsidP="007633AA">
      <w:pPr>
        <w:pStyle w:val="ListParagraph"/>
        <w:numPr>
          <w:ilvl w:val="0"/>
          <w:numId w:val="19"/>
        </w:numPr>
        <w:spacing w:line="480" w:lineRule="auto"/>
        <w:rPr>
          <w:vanish/>
          <w:sz w:val="24"/>
          <w:szCs w:val="24"/>
        </w:rPr>
      </w:pPr>
    </w:p>
    <w:p w14:paraId="74E64F81" w14:textId="77777777" w:rsidR="007633AA" w:rsidRPr="007633AA" w:rsidRDefault="007633AA" w:rsidP="007633AA">
      <w:pPr>
        <w:pStyle w:val="ListParagraph"/>
        <w:numPr>
          <w:ilvl w:val="0"/>
          <w:numId w:val="19"/>
        </w:numPr>
        <w:spacing w:line="480" w:lineRule="auto"/>
        <w:rPr>
          <w:vanish/>
          <w:sz w:val="24"/>
          <w:szCs w:val="24"/>
        </w:rPr>
      </w:pPr>
    </w:p>
    <w:p w14:paraId="4284ED17" w14:textId="77777777" w:rsidR="007633AA" w:rsidRPr="007633AA" w:rsidRDefault="007633AA" w:rsidP="007633AA">
      <w:pPr>
        <w:pStyle w:val="ListParagraph"/>
        <w:numPr>
          <w:ilvl w:val="0"/>
          <w:numId w:val="19"/>
        </w:numPr>
        <w:spacing w:line="480" w:lineRule="auto"/>
        <w:rPr>
          <w:vanish/>
          <w:sz w:val="24"/>
          <w:szCs w:val="24"/>
        </w:rPr>
      </w:pPr>
    </w:p>
    <w:p w14:paraId="0088747C" w14:textId="77777777" w:rsidR="007633AA" w:rsidRPr="007633AA" w:rsidRDefault="007633AA" w:rsidP="007633AA">
      <w:pPr>
        <w:pStyle w:val="ListParagraph"/>
        <w:numPr>
          <w:ilvl w:val="0"/>
          <w:numId w:val="19"/>
        </w:numPr>
        <w:spacing w:line="480" w:lineRule="auto"/>
        <w:rPr>
          <w:vanish/>
          <w:sz w:val="24"/>
          <w:szCs w:val="24"/>
        </w:rPr>
      </w:pPr>
    </w:p>
    <w:p w14:paraId="0DE96675" w14:textId="77777777" w:rsidR="007633AA" w:rsidRPr="007633AA" w:rsidRDefault="007633AA" w:rsidP="007633AA">
      <w:pPr>
        <w:pStyle w:val="ListParagraph"/>
        <w:numPr>
          <w:ilvl w:val="0"/>
          <w:numId w:val="19"/>
        </w:numPr>
        <w:spacing w:line="480" w:lineRule="auto"/>
        <w:rPr>
          <w:vanish/>
          <w:sz w:val="24"/>
          <w:szCs w:val="24"/>
        </w:rPr>
      </w:pPr>
    </w:p>
    <w:p w14:paraId="4E0C4CD4" w14:textId="77777777" w:rsidR="007633AA" w:rsidRPr="007633AA" w:rsidRDefault="007633AA" w:rsidP="007633AA">
      <w:pPr>
        <w:pStyle w:val="ListParagraph"/>
        <w:numPr>
          <w:ilvl w:val="0"/>
          <w:numId w:val="19"/>
        </w:numPr>
        <w:spacing w:line="480" w:lineRule="auto"/>
        <w:rPr>
          <w:vanish/>
          <w:sz w:val="24"/>
          <w:szCs w:val="24"/>
        </w:rPr>
      </w:pPr>
    </w:p>
    <w:p w14:paraId="48EC3A71" w14:textId="77777777" w:rsidR="007633AA" w:rsidRPr="007633AA" w:rsidRDefault="007633AA" w:rsidP="007633AA">
      <w:pPr>
        <w:pStyle w:val="ListParagraph"/>
        <w:numPr>
          <w:ilvl w:val="0"/>
          <w:numId w:val="19"/>
        </w:numPr>
        <w:spacing w:line="480" w:lineRule="auto"/>
        <w:rPr>
          <w:vanish/>
          <w:sz w:val="24"/>
          <w:szCs w:val="24"/>
        </w:rPr>
      </w:pPr>
    </w:p>
    <w:p w14:paraId="298AE5E8" w14:textId="77777777" w:rsidR="007633AA" w:rsidRPr="007633AA" w:rsidRDefault="007633AA" w:rsidP="007633AA">
      <w:pPr>
        <w:pStyle w:val="ListParagraph"/>
        <w:numPr>
          <w:ilvl w:val="0"/>
          <w:numId w:val="19"/>
        </w:numPr>
        <w:spacing w:line="480" w:lineRule="auto"/>
        <w:rPr>
          <w:vanish/>
          <w:sz w:val="24"/>
          <w:szCs w:val="24"/>
        </w:rPr>
      </w:pPr>
    </w:p>
    <w:p w14:paraId="50A2BB7D" w14:textId="77777777" w:rsidR="007633AA" w:rsidRPr="007633AA" w:rsidRDefault="007633AA" w:rsidP="007633AA">
      <w:pPr>
        <w:pStyle w:val="ListParagraph"/>
        <w:numPr>
          <w:ilvl w:val="0"/>
          <w:numId w:val="19"/>
        </w:numPr>
        <w:spacing w:line="480" w:lineRule="auto"/>
        <w:rPr>
          <w:vanish/>
          <w:sz w:val="24"/>
          <w:szCs w:val="24"/>
        </w:rPr>
      </w:pPr>
    </w:p>
    <w:p w14:paraId="0DFF8BD2" w14:textId="77777777" w:rsidR="007633AA" w:rsidRPr="007633AA" w:rsidRDefault="007633AA" w:rsidP="007633AA">
      <w:pPr>
        <w:pStyle w:val="ListParagraph"/>
        <w:numPr>
          <w:ilvl w:val="0"/>
          <w:numId w:val="19"/>
        </w:numPr>
        <w:spacing w:line="480" w:lineRule="auto"/>
        <w:rPr>
          <w:vanish/>
          <w:sz w:val="24"/>
          <w:szCs w:val="24"/>
        </w:rPr>
      </w:pPr>
    </w:p>
    <w:p w14:paraId="1FA3AFDD" w14:textId="77777777" w:rsidR="007633AA" w:rsidRPr="007633AA" w:rsidRDefault="007633AA" w:rsidP="007633AA">
      <w:pPr>
        <w:pStyle w:val="ListParagraph"/>
        <w:numPr>
          <w:ilvl w:val="0"/>
          <w:numId w:val="19"/>
        </w:numPr>
        <w:spacing w:line="480" w:lineRule="auto"/>
        <w:rPr>
          <w:vanish/>
          <w:sz w:val="24"/>
          <w:szCs w:val="24"/>
        </w:rPr>
      </w:pPr>
    </w:p>
    <w:p w14:paraId="659E6A14" w14:textId="77777777" w:rsidR="007633AA" w:rsidRPr="007633AA" w:rsidRDefault="007633AA" w:rsidP="007633AA">
      <w:pPr>
        <w:pStyle w:val="ListParagraph"/>
        <w:numPr>
          <w:ilvl w:val="0"/>
          <w:numId w:val="19"/>
        </w:numPr>
        <w:spacing w:line="480" w:lineRule="auto"/>
        <w:rPr>
          <w:vanish/>
          <w:sz w:val="24"/>
          <w:szCs w:val="24"/>
        </w:rPr>
      </w:pPr>
    </w:p>
    <w:p w14:paraId="09587555" w14:textId="77777777" w:rsidR="007633AA" w:rsidRPr="007633AA" w:rsidRDefault="007633AA" w:rsidP="007633AA">
      <w:pPr>
        <w:pStyle w:val="ListParagraph"/>
        <w:numPr>
          <w:ilvl w:val="0"/>
          <w:numId w:val="19"/>
        </w:numPr>
        <w:spacing w:line="480" w:lineRule="auto"/>
        <w:rPr>
          <w:vanish/>
          <w:sz w:val="24"/>
          <w:szCs w:val="24"/>
        </w:rPr>
      </w:pPr>
    </w:p>
    <w:p w14:paraId="2199FF38" w14:textId="77777777" w:rsidR="007633AA" w:rsidRPr="007633AA" w:rsidRDefault="007633AA" w:rsidP="007633AA">
      <w:pPr>
        <w:pStyle w:val="ListParagraph"/>
        <w:numPr>
          <w:ilvl w:val="0"/>
          <w:numId w:val="19"/>
        </w:numPr>
        <w:spacing w:line="480" w:lineRule="auto"/>
        <w:rPr>
          <w:vanish/>
          <w:sz w:val="24"/>
          <w:szCs w:val="24"/>
        </w:rPr>
      </w:pPr>
    </w:p>
    <w:p w14:paraId="2BE0C9CF" w14:textId="77777777" w:rsidR="007633AA" w:rsidRPr="007633AA" w:rsidRDefault="007633AA" w:rsidP="007633AA">
      <w:pPr>
        <w:pStyle w:val="ListParagraph"/>
        <w:numPr>
          <w:ilvl w:val="0"/>
          <w:numId w:val="19"/>
        </w:numPr>
        <w:spacing w:line="480" w:lineRule="auto"/>
        <w:rPr>
          <w:vanish/>
          <w:sz w:val="24"/>
          <w:szCs w:val="24"/>
        </w:rPr>
      </w:pPr>
    </w:p>
    <w:p w14:paraId="69AAC218" w14:textId="77777777" w:rsidR="007633AA" w:rsidRPr="007633AA" w:rsidRDefault="007633AA" w:rsidP="007633AA">
      <w:pPr>
        <w:pStyle w:val="ListParagraph"/>
        <w:numPr>
          <w:ilvl w:val="0"/>
          <w:numId w:val="19"/>
        </w:numPr>
        <w:spacing w:line="480" w:lineRule="auto"/>
        <w:rPr>
          <w:vanish/>
          <w:sz w:val="24"/>
          <w:szCs w:val="24"/>
        </w:rPr>
      </w:pPr>
    </w:p>
    <w:p w14:paraId="56E4FFE3" w14:textId="77777777" w:rsidR="007633AA" w:rsidRPr="007633AA" w:rsidRDefault="007633AA" w:rsidP="007633AA">
      <w:pPr>
        <w:pStyle w:val="ListParagraph"/>
        <w:numPr>
          <w:ilvl w:val="0"/>
          <w:numId w:val="19"/>
        </w:numPr>
        <w:spacing w:line="480" w:lineRule="auto"/>
        <w:rPr>
          <w:vanish/>
          <w:sz w:val="24"/>
          <w:szCs w:val="24"/>
        </w:rPr>
      </w:pPr>
    </w:p>
    <w:p w14:paraId="2A399A42" w14:textId="77777777" w:rsidR="007633AA" w:rsidRPr="007633AA" w:rsidRDefault="007633AA" w:rsidP="007633AA">
      <w:pPr>
        <w:pStyle w:val="ListParagraph"/>
        <w:numPr>
          <w:ilvl w:val="0"/>
          <w:numId w:val="19"/>
        </w:numPr>
        <w:spacing w:line="480" w:lineRule="auto"/>
        <w:rPr>
          <w:vanish/>
          <w:sz w:val="24"/>
          <w:szCs w:val="24"/>
        </w:rPr>
      </w:pPr>
    </w:p>
    <w:p w14:paraId="7EDF93F0" w14:textId="77777777" w:rsidR="007633AA" w:rsidRPr="007633AA" w:rsidRDefault="007633AA" w:rsidP="007633AA">
      <w:pPr>
        <w:pStyle w:val="ListParagraph"/>
        <w:numPr>
          <w:ilvl w:val="0"/>
          <w:numId w:val="19"/>
        </w:numPr>
        <w:spacing w:line="480" w:lineRule="auto"/>
        <w:rPr>
          <w:vanish/>
          <w:sz w:val="24"/>
          <w:szCs w:val="24"/>
        </w:rPr>
      </w:pPr>
    </w:p>
    <w:p w14:paraId="623B66B5" w14:textId="77777777" w:rsidR="007633AA" w:rsidRPr="007633AA" w:rsidRDefault="007633AA" w:rsidP="007633AA">
      <w:pPr>
        <w:pStyle w:val="ListParagraph"/>
        <w:numPr>
          <w:ilvl w:val="0"/>
          <w:numId w:val="19"/>
        </w:numPr>
        <w:spacing w:line="480" w:lineRule="auto"/>
        <w:rPr>
          <w:vanish/>
          <w:sz w:val="24"/>
          <w:szCs w:val="24"/>
        </w:rPr>
      </w:pPr>
    </w:p>
    <w:p w14:paraId="1BE005CC" w14:textId="77777777" w:rsidR="007633AA" w:rsidRPr="007633AA" w:rsidRDefault="007633AA" w:rsidP="007633AA">
      <w:pPr>
        <w:pStyle w:val="ListParagraph"/>
        <w:numPr>
          <w:ilvl w:val="0"/>
          <w:numId w:val="19"/>
        </w:numPr>
        <w:spacing w:line="480" w:lineRule="auto"/>
        <w:rPr>
          <w:vanish/>
          <w:sz w:val="24"/>
          <w:szCs w:val="24"/>
        </w:rPr>
      </w:pPr>
    </w:p>
    <w:p w14:paraId="7C4B26FE" w14:textId="77777777" w:rsidR="007633AA" w:rsidRPr="007633AA" w:rsidRDefault="007633AA" w:rsidP="007633AA">
      <w:pPr>
        <w:pStyle w:val="ListParagraph"/>
        <w:numPr>
          <w:ilvl w:val="0"/>
          <w:numId w:val="19"/>
        </w:numPr>
        <w:spacing w:line="480" w:lineRule="auto"/>
        <w:rPr>
          <w:vanish/>
          <w:sz w:val="24"/>
          <w:szCs w:val="24"/>
        </w:rPr>
      </w:pPr>
    </w:p>
    <w:p w14:paraId="6A23CDD7" w14:textId="77777777" w:rsidR="007633AA" w:rsidRPr="007633AA" w:rsidRDefault="007633AA" w:rsidP="007633AA">
      <w:pPr>
        <w:pStyle w:val="ListParagraph"/>
        <w:numPr>
          <w:ilvl w:val="0"/>
          <w:numId w:val="19"/>
        </w:numPr>
        <w:spacing w:line="480" w:lineRule="auto"/>
        <w:rPr>
          <w:vanish/>
          <w:sz w:val="24"/>
          <w:szCs w:val="24"/>
        </w:rPr>
      </w:pPr>
    </w:p>
    <w:p w14:paraId="7A9C9CC6" w14:textId="77777777" w:rsidR="007633AA" w:rsidRPr="007633AA" w:rsidRDefault="007633AA" w:rsidP="007633AA">
      <w:pPr>
        <w:pStyle w:val="ListParagraph"/>
        <w:numPr>
          <w:ilvl w:val="0"/>
          <w:numId w:val="19"/>
        </w:numPr>
        <w:spacing w:line="480" w:lineRule="auto"/>
        <w:rPr>
          <w:vanish/>
          <w:sz w:val="24"/>
          <w:szCs w:val="24"/>
        </w:rPr>
      </w:pPr>
    </w:p>
    <w:p w14:paraId="653758CE" w14:textId="77777777" w:rsidR="007633AA" w:rsidRPr="007633AA" w:rsidRDefault="007633AA" w:rsidP="007633AA">
      <w:pPr>
        <w:pStyle w:val="ListParagraph"/>
        <w:numPr>
          <w:ilvl w:val="0"/>
          <w:numId w:val="19"/>
        </w:numPr>
        <w:spacing w:line="480" w:lineRule="auto"/>
        <w:rPr>
          <w:vanish/>
          <w:sz w:val="24"/>
          <w:szCs w:val="24"/>
        </w:rPr>
      </w:pPr>
    </w:p>
    <w:p w14:paraId="1756C0DD" w14:textId="77777777" w:rsidR="007633AA" w:rsidRPr="007633AA" w:rsidRDefault="007633AA" w:rsidP="007633AA">
      <w:pPr>
        <w:pStyle w:val="ListParagraph"/>
        <w:numPr>
          <w:ilvl w:val="0"/>
          <w:numId w:val="19"/>
        </w:numPr>
        <w:spacing w:line="480" w:lineRule="auto"/>
        <w:rPr>
          <w:vanish/>
          <w:sz w:val="24"/>
          <w:szCs w:val="24"/>
        </w:rPr>
      </w:pPr>
    </w:p>
    <w:p w14:paraId="76319295" w14:textId="77777777" w:rsidR="007633AA" w:rsidRPr="007633AA" w:rsidRDefault="007633AA" w:rsidP="007633AA">
      <w:pPr>
        <w:pStyle w:val="ListParagraph"/>
        <w:numPr>
          <w:ilvl w:val="0"/>
          <w:numId w:val="19"/>
        </w:numPr>
        <w:spacing w:line="480" w:lineRule="auto"/>
        <w:rPr>
          <w:vanish/>
          <w:sz w:val="24"/>
          <w:szCs w:val="24"/>
        </w:rPr>
      </w:pPr>
    </w:p>
    <w:p w14:paraId="66D15616" w14:textId="77777777" w:rsidR="007633AA" w:rsidRPr="007633AA" w:rsidRDefault="007633AA" w:rsidP="007633AA">
      <w:pPr>
        <w:pStyle w:val="ListParagraph"/>
        <w:numPr>
          <w:ilvl w:val="0"/>
          <w:numId w:val="19"/>
        </w:numPr>
        <w:spacing w:line="480" w:lineRule="auto"/>
        <w:rPr>
          <w:vanish/>
          <w:sz w:val="24"/>
          <w:szCs w:val="24"/>
        </w:rPr>
      </w:pPr>
    </w:p>
    <w:p w14:paraId="07E082DB" w14:textId="77777777" w:rsidR="007633AA" w:rsidRPr="007633AA" w:rsidRDefault="007633AA" w:rsidP="007633AA">
      <w:pPr>
        <w:pStyle w:val="ListParagraph"/>
        <w:numPr>
          <w:ilvl w:val="0"/>
          <w:numId w:val="19"/>
        </w:numPr>
        <w:spacing w:line="480" w:lineRule="auto"/>
        <w:rPr>
          <w:vanish/>
          <w:sz w:val="24"/>
          <w:szCs w:val="24"/>
        </w:rPr>
      </w:pPr>
    </w:p>
    <w:p w14:paraId="4B08BE82" w14:textId="77777777" w:rsidR="007633AA" w:rsidRPr="007633AA" w:rsidRDefault="007633AA" w:rsidP="007633AA">
      <w:pPr>
        <w:pStyle w:val="ListParagraph"/>
        <w:numPr>
          <w:ilvl w:val="0"/>
          <w:numId w:val="19"/>
        </w:numPr>
        <w:spacing w:line="480" w:lineRule="auto"/>
        <w:rPr>
          <w:vanish/>
          <w:sz w:val="24"/>
          <w:szCs w:val="24"/>
        </w:rPr>
      </w:pPr>
    </w:p>
    <w:p w14:paraId="29816ED9" w14:textId="77777777" w:rsidR="007633AA" w:rsidRPr="007633AA" w:rsidRDefault="007633AA" w:rsidP="007633AA">
      <w:pPr>
        <w:pStyle w:val="ListParagraph"/>
        <w:numPr>
          <w:ilvl w:val="0"/>
          <w:numId w:val="19"/>
        </w:numPr>
        <w:spacing w:line="480" w:lineRule="auto"/>
        <w:rPr>
          <w:vanish/>
          <w:sz w:val="24"/>
          <w:szCs w:val="24"/>
        </w:rPr>
      </w:pPr>
    </w:p>
    <w:p w14:paraId="65864AB4" w14:textId="77777777" w:rsidR="007633AA" w:rsidRPr="007633AA" w:rsidRDefault="007633AA" w:rsidP="007633AA">
      <w:pPr>
        <w:pStyle w:val="ListParagraph"/>
        <w:numPr>
          <w:ilvl w:val="0"/>
          <w:numId w:val="19"/>
        </w:numPr>
        <w:spacing w:line="480" w:lineRule="auto"/>
        <w:rPr>
          <w:vanish/>
          <w:sz w:val="24"/>
          <w:szCs w:val="24"/>
        </w:rPr>
      </w:pPr>
    </w:p>
    <w:p w14:paraId="6BECCD5B" w14:textId="77777777" w:rsidR="007633AA" w:rsidRPr="007633AA" w:rsidRDefault="007633AA" w:rsidP="007633AA">
      <w:pPr>
        <w:pStyle w:val="ListParagraph"/>
        <w:numPr>
          <w:ilvl w:val="0"/>
          <w:numId w:val="19"/>
        </w:numPr>
        <w:spacing w:line="480" w:lineRule="auto"/>
        <w:rPr>
          <w:vanish/>
          <w:sz w:val="24"/>
          <w:szCs w:val="24"/>
        </w:rPr>
      </w:pPr>
    </w:p>
    <w:p w14:paraId="768F0076" w14:textId="77777777" w:rsidR="007633AA" w:rsidRPr="007633AA" w:rsidRDefault="007633AA" w:rsidP="007633AA">
      <w:pPr>
        <w:pStyle w:val="ListParagraph"/>
        <w:numPr>
          <w:ilvl w:val="0"/>
          <w:numId w:val="19"/>
        </w:numPr>
        <w:spacing w:line="480" w:lineRule="auto"/>
        <w:rPr>
          <w:vanish/>
          <w:sz w:val="24"/>
          <w:szCs w:val="24"/>
        </w:rPr>
      </w:pPr>
    </w:p>
    <w:p w14:paraId="671197FD" w14:textId="77777777" w:rsidR="007633AA" w:rsidRPr="007633AA" w:rsidRDefault="007633AA" w:rsidP="007633AA">
      <w:pPr>
        <w:pStyle w:val="ListParagraph"/>
        <w:numPr>
          <w:ilvl w:val="0"/>
          <w:numId w:val="19"/>
        </w:numPr>
        <w:spacing w:line="480" w:lineRule="auto"/>
        <w:rPr>
          <w:vanish/>
          <w:sz w:val="24"/>
          <w:szCs w:val="24"/>
        </w:rPr>
      </w:pPr>
    </w:p>
    <w:p w14:paraId="2900BF1F" w14:textId="77777777" w:rsidR="007633AA" w:rsidRPr="007633AA" w:rsidRDefault="007633AA" w:rsidP="007633AA">
      <w:pPr>
        <w:pStyle w:val="ListParagraph"/>
        <w:numPr>
          <w:ilvl w:val="0"/>
          <w:numId w:val="19"/>
        </w:numPr>
        <w:spacing w:line="480" w:lineRule="auto"/>
        <w:rPr>
          <w:vanish/>
          <w:sz w:val="24"/>
          <w:szCs w:val="24"/>
        </w:rPr>
      </w:pPr>
    </w:p>
    <w:p w14:paraId="1CB0C58E" w14:textId="77777777" w:rsidR="007633AA" w:rsidRPr="007633AA" w:rsidRDefault="007633AA" w:rsidP="007633AA">
      <w:pPr>
        <w:pStyle w:val="ListParagraph"/>
        <w:numPr>
          <w:ilvl w:val="0"/>
          <w:numId w:val="19"/>
        </w:numPr>
        <w:spacing w:line="480" w:lineRule="auto"/>
        <w:rPr>
          <w:vanish/>
          <w:sz w:val="24"/>
          <w:szCs w:val="24"/>
        </w:rPr>
      </w:pPr>
    </w:p>
    <w:p w14:paraId="4497A264" w14:textId="77777777" w:rsidR="007633AA" w:rsidRPr="007633AA" w:rsidRDefault="007633AA" w:rsidP="007633AA">
      <w:pPr>
        <w:pStyle w:val="ListParagraph"/>
        <w:numPr>
          <w:ilvl w:val="0"/>
          <w:numId w:val="19"/>
        </w:numPr>
        <w:spacing w:line="480" w:lineRule="auto"/>
        <w:rPr>
          <w:vanish/>
          <w:sz w:val="24"/>
          <w:szCs w:val="24"/>
        </w:rPr>
      </w:pPr>
    </w:p>
    <w:p w14:paraId="083DACF3" w14:textId="77777777" w:rsidR="007633AA" w:rsidRPr="007633AA" w:rsidRDefault="007633AA" w:rsidP="007633AA">
      <w:pPr>
        <w:pStyle w:val="ListParagraph"/>
        <w:numPr>
          <w:ilvl w:val="0"/>
          <w:numId w:val="19"/>
        </w:numPr>
        <w:spacing w:line="480" w:lineRule="auto"/>
        <w:rPr>
          <w:vanish/>
          <w:sz w:val="24"/>
          <w:szCs w:val="24"/>
        </w:rPr>
      </w:pPr>
    </w:p>
    <w:p w14:paraId="412098DB" w14:textId="77777777" w:rsidR="007633AA" w:rsidRPr="007633AA" w:rsidRDefault="007633AA" w:rsidP="007633AA">
      <w:pPr>
        <w:pStyle w:val="ListParagraph"/>
        <w:numPr>
          <w:ilvl w:val="0"/>
          <w:numId w:val="19"/>
        </w:numPr>
        <w:spacing w:line="480" w:lineRule="auto"/>
        <w:rPr>
          <w:vanish/>
          <w:sz w:val="24"/>
          <w:szCs w:val="24"/>
        </w:rPr>
      </w:pPr>
    </w:p>
    <w:p w14:paraId="1A94D457" w14:textId="77777777" w:rsidR="007633AA" w:rsidRPr="007633AA" w:rsidRDefault="007633AA" w:rsidP="007633AA">
      <w:pPr>
        <w:pStyle w:val="ListParagraph"/>
        <w:numPr>
          <w:ilvl w:val="0"/>
          <w:numId w:val="19"/>
        </w:numPr>
        <w:spacing w:line="480" w:lineRule="auto"/>
        <w:rPr>
          <w:vanish/>
          <w:sz w:val="24"/>
          <w:szCs w:val="24"/>
        </w:rPr>
      </w:pPr>
    </w:p>
    <w:p w14:paraId="5AA2CBB8" w14:textId="77777777" w:rsidR="007633AA" w:rsidRPr="007633AA" w:rsidRDefault="007633AA" w:rsidP="007633AA">
      <w:pPr>
        <w:pStyle w:val="ListParagraph"/>
        <w:numPr>
          <w:ilvl w:val="0"/>
          <w:numId w:val="19"/>
        </w:numPr>
        <w:spacing w:line="480" w:lineRule="auto"/>
        <w:rPr>
          <w:vanish/>
          <w:sz w:val="24"/>
          <w:szCs w:val="24"/>
        </w:rPr>
      </w:pPr>
    </w:p>
    <w:p w14:paraId="326E41F0" w14:textId="77777777" w:rsidR="007633AA" w:rsidRPr="007633AA" w:rsidRDefault="007633AA" w:rsidP="007633AA">
      <w:pPr>
        <w:pStyle w:val="ListParagraph"/>
        <w:numPr>
          <w:ilvl w:val="0"/>
          <w:numId w:val="19"/>
        </w:numPr>
        <w:spacing w:line="480" w:lineRule="auto"/>
        <w:rPr>
          <w:vanish/>
          <w:sz w:val="24"/>
          <w:szCs w:val="24"/>
        </w:rPr>
      </w:pPr>
    </w:p>
    <w:p w14:paraId="4AE463D6" w14:textId="77777777" w:rsidR="007633AA" w:rsidRPr="007633AA" w:rsidRDefault="007633AA" w:rsidP="007633AA">
      <w:pPr>
        <w:pStyle w:val="ListParagraph"/>
        <w:numPr>
          <w:ilvl w:val="0"/>
          <w:numId w:val="19"/>
        </w:numPr>
        <w:spacing w:line="480" w:lineRule="auto"/>
        <w:rPr>
          <w:vanish/>
          <w:sz w:val="24"/>
          <w:szCs w:val="24"/>
        </w:rPr>
      </w:pPr>
    </w:p>
    <w:p w14:paraId="36D6E5CE" w14:textId="77777777" w:rsidR="007633AA" w:rsidRPr="007633AA" w:rsidRDefault="007633AA" w:rsidP="007633AA">
      <w:pPr>
        <w:pStyle w:val="ListParagraph"/>
        <w:numPr>
          <w:ilvl w:val="0"/>
          <w:numId w:val="19"/>
        </w:numPr>
        <w:spacing w:line="480" w:lineRule="auto"/>
        <w:rPr>
          <w:vanish/>
          <w:sz w:val="24"/>
          <w:szCs w:val="24"/>
        </w:rPr>
      </w:pPr>
    </w:p>
    <w:p w14:paraId="6D3ADA3D" w14:textId="77777777" w:rsidR="007633AA" w:rsidRPr="007633AA" w:rsidRDefault="007633AA" w:rsidP="007633AA">
      <w:pPr>
        <w:pStyle w:val="ListParagraph"/>
        <w:numPr>
          <w:ilvl w:val="0"/>
          <w:numId w:val="19"/>
        </w:numPr>
        <w:spacing w:line="480" w:lineRule="auto"/>
        <w:rPr>
          <w:vanish/>
          <w:sz w:val="24"/>
          <w:szCs w:val="24"/>
        </w:rPr>
      </w:pPr>
    </w:p>
    <w:p w14:paraId="05D33E2A" w14:textId="77777777" w:rsidR="007633AA" w:rsidRPr="007633AA" w:rsidRDefault="007633AA" w:rsidP="007633AA">
      <w:pPr>
        <w:pStyle w:val="ListParagraph"/>
        <w:numPr>
          <w:ilvl w:val="0"/>
          <w:numId w:val="19"/>
        </w:numPr>
        <w:spacing w:line="480" w:lineRule="auto"/>
        <w:rPr>
          <w:vanish/>
          <w:sz w:val="24"/>
          <w:szCs w:val="24"/>
        </w:rPr>
      </w:pPr>
    </w:p>
    <w:p w14:paraId="1404893B" w14:textId="77777777" w:rsidR="007633AA" w:rsidRPr="007633AA" w:rsidRDefault="007633AA" w:rsidP="007633AA">
      <w:pPr>
        <w:pStyle w:val="ListParagraph"/>
        <w:numPr>
          <w:ilvl w:val="0"/>
          <w:numId w:val="19"/>
        </w:numPr>
        <w:spacing w:line="480" w:lineRule="auto"/>
        <w:rPr>
          <w:vanish/>
          <w:sz w:val="24"/>
          <w:szCs w:val="24"/>
        </w:rPr>
      </w:pPr>
    </w:p>
    <w:p w14:paraId="0D116A36" w14:textId="77777777" w:rsidR="007633AA" w:rsidRPr="007633AA" w:rsidRDefault="007633AA" w:rsidP="007633AA">
      <w:pPr>
        <w:pStyle w:val="ListParagraph"/>
        <w:numPr>
          <w:ilvl w:val="0"/>
          <w:numId w:val="19"/>
        </w:numPr>
        <w:spacing w:line="480" w:lineRule="auto"/>
        <w:rPr>
          <w:vanish/>
          <w:sz w:val="24"/>
          <w:szCs w:val="24"/>
        </w:rPr>
      </w:pPr>
    </w:p>
    <w:p w14:paraId="702461EC" w14:textId="77777777" w:rsidR="007633AA" w:rsidRPr="007633AA" w:rsidRDefault="007633AA" w:rsidP="007633AA">
      <w:pPr>
        <w:pStyle w:val="ListParagraph"/>
        <w:numPr>
          <w:ilvl w:val="0"/>
          <w:numId w:val="19"/>
        </w:numPr>
        <w:spacing w:line="480" w:lineRule="auto"/>
        <w:rPr>
          <w:vanish/>
          <w:sz w:val="24"/>
          <w:szCs w:val="24"/>
        </w:rPr>
      </w:pPr>
    </w:p>
    <w:p w14:paraId="3ECD7F70" w14:textId="77777777" w:rsidR="007633AA" w:rsidRPr="007633AA" w:rsidRDefault="007633AA" w:rsidP="007633AA">
      <w:pPr>
        <w:pStyle w:val="ListParagraph"/>
        <w:numPr>
          <w:ilvl w:val="0"/>
          <w:numId w:val="19"/>
        </w:numPr>
        <w:spacing w:line="480" w:lineRule="auto"/>
        <w:rPr>
          <w:vanish/>
          <w:sz w:val="24"/>
          <w:szCs w:val="24"/>
        </w:rPr>
      </w:pPr>
    </w:p>
    <w:p w14:paraId="6C9ECA52" w14:textId="77777777" w:rsidR="007633AA" w:rsidRPr="007633AA" w:rsidRDefault="007633AA" w:rsidP="007633AA">
      <w:pPr>
        <w:pStyle w:val="ListParagraph"/>
        <w:numPr>
          <w:ilvl w:val="0"/>
          <w:numId w:val="19"/>
        </w:numPr>
        <w:spacing w:line="480" w:lineRule="auto"/>
        <w:rPr>
          <w:vanish/>
          <w:sz w:val="24"/>
          <w:szCs w:val="24"/>
        </w:rPr>
      </w:pPr>
    </w:p>
    <w:p w14:paraId="22C49571" w14:textId="77777777" w:rsidR="007633AA" w:rsidRPr="007633AA" w:rsidRDefault="007633AA" w:rsidP="007633AA">
      <w:pPr>
        <w:pStyle w:val="ListParagraph"/>
        <w:numPr>
          <w:ilvl w:val="0"/>
          <w:numId w:val="19"/>
        </w:numPr>
        <w:spacing w:line="480" w:lineRule="auto"/>
        <w:rPr>
          <w:vanish/>
          <w:sz w:val="24"/>
          <w:szCs w:val="24"/>
        </w:rPr>
      </w:pPr>
    </w:p>
    <w:p w14:paraId="6AA5C805" w14:textId="77777777" w:rsidR="007633AA" w:rsidRPr="007633AA" w:rsidRDefault="007633AA" w:rsidP="007633AA">
      <w:pPr>
        <w:pStyle w:val="ListParagraph"/>
        <w:numPr>
          <w:ilvl w:val="0"/>
          <w:numId w:val="19"/>
        </w:numPr>
        <w:spacing w:line="480" w:lineRule="auto"/>
        <w:rPr>
          <w:vanish/>
          <w:sz w:val="24"/>
          <w:szCs w:val="24"/>
        </w:rPr>
      </w:pPr>
    </w:p>
    <w:p w14:paraId="74F75BF4" w14:textId="77777777" w:rsidR="007633AA" w:rsidRPr="007633AA" w:rsidRDefault="007633AA" w:rsidP="007633AA">
      <w:pPr>
        <w:pStyle w:val="ListParagraph"/>
        <w:numPr>
          <w:ilvl w:val="0"/>
          <w:numId w:val="19"/>
        </w:numPr>
        <w:spacing w:line="480" w:lineRule="auto"/>
        <w:rPr>
          <w:vanish/>
          <w:sz w:val="24"/>
          <w:szCs w:val="24"/>
        </w:rPr>
      </w:pPr>
    </w:p>
    <w:p w14:paraId="508F8E4F" w14:textId="77777777" w:rsidR="007633AA" w:rsidRPr="007633AA" w:rsidRDefault="007633AA" w:rsidP="007633AA">
      <w:pPr>
        <w:pStyle w:val="ListParagraph"/>
        <w:numPr>
          <w:ilvl w:val="0"/>
          <w:numId w:val="19"/>
        </w:numPr>
        <w:spacing w:line="480" w:lineRule="auto"/>
        <w:rPr>
          <w:vanish/>
          <w:sz w:val="24"/>
          <w:szCs w:val="24"/>
        </w:rPr>
      </w:pPr>
    </w:p>
    <w:p w14:paraId="2E53517B" w14:textId="77777777" w:rsidR="007633AA" w:rsidRPr="007633AA" w:rsidRDefault="007633AA" w:rsidP="007633AA">
      <w:pPr>
        <w:pStyle w:val="ListParagraph"/>
        <w:numPr>
          <w:ilvl w:val="0"/>
          <w:numId w:val="19"/>
        </w:numPr>
        <w:spacing w:line="480" w:lineRule="auto"/>
        <w:rPr>
          <w:vanish/>
          <w:sz w:val="24"/>
          <w:szCs w:val="24"/>
        </w:rPr>
      </w:pPr>
    </w:p>
    <w:p w14:paraId="4D699AEC" w14:textId="77777777" w:rsidR="007633AA" w:rsidRPr="007633AA" w:rsidRDefault="007633AA" w:rsidP="007633AA">
      <w:pPr>
        <w:pStyle w:val="ListParagraph"/>
        <w:numPr>
          <w:ilvl w:val="0"/>
          <w:numId w:val="19"/>
        </w:numPr>
        <w:spacing w:line="480" w:lineRule="auto"/>
        <w:rPr>
          <w:vanish/>
          <w:sz w:val="24"/>
          <w:szCs w:val="24"/>
        </w:rPr>
      </w:pPr>
    </w:p>
    <w:p w14:paraId="67693543" w14:textId="77777777" w:rsidR="007633AA" w:rsidRPr="007633AA" w:rsidRDefault="007633AA" w:rsidP="007633AA">
      <w:pPr>
        <w:pStyle w:val="ListParagraph"/>
        <w:numPr>
          <w:ilvl w:val="0"/>
          <w:numId w:val="19"/>
        </w:numPr>
        <w:spacing w:line="480" w:lineRule="auto"/>
        <w:rPr>
          <w:vanish/>
          <w:sz w:val="24"/>
          <w:szCs w:val="24"/>
        </w:rPr>
      </w:pPr>
    </w:p>
    <w:p w14:paraId="4A2D29E6" w14:textId="77777777" w:rsidR="007633AA" w:rsidRPr="007633AA" w:rsidRDefault="007633AA" w:rsidP="007633AA">
      <w:pPr>
        <w:pStyle w:val="ListParagraph"/>
        <w:numPr>
          <w:ilvl w:val="0"/>
          <w:numId w:val="19"/>
        </w:numPr>
        <w:spacing w:line="480" w:lineRule="auto"/>
        <w:rPr>
          <w:vanish/>
          <w:sz w:val="24"/>
          <w:szCs w:val="24"/>
        </w:rPr>
      </w:pPr>
    </w:p>
    <w:p w14:paraId="41AD3F3C" w14:textId="77777777" w:rsidR="007633AA" w:rsidRPr="007633AA" w:rsidRDefault="007633AA" w:rsidP="007633AA">
      <w:pPr>
        <w:pStyle w:val="ListParagraph"/>
        <w:numPr>
          <w:ilvl w:val="0"/>
          <w:numId w:val="19"/>
        </w:numPr>
        <w:spacing w:line="480" w:lineRule="auto"/>
        <w:rPr>
          <w:vanish/>
          <w:sz w:val="24"/>
          <w:szCs w:val="24"/>
        </w:rPr>
      </w:pPr>
    </w:p>
    <w:p w14:paraId="2E5FC31B" w14:textId="77777777" w:rsidR="007633AA" w:rsidRPr="007633AA" w:rsidRDefault="007633AA" w:rsidP="007633AA">
      <w:pPr>
        <w:pStyle w:val="ListParagraph"/>
        <w:numPr>
          <w:ilvl w:val="0"/>
          <w:numId w:val="19"/>
        </w:numPr>
        <w:spacing w:line="480" w:lineRule="auto"/>
        <w:rPr>
          <w:vanish/>
          <w:sz w:val="24"/>
          <w:szCs w:val="24"/>
        </w:rPr>
      </w:pPr>
    </w:p>
    <w:p w14:paraId="2ACCA246" w14:textId="77777777" w:rsidR="007633AA" w:rsidRPr="007633AA" w:rsidRDefault="007633AA" w:rsidP="007633AA">
      <w:pPr>
        <w:pStyle w:val="ListParagraph"/>
        <w:numPr>
          <w:ilvl w:val="0"/>
          <w:numId w:val="19"/>
        </w:numPr>
        <w:spacing w:line="480" w:lineRule="auto"/>
        <w:rPr>
          <w:vanish/>
          <w:sz w:val="24"/>
          <w:szCs w:val="24"/>
        </w:rPr>
      </w:pPr>
    </w:p>
    <w:p w14:paraId="077A2B81" w14:textId="77777777" w:rsidR="007633AA" w:rsidRPr="007633AA" w:rsidRDefault="007633AA" w:rsidP="007633AA">
      <w:pPr>
        <w:pStyle w:val="ListParagraph"/>
        <w:numPr>
          <w:ilvl w:val="0"/>
          <w:numId w:val="19"/>
        </w:numPr>
        <w:spacing w:line="480" w:lineRule="auto"/>
        <w:rPr>
          <w:vanish/>
          <w:sz w:val="24"/>
          <w:szCs w:val="24"/>
        </w:rPr>
      </w:pPr>
    </w:p>
    <w:p w14:paraId="74E39FB2" w14:textId="77777777" w:rsidR="007633AA" w:rsidRPr="007633AA" w:rsidRDefault="007633AA" w:rsidP="007633AA">
      <w:pPr>
        <w:pStyle w:val="ListParagraph"/>
        <w:numPr>
          <w:ilvl w:val="0"/>
          <w:numId w:val="19"/>
        </w:numPr>
        <w:spacing w:line="480" w:lineRule="auto"/>
        <w:rPr>
          <w:vanish/>
          <w:sz w:val="24"/>
          <w:szCs w:val="24"/>
        </w:rPr>
      </w:pPr>
    </w:p>
    <w:p w14:paraId="5B725378" w14:textId="77777777" w:rsidR="007633AA" w:rsidRPr="007633AA" w:rsidRDefault="007633AA" w:rsidP="007633AA">
      <w:pPr>
        <w:pStyle w:val="ListParagraph"/>
        <w:numPr>
          <w:ilvl w:val="0"/>
          <w:numId w:val="19"/>
        </w:numPr>
        <w:spacing w:line="480" w:lineRule="auto"/>
        <w:rPr>
          <w:vanish/>
          <w:sz w:val="24"/>
          <w:szCs w:val="24"/>
        </w:rPr>
      </w:pPr>
    </w:p>
    <w:p w14:paraId="4BF8FA56" w14:textId="77777777" w:rsidR="007633AA" w:rsidRPr="007633AA" w:rsidRDefault="007633AA" w:rsidP="007633AA">
      <w:pPr>
        <w:pStyle w:val="ListParagraph"/>
        <w:numPr>
          <w:ilvl w:val="0"/>
          <w:numId w:val="19"/>
        </w:numPr>
        <w:spacing w:line="480" w:lineRule="auto"/>
        <w:rPr>
          <w:vanish/>
          <w:sz w:val="24"/>
          <w:szCs w:val="24"/>
        </w:rPr>
      </w:pPr>
    </w:p>
    <w:p w14:paraId="29A8839E" w14:textId="77777777" w:rsidR="007633AA" w:rsidRPr="007633AA" w:rsidRDefault="007633AA" w:rsidP="007633AA">
      <w:pPr>
        <w:pStyle w:val="ListParagraph"/>
        <w:numPr>
          <w:ilvl w:val="0"/>
          <w:numId w:val="19"/>
        </w:numPr>
        <w:spacing w:line="480" w:lineRule="auto"/>
        <w:rPr>
          <w:vanish/>
          <w:sz w:val="24"/>
          <w:szCs w:val="24"/>
        </w:rPr>
      </w:pPr>
    </w:p>
    <w:p w14:paraId="40CE1E16" w14:textId="77777777" w:rsidR="007633AA" w:rsidRPr="007633AA" w:rsidRDefault="007633AA" w:rsidP="007633AA">
      <w:pPr>
        <w:pStyle w:val="ListParagraph"/>
        <w:numPr>
          <w:ilvl w:val="0"/>
          <w:numId w:val="19"/>
        </w:numPr>
        <w:spacing w:line="480" w:lineRule="auto"/>
        <w:rPr>
          <w:vanish/>
          <w:sz w:val="24"/>
          <w:szCs w:val="24"/>
        </w:rPr>
      </w:pPr>
    </w:p>
    <w:p w14:paraId="3E651C17" w14:textId="77777777" w:rsidR="007633AA" w:rsidRPr="007633AA" w:rsidRDefault="007633AA" w:rsidP="007633AA">
      <w:pPr>
        <w:pStyle w:val="ListParagraph"/>
        <w:numPr>
          <w:ilvl w:val="0"/>
          <w:numId w:val="19"/>
        </w:numPr>
        <w:spacing w:line="480" w:lineRule="auto"/>
        <w:rPr>
          <w:vanish/>
          <w:sz w:val="24"/>
          <w:szCs w:val="24"/>
        </w:rPr>
      </w:pPr>
    </w:p>
    <w:p w14:paraId="47F37FFD" w14:textId="77777777" w:rsidR="007633AA" w:rsidRPr="007633AA" w:rsidRDefault="007633AA" w:rsidP="007633AA">
      <w:pPr>
        <w:pStyle w:val="ListParagraph"/>
        <w:numPr>
          <w:ilvl w:val="0"/>
          <w:numId w:val="19"/>
        </w:numPr>
        <w:spacing w:line="480" w:lineRule="auto"/>
        <w:rPr>
          <w:vanish/>
          <w:sz w:val="24"/>
          <w:szCs w:val="24"/>
        </w:rPr>
      </w:pPr>
    </w:p>
    <w:p w14:paraId="6381DA62" w14:textId="77777777" w:rsidR="007633AA" w:rsidRPr="007633AA" w:rsidRDefault="007633AA" w:rsidP="007633AA">
      <w:pPr>
        <w:pStyle w:val="ListParagraph"/>
        <w:numPr>
          <w:ilvl w:val="0"/>
          <w:numId w:val="19"/>
        </w:numPr>
        <w:spacing w:line="480" w:lineRule="auto"/>
        <w:rPr>
          <w:vanish/>
          <w:sz w:val="24"/>
          <w:szCs w:val="24"/>
        </w:rPr>
      </w:pPr>
    </w:p>
    <w:p w14:paraId="07A3DAC4" w14:textId="77777777" w:rsidR="007633AA" w:rsidRPr="007633AA" w:rsidRDefault="007633AA" w:rsidP="007633AA">
      <w:pPr>
        <w:pStyle w:val="ListParagraph"/>
        <w:numPr>
          <w:ilvl w:val="0"/>
          <w:numId w:val="19"/>
        </w:numPr>
        <w:spacing w:line="480" w:lineRule="auto"/>
        <w:rPr>
          <w:vanish/>
          <w:sz w:val="24"/>
          <w:szCs w:val="24"/>
        </w:rPr>
      </w:pPr>
    </w:p>
    <w:p w14:paraId="340C39AA" w14:textId="77777777" w:rsidR="007633AA" w:rsidRPr="007633AA" w:rsidRDefault="007633AA" w:rsidP="007633AA">
      <w:pPr>
        <w:pStyle w:val="ListParagraph"/>
        <w:numPr>
          <w:ilvl w:val="0"/>
          <w:numId w:val="19"/>
        </w:numPr>
        <w:spacing w:line="480" w:lineRule="auto"/>
        <w:rPr>
          <w:vanish/>
          <w:sz w:val="24"/>
          <w:szCs w:val="24"/>
        </w:rPr>
      </w:pPr>
    </w:p>
    <w:p w14:paraId="540D0BE5" w14:textId="77777777" w:rsidR="007633AA" w:rsidRPr="007633AA" w:rsidRDefault="007633AA" w:rsidP="007633AA">
      <w:pPr>
        <w:pStyle w:val="ListParagraph"/>
        <w:numPr>
          <w:ilvl w:val="0"/>
          <w:numId w:val="19"/>
        </w:numPr>
        <w:spacing w:line="480" w:lineRule="auto"/>
        <w:rPr>
          <w:vanish/>
          <w:sz w:val="24"/>
          <w:szCs w:val="24"/>
        </w:rPr>
      </w:pPr>
    </w:p>
    <w:p w14:paraId="138E2191" w14:textId="77777777" w:rsidR="007633AA" w:rsidRPr="007633AA" w:rsidRDefault="007633AA" w:rsidP="007633AA">
      <w:pPr>
        <w:pStyle w:val="ListParagraph"/>
        <w:numPr>
          <w:ilvl w:val="0"/>
          <w:numId w:val="19"/>
        </w:numPr>
        <w:spacing w:line="480" w:lineRule="auto"/>
        <w:rPr>
          <w:vanish/>
          <w:sz w:val="24"/>
          <w:szCs w:val="24"/>
        </w:rPr>
      </w:pPr>
    </w:p>
    <w:p w14:paraId="4EAA7531" w14:textId="77777777" w:rsidR="007633AA" w:rsidRPr="007633AA" w:rsidRDefault="007633AA" w:rsidP="007633AA">
      <w:pPr>
        <w:pStyle w:val="ListParagraph"/>
        <w:numPr>
          <w:ilvl w:val="0"/>
          <w:numId w:val="19"/>
        </w:numPr>
        <w:spacing w:line="480" w:lineRule="auto"/>
        <w:rPr>
          <w:vanish/>
          <w:sz w:val="24"/>
          <w:szCs w:val="24"/>
        </w:rPr>
      </w:pPr>
    </w:p>
    <w:p w14:paraId="7C5EB782" w14:textId="77777777" w:rsidR="007633AA" w:rsidRPr="007633AA" w:rsidRDefault="007633AA" w:rsidP="007633AA">
      <w:pPr>
        <w:pStyle w:val="ListParagraph"/>
        <w:numPr>
          <w:ilvl w:val="0"/>
          <w:numId w:val="19"/>
        </w:numPr>
        <w:spacing w:line="480" w:lineRule="auto"/>
        <w:rPr>
          <w:vanish/>
          <w:sz w:val="24"/>
          <w:szCs w:val="24"/>
        </w:rPr>
      </w:pPr>
    </w:p>
    <w:p w14:paraId="58B2E6D8" w14:textId="77777777" w:rsidR="007633AA" w:rsidRPr="007633AA" w:rsidRDefault="007633AA" w:rsidP="007633AA">
      <w:pPr>
        <w:pStyle w:val="ListParagraph"/>
        <w:numPr>
          <w:ilvl w:val="0"/>
          <w:numId w:val="19"/>
        </w:numPr>
        <w:spacing w:line="480" w:lineRule="auto"/>
        <w:rPr>
          <w:vanish/>
          <w:sz w:val="24"/>
          <w:szCs w:val="24"/>
        </w:rPr>
      </w:pPr>
    </w:p>
    <w:p w14:paraId="624EC69B" w14:textId="77777777" w:rsidR="007633AA" w:rsidRPr="007633AA" w:rsidRDefault="007633AA" w:rsidP="007633AA">
      <w:pPr>
        <w:pStyle w:val="ListParagraph"/>
        <w:numPr>
          <w:ilvl w:val="0"/>
          <w:numId w:val="19"/>
        </w:numPr>
        <w:spacing w:line="480" w:lineRule="auto"/>
        <w:rPr>
          <w:vanish/>
          <w:sz w:val="24"/>
          <w:szCs w:val="24"/>
        </w:rPr>
      </w:pPr>
    </w:p>
    <w:p w14:paraId="032615DC" w14:textId="77777777" w:rsidR="007633AA" w:rsidRPr="007633AA" w:rsidRDefault="007633AA" w:rsidP="007633AA">
      <w:pPr>
        <w:pStyle w:val="ListParagraph"/>
        <w:numPr>
          <w:ilvl w:val="0"/>
          <w:numId w:val="19"/>
        </w:numPr>
        <w:spacing w:line="480" w:lineRule="auto"/>
        <w:rPr>
          <w:vanish/>
          <w:sz w:val="24"/>
          <w:szCs w:val="24"/>
        </w:rPr>
      </w:pPr>
    </w:p>
    <w:p w14:paraId="67213B76" w14:textId="77777777" w:rsidR="007633AA" w:rsidRPr="007633AA" w:rsidRDefault="007633AA" w:rsidP="007633AA">
      <w:pPr>
        <w:pStyle w:val="ListParagraph"/>
        <w:numPr>
          <w:ilvl w:val="0"/>
          <w:numId w:val="19"/>
        </w:numPr>
        <w:spacing w:line="480" w:lineRule="auto"/>
        <w:rPr>
          <w:vanish/>
          <w:sz w:val="24"/>
          <w:szCs w:val="24"/>
        </w:rPr>
      </w:pPr>
    </w:p>
    <w:p w14:paraId="00F313F6" w14:textId="77777777" w:rsidR="007633AA" w:rsidRPr="007633AA" w:rsidRDefault="007633AA" w:rsidP="007633AA">
      <w:pPr>
        <w:pStyle w:val="ListParagraph"/>
        <w:numPr>
          <w:ilvl w:val="0"/>
          <w:numId w:val="19"/>
        </w:numPr>
        <w:spacing w:line="480" w:lineRule="auto"/>
        <w:rPr>
          <w:vanish/>
          <w:sz w:val="24"/>
          <w:szCs w:val="24"/>
        </w:rPr>
      </w:pPr>
    </w:p>
    <w:p w14:paraId="085172AD" w14:textId="77777777" w:rsidR="007633AA" w:rsidRPr="007633AA" w:rsidRDefault="007633AA" w:rsidP="007633AA">
      <w:pPr>
        <w:pStyle w:val="ListParagraph"/>
        <w:numPr>
          <w:ilvl w:val="0"/>
          <w:numId w:val="19"/>
        </w:numPr>
        <w:spacing w:line="480" w:lineRule="auto"/>
        <w:rPr>
          <w:vanish/>
          <w:sz w:val="24"/>
          <w:szCs w:val="24"/>
        </w:rPr>
      </w:pPr>
    </w:p>
    <w:p w14:paraId="37A91411" w14:textId="77777777" w:rsidR="007633AA" w:rsidRPr="007633AA" w:rsidRDefault="007633AA" w:rsidP="007633AA">
      <w:pPr>
        <w:pStyle w:val="ListParagraph"/>
        <w:numPr>
          <w:ilvl w:val="0"/>
          <w:numId w:val="19"/>
        </w:numPr>
        <w:spacing w:line="480" w:lineRule="auto"/>
        <w:rPr>
          <w:vanish/>
          <w:sz w:val="24"/>
          <w:szCs w:val="24"/>
        </w:rPr>
      </w:pPr>
    </w:p>
    <w:p w14:paraId="6C739E83" w14:textId="77777777" w:rsidR="007633AA" w:rsidRPr="007633AA" w:rsidRDefault="007633AA" w:rsidP="007633AA">
      <w:pPr>
        <w:pStyle w:val="ListParagraph"/>
        <w:numPr>
          <w:ilvl w:val="0"/>
          <w:numId w:val="19"/>
        </w:numPr>
        <w:spacing w:line="480" w:lineRule="auto"/>
        <w:rPr>
          <w:vanish/>
          <w:sz w:val="24"/>
          <w:szCs w:val="24"/>
        </w:rPr>
      </w:pPr>
    </w:p>
    <w:p w14:paraId="2A94F0F1" w14:textId="77777777" w:rsidR="007633AA" w:rsidRPr="007633AA" w:rsidRDefault="007633AA" w:rsidP="007633AA">
      <w:pPr>
        <w:pStyle w:val="ListParagraph"/>
        <w:numPr>
          <w:ilvl w:val="0"/>
          <w:numId w:val="19"/>
        </w:numPr>
        <w:spacing w:line="480" w:lineRule="auto"/>
        <w:rPr>
          <w:vanish/>
          <w:sz w:val="24"/>
          <w:szCs w:val="24"/>
        </w:rPr>
      </w:pPr>
    </w:p>
    <w:p w14:paraId="2EEC1003" w14:textId="77777777" w:rsidR="007633AA" w:rsidRPr="007633AA" w:rsidRDefault="007633AA" w:rsidP="007633AA">
      <w:pPr>
        <w:pStyle w:val="ListParagraph"/>
        <w:numPr>
          <w:ilvl w:val="0"/>
          <w:numId w:val="19"/>
        </w:numPr>
        <w:spacing w:line="480" w:lineRule="auto"/>
        <w:rPr>
          <w:vanish/>
          <w:sz w:val="24"/>
          <w:szCs w:val="24"/>
        </w:rPr>
      </w:pPr>
    </w:p>
    <w:p w14:paraId="312F215A" w14:textId="77777777" w:rsidR="007633AA" w:rsidRPr="007633AA" w:rsidRDefault="007633AA" w:rsidP="007633AA">
      <w:pPr>
        <w:pStyle w:val="ListParagraph"/>
        <w:numPr>
          <w:ilvl w:val="0"/>
          <w:numId w:val="19"/>
        </w:numPr>
        <w:spacing w:line="480" w:lineRule="auto"/>
        <w:rPr>
          <w:vanish/>
          <w:sz w:val="24"/>
          <w:szCs w:val="24"/>
        </w:rPr>
      </w:pPr>
    </w:p>
    <w:p w14:paraId="781F4080" w14:textId="77777777" w:rsidR="007633AA" w:rsidRPr="007633AA" w:rsidRDefault="007633AA" w:rsidP="007633AA">
      <w:pPr>
        <w:pStyle w:val="ListParagraph"/>
        <w:numPr>
          <w:ilvl w:val="0"/>
          <w:numId w:val="19"/>
        </w:numPr>
        <w:spacing w:line="480" w:lineRule="auto"/>
        <w:rPr>
          <w:vanish/>
          <w:sz w:val="24"/>
          <w:szCs w:val="24"/>
        </w:rPr>
      </w:pPr>
    </w:p>
    <w:p w14:paraId="61FA614A" w14:textId="77777777" w:rsidR="007633AA" w:rsidRPr="007633AA" w:rsidRDefault="007633AA" w:rsidP="007633AA">
      <w:pPr>
        <w:pStyle w:val="ListParagraph"/>
        <w:numPr>
          <w:ilvl w:val="0"/>
          <w:numId w:val="19"/>
        </w:numPr>
        <w:spacing w:line="480" w:lineRule="auto"/>
        <w:rPr>
          <w:vanish/>
          <w:sz w:val="24"/>
          <w:szCs w:val="24"/>
        </w:rPr>
      </w:pPr>
    </w:p>
    <w:p w14:paraId="5D733836" w14:textId="77777777" w:rsidR="007633AA" w:rsidRPr="007633AA" w:rsidRDefault="007633AA" w:rsidP="007633AA">
      <w:pPr>
        <w:pStyle w:val="ListParagraph"/>
        <w:numPr>
          <w:ilvl w:val="0"/>
          <w:numId w:val="19"/>
        </w:numPr>
        <w:spacing w:line="480" w:lineRule="auto"/>
        <w:rPr>
          <w:vanish/>
          <w:sz w:val="24"/>
          <w:szCs w:val="24"/>
        </w:rPr>
      </w:pPr>
    </w:p>
    <w:p w14:paraId="284051C6" w14:textId="77777777" w:rsidR="007633AA" w:rsidRPr="007633AA" w:rsidRDefault="007633AA" w:rsidP="007633AA">
      <w:pPr>
        <w:pStyle w:val="ListParagraph"/>
        <w:numPr>
          <w:ilvl w:val="0"/>
          <w:numId w:val="19"/>
        </w:numPr>
        <w:spacing w:line="480" w:lineRule="auto"/>
        <w:rPr>
          <w:vanish/>
          <w:sz w:val="24"/>
          <w:szCs w:val="24"/>
        </w:rPr>
      </w:pPr>
    </w:p>
    <w:p w14:paraId="468DF0D2" w14:textId="77777777" w:rsidR="007633AA" w:rsidRPr="007633AA" w:rsidRDefault="007633AA" w:rsidP="007633AA">
      <w:pPr>
        <w:pStyle w:val="ListParagraph"/>
        <w:numPr>
          <w:ilvl w:val="0"/>
          <w:numId w:val="19"/>
        </w:numPr>
        <w:spacing w:line="480" w:lineRule="auto"/>
        <w:rPr>
          <w:vanish/>
          <w:sz w:val="24"/>
          <w:szCs w:val="24"/>
        </w:rPr>
      </w:pPr>
    </w:p>
    <w:p w14:paraId="4E5C849A" w14:textId="77777777" w:rsidR="007633AA" w:rsidRPr="007633AA" w:rsidRDefault="007633AA" w:rsidP="007633AA">
      <w:pPr>
        <w:pStyle w:val="ListParagraph"/>
        <w:numPr>
          <w:ilvl w:val="0"/>
          <w:numId w:val="19"/>
        </w:numPr>
        <w:spacing w:line="480" w:lineRule="auto"/>
        <w:rPr>
          <w:vanish/>
          <w:sz w:val="24"/>
          <w:szCs w:val="24"/>
        </w:rPr>
      </w:pPr>
    </w:p>
    <w:p w14:paraId="4E57D964" w14:textId="77777777" w:rsidR="007633AA" w:rsidRPr="007633AA" w:rsidRDefault="007633AA" w:rsidP="007633AA">
      <w:pPr>
        <w:pStyle w:val="ListParagraph"/>
        <w:numPr>
          <w:ilvl w:val="0"/>
          <w:numId w:val="19"/>
        </w:numPr>
        <w:spacing w:line="480" w:lineRule="auto"/>
        <w:rPr>
          <w:vanish/>
          <w:sz w:val="24"/>
          <w:szCs w:val="24"/>
        </w:rPr>
      </w:pPr>
    </w:p>
    <w:p w14:paraId="1B3BBC2E" w14:textId="77777777" w:rsidR="007633AA" w:rsidRPr="007633AA" w:rsidRDefault="007633AA" w:rsidP="007633AA">
      <w:pPr>
        <w:pStyle w:val="ListParagraph"/>
        <w:numPr>
          <w:ilvl w:val="0"/>
          <w:numId w:val="19"/>
        </w:numPr>
        <w:spacing w:line="480" w:lineRule="auto"/>
        <w:rPr>
          <w:vanish/>
          <w:sz w:val="24"/>
          <w:szCs w:val="24"/>
        </w:rPr>
      </w:pPr>
    </w:p>
    <w:p w14:paraId="5DAEE4EF" w14:textId="77777777" w:rsidR="007633AA" w:rsidRPr="007633AA" w:rsidRDefault="007633AA" w:rsidP="007633AA">
      <w:pPr>
        <w:pStyle w:val="ListParagraph"/>
        <w:numPr>
          <w:ilvl w:val="0"/>
          <w:numId w:val="19"/>
        </w:numPr>
        <w:spacing w:line="480" w:lineRule="auto"/>
        <w:rPr>
          <w:vanish/>
          <w:sz w:val="24"/>
          <w:szCs w:val="24"/>
        </w:rPr>
      </w:pPr>
    </w:p>
    <w:p w14:paraId="199195D2" w14:textId="77777777" w:rsidR="007633AA" w:rsidRPr="007633AA" w:rsidRDefault="007633AA" w:rsidP="007633AA">
      <w:pPr>
        <w:pStyle w:val="ListParagraph"/>
        <w:numPr>
          <w:ilvl w:val="0"/>
          <w:numId w:val="19"/>
        </w:numPr>
        <w:spacing w:line="480" w:lineRule="auto"/>
        <w:rPr>
          <w:vanish/>
          <w:sz w:val="24"/>
          <w:szCs w:val="24"/>
        </w:rPr>
      </w:pPr>
    </w:p>
    <w:p w14:paraId="012D4979" w14:textId="77777777" w:rsidR="007633AA" w:rsidRPr="007633AA" w:rsidRDefault="007633AA" w:rsidP="007633AA">
      <w:pPr>
        <w:pStyle w:val="ListParagraph"/>
        <w:numPr>
          <w:ilvl w:val="0"/>
          <w:numId w:val="19"/>
        </w:numPr>
        <w:spacing w:line="480" w:lineRule="auto"/>
        <w:rPr>
          <w:vanish/>
          <w:sz w:val="24"/>
          <w:szCs w:val="24"/>
        </w:rPr>
      </w:pPr>
    </w:p>
    <w:p w14:paraId="41685291" w14:textId="77777777" w:rsidR="007633AA" w:rsidRPr="007633AA" w:rsidRDefault="007633AA" w:rsidP="007633AA">
      <w:pPr>
        <w:pStyle w:val="ListParagraph"/>
        <w:numPr>
          <w:ilvl w:val="0"/>
          <w:numId w:val="19"/>
        </w:numPr>
        <w:spacing w:line="480" w:lineRule="auto"/>
        <w:rPr>
          <w:vanish/>
          <w:sz w:val="24"/>
          <w:szCs w:val="24"/>
        </w:rPr>
      </w:pPr>
    </w:p>
    <w:p w14:paraId="5A345393" w14:textId="77777777" w:rsidR="007633AA" w:rsidRPr="007633AA" w:rsidRDefault="007633AA" w:rsidP="007633AA">
      <w:pPr>
        <w:pStyle w:val="ListParagraph"/>
        <w:numPr>
          <w:ilvl w:val="0"/>
          <w:numId w:val="19"/>
        </w:numPr>
        <w:spacing w:line="480" w:lineRule="auto"/>
        <w:rPr>
          <w:vanish/>
          <w:sz w:val="24"/>
          <w:szCs w:val="24"/>
        </w:rPr>
      </w:pPr>
    </w:p>
    <w:p w14:paraId="24771DF9" w14:textId="77777777" w:rsidR="007633AA" w:rsidRPr="007633AA" w:rsidRDefault="007633AA" w:rsidP="007633AA">
      <w:pPr>
        <w:pStyle w:val="ListParagraph"/>
        <w:numPr>
          <w:ilvl w:val="0"/>
          <w:numId w:val="19"/>
        </w:numPr>
        <w:spacing w:line="480" w:lineRule="auto"/>
        <w:rPr>
          <w:vanish/>
          <w:sz w:val="24"/>
          <w:szCs w:val="24"/>
        </w:rPr>
      </w:pPr>
    </w:p>
    <w:p w14:paraId="08C59EB2" w14:textId="77777777" w:rsidR="007633AA" w:rsidRPr="007633AA" w:rsidRDefault="007633AA" w:rsidP="007633AA">
      <w:pPr>
        <w:pStyle w:val="ListParagraph"/>
        <w:numPr>
          <w:ilvl w:val="0"/>
          <w:numId w:val="19"/>
        </w:numPr>
        <w:spacing w:line="480" w:lineRule="auto"/>
        <w:rPr>
          <w:vanish/>
          <w:sz w:val="24"/>
          <w:szCs w:val="24"/>
        </w:rPr>
      </w:pPr>
    </w:p>
    <w:p w14:paraId="2065BFD9" w14:textId="77777777" w:rsidR="007633AA" w:rsidRPr="007633AA" w:rsidRDefault="007633AA" w:rsidP="007633AA">
      <w:pPr>
        <w:pStyle w:val="ListParagraph"/>
        <w:numPr>
          <w:ilvl w:val="0"/>
          <w:numId w:val="19"/>
        </w:numPr>
        <w:spacing w:line="480" w:lineRule="auto"/>
        <w:rPr>
          <w:vanish/>
          <w:sz w:val="24"/>
          <w:szCs w:val="24"/>
        </w:rPr>
      </w:pPr>
    </w:p>
    <w:p w14:paraId="7A7DAF9C" w14:textId="77777777" w:rsidR="007633AA" w:rsidRPr="007633AA" w:rsidRDefault="007633AA" w:rsidP="007633AA">
      <w:pPr>
        <w:pStyle w:val="ListParagraph"/>
        <w:numPr>
          <w:ilvl w:val="0"/>
          <w:numId w:val="19"/>
        </w:numPr>
        <w:spacing w:line="480" w:lineRule="auto"/>
        <w:rPr>
          <w:vanish/>
          <w:sz w:val="24"/>
          <w:szCs w:val="24"/>
        </w:rPr>
      </w:pPr>
    </w:p>
    <w:p w14:paraId="42C6F453" w14:textId="77777777" w:rsidR="007633AA" w:rsidRPr="007633AA" w:rsidRDefault="007633AA" w:rsidP="007633AA">
      <w:pPr>
        <w:pStyle w:val="ListParagraph"/>
        <w:numPr>
          <w:ilvl w:val="0"/>
          <w:numId w:val="19"/>
        </w:numPr>
        <w:spacing w:line="480" w:lineRule="auto"/>
        <w:rPr>
          <w:vanish/>
          <w:sz w:val="24"/>
          <w:szCs w:val="24"/>
        </w:rPr>
      </w:pPr>
    </w:p>
    <w:p w14:paraId="6597E958" w14:textId="77777777" w:rsidR="007633AA" w:rsidRPr="007633AA" w:rsidRDefault="007633AA" w:rsidP="007633AA">
      <w:pPr>
        <w:pStyle w:val="ListParagraph"/>
        <w:numPr>
          <w:ilvl w:val="0"/>
          <w:numId w:val="19"/>
        </w:numPr>
        <w:spacing w:line="480" w:lineRule="auto"/>
        <w:rPr>
          <w:vanish/>
          <w:sz w:val="24"/>
          <w:szCs w:val="24"/>
        </w:rPr>
      </w:pPr>
    </w:p>
    <w:p w14:paraId="0FDFC2F7" w14:textId="77777777" w:rsidR="007633AA" w:rsidRPr="007633AA" w:rsidRDefault="007633AA" w:rsidP="007633AA">
      <w:pPr>
        <w:pStyle w:val="ListParagraph"/>
        <w:numPr>
          <w:ilvl w:val="0"/>
          <w:numId w:val="19"/>
        </w:numPr>
        <w:spacing w:line="480" w:lineRule="auto"/>
        <w:rPr>
          <w:vanish/>
          <w:sz w:val="24"/>
          <w:szCs w:val="24"/>
        </w:rPr>
      </w:pPr>
    </w:p>
    <w:p w14:paraId="16474A16" w14:textId="77777777" w:rsidR="007633AA" w:rsidRPr="007633AA" w:rsidRDefault="007633AA" w:rsidP="007633AA">
      <w:pPr>
        <w:pStyle w:val="ListParagraph"/>
        <w:numPr>
          <w:ilvl w:val="0"/>
          <w:numId w:val="19"/>
        </w:numPr>
        <w:spacing w:line="480" w:lineRule="auto"/>
        <w:rPr>
          <w:vanish/>
          <w:sz w:val="24"/>
          <w:szCs w:val="24"/>
        </w:rPr>
      </w:pPr>
    </w:p>
    <w:p w14:paraId="47F1E4FD" w14:textId="77777777" w:rsidR="007633AA" w:rsidRPr="007633AA" w:rsidRDefault="007633AA" w:rsidP="007633AA">
      <w:pPr>
        <w:pStyle w:val="ListParagraph"/>
        <w:numPr>
          <w:ilvl w:val="0"/>
          <w:numId w:val="19"/>
        </w:numPr>
        <w:spacing w:line="480" w:lineRule="auto"/>
        <w:rPr>
          <w:vanish/>
          <w:sz w:val="24"/>
          <w:szCs w:val="24"/>
        </w:rPr>
      </w:pPr>
    </w:p>
    <w:p w14:paraId="25EAA430" w14:textId="77777777" w:rsidR="007633AA" w:rsidRPr="007633AA" w:rsidRDefault="007633AA" w:rsidP="007633AA">
      <w:pPr>
        <w:pStyle w:val="ListParagraph"/>
        <w:numPr>
          <w:ilvl w:val="0"/>
          <w:numId w:val="19"/>
        </w:numPr>
        <w:spacing w:line="480" w:lineRule="auto"/>
        <w:rPr>
          <w:vanish/>
          <w:sz w:val="24"/>
          <w:szCs w:val="24"/>
        </w:rPr>
      </w:pPr>
    </w:p>
    <w:p w14:paraId="35A99CF4" w14:textId="77777777" w:rsidR="007633AA" w:rsidRPr="007633AA" w:rsidRDefault="007633AA" w:rsidP="007633AA">
      <w:pPr>
        <w:pStyle w:val="ListParagraph"/>
        <w:numPr>
          <w:ilvl w:val="0"/>
          <w:numId w:val="19"/>
        </w:numPr>
        <w:spacing w:line="480" w:lineRule="auto"/>
        <w:rPr>
          <w:vanish/>
          <w:sz w:val="24"/>
          <w:szCs w:val="24"/>
        </w:rPr>
      </w:pPr>
    </w:p>
    <w:p w14:paraId="46F71C79" w14:textId="77777777" w:rsidR="007633AA" w:rsidRPr="007633AA" w:rsidRDefault="007633AA" w:rsidP="007633AA">
      <w:pPr>
        <w:pStyle w:val="ListParagraph"/>
        <w:numPr>
          <w:ilvl w:val="0"/>
          <w:numId w:val="19"/>
        </w:numPr>
        <w:spacing w:line="480" w:lineRule="auto"/>
        <w:rPr>
          <w:vanish/>
          <w:sz w:val="24"/>
          <w:szCs w:val="24"/>
        </w:rPr>
      </w:pPr>
    </w:p>
    <w:p w14:paraId="110C3403" w14:textId="77777777" w:rsidR="007633AA" w:rsidRPr="007633AA" w:rsidRDefault="007633AA" w:rsidP="007633AA">
      <w:pPr>
        <w:pStyle w:val="ListParagraph"/>
        <w:numPr>
          <w:ilvl w:val="0"/>
          <w:numId w:val="19"/>
        </w:numPr>
        <w:spacing w:line="480" w:lineRule="auto"/>
        <w:rPr>
          <w:vanish/>
          <w:sz w:val="24"/>
          <w:szCs w:val="24"/>
        </w:rPr>
      </w:pPr>
    </w:p>
    <w:p w14:paraId="1C3419B4" w14:textId="77777777" w:rsidR="007633AA" w:rsidRPr="007633AA" w:rsidRDefault="007633AA" w:rsidP="007633AA">
      <w:pPr>
        <w:pStyle w:val="ListParagraph"/>
        <w:numPr>
          <w:ilvl w:val="0"/>
          <w:numId w:val="19"/>
        </w:numPr>
        <w:spacing w:line="480" w:lineRule="auto"/>
        <w:rPr>
          <w:vanish/>
          <w:sz w:val="24"/>
          <w:szCs w:val="24"/>
        </w:rPr>
      </w:pPr>
    </w:p>
    <w:p w14:paraId="15CAD43A" w14:textId="77777777" w:rsidR="007633AA" w:rsidRPr="007633AA" w:rsidRDefault="007633AA" w:rsidP="007633AA">
      <w:pPr>
        <w:pStyle w:val="ListParagraph"/>
        <w:numPr>
          <w:ilvl w:val="0"/>
          <w:numId w:val="19"/>
        </w:numPr>
        <w:spacing w:line="480" w:lineRule="auto"/>
        <w:rPr>
          <w:vanish/>
          <w:sz w:val="24"/>
          <w:szCs w:val="24"/>
        </w:rPr>
      </w:pPr>
    </w:p>
    <w:p w14:paraId="213C73A3" w14:textId="77777777" w:rsidR="007633AA" w:rsidRPr="007633AA" w:rsidRDefault="007633AA" w:rsidP="007633AA">
      <w:pPr>
        <w:pStyle w:val="ListParagraph"/>
        <w:numPr>
          <w:ilvl w:val="0"/>
          <w:numId w:val="19"/>
        </w:numPr>
        <w:spacing w:line="480" w:lineRule="auto"/>
        <w:rPr>
          <w:vanish/>
          <w:sz w:val="24"/>
          <w:szCs w:val="24"/>
        </w:rPr>
      </w:pPr>
    </w:p>
    <w:p w14:paraId="272D0165" w14:textId="77777777" w:rsidR="007633AA" w:rsidRPr="007633AA" w:rsidRDefault="007633AA" w:rsidP="007633AA">
      <w:pPr>
        <w:pStyle w:val="ListParagraph"/>
        <w:numPr>
          <w:ilvl w:val="0"/>
          <w:numId w:val="19"/>
        </w:numPr>
        <w:spacing w:line="480" w:lineRule="auto"/>
        <w:rPr>
          <w:vanish/>
          <w:sz w:val="24"/>
          <w:szCs w:val="24"/>
        </w:rPr>
      </w:pPr>
    </w:p>
    <w:p w14:paraId="049B369E" w14:textId="77777777" w:rsidR="007633AA" w:rsidRPr="007633AA" w:rsidRDefault="007633AA" w:rsidP="007633AA">
      <w:pPr>
        <w:pStyle w:val="ListParagraph"/>
        <w:numPr>
          <w:ilvl w:val="0"/>
          <w:numId w:val="19"/>
        </w:numPr>
        <w:spacing w:line="480" w:lineRule="auto"/>
        <w:rPr>
          <w:vanish/>
          <w:sz w:val="24"/>
          <w:szCs w:val="24"/>
        </w:rPr>
      </w:pPr>
    </w:p>
    <w:p w14:paraId="518B0458" w14:textId="77777777" w:rsidR="007633AA" w:rsidRPr="007633AA" w:rsidRDefault="007633AA" w:rsidP="007633AA">
      <w:pPr>
        <w:pStyle w:val="ListParagraph"/>
        <w:numPr>
          <w:ilvl w:val="0"/>
          <w:numId w:val="19"/>
        </w:numPr>
        <w:spacing w:line="480" w:lineRule="auto"/>
        <w:rPr>
          <w:vanish/>
          <w:sz w:val="24"/>
          <w:szCs w:val="24"/>
        </w:rPr>
      </w:pPr>
    </w:p>
    <w:p w14:paraId="5D327F9B" w14:textId="77777777" w:rsidR="007633AA" w:rsidRPr="007633AA" w:rsidRDefault="007633AA" w:rsidP="007633AA">
      <w:pPr>
        <w:pStyle w:val="ListParagraph"/>
        <w:numPr>
          <w:ilvl w:val="0"/>
          <w:numId w:val="19"/>
        </w:numPr>
        <w:spacing w:line="480" w:lineRule="auto"/>
        <w:rPr>
          <w:vanish/>
          <w:sz w:val="24"/>
          <w:szCs w:val="24"/>
        </w:rPr>
      </w:pPr>
    </w:p>
    <w:p w14:paraId="75563CC4" w14:textId="77777777" w:rsidR="007633AA" w:rsidRPr="007633AA" w:rsidRDefault="007633AA" w:rsidP="007633AA">
      <w:pPr>
        <w:pStyle w:val="ListParagraph"/>
        <w:numPr>
          <w:ilvl w:val="0"/>
          <w:numId w:val="19"/>
        </w:numPr>
        <w:spacing w:line="480" w:lineRule="auto"/>
        <w:rPr>
          <w:vanish/>
          <w:sz w:val="24"/>
          <w:szCs w:val="24"/>
        </w:rPr>
      </w:pPr>
    </w:p>
    <w:p w14:paraId="086614C8" w14:textId="77777777" w:rsidR="007633AA" w:rsidRPr="007633AA" w:rsidRDefault="007633AA" w:rsidP="007633AA">
      <w:pPr>
        <w:pStyle w:val="ListParagraph"/>
        <w:numPr>
          <w:ilvl w:val="0"/>
          <w:numId w:val="19"/>
        </w:numPr>
        <w:spacing w:line="480" w:lineRule="auto"/>
        <w:rPr>
          <w:vanish/>
          <w:sz w:val="24"/>
          <w:szCs w:val="24"/>
        </w:rPr>
      </w:pPr>
    </w:p>
    <w:p w14:paraId="4F37ED95" w14:textId="77777777" w:rsidR="007633AA" w:rsidRPr="007633AA" w:rsidRDefault="007633AA" w:rsidP="007633AA">
      <w:pPr>
        <w:pStyle w:val="ListParagraph"/>
        <w:numPr>
          <w:ilvl w:val="0"/>
          <w:numId w:val="19"/>
        </w:numPr>
        <w:spacing w:line="480" w:lineRule="auto"/>
        <w:rPr>
          <w:vanish/>
          <w:sz w:val="24"/>
          <w:szCs w:val="24"/>
        </w:rPr>
      </w:pPr>
    </w:p>
    <w:p w14:paraId="2FA25E6C" w14:textId="77777777" w:rsidR="007633AA" w:rsidRPr="007633AA" w:rsidRDefault="007633AA" w:rsidP="007633AA">
      <w:pPr>
        <w:pStyle w:val="ListParagraph"/>
        <w:numPr>
          <w:ilvl w:val="0"/>
          <w:numId w:val="19"/>
        </w:numPr>
        <w:spacing w:line="480" w:lineRule="auto"/>
        <w:rPr>
          <w:vanish/>
          <w:sz w:val="24"/>
          <w:szCs w:val="24"/>
        </w:rPr>
      </w:pPr>
    </w:p>
    <w:p w14:paraId="030D214A" w14:textId="77777777" w:rsidR="007633AA" w:rsidRPr="007633AA" w:rsidRDefault="007633AA" w:rsidP="007633AA">
      <w:pPr>
        <w:pStyle w:val="ListParagraph"/>
        <w:numPr>
          <w:ilvl w:val="0"/>
          <w:numId w:val="19"/>
        </w:numPr>
        <w:spacing w:line="480" w:lineRule="auto"/>
        <w:rPr>
          <w:vanish/>
          <w:sz w:val="24"/>
          <w:szCs w:val="24"/>
        </w:rPr>
      </w:pPr>
    </w:p>
    <w:p w14:paraId="29C2D55F" w14:textId="77777777" w:rsidR="007633AA" w:rsidRPr="007633AA" w:rsidRDefault="007633AA" w:rsidP="007633AA">
      <w:pPr>
        <w:pStyle w:val="ListParagraph"/>
        <w:numPr>
          <w:ilvl w:val="0"/>
          <w:numId w:val="19"/>
        </w:numPr>
        <w:spacing w:line="480" w:lineRule="auto"/>
        <w:rPr>
          <w:vanish/>
          <w:sz w:val="24"/>
          <w:szCs w:val="24"/>
        </w:rPr>
      </w:pPr>
    </w:p>
    <w:p w14:paraId="32806DEA" w14:textId="77777777" w:rsidR="007633AA" w:rsidRPr="007633AA" w:rsidRDefault="007633AA" w:rsidP="007633AA">
      <w:pPr>
        <w:pStyle w:val="ListParagraph"/>
        <w:numPr>
          <w:ilvl w:val="0"/>
          <w:numId w:val="19"/>
        </w:numPr>
        <w:spacing w:line="480" w:lineRule="auto"/>
        <w:rPr>
          <w:vanish/>
          <w:sz w:val="24"/>
          <w:szCs w:val="24"/>
        </w:rPr>
      </w:pPr>
    </w:p>
    <w:p w14:paraId="040570AB" w14:textId="77777777" w:rsidR="007633AA" w:rsidRPr="007633AA" w:rsidRDefault="007633AA" w:rsidP="007633AA">
      <w:pPr>
        <w:pStyle w:val="ListParagraph"/>
        <w:numPr>
          <w:ilvl w:val="0"/>
          <w:numId w:val="19"/>
        </w:numPr>
        <w:spacing w:line="480" w:lineRule="auto"/>
        <w:rPr>
          <w:vanish/>
          <w:sz w:val="24"/>
          <w:szCs w:val="24"/>
        </w:rPr>
      </w:pPr>
    </w:p>
    <w:p w14:paraId="5FC00E9C" w14:textId="77777777" w:rsidR="007633AA" w:rsidRPr="007633AA" w:rsidRDefault="007633AA" w:rsidP="007633AA">
      <w:pPr>
        <w:pStyle w:val="ListParagraph"/>
        <w:numPr>
          <w:ilvl w:val="0"/>
          <w:numId w:val="19"/>
        </w:numPr>
        <w:spacing w:line="480" w:lineRule="auto"/>
        <w:rPr>
          <w:vanish/>
          <w:sz w:val="24"/>
          <w:szCs w:val="24"/>
        </w:rPr>
      </w:pPr>
    </w:p>
    <w:p w14:paraId="65FD633E" w14:textId="77777777" w:rsidR="007633AA" w:rsidRPr="007633AA" w:rsidRDefault="007633AA" w:rsidP="007633AA">
      <w:pPr>
        <w:pStyle w:val="ListParagraph"/>
        <w:numPr>
          <w:ilvl w:val="0"/>
          <w:numId w:val="19"/>
        </w:numPr>
        <w:spacing w:line="480" w:lineRule="auto"/>
        <w:rPr>
          <w:vanish/>
          <w:sz w:val="24"/>
          <w:szCs w:val="24"/>
        </w:rPr>
      </w:pPr>
    </w:p>
    <w:p w14:paraId="44D522EE" w14:textId="77777777" w:rsidR="007633AA" w:rsidRPr="007633AA" w:rsidRDefault="007633AA" w:rsidP="007633AA">
      <w:pPr>
        <w:pStyle w:val="ListParagraph"/>
        <w:numPr>
          <w:ilvl w:val="0"/>
          <w:numId w:val="19"/>
        </w:numPr>
        <w:spacing w:line="480" w:lineRule="auto"/>
        <w:rPr>
          <w:vanish/>
          <w:sz w:val="24"/>
          <w:szCs w:val="24"/>
        </w:rPr>
      </w:pPr>
    </w:p>
    <w:p w14:paraId="3FA9E365" w14:textId="77777777" w:rsidR="007633AA" w:rsidRPr="007633AA" w:rsidRDefault="007633AA" w:rsidP="007633AA">
      <w:pPr>
        <w:pStyle w:val="ListParagraph"/>
        <w:numPr>
          <w:ilvl w:val="0"/>
          <w:numId w:val="19"/>
        </w:numPr>
        <w:spacing w:line="480" w:lineRule="auto"/>
        <w:rPr>
          <w:vanish/>
          <w:sz w:val="24"/>
          <w:szCs w:val="24"/>
        </w:rPr>
      </w:pPr>
    </w:p>
    <w:p w14:paraId="738578D9" w14:textId="77777777" w:rsidR="007633AA" w:rsidRPr="007633AA" w:rsidRDefault="007633AA" w:rsidP="007633AA">
      <w:pPr>
        <w:pStyle w:val="ListParagraph"/>
        <w:numPr>
          <w:ilvl w:val="0"/>
          <w:numId w:val="19"/>
        </w:numPr>
        <w:spacing w:line="480" w:lineRule="auto"/>
        <w:rPr>
          <w:vanish/>
          <w:sz w:val="24"/>
          <w:szCs w:val="24"/>
        </w:rPr>
      </w:pPr>
    </w:p>
    <w:p w14:paraId="627A10E5" w14:textId="77777777" w:rsidR="007633AA" w:rsidRPr="007633AA" w:rsidRDefault="007633AA" w:rsidP="007633AA">
      <w:pPr>
        <w:pStyle w:val="ListParagraph"/>
        <w:numPr>
          <w:ilvl w:val="0"/>
          <w:numId w:val="19"/>
        </w:numPr>
        <w:spacing w:line="480" w:lineRule="auto"/>
        <w:rPr>
          <w:vanish/>
          <w:sz w:val="24"/>
          <w:szCs w:val="24"/>
        </w:rPr>
      </w:pPr>
    </w:p>
    <w:p w14:paraId="7FE708F7" w14:textId="77777777" w:rsidR="007633AA" w:rsidRPr="007633AA" w:rsidRDefault="007633AA" w:rsidP="007633AA">
      <w:pPr>
        <w:pStyle w:val="ListParagraph"/>
        <w:numPr>
          <w:ilvl w:val="0"/>
          <w:numId w:val="19"/>
        </w:numPr>
        <w:spacing w:line="480" w:lineRule="auto"/>
        <w:rPr>
          <w:vanish/>
          <w:sz w:val="24"/>
          <w:szCs w:val="24"/>
        </w:rPr>
      </w:pPr>
    </w:p>
    <w:p w14:paraId="5D4FDB86" w14:textId="77777777" w:rsidR="007633AA" w:rsidRPr="007633AA" w:rsidRDefault="007633AA" w:rsidP="007633AA">
      <w:pPr>
        <w:pStyle w:val="ListParagraph"/>
        <w:numPr>
          <w:ilvl w:val="0"/>
          <w:numId w:val="19"/>
        </w:numPr>
        <w:spacing w:line="480" w:lineRule="auto"/>
        <w:rPr>
          <w:vanish/>
          <w:sz w:val="24"/>
          <w:szCs w:val="24"/>
        </w:rPr>
      </w:pPr>
    </w:p>
    <w:p w14:paraId="5BA57DD1" w14:textId="77777777" w:rsidR="007633AA" w:rsidRPr="007633AA" w:rsidRDefault="007633AA" w:rsidP="007633AA">
      <w:pPr>
        <w:pStyle w:val="ListParagraph"/>
        <w:numPr>
          <w:ilvl w:val="0"/>
          <w:numId w:val="19"/>
        </w:numPr>
        <w:spacing w:line="480" w:lineRule="auto"/>
        <w:rPr>
          <w:vanish/>
          <w:sz w:val="24"/>
          <w:szCs w:val="24"/>
        </w:rPr>
      </w:pPr>
    </w:p>
    <w:p w14:paraId="76D8A878" w14:textId="77777777" w:rsidR="007633AA" w:rsidRPr="007633AA" w:rsidRDefault="007633AA" w:rsidP="007633AA">
      <w:pPr>
        <w:pStyle w:val="ListParagraph"/>
        <w:numPr>
          <w:ilvl w:val="0"/>
          <w:numId w:val="19"/>
        </w:numPr>
        <w:spacing w:line="480" w:lineRule="auto"/>
        <w:rPr>
          <w:vanish/>
          <w:sz w:val="24"/>
          <w:szCs w:val="24"/>
        </w:rPr>
      </w:pPr>
    </w:p>
    <w:p w14:paraId="70C3F2DC" w14:textId="77777777" w:rsidR="007633AA" w:rsidRPr="007633AA" w:rsidRDefault="007633AA" w:rsidP="007633AA">
      <w:pPr>
        <w:pStyle w:val="ListParagraph"/>
        <w:numPr>
          <w:ilvl w:val="0"/>
          <w:numId w:val="19"/>
        </w:numPr>
        <w:spacing w:line="480" w:lineRule="auto"/>
        <w:rPr>
          <w:vanish/>
          <w:sz w:val="24"/>
          <w:szCs w:val="24"/>
        </w:rPr>
      </w:pPr>
    </w:p>
    <w:p w14:paraId="2848D816" w14:textId="77777777" w:rsidR="007633AA" w:rsidRPr="007633AA" w:rsidRDefault="007633AA" w:rsidP="007633AA">
      <w:pPr>
        <w:pStyle w:val="ListParagraph"/>
        <w:numPr>
          <w:ilvl w:val="0"/>
          <w:numId w:val="19"/>
        </w:numPr>
        <w:spacing w:line="480" w:lineRule="auto"/>
        <w:rPr>
          <w:vanish/>
          <w:sz w:val="24"/>
          <w:szCs w:val="24"/>
        </w:rPr>
      </w:pPr>
    </w:p>
    <w:p w14:paraId="0D9688B4" w14:textId="77777777" w:rsidR="007633AA" w:rsidRPr="007633AA" w:rsidRDefault="007633AA" w:rsidP="007633AA">
      <w:pPr>
        <w:pStyle w:val="ListParagraph"/>
        <w:numPr>
          <w:ilvl w:val="0"/>
          <w:numId w:val="19"/>
        </w:numPr>
        <w:spacing w:line="480" w:lineRule="auto"/>
        <w:rPr>
          <w:vanish/>
          <w:sz w:val="24"/>
          <w:szCs w:val="24"/>
        </w:rPr>
      </w:pPr>
    </w:p>
    <w:p w14:paraId="63072A85" w14:textId="77777777" w:rsidR="007633AA" w:rsidRPr="007633AA" w:rsidRDefault="007633AA" w:rsidP="007633AA">
      <w:pPr>
        <w:pStyle w:val="ListParagraph"/>
        <w:numPr>
          <w:ilvl w:val="0"/>
          <w:numId w:val="19"/>
        </w:numPr>
        <w:spacing w:line="480" w:lineRule="auto"/>
        <w:rPr>
          <w:vanish/>
          <w:sz w:val="24"/>
          <w:szCs w:val="24"/>
        </w:rPr>
      </w:pPr>
    </w:p>
    <w:p w14:paraId="24F714F2" w14:textId="77777777" w:rsidR="007633AA" w:rsidRPr="007633AA" w:rsidRDefault="007633AA" w:rsidP="007633AA">
      <w:pPr>
        <w:pStyle w:val="ListParagraph"/>
        <w:numPr>
          <w:ilvl w:val="0"/>
          <w:numId w:val="19"/>
        </w:numPr>
        <w:spacing w:line="480" w:lineRule="auto"/>
        <w:rPr>
          <w:vanish/>
          <w:sz w:val="24"/>
          <w:szCs w:val="24"/>
        </w:rPr>
      </w:pPr>
    </w:p>
    <w:p w14:paraId="35EB5F95" w14:textId="77777777" w:rsidR="007633AA" w:rsidRPr="007633AA" w:rsidRDefault="007633AA" w:rsidP="007633AA">
      <w:pPr>
        <w:pStyle w:val="ListParagraph"/>
        <w:numPr>
          <w:ilvl w:val="0"/>
          <w:numId w:val="19"/>
        </w:numPr>
        <w:spacing w:line="480" w:lineRule="auto"/>
        <w:rPr>
          <w:vanish/>
          <w:sz w:val="24"/>
          <w:szCs w:val="24"/>
        </w:rPr>
      </w:pPr>
    </w:p>
    <w:p w14:paraId="21BE9E8A" w14:textId="77777777" w:rsidR="007633AA" w:rsidRPr="007633AA" w:rsidRDefault="007633AA" w:rsidP="007633AA">
      <w:pPr>
        <w:pStyle w:val="ListParagraph"/>
        <w:numPr>
          <w:ilvl w:val="0"/>
          <w:numId w:val="19"/>
        </w:numPr>
        <w:spacing w:line="480" w:lineRule="auto"/>
        <w:rPr>
          <w:vanish/>
          <w:sz w:val="24"/>
          <w:szCs w:val="24"/>
        </w:rPr>
      </w:pPr>
    </w:p>
    <w:p w14:paraId="28D4CB95" w14:textId="77777777" w:rsidR="007633AA" w:rsidRPr="007633AA" w:rsidRDefault="007633AA" w:rsidP="007633AA">
      <w:pPr>
        <w:pStyle w:val="ListParagraph"/>
        <w:numPr>
          <w:ilvl w:val="0"/>
          <w:numId w:val="19"/>
        </w:numPr>
        <w:spacing w:line="480" w:lineRule="auto"/>
        <w:rPr>
          <w:vanish/>
          <w:sz w:val="24"/>
          <w:szCs w:val="24"/>
        </w:rPr>
      </w:pPr>
    </w:p>
    <w:p w14:paraId="0692D67E" w14:textId="77777777" w:rsidR="007633AA" w:rsidRPr="007633AA" w:rsidRDefault="007633AA" w:rsidP="007633AA">
      <w:pPr>
        <w:pStyle w:val="ListParagraph"/>
        <w:numPr>
          <w:ilvl w:val="0"/>
          <w:numId w:val="19"/>
        </w:numPr>
        <w:spacing w:line="480" w:lineRule="auto"/>
        <w:rPr>
          <w:vanish/>
          <w:sz w:val="24"/>
          <w:szCs w:val="24"/>
        </w:rPr>
      </w:pPr>
    </w:p>
    <w:p w14:paraId="4A3B5E90" w14:textId="77777777" w:rsidR="007633AA" w:rsidRPr="007633AA" w:rsidRDefault="007633AA" w:rsidP="007633AA">
      <w:pPr>
        <w:pStyle w:val="ListParagraph"/>
        <w:numPr>
          <w:ilvl w:val="0"/>
          <w:numId w:val="19"/>
        </w:numPr>
        <w:spacing w:line="480" w:lineRule="auto"/>
        <w:rPr>
          <w:vanish/>
          <w:sz w:val="24"/>
          <w:szCs w:val="24"/>
        </w:rPr>
      </w:pPr>
    </w:p>
    <w:p w14:paraId="62A79C64" w14:textId="77777777" w:rsidR="007633AA" w:rsidRPr="007633AA" w:rsidRDefault="007633AA" w:rsidP="007633AA">
      <w:pPr>
        <w:pStyle w:val="ListParagraph"/>
        <w:numPr>
          <w:ilvl w:val="0"/>
          <w:numId w:val="19"/>
        </w:numPr>
        <w:spacing w:line="480" w:lineRule="auto"/>
        <w:rPr>
          <w:vanish/>
          <w:sz w:val="24"/>
          <w:szCs w:val="24"/>
        </w:rPr>
      </w:pPr>
    </w:p>
    <w:p w14:paraId="53279F9D" w14:textId="77777777" w:rsidR="007633AA" w:rsidRPr="007633AA" w:rsidRDefault="007633AA" w:rsidP="007633AA">
      <w:pPr>
        <w:pStyle w:val="ListParagraph"/>
        <w:numPr>
          <w:ilvl w:val="0"/>
          <w:numId w:val="19"/>
        </w:numPr>
        <w:spacing w:line="480" w:lineRule="auto"/>
        <w:rPr>
          <w:vanish/>
          <w:sz w:val="24"/>
          <w:szCs w:val="24"/>
        </w:rPr>
      </w:pPr>
    </w:p>
    <w:p w14:paraId="32232A78" w14:textId="77777777" w:rsidR="007633AA" w:rsidRPr="007633AA" w:rsidRDefault="007633AA" w:rsidP="007633AA">
      <w:pPr>
        <w:pStyle w:val="ListParagraph"/>
        <w:numPr>
          <w:ilvl w:val="0"/>
          <w:numId w:val="19"/>
        </w:numPr>
        <w:spacing w:line="480" w:lineRule="auto"/>
        <w:rPr>
          <w:vanish/>
          <w:sz w:val="24"/>
          <w:szCs w:val="24"/>
        </w:rPr>
      </w:pPr>
    </w:p>
    <w:p w14:paraId="0A210EAB" w14:textId="77777777" w:rsidR="007633AA" w:rsidRPr="007633AA" w:rsidRDefault="007633AA" w:rsidP="007633AA">
      <w:pPr>
        <w:pStyle w:val="ListParagraph"/>
        <w:numPr>
          <w:ilvl w:val="0"/>
          <w:numId w:val="19"/>
        </w:numPr>
        <w:spacing w:line="480" w:lineRule="auto"/>
        <w:rPr>
          <w:vanish/>
          <w:sz w:val="24"/>
          <w:szCs w:val="24"/>
        </w:rPr>
      </w:pPr>
    </w:p>
    <w:p w14:paraId="313C7E21" w14:textId="77777777" w:rsidR="007633AA" w:rsidRPr="007633AA" w:rsidRDefault="007633AA" w:rsidP="007633AA">
      <w:pPr>
        <w:pStyle w:val="ListParagraph"/>
        <w:numPr>
          <w:ilvl w:val="0"/>
          <w:numId w:val="19"/>
        </w:numPr>
        <w:spacing w:line="480" w:lineRule="auto"/>
        <w:rPr>
          <w:vanish/>
          <w:sz w:val="24"/>
          <w:szCs w:val="24"/>
        </w:rPr>
      </w:pPr>
    </w:p>
    <w:p w14:paraId="78BF80D1" w14:textId="77777777" w:rsidR="007633AA" w:rsidRPr="007633AA" w:rsidRDefault="007633AA" w:rsidP="007633AA">
      <w:pPr>
        <w:pStyle w:val="ListParagraph"/>
        <w:numPr>
          <w:ilvl w:val="0"/>
          <w:numId w:val="19"/>
        </w:numPr>
        <w:spacing w:line="480" w:lineRule="auto"/>
        <w:rPr>
          <w:vanish/>
          <w:sz w:val="24"/>
          <w:szCs w:val="24"/>
        </w:rPr>
      </w:pPr>
    </w:p>
    <w:p w14:paraId="65BDC10B" w14:textId="77777777" w:rsidR="007633AA" w:rsidRPr="007633AA" w:rsidRDefault="007633AA" w:rsidP="007633AA">
      <w:pPr>
        <w:pStyle w:val="ListParagraph"/>
        <w:numPr>
          <w:ilvl w:val="0"/>
          <w:numId w:val="19"/>
        </w:numPr>
        <w:spacing w:line="480" w:lineRule="auto"/>
        <w:rPr>
          <w:vanish/>
          <w:sz w:val="24"/>
          <w:szCs w:val="24"/>
        </w:rPr>
      </w:pPr>
    </w:p>
    <w:p w14:paraId="3BA3AB39" w14:textId="77777777" w:rsidR="007633AA" w:rsidRPr="007633AA" w:rsidRDefault="007633AA" w:rsidP="007633AA">
      <w:pPr>
        <w:pStyle w:val="ListParagraph"/>
        <w:numPr>
          <w:ilvl w:val="0"/>
          <w:numId w:val="19"/>
        </w:numPr>
        <w:spacing w:line="480" w:lineRule="auto"/>
        <w:rPr>
          <w:vanish/>
          <w:sz w:val="24"/>
          <w:szCs w:val="24"/>
        </w:rPr>
      </w:pPr>
    </w:p>
    <w:p w14:paraId="10EC7696" w14:textId="77777777" w:rsidR="007633AA" w:rsidRPr="007633AA" w:rsidRDefault="007633AA" w:rsidP="007633AA">
      <w:pPr>
        <w:pStyle w:val="ListParagraph"/>
        <w:numPr>
          <w:ilvl w:val="0"/>
          <w:numId w:val="19"/>
        </w:numPr>
        <w:spacing w:line="480" w:lineRule="auto"/>
        <w:rPr>
          <w:vanish/>
          <w:sz w:val="24"/>
          <w:szCs w:val="24"/>
        </w:rPr>
      </w:pPr>
    </w:p>
    <w:p w14:paraId="5A8E19E7" w14:textId="77777777" w:rsidR="007633AA" w:rsidRPr="007633AA" w:rsidRDefault="007633AA" w:rsidP="007633AA">
      <w:pPr>
        <w:pStyle w:val="ListParagraph"/>
        <w:numPr>
          <w:ilvl w:val="0"/>
          <w:numId w:val="19"/>
        </w:numPr>
        <w:spacing w:line="480" w:lineRule="auto"/>
        <w:rPr>
          <w:vanish/>
          <w:sz w:val="24"/>
          <w:szCs w:val="24"/>
        </w:rPr>
      </w:pPr>
    </w:p>
    <w:p w14:paraId="1884A2B7" w14:textId="77777777" w:rsidR="007633AA" w:rsidRPr="007633AA" w:rsidRDefault="007633AA" w:rsidP="007633AA">
      <w:pPr>
        <w:pStyle w:val="ListParagraph"/>
        <w:numPr>
          <w:ilvl w:val="0"/>
          <w:numId w:val="19"/>
        </w:numPr>
        <w:spacing w:line="480" w:lineRule="auto"/>
        <w:rPr>
          <w:vanish/>
          <w:sz w:val="24"/>
          <w:szCs w:val="24"/>
        </w:rPr>
      </w:pPr>
    </w:p>
    <w:p w14:paraId="3362FA42" w14:textId="77777777" w:rsidR="007633AA" w:rsidRPr="007633AA" w:rsidRDefault="007633AA" w:rsidP="007633AA">
      <w:pPr>
        <w:pStyle w:val="ListParagraph"/>
        <w:numPr>
          <w:ilvl w:val="0"/>
          <w:numId w:val="19"/>
        </w:numPr>
        <w:spacing w:line="480" w:lineRule="auto"/>
        <w:rPr>
          <w:vanish/>
          <w:sz w:val="24"/>
          <w:szCs w:val="24"/>
        </w:rPr>
      </w:pPr>
    </w:p>
    <w:p w14:paraId="77277D28" w14:textId="77777777" w:rsidR="007633AA" w:rsidRPr="007633AA" w:rsidRDefault="007633AA" w:rsidP="007633AA">
      <w:pPr>
        <w:pStyle w:val="ListParagraph"/>
        <w:numPr>
          <w:ilvl w:val="0"/>
          <w:numId w:val="19"/>
        </w:numPr>
        <w:spacing w:line="480" w:lineRule="auto"/>
        <w:rPr>
          <w:vanish/>
          <w:sz w:val="24"/>
          <w:szCs w:val="24"/>
        </w:rPr>
      </w:pPr>
    </w:p>
    <w:p w14:paraId="40F956CD" w14:textId="77777777" w:rsidR="007633AA" w:rsidRPr="007633AA" w:rsidRDefault="007633AA" w:rsidP="007633AA">
      <w:pPr>
        <w:pStyle w:val="ListParagraph"/>
        <w:numPr>
          <w:ilvl w:val="0"/>
          <w:numId w:val="19"/>
        </w:numPr>
        <w:spacing w:line="480" w:lineRule="auto"/>
        <w:rPr>
          <w:vanish/>
          <w:sz w:val="24"/>
          <w:szCs w:val="24"/>
        </w:rPr>
      </w:pPr>
    </w:p>
    <w:p w14:paraId="3883C646" w14:textId="77777777" w:rsidR="007633AA" w:rsidRPr="007633AA" w:rsidRDefault="007633AA" w:rsidP="007633AA">
      <w:pPr>
        <w:pStyle w:val="ListParagraph"/>
        <w:numPr>
          <w:ilvl w:val="0"/>
          <w:numId w:val="19"/>
        </w:numPr>
        <w:spacing w:line="480" w:lineRule="auto"/>
        <w:rPr>
          <w:vanish/>
          <w:sz w:val="24"/>
          <w:szCs w:val="24"/>
        </w:rPr>
      </w:pPr>
    </w:p>
    <w:p w14:paraId="325A3011" w14:textId="77777777" w:rsidR="007633AA" w:rsidRPr="007633AA" w:rsidRDefault="007633AA" w:rsidP="007633AA">
      <w:pPr>
        <w:pStyle w:val="ListParagraph"/>
        <w:numPr>
          <w:ilvl w:val="0"/>
          <w:numId w:val="19"/>
        </w:numPr>
        <w:spacing w:line="480" w:lineRule="auto"/>
        <w:rPr>
          <w:vanish/>
          <w:sz w:val="24"/>
          <w:szCs w:val="24"/>
        </w:rPr>
      </w:pPr>
    </w:p>
    <w:p w14:paraId="48F2BE56" w14:textId="77777777" w:rsidR="007633AA" w:rsidRPr="007633AA" w:rsidRDefault="007633AA" w:rsidP="007633AA">
      <w:pPr>
        <w:pStyle w:val="ListParagraph"/>
        <w:numPr>
          <w:ilvl w:val="0"/>
          <w:numId w:val="19"/>
        </w:numPr>
        <w:spacing w:line="480" w:lineRule="auto"/>
        <w:rPr>
          <w:vanish/>
          <w:sz w:val="24"/>
          <w:szCs w:val="24"/>
        </w:rPr>
      </w:pPr>
    </w:p>
    <w:p w14:paraId="237CD1FE" w14:textId="77777777" w:rsidR="007633AA" w:rsidRPr="007633AA" w:rsidRDefault="007633AA" w:rsidP="007633AA">
      <w:pPr>
        <w:pStyle w:val="ListParagraph"/>
        <w:numPr>
          <w:ilvl w:val="0"/>
          <w:numId w:val="19"/>
        </w:numPr>
        <w:spacing w:line="480" w:lineRule="auto"/>
        <w:rPr>
          <w:vanish/>
          <w:sz w:val="24"/>
          <w:szCs w:val="24"/>
        </w:rPr>
      </w:pPr>
    </w:p>
    <w:p w14:paraId="0690D492" w14:textId="77777777" w:rsidR="007633AA" w:rsidRPr="007633AA" w:rsidRDefault="007633AA" w:rsidP="007633AA">
      <w:pPr>
        <w:pStyle w:val="ListParagraph"/>
        <w:numPr>
          <w:ilvl w:val="0"/>
          <w:numId w:val="19"/>
        </w:numPr>
        <w:spacing w:line="480" w:lineRule="auto"/>
        <w:rPr>
          <w:vanish/>
          <w:sz w:val="24"/>
          <w:szCs w:val="24"/>
        </w:rPr>
      </w:pPr>
    </w:p>
    <w:p w14:paraId="7D37899A" w14:textId="77777777" w:rsidR="007633AA" w:rsidRPr="007633AA" w:rsidRDefault="007633AA" w:rsidP="007633AA">
      <w:pPr>
        <w:pStyle w:val="ListParagraph"/>
        <w:numPr>
          <w:ilvl w:val="0"/>
          <w:numId w:val="19"/>
        </w:numPr>
        <w:spacing w:line="480" w:lineRule="auto"/>
        <w:rPr>
          <w:vanish/>
          <w:sz w:val="24"/>
          <w:szCs w:val="24"/>
        </w:rPr>
      </w:pPr>
    </w:p>
    <w:p w14:paraId="56A6CB5C" w14:textId="77777777" w:rsidR="007633AA" w:rsidRPr="007633AA" w:rsidRDefault="007633AA" w:rsidP="007633AA">
      <w:pPr>
        <w:pStyle w:val="ListParagraph"/>
        <w:numPr>
          <w:ilvl w:val="0"/>
          <w:numId w:val="19"/>
        </w:numPr>
        <w:spacing w:line="480" w:lineRule="auto"/>
        <w:rPr>
          <w:vanish/>
          <w:sz w:val="24"/>
          <w:szCs w:val="24"/>
        </w:rPr>
      </w:pPr>
    </w:p>
    <w:p w14:paraId="57D47059" w14:textId="77777777" w:rsidR="007633AA" w:rsidRPr="007633AA" w:rsidRDefault="007633AA" w:rsidP="007633AA">
      <w:pPr>
        <w:pStyle w:val="ListParagraph"/>
        <w:numPr>
          <w:ilvl w:val="0"/>
          <w:numId w:val="19"/>
        </w:numPr>
        <w:spacing w:line="480" w:lineRule="auto"/>
        <w:rPr>
          <w:vanish/>
          <w:sz w:val="24"/>
          <w:szCs w:val="24"/>
        </w:rPr>
      </w:pPr>
    </w:p>
    <w:p w14:paraId="0BE6DDB4" w14:textId="77777777" w:rsidR="007633AA" w:rsidRPr="007633AA" w:rsidRDefault="007633AA" w:rsidP="007633AA">
      <w:pPr>
        <w:pStyle w:val="ListParagraph"/>
        <w:numPr>
          <w:ilvl w:val="0"/>
          <w:numId w:val="19"/>
        </w:numPr>
        <w:spacing w:line="480" w:lineRule="auto"/>
        <w:rPr>
          <w:vanish/>
          <w:sz w:val="24"/>
          <w:szCs w:val="24"/>
        </w:rPr>
      </w:pPr>
    </w:p>
    <w:p w14:paraId="32D3EDED" w14:textId="77777777" w:rsidR="007633AA" w:rsidRPr="007633AA" w:rsidRDefault="007633AA" w:rsidP="007633AA">
      <w:pPr>
        <w:pStyle w:val="ListParagraph"/>
        <w:numPr>
          <w:ilvl w:val="0"/>
          <w:numId w:val="19"/>
        </w:numPr>
        <w:spacing w:line="480" w:lineRule="auto"/>
        <w:rPr>
          <w:vanish/>
          <w:sz w:val="24"/>
          <w:szCs w:val="24"/>
        </w:rPr>
      </w:pPr>
    </w:p>
    <w:p w14:paraId="075B6508" w14:textId="77777777" w:rsidR="007633AA" w:rsidRPr="007633AA" w:rsidRDefault="007633AA" w:rsidP="007633AA">
      <w:pPr>
        <w:pStyle w:val="ListParagraph"/>
        <w:numPr>
          <w:ilvl w:val="0"/>
          <w:numId w:val="19"/>
        </w:numPr>
        <w:spacing w:line="480" w:lineRule="auto"/>
        <w:rPr>
          <w:vanish/>
          <w:sz w:val="24"/>
          <w:szCs w:val="24"/>
        </w:rPr>
      </w:pPr>
    </w:p>
    <w:p w14:paraId="583FA5C4" w14:textId="77777777" w:rsidR="007633AA" w:rsidRPr="007633AA" w:rsidRDefault="007633AA" w:rsidP="007633AA">
      <w:pPr>
        <w:pStyle w:val="ListParagraph"/>
        <w:numPr>
          <w:ilvl w:val="0"/>
          <w:numId w:val="19"/>
        </w:numPr>
        <w:spacing w:line="480" w:lineRule="auto"/>
        <w:rPr>
          <w:vanish/>
          <w:sz w:val="24"/>
          <w:szCs w:val="24"/>
        </w:rPr>
      </w:pPr>
    </w:p>
    <w:p w14:paraId="1CC74372" w14:textId="77777777" w:rsidR="007633AA" w:rsidRPr="007633AA" w:rsidRDefault="007633AA" w:rsidP="007633AA">
      <w:pPr>
        <w:pStyle w:val="ListParagraph"/>
        <w:numPr>
          <w:ilvl w:val="0"/>
          <w:numId w:val="19"/>
        </w:numPr>
        <w:spacing w:line="480" w:lineRule="auto"/>
        <w:rPr>
          <w:vanish/>
          <w:sz w:val="24"/>
          <w:szCs w:val="24"/>
        </w:rPr>
      </w:pPr>
    </w:p>
    <w:p w14:paraId="23732DD4" w14:textId="77777777" w:rsidR="007633AA" w:rsidRPr="007633AA" w:rsidRDefault="007633AA" w:rsidP="007633AA">
      <w:pPr>
        <w:pStyle w:val="ListParagraph"/>
        <w:numPr>
          <w:ilvl w:val="0"/>
          <w:numId w:val="19"/>
        </w:numPr>
        <w:spacing w:line="480" w:lineRule="auto"/>
        <w:rPr>
          <w:vanish/>
          <w:sz w:val="24"/>
          <w:szCs w:val="24"/>
        </w:rPr>
      </w:pPr>
    </w:p>
    <w:p w14:paraId="14B1E773" w14:textId="77777777" w:rsidR="007633AA" w:rsidRPr="007633AA" w:rsidRDefault="007633AA" w:rsidP="007633AA">
      <w:pPr>
        <w:pStyle w:val="ListParagraph"/>
        <w:numPr>
          <w:ilvl w:val="0"/>
          <w:numId w:val="19"/>
        </w:numPr>
        <w:spacing w:line="480" w:lineRule="auto"/>
        <w:rPr>
          <w:vanish/>
          <w:sz w:val="24"/>
          <w:szCs w:val="24"/>
        </w:rPr>
      </w:pPr>
    </w:p>
    <w:p w14:paraId="0808DA8E" w14:textId="77777777" w:rsidR="007633AA" w:rsidRPr="007633AA" w:rsidRDefault="007633AA" w:rsidP="007633AA">
      <w:pPr>
        <w:pStyle w:val="ListParagraph"/>
        <w:numPr>
          <w:ilvl w:val="0"/>
          <w:numId w:val="19"/>
        </w:numPr>
        <w:spacing w:line="480" w:lineRule="auto"/>
        <w:rPr>
          <w:vanish/>
          <w:sz w:val="24"/>
          <w:szCs w:val="24"/>
        </w:rPr>
      </w:pPr>
    </w:p>
    <w:p w14:paraId="56B540C4" w14:textId="77777777" w:rsidR="007633AA" w:rsidRPr="007633AA" w:rsidRDefault="007633AA" w:rsidP="007633AA">
      <w:pPr>
        <w:pStyle w:val="ListParagraph"/>
        <w:numPr>
          <w:ilvl w:val="0"/>
          <w:numId w:val="19"/>
        </w:numPr>
        <w:spacing w:line="480" w:lineRule="auto"/>
        <w:rPr>
          <w:vanish/>
          <w:sz w:val="24"/>
          <w:szCs w:val="24"/>
        </w:rPr>
      </w:pPr>
    </w:p>
    <w:p w14:paraId="02828E7A" w14:textId="77777777" w:rsidR="007633AA" w:rsidRPr="007633AA" w:rsidRDefault="007633AA" w:rsidP="007633AA">
      <w:pPr>
        <w:pStyle w:val="ListParagraph"/>
        <w:numPr>
          <w:ilvl w:val="0"/>
          <w:numId w:val="19"/>
        </w:numPr>
        <w:spacing w:line="480" w:lineRule="auto"/>
        <w:rPr>
          <w:vanish/>
          <w:sz w:val="24"/>
          <w:szCs w:val="24"/>
        </w:rPr>
      </w:pPr>
    </w:p>
    <w:p w14:paraId="65A087AE" w14:textId="77777777" w:rsidR="007633AA" w:rsidRPr="007633AA" w:rsidRDefault="007633AA" w:rsidP="007633AA">
      <w:pPr>
        <w:pStyle w:val="ListParagraph"/>
        <w:numPr>
          <w:ilvl w:val="0"/>
          <w:numId w:val="19"/>
        </w:numPr>
        <w:spacing w:line="480" w:lineRule="auto"/>
        <w:rPr>
          <w:vanish/>
          <w:sz w:val="24"/>
          <w:szCs w:val="24"/>
        </w:rPr>
      </w:pPr>
    </w:p>
    <w:p w14:paraId="5A82023E" w14:textId="77777777" w:rsidR="007633AA" w:rsidRPr="007633AA" w:rsidRDefault="007633AA" w:rsidP="007633AA">
      <w:pPr>
        <w:pStyle w:val="ListParagraph"/>
        <w:numPr>
          <w:ilvl w:val="0"/>
          <w:numId w:val="19"/>
        </w:numPr>
        <w:spacing w:line="480" w:lineRule="auto"/>
        <w:rPr>
          <w:vanish/>
          <w:sz w:val="24"/>
          <w:szCs w:val="24"/>
        </w:rPr>
      </w:pPr>
    </w:p>
    <w:p w14:paraId="489CE1CF" w14:textId="77777777" w:rsidR="007633AA" w:rsidRPr="007633AA" w:rsidRDefault="007633AA" w:rsidP="007633AA">
      <w:pPr>
        <w:pStyle w:val="ListParagraph"/>
        <w:numPr>
          <w:ilvl w:val="0"/>
          <w:numId w:val="19"/>
        </w:numPr>
        <w:spacing w:line="480" w:lineRule="auto"/>
        <w:rPr>
          <w:vanish/>
          <w:sz w:val="24"/>
          <w:szCs w:val="24"/>
        </w:rPr>
      </w:pPr>
    </w:p>
    <w:p w14:paraId="458FA182" w14:textId="77777777" w:rsidR="007633AA" w:rsidRPr="007633AA" w:rsidRDefault="007633AA" w:rsidP="007633AA">
      <w:pPr>
        <w:pStyle w:val="ListParagraph"/>
        <w:numPr>
          <w:ilvl w:val="0"/>
          <w:numId w:val="19"/>
        </w:numPr>
        <w:spacing w:line="480" w:lineRule="auto"/>
        <w:rPr>
          <w:vanish/>
          <w:sz w:val="24"/>
          <w:szCs w:val="24"/>
        </w:rPr>
      </w:pPr>
    </w:p>
    <w:p w14:paraId="3233D3DD" w14:textId="77777777" w:rsidR="007633AA" w:rsidRPr="007633AA" w:rsidRDefault="007633AA" w:rsidP="007633AA">
      <w:pPr>
        <w:pStyle w:val="ListParagraph"/>
        <w:numPr>
          <w:ilvl w:val="0"/>
          <w:numId w:val="19"/>
        </w:numPr>
        <w:spacing w:line="480" w:lineRule="auto"/>
        <w:rPr>
          <w:vanish/>
          <w:sz w:val="24"/>
          <w:szCs w:val="24"/>
        </w:rPr>
      </w:pPr>
    </w:p>
    <w:p w14:paraId="0953A4BF" w14:textId="77777777" w:rsidR="007633AA" w:rsidRPr="007633AA" w:rsidRDefault="007633AA" w:rsidP="007633AA">
      <w:pPr>
        <w:pStyle w:val="ListParagraph"/>
        <w:numPr>
          <w:ilvl w:val="0"/>
          <w:numId w:val="19"/>
        </w:numPr>
        <w:spacing w:line="480" w:lineRule="auto"/>
        <w:rPr>
          <w:vanish/>
          <w:sz w:val="24"/>
          <w:szCs w:val="24"/>
        </w:rPr>
      </w:pPr>
    </w:p>
    <w:p w14:paraId="68E3F698" w14:textId="77777777" w:rsidR="007633AA" w:rsidRPr="007633AA" w:rsidRDefault="007633AA" w:rsidP="007633AA">
      <w:pPr>
        <w:pStyle w:val="ListParagraph"/>
        <w:numPr>
          <w:ilvl w:val="0"/>
          <w:numId w:val="19"/>
        </w:numPr>
        <w:spacing w:line="480" w:lineRule="auto"/>
        <w:rPr>
          <w:vanish/>
          <w:sz w:val="24"/>
          <w:szCs w:val="24"/>
        </w:rPr>
      </w:pPr>
    </w:p>
    <w:p w14:paraId="0C7822CD" w14:textId="77777777" w:rsidR="007633AA" w:rsidRPr="007633AA" w:rsidRDefault="007633AA" w:rsidP="007633AA">
      <w:pPr>
        <w:pStyle w:val="ListParagraph"/>
        <w:numPr>
          <w:ilvl w:val="0"/>
          <w:numId w:val="19"/>
        </w:numPr>
        <w:spacing w:line="480" w:lineRule="auto"/>
        <w:rPr>
          <w:vanish/>
          <w:sz w:val="24"/>
          <w:szCs w:val="24"/>
        </w:rPr>
      </w:pPr>
    </w:p>
    <w:p w14:paraId="77DBD66E" w14:textId="77777777" w:rsidR="007633AA" w:rsidRPr="007633AA" w:rsidRDefault="007633AA" w:rsidP="007633AA">
      <w:pPr>
        <w:pStyle w:val="ListParagraph"/>
        <w:numPr>
          <w:ilvl w:val="0"/>
          <w:numId w:val="19"/>
        </w:numPr>
        <w:spacing w:line="480" w:lineRule="auto"/>
        <w:rPr>
          <w:vanish/>
          <w:sz w:val="24"/>
          <w:szCs w:val="24"/>
        </w:rPr>
      </w:pPr>
    </w:p>
    <w:p w14:paraId="47BE307F" w14:textId="77777777" w:rsidR="007633AA" w:rsidRPr="007633AA" w:rsidRDefault="007633AA" w:rsidP="007633AA">
      <w:pPr>
        <w:pStyle w:val="ListParagraph"/>
        <w:numPr>
          <w:ilvl w:val="0"/>
          <w:numId w:val="19"/>
        </w:numPr>
        <w:spacing w:line="480" w:lineRule="auto"/>
        <w:rPr>
          <w:vanish/>
          <w:sz w:val="24"/>
          <w:szCs w:val="24"/>
        </w:rPr>
      </w:pPr>
    </w:p>
    <w:p w14:paraId="66575FC3" w14:textId="77777777" w:rsidR="007633AA" w:rsidRPr="007633AA" w:rsidRDefault="007633AA" w:rsidP="007633AA">
      <w:pPr>
        <w:pStyle w:val="ListParagraph"/>
        <w:numPr>
          <w:ilvl w:val="0"/>
          <w:numId w:val="19"/>
        </w:numPr>
        <w:spacing w:line="480" w:lineRule="auto"/>
        <w:rPr>
          <w:vanish/>
          <w:sz w:val="24"/>
          <w:szCs w:val="24"/>
        </w:rPr>
      </w:pPr>
    </w:p>
    <w:p w14:paraId="41019DB2" w14:textId="77777777" w:rsidR="007633AA" w:rsidRPr="007633AA" w:rsidRDefault="007633AA" w:rsidP="007633AA">
      <w:pPr>
        <w:pStyle w:val="ListParagraph"/>
        <w:numPr>
          <w:ilvl w:val="0"/>
          <w:numId w:val="19"/>
        </w:numPr>
        <w:spacing w:line="480" w:lineRule="auto"/>
        <w:rPr>
          <w:vanish/>
          <w:sz w:val="24"/>
          <w:szCs w:val="24"/>
        </w:rPr>
      </w:pPr>
    </w:p>
    <w:p w14:paraId="760B980B" w14:textId="77777777" w:rsidR="007633AA" w:rsidRPr="007633AA" w:rsidRDefault="007633AA" w:rsidP="007633AA">
      <w:pPr>
        <w:pStyle w:val="ListParagraph"/>
        <w:numPr>
          <w:ilvl w:val="0"/>
          <w:numId w:val="19"/>
        </w:numPr>
        <w:spacing w:line="480" w:lineRule="auto"/>
        <w:rPr>
          <w:vanish/>
          <w:sz w:val="24"/>
          <w:szCs w:val="24"/>
        </w:rPr>
      </w:pPr>
    </w:p>
    <w:p w14:paraId="35D4CACB" w14:textId="77777777" w:rsidR="007633AA" w:rsidRPr="007633AA" w:rsidRDefault="007633AA" w:rsidP="007633AA">
      <w:pPr>
        <w:pStyle w:val="ListParagraph"/>
        <w:numPr>
          <w:ilvl w:val="0"/>
          <w:numId w:val="19"/>
        </w:numPr>
        <w:spacing w:line="480" w:lineRule="auto"/>
        <w:rPr>
          <w:vanish/>
          <w:sz w:val="24"/>
          <w:szCs w:val="24"/>
        </w:rPr>
      </w:pPr>
    </w:p>
    <w:p w14:paraId="3F749DB2" w14:textId="77777777" w:rsidR="007633AA" w:rsidRPr="007633AA" w:rsidRDefault="007633AA" w:rsidP="007633AA">
      <w:pPr>
        <w:pStyle w:val="ListParagraph"/>
        <w:numPr>
          <w:ilvl w:val="0"/>
          <w:numId w:val="19"/>
        </w:numPr>
        <w:spacing w:line="480" w:lineRule="auto"/>
        <w:rPr>
          <w:vanish/>
          <w:sz w:val="24"/>
          <w:szCs w:val="24"/>
        </w:rPr>
      </w:pPr>
    </w:p>
    <w:p w14:paraId="77D2883B" w14:textId="77777777" w:rsidR="007633AA" w:rsidRPr="007633AA" w:rsidRDefault="007633AA" w:rsidP="007633AA">
      <w:pPr>
        <w:pStyle w:val="ListParagraph"/>
        <w:numPr>
          <w:ilvl w:val="0"/>
          <w:numId w:val="19"/>
        </w:numPr>
        <w:spacing w:line="480" w:lineRule="auto"/>
        <w:rPr>
          <w:vanish/>
          <w:sz w:val="24"/>
          <w:szCs w:val="24"/>
        </w:rPr>
      </w:pPr>
    </w:p>
    <w:p w14:paraId="62C14614" w14:textId="77777777" w:rsidR="007633AA" w:rsidRPr="007633AA" w:rsidRDefault="007633AA" w:rsidP="007633AA">
      <w:pPr>
        <w:pStyle w:val="ListParagraph"/>
        <w:numPr>
          <w:ilvl w:val="0"/>
          <w:numId w:val="19"/>
        </w:numPr>
        <w:spacing w:line="480" w:lineRule="auto"/>
        <w:rPr>
          <w:vanish/>
          <w:sz w:val="24"/>
          <w:szCs w:val="24"/>
        </w:rPr>
      </w:pPr>
    </w:p>
    <w:p w14:paraId="2BAA56D7" w14:textId="77777777" w:rsidR="007633AA" w:rsidRPr="007633AA" w:rsidRDefault="007633AA" w:rsidP="007633AA">
      <w:pPr>
        <w:pStyle w:val="ListParagraph"/>
        <w:numPr>
          <w:ilvl w:val="0"/>
          <w:numId w:val="19"/>
        </w:numPr>
        <w:spacing w:line="480" w:lineRule="auto"/>
        <w:rPr>
          <w:vanish/>
          <w:sz w:val="24"/>
          <w:szCs w:val="24"/>
        </w:rPr>
      </w:pPr>
    </w:p>
    <w:p w14:paraId="40D24D53" w14:textId="77777777" w:rsidR="007633AA" w:rsidRPr="007633AA" w:rsidRDefault="007633AA" w:rsidP="007633AA">
      <w:pPr>
        <w:pStyle w:val="ListParagraph"/>
        <w:numPr>
          <w:ilvl w:val="0"/>
          <w:numId w:val="19"/>
        </w:numPr>
        <w:spacing w:line="480" w:lineRule="auto"/>
        <w:rPr>
          <w:vanish/>
          <w:sz w:val="24"/>
          <w:szCs w:val="24"/>
        </w:rPr>
      </w:pPr>
    </w:p>
    <w:p w14:paraId="5EED2D1C" w14:textId="77777777" w:rsidR="007633AA" w:rsidRPr="007633AA" w:rsidRDefault="007633AA" w:rsidP="007633AA">
      <w:pPr>
        <w:pStyle w:val="ListParagraph"/>
        <w:numPr>
          <w:ilvl w:val="0"/>
          <w:numId w:val="19"/>
        </w:numPr>
        <w:spacing w:line="480" w:lineRule="auto"/>
        <w:rPr>
          <w:vanish/>
          <w:sz w:val="24"/>
          <w:szCs w:val="24"/>
        </w:rPr>
      </w:pPr>
    </w:p>
    <w:p w14:paraId="4BE881B5" w14:textId="77777777" w:rsidR="007633AA" w:rsidRPr="007633AA" w:rsidRDefault="007633AA" w:rsidP="007633AA">
      <w:pPr>
        <w:pStyle w:val="ListParagraph"/>
        <w:numPr>
          <w:ilvl w:val="0"/>
          <w:numId w:val="19"/>
        </w:numPr>
        <w:spacing w:line="480" w:lineRule="auto"/>
        <w:rPr>
          <w:vanish/>
          <w:sz w:val="24"/>
          <w:szCs w:val="24"/>
        </w:rPr>
      </w:pPr>
    </w:p>
    <w:p w14:paraId="31C4E43B" w14:textId="77777777" w:rsidR="007633AA" w:rsidRPr="007633AA" w:rsidRDefault="007633AA" w:rsidP="007633AA">
      <w:pPr>
        <w:pStyle w:val="ListParagraph"/>
        <w:numPr>
          <w:ilvl w:val="0"/>
          <w:numId w:val="19"/>
        </w:numPr>
        <w:spacing w:line="480" w:lineRule="auto"/>
        <w:rPr>
          <w:vanish/>
          <w:sz w:val="24"/>
          <w:szCs w:val="24"/>
        </w:rPr>
      </w:pPr>
    </w:p>
    <w:p w14:paraId="69747F5A" w14:textId="77777777" w:rsidR="007633AA" w:rsidRPr="007633AA" w:rsidRDefault="007633AA" w:rsidP="007633AA">
      <w:pPr>
        <w:pStyle w:val="ListParagraph"/>
        <w:numPr>
          <w:ilvl w:val="0"/>
          <w:numId w:val="19"/>
        </w:numPr>
        <w:spacing w:line="480" w:lineRule="auto"/>
        <w:rPr>
          <w:vanish/>
          <w:sz w:val="24"/>
          <w:szCs w:val="24"/>
        </w:rPr>
      </w:pPr>
    </w:p>
    <w:p w14:paraId="35468A52" w14:textId="77777777" w:rsidR="007633AA" w:rsidRPr="007633AA" w:rsidRDefault="007633AA" w:rsidP="007633AA">
      <w:pPr>
        <w:pStyle w:val="ListParagraph"/>
        <w:numPr>
          <w:ilvl w:val="0"/>
          <w:numId w:val="19"/>
        </w:numPr>
        <w:spacing w:line="480" w:lineRule="auto"/>
        <w:rPr>
          <w:vanish/>
          <w:sz w:val="24"/>
          <w:szCs w:val="24"/>
        </w:rPr>
      </w:pPr>
    </w:p>
    <w:p w14:paraId="6E353178" w14:textId="77777777" w:rsidR="007633AA" w:rsidRPr="007633AA" w:rsidRDefault="007633AA" w:rsidP="007633AA">
      <w:pPr>
        <w:pStyle w:val="ListParagraph"/>
        <w:numPr>
          <w:ilvl w:val="0"/>
          <w:numId w:val="19"/>
        </w:numPr>
        <w:spacing w:line="480" w:lineRule="auto"/>
        <w:rPr>
          <w:vanish/>
          <w:sz w:val="24"/>
          <w:szCs w:val="24"/>
        </w:rPr>
      </w:pPr>
    </w:p>
    <w:p w14:paraId="09B7C5F4" w14:textId="77777777" w:rsidR="007633AA" w:rsidRPr="007633AA" w:rsidRDefault="007633AA" w:rsidP="007633AA">
      <w:pPr>
        <w:pStyle w:val="ListParagraph"/>
        <w:numPr>
          <w:ilvl w:val="0"/>
          <w:numId w:val="19"/>
        </w:numPr>
        <w:spacing w:line="480" w:lineRule="auto"/>
        <w:rPr>
          <w:vanish/>
          <w:sz w:val="24"/>
          <w:szCs w:val="24"/>
        </w:rPr>
      </w:pPr>
    </w:p>
    <w:p w14:paraId="6A31D0C5" w14:textId="77777777" w:rsidR="007633AA" w:rsidRPr="007633AA" w:rsidRDefault="007633AA" w:rsidP="007633AA">
      <w:pPr>
        <w:pStyle w:val="ListParagraph"/>
        <w:numPr>
          <w:ilvl w:val="0"/>
          <w:numId w:val="19"/>
        </w:numPr>
        <w:spacing w:line="480" w:lineRule="auto"/>
        <w:rPr>
          <w:vanish/>
          <w:sz w:val="24"/>
          <w:szCs w:val="24"/>
        </w:rPr>
      </w:pPr>
    </w:p>
    <w:p w14:paraId="1422F913" w14:textId="77777777" w:rsidR="007633AA" w:rsidRPr="007633AA" w:rsidRDefault="007633AA" w:rsidP="007633AA">
      <w:pPr>
        <w:pStyle w:val="ListParagraph"/>
        <w:numPr>
          <w:ilvl w:val="0"/>
          <w:numId w:val="19"/>
        </w:numPr>
        <w:spacing w:line="480" w:lineRule="auto"/>
        <w:rPr>
          <w:vanish/>
          <w:sz w:val="24"/>
          <w:szCs w:val="24"/>
        </w:rPr>
      </w:pPr>
    </w:p>
    <w:p w14:paraId="1CBA09C6" w14:textId="77777777" w:rsidR="007633AA" w:rsidRPr="007633AA" w:rsidRDefault="007633AA" w:rsidP="007633AA">
      <w:pPr>
        <w:pStyle w:val="ListParagraph"/>
        <w:numPr>
          <w:ilvl w:val="0"/>
          <w:numId w:val="19"/>
        </w:numPr>
        <w:spacing w:line="480" w:lineRule="auto"/>
        <w:rPr>
          <w:vanish/>
          <w:sz w:val="24"/>
          <w:szCs w:val="24"/>
        </w:rPr>
      </w:pPr>
    </w:p>
    <w:p w14:paraId="2815A96D" w14:textId="77777777" w:rsidR="007633AA" w:rsidRPr="007633AA" w:rsidRDefault="007633AA" w:rsidP="007633AA">
      <w:pPr>
        <w:pStyle w:val="ListParagraph"/>
        <w:numPr>
          <w:ilvl w:val="0"/>
          <w:numId w:val="19"/>
        </w:numPr>
        <w:spacing w:line="480" w:lineRule="auto"/>
        <w:rPr>
          <w:vanish/>
          <w:sz w:val="24"/>
          <w:szCs w:val="24"/>
        </w:rPr>
      </w:pPr>
    </w:p>
    <w:p w14:paraId="621192C9" w14:textId="77777777" w:rsidR="007633AA" w:rsidRPr="007633AA" w:rsidRDefault="007633AA" w:rsidP="007633AA">
      <w:pPr>
        <w:pStyle w:val="ListParagraph"/>
        <w:numPr>
          <w:ilvl w:val="0"/>
          <w:numId w:val="19"/>
        </w:numPr>
        <w:spacing w:line="480" w:lineRule="auto"/>
        <w:rPr>
          <w:vanish/>
          <w:sz w:val="24"/>
          <w:szCs w:val="24"/>
        </w:rPr>
      </w:pPr>
    </w:p>
    <w:p w14:paraId="57392134" w14:textId="77777777" w:rsidR="007633AA" w:rsidRPr="007633AA" w:rsidRDefault="007633AA" w:rsidP="007633AA">
      <w:pPr>
        <w:pStyle w:val="ListParagraph"/>
        <w:numPr>
          <w:ilvl w:val="0"/>
          <w:numId w:val="19"/>
        </w:numPr>
        <w:spacing w:line="480" w:lineRule="auto"/>
        <w:rPr>
          <w:vanish/>
          <w:sz w:val="24"/>
          <w:szCs w:val="24"/>
        </w:rPr>
      </w:pPr>
    </w:p>
    <w:p w14:paraId="45BBAF37" w14:textId="77777777" w:rsidR="007633AA" w:rsidRPr="007633AA" w:rsidRDefault="007633AA" w:rsidP="007633AA">
      <w:pPr>
        <w:pStyle w:val="ListParagraph"/>
        <w:numPr>
          <w:ilvl w:val="0"/>
          <w:numId w:val="19"/>
        </w:numPr>
        <w:spacing w:line="480" w:lineRule="auto"/>
        <w:rPr>
          <w:vanish/>
          <w:sz w:val="24"/>
          <w:szCs w:val="24"/>
        </w:rPr>
      </w:pPr>
    </w:p>
    <w:p w14:paraId="4C3DBD54" w14:textId="77777777" w:rsidR="007633AA" w:rsidRPr="007633AA" w:rsidRDefault="007633AA" w:rsidP="007633AA">
      <w:pPr>
        <w:pStyle w:val="ListParagraph"/>
        <w:numPr>
          <w:ilvl w:val="0"/>
          <w:numId w:val="19"/>
        </w:numPr>
        <w:spacing w:line="480" w:lineRule="auto"/>
        <w:rPr>
          <w:vanish/>
          <w:sz w:val="24"/>
          <w:szCs w:val="24"/>
        </w:rPr>
      </w:pPr>
    </w:p>
    <w:p w14:paraId="77950C04" w14:textId="77777777" w:rsidR="007633AA" w:rsidRPr="007633AA" w:rsidRDefault="007633AA" w:rsidP="007633AA">
      <w:pPr>
        <w:pStyle w:val="ListParagraph"/>
        <w:numPr>
          <w:ilvl w:val="0"/>
          <w:numId w:val="19"/>
        </w:numPr>
        <w:spacing w:line="480" w:lineRule="auto"/>
        <w:rPr>
          <w:vanish/>
          <w:sz w:val="24"/>
          <w:szCs w:val="24"/>
        </w:rPr>
      </w:pPr>
    </w:p>
    <w:p w14:paraId="2BFAE0C1" w14:textId="77777777" w:rsidR="007633AA" w:rsidRPr="007633AA" w:rsidRDefault="007633AA" w:rsidP="007633AA">
      <w:pPr>
        <w:pStyle w:val="ListParagraph"/>
        <w:numPr>
          <w:ilvl w:val="0"/>
          <w:numId w:val="19"/>
        </w:numPr>
        <w:spacing w:line="480" w:lineRule="auto"/>
        <w:rPr>
          <w:vanish/>
          <w:sz w:val="24"/>
          <w:szCs w:val="24"/>
        </w:rPr>
      </w:pPr>
    </w:p>
    <w:p w14:paraId="528D03C9" w14:textId="77777777" w:rsidR="007633AA" w:rsidRPr="007633AA" w:rsidRDefault="007633AA" w:rsidP="007633AA">
      <w:pPr>
        <w:pStyle w:val="ListParagraph"/>
        <w:numPr>
          <w:ilvl w:val="0"/>
          <w:numId w:val="19"/>
        </w:numPr>
        <w:spacing w:line="480" w:lineRule="auto"/>
        <w:rPr>
          <w:vanish/>
          <w:sz w:val="24"/>
          <w:szCs w:val="24"/>
        </w:rPr>
      </w:pPr>
    </w:p>
    <w:p w14:paraId="06D70E4A" w14:textId="77777777" w:rsidR="007633AA" w:rsidRPr="007633AA" w:rsidRDefault="007633AA" w:rsidP="007633AA">
      <w:pPr>
        <w:pStyle w:val="ListParagraph"/>
        <w:numPr>
          <w:ilvl w:val="0"/>
          <w:numId w:val="19"/>
        </w:numPr>
        <w:spacing w:line="480" w:lineRule="auto"/>
        <w:rPr>
          <w:vanish/>
          <w:sz w:val="24"/>
          <w:szCs w:val="24"/>
        </w:rPr>
      </w:pPr>
    </w:p>
    <w:p w14:paraId="034BDF50" w14:textId="77777777" w:rsidR="007633AA" w:rsidRPr="007633AA" w:rsidRDefault="007633AA" w:rsidP="007633AA">
      <w:pPr>
        <w:pStyle w:val="ListParagraph"/>
        <w:numPr>
          <w:ilvl w:val="0"/>
          <w:numId w:val="19"/>
        </w:numPr>
        <w:spacing w:line="480" w:lineRule="auto"/>
        <w:rPr>
          <w:vanish/>
          <w:sz w:val="24"/>
          <w:szCs w:val="24"/>
        </w:rPr>
      </w:pPr>
    </w:p>
    <w:p w14:paraId="10C2BCE8" w14:textId="77777777" w:rsidR="007633AA" w:rsidRPr="007633AA" w:rsidRDefault="007633AA" w:rsidP="007633AA">
      <w:pPr>
        <w:pStyle w:val="ListParagraph"/>
        <w:numPr>
          <w:ilvl w:val="0"/>
          <w:numId w:val="19"/>
        </w:numPr>
        <w:spacing w:line="480" w:lineRule="auto"/>
        <w:rPr>
          <w:vanish/>
          <w:sz w:val="24"/>
          <w:szCs w:val="24"/>
        </w:rPr>
      </w:pPr>
    </w:p>
    <w:p w14:paraId="19D5D6A5" w14:textId="77777777" w:rsidR="007633AA" w:rsidRPr="007633AA" w:rsidRDefault="007633AA" w:rsidP="007633AA">
      <w:pPr>
        <w:pStyle w:val="ListParagraph"/>
        <w:numPr>
          <w:ilvl w:val="0"/>
          <w:numId w:val="19"/>
        </w:numPr>
        <w:spacing w:line="480" w:lineRule="auto"/>
        <w:rPr>
          <w:vanish/>
          <w:sz w:val="24"/>
          <w:szCs w:val="24"/>
        </w:rPr>
      </w:pPr>
    </w:p>
    <w:p w14:paraId="3B983190" w14:textId="77777777" w:rsidR="007633AA" w:rsidRPr="007633AA" w:rsidRDefault="007633AA" w:rsidP="007633AA">
      <w:pPr>
        <w:pStyle w:val="ListParagraph"/>
        <w:numPr>
          <w:ilvl w:val="0"/>
          <w:numId w:val="19"/>
        </w:numPr>
        <w:spacing w:line="480" w:lineRule="auto"/>
        <w:rPr>
          <w:vanish/>
          <w:sz w:val="24"/>
          <w:szCs w:val="24"/>
        </w:rPr>
      </w:pPr>
    </w:p>
    <w:p w14:paraId="58B22EF0" w14:textId="77777777" w:rsidR="007633AA" w:rsidRPr="007633AA" w:rsidRDefault="007633AA" w:rsidP="007633AA">
      <w:pPr>
        <w:pStyle w:val="ListParagraph"/>
        <w:numPr>
          <w:ilvl w:val="0"/>
          <w:numId w:val="19"/>
        </w:numPr>
        <w:spacing w:line="480" w:lineRule="auto"/>
        <w:rPr>
          <w:vanish/>
          <w:sz w:val="24"/>
          <w:szCs w:val="24"/>
        </w:rPr>
      </w:pPr>
    </w:p>
    <w:p w14:paraId="46BF8DEB" w14:textId="77777777" w:rsidR="007633AA" w:rsidRPr="007633AA" w:rsidRDefault="007633AA" w:rsidP="007633AA">
      <w:pPr>
        <w:pStyle w:val="ListParagraph"/>
        <w:numPr>
          <w:ilvl w:val="0"/>
          <w:numId w:val="19"/>
        </w:numPr>
        <w:spacing w:line="480" w:lineRule="auto"/>
        <w:rPr>
          <w:vanish/>
          <w:sz w:val="24"/>
          <w:szCs w:val="24"/>
        </w:rPr>
      </w:pPr>
    </w:p>
    <w:p w14:paraId="3DB45D51" w14:textId="77777777" w:rsidR="007633AA" w:rsidRPr="007633AA" w:rsidRDefault="007633AA" w:rsidP="007633AA">
      <w:pPr>
        <w:pStyle w:val="ListParagraph"/>
        <w:numPr>
          <w:ilvl w:val="0"/>
          <w:numId w:val="19"/>
        </w:numPr>
        <w:spacing w:line="480" w:lineRule="auto"/>
        <w:rPr>
          <w:vanish/>
          <w:sz w:val="24"/>
          <w:szCs w:val="24"/>
        </w:rPr>
      </w:pPr>
    </w:p>
    <w:p w14:paraId="4B6CCA50" w14:textId="77777777" w:rsidR="007633AA" w:rsidRPr="007633AA" w:rsidRDefault="007633AA" w:rsidP="007633AA">
      <w:pPr>
        <w:pStyle w:val="ListParagraph"/>
        <w:numPr>
          <w:ilvl w:val="0"/>
          <w:numId w:val="19"/>
        </w:numPr>
        <w:spacing w:line="480" w:lineRule="auto"/>
        <w:rPr>
          <w:vanish/>
          <w:sz w:val="24"/>
          <w:szCs w:val="24"/>
        </w:rPr>
      </w:pPr>
    </w:p>
    <w:p w14:paraId="279A2965" w14:textId="77777777" w:rsidR="007633AA" w:rsidRPr="007633AA" w:rsidRDefault="007633AA" w:rsidP="007633AA">
      <w:pPr>
        <w:pStyle w:val="ListParagraph"/>
        <w:numPr>
          <w:ilvl w:val="0"/>
          <w:numId w:val="19"/>
        </w:numPr>
        <w:spacing w:line="480" w:lineRule="auto"/>
        <w:rPr>
          <w:vanish/>
          <w:sz w:val="24"/>
          <w:szCs w:val="24"/>
        </w:rPr>
      </w:pPr>
    </w:p>
    <w:p w14:paraId="6032C25C" w14:textId="77777777" w:rsidR="007633AA" w:rsidRPr="007633AA" w:rsidRDefault="007633AA" w:rsidP="007633AA">
      <w:pPr>
        <w:pStyle w:val="ListParagraph"/>
        <w:numPr>
          <w:ilvl w:val="0"/>
          <w:numId w:val="19"/>
        </w:numPr>
        <w:spacing w:line="480" w:lineRule="auto"/>
        <w:rPr>
          <w:vanish/>
          <w:sz w:val="24"/>
          <w:szCs w:val="24"/>
        </w:rPr>
      </w:pPr>
    </w:p>
    <w:p w14:paraId="165725E1" w14:textId="77777777" w:rsidR="007633AA" w:rsidRPr="007633AA" w:rsidRDefault="007633AA" w:rsidP="007633AA">
      <w:pPr>
        <w:pStyle w:val="ListParagraph"/>
        <w:numPr>
          <w:ilvl w:val="0"/>
          <w:numId w:val="19"/>
        </w:numPr>
        <w:spacing w:line="480" w:lineRule="auto"/>
        <w:rPr>
          <w:vanish/>
          <w:sz w:val="24"/>
          <w:szCs w:val="24"/>
        </w:rPr>
      </w:pPr>
    </w:p>
    <w:p w14:paraId="2854F624" w14:textId="77777777" w:rsidR="007633AA" w:rsidRPr="007633AA" w:rsidRDefault="007633AA" w:rsidP="007633AA">
      <w:pPr>
        <w:pStyle w:val="ListParagraph"/>
        <w:numPr>
          <w:ilvl w:val="0"/>
          <w:numId w:val="19"/>
        </w:numPr>
        <w:spacing w:line="480" w:lineRule="auto"/>
        <w:rPr>
          <w:vanish/>
          <w:sz w:val="24"/>
          <w:szCs w:val="24"/>
        </w:rPr>
      </w:pPr>
    </w:p>
    <w:p w14:paraId="5E738EE7" w14:textId="77777777" w:rsidR="007633AA" w:rsidRPr="007633AA" w:rsidRDefault="007633AA" w:rsidP="007633AA">
      <w:pPr>
        <w:pStyle w:val="ListParagraph"/>
        <w:numPr>
          <w:ilvl w:val="0"/>
          <w:numId w:val="19"/>
        </w:numPr>
        <w:spacing w:line="480" w:lineRule="auto"/>
        <w:rPr>
          <w:vanish/>
          <w:sz w:val="24"/>
          <w:szCs w:val="24"/>
        </w:rPr>
      </w:pPr>
    </w:p>
    <w:p w14:paraId="123E2D3B" w14:textId="77777777" w:rsidR="007633AA" w:rsidRPr="007633AA" w:rsidRDefault="007633AA" w:rsidP="007633AA">
      <w:pPr>
        <w:pStyle w:val="ListParagraph"/>
        <w:numPr>
          <w:ilvl w:val="0"/>
          <w:numId w:val="19"/>
        </w:numPr>
        <w:spacing w:line="480" w:lineRule="auto"/>
        <w:rPr>
          <w:vanish/>
          <w:sz w:val="24"/>
          <w:szCs w:val="24"/>
        </w:rPr>
      </w:pPr>
    </w:p>
    <w:p w14:paraId="7659E6D4" w14:textId="77777777" w:rsidR="007633AA" w:rsidRPr="007633AA" w:rsidRDefault="007633AA" w:rsidP="007633AA">
      <w:pPr>
        <w:pStyle w:val="ListParagraph"/>
        <w:numPr>
          <w:ilvl w:val="0"/>
          <w:numId w:val="19"/>
        </w:numPr>
        <w:spacing w:line="480" w:lineRule="auto"/>
        <w:rPr>
          <w:vanish/>
          <w:sz w:val="24"/>
          <w:szCs w:val="24"/>
        </w:rPr>
      </w:pPr>
    </w:p>
    <w:p w14:paraId="71F94E45" w14:textId="77777777" w:rsidR="007633AA" w:rsidRPr="007633AA" w:rsidRDefault="007633AA" w:rsidP="007633AA">
      <w:pPr>
        <w:pStyle w:val="ListParagraph"/>
        <w:numPr>
          <w:ilvl w:val="0"/>
          <w:numId w:val="19"/>
        </w:numPr>
        <w:spacing w:line="480" w:lineRule="auto"/>
        <w:rPr>
          <w:vanish/>
          <w:sz w:val="24"/>
          <w:szCs w:val="24"/>
        </w:rPr>
      </w:pPr>
    </w:p>
    <w:p w14:paraId="043CA5A1" w14:textId="77777777" w:rsidR="007633AA" w:rsidRPr="007633AA" w:rsidRDefault="007633AA" w:rsidP="007633AA">
      <w:pPr>
        <w:pStyle w:val="ListParagraph"/>
        <w:numPr>
          <w:ilvl w:val="0"/>
          <w:numId w:val="19"/>
        </w:numPr>
        <w:spacing w:line="480" w:lineRule="auto"/>
        <w:rPr>
          <w:vanish/>
          <w:sz w:val="24"/>
          <w:szCs w:val="24"/>
        </w:rPr>
      </w:pPr>
    </w:p>
    <w:p w14:paraId="25AACF02" w14:textId="77777777" w:rsidR="007633AA" w:rsidRPr="007633AA" w:rsidRDefault="007633AA" w:rsidP="007633AA">
      <w:pPr>
        <w:pStyle w:val="ListParagraph"/>
        <w:numPr>
          <w:ilvl w:val="0"/>
          <w:numId w:val="19"/>
        </w:numPr>
        <w:spacing w:line="480" w:lineRule="auto"/>
        <w:rPr>
          <w:vanish/>
          <w:sz w:val="24"/>
          <w:szCs w:val="24"/>
        </w:rPr>
      </w:pPr>
    </w:p>
    <w:p w14:paraId="24D43813" w14:textId="77777777" w:rsidR="007633AA" w:rsidRPr="007633AA" w:rsidRDefault="007633AA" w:rsidP="007633AA">
      <w:pPr>
        <w:pStyle w:val="ListParagraph"/>
        <w:numPr>
          <w:ilvl w:val="0"/>
          <w:numId w:val="19"/>
        </w:numPr>
        <w:spacing w:line="480" w:lineRule="auto"/>
        <w:rPr>
          <w:vanish/>
          <w:sz w:val="24"/>
          <w:szCs w:val="24"/>
        </w:rPr>
      </w:pPr>
    </w:p>
    <w:p w14:paraId="7C77FB27" w14:textId="77777777" w:rsidR="007633AA" w:rsidRPr="007633AA" w:rsidRDefault="007633AA" w:rsidP="007633AA">
      <w:pPr>
        <w:pStyle w:val="ListParagraph"/>
        <w:numPr>
          <w:ilvl w:val="0"/>
          <w:numId w:val="19"/>
        </w:numPr>
        <w:spacing w:line="480" w:lineRule="auto"/>
        <w:rPr>
          <w:vanish/>
          <w:sz w:val="24"/>
          <w:szCs w:val="24"/>
        </w:rPr>
      </w:pPr>
    </w:p>
    <w:p w14:paraId="21EB0799" w14:textId="77777777" w:rsidR="007633AA" w:rsidRPr="007633AA" w:rsidRDefault="007633AA" w:rsidP="007633AA">
      <w:pPr>
        <w:pStyle w:val="ListParagraph"/>
        <w:numPr>
          <w:ilvl w:val="0"/>
          <w:numId w:val="19"/>
        </w:numPr>
        <w:spacing w:line="480" w:lineRule="auto"/>
        <w:rPr>
          <w:vanish/>
          <w:sz w:val="24"/>
          <w:szCs w:val="24"/>
        </w:rPr>
      </w:pPr>
    </w:p>
    <w:p w14:paraId="508F38F2" w14:textId="77777777" w:rsidR="007633AA" w:rsidRPr="007633AA" w:rsidRDefault="007633AA" w:rsidP="007633AA">
      <w:pPr>
        <w:pStyle w:val="ListParagraph"/>
        <w:numPr>
          <w:ilvl w:val="0"/>
          <w:numId w:val="19"/>
        </w:numPr>
        <w:spacing w:line="480" w:lineRule="auto"/>
        <w:rPr>
          <w:vanish/>
          <w:sz w:val="24"/>
          <w:szCs w:val="24"/>
        </w:rPr>
      </w:pPr>
    </w:p>
    <w:p w14:paraId="218876E1" w14:textId="77777777" w:rsidR="007633AA" w:rsidRPr="007633AA" w:rsidRDefault="007633AA" w:rsidP="007633AA">
      <w:pPr>
        <w:pStyle w:val="ListParagraph"/>
        <w:numPr>
          <w:ilvl w:val="0"/>
          <w:numId w:val="19"/>
        </w:numPr>
        <w:spacing w:line="480" w:lineRule="auto"/>
        <w:rPr>
          <w:vanish/>
          <w:sz w:val="24"/>
          <w:szCs w:val="24"/>
        </w:rPr>
      </w:pPr>
    </w:p>
    <w:p w14:paraId="0B455CD9" w14:textId="77777777" w:rsidR="007633AA" w:rsidRPr="007633AA" w:rsidRDefault="007633AA" w:rsidP="007633AA">
      <w:pPr>
        <w:pStyle w:val="ListParagraph"/>
        <w:numPr>
          <w:ilvl w:val="0"/>
          <w:numId w:val="19"/>
        </w:numPr>
        <w:spacing w:line="480" w:lineRule="auto"/>
        <w:rPr>
          <w:vanish/>
          <w:sz w:val="24"/>
          <w:szCs w:val="24"/>
        </w:rPr>
      </w:pPr>
    </w:p>
    <w:p w14:paraId="7F07B2C4" w14:textId="77777777" w:rsidR="007633AA" w:rsidRPr="007633AA" w:rsidRDefault="007633AA" w:rsidP="007633AA">
      <w:pPr>
        <w:pStyle w:val="ListParagraph"/>
        <w:numPr>
          <w:ilvl w:val="0"/>
          <w:numId w:val="19"/>
        </w:numPr>
        <w:spacing w:line="480" w:lineRule="auto"/>
        <w:rPr>
          <w:vanish/>
          <w:sz w:val="24"/>
          <w:szCs w:val="24"/>
        </w:rPr>
      </w:pPr>
    </w:p>
    <w:p w14:paraId="65620369" w14:textId="77777777" w:rsidR="007633AA" w:rsidRPr="007633AA" w:rsidRDefault="007633AA" w:rsidP="007633AA">
      <w:pPr>
        <w:pStyle w:val="ListParagraph"/>
        <w:numPr>
          <w:ilvl w:val="0"/>
          <w:numId w:val="19"/>
        </w:numPr>
        <w:spacing w:line="480" w:lineRule="auto"/>
        <w:rPr>
          <w:vanish/>
          <w:sz w:val="24"/>
          <w:szCs w:val="24"/>
        </w:rPr>
      </w:pPr>
    </w:p>
    <w:p w14:paraId="7C29B6DF" w14:textId="77777777" w:rsidR="007633AA" w:rsidRPr="007633AA" w:rsidRDefault="007633AA" w:rsidP="007633AA">
      <w:pPr>
        <w:pStyle w:val="ListParagraph"/>
        <w:numPr>
          <w:ilvl w:val="0"/>
          <w:numId w:val="19"/>
        </w:numPr>
        <w:spacing w:line="480" w:lineRule="auto"/>
        <w:rPr>
          <w:vanish/>
          <w:sz w:val="24"/>
          <w:szCs w:val="24"/>
        </w:rPr>
      </w:pPr>
    </w:p>
    <w:p w14:paraId="67598025" w14:textId="77777777" w:rsidR="007633AA" w:rsidRPr="007633AA" w:rsidRDefault="007633AA" w:rsidP="007633AA">
      <w:pPr>
        <w:pStyle w:val="ListParagraph"/>
        <w:numPr>
          <w:ilvl w:val="0"/>
          <w:numId w:val="19"/>
        </w:numPr>
        <w:spacing w:line="480" w:lineRule="auto"/>
        <w:rPr>
          <w:vanish/>
          <w:sz w:val="24"/>
          <w:szCs w:val="24"/>
        </w:rPr>
      </w:pPr>
    </w:p>
    <w:p w14:paraId="6F960473" w14:textId="77777777" w:rsidR="007633AA" w:rsidRPr="007633AA" w:rsidRDefault="007633AA" w:rsidP="007633AA">
      <w:pPr>
        <w:pStyle w:val="ListParagraph"/>
        <w:numPr>
          <w:ilvl w:val="0"/>
          <w:numId w:val="19"/>
        </w:numPr>
        <w:spacing w:line="480" w:lineRule="auto"/>
        <w:rPr>
          <w:vanish/>
          <w:sz w:val="24"/>
          <w:szCs w:val="24"/>
        </w:rPr>
      </w:pPr>
    </w:p>
    <w:p w14:paraId="69359707" w14:textId="77777777" w:rsidR="007633AA" w:rsidRPr="007633AA" w:rsidRDefault="007633AA" w:rsidP="007633AA">
      <w:pPr>
        <w:pStyle w:val="ListParagraph"/>
        <w:numPr>
          <w:ilvl w:val="0"/>
          <w:numId w:val="19"/>
        </w:numPr>
        <w:spacing w:line="480" w:lineRule="auto"/>
        <w:rPr>
          <w:vanish/>
          <w:sz w:val="24"/>
          <w:szCs w:val="24"/>
        </w:rPr>
      </w:pPr>
    </w:p>
    <w:p w14:paraId="47EFCD12" w14:textId="77777777" w:rsidR="007633AA" w:rsidRPr="007633AA" w:rsidRDefault="007633AA" w:rsidP="007633AA">
      <w:pPr>
        <w:pStyle w:val="ListParagraph"/>
        <w:numPr>
          <w:ilvl w:val="0"/>
          <w:numId w:val="19"/>
        </w:numPr>
        <w:spacing w:line="480" w:lineRule="auto"/>
        <w:rPr>
          <w:vanish/>
          <w:sz w:val="24"/>
          <w:szCs w:val="24"/>
        </w:rPr>
      </w:pPr>
    </w:p>
    <w:p w14:paraId="559B0A19" w14:textId="77777777" w:rsidR="007633AA" w:rsidRPr="007633AA" w:rsidRDefault="007633AA" w:rsidP="007633AA">
      <w:pPr>
        <w:pStyle w:val="ListParagraph"/>
        <w:numPr>
          <w:ilvl w:val="0"/>
          <w:numId w:val="19"/>
        </w:numPr>
        <w:spacing w:line="480" w:lineRule="auto"/>
        <w:rPr>
          <w:vanish/>
          <w:sz w:val="24"/>
          <w:szCs w:val="24"/>
        </w:rPr>
      </w:pPr>
    </w:p>
    <w:p w14:paraId="37DF43C3" w14:textId="77777777" w:rsidR="007633AA" w:rsidRPr="007633AA" w:rsidRDefault="007633AA" w:rsidP="007633AA">
      <w:pPr>
        <w:pStyle w:val="ListParagraph"/>
        <w:numPr>
          <w:ilvl w:val="0"/>
          <w:numId w:val="19"/>
        </w:numPr>
        <w:spacing w:line="480" w:lineRule="auto"/>
        <w:rPr>
          <w:vanish/>
          <w:sz w:val="24"/>
          <w:szCs w:val="24"/>
        </w:rPr>
      </w:pPr>
    </w:p>
    <w:p w14:paraId="0B377226" w14:textId="77777777" w:rsidR="007633AA" w:rsidRPr="007633AA" w:rsidRDefault="007633AA" w:rsidP="007633AA">
      <w:pPr>
        <w:pStyle w:val="ListParagraph"/>
        <w:numPr>
          <w:ilvl w:val="0"/>
          <w:numId w:val="19"/>
        </w:numPr>
        <w:spacing w:line="480" w:lineRule="auto"/>
        <w:rPr>
          <w:vanish/>
          <w:sz w:val="24"/>
          <w:szCs w:val="24"/>
        </w:rPr>
      </w:pPr>
    </w:p>
    <w:p w14:paraId="6922DB44" w14:textId="77777777" w:rsidR="007633AA" w:rsidRPr="007633AA" w:rsidRDefault="007633AA" w:rsidP="007633AA">
      <w:pPr>
        <w:pStyle w:val="ListParagraph"/>
        <w:numPr>
          <w:ilvl w:val="0"/>
          <w:numId w:val="19"/>
        </w:numPr>
        <w:spacing w:line="480" w:lineRule="auto"/>
        <w:rPr>
          <w:vanish/>
          <w:sz w:val="24"/>
          <w:szCs w:val="24"/>
        </w:rPr>
      </w:pPr>
    </w:p>
    <w:p w14:paraId="7942BA22" w14:textId="77777777" w:rsidR="007633AA" w:rsidRPr="007633AA" w:rsidRDefault="007633AA" w:rsidP="007633AA">
      <w:pPr>
        <w:pStyle w:val="ListParagraph"/>
        <w:numPr>
          <w:ilvl w:val="0"/>
          <w:numId w:val="19"/>
        </w:numPr>
        <w:spacing w:line="480" w:lineRule="auto"/>
        <w:rPr>
          <w:vanish/>
          <w:sz w:val="24"/>
          <w:szCs w:val="24"/>
        </w:rPr>
      </w:pPr>
    </w:p>
    <w:p w14:paraId="0FEBA2EA" w14:textId="77777777" w:rsidR="007633AA" w:rsidRPr="007633AA" w:rsidRDefault="007633AA" w:rsidP="007633AA">
      <w:pPr>
        <w:pStyle w:val="ListParagraph"/>
        <w:numPr>
          <w:ilvl w:val="0"/>
          <w:numId w:val="19"/>
        </w:numPr>
        <w:spacing w:line="480" w:lineRule="auto"/>
        <w:rPr>
          <w:vanish/>
          <w:sz w:val="24"/>
          <w:szCs w:val="24"/>
        </w:rPr>
      </w:pPr>
    </w:p>
    <w:p w14:paraId="5DD5A886" w14:textId="77777777" w:rsidR="007633AA" w:rsidRPr="007633AA" w:rsidRDefault="007633AA" w:rsidP="007633AA">
      <w:pPr>
        <w:pStyle w:val="ListParagraph"/>
        <w:numPr>
          <w:ilvl w:val="0"/>
          <w:numId w:val="19"/>
        </w:numPr>
        <w:spacing w:line="480" w:lineRule="auto"/>
        <w:rPr>
          <w:vanish/>
          <w:sz w:val="24"/>
          <w:szCs w:val="24"/>
        </w:rPr>
      </w:pPr>
    </w:p>
    <w:p w14:paraId="68AEFB63" w14:textId="77777777" w:rsidR="007633AA" w:rsidRPr="007633AA" w:rsidRDefault="007633AA" w:rsidP="007633AA">
      <w:pPr>
        <w:pStyle w:val="ListParagraph"/>
        <w:numPr>
          <w:ilvl w:val="0"/>
          <w:numId w:val="19"/>
        </w:numPr>
        <w:spacing w:line="480" w:lineRule="auto"/>
        <w:rPr>
          <w:vanish/>
          <w:sz w:val="24"/>
          <w:szCs w:val="24"/>
        </w:rPr>
      </w:pPr>
    </w:p>
    <w:p w14:paraId="1BEEF596" w14:textId="77777777" w:rsidR="007633AA" w:rsidRPr="007633AA" w:rsidRDefault="007633AA" w:rsidP="007633AA">
      <w:pPr>
        <w:pStyle w:val="ListParagraph"/>
        <w:numPr>
          <w:ilvl w:val="0"/>
          <w:numId w:val="19"/>
        </w:numPr>
        <w:spacing w:line="480" w:lineRule="auto"/>
        <w:rPr>
          <w:vanish/>
          <w:sz w:val="24"/>
          <w:szCs w:val="24"/>
        </w:rPr>
      </w:pPr>
    </w:p>
    <w:p w14:paraId="39502F32" w14:textId="77777777" w:rsidR="007633AA" w:rsidRPr="007633AA" w:rsidRDefault="007633AA" w:rsidP="007633AA">
      <w:pPr>
        <w:pStyle w:val="ListParagraph"/>
        <w:numPr>
          <w:ilvl w:val="0"/>
          <w:numId w:val="19"/>
        </w:numPr>
        <w:spacing w:line="480" w:lineRule="auto"/>
        <w:rPr>
          <w:vanish/>
          <w:sz w:val="24"/>
          <w:szCs w:val="24"/>
        </w:rPr>
      </w:pPr>
    </w:p>
    <w:p w14:paraId="542F5160" w14:textId="77777777" w:rsidR="007633AA" w:rsidRPr="007633AA" w:rsidRDefault="007633AA" w:rsidP="007633AA">
      <w:pPr>
        <w:pStyle w:val="ListParagraph"/>
        <w:numPr>
          <w:ilvl w:val="0"/>
          <w:numId w:val="19"/>
        </w:numPr>
        <w:spacing w:line="480" w:lineRule="auto"/>
        <w:rPr>
          <w:vanish/>
          <w:sz w:val="24"/>
          <w:szCs w:val="24"/>
        </w:rPr>
      </w:pPr>
    </w:p>
    <w:p w14:paraId="3651C344" w14:textId="77777777" w:rsidR="007633AA" w:rsidRPr="007633AA" w:rsidRDefault="007633AA" w:rsidP="007633AA">
      <w:pPr>
        <w:pStyle w:val="ListParagraph"/>
        <w:numPr>
          <w:ilvl w:val="0"/>
          <w:numId w:val="19"/>
        </w:numPr>
        <w:spacing w:line="480" w:lineRule="auto"/>
        <w:rPr>
          <w:vanish/>
          <w:sz w:val="24"/>
          <w:szCs w:val="24"/>
        </w:rPr>
      </w:pPr>
    </w:p>
    <w:p w14:paraId="79BCD70D" w14:textId="77777777" w:rsidR="007633AA" w:rsidRPr="007633AA" w:rsidRDefault="007633AA" w:rsidP="007633AA">
      <w:pPr>
        <w:pStyle w:val="ListParagraph"/>
        <w:numPr>
          <w:ilvl w:val="0"/>
          <w:numId w:val="19"/>
        </w:numPr>
        <w:spacing w:line="480" w:lineRule="auto"/>
        <w:rPr>
          <w:vanish/>
          <w:sz w:val="24"/>
          <w:szCs w:val="24"/>
        </w:rPr>
      </w:pPr>
    </w:p>
    <w:p w14:paraId="5C92F546" w14:textId="77777777" w:rsidR="007633AA" w:rsidRPr="007633AA" w:rsidRDefault="007633AA" w:rsidP="007633AA">
      <w:pPr>
        <w:pStyle w:val="ListParagraph"/>
        <w:numPr>
          <w:ilvl w:val="0"/>
          <w:numId w:val="19"/>
        </w:numPr>
        <w:spacing w:line="480" w:lineRule="auto"/>
        <w:rPr>
          <w:vanish/>
          <w:sz w:val="24"/>
          <w:szCs w:val="24"/>
        </w:rPr>
      </w:pPr>
    </w:p>
    <w:p w14:paraId="0CD85979" w14:textId="77777777" w:rsidR="007633AA" w:rsidRPr="007633AA" w:rsidRDefault="007633AA" w:rsidP="007633AA">
      <w:pPr>
        <w:pStyle w:val="ListParagraph"/>
        <w:numPr>
          <w:ilvl w:val="0"/>
          <w:numId w:val="19"/>
        </w:numPr>
        <w:spacing w:line="480" w:lineRule="auto"/>
        <w:rPr>
          <w:vanish/>
          <w:sz w:val="24"/>
          <w:szCs w:val="24"/>
        </w:rPr>
      </w:pPr>
    </w:p>
    <w:p w14:paraId="62ED1EAB" w14:textId="77777777" w:rsidR="007633AA" w:rsidRPr="007633AA" w:rsidRDefault="007633AA" w:rsidP="007633AA">
      <w:pPr>
        <w:pStyle w:val="ListParagraph"/>
        <w:numPr>
          <w:ilvl w:val="0"/>
          <w:numId w:val="19"/>
        </w:numPr>
        <w:spacing w:line="480" w:lineRule="auto"/>
        <w:rPr>
          <w:vanish/>
          <w:sz w:val="24"/>
          <w:szCs w:val="24"/>
        </w:rPr>
      </w:pPr>
    </w:p>
    <w:p w14:paraId="3DBE6A4D" w14:textId="77777777" w:rsidR="007633AA" w:rsidRPr="007633AA" w:rsidRDefault="007633AA" w:rsidP="007633AA">
      <w:pPr>
        <w:pStyle w:val="ListParagraph"/>
        <w:numPr>
          <w:ilvl w:val="0"/>
          <w:numId w:val="19"/>
        </w:numPr>
        <w:spacing w:line="480" w:lineRule="auto"/>
        <w:rPr>
          <w:vanish/>
          <w:sz w:val="24"/>
          <w:szCs w:val="24"/>
        </w:rPr>
      </w:pPr>
    </w:p>
    <w:p w14:paraId="4D00E031" w14:textId="77777777" w:rsidR="007633AA" w:rsidRPr="007633AA" w:rsidRDefault="007633AA" w:rsidP="007633AA">
      <w:pPr>
        <w:pStyle w:val="ListParagraph"/>
        <w:numPr>
          <w:ilvl w:val="0"/>
          <w:numId w:val="19"/>
        </w:numPr>
        <w:spacing w:line="480" w:lineRule="auto"/>
        <w:rPr>
          <w:vanish/>
          <w:sz w:val="24"/>
          <w:szCs w:val="24"/>
        </w:rPr>
      </w:pPr>
    </w:p>
    <w:p w14:paraId="35A597EF" w14:textId="77777777" w:rsidR="007633AA" w:rsidRPr="007633AA" w:rsidRDefault="007633AA" w:rsidP="007633AA">
      <w:pPr>
        <w:pStyle w:val="ListParagraph"/>
        <w:numPr>
          <w:ilvl w:val="0"/>
          <w:numId w:val="19"/>
        </w:numPr>
        <w:spacing w:line="480" w:lineRule="auto"/>
        <w:rPr>
          <w:vanish/>
          <w:sz w:val="24"/>
          <w:szCs w:val="24"/>
        </w:rPr>
      </w:pPr>
    </w:p>
    <w:p w14:paraId="2CC28763" w14:textId="77777777" w:rsidR="007633AA" w:rsidRPr="007633AA" w:rsidRDefault="007633AA" w:rsidP="007633AA">
      <w:pPr>
        <w:pStyle w:val="ListParagraph"/>
        <w:numPr>
          <w:ilvl w:val="0"/>
          <w:numId w:val="19"/>
        </w:numPr>
        <w:spacing w:line="480" w:lineRule="auto"/>
        <w:rPr>
          <w:vanish/>
          <w:sz w:val="24"/>
          <w:szCs w:val="24"/>
        </w:rPr>
      </w:pPr>
    </w:p>
    <w:p w14:paraId="3DD0B975" w14:textId="77777777" w:rsidR="007633AA" w:rsidRPr="007633AA" w:rsidRDefault="007633AA" w:rsidP="007633AA">
      <w:pPr>
        <w:pStyle w:val="ListParagraph"/>
        <w:numPr>
          <w:ilvl w:val="0"/>
          <w:numId w:val="19"/>
        </w:numPr>
        <w:spacing w:line="480" w:lineRule="auto"/>
        <w:rPr>
          <w:vanish/>
          <w:sz w:val="24"/>
          <w:szCs w:val="24"/>
        </w:rPr>
      </w:pPr>
    </w:p>
    <w:p w14:paraId="0B6784D7" w14:textId="77777777" w:rsidR="007633AA" w:rsidRPr="007633AA" w:rsidRDefault="007633AA" w:rsidP="007633AA">
      <w:pPr>
        <w:pStyle w:val="ListParagraph"/>
        <w:numPr>
          <w:ilvl w:val="0"/>
          <w:numId w:val="19"/>
        </w:numPr>
        <w:spacing w:line="480" w:lineRule="auto"/>
        <w:rPr>
          <w:vanish/>
          <w:sz w:val="24"/>
          <w:szCs w:val="24"/>
        </w:rPr>
      </w:pPr>
    </w:p>
    <w:p w14:paraId="1D5FDC96" w14:textId="77777777" w:rsidR="007633AA" w:rsidRPr="007633AA" w:rsidRDefault="007633AA" w:rsidP="007633AA">
      <w:pPr>
        <w:pStyle w:val="ListParagraph"/>
        <w:numPr>
          <w:ilvl w:val="0"/>
          <w:numId w:val="19"/>
        </w:numPr>
        <w:spacing w:line="480" w:lineRule="auto"/>
        <w:rPr>
          <w:vanish/>
          <w:sz w:val="24"/>
          <w:szCs w:val="24"/>
        </w:rPr>
      </w:pPr>
    </w:p>
    <w:p w14:paraId="019E2DFA" w14:textId="77777777" w:rsidR="007633AA" w:rsidRPr="007633AA" w:rsidRDefault="007633AA" w:rsidP="007633AA">
      <w:pPr>
        <w:pStyle w:val="ListParagraph"/>
        <w:numPr>
          <w:ilvl w:val="0"/>
          <w:numId w:val="19"/>
        </w:numPr>
        <w:spacing w:line="480" w:lineRule="auto"/>
        <w:rPr>
          <w:vanish/>
          <w:sz w:val="24"/>
          <w:szCs w:val="24"/>
        </w:rPr>
      </w:pPr>
    </w:p>
    <w:p w14:paraId="2C568E3D" w14:textId="77777777" w:rsidR="007633AA" w:rsidRPr="007633AA" w:rsidRDefault="007633AA" w:rsidP="007633AA">
      <w:pPr>
        <w:pStyle w:val="ListParagraph"/>
        <w:numPr>
          <w:ilvl w:val="0"/>
          <w:numId w:val="19"/>
        </w:numPr>
        <w:spacing w:line="480" w:lineRule="auto"/>
        <w:rPr>
          <w:vanish/>
          <w:sz w:val="24"/>
          <w:szCs w:val="24"/>
        </w:rPr>
      </w:pPr>
    </w:p>
    <w:p w14:paraId="0F9B7967" w14:textId="77777777" w:rsidR="007633AA" w:rsidRPr="007633AA" w:rsidRDefault="007633AA" w:rsidP="007633AA">
      <w:pPr>
        <w:pStyle w:val="ListParagraph"/>
        <w:numPr>
          <w:ilvl w:val="0"/>
          <w:numId w:val="19"/>
        </w:numPr>
        <w:spacing w:line="480" w:lineRule="auto"/>
        <w:rPr>
          <w:vanish/>
          <w:sz w:val="24"/>
          <w:szCs w:val="24"/>
        </w:rPr>
      </w:pPr>
    </w:p>
    <w:p w14:paraId="5A8D2F15" w14:textId="77777777" w:rsidR="007633AA" w:rsidRPr="007633AA" w:rsidRDefault="007633AA" w:rsidP="007633AA">
      <w:pPr>
        <w:pStyle w:val="ListParagraph"/>
        <w:numPr>
          <w:ilvl w:val="0"/>
          <w:numId w:val="19"/>
        </w:numPr>
        <w:spacing w:line="480" w:lineRule="auto"/>
        <w:rPr>
          <w:vanish/>
          <w:sz w:val="24"/>
          <w:szCs w:val="24"/>
        </w:rPr>
      </w:pPr>
    </w:p>
    <w:p w14:paraId="755425D5" w14:textId="77777777" w:rsidR="007633AA" w:rsidRPr="007633AA" w:rsidRDefault="007633AA" w:rsidP="007633AA">
      <w:pPr>
        <w:pStyle w:val="ListParagraph"/>
        <w:numPr>
          <w:ilvl w:val="0"/>
          <w:numId w:val="19"/>
        </w:numPr>
        <w:spacing w:line="480" w:lineRule="auto"/>
        <w:rPr>
          <w:vanish/>
          <w:sz w:val="24"/>
          <w:szCs w:val="24"/>
        </w:rPr>
      </w:pPr>
    </w:p>
    <w:p w14:paraId="383C65CC" w14:textId="77777777" w:rsidR="007633AA" w:rsidRPr="007633AA" w:rsidRDefault="007633AA" w:rsidP="007633AA">
      <w:pPr>
        <w:pStyle w:val="ListParagraph"/>
        <w:numPr>
          <w:ilvl w:val="0"/>
          <w:numId w:val="19"/>
        </w:numPr>
        <w:spacing w:line="480" w:lineRule="auto"/>
        <w:rPr>
          <w:vanish/>
          <w:sz w:val="24"/>
          <w:szCs w:val="24"/>
        </w:rPr>
      </w:pPr>
    </w:p>
    <w:p w14:paraId="001A220C" w14:textId="77777777" w:rsidR="007633AA" w:rsidRPr="007633AA" w:rsidRDefault="007633AA" w:rsidP="007633AA">
      <w:pPr>
        <w:pStyle w:val="ListParagraph"/>
        <w:numPr>
          <w:ilvl w:val="0"/>
          <w:numId w:val="19"/>
        </w:numPr>
        <w:spacing w:line="480" w:lineRule="auto"/>
        <w:rPr>
          <w:vanish/>
          <w:sz w:val="24"/>
          <w:szCs w:val="24"/>
        </w:rPr>
      </w:pPr>
    </w:p>
    <w:p w14:paraId="0598DF29" w14:textId="77777777" w:rsidR="007633AA" w:rsidRPr="007633AA" w:rsidRDefault="007633AA" w:rsidP="007633AA">
      <w:pPr>
        <w:pStyle w:val="ListParagraph"/>
        <w:numPr>
          <w:ilvl w:val="0"/>
          <w:numId w:val="19"/>
        </w:numPr>
        <w:spacing w:line="480" w:lineRule="auto"/>
        <w:rPr>
          <w:vanish/>
          <w:sz w:val="24"/>
          <w:szCs w:val="24"/>
        </w:rPr>
      </w:pPr>
    </w:p>
    <w:p w14:paraId="54B5CF3B" w14:textId="77777777" w:rsidR="007633AA" w:rsidRPr="007633AA" w:rsidRDefault="007633AA" w:rsidP="007633AA">
      <w:pPr>
        <w:pStyle w:val="ListParagraph"/>
        <w:numPr>
          <w:ilvl w:val="0"/>
          <w:numId w:val="19"/>
        </w:numPr>
        <w:spacing w:line="480" w:lineRule="auto"/>
        <w:rPr>
          <w:vanish/>
          <w:sz w:val="24"/>
          <w:szCs w:val="24"/>
        </w:rPr>
      </w:pPr>
    </w:p>
    <w:p w14:paraId="5DDC0081" w14:textId="77777777" w:rsidR="007633AA" w:rsidRPr="007633AA" w:rsidRDefault="007633AA" w:rsidP="007633AA">
      <w:pPr>
        <w:pStyle w:val="ListParagraph"/>
        <w:numPr>
          <w:ilvl w:val="0"/>
          <w:numId w:val="19"/>
        </w:numPr>
        <w:spacing w:line="480" w:lineRule="auto"/>
        <w:rPr>
          <w:vanish/>
          <w:sz w:val="24"/>
          <w:szCs w:val="24"/>
        </w:rPr>
      </w:pPr>
    </w:p>
    <w:p w14:paraId="5C0C4867" w14:textId="77777777" w:rsidR="007633AA" w:rsidRPr="007633AA" w:rsidRDefault="007633AA" w:rsidP="007633AA">
      <w:pPr>
        <w:pStyle w:val="ListParagraph"/>
        <w:numPr>
          <w:ilvl w:val="0"/>
          <w:numId w:val="19"/>
        </w:numPr>
        <w:spacing w:line="480" w:lineRule="auto"/>
        <w:rPr>
          <w:vanish/>
          <w:sz w:val="24"/>
          <w:szCs w:val="24"/>
        </w:rPr>
      </w:pPr>
    </w:p>
    <w:p w14:paraId="5E4274B4" w14:textId="77777777" w:rsidR="007633AA" w:rsidRPr="007633AA" w:rsidRDefault="007633AA" w:rsidP="007633AA">
      <w:pPr>
        <w:pStyle w:val="ListParagraph"/>
        <w:numPr>
          <w:ilvl w:val="0"/>
          <w:numId w:val="19"/>
        </w:numPr>
        <w:spacing w:line="480" w:lineRule="auto"/>
        <w:rPr>
          <w:vanish/>
          <w:sz w:val="24"/>
          <w:szCs w:val="24"/>
        </w:rPr>
      </w:pPr>
    </w:p>
    <w:p w14:paraId="3683FCB3" w14:textId="77777777" w:rsidR="007633AA" w:rsidRPr="007633AA" w:rsidRDefault="007633AA" w:rsidP="007633AA">
      <w:pPr>
        <w:pStyle w:val="ListParagraph"/>
        <w:numPr>
          <w:ilvl w:val="0"/>
          <w:numId w:val="19"/>
        </w:numPr>
        <w:spacing w:line="480" w:lineRule="auto"/>
        <w:rPr>
          <w:vanish/>
          <w:sz w:val="24"/>
          <w:szCs w:val="24"/>
        </w:rPr>
      </w:pPr>
    </w:p>
    <w:p w14:paraId="00823AAB" w14:textId="77777777" w:rsidR="007633AA" w:rsidRPr="007633AA" w:rsidRDefault="007633AA" w:rsidP="007633AA">
      <w:pPr>
        <w:pStyle w:val="ListParagraph"/>
        <w:numPr>
          <w:ilvl w:val="0"/>
          <w:numId w:val="19"/>
        </w:numPr>
        <w:spacing w:line="480" w:lineRule="auto"/>
        <w:rPr>
          <w:vanish/>
          <w:sz w:val="24"/>
          <w:szCs w:val="24"/>
        </w:rPr>
      </w:pPr>
    </w:p>
    <w:p w14:paraId="1F116B38" w14:textId="77777777" w:rsidR="007633AA" w:rsidRPr="007633AA" w:rsidRDefault="007633AA" w:rsidP="007633AA">
      <w:pPr>
        <w:pStyle w:val="ListParagraph"/>
        <w:numPr>
          <w:ilvl w:val="0"/>
          <w:numId w:val="19"/>
        </w:numPr>
        <w:spacing w:line="480" w:lineRule="auto"/>
        <w:rPr>
          <w:vanish/>
          <w:sz w:val="24"/>
          <w:szCs w:val="24"/>
        </w:rPr>
      </w:pPr>
    </w:p>
    <w:p w14:paraId="7A4B068D" w14:textId="77777777" w:rsidR="007633AA" w:rsidRPr="007633AA" w:rsidRDefault="007633AA" w:rsidP="007633AA">
      <w:pPr>
        <w:pStyle w:val="ListParagraph"/>
        <w:numPr>
          <w:ilvl w:val="0"/>
          <w:numId w:val="19"/>
        </w:numPr>
        <w:spacing w:line="480" w:lineRule="auto"/>
        <w:rPr>
          <w:vanish/>
          <w:sz w:val="24"/>
          <w:szCs w:val="24"/>
        </w:rPr>
      </w:pPr>
    </w:p>
    <w:p w14:paraId="2B47584E" w14:textId="77777777" w:rsidR="007633AA" w:rsidRPr="007633AA" w:rsidRDefault="007633AA" w:rsidP="007633AA">
      <w:pPr>
        <w:pStyle w:val="ListParagraph"/>
        <w:numPr>
          <w:ilvl w:val="0"/>
          <w:numId w:val="19"/>
        </w:numPr>
        <w:spacing w:line="480" w:lineRule="auto"/>
        <w:rPr>
          <w:vanish/>
          <w:sz w:val="24"/>
          <w:szCs w:val="24"/>
        </w:rPr>
      </w:pPr>
    </w:p>
    <w:p w14:paraId="6B137AFB" w14:textId="77777777" w:rsidR="007633AA" w:rsidRPr="007633AA" w:rsidRDefault="007633AA" w:rsidP="007633AA">
      <w:pPr>
        <w:pStyle w:val="ListParagraph"/>
        <w:numPr>
          <w:ilvl w:val="0"/>
          <w:numId w:val="19"/>
        </w:numPr>
        <w:spacing w:line="480" w:lineRule="auto"/>
        <w:rPr>
          <w:vanish/>
          <w:sz w:val="24"/>
          <w:szCs w:val="24"/>
        </w:rPr>
      </w:pPr>
    </w:p>
    <w:p w14:paraId="6561D66F" w14:textId="77777777" w:rsidR="007633AA" w:rsidRPr="007633AA" w:rsidRDefault="007633AA" w:rsidP="007633AA">
      <w:pPr>
        <w:pStyle w:val="ListParagraph"/>
        <w:numPr>
          <w:ilvl w:val="0"/>
          <w:numId w:val="19"/>
        </w:numPr>
        <w:spacing w:line="480" w:lineRule="auto"/>
        <w:rPr>
          <w:vanish/>
          <w:sz w:val="24"/>
          <w:szCs w:val="24"/>
        </w:rPr>
      </w:pPr>
    </w:p>
    <w:p w14:paraId="756C45D9" w14:textId="77777777" w:rsidR="007633AA" w:rsidRPr="007633AA" w:rsidRDefault="007633AA" w:rsidP="007633AA">
      <w:pPr>
        <w:pStyle w:val="ListParagraph"/>
        <w:numPr>
          <w:ilvl w:val="0"/>
          <w:numId w:val="19"/>
        </w:numPr>
        <w:spacing w:line="480" w:lineRule="auto"/>
        <w:rPr>
          <w:vanish/>
          <w:sz w:val="24"/>
          <w:szCs w:val="24"/>
        </w:rPr>
      </w:pPr>
    </w:p>
    <w:p w14:paraId="55C09AC1" w14:textId="77777777" w:rsidR="007633AA" w:rsidRPr="007633AA" w:rsidRDefault="007633AA" w:rsidP="007633AA">
      <w:pPr>
        <w:pStyle w:val="ListParagraph"/>
        <w:numPr>
          <w:ilvl w:val="0"/>
          <w:numId w:val="19"/>
        </w:numPr>
        <w:spacing w:line="480" w:lineRule="auto"/>
        <w:rPr>
          <w:vanish/>
          <w:sz w:val="24"/>
          <w:szCs w:val="24"/>
        </w:rPr>
      </w:pPr>
    </w:p>
    <w:p w14:paraId="58FDC0F1" w14:textId="77777777" w:rsidR="007633AA" w:rsidRPr="007633AA" w:rsidRDefault="007633AA" w:rsidP="007633AA">
      <w:pPr>
        <w:pStyle w:val="ListParagraph"/>
        <w:numPr>
          <w:ilvl w:val="0"/>
          <w:numId w:val="19"/>
        </w:numPr>
        <w:spacing w:line="480" w:lineRule="auto"/>
        <w:rPr>
          <w:vanish/>
          <w:sz w:val="24"/>
          <w:szCs w:val="24"/>
        </w:rPr>
      </w:pPr>
    </w:p>
    <w:p w14:paraId="19DFCDCC" w14:textId="77777777" w:rsidR="007633AA" w:rsidRPr="007633AA" w:rsidRDefault="007633AA" w:rsidP="007633AA">
      <w:pPr>
        <w:pStyle w:val="ListParagraph"/>
        <w:numPr>
          <w:ilvl w:val="0"/>
          <w:numId w:val="19"/>
        </w:numPr>
        <w:spacing w:line="480" w:lineRule="auto"/>
        <w:rPr>
          <w:vanish/>
          <w:sz w:val="24"/>
          <w:szCs w:val="24"/>
        </w:rPr>
      </w:pPr>
    </w:p>
    <w:p w14:paraId="39E6C255" w14:textId="77777777" w:rsidR="007633AA" w:rsidRPr="007633AA" w:rsidRDefault="007633AA" w:rsidP="007633AA">
      <w:pPr>
        <w:pStyle w:val="ListParagraph"/>
        <w:numPr>
          <w:ilvl w:val="0"/>
          <w:numId w:val="19"/>
        </w:numPr>
        <w:spacing w:line="480" w:lineRule="auto"/>
        <w:rPr>
          <w:vanish/>
          <w:sz w:val="24"/>
          <w:szCs w:val="24"/>
        </w:rPr>
      </w:pPr>
    </w:p>
    <w:p w14:paraId="64BA0BB2" w14:textId="77777777" w:rsidR="007633AA" w:rsidRPr="007633AA" w:rsidRDefault="007633AA" w:rsidP="007633AA">
      <w:pPr>
        <w:pStyle w:val="ListParagraph"/>
        <w:numPr>
          <w:ilvl w:val="0"/>
          <w:numId w:val="19"/>
        </w:numPr>
        <w:spacing w:line="480" w:lineRule="auto"/>
        <w:rPr>
          <w:vanish/>
          <w:sz w:val="24"/>
          <w:szCs w:val="24"/>
        </w:rPr>
      </w:pPr>
    </w:p>
    <w:p w14:paraId="505F9D2E" w14:textId="77777777" w:rsidR="007633AA" w:rsidRPr="007633AA" w:rsidRDefault="007633AA" w:rsidP="007633AA">
      <w:pPr>
        <w:pStyle w:val="ListParagraph"/>
        <w:numPr>
          <w:ilvl w:val="0"/>
          <w:numId w:val="19"/>
        </w:numPr>
        <w:spacing w:line="480" w:lineRule="auto"/>
        <w:rPr>
          <w:vanish/>
          <w:sz w:val="24"/>
          <w:szCs w:val="24"/>
        </w:rPr>
      </w:pPr>
    </w:p>
    <w:p w14:paraId="7F1DCEAA" w14:textId="77777777" w:rsidR="007633AA" w:rsidRPr="007633AA" w:rsidRDefault="007633AA" w:rsidP="007633AA">
      <w:pPr>
        <w:pStyle w:val="ListParagraph"/>
        <w:numPr>
          <w:ilvl w:val="0"/>
          <w:numId w:val="19"/>
        </w:numPr>
        <w:spacing w:line="480" w:lineRule="auto"/>
        <w:rPr>
          <w:vanish/>
          <w:sz w:val="24"/>
          <w:szCs w:val="24"/>
        </w:rPr>
      </w:pPr>
    </w:p>
    <w:p w14:paraId="358E519C" w14:textId="77777777" w:rsidR="007633AA" w:rsidRPr="007633AA" w:rsidRDefault="007633AA" w:rsidP="007633AA">
      <w:pPr>
        <w:pStyle w:val="ListParagraph"/>
        <w:numPr>
          <w:ilvl w:val="0"/>
          <w:numId w:val="19"/>
        </w:numPr>
        <w:spacing w:line="480" w:lineRule="auto"/>
        <w:rPr>
          <w:vanish/>
          <w:sz w:val="24"/>
          <w:szCs w:val="24"/>
        </w:rPr>
      </w:pPr>
    </w:p>
    <w:p w14:paraId="2FDD9F45" w14:textId="77777777" w:rsidR="007633AA" w:rsidRPr="007633AA" w:rsidRDefault="007633AA" w:rsidP="007633AA">
      <w:pPr>
        <w:pStyle w:val="ListParagraph"/>
        <w:numPr>
          <w:ilvl w:val="0"/>
          <w:numId w:val="19"/>
        </w:numPr>
        <w:spacing w:line="480" w:lineRule="auto"/>
        <w:rPr>
          <w:vanish/>
          <w:sz w:val="24"/>
          <w:szCs w:val="24"/>
        </w:rPr>
      </w:pPr>
    </w:p>
    <w:p w14:paraId="6433EC7C" w14:textId="77777777" w:rsidR="007633AA" w:rsidRPr="007633AA" w:rsidRDefault="007633AA" w:rsidP="007633AA">
      <w:pPr>
        <w:pStyle w:val="ListParagraph"/>
        <w:numPr>
          <w:ilvl w:val="0"/>
          <w:numId w:val="19"/>
        </w:numPr>
        <w:spacing w:line="480" w:lineRule="auto"/>
        <w:rPr>
          <w:vanish/>
          <w:sz w:val="24"/>
          <w:szCs w:val="24"/>
        </w:rPr>
      </w:pPr>
    </w:p>
    <w:p w14:paraId="370449C2" w14:textId="77777777" w:rsidR="007633AA" w:rsidRPr="007633AA" w:rsidRDefault="007633AA" w:rsidP="007633AA">
      <w:pPr>
        <w:pStyle w:val="ListParagraph"/>
        <w:numPr>
          <w:ilvl w:val="0"/>
          <w:numId w:val="19"/>
        </w:numPr>
        <w:spacing w:line="480" w:lineRule="auto"/>
        <w:rPr>
          <w:vanish/>
          <w:sz w:val="24"/>
          <w:szCs w:val="24"/>
        </w:rPr>
      </w:pPr>
    </w:p>
    <w:p w14:paraId="3A8E62DB" w14:textId="77777777" w:rsidR="007633AA" w:rsidRPr="007633AA" w:rsidRDefault="007633AA" w:rsidP="007633AA">
      <w:pPr>
        <w:pStyle w:val="ListParagraph"/>
        <w:numPr>
          <w:ilvl w:val="0"/>
          <w:numId w:val="19"/>
        </w:numPr>
        <w:spacing w:line="480" w:lineRule="auto"/>
        <w:rPr>
          <w:vanish/>
          <w:sz w:val="24"/>
          <w:szCs w:val="24"/>
        </w:rPr>
      </w:pPr>
    </w:p>
    <w:p w14:paraId="03733B10" w14:textId="77777777" w:rsidR="007633AA" w:rsidRPr="007633AA" w:rsidRDefault="007633AA" w:rsidP="007633AA">
      <w:pPr>
        <w:pStyle w:val="ListParagraph"/>
        <w:numPr>
          <w:ilvl w:val="0"/>
          <w:numId w:val="19"/>
        </w:numPr>
        <w:spacing w:line="480" w:lineRule="auto"/>
        <w:rPr>
          <w:vanish/>
          <w:sz w:val="24"/>
          <w:szCs w:val="24"/>
        </w:rPr>
      </w:pPr>
    </w:p>
    <w:p w14:paraId="76AD7D92" w14:textId="77777777" w:rsidR="007633AA" w:rsidRPr="007633AA" w:rsidRDefault="007633AA" w:rsidP="007633AA">
      <w:pPr>
        <w:pStyle w:val="ListParagraph"/>
        <w:numPr>
          <w:ilvl w:val="0"/>
          <w:numId w:val="19"/>
        </w:numPr>
        <w:spacing w:line="480" w:lineRule="auto"/>
        <w:rPr>
          <w:vanish/>
          <w:sz w:val="24"/>
          <w:szCs w:val="24"/>
        </w:rPr>
      </w:pPr>
    </w:p>
    <w:p w14:paraId="78B7430C" w14:textId="77777777" w:rsidR="007633AA" w:rsidRPr="007633AA" w:rsidRDefault="007633AA" w:rsidP="007633AA">
      <w:pPr>
        <w:pStyle w:val="ListParagraph"/>
        <w:numPr>
          <w:ilvl w:val="0"/>
          <w:numId w:val="19"/>
        </w:numPr>
        <w:spacing w:line="480" w:lineRule="auto"/>
        <w:rPr>
          <w:vanish/>
          <w:sz w:val="24"/>
          <w:szCs w:val="24"/>
        </w:rPr>
      </w:pPr>
    </w:p>
    <w:p w14:paraId="29940AB0" w14:textId="77777777" w:rsidR="007633AA" w:rsidRPr="007633AA" w:rsidRDefault="007633AA" w:rsidP="007633AA">
      <w:pPr>
        <w:pStyle w:val="ListParagraph"/>
        <w:numPr>
          <w:ilvl w:val="0"/>
          <w:numId w:val="19"/>
        </w:numPr>
        <w:spacing w:line="480" w:lineRule="auto"/>
        <w:rPr>
          <w:vanish/>
          <w:sz w:val="24"/>
          <w:szCs w:val="24"/>
        </w:rPr>
      </w:pPr>
    </w:p>
    <w:p w14:paraId="2F6AC7FF" w14:textId="77777777" w:rsidR="007633AA" w:rsidRPr="007633AA" w:rsidRDefault="007633AA" w:rsidP="007633AA">
      <w:pPr>
        <w:pStyle w:val="ListParagraph"/>
        <w:numPr>
          <w:ilvl w:val="0"/>
          <w:numId w:val="19"/>
        </w:numPr>
        <w:spacing w:line="480" w:lineRule="auto"/>
        <w:rPr>
          <w:vanish/>
          <w:sz w:val="24"/>
          <w:szCs w:val="24"/>
        </w:rPr>
      </w:pPr>
    </w:p>
    <w:p w14:paraId="2E87551C" w14:textId="77777777" w:rsidR="007633AA" w:rsidRPr="007633AA" w:rsidRDefault="007633AA" w:rsidP="007633AA">
      <w:pPr>
        <w:pStyle w:val="ListParagraph"/>
        <w:numPr>
          <w:ilvl w:val="0"/>
          <w:numId w:val="19"/>
        </w:numPr>
        <w:spacing w:line="480" w:lineRule="auto"/>
        <w:rPr>
          <w:vanish/>
          <w:sz w:val="24"/>
          <w:szCs w:val="24"/>
        </w:rPr>
      </w:pPr>
    </w:p>
    <w:p w14:paraId="18D8D3FD" w14:textId="77777777" w:rsidR="007633AA" w:rsidRPr="007633AA" w:rsidRDefault="007633AA" w:rsidP="007633AA">
      <w:pPr>
        <w:pStyle w:val="ListParagraph"/>
        <w:numPr>
          <w:ilvl w:val="0"/>
          <w:numId w:val="19"/>
        </w:numPr>
        <w:spacing w:line="480" w:lineRule="auto"/>
        <w:rPr>
          <w:vanish/>
          <w:sz w:val="24"/>
          <w:szCs w:val="24"/>
        </w:rPr>
      </w:pPr>
    </w:p>
    <w:p w14:paraId="514948F5" w14:textId="77777777" w:rsidR="007633AA" w:rsidRPr="007633AA" w:rsidRDefault="007633AA" w:rsidP="007633AA">
      <w:pPr>
        <w:pStyle w:val="ListParagraph"/>
        <w:numPr>
          <w:ilvl w:val="0"/>
          <w:numId w:val="19"/>
        </w:numPr>
        <w:spacing w:line="480" w:lineRule="auto"/>
        <w:rPr>
          <w:vanish/>
          <w:sz w:val="24"/>
          <w:szCs w:val="24"/>
        </w:rPr>
      </w:pPr>
    </w:p>
    <w:p w14:paraId="0380B3C0" w14:textId="77777777" w:rsidR="007633AA" w:rsidRPr="007633AA" w:rsidRDefault="007633AA" w:rsidP="007633AA">
      <w:pPr>
        <w:pStyle w:val="ListParagraph"/>
        <w:numPr>
          <w:ilvl w:val="0"/>
          <w:numId w:val="19"/>
        </w:numPr>
        <w:spacing w:line="480" w:lineRule="auto"/>
        <w:rPr>
          <w:vanish/>
          <w:sz w:val="24"/>
          <w:szCs w:val="24"/>
        </w:rPr>
      </w:pPr>
    </w:p>
    <w:p w14:paraId="7B7C90EE" w14:textId="77777777" w:rsidR="007633AA" w:rsidRPr="007633AA" w:rsidRDefault="007633AA" w:rsidP="007633AA">
      <w:pPr>
        <w:pStyle w:val="ListParagraph"/>
        <w:numPr>
          <w:ilvl w:val="0"/>
          <w:numId w:val="19"/>
        </w:numPr>
        <w:spacing w:line="480" w:lineRule="auto"/>
        <w:rPr>
          <w:vanish/>
          <w:sz w:val="24"/>
          <w:szCs w:val="24"/>
        </w:rPr>
      </w:pPr>
    </w:p>
    <w:p w14:paraId="74D105E6" w14:textId="77777777" w:rsidR="007633AA" w:rsidRPr="007633AA" w:rsidRDefault="007633AA" w:rsidP="007633AA">
      <w:pPr>
        <w:pStyle w:val="ListParagraph"/>
        <w:numPr>
          <w:ilvl w:val="0"/>
          <w:numId w:val="19"/>
        </w:numPr>
        <w:spacing w:line="480" w:lineRule="auto"/>
        <w:rPr>
          <w:vanish/>
          <w:sz w:val="24"/>
          <w:szCs w:val="24"/>
        </w:rPr>
      </w:pPr>
    </w:p>
    <w:p w14:paraId="11DC4A1C" w14:textId="77777777" w:rsidR="007633AA" w:rsidRPr="007633AA" w:rsidRDefault="007633AA" w:rsidP="007633AA">
      <w:pPr>
        <w:pStyle w:val="ListParagraph"/>
        <w:numPr>
          <w:ilvl w:val="0"/>
          <w:numId w:val="19"/>
        </w:numPr>
        <w:spacing w:line="480" w:lineRule="auto"/>
        <w:rPr>
          <w:vanish/>
          <w:sz w:val="24"/>
          <w:szCs w:val="24"/>
        </w:rPr>
      </w:pPr>
    </w:p>
    <w:p w14:paraId="4B13C9E5" w14:textId="77777777" w:rsidR="007633AA" w:rsidRPr="007633AA" w:rsidRDefault="007633AA" w:rsidP="007633AA">
      <w:pPr>
        <w:pStyle w:val="ListParagraph"/>
        <w:numPr>
          <w:ilvl w:val="0"/>
          <w:numId w:val="19"/>
        </w:numPr>
        <w:spacing w:line="480" w:lineRule="auto"/>
        <w:rPr>
          <w:vanish/>
          <w:sz w:val="24"/>
          <w:szCs w:val="24"/>
        </w:rPr>
      </w:pPr>
    </w:p>
    <w:p w14:paraId="51353919" w14:textId="77777777" w:rsidR="007633AA" w:rsidRPr="007633AA" w:rsidRDefault="007633AA" w:rsidP="007633AA">
      <w:pPr>
        <w:pStyle w:val="ListParagraph"/>
        <w:numPr>
          <w:ilvl w:val="0"/>
          <w:numId w:val="19"/>
        </w:numPr>
        <w:spacing w:line="480" w:lineRule="auto"/>
        <w:rPr>
          <w:vanish/>
          <w:sz w:val="24"/>
          <w:szCs w:val="24"/>
        </w:rPr>
      </w:pPr>
    </w:p>
    <w:p w14:paraId="01DC44EF" w14:textId="77777777" w:rsidR="007633AA" w:rsidRPr="007633AA" w:rsidRDefault="007633AA" w:rsidP="007633AA">
      <w:pPr>
        <w:pStyle w:val="ListParagraph"/>
        <w:numPr>
          <w:ilvl w:val="0"/>
          <w:numId w:val="19"/>
        </w:numPr>
        <w:spacing w:line="480" w:lineRule="auto"/>
        <w:rPr>
          <w:vanish/>
          <w:sz w:val="24"/>
          <w:szCs w:val="24"/>
        </w:rPr>
      </w:pPr>
    </w:p>
    <w:p w14:paraId="7A4D37EC" w14:textId="77777777" w:rsidR="007633AA" w:rsidRPr="007633AA" w:rsidRDefault="007633AA" w:rsidP="007633AA">
      <w:pPr>
        <w:pStyle w:val="ListParagraph"/>
        <w:numPr>
          <w:ilvl w:val="0"/>
          <w:numId w:val="19"/>
        </w:numPr>
        <w:spacing w:line="480" w:lineRule="auto"/>
        <w:rPr>
          <w:vanish/>
          <w:sz w:val="24"/>
          <w:szCs w:val="24"/>
        </w:rPr>
      </w:pPr>
    </w:p>
    <w:p w14:paraId="7F67544A" w14:textId="77777777" w:rsidR="007633AA" w:rsidRPr="007633AA" w:rsidRDefault="007633AA" w:rsidP="007633AA">
      <w:pPr>
        <w:pStyle w:val="ListParagraph"/>
        <w:numPr>
          <w:ilvl w:val="0"/>
          <w:numId w:val="19"/>
        </w:numPr>
        <w:spacing w:line="480" w:lineRule="auto"/>
        <w:rPr>
          <w:vanish/>
          <w:sz w:val="24"/>
          <w:szCs w:val="24"/>
        </w:rPr>
      </w:pPr>
    </w:p>
    <w:p w14:paraId="3A199FE2" w14:textId="77777777" w:rsidR="007633AA" w:rsidRPr="007633AA" w:rsidRDefault="007633AA" w:rsidP="007633AA">
      <w:pPr>
        <w:pStyle w:val="ListParagraph"/>
        <w:numPr>
          <w:ilvl w:val="0"/>
          <w:numId w:val="19"/>
        </w:numPr>
        <w:spacing w:line="480" w:lineRule="auto"/>
        <w:rPr>
          <w:vanish/>
          <w:sz w:val="24"/>
          <w:szCs w:val="24"/>
        </w:rPr>
      </w:pPr>
    </w:p>
    <w:p w14:paraId="04176477" w14:textId="77777777" w:rsidR="007633AA" w:rsidRPr="007633AA" w:rsidRDefault="007633AA" w:rsidP="007633AA">
      <w:pPr>
        <w:pStyle w:val="ListParagraph"/>
        <w:numPr>
          <w:ilvl w:val="0"/>
          <w:numId w:val="19"/>
        </w:numPr>
        <w:spacing w:line="480" w:lineRule="auto"/>
        <w:rPr>
          <w:vanish/>
          <w:sz w:val="24"/>
          <w:szCs w:val="24"/>
        </w:rPr>
      </w:pPr>
    </w:p>
    <w:p w14:paraId="1075E806" w14:textId="77777777" w:rsidR="007633AA" w:rsidRPr="007633AA" w:rsidRDefault="007633AA" w:rsidP="007633AA">
      <w:pPr>
        <w:pStyle w:val="ListParagraph"/>
        <w:numPr>
          <w:ilvl w:val="0"/>
          <w:numId w:val="19"/>
        </w:numPr>
        <w:spacing w:line="480" w:lineRule="auto"/>
        <w:rPr>
          <w:vanish/>
          <w:sz w:val="24"/>
          <w:szCs w:val="24"/>
        </w:rPr>
      </w:pPr>
    </w:p>
    <w:p w14:paraId="1652E9E7" w14:textId="77777777" w:rsidR="007633AA" w:rsidRPr="007633AA" w:rsidRDefault="007633AA" w:rsidP="007633AA">
      <w:pPr>
        <w:pStyle w:val="ListParagraph"/>
        <w:numPr>
          <w:ilvl w:val="0"/>
          <w:numId w:val="19"/>
        </w:numPr>
        <w:spacing w:line="480" w:lineRule="auto"/>
        <w:rPr>
          <w:vanish/>
          <w:sz w:val="24"/>
          <w:szCs w:val="24"/>
        </w:rPr>
      </w:pPr>
    </w:p>
    <w:p w14:paraId="05E3ED7B" w14:textId="77777777" w:rsidR="007633AA" w:rsidRPr="007633AA" w:rsidRDefault="007633AA" w:rsidP="007633AA">
      <w:pPr>
        <w:pStyle w:val="ListParagraph"/>
        <w:numPr>
          <w:ilvl w:val="0"/>
          <w:numId w:val="19"/>
        </w:numPr>
        <w:spacing w:line="480" w:lineRule="auto"/>
        <w:rPr>
          <w:vanish/>
          <w:sz w:val="24"/>
          <w:szCs w:val="24"/>
        </w:rPr>
      </w:pPr>
    </w:p>
    <w:p w14:paraId="141A41C2" w14:textId="77777777" w:rsidR="007633AA" w:rsidRPr="007633AA" w:rsidRDefault="007633AA" w:rsidP="007633AA">
      <w:pPr>
        <w:pStyle w:val="ListParagraph"/>
        <w:numPr>
          <w:ilvl w:val="0"/>
          <w:numId w:val="19"/>
        </w:numPr>
        <w:spacing w:line="480" w:lineRule="auto"/>
        <w:rPr>
          <w:vanish/>
          <w:sz w:val="24"/>
          <w:szCs w:val="24"/>
        </w:rPr>
      </w:pPr>
    </w:p>
    <w:p w14:paraId="4E595A2F" w14:textId="77777777" w:rsidR="007633AA" w:rsidRPr="007633AA" w:rsidRDefault="007633AA" w:rsidP="007633AA">
      <w:pPr>
        <w:pStyle w:val="ListParagraph"/>
        <w:numPr>
          <w:ilvl w:val="0"/>
          <w:numId w:val="19"/>
        </w:numPr>
        <w:spacing w:line="480" w:lineRule="auto"/>
        <w:rPr>
          <w:vanish/>
          <w:sz w:val="24"/>
          <w:szCs w:val="24"/>
        </w:rPr>
      </w:pPr>
    </w:p>
    <w:p w14:paraId="54E5AB71" w14:textId="77777777" w:rsidR="007633AA" w:rsidRPr="007633AA" w:rsidRDefault="007633AA" w:rsidP="007633AA">
      <w:pPr>
        <w:pStyle w:val="ListParagraph"/>
        <w:numPr>
          <w:ilvl w:val="0"/>
          <w:numId w:val="19"/>
        </w:numPr>
        <w:spacing w:line="480" w:lineRule="auto"/>
        <w:rPr>
          <w:vanish/>
          <w:sz w:val="24"/>
          <w:szCs w:val="24"/>
        </w:rPr>
      </w:pPr>
    </w:p>
    <w:p w14:paraId="09EEFD3F" w14:textId="77777777" w:rsidR="007633AA" w:rsidRPr="007633AA" w:rsidRDefault="007633AA" w:rsidP="007633AA">
      <w:pPr>
        <w:pStyle w:val="ListParagraph"/>
        <w:numPr>
          <w:ilvl w:val="0"/>
          <w:numId w:val="19"/>
        </w:numPr>
        <w:spacing w:line="480" w:lineRule="auto"/>
        <w:rPr>
          <w:vanish/>
          <w:sz w:val="24"/>
          <w:szCs w:val="24"/>
        </w:rPr>
      </w:pPr>
    </w:p>
    <w:p w14:paraId="307622A5" w14:textId="77777777" w:rsidR="007633AA" w:rsidRPr="007633AA" w:rsidRDefault="007633AA" w:rsidP="007633AA">
      <w:pPr>
        <w:pStyle w:val="ListParagraph"/>
        <w:numPr>
          <w:ilvl w:val="0"/>
          <w:numId w:val="19"/>
        </w:numPr>
        <w:spacing w:line="480" w:lineRule="auto"/>
        <w:rPr>
          <w:vanish/>
          <w:sz w:val="24"/>
          <w:szCs w:val="24"/>
        </w:rPr>
      </w:pPr>
    </w:p>
    <w:p w14:paraId="3F1BD5BB" w14:textId="77777777" w:rsidR="007633AA" w:rsidRPr="007633AA" w:rsidRDefault="007633AA" w:rsidP="007633AA">
      <w:pPr>
        <w:pStyle w:val="ListParagraph"/>
        <w:numPr>
          <w:ilvl w:val="0"/>
          <w:numId w:val="19"/>
        </w:numPr>
        <w:spacing w:line="480" w:lineRule="auto"/>
        <w:rPr>
          <w:vanish/>
          <w:sz w:val="24"/>
          <w:szCs w:val="24"/>
        </w:rPr>
      </w:pPr>
    </w:p>
    <w:p w14:paraId="29E32CD8" w14:textId="77777777" w:rsidR="007633AA" w:rsidRPr="007633AA" w:rsidRDefault="007633AA" w:rsidP="007633AA">
      <w:pPr>
        <w:pStyle w:val="ListParagraph"/>
        <w:numPr>
          <w:ilvl w:val="0"/>
          <w:numId w:val="19"/>
        </w:numPr>
        <w:spacing w:line="480" w:lineRule="auto"/>
        <w:rPr>
          <w:vanish/>
          <w:sz w:val="24"/>
          <w:szCs w:val="24"/>
        </w:rPr>
      </w:pPr>
    </w:p>
    <w:p w14:paraId="0B3C2001" w14:textId="77777777" w:rsidR="007633AA" w:rsidRPr="007633AA" w:rsidRDefault="007633AA" w:rsidP="007633AA">
      <w:pPr>
        <w:pStyle w:val="ListParagraph"/>
        <w:numPr>
          <w:ilvl w:val="0"/>
          <w:numId w:val="19"/>
        </w:numPr>
        <w:spacing w:line="480" w:lineRule="auto"/>
        <w:rPr>
          <w:vanish/>
          <w:sz w:val="24"/>
          <w:szCs w:val="24"/>
        </w:rPr>
      </w:pPr>
    </w:p>
    <w:p w14:paraId="1CA48F6C" w14:textId="77777777" w:rsidR="007633AA" w:rsidRPr="007633AA" w:rsidRDefault="007633AA" w:rsidP="007633AA">
      <w:pPr>
        <w:pStyle w:val="ListParagraph"/>
        <w:numPr>
          <w:ilvl w:val="0"/>
          <w:numId w:val="19"/>
        </w:numPr>
        <w:spacing w:line="480" w:lineRule="auto"/>
        <w:rPr>
          <w:vanish/>
          <w:sz w:val="24"/>
          <w:szCs w:val="24"/>
        </w:rPr>
      </w:pPr>
    </w:p>
    <w:p w14:paraId="701ED987" w14:textId="77777777" w:rsidR="007633AA" w:rsidRPr="007633AA" w:rsidRDefault="007633AA" w:rsidP="007633AA">
      <w:pPr>
        <w:pStyle w:val="ListParagraph"/>
        <w:numPr>
          <w:ilvl w:val="0"/>
          <w:numId w:val="19"/>
        </w:numPr>
        <w:spacing w:line="480" w:lineRule="auto"/>
        <w:rPr>
          <w:vanish/>
          <w:sz w:val="24"/>
          <w:szCs w:val="24"/>
        </w:rPr>
      </w:pPr>
    </w:p>
    <w:p w14:paraId="6A8C1231" w14:textId="77777777" w:rsidR="007633AA" w:rsidRPr="007633AA" w:rsidRDefault="007633AA" w:rsidP="007633AA">
      <w:pPr>
        <w:pStyle w:val="ListParagraph"/>
        <w:numPr>
          <w:ilvl w:val="0"/>
          <w:numId w:val="19"/>
        </w:numPr>
        <w:spacing w:line="480" w:lineRule="auto"/>
        <w:rPr>
          <w:vanish/>
          <w:sz w:val="24"/>
          <w:szCs w:val="24"/>
        </w:rPr>
      </w:pPr>
    </w:p>
    <w:p w14:paraId="1AA2CF46" w14:textId="77777777" w:rsidR="007633AA" w:rsidRPr="007633AA" w:rsidRDefault="007633AA" w:rsidP="007633AA">
      <w:pPr>
        <w:pStyle w:val="ListParagraph"/>
        <w:numPr>
          <w:ilvl w:val="0"/>
          <w:numId w:val="19"/>
        </w:numPr>
        <w:spacing w:line="480" w:lineRule="auto"/>
        <w:rPr>
          <w:vanish/>
          <w:sz w:val="24"/>
          <w:szCs w:val="24"/>
        </w:rPr>
      </w:pPr>
    </w:p>
    <w:p w14:paraId="72F6725D" w14:textId="77777777" w:rsidR="007633AA" w:rsidRPr="007633AA" w:rsidRDefault="007633AA" w:rsidP="007633AA">
      <w:pPr>
        <w:pStyle w:val="ListParagraph"/>
        <w:numPr>
          <w:ilvl w:val="0"/>
          <w:numId w:val="19"/>
        </w:numPr>
        <w:spacing w:line="480" w:lineRule="auto"/>
        <w:rPr>
          <w:vanish/>
          <w:sz w:val="24"/>
          <w:szCs w:val="24"/>
        </w:rPr>
      </w:pPr>
    </w:p>
    <w:p w14:paraId="738E53FE" w14:textId="77777777" w:rsidR="007633AA" w:rsidRPr="007633AA" w:rsidRDefault="007633AA" w:rsidP="007633AA">
      <w:pPr>
        <w:pStyle w:val="ListParagraph"/>
        <w:numPr>
          <w:ilvl w:val="0"/>
          <w:numId w:val="19"/>
        </w:numPr>
        <w:spacing w:line="480" w:lineRule="auto"/>
        <w:rPr>
          <w:vanish/>
          <w:sz w:val="24"/>
          <w:szCs w:val="24"/>
        </w:rPr>
      </w:pPr>
    </w:p>
    <w:p w14:paraId="36391B01" w14:textId="77777777" w:rsidR="007633AA" w:rsidRPr="007633AA" w:rsidRDefault="007633AA" w:rsidP="007633AA">
      <w:pPr>
        <w:pStyle w:val="ListParagraph"/>
        <w:numPr>
          <w:ilvl w:val="0"/>
          <w:numId w:val="19"/>
        </w:numPr>
        <w:spacing w:line="480" w:lineRule="auto"/>
        <w:rPr>
          <w:vanish/>
          <w:sz w:val="24"/>
          <w:szCs w:val="24"/>
        </w:rPr>
      </w:pPr>
    </w:p>
    <w:p w14:paraId="47CDC636" w14:textId="77777777" w:rsidR="007633AA" w:rsidRPr="007633AA" w:rsidRDefault="007633AA" w:rsidP="007633AA">
      <w:pPr>
        <w:pStyle w:val="ListParagraph"/>
        <w:numPr>
          <w:ilvl w:val="0"/>
          <w:numId w:val="19"/>
        </w:numPr>
        <w:spacing w:line="480" w:lineRule="auto"/>
        <w:rPr>
          <w:vanish/>
          <w:sz w:val="24"/>
          <w:szCs w:val="24"/>
        </w:rPr>
      </w:pPr>
    </w:p>
    <w:p w14:paraId="3C39DF15" w14:textId="77777777" w:rsidR="007633AA" w:rsidRPr="007633AA" w:rsidRDefault="007633AA" w:rsidP="007633AA">
      <w:pPr>
        <w:pStyle w:val="ListParagraph"/>
        <w:numPr>
          <w:ilvl w:val="0"/>
          <w:numId w:val="19"/>
        </w:numPr>
        <w:spacing w:line="480" w:lineRule="auto"/>
        <w:rPr>
          <w:vanish/>
          <w:sz w:val="24"/>
          <w:szCs w:val="24"/>
        </w:rPr>
      </w:pPr>
    </w:p>
    <w:p w14:paraId="132FFDD3" w14:textId="77777777" w:rsidR="007633AA" w:rsidRPr="007633AA" w:rsidRDefault="007633AA" w:rsidP="007633AA">
      <w:pPr>
        <w:pStyle w:val="ListParagraph"/>
        <w:numPr>
          <w:ilvl w:val="0"/>
          <w:numId w:val="19"/>
        </w:numPr>
        <w:spacing w:line="480" w:lineRule="auto"/>
        <w:rPr>
          <w:vanish/>
          <w:sz w:val="24"/>
          <w:szCs w:val="24"/>
        </w:rPr>
      </w:pPr>
    </w:p>
    <w:p w14:paraId="33294F49" w14:textId="77777777" w:rsidR="007633AA" w:rsidRPr="007633AA" w:rsidRDefault="007633AA" w:rsidP="007633AA">
      <w:pPr>
        <w:pStyle w:val="ListParagraph"/>
        <w:numPr>
          <w:ilvl w:val="0"/>
          <w:numId w:val="19"/>
        </w:numPr>
        <w:spacing w:line="480" w:lineRule="auto"/>
        <w:rPr>
          <w:vanish/>
          <w:sz w:val="24"/>
          <w:szCs w:val="24"/>
        </w:rPr>
      </w:pPr>
    </w:p>
    <w:p w14:paraId="52D36FDF" w14:textId="77777777" w:rsidR="007633AA" w:rsidRPr="007633AA" w:rsidRDefault="007633AA" w:rsidP="007633AA">
      <w:pPr>
        <w:pStyle w:val="ListParagraph"/>
        <w:numPr>
          <w:ilvl w:val="0"/>
          <w:numId w:val="19"/>
        </w:numPr>
        <w:spacing w:line="480" w:lineRule="auto"/>
        <w:rPr>
          <w:vanish/>
          <w:sz w:val="24"/>
          <w:szCs w:val="24"/>
        </w:rPr>
      </w:pPr>
    </w:p>
    <w:p w14:paraId="14779B60" w14:textId="77777777" w:rsidR="007633AA" w:rsidRPr="007633AA" w:rsidRDefault="007633AA" w:rsidP="007633AA">
      <w:pPr>
        <w:pStyle w:val="ListParagraph"/>
        <w:numPr>
          <w:ilvl w:val="0"/>
          <w:numId w:val="19"/>
        </w:numPr>
        <w:spacing w:line="480" w:lineRule="auto"/>
        <w:rPr>
          <w:vanish/>
          <w:sz w:val="24"/>
          <w:szCs w:val="24"/>
        </w:rPr>
      </w:pPr>
    </w:p>
    <w:p w14:paraId="4B9071CA" w14:textId="77777777" w:rsidR="007633AA" w:rsidRPr="007633AA" w:rsidRDefault="007633AA" w:rsidP="007633AA">
      <w:pPr>
        <w:pStyle w:val="ListParagraph"/>
        <w:numPr>
          <w:ilvl w:val="0"/>
          <w:numId w:val="19"/>
        </w:numPr>
        <w:spacing w:line="480" w:lineRule="auto"/>
        <w:rPr>
          <w:vanish/>
          <w:sz w:val="24"/>
          <w:szCs w:val="24"/>
        </w:rPr>
      </w:pPr>
    </w:p>
    <w:p w14:paraId="7F6A29E5" w14:textId="77777777" w:rsidR="007633AA" w:rsidRPr="007633AA" w:rsidRDefault="007633AA" w:rsidP="007633AA">
      <w:pPr>
        <w:pStyle w:val="ListParagraph"/>
        <w:numPr>
          <w:ilvl w:val="0"/>
          <w:numId w:val="19"/>
        </w:numPr>
        <w:spacing w:line="480" w:lineRule="auto"/>
        <w:rPr>
          <w:vanish/>
          <w:sz w:val="24"/>
          <w:szCs w:val="24"/>
        </w:rPr>
      </w:pPr>
    </w:p>
    <w:p w14:paraId="26D63C64" w14:textId="77777777" w:rsidR="007633AA" w:rsidRPr="007633AA" w:rsidRDefault="007633AA" w:rsidP="007633AA">
      <w:pPr>
        <w:pStyle w:val="ListParagraph"/>
        <w:numPr>
          <w:ilvl w:val="0"/>
          <w:numId w:val="19"/>
        </w:numPr>
        <w:spacing w:line="480" w:lineRule="auto"/>
        <w:rPr>
          <w:vanish/>
          <w:sz w:val="24"/>
          <w:szCs w:val="24"/>
        </w:rPr>
      </w:pPr>
    </w:p>
    <w:p w14:paraId="03D78819" w14:textId="77777777" w:rsidR="007633AA" w:rsidRPr="007633AA" w:rsidRDefault="007633AA" w:rsidP="007633AA">
      <w:pPr>
        <w:pStyle w:val="ListParagraph"/>
        <w:numPr>
          <w:ilvl w:val="0"/>
          <w:numId w:val="19"/>
        </w:numPr>
        <w:spacing w:line="480" w:lineRule="auto"/>
        <w:rPr>
          <w:vanish/>
          <w:sz w:val="24"/>
          <w:szCs w:val="24"/>
        </w:rPr>
      </w:pPr>
    </w:p>
    <w:p w14:paraId="7E8CCA4B" w14:textId="77777777" w:rsidR="007633AA" w:rsidRPr="007633AA" w:rsidRDefault="007633AA" w:rsidP="007633AA">
      <w:pPr>
        <w:pStyle w:val="ListParagraph"/>
        <w:numPr>
          <w:ilvl w:val="0"/>
          <w:numId w:val="19"/>
        </w:numPr>
        <w:spacing w:line="480" w:lineRule="auto"/>
        <w:rPr>
          <w:vanish/>
          <w:sz w:val="24"/>
          <w:szCs w:val="24"/>
        </w:rPr>
      </w:pPr>
    </w:p>
    <w:p w14:paraId="7A39ADAE" w14:textId="77777777" w:rsidR="007633AA" w:rsidRPr="007633AA" w:rsidRDefault="007633AA" w:rsidP="007633AA">
      <w:pPr>
        <w:pStyle w:val="ListParagraph"/>
        <w:numPr>
          <w:ilvl w:val="0"/>
          <w:numId w:val="19"/>
        </w:numPr>
        <w:spacing w:line="480" w:lineRule="auto"/>
        <w:rPr>
          <w:vanish/>
          <w:sz w:val="24"/>
          <w:szCs w:val="24"/>
        </w:rPr>
      </w:pPr>
    </w:p>
    <w:p w14:paraId="11C8F7F5" w14:textId="77777777" w:rsidR="007633AA" w:rsidRPr="007633AA" w:rsidRDefault="007633AA" w:rsidP="007633AA">
      <w:pPr>
        <w:pStyle w:val="ListParagraph"/>
        <w:numPr>
          <w:ilvl w:val="0"/>
          <w:numId w:val="19"/>
        </w:numPr>
        <w:spacing w:line="480" w:lineRule="auto"/>
        <w:rPr>
          <w:vanish/>
          <w:sz w:val="24"/>
          <w:szCs w:val="24"/>
        </w:rPr>
      </w:pPr>
    </w:p>
    <w:p w14:paraId="65DD1C56" w14:textId="77777777" w:rsidR="007633AA" w:rsidRPr="007633AA" w:rsidRDefault="007633AA" w:rsidP="007633AA">
      <w:pPr>
        <w:pStyle w:val="ListParagraph"/>
        <w:numPr>
          <w:ilvl w:val="0"/>
          <w:numId w:val="19"/>
        </w:numPr>
        <w:spacing w:line="480" w:lineRule="auto"/>
        <w:rPr>
          <w:vanish/>
          <w:sz w:val="24"/>
          <w:szCs w:val="24"/>
        </w:rPr>
      </w:pPr>
    </w:p>
    <w:p w14:paraId="6E950121" w14:textId="77777777" w:rsidR="007633AA" w:rsidRPr="007633AA" w:rsidRDefault="007633AA" w:rsidP="007633AA">
      <w:pPr>
        <w:pStyle w:val="ListParagraph"/>
        <w:numPr>
          <w:ilvl w:val="0"/>
          <w:numId w:val="19"/>
        </w:numPr>
        <w:spacing w:line="480" w:lineRule="auto"/>
        <w:rPr>
          <w:vanish/>
          <w:sz w:val="24"/>
          <w:szCs w:val="24"/>
        </w:rPr>
      </w:pPr>
    </w:p>
    <w:p w14:paraId="655952C9" w14:textId="77777777" w:rsidR="007633AA" w:rsidRPr="007633AA" w:rsidRDefault="007633AA" w:rsidP="007633AA">
      <w:pPr>
        <w:pStyle w:val="ListParagraph"/>
        <w:numPr>
          <w:ilvl w:val="0"/>
          <w:numId w:val="19"/>
        </w:numPr>
        <w:spacing w:line="480" w:lineRule="auto"/>
        <w:rPr>
          <w:vanish/>
          <w:sz w:val="24"/>
          <w:szCs w:val="24"/>
        </w:rPr>
      </w:pPr>
    </w:p>
    <w:p w14:paraId="2EC9D657" w14:textId="77777777" w:rsidR="007633AA" w:rsidRPr="007633AA" w:rsidRDefault="007633AA" w:rsidP="007633AA">
      <w:pPr>
        <w:pStyle w:val="ListParagraph"/>
        <w:numPr>
          <w:ilvl w:val="0"/>
          <w:numId w:val="19"/>
        </w:numPr>
        <w:spacing w:line="480" w:lineRule="auto"/>
        <w:rPr>
          <w:vanish/>
          <w:sz w:val="24"/>
          <w:szCs w:val="24"/>
        </w:rPr>
      </w:pPr>
    </w:p>
    <w:p w14:paraId="1030A1F9" w14:textId="77777777" w:rsidR="007633AA" w:rsidRPr="007633AA" w:rsidRDefault="007633AA" w:rsidP="007633AA">
      <w:pPr>
        <w:pStyle w:val="ListParagraph"/>
        <w:numPr>
          <w:ilvl w:val="0"/>
          <w:numId w:val="19"/>
        </w:numPr>
        <w:spacing w:line="480" w:lineRule="auto"/>
        <w:rPr>
          <w:vanish/>
          <w:sz w:val="24"/>
          <w:szCs w:val="24"/>
        </w:rPr>
      </w:pPr>
    </w:p>
    <w:p w14:paraId="34C2832E" w14:textId="77777777" w:rsidR="007633AA" w:rsidRPr="007633AA" w:rsidRDefault="007633AA" w:rsidP="007633AA">
      <w:pPr>
        <w:pStyle w:val="ListParagraph"/>
        <w:numPr>
          <w:ilvl w:val="0"/>
          <w:numId w:val="19"/>
        </w:numPr>
        <w:spacing w:line="480" w:lineRule="auto"/>
        <w:rPr>
          <w:vanish/>
          <w:sz w:val="24"/>
          <w:szCs w:val="24"/>
        </w:rPr>
      </w:pPr>
    </w:p>
    <w:p w14:paraId="252F5E9E" w14:textId="77777777" w:rsidR="007633AA" w:rsidRPr="007633AA" w:rsidRDefault="007633AA" w:rsidP="007633AA">
      <w:pPr>
        <w:pStyle w:val="ListParagraph"/>
        <w:numPr>
          <w:ilvl w:val="0"/>
          <w:numId w:val="19"/>
        </w:numPr>
        <w:spacing w:line="480" w:lineRule="auto"/>
        <w:rPr>
          <w:vanish/>
          <w:sz w:val="24"/>
          <w:szCs w:val="24"/>
        </w:rPr>
      </w:pPr>
    </w:p>
    <w:p w14:paraId="254DA43F" w14:textId="77777777" w:rsidR="007633AA" w:rsidRPr="007633AA" w:rsidRDefault="007633AA" w:rsidP="007633AA">
      <w:pPr>
        <w:pStyle w:val="ListParagraph"/>
        <w:numPr>
          <w:ilvl w:val="0"/>
          <w:numId w:val="19"/>
        </w:numPr>
        <w:spacing w:line="480" w:lineRule="auto"/>
        <w:rPr>
          <w:vanish/>
          <w:sz w:val="24"/>
          <w:szCs w:val="24"/>
        </w:rPr>
      </w:pPr>
    </w:p>
    <w:p w14:paraId="2EA2DE5A" w14:textId="77777777" w:rsidR="007633AA" w:rsidRPr="007633AA" w:rsidRDefault="007633AA" w:rsidP="007633AA">
      <w:pPr>
        <w:pStyle w:val="ListParagraph"/>
        <w:numPr>
          <w:ilvl w:val="0"/>
          <w:numId w:val="19"/>
        </w:numPr>
        <w:spacing w:line="480" w:lineRule="auto"/>
        <w:rPr>
          <w:vanish/>
          <w:sz w:val="24"/>
          <w:szCs w:val="24"/>
        </w:rPr>
      </w:pPr>
    </w:p>
    <w:p w14:paraId="3938F7E4" w14:textId="77777777" w:rsidR="007633AA" w:rsidRPr="007633AA" w:rsidRDefault="007633AA" w:rsidP="007633AA">
      <w:pPr>
        <w:pStyle w:val="ListParagraph"/>
        <w:numPr>
          <w:ilvl w:val="0"/>
          <w:numId w:val="19"/>
        </w:numPr>
        <w:spacing w:line="480" w:lineRule="auto"/>
        <w:rPr>
          <w:vanish/>
          <w:sz w:val="24"/>
          <w:szCs w:val="24"/>
        </w:rPr>
      </w:pPr>
    </w:p>
    <w:p w14:paraId="598AAD75" w14:textId="77777777" w:rsidR="007633AA" w:rsidRPr="007633AA" w:rsidRDefault="007633AA" w:rsidP="007633AA">
      <w:pPr>
        <w:pStyle w:val="ListParagraph"/>
        <w:numPr>
          <w:ilvl w:val="0"/>
          <w:numId w:val="19"/>
        </w:numPr>
        <w:spacing w:line="480" w:lineRule="auto"/>
        <w:rPr>
          <w:vanish/>
          <w:sz w:val="24"/>
          <w:szCs w:val="24"/>
        </w:rPr>
      </w:pPr>
    </w:p>
    <w:p w14:paraId="382D5438" w14:textId="77777777" w:rsidR="007633AA" w:rsidRPr="007633AA" w:rsidRDefault="007633AA" w:rsidP="007633AA">
      <w:pPr>
        <w:pStyle w:val="ListParagraph"/>
        <w:numPr>
          <w:ilvl w:val="0"/>
          <w:numId w:val="19"/>
        </w:numPr>
        <w:spacing w:line="480" w:lineRule="auto"/>
        <w:rPr>
          <w:vanish/>
          <w:sz w:val="24"/>
          <w:szCs w:val="24"/>
        </w:rPr>
      </w:pPr>
    </w:p>
    <w:p w14:paraId="3E04C5B4" w14:textId="77777777" w:rsidR="007633AA" w:rsidRPr="007633AA" w:rsidRDefault="007633AA" w:rsidP="007633AA">
      <w:pPr>
        <w:pStyle w:val="ListParagraph"/>
        <w:numPr>
          <w:ilvl w:val="0"/>
          <w:numId w:val="19"/>
        </w:numPr>
        <w:spacing w:line="480" w:lineRule="auto"/>
        <w:rPr>
          <w:vanish/>
          <w:sz w:val="24"/>
          <w:szCs w:val="24"/>
        </w:rPr>
      </w:pPr>
    </w:p>
    <w:p w14:paraId="582170AB" w14:textId="77777777" w:rsidR="007633AA" w:rsidRPr="007633AA" w:rsidRDefault="007633AA" w:rsidP="007633AA">
      <w:pPr>
        <w:pStyle w:val="ListParagraph"/>
        <w:numPr>
          <w:ilvl w:val="0"/>
          <w:numId w:val="19"/>
        </w:numPr>
        <w:spacing w:line="480" w:lineRule="auto"/>
        <w:rPr>
          <w:vanish/>
          <w:sz w:val="24"/>
          <w:szCs w:val="24"/>
        </w:rPr>
      </w:pPr>
    </w:p>
    <w:p w14:paraId="15EC27A4" w14:textId="77777777" w:rsidR="007633AA" w:rsidRPr="007633AA" w:rsidRDefault="007633AA" w:rsidP="007633AA">
      <w:pPr>
        <w:pStyle w:val="ListParagraph"/>
        <w:numPr>
          <w:ilvl w:val="0"/>
          <w:numId w:val="19"/>
        </w:numPr>
        <w:spacing w:line="480" w:lineRule="auto"/>
        <w:rPr>
          <w:vanish/>
          <w:sz w:val="24"/>
          <w:szCs w:val="24"/>
        </w:rPr>
      </w:pPr>
    </w:p>
    <w:p w14:paraId="1FB9780D" w14:textId="77777777" w:rsidR="007633AA" w:rsidRPr="007633AA" w:rsidRDefault="007633AA" w:rsidP="007633AA">
      <w:pPr>
        <w:pStyle w:val="ListParagraph"/>
        <w:numPr>
          <w:ilvl w:val="0"/>
          <w:numId w:val="19"/>
        </w:numPr>
        <w:spacing w:line="480" w:lineRule="auto"/>
        <w:rPr>
          <w:vanish/>
          <w:sz w:val="24"/>
          <w:szCs w:val="24"/>
        </w:rPr>
      </w:pPr>
    </w:p>
    <w:p w14:paraId="293F4A6A" w14:textId="77777777" w:rsidR="007633AA" w:rsidRPr="007633AA" w:rsidRDefault="007633AA" w:rsidP="007633AA">
      <w:pPr>
        <w:pStyle w:val="ListParagraph"/>
        <w:numPr>
          <w:ilvl w:val="0"/>
          <w:numId w:val="19"/>
        </w:numPr>
        <w:spacing w:line="480" w:lineRule="auto"/>
        <w:rPr>
          <w:vanish/>
          <w:sz w:val="24"/>
          <w:szCs w:val="24"/>
        </w:rPr>
      </w:pPr>
    </w:p>
    <w:p w14:paraId="7C16871E" w14:textId="77777777" w:rsidR="007633AA" w:rsidRPr="007633AA" w:rsidRDefault="007633AA" w:rsidP="007633AA">
      <w:pPr>
        <w:pStyle w:val="ListParagraph"/>
        <w:numPr>
          <w:ilvl w:val="0"/>
          <w:numId w:val="19"/>
        </w:numPr>
        <w:spacing w:line="480" w:lineRule="auto"/>
        <w:rPr>
          <w:vanish/>
          <w:sz w:val="24"/>
          <w:szCs w:val="24"/>
        </w:rPr>
      </w:pPr>
    </w:p>
    <w:p w14:paraId="074A7619" w14:textId="77777777" w:rsidR="007633AA" w:rsidRPr="007633AA" w:rsidRDefault="007633AA" w:rsidP="007633AA">
      <w:pPr>
        <w:pStyle w:val="ListParagraph"/>
        <w:numPr>
          <w:ilvl w:val="0"/>
          <w:numId w:val="19"/>
        </w:numPr>
        <w:spacing w:line="480" w:lineRule="auto"/>
        <w:rPr>
          <w:vanish/>
          <w:sz w:val="24"/>
          <w:szCs w:val="24"/>
        </w:rPr>
      </w:pPr>
    </w:p>
    <w:p w14:paraId="4EA15BA6" w14:textId="77777777" w:rsidR="007633AA" w:rsidRPr="007633AA" w:rsidRDefault="007633AA" w:rsidP="007633AA">
      <w:pPr>
        <w:pStyle w:val="ListParagraph"/>
        <w:numPr>
          <w:ilvl w:val="0"/>
          <w:numId w:val="19"/>
        </w:numPr>
        <w:spacing w:line="480" w:lineRule="auto"/>
        <w:rPr>
          <w:vanish/>
          <w:sz w:val="24"/>
          <w:szCs w:val="24"/>
        </w:rPr>
      </w:pPr>
    </w:p>
    <w:p w14:paraId="1F45BC7C" w14:textId="77777777" w:rsidR="007633AA" w:rsidRPr="007633AA" w:rsidRDefault="007633AA" w:rsidP="007633AA">
      <w:pPr>
        <w:pStyle w:val="ListParagraph"/>
        <w:numPr>
          <w:ilvl w:val="0"/>
          <w:numId w:val="19"/>
        </w:numPr>
        <w:spacing w:line="480" w:lineRule="auto"/>
        <w:rPr>
          <w:vanish/>
          <w:sz w:val="24"/>
          <w:szCs w:val="24"/>
        </w:rPr>
      </w:pPr>
    </w:p>
    <w:p w14:paraId="515C97F8" w14:textId="77777777" w:rsidR="007633AA" w:rsidRPr="007633AA" w:rsidRDefault="007633AA" w:rsidP="007633AA">
      <w:pPr>
        <w:pStyle w:val="ListParagraph"/>
        <w:numPr>
          <w:ilvl w:val="0"/>
          <w:numId w:val="19"/>
        </w:numPr>
        <w:spacing w:line="480" w:lineRule="auto"/>
        <w:rPr>
          <w:vanish/>
          <w:sz w:val="24"/>
          <w:szCs w:val="24"/>
        </w:rPr>
      </w:pPr>
    </w:p>
    <w:p w14:paraId="683EE467" w14:textId="77777777" w:rsidR="007633AA" w:rsidRPr="007633AA" w:rsidRDefault="007633AA" w:rsidP="007633AA">
      <w:pPr>
        <w:pStyle w:val="ListParagraph"/>
        <w:numPr>
          <w:ilvl w:val="0"/>
          <w:numId w:val="19"/>
        </w:numPr>
        <w:spacing w:line="480" w:lineRule="auto"/>
        <w:rPr>
          <w:vanish/>
          <w:sz w:val="24"/>
          <w:szCs w:val="24"/>
        </w:rPr>
      </w:pPr>
    </w:p>
    <w:p w14:paraId="4FCD1F0E" w14:textId="77777777" w:rsidR="007633AA" w:rsidRPr="007633AA" w:rsidRDefault="007633AA" w:rsidP="007633AA">
      <w:pPr>
        <w:pStyle w:val="ListParagraph"/>
        <w:numPr>
          <w:ilvl w:val="0"/>
          <w:numId w:val="19"/>
        </w:numPr>
        <w:spacing w:line="480" w:lineRule="auto"/>
        <w:rPr>
          <w:vanish/>
          <w:sz w:val="24"/>
          <w:szCs w:val="24"/>
        </w:rPr>
      </w:pPr>
    </w:p>
    <w:p w14:paraId="0B2D3B8C" w14:textId="77777777" w:rsidR="007633AA" w:rsidRPr="007633AA" w:rsidRDefault="007633AA" w:rsidP="007633AA">
      <w:pPr>
        <w:pStyle w:val="ListParagraph"/>
        <w:numPr>
          <w:ilvl w:val="0"/>
          <w:numId w:val="19"/>
        </w:numPr>
        <w:spacing w:line="480" w:lineRule="auto"/>
        <w:rPr>
          <w:vanish/>
          <w:sz w:val="24"/>
          <w:szCs w:val="24"/>
        </w:rPr>
      </w:pPr>
    </w:p>
    <w:p w14:paraId="61522D11" w14:textId="77777777" w:rsidR="007633AA" w:rsidRPr="007633AA" w:rsidRDefault="007633AA" w:rsidP="007633AA">
      <w:pPr>
        <w:pStyle w:val="ListParagraph"/>
        <w:numPr>
          <w:ilvl w:val="0"/>
          <w:numId w:val="19"/>
        </w:numPr>
        <w:spacing w:line="480" w:lineRule="auto"/>
        <w:rPr>
          <w:vanish/>
          <w:sz w:val="24"/>
          <w:szCs w:val="24"/>
        </w:rPr>
      </w:pPr>
    </w:p>
    <w:p w14:paraId="2897E2C2" w14:textId="77777777" w:rsidR="007633AA" w:rsidRPr="007633AA" w:rsidRDefault="007633AA" w:rsidP="007633AA">
      <w:pPr>
        <w:pStyle w:val="ListParagraph"/>
        <w:numPr>
          <w:ilvl w:val="0"/>
          <w:numId w:val="19"/>
        </w:numPr>
        <w:spacing w:line="480" w:lineRule="auto"/>
        <w:rPr>
          <w:vanish/>
          <w:sz w:val="24"/>
          <w:szCs w:val="24"/>
        </w:rPr>
      </w:pPr>
    </w:p>
    <w:p w14:paraId="65E2F06F" w14:textId="77777777" w:rsidR="007633AA" w:rsidRPr="007633AA" w:rsidRDefault="007633AA" w:rsidP="007633AA">
      <w:pPr>
        <w:pStyle w:val="ListParagraph"/>
        <w:numPr>
          <w:ilvl w:val="0"/>
          <w:numId w:val="19"/>
        </w:numPr>
        <w:spacing w:line="480" w:lineRule="auto"/>
        <w:rPr>
          <w:vanish/>
          <w:sz w:val="24"/>
          <w:szCs w:val="24"/>
        </w:rPr>
      </w:pPr>
    </w:p>
    <w:p w14:paraId="4E2EC8DC" w14:textId="77777777" w:rsidR="007633AA" w:rsidRPr="007633AA" w:rsidRDefault="007633AA" w:rsidP="007633AA">
      <w:pPr>
        <w:pStyle w:val="ListParagraph"/>
        <w:numPr>
          <w:ilvl w:val="0"/>
          <w:numId w:val="19"/>
        </w:numPr>
        <w:spacing w:line="480" w:lineRule="auto"/>
        <w:rPr>
          <w:vanish/>
          <w:sz w:val="24"/>
          <w:szCs w:val="24"/>
        </w:rPr>
      </w:pPr>
    </w:p>
    <w:p w14:paraId="73DC8765" w14:textId="77777777" w:rsidR="007633AA" w:rsidRPr="007633AA" w:rsidRDefault="007633AA" w:rsidP="007633AA">
      <w:pPr>
        <w:pStyle w:val="ListParagraph"/>
        <w:numPr>
          <w:ilvl w:val="0"/>
          <w:numId w:val="19"/>
        </w:numPr>
        <w:spacing w:line="480" w:lineRule="auto"/>
        <w:rPr>
          <w:vanish/>
          <w:sz w:val="24"/>
          <w:szCs w:val="24"/>
        </w:rPr>
      </w:pPr>
    </w:p>
    <w:p w14:paraId="6E4327F9" w14:textId="77777777" w:rsidR="007633AA" w:rsidRPr="007633AA" w:rsidRDefault="007633AA" w:rsidP="007633AA">
      <w:pPr>
        <w:pStyle w:val="ListParagraph"/>
        <w:numPr>
          <w:ilvl w:val="0"/>
          <w:numId w:val="19"/>
        </w:numPr>
        <w:spacing w:line="480" w:lineRule="auto"/>
        <w:rPr>
          <w:vanish/>
          <w:sz w:val="24"/>
          <w:szCs w:val="24"/>
        </w:rPr>
      </w:pPr>
    </w:p>
    <w:p w14:paraId="21616615" w14:textId="77777777" w:rsidR="007633AA" w:rsidRPr="007633AA" w:rsidRDefault="007633AA" w:rsidP="007633AA">
      <w:pPr>
        <w:pStyle w:val="ListParagraph"/>
        <w:numPr>
          <w:ilvl w:val="0"/>
          <w:numId w:val="19"/>
        </w:numPr>
        <w:spacing w:line="480" w:lineRule="auto"/>
        <w:rPr>
          <w:vanish/>
          <w:sz w:val="24"/>
          <w:szCs w:val="24"/>
        </w:rPr>
      </w:pPr>
    </w:p>
    <w:p w14:paraId="3095F963" w14:textId="77777777" w:rsidR="007633AA" w:rsidRPr="007633AA" w:rsidRDefault="007633AA" w:rsidP="007633AA">
      <w:pPr>
        <w:pStyle w:val="ListParagraph"/>
        <w:numPr>
          <w:ilvl w:val="0"/>
          <w:numId w:val="19"/>
        </w:numPr>
        <w:spacing w:line="480" w:lineRule="auto"/>
        <w:rPr>
          <w:vanish/>
          <w:sz w:val="24"/>
          <w:szCs w:val="24"/>
        </w:rPr>
      </w:pPr>
    </w:p>
    <w:p w14:paraId="048D28EE" w14:textId="77777777" w:rsidR="007633AA" w:rsidRPr="007633AA" w:rsidRDefault="007633AA" w:rsidP="007633AA">
      <w:pPr>
        <w:pStyle w:val="ListParagraph"/>
        <w:numPr>
          <w:ilvl w:val="0"/>
          <w:numId w:val="19"/>
        </w:numPr>
        <w:spacing w:line="480" w:lineRule="auto"/>
        <w:rPr>
          <w:vanish/>
          <w:sz w:val="24"/>
          <w:szCs w:val="24"/>
        </w:rPr>
      </w:pPr>
    </w:p>
    <w:p w14:paraId="3667DD65" w14:textId="77777777" w:rsidR="007633AA" w:rsidRPr="007633AA" w:rsidRDefault="007633AA" w:rsidP="007633AA">
      <w:pPr>
        <w:pStyle w:val="ListParagraph"/>
        <w:numPr>
          <w:ilvl w:val="0"/>
          <w:numId w:val="19"/>
        </w:numPr>
        <w:spacing w:line="480" w:lineRule="auto"/>
        <w:rPr>
          <w:vanish/>
          <w:sz w:val="24"/>
          <w:szCs w:val="24"/>
        </w:rPr>
      </w:pPr>
    </w:p>
    <w:p w14:paraId="49A5489A" w14:textId="77777777" w:rsidR="007633AA" w:rsidRPr="007633AA" w:rsidRDefault="007633AA" w:rsidP="007633AA">
      <w:pPr>
        <w:pStyle w:val="ListParagraph"/>
        <w:numPr>
          <w:ilvl w:val="0"/>
          <w:numId w:val="19"/>
        </w:numPr>
        <w:spacing w:line="480" w:lineRule="auto"/>
        <w:rPr>
          <w:vanish/>
          <w:sz w:val="24"/>
          <w:szCs w:val="24"/>
        </w:rPr>
      </w:pPr>
    </w:p>
    <w:p w14:paraId="64DF1EC6" w14:textId="77777777" w:rsidR="007633AA" w:rsidRPr="007633AA" w:rsidRDefault="007633AA" w:rsidP="007633AA">
      <w:pPr>
        <w:pStyle w:val="ListParagraph"/>
        <w:numPr>
          <w:ilvl w:val="0"/>
          <w:numId w:val="19"/>
        </w:numPr>
        <w:spacing w:line="480" w:lineRule="auto"/>
        <w:rPr>
          <w:vanish/>
          <w:sz w:val="24"/>
          <w:szCs w:val="24"/>
        </w:rPr>
      </w:pPr>
    </w:p>
    <w:p w14:paraId="5EAC822C" w14:textId="77777777" w:rsidR="007633AA" w:rsidRPr="007633AA" w:rsidRDefault="007633AA" w:rsidP="007633AA">
      <w:pPr>
        <w:pStyle w:val="ListParagraph"/>
        <w:numPr>
          <w:ilvl w:val="0"/>
          <w:numId w:val="19"/>
        </w:numPr>
        <w:spacing w:line="480" w:lineRule="auto"/>
        <w:rPr>
          <w:vanish/>
          <w:sz w:val="24"/>
          <w:szCs w:val="24"/>
        </w:rPr>
      </w:pPr>
    </w:p>
    <w:p w14:paraId="1B0AAF93" w14:textId="77777777" w:rsidR="007633AA" w:rsidRPr="007633AA" w:rsidRDefault="007633AA" w:rsidP="007633AA">
      <w:pPr>
        <w:pStyle w:val="ListParagraph"/>
        <w:numPr>
          <w:ilvl w:val="0"/>
          <w:numId w:val="19"/>
        </w:numPr>
        <w:spacing w:line="480" w:lineRule="auto"/>
        <w:rPr>
          <w:vanish/>
          <w:sz w:val="24"/>
          <w:szCs w:val="24"/>
        </w:rPr>
      </w:pPr>
    </w:p>
    <w:p w14:paraId="03FE48DD" w14:textId="77777777" w:rsidR="007633AA" w:rsidRPr="007633AA" w:rsidRDefault="007633AA" w:rsidP="007633AA">
      <w:pPr>
        <w:pStyle w:val="ListParagraph"/>
        <w:numPr>
          <w:ilvl w:val="0"/>
          <w:numId w:val="19"/>
        </w:numPr>
        <w:spacing w:line="480" w:lineRule="auto"/>
        <w:rPr>
          <w:vanish/>
          <w:sz w:val="24"/>
          <w:szCs w:val="24"/>
        </w:rPr>
      </w:pPr>
    </w:p>
    <w:p w14:paraId="4D3DEB13" w14:textId="77777777" w:rsidR="007633AA" w:rsidRPr="007633AA" w:rsidRDefault="007633AA" w:rsidP="007633AA">
      <w:pPr>
        <w:pStyle w:val="ListParagraph"/>
        <w:numPr>
          <w:ilvl w:val="0"/>
          <w:numId w:val="19"/>
        </w:numPr>
        <w:spacing w:line="480" w:lineRule="auto"/>
        <w:rPr>
          <w:vanish/>
          <w:sz w:val="24"/>
          <w:szCs w:val="24"/>
        </w:rPr>
      </w:pPr>
    </w:p>
    <w:p w14:paraId="5B7018DC" w14:textId="77777777" w:rsidR="007633AA" w:rsidRPr="007633AA" w:rsidRDefault="007633AA" w:rsidP="007633AA">
      <w:pPr>
        <w:pStyle w:val="ListParagraph"/>
        <w:numPr>
          <w:ilvl w:val="0"/>
          <w:numId w:val="19"/>
        </w:numPr>
        <w:spacing w:line="480" w:lineRule="auto"/>
        <w:rPr>
          <w:vanish/>
          <w:sz w:val="24"/>
          <w:szCs w:val="24"/>
        </w:rPr>
      </w:pPr>
    </w:p>
    <w:p w14:paraId="76768B68" w14:textId="77777777" w:rsidR="007633AA" w:rsidRPr="007633AA" w:rsidRDefault="007633AA" w:rsidP="007633AA">
      <w:pPr>
        <w:pStyle w:val="ListParagraph"/>
        <w:numPr>
          <w:ilvl w:val="0"/>
          <w:numId w:val="19"/>
        </w:numPr>
        <w:spacing w:line="480" w:lineRule="auto"/>
        <w:rPr>
          <w:vanish/>
          <w:sz w:val="24"/>
          <w:szCs w:val="24"/>
        </w:rPr>
      </w:pPr>
    </w:p>
    <w:p w14:paraId="3CCF0CAB" w14:textId="77777777" w:rsidR="007633AA" w:rsidRPr="007633AA" w:rsidRDefault="007633AA" w:rsidP="007633AA">
      <w:pPr>
        <w:pStyle w:val="ListParagraph"/>
        <w:numPr>
          <w:ilvl w:val="0"/>
          <w:numId w:val="19"/>
        </w:numPr>
        <w:spacing w:line="480" w:lineRule="auto"/>
        <w:rPr>
          <w:vanish/>
          <w:sz w:val="24"/>
          <w:szCs w:val="24"/>
        </w:rPr>
      </w:pPr>
    </w:p>
    <w:p w14:paraId="6E25C792" w14:textId="77777777" w:rsidR="007633AA" w:rsidRPr="007633AA" w:rsidRDefault="007633AA" w:rsidP="007633AA">
      <w:pPr>
        <w:pStyle w:val="ListParagraph"/>
        <w:numPr>
          <w:ilvl w:val="0"/>
          <w:numId w:val="19"/>
        </w:numPr>
        <w:spacing w:line="480" w:lineRule="auto"/>
        <w:rPr>
          <w:vanish/>
          <w:sz w:val="24"/>
          <w:szCs w:val="24"/>
        </w:rPr>
      </w:pPr>
    </w:p>
    <w:p w14:paraId="3A6628DF" w14:textId="77777777" w:rsidR="007633AA" w:rsidRPr="007633AA" w:rsidRDefault="007633AA" w:rsidP="007633AA">
      <w:pPr>
        <w:pStyle w:val="ListParagraph"/>
        <w:numPr>
          <w:ilvl w:val="0"/>
          <w:numId w:val="19"/>
        </w:numPr>
        <w:spacing w:line="480" w:lineRule="auto"/>
        <w:rPr>
          <w:vanish/>
          <w:sz w:val="24"/>
          <w:szCs w:val="24"/>
        </w:rPr>
      </w:pPr>
    </w:p>
    <w:p w14:paraId="7C3ABE29" w14:textId="77777777" w:rsidR="007633AA" w:rsidRPr="007633AA" w:rsidRDefault="007633AA" w:rsidP="007633AA">
      <w:pPr>
        <w:pStyle w:val="ListParagraph"/>
        <w:numPr>
          <w:ilvl w:val="0"/>
          <w:numId w:val="19"/>
        </w:numPr>
        <w:spacing w:line="480" w:lineRule="auto"/>
        <w:rPr>
          <w:vanish/>
          <w:sz w:val="24"/>
          <w:szCs w:val="24"/>
        </w:rPr>
      </w:pPr>
    </w:p>
    <w:p w14:paraId="749E3236" w14:textId="77777777" w:rsidR="007633AA" w:rsidRPr="007633AA" w:rsidRDefault="007633AA" w:rsidP="007633AA">
      <w:pPr>
        <w:pStyle w:val="ListParagraph"/>
        <w:numPr>
          <w:ilvl w:val="0"/>
          <w:numId w:val="19"/>
        </w:numPr>
        <w:spacing w:line="480" w:lineRule="auto"/>
        <w:rPr>
          <w:vanish/>
          <w:sz w:val="24"/>
          <w:szCs w:val="24"/>
        </w:rPr>
      </w:pPr>
    </w:p>
    <w:p w14:paraId="73F9439D" w14:textId="77777777" w:rsidR="007633AA" w:rsidRPr="007633AA" w:rsidRDefault="007633AA" w:rsidP="007633AA">
      <w:pPr>
        <w:pStyle w:val="ListParagraph"/>
        <w:numPr>
          <w:ilvl w:val="0"/>
          <w:numId w:val="19"/>
        </w:numPr>
        <w:spacing w:line="480" w:lineRule="auto"/>
        <w:rPr>
          <w:vanish/>
          <w:sz w:val="24"/>
          <w:szCs w:val="24"/>
        </w:rPr>
      </w:pPr>
    </w:p>
    <w:p w14:paraId="3CA3E3EF" w14:textId="77777777" w:rsidR="007633AA" w:rsidRPr="007633AA" w:rsidRDefault="007633AA" w:rsidP="007633AA">
      <w:pPr>
        <w:pStyle w:val="ListParagraph"/>
        <w:numPr>
          <w:ilvl w:val="0"/>
          <w:numId w:val="19"/>
        </w:numPr>
        <w:spacing w:line="480" w:lineRule="auto"/>
        <w:rPr>
          <w:vanish/>
          <w:sz w:val="24"/>
          <w:szCs w:val="24"/>
        </w:rPr>
      </w:pPr>
    </w:p>
    <w:p w14:paraId="766C1213" w14:textId="77777777" w:rsidR="007633AA" w:rsidRPr="007633AA" w:rsidRDefault="007633AA" w:rsidP="007633AA">
      <w:pPr>
        <w:pStyle w:val="ListParagraph"/>
        <w:numPr>
          <w:ilvl w:val="0"/>
          <w:numId w:val="19"/>
        </w:numPr>
        <w:spacing w:line="480" w:lineRule="auto"/>
        <w:rPr>
          <w:vanish/>
          <w:sz w:val="24"/>
          <w:szCs w:val="24"/>
        </w:rPr>
      </w:pPr>
    </w:p>
    <w:p w14:paraId="2AFE6355" w14:textId="77777777" w:rsidR="007633AA" w:rsidRPr="007633AA" w:rsidRDefault="007633AA" w:rsidP="007633AA">
      <w:pPr>
        <w:pStyle w:val="ListParagraph"/>
        <w:numPr>
          <w:ilvl w:val="0"/>
          <w:numId w:val="19"/>
        </w:numPr>
        <w:spacing w:line="480" w:lineRule="auto"/>
        <w:rPr>
          <w:vanish/>
          <w:sz w:val="24"/>
          <w:szCs w:val="24"/>
        </w:rPr>
      </w:pPr>
    </w:p>
    <w:p w14:paraId="7C35743D" w14:textId="77777777" w:rsidR="007633AA" w:rsidRPr="007633AA" w:rsidRDefault="007633AA" w:rsidP="007633AA">
      <w:pPr>
        <w:pStyle w:val="ListParagraph"/>
        <w:numPr>
          <w:ilvl w:val="0"/>
          <w:numId w:val="19"/>
        </w:numPr>
        <w:spacing w:line="480" w:lineRule="auto"/>
        <w:rPr>
          <w:vanish/>
          <w:sz w:val="24"/>
          <w:szCs w:val="24"/>
        </w:rPr>
      </w:pPr>
    </w:p>
    <w:p w14:paraId="29B9497D" w14:textId="77777777" w:rsidR="007633AA" w:rsidRPr="007633AA" w:rsidRDefault="007633AA" w:rsidP="007633AA">
      <w:pPr>
        <w:pStyle w:val="ListParagraph"/>
        <w:numPr>
          <w:ilvl w:val="0"/>
          <w:numId w:val="19"/>
        </w:numPr>
        <w:spacing w:line="480" w:lineRule="auto"/>
        <w:rPr>
          <w:vanish/>
          <w:sz w:val="24"/>
          <w:szCs w:val="24"/>
        </w:rPr>
      </w:pPr>
    </w:p>
    <w:p w14:paraId="444507AB" w14:textId="77777777" w:rsidR="007633AA" w:rsidRPr="007633AA" w:rsidRDefault="007633AA" w:rsidP="007633AA">
      <w:pPr>
        <w:pStyle w:val="ListParagraph"/>
        <w:numPr>
          <w:ilvl w:val="0"/>
          <w:numId w:val="19"/>
        </w:numPr>
        <w:spacing w:line="480" w:lineRule="auto"/>
        <w:rPr>
          <w:vanish/>
          <w:sz w:val="24"/>
          <w:szCs w:val="24"/>
        </w:rPr>
      </w:pPr>
    </w:p>
    <w:p w14:paraId="2743FAFF" w14:textId="77777777" w:rsidR="007633AA" w:rsidRPr="007633AA" w:rsidRDefault="007633AA" w:rsidP="007633AA">
      <w:pPr>
        <w:pStyle w:val="ListParagraph"/>
        <w:numPr>
          <w:ilvl w:val="0"/>
          <w:numId w:val="19"/>
        </w:numPr>
        <w:spacing w:line="480" w:lineRule="auto"/>
        <w:rPr>
          <w:vanish/>
          <w:sz w:val="24"/>
          <w:szCs w:val="24"/>
        </w:rPr>
      </w:pPr>
    </w:p>
    <w:p w14:paraId="7600D43D" w14:textId="77777777" w:rsidR="007633AA" w:rsidRPr="007633AA" w:rsidRDefault="007633AA" w:rsidP="007633AA">
      <w:pPr>
        <w:pStyle w:val="ListParagraph"/>
        <w:numPr>
          <w:ilvl w:val="0"/>
          <w:numId w:val="19"/>
        </w:numPr>
        <w:spacing w:line="480" w:lineRule="auto"/>
        <w:rPr>
          <w:vanish/>
          <w:sz w:val="24"/>
          <w:szCs w:val="24"/>
        </w:rPr>
      </w:pPr>
    </w:p>
    <w:p w14:paraId="18DB0C91" w14:textId="77777777" w:rsidR="007633AA" w:rsidRPr="007633AA" w:rsidRDefault="007633AA" w:rsidP="007633AA">
      <w:pPr>
        <w:pStyle w:val="ListParagraph"/>
        <w:numPr>
          <w:ilvl w:val="0"/>
          <w:numId w:val="19"/>
        </w:numPr>
        <w:spacing w:line="480" w:lineRule="auto"/>
        <w:rPr>
          <w:vanish/>
          <w:sz w:val="24"/>
          <w:szCs w:val="24"/>
        </w:rPr>
      </w:pPr>
    </w:p>
    <w:p w14:paraId="267DD970" w14:textId="77777777" w:rsidR="007633AA" w:rsidRPr="007633AA" w:rsidRDefault="007633AA" w:rsidP="007633AA">
      <w:pPr>
        <w:pStyle w:val="ListParagraph"/>
        <w:numPr>
          <w:ilvl w:val="0"/>
          <w:numId w:val="19"/>
        </w:numPr>
        <w:spacing w:line="480" w:lineRule="auto"/>
        <w:rPr>
          <w:vanish/>
          <w:sz w:val="24"/>
          <w:szCs w:val="24"/>
        </w:rPr>
      </w:pPr>
    </w:p>
    <w:p w14:paraId="450B7175" w14:textId="77777777" w:rsidR="007633AA" w:rsidRPr="007633AA" w:rsidRDefault="007633AA" w:rsidP="007633AA">
      <w:pPr>
        <w:pStyle w:val="ListParagraph"/>
        <w:numPr>
          <w:ilvl w:val="0"/>
          <w:numId w:val="19"/>
        </w:numPr>
        <w:spacing w:line="480" w:lineRule="auto"/>
        <w:rPr>
          <w:vanish/>
          <w:sz w:val="24"/>
          <w:szCs w:val="24"/>
        </w:rPr>
      </w:pPr>
    </w:p>
    <w:p w14:paraId="630C7230" w14:textId="77777777" w:rsidR="007633AA" w:rsidRPr="007633AA" w:rsidRDefault="007633AA" w:rsidP="007633AA">
      <w:pPr>
        <w:pStyle w:val="ListParagraph"/>
        <w:numPr>
          <w:ilvl w:val="0"/>
          <w:numId w:val="19"/>
        </w:numPr>
        <w:spacing w:line="480" w:lineRule="auto"/>
        <w:rPr>
          <w:vanish/>
          <w:sz w:val="24"/>
          <w:szCs w:val="24"/>
        </w:rPr>
      </w:pPr>
    </w:p>
    <w:p w14:paraId="6F858FB9" w14:textId="77777777" w:rsidR="007633AA" w:rsidRPr="007633AA" w:rsidRDefault="007633AA" w:rsidP="007633AA">
      <w:pPr>
        <w:pStyle w:val="ListParagraph"/>
        <w:numPr>
          <w:ilvl w:val="0"/>
          <w:numId w:val="19"/>
        </w:numPr>
        <w:spacing w:line="480" w:lineRule="auto"/>
        <w:rPr>
          <w:vanish/>
          <w:sz w:val="24"/>
          <w:szCs w:val="24"/>
        </w:rPr>
      </w:pPr>
    </w:p>
    <w:p w14:paraId="71E7A8CF" w14:textId="77777777" w:rsidR="007633AA" w:rsidRPr="007633AA" w:rsidRDefault="007633AA" w:rsidP="007633AA">
      <w:pPr>
        <w:pStyle w:val="ListParagraph"/>
        <w:numPr>
          <w:ilvl w:val="0"/>
          <w:numId w:val="19"/>
        </w:numPr>
        <w:spacing w:line="480" w:lineRule="auto"/>
        <w:rPr>
          <w:vanish/>
          <w:sz w:val="24"/>
          <w:szCs w:val="24"/>
        </w:rPr>
      </w:pPr>
    </w:p>
    <w:p w14:paraId="5F441019" w14:textId="77777777" w:rsidR="007633AA" w:rsidRPr="007633AA" w:rsidRDefault="007633AA" w:rsidP="007633AA">
      <w:pPr>
        <w:pStyle w:val="ListParagraph"/>
        <w:numPr>
          <w:ilvl w:val="0"/>
          <w:numId w:val="19"/>
        </w:numPr>
        <w:spacing w:line="480" w:lineRule="auto"/>
        <w:rPr>
          <w:vanish/>
          <w:sz w:val="24"/>
          <w:szCs w:val="24"/>
        </w:rPr>
      </w:pPr>
    </w:p>
    <w:p w14:paraId="512A7582" w14:textId="77777777" w:rsidR="007633AA" w:rsidRPr="007633AA" w:rsidRDefault="007633AA" w:rsidP="007633AA">
      <w:pPr>
        <w:pStyle w:val="ListParagraph"/>
        <w:numPr>
          <w:ilvl w:val="0"/>
          <w:numId w:val="19"/>
        </w:numPr>
        <w:spacing w:line="480" w:lineRule="auto"/>
        <w:rPr>
          <w:vanish/>
          <w:sz w:val="24"/>
          <w:szCs w:val="24"/>
        </w:rPr>
      </w:pPr>
    </w:p>
    <w:p w14:paraId="64EAE1AD" w14:textId="77777777" w:rsidR="007633AA" w:rsidRPr="007633AA" w:rsidRDefault="007633AA" w:rsidP="007633AA">
      <w:pPr>
        <w:pStyle w:val="ListParagraph"/>
        <w:numPr>
          <w:ilvl w:val="0"/>
          <w:numId w:val="19"/>
        </w:numPr>
        <w:spacing w:line="480" w:lineRule="auto"/>
        <w:rPr>
          <w:vanish/>
          <w:sz w:val="24"/>
          <w:szCs w:val="24"/>
        </w:rPr>
      </w:pPr>
    </w:p>
    <w:p w14:paraId="21E0A7CE" w14:textId="77777777" w:rsidR="007633AA" w:rsidRPr="007633AA" w:rsidRDefault="007633AA" w:rsidP="007633AA">
      <w:pPr>
        <w:pStyle w:val="ListParagraph"/>
        <w:numPr>
          <w:ilvl w:val="0"/>
          <w:numId w:val="19"/>
        </w:numPr>
        <w:spacing w:line="480" w:lineRule="auto"/>
        <w:rPr>
          <w:vanish/>
          <w:sz w:val="24"/>
          <w:szCs w:val="24"/>
        </w:rPr>
      </w:pPr>
    </w:p>
    <w:p w14:paraId="42924A46" w14:textId="77777777" w:rsidR="007633AA" w:rsidRPr="007633AA" w:rsidRDefault="007633AA" w:rsidP="007633AA">
      <w:pPr>
        <w:pStyle w:val="ListParagraph"/>
        <w:numPr>
          <w:ilvl w:val="0"/>
          <w:numId w:val="19"/>
        </w:numPr>
        <w:spacing w:line="480" w:lineRule="auto"/>
        <w:rPr>
          <w:vanish/>
          <w:sz w:val="24"/>
          <w:szCs w:val="24"/>
        </w:rPr>
      </w:pPr>
    </w:p>
    <w:p w14:paraId="0138415D" w14:textId="77777777" w:rsidR="007633AA" w:rsidRPr="007633AA" w:rsidRDefault="007633AA" w:rsidP="007633AA">
      <w:pPr>
        <w:pStyle w:val="ListParagraph"/>
        <w:numPr>
          <w:ilvl w:val="0"/>
          <w:numId w:val="19"/>
        </w:numPr>
        <w:spacing w:line="480" w:lineRule="auto"/>
        <w:rPr>
          <w:vanish/>
          <w:sz w:val="24"/>
          <w:szCs w:val="24"/>
        </w:rPr>
      </w:pPr>
    </w:p>
    <w:p w14:paraId="66304FC5" w14:textId="77777777" w:rsidR="007633AA" w:rsidRPr="007633AA" w:rsidRDefault="007633AA" w:rsidP="007633AA">
      <w:pPr>
        <w:pStyle w:val="ListParagraph"/>
        <w:numPr>
          <w:ilvl w:val="0"/>
          <w:numId w:val="19"/>
        </w:numPr>
        <w:spacing w:line="480" w:lineRule="auto"/>
        <w:rPr>
          <w:vanish/>
          <w:sz w:val="24"/>
          <w:szCs w:val="24"/>
        </w:rPr>
      </w:pPr>
    </w:p>
    <w:p w14:paraId="6671213E" w14:textId="77777777" w:rsidR="007633AA" w:rsidRPr="007633AA" w:rsidRDefault="007633AA" w:rsidP="007633AA">
      <w:pPr>
        <w:pStyle w:val="ListParagraph"/>
        <w:numPr>
          <w:ilvl w:val="0"/>
          <w:numId w:val="19"/>
        </w:numPr>
        <w:spacing w:line="480" w:lineRule="auto"/>
        <w:rPr>
          <w:vanish/>
          <w:sz w:val="24"/>
          <w:szCs w:val="24"/>
        </w:rPr>
      </w:pPr>
    </w:p>
    <w:p w14:paraId="1D152350" w14:textId="77777777" w:rsidR="007633AA" w:rsidRPr="007633AA" w:rsidRDefault="007633AA" w:rsidP="007633AA">
      <w:pPr>
        <w:pStyle w:val="ListParagraph"/>
        <w:numPr>
          <w:ilvl w:val="0"/>
          <w:numId w:val="19"/>
        </w:numPr>
        <w:spacing w:line="480" w:lineRule="auto"/>
        <w:rPr>
          <w:vanish/>
          <w:sz w:val="24"/>
          <w:szCs w:val="24"/>
        </w:rPr>
      </w:pPr>
    </w:p>
    <w:p w14:paraId="4EF87B18" w14:textId="77777777" w:rsidR="007633AA" w:rsidRPr="007633AA" w:rsidRDefault="007633AA" w:rsidP="007633AA">
      <w:pPr>
        <w:pStyle w:val="ListParagraph"/>
        <w:numPr>
          <w:ilvl w:val="0"/>
          <w:numId w:val="19"/>
        </w:numPr>
        <w:spacing w:line="480" w:lineRule="auto"/>
        <w:rPr>
          <w:vanish/>
          <w:sz w:val="24"/>
          <w:szCs w:val="24"/>
        </w:rPr>
      </w:pPr>
    </w:p>
    <w:p w14:paraId="2D97290D" w14:textId="77777777" w:rsidR="007633AA" w:rsidRPr="007633AA" w:rsidRDefault="007633AA" w:rsidP="007633AA">
      <w:pPr>
        <w:pStyle w:val="ListParagraph"/>
        <w:numPr>
          <w:ilvl w:val="0"/>
          <w:numId w:val="19"/>
        </w:numPr>
        <w:spacing w:line="480" w:lineRule="auto"/>
        <w:rPr>
          <w:vanish/>
          <w:sz w:val="24"/>
          <w:szCs w:val="24"/>
        </w:rPr>
      </w:pPr>
    </w:p>
    <w:p w14:paraId="1B0EAFB1" w14:textId="77777777" w:rsidR="007633AA" w:rsidRPr="007633AA" w:rsidRDefault="007633AA" w:rsidP="007633AA">
      <w:pPr>
        <w:pStyle w:val="ListParagraph"/>
        <w:numPr>
          <w:ilvl w:val="0"/>
          <w:numId w:val="19"/>
        </w:numPr>
        <w:spacing w:line="480" w:lineRule="auto"/>
        <w:rPr>
          <w:vanish/>
          <w:sz w:val="24"/>
          <w:szCs w:val="24"/>
        </w:rPr>
      </w:pPr>
    </w:p>
    <w:p w14:paraId="1D76D638" w14:textId="77777777" w:rsidR="007633AA" w:rsidRPr="007633AA" w:rsidRDefault="007633AA" w:rsidP="007633AA">
      <w:pPr>
        <w:pStyle w:val="ListParagraph"/>
        <w:numPr>
          <w:ilvl w:val="0"/>
          <w:numId w:val="19"/>
        </w:numPr>
        <w:spacing w:line="480" w:lineRule="auto"/>
        <w:rPr>
          <w:vanish/>
          <w:sz w:val="24"/>
          <w:szCs w:val="24"/>
        </w:rPr>
      </w:pPr>
    </w:p>
    <w:p w14:paraId="7304EFAB" w14:textId="77777777" w:rsidR="007633AA" w:rsidRPr="007633AA" w:rsidRDefault="007633AA" w:rsidP="007633AA">
      <w:pPr>
        <w:pStyle w:val="ListParagraph"/>
        <w:numPr>
          <w:ilvl w:val="0"/>
          <w:numId w:val="19"/>
        </w:numPr>
        <w:spacing w:line="480" w:lineRule="auto"/>
        <w:rPr>
          <w:vanish/>
          <w:sz w:val="24"/>
          <w:szCs w:val="24"/>
        </w:rPr>
      </w:pPr>
    </w:p>
    <w:p w14:paraId="1F6B5E59" w14:textId="77777777" w:rsidR="007633AA" w:rsidRPr="007633AA" w:rsidRDefault="007633AA" w:rsidP="007633AA">
      <w:pPr>
        <w:pStyle w:val="ListParagraph"/>
        <w:numPr>
          <w:ilvl w:val="0"/>
          <w:numId w:val="19"/>
        </w:numPr>
        <w:spacing w:line="480" w:lineRule="auto"/>
        <w:rPr>
          <w:vanish/>
          <w:sz w:val="24"/>
          <w:szCs w:val="24"/>
        </w:rPr>
      </w:pPr>
    </w:p>
    <w:p w14:paraId="750F2D1C" w14:textId="77777777" w:rsidR="007633AA" w:rsidRPr="007633AA" w:rsidRDefault="007633AA" w:rsidP="007633AA">
      <w:pPr>
        <w:pStyle w:val="ListParagraph"/>
        <w:numPr>
          <w:ilvl w:val="0"/>
          <w:numId w:val="19"/>
        </w:numPr>
        <w:spacing w:line="480" w:lineRule="auto"/>
        <w:rPr>
          <w:vanish/>
          <w:sz w:val="24"/>
          <w:szCs w:val="24"/>
        </w:rPr>
      </w:pPr>
    </w:p>
    <w:p w14:paraId="62426E86" w14:textId="77777777" w:rsidR="007633AA" w:rsidRPr="007633AA" w:rsidRDefault="007633AA" w:rsidP="007633AA">
      <w:pPr>
        <w:pStyle w:val="ListParagraph"/>
        <w:numPr>
          <w:ilvl w:val="0"/>
          <w:numId w:val="19"/>
        </w:numPr>
        <w:spacing w:line="480" w:lineRule="auto"/>
        <w:rPr>
          <w:vanish/>
          <w:sz w:val="24"/>
          <w:szCs w:val="24"/>
        </w:rPr>
      </w:pPr>
    </w:p>
    <w:p w14:paraId="2997057D" w14:textId="77777777" w:rsidR="007633AA" w:rsidRPr="007633AA" w:rsidRDefault="007633AA" w:rsidP="007633AA">
      <w:pPr>
        <w:pStyle w:val="ListParagraph"/>
        <w:numPr>
          <w:ilvl w:val="0"/>
          <w:numId w:val="19"/>
        </w:numPr>
        <w:spacing w:line="480" w:lineRule="auto"/>
        <w:rPr>
          <w:vanish/>
          <w:sz w:val="24"/>
          <w:szCs w:val="24"/>
        </w:rPr>
      </w:pPr>
    </w:p>
    <w:p w14:paraId="21BA5B16" w14:textId="77777777" w:rsidR="007633AA" w:rsidRPr="007633AA" w:rsidRDefault="007633AA" w:rsidP="007633AA">
      <w:pPr>
        <w:pStyle w:val="ListParagraph"/>
        <w:numPr>
          <w:ilvl w:val="0"/>
          <w:numId w:val="19"/>
        </w:numPr>
        <w:spacing w:line="480" w:lineRule="auto"/>
        <w:rPr>
          <w:vanish/>
          <w:sz w:val="24"/>
          <w:szCs w:val="24"/>
        </w:rPr>
      </w:pPr>
    </w:p>
    <w:p w14:paraId="05452A32" w14:textId="77777777" w:rsidR="007633AA" w:rsidRPr="007633AA" w:rsidRDefault="007633AA" w:rsidP="007633AA">
      <w:pPr>
        <w:pStyle w:val="ListParagraph"/>
        <w:numPr>
          <w:ilvl w:val="0"/>
          <w:numId w:val="19"/>
        </w:numPr>
        <w:spacing w:line="480" w:lineRule="auto"/>
        <w:rPr>
          <w:vanish/>
          <w:sz w:val="24"/>
          <w:szCs w:val="24"/>
        </w:rPr>
      </w:pPr>
    </w:p>
    <w:p w14:paraId="4970736A" w14:textId="77777777" w:rsidR="007633AA" w:rsidRPr="007633AA" w:rsidRDefault="007633AA" w:rsidP="007633AA">
      <w:pPr>
        <w:pStyle w:val="ListParagraph"/>
        <w:numPr>
          <w:ilvl w:val="0"/>
          <w:numId w:val="19"/>
        </w:numPr>
        <w:spacing w:line="480" w:lineRule="auto"/>
        <w:rPr>
          <w:vanish/>
          <w:sz w:val="24"/>
          <w:szCs w:val="24"/>
        </w:rPr>
      </w:pPr>
    </w:p>
    <w:p w14:paraId="7A088CA2" w14:textId="77777777" w:rsidR="007633AA" w:rsidRPr="007633AA" w:rsidRDefault="007633AA" w:rsidP="007633AA">
      <w:pPr>
        <w:pStyle w:val="ListParagraph"/>
        <w:numPr>
          <w:ilvl w:val="0"/>
          <w:numId w:val="19"/>
        </w:numPr>
        <w:spacing w:line="480" w:lineRule="auto"/>
        <w:rPr>
          <w:vanish/>
          <w:sz w:val="24"/>
          <w:szCs w:val="24"/>
        </w:rPr>
      </w:pPr>
    </w:p>
    <w:p w14:paraId="35082EF8" w14:textId="77777777" w:rsidR="007633AA" w:rsidRPr="007633AA" w:rsidRDefault="007633AA" w:rsidP="007633AA">
      <w:pPr>
        <w:pStyle w:val="ListParagraph"/>
        <w:numPr>
          <w:ilvl w:val="0"/>
          <w:numId w:val="19"/>
        </w:numPr>
        <w:spacing w:line="480" w:lineRule="auto"/>
        <w:rPr>
          <w:vanish/>
          <w:sz w:val="24"/>
          <w:szCs w:val="24"/>
        </w:rPr>
      </w:pPr>
    </w:p>
    <w:p w14:paraId="15FEAD59" w14:textId="77777777" w:rsidR="007633AA" w:rsidRPr="007633AA" w:rsidRDefault="007633AA" w:rsidP="007633AA">
      <w:pPr>
        <w:pStyle w:val="ListParagraph"/>
        <w:numPr>
          <w:ilvl w:val="0"/>
          <w:numId w:val="19"/>
        </w:numPr>
        <w:spacing w:line="480" w:lineRule="auto"/>
        <w:rPr>
          <w:vanish/>
          <w:sz w:val="24"/>
          <w:szCs w:val="24"/>
        </w:rPr>
      </w:pPr>
    </w:p>
    <w:p w14:paraId="664CED39" w14:textId="77777777" w:rsidR="007633AA" w:rsidRPr="007633AA" w:rsidRDefault="007633AA" w:rsidP="007633AA">
      <w:pPr>
        <w:pStyle w:val="ListParagraph"/>
        <w:numPr>
          <w:ilvl w:val="0"/>
          <w:numId w:val="19"/>
        </w:numPr>
        <w:spacing w:line="480" w:lineRule="auto"/>
        <w:rPr>
          <w:vanish/>
          <w:sz w:val="24"/>
          <w:szCs w:val="24"/>
        </w:rPr>
      </w:pPr>
    </w:p>
    <w:p w14:paraId="30357EE5" w14:textId="77777777" w:rsidR="007633AA" w:rsidRPr="007633AA" w:rsidRDefault="007633AA" w:rsidP="007633AA">
      <w:pPr>
        <w:pStyle w:val="ListParagraph"/>
        <w:numPr>
          <w:ilvl w:val="0"/>
          <w:numId w:val="19"/>
        </w:numPr>
        <w:spacing w:line="480" w:lineRule="auto"/>
        <w:rPr>
          <w:vanish/>
          <w:sz w:val="24"/>
          <w:szCs w:val="24"/>
        </w:rPr>
      </w:pPr>
    </w:p>
    <w:p w14:paraId="0F51F335" w14:textId="77777777" w:rsidR="007633AA" w:rsidRPr="007633AA" w:rsidRDefault="007633AA" w:rsidP="007633AA">
      <w:pPr>
        <w:pStyle w:val="ListParagraph"/>
        <w:numPr>
          <w:ilvl w:val="0"/>
          <w:numId w:val="19"/>
        </w:numPr>
        <w:spacing w:line="480" w:lineRule="auto"/>
        <w:rPr>
          <w:vanish/>
          <w:sz w:val="24"/>
          <w:szCs w:val="24"/>
        </w:rPr>
      </w:pPr>
    </w:p>
    <w:p w14:paraId="55EBEDD4" w14:textId="77777777" w:rsidR="007633AA" w:rsidRPr="007633AA" w:rsidRDefault="007633AA" w:rsidP="007633AA">
      <w:pPr>
        <w:pStyle w:val="ListParagraph"/>
        <w:numPr>
          <w:ilvl w:val="0"/>
          <w:numId w:val="19"/>
        </w:numPr>
        <w:spacing w:line="480" w:lineRule="auto"/>
        <w:rPr>
          <w:vanish/>
          <w:sz w:val="24"/>
          <w:szCs w:val="24"/>
        </w:rPr>
      </w:pPr>
    </w:p>
    <w:p w14:paraId="570FB2FC" w14:textId="77777777" w:rsidR="007633AA" w:rsidRPr="007633AA" w:rsidRDefault="007633AA" w:rsidP="007633AA">
      <w:pPr>
        <w:pStyle w:val="ListParagraph"/>
        <w:numPr>
          <w:ilvl w:val="0"/>
          <w:numId w:val="19"/>
        </w:numPr>
        <w:spacing w:line="480" w:lineRule="auto"/>
        <w:rPr>
          <w:vanish/>
          <w:sz w:val="24"/>
          <w:szCs w:val="24"/>
        </w:rPr>
      </w:pPr>
    </w:p>
    <w:p w14:paraId="105246A4" w14:textId="77777777" w:rsidR="007633AA" w:rsidRPr="007633AA" w:rsidRDefault="007633AA" w:rsidP="007633AA">
      <w:pPr>
        <w:pStyle w:val="ListParagraph"/>
        <w:numPr>
          <w:ilvl w:val="0"/>
          <w:numId w:val="19"/>
        </w:numPr>
        <w:spacing w:line="480" w:lineRule="auto"/>
        <w:rPr>
          <w:vanish/>
          <w:sz w:val="24"/>
          <w:szCs w:val="24"/>
        </w:rPr>
      </w:pPr>
    </w:p>
    <w:p w14:paraId="3F6CB3EE" w14:textId="77777777" w:rsidR="007633AA" w:rsidRPr="007633AA" w:rsidRDefault="007633AA" w:rsidP="007633AA">
      <w:pPr>
        <w:pStyle w:val="ListParagraph"/>
        <w:numPr>
          <w:ilvl w:val="0"/>
          <w:numId w:val="19"/>
        </w:numPr>
        <w:spacing w:line="480" w:lineRule="auto"/>
        <w:rPr>
          <w:vanish/>
          <w:sz w:val="24"/>
          <w:szCs w:val="24"/>
        </w:rPr>
      </w:pPr>
    </w:p>
    <w:p w14:paraId="483F8DB3" w14:textId="77777777" w:rsidR="007633AA" w:rsidRPr="007633AA" w:rsidRDefault="007633AA" w:rsidP="007633AA">
      <w:pPr>
        <w:pStyle w:val="ListParagraph"/>
        <w:numPr>
          <w:ilvl w:val="0"/>
          <w:numId w:val="19"/>
        </w:numPr>
        <w:spacing w:line="480" w:lineRule="auto"/>
        <w:rPr>
          <w:vanish/>
          <w:sz w:val="24"/>
          <w:szCs w:val="24"/>
        </w:rPr>
      </w:pPr>
    </w:p>
    <w:p w14:paraId="492BD681" w14:textId="77777777" w:rsidR="007633AA" w:rsidRPr="007633AA" w:rsidRDefault="007633AA" w:rsidP="007633AA">
      <w:pPr>
        <w:pStyle w:val="ListParagraph"/>
        <w:numPr>
          <w:ilvl w:val="0"/>
          <w:numId w:val="19"/>
        </w:numPr>
        <w:spacing w:line="480" w:lineRule="auto"/>
        <w:rPr>
          <w:vanish/>
          <w:sz w:val="24"/>
          <w:szCs w:val="24"/>
        </w:rPr>
      </w:pPr>
    </w:p>
    <w:p w14:paraId="31D101D5" w14:textId="77777777" w:rsidR="007633AA" w:rsidRPr="007633AA" w:rsidRDefault="007633AA" w:rsidP="007633AA">
      <w:pPr>
        <w:pStyle w:val="ListParagraph"/>
        <w:numPr>
          <w:ilvl w:val="0"/>
          <w:numId w:val="19"/>
        </w:numPr>
        <w:spacing w:line="480" w:lineRule="auto"/>
        <w:rPr>
          <w:vanish/>
          <w:sz w:val="24"/>
          <w:szCs w:val="24"/>
        </w:rPr>
      </w:pPr>
    </w:p>
    <w:p w14:paraId="3A402298" w14:textId="77777777" w:rsidR="007633AA" w:rsidRPr="007633AA" w:rsidRDefault="007633AA" w:rsidP="007633AA">
      <w:pPr>
        <w:pStyle w:val="ListParagraph"/>
        <w:numPr>
          <w:ilvl w:val="0"/>
          <w:numId w:val="19"/>
        </w:numPr>
        <w:spacing w:line="480" w:lineRule="auto"/>
        <w:rPr>
          <w:vanish/>
          <w:sz w:val="24"/>
          <w:szCs w:val="24"/>
        </w:rPr>
      </w:pPr>
    </w:p>
    <w:p w14:paraId="497BEF5E" w14:textId="77777777" w:rsidR="007633AA" w:rsidRPr="007633AA" w:rsidRDefault="007633AA" w:rsidP="007633AA">
      <w:pPr>
        <w:pStyle w:val="ListParagraph"/>
        <w:numPr>
          <w:ilvl w:val="0"/>
          <w:numId w:val="19"/>
        </w:numPr>
        <w:spacing w:line="480" w:lineRule="auto"/>
        <w:rPr>
          <w:vanish/>
          <w:sz w:val="24"/>
          <w:szCs w:val="24"/>
        </w:rPr>
      </w:pPr>
    </w:p>
    <w:p w14:paraId="329AD44C" w14:textId="77777777" w:rsidR="007633AA" w:rsidRPr="007633AA" w:rsidRDefault="007633AA" w:rsidP="007633AA">
      <w:pPr>
        <w:pStyle w:val="ListParagraph"/>
        <w:numPr>
          <w:ilvl w:val="0"/>
          <w:numId w:val="19"/>
        </w:numPr>
        <w:spacing w:line="480" w:lineRule="auto"/>
        <w:rPr>
          <w:vanish/>
          <w:sz w:val="24"/>
          <w:szCs w:val="24"/>
        </w:rPr>
      </w:pPr>
    </w:p>
    <w:p w14:paraId="78CF37B4" w14:textId="77777777" w:rsidR="007633AA" w:rsidRPr="007633AA" w:rsidRDefault="007633AA" w:rsidP="007633AA">
      <w:pPr>
        <w:pStyle w:val="ListParagraph"/>
        <w:numPr>
          <w:ilvl w:val="0"/>
          <w:numId w:val="19"/>
        </w:numPr>
        <w:spacing w:line="480" w:lineRule="auto"/>
        <w:rPr>
          <w:vanish/>
          <w:sz w:val="24"/>
          <w:szCs w:val="24"/>
        </w:rPr>
      </w:pPr>
    </w:p>
    <w:p w14:paraId="4098FB43" w14:textId="77777777" w:rsidR="007633AA" w:rsidRPr="007633AA" w:rsidRDefault="007633AA" w:rsidP="007633AA">
      <w:pPr>
        <w:pStyle w:val="ListParagraph"/>
        <w:numPr>
          <w:ilvl w:val="0"/>
          <w:numId w:val="19"/>
        </w:numPr>
        <w:spacing w:line="480" w:lineRule="auto"/>
        <w:rPr>
          <w:vanish/>
          <w:sz w:val="24"/>
          <w:szCs w:val="24"/>
        </w:rPr>
      </w:pPr>
    </w:p>
    <w:p w14:paraId="47EC1161" w14:textId="77777777" w:rsidR="007633AA" w:rsidRPr="007633AA" w:rsidRDefault="007633AA" w:rsidP="007633AA">
      <w:pPr>
        <w:pStyle w:val="ListParagraph"/>
        <w:numPr>
          <w:ilvl w:val="0"/>
          <w:numId w:val="19"/>
        </w:numPr>
        <w:spacing w:line="480" w:lineRule="auto"/>
        <w:rPr>
          <w:vanish/>
          <w:sz w:val="24"/>
          <w:szCs w:val="24"/>
        </w:rPr>
      </w:pPr>
    </w:p>
    <w:p w14:paraId="4663A07D" w14:textId="77777777" w:rsidR="007633AA" w:rsidRPr="007633AA" w:rsidRDefault="007633AA" w:rsidP="007633AA">
      <w:pPr>
        <w:pStyle w:val="ListParagraph"/>
        <w:numPr>
          <w:ilvl w:val="0"/>
          <w:numId w:val="19"/>
        </w:numPr>
        <w:spacing w:line="480" w:lineRule="auto"/>
        <w:rPr>
          <w:vanish/>
          <w:sz w:val="24"/>
          <w:szCs w:val="24"/>
        </w:rPr>
      </w:pPr>
    </w:p>
    <w:p w14:paraId="7710A49D" w14:textId="77777777" w:rsidR="007633AA" w:rsidRPr="007633AA" w:rsidRDefault="007633AA" w:rsidP="007633AA">
      <w:pPr>
        <w:pStyle w:val="ListParagraph"/>
        <w:numPr>
          <w:ilvl w:val="0"/>
          <w:numId w:val="19"/>
        </w:numPr>
        <w:spacing w:line="480" w:lineRule="auto"/>
        <w:rPr>
          <w:vanish/>
          <w:sz w:val="24"/>
          <w:szCs w:val="24"/>
        </w:rPr>
      </w:pPr>
    </w:p>
    <w:p w14:paraId="548806A2" w14:textId="77777777" w:rsidR="007633AA" w:rsidRPr="007633AA" w:rsidRDefault="007633AA" w:rsidP="007633AA">
      <w:pPr>
        <w:pStyle w:val="ListParagraph"/>
        <w:numPr>
          <w:ilvl w:val="0"/>
          <w:numId w:val="19"/>
        </w:numPr>
        <w:spacing w:line="480" w:lineRule="auto"/>
        <w:rPr>
          <w:vanish/>
          <w:sz w:val="24"/>
          <w:szCs w:val="24"/>
        </w:rPr>
      </w:pPr>
    </w:p>
    <w:p w14:paraId="01734867" w14:textId="77777777" w:rsidR="007633AA" w:rsidRPr="007633AA" w:rsidRDefault="007633AA" w:rsidP="007633AA">
      <w:pPr>
        <w:pStyle w:val="ListParagraph"/>
        <w:numPr>
          <w:ilvl w:val="0"/>
          <w:numId w:val="19"/>
        </w:numPr>
        <w:spacing w:line="480" w:lineRule="auto"/>
        <w:rPr>
          <w:vanish/>
          <w:sz w:val="24"/>
          <w:szCs w:val="24"/>
        </w:rPr>
      </w:pPr>
    </w:p>
    <w:p w14:paraId="3EAD38D6" w14:textId="77777777" w:rsidR="007633AA" w:rsidRPr="007633AA" w:rsidRDefault="007633AA" w:rsidP="007633AA">
      <w:pPr>
        <w:pStyle w:val="ListParagraph"/>
        <w:numPr>
          <w:ilvl w:val="0"/>
          <w:numId w:val="19"/>
        </w:numPr>
        <w:spacing w:line="480" w:lineRule="auto"/>
        <w:rPr>
          <w:vanish/>
          <w:sz w:val="24"/>
          <w:szCs w:val="24"/>
        </w:rPr>
      </w:pPr>
    </w:p>
    <w:p w14:paraId="166A4409" w14:textId="77777777" w:rsidR="007633AA" w:rsidRPr="007633AA" w:rsidRDefault="007633AA" w:rsidP="007633AA">
      <w:pPr>
        <w:pStyle w:val="ListParagraph"/>
        <w:numPr>
          <w:ilvl w:val="0"/>
          <w:numId w:val="19"/>
        </w:numPr>
        <w:spacing w:line="480" w:lineRule="auto"/>
        <w:rPr>
          <w:vanish/>
          <w:sz w:val="24"/>
          <w:szCs w:val="24"/>
        </w:rPr>
      </w:pPr>
    </w:p>
    <w:p w14:paraId="05C0C77E" w14:textId="77777777" w:rsidR="007633AA" w:rsidRPr="007633AA" w:rsidRDefault="007633AA" w:rsidP="007633AA">
      <w:pPr>
        <w:pStyle w:val="ListParagraph"/>
        <w:numPr>
          <w:ilvl w:val="0"/>
          <w:numId w:val="19"/>
        </w:numPr>
        <w:spacing w:line="480" w:lineRule="auto"/>
        <w:rPr>
          <w:vanish/>
          <w:sz w:val="24"/>
          <w:szCs w:val="24"/>
        </w:rPr>
      </w:pPr>
    </w:p>
    <w:p w14:paraId="4FB1E56B" w14:textId="77777777" w:rsidR="007633AA" w:rsidRPr="007633AA" w:rsidRDefault="007633AA" w:rsidP="007633AA">
      <w:pPr>
        <w:pStyle w:val="ListParagraph"/>
        <w:numPr>
          <w:ilvl w:val="0"/>
          <w:numId w:val="19"/>
        </w:numPr>
        <w:spacing w:line="480" w:lineRule="auto"/>
        <w:rPr>
          <w:vanish/>
          <w:sz w:val="24"/>
          <w:szCs w:val="24"/>
        </w:rPr>
      </w:pPr>
    </w:p>
    <w:p w14:paraId="76BB1FFF" w14:textId="77777777" w:rsidR="007633AA" w:rsidRPr="007633AA" w:rsidRDefault="007633AA" w:rsidP="007633AA">
      <w:pPr>
        <w:pStyle w:val="ListParagraph"/>
        <w:numPr>
          <w:ilvl w:val="0"/>
          <w:numId w:val="19"/>
        </w:numPr>
        <w:spacing w:line="480" w:lineRule="auto"/>
        <w:rPr>
          <w:vanish/>
          <w:sz w:val="24"/>
          <w:szCs w:val="24"/>
        </w:rPr>
      </w:pPr>
    </w:p>
    <w:p w14:paraId="03C76995" w14:textId="77777777" w:rsidR="007633AA" w:rsidRPr="007633AA" w:rsidRDefault="007633AA" w:rsidP="007633AA">
      <w:pPr>
        <w:pStyle w:val="ListParagraph"/>
        <w:numPr>
          <w:ilvl w:val="0"/>
          <w:numId w:val="19"/>
        </w:numPr>
        <w:spacing w:line="480" w:lineRule="auto"/>
        <w:rPr>
          <w:vanish/>
          <w:sz w:val="24"/>
          <w:szCs w:val="24"/>
        </w:rPr>
      </w:pPr>
    </w:p>
    <w:p w14:paraId="142A3AFE" w14:textId="77777777" w:rsidR="007633AA" w:rsidRPr="007633AA" w:rsidRDefault="007633AA" w:rsidP="007633AA">
      <w:pPr>
        <w:pStyle w:val="ListParagraph"/>
        <w:numPr>
          <w:ilvl w:val="0"/>
          <w:numId w:val="19"/>
        </w:numPr>
        <w:spacing w:line="480" w:lineRule="auto"/>
        <w:rPr>
          <w:vanish/>
          <w:sz w:val="24"/>
          <w:szCs w:val="24"/>
        </w:rPr>
      </w:pPr>
    </w:p>
    <w:p w14:paraId="3325EF27" w14:textId="77777777" w:rsidR="007633AA" w:rsidRPr="007633AA" w:rsidRDefault="007633AA" w:rsidP="007633AA">
      <w:pPr>
        <w:pStyle w:val="ListParagraph"/>
        <w:numPr>
          <w:ilvl w:val="0"/>
          <w:numId w:val="19"/>
        </w:numPr>
        <w:spacing w:line="480" w:lineRule="auto"/>
        <w:rPr>
          <w:vanish/>
          <w:sz w:val="24"/>
          <w:szCs w:val="24"/>
        </w:rPr>
      </w:pPr>
    </w:p>
    <w:p w14:paraId="51546C94" w14:textId="77777777" w:rsidR="007633AA" w:rsidRPr="007633AA" w:rsidRDefault="007633AA" w:rsidP="007633AA">
      <w:pPr>
        <w:pStyle w:val="ListParagraph"/>
        <w:numPr>
          <w:ilvl w:val="0"/>
          <w:numId w:val="19"/>
        </w:numPr>
        <w:spacing w:line="480" w:lineRule="auto"/>
        <w:rPr>
          <w:vanish/>
          <w:sz w:val="24"/>
          <w:szCs w:val="24"/>
        </w:rPr>
      </w:pPr>
    </w:p>
    <w:p w14:paraId="2ED6598F" w14:textId="77777777" w:rsidR="007633AA" w:rsidRPr="007633AA" w:rsidRDefault="007633AA" w:rsidP="007633AA">
      <w:pPr>
        <w:pStyle w:val="ListParagraph"/>
        <w:numPr>
          <w:ilvl w:val="0"/>
          <w:numId w:val="19"/>
        </w:numPr>
        <w:spacing w:line="480" w:lineRule="auto"/>
        <w:rPr>
          <w:vanish/>
          <w:sz w:val="24"/>
          <w:szCs w:val="24"/>
        </w:rPr>
      </w:pPr>
    </w:p>
    <w:p w14:paraId="70369D16" w14:textId="77777777" w:rsidR="007633AA" w:rsidRPr="007633AA" w:rsidRDefault="007633AA" w:rsidP="007633AA">
      <w:pPr>
        <w:pStyle w:val="ListParagraph"/>
        <w:numPr>
          <w:ilvl w:val="0"/>
          <w:numId w:val="19"/>
        </w:numPr>
        <w:spacing w:line="480" w:lineRule="auto"/>
        <w:rPr>
          <w:vanish/>
          <w:sz w:val="24"/>
          <w:szCs w:val="24"/>
        </w:rPr>
      </w:pPr>
    </w:p>
    <w:p w14:paraId="7A354289" w14:textId="77777777" w:rsidR="007633AA" w:rsidRPr="007633AA" w:rsidRDefault="007633AA" w:rsidP="007633AA">
      <w:pPr>
        <w:pStyle w:val="ListParagraph"/>
        <w:numPr>
          <w:ilvl w:val="0"/>
          <w:numId w:val="19"/>
        </w:numPr>
        <w:spacing w:line="480" w:lineRule="auto"/>
        <w:rPr>
          <w:vanish/>
          <w:sz w:val="24"/>
          <w:szCs w:val="24"/>
        </w:rPr>
      </w:pPr>
    </w:p>
    <w:p w14:paraId="68467130" w14:textId="77777777" w:rsidR="007633AA" w:rsidRPr="007633AA" w:rsidRDefault="007633AA" w:rsidP="007633AA">
      <w:pPr>
        <w:pStyle w:val="ListParagraph"/>
        <w:numPr>
          <w:ilvl w:val="0"/>
          <w:numId w:val="19"/>
        </w:numPr>
        <w:spacing w:line="480" w:lineRule="auto"/>
        <w:rPr>
          <w:vanish/>
          <w:sz w:val="24"/>
          <w:szCs w:val="24"/>
        </w:rPr>
      </w:pPr>
    </w:p>
    <w:p w14:paraId="71711C2C" w14:textId="77777777" w:rsidR="007633AA" w:rsidRPr="007633AA" w:rsidRDefault="007633AA" w:rsidP="007633AA">
      <w:pPr>
        <w:pStyle w:val="ListParagraph"/>
        <w:numPr>
          <w:ilvl w:val="0"/>
          <w:numId w:val="19"/>
        </w:numPr>
        <w:spacing w:line="480" w:lineRule="auto"/>
        <w:rPr>
          <w:vanish/>
          <w:sz w:val="24"/>
          <w:szCs w:val="24"/>
        </w:rPr>
      </w:pPr>
    </w:p>
    <w:p w14:paraId="1B52A6BE" w14:textId="77777777" w:rsidR="007633AA" w:rsidRPr="007633AA" w:rsidRDefault="007633AA" w:rsidP="007633AA">
      <w:pPr>
        <w:pStyle w:val="ListParagraph"/>
        <w:numPr>
          <w:ilvl w:val="0"/>
          <w:numId w:val="19"/>
        </w:numPr>
        <w:spacing w:line="480" w:lineRule="auto"/>
        <w:rPr>
          <w:vanish/>
          <w:sz w:val="24"/>
          <w:szCs w:val="24"/>
        </w:rPr>
      </w:pPr>
    </w:p>
    <w:p w14:paraId="4CD38A15" w14:textId="77777777" w:rsidR="007633AA" w:rsidRPr="007633AA" w:rsidRDefault="007633AA" w:rsidP="007633AA">
      <w:pPr>
        <w:pStyle w:val="ListParagraph"/>
        <w:numPr>
          <w:ilvl w:val="0"/>
          <w:numId w:val="19"/>
        </w:numPr>
        <w:spacing w:line="480" w:lineRule="auto"/>
        <w:rPr>
          <w:vanish/>
          <w:sz w:val="24"/>
          <w:szCs w:val="24"/>
        </w:rPr>
      </w:pPr>
    </w:p>
    <w:p w14:paraId="6A653745" w14:textId="77777777" w:rsidR="007633AA" w:rsidRPr="007633AA" w:rsidRDefault="007633AA" w:rsidP="007633AA">
      <w:pPr>
        <w:pStyle w:val="ListParagraph"/>
        <w:numPr>
          <w:ilvl w:val="0"/>
          <w:numId w:val="19"/>
        </w:numPr>
        <w:spacing w:line="480" w:lineRule="auto"/>
        <w:rPr>
          <w:vanish/>
          <w:sz w:val="24"/>
          <w:szCs w:val="24"/>
        </w:rPr>
      </w:pPr>
    </w:p>
    <w:p w14:paraId="480644A2" w14:textId="77777777" w:rsidR="007633AA" w:rsidRPr="007633AA" w:rsidRDefault="007633AA" w:rsidP="007633AA">
      <w:pPr>
        <w:pStyle w:val="ListParagraph"/>
        <w:numPr>
          <w:ilvl w:val="0"/>
          <w:numId w:val="19"/>
        </w:numPr>
        <w:spacing w:line="480" w:lineRule="auto"/>
        <w:rPr>
          <w:vanish/>
          <w:sz w:val="24"/>
          <w:szCs w:val="24"/>
        </w:rPr>
      </w:pPr>
    </w:p>
    <w:p w14:paraId="3383CA47" w14:textId="77777777" w:rsidR="007633AA" w:rsidRPr="007633AA" w:rsidRDefault="007633AA" w:rsidP="007633AA">
      <w:pPr>
        <w:pStyle w:val="ListParagraph"/>
        <w:numPr>
          <w:ilvl w:val="0"/>
          <w:numId w:val="19"/>
        </w:numPr>
        <w:spacing w:line="480" w:lineRule="auto"/>
        <w:rPr>
          <w:vanish/>
          <w:sz w:val="24"/>
          <w:szCs w:val="24"/>
        </w:rPr>
      </w:pPr>
    </w:p>
    <w:p w14:paraId="61F3CDF2" w14:textId="77777777" w:rsidR="007633AA" w:rsidRPr="007633AA" w:rsidRDefault="007633AA" w:rsidP="007633AA">
      <w:pPr>
        <w:pStyle w:val="ListParagraph"/>
        <w:numPr>
          <w:ilvl w:val="0"/>
          <w:numId w:val="19"/>
        </w:numPr>
        <w:spacing w:line="480" w:lineRule="auto"/>
        <w:rPr>
          <w:vanish/>
          <w:sz w:val="24"/>
          <w:szCs w:val="24"/>
        </w:rPr>
      </w:pPr>
    </w:p>
    <w:p w14:paraId="6130BA0B" w14:textId="77777777" w:rsidR="007633AA" w:rsidRPr="007633AA" w:rsidRDefault="007633AA" w:rsidP="007633AA">
      <w:pPr>
        <w:pStyle w:val="ListParagraph"/>
        <w:numPr>
          <w:ilvl w:val="0"/>
          <w:numId w:val="19"/>
        </w:numPr>
        <w:spacing w:line="480" w:lineRule="auto"/>
        <w:rPr>
          <w:vanish/>
          <w:sz w:val="24"/>
          <w:szCs w:val="24"/>
        </w:rPr>
      </w:pPr>
    </w:p>
    <w:p w14:paraId="255E1EE0" w14:textId="77777777" w:rsidR="007633AA" w:rsidRPr="007633AA" w:rsidRDefault="007633AA" w:rsidP="007633AA">
      <w:pPr>
        <w:pStyle w:val="ListParagraph"/>
        <w:numPr>
          <w:ilvl w:val="0"/>
          <w:numId w:val="19"/>
        </w:numPr>
        <w:spacing w:line="480" w:lineRule="auto"/>
        <w:rPr>
          <w:vanish/>
          <w:sz w:val="24"/>
          <w:szCs w:val="24"/>
        </w:rPr>
      </w:pPr>
    </w:p>
    <w:p w14:paraId="26D339EA" w14:textId="77777777" w:rsidR="007633AA" w:rsidRPr="007633AA" w:rsidRDefault="007633AA" w:rsidP="007633AA">
      <w:pPr>
        <w:pStyle w:val="ListParagraph"/>
        <w:numPr>
          <w:ilvl w:val="0"/>
          <w:numId w:val="19"/>
        </w:numPr>
        <w:spacing w:line="480" w:lineRule="auto"/>
        <w:rPr>
          <w:vanish/>
          <w:sz w:val="24"/>
          <w:szCs w:val="24"/>
        </w:rPr>
      </w:pPr>
    </w:p>
    <w:p w14:paraId="106184E0" w14:textId="77777777" w:rsidR="007633AA" w:rsidRPr="007633AA" w:rsidRDefault="007633AA" w:rsidP="007633AA">
      <w:pPr>
        <w:pStyle w:val="ListParagraph"/>
        <w:numPr>
          <w:ilvl w:val="0"/>
          <w:numId w:val="19"/>
        </w:numPr>
        <w:spacing w:line="480" w:lineRule="auto"/>
        <w:rPr>
          <w:vanish/>
          <w:sz w:val="24"/>
          <w:szCs w:val="24"/>
        </w:rPr>
      </w:pPr>
    </w:p>
    <w:p w14:paraId="08334811" w14:textId="77777777" w:rsidR="007633AA" w:rsidRPr="007633AA" w:rsidRDefault="007633AA" w:rsidP="007633AA">
      <w:pPr>
        <w:pStyle w:val="ListParagraph"/>
        <w:numPr>
          <w:ilvl w:val="0"/>
          <w:numId w:val="19"/>
        </w:numPr>
        <w:spacing w:line="480" w:lineRule="auto"/>
        <w:rPr>
          <w:vanish/>
          <w:sz w:val="24"/>
          <w:szCs w:val="24"/>
        </w:rPr>
      </w:pPr>
    </w:p>
    <w:p w14:paraId="32605A9D" w14:textId="77777777" w:rsidR="007633AA" w:rsidRPr="007633AA" w:rsidRDefault="007633AA" w:rsidP="007633AA">
      <w:pPr>
        <w:pStyle w:val="ListParagraph"/>
        <w:numPr>
          <w:ilvl w:val="0"/>
          <w:numId w:val="19"/>
        </w:numPr>
        <w:spacing w:line="480" w:lineRule="auto"/>
        <w:rPr>
          <w:vanish/>
          <w:sz w:val="24"/>
          <w:szCs w:val="24"/>
        </w:rPr>
      </w:pPr>
    </w:p>
    <w:p w14:paraId="358119D8" w14:textId="77777777" w:rsidR="007633AA" w:rsidRPr="007633AA" w:rsidRDefault="007633AA" w:rsidP="007633AA">
      <w:pPr>
        <w:pStyle w:val="ListParagraph"/>
        <w:numPr>
          <w:ilvl w:val="0"/>
          <w:numId w:val="19"/>
        </w:numPr>
        <w:spacing w:line="480" w:lineRule="auto"/>
        <w:rPr>
          <w:vanish/>
          <w:sz w:val="24"/>
          <w:szCs w:val="24"/>
        </w:rPr>
      </w:pPr>
    </w:p>
    <w:p w14:paraId="34C94105" w14:textId="77777777" w:rsidR="007633AA" w:rsidRPr="007633AA" w:rsidRDefault="007633AA" w:rsidP="007633AA">
      <w:pPr>
        <w:pStyle w:val="ListParagraph"/>
        <w:numPr>
          <w:ilvl w:val="0"/>
          <w:numId w:val="19"/>
        </w:numPr>
        <w:spacing w:line="480" w:lineRule="auto"/>
        <w:rPr>
          <w:vanish/>
          <w:sz w:val="24"/>
          <w:szCs w:val="24"/>
        </w:rPr>
      </w:pPr>
    </w:p>
    <w:p w14:paraId="27D03695" w14:textId="77777777" w:rsidR="007633AA" w:rsidRPr="007633AA" w:rsidRDefault="007633AA" w:rsidP="007633AA">
      <w:pPr>
        <w:pStyle w:val="ListParagraph"/>
        <w:numPr>
          <w:ilvl w:val="0"/>
          <w:numId w:val="19"/>
        </w:numPr>
        <w:spacing w:line="480" w:lineRule="auto"/>
        <w:rPr>
          <w:vanish/>
          <w:sz w:val="24"/>
          <w:szCs w:val="24"/>
        </w:rPr>
      </w:pPr>
    </w:p>
    <w:p w14:paraId="79CABCD4" w14:textId="77777777" w:rsidR="007633AA" w:rsidRPr="007633AA" w:rsidRDefault="007633AA" w:rsidP="007633AA">
      <w:pPr>
        <w:pStyle w:val="ListParagraph"/>
        <w:numPr>
          <w:ilvl w:val="0"/>
          <w:numId w:val="19"/>
        </w:numPr>
        <w:spacing w:line="480" w:lineRule="auto"/>
        <w:rPr>
          <w:vanish/>
          <w:sz w:val="24"/>
          <w:szCs w:val="24"/>
        </w:rPr>
      </w:pPr>
    </w:p>
    <w:p w14:paraId="71BB14E3" w14:textId="77777777" w:rsidR="007633AA" w:rsidRPr="007633AA" w:rsidRDefault="007633AA" w:rsidP="007633AA">
      <w:pPr>
        <w:pStyle w:val="ListParagraph"/>
        <w:numPr>
          <w:ilvl w:val="0"/>
          <w:numId w:val="19"/>
        </w:numPr>
        <w:spacing w:line="480" w:lineRule="auto"/>
        <w:rPr>
          <w:vanish/>
          <w:sz w:val="24"/>
          <w:szCs w:val="24"/>
        </w:rPr>
      </w:pPr>
    </w:p>
    <w:p w14:paraId="311D3CAE" w14:textId="77777777" w:rsidR="007633AA" w:rsidRPr="007633AA" w:rsidRDefault="007633AA" w:rsidP="007633AA">
      <w:pPr>
        <w:pStyle w:val="ListParagraph"/>
        <w:numPr>
          <w:ilvl w:val="0"/>
          <w:numId w:val="19"/>
        </w:numPr>
        <w:spacing w:line="480" w:lineRule="auto"/>
        <w:rPr>
          <w:vanish/>
          <w:sz w:val="24"/>
          <w:szCs w:val="24"/>
        </w:rPr>
      </w:pPr>
    </w:p>
    <w:p w14:paraId="49ADAE8F" w14:textId="77777777" w:rsidR="007633AA" w:rsidRPr="007633AA" w:rsidRDefault="007633AA" w:rsidP="007633AA">
      <w:pPr>
        <w:pStyle w:val="ListParagraph"/>
        <w:numPr>
          <w:ilvl w:val="0"/>
          <w:numId w:val="19"/>
        </w:numPr>
        <w:spacing w:line="480" w:lineRule="auto"/>
        <w:rPr>
          <w:vanish/>
          <w:sz w:val="24"/>
          <w:szCs w:val="24"/>
        </w:rPr>
      </w:pPr>
    </w:p>
    <w:p w14:paraId="270E8B81" w14:textId="77777777" w:rsidR="007633AA" w:rsidRPr="007633AA" w:rsidRDefault="007633AA" w:rsidP="007633AA">
      <w:pPr>
        <w:pStyle w:val="ListParagraph"/>
        <w:numPr>
          <w:ilvl w:val="0"/>
          <w:numId w:val="19"/>
        </w:numPr>
        <w:spacing w:line="480" w:lineRule="auto"/>
        <w:rPr>
          <w:vanish/>
          <w:sz w:val="24"/>
          <w:szCs w:val="24"/>
        </w:rPr>
      </w:pPr>
    </w:p>
    <w:p w14:paraId="740A8863" w14:textId="77777777" w:rsidR="007633AA" w:rsidRPr="007633AA" w:rsidRDefault="007633AA" w:rsidP="007633AA">
      <w:pPr>
        <w:pStyle w:val="ListParagraph"/>
        <w:numPr>
          <w:ilvl w:val="0"/>
          <w:numId w:val="19"/>
        </w:numPr>
        <w:spacing w:line="480" w:lineRule="auto"/>
        <w:rPr>
          <w:vanish/>
          <w:sz w:val="24"/>
          <w:szCs w:val="24"/>
        </w:rPr>
      </w:pPr>
    </w:p>
    <w:p w14:paraId="531F2477" w14:textId="77777777" w:rsidR="007633AA" w:rsidRPr="007633AA" w:rsidRDefault="007633AA" w:rsidP="007633AA">
      <w:pPr>
        <w:pStyle w:val="ListParagraph"/>
        <w:numPr>
          <w:ilvl w:val="0"/>
          <w:numId w:val="19"/>
        </w:numPr>
        <w:spacing w:line="480" w:lineRule="auto"/>
        <w:rPr>
          <w:vanish/>
          <w:sz w:val="24"/>
          <w:szCs w:val="24"/>
        </w:rPr>
      </w:pPr>
    </w:p>
    <w:p w14:paraId="6CC6D5A6" w14:textId="77777777" w:rsidR="007633AA" w:rsidRPr="007633AA" w:rsidRDefault="007633AA" w:rsidP="007633AA">
      <w:pPr>
        <w:pStyle w:val="ListParagraph"/>
        <w:numPr>
          <w:ilvl w:val="0"/>
          <w:numId w:val="19"/>
        </w:numPr>
        <w:spacing w:line="480" w:lineRule="auto"/>
        <w:rPr>
          <w:vanish/>
          <w:sz w:val="24"/>
          <w:szCs w:val="24"/>
        </w:rPr>
      </w:pPr>
    </w:p>
    <w:p w14:paraId="22FF3B24" w14:textId="77777777" w:rsidR="007633AA" w:rsidRPr="007633AA" w:rsidRDefault="007633AA" w:rsidP="007633AA">
      <w:pPr>
        <w:pStyle w:val="ListParagraph"/>
        <w:numPr>
          <w:ilvl w:val="0"/>
          <w:numId w:val="19"/>
        </w:numPr>
        <w:spacing w:line="480" w:lineRule="auto"/>
        <w:rPr>
          <w:vanish/>
          <w:sz w:val="24"/>
          <w:szCs w:val="24"/>
        </w:rPr>
      </w:pPr>
    </w:p>
    <w:p w14:paraId="348C950B" w14:textId="77777777" w:rsidR="007633AA" w:rsidRPr="007633AA" w:rsidRDefault="007633AA" w:rsidP="007633AA">
      <w:pPr>
        <w:pStyle w:val="ListParagraph"/>
        <w:numPr>
          <w:ilvl w:val="0"/>
          <w:numId w:val="19"/>
        </w:numPr>
        <w:spacing w:line="480" w:lineRule="auto"/>
        <w:rPr>
          <w:vanish/>
          <w:sz w:val="24"/>
          <w:szCs w:val="24"/>
        </w:rPr>
      </w:pPr>
    </w:p>
    <w:p w14:paraId="103E8CFB" w14:textId="77777777" w:rsidR="007633AA" w:rsidRPr="007633AA" w:rsidRDefault="007633AA" w:rsidP="007633AA">
      <w:pPr>
        <w:pStyle w:val="ListParagraph"/>
        <w:numPr>
          <w:ilvl w:val="0"/>
          <w:numId w:val="19"/>
        </w:numPr>
        <w:spacing w:line="480" w:lineRule="auto"/>
        <w:rPr>
          <w:vanish/>
          <w:sz w:val="24"/>
          <w:szCs w:val="24"/>
        </w:rPr>
      </w:pPr>
    </w:p>
    <w:p w14:paraId="4AB345AF" w14:textId="77777777" w:rsidR="007633AA" w:rsidRPr="007633AA" w:rsidRDefault="007633AA" w:rsidP="007633AA">
      <w:pPr>
        <w:pStyle w:val="ListParagraph"/>
        <w:numPr>
          <w:ilvl w:val="0"/>
          <w:numId w:val="19"/>
        </w:numPr>
        <w:spacing w:line="480" w:lineRule="auto"/>
        <w:rPr>
          <w:vanish/>
          <w:sz w:val="24"/>
          <w:szCs w:val="24"/>
        </w:rPr>
      </w:pPr>
    </w:p>
    <w:p w14:paraId="5A8535DF" w14:textId="77777777" w:rsidR="007633AA" w:rsidRPr="007633AA" w:rsidRDefault="007633AA" w:rsidP="007633AA">
      <w:pPr>
        <w:pStyle w:val="ListParagraph"/>
        <w:numPr>
          <w:ilvl w:val="0"/>
          <w:numId w:val="19"/>
        </w:numPr>
        <w:spacing w:line="480" w:lineRule="auto"/>
        <w:rPr>
          <w:vanish/>
          <w:sz w:val="24"/>
          <w:szCs w:val="24"/>
        </w:rPr>
      </w:pPr>
    </w:p>
    <w:p w14:paraId="43708A0C" w14:textId="77777777" w:rsidR="007633AA" w:rsidRPr="007633AA" w:rsidRDefault="007633AA" w:rsidP="007633AA">
      <w:pPr>
        <w:pStyle w:val="ListParagraph"/>
        <w:numPr>
          <w:ilvl w:val="0"/>
          <w:numId w:val="19"/>
        </w:numPr>
        <w:spacing w:line="480" w:lineRule="auto"/>
        <w:rPr>
          <w:vanish/>
          <w:sz w:val="24"/>
          <w:szCs w:val="24"/>
        </w:rPr>
      </w:pPr>
    </w:p>
    <w:p w14:paraId="4F6CC6A0" w14:textId="77777777" w:rsidR="007633AA" w:rsidRPr="007633AA" w:rsidRDefault="007633AA" w:rsidP="007633AA">
      <w:pPr>
        <w:pStyle w:val="ListParagraph"/>
        <w:numPr>
          <w:ilvl w:val="0"/>
          <w:numId w:val="19"/>
        </w:numPr>
        <w:spacing w:line="480" w:lineRule="auto"/>
        <w:rPr>
          <w:vanish/>
          <w:sz w:val="24"/>
          <w:szCs w:val="24"/>
        </w:rPr>
      </w:pPr>
    </w:p>
    <w:p w14:paraId="1B0CC0EB" w14:textId="77777777" w:rsidR="007633AA" w:rsidRPr="007633AA" w:rsidRDefault="007633AA" w:rsidP="007633AA">
      <w:pPr>
        <w:pStyle w:val="ListParagraph"/>
        <w:numPr>
          <w:ilvl w:val="0"/>
          <w:numId w:val="19"/>
        </w:numPr>
        <w:spacing w:line="480" w:lineRule="auto"/>
        <w:rPr>
          <w:vanish/>
          <w:sz w:val="24"/>
          <w:szCs w:val="24"/>
        </w:rPr>
      </w:pPr>
    </w:p>
    <w:p w14:paraId="5351B436" w14:textId="77777777" w:rsidR="007633AA" w:rsidRPr="007633AA" w:rsidRDefault="007633AA" w:rsidP="007633AA">
      <w:pPr>
        <w:pStyle w:val="ListParagraph"/>
        <w:numPr>
          <w:ilvl w:val="0"/>
          <w:numId w:val="19"/>
        </w:numPr>
        <w:spacing w:line="480" w:lineRule="auto"/>
        <w:rPr>
          <w:vanish/>
          <w:sz w:val="24"/>
          <w:szCs w:val="24"/>
        </w:rPr>
      </w:pPr>
    </w:p>
    <w:p w14:paraId="007B6858" w14:textId="77777777" w:rsidR="007633AA" w:rsidRPr="007633AA" w:rsidRDefault="007633AA" w:rsidP="007633AA">
      <w:pPr>
        <w:pStyle w:val="ListParagraph"/>
        <w:numPr>
          <w:ilvl w:val="0"/>
          <w:numId w:val="19"/>
        </w:numPr>
        <w:spacing w:line="480" w:lineRule="auto"/>
        <w:rPr>
          <w:vanish/>
          <w:sz w:val="24"/>
          <w:szCs w:val="24"/>
        </w:rPr>
      </w:pPr>
    </w:p>
    <w:p w14:paraId="195E9A97" w14:textId="77777777" w:rsidR="007633AA" w:rsidRPr="007633AA" w:rsidRDefault="007633AA" w:rsidP="007633AA">
      <w:pPr>
        <w:pStyle w:val="ListParagraph"/>
        <w:numPr>
          <w:ilvl w:val="0"/>
          <w:numId w:val="19"/>
        </w:numPr>
        <w:spacing w:line="480" w:lineRule="auto"/>
        <w:rPr>
          <w:vanish/>
          <w:sz w:val="24"/>
          <w:szCs w:val="24"/>
        </w:rPr>
      </w:pPr>
    </w:p>
    <w:p w14:paraId="5D5D432F" w14:textId="77777777" w:rsidR="007633AA" w:rsidRPr="007633AA" w:rsidRDefault="007633AA" w:rsidP="007633AA">
      <w:pPr>
        <w:pStyle w:val="ListParagraph"/>
        <w:numPr>
          <w:ilvl w:val="0"/>
          <w:numId w:val="19"/>
        </w:numPr>
        <w:spacing w:line="480" w:lineRule="auto"/>
        <w:rPr>
          <w:vanish/>
          <w:sz w:val="24"/>
          <w:szCs w:val="24"/>
        </w:rPr>
      </w:pPr>
    </w:p>
    <w:p w14:paraId="5DE74D7B" w14:textId="77777777" w:rsidR="007633AA" w:rsidRPr="007633AA" w:rsidRDefault="007633AA" w:rsidP="007633AA">
      <w:pPr>
        <w:pStyle w:val="ListParagraph"/>
        <w:numPr>
          <w:ilvl w:val="0"/>
          <w:numId w:val="19"/>
        </w:numPr>
        <w:spacing w:line="480" w:lineRule="auto"/>
        <w:rPr>
          <w:vanish/>
          <w:sz w:val="24"/>
          <w:szCs w:val="24"/>
        </w:rPr>
      </w:pPr>
    </w:p>
    <w:p w14:paraId="0D946352" w14:textId="77777777" w:rsidR="007633AA" w:rsidRPr="007633AA" w:rsidRDefault="007633AA" w:rsidP="007633AA">
      <w:pPr>
        <w:pStyle w:val="ListParagraph"/>
        <w:numPr>
          <w:ilvl w:val="0"/>
          <w:numId w:val="19"/>
        </w:numPr>
        <w:spacing w:line="480" w:lineRule="auto"/>
        <w:rPr>
          <w:vanish/>
          <w:sz w:val="24"/>
          <w:szCs w:val="24"/>
        </w:rPr>
      </w:pPr>
    </w:p>
    <w:p w14:paraId="10B2E907" w14:textId="77777777" w:rsidR="007633AA" w:rsidRPr="007633AA" w:rsidRDefault="007633AA" w:rsidP="007633AA">
      <w:pPr>
        <w:pStyle w:val="ListParagraph"/>
        <w:numPr>
          <w:ilvl w:val="0"/>
          <w:numId w:val="19"/>
        </w:numPr>
        <w:spacing w:line="480" w:lineRule="auto"/>
        <w:rPr>
          <w:vanish/>
          <w:sz w:val="24"/>
          <w:szCs w:val="24"/>
        </w:rPr>
      </w:pPr>
    </w:p>
    <w:p w14:paraId="3AA279C6" w14:textId="77777777" w:rsidR="007633AA" w:rsidRPr="007633AA" w:rsidRDefault="007633AA" w:rsidP="007633AA">
      <w:pPr>
        <w:pStyle w:val="ListParagraph"/>
        <w:numPr>
          <w:ilvl w:val="0"/>
          <w:numId w:val="19"/>
        </w:numPr>
        <w:spacing w:line="480" w:lineRule="auto"/>
        <w:rPr>
          <w:vanish/>
          <w:sz w:val="24"/>
          <w:szCs w:val="24"/>
        </w:rPr>
      </w:pPr>
    </w:p>
    <w:p w14:paraId="06267EAB" w14:textId="77777777" w:rsidR="007633AA" w:rsidRPr="007633AA" w:rsidRDefault="007633AA" w:rsidP="007633AA">
      <w:pPr>
        <w:pStyle w:val="ListParagraph"/>
        <w:numPr>
          <w:ilvl w:val="0"/>
          <w:numId w:val="19"/>
        </w:numPr>
        <w:spacing w:line="480" w:lineRule="auto"/>
        <w:rPr>
          <w:vanish/>
          <w:sz w:val="24"/>
          <w:szCs w:val="24"/>
        </w:rPr>
      </w:pPr>
    </w:p>
    <w:p w14:paraId="0DD62284" w14:textId="77777777" w:rsidR="007633AA" w:rsidRPr="007633AA" w:rsidRDefault="007633AA" w:rsidP="007633AA">
      <w:pPr>
        <w:pStyle w:val="ListParagraph"/>
        <w:numPr>
          <w:ilvl w:val="0"/>
          <w:numId w:val="19"/>
        </w:numPr>
        <w:spacing w:line="480" w:lineRule="auto"/>
        <w:rPr>
          <w:vanish/>
          <w:sz w:val="24"/>
          <w:szCs w:val="24"/>
        </w:rPr>
      </w:pPr>
    </w:p>
    <w:p w14:paraId="6AF6E4DD" w14:textId="77777777" w:rsidR="007633AA" w:rsidRPr="007633AA" w:rsidRDefault="007633AA" w:rsidP="007633AA">
      <w:pPr>
        <w:pStyle w:val="ListParagraph"/>
        <w:numPr>
          <w:ilvl w:val="0"/>
          <w:numId w:val="19"/>
        </w:numPr>
        <w:spacing w:line="480" w:lineRule="auto"/>
        <w:rPr>
          <w:vanish/>
          <w:sz w:val="24"/>
          <w:szCs w:val="24"/>
        </w:rPr>
      </w:pPr>
    </w:p>
    <w:p w14:paraId="1CB6D3FE" w14:textId="77777777" w:rsidR="007633AA" w:rsidRPr="007633AA" w:rsidRDefault="007633AA" w:rsidP="007633AA">
      <w:pPr>
        <w:pStyle w:val="ListParagraph"/>
        <w:numPr>
          <w:ilvl w:val="0"/>
          <w:numId w:val="19"/>
        </w:numPr>
        <w:spacing w:line="480" w:lineRule="auto"/>
        <w:rPr>
          <w:vanish/>
          <w:sz w:val="24"/>
          <w:szCs w:val="24"/>
        </w:rPr>
      </w:pPr>
    </w:p>
    <w:p w14:paraId="2CEF8BB8" w14:textId="77777777" w:rsidR="007633AA" w:rsidRPr="007633AA" w:rsidRDefault="007633AA" w:rsidP="007633AA">
      <w:pPr>
        <w:pStyle w:val="ListParagraph"/>
        <w:numPr>
          <w:ilvl w:val="0"/>
          <w:numId w:val="19"/>
        </w:numPr>
        <w:spacing w:line="480" w:lineRule="auto"/>
        <w:rPr>
          <w:vanish/>
          <w:sz w:val="24"/>
          <w:szCs w:val="24"/>
        </w:rPr>
      </w:pPr>
    </w:p>
    <w:p w14:paraId="7CCFE084" w14:textId="77777777" w:rsidR="007633AA" w:rsidRPr="007633AA" w:rsidRDefault="007633AA" w:rsidP="007633AA">
      <w:pPr>
        <w:pStyle w:val="ListParagraph"/>
        <w:numPr>
          <w:ilvl w:val="0"/>
          <w:numId w:val="19"/>
        </w:numPr>
        <w:spacing w:line="480" w:lineRule="auto"/>
        <w:rPr>
          <w:vanish/>
          <w:sz w:val="24"/>
          <w:szCs w:val="24"/>
        </w:rPr>
      </w:pPr>
    </w:p>
    <w:p w14:paraId="4DE51D84" w14:textId="77777777" w:rsidR="007633AA" w:rsidRPr="007633AA" w:rsidRDefault="007633AA" w:rsidP="007633AA">
      <w:pPr>
        <w:pStyle w:val="ListParagraph"/>
        <w:numPr>
          <w:ilvl w:val="0"/>
          <w:numId w:val="19"/>
        </w:numPr>
        <w:spacing w:line="480" w:lineRule="auto"/>
        <w:rPr>
          <w:vanish/>
          <w:sz w:val="24"/>
          <w:szCs w:val="24"/>
        </w:rPr>
      </w:pPr>
    </w:p>
    <w:p w14:paraId="69AA2AA4" w14:textId="77777777" w:rsidR="007633AA" w:rsidRPr="007633AA" w:rsidRDefault="007633AA" w:rsidP="007633AA">
      <w:pPr>
        <w:pStyle w:val="ListParagraph"/>
        <w:numPr>
          <w:ilvl w:val="0"/>
          <w:numId w:val="19"/>
        </w:numPr>
        <w:spacing w:line="480" w:lineRule="auto"/>
        <w:rPr>
          <w:vanish/>
          <w:sz w:val="24"/>
          <w:szCs w:val="24"/>
        </w:rPr>
      </w:pPr>
    </w:p>
    <w:p w14:paraId="4032BFAD" w14:textId="77777777" w:rsidR="007633AA" w:rsidRPr="007633AA" w:rsidRDefault="007633AA" w:rsidP="007633AA">
      <w:pPr>
        <w:pStyle w:val="ListParagraph"/>
        <w:numPr>
          <w:ilvl w:val="0"/>
          <w:numId w:val="19"/>
        </w:numPr>
        <w:spacing w:line="480" w:lineRule="auto"/>
        <w:rPr>
          <w:vanish/>
          <w:sz w:val="24"/>
          <w:szCs w:val="24"/>
        </w:rPr>
      </w:pPr>
    </w:p>
    <w:p w14:paraId="75F0317A" w14:textId="77777777" w:rsidR="007633AA" w:rsidRPr="007633AA" w:rsidRDefault="007633AA" w:rsidP="007633AA">
      <w:pPr>
        <w:pStyle w:val="ListParagraph"/>
        <w:numPr>
          <w:ilvl w:val="0"/>
          <w:numId w:val="19"/>
        </w:numPr>
        <w:spacing w:line="480" w:lineRule="auto"/>
        <w:rPr>
          <w:vanish/>
          <w:sz w:val="24"/>
          <w:szCs w:val="24"/>
        </w:rPr>
      </w:pPr>
    </w:p>
    <w:p w14:paraId="1AA70929" w14:textId="77777777" w:rsidR="007633AA" w:rsidRPr="007633AA" w:rsidRDefault="007633AA" w:rsidP="007633AA">
      <w:pPr>
        <w:pStyle w:val="ListParagraph"/>
        <w:numPr>
          <w:ilvl w:val="0"/>
          <w:numId w:val="19"/>
        </w:numPr>
        <w:spacing w:line="480" w:lineRule="auto"/>
        <w:rPr>
          <w:vanish/>
          <w:sz w:val="24"/>
          <w:szCs w:val="24"/>
        </w:rPr>
      </w:pPr>
    </w:p>
    <w:p w14:paraId="15173CD8" w14:textId="77777777" w:rsidR="007633AA" w:rsidRPr="007633AA" w:rsidRDefault="007633AA" w:rsidP="007633AA">
      <w:pPr>
        <w:pStyle w:val="ListParagraph"/>
        <w:numPr>
          <w:ilvl w:val="0"/>
          <w:numId w:val="19"/>
        </w:numPr>
        <w:spacing w:line="480" w:lineRule="auto"/>
        <w:rPr>
          <w:vanish/>
          <w:sz w:val="24"/>
          <w:szCs w:val="24"/>
        </w:rPr>
      </w:pPr>
    </w:p>
    <w:p w14:paraId="3785E0DE" w14:textId="77777777" w:rsidR="007633AA" w:rsidRPr="007633AA" w:rsidRDefault="007633AA" w:rsidP="007633AA">
      <w:pPr>
        <w:pStyle w:val="ListParagraph"/>
        <w:numPr>
          <w:ilvl w:val="0"/>
          <w:numId w:val="19"/>
        </w:numPr>
        <w:spacing w:line="480" w:lineRule="auto"/>
        <w:rPr>
          <w:vanish/>
          <w:sz w:val="24"/>
          <w:szCs w:val="24"/>
        </w:rPr>
      </w:pPr>
    </w:p>
    <w:p w14:paraId="2610798B" w14:textId="77777777" w:rsidR="007633AA" w:rsidRPr="007633AA" w:rsidRDefault="007633AA" w:rsidP="007633AA">
      <w:pPr>
        <w:pStyle w:val="ListParagraph"/>
        <w:numPr>
          <w:ilvl w:val="0"/>
          <w:numId w:val="19"/>
        </w:numPr>
        <w:spacing w:line="480" w:lineRule="auto"/>
        <w:rPr>
          <w:vanish/>
          <w:sz w:val="24"/>
          <w:szCs w:val="24"/>
        </w:rPr>
      </w:pPr>
    </w:p>
    <w:p w14:paraId="61139B9E" w14:textId="77777777" w:rsidR="007633AA" w:rsidRPr="007633AA" w:rsidRDefault="007633AA" w:rsidP="007633AA">
      <w:pPr>
        <w:pStyle w:val="ListParagraph"/>
        <w:numPr>
          <w:ilvl w:val="0"/>
          <w:numId w:val="19"/>
        </w:numPr>
        <w:spacing w:line="480" w:lineRule="auto"/>
        <w:rPr>
          <w:vanish/>
          <w:sz w:val="24"/>
          <w:szCs w:val="24"/>
        </w:rPr>
      </w:pPr>
    </w:p>
    <w:p w14:paraId="4845D93C" w14:textId="77777777" w:rsidR="007633AA" w:rsidRPr="007633AA" w:rsidRDefault="007633AA" w:rsidP="007633AA">
      <w:pPr>
        <w:pStyle w:val="ListParagraph"/>
        <w:numPr>
          <w:ilvl w:val="0"/>
          <w:numId w:val="19"/>
        </w:numPr>
        <w:spacing w:line="480" w:lineRule="auto"/>
        <w:rPr>
          <w:vanish/>
          <w:sz w:val="24"/>
          <w:szCs w:val="24"/>
        </w:rPr>
      </w:pPr>
    </w:p>
    <w:p w14:paraId="3AABAEA9" w14:textId="77777777" w:rsidR="007633AA" w:rsidRPr="007633AA" w:rsidRDefault="007633AA" w:rsidP="007633AA">
      <w:pPr>
        <w:pStyle w:val="ListParagraph"/>
        <w:numPr>
          <w:ilvl w:val="0"/>
          <w:numId w:val="19"/>
        </w:numPr>
        <w:spacing w:line="480" w:lineRule="auto"/>
        <w:rPr>
          <w:vanish/>
          <w:sz w:val="24"/>
          <w:szCs w:val="24"/>
        </w:rPr>
      </w:pPr>
    </w:p>
    <w:p w14:paraId="67585765" w14:textId="77777777" w:rsidR="007633AA" w:rsidRPr="007633AA" w:rsidRDefault="007633AA" w:rsidP="007633AA">
      <w:pPr>
        <w:pStyle w:val="ListParagraph"/>
        <w:numPr>
          <w:ilvl w:val="0"/>
          <w:numId w:val="19"/>
        </w:numPr>
        <w:spacing w:line="480" w:lineRule="auto"/>
        <w:rPr>
          <w:vanish/>
          <w:sz w:val="24"/>
          <w:szCs w:val="24"/>
        </w:rPr>
      </w:pPr>
    </w:p>
    <w:p w14:paraId="431D9AE7" w14:textId="77777777" w:rsidR="007633AA" w:rsidRPr="007633AA" w:rsidRDefault="007633AA" w:rsidP="007633AA">
      <w:pPr>
        <w:pStyle w:val="ListParagraph"/>
        <w:numPr>
          <w:ilvl w:val="0"/>
          <w:numId w:val="19"/>
        </w:numPr>
        <w:spacing w:line="480" w:lineRule="auto"/>
        <w:rPr>
          <w:vanish/>
          <w:sz w:val="24"/>
          <w:szCs w:val="24"/>
        </w:rPr>
      </w:pPr>
    </w:p>
    <w:p w14:paraId="61CC6842" w14:textId="77777777" w:rsidR="007633AA" w:rsidRPr="007633AA" w:rsidRDefault="007633AA" w:rsidP="007633AA">
      <w:pPr>
        <w:pStyle w:val="ListParagraph"/>
        <w:numPr>
          <w:ilvl w:val="0"/>
          <w:numId w:val="19"/>
        </w:numPr>
        <w:spacing w:line="480" w:lineRule="auto"/>
        <w:rPr>
          <w:vanish/>
          <w:sz w:val="24"/>
          <w:szCs w:val="24"/>
        </w:rPr>
      </w:pPr>
    </w:p>
    <w:p w14:paraId="79C88BBB" w14:textId="77777777" w:rsidR="007633AA" w:rsidRPr="007633AA" w:rsidRDefault="007633AA" w:rsidP="007633AA">
      <w:pPr>
        <w:pStyle w:val="ListParagraph"/>
        <w:numPr>
          <w:ilvl w:val="0"/>
          <w:numId w:val="19"/>
        </w:numPr>
        <w:spacing w:line="480" w:lineRule="auto"/>
        <w:rPr>
          <w:vanish/>
          <w:sz w:val="24"/>
          <w:szCs w:val="24"/>
        </w:rPr>
      </w:pPr>
    </w:p>
    <w:p w14:paraId="1DA58A62" w14:textId="77777777" w:rsidR="007633AA" w:rsidRPr="007633AA" w:rsidRDefault="007633AA" w:rsidP="007633AA">
      <w:pPr>
        <w:pStyle w:val="ListParagraph"/>
        <w:numPr>
          <w:ilvl w:val="0"/>
          <w:numId w:val="19"/>
        </w:numPr>
        <w:spacing w:line="480" w:lineRule="auto"/>
        <w:rPr>
          <w:vanish/>
          <w:sz w:val="24"/>
          <w:szCs w:val="24"/>
        </w:rPr>
      </w:pPr>
    </w:p>
    <w:p w14:paraId="72BA9868" w14:textId="77777777" w:rsidR="007633AA" w:rsidRPr="007633AA" w:rsidRDefault="007633AA" w:rsidP="007633AA">
      <w:pPr>
        <w:pStyle w:val="ListParagraph"/>
        <w:numPr>
          <w:ilvl w:val="0"/>
          <w:numId w:val="19"/>
        </w:numPr>
        <w:spacing w:line="480" w:lineRule="auto"/>
        <w:rPr>
          <w:vanish/>
          <w:sz w:val="24"/>
          <w:szCs w:val="24"/>
        </w:rPr>
      </w:pPr>
    </w:p>
    <w:p w14:paraId="7B75C091" w14:textId="77777777" w:rsidR="007633AA" w:rsidRPr="007633AA" w:rsidRDefault="007633AA" w:rsidP="007633AA">
      <w:pPr>
        <w:pStyle w:val="ListParagraph"/>
        <w:numPr>
          <w:ilvl w:val="0"/>
          <w:numId w:val="19"/>
        </w:numPr>
        <w:spacing w:line="480" w:lineRule="auto"/>
        <w:rPr>
          <w:vanish/>
          <w:sz w:val="24"/>
          <w:szCs w:val="24"/>
        </w:rPr>
      </w:pPr>
    </w:p>
    <w:p w14:paraId="6F69855E" w14:textId="77777777" w:rsidR="007633AA" w:rsidRPr="007633AA" w:rsidRDefault="007633AA" w:rsidP="007633AA">
      <w:pPr>
        <w:pStyle w:val="ListParagraph"/>
        <w:numPr>
          <w:ilvl w:val="0"/>
          <w:numId w:val="19"/>
        </w:numPr>
        <w:spacing w:line="480" w:lineRule="auto"/>
        <w:rPr>
          <w:vanish/>
          <w:sz w:val="24"/>
          <w:szCs w:val="24"/>
        </w:rPr>
      </w:pPr>
    </w:p>
    <w:p w14:paraId="3E2E4961" w14:textId="77777777" w:rsidR="007633AA" w:rsidRPr="007633AA" w:rsidRDefault="007633AA" w:rsidP="007633AA">
      <w:pPr>
        <w:pStyle w:val="ListParagraph"/>
        <w:numPr>
          <w:ilvl w:val="0"/>
          <w:numId w:val="19"/>
        </w:numPr>
        <w:spacing w:line="480" w:lineRule="auto"/>
        <w:rPr>
          <w:vanish/>
          <w:sz w:val="24"/>
          <w:szCs w:val="24"/>
        </w:rPr>
      </w:pPr>
    </w:p>
    <w:p w14:paraId="10C1ED2D" w14:textId="77777777" w:rsidR="007633AA" w:rsidRPr="007633AA" w:rsidRDefault="007633AA" w:rsidP="007633AA">
      <w:pPr>
        <w:pStyle w:val="ListParagraph"/>
        <w:numPr>
          <w:ilvl w:val="0"/>
          <w:numId w:val="19"/>
        </w:numPr>
        <w:spacing w:line="480" w:lineRule="auto"/>
        <w:rPr>
          <w:vanish/>
          <w:sz w:val="24"/>
          <w:szCs w:val="24"/>
        </w:rPr>
      </w:pPr>
    </w:p>
    <w:p w14:paraId="7AB49024" w14:textId="77777777" w:rsidR="007633AA" w:rsidRPr="007633AA" w:rsidRDefault="007633AA" w:rsidP="007633AA">
      <w:pPr>
        <w:pStyle w:val="ListParagraph"/>
        <w:numPr>
          <w:ilvl w:val="0"/>
          <w:numId w:val="19"/>
        </w:numPr>
        <w:spacing w:line="480" w:lineRule="auto"/>
        <w:rPr>
          <w:vanish/>
          <w:sz w:val="24"/>
          <w:szCs w:val="24"/>
        </w:rPr>
      </w:pPr>
    </w:p>
    <w:p w14:paraId="7C0AA924" w14:textId="77777777" w:rsidR="007633AA" w:rsidRPr="007633AA" w:rsidRDefault="007633AA" w:rsidP="007633AA">
      <w:pPr>
        <w:pStyle w:val="ListParagraph"/>
        <w:numPr>
          <w:ilvl w:val="0"/>
          <w:numId w:val="19"/>
        </w:numPr>
        <w:spacing w:line="480" w:lineRule="auto"/>
        <w:rPr>
          <w:vanish/>
          <w:sz w:val="24"/>
          <w:szCs w:val="24"/>
        </w:rPr>
      </w:pPr>
    </w:p>
    <w:p w14:paraId="4007B1DB" w14:textId="77777777" w:rsidR="007633AA" w:rsidRPr="007633AA" w:rsidRDefault="007633AA" w:rsidP="007633AA">
      <w:pPr>
        <w:pStyle w:val="ListParagraph"/>
        <w:numPr>
          <w:ilvl w:val="0"/>
          <w:numId w:val="19"/>
        </w:numPr>
        <w:spacing w:line="480" w:lineRule="auto"/>
        <w:rPr>
          <w:vanish/>
          <w:sz w:val="24"/>
          <w:szCs w:val="24"/>
        </w:rPr>
      </w:pPr>
    </w:p>
    <w:p w14:paraId="023EE811" w14:textId="77777777" w:rsidR="007633AA" w:rsidRPr="007633AA" w:rsidRDefault="007633AA" w:rsidP="007633AA">
      <w:pPr>
        <w:pStyle w:val="ListParagraph"/>
        <w:numPr>
          <w:ilvl w:val="0"/>
          <w:numId w:val="19"/>
        </w:numPr>
        <w:spacing w:line="480" w:lineRule="auto"/>
        <w:rPr>
          <w:vanish/>
          <w:sz w:val="24"/>
          <w:szCs w:val="24"/>
        </w:rPr>
      </w:pPr>
    </w:p>
    <w:p w14:paraId="42598EEB" w14:textId="77777777" w:rsidR="007633AA" w:rsidRPr="007633AA" w:rsidRDefault="007633AA" w:rsidP="007633AA">
      <w:pPr>
        <w:pStyle w:val="ListParagraph"/>
        <w:numPr>
          <w:ilvl w:val="0"/>
          <w:numId w:val="19"/>
        </w:numPr>
        <w:spacing w:line="480" w:lineRule="auto"/>
        <w:rPr>
          <w:vanish/>
          <w:sz w:val="24"/>
          <w:szCs w:val="24"/>
        </w:rPr>
      </w:pPr>
    </w:p>
    <w:p w14:paraId="00CCB6CD" w14:textId="77777777" w:rsidR="007633AA" w:rsidRPr="007633AA" w:rsidRDefault="007633AA" w:rsidP="007633AA">
      <w:pPr>
        <w:pStyle w:val="ListParagraph"/>
        <w:numPr>
          <w:ilvl w:val="0"/>
          <w:numId w:val="19"/>
        </w:numPr>
        <w:spacing w:line="480" w:lineRule="auto"/>
        <w:rPr>
          <w:vanish/>
          <w:sz w:val="24"/>
          <w:szCs w:val="24"/>
        </w:rPr>
      </w:pPr>
    </w:p>
    <w:p w14:paraId="488D9064" w14:textId="77777777" w:rsidR="007633AA" w:rsidRPr="007633AA" w:rsidRDefault="007633AA" w:rsidP="007633AA">
      <w:pPr>
        <w:pStyle w:val="ListParagraph"/>
        <w:numPr>
          <w:ilvl w:val="0"/>
          <w:numId w:val="19"/>
        </w:numPr>
        <w:spacing w:line="480" w:lineRule="auto"/>
        <w:rPr>
          <w:vanish/>
          <w:sz w:val="24"/>
          <w:szCs w:val="24"/>
        </w:rPr>
      </w:pPr>
    </w:p>
    <w:p w14:paraId="79E935D3" w14:textId="77777777" w:rsidR="007633AA" w:rsidRPr="007633AA" w:rsidRDefault="007633AA" w:rsidP="007633AA">
      <w:pPr>
        <w:pStyle w:val="ListParagraph"/>
        <w:numPr>
          <w:ilvl w:val="0"/>
          <w:numId w:val="19"/>
        </w:numPr>
        <w:spacing w:line="480" w:lineRule="auto"/>
        <w:rPr>
          <w:vanish/>
          <w:sz w:val="24"/>
          <w:szCs w:val="24"/>
        </w:rPr>
      </w:pPr>
    </w:p>
    <w:p w14:paraId="02C2E1BB" w14:textId="77777777" w:rsidR="007633AA" w:rsidRPr="007633AA" w:rsidRDefault="007633AA" w:rsidP="007633AA">
      <w:pPr>
        <w:pStyle w:val="ListParagraph"/>
        <w:numPr>
          <w:ilvl w:val="0"/>
          <w:numId w:val="19"/>
        </w:numPr>
        <w:spacing w:line="480" w:lineRule="auto"/>
        <w:rPr>
          <w:vanish/>
          <w:sz w:val="24"/>
          <w:szCs w:val="24"/>
        </w:rPr>
      </w:pPr>
    </w:p>
    <w:p w14:paraId="095A8300" w14:textId="77777777" w:rsidR="007633AA" w:rsidRPr="007633AA" w:rsidRDefault="007633AA" w:rsidP="007633AA">
      <w:pPr>
        <w:pStyle w:val="ListParagraph"/>
        <w:numPr>
          <w:ilvl w:val="0"/>
          <w:numId w:val="19"/>
        </w:numPr>
        <w:spacing w:line="480" w:lineRule="auto"/>
        <w:rPr>
          <w:vanish/>
          <w:sz w:val="24"/>
          <w:szCs w:val="24"/>
        </w:rPr>
      </w:pPr>
    </w:p>
    <w:p w14:paraId="70605617" w14:textId="77777777" w:rsidR="007633AA" w:rsidRPr="007633AA" w:rsidRDefault="007633AA" w:rsidP="007633AA">
      <w:pPr>
        <w:pStyle w:val="ListParagraph"/>
        <w:numPr>
          <w:ilvl w:val="0"/>
          <w:numId w:val="19"/>
        </w:numPr>
        <w:spacing w:line="480" w:lineRule="auto"/>
        <w:rPr>
          <w:vanish/>
          <w:sz w:val="24"/>
          <w:szCs w:val="24"/>
        </w:rPr>
      </w:pPr>
    </w:p>
    <w:p w14:paraId="3AD39EF1" w14:textId="77777777" w:rsidR="007633AA" w:rsidRPr="007633AA" w:rsidRDefault="007633AA" w:rsidP="007633AA">
      <w:pPr>
        <w:pStyle w:val="ListParagraph"/>
        <w:numPr>
          <w:ilvl w:val="0"/>
          <w:numId w:val="19"/>
        </w:numPr>
        <w:spacing w:line="480" w:lineRule="auto"/>
        <w:rPr>
          <w:vanish/>
          <w:sz w:val="24"/>
          <w:szCs w:val="24"/>
        </w:rPr>
      </w:pPr>
    </w:p>
    <w:p w14:paraId="63855226" w14:textId="77777777" w:rsidR="007633AA" w:rsidRPr="007633AA" w:rsidRDefault="007633AA" w:rsidP="007633AA">
      <w:pPr>
        <w:pStyle w:val="ListParagraph"/>
        <w:numPr>
          <w:ilvl w:val="0"/>
          <w:numId w:val="19"/>
        </w:numPr>
        <w:spacing w:line="480" w:lineRule="auto"/>
        <w:rPr>
          <w:vanish/>
          <w:sz w:val="24"/>
          <w:szCs w:val="24"/>
        </w:rPr>
      </w:pPr>
    </w:p>
    <w:p w14:paraId="0CAD6A67" w14:textId="77777777" w:rsidR="007633AA" w:rsidRPr="007633AA" w:rsidRDefault="007633AA" w:rsidP="007633AA">
      <w:pPr>
        <w:pStyle w:val="ListParagraph"/>
        <w:numPr>
          <w:ilvl w:val="0"/>
          <w:numId w:val="19"/>
        </w:numPr>
        <w:spacing w:line="480" w:lineRule="auto"/>
        <w:rPr>
          <w:vanish/>
          <w:sz w:val="24"/>
          <w:szCs w:val="24"/>
        </w:rPr>
      </w:pPr>
    </w:p>
    <w:p w14:paraId="73D7A8CA" w14:textId="77777777" w:rsidR="007633AA" w:rsidRPr="007633AA" w:rsidRDefault="007633AA" w:rsidP="007633AA">
      <w:pPr>
        <w:pStyle w:val="ListParagraph"/>
        <w:numPr>
          <w:ilvl w:val="0"/>
          <w:numId w:val="19"/>
        </w:numPr>
        <w:spacing w:line="480" w:lineRule="auto"/>
        <w:rPr>
          <w:vanish/>
          <w:sz w:val="24"/>
          <w:szCs w:val="24"/>
        </w:rPr>
      </w:pPr>
    </w:p>
    <w:p w14:paraId="33733024" w14:textId="77777777" w:rsidR="007633AA" w:rsidRPr="007633AA" w:rsidRDefault="007633AA" w:rsidP="007633AA">
      <w:pPr>
        <w:pStyle w:val="ListParagraph"/>
        <w:numPr>
          <w:ilvl w:val="0"/>
          <w:numId w:val="19"/>
        </w:numPr>
        <w:spacing w:line="480" w:lineRule="auto"/>
        <w:rPr>
          <w:vanish/>
          <w:sz w:val="24"/>
          <w:szCs w:val="24"/>
        </w:rPr>
      </w:pPr>
    </w:p>
    <w:p w14:paraId="650A9823" w14:textId="77777777" w:rsidR="007633AA" w:rsidRPr="007633AA" w:rsidRDefault="007633AA" w:rsidP="007633AA">
      <w:pPr>
        <w:pStyle w:val="ListParagraph"/>
        <w:numPr>
          <w:ilvl w:val="0"/>
          <w:numId w:val="19"/>
        </w:numPr>
        <w:spacing w:line="480" w:lineRule="auto"/>
        <w:rPr>
          <w:vanish/>
          <w:sz w:val="24"/>
          <w:szCs w:val="24"/>
        </w:rPr>
      </w:pPr>
    </w:p>
    <w:p w14:paraId="627B665B" w14:textId="77777777" w:rsidR="007633AA" w:rsidRPr="007633AA" w:rsidRDefault="007633AA" w:rsidP="007633AA">
      <w:pPr>
        <w:pStyle w:val="ListParagraph"/>
        <w:numPr>
          <w:ilvl w:val="0"/>
          <w:numId w:val="19"/>
        </w:numPr>
        <w:spacing w:line="480" w:lineRule="auto"/>
        <w:rPr>
          <w:vanish/>
          <w:sz w:val="24"/>
          <w:szCs w:val="24"/>
        </w:rPr>
      </w:pPr>
    </w:p>
    <w:p w14:paraId="3312A3A0" w14:textId="77777777" w:rsidR="007633AA" w:rsidRPr="007633AA" w:rsidRDefault="007633AA" w:rsidP="007633AA">
      <w:pPr>
        <w:pStyle w:val="ListParagraph"/>
        <w:numPr>
          <w:ilvl w:val="0"/>
          <w:numId w:val="19"/>
        </w:numPr>
        <w:spacing w:line="480" w:lineRule="auto"/>
        <w:rPr>
          <w:vanish/>
          <w:sz w:val="24"/>
          <w:szCs w:val="24"/>
        </w:rPr>
      </w:pPr>
    </w:p>
    <w:p w14:paraId="6D1C008C" w14:textId="77777777" w:rsidR="007633AA" w:rsidRPr="007633AA" w:rsidRDefault="007633AA" w:rsidP="007633AA">
      <w:pPr>
        <w:pStyle w:val="ListParagraph"/>
        <w:numPr>
          <w:ilvl w:val="0"/>
          <w:numId w:val="19"/>
        </w:numPr>
        <w:spacing w:line="480" w:lineRule="auto"/>
        <w:rPr>
          <w:vanish/>
          <w:sz w:val="24"/>
          <w:szCs w:val="24"/>
        </w:rPr>
      </w:pPr>
    </w:p>
    <w:p w14:paraId="664DE960" w14:textId="77777777" w:rsidR="007633AA" w:rsidRPr="007633AA" w:rsidRDefault="007633AA" w:rsidP="007633AA">
      <w:pPr>
        <w:pStyle w:val="ListParagraph"/>
        <w:numPr>
          <w:ilvl w:val="0"/>
          <w:numId w:val="19"/>
        </w:numPr>
        <w:spacing w:line="480" w:lineRule="auto"/>
        <w:rPr>
          <w:vanish/>
          <w:sz w:val="24"/>
          <w:szCs w:val="24"/>
        </w:rPr>
      </w:pPr>
    </w:p>
    <w:p w14:paraId="55FF0514" w14:textId="77777777" w:rsidR="007633AA" w:rsidRPr="007633AA" w:rsidRDefault="007633AA" w:rsidP="007633AA">
      <w:pPr>
        <w:pStyle w:val="ListParagraph"/>
        <w:numPr>
          <w:ilvl w:val="0"/>
          <w:numId w:val="19"/>
        </w:numPr>
        <w:spacing w:line="480" w:lineRule="auto"/>
        <w:rPr>
          <w:vanish/>
          <w:sz w:val="24"/>
          <w:szCs w:val="24"/>
        </w:rPr>
      </w:pPr>
    </w:p>
    <w:p w14:paraId="3372BE1D" w14:textId="77777777" w:rsidR="007633AA" w:rsidRPr="007633AA" w:rsidRDefault="007633AA" w:rsidP="007633AA">
      <w:pPr>
        <w:pStyle w:val="ListParagraph"/>
        <w:numPr>
          <w:ilvl w:val="0"/>
          <w:numId w:val="19"/>
        </w:numPr>
        <w:spacing w:line="480" w:lineRule="auto"/>
        <w:rPr>
          <w:vanish/>
          <w:sz w:val="24"/>
          <w:szCs w:val="24"/>
        </w:rPr>
      </w:pPr>
    </w:p>
    <w:p w14:paraId="53F41CF3" w14:textId="77777777" w:rsidR="007633AA" w:rsidRPr="007633AA" w:rsidRDefault="007633AA" w:rsidP="007633AA">
      <w:pPr>
        <w:pStyle w:val="ListParagraph"/>
        <w:numPr>
          <w:ilvl w:val="0"/>
          <w:numId w:val="19"/>
        </w:numPr>
        <w:spacing w:line="480" w:lineRule="auto"/>
        <w:rPr>
          <w:vanish/>
          <w:sz w:val="24"/>
          <w:szCs w:val="24"/>
        </w:rPr>
      </w:pPr>
    </w:p>
    <w:p w14:paraId="57077BE1" w14:textId="77777777" w:rsidR="007633AA" w:rsidRPr="007633AA" w:rsidRDefault="007633AA" w:rsidP="007633AA">
      <w:pPr>
        <w:pStyle w:val="ListParagraph"/>
        <w:numPr>
          <w:ilvl w:val="0"/>
          <w:numId w:val="19"/>
        </w:numPr>
        <w:spacing w:line="480" w:lineRule="auto"/>
        <w:rPr>
          <w:vanish/>
          <w:sz w:val="24"/>
          <w:szCs w:val="24"/>
        </w:rPr>
      </w:pPr>
    </w:p>
    <w:p w14:paraId="55284C44" w14:textId="77777777" w:rsidR="007633AA" w:rsidRPr="007633AA" w:rsidRDefault="007633AA" w:rsidP="007633AA">
      <w:pPr>
        <w:pStyle w:val="ListParagraph"/>
        <w:numPr>
          <w:ilvl w:val="0"/>
          <w:numId w:val="19"/>
        </w:numPr>
        <w:spacing w:line="480" w:lineRule="auto"/>
        <w:rPr>
          <w:vanish/>
          <w:sz w:val="24"/>
          <w:szCs w:val="24"/>
        </w:rPr>
      </w:pPr>
    </w:p>
    <w:p w14:paraId="0602AB44" w14:textId="77777777" w:rsidR="007633AA" w:rsidRPr="007633AA" w:rsidRDefault="007633AA" w:rsidP="007633AA">
      <w:pPr>
        <w:pStyle w:val="ListParagraph"/>
        <w:numPr>
          <w:ilvl w:val="0"/>
          <w:numId w:val="19"/>
        </w:numPr>
        <w:spacing w:line="480" w:lineRule="auto"/>
        <w:rPr>
          <w:vanish/>
          <w:sz w:val="24"/>
          <w:szCs w:val="24"/>
        </w:rPr>
      </w:pPr>
    </w:p>
    <w:p w14:paraId="2F710C06" w14:textId="77777777" w:rsidR="007633AA" w:rsidRPr="007633AA" w:rsidRDefault="007633AA" w:rsidP="007633AA">
      <w:pPr>
        <w:pStyle w:val="ListParagraph"/>
        <w:numPr>
          <w:ilvl w:val="0"/>
          <w:numId w:val="19"/>
        </w:numPr>
        <w:spacing w:line="480" w:lineRule="auto"/>
        <w:rPr>
          <w:vanish/>
          <w:sz w:val="24"/>
          <w:szCs w:val="24"/>
        </w:rPr>
      </w:pPr>
    </w:p>
    <w:p w14:paraId="1EE6FE20" w14:textId="77777777" w:rsidR="007633AA" w:rsidRPr="007633AA" w:rsidRDefault="007633AA" w:rsidP="007633AA">
      <w:pPr>
        <w:pStyle w:val="ListParagraph"/>
        <w:numPr>
          <w:ilvl w:val="0"/>
          <w:numId w:val="19"/>
        </w:numPr>
        <w:spacing w:line="480" w:lineRule="auto"/>
        <w:rPr>
          <w:vanish/>
          <w:sz w:val="24"/>
          <w:szCs w:val="24"/>
        </w:rPr>
      </w:pPr>
    </w:p>
    <w:p w14:paraId="1EAFD117" w14:textId="77777777" w:rsidR="007633AA" w:rsidRPr="007633AA" w:rsidRDefault="007633AA" w:rsidP="007633AA">
      <w:pPr>
        <w:pStyle w:val="ListParagraph"/>
        <w:numPr>
          <w:ilvl w:val="0"/>
          <w:numId w:val="19"/>
        </w:numPr>
        <w:spacing w:line="480" w:lineRule="auto"/>
        <w:rPr>
          <w:vanish/>
          <w:sz w:val="24"/>
          <w:szCs w:val="24"/>
        </w:rPr>
      </w:pPr>
    </w:p>
    <w:p w14:paraId="59F5336C" w14:textId="77777777" w:rsidR="007633AA" w:rsidRPr="007633AA" w:rsidRDefault="007633AA" w:rsidP="007633AA">
      <w:pPr>
        <w:pStyle w:val="ListParagraph"/>
        <w:numPr>
          <w:ilvl w:val="0"/>
          <w:numId w:val="19"/>
        </w:numPr>
        <w:spacing w:line="480" w:lineRule="auto"/>
        <w:rPr>
          <w:vanish/>
          <w:sz w:val="24"/>
          <w:szCs w:val="24"/>
        </w:rPr>
      </w:pPr>
    </w:p>
    <w:p w14:paraId="2EC2AECC" w14:textId="77777777" w:rsidR="007633AA" w:rsidRPr="007633AA" w:rsidRDefault="007633AA" w:rsidP="007633AA">
      <w:pPr>
        <w:pStyle w:val="ListParagraph"/>
        <w:numPr>
          <w:ilvl w:val="0"/>
          <w:numId w:val="19"/>
        </w:numPr>
        <w:spacing w:line="480" w:lineRule="auto"/>
        <w:rPr>
          <w:vanish/>
          <w:sz w:val="24"/>
          <w:szCs w:val="24"/>
        </w:rPr>
      </w:pPr>
    </w:p>
    <w:p w14:paraId="7DB8858C" w14:textId="77777777" w:rsidR="007633AA" w:rsidRPr="007633AA" w:rsidRDefault="007633AA" w:rsidP="007633AA">
      <w:pPr>
        <w:pStyle w:val="ListParagraph"/>
        <w:numPr>
          <w:ilvl w:val="0"/>
          <w:numId w:val="19"/>
        </w:numPr>
        <w:spacing w:line="480" w:lineRule="auto"/>
        <w:rPr>
          <w:vanish/>
          <w:sz w:val="24"/>
          <w:szCs w:val="24"/>
        </w:rPr>
      </w:pPr>
    </w:p>
    <w:p w14:paraId="2AE849F7" w14:textId="77777777" w:rsidR="007633AA" w:rsidRPr="007633AA" w:rsidRDefault="007633AA" w:rsidP="007633AA">
      <w:pPr>
        <w:pStyle w:val="ListParagraph"/>
        <w:numPr>
          <w:ilvl w:val="0"/>
          <w:numId w:val="19"/>
        </w:numPr>
        <w:spacing w:line="480" w:lineRule="auto"/>
        <w:rPr>
          <w:vanish/>
          <w:sz w:val="24"/>
          <w:szCs w:val="24"/>
        </w:rPr>
      </w:pPr>
    </w:p>
    <w:p w14:paraId="2C6A572F" w14:textId="77777777" w:rsidR="007633AA" w:rsidRPr="007633AA" w:rsidRDefault="007633AA" w:rsidP="007633AA">
      <w:pPr>
        <w:pStyle w:val="ListParagraph"/>
        <w:numPr>
          <w:ilvl w:val="0"/>
          <w:numId w:val="19"/>
        </w:numPr>
        <w:spacing w:line="480" w:lineRule="auto"/>
        <w:rPr>
          <w:vanish/>
          <w:sz w:val="24"/>
          <w:szCs w:val="24"/>
        </w:rPr>
      </w:pPr>
    </w:p>
    <w:p w14:paraId="069F605F" w14:textId="77777777" w:rsidR="007633AA" w:rsidRPr="007633AA" w:rsidRDefault="007633AA" w:rsidP="007633AA">
      <w:pPr>
        <w:pStyle w:val="ListParagraph"/>
        <w:numPr>
          <w:ilvl w:val="0"/>
          <w:numId w:val="19"/>
        </w:numPr>
        <w:spacing w:line="480" w:lineRule="auto"/>
        <w:rPr>
          <w:vanish/>
          <w:sz w:val="24"/>
          <w:szCs w:val="24"/>
        </w:rPr>
      </w:pPr>
    </w:p>
    <w:p w14:paraId="2B40DC21" w14:textId="77777777" w:rsidR="007633AA" w:rsidRPr="007633AA" w:rsidRDefault="007633AA" w:rsidP="007633AA">
      <w:pPr>
        <w:pStyle w:val="ListParagraph"/>
        <w:numPr>
          <w:ilvl w:val="0"/>
          <w:numId w:val="19"/>
        </w:numPr>
        <w:spacing w:line="480" w:lineRule="auto"/>
        <w:rPr>
          <w:vanish/>
          <w:sz w:val="24"/>
          <w:szCs w:val="24"/>
        </w:rPr>
      </w:pPr>
    </w:p>
    <w:p w14:paraId="724999A1" w14:textId="77777777" w:rsidR="007633AA" w:rsidRPr="007633AA" w:rsidRDefault="007633AA" w:rsidP="007633AA">
      <w:pPr>
        <w:pStyle w:val="ListParagraph"/>
        <w:numPr>
          <w:ilvl w:val="0"/>
          <w:numId w:val="19"/>
        </w:numPr>
        <w:spacing w:line="480" w:lineRule="auto"/>
        <w:rPr>
          <w:vanish/>
          <w:sz w:val="24"/>
          <w:szCs w:val="24"/>
        </w:rPr>
      </w:pPr>
    </w:p>
    <w:p w14:paraId="0C97A5CF" w14:textId="77777777" w:rsidR="007633AA" w:rsidRPr="007633AA" w:rsidRDefault="007633AA" w:rsidP="007633AA">
      <w:pPr>
        <w:pStyle w:val="ListParagraph"/>
        <w:numPr>
          <w:ilvl w:val="0"/>
          <w:numId w:val="19"/>
        </w:numPr>
        <w:spacing w:line="480" w:lineRule="auto"/>
        <w:rPr>
          <w:vanish/>
          <w:sz w:val="24"/>
          <w:szCs w:val="24"/>
        </w:rPr>
      </w:pPr>
    </w:p>
    <w:p w14:paraId="30C0B477" w14:textId="77777777" w:rsidR="007633AA" w:rsidRPr="007633AA" w:rsidRDefault="007633AA" w:rsidP="007633AA">
      <w:pPr>
        <w:pStyle w:val="ListParagraph"/>
        <w:numPr>
          <w:ilvl w:val="0"/>
          <w:numId w:val="19"/>
        </w:numPr>
        <w:spacing w:line="480" w:lineRule="auto"/>
        <w:rPr>
          <w:vanish/>
          <w:sz w:val="24"/>
          <w:szCs w:val="24"/>
        </w:rPr>
      </w:pPr>
    </w:p>
    <w:p w14:paraId="6BD810E5" w14:textId="77777777" w:rsidR="007633AA" w:rsidRPr="007633AA" w:rsidRDefault="007633AA" w:rsidP="007633AA">
      <w:pPr>
        <w:pStyle w:val="ListParagraph"/>
        <w:numPr>
          <w:ilvl w:val="0"/>
          <w:numId w:val="19"/>
        </w:numPr>
        <w:spacing w:line="480" w:lineRule="auto"/>
        <w:rPr>
          <w:vanish/>
          <w:sz w:val="24"/>
          <w:szCs w:val="24"/>
        </w:rPr>
      </w:pPr>
    </w:p>
    <w:p w14:paraId="5B0D0EF6" w14:textId="77777777" w:rsidR="007633AA" w:rsidRPr="007633AA" w:rsidRDefault="007633AA" w:rsidP="007633AA">
      <w:pPr>
        <w:pStyle w:val="ListParagraph"/>
        <w:numPr>
          <w:ilvl w:val="0"/>
          <w:numId w:val="19"/>
        </w:numPr>
        <w:spacing w:line="480" w:lineRule="auto"/>
        <w:rPr>
          <w:vanish/>
          <w:sz w:val="24"/>
          <w:szCs w:val="24"/>
        </w:rPr>
      </w:pPr>
    </w:p>
    <w:p w14:paraId="1F03D141" w14:textId="77777777" w:rsidR="007633AA" w:rsidRPr="007633AA" w:rsidRDefault="007633AA" w:rsidP="007633AA">
      <w:pPr>
        <w:pStyle w:val="ListParagraph"/>
        <w:numPr>
          <w:ilvl w:val="0"/>
          <w:numId w:val="19"/>
        </w:numPr>
        <w:spacing w:line="480" w:lineRule="auto"/>
        <w:rPr>
          <w:vanish/>
          <w:sz w:val="24"/>
          <w:szCs w:val="24"/>
        </w:rPr>
      </w:pPr>
    </w:p>
    <w:p w14:paraId="707F74F1" w14:textId="77777777" w:rsidR="007633AA" w:rsidRPr="007633AA" w:rsidRDefault="007633AA" w:rsidP="007633AA">
      <w:pPr>
        <w:pStyle w:val="ListParagraph"/>
        <w:numPr>
          <w:ilvl w:val="0"/>
          <w:numId w:val="19"/>
        </w:numPr>
        <w:spacing w:line="480" w:lineRule="auto"/>
        <w:rPr>
          <w:vanish/>
          <w:sz w:val="24"/>
          <w:szCs w:val="24"/>
        </w:rPr>
      </w:pPr>
    </w:p>
    <w:p w14:paraId="64B62295" w14:textId="77777777" w:rsidR="007633AA" w:rsidRPr="007633AA" w:rsidRDefault="007633AA" w:rsidP="007633AA">
      <w:pPr>
        <w:pStyle w:val="ListParagraph"/>
        <w:numPr>
          <w:ilvl w:val="0"/>
          <w:numId w:val="19"/>
        </w:numPr>
        <w:spacing w:line="480" w:lineRule="auto"/>
        <w:rPr>
          <w:vanish/>
          <w:sz w:val="24"/>
          <w:szCs w:val="24"/>
        </w:rPr>
      </w:pPr>
    </w:p>
    <w:p w14:paraId="3A5990A9" w14:textId="77777777" w:rsidR="007633AA" w:rsidRPr="007633AA" w:rsidRDefault="007633AA" w:rsidP="007633AA">
      <w:pPr>
        <w:pStyle w:val="ListParagraph"/>
        <w:numPr>
          <w:ilvl w:val="0"/>
          <w:numId w:val="19"/>
        </w:numPr>
        <w:spacing w:line="480" w:lineRule="auto"/>
        <w:rPr>
          <w:vanish/>
          <w:sz w:val="24"/>
          <w:szCs w:val="24"/>
        </w:rPr>
      </w:pPr>
    </w:p>
    <w:p w14:paraId="190F77C4" w14:textId="77777777" w:rsidR="007633AA" w:rsidRPr="007633AA" w:rsidRDefault="007633AA" w:rsidP="007633AA">
      <w:pPr>
        <w:pStyle w:val="ListParagraph"/>
        <w:numPr>
          <w:ilvl w:val="0"/>
          <w:numId w:val="19"/>
        </w:numPr>
        <w:spacing w:line="480" w:lineRule="auto"/>
        <w:rPr>
          <w:vanish/>
          <w:sz w:val="24"/>
          <w:szCs w:val="24"/>
        </w:rPr>
      </w:pPr>
    </w:p>
    <w:p w14:paraId="017261EA" w14:textId="77777777" w:rsidR="007633AA" w:rsidRPr="007633AA" w:rsidRDefault="007633AA" w:rsidP="007633AA">
      <w:pPr>
        <w:pStyle w:val="ListParagraph"/>
        <w:numPr>
          <w:ilvl w:val="0"/>
          <w:numId w:val="19"/>
        </w:numPr>
        <w:spacing w:line="480" w:lineRule="auto"/>
        <w:rPr>
          <w:vanish/>
          <w:sz w:val="24"/>
          <w:szCs w:val="24"/>
        </w:rPr>
      </w:pPr>
    </w:p>
    <w:p w14:paraId="1C22FAF8" w14:textId="77777777" w:rsidR="007633AA" w:rsidRPr="007633AA" w:rsidRDefault="007633AA" w:rsidP="007633AA">
      <w:pPr>
        <w:pStyle w:val="ListParagraph"/>
        <w:numPr>
          <w:ilvl w:val="0"/>
          <w:numId w:val="19"/>
        </w:numPr>
        <w:spacing w:line="480" w:lineRule="auto"/>
        <w:rPr>
          <w:vanish/>
          <w:sz w:val="24"/>
          <w:szCs w:val="24"/>
        </w:rPr>
      </w:pPr>
    </w:p>
    <w:p w14:paraId="0502AEFA" w14:textId="77777777" w:rsidR="007633AA" w:rsidRPr="007633AA" w:rsidRDefault="007633AA" w:rsidP="007633AA">
      <w:pPr>
        <w:pStyle w:val="ListParagraph"/>
        <w:numPr>
          <w:ilvl w:val="0"/>
          <w:numId w:val="19"/>
        </w:numPr>
        <w:spacing w:line="480" w:lineRule="auto"/>
        <w:rPr>
          <w:vanish/>
          <w:sz w:val="24"/>
          <w:szCs w:val="24"/>
        </w:rPr>
      </w:pPr>
    </w:p>
    <w:p w14:paraId="52FF523F" w14:textId="77777777" w:rsidR="007633AA" w:rsidRPr="007633AA" w:rsidRDefault="007633AA" w:rsidP="007633AA">
      <w:pPr>
        <w:pStyle w:val="ListParagraph"/>
        <w:numPr>
          <w:ilvl w:val="0"/>
          <w:numId w:val="19"/>
        </w:numPr>
        <w:spacing w:line="480" w:lineRule="auto"/>
        <w:rPr>
          <w:vanish/>
          <w:sz w:val="24"/>
          <w:szCs w:val="24"/>
        </w:rPr>
      </w:pPr>
    </w:p>
    <w:p w14:paraId="28031D88" w14:textId="77777777" w:rsidR="007633AA" w:rsidRPr="007633AA" w:rsidRDefault="007633AA" w:rsidP="007633AA">
      <w:pPr>
        <w:pStyle w:val="ListParagraph"/>
        <w:numPr>
          <w:ilvl w:val="0"/>
          <w:numId w:val="19"/>
        </w:numPr>
        <w:spacing w:line="480" w:lineRule="auto"/>
        <w:rPr>
          <w:vanish/>
          <w:sz w:val="24"/>
          <w:szCs w:val="24"/>
        </w:rPr>
      </w:pPr>
    </w:p>
    <w:p w14:paraId="1A90B616" w14:textId="77777777" w:rsidR="007633AA" w:rsidRPr="007633AA" w:rsidRDefault="007633AA" w:rsidP="007633AA">
      <w:pPr>
        <w:pStyle w:val="ListParagraph"/>
        <w:numPr>
          <w:ilvl w:val="0"/>
          <w:numId w:val="19"/>
        </w:numPr>
        <w:spacing w:line="480" w:lineRule="auto"/>
        <w:rPr>
          <w:vanish/>
          <w:sz w:val="24"/>
          <w:szCs w:val="24"/>
        </w:rPr>
      </w:pPr>
    </w:p>
    <w:p w14:paraId="3CA62F00" w14:textId="77777777" w:rsidR="007633AA" w:rsidRPr="007633AA" w:rsidRDefault="007633AA" w:rsidP="007633AA">
      <w:pPr>
        <w:pStyle w:val="ListParagraph"/>
        <w:numPr>
          <w:ilvl w:val="0"/>
          <w:numId w:val="19"/>
        </w:numPr>
        <w:spacing w:line="480" w:lineRule="auto"/>
        <w:rPr>
          <w:vanish/>
          <w:sz w:val="24"/>
          <w:szCs w:val="24"/>
        </w:rPr>
      </w:pPr>
    </w:p>
    <w:p w14:paraId="4E65F801" w14:textId="77777777" w:rsidR="007633AA" w:rsidRPr="007633AA" w:rsidRDefault="007633AA" w:rsidP="007633AA">
      <w:pPr>
        <w:pStyle w:val="ListParagraph"/>
        <w:numPr>
          <w:ilvl w:val="0"/>
          <w:numId w:val="19"/>
        </w:numPr>
        <w:spacing w:line="480" w:lineRule="auto"/>
        <w:rPr>
          <w:vanish/>
          <w:sz w:val="24"/>
          <w:szCs w:val="24"/>
        </w:rPr>
      </w:pPr>
    </w:p>
    <w:p w14:paraId="38E81282" w14:textId="77777777" w:rsidR="007633AA" w:rsidRPr="007633AA" w:rsidRDefault="007633AA" w:rsidP="007633AA">
      <w:pPr>
        <w:pStyle w:val="ListParagraph"/>
        <w:numPr>
          <w:ilvl w:val="0"/>
          <w:numId w:val="19"/>
        </w:numPr>
        <w:spacing w:line="480" w:lineRule="auto"/>
        <w:rPr>
          <w:vanish/>
          <w:sz w:val="24"/>
          <w:szCs w:val="24"/>
        </w:rPr>
      </w:pPr>
    </w:p>
    <w:p w14:paraId="3A1ADE64" w14:textId="77777777" w:rsidR="007633AA" w:rsidRPr="007633AA" w:rsidRDefault="007633AA" w:rsidP="007633AA">
      <w:pPr>
        <w:pStyle w:val="ListParagraph"/>
        <w:numPr>
          <w:ilvl w:val="0"/>
          <w:numId w:val="19"/>
        </w:numPr>
        <w:spacing w:line="480" w:lineRule="auto"/>
        <w:rPr>
          <w:vanish/>
          <w:sz w:val="24"/>
          <w:szCs w:val="24"/>
        </w:rPr>
      </w:pPr>
    </w:p>
    <w:p w14:paraId="33D28203" w14:textId="77777777" w:rsidR="007633AA" w:rsidRPr="007633AA" w:rsidRDefault="007633AA" w:rsidP="007633AA">
      <w:pPr>
        <w:pStyle w:val="ListParagraph"/>
        <w:numPr>
          <w:ilvl w:val="0"/>
          <w:numId w:val="19"/>
        </w:numPr>
        <w:spacing w:line="480" w:lineRule="auto"/>
        <w:rPr>
          <w:vanish/>
          <w:sz w:val="24"/>
          <w:szCs w:val="24"/>
        </w:rPr>
      </w:pPr>
    </w:p>
    <w:p w14:paraId="2DD28535" w14:textId="77777777" w:rsidR="007633AA" w:rsidRPr="007633AA" w:rsidRDefault="007633AA" w:rsidP="007633AA">
      <w:pPr>
        <w:pStyle w:val="ListParagraph"/>
        <w:numPr>
          <w:ilvl w:val="0"/>
          <w:numId w:val="19"/>
        </w:numPr>
        <w:spacing w:line="480" w:lineRule="auto"/>
        <w:rPr>
          <w:vanish/>
          <w:sz w:val="24"/>
          <w:szCs w:val="24"/>
        </w:rPr>
      </w:pPr>
    </w:p>
    <w:p w14:paraId="004D0D1D" w14:textId="77777777" w:rsidR="007633AA" w:rsidRPr="007633AA" w:rsidRDefault="007633AA" w:rsidP="007633AA">
      <w:pPr>
        <w:pStyle w:val="ListParagraph"/>
        <w:numPr>
          <w:ilvl w:val="0"/>
          <w:numId w:val="19"/>
        </w:numPr>
        <w:spacing w:line="480" w:lineRule="auto"/>
        <w:rPr>
          <w:vanish/>
          <w:sz w:val="24"/>
          <w:szCs w:val="24"/>
        </w:rPr>
      </w:pPr>
    </w:p>
    <w:p w14:paraId="26FCB042" w14:textId="77777777" w:rsidR="007633AA" w:rsidRPr="007633AA" w:rsidRDefault="007633AA" w:rsidP="007633AA">
      <w:pPr>
        <w:pStyle w:val="ListParagraph"/>
        <w:numPr>
          <w:ilvl w:val="0"/>
          <w:numId w:val="19"/>
        </w:numPr>
        <w:spacing w:line="480" w:lineRule="auto"/>
        <w:rPr>
          <w:vanish/>
          <w:sz w:val="24"/>
          <w:szCs w:val="24"/>
        </w:rPr>
      </w:pPr>
    </w:p>
    <w:p w14:paraId="47029996" w14:textId="77777777" w:rsidR="007633AA" w:rsidRPr="007633AA" w:rsidRDefault="007633AA" w:rsidP="007633AA">
      <w:pPr>
        <w:pStyle w:val="ListParagraph"/>
        <w:numPr>
          <w:ilvl w:val="0"/>
          <w:numId w:val="19"/>
        </w:numPr>
        <w:spacing w:line="480" w:lineRule="auto"/>
        <w:rPr>
          <w:vanish/>
          <w:sz w:val="24"/>
          <w:szCs w:val="24"/>
        </w:rPr>
      </w:pPr>
    </w:p>
    <w:p w14:paraId="49CAEDE7" w14:textId="77777777" w:rsidR="007633AA" w:rsidRPr="007633AA" w:rsidRDefault="007633AA" w:rsidP="007633AA">
      <w:pPr>
        <w:pStyle w:val="ListParagraph"/>
        <w:numPr>
          <w:ilvl w:val="0"/>
          <w:numId w:val="19"/>
        </w:numPr>
        <w:spacing w:line="480" w:lineRule="auto"/>
        <w:rPr>
          <w:vanish/>
          <w:sz w:val="24"/>
          <w:szCs w:val="24"/>
        </w:rPr>
      </w:pPr>
    </w:p>
    <w:p w14:paraId="09158BAA" w14:textId="77777777" w:rsidR="007633AA" w:rsidRPr="007633AA" w:rsidRDefault="007633AA" w:rsidP="007633AA">
      <w:pPr>
        <w:pStyle w:val="ListParagraph"/>
        <w:numPr>
          <w:ilvl w:val="0"/>
          <w:numId w:val="19"/>
        </w:numPr>
        <w:spacing w:line="480" w:lineRule="auto"/>
        <w:rPr>
          <w:vanish/>
          <w:sz w:val="24"/>
          <w:szCs w:val="24"/>
        </w:rPr>
      </w:pPr>
    </w:p>
    <w:p w14:paraId="1A9BBCF2" w14:textId="77777777" w:rsidR="007633AA" w:rsidRPr="007633AA" w:rsidRDefault="007633AA" w:rsidP="007633AA">
      <w:pPr>
        <w:pStyle w:val="ListParagraph"/>
        <w:numPr>
          <w:ilvl w:val="0"/>
          <w:numId w:val="19"/>
        </w:numPr>
        <w:spacing w:line="480" w:lineRule="auto"/>
        <w:rPr>
          <w:vanish/>
          <w:sz w:val="24"/>
          <w:szCs w:val="24"/>
        </w:rPr>
      </w:pPr>
    </w:p>
    <w:p w14:paraId="63AC4EA1" w14:textId="77777777" w:rsidR="007633AA" w:rsidRPr="007633AA" w:rsidRDefault="007633AA" w:rsidP="007633AA">
      <w:pPr>
        <w:pStyle w:val="ListParagraph"/>
        <w:numPr>
          <w:ilvl w:val="0"/>
          <w:numId w:val="19"/>
        </w:numPr>
        <w:spacing w:line="480" w:lineRule="auto"/>
        <w:rPr>
          <w:vanish/>
          <w:sz w:val="24"/>
          <w:szCs w:val="24"/>
        </w:rPr>
      </w:pPr>
    </w:p>
    <w:p w14:paraId="64515199" w14:textId="77777777" w:rsidR="007633AA" w:rsidRPr="007633AA" w:rsidRDefault="007633AA" w:rsidP="007633AA">
      <w:pPr>
        <w:pStyle w:val="ListParagraph"/>
        <w:numPr>
          <w:ilvl w:val="0"/>
          <w:numId w:val="19"/>
        </w:numPr>
        <w:spacing w:line="480" w:lineRule="auto"/>
        <w:rPr>
          <w:vanish/>
          <w:sz w:val="24"/>
          <w:szCs w:val="24"/>
        </w:rPr>
      </w:pPr>
    </w:p>
    <w:p w14:paraId="1EB455FE" w14:textId="77777777" w:rsidR="007633AA" w:rsidRPr="007633AA" w:rsidRDefault="007633AA" w:rsidP="007633AA">
      <w:pPr>
        <w:pStyle w:val="ListParagraph"/>
        <w:numPr>
          <w:ilvl w:val="0"/>
          <w:numId w:val="19"/>
        </w:numPr>
        <w:spacing w:line="480" w:lineRule="auto"/>
        <w:rPr>
          <w:vanish/>
          <w:sz w:val="24"/>
          <w:szCs w:val="24"/>
        </w:rPr>
      </w:pPr>
    </w:p>
    <w:p w14:paraId="0753AAF9" w14:textId="77777777" w:rsidR="007633AA" w:rsidRPr="007633AA" w:rsidRDefault="007633AA" w:rsidP="007633AA">
      <w:pPr>
        <w:pStyle w:val="ListParagraph"/>
        <w:numPr>
          <w:ilvl w:val="0"/>
          <w:numId w:val="19"/>
        </w:numPr>
        <w:spacing w:line="480" w:lineRule="auto"/>
        <w:rPr>
          <w:vanish/>
          <w:sz w:val="24"/>
          <w:szCs w:val="24"/>
        </w:rPr>
      </w:pPr>
    </w:p>
    <w:p w14:paraId="2FD2C0B0" w14:textId="77777777" w:rsidR="007633AA" w:rsidRPr="007633AA" w:rsidRDefault="007633AA" w:rsidP="007633AA">
      <w:pPr>
        <w:pStyle w:val="ListParagraph"/>
        <w:numPr>
          <w:ilvl w:val="0"/>
          <w:numId w:val="19"/>
        </w:numPr>
        <w:spacing w:line="480" w:lineRule="auto"/>
        <w:rPr>
          <w:vanish/>
          <w:sz w:val="24"/>
          <w:szCs w:val="24"/>
        </w:rPr>
      </w:pPr>
    </w:p>
    <w:p w14:paraId="4336FC8D" w14:textId="77777777" w:rsidR="007633AA" w:rsidRPr="007633AA" w:rsidRDefault="007633AA" w:rsidP="007633AA">
      <w:pPr>
        <w:pStyle w:val="ListParagraph"/>
        <w:numPr>
          <w:ilvl w:val="0"/>
          <w:numId w:val="19"/>
        </w:numPr>
        <w:spacing w:line="480" w:lineRule="auto"/>
        <w:rPr>
          <w:vanish/>
          <w:sz w:val="24"/>
          <w:szCs w:val="24"/>
        </w:rPr>
      </w:pPr>
    </w:p>
    <w:p w14:paraId="2F83742E" w14:textId="77777777" w:rsidR="007633AA" w:rsidRPr="007633AA" w:rsidRDefault="007633AA" w:rsidP="007633AA">
      <w:pPr>
        <w:pStyle w:val="ListParagraph"/>
        <w:numPr>
          <w:ilvl w:val="0"/>
          <w:numId w:val="19"/>
        </w:numPr>
        <w:spacing w:line="480" w:lineRule="auto"/>
        <w:rPr>
          <w:vanish/>
          <w:sz w:val="24"/>
          <w:szCs w:val="24"/>
        </w:rPr>
      </w:pPr>
    </w:p>
    <w:p w14:paraId="610CE313" w14:textId="77777777" w:rsidR="007633AA" w:rsidRPr="007633AA" w:rsidRDefault="007633AA" w:rsidP="007633AA">
      <w:pPr>
        <w:pStyle w:val="ListParagraph"/>
        <w:numPr>
          <w:ilvl w:val="0"/>
          <w:numId w:val="19"/>
        </w:numPr>
        <w:spacing w:line="480" w:lineRule="auto"/>
        <w:rPr>
          <w:vanish/>
          <w:sz w:val="24"/>
          <w:szCs w:val="24"/>
        </w:rPr>
      </w:pPr>
    </w:p>
    <w:p w14:paraId="46702BFD" w14:textId="77777777" w:rsidR="007633AA" w:rsidRPr="007633AA" w:rsidRDefault="007633AA" w:rsidP="007633AA">
      <w:pPr>
        <w:pStyle w:val="ListParagraph"/>
        <w:numPr>
          <w:ilvl w:val="0"/>
          <w:numId w:val="19"/>
        </w:numPr>
        <w:spacing w:line="480" w:lineRule="auto"/>
        <w:rPr>
          <w:vanish/>
          <w:sz w:val="24"/>
          <w:szCs w:val="24"/>
        </w:rPr>
      </w:pPr>
    </w:p>
    <w:p w14:paraId="58546BD0" w14:textId="77777777" w:rsidR="007633AA" w:rsidRPr="007633AA" w:rsidRDefault="007633AA" w:rsidP="007633AA">
      <w:pPr>
        <w:pStyle w:val="ListParagraph"/>
        <w:numPr>
          <w:ilvl w:val="0"/>
          <w:numId w:val="19"/>
        </w:numPr>
        <w:spacing w:line="480" w:lineRule="auto"/>
        <w:rPr>
          <w:vanish/>
          <w:sz w:val="24"/>
          <w:szCs w:val="24"/>
        </w:rPr>
      </w:pPr>
    </w:p>
    <w:p w14:paraId="39B901C6" w14:textId="77777777" w:rsidR="007633AA" w:rsidRPr="007633AA" w:rsidRDefault="007633AA" w:rsidP="007633AA">
      <w:pPr>
        <w:pStyle w:val="ListParagraph"/>
        <w:numPr>
          <w:ilvl w:val="0"/>
          <w:numId w:val="19"/>
        </w:numPr>
        <w:spacing w:line="480" w:lineRule="auto"/>
        <w:rPr>
          <w:vanish/>
          <w:sz w:val="24"/>
          <w:szCs w:val="24"/>
        </w:rPr>
      </w:pPr>
    </w:p>
    <w:p w14:paraId="0985E266" w14:textId="77777777" w:rsidR="007633AA" w:rsidRPr="007633AA" w:rsidRDefault="007633AA" w:rsidP="007633AA">
      <w:pPr>
        <w:pStyle w:val="ListParagraph"/>
        <w:numPr>
          <w:ilvl w:val="0"/>
          <w:numId w:val="19"/>
        </w:numPr>
        <w:spacing w:line="480" w:lineRule="auto"/>
        <w:rPr>
          <w:vanish/>
          <w:sz w:val="24"/>
          <w:szCs w:val="24"/>
        </w:rPr>
      </w:pPr>
    </w:p>
    <w:p w14:paraId="704B11E2" w14:textId="77777777" w:rsidR="007633AA" w:rsidRPr="007633AA" w:rsidRDefault="007633AA" w:rsidP="007633AA">
      <w:pPr>
        <w:pStyle w:val="ListParagraph"/>
        <w:numPr>
          <w:ilvl w:val="0"/>
          <w:numId w:val="19"/>
        </w:numPr>
        <w:spacing w:line="480" w:lineRule="auto"/>
        <w:rPr>
          <w:vanish/>
          <w:sz w:val="24"/>
          <w:szCs w:val="24"/>
        </w:rPr>
      </w:pPr>
    </w:p>
    <w:p w14:paraId="0AF9F91A" w14:textId="77777777" w:rsidR="007633AA" w:rsidRPr="007633AA" w:rsidRDefault="007633AA" w:rsidP="007633AA">
      <w:pPr>
        <w:pStyle w:val="ListParagraph"/>
        <w:numPr>
          <w:ilvl w:val="0"/>
          <w:numId w:val="19"/>
        </w:numPr>
        <w:spacing w:line="480" w:lineRule="auto"/>
        <w:rPr>
          <w:vanish/>
          <w:sz w:val="24"/>
          <w:szCs w:val="24"/>
        </w:rPr>
      </w:pPr>
    </w:p>
    <w:p w14:paraId="32D6006F" w14:textId="77777777" w:rsidR="007633AA" w:rsidRPr="007633AA" w:rsidRDefault="007633AA" w:rsidP="007633AA">
      <w:pPr>
        <w:pStyle w:val="ListParagraph"/>
        <w:numPr>
          <w:ilvl w:val="0"/>
          <w:numId w:val="19"/>
        </w:numPr>
        <w:spacing w:line="480" w:lineRule="auto"/>
        <w:rPr>
          <w:vanish/>
          <w:sz w:val="24"/>
          <w:szCs w:val="24"/>
        </w:rPr>
      </w:pPr>
    </w:p>
    <w:p w14:paraId="56DB7FAF" w14:textId="77777777" w:rsidR="007633AA" w:rsidRPr="007633AA" w:rsidRDefault="007633AA" w:rsidP="007633AA">
      <w:pPr>
        <w:pStyle w:val="ListParagraph"/>
        <w:numPr>
          <w:ilvl w:val="0"/>
          <w:numId w:val="19"/>
        </w:numPr>
        <w:spacing w:line="480" w:lineRule="auto"/>
        <w:rPr>
          <w:vanish/>
          <w:sz w:val="24"/>
          <w:szCs w:val="24"/>
        </w:rPr>
      </w:pPr>
    </w:p>
    <w:p w14:paraId="3DBE42DA" w14:textId="77777777" w:rsidR="007633AA" w:rsidRPr="007633AA" w:rsidRDefault="007633AA" w:rsidP="007633AA">
      <w:pPr>
        <w:pStyle w:val="ListParagraph"/>
        <w:numPr>
          <w:ilvl w:val="0"/>
          <w:numId w:val="19"/>
        </w:numPr>
        <w:spacing w:line="480" w:lineRule="auto"/>
        <w:rPr>
          <w:vanish/>
          <w:sz w:val="24"/>
          <w:szCs w:val="24"/>
        </w:rPr>
      </w:pPr>
    </w:p>
    <w:p w14:paraId="47177CB6" w14:textId="77777777" w:rsidR="007633AA" w:rsidRPr="007633AA" w:rsidRDefault="007633AA" w:rsidP="007633AA">
      <w:pPr>
        <w:pStyle w:val="ListParagraph"/>
        <w:numPr>
          <w:ilvl w:val="0"/>
          <w:numId w:val="19"/>
        </w:numPr>
        <w:spacing w:line="480" w:lineRule="auto"/>
        <w:rPr>
          <w:vanish/>
          <w:sz w:val="24"/>
          <w:szCs w:val="24"/>
        </w:rPr>
      </w:pPr>
    </w:p>
    <w:p w14:paraId="6B1831F3" w14:textId="77777777" w:rsidR="007633AA" w:rsidRPr="007633AA" w:rsidRDefault="007633AA" w:rsidP="007633AA">
      <w:pPr>
        <w:pStyle w:val="ListParagraph"/>
        <w:numPr>
          <w:ilvl w:val="0"/>
          <w:numId w:val="19"/>
        </w:numPr>
        <w:spacing w:line="480" w:lineRule="auto"/>
        <w:rPr>
          <w:vanish/>
          <w:sz w:val="24"/>
          <w:szCs w:val="24"/>
        </w:rPr>
      </w:pPr>
    </w:p>
    <w:p w14:paraId="1A411D55" w14:textId="77777777" w:rsidR="007633AA" w:rsidRPr="007633AA" w:rsidRDefault="007633AA" w:rsidP="007633AA">
      <w:pPr>
        <w:pStyle w:val="ListParagraph"/>
        <w:numPr>
          <w:ilvl w:val="0"/>
          <w:numId w:val="19"/>
        </w:numPr>
        <w:spacing w:line="480" w:lineRule="auto"/>
        <w:rPr>
          <w:vanish/>
          <w:sz w:val="24"/>
          <w:szCs w:val="24"/>
        </w:rPr>
      </w:pPr>
    </w:p>
    <w:p w14:paraId="4F0F08A4" w14:textId="77777777" w:rsidR="007633AA" w:rsidRPr="007633AA" w:rsidRDefault="007633AA" w:rsidP="007633AA">
      <w:pPr>
        <w:pStyle w:val="ListParagraph"/>
        <w:numPr>
          <w:ilvl w:val="0"/>
          <w:numId w:val="19"/>
        </w:numPr>
        <w:spacing w:line="480" w:lineRule="auto"/>
        <w:rPr>
          <w:vanish/>
          <w:sz w:val="24"/>
          <w:szCs w:val="24"/>
        </w:rPr>
      </w:pPr>
    </w:p>
    <w:p w14:paraId="0ECB4F5A" w14:textId="77777777" w:rsidR="007633AA" w:rsidRPr="007633AA" w:rsidRDefault="007633AA" w:rsidP="007633AA">
      <w:pPr>
        <w:pStyle w:val="ListParagraph"/>
        <w:numPr>
          <w:ilvl w:val="0"/>
          <w:numId w:val="19"/>
        </w:numPr>
        <w:spacing w:line="480" w:lineRule="auto"/>
        <w:rPr>
          <w:vanish/>
          <w:sz w:val="24"/>
          <w:szCs w:val="24"/>
        </w:rPr>
      </w:pPr>
    </w:p>
    <w:p w14:paraId="28AFE605" w14:textId="77777777" w:rsidR="007633AA" w:rsidRPr="007633AA" w:rsidRDefault="007633AA" w:rsidP="007633AA">
      <w:pPr>
        <w:pStyle w:val="ListParagraph"/>
        <w:numPr>
          <w:ilvl w:val="0"/>
          <w:numId w:val="19"/>
        </w:numPr>
        <w:spacing w:line="480" w:lineRule="auto"/>
        <w:rPr>
          <w:vanish/>
          <w:sz w:val="24"/>
          <w:szCs w:val="24"/>
        </w:rPr>
      </w:pPr>
    </w:p>
    <w:p w14:paraId="7F181BBD" w14:textId="77777777" w:rsidR="007633AA" w:rsidRPr="007633AA" w:rsidRDefault="007633AA" w:rsidP="007633AA">
      <w:pPr>
        <w:pStyle w:val="ListParagraph"/>
        <w:numPr>
          <w:ilvl w:val="0"/>
          <w:numId w:val="19"/>
        </w:numPr>
        <w:spacing w:line="480" w:lineRule="auto"/>
        <w:rPr>
          <w:vanish/>
          <w:sz w:val="24"/>
          <w:szCs w:val="24"/>
        </w:rPr>
      </w:pPr>
    </w:p>
    <w:p w14:paraId="5AED1E44" w14:textId="77777777" w:rsidR="007633AA" w:rsidRPr="007633AA" w:rsidRDefault="007633AA" w:rsidP="007633AA">
      <w:pPr>
        <w:pStyle w:val="ListParagraph"/>
        <w:numPr>
          <w:ilvl w:val="0"/>
          <w:numId w:val="19"/>
        </w:numPr>
        <w:spacing w:line="480" w:lineRule="auto"/>
        <w:rPr>
          <w:vanish/>
          <w:sz w:val="24"/>
          <w:szCs w:val="24"/>
        </w:rPr>
      </w:pPr>
    </w:p>
    <w:p w14:paraId="55AEF33D" w14:textId="77777777" w:rsidR="007633AA" w:rsidRPr="007633AA" w:rsidRDefault="007633AA" w:rsidP="007633AA">
      <w:pPr>
        <w:pStyle w:val="ListParagraph"/>
        <w:numPr>
          <w:ilvl w:val="0"/>
          <w:numId w:val="19"/>
        </w:numPr>
        <w:spacing w:line="480" w:lineRule="auto"/>
        <w:rPr>
          <w:vanish/>
          <w:sz w:val="24"/>
          <w:szCs w:val="24"/>
        </w:rPr>
      </w:pPr>
    </w:p>
    <w:p w14:paraId="33B65183" w14:textId="77777777" w:rsidR="007633AA" w:rsidRPr="007633AA" w:rsidRDefault="007633AA" w:rsidP="007633AA">
      <w:pPr>
        <w:pStyle w:val="ListParagraph"/>
        <w:numPr>
          <w:ilvl w:val="0"/>
          <w:numId w:val="19"/>
        </w:numPr>
        <w:spacing w:line="480" w:lineRule="auto"/>
        <w:rPr>
          <w:vanish/>
          <w:sz w:val="24"/>
          <w:szCs w:val="24"/>
        </w:rPr>
      </w:pPr>
    </w:p>
    <w:p w14:paraId="7461ED12" w14:textId="77777777" w:rsidR="007633AA" w:rsidRPr="007633AA" w:rsidRDefault="007633AA" w:rsidP="007633AA">
      <w:pPr>
        <w:pStyle w:val="ListParagraph"/>
        <w:numPr>
          <w:ilvl w:val="0"/>
          <w:numId w:val="19"/>
        </w:numPr>
        <w:spacing w:line="480" w:lineRule="auto"/>
        <w:rPr>
          <w:vanish/>
          <w:sz w:val="24"/>
          <w:szCs w:val="24"/>
        </w:rPr>
      </w:pPr>
    </w:p>
    <w:p w14:paraId="6BD0CD9D" w14:textId="77777777" w:rsidR="007633AA" w:rsidRPr="007633AA" w:rsidRDefault="007633AA" w:rsidP="007633AA">
      <w:pPr>
        <w:pStyle w:val="ListParagraph"/>
        <w:numPr>
          <w:ilvl w:val="0"/>
          <w:numId w:val="19"/>
        </w:numPr>
        <w:spacing w:line="480" w:lineRule="auto"/>
        <w:rPr>
          <w:vanish/>
          <w:sz w:val="24"/>
          <w:szCs w:val="24"/>
        </w:rPr>
      </w:pPr>
    </w:p>
    <w:p w14:paraId="446CE676" w14:textId="77777777" w:rsidR="007633AA" w:rsidRPr="007633AA" w:rsidRDefault="007633AA" w:rsidP="007633AA">
      <w:pPr>
        <w:pStyle w:val="ListParagraph"/>
        <w:numPr>
          <w:ilvl w:val="0"/>
          <w:numId w:val="19"/>
        </w:numPr>
        <w:spacing w:line="480" w:lineRule="auto"/>
        <w:rPr>
          <w:vanish/>
          <w:sz w:val="24"/>
          <w:szCs w:val="24"/>
        </w:rPr>
      </w:pPr>
    </w:p>
    <w:p w14:paraId="20D22266" w14:textId="77777777" w:rsidR="007633AA" w:rsidRPr="007633AA" w:rsidRDefault="007633AA" w:rsidP="007633AA">
      <w:pPr>
        <w:pStyle w:val="ListParagraph"/>
        <w:numPr>
          <w:ilvl w:val="0"/>
          <w:numId w:val="19"/>
        </w:numPr>
        <w:spacing w:line="480" w:lineRule="auto"/>
        <w:rPr>
          <w:vanish/>
          <w:sz w:val="24"/>
          <w:szCs w:val="24"/>
        </w:rPr>
      </w:pPr>
    </w:p>
    <w:p w14:paraId="387E5B40" w14:textId="77777777" w:rsidR="007633AA" w:rsidRPr="007633AA" w:rsidRDefault="007633AA" w:rsidP="007633AA">
      <w:pPr>
        <w:pStyle w:val="ListParagraph"/>
        <w:numPr>
          <w:ilvl w:val="0"/>
          <w:numId w:val="19"/>
        </w:numPr>
        <w:spacing w:line="480" w:lineRule="auto"/>
        <w:rPr>
          <w:vanish/>
          <w:sz w:val="24"/>
          <w:szCs w:val="24"/>
        </w:rPr>
      </w:pPr>
    </w:p>
    <w:p w14:paraId="627F88EE" w14:textId="77777777" w:rsidR="007633AA" w:rsidRPr="007633AA" w:rsidRDefault="007633AA" w:rsidP="007633AA">
      <w:pPr>
        <w:pStyle w:val="ListParagraph"/>
        <w:numPr>
          <w:ilvl w:val="0"/>
          <w:numId w:val="19"/>
        </w:numPr>
        <w:spacing w:line="480" w:lineRule="auto"/>
        <w:rPr>
          <w:vanish/>
          <w:sz w:val="24"/>
          <w:szCs w:val="24"/>
        </w:rPr>
      </w:pPr>
    </w:p>
    <w:p w14:paraId="51B4F4C4" w14:textId="77777777" w:rsidR="007633AA" w:rsidRPr="007633AA" w:rsidRDefault="007633AA" w:rsidP="007633AA">
      <w:pPr>
        <w:pStyle w:val="ListParagraph"/>
        <w:numPr>
          <w:ilvl w:val="0"/>
          <w:numId w:val="19"/>
        </w:numPr>
        <w:spacing w:line="480" w:lineRule="auto"/>
        <w:rPr>
          <w:vanish/>
          <w:sz w:val="24"/>
          <w:szCs w:val="24"/>
        </w:rPr>
      </w:pPr>
    </w:p>
    <w:p w14:paraId="261EE908" w14:textId="77777777" w:rsidR="007633AA" w:rsidRPr="007633AA" w:rsidRDefault="007633AA" w:rsidP="007633AA">
      <w:pPr>
        <w:pStyle w:val="ListParagraph"/>
        <w:numPr>
          <w:ilvl w:val="0"/>
          <w:numId w:val="19"/>
        </w:numPr>
        <w:spacing w:line="480" w:lineRule="auto"/>
        <w:rPr>
          <w:vanish/>
          <w:sz w:val="24"/>
          <w:szCs w:val="24"/>
        </w:rPr>
      </w:pPr>
    </w:p>
    <w:p w14:paraId="0ADEABFB" w14:textId="77777777" w:rsidR="007633AA" w:rsidRPr="007633AA" w:rsidRDefault="007633AA" w:rsidP="007633AA">
      <w:pPr>
        <w:pStyle w:val="ListParagraph"/>
        <w:numPr>
          <w:ilvl w:val="0"/>
          <w:numId w:val="19"/>
        </w:numPr>
        <w:spacing w:line="480" w:lineRule="auto"/>
        <w:rPr>
          <w:vanish/>
          <w:sz w:val="24"/>
          <w:szCs w:val="24"/>
        </w:rPr>
      </w:pPr>
    </w:p>
    <w:p w14:paraId="1B786805" w14:textId="77777777" w:rsidR="007633AA" w:rsidRPr="007633AA" w:rsidRDefault="007633AA" w:rsidP="007633AA">
      <w:pPr>
        <w:pStyle w:val="ListParagraph"/>
        <w:numPr>
          <w:ilvl w:val="0"/>
          <w:numId w:val="19"/>
        </w:numPr>
        <w:spacing w:line="480" w:lineRule="auto"/>
        <w:rPr>
          <w:vanish/>
          <w:sz w:val="24"/>
          <w:szCs w:val="24"/>
        </w:rPr>
      </w:pPr>
    </w:p>
    <w:p w14:paraId="753B4541" w14:textId="77777777" w:rsidR="007633AA" w:rsidRPr="007633AA" w:rsidRDefault="007633AA" w:rsidP="007633AA">
      <w:pPr>
        <w:pStyle w:val="ListParagraph"/>
        <w:numPr>
          <w:ilvl w:val="0"/>
          <w:numId w:val="19"/>
        </w:numPr>
        <w:spacing w:line="480" w:lineRule="auto"/>
        <w:rPr>
          <w:vanish/>
          <w:sz w:val="24"/>
          <w:szCs w:val="24"/>
        </w:rPr>
      </w:pPr>
    </w:p>
    <w:p w14:paraId="7DDCCCB7" w14:textId="77777777" w:rsidR="007633AA" w:rsidRPr="007633AA" w:rsidRDefault="007633AA" w:rsidP="007633AA">
      <w:pPr>
        <w:pStyle w:val="ListParagraph"/>
        <w:numPr>
          <w:ilvl w:val="0"/>
          <w:numId w:val="19"/>
        </w:numPr>
        <w:spacing w:line="480" w:lineRule="auto"/>
        <w:rPr>
          <w:vanish/>
          <w:sz w:val="24"/>
          <w:szCs w:val="24"/>
        </w:rPr>
      </w:pPr>
    </w:p>
    <w:p w14:paraId="1AA67D4C" w14:textId="77777777" w:rsidR="007633AA" w:rsidRPr="007633AA" w:rsidRDefault="007633AA" w:rsidP="007633AA">
      <w:pPr>
        <w:pStyle w:val="ListParagraph"/>
        <w:numPr>
          <w:ilvl w:val="0"/>
          <w:numId w:val="19"/>
        </w:numPr>
        <w:spacing w:line="480" w:lineRule="auto"/>
        <w:rPr>
          <w:vanish/>
          <w:sz w:val="24"/>
          <w:szCs w:val="24"/>
        </w:rPr>
      </w:pPr>
    </w:p>
    <w:p w14:paraId="002186FC" w14:textId="77777777" w:rsidR="007633AA" w:rsidRPr="007633AA" w:rsidRDefault="007633AA" w:rsidP="007633AA">
      <w:pPr>
        <w:pStyle w:val="ListParagraph"/>
        <w:numPr>
          <w:ilvl w:val="0"/>
          <w:numId w:val="19"/>
        </w:numPr>
        <w:spacing w:line="480" w:lineRule="auto"/>
        <w:rPr>
          <w:vanish/>
          <w:sz w:val="24"/>
          <w:szCs w:val="24"/>
        </w:rPr>
      </w:pPr>
    </w:p>
    <w:p w14:paraId="214411C5" w14:textId="77777777" w:rsidR="007633AA" w:rsidRPr="007633AA" w:rsidRDefault="007633AA" w:rsidP="007633AA">
      <w:pPr>
        <w:pStyle w:val="ListParagraph"/>
        <w:numPr>
          <w:ilvl w:val="0"/>
          <w:numId w:val="19"/>
        </w:numPr>
        <w:spacing w:line="480" w:lineRule="auto"/>
        <w:rPr>
          <w:vanish/>
          <w:sz w:val="24"/>
          <w:szCs w:val="24"/>
        </w:rPr>
      </w:pPr>
    </w:p>
    <w:p w14:paraId="4B6A6A17" w14:textId="77777777" w:rsidR="007633AA" w:rsidRPr="007633AA" w:rsidRDefault="007633AA" w:rsidP="007633AA">
      <w:pPr>
        <w:pStyle w:val="ListParagraph"/>
        <w:numPr>
          <w:ilvl w:val="0"/>
          <w:numId w:val="19"/>
        </w:numPr>
        <w:spacing w:line="480" w:lineRule="auto"/>
        <w:rPr>
          <w:vanish/>
          <w:sz w:val="24"/>
          <w:szCs w:val="24"/>
        </w:rPr>
      </w:pPr>
    </w:p>
    <w:p w14:paraId="4C74CD12" w14:textId="77777777" w:rsidR="007633AA" w:rsidRPr="007633AA" w:rsidRDefault="007633AA" w:rsidP="007633AA">
      <w:pPr>
        <w:pStyle w:val="ListParagraph"/>
        <w:numPr>
          <w:ilvl w:val="0"/>
          <w:numId w:val="19"/>
        </w:numPr>
        <w:spacing w:line="480" w:lineRule="auto"/>
        <w:rPr>
          <w:vanish/>
          <w:sz w:val="24"/>
          <w:szCs w:val="24"/>
        </w:rPr>
      </w:pPr>
    </w:p>
    <w:p w14:paraId="37EC07C7" w14:textId="77777777" w:rsidR="007633AA" w:rsidRPr="007633AA" w:rsidRDefault="007633AA" w:rsidP="007633AA">
      <w:pPr>
        <w:pStyle w:val="ListParagraph"/>
        <w:numPr>
          <w:ilvl w:val="0"/>
          <w:numId w:val="19"/>
        </w:numPr>
        <w:spacing w:line="480" w:lineRule="auto"/>
        <w:rPr>
          <w:vanish/>
          <w:sz w:val="24"/>
          <w:szCs w:val="24"/>
        </w:rPr>
      </w:pPr>
    </w:p>
    <w:p w14:paraId="74F327C5" w14:textId="77777777" w:rsidR="007633AA" w:rsidRPr="007633AA" w:rsidRDefault="007633AA" w:rsidP="007633AA">
      <w:pPr>
        <w:pStyle w:val="ListParagraph"/>
        <w:numPr>
          <w:ilvl w:val="0"/>
          <w:numId w:val="19"/>
        </w:numPr>
        <w:spacing w:line="480" w:lineRule="auto"/>
        <w:rPr>
          <w:vanish/>
          <w:sz w:val="24"/>
          <w:szCs w:val="24"/>
        </w:rPr>
      </w:pPr>
    </w:p>
    <w:p w14:paraId="2F499F89" w14:textId="77777777" w:rsidR="007633AA" w:rsidRPr="007633AA" w:rsidRDefault="007633AA" w:rsidP="007633AA">
      <w:pPr>
        <w:pStyle w:val="ListParagraph"/>
        <w:numPr>
          <w:ilvl w:val="0"/>
          <w:numId w:val="19"/>
        </w:numPr>
        <w:spacing w:line="480" w:lineRule="auto"/>
        <w:rPr>
          <w:vanish/>
          <w:sz w:val="24"/>
          <w:szCs w:val="24"/>
        </w:rPr>
      </w:pPr>
    </w:p>
    <w:p w14:paraId="367A250F" w14:textId="77777777" w:rsidR="007633AA" w:rsidRPr="007633AA" w:rsidRDefault="007633AA" w:rsidP="007633AA">
      <w:pPr>
        <w:pStyle w:val="ListParagraph"/>
        <w:numPr>
          <w:ilvl w:val="0"/>
          <w:numId w:val="19"/>
        </w:numPr>
        <w:spacing w:line="480" w:lineRule="auto"/>
        <w:rPr>
          <w:vanish/>
          <w:sz w:val="24"/>
          <w:szCs w:val="24"/>
        </w:rPr>
      </w:pPr>
    </w:p>
    <w:p w14:paraId="06EC8592" w14:textId="77777777" w:rsidR="007633AA" w:rsidRPr="007633AA" w:rsidRDefault="007633AA" w:rsidP="007633AA">
      <w:pPr>
        <w:pStyle w:val="ListParagraph"/>
        <w:numPr>
          <w:ilvl w:val="0"/>
          <w:numId w:val="19"/>
        </w:numPr>
        <w:spacing w:line="480" w:lineRule="auto"/>
        <w:rPr>
          <w:vanish/>
          <w:sz w:val="24"/>
          <w:szCs w:val="24"/>
        </w:rPr>
      </w:pPr>
    </w:p>
    <w:p w14:paraId="3ACCF2B4" w14:textId="77777777" w:rsidR="007633AA" w:rsidRPr="007633AA" w:rsidRDefault="007633AA" w:rsidP="007633AA">
      <w:pPr>
        <w:pStyle w:val="ListParagraph"/>
        <w:numPr>
          <w:ilvl w:val="0"/>
          <w:numId w:val="19"/>
        </w:numPr>
        <w:spacing w:line="480" w:lineRule="auto"/>
        <w:rPr>
          <w:vanish/>
          <w:sz w:val="24"/>
          <w:szCs w:val="24"/>
        </w:rPr>
      </w:pPr>
    </w:p>
    <w:p w14:paraId="6387B3DD" w14:textId="77777777" w:rsidR="007633AA" w:rsidRPr="007633AA" w:rsidRDefault="007633AA" w:rsidP="007633AA">
      <w:pPr>
        <w:pStyle w:val="ListParagraph"/>
        <w:numPr>
          <w:ilvl w:val="0"/>
          <w:numId w:val="19"/>
        </w:numPr>
        <w:spacing w:line="480" w:lineRule="auto"/>
        <w:rPr>
          <w:vanish/>
          <w:sz w:val="24"/>
          <w:szCs w:val="24"/>
        </w:rPr>
      </w:pPr>
    </w:p>
    <w:p w14:paraId="680C0245" w14:textId="77777777" w:rsidR="007633AA" w:rsidRPr="007633AA" w:rsidRDefault="007633AA" w:rsidP="007633AA">
      <w:pPr>
        <w:pStyle w:val="ListParagraph"/>
        <w:numPr>
          <w:ilvl w:val="0"/>
          <w:numId w:val="19"/>
        </w:numPr>
        <w:spacing w:line="480" w:lineRule="auto"/>
        <w:rPr>
          <w:vanish/>
          <w:sz w:val="24"/>
          <w:szCs w:val="24"/>
        </w:rPr>
      </w:pPr>
    </w:p>
    <w:p w14:paraId="2FBFFADE" w14:textId="77777777" w:rsidR="007633AA" w:rsidRPr="007633AA" w:rsidRDefault="007633AA" w:rsidP="007633AA">
      <w:pPr>
        <w:pStyle w:val="ListParagraph"/>
        <w:numPr>
          <w:ilvl w:val="0"/>
          <w:numId w:val="19"/>
        </w:numPr>
        <w:spacing w:line="480" w:lineRule="auto"/>
        <w:rPr>
          <w:vanish/>
          <w:sz w:val="24"/>
          <w:szCs w:val="24"/>
        </w:rPr>
      </w:pPr>
    </w:p>
    <w:p w14:paraId="7307DC67" w14:textId="77777777" w:rsidR="007633AA" w:rsidRPr="007633AA" w:rsidRDefault="007633AA" w:rsidP="007633AA">
      <w:pPr>
        <w:pStyle w:val="ListParagraph"/>
        <w:numPr>
          <w:ilvl w:val="0"/>
          <w:numId w:val="19"/>
        </w:numPr>
        <w:spacing w:line="480" w:lineRule="auto"/>
        <w:rPr>
          <w:vanish/>
          <w:sz w:val="24"/>
          <w:szCs w:val="24"/>
        </w:rPr>
      </w:pPr>
    </w:p>
    <w:p w14:paraId="0F9F5FBF" w14:textId="77777777" w:rsidR="007633AA" w:rsidRPr="007633AA" w:rsidRDefault="007633AA" w:rsidP="007633AA">
      <w:pPr>
        <w:pStyle w:val="ListParagraph"/>
        <w:numPr>
          <w:ilvl w:val="0"/>
          <w:numId w:val="19"/>
        </w:numPr>
        <w:spacing w:line="480" w:lineRule="auto"/>
        <w:rPr>
          <w:vanish/>
          <w:sz w:val="24"/>
          <w:szCs w:val="24"/>
        </w:rPr>
      </w:pPr>
    </w:p>
    <w:p w14:paraId="7028CD78" w14:textId="77777777" w:rsidR="007633AA" w:rsidRPr="007633AA" w:rsidRDefault="007633AA" w:rsidP="007633AA">
      <w:pPr>
        <w:pStyle w:val="ListParagraph"/>
        <w:numPr>
          <w:ilvl w:val="0"/>
          <w:numId w:val="19"/>
        </w:numPr>
        <w:spacing w:line="480" w:lineRule="auto"/>
        <w:rPr>
          <w:vanish/>
          <w:sz w:val="24"/>
          <w:szCs w:val="24"/>
        </w:rPr>
      </w:pPr>
    </w:p>
    <w:p w14:paraId="685F5F70" w14:textId="77777777" w:rsidR="007633AA" w:rsidRPr="007633AA" w:rsidRDefault="007633AA" w:rsidP="007633AA">
      <w:pPr>
        <w:pStyle w:val="ListParagraph"/>
        <w:numPr>
          <w:ilvl w:val="0"/>
          <w:numId w:val="19"/>
        </w:numPr>
        <w:spacing w:line="480" w:lineRule="auto"/>
        <w:rPr>
          <w:vanish/>
          <w:sz w:val="24"/>
          <w:szCs w:val="24"/>
        </w:rPr>
      </w:pPr>
    </w:p>
    <w:p w14:paraId="2DDD4CCA" w14:textId="77777777" w:rsidR="007633AA" w:rsidRPr="007633AA" w:rsidRDefault="007633AA" w:rsidP="007633AA">
      <w:pPr>
        <w:pStyle w:val="ListParagraph"/>
        <w:numPr>
          <w:ilvl w:val="0"/>
          <w:numId w:val="19"/>
        </w:numPr>
        <w:spacing w:line="480" w:lineRule="auto"/>
        <w:rPr>
          <w:vanish/>
          <w:sz w:val="24"/>
          <w:szCs w:val="24"/>
        </w:rPr>
      </w:pPr>
    </w:p>
    <w:p w14:paraId="1DD7B9F3" w14:textId="77777777" w:rsidR="007633AA" w:rsidRPr="007633AA" w:rsidRDefault="007633AA" w:rsidP="007633AA">
      <w:pPr>
        <w:pStyle w:val="ListParagraph"/>
        <w:numPr>
          <w:ilvl w:val="0"/>
          <w:numId w:val="19"/>
        </w:numPr>
        <w:spacing w:line="480" w:lineRule="auto"/>
        <w:rPr>
          <w:vanish/>
          <w:sz w:val="24"/>
          <w:szCs w:val="24"/>
        </w:rPr>
      </w:pPr>
    </w:p>
    <w:p w14:paraId="78056D93" w14:textId="77777777" w:rsidR="007633AA" w:rsidRPr="007633AA" w:rsidRDefault="007633AA" w:rsidP="007633AA">
      <w:pPr>
        <w:pStyle w:val="ListParagraph"/>
        <w:numPr>
          <w:ilvl w:val="0"/>
          <w:numId w:val="19"/>
        </w:numPr>
        <w:spacing w:line="480" w:lineRule="auto"/>
        <w:rPr>
          <w:vanish/>
          <w:sz w:val="24"/>
          <w:szCs w:val="24"/>
        </w:rPr>
      </w:pPr>
    </w:p>
    <w:p w14:paraId="0349997E" w14:textId="77777777" w:rsidR="007633AA" w:rsidRPr="007633AA" w:rsidRDefault="007633AA" w:rsidP="007633AA">
      <w:pPr>
        <w:pStyle w:val="ListParagraph"/>
        <w:numPr>
          <w:ilvl w:val="0"/>
          <w:numId w:val="19"/>
        </w:numPr>
        <w:spacing w:line="480" w:lineRule="auto"/>
        <w:rPr>
          <w:vanish/>
          <w:sz w:val="24"/>
          <w:szCs w:val="24"/>
        </w:rPr>
      </w:pPr>
    </w:p>
    <w:p w14:paraId="39921844" w14:textId="77777777" w:rsidR="007633AA" w:rsidRPr="007633AA" w:rsidRDefault="007633AA" w:rsidP="007633AA">
      <w:pPr>
        <w:pStyle w:val="ListParagraph"/>
        <w:numPr>
          <w:ilvl w:val="0"/>
          <w:numId w:val="19"/>
        </w:numPr>
        <w:spacing w:line="480" w:lineRule="auto"/>
        <w:rPr>
          <w:vanish/>
          <w:sz w:val="24"/>
          <w:szCs w:val="24"/>
        </w:rPr>
      </w:pPr>
    </w:p>
    <w:p w14:paraId="34B9C9F7" w14:textId="77777777" w:rsidR="007633AA" w:rsidRPr="007633AA" w:rsidRDefault="007633AA" w:rsidP="007633AA">
      <w:pPr>
        <w:pStyle w:val="ListParagraph"/>
        <w:numPr>
          <w:ilvl w:val="0"/>
          <w:numId w:val="19"/>
        </w:numPr>
        <w:spacing w:line="480" w:lineRule="auto"/>
        <w:rPr>
          <w:vanish/>
          <w:sz w:val="24"/>
          <w:szCs w:val="24"/>
        </w:rPr>
      </w:pPr>
    </w:p>
    <w:p w14:paraId="5685CA5E" w14:textId="77777777" w:rsidR="007633AA" w:rsidRPr="007633AA" w:rsidRDefault="007633AA" w:rsidP="007633AA">
      <w:pPr>
        <w:pStyle w:val="ListParagraph"/>
        <w:numPr>
          <w:ilvl w:val="0"/>
          <w:numId w:val="19"/>
        </w:numPr>
        <w:spacing w:line="480" w:lineRule="auto"/>
        <w:rPr>
          <w:vanish/>
          <w:sz w:val="24"/>
          <w:szCs w:val="24"/>
        </w:rPr>
      </w:pPr>
    </w:p>
    <w:p w14:paraId="65B1567B" w14:textId="77777777" w:rsidR="007633AA" w:rsidRPr="007633AA" w:rsidRDefault="007633AA" w:rsidP="007633AA">
      <w:pPr>
        <w:pStyle w:val="ListParagraph"/>
        <w:numPr>
          <w:ilvl w:val="0"/>
          <w:numId w:val="19"/>
        </w:numPr>
        <w:spacing w:line="480" w:lineRule="auto"/>
        <w:rPr>
          <w:vanish/>
          <w:sz w:val="24"/>
          <w:szCs w:val="24"/>
        </w:rPr>
      </w:pPr>
    </w:p>
    <w:p w14:paraId="5F4FA0D2" w14:textId="77777777" w:rsidR="007633AA" w:rsidRPr="007633AA" w:rsidRDefault="007633AA" w:rsidP="007633AA">
      <w:pPr>
        <w:pStyle w:val="ListParagraph"/>
        <w:numPr>
          <w:ilvl w:val="0"/>
          <w:numId w:val="19"/>
        </w:numPr>
        <w:spacing w:line="480" w:lineRule="auto"/>
        <w:rPr>
          <w:vanish/>
          <w:sz w:val="24"/>
          <w:szCs w:val="24"/>
        </w:rPr>
      </w:pPr>
    </w:p>
    <w:p w14:paraId="0CD986F6" w14:textId="77777777" w:rsidR="007633AA" w:rsidRPr="007633AA" w:rsidRDefault="007633AA" w:rsidP="007633AA">
      <w:pPr>
        <w:pStyle w:val="ListParagraph"/>
        <w:numPr>
          <w:ilvl w:val="0"/>
          <w:numId w:val="19"/>
        </w:numPr>
        <w:spacing w:line="480" w:lineRule="auto"/>
        <w:rPr>
          <w:vanish/>
          <w:sz w:val="24"/>
          <w:szCs w:val="24"/>
        </w:rPr>
      </w:pPr>
    </w:p>
    <w:p w14:paraId="101B49B6" w14:textId="77777777" w:rsidR="007633AA" w:rsidRPr="007633AA" w:rsidRDefault="007633AA" w:rsidP="007633AA">
      <w:pPr>
        <w:pStyle w:val="ListParagraph"/>
        <w:numPr>
          <w:ilvl w:val="0"/>
          <w:numId w:val="19"/>
        </w:numPr>
        <w:spacing w:line="480" w:lineRule="auto"/>
        <w:rPr>
          <w:vanish/>
          <w:sz w:val="24"/>
          <w:szCs w:val="24"/>
        </w:rPr>
      </w:pPr>
    </w:p>
    <w:p w14:paraId="01E78364" w14:textId="77777777" w:rsidR="007633AA" w:rsidRPr="007633AA" w:rsidRDefault="007633AA" w:rsidP="007633AA">
      <w:pPr>
        <w:pStyle w:val="ListParagraph"/>
        <w:numPr>
          <w:ilvl w:val="0"/>
          <w:numId w:val="19"/>
        </w:numPr>
        <w:spacing w:line="480" w:lineRule="auto"/>
        <w:rPr>
          <w:vanish/>
          <w:sz w:val="24"/>
          <w:szCs w:val="24"/>
        </w:rPr>
      </w:pPr>
    </w:p>
    <w:p w14:paraId="29A8569E" w14:textId="77777777" w:rsidR="007633AA" w:rsidRPr="007633AA" w:rsidRDefault="007633AA" w:rsidP="007633AA">
      <w:pPr>
        <w:pStyle w:val="ListParagraph"/>
        <w:numPr>
          <w:ilvl w:val="0"/>
          <w:numId w:val="19"/>
        </w:numPr>
        <w:spacing w:line="480" w:lineRule="auto"/>
        <w:rPr>
          <w:vanish/>
          <w:sz w:val="24"/>
          <w:szCs w:val="24"/>
        </w:rPr>
      </w:pPr>
    </w:p>
    <w:p w14:paraId="3A0FA339" w14:textId="77777777" w:rsidR="007633AA" w:rsidRPr="007633AA" w:rsidRDefault="007633AA" w:rsidP="007633AA">
      <w:pPr>
        <w:pStyle w:val="ListParagraph"/>
        <w:numPr>
          <w:ilvl w:val="0"/>
          <w:numId w:val="19"/>
        </w:numPr>
        <w:spacing w:line="480" w:lineRule="auto"/>
        <w:rPr>
          <w:vanish/>
          <w:sz w:val="24"/>
          <w:szCs w:val="24"/>
        </w:rPr>
      </w:pPr>
    </w:p>
    <w:p w14:paraId="04F5988E" w14:textId="77777777" w:rsidR="007633AA" w:rsidRPr="007633AA" w:rsidRDefault="007633AA" w:rsidP="007633AA">
      <w:pPr>
        <w:pStyle w:val="ListParagraph"/>
        <w:numPr>
          <w:ilvl w:val="0"/>
          <w:numId w:val="19"/>
        </w:numPr>
        <w:spacing w:line="480" w:lineRule="auto"/>
        <w:rPr>
          <w:vanish/>
          <w:sz w:val="24"/>
          <w:szCs w:val="24"/>
        </w:rPr>
      </w:pPr>
    </w:p>
    <w:p w14:paraId="5CEA20B4" w14:textId="77777777" w:rsidR="007633AA" w:rsidRPr="007633AA" w:rsidRDefault="007633AA" w:rsidP="007633AA">
      <w:pPr>
        <w:pStyle w:val="ListParagraph"/>
        <w:numPr>
          <w:ilvl w:val="0"/>
          <w:numId w:val="19"/>
        </w:numPr>
        <w:spacing w:line="480" w:lineRule="auto"/>
        <w:rPr>
          <w:vanish/>
          <w:sz w:val="24"/>
          <w:szCs w:val="24"/>
        </w:rPr>
      </w:pPr>
    </w:p>
    <w:p w14:paraId="1CF57E2C" w14:textId="77777777" w:rsidR="007633AA" w:rsidRPr="007633AA" w:rsidRDefault="007633AA" w:rsidP="007633AA">
      <w:pPr>
        <w:pStyle w:val="ListParagraph"/>
        <w:numPr>
          <w:ilvl w:val="0"/>
          <w:numId w:val="19"/>
        </w:numPr>
        <w:spacing w:line="480" w:lineRule="auto"/>
        <w:rPr>
          <w:vanish/>
          <w:sz w:val="24"/>
          <w:szCs w:val="24"/>
        </w:rPr>
      </w:pPr>
    </w:p>
    <w:p w14:paraId="10F61D3A" w14:textId="77777777" w:rsidR="007633AA" w:rsidRPr="007633AA" w:rsidRDefault="007633AA" w:rsidP="007633AA">
      <w:pPr>
        <w:pStyle w:val="ListParagraph"/>
        <w:numPr>
          <w:ilvl w:val="0"/>
          <w:numId w:val="19"/>
        </w:numPr>
        <w:spacing w:line="480" w:lineRule="auto"/>
        <w:rPr>
          <w:vanish/>
          <w:sz w:val="24"/>
          <w:szCs w:val="24"/>
        </w:rPr>
      </w:pPr>
    </w:p>
    <w:p w14:paraId="4CCBF93C" w14:textId="77777777" w:rsidR="007633AA" w:rsidRPr="007633AA" w:rsidRDefault="007633AA" w:rsidP="007633AA">
      <w:pPr>
        <w:pStyle w:val="ListParagraph"/>
        <w:numPr>
          <w:ilvl w:val="0"/>
          <w:numId w:val="19"/>
        </w:numPr>
        <w:spacing w:line="480" w:lineRule="auto"/>
        <w:rPr>
          <w:vanish/>
          <w:sz w:val="24"/>
          <w:szCs w:val="24"/>
        </w:rPr>
      </w:pPr>
    </w:p>
    <w:p w14:paraId="4825515B" w14:textId="77777777" w:rsidR="007633AA" w:rsidRPr="007633AA" w:rsidRDefault="007633AA" w:rsidP="007633AA">
      <w:pPr>
        <w:pStyle w:val="ListParagraph"/>
        <w:numPr>
          <w:ilvl w:val="0"/>
          <w:numId w:val="19"/>
        </w:numPr>
        <w:spacing w:line="480" w:lineRule="auto"/>
        <w:rPr>
          <w:vanish/>
          <w:sz w:val="24"/>
          <w:szCs w:val="24"/>
        </w:rPr>
      </w:pPr>
    </w:p>
    <w:p w14:paraId="5AAEF2BD" w14:textId="77777777" w:rsidR="007633AA" w:rsidRPr="007633AA" w:rsidRDefault="007633AA" w:rsidP="007633AA">
      <w:pPr>
        <w:pStyle w:val="ListParagraph"/>
        <w:numPr>
          <w:ilvl w:val="0"/>
          <w:numId w:val="19"/>
        </w:numPr>
        <w:spacing w:line="480" w:lineRule="auto"/>
        <w:rPr>
          <w:vanish/>
          <w:sz w:val="24"/>
          <w:szCs w:val="24"/>
        </w:rPr>
      </w:pPr>
    </w:p>
    <w:p w14:paraId="04A31EF8" w14:textId="77777777" w:rsidR="007633AA" w:rsidRPr="007633AA" w:rsidRDefault="007633AA" w:rsidP="007633AA">
      <w:pPr>
        <w:pStyle w:val="ListParagraph"/>
        <w:numPr>
          <w:ilvl w:val="0"/>
          <w:numId w:val="19"/>
        </w:numPr>
        <w:spacing w:line="480" w:lineRule="auto"/>
        <w:rPr>
          <w:vanish/>
          <w:sz w:val="24"/>
          <w:szCs w:val="24"/>
        </w:rPr>
      </w:pPr>
    </w:p>
    <w:p w14:paraId="00E7CF90" w14:textId="77777777" w:rsidR="007633AA" w:rsidRPr="007633AA" w:rsidRDefault="007633AA" w:rsidP="007633AA">
      <w:pPr>
        <w:pStyle w:val="ListParagraph"/>
        <w:numPr>
          <w:ilvl w:val="0"/>
          <w:numId w:val="19"/>
        </w:numPr>
        <w:spacing w:line="480" w:lineRule="auto"/>
        <w:rPr>
          <w:vanish/>
          <w:sz w:val="24"/>
          <w:szCs w:val="24"/>
        </w:rPr>
      </w:pPr>
    </w:p>
    <w:p w14:paraId="58127505" w14:textId="77777777" w:rsidR="007633AA" w:rsidRPr="007633AA" w:rsidRDefault="007633AA" w:rsidP="007633AA">
      <w:pPr>
        <w:pStyle w:val="ListParagraph"/>
        <w:numPr>
          <w:ilvl w:val="0"/>
          <w:numId w:val="19"/>
        </w:numPr>
        <w:spacing w:line="480" w:lineRule="auto"/>
        <w:rPr>
          <w:vanish/>
          <w:sz w:val="24"/>
          <w:szCs w:val="24"/>
        </w:rPr>
      </w:pPr>
    </w:p>
    <w:p w14:paraId="57201303" w14:textId="77777777" w:rsidR="007633AA" w:rsidRPr="007633AA" w:rsidRDefault="007633AA" w:rsidP="007633AA">
      <w:pPr>
        <w:pStyle w:val="ListParagraph"/>
        <w:numPr>
          <w:ilvl w:val="0"/>
          <w:numId w:val="19"/>
        </w:numPr>
        <w:spacing w:line="480" w:lineRule="auto"/>
        <w:rPr>
          <w:vanish/>
          <w:sz w:val="24"/>
          <w:szCs w:val="24"/>
        </w:rPr>
      </w:pPr>
    </w:p>
    <w:p w14:paraId="0486495D" w14:textId="77777777" w:rsidR="007633AA" w:rsidRPr="007633AA" w:rsidRDefault="007633AA" w:rsidP="007633AA">
      <w:pPr>
        <w:pStyle w:val="ListParagraph"/>
        <w:numPr>
          <w:ilvl w:val="0"/>
          <w:numId w:val="19"/>
        </w:numPr>
        <w:spacing w:line="480" w:lineRule="auto"/>
        <w:rPr>
          <w:vanish/>
          <w:sz w:val="24"/>
          <w:szCs w:val="24"/>
        </w:rPr>
      </w:pPr>
    </w:p>
    <w:p w14:paraId="2EB91E26" w14:textId="77777777" w:rsidR="007633AA" w:rsidRPr="007633AA" w:rsidRDefault="007633AA" w:rsidP="007633AA">
      <w:pPr>
        <w:pStyle w:val="ListParagraph"/>
        <w:numPr>
          <w:ilvl w:val="0"/>
          <w:numId w:val="19"/>
        </w:numPr>
        <w:spacing w:line="480" w:lineRule="auto"/>
        <w:rPr>
          <w:vanish/>
          <w:sz w:val="24"/>
          <w:szCs w:val="24"/>
        </w:rPr>
      </w:pPr>
    </w:p>
    <w:p w14:paraId="0EC65579" w14:textId="77777777" w:rsidR="007633AA" w:rsidRPr="007633AA" w:rsidRDefault="007633AA" w:rsidP="007633AA">
      <w:pPr>
        <w:pStyle w:val="ListParagraph"/>
        <w:numPr>
          <w:ilvl w:val="0"/>
          <w:numId w:val="19"/>
        </w:numPr>
        <w:spacing w:line="480" w:lineRule="auto"/>
        <w:rPr>
          <w:vanish/>
          <w:sz w:val="24"/>
          <w:szCs w:val="24"/>
        </w:rPr>
      </w:pPr>
    </w:p>
    <w:p w14:paraId="69C9C93D" w14:textId="77777777" w:rsidR="007633AA" w:rsidRPr="007633AA" w:rsidRDefault="007633AA" w:rsidP="007633AA">
      <w:pPr>
        <w:pStyle w:val="ListParagraph"/>
        <w:numPr>
          <w:ilvl w:val="0"/>
          <w:numId w:val="19"/>
        </w:numPr>
        <w:spacing w:line="480" w:lineRule="auto"/>
        <w:rPr>
          <w:vanish/>
          <w:sz w:val="24"/>
          <w:szCs w:val="24"/>
        </w:rPr>
      </w:pPr>
    </w:p>
    <w:p w14:paraId="7D3A1188" w14:textId="77777777" w:rsidR="007633AA" w:rsidRPr="007633AA" w:rsidRDefault="007633AA" w:rsidP="007633AA">
      <w:pPr>
        <w:pStyle w:val="ListParagraph"/>
        <w:numPr>
          <w:ilvl w:val="0"/>
          <w:numId w:val="19"/>
        </w:numPr>
        <w:spacing w:line="480" w:lineRule="auto"/>
        <w:rPr>
          <w:vanish/>
          <w:sz w:val="24"/>
          <w:szCs w:val="24"/>
        </w:rPr>
      </w:pPr>
    </w:p>
    <w:p w14:paraId="37BF8F95" w14:textId="77777777" w:rsidR="007633AA" w:rsidRPr="007633AA" w:rsidRDefault="007633AA" w:rsidP="007633AA">
      <w:pPr>
        <w:pStyle w:val="ListParagraph"/>
        <w:numPr>
          <w:ilvl w:val="0"/>
          <w:numId w:val="19"/>
        </w:numPr>
        <w:spacing w:line="480" w:lineRule="auto"/>
        <w:rPr>
          <w:vanish/>
          <w:sz w:val="24"/>
          <w:szCs w:val="24"/>
        </w:rPr>
      </w:pPr>
    </w:p>
    <w:p w14:paraId="4AF426AA" w14:textId="77777777" w:rsidR="007633AA" w:rsidRPr="007633AA" w:rsidRDefault="007633AA" w:rsidP="007633AA">
      <w:pPr>
        <w:pStyle w:val="ListParagraph"/>
        <w:numPr>
          <w:ilvl w:val="0"/>
          <w:numId w:val="19"/>
        </w:numPr>
        <w:spacing w:line="480" w:lineRule="auto"/>
        <w:rPr>
          <w:vanish/>
          <w:sz w:val="24"/>
          <w:szCs w:val="24"/>
        </w:rPr>
      </w:pPr>
    </w:p>
    <w:p w14:paraId="137C11F1" w14:textId="77777777" w:rsidR="007633AA" w:rsidRPr="007633AA" w:rsidRDefault="007633AA" w:rsidP="007633AA">
      <w:pPr>
        <w:pStyle w:val="ListParagraph"/>
        <w:numPr>
          <w:ilvl w:val="0"/>
          <w:numId w:val="19"/>
        </w:numPr>
        <w:spacing w:line="480" w:lineRule="auto"/>
        <w:rPr>
          <w:vanish/>
          <w:sz w:val="24"/>
          <w:szCs w:val="24"/>
        </w:rPr>
      </w:pPr>
    </w:p>
    <w:p w14:paraId="19C8F749" w14:textId="77777777" w:rsidR="007633AA" w:rsidRPr="007633AA" w:rsidRDefault="007633AA" w:rsidP="007633AA">
      <w:pPr>
        <w:pStyle w:val="ListParagraph"/>
        <w:numPr>
          <w:ilvl w:val="0"/>
          <w:numId w:val="19"/>
        </w:numPr>
        <w:spacing w:line="480" w:lineRule="auto"/>
        <w:rPr>
          <w:vanish/>
          <w:sz w:val="24"/>
          <w:szCs w:val="24"/>
        </w:rPr>
      </w:pPr>
    </w:p>
    <w:p w14:paraId="4DC36FDB" w14:textId="77777777" w:rsidR="007633AA" w:rsidRPr="007633AA" w:rsidRDefault="007633AA" w:rsidP="007633AA">
      <w:pPr>
        <w:pStyle w:val="ListParagraph"/>
        <w:numPr>
          <w:ilvl w:val="0"/>
          <w:numId w:val="19"/>
        </w:numPr>
        <w:spacing w:line="480" w:lineRule="auto"/>
        <w:rPr>
          <w:vanish/>
          <w:sz w:val="24"/>
          <w:szCs w:val="24"/>
        </w:rPr>
      </w:pPr>
    </w:p>
    <w:p w14:paraId="5DA6F135" w14:textId="77777777" w:rsidR="007633AA" w:rsidRPr="007633AA" w:rsidRDefault="007633AA" w:rsidP="007633AA">
      <w:pPr>
        <w:pStyle w:val="ListParagraph"/>
        <w:numPr>
          <w:ilvl w:val="0"/>
          <w:numId w:val="19"/>
        </w:numPr>
        <w:spacing w:line="480" w:lineRule="auto"/>
        <w:rPr>
          <w:vanish/>
          <w:sz w:val="24"/>
          <w:szCs w:val="24"/>
        </w:rPr>
      </w:pPr>
    </w:p>
    <w:p w14:paraId="6880777C" w14:textId="77777777" w:rsidR="007633AA" w:rsidRPr="007633AA" w:rsidRDefault="007633AA" w:rsidP="007633AA">
      <w:pPr>
        <w:pStyle w:val="ListParagraph"/>
        <w:numPr>
          <w:ilvl w:val="0"/>
          <w:numId w:val="19"/>
        </w:numPr>
        <w:spacing w:line="480" w:lineRule="auto"/>
        <w:rPr>
          <w:vanish/>
          <w:sz w:val="24"/>
          <w:szCs w:val="24"/>
        </w:rPr>
      </w:pPr>
    </w:p>
    <w:p w14:paraId="2374CC35" w14:textId="77777777" w:rsidR="007633AA" w:rsidRPr="007633AA" w:rsidRDefault="007633AA" w:rsidP="007633AA">
      <w:pPr>
        <w:pStyle w:val="ListParagraph"/>
        <w:numPr>
          <w:ilvl w:val="0"/>
          <w:numId w:val="19"/>
        </w:numPr>
        <w:spacing w:line="480" w:lineRule="auto"/>
        <w:rPr>
          <w:vanish/>
          <w:sz w:val="24"/>
          <w:szCs w:val="24"/>
        </w:rPr>
      </w:pPr>
    </w:p>
    <w:p w14:paraId="52CABFE8" w14:textId="77777777" w:rsidR="007633AA" w:rsidRPr="007633AA" w:rsidRDefault="007633AA" w:rsidP="007633AA">
      <w:pPr>
        <w:pStyle w:val="ListParagraph"/>
        <w:numPr>
          <w:ilvl w:val="0"/>
          <w:numId w:val="19"/>
        </w:numPr>
        <w:spacing w:line="480" w:lineRule="auto"/>
        <w:rPr>
          <w:vanish/>
          <w:sz w:val="24"/>
          <w:szCs w:val="24"/>
        </w:rPr>
      </w:pPr>
    </w:p>
    <w:p w14:paraId="4730F907" w14:textId="77777777" w:rsidR="007633AA" w:rsidRPr="007633AA" w:rsidRDefault="007633AA" w:rsidP="007633AA">
      <w:pPr>
        <w:pStyle w:val="ListParagraph"/>
        <w:numPr>
          <w:ilvl w:val="0"/>
          <w:numId w:val="19"/>
        </w:numPr>
        <w:spacing w:line="480" w:lineRule="auto"/>
        <w:rPr>
          <w:vanish/>
          <w:sz w:val="24"/>
          <w:szCs w:val="24"/>
        </w:rPr>
      </w:pPr>
    </w:p>
    <w:p w14:paraId="3CCE61E7" w14:textId="77777777" w:rsidR="007633AA" w:rsidRPr="007633AA" w:rsidRDefault="007633AA" w:rsidP="007633AA">
      <w:pPr>
        <w:pStyle w:val="ListParagraph"/>
        <w:numPr>
          <w:ilvl w:val="0"/>
          <w:numId w:val="19"/>
        </w:numPr>
        <w:spacing w:line="480" w:lineRule="auto"/>
        <w:rPr>
          <w:vanish/>
          <w:sz w:val="24"/>
          <w:szCs w:val="24"/>
        </w:rPr>
      </w:pPr>
    </w:p>
    <w:p w14:paraId="548EA505" w14:textId="77777777" w:rsidR="007633AA" w:rsidRPr="007633AA" w:rsidRDefault="007633AA" w:rsidP="007633AA">
      <w:pPr>
        <w:pStyle w:val="ListParagraph"/>
        <w:numPr>
          <w:ilvl w:val="0"/>
          <w:numId w:val="19"/>
        </w:numPr>
        <w:spacing w:line="480" w:lineRule="auto"/>
        <w:rPr>
          <w:vanish/>
          <w:sz w:val="24"/>
          <w:szCs w:val="24"/>
        </w:rPr>
      </w:pPr>
    </w:p>
    <w:p w14:paraId="7F5DA34E" w14:textId="77777777" w:rsidR="007633AA" w:rsidRPr="007633AA" w:rsidRDefault="007633AA" w:rsidP="007633AA">
      <w:pPr>
        <w:pStyle w:val="ListParagraph"/>
        <w:numPr>
          <w:ilvl w:val="0"/>
          <w:numId w:val="19"/>
        </w:numPr>
        <w:spacing w:line="480" w:lineRule="auto"/>
        <w:rPr>
          <w:vanish/>
          <w:sz w:val="24"/>
          <w:szCs w:val="24"/>
        </w:rPr>
      </w:pPr>
    </w:p>
    <w:p w14:paraId="464ED628" w14:textId="77777777" w:rsidR="007633AA" w:rsidRPr="007633AA" w:rsidRDefault="007633AA" w:rsidP="007633AA">
      <w:pPr>
        <w:pStyle w:val="ListParagraph"/>
        <w:numPr>
          <w:ilvl w:val="0"/>
          <w:numId w:val="19"/>
        </w:numPr>
        <w:spacing w:line="480" w:lineRule="auto"/>
        <w:rPr>
          <w:vanish/>
          <w:sz w:val="24"/>
          <w:szCs w:val="24"/>
        </w:rPr>
      </w:pPr>
    </w:p>
    <w:p w14:paraId="597A88E2" w14:textId="77777777" w:rsidR="007633AA" w:rsidRPr="007633AA" w:rsidRDefault="007633AA" w:rsidP="007633AA">
      <w:pPr>
        <w:pStyle w:val="ListParagraph"/>
        <w:numPr>
          <w:ilvl w:val="0"/>
          <w:numId w:val="19"/>
        </w:numPr>
        <w:spacing w:line="480" w:lineRule="auto"/>
        <w:rPr>
          <w:vanish/>
          <w:sz w:val="24"/>
          <w:szCs w:val="24"/>
        </w:rPr>
      </w:pPr>
    </w:p>
    <w:p w14:paraId="4CE22376" w14:textId="77777777" w:rsidR="007633AA" w:rsidRPr="007633AA" w:rsidRDefault="007633AA" w:rsidP="007633AA">
      <w:pPr>
        <w:pStyle w:val="ListParagraph"/>
        <w:numPr>
          <w:ilvl w:val="0"/>
          <w:numId w:val="19"/>
        </w:numPr>
        <w:spacing w:line="480" w:lineRule="auto"/>
        <w:rPr>
          <w:vanish/>
          <w:sz w:val="24"/>
          <w:szCs w:val="24"/>
        </w:rPr>
      </w:pPr>
    </w:p>
    <w:p w14:paraId="1A774C26" w14:textId="77777777" w:rsidR="007633AA" w:rsidRPr="007633AA" w:rsidRDefault="007633AA" w:rsidP="007633AA">
      <w:pPr>
        <w:pStyle w:val="ListParagraph"/>
        <w:numPr>
          <w:ilvl w:val="0"/>
          <w:numId w:val="19"/>
        </w:numPr>
        <w:spacing w:line="480" w:lineRule="auto"/>
        <w:rPr>
          <w:vanish/>
          <w:sz w:val="24"/>
          <w:szCs w:val="24"/>
        </w:rPr>
      </w:pPr>
    </w:p>
    <w:p w14:paraId="6DB0FEF5" w14:textId="77777777" w:rsidR="007633AA" w:rsidRPr="007633AA" w:rsidRDefault="007633AA" w:rsidP="007633AA">
      <w:pPr>
        <w:pStyle w:val="ListParagraph"/>
        <w:numPr>
          <w:ilvl w:val="0"/>
          <w:numId w:val="19"/>
        </w:numPr>
        <w:spacing w:line="480" w:lineRule="auto"/>
        <w:rPr>
          <w:vanish/>
          <w:sz w:val="24"/>
          <w:szCs w:val="24"/>
        </w:rPr>
      </w:pPr>
    </w:p>
    <w:p w14:paraId="3A31DCD6" w14:textId="77777777" w:rsidR="007633AA" w:rsidRPr="007633AA" w:rsidRDefault="007633AA" w:rsidP="007633AA">
      <w:pPr>
        <w:pStyle w:val="ListParagraph"/>
        <w:numPr>
          <w:ilvl w:val="0"/>
          <w:numId w:val="19"/>
        </w:numPr>
        <w:spacing w:line="480" w:lineRule="auto"/>
        <w:rPr>
          <w:vanish/>
          <w:sz w:val="24"/>
          <w:szCs w:val="24"/>
        </w:rPr>
      </w:pPr>
    </w:p>
    <w:p w14:paraId="25F1E3DF" w14:textId="77777777" w:rsidR="007633AA" w:rsidRPr="007633AA" w:rsidRDefault="007633AA" w:rsidP="007633AA">
      <w:pPr>
        <w:pStyle w:val="ListParagraph"/>
        <w:numPr>
          <w:ilvl w:val="0"/>
          <w:numId w:val="19"/>
        </w:numPr>
        <w:spacing w:line="480" w:lineRule="auto"/>
        <w:rPr>
          <w:vanish/>
          <w:sz w:val="24"/>
          <w:szCs w:val="24"/>
        </w:rPr>
      </w:pPr>
    </w:p>
    <w:p w14:paraId="4BBFAB97" w14:textId="77777777" w:rsidR="007633AA" w:rsidRPr="007633AA" w:rsidRDefault="007633AA" w:rsidP="007633AA">
      <w:pPr>
        <w:pStyle w:val="ListParagraph"/>
        <w:numPr>
          <w:ilvl w:val="0"/>
          <w:numId w:val="19"/>
        </w:numPr>
        <w:spacing w:line="480" w:lineRule="auto"/>
        <w:rPr>
          <w:vanish/>
          <w:sz w:val="24"/>
          <w:szCs w:val="24"/>
        </w:rPr>
      </w:pPr>
    </w:p>
    <w:p w14:paraId="1326A7EF" w14:textId="77777777" w:rsidR="007633AA" w:rsidRPr="007633AA" w:rsidRDefault="007633AA" w:rsidP="007633AA">
      <w:pPr>
        <w:pStyle w:val="ListParagraph"/>
        <w:numPr>
          <w:ilvl w:val="0"/>
          <w:numId w:val="19"/>
        </w:numPr>
        <w:spacing w:line="480" w:lineRule="auto"/>
        <w:rPr>
          <w:vanish/>
          <w:sz w:val="24"/>
          <w:szCs w:val="24"/>
        </w:rPr>
      </w:pPr>
    </w:p>
    <w:p w14:paraId="4D053AC3" w14:textId="77777777" w:rsidR="007633AA" w:rsidRPr="007633AA" w:rsidRDefault="007633AA" w:rsidP="007633AA">
      <w:pPr>
        <w:pStyle w:val="ListParagraph"/>
        <w:numPr>
          <w:ilvl w:val="0"/>
          <w:numId w:val="19"/>
        </w:numPr>
        <w:spacing w:line="480" w:lineRule="auto"/>
        <w:rPr>
          <w:vanish/>
          <w:sz w:val="24"/>
          <w:szCs w:val="24"/>
        </w:rPr>
      </w:pPr>
    </w:p>
    <w:p w14:paraId="5CAC3ADB" w14:textId="77777777" w:rsidR="007633AA" w:rsidRPr="007633AA" w:rsidRDefault="007633AA" w:rsidP="007633AA">
      <w:pPr>
        <w:pStyle w:val="ListParagraph"/>
        <w:numPr>
          <w:ilvl w:val="0"/>
          <w:numId w:val="19"/>
        </w:numPr>
        <w:spacing w:line="480" w:lineRule="auto"/>
        <w:rPr>
          <w:vanish/>
          <w:sz w:val="24"/>
          <w:szCs w:val="24"/>
        </w:rPr>
      </w:pPr>
    </w:p>
    <w:p w14:paraId="565AD29A" w14:textId="77777777" w:rsidR="007633AA" w:rsidRPr="007633AA" w:rsidRDefault="007633AA" w:rsidP="007633AA">
      <w:pPr>
        <w:pStyle w:val="ListParagraph"/>
        <w:numPr>
          <w:ilvl w:val="0"/>
          <w:numId w:val="19"/>
        </w:numPr>
        <w:spacing w:line="480" w:lineRule="auto"/>
        <w:rPr>
          <w:vanish/>
          <w:sz w:val="24"/>
          <w:szCs w:val="24"/>
        </w:rPr>
      </w:pPr>
    </w:p>
    <w:p w14:paraId="754E3F20" w14:textId="77777777" w:rsidR="007633AA" w:rsidRPr="007633AA" w:rsidRDefault="007633AA" w:rsidP="007633AA">
      <w:pPr>
        <w:pStyle w:val="ListParagraph"/>
        <w:numPr>
          <w:ilvl w:val="0"/>
          <w:numId w:val="19"/>
        </w:numPr>
        <w:spacing w:line="480" w:lineRule="auto"/>
        <w:rPr>
          <w:vanish/>
          <w:sz w:val="24"/>
          <w:szCs w:val="24"/>
        </w:rPr>
      </w:pPr>
    </w:p>
    <w:p w14:paraId="55D89F04" w14:textId="77777777" w:rsidR="007633AA" w:rsidRPr="007633AA" w:rsidRDefault="007633AA" w:rsidP="007633AA">
      <w:pPr>
        <w:pStyle w:val="ListParagraph"/>
        <w:numPr>
          <w:ilvl w:val="0"/>
          <w:numId w:val="19"/>
        </w:numPr>
        <w:spacing w:line="480" w:lineRule="auto"/>
        <w:rPr>
          <w:vanish/>
          <w:sz w:val="24"/>
          <w:szCs w:val="24"/>
        </w:rPr>
      </w:pPr>
    </w:p>
    <w:p w14:paraId="725947F9" w14:textId="77777777" w:rsidR="007633AA" w:rsidRPr="007633AA" w:rsidRDefault="007633AA" w:rsidP="007633AA">
      <w:pPr>
        <w:pStyle w:val="ListParagraph"/>
        <w:numPr>
          <w:ilvl w:val="0"/>
          <w:numId w:val="19"/>
        </w:numPr>
        <w:spacing w:line="480" w:lineRule="auto"/>
        <w:rPr>
          <w:vanish/>
          <w:sz w:val="24"/>
          <w:szCs w:val="24"/>
        </w:rPr>
      </w:pPr>
    </w:p>
    <w:p w14:paraId="662B0E65" w14:textId="77777777" w:rsidR="007633AA" w:rsidRPr="007633AA" w:rsidRDefault="007633AA" w:rsidP="007633AA">
      <w:pPr>
        <w:pStyle w:val="ListParagraph"/>
        <w:numPr>
          <w:ilvl w:val="0"/>
          <w:numId w:val="19"/>
        </w:numPr>
        <w:spacing w:line="480" w:lineRule="auto"/>
        <w:rPr>
          <w:vanish/>
          <w:sz w:val="24"/>
          <w:szCs w:val="24"/>
        </w:rPr>
      </w:pPr>
    </w:p>
    <w:p w14:paraId="1CD42B1C" w14:textId="77777777" w:rsidR="007633AA" w:rsidRPr="007633AA" w:rsidRDefault="007633AA" w:rsidP="007633AA">
      <w:pPr>
        <w:pStyle w:val="ListParagraph"/>
        <w:numPr>
          <w:ilvl w:val="0"/>
          <w:numId w:val="19"/>
        </w:numPr>
        <w:spacing w:line="480" w:lineRule="auto"/>
        <w:rPr>
          <w:vanish/>
          <w:sz w:val="24"/>
          <w:szCs w:val="24"/>
        </w:rPr>
      </w:pPr>
    </w:p>
    <w:p w14:paraId="128692AA" w14:textId="77777777" w:rsidR="007633AA" w:rsidRPr="007633AA" w:rsidRDefault="007633AA" w:rsidP="007633AA">
      <w:pPr>
        <w:pStyle w:val="ListParagraph"/>
        <w:numPr>
          <w:ilvl w:val="0"/>
          <w:numId w:val="19"/>
        </w:numPr>
        <w:spacing w:line="480" w:lineRule="auto"/>
        <w:rPr>
          <w:vanish/>
          <w:sz w:val="24"/>
          <w:szCs w:val="24"/>
        </w:rPr>
      </w:pPr>
    </w:p>
    <w:p w14:paraId="4FB52DCB" w14:textId="77777777" w:rsidR="007633AA" w:rsidRPr="007633AA" w:rsidRDefault="007633AA" w:rsidP="007633AA">
      <w:pPr>
        <w:pStyle w:val="ListParagraph"/>
        <w:numPr>
          <w:ilvl w:val="0"/>
          <w:numId w:val="19"/>
        </w:numPr>
        <w:spacing w:line="480" w:lineRule="auto"/>
        <w:rPr>
          <w:vanish/>
          <w:sz w:val="24"/>
          <w:szCs w:val="24"/>
        </w:rPr>
      </w:pPr>
    </w:p>
    <w:p w14:paraId="74AA9AC3" w14:textId="77777777" w:rsidR="007633AA" w:rsidRPr="007633AA" w:rsidRDefault="007633AA" w:rsidP="007633AA">
      <w:pPr>
        <w:pStyle w:val="ListParagraph"/>
        <w:numPr>
          <w:ilvl w:val="0"/>
          <w:numId w:val="19"/>
        </w:numPr>
        <w:spacing w:line="480" w:lineRule="auto"/>
        <w:rPr>
          <w:vanish/>
          <w:sz w:val="24"/>
          <w:szCs w:val="24"/>
        </w:rPr>
      </w:pPr>
    </w:p>
    <w:p w14:paraId="500018C2" w14:textId="77777777" w:rsidR="007633AA" w:rsidRPr="007633AA" w:rsidRDefault="007633AA" w:rsidP="007633AA">
      <w:pPr>
        <w:pStyle w:val="ListParagraph"/>
        <w:numPr>
          <w:ilvl w:val="0"/>
          <w:numId w:val="19"/>
        </w:numPr>
        <w:spacing w:line="480" w:lineRule="auto"/>
        <w:rPr>
          <w:vanish/>
          <w:sz w:val="24"/>
          <w:szCs w:val="24"/>
        </w:rPr>
      </w:pPr>
    </w:p>
    <w:p w14:paraId="2EC2B64D" w14:textId="77777777" w:rsidR="007633AA" w:rsidRPr="007633AA" w:rsidRDefault="007633AA" w:rsidP="007633AA">
      <w:pPr>
        <w:pStyle w:val="ListParagraph"/>
        <w:numPr>
          <w:ilvl w:val="0"/>
          <w:numId w:val="19"/>
        </w:numPr>
        <w:spacing w:line="480" w:lineRule="auto"/>
        <w:rPr>
          <w:vanish/>
          <w:sz w:val="24"/>
          <w:szCs w:val="24"/>
        </w:rPr>
      </w:pPr>
    </w:p>
    <w:p w14:paraId="7ED86A0E" w14:textId="77777777" w:rsidR="007633AA" w:rsidRPr="007633AA" w:rsidRDefault="007633AA" w:rsidP="007633AA">
      <w:pPr>
        <w:pStyle w:val="ListParagraph"/>
        <w:numPr>
          <w:ilvl w:val="0"/>
          <w:numId w:val="19"/>
        </w:numPr>
        <w:spacing w:line="480" w:lineRule="auto"/>
        <w:rPr>
          <w:vanish/>
          <w:sz w:val="24"/>
          <w:szCs w:val="24"/>
        </w:rPr>
      </w:pPr>
    </w:p>
    <w:p w14:paraId="4F69A33B" w14:textId="77777777" w:rsidR="007633AA" w:rsidRPr="007633AA" w:rsidRDefault="007633AA" w:rsidP="007633AA">
      <w:pPr>
        <w:pStyle w:val="ListParagraph"/>
        <w:numPr>
          <w:ilvl w:val="0"/>
          <w:numId w:val="19"/>
        </w:numPr>
        <w:spacing w:line="480" w:lineRule="auto"/>
        <w:rPr>
          <w:vanish/>
          <w:sz w:val="24"/>
          <w:szCs w:val="24"/>
        </w:rPr>
      </w:pPr>
    </w:p>
    <w:p w14:paraId="22A7E9EC" w14:textId="77777777" w:rsidR="007633AA" w:rsidRPr="007633AA" w:rsidRDefault="007633AA" w:rsidP="007633AA">
      <w:pPr>
        <w:pStyle w:val="ListParagraph"/>
        <w:numPr>
          <w:ilvl w:val="0"/>
          <w:numId w:val="19"/>
        </w:numPr>
        <w:spacing w:line="480" w:lineRule="auto"/>
        <w:rPr>
          <w:vanish/>
          <w:sz w:val="24"/>
          <w:szCs w:val="24"/>
        </w:rPr>
      </w:pPr>
    </w:p>
    <w:p w14:paraId="1EC5D442" w14:textId="77777777" w:rsidR="007633AA" w:rsidRPr="007633AA" w:rsidRDefault="007633AA" w:rsidP="007633AA">
      <w:pPr>
        <w:pStyle w:val="ListParagraph"/>
        <w:numPr>
          <w:ilvl w:val="0"/>
          <w:numId w:val="19"/>
        </w:numPr>
        <w:spacing w:line="480" w:lineRule="auto"/>
        <w:rPr>
          <w:vanish/>
          <w:sz w:val="24"/>
          <w:szCs w:val="24"/>
        </w:rPr>
      </w:pPr>
    </w:p>
    <w:p w14:paraId="266CB36E" w14:textId="77777777" w:rsidR="007633AA" w:rsidRPr="007633AA" w:rsidRDefault="007633AA" w:rsidP="007633AA">
      <w:pPr>
        <w:pStyle w:val="ListParagraph"/>
        <w:numPr>
          <w:ilvl w:val="0"/>
          <w:numId w:val="19"/>
        </w:numPr>
        <w:spacing w:line="480" w:lineRule="auto"/>
        <w:rPr>
          <w:vanish/>
          <w:sz w:val="24"/>
          <w:szCs w:val="24"/>
        </w:rPr>
      </w:pPr>
    </w:p>
    <w:p w14:paraId="332C596E" w14:textId="77777777" w:rsidR="007633AA" w:rsidRPr="007633AA" w:rsidRDefault="007633AA" w:rsidP="007633AA">
      <w:pPr>
        <w:pStyle w:val="ListParagraph"/>
        <w:numPr>
          <w:ilvl w:val="0"/>
          <w:numId w:val="19"/>
        </w:numPr>
        <w:spacing w:line="480" w:lineRule="auto"/>
        <w:rPr>
          <w:vanish/>
          <w:sz w:val="24"/>
          <w:szCs w:val="24"/>
        </w:rPr>
      </w:pPr>
    </w:p>
    <w:p w14:paraId="476F9BF7" w14:textId="77777777" w:rsidR="007633AA" w:rsidRPr="007633AA" w:rsidRDefault="007633AA" w:rsidP="007633AA">
      <w:pPr>
        <w:pStyle w:val="ListParagraph"/>
        <w:numPr>
          <w:ilvl w:val="0"/>
          <w:numId w:val="19"/>
        </w:numPr>
        <w:spacing w:line="480" w:lineRule="auto"/>
        <w:rPr>
          <w:vanish/>
          <w:sz w:val="24"/>
          <w:szCs w:val="24"/>
        </w:rPr>
      </w:pPr>
    </w:p>
    <w:p w14:paraId="1FBF25C1" w14:textId="77777777" w:rsidR="007633AA" w:rsidRPr="007633AA" w:rsidRDefault="007633AA" w:rsidP="007633AA">
      <w:pPr>
        <w:pStyle w:val="ListParagraph"/>
        <w:numPr>
          <w:ilvl w:val="0"/>
          <w:numId w:val="19"/>
        </w:numPr>
        <w:spacing w:line="480" w:lineRule="auto"/>
        <w:rPr>
          <w:vanish/>
          <w:sz w:val="24"/>
          <w:szCs w:val="24"/>
        </w:rPr>
      </w:pPr>
    </w:p>
    <w:p w14:paraId="03181A7C" w14:textId="77777777" w:rsidR="007633AA" w:rsidRPr="007633AA" w:rsidRDefault="007633AA" w:rsidP="007633AA">
      <w:pPr>
        <w:pStyle w:val="ListParagraph"/>
        <w:numPr>
          <w:ilvl w:val="0"/>
          <w:numId w:val="19"/>
        </w:numPr>
        <w:spacing w:line="480" w:lineRule="auto"/>
        <w:rPr>
          <w:vanish/>
          <w:sz w:val="24"/>
          <w:szCs w:val="24"/>
        </w:rPr>
      </w:pPr>
    </w:p>
    <w:p w14:paraId="4EBCB175" w14:textId="77777777" w:rsidR="007633AA" w:rsidRPr="007633AA" w:rsidRDefault="007633AA" w:rsidP="007633AA">
      <w:pPr>
        <w:pStyle w:val="ListParagraph"/>
        <w:numPr>
          <w:ilvl w:val="0"/>
          <w:numId w:val="19"/>
        </w:numPr>
        <w:spacing w:line="480" w:lineRule="auto"/>
        <w:rPr>
          <w:vanish/>
          <w:sz w:val="24"/>
          <w:szCs w:val="24"/>
        </w:rPr>
      </w:pPr>
    </w:p>
    <w:p w14:paraId="37F0A801" w14:textId="77777777" w:rsidR="007633AA" w:rsidRPr="007633AA" w:rsidRDefault="007633AA" w:rsidP="007633AA">
      <w:pPr>
        <w:pStyle w:val="ListParagraph"/>
        <w:numPr>
          <w:ilvl w:val="0"/>
          <w:numId w:val="19"/>
        </w:numPr>
        <w:spacing w:line="480" w:lineRule="auto"/>
        <w:rPr>
          <w:vanish/>
          <w:sz w:val="24"/>
          <w:szCs w:val="24"/>
        </w:rPr>
      </w:pPr>
    </w:p>
    <w:p w14:paraId="2669F852" w14:textId="77777777" w:rsidR="007633AA" w:rsidRPr="007633AA" w:rsidRDefault="007633AA" w:rsidP="007633AA">
      <w:pPr>
        <w:pStyle w:val="ListParagraph"/>
        <w:numPr>
          <w:ilvl w:val="0"/>
          <w:numId w:val="19"/>
        </w:numPr>
        <w:spacing w:line="480" w:lineRule="auto"/>
        <w:rPr>
          <w:vanish/>
          <w:sz w:val="24"/>
          <w:szCs w:val="24"/>
        </w:rPr>
      </w:pPr>
    </w:p>
    <w:p w14:paraId="4A681FFB" w14:textId="77777777" w:rsidR="007633AA" w:rsidRPr="007633AA" w:rsidRDefault="007633AA" w:rsidP="007633AA">
      <w:pPr>
        <w:pStyle w:val="ListParagraph"/>
        <w:numPr>
          <w:ilvl w:val="0"/>
          <w:numId w:val="19"/>
        </w:numPr>
        <w:spacing w:line="480" w:lineRule="auto"/>
        <w:rPr>
          <w:vanish/>
          <w:sz w:val="24"/>
          <w:szCs w:val="24"/>
        </w:rPr>
      </w:pPr>
    </w:p>
    <w:p w14:paraId="179FB0E2" w14:textId="77777777" w:rsidR="007633AA" w:rsidRPr="007633AA" w:rsidRDefault="007633AA" w:rsidP="007633AA">
      <w:pPr>
        <w:pStyle w:val="ListParagraph"/>
        <w:numPr>
          <w:ilvl w:val="0"/>
          <w:numId w:val="19"/>
        </w:numPr>
        <w:spacing w:line="480" w:lineRule="auto"/>
        <w:rPr>
          <w:vanish/>
          <w:sz w:val="24"/>
          <w:szCs w:val="24"/>
        </w:rPr>
      </w:pPr>
    </w:p>
    <w:p w14:paraId="645199A1" w14:textId="77777777" w:rsidR="007633AA" w:rsidRPr="007633AA" w:rsidRDefault="007633AA" w:rsidP="007633AA">
      <w:pPr>
        <w:pStyle w:val="ListParagraph"/>
        <w:numPr>
          <w:ilvl w:val="0"/>
          <w:numId w:val="19"/>
        </w:numPr>
        <w:spacing w:line="480" w:lineRule="auto"/>
        <w:rPr>
          <w:vanish/>
          <w:sz w:val="24"/>
          <w:szCs w:val="24"/>
        </w:rPr>
      </w:pPr>
    </w:p>
    <w:p w14:paraId="297F92ED" w14:textId="77777777" w:rsidR="007633AA" w:rsidRPr="007633AA" w:rsidRDefault="007633AA" w:rsidP="007633AA">
      <w:pPr>
        <w:pStyle w:val="ListParagraph"/>
        <w:numPr>
          <w:ilvl w:val="0"/>
          <w:numId w:val="19"/>
        </w:numPr>
        <w:spacing w:line="480" w:lineRule="auto"/>
        <w:rPr>
          <w:vanish/>
          <w:sz w:val="24"/>
          <w:szCs w:val="24"/>
        </w:rPr>
      </w:pPr>
    </w:p>
    <w:p w14:paraId="1E3454FB" w14:textId="77777777" w:rsidR="007633AA" w:rsidRPr="007633AA" w:rsidRDefault="007633AA" w:rsidP="007633AA">
      <w:pPr>
        <w:pStyle w:val="ListParagraph"/>
        <w:numPr>
          <w:ilvl w:val="0"/>
          <w:numId w:val="19"/>
        </w:numPr>
        <w:spacing w:line="480" w:lineRule="auto"/>
        <w:rPr>
          <w:vanish/>
          <w:sz w:val="24"/>
          <w:szCs w:val="24"/>
        </w:rPr>
      </w:pPr>
    </w:p>
    <w:p w14:paraId="58ACF494" w14:textId="77777777" w:rsidR="007633AA" w:rsidRPr="007633AA" w:rsidRDefault="007633AA" w:rsidP="007633AA">
      <w:pPr>
        <w:pStyle w:val="ListParagraph"/>
        <w:numPr>
          <w:ilvl w:val="0"/>
          <w:numId w:val="19"/>
        </w:numPr>
        <w:spacing w:line="480" w:lineRule="auto"/>
        <w:rPr>
          <w:vanish/>
          <w:sz w:val="24"/>
          <w:szCs w:val="24"/>
        </w:rPr>
      </w:pPr>
    </w:p>
    <w:p w14:paraId="7E2FB1F8" w14:textId="77777777" w:rsidR="007633AA" w:rsidRPr="007633AA" w:rsidRDefault="007633AA" w:rsidP="007633AA">
      <w:pPr>
        <w:pStyle w:val="ListParagraph"/>
        <w:numPr>
          <w:ilvl w:val="0"/>
          <w:numId w:val="19"/>
        </w:numPr>
        <w:spacing w:line="480" w:lineRule="auto"/>
        <w:rPr>
          <w:vanish/>
          <w:sz w:val="24"/>
          <w:szCs w:val="24"/>
        </w:rPr>
      </w:pPr>
    </w:p>
    <w:p w14:paraId="06CB7FFE" w14:textId="77777777" w:rsidR="007633AA" w:rsidRPr="007633AA" w:rsidRDefault="007633AA" w:rsidP="007633AA">
      <w:pPr>
        <w:pStyle w:val="ListParagraph"/>
        <w:numPr>
          <w:ilvl w:val="0"/>
          <w:numId w:val="19"/>
        </w:numPr>
        <w:spacing w:line="480" w:lineRule="auto"/>
        <w:rPr>
          <w:vanish/>
          <w:sz w:val="24"/>
          <w:szCs w:val="24"/>
        </w:rPr>
      </w:pPr>
    </w:p>
    <w:p w14:paraId="47F9E15B" w14:textId="77777777" w:rsidR="007633AA" w:rsidRPr="007633AA" w:rsidRDefault="007633AA" w:rsidP="007633AA">
      <w:pPr>
        <w:pStyle w:val="ListParagraph"/>
        <w:numPr>
          <w:ilvl w:val="0"/>
          <w:numId w:val="19"/>
        </w:numPr>
        <w:spacing w:line="480" w:lineRule="auto"/>
        <w:rPr>
          <w:vanish/>
          <w:sz w:val="24"/>
          <w:szCs w:val="24"/>
        </w:rPr>
      </w:pPr>
    </w:p>
    <w:p w14:paraId="58472EBB" w14:textId="77777777" w:rsidR="007633AA" w:rsidRPr="007633AA" w:rsidRDefault="007633AA" w:rsidP="007633AA">
      <w:pPr>
        <w:pStyle w:val="ListParagraph"/>
        <w:numPr>
          <w:ilvl w:val="0"/>
          <w:numId w:val="19"/>
        </w:numPr>
        <w:spacing w:line="480" w:lineRule="auto"/>
        <w:rPr>
          <w:vanish/>
          <w:sz w:val="24"/>
          <w:szCs w:val="24"/>
        </w:rPr>
      </w:pPr>
    </w:p>
    <w:p w14:paraId="3DD8B17F" w14:textId="77777777" w:rsidR="007633AA" w:rsidRPr="007633AA" w:rsidRDefault="007633AA" w:rsidP="007633AA">
      <w:pPr>
        <w:pStyle w:val="ListParagraph"/>
        <w:numPr>
          <w:ilvl w:val="0"/>
          <w:numId w:val="19"/>
        </w:numPr>
        <w:spacing w:line="480" w:lineRule="auto"/>
        <w:rPr>
          <w:vanish/>
          <w:sz w:val="24"/>
          <w:szCs w:val="24"/>
        </w:rPr>
      </w:pPr>
    </w:p>
    <w:p w14:paraId="3D1E2EC0" w14:textId="77777777" w:rsidR="007633AA" w:rsidRPr="007633AA" w:rsidRDefault="007633AA" w:rsidP="007633AA">
      <w:pPr>
        <w:pStyle w:val="ListParagraph"/>
        <w:numPr>
          <w:ilvl w:val="0"/>
          <w:numId w:val="19"/>
        </w:numPr>
        <w:spacing w:line="480" w:lineRule="auto"/>
        <w:rPr>
          <w:vanish/>
          <w:sz w:val="24"/>
          <w:szCs w:val="24"/>
        </w:rPr>
      </w:pPr>
    </w:p>
    <w:p w14:paraId="49F45EE1" w14:textId="77777777" w:rsidR="007633AA" w:rsidRPr="007633AA" w:rsidRDefault="007633AA" w:rsidP="007633AA">
      <w:pPr>
        <w:pStyle w:val="ListParagraph"/>
        <w:numPr>
          <w:ilvl w:val="0"/>
          <w:numId w:val="19"/>
        </w:numPr>
        <w:spacing w:line="480" w:lineRule="auto"/>
        <w:rPr>
          <w:vanish/>
          <w:sz w:val="24"/>
          <w:szCs w:val="24"/>
        </w:rPr>
      </w:pPr>
    </w:p>
    <w:p w14:paraId="3EE8C37E" w14:textId="77777777" w:rsidR="007633AA" w:rsidRPr="007633AA" w:rsidRDefault="007633AA" w:rsidP="007633AA">
      <w:pPr>
        <w:pStyle w:val="ListParagraph"/>
        <w:numPr>
          <w:ilvl w:val="0"/>
          <w:numId w:val="19"/>
        </w:numPr>
        <w:spacing w:line="480" w:lineRule="auto"/>
        <w:rPr>
          <w:vanish/>
          <w:sz w:val="24"/>
          <w:szCs w:val="24"/>
        </w:rPr>
      </w:pPr>
    </w:p>
    <w:p w14:paraId="02A085E1" w14:textId="77777777" w:rsidR="007633AA" w:rsidRPr="007633AA" w:rsidRDefault="007633AA" w:rsidP="007633AA">
      <w:pPr>
        <w:pStyle w:val="ListParagraph"/>
        <w:numPr>
          <w:ilvl w:val="0"/>
          <w:numId w:val="19"/>
        </w:numPr>
        <w:spacing w:line="480" w:lineRule="auto"/>
        <w:rPr>
          <w:vanish/>
          <w:sz w:val="24"/>
          <w:szCs w:val="24"/>
        </w:rPr>
      </w:pPr>
    </w:p>
    <w:p w14:paraId="633CB8B1" w14:textId="77777777" w:rsidR="007633AA" w:rsidRPr="007633AA" w:rsidRDefault="007633AA" w:rsidP="007633AA">
      <w:pPr>
        <w:pStyle w:val="ListParagraph"/>
        <w:numPr>
          <w:ilvl w:val="0"/>
          <w:numId w:val="19"/>
        </w:numPr>
        <w:spacing w:line="480" w:lineRule="auto"/>
        <w:rPr>
          <w:vanish/>
          <w:sz w:val="24"/>
          <w:szCs w:val="24"/>
        </w:rPr>
      </w:pPr>
    </w:p>
    <w:p w14:paraId="2B8641BC" w14:textId="77777777" w:rsidR="007633AA" w:rsidRPr="007633AA" w:rsidRDefault="007633AA" w:rsidP="007633AA">
      <w:pPr>
        <w:pStyle w:val="ListParagraph"/>
        <w:numPr>
          <w:ilvl w:val="0"/>
          <w:numId w:val="19"/>
        </w:numPr>
        <w:spacing w:line="480" w:lineRule="auto"/>
        <w:rPr>
          <w:vanish/>
          <w:sz w:val="24"/>
          <w:szCs w:val="24"/>
        </w:rPr>
      </w:pPr>
    </w:p>
    <w:p w14:paraId="58949533" w14:textId="77777777" w:rsidR="007633AA" w:rsidRPr="007633AA" w:rsidRDefault="007633AA" w:rsidP="007633AA">
      <w:pPr>
        <w:pStyle w:val="ListParagraph"/>
        <w:numPr>
          <w:ilvl w:val="0"/>
          <w:numId w:val="19"/>
        </w:numPr>
        <w:spacing w:line="480" w:lineRule="auto"/>
        <w:rPr>
          <w:vanish/>
          <w:sz w:val="24"/>
          <w:szCs w:val="24"/>
        </w:rPr>
      </w:pPr>
    </w:p>
    <w:p w14:paraId="572C9F71" w14:textId="77777777" w:rsidR="007633AA" w:rsidRPr="007633AA" w:rsidRDefault="007633AA" w:rsidP="007633AA">
      <w:pPr>
        <w:pStyle w:val="ListParagraph"/>
        <w:numPr>
          <w:ilvl w:val="0"/>
          <w:numId w:val="19"/>
        </w:numPr>
        <w:spacing w:line="480" w:lineRule="auto"/>
        <w:rPr>
          <w:vanish/>
          <w:sz w:val="24"/>
          <w:szCs w:val="24"/>
        </w:rPr>
      </w:pPr>
    </w:p>
    <w:p w14:paraId="65ED8AB0" w14:textId="77777777" w:rsidR="007633AA" w:rsidRPr="007633AA" w:rsidRDefault="007633AA" w:rsidP="007633AA">
      <w:pPr>
        <w:pStyle w:val="ListParagraph"/>
        <w:numPr>
          <w:ilvl w:val="0"/>
          <w:numId w:val="19"/>
        </w:numPr>
        <w:spacing w:line="480" w:lineRule="auto"/>
        <w:rPr>
          <w:vanish/>
          <w:sz w:val="24"/>
          <w:szCs w:val="24"/>
        </w:rPr>
      </w:pPr>
    </w:p>
    <w:p w14:paraId="64EE7D91" w14:textId="77777777" w:rsidR="007633AA" w:rsidRPr="007633AA" w:rsidRDefault="007633AA" w:rsidP="007633AA">
      <w:pPr>
        <w:pStyle w:val="ListParagraph"/>
        <w:numPr>
          <w:ilvl w:val="0"/>
          <w:numId w:val="19"/>
        </w:numPr>
        <w:spacing w:line="480" w:lineRule="auto"/>
        <w:rPr>
          <w:vanish/>
          <w:sz w:val="24"/>
          <w:szCs w:val="24"/>
        </w:rPr>
      </w:pPr>
    </w:p>
    <w:p w14:paraId="2C5418A4" w14:textId="77777777" w:rsidR="007633AA" w:rsidRPr="007633AA" w:rsidRDefault="007633AA" w:rsidP="007633AA">
      <w:pPr>
        <w:pStyle w:val="ListParagraph"/>
        <w:numPr>
          <w:ilvl w:val="0"/>
          <w:numId w:val="19"/>
        </w:numPr>
        <w:spacing w:line="480" w:lineRule="auto"/>
        <w:rPr>
          <w:vanish/>
          <w:sz w:val="24"/>
          <w:szCs w:val="24"/>
        </w:rPr>
      </w:pPr>
    </w:p>
    <w:p w14:paraId="314213CF" w14:textId="77777777" w:rsidR="007633AA" w:rsidRPr="007633AA" w:rsidRDefault="007633AA" w:rsidP="007633AA">
      <w:pPr>
        <w:pStyle w:val="ListParagraph"/>
        <w:numPr>
          <w:ilvl w:val="0"/>
          <w:numId w:val="19"/>
        </w:numPr>
        <w:spacing w:line="480" w:lineRule="auto"/>
        <w:rPr>
          <w:vanish/>
          <w:sz w:val="24"/>
          <w:szCs w:val="24"/>
        </w:rPr>
      </w:pPr>
    </w:p>
    <w:p w14:paraId="4EFEC9EF" w14:textId="77777777" w:rsidR="007633AA" w:rsidRPr="007633AA" w:rsidRDefault="007633AA" w:rsidP="007633AA">
      <w:pPr>
        <w:pStyle w:val="ListParagraph"/>
        <w:numPr>
          <w:ilvl w:val="0"/>
          <w:numId w:val="19"/>
        </w:numPr>
        <w:spacing w:line="480" w:lineRule="auto"/>
        <w:rPr>
          <w:vanish/>
          <w:sz w:val="24"/>
          <w:szCs w:val="24"/>
        </w:rPr>
      </w:pPr>
    </w:p>
    <w:p w14:paraId="1F95B895" w14:textId="77777777" w:rsidR="007633AA" w:rsidRPr="007633AA" w:rsidRDefault="007633AA" w:rsidP="007633AA">
      <w:pPr>
        <w:pStyle w:val="ListParagraph"/>
        <w:numPr>
          <w:ilvl w:val="0"/>
          <w:numId w:val="19"/>
        </w:numPr>
        <w:spacing w:line="480" w:lineRule="auto"/>
        <w:rPr>
          <w:vanish/>
          <w:sz w:val="24"/>
          <w:szCs w:val="24"/>
        </w:rPr>
      </w:pPr>
    </w:p>
    <w:p w14:paraId="4DD6EF0A" w14:textId="77777777" w:rsidR="007633AA" w:rsidRPr="007633AA" w:rsidRDefault="007633AA" w:rsidP="007633AA">
      <w:pPr>
        <w:pStyle w:val="ListParagraph"/>
        <w:numPr>
          <w:ilvl w:val="0"/>
          <w:numId w:val="19"/>
        </w:numPr>
        <w:spacing w:line="480" w:lineRule="auto"/>
        <w:rPr>
          <w:vanish/>
          <w:sz w:val="24"/>
          <w:szCs w:val="24"/>
        </w:rPr>
      </w:pPr>
    </w:p>
    <w:p w14:paraId="499D3457" w14:textId="77777777" w:rsidR="007633AA" w:rsidRPr="007633AA" w:rsidRDefault="007633AA" w:rsidP="007633AA">
      <w:pPr>
        <w:pStyle w:val="ListParagraph"/>
        <w:numPr>
          <w:ilvl w:val="0"/>
          <w:numId w:val="19"/>
        </w:numPr>
        <w:spacing w:line="480" w:lineRule="auto"/>
        <w:rPr>
          <w:vanish/>
          <w:sz w:val="24"/>
          <w:szCs w:val="24"/>
        </w:rPr>
      </w:pPr>
    </w:p>
    <w:p w14:paraId="2EEDC20D" w14:textId="77777777" w:rsidR="007633AA" w:rsidRPr="007633AA" w:rsidRDefault="007633AA" w:rsidP="007633AA">
      <w:pPr>
        <w:pStyle w:val="ListParagraph"/>
        <w:numPr>
          <w:ilvl w:val="0"/>
          <w:numId w:val="19"/>
        </w:numPr>
        <w:spacing w:line="480" w:lineRule="auto"/>
        <w:rPr>
          <w:vanish/>
          <w:sz w:val="24"/>
          <w:szCs w:val="24"/>
        </w:rPr>
      </w:pPr>
    </w:p>
    <w:p w14:paraId="723A3B65" w14:textId="77777777" w:rsidR="007633AA" w:rsidRPr="007633AA" w:rsidRDefault="007633AA" w:rsidP="007633AA">
      <w:pPr>
        <w:pStyle w:val="ListParagraph"/>
        <w:numPr>
          <w:ilvl w:val="0"/>
          <w:numId w:val="19"/>
        </w:numPr>
        <w:spacing w:line="480" w:lineRule="auto"/>
        <w:rPr>
          <w:vanish/>
          <w:sz w:val="24"/>
          <w:szCs w:val="24"/>
        </w:rPr>
      </w:pPr>
    </w:p>
    <w:p w14:paraId="3F058741" w14:textId="77777777" w:rsidR="007633AA" w:rsidRPr="007633AA" w:rsidRDefault="007633AA" w:rsidP="007633AA">
      <w:pPr>
        <w:pStyle w:val="ListParagraph"/>
        <w:numPr>
          <w:ilvl w:val="0"/>
          <w:numId w:val="19"/>
        </w:numPr>
        <w:spacing w:line="480" w:lineRule="auto"/>
        <w:rPr>
          <w:vanish/>
          <w:sz w:val="24"/>
          <w:szCs w:val="24"/>
        </w:rPr>
      </w:pPr>
    </w:p>
    <w:p w14:paraId="5222A24D" w14:textId="77777777" w:rsidR="007633AA" w:rsidRPr="007633AA" w:rsidRDefault="007633AA" w:rsidP="007633AA">
      <w:pPr>
        <w:pStyle w:val="ListParagraph"/>
        <w:numPr>
          <w:ilvl w:val="0"/>
          <w:numId w:val="19"/>
        </w:numPr>
        <w:spacing w:line="480" w:lineRule="auto"/>
        <w:rPr>
          <w:vanish/>
          <w:sz w:val="24"/>
          <w:szCs w:val="24"/>
        </w:rPr>
      </w:pPr>
    </w:p>
    <w:p w14:paraId="15B94E13" w14:textId="77777777" w:rsidR="007633AA" w:rsidRPr="007633AA" w:rsidRDefault="007633AA" w:rsidP="007633AA">
      <w:pPr>
        <w:pStyle w:val="ListParagraph"/>
        <w:numPr>
          <w:ilvl w:val="0"/>
          <w:numId w:val="19"/>
        </w:numPr>
        <w:spacing w:line="480" w:lineRule="auto"/>
        <w:rPr>
          <w:vanish/>
          <w:sz w:val="24"/>
          <w:szCs w:val="24"/>
        </w:rPr>
      </w:pPr>
    </w:p>
    <w:p w14:paraId="00F4EA2D" w14:textId="77777777" w:rsidR="007633AA" w:rsidRPr="007633AA" w:rsidRDefault="007633AA" w:rsidP="007633AA">
      <w:pPr>
        <w:pStyle w:val="ListParagraph"/>
        <w:numPr>
          <w:ilvl w:val="0"/>
          <w:numId w:val="19"/>
        </w:numPr>
        <w:spacing w:line="480" w:lineRule="auto"/>
        <w:rPr>
          <w:vanish/>
          <w:sz w:val="24"/>
          <w:szCs w:val="24"/>
        </w:rPr>
      </w:pPr>
    </w:p>
    <w:p w14:paraId="4EC86776" w14:textId="77777777" w:rsidR="007633AA" w:rsidRPr="007633AA" w:rsidRDefault="007633AA" w:rsidP="007633AA">
      <w:pPr>
        <w:pStyle w:val="ListParagraph"/>
        <w:numPr>
          <w:ilvl w:val="0"/>
          <w:numId w:val="19"/>
        </w:numPr>
        <w:spacing w:line="480" w:lineRule="auto"/>
        <w:rPr>
          <w:vanish/>
          <w:sz w:val="24"/>
          <w:szCs w:val="24"/>
        </w:rPr>
      </w:pPr>
    </w:p>
    <w:p w14:paraId="7935ECA9" w14:textId="77777777" w:rsidR="007633AA" w:rsidRPr="007633AA" w:rsidRDefault="007633AA" w:rsidP="007633AA">
      <w:pPr>
        <w:pStyle w:val="ListParagraph"/>
        <w:numPr>
          <w:ilvl w:val="0"/>
          <w:numId w:val="19"/>
        </w:numPr>
        <w:spacing w:line="480" w:lineRule="auto"/>
        <w:rPr>
          <w:vanish/>
          <w:sz w:val="24"/>
          <w:szCs w:val="24"/>
        </w:rPr>
      </w:pPr>
    </w:p>
    <w:p w14:paraId="24C5100C" w14:textId="77777777" w:rsidR="007633AA" w:rsidRPr="007633AA" w:rsidRDefault="007633AA" w:rsidP="007633AA">
      <w:pPr>
        <w:pStyle w:val="ListParagraph"/>
        <w:numPr>
          <w:ilvl w:val="0"/>
          <w:numId w:val="19"/>
        </w:numPr>
        <w:spacing w:line="480" w:lineRule="auto"/>
        <w:rPr>
          <w:vanish/>
          <w:sz w:val="24"/>
          <w:szCs w:val="24"/>
        </w:rPr>
      </w:pPr>
    </w:p>
    <w:p w14:paraId="3705718E" w14:textId="77777777" w:rsidR="007633AA" w:rsidRPr="007633AA" w:rsidRDefault="007633AA" w:rsidP="007633AA">
      <w:pPr>
        <w:pStyle w:val="ListParagraph"/>
        <w:numPr>
          <w:ilvl w:val="0"/>
          <w:numId w:val="19"/>
        </w:numPr>
        <w:spacing w:line="480" w:lineRule="auto"/>
        <w:rPr>
          <w:vanish/>
          <w:sz w:val="24"/>
          <w:szCs w:val="24"/>
        </w:rPr>
      </w:pPr>
    </w:p>
    <w:p w14:paraId="66E21C37" w14:textId="77777777" w:rsidR="007633AA" w:rsidRPr="007633AA" w:rsidRDefault="007633AA" w:rsidP="007633AA">
      <w:pPr>
        <w:pStyle w:val="ListParagraph"/>
        <w:numPr>
          <w:ilvl w:val="0"/>
          <w:numId w:val="19"/>
        </w:numPr>
        <w:spacing w:line="480" w:lineRule="auto"/>
        <w:rPr>
          <w:vanish/>
          <w:sz w:val="24"/>
          <w:szCs w:val="24"/>
        </w:rPr>
      </w:pPr>
    </w:p>
    <w:p w14:paraId="0B615CB3" w14:textId="77777777" w:rsidR="007633AA" w:rsidRPr="007633AA" w:rsidRDefault="007633AA" w:rsidP="007633AA">
      <w:pPr>
        <w:pStyle w:val="ListParagraph"/>
        <w:numPr>
          <w:ilvl w:val="0"/>
          <w:numId w:val="19"/>
        </w:numPr>
        <w:spacing w:line="480" w:lineRule="auto"/>
        <w:rPr>
          <w:vanish/>
          <w:sz w:val="24"/>
          <w:szCs w:val="24"/>
        </w:rPr>
      </w:pPr>
    </w:p>
    <w:p w14:paraId="312DF607" w14:textId="77777777" w:rsidR="007633AA" w:rsidRPr="007633AA" w:rsidRDefault="007633AA" w:rsidP="007633AA">
      <w:pPr>
        <w:pStyle w:val="ListParagraph"/>
        <w:numPr>
          <w:ilvl w:val="0"/>
          <w:numId w:val="19"/>
        </w:numPr>
        <w:spacing w:line="480" w:lineRule="auto"/>
        <w:rPr>
          <w:vanish/>
          <w:sz w:val="24"/>
          <w:szCs w:val="24"/>
        </w:rPr>
      </w:pPr>
    </w:p>
    <w:p w14:paraId="4B442A75" w14:textId="77777777" w:rsidR="007633AA" w:rsidRPr="007633AA" w:rsidRDefault="007633AA" w:rsidP="007633AA">
      <w:pPr>
        <w:pStyle w:val="ListParagraph"/>
        <w:numPr>
          <w:ilvl w:val="0"/>
          <w:numId w:val="19"/>
        </w:numPr>
        <w:spacing w:line="480" w:lineRule="auto"/>
        <w:rPr>
          <w:vanish/>
          <w:sz w:val="24"/>
          <w:szCs w:val="24"/>
        </w:rPr>
      </w:pPr>
    </w:p>
    <w:p w14:paraId="111DA206" w14:textId="77777777" w:rsidR="007633AA" w:rsidRPr="007633AA" w:rsidRDefault="007633AA" w:rsidP="007633AA">
      <w:pPr>
        <w:pStyle w:val="ListParagraph"/>
        <w:numPr>
          <w:ilvl w:val="0"/>
          <w:numId w:val="19"/>
        </w:numPr>
        <w:spacing w:line="480" w:lineRule="auto"/>
        <w:rPr>
          <w:vanish/>
          <w:sz w:val="24"/>
          <w:szCs w:val="24"/>
        </w:rPr>
      </w:pPr>
    </w:p>
    <w:p w14:paraId="38DD79A7" w14:textId="77777777" w:rsidR="007633AA" w:rsidRPr="007633AA" w:rsidRDefault="007633AA" w:rsidP="007633AA">
      <w:pPr>
        <w:pStyle w:val="ListParagraph"/>
        <w:numPr>
          <w:ilvl w:val="0"/>
          <w:numId w:val="19"/>
        </w:numPr>
        <w:spacing w:line="480" w:lineRule="auto"/>
        <w:rPr>
          <w:vanish/>
          <w:sz w:val="24"/>
          <w:szCs w:val="24"/>
        </w:rPr>
      </w:pPr>
    </w:p>
    <w:p w14:paraId="2390BB5C" w14:textId="77777777" w:rsidR="007633AA" w:rsidRPr="007633AA" w:rsidRDefault="007633AA" w:rsidP="007633AA">
      <w:pPr>
        <w:pStyle w:val="ListParagraph"/>
        <w:numPr>
          <w:ilvl w:val="0"/>
          <w:numId w:val="19"/>
        </w:numPr>
        <w:spacing w:line="480" w:lineRule="auto"/>
        <w:rPr>
          <w:vanish/>
          <w:sz w:val="24"/>
          <w:szCs w:val="24"/>
        </w:rPr>
      </w:pPr>
    </w:p>
    <w:p w14:paraId="02707B0A" w14:textId="77777777" w:rsidR="007633AA" w:rsidRPr="007633AA" w:rsidRDefault="007633AA" w:rsidP="007633AA">
      <w:pPr>
        <w:pStyle w:val="ListParagraph"/>
        <w:numPr>
          <w:ilvl w:val="0"/>
          <w:numId w:val="19"/>
        </w:numPr>
        <w:spacing w:line="480" w:lineRule="auto"/>
        <w:rPr>
          <w:vanish/>
          <w:sz w:val="24"/>
          <w:szCs w:val="24"/>
        </w:rPr>
      </w:pPr>
    </w:p>
    <w:p w14:paraId="302CCE1B" w14:textId="77777777" w:rsidR="007633AA" w:rsidRPr="007633AA" w:rsidRDefault="007633AA" w:rsidP="007633AA">
      <w:pPr>
        <w:pStyle w:val="ListParagraph"/>
        <w:numPr>
          <w:ilvl w:val="0"/>
          <w:numId w:val="19"/>
        </w:numPr>
        <w:spacing w:line="480" w:lineRule="auto"/>
        <w:rPr>
          <w:vanish/>
          <w:sz w:val="24"/>
          <w:szCs w:val="24"/>
        </w:rPr>
      </w:pPr>
    </w:p>
    <w:p w14:paraId="41EBA060" w14:textId="77777777" w:rsidR="007633AA" w:rsidRPr="007633AA" w:rsidRDefault="007633AA" w:rsidP="007633AA">
      <w:pPr>
        <w:pStyle w:val="ListParagraph"/>
        <w:numPr>
          <w:ilvl w:val="0"/>
          <w:numId w:val="19"/>
        </w:numPr>
        <w:spacing w:line="480" w:lineRule="auto"/>
        <w:rPr>
          <w:vanish/>
          <w:sz w:val="24"/>
          <w:szCs w:val="24"/>
        </w:rPr>
      </w:pPr>
    </w:p>
    <w:p w14:paraId="0774670F" w14:textId="77777777" w:rsidR="007633AA" w:rsidRPr="007633AA" w:rsidRDefault="007633AA" w:rsidP="007633AA">
      <w:pPr>
        <w:pStyle w:val="ListParagraph"/>
        <w:numPr>
          <w:ilvl w:val="0"/>
          <w:numId w:val="19"/>
        </w:numPr>
        <w:spacing w:line="480" w:lineRule="auto"/>
        <w:rPr>
          <w:vanish/>
          <w:sz w:val="24"/>
          <w:szCs w:val="24"/>
        </w:rPr>
      </w:pPr>
    </w:p>
    <w:p w14:paraId="17A2584F" w14:textId="77777777" w:rsidR="007633AA" w:rsidRPr="007633AA" w:rsidRDefault="007633AA" w:rsidP="007633AA">
      <w:pPr>
        <w:pStyle w:val="ListParagraph"/>
        <w:numPr>
          <w:ilvl w:val="0"/>
          <w:numId w:val="19"/>
        </w:numPr>
        <w:spacing w:line="480" w:lineRule="auto"/>
        <w:rPr>
          <w:vanish/>
          <w:sz w:val="24"/>
          <w:szCs w:val="24"/>
        </w:rPr>
      </w:pPr>
    </w:p>
    <w:p w14:paraId="4A228878" w14:textId="77777777" w:rsidR="007633AA" w:rsidRPr="007633AA" w:rsidRDefault="007633AA" w:rsidP="007633AA">
      <w:pPr>
        <w:pStyle w:val="ListParagraph"/>
        <w:numPr>
          <w:ilvl w:val="0"/>
          <w:numId w:val="19"/>
        </w:numPr>
        <w:spacing w:line="480" w:lineRule="auto"/>
        <w:rPr>
          <w:vanish/>
          <w:sz w:val="24"/>
          <w:szCs w:val="24"/>
        </w:rPr>
      </w:pPr>
    </w:p>
    <w:p w14:paraId="29DA3F28" w14:textId="77777777" w:rsidR="007633AA" w:rsidRPr="007633AA" w:rsidRDefault="007633AA" w:rsidP="007633AA">
      <w:pPr>
        <w:pStyle w:val="ListParagraph"/>
        <w:numPr>
          <w:ilvl w:val="0"/>
          <w:numId w:val="19"/>
        </w:numPr>
        <w:spacing w:line="480" w:lineRule="auto"/>
        <w:rPr>
          <w:vanish/>
          <w:sz w:val="24"/>
          <w:szCs w:val="24"/>
        </w:rPr>
      </w:pPr>
    </w:p>
    <w:p w14:paraId="34B5BA06" w14:textId="77777777" w:rsidR="007633AA" w:rsidRPr="007633AA" w:rsidRDefault="007633AA" w:rsidP="007633AA">
      <w:pPr>
        <w:pStyle w:val="ListParagraph"/>
        <w:numPr>
          <w:ilvl w:val="0"/>
          <w:numId w:val="19"/>
        </w:numPr>
        <w:spacing w:line="480" w:lineRule="auto"/>
        <w:rPr>
          <w:vanish/>
          <w:sz w:val="24"/>
          <w:szCs w:val="24"/>
        </w:rPr>
      </w:pPr>
    </w:p>
    <w:p w14:paraId="3AAE3F83" w14:textId="77777777" w:rsidR="007633AA" w:rsidRPr="007633AA" w:rsidRDefault="007633AA" w:rsidP="007633AA">
      <w:pPr>
        <w:pStyle w:val="ListParagraph"/>
        <w:numPr>
          <w:ilvl w:val="0"/>
          <w:numId w:val="19"/>
        </w:numPr>
        <w:spacing w:line="480" w:lineRule="auto"/>
        <w:rPr>
          <w:vanish/>
          <w:sz w:val="24"/>
          <w:szCs w:val="24"/>
        </w:rPr>
      </w:pPr>
    </w:p>
    <w:p w14:paraId="49C75B6E" w14:textId="77777777" w:rsidR="007633AA" w:rsidRPr="007633AA" w:rsidRDefault="007633AA" w:rsidP="007633AA">
      <w:pPr>
        <w:pStyle w:val="ListParagraph"/>
        <w:numPr>
          <w:ilvl w:val="0"/>
          <w:numId w:val="19"/>
        </w:numPr>
        <w:spacing w:line="480" w:lineRule="auto"/>
        <w:rPr>
          <w:vanish/>
          <w:sz w:val="24"/>
          <w:szCs w:val="24"/>
        </w:rPr>
      </w:pPr>
    </w:p>
    <w:p w14:paraId="000B78CF" w14:textId="77777777" w:rsidR="007633AA" w:rsidRPr="007633AA" w:rsidRDefault="007633AA" w:rsidP="007633AA">
      <w:pPr>
        <w:pStyle w:val="ListParagraph"/>
        <w:numPr>
          <w:ilvl w:val="0"/>
          <w:numId w:val="19"/>
        </w:numPr>
        <w:spacing w:line="480" w:lineRule="auto"/>
        <w:rPr>
          <w:vanish/>
          <w:sz w:val="24"/>
          <w:szCs w:val="24"/>
        </w:rPr>
      </w:pPr>
    </w:p>
    <w:p w14:paraId="53265B9D" w14:textId="77777777" w:rsidR="007633AA" w:rsidRPr="007633AA" w:rsidRDefault="007633AA" w:rsidP="007633AA">
      <w:pPr>
        <w:pStyle w:val="ListParagraph"/>
        <w:numPr>
          <w:ilvl w:val="0"/>
          <w:numId w:val="19"/>
        </w:numPr>
        <w:spacing w:line="480" w:lineRule="auto"/>
        <w:rPr>
          <w:vanish/>
          <w:sz w:val="24"/>
          <w:szCs w:val="24"/>
        </w:rPr>
      </w:pPr>
    </w:p>
    <w:p w14:paraId="01957BA5" w14:textId="77777777" w:rsidR="007633AA" w:rsidRPr="007633AA" w:rsidRDefault="007633AA" w:rsidP="007633AA">
      <w:pPr>
        <w:pStyle w:val="ListParagraph"/>
        <w:numPr>
          <w:ilvl w:val="0"/>
          <w:numId w:val="19"/>
        </w:numPr>
        <w:spacing w:line="480" w:lineRule="auto"/>
        <w:rPr>
          <w:vanish/>
          <w:sz w:val="24"/>
          <w:szCs w:val="24"/>
        </w:rPr>
      </w:pPr>
    </w:p>
    <w:p w14:paraId="5EB50F61" w14:textId="77777777" w:rsidR="007633AA" w:rsidRPr="007633AA" w:rsidRDefault="007633AA" w:rsidP="007633AA">
      <w:pPr>
        <w:pStyle w:val="ListParagraph"/>
        <w:numPr>
          <w:ilvl w:val="0"/>
          <w:numId w:val="19"/>
        </w:numPr>
        <w:spacing w:line="480" w:lineRule="auto"/>
        <w:rPr>
          <w:vanish/>
          <w:sz w:val="24"/>
          <w:szCs w:val="24"/>
        </w:rPr>
      </w:pPr>
    </w:p>
    <w:p w14:paraId="631BDD0C" w14:textId="77777777" w:rsidR="007633AA" w:rsidRPr="007633AA" w:rsidRDefault="007633AA" w:rsidP="007633AA">
      <w:pPr>
        <w:pStyle w:val="ListParagraph"/>
        <w:numPr>
          <w:ilvl w:val="0"/>
          <w:numId w:val="19"/>
        </w:numPr>
        <w:spacing w:line="480" w:lineRule="auto"/>
        <w:rPr>
          <w:vanish/>
          <w:sz w:val="24"/>
          <w:szCs w:val="24"/>
        </w:rPr>
      </w:pPr>
    </w:p>
    <w:p w14:paraId="3EFBEE60" w14:textId="77777777" w:rsidR="007633AA" w:rsidRPr="007633AA" w:rsidRDefault="007633AA" w:rsidP="007633AA">
      <w:pPr>
        <w:pStyle w:val="ListParagraph"/>
        <w:numPr>
          <w:ilvl w:val="0"/>
          <w:numId w:val="19"/>
        </w:numPr>
        <w:spacing w:line="480" w:lineRule="auto"/>
        <w:rPr>
          <w:vanish/>
          <w:sz w:val="24"/>
          <w:szCs w:val="24"/>
        </w:rPr>
      </w:pPr>
    </w:p>
    <w:p w14:paraId="61F4AA9F" w14:textId="77777777" w:rsidR="007633AA" w:rsidRPr="007633AA" w:rsidRDefault="007633AA" w:rsidP="007633AA">
      <w:pPr>
        <w:pStyle w:val="ListParagraph"/>
        <w:numPr>
          <w:ilvl w:val="0"/>
          <w:numId w:val="19"/>
        </w:numPr>
        <w:spacing w:line="480" w:lineRule="auto"/>
        <w:rPr>
          <w:vanish/>
          <w:sz w:val="24"/>
          <w:szCs w:val="24"/>
        </w:rPr>
      </w:pPr>
    </w:p>
    <w:p w14:paraId="02427620" w14:textId="77777777" w:rsidR="007633AA" w:rsidRPr="007633AA" w:rsidRDefault="007633AA" w:rsidP="007633AA">
      <w:pPr>
        <w:pStyle w:val="ListParagraph"/>
        <w:numPr>
          <w:ilvl w:val="0"/>
          <w:numId w:val="19"/>
        </w:numPr>
        <w:spacing w:line="480" w:lineRule="auto"/>
        <w:rPr>
          <w:vanish/>
          <w:sz w:val="24"/>
          <w:szCs w:val="24"/>
        </w:rPr>
      </w:pPr>
    </w:p>
    <w:p w14:paraId="4ABA4D5E" w14:textId="77777777" w:rsidR="007633AA" w:rsidRPr="007633AA" w:rsidRDefault="007633AA" w:rsidP="007633AA">
      <w:pPr>
        <w:pStyle w:val="ListParagraph"/>
        <w:numPr>
          <w:ilvl w:val="0"/>
          <w:numId w:val="19"/>
        </w:numPr>
        <w:spacing w:line="480" w:lineRule="auto"/>
        <w:rPr>
          <w:vanish/>
          <w:sz w:val="24"/>
          <w:szCs w:val="24"/>
        </w:rPr>
      </w:pPr>
    </w:p>
    <w:p w14:paraId="6836DB47" w14:textId="77777777" w:rsidR="007633AA" w:rsidRPr="007633AA" w:rsidRDefault="007633AA" w:rsidP="007633AA">
      <w:pPr>
        <w:pStyle w:val="ListParagraph"/>
        <w:numPr>
          <w:ilvl w:val="0"/>
          <w:numId w:val="19"/>
        </w:numPr>
        <w:spacing w:line="480" w:lineRule="auto"/>
        <w:rPr>
          <w:vanish/>
          <w:sz w:val="24"/>
          <w:szCs w:val="24"/>
        </w:rPr>
      </w:pPr>
    </w:p>
    <w:p w14:paraId="1B871241" w14:textId="77777777" w:rsidR="007633AA" w:rsidRPr="007633AA" w:rsidRDefault="007633AA" w:rsidP="007633AA">
      <w:pPr>
        <w:pStyle w:val="ListParagraph"/>
        <w:numPr>
          <w:ilvl w:val="0"/>
          <w:numId w:val="19"/>
        </w:numPr>
        <w:spacing w:line="480" w:lineRule="auto"/>
        <w:rPr>
          <w:vanish/>
          <w:sz w:val="24"/>
          <w:szCs w:val="24"/>
        </w:rPr>
      </w:pPr>
    </w:p>
    <w:p w14:paraId="27D40AD3" w14:textId="77777777" w:rsidR="007633AA" w:rsidRPr="007633AA" w:rsidRDefault="007633AA" w:rsidP="007633AA">
      <w:pPr>
        <w:pStyle w:val="ListParagraph"/>
        <w:numPr>
          <w:ilvl w:val="0"/>
          <w:numId w:val="19"/>
        </w:numPr>
        <w:spacing w:line="480" w:lineRule="auto"/>
        <w:rPr>
          <w:vanish/>
          <w:sz w:val="24"/>
          <w:szCs w:val="24"/>
        </w:rPr>
      </w:pPr>
    </w:p>
    <w:p w14:paraId="0CB017DF" w14:textId="77777777" w:rsidR="007633AA" w:rsidRPr="007633AA" w:rsidRDefault="007633AA" w:rsidP="007633AA">
      <w:pPr>
        <w:pStyle w:val="ListParagraph"/>
        <w:numPr>
          <w:ilvl w:val="0"/>
          <w:numId w:val="19"/>
        </w:numPr>
        <w:spacing w:line="480" w:lineRule="auto"/>
        <w:rPr>
          <w:vanish/>
          <w:sz w:val="24"/>
          <w:szCs w:val="24"/>
        </w:rPr>
      </w:pPr>
    </w:p>
    <w:p w14:paraId="5A9089F8" w14:textId="77777777" w:rsidR="007633AA" w:rsidRPr="007633AA" w:rsidRDefault="007633AA" w:rsidP="007633AA">
      <w:pPr>
        <w:pStyle w:val="ListParagraph"/>
        <w:numPr>
          <w:ilvl w:val="0"/>
          <w:numId w:val="19"/>
        </w:numPr>
        <w:spacing w:line="480" w:lineRule="auto"/>
        <w:rPr>
          <w:vanish/>
          <w:sz w:val="24"/>
          <w:szCs w:val="24"/>
        </w:rPr>
      </w:pPr>
    </w:p>
    <w:p w14:paraId="7609E5A1" w14:textId="77777777" w:rsidR="007633AA" w:rsidRPr="007633AA" w:rsidRDefault="007633AA" w:rsidP="007633AA">
      <w:pPr>
        <w:pStyle w:val="ListParagraph"/>
        <w:numPr>
          <w:ilvl w:val="0"/>
          <w:numId w:val="19"/>
        </w:numPr>
        <w:spacing w:line="480" w:lineRule="auto"/>
        <w:rPr>
          <w:vanish/>
          <w:sz w:val="24"/>
          <w:szCs w:val="24"/>
        </w:rPr>
      </w:pPr>
    </w:p>
    <w:p w14:paraId="74BB38F6" w14:textId="77777777" w:rsidR="007633AA" w:rsidRPr="007633AA" w:rsidRDefault="007633AA" w:rsidP="007633AA">
      <w:pPr>
        <w:pStyle w:val="ListParagraph"/>
        <w:numPr>
          <w:ilvl w:val="0"/>
          <w:numId w:val="19"/>
        </w:numPr>
        <w:spacing w:line="480" w:lineRule="auto"/>
        <w:rPr>
          <w:vanish/>
          <w:sz w:val="24"/>
          <w:szCs w:val="24"/>
        </w:rPr>
      </w:pPr>
    </w:p>
    <w:p w14:paraId="4D852FB9" w14:textId="77777777" w:rsidR="007633AA" w:rsidRPr="007633AA" w:rsidRDefault="007633AA" w:rsidP="007633AA">
      <w:pPr>
        <w:pStyle w:val="ListParagraph"/>
        <w:numPr>
          <w:ilvl w:val="0"/>
          <w:numId w:val="19"/>
        </w:numPr>
        <w:spacing w:line="480" w:lineRule="auto"/>
        <w:rPr>
          <w:vanish/>
          <w:sz w:val="24"/>
          <w:szCs w:val="24"/>
        </w:rPr>
      </w:pPr>
    </w:p>
    <w:p w14:paraId="0984BDE0" w14:textId="77777777" w:rsidR="007633AA" w:rsidRPr="007633AA" w:rsidRDefault="007633AA" w:rsidP="007633AA">
      <w:pPr>
        <w:pStyle w:val="ListParagraph"/>
        <w:numPr>
          <w:ilvl w:val="0"/>
          <w:numId w:val="19"/>
        </w:numPr>
        <w:spacing w:line="480" w:lineRule="auto"/>
        <w:rPr>
          <w:vanish/>
          <w:sz w:val="24"/>
          <w:szCs w:val="24"/>
        </w:rPr>
      </w:pPr>
    </w:p>
    <w:p w14:paraId="447502E8" w14:textId="77777777" w:rsidR="007633AA" w:rsidRPr="007633AA" w:rsidRDefault="007633AA" w:rsidP="007633AA">
      <w:pPr>
        <w:pStyle w:val="ListParagraph"/>
        <w:numPr>
          <w:ilvl w:val="0"/>
          <w:numId w:val="19"/>
        </w:numPr>
        <w:spacing w:line="480" w:lineRule="auto"/>
        <w:rPr>
          <w:vanish/>
          <w:sz w:val="24"/>
          <w:szCs w:val="24"/>
        </w:rPr>
      </w:pPr>
    </w:p>
    <w:p w14:paraId="57FD5187" w14:textId="77777777" w:rsidR="007633AA" w:rsidRPr="007633AA" w:rsidRDefault="007633AA" w:rsidP="007633AA">
      <w:pPr>
        <w:pStyle w:val="ListParagraph"/>
        <w:numPr>
          <w:ilvl w:val="0"/>
          <w:numId w:val="19"/>
        </w:numPr>
        <w:spacing w:line="480" w:lineRule="auto"/>
        <w:rPr>
          <w:vanish/>
          <w:sz w:val="24"/>
          <w:szCs w:val="24"/>
        </w:rPr>
      </w:pPr>
    </w:p>
    <w:p w14:paraId="2C2D7A51" w14:textId="77777777" w:rsidR="007633AA" w:rsidRPr="007633AA" w:rsidRDefault="007633AA" w:rsidP="007633AA">
      <w:pPr>
        <w:pStyle w:val="ListParagraph"/>
        <w:numPr>
          <w:ilvl w:val="0"/>
          <w:numId w:val="19"/>
        </w:numPr>
        <w:spacing w:line="480" w:lineRule="auto"/>
        <w:rPr>
          <w:vanish/>
          <w:sz w:val="24"/>
          <w:szCs w:val="24"/>
        </w:rPr>
      </w:pPr>
    </w:p>
    <w:p w14:paraId="67BA39D5" w14:textId="77777777" w:rsidR="007633AA" w:rsidRPr="007633AA" w:rsidRDefault="007633AA" w:rsidP="007633AA">
      <w:pPr>
        <w:pStyle w:val="ListParagraph"/>
        <w:numPr>
          <w:ilvl w:val="0"/>
          <w:numId w:val="19"/>
        </w:numPr>
        <w:spacing w:line="480" w:lineRule="auto"/>
        <w:rPr>
          <w:vanish/>
          <w:sz w:val="24"/>
          <w:szCs w:val="24"/>
        </w:rPr>
      </w:pPr>
    </w:p>
    <w:p w14:paraId="6E499A5C" w14:textId="77777777" w:rsidR="007633AA" w:rsidRPr="007633AA" w:rsidRDefault="007633AA" w:rsidP="007633AA">
      <w:pPr>
        <w:pStyle w:val="ListParagraph"/>
        <w:numPr>
          <w:ilvl w:val="0"/>
          <w:numId w:val="19"/>
        </w:numPr>
        <w:spacing w:line="480" w:lineRule="auto"/>
        <w:rPr>
          <w:vanish/>
          <w:sz w:val="24"/>
          <w:szCs w:val="24"/>
        </w:rPr>
      </w:pPr>
    </w:p>
    <w:p w14:paraId="18B3B08A" w14:textId="77777777" w:rsidR="007633AA" w:rsidRPr="007633AA" w:rsidRDefault="007633AA" w:rsidP="007633AA">
      <w:pPr>
        <w:pStyle w:val="ListParagraph"/>
        <w:numPr>
          <w:ilvl w:val="0"/>
          <w:numId w:val="19"/>
        </w:numPr>
        <w:spacing w:line="480" w:lineRule="auto"/>
        <w:rPr>
          <w:vanish/>
          <w:sz w:val="24"/>
          <w:szCs w:val="24"/>
        </w:rPr>
      </w:pPr>
    </w:p>
    <w:p w14:paraId="40884E03" w14:textId="77777777" w:rsidR="007633AA" w:rsidRPr="007633AA" w:rsidRDefault="007633AA" w:rsidP="007633AA">
      <w:pPr>
        <w:pStyle w:val="ListParagraph"/>
        <w:numPr>
          <w:ilvl w:val="0"/>
          <w:numId w:val="19"/>
        </w:numPr>
        <w:spacing w:line="480" w:lineRule="auto"/>
        <w:rPr>
          <w:vanish/>
          <w:sz w:val="24"/>
          <w:szCs w:val="24"/>
        </w:rPr>
      </w:pPr>
    </w:p>
    <w:p w14:paraId="4825A58D" w14:textId="77777777" w:rsidR="007633AA" w:rsidRPr="007633AA" w:rsidRDefault="007633AA" w:rsidP="007633AA">
      <w:pPr>
        <w:pStyle w:val="ListParagraph"/>
        <w:numPr>
          <w:ilvl w:val="0"/>
          <w:numId w:val="19"/>
        </w:numPr>
        <w:spacing w:line="480" w:lineRule="auto"/>
        <w:rPr>
          <w:vanish/>
          <w:sz w:val="24"/>
          <w:szCs w:val="24"/>
        </w:rPr>
      </w:pPr>
    </w:p>
    <w:p w14:paraId="674CF19B" w14:textId="77777777" w:rsidR="007633AA" w:rsidRPr="007633AA" w:rsidRDefault="007633AA" w:rsidP="007633AA">
      <w:pPr>
        <w:pStyle w:val="ListParagraph"/>
        <w:numPr>
          <w:ilvl w:val="0"/>
          <w:numId w:val="19"/>
        </w:numPr>
        <w:spacing w:line="480" w:lineRule="auto"/>
        <w:rPr>
          <w:vanish/>
          <w:sz w:val="24"/>
          <w:szCs w:val="24"/>
        </w:rPr>
      </w:pPr>
    </w:p>
    <w:p w14:paraId="0DDDA9EB" w14:textId="77777777" w:rsidR="007633AA" w:rsidRPr="007633AA" w:rsidRDefault="007633AA" w:rsidP="007633AA">
      <w:pPr>
        <w:pStyle w:val="ListParagraph"/>
        <w:numPr>
          <w:ilvl w:val="0"/>
          <w:numId w:val="19"/>
        </w:numPr>
        <w:spacing w:line="480" w:lineRule="auto"/>
        <w:rPr>
          <w:vanish/>
          <w:sz w:val="24"/>
          <w:szCs w:val="24"/>
        </w:rPr>
      </w:pPr>
    </w:p>
    <w:p w14:paraId="0BCC5159" w14:textId="77777777" w:rsidR="007633AA" w:rsidRPr="007633AA" w:rsidRDefault="007633AA" w:rsidP="007633AA">
      <w:pPr>
        <w:pStyle w:val="ListParagraph"/>
        <w:numPr>
          <w:ilvl w:val="0"/>
          <w:numId w:val="19"/>
        </w:numPr>
        <w:spacing w:line="480" w:lineRule="auto"/>
        <w:rPr>
          <w:vanish/>
          <w:sz w:val="24"/>
          <w:szCs w:val="24"/>
        </w:rPr>
      </w:pPr>
    </w:p>
    <w:p w14:paraId="385986EB" w14:textId="77777777" w:rsidR="007633AA" w:rsidRPr="007633AA" w:rsidRDefault="007633AA" w:rsidP="007633AA">
      <w:pPr>
        <w:pStyle w:val="ListParagraph"/>
        <w:numPr>
          <w:ilvl w:val="0"/>
          <w:numId w:val="19"/>
        </w:numPr>
        <w:spacing w:line="480" w:lineRule="auto"/>
        <w:rPr>
          <w:vanish/>
          <w:sz w:val="24"/>
          <w:szCs w:val="24"/>
        </w:rPr>
      </w:pPr>
    </w:p>
    <w:p w14:paraId="5D99B911" w14:textId="77777777" w:rsidR="007633AA" w:rsidRPr="007633AA" w:rsidRDefault="007633AA" w:rsidP="007633AA">
      <w:pPr>
        <w:pStyle w:val="ListParagraph"/>
        <w:numPr>
          <w:ilvl w:val="0"/>
          <w:numId w:val="19"/>
        </w:numPr>
        <w:spacing w:line="480" w:lineRule="auto"/>
        <w:rPr>
          <w:vanish/>
          <w:sz w:val="24"/>
          <w:szCs w:val="24"/>
        </w:rPr>
      </w:pPr>
    </w:p>
    <w:p w14:paraId="6D5D96E4" w14:textId="77777777" w:rsidR="007633AA" w:rsidRPr="007633AA" w:rsidRDefault="007633AA" w:rsidP="007633AA">
      <w:pPr>
        <w:pStyle w:val="ListParagraph"/>
        <w:numPr>
          <w:ilvl w:val="0"/>
          <w:numId w:val="19"/>
        </w:numPr>
        <w:spacing w:line="480" w:lineRule="auto"/>
        <w:rPr>
          <w:vanish/>
          <w:sz w:val="24"/>
          <w:szCs w:val="24"/>
        </w:rPr>
      </w:pPr>
    </w:p>
    <w:p w14:paraId="3A72A13D" w14:textId="77777777" w:rsidR="007633AA" w:rsidRPr="007633AA" w:rsidRDefault="007633AA" w:rsidP="007633AA">
      <w:pPr>
        <w:pStyle w:val="ListParagraph"/>
        <w:numPr>
          <w:ilvl w:val="0"/>
          <w:numId w:val="19"/>
        </w:numPr>
        <w:spacing w:line="480" w:lineRule="auto"/>
        <w:rPr>
          <w:vanish/>
          <w:sz w:val="24"/>
          <w:szCs w:val="24"/>
        </w:rPr>
      </w:pPr>
    </w:p>
    <w:p w14:paraId="5AA0771A" w14:textId="77777777" w:rsidR="007633AA" w:rsidRPr="007633AA" w:rsidRDefault="007633AA" w:rsidP="007633AA">
      <w:pPr>
        <w:pStyle w:val="ListParagraph"/>
        <w:numPr>
          <w:ilvl w:val="0"/>
          <w:numId w:val="19"/>
        </w:numPr>
        <w:spacing w:line="480" w:lineRule="auto"/>
        <w:rPr>
          <w:vanish/>
          <w:sz w:val="24"/>
          <w:szCs w:val="24"/>
        </w:rPr>
      </w:pPr>
    </w:p>
    <w:p w14:paraId="59060765" w14:textId="77777777" w:rsidR="007633AA" w:rsidRPr="007633AA" w:rsidRDefault="007633AA" w:rsidP="007633AA">
      <w:pPr>
        <w:pStyle w:val="ListParagraph"/>
        <w:numPr>
          <w:ilvl w:val="0"/>
          <w:numId w:val="19"/>
        </w:numPr>
        <w:spacing w:line="480" w:lineRule="auto"/>
        <w:rPr>
          <w:vanish/>
          <w:sz w:val="24"/>
          <w:szCs w:val="24"/>
        </w:rPr>
      </w:pPr>
    </w:p>
    <w:p w14:paraId="57569D8F" w14:textId="77777777" w:rsidR="007633AA" w:rsidRPr="007633AA" w:rsidRDefault="007633AA" w:rsidP="007633AA">
      <w:pPr>
        <w:pStyle w:val="ListParagraph"/>
        <w:numPr>
          <w:ilvl w:val="0"/>
          <w:numId w:val="19"/>
        </w:numPr>
        <w:spacing w:line="480" w:lineRule="auto"/>
        <w:rPr>
          <w:vanish/>
          <w:sz w:val="24"/>
          <w:szCs w:val="24"/>
        </w:rPr>
      </w:pPr>
    </w:p>
    <w:p w14:paraId="30E7580F" w14:textId="77777777" w:rsidR="007633AA" w:rsidRPr="007633AA" w:rsidRDefault="007633AA" w:rsidP="007633AA">
      <w:pPr>
        <w:pStyle w:val="ListParagraph"/>
        <w:numPr>
          <w:ilvl w:val="0"/>
          <w:numId w:val="19"/>
        </w:numPr>
        <w:spacing w:line="480" w:lineRule="auto"/>
        <w:rPr>
          <w:vanish/>
          <w:sz w:val="24"/>
          <w:szCs w:val="24"/>
        </w:rPr>
      </w:pPr>
    </w:p>
    <w:p w14:paraId="3629FA83" w14:textId="77777777" w:rsidR="007633AA" w:rsidRPr="007633AA" w:rsidRDefault="007633AA" w:rsidP="007633AA">
      <w:pPr>
        <w:pStyle w:val="ListParagraph"/>
        <w:numPr>
          <w:ilvl w:val="0"/>
          <w:numId w:val="19"/>
        </w:numPr>
        <w:spacing w:line="480" w:lineRule="auto"/>
        <w:rPr>
          <w:vanish/>
          <w:sz w:val="24"/>
          <w:szCs w:val="24"/>
        </w:rPr>
      </w:pPr>
    </w:p>
    <w:p w14:paraId="037C3CE0" w14:textId="77777777" w:rsidR="007633AA" w:rsidRPr="007633AA" w:rsidRDefault="007633AA" w:rsidP="007633AA">
      <w:pPr>
        <w:pStyle w:val="ListParagraph"/>
        <w:numPr>
          <w:ilvl w:val="0"/>
          <w:numId w:val="19"/>
        </w:numPr>
        <w:spacing w:line="480" w:lineRule="auto"/>
        <w:rPr>
          <w:vanish/>
          <w:sz w:val="24"/>
          <w:szCs w:val="24"/>
        </w:rPr>
      </w:pPr>
    </w:p>
    <w:p w14:paraId="50380337" w14:textId="77777777" w:rsidR="007633AA" w:rsidRPr="007633AA" w:rsidRDefault="007633AA" w:rsidP="007633AA">
      <w:pPr>
        <w:pStyle w:val="ListParagraph"/>
        <w:numPr>
          <w:ilvl w:val="0"/>
          <w:numId w:val="19"/>
        </w:numPr>
        <w:spacing w:line="480" w:lineRule="auto"/>
        <w:rPr>
          <w:vanish/>
          <w:sz w:val="24"/>
          <w:szCs w:val="24"/>
        </w:rPr>
      </w:pPr>
    </w:p>
    <w:p w14:paraId="0FE02468" w14:textId="77777777" w:rsidR="007633AA" w:rsidRPr="007633AA" w:rsidRDefault="007633AA" w:rsidP="007633AA">
      <w:pPr>
        <w:pStyle w:val="ListParagraph"/>
        <w:numPr>
          <w:ilvl w:val="0"/>
          <w:numId w:val="19"/>
        </w:numPr>
        <w:spacing w:line="480" w:lineRule="auto"/>
        <w:rPr>
          <w:vanish/>
          <w:sz w:val="24"/>
          <w:szCs w:val="24"/>
        </w:rPr>
      </w:pPr>
    </w:p>
    <w:p w14:paraId="24E171F0" w14:textId="77777777" w:rsidR="007633AA" w:rsidRPr="007633AA" w:rsidRDefault="007633AA" w:rsidP="007633AA">
      <w:pPr>
        <w:pStyle w:val="ListParagraph"/>
        <w:numPr>
          <w:ilvl w:val="0"/>
          <w:numId w:val="19"/>
        </w:numPr>
        <w:spacing w:line="480" w:lineRule="auto"/>
        <w:rPr>
          <w:vanish/>
          <w:sz w:val="24"/>
          <w:szCs w:val="24"/>
        </w:rPr>
      </w:pPr>
    </w:p>
    <w:p w14:paraId="77DCDAF4" w14:textId="77777777" w:rsidR="007633AA" w:rsidRPr="007633AA" w:rsidRDefault="007633AA" w:rsidP="007633AA">
      <w:pPr>
        <w:pStyle w:val="ListParagraph"/>
        <w:numPr>
          <w:ilvl w:val="0"/>
          <w:numId w:val="19"/>
        </w:numPr>
        <w:spacing w:line="480" w:lineRule="auto"/>
        <w:rPr>
          <w:vanish/>
          <w:sz w:val="24"/>
          <w:szCs w:val="24"/>
        </w:rPr>
      </w:pPr>
    </w:p>
    <w:p w14:paraId="6EC8A984" w14:textId="77777777" w:rsidR="007633AA" w:rsidRPr="007633AA" w:rsidRDefault="007633AA" w:rsidP="007633AA">
      <w:pPr>
        <w:pStyle w:val="ListParagraph"/>
        <w:numPr>
          <w:ilvl w:val="0"/>
          <w:numId w:val="19"/>
        </w:numPr>
        <w:spacing w:line="480" w:lineRule="auto"/>
        <w:rPr>
          <w:vanish/>
          <w:sz w:val="24"/>
          <w:szCs w:val="24"/>
        </w:rPr>
      </w:pPr>
    </w:p>
    <w:p w14:paraId="231C15EE" w14:textId="77777777" w:rsidR="007633AA" w:rsidRPr="007633AA" w:rsidRDefault="007633AA" w:rsidP="007633AA">
      <w:pPr>
        <w:pStyle w:val="ListParagraph"/>
        <w:numPr>
          <w:ilvl w:val="0"/>
          <w:numId w:val="19"/>
        </w:numPr>
        <w:spacing w:line="480" w:lineRule="auto"/>
        <w:rPr>
          <w:vanish/>
          <w:sz w:val="24"/>
          <w:szCs w:val="24"/>
        </w:rPr>
      </w:pPr>
    </w:p>
    <w:p w14:paraId="0782115F" w14:textId="77777777" w:rsidR="007633AA" w:rsidRPr="007633AA" w:rsidRDefault="007633AA" w:rsidP="007633AA">
      <w:pPr>
        <w:pStyle w:val="ListParagraph"/>
        <w:numPr>
          <w:ilvl w:val="0"/>
          <w:numId w:val="19"/>
        </w:numPr>
        <w:spacing w:line="480" w:lineRule="auto"/>
        <w:rPr>
          <w:vanish/>
          <w:sz w:val="24"/>
          <w:szCs w:val="24"/>
        </w:rPr>
      </w:pPr>
    </w:p>
    <w:p w14:paraId="23E12F0C" w14:textId="77777777" w:rsidR="007633AA" w:rsidRPr="007633AA" w:rsidRDefault="007633AA" w:rsidP="007633AA">
      <w:pPr>
        <w:pStyle w:val="ListParagraph"/>
        <w:numPr>
          <w:ilvl w:val="0"/>
          <w:numId w:val="19"/>
        </w:numPr>
        <w:spacing w:line="480" w:lineRule="auto"/>
        <w:rPr>
          <w:vanish/>
          <w:sz w:val="24"/>
          <w:szCs w:val="24"/>
        </w:rPr>
      </w:pPr>
    </w:p>
    <w:p w14:paraId="10D6A86B" w14:textId="77777777" w:rsidR="007633AA" w:rsidRPr="007633AA" w:rsidRDefault="007633AA" w:rsidP="007633AA">
      <w:pPr>
        <w:pStyle w:val="ListParagraph"/>
        <w:numPr>
          <w:ilvl w:val="0"/>
          <w:numId w:val="19"/>
        </w:numPr>
        <w:spacing w:line="480" w:lineRule="auto"/>
        <w:rPr>
          <w:vanish/>
          <w:sz w:val="24"/>
          <w:szCs w:val="24"/>
        </w:rPr>
      </w:pPr>
    </w:p>
    <w:p w14:paraId="1607C82C" w14:textId="77777777" w:rsidR="007633AA" w:rsidRPr="007633AA" w:rsidRDefault="007633AA" w:rsidP="007633AA">
      <w:pPr>
        <w:pStyle w:val="ListParagraph"/>
        <w:numPr>
          <w:ilvl w:val="0"/>
          <w:numId w:val="19"/>
        </w:numPr>
        <w:spacing w:line="480" w:lineRule="auto"/>
        <w:rPr>
          <w:vanish/>
          <w:sz w:val="24"/>
          <w:szCs w:val="24"/>
        </w:rPr>
      </w:pPr>
    </w:p>
    <w:p w14:paraId="4396F569" w14:textId="77777777" w:rsidR="007633AA" w:rsidRPr="007633AA" w:rsidRDefault="007633AA" w:rsidP="007633AA">
      <w:pPr>
        <w:pStyle w:val="ListParagraph"/>
        <w:numPr>
          <w:ilvl w:val="0"/>
          <w:numId w:val="19"/>
        </w:numPr>
        <w:spacing w:line="480" w:lineRule="auto"/>
        <w:rPr>
          <w:vanish/>
          <w:sz w:val="24"/>
          <w:szCs w:val="24"/>
        </w:rPr>
      </w:pPr>
    </w:p>
    <w:p w14:paraId="1151842E" w14:textId="77777777" w:rsidR="007633AA" w:rsidRPr="007633AA" w:rsidRDefault="007633AA" w:rsidP="007633AA">
      <w:pPr>
        <w:pStyle w:val="ListParagraph"/>
        <w:numPr>
          <w:ilvl w:val="0"/>
          <w:numId w:val="19"/>
        </w:numPr>
        <w:spacing w:line="480" w:lineRule="auto"/>
        <w:rPr>
          <w:vanish/>
          <w:sz w:val="24"/>
          <w:szCs w:val="24"/>
        </w:rPr>
      </w:pPr>
    </w:p>
    <w:p w14:paraId="7F4893AD" w14:textId="77777777" w:rsidR="007633AA" w:rsidRPr="007633AA" w:rsidRDefault="007633AA" w:rsidP="007633AA">
      <w:pPr>
        <w:pStyle w:val="ListParagraph"/>
        <w:numPr>
          <w:ilvl w:val="0"/>
          <w:numId w:val="19"/>
        </w:numPr>
        <w:spacing w:line="480" w:lineRule="auto"/>
        <w:rPr>
          <w:vanish/>
          <w:sz w:val="24"/>
          <w:szCs w:val="24"/>
        </w:rPr>
      </w:pPr>
    </w:p>
    <w:p w14:paraId="1E56522E" w14:textId="77777777" w:rsidR="007633AA" w:rsidRPr="007633AA" w:rsidRDefault="007633AA" w:rsidP="007633AA">
      <w:pPr>
        <w:pStyle w:val="ListParagraph"/>
        <w:numPr>
          <w:ilvl w:val="0"/>
          <w:numId w:val="19"/>
        </w:numPr>
        <w:spacing w:line="480" w:lineRule="auto"/>
        <w:rPr>
          <w:vanish/>
          <w:sz w:val="24"/>
          <w:szCs w:val="24"/>
        </w:rPr>
      </w:pPr>
    </w:p>
    <w:p w14:paraId="709B6BC6" w14:textId="77777777" w:rsidR="007633AA" w:rsidRPr="007633AA" w:rsidRDefault="007633AA" w:rsidP="007633AA">
      <w:pPr>
        <w:pStyle w:val="ListParagraph"/>
        <w:numPr>
          <w:ilvl w:val="0"/>
          <w:numId w:val="19"/>
        </w:numPr>
        <w:spacing w:line="480" w:lineRule="auto"/>
        <w:rPr>
          <w:vanish/>
          <w:sz w:val="24"/>
          <w:szCs w:val="24"/>
        </w:rPr>
      </w:pPr>
    </w:p>
    <w:p w14:paraId="15828C8F" w14:textId="77777777" w:rsidR="007633AA" w:rsidRPr="007633AA" w:rsidRDefault="007633AA" w:rsidP="007633AA">
      <w:pPr>
        <w:pStyle w:val="ListParagraph"/>
        <w:numPr>
          <w:ilvl w:val="0"/>
          <w:numId w:val="19"/>
        </w:numPr>
        <w:spacing w:line="480" w:lineRule="auto"/>
        <w:rPr>
          <w:vanish/>
          <w:sz w:val="24"/>
          <w:szCs w:val="24"/>
        </w:rPr>
      </w:pPr>
    </w:p>
    <w:p w14:paraId="4C5706B7" w14:textId="77777777" w:rsidR="007633AA" w:rsidRPr="007633AA" w:rsidRDefault="007633AA" w:rsidP="007633AA">
      <w:pPr>
        <w:pStyle w:val="ListParagraph"/>
        <w:numPr>
          <w:ilvl w:val="0"/>
          <w:numId w:val="19"/>
        </w:numPr>
        <w:spacing w:line="480" w:lineRule="auto"/>
        <w:rPr>
          <w:vanish/>
          <w:sz w:val="24"/>
          <w:szCs w:val="24"/>
        </w:rPr>
      </w:pPr>
    </w:p>
    <w:p w14:paraId="41A9803C" w14:textId="77777777" w:rsidR="007633AA" w:rsidRPr="007633AA" w:rsidRDefault="007633AA" w:rsidP="007633AA">
      <w:pPr>
        <w:pStyle w:val="ListParagraph"/>
        <w:numPr>
          <w:ilvl w:val="0"/>
          <w:numId w:val="19"/>
        </w:numPr>
        <w:spacing w:line="480" w:lineRule="auto"/>
        <w:rPr>
          <w:vanish/>
          <w:sz w:val="24"/>
          <w:szCs w:val="24"/>
        </w:rPr>
      </w:pPr>
    </w:p>
    <w:p w14:paraId="1EA94AE7" w14:textId="77777777" w:rsidR="007633AA" w:rsidRPr="007633AA" w:rsidRDefault="007633AA" w:rsidP="007633AA">
      <w:pPr>
        <w:pStyle w:val="ListParagraph"/>
        <w:numPr>
          <w:ilvl w:val="0"/>
          <w:numId w:val="19"/>
        </w:numPr>
        <w:spacing w:line="480" w:lineRule="auto"/>
        <w:rPr>
          <w:vanish/>
          <w:sz w:val="24"/>
          <w:szCs w:val="24"/>
        </w:rPr>
      </w:pPr>
    </w:p>
    <w:p w14:paraId="5FAB2FDF" w14:textId="77777777" w:rsidR="007633AA" w:rsidRPr="007633AA" w:rsidRDefault="007633AA" w:rsidP="007633AA">
      <w:pPr>
        <w:pStyle w:val="ListParagraph"/>
        <w:numPr>
          <w:ilvl w:val="0"/>
          <w:numId w:val="19"/>
        </w:numPr>
        <w:spacing w:line="480" w:lineRule="auto"/>
        <w:rPr>
          <w:vanish/>
          <w:sz w:val="24"/>
          <w:szCs w:val="24"/>
        </w:rPr>
      </w:pPr>
    </w:p>
    <w:p w14:paraId="45586171" w14:textId="77777777" w:rsidR="007633AA" w:rsidRPr="007633AA" w:rsidRDefault="007633AA" w:rsidP="007633AA">
      <w:pPr>
        <w:pStyle w:val="ListParagraph"/>
        <w:numPr>
          <w:ilvl w:val="0"/>
          <w:numId w:val="19"/>
        </w:numPr>
        <w:spacing w:line="480" w:lineRule="auto"/>
        <w:rPr>
          <w:vanish/>
          <w:sz w:val="24"/>
          <w:szCs w:val="24"/>
        </w:rPr>
      </w:pPr>
    </w:p>
    <w:p w14:paraId="6A9F0750" w14:textId="77777777" w:rsidR="007633AA" w:rsidRPr="007633AA" w:rsidRDefault="007633AA" w:rsidP="007633AA">
      <w:pPr>
        <w:pStyle w:val="ListParagraph"/>
        <w:numPr>
          <w:ilvl w:val="0"/>
          <w:numId w:val="19"/>
        </w:numPr>
        <w:spacing w:line="480" w:lineRule="auto"/>
        <w:rPr>
          <w:vanish/>
          <w:sz w:val="24"/>
          <w:szCs w:val="24"/>
        </w:rPr>
      </w:pPr>
    </w:p>
    <w:p w14:paraId="71E86B0A" w14:textId="77777777" w:rsidR="007633AA" w:rsidRPr="007633AA" w:rsidRDefault="007633AA" w:rsidP="007633AA">
      <w:pPr>
        <w:pStyle w:val="ListParagraph"/>
        <w:numPr>
          <w:ilvl w:val="0"/>
          <w:numId w:val="19"/>
        </w:numPr>
        <w:spacing w:line="480" w:lineRule="auto"/>
        <w:rPr>
          <w:vanish/>
          <w:sz w:val="24"/>
          <w:szCs w:val="24"/>
        </w:rPr>
      </w:pPr>
    </w:p>
    <w:p w14:paraId="7C5F5CCF" w14:textId="77777777" w:rsidR="007633AA" w:rsidRPr="007633AA" w:rsidRDefault="007633AA" w:rsidP="007633AA">
      <w:pPr>
        <w:pStyle w:val="ListParagraph"/>
        <w:numPr>
          <w:ilvl w:val="0"/>
          <w:numId w:val="19"/>
        </w:numPr>
        <w:spacing w:line="480" w:lineRule="auto"/>
        <w:rPr>
          <w:vanish/>
          <w:sz w:val="24"/>
          <w:szCs w:val="24"/>
        </w:rPr>
      </w:pPr>
    </w:p>
    <w:p w14:paraId="71786CE7" w14:textId="77777777" w:rsidR="007633AA" w:rsidRPr="007633AA" w:rsidRDefault="007633AA" w:rsidP="007633AA">
      <w:pPr>
        <w:pStyle w:val="ListParagraph"/>
        <w:numPr>
          <w:ilvl w:val="0"/>
          <w:numId w:val="19"/>
        </w:numPr>
        <w:spacing w:line="480" w:lineRule="auto"/>
        <w:rPr>
          <w:vanish/>
          <w:sz w:val="24"/>
          <w:szCs w:val="24"/>
        </w:rPr>
      </w:pPr>
    </w:p>
    <w:p w14:paraId="33F6D5ED" w14:textId="77777777" w:rsidR="007633AA" w:rsidRPr="007633AA" w:rsidRDefault="007633AA" w:rsidP="007633AA">
      <w:pPr>
        <w:pStyle w:val="ListParagraph"/>
        <w:numPr>
          <w:ilvl w:val="0"/>
          <w:numId w:val="19"/>
        </w:numPr>
        <w:spacing w:line="480" w:lineRule="auto"/>
        <w:rPr>
          <w:vanish/>
          <w:sz w:val="24"/>
          <w:szCs w:val="24"/>
        </w:rPr>
      </w:pPr>
    </w:p>
    <w:p w14:paraId="1F79B041" w14:textId="77777777" w:rsidR="007633AA" w:rsidRPr="007633AA" w:rsidRDefault="007633AA" w:rsidP="007633AA">
      <w:pPr>
        <w:pStyle w:val="ListParagraph"/>
        <w:numPr>
          <w:ilvl w:val="0"/>
          <w:numId w:val="19"/>
        </w:numPr>
        <w:spacing w:line="480" w:lineRule="auto"/>
        <w:rPr>
          <w:vanish/>
          <w:sz w:val="24"/>
          <w:szCs w:val="24"/>
        </w:rPr>
      </w:pPr>
    </w:p>
    <w:p w14:paraId="1A6B6836" w14:textId="77777777" w:rsidR="007633AA" w:rsidRPr="007633AA" w:rsidRDefault="007633AA" w:rsidP="007633AA">
      <w:pPr>
        <w:pStyle w:val="ListParagraph"/>
        <w:numPr>
          <w:ilvl w:val="0"/>
          <w:numId w:val="19"/>
        </w:numPr>
        <w:spacing w:line="480" w:lineRule="auto"/>
        <w:rPr>
          <w:vanish/>
          <w:sz w:val="24"/>
          <w:szCs w:val="24"/>
        </w:rPr>
      </w:pPr>
    </w:p>
    <w:p w14:paraId="258994BE" w14:textId="77777777" w:rsidR="007633AA" w:rsidRPr="007633AA" w:rsidRDefault="007633AA" w:rsidP="007633AA">
      <w:pPr>
        <w:pStyle w:val="ListParagraph"/>
        <w:numPr>
          <w:ilvl w:val="0"/>
          <w:numId w:val="19"/>
        </w:numPr>
        <w:spacing w:line="480" w:lineRule="auto"/>
        <w:rPr>
          <w:vanish/>
          <w:sz w:val="24"/>
          <w:szCs w:val="24"/>
        </w:rPr>
      </w:pPr>
    </w:p>
    <w:p w14:paraId="2A1C0E8C" w14:textId="77777777" w:rsidR="007633AA" w:rsidRPr="007633AA" w:rsidRDefault="007633AA" w:rsidP="007633AA">
      <w:pPr>
        <w:pStyle w:val="ListParagraph"/>
        <w:numPr>
          <w:ilvl w:val="0"/>
          <w:numId w:val="19"/>
        </w:numPr>
        <w:spacing w:line="480" w:lineRule="auto"/>
        <w:rPr>
          <w:vanish/>
          <w:sz w:val="24"/>
          <w:szCs w:val="24"/>
        </w:rPr>
      </w:pPr>
    </w:p>
    <w:p w14:paraId="1166DC51" w14:textId="77777777" w:rsidR="007633AA" w:rsidRPr="007633AA" w:rsidRDefault="007633AA" w:rsidP="007633AA">
      <w:pPr>
        <w:pStyle w:val="ListParagraph"/>
        <w:numPr>
          <w:ilvl w:val="0"/>
          <w:numId w:val="19"/>
        </w:numPr>
        <w:spacing w:line="480" w:lineRule="auto"/>
        <w:rPr>
          <w:vanish/>
          <w:sz w:val="24"/>
          <w:szCs w:val="24"/>
        </w:rPr>
      </w:pPr>
    </w:p>
    <w:p w14:paraId="321EBF88" w14:textId="77777777" w:rsidR="007633AA" w:rsidRPr="007633AA" w:rsidRDefault="007633AA" w:rsidP="007633AA">
      <w:pPr>
        <w:pStyle w:val="ListParagraph"/>
        <w:numPr>
          <w:ilvl w:val="0"/>
          <w:numId w:val="19"/>
        </w:numPr>
        <w:spacing w:line="480" w:lineRule="auto"/>
        <w:rPr>
          <w:vanish/>
          <w:sz w:val="24"/>
          <w:szCs w:val="24"/>
        </w:rPr>
      </w:pPr>
    </w:p>
    <w:p w14:paraId="60A68F68" w14:textId="77777777" w:rsidR="007633AA" w:rsidRPr="007633AA" w:rsidRDefault="007633AA" w:rsidP="007633AA">
      <w:pPr>
        <w:pStyle w:val="ListParagraph"/>
        <w:numPr>
          <w:ilvl w:val="0"/>
          <w:numId w:val="19"/>
        </w:numPr>
        <w:spacing w:line="480" w:lineRule="auto"/>
        <w:rPr>
          <w:vanish/>
          <w:sz w:val="24"/>
          <w:szCs w:val="24"/>
        </w:rPr>
      </w:pPr>
    </w:p>
    <w:p w14:paraId="70D8822A" w14:textId="77777777" w:rsidR="007633AA" w:rsidRPr="007633AA" w:rsidRDefault="007633AA" w:rsidP="007633AA">
      <w:pPr>
        <w:pStyle w:val="ListParagraph"/>
        <w:numPr>
          <w:ilvl w:val="0"/>
          <w:numId w:val="19"/>
        </w:numPr>
        <w:spacing w:line="480" w:lineRule="auto"/>
        <w:rPr>
          <w:vanish/>
          <w:sz w:val="24"/>
          <w:szCs w:val="24"/>
        </w:rPr>
      </w:pPr>
    </w:p>
    <w:p w14:paraId="3D0668FD" w14:textId="77777777" w:rsidR="007633AA" w:rsidRPr="007633AA" w:rsidRDefault="007633AA" w:rsidP="007633AA">
      <w:pPr>
        <w:pStyle w:val="ListParagraph"/>
        <w:numPr>
          <w:ilvl w:val="0"/>
          <w:numId w:val="19"/>
        </w:numPr>
        <w:spacing w:line="480" w:lineRule="auto"/>
        <w:rPr>
          <w:vanish/>
          <w:sz w:val="24"/>
          <w:szCs w:val="24"/>
        </w:rPr>
      </w:pPr>
    </w:p>
    <w:p w14:paraId="39F682C2" w14:textId="77777777" w:rsidR="007633AA" w:rsidRPr="007633AA" w:rsidRDefault="007633AA" w:rsidP="007633AA">
      <w:pPr>
        <w:pStyle w:val="ListParagraph"/>
        <w:numPr>
          <w:ilvl w:val="0"/>
          <w:numId w:val="19"/>
        </w:numPr>
        <w:spacing w:line="480" w:lineRule="auto"/>
        <w:rPr>
          <w:vanish/>
          <w:sz w:val="24"/>
          <w:szCs w:val="24"/>
        </w:rPr>
      </w:pPr>
    </w:p>
    <w:p w14:paraId="410325F1" w14:textId="77777777" w:rsidR="007633AA" w:rsidRPr="007633AA" w:rsidRDefault="007633AA" w:rsidP="007633AA">
      <w:pPr>
        <w:pStyle w:val="ListParagraph"/>
        <w:numPr>
          <w:ilvl w:val="0"/>
          <w:numId w:val="19"/>
        </w:numPr>
        <w:spacing w:line="480" w:lineRule="auto"/>
        <w:rPr>
          <w:vanish/>
          <w:sz w:val="24"/>
          <w:szCs w:val="24"/>
        </w:rPr>
      </w:pPr>
    </w:p>
    <w:p w14:paraId="30D363BF" w14:textId="77777777" w:rsidR="007633AA" w:rsidRPr="007633AA" w:rsidRDefault="007633AA" w:rsidP="007633AA">
      <w:pPr>
        <w:pStyle w:val="ListParagraph"/>
        <w:numPr>
          <w:ilvl w:val="0"/>
          <w:numId w:val="19"/>
        </w:numPr>
        <w:spacing w:line="480" w:lineRule="auto"/>
        <w:rPr>
          <w:vanish/>
          <w:sz w:val="24"/>
          <w:szCs w:val="24"/>
        </w:rPr>
      </w:pPr>
    </w:p>
    <w:p w14:paraId="38A65E05" w14:textId="77777777" w:rsidR="007633AA" w:rsidRPr="007633AA" w:rsidRDefault="007633AA" w:rsidP="007633AA">
      <w:pPr>
        <w:pStyle w:val="ListParagraph"/>
        <w:numPr>
          <w:ilvl w:val="0"/>
          <w:numId w:val="19"/>
        </w:numPr>
        <w:spacing w:line="480" w:lineRule="auto"/>
        <w:rPr>
          <w:vanish/>
          <w:sz w:val="24"/>
          <w:szCs w:val="24"/>
        </w:rPr>
      </w:pPr>
    </w:p>
    <w:p w14:paraId="6171B22B" w14:textId="77777777" w:rsidR="007633AA" w:rsidRPr="007633AA" w:rsidRDefault="007633AA" w:rsidP="007633AA">
      <w:pPr>
        <w:pStyle w:val="ListParagraph"/>
        <w:numPr>
          <w:ilvl w:val="0"/>
          <w:numId w:val="19"/>
        </w:numPr>
        <w:spacing w:line="480" w:lineRule="auto"/>
        <w:rPr>
          <w:vanish/>
          <w:sz w:val="24"/>
          <w:szCs w:val="24"/>
        </w:rPr>
      </w:pPr>
    </w:p>
    <w:p w14:paraId="61CCF8FB" w14:textId="77777777" w:rsidR="007633AA" w:rsidRPr="007633AA" w:rsidRDefault="007633AA" w:rsidP="007633AA">
      <w:pPr>
        <w:pStyle w:val="ListParagraph"/>
        <w:numPr>
          <w:ilvl w:val="0"/>
          <w:numId w:val="19"/>
        </w:numPr>
        <w:spacing w:line="480" w:lineRule="auto"/>
        <w:rPr>
          <w:vanish/>
          <w:sz w:val="24"/>
          <w:szCs w:val="24"/>
        </w:rPr>
      </w:pPr>
    </w:p>
    <w:p w14:paraId="0F789B77" w14:textId="77777777" w:rsidR="007633AA" w:rsidRPr="007633AA" w:rsidRDefault="007633AA" w:rsidP="007633AA">
      <w:pPr>
        <w:pStyle w:val="ListParagraph"/>
        <w:numPr>
          <w:ilvl w:val="0"/>
          <w:numId w:val="19"/>
        </w:numPr>
        <w:spacing w:line="480" w:lineRule="auto"/>
        <w:rPr>
          <w:vanish/>
          <w:sz w:val="24"/>
          <w:szCs w:val="24"/>
        </w:rPr>
      </w:pPr>
    </w:p>
    <w:p w14:paraId="20F0D563" w14:textId="77777777" w:rsidR="007633AA" w:rsidRPr="007633AA" w:rsidRDefault="007633AA" w:rsidP="007633AA">
      <w:pPr>
        <w:pStyle w:val="ListParagraph"/>
        <w:numPr>
          <w:ilvl w:val="0"/>
          <w:numId w:val="19"/>
        </w:numPr>
        <w:spacing w:line="480" w:lineRule="auto"/>
        <w:rPr>
          <w:vanish/>
          <w:sz w:val="24"/>
          <w:szCs w:val="24"/>
        </w:rPr>
      </w:pPr>
    </w:p>
    <w:p w14:paraId="5236F06F" w14:textId="77777777" w:rsidR="007633AA" w:rsidRPr="007633AA" w:rsidRDefault="007633AA" w:rsidP="007633AA">
      <w:pPr>
        <w:pStyle w:val="ListParagraph"/>
        <w:numPr>
          <w:ilvl w:val="0"/>
          <w:numId w:val="19"/>
        </w:numPr>
        <w:spacing w:line="480" w:lineRule="auto"/>
        <w:rPr>
          <w:vanish/>
          <w:sz w:val="24"/>
          <w:szCs w:val="24"/>
        </w:rPr>
      </w:pPr>
    </w:p>
    <w:p w14:paraId="20B2B861" w14:textId="77777777" w:rsidR="007633AA" w:rsidRPr="007633AA" w:rsidRDefault="007633AA" w:rsidP="007633AA">
      <w:pPr>
        <w:pStyle w:val="ListParagraph"/>
        <w:numPr>
          <w:ilvl w:val="0"/>
          <w:numId w:val="19"/>
        </w:numPr>
        <w:spacing w:line="480" w:lineRule="auto"/>
        <w:rPr>
          <w:vanish/>
          <w:sz w:val="24"/>
          <w:szCs w:val="24"/>
        </w:rPr>
      </w:pPr>
    </w:p>
    <w:p w14:paraId="035823DB" w14:textId="77777777" w:rsidR="007633AA" w:rsidRPr="007633AA" w:rsidRDefault="007633AA" w:rsidP="007633AA">
      <w:pPr>
        <w:pStyle w:val="ListParagraph"/>
        <w:numPr>
          <w:ilvl w:val="0"/>
          <w:numId w:val="19"/>
        </w:numPr>
        <w:spacing w:line="480" w:lineRule="auto"/>
        <w:rPr>
          <w:vanish/>
          <w:sz w:val="24"/>
          <w:szCs w:val="24"/>
        </w:rPr>
      </w:pPr>
    </w:p>
    <w:p w14:paraId="67642807" w14:textId="77777777" w:rsidR="007633AA" w:rsidRPr="007633AA" w:rsidRDefault="007633AA" w:rsidP="007633AA">
      <w:pPr>
        <w:pStyle w:val="ListParagraph"/>
        <w:numPr>
          <w:ilvl w:val="0"/>
          <w:numId w:val="19"/>
        </w:numPr>
        <w:spacing w:line="480" w:lineRule="auto"/>
        <w:rPr>
          <w:vanish/>
          <w:sz w:val="24"/>
          <w:szCs w:val="24"/>
        </w:rPr>
      </w:pPr>
    </w:p>
    <w:p w14:paraId="0860797A" w14:textId="77777777" w:rsidR="007633AA" w:rsidRPr="007633AA" w:rsidRDefault="007633AA" w:rsidP="007633AA">
      <w:pPr>
        <w:pStyle w:val="ListParagraph"/>
        <w:numPr>
          <w:ilvl w:val="0"/>
          <w:numId w:val="19"/>
        </w:numPr>
        <w:spacing w:line="480" w:lineRule="auto"/>
        <w:rPr>
          <w:vanish/>
          <w:sz w:val="24"/>
          <w:szCs w:val="24"/>
        </w:rPr>
      </w:pPr>
    </w:p>
    <w:p w14:paraId="7820E421" w14:textId="77777777" w:rsidR="007633AA" w:rsidRPr="007633AA" w:rsidRDefault="007633AA" w:rsidP="007633AA">
      <w:pPr>
        <w:pStyle w:val="ListParagraph"/>
        <w:numPr>
          <w:ilvl w:val="0"/>
          <w:numId w:val="19"/>
        </w:numPr>
        <w:spacing w:line="480" w:lineRule="auto"/>
        <w:rPr>
          <w:vanish/>
          <w:sz w:val="24"/>
          <w:szCs w:val="24"/>
        </w:rPr>
      </w:pPr>
    </w:p>
    <w:p w14:paraId="20DCC9A4" w14:textId="77777777" w:rsidR="007633AA" w:rsidRPr="007633AA" w:rsidRDefault="007633AA" w:rsidP="007633AA">
      <w:pPr>
        <w:pStyle w:val="ListParagraph"/>
        <w:numPr>
          <w:ilvl w:val="0"/>
          <w:numId w:val="19"/>
        </w:numPr>
        <w:spacing w:line="480" w:lineRule="auto"/>
        <w:rPr>
          <w:vanish/>
          <w:sz w:val="24"/>
          <w:szCs w:val="24"/>
        </w:rPr>
      </w:pPr>
    </w:p>
    <w:p w14:paraId="51305199" w14:textId="77777777" w:rsidR="007633AA" w:rsidRPr="007633AA" w:rsidRDefault="007633AA" w:rsidP="007633AA">
      <w:pPr>
        <w:pStyle w:val="ListParagraph"/>
        <w:numPr>
          <w:ilvl w:val="0"/>
          <w:numId w:val="19"/>
        </w:numPr>
        <w:spacing w:line="480" w:lineRule="auto"/>
        <w:rPr>
          <w:vanish/>
          <w:sz w:val="24"/>
          <w:szCs w:val="24"/>
        </w:rPr>
      </w:pPr>
    </w:p>
    <w:p w14:paraId="45B73D30" w14:textId="77777777" w:rsidR="007633AA" w:rsidRPr="007633AA" w:rsidRDefault="007633AA" w:rsidP="007633AA">
      <w:pPr>
        <w:pStyle w:val="ListParagraph"/>
        <w:numPr>
          <w:ilvl w:val="0"/>
          <w:numId w:val="19"/>
        </w:numPr>
        <w:spacing w:line="480" w:lineRule="auto"/>
        <w:rPr>
          <w:vanish/>
          <w:sz w:val="24"/>
          <w:szCs w:val="24"/>
        </w:rPr>
      </w:pPr>
    </w:p>
    <w:p w14:paraId="21B335C7" w14:textId="77777777" w:rsidR="007633AA" w:rsidRPr="007633AA" w:rsidRDefault="007633AA" w:rsidP="007633AA">
      <w:pPr>
        <w:pStyle w:val="ListParagraph"/>
        <w:numPr>
          <w:ilvl w:val="0"/>
          <w:numId w:val="19"/>
        </w:numPr>
        <w:spacing w:line="480" w:lineRule="auto"/>
        <w:rPr>
          <w:vanish/>
          <w:sz w:val="24"/>
          <w:szCs w:val="24"/>
        </w:rPr>
      </w:pPr>
    </w:p>
    <w:p w14:paraId="7322D6E0" w14:textId="77777777" w:rsidR="007633AA" w:rsidRPr="007633AA" w:rsidRDefault="007633AA" w:rsidP="007633AA">
      <w:pPr>
        <w:pStyle w:val="ListParagraph"/>
        <w:numPr>
          <w:ilvl w:val="0"/>
          <w:numId w:val="19"/>
        </w:numPr>
        <w:spacing w:line="480" w:lineRule="auto"/>
        <w:rPr>
          <w:vanish/>
          <w:sz w:val="24"/>
          <w:szCs w:val="24"/>
        </w:rPr>
      </w:pPr>
    </w:p>
    <w:p w14:paraId="1A9A4970" w14:textId="77777777" w:rsidR="007633AA" w:rsidRPr="007633AA" w:rsidRDefault="007633AA" w:rsidP="007633AA">
      <w:pPr>
        <w:pStyle w:val="ListParagraph"/>
        <w:numPr>
          <w:ilvl w:val="0"/>
          <w:numId w:val="19"/>
        </w:numPr>
        <w:spacing w:line="480" w:lineRule="auto"/>
        <w:rPr>
          <w:vanish/>
          <w:sz w:val="24"/>
          <w:szCs w:val="24"/>
        </w:rPr>
      </w:pPr>
    </w:p>
    <w:p w14:paraId="2BFFFD1E" w14:textId="77777777" w:rsidR="007633AA" w:rsidRPr="007633AA" w:rsidRDefault="007633AA" w:rsidP="007633AA">
      <w:pPr>
        <w:pStyle w:val="ListParagraph"/>
        <w:numPr>
          <w:ilvl w:val="0"/>
          <w:numId w:val="19"/>
        </w:numPr>
        <w:spacing w:line="480" w:lineRule="auto"/>
        <w:rPr>
          <w:vanish/>
          <w:sz w:val="24"/>
          <w:szCs w:val="24"/>
        </w:rPr>
      </w:pPr>
    </w:p>
    <w:p w14:paraId="169E40EB" w14:textId="77777777" w:rsidR="007633AA" w:rsidRPr="007633AA" w:rsidRDefault="007633AA" w:rsidP="007633AA">
      <w:pPr>
        <w:pStyle w:val="ListParagraph"/>
        <w:numPr>
          <w:ilvl w:val="0"/>
          <w:numId w:val="19"/>
        </w:numPr>
        <w:spacing w:line="480" w:lineRule="auto"/>
        <w:rPr>
          <w:vanish/>
          <w:sz w:val="24"/>
          <w:szCs w:val="24"/>
        </w:rPr>
      </w:pPr>
    </w:p>
    <w:p w14:paraId="502D22C1" w14:textId="77777777" w:rsidR="007633AA" w:rsidRPr="007633AA" w:rsidRDefault="007633AA" w:rsidP="007633AA">
      <w:pPr>
        <w:pStyle w:val="ListParagraph"/>
        <w:numPr>
          <w:ilvl w:val="0"/>
          <w:numId w:val="19"/>
        </w:numPr>
        <w:spacing w:line="480" w:lineRule="auto"/>
        <w:rPr>
          <w:vanish/>
          <w:sz w:val="24"/>
          <w:szCs w:val="24"/>
        </w:rPr>
      </w:pPr>
    </w:p>
    <w:p w14:paraId="6E9B2678" w14:textId="77777777" w:rsidR="007633AA" w:rsidRPr="007633AA" w:rsidRDefault="007633AA" w:rsidP="007633AA">
      <w:pPr>
        <w:pStyle w:val="ListParagraph"/>
        <w:numPr>
          <w:ilvl w:val="0"/>
          <w:numId w:val="19"/>
        </w:numPr>
        <w:spacing w:line="480" w:lineRule="auto"/>
        <w:rPr>
          <w:vanish/>
          <w:sz w:val="24"/>
          <w:szCs w:val="24"/>
        </w:rPr>
      </w:pPr>
    </w:p>
    <w:p w14:paraId="511FBA0F" w14:textId="77777777" w:rsidR="007633AA" w:rsidRPr="007633AA" w:rsidRDefault="007633AA" w:rsidP="007633AA">
      <w:pPr>
        <w:pStyle w:val="ListParagraph"/>
        <w:numPr>
          <w:ilvl w:val="0"/>
          <w:numId w:val="19"/>
        </w:numPr>
        <w:spacing w:line="480" w:lineRule="auto"/>
        <w:rPr>
          <w:vanish/>
          <w:sz w:val="24"/>
          <w:szCs w:val="24"/>
        </w:rPr>
      </w:pPr>
    </w:p>
    <w:p w14:paraId="4931C404" w14:textId="77777777" w:rsidR="007633AA" w:rsidRPr="007633AA" w:rsidRDefault="007633AA" w:rsidP="007633AA">
      <w:pPr>
        <w:pStyle w:val="ListParagraph"/>
        <w:numPr>
          <w:ilvl w:val="0"/>
          <w:numId w:val="19"/>
        </w:numPr>
        <w:spacing w:line="480" w:lineRule="auto"/>
        <w:rPr>
          <w:vanish/>
          <w:sz w:val="24"/>
          <w:szCs w:val="24"/>
        </w:rPr>
      </w:pPr>
    </w:p>
    <w:p w14:paraId="15399CE1" w14:textId="77777777" w:rsidR="007633AA" w:rsidRPr="007633AA" w:rsidRDefault="007633AA" w:rsidP="007633AA">
      <w:pPr>
        <w:pStyle w:val="ListParagraph"/>
        <w:numPr>
          <w:ilvl w:val="0"/>
          <w:numId w:val="19"/>
        </w:numPr>
        <w:spacing w:line="480" w:lineRule="auto"/>
        <w:rPr>
          <w:vanish/>
          <w:sz w:val="24"/>
          <w:szCs w:val="24"/>
        </w:rPr>
      </w:pPr>
    </w:p>
    <w:p w14:paraId="5E442BE5" w14:textId="77777777" w:rsidR="007633AA" w:rsidRPr="007633AA" w:rsidRDefault="007633AA" w:rsidP="007633AA">
      <w:pPr>
        <w:pStyle w:val="ListParagraph"/>
        <w:numPr>
          <w:ilvl w:val="0"/>
          <w:numId w:val="19"/>
        </w:numPr>
        <w:spacing w:line="480" w:lineRule="auto"/>
        <w:rPr>
          <w:vanish/>
          <w:sz w:val="24"/>
          <w:szCs w:val="24"/>
        </w:rPr>
      </w:pPr>
    </w:p>
    <w:p w14:paraId="7854C6F5" w14:textId="77777777" w:rsidR="007633AA" w:rsidRPr="007633AA" w:rsidRDefault="007633AA" w:rsidP="007633AA">
      <w:pPr>
        <w:pStyle w:val="ListParagraph"/>
        <w:numPr>
          <w:ilvl w:val="0"/>
          <w:numId w:val="19"/>
        </w:numPr>
        <w:spacing w:line="480" w:lineRule="auto"/>
        <w:rPr>
          <w:vanish/>
          <w:sz w:val="24"/>
          <w:szCs w:val="24"/>
        </w:rPr>
      </w:pPr>
    </w:p>
    <w:p w14:paraId="67618BE1" w14:textId="77777777" w:rsidR="007633AA" w:rsidRPr="007633AA" w:rsidRDefault="007633AA" w:rsidP="007633AA">
      <w:pPr>
        <w:pStyle w:val="ListParagraph"/>
        <w:numPr>
          <w:ilvl w:val="0"/>
          <w:numId w:val="19"/>
        </w:numPr>
        <w:spacing w:line="480" w:lineRule="auto"/>
        <w:rPr>
          <w:vanish/>
          <w:sz w:val="24"/>
          <w:szCs w:val="24"/>
        </w:rPr>
      </w:pPr>
    </w:p>
    <w:p w14:paraId="24401FB7" w14:textId="77777777" w:rsidR="007633AA" w:rsidRPr="007633AA" w:rsidRDefault="007633AA" w:rsidP="007633AA">
      <w:pPr>
        <w:pStyle w:val="ListParagraph"/>
        <w:numPr>
          <w:ilvl w:val="0"/>
          <w:numId w:val="19"/>
        </w:numPr>
        <w:spacing w:line="480" w:lineRule="auto"/>
        <w:rPr>
          <w:vanish/>
          <w:sz w:val="24"/>
          <w:szCs w:val="24"/>
        </w:rPr>
      </w:pPr>
    </w:p>
    <w:p w14:paraId="4B0D7550" w14:textId="77777777" w:rsidR="007633AA" w:rsidRPr="007633AA" w:rsidRDefault="007633AA" w:rsidP="007633AA">
      <w:pPr>
        <w:pStyle w:val="ListParagraph"/>
        <w:numPr>
          <w:ilvl w:val="0"/>
          <w:numId w:val="19"/>
        </w:numPr>
        <w:spacing w:line="480" w:lineRule="auto"/>
        <w:rPr>
          <w:vanish/>
          <w:sz w:val="24"/>
          <w:szCs w:val="24"/>
        </w:rPr>
      </w:pPr>
    </w:p>
    <w:p w14:paraId="5E5A62FD" w14:textId="77777777" w:rsidR="007633AA" w:rsidRPr="007633AA" w:rsidRDefault="007633AA" w:rsidP="007633AA">
      <w:pPr>
        <w:pStyle w:val="ListParagraph"/>
        <w:numPr>
          <w:ilvl w:val="0"/>
          <w:numId w:val="19"/>
        </w:numPr>
        <w:spacing w:line="480" w:lineRule="auto"/>
        <w:rPr>
          <w:vanish/>
          <w:sz w:val="24"/>
          <w:szCs w:val="24"/>
        </w:rPr>
      </w:pPr>
    </w:p>
    <w:p w14:paraId="4C947773" w14:textId="77777777" w:rsidR="007633AA" w:rsidRPr="007633AA" w:rsidRDefault="007633AA" w:rsidP="007633AA">
      <w:pPr>
        <w:pStyle w:val="ListParagraph"/>
        <w:numPr>
          <w:ilvl w:val="0"/>
          <w:numId w:val="19"/>
        </w:numPr>
        <w:spacing w:line="480" w:lineRule="auto"/>
        <w:rPr>
          <w:vanish/>
          <w:sz w:val="24"/>
          <w:szCs w:val="24"/>
        </w:rPr>
      </w:pPr>
    </w:p>
    <w:p w14:paraId="76B7540F" w14:textId="77777777" w:rsidR="007633AA" w:rsidRPr="007633AA" w:rsidRDefault="007633AA" w:rsidP="007633AA">
      <w:pPr>
        <w:pStyle w:val="ListParagraph"/>
        <w:numPr>
          <w:ilvl w:val="0"/>
          <w:numId w:val="19"/>
        </w:numPr>
        <w:spacing w:line="480" w:lineRule="auto"/>
        <w:rPr>
          <w:vanish/>
          <w:sz w:val="24"/>
          <w:szCs w:val="24"/>
        </w:rPr>
      </w:pPr>
    </w:p>
    <w:p w14:paraId="7220C91E" w14:textId="77777777" w:rsidR="007633AA" w:rsidRPr="007633AA" w:rsidRDefault="007633AA" w:rsidP="007633AA">
      <w:pPr>
        <w:pStyle w:val="ListParagraph"/>
        <w:numPr>
          <w:ilvl w:val="0"/>
          <w:numId w:val="19"/>
        </w:numPr>
        <w:spacing w:line="480" w:lineRule="auto"/>
        <w:rPr>
          <w:vanish/>
          <w:sz w:val="24"/>
          <w:szCs w:val="24"/>
        </w:rPr>
      </w:pPr>
    </w:p>
    <w:p w14:paraId="6ED085E6" w14:textId="77777777" w:rsidR="007633AA" w:rsidRPr="007633AA" w:rsidRDefault="007633AA" w:rsidP="007633AA">
      <w:pPr>
        <w:pStyle w:val="ListParagraph"/>
        <w:numPr>
          <w:ilvl w:val="0"/>
          <w:numId w:val="19"/>
        </w:numPr>
        <w:spacing w:line="480" w:lineRule="auto"/>
        <w:rPr>
          <w:vanish/>
          <w:sz w:val="24"/>
          <w:szCs w:val="24"/>
        </w:rPr>
      </w:pPr>
    </w:p>
    <w:p w14:paraId="50ADA816" w14:textId="77777777" w:rsidR="007633AA" w:rsidRPr="007633AA" w:rsidRDefault="007633AA" w:rsidP="007633AA">
      <w:pPr>
        <w:pStyle w:val="ListParagraph"/>
        <w:numPr>
          <w:ilvl w:val="0"/>
          <w:numId w:val="19"/>
        </w:numPr>
        <w:spacing w:line="480" w:lineRule="auto"/>
        <w:rPr>
          <w:vanish/>
          <w:sz w:val="24"/>
          <w:szCs w:val="24"/>
        </w:rPr>
      </w:pPr>
    </w:p>
    <w:p w14:paraId="3116449C" w14:textId="77777777" w:rsidR="007633AA" w:rsidRPr="007633AA" w:rsidRDefault="007633AA" w:rsidP="007633AA">
      <w:pPr>
        <w:pStyle w:val="ListParagraph"/>
        <w:numPr>
          <w:ilvl w:val="0"/>
          <w:numId w:val="19"/>
        </w:numPr>
        <w:spacing w:line="480" w:lineRule="auto"/>
        <w:rPr>
          <w:vanish/>
          <w:sz w:val="24"/>
          <w:szCs w:val="24"/>
        </w:rPr>
      </w:pPr>
    </w:p>
    <w:p w14:paraId="3E52EEBC" w14:textId="77777777" w:rsidR="007633AA" w:rsidRPr="007633AA" w:rsidRDefault="007633AA" w:rsidP="007633AA">
      <w:pPr>
        <w:pStyle w:val="ListParagraph"/>
        <w:numPr>
          <w:ilvl w:val="0"/>
          <w:numId w:val="19"/>
        </w:numPr>
        <w:spacing w:line="480" w:lineRule="auto"/>
        <w:rPr>
          <w:vanish/>
          <w:sz w:val="24"/>
          <w:szCs w:val="24"/>
        </w:rPr>
      </w:pPr>
    </w:p>
    <w:p w14:paraId="0E9D88E1" w14:textId="77777777" w:rsidR="007633AA" w:rsidRPr="007633AA" w:rsidRDefault="007633AA" w:rsidP="007633AA">
      <w:pPr>
        <w:pStyle w:val="ListParagraph"/>
        <w:numPr>
          <w:ilvl w:val="0"/>
          <w:numId w:val="19"/>
        </w:numPr>
        <w:spacing w:line="480" w:lineRule="auto"/>
        <w:rPr>
          <w:vanish/>
          <w:sz w:val="24"/>
          <w:szCs w:val="24"/>
        </w:rPr>
      </w:pPr>
    </w:p>
    <w:p w14:paraId="4C98C667" w14:textId="77777777" w:rsidR="007633AA" w:rsidRPr="007633AA" w:rsidRDefault="007633AA" w:rsidP="007633AA">
      <w:pPr>
        <w:pStyle w:val="ListParagraph"/>
        <w:numPr>
          <w:ilvl w:val="0"/>
          <w:numId w:val="19"/>
        </w:numPr>
        <w:spacing w:line="480" w:lineRule="auto"/>
        <w:rPr>
          <w:vanish/>
          <w:sz w:val="24"/>
          <w:szCs w:val="24"/>
        </w:rPr>
      </w:pPr>
    </w:p>
    <w:p w14:paraId="1C002CC5" w14:textId="77777777" w:rsidR="007633AA" w:rsidRPr="007633AA" w:rsidRDefault="007633AA" w:rsidP="007633AA">
      <w:pPr>
        <w:pStyle w:val="ListParagraph"/>
        <w:numPr>
          <w:ilvl w:val="0"/>
          <w:numId w:val="19"/>
        </w:numPr>
        <w:spacing w:line="480" w:lineRule="auto"/>
        <w:rPr>
          <w:vanish/>
          <w:sz w:val="24"/>
          <w:szCs w:val="24"/>
        </w:rPr>
      </w:pPr>
    </w:p>
    <w:p w14:paraId="4DC242C1" w14:textId="77777777" w:rsidR="007633AA" w:rsidRPr="007633AA" w:rsidRDefault="007633AA" w:rsidP="007633AA">
      <w:pPr>
        <w:pStyle w:val="ListParagraph"/>
        <w:numPr>
          <w:ilvl w:val="0"/>
          <w:numId w:val="19"/>
        </w:numPr>
        <w:spacing w:line="480" w:lineRule="auto"/>
        <w:rPr>
          <w:vanish/>
          <w:sz w:val="24"/>
          <w:szCs w:val="24"/>
        </w:rPr>
      </w:pPr>
    </w:p>
    <w:p w14:paraId="3087C101" w14:textId="77777777" w:rsidR="007633AA" w:rsidRPr="007633AA" w:rsidRDefault="007633AA" w:rsidP="007633AA">
      <w:pPr>
        <w:pStyle w:val="ListParagraph"/>
        <w:numPr>
          <w:ilvl w:val="0"/>
          <w:numId w:val="19"/>
        </w:numPr>
        <w:spacing w:line="480" w:lineRule="auto"/>
        <w:rPr>
          <w:vanish/>
          <w:sz w:val="24"/>
          <w:szCs w:val="24"/>
        </w:rPr>
      </w:pPr>
    </w:p>
    <w:p w14:paraId="63040380" w14:textId="77777777" w:rsidR="007633AA" w:rsidRPr="007633AA" w:rsidRDefault="007633AA" w:rsidP="007633AA">
      <w:pPr>
        <w:pStyle w:val="ListParagraph"/>
        <w:numPr>
          <w:ilvl w:val="0"/>
          <w:numId w:val="19"/>
        </w:numPr>
        <w:spacing w:line="480" w:lineRule="auto"/>
        <w:rPr>
          <w:vanish/>
          <w:sz w:val="24"/>
          <w:szCs w:val="24"/>
        </w:rPr>
      </w:pPr>
    </w:p>
    <w:p w14:paraId="2C0731EC" w14:textId="77777777" w:rsidR="007633AA" w:rsidRPr="007633AA" w:rsidRDefault="007633AA" w:rsidP="007633AA">
      <w:pPr>
        <w:pStyle w:val="ListParagraph"/>
        <w:numPr>
          <w:ilvl w:val="0"/>
          <w:numId w:val="19"/>
        </w:numPr>
        <w:spacing w:line="480" w:lineRule="auto"/>
        <w:rPr>
          <w:vanish/>
          <w:sz w:val="24"/>
          <w:szCs w:val="24"/>
        </w:rPr>
      </w:pPr>
    </w:p>
    <w:p w14:paraId="2B12FE35" w14:textId="77777777" w:rsidR="007633AA" w:rsidRPr="007633AA" w:rsidRDefault="007633AA" w:rsidP="007633AA">
      <w:pPr>
        <w:pStyle w:val="ListParagraph"/>
        <w:numPr>
          <w:ilvl w:val="0"/>
          <w:numId w:val="19"/>
        </w:numPr>
        <w:spacing w:line="480" w:lineRule="auto"/>
        <w:rPr>
          <w:vanish/>
          <w:sz w:val="24"/>
          <w:szCs w:val="24"/>
        </w:rPr>
      </w:pPr>
    </w:p>
    <w:p w14:paraId="12AEF812" w14:textId="77777777" w:rsidR="007633AA" w:rsidRPr="007633AA" w:rsidRDefault="007633AA" w:rsidP="007633AA">
      <w:pPr>
        <w:pStyle w:val="ListParagraph"/>
        <w:numPr>
          <w:ilvl w:val="0"/>
          <w:numId w:val="19"/>
        </w:numPr>
        <w:spacing w:line="480" w:lineRule="auto"/>
        <w:rPr>
          <w:vanish/>
          <w:sz w:val="24"/>
          <w:szCs w:val="24"/>
        </w:rPr>
      </w:pPr>
    </w:p>
    <w:p w14:paraId="5D6F8295" w14:textId="77777777" w:rsidR="007633AA" w:rsidRPr="007633AA" w:rsidRDefault="007633AA" w:rsidP="007633AA">
      <w:pPr>
        <w:pStyle w:val="ListParagraph"/>
        <w:numPr>
          <w:ilvl w:val="0"/>
          <w:numId w:val="19"/>
        </w:numPr>
        <w:spacing w:line="480" w:lineRule="auto"/>
        <w:rPr>
          <w:vanish/>
          <w:sz w:val="24"/>
          <w:szCs w:val="24"/>
        </w:rPr>
      </w:pPr>
    </w:p>
    <w:p w14:paraId="19F1893D" w14:textId="77777777" w:rsidR="007633AA" w:rsidRPr="007633AA" w:rsidRDefault="007633AA" w:rsidP="007633AA">
      <w:pPr>
        <w:pStyle w:val="ListParagraph"/>
        <w:numPr>
          <w:ilvl w:val="0"/>
          <w:numId w:val="19"/>
        </w:numPr>
        <w:spacing w:line="480" w:lineRule="auto"/>
        <w:rPr>
          <w:vanish/>
          <w:sz w:val="24"/>
          <w:szCs w:val="24"/>
        </w:rPr>
      </w:pPr>
    </w:p>
    <w:p w14:paraId="622AAD58" w14:textId="77777777" w:rsidR="007633AA" w:rsidRPr="007633AA" w:rsidRDefault="007633AA" w:rsidP="007633AA">
      <w:pPr>
        <w:pStyle w:val="ListParagraph"/>
        <w:numPr>
          <w:ilvl w:val="0"/>
          <w:numId w:val="19"/>
        </w:numPr>
        <w:spacing w:line="480" w:lineRule="auto"/>
        <w:rPr>
          <w:vanish/>
          <w:sz w:val="24"/>
          <w:szCs w:val="24"/>
        </w:rPr>
      </w:pPr>
    </w:p>
    <w:p w14:paraId="1A48EE0D" w14:textId="77777777" w:rsidR="007633AA" w:rsidRPr="007633AA" w:rsidRDefault="007633AA" w:rsidP="007633AA">
      <w:pPr>
        <w:pStyle w:val="ListParagraph"/>
        <w:numPr>
          <w:ilvl w:val="0"/>
          <w:numId w:val="19"/>
        </w:numPr>
        <w:spacing w:line="480" w:lineRule="auto"/>
        <w:rPr>
          <w:vanish/>
          <w:sz w:val="24"/>
          <w:szCs w:val="24"/>
        </w:rPr>
      </w:pPr>
    </w:p>
    <w:p w14:paraId="7AE11D78" w14:textId="77777777" w:rsidR="007633AA" w:rsidRPr="007633AA" w:rsidRDefault="007633AA" w:rsidP="007633AA">
      <w:pPr>
        <w:pStyle w:val="ListParagraph"/>
        <w:numPr>
          <w:ilvl w:val="0"/>
          <w:numId w:val="19"/>
        </w:numPr>
        <w:spacing w:line="480" w:lineRule="auto"/>
        <w:rPr>
          <w:vanish/>
          <w:sz w:val="24"/>
          <w:szCs w:val="24"/>
        </w:rPr>
      </w:pPr>
    </w:p>
    <w:p w14:paraId="29348001" w14:textId="77777777" w:rsidR="007633AA" w:rsidRPr="007633AA" w:rsidRDefault="007633AA" w:rsidP="007633AA">
      <w:pPr>
        <w:pStyle w:val="ListParagraph"/>
        <w:numPr>
          <w:ilvl w:val="0"/>
          <w:numId w:val="19"/>
        </w:numPr>
        <w:spacing w:line="480" w:lineRule="auto"/>
        <w:rPr>
          <w:vanish/>
          <w:sz w:val="24"/>
          <w:szCs w:val="24"/>
        </w:rPr>
      </w:pPr>
    </w:p>
    <w:p w14:paraId="5E1F6022" w14:textId="77777777" w:rsidR="007633AA" w:rsidRPr="007633AA" w:rsidRDefault="007633AA" w:rsidP="007633AA">
      <w:pPr>
        <w:pStyle w:val="ListParagraph"/>
        <w:numPr>
          <w:ilvl w:val="0"/>
          <w:numId w:val="19"/>
        </w:numPr>
        <w:spacing w:line="480" w:lineRule="auto"/>
        <w:rPr>
          <w:vanish/>
          <w:sz w:val="24"/>
          <w:szCs w:val="24"/>
        </w:rPr>
      </w:pPr>
    </w:p>
    <w:p w14:paraId="74B7D3E9" w14:textId="77777777" w:rsidR="007633AA" w:rsidRPr="007633AA" w:rsidRDefault="007633AA" w:rsidP="007633AA">
      <w:pPr>
        <w:pStyle w:val="ListParagraph"/>
        <w:numPr>
          <w:ilvl w:val="0"/>
          <w:numId w:val="19"/>
        </w:numPr>
        <w:spacing w:line="480" w:lineRule="auto"/>
        <w:rPr>
          <w:vanish/>
          <w:sz w:val="24"/>
          <w:szCs w:val="24"/>
        </w:rPr>
      </w:pPr>
    </w:p>
    <w:p w14:paraId="4B49907F" w14:textId="77777777" w:rsidR="007633AA" w:rsidRPr="007633AA" w:rsidRDefault="007633AA" w:rsidP="007633AA">
      <w:pPr>
        <w:pStyle w:val="ListParagraph"/>
        <w:numPr>
          <w:ilvl w:val="0"/>
          <w:numId w:val="19"/>
        </w:numPr>
        <w:spacing w:line="480" w:lineRule="auto"/>
        <w:rPr>
          <w:vanish/>
          <w:sz w:val="24"/>
          <w:szCs w:val="24"/>
        </w:rPr>
      </w:pPr>
    </w:p>
    <w:p w14:paraId="603945E8" w14:textId="77777777" w:rsidR="007633AA" w:rsidRPr="007633AA" w:rsidRDefault="007633AA" w:rsidP="007633AA">
      <w:pPr>
        <w:pStyle w:val="ListParagraph"/>
        <w:numPr>
          <w:ilvl w:val="0"/>
          <w:numId w:val="19"/>
        </w:numPr>
        <w:spacing w:line="480" w:lineRule="auto"/>
        <w:rPr>
          <w:vanish/>
          <w:sz w:val="24"/>
          <w:szCs w:val="24"/>
        </w:rPr>
      </w:pPr>
    </w:p>
    <w:p w14:paraId="103BB318" w14:textId="77777777" w:rsidR="007633AA" w:rsidRPr="007633AA" w:rsidRDefault="007633AA" w:rsidP="007633AA">
      <w:pPr>
        <w:pStyle w:val="ListParagraph"/>
        <w:numPr>
          <w:ilvl w:val="0"/>
          <w:numId w:val="19"/>
        </w:numPr>
        <w:spacing w:line="480" w:lineRule="auto"/>
        <w:rPr>
          <w:vanish/>
          <w:sz w:val="24"/>
          <w:szCs w:val="24"/>
        </w:rPr>
      </w:pPr>
    </w:p>
    <w:p w14:paraId="5D526314" w14:textId="77777777" w:rsidR="007633AA" w:rsidRPr="007633AA" w:rsidRDefault="007633AA" w:rsidP="007633AA">
      <w:pPr>
        <w:pStyle w:val="ListParagraph"/>
        <w:numPr>
          <w:ilvl w:val="0"/>
          <w:numId w:val="19"/>
        </w:numPr>
        <w:spacing w:line="480" w:lineRule="auto"/>
        <w:rPr>
          <w:vanish/>
          <w:sz w:val="24"/>
          <w:szCs w:val="24"/>
        </w:rPr>
      </w:pPr>
    </w:p>
    <w:p w14:paraId="3CAFDB6B" w14:textId="77777777" w:rsidR="007633AA" w:rsidRPr="007633AA" w:rsidRDefault="007633AA" w:rsidP="007633AA">
      <w:pPr>
        <w:pStyle w:val="ListParagraph"/>
        <w:numPr>
          <w:ilvl w:val="0"/>
          <w:numId w:val="19"/>
        </w:numPr>
        <w:spacing w:line="480" w:lineRule="auto"/>
        <w:rPr>
          <w:vanish/>
          <w:sz w:val="24"/>
          <w:szCs w:val="24"/>
        </w:rPr>
      </w:pPr>
    </w:p>
    <w:p w14:paraId="418179F4" w14:textId="77777777" w:rsidR="007633AA" w:rsidRPr="007633AA" w:rsidRDefault="007633AA" w:rsidP="007633AA">
      <w:pPr>
        <w:pStyle w:val="ListParagraph"/>
        <w:numPr>
          <w:ilvl w:val="0"/>
          <w:numId w:val="19"/>
        </w:numPr>
        <w:spacing w:line="480" w:lineRule="auto"/>
        <w:rPr>
          <w:vanish/>
          <w:sz w:val="24"/>
          <w:szCs w:val="24"/>
        </w:rPr>
      </w:pPr>
    </w:p>
    <w:p w14:paraId="1F305691" w14:textId="77777777" w:rsidR="007633AA" w:rsidRPr="007633AA" w:rsidRDefault="007633AA" w:rsidP="007633AA">
      <w:pPr>
        <w:pStyle w:val="ListParagraph"/>
        <w:numPr>
          <w:ilvl w:val="0"/>
          <w:numId w:val="19"/>
        </w:numPr>
        <w:spacing w:line="480" w:lineRule="auto"/>
        <w:rPr>
          <w:vanish/>
          <w:sz w:val="24"/>
          <w:szCs w:val="24"/>
        </w:rPr>
      </w:pPr>
    </w:p>
    <w:p w14:paraId="1C75B2BF" w14:textId="77777777" w:rsidR="007633AA" w:rsidRPr="007633AA" w:rsidRDefault="007633AA" w:rsidP="007633AA">
      <w:pPr>
        <w:pStyle w:val="ListParagraph"/>
        <w:numPr>
          <w:ilvl w:val="0"/>
          <w:numId w:val="19"/>
        </w:numPr>
        <w:spacing w:line="480" w:lineRule="auto"/>
        <w:rPr>
          <w:vanish/>
          <w:sz w:val="24"/>
          <w:szCs w:val="24"/>
        </w:rPr>
      </w:pPr>
    </w:p>
    <w:p w14:paraId="6A571A75" w14:textId="77777777" w:rsidR="007633AA" w:rsidRPr="007633AA" w:rsidRDefault="007633AA" w:rsidP="007633AA">
      <w:pPr>
        <w:pStyle w:val="ListParagraph"/>
        <w:numPr>
          <w:ilvl w:val="0"/>
          <w:numId w:val="19"/>
        </w:numPr>
        <w:spacing w:line="480" w:lineRule="auto"/>
        <w:rPr>
          <w:vanish/>
          <w:sz w:val="24"/>
          <w:szCs w:val="24"/>
        </w:rPr>
      </w:pPr>
    </w:p>
    <w:p w14:paraId="2A9EE8E0" w14:textId="77777777" w:rsidR="007633AA" w:rsidRPr="007633AA" w:rsidRDefault="007633AA" w:rsidP="007633AA">
      <w:pPr>
        <w:pStyle w:val="ListParagraph"/>
        <w:numPr>
          <w:ilvl w:val="0"/>
          <w:numId w:val="19"/>
        </w:numPr>
        <w:spacing w:line="480" w:lineRule="auto"/>
        <w:rPr>
          <w:vanish/>
          <w:sz w:val="24"/>
          <w:szCs w:val="24"/>
        </w:rPr>
      </w:pPr>
    </w:p>
    <w:p w14:paraId="2D58A235" w14:textId="77777777" w:rsidR="007633AA" w:rsidRPr="007633AA" w:rsidRDefault="007633AA" w:rsidP="007633AA">
      <w:pPr>
        <w:pStyle w:val="ListParagraph"/>
        <w:numPr>
          <w:ilvl w:val="0"/>
          <w:numId w:val="19"/>
        </w:numPr>
        <w:spacing w:line="480" w:lineRule="auto"/>
        <w:rPr>
          <w:vanish/>
          <w:sz w:val="24"/>
          <w:szCs w:val="24"/>
        </w:rPr>
      </w:pPr>
    </w:p>
    <w:p w14:paraId="3C539403" w14:textId="77777777" w:rsidR="007633AA" w:rsidRPr="007633AA" w:rsidRDefault="007633AA" w:rsidP="007633AA">
      <w:pPr>
        <w:pStyle w:val="ListParagraph"/>
        <w:numPr>
          <w:ilvl w:val="0"/>
          <w:numId w:val="19"/>
        </w:numPr>
        <w:spacing w:line="480" w:lineRule="auto"/>
        <w:rPr>
          <w:vanish/>
          <w:sz w:val="24"/>
          <w:szCs w:val="24"/>
        </w:rPr>
      </w:pPr>
    </w:p>
    <w:p w14:paraId="6D61F8E0" w14:textId="77777777" w:rsidR="007633AA" w:rsidRPr="007633AA" w:rsidRDefault="007633AA" w:rsidP="007633AA">
      <w:pPr>
        <w:pStyle w:val="ListParagraph"/>
        <w:numPr>
          <w:ilvl w:val="0"/>
          <w:numId w:val="19"/>
        </w:numPr>
        <w:spacing w:line="480" w:lineRule="auto"/>
        <w:rPr>
          <w:vanish/>
          <w:sz w:val="24"/>
          <w:szCs w:val="24"/>
        </w:rPr>
      </w:pPr>
    </w:p>
    <w:p w14:paraId="629595A5" w14:textId="77777777" w:rsidR="007633AA" w:rsidRPr="007633AA" w:rsidRDefault="007633AA" w:rsidP="007633AA">
      <w:pPr>
        <w:pStyle w:val="ListParagraph"/>
        <w:numPr>
          <w:ilvl w:val="0"/>
          <w:numId w:val="19"/>
        </w:numPr>
        <w:spacing w:line="480" w:lineRule="auto"/>
        <w:rPr>
          <w:vanish/>
          <w:sz w:val="24"/>
          <w:szCs w:val="24"/>
        </w:rPr>
      </w:pPr>
    </w:p>
    <w:p w14:paraId="1F9AC6EA" w14:textId="77777777" w:rsidR="007633AA" w:rsidRPr="007633AA" w:rsidRDefault="007633AA" w:rsidP="007633AA">
      <w:pPr>
        <w:pStyle w:val="ListParagraph"/>
        <w:numPr>
          <w:ilvl w:val="0"/>
          <w:numId w:val="19"/>
        </w:numPr>
        <w:spacing w:line="480" w:lineRule="auto"/>
        <w:rPr>
          <w:vanish/>
          <w:sz w:val="24"/>
          <w:szCs w:val="24"/>
        </w:rPr>
      </w:pPr>
    </w:p>
    <w:p w14:paraId="0FCDCF09" w14:textId="77777777" w:rsidR="007633AA" w:rsidRPr="007633AA" w:rsidRDefault="007633AA" w:rsidP="007633AA">
      <w:pPr>
        <w:pStyle w:val="ListParagraph"/>
        <w:numPr>
          <w:ilvl w:val="0"/>
          <w:numId w:val="19"/>
        </w:numPr>
        <w:spacing w:line="480" w:lineRule="auto"/>
        <w:rPr>
          <w:vanish/>
          <w:sz w:val="24"/>
          <w:szCs w:val="24"/>
        </w:rPr>
      </w:pPr>
    </w:p>
    <w:p w14:paraId="658C3F72" w14:textId="77777777" w:rsidR="007633AA" w:rsidRPr="007633AA" w:rsidRDefault="007633AA" w:rsidP="007633AA">
      <w:pPr>
        <w:pStyle w:val="ListParagraph"/>
        <w:numPr>
          <w:ilvl w:val="0"/>
          <w:numId w:val="19"/>
        </w:numPr>
        <w:spacing w:line="480" w:lineRule="auto"/>
        <w:rPr>
          <w:vanish/>
          <w:sz w:val="24"/>
          <w:szCs w:val="24"/>
        </w:rPr>
      </w:pPr>
    </w:p>
    <w:p w14:paraId="506AD493" w14:textId="77777777" w:rsidR="007633AA" w:rsidRPr="007633AA" w:rsidRDefault="007633AA" w:rsidP="007633AA">
      <w:pPr>
        <w:pStyle w:val="ListParagraph"/>
        <w:numPr>
          <w:ilvl w:val="0"/>
          <w:numId w:val="19"/>
        </w:numPr>
        <w:spacing w:line="480" w:lineRule="auto"/>
        <w:rPr>
          <w:vanish/>
          <w:sz w:val="24"/>
          <w:szCs w:val="24"/>
        </w:rPr>
      </w:pPr>
    </w:p>
    <w:p w14:paraId="2D69F547" w14:textId="77777777" w:rsidR="007633AA" w:rsidRPr="007633AA" w:rsidRDefault="007633AA" w:rsidP="007633AA">
      <w:pPr>
        <w:pStyle w:val="ListParagraph"/>
        <w:numPr>
          <w:ilvl w:val="0"/>
          <w:numId w:val="19"/>
        </w:numPr>
        <w:spacing w:line="480" w:lineRule="auto"/>
        <w:rPr>
          <w:vanish/>
          <w:sz w:val="24"/>
          <w:szCs w:val="24"/>
        </w:rPr>
      </w:pPr>
    </w:p>
    <w:p w14:paraId="54F37185" w14:textId="77777777" w:rsidR="007633AA" w:rsidRPr="007633AA" w:rsidRDefault="007633AA" w:rsidP="007633AA">
      <w:pPr>
        <w:pStyle w:val="ListParagraph"/>
        <w:numPr>
          <w:ilvl w:val="0"/>
          <w:numId w:val="19"/>
        </w:numPr>
        <w:spacing w:line="480" w:lineRule="auto"/>
        <w:rPr>
          <w:vanish/>
          <w:sz w:val="24"/>
          <w:szCs w:val="24"/>
        </w:rPr>
      </w:pPr>
    </w:p>
    <w:p w14:paraId="1A56D528" w14:textId="77777777" w:rsidR="007633AA" w:rsidRPr="007633AA" w:rsidRDefault="007633AA" w:rsidP="007633AA">
      <w:pPr>
        <w:pStyle w:val="ListParagraph"/>
        <w:numPr>
          <w:ilvl w:val="0"/>
          <w:numId w:val="19"/>
        </w:numPr>
        <w:spacing w:line="480" w:lineRule="auto"/>
        <w:rPr>
          <w:vanish/>
          <w:sz w:val="24"/>
          <w:szCs w:val="24"/>
        </w:rPr>
      </w:pPr>
    </w:p>
    <w:p w14:paraId="103C3135" w14:textId="77777777" w:rsidR="007633AA" w:rsidRPr="007633AA" w:rsidRDefault="007633AA" w:rsidP="007633AA">
      <w:pPr>
        <w:pStyle w:val="ListParagraph"/>
        <w:numPr>
          <w:ilvl w:val="0"/>
          <w:numId w:val="19"/>
        </w:numPr>
        <w:spacing w:line="480" w:lineRule="auto"/>
        <w:rPr>
          <w:vanish/>
          <w:sz w:val="24"/>
          <w:szCs w:val="24"/>
        </w:rPr>
      </w:pPr>
    </w:p>
    <w:p w14:paraId="70387147" w14:textId="77777777" w:rsidR="007633AA" w:rsidRPr="007633AA" w:rsidRDefault="007633AA" w:rsidP="007633AA">
      <w:pPr>
        <w:pStyle w:val="ListParagraph"/>
        <w:numPr>
          <w:ilvl w:val="0"/>
          <w:numId w:val="19"/>
        </w:numPr>
        <w:spacing w:line="480" w:lineRule="auto"/>
        <w:rPr>
          <w:vanish/>
          <w:sz w:val="24"/>
          <w:szCs w:val="24"/>
        </w:rPr>
      </w:pPr>
    </w:p>
    <w:p w14:paraId="405EA562" w14:textId="77777777" w:rsidR="007633AA" w:rsidRPr="007633AA" w:rsidRDefault="007633AA" w:rsidP="007633AA">
      <w:pPr>
        <w:pStyle w:val="ListParagraph"/>
        <w:numPr>
          <w:ilvl w:val="0"/>
          <w:numId w:val="19"/>
        </w:numPr>
        <w:spacing w:line="480" w:lineRule="auto"/>
        <w:rPr>
          <w:vanish/>
          <w:sz w:val="24"/>
          <w:szCs w:val="24"/>
        </w:rPr>
      </w:pPr>
    </w:p>
    <w:p w14:paraId="09FB6C5C" w14:textId="77777777" w:rsidR="007633AA" w:rsidRPr="007633AA" w:rsidRDefault="007633AA" w:rsidP="007633AA">
      <w:pPr>
        <w:pStyle w:val="ListParagraph"/>
        <w:numPr>
          <w:ilvl w:val="0"/>
          <w:numId w:val="19"/>
        </w:numPr>
        <w:spacing w:line="480" w:lineRule="auto"/>
        <w:rPr>
          <w:vanish/>
          <w:sz w:val="24"/>
          <w:szCs w:val="24"/>
        </w:rPr>
      </w:pPr>
    </w:p>
    <w:p w14:paraId="0D78AB0A" w14:textId="77777777" w:rsidR="007633AA" w:rsidRPr="007633AA" w:rsidRDefault="007633AA" w:rsidP="007633AA">
      <w:pPr>
        <w:pStyle w:val="ListParagraph"/>
        <w:numPr>
          <w:ilvl w:val="0"/>
          <w:numId w:val="19"/>
        </w:numPr>
        <w:spacing w:line="480" w:lineRule="auto"/>
        <w:rPr>
          <w:vanish/>
          <w:sz w:val="24"/>
          <w:szCs w:val="24"/>
        </w:rPr>
      </w:pPr>
    </w:p>
    <w:p w14:paraId="69465926" w14:textId="77777777" w:rsidR="007633AA" w:rsidRPr="007633AA" w:rsidRDefault="007633AA" w:rsidP="007633AA">
      <w:pPr>
        <w:pStyle w:val="ListParagraph"/>
        <w:numPr>
          <w:ilvl w:val="0"/>
          <w:numId w:val="19"/>
        </w:numPr>
        <w:spacing w:line="480" w:lineRule="auto"/>
        <w:rPr>
          <w:vanish/>
          <w:sz w:val="24"/>
          <w:szCs w:val="24"/>
        </w:rPr>
      </w:pPr>
    </w:p>
    <w:p w14:paraId="4AD701B0" w14:textId="77777777" w:rsidR="007633AA" w:rsidRPr="007633AA" w:rsidRDefault="007633AA" w:rsidP="007633AA">
      <w:pPr>
        <w:pStyle w:val="ListParagraph"/>
        <w:numPr>
          <w:ilvl w:val="0"/>
          <w:numId w:val="19"/>
        </w:numPr>
        <w:spacing w:line="480" w:lineRule="auto"/>
        <w:rPr>
          <w:vanish/>
          <w:sz w:val="24"/>
          <w:szCs w:val="24"/>
        </w:rPr>
      </w:pPr>
    </w:p>
    <w:p w14:paraId="35689295" w14:textId="77777777" w:rsidR="007633AA" w:rsidRPr="007633AA" w:rsidRDefault="007633AA" w:rsidP="007633AA">
      <w:pPr>
        <w:pStyle w:val="ListParagraph"/>
        <w:numPr>
          <w:ilvl w:val="0"/>
          <w:numId w:val="19"/>
        </w:numPr>
        <w:spacing w:line="480" w:lineRule="auto"/>
        <w:rPr>
          <w:vanish/>
          <w:sz w:val="24"/>
          <w:szCs w:val="24"/>
        </w:rPr>
      </w:pPr>
    </w:p>
    <w:p w14:paraId="07CC2936" w14:textId="77777777" w:rsidR="007633AA" w:rsidRPr="007633AA" w:rsidRDefault="007633AA" w:rsidP="007633AA">
      <w:pPr>
        <w:pStyle w:val="ListParagraph"/>
        <w:numPr>
          <w:ilvl w:val="0"/>
          <w:numId w:val="19"/>
        </w:numPr>
        <w:spacing w:line="480" w:lineRule="auto"/>
        <w:rPr>
          <w:vanish/>
          <w:sz w:val="24"/>
          <w:szCs w:val="24"/>
        </w:rPr>
      </w:pPr>
    </w:p>
    <w:p w14:paraId="3E55B03E" w14:textId="77777777" w:rsidR="007633AA" w:rsidRPr="007633AA" w:rsidRDefault="007633AA" w:rsidP="007633AA">
      <w:pPr>
        <w:pStyle w:val="ListParagraph"/>
        <w:numPr>
          <w:ilvl w:val="0"/>
          <w:numId w:val="19"/>
        </w:numPr>
        <w:spacing w:line="480" w:lineRule="auto"/>
        <w:rPr>
          <w:vanish/>
          <w:sz w:val="24"/>
          <w:szCs w:val="24"/>
        </w:rPr>
      </w:pPr>
    </w:p>
    <w:p w14:paraId="78571A21" w14:textId="77777777" w:rsidR="007633AA" w:rsidRPr="007633AA" w:rsidRDefault="007633AA" w:rsidP="007633AA">
      <w:pPr>
        <w:pStyle w:val="ListParagraph"/>
        <w:numPr>
          <w:ilvl w:val="0"/>
          <w:numId w:val="19"/>
        </w:numPr>
        <w:spacing w:line="480" w:lineRule="auto"/>
        <w:rPr>
          <w:vanish/>
          <w:sz w:val="24"/>
          <w:szCs w:val="24"/>
        </w:rPr>
      </w:pPr>
    </w:p>
    <w:p w14:paraId="40925B80" w14:textId="77777777" w:rsidR="007633AA" w:rsidRPr="007633AA" w:rsidRDefault="007633AA" w:rsidP="007633AA">
      <w:pPr>
        <w:pStyle w:val="ListParagraph"/>
        <w:numPr>
          <w:ilvl w:val="0"/>
          <w:numId w:val="19"/>
        </w:numPr>
        <w:spacing w:line="480" w:lineRule="auto"/>
        <w:rPr>
          <w:vanish/>
          <w:sz w:val="24"/>
          <w:szCs w:val="24"/>
        </w:rPr>
      </w:pPr>
    </w:p>
    <w:p w14:paraId="49CD0C8D" w14:textId="77777777" w:rsidR="007633AA" w:rsidRPr="007633AA" w:rsidRDefault="007633AA" w:rsidP="007633AA">
      <w:pPr>
        <w:pStyle w:val="ListParagraph"/>
        <w:numPr>
          <w:ilvl w:val="0"/>
          <w:numId w:val="19"/>
        </w:numPr>
        <w:spacing w:line="480" w:lineRule="auto"/>
        <w:rPr>
          <w:vanish/>
          <w:sz w:val="24"/>
          <w:szCs w:val="24"/>
        </w:rPr>
      </w:pPr>
    </w:p>
    <w:p w14:paraId="5A6748E6" w14:textId="77777777" w:rsidR="007633AA" w:rsidRPr="007633AA" w:rsidRDefault="007633AA" w:rsidP="007633AA">
      <w:pPr>
        <w:pStyle w:val="ListParagraph"/>
        <w:numPr>
          <w:ilvl w:val="0"/>
          <w:numId w:val="19"/>
        </w:numPr>
        <w:spacing w:line="480" w:lineRule="auto"/>
        <w:rPr>
          <w:vanish/>
          <w:sz w:val="24"/>
          <w:szCs w:val="24"/>
        </w:rPr>
      </w:pPr>
    </w:p>
    <w:p w14:paraId="47648AED" w14:textId="77777777" w:rsidR="007633AA" w:rsidRPr="007633AA" w:rsidRDefault="007633AA" w:rsidP="007633AA">
      <w:pPr>
        <w:pStyle w:val="ListParagraph"/>
        <w:numPr>
          <w:ilvl w:val="0"/>
          <w:numId w:val="19"/>
        </w:numPr>
        <w:spacing w:line="480" w:lineRule="auto"/>
        <w:rPr>
          <w:vanish/>
          <w:sz w:val="24"/>
          <w:szCs w:val="24"/>
        </w:rPr>
      </w:pPr>
    </w:p>
    <w:p w14:paraId="77328B19" w14:textId="77777777" w:rsidR="007633AA" w:rsidRPr="007633AA" w:rsidRDefault="007633AA" w:rsidP="007633AA">
      <w:pPr>
        <w:pStyle w:val="ListParagraph"/>
        <w:numPr>
          <w:ilvl w:val="0"/>
          <w:numId w:val="19"/>
        </w:numPr>
        <w:spacing w:line="480" w:lineRule="auto"/>
        <w:rPr>
          <w:vanish/>
          <w:sz w:val="24"/>
          <w:szCs w:val="24"/>
        </w:rPr>
      </w:pPr>
    </w:p>
    <w:p w14:paraId="690F3896" w14:textId="77777777" w:rsidR="007633AA" w:rsidRPr="007633AA" w:rsidRDefault="007633AA" w:rsidP="007633AA">
      <w:pPr>
        <w:pStyle w:val="ListParagraph"/>
        <w:numPr>
          <w:ilvl w:val="0"/>
          <w:numId w:val="19"/>
        </w:numPr>
        <w:spacing w:line="480" w:lineRule="auto"/>
        <w:rPr>
          <w:vanish/>
          <w:sz w:val="24"/>
          <w:szCs w:val="24"/>
        </w:rPr>
      </w:pPr>
    </w:p>
    <w:p w14:paraId="07FAD219" w14:textId="77777777" w:rsidR="007633AA" w:rsidRPr="007633AA" w:rsidRDefault="007633AA" w:rsidP="007633AA">
      <w:pPr>
        <w:pStyle w:val="ListParagraph"/>
        <w:numPr>
          <w:ilvl w:val="0"/>
          <w:numId w:val="19"/>
        </w:numPr>
        <w:spacing w:line="480" w:lineRule="auto"/>
        <w:rPr>
          <w:vanish/>
          <w:sz w:val="24"/>
          <w:szCs w:val="24"/>
        </w:rPr>
      </w:pPr>
    </w:p>
    <w:p w14:paraId="3C5AC95F" w14:textId="77777777" w:rsidR="007633AA" w:rsidRPr="007633AA" w:rsidRDefault="007633AA" w:rsidP="007633AA">
      <w:pPr>
        <w:pStyle w:val="ListParagraph"/>
        <w:numPr>
          <w:ilvl w:val="0"/>
          <w:numId w:val="19"/>
        </w:numPr>
        <w:spacing w:line="480" w:lineRule="auto"/>
        <w:rPr>
          <w:vanish/>
          <w:sz w:val="24"/>
          <w:szCs w:val="24"/>
        </w:rPr>
      </w:pPr>
    </w:p>
    <w:p w14:paraId="01EC1583" w14:textId="77777777" w:rsidR="007633AA" w:rsidRPr="007633AA" w:rsidRDefault="007633AA" w:rsidP="007633AA">
      <w:pPr>
        <w:pStyle w:val="ListParagraph"/>
        <w:numPr>
          <w:ilvl w:val="0"/>
          <w:numId w:val="19"/>
        </w:numPr>
        <w:spacing w:line="480" w:lineRule="auto"/>
        <w:rPr>
          <w:vanish/>
          <w:sz w:val="24"/>
          <w:szCs w:val="24"/>
        </w:rPr>
      </w:pPr>
    </w:p>
    <w:p w14:paraId="5901E774" w14:textId="77777777" w:rsidR="007633AA" w:rsidRPr="007633AA" w:rsidRDefault="007633AA" w:rsidP="007633AA">
      <w:pPr>
        <w:pStyle w:val="ListParagraph"/>
        <w:numPr>
          <w:ilvl w:val="0"/>
          <w:numId w:val="19"/>
        </w:numPr>
        <w:spacing w:line="480" w:lineRule="auto"/>
        <w:rPr>
          <w:vanish/>
          <w:sz w:val="24"/>
          <w:szCs w:val="24"/>
        </w:rPr>
      </w:pPr>
    </w:p>
    <w:p w14:paraId="39193512" w14:textId="77777777" w:rsidR="007633AA" w:rsidRPr="007633AA" w:rsidRDefault="007633AA" w:rsidP="007633AA">
      <w:pPr>
        <w:pStyle w:val="ListParagraph"/>
        <w:numPr>
          <w:ilvl w:val="0"/>
          <w:numId w:val="19"/>
        </w:numPr>
        <w:spacing w:line="480" w:lineRule="auto"/>
        <w:rPr>
          <w:vanish/>
          <w:sz w:val="24"/>
          <w:szCs w:val="24"/>
        </w:rPr>
      </w:pPr>
    </w:p>
    <w:p w14:paraId="1715BB8C" w14:textId="77777777" w:rsidR="007633AA" w:rsidRPr="007633AA" w:rsidRDefault="007633AA" w:rsidP="007633AA">
      <w:pPr>
        <w:pStyle w:val="ListParagraph"/>
        <w:numPr>
          <w:ilvl w:val="0"/>
          <w:numId w:val="19"/>
        </w:numPr>
        <w:spacing w:line="480" w:lineRule="auto"/>
        <w:rPr>
          <w:vanish/>
          <w:sz w:val="24"/>
          <w:szCs w:val="24"/>
        </w:rPr>
      </w:pPr>
    </w:p>
    <w:p w14:paraId="37C8B2B1" w14:textId="77777777" w:rsidR="007633AA" w:rsidRPr="007633AA" w:rsidRDefault="007633AA" w:rsidP="007633AA">
      <w:pPr>
        <w:pStyle w:val="ListParagraph"/>
        <w:numPr>
          <w:ilvl w:val="0"/>
          <w:numId w:val="19"/>
        </w:numPr>
        <w:spacing w:line="480" w:lineRule="auto"/>
        <w:rPr>
          <w:vanish/>
          <w:sz w:val="24"/>
          <w:szCs w:val="24"/>
        </w:rPr>
      </w:pPr>
    </w:p>
    <w:p w14:paraId="297BF90F" w14:textId="77777777" w:rsidR="007633AA" w:rsidRPr="007633AA" w:rsidRDefault="007633AA" w:rsidP="007633AA">
      <w:pPr>
        <w:pStyle w:val="ListParagraph"/>
        <w:numPr>
          <w:ilvl w:val="0"/>
          <w:numId w:val="19"/>
        </w:numPr>
        <w:spacing w:line="480" w:lineRule="auto"/>
        <w:rPr>
          <w:vanish/>
          <w:sz w:val="24"/>
          <w:szCs w:val="24"/>
        </w:rPr>
      </w:pPr>
    </w:p>
    <w:p w14:paraId="140E763D" w14:textId="77777777" w:rsidR="007633AA" w:rsidRPr="007633AA" w:rsidRDefault="007633AA" w:rsidP="007633AA">
      <w:pPr>
        <w:pStyle w:val="ListParagraph"/>
        <w:numPr>
          <w:ilvl w:val="0"/>
          <w:numId w:val="19"/>
        </w:numPr>
        <w:spacing w:line="480" w:lineRule="auto"/>
        <w:rPr>
          <w:vanish/>
          <w:sz w:val="24"/>
          <w:szCs w:val="24"/>
        </w:rPr>
      </w:pPr>
    </w:p>
    <w:p w14:paraId="09DAC812" w14:textId="77777777" w:rsidR="007633AA" w:rsidRPr="007633AA" w:rsidRDefault="007633AA" w:rsidP="007633AA">
      <w:pPr>
        <w:pStyle w:val="ListParagraph"/>
        <w:numPr>
          <w:ilvl w:val="0"/>
          <w:numId w:val="19"/>
        </w:numPr>
        <w:spacing w:line="480" w:lineRule="auto"/>
        <w:rPr>
          <w:vanish/>
          <w:sz w:val="24"/>
          <w:szCs w:val="24"/>
        </w:rPr>
      </w:pPr>
    </w:p>
    <w:p w14:paraId="293A2013" w14:textId="77777777" w:rsidR="007633AA" w:rsidRPr="007633AA" w:rsidRDefault="007633AA" w:rsidP="007633AA">
      <w:pPr>
        <w:pStyle w:val="ListParagraph"/>
        <w:numPr>
          <w:ilvl w:val="0"/>
          <w:numId w:val="19"/>
        </w:numPr>
        <w:spacing w:line="480" w:lineRule="auto"/>
        <w:rPr>
          <w:vanish/>
          <w:sz w:val="24"/>
          <w:szCs w:val="24"/>
        </w:rPr>
      </w:pPr>
    </w:p>
    <w:p w14:paraId="35ED41F5" w14:textId="77777777" w:rsidR="007633AA" w:rsidRPr="007633AA" w:rsidRDefault="007633AA" w:rsidP="007633AA">
      <w:pPr>
        <w:pStyle w:val="ListParagraph"/>
        <w:numPr>
          <w:ilvl w:val="0"/>
          <w:numId w:val="19"/>
        </w:numPr>
        <w:spacing w:line="480" w:lineRule="auto"/>
        <w:rPr>
          <w:vanish/>
          <w:sz w:val="24"/>
          <w:szCs w:val="24"/>
        </w:rPr>
      </w:pPr>
    </w:p>
    <w:p w14:paraId="6A0831A9" w14:textId="77777777" w:rsidR="007633AA" w:rsidRPr="007633AA" w:rsidRDefault="007633AA" w:rsidP="007633AA">
      <w:pPr>
        <w:pStyle w:val="ListParagraph"/>
        <w:numPr>
          <w:ilvl w:val="0"/>
          <w:numId w:val="19"/>
        </w:numPr>
        <w:spacing w:line="480" w:lineRule="auto"/>
        <w:rPr>
          <w:vanish/>
          <w:sz w:val="24"/>
          <w:szCs w:val="24"/>
        </w:rPr>
      </w:pPr>
    </w:p>
    <w:p w14:paraId="5766228B" w14:textId="77777777" w:rsidR="007633AA" w:rsidRPr="007633AA" w:rsidRDefault="007633AA" w:rsidP="007633AA">
      <w:pPr>
        <w:pStyle w:val="ListParagraph"/>
        <w:numPr>
          <w:ilvl w:val="0"/>
          <w:numId w:val="19"/>
        </w:numPr>
        <w:spacing w:line="480" w:lineRule="auto"/>
        <w:rPr>
          <w:vanish/>
          <w:sz w:val="24"/>
          <w:szCs w:val="24"/>
        </w:rPr>
      </w:pPr>
    </w:p>
    <w:p w14:paraId="04481BE5" w14:textId="77777777" w:rsidR="007633AA" w:rsidRPr="007633AA" w:rsidRDefault="007633AA" w:rsidP="007633AA">
      <w:pPr>
        <w:pStyle w:val="ListParagraph"/>
        <w:numPr>
          <w:ilvl w:val="0"/>
          <w:numId w:val="19"/>
        </w:numPr>
        <w:spacing w:line="480" w:lineRule="auto"/>
        <w:rPr>
          <w:vanish/>
          <w:sz w:val="24"/>
          <w:szCs w:val="24"/>
        </w:rPr>
      </w:pPr>
    </w:p>
    <w:p w14:paraId="5D62DB29" w14:textId="77777777" w:rsidR="007633AA" w:rsidRPr="007633AA" w:rsidRDefault="007633AA" w:rsidP="007633AA">
      <w:pPr>
        <w:pStyle w:val="ListParagraph"/>
        <w:numPr>
          <w:ilvl w:val="0"/>
          <w:numId w:val="19"/>
        </w:numPr>
        <w:spacing w:line="480" w:lineRule="auto"/>
        <w:rPr>
          <w:vanish/>
          <w:sz w:val="24"/>
          <w:szCs w:val="24"/>
        </w:rPr>
      </w:pPr>
    </w:p>
    <w:p w14:paraId="347E8BDD" w14:textId="77777777" w:rsidR="007633AA" w:rsidRPr="007633AA" w:rsidRDefault="007633AA" w:rsidP="007633AA">
      <w:pPr>
        <w:pStyle w:val="ListParagraph"/>
        <w:numPr>
          <w:ilvl w:val="0"/>
          <w:numId w:val="19"/>
        </w:numPr>
        <w:spacing w:line="480" w:lineRule="auto"/>
        <w:rPr>
          <w:vanish/>
          <w:sz w:val="24"/>
          <w:szCs w:val="24"/>
        </w:rPr>
      </w:pPr>
    </w:p>
    <w:p w14:paraId="75C85A33" w14:textId="77777777" w:rsidR="007633AA" w:rsidRPr="007633AA" w:rsidRDefault="007633AA" w:rsidP="007633AA">
      <w:pPr>
        <w:pStyle w:val="ListParagraph"/>
        <w:numPr>
          <w:ilvl w:val="0"/>
          <w:numId w:val="19"/>
        </w:numPr>
        <w:spacing w:line="480" w:lineRule="auto"/>
        <w:rPr>
          <w:vanish/>
          <w:sz w:val="24"/>
          <w:szCs w:val="24"/>
        </w:rPr>
      </w:pPr>
    </w:p>
    <w:p w14:paraId="22394A38" w14:textId="77777777" w:rsidR="007633AA" w:rsidRPr="007633AA" w:rsidRDefault="007633AA" w:rsidP="007633AA">
      <w:pPr>
        <w:pStyle w:val="ListParagraph"/>
        <w:numPr>
          <w:ilvl w:val="0"/>
          <w:numId w:val="19"/>
        </w:numPr>
        <w:spacing w:line="480" w:lineRule="auto"/>
        <w:rPr>
          <w:vanish/>
          <w:sz w:val="24"/>
          <w:szCs w:val="24"/>
        </w:rPr>
      </w:pPr>
    </w:p>
    <w:p w14:paraId="0AE10B35" w14:textId="77777777" w:rsidR="007633AA" w:rsidRPr="007633AA" w:rsidRDefault="007633AA" w:rsidP="007633AA">
      <w:pPr>
        <w:pStyle w:val="ListParagraph"/>
        <w:numPr>
          <w:ilvl w:val="0"/>
          <w:numId w:val="19"/>
        </w:numPr>
        <w:spacing w:line="480" w:lineRule="auto"/>
        <w:rPr>
          <w:vanish/>
          <w:sz w:val="24"/>
          <w:szCs w:val="24"/>
        </w:rPr>
      </w:pPr>
    </w:p>
    <w:p w14:paraId="7677A0F4" w14:textId="77777777" w:rsidR="007633AA" w:rsidRPr="007633AA" w:rsidRDefault="007633AA" w:rsidP="007633AA">
      <w:pPr>
        <w:pStyle w:val="ListParagraph"/>
        <w:numPr>
          <w:ilvl w:val="0"/>
          <w:numId w:val="19"/>
        </w:numPr>
        <w:spacing w:line="480" w:lineRule="auto"/>
        <w:rPr>
          <w:vanish/>
          <w:sz w:val="24"/>
          <w:szCs w:val="24"/>
        </w:rPr>
      </w:pPr>
    </w:p>
    <w:p w14:paraId="6666B363" w14:textId="77777777" w:rsidR="007633AA" w:rsidRPr="007633AA" w:rsidRDefault="007633AA" w:rsidP="007633AA">
      <w:pPr>
        <w:pStyle w:val="ListParagraph"/>
        <w:numPr>
          <w:ilvl w:val="0"/>
          <w:numId w:val="19"/>
        </w:numPr>
        <w:spacing w:line="480" w:lineRule="auto"/>
        <w:rPr>
          <w:vanish/>
          <w:sz w:val="24"/>
          <w:szCs w:val="24"/>
        </w:rPr>
      </w:pPr>
    </w:p>
    <w:p w14:paraId="0CFCDBD2" w14:textId="77777777" w:rsidR="007633AA" w:rsidRPr="007633AA" w:rsidRDefault="007633AA" w:rsidP="007633AA">
      <w:pPr>
        <w:pStyle w:val="ListParagraph"/>
        <w:numPr>
          <w:ilvl w:val="0"/>
          <w:numId w:val="19"/>
        </w:numPr>
        <w:spacing w:line="480" w:lineRule="auto"/>
        <w:rPr>
          <w:vanish/>
          <w:sz w:val="24"/>
          <w:szCs w:val="24"/>
        </w:rPr>
      </w:pPr>
    </w:p>
    <w:p w14:paraId="5B89CE9F" w14:textId="77777777" w:rsidR="007633AA" w:rsidRPr="007633AA" w:rsidRDefault="007633AA" w:rsidP="007633AA">
      <w:pPr>
        <w:pStyle w:val="ListParagraph"/>
        <w:numPr>
          <w:ilvl w:val="0"/>
          <w:numId w:val="19"/>
        </w:numPr>
        <w:spacing w:line="480" w:lineRule="auto"/>
        <w:rPr>
          <w:vanish/>
          <w:sz w:val="24"/>
          <w:szCs w:val="24"/>
        </w:rPr>
      </w:pPr>
    </w:p>
    <w:p w14:paraId="50C8809A" w14:textId="77777777" w:rsidR="007633AA" w:rsidRPr="007633AA" w:rsidRDefault="007633AA" w:rsidP="007633AA">
      <w:pPr>
        <w:pStyle w:val="ListParagraph"/>
        <w:numPr>
          <w:ilvl w:val="0"/>
          <w:numId w:val="19"/>
        </w:numPr>
        <w:spacing w:line="480" w:lineRule="auto"/>
        <w:rPr>
          <w:vanish/>
          <w:sz w:val="24"/>
          <w:szCs w:val="24"/>
        </w:rPr>
      </w:pPr>
    </w:p>
    <w:p w14:paraId="36FA81CB" w14:textId="77777777" w:rsidR="007633AA" w:rsidRPr="007633AA" w:rsidRDefault="007633AA" w:rsidP="007633AA">
      <w:pPr>
        <w:pStyle w:val="ListParagraph"/>
        <w:numPr>
          <w:ilvl w:val="0"/>
          <w:numId w:val="19"/>
        </w:numPr>
        <w:spacing w:line="480" w:lineRule="auto"/>
        <w:rPr>
          <w:vanish/>
          <w:sz w:val="24"/>
          <w:szCs w:val="24"/>
        </w:rPr>
      </w:pPr>
    </w:p>
    <w:p w14:paraId="43520729" w14:textId="77777777" w:rsidR="007633AA" w:rsidRPr="007633AA" w:rsidRDefault="007633AA" w:rsidP="007633AA">
      <w:pPr>
        <w:pStyle w:val="ListParagraph"/>
        <w:numPr>
          <w:ilvl w:val="0"/>
          <w:numId w:val="19"/>
        </w:numPr>
        <w:spacing w:line="480" w:lineRule="auto"/>
        <w:rPr>
          <w:vanish/>
          <w:sz w:val="24"/>
          <w:szCs w:val="24"/>
        </w:rPr>
      </w:pPr>
    </w:p>
    <w:p w14:paraId="3CE9957F" w14:textId="77777777" w:rsidR="007633AA" w:rsidRPr="007633AA" w:rsidRDefault="007633AA" w:rsidP="007633AA">
      <w:pPr>
        <w:pStyle w:val="ListParagraph"/>
        <w:numPr>
          <w:ilvl w:val="0"/>
          <w:numId w:val="19"/>
        </w:numPr>
        <w:spacing w:line="480" w:lineRule="auto"/>
        <w:rPr>
          <w:vanish/>
          <w:sz w:val="24"/>
          <w:szCs w:val="24"/>
        </w:rPr>
      </w:pPr>
    </w:p>
    <w:p w14:paraId="68190EAA" w14:textId="77777777" w:rsidR="007633AA" w:rsidRPr="007633AA" w:rsidRDefault="007633AA" w:rsidP="007633AA">
      <w:pPr>
        <w:pStyle w:val="ListParagraph"/>
        <w:numPr>
          <w:ilvl w:val="0"/>
          <w:numId w:val="19"/>
        </w:numPr>
        <w:spacing w:line="480" w:lineRule="auto"/>
        <w:rPr>
          <w:vanish/>
          <w:sz w:val="24"/>
          <w:szCs w:val="24"/>
        </w:rPr>
      </w:pPr>
    </w:p>
    <w:p w14:paraId="24546E52" w14:textId="77777777" w:rsidR="007633AA" w:rsidRPr="007633AA" w:rsidRDefault="007633AA" w:rsidP="007633AA">
      <w:pPr>
        <w:pStyle w:val="ListParagraph"/>
        <w:numPr>
          <w:ilvl w:val="0"/>
          <w:numId w:val="19"/>
        </w:numPr>
        <w:spacing w:line="480" w:lineRule="auto"/>
        <w:rPr>
          <w:vanish/>
          <w:sz w:val="24"/>
          <w:szCs w:val="24"/>
        </w:rPr>
      </w:pPr>
    </w:p>
    <w:p w14:paraId="5618FC1B" w14:textId="77777777" w:rsidR="007633AA" w:rsidRPr="007633AA" w:rsidRDefault="007633AA" w:rsidP="007633AA">
      <w:pPr>
        <w:pStyle w:val="ListParagraph"/>
        <w:numPr>
          <w:ilvl w:val="0"/>
          <w:numId w:val="19"/>
        </w:numPr>
        <w:spacing w:line="480" w:lineRule="auto"/>
        <w:rPr>
          <w:vanish/>
          <w:sz w:val="24"/>
          <w:szCs w:val="24"/>
        </w:rPr>
      </w:pPr>
    </w:p>
    <w:p w14:paraId="178C7A1E" w14:textId="77777777" w:rsidR="007633AA" w:rsidRPr="007633AA" w:rsidRDefault="007633AA" w:rsidP="007633AA">
      <w:pPr>
        <w:pStyle w:val="ListParagraph"/>
        <w:numPr>
          <w:ilvl w:val="0"/>
          <w:numId w:val="19"/>
        </w:numPr>
        <w:spacing w:line="480" w:lineRule="auto"/>
        <w:rPr>
          <w:vanish/>
          <w:sz w:val="24"/>
          <w:szCs w:val="24"/>
        </w:rPr>
      </w:pPr>
    </w:p>
    <w:p w14:paraId="0335905E" w14:textId="77777777" w:rsidR="007633AA" w:rsidRPr="007633AA" w:rsidRDefault="007633AA" w:rsidP="007633AA">
      <w:pPr>
        <w:pStyle w:val="ListParagraph"/>
        <w:numPr>
          <w:ilvl w:val="0"/>
          <w:numId w:val="19"/>
        </w:numPr>
        <w:spacing w:line="480" w:lineRule="auto"/>
        <w:rPr>
          <w:vanish/>
          <w:sz w:val="24"/>
          <w:szCs w:val="24"/>
        </w:rPr>
      </w:pPr>
    </w:p>
    <w:p w14:paraId="38F013DB" w14:textId="77777777" w:rsidR="007633AA" w:rsidRPr="007633AA" w:rsidRDefault="007633AA" w:rsidP="007633AA">
      <w:pPr>
        <w:pStyle w:val="ListParagraph"/>
        <w:numPr>
          <w:ilvl w:val="0"/>
          <w:numId w:val="19"/>
        </w:numPr>
        <w:spacing w:line="480" w:lineRule="auto"/>
        <w:rPr>
          <w:vanish/>
          <w:sz w:val="24"/>
          <w:szCs w:val="24"/>
        </w:rPr>
      </w:pPr>
    </w:p>
    <w:p w14:paraId="6D368AC1" w14:textId="77777777" w:rsidR="007633AA" w:rsidRPr="007633AA" w:rsidRDefault="007633AA" w:rsidP="007633AA">
      <w:pPr>
        <w:pStyle w:val="ListParagraph"/>
        <w:numPr>
          <w:ilvl w:val="0"/>
          <w:numId w:val="19"/>
        </w:numPr>
        <w:spacing w:line="480" w:lineRule="auto"/>
        <w:rPr>
          <w:vanish/>
          <w:sz w:val="24"/>
          <w:szCs w:val="24"/>
        </w:rPr>
      </w:pPr>
    </w:p>
    <w:p w14:paraId="607608EB" w14:textId="77777777" w:rsidR="007633AA" w:rsidRPr="007633AA" w:rsidRDefault="007633AA" w:rsidP="007633AA">
      <w:pPr>
        <w:pStyle w:val="ListParagraph"/>
        <w:numPr>
          <w:ilvl w:val="0"/>
          <w:numId w:val="19"/>
        </w:numPr>
        <w:spacing w:line="480" w:lineRule="auto"/>
        <w:rPr>
          <w:vanish/>
          <w:sz w:val="24"/>
          <w:szCs w:val="24"/>
        </w:rPr>
      </w:pPr>
    </w:p>
    <w:p w14:paraId="2B41147C" w14:textId="77777777" w:rsidR="007633AA" w:rsidRPr="007633AA" w:rsidRDefault="007633AA" w:rsidP="007633AA">
      <w:pPr>
        <w:pStyle w:val="ListParagraph"/>
        <w:numPr>
          <w:ilvl w:val="0"/>
          <w:numId w:val="19"/>
        </w:numPr>
        <w:spacing w:line="480" w:lineRule="auto"/>
        <w:rPr>
          <w:vanish/>
          <w:sz w:val="24"/>
          <w:szCs w:val="24"/>
        </w:rPr>
      </w:pPr>
    </w:p>
    <w:p w14:paraId="7ABBAF36" w14:textId="77777777" w:rsidR="007633AA" w:rsidRPr="007633AA" w:rsidRDefault="007633AA" w:rsidP="007633AA">
      <w:pPr>
        <w:pStyle w:val="ListParagraph"/>
        <w:numPr>
          <w:ilvl w:val="0"/>
          <w:numId w:val="19"/>
        </w:numPr>
        <w:spacing w:line="480" w:lineRule="auto"/>
        <w:rPr>
          <w:vanish/>
          <w:sz w:val="24"/>
          <w:szCs w:val="24"/>
        </w:rPr>
      </w:pPr>
    </w:p>
    <w:p w14:paraId="0D3DA67A" w14:textId="77777777" w:rsidR="007633AA" w:rsidRPr="007633AA" w:rsidRDefault="007633AA" w:rsidP="007633AA">
      <w:pPr>
        <w:pStyle w:val="ListParagraph"/>
        <w:numPr>
          <w:ilvl w:val="0"/>
          <w:numId w:val="19"/>
        </w:numPr>
        <w:spacing w:line="480" w:lineRule="auto"/>
        <w:rPr>
          <w:vanish/>
          <w:sz w:val="24"/>
          <w:szCs w:val="24"/>
        </w:rPr>
      </w:pPr>
    </w:p>
    <w:p w14:paraId="1128538A" w14:textId="77777777" w:rsidR="007633AA" w:rsidRPr="007633AA" w:rsidRDefault="007633AA" w:rsidP="007633AA">
      <w:pPr>
        <w:pStyle w:val="ListParagraph"/>
        <w:numPr>
          <w:ilvl w:val="0"/>
          <w:numId w:val="19"/>
        </w:numPr>
        <w:spacing w:line="480" w:lineRule="auto"/>
        <w:rPr>
          <w:vanish/>
          <w:sz w:val="24"/>
          <w:szCs w:val="24"/>
        </w:rPr>
      </w:pPr>
    </w:p>
    <w:p w14:paraId="531997F8" w14:textId="77777777" w:rsidR="007633AA" w:rsidRPr="007633AA" w:rsidRDefault="007633AA" w:rsidP="007633AA">
      <w:pPr>
        <w:pStyle w:val="ListParagraph"/>
        <w:numPr>
          <w:ilvl w:val="0"/>
          <w:numId w:val="19"/>
        </w:numPr>
        <w:spacing w:line="480" w:lineRule="auto"/>
        <w:rPr>
          <w:vanish/>
          <w:sz w:val="24"/>
          <w:szCs w:val="24"/>
        </w:rPr>
      </w:pPr>
    </w:p>
    <w:p w14:paraId="17E7DFD6" w14:textId="77777777" w:rsidR="007633AA" w:rsidRPr="007633AA" w:rsidRDefault="007633AA" w:rsidP="007633AA">
      <w:pPr>
        <w:pStyle w:val="ListParagraph"/>
        <w:numPr>
          <w:ilvl w:val="0"/>
          <w:numId w:val="19"/>
        </w:numPr>
        <w:spacing w:line="480" w:lineRule="auto"/>
        <w:rPr>
          <w:vanish/>
          <w:sz w:val="24"/>
          <w:szCs w:val="24"/>
        </w:rPr>
      </w:pPr>
    </w:p>
    <w:p w14:paraId="3582C6F2" w14:textId="77777777" w:rsidR="007633AA" w:rsidRPr="007633AA" w:rsidRDefault="007633AA" w:rsidP="007633AA">
      <w:pPr>
        <w:pStyle w:val="ListParagraph"/>
        <w:numPr>
          <w:ilvl w:val="0"/>
          <w:numId w:val="19"/>
        </w:numPr>
        <w:spacing w:line="480" w:lineRule="auto"/>
        <w:rPr>
          <w:vanish/>
          <w:sz w:val="24"/>
          <w:szCs w:val="24"/>
        </w:rPr>
      </w:pPr>
    </w:p>
    <w:p w14:paraId="75170036" w14:textId="77777777" w:rsidR="007633AA" w:rsidRPr="007633AA" w:rsidRDefault="007633AA" w:rsidP="007633AA">
      <w:pPr>
        <w:pStyle w:val="ListParagraph"/>
        <w:numPr>
          <w:ilvl w:val="0"/>
          <w:numId w:val="19"/>
        </w:numPr>
        <w:spacing w:line="480" w:lineRule="auto"/>
        <w:rPr>
          <w:vanish/>
          <w:sz w:val="24"/>
          <w:szCs w:val="24"/>
        </w:rPr>
      </w:pPr>
    </w:p>
    <w:p w14:paraId="0E7010B4" w14:textId="77777777" w:rsidR="007633AA" w:rsidRPr="007633AA" w:rsidRDefault="007633AA" w:rsidP="007633AA">
      <w:pPr>
        <w:pStyle w:val="ListParagraph"/>
        <w:numPr>
          <w:ilvl w:val="0"/>
          <w:numId w:val="19"/>
        </w:numPr>
        <w:spacing w:line="480" w:lineRule="auto"/>
        <w:rPr>
          <w:vanish/>
          <w:sz w:val="24"/>
          <w:szCs w:val="24"/>
        </w:rPr>
      </w:pPr>
    </w:p>
    <w:p w14:paraId="7C3D913E" w14:textId="77777777" w:rsidR="007633AA" w:rsidRPr="007633AA" w:rsidRDefault="007633AA" w:rsidP="007633AA">
      <w:pPr>
        <w:pStyle w:val="ListParagraph"/>
        <w:numPr>
          <w:ilvl w:val="0"/>
          <w:numId w:val="19"/>
        </w:numPr>
        <w:spacing w:line="480" w:lineRule="auto"/>
        <w:rPr>
          <w:vanish/>
          <w:sz w:val="24"/>
          <w:szCs w:val="24"/>
        </w:rPr>
      </w:pPr>
    </w:p>
    <w:p w14:paraId="60F9FF24" w14:textId="77777777" w:rsidR="007633AA" w:rsidRPr="007633AA" w:rsidRDefault="007633AA" w:rsidP="007633AA">
      <w:pPr>
        <w:pStyle w:val="ListParagraph"/>
        <w:numPr>
          <w:ilvl w:val="0"/>
          <w:numId w:val="19"/>
        </w:numPr>
        <w:spacing w:line="480" w:lineRule="auto"/>
        <w:rPr>
          <w:vanish/>
          <w:sz w:val="24"/>
          <w:szCs w:val="24"/>
        </w:rPr>
      </w:pPr>
    </w:p>
    <w:p w14:paraId="71BDFF96" w14:textId="77777777" w:rsidR="007633AA" w:rsidRPr="007633AA" w:rsidRDefault="007633AA" w:rsidP="007633AA">
      <w:pPr>
        <w:pStyle w:val="ListParagraph"/>
        <w:numPr>
          <w:ilvl w:val="0"/>
          <w:numId w:val="19"/>
        </w:numPr>
        <w:spacing w:line="480" w:lineRule="auto"/>
        <w:rPr>
          <w:vanish/>
          <w:sz w:val="24"/>
          <w:szCs w:val="24"/>
        </w:rPr>
      </w:pPr>
    </w:p>
    <w:p w14:paraId="210312D5" w14:textId="77777777" w:rsidR="007633AA" w:rsidRPr="007633AA" w:rsidRDefault="007633AA" w:rsidP="007633AA">
      <w:pPr>
        <w:pStyle w:val="ListParagraph"/>
        <w:numPr>
          <w:ilvl w:val="0"/>
          <w:numId w:val="19"/>
        </w:numPr>
        <w:spacing w:line="480" w:lineRule="auto"/>
        <w:rPr>
          <w:vanish/>
          <w:sz w:val="24"/>
          <w:szCs w:val="24"/>
        </w:rPr>
      </w:pPr>
    </w:p>
    <w:p w14:paraId="0DF63A3E" w14:textId="77777777" w:rsidR="007633AA" w:rsidRPr="007633AA" w:rsidRDefault="007633AA" w:rsidP="007633AA">
      <w:pPr>
        <w:pStyle w:val="ListParagraph"/>
        <w:numPr>
          <w:ilvl w:val="0"/>
          <w:numId w:val="19"/>
        </w:numPr>
        <w:spacing w:line="480" w:lineRule="auto"/>
        <w:rPr>
          <w:vanish/>
          <w:sz w:val="24"/>
          <w:szCs w:val="24"/>
        </w:rPr>
      </w:pPr>
    </w:p>
    <w:p w14:paraId="3A250D3A" w14:textId="77777777" w:rsidR="007633AA" w:rsidRPr="007633AA" w:rsidRDefault="007633AA" w:rsidP="007633AA">
      <w:pPr>
        <w:pStyle w:val="ListParagraph"/>
        <w:numPr>
          <w:ilvl w:val="0"/>
          <w:numId w:val="19"/>
        </w:numPr>
        <w:spacing w:line="480" w:lineRule="auto"/>
        <w:rPr>
          <w:vanish/>
          <w:sz w:val="24"/>
          <w:szCs w:val="24"/>
        </w:rPr>
      </w:pPr>
    </w:p>
    <w:p w14:paraId="3A794675" w14:textId="77777777" w:rsidR="007633AA" w:rsidRPr="007633AA" w:rsidRDefault="007633AA" w:rsidP="007633AA">
      <w:pPr>
        <w:pStyle w:val="ListParagraph"/>
        <w:numPr>
          <w:ilvl w:val="0"/>
          <w:numId w:val="19"/>
        </w:numPr>
        <w:spacing w:line="480" w:lineRule="auto"/>
        <w:rPr>
          <w:vanish/>
          <w:sz w:val="24"/>
          <w:szCs w:val="24"/>
        </w:rPr>
      </w:pPr>
    </w:p>
    <w:p w14:paraId="5990CEEB" w14:textId="77777777" w:rsidR="007633AA" w:rsidRPr="007633AA" w:rsidRDefault="007633AA" w:rsidP="007633AA">
      <w:pPr>
        <w:pStyle w:val="ListParagraph"/>
        <w:numPr>
          <w:ilvl w:val="0"/>
          <w:numId w:val="19"/>
        </w:numPr>
        <w:spacing w:line="480" w:lineRule="auto"/>
        <w:rPr>
          <w:vanish/>
          <w:sz w:val="24"/>
          <w:szCs w:val="24"/>
        </w:rPr>
      </w:pPr>
    </w:p>
    <w:p w14:paraId="235EF41A" w14:textId="77777777" w:rsidR="007633AA" w:rsidRPr="007633AA" w:rsidRDefault="007633AA" w:rsidP="007633AA">
      <w:pPr>
        <w:pStyle w:val="ListParagraph"/>
        <w:numPr>
          <w:ilvl w:val="0"/>
          <w:numId w:val="19"/>
        </w:numPr>
        <w:spacing w:line="480" w:lineRule="auto"/>
        <w:rPr>
          <w:vanish/>
          <w:sz w:val="24"/>
          <w:szCs w:val="24"/>
        </w:rPr>
      </w:pPr>
    </w:p>
    <w:p w14:paraId="0CC73E0C" w14:textId="77777777" w:rsidR="007633AA" w:rsidRPr="007633AA" w:rsidRDefault="007633AA" w:rsidP="007633AA">
      <w:pPr>
        <w:pStyle w:val="ListParagraph"/>
        <w:numPr>
          <w:ilvl w:val="0"/>
          <w:numId w:val="19"/>
        </w:numPr>
        <w:spacing w:line="480" w:lineRule="auto"/>
        <w:rPr>
          <w:vanish/>
          <w:sz w:val="24"/>
          <w:szCs w:val="24"/>
        </w:rPr>
      </w:pPr>
    </w:p>
    <w:p w14:paraId="52A41977" w14:textId="77777777" w:rsidR="007633AA" w:rsidRPr="007633AA" w:rsidRDefault="007633AA" w:rsidP="007633AA">
      <w:pPr>
        <w:pStyle w:val="ListParagraph"/>
        <w:numPr>
          <w:ilvl w:val="0"/>
          <w:numId w:val="19"/>
        </w:numPr>
        <w:spacing w:line="480" w:lineRule="auto"/>
        <w:rPr>
          <w:vanish/>
          <w:sz w:val="24"/>
          <w:szCs w:val="24"/>
        </w:rPr>
      </w:pPr>
    </w:p>
    <w:p w14:paraId="7C71D287" w14:textId="77777777" w:rsidR="007633AA" w:rsidRPr="007633AA" w:rsidRDefault="007633AA" w:rsidP="007633AA">
      <w:pPr>
        <w:pStyle w:val="ListParagraph"/>
        <w:numPr>
          <w:ilvl w:val="0"/>
          <w:numId w:val="19"/>
        </w:numPr>
        <w:spacing w:line="480" w:lineRule="auto"/>
        <w:rPr>
          <w:vanish/>
          <w:sz w:val="24"/>
          <w:szCs w:val="24"/>
        </w:rPr>
      </w:pPr>
    </w:p>
    <w:p w14:paraId="35A67F41" w14:textId="77777777" w:rsidR="007633AA" w:rsidRPr="007633AA" w:rsidRDefault="007633AA" w:rsidP="007633AA">
      <w:pPr>
        <w:pStyle w:val="ListParagraph"/>
        <w:numPr>
          <w:ilvl w:val="0"/>
          <w:numId w:val="19"/>
        </w:numPr>
        <w:spacing w:line="480" w:lineRule="auto"/>
        <w:rPr>
          <w:vanish/>
          <w:sz w:val="24"/>
          <w:szCs w:val="24"/>
        </w:rPr>
      </w:pPr>
    </w:p>
    <w:p w14:paraId="4F6C9DFB" w14:textId="77777777" w:rsidR="007633AA" w:rsidRPr="007633AA" w:rsidRDefault="007633AA" w:rsidP="007633AA">
      <w:pPr>
        <w:pStyle w:val="ListParagraph"/>
        <w:numPr>
          <w:ilvl w:val="0"/>
          <w:numId w:val="19"/>
        </w:numPr>
        <w:spacing w:line="480" w:lineRule="auto"/>
        <w:rPr>
          <w:vanish/>
          <w:sz w:val="24"/>
          <w:szCs w:val="24"/>
        </w:rPr>
      </w:pPr>
    </w:p>
    <w:p w14:paraId="14F576F6" w14:textId="77777777" w:rsidR="007633AA" w:rsidRPr="007633AA" w:rsidRDefault="007633AA" w:rsidP="007633AA">
      <w:pPr>
        <w:pStyle w:val="ListParagraph"/>
        <w:numPr>
          <w:ilvl w:val="0"/>
          <w:numId w:val="19"/>
        </w:numPr>
        <w:spacing w:line="480" w:lineRule="auto"/>
        <w:rPr>
          <w:vanish/>
          <w:sz w:val="24"/>
          <w:szCs w:val="24"/>
        </w:rPr>
      </w:pPr>
    </w:p>
    <w:p w14:paraId="27E16780" w14:textId="77777777" w:rsidR="007633AA" w:rsidRPr="007633AA" w:rsidRDefault="007633AA" w:rsidP="007633AA">
      <w:pPr>
        <w:pStyle w:val="ListParagraph"/>
        <w:numPr>
          <w:ilvl w:val="0"/>
          <w:numId w:val="19"/>
        </w:numPr>
        <w:spacing w:line="480" w:lineRule="auto"/>
        <w:rPr>
          <w:vanish/>
          <w:sz w:val="24"/>
          <w:szCs w:val="24"/>
        </w:rPr>
      </w:pPr>
    </w:p>
    <w:p w14:paraId="0D4C72D1" w14:textId="77777777" w:rsidR="007633AA" w:rsidRPr="007633AA" w:rsidRDefault="007633AA" w:rsidP="007633AA">
      <w:pPr>
        <w:pStyle w:val="ListParagraph"/>
        <w:numPr>
          <w:ilvl w:val="0"/>
          <w:numId w:val="19"/>
        </w:numPr>
        <w:spacing w:line="480" w:lineRule="auto"/>
        <w:rPr>
          <w:vanish/>
          <w:sz w:val="24"/>
          <w:szCs w:val="24"/>
        </w:rPr>
      </w:pPr>
    </w:p>
    <w:p w14:paraId="48DD832F" w14:textId="77777777" w:rsidR="007633AA" w:rsidRPr="007633AA" w:rsidRDefault="007633AA" w:rsidP="007633AA">
      <w:pPr>
        <w:pStyle w:val="ListParagraph"/>
        <w:numPr>
          <w:ilvl w:val="0"/>
          <w:numId w:val="19"/>
        </w:numPr>
        <w:spacing w:line="480" w:lineRule="auto"/>
        <w:rPr>
          <w:vanish/>
          <w:sz w:val="24"/>
          <w:szCs w:val="24"/>
        </w:rPr>
      </w:pPr>
    </w:p>
    <w:p w14:paraId="74FE71F2" w14:textId="77777777" w:rsidR="007633AA" w:rsidRPr="007633AA" w:rsidRDefault="007633AA" w:rsidP="007633AA">
      <w:pPr>
        <w:pStyle w:val="ListParagraph"/>
        <w:numPr>
          <w:ilvl w:val="0"/>
          <w:numId w:val="19"/>
        </w:numPr>
        <w:spacing w:line="480" w:lineRule="auto"/>
        <w:rPr>
          <w:vanish/>
          <w:sz w:val="24"/>
          <w:szCs w:val="24"/>
        </w:rPr>
      </w:pPr>
    </w:p>
    <w:p w14:paraId="606642E1" w14:textId="77777777" w:rsidR="007633AA" w:rsidRPr="007633AA" w:rsidRDefault="007633AA" w:rsidP="007633AA">
      <w:pPr>
        <w:pStyle w:val="ListParagraph"/>
        <w:numPr>
          <w:ilvl w:val="0"/>
          <w:numId w:val="19"/>
        </w:numPr>
        <w:spacing w:line="480" w:lineRule="auto"/>
        <w:rPr>
          <w:vanish/>
          <w:sz w:val="24"/>
          <w:szCs w:val="24"/>
        </w:rPr>
      </w:pPr>
    </w:p>
    <w:p w14:paraId="4E209637" w14:textId="77777777" w:rsidR="007633AA" w:rsidRPr="007633AA" w:rsidRDefault="007633AA" w:rsidP="007633AA">
      <w:pPr>
        <w:pStyle w:val="ListParagraph"/>
        <w:numPr>
          <w:ilvl w:val="0"/>
          <w:numId w:val="19"/>
        </w:numPr>
        <w:spacing w:line="480" w:lineRule="auto"/>
        <w:rPr>
          <w:vanish/>
          <w:sz w:val="24"/>
          <w:szCs w:val="24"/>
        </w:rPr>
      </w:pPr>
    </w:p>
    <w:p w14:paraId="532FAC13" w14:textId="77777777" w:rsidR="007633AA" w:rsidRPr="007633AA" w:rsidRDefault="007633AA" w:rsidP="007633AA">
      <w:pPr>
        <w:pStyle w:val="ListParagraph"/>
        <w:numPr>
          <w:ilvl w:val="0"/>
          <w:numId w:val="19"/>
        </w:numPr>
        <w:spacing w:line="480" w:lineRule="auto"/>
        <w:rPr>
          <w:vanish/>
          <w:sz w:val="24"/>
          <w:szCs w:val="24"/>
        </w:rPr>
      </w:pPr>
    </w:p>
    <w:p w14:paraId="66E9248D" w14:textId="77777777" w:rsidR="007633AA" w:rsidRPr="007633AA" w:rsidRDefault="007633AA" w:rsidP="007633AA">
      <w:pPr>
        <w:pStyle w:val="ListParagraph"/>
        <w:numPr>
          <w:ilvl w:val="0"/>
          <w:numId w:val="19"/>
        </w:numPr>
        <w:spacing w:line="480" w:lineRule="auto"/>
        <w:rPr>
          <w:vanish/>
          <w:sz w:val="24"/>
          <w:szCs w:val="24"/>
        </w:rPr>
      </w:pPr>
    </w:p>
    <w:p w14:paraId="192C1249" w14:textId="77777777" w:rsidR="007633AA" w:rsidRPr="007633AA" w:rsidRDefault="007633AA" w:rsidP="007633AA">
      <w:pPr>
        <w:pStyle w:val="ListParagraph"/>
        <w:numPr>
          <w:ilvl w:val="0"/>
          <w:numId w:val="19"/>
        </w:numPr>
        <w:spacing w:line="480" w:lineRule="auto"/>
        <w:rPr>
          <w:vanish/>
          <w:sz w:val="24"/>
          <w:szCs w:val="24"/>
        </w:rPr>
      </w:pPr>
    </w:p>
    <w:p w14:paraId="4AC644EC" w14:textId="77777777" w:rsidR="007633AA" w:rsidRPr="007633AA" w:rsidRDefault="007633AA" w:rsidP="007633AA">
      <w:pPr>
        <w:pStyle w:val="ListParagraph"/>
        <w:numPr>
          <w:ilvl w:val="0"/>
          <w:numId w:val="19"/>
        </w:numPr>
        <w:spacing w:line="480" w:lineRule="auto"/>
        <w:rPr>
          <w:vanish/>
          <w:sz w:val="24"/>
          <w:szCs w:val="24"/>
        </w:rPr>
      </w:pPr>
    </w:p>
    <w:p w14:paraId="334EF9BC" w14:textId="77777777" w:rsidR="007633AA" w:rsidRPr="007633AA" w:rsidRDefault="007633AA" w:rsidP="007633AA">
      <w:pPr>
        <w:pStyle w:val="ListParagraph"/>
        <w:numPr>
          <w:ilvl w:val="0"/>
          <w:numId w:val="19"/>
        </w:numPr>
        <w:spacing w:line="480" w:lineRule="auto"/>
        <w:rPr>
          <w:vanish/>
          <w:sz w:val="24"/>
          <w:szCs w:val="24"/>
        </w:rPr>
      </w:pPr>
    </w:p>
    <w:p w14:paraId="77CF7FA1" w14:textId="77777777" w:rsidR="007633AA" w:rsidRPr="007633AA" w:rsidRDefault="007633AA" w:rsidP="007633AA">
      <w:pPr>
        <w:pStyle w:val="ListParagraph"/>
        <w:numPr>
          <w:ilvl w:val="0"/>
          <w:numId w:val="19"/>
        </w:numPr>
        <w:spacing w:line="480" w:lineRule="auto"/>
        <w:rPr>
          <w:vanish/>
          <w:sz w:val="24"/>
          <w:szCs w:val="24"/>
        </w:rPr>
      </w:pPr>
    </w:p>
    <w:p w14:paraId="6E6037A0" w14:textId="77777777" w:rsidR="007633AA" w:rsidRPr="007633AA" w:rsidRDefault="007633AA" w:rsidP="007633AA">
      <w:pPr>
        <w:pStyle w:val="ListParagraph"/>
        <w:numPr>
          <w:ilvl w:val="0"/>
          <w:numId w:val="19"/>
        </w:numPr>
        <w:spacing w:line="480" w:lineRule="auto"/>
        <w:rPr>
          <w:vanish/>
          <w:sz w:val="24"/>
          <w:szCs w:val="24"/>
        </w:rPr>
      </w:pPr>
    </w:p>
    <w:p w14:paraId="7C42E3F1" w14:textId="77777777" w:rsidR="007633AA" w:rsidRPr="007633AA" w:rsidRDefault="007633AA" w:rsidP="007633AA">
      <w:pPr>
        <w:pStyle w:val="ListParagraph"/>
        <w:numPr>
          <w:ilvl w:val="0"/>
          <w:numId w:val="19"/>
        </w:numPr>
        <w:spacing w:line="480" w:lineRule="auto"/>
        <w:rPr>
          <w:vanish/>
          <w:sz w:val="24"/>
          <w:szCs w:val="24"/>
        </w:rPr>
      </w:pPr>
    </w:p>
    <w:p w14:paraId="2D2F8744" w14:textId="77777777" w:rsidR="007633AA" w:rsidRPr="007633AA" w:rsidRDefault="007633AA" w:rsidP="007633AA">
      <w:pPr>
        <w:pStyle w:val="ListParagraph"/>
        <w:numPr>
          <w:ilvl w:val="0"/>
          <w:numId w:val="19"/>
        </w:numPr>
        <w:spacing w:line="480" w:lineRule="auto"/>
        <w:rPr>
          <w:vanish/>
          <w:sz w:val="24"/>
          <w:szCs w:val="24"/>
        </w:rPr>
      </w:pPr>
    </w:p>
    <w:p w14:paraId="13651924" w14:textId="77777777" w:rsidR="007633AA" w:rsidRPr="007633AA" w:rsidRDefault="007633AA" w:rsidP="007633AA">
      <w:pPr>
        <w:pStyle w:val="ListParagraph"/>
        <w:numPr>
          <w:ilvl w:val="0"/>
          <w:numId w:val="19"/>
        </w:numPr>
        <w:spacing w:line="480" w:lineRule="auto"/>
        <w:rPr>
          <w:vanish/>
          <w:sz w:val="24"/>
          <w:szCs w:val="24"/>
        </w:rPr>
      </w:pPr>
    </w:p>
    <w:p w14:paraId="288240F6" w14:textId="77777777" w:rsidR="007633AA" w:rsidRPr="007633AA" w:rsidRDefault="007633AA" w:rsidP="007633AA">
      <w:pPr>
        <w:pStyle w:val="ListParagraph"/>
        <w:numPr>
          <w:ilvl w:val="0"/>
          <w:numId w:val="19"/>
        </w:numPr>
        <w:spacing w:line="480" w:lineRule="auto"/>
        <w:rPr>
          <w:vanish/>
          <w:sz w:val="24"/>
          <w:szCs w:val="24"/>
        </w:rPr>
      </w:pPr>
    </w:p>
    <w:p w14:paraId="2802F0C4" w14:textId="77777777" w:rsidR="007633AA" w:rsidRPr="007633AA" w:rsidRDefault="007633AA" w:rsidP="007633AA">
      <w:pPr>
        <w:pStyle w:val="ListParagraph"/>
        <w:numPr>
          <w:ilvl w:val="0"/>
          <w:numId w:val="19"/>
        </w:numPr>
        <w:spacing w:line="480" w:lineRule="auto"/>
        <w:rPr>
          <w:vanish/>
          <w:sz w:val="24"/>
          <w:szCs w:val="24"/>
        </w:rPr>
      </w:pPr>
    </w:p>
    <w:p w14:paraId="13DB490D" w14:textId="77777777" w:rsidR="007633AA" w:rsidRPr="007633AA" w:rsidRDefault="007633AA" w:rsidP="007633AA">
      <w:pPr>
        <w:pStyle w:val="ListParagraph"/>
        <w:numPr>
          <w:ilvl w:val="0"/>
          <w:numId w:val="19"/>
        </w:numPr>
        <w:spacing w:line="480" w:lineRule="auto"/>
        <w:rPr>
          <w:vanish/>
          <w:sz w:val="24"/>
          <w:szCs w:val="24"/>
        </w:rPr>
      </w:pPr>
    </w:p>
    <w:p w14:paraId="5E8E33E3" w14:textId="77777777" w:rsidR="007633AA" w:rsidRPr="007633AA" w:rsidRDefault="007633AA" w:rsidP="007633AA">
      <w:pPr>
        <w:pStyle w:val="ListParagraph"/>
        <w:numPr>
          <w:ilvl w:val="0"/>
          <w:numId w:val="19"/>
        </w:numPr>
        <w:spacing w:line="480" w:lineRule="auto"/>
        <w:rPr>
          <w:vanish/>
          <w:sz w:val="24"/>
          <w:szCs w:val="24"/>
        </w:rPr>
      </w:pPr>
    </w:p>
    <w:p w14:paraId="10698633" w14:textId="77777777" w:rsidR="007633AA" w:rsidRPr="007633AA" w:rsidRDefault="007633AA" w:rsidP="007633AA">
      <w:pPr>
        <w:pStyle w:val="ListParagraph"/>
        <w:numPr>
          <w:ilvl w:val="0"/>
          <w:numId w:val="19"/>
        </w:numPr>
        <w:spacing w:line="480" w:lineRule="auto"/>
        <w:rPr>
          <w:vanish/>
          <w:sz w:val="24"/>
          <w:szCs w:val="24"/>
        </w:rPr>
      </w:pPr>
    </w:p>
    <w:p w14:paraId="3B4E1A3C" w14:textId="77777777" w:rsidR="007633AA" w:rsidRPr="007633AA" w:rsidRDefault="007633AA" w:rsidP="007633AA">
      <w:pPr>
        <w:pStyle w:val="ListParagraph"/>
        <w:numPr>
          <w:ilvl w:val="0"/>
          <w:numId w:val="19"/>
        </w:numPr>
        <w:spacing w:line="480" w:lineRule="auto"/>
        <w:rPr>
          <w:vanish/>
          <w:sz w:val="24"/>
          <w:szCs w:val="24"/>
        </w:rPr>
      </w:pPr>
    </w:p>
    <w:p w14:paraId="3E51431E" w14:textId="77777777" w:rsidR="007633AA" w:rsidRPr="007633AA" w:rsidRDefault="007633AA" w:rsidP="007633AA">
      <w:pPr>
        <w:pStyle w:val="ListParagraph"/>
        <w:numPr>
          <w:ilvl w:val="0"/>
          <w:numId w:val="19"/>
        </w:numPr>
        <w:spacing w:line="480" w:lineRule="auto"/>
        <w:rPr>
          <w:vanish/>
          <w:sz w:val="24"/>
          <w:szCs w:val="24"/>
        </w:rPr>
      </w:pPr>
    </w:p>
    <w:p w14:paraId="4E88AF23" w14:textId="77777777" w:rsidR="007633AA" w:rsidRPr="007633AA" w:rsidRDefault="007633AA" w:rsidP="007633AA">
      <w:pPr>
        <w:pStyle w:val="ListParagraph"/>
        <w:numPr>
          <w:ilvl w:val="0"/>
          <w:numId w:val="19"/>
        </w:numPr>
        <w:spacing w:line="480" w:lineRule="auto"/>
        <w:rPr>
          <w:vanish/>
          <w:sz w:val="24"/>
          <w:szCs w:val="24"/>
        </w:rPr>
      </w:pPr>
    </w:p>
    <w:p w14:paraId="6CB3B85D" w14:textId="77777777" w:rsidR="007633AA" w:rsidRPr="007633AA" w:rsidRDefault="007633AA" w:rsidP="007633AA">
      <w:pPr>
        <w:pStyle w:val="ListParagraph"/>
        <w:numPr>
          <w:ilvl w:val="0"/>
          <w:numId w:val="19"/>
        </w:numPr>
        <w:spacing w:line="480" w:lineRule="auto"/>
        <w:rPr>
          <w:vanish/>
          <w:sz w:val="24"/>
          <w:szCs w:val="24"/>
        </w:rPr>
      </w:pPr>
    </w:p>
    <w:p w14:paraId="45B4C225" w14:textId="77777777" w:rsidR="007633AA" w:rsidRPr="007633AA" w:rsidRDefault="007633AA" w:rsidP="007633AA">
      <w:pPr>
        <w:pStyle w:val="ListParagraph"/>
        <w:numPr>
          <w:ilvl w:val="0"/>
          <w:numId w:val="19"/>
        </w:numPr>
        <w:spacing w:line="480" w:lineRule="auto"/>
        <w:rPr>
          <w:vanish/>
          <w:sz w:val="24"/>
          <w:szCs w:val="24"/>
        </w:rPr>
      </w:pPr>
    </w:p>
    <w:p w14:paraId="4288D0BF" w14:textId="77777777" w:rsidR="007633AA" w:rsidRPr="007633AA" w:rsidRDefault="007633AA" w:rsidP="007633AA">
      <w:pPr>
        <w:pStyle w:val="ListParagraph"/>
        <w:numPr>
          <w:ilvl w:val="0"/>
          <w:numId w:val="19"/>
        </w:numPr>
        <w:spacing w:line="480" w:lineRule="auto"/>
        <w:rPr>
          <w:vanish/>
          <w:sz w:val="24"/>
          <w:szCs w:val="24"/>
        </w:rPr>
      </w:pPr>
    </w:p>
    <w:p w14:paraId="15BCF7EC" w14:textId="77777777" w:rsidR="007633AA" w:rsidRPr="007633AA" w:rsidRDefault="007633AA" w:rsidP="007633AA">
      <w:pPr>
        <w:pStyle w:val="ListParagraph"/>
        <w:numPr>
          <w:ilvl w:val="0"/>
          <w:numId w:val="19"/>
        </w:numPr>
        <w:spacing w:line="480" w:lineRule="auto"/>
        <w:rPr>
          <w:vanish/>
          <w:sz w:val="24"/>
          <w:szCs w:val="24"/>
        </w:rPr>
      </w:pPr>
    </w:p>
    <w:p w14:paraId="0D7FC59F" w14:textId="77777777" w:rsidR="007633AA" w:rsidRPr="007633AA" w:rsidRDefault="007633AA" w:rsidP="007633AA">
      <w:pPr>
        <w:pStyle w:val="ListParagraph"/>
        <w:numPr>
          <w:ilvl w:val="0"/>
          <w:numId w:val="19"/>
        </w:numPr>
        <w:spacing w:line="480" w:lineRule="auto"/>
        <w:rPr>
          <w:vanish/>
          <w:sz w:val="24"/>
          <w:szCs w:val="24"/>
        </w:rPr>
      </w:pPr>
    </w:p>
    <w:p w14:paraId="79CD10AB" w14:textId="77777777" w:rsidR="007633AA" w:rsidRPr="007633AA" w:rsidRDefault="007633AA" w:rsidP="007633AA">
      <w:pPr>
        <w:pStyle w:val="ListParagraph"/>
        <w:numPr>
          <w:ilvl w:val="0"/>
          <w:numId w:val="19"/>
        </w:numPr>
        <w:spacing w:line="480" w:lineRule="auto"/>
        <w:rPr>
          <w:vanish/>
          <w:sz w:val="24"/>
          <w:szCs w:val="24"/>
        </w:rPr>
      </w:pPr>
    </w:p>
    <w:p w14:paraId="4B055AE5" w14:textId="77777777" w:rsidR="007633AA" w:rsidRPr="007633AA" w:rsidRDefault="007633AA" w:rsidP="007633AA">
      <w:pPr>
        <w:pStyle w:val="ListParagraph"/>
        <w:numPr>
          <w:ilvl w:val="0"/>
          <w:numId w:val="19"/>
        </w:numPr>
        <w:spacing w:line="480" w:lineRule="auto"/>
        <w:rPr>
          <w:vanish/>
          <w:sz w:val="24"/>
          <w:szCs w:val="24"/>
        </w:rPr>
      </w:pPr>
    </w:p>
    <w:p w14:paraId="277CD6E3" w14:textId="77777777" w:rsidR="007633AA" w:rsidRPr="007633AA" w:rsidRDefault="007633AA" w:rsidP="007633AA">
      <w:pPr>
        <w:pStyle w:val="ListParagraph"/>
        <w:numPr>
          <w:ilvl w:val="0"/>
          <w:numId w:val="19"/>
        </w:numPr>
        <w:spacing w:line="480" w:lineRule="auto"/>
        <w:rPr>
          <w:vanish/>
          <w:sz w:val="24"/>
          <w:szCs w:val="24"/>
        </w:rPr>
      </w:pPr>
    </w:p>
    <w:p w14:paraId="7B4C982E" w14:textId="77777777" w:rsidR="007633AA" w:rsidRPr="007633AA" w:rsidRDefault="007633AA" w:rsidP="007633AA">
      <w:pPr>
        <w:pStyle w:val="ListParagraph"/>
        <w:numPr>
          <w:ilvl w:val="0"/>
          <w:numId w:val="19"/>
        </w:numPr>
        <w:spacing w:line="480" w:lineRule="auto"/>
        <w:rPr>
          <w:vanish/>
          <w:sz w:val="24"/>
          <w:szCs w:val="24"/>
        </w:rPr>
      </w:pPr>
    </w:p>
    <w:p w14:paraId="4477151F" w14:textId="77777777" w:rsidR="007633AA" w:rsidRPr="007633AA" w:rsidRDefault="007633AA" w:rsidP="007633AA">
      <w:pPr>
        <w:pStyle w:val="ListParagraph"/>
        <w:numPr>
          <w:ilvl w:val="0"/>
          <w:numId w:val="19"/>
        </w:numPr>
        <w:spacing w:line="480" w:lineRule="auto"/>
        <w:rPr>
          <w:vanish/>
          <w:sz w:val="24"/>
          <w:szCs w:val="24"/>
        </w:rPr>
      </w:pPr>
    </w:p>
    <w:p w14:paraId="27721C35" w14:textId="77777777" w:rsidR="007633AA" w:rsidRPr="007633AA" w:rsidRDefault="007633AA" w:rsidP="007633AA">
      <w:pPr>
        <w:pStyle w:val="ListParagraph"/>
        <w:numPr>
          <w:ilvl w:val="0"/>
          <w:numId w:val="19"/>
        </w:numPr>
        <w:spacing w:line="480" w:lineRule="auto"/>
        <w:rPr>
          <w:vanish/>
          <w:sz w:val="24"/>
          <w:szCs w:val="24"/>
        </w:rPr>
      </w:pPr>
    </w:p>
    <w:p w14:paraId="5FB0DDD7" w14:textId="77777777" w:rsidR="007633AA" w:rsidRPr="007633AA" w:rsidRDefault="007633AA" w:rsidP="007633AA">
      <w:pPr>
        <w:pStyle w:val="ListParagraph"/>
        <w:numPr>
          <w:ilvl w:val="0"/>
          <w:numId w:val="19"/>
        </w:numPr>
        <w:spacing w:line="480" w:lineRule="auto"/>
        <w:rPr>
          <w:vanish/>
          <w:sz w:val="24"/>
          <w:szCs w:val="24"/>
        </w:rPr>
      </w:pPr>
    </w:p>
    <w:p w14:paraId="1F3B70FA" w14:textId="77777777" w:rsidR="007633AA" w:rsidRPr="007633AA" w:rsidRDefault="007633AA" w:rsidP="007633AA">
      <w:pPr>
        <w:pStyle w:val="ListParagraph"/>
        <w:numPr>
          <w:ilvl w:val="0"/>
          <w:numId w:val="19"/>
        </w:numPr>
        <w:spacing w:line="480" w:lineRule="auto"/>
        <w:rPr>
          <w:vanish/>
          <w:sz w:val="24"/>
          <w:szCs w:val="24"/>
        </w:rPr>
      </w:pPr>
    </w:p>
    <w:p w14:paraId="4669E190" w14:textId="77777777" w:rsidR="007633AA" w:rsidRPr="007633AA" w:rsidRDefault="007633AA" w:rsidP="007633AA">
      <w:pPr>
        <w:pStyle w:val="ListParagraph"/>
        <w:numPr>
          <w:ilvl w:val="0"/>
          <w:numId w:val="19"/>
        </w:numPr>
        <w:spacing w:line="480" w:lineRule="auto"/>
        <w:rPr>
          <w:vanish/>
          <w:sz w:val="24"/>
          <w:szCs w:val="24"/>
        </w:rPr>
      </w:pPr>
    </w:p>
    <w:p w14:paraId="66FF3ABC" w14:textId="77777777" w:rsidR="007633AA" w:rsidRPr="007633AA" w:rsidRDefault="007633AA" w:rsidP="007633AA">
      <w:pPr>
        <w:pStyle w:val="ListParagraph"/>
        <w:numPr>
          <w:ilvl w:val="0"/>
          <w:numId w:val="19"/>
        </w:numPr>
        <w:spacing w:line="480" w:lineRule="auto"/>
        <w:rPr>
          <w:vanish/>
          <w:sz w:val="24"/>
          <w:szCs w:val="24"/>
        </w:rPr>
      </w:pPr>
    </w:p>
    <w:p w14:paraId="687D2DF0" w14:textId="77777777" w:rsidR="007633AA" w:rsidRPr="007633AA" w:rsidRDefault="007633AA" w:rsidP="007633AA">
      <w:pPr>
        <w:pStyle w:val="ListParagraph"/>
        <w:numPr>
          <w:ilvl w:val="0"/>
          <w:numId w:val="19"/>
        </w:numPr>
        <w:spacing w:line="480" w:lineRule="auto"/>
        <w:rPr>
          <w:vanish/>
          <w:sz w:val="24"/>
          <w:szCs w:val="24"/>
        </w:rPr>
      </w:pPr>
    </w:p>
    <w:p w14:paraId="255842C1" w14:textId="77777777" w:rsidR="007633AA" w:rsidRPr="007633AA" w:rsidRDefault="007633AA" w:rsidP="007633AA">
      <w:pPr>
        <w:pStyle w:val="ListParagraph"/>
        <w:numPr>
          <w:ilvl w:val="0"/>
          <w:numId w:val="19"/>
        </w:numPr>
        <w:spacing w:line="480" w:lineRule="auto"/>
        <w:rPr>
          <w:vanish/>
          <w:sz w:val="24"/>
          <w:szCs w:val="24"/>
        </w:rPr>
      </w:pPr>
    </w:p>
    <w:p w14:paraId="4605B58A" w14:textId="77777777" w:rsidR="007633AA" w:rsidRPr="007633AA" w:rsidRDefault="007633AA" w:rsidP="007633AA">
      <w:pPr>
        <w:pStyle w:val="ListParagraph"/>
        <w:numPr>
          <w:ilvl w:val="0"/>
          <w:numId w:val="19"/>
        </w:numPr>
        <w:spacing w:line="480" w:lineRule="auto"/>
        <w:rPr>
          <w:vanish/>
          <w:sz w:val="24"/>
          <w:szCs w:val="24"/>
        </w:rPr>
      </w:pPr>
    </w:p>
    <w:p w14:paraId="64123749" w14:textId="77777777" w:rsidR="007633AA" w:rsidRPr="007633AA" w:rsidRDefault="007633AA" w:rsidP="007633AA">
      <w:pPr>
        <w:pStyle w:val="ListParagraph"/>
        <w:numPr>
          <w:ilvl w:val="0"/>
          <w:numId w:val="19"/>
        </w:numPr>
        <w:spacing w:line="480" w:lineRule="auto"/>
        <w:rPr>
          <w:vanish/>
          <w:sz w:val="24"/>
          <w:szCs w:val="24"/>
        </w:rPr>
      </w:pPr>
    </w:p>
    <w:p w14:paraId="29DFE8A7" w14:textId="77777777" w:rsidR="007633AA" w:rsidRPr="007633AA" w:rsidRDefault="007633AA" w:rsidP="007633AA">
      <w:pPr>
        <w:pStyle w:val="ListParagraph"/>
        <w:numPr>
          <w:ilvl w:val="0"/>
          <w:numId w:val="19"/>
        </w:numPr>
        <w:spacing w:line="480" w:lineRule="auto"/>
        <w:rPr>
          <w:vanish/>
          <w:sz w:val="24"/>
          <w:szCs w:val="24"/>
        </w:rPr>
      </w:pPr>
    </w:p>
    <w:p w14:paraId="0DED0F2F" w14:textId="77777777" w:rsidR="007633AA" w:rsidRPr="007633AA" w:rsidRDefault="007633AA" w:rsidP="007633AA">
      <w:pPr>
        <w:pStyle w:val="ListParagraph"/>
        <w:numPr>
          <w:ilvl w:val="0"/>
          <w:numId w:val="19"/>
        </w:numPr>
        <w:spacing w:line="480" w:lineRule="auto"/>
        <w:rPr>
          <w:vanish/>
          <w:sz w:val="24"/>
          <w:szCs w:val="24"/>
        </w:rPr>
      </w:pPr>
    </w:p>
    <w:p w14:paraId="5A6C409C" w14:textId="77777777" w:rsidR="007633AA" w:rsidRPr="007633AA" w:rsidRDefault="007633AA" w:rsidP="007633AA">
      <w:pPr>
        <w:pStyle w:val="ListParagraph"/>
        <w:numPr>
          <w:ilvl w:val="0"/>
          <w:numId w:val="19"/>
        </w:numPr>
        <w:spacing w:line="480" w:lineRule="auto"/>
        <w:rPr>
          <w:vanish/>
          <w:sz w:val="24"/>
          <w:szCs w:val="24"/>
        </w:rPr>
      </w:pPr>
    </w:p>
    <w:p w14:paraId="05F785E7" w14:textId="77777777" w:rsidR="007633AA" w:rsidRPr="007633AA" w:rsidRDefault="007633AA" w:rsidP="007633AA">
      <w:pPr>
        <w:pStyle w:val="ListParagraph"/>
        <w:numPr>
          <w:ilvl w:val="0"/>
          <w:numId w:val="19"/>
        </w:numPr>
        <w:spacing w:line="480" w:lineRule="auto"/>
        <w:rPr>
          <w:vanish/>
          <w:sz w:val="24"/>
          <w:szCs w:val="24"/>
        </w:rPr>
      </w:pPr>
    </w:p>
    <w:p w14:paraId="03D8B19C" w14:textId="77777777" w:rsidR="007633AA" w:rsidRPr="007633AA" w:rsidRDefault="007633AA" w:rsidP="007633AA">
      <w:pPr>
        <w:pStyle w:val="ListParagraph"/>
        <w:numPr>
          <w:ilvl w:val="0"/>
          <w:numId w:val="19"/>
        </w:numPr>
        <w:spacing w:line="480" w:lineRule="auto"/>
        <w:rPr>
          <w:vanish/>
          <w:sz w:val="24"/>
          <w:szCs w:val="24"/>
        </w:rPr>
      </w:pPr>
    </w:p>
    <w:p w14:paraId="2B22541D" w14:textId="77777777" w:rsidR="007633AA" w:rsidRPr="007633AA" w:rsidRDefault="007633AA" w:rsidP="007633AA">
      <w:pPr>
        <w:pStyle w:val="ListParagraph"/>
        <w:numPr>
          <w:ilvl w:val="0"/>
          <w:numId w:val="19"/>
        </w:numPr>
        <w:spacing w:line="480" w:lineRule="auto"/>
        <w:rPr>
          <w:vanish/>
          <w:sz w:val="24"/>
          <w:szCs w:val="24"/>
        </w:rPr>
      </w:pPr>
    </w:p>
    <w:p w14:paraId="5F0196FA" w14:textId="77777777" w:rsidR="007633AA" w:rsidRPr="007633AA" w:rsidRDefault="007633AA" w:rsidP="007633AA">
      <w:pPr>
        <w:pStyle w:val="ListParagraph"/>
        <w:numPr>
          <w:ilvl w:val="0"/>
          <w:numId w:val="19"/>
        </w:numPr>
        <w:spacing w:line="480" w:lineRule="auto"/>
        <w:rPr>
          <w:vanish/>
          <w:sz w:val="24"/>
          <w:szCs w:val="24"/>
        </w:rPr>
      </w:pPr>
    </w:p>
    <w:p w14:paraId="5B09E8BC" w14:textId="77777777" w:rsidR="007633AA" w:rsidRPr="007633AA" w:rsidRDefault="007633AA" w:rsidP="007633AA">
      <w:pPr>
        <w:pStyle w:val="ListParagraph"/>
        <w:numPr>
          <w:ilvl w:val="0"/>
          <w:numId w:val="19"/>
        </w:numPr>
        <w:spacing w:line="480" w:lineRule="auto"/>
        <w:rPr>
          <w:vanish/>
          <w:sz w:val="24"/>
          <w:szCs w:val="24"/>
        </w:rPr>
      </w:pPr>
    </w:p>
    <w:p w14:paraId="26324E10" w14:textId="77777777" w:rsidR="007633AA" w:rsidRPr="007633AA" w:rsidRDefault="007633AA" w:rsidP="007633AA">
      <w:pPr>
        <w:pStyle w:val="ListParagraph"/>
        <w:numPr>
          <w:ilvl w:val="0"/>
          <w:numId w:val="19"/>
        </w:numPr>
        <w:spacing w:line="480" w:lineRule="auto"/>
        <w:rPr>
          <w:vanish/>
          <w:sz w:val="24"/>
          <w:szCs w:val="24"/>
        </w:rPr>
      </w:pPr>
    </w:p>
    <w:p w14:paraId="72E98683" w14:textId="77777777" w:rsidR="007633AA" w:rsidRPr="007633AA" w:rsidRDefault="007633AA" w:rsidP="007633AA">
      <w:pPr>
        <w:pStyle w:val="ListParagraph"/>
        <w:numPr>
          <w:ilvl w:val="0"/>
          <w:numId w:val="19"/>
        </w:numPr>
        <w:spacing w:line="480" w:lineRule="auto"/>
        <w:rPr>
          <w:vanish/>
          <w:sz w:val="24"/>
          <w:szCs w:val="24"/>
        </w:rPr>
      </w:pPr>
    </w:p>
    <w:p w14:paraId="03DA5378" w14:textId="77777777" w:rsidR="007633AA" w:rsidRPr="007633AA" w:rsidRDefault="007633AA" w:rsidP="007633AA">
      <w:pPr>
        <w:pStyle w:val="ListParagraph"/>
        <w:numPr>
          <w:ilvl w:val="0"/>
          <w:numId w:val="19"/>
        </w:numPr>
        <w:spacing w:line="480" w:lineRule="auto"/>
        <w:rPr>
          <w:vanish/>
          <w:sz w:val="24"/>
          <w:szCs w:val="24"/>
        </w:rPr>
      </w:pPr>
    </w:p>
    <w:p w14:paraId="69C0CA14" w14:textId="77777777" w:rsidR="007633AA" w:rsidRPr="007633AA" w:rsidRDefault="007633AA" w:rsidP="007633AA">
      <w:pPr>
        <w:pStyle w:val="ListParagraph"/>
        <w:numPr>
          <w:ilvl w:val="0"/>
          <w:numId w:val="19"/>
        </w:numPr>
        <w:spacing w:line="480" w:lineRule="auto"/>
        <w:rPr>
          <w:vanish/>
          <w:sz w:val="24"/>
          <w:szCs w:val="24"/>
        </w:rPr>
      </w:pPr>
    </w:p>
    <w:p w14:paraId="241556E8" w14:textId="77777777" w:rsidR="007633AA" w:rsidRPr="007633AA" w:rsidRDefault="007633AA" w:rsidP="007633AA">
      <w:pPr>
        <w:pStyle w:val="ListParagraph"/>
        <w:numPr>
          <w:ilvl w:val="0"/>
          <w:numId w:val="19"/>
        </w:numPr>
        <w:spacing w:line="480" w:lineRule="auto"/>
        <w:rPr>
          <w:vanish/>
          <w:sz w:val="24"/>
          <w:szCs w:val="24"/>
        </w:rPr>
      </w:pPr>
    </w:p>
    <w:p w14:paraId="61B3BC80" w14:textId="77777777" w:rsidR="007633AA" w:rsidRPr="007633AA" w:rsidRDefault="007633AA" w:rsidP="007633AA">
      <w:pPr>
        <w:pStyle w:val="ListParagraph"/>
        <w:numPr>
          <w:ilvl w:val="0"/>
          <w:numId w:val="19"/>
        </w:numPr>
        <w:spacing w:line="480" w:lineRule="auto"/>
        <w:rPr>
          <w:vanish/>
          <w:sz w:val="24"/>
          <w:szCs w:val="24"/>
        </w:rPr>
      </w:pPr>
    </w:p>
    <w:p w14:paraId="47535982" w14:textId="77777777" w:rsidR="007633AA" w:rsidRPr="007633AA" w:rsidRDefault="007633AA" w:rsidP="007633AA">
      <w:pPr>
        <w:pStyle w:val="ListParagraph"/>
        <w:numPr>
          <w:ilvl w:val="0"/>
          <w:numId w:val="19"/>
        </w:numPr>
        <w:spacing w:line="480" w:lineRule="auto"/>
        <w:rPr>
          <w:vanish/>
          <w:sz w:val="24"/>
          <w:szCs w:val="24"/>
        </w:rPr>
      </w:pPr>
    </w:p>
    <w:p w14:paraId="639DB65A" w14:textId="77777777" w:rsidR="007633AA" w:rsidRPr="007633AA" w:rsidRDefault="007633AA" w:rsidP="007633AA">
      <w:pPr>
        <w:pStyle w:val="ListParagraph"/>
        <w:numPr>
          <w:ilvl w:val="0"/>
          <w:numId w:val="19"/>
        </w:numPr>
        <w:spacing w:line="480" w:lineRule="auto"/>
        <w:rPr>
          <w:vanish/>
          <w:sz w:val="24"/>
          <w:szCs w:val="24"/>
        </w:rPr>
      </w:pPr>
    </w:p>
    <w:p w14:paraId="34698AA4" w14:textId="77777777" w:rsidR="007633AA" w:rsidRPr="007633AA" w:rsidRDefault="007633AA" w:rsidP="007633AA">
      <w:pPr>
        <w:pStyle w:val="ListParagraph"/>
        <w:numPr>
          <w:ilvl w:val="0"/>
          <w:numId w:val="19"/>
        </w:numPr>
        <w:spacing w:line="480" w:lineRule="auto"/>
        <w:rPr>
          <w:vanish/>
          <w:sz w:val="24"/>
          <w:szCs w:val="24"/>
        </w:rPr>
      </w:pPr>
    </w:p>
    <w:p w14:paraId="4FF8774A" w14:textId="77777777" w:rsidR="007633AA" w:rsidRPr="007633AA" w:rsidRDefault="007633AA" w:rsidP="007633AA">
      <w:pPr>
        <w:pStyle w:val="ListParagraph"/>
        <w:numPr>
          <w:ilvl w:val="0"/>
          <w:numId w:val="19"/>
        </w:numPr>
        <w:spacing w:line="480" w:lineRule="auto"/>
        <w:rPr>
          <w:vanish/>
          <w:sz w:val="24"/>
          <w:szCs w:val="24"/>
        </w:rPr>
      </w:pPr>
    </w:p>
    <w:p w14:paraId="0A053731" w14:textId="77777777" w:rsidR="007633AA" w:rsidRPr="007633AA" w:rsidRDefault="007633AA" w:rsidP="007633AA">
      <w:pPr>
        <w:pStyle w:val="ListParagraph"/>
        <w:numPr>
          <w:ilvl w:val="0"/>
          <w:numId w:val="19"/>
        </w:numPr>
        <w:spacing w:line="480" w:lineRule="auto"/>
        <w:rPr>
          <w:vanish/>
          <w:sz w:val="24"/>
          <w:szCs w:val="24"/>
        </w:rPr>
      </w:pPr>
    </w:p>
    <w:p w14:paraId="0522F619" w14:textId="77777777" w:rsidR="007633AA" w:rsidRPr="007633AA" w:rsidRDefault="007633AA" w:rsidP="007633AA">
      <w:pPr>
        <w:pStyle w:val="ListParagraph"/>
        <w:numPr>
          <w:ilvl w:val="0"/>
          <w:numId w:val="19"/>
        </w:numPr>
        <w:spacing w:line="480" w:lineRule="auto"/>
        <w:rPr>
          <w:vanish/>
          <w:sz w:val="24"/>
          <w:szCs w:val="24"/>
        </w:rPr>
      </w:pPr>
    </w:p>
    <w:p w14:paraId="2947BF67" w14:textId="77777777" w:rsidR="007633AA" w:rsidRPr="007633AA" w:rsidRDefault="007633AA" w:rsidP="007633AA">
      <w:pPr>
        <w:pStyle w:val="ListParagraph"/>
        <w:numPr>
          <w:ilvl w:val="0"/>
          <w:numId w:val="19"/>
        </w:numPr>
        <w:spacing w:line="480" w:lineRule="auto"/>
        <w:rPr>
          <w:vanish/>
          <w:sz w:val="24"/>
          <w:szCs w:val="24"/>
        </w:rPr>
      </w:pPr>
    </w:p>
    <w:p w14:paraId="40868D3D" w14:textId="77777777" w:rsidR="007633AA" w:rsidRPr="007633AA" w:rsidRDefault="007633AA" w:rsidP="007633AA">
      <w:pPr>
        <w:pStyle w:val="ListParagraph"/>
        <w:numPr>
          <w:ilvl w:val="0"/>
          <w:numId w:val="19"/>
        </w:numPr>
        <w:spacing w:line="480" w:lineRule="auto"/>
        <w:rPr>
          <w:vanish/>
          <w:sz w:val="24"/>
          <w:szCs w:val="24"/>
        </w:rPr>
      </w:pPr>
    </w:p>
    <w:p w14:paraId="04E52731" w14:textId="77777777" w:rsidR="007633AA" w:rsidRPr="007633AA" w:rsidRDefault="007633AA" w:rsidP="007633AA">
      <w:pPr>
        <w:pStyle w:val="ListParagraph"/>
        <w:numPr>
          <w:ilvl w:val="0"/>
          <w:numId w:val="19"/>
        </w:numPr>
        <w:spacing w:line="480" w:lineRule="auto"/>
        <w:rPr>
          <w:vanish/>
          <w:sz w:val="24"/>
          <w:szCs w:val="24"/>
        </w:rPr>
      </w:pPr>
    </w:p>
    <w:p w14:paraId="661D47F5" w14:textId="77777777" w:rsidR="007633AA" w:rsidRPr="007633AA" w:rsidRDefault="007633AA" w:rsidP="007633AA">
      <w:pPr>
        <w:pStyle w:val="ListParagraph"/>
        <w:numPr>
          <w:ilvl w:val="0"/>
          <w:numId w:val="19"/>
        </w:numPr>
        <w:spacing w:line="480" w:lineRule="auto"/>
        <w:rPr>
          <w:vanish/>
          <w:sz w:val="24"/>
          <w:szCs w:val="24"/>
        </w:rPr>
      </w:pPr>
    </w:p>
    <w:p w14:paraId="0C5E74F3" w14:textId="77777777" w:rsidR="007633AA" w:rsidRPr="007633AA" w:rsidRDefault="007633AA" w:rsidP="007633AA">
      <w:pPr>
        <w:pStyle w:val="ListParagraph"/>
        <w:numPr>
          <w:ilvl w:val="0"/>
          <w:numId w:val="19"/>
        </w:numPr>
        <w:spacing w:line="480" w:lineRule="auto"/>
        <w:rPr>
          <w:vanish/>
          <w:sz w:val="24"/>
          <w:szCs w:val="24"/>
        </w:rPr>
      </w:pPr>
    </w:p>
    <w:p w14:paraId="1EB933D2" w14:textId="77777777" w:rsidR="007633AA" w:rsidRPr="007633AA" w:rsidRDefault="007633AA" w:rsidP="007633AA">
      <w:pPr>
        <w:pStyle w:val="ListParagraph"/>
        <w:numPr>
          <w:ilvl w:val="0"/>
          <w:numId w:val="19"/>
        </w:numPr>
        <w:spacing w:line="480" w:lineRule="auto"/>
        <w:rPr>
          <w:vanish/>
          <w:sz w:val="24"/>
          <w:szCs w:val="24"/>
        </w:rPr>
      </w:pPr>
    </w:p>
    <w:p w14:paraId="4205B2D7" w14:textId="77777777" w:rsidR="007633AA" w:rsidRPr="007633AA" w:rsidRDefault="007633AA" w:rsidP="007633AA">
      <w:pPr>
        <w:pStyle w:val="ListParagraph"/>
        <w:numPr>
          <w:ilvl w:val="0"/>
          <w:numId w:val="19"/>
        </w:numPr>
        <w:spacing w:line="480" w:lineRule="auto"/>
        <w:rPr>
          <w:vanish/>
          <w:sz w:val="24"/>
          <w:szCs w:val="24"/>
        </w:rPr>
      </w:pPr>
    </w:p>
    <w:p w14:paraId="6FAABABE" w14:textId="77777777" w:rsidR="007633AA" w:rsidRPr="007633AA" w:rsidRDefault="007633AA" w:rsidP="007633AA">
      <w:pPr>
        <w:pStyle w:val="ListParagraph"/>
        <w:numPr>
          <w:ilvl w:val="0"/>
          <w:numId w:val="19"/>
        </w:numPr>
        <w:spacing w:line="480" w:lineRule="auto"/>
        <w:rPr>
          <w:vanish/>
          <w:sz w:val="24"/>
          <w:szCs w:val="24"/>
        </w:rPr>
      </w:pPr>
    </w:p>
    <w:p w14:paraId="03CB06A9" w14:textId="77777777" w:rsidR="007633AA" w:rsidRPr="007633AA" w:rsidRDefault="007633AA" w:rsidP="007633AA">
      <w:pPr>
        <w:pStyle w:val="ListParagraph"/>
        <w:numPr>
          <w:ilvl w:val="0"/>
          <w:numId w:val="19"/>
        </w:numPr>
        <w:spacing w:line="480" w:lineRule="auto"/>
        <w:rPr>
          <w:vanish/>
          <w:sz w:val="24"/>
          <w:szCs w:val="24"/>
        </w:rPr>
      </w:pPr>
    </w:p>
    <w:p w14:paraId="1ECB29C9" w14:textId="77777777" w:rsidR="007633AA" w:rsidRPr="007633AA" w:rsidRDefault="007633AA" w:rsidP="007633AA">
      <w:pPr>
        <w:pStyle w:val="ListParagraph"/>
        <w:numPr>
          <w:ilvl w:val="0"/>
          <w:numId w:val="19"/>
        </w:numPr>
        <w:spacing w:line="480" w:lineRule="auto"/>
        <w:rPr>
          <w:vanish/>
          <w:sz w:val="24"/>
          <w:szCs w:val="24"/>
        </w:rPr>
      </w:pPr>
    </w:p>
    <w:p w14:paraId="730EB3D2" w14:textId="77777777" w:rsidR="007633AA" w:rsidRPr="007633AA" w:rsidRDefault="007633AA" w:rsidP="007633AA">
      <w:pPr>
        <w:pStyle w:val="ListParagraph"/>
        <w:numPr>
          <w:ilvl w:val="0"/>
          <w:numId w:val="19"/>
        </w:numPr>
        <w:spacing w:line="480" w:lineRule="auto"/>
        <w:rPr>
          <w:vanish/>
          <w:sz w:val="24"/>
          <w:szCs w:val="24"/>
        </w:rPr>
      </w:pPr>
    </w:p>
    <w:p w14:paraId="16157B26" w14:textId="77777777" w:rsidR="007633AA" w:rsidRPr="007633AA" w:rsidRDefault="007633AA" w:rsidP="007633AA">
      <w:pPr>
        <w:pStyle w:val="ListParagraph"/>
        <w:numPr>
          <w:ilvl w:val="0"/>
          <w:numId w:val="19"/>
        </w:numPr>
        <w:spacing w:line="480" w:lineRule="auto"/>
        <w:rPr>
          <w:vanish/>
          <w:sz w:val="24"/>
          <w:szCs w:val="24"/>
        </w:rPr>
      </w:pPr>
    </w:p>
    <w:p w14:paraId="51221E05" w14:textId="77777777" w:rsidR="007633AA" w:rsidRPr="007633AA" w:rsidRDefault="007633AA" w:rsidP="007633AA">
      <w:pPr>
        <w:pStyle w:val="ListParagraph"/>
        <w:numPr>
          <w:ilvl w:val="0"/>
          <w:numId w:val="19"/>
        </w:numPr>
        <w:spacing w:line="480" w:lineRule="auto"/>
        <w:rPr>
          <w:vanish/>
          <w:sz w:val="24"/>
          <w:szCs w:val="24"/>
        </w:rPr>
      </w:pPr>
    </w:p>
    <w:p w14:paraId="24E68F05" w14:textId="77777777" w:rsidR="007633AA" w:rsidRPr="007633AA" w:rsidRDefault="007633AA" w:rsidP="007633AA">
      <w:pPr>
        <w:pStyle w:val="ListParagraph"/>
        <w:numPr>
          <w:ilvl w:val="0"/>
          <w:numId w:val="19"/>
        </w:numPr>
        <w:spacing w:line="480" w:lineRule="auto"/>
        <w:rPr>
          <w:vanish/>
          <w:sz w:val="24"/>
          <w:szCs w:val="24"/>
        </w:rPr>
      </w:pPr>
    </w:p>
    <w:p w14:paraId="3C096731" w14:textId="77777777" w:rsidR="007633AA" w:rsidRPr="007633AA" w:rsidRDefault="007633AA" w:rsidP="007633AA">
      <w:pPr>
        <w:pStyle w:val="ListParagraph"/>
        <w:numPr>
          <w:ilvl w:val="0"/>
          <w:numId w:val="19"/>
        </w:numPr>
        <w:spacing w:line="480" w:lineRule="auto"/>
        <w:rPr>
          <w:vanish/>
          <w:sz w:val="24"/>
          <w:szCs w:val="24"/>
        </w:rPr>
      </w:pPr>
    </w:p>
    <w:p w14:paraId="4FC89B5E" w14:textId="77777777" w:rsidR="007633AA" w:rsidRPr="007633AA" w:rsidRDefault="007633AA" w:rsidP="007633AA">
      <w:pPr>
        <w:pStyle w:val="ListParagraph"/>
        <w:numPr>
          <w:ilvl w:val="0"/>
          <w:numId w:val="19"/>
        </w:numPr>
        <w:spacing w:line="480" w:lineRule="auto"/>
        <w:rPr>
          <w:vanish/>
          <w:sz w:val="24"/>
          <w:szCs w:val="24"/>
        </w:rPr>
      </w:pPr>
    </w:p>
    <w:p w14:paraId="5DFD3372" w14:textId="77777777" w:rsidR="007633AA" w:rsidRPr="007633AA" w:rsidRDefault="007633AA" w:rsidP="007633AA">
      <w:pPr>
        <w:pStyle w:val="ListParagraph"/>
        <w:numPr>
          <w:ilvl w:val="0"/>
          <w:numId w:val="19"/>
        </w:numPr>
        <w:spacing w:line="480" w:lineRule="auto"/>
        <w:rPr>
          <w:vanish/>
          <w:sz w:val="24"/>
          <w:szCs w:val="24"/>
        </w:rPr>
      </w:pPr>
    </w:p>
    <w:p w14:paraId="55AB957F" w14:textId="77777777" w:rsidR="007633AA" w:rsidRPr="007633AA" w:rsidRDefault="007633AA" w:rsidP="007633AA">
      <w:pPr>
        <w:pStyle w:val="ListParagraph"/>
        <w:numPr>
          <w:ilvl w:val="0"/>
          <w:numId w:val="19"/>
        </w:numPr>
        <w:spacing w:line="480" w:lineRule="auto"/>
        <w:rPr>
          <w:vanish/>
          <w:sz w:val="24"/>
          <w:szCs w:val="24"/>
        </w:rPr>
      </w:pPr>
    </w:p>
    <w:p w14:paraId="3293175B" w14:textId="77777777" w:rsidR="007633AA" w:rsidRPr="007633AA" w:rsidRDefault="007633AA" w:rsidP="007633AA">
      <w:pPr>
        <w:pStyle w:val="ListParagraph"/>
        <w:numPr>
          <w:ilvl w:val="0"/>
          <w:numId w:val="19"/>
        </w:numPr>
        <w:spacing w:line="480" w:lineRule="auto"/>
        <w:rPr>
          <w:vanish/>
          <w:sz w:val="24"/>
          <w:szCs w:val="24"/>
        </w:rPr>
      </w:pPr>
    </w:p>
    <w:p w14:paraId="4FF3DF51" w14:textId="77777777" w:rsidR="007633AA" w:rsidRPr="007633AA" w:rsidRDefault="007633AA" w:rsidP="007633AA">
      <w:pPr>
        <w:pStyle w:val="ListParagraph"/>
        <w:numPr>
          <w:ilvl w:val="0"/>
          <w:numId w:val="19"/>
        </w:numPr>
        <w:spacing w:line="480" w:lineRule="auto"/>
        <w:rPr>
          <w:vanish/>
          <w:sz w:val="24"/>
          <w:szCs w:val="24"/>
        </w:rPr>
      </w:pPr>
    </w:p>
    <w:p w14:paraId="59CAF76C" w14:textId="77777777" w:rsidR="007633AA" w:rsidRPr="007633AA" w:rsidRDefault="007633AA" w:rsidP="007633AA">
      <w:pPr>
        <w:pStyle w:val="ListParagraph"/>
        <w:numPr>
          <w:ilvl w:val="0"/>
          <w:numId w:val="19"/>
        </w:numPr>
        <w:spacing w:line="480" w:lineRule="auto"/>
        <w:rPr>
          <w:vanish/>
          <w:sz w:val="24"/>
          <w:szCs w:val="24"/>
        </w:rPr>
      </w:pPr>
    </w:p>
    <w:p w14:paraId="5A82D1A2" w14:textId="77777777" w:rsidR="007633AA" w:rsidRPr="007633AA" w:rsidRDefault="007633AA" w:rsidP="007633AA">
      <w:pPr>
        <w:pStyle w:val="ListParagraph"/>
        <w:numPr>
          <w:ilvl w:val="0"/>
          <w:numId w:val="19"/>
        </w:numPr>
        <w:spacing w:line="480" w:lineRule="auto"/>
        <w:rPr>
          <w:vanish/>
          <w:sz w:val="24"/>
          <w:szCs w:val="24"/>
        </w:rPr>
      </w:pPr>
    </w:p>
    <w:p w14:paraId="67B1272A" w14:textId="77777777" w:rsidR="007633AA" w:rsidRPr="007633AA" w:rsidRDefault="007633AA" w:rsidP="007633AA">
      <w:pPr>
        <w:pStyle w:val="ListParagraph"/>
        <w:numPr>
          <w:ilvl w:val="0"/>
          <w:numId w:val="19"/>
        </w:numPr>
        <w:spacing w:line="480" w:lineRule="auto"/>
        <w:rPr>
          <w:vanish/>
          <w:sz w:val="24"/>
          <w:szCs w:val="24"/>
        </w:rPr>
      </w:pPr>
    </w:p>
    <w:p w14:paraId="12386501" w14:textId="77777777" w:rsidR="007633AA" w:rsidRPr="007633AA" w:rsidRDefault="007633AA" w:rsidP="007633AA">
      <w:pPr>
        <w:pStyle w:val="ListParagraph"/>
        <w:numPr>
          <w:ilvl w:val="0"/>
          <w:numId w:val="19"/>
        </w:numPr>
        <w:spacing w:line="480" w:lineRule="auto"/>
        <w:rPr>
          <w:vanish/>
          <w:sz w:val="24"/>
          <w:szCs w:val="24"/>
        </w:rPr>
      </w:pPr>
    </w:p>
    <w:p w14:paraId="18879CAD" w14:textId="77777777" w:rsidR="007633AA" w:rsidRPr="007633AA" w:rsidRDefault="007633AA" w:rsidP="007633AA">
      <w:pPr>
        <w:pStyle w:val="ListParagraph"/>
        <w:numPr>
          <w:ilvl w:val="0"/>
          <w:numId w:val="19"/>
        </w:numPr>
        <w:spacing w:line="480" w:lineRule="auto"/>
        <w:rPr>
          <w:vanish/>
          <w:sz w:val="24"/>
          <w:szCs w:val="24"/>
        </w:rPr>
      </w:pPr>
    </w:p>
    <w:p w14:paraId="25924D00" w14:textId="77777777" w:rsidR="007633AA" w:rsidRPr="007633AA" w:rsidRDefault="007633AA" w:rsidP="007633AA">
      <w:pPr>
        <w:pStyle w:val="ListParagraph"/>
        <w:numPr>
          <w:ilvl w:val="0"/>
          <w:numId w:val="19"/>
        </w:numPr>
        <w:spacing w:line="480" w:lineRule="auto"/>
        <w:rPr>
          <w:vanish/>
          <w:sz w:val="24"/>
          <w:szCs w:val="24"/>
        </w:rPr>
      </w:pPr>
    </w:p>
    <w:p w14:paraId="78A0BCA8" w14:textId="77777777" w:rsidR="007633AA" w:rsidRPr="007633AA" w:rsidRDefault="007633AA" w:rsidP="007633AA">
      <w:pPr>
        <w:pStyle w:val="ListParagraph"/>
        <w:numPr>
          <w:ilvl w:val="0"/>
          <w:numId w:val="19"/>
        </w:numPr>
        <w:spacing w:line="480" w:lineRule="auto"/>
        <w:rPr>
          <w:vanish/>
          <w:sz w:val="24"/>
          <w:szCs w:val="24"/>
        </w:rPr>
      </w:pPr>
    </w:p>
    <w:p w14:paraId="49727A0F" w14:textId="77777777" w:rsidR="007633AA" w:rsidRPr="007633AA" w:rsidRDefault="007633AA" w:rsidP="007633AA">
      <w:pPr>
        <w:pStyle w:val="ListParagraph"/>
        <w:numPr>
          <w:ilvl w:val="0"/>
          <w:numId w:val="19"/>
        </w:numPr>
        <w:spacing w:line="480" w:lineRule="auto"/>
        <w:rPr>
          <w:vanish/>
          <w:sz w:val="24"/>
          <w:szCs w:val="24"/>
        </w:rPr>
      </w:pPr>
    </w:p>
    <w:p w14:paraId="47C16332" w14:textId="77777777" w:rsidR="007633AA" w:rsidRPr="007633AA" w:rsidRDefault="007633AA" w:rsidP="007633AA">
      <w:pPr>
        <w:pStyle w:val="ListParagraph"/>
        <w:numPr>
          <w:ilvl w:val="0"/>
          <w:numId w:val="19"/>
        </w:numPr>
        <w:spacing w:line="480" w:lineRule="auto"/>
        <w:rPr>
          <w:vanish/>
          <w:sz w:val="24"/>
          <w:szCs w:val="24"/>
        </w:rPr>
      </w:pPr>
    </w:p>
    <w:p w14:paraId="61075585" w14:textId="77777777" w:rsidR="007633AA" w:rsidRPr="007633AA" w:rsidRDefault="007633AA" w:rsidP="007633AA">
      <w:pPr>
        <w:pStyle w:val="ListParagraph"/>
        <w:numPr>
          <w:ilvl w:val="0"/>
          <w:numId w:val="19"/>
        </w:numPr>
        <w:spacing w:line="480" w:lineRule="auto"/>
        <w:rPr>
          <w:vanish/>
          <w:sz w:val="24"/>
          <w:szCs w:val="24"/>
        </w:rPr>
      </w:pPr>
    </w:p>
    <w:p w14:paraId="7168BFC8" w14:textId="77777777" w:rsidR="007633AA" w:rsidRPr="007633AA" w:rsidRDefault="007633AA" w:rsidP="007633AA">
      <w:pPr>
        <w:pStyle w:val="ListParagraph"/>
        <w:numPr>
          <w:ilvl w:val="0"/>
          <w:numId w:val="19"/>
        </w:numPr>
        <w:spacing w:line="480" w:lineRule="auto"/>
        <w:rPr>
          <w:vanish/>
          <w:sz w:val="24"/>
          <w:szCs w:val="24"/>
        </w:rPr>
      </w:pPr>
    </w:p>
    <w:p w14:paraId="5A924E25" w14:textId="77777777" w:rsidR="007633AA" w:rsidRPr="007633AA" w:rsidRDefault="007633AA" w:rsidP="007633AA">
      <w:pPr>
        <w:pStyle w:val="ListParagraph"/>
        <w:numPr>
          <w:ilvl w:val="0"/>
          <w:numId w:val="19"/>
        </w:numPr>
        <w:spacing w:line="480" w:lineRule="auto"/>
        <w:rPr>
          <w:vanish/>
          <w:sz w:val="24"/>
          <w:szCs w:val="24"/>
        </w:rPr>
      </w:pPr>
    </w:p>
    <w:p w14:paraId="39CCD043" w14:textId="77777777" w:rsidR="007633AA" w:rsidRPr="007633AA" w:rsidRDefault="007633AA" w:rsidP="007633AA">
      <w:pPr>
        <w:pStyle w:val="ListParagraph"/>
        <w:numPr>
          <w:ilvl w:val="0"/>
          <w:numId w:val="19"/>
        </w:numPr>
        <w:spacing w:line="480" w:lineRule="auto"/>
        <w:rPr>
          <w:vanish/>
          <w:sz w:val="24"/>
          <w:szCs w:val="24"/>
        </w:rPr>
      </w:pPr>
    </w:p>
    <w:p w14:paraId="015E669F" w14:textId="77777777" w:rsidR="007633AA" w:rsidRPr="007633AA" w:rsidRDefault="007633AA" w:rsidP="007633AA">
      <w:pPr>
        <w:pStyle w:val="ListParagraph"/>
        <w:numPr>
          <w:ilvl w:val="0"/>
          <w:numId w:val="19"/>
        </w:numPr>
        <w:spacing w:line="480" w:lineRule="auto"/>
        <w:rPr>
          <w:vanish/>
          <w:sz w:val="24"/>
          <w:szCs w:val="24"/>
        </w:rPr>
      </w:pPr>
    </w:p>
    <w:p w14:paraId="1D9391CB" w14:textId="77777777" w:rsidR="007633AA" w:rsidRPr="007633AA" w:rsidRDefault="007633AA" w:rsidP="007633AA">
      <w:pPr>
        <w:pStyle w:val="ListParagraph"/>
        <w:numPr>
          <w:ilvl w:val="0"/>
          <w:numId w:val="19"/>
        </w:numPr>
        <w:spacing w:line="480" w:lineRule="auto"/>
        <w:rPr>
          <w:vanish/>
          <w:sz w:val="24"/>
          <w:szCs w:val="24"/>
        </w:rPr>
      </w:pPr>
    </w:p>
    <w:p w14:paraId="414CDCC8" w14:textId="77777777" w:rsidR="007633AA" w:rsidRPr="007633AA" w:rsidRDefault="007633AA" w:rsidP="007633AA">
      <w:pPr>
        <w:pStyle w:val="ListParagraph"/>
        <w:numPr>
          <w:ilvl w:val="0"/>
          <w:numId w:val="19"/>
        </w:numPr>
        <w:spacing w:line="480" w:lineRule="auto"/>
        <w:rPr>
          <w:vanish/>
          <w:sz w:val="24"/>
          <w:szCs w:val="24"/>
        </w:rPr>
      </w:pPr>
    </w:p>
    <w:p w14:paraId="3CBEC74D" w14:textId="77777777" w:rsidR="007633AA" w:rsidRPr="007633AA" w:rsidRDefault="007633AA" w:rsidP="007633AA">
      <w:pPr>
        <w:pStyle w:val="ListParagraph"/>
        <w:numPr>
          <w:ilvl w:val="0"/>
          <w:numId w:val="19"/>
        </w:numPr>
        <w:spacing w:line="480" w:lineRule="auto"/>
        <w:rPr>
          <w:vanish/>
          <w:sz w:val="24"/>
          <w:szCs w:val="24"/>
        </w:rPr>
      </w:pPr>
    </w:p>
    <w:p w14:paraId="7DF0A0A6" w14:textId="77777777" w:rsidR="007633AA" w:rsidRPr="007633AA" w:rsidRDefault="007633AA" w:rsidP="007633AA">
      <w:pPr>
        <w:pStyle w:val="ListParagraph"/>
        <w:numPr>
          <w:ilvl w:val="0"/>
          <w:numId w:val="19"/>
        </w:numPr>
        <w:spacing w:line="480" w:lineRule="auto"/>
        <w:rPr>
          <w:vanish/>
          <w:sz w:val="24"/>
          <w:szCs w:val="24"/>
        </w:rPr>
      </w:pPr>
    </w:p>
    <w:p w14:paraId="134FEBAE" w14:textId="77777777" w:rsidR="007633AA" w:rsidRPr="007633AA" w:rsidRDefault="007633AA" w:rsidP="007633AA">
      <w:pPr>
        <w:pStyle w:val="ListParagraph"/>
        <w:numPr>
          <w:ilvl w:val="0"/>
          <w:numId w:val="19"/>
        </w:numPr>
        <w:spacing w:line="480" w:lineRule="auto"/>
        <w:rPr>
          <w:vanish/>
          <w:sz w:val="24"/>
          <w:szCs w:val="24"/>
        </w:rPr>
      </w:pPr>
    </w:p>
    <w:p w14:paraId="7C1130EC" w14:textId="77777777" w:rsidR="007633AA" w:rsidRPr="007633AA" w:rsidRDefault="007633AA" w:rsidP="007633AA">
      <w:pPr>
        <w:pStyle w:val="ListParagraph"/>
        <w:numPr>
          <w:ilvl w:val="0"/>
          <w:numId w:val="19"/>
        </w:numPr>
        <w:spacing w:line="480" w:lineRule="auto"/>
        <w:rPr>
          <w:vanish/>
          <w:sz w:val="24"/>
          <w:szCs w:val="24"/>
        </w:rPr>
      </w:pPr>
    </w:p>
    <w:p w14:paraId="3A8ECF36" w14:textId="77777777" w:rsidR="007633AA" w:rsidRPr="007633AA" w:rsidRDefault="007633AA" w:rsidP="007633AA">
      <w:pPr>
        <w:pStyle w:val="ListParagraph"/>
        <w:numPr>
          <w:ilvl w:val="0"/>
          <w:numId w:val="19"/>
        </w:numPr>
        <w:spacing w:line="480" w:lineRule="auto"/>
        <w:rPr>
          <w:vanish/>
          <w:sz w:val="24"/>
          <w:szCs w:val="24"/>
        </w:rPr>
      </w:pPr>
    </w:p>
    <w:p w14:paraId="13B01FAA" w14:textId="77777777" w:rsidR="007633AA" w:rsidRPr="007633AA" w:rsidRDefault="007633AA" w:rsidP="007633AA">
      <w:pPr>
        <w:pStyle w:val="ListParagraph"/>
        <w:numPr>
          <w:ilvl w:val="0"/>
          <w:numId w:val="19"/>
        </w:numPr>
        <w:spacing w:line="480" w:lineRule="auto"/>
        <w:rPr>
          <w:vanish/>
          <w:sz w:val="24"/>
          <w:szCs w:val="24"/>
        </w:rPr>
      </w:pPr>
    </w:p>
    <w:p w14:paraId="66BB7673" w14:textId="77777777" w:rsidR="007633AA" w:rsidRPr="007633AA" w:rsidRDefault="007633AA" w:rsidP="007633AA">
      <w:pPr>
        <w:pStyle w:val="ListParagraph"/>
        <w:numPr>
          <w:ilvl w:val="0"/>
          <w:numId w:val="19"/>
        </w:numPr>
        <w:spacing w:line="480" w:lineRule="auto"/>
        <w:rPr>
          <w:vanish/>
          <w:sz w:val="24"/>
          <w:szCs w:val="24"/>
        </w:rPr>
      </w:pPr>
    </w:p>
    <w:p w14:paraId="40BC14BC" w14:textId="77777777" w:rsidR="007633AA" w:rsidRPr="007633AA" w:rsidRDefault="007633AA" w:rsidP="007633AA">
      <w:pPr>
        <w:pStyle w:val="ListParagraph"/>
        <w:numPr>
          <w:ilvl w:val="0"/>
          <w:numId w:val="19"/>
        </w:numPr>
        <w:spacing w:line="480" w:lineRule="auto"/>
        <w:rPr>
          <w:vanish/>
          <w:sz w:val="24"/>
          <w:szCs w:val="24"/>
        </w:rPr>
      </w:pPr>
    </w:p>
    <w:p w14:paraId="0A744CE9" w14:textId="77777777" w:rsidR="007633AA" w:rsidRPr="007633AA" w:rsidRDefault="007633AA" w:rsidP="007633AA">
      <w:pPr>
        <w:pStyle w:val="ListParagraph"/>
        <w:numPr>
          <w:ilvl w:val="0"/>
          <w:numId w:val="19"/>
        </w:numPr>
        <w:spacing w:line="480" w:lineRule="auto"/>
        <w:rPr>
          <w:vanish/>
          <w:sz w:val="24"/>
          <w:szCs w:val="24"/>
        </w:rPr>
      </w:pPr>
    </w:p>
    <w:p w14:paraId="2AB74D9A" w14:textId="77777777" w:rsidR="007633AA" w:rsidRPr="007633AA" w:rsidRDefault="007633AA" w:rsidP="007633AA">
      <w:pPr>
        <w:pStyle w:val="ListParagraph"/>
        <w:numPr>
          <w:ilvl w:val="0"/>
          <w:numId w:val="19"/>
        </w:numPr>
        <w:spacing w:line="480" w:lineRule="auto"/>
        <w:rPr>
          <w:vanish/>
          <w:sz w:val="24"/>
          <w:szCs w:val="24"/>
        </w:rPr>
      </w:pPr>
    </w:p>
    <w:p w14:paraId="5528E74F" w14:textId="77777777" w:rsidR="007633AA" w:rsidRPr="007633AA" w:rsidRDefault="007633AA" w:rsidP="007633AA">
      <w:pPr>
        <w:pStyle w:val="ListParagraph"/>
        <w:numPr>
          <w:ilvl w:val="0"/>
          <w:numId w:val="19"/>
        </w:numPr>
        <w:spacing w:line="480" w:lineRule="auto"/>
        <w:rPr>
          <w:vanish/>
          <w:sz w:val="24"/>
          <w:szCs w:val="24"/>
        </w:rPr>
      </w:pPr>
    </w:p>
    <w:p w14:paraId="1D3E9DCA" w14:textId="77777777" w:rsidR="007633AA" w:rsidRPr="007633AA" w:rsidRDefault="007633AA" w:rsidP="007633AA">
      <w:pPr>
        <w:pStyle w:val="ListParagraph"/>
        <w:numPr>
          <w:ilvl w:val="0"/>
          <w:numId w:val="19"/>
        </w:numPr>
        <w:spacing w:line="480" w:lineRule="auto"/>
        <w:rPr>
          <w:vanish/>
          <w:sz w:val="24"/>
          <w:szCs w:val="24"/>
        </w:rPr>
      </w:pPr>
    </w:p>
    <w:p w14:paraId="06380AEE" w14:textId="77777777" w:rsidR="007633AA" w:rsidRPr="007633AA" w:rsidRDefault="007633AA" w:rsidP="007633AA">
      <w:pPr>
        <w:pStyle w:val="ListParagraph"/>
        <w:numPr>
          <w:ilvl w:val="0"/>
          <w:numId w:val="19"/>
        </w:numPr>
        <w:spacing w:line="480" w:lineRule="auto"/>
        <w:rPr>
          <w:vanish/>
          <w:sz w:val="24"/>
          <w:szCs w:val="24"/>
        </w:rPr>
      </w:pPr>
    </w:p>
    <w:p w14:paraId="2F07F6F2" w14:textId="77777777" w:rsidR="007633AA" w:rsidRPr="007633AA" w:rsidRDefault="007633AA" w:rsidP="007633AA">
      <w:pPr>
        <w:pStyle w:val="ListParagraph"/>
        <w:numPr>
          <w:ilvl w:val="0"/>
          <w:numId w:val="19"/>
        </w:numPr>
        <w:spacing w:line="480" w:lineRule="auto"/>
        <w:rPr>
          <w:vanish/>
          <w:sz w:val="24"/>
          <w:szCs w:val="24"/>
        </w:rPr>
      </w:pPr>
    </w:p>
    <w:p w14:paraId="5F997B60" w14:textId="77777777" w:rsidR="007633AA" w:rsidRPr="007633AA" w:rsidRDefault="007633AA" w:rsidP="007633AA">
      <w:pPr>
        <w:pStyle w:val="ListParagraph"/>
        <w:numPr>
          <w:ilvl w:val="0"/>
          <w:numId w:val="19"/>
        </w:numPr>
        <w:spacing w:line="480" w:lineRule="auto"/>
        <w:rPr>
          <w:vanish/>
          <w:sz w:val="24"/>
          <w:szCs w:val="24"/>
        </w:rPr>
      </w:pPr>
    </w:p>
    <w:p w14:paraId="1E1F0D6F" w14:textId="77777777" w:rsidR="007633AA" w:rsidRPr="007633AA" w:rsidRDefault="007633AA" w:rsidP="007633AA">
      <w:pPr>
        <w:pStyle w:val="ListParagraph"/>
        <w:numPr>
          <w:ilvl w:val="0"/>
          <w:numId w:val="19"/>
        </w:numPr>
        <w:spacing w:line="480" w:lineRule="auto"/>
        <w:rPr>
          <w:vanish/>
          <w:sz w:val="24"/>
          <w:szCs w:val="24"/>
        </w:rPr>
      </w:pPr>
    </w:p>
    <w:p w14:paraId="285322F5" w14:textId="77777777" w:rsidR="007633AA" w:rsidRPr="007633AA" w:rsidRDefault="007633AA" w:rsidP="007633AA">
      <w:pPr>
        <w:pStyle w:val="ListParagraph"/>
        <w:numPr>
          <w:ilvl w:val="0"/>
          <w:numId w:val="19"/>
        </w:numPr>
        <w:spacing w:line="480" w:lineRule="auto"/>
        <w:rPr>
          <w:vanish/>
          <w:sz w:val="24"/>
          <w:szCs w:val="24"/>
        </w:rPr>
      </w:pPr>
    </w:p>
    <w:p w14:paraId="1870DD5C" w14:textId="77777777" w:rsidR="007633AA" w:rsidRPr="007633AA" w:rsidRDefault="007633AA" w:rsidP="007633AA">
      <w:pPr>
        <w:pStyle w:val="ListParagraph"/>
        <w:numPr>
          <w:ilvl w:val="0"/>
          <w:numId w:val="19"/>
        </w:numPr>
        <w:spacing w:line="480" w:lineRule="auto"/>
        <w:rPr>
          <w:vanish/>
          <w:sz w:val="24"/>
          <w:szCs w:val="24"/>
        </w:rPr>
      </w:pPr>
    </w:p>
    <w:p w14:paraId="3CE8C96B" w14:textId="77777777" w:rsidR="007633AA" w:rsidRPr="007633AA" w:rsidRDefault="007633AA" w:rsidP="007633AA">
      <w:pPr>
        <w:pStyle w:val="ListParagraph"/>
        <w:numPr>
          <w:ilvl w:val="0"/>
          <w:numId w:val="19"/>
        </w:numPr>
        <w:spacing w:line="480" w:lineRule="auto"/>
        <w:rPr>
          <w:vanish/>
          <w:sz w:val="24"/>
          <w:szCs w:val="24"/>
        </w:rPr>
      </w:pPr>
    </w:p>
    <w:p w14:paraId="4983F426" w14:textId="77777777" w:rsidR="007633AA" w:rsidRPr="007633AA" w:rsidRDefault="007633AA" w:rsidP="007633AA">
      <w:pPr>
        <w:pStyle w:val="ListParagraph"/>
        <w:numPr>
          <w:ilvl w:val="0"/>
          <w:numId w:val="19"/>
        </w:numPr>
        <w:spacing w:line="480" w:lineRule="auto"/>
        <w:rPr>
          <w:vanish/>
          <w:sz w:val="24"/>
          <w:szCs w:val="24"/>
        </w:rPr>
      </w:pPr>
    </w:p>
    <w:p w14:paraId="663A2D52" w14:textId="77777777" w:rsidR="007633AA" w:rsidRPr="007633AA" w:rsidRDefault="007633AA" w:rsidP="007633AA">
      <w:pPr>
        <w:pStyle w:val="ListParagraph"/>
        <w:numPr>
          <w:ilvl w:val="0"/>
          <w:numId w:val="19"/>
        </w:numPr>
        <w:spacing w:line="480" w:lineRule="auto"/>
        <w:rPr>
          <w:vanish/>
          <w:sz w:val="24"/>
          <w:szCs w:val="24"/>
        </w:rPr>
      </w:pPr>
    </w:p>
    <w:p w14:paraId="60E9829F" w14:textId="77777777" w:rsidR="007633AA" w:rsidRPr="007633AA" w:rsidRDefault="007633AA" w:rsidP="007633AA">
      <w:pPr>
        <w:pStyle w:val="ListParagraph"/>
        <w:numPr>
          <w:ilvl w:val="0"/>
          <w:numId w:val="19"/>
        </w:numPr>
        <w:spacing w:line="480" w:lineRule="auto"/>
        <w:rPr>
          <w:vanish/>
          <w:sz w:val="24"/>
          <w:szCs w:val="24"/>
        </w:rPr>
      </w:pPr>
    </w:p>
    <w:p w14:paraId="7944F3D0" w14:textId="77777777" w:rsidR="007633AA" w:rsidRPr="007633AA" w:rsidRDefault="007633AA" w:rsidP="007633AA">
      <w:pPr>
        <w:pStyle w:val="ListParagraph"/>
        <w:numPr>
          <w:ilvl w:val="0"/>
          <w:numId w:val="19"/>
        </w:numPr>
        <w:spacing w:line="480" w:lineRule="auto"/>
        <w:rPr>
          <w:vanish/>
          <w:sz w:val="24"/>
          <w:szCs w:val="24"/>
        </w:rPr>
      </w:pPr>
    </w:p>
    <w:p w14:paraId="654A5B89" w14:textId="77777777" w:rsidR="007633AA" w:rsidRPr="007633AA" w:rsidRDefault="007633AA" w:rsidP="007633AA">
      <w:pPr>
        <w:pStyle w:val="ListParagraph"/>
        <w:numPr>
          <w:ilvl w:val="0"/>
          <w:numId w:val="19"/>
        </w:numPr>
        <w:spacing w:line="480" w:lineRule="auto"/>
        <w:rPr>
          <w:vanish/>
          <w:sz w:val="24"/>
          <w:szCs w:val="24"/>
        </w:rPr>
      </w:pPr>
    </w:p>
    <w:p w14:paraId="70A6830A" w14:textId="77777777" w:rsidR="007633AA" w:rsidRPr="007633AA" w:rsidRDefault="007633AA" w:rsidP="007633AA">
      <w:pPr>
        <w:pStyle w:val="ListParagraph"/>
        <w:numPr>
          <w:ilvl w:val="0"/>
          <w:numId w:val="19"/>
        </w:numPr>
        <w:spacing w:line="480" w:lineRule="auto"/>
        <w:rPr>
          <w:vanish/>
          <w:sz w:val="24"/>
          <w:szCs w:val="24"/>
        </w:rPr>
      </w:pPr>
    </w:p>
    <w:p w14:paraId="3EFE0288" w14:textId="77777777" w:rsidR="007633AA" w:rsidRPr="007633AA" w:rsidRDefault="007633AA" w:rsidP="007633AA">
      <w:pPr>
        <w:pStyle w:val="ListParagraph"/>
        <w:numPr>
          <w:ilvl w:val="0"/>
          <w:numId w:val="19"/>
        </w:numPr>
        <w:spacing w:line="480" w:lineRule="auto"/>
        <w:rPr>
          <w:vanish/>
          <w:sz w:val="24"/>
          <w:szCs w:val="24"/>
        </w:rPr>
      </w:pPr>
    </w:p>
    <w:p w14:paraId="31B3E476" w14:textId="77777777" w:rsidR="007633AA" w:rsidRPr="007633AA" w:rsidRDefault="007633AA" w:rsidP="007633AA">
      <w:pPr>
        <w:pStyle w:val="ListParagraph"/>
        <w:numPr>
          <w:ilvl w:val="0"/>
          <w:numId w:val="19"/>
        </w:numPr>
        <w:spacing w:line="480" w:lineRule="auto"/>
        <w:rPr>
          <w:vanish/>
          <w:sz w:val="24"/>
          <w:szCs w:val="24"/>
        </w:rPr>
      </w:pPr>
    </w:p>
    <w:p w14:paraId="5D506087" w14:textId="77777777" w:rsidR="007633AA" w:rsidRPr="007633AA" w:rsidRDefault="007633AA" w:rsidP="007633AA">
      <w:pPr>
        <w:pStyle w:val="ListParagraph"/>
        <w:numPr>
          <w:ilvl w:val="0"/>
          <w:numId w:val="19"/>
        </w:numPr>
        <w:spacing w:line="480" w:lineRule="auto"/>
        <w:rPr>
          <w:vanish/>
          <w:sz w:val="24"/>
          <w:szCs w:val="24"/>
        </w:rPr>
      </w:pPr>
    </w:p>
    <w:p w14:paraId="6F93F6D4" w14:textId="77777777" w:rsidR="007633AA" w:rsidRPr="007633AA" w:rsidRDefault="007633AA" w:rsidP="007633AA">
      <w:pPr>
        <w:pStyle w:val="ListParagraph"/>
        <w:numPr>
          <w:ilvl w:val="0"/>
          <w:numId w:val="19"/>
        </w:numPr>
        <w:spacing w:line="480" w:lineRule="auto"/>
        <w:rPr>
          <w:vanish/>
          <w:sz w:val="24"/>
          <w:szCs w:val="24"/>
        </w:rPr>
      </w:pPr>
    </w:p>
    <w:p w14:paraId="1A71106A" w14:textId="77777777" w:rsidR="007633AA" w:rsidRPr="007633AA" w:rsidRDefault="007633AA" w:rsidP="007633AA">
      <w:pPr>
        <w:pStyle w:val="ListParagraph"/>
        <w:numPr>
          <w:ilvl w:val="0"/>
          <w:numId w:val="19"/>
        </w:numPr>
        <w:spacing w:line="480" w:lineRule="auto"/>
        <w:rPr>
          <w:vanish/>
          <w:sz w:val="24"/>
          <w:szCs w:val="24"/>
        </w:rPr>
      </w:pPr>
    </w:p>
    <w:p w14:paraId="7E8F6D79" w14:textId="77777777" w:rsidR="007633AA" w:rsidRPr="007633AA" w:rsidRDefault="007633AA" w:rsidP="007633AA">
      <w:pPr>
        <w:pStyle w:val="ListParagraph"/>
        <w:numPr>
          <w:ilvl w:val="0"/>
          <w:numId w:val="19"/>
        </w:numPr>
        <w:spacing w:line="480" w:lineRule="auto"/>
        <w:rPr>
          <w:vanish/>
          <w:sz w:val="24"/>
          <w:szCs w:val="24"/>
        </w:rPr>
      </w:pPr>
    </w:p>
    <w:p w14:paraId="5F67B949" w14:textId="77777777" w:rsidR="007633AA" w:rsidRPr="007633AA" w:rsidRDefault="007633AA" w:rsidP="007633AA">
      <w:pPr>
        <w:pStyle w:val="ListParagraph"/>
        <w:numPr>
          <w:ilvl w:val="0"/>
          <w:numId w:val="19"/>
        </w:numPr>
        <w:spacing w:line="480" w:lineRule="auto"/>
        <w:rPr>
          <w:vanish/>
          <w:sz w:val="24"/>
          <w:szCs w:val="24"/>
        </w:rPr>
      </w:pPr>
    </w:p>
    <w:p w14:paraId="293C08F3" w14:textId="77777777" w:rsidR="007633AA" w:rsidRPr="007633AA" w:rsidRDefault="007633AA" w:rsidP="007633AA">
      <w:pPr>
        <w:pStyle w:val="ListParagraph"/>
        <w:numPr>
          <w:ilvl w:val="0"/>
          <w:numId w:val="19"/>
        </w:numPr>
        <w:spacing w:line="480" w:lineRule="auto"/>
        <w:rPr>
          <w:vanish/>
          <w:sz w:val="24"/>
          <w:szCs w:val="24"/>
        </w:rPr>
      </w:pPr>
    </w:p>
    <w:p w14:paraId="7F302D89" w14:textId="77777777" w:rsidR="007633AA" w:rsidRPr="007633AA" w:rsidRDefault="007633AA" w:rsidP="007633AA">
      <w:pPr>
        <w:pStyle w:val="ListParagraph"/>
        <w:numPr>
          <w:ilvl w:val="0"/>
          <w:numId w:val="19"/>
        </w:numPr>
        <w:spacing w:line="480" w:lineRule="auto"/>
        <w:rPr>
          <w:vanish/>
          <w:sz w:val="24"/>
          <w:szCs w:val="24"/>
        </w:rPr>
      </w:pPr>
    </w:p>
    <w:p w14:paraId="764FEA1C" w14:textId="77777777" w:rsidR="007633AA" w:rsidRPr="007633AA" w:rsidRDefault="007633AA" w:rsidP="007633AA">
      <w:pPr>
        <w:pStyle w:val="ListParagraph"/>
        <w:numPr>
          <w:ilvl w:val="0"/>
          <w:numId w:val="19"/>
        </w:numPr>
        <w:spacing w:line="480" w:lineRule="auto"/>
        <w:rPr>
          <w:vanish/>
          <w:sz w:val="24"/>
          <w:szCs w:val="24"/>
        </w:rPr>
      </w:pPr>
    </w:p>
    <w:p w14:paraId="72D5326C" w14:textId="77777777" w:rsidR="007633AA" w:rsidRPr="007633AA" w:rsidRDefault="007633AA" w:rsidP="007633AA">
      <w:pPr>
        <w:pStyle w:val="ListParagraph"/>
        <w:numPr>
          <w:ilvl w:val="0"/>
          <w:numId w:val="19"/>
        </w:numPr>
        <w:spacing w:line="480" w:lineRule="auto"/>
        <w:rPr>
          <w:vanish/>
          <w:sz w:val="24"/>
          <w:szCs w:val="24"/>
        </w:rPr>
      </w:pPr>
    </w:p>
    <w:p w14:paraId="77FC5BFB" w14:textId="77777777" w:rsidR="007633AA" w:rsidRPr="007633AA" w:rsidRDefault="007633AA" w:rsidP="007633AA">
      <w:pPr>
        <w:pStyle w:val="ListParagraph"/>
        <w:numPr>
          <w:ilvl w:val="0"/>
          <w:numId w:val="19"/>
        </w:numPr>
        <w:spacing w:line="480" w:lineRule="auto"/>
        <w:rPr>
          <w:vanish/>
          <w:sz w:val="24"/>
          <w:szCs w:val="24"/>
        </w:rPr>
      </w:pPr>
    </w:p>
    <w:p w14:paraId="2761AB0A" w14:textId="77777777" w:rsidR="007633AA" w:rsidRPr="007633AA" w:rsidRDefault="007633AA" w:rsidP="007633AA">
      <w:pPr>
        <w:pStyle w:val="ListParagraph"/>
        <w:numPr>
          <w:ilvl w:val="0"/>
          <w:numId w:val="19"/>
        </w:numPr>
        <w:spacing w:line="480" w:lineRule="auto"/>
        <w:rPr>
          <w:vanish/>
          <w:sz w:val="24"/>
          <w:szCs w:val="24"/>
        </w:rPr>
      </w:pPr>
    </w:p>
    <w:p w14:paraId="68EB660A" w14:textId="77777777" w:rsidR="007633AA" w:rsidRPr="007633AA" w:rsidRDefault="007633AA" w:rsidP="007633AA">
      <w:pPr>
        <w:pStyle w:val="ListParagraph"/>
        <w:numPr>
          <w:ilvl w:val="0"/>
          <w:numId w:val="19"/>
        </w:numPr>
        <w:spacing w:line="480" w:lineRule="auto"/>
        <w:rPr>
          <w:vanish/>
          <w:sz w:val="24"/>
          <w:szCs w:val="24"/>
        </w:rPr>
      </w:pPr>
    </w:p>
    <w:p w14:paraId="29B66B72" w14:textId="77777777" w:rsidR="007633AA" w:rsidRPr="007633AA" w:rsidRDefault="007633AA" w:rsidP="007633AA">
      <w:pPr>
        <w:pStyle w:val="ListParagraph"/>
        <w:numPr>
          <w:ilvl w:val="0"/>
          <w:numId w:val="19"/>
        </w:numPr>
        <w:spacing w:line="480" w:lineRule="auto"/>
        <w:rPr>
          <w:vanish/>
          <w:sz w:val="24"/>
          <w:szCs w:val="24"/>
        </w:rPr>
      </w:pPr>
    </w:p>
    <w:p w14:paraId="5644B7C6" w14:textId="77777777" w:rsidR="007633AA" w:rsidRPr="007633AA" w:rsidRDefault="007633AA" w:rsidP="007633AA">
      <w:pPr>
        <w:pStyle w:val="ListParagraph"/>
        <w:numPr>
          <w:ilvl w:val="0"/>
          <w:numId w:val="19"/>
        </w:numPr>
        <w:spacing w:line="480" w:lineRule="auto"/>
        <w:rPr>
          <w:vanish/>
          <w:sz w:val="24"/>
          <w:szCs w:val="24"/>
        </w:rPr>
      </w:pPr>
    </w:p>
    <w:p w14:paraId="254B0C16" w14:textId="77777777" w:rsidR="007633AA" w:rsidRPr="007633AA" w:rsidRDefault="007633AA" w:rsidP="007633AA">
      <w:pPr>
        <w:pStyle w:val="ListParagraph"/>
        <w:numPr>
          <w:ilvl w:val="0"/>
          <w:numId w:val="19"/>
        </w:numPr>
        <w:spacing w:line="480" w:lineRule="auto"/>
        <w:rPr>
          <w:vanish/>
          <w:sz w:val="24"/>
          <w:szCs w:val="24"/>
        </w:rPr>
      </w:pPr>
    </w:p>
    <w:p w14:paraId="4B1B63B6" w14:textId="77777777" w:rsidR="007633AA" w:rsidRPr="007633AA" w:rsidRDefault="007633AA" w:rsidP="007633AA">
      <w:pPr>
        <w:pStyle w:val="ListParagraph"/>
        <w:numPr>
          <w:ilvl w:val="0"/>
          <w:numId w:val="19"/>
        </w:numPr>
        <w:spacing w:line="480" w:lineRule="auto"/>
        <w:rPr>
          <w:vanish/>
          <w:sz w:val="24"/>
          <w:szCs w:val="24"/>
        </w:rPr>
      </w:pPr>
    </w:p>
    <w:p w14:paraId="74CD0E09" w14:textId="77777777" w:rsidR="007633AA" w:rsidRPr="007633AA" w:rsidRDefault="007633AA" w:rsidP="007633AA">
      <w:pPr>
        <w:pStyle w:val="ListParagraph"/>
        <w:numPr>
          <w:ilvl w:val="0"/>
          <w:numId w:val="19"/>
        </w:numPr>
        <w:spacing w:line="480" w:lineRule="auto"/>
        <w:rPr>
          <w:vanish/>
          <w:sz w:val="24"/>
          <w:szCs w:val="24"/>
        </w:rPr>
      </w:pPr>
    </w:p>
    <w:p w14:paraId="79A07610" w14:textId="77777777" w:rsidR="007633AA" w:rsidRPr="007633AA" w:rsidRDefault="007633AA" w:rsidP="007633AA">
      <w:pPr>
        <w:pStyle w:val="ListParagraph"/>
        <w:numPr>
          <w:ilvl w:val="0"/>
          <w:numId w:val="19"/>
        </w:numPr>
        <w:spacing w:line="480" w:lineRule="auto"/>
        <w:rPr>
          <w:vanish/>
          <w:sz w:val="24"/>
          <w:szCs w:val="24"/>
        </w:rPr>
      </w:pPr>
    </w:p>
    <w:p w14:paraId="1BDE3B53" w14:textId="77777777" w:rsidR="007633AA" w:rsidRPr="007633AA" w:rsidRDefault="007633AA" w:rsidP="007633AA">
      <w:pPr>
        <w:pStyle w:val="ListParagraph"/>
        <w:numPr>
          <w:ilvl w:val="0"/>
          <w:numId w:val="19"/>
        </w:numPr>
        <w:spacing w:line="480" w:lineRule="auto"/>
        <w:rPr>
          <w:vanish/>
          <w:sz w:val="24"/>
          <w:szCs w:val="24"/>
        </w:rPr>
      </w:pPr>
    </w:p>
    <w:p w14:paraId="3796AE34" w14:textId="77777777" w:rsidR="007633AA" w:rsidRPr="007633AA" w:rsidRDefault="007633AA" w:rsidP="007633AA">
      <w:pPr>
        <w:pStyle w:val="ListParagraph"/>
        <w:numPr>
          <w:ilvl w:val="0"/>
          <w:numId w:val="19"/>
        </w:numPr>
        <w:spacing w:line="480" w:lineRule="auto"/>
        <w:rPr>
          <w:vanish/>
          <w:sz w:val="24"/>
          <w:szCs w:val="24"/>
        </w:rPr>
      </w:pPr>
    </w:p>
    <w:p w14:paraId="2AA5CC92" w14:textId="77777777" w:rsidR="007633AA" w:rsidRPr="007633AA" w:rsidRDefault="007633AA" w:rsidP="007633AA">
      <w:pPr>
        <w:pStyle w:val="ListParagraph"/>
        <w:numPr>
          <w:ilvl w:val="0"/>
          <w:numId w:val="19"/>
        </w:numPr>
        <w:spacing w:line="480" w:lineRule="auto"/>
        <w:rPr>
          <w:vanish/>
          <w:sz w:val="24"/>
          <w:szCs w:val="24"/>
        </w:rPr>
      </w:pPr>
    </w:p>
    <w:p w14:paraId="35A5C20D" w14:textId="77777777" w:rsidR="007633AA" w:rsidRPr="007633AA" w:rsidRDefault="007633AA" w:rsidP="007633AA">
      <w:pPr>
        <w:pStyle w:val="ListParagraph"/>
        <w:numPr>
          <w:ilvl w:val="0"/>
          <w:numId w:val="19"/>
        </w:numPr>
        <w:spacing w:line="480" w:lineRule="auto"/>
        <w:rPr>
          <w:vanish/>
          <w:sz w:val="24"/>
          <w:szCs w:val="24"/>
        </w:rPr>
      </w:pPr>
    </w:p>
    <w:p w14:paraId="33122B5D" w14:textId="77777777" w:rsidR="007633AA" w:rsidRPr="007633AA" w:rsidRDefault="007633AA" w:rsidP="007633AA">
      <w:pPr>
        <w:pStyle w:val="ListParagraph"/>
        <w:numPr>
          <w:ilvl w:val="0"/>
          <w:numId w:val="19"/>
        </w:numPr>
        <w:spacing w:line="480" w:lineRule="auto"/>
        <w:rPr>
          <w:vanish/>
          <w:sz w:val="24"/>
          <w:szCs w:val="24"/>
        </w:rPr>
      </w:pPr>
    </w:p>
    <w:p w14:paraId="5B1662EE" w14:textId="77777777" w:rsidR="007633AA" w:rsidRPr="007633AA" w:rsidRDefault="007633AA" w:rsidP="007633AA">
      <w:pPr>
        <w:pStyle w:val="ListParagraph"/>
        <w:numPr>
          <w:ilvl w:val="0"/>
          <w:numId w:val="19"/>
        </w:numPr>
        <w:spacing w:line="480" w:lineRule="auto"/>
        <w:rPr>
          <w:vanish/>
          <w:sz w:val="24"/>
          <w:szCs w:val="24"/>
        </w:rPr>
      </w:pPr>
    </w:p>
    <w:p w14:paraId="04DE1DA1" w14:textId="77777777" w:rsidR="007633AA" w:rsidRPr="007633AA" w:rsidRDefault="007633AA" w:rsidP="007633AA">
      <w:pPr>
        <w:pStyle w:val="ListParagraph"/>
        <w:numPr>
          <w:ilvl w:val="0"/>
          <w:numId w:val="19"/>
        </w:numPr>
        <w:spacing w:line="480" w:lineRule="auto"/>
        <w:rPr>
          <w:vanish/>
          <w:sz w:val="24"/>
          <w:szCs w:val="24"/>
        </w:rPr>
      </w:pPr>
    </w:p>
    <w:p w14:paraId="582362CF" w14:textId="77777777" w:rsidR="007633AA" w:rsidRPr="007633AA" w:rsidRDefault="007633AA" w:rsidP="007633AA">
      <w:pPr>
        <w:pStyle w:val="ListParagraph"/>
        <w:numPr>
          <w:ilvl w:val="0"/>
          <w:numId w:val="19"/>
        </w:numPr>
        <w:spacing w:line="480" w:lineRule="auto"/>
        <w:rPr>
          <w:vanish/>
          <w:sz w:val="24"/>
          <w:szCs w:val="24"/>
        </w:rPr>
      </w:pPr>
    </w:p>
    <w:p w14:paraId="60927750" w14:textId="77777777" w:rsidR="007633AA" w:rsidRPr="007633AA" w:rsidRDefault="007633AA" w:rsidP="007633AA">
      <w:pPr>
        <w:pStyle w:val="ListParagraph"/>
        <w:numPr>
          <w:ilvl w:val="0"/>
          <w:numId w:val="19"/>
        </w:numPr>
        <w:spacing w:line="480" w:lineRule="auto"/>
        <w:rPr>
          <w:vanish/>
          <w:sz w:val="24"/>
          <w:szCs w:val="24"/>
        </w:rPr>
      </w:pPr>
    </w:p>
    <w:p w14:paraId="6DF82947" w14:textId="77777777" w:rsidR="007633AA" w:rsidRPr="007633AA" w:rsidRDefault="007633AA" w:rsidP="007633AA">
      <w:pPr>
        <w:pStyle w:val="ListParagraph"/>
        <w:numPr>
          <w:ilvl w:val="0"/>
          <w:numId w:val="19"/>
        </w:numPr>
        <w:spacing w:line="480" w:lineRule="auto"/>
        <w:rPr>
          <w:vanish/>
          <w:sz w:val="24"/>
          <w:szCs w:val="24"/>
        </w:rPr>
      </w:pPr>
    </w:p>
    <w:p w14:paraId="6454743D" w14:textId="77777777" w:rsidR="007633AA" w:rsidRPr="007633AA" w:rsidRDefault="007633AA" w:rsidP="007633AA">
      <w:pPr>
        <w:pStyle w:val="ListParagraph"/>
        <w:numPr>
          <w:ilvl w:val="0"/>
          <w:numId w:val="19"/>
        </w:numPr>
        <w:spacing w:line="480" w:lineRule="auto"/>
        <w:rPr>
          <w:vanish/>
          <w:sz w:val="24"/>
          <w:szCs w:val="24"/>
        </w:rPr>
      </w:pPr>
    </w:p>
    <w:p w14:paraId="16FC3449" w14:textId="77777777" w:rsidR="007633AA" w:rsidRPr="007633AA" w:rsidRDefault="007633AA" w:rsidP="007633AA">
      <w:pPr>
        <w:pStyle w:val="ListParagraph"/>
        <w:numPr>
          <w:ilvl w:val="0"/>
          <w:numId w:val="19"/>
        </w:numPr>
        <w:spacing w:line="480" w:lineRule="auto"/>
        <w:rPr>
          <w:vanish/>
          <w:sz w:val="24"/>
          <w:szCs w:val="24"/>
        </w:rPr>
      </w:pPr>
    </w:p>
    <w:p w14:paraId="646E8C1D" w14:textId="77777777" w:rsidR="007633AA" w:rsidRPr="007633AA" w:rsidRDefault="007633AA" w:rsidP="007633AA">
      <w:pPr>
        <w:pStyle w:val="ListParagraph"/>
        <w:numPr>
          <w:ilvl w:val="0"/>
          <w:numId w:val="19"/>
        </w:numPr>
        <w:spacing w:line="480" w:lineRule="auto"/>
        <w:rPr>
          <w:vanish/>
          <w:sz w:val="24"/>
          <w:szCs w:val="24"/>
        </w:rPr>
      </w:pPr>
    </w:p>
    <w:p w14:paraId="00022C33" w14:textId="77777777" w:rsidR="007633AA" w:rsidRPr="007633AA" w:rsidRDefault="007633AA" w:rsidP="007633AA">
      <w:pPr>
        <w:pStyle w:val="ListParagraph"/>
        <w:numPr>
          <w:ilvl w:val="0"/>
          <w:numId w:val="19"/>
        </w:numPr>
        <w:spacing w:line="480" w:lineRule="auto"/>
        <w:rPr>
          <w:vanish/>
          <w:sz w:val="24"/>
          <w:szCs w:val="24"/>
        </w:rPr>
      </w:pPr>
    </w:p>
    <w:p w14:paraId="6E665713" w14:textId="77777777" w:rsidR="007633AA" w:rsidRPr="007633AA" w:rsidRDefault="007633AA" w:rsidP="007633AA">
      <w:pPr>
        <w:pStyle w:val="ListParagraph"/>
        <w:numPr>
          <w:ilvl w:val="0"/>
          <w:numId w:val="19"/>
        </w:numPr>
        <w:spacing w:line="480" w:lineRule="auto"/>
        <w:rPr>
          <w:vanish/>
          <w:sz w:val="24"/>
          <w:szCs w:val="24"/>
        </w:rPr>
      </w:pPr>
    </w:p>
    <w:p w14:paraId="672756BB" w14:textId="77777777" w:rsidR="007633AA" w:rsidRPr="007633AA" w:rsidRDefault="007633AA" w:rsidP="007633AA">
      <w:pPr>
        <w:pStyle w:val="ListParagraph"/>
        <w:numPr>
          <w:ilvl w:val="0"/>
          <w:numId w:val="19"/>
        </w:numPr>
        <w:spacing w:line="480" w:lineRule="auto"/>
        <w:rPr>
          <w:vanish/>
          <w:sz w:val="24"/>
          <w:szCs w:val="24"/>
        </w:rPr>
      </w:pPr>
    </w:p>
    <w:p w14:paraId="6B374209" w14:textId="77777777" w:rsidR="007633AA" w:rsidRPr="007633AA" w:rsidRDefault="007633AA" w:rsidP="007633AA">
      <w:pPr>
        <w:pStyle w:val="ListParagraph"/>
        <w:numPr>
          <w:ilvl w:val="0"/>
          <w:numId w:val="19"/>
        </w:numPr>
        <w:spacing w:line="480" w:lineRule="auto"/>
        <w:rPr>
          <w:vanish/>
          <w:sz w:val="24"/>
          <w:szCs w:val="24"/>
        </w:rPr>
      </w:pPr>
    </w:p>
    <w:p w14:paraId="41ED4802" w14:textId="77777777" w:rsidR="007633AA" w:rsidRPr="007633AA" w:rsidRDefault="007633AA" w:rsidP="007633AA">
      <w:pPr>
        <w:pStyle w:val="ListParagraph"/>
        <w:numPr>
          <w:ilvl w:val="0"/>
          <w:numId w:val="19"/>
        </w:numPr>
        <w:spacing w:line="480" w:lineRule="auto"/>
        <w:rPr>
          <w:vanish/>
          <w:sz w:val="24"/>
          <w:szCs w:val="24"/>
        </w:rPr>
      </w:pPr>
    </w:p>
    <w:p w14:paraId="46F04E91" w14:textId="77777777" w:rsidR="007633AA" w:rsidRPr="007633AA" w:rsidRDefault="007633AA" w:rsidP="007633AA">
      <w:pPr>
        <w:pStyle w:val="ListParagraph"/>
        <w:numPr>
          <w:ilvl w:val="0"/>
          <w:numId w:val="19"/>
        </w:numPr>
        <w:spacing w:line="480" w:lineRule="auto"/>
        <w:rPr>
          <w:vanish/>
          <w:sz w:val="24"/>
          <w:szCs w:val="24"/>
        </w:rPr>
      </w:pPr>
    </w:p>
    <w:p w14:paraId="0C02E25A" w14:textId="77777777" w:rsidR="007633AA" w:rsidRPr="007633AA" w:rsidRDefault="007633AA" w:rsidP="007633AA">
      <w:pPr>
        <w:pStyle w:val="ListParagraph"/>
        <w:numPr>
          <w:ilvl w:val="0"/>
          <w:numId w:val="19"/>
        </w:numPr>
        <w:spacing w:line="480" w:lineRule="auto"/>
        <w:rPr>
          <w:vanish/>
          <w:sz w:val="24"/>
          <w:szCs w:val="24"/>
        </w:rPr>
      </w:pPr>
    </w:p>
    <w:p w14:paraId="65B249B8" w14:textId="77777777" w:rsidR="007633AA" w:rsidRPr="007633AA" w:rsidRDefault="007633AA" w:rsidP="007633AA">
      <w:pPr>
        <w:pStyle w:val="ListParagraph"/>
        <w:numPr>
          <w:ilvl w:val="0"/>
          <w:numId w:val="19"/>
        </w:numPr>
        <w:spacing w:line="480" w:lineRule="auto"/>
        <w:rPr>
          <w:vanish/>
          <w:sz w:val="24"/>
          <w:szCs w:val="24"/>
        </w:rPr>
      </w:pPr>
    </w:p>
    <w:p w14:paraId="03C30C70" w14:textId="77777777" w:rsidR="007633AA" w:rsidRPr="007633AA" w:rsidRDefault="007633AA" w:rsidP="007633AA">
      <w:pPr>
        <w:pStyle w:val="ListParagraph"/>
        <w:numPr>
          <w:ilvl w:val="0"/>
          <w:numId w:val="19"/>
        </w:numPr>
        <w:spacing w:line="480" w:lineRule="auto"/>
        <w:rPr>
          <w:vanish/>
          <w:sz w:val="24"/>
          <w:szCs w:val="24"/>
        </w:rPr>
      </w:pPr>
    </w:p>
    <w:p w14:paraId="6CC0CA13" w14:textId="77777777" w:rsidR="007633AA" w:rsidRPr="007633AA" w:rsidRDefault="007633AA" w:rsidP="007633AA">
      <w:pPr>
        <w:pStyle w:val="ListParagraph"/>
        <w:numPr>
          <w:ilvl w:val="0"/>
          <w:numId w:val="19"/>
        </w:numPr>
        <w:spacing w:line="480" w:lineRule="auto"/>
        <w:rPr>
          <w:vanish/>
          <w:sz w:val="24"/>
          <w:szCs w:val="24"/>
        </w:rPr>
      </w:pPr>
    </w:p>
    <w:p w14:paraId="3B152D3E" w14:textId="77777777" w:rsidR="007633AA" w:rsidRPr="007633AA" w:rsidRDefault="007633AA" w:rsidP="007633AA">
      <w:pPr>
        <w:pStyle w:val="ListParagraph"/>
        <w:numPr>
          <w:ilvl w:val="0"/>
          <w:numId w:val="19"/>
        </w:numPr>
        <w:spacing w:line="480" w:lineRule="auto"/>
        <w:rPr>
          <w:vanish/>
          <w:sz w:val="24"/>
          <w:szCs w:val="24"/>
        </w:rPr>
      </w:pPr>
    </w:p>
    <w:p w14:paraId="3675848E" w14:textId="77777777" w:rsidR="007633AA" w:rsidRPr="007633AA" w:rsidRDefault="007633AA" w:rsidP="007633AA">
      <w:pPr>
        <w:pStyle w:val="ListParagraph"/>
        <w:numPr>
          <w:ilvl w:val="0"/>
          <w:numId w:val="19"/>
        </w:numPr>
        <w:spacing w:line="480" w:lineRule="auto"/>
        <w:rPr>
          <w:vanish/>
          <w:sz w:val="24"/>
          <w:szCs w:val="24"/>
        </w:rPr>
      </w:pPr>
    </w:p>
    <w:p w14:paraId="556B1E0A" w14:textId="77777777" w:rsidR="007633AA" w:rsidRPr="007633AA" w:rsidRDefault="007633AA" w:rsidP="007633AA">
      <w:pPr>
        <w:pStyle w:val="ListParagraph"/>
        <w:numPr>
          <w:ilvl w:val="0"/>
          <w:numId w:val="19"/>
        </w:numPr>
        <w:spacing w:line="480" w:lineRule="auto"/>
        <w:rPr>
          <w:vanish/>
          <w:sz w:val="24"/>
          <w:szCs w:val="24"/>
        </w:rPr>
      </w:pPr>
    </w:p>
    <w:p w14:paraId="096C5967" w14:textId="77777777" w:rsidR="007633AA" w:rsidRPr="007633AA" w:rsidRDefault="007633AA" w:rsidP="007633AA">
      <w:pPr>
        <w:pStyle w:val="ListParagraph"/>
        <w:numPr>
          <w:ilvl w:val="0"/>
          <w:numId w:val="19"/>
        </w:numPr>
        <w:spacing w:line="480" w:lineRule="auto"/>
        <w:rPr>
          <w:vanish/>
          <w:sz w:val="24"/>
          <w:szCs w:val="24"/>
        </w:rPr>
      </w:pPr>
    </w:p>
    <w:p w14:paraId="1CAE69E2" w14:textId="77777777" w:rsidR="007633AA" w:rsidRPr="007633AA" w:rsidRDefault="007633AA" w:rsidP="007633AA">
      <w:pPr>
        <w:pStyle w:val="ListParagraph"/>
        <w:numPr>
          <w:ilvl w:val="0"/>
          <w:numId w:val="19"/>
        </w:numPr>
        <w:spacing w:line="480" w:lineRule="auto"/>
        <w:rPr>
          <w:vanish/>
          <w:sz w:val="24"/>
          <w:szCs w:val="24"/>
        </w:rPr>
      </w:pPr>
    </w:p>
    <w:p w14:paraId="6A20D60C" w14:textId="77777777" w:rsidR="007633AA" w:rsidRPr="007633AA" w:rsidRDefault="007633AA" w:rsidP="007633AA">
      <w:pPr>
        <w:pStyle w:val="ListParagraph"/>
        <w:numPr>
          <w:ilvl w:val="0"/>
          <w:numId w:val="19"/>
        </w:numPr>
        <w:spacing w:line="480" w:lineRule="auto"/>
        <w:rPr>
          <w:vanish/>
          <w:sz w:val="24"/>
          <w:szCs w:val="24"/>
        </w:rPr>
      </w:pPr>
    </w:p>
    <w:p w14:paraId="08C06720" w14:textId="77777777" w:rsidR="007633AA" w:rsidRPr="007633AA" w:rsidRDefault="007633AA" w:rsidP="007633AA">
      <w:pPr>
        <w:pStyle w:val="ListParagraph"/>
        <w:numPr>
          <w:ilvl w:val="0"/>
          <w:numId w:val="19"/>
        </w:numPr>
        <w:spacing w:line="480" w:lineRule="auto"/>
        <w:rPr>
          <w:vanish/>
          <w:sz w:val="24"/>
          <w:szCs w:val="24"/>
        </w:rPr>
      </w:pPr>
    </w:p>
    <w:p w14:paraId="5840E528" w14:textId="77777777" w:rsidR="007633AA" w:rsidRPr="007633AA" w:rsidRDefault="007633AA" w:rsidP="007633AA">
      <w:pPr>
        <w:pStyle w:val="ListParagraph"/>
        <w:numPr>
          <w:ilvl w:val="0"/>
          <w:numId w:val="19"/>
        </w:numPr>
        <w:spacing w:line="480" w:lineRule="auto"/>
        <w:rPr>
          <w:vanish/>
          <w:sz w:val="24"/>
          <w:szCs w:val="24"/>
        </w:rPr>
      </w:pPr>
    </w:p>
    <w:p w14:paraId="4CA401A7" w14:textId="77777777" w:rsidR="007633AA" w:rsidRPr="007633AA" w:rsidRDefault="007633AA" w:rsidP="007633AA">
      <w:pPr>
        <w:pStyle w:val="ListParagraph"/>
        <w:numPr>
          <w:ilvl w:val="0"/>
          <w:numId w:val="19"/>
        </w:numPr>
        <w:spacing w:line="480" w:lineRule="auto"/>
        <w:rPr>
          <w:vanish/>
          <w:sz w:val="24"/>
          <w:szCs w:val="24"/>
        </w:rPr>
      </w:pPr>
    </w:p>
    <w:p w14:paraId="4AE04081" w14:textId="77777777" w:rsidR="007633AA" w:rsidRPr="007633AA" w:rsidRDefault="007633AA" w:rsidP="007633AA">
      <w:pPr>
        <w:pStyle w:val="ListParagraph"/>
        <w:numPr>
          <w:ilvl w:val="0"/>
          <w:numId w:val="19"/>
        </w:numPr>
        <w:spacing w:line="480" w:lineRule="auto"/>
        <w:rPr>
          <w:vanish/>
          <w:sz w:val="24"/>
          <w:szCs w:val="24"/>
        </w:rPr>
      </w:pPr>
    </w:p>
    <w:p w14:paraId="181770BA" w14:textId="77777777" w:rsidR="007633AA" w:rsidRPr="007633AA" w:rsidRDefault="007633AA" w:rsidP="007633AA">
      <w:pPr>
        <w:pStyle w:val="ListParagraph"/>
        <w:numPr>
          <w:ilvl w:val="0"/>
          <w:numId w:val="19"/>
        </w:numPr>
        <w:spacing w:line="480" w:lineRule="auto"/>
        <w:rPr>
          <w:vanish/>
          <w:sz w:val="24"/>
          <w:szCs w:val="24"/>
        </w:rPr>
      </w:pPr>
    </w:p>
    <w:p w14:paraId="564C5D92" w14:textId="77777777" w:rsidR="007633AA" w:rsidRPr="007633AA" w:rsidRDefault="007633AA" w:rsidP="007633AA">
      <w:pPr>
        <w:pStyle w:val="ListParagraph"/>
        <w:numPr>
          <w:ilvl w:val="0"/>
          <w:numId w:val="19"/>
        </w:numPr>
        <w:spacing w:line="480" w:lineRule="auto"/>
        <w:rPr>
          <w:vanish/>
          <w:sz w:val="24"/>
          <w:szCs w:val="24"/>
        </w:rPr>
      </w:pPr>
    </w:p>
    <w:p w14:paraId="4AAE8740" w14:textId="77777777" w:rsidR="007633AA" w:rsidRPr="007633AA" w:rsidRDefault="007633AA" w:rsidP="007633AA">
      <w:pPr>
        <w:pStyle w:val="ListParagraph"/>
        <w:numPr>
          <w:ilvl w:val="0"/>
          <w:numId w:val="19"/>
        </w:numPr>
        <w:spacing w:line="480" w:lineRule="auto"/>
        <w:rPr>
          <w:vanish/>
          <w:sz w:val="24"/>
          <w:szCs w:val="24"/>
        </w:rPr>
      </w:pPr>
    </w:p>
    <w:p w14:paraId="24877A98" w14:textId="77777777" w:rsidR="007633AA" w:rsidRPr="007633AA" w:rsidRDefault="007633AA" w:rsidP="007633AA">
      <w:pPr>
        <w:pStyle w:val="ListParagraph"/>
        <w:numPr>
          <w:ilvl w:val="0"/>
          <w:numId w:val="19"/>
        </w:numPr>
        <w:spacing w:line="480" w:lineRule="auto"/>
        <w:rPr>
          <w:vanish/>
          <w:sz w:val="24"/>
          <w:szCs w:val="24"/>
        </w:rPr>
      </w:pPr>
    </w:p>
    <w:p w14:paraId="7C76D29C" w14:textId="77777777" w:rsidR="007633AA" w:rsidRPr="007633AA" w:rsidRDefault="007633AA" w:rsidP="007633AA">
      <w:pPr>
        <w:pStyle w:val="ListParagraph"/>
        <w:numPr>
          <w:ilvl w:val="0"/>
          <w:numId w:val="19"/>
        </w:numPr>
        <w:spacing w:line="480" w:lineRule="auto"/>
        <w:rPr>
          <w:vanish/>
          <w:sz w:val="24"/>
          <w:szCs w:val="24"/>
        </w:rPr>
      </w:pPr>
    </w:p>
    <w:p w14:paraId="757AB01E" w14:textId="77777777" w:rsidR="007633AA" w:rsidRPr="007633AA" w:rsidRDefault="007633AA" w:rsidP="007633AA">
      <w:pPr>
        <w:pStyle w:val="ListParagraph"/>
        <w:numPr>
          <w:ilvl w:val="0"/>
          <w:numId w:val="19"/>
        </w:numPr>
        <w:spacing w:line="480" w:lineRule="auto"/>
        <w:rPr>
          <w:vanish/>
          <w:sz w:val="24"/>
          <w:szCs w:val="24"/>
        </w:rPr>
      </w:pPr>
    </w:p>
    <w:p w14:paraId="7EC35C11" w14:textId="77777777" w:rsidR="007633AA" w:rsidRPr="007633AA" w:rsidRDefault="007633AA" w:rsidP="007633AA">
      <w:pPr>
        <w:pStyle w:val="ListParagraph"/>
        <w:numPr>
          <w:ilvl w:val="0"/>
          <w:numId w:val="19"/>
        </w:numPr>
        <w:spacing w:line="480" w:lineRule="auto"/>
        <w:rPr>
          <w:vanish/>
          <w:sz w:val="24"/>
          <w:szCs w:val="24"/>
        </w:rPr>
      </w:pPr>
    </w:p>
    <w:p w14:paraId="27AFEB0B" w14:textId="77777777" w:rsidR="007633AA" w:rsidRPr="007633AA" w:rsidRDefault="007633AA" w:rsidP="007633AA">
      <w:pPr>
        <w:pStyle w:val="ListParagraph"/>
        <w:numPr>
          <w:ilvl w:val="0"/>
          <w:numId w:val="19"/>
        </w:numPr>
        <w:spacing w:line="480" w:lineRule="auto"/>
        <w:rPr>
          <w:vanish/>
          <w:sz w:val="24"/>
          <w:szCs w:val="24"/>
        </w:rPr>
      </w:pPr>
    </w:p>
    <w:p w14:paraId="22D8CA02" w14:textId="77777777" w:rsidR="007633AA" w:rsidRPr="007633AA" w:rsidRDefault="007633AA" w:rsidP="007633AA">
      <w:pPr>
        <w:pStyle w:val="ListParagraph"/>
        <w:numPr>
          <w:ilvl w:val="0"/>
          <w:numId w:val="19"/>
        </w:numPr>
        <w:spacing w:line="480" w:lineRule="auto"/>
        <w:rPr>
          <w:vanish/>
          <w:sz w:val="24"/>
          <w:szCs w:val="24"/>
        </w:rPr>
      </w:pPr>
    </w:p>
    <w:p w14:paraId="71CA6D5D" w14:textId="77777777" w:rsidR="007633AA" w:rsidRPr="007633AA" w:rsidRDefault="007633AA" w:rsidP="007633AA">
      <w:pPr>
        <w:pStyle w:val="ListParagraph"/>
        <w:numPr>
          <w:ilvl w:val="0"/>
          <w:numId w:val="19"/>
        </w:numPr>
        <w:spacing w:line="480" w:lineRule="auto"/>
        <w:rPr>
          <w:vanish/>
          <w:sz w:val="24"/>
          <w:szCs w:val="24"/>
        </w:rPr>
      </w:pPr>
    </w:p>
    <w:p w14:paraId="7DD2834A" w14:textId="77777777" w:rsidR="007633AA" w:rsidRPr="007633AA" w:rsidRDefault="007633AA" w:rsidP="007633AA">
      <w:pPr>
        <w:pStyle w:val="ListParagraph"/>
        <w:numPr>
          <w:ilvl w:val="0"/>
          <w:numId w:val="19"/>
        </w:numPr>
        <w:spacing w:line="480" w:lineRule="auto"/>
        <w:rPr>
          <w:vanish/>
          <w:sz w:val="24"/>
          <w:szCs w:val="24"/>
        </w:rPr>
      </w:pPr>
    </w:p>
    <w:p w14:paraId="1003AD7D" w14:textId="77777777" w:rsidR="007633AA" w:rsidRPr="007633AA" w:rsidRDefault="007633AA" w:rsidP="007633AA">
      <w:pPr>
        <w:pStyle w:val="ListParagraph"/>
        <w:numPr>
          <w:ilvl w:val="0"/>
          <w:numId w:val="19"/>
        </w:numPr>
        <w:spacing w:line="480" w:lineRule="auto"/>
        <w:rPr>
          <w:vanish/>
          <w:sz w:val="24"/>
          <w:szCs w:val="24"/>
        </w:rPr>
      </w:pPr>
    </w:p>
    <w:p w14:paraId="782354C5" w14:textId="77777777" w:rsidR="007633AA" w:rsidRPr="007633AA" w:rsidRDefault="007633AA" w:rsidP="007633AA">
      <w:pPr>
        <w:pStyle w:val="ListParagraph"/>
        <w:numPr>
          <w:ilvl w:val="0"/>
          <w:numId w:val="19"/>
        </w:numPr>
        <w:spacing w:line="480" w:lineRule="auto"/>
        <w:rPr>
          <w:vanish/>
          <w:sz w:val="24"/>
          <w:szCs w:val="24"/>
        </w:rPr>
      </w:pPr>
    </w:p>
    <w:p w14:paraId="7E780AE4" w14:textId="77777777" w:rsidR="007633AA" w:rsidRPr="007633AA" w:rsidRDefault="007633AA" w:rsidP="007633AA">
      <w:pPr>
        <w:pStyle w:val="ListParagraph"/>
        <w:numPr>
          <w:ilvl w:val="0"/>
          <w:numId w:val="19"/>
        </w:numPr>
        <w:spacing w:line="480" w:lineRule="auto"/>
        <w:rPr>
          <w:vanish/>
          <w:sz w:val="24"/>
          <w:szCs w:val="24"/>
        </w:rPr>
      </w:pPr>
    </w:p>
    <w:p w14:paraId="5E46BA72" w14:textId="77777777" w:rsidR="007633AA" w:rsidRPr="007633AA" w:rsidRDefault="007633AA" w:rsidP="007633AA">
      <w:pPr>
        <w:pStyle w:val="ListParagraph"/>
        <w:numPr>
          <w:ilvl w:val="0"/>
          <w:numId w:val="19"/>
        </w:numPr>
        <w:spacing w:line="480" w:lineRule="auto"/>
        <w:rPr>
          <w:vanish/>
          <w:sz w:val="24"/>
          <w:szCs w:val="24"/>
        </w:rPr>
      </w:pPr>
    </w:p>
    <w:p w14:paraId="5A6B9DB9" w14:textId="77777777" w:rsidR="007633AA" w:rsidRPr="007633AA" w:rsidRDefault="007633AA" w:rsidP="007633AA">
      <w:pPr>
        <w:pStyle w:val="ListParagraph"/>
        <w:numPr>
          <w:ilvl w:val="0"/>
          <w:numId w:val="19"/>
        </w:numPr>
        <w:spacing w:line="480" w:lineRule="auto"/>
        <w:rPr>
          <w:vanish/>
          <w:sz w:val="24"/>
          <w:szCs w:val="24"/>
        </w:rPr>
      </w:pPr>
    </w:p>
    <w:p w14:paraId="6D8EBB24" w14:textId="77777777" w:rsidR="007633AA" w:rsidRPr="007633AA" w:rsidRDefault="007633AA" w:rsidP="007633AA">
      <w:pPr>
        <w:pStyle w:val="ListParagraph"/>
        <w:numPr>
          <w:ilvl w:val="0"/>
          <w:numId w:val="19"/>
        </w:numPr>
        <w:spacing w:line="480" w:lineRule="auto"/>
        <w:rPr>
          <w:vanish/>
          <w:sz w:val="24"/>
          <w:szCs w:val="24"/>
        </w:rPr>
      </w:pPr>
    </w:p>
    <w:p w14:paraId="17AE345D" w14:textId="77777777" w:rsidR="007633AA" w:rsidRPr="007633AA" w:rsidRDefault="007633AA" w:rsidP="007633AA">
      <w:pPr>
        <w:pStyle w:val="ListParagraph"/>
        <w:numPr>
          <w:ilvl w:val="0"/>
          <w:numId w:val="19"/>
        </w:numPr>
        <w:spacing w:line="480" w:lineRule="auto"/>
        <w:rPr>
          <w:vanish/>
          <w:sz w:val="24"/>
          <w:szCs w:val="24"/>
        </w:rPr>
      </w:pPr>
    </w:p>
    <w:p w14:paraId="111B9700" w14:textId="77777777" w:rsidR="007633AA" w:rsidRPr="007633AA" w:rsidRDefault="007633AA" w:rsidP="007633AA">
      <w:pPr>
        <w:pStyle w:val="ListParagraph"/>
        <w:numPr>
          <w:ilvl w:val="0"/>
          <w:numId w:val="19"/>
        </w:numPr>
        <w:spacing w:line="480" w:lineRule="auto"/>
        <w:rPr>
          <w:vanish/>
          <w:sz w:val="24"/>
          <w:szCs w:val="24"/>
        </w:rPr>
      </w:pPr>
    </w:p>
    <w:p w14:paraId="6A7C8BDA" w14:textId="77777777" w:rsidR="007633AA" w:rsidRPr="007633AA" w:rsidRDefault="007633AA" w:rsidP="007633AA">
      <w:pPr>
        <w:pStyle w:val="ListParagraph"/>
        <w:numPr>
          <w:ilvl w:val="0"/>
          <w:numId w:val="19"/>
        </w:numPr>
        <w:spacing w:line="480" w:lineRule="auto"/>
        <w:rPr>
          <w:vanish/>
          <w:sz w:val="24"/>
          <w:szCs w:val="24"/>
        </w:rPr>
      </w:pPr>
    </w:p>
    <w:p w14:paraId="470E1485" w14:textId="77777777" w:rsidR="007633AA" w:rsidRPr="007633AA" w:rsidRDefault="007633AA" w:rsidP="007633AA">
      <w:pPr>
        <w:pStyle w:val="ListParagraph"/>
        <w:numPr>
          <w:ilvl w:val="0"/>
          <w:numId w:val="19"/>
        </w:numPr>
        <w:spacing w:line="480" w:lineRule="auto"/>
        <w:rPr>
          <w:vanish/>
          <w:sz w:val="24"/>
          <w:szCs w:val="24"/>
        </w:rPr>
      </w:pPr>
    </w:p>
    <w:p w14:paraId="0236027E" w14:textId="77777777" w:rsidR="007633AA" w:rsidRPr="007633AA" w:rsidRDefault="007633AA" w:rsidP="007633AA">
      <w:pPr>
        <w:pStyle w:val="ListParagraph"/>
        <w:numPr>
          <w:ilvl w:val="0"/>
          <w:numId w:val="19"/>
        </w:numPr>
        <w:spacing w:line="480" w:lineRule="auto"/>
        <w:rPr>
          <w:vanish/>
          <w:sz w:val="24"/>
          <w:szCs w:val="24"/>
        </w:rPr>
      </w:pPr>
    </w:p>
    <w:p w14:paraId="6D0A5CE2" w14:textId="77777777" w:rsidR="007633AA" w:rsidRPr="007633AA" w:rsidRDefault="007633AA" w:rsidP="007633AA">
      <w:pPr>
        <w:pStyle w:val="ListParagraph"/>
        <w:numPr>
          <w:ilvl w:val="0"/>
          <w:numId w:val="19"/>
        </w:numPr>
        <w:spacing w:line="480" w:lineRule="auto"/>
        <w:rPr>
          <w:vanish/>
          <w:sz w:val="24"/>
          <w:szCs w:val="24"/>
        </w:rPr>
      </w:pPr>
    </w:p>
    <w:p w14:paraId="419A4463" w14:textId="77777777" w:rsidR="007633AA" w:rsidRPr="007633AA" w:rsidRDefault="007633AA" w:rsidP="007633AA">
      <w:pPr>
        <w:pStyle w:val="ListParagraph"/>
        <w:numPr>
          <w:ilvl w:val="0"/>
          <w:numId w:val="19"/>
        </w:numPr>
        <w:spacing w:line="480" w:lineRule="auto"/>
        <w:rPr>
          <w:vanish/>
          <w:sz w:val="24"/>
          <w:szCs w:val="24"/>
        </w:rPr>
      </w:pPr>
    </w:p>
    <w:p w14:paraId="563E654D" w14:textId="77777777" w:rsidR="007633AA" w:rsidRPr="007633AA" w:rsidRDefault="007633AA" w:rsidP="007633AA">
      <w:pPr>
        <w:pStyle w:val="ListParagraph"/>
        <w:numPr>
          <w:ilvl w:val="0"/>
          <w:numId w:val="19"/>
        </w:numPr>
        <w:spacing w:line="480" w:lineRule="auto"/>
        <w:rPr>
          <w:vanish/>
          <w:sz w:val="24"/>
          <w:szCs w:val="24"/>
        </w:rPr>
      </w:pPr>
    </w:p>
    <w:p w14:paraId="32C124EC" w14:textId="77777777" w:rsidR="007633AA" w:rsidRPr="007633AA" w:rsidRDefault="007633AA" w:rsidP="007633AA">
      <w:pPr>
        <w:pStyle w:val="ListParagraph"/>
        <w:numPr>
          <w:ilvl w:val="0"/>
          <w:numId w:val="19"/>
        </w:numPr>
        <w:spacing w:line="480" w:lineRule="auto"/>
        <w:rPr>
          <w:vanish/>
          <w:sz w:val="24"/>
          <w:szCs w:val="24"/>
        </w:rPr>
      </w:pPr>
    </w:p>
    <w:p w14:paraId="36B2456E" w14:textId="77777777" w:rsidR="007633AA" w:rsidRPr="007633AA" w:rsidRDefault="007633AA" w:rsidP="007633AA">
      <w:pPr>
        <w:pStyle w:val="ListParagraph"/>
        <w:numPr>
          <w:ilvl w:val="0"/>
          <w:numId w:val="19"/>
        </w:numPr>
        <w:spacing w:line="480" w:lineRule="auto"/>
        <w:rPr>
          <w:vanish/>
          <w:sz w:val="24"/>
          <w:szCs w:val="24"/>
        </w:rPr>
      </w:pPr>
    </w:p>
    <w:p w14:paraId="701E62AD" w14:textId="77777777" w:rsidR="007633AA" w:rsidRPr="007633AA" w:rsidRDefault="007633AA" w:rsidP="007633AA">
      <w:pPr>
        <w:pStyle w:val="ListParagraph"/>
        <w:numPr>
          <w:ilvl w:val="0"/>
          <w:numId w:val="19"/>
        </w:numPr>
        <w:spacing w:line="480" w:lineRule="auto"/>
        <w:rPr>
          <w:vanish/>
          <w:sz w:val="24"/>
          <w:szCs w:val="24"/>
        </w:rPr>
      </w:pPr>
    </w:p>
    <w:p w14:paraId="58BC7F42" w14:textId="77777777" w:rsidR="007633AA" w:rsidRPr="007633AA" w:rsidRDefault="007633AA" w:rsidP="007633AA">
      <w:pPr>
        <w:pStyle w:val="ListParagraph"/>
        <w:numPr>
          <w:ilvl w:val="0"/>
          <w:numId w:val="19"/>
        </w:numPr>
        <w:spacing w:line="480" w:lineRule="auto"/>
        <w:rPr>
          <w:vanish/>
          <w:sz w:val="24"/>
          <w:szCs w:val="24"/>
        </w:rPr>
      </w:pPr>
    </w:p>
    <w:p w14:paraId="526ADCEB" w14:textId="77777777" w:rsidR="007633AA" w:rsidRPr="007633AA" w:rsidRDefault="007633AA" w:rsidP="007633AA">
      <w:pPr>
        <w:pStyle w:val="ListParagraph"/>
        <w:numPr>
          <w:ilvl w:val="0"/>
          <w:numId w:val="19"/>
        </w:numPr>
        <w:spacing w:line="480" w:lineRule="auto"/>
        <w:rPr>
          <w:vanish/>
          <w:sz w:val="24"/>
          <w:szCs w:val="24"/>
        </w:rPr>
      </w:pPr>
    </w:p>
    <w:p w14:paraId="68AA0A52" w14:textId="77777777" w:rsidR="007633AA" w:rsidRPr="007633AA" w:rsidRDefault="007633AA" w:rsidP="007633AA">
      <w:pPr>
        <w:pStyle w:val="ListParagraph"/>
        <w:numPr>
          <w:ilvl w:val="0"/>
          <w:numId w:val="19"/>
        </w:numPr>
        <w:spacing w:line="480" w:lineRule="auto"/>
        <w:rPr>
          <w:vanish/>
          <w:sz w:val="24"/>
          <w:szCs w:val="24"/>
        </w:rPr>
      </w:pPr>
    </w:p>
    <w:p w14:paraId="5E5ADBA8" w14:textId="77777777" w:rsidR="007633AA" w:rsidRPr="007633AA" w:rsidRDefault="007633AA" w:rsidP="007633AA">
      <w:pPr>
        <w:pStyle w:val="ListParagraph"/>
        <w:numPr>
          <w:ilvl w:val="0"/>
          <w:numId w:val="19"/>
        </w:numPr>
        <w:spacing w:line="480" w:lineRule="auto"/>
        <w:rPr>
          <w:vanish/>
          <w:sz w:val="24"/>
          <w:szCs w:val="24"/>
        </w:rPr>
      </w:pPr>
    </w:p>
    <w:p w14:paraId="5EA99D23" w14:textId="77777777" w:rsidR="007633AA" w:rsidRPr="007633AA" w:rsidRDefault="007633AA" w:rsidP="007633AA">
      <w:pPr>
        <w:pStyle w:val="ListParagraph"/>
        <w:numPr>
          <w:ilvl w:val="0"/>
          <w:numId w:val="19"/>
        </w:numPr>
        <w:spacing w:line="480" w:lineRule="auto"/>
        <w:rPr>
          <w:vanish/>
          <w:sz w:val="24"/>
          <w:szCs w:val="24"/>
        </w:rPr>
      </w:pPr>
    </w:p>
    <w:p w14:paraId="2BFE3124" w14:textId="77777777" w:rsidR="007633AA" w:rsidRPr="007633AA" w:rsidRDefault="007633AA" w:rsidP="007633AA">
      <w:pPr>
        <w:pStyle w:val="ListParagraph"/>
        <w:numPr>
          <w:ilvl w:val="0"/>
          <w:numId w:val="19"/>
        </w:numPr>
        <w:spacing w:line="480" w:lineRule="auto"/>
        <w:rPr>
          <w:vanish/>
          <w:sz w:val="24"/>
          <w:szCs w:val="24"/>
        </w:rPr>
      </w:pPr>
    </w:p>
    <w:p w14:paraId="51AFFB5B" w14:textId="77777777" w:rsidR="007633AA" w:rsidRPr="007633AA" w:rsidRDefault="007633AA" w:rsidP="007633AA">
      <w:pPr>
        <w:pStyle w:val="ListParagraph"/>
        <w:numPr>
          <w:ilvl w:val="0"/>
          <w:numId w:val="19"/>
        </w:numPr>
        <w:spacing w:line="480" w:lineRule="auto"/>
        <w:rPr>
          <w:vanish/>
          <w:sz w:val="24"/>
          <w:szCs w:val="24"/>
        </w:rPr>
      </w:pPr>
    </w:p>
    <w:p w14:paraId="674AC49F" w14:textId="77777777" w:rsidR="007633AA" w:rsidRPr="007633AA" w:rsidRDefault="007633AA" w:rsidP="007633AA">
      <w:pPr>
        <w:pStyle w:val="ListParagraph"/>
        <w:numPr>
          <w:ilvl w:val="0"/>
          <w:numId w:val="19"/>
        </w:numPr>
        <w:spacing w:line="480" w:lineRule="auto"/>
        <w:rPr>
          <w:vanish/>
          <w:sz w:val="24"/>
          <w:szCs w:val="24"/>
        </w:rPr>
      </w:pPr>
    </w:p>
    <w:p w14:paraId="3A65FD8D" w14:textId="77777777" w:rsidR="007633AA" w:rsidRPr="007633AA" w:rsidRDefault="007633AA" w:rsidP="007633AA">
      <w:pPr>
        <w:pStyle w:val="ListParagraph"/>
        <w:numPr>
          <w:ilvl w:val="0"/>
          <w:numId w:val="19"/>
        </w:numPr>
        <w:spacing w:line="480" w:lineRule="auto"/>
        <w:rPr>
          <w:vanish/>
          <w:sz w:val="24"/>
          <w:szCs w:val="24"/>
        </w:rPr>
      </w:pPr>
    </w:p>
    <w:p w14:paraId="75BCD260" w14:textId="77777777" w:rsidR="007633AA" w:rsidRPr="007633AA" w:rsidRDefault="007633AA" w:rsidP="007633AA">
      <w:pPr>
        <w:pStyle w:val="ListParagraph"/>
        <w:numPr>
          <w:ilvl w:val="0"/>
          <w:numId w:val="19"/>
        </w:numPr>
        <w:spacing w:line="480" w:lineRule="auto"/>
        <w:rPr>
          <w:vanish/>
          <w:sz w:val="24"/>
          <w:szCs w:val="24"/>
        </w:rPr>
      </w:pPr>
    </w:p>
    <w:p w14:paraId="67DFAA01" w14:textId="77777777" w:rsidR="007633AA" w:rsidRPr="007633AA" w:rsidRDefault="007633AA" w:rsidP="007633AA">
      <w:pPr>
        <w:pStyle w:val="ListParagraph"/>
        <w:numPr>
          <w:ilvl w:val="0"/>
          <w:numId w:val="19"/>
        </w:numPr>
        <w:spacing w:line="480" w:lineRule="auto"/>
        <w:rPr>
          <w:vanish/>
          <w:sz w:val="24"/>
          <w:szCs w:val="24"/>
        </w:rPr>
      </w:pPr>
    </w:p>
    <w:p w14:paraId="0A89CF65" w14:textId="77777777" w:rsidR="007633AA" w:rsidRPr="007633AA" w:rsidRDefault="007633AA" w:rsidP="007633AA">
      <w:pPr>
        <w:pStyle w:val="ListParagraph"/>
        <w:numPr>
          <w:ilvl w:val="0"/>
          <w:numId w:val="19"/>
        </w:numPr>
        <w:spacing w:line="480" w:lineRule="auto"/>
        <w:rPr>
          <w:vanish/>
          <w:sz w:val="24"/>
          <w:szCs w:val="24"/>
        </w:rPr>
      </w:pPr>
    </w:p>
    <w:p w14:paraId="63E5FFCD" w14:textId="77777777" w:rsidR="007633AA" w:rsidRPr="007633AA" w:rsidRDefault="007633AA" w:rsidP="007633AA">
      <w:pPr>
        <w:pStyle w:val="ListParagraph"/>
        <w:numPr>
          <w:ilvl w:val="0"/>
          <w:numId w:val="19"/>
        </w:numPr>
        <w:spacing w:line="480" w:lineRule="auto"/>
        <w:rPr>
          <w:vanish/>
          <w:sz w:val="24"/>
          <w:szCs w:val="24"/>
        </w:rPr>
      </w:pPr>
    </w:p>
    <w:p w14:paraId="09933876" w14:textId="77777777" w:rsidR="007633AA" w:rsidRPr="007633AA" w:rsidRDefault="007633AA" w:rsidP="007633AA">
      <w:pPr>
        <w:pStyle w:val="ListParagraph"/>
        <w:numPr>
          <w:ilvl w:val="0"/>
          <w:numId w:val="19"/>
        </w:numPr>
        <w:spacing w:line="480" w:lineRule="auto"/>
        <w:rPr>
          <w:vanish/>
          <w:sz w:val="24"/>
          <w:szCs w:val="24"/>
        </w:rPr>
      </w:pPr>
    </w:p>
    <w:p w14:paraId="6FE9CA4D" w14:textId="77777777" w:rsidR="007633AA" w:rsidRPr="007633AA" w:rsidRDefault="007633AA" w:rsidP="007633AA">
      <w:pPr>
        <w:pStyle w:val="ListParagraph"/>
        <w:numPr>
          <w:ilvl w:val="0"/>
          <w:numId w:val="19"/>
        </w:numPr>
        <w:spacing w:line="480" w:lineRule="auto"/>
        <w:rPr>
          <w:vanish/>
          <w:sz w:val="24"/>
          <w:szCs w:val="24"/>
        </w:rPr>
      </w:pPr>
    </w:p>
    <w:p w14:paraId="7702D817" w14:textId="77777777" w:rsidR="007633AA" w:rsidRPr="007633AA" w:rsidRDefault="007633AA" w:rsidP="007633AA">
      <w:pPr>
        <w:pStyle w:val="ListParagraph"/>
        <w:numPr>
          <w:ilvl w:val="0"/>
          <w:numId w:val="19"/>
        </w:numPr>
        <w:spacing w:line="480" w:lineRule="auto"/>
        <w:rPr>
          <w:vanish/>
          <w:sz w:val="24"/>
          <w:szCs w:val="24"/>
        </w:rPr>
      </w:pPr>
    </w:p>
    <w:p w14:paraId="4328EEC1" w14:textId="77777777" w:rsidR="007633AA" w:rsidRPr="007633AA" w:rsidRDefault="007633AA" w:rsidP="007633AA">
      <w:pPr>
        <w:pStyle w:val="ListParagraph"/>
        <w:numPr>
          <w:ilvl w:val="0"/>
          <w:numId w:val="19"/>
        </w:numPr>
        <w:spacing w:line="480" w:lineRule="auto"/>
        <w:rPr>
          <w:vanish/>
          <w:sz w:val="24"/>
          <w:szCs w:val="24"/>
        </w:rPr>
      </w:pPr>
    </w:p>
    <w:p w14:paraId="145C3A75" w14:textId="77777777" w:rsidR="007633AA" w:rsidRPr="007633AA" w:rsidRDefault="007633AA" w:rsidP="007633AA">
      <w:pPr>
        <w:pStyle w:val="ListParagraph"/>
        <w:numPr>
          <w:ilvl w:val="0"/>
          <w:numId w:val="19"/>
        </w:numPr>
        <w:spacing w:line="480" w:lineRule="auto"/>
        <w:rPr>
          <w:vanish/>
          <w:sz w:val="24"/>
          <w:szCs w:val="24"/>
        </w:rPr>
      </w:pPr>
    </w:p>
    <w:p w14:paraId="313B53E6" w14:textId="77777777" w:rsidR="007633AA" w:rsidRPr="007633AA" w:rsidRDefault="007633AA" w:rsidP="007633AA">
      <w:pPr>
        <w:pStyle w:val="ListParagraph"/>
        <w:numPr>
          <w:ilvl w:val="0"/>
          <w:numId w:val="19"/>
        </w:numPr>
        <w:spacing w:line="480" w:lineRule="auto"/>
        <w:rPr>
          <w:vanish/>
          <w:sz w:val="24"/>
          <w:szCs w:val="24"/>
        </w:rPr>
      </w:pPr>
    </w:p>
    <w:p w14:paraId="4C0E7DA3" w14:textId="77777777" w:rsidR="007633AA" w:rsidRPr="007633AA" w:rsidRDefault="007633AA" w:rsidP="007633AA">
      <w:pPr>
        <w:pStyle w:val="ListParagraph"/>
        <w:numPr>
          <w:ilvl w:val="0"/>
          <w:numId w:val="19"/>
        </w:numPr>
        <w:spacing w:line="480" w:lineRule="auto"/>
        <w:rPr>
          <w:vanish/>
          <w:sz w:val="24"/>
          <w:szCs w:val="24"/>
        </w:rPr>
      </w:pPr>
    </w:p>
    <w:p w14:paraId="62F6C34F" w14:textId="77777777" w:rsidR="007633AA" w:rsidRPr="007633AA" w:rsidRDefault="007633AA" w:rsidP="007633AA">
      <w:pPr>
        <w:pStyle w:val="ListParagraph"/>
        <w:numPr>
          <w:ilvl w:val="0"/>
          <w:numId w:val="19"/>
        </w:numPr>
        <w:spacing w:line="480" w:lineRule="auto"/>
        <w:rPr>
          <w:vanish/>
          <w:sz w:val="24"/>
          <w:szCs w:val="24"/>
        </w:rPr>
      </w:pPr>
    </w:p>
    <w:p w14:paraId="2FAF9986" w14:textId="77777777" w:rsidR="007633AA" w:rsidRPr="007633AA" w:rsidRDefault="007633AA" w:rsidP="007633AA">
      <w:pPr>
        <w:pStyle w:val="ListParagraph"/>
        <w:numPr>
          <w:ilvl w:val="0"/>
          <w:numId w:val="19"/>
        </w:numPr>
        <w:spacing w:line="480" w:lineRule="auto"/>
        <w:rPr>
          <w:vanish/>
          <w:sz w:val="24"/>
          <w:szCs w:val="24"/>
        </w:rPr>
      </w:pPr>
    </w:p>
    <w:p w14:paraId="7EA16BC3" w14:textId="77777777" w:rsidR="007633AA" w:rsidRPr="007633AA" w:rsidRDefault="007633AA" w:rsidP="007633AA">
      <w:pPr>
        <w:pStyle w:val="ListParagraph"/>
        <w:numPr>
          <w:ilvl w:val="0"/>
          <w:numId w:val="19"/>
        </w:numPr>
        <w:spacing w:line="480" w:lineRule="auto"/>
        <w:rPr>
          <w:vanish/>
          <w:sz w:val="24"/>
          <w:szCs w:val="24"/>
        </w:rPr>
      </w:pPr>
    </w:p>
    <w:p w14:paraId="11B01FFD" w14:textId="77777777" w:rsidR="007633AA" w:rsidRPr="007633AA" w:rsidRDefault="007633AA" w:rsidP="007633AA">
      <w:pPr>
        <w:pStyle w:val="ListParagraph"/>
        <w:numPr>
          <w:ilvl w:val="0"/>
          <w:numId w:val="19"/>
        </w:numPr>
        <w:spacing w:line="480" w:lineRule="auto"/>
        <w:rPr>
          <w:vanish/>
          <w:sz w:val="24"/>
          <w:szCs w:val="24"/>
        </w:rPr>
      </w:pPr>
    </w:p>
    <w:p w14:paraId="2CC7E209" w14:textId="77777777" w:rsidR="007633AA" w:rsidRPr="007633AA" w:rsidRDefault="007633AA" w:rsidP="007633AA">
      <w:pPr>
        <w:pStyle w:val="ListParagraph"/>
        <w:numPr>
          <w:ilvl w:val="0"/>
          <w:numId w:val="19"/>
        </w:numPr>
        <w:spacing w:line="480" w:lineRule="auto"/>
        <w:rPr>
          <w:vanish/>
          <w:sz w:val="24"/>
          <w:szCs w:val="24"/>
        </w:rPr>
      </w:pPr>
    </w:p>
    <w:p w14:paraId="0B3744CC" w14:textId="77777777" w:rsidR="007633AA" w:rsidRPr="007633AA" w:rsidRDefault="007633AA" w:rsidP="007633AA">
      <w:pPr>
        <w:pStyle w:val="ListParagraph"/>
        <w:numPr>
          <w:ilvl w:val="0"/>
          <w:numId w:val="19"/>
        </w:numPr>
        <w:spacing w:line="480" w:lineRule="auto"/>
        <w:rPr>
          <w:vanish/>
          <w:sz w:val="24"/>
          <w:szCs w:val="24"/>
        </w:rPr>
      </w:pPr>
    </w:p>
    <w:p w14:paraId="6256EB32" w14:textId="77777777" w:rsidR="007633AA" w:rsidRPr="007633AA" w:rsidRDefault="007633AA" w:rsidP="007633AA">
      <w:pPr>
        <w:pStyle w:val="ListParagraph"/>
        <w:numPr>
          <w:ilvl w:val="0"/>
          <w:numId w:val="19"/>
        </w:numPr>
        <w:spacing w:line="480" w:lineRule="auto"/>
        <w:rPr>
          <w:vanish/>
          <w:sz w:val="24"/>
          <w:szCs w:val="24"/>
        </w:rPr>
      </w:pPr>
    </w:p>
    <w:p w14:paraId="3B89D9FF" w14:textId="77777777" w:rsidR="007633AA" w:rsidRPr="007633AA" w:rsidRDefault="007633AA" w:rsidP="007633AA">
      <w:pPr>
        <w:pStyle w:val="ListParagraph"/>
        <w:numPr>
          <w:ilvl w:val="0"/>
          <w:numId w:val="19"/>
        </w:numPr>
        <w:spacing w:line="480" w:lineRule="auto"/>
        <w:rPr>
          <w:vanish/>
          <w:sz w:val="24"/>
          <w:szCs w:val="24"/>
        </w:rPr>
      </w:pPr>
    </w:p>
    <w:p w14:paraId="327CD6A4" w14:textId="77777777" w:rsidR="007633AA" w:rsidRPr="007633AA" w:rsidRDefault="007633AA" w:rsidP="007633AA">
      <w:pPr>
        <w:pStyle w:val="ListParagraph"/>
        <w:numPr>
          <w:ilvl w:val="0"/>
          <w:numId w:val="19"/>
        </w:numPr>
        <w:spacing w:line="480" w:lineRule="auto"/>
        <w:rPr>
          <w:vanish/>
          <w:sz w:val="24"/>
          <w:szCs w:val="24"/>
        </w:rPr>
      </w:pPr>
    </w:p>
    <w:p w14:paraId="7A432498" w14:textId="77777777" w:rsidR="007633AA" w:rsidRPr="007633AA" w:rsidRDefault="007633AA" w:rsidP="007633AA">
      <w:pPr>
        <w:pStyle w:val="ListParagraph"/>
        <w:numPr>
          <w:ilvl w:val="0"/>
          <w:numId w:val="19"/>
        </w:numPr>
        <w:spacing w:line="480" w:lineRule="auto"/>
        <w:rPr>
          <w:vanish/>
          <w:sz w:val="24"/>
          <w:szCs w:val="24"/>
        </w:rPr>
      </w:pPr>
    </w:p>
    <w:p w14:paraId="7CDFE54F" w14:textId="77777777" w:rsidR="007633AA" w:rsidRPr="007633AA" w:rsidRDefault="007633AA" w:rsidP="007633AA">
      <w:pPr>
        <w:pStyle w:val="ListParagraph"/>
        <w:numPr>
          <w:ilvl w:val="0"/>
          <w:numId w:val="19"/>
        </w:numPr>
        <w:spacing w:line="480" w:lineRule="auto"/>
        <w:rPr>
          <w:vanish/>
          <w:sz w:val="24"/>
          <w:szCs w:val="24"/>
        </w:rPr>
      </w:pPr>
    </w:p>
    <w:p w14:paraId="346CFEE9" w14:textId="77777777" w:rsidR="007633AA" w:rsidRPr="007633AA" w:rsidRDefault="007633AA" w:rsidP="007633AA">
      <w:pPr>
        <w:pStyle w:val="ListParagraph"/>
        <w:numPr>
          <w:ilvl w:val="0"/>
          <w:numId w:val="19"/>
        </w:numPr>
        <w:spacing w:line="480" w:lineRule="auto"/>
        <w:rPr>
          <w:vanish/>
          <w:sz w:val="24"/>
          <w:szCs w:val="24"/>
        </w:rPr>
      </w:pPr>
    </w:p>
    <w:p w14:paraId="547C0A2F" w14:textId="77777777" w:rsidR="007633AA" w:rsidRPr="007633AA" w:rsidRDefault="007633AA" w:rsidP="007633AA">
      <w:pPr>
        <w:pStyle w:val="ListParagraph"/>
        <w:numPr>
          <w:ilvl w:val="0"/>
          <w:numId w:val="19"/>
        </w:numPr>
        <w:spacing w:line="480" w:lineRule="auto"/>
        <w:rPr>
          <w:vanish/>
          <w:sz w:val="24"/>
          <w:szCs w:val="24"/>
        </w:rPr>
      </w:pPr>
    </w:p>
    <w:p w14:paraId="359F893D" w14:textId="77777777" w:rsidR="007633AA" w:rsidRPr="007633AA" w:rsidRDefault="007633AA" w:rsidP="007633AA">
      <w:pPr>
        <w:pStyle w:val="ListParagraph"/>
        <w:numPr>
          <w:ilvl w:val="0"/>
          <w:numId w:val="19"/>
        </w:numPr>
        <w:spacing w:line="480" w:lineRule="auto"/>
        <w:rPr>
          <w:vanish/>
          <w:sz w:val="24"/>
          <w:szCs w:val="24"/>
        </w:rPr>
      </w:pPr>
    </w:p>
    <w:p w14:paraId="4460ACAC" w14:textId="77777777" w:rsidR="007633AA" w:rsidRPr="007633AA" w:rsidRDefault="007633AA" w:rsidP="007633AA">
      <w:pPr>
        <w:pStyle w:val="ListParagraph"/>
        <w:numPr>
          <w:ilvl w:val="0"/>
          <w:numId w:val="19"/>
        </w:numPr>
        <w:spacing w:line="480" w:lineRule="auto"/>
        <w:rPr>
          <w:vanish/>
          <w:sz w:val="24"/>
          <w:szCs w:val="24"/>
        </w:rPr>
      </w:pPr>
    </w:p>
    <w:p w14:paraId="4BCD0F36" w14:textId="77777777" w:rsidR="007633AA" w:rsidRPr="007633AA" w:rsidRDefault="007633AA" w:rsidP="007633AA">
      <w:pPr>
        <w:pStyle w:val="ListParagraph"/>
        <w:numPr>
          <w:ilvl w:val="0"/>
          <w:numId w:val="19"/>
        </w:numPr>
        <w:spacing w:line="480" w:lineRule="auto"/>
        <w:rPr>
          <w:vanish/>
          <w:sz w:val="24"/>
          <w:szCs w:val="24"/>
        </w:rPr>
      </w:pPr>
    </w:p>
    <w:p w14:paraId="14CD6476" w14:textId="77777777" w:rsidR="007633AA" w:rsidRPr="007633AA" w:rsidRDefault="007633AA" w:rsidP="007633AA">
      <w:pPr>
        <w:pStyle w:val="ListParagraph"/>
        <w:numPr>
          <w:ilvl w:val="0"/>
          <w:numId w:val="19"/>
        </w:numPr>
        <w:spacing w:line="480" w:lineRule="auto"/>
        <w:rPr>
          <w:vanish/>
          <w:sz w:val="24"/>
          <w:szCs w:val="24"/>
        </w:rPr>
      </w:pPr>
    </w:p>
    <w:p w14:paraId="2693AE2D" w14:textId="77777777" w:rsidR="007633AA" w:rsidRPr="007633AA" w:rsidRDefault="007633AA" w:rsidP="007633AA">
      <w:pPr>
        <w:pStyle w:val="ListParagraph"/>
        <w:numPr>
          <w:ilvl w:val="0"/>
          <w:numId w:val="19"/>
        </w:numPr>
        <w:spacing w:line="480" w:lineRule="auto"/>
        <w:rPr>
          <w:vanish/>
          <w:sz w:val="24"/>
          <w:szCs w:val="24"/>
        </w:rPr>
      </w:pPr>
    </w:p>
    <w:p w14:paraId="0A8DCDBE" w14:textId="77777777" w:rsidR="007633AA" w:rsidRPr="007633AA" w:rsidRDefault="007633AA" w:rsidP="007633AA">
      <w:pPr>
        <w:pStyle w:val="ListParagraph"/>
        <w:numPr>
          <w:ilvl w:val="0"/>
          <w:numId w:val="19"/>
        </w:numPr>
        <w:spacing w:line="480" w:lineRule="auto"/>
        <w:rPr>
          <w:vanish/>
          <w:sz w:val="24"/>
          <w:szCs w:val="24"/>
        </w:rPr>
      </w:pPr>
    </w:p>
    <w:p w14:paraId="7D1A99E2" w14:textId="77777777" w:rsidR="007633AA" w:rsidRPr="007633AA" w:rsidRDefault="007633AA" w:rsidP="007633AA">
      <w:pPr>
        <w:pStyle w:val="ListParagraph"/>
        <w:numPr>
          <w:ilvl w:val="0"/>
          <w:numId w:val="19"/>
        </w:numPr>
        <w:spacing w:line="480" w:lineRule="auto"/>
        <w:rPr>
          <w:vanish/>
          <w:sz w:val="24"/>
          <w:szCs w:val="24"/>
        </w:rPr>
      </w:pPr>
    </w:p>
    <w:p w14:paraId="008E6539" w14:textId="77777777" w:rsidR="007633AA" w:rsidRPr="007633AA" w:rsidRDefault="007633AA" w:rsidP="007633AA">
      <w:pPr>
        <w:pStyle w:val="ListParagraph"/>
        <w:numPr>
          <w:ilvl w:val="0"/>
          <w:numId w:val="19"/>
        </w:numPr>
        <w:spacing w:line="480" w:lineRule="auto"/>
        <w:rPr>
          <w:vanish/>
          <w:sz w:val="24"/>
          <w:szCs w:val="24"/>
        </w:rPr>
      </w:pPr>
    </w:p>
    <w:p w14:paraId="71CDE165" w14:textId="77777777" w:rsidR="007633AA" w:rsidRPr="007633AA" w:rsidRDefault="007633AA" w:rsidP="007633AA">
      <w:pPr>
        <w:pStyle w:val="ListParagraph"/>
        <w:numPr>
          <w:ilvl w:val="0"/>
          <w:numId w:val="19"/>
        </w:numPr>
        <w:spacing w:line="480" w:lineRule="auto"/>
        <w:rPr>
          <w:vanish/>
          <w:sz w:val="24"/>
          <w:szCs w:val="24"/>
        </w:rPr>
      </w:pPr>
    </w:p>
    <w:p w14:paraId="024CC78C" w14:textId="77777777" w:rsidR="007633AA" w:rsidRPr="007633AA" w:rsidRDefault="007633AA" w:rsidP="007633AA">
      <w:pPr>
        <w:pStyle w:val="ListParagraph"/>
        <w:numPr>
          <w:ilvl w:val="0"/>
          <w:numId w:val="19"/>
        </w:numPr>
        <w:spacing w:line="480" w:lineRule="auto"/>
        <w:rPr>
          <w:vanish/>
          <w:sz w:val="24"/>
          <w:szCs w:val="24"/>
        </w:rPr>
      </w:pPr>
    </w:p>
    <w:p w14:paraId="568FFB6F" w14:textId="77777777" w:rsidR="007633AA" w:rsidRPr="007633AA" w:rsidRDefault="007633AA" w:rsidP="007633AA">
      <w:pPr>
        <w:pStyle w:val="ListParagraph"/>
        <w:numPr>
          <w:ilvl w:val="0"/>
          <w:numId w:val="19"/>
        </w:numPr>
        <w:spacing w:line="480" w:lineRule="auto"/>
        <w:rPr>
          <w:vanish/>
          <w:sz w:val="24"/>
          <w:szCs w:val="24"/>
        </w:rPr>
      </w:pPr>
    </w:p>
    <w:p w14:paraId="6CADA64B" w14:textId="77777777" w:rsidR="007633AA" w:rsidRPr="007633AA" w:rsidRDefault="007633AA" w:rsidP="007633AA">
      <w:pPr>
        <w:pStyle w:val="ListParagraph"/>
        <w:numPr>
          <w:ilvl w:val="0"/>
          <w:numId w:val="19"/>
        </w:numPr>
        <w:spacing w:line="480" w:lineRule="auto"/>
        <w:rPr>
          <w:vanish/>
          <w:sz w:val="24"/>
          <w:szCs w:val="24"/>
        </w:rPr>
      </w:pPr>
    </w:p>
    <w:p w14:paraId="5CD17B56" w14:textId="77777777" w:rsidR="007633AA" w:rsidRPr="007633AA" w:rsidRDefault="007633AA" w:rsidP="007633AA">
      <w:pPr>
        <w:pStyle w:val="ListParagraph"/>
        <w:numPr>
          <w:ilvl w:val="0"/>
          <w:numId w:val="19"/>
        </w:numPr>
        <w:spacing w:line="480" w:lineRule="auto"/>
        <w:rPr>
          <w:vanish/>
          <w:sz w:val="24"/>
          <w:szCs w:val="24"/>
        </w:rPr>
      </w:pPr>
    </w:p>
    <w:p w14:paraId="6B758840" w14:textId="77777777" w:rsidR="007633AA" w:rsidRPr="007633AA" w:rsidRDefault="007633AA" w:rsidP="007633AA">
      <w:pPr>
        <w:pStyle w:val="ListParagraph"/>
        <w:numPr>
          <w:ilvl w:val="0"/>
          <w:numId w:val="19"/>
        </w:numPr>
        <w:spacing w:line="480" w:lineRule="auto"/>
        <w:rPr>
          <w:vanish/>
          <w:sz w:val="24"/>
          <w:szCs w:val="24"/>
        </w:rPr>
      </w:pPr>
    </w:p>
    <w:p w14:paraId="16F902AD" w14:textId="77777777" w:rsidR="007633AA" w:rsidRPr="007633AA" w:rsidRDefault="007633AA" w:rsidP="007633AA">
      <w:pPr>
        <w:pStyle w:val="ListParagraph"/>
        <w:numPr>
          <w:ilvl w:val="0"/>
          <w:numId w:val="19"/>
        </w:numPr>
        <w:spacing w:line="480" w:lineRule="auto"/>
        <w:rPr>
          <w:vanish/>
          <w:sz w:val="24"/>
          <w:szCs w:val="24"/>
        </w:rPr>
      </w:pPr>
    </w:p>
    <w:p w14:paraId="69E87166" w14:textId="77777777" w:rsidR="007633AA" w:rsidRPr="007633AA" w:rsidRDefault="007633AA" w:rsidP="007633AA">
      <w:pPr>
        <w:pStyle w:val="ListParagraph"/>
        <w:numPr>
          <w:ilvl w:val="0"/>
          <w:numId w:val="19"/>
        </w:numPr>
        <w:spacing w:line="480" w:lineRule="auto"/>
        <w:rPr>
          <w:vanish/>
          <w:sz w:val="24"/>
          <w:szCs w:val="24"/>
        </w:rPr>
      </w:pPr>
    </w:p>
    <w:p w14:paraId="15534BFF" w14:textId="77777777" w:rsidR="007633AA" w:rsidRPr="007633AA" w:rsidRDefault="007633AA" w:rsidP="007633AA">
      <w:pPr>
        <w:pStyle w:val="ListParagraph"/>
        <w:numPr>
          <w:ilvl w:val="0"/>
          <w:numId w:val="19"/>
        </w:numPr>
        <w:spacing w:line="480" w:lineRule="auto"/>
        <w:rPr>
          <w:vanish/>
          <w:sz w:val="24"/>
          <w:szCs w:val="24"/>
        </w:rPr>
      </w:pPr>
    </w:p>
    <w:p w14:paraId="3797255E" w14:textId="77777777" w:rsidR="007633AA" w:rsidRPr="007633AA" w:rsidRDefault="007633AA" w:rsidP="007633AA">
      <w:pPr>
        <w:pStyle w:val="ListParagraph"/>
        <w:numPr>
          <w:ilvl w:val="0"/>
          <w:numId w:val="19"/>
        </w:numPr>
        <w:spacing w:line="480" w:lineRule="auto"/>
        <w:rPr>
          <w:vanish/>
          <w:sz w:val="24"/>
          <w:szCs w:val="24"/>
        </w:rPr>
      </w:pPr>
    </w:p>
    <w:p w14:paraId="3C8155AC" w14:textId="77777777" w:rsidR="007633AA" w:rsidRPr="007633AA" w:rsidRDefault="007633AA" w:rsidP="007633AA">
      <w:pPr>
        <w:pStyle w:val="ListParagraph"/>
        <w:numPr>
          <w:ilvl w:val="0"/>
          <w:numId w:val="19"/>
        </w:numPr>
        <w:spacing w:line="480" w:lineRule="auto"/>
        <w:rPr>
          <w:vanish/>
          <w:sz w:val="24"/>
          <w:szCs w:val="24"/>
        </w:rPr>
      </w:pPr>
    </w:p>
    <w:p w14:paraId="48C08F1C" w14:textId="77777777" w:rsidR="007633AA" w:rsidRPr="007633AA" w:rsidRDefault="007633AA" w:rsidP="007633AA">
      <w:pPr>
        <w:pStyle w:val="ListParagraph"/>
        <w:numPr>
          <w:ilvl w:val="0"/>
          <w:numId w:val="19"/>
        </w:numPr>
        <w:spacing w:line="480" w:lineRule="auto"/>
        <w:rPr>
          <w:vanish/>
          <w:sz w:val="24"/>
          <w:szCs w:val="24"/>
        </w:rPr>
      </w:pPr>
    </w:p>
    <w:p w14:paraId="1E3F0708" w14:textId="77777777" w:rsidR="007633AA" w:rsidRPr="007633AA" w:rsidRDefault="007633AA" w:rsidP="007633AA">
      <w:pPr>
        <w:pStyle w:val="ListParagraph"/>
        <w:numPr>
          <w:ilvl w:val="0"/>
          <w:numId w:val="19"/>
        </w:numPr>
        <w:spacing w:line="480" w:lineRule="auto"/>
        <w:rPr>
          <w:vanish/>
          <w:sz w:val="24"/>
          <w:szCs w:val="24"/>
        </w:rPr>
      </w:pPr>
    </w:p>
    <w:p w14:paraId="72FD79EC" w14:textId="77777777" w:rsidR="007633AA" w:rsidRPr="007633AA" w:rsidRDefault="007633AA" w:rsidP="007633AA">
      <w:pPr>
        <w:pStyle w:val="ListParagraph"/>
        <w:numPr>
          <w:ilvl w:val="0"/>
          <w:numId w:val="19"/>
        </w:numPr>
        <w:spacing w:line="480" w:lineRule="auto"/>
        <w:rPr>
          <w:vanish/>
          <w:sz w:val="24"/>
          <w:szCs w:val="24"/>
        </w:rPr>
      </w:pPr>
    </w:p>
    <w:p w14:paraId="013B3F89" w14:textId="77777777" w:rsidR="007633AA" w:rsidRPr="007633AA" w:rsidRDefault="007633AA" w:rsidP="007633AA">
      <w:pPr>
        <w:pStyle w:val="ListParagraph"/>
        <w:numPr>
          <w:ilvl w:val="0"/>
          <w:numId w:val="19"/>
        </w:numPr>
        <w:spacing w:line="480" w:lineRule="auto"/>
        <w:rPr>
          <w:vanish/>
          <w:sz w:val="24"/>
          <w:szCs w:val="24"/>
        </w:rPr>
      </w:pPr>
    </w:p>
    <w:p w14:paraId="5901145B" w14:textId="77777777" w:rsidR="007633AA" w:rsidRPr="007633AA" w:rsidRDefault="007633AA" w:rsidP="007633AA">
      <w:pPr>
        <w:pStyle w:val="ListParagraph"/>
        <w:numPr>
          <w:ilvl w:val="0"/>
          <w:numId w:val="19"/>
        </w:numPr>
        <w:spacing w:line="480" w:lineRule="auto"/>
        <w:rPr>
          <w:vanish/>
          <w:sz w:val="24"/>
          <w:szCs w:val="24"/>
        </w:rPr>
      </w:pPr>
    </w:p>
    <w:p w14:paraId="1976B9A2" w14:textId="77777777" w:rsidR="007633AA" w:rsidRPr="007633AA" w:rsidRDefault="007633AA" w:rsidP="007633AA">
      <w:pPr>
        <w:pStyle w:val="ListParagraph"/>
        <w:numPr>
          <w:ilvl w:val="0"/>
          <w:numId w:val="19"/>
        </w:numPr>
        <w:spacing w:line="480" w:lineRule="auto"/>
        <w:rPr>
          <w:vanish/>
          <w:sz w:val="24"/>
          <w:szCs w:val="24"/>
        </w:rPr>
      </w:pPr>
    </w:p>
    <w:p w14:paraId="7ABC413B" w14:textId="77777777" w:rsidR="007633AA" w:rsidRPr="007633AA" w:rsidRDefault="007633AA" w:rsidP="007633AA">
      <w:pPr>
        <w:pStyle w:val="ListParagraph"/>
        <w:numPr>
          <w:ilvl w:val="0"/>
          <w:numId w:val="19"/>
        </w:numPr>
        <w:spacing w:line="480" w:lineRule="auto"/>
        <w:rPr>
          <w:vanish/>
          <w:sz w:val="24"/>
          <w:szCs w:val="24"/>
        </w:rPr>
      </w:pPr>
    </w:p>
    <w:p w14:paraId="231F7C48" w14:textId="77777777" w:rsidR="007633AA" w:rsidRPr="007633AA" w:rsidRDefault="007633AA" w:rsidP="007633AA">
      <w:pPr>
        <w:pStyle w:val="ListParagraph"/>
        <w:numPr>
          <w:ilvl w:val="0"/>
          <w:numId w:val="19"/>
        </w:numPr>
        <w:spacing w:line="480" w:lineRule="auto"/>
        <w:rPr>
          <w:vanish/>
          <w:sz w:val="24"/>
          <w:szCs w:val="24"/>
        </w:rPr>
      </w:pPr>
    </w:p>
    <w:p w14:paraId="09EF95C6" w14:textId="77777777" w:rsidR="007633AA" w:rsidRPr="007633AA" w:rsidRDefault="007633AA" w:rsidP="007633AA">
      <w:pPr>
        <w:pStyle w:val="ListParagraph"/>
        <w:numPr>
          <w:ilvl w:val="0"/>
          <w:numId w:val="19"/>
        </w:numPr>
        <w:spacing w:line="480" w:lineRule="auto"/>
        <w:rPr>
          <w:vanish/>
          <w:sz w:val="24"/>
          <w:szCs w:val="24"/>
        </w:rPr>
      </w:pPr>
    </w:p>
    <w:p w14:paraId="47518893" w14:textId="77777777" w:rsidR="007633AA" w:rsidRPr="007633AA" w:rsidRDefault="007633AA" w:rsidP="007633AA">
      <w:pPr>
        <w:pStyle w:val="ListParagraph"/>
        <w:numPr>
          <w:ilvl w:val="0"/>
          <w:numId w:val="19"/>
        </w:numPr>
        <w:spacing w:line="480" w:lineRule="auto"/>
        <w:rPr>
          <w:vanish/>
          <w:sz w:val="24"/>
          <w:szCs w:val="24"/>
        </w:rPr>
      </w:pPr>
    </w:p>
    <w:p w14:paraId="1DF1395C" w14:textId="77777777" w:rsidR="007633AA" w:rsidRPr="007633AA" w:rsidRDefault="007633AA" w:rsidP="007633AA">
      <w:pPr>
        <w:pStyle w:val="ListParagraph"/>
        <w:numPr>
          <w:ilvl w:val="0"/>
          <w:numId w:val="19"/>
        </w:numPr>
        <w:spacing w:line="480" w:lineRule="auto"/>
        <w:rPr>
          <w:vanish/>
          <w:sz w:val="24"/>
          <w:szCs w:val="24"/>
        </w:rPr>
      </w:pPr>
    </w:p>
    <w:p w14:paraId="4A323C9D" w14:textId="77777777" w:rsidR="007633AA" w:rsidRPr="007633AA" w:rsidRDefault="007633AA" w:rsidP="007633AA">
      <w:pPr>
        <w:pStyle w:val="ListParagraph"/>
        <w:numPr>
          <w:ilvl w:val="0"/>
          <w:numId w:val="19"/>
        </w:numPr>
        <w:spacing w:line="480" w:lineRule="auto"/>
        <w:rPr>
          <w:vanish/>
          <w:sz w:val="24"/>
          <w:szCs w:val="24"/>
        </w:rPr>
      </w:pPr>
    </w:p>
    <w:p w14:paraId="044C23BD" w14:textId="77777777" w:rsidR="007633AA" w:rsidRPr="007633AA" w:rsidRDefault="007633AA" w:rsidP="007633AA">
      <w:pPr>
        <w:pStyle w:val="ListParagraph"/>
        <w:numPr>
          <w:ilvl w:val="0"/>
          <w:numId w:val="19"/>
        </w:numPr>
        <w:spacing w:line="480" w:lineRule="auto"/>
        <w:rPr>
          <w:vanish/>
          <w:sz w:val="24"/>
          <w:szCs w:val="24"/>
        </w:rPr>
      </w:pPr>
    </w:p>
    <w:p w14:paraId="7803AED2" w14:textId="77777777" w:rsidR="007633AA" w:rsidRPr="007633AA" w:rsidRDefault="007633AA" w:rsidP="007633AA">
      <w:pPr>
        <w:pStyle w:val="ListParagraph"/>
        <w:numPr>
          <w:ilvl w:val="0"/>
          <w:numId w:val="19"/>
        </w:numPr>
        <w:spacing w:line="480" w:lineRule="auto"/>
        <w:rPr>
          <w:vanish/>
          <w:sz w:val="24"/>
          <w:szCs w:val="24"/>
        </w:rPr>
      </w:pPr>
    </w:p>
    <w:p w14:paraId="4056B217" w14:textId="77777777" w:rsidR="007633AA" w:rsidRPr="007633AA" w:rsidRDefault="007633AA" w:rsidP="007633AA">
      <w:pPr>
        <w:pStyle w:val="ListParagraph"/>
        <w:numPr>
          <w:ilvl w:val="0"/>
          <w:numId w:val="19"/>
        </w:numPr>
        <w:spacing w:line="480" w:lineRule="auto"/>
        <w:rPr>
          <w:vanish/>
          <w:sz w:val="24"/>
          <w:szCs w:val="24"/>
        </w:rPr>
      </w:pPr>
    </w:p>
    <w:p w14:paraId="58FAE350" w14:textId="77777777" w:rsidR="007633AA" w:rsidRPr="007633AA" w:rsidRDefault="007633AA" w:rsidP="007633AA">
      <w:pPr>
        <w:pStyle w:val="ListParagraph"/>
        <w:numPr>
          <w:ilvl w:val="0"/>
          <w:numId w:val="19"/>
        </w:numPr>
        <w:spacing w:line="480" w:lineRule="auto"/>
        <w:rPr>
          <w:vanish/>
          <w:sz w:val="24"/>
          <w:szCs w:val="24"/>
        </w:rPr>
      </w:pPr>
    </w:p>
    <w:p w14:paraId="2BEF4E6D" w14:textId="77777777" w:rsidR="007633AA" w:rsidRPr="007633AA" w:rsidRDefault="007633AA" w:rsidP="007633AA">
      <w:pPr>
        <w:pStyle w:val="ListParagraph"/>
        <w:numPr>
          <w:ilvl w:val="0"/>
          <w:numId w:val="19"/>
        </w:numPr>
        <w:spacing w:line="480" w:lineRule="auto"/>
        <w:rPr>
          <w:vanish/>
          <w:sz w:val="24"/>
          <w:szCs w:val="24"/>
        </w:rPr>
      </w:pPr>
    </w:p>
    <w:p w14:paraId="16A087B0" w14:textId="77777777" w:rsidR="007633AA" w:rsidRPr="007633AA" w:rsidRDefault="007633AA" w:rsidP="007633AA">
      <w:pPr>
        <w:pStyle w:val="ListParagraph"/>
        <w:numPr>
          <w:ilvl w:val="0"/>
          <w:numId w:val="19"/>
        </w:numPr>
        <w:spacing w:line="480" w:lineRule="auto"/>
        <w:rPr>
          <w:vanish/>
          <w:sz w:val="24"/>
          <w:szCs w:val="24"/>
        </w:rPr>
      </w:pPr>
    </w:p>
    <w:p w14:paraId="2782277B" w14:textId="77777777" w:rsidR="007633AA" w:rsidRPr="007633AA" w:rsidRDefault="007633AA" w:rsidP="007633AA">
      <w:pPr>
        <w:pStyle w:val="ListParagraph"/>
        <w:numPr>
          <w:ilvl w:val="0"/>
          <w:numId w:val="19"/>
        </w:numPr>
        <w:spacing w:line="480" w:lineRule="auto"/>
        <w:rPr>
          <w:vanish/>
          <w:sz w:val="24"/>
          <w:szCs w:val="24"/>
        </w:rPr>
      </w:pPr>
    </w:p>
    <w:p w14:paraId="47316A88" w14:textId="77777777" w:rsidR="007633AA" w:rsidRPr="007633AA" w:rsidRDefault="007633AA" w:rsidP="007633AA">
      <w:pPr>
        <w:pStyle w:val="ListParagraph"/>
        <w:numPr>
          <w:ilvl w:val="0"/>
          <w:numId w:val="19"/>
        </w:numPr>
        <w:spacing w:line="480" w:lineRule="auto"/>
        <w:rPr>
          <w:vanish/>
          <w:sz w:val="24"/>
          <w:szCs w:val="24"/>
        </w:rPr>
      </w:pPr>
    </w:p>
    <w:p w14:paraId="4DD0BCDF" w14:textId="77777777" w:rsidR="007633AA" w:rsidRPr="007633AA" w:rsidRDefault="007633AA" w:rsidP="007633AA">
      <w:pPr>
        <w:pStyle w:val="ListParagraph"/>
        <w:numPr>
          <w:ilvl w:val="0"/>
          <w:numId w:val="19"/>
        </w:numPr>
        <w:spacing w:line="480" w:lineRule="auto"/>
        <w:rPr>
          <w:vanish/>
          <w:sz w:val="24"/>
          <w:szCs w:val="24"/>
        </w:rPr>
      </w:pPr>
    </w:p>
    <w:p w14:paraId="5BEA8C34" w14:textId="77777777" w:rsidR="007633AA" w:rsidRPr="007633AA" w:rsidRDefault="007633AA" w:rsidP="007633AA">
      <w:pPr>
        <w:pStyle w:val="ListParagraph"/>
        <w:numPr>
          <w:ilvl w:val="0"/>
          <w:numId w:val="19"/>
        </w:numPr>
        <w:spacing w:line="480" w:lineRule="auto"/>
        <w:rPr>
          <w:vanish/>
          <w:sz w:val="24"/>
          <w:szCs w:val="24"/>
        </w:rPr>
      </w:pPr>
    </w:p>
    <w:p w14:paraId="501194E2" w14:textId="77777777" w:rsidR="007633AA" w:rsidRPr="007633AA" w:rsidRDefault="007633AA" w:rsidP="007633AA">
      <w:pPr>
        <w:pStyle w:val="ListParagraph"/>
        <w:numPr>
          <w:ilvl w:val="0"/>
          <w:numId w:val="19"/>
        </w:numPr>
        <w:spacing w:line="480" w:lineRule="auto"/>
        <w:rPr>
          <w:vanish/>
          <w:sz w:val="24"/>
          <w:szCs w:val="24"/>
        </w:rPr>
      </w:pPr>
    </w:p>
    <w:p w14:paraId="4D8994D1" w14:textId="77777777" w:rsidR="007633AA" w:rsidRPr="007633AA" w:rsidRDefault="007633AA" w:rsidP="007633AA">
      <w:pPr>
        <w:pStyle w:val="ListParagraph"/>
        <w:numPr>
          <w:ilvl w:val="0"/>
          <w:numId w:val="19"/>
        </w:numPr>
        <w:spacing w:line="480" w:lineRule="auto"/>
        <w:rPr>
          <w:vanish/>
          <w:sz w:val="24"/>
          <w:szCs w:val="24"/>
        </w:rPr>
      </w:pPr>
    </w:p>
    <w:p w14:paraId="321EF34A" w14:textId="77777777" w:rsidR="007633AA" w:rsidRPr="007633AA" w:rsidRDefault="007633AA" w:rsidP="007633AA">
      <w:pPr>
        <w:pStyle w:val="ListParagraph"/>
        <w:numPr>
          <w:ilvl w:val="0"/>
          <w:numId w:val="19"/>
        </w:numPr>
        <w:spacing w:line="480" w:lineRule="auto"/>
        <w:rPr>
          <w:vanish/>
          <w:sz w:val="24"/>
          <w:szCs w:val="24"/>
        </w:rPr>
      </w:pPr>
    </w:p>
    <w:p w14:paraId="68681DCB" w14:textId="77777777" w:rsidR="007633AA" w:rsidRPr="007633AA" w:rsidRDefault="007633AA" w:rsidP="007633AA">
      <w:pPr>
        <w:pStyle w:val="ListParagraph"/>
        <w:numPr>
          <w:ilvl w:val="0"/>
          <w:numId w:val="19"/>
        </w:numPr>
        <w:spacing w:line="480" w:lineRule="auto"/>
        <w:rPr>
          <w:vanish/>
          <w:sz w:val="24"/>
          <w:szCs w:val="24"/>
        </w:rPr>
      </w:pPr>
    </w:p>
    <w:p w14:paraId="7D4BF29F" w14:textId="77777777" w:rsidR="007633AA" w:rsidRPr="007633AA" w:rsidRDefault="007633AA" w:rsidP="007633AA">
      <w:pPr>
        <w:pStyle w:val="ListParagraph"/>
        <w:numPr>
          <w:ilvl w:val="0"/>
          <w:numId w:val="19"/>
        </w:numPr>
        <w:spacing w:line="480" w:lineRule="auto"/>
        <w:rPr>
          <w:vanish/>
          <w:sz w:val="24"/>
          <w:szCs w:val="24"/>
        </w:rPr>
      </w:pPr>
    </w:p>
    <w:p w14:paraId="65A7C3F5" w14:textId="77777777" w:rsidR="007633AA" w:rsidRPr="007633AA" w:rsidRDefault="007633AA" w:rsidP="007633AA">
      <w:pPr>
        <w:pStyle w:val="ListParagraph"/>
        <w:numPr>
          <w:ilvl w:val="0"/>
          <w:numId w:val="19"/>
        </w:numPr>
        <w:spacing w:line="480" w:lineRule="auto"/>
        <w:rPr>
          <w:vanish/>
          <w:sz w:val="24"/>
          <w:szCs w:val="24"/>
        </w:rPr>
      </w:pPr>
    </w:p>
    <w:p w14:paraId="70157421" w14:textId="77777777" w:rsidR="007633AA" w:rsidRPr="007633AA" w:rsidRDefault="007633AA" w:rsidP="007633AA">
      <w:pPr>
        <w:pStyle w:val="ListParagraph"/>
        <w:numPr>
          <w:ilvl w:val="0"/>
          <w:numId w:val="19"/>
        </w:numPr>
        <w:spacing w:line="480" w:lineRule="auto"/>
        <w:rPr>
          <w:vanish/>
          <w:sz w:val="24"/>
          <w:szCs w:val="24"/>
        </w:rPr>
      </w:pPr>
    </w:p>
    <w:p w14:paraId="021505EF" w14:textId="77777777" w:rsidR="007633AA" w:rsidRPr="007633AA" w:rsidRDefault="007633AA" w:rsidP="007633AA">
      <w:pPr>
        <w:pStyle w:val="ListParagraph"/>
        <w:numPr>
          <w:ilvl w:val="0"/>
          <w:numId w:val="19"/>
        </w:numPr>
        <w:spacing w:line="480" w:lineRule="auto"/>
        <w:rPr>
          <w:vanish/>
          <w:sz w:val="24"/>
          <w:szCs w:val="24"/>
        </w:rPr>
      </w:pPr>
    </w:p>
    <w:p w14:paraId="7B9163AF" w14:textId="77777777" w:rsidR="007633AA" w:rsidRPr="007633AA" w:rsidRDefault="007633AA" w:rsidP="007633AA">
      <w:pPr>
        <w:pStyle w:val="ListParagraph"/>
        <w:numPr>
          <w:ilvl w:val="0"/>
          <w:numId w:val="19"/>
        </w:numPr>
        <w:spacing w:line="480" w:lineRule="auto"/>
        <w:rPr>
          <w:vanish/>
          <w:sz w:val="24"/>
          <w:szCs w:val="24"/>
        </w:rPr>
      </w:pPr>
    </w:p>
    <w:p w14:paraId="13AA23D2" w14:textId="77777777" w:rsidR="007633AA" w:rsidRPr="007633AA" w:rsidRDefault="007633AA" w:rsidP="007633AA">
      <w:pPr>
        <w:pStyle w:val="ListParagraph"/>
        <w:numPr>
          <w:ilvl w:val="0"/>
          <w:numId w:val="19"/>
        </w:numPr>
        <w:spacing w:line="480" w:lineRule="auto"/>
        <w:rPr>
          <w:vanish/>
          <w:sz w:val="24"/>
          <w:szCs w:val="24"/>
        </w:rPr>
      </w:pPr>
    </w:p>
    <w:p w14:paraId="012CE16C" w14:textId="77777777" w:rsidR="007633AA" w:rsidRPr="007633AA" w:rsidRDefault="007633AA" w:rsidP="007633AA">
      <w:pPr>
        <w:pStyle w:val="ListParagraph"/>
        <w:numPr>
          <w:ilvl w:val="0"/>
          <w:numId w:val="19"/>
        </w:numPr>
        <w:spacing w:line="480" w:lineRule="auto"/>
        <w:rPr>
          <w:vanish/>
          <w:sz w:val="24"/>
          <w:szCs w:val="24"/>
        </w:rPr>
      </w:pPr>
    </w:p>
    <w:p w14:paraId="31D08D34" w14:textId="77777777" w:rsidR="007633AA" w:rsidRPr="007633AA" w:rsidRDefault="007633AA" w:rsidP="007633AA">
      <w:pPr>
        <w:pStyle w:val="ListParagraph"/>
        <w:numPr>
          <w:ilvl w:val="0"/>
          <w:numId w:val="19"/>
        </w:numPr>
        <w:spacing w:line="480" w:lineRule="auto"/>
        <w:rPr>
          <w:vanish/>
          <w:sz w:val="24"/>
          <w:szCs w:val="24"/>
        </w:rPr>
      </w:pPr>
    </w:p>
    <w:p w14:paraId="28C5DABC" w14:textId="77777777" w:rsidR="007633AA" w:rsidRPr="007633AA" w:rsidRDefault="007633AA" w:rsidP="007633AA">
      <w:pPr>
        <w:pStyle w:val="ListParagraph"/>
        <w:numPr>
          <w:ilvl w:val="0"/>
          <w:numId w:val="19"/>
        </w:numPr>
        <w:spacing w:line="480" w:lineRule="auto"/>
        <w:rPr>
          <w:vanish/>
          <w:sz w:val="24"/>
          <w:szCs w:val="24"/>
        </w:rPr>
      </w:pPr>
    </w:p>
    <w:p w14:paraId="49653148" w14:textId="77777777" w:rsidR="007633AA" w:rsidRPr="007633AA" w:rsidRDefault="007633AA" w:rsidP="007633AA">
      <w:pPr>
        <w:pStyle w:val="ListParagraph"/>
        <w:numPr>
          <w:ilvl w:val="0"/>
          <w:numId w:val="19"/>
        </w:numPr>
        <w:spacing w:line="480" w:lineRule="auto"/>
        <w:rPr>
          <w:vanish/>
          <w:sz w:val="24"/>
          <w:szCs w:val="24"/>
        </w:rPr>
      </w:pPr>
    </w:p>
    <w:p w14:paraId="4A206438" w14:textId="77777777" w:rsidR="007633AA" w:rsidRPr="007633AA" w:rsidRDefault="007633AA" w:rsidP="007633AA">
      <w:pPr>
        <w:pStyle w:val="ListParagraph"/>
        <w:numPr>
          <w:ilvl w:val="0"/>
          <w:numId w:val="19"/>
        </w:numPr>
        <w:spacing w:line="480" w:lineRule="auto"/>
        <w:rPr>
          <w:vanish/>
          <w:sz w:val="24"/>
          <w:szCs w:val="24"/>
        </w:rPr>
      </w:pPr>
    </w:p>
    <w:p w14:paraId="57B19E65" w14:textId="77777777" w:rsidR="007633AA" w:rsidRPr="007633AA" w:rsidRDefault="007633AA" w:rsidP="007633AA">
      <w:pPr>
        <w:pStyle w:val="ListParagraph"/>
        <w:numPr>
          <w:ilvl w:val="0"/>
          <w:numId w:val="19"/>
        </w:numPr>
        <w:spacing w:line="480" w:lineRule="auto"/>
        <w:rPr>
          <w:vanish/>
          <w:sz w:val="24"/>
          <w:szCs w:val="24"/>
        </w:rPr>
      </w:pPr>
    </w:p>
    <w:p w14:paraId="541671AA" w14:textId="77777777" w:rsidR="007633AA" w:rsidRPr="007633AA" w:rsidRDefault="007633AA" w:rsidP="007633AA">
      <w:pPr>
        <w:pStyle w:val="ListParagraph"/>
        <w:numPr>
          <w:ilvl w:val="0"/>
          <w:numId w:val="19"/>
        </w:numPr>
        <w:spacing w:line="480" w:lineRule="auto"/>
        <w:rPr>
          <w:vanish/>
          <w:sz w:val="24"/>
          <w:szCs w:val="24"/>
        </w:rPr>
      </w:pPr>
    </w:p>
    <w:p w14:paraId="7C1372F3" w14:textId="77777777" w:rsidR="007633AA" w:rsidRPr="007633AA" w:rsidRDefault="007633AA" w:rsidP="007633AA">
      <w:pPr>
        <w:pStyle w:val="ListParagraph"/>
        <w:numPr>
          <w:ilvl w:val="0"/>
          <w:numId w:val="19"/>
        </w:numPr>
        <w:spacing w:line="480" w:lineRule="auto"/>
        <w:rPr>
          <w:vanish/>
          <w:sz w:val="24"/>
          <w:szCs w:val="24"/>
        </w:rPr>
      </w:pPr>
    </w:p>
    <w:p w14:paraId="112DDF92" w14:textId="77777777" w:rsidR="007633AA" w:rsidRPr="007633AA" w:rsidRDefault="007633AA" w:rsidP="007633AA">
      <w:pPr>
        <w:pStyle w:val="ListParagraph"/>
        <w:numPr>
          <w:ilvl w:val="0"/>
          <w:numId w:val="19"/>
        </w:numPr>
        <w:spacing w:line="480" w:lineRule="auto"/>
        <w:rPr>
          <w:vanish/>
          <w:sz w:val="24"/>
          <w:szCs w:val="24"/>
        </w:rPr>
      </w:pPr>
    </w:p>
    <w:p w14:paraId="27E6B14B" w14:textId="77777777" w:rsidR="007633AA" w:rsidRPr="007633AA" w:rsidRDefault="007633AA" w:rsidP="007633AA">
      <w:pPr>
        <w:pStyle w:val="ListParagraph"/>
        <w:numPr>
          <w:ilvl w:val="0"/>
          <w:numId w:val="19"/>
        </w:numPr>
        <w:spacing w:line="480" w:lineRule="auto"/>
        <w:rPr>
          <w:vanish/>
          <w:sz w:val="24"/>
          <w:szCs w:val="24"/>
        </w:rPr>
      </w:pPr>
    </w:p>
    <w:p w14:paraId="582C4823" w14:textId="77777777" w:rsidR="007633AA" w:rsidRPr="007633AA" w:rsidRDefault="007633AA" w:rsidP="007633AA">
      <w:pPr>
        <w:pStyle w:val="ListParagraph"/>
        <w:numPr>
          <w:ilvl w:val="0"/>
          <w:numId w:val="19"/>
        </w:numPr>
        <w:spacing w:line="480" w:lineRule="auto"/>
        <w:rPr>
          <w:vanish/>
          <w:sz w:val="24"/>
          <w:szCs w:val="24"/>
        </w:rPr>
      </w:pPr>
    </w:p>
    <w:p w14:paraId="35D841E7" w14:textId="77777777" w:rsidR="007633AA" w:rsidRPr="007633AA" w:rsidRDefault="007633AA" w:rsidP="007633AA">
      <w:pPr>
        <w:pStyle w:val="ListParagraph"/>
        <w:numPr>
          <w:ilvl w:val="0"/>
          <w:numId w:val="19"/>
        </w:numPr>
        <w:spacing w:line="480" w:lineRule="auto"/>
        <w:rPr>
          <w:vanish/>
          <w:sz w:val="24"/>
          <w:szCs w:val="24"/>
        </w:rPr>
      </w:pPr>
    </w:p>
    <w:p w14:paraId="446516EE" w14:textId="77777777" w:rsidR="007633AA" w:rsidRPr="007633AA" w:rsidRDefault="007633AA" w:rsidP="007633AA">
      <w:pPr>
        <w:pStyle w:val="ListParagraph"/>
        <w:numPr>
          <w:ilvl w:val="0"/>
          <w:numId w:val="19"/>
        </w:numPr>
        <w:spacing w:line="480" w:lineRule="auto"/>
        <w:rPr>
          <w:vanish/>
          <w:sz w:val="24"/>
          <w:szCs w:val="24"/>
        </w:rPr>
      </w:pPr>
    </w:p>
    <w:p w14:paraId="752D8465" w14:textId="77777777" w:rsidR="007633AA" w:rsidRPr="007633AA" w:rsidRDefault="007633AA" w:rsidP="007633AA">
      <w:pPr>
        <w:pStyle w:val="ListParagraph"/>
        <w:numPr>
          <w:ilvl w:val="0"/>
          <w:numId w:val="19"/>
        </w:numPr>
        <w:spacing w:line="480" w:lineRule="auto"/>
        <w:rPr>
          <w:vanish/>
          <w:sz w:val="24"/>
          <w:szCs w:val="24"/>
        </w:rPr>
      </w:pPr>
    </w:p>
    <w:p w14:paraId="6E3D1205" w14:textId="77777777" w:rsidR="007633AA" w:rsidRPr="007633AA" w:rsidRDefault="007633AA" w:rsidP="007633AA">
      <w:pPr>
        <w:pStyle w:val="ListParagraph"/>
        <w:numPr>
          <w:ilvl w:val="0"/>
          <w:numId w:val="19"/>
        </w:numPr>
        <w:spacing w:line="480" w:lineRule="auto"/>
        <w:rPr>
          <w:vanish/>
          <w:sz w:val="24"/>
          <w:szCs w:val="24"/>
        </w:rPr>
      </w:pPr>
    </w:p>
    <w:p w14:paraId="37E9496C" w14:textId="77777777" w:rsidR="007633AA" w:rsidRPr="007633AA" w:rsidRDefault="007633AA" w:rsidP="007633AA">
      <w:pPr>
        <w:pStyle w:val="ListParagraph"/>
        <w:numPr>
          <w:ilvl w:val="0"/>
          <w:numId w:val="19"/>
        </w:numPr>
        <w:spacing w:line="480" w:lineRule="auto"/>
        <w:rPr>
          <w:vanish/>
          <w:sz w:val="24"/>
          <w:szCs w:val="24"/>
        </w:rPr>
      </w:pPr>
    </w:p>
    <w:p w14:paraId="0BB2749A" w14:textId="77777777" w:rsidR="007633AA" w:rsidRPr="007633AA" w:rsidRDefault="007633AA" w:rsidP="007633AA">
      <w:pPr>
        <w:pStyle w:val="ListParagraph"/>
        <w:numPr>
          <w:ilvl w:val="0"/>
          <w:numId w:val="19"/>
        </w:numPr>
        <w:spacing w:line="480" w:lineRule="auto"/>
        <w:rPr>
          <w:vanish/>
          <w:sz w:val="24"/>
          <w:szCs w:val="24"/>
        </w:rPr>
      </w:pPr>
    </w:p>
    <w:p w14:paraId="582FEC8B" w14:textId="77777777" w:rsidR="007633AA" w:rsidRPr="007633AA" w:rsidRDefault="007633AA" w:rsidP="007633AA">
      <w:pPr>
        <w:pStyle w:val="ListParagraph"/>
        <w:numPr>
          <w:ilvl w:val="0"/>
          <w:numId w:val="19"/>
        </w:numPr>
        <w:spacing w:line="480" w:lineRule="auto"/>
        <w:rPr>
          <w:vanish/>
          <w:sz w:val="24"/>
          <w:szCs w:val="24"/>
        </w:rPr>
      </w:pPr>
    </w:p>
    <w:p w14:paraId="41927DF7" w14:textId="77777777" w:rsidR="007633AA" w:rsidRPr="007633AA" w:rsidRDefault="007633AA" w:rsidP="007633AA">
      <w:pPr>
        <w:pStyle w:val="ListParagraph"/>
        <w:numPr>
          <w:ilvl w:val="0"/>
          <w:numId w:val="19"/>
        </w:numPr>
        <w:spacing w:line="480" w:lineRule="auto"/>
        <w:rPr>
          <w:vanish/>
          <w:sz w:val="24"/>
          <w:szCs w:val="24"/>
        </w:rPr>
      </w:pPr>
    </w:p>
    <w:p w14:paraId="2BF75508" w14:textId="77777777" w:rsidR="007633AA" w:rsidRPr="007633AA" w:rsidRDefault="007633AA" w:rsidP="007633AA">
      <w:pPr>
        <w:pStyle w:val="ListParagraph"/>
        <w:numPr>
          <w:ilvl w:val="0"/>
          <w:numId w:val="19"/>
        </w:numPr>
        <w:spacing w:line="480" w:lineRule="auto"/>
        <w:rPr>
          <w:vanish/>
          <w:sz w:val="24"/>
          <w:szCs w:val="24"/>
        </w:rPr>
      </w:pPr>
    </w:p>
    <w:p w14:paraId="4A85E7C0" w14:textId="77777777" w:rsidR="007633AA" w:rsidRPr="007633AA" w:rsidRDefault="007633AA" w:rsidP="007633AA">
      <w:pPr>
        <w:pStyle w:val="ListParagraph"/>
        <w:numPr>
          <w:ilvl w:val="0"/>
          <w:numId w:val="19"/>
        </w:numPr>
        <w:spacing w:line="480" w:lineRule="auto"/>
        <w:rPr>
          <w:vanish/>
          <w:sz w:val="24"/>
          <w:szCs w:val="24"/>
        </w:rPr>
      </w:pPr>
    </w:p>
    <w:p w14:paraId="0E189468" w14:textId="77777777" w:rsidR="007633AA" w:rsidRPr="007633AA" w:rsidRDefault="007633AA" w:rsidP="007633AA">
      <w:pPr>
        <w:pStyle w:val="ListParagraph"/>
        <w:numPr>
          <w:ilvl w:val="0"/>
          <w:numId w:val="19"/>
        </w:numPr>
        <w:spacing w:line="480" w:lineRule="auto"/>
        <w:rPr>
          <w:vanish/>
          <w:sz w:val="24"/>
          <w:szCs w:val="24"/>
        </w:rPr>
      </w:pPr>
    </w:p>
    <w:p w14:paraId="60022396" w14:textId="77777777" w:rsidR="007633AA" w:rsidRPr="007633AA" w:rsidRDefault="007633AA" w:rsidP="007633AA">
      <w:pPr>
        <w:pStyle w:val="ListParagraph"/>
        <w:numPr>
          <w:ilvl w:val="0"/>
          <w:numId w:val="19"/>
        </w:numPr>
        <w:spacing w:line="480" w:lineRule="auto"/>
        <w:rPr>
          <w:vanish/>
          <w:sz w:val="24"/>
          <w:szCs w:val="24"/>
        </w:rPr>
      </w:pPr>
    </w:p>
    <w:p w14:paraId="4D1C081C" w14:textId="77777777" w:rsidR="007633AA" w:rsidRPr="007633AA" w:rsidRDefault="007633AA" w:rsidP="007633AA">
      <w:pPr>
        <w:pStyle w:val="ListParagraph"/>
        <w:numPr>
          <w:ilvl w:val="0"/>
          <w:numId w:val="19"/>
        </w:numPr>
        <w:spacing w:line="480" w:lineRule="auto"/>
        <w:rPr>
          <w:vanish/>
          <w:sz w:val="24"/>
          <w:szCs w:val="24"/>
        </w:rPr>
      </w:pPr>
    </w:p>
    <w:p w14:paraId="476FF31D" w14:textId="77777777" w:rsidR="007633AA" w:rsidRPr="007633AA" w:rsidRDefault="007633AA" w:rsidP="007633AA">
      <w:pPr>
        <w:pStyle w:val="ListParagraph"/>
        <w:numPr>
          <w:ilvl w:val="0"/>
          <w:numId w:val="19"/>
        </w:numPr>
        <w:spacing w:line="480" w:lineRule="auto"/>
        <w:rPr>
          <w:vanish/>
          <w:sz w:val="24"/>
          <w:szCs w:val="24"/>
        </w:rPr>
      </w:pPr>
    </w:p>
    <w:p w14:paraId="2CCE6A51" w14:textId="77777777" w:rsidR="007633AA" w:rsidRPr="007633AA" w:rsidRDefault="007633AA" w:rsidP="007633AA">
      <w:pPr>
        <w:pStyle w:val="ListParagraph"/>
        <w:numPr>
          <w:ilvl w:val="0"/>
          <w:numId w:val="19"/>
        </w:numPr>
        <w:spacing w:line="480" w:lineRule="auto"/>
        <w:rPr>
          <w:vanish/>
          <w:sz w:val="24"/>
          <w:szCs w:val="24"/>
        </w:rPr>
      </w:pPr>
    </w:p>
    <w:p w14:paraId="05D1638C" w14:textId="77777777" w:rsidR="007633AA" w:rsidRPr="007633AA" w:rsidRDefault="007633AA" w:rsidP="007633AA">
      <w:pPr>
        <w:pStyle w:val="ListParagraph"/>
        <w:numPr>
          <w:ilvl w:val="0"/>
          <w:numId w:val="19"/>
        </w:numPr>
        <w:spacing w:line="480" w:lineRule="auto"/>
        <w:rPr>
          <w:vanish/>
          <w:sz w:val="24"/>
          <w:szCs w:val="24"/>
        </w:rPr>
      </w:pPr>
    </w:p>
    <w:p w14:paraId="4CE4953A" w14:textId="77777777" w:rsidR="007633AA" w:rsidRPr="007633AA" w:rsidRDefault="007633AA" w:rsidP="007633AA">
      <w:pPr>
        <w:pStyle w:val="ListParagraph"/>
        <w:numPr>
          <w:ilvl w:val="0"/>
          <w:numId w:val="19"/>
        </w:numPr>
        <w:spacing w:line="480" w:lineRule="auto"/>
        <w:rPr>
          <w:vanish/>
          <w:sz w:val="24"/>
          <w:szCs w:val="24"/>
        </w:rPr>
      </w:pPr>
    </w:p>
    <w:p w14:paraId="783DA1B7" w14:textId="77777777" w:rsidR="007633AA" w:rsidRPr="007633AA" w:rsidRDefault="007633AA" w:rsidP="007633AA">
      <w:pPr>
        <w:pStyle w:val="ListParagraph"/>
        <w:numPr>
          <w:ilvl w:val="0"/>
          <w:numId w:val="19"/>
        </w:numPr>
        <w:spacing w:line="480" w:lineRule="auto"/>
        <w:rPr>
          <w:vanish/>
          <w:sz w:val="24"/>
          <w:szCs w:val="24"/>
        </w:rPr>
      </w:pPr>
    </w:p>
    <w:p w14:paraId="6F71ECE7" w14:textId="77777777" w:rsidR="007633AA" w:rsidRPr="007633AA" w:rsidRDefault="007633AA" w:rsidP="007633AA">
      <w:pPr>
        <w:pStyle w:val="ListParagraph"/>
        <w:numPr>
          <w:ilvl w:val="0"/>
          <w:numId w:val="19"/>
        </w:numPr>
        <w:spacing w:line="480" w:lineRule="auto"/>
        <w:rPr>
          <w:vanish/>
          <w:sz w:val="24"/>
          <w:szCs w:val="24"/>
        </w:rPr>
      </w:pPr>
    </w:p>
    <w:p w14:paraId="009A4AD7" w14:textId="77777777" w:rsidR="007633AA" w:rsidRPr="007633AA" w:rsidRDefault="007633AA" w:rsidP="007633AA">
      <w:pPr>
        <w:pStyle w:val="ListParagraph"/>
        <w:numPr>
          <w:ilvl w:val="0"/>
          <w:numId w:val="19"/>
        </w:numPr>
        <w:spacing w:line="480" w:lineRule="auto"/>
        <w:rPr>
          <w:vanish/>
          <w:sz w:val="24"/>
          <w:szCs w:val="24"/>
        </w:rPr>
      </w:pPr>
    </w:p>
    <w:p w14:paraId="3A35C364" w14:textId="77777777" w:rsidR="007633AA" w:rsidRPr="007633AA" w:rsidRDefault="007633AA" w:rsidP="007633AA">
      <w:pPr>
        <w:pStyle w:val="ListParagraph"/>
        <w:numPr>
          <w:ilvl w:val="0"/>
          <w:numId w:val="19"/>
        </w:numPr>
        <w:spacing w:line="480" w:lineRule="auto"/>
        <w:rPr>
          <w:vanish/>
          <w:sz w:val="24"/>
          <w:szCs w:val="24"/>
        </w:rPr>
      </w:pPr>
    </w:p>
    <w:p w14:paraId="3B95B064" w14:textId="77777777" w:rsidR="007633AA" w:rsidRPr="007633AA" w:rsidRDefault="007633AA" w:rsidP="007633AA">
      <w:pPr>
        <w:pStyle w:val="ListParagraph"/>
        <w:numPr>
          <w:ilvl w:val="0"/>
          <w:numId w:val="19"/>
        </w:numPr>
        <w:spacing w:line="480" w:lineRule="auto"/>
        <w:rPr>
          <w:vanish/>
          <w:sz w:val="24"/>
          <w:szCs w:val="24"/>
        </w:rPr>
      </w:pPr>
    </w:p>
    <w:p w14:paraId="789CC231" w14:textId="77777777" w:rsidR="007633AA" w:rsidRPr="007633AA" w:rsidRDefault="007633AA" w:rsidP="007633AA">
      <w:pPr>
        <w:pStyle w:val="ListParagraph"/>
        <w:numPr>
          <w:ilvl w:val="0"/>
          <w:numId w:val="19"/>
        </w:numPr>
        <w:spacing w:line="480" w:lineRule="auto"/>
        <w:rPr>
          <w:vanish/>
          <w:sz w:val="24"/>
          <w:szCs w:val="24"/>
        </w:rPr>
      </w:pPr>
    </w:p>
    <w:p w14:paraId="30D2D826" w14:textId="77777777" w:rsidR="007633AA" w:rsidRPr="007633AA" w:rsidRDefault="007633AA" w:rsidP="007633AA">
      <w:pPr>
        <w:pStyle w:val="ListParagraph"/>
        <w:numPr>
          <w:ilvl w:val="0"/>
          <w:numId w:val="19"/>
        </w:numPr>
        <w:spacing w:line="480" w:lineRule="auto"/>
        <w:rPr>
          <w:vanish/>
          <w:sz w:val="24"/>
          <w:szCs w:val="24"/>
        </w:rPr>
      </w:pPr>
    </w:p>
    <w:p w14:paraId="23BAF782" w14:textId="77777777" w:rsidR="007633AA" w:rsidRPr="007633AA" w:rsidRDefault="007633AA" w:rsidP="007633AA">
      <w:pPr>
        <w:pStyle w:val="ListParagraph"/>
        <w:numPr>
          <w:ilvl w:val="0"/>
          <w:numId w:val="19"/>
        </w:numPr>
        <w:spacing w:line="480" w:lineRule="auto"/>
        <w:rPr>
          <w:vanish/>
          <w:sz w:val="24"/>
          <w:szCs w:val="24"/>
        </w:rPr>
      </w:pPr>
    </w:p>
    <w:p w14:paraId="56B5F790" w14:textId="77777777" w:rsidR="007633AA" w:rsidRPr="007633AA" w:rsidRDefault="007633AA" w:rsidP="007633AA">
      <w:pPr>
        <w:pStyle w:val="ListParagraph"/>
        <w:numPr>
          <w:ilvl w:val="0"/>
          <w:numId w:val="19"/>
        </w:numPr>
        <w:spacing w:line="480" w:lineRule="auto"/>
        <w:rPr>
          <w:vanish/>
          <w:sz w:val="24"/>
          <w:szCs w:val="24"/>
        </w:rPr>
      </w:pPr>
    </w:p>
    <w:p w14:paraId="1DE73824" w14:textId="77777777" w:rsidR="007633AA" w:rsidRPr="007633AA" w:rsidRDefault="007633AA" w:rsidP="007633AA">
      <w:pPr>
        <w:pStyle w:val="ListParagraph"/>
        <w:numPr>
          <w:ilvl w:val="0"/>
          <w:numId w:val="19"/>
        </w:numPr>
        <w:spacing w:line="480" w:lineRule="auto"/>
        <w:rPr>
          <w:vanish/>
          <w:sz w:val="24"/>
          <w:szCs w:val="24"/>
        </w:rPr>
      </w:pPr>
    </w:p>
    <w:p w14:paraId="4A6174F9" w14:textId="77777777" w:rsidR="007633AA" w:rsidRPr="007633AA" w:rsidRDefault="007633AA" w:rsidP="007633AA">
      <w:pPr>
        <w:pStyle w:val="ListParagraph"/>
        <w:numPr>
          <w:ilvl w:val="0"/>
          <w:numId w:val="19"/>
        </w:numPr>
        <w:spacing w:line="480" w:lineRule="auto"/>
        <w:rPr>
          <w:vanish/>
          <w:sz w:val="24"/>
          <w:szCs w:val="24"/>
        </w:rPr>
      </w:pPr>
    </w:p>
    <w:p w14:paraId="17D161A1" w14:textId="77777777" w:rsidR="007633AA" w:rsidRPr="007633AA" w:rsidRDefault="007633AA" w:rsidP="007633AA">
      <w:pPr>
        <w:pStyle w:val="ListParagraph"/>
        <w:numPr>
          <w:ilvl w:val="0"/>
          <w:numId w:val="19"/>
        </w:numPr>
        <w:spacing w:line="480" w:lineRule="auto"/>
        <w:rPr>
          <w:vanish/>
          <w:sz w:val="24"/>
          <w:szCs w:val="24"/>
        </w:rPr>
      </w:pPr>
    </w:p>
    <w:p w14:paraId="569B29EA" w14:textId="77777777" w:rsidR="007633AA" w:rsidRPr="007633AA" w:rsidRDefault="007633AA" w:rsidP="007633AA">
      <w:pPr>
        <w:pStyle w:val="ListParagraph"/>
        <w:numPr>
          <w:ilvl w:val="0"/>
          <w:numId w:val="19"/>
        </w:numPr>
        <w:spacing w:line="480" w:lineRule="auto"/>
        <w:rPr>
          <w:vanish/>
          <w:sz w:val="24"/>
          <w:szCs w:val="24"/>
        </w:rPr>
      </w:pPr>
    </w:p>
    <w:p w14:paraId="19A3DA57" w14:textId="77777777" w:rsidR="007633AA" w:rsidRPr="007633AA" w:rsidRDefault="007633AA" w:rsidP="007633AA">
      <w:pPr>
        <w:pStyle w:val="ListParagraph"/>
        <w:numPr>
          <w:ilvl w:val="0"/>
          <w:numId w:val="19"/>
        </w:numPr>
        <w:spacing w:line="480" w:lineRule="auto"/>
        <w:rPr>
          <w:vanish/>
          <w:sz w:val="24"/>
          <w:szCs w:val="24"/>
        </w:rPr>
      </w:pPr>
    </w:p>
    <w:p w14:paraId="3DFBF766" w14:textId="77777777" w:rsidR="007633AA" w:rsidRPr="007633AA" w:rsidRDefault="007633AA" w:rsidP="007633AA">
      <w:pPr>
        <w:pStyle w:val="ListParagraph"/>
        <w:numPr>
          <w:ilvl w:val="0"/>
          <w:numId w:val="19"/>
        </w:numPr>
        <w:spacing w:line="480" w:lineRule="auto"/>
        <w:rPr>
          <w:vanish/>
          <w:sz w:val="24"/>
          <w:szCs w:val="24"/>
        </w:rPr>
      </w:pPr>
    </w:p>
    <w:p w14:paraId="064EDBF3" w14:textId="77777777" w:rsidR="007633AA" w:rsidRPr="007633AA" w:rsidRDefault="007633AA" w:rsidP="007633AA">
      <w:pPr>
        <w:pStyle w:val="ListParagraph"/>
        <w:numPr>
          <w:ilvl w:val="0"/>
          <w:numId w:val="19"/>
        </w:numPr>
        <w:spacing w:line="480" w:lineRule="auto"/>
        <w:rPr>
          <w:vanish/>
          <w:sz w:val="24"/>
          <w:szCs w:val="24"/>
        </w:rPr>
      </w:pPr>
    </w:p>
    <w:p w14:paraId="1A58AF3A" w14:textId="77777777" w:rsidR="007633AA" w:rsidRPr="007633AA" w:rsidRDefault="007633AA" w:rsidP="007633AA">
      <w:pPr>
        <w:pStyle w:val="ListParagraph"/>
        <w:numPr>
          <w:ilvl w:val="0"/>
          <w:numId w:val="19"/>
        </w:numPr>
        <w:spacing w:line="480" w:lineRule="auto"/>
        <w:rPr>
          <w:vanish/>
          <w:sz w:val="24"/>
          <w:szCs w:val="24"/>
        </w:rPr>
      </w:pPr>
    </w:p>
    <w:p w14:paraId="57471584" w14:textId="77777777" w:rsidR="007633AA" w:rsidRPr="007633AA" w:rsidRDefault="007633AA" w:rsidP="007633AA">
      <w:pPr>
        <w:pStyle w:val="ListParagraph"/>
        <w:numPr>
          <w:ilvl w:val="0"/>
          <w:numId w:val="19"/>
        </w:numPr>
        <w:spacing w:line="480" w:lineRule="auto"/>
        <w:rPr>
          <w:vanish/>
          <w:sz w:val="24"/>
          <w:szCs w:val="24"/>
        </w:rPr>
      </w:pPr>
    </w:p>
    <w:p w14:paraId="5D1153CD" w14:textId="77777777" w:rsidR="007633AA" w:rsidRPr="007633AA" w:rsidRDefault="007633AA" w:rsidP="007633AA">
      <w:pPr>
        <w:pStyle w:val="ListParagraph"/>
        <w:numPr>
          <w:ilvl w:val="0"/>
          <w:numId w:val="19"/>
        </w:numPr>
        <w:spacing w:line="480" w:lineRule="auto"/>
        <w:rPr>
          <w:vanish/>
          <w:sz w:val="24"/>
          <w:szCs w:val="24"/>
        </w:rPr>
      </w:pPr>
    </w:p>
    <w:p w14:paraId="7CC8BA0F" w14:textId="77777777" w:rsidR="007633AA" w:rsidRPr="007633AA" w:rsidRDefault="007633AA" w:rsidP="007633AA">
      <w:pPr>
        <w:pStyle w:val="ListParagraph"/>
        <w:numPr>
          <w:ilvl w:val="0"/>
          <w:numId w:val="19"/>
        </w:numPr>
        <w:spacing w:line="480" w:lineRule="auto"/>
        <w:rPr>
          <w:vanish/>
          <w:sz w:val="24"/>
          <w:szCs w:val="24"/>
        </w:rPr>
      </w:pPr>
    </w:p>
    <w:p w14:paraId="3B96C271" w14:textId="77777777" w:rsidR="007633AA" w:rsidRPr="007633AA" w:rsidRDefault="007633AA" w:rsidP="007633AA">
      <w:pPr>
        <w:pStyle w:val="ListParagraph"/>
        <w:numPr>
          <w:ilvl w:val="0"/>
          <w:numId w:val="19"/>
        </w:numPr>
        <w:spacing w:line="480" w:lineRule="auto"/>
        <w:rPr>
          <w:vanish/>
          <w:sz w:val="24"/>
          <w:szCs w:val="24"/>
        </w:rPr>
      </w:pPr>
    </w:p>
    <w:p w14:paraId="21AE3F98" w14:textId="77777777" w:rsidR="007633AA" w:rsidRPr="007633AA" w:rsidRDefault="007633AA" w:rsidP="007633AA">
      <w:pPr>
        <w:pStyle w:val="ListParagraph"/>
        <w:numPr>
          <w:ilvl w:val="0"/>
          <w:numId w:val="19"/>
        </w:numPr>
        <w:spacing w:line="480" w:lineRule="auto"/>
        <w:rPr>
          <w:vanish/>
          <w:sz w:val="24"/>
          <w:szCs w:val="24"/>
        </w:rPr>
      </w:pPr>
    </w:p>
    <w:p w14:paraId="34CA7C31" w14:textId="77777777" w:rsidR="007633AA" w:rsidRPr="007633AA" w:rsidRDefault="007633AA" w:rsidP="007633AA">
      <w:pPr>
        <w:pStyle w:val="ListParagraph"/>
        <w:numPr>
          <w:ilvl w:val="0"/>
          <w:numId w:val="19"/>
        </w:numPr>
        <w:spacing w:line="480" w:lineRule="auto"/>
        <w:rPr>
          <w:vanish/>
          <w:sz w:val="24"/>
          <w:szCs w:val="24"/>
        </w:rPr>
      </w:pPr>
    </w:p>
    <w:p w14:paraId="570B32B3" w14:textId="77777777" w:rsidR="007633AA" w:rsidRPr="007633AA" w:rsidRDefault="007633AA" w:rsidP="007633AA">
      <w:pPr>
        <w:pStyle w:val="ListParagraph"/>
        <w:numPr>
          <w:ilvl w:val="0"/>
          <w:numId w:val="19"/>
        </w:numPr>
        <w:spacing w:line="480" w:lineRule="auto"/>
        <w:rPr>
          <w:vanish/>
          <w:sz w:val="24"/>
          <w:szCs w:val="24"/>
        </w:rPr>
      </w:pPr>
    </w:p>
    <w:p w14:paraId="63A4E121" w14:textId="77777777" w:rsidR="007633AA" w:rsidRPr="007633AA" w:rsidRDefault="007633AA" w:rsidP="007633AA">
      <w:pPr>
        <w:pStyle w:val="ListParagraph"/>
        <w:numPr>
          <w:ilvl w:val="0"/>
          <w:numId w:val="19"/>
        </w:numPr>
        <w:spacing w:line="480" w:lineRule="auto"/>
        <w:rPr>
          <w:vanish/>
          <w:sz w:val="24"/>
          <w:szCs w:val="24"/>
        </w:rPr>
      </w:pPr>
    </w:p>
    <w:p w14:paraId="475DA29A" w14:textId="77777777" w:rsidR="007633AA" w:rsidRPr="007633AA" w:rsidRDefault="007633AA" w:rsidP="007633AA">
      <w:pPr>
        <w:pStyle w:val="ListParagraph"/>
        <w:numPr>
          <w:ilvl w:val="0"/>
          <w:numId w:val="19"/>
        </w:numPr>
        <w:spacing w:line="480" w:lineRule="auto"/>
        <w:rPr>
          <w:vanish/>
          <w:sz w:val="24"/>
          <w:szCs w:val="24"/>
        </w:rPr>
      </w:pPr>
    </w:p>
    <w:p w14:paraId="6E33D232" w14:textId="77777777" w:rsidR="007633AA" w:rsidRPr="007633AA" w:rsidRDefault="007633AA" w:rsidP="007633AA">
      <w:pPr>
        <w:pStyle w:val="ListParagraph"/>
        <w:numPr>
          <w:ilvl w:val="0"/>
          <w:numId w:val="19"/>
        </w:numPr>
        <w:spacing w:line="480" w:lineRule="auto"/>
        <w:rPr>
          <w:vanish/>
          <w:sz w:val="24"/>
          <w:szCs w:val="24"/>
        </w:rPr>
      </w:pPr>
    </w:p>
    <w:p w14:paraId="5513C9B7" w14:textId="77777777" w:rsidR="007633AA" w:rsidRPr="007633AA" w:rsidRDefault="007633AA" w:rsidP="007633AA">
      <w:pPr>
        <w:pStyle w:val="ListParagraph"/>
        <w:numPr>
          <w:ilvl w:val="0"/>
          <w:numId w:val="19"/>
        </w:numPr>
        <w:spacing w:line="480" w:lineRule="auto"/>
        <w:rPr>
          <w:vanish/>
          <w:sz w:val="24"/>
          <w:szCs w:val="24"/>
        </w:rPr>
      </w:pPr>
    </w:p>
    <w:p w14:paraId="732E4D91" w14:textId="77777777" w:rsidR="007633AA" w:rsidRPr="007633AA" w:rsidRDefault="007633AA" w:rsidP="007633AA">
      <w:pPr>
        <w:pStyle w:val="ListParagraph"/>
        <w:numPr>
          <w:ilvl w:val="0"/>
          <w:numId w:val="19"/>
        </w:numPr>
        <w:spacing w:line="480" w:lineRule="auto"/>
        <w:rPr>
          <w:vanish/>
          <w:sz w:val="24"/>
          <w:szCs w:val="24"/>
        </w:rPr>
      </w:pPr>
    </w:p>
    <w:p w14:paraId="52629695" w14:textId="77777777" w:rsidR="007633AA" w:rsidRPr="007633AA" w:rsidRDefault="007633AA" w:rsidP="007633AA">
      <w:pPr>
        <w:pStyle w:val="ListParagraph"/>
        <w:numPr>
          <w:ilvl w:val="0"/>
          <w:numId w:val="19"/>
        </w:numPr>
        <w:spacing w:line="480" w:lineRule="auto"/>
        <w:rPr>
          <w:vanish/>
          <w:sz w:val="24"/>
          <w:szCs w:val="24"/>
        </w:rPr>
      </w:pPr>
    </w:p>
    <w:p w14:paraId="2B37A2FA" w14:textId="77777777" w:rsidR="007633AA" w:rsidRPr="007633AA" w:rsidRDefault="007633AA" w:rsidP="007633AA">
      <w:pPr>
        <w:pStyle w:val="ListParagraph"/>
        <w:numPr>
          <w:ilvl w:val="0"/>
          <w:numId w:val="19"/>
        </w:numPr>
        <w:spacing w:line="480" w:lineRule="auto"/>
        <w:rPr>
          <w:vanish/>
          <w:sz w:val="24"/>
          <w:szCs w:val="24"/>
        </w:rPr>
      </w:pPr>
    </w:p>
    <w:p w14:paraId="10742A4A" w14:textId="77777777" w:rsidR="007633AA" w:rsidRPr="007633AA" w:rsidRDefault="007633AA" w:rsidP="007633AA">
      <w:pPr>
        <w:pStyle w:val="ListParagraph"/>
        <w:numPr>
          <w:ilvl w:val="0"/>
          <w:numId w:val="19"/>
        </w:numPr>
        <w:spacing w:line="480" w:lineRule="auto"/>
        <w:rPr>
          <w:vanish/>
          <w:sz w:val="24"/>
          <w:szCs w:val="24"/>
        </w:rPr>
      </w:pPr>
    </w:p>
    <w:p w14:paraId="538707B6" w14:textId="77777777" w:rsidR="007633AA" w:rsidRPr="007633AA" w:rsidRDefault="007633AA" w:rsidP="007633AA">
      <w:pPr>
        <w:pStyle w:val="ListParagraph"/>
        <w:numPr>
          <w:ilvl w:val="0"/>
          <w:numId w:val="19"/>
        </w:numPr>
        <w:spacing w:line="480" w:lineRule="auto"/>
        <w:rPr>
          <w:vanish/>
          <w:sz w:val="24"/>
          <w:szCs w:val="24"/>
        </w:rPr>
      </w:pPr>
    </w:p>
    <w:p w14:paraId="7E3FBF1C" w14:textId="77777777" w:rsidR="007633AA" w:rsidRPr="007633AA" w:rsidRDefault="007633AA" w:rsidP="007633AA">
      <w:pPr>
        <w:pStyle w:val="ListParagraph"/>
        <w:numPr>
          <w:ilvl w:val="0"/>
          <w:numId w:val="19"/>
        </w:numPr>
        <w:spacing w:line="480" w:lineRule="auto"/>
        <w:rPr>
          <w:vanish/>
          <w:sz w:val="24"/>
          <w:szCs w:val="24"/>
        </w:rPr>
      </w:pPr>
    </w:p>
    <w:p w14:paraId="6E9387E2" w14:textId="77777777" w:rsidR="007633AA" w:rsidRPr="007633AA" w:rsidRDefault="007633AA" w:rsidP="007633AA">
      <w:pPr>
        <w:pStyle w:val="ListParagraph"/>
        <w:numPr>
          <w:ilvl w:val="0"/>
          <w:numId w:val="19"/>
        </w:numPr>
        <w:spacing w:line="480" w:lineRule="auto"/>
        <w:rPr>
          <w:vanish/>
          <w:sz w:val="24"/>
          <w:szCs w:val="24"/>
        </w:rPr>
      </w:pPr>
    </w:p>
    <w:p w14:paraId="2CD0ECE7" w14:textId="77777777" w:rsidR="007633AA" w:rsidRPr="007633AA" w:rsidRDefault="007633AA" w:rsidP="007633AA">
      <w:pPr>
        <w:pStyle w:val="ListParagraph"/>
        <w:numPr>
          <w:ilvl w:val="0"/>
          <w:numId w:val="19"/>
        </w:numPr>
        <w:spacing w:line="480" w:lineRule="auto"/>
        <w:rPr>
          <w:vanish/>
          <w:sz w:val="24"/>
          <w:szCs w:val="24"/>
        </w:rPr>
      </w:pPr>
    </w:p>
    <w:p w14:paraId="661D20E0" w14:textId="77777777" w:rsidR="007633AA" w:rsidRPr="007633AA" w:rsidRDefault="007633AA" w:rsidP="007633AA">
      <w:pPr>
        <w:pStyle w:val="ListParagraph"/>
        <w:numPr>
          <w:ilvl w:val="0"/>
          <w:numId w:val="19"/>
        </w:numPr>
        <w:spacing w:line="480" w:lineRule="auto"/>
        <w:rPr>
          <w:vanish/>
          <w:sz w:val="24"/>
          <w:szCs w:val="24"/>
        </w:rPr>
      </w:pPr>
    </w:p>
    <w:p w14:paraId="06830BBE" w14:textId="77777777" w:rsidR="007633AA" w:rsidRPr="007633AA" w:rsidRDefault="007633AA" w:rsidP="007633AA">
      <w:pPr>
        <w:pStyle w:val="ListParagraph"/>
        <w:numPr>
          <w:ilvl w:val="0"/>
          <w:numId w:val="19"/>
        </w:numPr>
        <w:spacing w:line="480" w:lineRule="auto"/>
        <w:rPr>
          <w:vanish/>
          <w:sz w:val="24"/>
          <w:szCs w:val="24"/>
        </w:rPr>
      </w:pPr>
    </w:p>
    <w:p w14:paraId="6C662DBF" w14:textId="77777777" w:rsidR="007633AA" w:rsidRPr="007633AA" w:rsidRDefault="007633AA" w:rsidP="007633AA">
      <w:pPr>
        <w:pStyle w:val="ListParagraph"/>
        <w:numPr>
          <w:ilvl w:val="0"/>
          <w:numId w:val="19"/>
        </w:numPr>
        <w:spacing w:line="480" w:lineRule="auto"/>
        <w:rPr>
          <w:vanish/>
          <w:sz w:val="24"/>
          <w:szCs w:val="24"/>
        </w:rPr>
      </w:pPr>
    </w:p>
    <w:p w14:paraId="26F5DB4B" w14:textId="77777777" w:rsidR="007633AA" w:rsidRPr="007633AA" w:rsidRDefault="007633AA" w:rsidP="007633AA">
      <w:pPr>
        <w:pStyle w:val="ListParagraph"/>
        <w:numPr>
          <w:ilvl w:val="0"/>
          <w:numId w:val="19"/>
        </w:numPr>
        <w:spacing w:line="480" w:lineRule="auto"/>
        <w:rPr>
          <w:vanish/>
          <w:sz w:val="24"/>
          <w:szCs w:val="24"/>
        </w:rPr>
      </w:pPr>
    </w:p>
    <w:p w14:paraId="40EA9D18" w14:textId="77777777" w:rsidR="007633AA" w:rsidRPr="007633AA" w:rsidRDefault="007633AA" w:rsidP="007633AA">
      <w:pPr>
        <w:pStyle w:val="ListParagraph"/>
        <w:numPr>
          <w:ilvl w:val="0"/>
          <w:numId w:val="19"/>
        </w:numPr>
        <w:spacing w:line="480" w:lineRule="auto"/>
        <w:rPr>
          <w:vanish/>
          <w:sz w:val="24"/>
          <w:szCs w:val="24"/>
        </w:rPr>
      </w:pPr>
    </w:p>
    <w:p w14:paraId="03997B30" w14:textId="77777777" w:rsidR="007633AA" w:rsidRPr="007633AA" w:rsidRDefault="007633AA" w:rsidP="007633AA">
      <w:pPr>
        <w:pStyle w:val="ListParagraph"/>
        <w:numPr>
          <w:ilvl w:val="0"/>
          <w:numId w:val="19"/>
        </w:numPr>
        <w:spacing w:line="480" w:lineRule="auto"/>
        <w:rPr>
          <w:vanish/>
          <w:sz w:val="24"/>
          <w:szCs w:val="24"/>
        </w:rPr>
      </w:pPr>
    </w:p>
    <w:p w14:paraId="32178F45" w14:textId="77777777" w:rsidR="007633AA" w:rsidRPr="007633AA" w:rsidRDefault="007633AA" w:rsidP="007633AA">
      <w:pPr>
        <w:pStyle w:val="ListParagraph"/>
        <w:numPr>
          <w:ilvl w:val="0"/>
          <w:numId w:val="19"/>
        </w:numPr>
        <w:spacing w:line="480" w:lineRule="auto"/>
        <w:rPr>
          <w:vanish/>
          <w:sz w:val="24"/>
          <w:szCs w:val="24"/>
        </w:rPr>
      </w:pPr>
    </w:p>
    <w:p w14:paraId="4CE011B3" w14:textId="77777777" w:rsidR="007633AA" w:rsidRPr="007633AA" w:rsidRDefault="007633AA" w:rsidP="007633AA">
      <w:pPr>
        <w:pStyle w:val="ListParagraph"/>
        <w:numPr>
          <w:ilvl w:val="0"/>
          <w:numId w:val="19"/>
        </w:numPr>
        <w:spacing w:line="480" w:lineRule="auto"/>
        <w:rPr>
          <w:vanish/>
          <w:sz w:val="24"/>
          <w:szCs w:val="24"/>
        </w:rPr>
      </w:pPr>
    </w:p>
    <w:p w14:paraId="4B13CC61" w14:textId="77777777" w:rsidR="007633AA" w:rsidRPr="007633AA" w:rsidRDefault="007633AA" w:rsidP="007633AA">
      <w:pPr>
        <w:pStyle w:val="ListParagraph"/>
        <w:numPr>
          <w:ilvl w:val="0"/>
          <w:numId w:val="19"/>
        </w:numPr>
        <w:spacing w:line="480" w:lineRule="auto"/>
        <w:rPr>
          <w:vanish/>
          <w:sz w:val="24"/>
          <w:szCs w:val="24"/>
        </w:rPr>
      </w:pPr>
    </w:p>
    <w:p w14:paraId="51948299" w14:textId="77777777" w:rsidR="007633AA" w:rsidRPr="007633AA" w:rsidRDefault="007633AA" w:rsidP="007633AA">
      <w:pPr>
        <w:pStyle w:val="ListParagraph"/>
        <w:numPr>
          <w:ilvl w:val="0"/>
          <w:numId w:val="19"/>
        </w:numPr>
        <w:spacing w:line="480" w:lineRule="auto"/>
        <w:rPr>
          <w:vanish/>
          <w:sz w:val="24"/>
          <w:szCs w:val="24"/>
        </w:rPr>
      </w:pPr>
    </w:p>
    <w:p w14:paraId="49630DDC" w14:textId="77777777" w:rsidR="007633AA" w:rsidRPr="007633AA" w:rsidRDefault="007633AA" w:rsidP="007633AA">
      <w:pPr>
        <w:pStyle w:val="ListParagraph"/>
        <w:numPr>
          <w:ilvl w:val="0"/>
          <w:numId w:val="19"/>
        </w:numPr>
        <w:spacing w:line="480" w:lineRule="auto"/>
        <w:rPr>
          <w:vanish/>
          <w:sz w:val="24"/>
          <w:szCs w:val="24"/>
        </w:rPr>
      </w:pPr>
    </w:p>
    <w:p w14:paraId="7817886F" w14:textId="77777777" w:rsidR="007633AA" w:rsidRPr="007633AA" w:rsidRDefault="007633AA" w:rsidP="007633AA">
      <w:pPr>
        <w:pStyle w:val="ListParagraph"/>
        <w:numPr>
          <w:ilvl w:val="0"/>
          <w:numId w:val="19"/>
        </w:numPr>
        <w:spacing w:line="480" w:lineRule="auto"/>
        <w:rPr>
          <w:vanish/>
          <w:sz w:val="24"/>
          <w:szCs w:val="24"/>
        </w:rPr>
      </w:pPr>
    </w:p>
    <w:p w14:paraId="39DA1086" w14:textId="77777777" w:rsidR="007633AA" w:rsidRPr="007633AA" w:rsidRDefault="007633AA" w:rsidP="007633AA">
      <w:pPr>
        <w:pStyle w:val="ListParagraph"/>
        <w:numPr>
          <w:ilvl w:val="0"/>
          <w:numId w:val="19"/>
        </w:numPr>
        <w:spacing w:line="480" w:lineRule="auto"/>
        <w:rPr>
          <w:vanish/>
          <w:sz w:val="24"/>
          <w:szCs w:val="24"/>
        </w:rPr>
      </w:pPr>
    </w:p>
    <w:p w14:paraId="7DB8A471" w14:textId="77777777" w:rsidR="007633AA" w:rsidRPr="007633AA" w:rsidRDefault="007633AA" w:rsidP="007633AA">
      <w:pPr>
        <w:pStyle w:val="ListParagraph"/>
        <w:numPr>
          <w:ilvl w:val="0"/>
          <w:numId w:val="19"/>
        </w:numPr>
        <w:spacing w:line="480" w:lineRule="auto"/>
        <w:rPr>
          <w:vanish/>
          <w:sz w:val="24"/>
          <w:szCs w:val="24"/>
        </w:rPr>
      </w:pPr>
    </w:p>
    <w:p w14:paraId="2F8972FF" w14:textId="77777777" w:rsidR="007633AA" w:rsidRPr="007633AA" w:rsidRDefault="007633AA" w:rsidP="007633AA">
      <w:pPr>
        <w:pStyle w:val="ListParagraph"/>
        <w:numPr>
          <w:ilvl w:val="0"/>
          <w:numId w:val="19"/>
        </w:numPr>
        <w:spacing w:line="480" w:lineRule="auto"/>
        <w:rPr>
          <w:vanish/>
          <w:sz w:val="24"/>
          <w:szCs w:val="24"/>
        </w:rPr>
      </w:pPr>
    </w:p>
    <w:p w14:paraId="470D6280" w14:textId="77777777" w:rsidR="007633AA" w:rsidRPr="007633AA" w:rsidRDefault="007633AA" w:rsidP="007633AA">
      <w:pPr>
        <w:pStyle w:val="ListParagraph"/>
        <w:numPr>
          <w:ilvl w:val="0"/>
          <w:numId w:val="19"/>
        </w:numPr>
        <w:spacing w:line="480" w:lineRule="auto"/>
        <w:rPr>
          <w:vanish/>
          <w:sz w:val="24"/>
          <w:szCs w:val="24"/>
        </w:rPr>
      </w:pPr>
    </w:p>
    <w:p w14:paraId="67889560" w14:textId="77777777" w:rsidR="007633AA" w:rsidRPr="007633AA" w:rsidRDefault="007633AA" w:rsidP="007633AA">
      <w:pPr>
        <w:pStyle w:val="ListParagraph"/>
        <w:numPr>
          <w:ilvl w:val="0"/>
          <w:numId w:val="19"/>
        </w:numPr>
        <w:spacing w:line="480" w:lineRule="auto"/>
        <w:rPr>
          <w:vanish/>
          <w:sz w:val="24"/>
          <w:szCs w:val="24"/>
        </w:rPr>
      </w:pPr>
    </w:p>
    <w:p w14:paraId="7DD76BA6" w14:textId="77777777" w:rsidR="007633AA" w:rsidRPr="007633AA" w:rsidRDefault="007633AA" w:rsidP="007633AA">
      <w:pPr>
        <w:pStyle w:val="ListParagraph"/>
        <w:numPr>
          <w:ilvl w:val="0"/>
          <w:numId w:val="19"/>
        </w:numPr>
        <w:spacing w:line="480" w:lineRule="auto"/>
        <w:rPr>
          <w:vanish/>
          <w:sz w:val="24"/>
          <w:szCs w:val="24"/>
        </w:rPr>
      </w:pPr>
    </w:p>
    <w:p w14:paraId="4C49AF19" w14:textId="77777777" w:rsidR="007633AA" w:rsidRPr="007633AA" w:rsidRDefault="007633AA" w:rsidP="007633AA">
      <w:pPr>
        <w:pStyle w:val="ListParagraph"/>
        <w:numPr>
          <w:ilvl w:val="0"/>
          <w:numId w:val="19"/>
        </w:numPr>
        <w:spacing w:line="480" w:lineRule="auto"/>
        <w:rPr>
          <w:vanish/>
          <w:sz w:val="24"/>
          <w:szCs w:val="24"/>
        </w:rPr>
      </w:pPr>
    </w:p>
    <w:p w14:paraId="41CF2C39" w14:textId="77777777" w:rsidR="007633AA" w:rsidRPr="007633AA" w:rsidRDefault="007633AA" w:rsidP="007633AA">
      <w:pPr>
        <w:pStyle w:val="ListParagraph"/>
        <w:numPr>
          <w:ilvl w:val="0"/>
          <w:numId w:val="19"/>
        </w:numPr>
        <w:spacing w:line="480" w:lineRule="auto"/>
        <w:rPr>
          <w:vanish/>
          <w:sz w:val="24"/>
          <w:szCs w:val="24"/>
        </w:rPr>
      </w:pPr>
    </w:p>
    <w:p w14:paraId="43E04DE4" w14:textId="77777777" w:rsidR="007633AA" w:rsidRPr="007633AA" w:rsidRDefault="007633AA" w:rsidP="007633AA">
      <w:pPr>
        <w:pStyle w:val="ListParagraph"/>
        <w:numPr>
          <w:ilvl w:val="0"/>
          <w:numId w:val="19"/>
        </w:numPr>
        <w:spacing w:line="480" w:lineRule="auto"/>
        <w:rPr>
          <w:vanish/>
          <w:sz w:val="24"/>
          <w:szCs w:val="24"/>
        </w:rPr>
      </w:pPr>
    </w:p>
    <w:p w14:paraId="0F18ECBD" w14:textId="77777777" w:rsidR="007633AA" w:rsidRPr="007633AA" w:rsidRDefault="007633AA" w:rsidP="007633AA">
      <w:pPr>
        <w:pStyle w:val="ListParagraph"/>
        <w:numPr>
          <w:ilvl w:val="0"/>
          <w:numId w:val="19"/>
        </w:numPr>
        <w:spacing w:line="480" w:lineRule="auto"/>
        <w:rPr>
          <w:vanish/>
          <w:sz w:val="24"/>
          <w:szCs w:val="24"/>
        </w:rPr>
      </w:pPr>
    </w:p>
    <w:p w14:paraId="4A3EB805" w14:textId="77777777" w:rsidR="007633AA" w:rsidRPr="007633AA" w:rsidRDefault="007633AA" w:rsidP="007633AA">
      <w:pPr>
        <w:pStyle w:val="ListParagraph"/>
        <w:numPr>
          <w:ilvl w:val="0"/>
          <w:numId w:val="19"/>
        </w:numPr>
        <w:spacing w:line="480" w:lineRule="auto"/>
        <w:rPr>
          <w:vanish/>
          <w:sz w:val="24"/>
          <w:szCs w:val="24"/>
        </w:rPr>
      </w:pPr>
    </w:p>
    <w:p w14:paraId="63267BD8" w14:textId="77777777" w:rsidR="007633AA" w:rsidRPr="007633AA" w:rsidRDefault="007633AA" w:rsidP="007633AA">
      <w:pPr>
        <w:pStyle w:val="ListParagraph"/>
        <w:numPr>
          <w:ilvl w:val="0"/>
          <w:numId w:val="19"/>
        </w:numPr>
        <w:spacing w:line="480" w:lineRule="auto"/>
        <w:rPr>
          <w:vanish/>
          <w:sz w:val="24"/>
          <w:szCs w:val="24"/>
        </w:rPr>
      </w:pPr>
    </w:p>
    <w:p w14:paraId="5669FA1D" w14:textId="77777777" w:rsidR="007633AA" w:rsidRPr="007633AA" w:rsidRDefault="007633AA" w:rsidP="007633AA">
      <w:pPr>
        <w:pStyle w:val="ListParagraph"/>
        <w:numPr>
          <w:ilvl w:val="0"/>
          <w:numId w:val="19"/>
        </w:numPr>
        <w:spacing w:line="480" w:lineRule="auto"/>
        <w:rPr>
          <w:vanish/>
          <w:sz w:val="24"/>
          <w:szCs w:val="24"/>
        </w:rPr>
      </w:pPr>
    </w:p>
    <w:p w14:paraId="3AAD12E9" w14:textId="77777777" w:rsidR="007633AA" w:rsidRPr="007633AA" w:rsidRDefault="007633AA" w:rsidP="007633AA">
      <w:pPr>
        <w:pStyle w:val="ListParagraph"/>
        <w:numPr>
          <w:ilvl w:val="0"/>
          <w:numId w:val="19"/>
        </w:numPr>
        <w:spacing w:line="480" w:lineRule="auto"/>
        <w:rPr>
          <w:vanish/>
          <w:sz w:val="24"/>
          <w:szCs w:val="24"/>
        </w:rPr>
      </w:pPr>
    </w:p>
    <w:p w14:paraId="1CBB4F76" w14:textId="77777777" w:rsidR="007633AA" w:rsidRPr="007633AA" w:rsidRDefault="007633AA" w:rsidP="007633AA">
      <w:pPr>
        <w:pStyle w:val="ListParagraph"/>
        <w:numPr>
          <w:ilvl w:val="0"/>
          <w:numId w:val="19"/>
        </w:numPr>
        <w:spacing w:line="480" w:lineRule="auto"/>
        <w:rPr>
          <w:vanish/>
          <w:sz w:val="24"/>
          <w:szCs w:val="24"/>
        </w:rPr>
      </w:pPr>
    </w:p>
    <w:p w14:paraId="58E41B09" w14:textId="77777777" w:rsidR="007633AA" w:rsidRPr="007633AA" w:rsidRDefault="007633AA" w:rsidP="007633AA">
      <w:pPr>
        <w:pStyle w:val="ListParagraph"/>
        <w:numPr>
          <w:ilvl w:val="0"/>
          <w:numId w:val="19"/>
        </w:numPr>
        <w:spacing w:line="480" w:lineRule="auto"/>
        <w:rPr>
          <w:vanish/>
          <w:sz w:val="24"/>
          <w:szCs w:val="24"/>
        </w:rPr>
      </w:pPr>
    </w:p>
    <w:p w14:paraId="41EE18D0" w14:textId="77777777" w:rsidR="007633AA" w:rsidRPr="007633AA" w:rsidRDefault="007633AA" w:rsidP="007633AA">
      <w:pPr>
        <w:pStyle w:val="ListParagraph"/>
        <w:numPr>
          <w:ilvl w:val="0"/>
          <w:numId w:val="19"/>
        </w:numPr>
        <w:spacing w:line="480" w:lineRule="auto"/>
        <w:rPr>
          <w:vanish/>
          <w:sz w:val="24"/>
          <w:szCs w:val="24"/>
        </w:rPr>
      </w:pPr>
    </w:p>
    <w:p w14:paraId="663AB6A8" w14:textId="77777777" w:rsidR="007633AA" w:rsidRPr="007633AA" w:rsidRDefault="007633AA" w:rsidP="007633AA">
      <w:pPr>
        <w:pStyle w:val="ListParagraph"/>
        <w:numPr>
          <w:ilvl w:val="0"/>
          <w:numId w:val="19"/>
        </w:numPr>
        <w:spacing w:line="480" w:lineRule="auto"/>
        <w:rPr>
          <w:vanish/>
          <w:sz w:val="24"/>
          <w:szCs w:val="24"/>
        </w:rPr>
      </w:pPr>
    </w:p>
    <w:p w14:paraId="757E35BA" w14:textId="77777777" w:rsidR="007633AA" w:rsidRPr="007633AA" w:rsidRDefault="007633AA" w:rsidP="007633AA">
      <w:pPr>
        <w:pStyle w:val="ListParagraph"/>
        <w:numPr>
          <w:ilvl w:val="0"/>
          <w:numId w:val="19"/>
        </w:numPr>
        <w:spacing w:line="480" w:lineRule="auto"/>
        <w:rPr>
          <w:vanish/>
          <w:sz w:val="24"/>
          <w:szCs w:val="24"/>
        </w:rPr>
      </w:pPr>
    </w:p>
    <w:p w14:paraId="05E01397" w14:textId="77777777" w:rsidR="007633AA" w:rsidRPr="007633AA" w:rsidRDefault="007633AA" w:rsidP="007633AA">
      <w:pPr>
        <w:pStyle w:val="ListParagraph"/>
        <w:numPr>
          <w:ilvl w:val="0"/>
          <w:numId w:val="19"/>
        </w:numPr>
        <w:spacing w:line="480" w:lineRule="auto"/>
        <w:rPr>
          <w:vanish/>
          <w:sz w:val="24"/>
          <w:szCs w:val="24"/>
        </w:rPr>
      </w:pPr>
    </w:p>
    <w:p w14:paraId="005C3471" w14:textId="77777777" w:rsidR="007633AA" w:rsidRPr="007633AA" w:rsidRDefault="007633AA" w:rsidP="007633AA">
      <w:pPr>
        <w:pStyle w:val="ListParagraph"/>
        <w:numPr>
          <w:ilvl w:val="0"/>
          <w:numId w:val="19"/>
        </w:numPr>
        <w:spacing w:line="480" w:lineRule="auto"/>
        <w:rPr>
          <w:vanish/>
          <w:sz w:val="24"/>
          <w:szCs w:val="24"/>
        </w:rPr>
      </w:pPr>
    </w:p>
    <w:p w14:paraId="6C548972" w14:textId="77777777" w:rsidR="007633AA" w:rsidRPr="007633AA" w:rsidRDefault="007633AA" w:rsidP="007633AA">
      <w:pPr>
        <w:pStyle w:val="ListParagraph"/>
        <w:numPr>
          <w:ilvl w:val="0"/>
          <w:numId w:val="19"/>
        </w:numPr>
        <w:spacing w:line="480" w:lineRule="auto"/>
        <w:rPr>
          <w:vanish/>
          <w:sz w:val="24"/>
          <w:szCs w:val="24"/>
        </w:rPr>
      </w:pPr>
    </w:p>
    <w:p w14:paraId="0229D5AD" w14:textId="77777777" w:rsidR="007633AA" w:rsidRPr="007633AA" w:rsidRDefault="007633AA" w:rsidP="007633AA">
      <w:pPr>
        <w:pStyle w:val="ListParagraph"/>
        <w:numPr>
          <w:ilvl w:val="0"/>
          <w:numId w:val="19"/>
        </w:numPr>
        <w:spacing w:line="480" w:lineRule="auto"/>
        <w:rPr>
          <w:vanish/>
          <w:sz w:val="24"/>
          <w:szCs w:val="24"/>
        </w:rPr>
      </w:pPr>
    </w:p>
    <w:p w14:paraId="19F70812" w14:textId="77777777" w:rsidR="007633AA" w:rsidRPr="007633AA" w:rsidRDefault="007633AA" w:rsidP="007633AA">
      <w:pPr>
        <w:pStyle w:val="ListParagraph"/>
        <w:numPr>
          <w:ilvl w:val="0"/>
          <w:numId w:val="19"/>
        </w:numPr>
        <w:spacing w:line="480" w:lineRule="auto"/>
        <w:rPr>
          <w:vanish/>
          <w:sz w:val="24"/>
          <w:szCs w:val="24"/>
        </w:rPr>
      </w:pPr>
    </w:p>
    <w:p w14:paraId="34FD5330" w14:textId="77777777" w:rsidR="007633AA" w:rsidRPr="007633AA" w:rsidRDefault="007633AA" w:rsidP="007633AA">
      <w:pPr>
        <w:pStyle w:val="ListParagraph"/>
        <w:numPr>
          <w:ilvl w:val="0"/>
          <w:numId w:val="19"/>
        </w:numPr>
        <w:spacing w:line="480" w:lineRule="auto"/>
        <w:rPr>
          <w:vanish/>
          <w:sz w:val="24"/>
          <w:szCs w:val="24"/>
        </w:rPr>
      </w:pPr>
    </w:p>
    <w:p w14:paraId="756D2F34" w14:textId="77777777" w:rsidR="007633AA" w:rsidRPr="007633AA" w:rsidRDefault="007633AA" w:rsidP="007633AA">
      <w:pPr>
        <w:pStyle w:val="ListParagraph"/>
        <w:numPr>
          <w:ilvl w:val="0"/>
          <w:numId w:val="19"/>
        </w:numPr>
        <w:spacing w:line="480" w:lineRule="auto"/>
        <w:rPr>
          <w:vanish/>
          <w:sz w:val="24"/>
          <w:szCs w:val="24"/>
        </w:rPr>
      </w:pPr>
    </w:p>
    <w:p w14:paraId="78B8C4C4" w14:textId="77777777" w:rsidR="007633AA" w:rsidRPr="007633AA" w:rsidRDefault="007633AA" w:rsidP="007633AA">
      <w:pPr>
        <w:pStyle w:val="ListParagraph"/>
        <w:numPr>
          <w:ilvl w:val="0"/>
          <w:numId w:val="19"/>
        </w:numPr>
        <w:spacing w:line="480" w:lineRule="auto"/>
        <w:rPr>
          <w:vanish/>
          <w:sz w:val="24"/>
          <w:szCs w:val="24"/>
        </w:rPr>
      </w:pPr>
    </w:p>
    <w:p w14:paraId="63617C2D" w14:textId="77777777" w:rsidR="007633AA" w:rsidRPr="007633AA" w:rsidRDefault="007633AA" w:rsidP="007633AA">
      <w:pPr>
        <w:pStyle w:val="ListParagraph"/>
        <w:numPr>
          <w:ilvl w:val="0"/>
          <w:numId w:val="19"/>
        </w:numPr>
        <w:spacing w:line="480" w:lineRule="auto"/>
        <w:rPr>
          <w:vanish/>
          <w:sz w:val="24"/>
          <w:szCs w:val="24"/>
        </w:rPr>
      </w:pPr>
    </w:p>
    <w:p w14:paraId="2DE5B69F" w14:textId="77777777" w:rsidR="007633AA" w:rsidRPr="007633AA" w:rsidRDefault="007633AA" w:rsidP="007633AA">
      <w:pPr>
        <w:pStyle w:val="ListParagraph"/>
        <w:numPr>
          <w:ilvl w:val="0"/>
          <w:numId w:val="19"/>
        </w:numPr>
        <w:spacing w:line="480" w:lineRule="auto"/>
        <w:rPr>
          <w:vanish/>
          <w:sz w:val="24"/>
          <w:szCs w:val="24"/>
        </w:rPr>
      </w:pPr>
    </w:p>
    <w:p w14:paraId="609BB74B" w14:textId="77777777" w:rsidR="007633AA" w:rsidRPr="007633AA" w:rsidRDefault="007633AA" w:rsidP="007633AA">
      <w:pPr>
        <w:pStyle w:val="ListParagraph"/>
        <w:numPr>
          <w:ilvl w:val="0"/>
          <w:numId w:val="19"/>
        </w:numPr>
        <w:spacing w:line="480" w:lineRule="auto"/>
        <w:rPr>
          <w:vanish/>
          <w:sz w:val="24"/>
          <w:szCs w:val="24"/>
        </w:rPr>
      </w:pPr>
    </w:p>
    <w:p w14:paraId="50D3A7AA" w14:textId="77777777" w:rsidR="007633AA" w:rsidRPr="007633AA" w:rsidRDefault="007633AA" w:rsidP="007633AA">
      <w:pPr>
        <w:pStyle w:val="ListParagraph"/>
        <w:numPr>
          <w:ilvl w:val="0"/>
          <w:numId w:val="19"/>
        </w:numPr>
        <w:spacing w:line="480" w:lineRule="auto"/>
        <w:rPr>
          <w:vanish/>
          <w:sz w:val="24"/>
          <w:szCs w:val="24"/>
        </w:rPr>
      </w:pPr>
    </w:p>
    <w:p w14:paraId="62D4026B" w14:textId="77777777" w:rsidR="007633AA" w:rsidRPr="007633AA" w:rsidRDefault="007633AA" w:rsidP="007633AA">
      <w:pPr>
        <w:pStyle w:val="ListParagraph"/>
        <w:numPr>
          <w:ilvl w:val="0"/>
          <w:numId w:val="19"/>
        </w:numPr>
        <w:spacing w:line="480" w:lineRule="auto"/>
        <w:rPr>
          <w:vanish/>
          <w:sz w:val="24"/>
          <w:szCs w:val="24"/>
        </w:rPr>
      </w:pPr>
    </w:p>
    <w:p w14:paraId="7A6D9EA8" w14:textId="77777777" w:rsidR="007633AA" w:rsidRPr="007633AA" w:rsidRDefault="007633AA" w:rsidP="007633AA">
      <w:pPr>
        <w:pStyle w:val="ListParagraph"/>
        <w:numPr>
          <w:ilvl w:val="0"/>
          <w:numId w:val="19"/>
        </w:numPr>
        <w:spacing w:line="480" w:lineRule="auto"/>
        <w:rPr>
          <w:vanish/>
          <w:sz w:val="24"/>
          <w:szCs w:val="24"/>
        </w:rPr>
      </w:pPr>
    </w:p>
    <w:p w14:paraId="5A6C806D" w14:textId="77777777" w:rsidR="007633AA" w:rsidRPr="007633AA" w:rsidRDefault="007633AA" w:rsidP="007633AA">
      <w:pPr>
        <w:pStyle w:val="ListParagraph"/>
        <w:numPr>
          <w:ilvl w:val="0"/>
          <w:numId w:val="19"/>
        </w:numPr>
        <w:spacing w:line="480" w:lineRule="auto"/>
        <w:rPr>
          <w:vanish/>
          <w:sz w:val="24"/>
          <w:szCs w:val="24"/>
        </w:rPr>
      </w:pPr>
    </w:p>
    <w:p w14:paraId="0F87B6EF" w14:textId="77777777" w:rsidR="007633AA" w:rsidRPr="007633AA" w:rsidRDefault="007633AA" w:rsidP="007633AA">
      <w:pPr>
        <w:pStyle w:val="ListParagraph"/>
        <w:numPr>
          <w:ilvl w:val="0"/>
          <w:numId w:val="19"/>
        </w:numPr>
        <w:spacing w:line="480" w:lineRule="auto"/>
        <w:rPr>
          <w:vanish/>
          <w:sz w:val="24"/>
          <w:szCs w:val="24"/>
        </w:rPr>
      </w:pPr>
    </w:p>
    <w:p w14:paraId="6481A06D" w14:textId="77777777" w:rsidR="007633AA" w:rsidRPr="007633AA" w:rsidRDefault="007633AA" w:rsidP="007633AA">
      <w:pPr>
        <w:pStyle w:val="ListParagraph"/>
        <w:numPr>
          <w:ilvl w:val="0"/>
          <w:numId w:val="19"/>
        </w:numPr>
        <w:spacing w:line="480" w:lineRule="auto"/>
        <w:rPr>
          <w:vanish/>
          <w:sz w:val="24"/>
          <w:szCs w:val="24"/>
        </w:rPr>
      </w:pPr>
    </w:p>
    <w:p w14:paraId="5BF458E0" w14:textId="77777777" w:rsidR="007633AA" w:rsidRPr="007633AA" w:rsidRDefault="007633AA" w:rsidP="007633AA">
      <w:pPr>
        <w:pStyle w:val="ListParagraph"/>
        <w:numPr>
          <w:ilvl w:val="0"/>
          <w:numId w:val="19"/>
        </w:numPr>
        <w:spacing w:line="480" w:lineRule="auto"/>
        <w:rPr>
          <w:vanish/>
          <w:sz w:val="24"/>
          <w:szCs w:val="24"/>
        </w:rPr>
      </w:pPr>
    </w:p>
    <w:p w14:paraId="48027D10" w14:textId="77777777" w:rsidR="007633AA" w:rsidRPr="007633AA" w:rsidRDefault="007633AA" w:rsidP="007633AA">
      <w:pPr>
        <w:pStyle w:val="ListParagraph"/>
        <w:numPr>
          <w:ilvl w:val="0"/>
          <w:numId w:val="19"/>
        </w:numPr>
        <w:spacing w:line="480" w:lineRule="auto"/>
        <w:rPr>
          <w:vanish/>
          <w:sz w:val="24"/>
          <w:szCs w:val="24"/>
        </w:rPr>
      </w:pPr>
    </w:p>
    <w:p w14:paraId="2284BA09" w14:textId="77777777" w:rsidR="007633AA" w:rsidRPr="007633AA" w:rsidRDefault="007633AA" w:rsidP="007633AA">
      <w:pPr>
        <w:pStyle w:val="ListParagraph"/>
        <w:numPr>
          <w:ilvl w:val="0"/>
          <w:numId w:val="19"/>
        </w:numPr>
        <w:spacing w:line="480" w:lineRule="auto"/>
        <w:rPr>
          <w:vanish/>
          <w:sz w:val="24"/>
          <w:szCs w:val="24"/>
        </w:rPr>
      </w:pPr>
    </w:p>
    <w:p w14:paraId="58E1C256" w14:textId="77777777" w:rsidR="007633AA" w:rsidRPr="007633AA" w:rsidRDefault="007633AA" w:rsidP="007633AA">
      <w:pPr>
        <w:pStyle w:val="ListParagraph"/>
        <w:numPr>
          <w:ilvl w:val="0"/>
          <w:numId w:val="19"/>
        </w:numPr>
        <w:spacing w:line="480" w:lineRule="auto"/>
        <w:rPr>
          <w:vanish/>
          <w:sz w:val="24"/>
          <w:szCs w:val="24"/>
        </w:rPr>
      </w:pPr>
    </w:p>
    <w:p w14:paraId="67E939A0" w14:textId="77777777" w:rsidR="007633AA" w:rsidRPr="007633AA" w:rsidRDefault="007633AA" w:rsidP="007633AA">
      <w:pPr>
        <w:pStyle w:val="ListParagraph"/>
        <w:numPr>
          <w:ilvl w:val="0"/>
          <w:numId w:val="19"/>
        </w:numPr>
        <w:spacing w:line="480" w:lineRule="auto"/>
        <w:rPr>
          <w:vanish/>
          <w:sz w:val="24"/>
          <w:szCs w:val="24"/>
        </w:rPr>
      </w:pPr>
    </w:p>
    <w:p w14:paraId="7954ADE7" w14:textId="77777777" w:rsidR="007633AA" w:rsidRPr="007633AA" w:rsidRDefault="007633AA" w:rsidP="007633AA">
      <w:pPr>
        <w:pStyle w:val="ListParagraph"/>
        <w:numPr>
          <w:ilvl w:val="0"/>
          <w:numId w:val="19"/>
        </w:numPr>
        <w:spacing w:line="480" w:lineRule="auto"/>
        <w:rPr>
          <w:vanish/>
          <w:sz w:val="24"/>
          <w:szCs w:val="24"/>
        </w:rPr>
      </w:pPr>
    </w:p>
    <w:p w14:paraId="40A05DA5" w14:textId="77777777" w:rsidR="007633AA" w:rsidRPr="007633AA" w:rsidRDefault="007633AA" w:rsidP="007633AA">
      <w:pPr>
        <w:pStyle w:val="ListParagraph"/>
        <w:numPr>
          <w:ilvl w:val="0"/>
          <w:numId w:val="19"/>
        </w:numPr>
        <w:spacing w:line="480" w:lineRule="auto"/>
        <w:rPr>
          <w:vanish/>
          <w:sz w:val="24"/>
          <w:szCs w:val="24"/>
        </w:rPr>
      </w:pPr>
    </w:p>
    <w:p w14:paraId="63355DFA" w14:textId="77777777" w:rsidR="007633AA" w:rsidRPr="007633AA" w:rsidRDefault="007633AA" w:rsidP="007633AA">
      <w:pPr>
        <w:pStyle w:val="ListParagraph"/>
        <w:numPr>
          <w:ilvl w:val="0"/>
          <w:numId w:val="19"/>
        </w:numPr>
        <w:spacing w:line="480" w:lineRule="auto"/>
        <w:rPr>
          <w:vanish/>
          <w:sz w:val="24"/>
          <w:szCs w:val="24"/>
        </w:rPr>
      </w:pPr>
    </w:p>
    <w:p w14:paraId="11633443" w14:textId="77777777" w:rsidR="007633AA" w:rsidRPr="007633AA" w:rsidRDefault="007633AA" w:rsidP="007633AA">
      <w:pPr>
        <w:pStyle w:val="ListParagraph"/>
        <w:numPr>
          <w:ilvl w:val="0"/>
          <w:numId w:val="19"/>
        </w:numPr>
        <w:spacing w:line="480" w:lineRule="auto"/>
        <w:rPr>
          <w:vanish/>
          <w:sz w:val="24"/>
          <w:szCs w:val="24"/>
        </w:rPr>
      </w:pPr>
    </w:p>
    <w:p w14:paraId="25D8AC28" w14:textId="77777777" w:rsidR="007633AA" w:rsidRPr="007633AA" w:rsidRDefault="007633AA" w:rsidP="007633AA">
      <w:pPr>
        <w:pStyle w:val="ListParagraph"/>
        <w:numPr>
          <w:ilvl w:val="0"/>
          <w:numId w:val="19"/>
        </w:numPr>
        <w:spacing w:line="480" w:lineRule="auto"/>
        <w:rPr>
          <w:vanish/>
          <w:sz w:val="24"/>
          <w:szCs w:val="24"/>
        </w:rPr>
      </w:pPr>
    </w:p>
    <w:p w14:paraId="04514EC1" w14:textId="77777777" w:rsidR="007633AA" w:rsidRPr="007633AA" w:rsidRDefault="007633AA" w:rsidP="007633AA">
      <w:pPr>
        <w:pStyle w:val="ListParagraph"/>
        <w:numPr>
          <w:ilvl w:val="0"/>
          <w:numId w:val="19"/>
        </w:numPr>
        <w:spacing w:line="480" w:lineRule="auto"/>
        <w:rPr>
          <w:vanish/>
          <w:sz w:val="24"/>
          <w:szCs w:val="24"/>
        </w:rPr>
      </w:pPr>
    </w:p>
    <w:p w14:paraId="3E46FBE2" w14:textId="77777777" w:rsidR="007633AA" w:rsidRPr="007633AA" w:rsidRDefault="007633AA" w:rsidP="007633AA">
      <w:pPr>
        <w:pStyle w:val="ListParagraph"/>
        <w:numPr>
          <w:ilvl w:val="0"/>
          <w:numId w:val="19"/>
        </w:numPr>
        <w:spacing w:line="480" w:lineRule="auto"/>
        <w:rPr>
          <w:vanish/>
          <w:sz w:val="24"/>
          <w:szCs w:val="24"/>
        </w:rPr>
      </w:pPr>
    </w:p>
    <w:p w14:paraId="4439E8AA" w14:textId="77777777" w:rsidR="007633AA" w:rsidRPr="007633AA" w:rsidRDefault="007633AA" w:rsidP="007633AA">
      <w:pPr>
        <w:pStyle w:val="ListParagraph"/>
        <w:numPr>
          <w:ilvl w:val="0"/>
          <w:numId w:val="19"/>
        </w:numPr>
        <w:spacing w:line="480" w:lineRule="auto"/>
        <w:rPr>
          <w:vanish/>
          <w:sz w:val="24"/>
          <w:szCs w:val="24"/>
        </w:rPr>
      </w:pPr>
    </w:p>
    <w:p w14:paraId="7C9F9A3F" w14:textId="77777777" w:rsidR="007633AA" w:rsidRPr="007633AA" w:rsidRDefault="007633AA" w:rsidP="007633AA">
      <w:pPr>
        <w:pStyle w:val="ListParagraph"/>
        <w:numPr>
          <w:ilvl w:val="0"/>
          <w:numId w:val="19"/>
        </w:numPr>
        <w:spacing w:line="480" w:lineRule="auto"/>
        <w:rPr>
          <w:vanish/>
          <w:sz w:val="24"/>
          <w:szCs w:val="24"/>
        </w:rPr>
      </w:pPr>
    </w:p>
    <w:p w14:paraId="11ED5096" w14:textId="77777777" w:rsidR="007633AA" w:rsidRPr="007633AA" w:rsidRDefault="007633AA" w:rsidP="007633AA">
      <w:pPr>
        <w:pStyle w:val="ListParagraph"/>
        <w:numPr>
          <w:ilvl w:val="0"/>
          <w:numId w:val="19"/>
        </w:numPr>
        <w:spacing w:line="480" w:lineRule="auto"/>
        <w:rPr>
          <w:vanish/>
          <w:sz w:val="24"/>
          <w:szCs w:val="24"/>
        </w:rPr>
      </w:pPr>
    </w:p>
    <w:p w14:paraId="58393AF8" w14:textId="77777777" w:rsidR="007633AA" w:rsidRPr="007633AA" w:rsidRDefault="007633AA" w:rsidP="007633AA">
      <w:pPr>
        <w:pStyle w:val="ListParagraph"/>
        <w:numPr>
          <w:ilvl w:val="0"/>
          <w:numId w:val="19"/>
        </w:numPr>
        <w:spacing w:line="480" w:lineRule="auto"/>
        <w:rPr>
          <w:vanish/>
          <w:sz w:val="24"/>
          <w:szCs w:val="24"/>
        </w:rPr>
      </w:pPr>
    </w:p>
    <w:p w14:paraId="269829F1" w14:textId="77777777" w:rsidR="007633AA" w:rsidRPr="007633AA" w:rsidRDefault="007633AA" w:rsidP="007633AA">
      <w:pPr>
        <w:pStyle w:val="ListParagraph"/>
        <w:numPr>
          <w:ilvl w:val="0"/>
          <w:numId w:val="19"/>
        </w:numPr>
        <w:spacing w:line="480" w:lineRule="auto"/>
        <w:rPr>
          <w:vanish/>
          <w:sz w:val="24"/>
          <w:szCs w:val="24"/>
        </w:rPr>
      </w:pPr>
    </w:p>
    <w:p w14:paraId="368DC0F8" w14:textId="77777777" w:rsidR="007633AA" w:rsidRPr="007633AA" w:rsidRDefault="007633AA" w:rsidP="007633AA">
      <w:pPr>
        <w:pStyle w:val="ListParagraph"/>
        <w:numPr>
          <w:ilvl w:val="0"/>
          <w:numId w:val="19"/>
        </w:numPr>
        <w:spacing w:line="480" w:lineRule="auto"/>
        <w:rPr>
          <w:vanish/>
          <w:sz w:val="24"/>
          <w:szCs w:val="24"/>
        </w:rPr>
      </w:pPr>
    </w:p>
    <w:p w14:paraId="7730A955" w14:textId="77777777" w:rsidR="007633AA" w:rsidRPr="007633AA" w:rsidRDefault="007633AA" w:rsidP="007633AA">
      <w:pPr>
        <w:pStyle w:val="ListParagraph"/>
        <w:numPr>
          <w:ilvl w:val="0"/>
          <w:numId w:val="19"/>
        </w:numPr>
        <w:spacing w:line="480" w:lineRule="auto"/>
        <w:rPr>
          <w:vanish/>
          <w:sz w:val="24"/>
          <w:szCs w:val="24"/>
        </w:rPr>
      </w:pPr>
    </w:p>
    <w:p w14:paraId="20DD0769" w14:textId="77777777" w:rsidR="007633AA" w:rsidRPr="007633AA" w:rsidRDefault="007633AA" w:rsidP="007633AA">
      <w:pPr>
        <w:pStyle w:val="ListParagraph"/>
        <w:numPr>
          <w:ilvl w:val="0"/>
          <w:numId w:val="19"/>
        </w:numPr>
        <w:spacing w:line="480" w:lineRule="auto"/>
        <w:rPr>
          <w:vanish/>
          <w:sz w:val="24"/>
          <w:szCs w:val="24"/>
        </w:rPr>
      </w:pPr>
    </w:p>
    <w:p w14:paraId="5A71FF6A" w14:textId="77777777" w:rsidR="007633AA" w:rsidRPr="007633AA" w:rsidRDefault="007633AA" w:rsidP="007633AA">
      <w:pPr>
        <w:pStyle w:val="ListParagraph"/>
        <w:numPr>
          <w:ilvl w:val="0"/>
          <w:numId w:val="19"/>
        </w:numPr>
        <w:spacing w:line="480" w:lineRule="auto"/>
        <w:rPr>
          <w:vanish/>
          <w:sz w:val="24"/>
          <w:szCs w:val="24"/>
        </w:rPr>
      </w:pPr>
    </w:p>
    <w:p w14:paraId="62606F28" w14:textId="77777777" w:rsidR="007633AA" w:rsidRPr="007633AA" w:rsidRDefault="007633AA" w:rsidP="007633AA">
      <w:pPr>
        <w:pStyle w:val="ListParagraph"/>
        <w:numPr>
          <w:ilvl w:val="0"/>
          <w:numId w:val="19"/>
        </w:numPr>
        <w:spacing w:line="480" w:lineRule="auto"/>
        <w:rPr>
          <w:vanish/>
          <w:sz w:val="24"/>
          <w:szCs w:val="24"/>
        </w:rPr>
      </w:pPr>
    </w:p>
    <w:p w14:paraId="28952FB8" w14:textId="77777777" w:rsidR="007633AA" w:rsidRPr="007633AA" w:rsidRDefault="007633AA" w:rsidP="007633AA">
      <w:pPr>
        <w:pStyle w:val="ListParagraph"/>
        <w:numPr>
          <w:ilvl w:val="0"/>
          <w:numId w:val="19"/>
        </w:numPr>
        <w:spacing w:line="480" w:lineRule="auto"/>
        <w:rPr>
          <w:vanish/>
          <w:sz w:val="24"/>
          <w:szCs w:val="24"/>
        </w:rPr>
      </w:pPr>
    </w:p>
    <w:p w14:paraId="7E5465AE" w14:textId="77777777" w:rsidR="007633AA" w:rsidRPr="007633AA" w:rsidRDefault="007633AA" w:rsidP="007633AA">
      <w:pPr>
        <w:pStyle w:val="ListParagraph"/>
        <w:numPr>
          <w:ilvl w:val="0"/>
          <w:numId w:val="19"/>
        </w:numPr>
        <w:spacing w:line="480" w:lineRule="auto"/>
        <w:rPr>
          <w:vanish/>
          <w:sz w:val="24"/>
          <w:szCs w:val="24"/>
        </w:rPr>
      </w:pPr>
    </w:p>
    <w:p w14:paraId="06CDBB20" w14:textId="77777777" w:rsidR="007633AA" w:rsidRPr="007633AA" w:rsidRDefault="007633AA" w:rsidP="007633AA">
      <w:pPr>
        <w:pStyle w:val="ListParagraph"/>
        <w:numPr>
          <w:ilvl w:val="0"/>
          <w:numId w:val="19"/>
        </w:numPr>
        <w:spacing w:line="480" w:lineRule="auto"/>
        <w:rPr>
          <w:vanish/>
          <w:sz w:val="24"/>
          <w:szCs w:val="24"/>
        </w:rPr>
      </w:pPr>
    </w:p>
    <w:p w14:paraId="1D90784B" w14:textId="77777777" w:rsidR="007633AA" w:rsidRPr="007633AA" w:rsidRDefault="007633AA" w:rsidP="007633AA">
      <w:pPr>
        <w:pStyle w:val="ListParagraph"/>
        <w:numPr>
          <w:ilvl w:val="0"/>
          <w:numId w:val="19"/>
        </w:numPr>
        <w:spacing w:line="480" w:lineRule="auto"/>
        <w:rPr>
          <w:vanish/>
          <w:sz w:val="24"/>
          <w:szCs w:val="24"/>
        </w:rPr>
      </w:pPr>
    </w:p>
    <w:p w14:paraId="4A639B87" w14:textId="77777777" w:rsidR="007633AA" w:rsidRPr="007633AA" w:rsidRDefault="007633AA" w:rsidP="007633AA">
      <w:pPr>
        <w:pStyle w:val="ListParagraph"/>
        <w:numPr>
          <w:ilvl w:val="0"/>
          <w:numId w:val="19"/>
        </w:numPr>
        <w:spacing w:line="480" w:lineRule="auto"/>
        <w:rPr>
          <w:vanish/>
          <w:sz w:val="24"/>
          <w:szCs w:val="24"/>
        </w:rPr>
      </w:pPr>
    </w:p>
    <w:p w14:paraId="6A52726A" w14:textId="77777777" w:rsidR="007633AA" w:rsidRPr="007633AA" w:rsidRDefault="007633AA" w:rsidP="007633AA">
      <w:pPr>
        <w:pStyle w:val="ListParagraph"/>
        <w:numPr>
          <w:ilvl w:val="0"/>
          <w:numId w:val="19"/>
        </w:numPr>
        <w:spacing w:line="480" w:lineRule="auto"/>
        <w:rPr>
          <w:vanish/>
          <w:sz w:val="24"/>
          <w:szCs w:val="24"/>
        </w:rPr>
      </w:pPr>
    </w:p>
    <w:p w14:paraId="77FC4DAE" w14:textId="77777777" w:rsidR="007633AA" w:rsidRPr="007633AA" w:rsidRDefault="007633AA" w:rsidP="007633AA">
      <w:pPr>
        <w:pStyle w:val="ListParagraph"/>
        <w:numPr>
          <w:ilvl w:val="0"/>
          <w:numId w:val="19"/>
        </w:numPr>
        <w:spacing w:line="480" w:lineRule="auto"/>
        <w:rPr>
          <w:vanish/>
          <w:sz w:val="24"/>
          <w:szCs w:val="24"/>
        </w:rPr>
      </w:pPr>
    </w:p>
    <w:p w14:paraId="253D121C" w14:textId="77777777" w:rsidR="007633AA" w:rsidRPr="007633AA" w:rsidRDefault="007633AA" w:rsidP="007633AA">
      <w:pPr>
        <w:pStyle w:val="ListParagraph"/>
        <w:numPr>
          <w:ilvl w:val="0"/>
          <w:numId w:val="19"/>
        </w:numPr>
        <w:spacing w:line="480" w:lineRule="auto"/>
        <w:rPr>
          <w:vanish/>
          <w:sz w:val="24"/>
          <w:szCs w:val="24"/>
        </w:rPr>
      </w:pPr>
    </w:p>
    <w:p w14:paraId="32EC866D" w14:textId="77777777" w:rsidR="007633AA" w:rsidRPr="007633AA" w:rsidRDefault="007633AA" w:rsidP="007633AA">
      <w:pPr>
        <w:pStyle w:val="ListParagraph"/>
        <w:numPr>
          <w:ilvl w:val="0"/>
          <w:numId w:val="19"/>
        </w:numPr>
        <w:spacing w:line="480" w:lineRule="auto"/>
        <w:rPr>
          <w:vanish/>
          <w:sz w:val="24"/>
          <w:szCs w:val="24"/>
        </w:rPr>
      </w:pPr>
    </w:p>
    <w:p w14:paraId="36EDDDAA" w14:textId="77777777" w:rsidR="007633AA" w:rsidRPr="007633AA" w:rsidRDefault="007633AA" w:rsidP="007633AA">
      <w:pPr>
        <w:pStyle w:val="ListParagraph"/>
        <w:numPr>
          <w:ilvl w:val="0"/>
          <w:numId w:val="19"/>
        </w:numPr>
        <w:spacing w:line="480" w:lineRule="auto"/>
        <w:rPr>
          <w:vanish/>
          <w:sz w:val="24"/>
          <w:szCs w:val="24"/>
        </w:rPr>
      </w:pPr>
    </w:p>
    <w:p w14:paraId="5E5D82F8" w14:textId="77777777" w:rsidR="007633AA" w:rsidRPr="007633AA" w:rsidRDefault="007633AA" w:rsidP="007633AA">
      <w:pPr>
        <w:pStyle w:val="ListParagraph"/>
        <w:numPr>
          <w:ilvl w:val="0"/>
          <w:numId w:val="19"/>
        </w:numPr>
        <w:spacing w:line="480" w:lineRule="auto"/>
        <w:rPr>
          <w:vanish/>
          <w:sz w:val="24"/>
          <w:szCs w:val="24"/>
        </w:rPr>
      </w:pPr>
    </w:p>
    <w:p w14:paraId="4476577C" w14:textId="77777777" w:rsidR="007633AA" w:rsidRPr="007633AA" w:rsidRDefault="007633AA" w:rsidP="007633AA">
      <w:pPr>
        <w:pStyle w:val="ListParagraph"/>
        <w:numPr>
          <w:ilvl w:val="0"/>
          <w:numId w:val="19"/>
        </w:numPr>
        <w:spacing w:line="480" w:lineRule="auto"/>
        <w:rPr>
          <w:vanish/>
          <w:sz w:val="24"/>
          <w:szCs w:val="24"/>
        </w:rPr>
      </w:pPr>
    </w:p>
    <w:p w14:paraId="0B06FF66" w14:textId="77777777" w:rsidR="007633AA" w:rsidRPr="007633AA" w:rsidRDefault="007633AA" w:rsidP="007633AA">
      <w:pPr>
        <w:pStyle w:val="ListParagraph"/>
        <w:numPr>
          <w:ilvl w:val="0"/>
          <w:numId w:val="19"/>
        </w:numPr>
        <w:spacing w:line="480" w:lineRule="auto"/>
        <w:rPr>
          <w:vanish/>
          <w:sz w:val="24"/>
          <w:szCs w:val="24"/>
        </w:rPr>
      </w:pPr>
    </w:p>
    <w:p w14:paraId="2680AD3F" w14:textId="77777777" w:rsidR="007633AA" w:rsidRPr="007633AA" w:rsidRDefault="007633AA" w:rsidP="007633AA">
      <w:pPr>
        <w:pStyle w:val="ListParagraph"/>
        <w:numPr>
          <w:ilvl w:val="0"/>
          <w:numId w:val="19"/>
        </w:numPr>
        <w:spacing w:line="480" w:lineRule="auto"/>
        <w:rPr>
          <w:vanish/>
          <w:sz w:val="24"/>
          <w:szCs w:val="24"/>
        </w:rPr>
      </w:pPr>
    </w:p>
    <w:p w14:paraId="3182FE6A" w14:textId="77777777" w:rsidR="007633AA" w:rsidRPr="007633AA" w:rsidRDefault="007633AA" w:rsidP="007633AA">
      <w:pPr>
        <w:pStyle w:val="ListParagraph"/>
        <w:numPr>
          <w:ilvl w:val="0"/>
          <w:numId w:val="19"/>
        </w:numPr>
        <w:spacing w:line="480" w:lineRule="auto"/>
        <w:rPr>
          <w:vanish/>
          <w:sz w:val="24"/>
          <w:szCs w:val="24"/>
        </w:rPr>
      </w:pPr>
    </w:p>
    <w:p w14:paraId="0966E8A6" w14:textId="77777777" w:rsidR="007633AA" w:rsidRPr="007633AA" w:rsidRDefault="007633AA" w:rsidP="007633AA">
      <w:pPr>
        <w:pStyle w:val="ListParagraph"/>
        <w:numPr>
          <w:ilvl w:val="0"/>
          <w:numId w:val="19"/>
        </w:numPr>
        <w:spacing w:line="480" w:lineRule="auto"/>
        <w:rPr>
          <w:vanish/>
          <w:sz w:val="24"/>
          <w:szCs w:val="24"/>
        </w:rPr>
      </w:pPr>
    </w:p>
    <w:p w14:paraId="4BF7EE5D" w14:textId="77777777" w:rsidR="007633AA" w:rsidRPr="007633AA" w:rsidRDefault="007633AA" w:rsidP="007633AA">
      <w:pPr>
        <w:pStyle w:val="ListParagraph"/>
        <w:numPr>
          <w:ilvl w:val="0"/>
          <w:numId w:val="19"/>
        </w:numPr>
        <w:spacing w:line="480" w:lineRule="auto"/>
        <w:rPr>
          <w:vanish/>
          <w:sz w:val="24"/>
          <w:szCs w:val="24"/>
        </w:rPr>
      </w:pPr>
    </w:p>
    <w:p w14:paraId="01803942" w14:textId="77777777" w:rsidR="007633AA" w:rsidRPr="007633AA" w:rsidRDefault="007633AA" w:rsidP="007633AA">
      <w:pPr>
        <w:pStyle w:val="ListParagraph"/>
        <w:numPr>
          <w:ilvl w:val="0"/>
          <w:numId w:val="19"/>
        </w:numPr>
        <w:spacing w:line="480" w:lineRule="auto"/>
        <w:rPr>
          <w:vanish/>
          <w:sz w:val="24"/>
          <w:szCs w:val="24"/>
        </w:rPr>
      </w:pPr>
    </w:p>
    <w:p w14:paraId="2F2159CA" w14:textId="77777777" w:rsidR="007633AA" w:rsidRPr="007633AA" w:rsidRDefault="007633AA" w:rsidP="007633AA">
      <w:pPr>
        <w:pStyle w:val="ListParagraph"/>
        <w:numPr>
          <w:ilvl w:val="0"/>
          <w:numId w:val="19"/>
        </w:numPr>
        <w:spacing w:line="480" w:lineRule="auto"/>
        <w:rPr>
          <w:vanish/>
          <w:sz w:val="24"/>
          <w:szCs w:val="24"/>
        </w:rPr>
      </w:pPr>
    </w:p>
    <w:p w14:paraId="2D7E78CC" w14:textId="77777777" w:rsidR="007633AA" w:rsidRPr="007633AA" w:rsidRDefault="007633AA" w:rsidP="007633AA">
      <w:pPr>
        <w:pStyle w:val="ListParagraph"/>
        <w:numPr>
          <w:ilvl w:val="0"/>
          <w:numId w:val="19"/>
        </w:numPr>
        <w:spacing w:line="480" w:lineRule="auto"/>
        <w:rPr>
          <w:vanish/>
          <w:sz w:val="24"/>
          <w:szCs w:val="24"/>
        </w:rPr>
      </w:pPr>
    </w:p>
    <w:p w14:paraId="67ECE3FD" w14:textId="77777777" w:rsidR="007633AA" w:rsidRPr="007633AA" w:rsidRDefault="007633AA" w:rsidP="007633AA">
      <w:pPr>
        <w:pStyle w:val="ListParagraph"/>
        <w:numPr>
          <w:ilvl w:val="0"/>
          <w:numId w:val="19"/>
        </w:numPr>
        <w:spacing w:line="480" w:lineRule="auto"/>
        <w:rPr>
          <w:vanish/>
          <w:sz w:val="24"/>
          <w:szCs w:val="24"/>
        </w:rPr>
      </w:pPr>
    </w:p>
    <w:p w14:paraId="05F35A1C" w14:textId="77777777" w:rsidR="007633AA" w:rsidRPr="007633AA" w:rsidRDefault="007633AA" w:rsidP="007633AA">
      <w:pPr>
        <w:pStyle w:val="ListParagraph"/>
        <w:numPr>
          <w:ilvl w:val="0"/>
          <w:numId w:val="19"/>
        </w:numPr>
        <w:spacing w:line="480" w:lineRule="auto"/>
        <w:rPr>
          <w:vanish/>
          <w:sz w:val="24"/>
          <w:szCs w:val="24"/>
        </w:rPr>
      </w:pPr>
    </w:p>
    <w:p w14:paraId="63D4A342" w14:textId="77777777" w:rsidR="007633AA" w:rsidRPr="007633AA" w:rsidRDefault="007633AA" w:rsidP="007633AA">
      <w:pPr>
        <w:pStyle w:val="ListParagraph"/>
        <w:numPr>
          <w:ilvl w:val="0"/>
          <w:numId w:val="19"/>
        </w:numPr>
        <w:spacing w:line="480" w:lineRule="auto"/>
        <w:rPr>
          <w:vanish/>
          <w:sz w:val="24"/>
          <w:szCs w:val="24"/>
        </w:rPr>
      </w:pPr>
    </w:p>
    <w:p w14:paraId="6F8818EE" w14:textId="77777777" w:rsidR="007633AA" w:rsidRPr="007633AA" w:rsidRDefault="007633AA" w:rsidP="007633AA">
      <w:pPr>
        <w:pStyle w:val="ListParagraph"/>
        <w:numPr>
          <w:ilvl w:val="0"/>
          <w:numId w:val="19"/>
        </w:numPr>
        <w:spacing w:line="480" w:lineRule="auto"/>
        <w:rPr>
          <w:vanish/>
          <w:sz w:val="24"/>
          <w:szCs w:val="24"/>
        </w:rPr>
      </w:pPr>
    </w:p>
    <w:p w14:paraId="53314943" w14:textId="77777777" w:rsidR="007633AA" w:rsidRPr="007633AA" w:rsidRDefault="007633AA" w:rsidP="007633AA">
      <w:pPr>
        <w:pStyle w:val="ListParagraph"/>
        <w:numPr>
          <w:ilvl w:val="0"/>
          <w:numId w:val="19"/>
        </w:numPr>
        <w:spacing w:line="480" w:lineRule="auto"/>
        <w:rPr>
          <w:vanish/>
          <w:sz w:val="24"/>
          <w:szCs w:val="24"/>
        </w:rPr>
      </w:pPr>
    </w:p>
    <w:p w14:paraId="24D47146" w14:textId="77777777" w:rsidR="007633AA" w:rsidRPr="007633AA" w:rsidRDefault="007633AA" w:rsidP="007633AA">
      <w:pPr>
        <w:pStyle w:val="ListParagraph"/>
        <w:numPr>
          <w:ilvl w:val="0"/>
          <w:numId w:val="19"/>
        </w:numPr>
        <w:spacing w:line="480" w:lineRule="auto"/>
        <w:rPr>
          <w:vanish/>
          <w:sz w:val="24"/>
          <w:szCs w:val="24"/>
        </w:rPr>
      </w:pPr>
    </w:p>
    <w:p w14:paraId="050A4D6B" w14:textId="77777777" w:rsidR="007633AA" w:rsidRPr="007633AA" w:rsidRDefault="007633AA" w:rsidP="007633AA">
      <w:pPr>
        <w:pStyle w:val="ListParagraph"/>
        <w:numPr>
          <w:ilvl w:val="0"/>
          <w:numId w:val="19"/>
        </w:numPr>
        <w:spacing w:line="480" w:lineRule="auto"/>
        <w:rPr>
          <w:vanish/>
          <w:sz w:val="24"/>
          <w:szCs w:val="24"/>
        </w:rPr>
      </w:pPr>
    </w:p>
    <w:p w14:paraId="7748C42E" w14:textId="77777777" w:rsidR="007633AA" w:rsidRPr="007633AA" w:rsidRDefault="007633AA" w:rsidP="007633AA">
      <w:pPr>
        <w:pStyle w:val="ListParagraph"/>
        <w:numPr>
          <w:ilvl w:val="0"/>
          <w:numId w:val="19"/>
        </w:numPr>
        <w:spacing w:line="480" w:lineRule="auto"/>
        <w:rPr>
          <w:vanish/>
          <w:sz w:val="24"/>
          <w:szCs w:val="24"/>
        </w:rPr>
      </w:pPr>
    </w:p>
    <w:p w14:paraId="3D9B0F66" w14:textId="77777777" w:rsidR="007633AA" w:rsidRPr="007633AA" w:rsidRDefault="007633AA" w:rsidP="007633AA">
      <w:pPr>
        <w:pStyle w:val="ListParagraph"/>
        <w:numPr>
          <w:ilvl w:val="0"/>
          <w:numId w:val="19"/>
        </w:numPr>
        <w:spacing w:line="480" w:lineRule="auto"/>
        <w:rPr>
          <w:vanish/>
          <w:sz w:val="24"/>
          <w:szCs w:val="24"/>
        </w:rPr>
      </w:pPr>
    </w:p>
    <w:p w14:paraId="00AA8B1C" w14:textId="77777777" w:rsidR="007633AA" w:rsidRPr="007633AA" w:rsidRDefault="007633AA" w:rsidP="007633AA">
      <w:pPr>
        <w:pStyle w:val="ListParagraph"/>
        <w:numPr>
          <w:ilvl w:val="0"/>
          <w:numId w:val="19"/>
        </w:numPr>
        <w:spacing w:line="480" w:lineRule="auto"/>
        <w:rPr>
          <w:vanish/>
          <w:sz w:val="24"/>
          <w:szCs w:val="24"/>
        </w:rPr>
      </w:pPr>
    </w:p>
    <w:p w14:paraId="29A7567D" w14:textId="77777777" w:rsidR="007633AA" w:rsidRPr="007633AA" w:rsidRDefault="007633AA" w:rsidP="007633AA">
      <w:pPr>
        <w:pStyle w:val="ListParagraph"/>
        <w:numPr>
          <w:ilvl w:val="0"/>
          <w:numId w:val="19"/>
        </w:numPr>
        <w:spacing w:line="480" w:lineRule="auto"/>
        <w:rPr>
          <w:vanish/>
          <w:sz w:val="24"/>
          <w:szCs w:val="24"/>
        </w:rPr>
      </w:pPr>
    </w:p>
    <w:p w14:paraId="13ADBE6C" w14:textId="77777777" w:rsidR="007633AA" w:rsidRPr="007633AA" w:rsidRDefault="007633AA" w:rsidP="007633AA">
      <w:pPr>
        <w:pStyle w:val="ListParagraph"/>
        <w:numPr>
          <w:ilvl w:val="0"/>
          <w:numId w:val="19"/>
        </w:numPr>
        <w:spacing w:line="480" w:lineRule="auto"/>
        <w:rPr>
          <w:vanish/>
          <w:sz w:val="24"/>
          <w:szCs w:val="24"/>
        </w:rPr>
      </w:pPr>
    </w:p>
    <w:p w14:paraId="0B6EFF61" w14:textId="77777777" w:rsidR="007633AA" w:rsidRPr="007633AA" w:rsidRDefault="007633AA" w:rsidP="007633AA">
      <w:pPr>
        <w:pStyle w:val="ListParagraph"/>
        <w:numPr>
          <w:ilvl w:val="0"/>
          <w:numId w:val="19"/>
        </w:numPr>
        <w:spacing w:line="480" w:lineRule="auto"/>
        <w:rPr>
          <w:vanish/>
          <w:sz w:val="24"/>
          <w:szCs w:val="24"/>
        </w:rPr>
      </w:pPr>
    </w:p>
    <w:p w14:paraId="3C47E8AB" w14:textId="77777777" w:rsidR="007633AA" w:rsidRPr="007633AA" w:rsidRDefault="007633AA" w:rsidP="007633AA">
      <w:pPr>
        <w:pStyle w:val="ListParagraph"/>
        <w:numPr>
          <w:ilvl w:val="0"/>
          <w:numId w:val="19"/>
        </w:numPr>
        <w:spacing w:line="480" w:lineRule="auto"/>
        <w:rPr>
          <w:vanish/>
          <w:sz w:val="24"/>
          <w:szCs w:val="24"/>
        </w:rPr>
      </w:pPr>
    </w:p>
    <w:p w14:paraId="2DB5C1B3" w14:textId="77777777" w:rsidR="007633AA" w:rsidRPr="007633AA" w:rsidRDefault="007633AA" w:rsidP="007633AA">
      <w:pPr>
        <w:pStyle w:val="ListParagraph"/>
        <w:numPr>
          <w:ilvl w:val="0"/>
          <w:numId w:val="19"/>
        </w:numPr>
        <w:spacing w:line="480" w:lineRule="auto"/>
        <w:rPr>
          <w:vanish/>
          <w:sz w:val="24"/>
          <w:szCs w:val="24"/>
        </w:rPr>
      </w:pPr>
    </w:p>
    <w:p w14:paraId="30D4BC75" w14:textId="77777777" w:rsidR="007633AA" w:rsidRPr="007633AA" w:rsidRDefault="007633AA" w:rsidP="007633AA">
      <w:pPr>
        <w:pStyle w:val="ListParagraph"/>
        <w:numPr>
          <w:ilvl w:val="0"/>
          <w:numId w:val="19"/>
        </w:numPr>
        <w:spacing w:line="480" w:lineRule="auto"/>
        <w:rPr>
          <w:vanish/>
          <w:sz w:val="24"/>
          <w:szCs w:val="24"/>
        </w:rPr>
      </w:pPr>
    </w:p>
    <w:p w14:paraId="6C4E9278" w14:textId="77777777" w:rsidR="007633AA" w:rsidRPr="007633AA" w:rsidRDefault="007633AA" w:rsidP="007633AA">
      <w:pPr>
        <w:pStyle w:val="ListParagraph"/>
        <w:numPr>
          <w:ilvl w:val="0"/>
          <w:numId w:val="19"/>
        </w:numPr>
        <w:spacing w:line="480" w:lineRule="auto"/>
        <w:rPr>
          <w:vanish/>
          <w:sz w:val="24"/>
          <w:szCs w:val="24"/>
        </w:rPr>
      </w:pPr>
    </w:p>
    <w:p w14:paraId="1D55E7C1" w14:textId="77777777" w:rsidR="007633AA" w:rsidRPr="007633AA" w:rsidRDefault="007633AA" w:rsidP="007633AA">
      <w:pPr>
        <w:pStyle w:val="ListParagraph"/>
        <w:numPr>
          <w:ilvl w:val="0"/>
          <w:numId w:val="19"/>
        </w:numPr>
        <w:spacing w:line="480" w:lineRule="auto"/>
        <w:rPr>
          <w:vanish/>
          <w:sz w:val="24"/>
          <w:szCs w:val="24"/>
        </w:rPr>
      </w:pPr>
    </w:p>
    <w:p w14:paraId="03A888CB" w14:textId="77777777" w:rsidR="007633AA" w:rsidRPr="007633AA" w:rsidRDefault="007633AA" w:rsidP="007633AA">
      <w:pPr>
        <w:pStyle w:val="ListParagraph"/>
        <w:numPr>
          <w:ilvl w:val="0"/>
          <w:numId w:val="19"/>
        </w:numPr>
        <w:spacing w:line="480" w:lineRule="auto"/>
        <w:rPr>
          <w:vanish/>
          <w:sz w:val="24"/>
          <w:szCs w:val="24"/>
        </w:rPr>
      </w:pPr>
    </w:p>
    <w:p w14:paraId="739497A1" w14:textId="77777777" w:rsidR="007633AA" w:rsidRPr="007633AA" w:rsidRDefault="007633AA" w:rsidP="007633AA">
      <w:pPr>
        <w:pStyle w:val="ListParagraph"/>
        <w:numPr>
          <w:ilvl w:val="0"/>
          <w:numId w:val="19"/>
        </w:numPr>
        <w:spacing w:line="480" w:lineRule="auto"/>
        <w:rPr>
          <w:vanish/>
          <w:sz w:val="24"/>
          <w:szCs w:val="24"/>
        </w:rPr>
      </w:pPr>
    </w:p>
    <w:p w14:paraId="2689EB0F" w14:textId="77777777" w:rsidR="007633AA" w:rsidRPr="007633AA" w:rsidRDefault="007633AA" w:rsidP="007633AA">
      <w:pPr>
        <w:pStyle w:val="ListParagraph"/>
        <w:numPr>
          <w:ilvl w:val="0"/>
          <w:numId w:val="19"/>
        </w:numPr>
        <w:spacing w:line="480" w:lineRule="auto"/>
        <w:rPr>
          <w:vanish/>
          <w:sz w:val="24"/>
          <w:szCs w:val="24"/>
        </w:rPr>
      </w:pPr>
    </w:p>
    <w:p w14:paraId="140B63C3" w14:textId="77777777" w:rsidR="007633AA" w:rsidRPr="007633AA" w:rsidRDefault="007633AA" w:rsidP="007633AA">
      <w:pPr>
        <w:pStyle w:val="ListParagraph"/>
        <w:numPr>
          <w:ilvl w:val="0"/>
          <w:numId w:val="19"/>
        </w:numPr>
        <w:spacing w:line="480" w:lineRule="auto"/>
        <w:rPr>
          <w:vanish/>
          <w:sz w:val="24"/>
          <w:szCs w:val="24"/>
        </w:rPr>
      </w:pPr>
    </w:p>
    <w:p w14:paraId="13FEE3FE" w14:textId="77777777" w:rsidR="007633AA" w:rsidRPr="007633AA" w:rsidRDefault="007633AA" w:rsidP="007633AA">
      <w:pPr>
        <w:pStyle w:val="ListParagraph"/>
        <w:numPr>
          <w:ilvl w:val="0"/>
          <w:numId w:val="19"/>
        </w:numPr>
        <w:spacing w:line="480" w:lineRule="auto"/>
        <w:rPr>
          <w:vanish/>
          <w:sz w:val="24"/>
          <w:szCs w:val="24"/>
        </w:rPr>
      </w:pPr>
    </w:p>
    <w:p w14:paraId="347D4AEF" w14:textId="77777777" w:rsidR="007633AA" w:rsidRPr="007633AA" w:rsidRDefault="007633AA" w:rsidP="007633AA">
      <w:pPr>
        <w:pStyle w:val="ListParagraph"/>
        <w:numPr>
          <w:ilvl w:val="0"/>
          <w:numId w:val="19"/>
        </w:numPr>
        <w:spacing w:line="480" w:lineRule="auto"/>
        <w:rPr>
          <w:vanish/>
          <w:sz w:val="24"/>
          <w:szCs w:val="24"/>
        </w:rPr>
      </w:pPr>
    </w:p>
    <w:p w14:paraId="45B08D7D" w14:textId="77777777" w:rsidR="007633AA" w:rsidRPr="007633AA" w:rsidRDefault="007633AA" w:rsidP="007633AA">
      <w:pPr>
        <w:pStyle w:val="ListParagraph"/>
        <w:numPr>
          <w:ilvl w:val="0"/>
          <w:numId w:val="19"/>
        </w:numPr>
        <w:spacing w:line="480" w:lineRule="auto"/>
        <w:rPr>
          <w:vanish/>
          <w:sz w:val="24"/>
          <w:szCs w:val="24"/>
        </w:rPr>
      </w:pPr>
    </w:p>
    <w:p w14:paraId="2130C602" w14:textId="77777777" w:rsidR="007633AA" w:rsidRPr="007633AA" w:rsidRDefault="007633AA" w:rsidP="007633AA">
      <w:pPr>
        <w:pStyle w:val="ListParagraph"/>
        <w:numPr>
          <w:ilvl w:val="0"/>
          <w:numId w:val="19"/>
        </w:numPr>
        <w:spacing w:line="480" w:lineRule="auto"/>
        <w:rPr>
          <w:vanish/>
          <w:sz w:val="24"/>
          <w:szCs w:val="24"/>
        </w:rPr>
      </w:pPr>
    </w:p>
    <w:p w14:paraId="67290D25" w14:textId="77777777" w:rsidR="007633AA" w:rsidRPr="007633AA" w:rsidRDefault="007633AA" w:rsidP="007633AA">
      <w:pPr>
        <w:pStyle w:val="ListParagraph"/>
        <w:numPr>
          <w:ilvl w:val="0"/>
          <w:numId w:val="19"/>
        </w:numPr>
        <w:spacing w:line="480" w:lineRule="auto"/>
        <w:rPr>
          <w:vanish/>
          <w:sz w:val="24"/>
          <w:szCs w:val="24"/>
        </w:rPr>
      </w:pPr>
    </w:p>
    <w:p w14:paraId="2CEA3D27" w14:textId="77777777" w:rsidR="007633AA" w:rsidRPr="007633AA" w:rsidRDefault="007633AA" w:rsidP="007633AA">
      <w:pPr>
        <w:pStyle w:val="ListParagraph"/>
        <w:numPr>
          <w:ilvl w:val="0"/>
          <w:numId w:val="19"/>
        </w:numPr>
        <w:spacing w:line="480" w:lineRule="auto"/>
        <w:rPr>
          <w:vanish/>
          <w:sz w:val="24"/>
          <w:szCs w:val="24"/>
        </w:rPr>
      </w:pPr>
    </w:p>
    <w:p w14:paraId="3138CC8C" w14:textId="77777777" w:rsidR="007633AA" w:rsidRPr="007633AA" w:rsidRDefault="007633AA" w:rsidP="007633AA">
      <w:pPr>
        <w:pStyle w:val="ListParagraph"/>
        <w:numPr>
          <w:ilvl w:val="0"/>
          <w:numId w:val="19"/>
        </w:numPr>
        <w:spacing w:line="480" w:lineRule="auto"/>
        <w:rPr>
          <w:vanish/>
          <w:sz w:val="24"/>
          <w:szCs w:val="24"/>
        </w:rPr>
      </w:pPr>
    </w:p>
    <w:p w14:paraId="6B0BE65B" w14:textId="77777777" w:rsidR="007633AA" w:rsidRPr="007633AA" w:rsidRDefault="007633AA" w:rsidP="007633AA">
      <w:pPr>
        <w:pStyle w:val="ListParagraph"/>
        <w:numPr>
          <w:ilvl w:val="0"/>
          <w:numId w:val="19"/>
        </w:numPr>
        <w:spacing w:line="480" w:lineRule="auto"/>
        <w:rPr>
          <w:vanish/>
          <w:sz w:val="24"/>
          <w:szCs w:val="24"/>
        </w:rPr>
      </w:pPr>
    </w:p>
    <w:p w14:paraId="4291268C" w14:textId="77777777" w:rsidR="007633AA" w:rsidRPr="007633AA" w:rsidRDefault="007633AA" w:rsidP="007633AA">
      <w:pPr>
        <w:pStyle w:val="ListParagraph"/>
        <w:numPr>
          <w:ilvl w:val="0"/>
          <w:numId w:val="19"/>
        </w:numPr>
        <w:spacing w:line="480" w:lineRule="auto"/>
        <w:rPr>
          <w:vanish/>
          <w:sz w:val="24"/>
          <w:szCs w:val="24"/>
        </w:rPr>
      </w:pPr>
    </w:p>
    <w:p w14:paraId="55809B81" w14:textId="77777777" w:rsidR="007633AA" w:rsidRPr="007633AA" w:rsidRDefault="007633AA" w:rsidP="007633AA">
      <w:pPr>
        <w:pStyle w:val="ListParagraph"/>
        <w:numPr>
          <w:ilvl w:val="0"/>
          <w:numId w:val="19"/>
        </w:numPr>
        <w:spacing w:line="480" w:lineRule="auto"/>
        <w:rPr>
          <w:vanish/>
          <w:sz w:val="24"/>
          <w:szCs w:val="24"/>
        </w:rPr>
      </w:pPr>
    </w:p>
    <w:p w14:paraId="41DA8B1D" w14:textId="77777777" w:rsidR="007633AA" w:rsidRPr="007633AA" w:rsidRDefault="007633AA" w:rsidP="007633AA">
      <w:pPr>
        <w:pStyle w:val="ListParagraph"/>
        <w:numPr>
          <w:ilvl w:val="0"/>
          <w:numId w:val="19"/>
        </w:numPr>
        <w:spacing w:line="480" w:lineRule="auto"/>
        <w:rPr>
          <w:vanish/>
          <w:sz w:val="24"/>
          <w:szCs w:val="24"/>
        </w:rPr>
      </w:pPr>
    </w:p>
    <w:p w14:paraId="7817BCE9" w14:textId="77777777" w:rsidR="007633AA" w:rsidRPr="007633AA" w:rsidRDefault="007633AA" w:rsidP="007633AA">
      <w:pPr>
        <w:pStyle w:val="ListParagraph"/>
        <w:numPr>
          <w:ilvl w:val="0"/>
          <w:numId w:val="19"/>
        </w:numPr>
        <w:spacing w:line="480" w:lineRule="auto"/>
        <w:rPr>
          <w:vanish/>
          <w:sz w:val="24"/>
          <w:szCs w:val="24"/>
        </w:rPr>
      </w:pPr>
    </w:p>
    <w:p w14:paraId="41B72DA2" w14:textId="77777777" w:rsidR="007633AA" w:rsidRPr="007633AA" w:rsidRDefault="007633AA" w:rsidP="007633AA">
      <w:pPr>
        <w:pStyle w:val="ListParagraph"/>
        <w:numPr>
          <w:ilvl w:val="0"/>
          <w:numId w:val="19"/>
        </w:numPr>
        <w:spacing w:line="480" w:lineRule="auto"/>
        <w:rPr>
          <w:vanish/>
          <w:sz w:val="24"/>
          <w:szCs w:val="24"/>
        </w:rPr>
      </w:pPr>
    </w:p>
    <w:p w14:paraId="2B5E646A" w14:textId="77777777" w:rsidR="007633AA" w:rsidRPr="007633AA" w:rsidRDefault="007633AA" w:rsidP="007633AA">
      <w:pPr>
        <w:pStyle w:val="ListParagraph"/>
        <w:numPr>
          <w:ilvl w:val="0"/>
          <w:numId w:val="19"/>
        </w:numPr>
        <w:spacing w:line="480" w:lineRule="auto"/>
        <w:rPr>
          <w:vanish/>
          <w:sz w:val="24"/>
          <w:szCs w:val="24"/>
        </w:rPr>
      </w:pPr>
    </w:p>
    <w:p w14:paraId="5F3EF1B3" w14:textId="77777777" w:rsidR="007633AA" w:rsidRPr="007633AA" w:rsidRDefault="007633AA" w:rsidP="007633AA">
      <w:pPr>
        <w:pStyle w:val="ListParagraph"/>
        <w:numPr>
          <w:ilvl w:val="0"/>
          <w:numId w:val="19"/>
        </w:numPr>
        <w:spacing w:line="480" w:lineRule="auto"/>
        <w:rPr>
          <w:vanish/>
          <w:sz w:val="24"/>
          <w:szCs w:val="24"/>
        </w:rPr>
      </w:pPr>
    </w:p>
    <w:p w14:paraId="0CCB4CE7" w14:textId="77777777" w:rsidR="007633AA" w:rsidRPr="007633AA" w:rsidRDefault="007633AA" w:rsidP="007633AA">
      <w:pPr>
        <w:pStyle w:val="ListParagraph"/>
        <w:numPr>
          <w:ilvl w:val="0"/>
          <w:numId w:val="19"/>
        </w:numPr>
        <w:spacing w:line="480" w:lineRule="auto"/>
        <w:rPr>
          <w:vanish/>
          <w:sz w:val="24"/>
          <w:szCs w:val="24"/>
        </w:rPr>
      </w:pPr>
    </w:p>
    <w:p w14:paraId="6E51EA78" w14:textId="77777777" w:rsidR="007633AA" w:rsidRPr="007633AA" w:rsidRDefault="007633AA" w:rsidP="007633AA">
      <w:pPr>
        <w:pStyle w:val="ListParagraph"/>
        <w:numPr>
          <w:ilvl w:val="0"/>
          <w:numId w:val="19"/>
        </w:numPr>
        <w:spacing w:line="480" w:lineRule="auto"/>
        <w:rPr>
          <w:vanish/>
          <w:sz w:val="24"/>
          <w:szCs w:val="24"/>
        </w:rPr>
      </w:pPr>
    </w:p>
    <w:p w14:paraId="579CF268" w14:textId="77777777" w:rsidR="007633AA" w:rsidRPr="007633AA" w:rsidRDefault="007633AA" w:rsidP="007633AA">
      <w:pPr>
        <w:pStyle w:val="ListParagraph"/>
        <w:numPr>
          <w:ilvl w:val="0"/>
          <w:numId w:val="19"/>
        </w:numPr>
        <w:spacing w:line="480" w:lineRule="auto"/>
        <w:rPr>
          <w:vanish/>
          <w:sz w:val="24"/>
          <w:szCs w:val="24"/>
        </w:rPr>
      </w:pPr>
    </w:p>
    <w:p w14:paraId="3B0C6084" w14:textId="77777777" w:rsidR="007633AA" w:rsidRPr="007633AA" w:rsidRDefault="007633AA" w:rsidP="007633AA">
      <w:pPr>
        <w:pStyle w:val="ListParagraph"/>
        <w:numPr>
          <w:ilvl w:val="0"/>
          <w:numId w:val="19"/>
        </w:numPr>
        <w:spacing w:line="480" w:lineRule="auto"/>
        <w:rPr>
          <w:vanish/>
          <w:sz w:val="24"/>
          <w:szCs w:val="24"/>
        </w:rPr>
      </w:pPr>
    </w:p>
    <w:p w14:paraId="64DF6E89" w14:textId="77777777" w:rsidR="007633AA" w:rsidRPr="007633AA" w:rsidRDefault="007633AA" w:rsidP="007633AA">
      <w:pPr>
        <w:pStyle w:val="ListParagraph"/>
        <w:numPr>
          <w:ilvl w:val="0"/>
          <w:numId w:val="19"/>
        </w:numPr>
        <w:spacing w:line="480" w:lineRule="auto"/>
        <w:rPr>
          <w:vanish/>
          <w:sz w:val="24"/>
          <w:szCs w:val="24"/>
        </w:rPr>
      </w:pPr>
    </w:p>
    <w:p w14:paraId="6AA05BA7" w14:textId="77777777" w:rsidR="007633AA" w:rsidRPr="007633AA" w:rsidRDefault="007633AA" w:rsidP="007633AA">
      <w:pPr>
        <w:pStyle w:val="ListParagraph"/>
        <w:numPr>
          <w:ilvl w:val="0"/>
          <w:numId w:val="19"/>
        </w:numPr>
        <w:spacing w:line="480" w:lineRule="auto"/>
        <w:rPr>
          <w:vanish/>
          <w:sz w:val="24"/>
          <w:szCs w:val="24"/>
        </w:rPr>
      </w:pPr>
    </w:p>
    <w:p w14:paraId="24E9065D" w14:textId="77777777" w:rsidR="007633AA" w:rsidRPr="007633AA" w:rsidRDefault="007633AA" w:rsidP="007633AA">
      <w:pPr>
        <w:pStyle w:val="ListParagraph"/>
        <w:numPr>
          <w:ilvl w:val="0"/>
          <w:numId w:val="19"/>
        </w:numPr>
        <w:spacing w:line="480" w:lineRule="auto"/>
        <w:rPr>
          <w:vanish/>
          <w:sz w:val="24"/>
          <w:szCs w:val="24"/>
        </w:rPr>
      </w:pPr>
    </w:p>
    <w:p w14:paraId="1AA5D875" w14:textId="77777777" w:rsidR="007633AA" w:rsidRPr="007633AA" w:rsidRDefault="007633AA" w:rsidP="007633AA">
      <w:pPr>
        <w:pStyle w:val="ListParagraph"/>
        <w:numPr>
          <w:ilvl w:val="0"/>
          <w:numId w:val="19"/>
        </w:numPr>
        <w:spacing w:line="480" w:lineRule="auto"/>
        <w:rPr>
          <w:vanish/>
          <w:sz w:val="24"/>
          <w:szCs w:val="24"/>
        </w:rPr>
      </w:pPr>
    </w:p>
    <w:p w14:paraId="676DBC98" w14:textId="77777777" w:rsidR="007633AA" w:rsidRPr="007633AA" w:rsidRDefault="007633AA" w:rsidP="007633AA">
      <w:pPr>
        <w:pStyle w:val="ListParagraph"/>
        <w:numPr>
          <w:ilvl w:val="0"/>
          <w:numId w:val="19"/>
        </w:numPr>
        <w:spacing w:line="480" w:lineRule="auto"/>
        <w:rPr>
          <w:vanish/>
          <w:sz w:val="24"/>
          <w:szCs w:val="24"/>
        </w:rPr>
      </w:pPr>
    </w:p>
    <w:p w14:paraId="77E906FB" w14:textId="77777777" w:rsidR="007633AA" w:rsidRPr="007633AA" w:rsidRDefault="007633AA" w:rsidP="007633AA">
      <w:pPr>
        <w:pStyle w:val="ListParagraph"/>
        <w:numPr>
          <w:ilvl w:val="0"/>
          <w:numId w:val="19"/>
        </w:numPr>
        <w:spacing w:line="480" w:lineRule="auto"/>
        <w:rPr>
          <w:vanish/>
          <w:sz w:val="24"/>
          <w:szCs w:val="24"/>
        </w:rPr>
      </w:pPr>
    </w:p>
    <w:p w14:paraId="41BDBD60" w14:textId="77777777" w:rsidR="007633AA" w:rsidRPr="007633AA" w:rsidRDefault="007633AA" w:rsidP="007633AA">
      <w:pPr>
        <w:pStyle w:val="ListParagraph"/>
        <w:numPr>
          <w:ilvl w:val="0"/>
          <w:numId w:val="19"/>
        </w:numPr>
        <w:spacing w:line="480" w:lineRule="auto"/>
        <w:rPr>
          <w:vanish/>
          <w:sz w:val="24"/>
          <w:szCs w:val="24"/>
        </w:rPr>
      </w:pPr>
    </w:p>
    <w:p w14:paraId="2716DED3" w14:textId="77777777" w:rsidR="007633AA" w:rsidRPr="007633AA" w:rsidRDefault="007633AA" w:rsidP="007633AA">
      <w:pPr>
        <w:pStyle w:val="ListParagraph"/>
        <w:numPr>
          <w:ilvl w:val="0"/>
          <w:numId w:val="19"/>
        </w:numPr>
        <w:spacing w:line="480" w:lineRule="auto"/>
        <w:rPr>
          <w:vanish/>
          <w:sz w:val="24"/>
          <w:szCs w:val="24"/>
        </w:rPr>
      </w:pPr>
    </w:p>
    <w:p w14:paraId="336EFB0D" w14:textId="77777777" w:rsidR="007633AA" w:rsidRPr="007633AA" w:rsidRDefault="007633AA" w:rsidP="007633AA">
      <w:pPr>
        <w:pStyle w:val="ListParagraph"/>
        <w:numPr>
          <w:ilvl w:val="0"/>
          <w:numId w:val="19"/>
        </w:numPr>
        <w:spacing w:line="480" w:lineRule="auto"/>
        <w:rPr>
          <w:vanish/>
          <w:sz w:val="24"/>
          <w:szCs w:val="24"/>
        </w:rPr>
      </w:pPr>
    </w:p>
    <w:p w14:paraId="43A1F69E" w14:textId="77777777" w:rsidR="007633AA" w:rsidRPr="007633AA" w:rsidRDefault="007633AA" w:rsidP="007633AA">
      <w:pPr>
        <w:pStyle w:val="ListParagraph"/>
        <w:numPr>
          <w:ilvl w:val="0"/>
          <w:numId w:val="19"/>
        </w:numPr>
        <w:spacing w:line="480" w:lineRule="auto"/>
        <w:rPr>
          <w:vanish/>
          <w:sz w:val="24"/>
          <w:szCs w:val="24"/>
        </w:rPr>
      </w:pPr>
    </w:p>
    <w:p w14:paraId="377EDD85" w14:textId="77777777" w:rsidR="007633AA" w:rsidRPr="007633AA" w:rsidRDefault="007633AA" w:rsidP="007633AA">
      <w:pPr>
        <w:pStyle w:val="ListParagraph"/>
        <w:numPr>
          <w:ilvl w:val="0"/>
          <w:numId w:val="19"/>
        </w:numPr>
        <w:spacing w:line="480" w:lineRule="auto"/>
        <w:rPr>
          <w:vanish/>
          <w:sz w:val="24"/>
          <w:szCs w:val="24"/>
        </w:rPr>
      </w:pPr>
    </w:p>
    <w:p w14:paraId="19051428" w14:textId="77777777" w:rsidR="007633AA" w:rsidRPr="007633AA" w:rsidRDefault="007633AA" w:rsidP="007633AA">
      <w:pPr>
        <w:pStyle w:val="ListParagraph"/>
        <w:numPr>
          <w:ilvl w:val="0"/>
          <w:numId w:val="19"/>
        </w:numPr>
        <w:spacing w:line="480" w:lineRule="auto"/>
        <w:rPr>
          <w:vanish/>
          <w:sz w:val="24"/>
          <w:szCs w:val="24"/>
        </w:rPr>
      </w:pPr>
    </w:p>
    <w:p w14:paraId="72E2F807" w14:textId="77777777" w:rsidR="007633AA" w:rsidRPr="007633AA" w:rsidRDefault="007633AA" w:rsidP="007633AA">
      <w:pPr>
        <w:pStyle w:val="ListParagraph"/>
        <w:numPr>
          <w:ilvl w:val="0"/>
          <w:numId w:val="19"/>
        </w:numPr>
        <w:spacing w:line="480" w:lineRule="auto"/>
        <w:rPr>
          <w:vanish/>
          <w:sz w:val="24"/>
          <w:szCs w:val="24"/>
        </w:rPr>
      </w:pPr>
    </w:p>
    <w:p w14:paraId="085218E9" w14:textId="77777777" w:rsidR="007633AA" w:rsidRPr="007633AA" w:rsidRDefault="007633AA" w:rsidP="007633AA">
      <w:pPr>
        <w:pStyle w:val="ListParagraph"/>
        <w:numPr>
          <w:ilvl w:val="0"/>
          <w:numId w:val="19"/>
        </w:numPr>
        <w:spacing w:line="480" w:lineRule="auto"/>
        <w:rPr>
          <w:vanish/>
          <w:sz w:val="24"/>
          <w:szCs w:val="24"/>
        </w:rPr>
      </w:pPr>
    </w:p>
    <w:p w14:paraId="50925991" w14:textId="77777777" w:rsidR="007633AA" w:rsidRPr="007633AA" w:rsidRDefault="007633AA" w:rsidP="007633AA">
      <w:pPr>
        <w:pStyle w:val="ListParagraph"/>
        <w:numPr>
          <w:ilvl w:val="0"/>
          <w:numId w:val="19"/>
        </w:numPr>
        <w:spacing w:line="480" w:lineRule="auto"/>
        <w:rPr>
          <w:vanish/>
          <w:sz w:val="24"/>
          <w:szCs w:val="24"/>
        </w:rPr>
      </w:pPr>
    </w:p>
    <w:p w14:paraId="1982EEFD" w14:textId="77777777" w:rsidR="007633AA" w:rsidRPr="007633AA" w:rsidRDefault="007633AA" w:rsidP="007633AA">
      <w:pPr>
        <w:pStyle w:val="ListParagraph"/>
        <w:numPr>
          <w:ilvl w:val="0"/>
          <w:numId w:val="19"/>
        </w:numPr>
        <w:spacing w:line="480" w:lineRule="auto"/>
        <w:rPr>
          <w:vanish/>
          <w:sz w:val="24"/>
          <w:szCs w:val="24"/>
        </w:rPr>
      </w:pPr>
    </w:p>
    <w:p w14:paraId="4F17152F" w14:textId="77777777" w:rsidR="007633AA" w:rsidRPr="007633AA" w:rsidRDefault="007633AA" w:rsidP="007633AA">
      <w:pPr>
        <w:pStyle w:val="ListParagraph"/>
        <w:numPr>
          <w:ilvl w:val="0"/>
          <w:numId w:val="19"/>
        </w:numPr>
        <w:spacing w:line="480" w:lineRule="auto"/>
        <w:rPr>
          <w:vanish/>
          <w:sz w:val="24"/>
          <w:szCs w:val="24"/>
        </w:rPr>
      </w:pPr>
    </w:p>
    <w:p w14:paraId="43948B88" w14:textId="77777777" w:rsidR="007633AA" w:rsidRPr="007633AA" w:rsidRDefault="007633AA" w:rsidP="007633AA">
      <w:pPr>
        <w:pStyle w:val="ListParagraph"/>
        <w:numPr>
          <w:ilvl w:val="0"/>
          <w:numId w:val="19"/>
        </w:numPr>
        <w:spacing w:line="480" w:lineRule="auto"/>
        <w:rPr>
          <w:vanish/>
          <w:sz w:val="24"/>
          <w:szCs w:val="24"/>
        </w:rPr>
      </w:pPr>
    </w:p>
    <w:p w14:paraId="34B9C9FB" w14:textId="77777777" w:rsidR="007633AA" w:rsidRPr="007633AA" w:rsidRDefault="007633AA" w:rsidP="007633AA">
      <w:pPr>
        <w:pStyle w:val="ListParagraph"/>
        <w:numPr>
          <w:ilvl w:val="0"/>
          <w:numId w:val="19"/>
        </w:numPr>
        <w:spacing w:line="480" w:lineRule="auto"/>
        <w:rPr>
          <w:vanish/>
          <w:sz w:val="24"/>
          <w:szCs w:val="24"/>
        </w:rPr>
      </w:pPr>
    </w:p>
    <w:p w14:paraId="56867966" w14:textId="77777777" w:rsidR="007633AA" w:rsidRPr="007633AA" w:rsidRDefault="007633AA" w:rsidP="007633AA">
      <w:pPr>
        <w:pStyle w:val="ListParagraph"/>
        <w:numPr>
          <w:ilvl w:val="0"/>
          <w:numId w:val="19"/>
        </w:numPr>
        <w:spacing w:line="480" w:lineRule="auto"/>
        <w:rPr>
          <w:vanish/>
          <w:sz w:val="24"/>
          <w:szCs w:val="24"/>
        </w:rPr>
      </w:pPr>
    </w:p>
    <w:p w14:paraId="7FEC2860" w14:textId="77777777" w:rsidR="007633AA" w:rsidRPr="007633AA" w:rsidRDefault="007633AA" w:rsidP="007633AA">
      <w:pPr>
        <w:pStyle w:val="ListParagraph"/>
        <w:numPr>
          <w:ilvl w:val="0"/>
          <w:numId w:val="19"/>
        </w:numPr>
        <w:spacing w:line="480" w:lineRule="auto"/>
        <w:rPr>
          <w:vanish/>
          <w:sz w:val="24"/>
          <w:szCs w:val="24"/>
        </w:rPr>
      </w:pPr>
    </w:p>
    <w:p w14:paraId="21D5E16A" w14:textId="77777777" w:rsidR="007633AA" w:rsidRPr="007633AA" w:rsidRDefault="007633AA" w:rsidP="007633AA">
      <w:pPr>
        <w:pStyle w:val="ListParagraph"/>
        <w:numPr>
          <w:ilvl w:val="0"/>
          <w:numId w:val="19"/>
        </w:numPr>
        <w:spacing w:line="480" w:lineRule="auto"/>
        <w:rPr>
          <w:vanish/>
          <w:sz w:val="24"/>
          <w:szCs w:val="24"/>
        </w:rPr>
      </w:pPr>
    </w:p>
    <w:p w14:paraId="253560C6" w14:textId="77777777" w:rsidR="007633AA" w:rsidRPr="007633AA" w:rsidRDefault="007633AA" w:rsidP="007633AA">
      <w:pPr>
        <w:pStyle w:val="ListParagraph"/>
        <w:numPr>
          <w:ilvl w:val="0"/>
          <w:numId w:val="19"/>
        </w:numPr>
        <w:spacing w:line="480" w:lineRule="auto"/>
        <w:rPr>
          <w:vanish/>
          <w:sz w:val="24"/>
          <w:szCs w:val="24"/>
        </w:rPr>
      </w:pPr>
    </w:p>
    <w:p w14:paraId="0BCE476D" w14:textId="77777777" w:rsidR="007633AA" w:rsidRPr="007633AA" w:rsidRDefault="007633AA" w:rsidP="007633AA">
      <w:pPr>
        <w:pStyle w:val="ListParagraph"/>
        <w:numPr>
          <w:ilvl w:val="0"/>
          <w:numId w:val="19"/>
        </w:numPr>
        <w:spacing w:line="480" w:lineRule="auto"/>
        <w:rPr>
          <w:vanish/>
          <w:sz w:val="24"/>
          <w:szCs w:val="24"/>
        </w:rPr>
      </w:pPr>
    </w:p>
    <w:p w14:paraId="0396DC9F" w14:textId="77777777" w:rsidR="007633AA" w:rsidRPr="007633AA" w:rsidRDefault="007633AA" w:rsidP="007633AA">
      <w:pPr>
        <w:pStyle w:val="ListParagraph"/>
        <w:numPr>
          <w:ilvl w:val="0"/>
          <w:numId w:val="19"/>
        </w:numPr>
        <w:spacing w:line="480" w:lineRule="auto"/>
        <w:rPr>
          <w:vanish/>
          <w:sz w:val="24"/>
          <w:szCs w:val="24"/>
        </w:rPr>
      </w:pPr>
    </w:p>
    <w:p w14:paraId="4D9A5FD5" w14:textId="77777777" w:rsidR="007633AA" w:rsidRPr="007633AA" w:rsidRDefault="007633AA" w:rsidP="007633AA">
      <w:pPr>
        <w:pStyle w:val="ListParagraph"/>
        <w:numPr>
          <w:ilvl w:val="0"/>
          <w:numId w:val="19"/>
        </w:numPr>
        <w:spacing w:line="480" w:lineRule="auto"/>
        <w:rPr>
          <w:vanish/>
          <w:sz w:val="24"/>
          <w:szCs w:val="24"/>
        </w:rPr>
      </w:pPr>
    </w:p>
    <w:p w14:paraId="365B3E54" w14:textId="77777777" w:rsidR="007633AA" w:rsidRPr="007633AA" w:rsidRDefault="007633AA" w:rsidP="007633AA">
      <w:pPr>
        <w:pStyle w:val="ListParagraph"/>
        <w:numPr>
          <w:ilvl w:val="0"/>
          <w:numId w:val="19"/>
        </w:numPr>
        <w:spacing w:line="480" w:lineRule="auto"/>
        <w:rPr>
          <w:vanish/>
          <w:sz w:val="24"/>
          <w:szCs w:val="24"/>
        </w:rPr>
      </w:pPr>
    </w:p>
    <w:p w14:paraId="6572EF16" w14:textId="77777777" w:rsidR="007633AA" w:rsidRPr="007633AA" w:rsidRDefault="007633AA" w:rsidP="007633AA">
      <w:pPr>
        <w:pStyle w:val="ListParagraph"/>
        <w:numPr>
          <w:ilvl w:val="0"/>
          <w:numId w:val="19"/>
        </w:numPr>
        <w:spacing w:line="480" w:lineRule="auto"/>
        <w:rPr>
          <w:vanish/>
          <w:sz w:val="24"/>
          <w:szCs w:val="24"/>
        </w:rPr>
      </w:pPr>
    </w:p>
    <w:p w14:paraId="054AFF47" w14:textId="77777777" w:rsidR="007633AA" w:rsidRPr="007633AA" w:rsidRDefault="007633AA" w:rsidP="007633AA">
      <w:pPr>
        <w:pStyle w:val="ListParagraph"/>
        <w:numPr>
          <w:ilvl w:val="0"/>
          <w:numId w:val="19"/>
        </w:numPr>
        <w:spacing w:line="480" w:lineRule="auto"/>
        <w:rPr>
          <w:vanish/>
          <w:sz w:val="24"/>
          <w:szCs w:val="24"/>
        </w:rPr>
      </w:pPr>
    </w:p>
    <w:p w14:paraId="293009EE" w14:textId="77777777" w:rsidR="007633AA" w:rsidRPr="007633AA" w:rsidRDefault="007633AA" w:rsidP="007633AA">
      <w:pPr>
        <w:pStyle w:val="ListParagraph"/>
        <w:numPr>
          <w:ilvl w:val="0"/>
          <w:numId w:val="19"/>
        </w:numPr>
        <w:spacing w:line="480" w:lineRule="auto"/>
        <w:rPr>
          <w:vanish/>
          <w:sz w:val="24"/>
          <w:szCs w:val="24"/>
        </w:rPr>
      </w:pPr>
    </w:p>
    <w:p w14:paraId="32F9BFB6" w14:textId="77777777" w:rsidR="007633AA" w:rsidRPr="007633AA" w:rsidRDefault="007633AA" w:rsidP="007633AA">
      <w:pPr>
        <w:pStyle w:val="ListParagraph"/>
        <w:numPr>
          <w:ilvl w:val="0"/>
          <w:numId w:val="19"/>
        </w:numPr>
        <w:spacing w:line="480" w:lineRule="auto"/>
        <w:rPr>
          <w:vanish/>
          <w:sz w:val="24"/>
          <w:szCs w:val="24"/>
        </w:rPr>
      </w:pPr>
    </w:p>
    <w:p w14:paraId="323C7133" w14:textId="77777777" w:rsidR="007633AA" w:rsidRPr="007633AA" w:rsidRDefault="007633AA" w:rsidP="007633AA">
      <w:pPr>
        <w:pStyle w:val="ListParagraph"/>
        <w:numPr>
          <w:ilvl w:val="0"/>
          <w:numId w:val="19"/>
        </w:numPr>
        <w:spacing w:line="480" w:lineRule="auto"/>
        <w:rPr>
          <w:vanish/>
          <w:sz w:val="24"/>
          <w:szCs w:val="24"/>
        </w:rPr>
      </w:pPr>
    </w:p>
    <w:p w14:paraId="53CF8153" w14:textId="77777777" w:rsidR="007633AA" w:rsidRPr="007633AA" w:rsidRDefault="007633AA" w:rsidP="007633AA">
      <w:pPr>
        <w:pStyle w:val="ListParagraph"/>
        <w:numPr>
          <w:ilvl w:val="0"/>
          <w:numId w:val="19"/>
        </w:numPr>
        <w:spacing w:line="480" w:lineRule="auto"/>
        <w:rPr>
          <w:vanish/>
          <w:sz w:val="24"/>
          <w:szCs w:val="24"/>
        </w:rPr>
      </w:pPr>
    </w:p>
    <w:p w14:paraId="5AA13826" w14:textId="77777777" w:rsidR="007633AA" w:rsidRPr="007633AA" w:rsidRDefault="007633AA" w:rsidP="007633AA">
      <w:pPr>
        <w:pStyle w:val="ListParagraph"/>
        <w:numPr>
          <w:ilvl w:val="0"/>
          <w:numId w:val="19"/>
        </w:numPr>
        <w:spacing w:line="480" w:lineRule="auto"/>
        <w:rPr>
          <w:vanish/>
          <w:sz w:val="24"/>
          <w:szCs w:val="24"/>
        </w:rPr>
      </w:pPr>
    </w:p>
    <w:p w14:paraId="75F3F254" w14:textId="77777777" w:rsidR="007633AA" w:rsidRPr="007633AA" w:rsidRDefault="007633AA" w:rsidP="007633AA">
      <w:pPr>
        <w:pStyle w:val="ListParagraph"/>
        <w:numPr>
          <w:ilvl w:val="0"/>
          <w:numId w:val="19"/>
        </w:numPr>
        <w:spacing w:line="480" w:lineRule="auto"/>
        <w:rPr>
          <w:vanish/>
          <w:sz w:val="24"/>
          <w:szCs w:val="24"/>
        </w:rPr>
      </w:pPr>
    </w:p>
    <w:p w14:paraId="2AA46944" w14:textId="77777777" w:rsidR="007633AA" w:rsidRPr="007633AA" w:rsidRDefault="007633AA" w:rsidP="007633AA">
      <w:pPr>
        <w:pStyle w:val="ListParagraph"/>
        <w:numPr>
          <w:ilvl w:val="0"/>
          <w:numId w:val="19"/>
        </w:numPr>
        <w:spacing w:line="480" w:lineRule="auto"/>
        <w:rPr>
          <w:vanish/>
          <w:sz w:val="24"/>
          <w:szCs w:val="24"/>
        </w:rPr>
      </w:pPr>
    </w:p>
    <w:p w14:paraId="00672D26" w14:textId="77777777" w:rsidR="007633AA" w:rsidRPr="007633AA" w:rsidRDefault="007633AA" w:rsidP="007633AA">
      <w:pPr>
        <w:pStyle w:val="ListParagraph"/>
        <w:numPr>
          <w:ilvl w:val="0"/>
          <w:numId w:val="19"/>
        </w:numPr>
        <w:spacing w:line="480" w:lineRule="auto"/>
        <w:rPr>
          <w:vanish/>
          <w:sz w:val="24"/>
          <w:szCs w:val="24"/>
        </w:rPr>
      </w:pPr>
    </w:p>
    <w:p w14:paraId="113BBD4F" w14:textId="77777777" w:rsidR="007633AA" w:rsidRPr="007633AA" w:rsidRDefault="007633AA" w:rsidP="007633AA">
      <w:pPr>
        <w:pStyle w:val="ListParagraph"/>
        <w:numPr>
          <w:ilvl w:val="0"/>
          <w:numId w:val="19"/>
        </w:numPr>
        <w:spacing w:line="480" w:lineRule="auto"/>
        <w:rPr>
          <w:vanish/>
          <w:sz w:val="24"/>
          <w:szCs w:val="24"/>
        </w:rPr>
      </w:pPr>
    </w:p>
    <w:p w14:paraId="3BDA4383" w14:textId="77777777" w:rsidR="007633AA" w:rsidRPr="007633AA" w:rsidRDefault="007633AA" w:rsidP="007633AA">
      <w:pPr>
        <w:pStyle w:val="ListParagraph"/>
        <w:numPr>
          <w:ilvl w:val="0"/>
          <w:numId w:val="19"/>
        </w:numPr>
        <w:spacing w:line="480" w:lineRule="auto"/>
        <w:rPr>
          <w:vanish/>
          <w:sz w:val="24"/>
          <w:szCs w:val="24"/>
        </w:rPr>
      </w:pPr>
    </w:p>
    <w:p w14:paraId="3F5CC932" w14:textId="77777777" w:rsidR="007633AA" w:rsidRPr="007633AA" w:rsidRDefault="007633AA" w:rsidP="007633AA">
      <w:pPr>
        <w:pStyle w:val="ListParagraph"/>
        <w:numPr>
          <w:ilvl w:val="0"/>
          <w:numId w:val="19"/>
        </w:numPr>
        <w:spacing w:line="480" w:lineRule="auto"/>
        <w:rPr>
          <w:vanish/>
          <w:sz w:val="24"/>
          <w:szCs w:val="24"/>
        </w:rPr>
      </w:pPr>
    </w:p>
    <w:p w14:paraId="659F4F97" w14:textId="77777777" w:rsidR="007633AA" w:rsidRPr="007633AA" w:rsidRDefault="007633AA" w:rsidP="007633AA">
      <w:pPr>
        <w:pStyle w:val="ListParagraph"/>
        <w:numPr>
          <w:ilvl w:val="0"/>
          <w:numId w:val="19"/>
        </w:numPr>
        <w:spacing w:line="480" w:lineRule="auto"/>
        <w:rPr>
          <w:vanish/>
          <w:sz w:val="24"/>
          <w:szCs w:val="24"/>
        </w:rPr>
      </w:pPr>
    </w:p>
    <w:p w14:paraId="2BBD3830" w14:textId="77777777" w:rsidR="007633AA" w:rsidRPr="007633AA" w:rsidRDefault="007633AA" w:rsidP="007633AA">
      <w:pPr>
        <w:pStyle w:val="ListParagraph"/>
        <w:numPr>
          <w:ilvl w:val="0"/>
          <w:numId w:val="19"/>
        </w:numPr>
        <w:spacing w:line="480" w:lineRule="auto"/>
        <w:rPr>
          <w:vanish/>
          <w:sz w:val="24"/>
          <w:szCs w:val="24"/>
        </w:rPr>
      </w:pPr>
    </w:p>
    <w:p w14:paraId="1521453C" w14:textId="77777777" w:rsidR="007633AA" w:rsidRPr="007633AA" w:rsidRDefault="007633AA" w:rsidP="007633AA">
      <w:pPr>
        <w:pStyle w:val="ListParagraph"/>
        <w:numPr>
          <w:ilvl w:val="0"/>
          <w:numId w:val="19"/>
        </w:numPr>
        <w:spacing w:line="480" w:lineRule="auto"/>
        <w:rPr>
          <w:vanish/>
          <w:sz w:val="24"/>
          <w:szCs w:val="24"/>
        </w:rPr>
      </w:pPr>
    </w:p>
    <w:p w14:paraId="3869C053" w14:textId="77777777" w:rsidR="007633AA" w:rsidRPr="007633AA" w:rsidRDefault="007633AA" w:rsidP="007633AA">
      <w:pPr>
        <w:pStyle w:val="ListParagraph"/>
        <w:numPr>
          <w:ilvl w:val="0"/>
          <w:numId w:val="19"/>
        </w:numPr>
        <w:spacing w:line="480" w:lineRule="auto"/>
        <w:rPr>
          <w:vanish/>
          <w:sz w:val="24"/>
          <w:szCs w:val="24"/>
        </w:rPr>
      </w:pPr>
    </w:p>
    <w:p w14:paraId="4C040C77" w14:textId="77777777" w:rsidR="007633AA" w:rsidRPr="007633AA" w:rsidRDefault="007633AA" w:rsidP="007633AA">
      <w:pPr>
        <w:pStyle w:val="ListParagraph"/>
        <w:numPr>
          <w:ilvl w:val="0"/>
          <w:numId w:val="19"/>
        </w:numPr>
        <w:spacing w:line="480" w:lineRule="auto"/>
        <w:rPr>
          <w:vanish/>
          <w:sz w:val="24"/>
          <w:szCs w:val="24"/>
        </w:rPr>
      </w:pPr>
    </w:p>
    <w:p w14:paraId="525F02AD" w14:textId="77777777" w:rsidR="007633AA" w:rsidRPr="007633AA" w:rsidRDefault="007633AA" w:rsidP="007633AA">
      <w:pPr>
        <w:pStyle w:val="ListParagraph"/>
        <w:numPr>
          <w:ilvl w:val="0"/>
          <w:numId w:val="19"/>
        </w:numPr>
        <w:spacing w:line="480" w:lineRule="auto"/>
        <w:rPr>
          <w:vanish/>
          <w:sz w:val="24"/>
          <w:szCs w:val="24"/>
        </w:rPr>
      </w:pPr>
    </w:p>
    <w:p w14:paraId="21F691B3" w14:textId="77777777" w:rsidR="007633AA" w:rsidRPr="007633AA" w:rsidRDefault="007633AA" w:rsidP="007633AA">
      <w:pPr>
        <w:pStyle w:val="ListParagraph"/>
        <w:numPr>
          <w:ilvl w:val="0"/>
          <w:numId w:val="19"/>
        </w:numPr>
        <w:spacing w:line="480" w:lineRule="auto"/>
        <w:rPr>
          <w:vanish/>
          <w:sz w:val="24"/>
          <w:szCs w:val="24"/>
        </w:rPr>
      </w:pPr>
    </w:p>
    <w:p w14:paraId="0B403442" w14:textId="77777777" w:rsidR="007633AA" w:rsidRPr="007633AA" w:rsidRDefault="007633AA" w:rsidP="007633AA">
      <w:pPr>
        <w:pStyle w:val="ListParagraph"/>
        <w:numPr>
          <w:ilvl w:val="0"/>
          <w:numId w:val="19"/>
        </w:numPr>
        <w:spacing w:line="480" w:lineRule="auto"/>
        <w:rPr>
          <w:vanish/>
          <w:sz w:val="24"/>
          <w:szCs w:val="24"/>
        </w:rPr>
      </w:pPr>
    </w:p>
    <w:p w14:paraId="39216C3E" w14:textId="77777777" w:rsidR="007633AA" w:rsidRPr="007633AA" w:rsidRDefault="007633AA" w:rsidP="007633AA">
      <w:pPr>
        <w:pStyle w:val="ListParagraph"/>
        <w:numPr>
          <w:ilvl w:val="0"/>
          <w:numId w:val="19"/>
        </w:numPr>
        <w:spacing w:line="480" w:lineRule="auto"/>
        <w:rPr>
          <w:vanish/>
          <w:sz w:val="24"/>
          <w:szCs w:val="24"/>
        </w:rPr>
      </w:pPr>
    </w:p>
    <w:p w14:paraId="52425D11" w14:textId="77777777" w:rsidR="007633AA" w:rsidRPr="007633AA" w:rsidRDefault="007633AA" w:rsidP="007633AA">
      <w:pPr>
        <w:pStyle w:val="ListParagraph"/>
        <w:numPr>
          <w:ilvl w:val="0"/>
          <w:numId w:val="19"/>
        </w:numPr>
        <w:spacing w:line="480" w:lineRule="auto"/>
        <w:rPr>
          <w:vanish/>
          <w:sz w:val="24"/>
          <w:szCs w:val="24"/>
        </w:rPr>
      </w:pPr>
    </w:p>
    <w:p w14:paraId="56F92725" w14:textId="77777777" w:rsidR="007633AA" w:rsidRPr="007633AA" w:rsidRDefault="007633AA" w:rsidP="007633AA">
      <w:pPr>
        <w:pStyle w:val="ListParagraph"/>
        <w:numPr>
          <w:ilvl w:val="0"/>
          <w:numId w:val="19"/>
        </w:numPr>
        <w:spacing w:line="480" w:lineRule="auto"/>
        <w:rPr>
          <w:vanish/>
          <w:sz w:val="24"/>
          <w:szCs w:val="24"/>
        </w:rPr>
      </w:pPr>
    </w:p>
    <w:p w14:paraId="2F5FABB5" w14:textId="77777777" w:rsidR="007633AA" w:rsidRPr="007633AA" w:rsidRDefault="007633AA" w:rsidP="007633AA">
      <w:pPr>
        <w:pStyle w:val="ListParagraph"/>
        <w:numPr>
          <w:ilvl w:val="0"/>
          <w:numId w:val="19"/>
        </w:numPr>
        <w:spacing w:line="480" w:lineRule="auto"/>
        <w:rPr>
          <w:vanish/>
          <w:sz w:val="24"/>
          <w:szCs w:val="24"/>
        </w:rPr>
      </w:pPr>
    </w:p>
    <w:p w14:paraId="044AFC80" w14:textId="77777777" w:rsidR="007633AA" w:rsidRPr="007633AA" w:rsidRDefault="007633AA" w:rsidP="007633AA">
      <w:pPr>
        <w:pStyle w:val="ListParagraph"/>
        <w:numPr>
          <w:ilvl w:val="0"/>
          <w:numId w:val="19"/>
        </w:numPr>
        <w:spacing w:line="480" w:lineRule="auto"/>
        <w:rPr>
          <w:vanish/>
          <w:sz w:val="24"/>
          <w:szCs w:val="24"/>
        </w:rPr>
      </w:pPr>
    </w:p>
    <w:p w14:paraId="4BC56163" w14:textId="77777777" w:rsidR="007633AA" w:rsidRPr="007633AA" w:rsidRDefault="007633AA" w:rsidP="007633AA">
      <w:pPr>
        <w:pStyle w:val="ListParagraph"/>
        <w:numPr>
          <w:ilvl w:val="0"/>
          <w:numId w:val="19"/>
        </w:numPr>
        <w:spacing w:line="480" w:lineRule="auto"/>
        <w:rPr>
          <w:vanish/>
          <w:sz w:val="24"/>
          <w:szCs w:val="24"/>
        </w:rPr>
      </w:pPr>
    </w:p>
    <w:p w14:paraId="6E35F737" w14:textId="77777777" w:rsidR="007633AA" w:rsidRPr="007633AA" w:rsidRDefault="007633AA" w:rsidP="007633AA">
      <w:pPr>
        <w:pStyle w:val="ListParagraph"/>
        <w:numPr>
          <w:ilvl w:val="0"/>
          <w:numId w:val="19"/>
        </w:numPr>
        <w:spacing w:line="480" w:lineRule="auto"/>
        <w:rPr>
          <w:vanish/>
          <w:sz w:val="24"/>
          <w:szCs w:val="24"/>
        </w:rPr>
      </w:pPr>
    </w:p>
    <w:p w14:paraId="2759FA89" w14:textId="77777777" w:rsidR="007633AA" w:rsidRPr="007633AA" w:rsidRDefault="007633AA" w:rsidP="007633AA">
      <w:pPr>
        <w:pStyle w:val="ListParagraph"/>
        <w:numPr>
          <w:ilvl w:val="0"/>
          <w:numId w:val="19"/>
        </w:numPr>
        <w:spacing w:line="480" w:lineRule="auto"/>
        <w:rPr>
          <w:vanish/>
          <w:sz w:val="24"/>
          <w:szCs w:val="24"/>
        </w:rPr>
      </w:pPr>
    </w:p>
    <w:p w14:paraId="41ED0F7E" w14:textId="77777777" w:rsidR="007633AA" w:rsidRPr="007633AA" w:rsidRDefault="007633AA" w:rsidP="007633AA">
      <w:pPr>
        <w:pStyle w:val="ListParagraph"/>
        <w:numPr>
          <w:ilvl w:val="0"/>
          <w:numId w:val="19"/>
        </w:numPr>
        <w:spacing w:line="480" w:lineRule="auto"/>
        <w:rPr>
          <w:vanish/>
          <w:sz w:val="24"/>
          <w:szCs w:val="24"/>
        </w:rPr>
      </w:pPr>
    </w:p>
    <w:p w14:paraId="3E7837AE" w14:textId="77777777" w:rsidR="007633AA" w:rsidRPr="007633AA" w:rsidRDefault="007633AA" w:rsidP="007633AA">
      <w:pPr>
        <w:pStyle w:val="ListParagraph"/>
        <w:numPr>
          <w:ilvl w:val="0"/>
          <w:numId w:val="19"/>
        </w:numPr>
        <w:spacing w:line="480" w:lineRule="auto"/>
        <w:rPr>
          <w:vanish/>
          <w:sz w:val="24"/>
          <w:szCs w:val="24"/>
        </w:rPr>
      </w:pPr>
    </w:p>
    <w:p w14:paraId="24FCDF0F" w14:textId="77777777" w:rsidR="007633AA" w:rsidRPr="007633AA" w:rsidRDefault="007633AA" w:rsidP="007633AA">
      <w:pPr>
        <w:pStyle w:val="ListParagraph"/>
        <w:numPr>
          <w:ilvl w:val="0"/>
          <w:numId w:val="19"/>
        </w:numPr>
        <w:spacing w:line="480" w:lineRule="auto"/>
        <w:rPr>
          <w:vanish/>
          <w:sz w:val="24"/>
          <w:szCs w:val="24"/>
        </w:rPr>
      </w:pPr>
    </w:p>
    <w:p w14:paraId="14061BEB" w14:textId="77777777" w:rsidR="007633AA" w:rsidRPr="007633AA" w:rsidRDefault="007633AA" w:rsidP="007633AA">
      <w:pPr>
        <w:pStyle w:val="ListParagraph"/>
        <w:numPr>
          <w:ilvl w:val="0"/>
          <w:numId w:val="19"/>
        </w:numPr>
        <w:spacing w:line="480" w:lineRule="auto"/>
        <w:rPr>
          <w:vanish/>
          <w:sz w:val="24"/>
          <w:szCs w:val="24"/>
        </w:rPr>
      </w:pPr>
    </w:p>
    <w:p w14:paraId="4969B533" w14:textId="77777777" w:rsidR="007633AA" w:rsidRPr="007633AA" w:rsidRDefault="007633AA" w:rsidP="007633AA">
      <w:pPr>
        <w:pStyle w:val="ListParagraph"/>
        <w:numPr>
          <w:ilvl w:val="0"/>
          <w:numId w:val="19"/>
        </w:numPr>
        <w:spacing w:line="480" w:lineRule="auto"/>
        <w:rPr>
          <w:vanish/>
          <w:sz w:val="24"/>
          <w:szCs w:val="24"/>
        </w:rPr>
      </w:pPr>
    </w:p>
    <w:p w14:paraId="77595385" w14:textId="77777777" w:rsidR="007633AA" w:rsidRPr="007633AA" w:rsidRDefault="007633AA" w:rsidP="007633AA">
      <w:pPr>
        <w:pStyle w:val="ListParagraph"/>
        <w:numPr>
          <w:ilvl w:val="0"/>
          <w:numId w:val="19"/>
        </w:numPr>
        <w:spacing w:line="480" w:lineRule="auto"/>
        <w:rPr>
          <w:vanish/>
          <w:sz w:val="24"/>
          <w:szCs w:val="24"/>
        </w:rPr>
      </w:pPr>
    </w:p>
    <w:p w14:paraId="38E60808" w14:textId="77777777" w:rsidR="007633AA" w:rsidRPr="007633AA" w:rsidRDefault="007633AA" w:rsidP="007633AA">
      <w:pPr>
        <w:pStyle w:val="ListParagraph"/>
        <w:numPr>
          <w:ilvl w:val="0"/>
          <w:numId w:val="19"/>
        </w:numPr>
        <w:spacing w:line="480" w:lineRule="auto"/>
        <w:rPr>
          <w:vanish/>
          <w:sz w:val="24"/>
          <w:szCs w:val="24"/>
        </w:rPr>
      </w:pPr>
    </w:p>
    <w:p w14:paraId="6BCEF857" w14:textId="77777777" w:rsidR="007633AA" w:rsidRPr="007633AA" w:rsidRDefault="007633AA" w:rsidP="007633AA">
      <w:pPr>
        <w:pStyle w:val="ListParagraph"/>
        <w:numPr>
          <w:ilvl w:val="0"/>
          <w:numId w:val="19"/>
        </w:numPr>
        <w:spacing w:line="480" w:lineRule="auto"/>
        <w:rPr>
          <w:vanish/>
          <w:sz w:val="24"/>
          <w:szCs w:val="24"/>
        </w:rPr>
      </w:pPr>
    </w:p>
    <w:p w14:paraId="7E1A0ED9" w14:textId="77777777" w:rsidR="007633AA" w:rsidRPr="007633AA" w:rsidRDefault="007633AA" w:rsidP="007633AA">
      <w:pPr>
        <w:pStyle w:val="ListParagraph"/>
        <w:numPr>
          <w:ilvl w:val="0"/>
          <w:numId w:val="19"/>
        </w:numPr>
        <w:spacing w:line="480" w:lineRule="auto"/>
        <w:rPr>
          <w:vanish/>
          <w:sz w:val="24"/>
          <w:szCs w:val="24"/>
        </w:rPr>
      </w:pPr>
    </w:p>
    <w:p w14:paraId="48B894BD" w14:textId="77777777" w:rsidR="007633AA" w:rsidRPr="007633AA" w:rsidRDefault="007633AA" w:rsidP="007633AA">
      <w:pPr>
        <w:pStyle w:val="ListParagraph"/>
        <w:numPr>
          <w:ilvl w:val="0"/>
          <w:numId w:val="19"/>
        </w:numPr>
        <w:spacing w:line="480" w:lineRule="auto"/>
        <w:rPr>
          <w:vanish/>
          <w:sz w:val="24"/>
          <w:szCs w:val="24"/>
        </w:rPr>
      </w:pPr>
    </w:p>
    <w:p w14:paraId="6C2F04E1" w14:textId="77777777" w:rsidR="007633AA" w:rsidRPr="007633AA" w:rsidRDefault="007633AA" w:rsidP="007633AA">
      <w:pPr>
        <w:pStyle w:val="ListParagraph"/>
        <w:numPr>
          <w:ilvl w:val="0"/>
          <w:numId w:val="19"/>
        </w:numPr>
        <w:spacing w:line="480" w:lineRule="auto"/>
        <w:rPr>
          <w:vanish/>
          <w:sz w:val="24"/>
          <w:szCs w:val="24"/>
        </w:rPr>
      </w:pPr>
    </w:p>
    <w:p w14:paraId="62DB0CFE" w14:textId="77777777" w:rsidR="007633AA" w:rsidRPr="007633AA" w:rsidRDefault="007633AA" w:rsidP="007633AA">
      <w:pPr>
        <w:pStyle w:val="ListParagraph"/>
        <w:numPr>
          <w:ilvl w:val="0"/>
          <w:numId w:val="19"/>
        </w:numPr>
        <w:spacing w:line="480" w:lineRule="auto"/>
        <w:rPr>
          <w:vanish/>
          <w:sz w:val="24"/>
          <w:szCs w:val="24"/>
        </w:rPr>
      </w:pPr>
    </w:p>
    <w:p w14:paraId="088E63CA" w14:textId="77777777" w:rsidR="007633AA" w:rsidRPr="007633AA" w:rsidRDefault="007633AA" w:rsidP="007633AA">
      <w:pPr>
        <w:pStyle w:val="ListParagraph"/>
        <w:numPr>
          <w:ilvl w:val="0"/>
          <w:numId w:val="19"/>
        </w:numPr>
        <w:spacing w:line="480" w:lineRule="auto"/>
        <w:rPr>
          <w:vanish/>
          <w:sz w:val="24"/>
          <w:szCs w:val="24"/>
        </w:rPr>
      </w:pPr>
    </w:p>
    <w:p w14:paraId="5996E4FE" w14:textId="77777777" w:rsidR="007633AA" w:rsidRPr="007633AA" w:rsidRDefault="007633AA" w:rsidP="007633AA">
      <w:pPr>
        <w:pStyle w:val="ListParagraph"/>
        <w:numPr>
          <w:ilvl w:val="0"/>
          <w:numId w:val="19"/>
        </w:numPr>
        <w:spacing w:line="480" w:lineRule="auto"/>
        <w:rPr>
          <w:vanish/>
          <w:sz w:val="24"/>
          <w:szCs w:val="24"/>
        </w:rPr>
      </w:pPr>
    </w:p>
    <w:p w14:paraId="0CDBCF59" w14:textId="77777777" w:rsidR="007633AA" w:rsidRPr="007633AA" w:rsidRDefault="007633AA" w:rsidP="007633AA">
      <w:pPr>
        <w:pStyle w:val="ListParagraph"/>
        <w:numPr>
          <w:ilvl w:val="0"/>
          <w:numId w:val="19"/>
        </w:numPr>
        <w:spacing w:line="480" w:lineRule="auto"/>
        <w:rPr>
          <w:vanish/>
          <w:sz w:val="24"/>
          <w:szCs w:val="24"/>
        </w:rPr>
      </w:pPr>
    </w:p>
    <w:p w14:paraId="67AE5276" w14:textId="77777777" w:rsidR="007633AA" w:rsidRPr="007633AA" w:rsidRDefault="007633AA" w:rsidP="007633AA">
      <w:pPr>
        <w:pStyle w:val="ListParagraph"/>
        <w:numPr>
          <w:ilvl w:val="0"/>
          <w:numId w:val="19"/>
        </w:numPr>
        <w:spacing w:line="480" w:lineRule="auto"/>
        <w:rPr>
          <w:vanish/>
          <w:sz w:val="24"/>
          <w:szCs w:val="24"/>
        </w:rPr>
      </w:pPr>
    </w:p>
    <w:p w14:paraId="259E5D7F" w14:textId="77777777" w:rsidR="007633AA" w:rsidRPr="007633AA" w:rsidRDefault="007633AA" w:rsidP="007633AA">
      <w:pPr>
        <w:pStyle w:val="ListParagraph"/>
        <w:numPr>
          <w:ilvl w:val="0"/>
          <w:numId w:val="19"/>
        </w:numPr>
        <w:spacing w:line="480" w:lineRule="auto"/>
        <w:rPr>
          <w:vanish/>
          <w:sz w:val="24"/>
          <w:szCs w:val="24"/>
        </w:rPr>
      </w:pPr>
    </w:p>
    <w:p w14:paraId="4775A8CD" w14:textId="77777777" w:rsidR="007633AA" w:rsidRPr="007633AA" w:rsidRDefault="007633AA" w:rsidP="007633AA">
      <w:pPr>
        <w:pStyle w:val="ListParagraph"/>
        <w:numPr>
          <w:ilvl w:val="0"/>
          <w:numId w:val="19"/>
        </w:numPr>
        <w:spacing w:line="480" w:lineRule="auto"/>
        <w:rPr>
          <w:vanish/>
          <w:sz w:val="24"/>
          <w:szCs w:val="24"/>
        </w:rPr>
      </w:pPr>
    </w:p>
    <w:p w14:paraId="07D9AE3F" w14:textId="77777777" w:rsidR="007633AA" w:rsidRPr="007633AA" w:rsidRDefault="007633AA" w:rsidP="007633AA">
      <w:pPr>
        <w:pStyle w:val="ListParagraph"/>
        <w:numPr>
          <w:ilvl w:val="0"/>
          <w:numId w:val="19"/>
        </w:numPr>
        <w:spacing w:line="480" w:lineRule="auto"/>
        <w:rPr>
          <w:vanish/>
          <w:sz w:val="24"/>
          <w:szCs w:val="24"/>
        </w:rPr>
      </w:pPr>
    </w:p>
    <w:p w14:paraId="44FE5E55" w14:textId="77777777" w:rsidR="007633AA" w:rsidRPr="007633AA" w:rsidRDefault="007633AA" w:rsidP="007633AA">
      <w:pPr>
        <w:pStyle w:val="ListParagraph"/>
        <w:numPr>
          <w:ilvl w:val="0"/>
          <w:numId w:val="19"/>
        </w:numPr>
        <w:spacing w:line="480" w:lineRule="auto"/>
        <w:rPr>
          <w:vanish/>
          <w:sz w:val="24"/>
          <w:szCs w:val="24"/>
        </w:rPr>
      </w:pPr>
    </w:p>
    <w:p w14:paraId="6D75CC9A" w14:textId="77777777" w:rsidR="007633AA" w:rsidRPr="007633AA" w:rsidRDefault="007633AA" w:rsidP="007633AA">
      <w:pPr>
        <w:pStyle w:val="ListParagraph"/>
        <w:numPr>
          <w:ilvl w:val="0"/>
          <w:numId w:val="19"/>
        </w:numPr>
        <w:spacing w:line="480" w:lineRule="auto"/>
        <w:rPr>
          <w:vanish/>
          <w:sz w:val="24"/>
          <w:szCs w:val="24"/>
        </w:rPr>
      </w:pPr>
    </w:p>
    <w:p w14:paraId="5B371519" w14:textId="77777777" w:rsidR="007633AA" w:rsidRPr="007633AA" w:rsidRDefault="007633AA" w:rsidP="007633AA">
      <w:pPr>
        <w:pStyle w:val="ListParagraph"/>
        <w:numPr>
          <w:ilvl w:val="0"/>
          <w:numId w:val="19"/>
        </w:numPr>
        <w:spacing w:line="480" w:lineRule="auto"/>
        <w:rPr>
          <w:vanish/>
          <w:sz w:val="24"/>
          <w:szCs w:val="24"/>
        </w:rPr>
      </w:pPr>
    </w:p>
    <w:p w14:paraId="6B314250" w14:textId="77777777" w:rsidR="007633AA" w:rsidRPr="007633AA" w:rsidRDefault="007633AA" w:rsidP="007633AA">
      <w:pPr>
        <w:pStyle w:val="ListParagraph"/>
        <w:numPr>
          <w:ilvl w:val="0"/>
          <w:numId w:val="19"/>
        </w:numPr>
        <w:spacing w:line="480" w:lineRule="auto"/>
        <w:rPr>
          <w:vanish/>
          <w:sz w:val="24"/>
          <w:szCs w:val="24"/>
        </w:rPr>
      </w:pPr>
    </w:p>
    <w:p w14:paraId="5BC9D5EC" w14:textId="77777777" w:rsidR="007633AA" w:rsidRPr="007633AA" w:rsidRDefault="007633AA" w:rsidP="007633AA">
      <w:pPr>
        <w:pStyle w:val="ListParagraph"/>
        <w:numPr>
          <w:ilvl w:val="0"/>
          <w:numId w:val="19"/>
        </w:numPr>
        <w:spacing w:line="480" w:lineRule="auto"/>
        <w:rPr>
          <w:vanish/>
          <w:sz w:val="24"/>
          <w:szCs w:val="24"/>
        </w:rPr>
      </w:pPr>
    </w:p>
    <w:p w14:paraId="69209713" w14:textId="77777777" w:rsidR="007633AA" w:rsidRPr="007633AA" w:rsidRDefault="007633AA" w:rsidP="007633AA">
      <w:pPr>
        <w:pStyle w:val="ListParagraph"/>
        <w:numPr>
          <w:ilvl w:val="0"/>
          <w:numId w:val="19"/>
        </w:numPr>
        <w:spacing w:line="480" w:lineRule="auto"/>
        <w:rPr>
          <w:vanish/>
          <w:sz w:val="24"/>
          <w:szCs w:val="24"/>
        </w:rPr>
      </w:pPr>
    </w:p>
    <w:p w14:paraId="225093AA" w14:textId="77777777" w:rsidR="007633AA" w:rsidRPr="007633AA" w:rsidRDefault="007633AA" w:rsidP="007633AA">
      <w:pPr>
        <w:pStyle w:val="ListParagraph"/>
        <w:numPr>
          <w:ilvl w:val="0"/>
          <w:numId w:val="19"/>
        </w:numPr>
        <w:spacing w:line="480" w:lineRule="auto"/>
        <w:rPr>
          <w:vanish/>
          <w:sz w:val="24"/>
          <w:szCs w:val="24"/>
        </w:rPr>
      </w:pPr>
    </w:p>
    <w:p w14:paraId="083D997B" w14:textId="77777777" w:rsidR="007633AA" w:rsidRPr="007633AA" w:rsidRDefault="007633AA" w:rsidP="007633AA">
      <w:pPr>
        <w:pStyle w:val="ListParagraph"/>
        <w:numPr>
          <w:ilvl w:val="0"/>
          <w:numId w:val="19"/>
        </w:numPr>
        <w:spacing w:line="480" w:lineRule="auto"/>
        <w:rPr>
          <w:vanish/>
          <w:sz w:val="24"/>
          <w:szCs w:val="24"/>
        </w:rPr>
      </w:pPr>
    </w:p>
    <w:p w14:paraId="3E35CA6B" w14:textId="77777777" w:rsidR="007633AA" w:rsidRPr="007633AA" w:rsidRDefault="007633AA" w:rsidP="007633AA">
      <w:pPr>
        <w:pStyle w:val="ListParagraph"/>
        <w:numPr>
          <w:ilvl w:val="0"/>
          <w:numId w:val="19"/>
        </w:numPr>
        <w:spacing w:line="480" w:lineRule="auto"/>
        <w:rPr>
          <w:vanish/>
          <w:sz w:val="24"/>
          <w:szCs w:val="24"/>
        </w:rPr>
      </w:pPr>
    </w:p>
    <w:p w14:paraId="30A33055" w14:textId="77777777" w:rsidR="007633AA" w:rsidRPr="007633AA" w:rsidRDefault="007633AA" w:rsidP="007633AA">
      <w:pPr>
        <w:pStyle w:val="ListParagraph"/>
        <w:numPr>
          <w:ilvl w:val="0"/>
          <w:numId w:val="19"/>
        </w:numPr>
        <w:spacing w:line="480" w:lineRule="auto"/>
        <w:rPr>
          <w:vanish/>
          <w:sz w:val="24"/>
          <w:szCs w:val="24"/>
        </w:rPr>
      </w:pPr>
    </w:p>
    <w:p w14:paraId="7F81EEF6" w14:textId="77777777" w:rsidR="007633AA" w:rsidRPr="007633AA" w:rsidRDefault="007633AA" w:rsidP="007633AA">
      <w:pPr>
        <w:pStyle w:val="ListParagraph"/>
        <w:numPr>
          <w:ilvl w:val="0"/>
          <w:numId w:val="19"/>
        </w:numPr>
        <w:spacing w:line="480" w:lineRule="auto"/>
        <w:rPr>
          <w:vanish/>
          <w:sz w:val="24"/>
          <w:szCs w:val="24"/>
        </w:rPr>
      </w:pPr>
    </w:p>
    <w:p w14:paraId="36B95B83" w14:textId="77777777" w:rsidR="007633AA" w:rsidRPr="007633AA" w:rsidRDefault="007633AA" w:rsidP="007633AA">
      <w:pPr>
        <w:pStyle w:val="ListParagraph"/>
        <w:numPr>
          <w:ilvl w:val="0"/>
          <w:numId w:val="19"/>
        </w:numPr>
        <w:spacing w:line="480" w:lineRule="auto"/>
        <w:rPr>
          <w:vanish/>
          <w:sz w:val="24"/>
          <w:szCs w:val="24"/>
        </w:rPr>
      </w:pPr>
    </w:p>
    <w:p w14:paraId="7FF88C13" w14:textId="77777777" w:rsidR="007633AA" w:rsidRPr="007633AA" w:rsidRDefault="007633AA" w:rsidP="007633AA">
      <w:pPr>
        <w:pStyle w:val="ListParagraph"/>
        <w:numPr>
          <w:ilvl w:val="0"/>
          <w:numId w:val="19"/>
        </w:numPr>
        <w:spacing w:line="480" w:lineRule="auto"/>
        <w:rPr>
          <w:vanish/>
          <w:sz w:val="24"/>
          <w:szCs w:val="24"/>
        </w:rPr>
      </w:pPr>
    </w:p>
    <w:p w14:paraId="7D22ACC9" w14:textId="77777777" w:rsidR="007633AA" w:rsidRPr="007633AA" w:rsidRDefault="007633AA" w:rsidP="007633AA">
      <w:pPr>
        <w:pStyle w:val="ListParagraph"/>
        <w:numPr>
          <w:ilvl w:val="0"/>
          <w:numId w:val="19"/>
        </w:numPr>
        <w:spacing w:line="480" w:lineRule="auto"/>
        <w:rPr>
          <w:vanish/>
          <w:sz w:val="24"/>
          <w:szCs w:val="24"/>
        </w:rPr>
      </w:pPr>
    </w:p>
    <w:p w14:paraId="364B8CD6" w14:textId="77777777" w:rsidR="007633AA" w:rsidRPr="007633AA" w:rsidRDefault="007633AA" w:rsidP="007633AA">
      <w:pPr>
        <w:pStyle w:val="ListParagraph"/>
        <w:numPr>
          <w:ilvl w:val="0"/>
          <w:numId w:val="19"/>
        </w:numPr>
        <w:spacing w:line="480" w:lineRule="auto"/>
        <w:rPr>
          <w:vanish/>
          <w:sz w:val="24"/>
          <w:szCs w:val="24"/>
        </w:rPr>
      </w:pPr>
    </w:p>
    <w:p w14:paraId="0B66C44A" w14:textId="77777777" w:rsidR="007633AA" w:rsidRPr="007633AA" w:rsidRDefault="007633AA" w:rsidP="007633AA">
      <w:pPr>
        <w:pStyle w:val="ListParagraph"/>
        <w:numPr>
          <w:ilvl w:val="0"/>
          <w:numId w:val="19"/>
        </w:numPr>
        <w:spacing w:line="480" w:lineRule="auto"/>
        <w:rPr>
          <w:vanish/>
          <w:sz w:val="24"/>
          <w:szCs w:val="24"/>
        </w:rPr>
      </w:pPr>
    </w:p>
    <w:p w14:paraId="0084F67F" w14:textId="77777777" w:rsidR="007633AA" w:rsidRPr="007633AA" w:rsidRDefault="007633AA" w:rsidP="007633AA">
      <w:pPr>
        <w:pStyle w:val="ListParagraph"/>
        <w:numPr>
          <w:ilvl w:val="0"/>
          <w:numId w:val="19"/>
        </w:numPr>
        <w:spacing w:line="480" w:lineRule="auto"/>
        <w:rPr>
          <w:vanish/>
          <w:sz w:val="24"/>
          <w:szCs w:val="24"/>
        </w:rPr>
      </w:pPr>
    </w:p>
    <w:p w14:paraId="07F10EAD" w14:textId="77777777" w:rsidR="007633AA" w:rsidRPr="007633AA" w:rsidRDefault="007633AA" w:rsidP="007633AA">
      <w:pPr>
        <w:pStyle w:val="ListParagraph"/>
        <w:numPr>
          <w:ilvl w:val="0"/>
          <w:numId w:val="19"/>
        </w:numPr>
        <w:spacing w:line="480" w:lineRule="auto"/>
        <w:rPr>
          <w:vanish/>
          <w:sz w:val="24"/>
          <w:szCs w:val="24"/>
        </w:rPr>
      </w:pPr>
    </w:p>
    <w:p w14:paraId="45CCC097" w14:textId="77777777" w:rsidR="007633AA" w:rsidRPr="007633AA" w:rsidRDefault="007633AA" w:rsidP="007633AA">
      <w:pPr>
        <w:pStyle w:val="ListParagraph"/>
        <w:numPr>
          <w:ilvl w:val="0"/>
          <w:numId w:val="19"/>
        </w:numPr>
        <w:spacing w:line="480" w:lineRule="auto"/>
        <w:rPr>
          <w:vanish/>
          <w:sz w:val="24"/>
          <w:szCs w:val="24"/>
        </w:rPr>
      </w:pPr>
    </w:p>
    <w:p w14:paraId="5B05399B" w14:textId="77777777" w:rsidR="007633AA" w:rsidRPr="007633AA" w:rsidRDefault="007633AA" w:rsidP="007633AA">
      <w:pPr>
        <w:pStyle w:val="ListParagraph"/>
        <w:numPr>
          <w:ilvl w:val="0"/>
          <w:numId w:val="19"/>
        </w:numPr>
        <w:spacing w:line="480" w:lineRule="auto"/>
        <w:rPr>
          <w:vanish/>
          <w:sz w:val="24"/>
          <w:szCs w:val="24"/>
        </w:rPr>
      </w:pPr>
    </w:p>
    <w:p w14:paraId="727FE23F" w14:textId="77777777" w:rsidR="007633AA" w:rsidRPr="007633AA" w:rsidRDefault="007633AA" w:rsidP="007633AA">
      <w:pPr>
        <w:pStyle w:val="ListParagraph"/>
        <w:numPr>
          <w:ilvl w:val="0"/>
          <w:numId w:val="19"/>
        </w:numPr>
        <w:spacing w:line="480" w:lineRule="auto"/>
        <w:rPr>
          <w:vanish/>
          <w:sz w:val="24"/>
          <w:szCs w:val="24"/>
        </w:rPr>
      </w:pPr>
    </w:p>
    <w:p w14:paraId="2F177D27" w14:textId="77777777" w:rsidR="007633AA" w:rsidRPr="007633AA" w:rsidRDefault="007633AA" w:rsidP="007633AA">
      <w:pPr>
        <w:pStyle w:val="ListParagraph"/>
        <w:numPr>
          <w:ilvl w:val="0"/>
          <w:numId w:val="19"/>
        </w:numPr>
        <w:spacing w:line="480" w:lineRule="auto"/>
        <w:rPr>
          <w:vanish/>
          <w:sz w:val="24"/>
          <w:szCs w:val="24"/>
        </w:rPr>
      </w:pPr>
    </w:p>
    <w:p w14:paraId="33291B28" w14:textId="77777777" w:rsidR="007633AA" w:rsidRPr="007633AA" w:rsidRDefault="007633AA" w:rsidP="007633AA">
      <w:pPr>
        <w:pStyle w:val="ListParagraph"/>
        <w:numPr>
          <w:ilvl w:val="0"/>
          <w:numId w:val="19"/>
        </w:numPr>
        <w:spacing w:line="480" w:lineRule="auto"/>
        <w:rPr>
          <w:vanish/>
          <w:sz w:val="24"/>
          <w:szCs w:val="24"/>
        </w:rPr>
      </w:pPr>
    </w:p>
    <w:p w14:paraId="4B03AD24" w14:textId="77777777" w:rsidR="007633AA" w:rsidRPr="007633AA" w:rsidRDefault="007633AA" w:rsidP="007633AA">
      <w:pPr>
        <w:pStyle w:val="ListParagraph"/>
        <w:numPr>
          <w:ilvl w:val="0"/>
          <w:numId w:val="19"/>
        </w:numPr>
        <w:spacing w:line="480" w:lineRule="auto"/>
        <w:rPr>
          <w:vanish/>
          <w:sz w:val="24"/>
          <w:szCs w:val="24"/>
        </w:rPr>
      </w:pPr>
    </w:p>
    <w:p w14:paraId="67160F39" w14:textId="77777777" w:rsidR="007633AA" w:rsidRPr="007633AA" w:rsidRDefault="007633AA" w:rsidP="007633AA">
      <w:pPr>
        <w:pStyle w:val="ListParagraph"/>
        <w:numPr>
          <w:ilvl w:val="0"/>
          <w:numId w:val="19"/>
        </w:numPr>
        <w:spacing w:line="480" w:lineRule="auto"/>
        <w:rPr>
          <w:vanish/>
          <w:sz w:val="24"/>
          <w:szCs w:val="24"/>
        </w:rPr>
      </w:pPr>
    </w:p>
    <w:p w14:paraId="5452F30B" w14:textId="77777777" w:rsidR="007633AA" w:rsidRPr="007633AA" w:rsidRDefault="007633AA" w:rsidP="007633AA">
      <w:pPr>
        <w:pStyle w:val="ListParagraph"/>
        <w:numPr>
          <w:ilvl w:val="0"/>
          <w:numId w:val="19"/>
        </w:numPr>
        <w:spacing w:line="480" w:lineRule="auto"/>
        <w:rPr>
          <w:vanish/>
          <w:sz w:val="24"/>
          <w:szCs w:val="24"/>
        </w:rPr>
      </w:pPr>
    </w:p>
    <w:p w14:paraId="0D42D812" w14:textId="77777777" w:rsidR="007633AA" w:rsidRPr="007633AA" w:rsidRDefault="007633AA" w:rsidP="007633AA">
      <w:pPr>
        <w:pStyle w:val="ListParagraph"/>
        <w:numPr>
          <w:ilvl w:val="0"/>
          <w:numId w:val="19"/>
        </w:numPr>
        <w:spacing w:line="480" w:lineRule="auto"/>
        <w:rPr>
          <w:vanish/>
          <w:sz w:val="24"/>
          <w:szCs w:val="24"/>
        </w:rPr>
      </w:pPr>
    </w:p>
    <w:p w14:paraId="5867F3AB" w14:textId="77777777" w:rsidR="007633AA" w:rsidRPr="007633AA" w:rsidRDefault="007633AA" w:rsidP="007633AA">
      <w:pPr>
        <w:pStyle w:val="ListParagraph"/>
        <w:numPr>
          <w:ilvl w:val="0"/>
          <w:numId w:val="19"/>
        </w:numPr>
        <w:spacing w:line="480" w:lineRule="auto"/>
        <w:rPr>
          <w:vanish/>
          <w:sz w:val="24"/>
          <w:szCs w:val="24"/>
        </w:rPr>
      </w:pPr>
    </w:p>
    <w:p w14:paraId="26FBCBC0" w14:textId="77777777" w:rsidR="007633AA" w:rsidRPr="007633AA" w:rsidRDefault="007633AA" w:rsidP="007633AA">
      <w:pPr>
        <w:pStyle w:val="ListParagraph"/>
        <w:numPr>
          <w:ilvl w:val="0"/>
          <w:numId w:val="19"/>
        </w:numPr>
        <w:spacing w:line="480" w:lineRule="auto"/>
        <w:rPr>
          <w:vanish/>
          <w:sz w:val="24"/>
          <w:szCs w:val="24"/>
        </w:rPr>
      </w:pPr>
    </w:p>
    <w:p w14:paraId="24C45C6B" w14:textId="77777777" w:rsidR="007633AA" w:rsidRPr="007633AA" w:rsidRDefault="007633AA" w:rsidP="007633AA">
      <w:pPr>
        <w:pStyle w:val="ListParagraph"/>
        <w:numPr>
          <w:ilvl w:val="0"/>
          <w:numId w:val="19"/>
        </w:numPr>
        <w:spacing w:line="480" w:lineRule="auto"/>
        <w:rPr>
          <w:vanish/>
          <w:sz w:val="24"/>
          <w:szCs w:val="24"/>
        </w:rPr>
      </w:pPr>
    </w:p>
    <w:p w14:paraId="1C1A3C48" w14:textId="77777777" w:rsidR="007633AA" w:rsidRPr="007633AA" w:rsidRDefault="007633AA" w:rsidP="007633AA">
      <w:pPr>
        <w:pStyle w:val="ListParagraph"/>
        <w:numPr>
          <w:ilvl w:val="0"/>
          <w:numId w:val="19"/>
        </w:numPr>
        <w:spacing w:line="480" w:lineRule="auto"/>
        <w:rPr>
          <w:vanish/>
          <w:sz w:val="24"/>
          <w:szCs w:val="24"/>
        </w:rPr>
      </w:pPr>
    </w:p>
    <w:p w14:paraId="35874D9B" w14:textId="77777777" w:rsidR="007633AA" w:rsidRPr="007633AA" w:rsidRDefault="007633AA" w:rsidP="007633AA">
      <w:pPr>
        <w:pStyle w:val="ListParagraph"/>
        <w:numPr>
          <w:ilvl w:val="0"/>
          <w:numId w:val="19"/>
        </w:numPr>
        <w:spacing w:line="480" w:lineRule="auto"/>
        <w:rPr>
          <w:vanish/>
          <w:sz w:val="24"/>
          <w:szCs w:val="24"/>
        </w:rPr>
      </w:pPr>
    </w:p>
    <w:p w14:paraId="22B8F6AC" w14:textId="77777777" w:rsidR="007633AA" w:rsidRPr="007633AA" w:rsidRDefault="007633AA" w:rsidP="007633AA">
      <w:pPr>
        <w:pStyle w:val="ListParagraph"/>
        <w:numPr>
          <w:ilvl w:val="0"/>
          <w:numId w:val="19"/>
        </w:numPr>
        <w:spacing w:line="480" w:lineRule="auto"/>
        <w:rPr>
          <w:vanish/>
          <w:sz w:val="24"/>
          <w:szCs w:val="24"/>
        </w:rPr>
      </w:pPr>
    </w:p>
    <w:p w14:paraId="2CDBE347" w14:textId="77777777" w:rsidR="007633AA" w:rsidRPr="007633AA" w:rsidRDefault="007633AA" w:rsidP="007633AA">
      <w:pPr>
        <w:pStyle w:val="ListParagraph"/>
        <w:numPr>
          <w:ilvl w:val="0"/>
          <w:numId w:val="19"/>
        </w:numPr>
        <w:spacing w:line="480" w:lineRule="auto"/>
        <w:rPr>
          <w:vanish/>
          <w:sz w:val="24"/>
          <w:szCs w:val="24"/>
        </w:rPr>
      </w:pPr>
    </w:p>
    <w:p w14:paraId="0AAAD684" w14:textId="77777777" w:rsidR="007633AA" w:rsidRPr="007633AA" w:rsidRDefault="007633AA" w:rsidP="007633AA">
      <w:pPr>
        <w:pStyle w:val="ListParagraph"/>
        <w:numPr>
          <w:ilvl w:val="0"/>
          <w:numId w:val="19"/>
        </w:numPr>
        <w:spacing w:line="480" w:lineRule="auto"/>
        <w:rPr>
          <w:vanish/>
          <w:sz w:val="24"/>
          <w:szCs w:val="24"/>
        </w:rPr>
      </w:pPr>
    </w:p>
    <w:p w14:paraId="56F43083" w14:textId="77777777" w:rsidR="007633AA" w:rsidRPr="007633AA" w:rsidRDefault="007633AA" w:rsidP="007633AA">
      <w:pPr>
        <w:pStyle w:val="ListParagraph"/>
        <w:numPr>
          <w:ilvl w:val="0"/>
          <w:numId w:val="19"/>
        </w:numPr>
        <w:spacing w:line="480" w:lineRule="auto"/>
        <w:rPr>
          <w:vanish/>
          <w:sz w:val="24"/>
          <w:szCs w:val="24"/>
        </w:rPr>
      </w:pPr>
    </w:p>
    <w:p w14:paraId="70F5F205" w14:textId="77777777" w:rsidR="007633AA" w:rsidRPr="007633AA" w:rsidRDefault="007633AA" w:rsidP="007633AA">
      <w:pPr>
        <w:pStyle w:val="ListParagraph"/>
        <w:numPr>
          <w:ilvl w:val="0"/>
          <w:numId w:val="19"/>
        </w:numPr>
        <w:spacing w:line="480" w:lineRule="auto"/>
        <w:rPr>
          <w:vanish/>
          <w:sz w:val="24"/>
          <w:szCs w:val="24"/>
        </w:rPr>
      </w:pPr>
    </w:p>
    <w:p w14:paraId="2652A141" w14:textId="77777777" w:rsidR="007633AA" w:rsidRPr="007633AA" w:rsidRDefault="007633AA" w:rsidP="007633AA">
      <w:pPr>
        <w:pStyle w:val="ListParagraph"/>
        <w:numPr>
          <w:ilvl w:val="0"/>
          <w:numId w:val="19"/>
        </w:numPr>
        <w:spacing w:line="480" w:lineRule="auto"/>
        <w:rPr>
          <w:vanish/>
          <w:sz w:val="24"/>
          <w:szCs w:val="24"/>
        </w:rPr>
      </w:pPr>
    </w:p>
    <w:p w14:paraId="4B0102C5" w14:textId="77777777" w:rsidR="007633AA" w:rsidRPr="007633AA" w:rsidRDefault="007633AA" w:rsidP="007633AA">
      <w:pPr>
        <w:pStyle w:val="ListParagraph"/>
        <w:numPr>
          <w:ilvl w:val="0"/>
          <w:numId w:val="19"/>
        </w:numPr>
        <w:spacing w:line="480" w:lineRule="auto"/>
        <w:rPr>
          <w:vanish/>
          <w:sz w:val="24"/>
          <w:szCs w:val="24"/>
        </w:rPr>
      </w:pPr>
    </w:p>
    <w:p w14:paraId="00D41656" w14:textId="77777777" w:rsidR="007633AA" w:rsidRPr="007633AA" w:rsidRDefault="007633AA" w:rsidP="007633AA">
      <w:pPr>
        <w:pStyle w:val="ListParagraph"/>
        <w:numPr>
          <w:ilvl w:val="0"/>
          <w:numId w:val="19"/>
        </w:numPr>
        <w:spacing w:line="480" w:lineRule="auto"/>
        <w:rPr>
          <w:vanish/>
          <w:sz w:val="24"/>
          <w:szCs w:val="24"/>
        </w:rPr>
      </w:pPr>
    </w:p>
    <w:p w14:paraId="6369A1C1" w14:textId="77777777" w:rsidR="007633AA" w:rsidRPr="007633AA" w:rsidRDefault="007633AA" w:rsidP="007633AA">
      <w:pPr>
        <w:pStyle w:val="ListParagraph"/>
        <w:numPr>
          <w:ilvl w:val="0"/>
          <w:numId w:val="19"/>
        </w:numPr>
        <w:spacing w:line="480" w:lineRule="auto"/>
        <w:rPr>
          <w:vanish/>
          <w:sz w:val="24"/>
          <w:szCs w:val="24"/>
        </w:rPr>
      </w:pPr>
    </w:p>
    <w:p w14:paraId="666F5203" w14:textId="77777777" w:rsidR="007633AA" w:rsidRPr="007633AA" w:rsidRDefault="007633AA" w:rsidP="007633AA">
      <w:pPr>
        <w:pStyle w:val="ListParagraph"/>
        <w:numPr>
          <w:ilvl w:val="0"/>
          <w:numId w:val="19"/>
        </w:numPr>
        <w:spacing w:line="480" w:lineRule="auto"/>
        <w:rPr>
          <w:vanish/>
          <w:sz w:val="24"/>
          <w:szCs w:val="24"/>
        </w:rPr>
      </w:pPr>
    </w:p>
    <w:p w14:paraId="57AA2DC8" w14:textId="77777777" w:rsidR="007633AA" w:rsidRPr="007633AA" w:rsidRDefault="007633AA" w:rsidP="007633AA">
      <w:pPr>
        <w:pStyle w:val="ListParagraph"/>
        <w:numPr>
          <w:ilvl w:val="0"/>
          <w:numId w:val="19"/>
        </w:numPr>
        <w:spacing w:line="480" w:lineRule="auto"/>
        <w:rPr>
          <w:vanish/>
          <w:sz w:val="24"/>
          <w:szCs w:val="24"/>
        </w:rPr>
      </w:pPr>
    </w:p>
    <w:p w14:paraId="36AB32B0" w14:textId="77777777" w:rsidR="007633AA" w:rsidRPr="007633AA" w:rsidRDefault="007633AA" w:rsidP="007633AA">
      <w:pPr>
        <w:pStyle w:val="ListParagraph"/>
        <w:numPr>
          <w:ilvl w:val="0"/>
          <w:numId w:val="19"/>
        </w:numPr>
        <w:spacing w:line="480" w:lineRule="auto"/>
        <w:rPr>
          <w:vanish/>
          <w:sz w:val="24"/>
          <w:szCs w:val="24"/>
        </w:rPr>
      </w:pPr>
    </w:p>
    <w:p w14:paraId="60C46C64" w14:textId="77777777" w:rsidR="007633AA" w:rsidRPr="007633AA" w:rsidRDefault="007633AA" w:rsidP="007633AA">
      <w:pPr>
        <w:pStyle w:val="ListParagraph"/>
        <w:numPr>
          <w:ilvl w:val="0"/>
          <w:numId w:val="19"/>
        </w:numPr>
        <w:spacing w:line="480" w:lineRule="auto"/>
        <w:rPr>
          <w:vanish/>
          <w:sz w:val="24"/>
          <w:szCs w:val="24"/>
        </w:rPr>
      </w:pPr>
    </w:p>
    <w:p w14:paraId="6A7F2C17" w14:textId="77777777" w:rsidR="007633AA" w:rsidRPr="007633AA" w:rsidRDefault="007633AA" w:rsidP="007633AA">
      <w:pPr>
        <w:pStyle w:val="ListParagraph"/>
        <w:numPr>
          <w:ilvl w:val="0"/>
          <w:numId w:val="19"/>
        </w:numPr>
        <w:spacing w:line="480" w:lineRule="auto"/>
        <w:rPr>
          <w:vanish/>
          <w:sz w:val="24"/>
          <w:szCs w:val="24"/>
        </w:rPr>
      </w:pPr>
    </w:p>
    <w:p w14:paraId="2BCB608C" w14:textId="77777777" w:rsidR="007633AA" w:rsidRPr="007633AA" w:rsidRDefault="007633AA" w:rsidP="007633AA">
      <w:pPr>
        <w:pStyle w:val="ListParagraph"/>
        <w:numPr>
          <w:ilvl w:val="0"/>
          <w:numId w:val="19"/>
        </w:numPr>
        <w:spacing w:line="480" w:lineRule="auto"/>
        <w:rPr>
          <w:vanish/>
          <w:sz w:val="24"/>
          <w:szCs w:val="24"/>
        </w:rPr>
      </w:pPr>
    </w:p>
    <w:p w14:paraId="3443ADCE" w14:textId="77777777" w:rsidR="007633AA" w:rsidRPr="007633AA" w:rsidRDefault="007633AA" w:rsidP="007633AA">
      <w:pPr>
        <w:pStyle w:val="ListParagraph"/>
        <w:numPr>
          <w:ilvl w:val="0"/>
          <w:numId w:val="19"/>
        </w:numPr>
        <w:spacing w:line="480" w:lineRule="auto"/>
        <w:rPr>
          <w:vanish/>
          <w:sz w:val="24"/>
          <w:szCs w:val="24"/>
        </w:rPr>
      </w:pPr>
    </w:p>
    <w:p w14:paraId="236F9499" w14:textId="77777777" w:rsidR="007633AA" w:rsidRPr="007633AA" w:rsidRDefault="007633AA" w:rsidP="007633AA">
      <w:pPr>
        <w:pStyle w:val="ListParagraph"/>
        <w:numPr>
          <w:ilvl w:val="0"/>
          <w:numId w:val="19"/>
        </w:numPr>
        <w:spacing w:line="480" w:lineRule="auto"/>
        <w:rPr>
          <w:vanish/>
          <w:sz w:val="24"/>
          <w:szCs w:val="24"/>
        </w:rPr>
      </w:pPr>
    </w:p>
    <w:p w14:paraId="0AA4867B" w14:textId="77777777" w:rsidR="007633AA" w:rsidRPr="007633AA" w:rsidRDefault="007633AA" w:rsidP="007633AA">
      <w:pPr>
        <w:pStyle w:val="ListParagraph"/>
        <w:numPr>
          <w:ilvl w:val="0"/>
          <w:numId w:val="19"/>
        </w:numPr>
        <w:spacing w:line="480" w:lineRule="auto"/>
        <w:rPr>
          <w:vanish/>
          <w:sz w:val="24"/>
          <w:szCs w:val="24"/>
        </w:rPr>
      </w:pPr>
    </w:p>
    <w:p w14:paraId="64C7C871" w14:textId="77777777" w:rsidR="007633AA" w:rsidRPr="007633AA" w:rsidRDefault="007633AA" w:rsidP="007633AA">
      <w:pPr>
        <w:pStyle w:val="ListParagraph"/>
        <w:numPr>
          <w:ilvl w:val="0"/>
          <w:numId w:val="19"/>
        </w:numPr>
        <w:spacing w:line="480" w:lineRule="auto"/>
        <w:rPr>
          <w:vanish/>
          <w:sz w:val="24"/>
          <w:szCs w:val="24"/>
        </w:rPr>
      </w:pPr>
    </w:p>
    <w:p w14:paraId="5F6173E3" w14:textId="77777777" w:rsidR="007633AA" w:rsidRPr="007633AA" w:rsidRDefault="007633AA" w:rsidP="007633AA">
      <w:pPr>
        <w:pStyle w:val="ListParagraph"/>
        <w:numPr>
          <w:ilvl w:val="0"/>
          <w:numId w:val="19"/>
        </w:numPr>
        <w:spacing w:line="480" w:lineRule="auto"/>
        <w:rPr>
          <w:vanish/>
          <w:sz w:val="24"/>
          <w:szCs w:val="24"/>
        </w:rPr>
      </w:pPr>
    </w:p>
    <w:p w14:paraId="38A7A754" w14:textId="77777777" w:rsidR="007633AA" w:rsidRPr="007633AA" w:rsidRDefault="007633AA" w:rsidP="007633AA">
      <w:pPr>
        <w:pStyle w:val="ListParagraph"/>
        <w:numPr>
          <w:ilvl w:val="0"/>
          <w:numId w:val="19"/>
        </w:numPr>
        <w:spacing w:line="480" w:lineRule="auto"/>
        <w:rPr>
          <w:vanish/>
          <w:sz w:val="24"/>
          <w:szCs w:val="24"/>
        </w:rPr>
      </w:pPr>
    </w:p>
    <w:p w14:paraId="12CB0F85" w14:textId="77777777" w:rsidR="007633AA" w:rsidRPr="007633AA" w:rsidRDefault="007633AA" w:rsidP="007633AA">
      <w:pPr>
        <w:pStyle w:val="ListParagraph"/>
        <w:numPr>
          <w:ilvl w:val="0"/>
          <w:numId w:val="19"/>
        </w:numPr>
        <w:spacing w:line="480" w:lineRule="auto"/>
        <w:rPr>
          <w:vanish/>
          <w:sz w:val="24"/>
          <w:szCs w:val="24"/>
        </w:rPr>
      </w:pPr>
    </w:p>
    <w:p w14:paraId="131F182B" w14:textId="77777777" w:rsidR="007633AA" w:rsidRPr="007633AA" w:rsidRDefault="007633AA" w:rsidP="007633AA">
      <w:pPr>
        <w:pStyle w:val="ListParagraph"/>
        <w:numPr>
          <w:ilvl w:val="0"/>
          <w:numId w:val="19"/>
        </w:numPr>
        <w:spacing w:line="480" w:lineRule="auto"/>
        <w:rPr>
          <w:vanish/>
          <w:sz w:val="24"/>
          <w:szCs w:val="24"/>
        </w:rPr>
      </w:pPr>
    </w:p>
    <w:p w14:paraId="2AEEDB9A" w14:textId="77777777" w:rsidR="007633AA" w:rsidRPr="007633AA" w:rsidRDefault="007633AA" w:rsidP="007633AA">
      <w:pPr>
        <w:pStyle w:val="ListParagraph"/>
        <w:numPr>
          <w:ilvl w:val="0"/>
          <w:numId w:val="19"/>
        </w:numPr>
        <w:spacing w:line="480" w:lineRule="auto"/>
        <w:rPr>
          <w:vanish/>
          <w:sz w:val="24"/>
          <w:szCs w:val="24"/>
        </w:rPr>
      </w:pPr>
    </w:p>
    <w:p w14:paraId="286B5C58" w14:textId="77777777" w:rsidR="007633AA" w:rsidRPr="007633AA" w:rsidRDefault="007633AA" w:rsidP="007633AA">
      <w:pPr>
        <w:pStyle w:val="ListParagraph"/>
        <w:numPr>
          <w:ilvl w:val="0"/>
          <w:numId w:val="19"/>
        </w:numPr>
        <w:spacing w:line="480" w:lineRule="auto"/>
        <w:rPr>
          <w:vanish/>
          <w:sz w:val="24"/>
          <w:szCs w:val="24"/>
        </w:rPr>
      </w:pPr>
    </w:p>
    <w:p w14:paraId="39C254B1" w14:textId="77777777" w:rsidR="007633AA" w:rsidRPr="007633AA" w:rsidRDefault="007633AA" w:rsidP="007633AA">
      <w:pPr>
        <w:pStyle w:val="ListParagraph"/>
        <w:numPr>
          <w:ilvl w:val="0"/>
          <w:numId w:val="19"/>
        </w:numPr>
        <w:spacing w:line="480" w:lineRule="auto"/>
        <w:rPr>
          <w:vanish/>
          <w:sz w:val="24"/>
          <w:szCs w:val="24"/>
        </w:rPr>
      </w:pPr>
    </w:p>
    <w:p w14:paraId="6F37D108" w14:textId="77777777" w:rsidR="007633AA" w:rsidRPr="007633AA" w:rsidRDefault="007633AA" w:rsidP="007633AA">
      <w:pPr>
        <w:pStyle w:val="ListParagraph"/>
        <w:numPr>
          <w:ilvl w:val="0"/>
          <w:numId w:val="19"/>
        </w:numPr>
        <w:spacing w:line="480" w:lineRule="auto"/>
        <w:rPr>
          <w:vanish/>
          <w:sz w:val="24"/>
          <w:szCs w:val="24"/>
        </w:rPr>
      </w:pPr>
    </w:p>
    <w:p w14:paraId="4B5B0BBA" w14:textId="77777777" w:rsidR="007633AA" w:rsidRPr="007633AA" w:rsidRDefault="007633AA" w:rsidP="007633AA">
      <w:pPr>
        <w:pStyle w:val="ListParagraph"/>
        <w:numPr>
          <w:ilvl w:val="0"/>
          <w:numId w:val="19"/>
        </w:numPr>
        <w:spacing w:line="480" w:lineRule="auto"/>
        <w:rPr>
          <w:vanish/>
          <w:sz w:val="24"/>
          <w:szCs w:val="24"/>
        </w:rPr>
      </w:pPr>
    </w:p>
    <w:p w14:paraId="7EDDC717" w14:textId="77777777" w:rsidR="007633AA" w:rsidRPr="007633AA" w:rsidRDefault="007633AA" w:rsidP="007633AA">
      <w:pPr>
        <w:pStyle w:val="ListParagraph"/>
        <w:numPr>
          <w:ilvl w:val="0"/>
          <w:numId w:val="19"/>
        </w:numPr>
        <w:spacing w:line="480" w:lineRule="auto"/>
        <w:rPr>
          <w:vanish/>
          <w:sz w:val="24"/>
          <w:szCs w:val="24"/>
        </w:rPr>
      </w:pPr>
    </w:p>
    <w:p w14:paraId="1D2BCC79" w14:textId="77777777" w:rsidR="007633AA" w:rsidRPr="007633AA" w:rsidRDefault="007633AA" w:rsidP="007633AA">
      <w:pPr>
        <w:pStyle w:val="ListParagraph"/>
        <w:numPr>
          <w:ilvl w:val="0"/>
          <w:numId w:val="19"/>
        </w:numPr>
        <w:spacing w:line="480" w:lineRule="auto"/>
        <w:rPr>
          <w:vanish/>
          <w:sz w:val="24"/>
          <w:szCs w:val="24"/>
        </w:rPr>
      </w:pPr>
    </w:p>
    <w:p w14:paraId="344FEF09" w14:textId="77777777" w:rsidR="007633AA" w:rsidRPr="007633AA" w:rsidRDefault="007633AA" w:rsidP="007633AA">
      <w:pPr>
        <w:pStyle w:val="ListParagraph"/>
        <w:numPr>
          <w:ilvl w:val="0"/>
          <w:numId w:val="19"/>
        </w:numPr>
        <w:spacing w:line="480" w:lineRule="auto"/>
        <w:rPr>
          <w:vanish/>
          <w:sz w:val="24"/>
          <w:szCs w:val="24"/>
        </w:rPr>
      </w:pPr>
    </w:p>
    <w:p w14:paraId="79920522" w14:textId="77777777" w:rsidR="007633AA" w:rsidRPr="007633AA" w:rsidRDefault="007633AA" w:rsidP="007633AA">
      <w:pPr>
        <w:pStyle w:val="ListParagraph"/>
        <w:numPr>
          <w:ilvl w:val="0"/>
          <w:numId w:val="19"/>
        </w:numPr>
        <w:spacing w:line="480" w:lineRule="auto"/>
        <w:rPr>
          <w:vanish/>
          <w:sz w:val="24"/>
          <w:szCs w:val="24"/>
        </w:rPr>
      </w:pPr>
    </w:p>
    <w:p w14:paraId="71DBD386" w14:textId="77777777" w:rsidR="007633AA" w:rsidRPr="007633AA" w:rsidRDefault="007633AA" w:rsidP="007633AA">
      <w:pPr>
        <w:pStyle w:val="ListParagraph"/>
        <w:numPr>
          <w:ilvl w:val="0"/>
          <w:numId w:val="19"/>
        </w:numPr>
        <w:spacing w:line="480" w:lineRule="auto"/>
        <w:rPr>
          <w:vanish/>
          <w:sz w:val="24"/>
          <w:szCs w:val="24"/>
        </w:rPr>
      </w:pPr>
    </w:p>
    <w:p w14:paraId="194EA45B" w14:textId="77777777" w:rsidR="007633AA" w:rsidRPr="007633AA" w:rsidRDefault="007633AA" w:rsidP="007633AA">
      <w:pPr>
        <w:pStyle w:val="ListParagraph"/>
        <w:numPr>
          <w:ilvl w:val="0"/>
          <w:numId w:val="19"/>
        </w:numPr>
        <w:spacing w:line="480" w:lineRule="auto"/>
        <w:rPr>
          <w:vanish/>
          <w:sz w:val="24"/>
          <w:szCs w:val="24"/>
        </w:rPr>
      </w:pPr>
    </w:p>
    <w:p w14:paraId="79040774" w14:textId="77777777" w:rsidR="007633AA" w:rsidRPr="007633AA" w:rsidRDefault="007633AA" w:rsidP="007633AA">
      <w:pPr>
        <w:pStyle w:val="ListParagraph"/>
        <w:numPr>
          <w:ilvl w:val="0"/>
          <w:numId w:val="19"/>
        </w:numPr>
        <w:spacing w:line="480" w:lineRule="auto"/>
        <w:rPr>
          <w:vanish/>
          <w:sz w:val="24"/>
          <w:szCs w:val="24"/>
        </w:rPr>
      </w:pPr>
    </w:p>
    <w:p w14:paraId="2A9EE986" w14:textId="77777777" w:rsidR="007633AA" w:rsidRPr="007633AA" w:rsidRDefault="007633AA" w:rsidP="007633AA">
      <w:pPr>
        <w:pStyle w:val="ListParagraph"/>
        <w:numPr>
          <w:ilvl w:val="0"/>
          <w:numId w:val="19"/>
        </w:numPr>
        <w:spacing w:line="480" w:lineRule="auto"/>
        <w:rPr>
          <w:vanish/>
          <w:sz w:val="24"/>
          <w:szCs w:val="24"/>
        </w:rPr>
      </w:pPr>
    </w:p>
    <w:p w14:paraId="2D71813D" w14:textId="77777777" w:rsidR="007633AA" w:rsidRPr="007633AA" w:rsidRDefault="007633AA" w:rsidP="007633AA">
      <w:pPr>
        <w:pStyle w:val="ListParagraph"/>
        <w:numPr>
          <w:ilvl w:val="0"/>
          <w:numId w:val="19"/>
        </w:numPr>
        <w:spacing w:line="480" w:lineRule="auto"/>
        <w:rPr>
          <w:vanish/>
          <w:sz w:val="24"/>
          <w:szCs w:val="24"/>
        </w:rPr>
      </w:pPr>
    </w:p>
    <w:p w14:paraId="7677C68A" w14:textId="77777777" w:rsidR="007633AA" w:rsidRPr="007633AA" w:rsidRDefault="007633AA" w:rsidP="007633AA">
      <w:pPr>
        <w:pStyle w:val="ListParagraph"/>
        <w:numPr>
          <w:ilvl w:val="0"/>
          <w:numId w:val="19"/>
        </w:numPr>
        <w:spacing w:line="480" w:lineRule="auto"/>
        <w:rPr>
          <w:vanish/>
          <w:sz w:val="24"/>
          <w:szCs w:val="24"/>
        </w:rPr>
      </w:pPr>
    </w:p>
    <w:p w14:paraId="6C08A3FA" w14:textId="77777777" w:rsidR="007633AA" w:rsidRPr="007633AA" w:rsidRDefault="007633AA" w:rsidP="007633AA">
      <w:pPr>
        <w:pStyle w:val="ListParagraph"/>
        <w:numPr>
          <w:ilvl w:val="0"/>
          <w:numId w:val="19"/>
        </w:numPr>
        <w:spacing w:line="480" w:lineRule="auto"/>
        <w:rPr>
          <w:vanish/>
          <w:sz w:val="24"/>
          <w:szCs w:val="24"/>
        </w:rPr>
      </w:pPr>
    </w:p>
    <w:p w14:paraId="228793CD" w14:textId="77777777" w:rsidR="007633AA" w:rsidRPr="007633AA" w:rsidRDefault="007633AA" w:rsidP="007633AA">
      <w:pPr>
        <w:pStyle w:val="ListParagraph"/>
        <w:numPr>
          <w:ilvl w:val="0"/>
          <w:numId w:val="19"/>
        </w:numPr>
        <w:spacing w:line="480" w:lineRule="auto"/>
        <w:rPr>
          <w:vanish/>
          <w:sz w:val="24"/>
          <w:szCs w:val="24"/>
        </w:rPr>
      </w:pPr>
    </w:p>
    <w:p w14:paraId="463DDB31" w14:textId="77777777" w:rsidR="007633AA" w:rsidRPr="007633AA" w:rsidRDefault="007633AA" w:rsidP="007633AA">
      <w:pPr>
        <w:pStyle w:val="ListParagraph"/>
        <w:numPr>
          <w:ilvl w:val="0"/>
          <w:numId w:val="19"/>
        </w:numPr>
        <w:spacing w:line="480" w:lineRule="auto"/>
        <w:rPr>
          <w:vanish/>
          <w:sz w:val="24"/>
          <w:szCs w:val="24"/>
        </w:rPr>
      </w:pPr>
    </w:p>
    <w:p w14:paraId="4E0EB7B9" w14:textId="77777777" w:rsidR="007633AA" w:rsidRPr="007633AA" w:rsidRDefault="007633AA" w:rsidP="007633AA">
      <w:pPr>
        <w:pStyle w:val="ListParagraph"/>
        <w:numPr>
          <w:ilvl w:val="0"/>
          <w:numId w:val="19"/>
        </w:numPr>
        <w:spacing w:line="480" w:lineRule="auto"/>
        <w:rPr>
          <w:vanish/>
          <w:sz w:val="24"/>
          <w:szCs w:val="24"/>
        </w:rPr>
      </w:pPr>
    </w:p>
    <w:p w14:paraId="25AB14A4" w14:textId="77777777" w:rsidR="007633AA" w:rsidRPr="007633AA" w:rsidRDefault="007633AA" w:rsidP="007633AA">
      <w:pPr>
        <w:pStyle w:val="ListParagraph"/>
        <w:numPr>
          <w:ilvl w:val="0"/>
          <w:numId w:val="19"/>
        </w:numPr>
        <w:spacing w:line="480" w:lineRule="auto"/>
        <w:rPr>
          <w:vanish/>
          <w:sz w:val="24"/>
          <w:szCs w:val="24"/>
        </w:rPr>
      </w:pPr>
    </w:p>
    <w:p w14:paraId="2F43A8A7" w14:textId="77777777" w:rsidR="007633AA" w:rsidRPr="007633AA" w:rsidRDefault="007633AA" w:rsidP="007633AA">
      <w:pPr>
        <w:pStyle w:val="ListParagraph"/>
        <w:numPr>
          <w:ilvl w:val="0"/>
          <w:numId w:val="19"/>
        </w:numPr>
        <w:spacing w:line="480" w:lineRule="auto"/>
        <w:rPr>
          <w:vanish/>
          <w:sz w:val="24"/>
          <w:szCs w:val="24"/>
        </w:rPr>
      </w:pPr>
    </w:p>
    <w:p w14:paraId="51A9D6AC" w14:textId="77777777" w:rsidR="007633AA" w:rsidRPr="007633AA" w:rsidRDefault="007633AA" w:rsidP="007633AA">
      <w:pPr>
        <w:pStyle w:val="ListParagraph"/>
        <w:numPr>
          <w:ilvl w:val="0"/>
          <w:numId w:val="19"/>
        </w:numPr>
        <w:spacing w:line="480" w:lineRule="auto"/>
        <w:rPr>
          <w:vanish/>
          <w:sz w:val="24"/>
          <w:szCs w:val="24"/>
        </w:rPr>
      </w:pPr>
    </w:p>
    <w:p w14:paraId="7B9D73AD" w14:textId="77777777" w:rsidR="007633AA" w:rsidRPr="007633AA" w:rsidRDefault="007633AA" w:rsidP="007633AA">
      <w:pPr>
        <w:pStyle w:val="ListParagraph"/>
        <w:numPr>
          <w:ilvl w:val="0"/>
          <w:numId w:val="19"/>
        </w:numPr>
        <w:spacing w:line="480" w:lineRule="auto"/>
        <w:rPr>
          <w:vanish/>
          <w:sz w:val="24"/>
          <w:szCs w:val="24"/>
        </w:rPr>
      </w:pPr>
    </w:p>
    <w:p w14:paraId="626BA2F7" w14:textId="77777777" w:rsidR="007633AA" w:rsidRPr="007633AA" w:rsidRDefault="007633AA" w:rsidP="007633AA">
      <w:pPr>
        <w:pStyle w:val="ListParagraph"/>
        <w:numPr>
          <w:ilvl w:val="0"/>
          <w:numId w:val="19"/>
        </w:numPr>
        <w:spacing w:line="480" w:lineRule="auto"/>
        <w:rPr>
          <w:vanish/>
          <w:sz w:val="24"/>
          <w:szCs w:val="24"/>
        </w:rPr>
      </w:pPr>
    </w:p>
    <w:p w14:paraId="5657C5F4" w14:textId="77777777" w:rsidR="007633AA" w:rsidRPr="007633AA" w:rsidRDefault="007633AA" w:rsidP="007633AA">
      <w:pPr>
        <w:pStyle w:val="ListParagraph"/>
        <w:numPr>
          <w:ilvl w:val="0"/>
          <w:numId w:val="19"/>
        </w:numPr>
        <w:spacing w:line="480" w:lineRule="auto"/>
        <w:rPr>
          <w:vanish/>
          <w:sz w:val="24"/>
          <w:szCs w:val="24"/>
        </w:rPr>
      </w:pPr>
    </w:p>
    <w:p w14:paraId="005214E2" w14:textId="77777777" w:rsidR="007633AA" w:rsidRPr="007633AA" w:rsidRDefault="007633AA" w:rsidP="007633AA">
      <w:pPr>
        <w:pStyle w:val="ListParagraph"/>
        <w:numPr>
          <w:ilvl w:val="0"/>
          <w:numId w:val="19"/>
        </w:numPr>
        <w:spacing w:line="480" w:lineRule="auto"/>
        <w:rPr>
          <w:vanish/>
          <w:sz w:val="24"/>
          <w:szCs w:val="24"/>
        </w:rPr>
      </w:pPr>
    </w:p>
    <w:p w14:paraId="67F7E383" w14:textId="77777777" w:rsidR="007633AA" w:rsidRPr="007633AA" w:rsidRDefault="007633AA" w:rsidP="007633AA">
      <w:pPr>
        <w:pStyle w:val="ListParagraph"/>
        <w:numPr>
          <w:ilvl w:val="0"/>
          <w:numId w:val="19"/>
        </w:numPr>
        <w:spacing w:line="480" w:lineRule="auto"/>
        <w:rPr>
          <w:vanish/>
          <w:sz w:val="24"/>
          <w:szCs w:val="24"/>
        </w:rPr>
      </w:pPr>
    </w:p>
    <w:p w14:paraId="2BE00863" w14:textId="77777777" w:rsidR="007633AA" w:rsidRPr="007633AA" w:rsidRDefault="007633AA" w:rsidP="007633AA">
      <w:pPr>
        <w:pStyle w:val="ListParagraph"/>
        <w:numPr>
          <w:ilvl w:val="0"/>
          <w:numId w:val="19"/>
        </w:numPr>
        <w:spacing w:line="480" w:lineRule="auto"/>
        <w:rPr>
          <w:vanish/>
          <w:sz w:val="24"/>
          <w:szCs w:val="24"/>
        </w:rPr>
      </w:pPr>
    </w:p>
    <w:p w14:paraId="4CAE8020" w14:textId="77777777" w:rsidR="007633AA" w:rsidRPr="007633AA" w:rsidRDefault="007633AA" w:rsidP="007633AA">
      <w:pPr>
        <w:pStyle w:val="ListParagraph"/>
        <w:numPr>
          <w:ilvl w:val="0"/>
          <w:numId w:val="19"/>
        </w:numPr>
        <w:spacing w:line="480" w:lineRule="auto"/>
        <w:rPr>
          <w:vanish/>
          <w:sz w:val="24"/>
          <w:szCs w:val="24"/>
        </w:rPr>
      </w:pPr>
    </w:p>
    <w:p w14:paraId="5D763460" w14:textId="77777777" w:rsidR="007633AA" w:rsidRPr="007633AA" w:rsidRDefault="007633AA" w:rsidP="007633AA">
      <w:pPr>
        <w:pStyle w:val="ListParagraph"/>
        <w:numPr>
          <w:ilvl w:val="0"/>
          <w:numId w:val="19"/>
        </w:numPr>
        <w:spacing w:line="480" w:lineRule="auto"/>
        <w:rPr>
          <w:vanish/>
          <w:sz w:val="24"/>
          <w:szCs w:val="24"/>
        </w:rPr>
      </w:pPr>
    </w:p>
    <w:p w14:paraId="1AC41E2B" w14:textId="77777777" w:rsidR="007633AA" w:rsidRPr="007633AA" w:rsidRDefault="007633AA" w:rsidP="007633AA">
      <w:pPr>
        <w:pStyle w:val="ListParagraph"/>
        <w:numPr>
          <w:ilvl w:val="0"/>
          <w:numId w:val="19"/>
        </w:numPr>
        <w:spacing w:line="480" w:lineRule="auto"/>
        <w:rPr>
          <w:vanish/>
          <w:sz w:val="24"/>
          <w:szCs w:val="24"/>
        </w:rPr>
      </w:pPr>
    </w:p>
    <w:p w14:paraId="70C6228C" w14:textId="77777777" w:rsidR="007633AA" w:rsidRPr="007633AA" w:rsidRDefault="007633AA" w:rsidP="007633AA">
      <w:pPr>
        <w:pStyle w:val="ListParagraph"/>
        <w:numPr>
          <w:ilvl w:val="0"/>
          <w:numId w:val="19"/>
        </w:numPr>
        <w:spacing w:line="480" w:lineRule="auto"/>
        <w:rPr>
          <w:vanish/>
          <w:sz w:val="24"/>
          <w:szCs w:val="24"/>
        </w:rPr>
      </w:pPr>
    </w:p>
    <w:p w14:paraId="7C284746" w14:textId="77777777" w:rsidR="007633AA" w:rsidRPr="007633AA" w:rsidRDefault="007633AA" w:rsidP="007633AA">
      <w:pPr>
        <w:pStyle w:val="ListParagraph"/>
        <w:numPr>
          <w:ilvl w:val="0"/>
          <w:numId w:val="19"/>
        </w:numPr>
        <w:spacing w:line="480" w:lineRule="auto"/>
        <w:rPr>
          <w:vanish/>
          <w:sz w:val="24"/>
          <w:szCs w:val="24"/>
        </w:rPr>
      </w:pPr>
    </w:p>
    <w:p w14:paraId="3043305B" w14:textId="77777777" w:rsidR="007633AA" w:rsidRPr="007633AA" w:rsidRDefault="007633AA" w:rsidP="007633AA">
      <w:pPr>
        <w:pStyle w:val="ListParagraph"/>
        <w:numPr>
          <w:ilvl w:val="0"/>
          <w:numId w:val="19"/>
        </w:numPr>
        <w:spacing w:line="480" w:lineRule="auto"/>
        <w:rPr>
          <w:vanish/>
          <w:sz w:val="24"/>
          <w:szCs w:val="24"/>
        </w:rPr>
      </w:pPr>
    </w:p>
    <w:p w14:paraId="1CA2EA81" w14:textId="77777777" w:rsidR="007633AA" w:rsidRPr="007633AA" w:rsidRDefault="007633AA" w:rsidP="007633AA">
      <w:pPr>
        <w:pStyle w:val="ListParagraph"/>
        <w:numPr>
          <w:ilvl w:val="0"/>
          <w:numId w:val="19"/>
        </w:numPr>
        <w:spacing w:line="480" w:lineRule="auto"/>
        <w:rPr>
          <w:vanish/>
          <w:sz w:val="24"/>
          <w:szCs w:val="24"/>
        </w:rPr>
      </w:pPr>
    </w:p>
    <w:p w14:paraId="310B095E" w14:textId="77777777" w:rsidR="007633AA" w:rsidRPr="007633AA" w:rsidRDefault="007633AA" w:rsidP="007633AA">
      <w:pPr>
        <w:pStyle w:val="ListParagraph"/>
        <w:numPr>
          <w:ilvl w:val="0"/>
          <w:numId w:val="19"/>
        </w:numPr>
        <w:spacing w:line="480" w:lineRule="auto"/>
        <w:rPr>
          <w:vanish/>
          <w:sz w:val="24"/>
          <w:szCs w:val="24"/>
        </w:rPr>
      </w:pPr>
    </w:p>
    <w:p w14:paraId="0F731EF6" w14:textId="77777777" w:rsidR="007633AA" w:rsidRPr="007633AA" w:rsidRDefault="007633AA" w:rsidP="007633AA">
      <w:pPr>
        <w:pStyle w:val="ListParagraph"/>
        <w:numPr>
          <w:ilvl w:val="0"/>
          <w:numId w:val="19"/>
        </w:numPr>
        <w:spacing w:line="480" w:lineRule="auto"/>
        <w:rPr>
          <w:vanish/>
          <w:sz w:val="24"/>
          <w:szCs w:val="24"/>
        </w:rPr>
      </w:pPr>
    </w:p>
    <w:p w14:paraId="4E77859A" w14:textId="77777777" w:rsidR="007633AA" w:rsidRPr="007633AA" w:rsidRDefault="007633AA" w:rsidP="007633AA">
      <w:pPr>
        <w:pStyle w:val="ListParagraph"/>
        <w:numPr>
          <w:ilvl w:val="0"/>
          <w:numId w:val="19"/>
        </w:numPr>
        <w:spacing w:line="480" w:lineRule="auto"/>
        <w:rPr>
          <w:vanish/>
          <w:sz w:val="24"/>
          <w:szCs w:val="24"/>
        </w:rPr>
      </w:pPr>
    </w:p>
    <w:p w14:paraId="5A4D54AA" w14:textId="77777777" w:rsidR="007633AA" w:rsidRPr="007633AA" w:rsidRDefault="007633AA" w:rsidP="007633AA">
      <w:pPr>
        <w:pStyle w:val="ListParagraph"/>
        <w:numPr>
          <w:ilvl w:val="0"/>
          <w:numId w:val="19"/>
        </w:numPr>
        <w:spacing w:line="480" w:lineRule="auto"/>
        <w:rPr>
          <w:vanish/>
          <w:sz w:val="24"/>
          <w:szCs w:val="24"/>
        </w:rPr>
      </w:pPr>
    </w:p>
    <w:p w14:paraId="63B5D0ED" w14:textId="77777777" w:rsidR="007633AA" w:rsidRPr="007633AA" w:rsidRDefault="007633AA" w:rsidP="007633AA">
      <w:pPr>
        <w:pStyle w:val="ListParagraph"/>
        <w:numPr>
          <w:ilvl w:val="0"/>
          <w:numId w:val="19"/>
        </w:numPr>
        <w:spacing w:line="480" w:lineRule="auto"/>
        <w:rPr>
          <w:vanish/>
          <w:sz w:val="24"/>
          <w:szCs w:val="24"/>
        </w:rPr>
      </w:pPr>
    </w:p>
    <w:p w14:paraId="511D05C3" w14:textId="77777777" w:rsidR="007633AA" w:rsidRPr="007633AA" w:rsidRDefault="007633AA" w:rsidP="007633AA">
      <w:pPr>
        <w:pStyle w:val="ListParagraph"/>
        <w:numPr>
          <w:ilvl w:val="0"/>
          <w:numId w:val="19"/>
        </w:numPr>
        <w:spacing w:line="480" w:lineRule="auto"/>
        <w:rPr>
          <w:vanish/>
          <w:sz w:val="24"/>
          <w:szCs w:val="24"/>
        </w:rPr>
      </w:pPr>
    </w:p>
    <w:p w14:paraId="6172F8BB" w14:textId="77777777" w:rsidR="007633AA" w:rsidRPr="007633AA" w:rsidRDefault="007633AA" w:rsidP="007633AA">
      <w:pPr>
        <w:pStyle w:val="ListParagraph"/>
        <w:numPr>
          <w:ilvl w:val="0"/>
          <w:numId w:val="19"/>
        </w:numPr>
        <w:spacing w:line="480" w:lineRule="auto"/>
        <w:rPr>
          <w:vanish/>
          <w:sz w:val="24"/>
          <w:szCs w:val="24"/>
        </w:rPr>
      </w:pPr>
    </w:p>
    <w:p w14:paraId="12BD178C" w14:textId="77777777" w:rsidR="007633AA" w:rsidRPr="007633AA" w:rsidRDefault="007633AA" w:rsidP="007633AA">
      <w:pPr>
        <w:pStyle w:val="ListParagraph"/>
        <w:numPr>
          <w:ilvl w:val="0"/>
          <w:numId w:val="19"/>
        </w:numPr>
        <w:spacing w:line="480" w:lineRule="auto"/>
        <w:rPr>
          <w:vanish/>
          <w:sz w:val="24"/>
          <w:szCs w:val="24"/>
        </w:rPr>
      </w:pPr>
    </w:p>
    <w:p w14:paraId="7B3D01C4" w14:textId="77777777" w:rsidR="007633AA" w:rsidRPr="007633AA" w:rsidRDefault="007633AA" w:rsidP="007633AA">
      <w:pPr>
        <w:pStyle w:val="ListParagraph"/>
        <w:numPr>
          <w:ilvl w:val="0"/>
          <w:numId w:val="19"/>
        </w:numPr>
        <w:spacing w:line="480" w:lineRule="auto"/>
        <w:rPr>
          <w:vanish/>
          <w:sz w:val="24"/>
          <w:szCs w:val="24"/>
        </w:rPr>
      </w:pPr>
    </w:p>
    <w:p w14:paraId="6E79A6F9" w14:textId="77777777" w:rsidR="007633AA" w:rsidRPr="007633AA" w:rsidRDefault="007633AA" w:rsidP="007633AA">
      <w:pPr>
        <w:pStyle w:val="ListParagraph"/>
        <w:numPr>
          <w:ilvl w:val="0"/>
          <w:numId w:val="19"/>
        </w:numPr>
        <w:spacing w:line="480" w:lineRule="auto"/>
        <w:rPr>
          <w:vanish/>
          <w:sz w:val="24"/>
          <w:szCs w:val="24"/>
        </w:rPr>
      </w:pPr>
    </w:p>
    <w:p w14:paraId="4C079884" w14:textId="77777777" w:rsidR="007633AA" w:rsidRPr="007633AA" w:rsidRDefault="007633AA" w:rsidP="007633AA">
      <w:pPr>
        <w:pStyle w:val="ListParagraph"/>
        <w:numPr>
          <w:ilvl w:val="0"/>
          <w:numId w:val="19"/>
        </w:numPr>
        <w:spacing w:line="480" w:lineRule="auto"/>
        <w:rPr>
          <w:vanish/>
          <w:sz w:val="24"/>
          <w:szCs w:val="24"/>
        </w:rPr>
      </w:pPr>
    </w:p>
    <w:p w14:paraId="5A72D5BF" w14:textId="77777777" w:rsidR="007633AA" w:rsidRPr="007633AA" w:rsidRDefault="007633AA" w:rsidP="007633AA">
      <w:pPr>
        <w:pStyle w:val="ListParagraph"/>
        <w:numPr>
          <w:ilvl w:val="0"/>
          <w:numId w:val="19"/>
        </w:numPr>
        <w:spacing w:line="480" w:lineRule="auto"/>
        <w:rPr>
          <w:vanish/>
          <w:sz w:val="24"/>
          <w:szCs w:val="24"/>
        </w:rPr>
      </w:pPr>
    </w:p>
    <w:p w14:paraId="027ED968" w14:textId="77777777" w:rsidR="007633AA" w:rsidRPr="007633AA" w:rsidRDefault="007633AA" w:rsidP="007633AA">
      <w:pPr>
        <w:pStyle w:val="ListParagraph"/>
        <w:numPr>
          <w:ilvl w:val="0"/>
          <w:numId w:val="19"/>
        </w:numPr>
        <w:spacing w:line="480" w:lineRule="auto"/>
        <w:rPr>
          <w:vanish/>
          <w:sz w:val="24"/>
          <w:szCs w:val="24"/>
        </w:rPr>
      </w:pPr>
    </w:p>
    <w:p w14:paraId="5767162A" w14:textId="77777777" w:rsidR="007633AA" w:rsidRPr="007633AA" w:rsidRDefault="007633AA" w:rsidP="007633AA">
      <w:pPr>
        <w:pStyle w:val="ListParagraph"/>
        <w:numPr>
          <w:ilvl w:val="0"/>
          <w:numId w:val="19"/>
        </w:numPr>
        <w:spacing w:line="480" w:lineRule="auto"/>
        <w:rPr>
          <w:vanish/>
          <w:sz w:val="24"/>
          <w:szCs w:val="24"/>
        </w:rPr>
      </w:pPr>
    </w:p>
    <w:p w14:paraId="28CA299F" w14:textId="77777777" w:rsidR="007633AA" w:rsidRPr="007633AA" w:rsidRDefault="007633AA" w:rsidP="007633AA">
      <w:pPr>
        <w:pStyle w:val="ListParagraph"/>
        <w:numPr>
          <w:ilvl w:val="0"/>
          <w:numId w:val="19"/>
        </w:numPr>
        <w:spacing w:line="480" w:lineRule="auto"/>
        <w:rPr>
          <w:vanish/>
          <w:sz w:val="24"/>
          <w:szCs w:val="24"/>
        </w:rPr>
      </w:pPr>
    </w:p>
    <w:p w14:paraId="6EAB7381" w14:textId="77777777" w:rsidR="007633AA" w:rsidRPr="007633AA" w:rsidRDefault="007633AA" w:rsidP="007633AA">
      <w:pPr>
        <w:pStyle w:val="ListParagraph"/>
        <w:numPr>
          <w:ilvl w:val="0"/>
          <w:numId w:val="19"/>
        </w:numPr>
        <w:spacing w:line="480" w:lineRule="auto"/>
        <w:rPr>
          <w:vanish/>
          <w:sz w:val="24"/>
          <w:szCs w:val="24"/>
        </w:rPr>
      </w:pPr>
    </w:p>
    <w:p w14:paraId="427B054A" w14:textId="77777777" w:rsidR="007633AA" w:rsidRPr="007633AA" w:rsidRDefault="007633AA" w:rsidP="007633AA">
      <w:pPr>
        <w:pStyle w:val="ListParagraph"/>
        <w:numPr>
          <w:ilvl w:val="0"/>
          <w:numId w:val="19"/>
        </w:numPr>
        <w:spacing w:line="480" w:lineRule="auto"/>
        <w:rPr>
          <w:vanish/>
          <w:sz w:val="24"/>
          <w:szCs w:val="24"/>
        </w:rPr>
      </w:pPr>
    </w:p>
    <w:p w14:paraId="0486B13E" w14:textId="77777777" w:rsidR="007633AA" w:rsidRPr="007633AA" w:rsidRDefault="007633AA" w:rsidP="007633AA">
      <w:pPr>
        <w:pStyle w:val="ListParagraph"/>
        <w:numPr>
          <w:ilvl w:val="0"/>
          <w:numId w:val="19"/>
        </w:numPr>
        <w:spacing w:line="480" w:lineRule="auto"/>
        <w:rPr>
          <w:vanish/>
          <w:sz w:val="24"/>
          <w:szCs w:val="24"/>
        </w:rPr>
      </w:pPr>
    </w:p>
    <w:p w14:paraId="3E4A4455" w14:textId="77777777" w:rsidR="007633AA" w:rsidRPr="007633AA" w:rsidRDefault="007633AA" w:rsidP="007633AA">
      <w:pPr>
        <w:pStyle w:val="ListParagraph"/>
        <w:numPr>
          <w:ilvl w:val="0"/>
          <w:numId w:val="19"/>
        </w:numPr>
        <w:spacing w:line="480" w:lineRule="auto"/>
        <w:rPr>
          <w:vanish/>
          <w:sz w:val="24"/>
          <w:szCs w:val="24"/>
        </w:rPr>
      </w:pPr>
    </w:p>
    <w:p w14:paraId="422C3C2F" w14:textId="77777777" w:rsidR="007633AA" w:rsidRPr="007633AA" w:rsidRDefault="007633AA" w:rsidP="007633AA">
      <w:pPr>
        <w:pStyle w:val="ListParagraph"/>
        <w:numPr>
          <w:ilvl w:val="0"/>
          <w:numId w:val="19"/>
        </w:numPr>
        <w:spacing w:line="480" w:lineRule="auto"/>
        <w:rPr>
          <w:vanish/>
          <w:sz w:val="24"/>
          <w:szCs w:val="24"/>
        </w:rPr>
      </w:pPr>
    </w:p>
    <w:p w14:paraId="360D9F9B" w14:textId="77777777" w:rsidR="007633AA" w:rsidRPr="007633AA" w:rsidRDefault="007633AA" w:rsidP="007633AA">
      <w:pPr>
        <w:pStyle w:val="ListParagraph"/>
        <w:numPr>
          <w:ilvl w:val="0"/>
          <w:numId w:val="19"/>
        </w:numPr>
        <w:spacing w:line="480" w:lineRule="auto"/>
        <w:rPr>
          <w:vanish/>
          <w:sz w:val="24"/>
          <w:szCs w:val="24"/>
        </w:rPr>
      </w:pPr>
    </w:p>
    <w:p w14:paraId="43B0D08E" w14:textId="77777777" w:rsidR="007633AA" w:rsidRPr="007633AA" w:rsidRDefault="007633AA" w:rsidP="007633AA">
      <w:pPr>
        <w:pStyle w:val="ListParagraph"/>
        <w:numPr>
          <w:ilvl w:val="0"/>
          <w:numId w:val="19"/>
        </w:numPr>
        <w:spacing w:line="480" w:lineRule="auto"/>
        <w:rPr>
          <w:vanish/>
          <w:sz w:val="24"/>
          <w:szCs w:val="24"/>
        </w:rPr>
      </w:pPr>
    </w:p>
    <w:p w14:paraId="713DA9DB" w14:textId="77777777" w:rsidR="007633AA" w:rsidRPr="007633AA" w:rsidRDefault="007633AA" w:rsidP="007633AA">
      <w:pPr>
        <w:pStyle w:val="ListParagraph"/>
        <w:numPr>
          <w:ilvl w:val="0"/>
          <w:numId w:val="19"/>
        </w:numPr>
        <w:spacing w:line="480" w:lineRule="auto"/>
        <w:rPr>
          <w:vanish/>
          <w:sz w:val="24"/>
          <w:szCs w:val="24"/>
        </w:rPr>
      </w:pPr>
    </w:p>
    <w:p w14:paraId="65AA2154" w14:textId="77777777" w:rsidR="007633AA" w:rsidRPr="007633AA" w:rsidRDefault="007633AA" w:rsidP="007633AA">
      <w:pPr>
        <w:pStyle w:val="ListParagraph"/>
        <w:numPr>
          <w:ilvl w:val="0"/>
          <w:numId w:val="19"/>
        </w:numPr>
        <w:spacing w:line="480" w:lineRule="auto"/>
        <w:rPr>
          <w:vanish/>
          <w:sz w:val="24"/>
          <w:szCs w:val="24"/>
        </w:rPr>
      </w:pPr>
    </w:p>
    <w:p w14:paraId="4ACD8D93" w14:textId="77777777" w:rsidR="007633AA" w:rsidRPr="007633AA" w:rsidRDefault="007633AA" w:rsidP="007633AA">
      <w:pPr>
        <w:pStyle w:val="ListParagraph"/>
        <w:numPr>
          <w:ilvl w:val="0"/>
          <w:numId w:val="19"/>
        </w:numPr>
        <w:spacing w:line="480" w:lineRule="auto"/>
        <w:rPr>
          <w:vanish/>
          <w:sz w:val="24"/>
          <w:szCs w:val="24"/>
        </w:rPr>
      </w:pPr>
    </w:p>
    <w:p w14:paraId="4ABD161F" w14:textId="77777777" w:rsidR="007633AA" w:rsidRPr="007633AA" w:rsidRDefault="007633AA" w:rsidP="007633AA">
      <w:pPr>
        <w:pStyle w:val="ListParagraph"/>
        <w:numPr>
          <w:ilvl w:val="0"/>
          <w:numId w:val="19"/>
        </w:numPr>
        <w:spacing w:line="480" w:lineRule="auto"/>
        <w:rPr>
          <w:vanish/>
          <w:sz w:val="24"/>
          <w:szCs w:val="24"/>
        </w:rPr>
      </w:pPr>
    </w:p>
    <w:p w14:paraId="5306754F" w14:textId="77777777" w:rsidR="007633AA" w:rsidRPr="007633AA" w:rsidRDefault="007633AA" w:rsidP="007633AA">
      <w:pPr>
        <w:pStyle w:val="ListParagraph"/>
        <w:numPr>
          <w:ilvl w:val="0"/>
          <w:numId w:val="19"/>
        </w:numPr>
        <w:spacing w:line="480" w:lineRule="auto"/>
        <w:rPr>
          <w:vanish/>
          <w:sz w:val="24"/>
          <w:szCs w:val="24"/>
        </w:rPr>
      </w:pPr>
    </w:p>
    <w:p w14:paraId="39CF2D91" w14:textId="77777777" w:rsidR="007633AA" w:rsidRPr="007633AA" w:rsidRDefault="007633AA" w:rsidP="007633AA">
      <w:pPr>
        <w:pStyle w:val="ListParagraph"/>
        <w:numPr>
          <w:ilvl w:val="0"/>
          <w:numId w:val="19"/>
        </w:numPr>
        <w:spacing w:line="480" w:lineRule="auto"/>
        <w:rPr>
          <w:vanish/>
          <w:sz w:val="24"/>
          <w:szCs w:val="24"/>
        </w:rPr>
      </w:pPr>
    </w:p>
    <w:p w14:paraId="5C13F3A8" w14:textId="77777777" w:rsidR="007633AA" w:rsidRPr="007633AA" w:rsidRDefault="007633AA" w:rsidP="007633AA">
      <w:pPr>
        <w:pStyle w:val="ListParagraph"/>
        <w:numPr>
          <w:ilvl w:val="0"/>
          <w:numId w:val="19"/>
        </w:numPr>
        <w:spacing w:line="480" w:lineRule="auto"/>
        <w:rPr>
          <w:vanish/>
          <w:sz w:val="24"/>
          <w:szCs w:val="24"/>
        </w:rPr>
      </w:pPr>
    </w:p>
    <w:p w14:paraId="04776806" w14:textId="77777777" w:rsidR="007633AA" w:rsidRPr="007633AA" w:rsidRDefault="007633AA" w:rsidP="007633AA">
      <w:pPr>
        <w:pStyle w:val="ListParagraph"/>
        <w:numPr>
          <w:ilvl w:val="0"/>
          <w:numId w:val="19"/>
        </w:numPr>
        <w:spacing w:line="480" w:lineRule="auto"/>
        <w:rPr>
          <w:vanish/>
          <w:sz w:val="24"/>
          <w:szCs w:val="24"/>
        </w:rPr>
      </w:pPr>
    </w:p>
    <w:p w14:paraId="73DE688C" w14:textId="77777777" w:rsidR="007633AA" w:rsidRPr="007633AA" w:rsidRDefault="007633AA" w:rsidP="007633AA">
      <w:pPr>
        <w:pStyle w:val="ListParagraph"/>
        <w:numPr>
          <w:ilvl w:val="0"/>
          <w:numId w:val="19"/>
        </w:numPr>
        <w:spacing w:line="480" w:lineRule="auto"/>
        <w:rPr>
          <w:vanish/>
          <w:sz w:val="24"/>
          <w:szCs w:val="24"/>
        </w:rPr>
      </w:pPr>
    </w:p>
    <w:p w14:paraId="365DAFCE" w14:textId="77777777" w:rsidR="007633AA" w:rsidRPr="007633AA" w:rsidRDefault="007633AA" w:rsidP="007633AA">
      <w:pPr>
        <w:pStyle w:val="ListParagraph"/>
        <w:numPr>
          <w:ilvl w:val="0"/>
          <w:numId w:val="19"/>
        </w:numPr>
        <w:spacing w:line="480" w:lineRule="auto"/>
        <w:rPr>
          <w:vanish/>
          <w:sz w:val="24"/>
          <w:szCs w:val="24"/>
        </w:rPr>
      </w:pPr>
    </w:p>
    <w:p w14:paraId="432E4FDF" w14:textId="77777777" w:rsidR="007633AA" w:rsidRPr="007633AA" w:rsidRDefault="007633AA" w:rsidP="007633AA">
      <w:pPr>
        <w:pStyle w:val="ListParagraph"/>
        <w:numPr>
          <w:ilvl w:val="0"/>
          <w:numId w:val="19"/>
        </w:numPr>
        <w:spacing w:line="480" w:lineRule="auto"/>
        <w:rPr>
          <w:vanish/>
          <w:sz w:val="24"/>
          <w:szCs w:val="24"/>
        </w:rPr>
      </w:pPr>
    </w:p>
    <w:p w14:paraId="62BAF647" w14:textId="77777777" w:rsidR="007633AA" w:rsidRPr="007633AA" w:rsidRDefault="007633AA" w:rsidP="007633AA">
      <w:pPr>
        <w:pStyle w:val="ListParagraph"/>
        <w:numPr>
          <w:ilvl w:val="0"/>
          <w:numId w:val="19"/>
        </w:numPr>
        <w:spacing w:line="480" w:lineRule="auto"/>
        <w:rPr>
          <w:vanish/>
          <w:sz w:val="24"/>
          <w:szCs w:val="24"/>
        </w:rPr>
      </w:pPr>
    </w:p>
    <w:p w14:paraId="3986DA95" w14:textId="77777777" w:rsidR="007633AA" w:rsidRPr="007633AA" w:rsidRDefault="007633AA" w:rsidP="007633AA">
      <w:pPr>
        <w:pStyle w:val="ListParagraph"/>
        <w:numPr>
          <w:ilvl w:val="0"/>
          <w:numId w:val="19"/>
        </w:numPr>
        <w:spacing w:line="480" w:lineRule="auto"/>
        <w:rPr>
          <w:vanish/>
          <w:sz w:val="24"/>
          <w:szCs w:val="24"/>
        </w:rPr>
      </w:pPr>
    </w:p>
    <w:p w14:paraId="057C6956" w14:textId="77777777" w:rsidR="007633AA" w:rsidRPr="007633AA" w:rsidRDefault="007633AA" w:rsidP="007633AA">
      <w:pPr>
        <w:pStyle w:val="ListParagraph"/>
        <w:numPr>
          <w:ilvl w:val="0"/>
          <w:numId w:val="19"/>
        </w:numPr>
        <w:spacing w:line="480" w:lineRule="auto"/>
        <w:rPr>
          <w:vanish/>
          <w:sz w:val="24"/>
          <w:szCs w:val="24"/>
        </w:rPr>
      </w:pPr>
    </w:p>
    <w:p w14:paraId="10E1CE9A" w14:textId="77777777" w:rsidR="007633AA" w:rsidRPr="007633AA" w:rsidRDefault="007633AA" w:rsidP="007633AA">
      <w:pPr>
        <w:pStyle w:val="ListParagraph"/>
        <w:numPr>
          <w:ilvl w:val="0"/>
          <w:numId w:val="19"/>
        </w:numPr>
        <w:spacing w:line="480" w:lineRule="auto"/>
        <w:rPr>
          <w:vanish/>
          <w:sz w:val="24"/>
          <w:szCs w:val="24"/>
        </w:rPr>
      </w:pPr>
    </w:p>
    <w:p w14:paraId="41BFB2ED" w14:textId="77777777" w:rsidR="007633AA" w:rsidRPr="007633AA" w:rsidRDefault="007633AA" w:rsidP="007633AA">
      <w:pPr>
        <w:pStyle w:val="ListParagraph"/>
        <w:numPr>
          <w:ilvl w:val="0"/>
          <w:numId w:val="19"/>
        </w:numPr>
        <w:spacing w:line="480" w:lineRule="auto"/>
        <w:rPr>
          <w:vanish/>
          <w:sz w:val="24"/>
          <w:szCs w:val="24"/>
        </w:rPr>
      </w:pPr>
    </w:p>
    <w:p w14:paraId="724004C9" w14:textId="77777777" w:rsidR="007633AA" w:rsidRPr="007633AA" w:rsidRDefault="007633AA" w:rsidP="007633AA">
      <w:pPr>
        <w:pStyle w:val="ListParagraph"/>
        <w:numPr>
          <w:ilvl w:val="0"/>
          <w:numId w:val="19"/>
        </w:numPr>
        <w:spacing w:line="480" w:lineRule="auto"/>
        <w:rPr>
          <w:vanish/>
          <w:sz w:val="24"/>
          <w:szCs w:val="24"/>
        </w:rPr>
      </w:pPr>
    </w:p>
    <w:p w14:paraId="1D04994B" w14:textId="77777777" w:rsidR="007633AA" w:rsidRPr="007633AA" w:rsidRDefault="007633AA" w:rsidP="007633AA">
      <w:pPr>
        <w:pStyle w:val="ListParagraph"/>
        <w:numPr>
          <w:ilvl w:val="0"/>
          <w:numId w:val="19"/>
        </w:numPr>
        <w:spacing w:line="480" w:lineRule="auto"/>
        <w:rPr>
          <w:vanish/>
          <w:sz w:val="24"/>
          <w:szCs w:val="24"/>
        </w:rPr>
      </w:pPr>
    </w:p>
    <w:p w14:paraId="547998E7" w14:textId="77777777" w:rsidR="007633AA" w:rsidRPr="007633AA" w:rsidRDefault="007633AA" w:rsidP="007633AA">
      <w:pPr>
        <w:pStyle w:val="ListParagraph"/>
        <w:numPr>
          <w:ilvl w:val="0"/>
          <w:numId w:val="19"/>
        </w:numPr>
        <w:spacing w:line="480" w:lineRule="auto"/>
        <w:rPr>
          <w:vanish/>
          <w:sz w:val="24"/>
          <w:szCs w:val="24"/>
        </w:rPr>
      </w:pPr>
    </w:p>
    <w:p w14:paraId="57EBBAC5" w14:textId="77777777" w:rsidR="007633AA" w:rsidRPr="007633AA" w:rsidRDefault="007633AA" w:rsidP="007633AA">
      <w:pPr>
        <w:pStyle w:val="ListParagraph"/>
        <w:numPr>
          <w:ilvl w:val="0"/>
          <w:numId w:val="19"/>
        </w:numPr>
        <w:spacing w:line="480" w:lineRule="auto"/>
        <w:rPr>
          <w:vanish/>
          <w:sz w:val="24"/>
          <w:szCs w:val="24"/>
        </w:rPr>
      </w:pPr>
    </w:p>
    <w:p w14:paraId="09690424" w14:textId="77777777" w:rsidR="007633AA" w:rsidRPr="007633AA" w:rsidRDefault="007633AA" w:rsidP="007633AA">
      <w:pPr>
        <w:pStyle w:val="ListParagraph"/>
        <w:numPr>
          <w:ilvl w:val="0"/>
          <w:numId w:val="19"/>
        </w:numPr>
        <w:spacing w:line="480" w:lineRule="auto"/>
        <w:rPr>
          <w:vanish/>
          <w:sz w:val="24"/>
          <w:szCs w:val="24"/>
        </w:rPr>
      </w:pPr>
    </w:p>
    <w:p w14:paraId="1CD09420" w14:textId="77777777" w:rsidR="007633AA" w:rsidRPr="007633AA" w:rsidRDefault="007633AA" w:rsidP="007633AA">
      <w:pPr>
        <w:pStyle w:val="ListParagraph"/>
        <w:numPr>
          <w:ilvl w:val="0"/>
          <w:numId w:val="19"/>
        </w:numPr>
        <w:spacing w:line="480" w:lineRule="auto"/>
        <w:rPr>
          <w:vanish/>
          <w:sz w:val="24"/>
          <w:szCs w:val="24"/>
        </w:rPr>
      </w:pPr>
    </w:p>
    <w:p w14:paraId="08CF4833" w14:textId="77777777" w:rsidR="007633AA" w:rsidRPr="007633AA" w:rsidRDefault="007633AA" w:rsidP="007633AA">
      <w:pPr>
        <w:pStyle w:val="ListParagraph"/>
        <w:numPr>
          <w:ilvl w:val="0"/>
          <w:numId w:val="19"/>
        </w:numPr>
        <w:spacing w:line="480" w:lineRule="auto"/>
        <w:rPr>
          <w:vanish/>
          <w:sz w:val="24"/>
          <w:szCs w:val="24"/>
        </w:rPr>
      </w:pPr>
    </w:p>
    <w:p w14:paraId="13118553" w14:textId="77777777" w:rsidR="007633AA" w:rsidRPr="007633AA" w:rsidRDefault="007633AA" w:rsidP="007633AA">
      <w:pPr>
        <w:pStyle w:val="ListParagraph"/>
        <w:numPr>
          <w:ilvl w:val="0"/>
          <w:numId w:val="19"/>
        </w:numPr>
        <w:spacing w:line="480" w:lineRule="auto"/>
        <w:rPr>
          <w:vanish/>
          <w:sz w:val="24"/>
          <w:szCs w:val="24"/>
        </w:rPr>
      </w:pPr>
    </w:p>
    <w:p w14:paraId="22348EDB" w14:textId="77777777" w:rsidR="007633AA" w:rsidRPr="007633AA" w:rsidRDefault="007633AA" w:rsidP="007633AA">
      <w:pPr>
        <w:pStyle w:val="ListParagraph"/>
        <w:numPr>
          <w:ilvl w:val="0"/>
          <w:numId w:val="19"/>
        </w:numPr>
        <w:spacing w:line="480" w:lineRule="auto"/>
        <w:rPr>
          <w:vanish/>
          <w:sz w:val="24"/>
          <w:szCs w:val="24"/>
        </w:rPr>
      </w:pPr>
    </w:p>
    <w:p w14:paraId="555928E5" w14:textId="77777777" w:rsidR="007633AA" w:rsidRPr="007633AA" w:rsidRDefault="007633AA" w:rsidP="007633AA">
      <w:pPr>
        <w:pStyle w:val="ListParagraph"/>
        <w:numPr>
          <w:ilvl w:val="0"/>
          <w:numId w:val="19"/>
        </w:numPr>
        <w:spacing w:line="480" w:lineRule="auto"/>
        <w:rPr>
          <w:vanish/>
          <w:sz w:val="24"/>
          <w:szCs w:val="24"/>
        </w:rPr>
      </w:pPr>
    </w:p>
    <w:p w14:paraId="5882C204" w14:textId="77777777" w:rsidR="007633AA" w:rsidRPr="007633AA" w:rsidRDefault="007633AA" w:rsidP="007633AA">
      <w:pPr>
        <w:pStyle w:val="ListParagraph"/>
        <w:numPr>
          <w:ilvl w:val="0"/>
          <w:numId w:val="19"/>
        </w:numPr>
        <w:spacing w:line="480" w:lineRule="auto"/>
        <w:rPr>
          <w:vanish/>
          <w:sz w:val="24"/>
          <w:szCs w:val="24"/>
        </w:rPr>
      </w:pPr>
    </w:p>
    <w:p w14:paraId="2B59F1B7" w14:textId="77777777" w:rsidR="007633AA" w:rsidRPr="007633AA" w:rsidRDefault="007633AA" w:rsidP="007633AA">
      <w:pPr>
        <w:pStyle w:val="ListParagraph"/>
        <w:numPr>
          <w:ilvl w:val="0"/>
          <w:numId w:val="19"/>
        </w:numPr>
        <w:spacing w:line="480" w:lineRule="auto"/>
        <w:rPr>
          <w:vanish/>
          <w:sz w:val="24"/>
          <w:szCs w:val="24"/>
        </w:rPr>
      </w:pPr>
    </w:p>
    <w:p w14:paraId="349AC04A" w14:textId="77777777" w:rsidR="007633AA" w:rsidRPr="007633AA" w:rsidRDefault="007633AA" w:rsidP="007633AA">
      <w:pPr>
        <w:pStyle w:val="ListParagraph"/>
        <w:numPr>
          <w:ilvl w:val="0"/>
          <w:numId w:val="19"/>
        </w:numPr>
        <w:spacing w:line="480" w:lineRule="auto"/>
        <w:rPr>
          <w:vanish/>
          <w:sz w:val="24"/>
          <w:szCs w:val="24"/>
        </w:rPr>
      </w:pPr>
    </w:p>
    <w:p w14:paraId="2FCFA350" w14:textId="77777777" w:rsidR="007633AA" w:rsidRPr="007633AA" w:rsidRDefault="007633AA" w:rsidP="007633AA">
      <w:pPr>
        <w:pStyle w:val="ListParagraph"/>
        <w:numPr>
          <w:ilvl w:val="0"/>
          <w:numId w:val="19"/>
        </w:numPr>
        <w:spacing w:line="480" w:lineRule="auto"/>
        <w:rPr>
          <w:vanish/>
          <w:sz w:val="24"/>
          <w:szCs w:val="24"/>
        </w:rPr>
      </w:pPr>
    </w:p>
    <w:p w14:paraId="4BB8F207" w14:textId="77777777" w:rsidR="007633AA" w:rsidRPr="007633AA" w:rsidRDefault="007633AA" w:rsidP="007633AA">
      <w:pPr>
        <w:pStyle w:val="ListParagraph"/>
        <w:numPr>
          <w:ilvl w:val="0"/>
          <w:numId w:val="19"/>
        </w:numPr>
        <w:spacing w:line="480" w:lineRule="auto"/>
        <w:rPr>
          <w:vanish/>
          <w:sz w:val="24"/>
          <w:szCs w:val="24"/>
        </w:rPr>
      </w:pPr>
    </w:p>
    <w:p w14:paraId="1129D8B4" w14:textId="77777777" w:rsidR="007633AA" w:rsidRPr="007633AA" w:rsidRDefault="007633AA" w:rsidP="007633AA">
      <w:pPr>
        <w:pStyle w:val="ListParagraph"/>
        <w:numPr>
          <w:ilvl w:val="0"/>
          <w:numId w:val="19"/>
        </w:numPr>
        <w:spacing w:line="480" w:lineRule="auto"/>
        <w:rPr>
          <w:vanish/>
          <w:sz w:val="24"/>
          <w:szCs w:val="24"/>
        </w:rPr>
      </w:pPr>
    </w:p>
    <w:p w14:paraId="0D6B22EC" w14:textId="77777777" w:rsidR="007633AA" w:rsidRPr="007633AA" w:rsidRDefault="007633AA" w:rsidP="007633AA">
      <w:pPr>
        <w:pStyle w:val="ListParagraph"/>
        <w:numPr>
          <w:ilvl w:val="0"/>
          <w:numId w:val="19"/>
        </w:numPr>
        <w:spacing w:line="480" w:lineRule="auto"/>
        <w:rPr>
          <w:vanish/>
          <w:sz w:val="24"/>
          <w:szCs w:val="24"/>
        </w:rPr>
      </w:pPr>
    </w:p>
    <w:p w14:paraId="62276DAE" w14:textId="77777777" w:rsidR="007633AA" w:rsidRPr="007633AA" w:rsidRDefault="007633AA" w:rsidP="007633AA">
      <w:pPr>
        <w:pStyle w:val="ListParagraph"/>
        <w:numPr>
          <w:ilvl w:val="0"/>
          <w:numId w:val="19"/>
        </w:numPr>
        <w:spacing w:line="480" w:lineRule="auto"/>
        <w:rPr>
          <w:vanish/>
          <w:sz w:val="24"/>
          <w:szCs w:val="24"/>
        </w:rPr>
      </w:pPr>
    </w:p>
    <w:p w14:paraId="1DA7A406" w14:textId="77777777" w:rsidR="007633AA" w:rsidRPr="007633AA" w:rsidRDefault="007633AA" w:rsidP="007633AA">
      <w:pPr>
        <w:pStyle w:val="ListParagraph"/>
        <w:numPr>
          <w:ilvl w:val="0"/>
          <w:numId w:val="19"/>
        </w:numPr>
        <w:spacing w:line="480" w:lineRule="auto"/>
        <w:rPr>
          <w:vanish/>
          <w:sz w:val="24"/>
          <w:szCs w:val="24"/>
        </w:rPr>
      </w:pPr>
    </w:p>
    <w:p w14:paraId="434C3EAA" w14:textId="77777777" w:rsidR="007633AA" w:rsidRPr="007633AA" w:rsidRDefault="007633AA" w:rsidP="007633AA">
      <w:pPr>
        <w:pStyle w:val="ListParagraph"/>
        <w:numPr>
          <w:ilvl w:val="0"/>
          <w:numId w:val="19"/>
        </w:numPr>
        <w:spacing w:line="480" w:lineRule="auto"/>
        <w:rPr>
          <w:vanish/>
          <w:sz w:val="24"/>
          <w:szCs w:val="24"/>
        </w:rPr>
      </w:pPr>
    </w:p>
    <w:p w14:paraId="5F0CDA58" w14:textId="77777777" w:rsidR="007633AA" w:rsidRPr="007633AA" w:rsidRDefault="007633AA" w:rsidP="007633AA">
      <w:pPr>
        <w:pStyle w:val="ListParagraph"/>
        <w:numPr>
          <w:ilvl w:val="0"/>
          <w:numId w:val="19"/>
        </w:numPr>
        <w:spacing w:line="480" w:lineRule="auto"/>
        <w:rPr>
          <w:vanish/>
          <w:sz w:val="24"/>
          <w:szCs w:val="24"/>
        </w:rPr>
      </w:pPr>
    </w:p>
    <w:p w14:paraId="0B2152F7" w14:textId="77777777" w:rsidR="007633AA" w:rsidRPr="007633AA" w:rsidRDefault="007633AA" w:rsidP="007633AA">
      <w:pPr>
        <w:pStyle w:val="ListParagraph"/>
        <w:numPr>
          <w:ilvl w:val="0"/>
          <w:numId w:val="19"/>
        </w:numPr>
        <w:spacing w:line="480" w:lineRule="auto"/>
        <w:rPr>
          <w:vanish/>
          <w:sz w:val="24"/>
          <w:szCs w:val="24"/>
        </w:rPr>
      </w:pPr>
    </w:p>
    <w:p w14:paraId="18787DE9" w14:textId="77777777" w:rsidR="007633AA" w:rsidRPr="007633AA" w:rsidRDefault="007633AA" w:rsidP="007633AA">
      <w:pPr>
        <w:pStyle w:val="ListParagraph"/>
        <w:numPr>
          <w:ilvl w:val="0"/>
          <w:numId w:val="19"/>
        </w:numPr>
        <w:spacing w:line="480" w:lineRule="auto"/>
        <w:rPr>
          <w:vanish/>
          <w:sz w:val="24"/>
          <w:szCs w:val="24"/>
        </w:rPr>
      </w:pPr>
    </w:p>
    <w:p w14:paraId="6183259D" w14:textId="77777777" w:rsidR="007633AA" w:rsidRPr="007633AA" w:rsidRDefault="007633AA" w:rsidP="007633AA">
      <w:pPr>
        <w:pStyle w:val="ListParagraph"/>
        <w:numPr>
          <w:ilvl w:val="0"/>
          <w:numId w:val="19"/>
        </w:numPr>
        <w:spacing w:line="480" w:lineRule="auto"/>
        <w:rPr>
          <w:vanish/>
          <w:sz w:val="24"/>
          <w:szCs w:val="24"/>
        </w:rPr>
      </w:pPr>
    </w:p>
    <w:p w14:paraId="7F46ED4B" w14:textId="77777777" w:rsidR="007633AA" w:rsidRPr="007633AA" w:rsidRDefault="007633AA" w:rsidP="007633AA">
      <w:pPr>
        <w:pStyle w:val="ListParagraph"/>
        <w:numPr>
          <w:ilvl w:val="0"/>
          <w:numId w:val="19"/>
        </w:numPr>
        <w:spacing w:line="480" w:lineRule="auto"/>
        <w:rPr>
          <w:vanish/>
          <w:sz w:val="24"/>
          <w:szCs w:val="24"/>
        </w:rPr>
      </w:pPr>
    </w:p>
    <w:p w14:paraId="5F0A60B6" w14:textId="77777777" w:rsidR="007633AA" w:rsidRPr="007633AA" w:rsidRDefault="007633AA" w:rsidP="007633AA">
      <w:pPr>
        <w:pStyle w:val="ListParagraph"/>
        <w:numPr>
          <w:ilvl w:val="0"/>
          <w:numId w:val="19"/>
        </w:numPr>
        <w:spacing w:line="480" w:lineRule="auto"/>
        <w:rPr>
          <w:vanish/>
          <w:sz w:val="24"/>
          <w:szCs w:val="24"/>
        </w:rPr>
      </w:pPr>
    </w:p>
    <w:p w14:paraId="2C2D19BC" w14:textId="77777777" w:rsidR="007633AA" w:rsidRPr="007633AA" w:rsidRDefault="007633AA" w:rsidP="007633AA">
      <w:pPr>
        <w:pStyle w:val="ListParagraph"/>
        <w:numPr>
          <w:ilvl w:val="0"/>
          <w:numId w:val="19"/>
        </w:numPr>
        <w:spacing w:line="480" w:lineRule="auto"/>
        <w:rPr>
          <w:vanish/>
          <w:sz w:val="24"/>
          <w:szCs w:val="24"/>
        </w:rPr>
      </w:pPr>
    </w:p>
    <w:p w14:paraId="5940FF30" w14:textId="77777777" w:rsidR="007633AA" w:rsidRPr="007633AA" w:rsidRDefault="007633AA" w:rsidP="007633AA">
      <w:pPr>
        <w:pStyle w:val="ListParagraph"/>
        <w:numPr>
          <w:ilvl w:val="0"/>
          <w:numId w:val="19"/>
        </w:numPr>
        <w:spacing w:line="480" w:lineRule="auto"/>
        <w:rPr>
          <w:vanish/>
          <w:sz w:val="24"/>
          <w:szCs w:val="24"/>
        </w:rPr>
      </w:pPr>
    </w:p>
    <w:p w14:paraId="2D8AAFA0" w14:textId="77777777" w:rsidR="007633AA" w:rsidRPr="007633AA" w:rsidRDefault="007633AA" w:rsidP="007633AA">
      <w:pPr>
        <w:pStyle w:val="ListParagraph"/>
        <w:numPr>
          <w:ilvl w:val="0"/>
          <w:numId w:val="19"/>
        </w:numPr>
        <w:spacing w:line="480" w:lineRule="auto"/>
        <w:rPr>
          <w:vanish/>
          <w:sz w:val="24"/>
          <w:szCs w:val="24"/>
        </w:rPr>
      </w:pPr>
    </w:p>
    <w:p w14:paraId="3C806923" w14:textId="77777777" w:rsidR="007633AA" w:rsidRPr="007633AA" w:rsidRDefault="007633AA" w:rsidP="007633AA">
      <w:pPr>
        <w:pStyle w:val="ListParagraph"/>
        <w:numPr>
          <w:ilvl w:val="0"/>
          <w:numId w:val="19"/>
        </w:numPr>
        <w:spacing w:line="480" w:lineRule="auto"/>
        <w:rPr>
          <w:vanish/>
          <w:sz w:val="24"/>
          <w:szCs w:val="24"/>
        </w:rPr>
      </w:pPr>
    </w:p>
    <w:p w14:paraId="254E3FA7" w14:textId="77777777" w:rsidR="007633AA" w:rsidRPr="007633AA" w:rsidRDefault="007633AA" w:rsidP="007633AA">
      <w:pPr>
        <w:pStyle w:val="ListParagraph"/>
        <w:numPr>
          <w:ilvl w:val="0"/>
          <w:numId w:val="19"/>
        </w:numPr>
        <w:spacing w:line="480" w:lineRule="auto"/>
        <w:rPr>
          <w:vanish/>
          <w:sz w:val="24"/>
          <w:szCs w:val="24"/>
        </w:rPr>
      </w:pPr>
    </w:p>
    <w:p w14:paraId="45ECBEA3" w14:textId="77777777" w:rsidR="007633AA" w:rsidRPr="007633AA" w:rsidRDefault="007633AA" w:rsidP="007633AA">
      <w:pPr>
        <w:pStyle w:val="ListParagraph"/>
        <w:numPr>
          <w:ilvl w:val="0"/>
          <w:numId w:val="19"/>
        </w:numPr>
        <w:spacing w:line="480" w:lineRule="auto"/>
        <w:rPr>
          <w:vanish/>
          <w:sz w:val="24"/>
          <w:szCs w:val="24"/>
        </w:rPr>
      </w:pPr>
    </w:p>
    <w:p w14:paraId="265A4C4E" w14:textId="77777777" w:rsidR="007633AA" w:rsidRPr="007633AA" w:rsidRDefault="007633AA" w:rsidP="007633AA">
      <w:pPr>
        <w:pStyle w:val="ListParagraph"/>
        <w:numPr>
          <w:ilvl w:val="0"/>
          <w:numId w:val="19"/>
        </w:numPr>
        <w:spacing w:line="480" w:lineRule="auto"/>
        <w:rPr>
          <w:vanish/>
          <w:sz w:val="24"/>
          <w:szCs w:val="24"/>
        </w:rPr>
      </w:pPr>
    </w:p>
    <w:p w14:paraId="712E250C" w14:textId="77777777" w:rsidR="007633AA" w:rsidRPr="007633AA" w:rsidRDefault="007633AA" w:rsidP="007633AA">
      <w:pPr>
        <w:pStyle w:val="ListParagraph"/>
        <w:numPr>
          <w:ilvl w:val="0"/>
          <w:numId w:val="19"/>
        </w:numPr>
        <w:spacing w:line="480" w:lineRule="auto"/>
        <w:rPr>
          <w:vanish/>
          <w:sz w:val="24"/>
          <w:szCs w:val="24"/>
        </w:rPr>
      </w:pPr>
    </w:p>
    <w:p w14:paraId="12503FF6" w14:textId="77777777" w:rsidR="007633AA" w:rsidRPr="007633AA" w:rsidRDefault="007633AA" w:rsidP="007633AA">
      <w:pPr>
        <w:pStyle w:val="ListParagraph"/>
        <w:numPr>
          <w:ilvl w:val="0"/>
          <w:numId w:val="19"/>
        </w:numPr>
        <w:spacing w:line="480" w:lineRule="auto"/>
        <w:rPr>
          <w:vanish/>
          <w:sz w:val="24"/>
          <w:szCs w:val="24"/>
        </w:rPr>
      </w:pPr>
    </w:p>
    <w:p w14:paraId="2BB28AEC" w14:textId="77777777" w:rsidR="007633AA" w:rsidRPr="007633AA" w:rsidRDefault="007633AA" w:rsidP="007633AA">
      <w:pPr>
        <w:pStyle w:val="ListParagraph"/>
        <w:numPr>
          <w:ilvl w:val="0"/>
          <w:numId w:val="19"/>
        </w:numPr>
        <w:spacing w:line="480" w:lineRule="auto"/>
        <w:rPr>
          <w:vanish/>
          <w:sz w:val="24"/>
          <w:szCs w:val="24"/>
        </w:rPr>
      </w:pPr>
    </w:p>
    <w:p w14:paraId="7B884F4E" w14:textId="77777777" w:rsidR="007633AA" w:rsidRPr="007633AA" w:rsidRDefault="007633AA" w:rsidP="007633AA">
      <w:pPr>
        <w:pStyle w:val="ListParagraph"/>
        <w:numPr>
          <w:ilvl w:val="0"/>
          <w:numId w:val="19"/>
        </w:numPr>
        <w:spacing w:line="480" w:lineRule="auto"/>
        <w:rPr>
          <w:vanish/>
          <w:sz w:val="24"/>
          <w:szCs w:val="24"/>
        </w:rPr>
      </w:pPr>
    </w:p>
    <w:p w14:paraId="37575FCB" w14:textId="77777777" w:rsidR="007633AA" w:rsidRPr="007633AA" w:rsidRDefault="007633AA" w:rsidP="007633AA">
      <w:pPr>
        <w:pStyle w:val="ListParagraph"/>
        <w:numPr>
          <w:ilvl w:val="0"/>
          <w:numId w:val="19"/>
        </w:numPr>
        <w:spacing w:line="480" w:lineRule="auto"/>
        <w:rPr>
          <w:vanish/>
          <w:sz w:val="24"/>
          <w:szCs w:val="24"/>
        </w:rPr>
      </w:pPr>
    </w:p>
    <w:p w14:paraId="2E02BD59" w14:textId="77777777" w:rsidR="007633AA" w:rsidRPr="007633AA" w:rsidRDefault="007633AA" w:rsidP="007633AA">
      <w:pPr>
        <w:pStyle w:val="ListParagraph"/>
        <w:numPr>
          <w:ilvl w:val="0"/>
          <w:numId w:val="19"/>
        </w:numPr>
        <w:spacing w:line="480" w:lineRule="auto"/>
        <w:rPr>
          <w:vanish/>
          <w:sz w:val="24"/>
          <w:szCs w:val="24"/>
        </w:rPr>
      </w:pPr>
    </w:p>
    <w:p w14:paraId="3A26C790" w14:textId="77777777" w:rsidR="007633AA" w:rsidRPr="007633AA" w:rsidRDefault="007633AA" w:rsidP="007633AA">
      <w:pPr>
        <w:pStyle w:val="ListParagraph"/>
        <w:numPr>
          <w:ilvl w:val="0"/>
          <w:numId w:val="19"/>
        </w:numPr>
        <w:spacing w:line="480" w:lineRule="auto"/>
        <w:rPr>
          <w:vanish/>
          <w:sz w:val="24"/>
          <w:szCs w:val="24"/>
        </w:rPr>
      </w:pPr>
    </w:p>
    <w:p w14:paraId="7CC2BD0B" w14:textId="77777777" w:rsidR="007633AA" w:rsidRPr="007633AA" w:rsidRDefault="007633AA" w:rsidP="007633AA">
      <w:pPr>
        <w:pStyle w:val="ListParagraph"/>
        <w:numPr>
          <w:ilvl w:val="0"/>
          <w:numId w:val="19"/>
        </w:numPr>
        <w:spacing w:line="480" w:lineRule="auto"/>
        <w:rPr>
          <w:vanish/>
          <w:sz w:val="24"/>
          <w:szCs w:val="24"/>
        </w:rPr>
      </w:pPr>
    </w:p>
    <w:p w14:paraId="55DB581D" w14:textId="77777777" w:rsidR="007633AA" w:rsidRPr="007633AA" w:rsidRDefault="007633AA" w:rsidP="007633AA">
      <w:pPr>
        <w:pStyle w:val="ListParagraph"/>
        <w:numPr>
          <w:ilvl w:val="0"/>
          <w:numId w:val="19"/>
        </w:numPr>
        <w:spacing w:line="480" w:lineRule="auto"/>
        <w:rPr>
          <w:vanish/>
          <w:sz w:val="24"/>
          <w:szCs w:val="24"/>
        </w:rPr>
      </w:pPr>
    </w:p>
    <w:p w14:paraId="5AD039F5" w14:textId="77777777" w:rsidR="007633AA" w:rsidRPr="007633AA" w:rsidRDefault="007633AA" w:rsidP="007633AA">
      <w:pPr>
        <w:pStyle w:val="ListParagraph"/>
        <w:numPr>
          <w:ilvl w:val="0"/>
          <w:numId w:val="19"/>
        </w:numPr>
        <w:spacing w:line="480" w:lineRule="auto"/>
        <w:rPr>
          <w:vanish/>
          <w:sz w:val="24"/>
          <w:szCs w:val="24"/>
        </w:rPr>
      </w:pPr>
    </w:p>
    <w:p w14:paraId="014C5BA7" w14:textId="77777777" w:rsidR="007633AA" w:rsidRPr="007633AA" w:rsidRDefault="007633AA" w:rsidP="007633AA">
      <w:pPr>
        <w:pStyle w:val="ListParagraph"/>
        <w:numPr>
          <w:ilvl w:val="0"/>
          <w:numId w:val="19"/>
        </w:numPr>
        <w:spacing w:line="480" w:lineRule="auto"/>
        <w:rPr>
          <w:vanish/>
          <w:sz w:val="24"/>
          <w:szCs w:val="24"/>
        </w:rPr>
      </w:pPr>
    </w:p>
    <w:p w14:paraId="6964BB81" w14:textId="77777777" w:rsidR="007633AA" w:rsidRPr="007633AA" w:rsidRDefault="007633AA" w:rsidP="007633AA">
      <w:pPr>
        <w:pStyle w:val="ListParagraph"/>
        <w:numPr>
          <w:ilvl w:val="0"/>
          <w:numId w:val="19"/>
        </w:numPr>
        <w:spacing w:line="480" w:lineRule="auto"/>
        <w:rPr>
          <w:vanish/>
          <w:sz w:val="24"/>
          <w:szCs w:val="24"/>
        </w:rPr>
      </w:pPr>
    </w:p>
    <w:p w14:paraId="587A39A7" w14:textId="77777777" w:rsidR="007633AA" w:rsidRPr="007633AA" w:rsidRDefault="007633AA" w:rsidP="007633AA">
      <w:pPr>
        <w:pStyle w:val="ListParagraph"/>
        <w:numPr>
          <w:ilvl w:val="0"/>
          <w:numId w:val="19"/>
        </w:numPr>
        <w:spacing w:line="480" w:lineRule="auto"/>
        <w:rPr>
          <w:vanish/>
          <w:sz w:val="24"/>
          <w:szCs w:val="24"/>
        </w:rPr>
      </w:pPr>
    </w:p>
    <w:p w14:paraId="64028F49" w14:textId="77777777" w:rsidR="007633AA" w:rsidRPr="007633AA" w:rsidRDefault="007633AA" w:rsidP="007633AA">
      <w:pPr>
        <w:pStyle w:val="ListParagraph"/>
        <w:numPr>
          <w:ilvl w:val="0"/>
          <w:numId w:val="19"/>
        </w:numPr>
        <w:spacing w:line="480" w:lineRule="auto"/>
        <w:rPr>
          <w:vanish/>
          <w:sz w:val="24"/>
          <w:szCs w:val="24"/>
        </w:rPr>
      </w:pPr>
    </w:p>
    <w:p w14:paraId="513FD8A2" w14:textId="77777777" w:rsidR="007633AA" w:rsidRPr="007633AA" w:rsidRDefault="007633AA" w:rsidP="007633AA">
      <w:pPr>
        <w:pStyle w:val="ListParagraph"/>
        <w:numPr>
          <w:ilvl w:val="0"/>
          <w:numId w:val="19"/>
        </w:numPr>
        <w:spacing w:line="480" w:lineRule="auto"/>
        <w:rPr>
          <w:vanish/>
          <w:sz w:val="24"/>
          <w:szCs w:val="24"/>
        </w:rPr>
      </w:pPr>
    </w:p>
    <w:p w14:paraId="19669506" w14:textId="77777777" w:rsidR="007633AA" w:rsidRPr="007633AA" w:rsidRDefault="007633AA" w:rsidP="007633AA">
      <w:pPr>
        <w:pStyle w:val="ListParagraph"/>
        <w:numPr>
          <w:ilvl w:val="0"/>
          <w:numId w:val="19"/>
        </w:numPr>
        <w:spacing w:line="480" w:lineRule="auto"/>
        <w:rPr>
          <w:vanish/>
          <w:sz w:val="24"/>
          <w:szCs w:val="24"/>
        </w:rPr>
      </w:pPr>
    </w:p>
    <w:p w14:paraId="0F6FB650" w14:textId="77777777" w:rsidR="007633AA" w:rsidRPr="007633AA" w:rsidRDefault="007633AA" w:rsidP="007633AA">
      <w:pPr>
        <w:pStyle w:val="ListParagraph"/>
        <w:numPr>
          <w:ilvl w:val="0"/>
          <w:numId w:val="19"/>
        </w:numPr>
        <w:spacing w:line="480" w:lineRule="auto"/>
        <w:rPr>
          <w:vanish/>
          <w:sz w:val="24"/>
          <w:szCs w:val="24"/>
        </w:rPr>
      </w:pPr>
    </w:p>
    <w:p w14:paraId="4BB1D834" w14:textId="77777777" w:rsidR="007633AA" w:rsidRPr="007633AA" w:rsidRDefault="007633AA" w:rsidP="007633AA">
      <w:pPr>
        <w:pStyle w:val="ListParagraph"/>
        <w:numPr>
          <w:ilvl w:val="0"/>
          <w:numId w:val="19"/>
        </w:numPr>
        <w:spacing w:line="480" w:lineRule="auto"/>
        <w:rPr>
          <w:vanish/>
          <w:sz w:val="24"/>
          <w:szCs w:val="24"/>
        </w:rPr>
      </w:pPr>
    </w:p>
    <w:p w14:paraId="00C02520" w14:textId="77777777" w:rsidR="007633AA" w:rsidRPr="007633AA" w:rsidRDefault="007633AA" w:rsidP="007633AA">
      <w:pPr>
        <w:pStyle w:val="ListParagraph"/>
        <w:numPr>
          <w:ilvl w:val="0"/>
          <w:numId w:val="19"/>
        </w:numPr>
        <w:spacing w:line="480" w:lineRule="auto"/>
        <w:rPr>
          <w:vanish/>
          <w:sz w:val="24"/>
          <w:szCs w:val="24"/>
        </w:rPr>
      </w:pPr>
    </w:p>
    <w:p w14:paraId="665CF51E" w14:textId="77777777" w:rsidR="007633AA" w:rsidRPr="007633AA" w:rsidRDefault="007633AA" w:rsidP="007633AA">
      <w:pPr>
        <w:pStyle w:val="ListParagraph"/>
        <w:numPr>
          <w:ilvl w:val="0"/>
          <w:numId w:val="19"/>
        </w:numPr>
        <w:spacing w:line="480" w:lineRule="auto"/>
        <w:rPr>
          <w:vanish/>
          <w:sz w:val="24"/>
          <w:szCs w:val="24"/>
        </w:rPr>
      </w:pPr>
    </w:p>
    <w:p w14:paraId="17347E75" w14:textId="77777777" w:rsidR="007633AA" w:rsidRPr="007633AA" w:rsidRDefault="007633AA" w:rsidP="007633AA">
      <w:pPr>
        <w:pStyle w:val="ListParagraph"/>
        <w:numPr>
          <w:ilvl w:val="0"/>
          <w:numId w:val="19"/>
        </w:numPr>
        <w:spacing w:line="480" w:lineRule="auto"/>
        <w:rPr>
          <w:vanish/>
          <w:sz w:val="24"/>
          <w:szCs w:val="24"/>
        </w:rPr>
      </w:pPr>
    </w:p>
    <w:p w14:paraId="53E4056D" w14:textId="77777777" w:rsidR="007633AA" w:rsidRPr="007633AA" w:rsidRDefault="007633AA" w:rsidP="007633AA">
      <w:pPr>
        <w:pStyle w:val="ListParagraph"/>
        <w:numPr>
          <w:ilvl w:val="0"/>
          <w:numId w:val="19"/>
        </w:numPr>
        <w:spacing w:line="480" w:lineRule="auto"/>
        <w:rPr>
          <w:vanish/>
          <w:sz w:val="24"/>
          <w:szCs w:val="24"/>
        </w:rPr>
      </w:pPr>
    </w:p>
    <w:p w14:paraId="6DB105E7" w14:textId="77777777" w:rsidR="007633AA" w:rsidRPr="007633AA" w:rsidRDefault="007633AA" w:rsidP="007633AA">
      <w:pPr>
        <w:pStyle w:val="ListParagraph"/>
        <w:numPr>
          <w:ilvl w:val="0"/>
          <w:numId w:val="19"/>
        </w:numPr>
        <w:spacing w:line="480" w:lineRule="auto"/>
        <w:rPr>
          <w:vanish/>
          <w:sz w:val="24"/>
          <w:szCs w:val="24"/>
        </w:rPr>
      </w:pPr>
    </w:p>
    <w:p w14:paraId="3B3C70EB" w14:textId="77777777" w:rsidR="007633AA" w:rsidRPr="007633AA" w:rsidRDefault="007633AA" w:rsidP="007633AA">
      <w:pPr>
        <w:pStyle w:val="ListParagraph"/>
        <w:numPr>
          <w:ilvl w:val="0"/>
          <w:numId w:val="19"/>
        </w:numPr>
        <w:spacing w:line="480" w:lineRule="auto"/>
        <w:rPr>
          <w:vanish/>
          <w:sz w:val="24"/>
          <w:szCs w:val="24"/>
        </w:rPr>
      </w:pPr>
    </w:p>
    <w:p w14:paraId="18C4C6E8" w14:textId="77777777" w:rsidR="007633AA" w:rsidRPr="007633AA" w:rsidRDefault="007633AA" w:rsidP="007633AA">
      <w:pPr>
        <w:pStyle w:val="ListParagraph"/>
        <w:numPr>
          <w:ilvl w:val="0"/>
          <w:numId w:val="19"/>
        </w:numPr>
        <w:spacing w:line="480" w:lineRule="auto"/>
        <w:rPr>
          <w:vanish/>
          <w:sz w:val="24"/>
          <w:szCs w:val="24"/>
        </w:rPr>
      </w:pPr>
    </w:p>
    <w:p w14:paraId="500F7C76" w14:textId="77777777" w:rsidR="007633AA" w:rsidRPr="007633AA" w:rsidRDefault="007633AA" w:rsidP="007633AA">
      <w:pPr>
        <w:pStyle w:val="ListParagraph"/>
        <w:numPr>
          <w:ilvl w:val="0"/>
          <w:numId w:val="19"/>
        </w:numPr>
        <w:spacing w:line="480" w:lineRule="auto"/>
        <w:rPr>
          <w:vanish/>
          <w:sz w:val="24"/>
          <w:szCs w:val="24"/>
        </w:rPr>
      </w:pPr>
    </w:p>
    <w:p w14:paraId="7D268DF6" w14:textId="77777777" w:rsidR="007633AA" w:rsidRPr="007633AA" w:rsidRDefault="007633AA" w:rsidP="007633AA">
      <w:pPr>
        <w:pStyle w:val="ListParagraph"/>
        <w:numPr>
          <w:ilvl w:val="0"/>
          <w:numId w:val="19"/>
        </w:numPr>
        <w:spacing w:line="480" w:lineRule="auto"/>
        <w:rPr>
          <w:vanish/>
          <w:sz w:val="24"/>
          <w:szCs w:val="24"/>
        </w:rPr>
      </w:pPr>
    </w:p>
    <w:p w14:paraId="4B210111" w14:textId="77777777" w:rsidR="007633AA" w:rsidRPr="007633AA" w:rsidRDefault="007633AA" w:rsidP="007633AA">
      <w:pPr>
        <w:pStyle w:val="ListParagraph"/>
        <w:numPr>
          <w:ilvl w:val="0"/>
          <w:numId w:val="19"/>
        </w:numPr>
        <w:spacing w:line="480" w:lineRule="auto"/>
        <w:rPr>
          <w:vanish/>
          <w:sz w:val="24"/>
          <w:szCs w:val="24"/>
        </w:rPr>
      </w:pPr>
    </w:p>
    <w:p w14:paraId="4C32B5D4" w14:textId="77777777" w:rsidR="007633AA" w:rsidRPr="007633AA" w:rsidRDefault="007633AA" w:rsidP="007633AA">
      <w:pPr>
        <w:pStyle w:val="ListParagraph"/>
        <w:numPr>
          <w:ilvl w:val="0"/>
          <w:numId w:val="19"/>
        </w:numPr>
        <w:spacing w:line="480" w:lineRule="auto"/>
        <w:rPr>
          <w:vanish/>
          <w:sz w:val="24"/>
          <w:szCs w:val="24"/>
        </w:rPr>
      </w:pPr>
    </w:p>
    <w:p w14:paraId="507658E3" w14:textId="77777777" w:rsidR="007633AA" w:rsidRPr="007633AA" w:rsidRDefault="007633AA" w:rsidP="007633AA">
      <w:pPr>
        <w:pStyle w:val="ListParagraph"/>
        <w:numPr>
          <w:ilvl w:val="0"/>
          <w:numId w:val="19"/>
        </w:numPr>
        <w:spacing w:line="480" w:lineRule="auto"/>
        <w:rPr>
          <w:vanish/>
          <w:sz w:val="24"/>
          <w:szCs w:val="24"/>
        </w:rPr>
      </w:pPr>
    </w:p>
    <w:p w14:paraId="673CD241" w14:textId="77777777" w:rsidR="007633AA" w:rsidRPr="007633AA" w:rsidRDefault="007633AA" w:rsidP="007633AA">
      <w:pPr>
        <w:pStyle w:val="ListParagraph"/>
        <w:numPr>
          <w:ilvl w:val="0"/>
          <w:numId w:val="19"/>
        </w:numPr>
        <w:spacing w:line="480" w:lineRule="auto"/>
        <w:rPr>
          <w:vanish/>
          <w:sz w:val="24"/>
          <w:szCs w:val="24"/>
        </w:rPr>
      </w:pPr>
    </w:p>
    <w:p w14:paraId="235B06FE" w14:textId="77777777" w:rsidR="007633AA" w:rsidRPr="007633AA" w:rsidRDefault="007633AA" w:rsidP="007633AA">
      <w:pPr>
        <w:pStyle w:val="ListParagraph"/>
        <w:numPr>
          <w:ilvl w:val="0"/>
          <w:numId w:val="19"/>
        </w:numPr>
        <w:spacing w:line="480" w:lineRule="auto"/>
        <w:rPr>
          <w:vanish/>
          <w:sz w:val="24"/>
          <w:szCs w:val="24"/>
        </w:rPr>
      </w:pPr>
    </w:p>
    <w:p w14:paraId="76281004" w14:textId="77777777" w:rsidR="007633AA" w:rsidRPr="007633AA" w:rsidRDefault="007633AA" w:rsidP="007633AA">
      <w:pPr>
        <w:pStyle w:val="ListParagraph"/>
        <w:numPr>
          <w:ilvl w:val="0"/>
          <w:numId w:val="19"/>
        </w:numPr>
        <w:spacing w:line="480" w:lineRule="auto"/>
        <w:rPr>
          <w:vanish/>
          <w:sz w:val="24"/>
          <w:szCs w:val="24"/>
        </w:rPr>
      </w:pPr>
    </w:p>
    <w:p w14:paraId="79FB702C" w14:textId="77777777" w:rsidR="007633AA" w:rsidRPr="007633AA" w:rsidRDefault="007633AA" w:rsidP="007633AA">
      <w:pPr>
        <w:pStyle w:val="ListParagraph"/>
        <w:numPr>
          <w:ilvl w:val="0"/>
          <w:numId w:val="19"/>
        </w:numPr>
        <w:spacing w:line="480" w:lineRule="auto"/>
        <w:rPr>
          <w:vanish/>
          <w:sz w:val="24"/>
          <w:szCs w:val="24"/>
        </w:rPr>
      </w:pPr>
    </w:p>
    <w:p w14:paraId="3E0B389A" w14:textId="77777777" w:rsidR="007633AA" w:rsidRPr="007633AA" w:rsidRDefault="007633AA" w:rsidP="007633AA">
      <w:pPr>
        <w:pStyle w:val="ListParagraph"/>
        <w:numPr>
          <w:ilvl w:val="0"/>
          <w:numId w:val="19"/>
        </w:numPr>
        <w:spacing w:line="480" w:lineRule="auto"/>
        <w:rPr>
          <w:vanish/>
          <w:sz w:val="24"/>
          <w:szCs w:val="24"/>
        </w:rPr>
      </w:pPr>
    </w:p>
    <w:p w14:paraId="4F874615" w14:textId="77777777" w:rsidR="007633AA" w:rsidRPr="007633AA" w:rsidRDefault="007633AA" w:rsidP="007633AA">
      <w:pPr>
        <w:pStyle w:val="ListParagraph"/>
        <w:numPr>
          <w:ilvl w:val="0"/>
          <w:numId w:val="19"/>
        </w:numPr>
        <w:spacing w:line="480" w:lineRule="auto"/>
        <w:rPr>
          <w:vanish/>
          <w:sz w:val="24"/>
          <w:szCs w:val="24"/>
        </w:rPr>
      </w:pPr>
    </w:p>
    <w:p w14:paraId="1398812D" w14:textId="77777777" w:rsidR="007633AA" w:rsidRPr="007633AA" w:rsidRDefault="007633AA" w:rsidP="007633AA">
      <w:pPr>
        <w:pStyle w:val="ListParagraph"/>
        <w:numPr>
          <w:ilvl w:val="0"/>
          <w:numId w:val="19"/>
        </w:numPr>
        <w:spacing w:line="480" w:lineRule="auto"/>
        <w:rPr>
          <w:vanish/>
          <w:sz w:val="24"/>
          <w:szCs w:val="24"/>
        </w:rPr>
      </w:pPr>
    </w:p>
    <w:p w14:paraId="5CA06440" w14:textId="77777777" w:rsidR="007633AA" w:rsidRPr="007633AA" w:rsidRDefault="007633AA" w:rsidP="007633AA">
      <w:pPr>
        <w:pStyle w:val="ListParagraph"/>
        <w:numPr>
          <w:ilvl w:val="0"/>
          <w:numId w:val="19"/>
        </w:numPr>
        <w:spacing w:line="480" w:lineRule="auto"/>
        <w:rPr>
          <w:vanish/>
          <w:sz w:val="24"/>
          <w:szCs w:val="24"/>
        </w:rPr>
      </w:pPr>
    </w:p>
    <w:p w14:paraId="1032E157" w14:textId="77777777" w:rsidR="007633AA" w:rsidRPr="007633AA" w:rsidRDefault="007633AA" w:rsidP="007633AA">
      <w:pPr>
        <w:pStyle w:val="ListParagraph"/>
        <w:numPr>
          <w:ilvl w:val="0"/>
          <w:numId w:val="19"/>
        </w:numPr>
        <w:spacing w:line="480" w:lineRule="auto"/>
        <w:rPr>
          <w:vanish/>
          <w:sz w:val="24"/>
          <w:szCs w:val="24"/>
        </w:rPr>
      </w:pPr>
    </w:p>
    <w:p w14:paraId="0AFB8446" w14:textId="77777777" w:rsidR="007633AA" w:rsidRPr="007633AA" w:rsidRDefault="007633AA" w:rsidP="007633AA">
      <w:pPr>
        <w:pStyle w:val="ListParagraph"/>
        <w:numPr>
          <w:ilvl w:val="0"/>
          <w:numId w:val="19"/>
        </w:numPr>
        <w:spacing w:line="480" w:lineRule="auto"/>
        <w:rPr>
          <w:vanish/>
          <w:sz w:val="24"/>
          <w:szCs w:val="24"/>
        </w:rPr>
      </w:pPr>
    </w:p>
    <w:p w14:paraId="6E0E37B6" w14:textId="77777777" w:rsidR="007633AA" w:rsidRPr="007633AA" w:rsidRDefault="007633AA" w:rsidP="007633AA">
      <w:pPr>
        <w:pStyle w:val="ListParagraph"/>
        <w:numPr>
          <w:ilvl w:val="0"/>
          <w:numId w:val="19"/>
        </w:numPr>
        <w:spacing w:line="480" w:lineRule="auto"/>
        <w:rPr>
          <w:vanish/>
          <w:sz w:val="24"/>
          <w:szCs w:val="24"/>
        </w:rPr>
      </w:pPr>
    </w:p>
    <w:p w14:paraId="327C297E" w14:textId="77777777" w:rsidR="007633AA" w:rsidRPr="007633AA" w:rsidRDefault="007633AA" w:rsidP="007633AA">
      <w:pPr>
        <w:pStyle w:val="ListParagraph"/>
        <w:numPr>
          <w:ilvl w:val="0"/>
          <w:numId w:val="19"/>
        </w:numPr>
        <w:spacing w:line="480" w:lineRule="auto"/>
        <w:rPr>
          <w:vanish/>
          <w:sz w:val="24"/>
          <w:szCs w:val="24"/>
        </w:rPr>
      </w:pPr>
    </w:p>
    <w:p w14:paraId="6050A1A9" w14:textId="77777777" w:rsidR="007633AA" w:rsidRPr="007633AA" w:rsidRDefault="007633AA" w:rsidP="007633AA">
      <w:pPr>
        <w:pStyle w:val="ListParagraph"/>
        <w:numPr>
          <w:ilvl w:val="0"/>
          <w:numId w:val="19"/>
        </w:numPr>
        <w:spacing w:line="480" w:lineRule="auto"/>
        <w:rPr>
          <w:vanish/>
          <w:sz w:val="24"/>
          <w:szCs w:val="24"/>
        </w:rPr>
      </w:pPr>
    </w:p>
    <w:p w14:paraId="1056B6E6" w14:textId="77777777" w:rsidR="007633AA" w:rsidRPr="007633AA" w:rsidRDefault="007633AA" w:rsidP="007633AA">
      <w:pPr>
        <w:pStyle w:val="ListParagraph"/>
        <w:numPr>
          <w:ilvl w:val="0"/>
          <w:numId w:val="19"/>
        </w:numPr>
        <w:spacing w:line="480" w:lineRule="auto"/>
        <w:rPr>
          <w:vanish/>
          <w:sz w:val="24"/>
          <w:szCs w:val="24"/>
        </w:rPr>
      </w:pPr>
    </w:p>
    <w:p w14:paraId="69B35B9C" w14:textId="77777777" w:rsidR="007633AA" w:rsidRPr="007633AA" w:rsidRDefault="007633AA" w:rsidP="007633AA">
      <w:pPr>
        <w:pStyle w:val="ListParagraph"/>
        <w:numPr>
          <w:ilvl w:val="0"/>
          <w:numId w:val="19"/>
        </w:numPr>
        <w:spacing w:line="480" w:lineRule="auto"/>
        <w:rPr>
          <w:vanish/>
          <w:sz w:val="24"/>
          <w:szCs w:val="24"/>
        </w:rPr>
      </w:pPr>
    </w:p>
    <w:p w14:paraId="20CE6982" w14:textId="77777777" w:rsidR="007633AA" w:rsidRPr="007633AA" w:rsidRDefault="007633AA" w:rsidP="007633AA">
      <w:pPr>
        <w:pStyle w:val="ListParagraph"/>
        <w:numPr>
          <w:ilvl w:val="0"/>
          <w:numId w:val="19"/>
        </w:numPr>
        <w:spacing w:line="480" w:lineRule="auto"/>
        <w:rPr>
          <w:vanish/>
          <w:sz w:val="24"/>
          <w:szCs w:val="24"/>
        </w:rPr>
      </w:pPr>
    </w:p>
    <w:p w14:paraId="29B2610B" w14:textId="77777777" w:rsidR="007633AA" w:rsidRPr="007633AA" w:rsidRDefault="007633AA" w:rsidP="007633AA">
      <w:pPr>
        <w:pStyle w:val="ListParagraph"/>
        <w:numPr>
          <w:ilvl w:val="0"/>
          <w:numId w:val="19"/>
        </w:numPr>
        <w:spacing w:line="480" w:lineRule="auto"/>
        <w:rPr>
          <w:vanish/>
          <w:sz w:val="24"/>
          <w:szCs w:val="24"/>
        </w:rPr>
      </w:pPr>
    </w:p>
    <w:p w14:paraId="3B419B0B" w14:textId="77777777" w:rsidR="007633AA" w:rsidRPr="007633AA" w:rsidRDefault="007633AA" w:rsidP="007633AA">
      <w:pPr>
        <w:pStyle w:val="ListParagraph"/>
        <w:numPr>
          <w:ilvl w:val="0"/>
          <w:numId w:val="19"/>
        </w:numPr>
        <w:spacing w:line="480" w:lineRule="auto"/>
        <w:rPr>
          <w:vanish/>
          <w:sz w:val="24"/>
          <w:szCs w:val="24"/>
        </w:rPr>
      </w:pPr>
    </w:p>
    <w:p w14:paraId="5EE5C9BD" w14:textId="77777777" w:rsidR="007633AA" w:rsidRPr="007633AA" w:rsidRDefault="007633AA" w:rsidP="007633AA">
      <w:pPr>
        <w:pStyle w:val="ListParagraph"/>
        <w:numPr>
          <w:ilvl w:val="0"/>
          <w:numId w:val="19"/>
        </w:numPr>
        <w:spacing w:line="480" w:lineRule="auto"/>
        <w:rPr>
          <w:vanish/>
          <w:sz w:val="24"/>
          <w:szCs w:val="24"/>
        </w:rPr>
      </w:pPr>
    </w:p>
    <w:p w14:paraId="30794236" w14:textId="77777777" w:rsidR="007633AA" w:rsidRPr="007633AA" w:rsidRDefault="007633AA" w:rsidP="007633AA">
      <w:pPr>
        <w:pStyle w:val="ListParagraph"/>
        <w:numPr>
          <w:ilvl w:val="0"/>
          <w:numId w:val="19"/>
        </w:numPr>
        <w:spacing w:line="480" w:lineRule="auto"/>
        <w:rPr>
          <w:vanish/>
          <w:sz w:val="24"/>
          <w:szCs w:val="24"/>
        </w:rPr>
      </w:pPr>
    </w:p>
    <w:p w14:paraId="36EDD055" w14:textId="77777777" w:rsidR="007633AA" w:rsidRPr="007633AA" w:rsidRDefault="007633AA" w:rsidP="007633AA">
      <w:pPr>
        <w:pStyle w:val="ListParagraph"/>
        <w:numPr>
          <w:ilvl w:val="0"/>
          <w:numId w:val="19"/>
        </w:numPr>
        <w:spacing w:line="480" w:lineRule="auto"/>
        <w:rPr>
          <w:vanish/>
          <w:sz w:val="24"/>
          <w:szCs w:val="24"/>
        </w:rPr>
      </w:pPr>
    </w:p>
    <w:p w14:paraId="5C5E27FE" w14:textId="77777777" w:rsidR="007633AA" w:rsidRPr="007633AA" w:rsidRDefault="007633AA" w:rsidP="007633AA">
      <w:pPr>
        <w:pStyle w:val="ListParagraph"/>
        <w:numPr>
          <w:ilvl w:val="0"/>
          <w:numId w:val="19"/>
        </w:numPr>
        <w:spacing w:line="480" w:lineRule="auto"/>
        <w:rPr>
          <w:vanish/>
          <w:sz w:val="24"/>
          <w:szCs w:val="24"/>
        </w:rPr>
      </w:pPr>
    </w:p>
    <w:p w14:paraId="23311052" w14:textId="77777777" w:rsidR="007633AA" w:rsidRPr="007633AA" w:rsidRDefault="007633AA" w:rsidP="007633AA">
      <w:pPr>
        <w:pStyle w:val="ListParagraph"/>
        <w:numPr>
          <w:ilvl w:val="0"/>
          <w:numId w:val="19"/>
        </w:numPr>
        <w:spacing w:line="480" w:lineRule="auto"/>
        <w:rPr>
          <w:vanish/>
          <w:sz w:val="24"/>
          <w:szCs w:val="24"/>
        </w:rPr>
      </w:pPr>
    </w:p>
    <w:p w14:paraId="2C4BD37C" w14:textId="77777777" w:rsidR="007633AA" w:rsidRPr="007633AA" w:rsidRDefault="007633AA" w:rsidP="007633AA">
      <w:pPr>
        <w:pStyle w:val="ListParagraph"/>
        <w:numPr>
          <w:ilvl w:val="0"/>
          <w:numId w:val="19"/>
        </w:numPr>
        <w:spacing w:line="480" w:lineRule="auto"/>
        <w:rPr>
          <w:vanish/>
          <w:sz w:val="24"/>
          <w:szCs w:val="24"/>
        </w:rPr>
      </w:pPr>
    </w:p>
    <w:p w14:paraId="73FD10A3" w14:textId="77777777" w:rsidR="007633AA" w:rsidRPr="007633AA" w:rsidRDefault="007633AA" w:rsidP="007633AA">
      <w:pPr>
        <w:pStyle w:val="ListParagraph"/>
        <w:numPr>
          <w:ilvl w:val="0"/>
          <w:numId w:val="19"/>
        </w:numPr>
        <w:spacing w:line="480" w:lineRule="auto"/>
        <w:rPr>
          <w:vanish/>
          <w:sz w:val="24"/>
          <w:szCs w:val="24"/>
        </w:rPr>
      </w:pPr>
    </w:p>
    <w:p w14:paraId="4E744030" w14:textId="77777777" w:rsidR="007633AA" w:rsidRPr="007633AA" w:rsidRDefault="007633AA" w:rsidP="007633AA">
      <w:pPr>
        <w:pStyle w:val="ListParagraph"/>
        <w:numPr>
          <w:ilvl w:val="0"/>
          <w:numId w:val="19"/>
        </w:numPr>
        <w:spacing w:line="480" w:lineRule="auto"/>
        <w:rPr>
          <w:vanish/>
          <w:sz w:val="24"/>
          <w:szCs w:val="24"/>
        </w:rPr>
      </w:pPr>
    </w:p>
    <w:p w14:paraId="5CCF5EC2" w14:textId="77777777" w:rsidR="007633AA" w:rsidRPr="007633AA" w:rsidRDefault="007633AA" w:rsidP="007633AA">
      <w:pPr>
        <w:pStyle w:val="ListParagraph"/>
        <w:numPr>
          <w:ilvl w:val="0"/>
          <w:numId w:val="19"/>
        </w:numPr>
        <w:spacing w:line="480" w:lineRule="auto"/>
        <w:rPr>
          <w:vanish/>
          <w:sz w:val="24"/>
          <w:szCs w:val="24"/>
        </w:rPr>
      </w:pPr>
    </w:p>
    <w:p w14:paraId="1A7312D8" w14:textId="77777777" w:rsidR="007633AA" w:rsidRPr="007633AA" w:rsidRDefault="007633AA" w:rsidP="007633AA">
      <w:pPr>
        <w:pStyle w:val="ListParagraph"/>
        <w:numPr>
          <w:ilvl w:val="0"/>
          <w:numId w:val="19"/>
        </w:numPr>
        <w:spacing w:line="480" w:lineRule="auto"/>
        <w:rPr>
          <w:vanish/>
          <w:sz w:val="24"/>
          <w:szCs w:val="24"/>
        </w:rPr>
      </w:pPr>
    </w:p>
    <w:p w14:paraId="4BA69E31" w14:textId="77777777" w:rsidR="007633AA" w:rsidRPr="007633AA" w:rsidRDefault="007633AA" w:rsidP="007633AA">
      <w:pPr>
        <w:pStyle w:val="ListParagraph"/>
        <w:numPr>
          <w:ilvl w:val="0"/>
          <w:numId w:val="19"/>
        </w:numPr>
        <w:spacing w:line="480" w:lineRule="auto"/>
        <w:rPr>
          <w:vanish/>
          <w:sz w:val="24"/>
          <w:szCs w:val="24"/>
        </w:rPr>
      </w:pPr>
    </w:p>
    <w:p w14:paraId="520FA0B5" w14:textId="77777777" w:rsidR="007633AA" w:rsidRPr="007633AA" w:rsidRDefault="007633AA" w:rsidP="007633AA">
      <w:pPr>
        <w:pStyle w:val="ListParagraph"/>
        <w:numPr>
          <w:ilvl w:val="0"/>
          <w:numId w:val="19"/>
        </w:numPr>
        <w:spacing w:line="480" w:lineRule="auto"/>
        <w:rPr>
          <w:vanish/>
          <w:sz w:val="24"/>
          <w:szCs w:val="24"/>
        </w:rPr>
      </w:pPr>
    </w:p>
    <w:p w14:paraId="3C95109A" w14:textId="77777777" w:rsidR="007633AA" w:rsidRPr="007633AA" w:rsidRDefault="007633AA" w:rsidP="007633AA">
      <w:pPr>
        <w:pStyle w:val="ListParagraph"/>
        <w:numPr>
          <w:ilvl w:val="0"/>
          <w:numId w:val="19"/>
        </w:numPr>
        <w:spacing w:line="480" w:lineRule="auto"/>
        <w:rPr>
          <w:vanish/>
          <w:sz w:val="24"/>
          <w:szCs w:val="24"/>
        </w:rPr>
      </w:pPr>
    </w:p>
    <w:p w14:paraId="3DAABD69" w14:textId="77777777" w:rsidR="007633AA" w:rsidRPr="007633AA" w:rsidRDefault="007633AA" w:rsidP="007633AA">
      <w:pPr>
        <w:pStyle w:val="ListParagraph"/>
        <w:numPr>
          <w:ilvl w:val="0"/>
          <w:numId w:val="19"/>
        </w:numPr>
        <w:spacing w:line="480" w:lineRule="auto"/>
        <w:rPr>
          <w:vanish/>
          <w:sz w:val="24"/>
          <w:szCs w:val="24"/>
        </w:rPr>
      </w:pPr>
    </w:p>
    <w:p w14:paraId="5A313A56" w14:textId="77777777" w:rsidR="007633AA" w:rsidRPr="007633AA" w:rsidRDefault="007633AA" w:rsidP="007633AA">
      <w:pPr>
        <w:pStyle w:val="ListParagraph"/>
        <w:numPr>
          <w:ilvl w:val="0"/>
          <w:numId w:val="19"/>
        </w:numPr>
        <w:spacing w:line="480" w:lineRule="auto"/>
        <w:rPr>
          <w:vanish/>
          <w:sz w:val="24"/>
          <w:szCs w:val="24"/>
        </w:rPr>
      </w:pPr>
    </w:p>
    <w:p w14:paraId="2D97E33D" w14:textId="77777777" w:rsidR="007633AA" w:rsidRPr="007633AA" w:rsidRDefault="007633AA" w:rsidP="007633AA">
      <w:pPr>
        <w:pStyle w:val="ListParagraph"/>
        <w:numPr>
          <w:ilvl w:val="0"/>
          <w:numId w:val="19"/>
        </w:numPr>
        <w:spacing w:line="480" w:lineRule="auto"/>
        <w:rPr>
          <w:vanish/>
          <w:sz w:val="24"/>
          <w:szCs w:val="24"/>
        </w:rPr>
      </w:pPr>
    </w:p>
    <w:p w14:paraId="36F56783" w14:textId="77777777" w:rsidR="007633AA" w:rsidRPr="007633AA" w:rsidRDefault="007633AA" w:rsidP="007633AA">
      <w:pPr>
        <w:pStyle w:val="ListParagraph"/>
        <w:numPr>
          <w:ilvl w:val="0"/>
          <w:numId w:val="19"/>
        </w:numPr>
        <w:spacing w:line="480" w:lineRule="auto"/>
        <w:rPr>
          <w:vanish/>
          <w:sz w:val="24"/>
          <w:szCs w:val="24"/>
        </w:rPr>
      </w:pPr>
    </w:p>
    <w:p w14:paraId="7F90E9F2" w14:textId="77777777" w:rsidR="007633AA" w:rsidRPr="007633AA" w:rsidRDefault="007633AA" w:rsidP="007633AA">
      <w:pPr>
        <w:pStyle w:val="ListParagraph"/>
        <w:numPr>
          <w:ilvl w:val="0"/>
          <w:numId w:val="19"/>
        </w:numPr>
        <w:spacing w:line="480" w:lineRule="auto"/>
        <w:rPr>
          <w:vanish/>
          <w:sz w:val="24"/>
          <w:szCs w:val="24"/>
        </w:rPr>
      </w:pPr>
    </w:p>
    <w:p w14:paraId="756BF58D" w14:textId="77777777" w:rsidR="007633AA" w:rsidRPr="007633AA" w:rsidRDefault="007633AA" w:rsidP="007633AA">
      <w:pPr>
        <w:pStyle w:val="ListParagraph"/>
        <w:numPr>
          <w:ilvl w:val="0"/>
          <w:numId w:val="19"/>
        </w:numPr>
        <w:spacing w:line="480" w:lineRule="auto"/>
        <w:rPr>
          <w:vanish/>
          <w:sz w:val="24"/>
          <w:szCs w:val="24"/>
        </w:rPr>
      </w:pPr>
    </w:p>
    <w:p w14:paraId="49B8202D" w14:textId="77777777" w:rsidR="007633AA" w:rsidRPr="007633AA" w:rsidRDefault="007633AA" w:rsidP="007633AA">
      <w:pPr>
        <w:pStyle w:val="ListParagraph"/>
        <w:numPr>
          <w:ilvl w:val="0"/>
          <w:numId w:val="19"/>
        </w:numPr>
        <w:spacing w:line="480" w:lineRule="auto"/>
        <w:rPr>
          <w:vanish/>
          <w:sz w:val="24"/>
          <w:szCs w:val="24"/>
        </w:rPr>
      </w:pPr>
    </w:p>
    <w:p w14:paraId="37B7453A" w14:textId="77777777" w:rsidR="007633AA" w:rsidRPr="007633AA" w:rsidRDefault="007633AA" w:rsidP="007633AA">
      <w:pPr>
        <w:pStyle w:val="ListParagraph"/>
        <w:numPr>
          <w:ilvl w:val="0"/>
          <w:numId w:val="19"/>
        </w:numPr>
        <w:spacing w:line="480" w:lineRule="auto"/>
        <w:rPr>
          <w:vanish/>
          <w:sz w:val="24"/>
          <w:szCs w:val="24"/>
        </w:rPr>
      </w:pPr>
    </w:p>
    <w:p w14:paraId="0CE7849C" w14:textId="77777777" w:rsidR="007633AA" w:rsidRPr="007633AA" w:rsidRDefault="007633AA" w:rsidP="007633AA">
      <w:pPr>
        <w:pStyle w:val="ListParagraph"/>
        <w:numPr>
          <w:ilvl w:val="0"/>
          <w:numId w:val="19"/>
        </w:numPr>
        <w:spacing w:line="480" w:lineRule="auto"/>
        <w:rPr>
          <w:vanish/>
          <w:sz w:val="24"/>
          <w:szCs w:val="24"/>
        </w:rPr>
      </w:pPr>
    </w:p>
    <w:p w14:paraId="28D7138A" w14:textId="77777777" w:rsidR="007633AA" w:rsidRPr="007633AA" w:rsidRDefault="007633AA" w:rsidP="007633AA">
      <w:pPr>
        <w:pStyle w:val="ListParagraph"/>
        <w:numPr>
          <w:ilvl w:val="0"/>
          <w:numId w:val="19"/>
        </w:numPr>
        <w:spacing w:line="480" w:lineRule="auto"/>
        <w:rPr>
          <w:vanish/>
          <w:sz w:val="24"/>
          <w:szCs w:val="24"/>
        </w:rPr>
      </w:pPr>
    </w:p>
    <w:p w14:paraId="5E1557D1" w14:textId="77777777" w:rsidR="007633AA" w:rsidRPr="007633AA" w:rsidRDefault="007633AA" w:rsidP="007633AA">
      <w:pPr>
        <w:pStyle w:val="ListParagraph"/>
        <w:numPr>
          <w:ilvl w:val="0"/>
          <w:numId w:val="19"/>
        </w:numPr>
        <w:spacing w:line="480" w:lineRule="auto"/>
        <w:rPr>
          <w:vanish/>
          <w:sz w:val="24"/>
          <w:szCs w:val="24"/>
        </w:rPr>
      </w:pPr>
    </w:p>
    <w:p w14:paraId="73D6E016" w14:textId="77777777" w:rsidR="007633AA" w:rsidRPr="007633AA" w:rsidRDefault="007633AA" w:rsidP="007633AA">
      <w:pPr>
        <w:pStyle w:val="ListParagraph"/>
        <w:numPr>
          <w:ilvl w:val="0"/>
          <w:numId w:val="19"/>
        </w:numPr>
        <w:spacing w:line="480" w:lineRule="auto"/>
        <w:rPr>
          <w:vanish/>
          <w:sz w:val="24"/>
          <w:szCs w:val="24"/>
        </w:rPr>
      </w:pPr>
    </w:p>
    <w:p w14:paraId="155FB32A" w14:textId="77777777" w:rsidR="007633AA" w:rsidRPr="007633AA" w:rsidRDefault="007633AA" w:rsidP="007633AA">
      <w:pPr>
        <w:pStyle w:val="ListParagraph"/>
        <w:numPr>
          <w:ilvl w:val="0"/>
          <w:numId w:val="19"/>
        </w:numPr>
        <w:spacing w:line="480" w:lineRule="auto"/>
        <w:rPr>
          <w:vanish/>
          <w:sz w:val="24"/>
          <w:szCs w:val="24"/>
        </w:rPr>
      </w:pPr>
    </w:p>
    <w:p w14:paraId="13691FD0" w14:textId="77777777" w:rsidR="007633AA" w:rsidRPr="007633AA" w:rsidRDefault="007633AA" w:rsidP="007633AA">
      <w:pPr>
        <w:pStyle w:val="ListParagraph"/>
        <w:numPr>
          <w:ilvl w:val="0"/>
          <w:numId w:val="19"/>
        </w:numPr>
        <w:spacing w:line="480" w:lineRule="auto"/>
        <w:rPr>
          <w:vanish/>
          <w:sz w:val="24"/>
          <w:szCs w:val="24"/>
        </w:rPr>
      </w:pPr>
    </w:p>
    <w:p w14:paraId="42F621F7" w14:textId="77777777" w:rsidR="007633AA" w:rsidRPr="007633AA" w:rsidRDefault="007633AA" w:rsidP="007633AA">
      <w:pPr>
        <w:pStyle w:val="ListParagraph"/>
        <w:numPr>
          <w:ilvl w:val="0"/>
          <w:numId w:val="19"/>
        </w:numPr>
        <w:spacing w:line="480" w:lineRule="auto"/>
        <w:rPr>
          <w:vanish/>
          <w:sz w:val="24"/>
          <w:szCs w:val="24"/>
        </w:rPr>
      </w:pPr>
    </w:p>
    <w:p w14:paraId="7781CB6E" w14:textId="77777777" w:rsidR="007633AA" w:rsidRPr="007633AA" w:rsidRDefault="007633AA" w:rsidP="007633AA">
      <w:pPr>
        <w:pStyle w:val="ListParagraph"/>
        <w:numPr>
          <w:ilvl w:val="0"/>
          <w:numId w:val="19"/>
        </w:numPr>
        <w:spacing w:line="480" w:lineRule="auto"/>
        <w:rPr>
          <w:vanish/>
          <w:sz w:val="24"/>
          <w:szCs w:val="24"/>
        </w:rPr>
      </w:pPr>
    </w:p>
    <w:p w14:paraId="49663ED6" w14:textId="77777777" w:rsidR="007633AA" w:rsidRPr="007633AA" w:rsidRDefault="007633AA" w:rsidP="007633AA">
      <w:pPr>
        <w:pStyle w:val="ListParagraph"/>
        <w:numPr>
          <w:ilvl w:val="0"/>
          <w:numId w:val="19"/>
        </w:numPr>
        <w:spacing w:line="480" w:lineRule="auto"/>
        <w:rPr>
          <w:vanish/>
          <w:sz w:val="24"/>
          <w:szCs w:val="24"/>
        </w:rPr>
      </w:pPr>
    </w:p>
    <w:p w14:paraId="72856597" w14:textId="77777777" w:rsidR="007633AA" w:rsidRPr="007633AA" w:rsidRDefault="007633AA" w:rsidP="007633AA">
      <w:pPr>
        <w:pStyle w:val="ListParagraph"/>
        <w:numPr>
          <w:ilvl w:val="0"/>
          <w:numId w:val="19"/>
        </w:numPr>
        <w:spacing w:line="480" w:lineRule="auto"/>
        <w:rPr>
          <w:vanish/>
          <w:sz w:val="24"/>
          <w:szCs w:val="24"/>
        </w:rPr>
      </w:pPr>
    </w:p>
    <w:p w14:paraId="0297477F" w14:textId="77777777" w:rsidR="007633AA" w:rsidRPr="007633AA" w:rsidRDefault="007633AA" w:rsidP="007633AA">
      <w:pPr>
        <w:pStyle w:val="ListParagraph"/>
        <w:numPr>
          <w:ilvl w:val="0"/>
          <w:numId w:val="19"/>
        </w:numPr>
        <w:spacing w:line="480" w:lineRule="auto"/>
        <w:rPr>
          <w:vanish/>
          <w:sz w:val="24"/>
          <w:szCs w:val="24"/>
        </w:rPr>
      </w:pPr>
    </w:p>
    <w:p w14:paraId="009E8D83" w14:textId="77777777" w:rsidR="007633AA" w:rsidRPr="007633AA" w:rsidRDefault="007633AA" w:rsidP="007633AA">
      <w:pPr>
        <w:pStyle w:val="ListParagraph"/>
        <w:numPr>
          <w:ilvl w:val="0"/>
          <w:numId w:val="19"/>
        </w:numPr>
        <w:spacing w:line="480" w:lineRule="auto"/>
        <w:rPr>
          <w:vanish/>
          <w:sz w:val="24"/>
          <w:szCs w:val="24"/>
        </w:rPr>
      </w:pPr>
    </w:p>
    <w:p w14:paraId="5DA77ACF" w14:textId="77777777" w:rsidR="007633AA" w:rsidRPr="007633AA" w:rsidRDefault="007633AA" w:rsidP="007633AA">
      <w:pPr>
        <w:pStyle w:val="ListParagraph"/>
        <w:numPr>
          <w:ilvl w:val="0"/>
          <w:numId w:val="19"/>
        </w:numPr>
        <w:spacing w:line="480" w:lineRule="auto"/>
        <w:rPr>
          <w:vanish/>
          <w:sz w:val="24"/>
          <w:szCs w:val="24"/>
        </w:rPr>
      </w:pPr>
    </w:p>
    <w:p w14:paraId="7D1F4C14" w14:textId="77777777" w:rsidR="007633AA" w:rsidRPr="007633AA" w:rsidRDefault="007633AA" w:rsidP="007633AA">
      <w:pPr>
        <w:pStyle w:val="ListParagraph"/>
        <w:numPr>
          <w:ilvl w:val="0"/>
          <w:numId w:val="19"/>
        </w:numPr>
        <w:spacing w:line="480" w:lineRule="auto"/>
        <w:rPr>
          <w:vanish/>
          <w:sz w:val="24"/>
          <w:szCs w:val="24"/>
        </w:rPr>
      </w:pPr>
    </w:p>
    <w:p w14:paraId="34B69626" w14:textId="77777777" w:rsidR="007633AA" w:rsidRPr="007633AA" w:rsidRDefault="007633AA" w:rsidP="007633AA">
      <w:pPr>
        <w:pStyle w:val="ListParagraph"/>
        <w:numPr>
          <w:ilvl w:val="0"/>
          <w:numId w:val="19"/>
        </w:numPr>
        <w:spacing w:line="480" w:lineRule="auto"/>
        <w:rPr>
          <w:vanish/>
          <w:sz w:val="24"/>
          <w:szCs w:val="24"/>
        </w:rPr>
      </w:pPr>
    </w:p>
    <w:p w14:paraId="5BAB0572" w14:textId="77777777" w:rsidR="007633AA" w:rsidRPr="007633AA" w:rsidRDefault="007633AA" w:rsidP="007633AA">
      <w:pPr>
        <w:pStyle w:val="ListParagraph"/>
        <w:numPr>
          <w:ilvl w:val="0"/>
          <w:numId w:val="19"/>
        </w:numPr>
        <w:spacing w:line="480" w:lineRule="auto"/>
        <w:rPr>
          <w:vanish/>
          <w:sz w:val="24"/>
          <w:szCs w:val="24"/>
        </w:rPr>
      </w:pPr>
    </w:p>
    <w:p w14:paraId="4AFCD7DB" w14:textId="77777777" w:rsidR="007633AA" w:rsidRPr="007633AA" w:rsidRDefault="007633AA" w:rsidP="007633AA">
      <w:pPr>
        <w:pStyle w:val="ListParagraph"/>
        <w:numPr>
          <w:ilvl w:val="0"/>
          <w:numId w:val="19"/>
        </w:numPr>
        <w:spacing w:line="480" w:lineRule="auto"/>
        <w:rPr>
          <w:vanish/>
          <w:sz w:val="24"/>
          <w:szCs w:val="24"/>
        </w:rPr>
      </w:pPr>
    </w:p>
    <w:p w14:paraId="60F1C68C" w14:textId="77777777" w:rsidR="007633AA" w:rsidRPr="007633AA" w:rsidRDefault="007633AA" w:rsidP="007633AA">
      <w:pPr>
        <w:pStyle w:val="ListParagraph"/>
        <w:numPr>
          <w:ilvl w:val="0"/>
          <w:numId w:val="19"/>
        </w:numPr>
        <w:spacing w:line="480" w:lineRule="auto"/>
        <w:rPr>
          <w:vanish/>
          <w:sz w:val="24"/>
          <w:szCs w:val="24"/>
        </w:rPr>
      </w:pPr>
    </w:p>
    <w:p w14:paraId="365AC878" w14:textId="77777777" w:rsidR="007633AA" w:rsidRPr="007633AA" w:rsidRDefault="007633AA" w:rsidP="007633AA">
      <w:pPr>
        <w:pStyle w:val="ListParagraph"/>
        <w:numPr>
          <w:ilvl w:val="0"/>
          <w:numId w:val="19"/>
        </w:numPr>
        <w:spacing w:line="480" w:lineRule="auto"/>
        <w:rPr>
          <w:vanish/>
          <w:sz w:val="24"/>
          <w:szCs w:val="24"/>
        </w:rPr>
      </w:pPr>
    </w:p>
    <w:p w14:paraId="53C974BD" w14:textId="77777777" w:rsidR="007633AA" w:rsidRPr="007633AA" w:rsidRDefault="007633AA" w:rsidP="007633AA">
      <w:pPr>
        <w:pStyle w:val="ListParagraph"/>
        <w:numPr>
          <w:ilvl w:val="0"/>
          <w:numId w:val="19"/>
        </w:numPr>
        <w:spacing w:line="480" w:lineRule="auto"/>
        <w:rPr>
          <w:vanish/>
          <w:sz w:val="24"/>
          <w:szCs w:val="24"/>
        </w:rPr>
      </w:pPr>
    </w:p>
    <w:p w14:paraId="72906BFF" w14:textId="77777777" w:rsidR="007633AA" w:rsidRPr="007633AA" w:rsidRDefault="007633AA" w:rsidP="007633AA">
      <w:pPr>
        <w:pStyle w:val="ListParagraph"/>
        <w:numPr>
          <w:ilvl w:val="0"/>
          <w:numId w:val="19"/>
        </w:numPr>
        <w:spacing w:line="480" w:lineRule="auto"/>
        <w:rPr>
          <w:vanish/>
          <w:sz w:val="24"/>
          <w:szCs w:val="24"/>
        </w:rPr>
      </w:pPr>
    </w:p>
    <w:p w14:paraId="298C00B6" w14:textId="77777777" w:rsidR="007633AA" w:rsidRPr="007633AA" w:rsidRDefault="007633AA" w:rsidP="007633AA">
      <w:pPr>
        <w:pStyle w:val="ListParagraph"/>
        <w:numPr>
          <w:ilvl w:val="0"/>
          <w:numId w:val="19"/>
        </w:numPr>
        <w:spacing w:line="480" w:lineRule="auto"/>
        <w:rPr>
          <w:vanish/>
          <w:sz w:val="24"/>
          <w:szCs w:val="24"/>
        </w:rPr>
      </w:pPr>
    </w:p>
    <w:p w14:paraId="7B040F52" w14:textId="77777777" w:rsidR="007633AA" w:rsidRPr="007633AA" w:rsidRDefault="007633AA" w:rsidP="007633AA">
      <w:pPr>
        <w:pStyle w:val="ListParagraph"/>
        <w:numPr>
          <w:ilvl w:val="0"/>
          <w:numId w:val="19"/>
        </w:numPr>
        <w:spacing w:line="480" w:lineRule="auto"/>
        <w:rPr>
          <w:vanish/>
          <w:sz w:val="24"/>
          <w:szCs w:val="24"/>
        </w:rPr>
      </w:pPr>
    </w:p>
    <w:p w14:paraId="65CCA862" w14:textId="77777777" w:rsidR="007633AA" w:rsidRPr="007633AA" w:rsidRDefault="007633AA" w:rsidP="007633AA">
      <w:pPr>
        <w:pStyle w:val="ListParagraph"/>
        <w:numPr>
          <w:ilvl w:val="0"/>
          <w:numId w:val="19"/>
        </w:numPr>
        <w:spacing w:line="480" w:lineRule="auto"/>
        <w:rPr>
          <w:vanish/>
          <w:sz w:val="24"/>
          <w:szCs w:val="24"/>
        </w:rPr>
      </w:pPr>
    </w:p>
    <w:p w14:paraId="7764B182" w14:textId="77777777" w:rsidR="007633AA" w:rsidRPr="007633AA" w:rsidRDefault="007633AA" w:rsidP="007633AA">
      <w:pPr>
        <w:pStyle w:val="ListParagraph"/>
        <w:numPr>
          <w:ilvl w:val="0"/>
          <w:numId w:val="19"/>
        </w:numPr>
        <w:spacing w:line="480" w:lineRule="auto"/>
        <w:rPr>
          <w:vanish/>
          <w:sz w:val="24"/>
          <w:szCs w:val="24"/>
        </w:rPr>
      </w:pPr>
    </w:p>
    <w:p w14:paraId="6CFAB65E" w14:textId="77777777" w:rsidR="007633AA" w:rsidRPr="007633AA" w:rsidRDefault="007633AA" w:rsidP="007633AA">
      <w:pPr>
        <w:pStyle w:val="ListParagraph"/>
        <w:numPr>
          <w:ilvl w:val="0"/>
          <w:numId w:val="19"/>
        </w:numPr>
        <w:spacing w:line="480" w:lineRule="auto"/>
        <w:rPr>
          <w:vanish/>
          <w:sz w:val="24"/>
          <w:szCs w:val="24"/>
        </w:rPr>
      </w:pPr>
    </w:p>
    <w:p w14:paraId="693334F3" w14:textId="77777777" w:rsidR="007633AA" w:rsidRPr="007633AA" w:rsidRDefault="007633AA" w:rsidP="007633AA">
      <w:pPr>
        <w:pStyle w:val="ListParagraph"/>
        <w:numPr>
          <w:ilvl w:val="0"/>
          <w:numId w:val="19"/>
        </w:numPr>
        <w:spacing w:line="480" w:lineRule="auto"/>
        <w:rPr>
          <w:vanish/>
          <w:sz w:val="24"/>
          <w:szCs w:val="24"/>
        </w:rPr>
      </w:pPr>
    </w:p>
    <w:p w14:paraId="6C833168" w14:textId="77777777" w:rsidR="007633AA" w:rsidRPr="007633AA" w:rsidRDefault="007633AA" w:rsidP="007633AA">
      <w:pPr>
        <w:pStyle w:val="ListParagraph"/>
        <w:numPr>
          <w:ilvl w:val="0"/>
          <w:numId w:val="19"/>
        </w:numPr>
        <w:spacing w:line="480" w:lineRule="auto"/>
        <w:rPr>
          <w:vanish/>
          <w:sz w:val="24"/>
          <w:szCs w:val="24"/>
        </w:rPr>
      </w:pPr>
    </w:p>
    <w:p w14:paraId="000B488A" w14:textId="77777777" w:rsidR="007633AA" w:rsidRPr="007633AA" w:rsidRDefault="007633AA" w:rsidP="007633AA">
      <w:pPr>
        <w:pStyle w:val="ListParagraph"/>
        <w:numPr>
          <w:ilvl w:val="0"/>
          <w:numId w:val="19"/>
        </w:numPr>
        <w:spacing w:line="480" w:lineRule="auto"/>
        <w:rPr>
          <w:vanish/>
          <w:sz w:val="24"/>
          <w:szCs w:val="24"/>
        </w:rPr>
      </w:pPr>
    </w:p>
    <w:p w14:paraId="4BEA7D05" w14:textId="77777777" w:rsidR="007633AA" w:rsidRPr="007633AA" w:rsidRDefault="007633AA" w:rsidP="007633AA">
      <w:pPr>
        <w:pStyle w:val="ListParagraph"/>
        <w:numPr>
          <w:ilvl w:val="0"/>
          <w:numId w:val="19"/>
        </w:numPr>
        <w:spacing w:line="480" w:lineRule="auto"/>
        <w:rPr>
          <w:vanish/>
          <w:sz w:val="24"/>
          <w:szCs w:val="24"/>
        </w:rPr>
      </w:pPr>
    </w:p>
    <w:p w14:paraId="7DCB0D12" w14:textId="77777777" w:rsidR="007633AA" w:rsidRPr="007633AA" w:rsidRDefault="007633AA" w:rsidP="007633AA">
      <w:pPr>
        <w:pStyle w:val="ListParagraph"/>
        <w:numPr>
          <w:ilvl w:val="0"/>
          <w:numId w:val="19"/>
        </w:numPr>
        <w:spacing w:line="480" w:lineRule="auto"/>
        <w:rPr>
          <w:vanish/>
          <w:sz w:val="24"/>
          <w:szCs w:val="24"/>
        </w:rPr>
      </w:pPr>
    </w:p>
    <w:p w14:paraId="71C1545C" w14:textId="77777777" w:rsidR="007633AA" w:rsidRPr="007633AA" w:rsidRDefault="007633AA" w:rsidP="007633AA">
      <w:pPr>
        <w:pStyle w:val="ListParagraph"/>
        <w:numPr>
          <w:ilvl w:val="0"/>
          <w:numId w:val="19"/>
        </w:numPr>
        <w:spacing w:line="480" w:lineRule="auto"/>
        <w:rPr>
          <w:vanish/>
          <w:sz w:val="24"/>
          <w:szCs w:val="24"/>
        </w:rPr>
      </w:pPr>
    </w:p>
    <w:p w14:paraId="20CE521F" w14:textId="77777777" w:rsidR="007633AA" w:rsidRPr="007633AA" w:rsidRDefault="007633AA" w:rsidP="007633AA">
      <w:pPr>
        <w:pStyle w:val="ListParagraph"/>
        <w:numPr>
          <w:ilvl w:val="0"/>
          <w:numId w:val="19"/>
        </w:numPr>
        <w:spacing w:line="480" w:lineRule="auto"/>
        <w:rPr>
          <w:vanish/>
          <w:sz w:val="24"/>
          <w:szCs w:val="24"/>
        </w:rPr>
      </w:pPr>
    </w:p>
    <w:p w14:paraId="26313D1D" w14:textId="77777777" w:rsidR="007633AA" w:rsidRPr="007633AA" w:rsidRDefault="007633AA" w:rsidP="007633AA">
      <w:pPr>
        <w:pStyle w:val="ListParagraph"/>
        <w:numPr>
          <w:ilvl w:val="0"/>
          <w:numId w:val="19"/>
        </w:numPr>
        <w:spacing w:line="480" w:lineRule="auto"/>
        <w:rPr>
          <w:vanish/>
          <w:sz w:val="24"/>
          <w:szCs w:val="24"/>
        </w:rPr>
      </w:pPr>
    </w:p>
    <w:p w14:paraId="4A0250CF" w14:textId="77777777" w:rsidR="007633AA" w:rsidRPr="007633AA" w:rsidRDefault="007633AA" w:rsidP="007633AA">
      <w:pPr>
        <w:pStyle w:val="ListParagraph"/>
        <w:numPr>
          <w:ilvl w:val="0"/>
          <w:numId w:val="19"/>
        </w:numPr>
        <w:spacing w:line="480" w:lineRule="auto"/>
        <w:rPr>
          <w:vanish/>
          <w:sz w:val="24"/>
          <w:szCs w:val="24"/>
        </w:rPr>
      </w:pPr>
    </w:p>
    <w:p w14:paraId="55E2F5C8" w14:textId="77777777" w:rsidR="007633AA" w:rsidRPr="007633AA" w:rsidRDefault="007633AA" w:rsidP="007633AA">
      <w:pPr>
        <w:pStyle w:val="ListParagraph"/>
        <w:numPr>
          <w:ilvl w:val="0"/>
          <w:numId w:val="19"/>
        </w:numPr>
        <w:spacing w:line="480" w:lineRule="auto"/>
        <w:rPr>
          <w:vanish/>
          <w:sz w:val="24"/>
          <w:szCs w:val="24"/>
        </w:rPr>
      </w:pPr>
    </w:p>
    <w:p w14:paraId="7EFBD8A9" w14:textId="77777777" w:rsidR="007633AA" w:rsidRPr="007633AA" w:rsidRDefault="007633AA" w:rsidP="007633AA">
      <w:pPr>
        <w:pStyle w:val="ListParagraph"/>
        <w:numPr>
          <w:ilvl w:val="0"/>
          <w:numId w:val="19"/>
        </w:numPr>
        <w:spacing w:line="480" w:lineRule="auto"/>
        <w:rPr>
          <w:vanish/>
          <w:sz w:val="24"/>
          <w:szCs w:val="24"/>
        </w:rPr>
      </w:pPr>
    </w:p>
    <w:p w14:paraId="1EB3D7E3" w14:textId="77777777" w:rsidR="007633AA" w:rsidRPr="007633AA" w:rsidRDefault="007633AA" w:rsidP="007633AA">
      <w:pPr>
        <w:pStyle w:val="ListParagraph"/>
        <w:numPr>
          <w:ilvl w:val="0"/>
          <w:numId w:val="19"/>
        </w:numPr>
        <w:spacing w:line="480" w:lineRule="auto"/>
        <w:rPr>
          <w:vanish/>
          <w:sz w:val="24"/>
          <w:szCs w:val="24"/>
        </w:rPr>
      </w:pPr>
    </w:p>
    <w:p w14:paraId="746DE91E" w14:textId="77777777" w:rsidR="007633AA" w:rsidRPr="007633AA" w:rsidRDefault="007633AA" w:rsidP="007633AA">
      <w:pPr>
        <w:pStyle w:val="ListParagraph"/>
        <w:numPr>
          <w:ilvl w:val="0"/>
          <w:numId w:val="19"/>
        </w:numPr>
        <w:spacing w:line="480" w:lineRule="auto"/>
        <w:rPr>
          <w:vanish/>
          <w:sz w:val="24"/>
          <w:szCs w:val="24"/>
        </w:rPr>
      </w:pPr>
    </w:p>
    <w:p w14:paraId="379512F1" w14:textId="77777777" w:rsidR="007633AA" w:rsidRPr="007633AA" w:rsidRDefault="007633AA" w:rsidP="007633AA">
      <w:pPr>
        <w:pStyle w:val="ListParagraph"/>
        <w:numPr>
          <w:ilvl w:val="0"/>
          <w:numId w:val="19"/>
        </w:numPr>
        <w:spacing w:line="480" w:lineRule="auto"/>
        <w:rPr>
          <w:vanish/>
          <w:sz w:val="24"/>
          <w:szCs w:val="24"/>
        </w:rPr>
      </w:pPr>
    </w:p>
    <w:p w14:paraId="6D0488E1" w14:textId="77777777" w:rsidR="007633AA" w:rsidRPr="007633AA" w:rsidRDefault="007633AA" w:rsidP="007633AA">
      <w:pPr>
        <w:pStyle w:val="ListParagraph"/>
        <w:numPr>
          <w:ilvl w:val="0"/>
          <w:numId w:val="19"/>
        </w:numPr>
        <w:spacing w:line="480" w:lineRule="auto"/>
        <w:rPr>
          <w:vanish/>
          <w:sz w:val="24"/>
          <w:szCs w:val="24"/>
        </w:rPr>
      </w:pPr>
    </w:p>
    <w:p w14:paraId="62041E11" w14:textId="77777777" w:rsidR="007633AA" w:rsidRPr="007633AA" w:rsidRDefault="007633AA" w:rsidP="007633AA">
      <w:pPr>
        <w:pStyle w:val="ListParagraph"/>
        <w:numPr>
          <w:ilvl w:val="0"/>
          <w:numId w:val="19"/>
        </w:numPr>
        <w:spacing w:line="480" w:lineRule="auto"/>
        <w:rPr>
          <w:vanish/>
          <w:sz w:val="24"/>
          <w:szCs w:val="24"/>
        </w:rPr>
      </w:pPr>
    </w:p>
    <w:p w14:paraId="5302559B" w14:textId="77777777" w:rsidR="007633AA" w:rsidRPr="007633AA" w:rsidRDefault="007633AA" w:rsidP="007633AA">
      <w:pPr>
        <w:pStyle w:val="ListParagraph"/>
        <w:numPr>
          <w:ilvl w:val="0"/>
          <w:numId w:val="19"/>
        </w:numPr>
        <w:spacing w:line="480" w:lineRule="auto"/>
        <w:rPr>
          <w:vanish/>
          <w:sz w:val="24"/>
          <w:szCs w:val="24"/>
        </w:rPr>
      </w:pPr>
    </w:p>
    <w:p w14:paraId="1B9AF693" w14:textId="77777777" w:rsidR="007633AA" w:rsidRPr="007633AA" w:rsidRDefault="007633AA" w:rsidP="007633AA">
      <w:pPr>
        <w:pStyle w:val="ListParagraph"/>
        <w:numPr>
          <w:ilvl w:val="0"/>
          <w:numId w:val="19"/>
        </w:numPr>
        <w:spacing w:line="480" w:lineRule="auto"/>
        <w:rPr>
          <w:vanish/>
          <w:sz w:val="24"/>
          <w:szCs w:val="24"/>
        </w:rPr>
      </w:pPr>
    </w:p>
    <w:p w14:paraId="22F22205" w14:textId="77777777" w:rsidR="007633AA" w:rsidRPr="007633AA" w:rsidRDefault="007633AA" w:rsidP="007633AA">
      <w:pPr>
        <w:pStyle w:val="ListParagraph"/>
        <w:numPr>
          <w:ilvl w:val="0"/>
          <w:numId w:val="19"/>
        </w:numPr>
        <w:spacing w:line="480" w:lineRule="auto"/>
        <w:rPr>
          <w:vanish/>
          <w:sz w:val="24"/>
          <w:szCs w:val="24"/>
        </w:rPr>
      </w:pPr>
    </w:p>
    <w:p w14:paraId="3E0FF1A2" w14:textId="77777777" w:rsidR="007633AA" w:rsidRPr="007633AA" w:rsidRDefault="007633AA" w:rsidP="007633AA">
      <w:pPr>
        <w:pStyle w:val="ListParagraph"/>
        <w:numPr>
          <w:ilvl w:val="0"/>
          <w:numId w:val="19"/>
        </w:numPr>
        <w:spacing w:line="480" w:lineRule="auto"/>
        <w:rPr>
          <w:vanish/>
          <w:sz w:val="24"/>
          <w:szCs w:val="24"/>
        </w:rPr>
      </w:pPr>
    </w:p>
    <w:p w14:paraId="04B5A933" w14:textId="77777777" w:rsidR="007633AA" w:rsidRPr="007633AA" w:rsidRDefault="007633AA" w:rsidP="007633AA">
      <w:pPr>
        <w:pStyle w:val="ListParagraph"/>
        <w:numPr>
          <w:ilvl w:val="0"/>
          <w:numId w:val="19"/>
        </w:numPr>
        <w:spacing w:line="480" w:lineRule="auto"/>
        <w:rPr>
          <w:vanish/>
          <w:sz w:val="24"/>
          <w:szCs w:val="24"/>
        </w:rPr>
      </w:pPr>
    </w:p>
    <w:p w14:paraId="4828B8BB" w14:textId="77777777" w:rsidR="007633AA" w:rsidRPr="007633AA" w:rsidRDefault="007633AA" w:rsidP="007633AA">
      <w:pPr>
        <w:pStyle w:val="ListParagraph"/>
        <w:numPr>
          <w:ilvl w:val="0"/>
          <w:numId w:val="19"/>
        </w:numPr>
        <w:spacing w:line="480" w:lineRule="auto"/>
        <w:rPr>
          <w:vanish/>
          <w:sz w:val="24"/>
          <w:szCs w:val="24"/>
        </w:rPr>
      </w:pPr>
    </w:p>
    <w:p w14:paraId="5D43C868" w14:textId="77777777" w:rsidR="007633AA" w:rsidRPr="007633AA" w:rsidRDefault="007633AA" w:rsidP="007633AA">
      <w:pPr>
        <w:pStyle w:val="ListParagraph"/>
        <w:numPr>
          <w:ilvl w:val="0"/>
          <w:numId w:val="19"/>
        </w:numPr>
        <w:spacing w:line="480" w:lineRule="auto"/>
        <w:rPr>
          <w:vanish/>
          <w:sz w:val="24"/>
          <w:szCs w:val="24"/>
        </w:rPr>
      </w:pPr>
    </w:p>
    <w:p w14:paraId="0C6C1BE5" w14:textId="77777777" w:rsidR="007633AA" w:rsidRPr="007633AA" w:rsidRDefault="007633AA" w:rsidP="007633AA">
      <w:pPr>
        <w:pStyle w:val="ListParagraph"/>
        <w:numPr>
          <w:ilvl w:val="0"/>
          <w:numId w:val="19"/>
        </w:numPr>
        <w:spacing w:line="480" w:lineRule="auto"/>
        <w:rPr>
          <w:vanish/>
          <w:sz w:val="24"/>
          <w:szCs w:val="24"/>
        </w:rPr>
      </w:pPr>
    </w:p>
    <w:p w14:paraId="2A76D910" w14:textId="77777777" w:rsidR="007633AA" w:rsidRPr="007633AA" w:rsidRDefault="007633AA" w:rsidP="007633AA">
      <w:pPr>
        <w:pStyle w:val="ListParagraph"/>
        <w:numPr>
          <w:ilvl w:val="0"/>
          <w:numId w:val="19"/>
        </w:numPr>
        <w:spacing w:line="480" w:lineRule="auto"/>
        <w:rPr>
          <w:vanish/>
          <w:sz w:val="24"/>
          <w:szCs w:val="24"/>
        </w:rPr>
      </w:pPr>
    </w:p>
    <w:p w14:paraId="2C720F7C" w14:textId="77777777" w:rsidR="007633AA" w:rsidRPr="007633AA" w:rsidRDefault="007633AA" w:rsidP="007633AA">
      <w:pPr>
        <w:pStyle w:val="ListParagraph"/>
        <w:numPr>
          <w:ilvl w:val="0"/>
          <w:numId w:val="19"/>
        </w:numPr>
        <w:spacing w:line="480" w:lineRule="auto"/>
        <w:rPr>
          <w:vanish/>
          <w:sz w:val="24"/>
          <w:szCs w:val="24"/>
        </w:rPr>
      </w:pPr>
    </w:p>
    <w:p w14:paraId="2EC8C544" w14:textId="77777777" w:rsidR="007633AA" w:rsidRPr="007633AA" w:rsidRDefault="007633AA" w:rsidP="007633AA">
      <w:pPr>
        <w:pStyle w:val="ListParagraph"/>
        <w:numPr>
          <w:ilvl w:val="0"/>
          <w:numId w:val="19"/>
        </w:numPr>
        <w:spacing w:line="480" w:lineRule="auto"/>
        <w:rPr>
          <w:vanish/>
          <w:sz w:val="24"/>
          <w:szCs w:val="24"/>
        </w:rPr>
      </w:pPr>
    </w:p>
    <w:p w14:paraId="67448489" w14:textId="77777777" w:rsidR="007633AA" w:rsidRPr="007633AA" w:rsidRDefault="007633AA" w:rsidP="007633AA">
      <w:pPr>
        <w:pStyle w:val="ListParagraph"/>
        <w:numPr>
          <w:ilvl w:val="0"/>
          <w:numId w:val="19"/>
        </w:numPr>
        <w:spacing w:line="480" w:lineRule="auto"/>
        <w:rPr>
          <w:vanish/>
          <w:sz w:val="24"/>
          <w:szCs w:val="24"/>
        </w:rPr>
      </w:pPr>
    </w:p>
    <w:p w14:paraId="4A9D7CDF" w14:textId="77777777" w:rsidR="007633AA" w:rsidRPr="007633AA" w:rsidRDefault="007633AA" w:rsidP="007633AA">
      <w:pPr>
        <w:pStyle w:val="ListParagraph"/>
        <w:numPr>
          <w:ilvl w:val="0"/>
          <w:numId w:val="19"/>
        </w:numPr>
        <w:spacing w:line="480" w:lineRule="auto"/>
        <w:rPr>
          <w:vanish/>
          <w:sz w:val="24"/>
          <w:szCs w:val="24"/>
        </w:rPr>
      </w:pPr>
    </w:p>
    <w:p w14:paraId="16CC4F94" w14:textId="77777777" w:rsidR="007633AA" w:rsidRPr="007633AA" w:rsidRDefault="007633AA" w:rsidP="007633AA">
      <w:pPr>
        <w:pStyle w:val="ListParagraph"/>
        <w:numPr>
          <w:ilvl w:val="0"/>
          <w:numId w:val="19"/>
        </w:numPr>
        <w:spacing w:line="480" w:lineRule="auto"/>
        <w:rPr>
          <w:vanish/>
          <w:sz w:val="24"/>
          <w:szCs w:val="24"/>
        </w:rPr>
      </w:pPr>
    </w:p>
    <w:p w14:paraId="3715AF11" w14:textId="77777777" w:rsidR="007633AA" w:rsidRPr="007633AA" w:rsidRDefault="007633AA" w:rsidP="007633AA">
      <w:pPr>
        <w:pStyle w:val="ListParagraph"/>
        <w:numPr>
          <w:ilvl w:val="0"/>
          <w:numId w:val="19"/>
        </w:numPr>
        <w:spacing w:line="480" w:lineRule="auto"/>
        <w:rPr>
          <w:vanish/>
          <w:sz w:val="24"/>
          <w:szCs w:val="24"/>
        </w:rPr>
      </w:pPr>
    </w:p>
    <w:p w14:paraId="55E9F1E5" w14:textId="77777777" w:rsidR="007633AA" w:rsidRPr="007633AA" w:rsidRDefault="007633AA" w:rsidP="007633AA">
      <w:pPr>
        <w:pStyle w:val="ListParagraph"/>
        <w:numPr>
          <w:ilvl w:val="0"/>
          <w:numId w:val="19"/>
        </w:numPr>
        <w:spacing w:line="480" w:lineRule="auto"/>
        <w:rPr>
          <w:vanish/>
          <w:sz w:val="24"/>
          <w:szCs w:val="24"/>
        </w:rPr>
      </w:pPr>
    </w:p>
    <w:p w14:paraId="0AF1CC6A" w14:textId="77777777" w:rsidR="007633AA" w:rsidRPr="007633AA" w:rsidRDefault="007633AA" w:rsidP="007633AA">
      <w:pPr>
        <w:pStyle w:val="ListParagraph"/>
        <w:numPr>
          <w:ilvl w:val="0"/>
          <w:numId w:val="19"/>
        </w:numPr>
        <w:spacing w:line="480" w:lineRule="auto"/>
        <w:rPr>
          <w:vanish/>
          <w:sz w:val="24"/>
          <w:szCs w:val="24"/>
        </w:rPr>
      </w:pPr>
    </w:p>
    <w:p w14:paraId="793BB966" w14:textId="77777777" w:rsidR="007633AA" w:rsidRPr="007633AA" w:rsidRDefault="007633AA" w:rsidP="007633AA">
      <w:pPr>
        <w:pStyle w:val="ListParagraph"/>
        <w:numPr>
          <w:ilvl w:val="0"/>
          <w:numId w:val="19"/>
        </w:numPr>
        <w:spacing w:line="480" w:lineRule="auto"/>
        <w:rPr>
          <w:vanish/>
          <w:sz w:val="24"/>
          <w:szCs w:val="24"/>
        </w:rPr>
      </w:pPr>
    </w:p>
    <w:p w14:paraId="0344756B" w14:textId="77777777" w:rsidR="007633AA" w:rsidRPr="007633AA" w:rsidRDefault="007633AA" w:rsidP="007633AA">
      <w:pPr>
        <w:pStyle w:val="ListParagraph"/>
        <w:numPr>
          <w:ilvl w:val="0"/>
          <w:numId w:val="19"/>
        </w:numPr>
        <w:spacing w:line="480" w:lineRule="auto"/>
        <w:rPr>
          <w:vanish/>
          <w:sz w:val="24"/>
          <w:szCs w:val="24"/>
        </w:rPr>
      </w:pPr>
    </w:p>
    <w:p w14:paraId="74594AFB" w14:textId="77777777" w:rsidR="007633AA" w:rsidRPr="007633AA" w:rsidRDefault="007633AA" w:rsidP="007633AA">
      <w:pPr>
        <w:pStyle w:val="ListParagraph"/>
        <w:numPr>
          <w:ilvl w:val="0"/>
          <w:numId w:val="19"/>
        </w:numPr>
        <w:spacing w:line="480" w:lineRule="auto"/>
        <w:rPr>
          <w:vanish/>
          <w:sz w:val="24"/>
          <w:szCs w:val="24"/>
        </w:rPr>
      </w:pPr>
    </w:p>
    <w:p w14:paraId="209E7979" w14:textId="77777777" w:rsidR="007633AA" w:rsidRPr="007633AA" w:rsidRDefault="007633AA" w:rsidP="007633AA">
      <w:pPr>
        <w:pStyle w:val="ListParagraph"/>
        <w:numPr>
          <w:ilvl w:val="0"/>
          <w:numId w:val="19"/>
        </w:numPr>
        <w:spacing w:line="480" w:lineRule="auto"/>
        <w:rPr>
          <w:vanish/>
          <w:sz w:val="24"/>
          <w:szCs w:val="24"/>
        </w:rPr>
      </w:pPr>
    </w:p>
    <w:p w14:paraId="7AA6CBEE" w14:textId="77777777" w:rsidR="007633AA" w:rsidRPr="007633AA" w:rsidRDefault="007633AA" w:rsidP="007633AA">
      <w:pPr>
        <w:pStyle w:val="ListParagraph"/>
        <w:numPr>
          <w:ilvl w:val="0"/>
          <w:numId w:val="19"/>
        </w:numPr>
        <w:spacing w:line="480" w:lineRule="auto"/>
        <w:rPr>
          <w:vanish/>
          <w:sz w:val="24"/>
          <w:szCs w:val="24"/>
        </w:rPr>
      </w:pPr>
    </w:p>
    <w:p w14:paraId="6BEA5368" w14:textId="77777777" w:rsidR="007633AA" w:rsidRPr="007633AA" w:rsidRDefault="007633AA" w:rsidP="007633AA">
      <w:pPr>
        <w:pStyle w:val="ListParagraph"/>
        <w:numPr>
          <w:ilvl w:val="0"/>
          <w:numId w:val="19"/>
        </w:numPr>
        <w:spacing w:line="480" w:lineRule="auto"/>
        <w:rPr>
          <w:vanish/>
          <w:sz w:val="24"/>
          <w:szCs w:val="24"/>
        </w:rPr>
      </w:pPr>
    </w:p>
    <w:p w14:paraId="178EB6FE" w14:textId="77777777" w:rsidR="007633AA" w:rsidRPr="007633AA" w:rsidRDefault="007633AA" w:rsidP="007633AA">
      <w:pPr>
        <w:pStyle w:val="ListParagraph"/>
        <w:numPr>
          <w:ilvl w:val="0"/>
          <w:numId w:val="19"/>
        </w:numPr>
        <w:spacing w:line="480" w:lineRule="auto"/>
        <w:rPr>
          <w:vanish/>
          <w:sz w:val="24"/>
          <w:szCs w:val="24"/>
        </w:rPr>
      </w:pPr>
    </w:p>
    <w:p w14:paraId="590EEBA3" w14:textId="77777777" w:rsidR="007633AA" w:rsidRPr="007633AA" w:rsidRDefault="007633AA" w:rsidP="007633AA">
      <w:pPr>
        <w:pStyle w:val="ListParagraph"/>
        <w:numPr>
          <w:ilvl w:val="0"/>
          <w:numId w:val="19"/>
        </w:numPr>
        <w:spacing w:line="480" w:lineRule="auto"/>
        <w:rPr>
          <w:vanish/>
          <w:sz w:val="24"/>
          <w:szCs w:val="24"/>
        </w:rPr>
      </w:pPr>
    </w:p>
    <w:p w14:paraId="2C72C35A" w14:textId="77777777" w:rsidR="007633AA" w:rsidRPr="007633AA" w:rsidRDefault="007633AA" w:rsidP="007633AA">
      <w:pPr>
        <w:pStyle w:val="ListParagraph"/>
        <w:numPr>
          <w:ilvl w:val="0"/>
          <w:numId w:val="19"/>
        </w:numPr>
        <w:spacing w:line="480" w:lineRule="auto"/>
        <w:rPr>
          <w:vanish/>
          <w:sz w:val="24"/>
          <w:szCs w:val="24"/>
        </w:rPr>
      </w:pPr>
    </w:p>
    <w:p w14:paraId="49BD2631" w14:textId="77777777" w:rsidR="007633AA" w:rsidRPr="007633AA" w:rsidRDefault="007633AA" w:rsidP="007633AA">
      <w:pPr>
        <w:pStyle w:val="ListParagraph"/>
        <w:numPr>
          <w:ilvl w:val="0"/>
          <w:numId w:val="19"/>
        </w:numPr>
        <w:spacing w:line="480" w:lineRule="auto"/>
        <w:rPr>
          <w:vanish/>
          <w:sz w:val="24"/>
          <w:szCs w:val="24"/>
        </w:rPr>
      </w:pPr>
    </w:p>
    <w:p w14:paraId="786EFF1D" w14:textId="77777777" w:rsidR="007633AA" w:rsidRPr="007633AA" w:rsidRDefault="007633AA" w:rsidP="007633AA">
      <w:pPr>
        <w:pStyle w:val="ListParagraph"/>
        <w:numPr>
          <w:ilvl w:val="0"/>
          <w:numId w:val="19"/>
        </w:numPr>
        <w:spacing w:line="480" w:lineRule="auto"/>
        <w:rPr>
          <w:vanish/>
          <w:sz w:val="24"/>
          <w:szCs w:val="24"/>
        </w:rPr>
      </w:pPr>
    </w:p>
    <w:p w14:paraId="553DE927" w14:textId="77777777" w:rsidR="007633AA" w:rsidRPr="007633AA" w:rsidRDefault="007633AA" w:rsidP="007633AA">
      <w:pPr>
        <w:pStyle w:val="ListParagraph"/>
        <w:numPr>
          <w:ilvl w:val="0"/>
          <w:numId w:val="19"/>
        </w:numPr>
        <w:spacing w:line="480" w:lineRule="auto"/>
        <w:rPr>
          <w:vanish/>
          <w:sz w:val="24"/>
          <w:szCs w:val="24"/>
        </w:rPr>
      </w:pPr>
    </w:p>
    <w:p w14:paraId="4326737B" w14:textId="77777777" w:rsidR="007633AA" w:rsidRPr="007633AA" w:rsidRDefault="007633AA" w:rsidP="007633AA">
      <w:pPr>
        <w:pStyle w:val="ListParagraph"/>
        <w:numPr>
          <w:ilvl w:val="0"/>
          <w:numId w:val="19"/>
        </w:numPr>
        <w:spacing w:line="480" w:lineRule="auto"/>
        <w:rPr>
          <w:vanish/>
          <w:sz w:val="24"/>
          <w:szCs w:val="24"/>
        </w:rPr>
      </w:pPr>
    </w:p>
    <w:p w14:paraId="35290841" w14:textId="77777777" w:rsidR="007633AA" w:rsidRPr="007633AA" w:rsidRDefault="007633AA" w:rsidP="007633AA">
      <w:pPr>
        <w:pStyle w:val="ListParagraph"/>
        <w:numPr>
          <w:ilvl w:val="0"/>
          <w:numId w:val="19"/>
        </w:numPr>
        <w:spacing w:line="480" w:lineRule="auto"/>
        <w:rPr>
          <w:vanish/>
          <w:sz w:val="24"/>
          <w:szCs w:val="24"/>
        </w:rPr>
      </w:pPr>
    </w:p>
    <w:p w14:paraId="022E85E6" w14:textId="77777777" w:rsidR="007633AA" w:rsidRPr="007633AA" w:rsidRDefault="007633AA" w:rsidP="007633AA">
      <w:pPr>
        <w:pStyle w:val="ListParagraph"/>
        <w:numPr>
          <w:ilvl w:val="0"/>
          <w:numId w:val="19"/>
        </w:numPr>
        <w:spacing w:line="480" w:lineRule="auto"/>
        <w:rPr>
          <w:vanish/>
          <w:sz w:val="24"/>
          <w:szCs w:val="24"/>
        </w:rPr>
      </w:pPr>
    </w:p>
    <w:p w14:paraId="4DD38BB1" w14:textId="77777777" w:rsidR="007633AA" w:rsidRPr="007633AA" w:rsidRDefault="007633AA" w:rsidP="007633AA">
      <w:pPr>
        <w:pStyle w:val="ListParagraph"/>
        <w:numPr>
          <w:ilvl w:val="0"/>
          <w:numId w:val="19"/>
        </w:numPr>
        <w:spacing w:line="480" w:lineRule="auto"/>
        <w:rPr>
          <w:vanish/>
          <w:sz w:val="24"/>
          <w:szCs w:val="24"/>
        </w:rPr>
      </w:pPr>
    </w:p>
    <w:p w14:paraId="47A2D58D" w14:textId="77777777" w:rsidR="007633AA" w:rsidRPr="007633AA" w:rsidRDefault="007633AA" w:rsidP="007633AA">
      <w:pPr>
        <w:pStyle w:val="ListParagraph"/>
        <w:numPr>
          <w:ilvl w:val="0"/>
          <w:numId w:val="19"/>
        </w:numPr>
        <w:spacing w:line="480" w:lineRule="auto"/>
        <w:rPr>
          <w:vanish/>
          <w:sz w:val="24"/>
          <w:szCs w:val="24"/>
        </w:rPr>
      </w:pPr>
    </w:p>
    <w:p w14:paraId="4CE7614E" w14:textId="77777777" w:rsidR="007633AA" w:rsidRPr="007633AA" w:rsidRDefault="007633AA" w:rsidP="007633AA">
      <w:pPr>
        <w:pStyle w:val="ListParagraph"/>
        <w:numPr>
          <w:ilvl w:val="0"/>
          <w:numId w:val="19"/>
        </w:numPr>
        <w:spacing w:line="480" w:lineRule="auto"/>
        <w:rPr>
          <w:vanish/>
          <w:sz w:val="24"/>
          <w:szCs w:val="24"/>
        </w:rPr>
      </w:pPr>
    </w:p>
    <w:p w14:paraId="638CDA6E" w14:textId="77777777" w:rsidR="007633AA" w:rsidRPr="007633AA" w:rsidRDefault="007633AA" w:rsidP="007633AA">
      <w:pPr>
        <w:pStyle w:val="ListParagraph"/>
        <w:numPr>
          <w:ilvl w:val="0"/>
          <w:numId w:val="19"/>
        </w:numPr>
        <w:spacing w:line="480" w:lineRule="auto"/>
        <w:rPr>
          <w:vanish/>
          <w:sz w:val="24"/>
          <w:szCs w:val="24"/>
        </w:rPr>
      </w:pPr>
    </w:p>
    <w:p w14:paraId="2DA499C9" w14:textId="77777777" w:rsidR="007633AA" w:rsidRPr="007633AA" w:rsidRDefault="007633AA" w:rsidP="007633AA">
      <w:pPr>
        <w:pStyle w:val="ListParagraph"/>
        <w:numPr>
          <w:ilvl w:val="0"/>
          <w:numId w:val="19"/>
        </w:numPr>
        <w:spacing w:line="480" w:lineRule="auto"/>
        <w:rPr>
          <w:vanish/>
          <w:sz w:val="24"/>
          <w:szCs w:val="24"/>
        </w:rPr>
      </w:pPr>
    </w:p>
    <w:p w14:paraId="1EAC761C" w14:textId="77777777" w:rsidR="007633AA" w:rsidRPr="007633AA" w:rsidRDefault="007633AA" w:rsidP="007633AA">
      <w:pPr>
        <w:pStyle w:val="ListParagraph"/>
        <w:numPr>
          <w:ilvl w:val="0"/>
          <w:numId w:val="19"/>
        </w:numPr>
        <w:spacing w:line="480" w:lineRule="auto"/>
        <w:rPr>
          <w:vanish/>
          <w:sz w:val="24"/>
          <w:szCs w:val="24"/>
        </w:rPr>
      </w:pPr>
    </w:p>
    <w:p w14:paraId="593BCB97" w14:textId="77777777" w:rsidR="007633AA" w:rsidRPr="007633AA" w:rsidRDefault="007633AA" w:rsidP="007633AA">
      <w:pPr>
        <w:pStyle w:val="ListParagraph"/>
        <w:numPr>
          <w:ilvl w:val="0"/>
          <w:numId w:val="19"/>
        </w:numPr>
        <w:spacing w:line="480" w:lineRule="auto"/>
        <w:rPr>
          <w:vanish/>
          <w:sz w:val="24"/>
          <w:szCs w:val="24"/>
        </w:rPr>
      </w:pPr>
    </w:p>
    <w:p w14:paraId="65FE3B44" w14:textId="77777777" w:rsidR="007633AA" w:rsidRPr="007633AA" w:rsidRDefault="007633AA" w:rsidP="007633AA">
      <w:pPr>
        <w:pStyle w:val="ListParagraph"/>
        <w:numPr>
          <w:ilvl w:val="0"/>
          <w:numId w:val="19"/>
        </w:numPr>
        <w:spacing w:line="480" w:lineRule="auto"/>
        <w:rPr>
          <w:vanish/>
          <w:sz w:val="24"/>
          <w:szCs w:val="24"/>
        </w:rPr>
      </w:pPr>
    </w:p>
    <w:p w14:paraId="6534909E" w14:textId="77777777" w:rsidR="007633AA" w:rsidRPr="007633AA" w:rsidRDefault="007633AA" w:rsidP="007633AA">
      <w:pPr>
        <w:pStyle w:val="ListParagraph"/>
        <w:numPr>
          <w:ilvl w:val="0"/>
          <w:numId w:val="19"/>
        </w:numPr>
        <w:spacing w:line="480" w:lineRule="auto"/>
        <w:rPr>
          <w:vanish/>
          <w:sz w:val="24"/>
          <w:szCs w:val="24"/>
        </w:rPr>
      </w:pPr>
    </w:p>
    <w:p w14:paraId="2C9CF356" w14:textId="77777777" w:rsidR="007633AA" w:rsidRPr="007633AA" w:rsidRDefault="007633AA" w:rsidP="007633AA">
      <w:pPr>
        <w:pStyle w:val="ListParagraph"/>
        <w:numPr>
          <w:ilvl w:val="0"/>
          <w:numId w:val="19"/>
        </w:numPr>
        <w:spacing w:line="480" w:lineRule="auto"/>
        <w:rPr>
          <w:vanish/>
          <w:sz w:val="24"/>
          <w:szCs w:val="24"/>
        </w:rPr>
      </w:pPr>
    </w:p>
    <w:p w14:paraId="1C300056" w14:textId="77777777" w:rsidR="007633AA" w:rsidRPr="007633AA" w:rsidRDefault="007633AA" w:rsidP="007633AA">
      <w:pPr>
        <w:pStyle w:val="ListParagraph"/>
        <w:numPr>
          <w:ilvl w:val="0"/>
          <w:numId w:val="19"/>
        </w:numPr>
        <w:spacing w:line="480" w:lineRule="auto"/>
        <w:rPr>
          <w:vanish/>
          <w:sz w:val="24"/>
          <w:szCs w:val="24"/>
        </w:rPr>
      </w:pPr>
    </w:p>
    <w:p w14:paraId="7889B1C4" w14:textId="77777777" w:rsidR="007633AA" w:rsidRPr="007633AA" w:rsidRDefault="007633AA" w:rsidP="007633AA">
      <w:pPr>
        <w:pStyle w:val="ListParagraph"/>
        <w:numPr>
          <w:ilvl w:val="0"/>
          <w:numId w:val="19"/>
        </w:numPr>
        <w:spacing w:line="480" w:lineRule="auto"/>
        <w:rPr>
          <w:vanish/>
          <w:sz w:val="24"/>
          <w:szCs w:val="24"/>
        </w:rPr>
      </w:pPr>
    </w:p>
    <w:p w14:paraId="557593D4" w14:textId="77777777" w:rsidR="007633AA" w:rsidRPr="007633AA" w:rsidRDefault="007633AA" w:rsidP="007633AA">
      <w:pPr>
        <w:pStyle w:val="ListParagraph"/>
        <w:numPr>
          <w:ilvl w:val="0"/>
          <w:numId w:val="19"/>
        </w:numPr>
        <w:spacing w:line="480" w:lineRule="auto"/>
        <w:rPr>
          <w:vanish/>
          <w:sz w:val="24"/>
          <w:szCs w:val="24"/>
        </w:rPr>
      </w:pPr>
    </w:p>
    <w:p w14:paraId="1AB50DF3" w14:textId="77777777" w:rsidR="007633AA" w:rsidRPr="007633AA" w:rsidRDefault="007633AA" w:rsidP="007633AA">
      <w:pPr>
        <w:pStyle w:val="ListParagraph"/>
        <w:numPr>
          <w:ilvl w:val="0"/>
          <w:numId w:val="19"/>
        </w:numPr>
        <w:spacing w:line="480" w:lineRule="auto"/>
        <w:rPr>
          <w:vanish/>
          <w:sz w:val="24"/>
          <w:szCs w:val="24"/>
        </w:rPr>
      </w:pPr>
    </w:p>
    <w:p w14:paraId="2EE4E644" w14:textId="77777777" w:rsidR="007633AA" w:rsidRPr="007633AA" w:rsidRDefault="007633AA" w:rsidP="007633AA">
      <w:pPr>
        <w:pStyle w:val="ListParagraph"/>
        <w:numPr>
          <w:ilvl w:val="0"/>
          <w:numId w:val="19"/>
        </w:numPr>
        <w:spacing w:line="480" w:lineRule="auto"/>
        <w:rPr>
          <w:vanish/>
          <w:sz w:val="24"/>
          <w:szCs w:val="24"/>
        </w:rPr>
      </w:pPr>
    </w:p>
    <w:p w14:paraId="1E628104" w14:textId="77777777" w:rsidR="007633AA" w:rsidRPr="007633AA" w:rsidRDefault="007633AA" w:rsidP="007633AA">
      <w:pPr>
        <w:pStyle w:val="ListParagraph"/>
        <w:numPr>
          <w:ilvl w:val="0"/>
          <w:numId w:val="19"/>
        </w:numPr>
        <w:spacing w:line="480" w:lineRule="auto"/>
        <w:rPr>
          <w:vanish/>
          <w:sz w:val="24"/>
          <w:szCs w:val="24"/>
        </w:rPr>
      </w:pPr>
    </w:p>
    <w:p w14:paraId="43FC46C7" w14:textId="77777777" w:rsidR="007633AA" w:rsidRPr="007633AA" w:rsidRDefault="007633AA" w:rsidP="007633AA">
      <w:pPr>
        <w:pStyle w:val="ListParagraph"/>
        <w:numPr>
          <w:ilvl w:val="0"/>
          <w:numId w:val="19"/>
        </w:numPr>
        <w:spacing w:line="480" w:lineRule="auto"/>
        <w:rPr>
          <w:vanish/>
          <w:sz w:val="24"/>
          <w:szCs w:val="24"/>
        </w:rPr>
      </w:pPr>
    </w:p>
    <w:p w14:paraId="40340F58" w14:textId="77777777" w:rsidR="007633AA" w:rsidRPr="007633AA" w:rsidRDefault="007633AA" w:rsidP="007633AA">
      <w:pPr>
        <w:pStyle w:val="ListParagraph"/>
        <w:numPr>
          <w:ilvl w:val="0"/>
          <w:numId w:val="19"/>
        </w:numPr>
        <w:spacing w:line="480" w:lineRule="auto"/>
        <w:rPr>
          <w:vanish/>
          <w:sz w:val="24"/>
          <w:szCs w:val="24"/>
        </w:rPr>
      </w:pPr>
    </w:p>
    <w:p w14:paraId="283D6EA6" w14:textId="77777777" w:rsidR="007633AA" w:rsidRPr="007633AA" w:rsidRDefault="007633AA" w:rsidP="007633AA">
      <w:pPr>
        <w:pStyle w:val="ListParagraph"/>
        <w:numPr>
          <w:ilvl w:val="0"/>
          <w:numId w:val="19"/>
        </w:numPr>
        <w:spacing w:line="480" w:lineRule="auto"/>
        <w:rPr>
          <w:vanish/>
          <w:sz w:val="24"/>
          <w:szCs w:val="24"/>
        </w:rPr>
      </w:pPr>
    </w:p>
    <w:p w14:paraId="57CA9B50" w14:textId="77777777" w:rsidR="007633AA" w:rsidRPr="007633AA" w:rsidRDefault="007633AA" w:rsidP="007633AA">
      <w:pPr>
        <w:pStyle w:val="ListParagraph"/>
        <w:numPr>
          <w:ilvl w:val="0"/>
          <w:numId w:val="19"/>
        </w:numPr>
        <w:spacing w:line="480" w:lineRule="auto"/>
        <w:rPr>
          <w:vanish/>
          <w:sz w:val="24"/>
          <w:szCs w:val="24"/>
        </w:rPr>
      </w:pPr>
    </w:p>
    <w:p w14:paraId="12B53112" w14:textId="77777777" w:rsidR="007633AA" w:rsidRPr="007633AA" w:rsidRDefault="007633AA" w:rsidP="007633AA">
      <w:pPr>
        <w:pStyle w:val="ListParagraph"/>
        <w:numPr>
          <w:ilvl w:val="0"/>
          <w:numId w:val="19"/>
        </w:numPr>
        <w:spacing w:line="480" w:lineRule="auto"/>
        <w:rPr>
          <w:vanish/>
          <w:sz w:val="24"/>
          <w:szCs w:val="24"/>
        </w:rPr>
      </w:pPr>
    </w:p>
    <w:p w14:paraId="4C282D52" w14:textId="77777777" w:rsidR="007633AA" w:rsidRPr="007633AA" w:rsidRDefault="007633AA" w:rsidP="007633AA">
      <w:pPr>
        <w:pStyle w:val="ListParagraph"/>
        <w:numPr>
          <w:ilvl w:val="0"/>
          <w:numId w:val="19"/>
        </w:numPr>
        <w:spacing w:line="480" w:lineRule="auto"/>
        <w:rPr>
          <w:vanish/>
          <w:sz w:val="24"/>
          <w:szCs w:val="24"/>
        </w:rPr>
      </w:pPr>
    </w:p>
    <w:p w14:paraId="3C5F7BF4" w14:textId="77777777" w:rsidR="007633AA" w:rsidRPr="007633AA" w:rsidRDefault="007633AA" w:rsidP="007633AA">
      <w:pPr>
        <w:pStyle w:val="ListParagraph"/>
        <w:numPr>
          <w:ilvl w:val="0"/>
          <w:numId w:val="19"/>
        </w:numPr>
        <w:spacing w:line="480" w:lineRule="auto"/>
        <w:rPr>
          <w:vanish/>
          <w:sz w:val="24"/>
          <w:szCs w:val="24"/>
        </w:rPr>
      </w:pPr>
    </w:p>
    <w:p w14:paraId="36231F53" w14:textId="77777777" w:rsidR="007633AA" w:rsidRPr="007633AA" w:rsidRDefault="007633AA" w:rsidP="007633AA">
      <w:pPr>
        <w:pStyle w:val="ListParagraph"/>
        <w:numPr>
          <w:ilvl w:val="0"/>
          <w:numId w:val="19"/>
        </w:numPr>
        <w:spacing w:line="480" w:lineRule="auto"/>
        <w:rPr>
          <w:vanish/>
          <w:sz w:val="24"/>
          <w:szCs w:val="24"/>
        </w:rPr>
      </w:pPr>
    </w:p>
    <w:p w14:paraId="7C758B44" w14:textId="77777777" w:rsidR="007633AA" w:rsidRPr="007633AA" w:rsidRDefault="007633AA" w:rsidP="007633AA">
      <w:pPr>
        <w:pStyle w:val="ListParagraph"/>
        <w:numPr>
          <w:ilvl w:val="0"/>
          <w:numId w:val="19"/>
        </w:numPr>
        <w:spacing w:line="480" w:lineRule="auto"/>
        <w:rPr>
          <w:vanish/>
          <w:sz w:val="24"/>
          <w:szCs w:val="24"/>
        </w:rPr>
      </w:pPr>
    </w:p>
    <w:p w14:paraId="446CA0EB" w14:textId="77777777" w:rsidR="007633AA" w:rsidRPr="007633AA" w:rsidRDefault="007633AA" w:rsidP="007633AA">
      <w:pPr>
        <w:pStyle w:val="ListParagraph"/>
        <w:numPr>
          <w:ilvl w:val="0"/>
          <w:numId w:val="19"/>
        </w:numPr>
        <w:spacing w:line="480" w:lineRule="auto"/>
        <w:rPr>
          <w:vanish/>
          <w:sz w:val="24"/>
          <w:szCs w:val="24"/>
        </w:rPr>
      </w:pPr>
    </w:p>
    <w:p w14:paraId="166642E5" w14:textId="77777777" w:rsidR="007633AA" w:rsidRPr="007633AA" w:rsidRDefault="007633AA" w:rsidP="007633AA">
      <w:pPr>
        <w:pStyle w:val="ListParagraph"/>
        <w:numPr>
          <w:ilvl w:val="0"/>
          <w:numId w:val="19"/>
        </w:numPr>
        <w:spacing w:line="480" w:lineRule="auto"/>
        <w:rPr>
          <w:vanish/>
          <w:sz w:val="24"/>
          <w:szCs w:val="24"/>
        </w:rPr>
      </w:pPr>
    </w:p>
    <w:p w14:paraId="6C2117C4" w14:textId="77777777" w:rsidR="007633AA" w:rsidRPr="007633AA" w:rsidRDefault="007633AA" w:rsidP="007633AA">
      <w:pPr>
        <w:pStyle w:val="ListParagraph"/>
        <w:numPr>
          <w:ilvl w:val="0"/>
          <w:numId w:val="19"/>
        </w:numPr>
        <w:spacing w:line="480" w:lineRule="auto"/>
        <w:rPr>
          <w:vanish/>
          <w:sz w:val="24"/>
          <w:szCs w:val="24"/>
        </w:rPr>
      </w:pPr>
    </w:p>
    <w:p w14:paraId="4C99AC78" w14:textId="77777777" w:rsidR="007633AA" w:rsidRPr="007633AA" w:rsidRDefault="007633AA" w:rsidP="007633AA">
      <w:pPr>
        <w:pStyle w:val="ListParagraph"/>
        <w:numPr>
          <w:ilvl w:val="0"/>
          <w:numId w:val="19"/>
        </w:numPr>
        <w:spacing w:line="480" w:lineRule="auto"/>
        <w:rPr>
          <w:vanish/>
          <w:sz w:val="24"/>
          <w:szCs w:val="24"/>
        </w:rPr>
      </w:pPr>
    </w:p>
    <w:p w14:paraId="3E7A5195" w14:textId="77777777" w:rsidR="007633AA" w:rsidRPr="007633AA" w:rsidRDefault="007633AA" w:rsidP="007633AA">
      <w:pPr>
        <w:pStyle w:val="ListParagraph"/>
        <w:numPr>
          <w:ilvl w:val="0"/>
          <w:numId w:val="19"/>
        </w:numPr>
        <w:spacing w:line="480" w:lineRule="auto"/>
        <w:rPr>
          <w:vanish/>
          <w:sz w:val="24"/>
          <w:szCs w:val="24"/>
        </w:rPr>
      </w:pPr>
    </w:p>
    <w:p w14:paraId="7598A0BC" w14:textId="77777777" w:rsidR="007633AA" w:rsidRPr="007633AA" w:rsidRDefault="007633AA" w:rsidP="007633AA">
      <w:pPr>
        <w:pStyle w:val="ListParagraph"/>
        <w:numPr>
          <w:ilvl w:val="0"/>
          <w:numId w:val="19"/>
        </w:numPr>
        <w:spacing w:line="480" w:lineRule="auto"/>
        <w:rPr>
          <w:vanish/>
          <w:sz w:val="24"/>
          <w:szCs w:val="24"/>
        </w:rPr>
      </w:pPr>
    </w:p>
    <w:p w14:paraId="7B5B43CE" w14:textId="77777777" w:rsidR="007633AA" w:rsidRPr="007633AA" w:rsidRDefault="007633AA" w:rsidP="007633AA">
      <w:pPr>
        <w:pStyle w:val="ListParagraph"/>
        <w:numPr>
          <w:ilvl w:val="0"/>
          <w:numId w:val="19"/>
        </w:numPr>
        <w:spacing w:line="480" w:lineRule="auto"/>
        <w:rPr>
          <w:vanish/>
          <w:sz w:val="24"/>
          <w:szCs w:val="24"/>
        </w:rPr>
      </w:pPr>
    </w:p>
    <w:p w14:paraId="77452B3F" w14:textId="77777777" w:rsidR="007633AA" w:rsidRPr="007633AA" w:rsidRDefault="007633AA" w:rsidP="007633AA">
      <w:pPr>
        <w:pStyle w:val="ListParagraph"/>
        <w:numPr>
          <w:ilvl w:val="0"/>
          <w:numId w:val="19"/>
        </w:numPr>
        <w:spacing w:line="480" w:lineRule="auto"/>
        <w:rPr>
          <w:vanish/>
          <w:sz w:val="24"/>
          <w:szCs w:val="24"/>
        </w:rPr>
      </w:pPr>
    </w:p>
    <w:p w14:paraId="33990201" w14:textId="77777777" w:rsidR="007633AA" w:rsidRPr="007633AA" w:rsidRDefault="007633AA" w:rsidP="007633AA">
      <w:pPr>
        <w:pStyle w:val="ListParagraph"/>
        <w:numPr>
          <w:ilvl w:val="0"/>
          <w:numId w:val="19"/>
        </w:numPr>
        <w:spacing w:line="480" w:lineRule="auto"/>
        <w:rPr>
          <w:vanish/>
          <w:sz w:val="24"/>
          <w:szCs w:val="24"/>
        </w:rPr>
      </w:pPr>
    </w:p>
    <w:p w14:paraId="0FEEAC6B" w14:textId="77777777" w:rsidR="007633AA" w:rsidRPr="007633AA" w:rsidRDefault="007633AA" w:rsidP="007633AA">
      <w:pPr>
        <w:pStyle w:val="ListParagraph"/>
        <w:numPr>
          <w:ilvl w:val="0"/>
          <w:numId w:val="19"/>
        </w:numPr>
        <w:spacing w:line="480" w:lineRule="auto"/>
        <w:rPr>
          <w:vanish/>
          <w:sz w:val="24"/>
          <w:szCs w:val="24"/>
        </w:rPr>
      </w:pPr>
    </w:p>
    <w:p w14:paraId="5259465C" w14:textId="77777777" w:rsidR="007633AA" w:rsidRPr="007633AA" w:rsidRDefault="007633AA" w:rsidP="007633AA">
      <w:pPr>
        <w:pStyle w:val="ListParagraph"/>
        <w:numPr>
          <w:ilvl w:val="0"/>
          <w:numId w:val="19"/>
        </w:numPr>
        <w:spacing w:line="480" w:lineRule="auto"/>
        <w:rPr>
          <w:vanish/>
          <w:sz w:val="24"/>
          <w:szCs w:val="24"/>
        </w:rPr>
      </w:pPr>
    </w:p>
    <w:p w14:paraId="45ED07D2" w14:textId="77777777" w:rsidR="007633AA" w:rsidRPr="007633AA" w:rsidRDefault="007633AA" w:rsidP="007633AA">
      <w:pPr>
        <w:pStyle w:val="ListParagraph"/>
        <w:numPr>
          <w:ilvl w:val="0"/>
          <w:numId w:val="19"/>
        </w:numPr>
        <w:spacing w:line="480" w:lineRule="auto"/>
        <w:rPr>
          <w:vanish/>
          <w:sz w:val="24"/>
          <w:szCs w:val="24"/>
        </w:rPr>
      </w:pPr>
    </w:p>
    <w:p w14:paraId="3151D94F" w14:textId="77777777" w:rsidR="007633AA" w:rsidRPr="007633AA" w:rsidRDefault="007633AA" w:rsidP="007633AA">
      <w:pPr>
        <w:pStyle w:val="ListParagraph"/>
        <w:numPr>
          <w:ilvl w:val="0"/>
          <w:numId w:val="19"/>
        </w:numPr>
        <w:spacing w:line="480" w:lineRule="auto"/>
        <w:rPr>
          <w:vanish/>
          <w:sz w:val="24"/>
          <w:szCs w:val="24"/>
        </w:rPr>
      </w:pPr>
    </w:p>
    <w:p w14:paraId="2C0A7342" w14:textId="77777777" w:rsidR="007633AA" w:rsidRPr="007633AA" w:rsidRDefault="007633AA" w:rsidP="007633AA">
      <w:pPr>
        <w:pStyle w:val="ListParagraph"/>
        <w:numPr>
          <w:ilvl w:val="0"/>
          <w:numId w:val="19"/>
        </w:numPr>
        <w:spacing w:line="480" w:lineRule="auto"/>
        <w:rPr>
          <w:vanish/>
          <w:sz w:val="24"/>
          <w:szCs w:val="24"/>
        </w:rPr>
      </w:pPr>
    </w:p>
    <w:p w14:paraId="27F4705D" w14:textId="77777777" w:rsidR="007633AA" w:rsidRPr="007633AA" w:rsidRDefault="007633AA" w:rsidP="007633AA">
      <w:pPr>
        <w:pStyle w:val="ListParagraph"/>
        <w:numPr>
          <w:ilvl w:val="0"/>
          <w:numId w:val="19"/>
        </w:numPr>
        <w:spacing w:line="480" w:lineRule="auto"/>
        <w:rPr>
          <w:vanish/>
          <w:sz w:val="24"/>
          <w:szCs w:val="24"/>
        </w:rPr>
      </w:pPr>
    </w:p>
    <w:p w14:paraId="67875AE7" w14:textId="77777777" w:rsidR="007633AA" w:rsidRPr="007633AA" w:rsidRDefault="007633AA" w:rsidP="007633AA">
      <w:pPr>
        <w:pStyle w:val="ListParagraph"/>
        <w:numPr>
          <w:ilvl w:val="0"/>
          <w:numId w:val="19"/>
        </w:numPr>
        <w:spacing w:line="480" w:lineRule="auto"/>
        <w:rPr>
          <w:vanish/>
          <w:sz w:val="24"/>
          <w:szCs w:val="24"/>
        </w:rPr>
      </w:pPr>
    </w:p>
    <w:p w14:paraId="4EB735D2" w14:textId="77777777" w:rsidR="007633AA" w:rsidRPr="007633AA" w:rsidRDefault="007633AA" w:rsidP="007633AA">
      <w:pPr>
        <w:pStyle w:val="ListParagraph"/>
        <w:numPr>
          <w:ilvl w:val="0"/>
          <w:numId w:val="19"/>
        </w:numPr>
        <w:spacing w:line="480" w:lineRule="auto"/>
        <w:rPr>
          <w:vanish/>
          <w:sz w:val="24"/>
          <w:szCs w:val="24"/>
        </w:rPr>
      </w:pPr>
    </w:p>
    <w:p w14:paraId="65989453" w14:textId="77777777" w:rsidR="007633AA" w:rsidRPr="007633AA" w:rsidRDefault="007633AA" w:rsidP="007633AA">
      <w:pPr>
        <w:pStyle w:val="ListParagraph"/>
        <w:numPr>
          <w:ilvl w:val="0"/>
          <w:numId w:val="19"/>
        </w:numPr>
        <w:spacing w:line="480" w:lineRule="auto"/>
        <w:rPr>
          <w:vanish/>
          <w:sz w:val="24"/>
          <w:szCs w:val="24"/>
        </w:rPr>
      </w:pPr>
    </w:p>
    <w:p w14:paraId="297F2898" w14:textId="77777777" w:rsidR="007633AA" w:rsidRPr="007633AA" w:rsidRDefault="007633AA" w:rsidP="007633AA">
      <w:pPr>
        <w:pStyle w:val="ListParagraph"/>
        <w:numPr>
          <w:ilvl w:val="0"/>
          <w:numId w:val="19"/>
        </w:numPr>
        <w:spacing w:line="480" w:lineRule="auto"/>
        <w:rPr>
          <w:vanish/>
          <w:sz w:val="24"/>
          <w:szCs w:val="24"/>
        </w:rPr>
      </w:pPr>
    </w:p>
    <w:p w14:paraId="0E450D0A" w14:textId="77777777" w:rsidR="007633AA" w:rsidRPr="007633AA" w:rsidRDefault="007633AA" w:rsidP="007633AA">
      <w:pPr>
        <w:pStyle w:val="ListParagraph"/>
        <w:numPr>
          <w:ilvl w:val="0"/>
          <w:numId w:val="19"/>
        </w:numPr>
        <w:spacing w:line="480" w:lineRule="auto"/>
        <w:rPr>
          <w:vanish/>
          <w:sz w:val="24"/>
          <w:szCs w:val="24"/>
        </w:rPr>
      </w:pPr>
    </w:p>
    <w:p w14:paraId="0A11E67E" w14:textId="77777777" w:rsidR="007633AA" w:rsidRPr="007633AA" w:rsidRDefault="007633AA" w:rsidP="007633AA">
      <w:pPr>
        <w:pStyle w:val="ListParagraph"/>
        <w:numPr>
          <w:ilvl w:val="0"/>
          <w:numId w:val="19"/>
        </w:numPr>
        <w:spacing w:line="480" w:lineRule="auto"/>
        <w:rPr>
          <w:vanish/>
          <w:sz w:val="24"/>
          <w:szCs w:val="24"/>
        </w:rPr>
      </w:pPr>
    </w:p>
    <w:p w14:paraId="6BC4298A" w14:textId="77777777" w:rsidR="007633AA" w:rsidRPr="007633AA" w:rsidRDefault="007633AA" w:rsidP="007633AA">
      <w:pPr>
        <w:pStyle w:val="ListParagraph"/>
        <w:numPr>
          <w:ilvl w:val="0"/>
          <w:numId w:val="19"/>
        </w:numPr>
        <w:spacing w:line="480" w:lineRule="auto"/>
        <w:rPr>
          <w:vanish/>
          <w:sz w:val="24"/>
          <w:szCs w:val="24"/>
        </w:rPr>
      </w:pPr>
    </w:p>
    <w:p w14:paraId="5F7A950F" w14:textId="77777777" w:rsidR="007633AA" w:rsidRPr="007633AA" w:rsidRDefault="007633AA" w:rsidP="007633AA">
      <w:pPr>
        <w:pStyle w:val="ListParagraph"/>
        <w:numPr>
          <w:ilvl w:val="0"/>
          <w:numId w:val="19"/>
        </w:numPr>
        <w:spacing w:line="480" w:lineRule="auto"/>
        <w:rPr>
          <w:vanish/>
          <w:sz w:val="24"/>
          <w:szCs w:val="24"/>
        </w:rPr>
      </w:pPr>
    </w:p>
    <w:p w14:paraId="7CB53916" w14:textId="77777777" w:rsidR="007633AA" w:rsidRPr="007633AA" w:rsidRDefault="007633AA" w:rsidP="007633AA">
      <w:pPr>
        <w:pStyle w:val="ListParagraph"/>
        <w:numPr>
          <w:ilvl w:val="0"/>
          <w:numId w:val="19"/>
        </w:numPr>
        <w:spacing w:line="480" w:lineRule="auto"/>
        <w:rPr>
          <w:vanish/>
          <w:sz w:val="24"/>
          <w:szCs w:val="24"/>
        </w:rPr>
      </w:pPr>
    </w:p>
    <w:p w14:paraId="4F5BFCA0" w14:textId="77777777" w:rsidR="007633AA" w:rsidRPr="007633AA" w:rsidRDefault="007633AA" w:rsidP="007633AA">
      <w:pPr>
        <w:pStyle w:val="ListParagraph"/>
        <w:numPr>
          <w:ilvl w:val="0"/>
          <w:numId w:val="19"/>
        </w:numPr>
        <w:spacing w:line="480" w:lineRule="auto"/>
        <w:rPr>
          <w:vanish/>
          <w:sz w:val="24"/>
          <w:szCs w:val="24"/>
        </w:rPr>
      </w:pPr>
    </w:p>
    <w:p w14:paraId="16F754E1" w14:textId="77777777" w:rsidR="007633AA" w:rsidRPr="007633AA" w:rsidRDefault="007633AA" w:rsidP="007633AA">
      <w:pPr>
        <w:pStyle w:val="ListParagraph"/>
        <w:numPr>
          <w:ilvl w:val="0"/>
          <w:numId w:val="19"/>
        </w:numPr>
        <w:spacing w:line="480" w:lineRule="auto"/>
        <w:rPr>
          <w:vanish/>
          <w:sz w:val="24"/>
          <w:szCs w:val="24"/>
        </w:rPr>
      </w:pPr>
    </w:p>
    <w:p w14:paraId="297FEB8B" w14:textId="77777777" w:rsidR="007633AA" w:rsidRPr="007633AA" w:rsidRDefault="007633AA" w:rsidP="007633AA">
      <w:pPr>
        <w:pStyle w:val="ListParagraph"/>
        <w:numPr>
          <w:ilvl w:val="0"/>
          <w:numId w:val="19"/>
        </w:numPr>
        <w:spacing w:line="480" w:lineRule="auto"/>
        <w:rPr>
          <w:vanish/>
          <w:sz w:val="24"/>
          <w:szCs w:val="24"/>
        </w:rPr>
      </w:pPr>
    </w:p>
    <w:p w14:paraId="2B7C08FE" w14:textId="77777777" w:rsidR="007633AA" w:rsidRPr="007633AA" w:rsidRDefault="007633AA" w:rsidP="007633AA">
      <w:pPr>
        <w:pStyle w:val="ListParagraph"/>
        <w:numPr>
          <w:ilvl w:val="0"/>
          <w:numId w:val="19"/>
        </w:numPr>
        <w:spacing w:line="480" w:lineRule="auto"/>
        <w:rPr>
          <w:vanish/>
          <w:sz w:val="24"/>
          <w:szCs w:val="24"/>
        </w:rPr>
      </w:pPr>
    </w:p>
    <w:p w14:paraId="5071B56A" w14:textId="77777777" w:rsidR="007633AA" w:rsidRPr="007633AA" w:rsidRDefault="007633AA" w:rsidP="007633AA">
      <w:pPr>
        <w:pStyle w:val="ListParagraph"/>
        <w:numPr>
          <w:ilvl w:val="0"/>
          <w:numId w:val="19"/>
        </w:numPr>
        <w:spacing w:line="480" w:lineRule="auto"/>
        <w:rPr>
          <w:vanish/>
          <w:sz w:val="24"/>
          <w:szCs w:val="24"/>
        </w:rPr>
      </w:pPr>
    </w:p>
    <w:p w14:paraId="354985BD" w14:textId="77777777" w:rsidR="007633AA" w:rsidRPr="007633AA" w:rsidRDefault="007633AA" w:rsidP="007633AA">
      <w:pPr>
        <w:pStyle w:val="ListParagraph"/>
        <w:numPr>
          <w:ilvl w:val="0"/>
          <w:numId w:val="19"/>
        </w:numPr>
        <w:spacing w:line="480" w:lineRule="auto"/>
        <w:rPr>
          <w:vanish/>
          <w:sz w:val="24"/>
          <w:szCs w:val="24"/>
        </w:rPr>
      </w:pPr>
    </w:p>
    <w:p w14:paraId="609C8285" w14:textId="77777777" w:rsidR="007633AA" w:rsidRPr="007633AA" w:rsidRDefault="007633AA" w:rsidP="007633AA">
      <w:pPr>
        <w:pStyle w:val="ListParagraph"/>
        <w:numPr>
          <w:ilvl w:val="0"/>
          <w:numId w:val="19"/>
        </w:numPr>
        <w:spacing w:line="480" w:lineRule="auto"/>
        <w:rPr>
          <w:vanish/>
          <w:sz w:val="24"/>
          <w:szCs w:val="24"/>
        </w:rPr>
      </w:pPr>
    </w:p>
    <w:p w14:paraId="6F480081" w14:textId="77777777" w:rsidR="007633AA" w:rsidRPr="007633AA" w:rsidRDefault="007633AA" w:rsidP="007633AA">
      <w:pPr>
        <w:pStyle w:val="ListParagraph"/>
        <w:numPr>
          <w:ilvl w:val="0"/>
          <w:numId w:val="19"/>
        </w:numPr>
        <w:spacing w:line="480" w:lineRule="auto"/>
        <w:rPr>
          <w:vanish/>
          <w:sz w:val="24"/>
          <w:szCs w:val="24"/>
        </w:rPr>
      </w:pPr>
    </w:p>
    <w:p w14:paraId="38484D0D" w14:textId="77777777" w:rsidR="007633AA" w:rsidRPr="007633AA" w:rsidRDefault="007633AA" w:rsidP="007633AA">
      <w:pPr>
        <w:pStyle w:val="ListParagraph"/>
        <w:numPr>
          <w:ilvl w:val="0"/>
          <w:numId w:val="19"/>
        </w:numPr>
        <w:spacing w:line="480" w:lineRule="auto"/>
        <w:rPr>
          <w:vanish/>
          <w:sz w:val="24"/>
          <w:szCs w:val="24"/>
        </w:rPr>
      </w:pPr>
    </w:p>
    <w:p w14:paraId="48C0ACAF" w14:textId="77777777" w:rsidR="007633AA" w:rsidRPr="007633AA" w:rsidRDefault="007633AA" w:rsidP="007633AA">
      <w:pPr>
        <w:pStyle w:val="ListParagraph"/>
        <w:numPr>
          <w:ilvl w:val="0"/>
          <w:numId w:val="19"/>
        </w:numPr>
        <w:spacing w:line="480" w:lineRule="auto"/>
        <w:rPr>
          <w:vanish/>
          <w:sz w:val="24"/>
          <w:szCs w:val="24"/>
        </w:rPr>
      </w:pPr>
    </w:p>
    <w:p w14:paraId="22ADA1EC" w14:textId="77777777" w:rsidR="007633AA" w:rsidRPr="007633AA" w:rsidRDefault="007633AA" w:rsidP="007633AA">
      <w:pPr>
        <w:pStyle w:val="ListParagraph"/>
        <w:numPr>
          <w:ilvl w:val="0"/>
          <w:numId w:val="19"/>
        </w:numPr>
        <w:spacing w:line="480" w:lineRule="auto"/>
        <w:rPr>
          <w:vanish/>
          <w:sz w:val="24"/>
          <w:szCs w:val="24"/>
        </w:rPr>
      </w:pPr>
    </w:p>
    <w:p w14:paraId="7A29A73C" w14:textId="77777777" w:rsidR="007633AA" w:rsidRPr="007633AA" w:rsidRDefault="007633AA" w:rsidP="007633AA">
      <w:pPr>
        <w:pStyle w:val="ListParagraph"/>
        <w:numPr>
          <w:ilvl w:val="0"/>
          <w:numId w:val="19"/>
        </w:numPr>
        <w:spacing w:line="480" w:lineRule="auto"/>
        <w:rPr>
          <w:vanish/>
          <w:sz w:val="24"/>
          <w:szCs w:val="24"/>
        </w:rPr>
      </w:pPr>
    </w:p>
    <w:p w14:paraId="2B019419" w14:textId="77777777" w:rsidR="007633AA" w:rsidRPr="007633AA" w:rsidRDefault="007633AA" w:rsidP="007633AA">
      <w:pPr>
        <w:pStyle w:val="ListParagraph"/>
        <w:numPr>
          <w:ilvl w:val="0"/>
          <w:numId w:val="19"/>
        </w:numPr>
        <w:spacing w:line="480" w:lineRule="auto"/>
        <w:rPr>
          <w:vanish/>
          <w:sz w:val="24"/>
          <w:szCs w:val="24"/>
        </w:rPr>
      </w:pPr>
    </w:p>
    <w:p w14:paraId="769B3AC0" w14:textId="77777777" w:rsidR="007633AA" w:rsidRPr="007633AA" w:rsidRDefault="007633AA" w:rsidP="007633AA">
      <w:pPr>
        <w:pStyle w:val="ListParagraph"/>
        <w:numPr>
          <w:ilvl w:val="0"/>
          <w:numId w:val="19"/>
        </w:numPr>
        <w:spacing w:line="480" w:lineRule="auto"/>
        <w:rPr>
          <w:vanish/>
          <w:sz w:val="24"/>
          <w:szCs w:val="24"/>
        </w:rPr>
      </w:pPr>
    </w:p>
    <w:p w14:paraId="3C29D661" w14:textId="77777777" w:rsidR="007633AA" w:rsidRPr="007633AA" w:rsidRDefault="007633AA" w:rsidP="007633AA">
      <w:pPr>
        <w:pStyle w:val="ListParagraph"/>
        <w:numPr>
          <w:ilvl w:val="0"/>
          <w:numId w:val="19"/>
        </w:numPr>
        <w:spacing w:line="480" w:lineRule="auto"/>
        <w:rPr>
          <w:vanish/>
          <w:sz w:val="24"/>
          <w:szCs w:val="24"/>
        </w:rPr>
      </w:pPr>
    </w:p>
    <w:p w14:paraId="2C12202E" w14:textId="77777777" w:rsidR="007633AA" w:rsidRPr="007633AA" w:rsidRDefault="007633AA" w:rsidP="007633AA">
      <w:pPr>
        <w:pStyle w:val="ListParagraph"/>
        <w:numPr>
          <w:ilvl w:val="0"/>
          <w:numId w:val="19"/>
        </w:numPr>
        <w:spacing w:line="480" w:lineRule="auto"/>
        <w:rPr>
          <w:vanish/>
          <w:sz w:val="24"/>
          <w:szCs w:val="24"/>
        </w:rPr>
      </w:pPr>
    </w:p>
    <w:p w14:paraId="4E694F7D" w14:textId="77777777" w:rsidR="007633AA" w:rsidRPr="007633AA" w:rsidRDefault="007633AA" w:rsidP="007633AA">
      <w:pPr>
        <w:pStyle w:val="ListParagraph"/>
        <w:numPr>
          <w:ilvl w:val="0"/>
          <w:numId w:val="19"/>
        </w:numPr>
        <w:spacing w:line="480" w:lineRule="auto"/>
        <w:rPr>
          <w:vanish/>
          <w:sz w:val="24"/>
          <w:szCs w:val="24"/>
        </w:rPr>
      </w:pPr>
    </w:p>
    <w:p w14:paraId="391B52E4" w14:textId="77777777" w:rsidR="007633AA" w:rsidRPr="007633AA" w:rsidRDefault="007633AA" w:rsidP="007633AA">
      <w:pPr>
        <w:pStyle w:val="ListParagraph"/>
        <w:numPr>
          <w:ilvl w:val="0"/>
          <w:numId w:val="19"/>
        </w:numPr>
        <w:spacing w:line="480" w:lineRule="auto"/>
        <w:rPr>
          <w:vanish/>
          <w:sz w:val="24"/>
          <w:szCs w:val="24"/>
        </w:rPr>
      </w:pPr>
    </w:p>
    <w:p w14:paraId="6847BE8E" w14:textId="77777777" w:rsidR="007633AA" w:rsidRPr="007633AA" w:rsidRDefault="007633AA" w:rsidP="007633AA">
      <w:pPr>
        <w:pStyle w:val="ListParagraph"/>
        <w:numPr>
          <w:ilvl w:val="0"/>
          <w:numId w:val="19"/>
        </w:numPr>
        <w:spacing w:line="480" w:lineRule="auto"/>
        <w:rPr>
          <w:vanish/>
          <w:sz w:val="24"/>
          <w:szCs w:val="24"/>
        </w:rPr>
      </w:pPr>
    </w:p>
    <w:p w14:paraId="2366439A" w14:textId="77777777" w:rsidR="007633AA" w:rsidRPr="007633AA" w:rsidRDefault="007633AA" w:rsidP="007633AA">
      <w:pPr>
        <w:pStyle w:val="ListParagraph"/>
        <w:numPr>
          <w:ilvl w:val="0"/>
          <w:numId w:val="19"/>
        </w:numPr>
        <w:spacing w:line="480" w:lineRule="auto"/>
        <w:rPr>
          <w:vanish/>
          <w:sz w:val="24"/>
          <w:szCs w:val="24"/>
        </w:rPr>
      </w:pPr>
    </w:p>
    <w:p w14:paraId="253C21A5" w14:textId="77777777" w:rsidR="007633AA" w:rsidRPr="007633AA" w:rsidRDefault="007633AA" w:rsidP="007633AA">
      <w:pPr>
        <w:pStyle w:val="ListParagraph"/>
        <w:numPr>
          <w:ilvl w:val="0"/>
          <w:numId w:val="19"/>
        </w:numPr>
        <w:spacing w:line="480" w:lineRule="auto"/>
        <w:rPr>
          <w:vanish/>
          <w:sz w:val="24"/>
          <w:szCs w:val="24"/>
        </w:rPr>
      </w:pPr>
    </w:p>
    <w:p w14:paraId="0EE38159" w14:textId="77777777" w:rsidR="007633AA" w:rsidRPr="007633AA" w:rsidRDefault="007633AA" w:rsidP="007633AA">
      <w:pPr>
        <w:pStyle w:val="ListParagraph"/>
        <w:numPr>
          <w:ilvl w:val="0"/>
          <w:numId w:val="19"/>
        </w:numPr>
        <w:spacing w:line="480" w:lineRule="auto"/>
        <w:rPr>
          <w:vanish/>
          <w:sz w:val="24"/>
          <w:szCs w:val="24"/>
        </w:rPr>
      </w:pPr>
    </w:p>
    <w:p w14:paraId="48E5F4F8" w14:textId="77777777" w:rsidR="007633AA" w:rsidRPr="007633AA" w:rsidRDefault="007633AA" w:rsidP="007633AA">
      <w:pPr>
        <w:pStyle w:val="ListParagraph"/>
        <w:numPr>
          <w:ilvl w:val="0"/>
          <w:numId w:val="19"/>
        </w:numPr>
        <w:spacing w:line="480" w:lineRule="auto"/>
        <w:rPr>
          <w:vanish/>
          <w:sz w:val="24"/>
          <w:szCs w:val="24"/>
        </w:rPr>
      </w:pPr>
    </w:p>
    <w:p w14:paraId="38F3AC6E" w14:textId="77777777" w:rsidR="007633AA" w:rsidRPr="007633AA" w:rsidRDefault="007633AA" w:rsidP="007633AA">
      <w:pPr>
        <w:pStyle w:val="ListParagraph"/>
        <w:numPr>
          <w:ilvl w:val="0"/>
          <w:numId w:val="19"/>
        </w:numPr>
        <w:spacing w:line="480" w:lineRule="auto"/>
        <w:rPr>
          <w:vanish/>
          <w:sz w:val="24"/>
          <w:szCs w:val="24"/>
        </w:rPr>
      </w:pPr>
    </w:p>
    <w:p w14:paraId="772AC5BC" w14:textId="77777777" w:rsidR="007633AA" w:rsidRPr="007633AA" w:rsidRDefault="007633AA" w:rsidP="007633AA">
      <w:pPr>
        <w:pStyle w:val="ListParagraph"/>
        <w:numPr>
          <w:ilvl w:val="0"/>
          <w:numId w:val="19"/>
        </w:numPr>
        <w:spacing w:line="480" w:lineRule="auto"/>
        <w:rPr>
          <w:vanish/>
          <w:sz w:val="24"/>
          <w:szCs w:val="24"/>
        </w:rPr>
      </w:pPr>
    </w:p>
    <w:p w14:paraId="3EF0ABF7" w14:textId="77777777" w:rsidR="007633AA" w:rsidRPr="007633AA" w:rsidRDefault="007633AA" w:rsidP="007633AA">
      <w:pPr>
        <w:pStyle w:val="ListParagraph"/>
        <w:numPr>
          <w:ilvl w:val="0"/>
          <w:numId w:val="19"/>
        </w:numPr>
        <w:spacing w:line="480" w:lineRule="auto"/>
        <w:rPr>
          <w:vanish/>
          <w:sz w:val="24"/>
          <w:szCs w:val="24"/>
        </w:rPr>
      </w:pPr>
    </w:p>
    <w:p w14:paraId="32020783" w14:textId="77777777" w:rsidR="007633AA" w:rsidRPr="007633AA" w:rsidRDefault="007633AA" w:rsidP="007633AA">
      <w:pPr>
        <w:pStyle w:val="ListParagraph"/>
        <w:numPr>
          <w:ilvl w:val="0"/>
          <w:numId w:val="19"/>
        </w:numPr>
        <w:spacing w:line="480" w:lineRule="auto"/>
        <w:rPr>
          <w:vanish/>
          <w:sz w:val="24"/>
          <w:szCs w:val="24"/>
        </w:rPr>
      </w:pPr>
    </w:p>
    <w:p w14:paraId="12E6EBD5" w14:textId="77777777" w:rsidR="007633AA" w:rsidRPr="007633AA" w:rsidRDefault="007633AA" w:rsidP="007633AA">
      <w:pPr>
        <w:pStyle w:val="ListParagraph"/>
        <w:numPr>
          <w:ilvl w:val="0"/>
          <w:numId w:val="19"/>
        </w:numPr>
        <w:spacing w:line="480" w:lineRule="auto"/>
        <w:rPr>
          <w:vanish/>
          <w:sz w:val="24"/>
          <w:szCs w:val="24"/>
        </w:rPr>
      </w:pPr>
    </w:p>
    <w:p w14:paraId="3FF2098B" w14:textId="77777777" w:rsidR="007633AA" w:rsidRPr="007633AA" w:rsidRDefault="007633AA" w:rsidP="007633AA">
      <w:pPr>
        <w:pStyle w:val="ListParagraph"/>
        <w:numPr>
          <w:ilvl w:val="0"/>
          <w:numId w:val="19"/>
        </w:numPr>
        <w:spacing w:line="480" w:lineRule="auto"/>
        <w:rPr>
          <w:vanish/>
          <w:sz w:val="24"/>
          <w:szCs w:val="24"/>
        </w:rPr>
      </w:pPr>
    </w:p>
    <w:p w14:paraId="4364F80E" w14:textId="77777777" w:rsidR="007633AA" w:rsidRPr="007633AA" w:rsidRDefault="007633AA" w:rsidP="007633AA">
      <w:pPr>
        <w:pStyle w:val="ListParagraph"/>
        <w:numPr>
          <w:ilvl w:val="0"/>
          <w:numId w:val="19"/>
        </w:numPr>
        <w:spacing w:line="480" w:lineRule="auto"/>
        <w:rPr>
          <w:vanish/>
          <w:sz w:val="24"/>
          <w:szCs w:val="24"/>
        </w:rPr>
      </w:pPr>
    </w:p>
    <w:p w14:paraId="138D13C5" w14:textId="77777777" w:rsidR="007633AA" w:rsidRPr="007633AA" w:rsidRDefault="007633AA" w:rsidP="007633AA">
      <w:pPr>
        <w:pStyle w:val="ListParagraph"/>
        <w:numPr>
          <w:ilvl w:val="0"/>
          <w:numId w:val="19"/>
        </w:numPr>
        <w:spacing w:line="480" w:lineRule="auto"/>
        <w:rPr>
          <w:vanish/>
          <w:sz w:val="24"/>
          <w:szCs w:val="24"/>
        </w:rPr>
      </w:pPr>
    </w:p>
    <w:p w14:paraId="263C2883" w14:textId="77777777" w:rsidR="007633AA" w:rsidRPr="007633AA" w:rsidRDefault="007633AA" w:rsidP="007633AA">
      <w:pPr>
        <w:pStyle w:val="ListParagraph"/>
        <w:numPr>
          <w:ilvl w:val="0"/>
          <w:numId w:val="19"/>
        </w:numPr>
        <w:spacing w:line="480" w:lineRule="auto"/>
        <w:rPr>
          <w:vanish/>
          <w:sz w:val="24"/>
          <w:szCs w:val="24"/>
        </w:rPr>
      </w:pPr>
    </w:p>
    <w:p w14:paraId="6CEAE90D" w14:textId="77777777" w:rsidR="007633AA" w:rsidRPr="007633AA" w:rsidRDefault="007633AA" w:rsidP="007633AA">
      <w:pPr>
        <w:pStyle w:val="ListParagraph"/>
        <w:numPr>
          <w:ilvl w:val="0"/>
          <w:numId w:val="19"/>
        </w:numPr>
        <w:spacing w:line="480" w:lineRule="auto"/>
        <w:rPr>
          <w:vanish/>
          <w:sz w:val="24"/>
          <w:szCs w:val="24"/>
        </w:rPr>
      </w:pPr>
    </w:p>
    <w:p w14:paraId="0AFB9229" w14:textId="77777777" w:rsidR="007633AA" w:rsidRPr="007633AA" w:rsidRDefault="007633AA" w:rsidP="007633AA">
      <w:pPr>
        <w:pStyle w:val="ListParagraph"/>
        <w:numPr>
          <w:ilvl w:val="0"/>
          <w:numId w:val="19"/>
        </w:numPr>
        <w:spacing w:line="480" w:lineRule="auto"/>
        <w:rPr>
          <w:vanish/>
          <w:sz w:val="24"/>
          <w:szCs w:val="24"/>
        </w:rPr>
      </w:pPr>
    </w:p>
    <w:p w14:paraId="7022DAE0" w14:textId="77777777" w:rsidR="007633AA" w:rsidRPr="007633AA" w:rsidRDefault="007633AA" w:rsidP="007633AA">
      <w:pPr>
        <w:pStyle w:val="ListParagraph"/>
        <w:numPr>
          <w:ilvl w:val="0"/>
          <w:numId w:val="19"/>
        </w:numPr>
        <w:spacing w:line="480" w:lineRule="auto"/>
        <w:rPr>
          <w:vanish/>
          <w:sz w:val="24"/>
          <w:szCs w:val="24"/>
        </w:rPr>
      </w:pPr>
    </w:p>
    <w:p w14:paraId="0433B51F" w14:textId="77777777" w:rsidR="007633AA" w:rsidRPr="007633AA" w:rsidRDefault="007633AA" w:rsidP="007633AA">
      <w:pPr>
        <w:pStyle w:val="ListParagraph"/>
        <w:numPr>
          <w:ilvl w:val="0"/>
          <w:numId w:val="19"/>
        </w:numPr>
        <w:spacing w:line="480" w:lineRule="auto"/>
        <w:rPr>
          <w:vanish/>
          <w:sz w:val="24"/>
          <w:szCs w:val="24"/>
        </w:rPr>
      </w:pPr>
    </w:p>
    <w:p w14:paraId="4EB80F8C" w14:textId="77777777" w:rsidR="007633AA" w:rsidRPr="007633AA" w:rsidRDefault="007633AA" w:rsidP="007633AA">
      <w:pPr>
        <w:pStyle w:val="ListParagraph"/>
        <w:numPr>
          <w:ilvl w:val="0"/>
          <w:numId w:val="19"/>
        </w:numPr>
        <w:spacing w:line="480" w:lineRule="auto"/>
        <w:rPr>
          <w:vanish/>
          <w:sz w:val="24"/>
          <w:szCs w:val="24"/>
        </w:rPr>
      </w:pPr>
    </w:p>
    <w:p w14:paraId="06394AED" w14:textId="77777777" w:rsidR="007633AA" w:rsidRPr="007633AA" w:rsidRDefault="007633AA" w:rsidP="007633AA">
      <w:pPr>
        <w:pStyle w:val="ListParagraph"/>
        <w:numPr>
          <w:ilvl w:val="0"/>
          <w:numId w:val="19"/>
        </w:numPr>
        <w:spacing w:line="480" w:lineRule="auto"/>
        <w:rPr>
          <w:vanish/>
          <w:sz w:val="24"/>
          <w:szCs w:val="24"/>
        </w:rPr>
      </w:pPr>
    </w:p>
    <w:p w14:paraId="5EFC0A23" w14:textId="77777777" w:rsidR="007633AA" w:rsidRPr="007633AA" w:rsidRDefault="007633AA" w:rsidP="007633AA">
      <w:pPr>
        <w:pStyle w:val="ListParagraph"/>
        <w:numPr>
          <w:ilvl w:val="0"/>
          <w:numId w:val="19"/>
        </w:numPr>
        <w:spacing w:line="480" w:lineRule="auto"/>
        <w:rPr>
          <w:vanish/>
          <w:sz w:val="24"/>
          <w:szCs w:val="24"/>
        </w:rPr>
      </w:pPr>
    </w:p>
    <w:p w14:paraId="061DC8B8" w14:textId="77777777" w:rsidR="007633AA" w:rsidRPr="007633AA" w:rsidRDefault="007633AA" w:rsidP="007633AA">
      <w:pPr>
        <w:pStyle w:val="ListParagraph"/>
        <w:numPr>
          <w:ilvl w:val="0"/>
          <w:numId w:val="19"/>
        </w:numPr>
        <w:spacing w:line="480" w:lineRule="auto"/>
        <w:rPr>
          <w:vanish/>
          <w:sz w:val="24"/>
          <w:szCs w:val="24"/>
        </w:rPr>
      </w:pPr>
    </w:p>
    <w:p w14:paraId="3FA9F2D1" w14:textId="77777777" w:rsidR="007633AA" w:rsidRPr="007633AA" w:rsidRDefault="007633AA" w:rsidP="007633AA">
      <w:pPr>
        <w:pStyle w:val="ListParagraph"/>
        <w:numPr>
          <w:ilvl w:val="0"/>
          <w:numId w:val="19"/>
        </w:numPr>
        <w:spacing w:line="480" w:lineRule="auto"/>
        <w:rPr>
          <w:vanish/>
          <w:sz w:val="24"/>
          <w:szCs w:val="24"/>
        </w:rPr>
      </w:pPr>
    </w:p>
    <w:p w14:paraId="75D509B3" w14:textId="77777777" w:rsidR="007633AA" w:rsidRPr="007633AA" w:rsidRDefault="007633AA" w:rsidP="007633AA">
      <w:pPr>
        <w:pStyle w:val="ListParagraph"/>
        <w:numPr>
          <w:ilvl w:val="0"/>
          <w:numId w:val="19"/>
        </w:numPr>
        <w:spacing w:line="480" w:lineRule="auto"/>
        <w:rPr>
          <w:vanish/>
          <w:sz w:val="24"/>
          <w:szCs w:val="24"/>
        </w:rPr>
      </w:pPr>
    </w:p>
    <w:p w14:paraId="08E206B3" w14:textId="77777777" w:rsidR="007633AA" w:rsidRPr="007633AA" w:rsidRDefault="007633AA" w:rsidP="007633AA">
      <w:pPr>
        <w:pStyle w:val="ListParagraph"/>
        <w:numPr>
          <w:ilvl w:val="0"/>
          <w:numId w:val="19"/>
        </w:numPr>
        <w:spacing w:line="480" w:lineRule="auto"/>
        <w:rPr>
          <w:vanish/>
          <w:sz w:val="24"/>
          <w:szCs w:val="24"/>
        </w:rPr>
      </w:pPr>
    </w:p>
    <w:p w14:paraId="6227BF71" w14:textId="77777777" w:rsidR="007633AA" w:rsidRPr="007633AA" w:rsidRDefault="007633AA" w:rsidP="007633AA">
      <w:pPr>
        <w:pStyle w:val="ListParagraph"/>
        <w:numPr>
          <w:ilvl w:val="0"/>
          <w:numId w:val="19"/>
        </w:numPr>
        <w:spacing w:line="480" w:lineRule="auto"/>
        <w:rPr>
          <w:vanish/>
          <w:sz w:val="24"/>
          <w:szCs w:val="24"/>
        </w:rPr>
      </w:pPr>
    </w:p>
    <w:p w14:paraId="29E837A8" w14:textId="77777777" w:rsidR="007633AA" w:rsidRPr="007633AA" w:rsidRDefault="007633AA" w:rsidP="007633AA">
      <w:pPr>
        <w:pStyle w:val="ListParagraph"/>
        <w:numPr>
          <w:ilvl w:val="0"/>
          <w:numId w:val="19"/>
        </w:numPr>
        <w:spacing w:line="480" w:lineRule="auto"/>
        <w:rPr>
          <w:vanish/>
          <w:sz w:val="24"/>
          <w:szCs w:val="24"/>
        </w:rPr>
      </w:pPr>
    </w:p>
    <w:p w14:paraId="4CABE732" w14:textId="77777777" w:rsidR="007633AA" w:rsidRPr="007633AA" w:rsidRDefault="007633AA" w:rsidP="007633AA">
      <w:pPr>
        <w:pStyle w:val="ListParagraph"/>
        <w:numPr>
          <w:ilvl w:val="0"/>
          <w:numId w:val="19"/>
        </w:numPr>
        <w:spacing w:line="480" w:lineRule="auto"/>
        <w:rPr>
          <w:vanish/>
          <w:sz w:val="24"/>
          <w:szCs w:val="24"/>
        </w:rPr>
      </w:pPr>
    </w:p>
    <w:p w14:paraId="79D147B8" w14:textId="77777777" w:rsidR="007633AA" w:rsidRPr="007633AA" w:rsidRDefault="007633AA" w:rsidP="007633AA">
      <w:pPr>
        <w:pStyle w:val="ListParagraph"/>
        <w:numPr>
          <w:ilvl w:val="0"/>
          <w:numId w:val="19"/>
        </w:numPr>
        <w:spacing w:line="480" w:lineRule="auto"/>
        <w:rPr>
          <w:vanish/>
          <w:sz w:val="24"/>
          <w:szCs w:val="24"/>
        </w:rPr>
      </w:pPr>
    </w:p>
    <w:p w14:paraId="6CB966E3" w14:textId="77777777" w:rsidR="007633AA" w:rsidRPr="007633AA" w:rsidRDefault="007633AA" w:rsidP="007633AA">
      <w:pPr>
        <w:pStyle w:val="ListParagraph"/>
        <w:numPr>
          <w:ilvl w:val="0"/>
          <w:numId w:val="19"/>
        </w:numPr>
        <w:spacing w:line="480" w:lineRule="auto"/>
        <w:rPr>
          <w:vanish/>
          <w:sz w:val="24"/>
          <w:szCs w:val="24"/>
        </w:rPr>
      </w:pPr>
    </w:p>
    <w:p w14:paraId="1FACF4D9" w14:textId="77777777" w:rsidR="007633AA" w:rsidRPr="007633AA" w:rsidRDefault="007633AA" w:rsidP="007633AA">
      <w:pPr>
        <w:pStyle w:val="ListParagraph"/>
        <w:numPr>
          <w:ilvl w:val="0"/>
          <w:numId w:val="19"/>
        </w:numPr>
        <w:spacing w:line="480" w:lineRule="auto"/>
        <w:rPr>
          <w:vanish/>
          <w:sz w:val="24"/>
          <w:szCs w:val="24"/>
        </w:rPr>
      </w:pPr>
    </w:p>
    <w:p w14:paraId="4939EF57" w14:textId="77777777" w:rsidR="007633AA" w:rsidRPr="007633AA" w:rsidRDefault="007633AA" w:rsidP="007633AA">
      <w:pPr>
        <w:pStyle w:val="ListParagraph"/>
        <w:numPr>
          <w:ilvl w:val="0"/>
          <w:numId w:val="19"/>
        </w:numPr>
        <w:spacing w:line="480" w:lineRule="auto"/>
        <w:rPr>
          <w:vanish/>
          <w:sz w:val="24"/>
          <w:szCs w:val="24"/>
        </w:rPr>
      </w:pPr>
    </w:p>
    <w:p w14:paraId="4E9FB386" w14:textId="77777777" w:rsidR="007633AA" w:rsidRPr="007633AA" w:rsidRDefault="007633AA" w:rsidP="007633AA">
      <w:pPr>
        <w:pStyle w:val="ListParagraph"/>
        <w:numPr>
          <w:ilvl w:val="0"/>
          <w:numId w:val="19"/>
        </w:numPr>
        <w:spacing w:line="480" w:lineRule="auto"/>
        <w:rPr>
          <w:vanish/>
          <w:sz w:val="24"/>
          <w:szCs w:val="24"/>
        </w:rPr>
      </w:pPr>
    </w:p>
    <w:p w14:paraId="5FB6EA21" w14:textId="77777777" w:rsidR="007633AA" w:rsidRPr="007633AA" w:rsidRDefault="007633AA" w:rsidP="007633AA">
      <w:pPr>
        <w:pStyle w:val="ListParagraph"/>
        <w:numPr>
          <w:ilvl w:val="0"/>
          <w:numId w:val="19"/>
        </w:numPr>
        <w:spacing w:line="480" w:lineRule="auto"/>
        <w:rPr>
          <w:vanish/>
          <w:sz w:val="24"/>
          <w:szCs w:val="24"/>
        </w:rPr>
      </w:pPr>
    </w:p>
    <w:p w14:paraId="0740D4A6" w14:textId="77777777" w:rsidR="007633AA" w:rsidRPr="007633AA" w:rsidRDefault="007633AA" w:rsidP="007633AA">
      <w:pPr>
        <w:pStyle w:val="ListParagraph"/>
        <w:numPr>
          <w:ilvl w:val="0"/>
          <w:numId w:val="19"/>
        </w:numPr>
        <w:spacing w:line="480" w:lineRule="auto"/>
        <w:rPr>
          <w:vanish/>
          <w:sz w:val="24"/>
          <w:szCs w:val="24"/>
        </w:rPr>
      </w:pPr>
    </w:p>
    <w:p w14:paraId="5D2AA3EB" w14:textId="77777777" w:rsidR="007633AA" w:rsidRPr="007633AA" w:rsidRDefault="007633AA" w:rsidP="007633AA">
      <w:pPr>
        <w:pStyle w:val="ListParagraph"/>
        <w:numPr>
          <w:ilvl w:val="0"/>
          <w:numId w:val="19"/>
        </w:numPr>
        <w:spacing w:line="480" w:lineRule="auto"/>
        <w:rPr>
          <w:vanish/>
          <w:sz w:val="24"/>
          <w:szCs w:val="24"/>
        </w:rPr>
      </w:pPr>
    </w:p>
    <w:p w14:paraId="47DF5061" w14:textId="77777777" w:rsidR="007633AA" w:rsidRPr="007633AA" w:rsidRDefault="007633AA" w:rsidP="007633AA">
      <w:pPr>
        <w:pStyle w:val="ListParagraph"/>
        <w:numPr>
          <w:ilvl w:val="0"/>
          <w:numId w:val="19"/>
        </w:numPr>
        <w:spacing w:line="480" w:lineRule="auto"/>
        <w:rPr>
          <w:vanish/>
          <w:sz w:val="24"/>
          <w:szCs w:val="24"/>
        </w:rPr>
      </w:pPr>
    </w:p>
    <w:p w14:paraId="5D1B6331" w14:textId="77777777" w:rsidR="007633AA" w:rsidRPr="007633AA" w:rsidRDefault="007633AA" w:rsidP="007633AA">
      <w:pPr>
        <w:pStyle w:val="ListParagraph"/>
        <w:numPr>
          <w:ilvl w:val="0"/>
          <w:numId w:val="19"/>
        </w:numPr>
        <w:spacing w:line="480" w:lineRule="auto"/>
        <w:rPr>
          <w:vanish/>
          <w:sz w:val="24"/>
          <w:szCs w:val="24"/>
        </w:rPr>
      </w:pPr>
    </w:p>
    <w:p w14:paraId="7EB9335A" w14:textId="77777777" w:rsidR="007633AA" w:rsidRPr="007633AA" w:rsidRDefault="007633AA" w:rsidP="007633AA">
      <w:pPr>
        <w:pStyle w:val="ListParagraph"/>
        <w:numPr>
          <w:ilvl w:val="0"/>
          <w:numId w:val="19"/>
        </w:numPr>
        <w:spacing w:line="480" w:lineRule="auto"/>
        <w:rPr>
          <w:vanish/>
          <w:sz w:val="24"/>
          <w:szCs w:val="24"/>
        </w:rPr>
      </w:pPr>
    </w:p>
    <w:p w14:paraId="21F3FAC2" w14:textId="77777777" w:rsidR="007633AA" w:rsidRPr="007633AA" w:rsidRDefault="007633AA" w:rsidP="007633AA">
      <w:pPr>
        <w:pStyle w:val="ListParagraph"/>
        <w:numPr>
          <w:ilvl w:val="0"/>
          <w:numId w:val="19"/>
        </w:numPr>
        <w:spacing w:line="480" w:lineRule="auto"/>
        <w:rPr>
          <w:vanish/>
          <w:sz w:val="24"/>
          <w:szCs w:val="24"/>
        </w:rPr>
      </w:pPr>
    </w:p>
    <w:p w14:paraId="27E7B015" w14:textId="77777777" w:rsidR="007633AA" w:rsidRPr="007633AA" w:rsidRDefault="007633AA" w:rsidP="007633AA">
      <w:pPr>
        <w:pStyle w:val="ListParagraph"/>
        <w:numPr>
          <w:ilvl w:val="0"/>
          <w:numId w:val="19"/>
        </w:numPr>
        <w:spacing w:line="480" w:lineRule="auto"/>
        <w:rPr>
          <w:vanish/>
          <w:sz w:val="24"/>
          <w:szCs w:val="24"/>
        </w:rPr>
      </w:pPr>
    </w:p>
    <w:p w14:paraId="7E5AD3AB" w14:textId="77777777" w:rsidR="007633AA" w:rsidRPr="007633AA" w:rsidRDefault="007633AA" w:rsidP="007633AA">
      <w:pPr>
        <w:pStyle w:val="ListParagraph"/>
        <w:numPr>
          <w:ilvl w:val="0"/>
          <w:numId w:val="19"/>
        </w:numPr>
        <w:spacing w:line="480" w:lineRule="auto"/>
        <w:rPr>
          <w:vanish/>
          <w:sz w:val="24"/>
          <w:szCs w:val="24"/>
        </w:rPr>
      </w:pPr>
    </w:p>
    <w:p w14:paraId="7D77303E" w14:textId="77777777" w:rsidR="007633AA" w:rsidRPr="007633AA" w:rsidRDefault="007633AA" w:rsidP="007633AA">
      <w:pPr>
        <w:pStyle w:val="ListParagraph"/>
        <w:numPr>
          <w:ilvl w:val="0"/>
          <w:numId w:val="19"/>
        </w:numPr>
        <w:spacing w:line="480" w:lineRule="auto"/>
        <w:rPr>
          <w:vanish/>
          <w:sz w:val="24"/>
          <w:szCs w:val="24"/>
        </w:rPr>
      </w:pPr>
    </w:p>
    <w:p w14:paraId="6082B4BB" w14:textId="77777777" w:rsidR="007633AA" w:rsidRPr="007633AA" w:rsidRDefault="007633AA" w:rsidP="007633AA">
      <w:pPr>
        <w:pStyle w:val="ListParagraph"/>
        <w:numPr>
          <w:ilvl w:val="0"/>
          <w:numId w:val="19"/>
        </w:numPr>
        <w:spacing w:line="480" w:lineRule="auto"/>
        <w:rPr>
          <w:vanish/>
          <w:sz w:val="24"/>
          <w:szCs w:val="24"/>
        </w:rPr>
      </w:pPr>
    </w:p>
    <w:p w14:paraId="115C4DAB" w14:textId="77777777" w:rsidR="007633AA" w:rsidRPr="007633AA" w:rsidRDefault="007633AA" w:rsidP="007633AA">
      <w:pPr>
        <w:pStyle w:val="ListParagraph"/>
        <w:numPr>
          <w:ilvl w:val="0"/>
          <w:numId w:val="19"/>
        </w:numPr>
        <w:spacing w:line="480" w:lineRule="auto"/>
        <w:rPr>
          <w:vanish/>
          <w:sz w:val="24"/>
          <w:szCs w:val="24"/>
        </w:rPr>
      </w:pPr>
    </w:p>
    <w:p w14:paraId="1D1C4388" w14:textId="77777777" w:rsidR="007633AA" w:rsidRPr="007633AA" w:rsidRDefault="007633AA" w:rsidP="007633AA">
      <w:pPr>
        <w:pStyle w:val="ListParagraph"/>
        <w:numPr>
          <w:ilvl w:val="0"/>
          <w:numId w:val="19"/>
        </w:numPr>
        <w:spacing w:line="480" w:lineRule="auto"/>
        <w:rPr>
          <w:vanish/>
          <w:sz w:val="24"/>
          <w:szCs w:val="24"/>
        </w:rPr>
      </w:pPr>
    </w:p>
    <w:p w14:paraId="60578AE7" w14:textId="77777777" w:rsidR="007633AA" w:rsidRPr="007633AA" w:rsidRDefault="007633AA" w:rsidP="007633AA">
      <w:pPr>
        <w:pStyle w:val="ListParagraph"/>
        <w:numPr>
          <w:ilvl w:val="0"/>
          <w:numId w:val="19"/>
        </w:numPr>
        <w:spacing w:line="480" w:lineRule="auto"/>
        <w:rPr>
          <w:vanish/>
          <w:sz w:val="24"/>
          <w:szCs w:val="24"/>
        </w:rPr>
      </w:pPr>
    </w:p>
    <w:p w14:paraId="1978993C" w14:textId="77777777" w:rsidR="007633AA" w:rsidRPr="007633AA" w:rsidRDefault="007633AA" w:rsidP="007633AA">
      <w:pPr>
        <w:pStyle w:val="ListParagraph"/>
        <w:numPr>
          <w:ilvl w:val="0"/>
          <w:numId w:val="19"/>
        </w:numPr>
        <w:spacing w:line="480" w:lineRule="auto"/>
        <w:rPr>
          <w:vanish/>
          <w:sz w:val="24"/>
          <w:szCs w:val="24"/>
        </w:rPr>
      </w:pPr>
    </w:p>
    <w:p w14:paraId="429B5A0E" w14:textId="77777777" w:rsidR="007633AA" w:rsidRPr="007633AA" w:rsidRDefault="007633AA" w:rsidP="007633AA">
      <w:pPr>
        <w:pStyle w:val="ListParagraph"/>
        <w:numPr>
          <w:ilvl w:val="0"/>
          <w:numId w:val="19"/>
        </w:numPr>
        <w:spacing w:line="480" w:lineRule="auto"/>
        <w:rPr>
          <w:vanish/>
          <w:sz w:val="24"/>
          <w:szCs w:val="24"/>
        </w:rPr>
      </w:pPr>
    </w:p>
    <w:p w14:paraId="5CDA9AF5" w14:textId="77777777" w:rsidR="007633AA" w:rsidRPr="007633AA" w:rsidRDefault="007633AA" w:rsidP="007633AA">
      <w:pPr>
        <w:pStyle w:val="ListParagraph"/>
        <w:numPr>
          <w:ilvl w:val="0"/>
          <w:numId w:val="19"/>
        </w:numPr>
        <w:spacing w:line="480" w:lineRule="auto"/>
        <w:rPr>
          <w:vanish/>
          <w:sz w:val="24"/>
          <w:szCs w:val="24"/>
        </w:rPr>
      </w:pPr>
    </w:p>
    <w:p w14:paraId="49779AF8" w14:textId="77777777" w:rsidR="007633AA" w:rsidRPr="007633AA" w:rsidRDefault="007633AA" w:rsidP="007633AA">
      <w:pPr>
        <w:pStyle w:val="ListParagraph"/>
        <w:numPr>
          <w:ilvl w:val="0"/>
          <w:numId w:val="19"/>
        </w:numPr>
        <w:spacing w:line="480" w:lineRule="auto"/>
        <w:rPr>
          <w:vanish/>
          <w:sz w:val="24"/>
          <w:szCs w:val="24"/>
        </w:rPr>
      </w:pPr>
    </w:p>
    <w:p w14:paraId="0C810080" w14:textId="77777777" w:rsidR="007633AA" w:rsidRPr="007633AA" w:rsidRDefault="007633AA" w:rsidP="007633AA">
      <w:pPr>
        <w:pStyle w:val="ListParagraph"/>
        <w:numPr>
          <w:ilvl w:val="0"/>
          <w:numId w:val="19"/>
        </w:numPr>
        <w:spacing w:line="480" w:lineRule="auto"/>
        <w:rPr>
          <w:vanish/>
          <w:sz w:val="24"/>
          <w:szCs w:val="24"/>
        </w:rPr>
      </w:pPr>
    </w:p>
    <w:p w14:paraId="4BFCF143" w14:textId="77777777" w:rsidR="007633AA" w:rsidRPr="007633AA" w:rsidRDefault="007633AA" w:rsidP="007633AA">
      <w:pPr>
        <w:pStyle w:val="ListParagraph"/>
        <w:numPr>
          <w:ilvl w:val="0"/>
          <w:numId w:val="19"/>
        </w:numPr>
        <w:spacing w:line="480" w:lineRule="auto"/>
        <w:rPr>
          <w:vanish/>
          <w:sz w:val="24"/>
          <w:szCs w:val="24"/>
        </w:rPr>
      </w:pPr>
    </w:p>
    <w:p w14:paraId="41C06B1C" w14:textId="77777777" w:rsidR="007633AA" w:rsidRPr="007633AA" w:rsidRDefault="007633AA" w:rsidP="007633AA">
      <w:pPr>
        <w:pStyle w:val="ListParagraph"/>
        <w:numPr>
          <w:ilvl w:val="0"/>
          <w:numId w:val="19"/>
        </w:numPr>
        <w:spacing w:line="480" w:lineRule="auto"/>
        <w:rPr>
          <w:vanish/>
          <w:sz w:val="24"/>
          <w:szCs w:val="24"/>
        </w:rPr>
      </w:pPr>
    </w:p>
    <w:p w14:paraId="0DD9EDDD" w14:textId="77777777" w:rsidR="007633AA" w:rsidRPr="007633AA" w:rsidRDefault="007633AA" w:rsidP="007633AA">
      <w:pPr>
        <w:pStyle w:val="ListParagraph"/>
        <w:numPr>
          <w:ilvl w:val="0"/>
          <w:numId w:val="19"/>
        </w:numPr>
        <w:spacing w:line="480" w:lineRule="auto"/>
        <w:rPr>
          <w:vanish/>
          <w:sz w:val="24"/>
          <w:szCs w:val="24"/>
        </w:rPr>
      </w:pPr>
    </w:p>
    <w:p w14:paraId="7C86DED8" w14:textId="77777777" w:rsidR="007633AA" w:rsidRPr="007633AA" w:rsidRDefault="007633AA" w:rsidP="007633AA">
      <w:pPr>
        <w:pStyle w:val="ListParagraph"/>
        <w:numPr>
          <w:ilvl w:val="0"/>
          <w:numId w:val="19"/>
        </w:numPr>
        <w:spacing w:line="480" w:lineRule="auto"/>
        <w:rPr>
          <w:vanish/>
          <w:sz w:val="24"/>
          <w:szCs w:val="24"/>
        </w:rPr>
      </w:pPr>
    </w:p>
    <w:p w14:paraId="5D200113" w14:textId="77777777" w:rsidR="007633AA" w:rsidRPr="007633AA" w:rsidRDefault="007633AA" w:rsidP="007633AA">
      <w:pPr>
        <w:pStyle w:val="ListParagraph"/>
        <w:numPr>
          <w:ilvl w:val="0"/>
          <w:numId w:val="19"/>
        </w:numPr>
        <w:spacing w:line="480" w:lineRule="auto"/>
        <w:rPr>
          <w:vanish/>
          <w:sz w:val="24"/>
          <w:szCs w:val="24"/>
        </w:rPr>
      </w:pPr>
    </w:p>
    <w:p w14:paraId="2FD61271" w14:textId="77777777" w:rsidR="007633AA" w:rsidRPr="007633AA" w:rsidRDefault="007633AA" w:rsidP="007633AA">
      <w:pPr>
        <w:pStyle w:val="ListParagraph"/>
        <w:numPr>
          <w:ilvl w:val="0"/>
          <w:numId w:val="19"/>
        </w:numPr>
        <w:spacing w:line="480" w:lineRule="auto"/>
        <w:rPr>
          <w:vanish/>
          <w:sz w:val="24"/>
          <w:szCs w:val="24"/>
        </w:rPr>
      </w:pPr>
    </w:p>
    <w:p w14:paraId="428E390A" w14:textId="77777777" w:rsidR="007633AA" w:rsidRPr="007633AA" w:rsidRDefault="007633AA" w:rsidP="007633AA">
      <w:pPr>
        <w:pStyle w:val="ListParagraph"/>
        <w:numPr>
          <w:ilvl w:val="0"/>
          <w:numId w:val="19"/>
        </w:numPr>
        <w:spacing w:line="480" w:lineRule="auto"/>
        <w:rPr>
          <w:vanish/>
          <w:sz w:val="24"/>
          <w:szCs w:val="24"/>
        </w:rPr>
      </w:pPr>
    </w:p>
    <w:p w14:paraId="652F131E" w14:textId="77777777" w:rsidR="007633AA" w:rsidRPr="007633AA" w:rsidRDefault="007633AA" w:rsidP="007633AA">
      <w:pPr>
        <w:pStyle w:val="ListParagraph"/>
        <w:numPr>
          <w:ilvl w:val="0"/>
          <w:numId w:val="19"/>
        </w:numPr>
        <w:spacing w:line="480" w:lineRule="auto"/>
        <w:rPr>
          <w:vanish/>
          <w:sz w:val="24"/>
          <w:szCs w:val="24"/>
        </w:rPr>
      </w:pPr>
    </w:p>
    <w:p w14:paraId="59FD419C" w14:textId="77777777" w:rsidR="007633AA" w:rsidRPr="007633AA" w:rsidRDefault="007633AA" w:rsidP="007633AA">
      <w:pPr>
        <w:pStyle w:val="ListParagraph"/>
        <w:numPr>
          <w:ilvl w:val="0"/>
          <w:numId w:val="19"/>
        </w:numPr>
        <w:spacing w:line="480" w:lineRule="auto"/>
        <w:rPr>
          <w:vanish/>
          <w:sz w:val="24"/>
          <w:szCs w:val="24"/>
        </w:rPr>
      </w:pPr>
    </w:p>
    <w:p w14:paraId="63CAE419" w14:textId="77777777" w:rsidR="007633AA" w:rsidRPr="007633AA" w:rsidRDefault="007633AA" w:rsidP="007633AA">
      <w:pPr>
        <w:pStyle w:val="ListParagraph"/>
        <w:numPr>
          <w:ilvl w:val="0"/>
          <w:numId w:val="19"/>
        </w:numPr>
        <w:spacing w:line="480" w:lineRule="auto"/>
        <w:rPr>
          <w:vanish/>
          <w:sz w:val="24"/>
          <w:szCs w:val="24"/>
        </w:rPr>
      </w:pPr>
    </w:p>
    <w:p w14:paraId="799D7888" w14:textId="77777777" w:rsidR="007633AA" w:rsidRPr="007633AA" w:rsidRDefault="007633AA" w:rsidP="007633AA">
      <w:pPr>
        <w:pStyle w:val="ListParagraph"/>
        <w:numPr>
          <w:ilvl w:val="0"/>
          <w:numId w:val="19"/>
        </w:numPr>
        <w:spacing w:line="480" w:lineRule="auto"/>
        <w:rPr>
          <w:vanish/>
          <w:sz w:val="24"/>
          <w:szCs w:val="24"/>
        </w:rPr>
      </w:pPr>
    </w:p>
    <w:p w14:paraId="2925F75D" w14:textId="77777777" w:rsidR="007633AA" w:rsidRPr="007633AA" w:rsidRDefault="007633AA" w:rsidP="007633AA">
      <w:pPr>
        <w:pStyle w:val="ListParagraph"/>
        <w:numPr>
          <w:ilvl w:val="0"/>
          <w:numId w:val="19"/>
        </w:numPr>
        <w:spacing w:line="480" w:lineRule="auto"/>
        <w:rPr>
          <w:vanish/>
          <w:sz w:val="24"/>
          <w:szCs w:val="24"/>
        </w:rPr>
      </w:pPr>
    </w:p>
    <w:p w14:paraId="308F6B4D" w14:textId="77777777" w:rsidR="007633AA" w:rsidRPr="007633AA" w:rsidRDefault="007633AA" w:rsidP="007633AA">
      <w:pPr>
        <w:pStyle w:val="ListParagraph"/>
        <w:numPr>
          <w:ilvl w:val="0"/>
          <w:numId w:val="19"/>
        </w:numPr>
        <w:spacing w:line="480" w:lineRule="auto"/>
        <w:rPr>
          <w:vanish/>
          <w:sz w:val="24"/>
          <w:szCs w:val="24"/>
        </w:rPr>
      </w:pPr>
    </w:p>
    <w:p w14:paraId="09142B83" w14:textId="77777777" w:rsidR="007633AA" w:rsidRPr="007633AA" w:rsidRDefault="007633AA" w:rsidP="007633AA">
      <w:pPr>
        <w:pStyle w:val="ListParagraph"/>
        <w:numPr>
          <w:ilvl w:val="0"/>
          <w:numId w:val="19"/>
        </w:numPr>
        <w:spacing w:line="480" w:lineRule="auto"/>
        <w:rPr>
          <w:vanish/>
          <w:sz w:val="24"/>
          <w:szCs w:val="24"/>
        </w:rPr>
      </w:pPr>
    </w:p>
    <w:p w14:paraId="65D5FF74" w14:textId="77777777" w:rsidR="007633AA" w:rsidRPr="007633AA" w:rsidRDefault="007633AA" w:rsidP="007633AA">
      <w:pPr>
        <w:pStyle w:val="ListParagraph"/>
        <w:numPr>
          <w:ilvl w:val="0"/>
          <w:numId w:val="19"/>
        </w:numPr>
        <w:spacing w:line="480" w:lineRule="auto"/>
        <w:rPr>
          <w:vanish/>
          <w:sz w:val="24"/>
          <w:szCs w:val="24"/>
        </w:rPr>
      </w:pPr>
    </w:p>
    <w:p w14:paraId="5DB5EE30" w14:textId="77777777" w:rsidR="007633AA" w:rsidRPr="007633AA" w:rsidRDefault="007633AA" w:rsidP="007633AA">
      <w:pPr>
        <w:pStyle w:val="ListParagraph"/>
        <w:numPr>
          <w:ilvl w:val="0"/>
          <w:numId w:val="19"/>
        </w:numPr>
        <w:spacing w:line="480" w:lineRule="auto"/>
        <w:rPr>
          <w:vanish/>
          <w:sz w:val="24"/>
          <w:szCs w:val="24"/>
        </w:rPr>
      </w:pPr>
    </w:p>
    <w:p w14:paraId="277F9A9B" w14:textId="77777777" w:rsidR="007633AA" w:rsidRPr="007633AA" w:rsidRDefault="007633AA" w:rsidP="007633AA">
      <w:pPr>
        <w:pStyle w:val="ListParagraph"/>
        <w:numPr>
          <w:ilvl w:val="0"/>
          <w:numId w:val="19"/>
        </w:numPr>
        <w:spacing w:line="480" w:lineRule="auto"/>
        <w:rPr>
          <w:vanish/>
          <w:sz w:val="24"/>
          <w:szCs w:val="24"/>
        </w:rPr>
      </w:pPr>
    </w:p>
    <w:p w14:paraId="655AE6C0" w14:textId="77777777" w:rsidR="007633AA" w:rsidRPr="007633AA" w:rsidRDefault="007633AA" w:rsidP="007633AA">
      <w:pPr>
        <w:pStyle w:val="ListParagraph"/>
        <w:numPr>
          <w:ilvl w:val="0"/>
          <w:numId w:val="19"/>
        </w:numPr>
        <w:spacing w:line="480" w:lineRule="auto"/>
        <w:rPr>
          <w:vanish/>
          <w:sz w:val="24"/>
          <w:szCs w:val="24"/>
        </w:rPr>
      </w:pPr>
    </w:p>
    <w:p w14:paraId="6B5347A9" w14:textId="77777777" w:rsidR="007633AA" w:rsidRPr="007633AA" w:rsidRDefault="007633AA" w:rsidP="007633AA">
      <w:pPr>
        <w:pStyle w:val="ListParagraph"/>
        <w:numPr>
          <w:ilvl w:val="0"/>
          <w:numId w:val="19"/>
        </w:numPr>
        <w:spacing w:line="480" w:lineRule="auto"/>
        <w:rPr>
          <w:vanish/>
          <w:sz w:val="24"/>
          <w:szCs w:val="24"/>
        </w:rPr>
      </w:pPr>
    </w:p>
    <w:p w14:paraId="74F11E85" w14:textId="77777777" w:rsidR="007633AA" w:rsidRPr="007633AA" w:rsidRDefault="007633AA" w:rsidP="007633AA">
      <w:pPr>
        <w:pStyle w:val="ListParagraph"/>
        <w:numPr>
          <w:ilvl w:val="0"/>
          <w:numId w:val="19"/>
        </w:numPr>
        <w:spacing w:line="480" w:lineRule="auto"/>
        <w:rPr>
          <w:vanish/>
          <w:sz w:val="24"/>
          <w:szCs w:val="24"/>
        </w:rPr>
      </w:pPr>
    </w:p>
    <w:p w14:paraId="612CC588" w14:textId="77777777" w:rsidR="007633AA" w:rsidRPr="007633AA" w:rsidRDefault="007633AA" w:rsidP="007633AA">
      <w:pPr>
        <w:pStyle w:val="ListParagraph"/>
        <w:numPr>
          <w:ilvl w:val="0"/>
          <w:numId w:val="19"/>
        </w:numPr>
        <w:spacing w:line="480" w:lineRule="auto"/>
        <w:rPr>
          <w:vanish/>
          <w:sz w:val="24"/>
          <w:szCs w:val="24"/>
        </w:rPr>
      </w:pPr>
    </w:p>
    <w:p w14:paraId="0DA2DDEF" w14:textId="77777777" w:rsidR="007633AA" w:rsidRPr="007633AA" w:rsidRDefault="007633AA" w:rsidP="007633AA">
      <w:pPr>
        <w:pStyle w:val="ListParagraph"/>
        <w:numPr>
          <w:ilvl w:val="0"/>
          <w:numId w:val="19"/>
        </w:numPr>
        <w:spacing w:line="480" w:lineRule="auto"/>
        <w:rPr>
          <w:vanish/>
          <w:sz w:val="24"/>
          <w:szCs w:val="24"/>
        </w:rPr>
      </w:pPr>
    </w:p>
    <w:p w14:paraId="3C28C00A" w14:textId="77777777" w:rsidR="007633AA" w:rsidRPr="007633AA" w:rsidRDefault="007633AA" w:rsidP="007633AA">
      <w:pPr>
        <w:pStyle w:val="ListParagraph"/>
        <w:numPr>
          <w:ilvl w:val="0"/>
          <w:numId w:val="19"/>
        </w:numPr>
        <w:spacing w:line="480" w:lineRule="auto"/>
        <w:rPr>
          <w:vanish/>
          <w:sz w:val="24"/>
          <w:szCs w:val="24"/>
        </w:rPr>
      </w:pPr>
    </w:p>
    <w:p w14:paraId="025C0B8A" w14:textId="77777777" w:rsidR="007633AA" w:rsidRPr="007633AA" w:rsidRDefault="007633AA" w:rsidP="007633AA">
      <w:pPr>
        <w:pStyle w:val="ListParagraph"/>
        <w:numPr>
          <w:ilvl w:val="0"/>
          <w:numId w:val="19"/>
        </w:numPr>
        <w:spacing w:line="480" w:lineRule="auto"/>
        <w:rPr>
          <w:vanish/>
          <w:sz w:val="24"/>
          <w:szCs w:val="24"/>
        </w:rPr>
      </w:pPr>
    </w:p>
    <w:p w14:paraId="203360B0" w14:textId="77777777" w:rsidR="007633AA" w:rsidRPr="007633AA" w:rsidRDefault="007633AA" w:rsidP="007633AA">
      <w:pPr>
        <w:pStyle w:val="ListParagraph"/>
        <w:numPr>
          <w:ilvl w:val="0"/>
          <w:numId w:val="19"/>
        </w:numPr>
        <w:spacing w:line="480" w:lineRule="auto"/>
        <w:rPr>
          <w:vanish/>
          <w:sz w:val="24"/>
          <w:szCs w:val="24"/>
        </w:rPr>
      </w:pPr>
    </w:p>
    <w:p w14:paraId="6E10F237" w14:textId="77777777" w:rsidR="007633AA" w:rsidRPr="007633AA" w:rsidRDefault="007633AA" w:rsidP="007633AA">
      <w:pPr>
        <w:pStyle w:val="ListParagraph"/>
        <w:numPr>
          <w:ilvl w:val="0"/>
          <w:numId w:val="19"/>
        </w:numPr>
        <w:spacing w:line="480" w:lineRule="auto"/>
        <w:rPr>
          <w:vanish/>
          <w:sz w:val="24"/>
          <w:szCs w:val="24"/>
        </w:rPr>
      </w:pPr>
    </w:p>
    <w:p w14:paraId="1B291441" w14:textId="77777777" w:rsidR="007633AA" w:rsidRPr="007633AA" w:rsidRDefault="007633AA" w:rsidP="007633AA">
      <w:pPr>
        <w:pStyle w:val="ListParagraph"/>
        <w:numPr>
          <w:ilvl w:val="0"/>
          <w:numId w:val="19"/>
        </w:numPr>
        <w:spacing w:line="480" w:lineRule="auto"/>
        <w:rPr>
          <w:vanish/>
          <w:sz w:val="24"/>
          <w:szCs w:val="24"/>
        </w:rPr>
      </w:pPr>
    </w:p>
    <w:p w14:paraId="11FAC73A" w14:textId="77777777" w:rsidR="007633AA" w:rsidRPr="007633AA" w:rsidRDefault="007633AA" w:rsidP="007633AA">
      <w:pPr>
        <w:pStyle w:val="ListParagraph"/>
        <w:numPr>
          <w:ilvl w:val="0"/>
          <w:numId w:val="19"/>
        </w:numPr>
        <w:spacing w:line="480" w:lineRule="auto"/>
        <w:rPr>
          <w:vanish/>
          <w:sz w:val="24"/>
          <w:szCs w:val="24"/>
        </w:rPr>
      </w:pPr>
    </w:p>
    <w:p w14:paraId="5CB9A5BB" w14:textId="77777777" w:rsidR="007633AA" w:rsidRPr="007633AA" w:rsidRDefault="007633AA" w:rsidP="007633AA">
      <w:pPr>
        <w:pStyle w:val="ListParagraph"/>
        <w:numPr>
          <w:ilvl w:val="0"/>
          <w:numId w:val="19"/>
        </w:numPr>
        <w:spacing w:line="480" w:lineRule="auto"/>
        <w:rPr>
          <w:vanish/>
          <w:sz w:val="24"/>
          <w:szCs w:val="24"/>
        </w:rPr>
      </w:pPr>
    </w:p>
    <w:p w14:paraId="5917D079" w14:textId="77777777" w:rsidR="007633AA" w:rsidRPr="007633AA" w:rsidRDefault="007633AA" w:rsidP="007633AA">
      <w:pPr>
        <w:pStyle w:val="ListParagraph"/>
        <w:numPr>
          <w:ilvl w:val="0"/>
          <w:numId w:val="19"/>
        </w:numPr>
        <w:spacing w:line="480" w:lineRule="auto"/>
        <w:rPr>
          <w:vanish/>
          <w:sz w:val="24"/>
          <w:szCs w:val="24"/>
        </w:rPr>
      </w:pPr>
    </w:p>
    <w:p w14:paraId="01A58E1F" w14:textId="77777777" w:rsidR="007633AA" w:rsidRPr="007633AA" w:rsidRDefault="007633AA" w:rsidP="007633AA">
      <w:pPr>
        <w:pStyle w:val="ListParagraph"/>
        <w:numPr>
          <w:ilvl w:val="0"/>
          <w:numId w:val="19"/>
        </w:numPr>
        <w:spacing w:line="480" w:lineRule="auto"/>
        <w:rPr>
          <w:vanish/>
          <w:sz w:val="24"/>
          <w:szCs w:val="24"/>
        </w:rPr>
      </w:pPr>
    </w:p>
    <w:p w14:paraId="4749FEC6" w14:textId="77777777" w:rsidR="007633AA" w:rsidRPr="007633AA" w:rsidRDefault="007633AA" w:rsidP="007633AA">
      <w:pPr>
        <w:pStyle w:val="ListParagraph"/>
        <w:numPr>
          <w:ilvl w:val="0"/>
          <w:numId w:val="19"/>
        </w:numPr>
        <w:spacing w:line="480" w:lineRule="auto"/>
        <w:rPr>
          <w:vanish/>
          <w:sz w:val="24"/>
          <w:szCs w:val="24"/>
        </w:rPr>
      </w:pPr>
    </w:p>
    <w:p w14:paraId="7CBFBEA7" w14:textId="77777777" w:rsidR="007633AA" w:rsidRPr="007633AA" w:rsidRDefault="007633AA" w:rsidP="007633AA">
      <w:pPr>
        <w:pStyle w:val="ListParagraph"/>
        <w:numPr>
          <w:ilvl w:val="0"/>
          <w:numId w:val="19"/>
        </w:numPr>
        <w:spacing w:line="480" w:lineRule="auto"/>
        <w:rPr>
          <w:vanish/>
          <w:sz w:val="24"/>
          <w:szCs w:val="24"/>
        </w:rPr>
      </w:pPr>
    </w:p>
    <w:p w14:paraId="63021855" w14:textId="77777777" w:rsidR="007633AA" w:rsidRPr="007633AA" w:rsidRDefault="007633AA" w:rsidP="007633AA">
      <w:pPr>
        <w:pStyle w:val="ListParagraph"/>
        <w:numPr>
          <w:ilvl w:val="0"/>
          <w:numId w:val="19"/>
        </w:numPr>
        <w:spacing w:line="480" w:lineRule="auto"/>
        <w:rPr>
          <w:vanish/>
          <w:sz w:val="24"/>
          <w:szCs w:val="24"/>
        </w:rPr>
      </w:pPr>
    </w:p>
    <w:p w14:paraId="626C64E5" w14:textId="77777777" w:rsidR="007633AA" w:rsidRPr="007633AA" w:rsidRDefault="007633AA" w:rsidP="007633AA">
      <w:pPr>
        <w:pStyle w:val="ListParagraph"/>
        <w:numPr>
          <w:ilvl w:val="0"/>
          <w:numId w:val="19"/>
        </w:numPr>
        <w:spacing w:line="480" w:lineRule="auto"/>
        <w:rPr>
          <w:vanish/>
          <w:sz w:val="24"/>
          <w:szCs w:val="24"/>
        </w:rPr>
      </w:pPr>
    </w:p>
    <w:p w14:paraId="7367943B" w14:textId="77777777" w:rsidR="007633AA" w:rsidRPr="007633AA" w:rsidRDefault="007633AA" w:rsidP="007633AA">
      <w:pPr>
        <w:pStyle w:val="ListParagraph"/>
        <w:numPr>
          <w:ilvl w:val="0"/>
          <w:numId w:val="19"/>
        </w:numPr>
        <w:spacing w:line="480" w:lineRule="auto"/>
        <w:rPr>
          <w:vanish/>
          <w:sz w:val="24"/>
          <w:szCs w:val="24"/>
        </w:rPr>
      </w:pPr>
    </w:p>
    <w:p w14:paraId="67AEA2FA" w14:textId="77777777" w:rsidR="007633AA" w:rsidRPr="007633AA" w:rsidRDefault="007633AA" w:rsidP="007633AA">
      <w:pPr>
        <w:pStyle w:val="ListParagraph"/>
        <w:numPr>
          <w:ilvl w:val="0"/>
          <w:numId w:val="19"/>
        </w:numPr>
        <w:spacing w:line="480" w:lineRule="auto"/>
        <w:rPr>
          <w:vanish/>
          <w:sz w:val="24"/>
          <w:szCs w:val="24"/>
        </w:rPr>
      </w:pPr>
    </w:p>
    <w:p w14:paraId="31AF414A" w14:textId="77777777" w:rsidR="007633AA" w:rsidRPr="007633AA" w:rsidRDefault="007633AA" w:rsidP="007633AA">
      <w:pPr>
        <w:pStyle w:val="ListParagraph"/>
        <w:numPr>
          <w:ilvl w:val="0"/>
          <w:numId w:val="19"/>
        </w:numPr>
        <w:spacing w:line="480" w:lineRule="auto"/>
        <w:rPr>
          <w:vanish/>
          <w:sz w:val="24"/>
          <w:szCs w:val="24"/>
        </w:rPr>
      </w:pPr>
    </w:p>
    <w:p w14:paraId="2B688003" w14:textId="77777777" w:rsidR="007633AA" w:rsidRPr="007633AA" w:rsidRDefault="007633AA" w:rsidP="007633AA">
      <w:pPr>
        <w:pStyle w:val="ListParagraph"/>
        <w:numPr>
          <w:ilvl w:val="0"/>
          <w:numId w:val="19"/>
        </w:numPr>
        <w:spacing w:line="480" w:lineRule="auto"/>
        <w:rPr>
          <w:vanish/>
          <w:sz w:val="24"/>
          <w:szCs w:val="24"/>
        </w:rPr>
      </w:pPr>
    </w:p>
    <w:p w14:paraId="6303BB8B" w14:textId="77777777" w:rsidR="007633AA" w:rsidRPr="007633AA" w:rsidRDefault="007633AA" w:rsidP="007633AA">
      <w:pPr>
        <w:pStyle w:val="ListParagraph"/>
        <w:numPr>
          <w:ilvl w:val="0"/>
          <w:numId w:val="19"/>
        </w:numPr>
        <w:spacing w:line="480" w:lineRule="auto"/>
        <w:rPr>
          <w:vanish/>
          <w:sz w:val="24"/>
          <w:szCs w:val="24"/>
        </w:rPr>
      </w:pPr>
    </w:p>
    <w:p w14:paraId="213EB623" w14:textId="77777777" w:rsidR="007633AA" w:rsidRPr="007633AA" w:rsidRDefault="007633AA" w:rsidP="007633AA">
      <w:pPr>
        <w:pStyle w:val="ListParagraph"/>
        <w:numPr>
          <w:ilvl w:val="0"/>
          <w:numId w:val="19"/>
        </w:numPr>
        <w:spacing w:line="480" w:lineRule="auto"/>
        <w:rPr>
          <w:vanish/>
          <w:sz w:val="24"/>
          <w:szCs w:val="24"/>
        </w:rPr>
      </w:pPr>
    </w:p>
    <w:p w14:paraId="7DDE331B" w14:textId="77777777" w:rsidR="007633AA" w:rsidRPr="007633AA" w:rsidRDefault="007633AA" w:rsidP="007633AA">
      <w:pPr>
        <w:pStyle w:val="ListParagraph"/>
        <w:numPr>
          <w:ilvl w:val="0"/>
          <w:numId w:val="19"/>
        </w:numPr>
        <w:spacing w:line="480" w:lineRule="auto"/>
        <w:rPr>
          <w:vanish/>
          <w:sz w:val="24"/>
          <w:szCs w:val="24"/>
        </w:rPr>
      </w:pPr>
    </w:p>
    <w:p w14:paraId="505B7D35" w14:textId="77777777" w:rsidR="007633AA" w:rsidRPr="007633AA" w:rsidRDefault="007633AA" w:rsidP="007633AA">
      <w:pPr>
        <w:pStyle w:val="ListParagraph"/>
        <w:numPr>
          <w:ilvl w:val="0"/>
          <w:numId w:val="19"/>
        </w:numPr>
        <w:spacing w:line="480" w:lineRule="auto"/>
        <w:rPr>
          <w:vanish/>
          <w:sz w:val="24"/>
          <w:szCs w:val="24"/>
        </w:rPr>
      </w:pPr>
    </w:p>
    <w:p w14:paraId="60DF3165" w14:textId="77777777" w:rsidR="007633AA" w:rsidRPr="007633AA" w:rsidRDefault="007633AA" w:rsidP="007633AA">
      <w:pPr>
        <w:pStyle w:val="ListParagraph"/>
        <w:numPr>
          <w:ilvl w:val="0"/>
          <w:numId w:val="19"/>
        </w:numPr>
        <w:spacing w:line="480" w:lineRule="auto"/>
        <w:rPr>
          <w:vanish/>
          <w:sz w:val="24"/>
          <w:szCs w:val="24"/>
        </w:rPr>
      </w:pPr>
    </w:p>
    <w:p w14:paraId="6D76D30B" w14:textId="77777777" w:rsidR="007633AA" w:rsidRPr="007633AA" w:rsidRDefault="007633AA" w:rsidP="007633AA">
      <w:pPr>
        <w:pStyle w:val="ListParagraph"/>
        <w:numPr>
          <w:ilvl w:val="0"/>
          <w:numId w:val="19"/>
        </w:numPr>
        <w:spacing w:line="480" w:lineRule="auto"/>
        <w:rPr>
          <w:vanish/>
          <w:sz w:val="24"/>
          <w:szCs w:val="24"/>
        </w:rPr>
      </w:pPr>
    </w:p>
    <w:p w14:paraId="028B47A8" w14:textId="77777777" w:rsidR="007633AA" w:rsidRPr="007633AA" w:rsidRDefault="007633AA" w:rsidP="007633AA">
      <w:pPr>
        <w:pStyle w:val="ListParagraph"/>
        <w:numPr>
          <w:ilvl w:val="0"/>
          <w:numId w:val="19"/>
        </w:numPr>
        <w:spacing w:line="480" w:lineRule="auto"/>
        <w:rPr>
          <w:vanish/>
          <w:sz w:val="24"/>
          <w:szCs w:val="24"/>
        </w:rPr>
      </w:pPr>
    </w:p>
    <w:p w14:paraId="3448B8D8" w14:textId="77777777" w:rsidR="007633AA" w:rsidRPr="007633AA" w:rsidRDefault="007633AA" w:rsidP="007633AA">
      <w:pPr>
        <w:pStyle w:val="ListParagraph"/>
        <w:numPr>
          <w:ilvl w:val="0"/>
          <w:numId w:val="19"/>
        </w:numPr>
        <w:spacing w:line="480" w:lineRule="auto"/>
        <w:rPr>
          <w:vanish/>
          <w:sz w:val="24"/>
          <w:szCs w:val="24"/>
        </w:rPr>
      </w:pPr>
    </w:p>
    <w:p w14:paraId="64E814E1" w14:textId="77777777" w:rsidR="007633AA" w:rsidRPr="007633AA" w:rsidRDefault="007633AA" w:rsidP="007633AA">
      <w:pPr>
        <w:pStyle w:val="ListParagraph"/>
        <w:numPr>
          <w:ilvl w:val="0"/>
          <w:numId w:val="19"/>
        </w:numPr>
        <w:spacing w:line="480" w:lineRule="auto"/>
        <w:rPr>
          <w:vanish/>
          <w:sz w:val="24"/>
          <w:szCs w:val="24"/>
        </w:rPr>
      </w:pPr>
    </w:p>
    <w:p w14:paraId="3675E77C" w14:textId="77777777" w:rsidR="007633AA" w:rsidRPr="007633AA" w:rsidRDefault="007633AA" w:rsidP="007633AA">
      <w:pPr>
        <w:pStyle w:val="ListParagraph"/>
        <w:numPr>
          <w:ilvl w:val="0"/>
          <w:numId w:val="19"/>
        </w:numPr>
        <w:spacing w:line="480" w:lineRule="auto"/>
        <w:rPr>
          <w:vanish/>
          <w:sz w:val="24"/>
          <w:szCs w:val="24"/>
        </w:rPr>
      </w:pPr>
    </w:p>
    <w:p w14:paraId="643E6187" w14:textId="77777777" w:rsidR="007633AA" w:rsidRPr="007633AA" w:rsidRDefault="007633AA" w:rsidP="007633AA">
      <w:pPr>
        <w:pStyle w:val="ListParagraph"/>
        <w:numPr>
          <w:ilvl w:val="0"/>
          <w:numId w:val="19"/>
        </w:numPr>
        <w:spacing w:line="480" w:lineRule="auto"/>
        <w:rPr>
          <w:vanish/>
          <w:sz w:val="24"/>
          <w:szCs w:val="24"/>
        </w:rPr>
      </w:pPr>
    </w:p>
    <w:p w14:paraId="48305DF2" w14:textId="77777777" w:rsidR="007633AA" w:rsidRPr="007633AA" w:rsidRDefault="007633AA" w:rsidP="007633AA">
      <w:pPr>
        <w:pStyle w:val="ListParagraph"/>
        <w:numPr>
          <w:ilvl w:val="0"/>
          <w:numId w:val="19"/>
        </w:numPr>
        <w:spacing w:line="480" w:lineRule="auto"/>
        <w:rPr>
          <w:vanish/>
          <w:sz w:val="24"/>
          <w:szCs w:val="24"/>
        </w:rPr>
      </w:pPr>
    </w:p>
    <w:p w14:paraId="0290E7F5" w14:textId="77777777" w:rsidR="007633AA" w:rsidRPr="007633AA" w:rsidRDefault="007633AA" w:rsidP="007633AA">
      <w:pPr>
        <w:pStyle w:val="ListParagraph"/>
        <w:numPr>
          <w:ilvl w:val="0"/>
          <w:numId w:val="19"/>
        </w:numPr>
        <w:spacing w:line="480" w:lineRule="auto"/>
        <w:rPr>
          <w:vanish/>
          <w:sz w:val="24"/>
          <w:szCs w:val="24"/>
        </w:rPr>
      </w:pPr>
    </w:p>
    <w:p w14:paraId="0C1F49B8" w14:textId="77777777" w:rsidR="007633AA" w:rsidRPr="007633AA" w:rsidRDefault="007633AA" w:rsidP="007633AA">
      <w:pPr>
        <w:pStyle w:val="ListParagraph"/>
        <w:numPr>
          <w:ilvl w:val="0"/>
          <w:numId w:val="19"/>
        </w:numPr>
        <w:spacing w:line="480" w:lineRule="auto"/>
        <w:rPr>
          <w:vanish/>
          <w:sz w:val="24"/>
          <w:szCs w:val="24"/>
        </w:rPr>
      </w:pPr>
    </w:p>
    <w:p w14:paraId="275BD5AA" w14:textId="77777777" w:rsidR="007633AA" w:rsidRPr="007633AA" w:rsidRDefault="007633AA" w:rsidP="007633AA">
      <w:pPr>
        <w:pStyle w:val="ListParagraph"/>
        <w:numPr>
          <w:ilvl w:val="0"/>
          <w:numId w:val="19"/>
        </w:numPr>
        <w:spacing w:line="480" w:lineRule="auto"/>
        <w:rPr>
          <w:vanish/>
          <w:sz w:val="24"/>
          <w:szCs w:val="24"/>
        </w:rPr>
      </w:pPr>
    </w:p>
    <w:p w14:paraId="09209F9C" w14:textId="77777777" w:rsidR="007633AA" w:rsidRPr="007633AA" w:rsidRDefault="007633AA" w:rsidP="007633AA">
      <w:pPr>
        <w:pStyle w:val="ListParagraph"/>
        <w:numPr>
          <w:ilvl w:val="0"/>
          <w:numId w:val="19"/>
        </w:numPr>
        <w:spacing w:line="480" w:lineRule="auto"/>
        <w:rPr>
          <w:vanish/>
          <w:sz w:val="24"/>
          <w:szCs w:val="24"/>
        </w:rPr>
      </w:pPr>
    </w:p>
    <w:p w14:paraId="4397EB7E" w14:textId="77777777" w:rsidR="007633AA" w:rsidRPr="007633AA" w:rsidRDefault="007633AA" w:rsidP="007633AA">
      <w:pPr>
        <w:pStyle w:val="ListParagraph"/>
        <w:numPr>
          <w:ilvl w:val="0"/>
          <w:numId w:val="19"/>
        </w:numPr>
        <w:spacing w:line="480" w:lineRule="auto"/>
        <w:rPr>
          <w:vanish/>
          <w:sz w:val="24"/>
          <w:szCs w:val="24"/>
        </w:rPr>
      </w:pPr>
    </w:p>
    <w:p w14:paraId="36320B5E" w14:textId="77777777" w:rsidR="007633AA" w:rsidRPr="007633AA" w:rsidRDefault="007633AA" w:rsidP="007633AA">
      <w:pPr>
        <w:pStyle w:val="ListParagraph"/>
        <w:numPr>
          <w:ilvl w:val="0"/>
          <w:numId w:val="19"/>
        </w:numPr>
        <w:spacing w:line="480" w:lineRule="auto"/>
        <w:rPr>
          <w:vanish/>
          <w:sz w:val="24"/>
          <w:szCs w:val="24"/>
        </w:rPr>
      </w:pPr>
    </w:p>
    <w:p w14:paraId="38EAD4FD" w14:textId="77777777" w:rsidR="007633AA" w:rsidRPr="007633AA" w:rsidRDefault="007633AA" w:rsidP="007633AA">
      <w:pPr>
        <w:pStyle w:val="ListParagraph"/>
        <w:numPr>
          <w:ilvl w:val="0"/>
          <w:numId w:val="19"/>
        </w:numPr>
        <w:spacing w:line="480" w:lineRule="auto"/>
        <w:rPr>
          <w:vanish/>
          <w:sz w:val="24"/>
          <w:szCs w:val="24"/>
        </w:rPr>
      </w:pPr>
    </w:p>
    <w:p w14:paraId="23F9BE76" w14:textId="77777777" w:rsidR="007633AA" w:rsidRPr="007633AA" w:rsidRDefault="007633AA" w:rsidP="007633AA">
      <w:pPr>
        <w:pStyle w:val="ListParagraph"/>
        <w:numPr>
          <w:ilvl w:val="0"/>
          <w:numId w:val="19"/>
        </w:numPr>
        <w:spacing w:line="480" w:lineRule="auto"/>
        <w:rPr>
          <w:vanish/>
          <w:sz w:val="24"/>
          <w:szCs w:val="24"/>
        </w:rPr>
      </w:pPr>
    </w:p>
    <w:p w14:paraId="3F0C7275" w14:textId="77777777" w:rsidR="007633AA" w:rsidRPr="007633AA" w:rsidRDefault="007633AA" w:rsidP="007633AA">
      <w:pPr>
        <w:pStyle w:val="ListParagraph"/>
        <w:numPr>
          <w:ilvl w:val="0"/>
          <w:numId w:val="19"/>
        </w:numPr>
        <w:spacing w:line="480" w:lineRule="auto"/>
        <w:rPr>
          <w:vanish/>
          <w:sz w:val="24"/>
          <w:szCs w:val="24"/>
        </w:rPr>
      </w:pPr>
    </w:p>
    <w:p w14:paraId="5B8FD82E" w14:textId="77777777" w:rsidR="007633AA" w:rsidRPr="007633AA" w:rsidRDefault="007633AA" w:rsidP="007633AA">
      <w:pPr>
        <w:pStyle w:val="ListParagraph"/>
        <w:numPr>
          <w:ilvl w:val="0"/>
          <w:numId w:val="19"/>
        </w:numPr>
        <w:spacing w:line="480" w:lineRule="auto"/>
        <w:rPr>
          <w:vanish/>
          <w:sz w:val="24"/>
          <w:szCs w:val="24"/>
        </w:rPr>
      </w:pPr>
    </w:p>
    <w:p w14:paraId="38654935" w14:textId="77777777" w:rsidR="007633AA" w:rsidRPr="007633AA" w:rsidRDefault="007633AA" w:rsidP="007633AA">
      <w:pPr>
        <w:pStyle w:val="ListParagraph"/>
        <w:numPr>
          <w:ilvl w:val="0"/>
          <w:numId w:val="19"/>
        </w:numPr>
        <w:spacing w:line="480" w:lineRule="auto"/>
        <w:rPr>
          <w:vanish/>
          <w:sz w:val="24"/>
          <w:szCs w:val="24"/>
        </w:rPr>
      </w:pPr>
    </w:p>
    <w:p w14:paraId="20B650B2" w14:textId="77777777" w:rsidR="007633AA" w:rsidRPr="007633AA" w:rsidRDefault="007633AA" w:rsidP="007633AA">
      <w:pPr>
        <w:pStyle w:val="ListParagraph"/>
        <w:numPr>
          <w:ilvl w:val="0"/>
          <w:numId w:val="19"/>
        </w:numPr>
        <w:spacing w:line="480" w:lineRule="auto"/>
        <w:rPr>
          <w:vanish/>
          <w:sz w:val="24"/>
          <w:szCs w:val="24"/>
        </w:rPr>
      </w:pPr>
    </w:p>
    <w:p w14:paraId="0D42795C" w14:textId="77777777" w:rsidR="007633AA" w:rsidRPr="007633AA" w:rsidRDefault="007633AA" w:rsidP="007633AA">
      <w:pPr>
        <w:pStyle w:val="ListParagraph"/>
        <w:numPr>
          <w:ilvl w:val="0"/>
          <w:numId w:val="19"/>
        </w:numPr>
        <w:spacing w:line="480" w:lineRule="auto"/>
        <w:rPr>
          <w:vanish/>
          <w:sz w:val="24"/>
          <w:szCs w:val="24"/>
        </w:rPr>
      </w:pPr>
    </w:p>
    <w:p w14:paraId="4A3676D8" w14:textId="77777777" w:rsidR="007633AA" w:rsidRPr="007633AA" w:rsidRDefault="007633AA" w:rsidP="007633AA">
      <w:pPr>
        <w:pStyle w:val="ListParagraph"/>
        <w:numPr>
          <w:ilvl w:val="0"/>
          <w:numId w:val="19"/>
        </w:numPr>
        <w:spacing w:line="480" w:lineRule="auto"/>
        <w:rPr>
          <w:vanish/>
          <w:sz w:val="24"/>
          <w:szCs w:val="24"/>
        </w:rPr>
      </w:pPr>
    </w:p>
    <w:p w14:paraId="267A0DB1" w14:textId="77777777" w:rsidR="007633AA" w:rsidRPr="007633AA" w:rsidRDefault="007633AA" w:rsidP="007633AA">
      <w:pPr>
        <w:pStyle w:val="ListParagraph"/>
        <w:numPr>
          <w:ilvl w:val="0"/>
          <w:numId w:val="19"/>
        </w:numPr>
        <w:spacing w:line="480" w:lineRule="auto"/>
        <w:rPr>
          <w:vanish/>
          <w:sz w:val="24"/>
          <w:szCs w:val="24"/>
        </w:rPr>
      </w:pPr>
    </w:p>
    <w:p w14:paraId="336C153F" w14:textId="77777777" w:rsidR="007633AA" w:rsidRPr="007633AA" w:rsidRDefault="007633AA" w:rsidP="007633AA">
      <w:pPr>
        <w:pStyle w:val="ListParagraph"/>
        <w:numPr>
          <w:ilvl w:val="0"/>
          <w:numId w:val="19"/>
        </w:numPr>
        <w:spacing w:line="480" w:lineRule="auto"/>
        <w:rPr>
          <w:vanish/>
          <w:sz w:val="24"/>
          <w:szCs w:val="24"/>
        </w:rPr>
      </w:pPr>
    </w:p>
    <w:p w14:paraId="5477D279" w14:textId="77777777" w:rsidR="007633AA" w:rsidRPr="007633AA" w:rsidRDefault="007633AA" w:rsidP="007633AA">
      <w:pPr>
        <w:pStyle w:val="ListParagraph"/>
        <w:numPr>
          <w:ilvl w:val="0"/>
          <w:numId w:val="19"/>
        </w:numPr>
        <w:spacing w:line="480" w:lineRule="auto"/>
        <w:rPr>
          <w:vanish/>
          <w:sz w:val="24"/>
          <w:szCs w:val="24"/>
        </w:rPr>
      </w:pPr>
    </w:p>
    <w:p w14:paraId="13D25BD4" w14:textId="77777777" w:rsidR="007633AA" w:rsidRPr="007633AA" w:rsidRDefault="007633AA" w:rsidP="007633AA">
      <w:pPr>
        <w:pStyle w:val="ListParagraph"/>
        <w:numPr>
          <w:ilvl w:val="0"/>
          <w:numId w:val="19"/>
        </w:numPr>
        <w:spacing w:line="480" w:lineRule="auto"/>
        <w:rPr>
          <w:vanish/>
          <w:sz w:val="24"/>
          <w:szCs w:val="24"/>
        </w:rPr>
      </w:pPr>
    </w:p>
    <w:p w14:paraId="08198EC3" w14:textId="77777777" w:rsidR="007633AA" w:rsidRPr="007633AA" w:rsidRDefault="007633AA" w:rsidP="007633AA">
      <w:pPr>
        <w:pStyle w:val="ListParagraph"/>
        <w:numPr>
          <w:ilvl w:val="0"/>
          <w:numId w:val="19"/>
        </w:numPr>
        <w:spacing w:line="480" w:lineRule="auto"/>
        <w:rPr>
          <w:vanish/>
          <w:sz w:val="24"/>
          <w:szCs w:val="24"/>
        </w:rPr>
      </w:pPr>
    </w:p>
    <w:p w14:paraId="578691E6" w14:textId="77777777" w:rsidR="007633AA" w:rsidRPr="007633AA" w:rsidRDefault="007633AA" w:rsidP="007633AA">
      <w:pPr>
        <w:pStyle w:val="ListParagraph"/>
        <w:numPr>
          <w:ilvl w:val="0"/>
          <w:numId w:val="19"/>
        </w:numPr>
        <w:spacing w:line="480" w:lineRule="auto"/>
        <w:rPr>
          <w:vanish/>
          <w:sz w:val="24"/>
          <w:szCs w:val="24"/>
        </w:rPr>
      </w:pPr>
    </w:p>
    <w:p w14:paraId="60981432" w14:textId="77777777" w:rsidR="007633AA" w:rsidRPr="007633AA" w:rsidRDefault="007633AA" w:rsidP="007633AA">
      <w:pPr>
        <w:pStyle w:val="ListParagraph"/>
        <w:numPr>
          <w:ilvl w:val="0"/>
          <w:numId w:val="19"/>
        </w:numPr>
        <w:spacing w:line="480" w:lineRule="auto"/>
        <w:rPr>
          <w:vanish/>
          <w:sz w:val="24"/>
          <w:szCs w:val="24"/>
        </w:rPr>
      </w:pPr>
    </w:p>
    <w:p w14:paraId="454BB4BB" w14:textId="77777777" w:rsidR="007633AA" w:rsidRPr="007633AA" w:rsidRDefault="007633AA" w:rsidP="007633AA">
      <w:pPr>
        <w:pStyle w:val="ListParagraph"/>
        <w:numPr>
          <w:ilvl w:val="0"/>
          <w:numId w:val="19"/>
        </w:numPr>
        <w:spacing w:line="480" w:lineRule="auto"/>
        <w:rPr>
          <w:vanish/>
          <w:sz w:val="24"/>
          <w:szCs w:val="24"/>
        </w:rPr>
      </w:pPr>
    </w:p>
    <w:p w14:paraId="0461395D" w14:textId="77777777" w:rsidR="007633AA" w:rsidRPr="007633AA" w:rsidRDefault="007633AA" w:rsidP="007633AA">
      <w:pPr>
        <w:pStyle w:val="ListParagraph"/>
        <w:numPr>
          <w:ilvl w:val="0"/>
          <w:numId w:val="19"/>
        </w:numPr>
        <w:spacing w:line="480" w:lineRule="auto"/>
        <w:rPr>
          <w:vanish/>
          <w:sz w:val="24"/>
          <w:szCs w:val="24"/>
        </w:rPr>
      </w:pPr>
    </w:p>
    <w:p w14:paraId="20E24694" w14:textId="77777777" w:rsidR="007633AA" w:rsidRPr="007633AA" w:rsidRDefault="007633AA" w:rsidP="007633AA">
      <w:pPr>
        <w:pStyle w:val="ListParagraph"/>
        <w:numPr>
          <w:ilvl w:val="0"/>
          <w:numId w:val="19"/>
        </w:numPr>
        <w:spacing w:line="480" w:lineRule="auto"/>
        <w:rPr>
          <w:vanish/>
          <w:sz w:val="24"/>
          <w:szCs w:val="24"/>
        </w:rPr>
      </w:pPr>
    </w:p>
    <w:p w14:paraId="23BA7289" w14:textId="77777777" w:rsidR="007633AA" w:rsidRPr="007633AA" w:rsidRDefault="007633AA" w:rsidP="007633AA">
      <w:pPr>
        <w:pStyle w:val="ListParagraph"/>
        <w:numPr>
          <w:ilvl w:val="0"/>
          <w:numId w:val="19"/>
        </w:numPr>
        <w:spacing w:line="480" w:lineRule="auto"/>
        <w:rPr>
          <w:vanish/>
          <w:sz w:val="24"/>
          <w:szCs w:val="24"/>
        </w:rPr>
      </w:pPr>
    </w:p>
    <w:p w14:paraId="42C8B248" w14:textId="77777777" w:rsidR="007633AA" w:rsidRPr="007633AA" w:rsidRDefault="007633AA" w:rsidP="007633AA">
      <w:pPr>
        <w:pStyle w:val="ListParagraph"/>
        <w:numPr>
          <w:ilvl w:val="0"/>
          <w:numId w:val="19"/>
        </w:numPr>
        <w:spacing w:line="480" w:lineRule="auto"/>
        <w:rPr>
          <w:vanish/>
          <w:sz w:val="24"/>
          <w:szCs w:val="24"/>
        </w:rPr>
      </w:pPr>
    </w:p>
    <w:p w14:paraId="286C5D0F" w14:textId="77777777" w:rsidR="007633AA" w:rsidRPr="007633AA" w:rsidRDefault="007633AA" w:rsidP="007633AA">
      <w:pPr>
        <w:pStyle w:val="ListParagraph"/>
        <w:numPr>
          <w:ilvl w:val="0"/>
          <w:numId w:val="19"/>
        </w:numPr>
        <w:spacing w:line="480" w:lineRule="auto"/>
        <w:rPr>
          <w:vanish/>
          <w:sz w:val="24"/>
          <w:szCs w:val="24"/>
        </w:rPr>
      </w:pPr>
    </w:p>
    <w:p w14:paraId="603AC750" w14:textId="77777777" w:rsidR="007633AA" w:rsidRPr="007633AA" w:rsidRDefault="007633AA" w:rsidP="007633AA">
      <w:pPr>
        <w:pStyle w:val="ListParagraph"/>
        <w:numPr>
          <w:ilvl w:val="0"/>
          <w:numId w:val="19"/>
        </w:numPr>
        <w:spacing w:line="480" w:lineRule="auto"/>
        <w:rPr>
          <w:vanish/>
          <w:sz w:val="24"/>
          <w:szCs w:val="24"/>
        </w:rPr>
      </w:pPr>
    </w:p>
    <w:p w14:paraId="49FD311D" w14:textId="77777777" w:rsidR="007633AA" w:rsidRPr="007633AA" w:rsidRDefault="007633AA" w:rsidP="007633AA">
      <w:pPr>
        <w:pStyle w:val="ListParagraph"/>
        <w:numPr>
          <w:ilvl w:val="0"/>
          <w:numId w:val="19"/>
        </w:numPr>
        <w:spacing w:line="480" w:lineRule="auto"/>
        <w:rPr>
          <w:vanish/>
          <w:sz w:val="24"/>
          <w:szCs w:val="24"/>
        </w:rPr>
      </w:pPr>
    </w:p>
    <w:p w14:paraId="1151F257" w14:textId="77777777" w:rsidR="007633AA" w:rsidRPr="007633AA" w:rsidRDefault="007633AA" w:rsidP="007633AA">
      <w:pPr>
        <w:pStyle w:val="ListParagraph"/>
        <w:numPr>
          <w:ilvl w:val="0"/>
          <w:numId w:val="19"/>
        </w:numPr>
        <w:spacing w:line="480" w:lineRule="auto"/>
        <w:rPr>
          <w:vanish/>
          <w:sz w:val="24"/>
          <w:szCs w:val="24"/>
        </w:rPr>
      </w:pPr>
    </w:p>
    <w:p w14:paraId="0FCAAE0E" w14:textId="77777777" w:rsidR="007633AA" w:rsidRPr="007633AA" w:rsidRDefault="007633AA" w:rsidP="007633AA">
      <w:pPr>
        <w:pStyle w:val="ListParagraph"/>
        <w:numPr>
          <w:ilvl w:val="0"/>
          <w:numId w:val="19"/>
        </w:numPr>
        <w:spacing w:line="480" w:lineRule="auto"/>
        <w:rPr>
          <w:vanish/>
          <w:sz w:val="24"/>
          <w:szCs w:val="24"/>
        </w:rPr>
      </w:pPr>
    </w:p>
    <w:p w14:paraId="6D83F645" w14:textId="77777777" w:rsidR="007633AA" w:rsidRPr="007633AA" w:rsidRDefault="007633AA" w:rsidP="007633AA">
      <w:pPr>
        <w:pStyle w:val="ListParagraph"/>
        <w:numPr>
          <w:ilvl w:val="0"/>
          <w:numId w:val="19"/>
        </w:numPr>
        <w:spacing w:line="480" w:lineRule="auto"/>
        <w:rPr>
          <w:vanish/>
          <w:sz w:val="24"/>
          <w:szCs w:val="24"/>
        </w:rPr>
      </w:pPr>
    </w:p>
    <w:p w14:paraId="7A8BB531" w14:textId="77777777" w:rsidR="007633AA" w:rsidRPr="007633AA" w:rsidRDefault="007633AA" w:rsidP="007633AA">
      <w:pPr>
        <w:pStyle w:val="ListParagraph"/>
        <w:numPr>
          <w:ilvl w:val="0"/>
          <w:numId w:val="19"/>
        </w:numPr>
        <w:spacing w:line="480" w:lineRule="auto"/>
        <w:rPr>
          <w:vanish/>
          <w:sz w:val="24"/>
          <w:szCs w:val="24"/>
        </w:rPr>
      </w:pPr>
    </w:p>
    <w:p w14:paraId="5CB30A04" w14:textId="77777777" w:rsidR="007633AA" w:rsidRPr="007633AA" w:rsidRDefault="007633AA" w:rsidP="007633AA">
      <w:pPr>
        <w:pStyle w:val="ListParagraph"/>
        <w:numPr>
          <w:ilvl w:val="0"/>
          <w:numId w:val="19"/>
        </w:numPr>
        <w:spacing w:line="480" w:lineRule="auto"/>
        <w:rPr>
          <w:vanish/>
          <w:sz w:val="24"/>
          <w:szCs w:val="24"/>
        </w:rPr>
      </w:pPr>
    </w:p>
    <w:p w14:paraId="5B9426F9" w14:textId="77777777" w:rsidR="007633AA" w:rsidRPr="007633AA" w:rsidRDefault="007633AA" w:rsidP="007633AA">
      <w:pPr>
        <w:pStyle w:val="ListParagraph"/>
        <w:numPr>
          <w:ilvl w:val="0"/>
          <w:numId w:val="19"/>
        </w:numPr>
        <w:spacing w:line="480" w:lineRule="auto"/>
        <w:rPr>
          <w:vanish/>
          <w:sz w:val="24"/>
          <w:szCs w:val="24"/>
        </w:rPr>
      </w:pPr>
    </w:p>
    <w:p w14:paraId="5DA81165" w14:textId="77777777" w:rsidR="007633AA" w:rsidRPr="007633AA" w:rsidRDefault="007633AA" w:rsidP="007633AA">
      <w:pPr>
        <w:pStyle w:val="ListParagraph"/>
        <w:numPr>
          <w:ilvl w:val="0"/>
          <w:numId w:val="19"/>
        </w:numPr>
        <w:spacing w:line="480" w:lineRule="auto"/>
        <w:rPr>
          <w:vanish/>
          <w:sz w:val="24"/>
          <w:szCs w:val="24"/>
        </w:rPr>
      </w:pPr>
    </w:p>
    <w:p w14:paraId="13B041F6" w14:textId="77777777" w:rsidR="007633AA" w:rsidRPr="007633AA" w:rsidRDefault="007633AA" w:rsidP="007633AA">
      <w:pPr>
        <w:pStyle w:val="ListParagraph"/>
        <w:numPr>
          <w:ilvl w:val="0"/>
          <w:numId w:val="19"/>
        </w:numPr>
        <w:spacing w:line="480" w:lineRule="auto"/>
        <w:rPr>
          <w:vanish/>
          <w:sz w:val="24"/>
          <w:szCs w:val="24"/>
        </w:rPr>
      </w:pPr>
    </w:p>
    <w:p w14:paraId="6BDF2DEA" w14:textId="77777777" w:rsidR="007633AA" w:rsidRPr="007633AA" w:rsidRDefault="007633AA" w:rsidP="007633AA">
      <w:pPr>
        <w:pStyle w:val="ListParagraph"/>
        <w:numPr>
          <w:ilvl w:val="0"/>
          <w:numId w:val="19"/>
        </w:numPr>
        <w:spacing w:line="480" w:lineRule="auto"/>
        <w:rPr>
          <w:vanish/>
          <w:sz w:val="24"/>
          <w:szCs w:val="24"/>
        </w:rPr>
      </w:pPr>
    </w:p>
    <w:p w14:paraId="6BF16902" w14:textId="77777777" w:rsidR="007633AA" w:rsidRPr="007633AA" w:rsidRDefault="007633AA" w:rsidP="007633AA">
      <w:pPr>
        <w:pStyle w:val="ListParagraph"/>
        <w:numPr>
          <w:ilvl w:val="0"/>
          <w:numId w:val="19"/>
        </w:numPr>
        <w:spacing w:line="480" w:lineRule="auto"/>
        <w:rPr>
          <w:vanish/>
          <w:sz w:val="24"/>
          <w:szCs w:val="24"/>
        </w:rPr>
      </w:pPr>
    </w:p>
    <w:p w14:paraId="27566D6F" w14:textId="77777777" w:rsidR="007633AA" w:rsidRPr="007633AA" w:rsidRDefault="007633AA" w:rsidP="007633AA">
      <w:pPr>
        <w:pStyle w:val="ListParagraph"/>
        <w:numPr>
          <w:ilvl w:val="0"/>
          <w:numId w:val="19"/>
        </w:numPr>
        <w:spacing w:line="480" w:lineRule="auto"/>
        <w:rPr>
          <w:vanish/>
          <w:sz w:val="24"/>
          <w:szCs w:val="24"/>
        </w:rPr>
      </w:pPr>
    </w:p>
    <w:p w14:paraId="39B110F8" w14:textId="77777777" w:rsidR="007633AA" w:rsidRPr="007633AA" w:rsidRDefault="007633AA" w:rsidP="007633AA">
      <w:pPr>
        <w:pStyle w:val="ListParagraph"/>
        <w:numPr>
          <w:ilvl w:val="0"/>
          <w:numId w:val="19"/>
        </w:numPr>
        <w:spacing w:line="480" w:lineRule="auto"/>
        <w:rPr>
          <w:vanish/>
          <w:sz w:val="24"/>
          <w:szCs w:val="24"/>
        </w:rPr>
      </w:pPr>
    </w:p>
    <w:p w14:paraId="58E4C52C" w14:textId="77777777" w:rsidR="007633AA" w:rsidRPr="007633AA" w:rsidRDefault="007633AA" w:rsidP="007633AA">
      <w:pPr>
        <w:pStyle w:val="ListParagraph"/>
        <w:numPr>
          <w:ilvl w:val="0"/>
          <w:numId w:val="19"/>
        </w:numPr>
        <w:spacing w:line="480" w:lineRule="auto"/>
        <w:rPr>
          <w:vanish/>
          <w:sz w:val="24"/>
          <w:szCs w:val="24"/>
        </w:rPr>
      </w:pPr>
    </w:p>
    <w:p w14:paraId="5B6D02F9" w14:textId="77777777" w:rsidR="007633AA" w:rsidRPr="007633AA" w:rsidRDefault="007633AA" w:rsidP="007633AA">
      <w:pPr>
        <w:pStyle w:val="ListParagraph"/>
        <w:numPr>
          <w:ilvl w:val="0"/>
          <w:numId w:val="19"/>
        </w:numPr>
        <w:spacing w:line="480" w:lineRule="auto"/>
        <w:rPr>
          <w:vanish/>
          <w:sz w:val="24"/>
          <w:szCs w:val="24"/>
        </w:rPr>
      </w:pPr>
    </w:p>
    <w:p w14:paraId="0017EA12" w14:textId="77777777" w:rsidR="007633AA" w:rsidRPr="007633AA" w:rsidRDefault="007633AA" w:rsidP="007633AA">
      <w:pPr>
        <w:pStyle w:val="ListParagraph"/>
        <w:numPr>
          <w:ilvl w:val="0"/>
          <w:numId w:val="19"/>
        </w:numPr>
        <w:spacing w:line="480" w:lineRule="auto"/>
        <w:rPr>
          <w:vanish/>
          <w:sz w:val="24"/>
          <w:szCs w:val="24"/>
        </w:rPr>
      </w:pPr>
    </w:p>
    <w:p w14:paraId="307B5F53" w14:textId="77777777" w:rsidR="007633AA" w:rsidRPr="007633AA" w:rsidRDefault="007633AA" w:rsidP="007633AA">
      <w:pPr>
        <w:pStyle w:val="ListParagraph"/>
        <w:numPr>
          <w:ilvl w:val="0"/>
          <w:numId w:val="19"/>
        </w:numPr>
        <w:spacing w:line="480" w:lineRule="auto"/>
        <w:rPr>
          <w:vanish/>
          <w:sz w:val="24"/>
          <w:szCs w:val="24"/>
        </w:rPr>
      </w:pPr>
    </w:p>
    <w:p w14:paraId="0804C222" w14:textId="77777777" w:rsidR="007633AA" w:rsidRPr="007633AA" w:rsidRDefault="007633AA" w:rsidP="007633AA">
      <w:pPr>
        <w:pStyle w:val="ListParagraph"/>
        <w:numPr>
          <w:ilvl w:val="0"/>
          <w:numId w:val="19"/>
        </w:numPr>
        <w:spacing w:line="480" w:lineRule="auto"/>
        <w:rPr>
          <w:vanish/>
          <w:sz w:val="24"/>
          <w:szCs w:val="24"/>
        </w:rPr>
      </w:pPr>
    </w:p>
    <w:p w14:paraId="39983E56" w14:textId="77777777" w:rsidR="007633AA" w:rsidRPr="007633AA" w:rsidRDefault="007633AA" w:rsidP="007633AA">
      <w:pPr>
        <w:pStyle w:val="ListParagraph"/>
        <w:numPr>
          <w:ilvl w:val="0"/>
          <w:numId w:val="19"/>
        </w:numPr>
        <w:spacing w:line="480" w:lineRule="auto"/>
        <w:rPr>
          <w:vanish/>
          <w:sz w:val="24"/>
          <w:szCs w:val="24"/>
        </w:rPr>
      </w:pPr>
    </w:p>
    <w:p w14:paraId="209C349F" w14:textId="77777777" w:rsidR="007633AA" w:rsidRPr="007633AA" w:rsidRDefault="007633AA" w:rsidP="007633AA">
      <w:pPr>
        <w:pStyle w:val="ListParagraph"/>
        <w:numPr>
          <w:ilvl w:val="0"/>
          <w:numId w:val="19"/>
        </w:numPr>
        <w:spacing w:line="480" w:lineRule="auto"/>
        <w:rPr>
          <w:vanish/>
          <w:sz w:val="24"/>
          <w:szCs w:val="24"/>
        </w:rPr>
      </w:pPr>
    </w:p>
    <w:p w14:paraId="239B8743" w14:textId="77777777" w:rsidR="007633AA" w:rsidRPr="007633AA" w:rsidRDefault="007633AA" w:rsidP="007633AA">
      <w:pPr>
        <w:pStyle w:val="ListParagraph"/>
        <w:numPr>
          <w:ilvl w:val="0"/>
          <w:numId w:val="19"/>
        </w:numPr>
        <w:spacing w:line="480" w:lineRule="auto"/>
        <w:rPr>
          <w:vanish/>
          <w:sz w:val="24"/>
          <w:szCs w:val="24"/>
        </w:rPr>
      </w:pPr>
    </w:p>
    <w:p w14:paraId="20A0E477" w14:textId="77777777" w:rsidR="007633AA" w:rsidRPr="007633AA" w:rsidRDefault="007633AA" w:rsidP="007633AA">
      <w:pPr>
        <w:pStyle w:val="ListParagraph"/>
        <w:numPr>
          <w:ilvl w:val="0"/>
          <w:numId w:val="19"/>
        </w:numPr>
        <w:spacing w:line="480" w:lineRule="auto"/>
        <w:rPr>
          <w:vanish/>
          <w:sz w:val="24"/>
          <w:szCs w:val="24"/>
        </w:rPr>
      </w:pPr>
    </w:p>
    <w:p w14:paraId="57697BE0" w14:textId="77777777" w:rsidR="007633AA" w:rsidRPr="007633AA" w:rsidRDefault="007633AA" w:rsidP="007633AA">
      <w:pPr>
        <w:pStyle w:val="ListParagraph"/>
        <w:numPr>
          <w:ilvl w:val="0"/>
          <w:numId w:val="19"/>
        </w:numPr>
        <w:spacing w:line="480" w:lineRule="auto"/>
        <w:rPr>
          <w:vanish/>
          <w:sz w:val="24"/>
          <w:szCs w:val="24"/>
        </w:rPr>
      </w:pPr>
    </w:p>
    <w:p w14:paraId="04C227A1" w14:textId="77777777" w:rsidR="007633AA" w:rsidRPr="007633AA" w:rsidRDefault="007633AA" w:rsidP="007633AA">
      <w:pPr>
        <w:pStyle w:val="ListParagraph"/>
        <w:numPr>
          <w:ilvl w:val="0"/>
          <w:numId w:val="19"/>
        </w:numPr>
        <w:spacing w:line="480" w:lineRule="auto"/>
        <w:rPr>
          <w:vanish/>
          <w:sz w:val="24"/>
          <w:szCs w:val="24"/>
        </w:rPr>
      </w:pPr>
    </w:p>
    <w:p w14:paraId="27770A81" w14:textId="77777777" w:rsidR="007633AA" w:rsidRPr="007633AA" w:rsidRDefault="007633AA" w:rsidP="007633AA">
      <w:pPr>
        <w:pStyle w:val="ListParagraph"/>
        <w:numPr>
          <w:ilvl w:val="0"/>
          <w:numId w:val="19"/>
        </w:numPr>
        <w:spacing w:line="480" w:lineRule="auto"/>
        <w:rPr>
          <w:vanish/>
          <w:sz w:val="24"/>
          <w:szCs w:val="24"/>
        </w:rPr>
      </w:pPr>
    </w:p>
    <w:p w14:paraId="1CDAC77D" w14:textId="77777777" w:rsidR="007633AA" w:rsidRPr="007633AA" w:rsidRDefault="007633AA" w:rsidP="007633AA">
      <w:pPr>
        <w:pStyle w:val="ListParagraph"/>
        <w:numPr>
          <w:ilvl w:val="0"/>
          <w:numId w:val="19"/>
        </w:numPr>
        <w:spacing w:line="480" w:lineRule="auto"/>
        <w:rPr>
          <w:vanish/>
          <w:sz w:val="24"/>
          <w:szCs w:val="24"/>
        </w:rPr>
      </w:pPr>
    </w:p>
    <w:p w14:paraId="1023CAF9" w14:textId="77777777" w:rsidR="007633AA" w:rsidRPr="007633AA" w:rsidRDefault="007633AA" w:rsidP="007633AA">
      <w:pPr>
        <w:pStyle w:val="ListParagraph"/>
        <w:numPr>
          <w:ilvl w:val="0"/>
          <w:numId w:val="19"/>
        </w:numPr>
        <w:spacing w:line="480" w:lineRule="auto"/>
        <w:rPr>
          <w:vanish/>
          <w:sz w:val="24"/>
          <w:szCs w:val="24"/>
        </w:rPr>
      </w:pPr>
    </w:p>
    <w:p w14:paraId="482E6DA6" w14:textId="77777777" w:rsidR="007633AA" w:rsidRPr="007633AA" w:rsidRDefault="007633AA" w:rsidP="007633AA">
      <w:pPr>
        <w:pStyle w:val="ListParagraph"/>
        <w:numPr>
          <w:ilvl w:val="0"/>
          <w:numId w:val="19"/>
        </w:numPr>
        <w:spacing w:line="480" w:lineRule="auto"/>
        <w:rPr>
          <w:vanish/>
          <w:sz w:val="24"/>
          <w:szCs w:val="24"/>
        </w:rPr>
      </w:pPr>
    </w:p>
    <w:p w14:paraId="3831662D" w14:textId="77777777" w:rsidR="007633AA" w:rsidRPr="007633AA" w:rsidRDefault="007633AA" w:rsidP="007633AA">
      <w:pPr>
        <w:pStyle w:val="ListParagraph"/>
        <w:numPr>
          <w:ilvl w:val="0"/>
          <w:numId w:val="19"/>
        </w:numPr>
        <w:spacing w:line="480" w:lineRule="auto"/>
        <w:rPr>
          <w:vanish/>
          <w:sz w:val="24"/>
          <w:szCs w:val="24"/>
        </w:rPr>
      </w:pPr>
    </w:p>
    <w:p w14:paraId="5A29A343" w14:textId="77777777" w:rsidR="007633AA" w:rsidRPr="007633AA" w:rsidRDefault="007633AA" w:rsidP="007633AA">
      <w:pPr>
        <w:pStyle w:val="ListParagraph"/>
        <w:numPr>
          <w:ilvl w:val="0"/>
          <w:numId w:val="19"/>
        </w:numPr>
        <w:spacing w:line="480" w:lineRule="auto"/>
        <w:rPr>
          <w:vanish/>
          <w:sz w:val="24"/>
          <w:szCs w:val="24"/>
        </w:rPr>
      </w:pPr>
    </w:p>
    <w:p w14:paraId="0A693628" w14:textId="77777777" w:rsidR="007633AA" w:rsidRPr="007633AA" w:rsidRDefault="007633AA" w:rsidP="007633AA">
      <w:pPr>
        <w:pStyle w:val="ListParagraph"/>
        <w:numPr>
          <w:ilvl w:val="0"/>
          <w:numId w:val="19"/>
        </w:numPr>
        <w:spacing w:line="480" w:lineRule="auto"/>
        <w:rPr>
          <w:vanish/>
          <w:sz w:val="24"/>
          <w:szCs w:val="24"/>
        </w:rPr>
      </w:pPr>
    </w:p>
    <w:p w14:paraId="014F56D4" w14:textId="77777777" w:rsidR="007633AA" w:rsidRPr="007633AA" w:rsidRDefault="007633AA" w:rsidP="007633AA">
      <w:pPr>
        <w:pStyle w:val="ListParagraph"/>
        <w:numPr>
          <w:ilvl w:val="0"/>
          <w:numId w:val="19"/>
        </w:numPr>
        <w:spacing w:line="480" w:lineRule="auto"/>
        <w:rPr>
          <w:vanish/>
          <w:sz w:val="24"/>
          <w:szCs w:val="24"/>
        </w:rPr>
      </w:pPr>
    </w:p>
    <w:p w14:paraId="5BC2C2A1" w14:textId="77777777" w:rsidR="007633AA" w:rsidRPr="007633AA" w:rsidRDefault="007633AA" w:rsidP="007633AA">
      <w:pPr>
        <w:pStyle w:val="ListParagraph"/>
        <w:numPr>
          <w:ilvl w:val="0"/>
          <w:numId w:val="19"/>
        </w:numPr>
        <w:spacing w:line="480" w:lineRule="auto"/>
        <w:rPr>
          <w:vanish/>
          <w:sz w:val="24"/>
          <w:szCs w:val="24"/>
        </w:rPr>
      </w:pPr>
    </w:p>
    <w:p w14:paraId="59B17C7F" w14:textId="77777777" w:rsidR="007633AA" w:rsidRPr="007633AA" w:rsidRDefault="007633AA" w:rsidP="007633AA">
      <w:pPr>
        <w:pStyle w:val="ListParagraph"/>
        <w:numPr>
          <w:ilvl w:val="0"/>
          <w:numId w:val="19"/>
        </w:numPr>
        <w:spacing w:line="480" w:lineRule="auto"/>
        <w:rPr>
          <w:vanish/>
          <w:sz w:val="24"/>
          <w:szCs w:val="24"/>
        </w:rPr>
      </w:pPr>
    </w:p>
    <w:p w14:paraId="0901E98F" w14:textId="77777777" w:rsidR="007633AA" w:rsidRPr="007633AA" w:rsidRDefault="007633AA" w:rsidP="007633AA">
      <w:pPr>
        <w:pStyle w:val="ListParagraph"/>
        <w:numPr>
          <w:ilvl w:val="0"/>
          <w:numId w:val="19"/>
        </w:numPr>
        <w:spacing w:line="480" w:lineRule="auto"/>
        <w:rPr>
          <w:vanish/>
          <w:sz w:val="24"/>
          <w:szCs w:val="24"/>
        </w:rPr>
      </w:pPr>
    </w:p>
    <w:p w14:paraId="2969C920" w14:textId="77777777" w:rsidR="007633AA" w:rsidRPr="007633AA" w:rsidRDefault="007633AA" w:rsidP="007633AA">
      <w:pPr>
        <w:pStyle w:val="ListParagraph"/>
        <w:numPr>
          <w:ilvl w:val="0"/>
          <w:numId w:val="19"/>
        </w:numPr>
        <w:spacing w:line="480" w:lineRule="auto"/>
        <w:rPr>
          <w:vanish/>
          <w:sz w:val="24"/>
          <w:szCs w:val="24"/>
        </w:rPr>
      </w:pPr>
    </w:p>
    <w:p w14:paraId="5A55909D" w14:textId="77777777" w:rsidR="007633AA" w:rsidRPr="007633AA" w:rsidRDefault="007633AA" w:rsidP="007633AA">
      <w:pPr>
        <w:pStyle w:val="ListParagraph"/>
        <w:numPr>
          <w:ilvl w:val="0"/>
          <w:numId w:val="19"/>
        </w:numPr>
        <w:spacing w:line="480" w:lineRule="auto"/>
        <w:rPr>
          <w:vanish/>
          <w:sz w:val="24"/>
          <w:szCs w:val="24"/>
        </w:rPr>
      </w:pPr>
    </w:p>
    <w:p w14:paraId="1F99B586" w14:textId="77777777" w:rsidR="007633AA" w:rsidRPr="007633AA" w:rsidRDefault="007633AA" w:rsidP="007633AA">
      <w:pPr>
        <w:pStyle w:val="ListParagraph"/>
        <w:numPr>
          <w:ilvl w:val="0"/>
          <w:numId w:val="19"/>
        </w:numPr>
        <w:spacing w:line="480" w:lineRule="auto"/>
        <w:rPr>
          <w:vanish/>
          <w:sz w:val="24"/>
          <w:szCs w:val="24"/>
        </w:rPr>
      </w:pPr>
    </w:p>
    <w:p w14:paraId="66D58B07" w14:textId="77777777" w:rsidR="007633AA" w:rsidRPr="007633AA" w:rsidRDefault="007633AA" w:rsidP="007633AA">
      <w:pPr>
        <w:pStyle w:val="ListParagraph"/>
        <w:numPr>
          <w:ilvl w:val="0"/>
          <w:numId w:val="19"/>
        </w:numPr>
        <w:spacing w:line="480" w:lineRule="auto"/>
        <w:rPr>
          <w:vanish/>
          <w:sz w:val="24"/>
          <w:szCs w:val="24"/>
        </w:rPr>
      </w:pPr>
    </w:p>
    <w:p w14:paraId="294371F9" w14:textId="77777777" w:rsidR="007633AA" w:rsidRPr="007633AA" w:rsidRDefault="007633AA" w:rsidP="007633AA">
      <w:pPr>
        <w:pStyle w:val="ListParagraph"/>
        <w:numPr>
          <w:ilvl w:val="0"/>
          <w:numId w:val="19"/>
        </w:numPr>
        <w:spacing w:line="480" w:lineRule="auto"/>
        <w:rPr>
          <w:vanish/>
          <w:sz w:val="24"/>
          <w:szCs w:val="24"/>
        </w:rPr>
      </w:pPr>
    </w:p>
    <w:p w14:paraId="1B781C8D" w14:textId="77777777" w:rsidR="007633AA" w:rsidRPr="007633AA" w:rsidRDefault="007633AA" w:rsidP="007633AA">
      <w:pPr>
        <w:pStyle w:val="ListParagraph"/>
        <w:numPr>
          <w:ilvl w:val="0"/>
          <w:numId w:val="19"/>
        </w:numPr>
        <w:spacing w:line="480" w:lineRule="auto"/>
        <w:rPr>
          <w:vanish/>
          <w:sz w:val="24"/>
          <w:szCs w:val="24"/>
        </w:rPr>
      </w:pPr>
    </w:p>
    <w:p w14:paraId="69EBFE73" w14:textId="77777777" w:rsidR="007633AA" w:rsidRPr="007633AA" w:rsidRDefault="007633AA" w:rsidP="007633AA">
      <w:pPr>
        <w:pStyle w:val="ListParagraph"/>
        <w:numPr>
          <w:ilvl w:val="0"/>
          <w:numId w:val="19"/>
        </w:numPr>
        <w:spacing w:line="480" w:lineRule="auto"/>
        <w:rPr>
          <w:vanish/>
          <w:sz w:val="24"/>
          <w:szCs w:val="24"/>
        </w:rPr>
      </w:pPr>
    </w:p>
    <w:p w14:paraId="1D8D6895" w14:textId="77777777" w:rsidR="007633AA" w:rsidRPr="007633AA" w:rsidRDefault="007633AA" w:rsidP="007633AA">
      <w:pPr>
        <w:pStyle w:val="ListParagraph"/>
        <w:numPr>
          <w:ilvl w:val="0"/>
          <w:numId w:val="19"/>
        </w:numPr>
        <w:spacing w:line="480" w:lineRule="auto"/>
        <w:rPr>
          <w:vanish/>
          <w:sz w:val="24"/>
          <w:szCs w:val="24"/>
        </w:rPr>
      </w:pPr>
    </w:p>
    <w:p w14:paraId="54F1D7B2" w14:textId="77777777" w:rsidR="007633AA" w:rsidRPr="007633AA" w:rsidRDefault="007633AA" w:rsidP="007633AA">
      <w:pPr>
        <w:pStyle w:val="ListParagraph"/>
        <w:numPr>
          <w:ilvl w:val="0"/>
          <w:numId w:val="19"/>
        </w:numPr>
        <w:spacing w:line="480" w:lineRule="auto"/>
        <w:rPr>
          <w:vanish/>
          <w:sz w:val="24"/>
          <w:szCs w:val="24"/>
        </w:rPr>
      </w:pPr>
    </w:p>
    <w:p w14:paraId="5CECB103" w14:textId="77777777" w:rsidR="007633AA" w:rsidRPr="007633AA" w:rsidRDefault="007633AA" w:rsidP="007633AA">
      <w:pPr>
        <w:pStyle w:val="ListParagraph"/>
        <w:numPr>
          <w:ilvl w:val="0"/>
          <w:numId w:val="19"/>
        </w:numPr>
        <w:spacing w:line="480" w:lineRule="auto"/>
        <w:rPr>
          <w:vanish/>
          <w:sz w:val="24"/>
          <w:szCs w:val="24"/>
        </w:rPr>
      </w:pPr>
    </w:p>
    <w:p w14:paraId="7F4FA8C3" w14:textId="77777777" w:rsidR="007633AA" w:rsidRPr="007633AA" w:rsidRDefault="007633AA" w:rsidP="007633AA">
      <w:pPr>
        <w:pStyle w:val="ListParagraph"/>
        <w:numPr>
          <w:ilvl w:val="0"/>
          <w:numId w:val="19"/>
        </w:numPr>
        <w:spacing w:line="480" w:lineRule="auto"/>
        <w:rPr>
          <w:vanish/>
          <w:sz w:val="24"/>
          <w:szCs w:val="24"/>
        </w:rPr>
      </w:pPr>
    </w:p>
    <w:p w14:paraId="2E0A3787" w14:textId="77777777" w:rsidR="007633AA" w:rsidRPr="007633AA" w:rsidRDefault="007633AA" w:rsidP="007633AA">
      <w:pPr>
        <w:pStyle w:val="ListParagraph"/>
        <w:numPr>
          <w:ilvl w:val="0"/>
          <w:numId w:val="19"/>
        </w:numPr>
        <w:spacing w:line="480" w:lineRule="auto"/>
        <w:rPr>
          <w:vanish/>
          <w:sz w:val="24"/>
          <w:szCs w:val="24"/>
        </w:rPr>
      </w:pPr>
    </w:p>
    <w:p w14:paraId="59010517" w14:textId="77777777" w:rsidR="007633AA" w:rsidRPr="007633AA" w:rsidRDefault="007633AA" w:rsidP="007633AA">
      <w:pPr>
        <w:pStyle w:val="ListParagraph"/>
        <w:numPr>
          <w:ilvl w:val="0"/>
          <w:numId w:val="19"/>
        </w:numPr>
        <w:spacing w:line="480" w:lineRule="auto"/>
        <w:rPr>
          <w:vanish/>
          <w:sz w:val="24"/>
          <w:szCs w:val="24"/>
        </w:rPr>
      </w:pPr>
    </w:p>
    <w:p w14:paraId="172D3566" w14:textId="77777777" w:rsidR="007633AA" w:rsidRPr="007633AA" w:rsidRDefault="007633AA" w:rsidP="007633AA">
      <w:pPr>
        <w:pStyle w:val="ListParagraph"/>
        <w:numPr>
          <w:ilvl w:val="0"/>
          <w:numId w:val="19"/>
        </w:numPr>
        <w:spacing w:line="480" w:lineRule="auto"/>
        <w:rPr>
          <w:vanish/>
          <w:sz w:val="24"/>
          <w:szCs w:val="24"/>
        </w:rPr>
      </w:pPr>
    </w:p>
    <w:p w14:paraId="3C664F10" w14:textId="77777777" w:rsidR="007633AA" w:rsidRPr="007633AA" w:rsidRDefault="007633AA" w:rsidP="007633AA">
      <w:pPr>
        <w:pStyle w:val="ListParagraph"/>
        <w:numPr>
          <w:ilvl w:val="0"/>
          <w:numId w:val="19"/>
        </w:numPr>
        <w:spacing w:line="480" w:lineRule="auto"/>
        <w:rPr>
          <w:vanish/>
          <w:sz w:val="24"/>
          <w:szCs w:val="24"/>
        </w:rPr>
      </w:pPr>
    </w:p>
    <w:p w14:paraId="3BF3FDD1" w14:textId="77777777" w:rsidR="007633AA" w:rsidRPr="007633AA" w:rsidRDefault="007633AA" w:rsidP="007633AA">
      <w:pPr>
        <w:pStyle w:val="ListParagraph"/>
        <w:numPr>
          <w:ilvl w:val="0"/>
          <w:numId w:val="19"/>
        </w:numPr>
        <w:spacing w:line="480" w:lineRule="auto"/>
        <w:rPr>
          <w:vanish/>
          <w:sz w:val="24"/>
          <w:szCs w:val="24"/>
        </w:rPr>
      </w:pPr>
    </w:p>
    <w:p w14:paraId="1A5D0F13" w14:textId="77777777" w:rsidR="007633AA" w:rsidRPr="007633AA" w:rsidRDefault="007633AA" w:rsidP="007633AA">
      <w:pPr>
        <w:pStyle w:val="ListParagraph"/>
        <w:numPr>
          <w:ilvl w:val="0"/>
          <w:numId w:val="19"/>
        </w:numPr>
        <w:spacing w:line="480" w:lineRule="auto"/>
        <w:rPr>
          <w:vanish/>
          <w:sz w:val="24"/>
          <w:szCs w:val="24"/>
        </w:rPr>
      </w:pPr>
    </w:p>
    <w:p w14:paraId="7F17FEB3" w14:textId="77777777" w:rsidR="007633AA" w:rsidRPr="007633AA" w:rsidRDefault="007633AA" w:rsidP="007633AA">
      <w:pPr>
        <w:pStyle w:val="ListParagraph"/>
        <w:numPr>
          <w:ilvl w:val="0"/>
          <w:numId w:val="19"/>
        </w:numPr>
        <w:spacing w:line="480" w:lineRule="auto"/>
        <w:rPr>
          <w:vanish/>
          <w:sz w:val="24"/>
          <w:szCs w:val="24"/>
        </w:rPr>
      </w:pPr>
    </w:p>
    <w:p w14:paraId="56931F13" w14:textId="77777777" w:rsidR="007633AA" w:rsidRPr="007633AA" w:rsidRDefault="007633AA" w:rsidP="007633AA">
      <w:pPr>
        <w:pStyle w:val="ListParagraph"/>
        <w:numPr>
          <w:ilvl w:val="0"/>
          <w:numId w:val="19"/>
        </w:numPr>
        <w:spacing w:line="480" w:lineRule="auto"/>
        <w:rPr>
          <w:vanish/>
          <w:sz w:val="24"/>
          <w:szCs w:val="24"/>
        </w:rPr>
      </w:pPr>
    </w:p>
    <w:p w14:paraId="651BF417" w14:textId="77777777" w:rsidR="007633AA" w:rsidRPr="007633AA" w:rsidRDefault="007633AA" w:rsidP="007633AA">
      <w:pPr>
        <w:pStyle w:val="ListParagraph"/>
        <w:numPr>
          <w:ilvl w:val="0"/>
          <w:numId w:val="19"/>
        </w:numPr>
        <w:spacing w:line="480" w:lineRule="auto"/>
        <w:rPr>
          <w:vanish/>
          <w:sz w:val="24"/>
          <w:szCs w:val="24"/>
        </w:rPr>
      </w:pPr>
    </w:p>
    <w:p w14:paraId="7C700E89" w14:textId="77777777" w:rsidR="007633AA" w:rsidRPr="007633AA" w:rsidRDefault="007633AA" w:rsidP="007633AA">
      <w:pPr>
        <w:pStyle w:val="ListParagraph"/>
        <w:numPr>
          <w:ilvl w:val="0"/>
          <w:numId w:val="19"/>
        </w:numPr>
        <w:spacing w:line="480" w:lineRule="auto"/>
        <w:rPr>
          <w:vanish/>
          <w:sz w:val="24"/>
          <w:szCs w:val="24"/>
        </w:rPr>
      </w:pPr>
    </w:p>
    <w:p w14:paraId="71EAAB75" w14:textId="77777777" w:rsidR="007633AA" w:rsidRPr="007633AA" w:rsidRDefault="007633AA" w:rsidP="007633AA">
      <w:pPr>
        <w:pStyle w:val="ListParagraph"/>
        <w:numPr>
          <w:ilvl w:val="0"/>
          <w:numId w:val="19"/>
        </w:numPr>
        <w:spacing w:line="480" w:lineRule="auto"/>
        <w:rPr>
          <w:vanish/>
          <w:sz w:val="24"/>
          <w:szCs w:val="24"/>
        </w:rPr>
      </w:pPr>
    </w:p>
    <w:p w14:paraId="52C093ED" w14:textId="77777777" w:rsidR="007633AA" w:rsidRPr="007633AA" w:rsidRDefault="007633AA" w:rsidP="007633AA">
      <w:pPr>
        <w:pStyle w:val="ListParagraph"/>
        <w:numPr>
          <w:ilvl w:val="0"/>
          <w:numId w:val="19"/>
        </w:numPr>
        <w:spacing w:line="480" w:lineRule="auto"/>
        <w:rPr>
          <w:vanish/>
          <w:sz w:val="24"/>
          <w:szCs w:val="24"/>
        </w:rPr>
      </w:pPr>
    </w:p>
    <w:p w14:paraId="40F7BEA5" w14:textId="77777777" w:rsidR="007633AA" w:rsidRPr="007633AA" w:rsidRDefault="007633AA" w:rsidP="007633AA">
      <w:pPr>
        <w:pStyle w:val="ListParagraph"/>
        <w:numPr>
          <w:ilvl w:val="0"/>
          <w:numId w:val="19"/>
        </w:numPr>
        <w:spacing w:line="480" w:lineRule="auto"/>
        <w:rPr>
          <w:vanish/>
          <w:sz w:val="24"/>
          <w:szCs w:val="24"/>
        </w:rPr>
      </w:pPr>
    </w:p>
    <w:p w14:paraId="7B5987B8" w14:textId="77777777" w:rsidR="007633AA" w:rsidRPr="007633AA" w:rsidRDefault="007633AA" w:rsidP="007633AA">
      <w:pPr>
        <w:pStyle w:val="ListParagraph"/>
        <w:numPr>
          <w:ilvl w:val="0"/>
          <w:numId w:val="19"/>
        </w:numPr>
        <w:spacing w:line="480" w:lineRule="auto"/>
        <w:rPr>
          <w:vanish/>
          <w:sz w:val="24"/>
          <w:szCs w:val="24"/>
        </w:rPr>
      </w:pPr>
    </w:p>
    <w:p w14:paraId="34B89E7F" w14:textId="77777777" w:rsidR="007633AA" w:rsidRPr="007633AA" w:rsidRDefault="007633AA" w:rsidP="007633AA">
      <w:pPr>
        <w:pStyle w:val="ListParagraph"/>
        <w:numPr>
          <w:ilvl w:val="0"/>
          <w:numId w:val="19"/>
        </w:numPr>
        <w:spacing w:line="480" w:lineRule="auto"/>
        <w:rPr>
          <w:vanish/>
          <w:sz w:val="24"/>
          <w:szCs w:val="24"/>
        </w:rPr>
      </w:pPr>
    </w:p>
    <w:p w14:paraId="29A54355" w14:textId="77777777" w:rsidR="007633AA" w:rsidRPr="007633AA" w:rsidRDefault="007633AA" w:rsidP="007633AA">
      <w:pPr>
        <w:pStyle w:val="ListParagraph"/>
        <w:numPr>
          <w:ilvl w:val="0"/>
          <w:numId w:val="19"/>
        </w:numPr>
        <w:spacing w:line="480" w:lineRule="auto"/>
        <w:rPr>
          <w:vanish/>
          <w:sz w:val="24"/>
          <w:szCs w:val="24"/>
        </w:rPr>
      </w:pPr>
    </w:p>
    <w:p w14:paraId="4414DB83" w14:textId="77777777" w:rsidR="007633AA" w:rsidRPr="007633AA" w:rsidRDefault="007633AA" w:rsidP="007633AA">
      <w:pPr>
        <w:pStyle w:val="ListParagraph"/>
        <w:numPr>
          <w:ilvl w:val="0"/>
          <w:numId w:val="19"/>
        </w:numPr>
        <w:spacing w:line="480" w:lineRule="auto"/>
        <w:rPr>
          <w:vanish/>
          <w:sz w:val="24"/>
          <w:szCs w:val="24"/>
        </w:rPr>
      </w:pPr>
    </w:p>
    <w:p w14:paraId="6F35FCF0" w14:textId="77777777" w:rsidR="007633AA" w:rsidRPr="007633AA" w:rsidRDefault="007633AA" w:rsidP="007633AA">
      <w:pPr>
        <w:pStyle w:val="ListParagraph"/>
        <w:numPr>
          <w:ilvl w:val="0"/>
          <w:numId w:val="19"/>
        </w:numPr>
        <w:spacing w:line="480" w:lineRule="auto"/>
        <w:rPr>
          <w:vanish/>
          <w:sz w:val="24"/>
          <w:szCs w:val="24"/>
        </w:rPr>
      </w:pPr>
    </w:p>
    <w:p w14:paraId="053586EA" w14:textId="77777777" w:rsidR="007633AA" w:rsidRPr="007633AA" w:rsidRDefault="007633AA" w:rsidP="007633AA">
      <w:pPr>
        <w:pStyle w:val="ListParagraph"/>
        <w:numPr>
          <w:ilvl w:val="0"/>
          <w:numId w:val="19"/>
        </w:numPr>
        <w:spacing w:line="480" w:lineRule="auto"/>
        <w:rPr>
          <w:vanish/>
          <w:sz w:val="24"/>
          <w:szCs w:val="24"/>
        </w:rPr>
      </w:pPr>
    </w:p>
    <w:p w14:paraId="71857F12" w14:textId="77777777" w:rsidR="007633AA" w:rsidRPr="007633AA" w:rsidRDefault="007633AA" w:rsidP="007633AA">
      <w:pPr>
        <w:pStyle w:val="ListParagraph"/>
        <w:numPr>
          <w:ilvl w:val="0"/>
          <w:numId w:val="19"/>
        </w:numPr>
        <w:spacing w:line="480" w:lineRule="auto"/>
        <w:rPr>
          <w:vanish/>
          <w:sz w:val="24"/>
          <w:szCs w:val="24"/>
        </w:rPr>
      </w:pPr>
    </w:p>
    <w:p w14:paraId="2968BAFE" w14:textId="77777777" w:rsidR="007633AA" w:rsidRPr="007633AA" w:rsidRDefault="007633AA" w:rsidP="007633AA">
      <w:pPr>
        <w:pStyle w:val="ListParagraph"/>
        <w:numPr>
          <w:ilvl w:val="0"/>
          <w:numId w:val="19"/>
        </w:numPr>
        <w:spacing w:line="480" w:lineRule="auto"/>
        <w:rPr>
          <w:vanish/>
          <w:sz w:val="24"/>
          <w:szCs w:val="24"/>
        </w:rPr>
      </w:pPr>
    </w:p>
    <w:p w14:paraId="31DA7A04" w14:textId="77777777" w:rsidR="007633AA" w:rsidRPr="007633AA" w:rsidRDefault="007633AA" w:rsidP="007633AA">
      <w:pPr>
        <w:pStyle w:val="ListParagraph"/>
        <w:numPr>
          <w:ilvl w:val="0"/>
          <w:numId w:val="19"/>
        </w:numPr>
        <w:spacing w:line="480" w:lineRule="auto"/>
        <w:rPr>
          <w:vanish/>
          <w:sz w:val="24"/>
          <w:szCs w:val="24"/>
        </w:rPr>
      </w:pPr>
    </w:p>
    <w:p w14:paraId="2587B9D4" w14:textId="77777777" w:rsidR="007633AA" w:rsidRPr="007633AA" w:rsidRDefault="007633AA" w:rsidP="007633AA">
      <w:pPr>
        <w:pStyle w:val="ListParagraph"/>
        <w:numPr>
          <w:ilvl w:val="0"/>
          <w:numId w:val="19"/>
        </w:numPr>
        <w:spacing w:line="480" w:lineRule="auto"/>
        <w:rPr>
          <w:vanish/>
          <w:sz w:val="24"/>
          <w:szCs w:val="24"/>
        </w:rPr>
      </w:pPr>
    </w:p>
    <w:p w14:paraId="62F0D3B4" w14:textId="77777777" w:rsidR="007633AA" w:rsidRPr="007633AA" w:rsidRDefault="007633AA" w:rsidP="007633AA">
      <w:pPr>
        <w:pStyle w:val="ListParagraph"/>
        <w:numPr>
          <w:ilvl w:val="0"/>
          <w:numId w:val="19"/>
        </w:numPr>
        <w:spacing w:line="480" w:lineRule="auto"/>
        <w:rPr>
          <w:vanish/>
          <w:sz w:val="24"/>
          <w:szCs w:val="24"/>
        </w:rPr>
      </w:pPr>
    </w:p>
    <w:p w14:paraId="4BF68A7D" w14:textId="77777777" w:rsidR="007633AA" w:rsidRPr="007633AA" w:rsidRDefault="007633AA" w:rsidP="007633AA">
      <w:pPr>
        <w:pStyle w:val="ListParagraph"/>
        <w:numPr>
          <w:ilvl w:val="0"/>
          <w:numId w:val="19"/>
        </w:numPr>
        <w:spacing w:line="480" w:lineRule="auto"/>
        <w:rPr>
          <w:vanish/>
          <w:sz w:val="24"/>
          <w:szCs w:val="24"/>
        </w:rPr>
      </w:pPr>
    </w:p>
    <w:p w14:paraId="4C2BBF0B" w14:textId="77777777" w:rsidR="007633AA" w:rsidRPr="007633AA" w:rsidRDefault="007633AA" w:rsidP="007633AA">
      <w:pPr>
        <w:pStyle w:val="ListParagraph"/>
        <w:numPr>
          <w:ilvl w:val="0"/>
          <w:numId w:val="19"/>
        </w:numPr>
        <w:spacing w:line="480" w:lineRule="auto"/>
        <w:rPr>
          <w:vanish/>
          <w:sz w:val="24"/>
          <w:szCs w:val="24"/>
        </w:rPr>
      </w:pPr>
    </w:p>
    <w:p w14:paraId="454CD679" w14:textId="77777777" w:rsidR="007633AA" w:rsidRPr="007633AA" w:rsidRDefault="007633AA" w:rsidP="007633AA">
      <w:pPr>
        <w:pStyle w:val="ListParagraph"/>
        <w:numPr>
          <w:ilvl w:val="0"/>
          <w:numId w:val="19"/>
        </w:numPr>
        <w:spacing w:line="480" w:lineRule="auto"/>
        <w:rPr>
          <w:vanish/>
          <w:sz w:val="24"/>
          <w:szCs w:val="24"/>
        </w:rPr>
      </w:pPr>
    </w:p>
    <w:p w14:paraId="2FCCB2C1" w14:textId="77777777" w:rsidR="007633AA" w:rsidRPr="007633AA" w:rsidRDefault="007633AA" w:rsidP="007633AA">
      <w:pPr>
        <w:pStyle w:val="ListParagraph"/>
        <w:numPr>
          <w:ilvl w:val="0"/>
          <w:numId w:val="19"/>
        </w:numPr>
        <w:spacing w:line="480" w:lineRule="auto"/>
        <w:rPr>
          <w:vanish/>
          <w:sz w:val="24"/>
          <w:szCs w:val="24"/>
        </w:rPr>
      </w:pPr>
    </w:p>
    <w:p w14:paraId="5AF264F0" w14:textId="77777777" w:rsidR="007633AA" w:rsidRPr="007633AA" w:rsidRDefault="007633AA" w:rsidP="007633AA">
      <w:pPr>
        <w:pStyle w:val="ListParagraph"/>
        <w:numPr>
          <w:ilvl w:val="0"/>
          <w:numId w:val="19"/>
        </w:numPr>
        <w:spacing w:line="480" w:lineRule="auto"/>
        <w:rPr>
          <w:vanish/>
          <w:sz w:val="24"/>
          <w:szCs w:val="24"/>
        </w:rPr>
      </w:pPr>
    </w:p>
    <w:p w14:paraId="20172853" w14:textId="77777777" w:rsidR="007633AA" w:rsidRPr="007633AA" w:rsidRDefault="007633AA" w:rsidP="007633AA">
      <w:pPr>
        <w:pStyle w:val="ListParagraph"/>
        <w:numPr>
          <w:ilvl w:val="0"/>
          <w:numId w:val="19"/>
        </w:numPr>
        <w:spacing w:line="480" w:lineRule="auto"/>
        <w:rPr>
          <w:vanish/>
          <w:sz w:val="24"/>
          <w:szCs w:val="24"/>
        </w:rPr>
      </w:pPr>
    </w:p>
    <w:p w14:paraId="3372C987" w14:textId="77777777" w:rsidR="007633AA" w:rsidRPr="007633AA" w:rsidRDefault="007633AA" w:rsidP="007633AA">
      <w:pPr>
        <w:pStyle w:val="ListParagraph"/>
        <w:numPr>
          <w:ilvl w:val="0"/>
          <w:numId w:val="19"/>
        </w:numPr>
        <w:spacing w:line="480" w:lineRule="auto"/>
        <w:rPr>
          <w:vanish/>
          <w:sz w:val="24"/>
          <w:szCs w:val="24"/>
        </w:rPr>
      </w:pPr>
    </w:p>
    <w:p w14:paraId="55A9FD8F" w14:textId="77777777" w:rsidR="007633AA" w:rsidRPr="007633AA" w:rsidRDefault="007633AA" w:rsidP="007633AA">
      <w:pPr>
        <w:pStyle w:val="ListParagraph"/>
        <w:numPr>
          <w:ilvl w:val="0"/>
          <w:numId w:val="19"/>
        </w:numPr>
        <w:spacing w:line="480" w:lineRule="auto"/>
        <w:rPr>
          <w:vanish/>
          <w:sz w:val="24"/>
          <w:szCs w:val="24"/>
        </w:rPr>
      </w:pPr>
    </w:p>
    <w:p w14:paraId="757135A8" w14:textId="77777777" w:rsidR="007633AA" w:rsidRPr="007633AA" w:rsidRDefault="007633AA" w:rsidP="007633AA">
      <w:pPr>
        <w:pStyle w:val="ListParagraph"/>
        <w:numPr>
          <w:ilvl w:val="0"/>
          <w:numId w:val="19"/>
        </w:numPr>
        <w:spacing w:line="480" w:lineRule="auto"/>
        <w:rPr>
          <w:vanish/>
          <w:sz w:val="24"/>
          <w:szCs w:val="24"/>
        </w:rPr>
      </w:pPr>
    </w:p>
    <w:p w14:paraId="13245EA7" w14:textId="77777777" w:rsidR="007633AA" w:rsidRPr="007633AA" w:rsidRDefault="007633AA" w:rsidP="007633AA">
      <w:pPr>
        <w:pStyle w:val="ListParagraph"/>
        <w:numPr>
          <w:ilvl w:val="0"/>
          <w:numId w:val="19"/>
        </w:numPr>
        <w:spacing w:line="480" w:lineRule="auto"/>
        <w:rPr>
          <w:vanish/>
          <w:sz w:val="24"/>
          <w:szCs w:val="24"/>
        </w:rPr>
      </w:pPr>
    </w:p>
    <w:p w14:paraId="754FE071" w14:textId="77777777" w:rsidR="007633AA" w:rsidRPr="007633AA" w:rsidRDefault="007633AA" w:rsidP="007633AA">
      <w:pPr>
        <w:pStyle w:val="ListParagraph"/>
        <w:numPr>
          <w:ilvl w:val="0"/>
          <w:numId w:val="19"/>
        </w:numPr>
        <w:spacing w:line="480" w:lineRule="auto"/>
        <w:rPr>
          <w:vanish/>
          <w:sz w:val="24"/>
          <w:szCs w:val="24"/>
        </w:rPr>
      </w:pPr>
    </w:p>
    <w:p w14:paraId="14623C99" w14:textId="77777777" w:rsidR="007633AA" w:rsidRPr="007633AA" w:rsidRDefault="007633AA" w:rsidP="007633AA">
      <w:pPr>
        <w:pStyle w:val="ListParagraph"/>
        <w:numPr>
          <w:ilvl w:val="0"/>
          <w:numId w:val="19"/>
        </w:numPr>
        <w:spacing w:line="480" w:lineRule="auto"/>
        <w:rPr>
          <w:vanish/>
          <w:sz w:val="24"/>
          <w:szCs w:val="24"/>
        </w:rPr>
      </w:pPr>
    </w:p>
    <w:p w14:paraId="17BB82A4" w14:textId="77777777" w:rsidR="007633AA" w:rsidRPr="007633AA" w:rsidRDefault="007633AA" w:rsidP="007633AA">
      <w:pPr>
        <w:pStyle w:val="ListParagraph"/>
        <w:numPr>
          <w:ilvl w:val="0"/>
          <w:numId w:val="19"/>
        </w:numPr>
        <w:spacing w:line="480" w:lineRule="auto"/>
        <w:rPr>
          <w:vanish/>
          <w:sz w:val="24"/>
          <w:szCs w:val="24"/>
        </w:rPr>
      </w:pPr>
    </w:p>
    <w:p w14:paraId="0F8F84E1" w14:textId="77777777" w:rsidR="007633AA" w:rsidRPr="007633AA" w:rsidRDefault="007633AA" w:rsidP="007633AA">
      <w:pPr>
        <w:pStyle w:val="ListParagraph"/>
        <w:numPr>
          <w:ilvl w:val="0"/>
          <w:numId w:val="19"/>
        </w:numPr>
        <w:spacing w:line="480" w:lineRule="auto"/>
        <w:rPr>
          <w:vanish/>
          <w:sz w:val="24"/>
          <w:szCs w:val="24"/>
        </w:rPr>
      </w:pPr>
    </w:p>
    <w:p w14:paraId="0FE9612A" w14:textId="77777777" w:rsidR="007633AA" w:rsidRPr="007633AA" w:rsidRDefault="007633AA" w:rsidP="007633AA">
      <w:pPr>
        <w:pStyle w:val="ListParagraph"/>
        <w:numPr>
          <w:ilvl w:val="0"/>
          <w:numId w:val="19"/>
        </w:numPr>
        <w:spacing w:line="480" w:lineRule="auto"/>
        <w:rPr>
          <w:vanish/>
          <w:sz w:val="24"/>
          <w:szCs w:val="24"/>
        </w:rPr>
      </w:pPr>
    </w:p>
    <w:p w14:paraId="07414F4B" w14:textId="77777777" w:rsidR="007633AA" w:rsidRPr="007633AA" w:rsidRDefault="007633AA" w:rsidP="007633AA">
      <w:pPr>
        <w:pStyle w:val="ListParagraph"/>
        <w:numPr>
          <w:ilvl w:val="0"/>
          <w:numId w:val="19"/>
        </w:numPr>
        <w:spacing w:line="480" w:lineRule="auto"/>
        <w:rPr>
          <w:vanish/>
          <w:sz w:val="24"/>
          <w:szCs w:val="24"/>
        </w:rPr>
      </w:pPr>
    </w:p>
    <w:p w14:paraId="6F8BAB36" w14:textId="77777777" w:rsidR="007633AA" w:rsidRPr="007633AA" w:rsidRDefault="007633AA" w:rsidP="007633AA">
      <w:pPr>
        <w:pStyle w:val="ListParagraph"/>
        <w:numPr>
          <w:ilvl w:val="0"/>
          <w:numId w:val="19"/>
        </w:numPr>
        <w:spacing w:line="480" w:lineRule="auto"/>
        <w:rPr>
          <w:vanish/>
          <w:sz w:val="24"/>
          <w:szCs w:val="24"/>
        </w:rPr>
      </w:pPr>
    </w:p>
    <w:p w14:paraId="5C3434F2" w14:textId="77777777" w:rsidR="007633AA" w:rsidRPr="007633AA" w:rsidRDefault="007633AA" w:rsidP="007633AA">
      <w:pPr>
        <w:pStyle w:val="ListParagraph"/>
        <w:numPr>
          <w:ilvl w:val="0"/>
          <w:numId w:val="19"/>
        </w:numPr>
        <w:spacing w:line="480" w:lineRule="auto"/>
        <w:rPr>
          <w:vanish/>
          <w:sz w:val="24"/>
          <w:szCs w:val="24"/>
        </w:rPr>
      </w:pPr>
    </w:p>
    <w:p w14:paraId="59E00B58" w14:textId="77777777" w:rsidR="007633AA" w:rsidRPr="007633AA" w:rsidRDefault="007633AA" w:rsidP="007633AA">
      <w:pPr>
        <w:pStyle w:val="ListParagraph"/>
        <w:numPr>
          <w:ilvl w:val="0"/>
          <w:numId w:val="19"/>
        </w:numPr>
        <w:spacing w:line="480" w:lineRule="auto"/>
        <w:rPr>
          <w:vanish/>
          <w:sz w:val="24"/>
          <w:szCs w:val="24"/>
        </w:rPr>
      </w:pPr>
    </w:p>
    <w:p w14:paraId="03200A3C" w14:textId="77777777" w:rsidR="007633AA" w:rsidRPr="007633AA" w:rsidRDefault="007633AA" w:rsidP="007633AA">
      <w:pPr>
        <w:pStyle w:val="ListParagraph"/>
        <w:numPr>
          <w:ilvl w:val="0"/>
          <w:numId w:val="19"/>
        </w:numPr>
        <w:spacing w:line="480" w:lineRule="auto"/>
        <w:rPr>
          <w:vanish/>
          <w:sz w:val="24"/>
          <w:szCs w:val="24"/>
        </w:rPr>
      </w:pPr>
    </w:p>
    <w:p w14:paraId="7F355C69" w14:textId="77777777" w:rsidR="007633AA" w:rsidRPr="007633AA" w:rsidRDefault="007633AA" w:rsidP="007633AA">
      <w:pPr>
        <w:pStyle w:val="ListParagraph"/>
        <w:numPr>
          <w:ilvl w:val="0"/>
          <w:numId w:val="19"/>
        </w:numPr>
        <w:spacing w:line="480" w:lineRule="auto"/>
        <w:rPr>
          <w:vanish/>
          <w:sz w:val="24"/>
          <w:szCs w:val="24"/>
        </w:rPr>
      </w:pPr>
    </w:p>
    <w:p w14:paraId="3D272654" w14:textId="77777777" w:rsidR="007633AA" w:rsidRPr="007633AA" w:rsidRDefault="007633AA" w:rsidP="007633AA">
      <w:pPr>
        <w:pStyle w:val="ListParagraph"/>
        <w:numPr>
          <w:ilvl w:val="0"/>
          <w:numId w:val="19"/>
        </w:numPr>
        <w:spacing w:line="480" w:lineRule="auto"/>
        <w:rPr>
          <w:vanish/>
          <w:sz w:val="24"/>
          <w:szCs w:val="24"/>
        </w:rPr>
      </w:pPr>
    </w:p>
    <w:p w14:paraId="21F62A93" w14:textId="77777777" w:rsidR="007633AA" w:rsidRPr="007633AA" w:rsidRDefault="007633AA" w:rsidP="007633AA">
      <w:pPr>
        <w:pStyle w:val="ListParagraph"/>
        <w:numPr>
          <w:ilvl w:val="0"/>
          <w:numId w:val="19"/>
        </w:numPr>
        <w:spacing w:line="480" w:lineRule="auto"/>
        <w:rPr>
          <w:vanish/>
          <w:sz w:val="24"/>
          <w:szCs w:val="24"/>
        </w:rPr>
      </w:pPr>
    </w:p>
    <w:p w14:paraId="7BCC1CDE" w14:textId="77777777" w:rsidR="007633AA" w:rsidRPr="007633AA" w:rsidRDefault="007633AA" w:rsidP="007633AA">
      <w:pPr>
        <w:pStyle w:val="ListParagraph"/>
        <w:numPr>
          <w:ilvl w:val="0"/>
          <w:numId w:val="19"/>
        </w:numPr>
        <w:spacing w:line="480" w:lineRule="auto"/>
        <w:rPr>
          <w:vanish/>
          <w:sz w:val="24"/>
          <w:szCs w:val="24"/>
        </w:rPr>
      </w:pPr>
    </w:p>
    <w:p w14:paraId="607C7E30" w14:textId="77777777" w:rsidR="007633AA" w:rsidRPr="007633AA" w:rsidRDefault="007633AA" w:rsidP="007633AA">
      <w:pPr>
        <w:pStyle w:val="ListParagraph"/>
        <w:numPr>
          <w:ilvl w:val="0"/>
          <w:numId w:val="19"/>
        </w:numPr>
        <w:spacing w:line="480" w:lineRule="auto"/>
        <w:rPr>
          <w:vanish/>
          <w:sz w:val="24"/>
          <w:szCs w:val="24"/>
        </w:rPr>
      </w:pPr>
    </w:p>
    <w:p w14:paraId="2301D5ED" w14:textId="77777777" w:rsidR="007633AA" w:rsidRPr="007633AA" w:rsidRDefault="007633AA" w:rsidP="007633AA">
      <w:pPr>
        <w:pStyle w:val="ListParagraph"/>
        <w:numPr>
          <w:ilvl w:val="0"/>
          <w:numId w:val="19"/>
        </w:numPr>
        <w:spacing w:line="480" w:lineRule="auto"/>
        <w:rPr>
          <w:vanish/>
          <w:sz w:val="24"/>
          <w:szCs w:val="24"/>
        </w:rPr>
      </w:pPr>
    </w:p>
    <w:p w14:paraId="18789A73" w14:textId="77777777" w:rsidR="007633AA" w:rsidRPr="007633AA" w:rsidRDefault="007633AA" w:rsidP="007633AA">
      <w:pPr>
        <w:pStyle w:val="ListParagraph"/>
        <w:numPr>
          <w:ilvl w:val="0"/>
          <w:numId w:val="19"/>
        </w:numPr>
        <w:spacing w:line="480" w:lineRule="auto"/>
        <w:rPr>
          <w:vanish/>
          <w:sz w:val="24"/>
          <w:szCs w:val="24"/>
        </w:rPr>
      </w:pPr>
    </w:p>
    <w:p w14:paraId="65C9EDD7" w14:textId="77777777" w:rsidR="007633AA" w:rsidRPr="007633AA" w:rsidRDefault="007633AA" w:rsidP="007633AA">
      <w:pPr>
        <w:pStyle w:val="ListParagraph"/>
        <w:numPr>
          <w:ilvl w:val="0"/>
          <w:numId w:val="19"/>
        </w:numPr>
        <w:spacing w:line="480" w:lineRule="auto"/>
        <w:rPr>
          <w:vanish/>
          <w:sz w:val="24"/>
          <w:szCs w:val="24"/>
        </w:rPr>
      </w:pPr>
    </w:p>
    <w:p w14:paraId="0EB63690" w14:textId="77777777" w:rsidR="007633AA" w:rsidRPr="007633AA" w:rsidRDefault="007633AA" w:rsidP="007633AA">
      <w:pPr>
        <w:pStyle w:val="ListParagraph"/>
        <w:numPr>
          <w:ilvl w:val="0"/>
          <w:numId w:val="19"/>
        </w:numPr>
        <w:spacing w:line="480" w:lineRule="auto"/>
        <w:rPr>
          <w:vanish/>
          <w:sz w:val="24"/>
          <w:szCs w:val="24"/>
        </w:rPr>
      </w:pPr>
    </w:p>
    <w:p w14:paraId="7F57E389" w14:textId="77777777" w:rsidR="007633AA" w:rsidRPr="007633AA" w:rsidRDefault="007633AA" w:rsidP="007633AA">
      <w:pPr>
        <w:pStyle w:val="ListParagraph"/>
        <w:numPr>
          <w:ilvl w:val="0"/>
          <w:numId w:val="19"/>
        </w:numPr>
        <w:spacing w:line="480" w:lineRule="auto"/>
        <w:rPr>
          <w:vanish/>
          <w:sz w:val="24"/>
          <w:szCs w:val="24"/>
        </w:rPr>
      </w:pPr>
    </w:p>
    <w:p w14:paraId="69C10BEF" w14:textId="77777777" w:rsidR="007633AA" w:rsidRPr="007633AA" w:rsidRDefault="007633AA" w:rsidP="007633AA">
      <w:pPr>
        <w:pStyle w:val="ListParagraph"/>
        <w:numPr>
          <w:ilvl w:val="0"/>
          <w:numId w:val="19"/>
        </w:numPr>
        <w:spacing w:line="480" w:lineRule="auto"/>
        <w:rPr>
          <w:vanish/>
          <w:sz w:val="24"/>
          <w:szCs w:val="24"/>
        </w:rPr>
      </w:pPr>
    </w:p>
    <w:p w14:paraId="2DF3B1C2" w14:textId="77777777" w:rsidR="007633AA" w:rsidRPr="007633AA" w:rsidRDefault="007633AA" w:rsidP="007633AA">
      <w:pPr>
        <w:pStyle w:val="ListParagraph"/>
        <w:numPr>
          <w:ilvl w:val="0"/>
          <w:numId w:val="19"/>
        </w:numPr>
        <w:spacing w:line="480" w:lineRule="auto"/>
        <w:rPr>
          <w:vanish/>
          <w:sz w:val="24"/>
          <w:szCs w:val="24"/>
        </w:rPr>
      </w:pPr>
    </w:p>
    <w:p w14:paraId="78F72276" w14:textId="77777777" w:rsidR="007633AA" w:rsidRPr="007633AA" w:rsidRDefault="007633AA" w:rsidP="007633AA">
      <w:pPr>
        <w:pStyle w:val="ListParagraph"/>
        <w:numPr>
          <w:ilvl w:val="0"/>
          <w:numId w:val="19"/>
        </w:numPr>
        <w:spacing w:line="480" w:lineRule="auto"/>
        <w:rPr>
          <w:vanish/>
          <w:sz w:val="24"/>
          <w:szCs w:val="24"/>
        </w:rPr>
      </w:pPr>
    </w:p>
    <w:p w14:paraId="3BF1F18B" w14:textId="77777777" w:rsidR="007633AA" w:rsidRPr="007633AA" w:rsidRDefault="007633AA" w:rsidP="007633AA">
      <w:pPr>
        <w:pStyle w:val="ListParagraph"/>
        <w:numPr>
          <w:ilvl w:val="0"/>
          <w:numId w:val="19"/>
        </w:numPr>
        <w:spacing w:line="480" w:lineRule="auto"/>
        <w:rPr>
          <w:vanish/>
          <w:sz w:val="24"/>
          <w:szCs w:val="24"/>
        </w:rPr>
      </w:pPr>
    </w:p>
    <w:p w14:paraId="4BCC31E5" w14:textId="77777777" w:rsidR="007633AA" w:rsidRPr="007633AA" w:rsidRDefault="007633AA" w:rsidP="007633AA">
      <w:pPr>
        <w:pStyle w:val="ListParagraph"/>
        <w:numPr>
          <w:ilvl w:val="0"/>
          <w:numId w:val="19"/>
        </w:numPr>
        <w:spacing w:line="480" w:lineRule="auto"/>
        <w:rPr>
          <w:vanish/>
          <w:sz w:val="24"/>
          <w:szCs w:val="24"/>
        </w:rPr>
      </w:pPr>
    </w:p>
    <w:p w14:paraId="73A2F435" w14:textId="77777777" w:rsidR="007633AA" w:rsidRPr="007633AA" w:rsidRDefault="007633AA" w:rsidP="007633AA">
      <w:pPr>
        <w:pStyle w:val="ListParagraph"/>
        <w:numPr>
          <w:ilvl w:val="0"/>
          <w:numId w:val="19"/>
        </w:numPr>
        <w:spacing w:line="480" w:lineRule="auto"/>
        <w:rPr>
          <w:vanish/>
          <w:sz w:val="24"/>
          <w:szCs w:val="24"/>
        </w:rPr>
      </w:pPr>
    </w:p>
    <w:p w14:paraId="4D7F832C" w14:textId="77777777" w:rsidR="007633AA" w:rsidRPr="007633AA" w:rsidRDefault="007633AA" w:rsidP="007633AA">
      <w:pPr>
        <w:pStyle w:val="ListParagraph"/>
        <w:numPr>
          <w:ilvl w:val="0"/>
          <w:numId w:val="19"/>
        </w:numPr>
        <w:spacing w:line="480" w:lineRule="auto"/>
        <w:rPr>
          <w:vanish/>
          <w:sz w:val="24"/>
          <w:szCs w:val="24"/>
        </w:rPr>
      </w:pPr>
    </w:p>
    <w:p w14:paraId="2FD81ACF" w14:textId="77777777" w:rsidR="007633AA" w:rsidRPr="007633AA" w:rsidRDefault="007633AA" w:rsidP="007633AA">
      <w:pPr>
        <w:pStyle w:val="ListParagraph"/>
        <w:numPr>
          <w:ilvl w:val="0"/>
          <w:numId w:val="19"/>
        </w:numPr>
        <w:spacing w:line="480" w:lineRule="auto"/>
        <w:rPr>
          <w:vanish/>
          <w:sz w:val="24"/>
          <w:szCs w:val="24"/>
        </w:rPr>
      </w:pPr>
    </w:p>
    <w:p w14:paraId="1089394A" w14:textId="77777777" w:rsidR="007633AA" w:rsidRPr="007633AA" w:rsidRDefault="007633AA" w:rsidP="007633AA">
      <w:pPr>
        <w:pStyle w:val="ListParagraph"/>
        <w:numPr>
          <w:ilvl w:val="0"/>
          <w:numId w:val="19"/>
        </w:numPr>
        <w:spacing w:line="480" w:lineRule="auto"/>
        <w:rPr>
          <w:vanish/>
          <w:sz w:val="24"/>
          <w:szCs w:val="24"/>
        </w:rPr>
      </w:pPr>
    </w:p>
    <w:p w14:paraId="7B67874C" w14:textId="77777777" w:rsidR="007633AA" w:rsidRPr="007633AA" w:rsidRDefault="007633AA" w:rsidP="007633AA">
      <w:pPr>
        <w:pStyle w:val="ListParagraph"/>
        <w:numPr>
          <w:ilvl w:val="0"/>
          <w:numId w:val="19"/>
        </w:numPr>
        <w:spacing w:line="480" w:lineRule="auto"/>
        <w:rPr>
          <w:vanish/>
          <w:sz w:val="24"/>
          <w:szCs w:val="24"/>
        </w:rPr>
      </w:pPr>
    </w:p>
    <w:p w14:paraId="4DBE7062" w14:textId="77777777" w:rsidR="007633AA" w:rsidRPr="007633AA" w:rsidRDefault="007633AA" w:rsidP="007633AA">
      <w:pPr>
        <w:pStyle w:val="ListParagraph"/>
        <w:numPr>
          <w:ilvl w:val="0"/>
          <w:numId w:val="19"/>
        </w:numPr>
        <w:spacing w:line="480" w:lineRule="auto"/>
        <w:rPr>
          <w:vanish/>
          <w:sz w:val="24"/>
          <w:szCs w:val="24"/>
        </w:rPr>
      </w:pPr>
    </w:p>
    <w:p w14:paraId="1DEA5085" w14:textId="77777777" w:rsidR="007633AA" w:rsidRPr="007633AA" w:rsidRDefault="007633AA" w:rsidP="007633AA">
      <w:pPr>
        <w:pStyle w:val="ListParagraph"/>
        <w:numPr>
          <w:ilvl w:val="0"/>
          <w:numId w:val="19"/>
        </w:numPr>
        <w:spacing w:line="480" w:lineRule="auto"/>
        <w:rPr>
          <w:vanish/>
          <w:sz w:val="24"/>
          <w:szCs w:val="24"/>
        </w:rPr>
      </w:pPr>
    </w:p>
    <w:p w14:paraId="411FCDE4" w14:textId="77777777" w:rsidR="007633AA" w:rsidRPr="007633AA" w:rsidRDefault="007633AA" w:rsidP="007633AA">
      <w:pPr>
        <w:pStyle w:val="ListParagraph"/>
        <w:numPr>
          <w:ilvl w:val="0"/>
          <w:numId w:val="19"/>
        </w:numPr>
        <w:spacing w:line="480" w:lineRule="auto"/>
        <w:rPr>
          <w:vanish/>
          <w:sz w:val="24"/>
          <w:szCs w:val="24"/>
        </w:rPr>
      </w:pPr>
    </w:p>
    <w:p w14:paraId="7C2A79EB" w14:textId="77777777" w:rsidR="007633AA" w:rsidRPr="007633AA" w:rsidRDefault="007633AA" w:rsidP="007633AA">
      <w:pPr>
        <w:pStyle w:val="ListParagraph"/>
        <w:numPr>
          <w:ilvl w:val="0"/>
          <w:numId w:val="19"/>
        </w:numPr>
        <w:spacing w:line="480" w:lineRule="auto"/>
        <w:rPr>
          <w:vanish/>
          <w:sz w:val="24"/>
          <w:szCs w:val="24"/>
        </w:rPr>
      </w:pPr>
    </w:p>
    <w:p w14:paraId="04942143" w14:textId="77777777" w:rsidR="007633AA" w:rsidRPr="007633AA" w:rsidRDefault="007633AA" w:rsidP="007633AA">
      <w:pPr>
        <w:pStyle w:val="ListParagraph"/>
        <w:numPr>
          <w:ilvl w:val="0"/>
          <w:numId w:val="19"/>
        </w:numPr>
        <w:spacing w:line="480" w:lineRule="auto"/>
        <w:rPr>
          <w:vanish/>
          <w:sz w:val="24"/>
          <w:szCs w:val="24"/>
        </w:rPr>
      </w:pPr>
    </w:p>
    <w:p w14:paraId="41CCC89A" w14:textId="77777777" w:rsidR="007633AA" w:rsidRPr="007633AA" w:rsidRDefault="007633AA" w:rsidP="007633AA">
      <w:pPr>
        <w:pStyle w:val="ListParagraph"/>
        <w:numPr>
          <w:ilvl w:val="0"/>
          <w:numId w:val="19"/>
        </w:numPr>
        <w:spacing w:line="480" w:lineRule="auto"/>
        <w:rPr>
          <w:vanish/>
          <w:sz w:val="24"/>
          <w:szCs w:val="24"/>
        </w:rPr>
      </w:pPr>
    </w:p>
    <w:p w14:paraId="68389DCD" w14:textId="77777777" w:rsidR="007633AA" w:rsidRPr="007633AA" w:rsidRDefault="007633AA" w:rsidP="007633AA">
      <w:pPr>
        <w:pStyle w:val="ListParagraph"/>
        <w:numPr>
          <w:ilvl w:val="0"/>
          <w:numId w:val="19"/>
        </w:numPr>
        <w:spacing w:line="480" w:lineRule="auto"/>
        <w:rPr>
          <w:vanish/>
          <w:sz w:val="24"/>
          <w:szCs w:val="24"/>
        </w:rPr>
      </w:pPr>
    </w:p>
    <w:p w14:paraId="5F0AA3DA" w14:textId="77777777" w:rsidR="007633AA" w:rsidRPr="007633AA" w:rsidRDefault="007633AA" w:rsidP="007633AA">
      <w:pPr>
        <w:pStyle w:val="ListParagraph"/>
        <w:numPr>
          <w:ilvl w:val="0"/>
          <w:numId w:val="19"/>
        </w:numPr>
        <w:spacing w:line="480" w:lineRule="auto"/>
        <w:rPr>
          <w:vanish/>
          <w:sz w:val="24"/>
          <w:szCs w:val="24"/>
        </w:rPr>
      </w:pPr>
    </w:p>
    <w:p w14:paraId="363CCEFE" w14:textId="77777777" w:rsidR="007633AA" w:rsidRPr="007633AA" w:rsidRDefault="007633AA" w:rsidP="007633AA">
      <w:pPr>
        <w:pStyle w:val="ListParagraph"/>
        <w:numPr>
          <w:ilvl w:val="0"/>
          <w:numId w:val="19"/>
        </w:numPr>
        <w:spacing w:line="480" w:lineRule="auto"/>
        <w:rPr>
          <w:vanish/>
          <w:sz w:val="24"/>
          <w:szCs w:val="24"/>
        </w:rPr>
      </w:pPr>
    </w:p>
    <w:p w14:paraId="55DDB639" w14:textId="77777777" w:rsidR="007633AA" w:rsidRPr="007633AA" w:rsidRDefault="007633AA" w:rsidP="007633AA">
      <w:pPr>
        <w:pStyle w:val="ListParagraph"/>
        <w:numPr>
          <w:ilvl w:val="0"/>
          <w:numId w:val="19"/>
        </w:numPr>
        <w:spacing w:line="480" w:lineRule="auto"/>
        <w:rPr>
          <w:vanish/>
          <w:sz w:val="24"/>
          <w:szCs w:val="24"/>
        </w:rPr>
      </w:pPr>
    </w:p>
    <w:p w14:paraId="35A47B47" w14:textId="77777777" w:rsidR="007633AA" w:rsidRPr="007633AA" w:rsidRDefault="007633AA" w:rsidP="007633AA">
      <w:pPr>
        <w:pStyle w:val="ListParagraph"/>
        <w:numPr>
          <w:ilvl w:val="0"/>
          <w:numId w:val="19"/>
        </w:numPr>
        <w:spacing w:line="480" w:lineRule="auto"/>
        <w:rPr>
          <w:vanish/>
          <w:sz w:val="24"/>
          <w:szCs w:val="24"/>
        </w:rPr>
      </w:pPr>
    </w:p>
    <w:p w14:paraId="021A3314" w14:textId="77777777" w:rsidR="007633AA" w:rsidRPr="007633AA" w:rsidRDefault="007633AA" w:rsidP="007633AA">
      <w:pPr>
        <w:pStyle w:val="ListParagraph"/>
        <w:numPr>
          <w:ilvl w:val="0"/>
          <w:numId w:val="19"/>
        </w:numPr>
        <w:spacing w:line="480" w:lineRule="auto"/>
        <w:rPr>
          <w:vanish/>
          <w:sz w:val="24"/>
          <w:szCs w:val="24"/>
        </w:rPr>
      </w:pPr>
    </w:p>
    <w:p w14:paraId="42264967" w14:textId="77777777" w:rsidR="007633AA" w:rsidRPr="007633AA" w:rsidRDefault="007633AA" w:rsidP="007633AA">
      <w:pPr>
        <w:pStyle w:val="ListParagraph"/>
        <w:numPr>
          <w:ilvl w:val="0"/>
          <w:numId w:val="19"/>
        </w:numPr>
        <w:spacing w:line="480" w:lineRule="auto"/>
        <w:rPr>
          <w:vanish/>
          <w:sz w:val="24"/>
          <w:szCs w:val="24"/>
        </w:rPr>
      </w:pPr>
    </w:p>
    <w:p w14:paraId="51DAC4AB" w14:textId="77777777" w:rsidR="007633AA" w:rsidRPr="007633AA" w:rsidRDefault="007633AA" w:rsidP="007633AA">
      <w:pPr>
        <w:pStyle w:val="ListParagraph"/>
        <w:numPr>
          <w:ilvl w:val="0"/>
          <w:numId w:val="19"/>
        </w:numPr>
        <w:spacing w:line="480" w:lineRule="auto"/>
        <w:rPr>
          <w:vanish/>
          <w:sz w:val="24"/>
          <w:szCs w:val="24"/>
        </w:rPr>
      </w:pPr>
    </w:p>
    <w:p w14:paraId="50B7B334" w14:textId="77777777" w:rsidR="007633AA" w:rsidRPr="007633AA" w:rsidRDefault="007633AA" w:rsidP="007633AA">
      <w:pPr>
        <w:pStyle w:val="ListParagraph"/>
        <w:numPr>
          <w:ilvl w:val="0"/>
          <w:numId w:val="19"/>
        </w:numPr>
        <w:spacing w:line="480" w:lineRule="auto"/>
        <w:rPr>
          <w:vanish/>
          <w:sz w:val="24"/>
          <w:szCs w:val="24"/>
        </w:rPr>
      </w:pPr>
    </w:p>
    <w:p w14:paraId="3262BEFD" w14:textId="77777777" w:rsidR="007633AA" w:rsidRPr="007633AA" w:rsidRDefault="007633AA" w:rsidP="007633AA">
      <w:pPr>
        <w:pStyle w:val="ListParagraph"/>
        <w:numPr>
          <w:ilvl w:val="0"/>
          <w:numId w:val="19"/>
        </w:numPr>
        <w:spacing w:line="480" w:lineRule="auto"/>
        <w:rPr>
          <w:vanish/>
          <w:sz w:val="24"/>
          <w:szCs w:val="24"/>
        </w:rPr>
      </w:pPr>
    </w:p>
    <w:p w14:paraId="1145B55F" w14:textId="77777777" w:rsidR="007633AA" w:rsidRPr="007633AA" w:rsidRDefault="007633AA" w:rsidP="007633AA">
      <w:pPr>
        <w:pStyle w:val="ListParagraph"/>
        <w:numPr>
          <w:ilvl w:val="0"/>
          <w:numId w:val="19"/>
        </w:numPr>
        <w:spacing w:line="480" w:lineRule="auto"/>
        <w:rPr>
          <w:vanish/>
          <w:sz w:val="24"/>
          <w:szCs w:val="24"/>
        </w:rPr>
      </w:pPr>
    </w:p>
    <w:p w14:paraId="3A4BBF99" w14:textId="77777777" w:rsidR="007633AA" w:rsidRPr="007633AA" w:rsidRDefault="007633AA" w:rsidP="007633AA">
      <w:pPr>
        <w:pStyle w:val="ListParagraph"/>
        <w:numPr>
          <w:ilvl w:val="0"/>
          <w:numId w:val="19"/>
        </w:numPr>
        <w:spacing w:line="480" w:lineRule="auto"/>
        <w:rPr>
          <w:vanish/>
          <w:sz w:val="24"/>
          <w:szCs w:val="24"/>
        </w:rPr>
      </w:pPr>
    </w:p>
    <w:p w14:paraId="0702325E" w14:textId="77777777" w:rsidR="007633AA" w:rsidRPr="007633AA" w:rsidRDefault="007633AA" w:rsidP="007633AA">
      <w:pPr>
        <w:pStyle w:val="ListParagraph"/>
        <w:numPr>
          <w:ilvl w:val="0"/>
          <w:numId w:val="19"/>
        </w:numPr>
        <w:spacing w:line="480" w:lineRule="auto"/>
        <w:rPr>
          <w:vanish/>
          <w:sz w:val="24"/>
          <w:szCs w:val="24"/>
        </w:rPr>
      </w:pPr>
    </w:p>
    <w:p w14:paraId="7A52F532" w14:textId="77777777" w:rsidR="007633AA" w:rsidRPr="007633AA" w:rsidRDefault="007633AA" w:rsidP="007633AA">
      <w:pPr>
        <w:pStyle w:val="ListParagraph"/>
        <w:numPr>
          <w:ilvl w:val="0"/>
          <w:numId w:val="19"/>
        </w:numPr>
        <w:spacing w:line="480" w:lineRule="auto"/>
        <w:rPr>
          <w:vanish/>
          <w:sz w:val="24"/>
          <w:szCs w:val="24"/>
        </w:rPr>
      </w:pPr>
    </w:p>
    <w:p w14:paraId="5B957014" w14:textId="77777777" w:rsidR="007633AA" w:rsidRPr="007633AA" w:rsidRDefault="007633AA" w:rsidP="007633AA">
      <w:pPr>
        <w:pStyle w:val="ListParagraph"/>
        <w:numPr>
          <w:ilvl w:val="0"/>
          <w:numId w:val="19"/>
        </w:numPr>
        <w:spacing w:line="480" w:lineRule="auto"/>
        <w:rPr>
          <w:vanish/>
          <w:sz w:val="24"/>
          <w:szCs w:val="24"/>
        </w:rPr>
      </w:pPr>
    </w:p>
    <w:p w14:paraId="0EF9A548" w14:textId="77777777" w:rsidR="007633AA" w:rsidRPr="007633AA" w:rsidRDefault="007633AA" w:rsidP="007633AA">
      <w:pPr>
        <w:pStyle w:val="ListParagraph"/>
        <w:numPr>
          <w:ilvl w:val="0"/>
          <w:numId w:val="19"/>
        </w:numPr>
        <w:spacing w:line="480" w:lineRule="auto"/>
        <w:rPr>
          <w:vanish/>
          <w:sz w:val="24"/>
          <w:szCs w:val="24"/>
        </w:rPr>
      </w:pPr>
    </w:p>
    <w:p w14:paraId="1A4671DB" w14:textId="77777777" w:rsidR="007633AA" w:rsidRPr="007633AA" w:rsidRDefault="007633AA" w:rsidP="007633AA">
      <w:pPr>
        <w:pStyle w:val="ListParagraph"/>
        <w:numPr>
          <w:ilvl w:val="0"/>
          <w:numId w:val="19"/>
        </w:numPr>
        <w:spacing w:line="480" w:lineRule="auto"/>
        <w:rPr>
          <w:vanish/>
          <w:sz w:val="24"/>
          <w:szCs w:val="24"/>
        </w:rPr>
      </w:pPr>
    </w:p>
    <w:p w14:paraId="1B8AA8F7" w14:textId="77777777" w:rsidR="007633AA" w:rsidRPr="007633AA" w:rsidRDefault="007633AA" w:rsidP="007633AA">
      <w:pPr>
        <w:pStyle w:val="ListParagraph"/>
        <w:numPr>
          <w:ilvl w:val="0"/>
          <w:numId w:val="19"/>
        </w:numPr>
        <w:spacing w:line="480" w:lineRule="auto"/>
        <w:rPr>
          <w:vanish/>
          <w:sz w:val="24"/>
          <w:szCs w:val="24"/>
        </w:rPr>
      </w:pPr>
    </w:p>
    <w:p w14:paraId="3180CD5E" w14:textId="77777777" w:rsidR="007633AA" w:rsidRPr="007633AA" w:rsidRDefault="007633AA" w:rsidP="007633AA">
      <w:pPr>
        <w:pStyle w:val="ListParagraph"/>
        <w:numPr>
          <w:ilvl w:val="0"/>
          <w:numId w:val="19"/>
        </w:numPr>
        <w:spacing w:line="480" w:lineRule="auto"/>
        <w:rPr>
          <w:vanish/>
          <w:sz w:val="24"/>
          <w:szCs w:val="24"/>
        </w:rPr>
      </w:pPr>
    </w:p>
    <w:p w14:paraId="35536D7C" w14:textId="77777777" w:rsidR="007633AA" w:rsidRPr="007633AA" w:rsidRDefault="007633AA" w:rsidP="007633AA">
      <w:pPr>
        <w:pStyle w:val="ListParagraph"/>
        <w:numPr>
          <w:ilvl w:val="0"/>
          <w:numId w:val="19"/>
        </w:numPr>
        <w:spacing w:line="480" w:lineRule="auto"/>
        <w:rPr>
          <w:vanish/>
          <w:sz w:val="24"/>
          <w:szCs w:val="24"/>
        </w:rPr>
      </w:pPr>
    </w:p>
    <w:p w14:paraId="5C9BFBD2" w14:textId="77777777" w:rsidR="007633AA" w:rsidRPr="007633AA" w:rsidRDefault="007633AA" w:rsidP="007633AA">
      <w:pPr>
        <w:pStyle w:val="ListParagraph"/>
        <w:numPr>
          <w:ilvl w:val="0"/>
          <w:numId w:val="19"/>
        </w:numPr>
        <w:spacing w:line="480" w:lineRule="auto"/>
        <w:rPr>
          <w:vanish/>
          <w:sz w:val="24"/>
          <w:szCs w:val="24"/>
        </w:rPr>
      </w:pPr>
    </w:p>
    <w:p w14:paraId="671895F5" w14:textId="77777777" w:rsidR="007633AA" w:rsidRPr="007633AA" w:rsidRDefault="007633AA" w:rsidP="007633AA">
      <w:pPr>
        <w:pStyle w:val="ListParagraph"/>
        <w:numPr>
          <w:ilvl w:val="0"/>
          <w:numId w:val="19"/>
        </w:numPr>
        <w:spacing w:line="480" w:lineRule="auto"/>
        <w:rPr>
          <w:vanish/>
          <w:sz w:val="24"/>
          <w:szCs w:val="24"/>
        </w:rPr>
      </w:pPr>
    </w:p>
    <w:p w14:paraId="353DBCB5" w14:textId="77777777" w:rsidR="007633AA" w:rsidRPr="007633AA" w:rsidRDefault="007633AA" w:rsidP="007633AA">
      <w:pPr>
        <w:pStyle w:val="ListParagraph"/>
        <w:numPr>
          <w:ilvl w:val="0"/>
          <w:numId w:val="19"/>
        </w:numPr>
        <w:spacing w:line="480" w:lineRule="auto"/>
        <w:rPr>
          <w:vanish/>
          <w:sz w:val="24"/>
          <w:szCs w:val="24"/>
        </w:rPr>
      </w:pPr>
    </w:p>
    <w:p w14:paraId="1C7D4A64" w14:textId="77777777" w:rsidR="007633AA" w:rsidRPr="007633AA" w:rsidRDefault="007633AA" w:rsidP="007633AA">
      <w:pPr>
        <w:pStyle w:val="ListParagraph"/>
        <w:numPr>
          <w:ilvl w:val="0"/>
          <w:numId w:val="19"/>
        </w:numPr>
        <w:spacing w:line="480" w:lineRule="auto"/>
        <w:rPr>
          <w:vanish/>
          <w:sz w:val="24"/>
          <w:szCs w:val="24"/>
        </w:rPr>
      </w:pPr>
    </w:p>
    <w:p w14:paraId="0D9BA19E" w14:textId="77777777" w:rsidR="007633AA" w:rsidRPr="007633AA" w:rsidRDefault="007633AA" w:rsidP="007633AA">
      <w:pPr>
        <w:pStyle w:val="ListParagraph"/>
        <w:numPr>
          <w:ilvl w:val="0"/>
          <w:numId w:val="19"/>
        </w:numPr>
        <w:spacing w:line="480" w:lineRule="auto"/>
        <w:rPr>
          <w:vanish/>
          <w:sz w:val="24"/>
          <w:szCs w:val="24"/>
        </w:rPr>
      </w:pPr>
    </w:p>
    <w:p w14:paraId="2693E239" w14:textId="77777777" w:rsidR="007633AA" w:rsidRPr="007633AA" w:rsidRDefault="007633AA" w:rsidP="007633AA">
      <w:pPr>
        <w:pStyle w:val="ListParagraph"/>
        <w:numPr>
          <w:ilvl w:val="0"/>
          <w:numId w:val="19"/>
        </w:numPr>
        <w:spacing w:line="480" w:lineRule="auto"/>
        <w:rPr>
          <w:vanish/>
          <w:sz w:val="24"/>
          <w:szCs w:val="24"/>
        </w:rPr>
      </w:pPr>
    </w:p>
    <w:p w14:paraId="125A648D" w14:textId="77777777" w:rsidR="007633AA" w:rsidRPr="007633AA" w:rsidRDefault="007633AA" w:rsidP="007633AA">
      <w:pPr>
        <w:pStyle w:val="ListParagraph"/>
        <w:numPr>
          <w:ilvl w:val="0"/>
          <w:numId w:val="19"/>
        </w:numPr>
        <w:spacing w:line="480" w:lineRule="auto"/>
        <w:rPr>
          <w:vanish/>
          <w:sz w:val="24"/>
          <w:szCs w:val="24"/>
        </w:rPr>
      </w:pPr>
    </w:p>
    <w:p w14:paraId="30D01F69" w14:textId="77777777" w:rsidR="007633AA" w:rsidRPr="007633AA" w:rsidRDefault="007633AA" w:rsidP="007633AA">
      <w:pPr>
        <w:pStyle w:val="ListParagraph"/>
        <w:numPr>
          <w:ilvl w:val="0"/>
          <w:numId w:val="19"/>
        </w:numPr>
        <w:spacing w:line="480" w:lineRule="auto"/>
        <w:rPr>
          <w:vanish/>
          <w:sz w:val="24"/>
          <w:szCs w:val="24"/>
        </w:rPr>
      </w:pPr>
    </w:p>
    <w:p w14:paraId="3B51BCBC" w14:textId="77777777" w:rsidR="007633AA" w:rsidRPr="007633AA" w:rsidRDefault="007633AA" w:rsidP="007633AA">
      <w:pPr>
        <w:pStyle w:val="ListParagraph"/>
        <w:numPr>
          <w:ilvl w:val="0"/>
          <w:numId w:val="19"/>
        </w:numPr>
        <w:spacing w:line="480" w:lineRule="auto"/>
        <w:rPr>
          <w:vanish/>
          <w:sz w:val="24"/>
          <w:szCs w:val="24"/>
        </w:rPr>
      </w:pPr>
    </w:p>
    <w:p w14:paraId="49C25DF9" w14:textId="77777777" w:rsidR="007633AA" w:rsidRPr="007633AA" w:rsidRDefault="007633AA" w:rsidP="007633AA">
      <w:pPr>
        <w:pStyle w:val="ListParagraph"/>
        <w:numPr>
          <w:ilvl w:val="0"/>
          <w:numId w:val="19"/>
        </w:numPr>
        <w:spacing w:line="480" w:lineRule="auto"/>
        <w:rPr>
          <w:vanish/>
          <w:sz w:val="24"/>
          <w:szCs w:val="24"/>
        </w:rPr>
      </w:pPr>
    </w:p>
    <w:p w14:paraId="409C05F4" w14:textId="77777777" w:rsidR="007633AA" w:rsidRPr="007633AA" w:rsidRDefault="007633AA" w:rsidP="007633AA">
      <w:pPr>
        <w:pStyle w:val="ListParagraph"/>
        <w:numPr>
          <w:ilvl w:val="0"/>
          <w:numId w:val="19"/>
        </w:numPr>
        <w:spacing w:line="480" w:lineRule="auto"/>
        <w:rPr>
          <w:vanish/>
          <w:sz w:val="24"/>
          <w:szCs w:val="24"/>
        </w:rPr>
      </w:pPr>
    </w:p>
    <w:p w14:paraId="3C9D3C14" w14:textId="77777777" w:rsidR="007633AA" w:rsidRPr="007633AA" w:rsidRDefault="007633AA" w:rsidP="007633AA">
      <w:pPr>
        <w:pStyle w:val="ListParagraph"/>
        <w:numPr>
          <w:ilvl w:val="0"/>
          <w:numId w:val="19"/>
        </w:numPr>
        <w:spacing w:line="480" w:lineRule="auto"/>
        <w:rPr>
          <w:vanish/>
          <w:sz w:val="24"/>
          <w:szCs w:val="24"/>
        </w:rPr>
      </w:pPr>
    </w:p>
    <w:p w14:paraId="7716AE51" w14:textId="77777777" w:rsidR="007633AA" w:rsidRPr="007633AA" w:rsidRDefault="007633AA" w:rsidP="007633AA">
      <w:pPr>
        <w:pStyle w:val="ListParagraph"/>
        <w:numPr>
          <w:ilvl w:val="0"/>
          <w:numId w:val="19"/>
        </w:numPr>
        <w:spacing w:line="480" w:lineRule="auto"/>
        <w:rPr>
          <w:vanish/>
          <w:sz w:val="24"/>
          <w:szCs w:val="24"/>
        </w:rPr>
      </w:pPr>
    </w:p>
    <w:p w14:paraId="3C2A5E93" w14:textId="77777777" w:rsidR="007633AA" w:rsidRPr="007633AA" w:rsidRDefault="007633AA" w:rsidP="007633AA">
      <w:pPr>
        <w:pStyle w:val="ListParagraph"/>
        <w:numPr>
          <w:ilvl w:val="0"/>
          <w:numId w:val="19"/>
        </w:numPr>
        <w:spacing w:line="480" w:lineRule="auto"/>
        <w:rPr>
          <w:vanish/>
          <w:sz w:val="24"/>
          <w:szCs w:val="24"/>
        </w:rPr>
      </w:pPr>
    </w:p>
    <w:p w14:paraId="407AFEB3" w14:textId="77777777" w:rsidR="007633AA" w:rsidRPr="007633AA" w:rsidRDefault="007633AA" w:rsidP="007633AA">
      <w:pPr>
        <w:pStyle w:val="ListParagraph"/>
        <w:numPr>
          <w:ilvl w:val="0"/>
          <w:numId w:val="19"/>
        </w:numPr>
        <w:spacing w:line="480" w:lineRule="auto"/>
        <w:rPr>
          <w:vanish/>
          <w:sz w:val="24"/>
          <w:szCs w:val="24"/>
        </w:rPr>
      </w:pPr>
    </w:p>
    <w:p w14:paraId="4989F5F0" w14:textId="77777777" w:rsidR="007633AA" w:rsidRPr="007633AA" w:rsidRDefault="007633AA" w:rsidP="007633AA">
      <w:pPr>
        <w:pStyle w:val="ListParagraph"/>
        <w:numPr>
          <w:ilvl w:val="0"/>
          <w:numId w:val="19"/>
        </w:numPr>
        <w:spacing w:line="480" w:lineRule="auto"/>
        <w:rPr>
          <w:vanish/>
          <w:sz w:val="24"/>
          <w:szCs w:val="24"/>
        </w:rPr>
      </w:pPr>
    </w:p>
    <w:p w14:paraId="4CACDB04" w14:textId="77777777" w:rsidR="007633AA" w:rsidRPr="007633AA" w:rsidRDefault="007633AA" w:rsidP="007633AA">
      <w:pPr>
        <w:pStyle w:val="ListParagraph"/>
        <w:numPr>
          <w:ilvl w:val="0"/>
          <w:numId w:val="19"/>
        </w:numPr>
        <w:spacing w:line="480" w:lineRule="auto"/>
        <w:rPr>
          <w:vanish/>
          <w:sz w:val="24"/>
          <w:szCs w:val="24"/>
        </w:rPr>
      </w:pPr>
    </w:p>
    <w:p w14:paraId="1E5B18B3" w14:textId="77777777" w:rsidR="007633AA" w:rsidRPr="007633AA" w:rsidRDefault="007633AA" w:rsidP="007633AA">
      <w:pPr>
        <w:pStyle w:val="ListParagraph"/>
        <w:numPr>
          <w:ilvl w:val="0"/>
          <w:numId w:val="19"/>
        </w:numPr>
        <w:spacing w:line="480" w:lineRule="auto"/>
        <w:rPr>
          <w:vanish/>
          <w:sz w:val="24"/>
          <w:szCs w:val="24"/>
        </w:rPr>
      </w:pPr>
    </w:p>
    <w:p w14:paraId="27CF4240" w14:textId="77777777" w:rsidR="007633AA" w:rsidRPr="007633AA" w:rsidRDefault="007633AA" w:rsidP="007633AA">
      <w:pPr>
        <w:pStyle w:val="ListParagraph"/>
        <w:numPr>
          <w:ilvl w:val="0"/>
          <w:numId w:val="19"/>
        </w:numPr>
        <w:spacing w:line="480" w:lineRule="auto"/>
        <w:rPr>
          <w:vanish/>
          <w:sz w:val="24"/>
          <w:szCs w:val="24"/>
        </w:rPr>
      </w:pPr>
    </w:p>
    <w:p w14:paraId="552D6611" w14:textId="77777777" w:rsidR="007633AA" w:rsidRPr="007633AA" w:rsidRDefault="007633AA" w:rsidP="007633AA">
      <w:pPr>
        <w:pStyle w:val="ListParagraph"/>
        <w:numPr>
          <w:ilvl w:val="0"/>
          <w:numId w:val="19"/>
        </w:numPr>
        <w:spacing w:line="480" w:lineRule="auto"/>
        <w:rPr>
          <w:vanish/>
          <w:sz w:val="24"/>
          <w:szCs w:val="24"/>
        </w:rPr>
      </w:pPr>
    </w:p>
    <w:p w14:paraId="49B18BB1" w14:textId="77777777" w:rsidR="007633AA" w:rsidRPr="007633AA" w:rsidRDefault="007633AA" w:rsidP="007633AA">
      <w:pPr>
        <w:pStyle w:val="ListParagraph"/>
        <w:numPr>
          <w:ilvl w:val="0"/>
          <w:numId w:val="19"/>
        </w:numPr>
        <w:spacing w:line="480" w:lineRule="auto"/>
        <w:rPr>
          <w:vanish/>
          <w:sz w:val="24"/>
          <w:szCs w:val="24"/>
        </w:rPr>
      </w:pPr>
    </w:p>
    <w:p w14:paraId="3B48E642" w14:textId="77777777" w:rsidR="007633AA" w:rsidRPr="007633AA" w:rsidRDefault="007633AA" w:rsidP="007633AA">
      <w:pPr>
        <w:pStyle w:val="ListParagraph"/>
        <w:numPr>
          <w:ilvl w:val="0"/>
          <w:numId w:val="19"/>
        </w:numPr>
        <w:spacing w:line="480" w:lineRule="auto"/>
        <w:rPr>
          <w:vanish/>
          <w:sz w:val="24"/>
          <w:szCs w:val="24"/>
        </w:rPr>
      </w:pPr>
    </w:p>
    <w:p w14:paraId="76B64D76" w14:textId="77777777" w:rsidR="007633AA" w:rsidRPr="007633AA" w:rsidRDefault="007633AA" w:rsidP="007633AA">
      <w:pPr>
        <w:pStyle w:val="ListParagraph"/>
        <w:numPr>
          <w:ilvl w:val="0"/>
          <w:numId w:val="19"/>
        </w:numPr>
        <w:spacing w:line="480" w:lineRule="auto"/>
        <w:rPr>
          <w:vanish/>
          <w:sz w:val="24"/>
          <w:szCs w:val="24"/>
        </w:rPr>
      </w:pPr>
    </w:p>
    <w:p w14:paraId="4AC69FC1" w14:textId="77777777" w:rsidR="007633AA" w:rsidRPr="007633AA" w:rsidRDefault="007633AA" w:rsidP="007633AA">
      <w:pPr>
        <w:pStyle w:val="ListParagraph"/>
        <w:numPr>
          <w:ilvl w:val="0"/>
          <w:numId w:val="19"/>
        </w:numPr>
        <w:spacing w:line="480" w:lineRule="auto"/>
        <w:rPr>
          <w:vanish/>
          <w:sz w:val="24"/>
          <w:szCs w:val="24"/>
        </w:rPr>
      </w:pPr>
    </w:p>
    <w:p w14:paraId="40EB7A91" w14:textId="77777777" w:rsidR="007633AA" w:rsidRPr="007633AA" w:rsidRDefault="007633AA" w:rsidP="007633AA">
      <w:pPr>
        <w:pStyle w:val="ListParagraph"/>
        <w:numPr>
          <w:ilvl w:val="0"/>
          <w:numId w:val="19"/>
        </w:numPr>
        <w:spacing w:line="480" w:lineRule="auto"/>
        <w:rPr>
          <w:vanish/>
          <w:sz w:val="24"/>
          <w:szCs w:val="24"/>
        </w:rPr>
      </w:pPr>
    </w:p>
    <w:p w14:paraId="24C9E325" w14:textId="77777777" w:rsidR="007633AA" w:rsidRPr="007633AA" w:rsidRDefault="007633AA" w:rsidP="007633AA">
      <w:pPr>
        <w:pStyle w:val="ListParagraph"/>
        <w:numPr>
          <w:ilvl w:val="0"/>
          <w:numId w:val="19"/>
        </w:numPr>
        <w:spacing w:line="480" w:lineRule="auto"/>
        <w:rPr>
          <w:vanish/>
          <w:sz w:val="24"/>
          <w:szCs w:val="24"/>
        </w:rPr>
      </w:pPr>
    </w:p>
    <w:p w14:paraId="701BCD71" w14:textId="77777777" w:rsidR="007633AA" w:rsidRPr="007633AA" w:rsidRDefault="007633AA" w:rsidP="007633AA">
      <w:pPr>
        <w:pStyle w:val="ListParagraph"/>
        <w:numPr>
          <w:ilvl w:val="0"/>
          <w:numId w:val="19"/>
        </w:numPr>
        <w:spacing w:line="480" w:lineRule="auto"/>
        <w:rPr>
          <w:vanish/>
          <w:sz w:val="24"/>
          <w:szCs w:val="24"/>
        </w:rPr>
      </w:pPr>
    </w:p>
    <w:p w14:paraId="75A5616F" w14:textId="77777777" w:rsidR="007633AA" w:rsidRPr="007633AA" w:rsidRDefault="007633AA" w:rsidP="007633AA">
      <w:pPr>
        <w:pStyle w:val="ListParagraph"/>
        <w:numPr>
          <w:ilvl w:val="0"/>
          <w:numId w:val="19"/>
        </w:numPr>
        <w:spacing w:line="480" w:lineRule="auto"/>
        <w:rPr>
          <w:vanish/>
          <w:sz w:val="24"/>
          <w:szCs w:val="24"/>
        </w:rPr>
      </w:pPr>
    </w:p>
    <w:p w14:paraId="6497C30D" w14:textId="77777777" w:rsidR="007633AA" w:rsidRPr="007633AA" w:rsidRDefault="007633AA" w:rsidP="007633AA">
      <w:pPr>
        <w:pStyle w:val="ListParagraph"/>
        <w:numPr>
          <w:ilvl w:val="0"/>
          <w:numId w:val="19"/>
        </w:numPr>
        <w:spacing w:line="480" w:lineRule="auto"/>
        <w:rPr>
          <w:vanish/>
          <w:sz w:val="24"/>
          <w:szCs w:val="24"/>
        </w:rPr>
      </w:pPr>
    </w:p>
    <w:p w14:paraId="2D22C0EF" w14:textId="77777777" w:rsidR="007633AA" w:rsidRPr="007633AA" w:rsidRDefault="007633AA" w:rsidP="007633AA">
      <w:pPr>
        <w:pStyle w:val="ListParagraph"/>
        <w:numPr>
          <w:ilvl w:val="0"/>
          <w:numId w:val="19"/>
        </w:numPr>
        <w:spacing w:line="480" w:lineRule="auto"/>
        <w:rPr>
          <w:vanish/>
          <w:sz w:val="24"/>
          <w:szCs w:val="24"/>
        </w:rPr>
      </w:pPr>
    </w:p>
    <w:p w14:paraId="29506A4A" w14:textId="77777777" w:rsidR="007633AA" w:rsidRPr="007633AA" w:rsidRDefault="007633AA" w:rsidP="007633AA">
      <w:pPr>
        <w:pStyle w:val="ListParagraph"/>
        <w:numPr>
          <w:ilvl w:val="0"/>
          <w:numId w:val="19"/>
        </w:numPr>
        <w:spacing w:line="480" w:lineRule="auto"/>
        <w:rPr>
          <w:vanish/>
          <w:sz w:val="24"/>
          <w:szCs w:val="24"/>
        </w:rPr>
      </w:pPr>
    </w:p>
    <w:p w14:paraId="0D0A6E14" w14:textId="77777777" w:rsidR="007633AA" w:rsidRPr="007633AA" w:rsidRDefault="007633AA" w:rsidP="007633AA">
      <w:pPr>
        <w:pStyle w:val="ListParagraph"/>
        <w:numPr>
          <w:ilvl w:val="0"/>
          <w:numId w:val="19"/>
        </w:numPr>
        <w:spacing w:line="480" w:lineRule="auto"/>
        <w:rPr>
          <w:vanish/>
          <w:sz w:val="24"/>
          <w:szCs w:val="24"/>
        </w:rPr>
      </w:pPr>
    </w:p>
    <w:p w14:paraId="642DBCE5" w14:textId="77777777" w:rsidR="007633AA" w:rsidRPr="007633AA" w:rsidRDefault="007633AA" w:rsidP="007633AA">
      <w:pPr>
        <w:pStyle w:val="ListParagraph"/>
        <w:numPr>
          <w:ilvl w:val="0"/>
          <w:numId w:val="19"/>
        </w:numPr>
        <w:spacing w:line="480" w:lineRule="auto"/>
        <w:rPr>
          <w:vanish/>
          <w:sz w:val="24"/>
          <w:szCs w:val="24"/>
        </w:rPr>
      </w:pPr>
    </w:p>
    <w:p w14:paraId="49B48FE8" w14:textId="77777777" w:rsidR="007633AA" w:rsidRPr="007633AA" w:rsidRDefault="007633AA" w:rsidP="007633AA">
      <w:pPr>
        <w:pStyle w:val="ListParagraph"/>
        <w:numPr>
          <w:ilvl w:val="0"/>
          <w:numId w:val="19"/>
        </w:numPr>
        <w:spacing w:line="480" w:lineRule="auto"/>
        <w:rPr>
          <w:vanish/>
          <w:sz w:val="24"/>
          <w:szCs w:val="24"/>
        </w:rPr>
      </w:pPr>
    </w:p>
    <w:p w14:paraId="2F0194A5" w14:textId="77777777" w:rsidR="007633AA" w:rsidRPr="007633AA" w:rsidRDefault="007633AA" w:rsidP="007633AA">
      <w:pPr>
        <w:pStyle w:val="ListParagraph"/>
        <w:numPr>
          <w:ilvl w:val="0"/>
          <w:numId w:val="19"/>
        </w:numPr>
        <w:spacing w:line="480" w:lineRule="auto"/>
        <w:rPr>
          <w:vanish/>
          <w:sz w:val="24"/>
          <w:szCs w:val="24"/>
        </w:rPr>
      </w:pPr>
    </w:p>
    <w:p w14:paraId="6AB03DDA" w14:textId="77777777" w:rsidR="007633AA" w:rsidRPr="007633AA" w:rsidRDefault="007633AA" w:rsidP="007633AA">
      <w:pPr>
        <w:pStyle w:val="ListParagraph"/>
        <w:numPr>
          <w:ilvl w:val="0"/>
          <w:numId w:val="19"/>
        </w:numPr>
        <w:spacing w:line="480" w:lineRule="auto"/>
        <w:rPr>
          <w:vanish/>
          <w:sz w:val="24"/>
          <w:szCs w:val="24"/>
        </w:rPr>
      </w:pPr>
    </w:p>
    <w:p w14:paraId="0641D214" w14:textId="77777777" w:rsidR="007633AA" w:rsidRPr="007633AA" w:rsidRDefault="007633AA" w:rsidP="007633AA">
      <w:pPr>
        <w:pStyle w:val="ListParagraph"/>
        <w:numPr>
          <w:ilvl w:val="0"/>
          <w:numId w:val="19"/>
        </w:numPr>
        <w:spacing w:line="480" w:lineRule="auto"/>
        <w:rPr>
          <w:vanish/>
          <w:sz w:val="24"/>
          <w:szCs w:val="24"/>
        </w:rPr>
      </w:pPr>
    </w:p>
    <w:p w14:paraId="262502BD" w14:textId="77777777" w:rsidR="007633AA" w:rsidRPr="007633AA" w:rsidRDefault="007633AA" w:rsidP="007633AA">
      <w:pPr>
        <w:pStyle w:val="ListParagraph"/>
        <w:numPr>
          <w:ilvl w:val="0"/>
          <w:numId w:val="19"/>
        </w:numPr>
        <w:spacing w:line="480" w:lineRule="auto"/>
        <w:rPr>
          <w:vanish/>
          <w:sz w:val="24"/>
          <w:szCs w:val="24"/>
        </w:rPr>
      </w:pPr>
    </w:p>
    <w:p w14:paraId="74E6CC59" w14:textId="77777777" w:rsidR="007633AA" w:rsidRPr="007633AA" w:rsidRDefault="007633AA" w:rsidP="007633AA">
      <w:pPr>
        <w:pStyle w:val="ListParagraph"/>
        <w:numPr>
          <w:ilvl w:val="0"/>
          <w:numId w:val="19"/>
        </w:numPr>
        <w:spacing w:line="480" w:lineRule="auto"/>
        <w:rPr>
          <w:vanish/>
          <w:sz w:val="24"/>
          <w:szCs w:val="24"/>
        </w:rPr>
      </w:pPr>
    </w:p>
    <w:p w14:paraId="553A5B4E" w14:textId="77777777" w:rsidR="007633AA" w:rsidRPr="007633AA" w:rsidRDefault="007633AA" w:rsidP="007633AA">
      <w:pPr>
        <w:pStyle w:val="ListParagraph"/>
        <w:numPr>
          <w:ilvl w:val="0"/>
          <w:numId w:val="19"/>
        </w:numPr>
        <w:spacing w:line="480" w:lineRule="auto"/>
        <w:rPr>
          <w:vanish/>
          <w:sz w:val="24"/>
          <w:szCs w:val="24"/>
        </w:rPr>
      </w:pPr>
    </w:p>
    <w:p w14:paraId="3ACDAB9C" w14:textId="77777777" w:rsidR="007633AA" w:rsidRPr="007633AA" w:rsidRDefault="007633AA" w:rsidP="007633AA">
      <w:pPr>
        <w:pStyle w:val="ListParagraph"/>
        <w:numPr>
          <w:ilvl w:val="0"/>
          <w:numId w:val="19"/>
        </w:numPr>
        <w:spacing w:line="480" w:lineRule="auto"/>
        <w:rPr>
          <w:vanish/>
          <w:sz w:val="24"/>
          <w:szCs w:val="24"/>
        </w:rPr>
      </w:pPr>
    </w:p>
    <w:p w14:paraId="7F3D4534" w14:textId="77777777" w:rsidR="007633AA" w:rsidRPr="007633AA" w:rsidRDefault="007633AA" w:rsidP="007633AA">
      <w:pPr>
        <w:pStyle w:val="ListParagraph"/>
        <w:numPr>
          <w:ilvl w:val="0"/>
          <w:numId w:val="19"/>
        </w:numPr>
        <w:spacing w:line="480" w:lineRule="auto"/>
        <w:rPr>
          <w:vanish/>
          <w:sz w:val="24"/>
          <w:szCs w:val="24"/>
        </w:rPr>
      </w:pPr>
    </w:p>
    <w:p w14:paraId="6C94CB4E" w14:textId="77777777" w:rsidR="007633AA" w:rsidRPr="007633AA" w:rsidRDefault="007633AA" w:rsidP="007633AA">
      <w:pPr>
        <w:pStyle w:val="ListParagraph"/>
        <w:numPr>
          <w:ilvl w:val="0"/>
          <w:numId w:val="19"/>
        </w:numPr>
        <w:spacing w:line="480" w:lineRule="auto"/>
        <w:rPr>
          <w:vanish/>
          <w:sz w:val="24"/>
          <w:szCs w:val="24"/>
        </w:rPr>
      </w:pPr>
    </w:p>
    <w:p w14:paraId="23487370" w14:textId="77777777" w:rsidR="007633AA" w:rsidRPr="007633AA" w:rsidRDefault="007633AA" w:rsidP="007633AA">
      <w:pPr>
        <w:pStyle w:val="ListParagraph"/>
        <w:numPr>
          <w:ilvl w:val="0"/>
          <w:numId w:val="19"/>
        </w:numPr>
        <w:spacing w:line="480" w:lineRule="auto"/>
        <w:rPr>
          <w:vanish/>
          <w:sz w:val="24"/>
          <w:szCs w:val="24"/>
        </w:rPr>
      </w:pPr>
    </w:p>
    <w:p w14:paraId="2D814C28" w14:textId="77777777" w:rsidR="007633AA" w:rsidRPr="007633AA" w:rsidRDefault="007633AA" w:rsidP="007633AA">
      <w:pPr>
        <w:pStyle w:val="ListParagraph"/>
        <w:numPr>
          <w:ilvl w:val="0"/>
          <w:numId w:val="19"/>
        </w:numPr>
        <w:spacing w:line="480" w:lineRule="auto"/>
        <w:rPr>
          <w:vanish/>
          <w:sz w:val="24"/>
          <w:szCs w:val="24"/>
        </w:rPr>
      </w:pPr>
    </w:p>
    <w:p w14:paraId="54536469" w14:textId="77777777" w:rsidR="007633AA" w:rsidRPr="007633AA" w:rsidRDefault="007633AA" w:rsidP="007633AA">
      <w:pPr>
        <w:pStyle w:val="ListParagraph"/>
        <w:numPr>
          <w:ilvl w:val="0"/>
          <w:numId w:val="19"/>
        </w:numPr>
        <w:spacing w:line="480" w:lineRule="auto"/>
        <w:rPr>
          <w:vanish/>
          <w:sz w:val="24"/>
          <w:szCs w:val="24"/>
        </w:rPr>
      </w:pPr>
    </w:p>
    <w:p w14:paraId="1E3FEDBB" w14:textId="77777777" w:rsidR="007633AA" w:rsidRPr="007633AA" w:rsidRDefault="007633AA" w:rsidP="007633AA">
      <w:pPr>
        <w:pStyle w:val="ListParagraph"/>
        <w:numPr>
          <w:ilvl w:val="0"/>
          <w:numId w:val="19"/>
        </w:numPr>
        <w:spacing w:line="480" w:lineRule="auto"/>
        <w:rPr>
          <w:vanish/>
          <w:sz w:val="24"/>
          <w:szCs w:val="24"/>
        </w:rPr>
      </w:pPr>
    </w:p>
    <w:p w14:paraId="158FF3C1" w14:textId="77777777" w:rsidR="007633AA" w:rsidRPr="007633AA" w:rsidRDefault="007633AA" w:rsidP="007633AA">
      <w:pPr>
        <w:pStyle w:val="ListParagraph"/>
        <w:numPr>
          <w:ilvl w:val="0"/>
          <w:numId w:val="19"/>
        </w:numPr>
        <w:spacing w:line="480" w:lineRule="auto"/>
        <w:rPr>
          <w:vanish/>
          <w:sz w:val="24"/>
          <w:szCs w:val="24"/>
        </w:rPr>
      </w:pPr>
    </w:p>
    <w:p w14:paraId="4E86FE44" w14:textId="77777777" w:rsidR="007633AA" w:rsidRPr="007633AA" w:rsidRDefault="007633AA" w:rsidP="007633AA">
      <w:pPr>
        <w:pStyle w:val="ListParagraph"/>
        <w:numPr>
          <w:ilvl w:val="0"/>
          <w:numId w:val="19"/>
        </w:numPr>
        <w:spacing w:line="480" w:lineRule="auto"/>
        <w:rPr>
          <w:vanish/>
          <w:sz w:val="24"/>
          <w:szCs w:val="24"/>
        </w:rPr>
      </w:pPr>
    </w:p>
    <w:p w14:paraId="2BD557A9" w14:textId="77777777" w:rsidR="007633AA" w:rsidRPr="007633AA" w:rsidRDefault="007633AA" w:rsidP="007633AA">
      <w:pPr>
        <w:pStyle w:val="ListParagraph"/>
        <w:numPr>
          <w:ilvl w:val="0"/>
          <w:numId w:val="19"/>
        </w:numPr>
        <w:spacing w:line="480" w:lineRule="auto"/>
        <w:rPr>
          <w:vanish/>
          <w:sz w:val="24"/>
          <w:szCs w:val="24"/>
        </w:rPr>
      </w:pPr>
    </w:p>
    <w:p w14:paraId="3290C9E2" w14:textId="77777777" w:rsidR="007633AA" w:rsidRPr="007633AA" w:rsidRDefault="007633AA" w:rsidP="007633AA">
      <w:pPr>
        <w:pStyle w:val="ListParagraph"/>
        <w:numPr>
          <w:ilvl w:val="0"/>
          <w:numId w:val="19"/>
        </w:numPr>
        <w:spacing w:line="480" w:lineRule="auto"/>
        <w:rPr>
          <w:vanish/>
          <w:sz w:val="24"/>
          <w:szCs w:val="24"/>
        </w:rPr>
      </w:pPr>
    </w:p>
    <w:p w14:paraId="779DB49F" w14:textId="77777777" w:rsidR="007633AA" w:rsidRPr="007633AA" w:rsidRDefault="007633AA" w:rsidP="007633AA">
      <w:pPr>
        <w:pStyle w:val="ListParagraph"/>
        <w:numPr>
          <w:ilvl w:val="0"/>
          <w:numId w:val="19"/>
        </w:numPr>
        <w:spacing w:line="480" w:lineRule="auto"/>
        <w:rPr>
          <w:vanish/>
          <w:sz w:val="24"/>
          <w:szCs w:val="24"/>
        </w:rPr>
      </w:pPr>
    </w:p>
    <w:p w14:paraId="78272993" w14:textId="77777777" w:rsidR="007633AA" w:rsidRPr="007633AA" w:rsidRDefault="007633AA" w:rsidP="007633AA">
      <w:pPr>
        <w:pStyle w:val="ListParagraph"/>
        <w:numPr>
          <w:ilvl w:val="0"/>
          <w:numId w:val="19"/>
        </w:numPr>
        <w:spacing w:line="480" w:lineRule="auto"/>
        <w:rPr>
          <w:vanish/>
          <w:sz w:val="24"/>
          <w:szCs w:val="24"/>
        </w:rPr>
      </w:pPr>
    </w:p>
    <w:p w14:paraId="1172E950" w14:textId="77777777" w:rsidR="007633AA" w:rsidRPr="007633AA" w:rsidRDefault="007633AA" w:rsidP="007633AA">
      <w:pPr>
        <w:pStyle w:val="ListParagraph"/>
        <w:numPr>
          <w:ilvl w:val="0"/>
          <w:numId w:val="19"/>
        </w:numPr>
        <w:spacing w:line="480" w:lineRule="auto"/>
        <w:rPr>
          <w:vanish/>
          <w:sz w:val="24"/>
          <w:szCs w:val="24"/>
        </w:rPr>
      </w:pPr>
    </w:p>
    <w:p w14:paraId="006D4DC0" w14:textId="77777777" w:rsidR="007633AA" w:rsidRPr="007633AA" w:rsidRDefault="007633AA" w:rsidP="007633AA">
      <w:pPr>
        <w:pStyle w:val="ListParagraph"/>
        <w:numPr>
          <w:ilvl w:val="0"/>
          <w:numId w:val="19"/>
        </w:numPr>
        <w:spacing w:line="480" w:lineRule="auto"/>
        <w:rPr>
          <w:vanish/>
          <w:sz w:val="24"/>
          <w:szCs w:val="24"/>
        </w:rPr>
      </w:pPr>
    </w:p>
    <w:p w14:paraId="7C4C6E40" w14:textId="77777777" w:rsidR="007633AA" w:rsidRPr="007633AA" w:rsidRDefault="007633AA" w:rsidP="007633AA">
      <w:pPr>
        <w:pStyle w:val="ListParagraph"/>
        <w:numPr>
          <w:ilvl w:val="0"/>
          <w:numId w:val="19"/>
        </w:numPr>
        <w:spacing w:line="480" w:lineRule="auto"/>
        <w:rPr>
          <w:vanish/>
          <w:sz w:val="24"/>
          <w:szCs w:val="24"/>
        </w:rPr>
      </w:pPr>
    </w:p>
    <w:p w14:paraId="1B2E939A" w14:textId="77777777" w:rsidR="007633AA" w:rsidRPr="007633AA" w:rsidRDefault="007633AA" w:rsidP="007633AA">
      <w:pPr>
        <w:pStyle w:val="ListParagraph"/>
        <w:numPr>
          <w:ilvl w:val="0"/>
          <w:numId w:val="19"/>
        </w:numPr>
        <w:spacing w:line="480" w:lineRule="auto"/>
        <w:rPr>
          <w:vanish/>
          <w:sz w:val="24"/>
          <w:szCs w:val="24"/>
        </w:rPr>
      </w:pPr>
    </w:p>
    <w:p w14:paraId="64E12DD2" w14:textId="77777777" w:rsidR="007633AA" w:rsidRPr="007633AA" w:rsidRDefault="007633AA" w:rsidP="007633AA">
      <w:pPr>
        <w:pStyle w:val="ListParagraph"/>
        <w:numPr>
          <w:ilvl w:val="0"/>
          <w:numId w:val="19"/>
        </w:numPr>
        <w:spacing w:line="480" w:lineRule="auto"/>
        <w:rPr>
          <w:vanish/>
          <w:sz w:val="24"/>
          <w:szCs w:val="24"/>
        </w:rPr>
      </w:pPr>
    </w:p>
    <w:p w14:paraId="2DA7B7F1" w14:textId="77777777" w:rsidR="007633AA" w:rsidRPr="007633AA" w:rsidRDefault="007633AA" w:rsidP="007633AA">
      <w:pPr>
        <w:pStyle w:val="ListParagraph"/>
        <w:numPr>
          <w:ilvl w:val="0"/>
          <w:numId w:val="19"/>
        </w:numPr>
        <w:spacing w:line="480" w:lineRule="auto"/>
        <w:rPr>
          <w:vanish/>
          <w:sz w:val="24"/>
          <w:szCs w:val="24"/>
        </w:rPr>
      </w:pPr>
    </w:p>
    <w:p w14:paraId="16486C8C" w14:textId="77777777" w:rsidR="007633AA" w:rsidRPr="007633AA" w:rsidRDefault="007633AA" w:rsidP="007633AA">
      <w:pPr>
        <w:pStyle w:val="ListParagraph"/>
        <w:numPr>
          <w:ilvl w:val="0"/>
          <w:numId w:val="19"/>
        </w:numPr>
        <w:spacing w:line="480" w:lineRule="auto"/>
        <w:rPr>
          <w:vanish/>
          <w:sz w:val="24"/>
          <w:szCs w:val="24"/>
        </w:rPr>
      </w:pPr>
    </w:p>
    <w:p w14:paraId="73790216" w14:textId="77777777" w:rsidR="007633AA" w:rsidRPr="007633AA" w:rsidRDefault="007633AA" w:rsidP="007633AA">
      <w:pPr>
        <w:pStyle w:val="ListParagraph"/>
        <w:numPr>
          <w:ilvl w:val="0"/>
          <w:numId w:val="19"/>
        </w:numPr>
        <w:spacing w:line="480" w:lineRule="auto"/>
        <w:rPr>
          <w:vanish/>
          <w:sz w:val="24"/>
          <w:szCs w:val="24"/>
        </w:rPr>
      </w:pPr>
    </w:p>
    <w:p w14:paraId="0451EDEC" w14:textId="77777777" w:rsidR="007633AA" w:rsidRPr="007633AA" w:rsidRDefault="007633AA" w:rsidP="007633AA">
      <w:pPr>
        <w:pStyle w:val="ListParagraph"/>
        <w:numPr>
          <w:ilvl w:val="0"/>
          <w:numId w:val="19"/>
        </w:numPr>
        <w:spacing w:line="480" w:lineRule="auto"/>
        <w:rPr>
          <w:vanish/>
          <w:sz w:val="24"/>
          <w:szCs w:val="24"/>
        </w:rPr>
      </w:pPr>
    </w:p>
    <w:p w14:paraId="562127D0" w14:textId="77777777" w:rsidR="007633AA" w:rsidRPr="007633AA" w:rsidRDefault="007633AA" w:rsidP="007633AA">
      <w:pPr>
        <w:pStyle w:val="ListParagraph"/>
        <w:numPr>
          <w:ilvl w:val="0"/>
          <w:numId w:val="19"/>
        </w:numPr>
        <w:spacing w:line="480" w:lineRule="auto"/>
        <w:rPr>
          <w:vanish/>
          <w:sz w:val="24"/>
          <w:szCs w:val="24"/>
        </w:rPr>
      </w:pPr>
    </w:p>
    <w:p w14:paraId="51012F6D" w14:textId="77777777" w:rsidR="007633AA" w:rsidRPr="007633AA" w:rsidRDefault="007633AA" w:rsidP="007633AA">
      <w:pPr>
        <w:pStyle w:val="ListParagraph"/>
        <w:numPr>
          <w:ilvl w:val="0"/>
          <w:numId w:val="19"/>
        </w:numPr>
        <w:spacing w:line="480" w:lineRule="auto"/>
        <w:rPr>
          <w:vanish/>
          <w:sz w:val="24"/>
          <w:szCs w:val="24"/>
        </w:rPr>
      </w:pPr>
    </w:p>
    <w:p w14:paraId="358552C6" w14:textId="77777777" w:rsidR="007633AA" w:rsidRPr="007633AA" w:rsidRDefault="007633AA" w:rsidP="007633AA">
      <w:pPr>
        <w:pStyle w:val="ListParagraph"/>
        <w:numPr>
          <w:ilvl w:val="0"/>
          <w:numId w:val="19"/>
        </w:numPr>
        <w:spacing w:line="480" w:lineRule="auto"/>
        <w:rPr>
          <w:vanish/>
          <w:sz w:val="24"/>
          <w:szCs w:val="24"/>
        </w:rPr>
      </w:pPr>
    </w:p>
    <w:p w14:paraId="56C5382A" w14:textId="77777777" w:rsidR="007633AA" w:rsidRPr="007633AA" w:rsidRDefault="007633AA" w:rsidP="007633AA">
      <w:pPr>
        <w:pStyle w:val="ListParagraph"/>
        <w:numPr>
          <w:ilvl w:val="0"/>
          <w:numId w:val="19"/>
        </w:numPr>
        <w:spacing w:line="480" w:lineRule="auto"/>
        <w:rPr>
          <w:vanish/>
          <w:sz w:val="24"/>
          <w:szCs w:val="24"/>
        </w:rPr>
      </w:pPr>
    </w:p>
    <w:p w14:paraId="670892F9" w14:textId="77777777" w:rsidR="007633AA" w:rsidRPr="007633AA" w:rsidRDefault="007633AA" w:rsidP="007633AA">
      <w:pPr>
        <w:pStyle w:val="ListParagraph"/>
        <w:numPr>
          <w:ilvl w:val="0"/>
          <w:numId w:val="19"/>
        </w:numPr>
        <w:spacing w:line="480" w:lineRule="auto"/>
        <w:rPr>
          <w:vanish/>
          <w:sz w:val="24"/>
          <w:szCs w:val="24"/>
        </w:rPr>
      </w:pPr>
    </w:p>
    <w:p w14:paraId="4EFB53FD" w14:textId="77777777" w:rsidR="007633AA" w:rsidRPr="007633AA" w:rsidRDefault="007633AA" w:rsidP="007633AA">
      <w:pPr>
        <w:pStyle w:val="ListParagraph"/>
        <w:numPr>
          <w:ilvl w:val="0"/>
          <w:numId w:val="19"/>
        </w:numPr>
        <w:spacing w:line="480" w:lineRule="auto"/>
        <w:rPr>
          <w:vanish/>
          <w:sz w:val="24"/>
          <w:szCs w:val="24"/>
        </w:rPr>
      </w:pPr>
    </w:p>
    <w:p w14:paraId="1AD20294" w14:textId="77777777" w:rsidR="007633AA" w:rsidRPr="007633AA" w:rsidRDefault="007633AA" w:rsidP="007633AA">
      <w:pPr>
        <w:pStyle w:val="ListParagraph"/>
        <w:numPr>
          <w:ilvl w:val="0"/>
          <w:numId w:val="19"/>
        </w:numPr>
        <w:spacing w:line="480" w:lineRule="auto"/>
        <w:rPr>
          <w:vanish/>
          <w:sz w:val="24"/>
          <w:szCs w:val="24"/>
        </w:rPr>
      </w:pPr>
    </w:p>
    <w:p w14:paraId="05B9B04D" w14:textId="77777777" w:rsidR="007633AA" w:rsidRPr="007633AA" w:rsidRDefault="007633AA" w:rsidP="007633AA">
      <w:pPr>
        <w:pStyle w:val="ListParagraph"/>
        <w:numPr>
          <w:ilvl w:val="0"/>
          <w:numId w:val="19"/>
        </w:numPr>
        <w:spacing w:line="480" w:lineRule="auto"/>
        <w:rPr>
          <w:vanish/>
          <w:sz w:val="24"/>
          <w:szCs w:val="24"/>
        </w:rPr>
      </w:pPr>
    </w:p>
    <w:p w14:paraId="3FAD26DB" w14:textId="77777777" w:rsidR="007633AA" w:rsidRPr="007633AA" w:rsidRDefault="007633AA" w:rsidP="007633AA">
      <w:pPr>
        <w:pStyle w:val="ListParagraph"/>
        <w:numPr>
          <w:ilvl w:val="0"/>
          <w:numId w:val="19"/>
        </w:numPr>
        <w:spacing w:line="480" w:lineRule="auto"/>
        <w:rPr>
          <w:vanish/>
          <w:sz w:val="24"/>
          <w:szCs w:val="24"/>
        </w:rPr>
      </w:pPr>
    </w:p>
    <w:p w14:paraId="70B871D4" w14:textId="77777777" w:rsidR="007633AA" w:rsidRPr="007633AA" w:rsidRDefault="007633AA" w:rsidP="007633AA">
      <w:pPr>
        <w:pStyle w:val="ListParagraph"/>
        <w:numPr>
          <w:ilvl w:val="0"/>
          <w:numId w:val="19"/>
        </w:numPr>
        <w:spacing w:line="480" w:lineRule="auto"/>
        <w:rPr>
          <w:vanish/>
          <w:sz w:val="24"/>
          <w:szCs w:val="24"/>
        </w:rPr>
      </w:pPr>
    </w:p>
    <w:p w14:paraId="6EF3BCC9" w14:textId="77777777" w:rsidR="007633AA" w:rsidRPr="007633AA" w:rsidRDefault="007633AA" w:rsidP="007633AA">
      <w:pPr>
        <w:pStyle w:val="ListParagraph"/>
        <w:numPr>
          <w:ilvl w:val="0"/>
          <w:numId w:val="19"/>
        </w:numPr>
        <w:spacing w:line="480" w:lineRule="auto"/>
        <w:rPr>
          <w:vanish/>
          <w:sz w:val="24"/>
          <w:szCs w:val="24"/>
        </w:rPr>
      </w:pPr>
    </w:p>
    <w:p w14:paraId="179E6515" w14:textId="77777777" w:rsidR="007633AA" w:rsidRPr="007633AA" w:rsidRDefault="007633AA" w:rsidP="007633AA">
      <w:pPr>
        <w:pStyle w:val="ListParagraph"/>
        <w:numPr>
          <w:ilvl w:val="0"/>
          <w:numId w:val="19"/>
        </w:numPr>
        <w:spacing w:line="480" w:lineRule="auto"/>
        <w:rPr>
          <w:vanish/>
          <w:sz w:val="24"/>
          <w:szCs w:val="24"/>
        </w:rPr>
      </w:pPr>
    </w:p>
    <w:p w14:paraId="3298860F" w14:textId="77777777" w:rsidR="007633AA" w:rsidRPr="007633AA" w:rsidRDefault="007633AA" w:rsidP="007633AA">
      <w:pPr>
        <w:pStyle w:val="ListParagraph"/>
        <w:numPr>
          <w:ilvl w:val="0"/>
          <w:numId w:val="19"/>
        </w:numPr>
        <w:spacing w:line="480" w:lineRule="auto"/>
        <w:rPr>
          <w:vanish/>
          <w:sz w:val="24"/>
          <w:szCs w:val="24"/>
        </w:rPr>
      </w:pPr>
    </w:p>
    <w:p w14:paraId="205BC677" w14:textId="77777777" w:rsidR="007633AA" w:rsidRPr="007633AA" w:rsidRDefault="007633AA" w:rsidP="007633AA">
      <w:pPr>
        <w:pStyle w:val="ListParagraph"/>
        <w:numPr>
          <w:ilvl w:val="0"/>
          <w:numId w:val="19"/>
        </w:numPr>
        <w:spacing w:line="480" w:lineRule="auto"/>
        <w:rPr>
          <w:vanish/>
          <w:sz w:val="24"/>
          <w:szCs w:val="24"/>
        </w:rPr>
      </w:pPr>
    </w:p>
    <w:p w14:paraId="7BD994F9" w14:textId="77777777" w:rsidR="007633AA" w:rsidRPr="007633AA" w:rsidRDefault="007633AA" w:rsidP="007633AA">
      <w:pPr>
        <w:pStyle w:val="ListParagraph"/>
        <w:numPr>
          <w:ilvl w:val="0"/>
          <w:numId w:val="19"/>
        </w:numPr>
        <w:spacing w:line="480" w:lineRule="auto"/>
        <w:rPr>
          <w:vanish/>
          <w:sz w:val="24"/>
          <w:szCs w:val="24"/>
        </w:rPr>
      </w:pPr>
    </w:p>
    <w:p w14:paraId="65351B2D" w14:textId="77777777" w:rsidR="007633AA" w:rsidRPr="007633AA" w:rsidRDefault="007633AA" w:rsidP="007633AA">
      <w:pPr>
        <w:pStyle w:val="ListParagraph"/>
        <w:numPr>
          <w:ilvl w:val="0"/>
          <w:numId w:val="19"/>
        </w:numPr>
        <w:spacing w:line="480" w:lineRule="auto"/>
        <w:rPr>
          <w:vanish/>
          <w:sz w:val="24"/>
          <w:szCs w:val="24"/>
        </w:rPr>
      </w:pPr>
    </w:p>
    <w:p w14:paraId="41607DF7" w14:textId="77777777" w:rsidR="007633AA" w:rsidRPr="007633AA" w:rsidRDefault="007633AA" w:rsidP="007633AA">
      <w:pPr>
        <w:pStyle w:val="ListParagraph"/>
        <w:numPr>
          <w:ilvl w:val="0"/>
          <w:numId w:val="19"/>
        </w:numPr>
        <w:spacing w:line="480" w:lineRule="auto"/>
        <w:rPr>
          <w:vanish/>
          <w:sz w:val="24"/>
          <w:szCs w:val="24"/>
        </w:rPr>
      </w:pPr>
    </w:p>
    <w:p w14:paraId="2DCD46CC" w14:textId="77777777" w:rsidR="007633AA" w:rsidRPr="007633AA" w:rsidRDefault="007633AA" w:rsidP="007633AA">
      <w:pPr>
        <w:pStyle w:val="ListParagraph"/>
        <w:numPr>
          <w:ilvl w:val="0"/>
          <w:numId w:val="19"/>
        </w:numPr>
        <w:spacing w:line="480" w:lineRule="auto"/>
        <w:rPr>
          <w:vanish/>
          <w:sz w:val="24"/>
          <w:szCs w:val="24"/>
        </w:rPr>
      </w:pPr>
    </w:p>
    <w:p w14:paraId="3721C053" w14:textId="77777777" w:rsidR="007633AA" w:rsidRPr="007633AA" w:rsidRDefault="007633AA" w:rsidP="007633AA">
      <w:pPr>
        <w:pStyle w:val="ListParagraph"/>
        <w:numPr>
          <w:ilvl w:val="0"/>
          <w:numId w:val="19"/>
        </w:numPr>
        <w:spacing w:line="480" w:lineRule="auto"/>
        <w:rPr>
          <w:vanish/>
          <w:sz w:val="24"/>
          <w:szCs w:val="24"/>
        </w:rPr>
      </w:pPr>
    </w:p>
    <w:p w14:paraId="24DBFD2E" w14:textId="77777777" w:rsidR="007633AA" w:rsidRPr="007633AA" w:rsidRDefault="007633AA" w:rsidP="007633AA">
      <w:pPr>
        <w:pStyle w:val="ListParagraph"/>
        <w:numPr>
          <w:ilvl w:val="0"/>
          <w:numId w:val="19"/>
        </w:numPr>
        <w:spacing w:line="480" w:lineRule="auto"/>
        <w:rPr>
          <w:vanish/>
          <w:sz w:val="24"/>
          <w:szCs w:val="24"/>
        </w:rPr>
      </w:pPr>
    </w:p>
    <w:p w14:paraId="268C9D10" w14:textId="77777777" w:rsidR="007633AA" w:rsidRPr="007633AA" w:rsidRDefault="007633AA" w:rsidP="007633AA">
      <w:pPr>
        <w:pStyle w:val="ListParagraph"/>
        <w:numPr>
          <w:ilvl w:val="0"/>
          <w:numId w:val="19"/>
        </w:numPr>
        <w:spacing w:line="480" w:lineRule="auto"/>
        <w:rPr>
          <w:vanish/>
          <w:sz w:val="24"/>
          <w:szCs w:val="24"/>
        </w:rPr>
      </w:pPr>
    </w:p>
    <w:p w14:paraId="7B722FFF" w14:textId="77777777" w:rsidR="007633AA" w:rsidRPr="007633AA" w:rsidRDefault="007633AA" w:rsidP="007633AA">
      <w:pPr>
        <w:pStyle w:val="ListParagraph"/>
        <w:numPr>
          <w:ilvl w:val="0"/>
          <w:numId w:val="19"/>
        </w:numPr>
        <w:spacing w:line="480" w:lineRule="auto"/>
        <w:rPr>
          <w:vanish/>
          <w:sz w:val="24"/>
          <w:szCs w:val="24"/>
        </w:rPr>
      </w:pPr>
    </w:p>
    <w:p w14:paraId="66A84AE3" w14:textId="77777777" w:rsidR="007633AA" w:rsidRPr="007633AA" w:rsidRDefault="007633AA" w:rsidP="007633AA">
      <w:pPr>
        <w:pStyle w:val="ListParagraph"/>
        <w:numPr>
          <w:ilvl w:val="0"/>
          <w:numId w:val="19"/>
        </w:numPr>
        <w:spacing w:line="480" w:lineRule="auto"/>
        <w:rPr>
          <w:vanish/>
          <w:sz w:val="24"/>
          <w:szCs w:val="24"/>
        </w:rPr>
      </w:pPr>
    </w:p>
    <w:p w14:paraId="614DCD0A" w14:textId="77777777" w:rsidR="007633AA" w:rsidRPr="007633AA" w:rsidRDefault="007633AA" w:rsidP="007633AA">
      <w:pPr>
        <w:pStyle w:val="ListParagraph"/>
        <w:numPr>
          <w:ilvl w:val="0"/>
          <w:numId w:val="19"/>
        </w:numPr>
        <w:spacing w:line="480" w:lineRule="auto"/>
        <w:rPr>
          <w:vanish/>
          <w:sz w:val="24"/>
          <w:szCs w:val="24"/>
        </w:rPr>
      </w:pPr>
    </w:p>
    <w:p w14:paraId="00BFEC07" w14:textId="77777777" w:rsidR="007633AA" w:rsidRPr="007633AA" w:rsidRDefault="007633AA" w:rsidP="007633AA">
      <w:pPr>
        <w:pStyle w:val="ListParagraph"/>
        <w:numPr>
          <w:ilvl w:val="0"/>
          <w:numId w:val="19"/>
        </w:numPr>
        <w:spacing w:line="480" w:lineRule="auto"/>
        <w:rPr>
          <w:vanish/>
          <w:sz w:val="24"/>
          <w:szCs w:val="24"/>
        </w:rPr>
      </w:pPr>
    </w:p>
    <w:p w14:paraId="5DCE7187" w14:textId="77777777" w:rsidR="007633AA" w:rsidRPr="007633AA" w:rsidRDefault="007633AA" w:rsidP="007633AA">
      <w:pPr>
        <w:pStyle w:val="ListParagraph"/>
        <w:numPr>
          <w:ilvl w:val="0"/>
          <w:numId w:val="19"/>
        </w:numPr>
        <w:spacing w:line="480" w:lineRule="auto"/>
        <w:rPr>
          <w:vanish/>
          <w:sz w:val="24"/>
          <w:szCs w:val="24"/>
        </w:rPr>
      </w:pPr>
    </w:p>
    <w:p w14:paraId="53E62F98" w14:textId="77777777" w:rsidR="007633AA" w:rsidRPr="007633AA" w:rsidRDefault="007633AA" w:rsidP="007633AA">
      <w:pPr>
        <w:pStyle w:val="ListParagraph"/>
        <w:numPr>
          <w:ilvl w:val="0"/>
          <w:numId w:val="19"/>
        </w:numPr>
        <w:spacing w:line="480" w:lineRule="auto"/>
        <w:rPr>
          <w:vanish/>
          <w:sz w:val="24"/>
          <w:szCs w:val="24"/>
        </w:rPr>
      </w:pPr>
    </w:p>
    <w:p w14:paraId="40BCC092" w14:textId="77777777" w:rsidR="007633AA" w:rsidRPr="007633AA" w:rsidRDefault="007633AA" w:rsidP="007633AA">
      <w:pPr>
        <w:pStyle w:val="ListParagraph"/>
        <w:numPr>
          <w:ilvl w:val="0"/>
          <w:numId w:val="19"/>
        </w:numPr>
        <w:spacing w:line="480" w:lineRule="auto"/>
        <w:rPr>
          <w:vanish/>
          <w:sz w:val="24"/>
          <w:szCs w:val="24"/>
        </w:rPr>
      </w:pPr>
    </w:p>
    <w:p w14:paraId="24347F87" w14:textId="77777777" w:rsidR="007633AA" w:rsidRPr="007633AA" w:rsidRDefault="007633AA" w:rsidP="007633AA">
      <w:pPr>
        <w:pStyle w:val="ListParagraph"/>
        <w:numPr>
          <w:ilvl w:val="0"/>
          <w:numId w:val="19"/>
        </w:numPr>
        <w:spacing w:line="480" w:lineRule="auto"/>
        <w:rPr>
          <w:vanish/>
          <w:sz w:val="24"/>
          <w:szCs w:val="24"/>
        </w:rPr>
      </w:pPr>
    </w:p>
    <w:p w14:paraId="0D0D1365" w14:textId="77777777" w:rsidR="007633AA" w:rsidRPr="007633AA" w:rsidRDefault="007633AA" w:rsidP="007633AA">
      <w:pPr>
        <w:pStyle w:val="ListParagraph"/>
        <w:numPr>
          <w:ilvl w:val="0"/>
          <w:numId w:val="19"/>
        </w:numPr>
        <w:spacing w:line="480" w:lineRule="auto"/>
        <w:rPr>
          <w:vanish/>
          <w:sz w:val="24"/>
          <w:szCs w:val="24"/>
        </w:rPr>
      </w:pPr>
    </w:p>
    <w:p w14:paraId="49ADC9C1" w14:textId="77777777" w:rsidR="007633AA" w:rsidRPr="007633AA" w:rsidRDefault="007633AA" w:rsidP="007633AA">
      <w:pPr>
        <w:pStyle w:val="ListParagraph"/>
        <w:numPr>
          <w:ilvl w:val="0"/>
          <w:numId w:val="19"/>
        </w:numPr>
        <w:spacing w:line="480" w:lineRule="auto"/>
        <w:rPr>
          <w:vanish/>
          <w:sz w:val="24"/>
          <w:szCs w:val="24"/>
        </w:rPr>
      </w:pPr>
    </w:p>
    <w:p w14:paraId="2B21D691" w14:textId="77777777" w:rsidR="007633AA" w:rsidRPr="007633AA" w:rsidRDefault="007633AA" w:rsidP="007633AA">
      <w:pPr>
        <w:pStyle w:val="ListParagraph"/>
        <w:numPr>
          <w:ilvl w:val="0"/>
          <w:numId w:val="19"/>
        </w:numPr>
        <w:spacing w:line="480" w:lineRule="auto"/>
        <w:rPr>
          <w:vanish/>
          <w:sz w:val="24"/>
          <w:szCs w:val="24"/>
        </w:rPr>
      </w:pPr>
    </w:p>
    <w:p w14:paraId="4C315044" w14:textId="77777777" w:rsidR="007633AA" w:rsidRPr="007633AA" w:rsidRDefault="007633AA" w:rsidP="007633AA">
      <w:pPr>
        <w:pStyle w:val="ListParagraph"/>
        <w:numPr>
          <w:ilvl w:val="0"/>
          <w:numId w:val="19"/>
        </w:numPr>
        <w:spacing w:line="480" w:lineRule="auto"/>
        <w:rPr>
          <w:vanish/>
          <w:sz w:val="24"/>
          <w:szCs w:val="24"/>
        </w:rPr>
      </w:pPr>
    </w:p>
    <w:p w14:paraId="1AE12782" w14:textId="77777777" w:rsidR="007633AA" w:rsidRPr="007633AA" w:rsidRDefault="007633AA" w:rsidP="007633AA">
      <w:pPr>
        <w:pStyle w:val="ListParagraph"/>
        <w:numPr>
          <w:ilvl w:val="0"/>
          <w:numId w:val="19"/>
        </w:numPr>
        <w:spacing w:line="480" w:lineRule="auto"/>
        <w:rPr>
          <w:vanish/>
          <w:sz w:val="24"/>
          <w:szCs w:val="24"/>
        </w:rPr>
      </w:pPr>
    </w:p>
    <w:p w14:paraId="4AB561CB" w14:textId="77777777" w:rsidR="007633AA" w:rsidRPr="007633AA" w:rsidRDefault="007633AA" w:rsidP="007633AA">
      <w:pPr>
        <w:pStyle w:val="ListParagraph"/>
        <w:numPr>
          <w:ilvl w:val="0"/>
          <w:numId w:val="19"/>
        </w:numPr>
        <w:spacing w:line="480" w:lineRule="auto"/>
        <w:rPr>
          <w:vanish/>
          <w:sz w:val="24"/>
          <w:szCs w:val="24"/>
        </w:rPr>
      </w:pPr>
    </w:p>
    <w:p w14:paraId="2B759219" w14:textId="77777777" w:rsidR="007633AA" w:rsidRPr="007633AA" w:rsidRDefault="007633AA" w:rsidP="007633AA">
      <w:pPr>
        <w:pStyle w:val="ListParagraph"/>
        <w:numPr>
          <w:ilvl w:val="0"/>
          <w:numId w:val="19"/>
        </w:numPr>
        <w:spacing w:line="480" w:lineRule="auto"/>
        <w:rPr>
          <w:vanish/>
          <w:sz w:val="24"/>
          <w:szCs w:val="24"/>
        </w:rPr>
      </w:pPr>
    </w:p>
    <w:p w14:paraId="58728B64" w14:textId="77777777" w:rsidR="007633AA" w:rsidRPr="007633AA" w:rsidRDefault="007633AA" w:rsidP="007633AA">
      <w:pPr>
        <w:pStyle w:val="ListParagraph"/>
        <w:numPr>
          <w:ilvl w:val="0"/>
          <w:numId w:val="19"/>
        </w:numPr>
        <w:spacing w:line="480" w:lineRule="auto"/>
        <w:rPr>
          <w:vanish/>
          <w:sz w:val="24"/>
          <w:szCs w:val="24"/>
        </w:rPr>
      </w:pPr>
    </w:p>
    <w:p w14:paraId="3D5A7204" w14:textId="77777777" w:rsidR="007633AA" w:rsidRPr="007633AA" w:rsidRDefault="007633AA" w:rsidP="007633AA">
      <w:pPr>
        <w:pStyle w:val="ListParagraph"/>
        <w:numPr>
          <w:ilvl w:val="0"/>
          <w:numId w:val="19"/>
        </w:numPr>
        <w:spacing w:line="480" w:lineRule="auto"/>
        <w:rPr>
          <w:vanish/>
          <w:sz w:val="24"/>
          <w:szCs w:val="24"/>
        </w:rPr>
      </w:pPr>
    </w:p>
    <w:p w14:paraId="51D4D280" w14:textId="77777777" w:rsidR="007633AA" w:rsidRPr="007633AA" w:rsidRDefault="007633AA" w:rsidP="007633AA">
      <w:pPr>
        <w:pStyle w:val="ListParagraph"/>
        <w:numPr>
          <w:ilvl w:val="0"/>
          <w:numId w:val="19"/>
        </w:numPr>
        <w:spacing w:line="480" w:lineRule="auto"/>
        <w:rPr>
          <w:vanish/>
          <w:sz w:val="24"/>
          <w:szCs w:val="24"/>
        </w:rPr>
      </w:pPr>
    </w:p>
    <w:p w14:paraId="6C9C6A8A" w14:textId="77777777" w:rsidR="007633AA" w:rsidRPr="007633AA" w:rsidRDefault="007633AA" w:rsidP="007633AA">
      <w:pPr>
        <w:pStyle w:val="ListParagraph"/>
        <w:numPr>
          <w:ilvl w:val="0"/>
          <w:numId w:val="19"/>
        </w:numPr>
        <w:spacing w:line="480" w:lineRule="auto"/>
        <w:rPr>
          <w:vanish/>
          <w:sz w:val="24"/>
          <w:szCs w:val="24"/>
        </w:rPr>
      </w:pPr>
    </w:p>
    <w:p w14:paraId="47B01B81" w14:textId="77777777" w:rsidR="007633AA" w:rsidRPr="007633AA" w:rsidRDefault="007633AA" w:rsidP="007633AA">
      <w:pPr>
        <w:pStyle w:val="ListParagraph"/>
        <w:numPr>
          <w:ilvl w:val="0"/>
          <w:numId w:val="19"/>
        </w:numPr>
        <w:spacing w:line="480" w:lineRule="auto"/>
        <w:rPr>
          <w:vanish/>
          <w:sz w:val="24"/>
          <w:szCs w:val="24"/>
        </w:rPr>
      </w:pPr>
    </w:p>
    <w:p w14:paraId="4A1C08F1" w14:textId="77777777" w:rsidR="007633AA" w:rsidRPr="007633AA" w:rsidRDefault="007633AA" w:rsidP="007633AA">
      <w:pPr>
        <w:pStyle w:val="ListParagraph"/>
        <w:numPr>
          <w:ilvl w:val="0"/>
          <w:numId w:val="19"/>
        </w:numPr>
        <w:spacing w:line="480" w:lineRule="auto"/>
        <w:rPr>
          <w:vanish/>
          <w:sz w:val="24"/>
          <w:szCs w:val="24"/>
        </w:rPr>
      </w:pPr>
    </w:p>
    <w:p w14:paraId="308FE0AA" w14:textId="77777777" w:rsidR="007633AA" w:rsidRPr="007633AA" w:rsidRDefault="007633AA" w:rsidP="007633AA">
      <w:pPr>
        <w:pStyle w:val="ListParagraph"/>
        <w:numPr>
          <w:ilvl w:val="0"/>
          <w:numId w:val="19"/>
        </w:numPr>
        <w:spacing w:line="480" w:lineRule="auto"/>
        <w:rPr>
          <w:vanish/>
          <w:sz w:val="24"/>
          <w:szCs w:val="24"/>
        </w:rPr>
      </w:pPr>
    </w:p>
    <w:p w14:paraId="1AAAAECE" w14:textId="77777777" w:rsidR="007633AA" w:rsidRPr="007633AA" w:rsidRDefault="007633AA" w:rsidP="007633AA">
      <w:pPr>
        <w:pStyle w:val="ListParagraph"/>
        <w:numPr>
          <w:ilvl w:val="0"/>
          <w:numId w:val="19"/>
        </w:numPr>
        <w:spacing w:line="480" w:lineRule="auto"/>
        <w:rPr>
          <w:vanish/>
          <w:sz w:val="24"/>
          <w:szCs w:val="24"/>
        </w:rPr>
      </w:pPr>
    </w:p>
    <w:p w14:paraId="2100CE88" w14:textId="77777777" w:rsidR="007633AA" w:rsidRPr="007633AA" w:rsidRDefault="007633AA" w:rsidP="007633AA">
      <w:pPr>
        <w:pStyle w:val="ListParagraph"/>
        <w:numPr>
          <w:ilvl w:val="0"/>
          <w:numId w:val="19"/>
        </w:numPr>
        <w:spacing w:line="480" w:lineRule="auto"/>
        <w:rPr>
          <w:vanish/>
          <w:sz w:val="24"/>
          <w:szCs w:val="24"/>
        </w:rPr>
      </w:pPr>
    </w:p>
    <w:p w14:paraId="37000C00" w14:textId="77777777" w:rsidR="007633AA" w:rsidRPr="007633AA" w:rsidRDefault="007633AA" w:rsidP="007633AA">
      <w:pPr>
        <w:pStyle w:val="ListParagraph"/>
        <w:numPr>
          <w:ilvl w:val="0"/>
          <w:numId w:val="19"/>
        </w:numPr>
        <w:spacing w:line="480" w:lineRule="auto"/>
        <w:rPr>
          <w:vanish/>
          <w:sz w:val="24"/>
          <w:szCs w:val="24"/>
        </w:rPr>
      </w:pPr>
    </w:p>
    <w:p w14:paraId="17D9389D" w14:textId="77777777" w:rsidR="007633AA" w:rsidRPr="007633AA" w:rsidRDefault="007633AA" w:rsidP="007633AA">
      <w:pPr>
        <w:pStyle w:val="ListParagraph"/>
        <w:numPr>
          <w:ilvl w:val="0"/>
          <w:numId w:val="19"/>
        </w:numPr>
        <w:spacing w:line="480" w:lineRule="auto"/>
        <w:rPr>
          <w:vanish/>
          <w:sz w:val="24"/>
          <w:szCs w:val="24"/>
        </w:rPr>
      </w:pPr>
    </w:p>
    <w:p w14:paraId="035DA5FF" w14:textId="77777777" w:rsidR="007633AA" w:rsidRPr="007633AA" w:rsidRDefault="007633AA" w:rsidP="007633AA">
      <w:pPr>
        <w:pStyle w:val="ListParagraph"/>
        <w:numPr>
          <w:ilvl w:val="0"/>
          <w:numId w:val="19"/>
        </w:numPr>
        <w:spacing w:line="480" w:lineRule="auto"/>
        <w:rPr>
          <w:vanish/>
          <w:sz w:val="24"/>
          <w:szCs w:val="24"/>
        </w:rPr>
      </w:pPr>
    </w:p>
    <w:p w14:paraId="3AB5DBA3" w14:textId="77777777" w:rsidR="007633AA" w:rsidRPr="007633AA" w:rsidRDefault="007633AA" w:rsidP="007633AA">
      <w:pPr>
        <w:pStyle w:val="ListParagraph"/>
        <w:numPr>
          <w:ilvl w:val="0"/>
          <w:numId w:val="19"/>
        </w:numPr>
        <w:spacing w:line="480" w:lineRule="auto"/>
        <w:rPr>
          <w:vanish/>
          <w:sz w:val="24"/>
          <w:szCs w:val="24"/>
        </w:rPr>
      </w:pPr>
    </w:p>
    <w:p w14:paraId="6DB7D84D" w14:textId="77777777" w:rsidR="007633AA" w:rsidRPr="007633AA" w:rsidRDefault="007633AA" w:rsidP="007633AA">
      <w:pPr>
        <w:pStyle w:val="ListParagraph"/>
        <w:numPr>
          <w:ilvl w:val="0"/>
          <w:numId w:val="19"/>
        </w:numPr>
        <w:spacing w:line="480" w:lineRule="auto"/>
        <w:rPr>
          <w:vanish/>
          <w:sz w:val="24"/>
          <w:szCs w:val="24"/>
        </w:rPr>
      </w:pPr>
    </w:p>
    <w:p w14:paraId="40F1E4E1" w14:textId="77777777" w:rsidR="007633AA" w:rsidRPr="007633AA" w:rsidRDefault="007633AA" w:rsidP="007633AA">
      <w:pPr>
        <w:pStyle w:val="ListParagraph"/>
        <w:numPr>
          <w:ilvl w:val="0"/>
          <w:numId w:val="19"/>
        </w:numPr>
        <w:spacing w:line="480" w:lineRule="auto"/>
        <w:rPr>
          <w:vanish/>
          <w:sz w:val="24"/>
          <w:szCs w:val="24"/>
        </w:rPr>
      </w:pPr>
    </w:p>
    <w:p w14:paraId="1AE65C97" w14:textId="77777777" w:rsidR="007633AA" w:rsidRPr="007633AA" w:rsidRDefault="007633AA" w:rsidP="007633AA">
      <w:pPr>
        <w:pStyle w:val="ListParagraph"/>
        <w:numPr>
          <w:ilvl w:val="0"/>
          <w:numId w:val="19"/>
        </w:numPr>
        <w:spacing w:line="480" w:lineRule="auto"/>
        <w:rPr>
          <w:vanish/>
          <w:sz w:val="24"/>
          <w:szCs w:val="24"/>
        </w:rPr>
      </w:pPr>
    </w:p>
    <w:p w14:paraId="127ABFF6" w14:textId="77777777" w:rsidR="007633AA" w:rsidRPr="007633AA" w:rsidRDefault="007633AA" w:rsidP="007633AA">
      <w:pPr>
        <w:pStyle w:val="ListParagraph"/>
        <w:numPr>
          <w:ilvl w:val="0"/>
          <w:numId w:val="19"/>
        </w:numPr>
        <w:spacing w:line="480" w:lineRule="auto"/>
        <w:rPr>
          <w:vanish/>
          <w:sz w:val="24"/>
          <w:szCs w:val="24"/>
        </w:rPr>
      </w:pPr>
    </w:p>
    <w:p w14:paraId="0A22EF33" w14:textId="77777777" w:rsidR="007633AA" w:rsidRPr="007633AA" w:rsidRDefault="007633AA" w:rsidP="007633AA">
      <w:pPr>
        <w:pStyle w:val="ListParagraph"/>
        <w:numPr>
          <w:ilvl w:val="0"/>
          <w:numId w:val="19"/>
        </w:numPr>
        <w:spacing w:line="480" w:lineRule="auto"/>
        <w:rPr>
          <w:vanish/>
          <w:sz w:val="24"/>
          <w:szCs w:val="24"/>
        </w:rPr>
      </w:pPr>
    </w:p>
    <w:p w14:paraId="793F3F28" w14:textId="77777777" w:rsidR="007633AA" w:rsidRPr="007633AA" w:rsidRDefault="007633AA" w:rsidP="007633AA">
      <w:pPr>
        <w:pStyle w:val="ListParagraph"/>
        <w:numPr>
          <w:ilvl w:val="0"/>
          <w:numId w:val="19"/>
        </w:numPr>
        <w:spacing w:line="480" w:lineRule="auto"/>
        <w:rPr>
          <w:vanish/>
          <w:sz w:val="24"/>
          <w:szCs w:val="24"/>
        </w:rPr>
      </w:pPr>
    </w:p>
    <w:p w14:paraId="0A66D440" w14:textId="77777777" w:rsidR="007633AA" w:rsidRPr="007633AA" w:rsidRDefault="007633AA" w:rsidP="007633AA">
      <w:pPr>
        <w:pStyle w:val="ListParagraph"/>
        <w:numPr>
          <w:ilvl w:val="0"/>
          <w:numId w:val="19"/>
        </w:numPr>
        <w:spacing w:line="480" w:lineRule="auto"/>
        <w:rPr>
          <w:vanish/>
          <w:sz w:val="24"/>
          <w:szCs w:val="24"/>
        </w:rPr>
      </w:pPr>
    </w:p>
    <w:p w14:paraId="25E95253" w14:textId="77777777" w:rsidR="007633AA" w:rsidRPr="007633AA" w:rsidRDefault="007633AA" w:rsidP="007633AA">
      <w:pPr>
        <w:pStyle w:val="ListParagraph"/>
        <w:numPr>
          <w:ilvl w:val="0"/>
          <w:numId w:val="19"/>
        </w:numPr>
        <w:spacing w:line="480" w:lineRule="auto"/>
        <w:rPr>
          <w:vanish/>
          <w:sz w:val="24"/>
          <w:szCs w:val="24"/>
        </w:rPr>
      </w:pPr>
    </w:p>
    <w:p w14:paraId="0308010A" w14:textId="77777777" w:rsidR="007633AA" w:rsidRPr="007633AA" w:rsidRDefault="007633AA" w:rsidP="007633AA">
      <w:pPr>
        <w:pStyle w:val="ListParagraph"/>
        <w:numPr>
          <w:ilvl w:val="0"/>
          <w:numId w:val="19"/>
        </w:numPr>
        <w:spacing w:line="480" w:lineRule="auto"/>
        <w:rPr>
          <w:vanish/>
          <w:sz w:val="24"/>
          <w:szCs w:val="24"/>
        </w:rPr>
      </w:pPr>
    </w:p>
    <w:p w14:paraId="651C89AA" w14:textId="77777777" w:rsidR="007633AA" w:rsidRPr="007633AA" w:rsidRDefault="007633AA" w:rsidP="007633AA">
      <w:pPr>
        <w:pStyle w:val="ListParagraph"/>
        <w:numPr>
          <w:ilvl w:val="0"/>
          <w:numId w:val="19"/>
        </w:numPr>
        <w:spacing w:line="480" w:lineRule="auto"/>
        <w:rPr>
          <w:vanish/>
          <w:sz w:val="24"/>
          <w:szCs w:val="24"/>
        </w:rPr>
      </w:pPr>
    </w:p>
    <w:p w14:paraId="12DA1EF9" w14:textId="77777777" w:rsidR="007633AA" w:rsidRPr="007633AA" w:rsidRDefault="007633AA" w:rsidP="007633AA">
      <w:pPr>
        <w:pStyle w:val="ListParagraph"/>
        <w:numPr>
          <w:ilvl w:val="0"/>
          <w:numId w:val="19"/>
        </w:numPr>
        <w:spacing w:line="480" w:lineRule="auto"/>
        <w:rPr>
          <w:vanish/>
          <w:sz w:val="24"/>
          <w:szCs w:val="24"/>
        </w:rPr>
      </w:pPr>
    </w:p>
    <w:p w14:paraId="54E2E343" w14:textId="77777777" w:rsidR="007633AA" w:rsidRPr="007633AA" w:rsidRDefault="007633AA" w:rsidP="007633AA">
      <w:pPr>
        <w:pStyle w:val="ListParagraph"/>
        <w:numPr>
          <w:ilvl w:val="0"/>
          <w:numId w:val="19"/>
        </w:numPr>
        <w:spacing w:line="480" w:lineRule="auto"/>
        <w:rPr>
          <w:vanish/>
          <w:sz w:val="24"/>
          <w:szCs w:val="24"/>
        </w:rPr>
      </w:pPr>
    </w:p>
    <w:p w14:paraId="1F357302" w14:textId="77777777" w:rsidR="007633AA" w:rsidRPr="007633AA" w:rsidRDefault="007633AA" w:rsidP="007633AA">
      <w:pPr>
        <w:pStyle w:val="ListParagraph"/>
        <w:numPr>
          <w:ilvl w:val="0"/>
          <w:numId w:val="19"/>
        </w:numPr>
        <w:spacing w:line="480" w:lineRule="auto"/>
        <w:rPr>
          <w:vanish/>
          <w:sz w:val="24"/>
          <w:szCs w:val="24"/>
        </w:rPr>
      </w:pPr>
    </w:p>
    <w:p w14:paraId="6089DC41" w14:textId="77777777" w:rsidR="007633AA" w:rsidRPr="007633AA" w:rsidRDefault="007633AA" w:rsidP="007633AA">
      <w:pPr>
        <w:pStyle w:val="ListParagraph"/>
        <w:numPr>
          <w:ilvl w:val="0"/>
          <w:numId w:val="19"/>
        </w:numPr>
        <w:spacing w:line="480" w:lineRule="auto"/>
        <w:rPr>
          <w:vanish/>
          <w:sz w:val="24"/>
          <w:szCs w:val="24"/>
        </w:rPr>
      </w:pPr>
    </w:p>
    <w:p w14:paraId="23D3A339" w14:textId="77777777" w:rsidR="007633AA" w:rsidRPr="007633AA" w:rsidRDefault="007633AA" w:rsidP="007633AA">
      <w:pPr>
        <w:pStyle w:val="ListParagraph"/>
        <w:numPr>
          <w:ilvl w:val="0"/>
          <w:numId w:val="19"/>
        </w:numPr>
        <w:spacing w:line="480" w:lineRule="auto"/>
        <w:rPr>
          <w:vanish/>
          <w:sz w:val="24"/>
          <w:szCs w:val="24"/>
        </w:rPr>
      </w:pPr>
    </w:p>
    <w:p w14:paraId="092993FB" w14:textId="77777777" w:rsidR="007633AA" w:rsidRPr="007633AA" w:rsidRDefault="007633AA" w:rsidP="007633AA">
      <w:pPr>
        <w:pStyle w:val="ListParagraph"/>
        <w:numPr>
          <w:ilvl w:val="0"/>
          <w:numId w:val="19"/>
        </w:numPr>
        <w:spacing w:line="480" w:lineRule="auto"/>
        <w:rPr>
          <w:vanish/>
          <w:sz w:val="24"/>
          <w:szCs w:val="24"/>
        </w:rPr>
      </w:pPr>
    </w:p>
    <w:p w14:paraId="1B1EC899" w14:textId="77777777" w:rsidR="007633AA" w:rsidRPr="007633AA" w:rsidRDefault="007633AA" w:rsidP="007633AA">
      <w:pPr>
        <w:pStyle w:val="ListParagraph"/>
        <w:numPr>
          <w:ilvl w:val="0"/>
          <w:numId w:val="19"/>
        </w:numPr>
        <w:spacing w:line="480" w:lineRule="auto"/>
        <w:rPr>
          <w:vanish/>
          <w:sz w:val="24"/>
          <w:szCs w:val="24"/>
        </w:rPr>
      </w:pPr>
    </w:p>
    <w:p w14:paraId="070242D8" w14:textId="77777777" w:rsidR="007633AA" w:rsidRPr="007633AA" w:rsidRDefault="007633AA" w:rsidP="007633AA">
      <w:pPr>
        <w:pStyle w:val="ListParagraph"/>
        <w:numPr>
          <w:ilvl w:val="0"/>
          <w:numId w:val="19"/>
        </w:numPr>
        <w:spacing w:line="480" w:lineRule="auto"/>
        <w:rPr>
          <w:vanish/>
          <w:sz w:val="24"/>
          <w:szCs w:val="24"/>
        </w:rPr>
      </w:pPr>
    </w:p>
    <w:p w14:paraId="7CCB00DA" w14:textId="77777777" w:rsidR="007633AA" w:rsidRPr="007633AA" w:rsidRDefault="007633AA" w:rsidP="007633AA">
      <w:pPr>
        <w:pStyle w:val="ListParagraph"/>
        <w:numPr>
          <w:ilvl w:val="0"/>
          <w:numId w:val="19"/>
        </w:numPr>
        <w:spacing w:line="480" w:lineRule="auto"/>
        <w:rPr>
          <w:vanish/>
          <w:sz w:val="24"/>
          <w:szCs w:val="24"/>
        </w:rPr>
      </w:pPr>
    </w:p>
    <w:p w14:paraId="12ECA7BB" w14:textId="77777777" w:rsidR="007633AA" w:rsidRPr="007633AA" w:rsidRDefault="007633AA" w:rsidP="007633AA">
      <w:pPr>
        <w:pStyle w:val="ListParagraph"/>
        <w:numPr>
          <w:ilvl w:val="0"/>
          <w:numId w:val="19"/>
        </w:numPr>
        <w:spacing w:line="480" w:lineRule="auto"/>
        <w:rPr>
          <w:vanish/>
          <w:sz w:val="24"/>
          <w:szCs w:val="24"/>
        </w:rPr>
      </w:pPr>
    </w:p>
    <w:p w14:paraId="1BEB6037" w14:textId="77777777" w:rsidR="007633AA" w:rsidRPr="007633AA" w:rsidRDefault="007633AA" w:rsidP="007633AA">
      <w:pPr>
        <w:pStyle w:val="ListParagraph"/>
        <w:numPr>
          <w:ilvl w:val="0"/>
          <w:numId w:val="19"/>
        </w:numPr>
        <w:spacing w:line="480" w:lineRule="auto"/>
        <w:rPr>
          <w:vanish/>
          <w:sz w:val="24"/>
          <w:szCs w:val="24"/>
        </w:rPr>
      </w:pPr>
    </w:p>
    <w:p w14:paraId="2FD6E90F" w14:textId="77777777" w:rsidR="007633AA" w:rsidRPr="007633AA" w:rsidRDefault="007633AA" w:rsidP="007633AA">
      <w:pPr>
        <w:pStyle w:val="ListParagraph"/>
        <w:numPr>
          <w:ilvl w:val="0"/>
          <w:numId w:val="19"/>
        </w:numPr>
        <w:spacing w:line="480" w:lineRule="auto"/>
        <w:rPr>
          <w:vanish/>
          <w:sz w:val="24"/>
          <w:szCs w:val="24"/>
        </w:rPr>
      </w:pPr>
    </w:p>
    <w:p w14:paraId="62B7BE70" w14:textId="77777777" w:rsidR="007633AA" w:rsidRPr="007633AA" w:rsidRDefault="007633AA" w:rsidP="007633AA">
      <w:pPr>
        <w:pStyle w:val="ListParagraph"/>
        <w:numPr>
          <w:ilvl w:val="0"/>
          <w:numId w:val="19"/>
        </w:numPr>
        <w:spacing w:line="480" w:lineRule="auto"/>
        <w:rPr>
          <w:vanish/>
          <w:sz w:val="24"/>
          <w:szCs w:val="24"/>
        </w:rPr>
      </w:pPr>
    </w:p>
    <w:p w14:paraId="3E11AE4C" w14:textId="77777777" w:rsidR="007633AA" w:rsidRPr="007633AA" w:rsidRDefault="007633AA" w:rsidP="007633AA">
      <w:pPr>
        <w:pStyle w:val="ListParagraph"/>
        <w:numPr>
          <w:ilvl w:val="0"/>
          <w:numId w:val="19"/>
        </w:numPr>
        <w:spacing w:line="480" w:lineRule="auto"/>
        <w:rPr>
          <w:vanish/>
          <w:sz w:val="24"/>
          <w:szCs w:val="24"/>
        </w:rPr>
      </w:pPr>
    </w:p>
    <w:p w14:paraId="47586AC2" w14:textId="77777777" w:rsidR="007633AA" w:rsidRPr="007633AA" w:rsidRDefault="007633AA" w:rsidP="007633AA">
      <w:pPr>
        <w:pStyle w:val="ListParagraph"/>
        <w:numPr>
          <w:ilvl w:val="0"/>
          <w:numId w:val="19"/>
        </w:numPr>
        <w:spacing w:line="480" w:lineRule="auto"/>
        <w:rPr>
          <w:vanish/>
          <w:sz w:val="24"/>
          <w:szCs w:val="24"/>
        </w:rPr>
      </w:pPr>
    </w:p>
    <w:p w14:paraId="26046374" w14:textId="77777777" w:rsidR="007633AA" w:rsidRPr="007633AA" w:rsidRDefault="007633AA" w:rsidP="007633AA">
      <w:pPr>
        <w:pStyle w:val="ListParagraph"/>
        <w:numPr>
          <w:ilvl w:val="0"/>
          <w:numId w:val="19"/>
        </w:numPr>
        <w:spacing w:line="480" w:lineRule="auto"/>
        <w:rPr>
          <w:vanish/>
          <w:sz w:val="24"/>
          <w:szCs w:val="24"/>
        </w:rPr>
      </w:pPr>
    </w:p>
    <w:p w14:paraId="11681DDA" w14:textId="77777777" w:rsidR="007633AA" w:rsidRPr="007633AA" w:rsidRDefault="007633AA" w:rsidP="007633AA">
      <w:pPr>
        <w:pStyle w:val="ListParagraph"/>
        <w:numPr>
          <w:ilvl w:val="0"/>
          <w:numId w:val="19"/>
        </w:numPr>
        <w:spacing w:line="480" w:lineRule="auto"/>
        <w:rPr>
          <w:vanish/>
          <w:sz w:val="24"/>
          <w:szCs w:val="24"/>
        </w:rPr>
      </w:pPr>
    </w:p>
    <w:p w14:paraId="624DFD53" w14:textId="77777777" w:rsidR="007633AA" w:rsidRPr="007633AA" w:rsidRDefault="007633AA" w:rsidP="007633AA">
      <w:pPr>
        <w:pStyle w:val="ListParagraph"/>
        <w:numPr>
          <w:ilvl w:val="0"/>
          <w:numId w:val="19"/>
        </w:numPr>
        <w:spacing w:line="480" w:lineRule="auto"/>
        <w:rPr>
          <w:vanish/>
          <w:sz w:val="24"/>
          <w:szCs w:val="24"/>
        </w:rPr>
      </w:pPr>
    </w:p>
    <w:p w14:paraId="64FC3DC7" w14:textId="77777777" w:rsidR="007633AA" w:rsidRPr="007633AA" w:rsidRDefault="007633AA" w:rsidP="007633AA">
      <w:pPr>
        <w:pStyle w:val="ListParagraph"/>
        <w:numPr>
          <w:ilvl w:val="0"/>
          <w:numId w:val="19"/>
        </w:numPr>
        <w:spacing w:line="480" w:lineRule="auto"/>
        <w:rPr>
          <w:vanish/>
          <w:sz w:val="24"/>
          <w:szCs w:val="24"/>
        </w:rPr>
      </w:pPr>
    </w:p>
    <w:p w14:paraId="3BDAF953" w14:textId="77777777" w:rsidR="007633AA" w:rsidRPr="007633AA" w:rsidRDefault="007633AA" w:rsidP="007633AA">
      <w:pPr>
        <w:pStyle w:val="ListParagraph"/>
        <w:numPr>
          <w:ilvl w:val="0"/>
          <w:numId w:val="19"/>
        </w:numPr>
        <w:spacing w:line="480" w:lineRule="auto"/>
        <w:rPr>
          <w:vanish/>
          <w:sz w:val="24"/>
          <w:szCs w:val="24"/>
        </w:rPr>
      </w:pPr>
    </w:p>
    <w:p w14:paraId="5A9BAC8F" w14:textId="77777777" w:rsidR="007633AA" w:rsidRPr="007633AA" w:rsidRDefault="007633AA" w:rsidP="007633AA">
      <w:pPr>
        <w:pStyle w:val="ListParagraph"/>
        <w:numPr>
          <w:ilvl w:val="0"/>
          <w:numId w:val="19"/>
        </w:numPr>
        <w:spacing w:line="480" w:lineRule="auto"/>
        <w:rPr>
          <w:vanish/>
          <w:sz w:val="24"/>
          <w:szCs w:val="24"/>
        </w:rPr>
      </w:pPr>
    </w:p>
    <w:p w14:paraId="2137C7C3" w14:textId="77777777" w:rsidR="007633AA" w:rsidRPr="007633AA" w:rsidRDefault="007633AA" w:rsidP="007633AA">
      <w:pPr>
        <w:pStyle w:val="ListParagraph"/>
        <w:numPr>
          <w:ilvl w:val="0"/>
          <w:numId w:val="19"/>
        </w:numPr>
        <w:spacing w:line="480" w:lineRule="auto"/>
        <w:rPr>
          <w:vanish/>
          <w:sz w:val="24"/>
          <w:szCs w:val="24"/>
        </w:rPr>
      </w:pPr>
    </w:p>
    <w:p w14:paraId="73F74733" w14:textId="77777777" w:rsidR="007633AA" w:rsidRPr="007633AA" w:rsidRDefault="007633AA" w:rsidP="007633AA">
      <w:pPr>
        <w:pStyle w:val="ListParagraph"/>
        <w:numPr>
          <w:ilvl w:val="0"/>
          <w:numId w:val="19"/>
        </w:numPr>
        <w:spacing w:line="480" w:lineRule="auto"/>
        <w:rPr>
          <w:vanish/>
          <w:sz w:val="24"/>
          <w:szCs w:val="24"/>
        </w:rPr>
      </w:pPr>
    </w:p>
    <w:p w14:paraId="707354AE" w14:textId="77777777" w:rsidR="007633AA" w:rsidRPr="007633AA" w:rsidRDefault="007633AA" w:rsidP="007633AA">
      <w:pPr>
        <w:pStyle w:val="ListParagraph"/>
        <w:numPr>
          <w:ilvl w:val="0"/>
          <w:numId w:val="19"/>
        </w:numPr>
        <w:spacing w:line="480" w:lineRule="auto"/>
        <w:rPr>
          <w:vanish/>
          <w:sz w:val="24"/>
          <w:szCs w:val="24"/>
        </w:rPr>
      </w:pPr>
    </w:p>
    <w:p w14:paraId="13847972" w14:textId="77777777" w:rsidR="007633AA" w:rsidRPr="007633AA" w:rsidRDefault="007633AA" w:rsidP="007633AA">
      <w:pPr>
        <w:pStyle w:val="ListParagraph"/>
        <w:numPr>
          <w:ilvl w:val="0"/>
          <w:numId w:val="19"/>
        </w:numPr>
        <w:spacing w:line="480" w:lineRule="auto"/>
        <w:rPr>
          <w:vanish/>
          <w:sz w:val="24"/>
          <w:szCs w:val="24"/>
        </w:rPr>
      </w:pPr>
    </w:p>
    <w:p w14:paraId="5C33C2FC" w14:textId="77777777" w:rsidR="007633AA" w:rsidRPr="007633AA" w:rsidRDefault="007633AA" w:rsidP="007633AA">
      <w:pPr>
        <w:pStyle w:val="ListParagraph"/>
        <w:numPr>
          <w:ilvl w:val="0"/>
          <w:numId w:val="19"/>
        </w:numPr>
        <w:spacing w:line="480" w:lineRule="auto"/>
        <w:rPr>
          <w:vanish/>
          <w:sz w:val="24"/>
          <w:szCs w:val="24"/>
        </w:rPr>
      </w:pPr>
    </w:p>
    <w:p w14:paraId="48CC1CB5" w14:textId="77777777" w:rsidR="007633AA" w:rsidRPr="007633AA" w:rsidRDefault="007633AA" w:rsidP="007633AA">
      <w:pPr>
        <w:pStyle w:val="ListParagraph"/>
        <w:numPr>
          <w:ilvl w:val="0"/>
          <w:numId w:val="19"/>
        </w:numPr>
        <w:spacing w:line="480" w:lineRule="auto"/>
        <w:rPr>
          <w:vanish/>
          <w:sz w:val="24"/>
          <w:szCs w:val="24"/>
        </w:rPr>
      </w:pPr>
    </w:p>
    <w:p w14:paraId="59761974" w14:textId="77777777" w:rsidR="007633AA" w:rsidRPr="007633AA" w:rsidRDefault="007633AA" w:rsidP="007633AA">
      <w:pPr>
        <w:pStyle w:val="ListParagraph"/>
        <w:numPr>
          <w:ilvl w:val="0"/>
          <w:numId w:val="19"/>
        </w:numPr>
        <w:spacing w:line="480" w:lineRule="auto"/>
        <w:rPr>
          <w:vanish/>
          <w:sz w:val="24"/>
          <w:szCs w:val="24"/>
        </w:rPr>
      </w:pPr>
    </w:p>
    <w:p w14:paraId="22BB5ED8" w14:textId="77777777" w:rsidR="007633AA" w:rsidRPr="007633AA" w:rsidRDefault="007633AA" w:rsidP="007633AA">
      <w:pPr>
        <w:pStyle w:val="ListParagraph"/>
        <w:numPr>
          <w:ilvl w:val="0"/>
          <w:numId w:val="19"/>
        </w:numPr>
        <w:spacing w:line="480" w:lineRule="auto"/>
        <w:rPr>
          <w:vanish/>
          <w:sz w:val="24"/>
          <w:szCs w:val="24"/>
        </w:rPr>
      </w:pPr>
    </w:p>
    <w:p w14:paraId="093246EF" w14:textId="77777777" w:rsidR="007633AA" w:rsidRPr="007633AA" w:rsidRDefault="007633AA" w:rsidP="007633AA">
      <w:pPr>
        <w:pStyle w:val="ListParagraph"/>
        <w:numPr>
          <w:ilvl w:val="0"/>
          <w:numId w:val="19"/>
        </w:numPr>
        <w:spacing w:line="480" w:lineRule="auto"/>
        <w:rPr>
          <w:vanish/>
          <w:sz w:val="24"/>
          <w:szCs w:val="24"/>
        </w:rPr>
      </w:pPr>
    </w:p>
    <w:p w14:paraId="68D7F6B8" w14:textId="77777777" w:rsidR="007633AA" w:rsidRPr="007633AA" w:rsidRDefault="007633AA" w:rsidP="007633AA">
      <w:pPr>
        <w:pStyle w:val="ListParagraph"/>
        <w:numPr>
          <w:ilvl w:val="0"/>
          <w:numId w:val="19"/>
        </w:numPr>
        <w:spacing w:line="480" w:lineRule="auto"/>
        <w:rPr>
          <w:vanish/>
          <w:sz w:val="24"/>
          <w:szCs w:val="24"/>
        </w:rPr>
      </w:pPr>
    </w:p>
    <w:p w14:paraId="4020DE04" w14:textId="77777777" w:rsidR="007633AA" w:rsidRPr="007633AA" w:rsidRDefault="007633AA" w:rsidP="007633AA">
      <w:pPr>
        <w:pStyle w:val="ListParagraph"/>
        <w:numPr>
          <w:ilvl w:val="0"/>
          <w:numId w:val="19"/>
        </w:numPr>
        <w:spacing w:line="480" w:lineRule="auto"/>
        <w:rPr>
          <w:vanish/>
          <w:sz w:val="24"/>
          <w:szCs w:val="24"/>
        </w:rPr>
      </w:pPr>
    </w:p>
    <w:p w14:paraId="47F20BE1" w14:textId="77777777" w:rsidR="007633AA" w:rsidRPr="007633AA" w:rsidRDefault="007633AA" w:rsidP="007633AA">
      <w:pPr>
        <w:pStyle w:val="ListParagraph"/>
        <w:numPr>
          <w:ilvl w:val="0"/>
          <w:numId w:val="19"/>
        </w:numPr>
        <w:spacing w:line="480" w:lineRule="auto"/>
        <w:rPr>
          <w:vanish/>
          <w:sz w:val="24"/>
          <w:szCs w:val="24"/>
        </w:rPr>
      </w:pPr>
    </w:p>
    <w:p w14:paraId="2BBE9B12" w14:textId="77777777" w:rsidR="007633AA" w:rsidRPr="007633AA" w:rsidRDefault="007633AA" w:rsidP="007633AA">
      <w:pPr>
        <w:pStyle w:val="ListParagraph"/>
        <w:numPr>
          <w:ilvl w:val="0"/>
          <w:numId w:val="19"/>
        </w:numPr>
        <w:spacing w:line="480" w:lineRule="auto"/>
        <w:rPr>
          <w:vanish/>
          <w:sz w:val="24"/>
          <w:szCs w:val="24"/>
        </w:rPr>
      </w:pPr>
    </w:p>
    <w:p w14:paraId="4A4FBD55" w14:textId="77777777" w:rsidR="007633AA" w:rsidRPr="007633AA" w:rsidRDefault="007633AA" w:rsidP="007633AA">
      <w:pPr>
        <w:pStyle w:val="ListParagraph"/>
        <w:numPr>
          <w:ilvl w:val="0"/>
          <w:numId w:val="19"/>
        </w:numPr>
        <w:spacing w:line="480" w:lineRule="auto"/>
        <w:rPr>
          <w:vanish/>
          <w:sz w:val="24"/>
          <w:szCs w:val="24"/>
        </w:rPr>
      </w:pPr>
    </w:p>
    <w:p w14:paraId="701F3DC4" w14:textId="77777777" w:rsidR="007633AA" w:rsidRPr="007633AA" w:rsidRDefault="007633AA" w:rsidP="007633AA">
      <w:pPr>
        <w:pStyle w:val="ListParagraph"/>
        <w:numPr>
          <w:ilvl w:val="0"/>
          <w:numId w:val="19"/>
        </w:numPr>
        <w:spacing w:line="480" w:lineRule="auto"/>
        <w:rPr>
          <w:vanish/>
          <w:sz w:val="24"/>
          <w:szCs w:val="24"/>
        </w:rPr>
      </w:pPr>
    </w:p>
    <w:p w14:paraId="79918AE0" w14:textId="77777777" w:rsidR="007633AA" w:rsidRPr="007633AA" w:rsidRDefault="007633AA" w:rsidP="007633AA">
      <w:pPr>
        <w:pStyle w:val="ListParagraph"/>
        <w:numPr>
          <w:ilvl w:val="0"/>
          <w:numId w:val="19"/>
        </w:numPr>
        <w:spacing w:line="480" w:lineRule="auto"/>
        <w:rPr>
          <w:vanish/>
          <w:sz w:val="24"/>
          <w:szCs w:val="24"/>
        </w:rPr>
      </w:pPr>
    </w:p>
    <w:p w14:paraId="5F89AB2F" w14:textId="77777777" w:rsidR="007633AA" w:rsidRPr="007633AA" w:rsidRDefault="007633AA" w:rsidP="007633AA">
      <w:pPr>
        <w:pStyle w:val="ListParagraph"/>
        <w:numPr>
          <w:ilvl w:val="0"/>
          <w:numId w:val="19"/>
        </w:numPr>
        <w:spacing w:line="480" w:lineRule="auto"/>
        <w:rPr>
          <w:vanish/>
          <w:sz w:val="24"/>
          <w:szCs w:val="24"/>
        </w:rPr>
      </w:pPr>
    </w:p>
    <w:p w14:paraId="3F7914FF" w14:textId="77777777" w:rsidR="007633AA" w:rsidRPr="007633AA" w:rsidRDefault="007633AA" w:rsidP="007633AA">
      <w:pPr>
        <w:pStyle w:val="ListParagraph"/>
        <w:numPr>
          <w:ilvl w:val="0"/>
          <w:numId w:val="19"/>
        </w:numPr>
        <w:spacing w:line="480" w:lineRule="auto"/>
        <w:rPr>
          <w:vanish/>
          <w:sz w:val="24"/>
          <w:szCs w:val="24"/>
        </w:rPr>
      </w:pPr>
    </w:p>
    <w:p w14:paraId="23275C32" w14:textId="77777777" w:rsidR="007633AA" w:rsidRPr="007633AA" w:rsidRDefault="007633AA" w:rsidP="007633AA">
      <w:pPr>
        <w:pStyle w:val="ListParagraph"/>
        <w:numPr>
          <w:ilvl w:val="0"/>
          <w:numId w:val="19"/>
        </w:numPr>
        <w:spacing w:line="480" w:lineRule="auto"/>
        <w:rPr>
          <w:vanish/>
          <w:sz w:val="24"/>
          <w:szCs w:val="24"/>
        </w:rPr>
      </w:pPr>
    </w:p>
    <w:p w14:paraId="3808B0AC" w14:textId="77777777" w:rsidR="007633AA" w:rsidRPr="007633AA" w:rsidRDefault="007633AA" w:rsidP="007633AA">
      <w:pPr>
        <w:pStyle w:val="ListParagraph"/>
        <w:numPr>
          <w:ilvl w:val="0"/>
          <w:numId w:val="19"/>
        </w:numPr>
        <w:spacing w:line="480" w:lineRule="auto"/>
        <w:rPr>
          <w:vanish/>
          <w:sz w:val="24"/>
          <w:szCs w:val="24"/>
        </w:rPr>
      </w:pPr>
    </w:p>
    <w:p w14:paraId="406E8D67" w14:textId="77777777" w:rsidR="007633AA" w:rsidRPr="007633AA" w:rsidRDefault="007633AA" w:rsidP="007633AA">
      <w:pPr>
        <w:pStyle w:val="ListParagraph"/>
        <w:numPr>
          <w:ilvl w:val="0"/>
          <w:numId w:val="19"/>
        </w:numPr>
        <w:spacing w:line="480" w:lineRule="auto"/>
        <w:rPr>
          <w:vanish/>
          <w:sz w:val="24"/>
          <w:szCs w:val="24"/>
        </w:rPr>
      </w:pPr>
    </w:p>
    <w:p w14:paraId="6C3376DE" w14:textId="77777777" w:rsidR="007633AA" w:rsidRPr="007633AA" w:rsidRDefault="007633AA" w:rsidP="007633AA">
      <w:pPr>
        <w:pStyle w:val="ListParagraph"/>
        <w:numPr>
          <w:ilvl w:val="0"/>
          <w:numId w:val="19"/>
        </w:numPr>
        <w:spacing w:line="480" w:lineRule="auto"/>
        <w:rPr>
          <w:vanish/>
          <w:sz w:val="24"/>
          <w:szCs w:val="24"/>
        </w:rPr>
      </w:pPr>
    </w:p>
    <w:p w14:paraId="0D64034F" w14:textId="77777777" w:rsidR="007633AA" w:rsidRPr="007633AA" w:rsidRDefault="007633AA" w:rsidP="007633AA">
      <w:pPr>
        <w:pStyle w:val="ListParagraph"/>
        <w:numPr>
          <w:ilvl w:val="0"/>
          <w:numId w:val="19"/>
        </w:numPr>
        <w:spacing w:line="480" w:lineRule="auto"/>
        <w:rPr>
          <w:vanish/>
          <w:sz w:val="24"/>
          <w:szCs w:val="24"/>
        </w:rPr>
      </w:pPr>
    </w:p>
    <w:p w14:paraId="50DFAD76" w14:textId="77777777" w:rsidR="007633AA" w:rsidRPr="007633AA" w:rsidRDefault="007633AA" w:rsidP="007633AA">
      <w:pPr>
        <w:pStyle w:val="ListParagraph"/>
        <w:numPr>
          <w:ilvl w:val="0"/>
          <w:numId w:val="19"/>
        </w:numPr>
        <w:spacing w:line="480" w:lineRule="auto"/>
        <w:rPr>
          <w:vanish/>
          <w:sz w:val="24"/>
          <w:szCs w:val="24"/>
        </w:rPr>
      </w:pPr>
    </w:p>
    <w:p w14:paraId="300E77D0" w14:textId="77777777" w:rsidR="007633AA" w:rsidRPr="007633AA" w:rsidRDefault="007633AA" w:rsidP="007633AA">
      <w:pPr>
        <w:pStyle w:val="ListParagraph"/>
        <w:numPr>
          <w:ilvl w:val="0"/>
          <w:numId w:val="19"/>
        </w:numPr>
        <w:spacing w:line="480" w:lineRule="auto"/>
        <w:rPr>
          <w:vanish/>
          <w:sz w:val="24"/>
          <w:szCs w:val="24"/>
        </w:rPr>
      </w:pPr>
    </w:p>
    <w:p w14:paraId="36172847" w14:textId="77777777" w:rsidR="007633AA" w:rsidRPr="007633AA" w:rsidRDefault="007633AA" w:rsidP="007633AA">
      <w:pPr>
        <w:pStyle w:val="ListParagraph"/>
        <w:numPr>
          <w:ilvl w:val="0"/>
          <w:numId w:val="19"/>
        </w:numPr>
        <w:spacing w:line="480" w:lineRule="auto"/>
        <w:rPr>
          <w:vanish/>
          <w:sz w:val="24"/>
          <w:szCs w:val="24"/>
        </w:rPr>
      </w:pPr>
    </w:p>
    <w:p w14:paraId="3170EABC" w14:textId="77777777" w:rsidR="007633AA" w:rsidRPr="007633AA" w:rsidRDefault="007633AA" w:rsidP="007633AA">
      <w:pPr>
        <w:pStyle w:val="ListParagraph"/>
        <w:numPr>
          <w:ilvl w:val="0"/>
          <w:numId w:val="19"/>
        </w:numPr>
        <w:spacing w:line="480" w:lineRule="auto"/>
        <w:rPr>
          <w:vanish/>
          <w:sz w:val="24"/>
          <w:szCs w:val="24"/>
        </w:rPr>
      </w:pPr>
    </w:p>
    <w:p w14:paraId="53E9F7F3" w14:textId="77777777" w:rsidR="007633AA" w:rsidRPr="007633AA" w:rsidRDefault="007633AA" w:rsidP="007633AA">
      <w:pPr>
        <w:pStyle w:val="ListParagraph"/>
        <w:numPr>
          <w:ilvl w:val="0"/>
          <w:numId w:val="19"/>
        </w:numPr>
        <w:spacing w:line="480" w:lineRule="auto"/>
        <w:rPr>
          <w:vanish/>
          <w:sz w:val="24"/>
          <w:szCs w:val="24"/>
        </w:rPr>
      </w:pPr>
    </w:p>
    <w:p w14:paraId="51DA1452" w14:textId="77777777" w:rsidR="007633AA" w:rsidRPr="007633AA" w:rsidRDefault="007633AA" w:rsidP="007633AA">
      <w:pPr>
        <w:pStyle w:val="ListParagraph"/>
        <w:numPr>
          <w:ilvl w:val="0"/>
          <w:numId w:val="19"/>
        </w:numPr>
        <w:spacing w:line="480" w:lineRule="auto"/>
        <w:rPr>
          <w:vanish/>
          <w:sz w:val="24"/>
          <w:szCs w:val="24"/>
        </w:rPr>
      </w:pPr>
    </w:p>
    <w:p w14:paraId="364A6EF9" w14:textId="77777777" w:rsidR="007633AA" w:rsidRPr="007633AA" w:rsidRDefault="007633AA" w:rsidP="007633AA">
      <w:pPr>
        <w:pStyle w:val="ListParagraph"/>
        <w:numPr>
          <w:ilvl w:val="0"/>
          <w:numId w:val="19"/>
        </w:numPr>
        <w:spacing w:line="480" w:lineRule="auto"/>
        <w:rPr>
          <w:vanish/>
          <w:sz w:val="24"/>
          <w:szCs w:val="24"/>
        </w:rPr>
      </w:pPr>
    </w:p>
    <w:p w14:paraId="6090107C" w14:textId="77777777" w:rsidR="007633AA" w:rsidRPr="007633AA" w:rsidRDefault="007633AA" w:rsidP="007633AA">
      <w:pPr>
        <w:pStyle w:val="ListParagraph"/>
        <w:numPr>
          <w:ilvl w:val="0"/>
          <w:numId w:val="19"/>
        </w:numPr>
        <w:spacing w:line="480" w:lineRule="auto"/>
        <w:rPr>
          <w:vanish/>
          <w:sz w:val="24"/>
          <w:szCs w:val="24"/>
        </w:rPr>
      </w:pPr>
    </w:p>
    <w:p w14:paraId="11D55092" w14:textId="77777777" w:rsidR="007633AA" w:rsidRPr="007633AA" w:rsidRDefault="007633AA" w:rsidP="007633AA">
      <w:pPr>
        <w:pStyle w:val="ListParagraph"/>
        <w:numPr>
          <w:ilvl w:val="0"/>
          <w:numId w:val="19"/>
        </w:numPr>
        <w:spacing w:line="480" w:lineRule="auto"/>
        <w:rPr>
          <w:vanish/>
          <w:sz w:val="24"/>
          <w:szCs w:val="24"/>
        </w:rPr>
      </w:pPr>
    </w:p>
    <w:p w14:paraId="3F80BD9E" w14:textId="77777777" w:rsidR="007633AA" w:rsidRPr="007633AA" w:rsidRDefault="007633AA" w:rsidP="007633AA">
      <w:pPr>
        <w:pStyle w:val="ListParagraph"/>
        <w:numPr>
          <w:ilvl w:val="0"/>
          <w:numId w:val="19"/>
        </w:numPr>
        <w:spacing w:line="480" w:lineRule="auto"/>
        <w:rPr>
          <w:vanish/>
          <w:sz w:val="24"/>
          <w:szCs w:val="24"/>
        </w:rPr>
      </w:pPr>
    </w:p>
    <w:p w14:paraId="48F7224D" w14:textId="77777777" w:rsidR="007633AA" w:rsidRPr="007633AA" w:rsidRDefault="007633AA" w:rsidP="007633AA">
      <w:pPr>
        <w:pStyle w:val="ListParagraph"/>
        <w:numPr>
          <w:ilvl w:val="0"/>
          <w:numId w:val="19"/>
        </w:numPr>
        <w:spacing w:line="480" w:lineRule="auto"/>
        <w:rPr>
          <w:vanish/>
          <w:sz w:val="24"/>
          <w:szCs w:val="24"/>
        </w:rPr>
      </w:pPr>
    </w:p>
    <w:p w14:paraId="4BEBBDE3" w14:textId="77777777" w:rsidR="007633AA" w:rsidRPr="007633AA" w:rsidRDefault="007633AA" w:rsidP="007633AA">
      <w:pPr>
        <w:pStyle w:val="ListParagraph"/>
        <w:numPr>
          <w:ilvl w:val="0"/>
          <w:numId w:val="19"/>
        </w:numPr>
        <w:spacing w:line="480" w:lineRule="auto"/>
        <w:rPr>
          <w:vanish/>
          <w:sz w:val="24"/>
          <w:szCs w:val="24"/>
        </w:rPr>
      </w:pPr>
    </w:p>
    <w:p w14:paraId="2DE0861B" w14:textId="77777777" w:rsidR="007633AA" w:rsidRPr="007633AA" w:rsidRDefault="007633AA" w:rsidP="007633AA">
      <w:pPr>
        <w:pStyle w:val="ListParagraph"/>
        <w:numPr>
          <w:ilvl w:val="0"/>
          <w:numId w:val="19"/>
        </w:numPr>
        <w:spacing w:line="480" w:lineRule="auto"/>
        <w:rPr>
          <w:vanish/>
          <w:sz w:val="24"/>
          <w:szCs w:val="24"/>
        </w:rPr>
      </w:pPr>
    </w:p>
    <w:p w14:paraId="19858F14" w14:textId="77777777" w:rsidR="007633AA" w:rsidRPr="007633AA" w:rsidRDefault="007633AA" w:rsidP="007633AA">
      <w:pPr>
        <w:pStyle w:val="ListParagraph"/>
        <w:numPr>
          <w:ilvl w:val="0"/>
          <w:numId w:val="19"/>
        </w:numPr>
        <w:spacing w:line="480" w:lineRule="auto"/>
        <w:rPr>
          <w:vanish/>
          <w:sz w:val="24"/>
          <w:szCs w:val="24"/>
        </w:rPr>
      </w:pPr>
    </w:p>
    <w:p w14:paraId="33CEC0DE" w14:textId="77777777" w:rsidR="007633AA" w:rsidRPr="007633AA" w:rsidRDefault="007633AA" w:rsidP="007633AA">
      <w:pPr>
        <w:pStyle w:val="ListParagraph"/>
        <w:numPr>
          <w:ilvl w:val="0"/>
          <w:numId w:val="19"/>
        </w:numPr>
        <w:spacing w:line="480" w:lineRule="auto"/>
        <w:rPr>
          <w:vanish/>
          <w:sz w:val="24"/>
          <w:szCs w:val="24"/>
        </w:rPr>
      </w:pPr>
    </w:p>
    <w:p w14:paraId="1DC9CCE2" w14:textId="77777777" w:rsidR="007633AA" w:rsidRPr="007633AA" w:rsidRDefault="007633AA" w:rsidP="007633AA">
      <w:pPr>
        <w:pStyle w:val="ListParagraph"/>
        <w:numPr>
          <w:ilvl w:val="0"/>
          <w:numId w:val="19"/>
        </w:numPr>
        <w:spacing w:line="480" w:lineRule="auto"/>
        <w:rPr>
          <w:vanish/>
          <w:sz w:val="24"/>
          <w:szCs w:val="24"/>
        </w:rPr>
      </w:pPr>
    </w:p>
    <w:p w14:paraId="61C5B179" w14:textId="77777777" w:rsidR="007633AA" w:rsidRPr="007633AA" w:rsidRDefault="007633AA" w:rsidP="007633AA">
      <w:pPr>
        <w:pStyle w:val="ListParagraph"/>
        <w:numPr>
          <w:ilvl w:val="0"/>
          <w:numId w:val="19"/>
        </w:numPr>
        <w:spacing w:line="480" w:lineRule="auto"/>
        <w:rPr>
          <w:vanish/>
          <w:sz w:val="24"/>
          <w:szCs w:val="24"/>
        </w:rPr>
      </w:pPr>
    </w:p>
    <w:p w14:paraId="783651B6" w14:textId="77777777" w:rsidR="007633AA" w:rsidRPr="007633AA" w:rsidRDefault="007633AA" w:rsidP="007633AA">
      <w:pPr>
        <w:pStyle w:val="ListParagraph"/>
        <w:numPr>
          <w:ilvl w:val="0"/>
          <w:numId w:val="19"/>
        </w:numPr>
        <w:spacing w:line="480" w:lineRule="auto"/>
        <w:rPr>
          <w:vanish/>
          <w:sz w:val="24"/>
          <w:szCs w:val="24"/>
        </w:rPr>
      </w:pPr>
    </w:p>
    <w:p w14:paraId="56E99C64" w14:textId="77777777" w:rsidR="007633AA" w:rsidRPr="007633AA" w:rsidRDefault="007633AA" w:rsidP="007633AA">
      <w:pPr>
        <w:pStyle w:val="ListParagraph"/>
        <w:numPr>
          <w:ilvl w:val="0"/>
          <w:numId w:val="19"/>
        </w:numPr>
        <w:spacing w:line="480" w:lineRule="auto"/>
        <w:rPr>
          <w:vanish/>
          <w:sz w:val="24"/>
          <w:szCs w:val="24"/>
        </w:rPr>
      </w:pPr>
    </w:p>
    <w:p w14:paraId="5B218A1C" w14:textId="77777777" w:rsidR="007633AA" w:rsidRPr="007633AA" w:rsidRDefault="007633AA" w:rsidP="007633AA">
      <w:pPr>
        <w:pStyle w:val="ListParagraph"/>
        <w:numPr>
          <w:ilvl w:val="0"/>
          <w:numId w:val="19"/>
        </w:numPr>
        <w:spacing w:line="480" w:lineRule="auto"/>
        <w:rPr>
          <w:vanish/>
          <w:sz w:val="24"/>
          <w:szCs w:val="24"/>
        </w:rPr>
      </w:pPr>
    </w:p>
    <w:p w14:paraId="30BC2F96" w14:textId="77777777" w:rsidR="007633AA" w:rsidRPr="007633AA" w:rsidRDefault="007633AA" w:rsidP="007633AA">
      <w:pPr>
        <w:pStyle w:val="ListParagraph"/>
        <w:numPr>
          <w:ilvl w:val="0"/>
          <w:numId w:val="19"/>
        </w:numPr>
        <w:spacing w:line="480" w:lineRule="auto"/>
        <w:rPr>
          <w:vanish/>
          <w:sz w:val="24"/>
          <w:szCs w:val="24"/>
        </w:rPr>
      </w:pPr>
    </w:p>
    <w:p w14:paraId="3E7A580C" w14:textId="77777777" w:rsidR="007633AA" w:rsidRPr="007633AA" w:rsidRDefault="007633AA" w:rsidP="007633AA">
      <w:pPr>
        <w:pStyle w:val="ListParagraph"/>
        <w:numPr>
          <w:ilvl w:val="0"/>
          <w:numId w:val="19"/>
        </w:numPr>
        <w:spacing w:line="480" w:lineRule="auto"/>
        <w:rPr>
          <w:vanish/>
          <w:sz w:val="24"/>
          <w:szCs w:val="24"/>
        </w:rPr>
      </w:pPr>
    </w:p>
    <w:p w14:paraId="769093EE" w14:textId="77777777" w:rsidR="007633AA" w:rsidRPr="007633AA" w:rsidRDefault="007633AA" w:rsidP="007633AA">
      <w:pPr>
        <w:pStyle w:val="ListParagraph"/>
        <w:numPr>
          <w:ilvl w:val="0"/>
          <w:numId w:val="19"/>
        </w:numPr>
        <w:spacing w:line="480" w:lineRule="auto"/>
        <w:rPr>
          <w:vanish/>
          <w:sz w:val="24"/>
          <w:szCs w:val="24"/>
        </w:rPr>
      </w:pPr>
    </w:p>
    <w:p w14:paraId="23880DEB" w14:textId="77777777" w:rsidR="007633AA" w:rsidRPr="007633AA" w:rsidRDefault="007633AA" w:rsidP="007633AA">
      <w:pPr>
        <w:pStyle w:val="ListParagraph"/>
        <w:numPr>
          <w:ilvl w:val="0"/>
          <w:numId w:val="19"/>
        </w:numPr>
        <w:spacing w:line="480" w:lineRule="auto"/>
        <w:rPr>
          <w:vanish/>
          <w:sz w:val="24"/>
          <w:szCs w:val="24"/>
        </w:rPr>
      </w:pPr>
    </w:p>
    <w:p w14:paraId="358ABEF9" w14:textId="77777777" w:rsidR="007633AA" w:rsidRPr="007633AA" w:rsidRDefault="007633AA" w:rsidP="007633AA">
      <w:pPr>
        <w:pStyle w:val="ListParagraph"/>
        <w:numPr>
          <w:ilvl w:val="0"/>
          <w:numId w:val="19"/>
        </w:numPr>
        <w:spacing w:line="480" w:lineRule="auto"/>
        <w:rPr>
          <w:vanish/>
          <w:sz w:val="24"/>
          <w:szCs w:val="24"/>
        </w:rPr>
      </w:pPr>
    </w:p>
    <w:p w14:paraId="26CD1EB1" w14:textId="77777777" w:rsidR="007633AA" w:rsidRPr="007633AA" w:rsidRDefault="007633AA" w:rsidP="007633AA">
      <w:pPr>
        <w:pStyle w:val="ListParagraph"/>
        <w:numPr>
          <w:ilvl w:val="0"/>
          <w:numId w:val="19"/>
        </w:numPr>
        <w:spacing w:line="480" w:lineRule="auto"/>
        <w:rPr>
          <w:vanish/>
          <w:sz w:val="24"/>
          <w:szCs w:val="24"/>
        </w:rPr>
      </w:pPr>
    </w:p>
    <w:p w14:paraId="261F23AD" w14:textId="77777777" w:rsidR="007633AA" w:rsidRPr="007633AA" w:rsidRDefault="007633AA" w:rsidP="007633AA">
      <w:pPr>
        <w:pStyle w:val="ListParagraph"/>
        <w:numPr>
          <w:ilvl w:val="0"/>
          <w:numId w:val="19"/>
        </w:numPr>
        <w:spacing w:line="480" w:lineRule="auto"/>
        <w:rPr>
          <w:vanish/>
          <w:sz w:val="24"/>
          <w:szCs w:val="24"/>
        </w:rPr>
      </w:pPr>
    </w:p>
    <w:p w14:paraId="13A8603E" w14:textId="77777777" w:rsidR="007633AA" w:rsidRPr="007633AA" w:rsidRDefault="007633AA" w:rsidP="007633AA">
      <w:pPr>
        <w:pStyle w:val="ListParagraph"/>
        <w:numPr>
          <w:ilvl w:val="0"/>
          <w:numId w:val="19"/>
        </w:numPr>
        <w:spacing w:line="480" w:lineRule="auto"/>
        <w:rPr>
          <w:vanish/>
          <w:sz w:val="24"/>
          <w:szCs w:val="24"/>
        </w:rPr>
      </w:pPr>
    </w:p>
    <w:p w14:paraId="3D80ED6F" w14:textId="77777777" w:rsidR="007633AA" w:rsidRPr="007633AA" w:rsidRDefault="007633AA" w:rsidP="007633AA">
      <w:pPr>
        <w:pStyle w:val="ListParagraph"/>
        <w:numPr>
          <w:ilvl w:val="0"/>
          <w:numId w:val="19"/>
        </w:numPr>
        <w:spacing w:line="480" w:lineRule="auto"/>
        <w:rPr>
          <w:vanish/>
          <w:sz w:val="24"/>
          <w:szCs w:val="24"/>
        </w:rPr>
      </w:pPr>
    </w:p>
    <w:p w14:paraId="16219D09" w14:textId="77777777" w:rsidR="007633AA" w:rsidRPr="007633AA" w:rsidRDefault="007633AA" w:rsidP="007633AA">
      <w:pPr>
        <w:pStyle w:val="ListParagraph"/>
        <w:numPr>
          <w:ilvl w:val="0"/>
          <w:numId w:val="19"/>
        </w:numPr>
        <w:spacing w:line="480" w:lineRule="auto"/>
        <w:rPr>
          <w:vanish/>
          <w:sz w:val="24"/>
          <w:szCs w:val="24"/>
        </w:rPr>
      </w:pPr>
    </w:p>
    <w:p w14:paraId="2292105A" w14:textId="77777777" w:rsidR="007633AA" w:rsidRPr="007633AA" w:rsidRDefault="007633AA" w:rsidP="007633AA">
      <w:pPr>
        <w:pStyle w:val="ListParagraph"/>
        <w:numPr>
          <w:ilvl w:val="0"/>
          <w:numId w:val="19"/>
        </w:numPr>
        <w:spacing w:line="480" w:lineRule="auto"/>
        <w:rPr>
          <w:vanish/>
          <w:sz w:val="24"/>
          <w:szCs w:val="24"/>
        </w:rPr>
      </w:pPr>
    </w:p>
    <w:p w14:paraId="588A1B5E" w14:textId="77777777" w:rsidR="007633AA" w:rsidRPr="007633AA" w:rsidRDefault="007633AA" w:rsidP="007633AA">
      <w:pPr>
        <w:pStyle w:val="ListParagraph"/>
        <w:numPr>
          <w:ilvl w:val="0"/>
          <w:numId w:val="19"/>
        </w:numPr>
        <w:spacing w:line="480" w:lineRule="auto"/>
        <w:rPr>
          <w:vanish/>
          <w:sz w:val="24"/>
          <w:szCs w:val="24"/>
        </w:rPr>
      </w:pPr>
    </w:p>
    <w:p w14:paraId="4548DAB6" w14:textId="77777777" w:rsidR="007633AA" w:rsidRPr="007633AA" w:rsidRDefault="007633AA" w:rsidP="007633AA">
      <w:pPr>
        <w:pStyle w:val="ListParagraph"/>
        <w:numPr>
          <w:ilvl w:val="0"/>
          <w:numId w:val="19"/>
        </w:numPr>
        <w:spacing w:line="480" w:lineRule="auto"/>
        <w:rPr>
          <w:vanish/>
          <w:sz w:val="24"/>
          <w:szCs w:val="24"/>
        </w:rPr>
      </w:pPr>
    </w:p>
    <w:p w14:paraId="16FB51BC" w14:textId="77777777" w:rsidR="007633AA" w:rsidRPr="007633AA" w:rsidRDefault="007633AA" w:rsidP="007633AA">
      <w:pPr>
        <w:pStyle w:val="ListParagraph"/>
        <w:numPr>
          <w:ilvl w:val="0"/>
          <w:numId w:val="19"/>
        </w:numPr>
        <w:spacing w:line="480" w:lineRule="auto"/>
        <w:rPr>
          <w:vanish/>
          <w:sz w:val="24"/>
          <w:szCs w:val="24"/>
        </w:rPr>
      </w:pPr>
    </w:p>
    <w:p w14:paraId="427B5610" w14:textId="77777777" w:rsidR="007633AA" w:rsidRPr="007633AA" w:rsidRDefault="007633AA" w:rsidP="007633AA">
      <w:pPr>
        <w:pStyle w:val="ListParagraph"/>
        <w:numPr>
          <w:ilvl w:val="0"/>
          <w:numId w:val="19"/>
        </w:numPr>
        <w:spacing w:line="480" w:lineRule="auto"/>
        <w:rPr>
          <w:vanish/>
          <w:sz w:val="24"/>
          <w:szCs w:val="24"/>
        </w:rPr>
      </w:pPr>
    </w:p>
    <w:p w14:paraId="10A18991" w14:textId="77777777" w:rsidR="007633AA" w:rsidRPr="007633AA" w:rsidRDefault="007633AA" w:rsidP="007633AA">
      <w:pPr>
        <w:pStyle w:val="ListParagraph"/>
        <w:numPr>
          <w:ilvl w:val="0"/>
          <w:numId w:val="19"/>
        </w:numPr>
        <w:spacing w:line="480" w:lineRule="auto"/>
        <w:rPr>
          <w:vanish/>
          <w:sz w:val="24"/>
          <w:szCs w:val="24"/>
        </w:rPr>
      </w:pPr>
    </w:p>
    <w:p w14:paraId="20274CC7" w14:textId="77777777" w:rsidR="007633AA" w:rsidRPr="007633AA" w:rsidRDefault="007633AA" w:rsidP="007633AA">
      <w:pPr>
        <w:pStyle w:val="ListParagraph"/>
        <w:numPr>
          <w:ilvl w:val="0"/>
          <w:numId w:val="19"/>
        </w:numPr>
        <w:spacing w:line="480" w:lineRule="auto"/>
        <w:rPr>
          <w:vanish/>
          <w:sz w:val="24"/>
          <w:szCs w:val="24"/>
        </w:rPr>
      </w:pPr>
    </w:p>
    <w:p w14:paraId="1EB9449D" w14:textId="77777777" w:rsidR="007633AA" w:rsidRPr="007633AA" w:rsidRDefault="007633AA" w:rsidP="007633AA">
      <w:pPr>
        <w:pStyle w:val="ListParagraph"/>
        <w:numPr>
          <w:ilvl w:val="0"/>
          <w:numId w:val="19"/>
        </w:numPr>
        <w:spacing w:line="480" w:lineRule="auto"/>
        <w:rPr>
          <w:vanish/>
          <w:sz w:val="24"/>
          <w:szCs w:val="24"/>
        </w:rPr>
      </w:pPr>
    </w:p>
    <w:p w14:paraId="4489F81A" w14:textId="77777777" w:rsidR="007633AA" w:rsidRPr="007633AA" w:rsidRDefault="007633AA" w:rsidP="007633AA">
      <w:pPr>
        <w:pStyle w:val="ListParagraph"/>
        <w:numPr>
          <w:ilvl w:val="0"/>
          <w:numId w:val="19"/>
        </w:numPr>
        <w:spacing w:line="480" w:lineRule="auto"/>
        <w:rPr>
          <w:vanish/>
          <w:sz w:val="24"/>
          <w:szCs w:val="24"/>
        </w:rPr>
      </w:pPr>
    </w:p>
    <w:p w14:paraId="7BFFD8B4" w14:textId="77777777" w:rsidR="007633AA" w:rsidRPr="007633AA" w:rsidRDefault="007633AA" w:rsidP="007633AA">
      <w:pPr>
        <w:pStyle w:val="ListParagraph"/>
        <w:numPr>
          <w:ilvl w:val="0"/>
          <w:numId w:val="19"/>
        </w:numPr>
        <w:spacing w:line="480" w:lineRule="auto"/>
        <w:rPr>
          <w:vanish/>
          <w:sz w:val="24"/>
          <w:szCs w:val="24"/>
        </w:rPr>
      </w:pPr>
    </w:p>
    <w:p w14:paraId="21297ABD" w14:textId="77777777" w:rsidR="007633AA" w:rsidRPr="007633AA" w:rsidRDefault="007633AA" w:rsidP="007633AA">
      <w:pPr>
        <w:pStyle w:val="ListParagraph"/>
        <w:numPr>
          <w:ilvl w:val="0"/>
          <w:numId w:val="19"/>
        </w:numPr>
        <w:spacing w:line="480" w:lineRule="auto"/>
        <w:rPr>
          <w:vanish/>
          <w:sz w:val="24"/>
          <w:szCs w:val="24"/>
        </w:rPr>
      </w:pPr>
    </w:p>
    <w:p w14:paraId="4F565630" w14:textId="77777777" w:rsidR="007633AA" w:rsidRPr="007633AA" w:rsidRDefault="007633AA" w:rsidP="007633AA">
      <w:pPr>
        <w:pStyle w:val="ListParagraph"/>
        <w:numPr>
          <w:ilvl w:val="0"/>
          <w:numId w:val="19"/>
        </w:numPr>
        <w:spacing w:line="480" w:lineRule="auto"/>
        <w:rPr>
          <w:vanish/>
          <w:sz w:val="24"/>
          <w:szCs w:val="24"/>
        </w:rPr>
      </w:pPr>
    </w:p>
    <w:p w14:paraId="3E354BC0" w14:textId="77777777" w:rsidR="007633AA" w:rsidRPr="007633AA" w:rsidRDefault="007633AA" w:rsidP="007633AA">
      <w:pPr>
        <w:pStyle w:val="ListParagraph"/>
        <w:numPr>
          <w:ilvl w:val="0"/>
          <w:numId w:val="19"/>
        </w:numPr>
        <w:spacing w:line="480" w:lineRule="auto"/>
        <w:rPr>
          <w:vanish/>
          <w:sz w:val="24"/>
          <w:szCs w:val="24"/>
        </w:rPr>
      </w:pPr>
    </w:p>
    <w:p w14:paraId="1DA7D633" w14:textId="77777777" w:rsidR="007633AA" w:rsidRPr="007633AA" w:rsidRDefault="007633AA" w:rsidP="007633AA">
      <w:pPr>
        <w:pStyle w:val="ListParagraph"/>
        <w:numPr>
          <w:ilvl w:val="0"/>
          <w:numId w:val="19"/>
        </w:numPr>
        <w:spacing w:line="480" w:lineRule="auto"/>
        <w:rPr>
          <w:vanish/>
          <w:sz w:val="24"/>
          <w:szCs w:val="24"/>
        </w:rPr>
      </w:pPr>
    </w:p>
    <w:p w14:paraId="4AD12703" w14:textId="77777777" w:rsidR="007633AA" w:rsidRPr="007633AA" w:rsidRDefault="007633AA" w:rsidP="007633AA">
      <w:pPr>
        <w:pStyle w:val="ListParagraph"/>
        <w:numPr>
          <w:ilvl w:val="0"/>
          <w:numId w:val="19"/>
        </w:numPr>
        <w:spacing w:line="480" w:lineRule="auto"/>
        <w:rPr>
          <w:vanish/>
          <w:sz w:val="24"/>
          <w:szCs w:val="24"/>
        </w:rPr>
      </w:pPr>
    </w:p>
    <w:p w14:paraId="54D278AD" w14:textId="77777777" w:rsidR="007633AA" w:rsidRPr="007633AA" w:rsidRDefault="007633AA" w:rsidP="007633AA">
      <w:pPr>
        <w:pStyle w:val="ListParagraph"/>
        <w:numPr>
          <w:ilvl w:val="0"/>
          <w:numId w:val="19"/>
        </w:numPr>
        <w:spacing w:line="480" w:lineRule="auto"/>
        <w:rPr>
          <w:vanish/>
          <w:sz w:val="24"/>
          <w:szCs w:val="24"/>
        </w:rPr>
      </w:pPr>
    </w:p>
    <w:p w14:paraId="296C75D7" w14:textId="77777777" w:rsidR="007633AA" w:rsidRPr="007633AA" w:rsidRDefault="007633AA" w:rsidP="007633AA">
      <w:pPr>
        <w:pStyle w:val="ListParagraph"/>
        <w:numPr>
          <w:ilvl w:val="0"/>
          <w:numId w:val="19"/>
        </w:numPr>
        <w:spacing w:line="480" w:lineRule="auto"/>
        <w:rPr>
          <w:vanish/>
          <w:sz w:val="24"/>
          <w:szCs w:val="24"/>
        </w:rPr>
      </w:pPr>
    </w:p>
    <w:p w14:paraId="40F18FA6" w14:textId="77777777" w:rsidR="007633AA" w:rsidRPr="007633AA" w:rsidRDefault="007633AA" w:rsidP="007633AA">
      <w:pPr>
        <w:pStyle w:val="ListParagraph"/>
        <w:numPr>
          <w:ilvl w:val="0"/>
          <w:numId w:val="19"/>
        </w:numPr>
        <w:spacing w:line="480" w:lineRule="auto"/>
        <w:rPr>
          <w:vanish/>
          <w:sz w:val="24"/>
          <w:szCs w:val="24"/>
        </w:rPr>
      </w:pPr>
    </w:p>
    <w:p w14:paraId="0E20A548" w14:textId="77777777" w:rsidR="007633AA" w:rsidRPr="007633AA" w:rsidRDefault="007633AA" w:rsidP="007633AA">
      <w:pPr>
        <w:pStyle w:val="ListParagraph"/>
        <w:numPr>
          <w:ilvl w:val="0"/>
          <w:numId w:val="19"/>
        </w:numPr>
        <w:spacing w:line="480" w:lineRule="auto"/>
        <w:rPr>
          <w:vanish/>
          <w:sz w:val="24"/>
          <w:szCs w:val="24"/>
        </w:rPr>
      </w:pPr>
    </w:p>
    <w:p w14:paraId="157163B2" w14:textId="77777777" w:rsidR="007633AA" w:rsidRPr="007633AA" w:rsidRDefault="007633AA" w:rsidP="007633AA">
      <w:pPr>
        <w:pStyle w:val="ListParagraph"/>
        <w:numPr>
          <w:ilvl w:val="0"/>
          <w:numId w:val="19"/>
        </w:numPr>
        <w:spacing w:line="480" w:lineRule="auto"/>
        <w:rPr>
          <w:vanish/>
          <w:sz w:val="24"/>
          <w:szCs w:val="24"/>
        </w:rPr>
      </w:pPr>
    </w:p>
    <w:p w14:paraId="3A0A6168" w14:textId="77777777" w:rsidR="007633AA" w:rsidRPr="007633AA" w:rsidRDefault="007633AA" w:rsidP="007633AA">
      <w:pPr>
        <w:pStyle w:val="ListParagraph"/>
        <w:numPr>
          <w:ilvl w:val="0"/>
          <w:numId w:val="19"/>
        </w:numPr>
        <w:spacing w:line="480" w:lineRule="auto"/>
        <w:rPr>
          <w:vanish/>
          <w:sz w:val="24"/>
          <w:szCs w:val="24"/>
        </w:rPr>
      </w:pPr>
    </w:p>
    <w:p w14:paraId="3B47A008" w14:textId="77777777" w:rsidR="007633AA" w:rsidRPr="007633AA" w:rsidRDefault="007633AA" w:rsidP="007633AA">
      <w:pPr>
        <w:pStyle w:val="ListParagraph"/>
        <w:numPr>
          <w:ilvl w:val="0"/>
          <w:numId w:val="19"/>
        </w:numPr>
        <w:spacing w:line="480" w:lineRule="auto"/>
        <w:rPr>
          <w:vanish/>
          <w:sz w:val="24"/>
          <w:szCs w:val="24"/>
        </w:rPr>
      </w:pPr>
    </w:p>
    <w:p w14:paraId="45D33729" w14:textId="77777777" w:rsidR="007633AA" w:rsidRPr="007633AA" w:rsidRDefault="007633AA" w:rsidP="007633AA">
      <w:pPr>
        <w:pStyle w:val="ListParagraph"/>
        <w:numPr>
          <w:ilvl w:val="0"/>
          <w:numId w:val="19"/>
        </w:numPr>
        <w:spacing w:line="480" w:lineRule="auto"/>
        <w:rPr>
          <w:vanish/>
          <w:sz w:val="24"/>
          <w:szCs w:val="24"/>
        </w:rPr>
      </w:pPr>
    </w:p>
    <w:p w14:paraId="52F7FB15" w14:textId="77777777" w:rsidR="007633AA" w:rsidRPr="007633AA" w:rsidRDefault="007633AA" w:rsidP="007633AA">
      <w:pPr>
        <w:pStyle w:val="ListParagraph"/>
        <w:numPr>
          <w:ilvl w:val="0"/>
          <w:numId w:val="19"/>
        </w:numPr>
        <w:spacing w:line="480" w:lineRule="auto"/>
        <w:rPr>
          <w:vanish/>
          <w:sz w:val="24"/>
          <w:szCs w:val="24"/>
        </w:rPr>
      </w:pPr>
    </w:p>
    <w:p w14:paraId="0E6830A5" w14:textId="77777777" w:rsidR="007633AA" w:rsidRPr="007633AA" w:rsidRDefault="007633AA" w:rsidP="007633AA">
      <w:pPr>
        <w:pStyle w:val="ListParagraph"/>
        <w:numPr>
          <w:ilvl w:val="0"/>
          <w:numId w:val="19"/>
        </w:numPr>
        <w:spacing w:line="480" w:lineRule="auto"/>
        <w:rPr>
          <w:vanish/>
          <w:sz w:val="24"/>
          <w:szCs w:val="24"/>
        </w:rPr>
      </w:pPr>
    </w:p>
    <w:p w14:paraId="4E1EDF84" w14:textId="77777777" w:rsidR="007633AA" w:rsidRPr="007633AA" w:rsidRDefault="007633AA" w:rsidP="007633AA">
      <w:pPr>
        <w:pStyle w:val="ListParagraph"/>
        <w:numPr>
          <w:ilvl w:val="0"/>
          <w:numId w:val="19"/>
        </w:numPr>
        <w:spacing w:line="480" w:lineRule="auto"/>
        <w:rPr>
          <w:vanish/>
          <w:sz w:val="24"/>
          <w:szCs w:val="24"/>
        </w:rPr>
      </w:pPr>
    </w:p>
    <w:p w14:paraId="11719FED" w14:textId="77777777" w:rsidR="007633AA" w:rsidRPr="007633AA" w:rsidRDefault="007633AA" w:rsidP="007633AA">
      <w:pPr>
        <w:pStyle w:val="ListParagraph"/>
        <w:numPr>
          <w:ilvl w:val="0"/>
          <w:numId w:val="19"/>
        </w:numPr>
        <w:spacing w:line="480" w:lineRule="auto"/>
        <w:rPr>
          <w:vanish/>
          <w:sz w:val="24"/>
          <w:szCs w:val="24"/>
        </w:rPr>
      </w:pPr>
    </w:p>
    <w:p w14:paraId="4F10F9D3" w14:textId="77777777" w:rsidR="007633AA" w:rsidRPr="007633AA" w:rsidRDefault="007633AA" w:rsidP="007633AA">
      <w:pPr>
        <w:pStyle w:val="ListParagraph"/>
        <w:numPr>
          <w:ilvl w:val="0"/>
          <w:numId w:val="19"/>
        </w:numPr>
        <w:spacing w:line="480" w:lineRule="auto"/>
        <w:rPr>
          <w:vanish/>
          <w:sz w:val="24"/>
          <w:szCs w:val="24"/>
        </w:rPr>
      </w:pPr>
    </w:p>
    <w:p w14:paraId="594CEC5E" w14:textId="77777777" w:rsidR="007633AA" w:rsidRPr="007633AA" w:rsidRDefault="007633AA" w:rsidP="007633AA">
      <w:pPr>
        <w:pStyle w:val="ListParagraph"/>
        <w:numPr>
          <w:ilvl w:val="0"/>
          <w:numId w:val="19"/>
        </w:numPr>
        <w:spacing w:line="480" w:lineRule="auto"/>
        <w:rPr>
          <w:vanish/>
          <w:sz w:val="24"/>
          <w:szCs w:val="24"/>
        </w:rPr>
      </w:pPr>
    </w:p>
    <w:p w14:paraId="7714AE62" w14:textId="77777777" w:rsidR="007633AA" w:rsidRPr="007633AA" w:rsidRDefault="007633AA" w:rsidP="007633AA">
      <w:pPr>
        <w:pStyle w:val="ListParagraph"/>
        <w:numPr>
          <w:ilvl w:val="0"/>
          <w:numId w:val="19"/>
        </w:numPr>
        <w:spacing w:line="480" w:lineRule="auto"/>
        <w:rPr>
          <w:vanish/>
          <w:sz w:val="24"/>
          <w:szCs w:val="24"/>
        </w:rPr>
      </w:pPr>
    </w:p>
    <w:p w14:paraId="6F72D671" w14:textId="77777777" w:rsidR="007633AA" w:rsidRPr="007633AA" w:rsidRDefault="007633AA" w:rsidP="007633AA">
      <w:pPr>
        <w:pStyle w:val="ListParagraph"/>
        <w:numPr>
          <w:ilvl w:val="0"/>
          <w:numId w:val="19"/>
        </w:numPr>
        <w:spacing w:line="480" w:lineRule="auto"/>
        <w:rPr>
          <w:vanish/>
          <w:sz w:val="24"/>
          <w:szCs w:val="24"/>
        </w:rPr>
      </w:pPr>
    </w:p>
    <w:p w14:paraId="23999C2C" w14:textId="77777777" w:rsidR="007633AA" w:rsidRPr="007633AA" w:rsidRDefault="007633AA" w:rsidP="007633AA">
      <w:pPr>
        <w:pStyle w:val="ListParagraph"/>
        <w:numPr>
          <w:ilvl w:val="0"/>
          <w:numId w:val="19"/>
        </w:numPr>
        <w:spacing w:line="480" w:lineRule="auto"/>
        <w:rPr>
          <w:vanish/>
          <w:sz w:val="24"/>
          <w:szCs w:val="24"/>
        </w:rPr>
      </w:pPr>
    </w:p>
    <w:p w14:paraId="570905D8" w14:textId="77777777" w:rsidR="007633AA" w:rsidRPr="007633AA" w:rsidRDefault="007633AA" w:rsidP="007633AA">
      <w:pPr>
        <w:pStyle w:val="ListParagraph"/>
        <w:numPr>
          <w:ilvl w:val="0"/>
          <w:numId w:val="19"/>
        </w:numPr>
        <w:spacing w:line="480" w:lineRule="auto"/>
        <w:rPr>
          <w:vanish/>
          <w:sz w:val="24"/>
          <w:szCs w:val="24"/>
        </w:rPr>
      </w:pPr>
    </w:p>
    <w:p w14:paraId="103222B6" w14:textId="77777777" w:rsidR="007633AA" w:rsidRPr="007633AA" w:rsidRDefault="007633AA" w:rsidP="007633AA">
      <w:pPr>
        <w:pStyle w:val="ListParagraph"/>
        <w:numPr>
          <w:ilvl w:val="0"/>
          <w:numId w:val="19"/>
        </w:numPr>
        <w:spacing w:line="480" w:lineRule="auto"/>
        <w:rPr>
          <w:vanish/>
          <w:sz w:val="24"/>
          <w:szCs w:val="24"/>
        </w:rPr>
      </w:pPr>
    </w:p>
    <w:p w14:paraId="6E6A6187" w14:textId="77777777" w:rsidR="007633AA" w:rsidRPr="007633AA" w:rsidRDefault="007633AA" w:rsidP="007633AA">
      <w:pPr>
        <w:pStyle w:val="ListParagraph"/>
        <w:numPr>
          <w:ilvl w:val="0"/>
          <w:numId w:val="19"/>
        </w:numPr>
        <w:spacing w:line="480" w:lineRule="auto"/>
        <w:rPr>
          <w:vanish/>
          <w:sz w:val="24"/>
          <w:szCs w:val="24"/>
        </w:rPr>
      </w:pPr>
    </w:p>
    <w:p w14:paraId="022C67D7" w14:textId="77777777" w:rsidR="007633AA" w:rsidRPr="007633AA" w:rsidRDefault="007633AA" w:rsidP="007633AA">
      <w:pPr>
        <w:pStyle w:val="ListParagraph"/>
        <w:numPr>
          <w:ilvl w:val="0"/>
          <w:numId w:val="19"/>
        </w:numPr>
        <w:spacing w:line="480" w:lineRule="auto"/>
        <w:rPr>
          <w:vanish/>
          <w:sz w:val="24"/>
          <w:szCs w:val="24"/>
        </w:rPr>
      </w:pPr>
    </w:p>
    <w:p w14:paraId="7C9856E1" w14:textId="77777777" w:rsidR="007633AA" w:rsidRPr="007633AA" w:rsidRDefault="007633AA" w:rsidP="007633AA">
      <w:pPr>
        <w:pStyle w:val="ListParagraph"/>
        <w:numPr>
          <w:ilvl w:val="0"/>
          <w:numId w:val="19"/>
        </w:numPr>
        <w:spacing w:line="480" w:lineRule="auto"/>
        <w:rPr>
          <w:vanish/>
          <w:sz w:val="24"/>
          <w:szCs w:val="24"/>
        </w:rPr>
      </w:pPr>
    </w:p>
    <w:p w14:paraId="7B49E348" w14:textId="77777777" w:rsidR="007633AA" w:rsidRPr="007633AA" w:rsidRDefault="007633AA" w:rsidP="007633AA">
      <w:pPr>
        <w:pStyle w:val="ListParagraph"/>
        <w:numPr>
          <w:ilvl w:val="0"/>
          <w:numId w:val="19"/>
        </w:numPr>
        <w:spacing w:line="480" w:lineRule="auto"/>
        <w:rPr>
          <w:vanish/>
          <w:sz w:val="24"/>
          <w:szCs w:val="24"/>
        </w:rPr>
      </w:pPr>
    </w:p>
    <w:p w14:paraId="5CA14780" w14:textId="77777777" w:rsidR="007633AA" w:rsidRPr="007633AA" w:rsidRDefault="007633AA" w:rsidP="007633AA">
      <w:pPr>
        <w:pStyle w:val="ListParagraph"/>
        <w:numPr>
          <w:ilvl w:val="0"/>
          <w:numId w:val="19"/>
        </w:numPr>
        <w:spacing w:line="480" w:lineRule="auto"/>
        <w:rPr>
          <w:vanish/>
          <w:sz w:val="24"/>
          <w:szCs w:val="24"/>
        </w:rPr>
      </w:pPr>
    </w:p>
    <w:p w14:paraId="3240ED91" w14:textId="77777777" w:rsidR="007633AA" w:rsidRPr="007633AA" w:rsidRDefault="007633AA" w:rsidP="007633AA">
      <w:pPr>
        <w:pStyle w:val="ListParagraph"/>
        <w:numPr>
          <w:ilvl w:val="0"/>
          <w:numId w:val="19"/>
        </w:numPr>
        <w:spacing w:line="480" w:lineRule="auto"/>
        <w:rPr>
          <w:vanish/>
          <w:sz w:val="24"/>
          <w:szCs w:val="24"/>
        </w:rPr>
      </w:pPr>
    </w:p>
    <w:p w14:paraId="7FE69502" w14:textId="77777777" w:rsidR="007633AA" w:rsidRPr="007633AA" w:rsidRDefault="007633AA" w:rsidP="007633AA">
      <w:pPr>
        <w:pStyle w:val="ListParagraph"/>
        <w:numPr>
          <w:ilvl w:val="0"/>
          <w:numId w:val="19"/>
        </w:numPr>
        <w:spacing w:line="480" w:lineRule="auto"/>
        <w:rPr>
          <w:vanish/>
          <w:sz w:val="24"/>
          <w:szCs w:val="24"/>
        </w:rPr>
      </w:pPr>
    </w:p>
    <w:p w14:paraId="4BEF7CEA" w14:textId="77777777" w:rsidR="007633AA" w:rsidRPr="007633AA" w:rsidRDefault="007633AA" w:rsidP="007633AA">
      <w:pPr>
        <w:pStyle w:val="ListParagraph"/>
        <w:numPr>
          <w:ilvl w:val="0"/>
          <w:numId w:val="19"/>
        </w:numPr>
        <w:spacing w:line="480" w:lineRule="auto"/>
        <w:rPr>
          <w:vanish/>
          <w:sz w:val="24"/>
          <w:szCs w:val="24"/>
        </w:rPr>
      </w:pPr>
    </w:p>
    <w:p w14:paraId="3D97FB58" w14:textId="77777777" w:rsidR="007633AA" w:rsidRPr="007633AA" w:rsidRDefault="007633AA" w:rsidP="007633AA">
      <w:pPr>
        <w:pStyle w:val="ListParagraph"/>
        <w:numPr>
          <w:ilvl w:val="0"/>
          <w:numId w:val="19"/>
        </w:numPr>
        <w:spacing w:line="480" w:lineRule="auto"/>
        <w:rPr>
          <w:vanish/>
          <w:sz w:val="24"/>
          <w:szCs w:val="24"/>
        </w:rPr>
      </w:pPr>
    </w:p>
    <w:p w14:paraId="0A922CBF" w14:textId="77777777" w:rsidR="007633AA" w:rsidRPr="007633AA" w:rsidRDefault="007633AA" w:rsidP="007633AA">
      <w:pPr>
        <w:pStyle w:val="ListParagraph"/>
        <w:numPr>
          <w:ilvl w:val="0"/>
          <w:numId w:val="19"/>
        </w:numPr>
        <w:spacing w:line="480" w:lineRule="auto"/>
        <w:rPr>
          <w:vanish/>
          <w:sz w:val="24"/>
          <w:szCs w:val="24"/>
        </w:rPr>
      </w:pPr>
    </w:p>
    <w:p w14:paraId="24CB63B2" w14:textId="77777777" w:rsidR="007633AA" w:rsidRPr="007633AA" w:rsidRDefault="007633AA" w:rsidP="007633AA">
      <w:pPr>
        <w:pStyle w:val="ListParagraph"/>
        <w:numPr>
          <w:ilvl w:val="0"/>
          <w:numId w:val="19"/>
        </w:numPr>
        <w:spacing w:line="480" w:lineRule="auto"/>
        <w:rPr>
          <w:vanish/>
          <w:sz w:val="24"/>
          <w:szCs w:val="24"/>
        </w:rPr>
      </w:pPr>
    </w:p>
    <w:p w14:paraId="29BC6202" w14:textId="77777777" w:rsidR="007633AA" w:rsidRPr="007633AA" w:rsidRDefault="007633AA" w:rsidP="007633AA">
      <w:pPr>
        <w:pStyle w:val="ListParagraph"/>
        <w:numPr>
          <w:ilvl w:val="0"/>
          <w:numId w:val="19"/>
        </w:numPr>
        <w:spacing w:line="480" w:lineRule="auto"/>
        <w:rPr>
          <w:vanish/>
          <w:sz w:val="24"/>
          <w:szCs w:val="24"/>
        </w:rPr>
      </w:pPr>
    </w:p>
    <w:p w14:paraId="3B089F00" w14:textId="77777777" w:rsidR="007633AA" w:rsidRPr="007633AA" w:rsidRDefault="007633AA" w:rsidP="007633AA">
      <w:pPr>
        <w:pStyle w:val="ListParagraph"/>
        <w:numPr>
          <w:ilvl w:val="0"/>
          <w:numId w:val="19"/>
        </w:numPr>
        <w:spacing w:line="480" w:lineRule="auto"/>
        <w:rPr>
          <w:vanish/>
          <w:sz w:val="24"/>
          <w:szCs w:val="24"/>
        </w:rPr>
      </w:pPr>
    </w:p>
    <w:p w14:paraId="54C88649" w14:textId="77777777" w:rsidR="007633AA" w:rsidRPr="007633AA" w:rsidRDefault="007633AA" w:rsidP="007633AA">
      <w:pPr>
        <w:pStyle w:val="ListParagraph"/>
        <w:numPr>
          <w:ilvl w:val="0"/>
          <w:numId w:val="19"/>
        </w:numPr>
        <w:spacing w:line="480" w:lineRule="auto"/>
        <w:rPr>
          <w:vanish/>
          <w:sz w:val="24"/>
          <w:szCs w:val="24"/>
        </w:rPr>
      </w:pPr>
    </w:p>
    <w:p w14:paraId="2BD47CB5" w14:textId="77777777" w:rsidR="007633AA" w:rsidRPr="007633AA" w:rsidRDefault="007633AA" w:rsidP="007633AA">
      <w:pPr>
        <w:pStyle w:val="ListParagraph"/>
        <w:numPr>
          <w:ilvl w:val="0"/>
          <w:numId w:val="19"/>
        </w:numPr>
        <w:spacing w:line="480" w:lineRule="auto"/>
        <w:rPr>
          <w:vanish/>
          <w:sz w:val="24"/>
          <w:szCs w:val="24"/>
        </w:rPr>
      </w:pPr>
    </w:p>
    <w:p w14:paraId="11C0EB99" w14:textId="77777777" w:rsidR="007633AA" w:rsidRPr="007633AA" w:rsidRDefault="007633AA" w:rsidP="007633AA">
      <w:pPr>
        <w:pStyle w:val="ListParagraph"/>
        <w:numPr>
          <w:ilvl w:val="0"/>
          <w:numId w:val="19"/>
        </w:numPr>
        <w:spacing w:line="480" w:lineRule="auto"/>
        <w:rPr>
          <w:vanish/>
          <w:sz w:val="24"/>
          <w:szCs w:val="24"/>
        </w:rPr>
      </w:pPr>
    </w:p>
    <w:p w14:paraId="311AF6C5" w14:textId="77777777" w:rsidR="007633AA" w:rsidRPr="007633AA" w:rsidRDefault="007633AA" w:rsidP="007633AA">
      <w:pPr>
        <w:pStyle w:val="ListParagraph"/>
        <w:numPr>
          <w:ilvl w:val="0"/>
          <w:numId w:val="19"/>
        </w:numPr>
        <w:spacing w:line="480" w:lineRule="auto"/>
        <w:rPr>
          <w:vanish/>
          <w:sz w:val="24"/>
          <w:szCs w:val="24"/>
        </w:rPr>
      </w:pPr>
    </w:p>
    <w:p w14:paraId="7279A128" w14:textId="77777777" w:rsidR="007633AA" w:rsidRPr="007633AA" w:rsidRDefault="007633AA" w:rsidP="007633AA">
      <w:pPr>
        <w:pStyle w:val="ListParagraph"/>
        <w:numPr>
          <w:ilvl w:val="0"/>
          <w:numId w:val="19"/>
        </w:numPr>
        <w:spacing w:line="480" w:lineRule="auto"/>
        <w:rPr>
          <w:vanish/>
          <w:sz w:val="24"/>
          <w:szCs w:val="24"/>
        </w:rPr>
      </w:pPr>
    </w:p>
    <w:p w14:paraId="3F286136" w14:textId="77777777" w:rsidR="007633AA" w:rsidRPr="007633AA" w:rsidRDefault="007633AA" w:rsidP="007633AA">
      <w:pPr>
        <w:pStyle w:val="ListParagraph"/>
        <w:numPr>
          <w:ilvl w:val="0"/>
          <w:numId w:val="19"/>
        </w:numPr>
        <w:spacing w:line="480" w:lineRule="auto"/>
        <w:rPr>
          <w:vanish/>
          <w:sz w:val="24"/>
          <w:szCs w:val="24"/>
        </w:rPr>
      </w:pPr>
    </w:p>
    <w:p w14:paraId="0B261AD4" w14:textId="77777777" w:rsidR="007633AA" w:rsidRPr="007633AA" w:rsidRDefault="007633AA" w:rsidP="007633AA">
      <w:pPr>
        <w:pStyle w:val="ListParagraph"/>
        <w:numPr>
          <w:ilvl w:val="0"/>
          <w:numId w:val="19"/>
        </w:numPr>
        <w:spacing w:line="480" w:lineRule="auto"/>
        <w:rPr>
          <w:vanish/>
          <w:sz w:val="24"/>
          <w:szCs w:val="24"/>
        </w:rPr>
      </w:pPr>
    </w:p>
    <w:p w14:paraId="4FDFF20F" w14:textId="77777777" w:rsidR="007633AA" w:rsidRPr="007633AA" w:rsidRDefault="007633AA" w:rsidP="007633AA">
      <w:pPr>
        <w:pStyle w:val="ListParagraph"/>
        <w:numPr>
          <w:ilvl w:val="0"/>
          <w:numId w:val="19"/>
        </w:numPr>
        <w:spacing w:line="480" w:lineRule="auto"/>
        <w:rPr>
          <w:vanish/>
          <w:sz w:val="24"/>
          <w:szCs w:val="24"/>
        </w:rPr>
      </w:pPr>
    </w:p>
    <w:p w14:paraId="5D560862" w14:textId="77777777" w:rsidR="007633AA" w:rsidRPr="007633AA" w:rsidRDefault="007633AA" w:rsidP="007633AA">
      <w:pPr>
        <w:pStyle w:val="ListParagraph"/>
        <w:numPr>
          <w:ilvl w:val="0"/>
          <w:numId w:val="19"/>
        </w:numPr>
        <w:spacing w:line="480" w:lineRule="auto"/>
        <w:rPr>
          <w:vanish/>
          <w:sz w:val="24"/>
          <w:szCs w:val="24"/>
        </w:rPr>
      </w:pPr>
    </w:p>
    <w:p w14:paraId="488C76C3" w14:textId="77777777" w:rsidR="007633AA" w:rsidRPr="007633AA" w:rsidRDefault="007633AA" w:rsidP="007633AA">
      <w:pPr>
        <w:pStyle w:val="ListParagraph"/>
        <w:numPr>
          <w:ilvl w:val="0"/>
          <w:numId w:val="19"/>
        </w:numPr>
        <w:spacing w:line="480" w:lineRule="auto"/>
        <w:rPr>
          <w:vanish/>
          <w:sz w:val="24"/>
          <w:szCs w:val="24"/>
        </w:rPr>
      </w:pPr>
    </w:p>
    <w:p w14:paraId="4FB4E48A" w14:textId="77777777" w:rsidR="007633AA" w:rsidRPr="007633AA" w:rsidRDefault="007633AA" w:rsidP="007633AA">
      <w:pPr>
        <w:pStyle w:val="ListParagraph"/>
        <w:numPr>
          <w:ilvl w:val="0"/>
          <w:numId w:val="19"/>
        </w:numPr>
        <w:spacing w:line="480" w:lineRule="auto"/>
        <w:rPr>
          <w:vanish/>
          <w:sz w:val="24"/>
          <w:szCs w:val="24"/>
        </w:rPr>
      </w:pPr>
    </w:p>
    <w:p w14:paraId="69B069D5" w14:textId="77777777" w:rsidR="007633AA" w:rsidRPr="007633AA" w:rsidRDefault="007633AA" w:rsidP="007633AA">
      <w:pPr>
        <w:pStyle w:val="ListParagraph"/>
        <w:numPr>
          <w:ilvl w:val="0"/>
          <w:numId w:val="19"/>
        </w:numPr>
        <w:spacing w:line="480" w:lineRule="auto"/>
        <w:rPr>
          <w:vanish/>
          <w:sz w:val="24"/>
          <w:szCs w:val="24"/>
        </w:rPr>
      </w:pPr>
    </w:p>
    <w:p w14:paraId="2FD8F934" w14:textId="77777777" w:rsidR="007633AA" w:rsidRPr="007633AA" w:rsidRDefault="007633AA" w:rsidP="007633AA">
      <w:pPr>
        <w:pStyle w:val="ListParagraph"/>
        <w:numPr>
          <w:ilvl w:val="0"/>
          <w:numId w:val="19"/>
        </w:numPr>
        <w:spacing w:line="480" w:lineRule="auto"/>
        <w:rPr>
          <w:vanish/>
          <w:sz w:val="24"/>
          <w:szCs w:val="24"/>
        </w:rPr>
      </w:pPr>
    </w:p>
    <w:p w14:paraId="31DD1E27" w14:textId="77777777" w:rsidR="007633AA" w:rsidRPr="007633AA" w:rsidRDefault="007633AA" w:rsidP="007633AA">
      <w:pPr>
        <w:pStyle w:val="ListParagraph"/>
        <w:numPr>
          <w:ilvl w:val="0"/>
          <w:numId w:val="19"/>
        </w:numPr>
        <w:spacing w:line="480" w:lineRule="auto"/>
        <w:rPr>
          <w:vanish/>
          <w:sz w:val="24"/>
          <w:szCs w:val="24"/>
        </w:rPr>
      </w:pPr>
    </w:p>
    <w:p w14:paraId="0ADA84FB" w14:textId="77777777" w:rsidR="007633AA" w:rsidRPr="007633AA" w:rsidRDefault="007633AA" w:rsidP="007633AA">
      <w:pPr>
        <w:pStyle w:val="ListParagraph"/>
        <w:numPr>
          <w:ilvl w:val="0"/>
          <w:numId w:val="19"/>
        </w:numPr>
        <w:spacing w:line="480" w:lineRule="auto"/>
        <w:rPr>
          <w:vanish/>
          <w:sz w:val="24"/>
          <w:szCs w:val="24"/>
        </w:rPr>
      </w:pPr>
    </w:p>
    <w:p w14:paraId="7C2C373E" w14:textId="77777777" w:rsidR="007633AA" w:rsidRPr="007633AA" w:rsidRDefault="007633AA" w:rsidP="007633AA">
      <w:pPr>
        <w:pStyle w:val="ListParagraph"/>
        <w:numPr>
          <w:ilvl w:val="0"/>
          <w:numId w:val="19"/>
        </w:numPr>
        <w:spacing w:line="480" w:lineRule="auto"/>
        <w:rPr>
          <w:vanish/>
          <w:sz w:val="24"/>
          <w:szCs w:val="24"/>
        </w:rPr>
      </w:pPr>
    </w:p>
    <w:p w14:paraId="47505037" w14:textId="77777777" w:rsidR="007633AA" w:rsidRPr="007633AA" w:rsidRDefault="007633AA" w:rsidP="007633AA">
      <w:pPr>
        <w:pStyle w:val="ListParagraph"/>
        <w:numPr>
          <w:ilvl w:val="0"/>
          <w:numId w:val="19"/>
        </w:numPr>
        <w:spacing w:line="480" w:lineRule="auto"/>
        <w:rPr>
          <w:vanish/>
          <w:sz w:val="24"/>
          <w:szCs w:val="24"/>
        </w:rPr>
      </w:pPr>
    </w:p>
    <w:p w14:paraId="6F223035" w14:textId="77777777" w:rsidR="007633AA" w:rsidRPr="007633AA" w:rsidRDefault="007633AA" w:rsidP="007633AA">
      <w:pPr>
        <w:pStyle w:val="ListParagraph"/>
        <w:numPr>
          <w:ilvl w:val="0"/>
          <w:numId w:val="19"/>
        </w:numPr>
        <w:spacing w:line="480" w:lineRule="auto"/>
        <w:rPr>
          <w:vanish/>
          <w:sz w:val="24"/>
          <w:szCs w:val="24"/>
        </w:rPr>
      </w:pPr>
    </w:p>
    <w:p w14:paraId="0DA0667B" w14:textId="77777777" w:rsidR="007633AA" w:rsidRPr="007633AA" w:rsidRDefault="007633AA" w:rsidP="007633AA">
      <w:pPr>
        <w:pStyle w:val="ListParagraph"/>
        <w:numPr>
          <w:ilvl w:val="0"/>
          <w:numId w:val="19"/>
        </w:numPr>
        <w:spacing w:line="480" w:lineRule="auto"/>
        <w:rPr>
          <w:vanish/>
          <w:sz w:val="24"/>
          <w:szCs w:val="24"/>
        </w:rPr>
      </w:pPr>
    </w:p>
    <w:p w14:paraId="5D882EA9" w14:textId="77777777" w:rsidR="007633AA" w:rsidRPr="007633AA" w:rsidRDefault="007633AA" w:rsidP="007633AA">
      <w:pPr>
        <w:pStyle w:val="ListParagraph"/>
        <w:numPr>
          <w:ilvl w:val="0"/>
          <w:numId w:val="19"/>
        </w:numPr>
        <w:spacing w:line="480" w:lineRule="auto"/>
        <w:rPr>
          <w:vanish/>
          <w:sz w:val="24"/>
          <w:szCs w:val="24"/>
        </w:rPr>
      </w:pPr>
    </w:p>
    <w:p w14:paraId="4C72E927" w14:textId="77777777" w:rsidR="007633AA" w:rsidRPr="007633AA" w:rsidRDefault="007633AA" w:rsidP="007633AA">
      <w:pPr>
        <w:pStyle w:val="ListParagraph"/>
        <w:numPr>
          <w:ilvl w:val="0"/>
          <w:numId w:val="19"/>
        </w:numPr>
        <w:spacing w:line="480" w:lineRule="auto"/>
        <w:rPr>
          <w:vanish/>
          <w:sz w:val="24"/>
          <w:szCs w:val="24"/>
        </w:rPr>
      </w:pPr>
    </w:p>
    <w:p w14:paraId="6F675C40" w14:textId="77777777" w:rsidR="007633AA" w:rsidRPr="007633AA" w:rsidRDefault="007633AA" w:rsidP="007633AA">
      <w:pPr>
        <w:pStyle w:val="ListParagraph"/>
        <w:numPr>
          <w:ilvl w:val="0"/>
          <w:numId w:val="19"/>
        </w:numPr>
        <w:spacing w:line="480" w:lineRule="auto"/>
        <w:rPr>
          <w:vanish/>
          <w:sz w:val="24"/>
          <w:szCs w:val="24"/>
        </w:rPr>
      </w:pPr>
    </w:p>
    <w:p w14:paraId="6B4AF058" w14:textId="77777777" w:rsidR="007633AA" w:rsidRPr="007633AA" w:rsidRDefault="007633AA" w:rsidP="007633AA">
      <w:pPr>
        <w:pStyle w:val="ListParagraph"/>
        <w:numPr>
          <w:ilvl w:val="0"/>
          <w:numId w:val="19"/>
        </w:numPr>
        <w:spacing w:line="480" w:lineRule="auto"/>
        <w:rPr>
          <w:vanish/>
          <w:sz w:val="24"/>
          <w:szCs w:val="24"/>
        </w:rPr>
      </w:pPr>
    </w:p>
    <w:p w14:paraId="34F34BCB" w14:textId="77777777" w:rsidR="007633AA" w:rsidRPr="007633AA" w:rsidRDefault="007633AA" w:rsidP="007633AA">
      <w:pPr>
        <w:pStyle w:val="ListParagraph"/>
        <w:numPr>
          <w:ilvl w:val="0"/>
          <w:numId w:val="19"/>
        </w:numPr>
        <w:spacing w:line="480" w:lineRule="auto"/>
        <w:rPr>
          <w:vanish/>
          <w:sz w:val="24"/>
          <w:szCs w:val="24"/>
        </w:rPr>
      </w:pPr>
    </w:p>
    <w:p w14:paraId="74AF6CE8" w14:textId="77777777" w:rsidR="007633AA" w:rsidRPr="007633AA" w:rsidRDefault="007633AA" w:rsidP="007633AA">
      <w:pPr>
        <w:pStyle w:val="ListParagraph"/>
        <w:numPr>
          <w:ilvl w:val="0"/>
          <w:numId w:val="19"/>
        </w:numPr>
        <w:spacing w:line="480" w:lineRule="auto"/>
        <w:rPr>
          <w:vanish/>
          <w:sz w:val="24"/>
          <w:szCs w:val="24"/>
        </w:rPr>
      </w:pPr>
    </w:p>
    <w:p w14:paraId="08F1E909" w14:textId="77777777" w:rsidR="007633AA" w:rsidRPr="007633AA" w:rsidRDefault="007633AA" w:rsidP="007633AA">
      <w:pPr>
        <w:pStyle w:val="ListParagraph"/>
        <w:numPr>
          <w:ilvl w:val="0"/>
          <w:numId w:val="19"/>
        </w:numPr>
        <w:spacing w:line="480" w:lineRule="auto"/>
        <w:rPr>
          <w:vanish/>
          <w:sz w:val="24"/>
          <w:szCs w:val="24"/>
        </w:rPr>
      </w:pPr>
    </w:p>
    <w:p w14:paraId="4385AF59" w14:textId="77777777" w:rsidR="007633AA" w:rsidRPr="007633AA" w:rsidRDefault="007633AA" w:rsidP="007633AA">
      <w:pPr>
        <w:pStyle w:val="ListParagraph"/>
        <w:numPr>
          <w:ilvl w:val="0"/>
          <w:numId w:val="19"/>
        </w:numPr>
        <w:spacing w:line="480" w:lineRule="auto"/>
        <w:rPr>
          <w:vanish/>
          <w:sz w:val="24"/>
          <w:szCs w:val="24"/>
        </w:rPr>
      </w:pPr>
    </w:p>
    <w:p w14:paraId="7AA4C232" w14:textId="77777777" w:rsidR="007633AA" w:rsidRPr="007633AA" w:rsidRDefault="007633AA" w:rsidP="007633AA">
      <w:pPr>
        <w:pStyle w:val="ListParagraph"/>
        <w:numPr>
          <w:ilvl w:val="0"/>
          <w:numId w:val="19"/>
        </w:numPr>
        <w:spacing w:line="480" w:lineRule="auto"/>
        <w:rPr>
          <w:vanish/>
          <w:sz w:val="24"/>
          <w:szCs w:val="24"/>
        </w:rPr>
      </w:pPr>
    </w:p>
    <w:p w14:paraId="1DBAE257" w14:textId="77777777" w:rsidR="007633AA" w:rsidRPr="007633AA" w:rsidRDefault="007633AA" w:rsidP="007633AA">
      <w:pPr>
        <w:pStyle w:val="ListParagraph"/>
        <w:numPr>
          <w:ilvl w:val="0"/>
          <w:numId w:val="19"/>
        </w:numPr>
        <w:spacing w:line="480" w:lineRule="auto"/>
        <w:rPr>
          <w:vanish/>
          <w:sz w:val="24"/>
          <w:szCs w:val="24"/>
        </w:rPr>
      </w:pPr>
    </w:p>
    <w:p w14:paraId="2589E5EB" w14:textId="77777777" w:rsidR="007633AA" w:rsidRPr="007633AA" w:rsidRDefault="007633AA" w:rsidP="007633AA">
      <w:pPr>
        <w:pStyle w:val="ListParagraph"/>
        <w:numPr>
          <w:ilvl w:val="0"/>
          <w:numId w:val="19"/>
        </w:numPr>
        <w:spacing w:line="480" w:lineRule="auto"/>
        <w:rPr>
          <w:vanish/>
          <w:sz w:val="24"/>
          <w:szCs w:val="24"/>
        </w:rPr>
      </w:pPr>
    </w:p>
    <w:p w14:paraId="364638B2" w14:textId="77777777" w:rsidR="007633AA" w:rsidRPr="007633AA" w:rsidRDefault="007633AA" w:rsidP="007633AA">
      <w:pPr>
        <w:pStyle w:val="ListParagraph"/>
        <w:numPr>
          <w:ilvl w:val="0"/>
          <w:numId w:val="19"/>
        </w:numPr>
        <w:spacing w:line="480" w:lineRule="auto"/>
        <w:rPr>
          <w:vanish/>
          <w:sz w:val="24"/>
          <w:szCs w:val="24"/>
        </w:rPr>
      </w:pPr>
    </w:p>
    <w:p w14:paraId="3EF9D3B7" w14:textId="77777777" w:rsidR="007633AA" w:rsidRPr="007633AA" w:rsidRDefault="007633AA" w:rsidP="007633AA">
      <w:pPr>
        <w:pStyle w:val="ListParagraph"/>
        <w:numPr>
          <w:ilvl w:val="0"/>
          <w:numId w:val="19"/>
        </w:numPr>
        <w:spacing w:line="480" w:lineRule="auto"/>
        <w:rPr>
          <w:vanish/>
          <w:sz w:val="24"/>
          <w:szCs w:val="24"/>
        </w:rPr>
      </w:pPr>
    </w:p>
    <w:p w14:paraId="113BDF29" w14:textId="77777777" w:rsidR="007633AA" w:rsidRPr="007633AA" w:rsidRDefault="007633AA" w:rsidP="007633AA">
      <w:pPr>
        <w:pStyle w:val="ListParagraph"/>
        <w:numPr>
          <w:ilvl w:val="0"/>
          <w:numId w:val="19"/>
        </w:numPr>
        <w:spacing w:line="480" w:lineRule="auto"/>
        <w:rPr>
          <w:vanish/>
          <w:sz w:val="24"/>
          <w:szCs w:val="24"/>
        </w:rPr>
      </w:pPr>
    </w:p>
    <w:p w14:paraId="40ECECE7" w14:textId="77777777" w:rsidR="007633AA" w:rsidRPr="007633AA" w:rsidRDefault="007633AA" w:rsidP="007633AA">
      <w:pPr>
        <w:pStyle w:val="ListParagraph"/>
        <w:numPr>
          <w:ilvl w:val="0"/>
          <w:numId w:val="19"/>
        </w:numPr>
        <w:spacing w:line="480" w:lineRule="auto"/>
        <w:rPr>
          <w:vanish/>
          <w:sz w:val="24"/>
          <w:szCs w:val="24"/>
        </w:rPr>
      </w:pPr>
    </w:p>
    <w:p w14:paraId="5C493EEB" w14:textId="77777777" w:rsidR="007633AA" w:rsidRPr="007633AA" w:rsidRDefault="007633AA" w:rsidP="007633AA">
      <w:pPr>
        <w:pStyle w:val="ListParagraph"/>
        <w:numPr>
          <w:ilvl w:val="0"/>
          <w:numId w:val="19"/>
        </w:numPr>
        <w:spacing w:line="480" w:lineRule="auto"/>
        <w:rPr>
          <w:vanish/>
          <w:sz w:val="24"/>
          <w:szCs w:val="24"/>
        </w:rPr>
      </w:pPr>
    </w:p>
    <w:p w14:paraId="00FFB7E2" w14:textId="77777777" w:rsidR="007633AA" w:rsidRPr="007633AA" w:rsidRDefault="007633AA" w:rsidP="007633AA">
      <w:pPr>
        <w:pStyle w:val="ListParagraph"/>
        <w:numPr>
          <w:ilvl w:val="0"/>
          <w:numId w:val="19"/>
        </w:numPr>
        <w:spacing w:line="480" w:lineRule="auto"/>
        <w:rPr>
          <w:vanish/>
          <w:sz w:val="24"/>
          <w:szCs w:val="24"/>
        </w:rPr>
      </w:pPr>
    </w:p>
    <w:p w14:paraId="6D3E0BE7" w14:textId="77777777" w:rsidR="007633AA" w:rsidRPr="007633AA" w:rsidRDefault="007633AA" w:rsidP="007633AA">
      <w:pPr>
        <w:pStyle w:val="ListParagraph"/>
        <w:numPr>
          <w:ilvl w:val="0"/>
          <w:numId w:val="19"/>
        </w:numPr>
        <w:spacing w:line="480" w:lineRule="auto"/>
        <w:rPr>
          <w:vanish/>
          <w:sz w:val="24"/>
          <w:szCs w:val="24"/>
        </w:rPr>
      </w:pPr>
    </w:p>
    <w:p w14:paraId="005B7C9B" w14:textId="77777777" w:rsidR="007633AA" w:rsidRPr="007633AA" w:rsidRDefault="007633AA" w:rsidP="007633AA">
      <w:pPr>
        <w:pStyle w:val="ListParagraph"/>
        <w:numPr>
          <w:ilvl w:val="0"/>
          <w:numId w:val="19"/>
        </w:numPr>
        <w:spacing w:line="480" w:lineRule="auto"/>
        <w:rPr>
          <w:vanish/>
          <w:sz w:val="24"/>
          <w:szCs w:val="24"/>
        </w:rPr>
      </w:pPr>
    </w:p>
    <w:p w14:paraId="50C803AD" w14:textId="77777777" w:rsidR="007633AA" w:rsidRPr="007633AA" w:rsidRDefault="007633AA" w:rsidP="007633AA">
      <w:pPr>
        <w:pStyle w:val="ListParagraph"/>
        <w:numPr>
          <w:ilvl w:val="0"/>
          <w:numId w:val="19"/>
        </w:numPr>
        <w:spacing w:line="480" w:lineRule="auto"/>
        <w:rPr>
          <w:vanish/>
          <w:sz w:val="24"/>
          <w:szCs w:val="24"/>
        </w:rPr>
      </w:pPr>
    </w:p>
    <w:p w14:paraId="2441D4A0" w14:textId="77777777" w:rsidR="007633AA" w:rsidRPr="007633AA" w:rsidRDefault="007633AA" w:rsidP="007633AA">
      <w:pPr>
        <w:pStyle w:val="ListParagraph"/>
        <w:numPr>
          <w:ilvl w:val="0"/>
          <w:numId w:val="19"/>
        </w:numPr>
        <w:spacing w:line="480" w:lineRule="auto"/>
        <w:rPr>
          <w:vanish/>
          <w:sz w:val="24"/>
          <w:szCs w:val="24"/>
        </w:rPr>
      </w:pPr>
    </w:p>
    <w:p w14:paraId="0C86B8A6" w14:textId="77777777" w:rsidR="007633AA" w:rsidRPr="007633AA" w:rsidRDefault="007633AA" w:rsidP="007633AA">
      <w:pPr>
        <w:pStyle w:val="ListParagraph"/>
        <w:numPr>
          <w:ilvl w:val="0"/>
          <w:numId w:val="19"/>
        </w:numPr>
        <w:spacing w:line="480" w:lineRule="auto"/>
        <w:rPr>
          <w:vanish/>
          <w:sz w:val="24"/>
          <w:szCs w:val="24"/>
        </w:rPr>
      </w:pPr>
    </w:p>
    <w:p w14:paraId="27666676" w14:textId="77777777" w:rsidR="007633AA" w:rsidRPr="007633AA" w:rsidRDefault="007633AA" w:rsidP="007633AA">
      <w:pPr>
        <w:pStyle w:val="ListParagraph"/>
        <w:numPr>
          <w:ilvl w:val="0"/>
          <w:numId w:val="19"/>
        </w:numPr>
        <w:spacing w:line="480" w:lineRule="auto"/>
        <w:rPr>
          <w:vanish/>
          <w:sz w:val="24"/>
          <w:szCs w:val="24"/>
        </w:rPr>
      </w:pPr>
    </w:p>
    <w:p w14:paraId="1E759283" w14:textId="77777777" w:rsidR="007633AA" w:rsidRPr="007633AA" w:rsidRDefault="007633AA" w:rsidP="007633AA">
      <w:pPr>
        <w:pStyle w:val="ListParagraph"/>
        <w:numPr>
          <w:ilvl w:val="0"/>
          <w:numId w:val="19"/>
        </w:numPr>
        <w:spacing w:line="480" w:lineRule="auto"/>
        <w:rPr>
          <w:vanish/>
          <w:sz w:val="24"/>
          <w:szCs w:val="24"/>
        </w:rPr>
      </w:pPr>
    </w:p>
    <w:p w14:paraId="1F8276AC" w14:textId="77777777" w:rsidR="007633AA" w:rsidRPr="007633AA" w:rsidRDefault="007633AA" w:rsidP="007633AA">
      <w:pPr>
        <w:pStyle w:val="ListParagraph"/>
        <w:numPr>
          <w:ilvl w:val="0"/>
          <w:numId w:val="19"/>
        </w:numPr>
        <w:spacing w:line="480" w:lineRule="auto"/>
        <w:rPr>
          <w:vanish/>
          <w:sz w:val="24"/>
          <w:szCs w:val="24"/>
        </w:rPr>
      </w:pPr>
    </w:p>
    <w:p w14:paraId="6B0F581C" w14:textId="77777777" w:rsidR="007633AA" w:rsidRPr="007633AA" w:rsidRDefault="007633AA" w:rsidP="007633AA">
      <w:pPr>
        <w:pStyle w:val="ListParagraph"/>
        <w:numPr>
          <w:ilvl w:val="0"/>
          <w:numId w:val="19"/>
        </w:numPr>
        <w:spacing w:line="480" w:lineRule="auto"/>
        <w:rPr>
          <w:vanish/>
          <w:sz w:val="24"/>
          <w:szCs w:val="24"/>
        </w:rPr>
      </w:pPr>
    </w:p>
    <w:p w14:paraId="46B409C8" w14:textId="77777777" w:rsidR="007633AA" w:rsidRPr="007633AA" w:rsidRDefault="007633AA" w:rsidP="007633AA">
      <w:pPr>
        <w:pStyle w:val="ListParagraph"/>
        <w:numPr>
          <w:ilvl w:val="0"/>
          <w:numId w:val="19"/>
        </w:numPr>
        <w:spacing w:line="480" w:lineRule="auto"/>
        <w:rPr>
          <w:vanish/>
          <w:sz w:val="24"/>
          <w:szCs w:val="24"/>
        </w:rPr>
      </w:pPr>
    </w:p>
    <w:p w14:paraId="03E80ECF" w14:textId="77777777" w:rsidR="007633AA" w:rsidRPr="007633AA" w:rsidRDefault="007633AA" w:rsidP="007633AA">
      <w:pPr>
        <w:pStyle w:val="ListParagraph"/>
        <w:numPr>
          <w:ilvl w:val="0"/>
          <w:numId w:val="19"/>
        </w:numPr>
        <w:spacing w:line="480" w:lineRule="auto"/>
        <w:rPr>
          <w:vanish/>
          <w:sz w:val="24"/>
          <w:szCs w:val="24"/>
        </w:rPr>
      </w:pPr>
    </w:p>
    <w:p w14:paraId="788CC3CF" w14:textId="77777777" w:rsidR="007633AA" w:rsidRPr="007633AA" w:rsidRDefault="007633AA" w:rsidP="007633AA">
      <w:pPr>
        <w:pStyle w:val="ListParagraph"/>
        <w:numPr>
          <w:ilvl w:val="0"/>
          <w:numId w:val="19"/>
        </w:numPr>
        <w:spacing w:line="480" w:lineRule="auto"/>
        <w:rPr>
          <w:vanish/>
          <w:sz w:val="24"/>
          <w:szCs w:val="24"/>
        </w:rPr>
      </w:pPr>
    </w:p>
    <w:p w14:paraId="4B40C745" w14:textId="77777777" w:rsidR="007633AA" w:rsidRPr="007633AA" w:rsidRDefault="007633AA" w:rsidP="007633AA">
      <w:pPr>
        <w:pStyle w:val="ListParagraph"/>
        <w:numPr>
          <w:ilvl w:val="0"/>
          <w:numId w:val="19"/>
        </w:numPr>
        <w:spacing w:line="480" w:lineRule="auto"/>
        <w:rPr>
          <w:vanish/>
          <w:sz w:val="24"/>
          <w:szCs w:val="24"/>
        </w:rPr>
      </w:pPr>
    </w:p>
    <w:p w14:paraId="0F2991A3" w14:textId="77777777" w:rsidR="007633AA" w:rsidRPr="007633AA" w:rsidRDefault="007633AA" w:rsidP="007633AA">
      <w:pPr>
        <w:pStyle w:val="ListParagraph"/>
        <w:numPr>
          <w:ilvl w:val="0"/>
          <w:numId w:val="19"/>
        </w:numPr>
        <w:spacing w:line="480" w:lineRule="auto"/>
        <w:rPr>
          <w:vanish/>
          <w:sz w:val="24"/>
          <w:szCs w:val="24"/>
        </w:rPr>
      </w:pPr>
    </w:p>
    <w:p w14:paraId="48C4DF73" w14:textId="77777777" w:rsidR="007633AA" w:rsidRPr="007633AA" w:rsidRDefault="007633AA" w:rsidP="007633AA">
      <w:pPr>
        <w:pStyle w:val="ListParagraph"/>
        <w:numPr>
          <w:ilvl w:val="0"/>
          <w:numId w:val="19"/>
        </w:numPr>
        <w:spacing w:line="480" w:lineRule="auto"/>
        <w:rPr>
          <w:vanish/>
          <w:sz w:val="24"/>
          <w:szCs w:val="24"/>
        </w:rPr>
      </w:pPr>
    </w:p>
    <w:p w14:paraId="43BD1253" w14:textId="77777777" w:rsidR="007633AA" w:rsidRPr="007633AA" w:rsidRDefault="007633AA" w:rsidP="007633AA">
      <w:pPr>
        <w:pStyle w:val="ListParagraph"/>
        <w:numPr>
          <w:ilvl w:val="0"/>
          <w:numId w:val="19"/>
        </w:numPr>
        <w:spacing w:line="480" w:lineRule="auto"/>
        <w:rPr>
          <w:vanish/>
          <w:sz w:val="24"/>
          <w:szCs w:val="24"/>
        </w:rPr>
      </w:pPr>
    </w:p>
    <w:p w14:paraId="4774C1EF" w14:textId="77777777" w:rsidR="007633AA" w:rsidRPr="007633AA" w:rsidRDefault="007633AA" w:rsidP="007633AA">
      <w:pPr>
        <w:pStyle w:val="ListParagraph"/>
        <w:numPr>
          <w:ilvl w:val="0"/>
          <w:numId w:val="19"/>
        </w:numPr>
        <w:spacing w:line="480" w:lineRule="auto"/>
        <w:rPr>
          <w:vanish/>
          <w:sz w:val="24"/>
          <w:szCs w:val="24"/>
        </w:rPr>
      </w:pPr>
    </w:p>
    <w:p w14:paraId="6540C81C" w14:textId="77777777" w:rsidR="007633AA" w:rsidRPr="007633AA" w:rsidRDefault="007633AA" w:rsidP="007633AA">
      <w:pPr>
        <w:pStyle w:val="ListParagraph"/>
        <w:numPr>
          <w:ilvl w:val="0"/>
          <w:numId w:val="19"/>
        </w:numPr>
        <w:spacing w:line="480" w:lineRule="auto"/>
        <w:rPr>
          <w:vanish/>
          <w:sz w:val="24"/>
          <w:szCs w:val="24"/>
        </w:rPr>
      </w:pPr>
    </w:p>
    <w:p w14:paraId="0149D5A8" w14:textId="77777777" w:rsidR="007633AA" w:rsidRPr="007633AA" w:rsidRDefault="007633AA" w:rsidP="007633AA">
      <w:pPr>
        <w:pStyle w:val="ListParagraph"/>
        <w:numPr>
          <w:ilvl w:val="0"/>
          <w:numId w:val="19"/>
        </w:numPr>
        <w:spacing w:line="480" w:lineRule="auto"/>
        <w:rPr>
          <w:vanish/>
          <w:sz w:val="24"/>
          <w:szCs w:val="24"/>
        </w:rPr>
      </w:pPr>
    </w:p>
    <w:p w14:paraId="08964EB3" w14:textId="77777777" w:rsidR="007633AA" w:rsidRPr="007633AA" w:rsidRDefault="007633AA" w:rsidP="007633AA">
      <w:pPr>
        <w:pStyle w:val="ListParagraph"/>
        <w:numPr>
          <w:ilvl w:val="0"/>
          <w:numId w:val="19"/>
        </w:numPr>
        <w:spacing w:line="480" w:lineRule="auto"/>
        <w:rPr>
          <w:vanish/>
          <w:sz w:val="24"/>
          <w:szCs w:val="24"/>
        </w:rPr>
      </w:pPr>
    </w:p>
    <w:p w14:paraId="0955D324" w14:textId="77777777" w:rsidR="007633AA" w:rsidRPr="007633AA" w:rsidRDefault="007633AA" w:rsidP="007633AA">
      <w:pPr>
        <w:pStyle w:val="ListParagraph"/>
        <w:numPr>
          <w:ilvl w:val="0"/>
          <w:numId w:val="19"/>
        </w:numPr>
        <w:spacing w:line="480" w:lineRule="auto"/>
        <w:rPr>
          <w:vanish/>
          <w:sz w:val="24"/>
          <w:szCs w:val="24"/>
        </w:rPr>
      </w:pPr>
    </w:p>
    <w:p w14:paraId="3C91CE34" w14:textId="77777777" w:rsidR="007633AA" w:rsidRPr="007633AA" w:rsidRDefault="007633AA" w:rsidP="007633AA">
      <w:pPr>
        <w:pStyle w:val="ListParagraph"/>
        <w:numPr>
          <w:ilvl w:val="0"/>
          <w:numId w:val="19"/>
        </w:numPr>
        <w:spacing w:line="480" w:lineRule="auto"/>
        <w:rPr>
          <w:vanish/>
          <w:sz w:val="24"/>
          <w:szCs w:val="24"/>
        </w:rPr>
      </w:pPr>
    </w:p>
    <w:p w14:paraId="40A072FA" w14:textId="77777777" w:rsidR="007633AA" w:rsidRPr="007633AA" w:rsidRDefault="007633AA" w:rsidP="007633AA">
      <w:pPr>
        <w:pStyle w:val="ListParagraph"/>
        <w:numPr>
          <w:ilvl w:val="0"/>
          <w:numId w:val="19"/>
        </w:numPr>
        <w:spacing w:line="480" w:lineRule="auto"/>
        <w:rPr>
          <w:vanish/>
          <w:sz w:val="24"/>
          <w:szCs w:val="24"/>
        </w:rPr>
      </w:pPr>
    </w:p>
    <w:p w14:paraId="6667A6F4" w14:textId="77777777" w:rsidR="007633AA" w:rsidRPr="007633AA" w:rsidRDefault="007633AA" w:rsidP="007633AA">
      <w:pPr>
        <w:pStyle w:val="ListParagraph"/>
        <w:numPr>
          <w:ilvl w:val="0"/>
          <w:numId w:val="19"/>
        </w:numPr>
        <w:spacing w:line="480" w:lineRule="auto"/>
        <w:rPr>
          <w:vanish/>
          <w:sz w:val="24"/>
          <w:szCs w:val="24"/>
        </w:rPr>
      </w:pPr>
    </w:p>
    <w:p w14:paraId="317CB915" w14:textId="77777777" w:rsidR="007633AA" w:rsidRPr="007633AA" w:rsidRDefault="007633AA" w:rsidP="007633AA">
      <w:pPr>
        <w:pStyle w:val="ListParagraph"/>
        <w:numPr>
          <w:ilvl w:val="0"/>
          <w:numId w:val="19"/>
        </w:numPr>
        <w:spacing w:line="480" w:lineRule="auto"/>
        <w:rPr>
          <w:vanish/>
          <w:sz w:val="24"/>
          <w:szCs w:val="24"/>
        </w:rPr>
      </w:pPr>
    </w:p>
    <w:p w14:paraId="18D51753" w14:textId="77777777" w:rsidR="007633AA" w:rsidRPr="007633AA" w:rsidRDefault="007633AA" w:rsidP="007633AA">
      <w:pPr>
        <w:pStyle w:val="ListParagraph"/>
        <w:numPr>
          <w:ilvl w:val="0"/>
          <w:numId w:val="19"/>
        </w:numPr>
        <w:spacing w:line="480" w:lineRule="auto"/>
        <w:rPr>
          <w:vanish/>
          <w:sz w:val="24"/>
          <w:szCs w:val="24"/>
        </w:rPr>
      </w:pPr>
    </w:p>
    <w:p w14:paraId="41EC8393" w14:textId="77777777" w:rsidR="007633AA" w:rsidRPr="007633AA" w:rsidRDefault="007633AA" w:rsidP="007633AA">
      <w:pPr>
        <w:pStyle w:val="ListParagraph"/>
        <w:numPr>
          <w:ilvl w:val="0"/>
          <w:numId w:val="19"/>
        </w:numPr>
        <w:spacing w:line="480" w:lineRule="auto"/>
        <w:rPr>
          <w:vanish/>
          <w:sz w:val="24"/>
          <w:szCs w:val="24"/>
        </w:rPr>
      </w:pPr>
    </w:p>
    <w:p w14:paraId="29806FA0" w14:textId="77777777" w:rsidR="007633AA" w:rsidRPr="007633AA" w:rsidRDefault="007633AA" w:rsidP="007633AA">
      <w:pPr>
        <w:pStyle w:val="ListParagraph"/>
        <w:numPr>
          <w:ilvl w:val="0"/>
          <w:numId w:val="19"/>
        </w:numPr>
        <w:spacing w:line="480" w:lineRule="auto"/>
        <w:rPr>
          <w:vanish/>
          <w:sz w:val="24"/>
          <w:szCs w:val="24"/>
        </w:rPr>
      </w:pPr>
    </w:p>
    <w:p w14:paraId="3F472311" w14:textId="77777777" w:rsidR="007633AA" w:rsidRPr="007633AA" w:rsidRDefault="007633AA" w:rsidP="007633AA">
      <w:pPr>
        <w:pStyle w:val="ListParagraph"/>
        <w:numPr>
          <w:ilvl w:val="0"/>
          <w:numId w:val="19"/>
        </w:numPr>
        <w:spacing w:line="480" w:lineRule="auto"/>
        <w:rPr>
          <w:vanish/>
          <w:sz w:val="24"/>
          <w:szCs w:val="24"/>
        </w:rPr>
      </w:pPr>
    </w:p>
    <w:p w14:paraId="27192A21" w14:textId="77777777" w:rsidR="007633AA" w:rsidRPr="007633AA" w:rsidRDefault="007633AA" w:rsidP="007633AA">
      <w:pPr>
        <w:pStyle w:val="ListParagraph"/>
        <w:numPr>
          <w:ilvl w:val="0"/>
          <w:numId w:val="19"/>
        </w:numPr>
        <w:spacing w:line="480" w:lineRule="auto"/>
        <w:rPr>
          <w:vanish/>
          <w:sz w:val="24"/>
          <w:szCs w:val="24"/>
        </w:rPr>
      </w:pPr>
    </w:p>
    <w:p w14:paraId="0B71FD7F" w14:textId="77777777" w:rsidR="007633AA" w:rsidRPr="007633AA" w:rsidRDefault="007633AA" w:rsidP="007633AA">
      <w:pPr>
        <w:pStyle w:val="ListParagraph"/>
        <w:numPr>
          <w:ilvl w:val="0"/>
          <w:numId w:val="19"/>
        </w:numPr>
        <w:spacing w:line="480" w:lineRule="auto"/>
        <w:rPr>
          <w:vanish/>
          <w:sz w:val="24"/>
          <w:szCs w:val="24"/>
        </w:rPr>
      </w:pPr>
    </w:p>
    <w:p w14:paraId="2F16ABE2" w14:textId="77777777" w:rsidR="007633AA" w:rsidRPr="007633AA" w:rsidRDefault="007633AA" w:rsidP="007633AA">
      <w:pPr>
        <w:pStyle w:val="ListParagraph"/>
        <w:numPr>
          <w:ilvl w:val="0"/>
          <w:numId w:val="19"/>
        </w:numPr>
        <w:spacing w:line="480" w:lineRule="auto"/>
        <w:rPr>
          <w:vanish/>
          <w:sz w:val="24"/>
          <w:szCs w:val="24"/>
        </w:rPr>
      </w:pPr>
    </w:p>
    <w:p w14:paraId="13CCC02A" w14:textId="77777777" w:rsidR="007633AA" w:rsidRPr="007633AA" w:rsidRDefault="007633AA" w:rsidP="007633AA">
      <w:pPr>
        <w:pStyle w:val="ListParagraph"/>
        <w:numPr>
          <w:ilvl w:val="0"/>
          <w:numId w:val="19"/>
        </w:numPr>
        <w:spacing w:line="480" w:lineRule="auto"/>
        <w:rPr>
          <w:vanish/>
          <w:sz w:val="24"/>
          <w:szCs w:val="24"/>
        </w:rPr>
      </w:pPr>
    </w:p>
    <w:p w14:paraId="30F4D48A" w14:textId="77777777" w:rsidR="007633AA" w:rsidRPr="007633AA" w:rsidRDefault="007633AA" w:rsidP="007633AA">
      <w:pPr>
        <w:pStyle w:val="ListParagraph"/>
        <w:numPr>
          <w:ilvl w:val="0"/>
          <w:numId w:val="19"/>
        </w:numPr>
        <w:spacing w:line="480" w:lineRule="auto"/>
        <w:rPr>
          <w:vanish/>
          <w:sz w:val="24"/>
          <w:szCs w:val="24"/>
        </w:rPr>
      </w:pPr>
    </w:p>
    <w:p w14:paraId="3B8A7E56" w14:textId="77777777" w:rsidR="007633AA" w:rsidRPr="007633AA" w:rsidRDefault="007633AA" w:rsidP="007633AA">
      <w:pPr>
        <w:pStyle w:val="ListParagraph"/>
        <w:numPr>
          <w:ilvl w:val="0"/>
          <w:numId w:val="19"/>
        </w:numPr>
        <w:spacing w:line="480" w:lineRule="auto"/>
        <w:rPr>
          <w:vanish/>
          <w:sz w:val="24"/>
          <w:szCs w:val="24"/>
        </w:rPr>
      </w:pPr>
    </w:p>
    <w:p w14:paraId="4B1D78AA" w14:textId="77777777" w:rsidR="007633AA" w:rsidRPr="007633AA" w:rsidRDefault="007633AA" w:rsidP="007633AA">
      <w:pPr>
        <w:pStyle w:val="ListParagraph"/>
        <w:numPr>
          <w:ilvl w:val="0"/>
          <w:numId w:val="19"/>
        </w:numPr>
        <w:spacing w:line="480" w:lineRule="auto"/>
        <w:rPr>
          <w:vanish/>
          <w:sz w:val="24"/>
          <w:szCs w:val="24"/>
        </w:rPr>
      </w:pPr>
    </w:p>
    <w:p w14:paraId="44AB0047" w14:textId="77777777" w:rsidR="007633AA" w:rsidRPr="007633AA" w:rsidRDefault="007633AA" w:rsidP="007633AA">
      <w:pPr>
        <w:pStyle w:val="ListParagraph"/>
        <w:numPr>
          <w:ilvl w:val="0"/>
          <w:numId w:val="19"/>
        </w:numPr>
        <w:spacing w:line="480" w:lineRule="auto"/>
        <w:rPr>
          <w:vanish/>
          <w:sz w:val="24"/>
          <w:szCs w:val="24"/>
        </w:rPr>
      </w:pPr>
    </w:p>
    <w:p w14:paraId="6F367A8F" w14:textId="77777777" w:rsidR="007633AA" w:rsidRPr="007633AA" w:rsidRDefault="007633AA" w:rsidP="007633AA">
      <w:pPr>
        <w:pStyle w:val="ListParagraph"/>
        <w:numPr>
          <w:ilvl w:val="0"/>
          <w:numId w:val="19"/>
        </w:numPr>
        <w:spacing w:line="480" w:lineRule="auto"/>
        <w:rPr>
          <w:vanish/>
          <w:sz w:val="24"/>
          <w:szCs w:val="24"/>
        </w:rPr>
      </w:pPr>
    </w:p>
    <w:p w14:paraId="1808A6D4" w14:textId="77777777" w:rsidR="007633AA" w:rsidRPr="007633AA" w:rsidRDefault="007633AA" w:rsidP="007633AA">
      <w:pPr>
        <w:pStyle w:val="ListParagraph"/>
        <w:numPr>
          <w:ilvl w:val="0"/>
          <w:numId w:val="19"/>
        </w:numPr>
        <w:spacing w:line="480" w:lineRule="auto"/>
        <w:rPr>
          <w:vanish/>
          <w:sz w:val="24"/>
          <w:szCs w:val="24"/>
        </w:rPr>
      </w:pPr>
    </w:p>
    <w:p w14:paraId="1EF4D5A1" w14:textId="77777777" w:rsidR="007633AA" w:rsidRPr="007633AA" w:rsidRDefault="007633AA" w:rsidP="007633AA">
      <w:pPr>
        <w:pStyle w:val="ListParagraph"/>
        <w:numPr>
          <w:ilvl w:val="0"/>
          <w:numId w:val="19"/>
        </w:numPr>
        <w:spacing w:line="480" w:lineRule="auto"/>
        <w:rPr>
          <w:vanish/>
          <w:sz w:val="24"/>
          <w:szCs w:val="24"/>
        </w:rPr>
      </w:pPr>
    </w:p>
    <w:p w14:paraId="31B44753" w14:textId="77777777" w:rsidR="007633AA" w:rsidRPr="007633AA" w:rsidRDefault="007633AA" w:rsidP="007633AA">
      <w:pPr>
        <w:pStyle w:val="ListParagraph"/>
        <w:numPr>
          <w:ilvl w:val="0"/>
          <w:numId w:val="19"/>
        </w:numPr>
        <w:spacing w:line="480" w:lineRule="auto"/>
        <w:rPr>
          <w:vanish/>
          <w:sz w:val="24"/>
          <w:szCs w:val="24"/>
        </w:rPr>
      </w:pPr>
    </w:p>
    <w:p w14:paraId="6C20F9B7" w14:textId="77777777" w:rsidR="007633AA" w:rsidRPr="007633AA" w:rsidRDefault="007633AA" w:rsidP="007633AA">
      <w:pPr>
        <w:pStyle w:val="ListParagraph"/>
        <w:numPr>
          <w:ilvl w:val="0"/>
          <w:numId w:val="19"/>
        </w:numPr>
        <w:spacing w:line="480" w:lineRule="auto"/>
        <w:rPr>
          <w:vanish/>
          <w:sz w:val="24"/>
          <w:szCs w:val="24"/>
        </w:rPr>
      </w:pPr>
    </w:p>
    <w:p w14:paraId="4818D505" w14:textId="77777777" w:rsidR="007633AA" w:rsidRPr="007633AA" w:rsidRDefault="007633AA" w:rsidP="007633AA">
      <w:pPr>
        <w:pStyle w:val="ListParagraph"/>
        <w:numPr>
          <w:ilvl w:val="0"/>
          <w:numId w:val="19"/>
        </w:numPr>
        <w:spacing w:line="480" w:lineRule="auto"/>
        <w:rPr>
          <w:vanish/>
          <w:sz w:val="24"/>
          <w:szCs w:val="24"/>
        </w:rPr>
      </w:pPr>
    </w:p>
    <w:p w14:paraId="7BB0FE40" w14:textId="77777777" w:rsidR="007633AA" w:rsidRPr="007633AA" w:rsidRDefault="007633AA" w:rsidP="007633AA">
      <w:pPr>
        <w:pStyle w:val="ListParagraph"/>
        <w:numPr>
          <w:ilvl w:val="0"/>
          <w:numId w:val="19"/>
        </w:numPr>
        <w:spacing w:line="480" w:lineRule="auto"/>
        <w:rPr>
          <w:vanish/>
          <w:sz w:val="24"/>
          <w:szCs w:val="24"/>
        </w:rPr>
      </w:pPr>
    </w:p>
    <w:p w14:paraId="5016CA7F" w14:textId="77777777" w:rsidR="007633AA" w:rsidRPr="007633AA" w:rsidRDefault="007633AA" w:rsidP="007633AA">
      <w:pPr>
        <w:pStyle w:val="ListParagraph"/>
        <w:numPr>
          <w:ilvl w:val="0"/>
          <w:numId w:val="19"/>
        </w:numPr>
        <w:spacing w:line="480" w:lineRule="auto"/>
        <w:rPr>
          <w:vanish/>
          <w:sz w:val="24"/>
          <w:szCs w:val="24"/>
        </w:rPr>
      </w:pPr>
    </w:p>
    <w:p w14:paraId="15633DAF" w14:textId="77777777" w:rsidR="007633AA" w:rsidRPr="007633AA" w:rsidRDefault="007633AA" w:rsidP="007633AA">
      <w:pPr>
        <w:pStyle w:val="ListParagraph"/>
        <w:numPr>
          <w:ilvl w:val="0"/>
          <w:numId w:val="19"/>
        </w:numPr>
        <w:spacing w:line="480" w:lineRule="auto"/>
        <w:rPr>
          <w:vanish/>
          <w:sz w:val="24"/>
          <w:szCs w:val="24"/>
        </w:rPr>
      </w:pPr>
    </w:p>
    <w:p w14:paraId="1B422A5C" w14:textId="77777777" w:rsidR="007633AA" w:rsidRPr="007633AA" w:rsidRDefault="007633AA" w:rsidP="007633AA">
      <w:pPr>
        <w:pStyle w:val="ListParagraph"/>
        <w:numPr>
          <w:ilvl w:val="0"/>
          <w:numId w:val="19"/>
        </w:numPr>
        <w:spacing w:line="480" w:lineRule="auto"/>
        <w:rPr>
          <w:vanish/>
          <w:sz w:val="24"/>
          <w:szCs w:val="24"/>
        </w:rPr>
      </w:pPr>
    </w:p>
    <w:p w14:paraId="545FBF59" w14:textId="77777777" w:rsidR="007633AA" w:rsidRPr="007633AA" w:rsidRDefault="007633AA" w:rsidP="007633AA">
      <w:pPr>
        <w:pStyle w:val="ListParagraph"/>
        <w:numPr>
          <w:ilvl w:val="0"/>
          <w:numId w:val="19"/>
        </w:numPr>
        <w:spacing w:line="480" w:lineRule="auto"/>
        <w:rPr>
          <w:vanish/>
          <w:sz w:val="24"/>
          <w:szCs w:val="24"/>
        </w:rPr>
      </w:pPr>
    </w:p>
    <w:p w14:paraId="783C8E73" w14:textId="77777777" w:rsidR="007633AA" w:rsidRPr="007633AA" w:rsidRDefault="007633AA" w:rsidP="007633AA">
      <w:pPr>
        <w:pStyle w:val="ListParagraph"/>
        <w:numPr>
          <w:ilvl w:val="0"/>
          <w:numId w:val="19"/>
        </w:numPr>
        <w:spacing w:line="480" w:lineRule="auto"/>
        <w:rPr>
          <w:vanish/>
          <w:sz w:val="24"/>
          <w:szCs w:val="24"/>
        </w:rPr>
      </w:pPr>
    </w:p>
    <w:p w14:paraId="4631B8CE" w14:textId="77777777" w:rsidR="007633AA" w:rsidRPr="007633AA" w:rsidRDefault="007633AA" w:rsidP="007633AA">
      <w:pPr>
        <w:pStyle w:val="ListParagraph"/>
        <w:numPr>
          <w:ilvl w:val="0"/>
          <w:numId w:val="19"/>
        </w:numPr>
        <w:spacing w:line="480" w:lineRule="auto"/>
        <w:rPr>
          <w:vanish/>
          <w:sz w:val="24"/>
          <w:szCs w:val="24"/>
        </w:rPr>
      </w:pPr>
    </w:p>
    <w:p w14:paraId="7C8B8761" w14:textId="77777777" w:rsidR="007633AA" w:rsidRPr="007633AA" w:rsidRDefault="007633AA" w:rsidP="007633AA">
      <w:pPr>
        <w:pStyle w:val="ListParagraph"/>
        <w:numPr>
          <w:ilvl w:val="0"/>
          <w:numId w:val="19"/>
        </w:numPr>
        <w:spacing w:line="480" w:lineRule="auto"/>
        <w:rPr>
          <w:vanish/>
          <w:sz w:val="24"/>
          <w:szCs w:val="24"/>
        </w:rPr>
      </w:pPr>
    </w:p>
    <w:p w14:paraId="0FD59E8F" w14:textId="77777777" w:rsidR="007633AA" w:rsidRPr="007633AA" w:rsidRDefault="007633AA" w:rsidP="007633AA">
      <w:pPr>
        <w:pStyle w:val="ListParagraph"/>
        <w:numPr>
          <w:ilvl w:val="0"/>
          <w:numId w:val="19"/>
        </w:numPr>
        <w:spacing w:line="480" w:lineRule="auto"/>
        <w:rPr>
          <w:vanish/>
          <w:sz w:val="24"/>
          <w:szCs w:val="24"/>
        </w:rPr>
      </w:pPr>
    </w:p>
    <w:p w14:paraId="1130936B" w14:textId="77777777" w:rsidR="007633AA" w:rsidRPr="007633AA" w:rsidRDefault="007633AA" w:rsidP="007633AA">
      <w:pPr>
        <w:pStyle w:val="ListParagraph"/>
        <w:numPr>
          <w:ilvl w:val="0"/>
          <w:numId w:val="19"/>
        </w:numPr>
        <w:spacing w:line="480" w:lineRule="auto"/>
        <w:rPr>
          <w:vanish/>
          <w:sz w:val="24"/>
          <w:szCs w:val="24"/>
        </w:rPr>
      </w:pPr>
    </w:p>
    <w:p w14:paraId="0F941D95" w14:textId="77777777" w:rsidR="007633AA" w:rsidRPr="007633AA" w:rsidRDefault="007633AA" w:rsidP="007633AA">
      <w:pPr>
        <w:pStyle w:val="ListParagraph"/>
        <w:numPr>
          <w:ilvl w:val="0"/>
          <w:numId w:val="19"/>
        </w:numPr>
        <w:spacing w:line="480" w:lineRule="auto"/>
        <w:rPr>
          <w:vanish/>
          <w:sz w:val="24"/>
          <w:szCs w:val="24"/>
        </w:rPr>
      </w:pPr>
    </w:p>
    <w:p w14:paraId="403F88F6" w14:textId="77777777" w:rsidR="007633AA" w:rsidRPr="007633AA" w:rsidRDefault="007633AA" w:rsidP="007633AA">
      <w:pPr>
        <w:pStyle w:val="ListParagraph"/>
        <w:numPr>
          <w:ilvl w:val="0"/>
          <w:numId w:val="19"/>
        </w:numPr>
        <w:spacing w:line="480" w:lineRule="auto"/>
        <w:rPr>
          <w:vanish/>
          <w:sz w:val="24"/>
          <w:szCs w:val="24"/>
        </w:rPr>
      </w:pPr>
    </w:p>
    <w:p w14:paraId="6076292C" w14:textId="77777777" w:rsidR="007633AA" w:rsidRPr="007633AA" w:rsidRDefault="007633AA" w:rsidP="007633AA">
      <w:pPr>
        <w:pStyle w:val="ListParagraph"/>
        <w:numPr>
          <w:ilvl w:val="0"/>
          <w:numId w:val="19"/>
        </w:numPr>
        <w:spacing w:line="480" w:lineRule="auto"/>
        <w:rPr>
          <w:vanish/>
          <w:sz w:val="24"/>
          <w:szCs w:val="24"/>
        </w:rPr>
      </w:pPr>
    </w:p>
    <w:p w14:paraId="301654BA" w14:textId="77777777" w:rsidR="007633AA" w:rsidRPr="007633AA" w:rsidRDefault="007633AA" w:rsidP="007633AA">
      <w:pPr>
        <w:pStyle w:val="ListParagraph"/>
        <w:numPr>
          <w:ilvl w:val="0"/>
          <w:numId w:val="19"/>
        </w:numPr>
        <w:spacing w:line="480" w:lineRule="auto"/>
        <w:rPr>
          <w:vanish/>
          <w:sz w:val="24"/>
          <w:szCs w:val="24"/>
        </w:rPr>
      </w:pPr>
    </w:p>
    <w:p w14:paraId="63BD31F2" w14:textId="77777777" w:rsidR="007633AA" w:rsidRPr="007633AA" w:rsidRDefault="007633AA" w:rsidP="007633AA">
      <w:pPr>
        <w:pStyle w:val="ListParagraph"/>
        <w:numPr>
          <w:ilvl w:val="0"/>
          <w:numId w:val="19"/>
        </w:numPr>
        <w:spacing w:line="480" w:lineRule="auto"/>
        <w:rPr>
          <w:vanish/>
          <w:sz w:val="24"/>
          <w:szCs w:val="24"/>
        </w:rPr>
      </w:pPr>
    </w:p>
    <w:p w14:paraId="6C31EA9A" w14:textId="77777777" w:rsidR="007633AA" w:rsidRPr="007633AA" w:rsidRDefault="007633AA" w:rsidP="007633AA">
      <w:pPr>
        <w:pStyle w:val="ListParagraph"/>
        <w:numPr>
          <w:ilvl w:val="0"/>
          <w:numId w:val="19"/>
        </w:numPr>
        <w:spacing w:line="480" w:lineRule="auto"/>
        <w:rPr>
          <w:vanish/>
          <w:sz w:val="24"/>
          <w:szCs w:val="24"/>
        </w:rPr>
      </w:pPr>
    </w:p>
    <w:p w14:paraId="5202000B" w14:textId="77777777" w:rsidR="007633AA" w:rsidRPr="007633AA" w:rsidRDefault="007633AA" w:rsidP="007633AA">
      <w:pPr>
        <w:pStyle w:val="ListParagraph"/>
        <w:numPr>
          <w:ilvl w:val="0"/>
          <w:numId w:val="19"/>
        </w:numPr>
        <w:spacing w:line="480" w:lineRule="auto"/>
        <w:rPr>
          <w:vanish/>
          <w:sz w:val="24"/>
          <w:szCs w:val="24"/>
        </w:rPr>
      </w:pPr>
    </w:p>
    <w:p w14:paraId="31C887A1" w14:textId="77777777" w:rsidR="007633AA" w:rsidRPr="007633AA" w:rsidRDefault="007633AA" w:rsidP="007633AA">
      <w:pPr>
        <w:pStyle w:val="ListParagraph"/>
        <w:numPr>
          <w:ilvl w:val="0"/>
          <w:numId w:val="19"/>
        </w:numPr>
        <w:spacing w:line="480" w:lineRule="auto"/>
        <w:rPr>
          <w:vanish/>
          <w:sz w:val="24"/>
          <w:szCs w:val="24"/>
        </w:rPr>
      </w:pPr>
    </w:p>
    <w:p w14:paraId="7507F8F6" w14:textId="77777777" w:rsidR="007633AA" w:rsidRPr="007633AA" w:rsidRDefault="007633AA" w:rsidP="007633AA">
      <w:pPr>
        <w:pStyle w:val="ListParagraph"/>
        <w:numPr>
          <w:ilvl w:val="0"/>
          <w:numId w:val="19"/>
        </w:numPr>
        <w:spacing w:line="480" w:lineRule="auto"/>
        <w:rPr>
          <w:vanish/>
          <w:sz w:val="24"/>
          <w:szCs w:val="24"/>
        </w:rPr>
      </w:pPr>
    </w:p>
    <w:p w14:paraId="4DE6EE87" w14:textId="77777777" w:rsidR="007633AA" w:rsidRPr="007633AA" w:rsidRDefault="007633AA" w:rsidP="007633AA">
      <w:pPr>
        <w:pStyle w:val="ListParagraph"/>
        <w:numPr>
          <w:ilvl w:val="0"/>
          <w:numId w:val="19"/>
        </w:numPr>
        <w:spacing w:line="480" w:lineRule="auto"/>
        <w:rPr>
          <w:vanish/>
          <w:sz w:val="24"/>
          <w:szCs w:val="24"/>
        </w:rPr>
      </w:pPr>
    </w:p>
    <w:p w14:paraId="2F597FF2" w14:textId="77777777" w:rsidR="007633AA" w:rsidRPr="007633AA" w:rsidRDefault="007633AA" w:rsidP="007633AA">
      <w:pPr>
        <w:pStyle w:val="ListParagraph"/>
        <w:numPr>
          <w:ilvl w:val="0"/>
          <w:numId w:val="19"/>
        </w:numPr>
        <w:spacing w:line="480" w:lineRule="auto"/>
        <w:rPr>
          <w:vanish/>
          <w:sz w:val="24"/>
          <w:szCs w:val="24"/>
        </w:rPr>
      </w:pPr>
    </w:p>
    <w:p w14:paraId="178E24A8" w14:textId="77777777" w:rsidR="007633AA" w:rsidRPr="007633AA" w:rsidRDefault="007633AA" w:rsidP="007633AA">
      <w:pPr>
        <w:pStyle w:val="ListParagraph"/>
        <w:numPr>
          <w:ilvl w:val="0"/>
          <w:numId w:val="19"/>
        </w:numPr>
        <w:spacing w:line="480" w:lineRule="auto"/>
        <w:rPr>
          <w:vanish/>
          <w:sz w:val="24"/>
          <w:szCs w:val="24"/>
        </w:rPr>
      </w:pPr>
    </w:p>
    <w:p w14:paraId="43210E48" w14:textId="77777777" w:rsidR="007633AA" w:rsidRPr="007633AA" w:rsidRDefault="007633AA" w:rsidP="007633AA">
      <w:pPr>
        <w:pStyle w:val="ListParagraph"/>
        <w:numPr>
          <w:ilvl w:val="0"/>
          <w:numId w:val="19"/>
        </w:numPr>
        <w:spacing w:line="480" w:lineRule="auto"/>
        <w:rPr>
          <w:vanish/>
          <w:sz w:val="24"/>
          <w:szCs w:val="24"/>
        </w:rPr>
      </w:pPr>
    </w:p>
    <w:p w14:paraId="662DC469" w14:textId="77777777" w:rsidR="007633AA" w:rsidRPr="007633AA" w:rsidRDefault="007633AA" w:rsidP="007633AA">
      <w:pPr>
        <w:pStyle w:val="ListParagraph"/>
        <w:numPr>
          <w:ilvl w:val="0"/>
          <w:numId w:val="19"/>
        </w:numPr>
        <w:spacing w:line="480" w:lineRule="auto"/>
        <w:rPr>
          <w:vanish/>
          <w:sz w:val="24"/>
          <w:szCs w:val="24"/>
        </w:rPr>
      </w:pPr>
    </w:p>
    <w:p w14:paraId="04D4CB56" w14:textId="77777777" w:rsidR="007633AA" w:rsidRPr="007633AA" w:rsidRDefault="007633AA" w:rsidP="007633AA">
      <w:pPr>
        <w:pStyle w:val="ListParagraph"/>
        <w:numPr>
          <w:ilvl w:val="0"/>
          <w:numId w:val="19"/>
        </w:numPr>
        <w:spacing w:line="480" w:lineRule="auto"/>
        <w:rPr>
          <w:vanish/>
          <w:sz w:val="24"/>
          <w:szCs w:val="24"/>
        </w:rPr>
      </w:pPr>
    </w:p>
    <w:p w14:paraId="728957E3" w14:textId="77777777" w:rsidR="007633AA" w:rsidRPr="007633AA" w:rsidRDefault="007633AA" w:rsidP="007633AA">
      <w:pPr>
        <w:pStyle w:val="ListParagraph"/>
        <w:numPr>
          <w:ilvl w:val="0"/>
          <w:numId w:val="19"/>
        </w:numPr>
        <w:spacing w:line="480" w:lineRule="auto"/>
        <w:rPr>
          <w:vanish/>
          <w:sz w:val="24"/>
          <w:szCs w:val="24"/>
        </w:rPr>
      </w:pPr>
    </w:p>
    <w:p w14:paraId="19FDA1C5" w14:textId="77777777" w:rsidR="007633AA" w:rsidRPr="007633AA" w:rsidRDefault="007633AA" w:rsidP="007633AA">
      <w:pPr>
        <w:pStyle w:val="ListParagraph"/>
        <w:numPr>
          <w:ilvl w:val="0"/>
          <w:numId w:val="19"/>
        </w:numPr>
        <w:spacing w:line="480" w:lineRule="auto"/>
        <w:rPr>
          <w:vanish/>
          <w:sz w:val="24"/>
          <w:szCs w:val="24"/>
        </w:rPr>
      </w:pPr>
    </w:p>
    <w:p w14:paraId="3233B13F" w14:textId="77777777" w:rsidR="007633AA" w:rsidRPr="007633AA" w:rsidRDefault="007633AA" w:rsidP="007633AA">
      <w:pPr>
        <w:pStyle w:val="ListParagraph"/>
        <w:numPr>
          <w:ilvl w:val="0"/>
          <w:numId w:val="19"/>
        </w:numPr>
        <w:spacing w:line="480" w:lineRule="auto"/>
        <w:rPr>
          <w:vanish/>
          <w:sz w:val="24"/>
          <w:szCs w:val="24"/>
        </w:rPr>
      </w:pPr>
    </w:p>
    <w:p w14:paraId="04239DF3" w14:textId="77777777" w:rsidR="007633AA" w:rsidRPr="007633AA" w:rsidRDefault="007633AA" w:rsidP="007633AA">
      <w:pPr>
        <w:pStyle w:val="ListParagraph"/>
        <w:numPr>
          <w:ilvl w:val="0"/>
          <w:numId w:val="19"/>
        </w:numPr>
        <w:spacing w:line="480" w:lineRule="auto"/>
        <w:rPr>
          <w:vanish/>
          <w:sz w:val="24"/>
          <w:szCs w:val="24"/>
        </w:rPr>
      </w:pPr>
    </w:p>
    <w:p w14:paraId="656F2182" w14:textId="77777777" w:rsidR="007633AA" w:rsidRPr="007633AA" w:rsidRDefault="007633AA" w:rsidP="007633AA">
      <w:pPr>
        <w:pStyle w:val="ListParagraph"/>
        <w:numPr>
          <w:ilvl w:val="0"/>
          <w:numId w:val="19"/>
        </w:numPr>
        <w:spacing w:line="480" w:lineRule="auto"/>
        <w:rPr>
          <w:vanish/>
          <w:sz w:val="24"/>
          <w:szCs w:val="24"/>
        </w:rPr>
      </w:pPr>
    </w:p>
    <w:p w14:paraId="736554D6" w14:textId="77777777" w:rsidR="007633AA" w:rsidRPr="007633AA" w:rsidRDefault="007633AA" w:rsidP="007633AA">
      <w:pPr>
        <w:pStyle w:val="ListParagraph"/>
        <w:numPr>
          <w:ilvl w:val="0"/>
          <w:numId w:val="19"/>
        </w:numPr>
        <w:spacing w:line="480" w:lineRule="auto"/>
        <w:rPr>
          <w:vanish/>
          <w:sz w:val="24"/>
          <w:szCs w:val="24"/>
        </w:rPr>
      </w:pPr>
    </w:p>
    <w:p w14:paraId="11748311" w14:textId="77777777" w:rsidR="007633AA" w:rsidRPr="007633AA" w:rsidRDefault="007633AA" w:rsidP="007633AA">
      <w:pPr>
        <w:pStyle w:val="ListParagraph"/>
        <w:numPr>
          <w:ilvl w:val="0"/>
          <w:numId w:val="19"/>
        </w:numPr>
        <w:spacing w:line="480" w:lineRule="auto"/>
        <w:rPr>
          <w:vanish/>
          <w:sz w:val="24"/>
          <w:szCs w:val="24"/>
        </w:rPr>
      </w:pPr>
    </w:p>
    <w:p w14:paraId="3DD4D740" w14:textId="77777777" w:rsidR="007633AA" w:rsidRPr="007633AA" w:rsidRDefault="007633AA" w:rsidP="007633AA">
      <w:pPr>
        <w:pStyle w:val="ListParagraph"/>
        <w:numPr>
          <w:ilvl w:val="0"/>
          <w:numId w:val="19"/>
        </w:numPr>
        <w:spacing w:line="480" w:lineRule="auto"/>
        <w:rPr>
          <w:vanish/>
          <w:sz w:val="24"/>
          <w:szCs w:val="24"/>
        </w:rPr>
      </w:pPr>
    </w:p>
    <w:p w14:paraId="2952954F" w14:textId="77777777" w:rsidR="007633AA" w:rsidRPr="007633AA" w:rsidRDefault="007633AA" w:rsidP="007633AA">
      <w:pPr>
        <w:pStyle w:val="ListParagraph"/>
        <w:numPr>
          <w:ilvl w:val="0"/>
          <w:numId w:val="19"/>
        </w:numPr>
        <w:spacing w:line="480" w:lineRule="auto"/>
        <w:rPr>
          <w:vanish/>
          <w:sz w:val="24"/>
          <w:szCs w:val="24"/>
        </w:rPr>
      </w:pPr>
    </w:p>
    <w:p w14:paraId="6036B01E" w14:textId="77777777" w:rsidR="007633AA" w:rsidRPr="007633AA" w:rsidRDefault="007633AA" w:rsidP="007633AA">
      <w:pPr>
        <w:pStyle w:val="ListParagraph"/>
        <w:numPr>
          <w:ilvl w:val="0"/>
          <w:numId w:val="19"/>
        </w:numPr>
        <w:spacing w:line="480" w:lineRule="auto"/>
        <w:rPr>
          <w:vanish/>
          <w:sz w:val="24"/>
          <w:szCs w:val="24"/>
        </w:rPr>
      </w:pPr>
    </w:p>
    <w:p w14:paraId="2D0F667C" w14:textId="77777777" w:rsidR="007633AA" w:rsidRPr="007633AA" w:rsidRDefault="007633AA" w:rsidP="007633AA">
      <w:pPr>
        <w:pStyle w:val="ListParagraph"/>
        <w:numPr>
          <w:ilvl w:val="0"/>
          <w:numId w:val="19"/>
        </w:numPr>
        <w:spacing w:line="480" w:lineRule="auto"/>
        <w:rPr>
          <w:vanish/>
          <w:sz w:val="24"/>
          <w:szCs w:val="24"/>
        </w:rPr>
      </w:pPr>
    </w:p>
    <w:p w14:paraId="42DB78FD" w14:textId="77777777" w:rsidR="007633AA" w:rsidRPr="007633AA" w:rsidRDefault="007633AA" w:rsidP="007633AA">
      <w:pPr>
        <w:pStyle w:val="ListParagraph"/>
        <w:numPr>
          <w:ilvl w:val="0"/>
          <w:numId w:val="19"/>
        </w:numPr>
        <w:spacing w:line="480" w:lineRule="auto"/>
        <w:rPr>
          <w:vanish/>
          <w:sz w:val="24"/>
          <w:szCs w:val="24"/>
        </w:rPr>
      </w:pPr>
    </w:p>
    <w:p w14:paraId="78BD68DC" w14:textId="77777777" w:rsidR="007633AA" w:rsidRPr="007633AA" w:rsidRDefault="007633AA" w:rsidP="007633AA">
      <w:pPr>
        <w:pStyle w:val="ListParagraph"/>
        <w:numPr>
          <w:ilvl w:val="0"/>
          <w:numId w:val="19"/>
        </w:numPr>
        <w:spacing w:line="480" w:lineRule="auto"/>
        <w:rPr>
          <w:vanish/>
          <w:sz w:val="24"/>
          <w:szCs w:val="24"/>
        </w:rPr>
      </w:pPr>
    </w:p>
    <w:p w14:paraId="156CAFCB" w14:textId="77777777" w:rsidR="007633AA" w:rsidRPr="007633AA" w:rsidRDefault="007633AA" w:rsidP="007633AA">
      <w:pPr>
        <w:pStyle w:val="ListParagraph"/>
        <w:numPr>
          <w:ilvl w:val="0"/>
          <w:numId w:val="19"/>
        </w:numPr>
        <w:spacing w:line="480" w:lineRule="auto"/>
        <w:rPr>
          <w:vanish/>
          <w:sz w:val="24"/>
          <w:szCs w:val="24"/>
        </w:rPr>
      </w:pPr>
    </w:p>
    <w:p w14:paraId="05A0B992" w14:textId="77777777" w:rsidR="007633AA" w:rsidRPr="007633AA" w:rsidRDefault="007633AA" w:rsidP="007633AA">
      <w:pPr>
        <w:pStyle w:val="ListParagraph"/>
        <w:numPr>
          <w:ilvl w:val="0"/>
          <w:numId w:val="19"/>
        </w:numPr>
        <w:spacing w:line="480" w:lineRule="auto"/>
        <w:rPr>
          <w:vanish/>
          <w:sz w:val="24"/>
          <w:szCs w:val="24"/>
        </w:rPr>
      </w:pPr>
    </w:p>
    <w:p w14:paraId="01FBB9B6" w14:textId="77777777" w:rsidR="007633AA" w:rsidRPr="007633AA" w:rsidRDefault="007633AA" w:rsidP="007633AA">
      <w:pPr>
        <w:pStyle w:val="ListParagraph"/>
        <w:numPr>
          <w:ilvl w:val="0"/>
          <w:numId w:val="19"/>
        </w:numPr>
        <w:spacing w:line="480" w:lineRule="auto"/>
        <w:rPr>
          <w:vanish/>
          <w:sz w:val="24"/>
          <w:szCs w:val="24"/>
        </w:rPr>
      </w:pPr>
    </w:p>
    <w:p w14:paraId="311019EA" w14:textId="77777777" w:rsidR="007633AA" w:rsidRPr="007633AA" w:rsidRDefault="007633AA" w:rsidP="007633AA">
      <w:pPr>
        <w:pStyle w:val="ListParagraph"/>
        <w:numPr>
          <w:ilvl w:val="0"/>
          <w:numId w:val="19"/>
        </w:numPr>
        <w:spacing w:line="480" w:lineRule="auto"/>
        <w:rPr>
          <w:vanish/>
          <w:sz w:val="24"/>
          <w:szCs w:val="24"/>
        </w:rPr>
      </w:pPr>
    </w:p>
    <w:p w14:paraId="51BEF296" w14:textId="77777777" w:rsidR="007633AA" w:rsidRPr="007633AA" w:rsidRDefault="007633AA" w:rsidP="007633AA">
      <w:pPr>
        <w:pStyle w:val="ListParagraph"/>
        <w:numPr>
          <w:ilvl w:val="0"/>
          <w:numId w:val="19"/>
        </w:numPr>
        <w:spacing w:line="480" w:lineRule="auto"/>
        <w:rPr>
          <w:vanish/>
          <w:sz w:val="24"/>
          <w:szCs w:val="24"/>
        </w:rPr>
      </w:pPr>
    </w:p>
    <w:p w14:paraId="256D4766" w14:textId="77777777" w:rsidR="007633AA" w:rsidRPr="007633AA" w:rsidRDefault="007633AA" w:rsidP="007633AA">
      <w:pPr>
        <w:pStyle w:val="ListParagraph"/>
        <w:numPr>
          <w:ilvl w:val="0"/>
          <w:numId w:val="19"/>
        </w:numPr>
        <w:spacing w:line="480" w:lineRule="auto"/>
        <w:rPr>
          <w:vanish/>
          <w:sz w:val="24"/>
          <w:szCs w:val="24"/>
        </w:rPr>
      </w:pPr>
    </w:p>
    <w:p w14:paraId="6C58E4E6" w14:textId="77777777" w:rsidR="007633AA" w:rsidRPr="007633AA" w:rsidRDefault="007633AA" w:rsidP="007633AA">
      <w:pPr>
        <w:pStyle w:val="ListParagraph"/>
        <w:numPr>
          <w:ilvl w:val="0"/>
          <w:numId w:val="19"/>
        </w:numPr>
        <w:spacing w:line="480" w:lineRule="auto"/>
        <w:rPr>
          <w:vanish/>
          <w:sz w:val="24"/>
          <w:szCs w:val="24"/>
        </w:rPr>
      </w:pPr>
    </w:p>
    <w:p w14:paraId="29524B62" w14:textId="77777777" w:rsidR="007633AA" w:rsidRPr="007633AA" w:rsidRDefault="007633AA" w:rsidP="007633AA">
      <w:pPr>
        <w:pStyle w:val="ListParagraph"/>
        <w:numPr>
          <w:ilvl w:val="0"/>
          <w:numId w:val="19"/>
        </w:numPr>
        <w:spacing w:line="480" w:lineRule="auto"/>
        <w:rPr>
          <w:vanish/>
          <w:sz w:val="24"/>
          <w:szCs w:val="24"/>
        </w:rPr>
      </w:pPr>
    </w:p>
    <w:p w14:paraId="5522C3F2" w14:textId="77777777" w:rsidR="007633AA" w:rsidRPr="007633AA" w:rsidRDefault="007633AA" w:rsidP="007633AA">
      <w:pPr>
        <w:pStyle w:val="ListParagraph"/>
        <w:numPr>
          <w:ilvl w:val="0"/>
          <w:numId w:val="19"/>
        </w:numPr>
        <w:spacing w:line="480" w:lineRule="auto"/>
        <w:rPr>
          <w:vanish/>
          <w:sz w:val="24"/>
          <w:szCs w:val="24"/>
        </w:rPr>
      </w:pPr>
    </w:p>
    <w:p w14:paraId="31C3F07C" w14:textId="77777777" w:rsidR="007633AA" w:rsidRPr="007633AA" w:rsidRDefault="007633AA" w:rsidP="007633AA">
      <w:pPr>
        <w:pStyle w:val="ListParagraph"/>
        <w:numPr>
          <w:ilvl w:val="0"/>
          <w:numId w:val="19"/>
        </w:numPr>
        <w:spacing w:line="480" w:lineRule="auto"/>
        <w:rPr>
          <w:vanish/>
          <w:sz w:val="24"/>
          <w:szCs w:val="24"/>
        </w:rPr>
      </w:pPr>
    </w:p>
    <w:p w14:paraId="44ED8928" w14:textId="77777777" w:rsidR="007633AA" w:rsidRPr="007633AA" w:rsidRDefault="007633AA" w:rsidP="007633AA">
      <w:pPr>
        <w:pStyle w:val="ListParagraph"/>
        <w:numPr>
          <w:ilvl w:val="0"/>
          <w:numId w:val="19"/>
        </w:numPr>
        <w:spacing w:line="480" w:lineRule="auto"/>
        <w:rPr>
          <w:vanish/>
          <w:sz w:val="24"/>
          <w:szCs w:val="24"/>
        </w:rPr>
      </w:pPr>
    </w:p>
    <w:p w14:paraId="67B3A1A4" w14:textId="77777777" w:rsidR="007633AA" w:rsidRPr="007633AA" w:rsidRDefault="007633AA" w:rsidP="007633AA">
      <w:pPr>
        <w:pStyle w:val="ListParagraph"/>
        <w:numPr>
          <w:ilvl w:val="0"/>
          <w:numId w:val="19"/>
        </w:numPr>
        <w:spacing w:line="480" w:lineRule="auto"/>
        <w:rPr>
          <w:vanish/>
          <w:sz w:val="24"/>
          <w:szCs w:val="24"/>
        </w:rPr>
      </w:pPr>
    </w:p>
    <w:p w14:paraId="714CEFCF" w14:textId="77777777" w:rsidR="007633AA" w:rsidRPr="007633AA" w:rsidRDefault="007633AA" w:rsidP="007633AA">
      <w:pPr>
        <w:pStyle w:val="ListParagraph"/>
        <w:numPr>
          <w:ilvl w:val="0"/>
          <w:numId w:val="19"/>
        </w:numPr>
        <w:spacing w:line="480" w:lineRule="auto"/>
        <w:rPr>
          <w:vanish/>
          <w:sz w:val="24"/>
          <w:szCs w:val="24"/>
        </w:rPr>
      </w:pPr>
    </w:p>
    <w:p w14:paraId="2F98D33C" w14:textId="77777777" w:rsidR="007633AA" w:rsidRPr="007633AA" w:rsidRDefault="007633AA" w:rsidP="007633AA">
      <w:pPr>
        <w:pStyle w:val="ListParagraph"/>
        <w:numPr>
          <w:ilvl w:val="0"/>
          <w:numId w:val="19"/>
        </w:numPr>
        <w:spacing w:line="480" w:lineRule="auto"/>
        <w:rPr>
          <w:vanish/>
          <w:sz w:val="24"/>
          <w:szCs w:val="24"/>
        </w:rPr>
      </w:pPr>
    </w:p>
    <w:p w14:paraId="14EC622B" w14:textId="77777777" w:rsidR="007633AA" w:rsidRPr="007633AA" w:rsidRDefault="007633AA" w:rsidP="007633AA">
      <w:pPr>
        <w:pStyle w:val="ListParagraph"/>
        <w:numPr>
          <w:ilvl w:val="0"/>
          <w:numId w:val="19"/>
        </w:numPr>
        <w:spacing w:line="480" w:lineRule="auto"/>
        <w:rPr>
          <w:vanish/>
          <w:sz w:val="24"/>
          <w:szCs w:val="24"/>
        </w:rPr>
      </w:pPr>
    </w:p>
    <w:p w14:paraId="4B7EB608" w14:textId="77777777" w:rsidR="007633AA" w:rsidRPr="007633AA" w:rsidRDefault="007633AA" w:rsidP="007633AA">
      <w:pPr>
        <w:pStyle w:val="ListParagraph"/>
        <w:numPr>
          <w:ilvl w:val="0"/>
          <w:numId w:val="19"/>
        </w:numPr>
        <w:spacing w:line="480" w:lineRule="auto"/>
        <w:rPr>
          <w:vanish/>
          <w:sz w:val="24"/>
          <w:szCs w:val="24"/>
        </w:rPr>
      </w:pPr>
    </w:p>
    <w:p w14:paraId="571A2367" w14:textId="77777777" w:rsidR="007633AA" w:rsidRPr="007633AA" w:rsidRDefault="007633AA" w:rsidP="007633AA">
      <w:pPr>
        <w:pStyle w:val="ListParagraph"/>
        <w:numPr>
          <w:ilvl w:val="0"/>
          <w:numId w:val="19"/>
        </w:numPr>
        <w:spacing w:line="480" w:lineRule="auto"/>
        <w:rPr>
          <w:vanish/>
          <w:sz w:val="24"/>
          <w:szCs w:val="24"/>
        </w:rPr>
      </w:pPr>
    </w:p>
    <w:p w14:paraId="20CCFFBC" w14:textId="77777777" w:rsidR="007633AA" w:rsidRPr="007633AA" w:rsidRDefault="007633AA" w:rsidP="007633AA">
      <w:pPr>
        <w:pStyle w:val="ListParagraph"/>
        <w:numPr>
          <w:ilvl w:val="0"/>
          <w:numId w:val="19"/>
        </w:numPr>
        <w:spacing w:line="480" w:lineRule="auto"/>
        <w:rPr>
          <w:vanish/>
          <w:sz w:val="24"/>
          <w:szCs w:val="24"/>
        </w:rPr>
      </w:pPr>
    </w:p>
    <w:p w14:paraId="737B968D" w14:textId="77777777" w:rsidR="007633AA" w:rsidRPr="007633AA" w:rsidRDefault="007633AA" w:rsidP="007633AA">
      <w:pPr>
        <w:pStyle w:val="ListParagraph"/>
        <w:numPr>
          <w:ilvl w:val="0"/>
          <w:numId w:val="19"/>
        </w:numPr>
        <w:spacing w:line="480" w:lineRule="auto"/>
        <w:rPr>
          <w:vanish/>
          <w:sz w:val="24"/>
          <w:szCs w:val="24"/>
        </w:rPr>
      </w:pPr>
    </w:p>
    <w:p w14:paraId="674B9575" w14:textId="77777777" w:rsidR="007633AA" w:rsidRPr="007633AA" w:rsidRDefault="007633AA" w:rsidP="007633AA">
      <w:pPr>
        <w:pStyle w:val="ListParagraph"/>
        <w:numPr>
          <w:ilvl w:val="0"/>
          <w:numId w:val="19"/>
        </w:numPr>
        <w:spacing w:line="480" w:lineRule="auto"/>
        <w:rPr>
          <w:vanish/>
          <w:sz w:val="24"/>
          <w:szCs w:val="24"/>
        </w:rPr>
      </w:pPr>
    </w:p>
    <w:p w14:paraId="59B19B9E" w14:textId="77777777" w:rsidR="007633AA" w:rsidRPr="007633AA" w:rsidRDefault="007633AA" w:rsidP="007633AA">
      <w:pPr>
        <w:pStyle w:val="ListParagraph"/>
        <w:numPr>
          <w:ilvl w:val="0"/>
          <w:numId w:val="19"/>
        </w:numPr>
        <w:spacing w:line="480" w:lineRule="auto"/>
        <w:rPr>
          <w:vanish/>
          <w:sz w:val="24"/>
          <w:szCs w:val="24"/>
        </w:rPr>
      </w:pPr>
    </w:p>
    <w:p w14:paraId="0DABEEBE" w14:textId="77777777" w:rsidR="007633AA" w:rsidRPr="007633AA" w:rsidRDefault="007633AA" w:rsidP="007633AA">
      <w:pPr>
        <w:pStyle w:val="ListParagraph"/>
        <w:numPr>
          <w:ilvl w:val="0"/>
          <w:numId w:val="19"/>
        </w:numPr>
        <w:spacing w:line="480" w:lineRule="auto"/>
        <w:rPr>
          <w:vanish/>
          <w:sz w:val="24"/>
          <w:szCs w:val="24"/>
        </w:rPr>
      </w:pPr>
    </w:p>
    <w:p w14:paraId="17F2A98C" w14:textId="77777777" w:rsidR="007633AA" w:rsidRPr="007633AA" w:rsidRDefault="007633AA" w:rsidP="007633AA">
      <w:pPr>
        <w:pStyle w:val="ListParagraph"/>
        <w:numPr>
          <w:ilvl w:val="0"/>
          <w:numId w:val="19"/>
        </w:numPr>
        <w:spacing w:line="480" w:lineRule="auto"/>
        <w:rPr>
          <w:vanish/>
          <w:sz w:val="24"/>
          <w:szCs w:val="24"/>
        </w:rPr>
      </w:pPr>
    </w:p>
    <w:p w14:paraId="535F0E04" w14:textId="77777777" w:rsidR="007633AA" w:rsidRPr="007633AA" w:rsidRDefault="007633AA" w:rsidP="007633AA">
      <w:pPr>
        <w:pStyle w:val="ListParagraph"/>
        <w:numPr>
          <w:ilvl w:val="0"/>
          <w:numId w:val="19"/>
        </w:numPr>
        <w:spacing w:line="480" w:lineRule="auto"/>
        <w:rPr>
          <w:vanish/>
          <w:sz w:val="24"/>
          <w:szCs w:val="24"/>
        </w:rPr>
      </w:pPr>
    </w:p>
    <w:p w14:paraId="00A9851A" w14:textId="77777777" w:rsidR="007633AA" w:rsidRPr="007633AA" w:rsidRDefault="007633AA" w:rsidP="007633AA">
      <w:pPr>
        <w:pStyle w:val="ListParagraph"/>
        <w:numPr>
          <w:ilvl w:val="0"/>
          <w:numId w:val="19"/>
        </w:numPr>
        <w:spacing w:line="480" w:lineRule="auto"/>
        <w:rPr>
          <w:vanish/>
          <w:sz w:val="24"/>
          <w:szCs w:val="24"/>
        </w:rPr>
      </w:pPr>
    </w:p>
    <w:p w14:paraId="0263DB2A" w14:textId="77777777" w:rsidR="007633AA" w:rsidRPr="007633AA" w:rsidRDefault="007633AA" w:rsidP="007633AA">
      <w:pPr>
        <w:pStyle w:val="ListParagraph"/>
        <w:numPr>
          <w:ilvl w:val="0"/>
          <w:numId w:val="19"/>
        </w:numPr>
        <w:spacing w:line="480" w:lineRule="auto"/>
        <w:rPr>
          <w:vanish/>
          <w:sz w:val="24"/>
          <w:szCs w:val="24"/>
        </w:rPr>
      </w:pPr>
    </w:p>
    <w:p w14:paraId="4BDB8DE2" w14:textId="77777777" w:rsidR="007633AA" w:rsidRPr="007633AA" w:rsidRDefault="007633AA" w:rsidP="007633AA">
      <w:pPr>
        <w:pStyle w:val="ListParagraph"/>
        <w:numPr>
          <w:ilvl w:val="0"/>
          <w:numId w:val="19"/>
        </w:numPr>
        <w:spacing w:line="480" w:lineRule="auto"/>
        <w:rPr>
          <w:vanish/>
          <w:sz w:val="24"/>
          <w:szCs w:val="24"/>
        </w:rPr>
      </w:pPr>
    </w:p>
    <w:p w14:paraId="40DF0236" w14:textId="77777777" w:rsidR="007633AA" w:rsidRPr="007633AA" w:rsidRDefault="007633AA" w:rsidP="007633AA">
      <w:pPr>
        <w:pStyle w:val="ListParagraph"/>
        <w:numPr>
          <w:ilvl w:val="0"/>
          <w:numId w:val="19"/>
        </w:numPr>
        <w:spacing w:line="480" w:lineRule="auto"/>
        <w:rPr>
          <w:vanish/>
          <w:sz w:val="24"/>
          <w:szCs w:val="24"/>
        </w:rPr>
      </w:pPr>
    </w:p>
    <w:p w14:paraId="46649A73" w14:textId="77777777" w:rsidR="007633AA" w:rsidRPr="007633AA" w:rsidRDefault="007633AA" w:rsidP="007633AA">
      <w:pPr>
        <w:pStyle w:val="ListParagraph"/>
        <w:numPr>
          <w:ilvl w:val="0"/>
          <w:numId w:val="19"/>
        </w:numPr>
        <w:spacing w:line="480" w:lineRule="auto"/>
        <w:rPr>
          <w:vanish/>
          <w:sz w:val="24"/>
          <w:szCs w:val="24"/>
        </w:rPr>
      </w:pPr>
    </w:p>
    <w:p w14:paraId="1C85F689" w14:textId="77777777" w:rsidR="007633AA" w:rsidRPr="007633AA" w:rsidRDefault="007633AA" w:rsidP="007633AA">
      <w:pPr>
        <w:pStyle w:val="ListParagraph"/>
        <w:numPr>
          <w:ilvl w:val="0"/>
          <w:numId w:val="19"/>
        </w:numPr>
        <w:spacing w:line="480" w:lineRule="auto"/>
        <w:rPr>
          <w:vanish/>
          <w:sz w:val="24"/>
          <w:szCs w:val="24"/>
        </w:rPr>
      </w:pPr>
    </w:p>
    <w:p w14:paraId="5A4FA78E" w14:textId="77777777" w:rsidR="007633AA" w:rsidRPr="007633AA" w:rsidRDefault="007633AA" w:rsidP="007633AA">
      <w:pPr>
        <w:pStyle w:val="ListParagraph"/>
        <w:numPr>
          <w:ilvl w:val="0"/>
          <w:numId w:val="19"/>
        </w:numPr>
        <w:spacing w:line="480" w:lineRule="auto"/>
        <w:rPr>
          <w:vanish/>
          <w:sz w:val="24"/>
          <w:szCs w:val="24"/>
        </w:rPr>
      </w:pPr>
    </w:p>
    <w:p w14:paraId="3CDBDEDC" w14:textId="77777777" w:rsidR="007633AA" w:rsidRPr="007633AA" w:rsidRDefault="007633AA" w:rsidP="007633AA">
      <w:pPr>
        <w:pStyle w:val="ListParagraph"/>
        <w:numPr>
          <w:ilvl w:val="0"/>
          <w:numId w:val="19"/>
        </w:numPr>
        <w:spacing w:line="480" w:lineRule="auto"/>
        <w:rPr>
          <w:vanish/>
          <w:sz w:val="24"/>
          <w:szCs w:val="24"/>
        </w:rPr>
      </w:pPr>
    </w:p>
    <w:p w14:paraId="5A016374" w14:textId="77777777" w:rsidR="007633AA" w:rsidRPr="007633AA" w:rsidRDefault="007633AA" w:rsidP="007633AA">
      <w:pPr>
        <w:pStyle w:val="ListParagraph"/>
        <w:numPr>
          <w:ilvl w:val="0"/>
          <w:numId w:val="19"/>
        </w:numPr>
        <w:spacing w:line="480" w:lineRule="auto"/>
        <w:rPr>
          <w:vanish/>
          <w:sz w:val="24"/>
          <w:szCs w:val="24"/>
        </w:rPr>
      </w:pPr>
    </w:p>
    <w:p w14:paraId="02514890" w14:textId="77777777" w:rsidR="007633AA" w:rsidRPr="007633AA" w:rsidRDefault="007633AA" w:rsidP="007633AA">
      <w:pPr>
        <w:pStyle w:val="ListParagraph"/>
        <w:numPr>
          <w:ilvl w:val="0"/>
          <w:numId w:val="19"/>
        </w:numPr>
        <w:spacing w:line="480" w:lineRule="auto"/>
        <w:rPr>
          <w:vanish/>
          <w:sz w:val="24"/>
          <w:szCs w:val="24"/>
        </w:rPr>
      </w:pPr>
    </w:p>
    <w:p w14:paraId="0359739D" w14:textId="77777777" w:rsidR="007633AA" w:rsidRPr="007633AA" w:rsidRDefault="007633AA" w:rsidP="007633AA">
      <w:pPr>
        <w:pStyle w:val="ListParagraph"/>
        <w:numPr>
          <w:ilvl w:val="0"/>
          <w:numId w:val="19"/>
        </w:numPr>
        <w:spacing w:line="480" w:lineRule="auto"/>
        <w:rPr>
          <w:vanish/>
          <w:sz w:val="24"/>
          <w:szCs w:val="24"/>
        </w:rPr>
      </w:pPr>
    </w:p>
    <w:p w14:paraId="19B50377" w14:textId="77777777" w:rsidR="007633AA" w:rsidRPr="007633AA" w:rsidRDefault="007633AA" w:rsidP="007633AA">
      <w:pPr>
        <w:pStyle w:val="ListParagraph"/>
        <w:numPr>
          <w:ilvl w:val="0"/>
          <w:numId w:val="19"/>
        </w:numPr>
        <w:spacing w:line="480" w:lineRule="auto"/>
        <w:rPr>
          <w:vanish/>
          <w:sz w:val="24"/>
          <w:szCs w:val="24"/>
        </w:rPr>
      </w:pPr>
    </w:p>
    <w:p w14:paraId="5052A3E4" w14:textId="77777777" w:rsidR="007633AA" w:rsidRPr="007633AA" w:rsidRDefault="007633AA" w:rsidP="007633AA">
      <w:pPr>
        <w:pStyle w:val="ListParagraph"/>
        <w:numPr>
          <w:ilvl w:val="0"/>
          <w:numId w:val="19"/>
        </w:numPr>
        <w:spacing w:line="480" w:lineRule="auto"/>
        <w:rPr>
          <w:vanish/>
          <w:sz w:val="24"/>
          <w:szCs w:val="24"/>
        </w:rPr>
      </w:pPr>
    </w:p>
    <w:p w14:paraId="0D665136" w14:textId="77777777" w:rsidR="007633AA" w:rsidRPr="007633AA" w:rsidRDefault="007633AA" w:rsidP="007633AA">
      <w:pPr>
        <w:pStyle w:val="ListParagraph"/>
        <w:numPr>
          <w:ilvl w:val="0"/>
          <w:numId w:val="19"/>
        </w:numPr>
        <w:spacing w:line="480" w:lineRule="auto"/>
        <w:rPr>
          <w:vanish/>
          <w:sz w:val="24"/>
          <w:szCs w:val="24"/>
        </w:rPr>
      </w:pPr>
    </w:p>
    <w:p w14:paraId="29464BA7" w14:textId="77777777" w:rsidR="007633AA" w:rsidRPr="007633AA" w:rsidRDefault="007633AA" w:rsidP="007633AA">
      <w:pPr>
        <w:pStyle w:val="ListParagraph"/>
        <w:numPr>
          <w:ilvl w:val="0"/>
          <w:numId w:val="19"/>
        </w:numPr>
        <w:spacing w:line="480" w:lineRule="auto"/>
        <w:rPr>
          <w:vanish/>
          <w:sz w:val="24"/>
          <w:szCs w:val="24"/>
        </w:rPr>
      </w:pPr>
    </w:p>
    <w:p w14:paraId="08D100A4" w14:textId="77777777" w:rsidR="007633AA" w:rsidRPr="007633AA" w:rsidRDefault="007633AA" w:rsidP="007633AA">
      <w:pPr>
        <w:pStyle w:val="ListParagraph"/>
        <w:numPr>
          <w:ilvl w:val="0"/>
          <w:numId w:val="19"/>
        </w:numPr>
        <w:spacing w:line="480" w:lineRule="auto"/>
        <w:rPr>
          <w:vanish/>
          <w:sz w:val="24"/>
          <w:szCs w:val="24"/>
        </w:rPr>
      </w:pPr>
    </w:p>
    <w:p w14:paraId="5512452E" w14:textId="77777777" w:rsidR="007633AA" w:rsidRPr="007633AA" w:rsidRDefault="007633AA" w:rsidP="007633AA">
      <w:pPr>
        <w:pStyle w:val="ListParagraph"/>
        <w:numPr>
          <w:ilvl w:val="0"/>
          <w:numId w:val="19"/>
        </w:numPr>
        <w:spacing w:line="480" w:lineRule="auto"/>
        <w:rPr>
          <w:vanish/>
          <w:sz w:val="24"/>
          <w:szCs w:val="24"/>
        </w:rPr>
      </w:pPr>
    </w:p>
    <w:p w14:paraId="38F4D8FE" w14:textId="77777777" w:rsidR="007633AA" w:rsidRPr="007633AA" w:rsidRDefault="007633AA" w:rsidP="007633AA">
      <w:pPr>
        <w:pStyle w:val="ListParagraph"/>
        <w:numPr>
          <w:ilvl w:val="0"/>
          <w:numId w:val="19"/>
        </w:numPr>
        <w:spacing w:line="480" w:lineRule="auto"/>
        <w:rPr>
          <w:vanish/>
          <w:sz w:val="24"/>
          <w:szCs w:val="24"/>
        </w:rPr>
      </w:pPr>
    </w:p>
    <w:p w14:paraId="2435559A" w14:textId="77777777" w:rsidR="007633AA" w:rsidRPr="007633AA" w:rsidRDefault="007633AA" w:rsidP="007633AA">
      <w:pPr>
        <w:pStyle w:val="ListParagraph"/>
        <w:numPr>
          <w:ilvl w:val="0"/>
          <w:numId w:val="19"/>
        </w:numPr>
        <w:spacing w:line="480" w:lineRule="auto"/>
        <w:rPr>
          <w:vanish/>
          <w:sz w:val="24"/>
          <w:szCs w:val="24"/>
        </w:rPr>
      </w:pPr>
    </w:p>
    <w:p w14:paraId="2D21B9CE" w14:textId="77777777" w:rsidR="007633AA" w:rsidRPr="007633AA" w:rsidRDefault="007633AA" w:rsidP="007633AA">
      <w:pPr>
        <w:pStyle w:val="ListParagraph"/>
        <w:numPr>
          <w:ilvl w:val="0"/>
          <w:numId w:val="19"/>
        </w:numPr>
        <w:spacing w:line="480" w:lineRule="auto"/>
        <w:rPr>
          <w:vanish/>
          <w:sz w:val="24"/>
          <w:szCs w:val="24"/>
        </w:rPr>
      </w:pPr>
    </w:p>
    <w:p w14:paraId="01E1EAE8" w14:textId="77777777" w:rsidR="007633AA" w:rsidRPr="007633AA" w:rsidRDefault="007633AA" w:rsidP="007633AA">
      <w:pPr>
        <w:pStyle w:val="ListParagraph"/>
        <w:numPr>
          <w:ilvl w:val="0"/>
          <w:numId w:val="19"/>
        </w:numPr>
        <w:spacing w:line="480" w:lineRule="auto"/>
        <w:rPr>
          <w:vanish/>
          <w:sz w:val="24"/>
          <w:szCs w:val="24"/>
        </w:rPr>
      </w:pPr>
    </w:p>
    <w:p w14:paraId="52FD7C4E" w14:textId="77777777" w:rsidR="007633AA" w:rsidRPr="007633AA" w:rsidRDefault="007633AA" w:rsidP="007633AA">
      <w:pPr>
        <w:pStyle w:val="ListParagraph"/>
        <w:numPr>
          <w:ilvl w:val="0"/>
          <w:numId w:val="19"/>
        </w:numPr>
        <w:spacing w:line="480" w:lineRule="auto"/>
        <w:rPr>
          <w:vanish/>
          <w:sz w:val="24"/>
          <w:szCs w:val="24"/>
        </w:rPr>
      </w:pPr>
    </w:p>
    <w:p w14:paraId="619694C0" w14:textId="77777777" w:rsidR="007633AA" w:rsidRPr="007633AA" w:rsidRDefault="007633AA" w:rsidP="007633AA">
      <w:pPr>
        <w:pStyle w:val="ListParagraph"/>
        <w:numPr>
          <w:ilvl w:val="0"/>
          <w:numId w:val="19"/>
        </w:numPr>
        <w:spacing w:line="480" w:lineRule="auto"/>
        <w:rPr>
          <w:vanish/>
          <w:sz w:val="24"/>
          <w:szCs w:val="24"/>
        </w:rPr>
      </w:pPr>
    </w:p>
    <w:p w14:paraId="68D5877A" w14:textId="77777777" w:rsidR="007633AA" w:rsidRPr="007633AA" w:rsidRDefault="007633AA" w:rsidP="007633AA">
      <w:pPr>
        <w:pStyle w:val="ListParagraph"/>
        <w:numPr>
          <w:ilvl w:val="0"/>
          <w:numId w:val="19"/>
        </w:numPr>
        <w:spacing w:line="480" w:lineRule="auto"/>
        <w:rPr>
          <w:vanish/>
          <w:sz w:val="24"/>
          <w:szCs w:val="24"/>
        </w:rPr>
      </w:pPr>
    </w:p>
    <w:p w14:paraId="62BB4B94" w14:textId="77777777" w:rsidR="007633AA" w:rsidRPr="007633AA" w:rsidRDefault="007633AA" w:rsidP="007633AA">
      <w:pPr>
        <w:pStyle w:val="ListParagraph"/>
        <w:numPr>
          <w:ilvl w:val="0"/>
          <w:numId w:val="19"/>
        </w:numPr>
        <w:spacing w:line="480" w:lineRule="auto"/>
        <w:rPr>
          <w:vanish/>
          <w:sz w:val="24"/>
          <w:szCs w:val="24"/>
        </w:rPr>
      </w:pPr>
    </w:p>
    <w:p w14:paraId="464F5B0F" w14:textId="77777777" w:rsidR="007633AA" w:rsidRPr="007633AA" w:rsidRDefault="007633AA" w:rsidP="007633AA">
      <w:pPr>
        <w:pStyle w:val="ListParagraph"/>
        <w:numPr>
          <w:ilvl w:val="0"/>
          <w:numId w:val="19"/>
        </w:numPr>
        <w:spacing w:line="480" w:lineRule="auto"/>
        <w:rPr>
          <w:vanish/>
          <w:sz w:val="24"/>
          <w:szCs w:val="24"/>
        </w:rPr>
      </w:pPr>
    </w:p>
    <w:p w14:paraId="6D6536AC" w14:textId="77777777" w:rsidR="007633AA" w:rsidRPr="007633AA" w:rsidRDefault="007633AA" w:rsidP="007633AA">
      <w:pPr>
        <w:pStyle w:val="ListParagraph"/>
        <w:numPr>
          <w:ilvl w:val="0"/>
          <w:numId w:val="19"/>
        </w:numPr>
        <w:spacing w:line="480" w:lineRule="auto"/>
        <w:rPr>
          <w:vanish/>
          <w:sz w:val="24"/>
          <w:szCs w:val="24"/>
        </w:rPr>
      </w:pPr>
    </w:p>
    <w:p w14:paraId="5EEF57B9" w14:textId="77777777" w:rsidR="007633AA" w:rsidRPr="007633AA" w:rsidRDefault="007633AA" w:rsidP="007633AA">
      <w:pPr>
        <w:pStyle w:val="ListParagraph"/>
        <w:numPr>
          <w:ilvl w:val="0"/>
          <w:numId w:val="19"/>
        </w:numPr>
        <w:spacing w:line="480" w:lineRule="auto"/>
        <w:rPr>
          <w:vanish/>
          <w:sz w:val="24"/>
          <w:szCs w:val="24"/>
        </w:rPr>
      </w:pPr>
    </w:p>
    <w:p w14:paraId="1F053C23" w14:textId="77777777" w:rsidR="007633AA" w:rsidRPr="007633AA" w:rsidRDefault="007633AA" w:rsidP="007633AA">
      <w:pPr>
        <w:pStyle w:val="ListParagraph"/>
        <w:numPr>
          <w:ilvl w:val="0"/>
          <w:numId w:val="19"/>
        </w:numPr>
        <w:spacing w:line="480" w:lineRule="auto"/>
        <w:rPr>
          <w:vanish/>
          <w:sz w:val="24"/>
          <w:szCs w:val="24"/>
        </w:rPr>
      </w:pPr>
    </w:p>
    <w:p w14:paraId="26E0BBB8" w14:textId="77777777" w:rsidR="007633AA" w:rsidRPr="007633AA" w:rsidRDefault="007633AA" w:rsidP="007633AA">
      <w:pPr>
        <w:pStyle w:val="ListParagraph"/>
        <w:numPr>
          <w:ilvl w:val="0"/>
          <w:numId w:val="19"/>
        </w:numPr>
        <w:spacing w:line="480" w:lineRule="auto"/>
        <w:rPr>
          <w:vanish/>
          <w:sz w:val="24"/>
          <w:szCs w:val="24"/>
        </w:rPr>
      </w:pPr>
    </w:p>
    <w:p w14:paraId="168E53BE" w14:textId="77777777" w:rsidR="007633AA" w:rsidRPr="007633AA" w:rsidRDefault="007633AA" w:rsidP="007633AA">
      <w:pPr>
        <w:pStyle w:val="ListParagraph"/>
        <w:numPr>
          <w:ilvl w:val="0"/>
          <w:numId w:val="19"/>
        </w:numPr>
        <w:spacing w:line="480" w:lineRule="auto"/>
        <w:rPr>
          <w:vanish/>
          <w:sz w:val="24"/>
          <w:szCs w:val="24"/>
        </w:rPr>
      </w:pPr>
    </w:p>
    <w:p w14:paraId="6D2F67F4" w14:textId="77777777" w:rsidR="007633AA" w:rsidRPr="007633AA" w:rsidRDefault="007633AA" w:rsidP="007633AA">
      <w:pPr>
        <w:pStyle w:val="ListParagraph"/>
        <w:numPr>
          <w:ilvl w:val="0"/>
          <w:numId w:val="19"/>
        </w:numPr>
        <w:spacing w:line="480" w:lineRule="auto"/>
        <w:rPr>
          <w:vanish/>
          <w:sz w:val="24"/>
          <w:szCs w:val="24"/>
        </w:rPr>
      </w:pPr>
    </w:p>
    <w:p w14:paraId="4EB3E3DE" w14:textId="77777777" w:rsidR="007633AA" w:rsidRPr="007633AA" w:rsidRDefault="007633AA" w:rsidP="007633AA">
      <w:pPr>
        <w:pStyle w:val="ListParagraph"/>
        <w:numPr>
          <w:ilvl w:val="0"/>
          <w:numId w:val="19"/>
        </w:numPr>
        <w:spacing w:line="480" w:lineRule="auto"/>
        <w:rPr>
          <w:vanish/>
          <w:sz w:val="24"/>
          <w:szCs w:val="24"/>
        </w:rPr>
      </w:pPr>
    </w:p>
    <w:p w14:paraId="66398899" w14:textId="77777777" w:rsidR="007633AA" w:rsidRPr="007633AA" w:rsidRDefault="007633AA" w:rsidP="007633AA">
      <w:pPr>
        <w:pStyle w:val="ListParagraph"/>
        <w:numPr>
          <w:ilvl w:val="0"/>
          <w:numId w:val="19"/>
        </w:numPr>
        <w:spacing w:line="480" w:lineRule="auto"/>
        <w:rPr>
          <w:vanish/>
          <w:sz w:val="24"/>
          <w:szCs w:val="24"/>
        </w:rPr>
      </w:pPr>
    </w:p>
    <w:p w14:paraId="483A4453" w14:textId="77777777" w:rsidR="007633AA" w:rsidRPr="007633AA" w:rsidRDefault="007633AA" w:rsidP="007633AA">
      <w:pPr>
        <w:pStyle w:val="ListParagraph"/>
        <w:numPr>
          <w:ilvl w:val="0"/>
          <w:numId w:val="19"/>
        </w:numPr>
        <w:spacing w:line="480" w:lineRule="auto"/>
        <w:rPr>
          <w:vanish/>
          <w:sz w:val="24"/>
          <w:szCs w:val="24"/>
        </w:rPr>
      </w:pPr>
    </w:p>
    <w:p w14:paraId="7E5C0FD2" w14:textId="77777777" w:rsidR="007633AA" w:rsidRPr="007633AA" w:rsidRDefault="007633AA" w:rsidP="007633AA">
      <w:pPr>
        <w:pStyle w:val="ListParagraph"/>
        <w:numPr>
          <w:ilvl w:val="0"/>
          <w:numId w:val="19"/>
        </w:numPr>
        <w:spacing w:line="480" w:lineRule="auto"/>
        <w:rPr>
          <w:vanish/>
          <w:sz w:val="24"/>
          <w:szCs w:val="24"/>
        </w:rPr>
      </w:pPr>
    </w:p>
    <w:p w14:paraId="2CD7EC2B" w14:textId="77777777" w:rsidR="007633AA" w:rsidRPr="007633AA" w:rsidRDefault="007633AA" w:rsidP="007633AA">
      <w:pPr>
        <w:pStyle w:val="ListParagraph"/>
        <w:numPr>
          <w:ilvl w:val="0"/>
          <w:numId w:val="19"/>
        </w:numPr>
        <w:spacing w:line="480" w:lineRule="auto"/>
        <w:rPr>
          <w:vanish/>
          <w:sz w:val="24"/>
          <w:szCs w:val="24"/>
        </w:rPr>
      </w:pPr>
    </w:p>
    <w:p w14:paraId="728BF147" w14:textId="77777777" w:rsidR="007633AA" w:rsidRPr="007633AA" w:rsidRDefault="007633AA" w:rsidP="007633AA">
      <w:pPr>
        <w:pStyle w:val="ListParagraph"/>
        <w:numPr>
          <w:ilvl w:val="0"/>
          <w:numId w:val="19"/>
        </w:numPr>
        <w:spacing w:line="480" w:lineRule="auto"/>
        <w:rPr>
          <w:vanish/>
          <w:sz w:val="24"/>
          <w:szCs w:val="24"/>
        </w:rPr>
      </w:pPr>
    </w:p>
    <w:p w14:paraId="7DB431D1" w14:textId="77777777" w:rsidR="007633AA" w:rsidRPr="007633AA" w:rsidRDefault="007633AA" w:rsidP="007633AA">
      <w:pPr>
        <w:pStyle w:val="ListParagraph"/>
        <w:numPr>
          <w:ilvl w:val="0"/>
          <w:numId w:val="19"/>
        </w:numPr>
        <w:spacing w:line="480" w:lineRule="auto"/>
        <w:rPr>
          <w:vanish/>
          <w:sz w:val="24"/>
          <w:szCs w:val="24"/>
        </w:rPr>
      </w:pPr>
    </w:p>
    <w:p w14:paraId="04E8170A" w14:textId="77777777" w:rsidR="007633AA" w:rsidRPr="007633AA" w:rsidRDefault="007633AA" w:rsidP="007633AA">
      <w:pPr>
        <w:pStyle w:val="ListParagraph"/>
        <w:numPr>
          <w:ilvl w:val="0"/>
          <w:numId w:val="19"/>
        </w:numPr>
        <w:spacing w:line="480" w:lineRule="auto"/>
        <w:rPr>
          <w:vanish/>
          <w:sz w:val="24"/>
          <w:szCs w:val="24"/>
        </w:rPr>
      </w:pPr>
    </w:p>
    <w:p w14:paraId="56C894B4" w14:textId="77777777" w:rsidR="007633AA" w:rsidRPr="007633AA" w:rsidRDefault="007633AA" w:rsidP="007633AA">
      <w:pPr>
        <w:pStyle w:val="ListParagraph"/>
        <w:numPr>
          <w:ilvl w:val="0"/>
          <w:numId w:val="19"/>
        </w:numPr>
        <w:spacing w:line="480" w:lineRule="auto"/>
        <w:rPr>
          <w:vanish/>
          <w:sz w:val="24"/>
          <w:szCs w:val="24"/>
        </w:rPr>
      </w:pPr>
    </w:p>
    <w:p w14:paraId="67FD8E76" w14:textId="77777777" w:rsidR="007633AA" w:rsidRPr="007633AA" w:rsidRDefault="007633AA" w:rsidP="007633AA">
      <w:pPr>
        <w:pStyle w:val="ListParagraph"/>
        <w:numPr>
          <w:ilvl w:val="0"/>
          <w:numId w:val="19"/>
        </w:numPr>
        <w:spacing w:line="480" w:lineRule="auto"/>
        <w:rPr>
          <w:vanish/>
          <w:sz w:val="24"/>
          <w:szCs w:val="24"/>
        </w:rPr>
      </w:pPr>
    </w:p>
    <w:p w14:paraId="054F333E" w14:textId="77777777" w:rsidR="007633AA" w:rsidRPr="007633AA" w:rsidRDefault="007633AA" w:rsidP="007633AA">
      <w:pPr>
        <w:pStyle w:val="ListParagraph"/>
        <w:numPr>
          <w:ilvl w:val="0"/>
          <w:numId w:val="19"/>
        </w:numPr>
        <w:spacing w:line="480" w:lineRule="auto"/>
        <w:rPr>
          <w:vanish/>
          <w:sz w:val="24"/>
          <w:szCs w:val="24"/>
        </w:rPr>
      </w:pPr>
    </w:p>
    <w:p w14:paraId="4A6D73FD" w14:textId="77777777" w:rsidR="007633AA" w:rsidRPr="007633AA" w:rsidRDefault="007633AA" w:rsidP="007633AA">
      <w:pPr>
        <w:pStyle w:val="ListParagraph"/>
        <w:numPr>
          <w:ilvl w:val="0"/>
          <w:numId w:val="19"/>
        </w:numPr>
        <w:spacing w:line="480" w:lineRule="auto"/>
        <w:rPr>
          <w:vanish/>
          <w:sz w:val="24"/>
          <w:szCs w:val="24"/>
        </w:rPr>
      </w:pPr>
    </w:p>
    <w:p w14:paraId="6407A007" w14:textId="77777777" w:rsidR="007633AA" w:rsidRPr="007633AA" w:rsidRDefault="007633AA" w:rsidP="007633AA">
      <w:pPr>
        <w:pStyle w:val="ListParagraph"/>
        <w:numPr>
          <w:ilvl w:val="0"/>
          <w:numId w:val="19"/>
        </w:numPr>
        <w:spacing w:line="480" w:lineRule="auto"/>
        <w:rPr>
          <w:vanish/>
          <w:sz w:val="24"/>
          <w:szCs w:val="24"/>
        </w:rPr>
      </w:pPr>
    </w:p>
    <w:p w14:paraId="139314B2" w14:textId="77777777" w:rsidR="007633AA" w:rsidRPr="007633AA" w:rsidRDefault="007633AA" w:rsidP="007633AA">
      <w:pPr>
        <w:pStyle w:val="ListParagraph"/>
        <w:numPr>
          <w:ilvl w:val="0"/>
          <w:numId w:val="19"/>
        </w:numPr>
        <w:spacing w:line="480" w:lineRule="auto"/>
        <w:rPr>
          <w:vanish/>
          <w:sz w:val="24"/>
          <w:szCs w:val="24"/>
        </w:rPr>
      </w:pPr>
    </w:p>
    <w:p w14:paraId="0C8DB693" w14:textId="77777777" w:rsidR="007633AA" w:rsidRPr="007633AA" w:rsidRDefault="007633AA" w:rsidP="007633AA">
      <w:pPr>
        <w:pStyle w:val="ListParagraph"/>
        <w:numPr>
          <w:ilvl w:val="0"/>
          <w:numId w:val="19"/>
        </w:numPr>
        <w:spacing w:line="480" w:lineRule="auto"/>
        <w:rPr>
          <w:vanish/>
          <w:sz w:val="24"/>
          <w:szCs w:val="24"/>
        </w:rPr>
      </w:pPr>
    </w:p>
    <w:p w14:paraId="33A1EAF0" w14:textId="77777777" w:rsidR="007633AA" w:rsidRPr="007633AA" w:rsidRDefault="007633AA" w:rsidP="007633AA">
      <w:pPr>
        <w:pStyle w:val="ListParagraph"/>
        <w:numPr>
          <w:ilvl w:val="0"/>
          <w:numId w:val="19"/>
        </w:numPr>
        <w:spacing w:line="480" w:lineRule="auto"/>
        <w:rPr>
          <w:vanish/>
          <w:sz w:val="24"/>
          <w:szCs w:val="24"/>
        </w:rPr>
      </w:pPr>
    </w:p>
    <w:p w14:paraId="65BEC23E" w14:textId="77777777" w:rsidR="007633AA" w:rsidRPr="007633AA" w:rsidRDefault="007633AA" w:rsidP="007633AA">
      <w:pPr>
        <w:pStyle w:val="ListParagraph"/>
        <w:numPr>
          <w:ilvl w:val="0"/>
          <w:numId w:val="19"/>
        </w:numPr>
        <w:spacing w:line="480" w:lineRule="auto"/>
        <w:rPr>
          <w:vanish/>
          <w:sz w:val="24"/>
          <w:szCs w:val="24"/>
        </w:rPr>
      </w:pPr>
    </w:p>
    <w:p w14:paraId="622EA22F" w14:textId="77777777" w:rsidR="007633AA" w:rsidRPr="007633AA" w:rsidRDefault="007633AA" w:rsidP="007633AA">
      <w:pPr>
        <w:pStyle w:val="ListParagraph"/>
        <w:numPr>
          <w:ilvl w:val="0"/>
          <w:numId w:val="19"/>
        </w:numPr>
        <w:spacing w:line="480" w:lineRule="auto"/>
        <w:rPr>
          <w:vanish/>
          <w:sz w:val="24"/>
          <w:szCs w:val="24"/>
        </w:rPr>
      </w:pPr>
    </w:p>
    <w:p w14:paraId="3210C0DD" w14:textId="77777777" w:rsidR="007633AA" w:rsidRPr="007633AA" w:rsidRDefault="007633AA" w:rsidP="007633AA">
      <w:pPr>
        <w:pStyle w:val="ListParagraph"/>
        <w:numPr>
          <w:ilvl w:val="0"/>
          <w:numId w:val="19"/>
        </w:numPr>
        <w:spacing w:line="480" w:lineRule="auto"/>
        <w:rPr>
          <w:vanish/>
          <w:sz w:val="24"/>
          <w:szCs w:val="24"/>
        </w:rPr>
      </w:pPr>
    </w:p>
    <w:p w14:paraId="47C3A551" w14:textId="77777777" w:rsidR="007633AA" w:rsidRPr="007633AA" w:rsidRDefault="007633AA" w:rsidP="007633AA">
      <w:pPr>
        <w:pStyle w:val="ListParagraph"/>
        <w:numPr>
          <w:ilvl w:val="0"/>
          <w:numId w:val="19"/>
        </w:numPr>
        <w:spacing w:line="480" w:lineRule="auto"/>
        <w:rPr>
          <w:vanish/>
          <w:sz w:val="24"/>
          <w:szCs w:val="24"/>
        </w:rPr>
      </w:pPr>
    </w:p>
    <w:p w14:paraId="37A9F5C2" w14:textId="77777777" w:rsidR="007633AA" w:rsidRPr="007633AA" w:rsidRDefault="007633AA" w:rsidP="007633AA">
      <w:pPr>
        <w:pStyle w:val="ListParagraph"/>
        <w:numPr>
          <w:ilvl w:val="0"/>
          <w:numId w:val="19"/>
        </w:numPr>
        <w:spacing w:line="480" w:lineRule="auto"/>
        <w:rPr>
          <w:vanish/>
          <w:sz w:val="24"/>
          <w:szCs w:val="24"/>
        </w:rPr>
      </w:pPr>
    </w:p>
    <w:p w14:paraId="0E45EB72" w14:textId="77777777" w:rsidR="007633AA" w:rsidRPr="007633AA" w:rsidRDefault="007633AA" w:rsidP="007633AA">
      <w:pPr>
        <w:pStyle w:val="ListParagraph"/>
        <w:numPr>
          <w:ilvl w:val="0"/>
          <w:numId w:val="19"/>
        </w:numPr>
        <w:spacing w:line="480" w:lineRule="auto"/>
        <w:rPr>
          <w:vanish/>
          <w:sz w:val="24"/>
          <w:szCs w:val="24"/>
        </w:rPr>
      </w:pPr>
    </w:p>
    <w:p w14:paraId="2B663155" w14:textId="77777777" w:rsidR="007633AA" w:rsidRPr="007633AA" w:rsidRDefault="007633AA" w:rsidP="007633AA">
      <w:pPr>
        <w:pStyle w:val="ListParagraph"/>
        <w:numPr>
          <w:ilvl w:val="0"/>
          <w:numId w:val="19"/>
        </w:numPr>
        <w:spacing w:line="480" w:lineRule="auto"/>
        <w:rPr>
          <w:vanish/>
          <w:sz w:val="24"/>
          <w:szCs w:val="24"/>
        </w:rPr>
      </w:pPr>
    </w:p>
    <w:p w14:paraId="0A7F5735" w14:textId="77777777" w:rsidR="007633AA" w:rsidRPr="007633AA" w:rsidRDefault="007633AA" w:rsidP="007633AA">
      <w:pPr>
        <w:pStyle w:val="ListParagraph"/>
        <w:numPr>
          <w:ilvl w:val="0"/>
          <w:numId w:val="19"/>
        </w:numPr>
        <w:spacing w:line="480" w:lineRule="auto"/>
        <w:rPr>
          <w:vanish/>
          <w:sz w:val="24"/>
          <w:szCs w:val="24"/>
        </w:rPr>
      </w:pPr>
    </w:p>
    <w:p w14:paraId="5241511D" w14:textId="77777777" w:rsidR="007633AA" w:rsidRPr="007633AA" w:rsidRDefault="007633AA" w:rsidP="007633AA">
      <w:pPr>
        <w:pStyle w:val="ListParagraph"/>
        <w:numPr>
          <w:ilvl w:val="0"/>
          <w:numId w:val="19"/>
        </w:numPr>
        <w:spacing w:line="480" w:lineRule="auto"/>
        <w:rPr>
          <w:vanish/>
          <w:sz w:val="24"/>
          <w:szCs w:val="24"/>
        </w:rPr>
      </w:pPr>
    </w:p>
    <w:p w14:paraId="2ED19C9A" w14:textId="77777777" w:rsidR="007633AA" w:rsidRPr="007633AA" w:rsidRDefault="007633AA" w:rsidP="007633AA">
      <w:pPr>
        <w:pStyle w:val="ListParagraph"/>
        <w:numPr>
          <w:ilvl w:val="0"/>
          <w:numId w:val="19"/>
        </w:numPr>
        <w:spacing w:line="480" w:lineRule="auto"/>
        <w:rPr>
          <w:vanish/>
          <w:sz w:val="24"/>
          <w:szCs w:val="24"/>
        </w:rPr>
      </w:pPr>
    </w:p>
    <w:p w14:paraId="3A719C55" w14:textId="77777777" w:rsidR="007633AA" w:rsidRPr="007633AA" w:rsidRDefault="007633AA" w:rsidP="007633AA">
      <w:pPr>
        <w:pStyle w:val="ListParagraph"/>
        <w:numPr>
          <w:ilvl w:val="0"/>
          <w:numId w:val="19"/>
        </w:numPr>
        <w:spacing w:line="480" w:lineRule="auto"/>
        <w:rPr>
          <w:vanish/>
          <w:sz w:val="24"/>
          <w:szCs w:val="24"/>
        </w:rPr>
      </w:pPr>
    </w:p>
    <w:p w14:paraId="3387414C" w14:textId="77777777" w:rsidR="007633AA" w:rsidRPr="007633AA" w:rsidRDefault="007633AA" w:rsidP="007633AA">
      <w:pPr>
        <w:pStyle w:val="ListParagraph"/>
        <w:numPr>
          <w:ilvl w:val="0"/>
          <w:numId w:val="19"/>
        </w:numPr>
        <w:spacing w:line="480" w:lineRule="auto"/>
        <w:rPr>
          <w:vanish/>
          <w:sz w:val="24"/>
          <w:szCs w:val="24"/>
        </w:rPr>
      </w:pPr>
    </w:p>
    <w:p w14:paraId="66E0C0F9" w14:textId="77777777" w:rsidR="007633AA" w:rsidRPr="007633AA" w:rsidRDefault="007633AA" w:rsidP="007633AA">
      <w:pPr>
        <w:pStyle w:val="ListParagraph"/>
        <w:numPr>
          <w:ilvl w:val="0"/>
          <w:numId w:val="19"/>
        </w:numPr>
        <w:spacing w:line="480" w:lineRule="auto"/>
        <w:rPr>
          <w:vanish/>
          <w:sz w:val="24"/>
          <w:szCs w:val="24"/>
        </w:rPr>
      </w:pPr>
    </w:p>
    <w:p w14:paraId="5757EB6B" w14:textId="77777777" w:rsidR="007633AA" w:rsidRPr="007633AA" w:rsidRDefault="007633AA" w:rsidP="007633AA">
      <w:pPr>
        <w:pStyle w:val="ListParagraph"/>
        <w:numPr>
          <w:ilvl w:val="0"/>
          <w:numId w:val="19"/>
        </w:numPr>
        <w:spacing w:line="480" w:lineRule="auto"/>
        <w:rPr>
          <w:vanish/>
          <w:sz w:val="24"/>
          <w:szCs w:val="24"/>
        </w:rPr>
      </w:pPr>
    </w:p>
    <w:p w14:paraId="62EF5557" w14:textId="77777777" w:rsidR="007633AA" w:rsidRPr="007633AA" w:rsidRDefault="007633AA" w:rsidP="007633AA">
      <w:pPr>
        <w:pStyle w:val="ListParagraph"/>
        <w:numPr>
          <w:ilvl w:val="0"/>
          <w:numId w:val="19"/>
        </w:numPr>
        <w:spacing w:line="480" w:lineRule="auto"/>
        <w:rPr>
          <w:vanish/>
          <w:sz w:val="24"/>
          <w:szCs w:val="24"/>
        </w:rPr>
      </w:pPr>
    </w:p>
    <w:p w14:paraId="12A9D2E9" w14:textId="77777777" w:rsidR="007633AA" w:rsidRPr="007633AA" w:rsidRDefault="007633AA" w:rsidP="007633AA">
      <w:pPr>
        <w:pStyle w:val="ListParagraph"/>
        <w:numPr>
          <w:ilvl w:val="0"/>
          <w:numId w:val="19"/>
        </w:numPr>
        <w:spacing w:line="480" w:lineRule="auto"/>
        <w:rPr>
          <w:vanish/>
          <w:sz w:val="24"/>
          <w:szCs w:val="24"/>
        </w:rPr>
      </w:pPr>
    </w:p>
    <w:p w14:paraId="180CE221" w14:textId="77777777" w:rsidR="007633AA" w:rsidRPr="007633AA" w:rsidRDefault="007633AA" w:rsidP="007633AA">
      <w:pPr>
        <w:pStyle w:val="ListParagraph"/>
        <w:numPr>
          <w:ilvl w:val="0"/>
          <w:numId w:val="19"/>
        </w:numPr>
        <w:spacing w:line="480" w:lineRule="auto"/>
        <w:rPr>
          <w:vanish/>
          <w:sz w:val="24"/>
          <w:szCs w:val="24"/>
        </w:rPr>
      </w:pPr>
    </w:p>
    <w:p w14:paraId="414BC948" w14:textId="77777777" w:rsidR="007633AA" w:rsidRPr="007633AA" w:rsidRDefault="007633AA" w:rsidP="007633AA">
      <w:pPr>
        <w:pStyle w:val="ListParagraph"/>
        <w:numPr>
          <w:ilvl w:val="0"/>
          <w:numId w:val="19"/>
        </w:numPr>
        <w:spacing w:line="480" w:lineRule="auto"/>
        <w:rPr>
          <w:vanish/>
          <w:sz w:val="24"/>
          <w:szCs w:val="24"/>
        </w:rPr>
      </w:pPr>
    </w:p>
    <w:p w14:paraId="137598F7" w14:textId="77777777" w:rsidR="007633AA" w:rsidRPr="007633AA" w:rsidRDefault="007633AA" w:rsidP="007633AA">
      <w:pPr>
        <w:pStyle w:val="ListParagraph"/>
        <w:numPr>
          <w:ilvl w:val="0"/>
          <w:numId w:val="19"/>
        </w:numPr>
        <w:spacing w:line="480" w:lineRule="auto"/>
        <w:rPr>
          <w:vanish/>
          <w:sz w:val="24"/>
          <w:szCs w:val="24"/>
        </w:rPr>
      </w:pPr>
    </w:p>
    <w:p w14:paraId="2179EBFD" w14:textId="77777777" w:rsidR="007633AA" w:rsidRPr="007633AA" w:rsidRDefault="007633AA" w:rsidP="007633AA">
      <w:pPr>
        <w:pStyle w:val="ListParagraph"/>
        <w:numPr>
          <w:ilvl w:val="0"/>
          <w:numId w:val="19"/>
        </w:numPr>
        <w:spacing w:line="480" w:lineRule="auto"/>
        <w:rPr>
          <w:vanish/>
          <w:sz w:val="24"/>
          <w:szCs w:val="24"/>
        </w:rPr>
      </w:pPr>
    </w:p>
    <w:p w14:paraId="5D5EFB7C" w14:textId="77777777" w:rsidR="007633AA" w:rsidRPr="007633AA" w:rsidRDefault="007633AA" w:rsidP="007633AA">
      <w:pPr>
        <w:pStyle w:val="ListParagraph"/>
        <w:numPr>
          <w:ilvl w:val="0"/>
          <w:numId w:val="19"/>
        </w:numPr>
        <w:spacing w:line="480" w:lineRule="auto"/>
        <w:rPr>
          <w:vanish/>
          <w:sz w:val="24"/>
          <w:szCs w:val="24"/>
        </w:rPr>
      </w:pPr>
    </w:p>
    <w:p w14:paraId="1FE2B531" w14:textId="77777777" w:rsidR="007633AA" w:rsidRPr="007633AA" w:rsidRDefault="007633AA" w:rsidP="007633AA">
      <w:pPr>
        <w:pStyle w:val="ListParagraph"/>
        <w:numPr>
          <w:ilvl w:val="0"/>
          <w:numId w:val="19"/>
        </w:numPr>
        <w:spacing w:line="480" w:lineRule="auto"/>
        <w:rPr>
          <w:vanish/>
          <w:sz w:val="24"/>
          <w:szCs w:val="24"/>
        </w:rPr>
      </w:pPr>
    </w:p>
    <w:p w14:paraId="574DD6EA" w14:textId="77777777" w:rsidR="007633AA" w:rsidRPr="007633AA" w:rsidRDefault="007633AA" w:rsidP="007633AA">
      <w:pPr>
        <w:pStyle w:val="ListParagraph"/>
        <w:numPr>
          <w:ilvl w:val="0"/>
          <w:numId w:val="19"/>
        </w:numPr>
        <w:spacing w:line="480" w:lineRule="auto"/>
        <w:rPr>
          <w:vanish/>
          <w:sz w:val="24"/>
          <w:szCs w:val="24"/>
        </w:rPr>
      </w:pPr>
    </w:p>
    <w:p w14:paraId="603ABF19" w14:textId="77777777" w:rsidR="007633AA" w:rsidRPr="007633AA" w:rsidRDefault="007633AA" w:rsidP="007633AA">
      <w:pPr>
        <w:pStyle w:val="ListParagraph"/>
        <w:numPr>
          <w:ilvl w:val="0"/>
          <w:numId w:val="19"/>
        </w:numPr>
        <w:spacing w:line="480" w:lineRule="auto"/>
        <w:rPr>
          <w:vanish/>
          <w:sz w:val="24"/>
          <w:szCs w:val="24"/>
        </w:rPr>
      </w:pPr>
    </w:p>
    <w:p w14:paraId="48C21818" w14:textId="77777777" w:rsidR="007633AA" w:rsidRPr="007633AA" w:rsidRDefault="007633AA" w:rsidP="007633AA">
      <w:pPr>
        <w:pStyle w:val="ListParagraph"/>
        <w:numPr>
          <w:ilvl w:val="0"/>
          <w:numId w:val="19"/>
        </w:numPr>
        <w:spacing w:line="480" w:lineRule="auto"/>
        <w:rPr>
          <w:vanish/>
          <w:sz w:val="24"/>
          <w:szCs w:val="24"/>
        </w:rPr>
      </w:pPr>
    </w:p>
    <w:p w14:paraId="59232DC7" w14:textId="77777777" w:rsidR="007633AA" w:rsidRPr="007633AA" w:rsidRDefault="007633AA" w:rsidP="007633AA">
      <w:pPr>
        <w:pStyle w:val="ListParagraph"/>
        <w:numPr>
          <w:ilvl w:val="0"/>
          <w:numId w:val="19"/>
        </w:numPr>
        <w:spacing w:line="480" w:lineRule="auto"/>
        <w:rPr>
          <w:vanish/>
          <w:sz w:val="24"/>
          <w:szCs w:val="24"/>
        </w:rPr>
      </w:pPr>
    </w:p>
    <w:p w14:paraId="35A01C10" w14:textId="77777777" w:rsidR="007633AA" w:rsidRPr="007633AA" w:rsidRDefault="007633AA" w:rsidP="007633AA">
      <w:pPr>
        <w:pStyle w:val="ListParagraph"/>
        <w:numPr>
          <w:ilvl w:val="0"/>
          <w:numId w:val="19"/>
        </w:numPr>
        <w:spacing w:line="480" w:lineRule="auto"/>
        <w:rPr>
          <w:vanish/>
          <w:sz w:val="24"/>
          <w:szCs w:val="24"/>
        </w:rPr>
      </w:pPr>
    </w:p>
    <w:p w14:paraId="5A615373" w14:textId="77777777" w:rsidR="007633AA" w:rsidRPr="007633AA" w:rsidRDefault="007633AA" w:rsidP="007633AA">
      <w:pPr>
        <w:pStyle w:val="ListParagraph"/>
        <w:numPr>
          <w:ilvl w:val="0"/>
          <w:numId w:val="19"/>
        </w:numPr>
        <w:spacing w:line="480" w:lineRule="auto"/>
        <w:rPr>
          <w:vanish/>
          <w:sz w:val="24"/>
          <w:szCs w:val="24"/>
        </w:rPr>
      </w:pPr>
    </w:p>
    <w:p w14:paraId="62CB411C" w14:textId="77777777" w:rsidR="007633AA" w:rsidRPr="007633AA" w:rsidRDefault="007633AA" w:rsidP="007633AA">
      <w:pPr>
        <w:pStyle w:val="ListParagraph"/>
        <w:numPr>
          <w:ilvl w:val="0"/>
          <w:numId w:val="19"/>
        </w:numPr>
        <w:spacing w:line="480" w:lineRule="auto"/>
        <w:rPr>
          <w:vanish/>
          <w:sz w:val="24"/>
          <w:szCs w:val="24"/>
        </w:rPr>
      </w:pPr>
    </w:p>
    <w:p w14:paraId="2A8DC350" w14:textId="77777777" w:rsidR="007633AA" w:rsidRPr="007633AA" w:rsidRDefault="007633AA" w:rsidP="007633AA">
      <w:pPr>
        <w:pStyle w:val="ListParagraph"/>
        <w:numPr>
          <w:ilvl w:val="0"/>
          <w:numId w:val="19"/>
        </w:numPr>
        <w:spacing w:line="480" w:lineRule="auto"/>
        <w:rPr>
          <w:vanish/>
          <w:sz w:val="24"/>
          <w:szCs w:val="24"/>
        </w:rPr>
      </w:pPr>
    </w:p>
    <w:p w14:paraId="1B8A9C5F" w14:textId="77777777" w:rsidR="007633AA" w:rsidRPr="007633AA" w:rsidRDefault="007633AA" w:rsidP="007633AA">
      <w:pPr>
        <w:pStyle w:val="ListParagraph"/>
        <w:numPr>
          <w:ilvl w:val="0"/>
          <w:numId w:val="19"/>
        </w:numPr>
        <w:spacing w:line="480" w:lineRule="auto"/>
        <w:rPr>
          <w:vanish/>
          <w:sz w:val="24"/>
          <w:szCs w:val="24"/>
        </w:rPr>
      </w:pPr>
    </w:p>
    <w:p w14:paraId="2F9DA6DA" w14:textId="77777777" w:rsidR="007633AA" w:rsidRPr="007633AA" w:rsidRDefault="007633AA" w:rsidP="007633AA">
      <w:pPr>
        <w:pStyle w:val="ListParagraph"/>
        <w:numPr>
          <w:ilvl w:val="0"/>
          <w:numId w:val="19"/>
        </w:numPr>
        <w:spacing w:line="480" w:lineRule="auto"/>
        <w:rPr>
          <w:vanish/>
          <w:sz w:val="24"/>
          <w:szCs w:val="24"/>
        </w:rPr>
      </w:pPr>
    </w:p>
    <w:p w14:paraId="4E16D7D4" w14:textId="77777777" w:rsidR="007633AA" w:rsidRPr="007633AA" w:rsidRDefault="007633AA" w:rsidP="007633AA">
      <w:pPr>
        <w:pStyle w:val="ListParagraph"/>
        <w:numPr>
          <w:ilvl w:val="0"/>
          <w:numId w:val="19"/>
        </w:numPr>
        <w:spacing w:line="480" w:lineRule="auto"/>
        <w:rPr>
          <w:vanish/>
          <w:sz w:val="24"/>
          <w:szCs w:val="24"/>
        </w:rPr>
      </w:pPr>
    </w:p>
    <w:p w14:paraId="5D62C9AA" w14:textId="77777777" w:rsidR="007633AA" w:rsidRPr="007633AA" w:rsidRDefault="007633AA" w:rsidP="007633AA">
      <w:pPr>
        <w:pStyle w:val="ListParagraph"/>
        <w:numPr>
          <w:ilvl w:val="0"/>
          <w:numId w:val="19"/>
        </w:numPr>
        <w:spacing w:line="480" w:lineRule="auto"/>
        <w:rPr>
          <w:vanish/>
          <w:sz w:val="24"/>
          <w:szCs w:val="24"/>
        </w:rPr>
      </w:pPr>
    </w:p>
    <w:p w14:paraId="31DF5CF2" w14:textId="77777777" w:rsidR="007633AA" w:rsidRPr="007633AA" w:rsidRDefault="007633AA" w:rsidP="007633AA">
      <w:pPr>
        <w:pStyle w:val="ListParagraph"/>
        <w:numPr>
          <w:ilvl w:val="0"/>
          <w:numId w:val="19"/>
        </w:numPr>
        <w:spacing w:line="480" w:lineRule="auto"/>
        <w:rPr>
          <w:vanish/>
          <w:sz w:val="24"/>
          <w:szCs w:val="24"/>
        </w:rPr>
      </w:pPr>
    </w:p>
    <w:p w14:paraId="60FD6FC0" w14:textId="77777777" w:rsidR="007633AA" w:rsidRPr="007633AA" w:rsidRDefault="007633AA" w:rsidP="007633AA">
      <w:pPr>
        <w:pStyle w:val="ListParagraph"/>
        <w:numPr>
          <w:ilvl w:val="0"/>
          <w:numId w:val="19"/>
        </w:numPr>
        <w:spacing w:line="480" w:lineRule="auto"/>
        <w:rPr>
          <w:vanish/>
          <w:sz w:val="24"/>
          <w:szCs w:val="24"/>
        </w:rPr>
      </w:pPr>
    </w:p>
    <w:p w14:paraId="75B50FA9" w14:textId="77777777" w:rsidR="007633AA" w:rsidRPr="007633AA" w:rsidRDefault="007633AA" w:rsidP="007633AA">
      <w:pPr>
        <w:pStyle w:val="ListParagraph"/>
        <w:numPr>
          <w:ilvl w:val="0"/>
          <w:numId w:val="19"/>
        </w:numPr>
        <w:spacing w:line="480" w:lineRule="auto"/>
        <w:rPr>
          <w:vanish/>
          <w:sz w:val="24"/>
          <w:szCs w:val="24"/>
        </w:rPr>
      </w:pPr>
    </w:p>
    <w:p w14:paraId="3E26AA59" w14:textId="77777777" w:rsidR="007633AA" w:rsidRPr="007633AA" w:rsidRDefault="007633AA" w:rsidP="007633AA">
      <w:pPr>
        <w:pStyle w:val="ListParagraph"/>
        <w:numPr>
          <w:ilvl w:val="0"/>
          <w:numId w:val="19"/>
        </w:numPr>
        <w:spacing w:line="480" w:lineRule="auto"/>
        <w:rPr>
          <w:vanish/>
          <w:sz w:val="24"/>
          <w:szCs w:val="24"/>
        </w:rPr>
      </w:pPr>
    </w:p>
    <w:p w14:paraId="6C61FE28" w14:textId="77777777" w:rsidR="007633AA" w:rsidRPr="007633AA" w:rsidRDefault="007633AA" w:rsidP="007633AA">
      <w:pPr>
        <w:pStyle w:val="ListParagraph"/>
        <w:numPr>
          <w:ilvl w:val="0"/>
          <w:numId w:val="19"/>
        </w:numPr>
        <w:spacing w:line="480" w:lineRule="auto"/>
        <w:rPr>
          <w:vanish/>
          <w:sz w:val="24"/>
          <w:szCs w:val="24"/>
        </w:rPr>
      </w:pPr>
    </w:p>
    <w:p w14:paraId="06603EF8" w14:textId="77777777" w:rsidR="007633AA" w:rsidRPr="007633AA" w:rsidRDefault="007633AA" w:rsidP="007633AA">
      <w:pPr>
        <w:pStyle w:val="ListParagraph"/>
        <w:numPr>
          <w:ilvl w:val="0"/>
          <w:numId w:val="19"/>
        </w:numPr>
        <w:spacing w:line="480" w:lineRule="auto"/>
        <w:rPr>
          <w:vanish/>
          <w:sz w:val="24"/>
          <w:szCs w:val="24"/>
        </w:rPr>
      </w:pPr>
    </w:p>
    <w:p w14:paraId="355C5C14" w14:textId="77777777" w:rsidR="007633AA" w:rsidRPr="007633AA" w:rsidRDefault="007633AA" w:rsidP="007633AA">
      <w:pPr>
        <w:pStyle w:val="ListParagraph"/>
        <w:numPr>
          <w:ilvl w:val="0"/>
          <w:numId w:val="19"/>
        </w:numPr>
        <w:spacing w:line="480" w:lineRule="auto"/>
        <w:rPr>
          <w:vanish/>
          <w:sz w:val="24"/>
          <w:szCs w:val="24"/>
        </w:rPr>
      </w:pPr>
    </w:p>
    <w:p w14:paraId="334536A5" w14:textId="77777777" w:rsidR="007633AA" w:rsidRPr="007633AA" w:rsidRDefault="007633AA" w:rsidP="007633AA">
      <w:pPr>
        <w:pStyle w:val="ListParagraph"/>
        <w:numPr>
          <w:ilvl w:val="0"/>
          <w:numId w:val="19"/>
        </w:numPr>
        <w:spacing w:line="480" w:lineRule="auto"/>
        <w:rPr>
          <w:vanish/>
          <w:sz w:val="24"/>
          <w:szCs w:val="24"/>
        </w:rPr>
      </w:pPr>
    </w:p>
    <w:p w14:paraId="014E2772" w14:textId="77777777" w:rsidR="007633AA" w:rsidRPr="007633AA" w:rsidRDefault="007633AA" w:rsidP="007633AA">
      <w:pPr>
        <w:pStyle w:val="ListParagraph"/>
        <w:numPr>
          <w:ilvl w:val="0"/>
          <w:numId w:val="19"/>
        </w:numPr>
        <w:spacing w:line="480" w:lineRule="auto"/>
        <w:rPr>
          <w:vanish/>
          <w:sz w:val="24"/>
          <w:szCs w:val="24"/>
        </w:rPr>
      </w:pPr>
    </w:p>
    <w:p w14:paraId="2E4BE92D" w14:textId="77777777" w:rsidR="007633AA" w:rsidRPr="007633AA" w:rsidRDefault="007633AA" w:rsidP="007633AA">
      <w:pPr>
        <w:pStyle w:val="ListParagraph"/>
        <w:numPr>
          <w:ilvl w:val="0"/>
          <w:numId w:val="19"/>
        </w:numPr>
        <w:spacing w:line="480" w:lineRule="auto"/>
        <w:rPr>
          <w:vanish/>
          <w:sz w:val="24"/>
          <w:szCs w:val="24"/>
        </w:rPr>
      </w:pPr>
    </w:p>
    <w:p w14:paraId="313D35FF" w14:textId="77777777" w:rsidR="007633AA" w:rsidRPr="007633AA" w:rsidRDefault="007633AA" w:rsidP="007633AA">
      <w:pPr>
        <w:pStyle w:val="ListParagraph"/>
        <w:numPr>
          <w:ilvl w:val="0"/>
          <w:numId w:val="19"/>
        </w:numPr>
        <w:spacing w:line="480" w:lineRule="auto"/>
        <w:rPr>
          <w:vanish/>
          <w:sz w:val="24"/>
          <w:szCs w:val="24"/>
        </w:rPr>
      </w:pPr>
    </w:p>
    <w:p w14:paraId="144D4407" w14:textId="77777777" w:rsidR="007633AA" w:rsidRPr="007633AA" w:rsidRDefault="007633AA" w:rsidP="007633AA">
      <w:pPr>
        <w:pStyle w:val="ListParagraph"/>
        <w:numPr>
          <w:ilvl w:val="0"/>
          <w:numId w:val="19"/>
        </w:numPr>
        <w:spacing w:line="480" w:lineRule="auto"/>
        <w:rPr>
          <w:vanish/>
          <w:sz w:val="24"/>
          <w:szCs w:val="24"/>
        </w:rPr>
      </w:pPr>
    </w:p>
    <w:p w14:paraId="73378E34" w14:textId="77777777" w:rsidR="007633AA" w:rsidRPr="007633AA" w:rsidRDefault="007633AA" w:rsidP="007633AA">
      <w:pPr>
        <w:pStyle w:val="ListParagraph"/>
        <w:numPr>
          <w:ilvl w:val="0"/>
          <w:numId w:val="19"/>
        </w:numPr>
        <w:spacing w:line="480" w:lineRule="auto"/>
        <w:rPr>
          <w:vanish/>
          <w:sz w:val="24"/>
          <w:szCs w:val="24"/>
        </w:rPr>
      </w:pPr>
    </w:p>
    <w:p w14:paraId="3557584A" w14:textId="77777777" w:rsidR="007633AA" w:rsidRPr="007633AA" w:rsidRDefault="007633AA" w:rsidP="007633AA">
      <w:pPr>
        <w:pStyle w:val="ListParagraph"/>
        <w:numPr>
          <w:ilvl w:val="0"/>
          <w:numId w:val="19"/>
        </w:numPr>
        <w:spacing w:line="480" w:lineRule="auto"/>
        <w:rPr>
          <w:vanish/>
          <w:sz w:val="24"/>
          <w:szCs w:val="24"/>
        </w:rPr>
      </w:pPr>
    </w:p>
    <w:p w14:paraId="72E2E69F" w14:textId="77777777" w:rsidR="007633AA" w:rsidRPr="007633AA" w:rsidRDefault="007633AA" w:rsidP="007633AA">
      <w:pPr>
        <w:pStyle w:val="ListParagraph"/>
        <w:numPr>
          <w:ilvl w:val="0"/>
          <w:numId w:val="19"/>
        </w:numPr>
        <w:spacing w:line="480" w:lineRule="auto"/>
        <w:rPr>
          <w:vanish/>
          <w:sz w:val="24"/>
          <w:szCs w:val="24"/>
        </w:rPr>
      </w:pPr>
    </w:p>
    <w:p w14:paraId="05B65681" w14:textId="77777777" w:rsidR="007633AA" w:rsidRPr="007633AA" w:rsidRDefault="007633AA" w:rsidP="007633AA">
      <w:pPr>
        <w:pStyle w:val="ListParagraph"/>
        <w:numPr>
          <w:ilvl w:val="0"/>
          <w:numId w:val="19"/>
        </w:numPr>
        <w:spacing w:line="480" w:lineRule="auto"/>
        <w:rPr>
          <w:vanish/>
          <w:sz w:val="24"/>
          <w:szCs w:val="24"/>
        </w:rPr>
      </w:pPr>
    </w:p>
    <w:p w14:paraId="3F214657" w14:textId="77777777" w:rsidR="007633AA" w:rsidRPr="007633AA" w:rsidRDefault="007633AA" w:rsidP="007633AA">
      <w:pPr>
        <w:pStyle w:val="ListParagraph"/>
        <w:numPr>
          <w:ilvl w:val="0"/>
          <w:numId w:val="19"/>
        </w:numPr>
        <w:spacing w:line="480" w:lineRule="auto"/>
        <w:rPr>
          <w:vanish/>
          <w:sz w:val="24"/>
          <w:szCs w:val="24"/>
        </w:rPr>
      </w:pPr>
    </w:p>
    <w:p w14:paraId="7A944946" w14:textId="77777777" w:rsidR="007633AA" w:rsidRPr="007633AA" w:rsidRDefault="007633AA" w:rsidP="007633AA">
      <w:pPr>
        <w:pStyle w:val="ListParagraph"/>
        <w:numPr>
          <w:ilvl w:val="0"/>
          <w:numId w:val="19"/>
        </w:numPr>
        <w:spacing w:line="480" w:lineRule="auto"/>
        <w:rPr>
          <w:vanish/>
          <w:sz w:val="24"/>
          <w:szCs w:val="24"/>
        </w:rPr>
      </w:pPr>
    </w:p>
    <w:p w14:paraId="25CC022F" w14:textId="77777777" w:rsidR="007633AA" w:rsidRPr="007633AA" w:rsidRDefault="007633AA" w:rsidP="007633AA">
      <w:pPr>
        <w:pStyle w:val="ListParagraph"/>
        <w:numPr>
          <w:ilvl w:val="0"/>
          <w:numId w:val="19"/>
        </w:numPr>
        <w:spacing w:line="480" w:lineRule="auto"/>
        <w:rPr>
          <w:vanish/>
          <w:sz w:val="24"/>
          <w:szCs w:val="24"/>
        </w:rPr>
      </w:pPr>
    </w:p>
    <w:p w14:paraId="1E7C9360" w14:textId="77777777" w:rsidR="007633AA" w:rsidRPr="007633AA" w:rsidRDefault="007633AA" w:rsidP="007633AA">
      <w:pPr>
        <w:pStyle w:val="ListParagraph"/>
        <w:numPr>
          <w:ilvl w:val="0"/>
          <w:numId w:val="19"/>
        </w:numPr>
        <w:spacing w:line="480" w:lineRule="auto"/>
        <w:rPr>
          <w:vanish/>
          <w:sz w:val="24"/>
          <w:szCs w:val="24"/>
        </w:rPr>
      </w:pPr>
    </w:p>
    <w:p w14:paraId="2C2E9C99" w14:textId="77777777" w:rsidR="007633AA" w:rsidRPr="007633AA" w:rsidRDefault="007633AA" w:rsidP="007633AA">
      <w:pPr>
        <w:pStyle w:val="ListParagraph"/>
        <w:numPr>
          <w:ilvl w:val="0"/>
          <w:numId w:val="19"/>
        </w:numPr>
        <w:spacing w:line="480" w:lineRule="auto"/>
        <w:rPr>
          <w:vanish/>
          <w:sz w:val="24"/>
          <w:szCs w:val="24"/>
        </w:rPr>
      </w:pPr>
    </w:p>
    <w:p w14:paraId="133A6171" w14:textId="77777777" w:rsidR="007633AA" w:rsidRPr="007633AA" w:rsidRDefault="007633AA" w:rsidP="007633AA">
      <w:pPr>
        <w:pStyle w:val="ListParagraph"/>
        <w:numPr>
          <w:ilvl w:val="0"/>
          <w:numId w:val="19"/>
        </w:numPr>
        <w:spacing w:line="480" w:lineRule="auto"/>
        <w:rPr>
          <w:vanish/>
          <w:sz w:val="24"/>
          <w:szCs w:val="24"/>
        </w:rPr>
      </w:pPr>
    </w:p>
    <w:p w14:paraId="41B8E6F2" w14:textId="77777777" w:rsidR="007633AA" w:rsidRPr="007633AA" w:rsidRDefault="007633AA" w:rsidP="007633AA">
      <w:pPr>
        <w:pStyle w:val="ListParagraph"/>
        <w:numPr>
          <w:ilvl w:val="0"/>
          <w:numId w:val="19"/>
        </w:numPr>
        <w:spacing w:line="480" w:lineRule="auto"/>
        <w:rPr>
          <w:vanish/>
          <w:sz w:val="24"/>
          <w:szCs w:val="24"/>
        </w:rPr>
      </w:pPr>
    </w:p>
    <w:p w14:paraId="6D80A2E9" w14:textId="77777777" w:rsidR="007633AA" w:rsidRPr="007633AA" w:rsidRDefault="007633AA" w:rsidP="007633AA">
      <w:pPr>
        <w:pStyle w:val="ListParagraph"/>
        <w:numPr>
          <w:ilvl w:val="0"/>
          <w:numId w:val="19"/>
        </w:numPr>
        <w:spacing w:line="480" w:lineRule="auto"/>
        <w:rPr>
          <w:vanish/>
          <w:sz w:val="24"/>
          <w:szCs w:val="24"/>
        </w:rPr>
      </w:pPr>
    </w:p>
    <w:p w14:paraId="7AF6AC0B" w14:textId="77777777" w:rsidR="007633AA" w:rsidRPr="007633AA" w:rsidRDefault="007633AA" w:rsidP="007633AA">
      <w:pPr>
        <w:pStyle w:val="ListParagraph"/>
        <w:numPr>
          <w:ilvl w:val="0"/>
          <w:numId w:val="19"/>
        </w:numPr>
        <w:spacing w:line="480" w:lineRule="auto"/>
        <w:rPr>
          <w:vanish/>
          <w:sz w:val="24"/>
          <w:szCs w:val="24"/>
        </w:rPr>
      </w:pPr>
    </w:p>
    <w:p w14:paraId="6433154F" w14:textId="77777777" w:rsidR="007633AA" w:rsidRPr="007633AA" w:rsidRDefault="007633AA" w:rsidP="007633AA">
      <w:pPr>
        <w:pStyle w:val="ListParagraph"/>
        <w:numPr>
          <w:ilvl w:val="0"/>
          <w:numId w:val="19"/>
        </w:numPr>
        <w:spacing w:line="480" w:lineRule="auto"/>
        <w:rPr>
          <w:vanish/>
          <w:sz w:val="24"/>
          <w:szCs w:val="24"/>
        </w:rPr>
      </w:pPr>
    </w:p>
    <w:p w14:paraId="16C56685" w14:textId="77777777" w:rsidR="007633AA" w:rsidRPr="007633AA" w:rsidRDefault="007633AA" w:rsidP="007633AA">
      <w:pPr>
        <w:pStyle w:val="ListParagraph"/>
        <w:numPr>
          <w:ilvl w:val="0"/>
          <w:numId w:val="19"/>
        </w:numPr>
        <w:spacing w:line="480" w:lineRule="auto"/>
        <w:rPr>
          <w:vanish/>
          <w:sz w:val="24"/>
          <w:szCs w:val="24"/>
        </w:rPr>
      </w:pPr>
    </w:p>
    <w:p w14:paraId="2DFAC898" w14:textId="77777777" w:rsidR="007633AA" w:rsidRPr="007633AA" w:rsidRDefault="007633AA" w:rsidP="007633AA">
      <w:pPr>
        <w:pStyle w:val="ListParagraph"/>
        <w:numPr>
          <w:ilvl w:val="0"/>
          <w:numId w:val="19"/>
        </w:numPr>
        <w:spacing w:line="480" w:lineRule="auto"/>
        <w:rPr>
          <w:vanish/>
          <w:sz w:val="24"/>
          <w:szCs w:val="24"/>
        </w:rPr>
      </w:pPr>
    </w:p>
    <w:p w14:paraId="08EE459D" w14:textId="77777777" w:rsidR="007633AA" w:rsidRPr="007633AA" w:rsidRDefault="007633AA" w:rsidP="007633AA">
      <w:pPr>
        <w:pStyle w:val="ListParagraph"/>
        <w:numPr>
          <w:ilvl w:val="0"/>
          <w:numId w:val="19"/>
        </w:numPr>
        <w:spacing w:line="480" w:lineRule="auto"/>
        <w:rPr>
          <w:vanish/>
          <w:sz w:val="24"/>
          <w:szCs w:val="24"/>
        </w:rPr>
      </w:pPr>
    </w:p>
    <w:p w14:paraId="37F15C12" w14:textId="77777777" w:rsidR="007633AA" w:rsidRPr="007633AA" w:rsidRDefault="007633AA" w:rsidP="007633AA">
      <w:pPr>
        <w:pStyle w:val="ListParagraph"/>
        <w:numPr>
          <w:ilvl w:val="0"/>
          <w:numId w:val="19"/>
        </w:numPr>
        <w:spacing w:line="480" w:lineRule="auto"/>
        <w:rPr>
          <w:vanish/>
          <w:sz w:val="24"/>
          <w:szCs w:val="24"/>
        </w:rPr>
      </w:pPr>
    </w:p>
    <w:p w14:paraId="4165F5AE" w14:textId="77777777" w:rsidR="007633AA" w:rsidRPr="007633AA" w:rsidRDefault="007633AA" w:rsidP="007633AA">
      <w:pPr>
        <w:pStyle w:val="ListParagraph"/>
        <w:numPr>
          <w:ilvl w:val="0"/>
          <w:numId w:val="19"/>
        </w:numPr>
        <w:spacing w:line="480" w:lineRule="auto"/>
        <w:rPr>
          <w:vanish/>
          <w:sz w:val="24"/>
          <w:szCs w:val="24"/>
        </w:rPr>
      </w:pPr>
    </w:p>
    <w:p w14:paraId="7F8EF790" w14:textId="77777777" w:rsidR="007633AA" w:rsidRPr="007633AA" w:rsidRDefault="007633AA" w:rsidP="007633AA">
      <w:pPr>
        <w:pStyle w:val="ListParagraph"/>
        <w:numPr>
          <w:ilvl w:val="0"/>
          <w:numId w:val="19"/>
        </w:numPr>
        <w:spacing w:line="480" w:lineRule="auto"/>
        <w:rPr>
          <w:vanish/>
          <w:sz w:val="24"/>
          <w:szCs w:val="24"/>
        </w:rPr>
      </w:pPr>
    </w:p>
    <w:p w14:paraId="2ABC49F9" w14:textId="77777777" w:rsidR="007633AA" w:rsidRPr="007633AA" w:rsidRDefault="007633AA" w:rsidP="007633AA">
      <w:pPr>
        <w:pStyle w:val="ListParagraph"/>
        <w:numPr>
          <w:ilvl w:val="0"/>
          <w:numId w:val="19"/>
        </w:numPr>
        <w:spacing w:line="480" w:lineRule="auto"/>
        <w:rPr>
          <w:vanish/>
          <w:sz w:val="24"/>
          <w:szCs w:val="24"/>
        </w:rPr>
      </w:pPr>
    </w:p>
    <w:p w14:paraId="146E9646" w14:textId="77777777" w:rsidR="007633AA" w:rsidRPr="007633AA" w:rsidRDefault="007633AA" w:rsidP="007633AA">
      <w:pPr>
        <w:pStyle w:val="ListParagraph"/>
        <w:numPr>
          <w:ilvl w:val="0"/>
          <w:numId w:val="19"/>
        </w:numPr>
        <w:spacing w:line="480" w:lineRule="auto"/>
        <w:rPr>
          <w:vanish/>
          <w:sz w:val="24"/>
          <w:szCs w:val="24"/>
        </w:rPr>
      </w:pPr>
    </w:p>
    <w:p w14:paraId="7187B379" w14:textId="77777777" w:rsidR="007633AA" w:rsidRPr="007633AA" w:rsidRDefault="007633AA" w:rsidP="007633AA">
      <w:pPr>
        <w:pStyle w:val="ListParagraph"/>
        <w:numPr>
          <w:ilvl w:val="0"/>
          <w:numId w:val="19"/>
        </w:numPr>
        <w:spacing w:line="480" w:lineRule="auto"/>
        <w:rPr>
          <w:vanish/>
          <w:sz w:val="24"/>
          <w:szCs w:val="24"/>
        </w:rPr>
      </w:pPr>
    </w:p>
    <w:p w14:paraId="7DFD2410" w14:textId="77777777" w:rsidR="007633AA" w:rsidRPr="007633AA" w:rsidRDefault="007633AA" w:rsidP="007633AA">
      <w:pPr>
        <w:pStyle w:val="ListParagraph"/>
        <w:numPr>
          <w:ilvl w:val="0"/>
          <w:numId w:val="19"/>
        </w:numPr>
        <w:spacing w:line="480" w:lineRule="auto"/>
        <w:rPr>
          <w:vanish/>
          <w:sz w:val="24"/>
          <w:szCs w:val="24"/>
        </w:rPr>
      </w:pPr>
    </w:p>
    <w:p w14:paraId="735D646F" w14:textId="77777777" w:rsidR="007633AA" w:rsidRPr="007633AA" w:rsidRDefault="007633AA" w:rsidP="007633AA">
      <w:pPr>
        <w:pStyle w:val="ListParagraph"/>
        <w:numPr>
          <w:ilvl w:val="0"/>
          <w:numId w:val="19"/>
        </w:numPr>
        <w:spacing w:line="480" w:lineRule="auto"/>
        <w:rPr>
          <w:vanish/>
          <w:sz w:val="24"/>
          <w:szCs w:val="24"/>
        </w:rPr>
      </w:pPr>
    </w:p>
    <w:p w14:paraId="60E2E272" w14:textId="77777777" w:rsidR="007633AA" w:rsidRPr="007633AA" w:rsidRDefault="007633AA" w:rsidP="007633AA">
      <w:pPr>
        <w:pStyle w:val="ListParagraph"/>
        <w:numPr>
          <w:ilvl w:val="0"/>
          <w:numId w:val="19"/>
        </w:numPr>
        <w:spacing w:line="480" w:lineRule="auto"/>
        <w:rPr>
          <w:vanish/>
          <w:sz w:val="24"/>
          <w:szCs w:val="24"/>
        </w:rPr>
      </w:pPr>
    </w:p>
    <w:p w14:paraId="7B160D72" w14:textId="77777777" w:rsidR="007633AA" w:rsidRPr="007633AA" w:rsidRDefault="007633AA" w:rsidP="007633AA">
      <w:pPr>
        <w:pStyle w:val="ListParagraph"/>
        <w:numPr>
          <w:ilvl w:val="0"/>
          <w:numId w:val="19"/>
        </w:numPr>
        <w:spacing w:line="480" w:lineRule="auto"/>
        <w:rPr>
          <w:vanish/>
          <w:sz w:val="24"/>
          <w:szCs w:val="24"/>
        </w:rPr>
      </w:pPr>
    </w:p>
    <w:p w14:paraId="180ECD0C" w14:textId="77777777" w:rsidR="007633AA" w:rsidRPr="007633AA" w:rsidRDefault="007633AA" w:rsidP="007633AA">
      <w:pPr>
        <w:pStyle w:val="ListParagraph"/>
        <w:numPr>
          <w:ilvl w:val="0"/>
          <w:numId w:val="19"/>
        </w:numPr>
        <w:spacing w:line="480" w:lineRule="auto"/>
        <w:rPr>
          <w:vanish/>
          <w:sz w:val="24"/>
          <w:szCs w:val="24"/>
        </w:rPr>
      </w:pPr>
    </w:p>
    <w:p w14:paraId="0ADCF7F1" w14:textId="77777777" w:rsidR="007633AA" w:rsidRPr="007633AA" w:rsidRDefault="007633AA" w:rsidP="007633AA">
      <w:pPr>
        <w:pStyle w:val="ListParagraph"/>
        <w:numPr>
          <w:ilvl w:val="0"/>
          <w:numId w:val="19"/>
        </w:numPr>
        <w:spacing w:line="480" w:lineRule="auto"/>
        <w:rPr>
          <w:vanish/>
          <w:sz w:val="24"/>
          <w:szCs w:val="24"/>
        </w:rPr>
      </w:pPr>
    </w:p>
    <w:p w14:paraId="5A207CF7" w14:textId="77777777" w:rsidR="007633AA" w:rsidRPr="007633AA" w:rsidRDefault="007633AA" w:rsidP="007633AA">
      <w:pPr>
        <w:pStyle w:val="ListParagraph"/>
        <w:numPr>
          <w:ilvl w:val="0"/>
          <w:numId w:val="19"/>
        </w:numPr>
        <w:spacing w:line="480" w:lineRule="auto"/>
        <w:rPr>
          <w:vanish/>
          <w:sz w:val="24"/>
          <w:szCs w:val="24"/>
        </w:rPr>
      </w:pPr>
    </w:p>
    <w:p w14:paraId="2B66F436" w14:textId="77777777" w:rsidR="007633AA" w:rsidRPr="007633AA" w:rsidRDefault="007633AA" w:rsidP="007633AA">
      <w:pPr>
        <w:pStyle w:val="ListParagraph"/>
        <w:numPr>
          <w:ilvl w:val="0"/>
          <w:numId w:val="19"/>
        </w:numPr>
        <w:spacing w:line="480" w:lineRule="auto"/>
        <w:rPr>
          <w:vanish/>
          <w:sz w:val="24"/>
          <w:szCs w:val="24"/>
        </w:rPr>
      </w:pPr>
    </w:p>
    <w:p w14:paraId="27B38559" w14:textId="77777777" w:rsidR="007633AA" w:rsidRPr="007633AA" w:rsidRDefault="007633AA" w:rsidP="007633AA">
      <w:pPr>
        <w:pStyle w:val="ListParagraph"/>
        <w:numPr>
          <w:ilvl w:val="0"/>
          <w:numId w:val="19"/>
        </w:numPr>
        <w:spacing w:line="480" w:lineRule="auto"/>
        <w:rPr>
          <w:vanish/>
          <w:sz w:val="24"/>
          <w:szCs w:val="24"/>
        </w:rPr>
      </w:pPr>
    </w:p>
    <w:p w14:paraId="2D0F76FB" w14:textId="77777777" w:rsidR="007633AA" w:rsidRPr="007633AA" w:rsidRDefault="007633AA" w:rsidP="007633AA">
      <w:pPr>
        <w:pStyle w:val="ListParagraph"/>
        <w:numPr>
          <w:ilvl w:val="0"/>
          <w:numId w:val="19"/>
        </w:numPr>
        <w:spacing w:line="480" w:lineRule="auto"/>
        <w:rPr>
          <w:vanish/>
          <w:sz w:val="24"/>
          <w:szCs w:val="24"/>
        </w:rPr>
      </w:pPr>
    </w:p>
    <w:p w14:paraId="4554583F" w14:textId="77777777" w:rsidR="007633AA" w:rsidRPr="007633AA" w:rsidRDefault="007633AA" w:rsidP="007633AA">
      <w:pPr>
        <w:pStyle w:val="ListParagraph"/>
        <w:numPr>
          <w:ilvl w:val="0"/>
          <w:numId w:val="19"/>
        </w:numPr>
        <w:spacing w:line="480" w:lineRule="auto"/>
        <w:rPr>
          <w:vanish/>
          <w:sz w:val="24"/>
          <w:szCs w:val="24"/>
        </w:rPr>
      </w:pPr>
    </w:p>
    <w:p w14:paraId="4FCA334A" w14:textId="77777777" w:rsidR="007633AA" w:rsidRPr="007633AA" w:rsidRDefault="007633AA" w:rsidP="007633AA">
      <w:pPr>
        <w:pStyle w:val="ListParagraph"/>
        <w:numPr>
          <w:ilvl w:val="0"/>
          <w:numId w:val="19"/>
        </w:numPr>
        <w:spacing w:line="480" w:lineRule="auto"/>
        <w:rPr>
          <w:vanish/>
          <w:sz w:val="24"/>
          <w:szCs w:val="24"/>
        </w:rPr>
      </w:pPr>
    </w:p>
    <w:p w14:paraId="1B1E85E3" w14:textId="77777777" w:rsidR="007633AA" w:rsidRPr="007633AA" w:rsidRDefault="007633AA" w:rsidP="007633AA">
      <w:pPr>
        <w:pStyle w:val="ListParagraph"/>
        <w:numPr>
          <w:ilvl w:val="0"/>
          <w:numId w:val="19"/>
        </w:numPr>
        <w:spacing w:line="480" w:lineRule="auto"/>
        <w:rPr>
          <w:vanish/>
          <w:sz w:val="24"/>
          <w:szCs w:val="24"/>
        </w:rPr>
      </w:pPr>
    </w:p>
    <w:p w14:paraId="7D030D6F" w14:textId="77777777" w:rsidR="007633AA" w:rsidRPr="007633AA" w:rsidRDefault="007633AA" w:rsidP="007633AA">
      <w:pPr>
        <w:pStyle w:val="ListParagraph"/>
        <w:numPr>
          <w:ilvl w:val="0"/>
          <w:numId w:val="19"/>
        </w:numPr>
        <w:spacing w:line="480" w:lineRule="auto"/>
        <w:rPr>
          <w:vanish/>
          <w:sz w:val="24"/>
          <w:szCs w:val="24"/>
        </w:rPr>
      </w:pPr>
    </w:p>
    <w:p w14:paraId="79274F76" w14:textId="77777777" w:rsidR="007633AA" w:rsidRPr="007633AA" w:rsidRDefault="007633AA" w:rsidP="007633AA">
      <w:pPr>
        <w:pStyle w:val="ListParagraph"/>
        <w:numPr>
          <w:ilvl w:val="0"/>
          <w:numId w:val="19"/>
        </w:numPr>
        <w:spacing w:line="480" w:lineRule="auto"/>
        <w:rPr>
          <w:vanish/>
          <w:sz w:val="24"/>
          <w:szCs w:val="24"/>
        </w:rPr>
      </w:pPr>
    </w:p>
    <w:p w14:paraId="742050AF" w14:textId="77777777" w:rsidR="007633AA" w:rsidRPr="007633AA" w:rsidRDefault="007633AA" w:rsidP="007633AA">
      <w:pPr>
        <w:pStyle w:val="ListParagraph"/>
        <w:numPr>
          <w:ilvl w:val="0"/>
          <w:numId w:val="19"/>
        </w:numPr>
        <w:spacing w:line="480" w:lineRule="auto"/>
        <w:rPr>
          <w:vanish/>
          <w:sz w:val="24"/>
          <w:szCs w:val="24"/>
        </w:rPr>
      </w:pPr>
    </w:p>
    <w:p w14:paraId="16C43C4B" w14:textId="77777777" w:rsidR="007633AA" w:rsidRPr="007633AA" w:rsidRDefault="007633AA" w:rsidP="007633AA">
      <w:pPr>
        <w:pStyle w:val="ListParagraph"/>
        <w:numPr>
          <w:ilvl w:val="0"/>
          <w:numId w:val="19"/>
        </w:numPr>
        <w:spacing w:line="480" w:lineRule="auto"/>
        <w:rPr>
          <w:vanish/>
          <w:sz w:val="24"/>
          <w:szCs w:val="24"/>
        </w:rPr>
      </w:pPr>
    </w:p>
    <w:p w14:paraId="0149C053" w14:textId="77777777" w:rsidR="007633AA" w:rsidRPr="007633AA" w:rsidRDefault="007633AA" w:rsidP="007633AA">
      <w:pPr>
        <w:pStyle w:val="ListParagraph"/>
        <w:numPr>
          <w:ilvl w:val="0"/>
          <w:numId w:val="19"/>
        </w:numPr>
        <w:spacing w:line="480" w:lineRule="auto"/>
        <w:rPr>
          <w:vanish/>
          <w:sz w:val="24"/>
          <w:szCs w:val="24"/>
        </w:rPr>
      </w:pPr>
    </w:p>
    <w:p w14:paraId="0563D0AD" w14:textId="77777777" w:rsidR="007633AA" w:rsidRPr="007633AA" w:rsidRDefault="007633AA" w:rsidP="007633AA">
      <w:pPr>
        <w:pStyle w:val="ListParagraph"/>
        <w:numPr>
          <w:ilvl w:val="0"/>
          <w:numId w:val="19"/>
        </w:numPr>
        <w:spacing w:line="480" w:lineRule="auto"/>
        <w:rPr>
          <w:vanish/>
          <w:sz w:val="24"/>
          <w:szCs w:val="24"/>
        </w:rPr>
      </w:pPr>
    </w:p>
    <w:p w14:paraId="614929E1" w14:textId="77777777" w:rsidR="007633AA" w:rsidRPr="007633AA" w:rsidRDefault="007633AA" w:rsidP="007633AA">
      <w:pPr>
        <w:pStyle w:val="ListParagraph"/>
        <w:numPr>
          <w:ilvl w:val="0"/>
          <w:numId w:val="19"/>
        </w:numPr>
        <w:spacing w:line="480" w:lineRule="auto"/>
        <w:rPr>
          <w:vanish/>
          <w:sz w:val="24"/>
          <w:szCs w:val="24"/>
        </w:rPr>
      </w:pPr>
    </w:p>
    <w:p w14:paraId="4ED88871" w14:textId="77777777" w:rsidR="007633AA" w:rsidRPr="007633AA" w:rsidRDefault="007633AA" w:rsidP="007633AA">
      <w:pPr>
        <w:pStyle w:val="ListParagraph"/>
        <w:numPr>
          <w:ilvl w:val="0"/>
          <w:numId w:val="19"/>
        </w:numPr>
        <w:spacing w:line="480" w:lineRule="auto"/>
        <w:rPr>
          <w:vanish/>
          <w:sz w:val="24"/>
          <w:szCs w:val="24"/>
        </w:rPr>
      </w:pPr>
    </w:p>
    <w:p w14:paraId="63F7409F" w14:textId="77777777" w:rsidR="007633AA" w:rsidRPr="007633AA" w:rsidRDefault="007633AA" w:rsidP="007633AA">
      <w:pPr>
        <w:pStyle w:val="ListParagraph"/>
        <w:numPr>
          <w:ilvl w:val="0"/>
          <w:numId w:val="19"/>
        </w:numPr>
        <w:spacing w:line="480" w:lineRule="auto"/>
        <w:rPr>
          <w:vanish/>
          <w:sz w:val="24"/>
          <w:szCs w:val="24"/>
        </w:rPr>
      </w:pPr>
    </w:p>
    <w:p w14:paraId="1F771158" w14:textId="77777777" w:rsidR="007633AA" w:rsidRPr="007633AA" w:rsidRDefault="007633AA" w:rsidP="007633AA">
      <w:pPr>
        <w:pStyle w:val="ListParagraph"/>
        <w:numPr>
          <w:ilvl w:val="0"/>
          <w:numId w:val="19"/>
        </w:numPr>
        <w:spacing w:line="480" w:lineRule="auto"/>
        <w:rPr>
          <w:vanish/>
          <w:sz w:val="24"/>
          <w:szCs w:val="24"/>
        </w:rPr>
      </w:pPr>
    </w:p>
    <w:p w14:paraId="35E120EE" w14:textId="77777777" w:rsidR="007633AA" w:rsidRPr="007633AA" w:rsidRDefault="007633AA" w:rsidP="007633AA">
      <w:pPr>
        <w:pStyle w:val="ListParagraph"/>
        <w:numPr>
          <w:ilvl w:val="0"/>
          <w:numId w:val="19"/>
        </w:numPr>
        <w:spacing w:line="480" w:lineRule="auto"/>
        <w:rPr>
          <w:vanish/>
          <w:sz w:val="24"/>
          <w:szCs w:val="24"/>
        </w:rPr>
      </w:pPr>
    </w:p>
    <w:p w14:paraId="18B91AA3" w14:textId="77777777" w:rsidR="007633AA" w:rsidRPr="007633AA" w:rsidRDefault="007633AA" w:rsidP="007633AA">
      <w:pPr>
        <w:pStyle w:val="ListParagraph"/>
        <w:numPr>
          <w:ilvl w:val="0"/>
          <w:numId w:val="19"/>
        </w:numPr>
        <w:spacing w:line="480" w:lineRule="auto"/>
        <w:rPr>
          <w:vanish/>
          <w:sz w:val="24"/>
          <w:szCs w:val="24"/>
        </w:rPr>
      </w:pPr>
    </w:p>
    <w:p w14:paraId="103FA055" w14:textId="77777777" w:rsidR="007633AA" w:rsidRPr="007633AA" w:rsidRDefault="007633AA" w:rsidP="007633AA">
      <w:pPr>
        <w:pStyle w:val="ListParagraph"/>
        <w:numPr>
          <w:ilvl w:val="0"/>
          <w:numId w:val="19"/>
        </w:numPr>
        <w:spacing w:line="480" w:lineRule="auto"/>
        <w:rPr>
          <w:vanish/>
          <w:sz w:val="24"/>
          <w:szCs w:val="24"/>
        </w:rPr>
      </w:pPr>
    </w:p>
    <w:p w14:paraId="73F68A6F" w14:textId="77777777" w:rsidR="007633AA" w:rsidRPr="007633AA" w:rsidRDefault="007633AA" w:rsidP="007633AA">
      <w:pPr>
        <w:pStyle w:val="ListParagraph"/>
        <w:numPr>
          <w:ilvl w:val="0"/>
          <w:numId w:val="19"/>
        </w:numPr>
        <w:spacing w:line="480" w:lineRule="auto"/>
        <w:rPr>
          <w:vanish/>
          <w:sz w:val="24"/>
          <w:szCs w:val="24"/>
        </w:rPr>
      </w:pPr>
    </w:p>
    <w:p w14:paraId="5429AEF2" w14:textId="77777777" w:rsidR="007633AA" w:rsidRPr="007633AA" w:rsidRDefault="007633AA" w:rsidP="007633AA">
      <w:pPr>
        <w:pStyle w:val="ListParagraph"/>
        <w:numPr>
          <w:ilvl w:val="0"/>
          <w:numId w:val="19"/>
        </w:numPr>
        <w:spacing w:line="480" w:lineRule="auto"/>
        <w:rPr>
          <w:vanish/>
          <w:sz w:val="24"/>
          <w:szCs w:val="24"/>
        </w:rPr>
      </w:pPr>
    </w:p>
    <w:p w14:paraId="5E296609" w14:textId="77777777" w:rsidR="007633AA" w:rsidRPr="007633AA" w:rsidRDefault="007633AA" w:rsidP="007633AA">
      <w:pPr>
        <w:pStyle w:val="ListParagraph"/>
        <w:numPr>
          <w:ilvl w:val="0"/>
          <w:numId w:val="19"/>
        </w:numPr>
        <w:spacing w:line="480" w:lineRule="auto"/>
        <w:rPr>
          <w:vanish/>
          <w:sz w:val="24"/>
          <w:szCs w:val="24"/>
        </w:rPr>
      </w:pPr>
    </w:p>
    <w:p w14:paraId="753C453A" w14:textId="77777777" w:rsidR="007633AA" w:rsidRPr="007633AA" w:rsidRDefault="007633AA" w:rsidP="007633AA">
      <w:pPr>
        <w:pStyle w:val="ListParagraph"/>
        <w:numPr>
          <w:ilvl w:val="0"/>
          <w:numId w:val="19"/>
        </w:numPr>
        <w:spacing w:line="480" w:lineRule="auto"/>
        <w:rPr>
          <w:vanish/>
          <w:sz w:val="24"/>
          <w:szCs w:val="24"/>
        </w:rPr>
      </w:pPr>
    </w:p>
    <w:p w14:paraId="2438B9BC" w14:textId="77777777" w:rsidR="007633AA" w:rsidRPr="007633AA" w:rsidRDefault="007633AA" w:rsidP="007633AA">
      <w:pPr>
        <w:pStyle w:val="ListParagraph"/>
        <w:numPr>
          <w:ilvl w:val="0"/>
          <w:numId w:val="19"/>
        </w:numPr>
        <w:spacing w:line="480" w:lineRule="auto"/>
        <w:rPr>
          <w:vanish/>
          <w:sz w:val="24"/>
          <w:szCs w:val="24"/>
        </w:rPr>
      </w:pPr>
    </w:p>
    <w:p w14:paraId="2F3A17EC" w14:textId="77777777" w:rsidR="007633AA" w:rsidRPr="007633AA" w:rsidRDefault="007633AA" w:rsidP="007633AA">
      <w:pPr>
        <w:pStyle w:val="ListParagraph"/>
        <w:numPr>
          <w:ilvl w:val="0"/>
          <w:numId w:val="19"/>
        </w:numPr>
        <w:spacing w:line="480" w:lineRule="auto"/>
        <w:rPr>
          <w:vanish/>
          <w:sz w:val="24"/>
          <w:szCs w:val="24"/>
        </w:rPr>
      </w:pPr>
    </w:p>
    <w:p w14:paraId="62B47C2B" w14:textId="77777777" w:rsidR="007633AA" w:rsidRPr="007633AA" w:rsidRDefault="007633AA" w:rsidP="007633AA">
      <w:pPr>
        <w:pStyle w:val="ListParagraph"/>
        <w:numPr>
          <w:ilvl w:val="0"/>
          <w:numId w:val="19"/>
        </w:numPr>
        <w:spacing w:line="480" w:lineRule="auto"/>
        <w:rPr>
          <w:vanish/>
          <w:sz w:val="24"/>
          <w:szCs w:val="24"/>
        </w:rPr>
      </w:pPr>
    </w:p>
    <w:p w14:paraId="410C69BE" w14:textId="77777777" w:rsidR="007633AA" w:rsidRPr="007633AA" w:rsidRDefault="007633AA" w:rsidP="007633AA">
      <w:pPr>
        <w:pStyle w:val="ListParagraph"/>
        <w:numPr>
          <w:ilvl w:val="0"/>
          <w:numId w:val="19"/>
        </w:numPr>
        <w:spacing w:line="480" w:lineRule="auto"/>
        <w:rPr>
          <w:vanish/>
          <w:sz w:val="24"/>
          <w:szCs w:val="24"/>
        </w:rPr>
      </w:pPr>
    </w:p>
    <w:p w14:paraId="14417BFD" w14:textId="77777777" w:rsidR="007633AA" w:rsidRPr="007633AA" w:rsidRDefault="007633AA" w:rsidP="007633AA">
      <w:pPr>
        <w:pStyle w:val="ListParagraph"/>
        <w:numPr>
          <w:ilvl w:val="0"/>
          <w:numId w:val="19"/>
        </w:numPr>
        <w:spacing w:line="480" w:lineRule="auto"/>
        <w:rPr>
          <w:vanish/>
          <w:sz w:val="24"/>
          <w:szCs w:val="24"/>
        </w:rPr>
      </w:pPr>
    </w:p>
    <w:p w14:paraId="2F3E43D8" w14:textId="77777777" w:rsidR="007633AA" w:rsidRPr="007633AA" w:rsidRDefault="007633AA" w:rsidP="007633AA">
      <w:pPr>
        <w:pStyle w:val="ListParagraph"/>
        <w:numPr>
          <w:ilvl w:val="0"/>
          <w:numId w:val="19"/>
        </w:numPr>
        <w:spacing w:line="480" w:lineRule="auto"/>
        <w:rPr>
          <w:vanish/>
          <w:sz w:val="24"/>
          <w:szCs w:val="24"/>
        </w:rPr>
      </w:pPr>
    </w:p>
    <w:p w14:paraId="02BD9262" w14:textId="77777777" w:rsidR="007633AA" w:rsidRPr="007633AA" w:rsidRDefault="007633AA" w:rsidP="007633AA">
      <w:pPr>
        <w:pStyle w:val="ListParagraph"/>
        <w:numPr>
          <w:ilvl w:val="0"/>
          <w:numId w:val="19"/>
        </w:numPr>
        <w:spacing w:line="480" w:lineRule="auto"/>
        <w:rPr>
          <w:vanish/>
          <w:sz w:val="24"/>
          <w:szCs w:val="24"/>
        </w:rPr>
      </w:pPr>
    </w:p>
    <w:p w14:paraId="3DA57612" w14:textId="77777777" w:rsidR="007633AA" w:rsidRPr="007633AA" w:rsidRDefault="007633AA" w:rsidP="007633AA">
      <w:pPr>
        <w:pStyle w:val="ListParagraph"/>
        <w:numPr>
          <w:ilvl w:val="0"/>
          <w:numId w:val="19"/>
        </w:numPr>
        <w:spacing w:line="480" w:lineRule="auto"/>
        <w:rPr>
          <w:vanish/>
          <w:sz w:val="24"/>
          <w:szCs w:val="24"/>
        </w:rPr>
      </w:pPr>
    </w:p>
    <w:p w14:paraId="0FAF5A6D" w14:textId="77777777" w:rsidR="007633AA" w:rsidRPr="007633AA" w:rsidRDefault="007633AA" w:rsidP="007633AA">
      <w:pPr>
        <w:pStyle w:val="ListParagraph"/>
        <w:numPr>
          <w:ilvl w:val="0"/>
          <w:numId w:val="19"/>
        </w:numPr>
        <w:spacing w:line="480" w:lineRule="auto"/>
        <w:rPr>
          <w:vanish/>
          <w:sz w:val="24"/>
          <w:szCs w:val="24"/>
        </w:rPr>
      </w:pPr>
    </w:p>
    <w:p w14:paraId="552CAF75" w14:textId="77777777" w:rsidR="007633AA" w:rsidRPr="007633AA" w:rsidRDefault="007633AA" w:rsidP="007633AA">
      <w:pPr>
        <w:pStyle w:val="ListParagraph"/>
        <w:numPr>
          <w:ilvl w:val="0"/>
          <w:numId w:val="19"/>
        </w:numPr>
        <w:spacing w:line="480" w:lineRule="auto"/>
        <w:rPr>
          <w:vanish/>
          <w:sz w:val="24"/>
          <w:szCs w:val="24"/>
        </w:rPr>
      </w:pPr>
    </w:p>
    <w:p w14:paraId="2E540D9F" w14:textId="77777777" w:rsidR="007633AA" w:rsidRPr="007633AA" w:rsidRDefault="007633AA" w:rsidP="007633AA">
      <w:pPr>
        <w:pStyle w:val="ListParagraph"/>
        <w:numPr>
          <w:ilvl w:val="0"/>
          <w:numId w:val="19"/>
        </w:numPr>
        <w:spacing w:line="480" w:lineRule="auto"/>
        <w:rPr>
          <w:vanish/>
          <w:sz w:val="24"/>
          <w:szCs w:val="24"/>
        </w:rPr>
      </w:pPr>
    </w:p>
    <w:p w14:paraId="699B58BD" w14:textId="77777777" w:rsidR="007633AA" w:rsidRPr="007633AA" w:rsidRDefault="007633AA" w:rsidP="007633AA">
      <w:pPr>
        <w:pStyle w:val="ListParagraph"/>
        <w:numPr>
          <w:ilvl w:val="0"/>
          <w:numId w:val="19"/>
        </w:numPr>
        <w:spacing w:line="480" w:lineRule="auto"/>
        <w:rPr>
          <w:vanish/>
          <w:sz w:val="24"/>
          <w:szCs w:val="24"/>
        </w:rPr>
      </w:pPr>
    </w:p>
    <w:p w14:paraId="07A82B8C" w14:textId="77777777" w:rsidR="007633AA" w:rsidRPr="007633AA" w:rsidRDefault="007633AA" w:rsidP="007633AA">
      <w:pPr>
        <w:pStyle w:val="ListParagraph"/>
        <w:numPr>
          <w:ilvl w:val="0"/>
          <w:numId w:val="19"/>
        </w:numPr>
        <w:spacing w:line="480" w:lineRule="auto"/>
        <w:rPr>
          <w:vanish/>
          <w:sz w:val="24"/>
          <w:szCs w:val="24"/>
        </w:rPr>
      </w:pPr>
    </w:p>
    <w:p w14:paraId="599B4804" w14:textId="77777777" w:rsidR="007633AA" w:rsidRPr="007633AA" w:rsidRDefault="007633AA" w:rsidP="007633AA">
      <w:pPr>
        <w:pStyle w:val="ListParagraph"/>
        <w:numPr>
          <w:ilvl w:val="0"/>
          <w:numId w:val="19"/>
        </w:numPr>
        <w:spacing w:line="480" w:lineRule="auto"/>
        <w:rPr>
          <w:vanish/>
          <w:sz w:val="24"/>
          <w:szCs w:val="24"/>
        </w:rPr>
      </w:pPr>
    </w:p>
    <w:p w14:paraId="35269719" w14:textId="77777777" w:rsidR="007633AA" w:rsidRPr="007633AA" w:rsidRDefault="007633AA" w:rsidP="007633AA">
      <w:pPr>
        <w:pStyle w:val="ListParagraph"/>
        <w:numPr>
          <w:ilvl w:val="0"/>
          <w:numId w:val="19"/>
        </w:numPr>
        <w:spacing w:line="480" w:lineRule="auto"/>
        <w:rPr>
          <w:vanish/>
          <w:sz w:val="24"/>
          <w:szCs w:val="24"/>
        </w:rPr>
      </w:pPr>
    </w:p>
    <w:p w14:paraId="247F652A" w14:textId="77777777" w:rsidR="007633AA" w:rsidRPr="007633AA" w:rsidRDefault="007633AA" w:rsidP="007633AA">
      <w:pPr>
        <w:pStyle w:val="ListParagraph"/>
        <w:numPr>
          <w:ilvl w:val="0"/>
          <w:numId w:val="19"/>
        </w:numPr>
        <w:spacing w:line="480" w:lineRule="auto"/>
        <w:rPr>
          <w:vanish/>
          <w:sz w:val="24"/>
          <w:szCs w:val="24"/>
        </w:rPr>
      </w:pPr>
    </w:p>
    <w:p w14:paraId="4658AFE2" w14:textId="77777777" w:rsidR="007633AA" w:rsidRPr="007633AA" w:rsidRDefault="007633AA" w:rsidP="007633AA">
      <w:pPr>
        <w:pStyle w:val="ListParagraph"/>
        <w:numPr>
          <w:ilvl w:val="0"/>
          <w:numId w:val="19"/>
        </w:numPr>
        <w:spacing w:line="480" w:lineRule="auto"/>
        <w:rPr>
          <w:vanish/>
          <w:sz w:val="24"/>
          <w:szCs w:val="24"/>
        </w:rPr>
      </w:pPr>
    </w:p>
    <w:p w14:paraId="536050B6" w14:textId="77777777" w:rsidR="007633AA" w:rsidRPr="007633AA" w:rsidRDefault="007633AA" w:rsidP="007633AA">
      <w:pPr>
        <w:pStyle w:val="ListParagraph"/>
        <w:numPr>
          <w:ilvl w:val="0"/>
          <w:numId w:val="19"/>
        </w:numPr>
        <w:spacing w:line="480" w:lineRule="auto"/>
        <w:rPr>
          <w:vanish/>
          <w:sz w:val="24"/>
          <w:szCs w:val="24"/>
        </w:rPr>
      </w:pPr>
    </w:p>
    <w:p w14:paraId="31052744" w14:textId="77777777" w:rsidR="007633AA" w:rsidRPr="007633AA" w:rsidRDefault="007633AA" w:rsidP="007633AA">
      <w:pPr>
        <w:pStyle w:val="ListParagraph"/>
        <w:numPr>
          <w:ilvl w:val="0"/>
          <w:numId w:val="19"/>
        </w:numPr>
        <w:spacing w:line="480" w:lineRule="auto"/>
        <w:rPr>
          <w:vanish/>
          <w:sz w:val="24"/>
          <w:szCs w:val="24"/>
        </w:rPr>
      </w:pPr>
    </w:p>
    <w:p w14:paraId="2DC02AAE" w14:textId="77777777" w:rsidR="007633AA" w:rsidRPr="007633AA" w:rsidRDefault="007633AA" w:rsidP="007633AA">
      <w:pPr>
        <w:pStyle w:val="ListParagraph"/>
        <w:numPr>
          <w:ilvl w:val="0"/>
          <w:numId w:val="19"/>
        </w:numPr>
        <w:spacing w:line="480" w:lineRule="auto"/>
        <w:rPr>
          <w:vanish/>
          <w:sz w:val="24"/>
          <w:szCs w:val="24"/>
        </w:rPr>
      </w:pPr>
    </w:p>
    <w:p w14:paraId="403219EC" w14:textId="77777777" w:rsidR="007633AA" w:rsidRPr="007633AA" w:rsidRDefault="007633AA" w:rsidP="007633AA">
      <w:pPr>
        <w:pStyle w:val="ListParagraph"/>
        <w:numPr>
          <w:ilvl w:val="0"/>
          <w:numId w:val="19"/>
        </w:numPr>
        <w:spacing w:line="480" w:lineRule="auto"/>
        <w:rPr>
          <w:vanish/>
          <w:sz w:val="24"/>
          <w:szCs w:val="24"/>
        </w:rPr>
      </w:pPr>
    </w:p>
    <w:p w14:paraId="5D193BDD" w14:textId="77777777" w:rsidR="007633AA" w:rsidRPr="007633AA" w:rsidRDefault="007633AA" w:rsidP="007633AA">
      <w:pPr>
        <w:pStyle w:val="ListParagraph"/>
        <w:numPr>
          <w:ilvl w:val="0"/>
          <w:numId w:val="19"/>
        </w:numPr>
        <w:spacing w:line="480" w:lineRule="auto"/>
        <w:rPr>
          <w:vanish/>
          <w:sz w:val="24"/>
          <w:szCs w:val="24"/>
        </w:rPr>
      </w:pPr>
    </w:p>
    <w:p w14:paraId="2C1A71EA" w14:textId="77777777" w:rsidR="007633AA" w:rsidRPr="007633AA" w:rsidRDefault="007633AA" w:rsidP="007633AA">
      <w:pPr>
        <w:pStyle w:val="ListParagraph"/>
        <w:numPr>
          <w:ilvl w:val="0"/>
          <w:numId w:val="19"/>
        </w:numPr>
        <w:spacing w:line="480" w:lineRule="auto"/>
        <w:rPr>
          <w:vanish/>
          <w:sz w:val="24"/>
          <w:szCs w:val="24"/>
        </w:rPr>
      </w:pPr>
    </w:p>
    <w:p w14:paraId="0D90F5AD" w14:textId="77777777" w:rsidR="007633AA" w:rsidRPr="007633AA" w:rsidRDefault="007633AA" w:rsidP="007633AA">
      <w:pPr>
        <w:pStyle w:val="ListParagraph"/>
        <w:numPr>
          <w:ilvl w:val="0"/>
          <w:numId w:val="19"/>
        </w:numPr>
        <w:spacing w:line="480" w:lineRule="auto"/>
        <w:rPr>
          <w:vanish/>
          <w:sz w:val="24"/>
          <w:szCs w:val="24"/>
        </w:rPr>
      </w:pPr>
    </w:p>
    <w:p w14:paraId="0D2DB542" w14:textId="77777777" w:rsidR="007633AA" w:rsidRPr="007633AA" w:rsidRDefault="007633AA" w:rsidP="007633AA">
      <w:pPr>
        <w:pStyle w:val="ListParagraph"/>
        <w:numPr>
          <w:ilvl w:val="0"/>
          <w:numId w:val="19"/>
        </w:numPr>
        <w:spacing w:line="480" w:lineRule="auto"/>
        <w:rPr>
          <w:vanish/>
          <w:sz w:val="24"/>
          <w:szCs w:val="24"/>
        </w:rPr>
      </w:pPr>
    </w:p>
    <w:p w14:paraId="2D8F5C6D" w14:textId="77777777" w:rsidR="007633AA" w:rsidRPr="007633AA" w:rsidRDefault="007633AA" w:rsidP="007633AA">
      <w:pPr>
        <w:pStyle w:val="ListParagraph"/>
        <w:numPr>
          <w:ilvl w:val="0"/>
          <w:numId w:val="19"/>
        </w:numPr>
        <w:spacing w:line="480" w:lineRule="auto"/>
        <w:rPr>
          <w:vanish/>
          <w:sz w:val="24"/>
          <w:szCs w:val="24"/>
        </w:rPr>
      </w:pPr>
    </w:p>
    <w:p w14:paraId="6FD984F5" w14:textId="77777777" w:rsidR="007633AA" w:rsidRPr="007633AA" w:rsidRDefault="007633AA" w:rsidP="007633AA">
      <w:pPr>
        <w:pStyle w:val="ListParagraph"/>
        <w:numPr>
          <w:ilvl w:val="0"/>
          <w:numId w:val="19"/>
        </w:numPr>
        <w:spacing w:line="480" w:lineRule="auto"/>
        <w:rPr>
          <w:vanish/>
          <w:sz w:val="24"/>
          <w:szCs w:val="24"/>
        </w:rPr>
      </w:pPr>
    </w:p>
    <w:p w14:paraId="06CE9029" w14:textId="77777777" w:rsidR="007633AA" w:rsidRPr="007633AA" w:rsidRDefault="007633AA" w:rsidP="007633AA">
      <w:pPr>
        <w:pStyle w:val="ListParagraph"/>
        <w:numPr>
          <w:ilvl w:val="0"/>
          <w:numId w:val="19"/>
        </w:numPr>
        <w:spacing w:line="480" w:lineRule="auto"/>
        <w:rPr>
          <w:vanish/>
          <w:sz w:val="24"/>
          <w:szCs w:val="24"/>
        </w:rPr>
      </w:pPr>
    </w:p>
    <w:p w14:paraId="3D7D30C3" w14:textId="77777777" w:rsidR="007633AA" w:rsidRPr="007633AA" w:rsidRDefault="007633AA" w:rsidP="007633AA">
      <w:pPr>
        <w:pStyle w:val="ListParagraph"/>
        <w:numPr>
          <w:ilvl w:val="0"/>
          <w:numId w:val="19"/>
        </w:numPr>
        <w:spacing w:line="480" w:lineRule="auto"/>
        <w:rPr>
          <w:vanish/>
          <w:sz w:val="24"/>
          <w:szCs w:val="24"/>
        </w:rPr>
      </w:pPr>
    </w:p>
    <w:p w14:paraId="06C487B4" w14:textId="77777777" w:rsidR="007633AA" w:rsidRPr="007633AA" w:rsidRDefault="007633AA" w:rsidP="007633AA">
      <w:pPr>
        <w:pStyle w:val="ListParagraph"/>
        <w:numPr>
          <w:ilvl w:val="0"/>
          <w:numId w:val="19"/>
        </w:numPr>
        <w:spacing w:line="480" w:lineRule="auto"/>
        <w:rPr>
          <w:vanish/>
          <w:sz w:val="24"/>
          <w:szCs w:val="24"/>
        </w:rPr>
      </w:pPr>
    </w:p>
    <w:p w14:paraId="3C96B638" w14:textId="77777777" w:rsidR="007633AA" w:rsidRPr="007633AA" w:rsidRDefault="007633AA" w:rsidP="007633AA">
      <w:pPr>
        <w:pStyle w:val="ListParagraph"/>
        <w:numPr>
          <w:ilvl w:val="0"/>
          <w:numId w:val="19"/>
        </w:numPr>
        <w:spacing w:line="480" w:lineRule="auto"/>
        <w:rPr>
          <w:vanish/>
          <w:sz w:val="24"/>
          <w:szCs w:val="24"/>
        </w:rPr>
      </w:pPr>
    </w:p>
    <w:p w14:paraId="7CD95429" w14:textId="77777777" w:rsidR="007633AA" w:rsidRPr="007633AA" w:rsidRDefault="007633AA" w:rsidP="007633AA">
      <w:pPr>
        <w:pStyle w:val="ListParagraph"/>
        <w:numPr>
          <w:ilvl w:val="0"/>
          <w:numId w:val="19"/>
        </w:numPr>
        <w:spacing w:line="480" w:lineRule="auto"/>
        <w:rPr>
          <w:vanish/>
          <w:sz w:val="24"/>
          <w:szCs w:val="24"/>
        </w:rPr>
      </w:pPr>
    </w:p>
    <w:p w14:paraId="387EB696" w14:textId="77777777" w:rsidR="007633AA" w:rsidRPr="007633AA" w:rsidRDefault="007633AA" w:rsidP="007633AA">
      <w:pPr>
        <w:pStyle w:val="ListParagraph"/>
        <w:numPr>
          <w:ilvl w:val="0"/>
          <w:numId w:val="19"/>
        </w:numPr>
        <w:spacing w:line="480" w:lineRule="auto"/>
        <w:rPr>
          <w:vanish/>
          <w:sz w:val="24"/>
          <w:szCs w:val="24"/>
        </w:rPr>
      </w:pPr>
    </w:p>
    <w:p w14:paraId="702F5E8C" w14:textId="77777777" w:rsidR="007633AA" w:rsidRPr="007633AA" w:rsidRDefault="007633AA" w:rsidP="007633AA">
      <w:pPr>
        <w:pStyle w:val="ListParagraph"/>
        <w:numPr>
          <w:ilvl w:val="0"/>
          <w:numId w:val="19"/>
        </w:numPr>
        <w:spacing w:line="480" w:lineRule="auto"/>
        <w:rPr>
          <w:vanish/>
          <w:sz w:val="24"/>
          <w:szCs w:val="24"/>
        </w:rPr>
      </w:pPr>
    </w:p>
    <w:p w14:paraId="644B1AB1" w14:textId="77777777" w:rsidR="007633AA" w:rsidRPr="007633AA" w:rsidRDefault="007633AA" w:rsidP="007633AA">
      <w:pPr>
        <w:pStyle w:val="ListParagraph"/>
        <w:numPr>
          <w:ilvl w:val="0"/>
          <w:numId w:val="19"/>
        </w:numPr>
        <w:spacing w:line="480" w:lineRule="auto"/>
        <w:rPr>
          <w:vanish/>
          <w:sz w:val="24"/>
          <w:szCs w:val="24"/>
        </w:rPr>
      </w:pPr>
    </w:p>
    <w:p w14:paraId="304BDFA1" w14:textId="77777777" w:rsidR="007633AA" w:rsidRPr="007633AA" w:rsidRDefault="007633AA" w:rsidP="007633AA">
      <w:pPr>
        <w:pStyle w:val="ListParagraph"/>
        <w:numPr>
          <w:ilvl w:val="0"/>
          <w:numId w:val="19"/>
        </w:numPr>
        <w:spacing w:line="480" w:lineRule="auto"/>
        <w:rPr>
          <w:vanish/>
          <w:sz w:val="24"/>
          <w:szCs w:val="24"/>
        </w:rPr>
      </w:pPr>
    </w:p>
    <w:p w14:paraId="69CEE978" w14:textId="77777777" w:rsidR="007633AA" w:rsidRPr="007633AA" w:rsidRDefault="007633AA" w:rsidP="007633AA">
      <w:pPr>
        <w:pStyle w:val="ListParagraph"/>
        <w:numPr>
          <w:ilvl w:val="0"/>
          <w:numId w:val="19"/>
        </w:numPr>
        <w:spacing w:line="480" w:lineRule="auto"/>
        <w:rPr>
          <w:vanish/>
          <w:sz w:val="24"/>
          <w:szCs w:val="24"/>
        </w:rPr>
      </w:pPr>
    </w:p>
    <w:p w14:paraId="41DF9376" w14:textId="77777777" w:rsidR="007633AA" w:rsidRPr="007633AA" w:rsidRDefault="007633AA" w:rsidP="007633AA">
      <w:pPr>
        <w:pStyle w:val="ListParagraph"/>
        <w:numPr>
          <w:ilvl w:val="0"/>
          <w:numId w:val="19"/>
        </w:numPr>
        <w:spacing w:line="480" w:lineRule="auto"/>
        <w:rPr>
          <w:vanish/>
          <w:sz w:val="24"/>
          <w:szCs w:val="24"/>
        </w:rPr>
      </w:pPr>
    </w:p>
    <w:p w14:paraId="3928DACD" w14:textId="77777777" w:rsidR="007633AA" w:rsidRPr="007633AA" w:rsidRDefault="007633AA" w:rsidP="007633AA">
      <w:pPr>
        <w:pStyle w:val="ListParagraph"/>
        <w:numPr>
          <w:ilvl w:val="0"/>
          <w:numId w:val="19"/>
        </w:numPr>
        <w:spacing w:line="480" w:lineRule="auto"/>
        <w:rPr>
          <w:vanish/>
          <w:sz w:val="24"/>
          <w:szCs w:val="24"/>
        </w:rPr>
      </w:pPr>
    </w:p>
    <w:p w14:paraId="6F5EC881" w14:textId="77777777" w:rsidR="007633AA" w:rsidRPr="007633AA" w:rsidRDefault="007633AA" w:rsidP="007633AA">
      <w:pPr>
        <w:pStyle w:val="ListParagraph"/>
        <w:numPr>
          <w:ilvl w:val="0"/>
          <w:numId w:val="19"/>
        </w:numPr>
        <w:spacing w:line="480" w:lineRule="auto"/>
        <w:rPr>
          <w:vanish/>
          <w:sz w:val="24"/>
          <w:szCs w:val="24"/>
        </w:rPr>
      </w:pPr>
    </w:p>
    <w:p w14:paraId="223EFB7F" w14:textId="77777777" w:rsidR="007633AA" w:rsidRPr="007633AA" w:rsidRDefault="007633AA" w:rsidP="007633AA">
      <w:pPr>
        <w:pStyle w:val="ListParagraph"/>
        <w:numPr>
          <w:ilvl w:val="0"/>
          <w:numId w:val="19"/>
        </w:numPr>
        <w:spacing w:line="480" w:lineRule="auto"/>
        <w:rPr>
          <w:vanish/>
          <w:sz w:val="24"/>
          <w:szCs w:val="24"/>
        </w:rPr>
      </w:pPr>
    </w:p>
    <w:p w14:paraId="6542E9B6" w14:textId="77777777" w:rsidR="007633AA" w:rsidRPr="007633AA" w:rsidRDefault="007633AA" w:rsidP="007633AA">
      <w:pPr>
        <w:pStyle w:val="ListParagraph"/>
        <w:numPr>
          <w:ilvl w:val="0"/>
          <w:numId w:val="19"/>
        </w:numPr>
        <w:spacing w:line="480" w:lineRule="auto"/>
        <w:rPr>
          <w:vanish/>
          <w:sz w:val="24"/>
          <w:szCs w:val="24"/>
        </w:rPr>
      </w:pPr>
    </w:p>
    <w:p w14:paraId="530CDC42" w14:textId="77777777" w:rsidR="007633AA" w:rsidRPr="007633AA" w:rsidRDefault="007633AA" w:rsidP="007633AA">
      <w:pPr>
        <w:pStyle w:val="ListParagraph"/>
        <w:numPr>
          <w:ilvl w:val="0"/>
          <w:numId w:val="19"/>
        </w:numPr>
        <w:spacing w:line="480" w:lineRule="auto"/>
        <w:rPr>
          <w:vanish/>
          <w:sz w:val="24"/>
          <w:szCs w:val="24"/>
        </w:rPr>
      </w:pPr>
    </w:p>
    <w:p w14:paraId="2F6AB475" w14:textId="77777777" w:rsidR="007633AA" w:rsidRPr="007633AA" w:rsidRDefault="007633AA" w:rsidP="007633AA">
      <w:pPr>
        <w:pStyle w:val="ListParagraph"/>
        <w:numPr>
          <w:ilvl w:val="0"/>
          <w:numId w:val="19"/>
        </w:numPr>
        <w:spacing w:line="480" w:lineRule="auto"/>
        <w:rPr>
          <w:vanish/>
          <w:sz w:val="24"/>
          <w:szCs w:val="24"/>
        </w:rPr>
      </w:pPr>
    </w:p>
    <w:p w14:paraId="2B99B63C" w14:textId="77777777" w:rsidR="007633AA" w:rsidRPr="007633AA" w:rsidRDefault="007633AA" w:rsidP="007633AA">
      <w:pPr>
        <w:pStyle w:val="ListParagraph"/>
        <w:numPr>
          <w:ilvl w:val="0"/>
          <w:numId w:val="19"/>
        </w:numPr>
        <w:spacing w:line="480" w:lineRule="auto"/>
        <w:rPr>
          <w:vanish/>
          <w:sz w:val="24"/>
          <w:szCs w:val="24"/>
        </w:rPr>
      </w:pPr>
    </w:p>
    <w:p w14:paraId="42F0EB72" w14:textId="77777777" w:rsidR="007633AA" w:rsidRPr="007633AA" w:rsidRDefault="007633AA" w:rsidP="007633AA">
      <w:pPr>
        <w:pStyle w:val="ListParagraph"/>
        <w:numPr>
          <w:ilvl w:val="0"/>
          <w:numId w:val="19"/>
        </w:numPr>
        <w:spacing w:line="480" w:lineRule="auto"/>
        <w:rPr>
          <w:vanish/>
          <w:sz w:val="24"/>
          <w:szCs w:val="24"/>
        </w:rPr>
      </w:pPr>
    </w:p>
    <w:p w14:paraId="2F85517A" w14:textId="77777777" w:rsidR="007633AA" w:rsidRPr="007633AA" w:rsidRDefault="007633AA" w:rsidP="007633AA">
      <w:pPr>
        <w:pStyle w:val="ListParagraph"/>
        <w:numPr>
          <w:ilvl w:val="0"/>
          <w:numId w:val="19"/>
        </w:numPr>
        <w:spacing w:line="480" w:lineRule="auto"/>
        <w:rPr>
          <w:vanish/>
          <w:sz w:val="24"/>
          <w:szCs w:val="24"/>
        </w:rPr>
      </w:pPr>
    </w:p>
    <w:p w14:paraId="28937FBA" w14:textId="77777777" w:rsidR="007633AA" w:rsidRPr="007633AA" w:rsidRDefault="007633AA" w:rsidP="007633AA">
      <w:pPr>
        <w:pStyle w:val="ListParagraph"/>
        <w:numPr>
          <w:ilvl w:val="0"/>
          <w:numId w:val="19"/>
        </w:numPr>
        <w:spacing w:line="480" w:lineRule="auto"/>
        <w:rPr>
          <w:vanish/>
          <w:sz w:val="24"/>
          <w:szCs w:val="24"/>
        </w:rPr>
      </w:pPr>
    </w:p>
    <w:p w14:paraId="3D97C435" w14:textId="77777777" w:rsidR="007633AA" w:rsidRPr="007633AA" w:rsidRDefault="007633AA" w:rsidP="007633AA">
      <w:pPr>
        <w:pStyle w:val="ListParagraph"/>
        <w:numPr>
          <w:ilvl w:val="0"/>
          <w:numId w:val="19"/>
        </w:numPr>
        <w:spacing w:line="480" w:lineRule="auto"/>
        <w:rPr>
          <w:vanish/>
          <w:sz w:val="24"/>
          <w:szCs w:val="24"/>
        </w:rPr>
      </w:pPr>
    </w:p>
    <w:p w14:paraId="024F0398" w14:textId="77777777" w:rsidR="007633AA" w:rsidRPr="007633AA" w:rsidRDefault="007633AA" w:rsidP="007633AA">
      <w:pPr>
        <w:pStyle w:val="ListParagraph"/>
        <w:numPr>
          <w:ilvl w:val="0"/>
          <w:numId w:val="19"/>
        </w:numPr>
        <w:spacing w:line="480" w:lineRule="auto"/>
        <w:rPr>
          <w:vanish/>
          <w:sz w:val="24"/>
          <w:szCs w:val="24"/>
        </w:rPr>
      </w:pPr>
    </w:p>
    <w:p w14:paraId="2C4985A2" w14:textId="77777777" w:rsidR="007633AA" w:rsidRPr="007633AA" w:rsidRDefault="007633AA" w:rsidP="007633AA">
      <w:pPr>
        <w:pStyle w:val="ListParagraph"/>
        <w:numPr>
          <w:ilvl w:val="0"/>
          <w:numId w:val="19"/>
        </w:numPr>
        <w:spacing w:line="480" w:lineRule="auto"/>
        <w:rPr>
          <w:vanish/>
          <w:sz w:val="24"/>
          <w:szCs w:val="24"/>
        </w:rPr>
      </w:pPr>
    </w:p>
    <w:p w14:paraId="1B98602A" w14:textId="77777777" w:rsidR="007633AA" w:rsidRPr="007633AA" w:rsidRDefault="007633AA" w:rsidP="007633AA">
      <w:pPr>
        <w:pStyle w:val="ListParagraph"/>
        <w:numPr>
          <w:ilvl w:val="0"/>
          <w:numId w:val="19"/>
        </w:numPr>
        <w:spacing w:line="480" w:lineRule="auto"/>
        <w:rPr>
          <w:vanish/>
          <w:sz w:val="24"/>
          <w:szCs w:val="24"/>
        </w:rPr>
      </w:pPr>
    </w:p>
    <w:p w14:paraId="3FADDA3D" w14:textId="77777777" w:rsidR="007633AA" w:rsidRPr="007633AA" w:rsidRDefault="007633AA" w:rsidP="007633AA">
      <w:pPr>
        <w:pStyle w:val="ListParagraph"/>
        <w:numPr>
          <w:ilvl w:val="0"/>
          <w:numId w:val="19"/>
        </w:numPr>
        <w:spacing w:line="480" w:lineRule="auto"/>
        <w:rPr>
          <w:vanish/>
          <w:sz w:val="24"/>
          <w:szCs w:val="24"/>
        </w:rPr>
      </w:pPr>
    </w:p>
    <w:p w14:paraId="0B9A2BBB" w14:textId="77777777" w:rsidR="007633AA" w:rsidRPr="007633AA" w:rsidRDefault="007633AA" w:rsidP="007633AA">
      <w:pPr>
        <w:pStyle w:val="ListParagraph"/>
        <w:numPr>
          <w:ilvl w:val="0"/>
          <w:numId w:val="19"/>
        </w:numPr>
        <w:spacing w:line="480" w:lineRule="auto"/>
        <w:rPr>
          <w:vanish/>
          <w:sz w:val="24"/>
          <w:szCs w:val="24"/>
        </w:rPr>
      </w:pPr>
    </w:p>
    <w:p w14:paraId="348C690B" w14:textId="77777777" w:rsidR="007633AA" w:rsidRPr="007633AA" w:rsidRDefault="007633AA" w:rsidP="007633AA">
      <w:pPr>
        <w:pStyle w:val="ListParagraph"/>
        <w:numPr>
          <w:ilvl w:val="0"/>
          <w:numId w:val="19"/>
        </w:numPr>
        <w:spacing w:line="480" w:lineRule="auto"/>
        <w:rPr>
          <w:vanish/>
          <w:sz w:val="24"/>
          <w:szCs w:val="24"/>
        </w:rPr>
      </w:pPr>
    </w:p>
    <w:p w14:paraId="09A6A91C" w14:textId="77777777" w:rsidR="007633AA" w:rsidRPr="007633AA" w:rsidRDefault="007633AA" w:rsidP="007633AA">
      <w:pPr>
        <w:pStyle w:val="ListParagraph"/>
        <w:numPr>
          <w:ilvl w:val="0"/>
          <w:numId w:val="19"/>
        </w:numPr>
        <w:spacing w:line="480" w:lineRule="auto"/>
        <w:rPr>
          <w:vanish/>
          <w:sz w:val="24"/>
          <w:szCs w:val="24"/>
        </w:rPr>
      </w:pPr>
    </w:p>
    <w:p w14:paraId="59B2500B" w14:textId="77777777" w:rsidR="007633AA" w:rsidRPr="007633AA" w:rsidRDefault="007633AA" w:rsidP="007633AA">
      <w:pPr>
        <w:pStyle w:val="ListParagraph"/>
        <w:numPr>
          <w:ilvl w:val="0"/>
          <w:numId w:val="19"/>
        </w:numPr>
        <w:spacing w:line="480" w:lineRule="auto"/>
        <w:rPr>
          <w:vanish/>
          <w:sz w:val="24"/>
          <w:szCs w:val="24"/>
        </w:rPr>
      </w:pPr>
    </w:p>
    <w:p w14:paraId="28B58AAB" w14:textId="77777777" w:rsidR="007633AA" w:rsidRPr="007633AA" w:rsidRDefault="007633AA" w:rsidP="007633AA">
      <w:pPr>
        <w:pStyle w:val="ListParagraph"/>
        <w:numPr>
          <w:ilvl w:val="0"/>
          <w:numId w:val="19"/>
        </w:numPr>
        <w:spacing w:line="480" w:lineRule="auto"/>
        <w:rPr>
          <w:vanish/>
          <w:sz w:val="24"/>
          <w:szCs w:val="24"/>
        </w:rPr>
      </w:pPr>
    </w:p>
    <w:p w14:paraId="57957F56" w14:textId="77777777" w:rsidR="007633AA" w:rsidRPr="007633AA" w:rsidRDefault="007633AA" w:rsidP="007633AA">
      <w:pPr>
        <w:pStyle w:val="ListParagraph"/>
        <w:numPr>
          <w:ilvl w:val="0"/>
          <w:numId w:val="19"/>
        </w:numPr>
        <w:spacing w:line="480" w:lineRule="auto"/>
        <w:rPr>
          <w:vanish/>
          <w:sz w:val="24"/>
          <w:szCs w:val="24"/>
        </w:rPr>
      </w:pPr>
    </w:p>
    <w:p w14:paraId="1D42EF72" w14:textId="77777777" w:rsidR="007633AA" w:rsidRPr="007633AA" w:rsidRDefault="007633AA" w:rsidP="007633AA">
      <w:pPr>
        <w:pStyle w:val="ListParagraph"/>
        <w:numPr>
          <w:ilvl w:val="0"/>
          <w:numId w:val="19"/>
        </w:numPr>
        <w:spacing w:line="480" w:lineRule="auto"/>
        <w:rPr>
          <w:vanish/>
          <w:sz w:val="24"/>
          <w:szCs w:val="24"/>
        </w:rPr>
      </w:pPr>
    </w:p>
    <w:p w14:paraId="2BE89CCA" w14:textId="77777777" w:rsidR="007633AA" w:rsidRPr="007633AA" w:rsidRDefault="007633AA" w:rsidP="007633AA">
      <w:pPr>
        <w:pStyle w:val="ListParagraph"/>
        <w:numPr>
          <w:ilvl w:val="0"/>
          <w:numId w:val="19"/>
        </w:numPr>
        <w:spacing w:line="480" w:lineRule="auto"/>
        <w:rPr>
          <w:vanish/>
          <w:sz w:val="24"/>
          <w:szCs w:val="24"/>
        </w:rPr>
      </w:pPr>
    </w:p>
    <w:p w14:paraId="15D3C9F3" w14:textId="77777777" w:rsidR="007633AA" w:rsidRPr="007633AA" w:rsidRDefault="007633AA" w:rsidP="007633AA">
      <w:pPr>
        <w:pStyle w:val="ListParagraph"/>
        <w:numPr>
          <w:ilvl w:val="0"/>
          <w:numId w:val="19"/>
        </w:numPr>
        <w:spacing w:line="480" w:lineRule="auto"/>
        <w:rPr>
          <w:vanish/>
          <w:sz w:val="24"/>
          <w:szCs w:val="24"/>
        </w:rPr>
      </w:pPr>
    </w:p>
    <w:p w14:paraId="78F73D93" w14:textId="77777777" w:rsidR="007633AA" w:rsidRPr="007633AA" w:rsidRDefault="007633AA" w:rsidP="007633AA">
      <w:pPr>
        <w:pStyle w:val="ListParagraph"/>
        <w:numPr>
          <w:ilvl w:val="0"/>
          <w:numId w:val="19"/>
        </w:numPr>
        <w:spacing w:line="480" w:lineRule="auto"/>
        <w:rPr>
          <w:vanish/>
          <w:sz w:val="24"/>
          <w:szCs w:val="24"/>
        </w:rPr>
      </w:pPr>
    </w:p>
    <w:p w14:paraId="4002297D" w14:textId="77777777" w:rsidR="007633AA" w:rsidRPr="007633AA" w:rsidRDefault="007633AA" w:rsidP="007633AA">
      <w:pPr>
        <w:pStyle w:val="ListParagraph"/>
        <w:numPr>
          <w:ilvl w:val="0"/>
          <w:numId w:val="19"/>
        </w:numPr>
        <w:spacing w:line="480" w:lineRule="auto"/>
        <w:rPr>
          <w:vanish/>
          <w:sz w:val="24"/>
          <w:szCs w:val="24"/>
        </w:rPr>
      </w:pPr>
    </w:p>
    <w:p w14:paraId="2DFE6845" w14:textId="77777777" w:rsidR="007633AA" w:rsidRPr="007633AA" w:rsidRDefault="007633AA" w:rsidP="007633AA">
      <w:pPr>
        <w:pStyle w:val="ListParagraph"/>
        <w:numPr>
          <w:ilvl w:val="0"/>
          <w:numId w:val="19"/>
        </w:numPr>
        <w:spacing w:line="480" w:lineRule="auto"/>
        <w:rPr>
          <w:vanish/>
          <w:sz w:val="24"/>
          <w:szCs w:val="24"/>
        </w:rPr>
      </w:pPr>
    </w:p>
    <w:p w14:paraId="13F2D9F7" w14:textId="77777777" w:rsidR="007633AA" w:rsidRPr="007633AA" w:rsidRDefault="007633AA" w:rsidP="007633AA">
      <w:pPr>
        <w:pStyle w:val="ListParagraph"/>
        <w:numPr>
          <w:ilvl w:val="0"/>
          <w:numId w:val="19"/>
        </w:numPr>
        <w:spacing w:line="480" w:lineRule="auto"/>
        <w:rPr>
          <w:vanish/>
          <w:sz w:val="24"/>
          <w:szCs w:val="24"/>
        </w:rPr>
      </w:pPr>
    </w:p>
    <w:p w14:paraId="66A0835D" w14:textId="77777777" w:rsidR="007633AA" w:rsidRPr="007633AA" w:rsidRDefault="007633AA" w:rsidP="007633AA">
      <w:pPr>
        <w:pStyle w:val="ListParagraph"/>
        <w:numPr>
          <w:ilvl w:val="0"/>
          <w:numId w:val="19"/>
        </w:numPr>
        <w:spacing w:line="480" w:lineRule="auto"/>
        <w:rPr>
          <w:vanish/>
          <w:sz w:val="24"/>
          <w:szCs w:val="24"/>
        </w:rPr>
      </w:pPr>
    </w:p>
    <w:p w14:paraId="36DC6E30" w14:textId="77777777" w:rsidR="007633AA" w:rsidRPr="007633AA" w:rsidRDefault="007633AA" w:rsidP="007633AA">
      <w:pPr>
        <w:pStyle w:val="ListParagraph"/>
        <w:numPr>
          <w:ilvl w:val="0"/>
          <w:numId w:val="19"/>
        </w:numPr>
        <w:spacing w:line="480" w:lineRule="auto"/>
        <w:rPr>
          <w:vanish/>
          <w:sz w:val="24"/>
          <w:szCs w:val="24"/>
        </w:rPr>
      </w:pPr>
    </w:p>
    <w:p w14:paraId="417BF464" w14:textId="77777777" w:rsidR="007633AA" w:rsidRPr="007633AA" w:rsidRDefault="007633AA" w:rsidP="007633AA">
      <w:pPr>
        <w:pStyle w:val="ListParagraph"/>
        <w:numPr>
          <w:ilvl w:val="0"/>
          <w:numId w:val="19"/>
        </w:numPr>
        <w:spacing w:line="480" w:lineRule="auto"/>
        <w:rPr>
          <w:vanish/>
          <w:sz w:val="24"/>
          <w:szCs w:val="24"/>
        </w:rPr>
      </w:pPr>
    </w:p>
    <w:p w14:paraId="4B5B68B5" w14:textId="77777777" w:rsidR="007633AA" w:rsidRPr="007633AA" w:rsidRDefault="007633AA" w:rsidP="007633AA">
      <w:pPr>
        <w:pStyle w:val="ListParagraph"/>
        <w:numPr>
          <w:ilvl w:val="0"/>
          <w:numId w:val="19"/>
        </w:numPr>
        <w:spacing w:line="480" w:lineRule="auto"/>
        <w:rPr>
          <w:vanish/>
          <w:sz w:val="24"/>
          <w:szCs w:val="24"/>
        </w:rPr>
      </w:pPr>
    </w:p>
    <w:p w14:paraId="0CCCD36E" w14:textId="77777777" w:rsidR="007633AA" w:rsidRPr="007633AA" w:rsidRDefault="007633AA" w:rsidP="007633AA">
      <w:pPr>
        <w:pStyle w:val="ListParagraph"/>
        <w:numPr>
          <w:ilvl w:val="0"/>
          <w:numId w:val="19"/>
        </w:numPr>
        <w:spacing w:line="480" w:lineRule="auto"/>
        <w:rPr>
          <w:vanish/>
          <w:sz w:val="24"/>
          <w:szCs w:val="24"/>
        </w:rPr>
      </w:pPr>
    </w:p>
    <w:p w14:paraId="28D7D71D" w14:textId="77777777" w:rsidR="007633AA" w:rsidRPr="007633AA" w:rsidRDefault="007633AA" w:rsidP="007633AA">
      <w:pPr>
        <w:pStyle w:val="ListParagraph"/>
        <w:numPr>
          <w:ilvl w:val="0"/>
          <w:numId w:val="19"/>
        </w:numPr>
        <w:spacing w:line="480" w:lineRule="auto"/>
        <w:rPr>
          <w:vanish/>
          <w:sz w:val="24"/>
          <w:szCs w:val="24"/>
        </w:rPr>
      </w:pPr>
    </w:p>
    <w:p w14:paraId="7B643731" w14:textId="77777777" w:rsidR="007633AA" w:rsidRPr="007633AA" w:rsidRDefault="007633AA" w:rsidP="007633AA">
      <w:pPr>
        <w:pStyle w:val="ListParagraph"/>
        <w:numPr>
          <w:ilvl w:val="0"/>
          <w:numId w:val="19"/>
        </w:numPr>
        <w:spacing w:line="480" w:lineRule="auto"/>
        <w:rPr>
          <w:vanish/>
          <w:sz w:val="24"/>
          <w:szCs w:val="24"/>
        </w:rPr>
      </w:pPr>
    </w:p>
    <w:p w14:paraId="4EA653D4" w14:textId="77777777" w:rsidR="007633AA" w:rsidRPr="007633AA" w:rsidRDefault="007633AA" w:rsidP="007633AA">
      <w:pPr>
        <w:pStyle w:val="ListParagraph"/>
        <w:numPr>
          <w:ilvl w:val="0"/>
          <w:numId w:val="19"/>
        </w:numPr>
        <w:spacing w:line="480" w:lineRule="auto"/>
        <w:rPr>
          <w:vanish/>
          <w:sz w:val="24"/>
          <w:szCs w:val="24"/>
        </w:rPr>
      </w:pPr>
    </w:p>
    <w:p w14:paraId="5DEABDC3" w14:textId="77777777" w:rsidR="007633AA" w:rsidRPr="007633AA" w:rsidRDefault="007633AA" w:rsidP="007633AA">
      <w:pPr>
        <w:pStyle w:val="ListParagraph"/>
        <w:numPr>
          <w:ilvl w:val="0"/>
          <w:numId w:val="19"/>
        </w:numPr>
        <w:spacing w:line="480" w:lineRule="auto"/>
        <w:rPr>
          <w:vanish/>
          <w:sz w:val="24"/>
          <w:szCs w:val="24"/>
        </w:rPr>
      </w:pPr>
    </w:p>
    <w:p w14:paraId="117EC233" w14:textId="77777777" w:rsidR="007633AA" w:rsidRPr="007633AA" w:rsidRDefault="007633AA" w:rsidP="007633AA">
      <w:pPr>
        <w:pStyle w:val="ListParagraph"/>
        <w:numPr>
          <w:ilvl w:val="0"/>
          <w:numId w:val="19"/>
        </w:numPr>
        <w:spacing w:line="480" w:lineRule="auto"/>
        <w:rPr>
          <w:vanish/>
          <w:sz w:val="24"/>
          <w:szCs w:val="24"/>
        </w:rPr>
      </w:pPr>
    </w:p>
    <w:p w14:paraId="46ECE8A2" w14:textId="77777777" w:rsidR="007633AA" w:rsidRPr="007633AA" w:rsidRDefault="007633AA" w:rsidP="007633AA">
      <w:pPr>
        <w:pStyle w:val="ListParagraph"/>
        <w:numPr>
          <w:ilvl w:val="0"/>
          <w:numId w:val="19"/>
        </w:numPr>
        <w:spacing w:line="480" w:lineRule="auto"/>
        <w:rPr>
          <w:vanish/>
          <w:sz w:val="24"/>
          <w:szCs w:val="24"/>
        </w:rPr>
      </w:pPr>
    </w:p>
    <w:p w14:paraId="09A55AFB" w14:textId="77777777" w:rsidR="007633AA" w:rsidRPr="007633AA" w:rsidRDefault="007633AA" w:rsidP="007633AA">
      <w:pPr>
        <w:pStyle w:val="ListParagraph"/>
        <w:numPr>
          <w:ilvl w:val="0"/>
          <w:numId w:val="19"/>
        </w:numPr>
        <w:spacing w:line="480" w:lineRule="auto"/>
        <w:rPr>
          <w:vanish/>
          <w:sz w:val="24"/>
          <w:szCs w:val="24"/>
        </w:rPr>
      </w:pPr>
    </w:p>
    <w:p w14:paraId="27A017A4" w14:textId="77777777" w:rsidR="007633AA" w:rsidRPr="007633AA" w:rsidRDefault="007633AA" w:rsidP="007633AA">
      <w:pPr>
        <w:pStyle w:val="ListParagraph"/>
        <w:numPr>
          <w:ilvl w:val="0"/>
          <w:numId w:val="19"/>
        </w:numPr>
        <w:spacing w:line="480" w:lineRule="auto"/>
        <w:rPr>
          <w:vanish/>
          <w:sz w:val="24"/>
          <w:szCs w:val="24"/>
        </w:rPr>
      </w:pPr>
    </w:p>
    <w:p w14:paraId="43B7BADB" w14:textId="77777777" w:rsidR="007633AA" w:rsidRPr="007633AA" w:rsidRDefault="007633AA" w:rsidP="007633AA">
      <w:pPr>
        <w:pStyle w:val="ListParagraph"/>
        <w:numPr>
          <w:ilvl w:val="0"/>
          <w:numId w:val="19"/>
        </w:numPr>
        <w:spacing w:line="480" w:lineRule="auto"/>
        <w:rPr>
          <w:vanish/>
          <w:sz w:val="24"/>
          <w:szCs w:val="24"/>
        </w:rPr>
      </w:pPr>
    </w:p>
    <w:p w14:paraId="7A8839F3" w14:textId="77777777" w:rsidR="007633AA" w:rsidRPr="007633AA" w:rsidRDefault="007633AA" w:rsidP="007633AA">
      <w:pPr>
        <w:pStyle w:val="ListParagraph"/>
        <w:numPr>
          <w:ilvl w:val="0"/>
          <w:numId w:val="19"/>
        </w:numPr>
        <w:spacing w:line="480" w:lineRule="auto"/>
        <w:rPr>
          <w:vanish/>
          <w:sz w:val="24"/>
          <w:szCs w:val="24"/>
        </w:rPr>
      </w:pPr>
    </w:p>
    <w:p w14:paraId="572409AD" w14:textId="77777777" w:rsidR="007633AA" w:rsidRPr="007633AA" w:rsidRDefault="007633AA" w:rsidP="007633AA">
      <w:pPr>
        <w:pStyle w:val="ListParagraph"/>
        <w:numPr>
          <w:ilvl w:val="0"/>
          <w:numId w:val="19"/>
        </w:numPr>
        <w:spacing w:line="480" w:lineRule="auto"/>
        <w:rPr>
          <w:vanish/>
          <w:sz w:val="24"/>
          <w:szCs w:val="24"/>
        </w:rPr>
      </w:pPr>
    </w:p>
    <w:p w14:paraId="1C9408FE" w14:textId="77777777" w:rsidR="007633AA" w:rsidRPr="007633AA" w:rsidRDefault="007633AA" w:rsidP="007633AA">
      <w:pPr>
        <w:pStyle w:val="ListParagraph"/>
        <w:numPr>
          <w:ilvl w:val="0"/>
          <w:numId w:val="19"/>
        </w:numPr>
        <w:spacing w:line="480" w:lineRule="auto"/>
        <w:rPr>
          <w:vanish/>
          <w:sz w:val="24"/>
          <w:szCs w:val="24"/>
        </w:rPr>
      </w:pPr>
    </w:p>
    <w:p w14:paraId="7629B543" w14:textId="77777777" w:rsidR="007633AA" w:rsidRPr="007633AA" w:rsidRDefault="007633AA" w:rsidP="007633AA">
      <w:pPr>
        <w:pStyle w:val="ListParagraph"/>
        <w:numPr>
          <w:ilvl w:val="0"/>
          <w:numId w:val="19"/>
        </w:numPr>
        <w:spacing w:line="480" w:lineRule="auto"/>
        <w:rPr>
          <w:vanish/>
          <w:sz w:val="24"/>
          <w:szCs w:val="24"/>
        </w:rPr>
      </w:pPr>
    </w:p>
    <w:p w14:paraId="391BC600" w14:textId="77777777" w:rsidR="007633AA" w:rsidRPr="007633AA" w:rsidRDefault="007633AA" w:rsidP="007633AA">
      <w:pPr>
        <w:pStyle w:val="ListParagraph"/>
        <w:numPr>
          <w:ilvl w:val="0"/>
          <w:numId w:val="19"/>
        </w:numPr>
        <w:spacing w:line="480" w:lineRule="auto"/>
        <w:rPr>
          <w:vanish/>
          <w:sz w:val="24"/>
          <w:szCs w:val="24"/>
        </w:rPr>
      </w:pPr>
    </w:p>
    <w:p w14:paraId="7987AECF" w14:textId="77777777" w:rsidR="007633AA" w:rsidRPr="007633AA" w:rsidRDefault="007633AA" w:rsidP="007633AA">
      <w:pPr>
        <w:pStyle w:val="ListParagraph"/>
        <w:numPr>
          <w:ilvl w:val="0"/>
          <w:numId w:val="19"/>
        </w:numPr>
        <w:spacing w:line="480" w:lineRule="auto"/>
        <w:rPr>
          <w:vanish/>
          <w:sz w:val="24"/>
          <w:szCs w:val="24"/>
        </w:rPr>
      </w:pPr>
    </w:p>
    <w:p w14:paraId="654A3FF8" w14:textId="77777777" w:rsidR="007633AA" w:rsidRPr="007633AA" w:rsidRDefault="007633AA" w:rsidP="007633AA">
      <w:pPr>
        <w:pStyle w:val="ListParagraph"/>
        <w:numPr>
          <w:ilvl w:val="0"/>
          <w:numId w:val="19"/>
        </w:numPr>
        <w:spacing w:line="480" w:lineRule="auto"/>
        <w:rPr>
          <w:vanish/>
          <w:sz w:val="24"/>
          <w:szCs w:val="24"/>
        </w:rPr>
      </w:pPr>
    </w:p>
    <w:p w14:paraId="6C850833" w14:textId="77777777" w:rsidR="007633AA" w:rsidRPr="007633AA" w:rsidRDefault="007633AA" w:rsidP="007633AA">
      <w:pPr>
        <w:pStyle w:val="ListParagraph"/>
        <w:numPr>
          <w:ilvl w:val="0"/>
          <w:numId w:val="19"/>
        </w:numPr>
        <w:spacing w:line="480" w:lineRule="auto"/>
        <w:rPr>
          <w:vanish/>
          <w:sz w:val="24"/>
          <w:szCs w:val="24"/>
        </w:rPr>
      </w:pPr>
    </w:p>
    <w:p w14:paraId="46987713" w14:textId="77777777" w:rsidR="007633AA" w:rsidRPr="007633AA" w:rsidRDefault="007633AA" w:rsidP="007633AA">
      <w:pPr>
        <w:pStyle w:val="ListParagraph"/>
        <w:numPr>
          <w:ilvl w:val="0"/>
          <w:numId w:val="19"/>
        </w:numPr>
        <w:spacing w:line="480" w:lineRule="auto"/>
        <w:rPr>
          <w:vanish/>
          <w:sz w:val="24"/>
          <w:szCs w:val="24"/>
        </w:rPr>
      </w:pPr>
    </w:p>
    <w:p w14:paraId="621CF921" w14:textId="77777777" w:rsidR="007633AA" w:rsidRPr="007633AA" w:rsidRDefault="007633AA" w:rsidP="007633AA">
      <w:pPr>
        <w:pStyle w:val="ListParagraph"/>
        <w:numPr>
          <w:ilvl w:val="0"/>
          <w:numId w:val="19"/>
        </w:numPr>
        <w:spacing w:line="480" w:lineRule="auto"/>
        <w:rPr>
          <w:vanish/>
          <w:sz w:val="24"/>
          <w:szCs w:val="24"/>
        </w:rPr>
      </w:pPr>
    </w:p>
    <w:p w14:paraId="0C8E500B" w14:textId="77777777" w:rsidR="007633AA" w:rsidRPr="007633AA" w:rsidRDefault="007633AA" w:rsidP="007633AA">
      <w:pPr>
        <w:pStyle w:val="ListParagraph"/>
        <w:numPr>
          <w:ilvl w:val="0"/>
          <w:numId w:val="19"/>
        </w:numPr>
        <w:spacing w:line="480" w:lineRule="auto"/>
        <w:rPr>
          <w:vanish/>
          <w:sz w:val="24"/>
          <w:szCs w:val="24"/>
        </w:rPr>
      </w:pPr>
    </w:p>
    <w:p w14:paraId="4AA15C6F" w14:textId="77777777" w:rsidR="007633AA" w:rsidRPr="007633AA" w:rsidRDefault="007633AA" w:rsidP="007633AA">
      <w:pPr>
        <w:pStyle w:val="ListParagraph"/>
        <w:numPr>
          <w:ilvl w:val="0"/>
          <w:numId w:val="19"/>
        </w:numPr>
        <w:spacing w:line="480" w:lineRule="auto"/>
        <w:rPr>
          <w:vanish/>
          <w:sz w:val="24"/>
          <w:szCs w:val="24"/>
        </w:rPr>
      </w:pPr>
    </w:p>
    <w:p w14:paraId="2B63EF22" w14:textId="77777777" w:rsidR="007633AA" w:rsidRPr="007633AA" w:rsidRDefault="007633AA" w:rsidP="007633AA">
      <w:pPr>
        <w:pStyle w:val="ListParagraph"/>
        <w:numPr>
          <w:ilvl w:val="0"/>
          <w:numId w:val="19"/>
        </w:numPr>
        <w:spacing w:line="480" w:lineRule="auto"/>
        <w:rPr>
          <w:vanish/>
          <w:sz w:val="24"/>
          <w:szCs w:val="24"/>
        </w:rPr>
      </w:pPr>
    </w:p>
    <w:p w14:paraId="33D9B8E7" w14:textId="77777777" w:rsidR="007633AA" w:rsidRPr="007633AA" w:rsidRDefault="007633AA" w:rsidP="007633AA">
      <w:pPr>
        <w:pStyle w:val="ListParagraph"/>
        <w:numPr>
          <w:ilvl w:val="0"/>
          <w:numId w:val="19"/>
        </w:numPr>
        <w:spacing w:line="480" w:lineRule="auto"/>
        <w:rPr>
          <w:vanish/>
          <w:sz w:val="24"/>
          <w:szCs w:val="24"/>
        </w:rPr>
      </w:pPr>
    </w:p>
    <w:p w14:paraId="42974FAF" w14:textId="77777777" w:rsidR="007633AA" w:rsidRPr="007633AA" w:rsidRDefault="007633AA" w:rsidP="007633AA">
      <w:pPr>
        <w:pStyle w:val="ListParagraph"/>
        <w:numPr>
          <w:ilvl w:val="0"/>
          <w:numId w:val="19"/>
        </w:numPr>
        <w:spacing w:line="480" w:lineRule="auto"/>
        <w:rPr>
          <w:vanish/>
          <w:sz w:val="24"/>
          <w:szCs w:val="24"/>
        </w:rPr>
      </w:pPr>
    </w:p>
    <w:p w14:paraId="41D8B747" w14:textId="77777777" w:rsidR="007633AA" w:rsidRPr="007633AA" w:rsidRDefault="007633AA" w:rsidP="007633AA">
      <w:pPr>
        <w:pStyle w:val="ListParagraph"/>
        <w:numPr>
          <w:ilvl w:val="0"/>
          <w:numId w:val="19"/>
        </w:numPr>
        <w:spacing w:line="480" w:lineRule="auto"/>
        <w:rPr>
          <w:vanish/>
          <w:sz w:val="24"/>
          <w:szCs w:val="24"/>
        </w:rPr>
      </w:pPr>
    </w:p>
    <w:p w14:paraId="31FBFC4E" w14:textId="77777777" w:rsidR="007633AA" w:rsidRPr="007633AA" w:rsidRDefault="007633AA" w:rsidP="007633AA">
      <w:pPr>
        <w:pStyle w:val="ListParagraph"/>
        <w:numPr>
          <w:ilvl w:val="0"/>
          <w:numId w:val="19"/>
        </w:numPr>
        <w:spacing w:line="480" w:lineRule="auto"/>
        <w:rPr>
          <w:vanish/>
          <w:sz w:val="24"/>
          <w:szCs w:val="24"/>
        </w:rPr>
      </w:pPr>
    </w:p>
    <w:p w14:paraId="2B0B0A30" w14:textId="77777777" w:rsidR="007633AA" w:rsidRPr="007633AA" w:rsidRDefault="007633AA" w:rsidP="007633AA">
      <w:pPr>
        <w:pStyle w:val="ListParagraph"/>
        <w:numPr>
          <w:ilvl w:val="0"/>
          <w:numId w:val="19"/>
        </w:numPr>
        <w:spacing w:line="480" w:lineRule="auto"/>
        <w:rPr>
          <w:vanish/>
          <w:sz w:val="24"/>
          <w:szCs w:val="24"/>
        </w:rPr>
      </w:pPr>
    </w:p>
    <w:p w14:paraId="6192A2B6" w14:textId="77777777" w:rsidR="007633AA" w:rsidRPr="007633AA" w:rsidRDefault="007633AA" w:rsidP="007633AA">
      <w:pPr>
        <w:pStyle w:val="ListParagraph"/>
        <w:numPr>
          <w:ilvl w:val="0"/>
          <w:numId w:val="19"/>
        </w:numPr>
        <w:spacing w:line="480" w:lineRule="auto"/>
        <w:rPr>
          <w:vanish/>
          <w:sz w:val="24"/>
          <w:szCs w:val="24"/>
        </w:rPr>
      </w:pPr>
    </w:p>
    <w:p w14:paraId="517900B3" w14:textId="77777777" w:rsidR="007633AA" w:rsidRPr="007633AA" w:rsidRDefault="007633AA" w:rsidP="007633AA">
      <w:pPr>
        <w:pStyle w:val="ListParagraph"/>
        <w:numPr>
          <w:ilvl w:val="0"/>
          <w:numId w:val="19"/>
        </w:numPr>
        <w:spacing w:line="480" w:lineRule="auto"/>
        <w:rPr>
          <w:vanish/>
          <w:sz w:val="24"/>
          <w:szCs w:val="24"/>
        </w:rPr>
      </w:pPr>
    </w:p>
    <w:p w14:paraId="2A1CB20A" w14:textId="77777777" w:rsidR="007633AA" w:rsidRPr="007633AA" w:rsidRDefault="007633AA" w:rsidP="007633AA">
      <w:pPr>
        <w:pStyle w:val="ListParagraph"/>
        <w:numPr>
          <w:ilvl w:val="0"/>
          <w:numId w:val="19"/>
        </w:numPr>
        <w:spacing w:line="480" w:lineRule="auto"/>
        <w:rPr>
          <w:vanish/>
          <w:sz w:val="24"/>
          <w:szCs w:val="24"/>
        </w:rPr>
      </w:pPr>
    </w:p>
    <w:p w14:paraId="29E6E966" w14:textId="77777777" w:rsidR="007633AA" w:rsidRPr="007633AA" w:rsidRDefault="007633AA" w:rsidP="007633AA">
      <w:pPr>
        <w:pStyle w:val="ListParagraph"/>
        <w:numPr>
          <w:ilvl w:val="0"/>
          <w:numId w:val="19"/>
        </w:numPr>
        <w:spacing w:line="480" w:lineRule="auto"/>
        <w:rPr>
          <w:vanish/>
          <w:sz w:val="24"/>
          <w:szCs w:val="24"/>
        </w:rPr>
      </w:pPr>
    </w:p>
    <w:p w14:paraId="1A94B7A3" w14:textId="77777777" w:rsidR="007633AA" w:rsidRPr="007633AA" w:rsidRDefault="007633AA" w:rsidP="007633AA">
      <w:pPr>
        <w:pStyle w:val="ListParagraph"/>
        <w:numPr>
          <w:ilvl w:val="0"/>
          <w:numId w:val="19"/>
        </w:numPr>
        <w:spacing w:line="480" w:lineRule="auto"/>
        <w:rPr>
          <w:vanish/>
          <w:sz w:val="24"/>
          <w:szCs w:val="24"/>
        </w:rPr>
      </w:pPr>
    </w:p>
    <w:p w14:paraId="5655A9ED" w14:textId="77777777" w:rsidR="007633AA" w:rsidRPr="007633AA" w:rsidRDefault="007633AA" w:rsidP="007633AA">
      <w:pPr>
        <w:pStyle w:val="ListParagraph"/>
        <w:numPr>
          <w:ilvl w:val="0"/>
          <w:numId w:val="19"/>
        </w:numPr>
        <w:spacing w:line="480" w:lineRule="auto"/>
        <w:rPr>
          <w:vanish/>
          <w:sz w:val="24"/>
          <w:szCs w:val="24"/>
        </w:rPr>
      </w:pPr>
    </w:p>
    <w:p w14:paraId="2F64CE67" w14:textId="77777777" w:rsidR="007633AA" w:rsidRPr="007633AA" w:rsidRDefault="007633AA" w:rsidP="007633AA">
      <w:pPr>
        <w:pStyle w:val="ListParagraph"/>
        <w:numPr>
          <w:ilvl w:val="0"/>
          <w:numId w:val="19"/>
        </w:numPr>
        <w:spacing w:line="480" w:lineRule="auto"/>
        <w:rPr>
          <w:vanish/>
          <w:sz w:val="24"/>
          <w:szCs w:val="24"/>
        </w:rPr>
      </w:pPr>
    </w:p>
    <w:p w14:paraId="494F0F12" w14:textId="77777777" w:rsidR="007633AA" w:rsidRPr="007633AA" w:rsidRDefault="007633AA" w:rsidP="007633AA">
      <w:pPr>
        <w:pStyle w:val="ListParagraph"/>
        <w:numPr>
          <w:ilvl w:val="0"/>
          <w:numId w:val="19"/>
        </w:numPr>
        <w:spacing w:line="480" w:lineRule="auto"/>
        <w:rPr>
          <w:vanish/>
          <w:sz w:val="24"/>
          <w:szCs w:val="24"/>
        </w:rPr>
      </w:pPr>
    </w:p>
    <w:p w14:paraId="79021494" w14:textId="77777777" w:rsidR="007633AA" w:rsidRPr="007633AA" w:rsidRDefault="007633AA" w:rsidP="007633AA">
      <w:pPr>
        <w:pStyle w:val="ListParagraph"/>
        <w:numPr>
          <w:ilvl w:val="0"/>
          <w:numId w:val="19"/>
        </w:numPr>
        <w:spacing w:line="480" w:lineRule="auto"/>
        <w:rPr>
          <w:vanish/>
          <w:sz w:val="24"/>
          <w:szCs w:val="24"/>
        </w:rPr>
      </w:pPr>
    </w:p>
    <w:p w14:paraId="5FDC794F" w14:textId="77777777" w:rsidR="007633AA" w:rsidRPr="007633AA" w:rsidRDefault="007633AA" w:rsidP="007633AA">
      <w:pPr>
        <w:pStyle w:val="ListParagraph"/>
        <w:numPr>
          <w:ilvl w:val="0"/>
          <w:numId w:val="19"/>
        </w:numPr>
        <w:spacing w:line="480" w:lineRule="auto"/>
        <w:rPr>
          <w:vanish/>
          <w:sz w:val="24"/>
          <w:szCs w:val="24"/>
        </w:rPr>
      </w:pPr>
    </w:p>
    <w:p w14:paraId="2826BC2B" w14:textId="77777777" w:rsidR="007633AA" w:rsidRPr="007633AA" w:rsidRDefault="007633AA" w:rsidP="007633AA">
      <w:pPr>
        <w:pStyle w:val="ListParagraph"/>
        <w:numPr>
          <w:ilvl w:val="0"/>
          <w:numId w:val="19"/>
        </w:numPr>
        <w:spacing w:line="480" w:lineRule="auto"/>
        <w:rPr>
          <w:vanish/>
          <w:sz w:val="24"/>
          <w:szCs w:val="24"/>
        </w:rPr>
      </w:pPr>
    </w:p>
    <w:p w14:paraId="710D89BF" w14:textId="77777777" w:rsidR="007633AA" w:rsidRPr="007633AA" w:rsidRDefault="007633AA" w:rsidP="007633AA">
      <w:pPr>
        <w:pStyle w:val="ListParagraph"/>
        <w:numPr>
          <w:ilvl w:val="0"/>
          <w:numId w:val="19"/>
        </w:numPr>
        <w:spacing w:line="480" w:lineRule="auto"/>
        <w:rPr>
          <w:vanish/>
          <w:sz w:val="24"/>
          <w:szCs w:val="24"/>
        </w:rPr>
      </w:pPr>
    </w:p>
    <w:p w14:paraId="2F6A5335" w14:textId="77777777" w:rsidR="007633AA" w:rsidRPr="007633AA" w:rsidRDefault="007633AA" w:rsidP="007633AA">
      <w:pPr>
        <w:pStyle w:val="ListParagraph"/>
        <w:numPr>
          <w:ilvl w:val="0"/>
          <w:numId w:val="19"/>
        </w:numPr>
        <w:spacing w:line="480" w:lineRule="auto"/>
        <w:rPr>
          <w:vanish/>
          <w:sz w:val="24"/>
          <w:szCs w:val="24"/>
        </w:rPr>
      </w:pPr>
    </w:p>
    <w:p w14:paraId="1D06E49C" w14:textId="77777777" w:rsidR="007633AA" w:rsidRPr="007633AA" w:rsidRDefault="007633AA" w:rsidP="007633AA">
      <w:pPr>
        <w:pStyle w:val="ListParagraph"/>
        <w:numPr>
          <w:ilvl w:val="0"/>
          <w:numId w:val="19"/>
        </w:numPr>
        <w:spacing w:line="480" w:lineRule="auto"/>
        <w:rPr>
          <w:vanish/>
          <w:sz w:val="24"/>
          <w:szCs w:val="24"/>
        </w:rPr>
      </w:pPr>
    </w:p>
    <w:p w14:paraId="2C7CEBAC" w14:textId="77777777" w:rsidR="007633AA" w:rsidRPr="007633AA" w:rsidRDefault="007633AA" w:rsidP="007633AA">
      <w:pPr>
        <w:pStyle w:val="ListParagraph"/>
        <w:numPr>
          <w:ilvl w:val="0"/>
          <w:numId w:val="19"/>
        </w:numPr>
        <w:spacing w:line="480" w:lineRule="auto"/>
        <w:rPr>
          <w:vanish/>
          <w:sz w:val="24"/>
          <w:szCs w:val="24"/>
        </w:rPr>
      </w:pPr>
    </w:p>
    <w:p w14:paraId="4F69E566" w14:textId="77777777" w:rsidR="007633AA" w:rsidRPr="007633AA" w:rsidRDefault="007633AA" w:rsidP="007633AA">
      <w:pPr>
        <w:pStyle w:val="ListParagraph"/>
        <w:numPr>
          <w:ilvl w:val="0"/>
          <w:numId w:val="19"/>
        </w:numPr>
        <w:spacing w:line="480" w:lineRule="auto"/>
        <w:rPr>
          <w:vanish/>
          <w:sz w:val="24"/>
          <w:szCs w:val="24"/>
        </w:rPr>
      </w:pPr>
    </w:p>
    <w:p w14:paraId="2C925193" w14:textId="77777777" w:rsidR="007633AA" w:rsidRPr="007633AA" w:rsidRDefault="007633AA" w:rsidP="007633AA">
      <w:pPr>
        <w:pStyle w:val="ListParagraph"/>
        <w:numPr>
          <w:ilvl w:val="0"/>
          <w:numId w:val="19"/>
        </w:numPr>
        <w:spacing w:line="480" w:lineRule="auto"/>
        <w:rPr>
          <w:vanish/>
          <w:sz w:val="24"/>
          <w:szCs w:val="24"/>
        </w:rPr>
      </w:pPr>
    </w:p>
    <w:p w14:paraId="04502DE0" w14:textId="77777777" w:rsidR="007633AA" w:rsidRPr="007633AA" w:rsidRDefault="007633AA" w:rsidP="007633AA">
      <w:pPr>
        <w:pStyle w:val="ListParagraph"/>
        <w:numPr>
          <w:ilvl w:val="0"/>
          <w:numId w:val="19"/>
        </w:numPr>
        <w:spacing w:line="480" w:lineRule="auto"/>
        <w:rPr>
          <w:vanish/>
          <w:sz w:val="24"/>
          <w:szCs w:val="24"/>
        </w:rPr>
      </w:pPr>
    </w:p>
    <w:p w14:paraId="12FCAA11" w14:textId="77777777" w:rsidR="007633AA" w:rsidRPr="007633AA" w:rsidRDefault="007633AA" w:rsidP="007633AA">
      <w:pPr>
        <w:pStyle w:val="ListParagraph"/>
        <w:numPr>
          <w:ilvl w:val="0"/>
          <w:numId w:val="19"/>
        </w:numPr>
        <w:spacing w:line="480" w:lineRule="auto"/>
        <w:rPr>
          <w:vanish/>
          <w:sz w:val="24"/>
          <w:szCs w:val="24"/>
        </w:rPr>
      </w:pPr>
    </w:p>
    <w:p w14:paraId="021510CB" w14:textId="77777777" w:rsidR="007633AA" w:rsidRPr="007633AA" w:rsidRDefault="007633AA" w:rsidP="007633AA">
      <w:pPr>
        <w:pStyle w:val="ListParagraph"/>
        <w:numPr>
          <w:ilvl w:val="0"/>
          <w:numId w:val="19"/>
        </w:numPr>
        <w:spacing w:line="480" w:lineRule="auto"/>
        <w:rPr>
          <w:vanish/>
          <w:sz w:val="24"/>
          <w:szCs w:val="24"/>
        </w:rPr>
      </w:pPr>
    </w:p>
    <w:p w14:paraId="7D31DB36" w14:textId="77777777" w:rsidR="007633AA" w:rsidRPr="007633AA" w:rsidRDefault="007633AA" w:rsidP="007633AA">
      <w:pPr>
        <w:pStyle w:val="ListParagraph"/>
        <w:numPr>
          <w:ilvl w:val="0"/>
          <w:numId w:val="19"/>
        </w:numPr>
        <w:spacing w:line="480" w:lineRule="auto"/>
        <w:rPr>
          <w:vanish/>
          <w:sz w:val="24"/>
          <w:szCs w:val="24"/>
        </w:rPr>
      </w:pPr>
    </w:p>
    <w:p w14:paraId="7CB3B1E8" w14:textId="77777777" w:rsidR="007633AA" w:rsidRPr="007633AA" w:rsidRDefault="007633AA" w:rsidP="007633AA">
      <w:pPr>
        <w:pStyle w:val="ListParagraph"/>
        <w:numPr>
          <w:ilvl w:val="0"/>
          <w:numId w:val="19"/>
        </w:numPr>
        <w:spacing w:line="480" w:lineRule="auto"/>
        <w:rPr>
          <w:vanish/>
          <w:sz w:val="24"/>
          <w:szCs w:val="24"/>
        </w:rPr>
      </w:pPr>
    </w:p>
    <w:p w14:paraId="14BD1BD4" w14:textId="77777777" w:rsidR="007633AA" w:rsidRPr="007633AA" w:rsidRDefault="007633AA" w:rsidP="007633AA">
      <w:pPr>
        <w:pStyle w:val="ListParagraph"/>
        <w:numPr>
          <w:ilvl w:val="0"/>
          <w:numId w:val="19"/>
        </w:numPr>
        <w:spacing w:line="480" w:lineRule="auto"/>
        <w:rPr>
          <w:vanish/>
          <w:sz w:val="24"/>
          <w:szCs w:val="24"/>
        </w:rPr>
      </w:pPr>
    </w:p>
    <w:p w14:paraId="35E141F3" w14:textId="77777777" w:rsidR="007633AA" w:rsidRPr="007633AA" w:rsidRDefault="007633AA" w:rsidP="007633AA">
      <w:pPr>
        <w:pStyle w:val="ListParagraph"/>
        <w:numPr>
          <w:ilvl w:val="0"/>
          <w:numId w:val="19"/>
        </w:numPr>
        <w:spacing w:line="480" w:lineRule="auto"/>
        <w:rPr>
          <w:vanish/>
          <w:sz w:val="24"/>
          <w:szCs w:val="24"/>
        </w:rPr>
      </w:pPr>
    </w:p>
    <w:p w14:paraId="1DABC805" w14:textId="77777777" w:rsidR="007633AA" w:rsidRPr="007633AA" w:rsidRDefault="007633AA" w:rsidP="007633AA">
      <w:pPr>
        <w:pStyle w:val="ListParagraph"/>
        <w:numPr>
          <w:ilvl w:val="0"/>
          <w:numId w:val="19"/>
        </w:numPr>
        <w:spacing w:line="480" w:lineRule="auto"/>
        <w:rPr>
          <w:vanish/>
          <w:sz w:val="24"/>
          <w:szCs w:val="24"/>
        </w:rPr>
      </w:pPr>
    </w:p>
    <w:p w14:paraId="622518E5" w14:textId="77777777" w:rsidR="007633AA" w:rsidRPr="007633AA" w:rsidRDefault="007633AA" w:rsidP="007633AA">
      <w:pPr>
        <w:pStyle w:val="ListParagraph"/>
        <w:numPr>
          <w:ilvl w:val="0"/>
          <w:numId w:val="19"/>
        </w:numPr>
        <w:spacing w:line="480" w:lineRule="auto"/>
        <w:rPr>
          <w:vanish/>
          <w:sz w:val="24"/>
          <w:szCs w:val="24"/>
        </w:rPr>
      </w:pPr>
    </w:p>
    <w:p w14:paraId="4438E20E" w14:textId="77777777" w:rsidR="007633AA" w:rsidRPr="007633AA" w:rsidRDefault="007633AA" w:rsidP="007633AA">
      <w:pPr>
        <w:pStyle w:val="ListParagraph"/>
        <w:numPr>
          <w:ilvl w:val="0"/>
          <w:numId w:val="19"/>
        </w:numPr>
        <w:spacing w:line="480" w:lineRule="auto"/>
        <w:rPr>
          <w:vanish/>
          <w:sz w:val="24"/>
          <w:szCs w:val="24"/>
        </w:rPr>
      </w:pPr>
    </w:p>
    <w:p w14:paraId="55451D42" w14:textId="77777777" w:rsidR="007633AA" w:rsidRPr="007633AA" w:rsidRDefault="007633AA" w:rsidP="007633AA">
      <w:pPr>
        <w:pStyle w:val="ListParagraph"/>
        <w:numPr>
          <w:ilvl w:val="0"/>
          <w:numId w:val="19"/>
        </w:numPr>
        <w:spacing w:line="480" w:lineRule="auto"/>
        <w:rPr>
          <w:vanish/>
          <w:sz w:val="24"/>
          <w:szCs w:val="24"/>
        </w:rPr>
      </w:pPr>
    </w:p>
    <w:p w14:paraId="57805593" w14:textId="77777777" w:rsidR="007633AA" w:rsidRPr="007633AA" w:rsidRDefault="007633AA" w:rsidP="007633AA">
      <w:pPr>
        <w:pStyle w:val="ListParagraph"/>
        <w:numPr>
          <w:ilvl w:val="0"/>
          <w:numId w:val="19"/>
        </w:numPr>
        <w:spacing w:line="480" w:lineRule="auto"/>
        <w:rPr>
          <w:vanish/>
          <w:sz w:val="24"/>
          <w:szCs w:val="24"/>
        </w:rPr>
      </w:pPr>
    </w:p>
    <w:p w14:paraId="715FD81E" w14:textId="77777777" w:rsidR="007633AA" w:rsidRPr="007633AA" w:rsidRDefault="007633AA" w:rsidP="007633AA">
      <w:pPr>
        <w:pStyle w:val="ListParagraph"/>
        <w:numPr>
          <w:ilvl w:val="0"/>
          <w:numId w:val="19"/>
        </w:numPr>
        <w:spacing w:line="480" w:lineRule="auto"/>
        <w:rPr>
          <w:vanish/>
          <w:sz w:val="24"/>
          <w:szCs w:val="24"/>
        </w:rPr>
      </w:pPr>
    </w:p>
    <w:p w14:paraId="04F2F070" w14:textId="77777777" w:rsidR="007633AA" w:rsidRPr="007633AA" w:rsidRDefault="007633AA" w:rsidP="007633AA">
      <w:pPr>
        <w:pStyle w:val="ListParagraph"/>
        <w:numPr>
          <w:ilvl w:val="0"/>
          <w:numId w:val="19"/>
        </w:numPr>
        <w:spacing w:line="480" w:lineRule="auto"/>
        <w:rPr>
          <w:vanish/>
          <w:sz w:val="24"/>
          <w:szCs w:val="24"/>
        </w:rPr>
      </w:pPr>
    </w:p>
    <w:p w14:paraId="76FE9DC6" w14:textId="77777777" w:rsidR="007633AA" w:rsidRPr="007633AA" w:rsidRDefault="007633AA" w:rsidP="007633AA">
      <w:pPr>
        <w:pStyle w:val="ListParagraph"/>
        <w:numPr>
          <w:ilvl w:val="0"/>
          <w:numId w:val="19"/>
        </w:numPr>
        <w:spacing w:line="480" w:lineRule="auto"/>
        <w:rPr>
          <w:vanish/>
          <w:sz w:val="24"/>
          <w:szCs w:val="24"/>
        </w:rPr>
      </w:pPr>
    </w:p>
    <w:p w14:paraId="20F7B1C3" w14:textId="77777777" w:rsidR="007633AA" w:rsidRPr="007633AA" w:rsidRDefault="007633AA" w:rsidP="007633AA">
      <w:pPr>
        <w:pStyle w:val="ListParagraph"/>
        <w:numPr>
          <w:ilvl w:val="0"/>
          <w:numId w:val="19"/>
        </w:numPr>
        <w:spacing w:line="480" w:lineRule="auto"/>
        <w:rPr>
          <w:vanish/>
          <w:sz w:val="24"/>
          <w:szCs w:val="24"/>
        </w:rPr>
      </w:pPr>
    </w:p>
    <w:p w14:paraId="596B50FE" w14:textId="77777777" w:rsidR="007633AA" w:rsidRPr="007633AA" w:rsidRDefault="007633AA" w:rsidP="007633AA">
      <w:pPr>
        <w:pStyle w:val="ListParagraph"/>
        <w:numPr>
          <w:ilvl w:val="0"/>
          <w:numId w:val="19"/>
        </w:numPr>
        <w:spacing w:line="480" w:lineRule="auto"/>
        <w:rPr>
          <w:vanish/>
          <w:sz w:val="24"/>
          <w:szCs w:val="24"/>
        </w:rPr>
      </w:pPr>
    </w:p>
    <w:p w14:paraId="050F013C" w14:textId="77777777" w:rsidR="007633AA" w:rsidRPr="007633AA" w:rsidRDefault="007633AA" w:rsidP="007633AA">
      <w:pPr>
        <w:pStyle w:val="ListParagraph"/>
        <w:numPr>
          <w:ilvl w:val="0"/>
          <w:numId w:val="19"/>
        </w:numPr>
        <w:spacing w:line="480" w:lineRule="auto"/>
        <w:rPr>
          <w:vanish/>
          <w:sz w:val="24"/>
          <w:szCs w:val="24"/>
        </w:rPr>
      </w:pPr>
    </w:p>
    <w:p w14:paraId="2BAF0FEC" w14:textId="77777777" w:rsidR="007633AA" w:rsidRPr="007633AA" w:rsidRDefault="007633AA" w:rsidP="007633AA">
      <w:pPr>
        <w:pStyle w:val="ListParagraph"/>
        <w:numPr>
          <w:ilvl w:val="0"/>
          <w:numId w:val="19"/>
        </w:numPr>
        <w:spacing w:line="480" w:lineRule="auto"/>
        <w:rPr>
          <w:vanish/>
          <w:sz w:val="24"/>
          <w:szCs w:val="24"/>
        </w:rPr>
      </w:pPr>
    </w:p>
    <w:p w14:paraId="7602A241" w14:textId="77777777" w:rsidR="007633AA" w:rsidRPr="007633AA" w:rsidRDefault="007633AA" w:rsidP="007633AA">
      <w:pPr>
        <w:pStyle w:val="ListParagraph"/>
        <w:numPr>
          <w:ilvl w:val="0"/>
          <w:numId w:val="19"/>
        </w:numPr>
        <w:spacing w:line="480" w:lineRule="auto"/>
        <w:rPr>
          <w:vanish/>
          <w:sz w:val="24"/>
          <w:szCs w:val="24"/>
        </w:rPr>
      </w:pPr>
    </w:p>
    <w:p w14:paraId="5E17896E" w14:textId="77777777" w:rsidR="007633AA" w:rsidRPr="007633AA" w:rsidRDefault="007633AA" w:rsidP="007633AA">
      <w:pPr>
        <w:pStyle w:val="ListParagraph"/>
        <w:numPr>
          <w:ilvl w:val="0"/>
          <w:numId w:val="19"/>
        </w:numPr>
        <w:spacing w:line="480" w:lineRule="auto"/>
        <w:rPr>
          <w:vanish/>
          <w:sz w:val="24"/>
          <w:szCs w:val="24"/>
        </w:rPr>
      </w:pPr>
    </w:p>
    <w:p w14:paraId="48001781" w14:textId="77777777" w:rsidR="007633AA" w:rsidRPr="007633AA" w:rsidRDefault="007633AA" w:rsidP="007633AA">
      <w:pPr>
        <w:pStyle w:val="ListParagraph"/>
        <w:numPr>
          <w:ilvl w:val="0"/>
          <w:numId w:val="19"/>
        </w:numPr>
        <w:spacing w:line="480" w:lineRule="auto"/>
        <w:rPr>
          <w:vanish/>
          <w:sz w:val="24"/>
          <w:szCs w:val="24"/>
        </w:rPr>
      </w:pPr>
    </w:p>
    <w:p w14:paraId="469281D6" w14:textId="77777777" w:rsidR="007633AA" w:rsidRPr="007633AA" w:rsidRDefault="007633AA" w:rsidP="007633AA">
      <w:pPr>
        <w:pStyle w:val="ListParagraph"/>
        <w:numPr>
          <w:ilvl w:val="0"/>
          <w:numId w:val="19"/>
        </w:numPr>
        <w:spacing w:line="480" w:lineRule="auto"/>
        <w:rPr>
          <w:vanish/>
          <w:sz w:val="24"/>
          <w:szCs w:val="24"/>
        </w:rPr>
      </w:pPr>
    </w:p>
    <w:p w14:paraId="7D8BBDA3" w14:textId="77777777" w:rsidR="007633AA" w:rsidRPr="007633AA" w:rsidRDefault="007633AA" w:rsidP="007633AA">
      <w:pPr>
        <w:pStyle w:val="ListParagraph"/>
        <w:numPr>
          <w:ilvl w:val="0"/>
          <w:numId w:val="19"/>
        </w:numPr>
        <w:spacing w:line="480" w:lineRule="auto"/>
        <w:rPr>
          <w:vanish/>
          <w:sz w:val="24"/>
          <w:szCs w:val="24"/>
        </w:rPr>
      </w:pPr>
    </w:p>
    <w:p w14:paraId="74F720AE" w14:textId="77777777" w:rsidR="007633AA" w:rsidRPr="007633AA" w:rsidRDefault="007633AA" w:rsidP="007633AA">
      <w:pPr>
        <w:pStyle w:val="ListParagraph"/>
        <w:numPr>
          <w:ilvl w:val="0"/>
          <w:numId w:val="19"/>
        </w:numPr>
        <w:spacing w:line="480" w:lineRule="auto"/>
        <w:rPr>
          <w:vanish/>
          <w:sz w:val="24"/>
          <w:szCs w:val="24"/>
        </w:rPr>
      </w:pPr>
    </w:p>
    <w:p w14:paraId="47ADA6D3" w14:textId="77777777" w:rsidR="007633AA" w:rsidRPr="007633AA" w:rsidRDefault="007633AA" w:rsidP="007633AA">
      <w:pPr>
        <w:pStyle w:val="ListParagraph"/>
        <w:numPr>
          <w:ilvl w:val="0"/>
          <w:numId w:val="19"/>
        </w:numPr>
        <w:spacing w:line="480" w:lineRule="auto"/>
        <w:rPr>
          <w:vanish/>
          <w:sz w:val="24"/>
          <w:szCs w:val="24"/>
        </w:rPr>
      </w:pPr>
    </w:p>
    <w:p w14:paraId="6BE5D0FB" w14:textId="77777777" w:rsidR="007633AA" w:rsidRPr="007633AA" w:rsidRDefault="007633AA" w:rsidP="007633AA">
      <w:pPr>
        <w:pStyle w:val="ListParagraph"/>
        <w:numPr>
          <w:ilvl w:val="0"/>
          <w:numId w:val="19"/>
        </w:numPr>
        <w:spacing w:line="480" w:lineRule="auto"/>
        <w:rPr>
          <w:vanish/>
          <w:sz w:val="24"/>
          <w:szCs w:val="24"/>
        </w:rPr>
      </w:pPr>
    </w:p>
    <w:p w14:paraId="6A8F0F56" w14:textId="77777777" w:rsidR="007633AA" w:rsidRPr="007633AA" w:rsidRDefault="007633AA" w:rsidP="007633AA">
      <w:pPr>
        <w:pStyle w:val="ListParagraph"/>
        <w:numPr>
          <w:ilvl w:val="0"/>
          <w:numId w:val="19"/>
        </w:numPr>
        <w:spacing w:line="480" w:lineRule="auto"/>
        <w:rPr>
          <w:vanish/>
          <w:sz w:val="24"/>
          <w:szCs w:val="24"/>
        </w:rPr>
      </w:pPr>
    </w:p>
    <w:p w14:paraId="0D4C54A6" w14:textId="77777777" w:rsidR="007633AA" w:rsidRPr="007633AA" w:rsidRDefault="007633AA" w:rsidP="007633AA">
      <w:pPr>
        <w:pStyle w:val="ListParagraph"/>
        <w:numPr>
          <w:ilvl w:val="0"/>
          <w:numId w:val="19"/>
        </w:numPr>
        <w:spacing w:line="480" w:lineRule="auto"/>
        <w:rPr>
          <w:vanish/>
          <w:sz w:val="24"/>
          <w:szCs w:val="24"/>
        </w:rPr>
      </w:pPr>
    </w:p>
    <w:p w14:paraId="44582831" w14:textId="77777777" w:rsidR="007633AA" w:rsidRPr="007633AA" w:rsidRDefault="007633AA" w:rsidP="007633AA">
      <w:pPr>
        <w:pStyle w:val="ListParagraph"/>
        <w:numPr>
          <w:ilvl w:val="0"/>
          <w:numId w:val="19"/>
        </w:numPr>
        <w:spacing w:line="480" w:lineRule="auto"/>
        <w:rPr>
          <w:vanish/>
          <w:sz w:val="24"/>
          <w:szCs w:val="24"/>
        </w:rPr>
      </w:pPr>
    </w:p>
    <w:p w14:paraId="050AA902" w14:textId="77777777" w:rsidR="007633AA" w:rsidRPr="007633AA" w:rsidRDefault="007633AA" w:rsidP="007633AA">
      <w:pPr>
        <w:pStyle w:val="ListParagraph"/>
        <w:numPr>
          <w:ilvl w:val="0"/>
          <w:numId w:val="19"/>
        </w:numPr>
        <w:spacing w:line="480" w:lineRule="auto"/>
        <w:rPr>
          <w:vanish/>
          <w:sz w:val="24"/>
          <w:szCs w:val="24"/>
        </w:rPr>
      </w:pPr>
    </w:p>
    <w:p w14:paraId="050276F7" w14:textId="77777777" w:rsidR="007633AA" w:rsidRPr="007633AA" w:rsidRDefault="007633AA" w:rsidP="007633AA">
      <w:pPr>
        <w:pStyle w:val="ListParagraph"/>
        <w:numPr>
          <w:ilvl w:val="0"/>
          <w:numId w:val="19"/>
        </w:numPr>
        <w:spacing w:line="480" w:lineRule="auto"/>
        <w:rPr>
          <w:vanish/>
          <w:sz w:val="24"/>
          <w:szCs w:val="24"/>
        </w:rPr>
      </w:pPr>
    </w:p>
    <w:p w14:paraId="4A9A8EE9" w14:textId="77777777" w:rsidR="007633AA" w:rsidRPr="007633AA" w:rsidRDefault="007633AA" w:rsidP="007633AA">
      <w:pPr>
        <w:pStyle w:val="ListParagraph"/>
        <w:numPr>
          <w:ilvl w:val="0"/>
          <w:numId w:val="19"/>
        </w:numPr>
        <w:spacing w:line="480" w:lineRule="auto"/>
        <w:rPr>
          <w:vanish/>
          <w:sz w:val="24"/>
          <w:szCs w:val="24"/>
        </w:rPr>
      </w:pPr>
    </w:p>
    <w:p w14:paraId="26696ECA" w14:textId="77777777" w:rsidR="007633AA" w:rsidRPr="007633AA" w:rsidRDefault="007633AA" w:rsidP="007633AA">
      <w:pPr>
        <w:pStyle w:val="ListParagraph"/>
        <w:numPr>
          <w:ilvl w:val="0"/>
          <w:numId w:val="19"/>
        </w:numPr>
        <w:spacing w:line="480" w:lineRule="auto"/>
        <w:rPr>
          <w:vanish/>
          <w:sz w:val="24"/>
          <w:szCs w:val="24"/>
        </w:rPr>
      </w:pPr>
    </w:p>
    <w:p w14:paraId="35CC15AC" w14:textId="77777777" w:rsidR="007633AA" w:rsidRPr="007633AA" w:rsidRDefault="007633AA" w:rsidP="007633AA">
      <w:pPr>
        <w:pStyle w:val="ListParagraph"/>
        <w:numPr>
          <w:ilvl w:val="0"/>
          <w:numId w:val="19"/>
        </w:numPr>
        <w:spacing w:line="480" w:lineRule="auto"/>
        <w:rPr>
          <w:vanish/>
          <w:sz w:val="24"/>
          <w:szCs w:val="24"/>
        </w:rPr>
      </w:pPr>
    </w:p>
    <w:p w14:paraId="71683C9A" w14:textId="77777777" w:rsidR="007633AA" w:rsidRPr="007633AA" w:rsidRDefault="007633AA" w:rsidP="007633AA">
      <w:pPr>
        <w:pStyle w:val="ListParagraph"/>
        <w:numPr>
          <w:ilvl w:val="0"/>
          <w:numId w:val="19"/>
        </w:numPr>
        <w:spacing w:line="480" w:lineRule="auto"/>
        <w:rPr>
          <w:vanish/>
          <w:sz w:val="24"/>
          <w:szCs w:val="24"/>
        </w:rPr>
      </w:pPr>
    </w:p>
    <w:p w14:paraId="46E9C6F9" w14:textId="77777777" w:rsidR="007633AA" w:rsidRPr="007633AA" w:rsidRDefault="007633AA" w:rsidP="007633AA">
      <w:pPr>
        <w:pStyle w:val="ListParagraph"/>
        <w:numPr>
          <w:ilvl w:val="0"/>
          <w:numId w:val="19"/>
        </w:numPr>
        <w:spacing w:line="480" w:lineRule="auto"/>
        <w:rPr>
          <w:vanish/>
          <w:sz w:val="24"/>
          <w:szCs w:val="24"/>
        </w:rPr>
      </w:pPr>
    </w:p>
    <w:p w14:paraId="11830F02" w14:textId="77777777" w:rsidR="007633AA" w:rsidRPr="007633AA" w:rsidRDefault="007633AA" w:rsidP="007633AA">
      <w:pPr>
        <w:pStyle w:val="ListParagraph"/>
        <w:numPr>
          <w:ilvl w:val="0"/>
          <w:numId w:val="19"/>
        </w:numPr>
        <w:spacing w:line="480" w:lineRule="auto"/>
        <w:rPr>
          <w:vanish/>
          <w:sz w:val="24"/>
          <w:szCs w:val="24"/>
        </w:rPr>
      </w:pPr>
    </w:p>
    <w:p w14:paraId="6BE37D51" w14:textId="77777777" w:rsidR="007633AA" w:rsidRPr="007633AA" w:rsidRDefault="007633AA" w:rsidP="007633AA">
      <w:pPr>
        <w:pStyle w:val="ListParagraph"/>
        <w:numPr>
          <w:ilvl w:val="0"/>
          <w:numId w:val="19"/>
        </w:numPr>
        <w:spacing w:line="480" w:lineRule="auto"/>
        <w:rPr>
          <w:vanish/>
          <w:sz w:val="24"/>
          <w:szCs w:val="24"/>
        </w:rPr>
      </w:pPr>
    </w:p>
    <w:p w14:paraId="114B721B" w14:textId="77777777" w:rsidR="007633AA" w:rsidRPr="007633AA" w:rsidRDefault="007633AA" w:rsidP="007633AA">
      <w:pPr>
        <w:pStyle w:val="ListParagraph"/>
        <w:numPr>
          <w:ilvl w:val="0"/>
          <w:numId w:val="19"/>
        </w:numPr>
        <w:spacing w:line="480" w:lineRule="auto"/>
        <w:rPr>
          <w:vanish/>
          <w:sz w:val="24"/>
          <w:szCs w:val="24"/>
        </w:rPr>
      </w:pPr>
    </w:p>
    <w:p w14:paraId="16653C05" w14:textId="77777777" w:rsidR="007633AA" w:rsidRPr="007633AA" w:rsidRDefault="007633AA" w:rsidP="007633AA">
      <w:pPr>
        <w:pStyle w:val="ListParagraph"/>
        <w:numPr>
          <w:ilvl w:val="0"/>
          <w:numId w:val="19"/>
        </w:numPr>
        <w:spacing w:line="480" w:lineRule="auto"/>
        <w:rPr>
          <w:vanish/>
          <w:sz w:val="24"/>
          <w:szCs w:val="24"/>
        </w:rPr>
      </w:pPr>
    </w:p>
    <w:p w14:paraId="44BC46DC" w14:textId="77777777" w:rsidR="007633AA" w:rsidRPr="007633AA" w:rsidRDefault="007633AA" w:rsidP="007633AA">
      <w:pPr>
        <w:pStyle w:val="ListParagraph"/>
        <w:numPr>
          <w:ilvl w:val="0"/>
          <w:numId w:val="19"/>
        </w:numPr>
        <w:spacing w:line="480" w:lineRule="auto"/>
        <w:rPr>
          <w:vanish/>
          <w:sz w:val="24"/>
          <w:szCs w:val="24"/>
        </w:rPr>
      </w:pPr>
    </w:p>
    <w:p w14:paraId="05F744DC" w14:textId="77777777" w:rsidR="007633AA" w:rsidRPr="007633AA" w:rsidRDefault="007633AA" w:rsidP="007633AA">
      <w:pPr>
        <w:pStyle w:val="ListParagraph"/>
        <w:numPr>
          <w:ilvl w:val="0"/>
          <w:numId w:val="19"/>
        </w:numPr>
        <w:spacing w:line="480" w:lineRule="auto"/>
        <w:rPr>
          <w:vanish/>
          <w:sz w:val="24"/>
          <w:szCs w:val="24"/>
        </w:rPr>
      </w:pPr>
    </w:p>
    <w:p w14:paraId="7A1964B7" w14:textId="77777777" w:rsidR="007633AA" w:rsidRPr="007633AA" w:rsidRDefault="007633AA" w:rsidP="007633AA">
      <w:pPr>
        <w:pStyle w:val="ListParagraph"/>
        <w:numPr>
          <w:ilvl w:val="0"/>
          <w:numId w:val="19"/>
        </w:numPr>
        <w:spacing w:line="480" w:lineRule="auto"/>
        <w:rPr>
          <w:vanish/>
          <w:sz w:val="24"/>
          <w:szCs w:val="24"/>
        </w:rPr>
      </w:pPr>
    </w:p>
    <w:p w14:paraId="3B39B48C" w14:textId="77777777" w:rsidR="007633AA" w:rsidRPr="007633AA" w:rsidRDefault="007633AA" w:rsidP="007633AA">
      <w:pPr>
        <w:pStyle w:val="ListParagraph"/>
        <w:numPr>
          <w:ilvl w:val="0"/>
          <w:numId w:val="19"/>
        </w:numPr>
        <w:spacing w:line="480" w:lineRule="auto"/>
        <w:rPr>
          <w:vanish/>
          <w:sz w:val="24"/>
          <w:szCs w:val="24"/>
        </w:rPr>
      </w:pPr>
    </w:p>
    <w:p w14:paraId="2FD02046" w14:textId="77777777" w:rsidR="007633AA" w:rsidRPr="007633AA" w:rsidRDefault="007633AA" w:rsidP="007633AA">
      <w:pPr>
        <w:pStyle w:val="ListParagraph"/>
        <w:numPr>
          <w:ilvl w:val="0"/>
          <w:numId w:val="19"/>
        </w:numPr>
        <w:spacing w:line="480" w:lineRule="auto"/>
        <w:rPr>
          <w:vanish/>
          <w:sz w:val="24"/>
          <w:szCs w:val="24"/>
        </w:rPr>
      </w:pPr>
    </w:p>
    <w:p w14:paraId="5E72E6DC" w14:textId="77777777" w:rsidR="007633AA" w:rsidRPr="007633AA" w:rsidRDefault="007633AA" w:rsidP="007633AA">
      <w:pPr>
        <w:pStyle w:val="ListParagraph"/>
        <w:numPr>
          <w:ilvl w:val="0"/>
          <w:numId w:val="19"/>
        </w:numPr>
        <w:spacing w:line="480" w:lineRule="auto"/>
        <w:rPr>
          <w:vanish/>
          <w:sz w:val="24"/>
          <w:szCs w:val="24"/>
        </w:rPr>
      </w:pPr>
    </w:p>
    <w:p w14:paraId="790F600F" w14:textId="77777777" w:rsidR="007633AA" w:rsidRPr="007633AA" w:rsidRDefault="007633AA" w:rsidP="007633AA">
      <w:pPr>
        <w:pStyle w:val="ListParagraph"/>
        <w:numPr>
          <w:ilvl w:val="0"/>
          <w:numId w:val="19"/>
        </w:numPr>
        <w:spacing w:line="480" w:lineRule="auto"/>
        <w:rPr>
          <w:vanish/>
          <w:sz w:val="24"/>
          <w:szCs w:val="24"/>
        </w:rPr>
      </w:pPr>
    </w:p>
    <w:p w14:paraId="5DE50CFE" w14:textId="77777777" w:rsidR="007633AA" w:rsidRPr="007633AA" w:rsidRDefault="007633AA" w:rsidP="007633AA">
      <w:pPr>
        <w:pStyle w:val="ListParagraph"/>
        <w:numPr>
          <w:ilvl w:val="0"/>
          <w:numId w:val="19"/>
        </w:numPr>
        <w:spacing w:line="480" w:lineRule="auto"/>
        <w:rPr>
          <w:vanish/>
          <w:sz w:val="24"/>
          <w:szCs w:val="24"/>
        </w:rPr>
      </w:pPr>
    </w:p>
    <w:p w14:paraId="37305BB1" w14:textId="77777777" w:rsidR="007633AA" w:rsidRPr="007633AA" w:rsidRDefault="007633AA" w:rsidP="007633AA">
      <w:pPr>
        <w:pStyle w:val="ListParagraph"/>
        <w:numPr>
          <w:ilvl w:val="0"/>
          <w:numId w:val="19"/>
        </w:numPr>
        <w:spacing w:line="480" w:lineRule="auto"/>
        <w:rPr>
          <w:vanish/>
          <w:sz w:val="24"/>
          <w:szCs w:val="24"/>
        </w:rPr>
      </w:pPr>
    </w:p>
    <w:p w14:paraId="553A72F6" w14:textId="77777777" w:rsidR="007633AA" w:rsidRPr="007633AA" w:rsidRDefault="007633AA" w:rsidP="007633AA">
      <w:pPr>
        <w:pStyle w:val="ListParagraph"/>
        <w:numPr>
          <w:ilvl w:val="0"/>
          <w:numId w:val="19"/>
        </w:numPr>
        <w:spacing w:line="480" w:lineRule="auto"/>
        <w:rPr>
          <w:vanish/>
          <w:sz w:val="24"/>
          <w:szCs w:val="24"/>
        </w:rPr>
      </w:pPr>
    </w:p>
    <w:p w14:paraId="3E592328" w14:textId="77777777" w:rsidR="007633AA" w:rsidRPr="007633AA" w:rsidRDefault="007633AA" w:rsidP="007633AA">
      <w:pPr>
        <w:pStyle w:val="ListParagraph"/>
        <w:numPr>
          <w:ilvl w:val="0"/>
          <w:numId w:val="19"/>
        </w:numPr>
        <w:spacing w:line="480" w:lineRule="auto"/>
        <w:rPr>
          <w:vanish/>
          <w:sz w:val="24"/>
          <w:szCs w:val="24"/>
        </w:rPr>
      </w:pPr>
    </w:p>
    <w:p w14:paraId="7CA67C8F" w14:textId="77777777" w:rsidR="007633AA" w:rsidRPr="007633AA" w:rsidRDefault="007633AA" w:rsidP="007633AA">
      <w:pPr>
        <w:pStyle w:val="ListParagraph"/>
        <w:numPr>
          <w:ilvl w:val="0"/>
          <w:numId w:val="19"/>
        </w:numPr>
        <w:spacing w:line="480" w:lineRule="auto"/>
        <w:rPr>
          <w:vanish/>
          <w:sz w:val="24"/>
          <w:szCs w:val="24"/>
        </w:rPr>
      </w:pPr>
    </w:p>
    <w:p w14:paraId="1A0581A6" w14:textId="77777777" w:rsidR="007633AA" w:rsidRPr="007633AA" w:rsidRDefault="007633AA" w:rsidP="007633AA">
      <w:pPr>
        <w:pStyle w:val="ListParagraph"/>
        <w:numPr>
          <w:ilvl w:val="0"/>
          <w:numId w:val="19"/>
        </w:numPr>
        <w:spacing w:line="480" w:lineRule="auto"/>
        <w:rPr>
          <w:vanish/>
          <w:sz w:val="24"/>
          <w:szCs w:val="24"/>
        </w:rPr>
      </w:pPr>
    </w:p>
    <w:p w14:paraId="604B6EFB" w14:textId="77777777" w:rsidR="007633AA" w:rsidRPr="007633AA" w:rsidRDefault="007633AA" w:rsidP="007633AA">
      <w:pPr>
        <w:pStyle w:val="ListParagraph"/>
        <w:numPr>
          <w:ilvl w:val="0"/>
          <w:numId w:val="19"/>
        </w:numPr>
        <w:spacing w:line="480" w:lineRule="auto"/>
        <w:rPr>
          <w:vanish/>
          <w:sz w:val="24"/>
          <w:szCs w:val="24"/>
        </w:rPr>
      </w:pPr>
    </w:p>
    <w:p w14:paraId="48ED7D6F" w14:textId="77777777" w:rsidR="007633AA" w:rsidRPr="007633AA" w:rsidRDefault="007633AA" w:rsidP="007633AA">
      <w:pPr>
        <w:pStyle w:val="ListParagraph"/>
        <w:numPr>
          <w:ilvl w:val="0"/>
          <w:numId w:val="19"/>
        </w:numPr>
        <w:spacing w:line="480" w:lineRule="auto"/>
        <w:rPr>
          <w:vanish/>
          <w:sz w:val="24"/>
          <w:szCs w:val="24"/>
        </w:rPr>
      </w:pPr>
    </w:p>
    <w:p w14:paraId="59F1D487" w14:textId="77777777" w:rsidR="007633AA" w:rsidRPr="007633AA" w:rsidRDefault="007633AA" w:rsidP="007633AA">
      <w:pPr>
        <w:pStyle w:val="ListParagraph"/>
        <w:numPr>
          <w:ilvl w:val="0"/>
          <w:numId w:val="19"/>
        </w:numPr>
        <w:spacing w:line="480" w:lineRule="auto"/>
        <w:rPr>
          <w:vanish/>
          <w:sz w:val="24"/>
          <w:szCs w:val="24"/>
        </w:rPr>
      </w:pPr>
    </w:p>
    <w:p w14:paraId="2D732AA4" w14:textId="77777777" w:rsidR="007633AA" w:rsidRPr="007633AA" w:rsidRDefault="007633AA" w:rsidP="007633AA">
      <w:pPr>
        <w:pStyle w:val="ListParagraph"/>
        <w:numPr>
          <w:ilvl w:val="0"/>
          <w:numId w:val="19"/>
        </w:numPr>
        <w:spacing w:line="480" w:lineRule="auto"/>
        <w:rPr>
          <w:vanish/>
          <w:sz w:val="24"/>
          <w:szCs w:val="24"/>
        </w:rPr>
      </w:pPr>
    </w:p>
    <w:p w14:paraId="3637A920" w14:textId="77777777" w:rsidR="007633AA" w:rsidRPr="007633AA" w:rsidRDefault="007633AA" w:rsidP="007633AA">
      <w:pPr>
        <w:pStyle w:val="ListParagraph"/>
        <w:numPr>
          <w:ilvl w:val="0"/>
          <w:numId w:val="19"/>
        </w:numPr>
        <w:spacing w:line="480" w:lineRule="auto"/>
        <w:rPr>
          <w:vanish/>
          <w:sz w:val="24"/>
          <w:szCs w:val="24"/>
        </w:rPr>
      </w:pPr>
    </w:p>
    <w:p w14:paraId="105FF869" w14:textId="77777777" w:rsidR="007633AA" w:rsidRPr="007633AA" w:rsidRDefault="007633AA" w:rsidP="007633AA">
      <w:pPr>
        <w:pStyle w:val="ListParagraph"/>
        <w:numPr>
          <w:ilvl w:val="0"/>
          <w:numId w:val="19"/>
        </w:numPr>
        <w:spacing w:line="480" w:lineRule="auto"/>
        <w:rPr>
          <w:vanish/>
          <w:sz w:val="24"/>
          <w:szCs w:val="24"/>
        </w:rPr>
      </w:pPr>
    </w:p>
    <w:p w14:paraId="4CC98812" w14:textId="77777777" w:rsidR="007633AA" w:rsidRPr="007633AA" w:rsidRDefault="007633AA" w:rsidP="007633AA">
      <w:pPr>
        <w:pStyle w:val="ListParagraph"/>
        <w:numPr>
          <w:ilvl w:val="0"/>
          <w:numId w:val="19"/>
        </w:numPr>
        <w:spacing w:line="480" w:lineRule="auto"/>
        <w:rPr>
          <w:vanish/>
          <w:sz w:val="24"/>
          <w:szCs w:val="24"/>
        </w:rPr>
      </w:pPr>
    </w:p>
    <w:p w14:paraId="6A75EFA8" w14:textId="77777777" w:rsidR="007633AA" w:rsidRPr="007633AA" w:rsidRDefault="007633AA" w:rsidP="007633AA">
      <w:pPr>
        <w:pStyle w:val="ListParagraph"/>
        <w:numPr>
          <w:ilvl w:val="0"/>
          <w:numId w:val="19"/>
        </w:numPr>
        <w:spacing w:line="480" w:lineRule="auto"/>
        <w:rPr>
          <w:vanish/>
          <w:sz w:val="24"/>
          <w:szCs w:val="24"/>
        </w:rPr>
      </w:pPr>
    </w:p>
    <w:p w14:paraId="4977E70F" w14:textId="77777777" w:rsidR="007633AA" w:rsidRPr="007633AA" w:rsidRDefault="007633AA" w:rsidP="007633AA">
      <w:pPr>
        <w:pStyle w:val="ListParagraph"/>
        <w:numPr>
          <w:ilvl w:val="0"/>
          <w:numId w:val="19"/>
        </w:numPr>
        <w:spacing w:line="480" w:lineRule="auto"/>
        <w:rPr>
          <w:vanish/>
          <w:sz w:val="24"/>
          <w:szCs w:val="24"/>
        </w:rPr>
      </w:pPr>
    </w:p>
    <w:p w14:paraId="17E7FAED" w14:textId="77777777" w:rsidR="007633AA" w:rsidRPr="007633AA" w:rsidRDefault="007633AA" w:rsidP="007633AA">
      <w:pPr>
        <w:pStyle w:val="ListParagraph"/>
        <w:numPr>
          <w:ilvl w:val="0"/>
          <w:numId w:val="19"/>
        </w:numPr>
        <w:spacing w:line="480" w:lineRule="auto"/>
        <w:rPr>
          <w:vanish/>
          <w:sz w:val="24"/>
          <w:szCs w:val="24"/>
        </w:rPr>
      </w:pPr>
    </w:p>
    <w:p w14:paraId="39920CB9" w14:textId="77777777" w:rsidR="007633AA" w:rsidRPr="007633AA" w:rsidRDefault="007633AA" w:rsidP="007633AA">
      <w:pPr>
        <w:pStyle w:val="ListParagraph"/>
        <w:numPr>
          <w:ilvl w:val="0"/>
          <w:numId w:val="19"/>
        </w:numPr>
        <w:spacing w:line="480" w:lineRule="auto"/>
        <w:rPr>
          <w:vanish/>
          <w:sz w:val="24"/>
          <w:szCs w:val="24"/>
        </w:rPr>
      </w:pPr>
    </w:p>
    <w:p w14:paraId="32FED8A5" w14:textId="77777777" w:rsidR="007633AA" w:rsidRPr="007633AA" w:rsidRDefault="007633AA" w:rsidP="007633AA">
      <w:pPr>
        <w:pStyle w:val="ListParagraph"/>
        <w:numPr>
          <w:ilvl w:val="0"/>
          <w:numId w:val="19"/>
        </w:numPr>
        <w:spacing w:line="480" w:lineRule="auto"/>
        <w:rPr>
          <w:vanish/>
          <w:sz w:val="24"/>
          <w:szCs w:val="24"/>
        </w:rPr>
      </w:pPr>
    </w:p>
    <w:p w14:paraId="75C9F7B2" w14:textId="77777777" w:rsidR="007633AA" w:rsidRPr="007633AA" w:rsidRDefault="007633AA" w:rsidP="007633AA">
      <w:pPr>
        <w:pStyle w:val="ListParagraph"/>
        <w:numPr>
          <w:ilvl w:val="0"/>
          <w:numId w:val="19"/>
        </w:numPr>
        <w:spacing w:line="480" w:lineRule="auto"/>
        <w:rPr>
          <w:vanish/>
          <w:sz w:val="24"/>
          <w:szCs w:val="24"/>
        </w:rPr>
      </w:pPr>
    </w:p>
    <w:p w14:paraId="60306BFC" w14:textId="77777777" w:rsidR="007633AA" w:rsidRPr="007633AA" w:rsidRDefault="007633AA" w:rsidP="007633AA">
      <w:pPr>
        <w:pStyle w:val="ListParagraph"/>
        <w:numPr>
          <w:ilvl w:val="0"/>
          <w:numId w:val="19"/>
        </w:numPr>
        <w:spacing w:line="480" w:lineRule="auto"/>
        <w:rPr>
          <w:vanish/>
          <w:sz w:val="24"/>
          <w:szCs w:val="24"/>
        </w:rPr>
      </w:pPr>
    </w:p>
    <w:p w14:paraId="3CAB9A5C" w14:textId="77777777" w:rsidR="007633AA" w:rsidRPr="007633AA" w:rsidRDefault="007633AA" w:rsidP="007633AA">
      <w:pPr>
        <w:pStyle w:val="ListParagraph"/>
        <w:numPr>
          <w:ilvl w:val="0"/>
          <w:numId w:val="19"/>
        </w:numPr>
        <w:spacing w:line="480" w:lineRule="auto"/>
        <w:rPr>
          <w:vanish/>
          <w:sz w:val="24"/>
          <w:szCs w:val="24"/>
        </w:rPr>
      </w:pPr>
    </w:p>
    <w:p w14:paraId="1E4D7FE9" w14:textId="77777777" w:rsidR="007633AA" w:rsidRPr="007633AA" w:rsidRDefault="007633AA" w:rsidP="007633AA">
      <w:pPr>
        <w:pStyle w:val="ListParagraph"/>
        <w:numPr>
          <w:ilvl w:val="0"/>
          <w:numId w:val="19"/>
        </w:numPr>
        <w:spacing w:line="480" w:lineRule="auto"/>
        <w:rPr>
          <w:vanish/>
          <w:sz w:val="24"/>
          <w:szCs w:val="24"/>
        </w:rPr>
      </w:pPr>
    </w:p>
    <w:p w14:paraId="1E30C1DF" w14:textId="77777777" w:rsidR="007633AA" w:rsidRPr="007633AA" w:rsidRDefault="007633AA" w:rsidP="007633AA">
      <w:pPr>
        <w:pStyle w:val="ListParagraph"/>
        <w:numPr>
          <w:ilvl w:val="0"/>
          <w:numId w:val="19"/>
        </w:numPr>
        <w:spacing w:line="480" w:lineRule="auto"/>
        <w:rPr>
          <w:vanish/>
          <w:sz w:val="24"/>
          <w:szCs w:val="24"/>
        </w:rPr>
      </w:pPr>
    </w:p>
    <w:p w14:paraId="4F8A52A4" w14:textId="77777777" w:rsidR="007633AA" w:rsidRPr="007633AA" w:rsidRDefault="007633AA" w:rsidP="007633AA">
      <w:pPr>
        <w:pStyle w:val="ListParagraph"/>
        <w:numPr>
          <w:ilvl w:val="0"/>
          <w:numId w:val="19"/>
        </w:numPr>
        <w:spacing w:line="480" w:lineRule="auto"/>
        <w:rPr>
          <w:vanish/>
          <w:sz w:val="24"/>
          <w:szCs w:val="24"/>
        </w:rPr>
      </w:pPr>
    </w:p>
    <w:p w14:paraId="08913420" w14:textId="77777777" w:rsidR="007633AA" w:rsidRPr="007633AA" w:rsidRDefault="007633AA" w:rsidP="007633AA">
      <w:pPr>
        <w:pStyle w:val="ListParagraph"/>
        <w:numPr>
          <w:ilvl w:val="0"/>
          <w:numId w:val="19"/>
        </w:numPr>
        <w:spacing w:line="480" w:lineRule="auto"/>
        <w:rPr>
          <w:vanish/>
          <w:sz w:val="24"/>
          <w:szCs w:val="24"/>
        </w:rPr>
      </w:pPr>
    </w:p>
    <w:p w14:paraId="45895B3C" w14:textId="77777777" w:rsidR="007633AA" w:rsidRPr="007633AA" w:rsidRDefault="007633AA" w:rsidP="007633AA">
      <w:pPr>
        <w:pStyle w:val="ListParagraph"/>
        <w:numPr>
          <w:ilvl w:val="0"/>
          <w:numId w:val="19"/>
        </w:numPr>
        <w:spacing w:line="480" w:lineRule="auto"/>
        <w:rPr>
          <w:vanish/>
          <w:sz w:val="24"/>
          <w:szCs w:val="24"/>
        </w:rPr>
      </w:pPr>
    </w:p>
    <w:p w14:paraId="417DDBB2" w14:textId="77777777" w:rsidR="007633AA" w:rsidRPr="007633AA" w:rsidRDefault="007633AA" w:rsidP="007633AA">
      <w:pPr>
        <w:pStyle w:val="ListParagraph"/>
        <w:numPr>
          <w:ilvl w:val="0"/>
          <w:numId w:val="19"/>
        </w:numPr>
        <w:spacing w:line="480" w:lineRule="auto"/>
        <w:rPr>
          <w:vanish/>
          <w:sz w:val="24"/>
          <w:szCs w:val="24"/>
        </w:rPr>
      </w:pPr>
    </w:p>
    <w:p w14:paraId="14621FC5" w14:textId="77777777" w:rsidR="007633AA" w:rsidRPr="007633AA" w:rsidRDefault="007633AA" w:rsidP="007633AA">
      <w:pPr>
        <w:pStyle w:val="ListParagraph"/>
        <w:numPr>
          <w:ilvl w:val="0"/>
          <w:numId w:val="19"/>
        </w:numPr>
        <w:spacing w:line="480" w:lineRule="auto"/>
        <w:rPr>
          <w:vanish/>
          <w:sz w:val="24"/>
          <w:szCs w:val="24"/>
        </w:rPr>
      </w:pPr>
    </w:p>
    <w:p w14:paraId="136995D2" w14:textId="77777777" w:rsidR="007633AA" w:rsidRPr="007633AA" w:rsidRDefault="007633AA" w:rsidP="007633AA">
      <w:pPr>
        <w:pStyle w:val="ListParagraph"/>
        <w:numPr>
          <w:ilvl w:val="0"/>
          <w:numId w:val="19"/>
        </w:numPr>
        <w:spacing w:line="480" w:lineRule="auto"/>
        <w:rPr>
          <w:vanish/>
          <w:sz w:val="24"/>
          <w:szCs w:val="24"/>
        </w:rPr>
      </w:pPr>
    </w:p>
    <w:p w14:paraId="54A5572E" w14:textId="77777777" w:rsidR="007633AA" w:rsidRPr="007633AA" w:rsidRDefault="007633AA" w:rsidP="007633AA">
      <w:pPr>
        <w:pStyle w:val="ListParagraph"/>
        <w:numPr>
          <w:ilvl w:val="0"/>
          <w:numId w:val="19"/>
        </w:numPr>
        <w:spacing w:line="480" w:lineRule="auto"/>
        <w:rPr>
          <w:vanish/>
          <w:sz w:val="24"/>
          <w:szCs w:val="24"/>
        </w:rPr>
      </w:pPr>
    </w:p>
    <w:p w14:paraId="660E5AE6" w14:textId="77777777" w:rsidR="007633AA" w:rsidRPr="007633AA" w:rsidRDefault="007633AA" w:rsidP="007633AA">
      <w:pPr>
        <w:pStyle w:val="ListParagraph"/>
        <w:numPr>
          <w:ilvl w:val="0"/>
          <w:numId w:val="19"/>
        </w:numPr>
        <w:spacing w:line="480" w:lineRule="auto"/>
        <w:rPr>
          <w:vanish/>
          <w:sz w:val="24"/>
          <w:szCs w:val="24"/>
        </w:rPr>
      </w:pPr>
    </w:p>
    <w:p w14:paraId="4FC20591" w14:textId="77777777" w:rsidR="007633AA" w:rsidRPr="007633AA" w:rsidRDefault="007633AA" w:rsidP="007633AA">
      <w:pPr>
        <w:pStyle w:val="ListParagraph"/>
        <w:numPr>
          <w:ilvl w:val="0"/>
          <w:numId w:val="19"/>
        </w:numPr>
        <w:spacing w:line="480" w:lineRule="auto"/>
        <w:rPr>
          <w:vanish/>
          <w:sz w:val="24"/>
          <w:szCs w:val="24"/>
        </w:rPr>
      </w:pPr>
    </w:p>
    <w:p w14:paraId="615C679C" w14:textId="77777777" w:rsidR="007633AA" w:rsidRPr="007633AA" w:rsidRDefault="007633AA" w:rsidP="007633AA">
      <w:pPr>
        <w:pStyle w:val="ListParagraph"/>
        <w:numPr>
          <w:ilvl w:val="0"/>
          <w:numId w:val="19"/>
        </w:numPr>
        <w:spacing w:line="480" w:lineRule="auto"/>
        <w:rPr>
          <w:vanish/>
          <w:sz w:val="24"/>
          <w:szCs w:val="24"/>
        </w:rPr>
      </w:pPr>
    </w:p>
    <w:p w14:paraId="30FFC701" w14:textId="77777777" w:rsidR="007633AA" w:rsidRPr="007633AA" w:rsidRDefault="007633AA" w:rsidP="007633AA">
      <w:pPr>
        <w:pStyle w:val="ListParagraph"/>
        <w:numPr>
          <w:ilvl w:val="0"/>
          <w:numId w:val="19"/>
        </w:numPr>
        <w:spacing w:line="480" w:lineRule="auto"/>
        <w:rPr>
          <w:vanish/>
          <w:sz w:val="24"/>
          <w:szCs w:val="24"/>
        </w:rPr>
      </w:pPr>
    </w:p>
    <w:p w14:paraId="5F824A74" w14:textId="77777777" w:rsidR="007633AA" w:rsidRPr="007633AA" w:rsidRDefault="007633AA" w:rsidP="007633AA">
      <w:pPr>
        <w:pStyle w:val="ListParagraph"/>
        <w:numPr>
          <w:ilvl w:val="0"/>
          <w:numId w:val="19"/>
        </w:numPr>
        <w:spacing w:line="480" w:lineRule="auto"/>
        <w:rPr>
          <w:vanish/>
          <w:sz w:val="24"/>
          <w:szCs w:val="24"/>
        </w:rPr>
      </w:pPr>
    </w:p>
    <w:p w14:paraId="246F1CDC" w14:textId="77777777" w:rsidR="007633AA" w:rsidRPr="007633AA" w:rsidRDefault="007633AA" w:rsidP="007633AA">
      <w:pPr>
        <w:pStyle w:val="ListParagraph"/>
        <w:numPr>
          <w:ilvl w:val="0"/>
          <w:numId w:val="19"/>
        </w:numPr>
        <w:spacing w:line="480" w:lineRule="auto"/>
        <w:rPr>
          <w:vanish/>
          <w:sz w:val="24"/>
          <w:szCs w:val="24"/>
        </w:rPr>
      </w:pPr>
    </w:p>
    <w:p w14:paraId="55B2D9CB" w14:textId="77777777" w:rsidR="007633AA" w:rsidRPr="007633AA" w:rsidRDefault="007633AA" w:rsidP="007633AA">
      <w:pPr>
        <w:pStyle w:val="ListParagraph"/>
        <w:numPr>
          <w:ilvl w:val="0"/>
          <w:numId w:val="19"/>
        </w:numPr>
        <w:spacing w:line="480" w:lineRule="auto"/>
        <w:rPr>
          <w:vanish/>
          <w:sz w:val="24"/>
          <w:szCs w:val="24"/>
        </w:rPr>
      </w:pPr>
    </w:p>
    <w:p w14:paraId="495A3196" w14:textId="77777777" w:rsidR="007633AA" w:rsidRPr="007633AA" w:rsidRDefault="007633AA" w:rsidP="007633AA">
      <w:pPr>
        <w:pStyle w:val="ListParagraph"/>
        <w:numPr>
          <w:ilvl w:val="0"/>
          <w:numId w:val="19"/>
        </w:numPr>
        <w:spacing w:line="480" w:lineRule="auto"/>
        <w:rPr>
          <w:vanish/>
          <w:sz w:val="24"/>
          <w:szCs w:val="24"/>
        </w:rPr>
      </w:pPr>
    </w:p>
    <w:p w14:paraId="242D3677" w14:textId="77777777" w:rsidR="007633AA" w:rsidRPr="007633AA" w:rsidRDefault="007633AA" w:rsidP="007633AA">
      <w:pPr>
        <w:pStyle w:val="ListParagraph"/>
        <w:numPr>
          <w:ilvl w:val="0"/>
          <w:numId w:val="19"/>
        </w:numPr>
        <w:spacing w:line="480" w:lineRule="auto"/>
        <w:rPr>
          <w:vanish/>
          <w:sz w:val="24"/>
          <w:szCs w:val="24"/>
        </w:rPr>
      </w:pPr>
    </w:p>
    <w:p w14:paraId="758F2714" w14:textId="77777777" w:rsidR="007633AA" w:rsidRPr="007633AA" w:rsidRDefault="007633AA" w:rsidP="007633AA">
      <w:pPr>
        <w:pStyle w:val="ListParagraph"/>
        <w:numPr>
          <w:ilvl w:val="0"/>
          <w:numId w:val="19"/>
        </w:numPr>
        <w:spacing w:line="480" w:lineRule="auto"/>
        <w:rPr>
          <w:vanish/>
          <w:sz w:val="24"/>
          <w:szCs w:val="24"/>
        </w:rPr>
      </w:pPr>
    </w:p>
    <w:p w14:paraId="0FDB1EC8" w14:textId="77777777" w:rsidR="007633AA" w:rsidRPr="007633AA" w:rsidRDefault="007633AA" w:rsidP="007633AA">
      <w:pPr>
        <w:pStyle w:val="ListParagraph"/>
        <w:numPr>
          <w:ilvl w:val="0"/>
          <w:numId w:val="19"/>
        </w:numPr>
        <w:spacing w:line="480" w:lineRule="auto"/>
        <w:rPr>
          <w:vanish/>
          <w:sz w:val="24"/>
          <w:szCs w:val="24"/>
        </w:rPr>
      </w:pPr>
    </w:p>
    <w:p w14:paraId="6438A383" w14:textId="77777777" w:rsidR="007633AA" w:rsidRPr="007633AA" w:rsidRDefault="007633AA" w:rsidP="007633AA">
      <w:pPr>
        <w:pStyle w:val="ListParagraph"/>
        <w:numPr>
          <w:ilvl w:val="0"/>
          <w:numId w:val="19"/>
        </w:numPr>
        <w:spacing w:line="480" w:lineRule="auto"/>
        <w:rPr>
          <w:vanish/>
          <w:sz w:val="24"/>
          <w:szCs w:val="24"/>
        </w:rPr>
      </w:pPr>
    </w:p>
    <w:p w14:paraId="6BE5D604" w14:textId="77777777" w:rsidR="007633AA" w:rsidRPr="007633AA" w:rsidRDefault="007633AA" w:rsidP="007633AA">
      <w:pPr>
        <w:pStyle w:val="ListParagraph"/>
        <w:numPr>
          <w:ilvl w:val="0"/>
          <w:numId w:val="19"/>
        </w:numPr>
        <w:spacing w:line="480" w:lineRule="auto"/>
        <w:rPr>
          <w:vanish/>
          <w:sz w:val="24"/>
          <w:szCs w:val="24"/>
        </w:rPr>
      </w:pPr>
    </w:p>
    <w:p w14:paraId="6B505A33" w14:textId="77777777" w:rsidR="007633AA" w:rsidRPr="007633AA" w:rsidRDefault="007633AA" w:rsidP="007633AA">
      <w:pPr>
        <w:pStyle w:val="ListParagraph"/>
        <w:numPr>
          <w:ilvl w:val="0"/>
          <w:numId w:val="19"/>
        </w:numPr>
        <w:spacing w:line="480" w:lineRule="auto"/>
        <w:rPr>
          <w:vanish/>
          <w:sz w:val="24"/>
          <w:szCs w:val="24"/>
        </w:rPr>
      </w:pPr>
    </w:p>
    <w:p w14:paraId="04A15563" w14:textId="77777777" w:rsidR="007633AA" w:rsidRPr="007633AA" w:rsidRDefault="007633AA" w:rsidP="007633AA">
      <w:pPr>
        <w:pStyle w:val="ListParagraph"/>
        <w:numPr>
          <w:ilvl w:val="0"/>
          <w:numId w:val="19"/>
        </w:numPr>
        <w:spacing w:line="480" w:lineRule="auto"/>
        <w:rPr>
          <w:vanish/>
          <w:sz w:val="24"/>
          <w:szCs w:val="24"/>
        </w:rPr>
      </w:pPr>
    </w:p>
    <w:p w14:paraId="3C555802" w14:textId="77777777" w:rsidR="007633AA" w:rsidRPr="007633AA" w:rsidRDefault="007633AA" w:rsidP="007633AA">
      <w:pPr>
        <w:pStyle w:val="ListParagraph"/>
        <w:numPr>
          <w:ilvl w:val="0"/>
          <w:numId w:val="19"/>
        </w:numPr>
        <w:spacing w:line="480" w:lineRule="auto"/>
        <w:rPr>
          <w:vanish/>
          <w:sz w:val="24"/>
          <w:szCs w:val="24"/>
        </w:rPr>
      </w:pPr>
    </w:p>
    <w:p w14:paraId="311E228A" w14:textId="77777777" w:rsidR="007633AA" w:rsidRPr="007633AA" w:rsidRDefault="007633AA" w:rsidP="007633AA">
      <w:pPr>
        <w:pStyle w:val="ListParagraph"/>
        <w:numPr>
          <w:ilvl w:val="0"/>
          <w:numId w:val="19"/>
        </w:numPr>
        <w:spacing w:line="480" w:lineRule="auto"/>
        <w:rPr>
          <w:vanish/>
          <w:sz w:val="24"/>
          <w:szCs w:val="24"/>
        </w:rPr>
      </w:pPr>
    </w:p>
    <w:p w14:paraId="6C1FCB7E" w14:textId="77777777" w:rsidR="007633AA" w:rsidRPr="007633AA" w:rsidRDefault="007633AA" w:rsidP="007633AA">
      <w:pPr>
        <w:pStyle w:val="ListParagraph"/>
        <w:numPr>
          <w:ilvl w:val="0"/>
          <w:numId w:val="19"/>
        </w:numPr>
        <w:spacing w:line="480" w:lineRule="auto"/>
        <w:rPr>
          <w:vanish/>
          <w:sz w:val="24"/>
          <w:szCs w:val="24"/>
        </w:rPr>
      </w:pPr>
    </w:p>
    <w:p w14:paraId="1ACE85EE" w14:textId="77777777" w:rsidR="007633AA" w:rsidRPr="007633AA" w:rsidRDefault="007633AA" w:rsidP="007633AA">
      <w:pPr>
        <w:pStyle w:val="ListParagraph"/>
        <w:numPr>
          <w:ilvl w:val="0"/>
          <w:numId w:val="19"/>
        </w:numPr>
        <w:spacing w:line="480" w:lineRule="auto"/>
        <w:rPr>
          <w:vanish/>
          <w:sz w:val="24"/>
          <w:szCs w:val="24"/>
        </w:rPr>
      </w:pPr>
    </w:p>
    <w:p w14:paraId="7FF4B753" w14:textId="77777777" w:rsidR="007633AA" w:rsidRPr="007633AA" w:rsidRDefault="007633AA" w:rsidP="007633AA">
      <w:pPr>
        <w:pStyle w:val="ListParagraph"/>
        <w:numPr>
          <w:ilvl w:val="0"/>
          <w:numId w:val="19"/>
        </w:numPr>
        <w:spacing w:line="480" w:lineRule="auto"/>
        <w:rPr>
          <w:vanish/>
          <w:sz w:val="24"/>
          <w:szCs w:val="24"/>
        </w:rPr>
      </w:pPr>
    </w:p>
    <w:p w14:paraId="6A29F05F" w14:textId="77777777" w:rsidR="007633AA" w:rsidRPr="007633AA" w:rsidRDefault="007633AA" w:rsidP="007633AA">
      <w:pPr>
        <w:pStyle w:val="ListParagraph"/>
        <w:numPr>
          <w:ilvl w:val="0"/>
          <w:numId w:val="19"/>
        </w:numPr>
        <w:spacing w:line="480" w:lineRule="auto"/>
        <w:rPr>
          <w:vanish/>
          <w:sz w:val="24"/>
          <w:szCs w:val="24"/>
        </w:rPr>
      </w:pPr>
    </w:p>
    <w:p w14:paraId="65F76B37" w14:textId="77777777" w:rsidR="007633AA" w:rsidRPr="007633AA" w:rsidRDefault="007633AA" w:rsidP="007633AA">
      <w:pPr>
        <w:pStyle w:val="ListParagraph"/>
        <w:numPr>
          <w:ilvl w:val="0"/>
          <w:numId w:val="19"/>
        </w:numPr>
        <w:spacing w:line="480" w:lineRule="auto"/>
        <w:rPr>
          <w:vanish/>
          <w:sz w:val="24"/>
          <w:szCs w:val="24"/>
        </w:rPr>
      </w:pPr>
    </w:p>
    <w:p w14:paraId="5FD8FCBD" w14:textId="77777777" w:rsidR="007633AA" w:rsidRPr="007633AA" w:rsidRDefault="007633AA" w:rsidP="007633AA">
      <w:pPr>
        <w:pStyle w:val="ListParagraph"/>
        <w:numPr>
          <w:ilvl w:val="0"/>
          <w:numId w:val="19"/>
        </w:numPr>
        <w:spacing w:line="480" w:lineRule="auto"/>
        <w:rPr>
          <w:vanish/>
          <w:sz w:val="24"/>
          <w:szCs w:val="24"/>
        </w:rPr>
      </w:pPr>
    </w:p>
    <w:p w14:paraId="2264BDBF" w14:textId="77777777" w:rsidR="007633AA" w:rsidRPr="007633AA" w:rsidRDefault="007633AA" w:rsidP="007633AA">
      <w:pPr>
        <w:pStyle w:val="ListParagraph"/>
        <w:numPr>
          <w:ilvl w:val="0"/>
          <w:numId w:val="19"/>
        </w:numPr>
        <w:spacing w:line="480" w:lineRule="auto"/>
        <w:rPr>
          <w:vanish/>
          <w:sz w:val="24"/>
          <w:szCs w:val="24"/>
        </w:rPr>
      </w:pPr>
    </w:p>
    <w:p w14:paraId="0DD00F1F" w14:textId="77777777" w:rsidR="007633AA" w:rsidRPr="007633AA" w:rsidRDefault="007633AA" w:rsidP="007633AA">
      <w:pPr>
        <w:pStyle w:val="ListParagraph"/>
        <w:numPr>
          <w:ilvl w:val="0"/>
          <w:numId w:val="19"/>
        </w:numPr>
        <w:spacing w:line="480" w:lineRule="auto"/>
        <w:rPr>
          <w:vanish/>
          <w:sz w:val="24"/>
          <w:szCs w:val="24"/>
        </w:rPr>
      </w:pPr>
    </w:p>
    <w:p w14:paraId="01E0DDB9" w14:textId="77777777" w:rsidR="007633AA" w:rsidRPr="007633AA" w:rsidRDefault="007633AA" w:rsidP="007633AA">
      <w:pPr>
        <w:pStyle w:val="ListParagraph"/>
        <w:numPr>
          <w:ilvl w:val="0"/>
          <w:numId w:val="19"/>
        </w:numPr>
        <w:spacing w:line="480" w:lineRule="auto"/>
        <w:rPr>
          <w:vanish/>
          <w:sz w:val="24"/>
          <w:szCs w:val="24"/>
        </w:rPr>
      </w:pPr>
    </w:p>
    <w:p w14:paraId="2AA6C44C" w14:textId="77777777" w:rsidR="007633AA" w:rsidRPr="007633AA" w:rsidRDefault="007633AA" w:rsidP="007633AA">
      <w:pPr>
        <w:pStyle w:val="ListParagraph"/>
        <w:numPr>
          <w:ilvl w:val="0"/>
          <w:numId w:val="19"/>
        </w:numPr>
        <w:spacing w:line="480" w:lineRule="auto"/>
        <w:rPr>
          <w:vanish/>
          <w:sz w:val="24"/>
          <w:szCs w:val="24"/>
        </w:rPr>
      </w:pPr>
    </w:p>
    <w:p w14:paraId="5AC55307" w14:textId="77777777" w:rsidR="007633AA" w:rsidRPr="007633AA" w:rsidRDefault="007633AA" w:rsidP="007633AA">
      <w:pPr>
        <w:pStyle w:val="ListParagraph"/>
        <w:numPr>
          <w:ilvl w:val="0"/>
          <w:numId w:val="19"/>
        </w:numPr>
        <w:spacing w:line="480" w:lineRule="auto"/>
        <w:rPr>
          <w:vanish/>
          <w:sz w:val="24"/>
          <w:szCs w:val="24"/>
        </w:rPr>
      </w:pPr>
    </w:p>
    <w:p w14:paraId="5F0F25F5" w14:textId="77777777" w:rsidR="007633AA" w:rsidRPr="007633AA" w:rsidRDefault="007633AA" w:rsidP="007633AA">
      <w:pPr>
        <w:pStyle w:val="ListParagraph"/>
        <w:numPr>
          <w:ilvl w:val="0"/>
          <w:numId w:val="19"/>
        </w:numPr>
        <w:spacing w:line="480" w:lineRule="auto"/>
        <w:rPr>
          <w:vanish/>
          <w:sz w:val="24"/>
          <w:szCs w:val="24"/>
        </w:rPr>
      </w:pPr>
    </w:p>
    <w:p w14:paraId="63300FDA" w14:textId="77777777" w:rsidR="007633AA" w:rsidRPr="007633AA" w:rsidRDefault="007633AA" w:rsidP="007633AA">
      <w:pPr>
        <w:pStyle w:val="ListParagraph"/>
        <w:numPr>
          <w:ilvl w:val="0"/>
          <w:numId w:val="19"/>
        </w:numPr>
        <w:spacing w:line="480" w:lineRule="auto"/>
        <w:rPr>
          <w:vanish/>
          <w:sz w:val="24"/>
          <w:szCs w:val="24"/>
        </w:rPr>
      </w:pPr>
    </w:p>
    <w:p w14:paraId="45DD14F5" w14:textId="77777777" w:rsidR="007633AA" w:rsidRPr="007633AA" w:rsidRDefault="007633AA" w:rsidP="007633AA">
      <w:pPr>
        <w:pStyle w:val="ListParagraph"/>
        <w:numPr>
          <w:ilvl w:val="0"/>
          <w:numId w:val="19"/>
        </w:numPr>
        <w:spacing w:line="480" w:lineRule="auto"/>
        <w:rPr>
          <w:vanish/>
          <w:sz w:val="24"/>
          <w:szCs w:val="24"/>
        </w:rPr>
      </w:pPr>
    </w:p>
    <w:p w14:paraId="4D79D105" w14:textId="77777777" w:rsidR="007633AA" w:rsidRPr="007633AA" w:rsidRDefault="007633AA" w:rsidP="007633AA">
      <w:pPr>
        <w:pStyle w:val="ListParagraph"/>
        <w:numPr>
          <w:ilvl w:val="0"/>
          <w:numId w:val="19"/>
        </w:numPr>
        <w:spacing w:line="480" w:lineRule="auto"/>
        <w:rPr>
          <w:vanish/>
          <w:sz w:val="24"/>
          <w:szCs w:val="24"/>
        </w:rPr>
      </w:pPr>
    </w:p>
    <w:p w14:paraId="55549ABC" w14:textId="77777777" w:rsidR="007633AA" w:rsidRPr="007633AA" w:rsidRDefault="007633AA" w:rsidP="007633AA">
      <w:pPr>
        <w:pStyle w:val="ListParagraph"/>
        <w:numPr>
          <w:ilvl w:val="0"/>
          <w:numId w:val="19"/>
        </w:numPr>
        <w:spacing w:line="480" w:lineRule="auto"/>
        <w:rPr>
          <w:vanish/>
          <w:sz w:val="24"/>
          <w:szCs w:val="24"/>
        </w:rPr>
      </w:pPr>
    </w:p>
    <w:p w14:paraId="29C10A0C" w14:textId="77777777" w:rsidR="007633AA" w:rsidRPr="007633AA" w:rsidRDefault="007633AA" w:rsidP="007633AA">
      <w:pPr>
        <w:pStyle w:val="ListParagraph"/>
        <w:numPr>
          <w:ilvl w:val="0"/>
          <w:numId w:val="19"/>
        </w:numPr>
        <w:spacing w:line="480" w:lineRule="auto"/>
        <w:rPr>
          <w:vanish/>
          <w:sz w:val="24"/>
          <w:szCs w:val="24"/>
        </w:rPr>
      </w:pPr>
    </w:p>
    <w:p w14:paraId="6DAB297A" w14:textId="77777777" w:rsidR="007633AA" w:rsidRPr="007633AA" w:rsidRDefault="007633AA" w:rsidP="007633AA">
      <w:pPr>
        <w:pStyle w:val="ListParagraph"/>
        <w:numPr>
          <w:ilvl w:val="0"/>
          <w:numId w:val="19"/>
        </w:numPr>
        <w:spacing w:line="480" w:lineRule="auto"/>
        <w:rPr>
          <w:vanish/>
          <w:sz w:val="24"/>
          <w:szCs w:val="24"/>
        </w:rPr>
      </w:pPr>
    </w:p>
    <w:p w14:paraId="5A631339" w14:textId="77777777" w:rsidR="007633AA" w:rsidRPr="007633AA" w:rsidRDefault="007633AA" w:rsidP="007633AA">
      <w:pPr>
        <w:pStyle w:val="ListParagraph"/>
        <w:numPr>
          <w:ilvl w:val="0"/>
          <w:numId w:val="19"/>
        </w:numPr>
        <w:spacing w:line="480" w:lineRule="auto"/>
        <w:rPr>
          <w:vanish/>
          <w:sz w:val="24"/>
          <w:szCs w:val="24"/>
        </w:rPr>
      </w:pPr>
    </w:p>
    <w:p w14:paraId="25E54CBF" w14:textId="77777777" w:rsidR="007633AA" w:rsidRPr="007633AA" w:rsidRDefault="007633AA" w:rsidP="007633AA">
      <w:pPr>
        <w:pStyle w:val="ListParagraph"/>
        <w:numPr>
          <w:ilvl w:val="0"/>
          <w:numId w:val="19"/>
        </w:numPr>
        <w:spacing w:line="480" w:lineRule="auto"/>
        <w:rPr>
          <w:vanish/>
          <w:sz w:val="24"/>
          <w:szCs w:val="24"/>
        </w:rPr>
      </w:pPr>
    </w:p>
    <w:p w14:paraId="68BE0976" w14:textId="77777777" w:rsidR="007633AA" w:rsidRPr="007633AA" w:rsidRDefault="007633AA" w:rsidP="007633AA">
      <w:pPr>
        <w:pStyle w:val="ListParagraph"/>
        <w:numPr>
          <w:ilvl w:val="0"/>
          <w:numId w:val="19"/>
        </w:numPr>
        <w:spacing w:line="480" w:lineRule="auto"/>
        <w:rPr>
          <w:vanish/>
          <w:sz w:val="24"/>
          <w:szCs w:val="24"/>
        </w:rPr>
      </w:pPr>
    </w:p>
    <w:p w14:paraId="5D7DD80B" w14:textId="77777777" w:rsidR="007633AA" w:rsidRPr="007633AA" w:rsidRDefault="007633AA" w:rsidP="007633AA">
      <w:pPr>
        <w:pStyle w:val="ListParagraph"/>
        <w:numPr>
          <w:ilvl w:val="0"/>
          <w:numId w:val="19"/>
        </w:numPr>
        <w:spacing w:line="480" w:lineRule="auto"/>
        <w:rPr>
          <w:vanish/>
          <w:sz w:val="24"/>
          <w:szCs w:val="24"/>
        </w:rPr>
      </w:pPr>
    </w:p>
    <w:p w14:paraId="3FD61894" w14:textId="77777777" w:rsidR="007633AA" w:rsidRPr="007633AA" w:rsidRDefault="007633AA" w:rsidP="007633AA">
      <w:pPr>
        <w:pStyle w:val="ListParagraph"/>
        <w:numPr>
          <w:ilvl w:val="0"/>
          <w:numId w:val="19"/>
        </w:numPr>
        <w:spacing w:line="480" w:lineRule="auto"/>
        <w:rPr>
          <w:vanish/>
          <w:sz w:val="24"/>
          <w:szCs w:val="24"/>
        </w:rPr>
      </w:pPr>
    </w:p>
    <w:p w14:paraId="1379C5E7" w14:textId="77777777" w:rsidR="007633AA" w:rsidRPr="007633AA" w:rsidRDefault="007633AA" w:rsidP="007633AA">
      <w:pPr>
        <w:pStyle w:val="ListParagraph"/>
        <w:numPr>
          <w:ilvl w:val="0"/>
          <w:numId w:val="19"/>
        </w:numPr>
        <w:spacing w:line="480" w:lineRule="auto"/>
        <w:rPr>
          <w:vanish/>
          <w:sz w:val="24"/>
          <w:szCs w:val="24"/>
        </w:rPr>
      </w:pPr>
    </w:p>
    <w:p w14:paraId="41A9E41E" w14:textId="77777777" w:rsidR="007633AA" w:rsidRPr="007633AA" w:rsidRDefault="007633AA" w:rsidP="007633AA">
      <w:pPr>
        <w:pStyle w:val="ListParagraph"/>
        <w:numPr>
          <w:ilvl w:val="0"/>
          <w:numId w:val="19"/>
        </w:numPr>
        <w:spacing w:line="480" w:lineRule="auto"/>
        <w:rPr>
          <w:vanish/>
          <w:sz w:val="24"/>
          <w:szCs w:val="24"/>
        </w:rPr>
      </w:pPr>
    </w:p>
    <w:p w14:paraId="2DA12B64" w14:textId="77777777" w:rsidR="007633AA" w:rsidRPr="007633AA" w:rsidRDefault="007633AA" w:rsidP="007633AA">
      <w:pPr>
        <w:pStyle w:val="ListParagraph"/>
        <w:numPr>
          <w:ilvl w:val="0"/>
          <w:numId w:val="19"/>
        </w:numPr>
        <w:spacing w:line="480" w:lineRule="auto"/>
        <w:rPr>
          <w:vanish/>
          <w:sz w:val="24"/>
          <w:szCs w:val="24"/>
        </w:rPr>
      </w:pPr>
    </w:p>
    <w:p w14:paraId="1B0A62AA" w14:textId="77777777" w:rsidR="007633AA" w:rsidRPr="007633AA" w:rsidRDefault="007633AA" w:rsidP="007633AA">
      <w:pPr>
        <w:pStyle w:val="ListParagraph"/>
        <w:numPr>
          <w:ilvl w:val="0"/>
          <w:numId w:val="19"/>
        </w:numPr>
        <w:spacing w:line="480" w:lineRule="auto"/>
        <w:rPr>
          <w:vanish/>
          <w:sz w:val="24"/>
          <w:szCs w:val="24"/>
        </w:rPr>
      </w:pPr>
    </w:p>
    <w:p w14:paraId="7877C43C" w14:textId="77777777" w:rsidR="007633AA" w:rsidRPr="007633AA" w:rsidRDefault="007633AA" w:rsidP="007633AA">
      <w:pPr>
        <w:pStyle w:val="ListParagraph"/>
        <w:numPr>
          <w:ilvl w:val="0"/>
          <w:numId w:val="19"/>
        </w:numPr>
        <w:spacing w:line="480" w:lineRule="auto"/>
        <w:rPr>
          <w:vanish/>
          <w:sz w:val="24"/>
          <w:szCs w:val="24"/>
        </w:rPr>
      </w:pPr>
    </w:p>
    <w:p w14:paraId="25B01FA5" w14:textId="77777777" w:rsidR="007633AA" w:rsidRPr="007633AA" w:rsidRDefault="007633AA" w:rsidP="007633AA">
      <w:pPr>
        <w:pStyle w:val="ListParagraph"/>
        <w:numPr>
          <w:ilvl w:val="0"/>
          <w:numId w:val="19"/>
        </w:numPr>
        <w:spacing w:line="480" w:lineRule="auto"/>
        <w:rPr>
          <w:vanish/>
          <w:sz w:val="24"/>
          <w:szCs w:val="24"/>
        </w:rPr>
      </w:pPr>
    </w:p>
    <w:p w14:paraId="70BABB81" w14:textId="77777777" w:rsidR="007633AA" w:rsidRPr="007633AA" w:rsidRDefault="007633AA" w:rsidP="007633AA">
      <w:pPr>
        <w:pStyle w:val="ListParagraph"/>
        <w:numPr>
          <w:ilvl w:val="0"/>
          <w:numId w:val="19"/>
        </w:numPr>
        <w:spacing w:line="480" w:lineRule="auto"/>
        <w:rPr>
          <w:vanish/>
          <w:sz w:val="24"/>
          <w:szCs w:val="24"/>
        </w:rPr>
      </w:pPr>
    </w:p>
    <w:p w14:paraId="46B83767" w14:textId="77777777" w:rsidR="007633AA" w:rsidRPr="007633AA" w:rsidRDefault="007633AA" w:rsidP="007633AA">
      <w:pPr>
        <w:pStyle w:val="ListParagraph"/>
        <w:numPr>
          <w:ilvl w:val="0"/>
          <w:numId w:val="19"/>
        </w:numPr>
        <w:spacing w:line="480" w:lineRule="auto"/>
        <w:rPr>
          <w:vanish/>
          <w:sz w:val="24"/>
          <w:szCs w:val="24"/>
        </w:rPr>
      </w:pPr>
    </w:p>
    <w:p w14:paraId="243247DB" w14:textId="77777777" w:rsidR="007633AA" w:rsidRPr="007633AA" w:rsidRDefault="007633AA" w:rsidP="007633AA">
      <w:pPr>
        <w:pStyle w:val="ListParagraph"/>
        <w:numPr>
          <w:ilvl w:val="0"/>
          <w:numId w:val="19"/>
        </w:numPr>
        <w:spacing w:line="480" w:lineRule="auto"/>
        <w:rPr>
          <w:vanish/>
          <w:sz w:val="24"/>
          <w:szCs w:val="24"/>
        </w:rPr>
      </w:pPr>
    </w:p>
    <w:p w14:paraId="37FB6371" w14:textId="77777777" w:rsidR="007633AA" w:rsidRPr="007633AA" w:rsidRDefault="007633AA" w:rsidP="007633AA">
      <w:pPr>
        <w:pStyle w:val="ListParagraph"/>
        <w:numPr>
          <w:ilvl w:val="0"/>
          <w:numId w:val="19"/>
        </w:numPr>
        <w:spacing w:line="480" w:lineRule="auto"/>
        <w:rPr>
          <w:vanish/>
          <w:sz w:val="24"/>
          <w:szCs w:val="24"/>
        </w:rPr>
      </w:pPr>
    </w:p>
    <w:p w14:paraId="4222B972" w14:textId="77777777" w:rsidR="007633AA" w:rsidRPr="007633AA" w:rsidRDefault="007633AA" w:rsidP="007633AA">
      <w:pPr>
        <w:pStyle w:val="ListParagraph"/>
        <w:numPr>
          <w:ilvl w:val="0"/>
          <w:numId w:val="19"/>
        </w:numPr>
        <w:spacing w:line="480" w:lineRule="auto"/>
        <w:rPr>
          <w:vanish/>
          <w:sz w:val="24"/>
          <w:szCs w:val="24"/>
        </w:rPr>
      </w:pPr>
    </w:p>
    <w:p w14:paraId="49312A9F" w14:textId="77777777" w:rsidR="007633AA" w:rsidRPr="007633AA" w:rsidRDefault="007633AA" w:rsidP="007633AA">
      <w:pPr>
        <w:pStyle w:val="ListParagraph"/>
        <w:numPr>
          <w:ilvl w:val="0"/>
          <w:numId w:val="19"/>
        </w:numPr>
        <w:spacing w:line="480" w:lineRule="auto"/>
        <w:rPr>
          <w:vanish/>
          <w:sz w:val="24"/>
          <w:szCs w:val="24"/>
        </w:rPr>
      </w:pPr>
    </w:p>
    <w:p w14:paraId="7E3CF84A" w14:textId="77777777" w:rsidR="007633AA" w:rsidRPr="007633AA" w:rsidRDefault="007633AA" w:rsidP="007633AA">
      <w:pPr>
        <w:pStyle w:val="ListParagraph"/>
        <w:numPr>
          <w:ilvl w:val="0"/>
          <w:numId w:val="19"/>
        </w:numPr>
        <w:spacing w:line="480" w:lineRule="auto"/>
        <w:rPr>
          <w:vanish/>
          <w:sz w:val="24"/>
          <w:szCs w:val="24"/>
        </w:rPr>
      </w:pPr>
    </w:p>
    <w:p w14:paraId="040E299F" w14:textId="77777777" w:rsidR="007633AA" w:rsidRPr="007633AA" w:rsidRDefault="007633AA" w:rsidP="007633AA">
      <w:pPr>
        <w:pStyle w:val="ListParagraph"/>
        <w:numPr>
          <w:ilvl w:val="0"/>
          <w:numId w:val="19"/>
        </w:numPr>
        <w:spacing w:line="480" w:lineRule="auto"/>
        <w:rPr>
          <w:vanish/>
          <w:sz w:val="24"/>
          <w:szCs w:val="24"/>
        </w:rPr>
      </w:pPr>
    </w:p>
    <w:p w14:paraId="2E5F5A42" w14:textId="77777777" w:rsidR="007633AA" w:rsidRPr="007633AA" w:rsidRDefault="007633AA" w:rsidP="007633AA">
      <w:pPr>
        <w:pStyle w:val="ListParagraph"/>
        <w:numPr>
          <w:ilvl w:val="0"/>
          <w:numId w:val="19"/>
        </w:numPr>
        <w:spacing w:line="480" w:lineRule="auto"/>
        <w:rPr>
          <w:vanish/>
          <w:sz w:val="24"/>
          <w:szCs w:val="24"/>
        </w:rPr>
      </w:pPr>
    </w:p>
    <w:p w14:paraId="1B1650DF" w14:textId="77777777" w:rsidR="007633AA" w:rsidRPr="007633AA" w:rsidRDefault="007633AA" w:rsidP="007633AA">
      <w:pPr>
        <w:pStyle w:val="ListParagraph"/>
        <w:numPr>
          <w:ilvl w:val="0"/>
          <w:numId w:val="19"/>
        </w:numPr>
        <w:spacing w:line="480" w:lineRule="auto"/>
        <w:rPr>
          <w:vanish/>
          <w:sz w:val="24"/>
          <w:szCs w:val="24"/>
        </w:rPr>
      </w:pPr>
    </w:p>
    <w:p w14:paraId="42294C02" w14:textId="77777777" w:rsidR="007633AA" w:rsidRPr="007633AA" w:rsidRDefault="007633AA" w:rsidP="007633AA">
      <w:pPr>
        <w:pStyle w:val="ListParagraph"/>
        <w:numPr>
          <w:ilvl w:val="0"/>
          <w:numId w:val="19"/>
        </w:numPr>
        <w:spacing w:line="480" w:lineRule="auto"/>
        <w:rPr>
          <w:vanish/>
          <w:sz w:val="24"/>
          <w:szCs w:val="24"/>
        </w:rPr>
      </w:pPr>
    </w:p>
    <w:p w14:paraId="4555D021" w14:textId="77777777" w:rsidR="007633AA" w:rsidRPr="007633AA" w:rsidRDefault="007633AA" w:rsidP="007633AA">
      <w:pPr>
        <w:pStyle w:val="ListParagraph"/>
        <w:numPr>
          <w:ilvl w:val="0"/>
          <w:numId w:val="19"/>
        </w:numPr>
        <w:spacing w:line="480" w:lineRule="auto"/>
        <w:rPr>
          <w:vanish/>
          <w:sz w:val="24"/>
          <w:szCs w:val="24"/>
        </w:rPr>
      </w:pPr>
    </w:p>
    <w:p w14:paraId="081E4EF2" w14:textId="77777777" w:rsidR="007633AA" w:rsidRPr="007633AA" w:rsidRDefault="007633AA" w:rsidP="007633AA">
      <w:pPr>
        <w:pStyle w:val="ListParagraph"/>
        <w:numPr>
          <w:ilvl w:val="0"/>
          <w:numId w:val="19"/>
        </w:numPr>
        <w:spacing w:line="480" w:lineRule="auto"/>
        <w:rPr>
          <w:vanish/>
          <w:sz w:val="24"/>
          <w:szCs w:val="24"/>
        </w:rPr>
      </w:pPr>
    </w:p>
    <w:p w14:paraId="0DC73BEF" w14:textId="77777777" w:rsidR="007633AA" w:rsidRPr="007633AA" w:rsidRDefault="007633AA" w:rsidP="007633AA">
      <w:pPr>
        <w:pStyle w:val="ListParagraph"/>
        <w:numPr>
          <w:ilvl w:val="0"/>
          <w:numId w:val="19"/>
        </w:numPr>
        <w:spacing w:line="480" w:lineRule="auto"/>
        <w:rPr>
          <w:vanish/>
          <w:sz w:val="24"/>
          <w:szCs w:val="24"/>
        </w:rPr>
      </w:pPr>
    </w:p>
    <w:p w14:paraId="2F530522" w14:textId="77777777" w:rsidR="007633AA" w:rsidRPr="007633AA" w:rsidRDefault="007633AA" w:rsidP="007633AA">
      <w:pPr>
        <w:pStyle w:val="ListParagraph"/>
        <w:numPr>
          <w:ilvl w:val="0"/>
          <w:numId w:val="19"/>
        </w:numPr>
        <w:spacing w:line="480" w:lineRule="auto"/>
        <w:rPr>
          <w:vanish/>
          <w:sz w:val="24"/>
          <w:szCs w:val="24"/>
        </w:rPr>
      </w:pPr>
    </w:p>
    <w:p w14:paraId="1EF8C3DE" w14:textId="77777777" w:rsidR="007633AA" w:rsidRPr="007633AA" w:rsidRDefault="007633AA" w:rsidP="007633AA">
      <w:pPr>
        <w:pStyle w:val="ListParagraph"/>
        <w:numPr>
          <w:ilvl w:val="0"/>
          <w:numId w:val="19"/>
        </w:numPr>
        <w:spacing w:line="480" w:lineRule="auto"/>
        <w:rPr>
          <w:vanish/>
          <w:sz w:val="24"/>
          <w:szCs w:val="24"/>
        </w:rPr>
      </w:pPr>
    </w:p>
    <w:p w14:paraId="487EDF4F" w14:textId="77777777" w:rsidR="007633AA" w:rsidRPr="007633AA" w:rsidRDefault="007633AA" w:rsidP="007633AA">
      <w:pPr>
        <w:pStyle w:val="ListParagraph"/>
        <w:numPr>
          <w:ilvl w:val="0"/>
          <w:numId w:val="19"/>
        </w:numPr>
        <w:spacing w:line="480" w:lineRule="auto"/>
        <w:rPr>
          <w:vanish/>
          <w:sz w:val="24"/>
          <w:szCs w:val="24"/>
        </w:rPr>
      </w:pPr>
    </w:p>
    <w:p w14:paraId="4649B45D" w14:textId="77777777" w:rsidR="007633AA" w:rsidRPr="007633AA" w:rsidRDefault="007633AA" w:rsidP="007633AA">
      <w:pPr>
        <w:pStyle w:val="ListParagraph"/>
        <w:numPr>
          <w:ilvl w:val="0"/>
          <w:numId w:val="19"/>
        </w:numPr>
        <w:spacing w:line="480" w:lineRule="auto"/>
        <w:rPr>
          <w:vanish/>
          <w:sz w:val="24"/>
          <w:szCs w:val="24"/>
        </w:rPr>
      </w:pPr>
    </w:p>
    <w:p w14:paraId="14992563" w14:textId="77777777" w:rsidR="007633AA" w:rsidRPr="007633AA" w:rsidRDefault="007633AA" w:rsidP="007633AA">
      <w:pPr>
        <w:pStyle w:val="ListParagraph"/>
        <w:numPr>
          <w:ilvl w:val="0"/>
          <w:numId w:val="19"/>
        </w:numPr>
        <w:spacing w:line="480" w:lineRule="auto"/>
        <w:rPr>
          <w:vanish/>
          <w:sz w:val="24"/>
          <w:szCs w:val="24"/>
        </w:rPr>
      </w:pPr>
    </w:p>
    <w:p w14:paraId="523BF306" w14:textId="77777777" w:rsidR="007633AA" w:rsidRPr="007633AA" w:rsidRDefault="007633AA" w:rsidP="007633AA">
      <w:pPr>
        <w:pStyle w:val="ListParagraph"/>
        <w:numPr>
          <w:ilvl w:val="0"/>
          <w:numId w:val="19"/>
        </w:numPr>
        <w:spacing w:line="480" w:lineRule="auto"/>
        <w:rPr>
          <w:vanish/>
          <w:sz w:val="24"/>
          <w:szCs w:val="24"/>
        </w:rPr>
      </w:pPr>
    </w:p>
    <w:p w14:paraId="60E6FF86" w14:textId="77777777" w:rsidR="007633AA" w:rsidRPr="007633AA" w:rsidRDefault="007633AA" w:rsidP="007633AA">
      <w:pPr>
        <w:pStyle w:val="ListParagraph"/>
        <w:numPr>
          <w:ilvl w:val="0"/>
          <w:numId w:val="19"/>
        </w:numPr>
        <w:spacing w:line="480" w:lineRule="auto"/>
        <w:rPr>
          <w:vanish/>
          <w:sz w:val="24"/>
          <w:szCs w:val="24"/>
        </w:rPr>
      </w:pPr>
    </w:p>
    <w:p w14:paraId="18E5A96C" w14:textId="77777777" w:rsidR="007633AA" w:rsidRPr="007633AA" w:rsidRDefault="007633AA" w:rsidP="007633AA">
      <w:pPr>
        <w:pStyle w:val="ListParagraph"/>
        <w:numPr>
          <w:ilvl w:val="0"/>
          <w:numId w:val="19"/>
        </w:numPr>
        <w:spacing w:line="480" w:lineRule="auto"/>
        <w:rPr>
          <w:vanish/>
          <w:sz w:val="24"/>
          <w:szCs w:val="24"/>
        </w:rPr>
      </w:pPr>
    </w:p>
    <w:p w14:paraId="3DA163BC" w14:textId="77777777" w:rsidR="007633AA" w:rsidRPr="007633AA" w:rsidRDefault="007633AA" w:rsidP="007633AA">
      <w:pPr>
        <w:pStyle w:val="ListParagraph"/>
        <w:numPr>
          <w:ilvl w:val="0"/>
          <w:numId w:val="19"/>
        </w:numPr>
        <w:spacing w:line="480" w:lineRule="auto"/>
        <w:rPr>
          <w:vanish/>
          <w:sz w:val="24"/>
          <w:szCs w:val="24"/>
        </w:rPr>
      </w:pPr>
    </w:p>
    <w:p w14:paraId="737BF26B" w14:textId="77777777" w:rsidR="007633AA" w:rsidRPr="007633AA" w:rsidRDefault="007633AA" w:rsidP="007633AA">
      <w:pPr>
        <w:pStyle w:val="ListParagraph"/>
        <w:numPr>
          <w:ilvl w:val="0"/>
          <w:numId w:val="19"/>
        </w:numPr>
        <w:spacing w:line="480" w:lineRule="auto"/>
        <w:rPr>
          <w:vanish/>
          <w:sz w:val="24"/>
          <w:szCs w:val="24"/>
        </w:rPr>
      </w:pPr>
    </w:p>
    <w:p w14:paraId="750FEBE1" w14:textId="77777777" w:rsidR="007633AA" w:rsidRPr="007633AA" w:rsidRDefault="007633AA" w:rsidP="007633AA">
      <w:pPr>
        <w:pStyle w:val="ListParagraph"/>
        <w:numPr>
          <w:ilvl w:val="0"/>
          <w:numId w:val="19"/>
        </w:numPr>
        <w:spacing w:line="480" w:lineRule="auto"/>
        <w:rPr>
          <w:vanish/>
          <w:sz w:val="24"/>
          <w:szCs w:val="24"/>
        </w:rPr>
      </w:pPr>
    </w:p>
    <w:p w14:paraId="7ED8FE10" w14:textId="77777777" w:rsidR="007633AA" w:rsidRPr="007633AA" w:rsidRDefault="007633AA" w:rsidP="007633AA">
      <w:pPr>
        <w:pStyle w:val="ListParagraph"/>
        <w:numPr>
          <w:ilvl w:val="0"/>
          <w:numId w:val="19"/>
        </w:numPr>
        <w:spacing w:line="480" w:lineRule="auto"/>
        <w:rPr>
          <w:vanish/>
          <w:sz w:val="24"/>
          <w:szCs w:val="24"/>
        </w:rPr>
      </w:pPr>
    </w:p>
    <w:p w14:paraId="6597983B" w14:textId="77777777" w:rsidR="007633AA" w:rsidRPr="007633AA" w:rsidRDefault="007633AA" w:rsidP="007633AA">
      <w:pPr>
        <w:pStyle w:val="ListParagraph"/>
        <w:numPr>
          <w:ilvl w:val="0"/>
          <w:numId w:val="19"/>
        </w:numPr>
        <w:spacing w:line="480" w:lineRule="auto"/>
        <w:rPr>
          <w:vanish/>
          <w:sz w:val="24"/>
          <w:szCs w:val="24"/>
        </w:rPr>
      </w:pPr>
    </w:p>
    <w:p w14:paraId="03B80959" w14:textId="77777777" w:rsidR="007633AA" w:rsidRPr="007633AA" w:rsidRDefault="007633AA" w:rsidP="007633AA">
      <w:pPr>
        <w:pStyle w:val="ListParagraph"/>
        <w:numPr>
          <w:ilvl w:val="0"/>
          <w:numId w:val="19"/>
        </w:numPr>
        <w:spacing w:line="480" w:lineRule="auto"/>
        <w:rPr>
          <w:vanish/>
          <w:sz w:val="24"/>
          <w:szCs w:val="24"/>
        </w:rPr>
      </w:pPr>
    </w:p>
    <w:p w14:paraId="464B3CC0" w14:textId="77777777" w:rsidR="007633AA" w:rsidRPr="007633AA" w:rsidRDefault="007633AA" w:rsidP="007633AA">
      <w:pPr>
        <w:pStyle w:val="ListParagraph"/>
        <w:numPr>
          <w:ilvl w:val="0"/>
          <w:numId w:val="19"/>
        </w:numPr>
        <w:spacing w:line="480" w:lineRule="auto"/>
        <w:rPr>
          <w:vanish/>
          <w:sz w:val="24"/>
          <w:szCs w:val="24"/>
        </w:rPr>
      </w:pPr>
    </w:p>
    <w:p w14:paraId="4F666C0A" w14:textId="77777777" w:rsidR="007633AA" w:rsidRPr="007633AA" w:rsidRDefault="007633AA" w:rsidP="007633AA">
      <w:pPr>
        <w:pStyle w:val="ListParagraph"/>
        <w:numPr>
          <w:ilvl w:val="0"/>
          <w:numId w:val="19"/>
        </w:numPr>
        <w:spacing w:line="480" w:lineRule="auto"/>
        <w:rPr>
          <w:vanish/>
          <w:sz w:val="24"/>
          <w:szCs w:val="24"/>
        </w:rPr>
      </w:pPr>
    </w:p>
    <w:p w14:paraId="274B90C1" w14:textId="77777777" w:rsidR="007633AA" w:rsidRPr="007633AA" w:rsidRDefault="007633AA" w:rsidP="007633AA">
      <w:pPr>
        <w:pStyle w:val="ListParagraph"/>
        <w:numPr>
          <w:ilvl w:val="0"/>
          <w:numId w:val="19"/>
        </w:numPr>
        <w:spacing w:line="480" w:lineRule="auto"/>
        <w:rPr>
          <w:vanish/>
          <w:sz w:val="24"/>
          <w:szCs w:val="24"/>
        </w:rPr>
      </w:pPr>
    </w:p>
    <w:p w14:paraId="18FCFCC7" w14:textId="77777777" w:rsidR="007633AA" w:rsidRPr="007633AA" w:rsidRDefault="007633AA" w:rsidP="007633AA">
      <w:pPr>
        <w:pStyle w:val="ListParagraph"/>
        <w:numPr>
          <w:ilvl w:val="0"/>
          <w:numId w:val="19"/>
        </w:numPr>
        <w:spacing w:line="480" w:lineRule="auto"/>
        <w:rPr>
          <w:vanish/>
          <w:sz w:val="24"/>
          <w:szCs w:val="24"/>
        </w:rPr>
      </w:pPr>
    </w:p>
    <w:p w14:paraId="3C7A2EC4" w14:textId="77777777" w:rsidR="007633AA" w:rsidRPr="007633AA" w:rsidRDefault="007633AA" w:rsidP="007633AA">
      <w:pPr>
        <w:pStyle w:val="ListParagraph"/>
        <w:numPr>
          <w:ilvl w:val="0"/>
          <w:numId w:val="19"/>
        </w:numPr>
        <w:spacing w:line="480" w:lineRule="auto"/>
        <w:rPr>
          <w:vanish/>
          <w:sz w:val="24"/>
          <w:szCs w:val="24"/>
        </w:rPr>
      </w:pPr>
    </w:p>
    <w:p w14:paraId="3660F231" w14:textId="77777777" w:rsidR="007633AA" w:rsidRPr="007633AA" w:rsidRDefault="007633AA" w:rsidP="007633AA">
      <w:pPr>
        <w:pStyle w:val="ListParagraph"/>
        <w:numPr>
          <w:ilvl w:val="0"/>
          <w:numId w:val="19"/>
        </w:numPr>
        <w:spacing w:line="480" w:lineRule="auto"/>
        <w:rPr>
          <w:vanish/>
          <w:sz w:val="24"/>
          <w:szCs w:val="24"/>
        </w:rPr>
      </w:pPr>
    </w:p>
    <w:p w14:paraId="4038053D" w14:textId="77777777" w:rsidR="007633AA" w:rsidRPr="007633AA" w:rsidRDefault="007633AA" w:rsidP="007633AA">
      <w:pPr>
        <w:pStyle w:val="ListParagraph"/>
        <w:numPr>
          <w:ilvl w:val="0"/>
          <w:numId w:val="19"/>
        </w:numPr>
        <w:spacing w:line="480" w:lineRule="auto"/>
        <w:rPr>
          <w:vanish/>
          <w:sz w:val="24"/>
          <w:szCs w:val="24"/>
        </w:rPr>
      </w:pPr>
    </w:p>
    <w:p w14:paraId="402DBAEB" w14:textId="77777777" w:rsidR="007633AA" w:rsidRPr="007633AA" w:rsidRDefault="007633AA" w:rsidP="007633AA">
      <w:pPr>
        <w:pStyle w:val="ListParagraph"/>
        <w:numPr>
          <w:ilvl w:val="0"/>
          <w:numId w:val="19"/>
        </w:numPr>
        <w:spacing w:line="480" w:lineRule="auto"/>
        <w:rPr>
          <w:vanish/>
          <w:sz w:val="24"/>
          <w:szCs w:val="24"/>
        </w:rPr>
      </w:pPr>
    </w:p>
    <w:p w14:paraId="3568A755" w14:textId="77777777" w:rsidR="007633AA" w:rsidRPr="007633AA" w:rsidRDefault="007633AA" w:rsidP="007633AA">
      <w:pPr>
        <w:pStyle w:val="ListParagraph"/>
        <w:numPr>
          <w:ilvl w:val="0"/>
          <w:numId w:val="19"/>
        </w:numPr>
        <w:spacing w:line="480" w:lineRule="auto"/>
        <w:rPr>
          <w:vanish/>
          <w:sz w:val="24"/>
          <w:szCs w:val="24"/>
        </w:rPr>
      </w:pPr>
    </w:p>
    <w:p w14:paraId="0AE8392E" w14:textId="77777777" w:rsidR="007633AA" w:rsidRPr="007633AA" w:rsidRDefault="007633AA" w:rsidP="007633AA">
      <w:pPr>
        <w:pStyle w:val="ListParagraph"/>
        <w:numPr>
          <w:ilvl w:val="0"/>
          <w:numId w:val="19"/>
        </w:numPr>
        <w:spacing w:line="480" w:lineRule="auto"/>
        <w:rPr>
          <w:vanish/>
          <w:sz w:val="24"/>
          <w:szCs w:val="24"/>
        </w:rPr>
      </w:pPr>
    </w:p>
    <w:p w14:paraId="09E65043" w14:textId="77777777" w:rsidR="007633AA" w:rsidRPr="007633AA" w:rsidRDefault="007633AA" w:rsidP="007633AA">
      <w:pPr>
        <w:pStyle w:val="ListParagraph"/>
        <w:numPr>
          <w:ilvl w:val="0"/>
          <w:numId w:val="19"/>
        </w:numPr>
        <w:spacing w:line="480" w:lineRule="auto"/>
        <w:rPr>
          <w:vanish/>
          <w:sz w:val="24"/>
          <w:szCs w:val="24"/>
        </w:rPr>
      </w:pPr>
    </w:p>
    <w:p w14:paraId="63A1D6CE" w14:textId="77777777" w:rsidR="007633AA" w:rsidRPr="007633AA" w:rsidRDefault="007633AA" w:rsidP="007633AA">
      <w:pPr>
        <w:pStyle w:val="ListParagraph"/>
        <w:numPr>
          <w:ilvl w:val="0"/>
          <w:numId w:val="19"/>
        </w:numPr>
        <w:spacing w:line="480" w:lineRule="auto"/>
        <w:rPr>
          <w:vanish/>
          <w:sz w:val="24"/>
          <w:szCs w:val="24"/>
        </w:rPr>
      </w:pPr>
    </w:p>
    <w:p w14:paraId="52BA8D14" w14:textId="77777777" w:rsidR="007633AA" w:rsidRPr="007633AA" w:rsidRDefault="007633AA" w:rsidP="007633AA">
      <w:pPr>
        <w:pStyle w:val="ListParagraph"/>
        <w:numPr>
          <w:ilvl w:val="0"/>
          <w:numId w:val="19"/>
        </w:numPr>
        <w:spacing w:line="480" w:lineRule="auto"/>
        <w:rPr>
          <w:vanish/>
          <w:sz w:val="24"/>
          <w:szCs w:val="24"/>
        </w:rPr>
      </w:pPr>
    </w:p>
    <w:p w14:paraId="59C315DA" w14:textId="77777777" w:rsidR="007633AA" w:rsidRPr="007633AA" w:rsidRDefault="007633AA" w:rsidP="007633AA">
      <w:pPr>
        <w:pStyle w:val="ListParagraph"/>
        <w:numPr>
          <w:ilvl w:val="0"/>
          <w:numId w:val="19"/>
        </w:numPr>
        <w:spacing w:line="480" w:lineRule="auto"/>
        <w:rPr>
          <w:vanish/>
          <w:sz w:val="24"/>
          <w:szCs w:val="24"/>
        </w:rPr>
      </w:pPr>
    </w:p>
    <w:p w14:paraId="2C2A2104" w14:textId="77777777" w:rsidR="007633AA" w:rsidRPr="007633AA" w:rsidRDefault="007633AA" w:rsidP="007633AA">
      <w:pPr>
        <w:pStyle w:val="ListParagraph"/>
        <w:numPr>
          <w:ilvl w:val="0"/>
          <w:numId w:val="19"/>
        </w:numPr>
        <w:spacing w:line="480" w:lineRule="auto"/>
        <w:rPr>
          <w:vanish/>
          <w:sz w:val="24"/>
          <w:szCs w:val="24"/>
        </w:rPr>
      </w:pPr>
    </w:p>
    <w:p w14:paraId="6741619B" w14:textId="77777777" w:rsidR="007633AA" w:rsidRPr="007633AA" w:rsidRDefault="007633AA" w:rsidP="007633AA">
      <w:pPr>
        <w:pStyle w:val="ListParagraph"/>
        <w:numPr>
          <w:ilvl w:val="0"/>
          <w:numId w:val="19"/>
        </w:numPr>
        <w:spacing w:line="480" w:lineRule="auto"/>
        <w:rPr>
          <w:vanish/>
          <w:sz w:val="24"/>
          <w:szCs w:val="24"/>
        </w:rPr>
      </w:pPr>
    </w:p>
    <w:p w14:paraId="524A5844" w14:textId="77777777" w:rsidR="007633AA" w:rsidRPr="007633AA" w:rsidRDefault="007633AA" w:rsidP="007633AA">
      <w:pPr>
        <w:pStyle w:val="ListParagraph"/>
        <w:numPr>
          <w:ilvl w:val="0"/>
          <w:numId w:val="19"/>
        </w:numPr>
        <w:spacing w:line="480" w:lineRule="auto"/>
        <w:rPr>
          <w:vanish/>
          <w:sz w:val="24"/>
          <w:szCs w:val="24"/>
        </w:rPr>
      </w:pPr>
    </w:p>
    <w:p w14:paraId="09290432" w14:textId="77777777" w:rsidR="007633AA" w:rsidRPr="007633AA" w:rsidRDefault="007633AA" w:rsidP="007633AA">
      <w:pPr>
        <w:pStyle w:val="ListParagraph"/>
        <w:numPr>
          <w:ilvl w:val="0"/>
          <w:numId w:val="19"/>
        </w:numPr>
        <w:spacing w:line="480" w:lineRule="auto"/>
        <w:rPr>
          <w:vanish/>
          <w:sz w:val="24"/>
          <w:szCs w:val="24"/>
        </w:rPr>
      </w:pPr>
    </w:p>
    <w:p w14:paraId="05929D54" w14:textId="77777777" w:rsidR="007633AA" w:rsidRPr="007633AA" w:rsidRDefault="007633AA" w:rsidP="007633AA">
      <w:pPr>
        <w:pStyle w:val="ListParagraph"/>
        <w:numPr>
          <w:ilvl w:val="0"/>
          <w:numId w:val="19"/>
        </w:numPr>
        <w:spacing w:line="480" w:lineRule="auto"/>
        <w:rPr>
          <w:vanish/>
          <w:sz w:val="24"/>
          <w:szCs w:val="24"/>
        </w:rPr>
      </w:pPr>
    </w:p>
    <w:p w14:paraId="64AA449A" w14:textId="77777777" w:rsidR="007633AA" w:rsidRPr="007633AA" w:rsidRDefault="007633AA" w:rsidP="007633AA">
      <w:pPr>
        <w:pStyle w:val="ListParagraph"/>
        <w:numPr>
          <w:ilvl w:val="0"/>
          <w:numId w:val="19"/>
        </w:numPr>
        <w:spacing w:line="480" w:lineRule="auto"/>
        <w:rPr>
          <w:vanish/>
          <w:sz w:val="24"/>
          <w:szCs w:val="24"/>
        </w:rPr>
      </w:pPr>
    </w:p>
    <w:p w14:paraId="7316C4C6" w14:textId="77777777" w:rsidR="007633AA" w:rsidRPr="007633AA" w:rsidRDefault="007633AA" w:rsidP="007633AA">
      <w:pPr>
        <w:pStyle w:val="ListParagraph"/>
        <w:numPr>
          <w:ilvl w:val="0"/>
          <w:numId w:val="19"/>
        </w:numPr>
        <w:spacing w:line="480" w:lineRule="auto"/>
        <w:rPr>
          <w:vanish/>
          <w:sz w:val="24"/>
          <w:szCs w:val="24"/>
        </w:rPr>
      </w:pPr>
    </w:p>
    <w:p w14:paraId="4B87D14C" w14:textId="77777777" w:rsidR="007633AA" w:rsidRPr="007633AA" w:rsidRDefault="007633AA" w:rsidP="007633AA">
      <w:pPr>
        <w:pStyle w:val="ListParagraph"/>
        <w:numPr>
          <w:ilvl w:val="0"/>
          <w:numId w:val="19"/>
        </w:numPr>
        <w:spacing w:line="480" w:lineRule="auto"/>
        <w:rPr>
          <w:vanish/>
          <w:sz w:val="24"/>
          <w:szCs w:val="24"/>
        </w:rPr>
      </w:pPr>
    </w:p>
    <w:p w14:paraId="347523B5" w14:textId="77777777" w:rsidR="007633AA" w:rsidRPr="007633AA" w:rsidRDefault="007633AA" w:rsidP="007633AA">
      <w:pPr>
        <w:pStyle w:val="ListParagraph"/>
        <w:numPr>
          <w:ilvl w:val="0"/>
          <w:numId w:val="19"/>
        </w:numPr>
        <w:spacing w:line="480" w:lineRule="auto"/>
        <w:rPr>
          <w:vanish/>
          <w:sz w:val="24"/>
          <w:szCs w:val="24"/>
        </w:rPr>
      </w:pPr>
    </w:p>
    <w:p w14:paraId="0CE79B18" w14:textId="77777777" w:rsidR="007633AA" w:rsidRPr="007633AA" w:rsidRDefault="007633AA" w:rsidP="007633AA">
      <w:pPr>
        <w:pStyle w:val="ListParagraph"/>
        <w:numPr>
          <w:ilvl w:val="0"/>
          <w:numId w:val="19"/>
        </w:numPr>
        <w:spacing w:line="480" w:lineRule="auto"/>
        <w:rPr>
          <w:vanish/>
          <w:sz w:val="24"/>
          <w:szCs w:val="24"/>
        </w:rPr>
      </w:pPr>
    </w:p>
    <w:p w14:paraId="2C358E02" w14:textId="77777777" w:rsidR="007633AA" w:rsidRPr="007633AA" w:rsidRDefault="007633AA" w:rsidP="007633AA">
      <w:pPr>
        <w:pStyle w:val="ListParagraph"/>
        <w:numPr>
          <w:ilvl w:val="0"/>
          <w:numId w:val="19"/>
        </w:numPr>
        <w:spacing w:line="480" w:lineRule="auto"/>
        <w:rPr>
          <w:vanish/>
          <w:sz w:val="24"/>
          <w:szCs w:val="24"/>
        </w:rPr>
      </w:pPr>
    </w:p>
    <w:p w14:paraId="1D95B59A" w14:textId="77777777" w:rsidR="007633AA" w:rsidRPr="007633AA" w:rsidRDefault="007633AA" w:rsidP="007633AA">
      <w:pPr>
        <w:pStyle w:val="ListParagraph"/>
        <w:numPr>
          <w:ilvl w:val="0"/>
          <w:numId w:val="19"/>
        </w:numPr>
        <w:spacing w:line="480" w:lineRule="auto"/>
        <w:rPr>
          <w:vanish/>
          <w:sz w:val="24"/>
          <w:szCs w:val="24"/>
        </w:rPr>
      </w:pPr>
    </w:p>
    <w:p w14:paraId="13648461" w14:textId="77777777" w:rsidR="007633AA" w:rsidRPr="007633AA" w:rsidRDefault="007633AA" w:rsidP="007633AA">
      <w:pPr>
        <w:pStyle w:val="ListParagraph"/>
        <w:numPr>
          <w:ilvl w:val="0"/>
          <w:numId w:val="19"/>
        </w:numPr>
        <w:spacing w:line="480" w:lineRule="auto"/>
        <w:rPr>
          <w:vanish/>
          <w:sz w:val="24"/>
          <w:szCs w:val="24"/>
        </w:rPr>
      </w:pPr>
    </w:p>
    <w:p w14:paraId="12372FE5" w14:textId="77777777" w:rsidR="007633AA" w:rsidRPr="007633AA" w:rsidRDefault="007633AA" w:rsidP="007633AA">
      <w:pPr>
        <w:pStyle w:val="ListParagraph"/>
        <w:numPr>
          <w:ilvl w:val="0"/>
          <w:numId w:val="19"/>
        </w:numPr>
        <w:spacing w:line="480" w:lineRule="auto"/>
        <w:rPr>
          <w:vanish/>
          <w:sz w:val="24"/>
          <w:szCs w:val="24"/>
        </w:rPr>
      </w:pPr>
    </w:p>
    <w:p w14:paraId="6A350F93" w14:textId="77777777" w:rsidR="007633AA" w:rsidRPr="007633AA" w:rsidRDefault="007633AA" w:rsidP="007633AA">
      <w:pPr>
        <w:pStyle w:val="ListParagraph"/>
        <w:numPr>
          <w:ilvl w:val="0"/>
          <w:numId w:val="19"/>
        </w:numPr>
        <w:spacing w:line="480" w:lineRule="auto"/>
        <w:rPr>
          <w:vanish/>
          <w:sz w:val="24"/>
          <w:szCs w:val="24"/>
        </w:rPr>
      </w:pPr>
    </w:p>
    <w:p w14:paraId="10A35AC3" w14:textId="77777777" w:rsidR="007633AA" w:rsidRPr="007633AA" w:rsidRDefault="007633AA" w:rsidP="007633AA">
      <w:pPr>
        <w:pStyle w:val="ListParagraph"/>
        <w:numPr>
          <w:ilvl w:val="0"/>
          <w:numId w:val="19"/>
        </w:numPr>
        <w:spacing w:line="480" w:lineRule="auto"/>
        <w:rPr>
          <w:vanish/>
          <w:sz w:val="24"/>
          <w:szCs w:val="24"/>
        </w:rPr>
      </w:pPr>
    </w:p>
    <w:p w14:paraId="65DDB4F1" w14:textId="77777777" w:rsidR="007633AA" w:rsidRPr="007633AA" w:rsidRDefault="007633AA" w:rsidP="007633AA">
      <w:pPr>
        <w:pStyle w:val="ListParagraph"/>
        <w:numPr>
          <w:ilvl w:val="0"/>
          <w:numId w:val="19"/>
        </w:numPr>
        <w:spacing w:line="480" w:lineRule="auto"/>
        <w:rPr>
          <w:vanish/>
          <w:sz w:val="24"/>
          <w:szCs w:val="24"/>
        </w:rPr>
      </w:pPr>
    </w:p>
    <w:p w14:paraId="0573740C" w14:textId="77777777" w:rsidR="007633AA" w:rsidRPr="007633AA" w:rsidRDefault="007633AA" w:rsidP="007633AA">
      <w:pPr>
        <w:pStyle w:val="ListParagraph"/>
        <w:numPr>
          <w:ilvl w:val="0"/>
          <w:numId w:val="19"/>
        </w:numPr>
        <w:spacing w:line="480" w:lineRule="auto"/>
        <w:rPr>
          <w:vanish/>
          <w:sz w:val="24"/>
          <w:szCs w:val="24"/>
        </w:rPr>
      </w:pPr>
    </w:p>
    <w:p w14:paraId="39379274" w14:textId="77777777" w:rsidR="007633AA" w:rsidRPr="007633AA" w:rsidRDefault="007633AA" w:rsidP="007633AA">
      <w:pPr>
        <w:pStyle w:val="ListParagraph"/>
        <w:numPr>
          <w:ilvl w:val="0"/>
          <w:numId w:val="19"/>
        </w:numPr>
        <w:spacing w:line="480" w:lineRule="auto"/>
        <w:rPr>
          <w:vanish/>
          <w:sz w:val="24"/>
          <w:szCs w:val="24"/>
        </w:rPr>
      </w:pPr>
    </w:p>
    <w:p w14:paraId="23FA386B" w14:textId="77777777" w:rsidR="007633AA" w:rsidRPr="007633AA" w:rsidRDefault="007633AA" w:rsidP="007633AA">
      <w:pPr>
        <w:pStyle w:val="ListParagraph"/>
        <w:numPr>
          <w:ilvl w:val="0"/>
          <w:numId w:val="19"/>
        </w:numPr>
        <w:spacing w:line="480" w:lineRule="auto"/>
        <w:rPr>
          <w:vanish/>
          <w:sz w:val="24"/>
          <w:szCs w:val="24"/>
        </w:rPr>
      </w:pPr>
    </w:p>
    <w:p w14:paraId="51533743" w14:textId="77777777" w:rsidR="007633AA" w:rsidRPr="007633AA" w:rsidRDefault="007633AA" w:rsidP="007633AA">
      <w:pPr>
        <w:pStyle w:val="ListParagraph"/>
        <w:numPr>
          <w:ilvl w:val="0"/>
          <w:numId w:val="19"/>
        </w:numPr>
        <w:spacing w:line="480" w:lineRule="auto"/>
        <w:rPr>
          <w:vanish/>
          <w:sz w:val="24"/>
          <w:szCs w:val="24"/>
        </w:rPr>
      </w:pPr>
    </w:p>
    <w:p w14:paraId="007BEFBE" w14:textId="77777777" w:rsidR="007633AA" w:rsidRPr="007633AA" w:rsidRDefault="007633AA" w:rsidP="007633AA">
      <w:pPr>
        <w:pStyle w:val="ListParagraph"/>
        <w:numPr>
          <w:ilvl w:val="0"/>
          <w:numId w:val="19"/>
        </w:numPr>
        <w:spacing w:line="480" w:lineRule="auto"/>
        <w:rPr>
          <w:vanish/>
          <w:sz w:val="24"/>
          <w:szCs w:val="24"/>
        </w:rPr>
      </w:pPr>
    </w:p>
    <w:p w14:paraId="2DA8FCCE" w14:textId="77777777" w:rsidR="007633AA" w:rsidRPr="007633AA" w:rsidRDefault="007633AA" w:rsidP="007633AA">
      <w:pPr>
        <w:pStyle w:val="ListParagraph"/>
        <w:numPr>
          <w:ilvl w:val="0"/>
          <w:numId w:val="19"/>
        </w:numPr>
        <w:spacing w:line="480" w:lineRule="auto"/>
        <w:rPr>
          <w:vanish/>
          <w:sz w:val="24"/>
          <w:szCs w:val="24"/>
        </w:rPr>
      </w:pPr>
    </w:p>
    <w:p w14:paraId="46F727D4" w14:textId="77777777" w:rsidR="007633AA" w:rsidRPr="007633AA" w:rsidRDefault="007633AA" w:rsidP="007633AA">
      <w:pPr>
        <w:pStyle w:val="ListParagraph"/>
        <w:numPr>
          <w:ilvl w:val="0"/>
          <w:numId w:val="19"/>
        </w:numPr>
        <w:spacing w:line="480" w:lineRule="auto"/>
        <w:rPr>
          <w:vanish/>
          <w:sz w:val="24"/>
          <w:szCs w:val="24"/>
        </w:rPr>
      </w:pPr>
    </w:p>
    <w:p w14:paraId="12BFCFD1" w14:textId="77777777" w:rsidR="007633AA" w:rsidRPr="007633AA" w:rsidRDefault="007633AA" w:rsidP="007633AA">
      <w:pPr>
        <w:pStyle w:val="ListParagraph"/>
        <w:numPr>
          <w:ilvl w:val="0"/>
          <w:numId w:val="19"/>
        </w:numPr>
        <w:spacing w:line="480" w:lineRule="auto"/>
        <w:rPr>
          <w:vanish/>
          <w:sz w:val="24"/>
          <w:szCs w:val="24"/>
        </w:rPr>
      </w:pPr>
    </w:p>
    <w:p w14:paraId="63942DFC" w14:textId="77777777" w:rsidR="007633AA" w:rsidRPr="007633AA" w:rsidRDefault="007633AA" w:rsidP="007633AA">
      <w:pPr>
        <w:pStyle w:val="ListParagraph"/>
        <w:numPr>
          <w:ilvl w:val="0"/>
          <w:numId w:val="19"/>
        </w:numPr>
        <w:spacing w:line="480" w:lineRule="auto"/>
        <w:rPr>
          <w:vanish/>
          <w:sz w:val="24"/>
          <w:szCs w:val="24"/>
        </w:rPr>
      </w:pPr>
    </w:p>
    <w:p w14:paraId="46B50B11" w14:textId="77777777" w:rsidR="007633AA" w:rsidRPr="007633AA" w:rsidRDefault="007633AA" w:rsidP="007633AA">
      <w:pPr>
        <w:pStyle w:val="ListParagraph"/>
        <w:numPr>
          <w:ilvl w:val="0"/>
          <w:numId w:val="19"/>
        </w:numPr>
        <w:spacing w:line="480" w:lineRule="auto"/>
        <w:rPr>
          <w:vanish/>
          <w:sz w:val="24"/>
          <w:szCs w:val="24"/>
        </w:rPr>
      </w:pPr>
    </w:p>
    <w:p w14:paraId="2A7661F2" w14:textId="77777777" w:rsidR="007633AA" w:rsidRPr="007633AA" w:rsidRDefault="007633AA" w:rsidP="007633AA">
      <w:pPr>
        <w:pStyle w:val="ListParagraph"/>
        <w:numPr>
          <w:ilvl w:val="0"/>
          <w:numId w:val="19"/>
        </w:numPr>
        <w:spacing w:line="480" w:lineRule="auto"/>
        <w:rPr>
          <w:vanish/>
          <w:sz w:val="24"/>
          <w:szCs w:val="24"/>
        </w:rPr>
      </w:pPr>
    </w:p>
    <w:p w14:paraId="1A98416E" w14:textId="77777777" w:rsidR="007633AA" w:rsidRPr="007633AA" w:rsidRDefault="007633AA" w:rsidP="007633AA">
      <w:pPr>
        <w:pStyle w:val="ListParagraph"/>
        <w:numPr>
          <w:ilvl w:val="0"/>
          <w:numId w:val="19"/>
        </w:numPr>
        <w:spacing w:line="480" w:lineRule="auto"/>
        <w:rPr>
          <w:vanish/>
          <w:sz w:val="24"/>
          <w:szCs w:val="24"/>
        </w:rPr>
      </w:pPr>
    </w:p>
    <w:p w14:paraId="5E12DB7F" w14:textId="77777777" w:rsidR="007633AA" w:rsidRPr="007633AA" w:rsidRDefault="007633AA" w:rsidP="007633AA">
      <w:pPr>
        <w:pStyle w:val="ListParagraph"/>
        <w:numPr>
          <w:ilvl w:val="0"/>
          <w:numId w:val="19"/>
        </w:numPr>
        <w:spacing w:line="480" w:lineRule="auto"/>
        <w:rPr>
          <w:vanish/>
          <w:sz w:val="24"/>
          <w:szCs w:val="24"/>
        </w:rPr>
      </w:pPr>
    </w:p>
    <w:p w14:paraId="147B7C5E" w14:textId="77777777" w:rsidR="007633AA" w:rsidRPr="007633AA" w:rsidRDefault="007633AA" w:rsidP="007633AA">
      <w:pPr>
        <w:pStyle w:val="ListParagraph"/>
        <w:numPr>
          <w:ilvl w:val="0"/>
          <w:numId w:val="19"/>
        </w:numPr>
        <w:spacing w:line="480" w:lineRule="auto"/>
        <w:rPr>
          <w:vanish/>
          <w:sz w:val="24"/>
          <w:szCs w:val="24"/>
        </w:rPr>
      </w:pPr>
    </w:p>
    <w:p w14:paraId="605EE4D5" w14:textId="77777777" w:rsidR="007633AA" w:rsidRPr="007633AA" w:rsidRDefault="007633AA" w:rsidP="007633AA">
      <w:pPr>
        <w:pStyle w:val="ListParagraph"/>
        <w:numPr>
          <w:ilvl w:val="0"/>
          <w:numId w:val="19"/>
        </w:numPr>
        <w:spacing w:line="480" w:lineRule="auto"/>
        <w:rPr>
          <w:vanish/>
          <w:sz w:val="24"/>
          <w:szCs w:val="24"/>
        </w:rPr>
      </w:pPr>
    </w:p>
    <w:p w14:paraId="337DB28B" w14:textId="77777777" w:rsidR="007633AA" w:rsidRPr="007633AA" w:rsidRDefault="007633AA" w:rsidP="007633AA">
      <w:pPr>
        <w:pStyle w:val="ListParagraph"/>
        <w:numPr>
          <w:ilvl w:val="0"/>
          <w:numId w:val="19"/>
        </w:numPr>
        <w:spacing w:line="480" w:lineRule="auto"/>
        <w:rPr>
          <w:vanish/>
          <w:sz w:val="24"/>
          <w:szCs w:val="24"/>
        </w:rPr>
      </w:pPr>
    </w:p>
    <w:p w14:paraId="78375F4D" w14:textId="77777777" w:rsidR="007633AA" w:rsidRPr="007633AA" w:rsidRDefault="007633AA" w:rsidP="007633AA">
      <w:pPr>
        <w:pStyle w:val="ListParagraph"/>
        <w:numPr>
          <w:ilvl w:val="0"/>
          <w:numId w:val="19"/>
        </w:numPr>
        <w:spacing w:line="480" w:lineRule="auto"/>
        <w:rPr>
          <w:vanish/>
          <w:sz w:val="24"/>
          <w:szCs w:val="24"/>
        </w:rPr>
      </w:pPr>
    </w:p>
    <w:p w14:paraId="7F5000E2" w14:textId="77777777" w:rsidR="007633AA" w:rsidRPr="007633AA" w:rsidRDefault="007633AA" w:rsidP="007633AA">
      <w:pPr>
        <w:pStyle w:val="ListParagraph"/>
        <w:numPr>
          <w:ilvl w:val="0"/>
          <w:numId w:val="19"/>
        </w:numPr>
        <w:spacing w:line="480" w:lineRule="auto"/>
        <w:rPr>
          <w:vanish/>
          <w:sz w:val="24"/>
          <w:szCs w:val="24"/>
        </w:rPr>
      </w:pPr>
    </w:p>
    <w:p w14:paraId="3B3EDE4E" w14:textId="77777777" w:rsidR="007633AA" w:rsidRPr="007633AA" w:rsidRDefault="007633AA" w:rsidP="007633AA">
      <w:pPr>
        <w:pStyle w:val="ListParagraph"/>
        <w:numPr>
          <w:ilvl w:val="0"/>
          <w:numId w:val="19"/>
        </w:numPr>
        <w:spacing w:line="480" w:lineRule="auto"/>
        <w:rPr>
          <w:vanish/>
          <w:sz w:val="24"/>
          <w:szCs w:val="24"/>
        </w:rPr>
      </w:pPr>
    </w:p>
    <w:p w14:paraId="75E32814" w14:textId="77777777" w:rsidR="007633AA" w:rsidRPr="007633AA" w:rsidRDefault="007633AA" w:rsidP="007633AA">
      <w:pPr>
        <w:pStyle w:val="ListParagraph"/>
        <w:numPr>
          <w:ilvl w:val="0"/>
          <w:numId w:val="19"/>
        </w:numPr>
        <w:spacing w:line="480" w:lineRule="auto"/>
        <w:rPr>
          <w:vanish/>
          <w:sz w:val="24"/>
          <w:szCs w:val="24"/>
        </w:rPr>
      </w:pPr>
    </w:p>
    <w:p w14:paraId="26858DFD" w14:textId="77777777" w:rsidR="007633AA" w:rsidRPr="007633AA" w:rsidRDefault="007633AA" w:rsidP="007633AA">
      <w:pPr>
        <w:pStyle w:val="ListParagraph"/>
        <w:numPr>
          <w:ilvl w:val="0"/>
          <w:numId w:val="19"/>
        </w:numPr>
        <w:spacing w:line="480" w:lineRule="auto"/>
        <w:rPr>
          <w:vanish/>
          <w:sz w:val="24"/>
          <w:szCs w:val="24"/>
        </w:rPr>
      </w:pPr>
    </w:p>
    <w:p w14:paraId="6CA4ED29" w14:textId="77777777" w:rsidR="007633AA" w:rsidRPr="007633AA" w:rsidRDefault="007633AA" w:rsidP="007633AA">
      <w:pPr>
        <w:pStyle w:val="ListParagraph"/>
        <w:numPr>
          <w:ilvl w:val="0"/>
          <w:numId w:val="19"/>
        </w:numPr>
        <w:spacing w:line="480" w:lineRule="auto"/>
        <w:rPr>
          <w:vanish/>
          <w:sz w:val="24"/>
          <w:szCs w:val="24"/>
        </w:rPr>
      </w:pPr>
    </w:p>
    <w:p w14:paraId="0E2B3E53" w14:textId="77777777" w:rsidR="007633AA" w:rsidRPr="007633AA" w:rsidRDefault="007633AA" w:rsidP="007633AA">
      <w:pPr>
        <w:pStyle w:val="ListParagraph"/>
        <w:numPr>
          <w:ilvl w:val="0"/>
          <w:numId w:val="19"/>
        </w:numPr>
        <w:spacing w:line="480" w:lineRule="auto"/>
        <w:rPr>
          <w:vanish/>
          <w:sz w:val="24"/>
          <w:szCs w:val="24"/>
        </w:rPr>
      </w:pPr>
    </w:p>
    <w:p w14:paraId="2C02B684" w14:textId="77777777" w:rsidR="007633AA" w:rsidRPr="007633AA" w:rsidRDefault="007633AA" w:rsidP="007633AA">
      <w:pPr>
        <w:pStyle w:val="ListParagraph"/>
        <w:numPr>
          <w:ilvl w:val="0"/>
          <w:numId w:val="19"/>
        </w:numPr>
        <w:spacing w:line="480" w:lineRule="auto"/>
        <w:rPr>
          <w:vanish/>
          <w:sz w:val="24"/>
          <w:szCs w:val="24"/>
        </w:rPr>
      </w:pPr>
    </w:p>
    <w:p w14:paraId="7F20C0EA" w14:textId="77777777" w:rsidR="007633AA" w:rsidRPr="007633AA" w:rsidRDefault="007633AA" w:rsidP="007633AA">
      <w:pPr>
        <w:pStyle w:val="ListParagraph"/>
        <w:numPr>
          <w:ilvl w:val="0"/>
          <w:numId w:val="19"/>
        </w:numPr>
        <w:spacing w:line="480" w:lineRule="auto"/>
        <w:rPr>
          <w:vanish/>
          <w:sz w:val="24"/>
          <w:szCs w:val="24"/>
        </w:rPr>
      </w:pPr>
    </w:p>
    <w:p w14:paraId="2695BE7B" w14:textId="77777777" w:rsidR="007633AA" w:rsidRPr="007633AA" w:rsidRDefault="007633AA" w:rsidP="007633AA">
      <w:pPr>
        <w:pStyle w:val="ListParagraph"/>
        <w:numPr>
          <w:ilvl w:val="0"/>
          <w:numId w:val="19"/>
        </w:numPr>
        <w:spacing w:line="480" w:lineRule="auto"/>
        <w:rPr>
          <w:vanish/>
          <w:sz w:val="24"/>
          <w:szCs w:val="24"/>
        </w:rPr>
      </w:pPr>
    </w:p>
    <w:p w14:paraId="59B936B2" w14:textId="77777777" w:rsidR="007633AA" w:rsidRPr="007633AA" w:rsidRDefault="007633AA" w:rsidP="007633AA">
      <w:pPr>
        <w:pStyle w:val="ListParagraph"/>
        <w:numPr>
          <w:ilvl w:val="0"/>
          <w:numId w:val="19"/>
        </w:numPr>
        <w:spacing w:line="480" w:lineRule="auto"/>
        <w:rPr>
          <w:vanish/>
          <w:sz w:val="24"/>
          <w:szCs w:val="24"/>
        </w:rPr>
      </w:pPr>
    </w:p>
    <w:p w14:paraId="3174257A" w14:textId="77777777" w:rsidR="007633AA" w:rsidRPr="007633AA" w:rsidRDefault="007633AA" w:rsidP="007633AA">
      <w:pPr>
        <w:pStyle w:val="ListParagraph"/>
        <w:numPr>
          <w:ilvl w:val="0"/>
          <w:numId w:val="19"/>
        </w:numPr>
        <w:spacing w:line="480" w:lineRule="auto"/>
        <w:rPr>
          <w:vanish/>
          <w:sz w:val="24"/>
          <w:szCs w:val="24"/>
        </w:rPr>
      </w:pPr>
    </w:p>
    <w:p w14:paraId="4FCE98DA" w14:textId="77777777" w:rsidR="007633AA" w:rsidRPr="007633AA" w:rsidRDefault="007633AA" w:rsidP="007633AA">
      <w:pPr>
        <w:pStyle w:val="ListParagraph"/>
        <w:numPr>
          <w:ilvl w:val="0"/>
          <w:numId w:val="19"/>
        </w:numPr>
        <w:spacing w:line="480" w:lineRule="auto"/>
        <w:rPr>
          <w:vanish/>
          <w:sz w:val="24"/>
          <w:szCs w:val="24"/>
        </w:rPr>
      </w:pPr>
    </w:p>
    <w:p w14:paraId="43CAD3BD" w14:textId="77777777" w:rsidR="007633AA" w:rsidRPr="007633AA" w:rsidRDefault="007633AA" w:rsidP="007633AA">
      <w:pPr>
        <w:pStyle w:val="ListParagraph"/>
        <w:numPr>
          <w:ilvl w:val="0"/>
          <w:numId w:val="19"/>
        </w:numPr>
        <w:spacing w:line="480" w:lineRule="auto"/>
        <w:rPr>
          <w:vanish/>
          <w:sz w:val="24"/>
          <w:szCs w:val="24"/>
        </w:rPr>
      </w:pPr>
    </w:p>
    <w:p w14:paraId="5729CCC1" w14:textId="77777777" w:rsidR="007633AA" w:rsidRPr="007633AA" w:rsidRDefault="007633AA" w:rsidP="007633AA">
      <w:pPr>
        <w:pStyle w:val="ListParagraph"/>
        <w:numPr>
          <w:ilvl w:val="0"/>
          <w:numId w:val="19"/>
        </w:numPr>
        <w:spacing w:line="480" w:lineRule="auto"/>
        <w:rPr>
          <w:vanish/>
          <w:sz w:val="24"/>
          <w:szCs w:val="24"/>
        </w:rPr>
      </w:pPr>
    </w:p>
    <w:p w14:paraId="79A0F2CF" w14:textId="77777777" w:rsidR="007633AA" w:rsidRPr="007633AA" w:rsidRDefault="007633AA" w:rsidP="007633AA">
      <w:pPr>
        <w:pStyle w:val="ListParagraph"/>
        <w:numPr>
          <w:ilvl w:val="0"/>
          <w:numId w:val="19"/>
        </w:numPr>
        <w:spacing w:line="480" w:lineRule="auto"/>
        <w:rPr>
          <w:vanish/>
          <w:sz w:val="24"/>
          <w:szCs w:val="24"/>
        </w:rPr>
      </w:pPr>
    </w:p>
    <w:p w14:paraId="2E8FE237" w14:textId="77777777" w:rsidR="007633AA" w:rsidRPr="007633AA" w:rsidRDefault="007633AA" w:rsidP="007633AA">
      <w:pPr>
        <w:pStyle w:val="ListParagraph"/>
        <w:numPr>
          <w:ilvl w:val="0"/>
          <w:numId w:val="19"/>
        </w:numPr>
        <w:spacing w:line="480" w:lineRule="auto"/>
        <w:rPr>
          <w:vanish/>
          <w:sz w:val="24"/>
          <w:szCs w:val="24"/>
        </w:rPr>
      </w:pPr>
    </w:p>
    <w:p w14:paraId="60E62AED" w14:textId="77777777" w:rsidR="007633AA" w:rsidRPr="007633AA" w:rsidRDefault="007633AA" w:rsidP="007633AA">
      <w:pPr>
        <w:pStyle w:val="ListParagraph"/>
        <w:numPr>
          <w:ilvl w:val="0"/>
          <w:numId w:val="19"/>
        </w:numPr>
        <w:spacing w:line="480" w:lineRule="auto"/>
        <w:rPr>
          <w:vanish/>
          <w:sz w:val="24"/>
          <w:szCs w:val="24"/>
        </w:rPr>
      </w:pPr>
    </w:p>
    <w:p w14:paraId="7909A2DB" w14:textId="77777777" w:rsidR="007633AA" w:rsidRPr="007633AA" w:rsidRDefault="007633AA" w:rsidP="007633AA">
      <w:pPr>
        <w:pStyle w:val="ListParagraph"/>
        <w:numPr>
          <w:ilvl w:val="0"/>
          <w:numId w:val="19"/>
        </w:numPr>
        <w:spacing w:line="480" w:lineRule="auto"/>
        <w:rPr>
          <w:vanish/>
          <w:sz w:val="24"/>
          <w:szCs w:val="24"/>
        </w:rPr>
      </w:pPr>
    </w:p>
    <w:p w14:paraId="01B9A6D2" w14:textId="77777777" w:rsidR="007633AA" w:rsidRPr="007633AA" w:rsidRDefault="007633AA" w:rsidP="007633AA">
      <w:pPr>
        <w:pStyle w:val="ListParagraph"/>
        <w:numPr>
          <w:ilvl w:val="0"/>
          <w:numId w:val="19"/>
        </w:numPr>
        <w:spacing w:line="480" w:lineRule="auto"/>
        <w:rPr>
          <w:vanish/>
          <w:sz w:val="24"/>
          <w:szCs w:val="24"/>
        </w:rPr>
      </w:pPr>
    </w:p>
    <w:p w14:paraId="4A41721F" w14:textId="77777777" w:rsidR="007633AA" w:rsidRPr="007633AA" w:rsidRDefault="007633AA" w:rsidP="007633AA">
      <w:pPr>
        <w:pStyle w:val="ListParagraph"/>
        <w:numPr>
          <w:ilvl w:val="0"/>
          <w:numId w:val="19"/>
        </w:numPr>
        <w:spacing w:line="480" w:lineRule="auto"/>
        <w:rPr>
          <w:vanish/>
          <w:sz w:val="24"/>
          <w:szCs w:val="24"/>
        </w:rPr>
      </w:pPr>
    </w:p>
    <w:p w14:paraId="4BC3F311" w14:textId="77777777" w:rsidR="007633AA" w:rsidRPr="007633AA" w:rsidRDefault="007633AA" w:rsidP="007633AA">
      <w:pPr>
        <w:pStyle w:val="ListParagraph"/>
        <w:numPr>
          <w:ilvl w:val="0"/>
          <w:numId w:val="19"/>
        </w:numPr>
        <w:spacing w:line="480" w:lineRule="auto"/>
        <w:rPr>
          <w:vanish/>
          <w:sz w:val="24"/>
          <w:szCs w:val="24"/>
        </w:rPr>
      </w:pPr>
    </w:p>
    <w:p w14:paraId="3750C1EC" w14:textId="77777777" w:rsidR="007633AA" w:rsidRPr="007633AA" w:rsidRDefault="007633AA" w:rsidP="007633AA">
      <w:pPr>
        <w:pStyle w:val="ListParagraph"/>
        <w:numPr>
          <w:ilvl w:val="0"/>
          <w:numId w:val="19"/>
        </w:numPr>
        <w:spacing w:line="480" w:lineRule="auto"/>
        <w:rPr>
          <w:vanish/>
          <w:sz w:val="24"/>
          <w:szCs w:val="24"/>
        </w:rPr>
      </w:pPr>
    </w:p>
    <w:p w14:paraId="302C400B" w14:textId="77777777" w:rsidR="007633AA" w:rsidRPr="007633AA" w:rsidRDefault="007633AA" w:rsidP="007633AA">
      <w:pPr>
        <w:pStyle w:val="ListParagraph"/>
        <w:numPr>
          <w:ilvl w:val="0"/>
          <w:numId w:val="19"/>
        </w:numPr>
        <w:spacing w:line="480" w:lineRule="auto"/>
        <w:rPr>
          <w:vanish/>
          <w:sz w:val="24"/>
          <w:szCs w:val="24"/>
        </w:rPr>
      </w:pPr>
    </w:p>
    <w:p w14:paraId="2CA1C083" w14:textId="77777777" w:rsidR="007633AA" w:rsidRPr="007633AA" w:rsidRDefault="007633AA" w:rsidP="007633AA">
      <w:pPr>
        <w:pStyle w:val="ListParagraph"/>
        <w:numPr>
          <w:ilvl w:val="0"/>
          <w:numId w:val="19"/>
        </w:numPr>
        <w:spacing w:line="480" w:lineRule="auto"/>
        <w:rPr>
          <w:vanish/>
          <w:sz w:val="24"/>
          <w:szCs w:val="24"/>
        </w:rPr>
      </w:pPr>
    </w:p>
    <w:p w14:paraId="54632540" w14:textId="77777777" w:rsidR="007633AA" w:rsidRPr="007633AA" w:rsidRDefault="007633AA" w:rsidP="007633AA">
      <w:pPr>
        <w:pStyle w:val="ListParagraph"/>
        <w:numPr>
          <w:ilvl w:val="0"/>
          <w:numId w:val="19"/>
        </w:numPr>
        <w:spacing w:line="480" w:lineRule="auto"/>
        <w:rPr>
          <w:vanish/>
          <w:sz w:val="24"/>
          <w:szCs w:val="24"/>
        </w:rPr>
      </w:pPr>
    </w:p>
    <w:p w14:paraId="7A98E2E9" w14:textId="77777777" w:rsidR="007633AA" w:rsidRPr="007633AA" w:rsidRDefault="007633AA" w:rsidP="007633AA">
      <w:pPr>
        <w:pStyle w:val="ListParagraph"/>
        <w:numPr>
          <w:ilvl w:val="0"/>
          <w:numId w:val="19"/>
        </w:numPr>
        <w:spacing w:line="480" w:lineRule="auto"/>
        <w:rPr>
          <w:vanish/>
          <w:sz w:val="24"/>
          <w:szCs w:val="24"/>
        </w:rPr>
      </w:pPr>
    </w:p>
    <w:p w14:paraId="5645FC9B" w14:textId="77777777" w:rsidR="007633AA" w:rsidRPr="007633AA" w:rsidRDefault="007633AA" w:rsidP="007633AA">
      <w:pPr>
        <w:pStyle w:val="ListParagraph"/>
        <w:numPr>
          <w:ilvl w:val="0"/>
          <w:numId w:val="19"/>
        </w:numPr>
        <w:spacing w:line="480" w:lineRule="auto"/>
        <w:rPr>
          <w:vanish/>
          <w:sz w:val="24"/>
          <w:szCs w:val="24"/>
        </w:rPr>
      </w:pPr>
    </w:p>
    <w:p w14:paraId="55F898CE" w14:textId="77777777" w:rsidR="007633AA" w:rsidRPr="007633AA" w:rsidRDefault="007633AA" w:rsidP="007633AA">
      <w:pPr>
        <w:pStyle w:val="ListParagraph"/>
        <w:numPr>
          <w:ilvl w:val="0"/>
          <w:numId w:val="19"/>
        </w:numPr>
        <w:spacing w:line="480" w:lineRule="auto"/>
        <w:rPr>
          <w:vanish/>
          <w:sz w:val="24"/>
          <w:szCs w:val="24"/>
        </w:rPr>
      </w:pPr>
    </w:p>
    <w:p w14:paraId="3D0AF027" w14:textId="77777777" w:rsidR="007633AA" w:rsidRPr="007633AA" w:rsidRDefault="007633AA" w:rsidP="007633AA">
      <w:pPr>
        <w:pStyle w:val="ListParagraph"/>
        <w:numPr>
          <w:ilvl w:val="0"/>
          <w:numId w:val="19"/>
        </w:numPr>
        <w:spacing w:line="480" w:lineRule="auto"/>
        <w:rPr>
          <w:vanish/>
          <w:sz w:val="24"/>
          <w:szCs w:val="24"/>
        </w:rPr>
      </w:pPr>
    </w:p>
    <w:p w14:paraId="67ABCF6C" w14:textId="77777777" w:rsidR="007633AA" w:rsidRPr="007633AA" w:rsidRDefault="007633AA" w:rsidP="007633AA">
      <w:pPr>
        <w:pStyle w:val="ListParagraph"/>
        <w:numPr>
          <w:ilvl w:val="0"/>
          <w:numId w:val="19"/>
        </w:numPr>
        <w:spacing w:line="480" w:lineRule="auto"/>
        <w:rPr>
          <w:vanish/>
          <w:sz w:val="24"/>
          <w:szCs w:val="24"/>
        </w:rPr>
      </w:pPr>
    </w:p>
    <w:p w14:paraId="45415879" w14:textId="77777777" w:rsidR="007633AA" w:rsidRPr="007633AA" w:rsidRDefault="007633AA" w:rsidP="007633AA">
      <w:pPr>
        <w:pStyle w:val="ListParagraph"/>
        <w:numPr>
          <w:ilvl w:val="0"/>
          <w:numId w:val="19"/>
        </w:numPr>
        <w:spacing w:line="480" w:lineRule="auto"/>
        <w:rPr>
          <w:vanish/>
          <w:sz w:val="24"/>
          <w:szCs w:val="24"/>
        </w:rPr>
      </w:pPr>
    </w:p>
    <w:p w14:paraId="76EBE58F" w14:textId="77777777" w:rsidR="007633AA" w:rsidRPr="007633AA" w:rsidRDefault="007633AA" w:rsidP="007633AA">
      <w:pPr>
        <w:pStyle w:val="ListParagraph"/>
        <w:numPr>
          <w:ilvl w:val="0"/>
          <w:numId w:val="19"/>
        </w:numPr>
        <w:spacing w:line="480" w:lineRule="auto"/>
        <w:rPr>
          <w:vanish/>
          <w:sz w:val="24"/>
          <w:szCs w:val="24"/>
        </w:rPr>
      </w:pPr>
    </w:p>
    <w:p w14:paraId="52D2835A" w14:textId="77777777" w:rsidR="007633AA" w:rsidRPr="007633AA" w:rsidRDefault="007633AA" w:rsidP="007633AA">
      <w:pPr>
        <w:pStyle w:val="ListParagraph"/>
        <w:numPr>
          <w:ilvl w:val="0"/>
          <w:numId w:val="19"/>
        </w:numPr>
        <w:spacing w:line="480" w:lineRule="auto"/>
        <w:rPr>
          <w:vanish/>
          <w:sz w:val="24"/>
          <w:szCs w:val="24"/>
        </w:rPr>
      </w:pPr>
    </w:p>
    <w:p w14:paraId="7105FCD1" w14:textId="77777777" w:rsidR="007633AA" w:rsidRPr="007633AA" w:rsidRDefault="007633AA" w:rsidP="007633AA">
      <w:pPr>
        <w:pStyle w:val="ListParagraph"/>
        <w:numPr>
          <w:ilvl w:val="0"/>
          <w:numId w:val="19"/>
        </w:numPr>
        <w:spacing w:line="480" w:lineRule="auto"/>
        <w:rPr>
          <w:vanish/>
          <w:sz w:val="24"/>
          <w:szCs w:val="24"/>
        </w:rPr>
      </w:pPr>
    </w:p>
    <w:p w14:paraId="0DC0D810" w14:textId="77777777" w:rsidR="007633AA" w:rsidRPr="007633AA" w:rsidRDefault="007633AA" w:rsidP="007633AA">
      <w:pPr>
        <w:pStyle w:val="ListParagraph"/>
        <w:numPr>
          <w:ilvl w:val="0"/>
          <w:numId w:val="19"/>
        </w:numPr>
        <w:spacing w:line="480" w:lineRule="auto"/>
        <w:rPr>
          <w:vanish/>
          <w:sz w:val="24"/>
          <w:szCs w:val="24"/>
        </w:rPr>
      </w:pPr>
    </w:p>
    <w:p w14:paraId="3A2D9449" w14:textId="77777777" w:rsidR="007633AA" w:rsidRPr="007633AA" w:rsidRDefault="007633AA" w:rsidP="007633AA">
      <w:pPr>
        <w:pStyle w:val="ListParagraph"/>
        <w:numPr>
          <w:ilvl w:val="0"/>
          <w:numId w:val="19"/>
        </w:numPr>
        <w:spacing w:line="480" w:lineRule="auto"/>
        <w:rPr>
          <w:vanish/>
          <w:sz w:val="24"/>
          <w:szCs w:val="24"/>
        </w:rPr>
      </w:pPr>
    </w:p>
    <w:p w14:paraId="019E9063" w14:textId="77777777" w:rsidR="007633AA" w:rsidRPr="007633AA" w:rsidRDefault="007633AA" w:rsidP="007633AA">
      <w:pPr>
        <w:pStyle w:val="ListParagraph"/>
        <w:numPr>
          <w:ilvl w:val="0"/>
          <w:numId w:val="19"/>
        </w:numPr>
        <w:spacing w:line="480" w:lineRule="auto"/>
        <w:rPr>
          <w:vanish/>
          <w:sz w:val="24"/>
          <w:szCs w:val="24"/>
        </w:rPr>
      </w:pPr>
    </w:p>
    <w:p w14:paraId="3B15CD9A" w14:textId="77777777" w:rsidR="007633AA" w:rsidRPr="007633AA" w:rsidRDefault="007633AA" w:rsidP="007633AA">
      <w:pPr>
        <w:pStyle w:val="ListParagraph"/>
        <w:numPr>
          <w:ilvl w:val="0"/>
          <w:numId w:val="19"/>
        </w:numPr>
        <w:spacing w:line="480" w:lineRule="auto"/>
        <w:rPr>
          <w:vanish/>
          <w:sz w:val="24"/>
          <w:szCs w:val="24"/>
        </w:rPr>
      </w:pPr>
    </w:p>
    <w:p w14:paraId="4E7D6A28" w14:textId="77777777" w:rsidR="007633AA" w:rsidRPr="007633AA" w:rsidRDefault="007633AA" w:rsidP="007633AA">
      <w:pPr>
        <w:pStyle w:val="ListParagraph"/>
        <w:numPr>
          <w:ilvl w:val="0"/>
          <w:numId w:val="19"/>
        </w:numPr>
        <w:spacing w:line="480" w:lineRule="auto"/>
        <w:rPr>
          <w:vanish/>
          <w:sz w:val="24"/>
          <w:szCs w:val="24"/>
        </w:rPr>
      </w:pPr>
    </w:p>
    <w:p w14:paraId="3C5E6456" w14:textId="77777777" w:rsidR="007633AA" w:rsidRPr="007633AA" w:rsidRDefault="007633AA" w:rsidP="007633AA">
      <w:pPr>
        <w:pStyle w:val="ListParagraph"/>
        <w:numPr>
          <w:ilvl w:val="0"/>
          <w:numId w:val="19"/>
        </w:numPr>
        <w:spacing w:line="480" w:lineRule="auto"/>
        <w:rPr>
          <w:vanish/>
          <w:sz w:val="24"/>
          <w:szCs w:val="24"/>
        </w:rPr>
      </w:pPr>
    </w:p>
    <w:p w14:paraId="0C3C0EFD" w14:textId="77777777" w:rsidR="007633AA" w:rsidRPr="007633AA" w:rsidRDefault="007633AA" w:rsidP="007633AA">
      <w:pPr>
        <w:pStyle w:val="ListParagraph"/>
        <w:numPr>
          <w:ilvl w:val="0"/>
          <w:numId w:val="19"/>
        </w:numPr>
        <w:spacing w:line="480" w:lineRule="auto"/>
        <w:rPr>
          <w:vanish/>
          <w:sz w:val="24"/>
          <w:szCs w:val="24"/>
        </w:rPr>
      </w:pPr>
    </w:p>
    <w:p w14:paraId="7717A7EB" w14:textId="77777777" w:rsidR="007633AA" w:rsidRPr="007633AA" w:rsidRDefault="007633AA" w:rsidP="007633AA">
      <w:pPr>
        <w:pStyle w:val="ListParagraph"/>
        <w:numPr>
          <w:ilvl w:val="0"/>
          <w:numId w:val="19"/>
        </w:numPr>
        <w:spacing w:line="480" w:lineRule="auto"/>
        <w:rPr>
          <w:vanish/>
          <w:sz w:val="24"/>
          <w:szCs w:val="24"/>
        </w:rPr>
      </w:pPr>
    </w:p>
    <w:p w14:paraId="6191E26C" w14:textId="77777777" w:rsidR="007633AA" w:rsidRPr="007633AA" w:rsidRDefault="007633AA" w:rsidP="007633AA">
      <w:pPr>
        <w:pStyle w:val="ListParagraph"/>
        <w:numPr>
          <w:ilvl w:val="0"/>
          <w:numId w:val="19"/>
        </w:numPr>
        <w:spacing w:line="480" w:lineRule="auto"/>
        <w:rPr>
          <w:vanish/>
          <w:sz w:val="24"/>
          <w:szCs w:val="24"/>
        </w:rPr>
      </w:pPr>
    </w:p>
    <w:p w14:paraId="34A83369" w14:textId="77777777" w:rsidR="007633AA" w:rsidRPr="007633AA" w:rsidRDefault="007633AA" w:rsidP="007633AA">
      <w:pPr>
        <w:pStyle w:val="ListParagraph"/>
        <w:numPr>
          <w:ilvl w:val="0"/>
          <w:numId w:val="19"/>
        </w:numPr>
        <w:spacing w:line="480" w:lineRule="auto"/>
        <w:rPr>
          <w:vanish/>
          <w:sz w:val="24"/>
          <w:szCs w:val="24"/>
        </w:rPr>
      </w:pPr>
    </w:p>
    <w:p w14:paraId="33C90562" w14:textId="77777777" w:rsidR="007633AA" w:rsidRPr="007633AA" w:rsidRDefault="007633AA" w:rsidP="007633AA">
      <w:pPr>
        <w:pStyle w:val="ListParagraph"/>
        <w:numPr>
          <w:ilvl w:val="0"/>
          <w:numId w:val="19"/>
        </w:numPr>
        <w:spacing w:line="480" w:lineRule="auto"/>
        <w:rPr>
          <w:vanish/>
          <w:sz w:val="24"/>
          <w:szCs w:val="24"/>
        </w:rPr>
      </w:pPr>
    </w:p>
    <w:p w14:paraId="41E049F5" w14:textId="77777777" w:rsidR="007633AA" w:rsidRPr="007633AA" w:rsidRDefault="007633AA" w:rsidP="007633AA">
      <w:pPr>
        <w:pStyle w:val="ListParagraph"/>
        <w:numPr>
          <w:ilvl w:val="0"/>
          <w:numId w:val="19"/>
        </w:numPr>
        <w:spacing w:line="480" w:lineRule="auto"/>
        <w:rPr>
          <w:vanish/>
          <w:sz w:val="24"/>
          <w:szCs w:val="24"/>
        </w:rPr>
      </w:pPr>
    </w:p>
    <w:p w14:paraId="54820F2C" w14:textId="77777777" w:rsidR="007633AA" w:rsidRPr="007633AA" w:rsidRDefault="007633AA" w:rsidP="007633AA">
      <w:pPr>
        <w:pStyle w:val="ListParagraph"/>
        <w:numPr>
          <w:ilvl w:val="0"/>
          <w:numId w:val="19"/>
        </w:numPr>
        <w:spacing w:line="480" w:lineRule="auto"/>
        <w:rPr>
          <w:vanish/>
          <w:sz w:val="24"/>
          <w:szCs w:val="24"/>
        </w:rPr>
      </w:pPr>
    </w:p>
    <w:p w14:paraId="1C8CFCA7" w14:textId="77777777" w:rsidR="007633AA" w:rsidRPr="007633AA" w:rsidRDefault="007633AA" w:rsidP="007633AA">
      <w:pPr>
        <w:pStyle w:val="ListParagraph"/>
        <w:numPr>
          <w:ilvl w:val="0"/>
          <w:numId w:val="19"/>
        </w:numPr>
        <w:spacing w:line="480" w:lineRule="auto"/>
        <w:rPr>
          <w:vanish/>
          <w:sz w:val="24"/>
          <w:szCs w:val="24"/>
        </w:rPr>
      </w:pPr>
    </w:p>
    <w:p w14:paraId="67C55B32" w14:textId="77777777" w:rsidR="007633AA" w:rsidRPr="007633AA" w:rsidRDefault="007633AA" w:rsidP="007633AA">
      <w:pPr>
        <w:pStyle w:val="ListParagraph"/>
        <w:numPr>
          <w:ilvl w:val="0"/>
          <w:numId w:val="19"/>
        </w:numPr>
        <w:spacing w:line="480" w:lineRule="auto"/>
        <w:rPr>
          <w:vanish/>
          <w:sz w:val="24"/>
          <w:szCs w:val="24"/>
        </w:rPr>
      </w:pPr>
    </w:p>
    <w:p w14:paraId="194886C6" w14:textId="77777777" w:rsidR="007633AA" w:rsidRPr="007633AA" w:rsidRDefault="007633AA" w:rsidP="007633AA">
      <w:pPr>
        <w:pStyle w:val="ListParagraph"/>
        <w:numPr>
          <w:ilvl w:val="0"/>
          <w:numId w:val="19"/>
        </w:numPr>
        <w:spacing w:line="480" w:lineRule="auto"/>
        <w:rPr>
          <w:vanish/>
          <w:sz w:val="24"/>
          <w:szCs w:val="24"/>
        </w:rPr>
      </w:pPr>
    </w:p>
    <w:p w14:paraId="0E672C34" w14:textId="77777777" w:rsidR="007633AA" w:rsidRPr="007633AA" w:rsidRDefault="007633AA" w:rsidP="007633AA">
      <w:pPr>
        <w:pStyle w:val="ListParagraph"/>
        <w:numPr>
          <w:ilvl w:val="0"/>
          <w:numId w:val="19"/>
        </w:numPr>
        <w:spacing w:line="480" w:lineRule="auto"/>
        <w:rPr>
          <w:vanish/>
          <w:sz w:val="24"/>
          <w:szCs w:val="24"/>
        </w:rPr>
      </w:pPr>
    </w:p>
    <w:p w14:paraId="27178B4D" w14:textId="77777777" w:rsidR="007633AA" w:rsidRPr="007633AA" w:rsidRDefault="007633AA" w:rsidP="007633AA">
      <w:pPr>
        <w:pStyle w:val="ListParagraph"/>
        <w:numPr>
          <w:ilvl w:val="0"/>
          <w:numId w:val="19"/>
        </w:numPr>
        <w:spacing w:line="480" w:lineRule="auto"/>
        <w:rPr>
          <w:vanish/>
          <w:sz w:val="24"/>
          <w:szCs w:val="24"/>
        </w:rPr>
      </w:pPr>
    </w:p>
    <w:p w14:paraId="4D47DC98" w14:textId="77777777" w:rsidR="007633AA" w:rsidRPr="007633AA" w:rsidRDefault="007633AA" w:rsidP="007633AA">
      <w:pPr>
        <w:pStyle w:val="ListParagraph"/>
        <w:numPr>
          <w:ilvl w:val="0"/>
          <w:numId w:val="19"/>
        </w:numPr>
        <w:spacing w:line="480" w:lineRule="auto"/>
        <w:rPr>
          <w:vanish/>
          <w:sz w:val="24"/>
          <w:szCs w:val="24"/>
        </w:rPr>
      </w:pPr>
    </w:p>
    <w:p w14:paraId="58E681F8" w14:textId="77777777" w:rsidR="007633AA" w:rsidRPr="007633AA" w:rsidRDefault="007633AA" w:rsidP="007633AA">
      <w:pPr>
        <w:pStyle w:val="ListParagraph"/>
        <w:numPr>
          <w:ilvl w:val="0"/>
          <w:numId w:val="19"/>
        </w:numPr>
        <w:spacing w:line="480" w:lineRule="auto"/>
        <w:rPr>
          <w:vanish/>
          <w:sz w:val="24"/>
          <w:szCs w:val="24"/>
        </w:rPr>
      </w:pPr>
    </w:p>
    <w:p w14:paraId="1E14DD44" w14:textId="77777777" w:rsidR="007633AA" w:rsidRPr="007633AA" w:rsidRDefault="007633AA" w:rsidP="007633AA">
      <w:pPr>
        <w:pStyle w:val="ListParagraph"/>
        <w:numPr>
          <w:ilvl w:val="0"/>
          <w:numId w:val="19"/>
        </w:numPr>
        <w:spacing w:line="480" w:lineRule="auto"/>
        <w:rPr>
          <w:vanish/>
          <w:sz w:val="24"/>
          <w:szCs w:val="24"/>
        </w:rPr>
      </w:pPr>
    </w:p>
    <w:p w14:paraId="217928D6" w14:textId="77777777" w:rsidR="007633AA" w:rsidRPr="007633AA" w:rsidRDefault="007633AA" w:rsidP="007633AA">
      <w:pPr>
        <w:pStyle w:val="ListParagraph"/>
        <w:numPr>
          <w:ilvl w:val="0"/>
          <w:numId w:val="19"/>
        </w:numPr>
        <w:spacing w:line="480" w:lineRule="auto"/>
        <w:rPr>
          <w:vanish/>
          <w:sz w:val="24"/>
          <w:szCs w:val="24"/>
        </w:rPr>
      </w:pPr>
    </w:p>
    <w:p w14:paraId="402056E2" w14:textId="77777777" w:rsidR="007633AA" w:rsidRPr="007633AA" w:rsidRDefault="007633AA" w:rsidP="007633AA">
      <w:pPr>
        <w:pStyle w:val="ListParagraph"/>
        <w:numPr>
          <w:ilvl w:val="0"/>
          <w:numId w:val="19"/>
        </w:numPr>
        <w:spacing w:line="480" w:lineRule="auto"/>
        <w:rPr>
          <w:vanish/>
          <w:sz w:val="24"/>
          <w:szCs w:val="24"/>
        </w:rPr>
      </w:pPr>
    </w:p>
    <w:p w14:paraId="33B1FE55" w14:textId="77777777" w:rsidR="007633AA" w:rsidRPr="007633AA" w:rsidRDefault="007633AA" w:rsidP="007633AA">
      <w:pPr>
        <w:pStyle w:val="ListParagraph"/>
        <w:numPr>
          <w:ilvl w:val="0"/>
          <w:numId w:val="19"/>
        </w:numPr>
        <w:spacing w:line="480" w:lineRule="auto"/>
        <w:rPr>
          <w:vanish/>
          <w:sz w:val="24"/>
          <w:szCs w:val="24"/>
        </w:rPr>
      </w:pPr>
    </w:p>
    <w:p w14:paraId="4E76E1BD" w14:textId="77777777" w:rsidR="007633AA" w:rsidRPr="007633AA" w:rsidRDefault="007633AA" w:rsidP="007633AA">
      <w:pPr>
        <w:pStyle w:val="ListParagraph"/>
        <w:numPr>
          <w:ilvl w:val="0"/>
          <w:numId w:val="19"/>
        </w:numPr>
        <w:spacing w:line="480" w:lineRule="auto"/>
        <w:rPr>
          <w:vanish/>
          <w:sz w:val="24"/>
          <w:szCs w:val="24"/>
        </w:rPr>
      </w:pPr>
    </w:p>
    <w:p w14:paraId="41BEE7DA" w14:textId="77777777" w:rsidR="007633AA" w:rsidRPr="007633AA" w:rsidRDefault="007633AA" w:rsidP="007633AA">
      <w:pPr>
        <w:pStyle w:val="ListParagraph"/>
        <w:numPr>
          <w:ilvl w:val="0"/>
          <w:numId w:val="19"/>
        </w:numPr>
        <w:spacing w:line="480" w:lineRule="auto"/>
        <w:rPr>
          <w:vanish/>
          <w:sz w:val="24"/>
          <w:szCs w:val="24"/>
        </w:rPr>
      </w:pPr>
    </w:p>
    <w:p w14:paraId="53D16804" w14:textId="77777777" w:rsidR="007633AA" w:rsidRPr="007633AA" w:rsidRDefault="007633AA" w:rsidP="007633AA">
      <w:pPr>
        <w:pStyle w:val="ListParagraph"/>
        <w:numPr>
          <w:ilvl w:val="0"/>
          <w:numId w:val="19"/>
        </w:numPr>
        <w:spacing w:line="480" w:lineRule="auto"/>
        <w:rPr>
          <w:vanish/>
          <w:sz w:val="24"/>
          <w:szCs w:val="24"/>
        </w:rPr>
      </w:pPr>
    </w:p>
    <w:p w14:paraId="239048C8" w14:textId="77777777" w:rsidR="007633AA" w:rsidRPr="007633AA" w:rsidRDefault="007633AA" w:rsidP="007633AA">
      <w:pPr>
        <w:pStyle w:val="ListParagraph"/>
        <w:numPr>
          <w:ilvl w:val="0"/>
          <w:numId w:val="19"/>
        </w:numPr>
        <w:spacing w:line="480" w:lineRule="auto"/>
        <w:rPr>
          <w:vanish/>
          <w:sz w:val="24"/>
          <w:szCs w:val="24"/>
        </w:rPr>
      </w:pPr>
    </w:p>
    <w:p w14:paraId="7144E6A3" w14:textId="77777777" w:rsidR="007633AA" w:rsidRPr="007633AA" w:rsidRDefault="007633AA" w:rsidP="007633AA">
      <w:pPr>
        <w:pStyle w:val="ListParagraph"/>
        <w:numPr>
          <w:ilvl w:val="0"/>
          <w:numId w:val="19"/>
        </w:numPr>
        <w:spacing w:line="480" w:lineRule="auto"/>
        <w:rPr>
          <w:vanish/>
          <w:sz w:val="24"/>
          <w:szCs w:val="24"/>
        </w:rPr>
      </w:pPr>
    </w:p>
    <w:p w14:paraId="7B50EE14" w14:textId="77777777" w:rsidR="007633AA" w:rsidRPr="007633AA" w:rsidRDefault="007633AA" w:rsidP="007633AA">
      <w:pPr>
        <w:pStyle w:val="ListParagraph"/>
        <w:numPr>
          <w:ilvl w:val="0"/>
          <w:numId w:val="19"/>
        </w:numPr>
        <w:spacing w:line="480" w:lineRule="auto"/>
        <w:rPr>
          <w:vanish/>
          <w:sz w:val="24"/>
          <w:szCs w:val="24"/>
        </w:rPr>
      </w:pPr>
    </w:p>
    <w:p w14:paraId="6ACA60A3" w14:textId="77777777" w:rsidR="007633AA" w:rsidRPr="007633AA" w:rsidRDefault="007633AA" w:rsidP="007633AA">
      <w:pPr>
        <w:pStyle w:val="ListParagraph"/>
        <w:numPr>
          <w:ilvl w:val="0"/>
          <w:numId w:val="19"/>
        </w:numPr>
        <w:spacing w:line="480" w:lineRule="auto"/>
        <w:rPr>
          <w:vanish/>
          <w:sz w:val="24"/>
          <w:szCs w:val="24"/>
        </w:rPr>
      </w:pPr>
    </w:p>
    <w:p w14:paraId="70EA324A" w14:textId="77777777" w:rsidR="007633AA" w:rsidRPr="007633AA" w:rsidRDefault="007633AA" w:rsidP="007633AA">
      <w:pPr>
        <w:pStyle w:val="ListParagraph"/>
        <w:numPr>
          <w:ilvl w:val="0"/>
          <w:numId w:val="19"/>
        </w:numPr>
        <w:spacing w:line="480" w:lineRule="auto"/>
        <w:rPr>
          <w:vanish/>
          <w:sz w:val="24"/>
          <w:szCs w:val="24"/>
        </w:rPr>
      </w:pPr>
    </w:p>
    <w:p w14:paraId="6398426F" w14:textId="77777777" w:rsidR="007633AA" w:rsidRPr="007633AA" w:rsidRDefault="007633AA" w:rsidP="007633AA">
      <w:pPr>
        <w:pStyle w:val="ListParagraph"/>
        <w:numPr>
          <w:ilvl w:val="0"/>
          <w:numId w:val="19"/>
        </w:numPr>
        <w:spacing w:line="480" w:lineRule="auto"/>
        <w:rPr>
          <w:vanish/>
          <w:sz w:val="24"/>
          <w:szCs w:val="24"/>
        </w:rPr>
      </w:pPr>
    </w:p>
    <w:p w14:paraId="63397869" w14:textId="77777777" w:rsidR="007633AA" w:rsidRPr="007633AA" w:rsidRDefault="007633AA" w:rsidP="007633AA">
      <w:pPr>
        <w:pStyle w:val="ListParagraph"/>
        <w:numPr>
          <w:ilvl w:val="0"/>
          <w:numId w:val="19"/>
        </w:numPr>
        <w:spacing w:line="480" w:lineRule="auto"/>
        <w:rPr>
          <w:vanish/>
          <w:sz w:val="24"/>
          <w:szCs w:val="24"/>
        </w:rPr>
      </w:pPr>
    </w:p>
    <w:p w14:paraId="2ECD370D" w14:textId="77777777" w:rsidR="007633AA" w:rsidRPr="007633AA" w:rsidRDefault="007633AA" w:rsidP="007633AA">
      <w:pPr>
        <w:pStyle w:val="ListParagraph"/>
        <w:numPr>
          <w:ilvl w:val="0"/>
          <w:numId w:val="19"/>
        </w:numPr>
        <w:spacing w:line="480" w:lineRule="auto"/>
        <w:rPr>
          <w:vanish/>
          <w:sz w:val="24"/>
          <w:szCs w:val="24"/>
        </w:rPr>
      </w:pPr>
    </w:p>
    <w:p w14:paraId="11C5BE93" w14:textId="77777777" w:rsidR="007633AA" w:rsidRPr="007633AA" w:rsidRDefault="007633AA" w:rsidP="007633AA">
      <w:pPr>
        <w:pStyle w:val="ListParagraph"/>
        <w:numPr>
          <w:ilvl w:val="0"/>
          <w:numId w:val="19"/>
        </w:numPr>
        <w:spacing w:line="480" w:lineRule="auto"/>
        <w:rPr>
          <w:vanish/>
          <w:sz w:val="24"/>
          <w:szCs w:val="24"/>
        </w:rPr>
      </w:pPr>
    </w:p>
    <w:p w14:paraId="6A2CC080" w14:textId="77777777" w:rsidR="007633AA" w:rsidRPr="007633AA" w:rsidRDefault="007633AA" w:rsidP="007633AA">
      <w:pPr>
        <w:pStyle w:val="ListParagraph"/>
        <w:numPr>
          <w:ilvl w:val="0"/>
          <w:numId w:val="19"/>
        </w:numPr>
        <w:spacing w:line="480" w:lineRule="auto"/>
        <w:rPr>
          <w:vanish/>
          <w:sz w:val="24"/>
          <w:szCs w:val="24"/>
        </w:rPr>
      </w:pPr>
    </w:p>
    <w:p w14:paraId="51E1EA0E" w14:textId="77777777" w:rsidR="007633AA" w:rsidRPr="007633AA" w:rsidRDefault="007633AA" w:rsidP="007633AA">
      <w:pPr>
        <w:pStyle w:val="ListParagraph"/>
        <w:numPr>
          <w:ilvl w:val="0"/>
          <w:numId w:val="19"/>
        </w:numPr>
        <w:spacing w:line="480" w:lineRule="auto"/>
        <w:rPr>
          <w:vanish/>
          <w:sz w:val="24"/>
          <w:szCs w:val="24"/>
        </w:rPr>
      </w:pPr>
    </w:p>
    <w:p w14:paraId="62DD0914" w14:textId="77777777" w:rsidR="007633AA" w:rsidRPr="007633AA" w:rsidRDefault="007633AA" w:rsidP="007633AA">
      <w:pPr>
        <w:pStyle w:val="ListParagraph"/>
        <w:numPr>
          <w:ilvl w:val="0"/>
          <w:numId w:val="19"/>
        </w:numPr>
        <w:spacing w:line="480" w:lineRule="auto"/>
        <w:rPr>
          <w:vanish/>
          <w:sz w:val="24"/>
          <w:szCs w:val="24"/>
        </w:rPr>
      </w:pPr>
    </w:p>
    <w:p w14:paraId="54B236FB" w14:textId="77777777" w:rsidR="007633AA" w:rsidRPr="007633AA" w:rsidRDefault="007633AA" w:rsidP="007633AA">
      <w:pPr>
        <w:pStyle w:val="ListParagraph"/>
        <w:numPr>
          <w:ilvl w:val="0"/>
          <w:numId w:val="19"/>
        </w:numPr>
        <w:spacing w:line="480" w:lineRule="auto"/>
        <w:rPr>
          <w:vanish/>
          <w:sz w:val="24"/>
          <w:szCs w:val="24"/>
        </w:rPr>
      </w:pPr>
    </w:p>
    <w:p w14:paraId="53F4188B" w14:textId="77777777" w:rsidR="007633AA" w:rsidRPr="007633AA" w:rsidRDefault="007633AA" w:rsidP="007633AA">
      <w:pPr>
        <w:pStyle w:val="ListParagraph"/>
        <w:numPr>
          <w:ilvl w:val="0"/>
          <w:numId w:val="19"/>
        </w:numPr>
        <w:spacing w:line="480" w:lineRule="auto"/>
        <w:rPr>
          <w:vanish/>
          <w:sz w:val="24"/>
          <w:szCs w:val="24"/>
        </w:rPr>
      </w:pPr>
    </w:p>
    <w:p w14:paraId="565E72C6" w14:textId="77777777" w:rsidR="007633AA" w:rsidRPr="007633AA" w:rsidRDefault="007633AA" w:rsidP="007633AA">
      <w:pPr>
        <w:pStyle w:val="ListParagraph"/>
        <w:numPr>
          <w:ilvl w:val="0"/>
          <w:numId w:val="19"/>
        </w:numPr>
        <w:spacing w:line="480" w:lineRule="auto"/>
        <w:rPr>
          <w:vanish/>
          <w:sz w:val="24"/>
          <w:szCs w:val="24"/>
        </w:rPr>
      </w:pPr>
    </w:p>
    <w:p w14:paraId="0065ED73" w14:textId="77777777" w:rsidR="007633AA" w:rsidRPr="007633AA" w:rsidRDefault="007633AA" w:rsidP="007633AA">
      <w:pPr>
        <w:pStyle w:val="ListParagraph"/>
        <w:numPr>
          <w:ilvl w:val="0"/>
          <w:numId w:val="19"/>
        </w:numPr>
        <w:spacing w:line="480" w:lineRule="auto"/>
        <w:rPr>
          <w:vanish/>
          <w:sz w:val="24"/>
          <w:szCs w:val="24"/>
        </w:rPr>
      </w:pPr>
    </w:p>
    <w:p w14:paraId="61530E3F" w14:textId="77777777" w:rsidR="007633AA" w:rsidRPr="007633AA" w:rsidRDefault="007633AA" w:rsidP="007633AA">
      <w:pPr>
        <w:pStyle w:val="ListParagraph"/>
        <w:numPr>
          <w:ilvl w:val="0"/>
          <w:numId w:val="19"/>
        </w:numPr>
        <w:spacing w:line="480" w:lineRule="auto"/>
        <w:rPr>
          <w:vanish/>
          <w:sz w:val="24"/>
          <w:szCs w:val="24"/>
        </w:rPr>
      </w:pPr>
    </w:p>
    <w:p w14:paraId="4A566CF1" w14:textId="77777777" w:rsidR="007633AA" w:rsidRPr="007633AA" w:rsidRDefault="007633AA" w:rsidP="007633AA">
      <w:pPr>
        <w:pStyle w:val="ListParagraph"/>
        <w:numPr>
          <w:ilvl w:val="0"/>
          <w:numId w:val="19"/>
        </w:numPr>
        <w:spacing w:line="480" w:lineRule="auto"/>
        <w:rPr>
          <w:vanish/>
          <w:sz w:val="24"/>
          <w:szCs w:val="24"/>
        </w:rPr>
      </w:pPr>
    </w:p>
    <w:p w14:paraId="709E2A8C" w14:textId="77777777" w:rsidR="007633AA" w:rsidRPr="007633AA" w:rsidRDefault="007633AA" w:rsidP="007633AA">
      <w:pPr>
        <w:pStyle w:val="ListParagraph"/>
        <w:numPr>
          <w:ilvl w:val="0"/>
          <w:numId w:val="19"/>
        </w:numPr>
        <w:spacing w:line="480" w:lineRule="auto"/>
        <w:rPr>
          <w:vanish/>
          <w:sz w:val="24"/>
          <w:szCs w:val="24"/>
        </w:rPr>
      </w:pPr>
    </w:p>
    <w:p w14:paraId="7ED32442" w14:textId="77777777" w:rsidR="007633AA" w:rsidRPr="007633AA" w:rsidRDefault="007633AA" w:rsidP="007633AA">
      <w:pPr>
        <w:pStyle w:val="ListParagraph"/>
        <w:numPr>
          <w:ilvl w:val="0"/>
          <w:numId w:val="19"/>
        </w:numPr>
        <w:spacing w:line="480" w:lineRule="auto"/>
        <w:rPr>
          <w:vanish/>
          <w:sz w:val="24"/>
          <w:szCs w:val="24"/>
        </w:rPr>
      </w:pPr>
    </w:p>
    <w:p w14:paraId="0522EB4C" w14:textId="77777777" w:rsidR="007633AA" w:rsidRPr="007633AA" w:rsidRDefault="007633AA" w:rsidP="007633AA">
      <w:pPr>
        <w:pStyle w:val="ListParagraph"/>
        <w:numPr>
          <w:ilvl w:val="0"/>
          <w:numId w:val="19"/>
        </w:numPr>
        <w:spacing w:line="480" w:lineRule="auto"/>
        <w:rPr>
          <w:vanish/>
          <w:sz w:val="24"/>
          <w:szCs w:val="24"/>
        </w:rPr>
      </w:pPr>
    </w:p>
    <w:p w14:paraId="27A964B4" w14:textId="77777777" w:rsidR="007633AA" w:rsidRPr="007633AA" w:rsidRDefault="007633AA" w:rsidP="007633AA">
      <w:pPr>
        <w:pStyle w:val="ListParagraph"/>
        <w:numPr>
          <w:ilvl w:val="0"/>
          <w:numId w:val="19"/>
        </w:numPr>
        <w:spacing w:line="480" w:lineRule="auto"/>
        <w:rPr>
          <w:vanish/>
          <w:sz w:val="24"/>
          <w:szCs w:val="24"/>
        </w:rPr>
      </w:pPr>
    </w:p>
    <w:p w14:paraId="288919AB" w14:textId="77777777" w:rsidR="007633AA" w:rsidRPr="007633AA" w:rsidRDefault="007633AA" w:rsidP="007633AA">
      <w:pPr>
        <w:pStyle w:val="ListParagraph"/>
        <w:numPr>
          <w:ilvl w:val="0"/>
          <w:numId w:val="19"/>
        </w:numPr>
        <w:spacing w:line="480" w:lineRule="auto"/>
        <w:rPr>
          <w:vanish/>
          <w:sz w:val="24"/>
          <w:szCs w:val="24"/>
        </w:rPr>
      </w:pPr>
    </w:p>
    <w:p w14:paraId="2EAA8B84" w14:textId="77777777" w:rsidR="007633AA" w:rsidRPr="007633AA" w:rsidRDefault="007633AA" w:rsidP="007633AA">
      <w:pPr>
        <w:pStyle w:val="ListParagraph"/>
        <w:numPr>
          <w:ilvl w:val="0"/>
          <w:numId w:val="19"/>
        </w:numPr>
        <w:spacing w:line="480" w:lineRule="auto"/>
        <w:rPr>
          <w:vanish/>
          <w:sz w:val="24"/>
          <w:szCs w:val="24"/>
        </w:rPr>
      </w:pPr>
    </w:p>
    <w:p w14:paraId="5FB70AFD" w14:textId="77777777" w:rsidR="007633AA" w:rsidRPr="007633AA" w:rsidRDefault="007633AA" w:rsidP="007633AA">
      <w:pPr>
        <w:pStyle w:val="ListParagraph"/>
        <w:numPr>
          <w:ilvl w:val="0"/>
          <w:numId w:val="19"/>
        </w:numPr>
        <w:spacing w:line="480" w:lineRule="auto"/>
        <w:rPr>
          <w:vanish/>
          <w:sz w:val="24"/>
          <w:szCs w:val="24"/>
        </w:rPr>
      </w:pPr>
    </w:p>
    <w:p w14:paraId="0C2D630E" w14:textId="77777777" w:rsidR="007633AA" w:rsidRPr="007633AA" w:rsidRDefault="007633AA" w:rsidP="007633AA">
      <w:pPr>
        <w:pStyle w:val="ListParagraph"/>
        <w:numPr>
          <w:ilvl w:val="0"/>
          <w:numId w:val="19"/>
        </w:numPr>
        <w:spacing w:line="480" w:lineRule="auto"/>
        <w:rPr>
          <w:vanish/>
          <w:sz w:val="24"/>
          <w:szCs w:val="24"/>
        </w:rPr>
      </w:pPr>
    </w:p>
    <w:p w14:paraId="443DCD14" w14:textId="77777777" w:rsidR="007633AA" w:rsidRPr="007633AA" w:rsidRDefault="007633AA" w:rsidP="007633AA">
      <w:pPr>
        <w:pStyle w:val="ListParagraph"/>
        <w:numPr>
          <w:ilvl w:val="0"/>
          <w:numId w:val="19"/>
        </w:numPr>
        <w:spacing w:line="480" w:lineRule="auto"/>
        <w:rPr>
          <w:vanish/>
          <w:sz w:val="24"/>
          <w:szCs w:val="24"/>
        </w:rPr>
      </w:pPr>
    </w:p>
    <w:p w14:paraId="11F14C90" w14:textId="77777777" w:rsidR="007633AA" w:rsidRPr="007633AA" w:rsidRDefault="007633AA" w:rsidP="007633AA">
      <w:pPr>
        <w:pStyle w:val="ListParagraph"/>
        <w:numPr>
          <w:ilvl w:val="0"/>
          <w:numId w:val="19"/>
        </w:numPr>
        <w:spacing w:line="480" w:lineRule="auto"/>
        <w:rPr>
          <w:vanish/>
          <w:sz w:val="24"/>
          <w:szCs w:val="24"/>
        </w:rPr>
      </w:pPr>
    </w:p>
    <w:p w14:paraId="7112F10C" w14:textId="77777777" w:rsidR="007633AA" w:rsidRPr="007633AA" w:rsidRDefault="007633AA" w:rsidP="007633AA">
      <w:pPr>
        <w:pStyle w:val="ListParagraph"/>
        <w:numPr>
          <w:ilvl w:val="0"/>
          <w:numId w:val="19"/>
        </w:numPr>
        <w:spacing w:line="480" w:lineRule="auto"/>
        <w:rPr>
          <w:vanish/>
          <w:sz w:val="24"/>
          <w:szCs w:val="24"/>
        </w:rPr>
      </w:pPr>
    </w:p>
    <w:p w14:paraId="7EB65729" w14:textId="77777777" w:rsidR="007633AA" w:rsidRPr="007633AA" w:rsidRDefault="007633AA" w:rsidP="007633AA">
      <w:pPr>
        <w:pStyle w:val="ListParagraph"/>
        <w:numPr>
          <w:ilvl w:val="0"/>
          <w:numId w:val="19"/>
        </w:numPr>
        <w:spacing w:line="480" w:lineRule="auto"/>
        <w:rPr>
          <w:vanish/>
          <w:sz w:val="24"/>
          <w:szCs w:val="24"/>
        </w:rPr>
      </w:pPr>
    </w:p>
    <w:p w14:paraId="343ABF33" w14:textId="77777777" w:rsidR="007633AA" w:rsidRPr="007633AA" w:rsidRDefault="007633AA" w:rsidP="007633AA">
      <w:pPr>
        <w:pStyle w:val="ListParagraph"/>
        <w:numPr>
          <w:ilvl w:val="0"/>
          <w:numId w:val="19"/>
        </w:numPr>
        <w:spacing w:line="480" w:lineRule="auto"/>
        <w:rPr>
          <w:vanish/>
          <w:sz w:val="24"/>
          <w:szCs w:val="24"/>
        </w:rPr>
      </w:pPr>
    </w:p>
    <w:p w14:paraId="4CC5D261" w14:textId="77777777" w:rsidR="007633AA" w:rsidRPr="007633AA" w:rsidRDefault="007633AA" w:rsidP="007633AA">
      <w:pPr>
        <w:pStyle w:val="ListParagraph"/>
        <w:numPr>
          <w:ilvl w:val="0"/>
          <w:numId w:val="19"/>
        </w:numPr>
        <w:spacing w:line="480" w:lineRule="auto"/>
        <w:rPr>
          <w:vanish/>
          <w:sz w:val="24"/>
          <w:szCs w:val="24"/>
        </w:rPr>
      </w:pPr>
    </w:p>
    <w:p w14:paraId="5C24BEAF" w14:textId="77777777" w:rsidR="007633AA" w:rsidRPr="007633AA" w:rsidRDefault="007633AA" w:rsidP="007633AA">
      <w:pPr>
        <w:pStyle w:val="ListParagraph"/>
        <w:numPr>
          <w:ilvl w:val="0"/>
          <w:numId w:val="19"/>
        </w:numPr>
        <w:spacing w:line="480" w:lineRule="auto"/>
        <w:rPr>
          <w:vanish/>
          <w:sz w:val="24"/>
          <w:szCs w:val="24"/>
        </w:rPr>
      </w:pPr>
    </w:p>
    <w:p w14:paraId="08B42B8D" w14:textId="77777777" w:rsidR="007633AA" w:rsidRPr="007633AA" w:rsidRDefault="007633AA" w:rsidP="007633AA">
      <w:pPr>
        <w:pStyle w:val="ListParagraph"/>
        <w:numPr>
          <w:ilvl w:val="0"/>
          <w:numId w:val="19"/>
        </w:numPr>
        <w:spacing w:line="480" w:lineRule="auto"/>
        <w:rPr>
          <w:vanish/>
          <w:sz w:val="24"/>
          <w:szCs w:val="24"/>
        </w:rPr>
      </w:pPr>
    </w:p>
    <w:p w14:paraId="02F769E3" w14:textId="77777777" w:rsidR="007633AA" w:rsidRPr="007633AA" w:rsidRDefault="007633AA" w:rsidP="007633AA">
      <w:pPr>
        <w:pStyle w:val="ListParagraph"/>
        <w:numPr>
          <w:ilvl w:val="0"/>
          <w:numId w:val="19"/>
        </w:numPr>
        <w:spacing w:line="480" w:lineRule="auto"/>
        <w:rPr>
          <w:vanish/>
          <w:sz w:val="24"/>
          <w:szCs w:val="24"/>
        </w:rPr>
      </w:pPr>
    </w:p>
    <w:p w14:paraId="68A5DCA4" w14:textId="77777777" w:rsidR="007633AA" w:rsidRPr="007633AA" w:rsidRDefault="007633AA" w:rsidP="007633AA">
      <w:pPr>
        <w:pStyle w:val="ListParagraph"/>
        <w:numPr>
          <w:ilvl w:val="0"/>
          <w:numId w:val="19"/>
        </w:numPr>
        <w:spacing w:line="480" w:lineRule="auto"/>
        <w:rPr>
          <w:vanish/>
          <w:sz w:val="24"/>
          <w:szCs w:val="24"/>
        </w:rPr>
      </w:pPr>
    </w:p>
    <w:p w14:paraId="3E0E5BBE" w14:textId="77777777" w:rsidR="007633AA" w:rsidRPr="007633AA" w:rsidRDefault="007633AA" w:rsidP="007633AA">
      <w:pPr>
        <w:pStyle w:val="ListParagraph"/>
        <w:numPr>
          <w:ilvl w:val="0"/>
          <w:numId w:val="19"/>
        </w:numPr>
        <w:spacing w:line="480" w:lineRule="auto"/>
        <w:rPr>
          <w:vanish/>
          <w:sz w:val="24"/>
          <w:szCs w:val="24"/>
        </w:rPr>
      </w:pPr>
    </w:p>
    <w:p w14:paraId="47E26289" w14:textId="77777777" w:rsidR="007633AA" w:rsidRPr="007633AA" w:rsidRDefault="007633AA" w:rsidP="007633AA">
      <w:pPr>
        <w:pStyle w:val="ListParagraph"/>
        <w:numPr>
          <w:ilvl w:val="0"/>
          <w:numId w:val="19"/>
        </w:numPr>
        <w:spacing w:line="480" w:lineRule="auto"/>
        <w:rPr>
          <w:vanish/>
          <w:sz w:val="24"/>
          <w:szCs w:val="24"/>
        </w:rPr>
      </w:pPr>
    </w:p>
    <w:p w14:paraId="52EB0BCB" w14:textId="77777777" w:rsidR="007633AA" w:rsidRPr="007633AA" w:rsidRDefault="007633AA" w:rsidP="007633AA">
      <w:pPr>
        <w:pStyle w:val="ListParagraph"/>
        <w:numPr>
          <w:ilvl w:val="0"/>
          <w:numId w:val="19"/>
        </w:numPr>
        <w:spacing w:line="480" w:lineRule="auto"/>
        <w:rPr>
          <w:vanish/>
          <w:sz w:val="24"/>
          <w:szCs w:val="24"/>
        </w:rPr>
      </w:pPr>
    </w:p>
    <w:p w14:paraId="1E304569" w14:textId="77777777" w:rsidR="007633AA" w:rsidRPr="007633AA" w:rsidRDefault="007633AA" w:rsidP="007633AA">
      <w:pPr>
        <w:pStyle w:val="ListParagraph"/>
        <w:numPr>
          <w:ilvl w:val="0"/>
          <w:numId w:val="19"/>
        </w:numPr>
        <w:spacing w:line="480" w:lineRule="auto"/>
        <w:rPr>
          <w:vanish/>
          <w:sz w:val="24"/>
          <w:szCs w:val="24"/>
        </w:rPr>
      </w:pPr>
    </w:p>
    <w:p w14:paraId="3CE39EBE" w14:textId="77777777" w:rsidR="007633AA" w:rsidRPr="007633AA" w:rsidRDefault="007633AA" w:rsidP="007633AA">
      <w:pPr>
        <w:pStyle w:val="ListParagraph"/>
        <w:numPr>
          <w:ilvl w:val="0"/>
          <w:numId w:val="19"/>
        </w:numPr>
        <w:spacing w:line="480" w:lineRule="auto"/>
        <w:rPr>
          <w:vanish/>
          <w:sz w:val="24"/>
          <w:szCs w:val="24"/>
        </w:rPr>
      </w:pPr>
    </w:p>
    <w:p w14:paraId="034DB173" w14:textId="77777777" w:rsidR="007633AA" w:rsidRPr="007633AA" w:rsidRDefault="007633AA" w:rsidP="007633AA">
      <w:pPr>
        <w:pStyle w:val="ListParagraph"/>
        <w:numPr>
          <w:ilvl w:val="0"/>
          <w:numId w:val="19"/>
        </w:numPr>
        <w:spacing w:line="480" w:lineRule="auto"/>
        <w:rPr>
          <w:vanish/>
          <w:sz w:val="24"/>
          <w:szCs w:val="24"/>
        </w:rPr>
      </w:pPr>
    </w:p>
    <w:p w14:paraId="569D34C2" w14:textId="77777777" w:rsidR="007633AA" w:rsidRPr="007633AA" w:rsidRDefault="007633AA" w:rsidP="007633AA">
      <w:pPr>
        <w:pStyle w:val="ListParagraph"/>
        <w:numPr>
          <w:ilvl w:val="0"/>
          <w:numId w:val="19"/>
        </w:numPr>
        <w:spacing w:line="480" w:lineRule="auto"/>
        <w:rPr>
          <w:vanish/>
          <w:sz w:val="24"/>
          <w:szCs w:val="24"/>
        </w:rPr>
      </w:pPr>
    </w:p>
    <w:p w14:paraId="67FDE838" w14:textId="77777777" w:rsidR="007633AA" w:rsidRPr="007633AA" w:rsidRDefault="007633AA" w:rsidP="007633AA">
      <w:pPr>
        <w:pStyle w:val="ListParagraph"/>
        <w:numPr>
          <w:ilvl w:val="0"/>
          <w:numId w:val="19"/>
        </w:numPr>
        <w:spacing w:line="480" w:lineRule="auto"/>
        <w:rPr>
          <w:vanish/>
          <w:sz w:val="24"/>
          <w:szCs w:val="24"/>
        </w:rPr>
      </w:pPr>
    </w:p>
    <w:p w14:paraId="12C292D9" w14:textId="77777777" w:rsidR="007633AA" w:rsidRPr="007633AA" w:rsidRDefault="007633AA" w:rsidP="007633AA">
      <w:pPr>
        <w:pStyle w:val="ListParagraph"/>
        <w:numPr>
          <w:ilvl w:val="0"/>
          <w:numId w:val="19"/>
        </w:numPr>
        <w:spacing w:line="480" w:lineRule="auto"/>
        <w:rPr>
          <w:vanish/>
          <w:sz w:val="24"/>
          <w:szCs w:val="24"/>
        </w:rPr>
      </w:pPr>
    </w:p>
    <w:p w14:paraId="4D8854E4" w14:textId="77777777" w:rsidR="007633AA" w:rsidRPr="007633AA" w:rsidRDefault="007633AA" w:rsidP="007633AA">
      <w:pPr>
        <w:pStyle w:val="ListParagraph"/>
        <w:numPr>
          <w:ilvl w:val="0"/>
          <w:numId w:val="19"/>
        </w:numPr>
        <w:spacing w:line="480" w:lineRule="auto"/>
        <w:rPr>
          <w:vanish/>
          <w:sz w:val="24"/>
          <w:szCs w:val="24"/>
        </w:rPr>
      </w:pPr>
    </w:p>
    <w:p w14:paraId="022D824D" w14:textId="77777777" w:rsidR="007633AA" w:rsidRPr="007633AA" w:rsidRDefault="007633AA" w:rsidP="007633AA">
      <w:pPr>
        <w:pStyle w:val="ListParagraph"/>
        <w:numPr>
          <w:ilvl w:val="0"/>
          <w:numId w:val="19"/>
        </w:numPr>
        <w:spacing w:line="480" w:lineRule="auto"/>
        <w:rPr>
          <w:vanish/>
          <w:sz w:val="24"/>
          <w:szCs w:val="24"/>
        </w:rPr>
      </w:pPr>
    </w:p>
    <w:p w14:paraId="26EC84CA" w14:textId="77777777" w:rsidR="007633AA" w:rsidRPr="007633AA" w:rsidRDefault="007633AA" w:rsidP="007633AA">
      <w:pPr>
        <w:pStyle w:val="ListParagraph"/>
        <w:numPr>
          <w:ilvl w:val="0"/>
          <w:numId w:val="19"/>
        </w:numPr>
        <w:spacing w:line="480" w:lineRule="auto"/>
        <w:rPr>
          <w:vanish/>
          <w:sz w:val="24"/>
          <w:szCs w:val="24"/>
        </w:rPr>
      </w:pPr>
    </w:p>
    <w:p w14:paraId="5AAEF16E" w14:textId="77777777" w:rsidR="007633AA" w:rsidRPr="007633AA" w:rsidRDefault="007633AA" w:rsidP="007633AA">
      <w:pPr>
        <w:pStyle w:val="ListParagraph"/>
        <w:numPr>
          <w:ilvl w:val="0"/>
          <w:numId w:val="19"/>
        </w:numPr>
        <w:spacing w:line="480" w:lineRule="auto"/>
        <w:rPr>
          <w:vanish/>
          <w:sz w:val="24"/>
          <w:szCs w:val="24"/>
        </w:rPr>
      </w:pPr>
    </w:p>
    <w:p w14:paraId="0470F4B6" w14:textId="77777777" w:rsidR="007633AA" w:rsidRPr="007633AA" w:rsidRDefault="007633AA" w:rsidP="007633AA">
      <w:pPr>
        <w:pStyle w:val="ListParagraph"/>
        <w:numPr>
          <w:ilvl w:val="0"/>
          <w:numId w:val="19"/>
        </w:numPr>
        <w:spacing w:line="480" w:lineRule="auto"/>
        <w:rPr>
          <w:vanish/>
          <w:sz w:val="24"/>
          <w:szCs w:val="24"/>
        </w:rPr>
      </w:pPr>
    </w:p>
    <w:p w14:paraId="7C68A53B" w14:textId="77777777" w:rsidR="007633AA" w:rsidRPr="007633AA" w:rsidRDefault="007633AA" w:rsidP="007633AA">
      <w:pPr>
        <w:pStyle w:val="ListParagraph"/>
        <w:numPr>
          <w:ilvl w:val="0"/>
          <w:numId w:val="19"/>
        </w:numPr>
        <w:spacing w:line="480" w:lineRule="auto"/>
        <w:rPr>
          <w:vanish/>
          <w:sz w:val="24"/>
          <w:szCs w:val="24"/>
        </w:rPr>
      </w:pPr>
    </w:p>
    <w:p w14:paraId="5597D4B3" w14:textId="77777777" w:rsidR="007633AA" w:rsidRPr="007633AA" w:rsidRDefault="007633AA" w:rsidP="007633AA">
      <w:pPr>
        <w:pStyle w:val="ListParagraph"/>
        <w:numPr>
          <w:ilvl w:val="0"/>
          <w:numId w:val="19"/>
        </w:numPr>
        <w:spacing w:line="480" w:lineRule="auto"/>
        <w:rPr>
          <w:vanish/>
          <w:sz w:val="24"/>
          <w:szCs w:val="24"/>
        </w:rPr>
      </w:pPr>
    </w:p>
    <w:p w14:paraId="3CC7B211" w14:textId="77777777" w:rsidR="007633AA" w:rsidRPr="007633AA" w:rsidRDefault="007633AA" w:rsidP="007633AA">
      <w:pPr>
        <w:pStyle w:val="ListParagraph"/>
        <w:numPr>
          <w:ilvl w:val="0"/>
          <w:numId w:val="19"/>
        </w:numPr>
        <w:spacing w:line="480" w:lineRule="auto"/>
        <w:rPr>
          <w:vanish/>
          <w:sz w:val="24"/>
          <w:szCs w:val="24"/>
        </w:rPr>
      </w:pPr>
    </w:p>
    <w:p w14:paraId="54070440" w14:textId="77777777" w:rsidR="007633AA" w:rsidRPr="007633AA" w:rsidRDefault="007633AA" w:rsidP="007633AA">
      <w:pPr>
        <w:pStyle w:val="ListParagraph"/>
        <w:numPr>
          <w:ilvl w:val="0"/>
          <w:numId w:val="19"/>
        </w:numPr>
        <w:spacing w:line="480" w:lineRule="auto"/>
        <w:rPr>
          <w:vanish/>
          <w:sz w:val="24"/>
          <w:szCs w:val="24"/>
        </w:rPr>
      </w:pPr>
    </w:p>
    <w:p w14:paraId="2C3AEF6E" w14:textId="77777777" w:rsidR="007633AA" w:rsidRPr="007633AA" w:rsidRDefault="007633AA" w:rsidP="007633AA">
      <w:pPr>
        <w:pStyle w:val="ListParagraph"/>
        <w:numPr>
          <w:ilvl w:val="0"/>
          <w:numId w:val="19"/>
        </w:numPr>
        <w:spacing w:line="480" w:lineRule="auto"/>
        <w:rPr>
          <w:vanish/>
          <w:sz w:val="24"/>
          <w:szCs w:val="24"/>
        </w:rPr>
      </w:pPr>
    </w:p>
    <w:p w14:paraId="6C00232E" w14:textId="77777777" w:rsidR="007633AA" w:rsidRPr="007633AA" w:rsidRDefault="007633AA" w:rsidP="007633AA">
      <w:pPr>
        <w:pStyle w:val="ListParagraph"/>
        <w:numPr>
          <w:ilvl w:val="0"/>
          <w:numId w:val="19"/>
        </w:numPr>
        <w:spacing w:line="480" w:lineRule="auto"/>
        <w:rPr>
          <w:vanish/>
          <w:sz w:val="24"/>
          <w:szCs w:val="24"/>
        </w:rPr>
      </w:pPr>
    </w:p>
    <w:p w14:paraId="5C527BD8" w14:textId="77777777" w:rsidR="007633AA" w:rsidRPr="007633AA" w:rsidRDefault="007633AA" w:rsidP="007633AA">
      <w:pPr>
        <w:pStyle w:val="ListParagraph"/>
        <w:numPr>
          <w:ilvl w:val="0"/>
          <w:numId w:val="19"/>
        </w:numPr>
        <w:spacing w:line="480" w:lineRule="auto"/>
        <w:rPr>
          <w:vanish/>
          <w:sz w:val="24"/>
          <w:szCs w:val="24"/>
        </w:rPr>
      </w:pPr>
    </w:p>
    <w:p w14:paraId="6365E91B" w14:textId="77777777" w:rsidR="007633AA" w:rsidRPr="007633AA" w:rsidRDefault="007633AA" w:rsidP="007633AA">
      <w:pPr>
        <w:pStyle w:val="ListParagraph"/>
        <w:numPr>
          <w:ilvl w:val="0"/>
          <w:numId w:val="19"/>
        </w:numPr>
        <w:spacing w:line="480" w:lineRule="auto"/>
        <w:rPr>
          <w:vanish/>
          <w:sz w:val="24"/>
          <w:szCs w:val="24"/>
        </w:rPr>
      </w:pPr>
    </w:p>
    <w:p w14:paraId="57AC9044" w14:textId="77777777" w:rsidR="007633AA" w:rsidRPr="007633AA" w:rsidRDefault="007633AA" w:rsidP="007633AA">
      <w:pPr>
        <w:pStyle w:val="ListParagraph"/>
        <w:numPr>
          <w:ilvl w:val="0"/>
          <w:numId w:val="19"/>
        </w:numPr>
        <w:spacing w:line="480" w:lineRule="auto"/>
        <w:rPr>
          <w:vanish/>
          <w:sz w:val="24"/>
          <w:szCs w:val="24"/>
        </w:rPr>
      </w:pPr>
    </w:p>
    <w:p w14:paraId="12276A48" w14:textId="77777777" w:rsidR="007633AA" w:rsidRPr="007633AA" w:rsidRDefault="007633AA" w:rsidP="007633AA">
      <w:pPr>
        <w:pStyle w:val="ListParagraph"/>
        <w:numPr>
          <w:ilvl w:val="0"/>
          <w:numId w:val="19"/>
        </w:numPr>
        <w:spacing w:line="480" w:lineRule="auto"/>
        <w:rPr>
          <w:vanish/>
          <w:sz w:val="24"/>
          <w:szCs w:val="24"/>
        </w:rPr>
      </w:pPr>
    </w:p>
    <w:p w14:paraId="0D24FD03" w14:textId="77777777" w:rsidR="007633AA" w:rsidRPr="007633AA" w:rsidRDefault="007633AA" w:rsidP="007633AA">
      <w:pPr>
        <w:pStyle w:val="ListParagraph"/>
        <w:numPr>
          <w:ilvl w:val="0"/>
          <w:numId w:val="19"/>
        </w:numPr>
        <w:spacing w:line="480" w:lineRule="auto"/>
        <w:rPr>
          <w:vanish/>
          <w:sz w:val="24"/>
          <w:szCs w:val="24"/>
        </w:rPr>
      </w:pPr>
    </w:p>
    <w:p w14:paraId="5F0B200C" w14:textId="77777777" w:rsidR="007633AA" w:rsidRPr="007633AA" w:rsidRDefault="007633AA" w:rsidP="007633AA">
      <w:pPr>
        <w:pStyle w:val="ListParagraph"/>
        <w:numPr>
          <w:ilvl w:val="0"/>
          <w:numId w:val="19"/>
        </w:numPr>
        <w:spacing w:line="480" w:lineRule="auto"/>
        <w:rPr>
          <w:vanish/>
          <w:sz w:val="24"/>
          <w:szCs w:val="24"/>
        </w:rPr>
      </w:pPr>
    </w:p>
    <w:p w14:paraId="48D962E5" w14:textId="77777777" w:rsidR="007633AA" w:rsidRPr="007633AA" w:rsidRDefault="007633AA" w:rsidP="007633AA">
      <w:pPr>
        <w:pStyle w:val="ListParagraph"/>
        <w:numPr>
          <w:ilvl w:val="0"/>
          <w:numId w:val="19"/>
        </w:numPr>
        <w:spacing w:line="480" w:lineRule="auto"/>
        <w:rPr>
          <w:vanish/>
          <w:sz w:val="24"/>
          <w:szCs w:val="24"/>
        </w:rPr>
      </w:pPr>
    </w:p>
    <w:p w14:paraId="56B3D2AB" w14:textId="77777777" w:rsidR="007633AA" w:rsidRPr="007633AA" w:rsidRDefault="007633AA" w:rsidP="007633AA">
      <w:pPr>
        <w:pStyle w:val="ListParagraph"/>
        <w:numPr>
          <w:ilvl w:val="0"/>
          <w:numId w:val="19"/>
        </w:numPr>
        <w:spacing w:line="480" w:lineRule="auto"/>
        <w:rPr>
          <w:vanish/>
          <w:sz w:val="24"/>
          <w:szCs w:val="24"/>
        </w:rPr>
      </w:pPr>
    </w:p>
    <w:p w14:paraId="4BA5BE0A" w14:textId="77777777" w:rsidR="007633AA" w:rsidRPr="007633AA" w:rsidRDefault="007633AA" w:rsidP="007633AA">
      <w:pPr>
        <w:pStyle w:val="ListParagraph"/>
        <w:numPr>
          <w:ilvl w:val="0"/>
          <w:numId w:val="19"/>
        </w:numPr>
        <w:spacing w:line="480" w:lineRule="auto"/>
        <w:rPr>
          <w:vanish/>
          <w:sz w:val="24"/>
          <w:szCs w:val="24"/>
        </w:rPr>
      </w:pPr>
    </w:p>
    <w:p w14:paraId="30787042" w14:textId="77777777" w:rsidR="007633AA" w:rsidRPr="007633AA" w:rsidRDefault="007633AA" w:rsidP="007633AA">
      <w:pPr>
        <w:pStyle w:val="ListParagraph"/>
        <w:numPr>
          <w:ilvl w:val="0"/>
          <w:numId w:val="19"/>
        </w:numPr>
        <w:spacing w:line="480" w:lineRule="auto"/>
        <w:rPr>
          <w:vanish/>
          <w:sz w:val="24"/>
          <w:szCs w:val="24"/>
        </w:rPr>
      </w:pPr>
    </w:p>
    <w:p w14:paraId="177759AA" w14:textId="77777777" w:rsidR="007633AA" w:rsidRPr="007633AA" w:rsidRDefault="007633AA" w:rsidP="007633AA">
      <w:pPr>
        <w:pStyle w:val="ListParagraph"/>
        <w:numPr>
          <w:ilvl w:val="0"/>
          <w:numId w:val="19"/>
        </w:numPr>
        <w:spacing w:line="480" w:lineRule="auto"/>
        <w:rPr>
          <w:vanish/>
          <w:sz w:val="24"/>
          <w:szCs w:val="24"/>
        </w:rPr>
      </w:pPr>
    </w:p>
    <w:p w14:paraId="58B77F63" w14:textId="77777777" w:rsidR="007633AA" w:rsidRPr="007633AA" w:rsidRDefault="007633AA" w:rsidP="007633AA">
      <w:pPr>
        <w:pStyle w:val="ListParagraph"/>
        <w:numPr>
          <w:ilvl w:val="0"/>
          <w:numId w:val="19"/>
        </w:numPr>
        <w:spacing w:line="480" w:lineRule="auto"/>
        <w:rPr>
          <w:vanish/>
          <w:sz w:val="24"/>
          <w:szCs w:val="24"/>
        </w:rPr>
      </w:pPr>
    </w:p>
    <w:p w14:paraId="129ECE63" w14:textId="77777777" w:rsidR="007633AA" w:rsidRPr="007633AA" w:rsidRDefault="007633AA" w:rsidP="007633AA">
      <w:pPr>
        <w:pStyle w:val="ListParagraph"/>
        <w:numPr>
          <w:ilvl w:val="0"/>
          <w:numId w:val="19"/>
        </w:numPr>
        <w:spacing w:line="480" w:lineRule="auto"/>
        <w:rPr>
          <w:vanish/>
          <w:sz w:val="24"/>
          <w:szCs w:val="24"/>
        </w:rPr>
      </w:pPr>
    </w:p>
    <w:p w14:paraId="71606223" w14:textId="77777777" w:rsidR="007633AA" w:rsidRPr="007633AA" w:rsidRDefault="007633AA" w:rsidP="007633AA">
      <w:pPr>
        <w:pStyle w:val="ListParagraph"/>
        <w:numPr>
          <w:ilvl w:val="0"/>
          <w:numId w:val="19"/>
        </w:numPr>
        <w:spacing w:line="480" w:lineRule="auto"/>
        <w:rPr>
          <w:vanish/>
          <w:sz w:val="24"/>
          <w:szCs w:val="24"/>
        </w:rPr>
      </w:pPr>
    </w:p>
    <w:p w14:paraId="19A1BF12" w14:textId="77777777" w:rsidR="007633AA" w:rsidRPr="007633AA" w:rsidRDefault="007633AA" w:rsidP="007633AA">
      <w:pPr>
        <w:pStyle w:val="ListParagraph"/>
        <w:numPr>
          <w:ilvl w:val="0"/>
          <w:numId w:val="19"/>
        </w:numPr>
        <w:spacing w:line="480" w:lineRule="auto"/>
        <w:rPr>
          <w:vanish/>
          <w:sz w:val="24"/>
          <w:szCs w:val="24"/>
        </w:rPr>
      </w:pPr>
    </w:p>
    <w:p w14:paraId="6D2BCDCF" w14:textId="77777777" w:rsidR="007633AA" w:rsidRPr="007633AA" w:rsidRDefault="007633AA" w:rsidP="007633AA">
      <w:pPr>
        <w:pStyle w:val="ListParagraph"/>
        <w:numPr>
          <w:ilvl w:val="0"/>
          <w:numId w:val="19"/>
        </w:numPr>
        <w:spacing w:line="480" w:lineRule="auto"/>
        <w:rPr>
          <w:vanish/>
          <w:sz w:val="24"/>
          <w:szCs w:val="24"/>
        </w:rPr>
      </w:pPr>
    </w:p>
    <w:p w14:paraId="448367D9" w14:textId="77777777" w:rsidR="007633AA" w:rsidRPr="007633AA" w:rsidRDefault="007633AA" w:rsidP="007633AA">
      <w:pPr>
        <w:pStyle w:val="ListParagraph"/>
        <w:numPr>
          <w:ilvl w:val="0"/>
          <w:numId w:val="19"/>
        </w:numPr>
        <w:spacing w:line="480" w:lineRule="auto"/>
        <w:rPr>
          <w:vanish/>
          <w:sz w:val="24"/>
          <w:szCs w:val="24"/>
        </w:rPr>
      </w:pPr>
    </w:p>
    <w:p w14:paraId="0033CE2C" w14:textId="77777777" w:rsidR="007633AA" w:rsidRPr="007633AA" w:rsidRDefault="007633AA" w:rsidP="007633AA">
      <w:pPr>
        <w:pStyle w:val="ListParagraph"/>
        <w:numPr>
          <w:ilvl w:val="0"/>
          <w:numId w:val="19"/>
        </w:numPr>
        <w:spacing w:line="480" w:lineRule="auto"/>
        <w:rPr>
          <w:vanish/>
          <w:sz w:val="24"/>
          <w:szCs w:val="24"/>
        </w:rPr>
      </w:pPr>
    </w:p>
    <w:p w14:paraId="5E791565" w14:textId="77777777" w:rsidR="007633AA" w:rsidRPr="007633AA" w:rsidRDefault="007633AA" w:rsidP="007633AA">
      <w:pPr>
        <w:pStyle w:val="ListParagraph"/>
        <w:numPr>
          <w:ilvl w:val="0"/>
          <w:numId w:val="19"/>
        </w:numPr>
        <w:spacing w:line="480" w:lineRule="auto"/>
        <w:rPr>
          <w:vanish/>
          <w:sz w:val="24"/>
          <w:szCs w:val="24"/>
        </w:rPr>
      </w:pPr>
    </w:p>
    <w:p w14:paraId="6636B25C" w14:textId="77777777" w:rsidR="007633AA" w:rsidRPr="007633AA" w:rsidRDefault="007633AA" w:rsidP="007633AA">
      <w:pPr>
        <w:pStyle w:val="ListParagraph"/>
        <w:numPr>
          <w:ilvl w:val="0"/>
          <w:numId w:val="19"/>
        </w:numPr>
        <w:spacing w:line="480" w:lineRule="auto"/>
        <w:rPr>
          <w:vanish/>
          <w:sz w:val="24"/>
          <w:szCs w:val="24"/>
        </w:rPr>
      </w:pPr>
    </w:p>
    <w:p w14:paraId="5B656683" w14:textId="77777777" w:rsidR="007633AA" w:rsidRPr="007633AA" w:rsidRDefault="007633AA" w:rsidP="007633AA">
      <w:pPr>
        <w:pStyle w:val="ListParagraph"/>
        <w:numPr>
          <w:ilvl w:val="0"/>
          <w:numId w:val="19"/>
        </w:numPr>
        <w:spacing w:line="480" w:lineRule="auto"/>
        <w:rPr>
          <w:vanish/>
          <w:sz w:val="24"/>
          <w:szCs w:val="24"/>
        </w:rPr>
      </w:pPr>
    </w:p>
    <w:p w14:paraId="5C1A896D" w14:textId="77777777" w:rsidR="007633AA" w:rsidRPr="007633AA" w:rsidRDefault="007633AA" w:rsidP="007633AA">
      <w:pPr>
        <w:pStyle w:val="ListParagraph"/>
        <w:numPr>
          <w:ilvl w:val="0"/>
          <w:numId w:val="19"/>
        </w:numPr>
        <w:spacing w:line="480" w:lineRule="auto"/>
        <w:rPr>
          <w:vanish/>
          <w:sz w:val="24"/>
          <w:szCs w:val="24"/>
        </w:rPr>
      </w:pPr>
    </w:p>
    <w:p w14:paraId="011712A3" w14:textId="77777777" w:rsidR="007633AA" w:rsidRPr="007633AA" w:rsidRDefault="007633AA" w:rsidP="007633AA">
      <w:pPr>
        <w:pStyle w:val="ListParagraph"/>
        <w:numPr>
          <w:ilvl w:val="0"/>
          <w:numId w:val="19"/>
        </w:numPr>
        <w:spacing w:line="480" w:lineRule="auto"/>
        <w:rPr>
          <w:vanish/>
          <w:sz w:val="24"/>
          <w:szCs w:val="24"/>
        </w:rPr>
      </w:pPr>
    </w:p>
    <w:p w14:paraId="6D32AA3D" w14:textId="77777777" w:rsidR="007633AA" w:rsidRPr="007633AA" w:rsidRDefault="007633AA" w:rsidP="007633AA">
      <w:pPr>
        <w:pStyle w:val="ListParagraph"/>
        <w:numPr>
          <w:ilvl w:val="0"/>
          <w:numId w:val="19"/>
        </w:numPr>
        <w:spacing w:line="480" w:lineRule="auto"/>
        <w:rPr>
          <w:vanish/>
          <w:sz w:val="24"/>
          <w:szCs w:val="24"/>
        </w:rPr>
      </w:pPr>
    </w:p>
    <w:p w14:paraId="4BB9DAC0" w14:textId="77777777" w:rsidR="007633AA" w:rsidRPr="007633AA" w:rsidRDefault="007633AA" w:rsidP="007633AA">
      <w:pPr>
        <w:pStyle w:val="ListParagraph"/>
        <w:numPr>
          <w:ilvl w:val="0"/>
          <w:numId w:val="19"/>
        </w:numPr>
        <w:spacing w:line="480" w:lineRule="auto"/>
        <w:rPr>
          <w:vanish/>
          <w:sz w:val="24"/>
          <w:szCs w:val="24"/>
        </w:rPr>
      </w:pPr>
    </w:p>
    <w:p w14:paraId="3409CF0B" w14:textId="77777777" w:rsidR="007633AA" w:rsidRPr="007633AA" w:rsidRDefault="007633AA" w:rsidP="007633AA">
      <w:pPr>
        <w:pStyle w:val="ListParagraph"/>
        <w:numPr>
          <w:ilvl w:val="0"/>
          <w:numId w:val="19"/>
        </w:numPr>
        <w:spacing w:line="480" w:lineRule="auto"/>
        <w:rPr>
          <w:vanish/>
          <w:sz w:val="24"/>
          <w:szCs w:val="24"/>
        </w:rPr>
      </w:pPr>
    </w:p>
    <w:p w14:paraId="7758A3EC" w14:textId="77777777" w:rsidR="007633AA" w:rsidRPr="007633AA" w:rsidRDefault="007633AA" w:rsidP="007633AA">
      <w:pPr>
        <w:pStyle w:val="ListParagraph"/>
        <w:numPr>
          <w:ilvl w:val="0"/>
          <w:numId w:val="19"/>
        </w:numPr>
        <w:spacing w:line="480" w:lineRule="auto"/>
        <w:rPr>
          <w:vanish/>
          <w:sz w:val="24"/>
          <w:szCs w:val="24"/>
        </w:rPr>
      </w:pPr>
    </w:p>
    <w:p w14:paraId="1E958727" w14:textId="77777777" w:rsidR="007633AA" w:rsidRPr="007633AA" w:rsidRDefault="007633AA" w:rsidP="007633AA">
      <w:pPr>
        <w:pStyle w:val="ListParagraph"/>
        <w:numPr>
          <w:ilvl w:val="0"/>
          <w:numId w:val="19"/>
        </w:numPr>
        <w:spacing w:line="480" w:lineRule="auto"/>
        <w:rPr>
          <w:vanish/>
          <w:sz w:val="24"/>
          <w:szCs w:val="24"/>
        </w:rPr>
      </w:pPr>
    </w:p>
    <w:p w14:paraId="696EA4BA" w14:textId="77777777" w:rsidR="007633AA" w:rsidRPr="007633AA" w:rsidRDefault="007633AA" w:rsidP="007633AA">
      <w:pPr>
        <w:pStyle w:val="ListParagraph"/>
        <w:numPr>
          <w:ilvl w:val="0"/>
          <w:numId w:val="19"/>
        </w:numPr>
        <w:spacing w:line="480" w:lineRule="auto"/>
        <w:rPr>
          <w:vanish/>
          <w:sz w:val="24"/>
          <w:szCs w:val="24"/>
        </w:rPr>
      </w:pPr>
    </w:p>
    <w:p w14:paraId="54B2714D" w14:textId="77777777" w:rsidR="007633AA" w:rsidRPr="007633AA" w:rsidRDefault="007633AA" w:rsidP="007633AA">
      <w:pPr>
        <w:pStyle w:val="ListParagraph"/>
        <w:numPr>
          <w:ilvl w:val="0"/>
          <w:numId w:val="19"/>
        </w:numPr>
        <w:spacing w:line="480" w:lineRule="auto"/>
        <w:rPr>
          <w:vanish/>
          <w:sz w:val="24"/>
          <w:szCs w:val="24"/>
        </w:rPr>
      </w:pPr>
    </w:p>
    <w:p w14:paraId="5CB168DE" w14:textId="77777777" w:rsidR="007633AA" w:rsidRPr="007633AA" w:rsidRDefault="007633AA" w:rsidP="007633AA">
      <w:pPr>
        <w:pStyle w:val="ListParagraph"/>
        <w:numPr>
          <w:ilvl w:val="0"/>
          <w:numId w:val="19"/>
        </w:numPr>
        <w:spacing w:line="480" w:lineRule="auto"/>
        <w:rPr>
          <w:vanish/>
          <w:sz w:val="24"/>
          <w:szCs w:val="24"/>
        </w:rPr>
      </w:pPr>
    </w:p>
    <w:p w14:paraId="1D10FAF2" w14:textId="77777777" w:rsidR="007633AA" w:rsidRPr="007633AA" w:rsidRDefault="007633AA" w:rsidP="007633AA">
      <w:pPr>
        <w:pStyle w:val="ListParagraph"/>
        <w:numPr>
          <w:ilvl w:val="0"/>
          <w:numId w:val="19"/>
        </w:numPr>
        <w:spacing w:line="480" w:lineRule="auto"/>
        <w:rPr>
          <w:vanish/>
          <w:sz w:val="24"/>
          <w:szCs w:val="24"/>
        </w:rPr>
      </w:pPr>
    </w:p>
    <w:p w14:paraId="2F77D7C7" w14:textId="77777777" w:rsidR="007633AA" w:rsidRPr="007633AA" w:rsidRDefault="007633AA" w:rsidP="007633AA">
      <w:pPr>
        <w:pStyle w:val="ListParagraph"/>
        <w:numPr>
          <w:ilvl w:val="0"/>
          <w:numId w:val="19"/>
        </w:numPr>
        <w:spacing w:line="480" w:lineRule="auto"/>
        <w:rPr>
          <w:vanish/>
          <w:sz w:val="24"/>
          <w:szCs w:val="24"/>
        </w:rPr>
      </w:pPr>
    </w:p>
    <w:p w14:paraId="239DBA2C" w14:textId="77777777" w:rsidR="007633AA" w:rsidRPr="007633AA" w:rsidRDefault="007633AA" w:rsidP="007633AA">
      <w:pPr>
        <w:pStyle w:val="ListParagraph"/>
        <w:numPr>
          <w:ilvl w:val="0"/>
          <w:numId w:val="19"/>
        </w:numPr>
        <w:spacing w:line="480" w:lineRule="auto"/>
        <w:rPr>
          <w:vanish/>
          <w:sz w:val="24"/>
          <w:szCs w:val="24"/>
        </w:rPr>
      </w:pPr>
    </w:p>
    <w:p w14:paraId="74FBEB65" w14:textId="77777777" w:rsidR="007633AA" w:rsidRPr="007633AA" w:rsidRDefault="007633AA" w:rsidP="007633AA">
      <w:pPr>
        <w:pStyle w:val="ListParagraph"/>
        <w:numPr>
          <w:ilvl w:val="0"/>
          <w:numId w:val="19"/>
        </w:numPr>
        <w:spacing w:line="480" w:lineRule="auto"/>
        <w:rPr>
          <w:vanish/>
          <w:sz w:val="24"/>
          <w:szCs w:val="24"/>
        </w:rPr>
      </w:pPr>
    </w:p>
    <w:p w14:paraId="7F82717B" w14:textId="77777777" w:rsidR="007633AA" w:rsidRPr="007633AA" w:rsidRDefault="007633AA" w:rsidP="007633AA">
      <w:pPr>
        <w:pStyle w:val="ListParagraph"/>
        <w:numPr>
          <w:ilvl w:val="0"/>
          <w:numId w:val="19"/>
        </w:numPr>
        <w:spacing w:line="480" w:lineRule="auto"/>
        <w:rPr>
          <w:vanish/>
          <w:sz w:val="24"/>
          <w:szCs w:val="24"/>
        </w:rPr>
      </w:pPr>
    </w:p>
    <w:p w14:paraId="4A487C2F" w14:textId="77777777" w:rsidR="007633AA" w:rsidRPr="007633AA" w:rsidRDefault="007633AA" w:rsidP="007633AA">
      <w:pPr>
        <w:pStyle w:val="ListParagraph"/>
        <w:numPr>
          <w:ilvl w:val="0"/>
          <w:numId w:val="19"/>
        </w:numPr>
        <w:spacing w:line="480" w:lineRule="auto"/>
        <w:rPr>
          <w:vanish/>
          <w:sz w:val="24"/>
          <w:szCs w:val="24"/>
        </w:rPr>
      </w:pPr>
    </w:p>
    <w:p w14:paraId="59D104B1" w14:textId="77777777" w:rsidR="007633AA" w:rsidRPr="007633AA" w:rsidRDefault="007633AA" w:rsidP="007633AA">
      <w:pPr>
        <w:pStyle w:val="ListParagraph"/>
        <w:numPr>
          <w:ilvl w:val="0"/>
          <w:numId w:val="19"/>
        </w:numPr>
        <w:spacing w:line="480" w:lineRule="auto"/>
        <w:rPr>
          <w:vanish/>
          <w:sz w:val="24"/>
          <w:szCs w:val="24"/>
        </w:rPr>
      </w:pPr>
    </w:p>
    <w:p w14:paraId="42ADF08A" w14:textId="77777777" w:rsidR="007633AA" w:rsidRPr="007633AA" w:rsidRDefault="007633AA" w:rsidP="007633AA">
      <w:pPr>
        <w:pStyle w:val="ListParagraph"/>
        <w:numPr>
          <w:ilvl w:val="0"/>
          <w:numId w:val="19"/>
        </w:numPr>
        <w:spacing w:line="480" w:lineRule="auto"/>
        <w:rPr>
          <w:vanish/>
          <w:sz w:val="24"/>
          <w:szCs w:val="24"/>
        </w:rPr>
      </w:pPr>
    </w:p>
    <w:p w14:paraId="25F1A9BD" w14:textId="77777777" w:rsidR="007633AA" w:rsidRPr="007633AA" w:rsidRDefault="007633AA" w:rsidP="007633AA">
      <w:pPr>
        <w:pStyle w:val="ListParagraph"/>
        <w:numPr>
          <w:ilvl w:val="0"/>
          <w:numId w:val="19"/>
        </w:numPr>
        <w:spacing w:line="480" w:lineRule="auto"/>
        <w:rPr>
          <w:vanish/>
          <w:sz w:val="24"/>
          <w:szCs w:val="24"/>
        </w:rPr>
      </w:pPr>
    </w:p>
    <w:p w14:paraId="430975B3" w14:textId="77777777" w:rsidR="007633AA" w:rsidRPr="007633AA" w:rsidRDefault="007633AA" w:rsidP="007633AA">
      <w:pPr>
        <w:pStyle w:val="ListParagraph"/>
        <w:numPr>
          <w:ilvl w:val="0"/>
          <w:numId w:val="19"/>
        </w:numPr>
        <w:spacing w:line="480" w:lineRule="auto"/>
        <w:rPr>
          <w:vanish/>
          <w:sz w:val="24"/>
          <w:szCs w:val="24"/>
        </w:rPr>
      </w:pPr>
    </w:p>
    <w:p w14:paraId="5CF53D26" w14:textId="77777777" w:rsidR="007633AA" w:rsidRPr="007633AA" w:rsidRDefault="007633AA" w:rsidP="007633AA">
      <w:pPr>
        <w:pStyle w:val="ListParagraph"/>
        <w:numPr>
          <w:ilvl w:val="0"/>
          <w:numId w:val="19"/>
        </w:numPr>
        <w:spacing w:line="480" w:lineRule="auto"/>
        <w:rPr>
          <w:vanish/>
          <w:sz w:val="24"/>
          <w:szCs w:val="24"/>
        </w:rPr>
      </w:pPr>
    </w:p>
    <w:p w14:paraId="4737D4F0" w14:textId="77777777" w:rsidR="007633AA" w:rsidRPr="007633AA" w:rsidRDefault="007633AA" w:rsidP="007633AA">
      <w:pPr>
        <w:pStyle w:val="ListParagraph"/>
        <w:numPr>
          <w:ilvl w:val="0"/>
          <w:numId w:val="19"/>
        </w:numPr>
        <w:spacing w:line="480" w:lineRule="auto"/>
        <w:rPr>
          <w:vanish/>
          <w:sz w:val="24"/>
          <w:szCs w:val="24"/>
        </w:rPr>
      </w:pPr>
    </w:p>
    <w:p w14:paraId="43F0D7E0" w14:textId="77777777" w:rsidR="007633AA" w:rsidRPr="007633AA" w:rsidRDefault="007633AA" w:rsidP="007633AA">
      <w:pPr>
        <w:pStyle w:val="ListParagraph"/>
        <w:numPr>
          <w:ilvl w:val="0"/>
          <w:numId w:val="19"/>
        </w:numPr>
        <w:spacing w:line="480" w:lineRule="auto"/>
        <w:rPr>
          <w:vanish/>
          <w:sz w:val="24"/>
          <w:szCs w:val="24"/>
        </w:rPr>
      </w:pPr>
    </w:p>
    <w:p w14:paraId="09967A4E" w14:textId="77777777" w:rsidR="007633AA" w:rsidRPr="007633AA" w:rsidRDefault="007633AA" w:rsidP="007633AA">
      <w:pPr>
        <w:pStyle w:val="ListParagraph"/>
        <w:numPr>
          <w:ilvl w:val="0"/>
          <w:numId w:val="19"/>
        </w:numPr>
        <w:spacing w:line="480" w:lineRule="auto"/>
        <w:rPr>
          <w:vanish/>
          <w:sz w:val="24"/>
          <w:szCs w:val="24"/>
        </w:rPr>
      </w:pPr>
    </w:p>
    <w:p w14:paraId="6CDEB236" w14:textId="77777777" w:rsidR="007633AA" w:rsidRPr="007633AA" w:rsidRDefault="007633AA" w:rsidP="007633AA">
      <w:pPr>
        <w:pStyle w:val="ListParagraph"/>
        <w:numPr>
          <w:ilvl w:val="0"/>
          <w:numId w:val="19"/>
        </w:numPr>
        <w:spacing w:line="480" w:lineRule="auto"/>
        <w:rPr>
          <w:vanish/>
          <w:sz w:val="24"/>
          <w:szCs w:val="24"/>
        </w:rPr>
      </w:pPr>
    </w:p>
    <w:p w14:paraId="3667C471" w14:textId="77777777" w:rsidR="007633AA" w:rsidRPr="007633AA" w:rsidRDefault="007633AA" w:rsidP="007633AA">
      <w:pPr>
        <w:pStyle w:val="ListParagraph"/>
        <w:numPr>
          <w:ilvl w:val="0"/>
          <w:numId w:val="19"/>
        </w:numPr>
        <w:spacing w:line="480" w:lineRule="auto"/>
        <w:rPr>
          <w:vanish/>
          <w:sz w:val="24"/>
          <w:szCs w:val="24"/>
        </w:rPr>
      </w:pPr>
    </w:p>
    <w:p w14:paraId="45E80296" w14:textId="77777777" w:rsidR="007633AA" w:rsidRPr="007633AA" w:rsidRDefault="007633AA" w:rsidP="007633AA">
      <w:pPr>
        <w:pStyle w:val="ListParagraph"/>
        <w:numPr>
          <w:ilvl w:val="0"/>
          <w:numId w:val="19"/>
        </w:numPr>
        <w:spacing w:line="480" w:lineRule="auto"/>
        <w:rPr>
          <w:vanish/>
          <w:sz w:val="24"/>
          <w:szCs w:val="24"/>
        </w:rPr>
      </w:pPr>
    </w:p>
    <w:p w14:paraId="70B7FEAB" w14:textId="77777777" w:rsidR="007633AA" w:rsidRPr="007633AA" w:rsidRDefault="007633AA" w:rsidP="007633AA">
      <w:pPr>
        <w:pStyle w:val="ListParagraph"/>
        <w:numPr>
          <w:ilvl w:val="0"/>
          <w:numId w:val="19"/>
        </w:numPr>
        <w:spacing w:line="480" w:lineRule="auto"/>
        <w:rPr>
          <w:vanish/>
          <w:sz w:val="24"/>
          <w:szCs w:val="24"/>
        </w:rPr>
      </w:pPr>
    </w:p>
    <w:p w14:paraId="5DB1DF94" w14:textId="77777777" w:rsidR="007633AA" w:rsidRPr="007633AA" w:rsidRDefault="007633AA" w:rsidP="007633AA">
      <w:pPr>
        <w:pStyle w:val="ListParagraph"/>
        <w:numPr>
          <w:ilvl w:val="0"/>
          <w:numId w:val="19"/>
        </w:numPr>
        <w:spacing w:line="480" w:lineRule="auto"/>
        <w:rPr>
          <w:vanish/>
          <w:sz w:val="24"/>
          <w:szCs w:val="24"/>
        </w:rPr>
      </w:pPr>
    </w:p>
    <w:p w14:paraId="0BDB1B8B" w14:textId="77777777" w:rsidR="007633AA" w:rsidRPr="007633AA" w:rsidRDefault="007633AA" w:rsidP="007633AA">
      <w:pPr>
        <w:pStyle w:val="ListParagraph"/>
        <w:numPr>
          <w:ilvl w:val="0"/>
          <w:numId w:val="19"/>
        </w:numPr>
        <w:spacing w:line="480" w:lineRule="auto"/>
        <w:rPr>
          <w:vanish/>
          <w:sz w:val="24"/>
          <w:szCs w:val="24"/>
        </w:rPr>
      </w:pPr>
    </w:p>
    <w:p w14:paraId="6FBC50C0" w14:textId="77777777" w:rsidR="007633AA" w:rsidRPr="007633AA" w:rsidRDefault="007633AA" w:rsidP="007633AA">
      <w:pPr>
        <w:pStyle w:val="ListParagraph"/>
        <w:numPr>
          <w:ilvl w:val="0"/>
          <w:numId w:val="19"/>
        </w:numPr>
        <w:spacing w:line="480" w:lineRule="auto"/>
        <w:rPr>
          <w:vanish/>
          <w:sz w:val="24"/>
          <w:szCs w:val="24"/>
        </w:rPr>
      </w:pPr>
    </w:p>
    <w:p w14:paraId="2672CADD" w14:textId="77777777" w:rsidR="007633AA" w:rsidRPr="007633AA" w:rsidRDefault="007633AA" w:rsidP="007633AA">
      <w:pPr>
        <w:pStyle w:val="ListParagraph"/>
        <w:numPr>
          <w:ilvl w:val="0"/>
          <w:numId w:val="19"/>
        </w:numPr>
        <w:spacing w:line="480" w:lineRule="auto"/>
        <w:rPr>
          <w:vanish/>
          <w:sz w:val="24"/>
          <w:szCs w:val="24"/>
        </w:rPr>
      </w:pPr>
    </w:p>
    <w:p w14:paraId="1CDD5688" w14:textId="77777777" w:rsidR="007633AA" w:rsidRPr="007633AA" w:rsidRDefault="007633AA" w:rsidP="007633AA">
      <w:pPr>
        <w:pStyle w:val="ListParagraph"/>
        <w:numPr>
          <w:ilvl w:val="0"/>
          <w:numId w:val="19"/>
        </w:numPr>
        <w:spacing w:line="480" w:lineRule="auto"/>
        <w:rPr>
          <w:vanish/>
          <w:sz w:val="24"/>
          <w:szCs w:val="24"/>
        </w:rPr>
      </w:pPr>
    </w:p>
    <w:p w14:paraId="724D5580" w14:textId="77777777" w:rsidR="007633AA" w:rsidRPr="007633AA" w:rsidRDefault="007633AA" w:rsidP="007633AA">
      <w:pPr>
        <w:pStyle w:val="ListParagraph"/>
        <w:numPr>
          <w:ilvl w:val="0"/>
          <w:numId w:val="19"/>
        </w:numPr>
        <w:spacing w:line="480" w:lineRule="auto"/>
        <w:rPr>
          <w:vanish/>
          <w:sz w:val="24"/>
          <w:szCs w:val="24"/>
        </w:rPr>
      </w:pPr>
    </w:p>
    <w:p w14:paraId="1BD61540" w14:textId="77777777" w:rsidR="007633AA" w:rsidRPr="007633AA" w:rsidRDefault="007633AA" w:rsidP="007633AA">
      <w:pPr>
        <w:pStyle w:val="ListParagraph"/>
        <w:numPr>
          <w:ilvl w:val="0"/>
          <w:numId w:val="19"/>
        </w:numPr>
        <w:spacing w:line="480" w:lineRule="auto"/>
        <w:rPr>
          <w:vanish/>
          <w:sz w:val="24"/>
          <w:szCs w:val="24"/>
        </w:rPr>
      </w:pPr>
    </w:p>
    <w:p w14:paraId="7EF9F490" w14:textId="77777777" w:rsidR="007633AA" w:rsidRPr="007633AA" w:rsidRDefault="007633AA" w:rsidP="007633AA">
      <w:pPr>
        <w:pStyle w:val="ListParagraph"/>
        <w:numPr>
          <w:ilvl w:val="0"/>
          <w:numId w:val="19"/>
        </w:numPr>
        <w:spacing w:line="480" w:lineRule="auto"/>
        <w:rPr>
          <w:vanish/>
          <w:sz w:val="24"/>
          <w:szCs w:val="24"/>
        </w:rPr>
      </w:pPr>
    </w:p>
    <w:p w14:paraId="562840FB" w14:textId="77777777" w:rsidR="007633AA" w:rsidRPr="007633AA" w:rsidRDefault="007633AA" w:rsidP="007633AA">
      <w:pPr>
        <w:pStyle w:val="ListParagraph"/>
        <w:numPr>
          <w:ilvl w:val="0"/>
          <w:numId w:val="19"/>
        </w:numPr>
        <w:spacing w:line="480" w:lineRule="auto"/>
        <w:rPr>
          <w:vanish/>
          <w:sz w:val="24"/>
          <w:szCs w:val="24"/>
        </w:rPr>
      </w:pPr>
    </w:p>
    <w:p w14:paraId="6151C302" w14:textId="77777777" w:rsidR="007633AA" w:rsidRPr="007633AA" w:rsidRDefault="007633AA" w:rsidP="007633AA">
      <w:pPr>
        <w:pStyle w:val="ListParagraph"/>
        <w:numPr>
          <w:ilvl w:val="0"/>
          <w:numId w:val="19"/>
        </w:numPr>
        <w:spacing w:line="480" w:lineRule="auto"/>
        <w:rPr>
          <w:vanish/>
          <w:sz w:val="24"/>
          <w:szCs w:val="24"/>
        </w:rPr>
      </w:pPr>
    </w:p>
    <w:p w14:paraId="18B31E2A" w14:textId="77777777" w:rsidR="007633AA" w:rsidRPr="007633AA" w:rsidRDefault="007633AA" w:rsidP="007633AA">
      <w:pPr>
        <w:pStyle w:val="ListParagraph"/>
        <w:numPr>
          <w:ilvl w:val="0"/>
          <w:numId w:val="19"/>
        </w:numPr>
        <w:spacing w:line="480" w:lineRule="auto"/>
        <w:rPr>
          <w:vanish/>
          <w:sz w:val="24"/>
          <w:szCs w:val="24"/>
        </w:rPr>
      </w:pPr>
    </w:p>
    <w:p w14:paraId="2A98DD18" w14:textId="77777777" w:rsidR="007633AA" w:rsidRPr="007633AA" w:rsidRDefault="007633AA" w:rsidP="007633AA">
      <w:pPr>
        <w:pStyle w:val="ListParagraph"/>
        <w:numPr>
          <w:ilvl w:val="0"/>
          <w:numId w:val="19"/>
        </w:numPr>
        <w:spacing w:line="480" w:lineRule="auto"/>
        <w:rPr>
          <w:vanish/>
          <w:sz w:val="24"/>
          <w:szCs w:val="24"/>
        </w:rPr>
      </w:pPr>
    </w:p>
    <w:p w14:paraId="45669F29" w14:textId="77777777" w:rsidR="007633AA" w:rsidRPr="007633AA" w:rsidRDefault="007633AA" w:rsidP="007633AA">
      <w:pPr>
        <w:pStyle w:val="ListParagraph"/>
        <w:numPr>
          <w:ilvl w:val="0"/>
          <w:numId w:val="19"/>
        </w:numPr>
        <w:spacing w:line="480" w:lineRule="auto"/>
        <w:rPr>
          <w:vanish/>
          <w:sz w:val="24"/>
          <w:szCs w:val="24"/>
        </w:rPr>
      </w:pPr>
    </w:p>
    <w:p w14:paraId="0CF4BFA4" w14:textId="77777777" w:rsidR="007633AA" w:rsidRPr="007633AA" w:rsidRDefault="007633AA" w:rsidP="007633AA">
      <w:pPr>
        <w:pStyle w:val="ListParagraph"/>
        <w:numPr>
          <w:ilvl w:val="0"/>
          <w:numId w:val="19"/>
        </w:numPr>
        <w:spacing w:line="480" w:lineRule="auto"/>
        <w:rPr>
          <w:vanish/>
          <w:sz w:val="24"/>
          <w:szCs w:val="24"/>
        </w:rPr>
      </w:pPr>
    </w:p>
    <w:p w14:paraId="24689E98" w14:textId="77777777" w:rsidR="007633AA" w:rsidRPr="007633AA" w:rsidRDefault="007633AA" w:rsidP="007633AA">
      <w:pPr>
        <w:pStyle w:val="ListParagraph"/>
        <w:numPr>
          <w:ilvl w:val="0"/>
          <w:numId w:val="19"/>
        </w:numPr>
        <w:spacing w:line="480" w:lineRule="auto"/>
        <w:rPr>
          <w:vanish/>
          <w:sz w:val="24"/>
          <w:szCs w:val="24"/>
        </w:rPr>
      </w:pPr>
    </w:p>
    <w:p w14:paraId="5C98E08B" w14:textId="77777777" w:rsidR="007633AA" w:rsidRPr="007633AA" w:rsidRDefault="007633AA" w:rsidP="007633AA">
      <w:pPr>
        <w:pStyle w:val="ListParagraph"/>
        <w:numPr>
          <w:ilvl w:val="0"/>
          <w:numId w:val="19"/>
        </w:numPr>
        <w:spacing w:line="480" w:lineRule="auto"/>
        <w:rPr>
          <w:vanish/>
          <w:sz w:val="24"/>
          <w:szCs w:val="24"/>
        </w:rPr>
      </w:pPr>
    </w:p>
    <w:p w14:paraId="6FEB1E98" w14:textId="77777777" w:rsidR="007633AA" w:rsidRPr="007633AA" w:rsidRDefault="007633AA" w:rsidP="007633AA">
      <w:pPr>
        <w:pStyle w:val="ListParagraph"/>
        <w:numPr>
          <w:ilvl w:val="0"/>
          <w:numId w:val="19"/>
        </w:numPr>
        <w:spacing w:line="480" w:lineRule="auto"/>
        <w:rPr>
          <w:vanish/>
          <w:sz w:val="24"/>
          <w:szCs w:val="24"/>
        </w:rPr>
      </w:pPr>
    </w:p>
    <w:p w14:paraId="2A018EDA" w14:textId="77777777" w:rsidR="007633AA" w:rsidRPr="007633AA" w:rsidRDefault="007633AA" w:rsidP="007633AA">
      <w:pPr>
        <w:pStyle w:val="ListParagraph"/>
        <w:numPr>
          <w:ilvl w:val="0"/>
          <w:numId w:val="19"/>
        </w:numPr>
        <w:spacing w:line="480" w:lineRule="auto"/>
        <w:rPr>
          <w:vanish/>
          <w:sz w:val="24"/>
          <w:szCs w:val="24"/>
        </w:rPr>
      </w:pPr>
    </w:p>
    <w:p w14:paraId="18D20EC0" w14:textId="77777777" w:rsidR="007633AA" w:rsidRPr="007633AA" w:rsidRDefault="007633AA" w:rsidP="007633AA">
      <w:pPr>
        <w:pStyle w:val="ListParagraph"/>
        <w:numPr>
          <w:ilvl w:val="0"/>
          <w:numId w:val="19"/>
        </w:numPr>
        <w:spacing w:line="480" w:lineRule="auto"/>
        <w:rPr>
          <w:vanish/>
          <w:sz w:val="24"/>
          <w:szCs w:val="24"/>
        </w:rPr>
      </w:pPr>
    </w:p>
    <w:p w14:paraId="4D8C8F26" w14:textId="77777777" w:rsidR="007633AA" w:rsidRPr="007633AA" w:rsidRDefault="007633AA" w:rsidP="007633AA">
      <w:pPr>
        <w:pStyle w:val="ListParagraph"/>
        <w:numPr>
          <w:ilvl w:val="0"/>
          <w:numId w:val="19"/>
        </w:numPr>
        <w:spacing w:line="480" w:lineRule="auto"/>
        <w:rPr>
          <w:vanish/>
          <w:sz w:val="24"/>
          <w:szCs w:val="24"/>
        </w:rPr>
      </w:pPr>
    </w:p>
    <w:p w14:paraId="245C95E0" w14:textId="77777777" w:rsidR="007633AA" w:rsidRPr="007633AA" w:rsidRDefault="007633AA" w:rsidP="007633AA">
      <w:pPr>
        <w:pStyle w:val="ListParagraph"/>
        <w:numPr>
          <w:ilvl w:val="0"/>
          <w:numId w:val="19"/>
        </w:numPr>
        <w:spacing w:line="480" w:lineRule="auto"/>
        <w:rPr>
          <w:vanish/>
          <w:sz w:val="24"/>
          <w:szCs w:val="24"/>
        </w:rPr>
      </w:pPr>
    </w:p>
    <w:p w14:paraId="0EEE6987" w14:textId="77777777" w:rsidR="007633AA" w:rsidRPr="007633AA" w:rsidRDefault="007633AA" w:rsidP="007633AA">
      <w:pPr>
        <w:pStyle w:val="ListParagraph"/>
        <w:numPr>
          <w:ilvl w:val="0"/>
          <w:numId w:val="19"/>
        </w:numPr>
        <w:spacing w:line="480" w:lineRule="auto"/>
        <w:rPr>
          <w:vanish/>
          <w:sz w:val="24"/>
          <w:szCs w:val="24"/>
        </w:rPr>
      </w:pPr>
    </w:p>
    <w:p w14:paraId="6B530787" w14:textId="77777777" w:rsidR="007633AA" w:rsidRPr="007633AA" w:rsidRDefault="007633AA" w:rsidP="007633AA">
      <w:pPr>
        <w:pStyle w:val="ListParagraph"/>
        <w:numPr>
          <w:ilvl w:val="0"/>
          <w:numId w:val="19"/>
        </w:numPr>
        <w:spacing w:line="480" w:lineRule="auto"/>
        <w:rPr>
          <w:vanish/>
          <w:sz w:val="24"/>
          <w:szCs w:val="24"/>
        </w:rPr>
      </w:pPr>
    </w:p>
    <w:p w14:paraId="6B54BBAE" w14:textId="77777777" w:rsidR="007633AA" w:rsidRPr="007633AA" w:rsidRDefault="007633AA" w:rsidP="007633AA">
      <w:pPr>
        <w:pStyle w:val="ListParagraph"/>
        <w:numPr>
          <w:ilvl w:val="0"/>
          <w:numId w:val="19"/>
        </w:numPr>
        <w:spacing w:line="480" w:lineRule="auto"/>
        <w:rPr>
          <w:vanish/>
          <w:sz w:val="24"/>
          <w:szCs w:val="24"/>
        </w:rPr>
      </w:pPr>
    </w:p>
    <w:p w14:paraId="2CB0E2F2" w14:textId="77777777" w:rsidR="007633AA" w:rsidRPr="007633AA" w:rsidRDefault="007633AA" w:rsidP="007633AA">
      <w:pPr>
        <w:pStyle w:val="ListParagraph"/>
        <w:numPr>
          <w:ilvl w:val="0"/>
          <w:numId w:val="19"/>
        </w:numPr>
        <w:spacing w:line="480" w:lineRule="auto"/>
        <w:rPr>
          <w:vanish/>
          <w:sz w:val="24"/>
          <w:szCs w:val="24"/>
        </w:rPr>
      </w:pPr>
    </w:p>
    <w:p w14:paraId="18FF2493" w14:textId="77777777" w:rsidR="007633AA" w:rsidRPr="007633AA" w:rsidRDefault="007633AA" w:rsidP="007633AA">
      <w:pPr>
        <w:pStyle w:val="ListParagraph"/>
        <w:numPr>
          <w:ilvl w:val="0"/>
          <w:numId w:val="19"/>
        </w:numPr>
        <w:spacing w:line="480" w:lineRule="auto"/>
        <w:rPr>
          <w:vanish/>
          <w:sz w:val="24"/>
          <w:szCs w:val="24"/>
        </w:rPr>
      </w:pPr>
    </w:p>
    <w:p w14:paraId="0F2AD9E5" w14:textId="77777777" w:rsidR="007633AA" w:rsidRPr="007633AA" w:rsidRDefault="007633AA" w:rsidP="007633AA">
      <w:pPr>
        <w:pStyle w:val="ListParagraph"/>
        <w:numPr>
          <w:ilvl w:val="0"/>
          <w:numId w:val="19"/>
        </w:numPr>
        <w:spacing w:line="480" w:lineRule="auto"/>
        <w:rPr>
          <w:vanish/>
          <w:sz w:val="24"/>
          <w:szCs w:val="24"/>
        </w:rPr>
      </w:pPr>
    </w:p>
    <w:p w14:paraId="79F5EC65" w14:textId="77777777" w:rsidR="007633AA" w:rsidRPr="007633AA" w:rsidRDefault="007633AA" w:rsidP="007633AA">
      <w:pPr>
        <w:pStyle w:val="ListParagraph"/>
        <w:numPr>
          <w:ilvl w:val="0"/>
          <w:numId w:val="19"/>
        </w:numPr>
        <w:spacing w:line="480" w:lineRule="auto"/>
        <w:rPr>
          <w:vanish/>
          <w:sz w:val="24"/>
          <w:szCs w:val="24"/>
        </w:rPr>
      </w:pPr>
    </w:p>
    <w:p w14:paraId="6A7AE676" w14:textId="77777777" w:rsidR="007633AA" w:rsidRPr="007633AA" w:rsidRDefault="007633AA" w:rsidP="007633AA">
      <w:pPr>
        <w:pStyle w:val="ListParagraph"/>
        <w:numPr>
          <w:ilvl w:val="0"/>
          <w:numId w:val="19"/>
        </w:numPr>
        <w:spacing w:line="480" w:lineRule="auto"/>
        <w:rPr>
          <w:vanish/>
          <w:sz w:val="24"/>
          <w:szCs w:val="24"/>
        </w:rPr>
      </w:pPr>
    </w:p>
    <w:p w14:paraId="07E81BCE" w14:textId="77777777" w:rsidR="007633AA" w:rsidRPr="007633AA" w:rsidRDefault="007633AA" w:rsidP="007633AA">
      <w:pPr>
        <w:pStyle w:val="ListParagraph"/>
        <w:numPr>
          <w:ilvl w:val="0"/>
          <w:numId w:val="19"/>
        </w:numPr>
        <w:spacing w:line="480" w:lineRule="auto"/>
        <w:rPr>
          <w:vanish/>
          <w:sz w:val="24"/>
          <w:szCs w:val="24"/>
        </w:rPr>
      </w:pPr>
    </w:p>
    <w:p w14:paraId="6E7F66A1" w14:textId="77777777" w:rsidR="007633AA" w:rsidRPr="007633AA" w:rsidRDefault="007633AA" w:rsidP="007633AA">
      <w:pPr>
        <w:pStyle w:val="ListParagraph"/>
        <w:numPr>
          <w:ilvl w:val="0"/>
          <w:numId w:val="19"/>
        </w:numPr>
        <w:spacing w:line="480" w:lineRule="auto"/>
        <w:rPr>
          <w:vanish/>
          <w:sz w:val="24"/>
          <w:szCs w:val="24"/>
        </w:rPr>
      </w:pPr>
    </w:p>
    <w:p w14:paraId="2891228E" w14:textId="77777777" w:rsidR="007633AA" w:rsidRPr="007633AA" w:rsidRDefault="007633AA" w:rsidP="007633AA">
      <w:pPr>
        <w:pStyle w:val="ListParagraph"/>
        <w:numPr>
          <w:ilvl w:val="0"/>
          <w:numId w:val="19"/>
        </w:numPr>
        <w:spacing w:line="480" w:lineRule="auto"/>
        <w:rPr>
          <w:vanish/>
          <w:sz w:val="24"/>
          <w:szCs w:val="24"/>
        </w:rPr>
      </w:pPr>
    </w:p>
    <w:p w14:paraId="62E762FF" w14:textId="77777777" w:rsidR="007633AA" w:rsidRPr="007633AA" w:rsidRDefault="007633AA" w:rsidP="007633AA">
      <w:pPr>
        <w:pStyle w:val="ListParagraph"/>
        <w:numPr>
          <w:ilvl w:val="0"/>
          <w:numId w:val="19"/>
        </w:numPr>
        <w:spacing w:line="480" w:lineRule="auto"/>
        <w:rPr>
          <w:vanish/>
          <w:sz w:val="24"/>
          <w:szCs w:val="24"/>
        </w:rPr>
      </w:pPr>
    </w:p>
    <w:p w14:paraId="61CDC06E" w14:textId="77777777" w:rsidR="007633AA" w:rsidRPr="007633AA" w:rsidRDefault="007633AA" w:rsidP="007633AA">
      <w:pPr>
        <w:pStyle w:val="ListParagraph"/>
        <w:numPr>
          <w:ilvl w:val="0"/>
          <w:numId w:val="19"/>
        </w:numPr>
        <w:spacing w:line="480" w:lineRule="auto"/>
        <w:rPr>
          <w:vanish/>
          <w:sz w:val="24"/>
          <w:szCs w:val="24"/>
        </w:rPr>
      </w:pPr>
    </w:p>
    <w:p w14:paraId="2D5C161A" w14:textId="77777777" w:rsidR="007633AA" w:rsidRPr="007633AA" w:rsidRDefault="007633AA" w:rsidP="007633AA">
      <w:pPr>
        <w:pStyle w:val="ListParagraph"/>
        <w:numPr>
          <w:ilvl w:val="0"/>
          <w:numId w:val="19"/>
        </w:numPr>
        <w:spacing w:line="480" w:lineRule="auto"/>
        <w:rPr>
          <w:vanish/>
          <w:sz w:val="24"/>
          <w:szCs w:val="24"/>
        </w:rPr>
      </w:pPr>
    </w:p>
    <w:p w14:paraId="40C8AAA1" w14:textId="77777777" w:rsidR="007633AA" w:rsidRPr="007633AA" w:rsidRDefault="007633AA" w:rsidP="007633AA">
      <w:pPr>
        <w:pStyle w:val="ListParagraph"/>
        <w:numPr>
          <w:ilvl w:val="0"/>
          <w:numId w:val="19"/>
        </w:numPr>
        <w:spacing w:line="480" w:lineRule="auto"/>
        <w:rPr>
          <w:vanish/>
          <w:sz w:val="24"/>
          <w:szCs w:val="24"/>
        </w:rPr>
      </w:pPr>
    </w:p>
    <w:p w14:paraId="6D46AB64" w14:textId="77777777" w:rsidR="007633AA" w:rsidRPr="007633AA" w:rsidRDefault="007633AA" w:rsidP="007633AA">
      <w:pPr>
        <w:pStyle w:val="ListParagraph"/>
        <w:numPr>
          <w:ilvl w:val="0"/>
          <w:numId w:val="19"/>
        </w:numPr>
        <w:spacing w:line="480" w:lineRule="auto"/>
        <w:rPr>
          <w:vanish/>
          <w:sz w:val="24"/>
          <w:szCs w:val="24"/>
        </w:rPr>
      </w:pPr>
    </w:p>
    <w:p w14:paraId="4B2A116A" w14:textId="77777777" w:rsidR="007633AA" w:rsidRPr="007633AA" w:rsidRDefault="007633AA" w:rsidP="007633AA">
      <w:pPr>
        <w:pStyle w:val="ListParagraph"/>
        <w:numPr>
          <w:ilvl w:val="0"/>
          <w:numId w:val="19"/>
        </w:numPr>
        <w:spacing w:line="480" w:lineRule="auto"/>
        <w:rPr>
          <w:vanish/>
          <w:sz w:val="24"/>
          <w:szCs w:val="24"/>
        </w:rPr>
      </w:pPr>
    </w:p>
    <w:p w14:paraId="27EAF38A" w14:textId="77777777" w:rsidR="007633AA" w:rsidRPr="007633AA" w:rsidRDefault="007633AA" w:rsidP="007633AA">
      <w:pPr>
        <w:pStyle w:val="ListParagraph"/>
        <w:numPr>
          <w:ilvl w:val="0"/>
          <w:numId w:val="19"/>
        </w:numPr>
        <w:spacing w:line="480" w:lineRule="auto"/>
        <w:rPr>
          <w:vanish/>
          <w:sz w:val="24"/>
          <w:szCs w:val="24"/>
        </w:rPr>
      </w:pPr>
    </w:p>
    <w:p w14:paraId="7B8DBB6A" w14:textId="77777777" w:rsidR="007633AA" w:rsidRPr="007633AA" w:rsidRDefault="007633AA" w:rsidP="007633AA">
      <w:pPr>
        <w:pStyle w:val="ListParagraph"/>
        <w:numPr>
          <w:ilvl w:val="0"/>
          <w:numId w:val="19"/>
        </w:numPr>
        <w:spacing w:line="480" w:lineRule="auto"/>
        <w:rPr>
          <w:vanish/>
          <w:sz w:val="24"/>
          <w:szCs w:val="24"/>
        </w:rPr>
      </w:pPr>
    </w:p>
    <w:p w14:paraId="075BB9E3" w14:textId="77777777" w:rsidR="007633AA" w:rsidRPr="007633AA" w:rsidRDefault="007633AA" w:rsidP="007633AA">
      <w:pPr>
        <w:pStyle w:val="ListParagraph"/>
        <w:numPr>
          <w:ilvl w:val="0"/>
          <w:numId w:val="19"/>
        </w:numPr>
        <w:spacing w:line="480" w:lineRule="auto"/>
        <w:rPr>
          <w:vanish/>
          <w:sz w:val="24"/>
          <w:szCs w:val="24"/>
        </w:rPr>
      </w:pPr>
    </w:p>
    <w:p w14:paraId="64F6EDFD" w14:textId="77777777" w:rsidR="007633AA" w:rsidRPr="007633AA" w:rsidRDefault="007633AA" w:rsidP="007633AA">
      <w:pPr>
        <w:pStyle w:val="ListParagraph"/>
        <w:numPr>
          <w:ilvl w:val="0"/>
          <w:numId w:val="19"/>
        </w:numPr>
        <w:spacing w:line="480" w:lineRule="auto"/>
        <w:rPr>
          <w:vanish/>
          <w:sz w:val="24"/>
          <w:szCs w:val="24"/>
        </w:rPr>
      </w:pPr>
    </w:p>
    <w:p w14:paraId="7014E969" w14:textId="77777777" w:rsidR="007633AA" w:rsidRPr="007633AA" w:rsidRDefault="007633AA" w:rsidP="007633AA">
      <w:pPr>
        <w:pStyle w:val="ListParagraph"/>
        <w:numPr>
          <w:ilvl w:val="0"/>
          <w:numId w:val="19"/>
        </w:numPr>
        <w:spacing w:line="480" w:lineRule="auto"/>
        <w:rPr>
          <w:vanish/>
          <w:sz w:val="24"/>
          <w:szCs w:val="24"/>
        </w:rPr>
      </w:pPr>
    </w:p>
    <w:p w14:paraId="6D4B4D90" w14:textId="77777777" w:rsidR="007633AA" w:rsidRPr="007633AA" w:rsidRDefault="007633AA" w:rsidP="007633AA">
      <w:pPr>
        <w:pStyle w:val="ListParagraph"/>
        <w:numPr>
          <w:ilvl w:val="0"/>
          <w:numId w:val="19"/>
        </w:numPr>
        <w:spacing w:line="480" w:lineRule="auto"/>
        <w:rPr>
          <w:vanish/>
          <w:sz w:val="24"/>
          <w:szCs w:val="24"/>
        </w:rPr>
      </w:pPr>
    </w:p>
    <w:p w14:paraId="7CEB8738" w14:textId="77777777" w:rsidR="007633AA" w:rsidRPr="007633AA" w:rsidRDefault="007633AA" w:rsidP="007633AA">
      <w:pPr>
        <w:pStyle w:val="ListParagraph"/>
        <w:numPr>
          <w:ilvl w:val="0"/>
          <w:numId w:val="19"/>
        </w:numPr>
        <w:spacing w:line="480" w:lineRule="auto"/>
        <w:rPr>
          <w:vanish/>
          <w:sz w:val="24"/>
          <w:szCs w:val="24"/>
        </w:rPr>
      </w:pPr>
    </w:p>
    <w:p w14:paraId="72AF5D8F" w14:textId="77777777" w:rsidR="007633AA" w:rsidRPr="007633AA" w:rsidRDefault="007633AA" w:rsidP="007633AA">
      <w:pPr>
        <w:pStyle w:val="ListParagraph"/>
        <w:numPr>
          <w:ilvl w:val="0"/>
          <w:numId w:val="19"/>
        </w:numPr>
        <w:spacing w:line="480" w:lineRule="auto"/>
        <w:rPr>
          <w:vanish/>
          <w:sz w:val="24"/>
          <w:szCs w:val="24"/>
        </w:rPr>
      </w:pPr>
    </w:p>
    <w:p w14:paraId="4CA53EA5" w14:textId="77777777" w:rsidR="007633AA" w:rsidRPr="007633AA" w:rsidRDefault="007633AA" w:rsidP="007633AA">
      <w:pPr>
        <w:pStyle w:val="ListParagraph"/>
        <w:numPr>
          <w:ilvl w:val="0"/>
          <w:numId w:val="19"/>
        </w:numPr>
        <w:spacing w:line="480" w:lineRule="auto"/>
        <w:rPr>
          <w:vanish/>
          <w:sz w:val="24"/>
          <w:szCs w:val="24"/>
        </w:rPr>
      </w:pPr>
    </w:p>
    <w:p w14:paraId="7A6117FB" w14:textId="77777777" w:rsidR="007633AA" w:rsidRPr="007633AA" w:rsidRDefault="007633AA" w:rsidP="007633AA">
      <w:pPr>
        <w:pStyle w:val="ListParagraph"/>
        <w:numPr>
          <w:ilvl w:val="0"/>
          <w:numId w:val="19"/>
        </w:numPr>
        <w:spacing w:line="480" w:lineRule="auto"/>
        <w:rPr>
          <w:vanish/>
          <w:sz w:val="24"/>
          <w:szCs w:val="24"/>
        </w:rPr>
      </w:pPr>
    </w:p>
    <w:p w14:paraId="79E1E26E" w14:textId="77777777" w:rsidR="007633AA" w:rsidRPr="007633AA" w:rsidRDefault="007633AA" w:rsidP="007633AA">
      <w:pPr>
        <w:pStyle w:val="ListParagraph"/>
        <w:numPr>
          <w:ilvl w:val="0"/>
          <w:numId w:val="19"/>
        </w:numPr>
        <w:spacing w:line="480" w:lineRule="auto"/>
        <w:rPr>
          <w:vanish/>
          <w:sz w:val="24"/>
          <w:szCs w:val="24"/>
        </w:rPr>
      </w:pPr>
    </w:p>
    <w:p w14:paraId="69B885AD" w14:textId="77777777" w:rsidR="007633AA" w:rsidRPr="007633AA" w:rsidRDefault="007633AA" w:rsidP="007633AA">
      <w:pPr>
        <w:pStyle w:val="ListParagraph"/>
        <w:numPr>
          <w:ilvl w:val="0"/>
          <w:numId w:val="19"/>
        </w:numPr>
        <w:spacing w:line="480" w:lineRule="auto"/>
        <w:rPr>
          <w:vanish/>
          <w:sz w:val="24"/>
          <w:szCs w:val="24"/>
        </w:rPr>
      </w:pPr>
    </w:p>
    <w:p w14:paraId="66ED3774" w14:textId="77777777" w:rsidR="007633AA" w:rsidRPr="007633AA" w:rsidRDefault="007633AA" w:rsidP="007633AA">
      <w:pPr>
        <w:pStyle w:val="ListParagraph"/>
        <w:numPr>
          <w:ilvl w:val="0"/>
          <w:numId w:val="19"/>
        </w:numPr>
        <w:spacing w:line="480" w:lineRule="auto"/>
        <w:rPr>
          <w:vanish/>
          <w:sz w:val="24"/>
          <w:szCs w:val="24"/>
        </w:rPr>
      </w:pPr>
    </w:p>
    <w:p w14:paraId="357555C7" w14:textId="77777777" w:rsidR="007633AA" w:rsidRPr="007633AA" w:rsidRDefault="007633AA" w:rsidP="007633AA">
      <w:pPr>
        <w:pStyle w:val="ListParagraph"/>
        <w:numPr>
          <w:ilvl w:val="0"/>
          <w:numId w:val="19"/>
        </w:numPr>
        <w:spacing w:line="480" w:lineRule="auto"/>
        <w:rPr>
          <w:vanish/>
          <w:sz w:val="24"/>
          <w:szCs w:val="24"/>
        </w:rPr>
      </w:pPr>
    </w:p>
    <w:p w14:paraId="716877B3" w14:textId="77777777" w:rsidR="007633AA" w:rsidRPr="007633AA" w:rsidRDefault="007633AA" w:rsidP="007633AA">
      <w:pPr>
        <w:pStyle w:val="ListParagraph"/>
        <w:numPr>
          <w:ilvl w:val="0"/>
          <w:numId w:val="19"/>
        </w:numPr>
        <w:spacing w:line="480" w:lineRule="auto"/>
        <w:rPr>
          <w:vanish/>
          <w:sz w:val="24"/>
          <w:szCs w:val="24"/>
        </w:rPr>
      </w:pPr>
    </w:p>
    <w:p w14:paraId="4FC50803" w14:textId="77777777" w:rsidR="007633AA" w:rsidRPr="007633AA" w:rsidRDefault="007633AA" w:rsidP="007633AA">
      <w:pPr>
        <w:pStyle w:val="ListParagraph"/>
        <w:numPr>
          <w:ilvl w:val="0"/>
          <w:numId w:val="19"/>
        </w:numPr>
        <w:spacing w:line="480" w:lineRule="auto"/>
        <w:rPr>
          <w:vanish/>
          <w:sz w:val="24"/>
          <w:szCs w:val="24"/>
        </w:rPr>
      </w:pPr>
    </w:p>
    <w:p w14:paraId="54D129D7" w14:textId="77777777" w:rsidR="007633AA" w:rsidRPr="007633AA" w:rsidRDefault="007633AA" w:rsidP="007633AA">
      <w:pPr>
        <w:pStyle w:val="ListParagraph"/>
        <w:numPr>
          <w:ilvl w:val="0"/>
          <w:numId w:val="19"/>
        </w:numPr>
        <w:spacing w:line="480" w:lineRule="auto"/>
        <w:rPr>
          <w:vanish/>
          <w:sz w:val="24"/>
          <w:szCs w:val="24"/>
        </w:rPr>
      </w:pPr>
    </w:p>
    <w:p w14:paraId="773EF345" w14:textId="77777777" w:rsidR="007633AA" w:rsidRPr="007633AA" w:rsidRDefault="007633AA" w:rsidP="007633AA">
      <w:pPr>
        <w:pStyle w:val="ListParagraph"/>
        <w:numPr>
          <w:ilvl w:val="0"/>
          <w:numId w:val="19"/>
        </w:numPr>
        <w:spacing w:line="480" w:lineRule="auto"/>
        <w:rPr>
          <w:vanish/>
          <w:sz w:val="24"/>
          <w:szCs w:val="24"/>
        </w:rPr>
      </w:pPr>
    </w:p>
    <w:p w14:paraId="450799EC" w14:textId="77777777" w:rsidR="007633AA" w:rsidRPr="007633AA" w:rsidRDefault="007633AA" w:rsidP="007633AA">
      <w:pPr>
        <w:pStyle w:val="ListParagraph"/>
        <w:numPr>
          <w:ilvl w:val="0"/>
          <w:numId w:val="19"/>
        </w:numPr>
        <w:spacing w:line="480" w:lineRule="auto"/>
        <w:rPr>
          <w:vanish/>
          <w:sz w:val="24"/>
          <w:szCs w:val="24"/>
        </w:rPr>
      </w:pPr>
    </w:p>
    <w:p w14:paraId="4FA8D650" w14:textId="77777777" w:rsidR="007633AA" w:rsidRPr="007633AA" w:rsidRDefault="007633AA" w:rsidP="007633AA">
      <w:pPr>
        <w:pStyle w:val="ListParagraph"/>
        <w:numPr>
          <w:ilvl w:val="0"/>
          <w:numId w:val="19"/>
        </w:numPr>
        <w:spacing w:line="480" w:lineRule="auto"/>
        <w:rPr>
          <w:vanish/>
          <w:sz w:val="24"/>
          <w:szCs w:val="24"/>
        </w:rPr>
      </w:pPr>
    </w:p>
    <w:p w14:paraId="1B32A444" w14:textId="77777777" w:rsidR="007633AA" w:rsidRPr="007633AA" w:rsidRDefault="007633AA" w:rsidP="007633AA">
      <w:pPr>
        <w:pStyle w:val="ListParagraph"/>
        <w:numPr>
          <w:ilvl w:val="0"/>
          <w:numId w:val="19"/>
        </w:numPr>
        <w:spacing w:line="480" w:lineRule="auto"/>
        <w:rPr>
          <w:vanish/>
          <w:sz w:val="24"/>
          <w:szCs w:val="24"/>
        </w:rPr>
      </w:pPr>
    </w:p>
    <w:p w14:paraId="00D47915" w14:textId="77777777" w:rsidR="007633AA" w:rsidRPr="007633AA" w:rsidRDefault="007633AA" w:rsidP="007633AA">
      <w:pPr>
        <w:pStyle w:val="ListParagraph"/>
        <w:numPr>
          <w:ilvl w:val="0"/>
          <w:numId w:val="19"/>
        </w:numPr>
        <w:spacing w:line="480" w:lineRule="auto"/>
        <w:rPr>
          <w:vanish/>
          <w:sz w:val="24"/>
          <w:szCs w:val="24"/>
        </w:rPr>
      </w:pPr>
    </w:p>
    <w:p w14:paraId="7235CCD4" w14:textId="77777777" w:rsidR="007633AA" w:rsidRPr="007633AA" w:rsidRDefault="007633AA" w:rsidP="007633AA">
      <w:pPr>
        <w:pStyle w:val="ListParagraph"/>
        <w:numPr>
          <w:ilvl w:val="0"/>
          <w:numId w:val="19"/>
        </w:numPr>
        <w:spacing w:line="480" w:lineRule="auto"/>
        <w:rPr>
          <w:vanish/>
          <w:sz w:val="24"/>
          <w:szCs w:val="24"/>
        </w:rPr>
      </w:pPr>
    </w:p>
    <w:p w14:paraId="14FFD5AF" w14:textId="77777777" w:rsidR="007633AA" w:rsidRPr="007633AA" w:rsidRDefault="007633AA" w:rsidP="007633AA">
      <w:pPr>
        <w:pStyle w:val="ListParagraph"/>
        <w:numPr>
          <w:ilvl w:val="0"/>
          <w:numId w:val="19"/>
        </w:numPr>
        <w:spacing w:line="480" w:lineRule="auto"/>
        <w:rPr>
          <w:vanish/>
          <w:sz w:val="24"/>
          <w:szCs w:val="24"/>
        </w:rPr>
      </w:pPr>
    </w:p>
    <w:p w14:paraId="35B5528C" w14:textId="77777777" w:rsidR="007633AA" w:rsidRPr="007633AA" w:rsidRDefault="007633AA" w:rsidP="007633AA">
      <w:pPr>
        <w:pStyle w:val="ListParagraph"/>
        <w:numPr>
          <w:ilvl w:val="0"/>
          <w:numId w:val="19"/>
        </w:numPr>
        <w:spacing w:line="480" w:lineRule="auto"/>
        <w:rPr>
          <w:vanish/>
          <w:sz w:val="24"/>
          <w:szCs w:val="24"/>
        </w:rPr>
      </w:pPr>
    </w:p>
    <w:p w14:paraId="082C92A4" w14:textId="77777777" w:rsidR="007633AA" w:rsidRPr="007633AA" w:rsidRDefault="007633AA" w:rsidP="007633AA">
      <w:pPr>
        <w:pStyle w:val="ListParagraph"/>
        <w:numPr>
          <w:ilvl w:val="0"/>
          <w:numId w:val="19"/>
        </w:numPr>
        <w:spacing w:line="480" w:lineRule="auto"/>
        <w:rPr>
          <w:vanish/>
          <w:sz w:val="24"/>
          <w:szCs w:val="24"/>
        </w:rPr>
      </w:pPr>
    </w:p>
    <w:p w14:paraId="31023F86" w14:textId="77777777" w:rsidR="007633AA" w:rsidRPr="007633AA" w:rsidRDefault="007633AA" w:rsidP="007633AA">
      <w:pPr>
        <w:pStyle w:val="ListParagraph"/>
        <w:numPr>
          <w:ilvl w:val="0"/>
          <w:numId w:val="19"/>
        </w:numPr>
        <w:spacing w:line="480" w:lineRule="auto"/>
        <w:rPr>
          <w:vanish/>
          <w:sz w:val="24"/>
          <w:szCs w:val="24"/>
        </w:rPr>
      </w:pPr>
    </w:p>
    <w:p w14:paraId="3E4BB605" w14:textId="77777777" w:rsidR="007633AA" w:rsidRPr="007633AA" w:rsidRDefault="007633AA" w:rsidP="007633AA">
      <w:pPr>
        <w:pStyle w:val="ListParagraph"/>
        <w:numPr>
          <w:ilvl w:val="0"/>
          <w:numId w:val="19"/>
        </w:numPr>
        <w:spacing w:line="480" w:lineRule="auto"/>
        <w:rPr>
          <w:vanish/>
          <w:sz w:val="24"/>
          <w:szCs w:val="24"/>
        </w:rPr>
      </w:pPr>
    </w:p>
    <w:p w14:paraId="7992BC73" w14:textId="77777777" w:rsidR="007633AA" w:rsidRPr="007633AA" w:rsidRDefault="007633AA" w:rsidP="007633AA">
      <w:pPr>
        <w:pStyle w:val="ListParagraph"/>
        <w:numPr>
          <w:ilvl w:val="0"/>
          <w:numId w:val="19"/>
        </w:numPr>
        <w:spacing w:line="480" w:lineRule="auto"/>
        <w:rPr>
          <w:vanish/>
          <w:sz w:val="24"/>
          <w:szCs w:val="24"/>
        </w:rPr>
      </w:pPr>
    </w:p>
    <w:p w14:paraId="0D54716E" w14:textId="77777777" w:rsidR="007633AA" w:rsidRPr="007633AA" w:rsidRDefault="007633AA" w:rsidP="007633AA">
      <w:pPr>
        <w:pStyle w:val="ListParagraph"/>
        <w:numPr>
          <w:ilvl w:val="0"/>
          <w:numId w:val="19"/>
        </w:numPr>
        <w:spacing w:line="480" w:lineRule="auto"/>
        <w:rPr>
          <w:vanish/>
          <w:sz w:val="24"/>
          <w:szCs w:val="24"/>
        </w:rPr>
      </w:pPr>
    </w:p>
    <w:p w14:paraId="7B9040EE" w14:textId="77777777" w:rsidR="007633AA" w:rsidRPr="007633AA" w:rsidRDefault="007633AA" w:rsidP="007633AA">
      <w:pPr>
        <w:pStyle w:val="ListParagraph"/>
        <w:numPr>
          <w:ilvl w:val="0"/>
          <w:numId w:val="19"/>
        </w:numPr>
        <w:spacing w:line="480" w:lineRule="auto"/>
        <w:rPr>
          <w:vanish/>
          <w:sz w:val="24"/>
          <w:szCs w:val="24"/>
        </w:rPr>
      </w:pPr>
    </w:p>
    <w:p w14:paraId="6817DE99" w14:textId="77777777" w:rsidR="007633AA" w:rsidRPr="007633AA" w:rsidRDefault="007633AA" w:rsidP="007633AA">
      <w:pPr>
        <w:pStyle w:val="ListParagraph"/>
        <w:numPr>
          <w:ilvl w:val="0"/>
          <w:numId w:val="19"/>
        </w:numPr>
        <w:spacing w:line="480" w:lineRule="auto"/>
        <w:rPr>
          <w:vanish/>
          <w:sz w:val="24"/>
          <w:szCs w:val="24"/>
        </w:rPr>
      </w:pPr>
    </w:p>
    <w:p w14:paraId="76C38266" w14:textId="77777777" w:rsidR="007633AA" w:rsidRPr="007633AA" w:rsidRDefault="007633AA" w:rsidP="007633AA">
      <w:pPr>
        <w:pStyle w:val="ListParagraph"/>
        <w:numPr>
          <w:ilvl w:val="0"/>
          <w:numId w:val="19"/>
        </w:numPr>
        <w:spacing w:line="480" w:lineRule="auto"/>
        <w:rPr>
          <w:vanish/>
          <w:sz w:val="24"/>
          <w:szCs w:val="24"/>
        </w:rPr>
      </w:pPr>
    </w:p>
    <w:p w14:paraId="456E75B2" w14:textId="77777777" w:rsidR="007633AA" w:rsidRPr="007633AA" w:rsidRDefault="007633AA" w:rsidP="007633AA">
      <w:pPr>
        <w:pStyle w:val="ListParagraph"/>
        <w:numPr>
          <w:ilvl w:val="0"/>
          <w:numId w:val="19"/>
        </w:numPr>
        <w:spacing w:line="480" w:lineRule="auto"/>
        <w:rPr>
          <w:vanish/>
          <w:sz w:val="24"/>
          <w:szCs w:val="24"/>
        </w:rPr>
      </w:pPr>
    </w:p>
    <w:p w14:paraId="39A60435" w14:textId="77777777" w:rsidR="007633AA" w:rsidRPr="007633AA" w:rsidRDefault="007633AA" w:rsidP="007633AA">
      <w:pPr>
        <w:pStyle w:val="ListParagraph"/>
        <w:numPr>
          <w:ilvl w:val="0"/>
          <w:numId w:val="19"/>
        </w:numPr>
        <w:spacing w:line="480" w:lineRule="auto"/>
        <w:rPr>
          <w:vanish/>
          <w:sz w:val="24"/>
          <w:szCs w:val="24"/>
        </w:rPr>
      </w:pPr>
    </w:p>
    <w:p w14:paraId="30FC373A" w14:textId="77777777" w:rsidR="007633AA" w:rsidRPr="007633AA" w:rsidRDefault="007633AA" w:rsidP="007633AA">
      <w:pPr>
        <w:pStyle w:val="ListParagraph"/>
        <w:numPr>
          <w:ilvl w:val="0"/>
          <w:numId w:val="19"/>
        </w:numPr>
        <w:spacing w:line="480" w:lineRule="auto"/>
        <w:rPr>
          <w:vanish/>
          <w:sz w:val="24"/>
          <w:szCs w:val="24"/>
        </w:rPr>
      </w:pPr>
    </w:p>
    <w:p w14:paraId="56DF7AF8" w14:textId="77777777" w:rsidR="007633AA" w:rsidRPr="007633AA" w:rsidRDefault="007633AA" w:rsidP="007633AA">
      <w:pPr>
        <w:pStyle w:val="ListParagraph"/>
        <w:numPr>
          <w:ilvl w:val="0"/>
          <w:numId w:val="19"/>
        </w:numPr>
        <w:spacing w:line="480" w:lineRule="auto"/>
        <w:rPr>
          <w:vanish/>
          <w:sz w:val="24"/>
          <w:szCs w:val="24"/>
        </w:rPr>
      </w:pPr>
    </w:p>
    <w:p w14:paraId="567D6032" w14:textId="77777777" w:rsidR="007633AA" w:rsidRPr="007633AA" w:rsidRDefault="007633AA" w:rsidP="007633AA">
      <w:pPr>
        <w:pStyle w:val="ListParagraph"/>
        <w:numPr>
          <w:ilvl w:val="0"/>
          <w:numId w:val="19"/>
        </w:numPr>
        <w:spacing w:line="480" w:lineRule="auto"/>
        <w:rPr>
          <w:vanish/>
          <w:sz w:val="24"/>
          <w:szCs w:val="24"/>
        </w:rPr>
      </w:pPr>
    </w:p>
    <w:p w14:paraId="22E051C8" w14:textId="77777777" w:rsidR="007633AA" w:rsidRPr="007633AA" w:rsidRDefault="007633AA" w:rsidP="007633AA">
      <w:pPr>
        <w:pStyle w:val="ListParagraph"/>
        <w:numPr>
          <w:ilvl w:val="0"/>
          <w:numId w:val="19"/>
        </w:numPr>
        <w:spacing w:line="480" w:lineRule="auto"/>
        <w:rPr>
          <w:vanish/>
          <w:sz w:val="24"/>
          <w:szCs w:val="24"/>
        </w:rPr>
      </w:pPr>
    </w:p>
    <w:p w14:paraId="12AE238D" w14:textId="77777777" w:rsidR="007633AA" w:rsidRPr="007633AA" w:rsidRDefault="007633AA" w:rsidP="007633AA">
      <w:pPr>
        <w:pStyle w:val="ListParagraph"/>
        <w:numPr>
          <w:ilvl w:val="0"/>
          <w:numId w:val="19"/>
        </w:numPr>
        <w:spacing w:line="480" w:lineRule="auto"/>
        <w:rPr>
          <w:vanish/>
          <w:sz w:val="24"/>
          <w:szCs w:val="24"/>
        </w:rPr>
      </w:pPr>
    </w:p>
    <w:p w14:paraId="3D968D0C" w14:textId="77777777" w:rsidR="007633AA" w:rsidRPr="007633AA" w:rsidRDefault="007633AA" w:rsidP="007633AA">
      <w:pPr>
        <w:pStyle w:val="ListParagraph"/>
        <w:numPr>
          <w:ilvl w:val="0"/>
          <w:numId w:val="19"/>
        </w:numPr>
        <w:spacing w:line="480" w:lineRule="auto"/>
        <w:rPr>
          <w:vanish/>
          <w:sz w:val="24"/>
          <w:szCs w:val="24"/>
        </w:rPr>
      </w:pPr>
    </w:p>
    <w:p w14:paraId="53ADE15F" w14:textId="77777777" w:rsidR="007633AA" w:rsidRPr="007633AA" w:rsidRDefault="007633AA" w:rsidP="007633AA">
      <w:pPr>
        <w:pStyle w:val="ListParagraph"/>
        <w:numPr>
          <w:ilvl w:val="0"/>
          <w:numId w:val="19"/>
        </w:numPr>
        <w:spacing w:line="480" w:lineRule="auto"/>
        <w:rPr>
          <w:vanish/>
          <w:sz w:val="24"/>
          <w:szCs w:val="24"/>
        </w:rPr>
      </w:pPr>
    </w:p>
    <w:p w14:paraId="50ABD573" w14:textId="77777777" w:rsidR="007633AA" w:rsidRPr="007633AA" w:rsidRDefault="007633AA" w:rsidP="007633AA">
      <w:pPr>
        <w:pStyle w:val="ListParagraph"/>
        <w:numPr>
          <w:ilvl w:val="0"/>
          <w:numId w:val="19"/>
        </w:numPr>
        <w:spacing w:line="480" w:lineRule="auto"/>
        <w:rPr>
          <w:vanish/>
          <w:sz w:val="24"/>
          <w:szCs w:val="24"/>
        </w:rPr>
      </w:pPr>
    </w:p>
    <w:p w14:paraId="6B2871BE" w14:textId="77777777" w:rsidR="007633AA" w:rsidRPr="007633AA" w:rsidRDefault="007633AA" w:rsidP="007633AA">
      <w:pPr>
        <w:pStyle w:val="ListParagraph"/>
        <w:numPr>
          <w:ilvl w:val="0"/>
          <w:numId w:val="19"/>
        </w:numPr>
        <w:spacing w:line="480" w:lineRule="auto"/>
        <w:rPr>
          <w:vanish/>
          <w:sz w:val="24"/>
          <w:szCs w:val="24"/>
        </w:rPr>
      </w:pPr>
    </w:p>
    <w:p w14:paraId="09A0857B" w14:textId="77777777" w:rsidR="007633AA" w:rsidRPr="007633AA" w:rsidRDefault="007633AA" w:rsidP="007633AA">
      <w:pPr>
        <w:pStyle w:val="ListParagraph"/>
        <w:numPr>
          <w:ilvl w:val="0"/>
          <w:numId w:val="19"/>
        </w:numPr>
        <w:spacing w:line="480" w:lineRule="auto"/>
        <w:rPr>
          <w:vanish/>
          <w:sz w:val="24"/>
          <w:szCs w:val="24"/>
        </w:rPr>
      </w:pPr>
    </w:p>
    <w:p w14:paraId="6E2D721C" w14:textId="77777777" w:rsidR="007633AA" w:rsidRPr="007633AA" w:rsidRDefault="007633AA" w:rsidP="007633AA">
      <w:pPr>
        <w:pStyle w:val="ListParagraph"/>
        <w:numPr>
          <w:ilvl w:val="0"/>
          <w:numId w:val="19"/>
        </w:numPr>
        <w:spacing w:line="480" w:lineRule="auto"/>
        <w:rPr>
          <w:vanish/>
          <w:sz w:val="24"/>
          <w:szCs w:val="24"/>
        </w:rPr>
      </w:pPr>
    </w:p>
    <w:p w14:paraId="607F7F60" w14:textId="77777777" w:rsidR="007633AA" w:rsidRPr="007633AA" w:rsidRDefault="007633AA" w:rsidP="007633AA">
      <w:pPr>
        <w:pStyle w:val="ListParagraph"/>
        <w:numPr>
          <w:ilvl w:val="0"/>
          <w:numId w:val="19"/>
        </w:numPr>
        <w:spacing w:line="480" w:lineRule="auto"/>
        <w:rPr>
          <w:vanish/>
          <w:sz w:val="24"/>
          <w:szCs w:val="24"/>
        </w:rPr>
      </w:pPr>
    </w:p>
    <w:p w14:paraId="16467299" w14:textId="77777777" w:rsidR="007633AA" w:rsidRPr="007633AA" w:rsidRDefault="007633AA" w:rsidP="007633AA">
      <w:pPr>
        <w:pStyle w:val="ListParagraph"/>
        <w:numPr>
          <w:ilvl w:val="0"/>
          <w:numId w:val="19"/>
        </w:numPr>
        <w:spacing w:line="480" w:lineRule="auto"/>
        <w:rPr>
          <w:vanish/>
          <w:sz w:val="24"/>
          <w:szCs w:val="24"/>
        </w:rPr>
      </w:pPr>
    </w:p>
    <w:p w14:paraId="27A72090" w14:textId="77777777" w:rsidR="007633AA" w:rsidRPr="007633AA" w:rsidRDefault="007633AA" w:rsidP="007633AA">
      <w:pPr>
        <w:pStyle w:val="ListParagraph"/>
        <w:numPr>
          <w:ilvl w:val="0"/>
          <w:numId w:val="19"/>
        </w:numPr>
        <w:spacing w:line="480" w:lineRule="auto"/>
        <w:rPr>
          <w:vanish/>
          <w:sz w:val="24"/>
          <w:szCs w:val="24"/>
        </w:rPr>
      </w:pPr>
    </w:p>
    <w:p w14:paraId="51990B01" w14:textId="77777777" w:rsidR="007633AA" w:rsidRPr="007633AA" w:rsidRDefault="007633AA" w:rsidP="007633AA">
      <w:pPr>
        <w:pStyle w:val="ListParagraph"/>
        <w:numPr>
          <w:ilvl w:val="0"/>
          <w:numId w:val="19"/>
        </w:numPr>
        <w:spacing w:line="480" w:lineRule="auto"/>
        <w:rPr>
          <w:vanish/>
          <w:sz w:val="24"/>
          <w:szCs w:val="24"/>
        </w:rPr>
      </w:pPr>
    </w:p>
    <w:p w14:paraId="77480545" w14:textId="77777777" w:rsidR="007633AA" w:rsidRPr="007633AA" w:rsidRDefault="007633AA" w:rsidP="007633AA">
      <w:pPr>
        <w:pStyle w:val="ListParagraph"/>
        <w:numPr>
          <w:ilvl w:val="0"/>
          <w:numId w:val="19"/>
        </w:numPr>
        <w:spacing w:line="480" w:lineRule="auto"/>
        <w:rPr>
          <w:vanish/>
          <w:sz w:val="24"/>
          <w:szCs w:val="24"/>
        </w:rPr>
      </w:pPr>
    </w:p>
    <w:p w14:paraId="20FF1517" w14:textId="77777777" w:rsidR="007633AA" w:rsidRPr="007633AA" w:rsidRDefault="007633AA" w:rsidP="007633AA">
      <w:pPr>
        <w:pStyle w:val="ListParagraph"/>
        <w:numPr>
          <w:ilvl w:val="0"/>
          <w:numId w:val="19"/>
        </w:numPr>
        <w:spacing w:line="480" w:lineRule="auto"/>
        <w:rPr>
          <w:vanish/>
          <w:sz w:val="24"/>
          <w:szCs w:val="24"/>
        </w:rPr>
      </w:pPr>
    </w:p>
    <w:p w14:paraId="74D8D1EB" w14:textId="77777777" w:rsidR="007633AA" w:rsidRPr="007633AA" w:rsidRDefault="007633AA" w:rsidP="007633AA">
      <w:pPr>
        <w:pStyle w:val="ListParagraph"/>
        <w:numPr>
          <w:ilvl w:val="0"/>
          <w:numId w:val="19"/>
        </w:numPr>
        <w:spacing w:line="480" w:lineRule="auto"/>
        <w:rPr>
          <w:vanish/>
          <w:sz w:val="24"/>
          <w:szCs w:val="24"/>
        </w:rPr>
      </w:pPr>
    </w:p>
    <w:p w14:paraId="3CFA17E9" w14:textId="77777777" w:rsidR="007633AA" w:rsidRPr="007633AA" w:rsidRDefault="007633AA" w:rsidP="007633AA">
      <w:pPr>
        <w:pStyle w:val="ListParagraph"/>
        <w:numPr>
          <w:ilvl w:val="0"/>
          <w:numId w:val="19"/>
        </w:numPr>
        <w:spacing w:line="480" w:lineRule="auto"/>
        <w:rPr>
          <w:vanish/>
          <w:sz w:val="24"/>
          <w:szCs w:val="24"/>
        </w:rPr>
      </w:pPr>
    </w:p>
    <w:p w14:paraId="61742314" w14:textId="77777777" w:rsidR="007633AA" w:rsidRPr="007633AA" w:rsidRDefault="007633AA" w:rsidP="007633AA">
      <w:pPr>
        <w:pStyle w:val="ListParagraph"/>
        <w:numPr>
          <w:ilvl w:val="0"/>
          <w:numId w:val="19"/>
        </w:numPr>
        <w:spacing w:line="480" w:lineRule="auto"/>
        <w:rPr>
          <w:vanish/>
          <w:sz w:val="24"/>
          <w:szCs w:val="24"/>
        </w:rPr>
      </w:pPr>
    </w:p>
    <w:p w14:paraId="3F72A383" w14:textId="77777777" w:rsidR="007633AA" w:rsidRPr="007633AA" w:rsidRDefault="007633AA" w:rsidP="007633AA">
      <w:pPr>
        <w:pStyle w:val="ListParagraph"/>
        <w:numPr>
          <w:ilvl w:val="0"/>
          <w:numId w:val="19"/>
        </w:numPr>
        <w:spacing w:line="480" w:lineRule="auto"/>
        <w:rPr>
          <w:vanish/>
          <w:sz w:val="24"/>
          <w:szCs w:val="24"/>
        </w:rPr>
      </w:pPr>
    </w:p>
    <w:p w14:paraId="2BF7ABFD" w14:textId="77777777" w:rsidR="007633AA" w:rsidRPr="007633AA" w:rsidRDefault="007633AA" w:rsidP="007633AA">
      <w:pPr>
        <w:pStyle w:val="ListParagraph"/>
        <w:numPr>
          <w:ilvl w:val="0"/>
          <w:numId w:val="19"/>
        </w:numPr>
        <w:spacing w:line="480" w:lineRule="auto"/>
        <w:rPr>
          <w:vanish/>
          <w:sz w:val="24"/>
          <w:szCs w:val="24"/>
        </w:rPr>
      </w:pPr>
    </w:p>
    <w:p w14:paraId="578DC2C1" w14:textId="77777777" w:rsidR="007633AA" w:rsidRPr="007633AA" w:rsidRDefault="007633AA" w:rsidP="007633AA">
      <w:pPr>
        <w:pStyle w:val="ListParagraph"/>
        <w:numPr>
          <w:ilvl w:val="0"/>
          <w:numId w:val="19"/>
        </w:numPr>
        <w:spacing w:line="480" w:lineRule="auto"/>
        <w:rPr>
          <w:vanish/>
          <w:sz w:val="24"/>
          <w:szCs w:val="24"/>
        </w:rPr>
      </w:pPr>
    </w:p>
    <w:p w14:paraId="747548A4" w14:textId="77777777" w:rsidR="007633AA" w:rsidRPr="007633AA" w:rsidRDefault="007633AA" w:rsidP="007633AA">
      <w:pPr>
        <w:pStyle w:val="ListParagraph"/>
        <w:numPr>
          <w:ilvl w:val="0"/>
          <w:numId w:val="19"/>
        </w:numPr>
        <w:spacing w:line="480" w:lineRule="auto"/>
        <w:rPr>
          <w:vanish/>
          <w:sz w:val="24"/>
          <w:szCs w:val="24"/>
        </w:rPr>
      </w:pPr>
    </w:p>
    <w:p w14:paraId="5270B64F" w14:textId="77777777" w:rsidR="007633AA" w:rsidRPr="007633AA" w:rsidRDefault="007633AA" w:rsidP="007633AA">
      <w:pPr>
        <w:pStyle w:val="ListParagraph"/>
        <w:numPr>
          <w:ilvl w:val="0"/>
          <w:numId w:val="19"/>
        </w:numPr>
        <w:spacing w:line="480" w:lineRule="auto"/>
        <w:rPr>
          <w:vanish/>
          <w:sz w:val="24"/>
          <w:szCs w:val="24"/>
        </w:rPr>
      </w:pPr>
    </w:p>
    <w:p w14:paraId="490EE2EB" w14:textId="77777777" w:rsidR="007633AA" w:rsidRPr="007633AA" w:rsidRDefault="007633AA" w:rsidP="007633AA">
      <w:pPr>
        <w:pStyle w:val="ListParagraph"/>
        <w:numPr>
          <w:ilvl w:val="0"/>
          <w:numId w:val="19"/>
        </w:numPr>
        <w:spacing w:line="480" w:lineRule="auto"/>
        <w:rPr>
          <w:vanish/>
          <w:sz w:val="24"/>
          <w:szCs w:val="24"/>
        </w:rPr>
      </w:pPr>
    </w:p>
    <w:p w14:paraId="5B2432A0" w14:textId="77777777" w:rsidR="007633AA" w:rsidRPr="007633AA" w:rsidRDefault="007633AA" w:rsidP="007633AA">
      <w:pPr>
        <w:pStyle w:val="ListParagraph"/>
        <w:numPr>
          <w:ilvl w:val="0"/>
          <w:numId w:val="19"/>
        </w:numPr>
        <w:spacing w:line="480" w:lineRule="auto"/>
        <w:rPr>
          <w:vanish/>
          <w:sz w:val="24"/>
          <w:szCs w:val="24"/>
        </w:rPr>
      </w:pPr>
    </w:p>
    <w:p w14:paraId="16B71B7D" w14:textId="77777777" w:rsidR="007633AA" w:rsidRPr="007633AA" w:rsidRDefault="007633AA" w:rsidP="007633AA">
      <w:pPr>
        <w:pStyle w:val="ListParagraph"/>
        <w:numPr>
          <w:ilvl w:val="0"/>
          <w:numId w:val="19"/>
        </w:numPr>
        <w:spacing w:line="480" w:lineRule="auto"/>
        <w:rPr>
          <w:vanish/>
          <w:sz w:val="24"/>
          <w:szCs w:val="24"/>
        </w:rPr>
      </w:pPr>
    </w:p>
    <w:p w14:paraId="09A64B74" w14:textId="77777777" w:rsidR="007633AA" w:rsidRPr="007633AA" w:rsidRDefault="007633AA" w:rsidP="007633AA">
      <w:pPr>
        <w:pStyle w:val="ListParagraph"/>
        <w:numPr>
          <w:ilvl w:val="0"/>
          <w:numId w:val="19"/>
        </w:numPr>
        <w:spacing w:line="480" w:lineRule="auto"/>
        <w:rPr>
          <w:vanish/>
          <w:sz w:val="24"/>
          <w:szCs w:val="24"/>
        </w:rPr>
      </w:pPr>
    </w:p>
    <w:p w14:paraId="4BA947BA" w14:textId="77777777" w:rsidR="007633AA" w:rsidRPr="007633AA" w:rsidRDefault="007633AA" w:rsidP="007633AA">
      <w:pPr>
        <w:pStyle w:val="ListParagraph"/>
        <w:numPr>
          <w:ilvl w:val="0"/>
          <w:numId w:val="19"/>
        </w:numPr>
        <w:spacing w:line="480" w:lineRule="auto"/>
        <w:rPr>
          <w:vanish/>
          <w:sz w:val="24"/>
          <w:szCs w:val="24"/>
        </w:rPr>
      </w:pPr>
    </w:p>
    <w:p w14:paraId="38319951" w14:textId="77777777" w:rsidR="007633AA" w:rsidRPr="007633AA" w:rsidRDefault="007633AA" w:rsidP="007633AA">
      <w:pPr>
        <w:pStyle w:val="ListParagraph"/>
        <w:numPr>
          <w:ilvl w:val="0"/>
          <w:numId w:val="19"/>
        </w:numPr>
        <w:spacing w:line="480" w:lineRule="auto"/>
        <w:rPr>
          <w:vanish/>
          <w:sz w:val="24"/>
          <w:szCs w:val="24"/>
        </w:rPr>
      </w:pPr>
    </w:p>
    <w:p w14:paraId="61D37DBC" w14:textId="77777777" w:rsidR="007633AA" w:rsidRPr="007633AA" w:rsidRDefault="007633AA" w:rsidP="007633AA">
      <w:pPr>
        <w:pStyle w:val="ListParagraph"/>
        <w:numPr>
          <w:ilvl w:val="0"/>
          <w:numId w:val="19"/>
        </w:numPr>
        <w:spacing w:line="480" w:lineRule="auto"/>
        <w:rPr>
          <w:vanish/>
          <w:sz w:val="24"/>
          <w:szCs w:val="24"/>
        </w:rPr>
      </w:pPr>
    </w:p>
    <w:p w14:paraId="098B6FD0" w14:textId="77777777" w:rsidR="007633AA" w:rsidRPr="007633AA" w:rsidRDefault="007633AA" w:rsidP="007633AA">
      <w:pPr>
        <w:pStyle w:val="ListParagraph"/>
        <w:numPr>
          <w:ilvl w:val="0"/>
          <w:numId w:val="19"/>
        </w:numPr>
        <w:spacing w:line="480" w:lineRule="auto"/>
        <w:rPr>
          <w:vanish/>
          <w:sz w:val="24"/>
          <w:szCs w:val="24"/>
        </w:rPr>
      </w:pPr>
    </w:p>
    <w:p w14:paraId="454D4239" w14:textId="77777777" w:rsidR="007633AA" w:rsidRPr="007633AA" w:rsidRDefault="007633AA" w:rsidP="007633AA">
      <w:pPr>
        <w:pStyle w:val="ListParagraph"/>
        <w:numPr>
          <w:ilvl w:val="0"/>
          <w:numId w:val="19"/>
        </w:numPr>
        <w:spacing w:line="480" w:lineRule="auto"/>
        <w:rPr>
          <w:vanish/>
          <w:sz w:val="24"/>
          <w:szCs w:val="24"/>
        </w:rPr>
      </w:pPr>
    </w:p>
    <w:p w14:paraId="3FF25F5F" w14:textId="77777777" w:rsidR="007633AA" w:rsidRPr="007633AA" w:rsidRDefault="007633AA" w:rsidP="007633AA">
      <w:pPr>
        <w:pStyle w:val="ListParagraph"/>
        <w:numPr>
          <w:ilvl w:val="0"/>
          <w:numId w:val="19"/>
        </w:numPr>
        <w:spacing w:line="480" w:lineRule="auto"/>
        <w:rPr>
          <w:vanish/>
          <w:sz w:val="24"/>
          <w:szCs w:val="24"/>
        </w:rPr>
      </w:pPr>
    </w:p>
    <w:p w14:paraId="5041911C" w14:textId="77777777" w:rsidR="007633AA" w:rsidRPr="007633AA" w:rsidRDefault="007633AA" w:rsidP="007633AA">
      <w:pPr>
        <w:pStyle w:val="ListParagraph"/>
        <w:numPr>
          <w:ilvl w:val="0"/>
          <w:numId w:val="19"/>
        </w:numPr>
        <w:spacing w:line="480" w:lineRule="auto"/>
        <w:rPr>
          <w:vanish/>
          <w:sz w:val="24"/>
          <w:szCs w:val="24"/>
        </w:rPr>
      </w:pPr>
    </w:p>
    <w:p w14:paraId="7E68B197" w14:textId="77777777" w:rsidR="007633AA" w:rsidRPr="007633AA" w:rsidRDefault="007633AA" w:rsidP="007633AA">
      <w:pPr>
        <w:pStyle w:val="ListParagraph"/>
        <w:numPr>
          <w:ilvl w:val="0"/>
          <w:numId w:val="19"/>
        </w:numPr>
        <w:spacing w:line="480" w:lineRule="auto"/>
        <w:rPr>
          <w:vanish/>
          <w:sz w:val="24"/>
          <w:szCs w:val="24"/>
        </w:rPr>
      </w:pPr>
    </w:p>
    <w:p w14:paraId="1171E691" w14:textId="77777777" w:rsidR="007633AA" w:rsidRPr="007633AA" w:rsidRDefault="007633AA" w:rsidP="007633AA">
      <w:pPr>
        <w:pStyle w:val="ListParagraph"/>
        <w:numPr>
          <w:ilvl w:val="0"/>
          <w:numId w:val="19"/>
        </w:numPr>
        <w:spacing w:line="480" w:lineRule="auto"/>
        <w:rPr>
          <w:vanish/>
          <w:sz w:val="24"/>
          <w:szCs w:val="24"/>
        </w:rPr>
      </w:pPr>
    </w:p>
    <w:p w14:paraId="59A71421" w14:textId="77777777" w:rsidR="007633AA" w:rsidRPr="007633AA" w:rsidRDefault="007633AA" w:rsidP="007633AA">
      <w:pPr>
        <w:pStyle w:val="ListParagraph"/>
        <w:numPr>
          <w:ilvl w:val="0"/>
          <w:numId w:val="19"/>
        </w:numPr>
        <w:spacing w:line="480" w:lineRule="auto"/>
        <w:rPr>
          <w:vanish/>
          <w:sz w:val="24"/>
          <w:szCs w:val="24"/>
        </w:rPr>
      </w:pPr>
    </w:p>
    <w:p w14:paraId="79BC0C74" w14:textId="77777777" w:rsidR="007633AA" w:rsidRPr="007633AA" w:rsidRDefault="007633AA" w:rsidP="007633AA">
      <w:pPr>
        <w:pStyle w:val="ListParagraph"/>
        <w:numPr>
          <w:ilvl w:val="0"/>
          <w:numId w:val="19"/>
        </w:numPr>
        <w:spacing w:line="480" w:lineRule="auto"/>
        <w:rPr>
          <w:vanish/>
          <w:sz w:val="24"/>
          <w:szCs w:val="24"/>
        </w:rPr>
      </w:pPr>
    </w:p>
    <w:p w14:paraId="3E36AF82" w14:textId="77777777" w:rsidR="007633AA" w:rsidRPr="007633AA" w:rsidRDefault="007633AA" w:rsidP="007633AA">
      <w:pPr>
        <w:pStyle w:val="ListParagraph"/>
        <w:numPr>
          <w:ilvl w:val="0"/>
          <w:numId w:val="19"/>
        </w:numPr>
        <w:spacing w:line="480" w:lineRule="auto"/>
        <w:rPr>
          <w:vanish/>
          <w:sz w:val="24"/>
          <w:szCs w:val="24"/>
        </w:rPr>
      </w:pPr>
    </w:p>
    <w:p w14:paraId="52F7E152" w14:textId="77777777" w:rsidR="007633AA" w:rsidRPr="007633AA" w:rsidRDefault="007633AA" w:rsidP="007633AA">
      <w:pPr>
        <w:pStyle w:val="ListParagraph"/>
        <w:numPr>
          <w:ilvl w:val="0"/>
          <w:numId w:val="19"/>
        </w:numPr>
        <w:spacing w:line="480" w:lineRule="auto"/>
        <w:rPr>
          <w:vanish/>
          <w:sz w:val="24"/>
          <w:szCs w:val="24"/>
        </w:rPr>
      </w:pPr>
    </w:p>
    <w:p w14:paraId="0A8BF17E" w14:textId="77777777" w:rsidR="007633AA" w:rsidRPr="007633AA" w:rsidRDefault="007633AA" w:rsidP="007633AA">
      <w:pPr>
        <w:pStyle w:val="ListParagraph"/>
        <w:numPr>
          <w:ilvl w:val="0"/>
          <w:numId w:val="19"/>
        </w:numPr>
        <w:spacing w:line="480" w:lineRule="auto"/>
        <w:rPr>
          <w:vanish/>
          <w:sz w:val="24"/>
          <w:szCs w:val="24"/>
        </w:rPr>
      </w:pPr>
    </w:p>
    <w:p w14:paraId="35BC1510" w14:textId="77777777" w:rsidR="007633AA" w:rsidRPr="007633AA" w:rsidRDefault="007633AA" w:rsidP="007633AA">
      <w:pPr>
        <w:pStyle w:val="ListParagraph"/>
        <w:numPr>
          <w:ilvl w:val="0"/>
          <w:numId w:val="19"/>
        </w:numPr>
        <w:spacing w:line="480" w:lineRule="auto"/>
        <w:rPr>
          <w:vanish/>
          <w:sz w:val="24"/>
          <w:szCs w:val="24"/>
        </w:rPr>
      </w:pPr>
    </w:p>
    <w:p w14:paraId="0B80D9B0" w14:textId="77777777" w:rsidR="007633AA" w:rsidRPr="007633AA" w:rsidRDefault="007633AA" w:rsidP="007633AA">
      <w:pPr>
        <w:pStyle w:val="ListParagraph"/>
        <w:numPr>
          <w:ilvl w:val="0"/>
          <w:numId w:val="19"/>
        </w:numPr>
        <w:spacing w:line="480" w:lineRule="auto"/>
        <w:rPr>
          <w:vanish/>
          <w:sz w:val="24"/>
          <w:szCs w:val="24"/>
        </w:rPr>
      </w:pPr>
    </w:p>
    <w:p w14:paraId="692BE45D" w14:textId="77777777" w:rsidR="007633AA" w:rsidRPr="007633AA" w:rsidRDefault="007633AA" w:rsidP="007633AA">
      <w:pPr>
        <w:pStyle w:val="ListParagraph"/>
        <w:numPr>
          <w:ilvl w:val="0"/>
          <w:numId w:val="19"/>
        </w:numPr>
        <w:spacing w:line="480" w:lineRule="auto"/>
        <w:rPr>
          <w:vanish/>
          <w:sz w:val="24"/>
          <w:szCs w:val="24"/>
        </w:rPr>
      </w:pPr>
    </w:p>
    <w:p w14:paraId="53E4C32A" w14:textId="77777777" w:rsidR="007633AA" w:rsidRPr="007633AA" w:rsidRDefault="007633AA" w:rsidP="007633AA">
      <w:pPr>
        <w:pStyle w:val="ListParagraph"/>
        <w:numPr>
          <w:ilvl w:val="0"/>
          <w:numId w:val="19"/>
        </w:numPr>
        <w:spacing w:line="480" w:lineRule="auto"/>
        <w:rPr>
          <w:vanish/>
          <w:sz w:val="24"/>
          <w:szCs w:val="24"/>
        </w:rPr>
      </w:pPr>
    </w:p>
    <w:p w14:paraId="0A1FF402" w14:textId="77777777" w:rsidR="007633AA" w:rsidRPr="007633AA" w:rsidRDefault="007633AA" w:rsidP="007633AA">
      <w:pPr>
        <w:pStyle w:val="ListParagraph"/>
        <w:numPr>
          <w:ilvl w:val="0"/>
          <w:numId w:val="19"/>
        </w:numPr>
        <w:spacing w:line="480" w:lineRule="auto"/>
        <w:rPr>
          <w:vanish/>
          <w:sz w:val="24"/>
          <w:szCs w:val="24"/>
        </w:rPr>
      </w:pPr>
    </w:p>
    <w:p w14:paraId="06E0AABA" w14:textId="77777777" w:rsidR="007633AA" w:rsidRPr="007633AA" w:rsidRDefault="007633AA" w:rsidP="007633AA">
      <w:pPr>
        <w:pStyle w:val="ListParagraph"/>
        <w:numPr>
          <w:ilvl w:val="0"/>
          <w:numId w:val="19"/>
        </w:numPr>
        <w:spacing w:line="480" w:lineRule="auto"/>
        <w:rPr>
          <w:vanish/>
          <w:sz w:val="24"/>
          <w:szCs w:val="24"/>
        </w:rPr>
      </w:pPr>
    </w:p>
    <w:p w14:paraId="7402454F" w14:textId="77777777" w:rsidR="007633AA" w:rsidRPr="007633AA" w:rsidRDefault="007633AA" w:rsidP="007633AA">
      <w:pPr>
        <w:pStyle w:val="ListParagraph"/>
        <w:numPr>
          <w:ilvl w:val="0"/>
          <w:numId w:val="19"/>
        </w:numPr>
        <w:spacing w:line="480" w:lineRule="auto"/>
        <w:rPr>
          <w:vanish/>
          <w:sz w:val="24"/>
          <w:szCs w:val="24"/>
        </w:rPr>
      </w:pPr>
    </w:p>
    <w:p w14:paraId="1629DA31" w14:textId="77777777" w:rsidR="007633AA" w:rsidRPr="007633AA" w:rsidRDefault="007633AA" w:rsidP="007633AA">
      <w:pPr>
        <w:pStyle w:val="ListParagraph"/>
        <w:numPr>
          <w:ilvl w:val="0"/>
          <w:numId w:val="19"/>
        </w:numPr>
        <w:spacing w:line="480" w:lineRule="auto"/>
        <w:rPr>
          <w:vanish/>
          <w:sz w:val="24"/>
          <w:szCs w:val="24"/>
        </w:rPr>
      </w:pPr>
    </w:p>
    <w:p w14:paraId="5EA45241" w14:textId="77777777" w:rsidR="007633AA" w:rsidRPr="007633AA" w:rsidRDefault="007633AA" w:rsidP="007633AA">
      <w:pPr>
        <w:pStyle w:val="ListParagraph"/>
        <w:numPr>
          <w:ilvl w:val="0"/>
          <w:numId w:val="19"/>
        </w:numPr>
        <w:spacing w:line="480" w:lineRule="auto"/>
        <w:rPr>
          <w:vanish/>
          <w:sz w:val="24"/>
          <w:szCs w:val="24"/>
        </w:rPr>
      </w:pPr>
    </w:p>
    <w:p w14:paraId="60F47A40" w14:textId="77777777" w:rsidR="007633AA" w:rsidRPr="007633AA" w:rsidRDefault="007633AA" w:rsidP="007633AA">
      <w:pPr>
        <w:pStyle w:val="ListParagraph"/>
        <w:numPr>
          <w:ilvl w:val="0"/>
          <w:numId w:val="19"/>
        </w:numPr>
        <w:spacing w:line="480" w:lineRule="auto"/>
        <w:rPr>
          <w:vanish/>
          <w:sz w:val="24"/>
          <w:szCs w:val="24"/>
        </w:rPr>
      </w:pPr>
    </w:p>
    <w:p w14:paraId="1E02E602" w14:textId="77777777" w:rsidR="007633AA" w:rsidRPr="007633AA" w:rsidRDefault="007633AA" w:rsidP="007633AA">
      <w:pPr>
        <w:pStyle w:val="ListParagraph"/>
        <w:numPr>
          <w:ilvl w:val="0"/>
          <w:numId w:val="19"/>
        </w:numPr>
        <w:spacing w:line="480" w:lineRule="auto"/>
        <w:rPr>
          <w:vanish/>
          <w:sz w:val="24"/>
          <w:szCs w:val="24"/>
        </w:rPr>
      </w:pPr>
    </w:p>
    <w:p w14:paraId="703E9EC2" w14:textId="77777777" w:rsidR="007633AA" w:rsidRPr="007633AA" w:rsidRDefault="007633AA" w:rsidP="007633AA">
      <w:pPr>
        <w:pStyle w:val="ListParagraph"/>
        <w:numPr>
          <w:ilvl w:val="0"/>
          <w:numId w:val="19"/>
        </w:numPr>
        <w:spacing w:line="480" w:lineRule="auto"/>
        <w:rPr>
          <w:vanish/>
          <w:sz w:val="24"/>
          <w:szCs w:val="24"/>
        </w:rPr>
      </w:pPr>
    </w:p>
    <w:p w14:paraId="2D5D75FC" w14:textId="77777777" w:rsidR="007633AA" w:rsidRPr="007633AA" w:rsidRDefault="007633AA" w:rsidP="007633AA">
      <w:pPr>
        <w:pStyle w:val="ListParagraph"/>
        <w:numPr>
          <w:ilvl w:val="0"/>
          <w:numId w:val="19"/>
        </w:numPr>
        <w:spacing w:line="480" w:lineRule="auto"/>
        <w:rPr>
          <w:vanish/>
          <w:sz w:val="24"/>
          <w:szCs w:val="24"/>
        </w:rPr>
      </w:pPr>
    </w:p>
    <w:p w14:paraId="7584019C" w14:textId="77777777" w:rsidR="007633AA" w:rsidRPr="007633AA" w:rsidRDefault="007633AA" w:rsidP="007633AA">
      <w:pPr>
        <w:pStyle w:val="ListParagraph"/>
        <w:numPr>
          <w:ilvl w:val="0"/>
          <w:numId w:val="19"/>
        </w:numPr>
        <w:spacing w:line="480" w:lineRule="auto"/>
        <w:rPr>
          <w:vanish/>
          <w:sz w:val="24"/>
          <w:szCs w:val="24"/>
        </w:rPr>
      </w:pPr>
    </w:p>
    <w:p w14:paraId="643EBF4C" w14:textId="77777777" w:rsidR="007633AA" w:rsidRPr="007633AA" w:rsidRDefault="007633AA" w:rsidP="007633AA">
      <w:pPr>
        <w:pStyle w:val="ListParagraph"/>
        <w:numPr>
          <w:ilvl w:val="0"/>
          <w:numId w:val="19"/>
        </w:numPr>
        <w:spacing w:line="480" w:lineRule="auto"/>
        <w:rPr>
          <w:vanish/>
          <w:sz w:val="24"/>
          <w:szCs w:val="24"/>
        </w:rPr>
      </w:pPr>
    </w:p>
    <w:p w14:paraId="563DA9BD" w14:textId="77777777" w:rsidR="007633AA" w:rsidRPr="007633AA" w:rsidRDefault="007633AA" w:rsidP="007633AA">
      <w:pPr>
        <w:pStyle w:val="ListParagraph"/>
        <w:numPr>
          <w:ilvl w:val="0"/>
          <w:numId w:val="19"/>
        </w:numPr>
        <w:spacing w:line="480" w:lineRule="auto"/>
        <w:rPr>
          <w:vanish/>
          <w:sz w:val="24"/>
          <w:szCs w:val="24"/>
        </w:rPr>
      </w:pPr>
    </w:p>
    <w:p w14:paraId="16A59D6A" w14:textId="77777777" w:rsidR="007633AA" w:rsidRPr="007633AA" w:rsidRDefault="007633AA" w:rsidP="007633AA">
      <w:pPr>
        <w:pStyle w:val="ListParagraph"/>
        <w:numPr>
          <w:ilvl w:val="0"/>
          <w:numId w:val="19"/>
        </w:numPr>
        <w:spacing w:line="480" w:lineRule="auto"/>
        <w:rPr>
          <w:vanish/>
          <w:sz w:val="24"/>
          <w:szCs w:val="24"/>
        </w:rPr>
      </w:pPr>
    </w:p>
    <w:p w14:paraId="6A94B89B" w14:textId="77777777" w:rsidR="007633AA" w:rsidRPr="007633AA" w:rsidRDefault="007633AA" w:rsidP="007633AA">
      <w:pPr>
        <w:pStyle w:val="ListParagraph"/>
        <w:numPr>
          <w:ilvl w:val="0"/>
          <w:numId w:val="19"/>
        </w:numPr>
        <w:spacing w:line="480" w:lineRule="auto"/>
        <w:rPr>
          <w:vanish/>
          <w:sz w:val="24"/>
          <w:szCs w:val="24"/>
        </w:rPr>
      </w:pPr>
    </w:p>
    <w:p w14:paraId="667B0EFD" w14:textId="77777777" w:rsidR="007633AA" w:rsidRPr="007633AA" w:rsidRDefault="007633AA" w:rsidP="007633AA">
      <w:pPr>
        <w:pStyle w:val="ListParagraph"/>
        <w:numPr>
          <w:ilvl w:val="0"/>
          <w:numId w:val="19"/>
        </w:numPr>
        <w:spacing w:line="480" w:lineRule="auto"/>
        <w:rPr>
          <w:vanish/>
          <w:sz w:val="24"/>
          <w:szCs w:val="24"/>
        </w:rPr>
      </w:pPr>
    </w:p>
    <w:p w14:paraId="19FAE358" w14:textId="77777777" w:rsidR="007633AA" w:rsidRPr="007633AA" w:rsidRDefault="007633AA" w:rsidP="007633AA">
      <w:pPr>
        <w:pStyle w:val="ListParagraph"/>
        <w:numPr>
          <w:ilvl w:val="0"/>
          <w:numId w:val="19"/>
        </w:numPr>
        <w:spacing w:line="480" w:lineRule="auto"/>
        <w:rPr>
          <w:vanish/>
          <w:sz w:val="24"/>
          <w:szCs w:val="24"/>
        </w:rPr>
      </w:pPr>
    </w:p>
    <w:p w14:paraId="48F05BDE" w14:textId="77777777" w:rsidR="007633AA" w:rsidRPr="007633AA" w:rsidRDefault="007633AA" w:rsidP="007633AA">
      <w:pPr>
        <w:pStyle w:val="ListParagraph"/>
        <w:numPr>
          <w:ilvl w:val="0"/>
          <w:numId w:val="19"/>
        </w:numPr>
        <w:spacing w:line="480" w:lineRule="auto"/>
        <w:rPr>
          <w:vanish/>
          <w:sz w:val="24"/>
          <w:szCs w:val="24"/>
        </w:rPr>
      </w:pPr>
    </w:p>
    <w:p w14:paraId="480136A1" w14:textId="77777777" w:rsidR="007633AA" w:rsidRPr="007633AA" w:rsidRDefault="007633AA" w:rsidP="007633AA">
      <w:pPr>
        <w:pStyle w:val="ListParagraph"/>
        <w:numPr>
          <w:ilvl w:val="0"/>
          <w:numId w:val="19"/>
        </w:numPr>
        <w:spacing w:line="480" w:lineRule="auto"/>
        <w:rPr>
          <w:vanish/>
          <w:sz w:val="24"/>
          <w:szCs w:val="24"/>
        </w:rPr>
      </w:pPr>
    </w:p>
    <w:p w14:paraId="7199964D" w14:textId="77777777" w:rsidR="007633AA" w:rsidRPr="007633AA" w:rsidRDefault="007633AA" w:rsidP="007633AA">
      <w:pPr>
        <w:pStyle w:val="ListParagraph"/>
        <w:numPr>
          <w:ilvl w:val="0"/>
          <w:numId w:val="19"/>
        </w:numPr>
        <w:spacing w:line="480" w:lineRule="auto"/>
        <w:rPr>
          <w:vanish/>
          <w:sz w:val="24"/>
          <w:szCs w:val="24"/>
        </w:rPr>
      </w:pPr>
    </w:p>
    <w:p w14:paraId="2C2803AE" w14:textId="77777777" w:rsidR="007633AA" w:rsidRPr="007633AA" w:rsidRDefault="007633AA" w:rsidP="007633AA">
      <w:pPr>
        <w:pStyle w:val="ListParagraph"/>
        <w:numPr>
          <w:ilvl w:val="0"/>
          <w:numId w:val="19"/>
        </w:numPr>
        <w:spacing w:line="480" w:lineRule="auto"/>
        <w:rPr>
          <w:vanish/>
          <w:sz w:val="24"/>
          <w:szCs w:val="24"/>
        </w:rPr>
      </w:pPr>
    </w:p>
    <w:p w14:paraId="1621FFDB" w14:textId="77777777" w:rsidR="007633AA" w:rsidRPr="007633AA" w:rsidRDefault="007633AA" w:rsidP="007633AA">
      <w:pPr>
        <w:pStyle w:val="ListParagraph"/>
        <w:numPr>
          <w:ilvl w:val="0"/>
          <w:numId w:val="19"/>
        </w:numPr>
        <w:spacing w:line="480" w:lineRule="auto"/>
        <w:rPr>
          <w:vanish/>
          <w:sz w:val="24"/>
          <w:szCs w:val="24"/>
        </w:rPr>
      </w:pPr>
    </w:p>
    <w:p w14:paraId="31613FA3" w14:textId="77777777" w:rsidR="007633AA" w:rsidRPr="007633AA" w:rsidRDefault="007633AA" w:rsidP="007633AA">
      <w:pPr>
        <w:pStyle w:val="ListParagraph"/>
        <w:numPr>
          <w:ilvl w:val="0"/>
          <w:numId w:val="19"/>
        </w:numPr>
        <w:spacing w:line="480" w:lineRule="auto"/>
        <w:rPr>
          <w:vanish/>
          <w:sz w:val="24"/>
          <w:szCs w:val="24"/>
        </w:rPr>
      </w:pPr>
    </w:p>
    <w:p w14:paraId="7AD32A33" w14:textId="77777777" w:rsidR="007633AA" w:rsidRPr="007633AA" w:rsidRDefault="007633AA" w:rsidP="007633AA">
      <w:pPr>
        <w:pStyle w:val="ListParagraph"/>
        <w:numPr>
          <w:ilvl w:val="0"/>
          <w:numId w:val="19"/>
        </w:numPr>
        <w:spacing w:line="480" w:lineRule="auto"/>
        <w:rPr>
          <w:vanish/>
          <w:sz w:val="24"/>
          <w:szCs w:val="24"/>
        </w:rPr>
      </w:pPr>
    </w:p>
    <w:p w14:paraId="1206EC81" w14:textId="77777777" w:rsidR="007633AA" w:rsidRPr="007633AA" w:rsidRDefault="007633AA" w:rsidP="007633AA">
      <w:pPr>
        <w:pStyle w:val="ListParagraph"/>
        <w:numPr>
          <w:ilvl w:val="0"/>
          <w:numId w:val="19"/>
        </w:numPr>
        <w:spacing w:line="480" w:lineRule="auto"/>
        <w:rPr>
          <w:vanish/>
          <w:sz w:val="24"/>
          <w:szCs w:val="24"/>
        </w:rPr>
      </w:pPr>
    </w:p>
    <w:p w14:paraId="2EABBBA6" w14:textId="77777777" w:rsidR="007633AA" w:rsidRPr="007633AA" w:rsidRDefault="007633AA" w:rsidP="007633AA">
      <w:pPr>
        <w:pStyle w:val="ListParagraph"/>
        <w:numPr>
          <w:ilvl w:val="0"/>
          <w:numId w:val="19"/>
        </w:numPr>
        <w:spacing w:line="480" w:lineRule="auto"/>
        <w:rPr>
          <w:vanish/>
          <w:sz w:val="24"/>
          <w:szCs w:val="24"/>
        </w:rPr>
      </w:pPr>
    </w:p>
    <w:p w14:paraId="0D4A9E48" w14:textId="77777777" w:rsidR="007633AA" w:rsidRPr="007633AA" w:rsidRDefault="007633AA" w:rsidP="007633AA">
      <w:pPr>
        <w:pStyle w:val="ListParagraph"/>
        <w:numPr>
          <w:ilvl w:val="0"/>
          <w:numId w:val="19"/>
        </w:numPr>
        <w:spacing w:line="480" w:lineRule="auto"/>
        <w:rPr>
          <w:vanish/>
          <w:sz w:val="24"/>
          <w:szCs w:val="24"/>
        </w:rPr>
      </w:pPr>
    </w:p>
    <w:p w14:paraId="02A6F4DF" w14:textId="77777777" w:rsidR="007633AA" w:rsidRPr="007633AA" w:rsidRDefault="007633AA" w:rsidP="007633AA">
      <w:pPr>
        <w:pStyle w:val="ListParagraph"/>
        <w:numPr>
          <w:ilvl w:val="0"/>
          <w:numId w:val="19"/>
        </w:numPr>
        <w:spacing w:line="480" w:lineRule="auto"/>
        <w:rPr>
          <w:vanish/>
          <w:sz w:val="24"/>
          <w:szCs w:val="24"/>
        </w:rPr>
      </w:pPr>
    </w:p>
    <w:p w14:paraId="5A0CB1C7" w14:textId="77777777" w:rsidR="007633AA" w:rsidRPr="007633AA" w:rsidRDefault="007633AA" w:rsidP="007633AA">
      <w:pPr>
        <w:pStyle w:val="ListParagraph"/>
        <w:numPr>
          <w:ilvl w:val="0"/>
          <w:numId w:val="19"/>
        </w:numPr>
        <w:spacing w:line="480" w:lineRule="auto"/>
        <w:rPr>
          <w:vanish/>
          <w:sz w:val="24"/>
          <w:szCs w:val="24"/>
        </w:rPr>
      </w:pPr>
    </w:p>
    <w:p w14:paraId="340D03ED" w14:textId="77777777" w:rsidR="007633AA" w:rsidRPr="007633AA" w:rsidRDefault="007633AA" w:rsidP="007633AA">
      <w:pPr>
        <w:pStyle w:val="ListParagraph"/>
        <w:numPr>
          <w:ilvl w:val="0"/>
          <w:numId w:val="19"/>
        </w:numPr>
        <w:spacing w:line="480" w:lineRule="auto"/>
        <w:rPr>
          <w:vanish/>
          <w:sz w:val="24"/>
          <w:szCs w:val="24"/>
        </w:rPr>
      </w:pPr>
    </w:p>
    <w:p w14:paraId="725C6367" w14:textId="77777777" w:rsidR="007633AA" w:rsidRPr="007633AA" w:rsidRDefault="007633AA" w:rsidP="007633AA">
      <w:pPr>
        <w:pStyle w:val="ListParagraph"/>
        <w:numPr>
          <w:ilvl w:val="0"/>
          <w:numId w:val="19"/>
        </w:numPr>
        <w:spacing w:line="480" w:lineRule="auto"/>
        <w:rPr>
          <w:vanish/>
          <w:sz w:val="24"/>
          <w:szCs w:val="24"/>
        </w:rPr>
      </w:pPr>
    </w:p>
    <w:p w14:paraId="5D5E4B1F" w14:textId="77777777" w:rsidR="007633AA" w:rsidRPr="007633AA" w:rsidRDefault="007633AA" w:rsidP="007633AA">
      <w:pPr>
        <w:pStyle w:val="ListParagraph"/>
        <w:numPr>
          <w:ilvl w:val="0"/>
          <w:numId w:val="19"/>
        </w:numPr>
        <w:spacing w:line="480" w:lineRule="auto"/>
        <w:rPr>
          <w:vanish/>
          <w:sz w:val="24"/>
          <w:szCs w:val="24"/>
        </w:rPr>
      </w:pPr>
    </w:p>
    <w:p w14:paraId="0574C2E6" w14:textId="77777777" w:rsidR="007633AA" w:rsidRPr="007633AA" w:rsidRDefault="007633AA" w:rsidP="007633AA">
      <w:pPr>
        <w:pStyle w:val="ListParagraph"/>
        <w:numPr>
          <w:ilvl w:val="0"/>
          <w:numId w:val="19"/>
        </w:numPr>
        <w:spacing w:line="480" w:lineRule="auto"/>
        <w:rPr>
          <w:vanish/>
          <w:sz w:val="24"/>
          <w:szCs w:val="24"/>
        </w:rPr>
      </w:pPr>
    </w:p>
    <w:p w14:paraId="6B65B4D7" w14:textId="77777777" w:rsidR="007633AA" w:rsidRPr="007633AA" w:rsidRDefault="007633AA" w:rsidP="007633AA">
      <w:pPr>
        <w:pStyle w:val="ListParagraph"/>
        <w:numPr>
          <w:ilvl w:val="0"/>
          <w:numId w:val="19"/>
        </w:numPr>
        <w:spacing w:line="480" w:lineRule="auto"/>
        <w:rPr>
          <w:vanish/>
          <w:sz w:val="24"/>
          <w:szCs w:val="24"/>
        </w:rPr>
      </w:pPr>
    </w:p>
    <w:p w14:paraId="37D77A4B" w14:textId="77777777" w:rsidR="007633AA" w:rsidRPr="007633AA" w:rsidRDefault="007633AA" w:rsidP="007633AA">
      <w:pPr>
        <w:pStyle w:val="ListParagraph"/>
        <w:numPr>
          <w:ilvl w:val="0"/>
          <w:numId w:val="19"/>
        </w:numPr>
        <w:spacing w:line="480" w:lineRule="auto"/>
        <w:rPr>
          <w:vanish/>
          <w:sz w:val="24"/>
          <w:szCs w:val="24"/>
        </w:rPr>
      </w:pPr>
    </w:p>
    <w:p w14:paraId="607B4F29" w14:textId="77777777" w:rsidR="007633AA" w:rsidRPr="007633AA" w:rsidRDefault="007633AA" w:rsidP="007633AA">
      <w:pPr>
        <w:pStyle w:val="ListParagraph"/>
        <w:numPr>
          <w:ilvl w:val="0"/>
          <w:numId w:val="19"/>
        </w:numPr>
        <w:spacing w:line="480" w:lineRule="auto"/>
        <w:rPr>
          <w:vanish/>
          <w:sz w:val="24"/>
          <w:szCs w:val="24"/>
        </w:rPr>
      </w:pPr>
    </w:p>
    <w:p w14:paraId="7598AF68" w14:textId="77777777" w:rsidR="007633AA" w:rsidRPr="007633AA" w:rsidRDefault="007633AA" w:rsidP="007633AA">
      <w:pPr>
        <w:pStyle w:val="ListParagraph"/>
        <w:numPr>
          <w:ilvl w:val="0"/>
          <w:numId w:val="19"/>
        </w:numPr>
        <w:spacing w:line="480" w:lineRule="auto"/>
        <w:rPr>
          <w:vanish/>
          <w:sz w:val="24"/>
          <w:szCs w:val="24"/>
        </w:rPr>
      </w:pPr>
    </w:p>
    <w:p w14:paraId="7D8E2EF9" w14:textId="77777777" w:rsidR="007633AA" w:rsidRPr="007633AA" w:rsidRDefault="007633AA" w:rsidP="007633AA">
      <w:pPr>
        <w:pStyle w:val="ListParagraph"/>
        <w:numPr>
          <w:ilvl w:val="0"/>
          <w:numId w:val="19"/>
        </w:numPr>
        <w:spacing w:line="480" w:lineRule="auto"/>
        <w:rPr>
          <w:vanish/>
          <w:sz w:val="24"/>
          <w:szCs w:val="24"/>
        </w:rPr>
      </w:pPr>
    </w:p>
    <w:p w14:paraId="52AD12F2" w14:textId="77777777" w:rsidR="007633AA" w:rsidRPr="007633AA" w:rsidRDefault="007633AA" w:rsidP="007633AA">
      <w:pPr>
        <w:pStyle w:val="ListParagraph"/>
        <w:numPr>
          <w:ilvl w:val="0"/>
          <w:numId w:val="19"/>
        </w:numPr>
        <w:spacing w:line="480" w:lineRule="auto"/>
        <w:rPr>
          <w:vanish/>
          <w:sz w:val="24"/>
          <w:szCs w:val="24"/>
        </w:rPr>
      </w:pPr>
    </w:p>
    <w:p w14:paraId="54BCBDEE" w14:textId="77777777" w:rsidR="007633AA" w:rsidRPr="007633AA" w:rsidRDefault="007633AA" w:rsidP="007633AA">
      <w:pPr>
        <w:pStyle w:val="ListParagraph"/>
        <w:numPr>
          <w:ilvl w:val="0"/>
          <w:numId w:val="19"/>
        </w:numPr>
        <w:spacing w:line="480" w:lineRule="auto"/>
        <w:rPr>
          <w:vanish/>
          <w:sz w:val="24"/>
          <w:szCs w:val="24"/>
        </w:rPr>
      </w:pPr>
    </w:p>
    <w:p w14:paraId="67CF4281" w14:textId="77777777" w:rsidR="007633AA" w:rsidRPr="007633AA" w:rsidRDefault="007633AA" w:rsidP="007633AA">
      <w:pPr>
        <w:pStyle w:val="ListParagraph"/>
        <w:numPr>
          <w:ilvl w:val="0"/>
          <w:numId w:val="19"/>
        </w:numPr>
        <w:spacing w:line="480" w:lineRule="auto"/>
        <w:rPr>
          <w:vanish/>
          <w:sz w:val="24"/>
          <w:szCs w:val="24"/>
        </w:rPr>
      </w:pPr>
    </w:p>
    <w:p w14:paraId="1537300C" w14:textId="77777777" w:rsidR="007633AA" w:rsidRPr="007633AA" w:rsidRDefault="007633AA" w:rsidP="007633AA">
      <w:pPr>
        <w:pStyle w:val="ListParagraph"/>
        <w:numPr>
          <w:ilvl w:val="0"/>
          <w:numId w:val="19"/>
        </w:numPr>
        <w:spacing w:line="480" w:lineRule="auto"/>
        <w:rPr>
          <w:vanish/>
          <w:sz w:val="24"/>
          <w:szCs w:val="24"/>
        </w:rPr>
      </w:pPr>
    </w:p>
    <w:p w14:paraId="013B0665" w14:textId="77777777" w:rsidR="007633AA" w:rsidRPr="007633AA" w:rsidRDefault="007633AA" w:rsidP="007633AA">
      <w:pPr>
        <w:pStyle w:val="ListParagraph"/>
        <w:numPr>
          <w:ilvl w:val="0"/>
          <w:numId w:val="19"/>
        </w:numPr>
        <w:spacing w:line="480" w:lineRule="auto"/>
        <w:rPr>
          <w:vanish/>
          <w:sz w:val="24"/>
          <w:szCs w:val="24"/>
        </w:rPr>
      </w:pPr>
    </w:p>
    <w:p w14:paraId="5070EF7C" w14:textId="77777777" w:rsidR="007633AA" w:rsidRPr="007633AA" w:rsidRDefault="007633AA" w:rsidP="007633AA">
      <w:pPr>
        <w:pStyle w:val="ListParagraph"/>
        <w:numPr>
          <w:ilvl w:val="0"/>
          <w:numId w:val="19"/>
        </w:numPr>
        <w:spacing w:line="480" w:lineRule="auto"/>
        <w:rPr>
          <w:vanish/>
          <w:sz w:val="24"/>
          <w:szCs w:val="24"/>
        </w:rPr>
      </w:pPr>
    </w:p>
    <w:p w14:paraId="17A05AFE" w14:textId="77777777" w:rsidR="007633AA" w:rsidRPr="007633AA" w:rsidRDefault="007633AA" w:rsidP="007633AA">
      <w:pPr>
        <w:pStyle w:val="ListParagraph"/>
        <w:numPr>
          <w:ilvl w:val="0"/>
          <w:numId w:val="19"/>
        </w:numPr>
        <w:spacing w:line="480" w:lineRule="auto"/>
        <w:rPr>
          <w:vanish/>
          <w:sz w:val="24"/>
          <w:szCs w:val="24"/>
        </w:rPr>
      </w:pPr>
    </w:p>
    <w:p w14:paraId="7DCF7346" w14:textId="77777777" w:rsidR="007633AA" w:rsidRPr="007633AA" w:rsidRDefault="007633AA" w:rsidP="007633AA">
      <w:pPr>
        <w:pStyle w:val="ListParagraph"/>
        <w:numPr>
          <w:ilvl w:val="0"/>
          <w:numId w:val="19"/>
        </w:numPr>
        <w:spacing w:line="480" w:lineRule="auto"/>
        <w:rPr>
          <w:vanish/>
          <w:sz w:val="24"/>
          <w:szCs w:val="24"/>
        </w:rPr>
      </w:pPr>
    </w:p>
    <w:p w14:paraId="1A863CB1" w14:textId="77777777" w:rsidR="007633AA" w:rsidRPr="007633AA" w:rsidRDefault="007633AA" w:rsidP="007633AA">
      <w:pPr>
        <w:pStyle w:val="ListParagraph"/>
        <w:numPr>
          <w:ilvl w:val="0"/>
          <w:numId w:val="19"/>
        </w:numPr>
        <w:spacing w:line="480" w:lineRule="auto"/>
        <w:rPr>
          <w:vanish/>
          <w:sz w:val="24"/>
          <w:szCs w:val="24"/>
        </w:rPr>
      </w:pPr>
    </w:p>
    <w:p w14:paraId="2AD31A4F" w14:textId="77777777" w:rsidR="007633AA" w:rsidRPr="007633AA" w:rsidRDefault="007633AA" w:rsidP="007633AA">
      <w:pPr>
        <w:pStyle w:val="ListParagraph"/>
        <w:numPr>
          <w:ilvl w:val="0"/>
          <w:numId w:val="19"/>
        </w:numPr>
        <w:spacing w:line="480" w:lineRule="auto"/>
        <w:rPr>
          <w:vanish/>
          <w:sz w:val="24"/>
          <w:szCs w:val="24"/>
        </w:rPr>
      </w:pPr>
    </w:p>
    <w:p w14:paraId="7FA51187" w14:textId="77777777" w:rsidR="007633AA" w:rsidRPr="007633AA" w:rsidRDefault="007633AA" w:rsidP="007633AA">
      <w:pPr>
        <w:pStyle w:val="ListParagraph"/>
        <w:numPr>
          <w:ilvl w:val="0"/>
          <w:numId w:val="19"/>
        </w:numPr>
        <w:spacing w:line="480" w:lineRule="auto"/>
        <w:rPr>
          <w:vanish/>
          <w:sz w:val="24"/>
          <w:szCs w:val="24"/>
        </w:rPr>
      </w:pPr>
    </w:p>
    <w:p w14:paraId="7A9E5729" w14:textId="77777777" w:rsidR="007633AA" w:rsidRPr="007633AA" w:rsidRDefault="007633AA" w:rsidP="007633AA">
      <w:pPr>
        <w:pStyle w:val="ListParagraph"/>
        <w:numPr>
          <w:ilvl w:val="0"/>
          <w:numId w:val="19"/>
        </w:numPr>
        <w:spacing w:line="480" w:lineRule="auto"/>
        <w:rPr>
          <w:vanish/>
          <w:sz w:val="24"/>
          <w:szCs w:val="24"/>
        </w:rPr>
      </w:pPr>
    </w:p>
    <w:p w14:paraId="2782A81F" w14:textId="77777777" w:rsidR="007633AA" w:rsidRPr="007633AA" w:rsidRDefault="007633AA" w:rsidP="007633AA">
      <w:pPr>
        <w:pStyle w:val="ListParagraph"/>
        <w:numPr>
          <w:ilvl w:val="0"/>
          <w:numId w:val="19"/>
        </w:numPr>
        <w:spacing w:line="480" w:lineRule="auto"/>
        <w:rPr>
          <w:vanish/>
          <w:sz w:val="24"/>
          <w:szCs w:val="24"/>
        </w:rPr>
      </w:pPr>
    </w:p>
    <w:p w14:paraId="5A787A36" w14:textId="77777777" w:rsidR="007633AA" w:rsidRPr="007633AA" w:rsidRDefault="007633AA" w:rsidP="007633AA">
      <w:pPr>
        <w:pStyle w:val="ListParagraph"/>
        <w:numPr>
          <w:ilvl w:val="0"/>
          <w:numId w:val="19"/>
        </w:numPr>
        <w:spacing w:line="480" w:lineRule="auto"/>
        <w:rPr>
          <w:vanish/>
          <w:sz w:val="24"/>
          <w:szCs w:val="24"/>
        </w:rPr>
      </w:pPr>
    </w:p>
    <w:p w14:paraId="5AF5585C" w14:textId="77777777" w:rsidR="007633AA" w:rsidRPr="007633AA" w:rsidRDefault="007633AA" w:rsidP="007633AA">
      <w:pPr>
        <w:pStyle w:val="ListParagraph"/>
        <w:numPr>
          <w:ilvl w:val="0"/>
          <w:numId w:val="19"/>
        </w:numPr>
        <w:spacing w:line="480" w:lineRule="auto"/>
        <w:rPr>
          <w:vanish/>
          <w:sz w:val="24"/>
          <w:szCs w:val="24"/>
        </w:rPr>
      </w:pPr>
    </w:p>
    <w:p w14:paraId="114BAD19" w14:textId="77777777" w:rsidR="007633AA" w:rsidRPr="007633AA" w:rsidRDefault="007633AA" w:rsidP="007633AA">
      <w:pPr>
        <w:pStyle w:val="ListParagraph"/>
        <w:numPr>
          <w:ilvl w:val="0"/>
          <w:numId w:val="19"/>
        </w:numPr>
        <w:spacing w:line="480" w:lineRule="auto"/>
        <w:rPr>
          <w:vanish/>
          <w:sz w:val="24"/>
          <w:szCs w:val="24"/>
        </w:rPr>
      </w:pPr>
    </w:p>
    <w:p w14:paraId="1F3C4C3C" w14:textId="77777777" w:rsidR="007633AA" w:rsidRPr="007633AA" w:rsidRDefault="007633AA" w:rsidP="007633AA">
      <w:pPr>
        <w:pStyle w:val="ListParagraph"/>
        <w:numPr>
          <w:ilvl w:val="0"/>
          <w:numId w:val="19"/>
        </w:numPr>
        <w:spacing w:line="480" w:lineRule="auto"/>
        <w:rPr>
          <w:vanish/>
          <w:sz w:val="24"/>
          <w:szCs w:val="24"/>
        </w:rPr>
      </w:pPr>
    </w:p>
    <w:p w14:paraId="67455D74" w14:textId="77777777" w:rsidR="007633AA" w:rsidRPr="007633AA" w:rsidRDefault="007633AA" w:rsidP="007633AA">
      <w:pPr>
        <w:pStyle w:val="ListParagraph"/>
        <w:numPr>
          <w:ilvl w:val="0"/>
          <w:numId w:val="19"/>
        </w:numPr>
        <w:spacing w:line="480" w:lineRule="auto"/>
        <w:rPr>
          <w:vanish/>
          <w:sz w:val="24"/>
          <w:szCs w:val="24"/>
        </w:rPr>
      </w:pPr>
    </w:p>
    <w:p w14:paraId="6B1F2C2A" w14:textId="77777777" w:rsidR="007633AA" w:rsidRPr="007633AA" w:rsidRDefault="007633AA" w:rsidP="007633AA">
      <w:pPr>
        <w:pStyle w:val="ListParagraph"/>
        <w:numPr>
          <w:ilvl w:val="0"/>
          <w:numId w:val="19"/>
        </w:numPr>
        <w:spacing w:line="480" w:lineRule="auto"/>
        <w:rPr>
          <w:vanish/>
          <w:sz w:val="24"/>
          <w:szCs w:val="24"/>
        </w:rPr>
      </w:pPr>
    </w:p>
    <w:p w14:paraId="25EE3F38" w14:textId="77777777" w:rsidR="007633AA" w:rsidRPr="007633AA" w:rsidRDefault="007633AA" w:rsidP="007633AA">
      <w:pPr>
        <w:pStyle w:val="ListParagraph"/>
        <w:numPr>
          <w:ilvl w:val="0"/>
          <w:numId w:val="19"/>
        </w:numPr>
        <w:spacing w:line="480" w:lineRule="auto"/>
        <w:rPr>
          <w:vanish/>
          <w:sz w:val="24"/>
          <w:szCs w:val="24"/>
        </w:rPr>
      </w:pPr>
    </w:p>
    <w:p w14:paraId="3FFC19D7" w14:textId="77777777" w:rsidR="007633AA" w:rsidRPr="007633AA" w:rsidRDefault="007633AA" w:rsidP="007633AA">
      <w:pPr>
        <w:pStyle w:val="ListParagraph"/>
        <w:numPr>
          <w:ilvl w:val="0"/>
          <w:numId w:val="19"/>
        </w:numPr>
        <w:spacing w:line="480" w:lineRule="auto"/>
        <w:rPr>
          <w:vanish/>
          <w:sz w:val="24"/>
          <w:szCs w:val="24"/>
        </w:rPr>
      </w:pPr>
    </w:p>
    <w:p w14:paraId="4578266C" w14:textId="77777777" w:rsidR="007633AA" w:rsidRPr="007633AA" w:rsidRDefault="007633AA" w:rsidP="007633AA">
      <w:pPr>
        <w:pStyle w:val="ListParagraph"/>
        <w:numPr>
          <w:ilvl w:val="0"/>
          <w:numId w:val="19"/>
        </w:numPr>
        <w:spacing w:line="480" w:lineRule="auto"/>
        <w:rPr>
          <w:vanish/>
          <w:sz w:val="24"/>
          <w:szCs w:val="24"/>
        </w:rPr>
      </w:pPr>
    </w:p>
    <w:p w14:paraId="2D66C47E" w14:textId="77777777" w:rsidR="007633AA" w:rsidRPr="007633AA" w:rsidRDefault="007633AA" w:rsidP="007633AA">
      <w:pPr>
        <w:pStyle w:val="ListParagraph"/>
        <w:numPr>
          <w:ilvl w:val="0"/>
          <w:numId w:val="19"/>
        </w:numPr>
        <w:spacing w:line="480" w:lineRule="auto"/>
        <w:rPr>
          <w:vanish/>
          <w:sz w:val="24"/>
          <w:szCs w:val="24"/>
        </w:rPr>
      </w:pPr>
    </w:p>
    <w:p w14:paraId="5A8CE5A5" w14:textId="77777777" w:rsidR="007633AA" w:rsidRPr="007633AA" w:rsidRDefault="007633AA" w:rsidP="007633AA">
      <w:pPr>
        <w:pStyle w:val="ListParagraph"/>
        <w:numPr>
          <w:ilvl w:val="0"/>
          <w:numId w:val="19"/>
        </w:numPr>
        <w:spacing w:line="480" w:lineRule="auto"/>
        <w:rPr>
          <w:vanish/>
          <w:sz w:val="24"/>
          <w:szCs w:val="24"/>
        </w:rPr>
      </w:pPr>
    </w:p>
    <w:p w14:paraId="6A52DCE8" w14:textId="77777777" w:rsidR="007633AA" w:rsidRPr="007633AA" w:rsidRDefault="007633AA" w:rsidP="007633AA">
      <w:pPr>
        <w:pStyle w:val="ListParagraph"/>
        <w:numPr>
          <w:ilvl w:val="0"/>
          <w:numId w:val="19"/>
        </w:numPr>
        <w:spacing w:line="480" w:lineRule="auto"/>
        <w:rPr>
          <w:vanish/>
          <w:sz w:val="24"/>
          <w:szCs w:val="24"/>
        </w:rPr>
      </w:pPr>
    </w:p>
    <w:p w14:paraId="07F194B0" w14:textId="77777777" w:rsidR="007633AA" w:rsidRPr="007633AA" w:rsidRDefault="007633AA" w:rsidP="007633AA">
      <w:pPr>
        <w:pStyle w:val="ListParagraph"/>
        <w:numPr>
          <w:ilvl w:val="0"/>
          <w:numId w:val="19"/>
        </w:numPr>
        <w:spacing w:line="480" w:lineRule="auto"/>
        <w:rPr>
          <w:vanish/>
          <w:sz w:val="24"/>
          <w:szCs w:val="24"/>
        </w:rPr>
      </w:pPr>
    </w:p>
    <w:p w14:paraId="59E1E6B3" w14:textId="77777777" w:rsidR="007633AA" w:rsidRPr="007633AA" w:rsidRDefault="007633AA" w:rsidP="007633AA">
      <w:pPr>
        <w:pStyle w:val="ListParagraph"/>
        <w:numPr>
          <w:ilvl w:val="0"/>
          <w:numId w:val="19"/>
        </w:numPr>
        <w:spacing w:line="480" w:lineRule="auto"/>
        <w:rPr>
          <w:vanish/>
          <w:sz w:val="24"/>
          <w:szCs w:val="24"/>
        </w:rPr>
      </w:pPr>
    </w:p>
    <w:p w14:paraId="4A5C34CC" w14:textId="77777777" w:rsidR="007633AA" w:rsidRPr="007633AA" w:rsidRDefault="007633AA" w:rsidP="007633AA">
      <w:pPr>
        <w:pStyle w:val="ListParagraph"/>
        <w:numPr>
          <w:ilvl w:val="0"/>
          <w:numId w:val="19"/>
        </w:numPr>
        <w:spacing w:line="480" w:lineRule="auto"/>
        <w:rPr>
          <w:vanish/>
          <w:sz w:val="24"/>
          <w:szCs w:val="24"/>
        </w:rPr>
      </w:pPr>
    </w:p>
    <w:p w14:paraId="4E6252CC" w14:textId="77777777" w:rsidR="007633AA" w:rsidRPr="007633AA" w:rsidRDefault="007633AA" w:rsidP="007633AA">
      <w:pPr>
        <w:pStyle w:val="ListParagraph"/>
        <w:numPr>
          <w:ilvl w:val="0"/>
          <w:numId w:val="19"/>
        </w:numPr>
        <w:spacing w:line="480" w:lineRule="auto"/>
        <w:rPr>
          <w:vanish/>
          <w:sz w:val="24"/>
          <w:szCs w:val="24"/>
        </w:rPr>
      </w:pPr>
    </w:p>
    <w:p w14:paraId="2D0F2A09" w14:textId="77777777" w:rsidR="007633AA" w:rsidRPr="007633AA" w:rsidRDefault="007633AA" w:rsidP="007633AA">
      <w:pPr>
        <w:pStyle w:val="ListParagraph"/>
        <w:numPr>
          <w:ilvl w:val="0"/>
          <w:numId w:val="19"/>
        </w:numPr>
        <w:spacing w:line="480" w:lineRule="auto"/>
        <w:rPr>
          <w:vanish/>
          <w:sz w:val="24"/>
          <w:szCs w:val="24"/>
        </w:rPr>
      </w:pPr>
    </w:p>
    <w:p w14:paraId="39CC7183" w14:textId="77777777" w:rsidR="007633AA" w:rsidRPr="007633AA" w:rsidRDefault="007633AA" w:rsidP="007633AA">
      <w:pPr>
        <w:pStyle w:val="ListParagraph"/>
        <w:numPr>
          <w:ilvl w:val="0"/>
          <w:numId w:val="19"/>
        </w:numPr>
        <w:spacing w:line="480" w:lineRule="auto"/>
        <w:rPr>
          <w:vanish/>
          <w:sz w:val="24"/>
          <w:szCs w:val="24"/>
        </w:rPr>
      </w:pPr>
    </w:p>
    <w:p w14:paraId="732B8B0C" w14:textId="77777777" w:rsidR="007633AA" w:rsidRPr="007633AA" w:rsidRDefault="007633AA" w:rsidP="007633AA">
      <w:pPr>
        <w:pStyle w:val="ListParagraph"/>
        <w:numPr>
          <w:ilvl w:val="0"/>
          <w:numId w:val="19"/>
        </w:numPr>
        <w:spacing w:line="480" w:lineRule="auto"/>
        <w:rPr>
          <w:vanish/>
          <w:sz w:val="24"/>
          <w:szCs w:val="24"/>
        </w:rPr>
      </w:pPr>
    </w:p>
    <w:p w14:paraId="6882511B" w14:textId="77777777" w:rsidR="007633AA" w:rsidRPr="007633AA" w:rsidRDefault="007633AA" w:rsidP="007633AA">
      <w:pPr>
        <w:pStyle w:val="ListParagraph"/>
        <w:numPr>
          <w:ilvl w:val="0"/>
          <w:numId w:val="19"/>
        </w:numPr>
        <w:spacing w:line="480" w:lineRule="auto"/>
        <w:rPr>
          <w:vanish/>
          <w:sz w:val="24"/>
          <w:szCs w:val="24"/>
        </w:rPr>
      </w:pPr>
    </w:p>
    <w:p w14:paraId="6A6E5B7D" w14:textId="77777777" w:rsidR="007633AA" w:rsidRPr="007633AA" w:rsidRDefault="007633AA" w:rsidP="007633AA">
      <w:pPr>
        <w:pStyle w:val="ListParagraph"/>
        <w:numPr>
          <w:ilvl w:val="0"/>
          <w:numId w:val="19"/>
        </w:numPr>
        <w:spacing w:line="480" w:lineRule="auto"/>
        <w:rPr>
          <w:vanish/>
          <w:sz w:val="24"/>
          <w:szCs w:val="24"/>
        </w:rPr>
      </w:pPr>
    </w:p>
    <w:p w14:paraId="26B8ACB8" w14:textId="77777777" w:rsidR="007633AA" w:rsidRPr="007633AA" w:rsidRDefault="007633AA" w:rsidP="007633AA">
      <w:pPr>
        <w:pStyle w:val="ListParagraph"/>
        <w:numPr>
          <w:ilvl w:val="0"/>
          <w:numId w:val="19"/>
        </w:numPr>
        <w:spacing w:line="480" w:lineRule="auto"/>
        <w:rPr>
          <w:vanish/>
          <w:sz w:val="24"/>
          <w:szCs w:val="24"/>
        </w:rPr>
      </w:pPr>
    </w:p>
    <w:p w14:paraId="15C6CE50" w14:textId="77777777" w:rsidR="007633AA" w:rsidRPr="007633AA" w:rsidRDefault="007633AA" w:rsidP="007633AA">
      <w:pPr>
        <w:pStyle w:val="ListParagraph"/>
        <w:numPr>
          <w:ilvl w:val="0"/>
          <w:numId w:val="19"/>
        </w:numPr>
        <w:spacing w:line="480" w:lineRule="auto"/>
        <w:rPr>
          <w:vanish/>
          <w:sz w:val="24"/>
          <w:szCs w:val="24"/>
        </w:rPr>
      </w:pPr>
    </w:p>
    <w:p w14:paraId="06E580C6" w14:textId="77777777" w:rsidR="007633AA" w:rsidRPr="007633AA" w:rsidRDefault="007633AA" w:rsidP="007633AA">
      <w:pPr>
        <w:pStyle w:val="ListParagraph"/>
        <w:numPr>
          <w:ilvl w:val="0"/>
          <w:numId w:val="19"/>
        </w:numPr>
        <w:spacing w:line="480" w:lineRule="auto"/>
        <w:rPr>
          <w:vanish/>
          <w:sz w:val="24"/>
          <w:szCs w:val="24"/>
        </w:rPr>
      </w:pPr>
    </w:p>
    <w:p w14:paraId="2D89D7C4" w14:textId="77777777" w:rsidR="007633AA" w:rsidRPr="007633AA" w:rsidRDefault="007633AA" w:rsidP="007633AA">
      <w:pPr>
        <w:pStyle w:val="ListParagraph"/>
        <w:numPr>
          <w:ilvl w:val="0"/>
          <w:numId w:val="19"/>
        </w:numPr>
        <w:spacing w:line="480" w:lineRule="auto"/>
        <w:rPr>
          <w:vanish/>
          <w:sz w:val="24"/>
          <w:szCs w:val="24"/>
        </w:rPr>
      </w:pPr>
    </w:p>
    <w:p w14:paraId="1C2737A6" w14:textId="77777777" w:rsidR="007633AA" w:rsidRPr="007633AA" w:rsidRDefault="007633AA" w:rsidP="007633AA">
      <w:pPr>
        <w:pStyle w:val="ListParagraph"/>
        <w:numPr>
          <w:ilvl w:val="0"/>
          <w:numId w:val="19"/>
        </w:numPr>
        <w:spacing w:line="480" w:lineRule="auto"/>
        <w:rPr>
          <w:vanish/>
          <w:sz w:val="24"/>
          <w:szCs w:val="24"/>
        </w:rPr>
      </w:pPr>
    </w:p>
    <w:p w14:paraId="278E8CAF" w14:textId="77777777" w:rsidR="007633AA" w:rsidRPr="007633AA" w:rsidRDefault="007633AA" w:rsidP="007633AA">
      <w:pPr>
        <w:pStyle w:val="ListParagraph"/>
        <w:numPr>
          <w:ilvl w:val="0"/>
          <w:numId w:val="19"/>
        </w:numPr>
        <w:spacing w:line="480" w:lineRule="auto"/>
        <w:rPr>
          <w:vanish/>
          <w:sz w:val="24"/>
          <w:szCs w:val="24"/>
        </w:rPr>
      </w:pPr>
    </w:p>
    <w:p w14:paraId="22B7E3F4" w14:textId="77777777" w:rsidR="007633AA" w:rsidRPr="007633AA" w:rsidRDefault="007633AA" w:rsidP="007633AA">
      <w:pPr>
        <w:pStyle w:val="ListParagraph"/>
        <w:numPr>
          <w:ilvl w:val="0"/>
          <w:numId w:val="19"/>
        </w:numPr>
        <w:spacing w:line="480" w:lineRule="auto"/>
        <w:rPr>
          <w:vanish/>
          <w:sz w:val="24"/>
          <w:szCs w:val="24"/>
        </w:rPr>
      </w:pPr>
    </w:p>
    <w:p w14:paraId="03B0BAF8" w14:textId="77777777" w:rsidR="007633AA" w:rsidRPr="007633AA" w:rsidRDefault="007633AA" w:rsidP="007633AA">
      <w:pPr>
        <w:pStyle w:val="ListParagraph"/>
        <w:numPr>
          <w:ilvl w:val="0"/>
          <w:numId w:val="19"/>
        </w:numPr>
        <w:spacing w:line="480" w:lineRule="auto"/>
        <w:rPr>
          <w:vanish/>
          <w:sz w:val="24"/>
          <w:szCs w:val="24"/>
        </w:rPr>
      </w:pPr>
    </w:p>
    <w:p w14:paraId="2E017FD5" w14:textId="77777777" w:rsidR="007633AA" w:rsidRPr="007633AA" w:rsidRDefault="007633AA" w:rsidP="007633AA">
      <w:pPr>
        <w:pStyle w:val="ListParagraph"/>
        <w:numPr>
          <w:ilvl w:val="0"/>
          <w:numId w:val="19"/>
        </w:numPr>
        <w:spacing w:line="480" w:lineRule="auto"/>
        <w:rPr>
          <w:vanish/>
          <w:sz w:val="24"/>
          <w:szCs w:val="24"/>
        </w:rPr>
      </w:pPr>
    </w:p>
    <w:p w14:paraId="0A91C9A7" w14:textId="77777777" w:rsidR="007633AA" w:rsidRPr="007633AA" w:rsidRDefault="007633AA" w:rsidP="007633AA">
      <w:pPr>
        <w:pStyle w:val="ListParagraph"/>
        <w:numPr>
          <w:ilvl w:val="0"/>
          <w:numId w:val="19"/>
        </w:numPr>
        <w:spacing w:line="480" w:lineRule="auto"/>
        <w:rPr>
          <w:vanish/>
          <w:sz w:val="24"/>
          <w:szCs w:val="24"/>
        </w:rPr>
      </w:pPr>
    </w:p>
    <w:p w14:paraId="15F1B2C9" w14:textId="77777777" w:rsidR="007633AA" w:rsidRPr="007633AA" w:rsidRDefault="007633AA" w:rsidP="007633AA">
      <w:pPr>
        <w:pStyle w:val="ListParagraph"/>
        <w:numPr>
          <w:ilvl w:val="0"/>
          <w:numId w:val="19"/>
        </w:numPr>
        <w:spacing w:line="480" w:lineRule="auto"/>
        <w:rPr>
          <w:vanish/>
          <w:sz w:val="24"/>
          <w:szCs w:val="24"/>
        </w:rPr>
      </w:pPr>
    </w:p>
    <w:p w14:paraId="74647573" w14:textId="77777777" w:rsidR="007633AA" w:rsidRPr="007633AA" w:rsidRDefault="007633AA" w:rsidP="007633AA">
      <w:pPr>
        <w:pStyle w:val="ListParagraph"/>
        <w:numPr>
          <w:ilvl w:val="0"/>
          <w:numId w:val="19"/>
        </w:numPr>
        <w:spacing w:line="480" w:lineRule="auto"/>
        <w:rPr>
          <w:vanish/>
          <w:sz w:val="24"/>
          <w:szCs w:val="24"/>
        </w:rPr>
      </w:pPr>
    </w:p>
    <w:p w14:paraId="4CFAB1F7" w14:textId="77777777" w:rsidR="007633AA" w:rsidRPr="007633AA" w:rsidRDefault="007633AA" w:rsidP="007633AA">
      <w:pPr>
        <w:pStyle w:val="ListParagraph"/>
        <w:numPr>
          <w:ilvl w:val="0"/>
          <w:numId w:val="19"/>
        </w:numPr>
        <w:spacing w:line="480" w:lineRule="auto"/>
        <w:rPr>
          <w:vanish/>
          <w:sz w:val="24"/>
          <w:szCs w:val="24"/>
        </w:rPr>
      </w:pPr>
    </w:p>
    <w:p w14:paraId="488A2DDE" w14:textId="77777777" w:rsidR="007633AA" w:rsidRPr="007633AA" w:rsidRDefault="007633AA" w:rsidP="007633AA">
      <w:pPr>
        <w:pStyle w:val="ListParagraph"/>
        <w:numPr>
          <w:ilvl w:val="0"/>
          <w:numId w:val="19"/>
        </w:numPr>
        <w:spacing w:line="480" w:lineRule="auto"/>
        <w:rPr>
          <w:vanish/>
          <w:sz w:val="24"/>
          <w:szCs w:val="24"/>
        </w:rPr>
      </w:pPr>
    </w:p>
    <w:p w14:paraId="780E6F04" w14:textId="77777777" w:rsidR="007633AA" w:rsidRPr="007633AA" w:rsidRDefault="007633AA" w:rsidP="007633AA">
      <w:pPr>
        <w:pStyle w:val="ListParagraph"/>
        <w:numPr>
          <w:ilvl w:val="0"/>
          <w:numId w:val="19"/>
        </w:numPr>
        <w:spacing w:line="480" w:lineRule="auto"/>
        <w:rPr>
          <w:vanish/>
          <w:sz w:val="24"/>
          <w:szCs w:val="24"/>
        </w:rPr>
      </w:pPr>
    </w:p>
    <w:p w14:paraId="5CC5F6B2" w14:textId="77777777" w:rsidR="007633AA" w:rsidRPr="007633AA" w:rsidRDefault="007633AA" w:rsidP="007633AA">
      <w:pPr>
        <w:pStyle w:val="ListParagraph"/>
        <w:numPr>
          <w:ilvl w:val="0"/>
          <w:numId w:val="19"/>
        </w:numPr>
        <w:spacing w:line="480" w:lineRule="auto"/>
        <w:rPr>
          <w:vanish/>
          <w:sz w:val="24"/>
          <w:szCs w:val="24"/>
        </w:rPr>
      </w:pPr>
    </w:p>
    <w:p w14:paraId="3195E973" w14:textId="77777777" w:rsidR="007633AA" w:rsidRPr="007633AA" w:rsidRDefault="007633AA" w:rsidP="007633AA">
      <w:pPr>
        <w:pStyle w:val="ListParagraph"/>
        <w:numPr>
          <w:ilvl w:val="0"/>
          <w:numId w:val="19"/>
        </w:numPr>
        <w:spacing w:line="480" w:lineRule="auto"/>
        <w:rPr>
          <w:vanish/>
          <w:sz w:val="24"/>
          <w:szCs w:val="24"/>
        </w:rPr>
      </w:pPr>
    </w:p>
    <w:p w14:paraId="5F29B1FF" w14:textId="77777777" w:rsidR="007633AA" w:rsidRPr="007633AA" w:rsidRDefault="007633AA" w:rsidP="007633AA">
      <w:pPr>
        <w:pStyle w:val="ListParagraph"/>
        <w:numPr>
          <w:ilvl w:val="0"/>
          <w:numId w:val="19"/>
        </w:numPr>
        <w:spacing w:line="480" w:lineRule="auto"/>
        <w:rPr>
          <w:vanish/>
          <w:sz w:val="24"/>
          <w:szCs w:val="24"/>
        </w:rPr>
      </w:pPr>
    </w:p>
    <w:p w14:paraId="5D9E7FF1" w14:textId="77777777" w:rsidR="007633AA" w:rsidRPr="007633AA" w:rsidRDefault="007633AA" w:rsidP="007633AA">
      <w:pPr>
        <w:pStyle w:val="ListParagraph"/>
        <w:numPr>
          <w:ilvl w:val="0"/>
          <w:numId w:val="19"/>
        </w:numPr>
        <w:spacing w:line="480" w:lineRule="auto"/>
        <w:rPr>
          <w:vanish/>
          <w:sz w:val="24"/>
          <w:szCs w:val="24"/>
        </w:rPr>
      </w:pPr>
    </w:p>
    <w:p w14:paraId="249F2781" w14:textId="77777777" w:rsidR="007633AA" w:rsidRPr="007633AA" w:rsidRDefault="007633AA" w:rsidP="007633AA">
      <w:pPr>
        <w:pStyle w:val="ListParagraph"/>
        <w:numPr>
          <w:ilvl w:val="0"/>
          <w:numId w:val="19"/>
        </w:numPr>
        <w:spacing w:line="480" w:lineRule="auto"/>
        <w:rPr>
          <w:vanish/>
          <w:sz w:val="24"/>
          <w:szCs w:val="24"/>
        </w:rPr>
      </w:pPr>
    </w:p>
    <w:p w14:paraId="08BB495F" w14:textId="77777777" w:rsidR="007633AA" w:rsidRPr="007633AA" w:rsidRDefault="007633AA" w:rsidP="007633AA">
      <w:pPr>
        <w:pStyle w:val="ListParagraph"/>
        <w:numPr>
          <w:ilvl w:val="0"/>
          <w:numId w:val="19"/>
        </w:numPr>
        <w:spacing w:line="480" w:lineRule="auto"/>
        <w:rPr>
          <w:vanish/>
          <w:sz w:val="24"/>
          <w:szCs w:val="24"/>
        </w:rPr>
      </w:pPr>
    </w:p>
    <w:p w14:paraId="13FA7C42" w14:textId="77777777" w:rsidR="007633AA" w:rsidRPr="007633AA" w:rsidRDefault="007633AA" w:rsidP="007633AA">
      <w:pPr>
        <w:pStyle w:val="ListParagraph"/>
        <w:numPr>
          <w:ilvl w:val="0"/>
          <w:numId w:val="19"/>
        </w:numPr>
        <w:spacing w:line="480" w:lineRule="auto"/>
        <w:rPr>
          <w:vanish/>
          <w:sz w:val="24"/>
          <w:szCs w:val="24"/>
        </w:rPr>
      </w:pPr>
    </w:p>
    <w:p w14:paraId="0B7DB30A" w14:textId="77777777" w:rsidR="007633AA" w:rsidRPr="007633AA" w:rsidRDefault="007633AA" w:rsidP="007633AA">
      <w:pPr>
        <w:pStyle w:val="ListParagraph"/>
        <w:numPr>
          <w:ilvl w:val="0"/>
          <w:numId w:val="19"/>
        </w:numPr>
        <w:spacing w:line="480" w:lineRule="auto"/>
        <w:rPr>
          <w:vanish/>
          <w:sz w:val="24"/>
          <w:szCs w:val="24"/>
        </w:rPr>
      </w:pPr>
    </w:p>
    <w:p w14:paraId="704A4FE9" w14:textId="77777777" w:rsidR="007633AA" w:rsidRPr="007633AA" w:rsidRDefault="007633AA" w:rsidP="007633AA">
      <w:pPr>
        <w:pStyle w:val="ListParagraph"/>
        <w:numPr>
          <w:ilvl w:val="0"/>
          <w:numId w:val="19"/>
        </w:numPr>
        <w:spacing w:line="480" w:lineRule="auto"/>
        <w:rPr>
          <w:vanish/>
          <w:sz w:val="24"/>
          <w:szCs w:val="24"/>
        </w:rPr>
      </w:pPr>
    </w:p>
    <w:p w14:paraId="6DE89035" w14:textId="77777777" w:rsidR="007633AA" w:rsidRPr="007633AA" w:rsidRDefault="007633AA" w:rsidP="007633AA">
      <w:pPr>
        <w:pStyle w:val="ListParagraph"/>
        <w:numPr>
          <w:ilvl w:val="0"/>
          <w:numId w:val="19"/>
        </w:numPr>
        <w:spacing w:line="480" w:lineRule="auto"/>
        <w:rPr>
          <w:vanish/>
          <w:sz w:val="24"/>
          <w:szCs w:val="24"/>
        </w:rPr>
      </w:pPr>
    </w:p>
    <w:p w14:paraId="0DF1371F" w14:textId="77777777" w:rsidR="007633AA" w:rsidRPr="007633AA" w:rsidRDefault="007633AA" w:rsidP="007633AA">
      <w:pPr>
        <w:pStyle w:val="ListParagraph"/>
        <w:numPr>
          <w:ilvl w:val="0"/>
          <w:numId w:val="19"/>
        </w:numPr>
        <w:spacing w:line="480" w:lineRule="auto"/>
        <w:rPr>
          <w:vanish/>
          <w:sz w:val="24"/>
          <w:szCs w:val="24"/>
        </w:rPr>
      </w:pPr>
    </w:p>
    <w:p w14:paraId="79DC4918" w14:textId="77777777" w:rsidR="007633AA" w:rsidRPr="007633AA" w:rsidRDefault="007633AA" w:rsidP="007633AA">
      <w:pPr>
        <w:pStyle w:val="ListParagraph"/>
        <w:numPr>
          <w:ilvl w:val="0"/>
          <w:numId w:val="19"/>
        </w:numPr>
        <w:spacing w:line="480" w:lineRule="auto"/>
        <w:rPr>
          <w:vanish/>
          <w:sz w:val="24"/>
          <w:szCs w:val="24"/>
        </w:rPr>
      </w:pPr>
    </w:p>
    <w:p w14:paraId="12ED1DB3" w14:textId="77777777" w:rsidR="007633AA" w:rsidRPr="007633AA" w:rsidRDefault="007633AA" w:rsidP="007633AA">
      <w:pPr>
        <w:pStyle w:val="ListParagraph"/>
        <w:numPr>
          <w:ilvl w:val="0"/>
          <w:numId w:val="19"/>
        </w:numPr>
        <w:spacing w:line="480" w:lineRule="auto"/>
        <w:rPr>
          <w:vanish/>
          <w:sz w:val="24"/>
          <w:szCs w:val="24"/>
        </w:rPr>
      </w:pPr>
    </w:p>
    <w:p w14:paraId="2D9918CC" w14:textId="77777777" w:rsidR="007633AA" w:rsidRPr="007633AA" w:rsidRDefault="007633AA" w:rsidP="007633AA">
      <w:pPr>
        <w:pStyle w:val="ListParagraph"/>
        <w:numPr>
          <w:ilvl w:val="0"/>
          <w:numId w:val="19"/>
        </w:numPr>
        <w:spacing w:line="480" w:lineRule="auto"/>
        <w:rPr>
          <w:vanish/>
          <w:sz w:val="24"/>
          <w:szCs w:val="24"/>
        </w:rPr>
      </w:pPr>
    </w:p>
    <w:p w14:paraId="6559097F" w14:textId="77777777" w:rsidR="007633AA" w:rsidRPr="007633AA" w:rsidRDefault="007633AA" w:rsidP="007633AA">
      <w:pPr>
        <w:pStyle w:val="ListParagraph"/>
        <w:numPr>
          <w:ilvl w:val="0"/>
          <w:numId w:val="19"/>
        </w:numPr>
        <w:spacing w:line="480" w:lineRule="auto"/>
        <w:rPr>
          <w:vanish/>
          <w:sz w:val="24"/>
          <w:szCs w:val="24"/>
        </w:rPr>
      </w:pPr>
    </w:p>
    <w:p w14:paraId="23CE409A" w14:textId="77777777" w:rsidR="007633AA" w:rsidRPr="007633AA" w:rsidRDefault="007633AA" w:rsidP="007633AA">
      <w:pPr>
        <w:pStyle w:val="ListParagraph"/>
        <w:numPr>
          <w:ilvl w:val="0"/>
          <w:numId w:val="19"/>
        </w:numPr>
        <w:spacing w:line="480" w:lineRule="auto"/>
        <w:rPr>
          <w:vanish/>
          <w:sz w:val="24"/>
          <w:szCs w:val="24"/>
        </w:rPr>
      </w:pPr>
    </w:p>
    <w:p w14:paraId="3A912A43" w14:textId="77777777" w:rsidR="007633AA" w:rsidRPr="007633AA" w:rsidRDefault="007633AA" w:rsidP="007633AA">
      <w:pPr>
        <w:pStyle w:val="ListParagraph"/>
        <w:numPr>
          <w:ilvl w:val="0"/>
          <w:numId w:val="19"/>
        </w:numPr>
        <w:spacing w:line="480" w:lineRule="auto"/>
        <w:rPr>
          <w:vanish/>
          <w:sz w:val="24"/>
          <w:szCs w:val="24"/>
        </w:rPr>
      </w:pPr>
    </w:p>
    <w:p w14:paraId="6E0F2FC4" w14:textId="77777777" w:rsidR="007633AA" w:rsidRPr="007633AA" w:rsidRDefault="007633AA" w:rsidP="007633AA">
      <w:pPr>
        <w:pStyle w:val="ListParagraph"/>
        <w:numPr>
          <w:ilvl w:val="0"/>
          <w:numId w:val="19"/>
        </w:numPr>
        <w:spacing w:line="480" w:lineRule="auto"/>
        <w:rPr>
          <w:vanish/>
          <w:sz w:val="24"/>
          <w:szCs w:val="24"/>
        </w:rPr>
      </w:pPr>
    </w:p>
    <w:p w14:paraId="57A873D4" w14:textId="77777777" w:rsidR="007633AA" w:rsidRPr="007633AA" w:rsidRDefault="007633AA" w:rsidP="007633AA">
      <w:pPr>
        <w:pStyle w:val="ListParagraph"/>
        <w:numPr>
          <w:ilvl w:val="0"/>
          <w:numId w:val="19"/>
        </w:numPr>
        <w:spacing w:line="480" w:lineRule="auto"/>
        <w:rPr>
          <w:vanish/>
          <w:sz w:val="24"/>
          <w:szCs w:val="24"/>
        </w:rPr>
      </w:pPr>
    </w:p>
    <w:p w14:paraId="74706F25" w14:textId="77777777" w:rsidR="007633AA" w:rsidRPr="007633AA" w:rsidRDefault="007633AA" w:rsidP="007633AA">
      <w:pPr>
        <w:pStyle w:val="ListParagraph"/>
        <w:numPr>
          <w:ilvl w:val="0"/>
          <w:numId w:val="19"/>
        </w:numPr>
        <w:spacing w:line="480" w:lineRule="auto"/>
        <w:rPr>
          <w:vanish/>
          <w:sz w:val="24"/>
          <w:szCs w:val="24"/>
        </w:rPr>
      </w:pPr>
    </w:p>
    <w:p w14:paraId="1864C432" w14:textId="77777777" w:rsidR="007633AA" w:rsidRPr="007633AA" w:rsidRDefault="007633AA" w:rsidP="007633AA">
      <w:pPr>
        <w:pStyle w:val="ListParagraph"/>
        <w:numPr>
          <w:ilvl w:val="0"/>
          <w:numId w:val="19"/>
        </w:numPr>
        <w:spacing w:line="480" w:lineRule="auto"/>
        <w:rPr>
          <w:vanish/>
          <w:sz w:val="24"/>
          <w:szCs w:val="24"/>
        </w:rPr>
      </w:pPr>
    </w:p>
    <w:p w14:paraId="6CC77F6A" w14:textId="77777777" w:rsidR="007633AA" w:rsidRPr="007633AA" w:rsidRDefault="007633AA" w:rsidP="007633AA">
      <w:pPr>
        <w:pStyle w:val="ListParagraph"/>
        <w:numPr>
          <w:ilvl w:val="0"/>
          <w:numId w:val="19"/>
        </w:numPr>
        <w:spacing w:line="480" w:lineRule="auto"/>
        <w:rPr>
          <w:vanish/>
          <w:sz w:val="24"/>
          <w:szCs w:val="24"/>
        </w:rPr>
      </w:pPr>
    </w:p>
    <w:p w14:paraId="3C6FE9C3" w14:textId="77777777" w:rsidR="007633AA" w:rsidRPr="007633AA" w:rsidRDefault="007633AA" w:rsidP="007633AA">
      <w:pPr>
        <w:pStyle w:val="ListParagraph"/>
        <w:numPr>
          <w:ilvl w:val="0"/>
          <w:numId w:val="19"/>
        </w:numPr>
        <w:spacing w:line="480" w:lineRule="auto"/>
        <w:rPr>
          <w:vanish/>
          <w:sz w:val="24"/>
          <w:szCs w:val="24"/>
        </w:rPr>
      </w:pPr>
    </w:p>
    <w:p w14:paraId="2C67B92E" w14:textId="77777777" w:rsidR="007633AA" w:rsidRPr="007633AA" w:rsidRDefault="007633AA" w:rsidP="007633AA">
      <w:pPr>
        <w:pStyle w:val="ListParagraph"/>
        <w:numPr>
          <w:ilvl w:val="0"/>
          <w:numId w:val="19"/>
        </w:numPr>
        <w:spacing w:line="480" w:lineRule="auto"/>
        <w:rPr>
          <w:vanish/>
          <w:sz w:val="24"/>
          <w:szCs w:val="24"/>
        </w:rPr>
      </w:pPr>
    </w:p>
    <w:p w14:paraId="2237DD4C" w14:textId="77777777" w:rsidR="007633AA" w:rsidRPr="007633AA" w:rsidRDefault="007633AA" w:rsidP="007633AA">
      <w:pPr>
        <w:pStyle w:val="ListParagraph"/>
        <w:numPr>
          <w:ilvl w:val="0"/>
          <w:numId w:val="19"/>
        </w:numPr>
        <w:spacing w:line="480" w:lineRule="auto"/>
        <w:rPr>
          <w:vanish/>
          <w:sz w:val="24"/>
          <w:szCs w:val="24"/>
        </w:rPr>
      </w:pPr>
    </w:p>
    <w:p w14:paraId="5431804E" w14:textId="77777777" w:rsidR="007633AA" w:rsidRPr="007633AA" w:rsidRDefault="007633AA" w:rsidP="007633AA">
      <w:pPr>
        <w:pStyle w:val="ListParagraph"/>
        <w:numPr>
          <w:ilvl w:val="0"/>
          <w:numId w:val="19"/>
        </w:numPr>
        <w:spacing w:line="480" w:lineRule="auto"/>
        <w:rPr>
          <w:vanish/>
          <w:sz w:val="24"/>
          <w:szCs w:val="24"/>
        </w:rPr>
      </w:pPr>
    </w:p>
    <w:p w14:paraId="0A14060F" w14:textId="77777777" w:rsidR="007633AA" w:rsidRPr="007633AA" w:rsidRDefault="007633AA" w:rsidP="007633AA">
      <w:pPr>
        <w:pStyle w:val="ListParagraph"/>
        <w:numPr>
          <w:ilvl w:val="0"/>
          <w:numId w:val="19"/>
        </w:numPr>
        <w:spacing w:line="480" w:lineRule="auto"/>
        <w:rPr>
          <w:vanish/>
          <w:sz w:val="24"/>
          <w:szCs w:val="24"/>
        </w:rPr>
      </w:pPr>
    </w:p>
    <w:p w14:paraId="3D391922" w14:textId="77777777" w:rsidR="007633AA" w:rsidRPr="007633AA" w:rsidRDefault="007633AA" w:rsidP="007633AA">
      <w:pPr>
        <w:pStyle w:val="ListParagraph"/>
        <w:numPr>
          <w:ilvl w:val="0"/>
          <w:numId w:val="19"/>
        </w:numPr>
        <w:spacing w:line="480" w:lineRule="auto"/>
        <w:rPr>
          <w:vanish/>
          <w:sz w:val="24"/>
          <w:szCs w:val="24"/>
        </w:rPr>
      </w:pPr>
    </w:p>
    <w:p w14:paraId="52860338" w14:textId="77777777" w:rsidR="007633AA" w:rsidRPr="007633AA" w:rsidRDefault="007633AA" w:rsidP="007633AA">
      <w:pPr>
        <w:pStyle w:val="ListParagraph"/>
        <w:numPr>
          <w:ilvl w:val="0"/>
          <w:numId w:val="19"/>
        </w:numPr>
        <w:spacing w:line="480" w:lineRule="auto"/>
        <w:rPr>
          <w:vanish/>
          <w:sz w:val="24"/>
          <w:szCs w:val="24"/>
        </w:rPr>
      </w:pPr>
    </w:p>
    <w:p w14:paraId="7A365B53" w14:textId="77777777" w:rsidR="007633AA" w:rsidRPr="007633AA" w:rsidRDefault="007633AA" w:rsidP="007633AA">
      <w:pPr>
        <w:pStyle w:val="ListParagraph"/>
        <w:numPr>
          <w:ilvl w:val="0"/>
          <w:numId w:val="19"/>
        </w:numPr>
        <w:spacing w:line="480" w:lineRule="auto"/>
        <w:rPr>
          <w:vanish/>
          <w:sz w:val="24"/>
          <w:szCs w:val="24"/>
        </w:rPr>
      </w:pPr>
    </w:p>
    <w:p w14:paraId="125A7325" w14:textId="77777777" w:rsidR="007633AA" w:rsidRPr="007633AA" w:rsidRDefault="007633AA" w:rsidP="007633AA">
      <w:pPr>
        <w:pStyle w:val="ListParagraph"/>
        <w:numPr>
          <w:ilvl w:val="0"/>
          <w:numId w:val="19"/>
        </w:numPr>
        <w:spacing w:line="480" w:lineRule="auto"/>
        <w:rPr>
          <w:vanish/>
          <w:sz w:val="24"/>
          <w:szCs w:val="24"/>
        </w:rPr>
      </w:pPr>
    </w:p>
    <w:p w14:paraId="33000CD0" w14:textId="77777777" w:rsidR="007633AA" w:rsidRPr="007633AA" w:rsidRDefault="007633AA" w:rsidP="007633AA">
      <w:pPr>
        <w:pStyle w:val="ListParagraph"/>
        <w:numPr>
          <w:ilvl w:val="0"/>
          <w:numId w:val="19"/>
        </w:numPr>
        <w:spacing w:line="480" w:lineRule="auto"/>
        <w:rPr>
          <w:vanish/>
          <w:sz w:val="24"/>
          <w:szCs w:val="24"/>
        </w:rPr>
      </w:pPr>
    </w:p>
    <w:p w14:paraId="23F84E26" w14:textId="77777777" w:rsidR="007633AA" w:rsidRPr="007633AA" w:rsidRDefault="007633AA" w:rsidP="007633AA">
      <w:pPr>
        <w:pStyle w:val="ListParagraph"/>
        <w:numPr>
          <w:ilvl w:val="0"/>
          <w:numId w:val="19"/>
        </w:numPr>
        <w:spacing w:line="480" w:lineRule="auto"/>
        <w:rPr>
          <w:vanish/>
          <w:sz w:val="24"/>
          <w:szCs w:val="24"/>
        </w:rPr>
      </w:pPr>
    </w:p>
    <w:p w14:paraId="07DABF55" w14:textId="77777777" w:rsidR="007633AA" w:rsidRPr="007633AA" w:rsidRDefault="007633AA" w:rsidP="007633AA">
      <w:pPr>
        <w:pStyle w:val="ListParagraph"/>
        <w:numPr>
          <w:ilvl w:val="0"/>
          <w:numId w:val="19"/>
        </w:numPr>
        <w:spacing w:line="480" w:lineRule="auto"/>
        <w:rPr>
          <w:vanish/>
          <w:sz w:val="24"/>
          <w:szCs w:val="24"/>
        </w:rPr>
      </w:pPr>
    </w:p>
    <w:p w14:paraId="6DEAC3D8" w14:textId="77777777" w:rsidR="007633AA" w:rsidRPr="007633AA" w:rsidRDefault="007633AA" w:rsidP="007633AA">
      <w:pPr>
        <w:pStyle w:val="ListParagraph"/>
        <w:numPr>
          <w:ilvl w:val="0"/>
          <w:numId w:val="19"/>
        </w:numPr>
        <w:spacing w:line="480" w:lineRule="auto"/>
        <w:rPr>
          <w:vanish/>
          <w:sz w:val="24"/>
          <w:szCs w:val="24"/>
        </w:rPr>
      </w:pPr>
    </w:p>
    <w:p w14:paraId="62681680" w14:textId="77777777" w:rsidR="007633AA" w:rsidRPr="007633AA" w:rsidRDefault="007633AA" w:rsidP="007633AA">
      <w:pPr>
        <w:pStyle w:val="ListParagraph"/>
        <w:numPr>
          <w:ilvl w:val="0"/>
          <w:numId w:val="19"/>
        </w:numPr>
        <w:spacing w:line="480" w:lineRule="auto"/>
        <w:rPr>
          <w:vanish/>
          <w:sz w:val="24"/>
          <w:szCs w:val="24"/>
        </w:rPr>
      </w:pPr>
    </w:p>
    <w:p w14:paraId="4E340F08" w14:textId="77777777" w:rsidR="007633AA" w:rsidRPr="007633AA" w:rsidRDefault="007633AA" w:rsidP="007633AA">
      <w:pPr>
        <w:pStyle w:val="ListParagraph"/>
        <w:numPr>
          <w:ilvl w:val="0"/>
          <w:numId w:val="19"/>
        </w:numPr>
        <w:spacing w:line="480" w:lineRule="auto"/>
        <w:rPr>
          <w:vanish/>
          <w:sz w:val="24"/>
          <w:szCs w:val="24"/>
        </w:rPr>
      </w:pPr>
    </w:p>
    <w:p w14:paraId="3E317A47" w14:textId="77777777" w:rsidR="007633AA" w:rsidRPr="007633AA" w:rsidRDefault="007633AA" w:rsidP="007633AA">
      <w:pPr>
        <w:pStyle w:val="ListParagraph"/>
        <w:numPr>
          <w:ilvl w:val="0"/>
          <w:numId w:val="19"/>
        </w:numPr>
        <w:spacing w:line="480" w:lineRule="auto"/>
        <w:rPr>
          <w:vanish/>
          <w:sz w:val="24"/>
          <w:szCs w:val="24"/>
        </w:rPr>
      </w:pPr>
    </w:p>
    <w:p w14:paraId="0B2CBD81" w14:textId="77777777" w:rsidR="007633AA" w:rsidRPr="007633AA" w:rsidRDefault="007633AA" w:rsidP="007633AA">
      <w:pPr>
        <w:pStyle w:val="ListParagraph"/>
        <w:numPr>
          <w:ilvl w:val="0"/>
          <w:numId w:val="19"/>
        </w:numPr>
        <w:spacing w:line="480" w:lineRule="auto"/>
        <w:rPr>
          <w:vanish/>
          <w:sz w:val="24"/>
          <w:szCs w:val="24"/>
        </w:rPr>
      </w:pPr>
    </w:p>
    <w:p w14:paraId="4E6EAAD2" w14:textId="77777777" w:rsidR="007633AA" w:rsidRPr="007633AA" w:rsidRDefault="007633AA" w:rsidP="007633AA">
      <w:pPr>
        <w:pStyle w:val="ListParagraph"/>
        <w:numPr>
          <w:ilvl w:val="0"/>
          <w:numId w:val="19"/>
        </w:numPr>
        <w:spacing w:line="480" w:lineRule="auto"/>
        <w:rPr>
          <w:vanish/>
          <w:sz w:val="24"/>
          <w:szCs w:val="24"/>
        </w:rPr>
      </w:pPr>
    </w:p>
    <w:p w14:paraId="069C1388" w14:textId="77777777" w:rsidR="007633AA" w:rsidRPr="007633AA" w:rsidRDefault="007633AA" w:rsidP="007633AA">
      <w:pPr>
        <w:pStyle w:val="ListParagraph"/>
        <w:numPr>
          <w:ilvl w:val="0"/>
          <w:numId w:val="19"/>
        </w:numPr>
        <w:spacing w:line="480" w:lineRule="auto"/>
        <w:rPr>
          <w:vanish/>
          <w:sz w:val="24"/>
          <w:szCs w:val="24"/>
        </w:rPr>
      </w:pPr>
    </w:p>
    <w:p w14:paraId="2CA608B2" w14:textId="77777777" w:rsidR="007633AA" w:rsidRPr="007633AA" w:rsidRDefault="007633AA" w:rsidP="007633AA">
      <w:pPr>
        <w:pStyle w:val="ListParagraph"/>
        <w:numPr>
          <w:ilvl w:val="0"/>
          <w:numId w:val="19"/>
        </w:numPr>
        <w:spacing w:line="480" w:lineRule="auto"/>
        <w:rPr>
          <w:vanish/>
          <w:sz w:val="24"/>
          <w:szCs w:val="24"/>
        </w:rPr>
      </w:pPr>
    </w:p>
    <w:p w14:paraId="78A868A8" w14:textId="77777777" w:rsidR="007633AA" w:rsidRPr="007633AA" w:rsidRDefault="007633AA" w:rsidP="007633AA">
      <w:pPr>
        <w:pStyle w:val="ListParagraph"/>
        <w:numPr>
          <w:ilvl w:val="0"/>
          <w:numId w:val="19"/>
        </w:numPr>
        <w:spacing w:line="480" w:lineRule="auto"/>
        <w:rPr>
          <w:vanish/>
          <w:sz w:val="24"/>
          <w:szCs w:val="24"/>
        </w:rPr>
      </w:pPr>
    </w:p>
    <w:p w14:paraId="6FC3E69F" w14:textId="77777777" w:rsidR="007633AA" w:rsidRPr="007633AA" w:rsidRDefault="007633AA" w:rsidP="007633AA">
      <w:pPr>
        <w:pStyle w:val="ListParagraph"/>
        <w:numPr>
          <w:ilvl w:val="0"/>
          <w:numId w:val="19"/>
        </w:numPr>
        <w:spacing w:line="480" w:lineRule="auto"/>
        <w:rPr>
          <w:vanish/>
          <w:sz w:val="24"/>
          <w:szCs w:val="24"/>
        </w:rPr>
      </w:pPr>
    </w:p>
    <w:p w14:paraId="497349B0" w14:textId="77777777" w:rsidR="007633AA" w:rsidRPr="007633AA" w:rsidRDefault="007633AA" w:rsidP="007633AA">
      <w:pPr>
        <w:pStyle w:val="ListParagraph"/>
        <w:numPr>
          <w:ilvl w:val="0"/>
          <w:numId w:val="19"/>
        </w:numPr>
        <w:spacing w:line="480" w:lineRule="auto"/>
        <w:rPr>
          <w:vanish/>
          <w:sz w:val="24"/>
          <w:szCs w:val="24"/>
        </w:rPr>
      </w:pPr>
    </w:p>
    <w:p w14:paraId="66DEBC60" w14:textId="77777777" w:rsidR="007633AA" w:rsidRPr="007633AA" w:rsidRDefault="007633AA" w:rsidP="007633AA">
      <w:pPr>
        <w:pStyle w:val="ListParagraph"/>
        <w:numPr>
          <w:ilvl w:val="0"/>
          <w:numId w:val="19"/>
        </w:numPr>
        <w:spacing w:line="480" w:lineRule="auto"/>
        <w:rPr>
          <w:vanish/>
          <w:sz w:val="24"/>
          <w:szCs w:val="24"/>
        </w:rPr>
      </w:pPr>
    </w:p>
    <w:p w14:paraId="09EDAE1B" w14:textId="77777777" w:rsidR="007633AA" w:rsidRPr="007633AA" w:rsidRDefault="007633AA" w:rsidP="007633AA">
      <w:pPr>
        <w:pStyle w:val="ListParagraph"/>
        <w:numPr>
          <w:ilvl w:val="0"/>
          <w:numId w:val="19"/>
        </w:numPr>
        <w:spacing w:line="480" w:lineRule="auto"/>
        <w:rPr>
          <w:vanish/>
          <w:sz w:val="24"/>
          <w:szCs w:val="24"/>
        </w:rPr>
      </w:pPr>
    </w:p>
    <w:p w14:paraId="7E3D059D" w14:textId="77777777" w:rsidR="007633AA" w:rsidRPr="007633AA" w:rsidRDefault="007633AA" w:rsidP="007633AA">
      <w:pPr>
        <w:pStyle w:val="ListParagraph"/>
        <w:numPr>
          <w:ilvl w:val="0"/>
          <w:numId w:val="19"/>
        </w:numPr>
        <w:spacing w:line="480" w:lineRule="auto"/>
        <w:rPr>
          <w:vanish/>
          <w:sz w:val="24"/>
          <w:szCs w:val="24"/>
        </w:rPr>
      </w:pPr>
    </w:p>
    <w:p w14:paraId="060D6701" w14:textId="77777777" w:rsidR="007633AA" w:rsidRPr="007633AA" w:rsidRDefault="007633AA" w:rsidP="007633AA">
      <w:pPr>
        <w:pStyle w:val="ListParagraph"/>
        <w:numPr>
          <w:ilvl w:val="0"/>
          <w:numId w:val="19"/>
        </w:numPr>
        <w:spacing w:line="480" w:lineRule="auto"/>
        <w:rPr>
          <w:vanish/>
          <w:sz w:val="24"/>
          <w:szCs w:val="24"/>
        </w:rPr>
      </w:pPr>
    </w:p>
    <w:p w14:paraId="4B35345B" w14:textId="77777777" w:rsidR="007633AA" w:rsidRPr="007633AA" w:rsidRDefault="007633AA" w:rsidP="007633AA">
      <w:pPr>
        <w:pStyle w:val="ListParagraph"/>
        <w:numPr>
          <w:ilvl w:val="0"/>
          <w:numId w:val="19"/>
        </w:numPr>
        <w:spacing w:line="480" w:lineRule="auto"/>
        <w:rPr>
          <w:vanish/>
          <w:sz w:val="24"/>
          <w:szCs w:val="24"/>
        </w:rPr>
      </w:pPr>
    </w:p>
    <w:p w14:paraId="53265A3A" w14:textId="77777777" w:rsidR="007633AA" w:rsidRPr="007633AA" w:rsidRDefault="007633AA" w:rsidP="007633AA">
      <w:pPr>
        <w:pStyle w:val="ListParagraph"/>
        <w:numPr>
          <w:ilvl w:val="0"/>
          <w:numId w:val="19"/>
        </w:numPr>
        <w:spacing w:line="480" w:lineRule="auto"/>
        <w:rPr>
          <w:vanish/>
          <w:sz w:val="24"/>
          <w:szCs w:val="24"/>
        </w:rPr>
      </w:pPr>
    </w:p>
    <w:p w14:paraId="016054BE" w14:textId="77777777" w:rsidR="007633AA" w:rsidRPr="007633AA" w:rsidRDefault="007633AA" w:rsidP="007633AA">
      <w:pPr>
        <w:pStyle w:val="ListParagraph"/>
        <w:numPr>
          <w:ilvl w:val="0"/>
          <w:numId w:val="19"/>
        </w:numPr>
        <w:spacing w:line="480" w:lineRule="auto"/>
        <w:rPr>
          <w:vanish/>
          <w:sz w:val="24"/>
          <w:szCs w:val="24"/>
        </w:rPr>
      </w:pPr>
    </w:p>
    <w:p w14:paraId="679F9F30" w14:textId="77777777" w:rsidR="007633AA" w:rsidRPr="007633AA" w:rsidRDefault="007633AA" w:rsidP="007633AA">
      <w:pPr>
        <w:pStyle w:val="ListParagraph"/>
        <w:numPr>
          <w:ilvl w:val="0"/>
          <w:numId w:val="19"/>
        </w:numPr>
        <w:spacing w:line="480" w:lineRule="auto"/>
        <w:rPr>
          <w:vanish/>
          <w:sz w:val="24"/>
          <w:szCs w:val="24"/>
        </w:rPr>
      </w:pPr>
    </w:p>
    <w:p w14:paraId="71AAEE0B" w14:textId="77777777" w:rsidR="007633AA" w:rsidRPr="007633AA" w:rsidRDefault="007633AA" w:rsidP="007633AA">
      <w:pPr>
        <w:pStyle w:val="ListParagraph"/>
        <w:numPr>
          <w:ilvl w:val="0"/>
          <w:numId w:val="19"/>
        </w:numPr>
        <w:spacing w:line="480" w:lineRule="auto"/>
        <w:rPr>
          <w:vanish/>
          <w:sz w:val="24"/>
          <w:szCs w:val="24"/>
        </w:rPr>
      </w:pPr>
    </w:p>
    <w:p w14:paraId="457B2018" w14:textId="77777777" w:rsidR="007633AA" w:rsidRPr="007633AA" w:rsidRDefault="007633AA" w:rsidP="007633AA">
      <w:pPr>
        <w:pStyle w:val="ListParagraph"/>
        <w:numPr>
          <w:ilvl w:val="0"/>
          <w:numId w:val="19"/>
        </w:numPr>
        <w:spacing w:line="480" w:lineRule="auto"/>
        <w:rPr>
          <w:vanish/>
          <w:sz w:val="24"/>
          <w:szCs w:val="24"/>
        </w:rPr>
      </w:pPr>
    </w:p>
    <w:p w14:paraId="1F8B1B8D" w14:textId="77777777" w:rsidR="007633AA" w:rsidRPr="007633AA" w:rsidRDefault="007633AA" w:rsidP="007633AA">
      <w:pPr>
        <w:pStyle w:val="ListParagraph"/>
        <w:numPr>
          <w:ilvl w:val="0"/>
          <w:numId w:val="19"/>
        </w:numPr>
        <w:spacing w:line="480" w:lineRule="auto"/>
        <w:rPr>
          <w:vanish/>
          <w:sz w:val="24"/>
          <w:szCs w:val="24"/>
        </w:rPr>
      </w:pPr>
    </w:p>
    <w:p w14:paraId="36ACBA1A" w14:textId="77777777" w:rsidR="007633AA" w:rsidRPr="007633AA" w:rsidRDefault="007633AA" w:rsidP="007633AA">
      <w:pPr>
        <w:pStyle w:val="ListParagraph"/>
        <w:numPr>
          <w:ilvl w:val="0"/>
          <w:numId w:val="19"/>
        </w:numPr>
        <w:spacing w:line="480" w:lineRule="auto"/>
        <w:rPr>
          <w:vanish/>
          <w:sz w:val="24"/>
          <w:szCs w:val="24"/>
        </w:rPr>
      </w:pPr>
    </w:p>
    <w:p w14:paraId="1B6C5509" w14:textId="77777777" w:rsidR="007633AA" w:rsidRPr="007633AA" w:rsidRDefault="007633AA" w:rsidP="007633AA">
      <w:pPr>
        <w:pStyle w:val="ListParagraph"/>
        <w:numPr>
          <w:ilvl w:val="0"/>
          <w:numId w:val="19"/>
        </w:numPr>
        <w:spacing w:line="480" w:lineRule="auto"/>
        <w:rPr>
          <w:vanish/>
          <w:sz w:val="24"/>
          <w:szCs w:val="24"/>
        </w:rPr>
      </w:pPr>
    </w:p>
    <w:p w14:paraId="2606E8BA" w14:textId="77777777" w:rsidR="007633AA" w:rsidRPr="007633AA" w:rsidRDefault="007633AA" w:rsidP="007633AA">
      <w:pPr>
        <w:pStyle w:val="ListParagraph"/>
        <w:numPr>
          <w:ilvl w:val="0"/>
          <w:numId w:val="19"/>
        </w:numPr>
        <w:spacing w:line="480" w:lineRule="auto"/>
        <w:rPr>
          <w:vanish/>
          <w:sz w:val="24"/>
          <w:szCs w:val="24"/>
        </w:rPr>
      </w:pPr>
    </w:p>
    <w:p w14:paraId="721AF2B8" w14:textId="77777777" w:rsidR="007633AA" w:rsidRPr="007633AA" w:rsidRDefault="007633AA" w:rsidP="007633AA">
      <w:pPr>
        <w:pStyle w:val="ListParagraph"/>
        <w:numPr>
          <w:ilvl w:val="0"/>
          <w:numId w:val="19"/>
        </w:numPr>
        <w:spacing w:line="480" w:lineRule="auto"/>
        <w:rPr>
          <w:vanish/>
          <w:sz w:val="24"/>
          <w:szCs w:val="24"/>
        </w:rPr>
      </w:pPr>
    </w:p>
    <w:p w14:paraId="0EDE842B" w14:textId="77777777" w:rsidR="007633AA" w:rsidRPr="007633AA" w:rsidRDefault="007633AA" w:rsidP="007633AA">
      <w:pPr>
        <w:pStyle w:val="ListParagraph"/>
        <w:numPr>
          <w:ilvl w:val="0"/>
          <w:numId w:val="19"/>
        </w:numPr>
        <w:spacing w:line="480" w:lineRule="auto"/>
        <w:rPr>
          <w:vanish/>
          <w:sz w:val="24"/>
          <w:szCs w:val="24"/>
        </w:rPr>
      </w:pPr>
    </w:p>
    <w:p w14:paraId="09811AE6" w14:textId="77777777" w:rsidR="007633AA" w:rsidRPr="007633AA" w:rsidRDefault="007633AA" w:rsidP="007633AA">
      <w:pPr>
        <w:pStyle w:val="ListParagraph"/>
        <w:numPr>
          <w:ilvl w:val="0"/>
          <w:numId w:val="19"/>
        </w:numPr>
        <w:spacing w:line="480" w:lineRule="auto"/>
        <w:rPr>
          <w:vanish/>
          <w:sz w:val="24"/>
          <w:szCs w:val="24"/>
        </w:rPr>
      </w:pPr>
    </w:p>
    <w:p w14:paraId="38F1A2A7" w14:textId="77777777" w:rsidR="007633AA" w:rsidRPr="007633AA" w:rsidRDefault="007633AA" w:rsidP="007633AA">
      <w:pPr>
        <w:pStyle w:val="ListParagraph"/>
        <w:numPr>
          <w:ilvl w:val="0"/>
          <w:numId w:val="19"/>
        </w:numPr>
        <w:spacing w:line="480" w:lineRule="auto"/>
        <w:rPr>
          <w:vanish/>
          <w:sz w:val="24"/>
          <w:szCs w:val="24"/>
        </w:rPr>
      </w:pPr>
    </w:p>
    <w:p w14:paraId="28F9A3E1" w14:textId="77777777" w:rsidR="007633AA" w:rsidRPr="007633AA" w:rsidRDefault="007633AA" w:rsidP="007633AA">
      <w:pPr>
        <w:pStyle w:val="ListParagraph"/>
        <w:numPr>
          <w:ilvl w:val="0"/>
          <w:numId w:val="19"/>
        </w:numPr>
        <w:spacing w:line="480" w:lineRule="auto"/>
        <w:rPr>
          <w:vanish/>
          <w:sz w:val="24"/>
          <w:szCs w:val="24"/>
        </w:rPr>
      </w:pPr>
    </w:p>
    <w:p w14:paraId="0C10C5F5" w14:textId="77777777" w:rsidR="007633AA" w:rsidRPr="007633AA" w:rsidRDefault="007633AA" w:rsidP="007633AA">
      <w:pPr>
        <w:pStyle w:val="ListParagraph"/>
        <w:numPr>
          <w:ilvl w:val="0"/>
          <w:numId w:val="19"/>
        </w:numPr>
        <w:spacing w:line="480" w:lineRule="auto"/>
        <w:rPr>
          <w:vanish/>
          <w:sz w:val="24"/>
          <w:szCs w:val="24"/>
        </w:rPr>
      </w:pPr>
    </w:p>
    <w:p w14:paraId="7A870BF6" w14:textId="77777777" w:rsidR="007633AA" w:rsidRPr="007633AA" w:rsidRDefault="007633AA" w:rsidP="007633AA">
      <w:pPr>
        <w:pStyle w:val="ListParagraph"/>
        <w:numPr>
          <w:ilvl w:val="0"/>
          <w:numId w:val="19"/>
        </w:numPr>
        <w:spacing w:line="480" w:lineRule="auto"/>
        <w:rPr>
          <w:vanish/>
          <w:sz w:val="24"/>
          <w:szCs w:val="24"/>
        </w:rPr>
      </w:pPr>
    </w:p>
    <w:p w14:paraId="29E2D2E8" w14:textId="77777777" w:rsidR="007633AA" w:rsidRPr="007633AA" w:rsidRDefault="007633AA" w:rsidP="007633AA">
      <w:pPr>
        <w:pStyle w:val="ListParagraph"/>
        <w:numPr>
          <w:ilvl w:val="0"/>
          <w:numId w:val="19"/>
        </w:numPr>
        <w:spacing w:line="480" w:lineRule="auto"/>
        <w:rPr>
          <w:vanish/>
          <w:sz w:val="24"/>
          <w:szCs w:val="24"/>
        </w:rPr>
      </w:pPr>
    </w:p>
    <w:p w14:paraId="7DC1CF8A" w14:textId="77777777" w:rsidR="007633AA" w:rsidRPr="007633AA" w:rsidRDefault="007633AA" w:rsidP="007633AA">
      <w:pPr>
        <w:pStyle w:val="ListParagraph"/>
        <w:numPr>
          <w:ilvl w:val="0"/>
          <w:numId w:val="19"/>
        </w:numPr>
        <w:spacing w:line="480" w:lineRule="auto"/>
        <w:rPr>
          <w:vanish/>
          <w:sz w:val="24"/>
          <w:szCs w:val="24"/>
        </w:rPr>
      </w:pPr>
    </w:p>
    <w:p w14:paraId="0F43E95B" w14:textId="77777777" w:rsidR="007633AA" w:rsidRPr="007633AA" w:rsidRDefault="007633AA" w:rsidP="007633AA">
      <w:pPr>
        <w:pStyle w:val="ListParagraph"/>
        <w:numPr>
          <w:ilvl w:val="0"/>
          <w:numId w:val="19"/>
        </w:numPr>
        <w:spacing w:line="480" w:lineRule="auto"/>
        <w:rPr>
          <w:vanish/>
          <w:sz w:val="24"/>
          <w:szCs w:val="24"/>
        </w:rPr>
      </w:pPr>
    </w:p>
    <w:p w14:paraId="3B5C043A" w14:textId="77777777" w:rsidR="007633AA" w:rsidRPr="007633AA" w:rsidRDefault="007633AA" w:rsidP="007633AA">
      <w:pPr>
        <w:pStyle w:val="ListParagraph"/>
        <w:numPr>
          <w:ilvl w:val="0"/>
          <w:numId w:val="19"/>
        </w:numPr>
        <w:spacing w:line="480" w:lineRule="auto"/>
        <w:rPr>
          <w:vanish/>
          <w:sz w:val="24"/>
          <w:szCs w:val="24"/>
        </w:rPr>
      </w:pPr>
    </w:p>
    <w:p w14:paraId="541AF970" w14:textId="77777777" w:rsidR="007633AA" w:rsidRPr="007633AA" w:rsidRDefault="007633AA" w:rsidP="007633AA">
      <w:pPr>
        <w:pStyle w:val="ListParagraph"/>
        <w:numPr>
          <w:ilvl w:val="0"/>
          <w:numId w:val="19"/>
        </w:numPr>
        <w:spacing w:line="480" w:lineRule="auto"/>
        <w:rPr>
          <w:vanish/>
          <w:sz w:val="24"/>
          <w:szCs w:val="24"/>
        </w:rPr>
      </w:pPr>
    </w:p>
    <w:p w14:paraId="29E02BC2" w14:textId="77777777" w:rsidR="007633AA" w:rsidRPr="007633AA" w:rsidRDefault="007633AA" w:rsidP="007633AA">
      <w:pPr>
        <w:pStyle w:val="ListParagraph"/>
        <w:numPr>
          <w:ilvl w:val="0"/>
          <w:numId w:val="19"/>
        </w:numPr>
        <w:spacing w:line="480" w:lineRule="auto"/>
        <w:rPr>
          <w:vanish/>
          <w:sz w:val="24"/>
          <w:szCs w:val="24"/>
        </w:rPr>
      </w:pPr>
    </w:p>
    <w:p w14:paraId="17FB84CD" w14:textId="77777777" w:rsidR="007633AA" w:rsidRPr="007633AA" w:rsidRDefault="007633AA" w:rsidP="007633AA">
      <w:pPr>
        <w:pStyle w:val="ListParagraph"/>
        <w:numPr>
          <w:ilvl w:val="0"/>
          <w:numId w:val="19"/>
        </w:numPr>
        <w:spacing w:line="480" w:lineRule="auto"/>
        <w:rPr>
          <w:vanish/>
          <w:sz w:val="24"/>
          <w:szCs w:val="24"/>
        </w:rPr>
      </w:pPr>
    </w:p>
    <w:p w14:paraId="27225F5A" w14:textId="77777777" w:rsidR="007633AA" w:rsidRPr="007633AA" w:rsidRDefault="007633AA" w:rsidP="007633AA">
      <w:pPr>
        <w:pStyle w:val="ListParagraph"/>
        <w:numPr>
          <w:ilvl w:val="0"/>
          <w:numId w:val="19"/>
        </w:numPr>
        <w:spacing w:line="480" w:lineRule="auto"/>
        <w:rPr>
          <w:vanish/>
          <w:sz w:val="24"/>
          <w:szCs w:val="24"/>
        </w:rPr>
      </w:pPr>
    </w:p>
    <w:p w14:paraId="6CB0BFFB" w14:textId="77777777" w:rsidR="007633AA" w:rsidRPr="007633AA" w:rsidRDefault="007633AA" w:rsidP="007633AA">
      <w:pPr>
        <w:pStyle w:val="ListParagraph"/>
        <w:numPr>
          <w:ilvl w:val="0"/>
          <w:numId w:val="19"/>
        </w:numPr>
        <w:spacing w:line="480" w:lineRule="auto"/>
        <w:rPr>
          <w:vanish/>
          <w:sz w:val="24"/>
          <w:szCs w:val="24"/>
        </w:rPr>
      </w:pPr>
    </w:p>
    <w:p w14:paraId="53C1FA8A" w14:textId="77777777" w:rsidR="007633AA" w:rsidRPr="007633AA" w:rsidRDefault="007633AA" w:rsidP="007633AA">
      <w:pPr>
        <w:pStyle w:val="ListParagraph"/>
        <w:numPr>
          <w:ilvl w:val="0"/>
          <w:numId w:val="19"/>
        </w:numPr>
        <w:spacing w:line="480" w:lineRule="auto"/>
        <w:rPr>
          <w:vanish/>
          <w:sz w:val="24"/>
          <w:szCs w:val="24"/>
        </w:rPr>
      </w:pPr>
    </w:p>
    <w:p w14:paraId="53B571CC" w14:textId="77777777" w:rsidR="007633AA" w:rsidRPr="007633AA" w:rsidRDefault="007633AA" w:rsidP="007633AA">
      <w:pPr>
        <w:pStyle w:val="ListParagraph"/>
        <w:numPr>
          <w:ilvl w:val="0"/>
          <w:numId w:val="19"/>
        </w:numPr>
        <w:spacing w:line="480" w:lineRule="auto"/>
        <w:rPr>
          <w:vanish/>
          <w:sz w:val="24"/>
          <w:szCs w:val="24"/>
        </w:rPr>
      </w:pPr>
    </w:p>
    <w:p w14:paraId="72DB8E00" w14:textId="77777777" w:rsidR="007633AA" w:rsidRPr="007633AA" w:rsidRDefault="007633AA" w:rsidP="007633AA">
      <w:pPr>
        <w:pStyle w:val="ListParagraph"/>
        <w:numPr>
          <w:ilvl w:val="0"/>
          <w:numId w:val="19"/>
        </w:numPr>
        <w:spacing w:line="480" w:lineRule="auto"/>
        <w:rPr>
          <w:vanish/>
          <w:sz w:val="24"/>
          <w:szCs w:val="24"/>
        </w:rPr>
      </w:pPr>
    </w:p>
    <w:p w14:paraId="6BE38F9B" w14:textId="77777777" w:rsidR="007633AA" w:rsidRPr="007633AA" w:rsidRDefault="007633AA" w:rsidP="007633AA">
      <w:pPr>
        <w:pStyle w:val="ListParagraph"/>
        <w:numPr>
          <w:ilvl w:val="0"/>
          <w:numId w:val="19"/>
        </w:numPr>
        <w:spacing w:line="480" w:lineRule="auto"/>
        <w:rPr>
          <w:vanish/>
          <w:sz w:val="24"/>
          <w:szCs w:val="24"/>
        </w:rPr>
      </w:pPr>
    </w:p>
    <w:p w14:paraId="14092605" w14:textId="77777777" w:rsidR="007633AA" w:rsidRPr="007633AA" w:rsidRDefault="007633AA" w:rsidP="007633AA">
      <w:pPr>
        <w:pStyle w:val="ListParagraph"/>
        <w:numPr>
          <w:ilvl w:val="0"/>
          <w:numId w:val="19"/>
        </w:numPr>
        <w:spacing w:line="480" w:lineRule="auto"/>
        <w:rPr>
          <w:vanish/>
          <w:sz w:val="24"/>
          <w:szCs w:val="24"/>
        </w:rPr>
      </w:pPr>
    </w:p>
    <w:p w14:paraId="3E045945" w14:textId="77777777" w:rsidR="007633AA" w:rsidRPr="007633AA" w:rsidRDefault="007633AA" w:rsidP="007633AA">
      <w:pPr>
        <w:pStyle w:val="ListParagraph"/>
        <w:numPr>
          <w:ilvl w:val="0"/>
          <w:numId w:val="19"/>
        </w:numPr>
        <w:spacing w:line="480" w:lineRule="auto"/>
        <w:rPr>
          <w:vanish/>
          <w:sz w:val="24"/>
          <w:szCs w:val="24"/>
        </w:rPr>
      </w:pPr>
    </w:p>
    <w:p w14:paraId="47E18289" w14:textId="77777777" w:rsidR="007633AA" w:rsidRPr="007633AA" w:rsidRDefault="007633AA" w:rsidP="007633AA">
      <w:pPr>
        <w:pStyle w:val="ListParagraph"/>
        <w:numPr>
          <w:ilvl w:val="0"/>
          <w:numId w:val="19"/>
        </w:numPr>
        <w:spacing w:line="480" w:lineRule="auto"/>
        <w:rPr>
          <w:vanish/>
          <w:sz w:val="24"/>
          <w:szCs w:val="24"/>
        </w:rPr>
      </w:pPr>
    </w:p>
    <w:p w14:paraId="31598CC6" w14:textId="77777777" w:rsidR="007633AA" w:rsidRPr="007633AA" w:rsidRDefault="007633AA" w:rsidP="007633AA">
      <w:pPr>
        <w:pStyle w:val="ListParagraph"/>
        <w:numPr>
          <w:ilvl w:val="0"/>
          <w:numId w:val="19"/>
        </w:numPr>
        <w:spacing w:line="480" w:lineRule="auto"/>
        <w:rPr>
          <w:vanish/>
          <w:sz w:val="24"/>
          <w:szCs w:val="24"/>
        </w:rPr>
      </w:pPr>
    </w:p>
    <w:p w14:paraId="537A5AF3" w14:textId="77777777" w:rsidR="007633AA" w:rsidRPr="007633AA" w:rsidRDefault="007633AA" w:rsidP="007633AA">
      <w:pPr>
        <w:pStyle w:val="ListParagraph"/>
        <w:numPr>
          <w:ilvl w:val="0"/>
          <w:numId w:val="19"/>
        </w:numPr>
        <w:spacing w:line="480" w:lineRule="auto"/>
        <w:rPr>
          <w:vanish/>
          <w:sz w:val="24"/>
          <w:szCs w:val="24"/>
        </w:rPr>
      </w:pPr>
    </w:p>
    <w:p w14:paraId="18000002" w14:textId="77777777" w:rsidR="007633AA" w:rsidRPr="007633AA" w:rsidRDefault="007633AA" w:rsidP="007633AA">
      <w:pPr>
        <w:pStyle w:val="ListParagraph"/>
        <w:numPr>
          <w:ilvl w:val="0"/>
          <w:numId w:val="19"/>
        </w:numPr>
        <w:spacing w:line="480" w:lineRule="auto"/>
        <w:rPr>
          <w:vanish/>
          <w:sz w:val="24"/>
          <w:szCs w:val="24"/>
        </w:rPr>
      </w:pPr>
    </w:p>
    <w:p w14:paraId="530D1D80" w14:textId="77777777" w:rsidR="007633AA" w:rsidRPr="007633AA" w:rsidRDefault="007633AA" w:rsidP="007633AA">
      <w:pPr>
        <w:pStyle w:val="ListParagraph"/>
        <w:numPr>
          <w:ilvl w:val="0"/>
          <w:numId w:val="19"/>
        </w:numPr>
        <w:spacing w:line="480" w:lineRule="auto"/>
        <w:rPr>
          <w:vanish/>
          <w:sz w:val="24"/>
          <w:szCs w:val="24"/>
        </w:rPr>
      </w:pPr>
    </w:p>
    <w:p w14:paraId="393189FF" w14:textId="77777777" w:rsidR="007633AA" w:rsidRPr="007633AA" w:rsidRDefault="007633AA" w:rsidP="007633AA">
      <w:pPr>
        <w:pStyle w:val="ListParagraph"/>
        <w:numPr>
          <w:ilvl w:val="0"/>
          <w:numId w:val="19"/>
        </w:numPr>
        <w:spacing w:line="480" w:lineRule="auto"/>
        <w:rPr>
          <w:vanish/>
          <w:sz w:val="24"/>
          <w:szCs w:val="24"/>
        </w:rPr>
      </w:pPr>
    </w:p>
    <w:p w14:paraId="3C87D4F4" w14:textId="77777777" w:rsidR="007633AA" w:rsidRPr="007633AA" w:rsidRDefault="007633AA" w:rsidP="007633AA">
      <w:pPr>
        <w:pStyle w:val="ListParagraph"/>
        <w:numPr>
          <w:ilvl w:val="0"/>
          <w:numId w:val="19"/>
        </w:numPr>
        <w:spacing w:line="480" w:lineRule="auto"/>
        <w:rPr>
          <w:vanish/>
          <w:sz w:val="24"/>
          <w:szCs w:val="24"/>
        </w:rPr>
      </w:pPr>
    </w:p>
    <w:p w14:paraId="42015BE6" w14:textId="77777777" w:rsidR="007633AA" w:rsidRPr="007633AA" w:rsidRDefault="007633AA" w:rsidP="007633AA">
      <w:pPr>
        <w:pStyle w:val="ListParagraph"/>
        <w:numPr>
          <w:ilvl w:val="0"/>
          <w:numId w:val="19"/>
        </w:numPr>
        <w:spacing w:line="480" w:lineRule="auto"/>
        <w:rPr>
          <w:vanish/>
          <w:sz w:val="24"/>
          <w:szCs w:val="24"/>
        </w:rPr>
      </w:pPr>
    </w:p>
    <w:p w14:paraId="492F566E" w14:textId="77777777" w:rsidR="007633AA" w:rsidRPr="007633AA" w:rsidRDefault="007633AA" w:rsidP="007633AA">
      <w:pPr>
        <w:pStyle w:val="ListParagraph"/>
        <w:numPr>
          <w:ilvl w:val="0"/>
          <w:numId w:val="19"/>
        </w:numPr>
        <w:spacing w:line="480" w:lineRule="auto"/>
        <w:rPr>
          <w:vanish/>
          <w:sz w:val="24"/>
          <w:szCs w:val="24"/>
        </w:rPr>
      </w:pPr>
    </w:p>
    <w:p w14:paraId="38138590" w14:textId="77777777" w:rsidR="007633AA" w:rsidRPr="007633AA" w:rsidRDefault="007633AA" w:rsidP="007633AA">
      <w:pPr>
        <w:pStyle w:val="ListParagraph"/>
        <w:numPr>
          <w:ilvl w:val="0"/>
          <w:numId w:val="19"/>
        </w:numPr>
        <w:spacing w:line="480" w:lineRule="auto"/>
        <w:rPr>
          <w:vanish/>
          <w:sz w:val="24"/>
          <w:szCs w:val="24"/>
        </w:rPr>
      </w:pPr>
    </w:p>
    <w:p w14:paraId="5FF7C9B7" w14:textId="77777777" w:rsidR="007633AA" w:rsidRPr="007633AA" w:rsidRDefault="007633AA" w:rsidP="007633AA">
      <w:pPr>
        <w:pStyle w:val="ListParagraph"/>
        <w:numPr>
          <w:ilvl w:val="0"/>
          <w:numId w:val="19"/>
        </w:numPr>
        <w:spacing w:line="480" w:lineRule="auto"/>
        <w:rPr>
          <w:vanish/>
          <w:sz w:val="24"/>
          <w:szCs w:val="24"/>
        </w:rPr>
      </w:pPr>
    </w:p>
    <w:p w14:paraId="40025A9B" w14:textId="77777777" w:rsidR="007633AA" w:rsidRPr="007633AA" w:rsidRDefault="007633AA" w:rsidP="007633AA">
      <w:pPr>
        <w:pStyle w:val="ListParagraph"/>
        <w:numPr>
          <w:ilvl w:val="0"/>
          <w:numId w:val="19"/>
        </w:numPr>
        <w:spacing w:line="480" w:lineRule="auto"/>
        <w:rPr>
          <w:vanish/>
          <w:sz w:val="24"/>
          <w:szCs w:val="24"/>
        </w:rPr>
      </w:pPr>
    </w:p>
    <w:p w14:paraId="355AC014" w14:textId="77777777" w:rsidR="007633AA" w:rsidRPr="007633AA" w:rsidRDefault="007633AA" w:rsidP="007633AA">
      <w:pPr>
        <w:pStyle w:val="ListParagraph"/>
        <w:numPr>
          <w:ilvl w:val="0"/>
          <w:numId w:val="19"/>
        </w:numPr>
        <w:spacing w:line="480" w:lineRule="auto"/>
        <w:rPr>
          <w:vanish/>
          <w:sz w:val="24"/>
          <w:szCs w:val="24"/>
        </w:rPr>
      </w:pPr>
    </w:p>
    <w:p w14:paraId="75879BF3" w14:textId="77777777" w:rsidR="007633AA" w:rsidRPr="007633AA" w:rsidRDefault="007633AA" w:rsidP="007633AA">
      <w:pPr>
        <w:pStyle w:val="ListParagraph"/>
        <w:numPr>
          <w:ilvl w:val="0"/>
          <w:numId w:val="19"/>
        </w:numPr>
        <w:spacing w:line="480" w:lineRule="auto"/>
        <w:rPr>
          <w:vanish/>
          <w:sz w:val="24"/>
          <w:szCs w:val="24"/>
        </w:rPr>
      </w:pPr>
    </w:p>
    <w:p w14:paraId="6E76AD90" w14:textId="77777777" w:rsidR="007633AA" w:rsidRPr="007633AA" w:rsidRDefault="007633AA" w:rsidP="007633AA">
      <w:pPr>
        <w:pStyle w:val="ListParagraph"/>
        <w:numPr>
          <w:ilvl w:val="0"/>
          <w:numId w:val="19"/>
        </w:numPr>
        <w:spacing w:line="480" w:lineRule="auto"/>
        <w:rPr>
          <w:vanish/>
          <w:sz w:val="24"/>
          <w:szCs w:val="24"/>
        </w:rPr>
      </w:pPr>
    </w:p>
    <w:p w14:paraId="59ED69EB" w14:textId="77777777" w:rsidR="007633AA" w:rsidRPr="007633AA" w:rsidRDefault="007633AA" w:rsidP="007633AA">
      <w:pPr>
        <w:pStyle w:val="ListParagraph"/>
        <w:numPr>
          <w:ilvl w:val="0"/>
          <w:numId w:val="19"/>
        </w:numPr>
        <w:spacing w:line="480" w:lineRule="auto"/>
        <w:rPr>
          <w:vanish/>
          <w:sz w:val="24"/>
          <w:szCs w:val="24"/>
        </w:rPr>
      </w:pPr>
    </w:p>
    <w:p w14:paraId="040538E9" w14:textId="77777777" w:rsidR="007633AA" w:rsidRPr="007633AA" w:rsidRDefault="007633AA" w:rsidP="007633AA">
      <w:pPr>
        <w:pStyle w:val="ListParagraph"/>
        <w:numPr>
          <w:ilvl w:val="0"/>
          <w:numId w:val="19"/>
        </w:numPr>
        <w:spacing w:line="480" w:lineRule="auto"/>
        <w:rPr>
          <w:vanish/>
          <w:sz w:val="24"/>
          <w:szCs w:val="24"/>
        </w:rPr>
      </w:pPr>
    </w:p>
    <w:p w14:paraId="576502A2" w14:textId="77777777" w:rsidR="007633AA" w:rsidRPr="007633AA" w:rsidRDefault="007633AA" w:rsidP="007633AA">
      <w:pPr>
        <w:pStyle w:val="ListParagraph"/>
        <w:numPr>
          <w:ilvl w:val="0"/>
          <w:numId w:val="19"/>
        </w:numPr>
        <w:spacing w:line="480" w:lineRule="auto"/>
        <w:rPr>
          <w:vanish/>
          <w:sz w:val="24"/>
          <w:szCs w:val="24"/>
        </w:rPr>
      </w:pPr>
    </w:p>
    <w:p w14:paraId="5922DF56" w14:textId="77777777" w:rsidR="007633AA" w:rsidRPr="007633AA" w:rsidRDefault="007633AA" w:rsidP="007633AA">
      <w:pPr>
        <w:pStyle w:val="ListParagraph"/>
        <w:numPr>
          <w:ilvl w:val="0"/>
          <w:numId w:val="19"/>
        </w:numPr>
        <w:spacing w:line="480" w:lineRule="auto"/>
        <w:rPr>
          <w:vanish/>
          <w:sz w:val="24"/>
          <w:szCs w:val="24"/>
        </w:rPr>
      </w:pPr>
    </w:p>
    <w:p w14:paraId="29DEC1F5" w14:textId="77777777" w:rsidR="007633AA" w:rsidRPr="007633AA" w:rsidRDefault="007633AA" w:rsidP="007633AA">
      <w:pPr>
        <w:pStyle w:val="ListParagraph"/>
        <w:numPr>
          <w:ilvl w:val="0"/>
          <w:numId w:val="19"/>
        </w:numPr>
        <w:spacing w:line="480" w:lineRule="auto"/>
        <w:rPr>
          <w:vanish/>
          <w:sz w:val="24"/>
          <w:szCs w:val="24"/>
        </w:rPr>
      </w:pPr>
    </w:p>
    <w:p w14:paraId="61C39411" w14:textId="77777777" w:rsidR="007633AA" w:rsidRPr="007633AA" w:rsidRDefault="007633AA" w:rsidP="007633AA">
      <w:pPr>
        <w:pStyle w:val="ListParagraph"/>
        <w:numPr>
          <w:ilvl w:val="0"/>
          <w:numId w:val="19"/>
        </w:numPr>
        <w:spacing w:line="480" w:lineRule="auto"/>
        <w:rPr>
          <w:vanish/>
          <w:sz w:val="24"/>
          <w:szCs w:val="24"/>
        </w:rPr>
      </w:pPr>
    </w:p>
    <w:p w14:paraId="271435A1" w14:textId="77777777" w:rsidR="007633AA" w:rsidRPr="007633AA" w:rsidRDefault="007633AA" w:rsidP="007633AA">
      <w:pPr>
        <w:pStyle w:val="ListParagraph"/>
        <w:numPr>
          <w:ilvl w:val="0"/>
          <w:numId w:val="19"/>
        </w:numPr>
        <w:spacing w:line="480" w:lineRule="auto"/>
        <w:rPr>
          <w:vanish/>
          <w:sz w:val="24"/>
          <w:szCs w:val="24"/>
        </w:rPr>
      </w:pPr>
    </w:p>
    <w:p w14:paraId="4D5A3914" w14:textId="77777777" w:rsidR="007633AA" w:rsidRPr="007633AA" w:rsidRDefault="007633AA" w:rsidP="007633AA">
      <w:pPr>
        <w:pStyle w:val="ListParagraph"/>
        <w:numPr>
          <w:ilvl w:val="0"/>
          <w:numId w:val="19"/>
        </w:numPr>
        <w:spacing w:line="480" w:lineRule="auto"/>
        <w:rPr>
          <w:vanish/>
          <w:sz w:val="24"/>
          <w:szCs w:val="24"/>
        </w:rPr>
      </w:pPr>
    </w:p>
    <w:p w14:paraId="194C9B12" w14:textId="77777777" w:rsidR="007633AA" w:rsidRPr="007633AA" w:rsidRDefault="007633AA" w:rsidP="007633AA">
      <w:pPr>
        <w:pStyle w:val="ListParagraph"/>
        <w:numPr>
          <w:ilvl w:val="0"/>
          <w:numId w:val="19"/>
        </w:numPr>
        <w:spacing w:line="480" w:lineRule="auto"/>
        <w:rPr>
          <w:vanish/>
          <w:sz w:val="24"/>
          <w:szCs w:val="24"/>
        </w:rPr>
      </w:pPr>
    </w:p>
    <w:p w14:paraId="2AE5BD1C" w14:textId="77777777" w:rsidR="007633AA" w:rsidRPr="007633AA" w:rsidRDefault="007633AA" w:rsidP="007633AA">
      <w:pPr>
        <w:pStyle w:val="ListParagraph"/>
        <w:numPr>
          <w:ilvl w:val="0"/>
          <w:numId w:val="19"/>
        </w:numPr>
        <w:spacing w:line="480" w:lineRule="auto"/>
        <w:rPr>
          <w:vanish/>
          <w:sz w:val="24"/>
          <w:szCs w:val="24"/>
        </w:rPr>
      </w:pPr>
    </w:p>
    <w:p w14:paraId="4A949E28" w14:textId="77777777" w:rsidR="007633AA" w:rsidRPr="007633AA" w:rsidRDefault="007633AA" w:rsidP="007633AA">
      <w:pPr>
        <w:pStyle w:val="ListParagraph"/>
        <w:numPr>
          <w:ilvl w:val="0"/>
          <w:numId w:val="19"/>
        </w:numPr>
        <w:spacing w:line="480" w:lineRule="auto"/>
        <w:rPr>
          <w:vanish/>
          <w:sz w:val="24"/>
          <w:szCs w:val="24"/>
        </w:rPr>
      </w:pPr>
    </w:p>
    <w:p w14:paraId="42844D35" w14:textId="77777777" w:rsidR="007633AA" w:rsidRPr="007633AA" w:rsidRDefault="007633AA" w:rsidP="007633AA">
      <w:pPr>
        <w:pStyle w:val="ListParagraph"/>
        <w:numPr>
          <w:ilvl w:val="0"/>
          <w:numId w:val="19"/>
        </w:numPr>
        <w:spacing w:line="480" w:lineRule="auto"/>
        <w:rPr>
          <w:vanish/>
          <w:sz w:val="24"/>
          <w:szCs w:val="24"/>
        </w:rPr>
      </w:pPr>
    </w:p>
    <w:p w14:paraId="6892BA93" w14:textId="77777777" w:rsidR="007633AA" w:rsidRPr="007633AA" w:rsidRDefault="007633AA" w:rsidP="007633AA">
      <w:pPr>
        <w:pStyle w:val="ListParagraph"/>
        <w:numPr>
          <w:ilvl w:val="0"/>
          <w:numId w:val="19"/>
        </w:numPr>
        <w:spacing w:line="480" w:lineRule="auto"/>
        <w:rPr>
          <w:vanish/>
          <w:sz w:val="24"/>
          <w:szCs w:val="24"/>
        </w:rPr>
      </w:pPr>
    </w:p>
    <w:p w14:paraId="600C8ED0" w14:textId="77777777" w:rsidR="007633AA" w:rsidRPr="007633AA" w:rsidRDefault="007633AA" w:rsidP="007633AA">
      <w:pPr>
        <w:pStyle w:val="ListParagraph"/>
        <w:numPr>
          <w:ilvl w:val="0"/>
          <w:numId w:val="19"/>
        </w:numPr>
        <w:spacing w:line="480" w:lineRule="auto"/>
        <w:rPr>
          <w:vanish/>
          <w:sz w:val="24"/>
          <w:szCs w:val="24"/>
        </w:rPr>
      </w:pPr>
    </w:p>
    <w:p w14:paraId="5CCFB39A" w14:textId="77777777" w:rsidR="007633AA" w:rsidRPr="007633AA" w:rsidRDefault="007633AA" w:rsidP="007633AA">
      <w:pPr>
        <w:pStyle w:val="ListParagraph"/>
        <w:numPr>
          <w:ilvl w:val="0"/>
          <w:numId w:val="19"/>
        </w:numPr>
        <w:spacing w:line="480" w:lineRule="auto"/>
        <w:rPr>
          <w:vanish/>
          <w:sz w:val="24"/>
          <w:szCs w:val="24"/>
        </w:rPr>
      </w:pPr>
    </w:p>
    <w:p w14:paraId="272A0652" w14:textId="77777777" w:rsidR="007633AA" w:rsidRPr="007633AA" w:rsidRDefault="007633AA" w:rsidP="007633AA">
      <w:pPr>
        <w:pStyle w:val="ListParagraph"/>
        <w:numPr>
          <w:ilvl w:val="0"/>
          <w:numId w:val="19"/>
        </w:numPr>
        <w:spacing w:line="480" w:lineRule="auto"/>
        <w:rPr>
          <w:vanish/>
          <w:sz w:val="24"/>
          <w:szCs w:val="24"/>
        </w:rPr>
      </w:pPr>
    </w:p>
    <w:p w14:paraId="1241366F" w14:textId="77777777" w:rsidR="007633AA" w:rsidRPr="007633AA" w:rsidRDefault="007633AA" w:rsidP="007633AA">
      <w:pPr>
        <w:pStyle w:val="ListParagraph"/>
        <w:numPr>
          <w:ilvl w:val="0"/>
          <w:numId w:val="19"/>
        </w:numPr>
        <w:spacing w:line="480" w:lineRule="auto"/>
        <w:rPr>
          <w:vanish/>
          <w:sz w:val="24"/>
          <w:szCs w:val="24"/>
        </w:rPr>
      </w:pPr>
    </w:p>
    <w:p w14:paraId="6AD1EE1A" w14:textId="77777777" w:rsidR="007633AA" w:rsidRPr="007633AA" w:rsidRDefault="007633AA" w:rsidP="007633AA">
      <w:pPr>
        <w:pStyle w:val="ListParagraph"/>
        <w:numPr>
          <w:ilvl w:val="0"/>
          <w:numId w:val="19"/>
        </w:numPr>
        <w:spacing w:line="480" w:lineRule="auto"/>
        <w:rPr>
          <w:vanish/>
          <w:sz w:val="24"/>
          <w:szCs w:val="24"/>
        </w:rPr>
      </w:pPr>
    </w:p>
    <w:p w14:paraId="12A85AFA" w14:textId="77777777" w:rsidR="007633AA" w:rsidRPr="007633AA" w:rsidRDefault="007633AA" w:rsidP="007633AA">
      <w:pPr>
        <w:pStyle w:val="ListParagraph"/>
        <w:numPr>
          <w:ilvl w:val="0"/>
          <w:numId w:val="19"/>
        </w:numPr>
        <w:spacing w:line="480" w:lineRule="auto"/>
        <w:rPr>
          <w:vanish/>
          <w:sz w:val="24"/>
          <w:szCs w:val="24"/>
        </w:rPr>
      </w:pPr>
    </w:p>
    <w:p w14:paraId="5FB6E24A" w14:textId="77777777" w:rsidR="007633AA" w:rsidRPr="007633AA" w:rsidRDefault="007633AA" w:rsidP="007633AA">
      <w:pPr>
        <w:pStyle w:val="ListParagraph"/>
        <w:numPr>
          <w:ilvl w:val="0"/>
          <w:numId w:val="19"/>
        </w:numPr>
        <w:spacing w:line="480" w:lineRule="auto"/>
        <w:rPr>
          <w:vanish/>
          <w:sz w:val="24"/>
          <w:szCs w:val="24"/>
        </w:rPr>
      </w:pPr>
    </w:p>
    <w:p w14:paraId="061416F0" w14:textId="77777777" w:rsidR="007633AA" w:rsidRPr="007633AA" w:rsidRDefault="007633AA" w:rsidP="007633AA">
      <w:pPr>
        <w:pStyle w:val="ListParagraph"/>
        <w:numPr>
          <w:ilvl w:val="0"/>
          <w:numId w:val="19"/>
        </w:numPr>
        <w:spacing w:line="480" w:lineRule="auto"/>
        <w:rPr>
          <w:vanish/>
          <w:sz w:val="24"/>
          <w:szCs w:val="24"/>
        </w:rPr>
      </w:pPr>
    </w:p>
    <w:p w14:paraId="4BC0B7CC" w14:textId="77777777" w:rsidR="007633AA" w:rsidRPr="007633AA" w:rsidRDefault="007633AA" w:rsidP="007633AA">
      <w:pPr>
        <w:pStyle w:val="ListParagraph"/>
        <w:numPr>
          <w:ilvl w:val="0"/>
          <w:numId w:val="19"/>
        </w:numPr>
        <w:spacing w:line="480" w:lineRule="auto"/>
        <w:rPr>
          <w:vanish/>
          <w:sz w:val="24"/>
          <w:szCs w:val="24"/>
        </w:rPr>
      </w:pPr>
    </w:p>
    <w:p w14:paraId="3B57F94E" w14:textId="77777777" w:rsidR="007633AA" w:rsidRPr="007633AA" w:rsidRDefault="007633AA" w:rsidP="007633AA">
      <w:pPr>
        <w:pStyle w:val="ListParagraph"/>
        <w:numPr>
          <w:ilvl w:val="0"/>
          <w:numId w:val="19"/>
        </w:numPr>
        <w:spacing w:line="480" w:lineRule="auto"/>
        <w:rPr>
          <w:vanish/>
          <w:sz w:val="24"/>
          <w:szCs w:val="24"/>
        </w:rPr>
      </w:pPr>
    </w:p>
    <w:p w14:paraId="39040A44" w14:textId="77777777" w:rsidR="007633AA" w:rsidRPr="007633AA" w:rsidRDefault="007633AA" w:rsidP="007633AA">
      <w:pPr>
        <w:pStyle w:val="ListParagraph"/>
        <w:numPr>
          <w:ilvl w:val="0"/>
          <w:numId w:val="19"/>
        </w:numPr>
        <w:spacing w:line="480" w:lineRule="auto"/>
        <w:rPr>
          <w:vanish/>
          <w:sz w:val="24"/>
          <w:szCs w:val="24"/>
        </w:rPr>
      </w:pPr>
    </w:p>
    <w:p w14:paraId="6B0A9FE1" w14:textId="77777777" w:rsidR="007633AA" w:rsidRPr="007633AA" w:rsidRDefault="007633AA" w:rsidP="007633AA">
      <w:pPr>
        <w:pStyle w:val="ListParagraph"/>
        <w:numPr>
          <w:ilvl w:val="0"/>
          <w:numId w:val="19"/>
        </w:numPr>
        <w:spacing w:line="480" w:lineRule="auto"/>
        <w:rPr>
          <w:vanish/>
          <w:sz w:val="24"/>
          <w:szCs w:val="24"/>
        </w:rPr>
      </w:pPr>
    </w:p>
    <w:p w14:paraId="11A45807" w14:textId="77777777" w:rsidR="007633AA" w:rsidRPr="007633AA" w:rsidRDefault="007633AA" w:rsidP="007633AA">
      <w:pPr>
        <w:pStyle w:val="ListParagraph"/>
        <w:numPr>
          <w:ilvl w:val="0"/>
          <w:numId w:val="19"/>
        </w:numPr>
        <w:spacing w:line="480" w:lineRule="auto"/>
        <w:rPr>
          <w:vanish/>
          <w:sz w:val="24"/>
          <w:szCs w:val="24"/>
        </w:rPr>
      </w:pPr>
    </w:p>
    <w:p w14:paraId="68D1BD90" w14:textId="77777777" w:rsidR="007633AA" w:rsidRPr="007633AA" w:rsidRDefault="007633AA" w:rsidP="007633AA">
      <w:pPr>
        <w:pStyle w:val="ListParagraph"/>
        <w:numPr>
          <w:ilvl w:val="0"/>
          <w:numId w:val="19"/>
        </w:numPr>
        <w:spacing w:line="480" w:lineRule="auto"/>
        <w:rPr>
          <w:vanish/>
          <w:sz w:val="24"/>
          <w:szCs w:val="24"/>
        </w:rPr>
      </w:pPr>
    </w:p>
    <w:p w14:paraId="51621FEB" w14:textId="77777777" w:rsidR="007633AA" w:rsidRPr="007633AA" w:rsidRDefault="007633AA" w:rsidP="007633AA">
      <w:pPr>
        <w:pStyle w:val="ListParagraph"/>
        <w:numPr>
          <w:ilvl w:val="0"/>
          <w:numId w:val="19"/>
        </w:numPr>
        <w:spacing w:line="480" w:lineRule="auto"/>
        <w:rPr>
          <w:vanish/>
          <w:sz w:val="24"/>
          <w:szCs w:val="24"/>
        </w:rPr>
      </w:pPr>
    </w:p>
    <w:p w14:paraId="3C6F55B6" w14:textId="77777777" w:rsidR="007633AA" w:rsidRPr="007633AA" w:rsidRDefault="007633AA" w:rsidP="007633AA">
      <w:pPr>
        <w:pStyle w:val="ListParagraph"/>
        <w:numPr>
          <w:ilvl w:val="0"/>
          <w:numId w:val="19"/>
        </w:numPr>
        <w:spacing w:line="480" w:lineRule="auto"/>
        <w:rPr>
          <w:vanish/>
          <w:sz w:val="24"/>
          <w:szCs w:val="24"/>
        </w:rPr>
      </w:pPr>
    </w:p>
    <w:p w14:paraId="1637EAB5" w14:textId="77777777" w:rsidR="007633AA" w:rsidRPr="007633AA" w:rsidRDefault="007633AA" w:rsidP="007633AA">
      <w:pPr>
        <w:pStyle w:val="ListParagraph"/>
        <w:numPr>
          <w:ilvl w:val="0"/>
          <w:numId w:val="19"/>
        </w:numPr>
        <w:spacing w:line="480" w:lineRule="auto"/>
        <w:rPr>
          <w:vanish/>
          <w:sz w:val="24"/>
          <w:szCs w:val="24"/>
        </w:rPr>
      </w:pPr>
    </w:p>
    <w:p w14:paraId="7A33CF15" w14:textId="77777777" w:rsidR="007633AA" w:rsidRPr="007633AA" w:rsidRDefault="007633AA" w:rsidP="007633AA">
      <w:pPr>
        <w:pStyle w:val="ListParagraph"/>
        <w:numPr>
          <w:ilvl w:val="0"/>
          <w:numId w:val="19"/>
        </w:numPr>
        <w:spacing w:line="480" w:lineRule="auto"/>
        <w:rPr>
          <w:vanish/>
          <w:sz w:val="24"/>
          <w:szCs w:val="24"/>
        </w:rPr>
      </w:pPr>
    </w:p>
    <w:p w14:paraId="309C54B6" w14:textId="77777777" w:rsidR="007633AA" w:rsidRPr="007633AA" w:rsidRDefault="007633AA" w:rsidP="007633AA">
      <w:pPr>
        <w:pStyle w:val="ListParagraph"/>
        <w:numPr>
          <w:ilvl w:val="0"/>
          <w:numId w:val="19"/>
        </w:numPr>
        <w:spacing w:line="480" w:lineRule="auto"/>
        <w:rPr>
          <w:vanish/>
          <w:sz w:val="24"/>
          <w:szCs w:val="24"/>
        </w:rPr>
      </w:pPr>
    </w:p>
    <w:p w14:paraId="786A9C29" w14:textId="77777777" w:rsidR="007633AA" w:rsidRPr="007633AA" w:rsidRDefault="007633AA" w:rsidP="007633AA">
      <w:pPr>
        <w:pStyle w:val="ListParagraph"/>
        <w:numPr>
          <w:ilvl w:val="0"/>
          <w:numId w:val="19"/>
        </w:numPr>
        <w:spacing w:line="480" w:lineRule="auto"/>
        <w:rPr>
          <w:vanish/>
          <w:sz w:val="24"/>
          <w:szCs w:val="24"/>
        </w:rPr>
      </w:pPr>
    </w:p>
    <w:p w14:paraId="2CF5CD21" w14:textId="77777777" w:rsidR="007633AA" w:rsidRPr="007633AA" w:rsidRDefault="007633AA" w:rsidP="007633AA">
      <w:pPr>
        <w:pStyle w:val="ListParagraph"/>
        <w:numPr>
          <w:ilvl w:val="0"/>
          <w:numId w:val="19"/>
        </w:numPr>
        <w:spacing w:line="480" w:lineRule="auto"/>
        <w:rPr>
          <w:vanish/>
          <w:sz w:val="24"/>
          <w:szCs w:val="24"/>
        </w:rPr>
      </w:pPr>
    </w:p>
    <w:p w14:paraId="6CCB24C1" w14:textId="77777777" w:rsidR="007633AA" w:rsidRPr="007633AA" w:rsidRDefault="007633AA" w:rsidP="007633AA">
      <w:pPr>
        <w:pStyle w:val="ListParagraph"/>
        <w:numPr>
          <w:ilvl w:val="0"/>
          <w:numId w:val="19"/>
        </w:numPr>
        <w:spacing w:line="480" w:lineRule="auto"/>
        <w:rPr>
          <w:vanish/>
          <w:sz w:val="24"/>
          <w:szCs w:val="24"/>
        </w:rPr>
      </w:pPr>
    </w:p>
    <w:p w14:paraId="484E020A" w14:textId="77777777" w:rsidR="007633AA" w:rsidRPr="007633AA" w:rsidRDefault="007633AA" w:rsidP="007633AA">
      <w:pPr>
        <w:pStyle w:val="ListParagraph"/>
        <w:numPr>
          <w:ilvl w:val="0"/>
          <w:numId w:val="19"/>
        </w:numPr>
        <w:spacing w:line="480" w:lineRule="auto"/>
        <w:rPr>
          <w:vanish/>
          <w:sz w:val="24"/>
          <w:szCs w:val="24"/>
        </w:rPr>
      </w:pPr>
    </w:p>
    <w:p w14:paraId="73B11245" w14:textId="77777777" w:rsidR="007633AA" w:rsidRPr="007633AA" w:rsidRDefault="007633AA" w:rsidP="007633AA">
      <w:pPr>
        <w:pStyle w:val="ListParagraph"/>
        <w:numPr>
          <w:ilvl w:val="0"/>
          <w:numId w:val="19"/>
        </w:numPr>
        <w:spacing w:line="480" w:lineRule="auto"/>
        <w:rPr>
          <w:vanish/>
          <w:sz w:val="24"/>
          <w:szCs w:val="24"/>
        </w:rPr>
      </w:pPr>
    </w:p>
    <w:p w14:paraId="6B16DCB2" w14:textId="77777777" w:rsidR="007633AA" w:rsidRPr="007633AA" w:rsidRDefault="007633AA" w:rsidP="007633AA">
      <w:pPr>
        <w:pStyle w:val="ListParagraph"/>
        <w:numPr>
          <w:ilvl w:val="0"/>
          <w:numId w:val="19"/>
        </w:numPr>
        <w:spacing w:line="480" w:lineRule="auto"/>
        <w:rPr>
          <w:vanish/>
          <w:sz w:val="24"/>
          <w:szCs w:val="24"/>
        </w:rPr>
      </w:pPr>
    </w:p>
    <w:p w14:paraId="671D8DC6" w14:textId="77777777" w:rsidR="007633AA" w:rsidRPr="007633AA" w:rsidRDefault="007633AA" w:rsidP="007633AA">
      <w:pPr>
        <w:pStyle w:val="ListParagraph"/>
        <w:numPr>
          <w:ilvl w:val="0"/>
          <w:numId w:val="19"/>
        </w:numPr>
        <w:spacing w:line="480" w:lineRule="auto"/>
        <w:rPr>
          <w:vanish/>
          <w:sz w:val="24"/>
          <w:szCs w:val="24"/>
        </w:rPr>
      </w:pPr>
    </w:p>
    <w:p w14:paraId="73D4E188" w14:textId="77777777" w:rsidR="007633AA" w:rsidRPr="007633AA" w:rsidRDefault="007633AA" w:rsidP="007633AA">
      <w:pPr>
        <w:pStyle w:val="ListParagraph"/>
        <w:numPr>
          <w:ilvl w:val="0"/>
          <w:numId w:val="19"/>
        </w:numPr>
        <w:spacing w:line="480" w:lineRule="auto"/>
        <w:rPr>
          <w:vanish/>
          <w:sz w:val="24"/>
          <w:szCs w:val="24"/>
        </w:rPr>
      </w:pPr>
    </w:p>
    <w:p w14:paraId="48DD213B" w14:textId="77777777" w:rsidR="007633AA" w:rsidRPr="007633AA" w:rsidRDefault="007633AA" w:rsidP="007633AA">
      <w:pPr>
        <w:pStyle w:val="ListParagraph"/>
        <w:numPr>
          <w:ilvl w:val="0"/>
          <w:numId w:val="19"/>
        </w:numPr>
        <w:spacing w:line="480" w:lineRule="auto"/>
        <w:rPr>
          <w:vanish/>
          <w:sz w:val="24"/>
          <w:szCs w:val="24"/>
        </w:rPr>
      </w:pPr>
    </w:p>
    <w:p w14:paraId="6650B3F7" w14:textId="77777777" w:rsidR="007633AA" w:rsidRPr="007633AA" w:rsidRDefault="007633AA" w:rsidP="007633AA">
      <w:pPr>
        <w:pStyle w:val="ListParagraph"/>
        <w:numPr>
          <w:ilvl w:val="0"/>
          <w:numId w:val="19"/>
        </w:numPr>
        <w:spacing w:line="480" w:lineRule="auto"/>
        <w:rPr>
          <w:vanish/>
          <w:sz w:val="24"/>
          <w:szCs w:val="24"/>
        </w:rPr>
      </w:pPr>
    </w:p>
    <w:p w14:paraId="4114FB46" w14:textId="77777777" w:rsidR="007633AA" w:rsidRPr="007633AA" w:rsidRDefault="007633AA" w:rsidP="007633AA">
      <w:pPr>
        <w:pStyle w:val="ListParagraph"/>
        <w:numPr>
          <w:ilvl w:val="0"/>
          <w:numId w:val="19"/>
        </w:numPr>
        <w:spacing w:line="480" w:lineRule="auto"/>
        <w:rPr>
          <w:vanish/>
          <w:sz w:val="24"/>
          <w:szCs w:val="24"/>
        </w:rPr>
      </w:pPr>
    </w:p>
    <w:p w14:paraId="5CF87F86" w14:textId="77777777" w:rsidR="007633AA" w:rsidRPr="007633AA" w:rsidRDefault="007633AA" w:rsidP="007633AA">
      <w:pPr>
        <w:pStyle w:val="ListParagraph"/>
        <w:numPr>
          <w:ilvl w:val="0"/>
          <w:numId w:val="19"/>
        </w:numPr>
        <w:spacing w:line="480" w:lineRule="auto"/>
        <w:rPr>
          <w:vanish/>
          <w:sz w:val="24"/>
          <w:szCs w:val="24"/>
        </w:rPr>
      </w:pPr>
    </w:p>
    <w:p w14:paraId="44412261" w14:textId="77777777" w:rsidR="007633AA" w:rsidRPr="007633AA" w:rsidRDefault="007633AA" w:rsidP="007633AA">
      <w:pPr>
        <w:pStyle w:val="ListParagraph"/>
        <w:numPr>
          <w:ilvl w:val="0"/>
          <w:numId w:val="19"/>
        </w:numPr>
        <w:spacing w:line="480" w:lineRule="auto"/>
        <w:rPr>
          <w:vanish/>
          <w:sz w:val="24"/>
          <w:szCs w:val="24"/>
        </w:rPr>
      </w:pPr>
    </w:p>
    <w:p w14:paraId="11D0AFE5" w14:textId="77777777" w:rsidR="007633AA" w:rsidRPr="007633AA" w:rsidRDefault="007633AA" w:rsidP="007633AA">
      <w:pPr>
        <w:pStyle w:val="ListParagraph"/>
        <w:numPr>
          <w:ilvl w:val="0"/>
          <w:numId w:val="19"/>
        </w:numPr>
        <w:spacing w:line="480" w:lineRule="auto"/>
        <w:rPr>
          <w:vanish/>
          <w:sz w:val="24"/>
          <w:szCs w:val="24"/>
        </w:rPr>
      </w:pPr>
    </w:p>
    <w:p w14:paraId="0DF890B4" w14:textId="77777777" w:rsidR="007633AA" w:rsidRPr="007633AA" w:rsidRDefault="007633AA" w:rsidP="007633AA">
      <w:pPr>
        <w:pStyle w:val="ListParagraph"/>
        <w:numPr>
          <w:ilvl w:val="0"/>
          <w:numId w:val="19"/>
        </w:numPr>
        <w:spacing w:line="480" w:lineRule="auto"/>
        <w:rPr>
          <w:vanish/>
          <w:sz w:val="24"/>
          <w:szCs w:val="24"/>
        </w:rPr>
      </w:pPr>
    </w:p>
    <w:p w14:paraId="13D3F8D3" w14:textId="77777777" w:rsidR="007633AA" w:rsidRPr="007633AA" w:rsidRDefault="007633AA" w:rsidP="007633AA">
      <w:pPr>
        <w:pStyle w:val="ListParagraph"/>
        <w:numPr>
          <w:ilvl w:val="0"/>
          <w:numId w:val="19"/>
        </w:numPr>
        <w:spacing w:line="480" w:lineRule="auto"/>
        <w:rPr>
          <w:vanish/>
          <w:sz w:val="24"/>
          <w:szCs w:val="24"/>
        </w:rPr>
      </w:pPr>
    </w:p>
    <w:p w14:paraId="45FD694E" w14:textId="77777777" w:rsidR="007633AA" w:rsidRPr="007633AA" w:rsidRDefault="007633AA" w:rsidP="007633AA">
      <w:pPr>
        <w:pStyle w:val="ListParagraph"/>
        <w:numPr>
          <w:ilvl w:val="0"/>
          <w:numId w:val="19"/>
        </w:numPr>
        <w:spacing w:line="480" w:lineRule="auto"/>
        <w:rPr>
          <w:vanish/>
          <w:sz w:val="24"/>
          <w:szCs w:val="24"/>
        </w:rPr>
      </w:pPr>
    </w:p>
    <w:p w14:paraId="25BDA716" w14:textId="77777777" w:rsidR="007633AA" w:rsidRPr="007633AA" w:rsidRDefault="007633AA" w:rsidP="007633AA">
      <w:pPr>
        <w:pStyle w:val="ListParagraph"/>
        <w:numPr>
          <w:ilvl w:val="0"/>
          <w:numId w:val="19"/>
        </w:numPr>
        <w:spacing w:line="480" w:lineRule="auto"/>
        <w:rPr>
          <w:vanish/>
          <w:sz w:val="24"/>
          <w:szCs w:val="24"/>
        </w:rPr>
      </w:pPr>
    </w:p>
    <w:p w14:paraId="77BFB0FC" w14:textId="77777777" w:rsidR="007633AA" w:rsidRPr="007633AA" w:rsidRDefault="007633AA" w:rsidP="007633AA">
      <w:pPr>
        <w:pStyle w:val="ListParagraph"/>
        <w:numPr>
          <w:ilvl w:val="0"/>
          <w:numId w:val="19"/>
        </w:numPr>
        <w:spacing w:line="480" w:lineRule="auto"/>
        <w:rPr>
          <w:vanish/>
          <w:sz w:val="24"/>
          <w:szCs w:val="24"/>
        </w:rPr>
      </w:pPr>
    </w:p>
    <w:p w14:paraId="0FF5A404" w14:textId="77777777" w:rsidR="007633AA" w:rsidRPr="007633AA" w:rsidRDefault="007633AA" w:rsidP="007633AA">
      <w:pPr>
        <w:pStyle w:val="ListParagraph"/>
        <w:numPr>
          <w:ilvl w:val="0"/>
          <w:numId w:val="19"/>
        </w:numPr>
        <w:spacing w:line="480" w:lineRule="auto"/>
        <w:rPr>
          <w:vanish/>
          <w:sz w:val="24"/>
          <w:szCs w:val="24"/>
        </w:rPr>
      </w:pPr>
    </w:p>
    <w:p w14:paraId="5DA1F9A7" w14:textId="77777777" w:rsidR="007633AA" w:rsidRPr="007633AA" w:rsidRDefault="007633AA" w:rsidP="007633AA">
      <w:pPr>
        <w:pStyle w:val="ListParagraph"/>
        <w:numPr>
          <w:ilvl w:val="0"/>
          <w:numId w:val="19"/>
        </w:numPr>
        <w:spacing w:line="480" w:lineRule="auto"/>
        <w:rPr>
          <w:vanish/>
          <w:sz w:val="24"/>
          <w:szCs w:val="24"/>
        </w:rPr>
      </w:pPr>
    </w:p>
    <w:p w14:paraId="29F37175" w14:textId="77777777" w:rsidR="007633AA" w:rsidRPr="007633AA" w:rsidRDefault="007633AA" w:rsidP="007633AA">
      <w:pPr>
        <w:pStyle w:val="ListParagraph"/>
        <w:numPr>
          <w:ilvl w:val="0"/>
          <w:numId w:val="19"/>
        </w:numPr>
        <w:spacing w:line="480" w:lineRule="auto"/>
        <w:rPr>
          <w:vanish/>
          <w:sz w:val="24"/>
          <w:szCs w:val="24"/>
        </w:rPr>
      </w:pPr>
    </w:p>
    <w:p w14:paraId="7B545DA8" w14:textId="77777777" w:rsidR="007633AA" w:rsidRPr="007633AA" w:rsidRDefault="007633AA" w:rsidP="007633AA">
      <w:pPr>
        <w:pStyle w:val="ListParagraph"/>
        <w:numPr>
          <w:ilvl w:val="0"/>
          <w:numId w:val="19"/>
        </w:numPr>
        <w:spacing w:line="480" w:lineRule="auto"/>
        <w:rPr>
          <w:vanish/>
          <w:sz w:val="24"/>
          <w:szCs w:val="24"/>
        </w:rPr>
      </w:pPr>
    </w:p>
    <w:p w14:paraId="6E99F329" w14:textId="77777777" w:rsidR="007633AA" w:rsidRPr="007633AA" w:rsidRDefault="007633AA" w:rsidP="007633AA">
      <w:pPr>
        <w:pStyle w:val="ListParagraph"/>
        <w:numPr>
          <w:ilvl w:val="0"/>
          <w:numId w:val="19"/>
        </w:numPr>
        <w:spacing w:line="480" w:lineRule="auto"/>
        <w:rPr>
          <w:vanish/>
          <w:sz w:val="24"/>
          <w:szCs w:val="24"/>
        </w:rPr>
      </w:pPr>
    </w:p>
    <w:p w14:paraId="231252EC" w14:textId="77777777" w:rsidR="007633AA" w:rsidRPr="007633AA" w:rsidRDefault="007633AA" w:rsidP="007633AA">
      <w:pPr>
        <w:pStyle w:val="ListParagraph"/>
        <w:numPr>
          <w:ilvl w:val="0"/>
          <w:numId w:val="19"/>
        </w:numPr>
        <w:spacing w:line="480" w:lineRule="auto"/>
        <w:rPr>
          <w:vanish/>
          <w:sz w:val="24"/>
          <w:szCs w:val="24"/>
        </w:rPr>
      </w:pPr>
    </w:p>
    <w:p w14:paraId="1103F849" w14:textId="77777777" w:rsidR="007633AA" w:rsidRPr="007633AA" w:rsidRDefault="007633AA" w:rsidP="007633AA">
      <w:pPr>
        <w:pStyle w:val="ListParagraph"/>
        <w:numPr>
          <w:ilvl w:val="0"/>
          <w:numId w:val="19"/>
        </w:numPr>
        <w:spacing w:line="480" w:lineRule="auto"/>
        <w:rPr>
          <w:vanish/>
          <w:sz w:val="24"/>
          <w:szCs w:val="24"/>
        </w:rPr>
      </w:pPr>
    </w:p>
    <w:p w14:paraId="6058C61C" w14:textId="77777777" w:rsidR="007633AA" w:rsidRPr="007633AA" w:rsidRDefault="007633AA" w:rsidP="007633AA">
      <w:pPr>
        <w:pStyle w:val="ListParagraph"/>
        <w:numPr>
          <w:ilvl w:val="0"/>
          <w:numId w:val="19"/>
        </w:numPr>
        <w:spacing w:line="480" w:lineRule="auto"/>
        <w:rPr>
          <w:vanish/>
          <w:sz w:val="24"/>
          <w:szCs w:val="24"/>
        </w:rPr>
      </w:pPr>
    </w:p>
    <w:p w14:paraId="48B505D9" w14:textId="77777777" w:rsidR="007633AA" w:rsidRPr="007633AA" w:rsidRDefault="007633AA" w:rsidP="007633AA">
      <w:pPr>
        <w:pStyle w:val="ListParagraph"/>
        <w:numPr>
          <w:ilvl w:val="0"/>
          <w:numId w:val="19"/>
        </w:numPr>
        <w:spacing w:line="480" w:lineRule="auto"/>
        <w:rPr>
          <w:vanish/>
          <w:sz w:val="24"/>
          <w:szCs w:val="24"/>
        </w:rPr>
      </w:pPr>
    </w:p>
    <w:p w14:paraId="63AE4254" w14:textId="77777777" w:rsidR="007633AA" w:rsidRPr="007633AA" w:rsidRDefault="007633AA" w:rsidP="007633AA">
      <w:pPr>
        <w:pStyle w:val="ListParagraph"/>
        <w:numPr>
          <w:ilvl w:val="0"/>
          <w:numId w:val="19"/>
        </w:numPr>
        <w:spacing w:line="480" w:lineRule="auto"/>
        <w:rPr>
          <w:vanish/>
          <w:sz w:val="24"/>
          <w:szCs w:val="24"/>
        </w:rPr>
      </w:pPr>
    </w:p>
    <w:p w14:paraId="2F336AF5" w14:textId="77777777" w:rsidR="007633AA" w:rsidRPr="007633AA" w:rsidRDefault="007633AA" w:rsidP="007633AA">
      <w:pPr>
        <w:pStyle w:val="ListParagraph"/>
        <w:numPr>
          <w:ilvl w:val="0"/>
          <w:numId w:val="19"/>
        </w:numPr>
        <w:spacing w:line="480" w:lineRule="auto"/>
        <w:rPr>
          <w:vanish/>
          <w:sz w:val="24"/>
          <w:szCs w:val="24"/>
        </w:rPr>
      </w:pPr>
    </w:p>
    <w:p w14:paraId="629AF5B2" w14:textId="77777777" w:rsidR="007633AA" w:rsidRPr="007633AA" w:rsidRDefault="007633AA" w:rsidP="007633AA">
      <w:pPr>
        <w:pStyle w:val="ListParagraph"/>
        <w:numPr>
          <w:ilvl w:val="0"/>
          <w:numId w:val="19"/>
        </w:numPr>
        <w:spacing w:line="480" w:lineRule="auto"/>
        <w:rPr>
          <w:vanish/>
          <w:sz w:val="24"/>
          <w:szCs w:val="24"/>
        </w:rPr>
      </w:pPr>
    </w:p>
    <w:p w14:paraId="6DD08C72" w14:textId="77777777" w:rsidR="007633AA" w:rsidRPr="007633AA" w:rsidRDefault="007633AA" w:rsidP="007633AA">
      <w:pPr>
        <w:pStyle w:val="ListParagraph"/>
        <w:numPr>
          <w:ilvl w:val="0"/>
          <w:numId w:val="19"/>
        </w:numPr>
        <w:spacing w:line="480" w:lineRule="auto"/>
        <w:rPr>
          <w:vanish/>
          <w:sz w:val="24"/>
          <w:szCs w:val="24"/>
        </w:rPr>
      </w:pPr>
    </w:p>
    <w:p w14:paraId="74A8E8FF" w14:textId="77777777" w:rsidR="007633AA" w:rsidRPr="007633AA" w:rsidRDefault="007633AA" w:rsidP="007633AA">
      <w:pPr>
        <w:pStyle w:val="ListParagraph"/>
        <w:numPr>
          <w:ilvl w:val="0"/>
          <w:numId w:val="19"/>
        </w:numPr>
        <w:spacing w:line="480" w:lineRule="auto"/>
        <w:rPr>
          <w:vanish/>
          <w:sz w:val="24"/>
          <w:szCs w:val="24"/>
        </w:rPr>
      </w:pPr>
    </w:p>
    <w:p w14:paraId="0EFF7AF2" w14:textId="77777777" w:rsidR="007633AA" w:rsidRPr="007633AA" w:rsidRDefault="007633AA" w:rsidP="007633AA">
      <w:pPr>
        <w:pStyle w:val="ListParagraph"/>
        <w:numPr>
          <w:ilvl w:val="0"/>
          <w:numId w:val="19"/>
        </w:numPr>
        <w:spacing w:line="480" w:lineRule="auto"/>
        <w:rPr>
          <w:vanish/>
          <w:sz w:val="24"/>
          <w:szCs w:val="24"/>
        </w:rPr>
      </w:pPr>
    </w:p>
    <w:p w14:paraId="7A1C5693" w14:textId="77777777" w:rsidR="007633AA" w:rsidRPr="007633AA" w:rsidRDefault="007633AA" w:rsidP="007633AA">
      <w:pPr>
        <w:pStyle w:val="ListParagraph"/>
        <w:numPr>
          <w:ilvl w:val="0"/>
          <w:numId w:val="19"/>
        </w:numPr>
        <w:spacing w:line="480" w:lineRule="auto"/>
        <w:rPr>
          <w:vanish/>
          <w:sz w:val="24"/>
          <w:szCs w:val="24"/>
        </w:rPr>
      </w:pPr>
    </w:p>
    <w:p w14:paraId="2C323C3D" w14:textId="77777777" w:rsidR="007633AA" w:rsidRPr="007633AA" w:rsidRDefault="007633AA" w:rsidP="007633AA">
      <w:pPr>
        <w:pStyle w:val="ListParagraph"/>
        <w:numPr>
          <w:ilvl w:val="0"/>
          <w:numId w:val="19"/>
        </w:numPr>
        <w:spacing w:line="480" w:lineRule="auto"/>
        <w:rPr>
          <w:vanish/>
          <w:sz w:val="24"/>
          <w:szCs w:val="24"/>
        </w:rPr>
      </w:pPr>
    </w:p>
    <w:p w14:paraId="1E3DCD4C" w14:textId="77777777" w:rsidR="007633AA" w:rsidRPr="007633AA" w:rsidRDefault="007633AA" w:rsidP="007633AA">
      <w:pPr>
        <w:pStyle w:val="ListParagraph"/>
        <w:numPr>
          <w:ilvl w:val="0"/>
          <w:numId w:val="19"/>
        </w:numPr>
        <w:spacing w:line="480" w:lineRule="auto"/>
        <w:rPr>
          <w:vanish/>
          <w:sz w:val="24"/>
          <w:szCs w:val="24"/>
        </w:rPr>
      </w:pPr>
    </w:p>
    <w:p w14:paraId="43F9ADFB" w14:textId="77777777" w:rsidR="007633AA" w:rsidRPr="007633AA" w:rsidRDefault="007633AA" w:rsidP="007633AA">
      <w:pPr>
        <w:pStyle w:val="ListParagraph"/>
        <w:numPr>
          <w:ilvl w:val="0"/>
          <w:numId w:val="19"/>
        </w:numPr>
        <w:spacing w:line="480" w:lineRule="auto"/>
        <w:rPr>
          <w:vanish/>
          <w:sz w:val="24"/>
          <w:szCs w:val="24"/>
        </w:rPr>
      </w:pPr>
    </w:p>
    <w:p w14:paraId="5C945A10" w14:textId="77777777" w:rsidR="007633AA" w:rsidRPr="007633AA" w:rsidRDefault="007633AA" w:rsidP="007633AA">
      <w:pPr>
        <w:pStyle w:val="ListParagraph"/>
        <w:numPr>
          <w:ilvl w:val="0"/>
          <w:numId w:val="19"/>
        </w:numPr>
        <w:spacing w:line="480" w:lineRule="auto"/>
        <w:rPr>
          <w:vanish/>
          <w:sz w:val="24"/>
          <w:szCs w:val="24"/>
        </w:rPr>
      </w:pPr>
    </w:p>
    <w:p w14:paraId="424FF686" w14:textId="77777777" w:rsidR="007633AA" w:rsidRPr="007633AA" w:rsidRDefault="007633AA" w:rsidP="007633AA">
      <w:pPr>
        <w:pStyle w:val="ListParagraph"/>
        <w:numPr>
          <w:ilvl w:val="0"/>
          <w:numId w:val="19"/>
        </w:numPr>
        <w:spacing w:line="480" w:lineRule="auto"/>
        <w:rPr>
          <w:vanish/>
          <w:sz w:val="24"/>
          <w:szCs w:val="24"/>
        </w:rPr>
      </w:pPr>
    </w:p>
    <w:p w14:paraId="10B13CF0" w14:textId="77777777" w:rsidR="007633AA" w:rsidRPr="007633AA" w:rsidRDefault="007633AA" w:rsidP="007633AA">
      <w:pPr>
        <w:pStyle w:val="ListParagraph"/>
        <w:numPr>
          <w:ilvl w:val="0"/>
          <w:numId w:val="19"/>
        </w:numPr>
        <w:spacing w:line="480" w:lineRule="auto"/>
        <w:rPr>
          <w:vanish/>
          <w:sz w:val="24"/>
          <w:szCs w:val="24"/>
        </w:rPr>
      </w:pPr>
    </w:p>
    <w:p w14:paraId="7A7B76E3" w14:textId="77777777" w:rsidR="007633AA" w:rsidRPr="007633AA" w:rsidRDefault="007633AA" w:rsidP="007633AA">
      <w:pPr>
        <w:pStyle w:val="ListParagraph"/>
        <w:numPr>
          <w:ilvl w:val="0"/>
          <w:numId w:val="19"/>
        </w:numPr>
        <w:spacing w:line="480" w:lineRule="auto"/>
        <w:rPr>
          <w:vanish/>
          <w:sz w:val="24"/>
          <w:szCs w:val="24"/>
        </w:rPr>
      </w:pPr>
    </w:p>
    <w:p w14:paraId="6D8CC90A" w14:textId="77777777" w:rsidR="007633AA" w:rsidRPr="007633AA" w:rsidRDefault="007633AA" w:rsidP="007633AA">
      <w:pPr>
        <w:pStyle w:val="ListParagraph"/>
        <w:numPr>
          <w:ilvl w:val="0"/>
          <w:numId w:val="19"/>
        </w:numPr>
        <w:spacing w:line="480" w:lineRule="auto"/>
        <w:rPr>
          <w:vanish/>
          <w:sz w:val="24"/>
          <w:szCs w:val="24"/>
        </w:rPr>
      </w:pPr>
    </w:p>
    <w:p w14:paraId="4D097819" w14:textId="77777777" w:rsidR="007633AA" w:rsidRPr="007633AA" w:rsidRDefault="007633AA" w:rsidP="007633AA">
      <w:pPr>
        <w:pStyle w:val="ListParagraph"/>
        <w:numPr>
          <w:ilvl w:val="0"/>
          <w:numId w:val="19"/>
        </w:numPr>
        <w:spacing w:line="480" w:lineRule="auto"/>
        <w:rPr>
          <w:vanish/>
          <w:sz w:val="24"/>
          <w:szCs w:val="24"/>
        </w:rPr>
      </w:pPr>
    </w:p>
    <w:p w14:paraId="7F512D79" w14:textId="77777777" w:rsidR="007633AA" w:rsidRPr="007633AA" w:rsidRDefault="007633AA" w:rsidP="007633AA">
      <w:pPr>
        <w:pStyle w:val="ListParagraph"/>
        <w:numPr>
          <w:ilvl w:val="0"/>
          <w:numId w:val="19"/>
        </w:numPr>
        <w:spacing w:line="480" w:lineRule="auto"/>
        <w:rPr>
          <w:vanish/>
          <w:sz w:val="24"/>
          <w:szCs w:val="24"/>
        </w:rPr>
      </w:pPr>
    </w:p>
    <w:p w14:paraId="684A655A" w14:textId="77777777" w:rsidR="007633AA" w:rsidRPr="007633AA" w:rsidRDefault="007633AA" w:rsidP="007633AA">
      <w:pPr>
        <w:pStyle w:val="ListParagraph"/>
        <w:numPr>
          <w:ilvl w:val="0"/>
          <w:numId w:val="19"/>
        </w:numPr>
        <w:spacing w:line="480" w:lineRule="auto"/>
        <w:rPr>
          <w:vanish/>
          <w:sz w:val="24"/>
          <w:szCs w:val="24"/>
        </w:rPr>
      </w:pPr>
    </w:p>
    <w:p w14:paraId="091F2B34" w14:textId="77777777" w:rsidR="007633AA" w:rsidRPr="007633AA" w:rsidRDefault="007633AA" w:rsidP="007633AA">
      <w:pPr>
        <w:pStyle w:val="ListParagraph"/>
        <w:numPr>
          <w:ilvl w:val="0"/>
          <w:numId w:val="19"/>
        </w:numPr>
        <w:spacing w:line="480" w:lineRule="auto"/>
        <w:rPr>
          <w:vanish/>
          <w:sz w:val="24"/>
          <w:szCs w:val="24"/>
        </w:rPr>
      </w:pPr>
    </w:p>
    <w:p w14:paraId="0BC926E3" w14:textId="77777777" w:rsidR="007633AA" w:rsidRPr="007633AA" w:rsidRDefault="007633AA" w:rsidP="007633AA">
      <w:pPr>
        <w:pStyle w:val="ListParagraph"/>
        <w:numPr>
          <w:ilvl w:val="0"/>
          <w:numId w:val="19"/>
        </w:numPr>
        <w:spacing w:line="480" w:lineRule="auto"/>
        <w:rPr>
          <w:vanish/>
          <w:sz w:val="24"/>
          <w:szCs w:val="24"/>
        </w:rPr>
      </w:pPr>
    </w:p>
    <w:p w14:paraId="3EE58065" w14:textId="77777777" w:rsidR="007633AA" w:rsidRPr="007633AA" w:rsidRDefault="007633AA" w:rsidP="007633AA">
      <w:pPr>
        <w:pStyle w:val="ListParagraph"/>
        <w:numPr>
          <w:ilvl w:val="0"/>
          <w:numId w:val="19"/>
        </w:numPr>
        <w:spacing w:line="480" w:lineRule="auto"/>
        <w:rPr>
          <w:vanish/>
          <w:sz w:val="24"/>
          <w:szCs w:val="24"/>
        </w:rPr>
      </w:pPr>
    </w:p>
    <w:p w14:paraId="057B89CC" w14:textId="77777777" w:rsidR="007633AA" w:rsidRPr="007633AA" w:rsidRDefault="007633AA" w:rsidP="007633AA">
      <w:pPr>
        <w:pStyle w:val="ListParagraph"/>
        <w:numPr>
          <w:ilvl w:val="0"/>
          <w:numId w:val="19"/>
        </w:numPr>
        <w:spacing w:line="480" w:lineRule="auto"/>
        <w:rPr>
          <w:vanish/>
          <w:sz w:val="24"/>
          <w:szCs w:val="24"/>
        </w:rPr>
      </w:pPr>
    </w:p>
    <w:p w14:paraId="6F62082F" w14:textId="77777777" w:rsidR="007633AA" w:rsidRPr="007633AA" w:rsidRDefault="007633AA" w:rsidP="007633AA">
      <w:pPr>
        <w:pStyle w:val="ListParagraph"/>
        <w:numPr>
          <w:ilvl w:val="0"/>
          <w:numId w:val="19"/>
        </w:numPr>
        <w:spacing w:line="480" w:lineRule="auto"/>
        <w:rPr>
          <w:vanish/>
          <w:sz w:val="24"/>
          <w:szCs w:val="24"/>
        </w:rPr>
      </w:pPr>
    </w:p>
    <w:p w14:paraId="1EE0F24E" w14:textId="77777777" w:rsidR="007633AA" w:rsidRPr="007633AA" w:rsidRDefault="007633AA" w:rsidP="007633AA">
      <w:pPr>
        <w:pStyle w:val="ListParagraph"/>
        <w:numPr>
          <w:ilvl w:val="0"/>
          <w:numId w:val="19"/>
        </w:numPr>
        <w:spacing w:line="480" w:lineRule="auto"/>
        <w:rPr>
          <w:vanish/>
          <w:sz w:val="24"/>
          <w:szCs w:val="24"/>
        </w:rPr>
      </w:pPr>
    </w:p>
    <w:p w14:paraId="36BC5E4C" w14:textId="77777777" w:rsidR="007633AA" w:rsidRPr="007633AA" w:rsidRDefault="007633AA" w:rsidP="007633AA">
      <w:pPr>
        <w:pStyle w:val="ListParagraph"/>
        <w:numPr>
          <w:ilvl w:val="0"/>
          <w:numId w:val="19"/>
        </w:numPr>
        <w:spacing w:line="480" w:lineRule="auto"/>
        <w:rPr>
          <w:vanish/>
          <w:sz w:val="24"/>
          <w:szCs w:val="24"/>
        </w:rPr>
      </w:pPr>
    </w:p>
    <w:p w14:paraId="737A59C8" w14:textId="77777777" w:rsidR="007633AA" w:rsidRPr="007633AA" w:rsidRDefault="007633AA" w:rsidP="007633AA">
      <w:pPr>
        <w:pStyle w:val="ListParagraph"/>
        <w:numPr>
          <w:ilvl w:val="0"/>
          <w:numId w:val="19"/>
        </w:numPr>
        <w:spacing w:line="480" w:lineRule="auto"/>
        <w:rPr>
          <w:vanish/>
          <w:sz w:val="24"/>
          <w:szCs w:val="24"/>
        </w:rPr>
      </w:pPr>
    </w:p>
    <w:p w14:paraId="37D33522" w14:textId="77777777" w:rsidR="007633AA" w:rsidRPr="007633AA" w:rsidRDefault="007633AA" w:rsidP="007633AA">
      <w:pPr>
        <w:pStyle w:val="ListParagraph"/>
        <w:numPr>
          <w:ilvl w:val="0"/>
          <w:numId w:val="19"/>
        </w:numPr>
        <w:spacing w:line="480" w:lineRule="auto"/>
        <w:rPr>
          <w:vanish/>
          <w:sz w:val="24"/>
          <w:szCs w:val="24"/>
        </w:rPr>
      </w:pPr>
    </w:p>
    <w:p w14:paraId="3CAA2D59" w14:textId="77777777" w:rsidR="007633AA" w:rsidRPr="007633AA" w:rsidRDefault="007633AA" w:rsidP="007633AA">
      <w:pPr>
        <w:pStyle w:val="ListParagraph"/>
        <w:numPr>
          <w:ilvl w:val="0"/>
          <w:numId w:val="19"/>
        </w:numPr>
        <w:spacing w:line="480" w:lineRule="auto"/>
        <w:rPr>
          <w:vanish/>
          <w:sz w:val="24"/>
          <w:szCs w:val="24"/>
        </w:rPr>
      </w:pPr>
    </w:p>
    <w:p w14:paraId="679A7A8F" w14:textId="77777777" w:rsidR="007633AA" w:rsidRPr="007633AA" w:rsidRDefault="007633AA" w:rsidP="007633AA">
      <w:pPr>
        <w:pStyle w:val="ListParagraph"/>
        <w:numPr>
          <w:ilvl w:val="0"/>
          <w:numId w:val="19"/>
        </w:numPr>
        <w:spacing w:line="480" w:lineRule="auto"/>
        <w:rPr>
          <w:vanish/>
          <w:sz w:val="24"/>
          <w:szCs w:val="24"/>
        </w:rPr>
      </w:pPr>
    </w:p>
    <w:p w14:paraId="2C5CA7E0" w14:textId="77777777" w:rsidR="007633AA" w:rsidRPr="007633AA" w:rsidRDefault="007633AA" w:rsidP="007633AA">
      <w:pPr>
        <w:pStyle w:val="ListParagraph"/>
        <w:numPr>
          <w:ilvl w:val="0"/>
          <w:numId w:val="19"/>
        </w:numPr>
        <w:spacing w:line="480" w:lineRule="auto"/>
        <w:rPr>
          <w:vanish/>
          <w:sz w:val="24"/>
          <w:szCs w:val="24"/>
        </w:rPr>
      </w:pPr>
    </w:p>
    <w:p w14:paraId="79A113BD" w14:textId="77777777" w:rsidR="007633AA" w:rsidRPr="007633AA" w:rsidRDefault="007633AA" w:rsidP="007633AA">
      <w:pPr>
        <w:pStyle w:val="ListParagraph"/>
        <w:numPr>
          <w:ilvl w:val="0"/>
          <w:numId w:val="19"/>
        </w:numPr>
        <w:spacing w:line="480" w:lineRule="auto"/>
        <w:rPr>
          <w:vanish/>
          <w:sz w:val="24"/>
          <w:szCs w:val="24"/>
        </w:rPr>
      </w:pPr>
    </w:p>
    <w:p w14:paraId="337F31EC" w14:textId="77777777" w:rsidR="007633AA" w:rsidRPr="007633AA" w:rsidRDefault="007633AA" w:rsidP="007633AA">
      <w:pPr>
        <w:pStyle w:val="ListParagraph"/>
        <w:numPr>
          <w:ilvl w:val="0"/>
          <w:numId w:val="19"/>
        </w:numPr>
        <w:spacing w:line="480" w:lineRule="auto"/>
        <w:rPr>
          <w:vanish/>
          <w:sz w:val="24"/>
          <w:szCs w:val="24"/>
        </w:rPr>
      </w:pPr>
    </w:p>
    <w:p w14:paraId="31AAF2BE" w14:textId="77777777" w:rsidR="007633AA" w:rsidRPr="007633AA" w:rsidRDefault="007633AA" w:rsidP="007633AA">
      <w:pPr>
        <w:pStyle w:val="ListParagraph"/>
        <w:numPr>
          <w:ilvl w:val="0"/>
          <w:numId w:val="19"/>
        </w:numPr>
        <w:spacing w:line="480" w:lineRule="auto"/>
        <w:rPr>
          <w:vanish/>
          <w:sz w:val="24"/>
          <w:szCs w:val="24"/>
        </w:rPr>
      </w:pPr>
    </w:p>
    <w:p w14:paraId="062F2BDC" w14:textId="77777777" w:rsidR="007633AA" w:rsidRPr="007633AA" w:rsidRDefault="007633AA" w:rsidP="007633AA">
      <w:pPr>
        <w:pStyle w:val="ListParagraph"/>
        <w:numPr>
          <w:ilvl w:val="0"/>
          <w:numId w:val="19"/>
        </w:numPr>
        <w:spacing w:line="480" w:lineRule="auto"/>
        <w:rPr>
          <w:vanish/>
          <w:sz w:val="24"/>
          <w:szCs w:val="24"/>
        </w:rPr>
      </w:pPr>
    </w:p>
    <w:p w14:paraId="5AB23950" w14:textId="77777777" w:rsidR="007633AA" w:rsidRPr="007633AA" w:rsidRDefault="007633AA" w:rsidP="007633AA">
      <w:pPr>
        <w:pStyle w:val="ListParagraph"/>
        <w:numPr>
          <w:ilvl w:val="0"/>
          <w:numId w:val="19"/>
        </w:numPr>
        <w:spacing w:line="480" w:lineRule="auto"/>
        <w:rPr>
          <w:vanish/>
          <w:sz w:val="24"/>
          <w:szCs w:val="24"/>
        </w:rPr>
      </w:pPr>
    </w:p>
    <w:p w14:paraId="024D9A38" w14:textId="77777777" w:rsidR="007633AA" w:rsidRPr="007633AA" w:rsidRDefault="007633AA" w:rsidP="007633AA">
      <w:pPr>
        <w:pStyle w:val="ListParagraph"/>
        <w:numPr>
          <w:ilvl w:val="0"/>
          <w:numId w:val="19"/>
        </w:numPr>
        <w:spacing w:line="480" w:lineRule="auto"/>
        <w:rPr>
          <w:vanish/>
          <w:sz w:val="24"/>
          <w:szCs w:val="24"/>
        </w:rPr>
      </w:pPr>
    </w:p>
    <w:p w14:paraId="7621F5E3" w14:textId="77777777" w:rsidR="007633AA" w:rsidRPr="007633AA" w:rsidRDefault="007633AA" w:rsidP="007633AA">
      <w:pPr>
        <w:pStyle w:val="ListParagraph"/>
        <w:numPr>
          <w:ilvl w:val="0"/>
          <w:numId w:val="19"/>
        </w:numPr>
        <w:spacing w:line="480" w:lineRule="auto"/>
        <w:rPr>
          <w:vanish/>
          <w:sz w:val="24"/>
          <w:szCs w:val="24"/>
        </w:rPr>
      </w:pPr>
    </w:p>
    <w:p w14:paraId="0FE2F15E" w14:textId="77777777" w:rsidR="007633AA" w:rsidRPr="007633AA" w:rsidRDefault="007633AA" w:rsidP="007633AA">
      <w:pPr>
        <w:pStyle w:val="ListParagraph"/>
        <w:numPr>
          <w:ilvl w:val="0"/>
          <w:numId w:val="19"/>
        </w:numPr>
        <w:spacing w:line="480" w:lineRule="auto"/>
        <w:rPr>
          <w:vanish/>
          <w:sz w:val="24"/>
          <w:szCs w:val="24"/>
        </w:rPr>
      </w:pPr>
    </w:p>
    <w:p w14:paraId="10525CEC" w14:textId="77777777" w:rsidR="007633AA" w:rsidRPr="007633AA" w:rsidRDefault="007633AA" w:rsidP="007633AA">
      <w:pPr>
        <w:pStyle w:val="ListParagraph"/>
        <w:numPr>
          <w:ilvl w:val="0"/>
          <w:numId w:val="19"/>
        </w:numPr>
        <w:spacing w:line="480" w:lineRule="auto"/>
        <w:rPr>
          <w:vanish/>
          <w:sz w:val="24"/>
          <w:szCs w:val="24"/>
        </w:rPr>
      </w:pPr>
    </w:p>
    <w:p w14:paraId="42C37EEF" w14:textId="77777777" w:rsidR="007633AA" w:rsidRPr="007633AA" w:rsidRDefault="007633AA" w:rsidP="007633AA">
      <w:pPr>
        <w:pStyle w:val="ListParagraph"/>
        <w:numPr>
          <w:ilvl w:val="0"/>
          <w:numId w:val="19"/>
        </w:numPr>
        <w:spacing w:line="480" w:lineRule="auto"/>
        <w:rPr>
          <w:vanish/>
          <w:sz w:val="24"/>
          <w:szCs w:val="24"/>
        </w:rPr>
      </w:pPr>
    </w:p>
    <w:p w14:paraId="60E96F50" w14:textId="77777777" w:rsidR="007633AA" w:rsidRPr="007633AA" w:rsidRDefault="007633AA" w:rsidP="007633AA">
      <w:pPr>
        <w:pStyle w:val="ListParagraph"/>
        <w:numPr>
          <w:ilvl w:val="0"/>
          <w:numId w:val="19"/>
        </w:numPr>
        <w:spacing w:line="480" w:lineRule="auto"/>
        <w:rPr>
          <w:vanish/>
          <w:sz w:val="24"/>
          <w:szCs w:val="24"/>
        </w:rPr>
      </w:pPr>
    </w:p>
    <w:p w14:paraId="76603DC1" w14:textId="77777777" w:rsidR="007633AA" w:rsidRPr="007633AA" w:rsidRDefault="007633AA" w:rsidP="007633AA">
      <w:pPr>
        <w:pStyle w:val="ListParagraph"/>
        <w:numPr>
          <w:ilvl w:val="0"/>
          <w:numId w:val="19"/>
        </w:numPr>
        <w:spacing w:line="480" w:lineRule="auto"/>
        <w:rPr>
          <w:vanish/>
          <w:sz w:val="24"/>
          <w:szCs w:val="24"/>
        </w:rPr>
      </w:pPr>
    </w:p>
    <w:p w14:paraId="652E1251" w14:textId="77777777" w:rsidR="007633AA" w:rsidRPr="007633AA" w:rsidRDefault="007633AA" w:rsidP="007633AA">
      <w:pPr>
        <w:pStyle w:val="ListParagraph"/>
        <w:numPr>
          <w:ilvl w:val="0"/>
          <w:numId w:val="19"/>
        </w:numPr>
        <w:spacing w:line="480" w:lineRule="auto"/>
        <w:rPr>
          <w:vanish/>
          <w:sz w:val="24"/>
          <w:szCs w:val="24"/>
        </w:rPr>
      </w:pPr>
    </w:p>
    <w:p w14:paraId="33819B59" w14:textId="77777777" w:rsidR="007633AA" w:rsidRPr="007633AA" w:rsidRDefault="007633AA" w:rsidP="007633AA">
      <w:pPr>
        <w:pStyle w:val="ListParagraph"/>
        <w:numPr>
          <w:ilvl w:val="0"/>
          <w:numId w:val="19"/>
        </w:numPr>
        <w:spacing w:line="480" w:lineRule="auto"/>
        <w:rPr>
          <w:vanish/>
          <w:sz w:val="24"/>
          <w:szCs w:val="24"/>
        </w:rPr>
      </w:pPr>
    </w:p>
    <w:p w14:paraId="0E316AB8" w14:textId="77777777" w:rsidR="007633AA" w:rsidRPr="007633AA" w:rsidRDefault="007633AA" w:rsidP="007633AA">
      <w:pPr>
        <w:pStyle w:val="ListParagraph"/>
        <w:numPr>
          <w:ilvl w:val="0"/>
          <w:numId w:val="19"/>
        </w:numPr>
        <w:spacing w:line="480" w:lineRule="auto"/>
        <w:rPr>
          <w:vanish/>
          <w:sz w:val="24"/>
          <w:szCs w:val="24"/>
        </w:rPr>
      </w:pPr>
    </w:p>
    <w:p w14:paraId="18D7CFF7" w14:textId="77777777" w:rsidR="007633AA" w:rsidRPr="007633AA" w:rsidRDefault="007633AA" w:rsidP="007633AA">
      <w:pPr>
        <w:pStyle w:val="ListParagraph"/>
        <w:numPr>
          <w:ilvl w:val="0"/>
          <w:numId w:val="19"/>
        </w:numPr>
        <w:spacing w:line="480" w:lineRule="auto"/>
        <w:rPr>
          <w:vanish/>
          <w:sz w:val="24"/>
          <w:szCs w:val="24"/>
        </w:rPr>
      </w:pPr>
    </w:p>
    <w:p w14:paraId="2A51F645" w14:textId="77777777" w:rsidR="007633AA" w:rsidRPr="007633AA" w:rsidRDefault="007633AA" w:rsidP="007633AA">
      <w:pPr>
        <w:pStyle w:val="ListParagraph"/>
        <w:numPr>
          <w:ilvl w:val="0"/>
          <w:numId w:val="19"/>
        </w:numPr>
        <w:spacing w:line="480" w:lineRule="auto"/>
        <w:rPr>
          <w:vanish/>
          <w:sz w:val="24"/>
          <w:szCs w:val="24"/>
        </w:rPr>
      </w:pPr>
    </w:p>
    <w:p w14:paraId="2561901B" w14:textId="77777777" w:rsidR="007633AA" w:rsidRPr="007633AA" w:rsidRDefault="007633AA" w:rsidP="007633AA">
      <w:pPr>
        <w:pStyle w:val="ListParagraph"/>
        <w:numPr>
          <w:ilvl w:val="0"/>
          <w:numId w:val="19"/>
        </w:numPr>
        <w:spacing w:line="480" w:lineRule="auto"/>
        <w:rPr>
          <w:vanish/>
          <w:sz w:val="24"/>
          <w:szCs w:val="24"/>
        </w:rPr>
      </w:pPr>
    </w:p>
    <w:p w14:paraId="2AE229E3" w14:textId="77777777" w:rsidR="007633AA" w:rsidRPr="007633AA" w:rsidRDefault="007633AA" w:rsidP="007633AA">
      <w:pPr>
        <w:pStyle w:val="ListParagraph"/>
        <w:numPr>
          <w:ilvl w:val="0"/>
          <w:numId w:val="19"/>
        </w:numPr>
        <w:spacing w:line="480" w:lineRule="auto"/>
        <w:rPr>
          <w:vanish/>
          <w:sz w:val="24"/>
          <w:szCs w:val="24"/>
        </w:rPr>
      </w:pPr>
    </w:p>
    <w:p w14:paraId="416DA748" w14:textId="77777777" w:rsidR="007633AA" w:rsidRPr="007633AA" w:rsidRDefault="007633AA" w:rsidP="007633AA">
      <w:pPr>
        <w:pStyle w:val="ListParagraph"/>
        <w:numPr>
          <w:ilvl w:val="0"/>
          <w:numId w:val="19"/>
        </w:numPr>
        <w:spacing w:line="480" w:lineRule="auto"/>
        <w:rPr>
          <w:vanish/>
          <w:sz w:val="24"/>
          <w:szCs w:val="24"/>
        </w:rPr>
      </w:pPr>
    </w:p>
    <w:p w14:paraId="26B74961" w14:textId="77777777" w:rsidR="007633AA" w:rsidRPr="007633AA" w:rsidRDefault="007633AA" w:rsidP="007633AA">
      <w:pPr>
        <w:pStyle w:val="ListParagraph"/>
        <w:numPr>
          <w:ilvl w:val="0"/>
          <w:numId w:val="19"/>
        </w:numPr>
        <w:spacing w:line="480" w:lineRule="auto"/>
        <w:rPr>
          <w:vanish/>
          <w:sz w:val="24"/>
          <w:szCs w:val="24"/>
        </w:rPr>
      </w:pPr>
    </w:p>
    <w:p w14:paraId="6086C802" w14:textId="77777777" w:rsidR="007633AA" w:rsidRPr="007633AA" w:rsidRDefault="007633AA" w:rsidP="007633AA">
      <w:pPr>
        <w:pStyle w:val="ListParagraph"/>
        <w:numPr>
          <w:ilvl w:val="0"/>
          <w:numId w:val="19"/>
        </w:numPr>
        <w:spacing w:line="480" w:lineRule="auto"/>
        <w:rPr>
          <w:vanish/>
          <w:sz w:val="24"/>
          <w:szCs w:val="24"/>
        </w:rPr>
      </w:pPr>
    </w:p>
    <w:p w14:paraId="2DB3D04A" w14:textId="77777777" w:rsidR="007633AA" w:rsidRPr="007633AA" w:rsidRDefault="007633AA" w:rsidP="007633AA">
      <w:pPr>
        <w:pStyle w:val="ListParagraph"/>
        <w:numPr>
          <w:ilvl w:val="0"/>
          <w:numId w:val="19"/>
        </w:numPr>
        <w:spacing w:line="480" w:lineRule="auto"/>
        <w:rPr>
          <w:vanish/>
          <w:sz w:val="24"/>
          <w:szCs w:val="24"/>
        </w:rPr>
      </w:pPr>
    </w:p>
    <w:p w14:paraId="664A7F5F" w14:textId="77777777" w:rsidR="007633AA" w:rsidRPr="007633AA" w:rsidRDefault="007633AA" w:rsidP="007633AA">
      <w:pPr>
        <w:pStyle w:val="ListParagraph"/>
        <w:numPr>
          <w:ilvl w:val="0"/>
          <w:numId w:val="19"/>
        </w:numPr>
        <w:spacing w:line="480" w:lineRule="auto"/>
        <w:rPr>
          <w:vanish/>
          <w:sz w:val="24"/>
          <w:szCs w:val="24"/>
        </w:rPr>
      </w:pPr>
    </w:p>
    <w:p w14:paraId="53054D35" w14:textId="77777777" w:rsidR="007633AA" w:rsidRPr="007633AA" w:rsidRDefault="007633AA" w:rsidP="007633AA">
      <w:pPr>
        <w:pStyle w:val="ListParagraph"/>
        <w:numPr>
          <w:ilvl w:val="0"/>
          <w:numId w:val="19"/>
        </w:numPr>
        <w:spacing w:line="480" w:lineRule="auto"/>
        <w:rPr>
          <w:vanish/>
          <w:sz w:val="24"/>
          <w:szCs w:val="24"/>
        </w:rPr>
      </w:pPr>
    </w:p>
    <w:p w14:paraId="0D6FC119" w14:textId="77777777" w:rsidR="007633AA" w:rsidRPr="007633AA" w:rsidRDefault="007633AA" w:rsidP="007633AA">
      <w:pPr>
        <w:pStyle w:val="ListParagraph"/>
        <w:numPr>
          <w:ilvl w:val="0"/>
          <w:numId w:val="19"/>
        </w:numPr>
        <w:spacing w:line="480" w:lineRule="auto"/>
        <w:rPr>
          <w:vanish/>
          <w:sz w:val="24"/>
          <w:szCs w:val="24"/>
        </w:rPr>
      </w:pPr>
    </w:p>
    <w:p w14:paraId="134FA391" w14:textId="77777777" w:rsidR="007633AA" w:rsidRPr="007633AA" w:rsidRDefault="007633AA" w:rsidP="007633AA">
      <w:pPr>
        <w:pStyle w:val="ListParagraph"/>
        <w:numPr>
          <w:ilvl w:val="0"/>
          <w:numId w:val="19"/>
        </w:numPr>
        <w:spacing w:line="480" w:lineRule="auto"/>
        <w:rPr>
          <w:vanish/>
          <w:sz w:val="24"/>
          <w:szCs w:val="24"/>
        </w:rPr>
      </w:pPr>
    </w:p>
    <w:p w14:paraId="7142B017" w14:textId="77777777" w:rsidR="007633AA" w:rsidRPr="007633AA" w:rsidRDefault="007633AA" w:rsidP="007633AA">
      <w:pPr>
        <w:pStyle w:val="ListParagraph"/>
        <w:numPr>
          <w:ilvl w:val="0"/>
          <w:numId w:val="19"/>
        </w:numPr>
        <w:spacing w:line="480" w:lineRule="auto"/>
        <w:rPr>
          <w:vanish/>
          <w:sz w:val="24"/>
          <w:szCs w:val="24"/>
        </w:rPr>
      </w:pPr>
    </w:p>
    <w:p w14:paraId="266A47F6" w14:textId="77777777" w:rsidR="007633AA" w:rsidRPr="007633AA" w:rsidRDefault="007633AA" w:rsidP="007633AA">
      <w:pPr>
        <w:pStyle w:val="ListParagraph"/>
        <w:numPr>
          <w:ilvl w:val="0"/>
          <w:numId w:val="19"/>
        </w:numPr>
        <w:spacing w:line="480" w:lineRule="auto"/>
        <w:rPr>
          <w:vanish/>
          <w:sz w:val="24"/>
          <w:szCs w:val="24"/>
        </w:rPr>
      </w:pPr>
    </w:p>
    <w:p w14:paraId="56576788" w14:textId="77777777" w:rsidR="007633AA" w:rsidRPr="007633AA" w:rsidRDefault="007633AA" w:rsidP="007633AA">
      <w:pPr>
        <w:pStyle w:val="ListParagraph"/>
        <w:numPr>
          <w:ilvl w:val="0"/>
          <w:numId w:val="19"/>
        </w:numPr>
        <w:spacing w:line="480" w:lineRule="auto"/>
        <w:rPr>
          <w:vanish/>
          <w:sz w:val="24"/>
          <w:szCs w:val="24"/>
        </w:rPr>
      </w:pPr>
    </w:p>
    <w:p w14:paraId="722BAAF7" w14:textId="77777777" w:rsidR="007633AA" w:rsidRPr="007633AA" w:rsidRDefault="007633AA" w:rsidP="007633AA">
      <w:pPr>
        <w:pStyle w:val="ListParagraph"/>
        <w:numPr>
          <w:ilvl w:val="0"/>
          <w:numId w:val="19"/>
        </w:numPr>
        <w:spacing w:line="480" w:lineRule="auto"/>
        <w:rPr>
          <w:vanish/>
          <w:sz w:val="24"/>
          <w:szCs w:val="24"/>
        </w:rPr>
      </w:pPr>
    </w:p>
    <w:p w14:paraId="104AA86A" w14:textId="77777777" w:rsidR="007633AA" w:rsidRPr="007633AA" w:rsidRDefault="007633AA" w:rsidP="007633AA">
      <w:pPr>
        <w:pStyle w:val="ListParagraph"/>
        <w:numPr>
          <w:ilvl w:val="0"/>
          <w:numId w:val="19"/>
        </w:numPr>
        <w:spacing w:line="480" w:lineRule="auto"/>
        <w:rPr>
          <w:vanish/>
          <w:sz w:val="24"/>
          <w:szCs w:val="24"/>
        </w:rPr>
      </w:pPr>
    </w:p>
    <w:p w14:paraId="1B2BA687" w14:textId="77777777" w:rsidR="007633AA" w:rsidRPr="007633AA" w:rsidRDefault="007633AA" w:rsidP="007633AA">
      <w:pPr>
        <w:pStyle w:val="ListParagraph"/>
        <w:numPr>
          <w:ilvl w:val="0"/>
          <w:numId w:val="19"/>
        </w:numPr>
        <w:spacing w:line="480" w:lineRule="auto"/>
        <w:rPr>
          <w:vanish/>
          <w:sz w:val="24"/>
          <w:szCs w:val="24"/>
        </w:rPr>
      </w:pPr>
    </w:p>
    <w:p w14:paraId="74A04F79" w14:textId="77777777" w:rsidR="007633AA" w:rsidRPr="007633AA" w:rsidRDefault="007633AA" w:rsidP="007633AA">
      <w:pPr>
        <w:pStyle w:val="ListParagraph"/>
        <w:numPr>
          <w:ilvl w:val="0"/>
          <w:numId w:val="19"/>
        </w:numPr>
        <w:spacing w:line="480" w:lineRule="auto"/>
        <w:rPr>
          <w:vanish/>
          <w:sz w:val="24"/>
          <w:szCs w:val="24"/>
        </w:rPr>
      </w:pPr>
    </w:p>
    <w:p w14:paraId="4515CB45" w14:textId="77777777" w:rsidR="007633AA" w:rsidRPr="007633AA" w:rsidRDefault="007633AA" w:rsidP="007633AA">
      <w:pPr>
        <w:pStyle w:val="ListParagraph"/>
        <w:numPr>
          <w:ilvl w:val="0"/>
          <w:numId w:val="19"/>
        </w:numPr>
        <w:spacing w:line="480" w:lineRule="auto"/>
        <w:rPr>
          <w:vanish/>
          <w:sz w:val="24"/>
          <w:szCs w:val="24"/>
        </w:rPr>
      </w:pPr>
    </w:p>
    <w:p w14:paraId="7023E8B6" w14:textId="77777777" w:rsidR="007633AA" w:rsidRPr="007633AA" w:rsidRDefault="007633AA" w:rsidP="007633AA">
      <w:pPr>
        <w:pStyle w:val="ListParagraph"/>
        <w:numPr>
          <w:ilvl w:val="0"/>
          <w:numId w:val="19"/>
        </w:numPr>
        <w:spacing w:line="480" w:lineRule="auto"/>
        <w:rPr>
          <w:vanish/>
          <w:sz w:val="24"/>
          <w:szCs w:val="24"/>
        </w:rPr>
      </w:pPr>
    </w:p>
    <w:p w14:paraId="2CA3755F" w14:textId="77777777" w:rsidR="007633AA" w:rsidRPr="007633AA" w:rsidRDefault="007633AA" w:rsidP="007633AA">
      <w:pPr>
        <w:pStyle w:val="ListParagraph"/>
        <w:numPr>
          <w:ilvl w:val="0"/>
          <w:numId w:val="19"/>
        </w:numPr>
        <w:spacing w:line="480" w:lineRule="auto"/>
        <w:rPr>
          <w:vanish/>
          <w:sz w:val="24"/>
          <w:szCs w:val="24"/>
        </w:rPr>
      </w:pPr>
    </w:p>
    <w:p w14:paraId="15DA7CAE" w14:textId="77777777" w:rsidR="007633AA" w:rsidRPr="007633AA" w:rsidRDefault="007633AA" w:rsidP="007633AA">
      <w:pPr>
        <w:pStyle w:val="ListParagraph"/>
        <w:numPr>
          <w:ilvl w:val="0"/>
          <w:numId w:val="19"/>
        </w:numPr>
        <w:spacing w:line="480" w:lineRule="auto"/>
        <w:rPr>
          <w:vanish/>
          <w:sz w:val="24"/>
          <w:szCs w:val="24"/>
        </w:rPr>
      </w:pPr>
    </w:p>
    <w:p w14:paraId="79EDD767" w14:textId="77777777" w:rsidR="007633AA" w:rsidRPr="007633AA" w:rsidRDefault="007633AA" w:rsidP="007633AA">
      <w:pPr>
        <w:pStyle w:val="ListParagraph"/>
        <w:numPr>
          <w:ilvl w:val="0"/>
          <w:numId w:val="19"/>
        </w:numPr>
        <w:spacing w:line="480" w:lineRule="auto"/>
        <w:rPr>
          <w:vanish/>
          <w:sz w:val="24"/>
          <w:szCs w:val="24"/>
        </w:rPr>
      </w:pPr>
    </w:p>
    <w:p w14:paraId="346D9376" w14:textId="77777777" w:rsidR="007633AA" w:rsidRPr="007633AA" w:rsidRDefault="007633AA" w:rsidP="007633AA">
      <w:pPr>
        <w:pStyle w:val="ListParagraph"/>
        <w:numPr>
          <w:ilvl w:val="0"/>
          <w:numId w:val="19"/>
        </w:numPr>
        <w:spacing w:line="480" w:lineRule="auto"/>
        <w:rPr>
          <w:vanish/>
          <w:sz w:val="24"/>
          <w:szCs w:val="24"/>
        </w:rPr>
      </w:pPr>
    </w:p>
    <w:p w14:paraId="6ABEF83F" w14:textId="77777777" w:rsidR="007633AA" w:rsidRPr="007633AA" w:rsidRDefault="007633AA" w:rsidP="007633AA">
      <w:pPr>
        <w:pStyle w:val="ListParagraph"/>
        <w:numPr>
          <w:ilvl w:val="0"/>
          <w:numId w:val="19"/>
        </w:numPr>
        <w:spacing w:line="480" w:lineRule="auto"/>
        <w:rPr>
          <w:vanish/>
          <w:sz w:val="24"/>
          <w:szCs w:val="24"/>
        </w:rPr>
      </w:pPr>
    </w:p>
    <w:p w14:paraId="3B4675AF" w14:textId="77777777" w:rsidR="007633AA" w:rsidRPr="007633AA" w:rsidRDefault="007633AA" w:rsidP="007633AA">
      <w:pPr>
        <w:pStyle w:val="ListParagraph"/>
        <w:numPr>
          <w:ilvl w:val="0"/>
          <w:numId w:val="19"/>
        </w:numPr>
        <w:spacing w:line="480" w:lineRule="auto"/>
        <w:rPr>
          <w:vanish/>
          <w:sz w:val="24"/>
          <w:szCs w:val="24"/>
        </w:rPr>
      </w:pPr>
    </w:p>
    <w:p w14:paraId="191D8A87" w14:textId="77777777" w:rsidR="007633AA" w:rsidRPr="007633AA" w:rsidRDefault="007633AA" w:rsidP="007633AA">
      <w:pPr>
        <w:pStyle w:val="ListParagraph"/>
        <w:numPr>
          <w:ilvl w:val="0"/>
          <w:numId w:val="19"/>
        </w:numPr>
        <w:spacing w:line="480" w:lineRule="auto"/>
        <w:rPr>
          <w:vanish/>
          <w:sz w:val="24"/>
          <w:szCs w:val="24"/>
        </w:rPr>
      </w:pPr>
    </w:p>
    <w:p w14:paraId="1D580941" w14:textId="77777777" w:rsidR="007633AA" w:rsidRPr="007633AA" w:rsidRDefault="007633AA" w:rsidP="007633AA">
      <w:pPr>
        <w:pStyle w:val="ListParagraph"/>
        <w:numPr>
          <w:ilvl w:val="0"/>
          <w:numId w:val="19"/>
        </w:numPr>
        <w:spacing w:line="480" w:lineRule="auto"/>
        <w:rPr>
          <w:vanish/>
          <w:sz w:val="24"/>
          <w:szCs w:val="24"/>
        </w:rPr>
      </w:pPr>
    </w:p>
    <w:p w14:paraId="5567BC88" w14:textId="77777777" w:rsidR="007633AA" w:rsidRPr="007633AA" w:rsidRDefault="007633AA" w:rsidP="007633AA">
      <w:pPr>
        <w:pStyle w:val="ListParagraph"/>
        <w:numPr>
          <w:ilvl w:val="0"/>
          <w:numId w:val="19"/>
        </w:numPr>
        <w:spacing w:line="480" w:lineRule="auto"/>
        <w:rPr>
          <w:vanish/>
          <w:sz w:val="24"/>
          <w:szCs w:val="24"/>
        </w:rPr>
      </w:pPr>
    </w:p>
    <w:p w14:paraId="07B896E9" w14:textId="77777777" w:rsidR="007633AA" w:rsidRPr="007633AA" w:rsidRDefault="007633AA" w:rsidP="007633AA">
      <w:pPr>
        <w:pStyle w:val="ListParagraph"/>
        <w:numPr>
          <w:ilvl w:val="0"/>
          <w:numId w:val="19"/>
        </w:numPr>
        <w:spacing w:line="480" w:lineRule="auto"/>
        <w:rPr>
          <w:vanish/>
          <w:sz w:val="24"/>
          <w:szCs w:val="24"/>
        </w:rPr>
      </w:pPr>
    </w:p>
    <w:p w14:paraId="4F821287" w14:textId="77777777" w:rsidR="007633AA" w:rsidRPr="007633AA" w:rsidRDefault="007633AA" w:rsidP="007633AA">
      <w:pPr>
        <w:pStyle w:val="ListParagraph"/>
        <w:numPr>
          <w:ilvl w:val="0"/>
          <w:numId w:val="19"/>
        </w:numPr>
        <w:spacing w:line="480" w:lineRule="auto"/>
        <w:rPr>
          <w:vanish/>
          <w:sz w:val="24"/>
          <w:szCs w:val="24"/>
        </w:rPr>
      </w:pPr>
    </w:p>
    <w:p w14:paraId="4C0DB37D" w14:textId="77777777" w:rsidR="007633AA" w:rsidRPr="007633AA" w:rsidRDefault="007633AA" w:rsidP="007633AA">
      <w:pPr>
        <w:pStyle w:val="ListParagraph"/>
        <w:numPr>
          <w:ilvl w:val="0"/>
          <w:numId w:val="19"/>
        </w:numPr>
        <w:spacing w:line="480" w:lineRule="auto"/>
        <w:rPr>
          <w:vanish/>
          <w:sz w:val="24"/>
          <w:szCs w:val="24"/>
        </w:rPr>
      </w:pPr>
    </w:p>
    <w:p w14:paraId="44AB9235" w14:textId="77777777" w:rsidR="007633AA" w:rsidRPr="007633AA" w:rsidRDefault="007633AA" w:rsidP="007633AA">
      <w:pPr>
        <w:pStyle w:val="ListParagraph"/>
        <w:numPr>
          <w:ilvl w:val="0"/>
          <w:numId w:val="19"/>
        </w:numPr>
        <w:spacing w:line="480" w:lineRule="auto"/>
        <w:rPr>
          <w:vanish/>
          <w:sz w:val="24"/>
          <w:szCs w:val="24"/>
        </w:rPr>
      </w:pPr>
    </w:p>
    <w:p w14:paraId="0514E641" w14:textId="77777777" w:rsidR="007633AA" w:rsidRPr="007633AA" w:rsidRDefault="007633AA" w:rsidP="007633AA">
      <w:pPr>
        <w:pStyle w:val="ListParagraph"/>
        <w:numPr>
          <w:ilvl w:val="0"/>
          <w:numId w:val="19"/>
        </w:numPr>
        <w:spacing w:line="480" w:lineRule="auto"/>
        <w:rPr>
          <w:vanish/>
          <w:sz w:val="24"/>
          <w:szCs w:val="24"/>
        </w:rPr>
      </w:pPr>
    </w:p>
    <w:p w14:paraId="0DD20DC7" w14:textId="77777777" w:rsidR="007633AA" w:rsidRPr="007633AA" w:rsidRDefault="007633AA" w:rsidP="007633AA">
      <w:pPr>
        <w:pStyle w:val="ListParagraph"/>
        <w:numPr>
          <w:ilvl w:val="0"/>
          <w:numId w:val="19"/>
        </w:numPr>
        <w:spacing w:line="480" w:lineRule="auto"/>
        <w:rPr>
          <w:vanish/>
          <w:sz w:val="24"/>
          <w:szCs w:val="24"/>
        </w:rPr>
      </w:pPr>
    </w:p>
    <w:p w14:paraId="4E674DAE" w14:textId="77777777" w:rsidR="007633AA" w:rsidRPr="007633AA" w:rsidRDefault="007633AA" w:rsidP="007633AA">
      <w:pPr>
        <w:pStyle w:val="ListParagraph"/>
        <w:numPr>
          <w:ilvl w:val="0"/>
          <w:numId w:val="19"/>
        </w:numPr>
        <w:spacing w:line="480" w:lineRule="auto"/>
        <w:rPr>
          <w:vanish/>
          <w:sz w:val="24"/>
          <w:szCs w:val="24"/>
        </w:rPr>
      </w:pPr>
    </w:p>
    <w:p w14:paraId="6C1BE380" w14:textId="77777777" w:rsidR="007633AA" w:rsidRPr="007633AA" w:rsidRDefault="007633AA" w:rsidP="007633AA">
      <w:pPr>
        <w:pStyle w:val="ListParagraph"/>
        <w:numPr>
          <w:ilvl w:val="0"/>
          <w:numId w:val="19"/>
        </w:numPr>
        <w:spacing w:line="480" w:lineRule="auto"/>
        <w:rPr>
          <w:vanish/>
          <w:sz w:val="24"/>
          <w:szCs w:val="24"/>
        </w:rPr>
      </w:pPr>
    </w:p>
    <w:p w14:paraId="04F396CC" w14:textId="77777777" w:rsidR="007633AA" w:rsidRPr="007633AA" w:rsidRDefault="007633AA" w:rsidP="007633AA">
      <w:pPr>
        <w:pStyle w:val="ListParagraph"/>
        <w:numPr>
          <w:ilvl w:val="0"/>
          <w:numId w:val="19"/>
        </w:numPr>
        <w:spacing w:line="480" w:lineRule="auto"/>
        <w:rPr>
          <w:vanish/>
          <w:sz w:val="24"/>
          <w:szCs w:val="24"/>
        </w:rPr>
      </w:pPr>
    </w:p>
    <w:p w14:paraId="0FECB5CD" w14:textId="77777777" w:rsidR="007633AA" w:rsidRPr="007633AA" w:rsidRDefault="007633AA" w:rsidP="007633AA">
      <w:pPr>
        <w:pStyle w:val="ListParagraph"/>
        <w:numPr>
          <w:ilvl w:val="0"/>
          <w:numId w:val="19"/>
        </w:numPr>
        <w:spacing w:line="480" w:lineRule="auto"/>
        <w:rPr>
          <w:vanish/>
          <w:sz w:val="24"/>
          <w:szCs w:val="24"/>
        </w:rPr>
      </w:pPr>
    </w:p>
    <w:p w14:paraId="07073AF7" w14:textId="77777777" w:rsidR="007633AA" w:rsidRPr="007633AA" w:rsidRDefault="007633AA" w:rsidP="007633AA">
      <w:pPr>
        <w:pStyle w:val="ListParagraph"/>
        <w:numPr>
          <w:ilvl w:val="0"/>
          <w:numId w:val="19"/>
        </w:numPr>
        <w:spacing w:line="480" w:lineRule="auto"/>
        <w:rPr>
          <w:vanish/>
          <w:sz w:val="24"/>
          <w:szCs w:val="24"/>
        </w:rPr>
      </w:pPr>
    </w:p>
    <w:p w14:paraId="3B6DBFC4" w14:textId="77777777" w:rsidR="007633AA" w:rsidRPr="007633AA" w:rsidRDefault="007633AA" w:rsidP="007633AA">
      <w:pPr>
        <w:pStyle w:val="ListParagraph"/>
        <w:numPr>
          <w:ilvl w:val="0"/>
          <w:numId w:val="19"/>
        </w:numPr>
        <w:spacing w:line="480" w:lineRule="auto"/>
        <w:rPr>
          <w:vanish/>
          <w:sz w:val="24"/>
          <w:szCs w:val="24"/>
        </w:rPr>
      </w:pPr>
    </w:p>
    <w:p w14:paraId="7C629838" w14:textId="77777777" w:rsidR="007633AA" w:rsidRPr="007633AA" w:rsidRDefault="007633AA" w:rsidP="007633AA">
      <w:pPr>
        <w:pStyle w:val="ListParagraph"/>
        <w:numPr>
          <w:ilvl w:val="0"/>
          <w:numId w:val="19"/>
        </w:numPr>
        <w:spacing w:line="480" w:lineRule="auto"/>
        <w:rPr>
          <w:vanish/>
          <w:sz w:val="24"/>
          <w:szCs w:val="24"/>
        </w:rPr>
      </w:pPr>
    </w:p>
    <w:p w14:paraId="6D768A43" w14:textId="77777777" w:rsidR="007633AA" w:rsidRPr="007633AA" w:rsidRDefault="007633AA" w:rsidP="007633AA">
      <w:pPr>
        <w:pStyle w:val="ListParagraph"/>
        <w:numPr>
          <w:ilvl w:val="0"/>
          <w:numId w:val="19"/>
        </w:numPr>
        <w:spacing w:line="480" w:lineRule="auto"/>
        <w:rPr>
          <w:vanish/>
          <w:sz w:val="24"/>
          <w:szCs w:val="24"/>
        </w:rPr>
      </w:pPr>
    </w:p>
    <w:p w14:paraId="77A31829" w14:textId="77777777" w:rsidR="007633AA" w:rsidRPr="007633AA" w:rsidRDefault="007633AA" w:rsidP="007633AA">
      <w:pPr>
        <w:pStyle w:val="ListParagraph"/>
        <w:numPr>
          <w:ilvl w:val="0"/>
          <w:numId w:val="19"/>
        </w:numPr>
        <w:spacing w:line="480" w:lineRule="auto"/>
        <w:rPr>
          <w:vanish/>
          <w:sz w:val="24"/>
          <w:szCs w:val="24"/>
        </w:rPr>
      </w:pPr>
    </w:p>
    <w:p w14:paraId="46E2C56B" w14:textId="77777777" w:rsidR="007633AA" w:rsidRPr="007633AA" w:rsidRDefault="007633AA" w:rsidP="007633AA">
      <w:pPr>
        <w:pStyle w:val="ListParagraph"/>
        <w:numPr>
          <w:ilvl w:val="0"/>
          <w:numId w:val="19"/>
        </w:numPr>
        <w:spacing w:line="480" w:lineRule="auto"/>
        <w:rPr>
          <w:vanish/>
          <w:sz w:val="24"/>
          <w:szCs w:val="24"/>
        </w:rPr>
      </w:pPr>
    </w:p>
    <w:p w14:paraId="04BC82B3" w14:textId="77777777" w:rsidR="007633AA" w:rsidRPr="007633AA" w:rsidRDefault="007633AA" w:rsidP="007633AA">
      <w:pPr>
        <w:pStyle w:val="ListParagraph"/>
        <w:numPr>
          <w:ilvl w:val="0"/>
          <w:numId w:val="19"/>
        </w:numPr>
        <w:spacing w:line="480" w:lineRule="auto"/>
        <w:rPr>
          <w:vanish/>
          <w:sz w:val="24"/>
          <w:szCs w:val="24"/>
        </w:rPr>
      </w:pPr>
    </w:p>
    <w:p w14:paraId="4EEEC4EC" w14:textId="77777777" w:rsidR="007633AA" w:rsidRPr="007633AA" w:rsidRDefault="007633AA" w:rsidP="007633AA">
      <w:pPr>
        <w:pStyle w:val="ListParagraph"/>
        <w:numPr>
          <w:ilvl w:val="0"/>
          <w:numId w:val="19"/>
        </w:numPr>
        <w:spacing w:line="480" w:lineRule="auto"/>
        <w:rPr>
          <w:vanish/>
          <w:sz w:val="24"/>
          <w:szCs w:val="24"/>
        </w:rPr>
      </w:pPr>
    </w:p>
    <w:p w14:paraId="39057EE8" w14:textId="77777777" w:rsidR="007633AA" w:rsidRPr="007633AA" w:rsidRDefault="007633AA" w:rsidP="007633AA">
      <w:pPr>
        <w:pStyle w:val="ListParagraph"/>
        <w:numPr>
          <w:ilvl w:val="0"/>
          <w:numId w:val="19"/>
        </w:numPr>
        <w:spacing w:line="480" w:lineRule="auto"/>
        <w:rPr>
          <w:vanish/>
          <w:sz w:val="24"/>
          <w:szCs w:val="24"/>
        </w:rPr>
      </w:pPr>
    </w:p>
    <w:p w14:paraId="22E256B6" w14:textId="77777777" w:rsidR="007633AA" w:rsidRPr="007633AA" w:rsidRDefault="007633AA" w:rsidP="007633AA">
      <w:pPr>
        <w:pStyle w:val="ListParagraph"/>
        <w:numPr>
          <w:ilvl w:val="0"/>
          <w:numId w:val="19"/>
        </w:numPr>
        <w:spacing w:line="480" w:lineRule="auto"/>
        <w:rPr>
          <w:vanish/>
          <w:sz w:val="24"/>
          <w:szCs w:val="24"/>
        </w:rPr>
      </w:pPr>
    </w:p>
    <w:p w14:paraId="60254215" w14:textId="77777777" w:rsidR="007633AA" w:rsidRPr="007633AA" w:rsidRDefault="007633AA" w:rsidP="007633AA">
      <w:pPr>
        <w:pStyle w:val="ListParagraph"/>
        <w:numPr>
          <w:ilvl w:val="0"/>
          <w:numId w:val="19"/>
        </w:numPr>
        <w:spacing w:line="480" w:lineRule="auto"/>
        <w:rPr>
          <w:vanish/>
          <w:sz w:val="24"/>
          <w:szCs w:val="24"/>
        </w:rPr>
      </w:pPr>
    </w:p>
    <w:p w14:paraId="106501CA" w14:textId="77777777" w:rsidR="007633AA" w:rsidRPr="007633AA" w:rsidRDefault="007633AA" w:rsidP="007633AA">
      <w:pPr>
        <w:pStyle w:val="ListParagraph"/>
        <w:numPr>
          <w:ilvl w:val="0"/>
          <w:numId w:val="19"/>
        </w:numPr>
        <w:spacing w:line="480" w:lineRule="auto"/>
        <w:rPr>
          <w:vanish/>
          <w:sz w:val="24"/>
          <w:szCs w:val="24"/>
        </w:rPr>
      </w:pPr>
    </w:p>
    <w:p w14:paraId="0E0253EA" w14:textId="77777777" w:rsidR="007633AA" w:rsidRPr="007633AA" w:rsidRDefault="007633AA" w:rsidP="007633AA">
      <w:pPr>
        <w:pStyle w:val="ListParagraph"/>
        <w:numPr>
          <w:ilvl w:val="0"/>
          <w:numId w:val="19"/>
        </w:numPr>
        <w:spacing w:line="480" w:lineRule="auto"/>
        <w:rPr>
          <w:vanish/>
          <w:sz w:val="24"/>
          <w:szCs w:val="24"/>
        </w:rPr>
      </w:pPr>
    </w:p>
    <w:p w14:paraId="0A59EDF6" w14:textId="77777777" w:rsidR="007633AA" w:rsidRPr="007633AA" w:rsidRDefault="007633AA" w:rsidP="007633AA">
      <w:pPr>
        <w:pStyle w:val="ListParagraph"/>
        <w:numPr>
          <w:ilvl w:val="0"/>
          <w:numId w:val="19"/>
        </w:numPr>
        <w:spacing w:line="480" w:lineRule="auto"/>
        <w:rPr>
          <w:vanish/>
          <w:sz w:val="24"/>
          <w:szCs w:val="24"/>
        </w:rPr>
      </w:pPr>
    </w:p>
    <w:p w14:paraId="370AA174" w14:textId="77777777" w:rsidR="007633AA" w:rsidRPr="007633AA" w:rsidRDefault="007633AA" w:rsidP="007633AA">
      <w:pPr>
        <w:pStyle w:val="ListParagraph"/>
        <w:numPr>
          <w:ilvl w:val="0"/>
          <w:numId w:val="19"/>
        </w:numPr>
        <w:spacing w:line="480" w:lineRule="auto"/>
        <w:rPr>
          <w:vanish/>
          <w:sz w:val="24"/>
          <w:szCs w:val="24"/>
        </w:rPr>
      </w:pPr>
    </w:p>
    <w:p w14:paraId="2DE0A3A0" w14:textId="77777777" w:rsidR="007633AA" w:rsidRPr="007633AA" w:rsidRDefault="007633AA" w:rsidP="007633AA">
      <w:pPr>
        <w:pStyle w:val="ListParagraph"/>
        <w:numPr>
          <w:ilvl w:val="0"/>
          <w:numId w:val="19"/>
        </w:numPr>
        <w:spacing w:line="480" w:lineRule="auto"/>
        <w:rPr>
          <w:vanish/>
          <w:sz w:val="24"/>
          <w:szCs w:val="24"/>
        </w:rPr>
      </w:pPr>
    </w:p>
    <w:p w14:paraId="1DF20BB7" w14:textId="77777777" w:rsidR="007633AA" w:rsidRPr="007633AA" w:rsidRDefault="007633AA" w:rsidP="007633AA">
      <w:pPr>
        <w:pStyle w:val="ListParagraph"/>
        <w:numPr>
          <w:ilvl w:val="0"/>
          <w:numId w:val="19"/>
        </w:numPr>
        <w:spacing w:line="480" w:lineRule="auto"/>
        <w:rPr>
          <w:vanish/>
          <w:sz w:val="24"/>
          <w:szCs w:val="24"/>
        </w:rPr>
      </w:pPr>
    </w:p>
    <w:p w14:paraId="69B8361B" w14:textId="77777777" w:rsidR="007633AA" w:rsidRPr="007633AA" w:rsidRDefault="007633AA" w:rsidP="007633AA">
      <w:pPr>
        <w:pStyle w:val="ListParagraph"/>
        <w:numPr>
          <w:ilvl w:val="0"/>
          <w:numId w:val="19"/>
        </w:numPr>
        <w:spacing w:line="480" w:lineRule="auto"/>
        <w:rPr>
          <w:vanish/>
          <w:sz w:val="24"/>
          <w:szCs w:val="24"/>
        </w:rPr>
      </w:pPr>
    </w:p>
    <w:p w14:paraId="5B00A6B6" w14:textId="77777777" w:rsidR="007633AA" w:rsidRPr="007633AA" w:rsidRDefault="007633AA" w:rsidP="007633AA">
      <w:pPr>
        <w:pStyle w:val="ListParagraph"/>
        <w:numPr>
          <w:ilvl w:val="0"/>
          <w:numId w:val="19"/>
        </w:numPr>
        <w:spacing w:line="480" w:lineRule="auto"/>
        <w:rPr>
          <w:vanish/>
          <w:sz w:val="24"/>
          <w:szCs w:val="24"/>
        </w:rPr>
      </w:pPr>
    </w:p>
    <w:p w14:paraId="43088C74" w14:textId="77777777" w:rsidR="007633AA" w:rsidRPr="007633AA" w:rsidRDefault="007633AA" w:rsidP="007633AA">
      <w:pPr>
        <w:pStyle w:val="ListParagraph"/>
        <w:numPr>
          <w:ilvl w:val="0"/>
          <w:numId w:val="19"/>
        </w:numPr>
        <w:spacing w:line="480" w:lineRule="auto"/>
        <w:rPr>
          <w:vanish/>
          <w:sz w:val="24"/>
          <w:szCs w:val="24"/>
        </w:rPr>
      </w:pPr>
    </w:p>
    <w:p w14:paraId="3A010D0A" w14:textId="77777777" w:rsidR="007633AA" w:rsidRPr="007633AA" w:rsidRDefault="007633AA" w:rsidP="007633AA">
      <w:pPr>
        <w:pStyle w:val="ListParagraph"/>
        <w:numPr>
          <w:ilvl w:val="0"/>
          <w:numId w:val="19"/>
        </w:numPr>
        <w:spacing w:line="480" w:lineRule="auto"/>
        <w:rPr>
          <w:vanish/>
          <w:sz w:val="24"/>
          <w:szCs w:val="24"/>
        </w:rPr>
      </w:pPr>
    </w:p>
    <w:p w14:paraId="555E1CBC" w14:textId="77777777" w:rsidR="007633AA" w:rsidRPr="007633AA" w:rsidRDefault="007633AA" w:rsidP="007633AA">
      <w:pPr>
        <w:pStyle w:val="ListParagraph"/>
        <w:numPr>
          <w:ilvl w:val="0"/>
          <w:numId w:val="19"/>
        </w:numPr>
        <w:spacing w:line="480" w:lineRule="auto"/>
        <w:rPr>
          <w:vanish/>
          <w:sz w:val="24"/>
          <w:szCs w:val="24"/>
        </w:rPr>
      </w:pPr>
    </w:p>
    <w:p w14:paraId="16814BEA" w14:textId="77777777" w:rsidR="007633AA" w:rsidRPr="007633AA" w:rsidRDefault="007633AA" w:rsidP="007633AA">
      <w:pPr>
        <w:pStyle w:val="ListParagraph"/>
        <w:numPr>
          <w:ilvl w:val="0"/>
          <w:numId w:val="19"/>
        </w:numPr>
        <w:spacing w:line="480" w:lineRule="auto"/>
        <w:rPr>
          <w:vanish/>
          <w:sz w:val="24"/>
          <w:szCs w:val="24"/>
        </w:rPr>
      </w:pPr>
    </w:p>
    <w:p w14:paraId="794A0DE5" w14:textId="77777777" w:rsidR="007633AA" w:rsidRPr="007633AA" w:rsidRDefault="007633AA" w:rsidP="007633AA">
      <w:pPr>
        <w:pStyle w:val="ListParagraph"/>
        <w:numPr>
          <w:ilvl w:val="0"/>
          <w:numId w:val="19"/>
        </w:numPr>
        <w:spacing w:line="480" w:lineRule="auto"/>
        <w:rPr>
          <w:vanish/>
          <w:sz w:val="24"/>
          <w:szCs w:val="24"/>
        </w:rPr>
      </w:pPr>
    </w:p>
    <w:p w14:paraId="29040BBF" w14:textId="77777777" w:rsidR="007633AA" w:rsidRPr="007633AA" w:rsidRDefault="007633AA" w:rsidP="007633AA">
      <w:pPr>
        <w:pStyle w:val="ListParagraph"/>
        <w:numPr>
          <w:ilvl w:val="0"/>
          <w:numId w:val="19"/>
        </w:numPr>
        <w:spacing w:line="480" w:lineRule="auto"/>
        <w:rPr>
          <w:vanish/>
          <w:sz w:val="24"/>
          <w:szCs w:val="24"/>
        </w:rPr>
      </w:pPr>
    </w:p>
    <w:p w14:paraId="1B43541D" w14:textId="77777777" w:rsidR="007633AA" w:rsidRPr="007633AA" w:rsidRDefault="007633AA" w:rsidP="007633AA">
      <w:pPr>
        <w:pStyle w:val="ListParagraph"/>
        <w:numPr>
          <w:ilvl w:val="0"/>
          <w:numId w:val="19"/>
        </w:numPr>
        <w:spacing w:line="480" w:lineRule="auto"/>
        <w:rPr>
          <w:vanish/>
          <w:sz w:val="24"/>
          <w:szCs w:val="24"/>
        </w:rPr>
      </w:pPr>
    </w:p>
    <w:p w14:paraId="00FE9915" w14:textId="77777777" w:rsidR="007633AA" w:rsidRPr="007633AA" w:rsidRDefault="007633AA" w:rsidP="007633AA">
      <w:pPr>
        <w:pStyle w:val="ListParagraph"/>
        <w:numPr>
          <w:ilvl w:val="0"/>
          <w:numId w:val="19"/>
        </w:numPr>
        <w:spacing w:line="480" w:lineRule="auto"/>
        <w:rPr>
          <w:vanish/>
          <w:sz w:val="24"/>
          <w:szCs w:val="24"/>
        </w:rPr>
      </w:pPr>
    </w:p>
    <w:p w14:paraId="4243651D" w14:textId="77777777" w:rsidR="007633AA" w:rsidRPr="007633AA" w:rsidRDefault="007633AA" w:rsidP="007633AA">
      <w:pPr>
        <w:pStyle w:val="ListParagraph"/>
        <w:numPr>
          <w:ilvl w:val="0"/>
          <w:numId w:val="19"/>
        </w:numPr>
        <w:spacing w:line="480" w:lineRule="auto"/>
        <w:rPr>
          <w:vanish/>
          <w:sz w:val="24"/>
          <w:szCs w:val="24"/>
        </w:rPr>
      </w:pPr>
    </w:p>
    <w:p w14:paraId="2E8AE301" w14:textId="77777777" w:rsidR="007633AA" w:rsidRPr="007633AA" w:rsidRDefault="007633AA" w:rsidP="007633AA">
      <w:pPr>
        <w:pStyle w:val="ListParagraph"/>
        <w:numPr>
          <w:ilvl w:val="0"/>
          <w:numId w:val="19"/>
        </w:numPr>
        <w:spacing w:line="480" w:lineRule="auto"/>
        <w:rPr>
          <w:vanish/>
          <w:sz w:val="24"/>
          <w:szCs w:val="24"/>
        </w:rPr>
      </w:pPr>
    </w:p>
    <w:p w14:paraId="213357A9" w14:textId="77777777" w:rsidR="007633AA" w:rsidRPr="007633AA" w:rsidRDefault="007633AA" w:rsidP="007633AA">
      <w:pPr>
        <w:pStyle w:val="ListParagraph"/>
        <w:numPr>
          <w:ilvl w:val="0"/>
          <w:numId w:val="19"/>
        </w:numPr>
        <w:spacing w:line="480" w:lineRule="auto"/>
        <w:rPr>
          <w:vanish/>
          <w:sz w:val="24"/>
          <w:szCs w:val="24"/>
        </w:rPr>
      </w:pPr>
    </w:p>
    <w:p w14:paraId="49B6AE02" w14:textId="77777777" w:rsidR="007633AA" w:rsidRPr="007633AA" w:rsidRDefault="007633AA" w:rsidP="007633AA">
      <w:pPr>
        <w:pStyle w:val="ListParagraph"/>
        <w:numPr>
          <w:ilvl w:val="0"/>
          <w:numId w:val="19"/>
        </w:numPr>
        <w:spacing w:line="480" w:lineRule="auto"/>
        <w:rPr>
          <w:vanish/>
          <w:sz w:val="24"/>
          <w:szCs w:val="24"/>
        </w:rPr>
      </w:pPr>
    </w:p>
    <w:p w14:paraId="003E64BD" w14:textId="77777777" w:rsidR="007633AA" w:rsidRPr="007633AA" w:rsidRDefault="007633AA" w:rsidP="007633AA">
      <w:pPr>
        <w:pStyle w:val="ListParagraph"/>
        <w:numPr>
          <w:ilvl w:val="0"/>
          <w:numId w:val="19"/>
        </w:numPr>
        <w:spacing w:line="480" w:lineRule="auto"/>
        <w:rPr>
          <w:vanish/>
          <w:sz w:val="24"/>
          <w:szCs w:val="24"/>
        </w:rPr>
      </w:pPr>
    </w:p>
    <w:p w14:paraId="74AB4A40" w14:textId="77777777" w:rsidR="007633AA" w:rsidRPr="007633AA" w:rsidRDefault="007633AA" w:rsidP="007633AA">
      <w:pPr>
        <w:pStyle w:val="ListParagraph"/>
        <w:numPr>
          <w:ilvl w:val="0"/>
          <w:numId w:val="19"/>
        </w:numPr>
        <w:spacing w:line="480" w:lineRule="auto"/>
        <w:rPr>
          <w:vanish/>
          <w:sz w:val="24"/>
          <w:szCs w:val="24"/>
        </w:rPr>
      </w:pPr>
    </w:p>
    <w:p w14:paraId="6A4C5DCE" w14:textId="77777777" w:rsidR="007633AA" w:rsidRPr="007633AA" w:rsidRDefault="007633AA" w:rsidP="007633AA">
      <w:pPr>
        <w:pStyle w:val="ListParagraph"/>
        <w:numPr>
          <w:ilvl w:val="0"/>
          <w:numId w:val="19"/>
        </w:numPr>
        <w:spacing w:line="480" w:lineRule="auto"/>
        <w:rPr>
          <w:vanish/>
          <w:sz w:val="24"/>
          <w:szCs w:val="24"/>
        </w:rPr>
      </w:pPr>
    </w:p>
    <w:p w14:paraId="0EB786EC" w14:textId="77777777" w:rsidR="007633AA" w:rsidRPr="007633AA" w:rsidRDefault="007633AA" w:rsidP="007633AA">
      <w:pPr>
        <w:pStyle w:val="ListParagraph"/>
        <w:numPr>
          <w:ilvl w:val="0"/>
          <w:numId w:val="19"/>
        </w:numPr>
        <w:spacing w:line="480" w:lineRule="auto"/>
        <w:rPr>
          <w:vanish/>
          <w:sz w:val="24"/>
          <w:szCs w:val="24"/>
        </w:rPr>
      </w:pPr>
    </w:p>
    <w:p w14:paraId="31BFD278" w14:textId="77777777" w:rsidR="007633AA" w:rsidRPr="007633AA" w:rsidRDefault="007633AA" w:rsidP="007633AA">
      <w:pPr>
        <w:pStyle w:val="ListParagraph"/>
        <w:numPr>
          <w:ilvl w:val="0"/>
          <w:numId w:val="19"/>
        </w:numPr>
        <w:spacing w:line="480" w:lineRule="auto"/>
        <w:rPr>
          <w:vanish/>
          <w:sz w:val="24"/>
          <w:szCs w:val="24"/>
        </w:rPr>
      </w:pPr>
    </w:p>
    <w:p w14:paraId="26FA0B0E" w14:textId="77777777" w:rsidR="007633AA" w:rsidRPr="007633AA" w:rsidRDefault="007633AA" w:rsidP="007633AA">
      <w:pPr>
        <w:pStyle w:val="ListParagraph"/>
        <w:numPr>
          <w:ilvl w:val="0"/>
          <w:numId w:val="19"/>
        </w:numPr>
        <w:spacing w:line="480" w:lineRule="auto"/>
        <w:rPr>
          <w:vanish/>
          <w:sz w:val="24"/>
          <w:szCs w:val="24"/>
        </w:rPr>
      </w:pPr>
    </w:p>
    <w:p w14:paraId="6186DA2C" w14:textId="77777777" w:rsidR="007633AA" w:rsidRPr="007633AA" w:rsidRDefault="007633AA" w:rsidP="007633AA">
      <w:pPr>
        <w:pStyle w:val="ListParagraph"/>
        <w:numPr>
          <w:ilvl w:val="0"/>
          <w:numId w:val="19"/>
        </w:numPr>
        <w:spacing w:line="480" w:lineRule="auto"/>
        <w:rPr>
          <w:vanish/>
          <w:sz w:val="24"/>
          <w:szCs w:val="24"/>
        </w:rPr>
      </w:pPr>
    </w:p>
    <w:p w14:paraId="0D6CABC5" w14:textId="77777777" w:rsidR="007633AA" w:rsidRPr="007633AA" w:rsidRDefault="007633AA" w:rsidP="007633AA">
      <w:pPr>
        <w:pStyle w:val="ListParagraph"/>
        <w:numPr>
          <w:ilvl w:val="0"/>
          <w:numId w:val="19"/>
        </w:numPr>
        <w:spacing w:line="480" w:lineRule="auto"/>
        <w:rPr>
          <w:vanish/>
          <w:sz w:val="24"/>
          <w:szCs w:val="24"/>
        </w:rPr>
      </w:pPr>
    </w:p>
    <w:p w14:paraId="1D06599E" w14:textId="77777777" w:rsidR="007633AA" w:rsidRPr="007633AA" w:rsidRDefault="007633AA" w:rsidP="007633AA">
      <w:pPr>
        <w:pStyle w:val="ListParagraph"/>
        <w:numPr>
          <w:ilvl w:val="0"/>
          <w:numId w:val="19"/>
        </w:numPr>
        <w:spacing w:line="480" w:lineRule="auto"/>
        <w:rPr>
          <w:vanish/>
          <w:sz w:val="24"/>
          <w:szCs w:val="24"/>
        </w:rPr>
      </w:pPr>
    </w:p>
    <w:p w14:paraId="17A8CCF4" w14:textId="77777777" w:rsidR="007633AA" w:rsidRPr="007633AA" w:rsidRDefault="007633AA" w:rsidP="007633AA">
      <w:pPr>
        <w:pStyle w:val="ListParagraph"/>
        <w:numPr>
          <w:ilvl w:val="0"/>
          <w:numId w:val="19"/>
        </w:numPr>
        <w:spacing w:line="480" w:lineRule="auto"/>
        <w:rPr>
          <w:vanish/>
          <w:sz w:val="24"/>
          <w:szCs w:val="24"/>
        </w:rPr>
      </w:pPr>
    </w:p>
    <w:p w14:paraId="41CB7C37" w14:textId="77777777" w:rsidR="007633AA" w:rsidRPr="007633AA" w:rsidRDefault="007633AA" w:rsidP="007633AA">
      <w:pPr>
        <w:pStyle w:val="ListParagraph"/>
        <w:numPr>
          <w:ilvl w:val="0"/>
          <w:numId w:val="19"/>
        </w:numPr>
        <w:spacing w:line="480" w:lineRule="auto"/>
        <w:rPr>
          <w:vanish/>
          <w:sz w:val="24"/>
          <w:szCs w:val="24"/>
        </w:rPr>
      </w:pPr>
    </w:p>
    <w:p w14:paraId="36692013" w14:textId="77777777" w:rsidR="007633AA" w:rsidRPr="007633AA" w:rsidRDefault="007633AA" w:rsidP="007633AA">
      <w:pPr>
        <w:pStyle w:val="ListParagraph"/>
        <w:numPr>
          <w:ilvl w:val="0"/>
          <w:numId w:val="19"/>
        </w:numPr>
        <w:spacing w:line="480" w:lineRule="auto"/>
        <w:rPr>
          <w:vanish/>
          <w:sz w:val="24"/>
          <w:szCs w:val="24"/>
        </w:rPr>
      </w:pPr>
    </w:p>
    <w:p w14:paraId="7A00476D" w14:textId="77777777" w:rsidR="007633AA" w:rsidRPr="007633AA" w:rsidRDefault="007633AA" w:rsidP="007633AA">
      <w:pPr>
        <w:pStyle w:val="ListParagraph"/>
        <w:numPr>
          <w:ilvl w:val="0"/>
          <w:numId w:val="19"/>
        </w:numPr>
        <w:spacing w:line="480" w:lineRule="auto"/>
        <w:rPr>
          <w:vanish/>
          <w:sz w:val="24"/>
          <w:szCs w:val="24"/>
        </w:rPr>
      </w:pPr>
    </w:p>
    <w:p w14:paraId="77C10838" w14:textId="77777777" w:rsidR="007633AA" w:rsidRPr="007633AA" w:rsidRDefault="007633AA" w:rsidP="007633AA">
      <w:pPr>
        <w:pStyle w:val="ListParagraph"/>
        <w:numPr>
          <w:ilvl w:val="0"/>
          <w:numId w:val="19"/>
        </w:numPr>
        <w:spacing w:line="480" w:lineRule="auto"/>
        <w:rPr>
          <w:vanish/>
          <w:sz w:val="24"/>
          <w:szCs w:val="24"/>
        </w:rPr>
      </w:pPr>
    </w:p>
    <w:p w14:paraId="436554A3" w14:textId="77777777" w:rsidR="007633AA" w:rsidRPr="007633AA" w:rsidRDefault="007633AA" w:rsidP="007633AA">
      <w:pPr>
        <w:pStyle w:val="ListParagraph"/>
        <w:numPr>
          <w:ilvl w:val="0"/>
          <w:numId w:val="19"/>
        </w:numPr>
        <w:spacing w:line="480" w:lineRule="auto"/>
        <w:rPr>
          <w:vanish/>
          <w:sz w:val="24"/>
          <w:szCs w:val="24"/>
        </w:rPr>
      </w:pPr>
    </w:p>
    <w:p w14:paraId="216CDAA4" w14:textId="77777777" w:rsidR="007633AA" w:rsidRPr="007633AA" w:rsidRDefault="007633AA" w:rsidP="007633AA">
      <w:pPr>
        <w:pStyle w:val="ListParagraph"/>
        <w:numPr>
          <w:ilvl w:val="0"/>
          <w:numId w:val="19"/>
        </w:numPr>
        <w:spacing w:line="480" w:lineRule="auto"/>
        <w:rPr>
          <w:vanish/>
          <w:sz w:val="24"/>
          <w:szCs w:val="24"/>
        </w:rPr>
      </w:pPr>
    </w:p>
    <w:p w14:paraId="680C8EDB" w14:textId="77777777" w:rsidR="007633AA" w:rsidRPr="007633AA" w:rsidRDefault="007633AA" w:rsidP="007633AA">
      <w:pPr>
        <w:pStyle w:val="ListParagraph"/>
        <w:numPr>
          <w:ilvl w:val="0"/>
          <w:numId w:val="19"/>
        </w:numPr>
        <w:spacing w:line="480" w:lineRule="auto"/>
        <w:rPr>
          <w:vanish/>
          <w:sz w:val="24"/>
          <w:szCs w:val="24"/>
        </w:rPr>
      </w:pPr>
    </w:p>
    <w:p w14:paraId="44D15A20" w14:textId="77777777" w:rsidR="007633AA" w:rsidRPr="007633AA" w:rsidRDefault="007633AA" w:rsidP="007633AA">
      <w:pPr>
        <w:pStyle w:val="ListParagraph"/>
        <w:numPr>
          <w:ilvl w:val="0"/>
          <w:numId w:val="19"/>
        </w:numPr>
        <w:spacing w:line="480" w:lineRule="auto"/>
        <w:rPr>
          <w:vanish/>
          <w:sz w:val="24"/>
          <w:szCs w:val="24"/>
        </w:rPr>
      </w:pPr>
    </w:p>
    <w:p w14:paraId="2E7B4D0D" w14:textId="77777777" w:rsidR="007633AA" w:rsidRPr="007633AA" w:rsidRDefault="007633AA" w:rsidP="007633AA">
      <w:pPr>
        <w:pStyle w:val="ListParagraph"/>
        <w:numPr>
          <w:ilvl w:val="0"/>
          <w:numId w:val="19"/>
        </w:numPr>
        <w:spacing w:line="480" w:lineRule="auto"/>
        <w:rPr>
          <w:vanish/>
          <w:sz w:val="24"/>
          <w:szCs w:val="24"/>
        </w:rPr>
      </w:pPr>
    </w:p>
    <w:p w14:paraId="4B47B3E1" w14:textId="77777777" w:rsidR="007633AA" w:rsidRPr="007633AA" w:rsidRDefault="007633AA" w:rsidP="007633AA">
      <w:pPr>
        <w:pStyle w:val="ListParagraph"/>
        <w:numPr>
          <w:ilvl w:val="0"/>
          <w:numId w:val="19"/>
        </w:numPr>
        <w:spacing w:line="480" w:lineRule="auto"/>
        <w:rPr>
          <w:vanish/>
          <w:sz w:val="24"/>
          <w:szCs w:val="24"/>
        </w:rPr>
      </w:pPr>
    </w:p>
    <w:p w14:paraId="18CC9582" w14:textId="77777777" w:rsidR="007633AA" w:rsidRPr="007633AA" w:rsidRDefault="007633AA" w:rsidP="007633AA">
      <w:pPr>
        <w:pStyle w:val="ListParagraph"/>
        <w:numPr>
          <w:ilvl w:val="0"/>
          <w:numId w:val="19"/>
        </w:numPr>
        <w:spacing w:line="480" w:lineRule="auto"/>
        <w:rPr>
          <w:vanish/>
          <w:sz w:val="24"/>
          <w:szCs w:val="24"/>
        </w:rPr>
      </w:pPr>
    </w:p>
    <w:p w14:paraId="7B905CBD" w14:textId="77777777" w:rsidR="007633AA" w:rsidRPr="007633AA" w:rsidRDefault="007633AA" w:rsidP="007633AA">
      <w:pPr>
        <w:pStyle w:val="ListParagraph"/>
        <w:numPr>
          <w:ilvl w:val="0"/>
          <w:numId w:val="19"/>
        </w:numPr>
        <w:spacing w:line="480" w:lineRule="auto"/>
        <w:rPr>
          <w:vanish/>
          <w:sz w:val="24"/>
          <w:szCs w:val="24"/>
        </w:rPr>
      </w:pPr>
    </w:p>
    <w:p w14:paraId="6C42A78F" w14:textId="77777777" w:rsidR="007633AA" w:rsidRPr="007633AA" w:rsidRDefault="007633AA" w:rsidP="007633AA">
      <w:pPr>
        <w:pStyle w:val="ListParagraph"/>
        <w:numPr>
          <w:ilvl w:val="0"/>
          <w:numId w:val="19"/>
        </w:numPr>
        <w:spacing w:line="480" w:lineRule="auto"/>
        <w:rPr>
          <w:vanish/>
          <w:sz w:val="24"/>
          <w:szCs w:val="24"/>
        </w:rPr>
      </w:pPr>
    </w:p>
    <w:p w14:paraId="5422FE2D" w14:textId="77777777" w:rsidR="007633AA" w:rsidRPr="007633AA" w:rsidRDefault="007633AA" w:rsidP="007633AA">
      <w:pPr>
        <w:pStyle w:val="ListParagraph"/>
        <w:numPr>
          <w:ilvl w:val="0"/>
          <w:numId w:val="19"/>
        </w:numPr>
        <w:spacing w:line="480" w:lineRule="auto"/>
        <w:rPr>
          <w:vanish/>
          <w:sz w:val="24"/>
          <w:szCs w:val="24"/>
        </w:rPr>
      </w:pPr>
    </w:p>
    <w:p w14:paraId="5D7DED78" w14:textId="77777777" w:rsidR="007633AA" w:rsidRPr="007633AA" w:rsidRDefault="007633AA" w:rsidP="007633AA">
      <w:pPr>
        <w:pStyle w:val="ListParagraph"/>
        <w:numPr>
          <w:ilvl w:val="0"/>
          <w:numId w:val="19"/>
        </w:numPr>
        <w:spacing w:line="480" w:lineRule="auto"/>
        <w:rPr>
          <w:vanish/>
          <w:sz w:val="24"/>
          <w:szCs w:val="24"/>
        </w:rPr>
      </w:pPr>
    </w:p>
    <w:p w14:paraId="430C0EBA" w14:textId="77777777" w:rsidR="007633AA" w:rsidRPr="007633AA" w:rsidRDefault="007633AA" w:rsidP="007633AA">
      <w:pPr>
        <w:pStyle w:val="ListParagraph"/>
        <w:numPr>
          <w:ilvl w:val="0"/>
          <w:numId w:val="19"/>
        </w:numPr>
        <w:spacing w:line="480" w:lineRule="auto"/>
        <w:rPr>
          <w:vanish/>
          <w:sz w:val="24"/>
          <w:szCs w:val="24"/>
        </w:rPr>
      </w:pPr>
    </w:p>
    <w:p w14:paraId="409DD242" w14:textId="77777777" w:rsidR="007633AA" w:rsidRPr="007633AA" w:rsidRDefault="007633AA" w:rsidP="007633AA">
      <w:pPr>
        <w:pStyle w:val="ListParagraph"/>
        <w:numPr>
          <w:ilvl w:val="0"/>
          <w:numId w:val="19"/>
        </w:numPr>
        <w:spacing w:line="480" w:lineRule="auto"/>
        <w:rPr>
          <w:vanish/>
          <w:sz w:val="24"/>
          <w:szCs w:val="24"/>
        </w:rPr>
      </w:pPr>
    </w:p>
    <w:p w14:paraId="0197FBE8" w14:textId="77777777" w:rsidR="007633AA" w:rsidRPr="007633AA" w:rsidRDefault="007633AA" w:rsidP="007633AA">
      <w:pPr>
        <w:pStyle w:val="ListParagraph"/>
        <w:numPr>
          <w:ilvl w:val="0"/>
          <w:numId w:val="19"/>
        </w:numPr>
        <w:spacing w:line="480" w:lineRule="auto"/>
        <w:rPr>
          <w:vanish/>
          <w:sz w:val="24"/>
          <w:szCs w:val="24"/>
        </w:rPr>
      </w:pPr>
    </w:p>
    <w:p w14:paraId="3EA7A329" w14:textId="77777777" w:rsidR="007633AA" w:rsidRPr="007633AA" w:rsidRDefault="007633AA" w:rsidP="007633AA">
      <w:pPr>
        <w:pStyle w:val="ListParagraph"/>
        <w:numPr>
          <w:ilvl w:val="0"/>
          <w:numId w:val="19"/>
        </w:numPr>
        <w:spacing w:line="480" w:lineRule="auto"/>
        <w:rPr>
          <w:vanish/>
          <w:sz w:val="24"/>
          <w:szCs w:val="24"/>
        </w:rPr>
      </w:pPr>
    </w:p>
    <w:p w14:paraId="402B385C" w14:textId="77777777" w:rsidR="007633AA" w:rsidRPr="007633AA" w:rsidRDefault="007633AA" w:rsidP="007633AA">
      <w:pPr>
        <w:pStyle w:val="ListParagraph"/>
        <w:numPr>
          <w:ilvl w:val="0"/>
          <w:numId w:val="19"/>
        </w:numPr>
        <w:spacing w:line="480" w:lineRule="auto"/>
        <w:rPr>
          <w:vanish/>
          <w:sz w:val="24"/>
          <w:szCs w:val="24"/>
        </w:rPr>
      </w:pPr>
    </w:p>
    <w:p w14:paraId="551DE5E8" w14:textId="77777777" w:rsidR="007633AA" w:rsidRPr="007633AA" w:rsidRDefault="007633AA" w:rsidP="007633AA">
      <w:pPr>
        <w:pStyle w:val="ListParagraph"/>
        <w:numPr>
          <w:ilvl w:val="0"/>
          <w:numId w:val="19"/>
        </w:numPr>
        <w:spacing w:line="480" w:lineRule="auto"/>
        <w:rPr>
          <w:vanish/>
          <w:sz w:val="24"/>
          <w:szCs w:val="24"/>
        </w:rPr>
      </w:pPr>
    </w:p>
    <w:p w14:paraId="7709CFDE" w14:textId="77777777" w:rsidR="007633AA" w:rsidRPr="007633AA" w:rsidRDefault="007633AA" w:rsidP="007633AA">
      <w:pPr>
        <w:pStyle w:val="ListParagraph"/>
        <w:numPr>
          <w:ilvl w:val="0"/>
          <w:numId w:val="19"/>
        </w:numPr>
        <w:spacing w:line="480" w:lineRule="auto"/>
        <w:rPr>
          <w:vanish/>
          <w:sz w:val="24"/>
          <w:szCs w:val="24"/>
        </w:rPr>
      </w:pPr>
    </w:p>
    <w:p w14:paraId="4E7868A4" w14:textId="77777777" w:rsidR="007633AA" w:rsidRPr="007633AA" w:rsidRDefault="007633AA" w:rsidP="007633AA">
      <w:pPr>
        <w:pStyle w:val="ListParagraph"/>
        <w:numPr>
          <w:ilvl w:val="0"/>
          <w:numId w:val="19"/>
        </w:numPr>
        <w:spacing w:line="480" w:lineRule="auto"/>
        <w:rPr>
          <w:vanish/>
          <w:sz w:val="24"/>
          <w:szCs w:val="24"/>
        </w:rPr>
      </w:pPr>
    </w:p>
    <w:p w14:paraId="7C53321E" w14:textId="77777777" w:rsidR="007633AA" w:rsidRPr="007633AA" w:rsidRDefault="007633AA" w:rsidP="007633AA">
      <w:pPr>
        <w:pStyle w:val="ListParagraph"/>
        <w:numPr>
          <w:ilvl w:val="0"/>
          <w:numId w:val="19"/>
        </w:numPr>
        <w:spacing w:line="480" w:lineRule="auto"/>
        <w:rPr>
          <w:vanish/>
          <w:sz w:val="24"/>
          <w:szCs w:val="24"/>
        </w:rPr>
      </w:pPr>
    </w:p>
    <w:p w14:paraId="1EB6A13C" w14:textId="77777777" w:rsidR="007633AA" w:rsidRPr="007633AA" w:rsidRDefault="007633AA" w:rsidP="007633AA">
      <w:pPr>
        <w:pStyle w:val="ListParagraph"/>
        <w:numPr>
          <w:ilvl w:val="0"/>
          <w:numId w:val="19"/>
        </w:numPr>
        <w:spacing w:line="480" w:lineRule="auto"/>
        <w:rPr>
          <w:vanish/>
          <w:sz w:val="24"/>
          <w:szCs w:val="24"/>
        </w:rPr>
      </w:pPr>
    </w:p>
    <w:p w14:paraId="5F5449D8" w14:textId="77777777" w:rsidR="007633AA" w:rsidRPr="007633AA" w:rsidRDefault="007633AA" w:rsidP="007633AA">
      <w:pPr>
        <w:pStyle w:val="ListParagraph"/>
        <w:numPr>
          <w:ilvl w:val="0"/>
          <w:numId w:val="19"/>
        </w:numPr>
        <w:spacing w:line="480" w:lineRule="auto"/>
        <w:rPr>
          <w:vanish/>
          <w:sz w:val="24"/>
          <w:szCs w:val="24"/>
        </w:rPr>
      </w:pPr>
    </w:p>
    <w:p w14:paraId="3FA1D583" w14:textId="77777777" w:rsidR="007633AA" w:rsidRPr="007633AA" w:rsidRDefault="007633AA" w:rsidP="007633AA">
      <w:pPr>
        <w:pStyle w:val="ListParagraph"/>
        <w:numPr>
          <w:ilvl w:val="0"/>
          <w:numId w:val="19"/>
        </w:numPr>
        <w:spacing w:line="480" w:lineRule="auto"/>
        <w:rPr>
          <w:vanish/>
          <w:sz w:val="24"/>
          <w:szCs w:val="24"/>
        </w:rPr>
      </w:pPr>
    </w:p>
    <w:p w14:paraId="3E88C799" w14:textId="77777777" w:rsidR="007633AA" w:rsidRPr="007633AA" w:rsidRDefault="007633AA" w:rsidP="007633AA">
      <w:pPr>
        <w:pStyle w:val="ListParagraph"/>
        <w:numPr>
          <w:ilvl w:val="0"/>
          <w:numId w:val="19"/>
        </w:numPr>
        <w:spacing w:line="480" w:lineRule="auto"/>
        <w:rPr>
          <w:vanish/>
          <w:sz w:val="24"/>
          <w:szCs w:val="24"/>
        </w:rPr>
      </w:pPr>
    </w:p>
    <w:p w14:paraId="205E1D96" w14:textId="77777777" w:rsidR="007633AA" w:rsidRPr="007633AA" w:rsidRDefault="007633AA" w:rsidP="007633AA">
      <w:pPr>
        <w:pStyle w:val="ListParagraph"/>
        <w:numPr>
          <w:ilvl w:val="0"/>
          <w:numId w:val="19"/>
        </w:numPr>
        <w:spacing w:line="480" w:lineRule="auto"/>
        <w:rPr>
          <w:vanish/>
          <w:sz w:val="24"/>
          <w:szCs w:val="24"/>
        </w:rPr>
      </w:pPr>
    </w:p>
    <w:p w14:paraId="55A1D7A3" w14:textId="77777777" w:rsidR="007633AA" w:rsidRPr="007633AA" w:rsidRDefault="007633AA" w:rsidP="007633AA">
      <w:pPr>
        <w:pStyle w:val="ListParagraph"/>
        <w:numPr>
          <w:ilvl w:val="0"/>
          <w:numId w:val="19"/>
        </w:numPr>
        <w:spacing w:line="480" w:lineRule="auto"/>
        <w:rPr>
          <w:vanish/>
          <w:sz w:val="24"/>
          <w:szCs w:val="24"/>
        </w:rPr>
      </w:pPr>
    </w:p>
    <w:p w14:paraId="3CDA6161" w14:textId="77777777" w:rsidR="007633AA" w:rsidRPr="007633AA" w:rsidRDefault="007633AA" w:rsidP="007633AA">
      <w:pPr>
        <w:pStyle w:val="ListParagraph"/>
        <w:numPr>
          <w:ilvl w:val="0"/>
          <w:numId w:val="19"/>
        </w:numPr>
        <w:spacing w:line="480" w:lineRule="auto"/>
        <w:rPr>
          <w:vanish/>
          <w:sz w:val="24"/>
          <w:szCs w:val="24"/>
        </w:rPr>
      </w:pPr>
    </w:p>
    <w:p w14:paraId="20D6A5ED" w14:textId="77777777" w:rsidR="007633AA" w:rsidRPr="007633AA" w:rsidRDefault="007633AA" w:rsidP="007633AA">
      <w:pPr>
        <w:pStyle w:val="ListParagraph"/>
        <w:numPr>
          <w:ilvl w:val="0"/>
          <w:numId w:val="19"/>
        </w:numPr>
        <w:spacing w:line="480" w:lineRule="auto"/>
        <w:rPr>
          <w:vanish/>
          <w:sz w:val="24"/>
          <w:szCs w:val="24"/>
        </w:rPr>
      </w:pPr>
    </w:p>
    <w:p w14:paraId="65A826D9" w14:textId="77777777" w:rsidR="007633AA" w:rsidRPr="007633AA" w:rsidRDefault="007633AA" w:rsidP="007633AA">
      <w:pPr>
        <w:pStyle w:val="ListParagraph"/>
        <w:numPr>
          <w:ilvl w:val="0"/>
          <w:numId w:val="19"/>
        </w:numPr>
        <w:spacing w:line="480" w:lineRule="auto"/>
        <w:rPr>
          <w:vanish/>
          <w:sz w:val="24"/>
          <w:szCs w:val="24"/>
        </w:rPr>
      </w:pPr>
    </w:p>
    <w:p w14:paraId="7EE7440C" w14:textId="77777777" w:rsidR="007633AA" w:rsidRPr="007633AA" w:rsidRDefault="007633AA" w:rsidP="007633AA">
      <w:pPr>
        <w:pStyle w:val="ListParagraph"/>
        <w:numPr>
          <w:ilvl w:val="0"/>
          <w:numId w:val="19"/>
        </w:numPr>
        <w:spacing w:line="480" w:lineRule="auto"/>
        <w:rPr>
          <w:vanish/>
          <w:sz w:val="24"/>
          <w:szCs w:val="24"/>
        </w:rPr>
      </w:pPr>
    </w:p>
    <w:p w14:paraId="092A6BCF" w14:textId="77777777" w:rsidR="007633AA" w:rsidRPr="007633AA" w:rsidRDefault="007633AA" w:rsidP="007633AA">
      <w:pPr>
        <w:pStyle w:val="ListParagraph"/>
        <w:numPr>
          <w:ilvl w:val="0"/>
          <w:numId w:val="19"/>
        </w:numPr>
        <w:spacing w:line="480" w:lineRule="auto"/>
        <w:rPr>
          <w:vanish/>
          <w:sz w:val="24"/>
          <w:szCs w:val="24"/>
        </w:rPr>
      </w:pPr>
    </w:p>
    <w:p w14:paraId="3B76A9F5" w14:textId="77777777" w:rsidR="007633AA" w:rsidRPr="007633AA" w:rsidRDefault="007633AA" w:rsidP="007633AA">
      <w:pPr>
        <w:pStyle w:val="ListParagraph"/>
        <w:numPr>
          <w:ilvl w:val="0"/>
          <w:numId w:val="19"/>
        </w:numPr>
        <w:spacing w:line="480" w:lineRule="auto"/>
        <w:rPr>
          <w:vanish/>
          <w:sz w:val="24"/>
          <w:szCs w:val="24"/>
        </w:rPr>
      </w:pPr>
    </w:p>
    <w:p w14:paraId="5262F9F7" w14:textId="77777777" w:rsidR="007633AA" w:rsidRPr="007633AA" w:rsidRDefault="007633AA" w:rsidP="007633AA">
      <w:pPr>
        <w:pStyle w:val="ListParagraph"/>
        <w:numPr>
          <w:ilvl w:val="0"/>
          <w:numId w:val="19"/>
        </w:numPr>
        <w:spacing w:line="480" w:lineRule="auto"/>
        <w:rPr>
          <w:vanish/>
          <w:sz w:val="24"/>
          <w:szCs w:val="24"/>
        </w:rPr>
      </w:pPr>
    </w:p>
    <w:p w14:paraId="3A1C4A07" w14:textId="77777777" w:rsidR="007633AA" w:rsidRPr="007633AA" w:rsidRDefault="007633AA" w:rsidP="007633AA">
      <w:pPr>
        <w:pStyle w:val="ListParagraph"/>
        <w:numPr>
          <w:ilvl w:val="0"/>
          <w:numId w:val="19"/>
        </w:numPr>
        <w:spacing w:line="480" w:lineRule="auto"/>
        <w:rPr>
          <w:vanish/>
          <w:sz w:val="24"/>
          <w:szCs w:val="24"/>
        </w:rPr>
      </w:pPr>
    </w:p>
    <w:p w14:paraId="6A50CB74" w14:textId="77777777" w:rsidR="007633AA" w:rsidRPr="007633AA" w:rsidRDefault="007633AA" w:rsidP="007633AA">
      <w:pPr>
        <w:pStyle w:val="ListParagraph"/>
        <w:numPr>
          <w:ilvl w:val="0"/>
          <w:numId w:val="19"/>
        </w:numPr>
        <w:spacing w:line="480" w:lineRule="auto"/>
        <w:rPr>
          <w:vanish/>
          <w:sz w:val="24"/>
          <w:szCs w:val="24"/>
        </w:rPr>
      </w:pPr>
    </w:p>
    <w:p w14:paraId="389A03F9" w14:textId="77777777" w:rsidR="007633AA" w:rsidRPr="007633AA" w:rsidRDefault="007633AA" w:rsidP="007633AA">
      <w:pPr>
        <w:pStyle w:val="ListParagraph"/>
        <w:numPr>
          <w:ilvl w:val="0"/>
          <w:numId w:val="19"/>
        </w:numPr>
        <w:spacing w:line="480" w:lineRule="auto"/>
        <w:rPr>
          <w:vanish/>
          <w:sz w:val="24"/>
          <w:szCs w:val="24"/>
        </w:rPr>
      </w:pPr>
    </w:p>
    <w:p w14:paraId="07973157" w14:textId="77777777" w:rsidR="007633AA" w:rsidRPr="007633AA" w:rsidRDefault="007633AA" w:rsidP="007633AA">
      <w:pPr>
        <w:pStyle w:val="ListParagraph"/>
        <w:numPr>
          <w:ilvl w:val="0"/>
          <w:numId w:val="19"/>
        </w:numPr>
        <w:spacing w:line="480" w:lineRule="auto"/>
        <w:rPr>
          <w:vanish/>
          <w:sz w:val="24"/>
          <w:szCs w:val="24"/>
        </w:rPr>
      </w:pPr>
    </w:p>
    <w:p w14:paraId="4E4C8DD4" w14:textId="77777777" w:rsidR="007633AA" w:rsidRPr="007633AA" w:rsidRDefault="007633AA" w:rsidP="007633AA">
      <w:pPr>
        <w:pStyle w:val="ListParagraph"/>
        <w:numPr>
          <w:ilvl w:val="0"/>
          <w:numId w:val="19"/>
        </w:numPr>
        <w:spacing w:line="480" w:lineRule="auto"/>
        <w:rPr>
          <w:vanish/>
          <w:sz w:val="24"/>
          <w:szCs w:val="24"/>
        </w:rPr>
      </w:pPr>
    </w:p>
    <w:p w14:paraId="69E9D2D5" w14:textId="77777777" w:rsidR="007633AA" w:rsidRPr="007633AA" w:rsidRDefault="007633AA" w:rsidP="007633AA">
      <w:pPr>
        <w:pStyle w:val="ListParagraph"/>
        <w:numPr>
          <w:ilvl w:val="0"/>
          <w:numId w:val="19"/>
        </w:numPr>
        <w:spacing w:line="480" w:lineRule="auto"/>
        <w:rPr>
          <w:vanish/>
          <w:sz w:val="24"/>
          <w:szCs w:val="24"/>
        </w:rPr>
      </w:pPr>
    </w:p>
    <w:p w14:paraId="4A4A26E5" w14:textId="77777777" w:rsidR="007633AA" w:rsidRPr="007633AA" w:rsidRDefault="007633AA" w:rsidP="007633AA">
      <w:pPr>
        <w:pStyle w:val="ListParagraph"/>
        <w:numPr>
          <w:ilvl w:val="0"/>
          <w:numId w:val="19"/>
        </w:numPr>
        <w:spacing w:line="480" w:lineRule="auto"/>
        <w:rPr>
          <w:vanish/>
          <w:sz w:val="24"/>
          <w:szCs w:val="24"/>
        </w:rPr>
      </w:pPr>
    </w:p>
    <w:p w14:paraId="19C30027" w14:textId="77777777" w:rsidR="007633AA" w:rsidRPr="007633AA" w:rsidRDefault="007633AA" w:rsidP="007633AA">
      <w:pPr>
        <w:pStyle w:val="ListParagraph"/>
        <w:numPr>
          <w:ilvl w:val="0"/>
          <w:numId w:val="19"/>
        </w:numPr>
        <w:spacing w:line="480" w:lineRule="auto"/>
        <w:rPr>
          <w:vanish/>
          <w:sz w:val="24"/>
          <w:szCs w:val="24"/>
        </w:rPr>
      </w:pPr>
    </w:p>
    <w:p w14:paraId="68E98D4A" w14:textId="77777777" w:rsidR="007633AA" w:rsidRPr="007633AA" w:rsidRDefault="007633AA" w:rsidP="007633AA">
      <w:pPr>
        <w:pStyle w:val="ListParagraph"/>
        <w:numPr>
          <w:ilvl w:val="0"/>
          <w:numId w:val="19"/>
        </w:numPr>
        <w:spacing w:line="480" w:lineRule="auto"/>
        <w:rPr>
          <w:vanish/>
          <w:sz w:val="24"/>
          <w:szCs w:val="24"/>
        </w:rPr>
      </w:pPr>
    </w:p>
    <w:p w14:paraId="62DE47C4" w14:textId="77777777" w:rsidR="007633AA" w:rsidRPr="007633AA" w:rsidRDefault="007633AA" w:rsidP="007633AA">
      <w:pPr>
        <w:pStyle w:val="ListParagraph"/>
        <w:numPr>
          <w:ilvl w:val="0"/>
          <w:numId w:val="19"/>
        </w:numPr>
        <w:spacing w:line="480" w:lineRule="auto"/>
        <w:rPr>
          <w:vanish/>
          <w:sz w:val="24"/>
          <w:szCs w:val="24"/>
        </w:rPr>
      </w:pPr>
    </w:p>
    <w:p w14:paraId="04741C06" w14:textId="77777777" w:rsidR="007633AA" w:rsidRPr="007633AA" w:rsidRDefault="007633AA" w:rsidP="007633AA">
      <w:pPr>
        <w:pStyle w:val="ListParagraph"/>
        <w:numPr>
          <w:ilvl w:val="0"/>
          <w:numId w:val="19"/>
        </w:numPr>
        <w:spacing w:line="480" w:lineRule="auto"/>
        <w:rPr>
          <w:vanish/>
          <w:sz w:val="24"/>
          <w:szCs w:val="24"/>
        </w:rPr>
      </w:pPr>
    </w:p>
    <w:p w14:paraId="7563C248" w14:textId="77777777" w:rsidR="007633AA" w:rsidRPr="007633AA" w:rsidRDefault="007633AA" w:rsidP="007633AA">
      <w:pPr>
        <w:pStyle w:val="ListParagraph"/>
        <w:numPr>
          <w:ilvl w:val="0"/>
          <w:numId w:val="19"/>
        </w:numPr>
        <w:spacing w:line="480" w:lineRule="auto"/>
        <w:rPr>
          <w:vanish/>
          <w:sz w:val="24"/>
          <w:szCs w:val="24"/>
        </w:rPr>
      </w:pPr>
    </w:p>
    <w:p w14:paraId="0F213587" w14:textId="77777777" w:rsidR="007633AA" w:rsidRPr="007633AA" w:rsidRDefault="007633AA" w:rsidP="007633AA">
      <w:pPr>
        <w:pStyle w:val="ListParagraph"/>
        <w:numPr>
          <w:ilvl w:val="0"/>
          <w:numId w:val="19"/>
        </w:numPr>
        <w:spacing w:line="480" w:lineRule="auto"/>
        <w:rPr>
          <w:vanish/>
          <w:sz w:val="24"/>
          <w:szCs w:val="24"/>
        </w:rPr>
      </w:pPr>
    </w:p>
    <w:p w14:paraId="080F28C7" w14:textId="77777777" w:rsidR="007633AA" w:rsidRPr="007633AA" w:rsidRDefault="007633AA" w:rsidP="007633AA">
      <w:pPr>
        <w:pStyle w:val="ListParagraph"/>
        <w:numPr>
          <w:ilvl w:val="0"/>
          <w:numId w:val="19"/>
        </w:numPr>
        <w:spacing w:line="480" w:lineRule="auto"/>
        <w:rPr>
          <w:vanish/>
          <w:sz w:val="24"/>
          <w:szCs w:val="24"/>
        </w:rPr>
      </w:pPr>
    </w:p>
    <w:p w14:paraId="489C1EA1" w14:textId="77777777" w:rsidR="007633AA" w:rsidRPr="007633AA" w:rsidRDefault="007633AA" w:rsidP="007633AA">
      <w:pPr>
        <w:pStyle w:val="ListParagraph"/>
        <w:numPr>
          <w:ilvl w:val="0"/>
          <w:numId w:val="19"/>
        </w:numPr>
        <w:spacing w:line="480" w:lineRule="auto"/>
        <w:rPr>
          <w:vanish/>
          <w:sz w:val="24"/>
          <w:szCs w:val="24"/>
        </w:rPr>
      </w:pPr>
    </w:p>
    <w:p w14:paraId="284FD324" w14:textId="77777777" w:rsidR="007633AA" w:rsidRPr="007633AA" w:rsidRDefault="007633AA" w:rsidP="007633AA">
      <w:pPr>
        <w:pStyle w:val="ListParagraph"/>
        <w:numPr>
          <w:ilvl w:val="0"/>
          <w:numId w:val="19"/>
        </w:numPr>
        <w:spacing w:line="480" w:lineRule="auto"/>
        <w:rPr>
          <w:vanish/>
          <w:sz w:val="24"/>
          <w:szCs w:val="24"/>
        </w:rPr>
      </w:pPr>
    </w:p>
    <w:p w14:paraId="1963DEF4" w14:textId="77777777" w:rsidR="007633AA" w:rsidRPr="007633AA" w:rsidRDefault="007633AA" w:rsidP="007633AA">
      <w:pPr>
        <w:pStyle w:val="ListParagraph"/>
        <w:numPr>
          <w:ilvl w:val="0"/>
          <w:numId w:val="19"/>
        </w:numPr>
        <w:spacing w:line="480" w:lineRule="auto"/>
        <w:rPr>
          <w:vanish/>
          <w:sz w:val="24"/>
          <w:szCs w:val="24"/>
        </w:rPr>
      </w:pPr>
    </w:p>
    <w:p w14:paraId="276CE612" w14:textId="77777777" w:rsidR="007633AA" w:rsidRPr="007633AA" w:rsidRDefault="007633AA" w:rsidP="007633AA">
      <w:pPr>
        <w:pStyle w:val="ListParagraph"/>
        <w:numPr>
          <w:ilvl w:val="0"/>
          <w:numId w:val="19"/>
        </w:numPr>
        <w:spacing w:line="480" w:lineRule="auto"/>
        <w:rPr>
          <w:vanish/>
          <w:sz w:val="24"/>
          <w:szCs w:val="24"/>
        </w:rPr>
      </w:pPr>
    </w:p>
    <w:p w14:paraId="17C3198F" w14:textId="77777777" w:rsidR="007633AA" w:rsidRPr="007633AA" w:rsidRDefault="007633AA" w:rsidP="007633AA">
      <w:pPr>
        <w:pStyle w:val="ListParagraph"/>
        <w:numPr>
          <w:ilvl w:val="0"/>
          <w:numId w:val="19"/>
        </w:numPr>
        <w:spacing w:line="480" w:lineRule="auto"/>
        <w:rPr>
          <w:vanish/>
          <w:sz w:val="24"/>
          <w:szCs w:val="24"/>
        </w:rPr>
      </w:pPr>
    </w:p>
    <w:p w14:paraId="32B82E55" w14:textId="77777777" w:rsidR="007633AA" w:rsidRPr="007633AA" w:rsidRDefault="007633AA" w:rsidP="007633AA">
      <w:pPr>
        <w:pStyle w:val="ListParagraph"/>
        <w:numPr>
          <w:ilvl w:val="0"/>
          <w:numId w:val="19"/>
        </w:numPr>
        <w:spacing w:line="480" w:lineRule="auto"/>
        <w:rPr>
          <w:vanish/>
          <w:sz w:val="24"/>
          <w:szCs w:val="24"/>
        </w:rPr>
      </w:pPr>
    </w:p>
    <w:p w14:paraId="5ED6533C" w14:textId="77777777" w:rsidR="007633AA" w:rsidRPr="007633AA" w:rsidRDefault="007633AA" w:rsidP="007633AA">
      <w:pPr>
        <w:pStyle w:val="ListParagraph"/>
        <w:numPr>
          <w:ilvl w:val="0"/>
          <w:numId w:val="19"/>
        </w:numPr>
        <w:spacing w:line="480" w:lineRule="auto"/>
        <w:rPr>
          <w:vanish/>
          <w:sz w:val="24"/>
          <w:szCs w:val="24"/>
        </w:rPr>
      </w:pPr>
    </w:p>
    <w:p w14:paraId="5F441543" w14:textId="77777777" w:rsidR="007633AA" w:rsidRPr="007633AA" w:rsidRDefault="007633AA" w:rsidP="007633AA">
      <w:pPr>
        <w:pStyle w:val="ListParagraph"/>
        <w:numPr>
          <w:ilvl w:val="0"/>
          <w:numId w:val="19"/>
        </w:numPr>
        <w:spacing w:line="480" w:lineRule="auto"/>
        <w:rPr>
          <w:vanish/>
          <w:sz w:val="24"/>
          <w:szCs w:val="24"/>
        </w:rPr>
      </w:pPr>
    </w:p>
    <w:p w14:paraId="51F09DD4" w14:textId="77777777" w:rsidR="007633AA" w:rsidRPr="007633AA" w:rsidRDefault="007633AA" w:rsidP="007633AA">
      <w:pPr>
        <w:pStyle w:val="ListParagraph"/>
        <w:numPr>
          <w:ilvl w:val="0"/>
          <w:numId w:val="19"/>
        </w:numPr>
        <w:spacing w:line="480" w:lineRule="auto"/>
        <w:rPr>
          <w:vanish/>
          <w:sz w:val="24"/>
          <w:szCs w:val="24"/>
        </w:rPr>
      </w:pPr>
    </w:p>
    <w:p w14:paraId="16E3BCD6" w14:textId="77777777" w:rsidR="007633AA" w:rsidRPr="007633AA" w:rsidRDefault="007633AA" w:rsidP="007633AA">
      <w:pPr>
        <w:pStyle w:val="ListParagraph"/>
        <w:numPr>
          <w:ilvl w:val="0"/>
          <w:numId w:val="19"/>
        </w:numPr>
        <w:spacing w:line="480" w:lineRule="auto"/>
        <w:rPr>
          <w:vanish/>
          <w:sz w:val="24"/>
          <w:szCs w:val="24"/>
        </w:rPr>
      </w:pPr>
    </w:p>
    <w:p w14:paraId="39D02A05" w14:textId="77777777" w:rsidR="007633AA" w:rsidRPr="007633AA" w:rsidRDefault="007633AA" w:rsidP="007633AA">
      <w:pPr>
        <w:pStyle w:val="ListParagraph"/>
        <w:numPr>
          <w:ilvl w:val="0"/>
          <w:numId w:val="19"/>
        </w:numPr>
        <w:spacing w:line="480" w:lineRule="auto"/>
        <w:rPr>
          <w:vanish/>
          <w:sz w:val="24"/>
          <w:szCs w:val="24"/>
        </w:rPr>
      </w:pPr>
    </w:p>
    <w:p w14:paraId="01E8D836" w14:textId="77777777" w:rsidR="007633AA" w:rsidRPr="007633AA" w:rsidRDefault="007633AA" w:rsidP="007633AA">
      <w:pPr>
        <w:pStyle w:val="ListParagraph"/>
        <w:numPr>
          <w:ilvl w:val="0"/>
          <w:numId w:val="19"/>
        </w:numPr>
        <w:spacing w:line="480" w:lineRule="auto"/>
        <w:rPr>
          <w:vanish/>
          <w:sz w:val="24"/>
          <w:szCs w:val="24"/>
        </w:rPr>
      </w:pPr>
    </w:p>
    <w:p w14:paraId="5CBB53A7" w14:textId="77777777" w:rsidR="007633AA" w:rsidRPr="007633AA" w:rsidRDefault="007633AA" w:rsidP="007633AA">
      <w:pPr>
        <w:pStyle w:val="ListParagraph"/>
        <w:numPr>
          <w:ilvl w:val="0"/>
          <w:numId w:val="19"/>
        </w:numPr>
        <w:spacing w:line="480" w:lineRule="auto"/>
        <w:rPr>
          <w:vanish/>
          <w:sz w:val="24"/>
          <w:szCs w:val="24"/>
        </w:rPr>
      </w:pPr>
    </w:p>
    <w:p w14:paraId="198504D1" w14:textId="77777777" w:rsidR="007633AA" w:rsidRPr="007633AA" w:rsidRDefault="007633AA" w:rsidP="007633AA">
      <w:pPr>
        <w:pStyle w:val="ListParagraph"/>
        <w:numPr>
          <w:ilvl w:val="0"/>
          <w:numId w:val="19"/>
        </w:numPr>
        <w:spacing w:line="480" w:lineRule="auto"/>
        <w:rPr>
          <w:vanish/>
          <w:sz w:val="24"/>
          <w:szCs w:val="24"/>
        </w:rPr>
      </w:pPr>
    </w:p>
    <w:p w14:paraId="1F16738F" w14:textId="77777777" w:rsidR="007633AA" w:rsidRPr="007633AA" w:rsidRDefault="007633AA" w:rsidP="007633AA">
      <w:pPr>
        <w:pStyle w:val="ListParagraph"/>
        <w:numPr>
          <w:ilvl w:val="0"/>
          <w:numId w:val="19"/>
        </w:numPr>
        <w:spacing w:line="480" w:lineRule="auto"/>
        <w:rPr>
          <w:vanish/>
          <w:sz w:val="24"/>
          <w:szCs w:val="24"/>
        </w:rPr>
      </w:pPr>
    </w:p>
    <w:p w14:paraId="3B5C002E" w14:textId="77777777" w:rsidR="007633AA" w:rsidRPr="007633AA" w:rsidRDefault="007633AA" w:rsidP="007633AA">
      <w:pPr>
        <w:pStyle w:val="ListParagraph"/>
        <w:numPr>
          <w:ilvl w:val="0"/>
          <w:numId w:val="19"/>
        </w:numPr>
        <w:spacing w:line="480" w:lineRule="auto"/>
        <w:rPr>
          <w:vanish/>
          <w:sz w:val="24"/>
          <w:szCs w:val="24"/>
        </w:rPr>
      </w:pPr>
    </w:p>
    <w:p w14:paraId="537FA646" w14:textId="77777777" w:rsidR="007633AA" w:rsidRPr="007633AA" w:rsidRDefault="007633AA" w:rsidP="007633AA">
      <w:pPr>
        <w:pStyle w:val="ListParagraph"/>
        <w:numPr>
          <w:ilvl w:val="0"/>
          <w:numId w:val="19"/>
        </w:numPr>
        <w:spacing w:line="480" w:lineRule="auto"/>
        <w:rPr>
          <w:vanish/>
          <w:sz w:val="24"/>
          <w:szCs w:val="24"/>
        </w:rPr>
      </w:pPr>
    </w:p>
    <w:p w14:paraId="631AA2CB" w14:textId="77777777" w:rsidR="007633AA" w:rsidRPr="007633AA" w:rsidRDefault="007633AA" w:rsidP="007633AA">
      <w:pPr>
        <w:pStyle w:val="ListParagraph"/>
        <w:numPr>
          <w:ilvl w:val="0"/>
          <w:numId w:val="19"/>
        </w:numPr>
        <w:spacing w:line="480" w:lineRule="auto"/>
        <w:rPr>
          <w:vanish/>
          <w:sz w:val="24"/>
          <w:szCs w:val="24"/>
        </w:rPr>
      </w:pPr>
    </w:p>
    <w:p w14:paraId="0FE43E02" w14:textId="77777777" w:rsidR="007633AA" w:rsidRPr="007633AA" w:rsidRDefault="007633AA" w:rsidP="007633AA">
      <w:pPr>
        <w:pStyle w:val="ListParagraph"/>
        <w:numPr>
          <w:ilvl w:val="0"/>
          <w:numId w:val="19"/>
        </w:numPr>
        <w:spacing w:line="480" w:lineRule="auto"/>
        <w:rPr>
          <w:vanish/>
          <w:sz w:val="24"/>
          <w:szCs w:val="24"/>
        </w:rPr>
      </w:pPr>
    </w:p>
    <w:p w14:paraId="422B9AA8" w14:textId="77777777" w:rsidR="007633AA" w:rsidRPr="007633AA" w:rsidRDefault="007633AA" w:rsidP="007633AA">
      <w:pPr>
        <w:pStyle w:val="ListParagraph"/>
        <w:numPr>
          <w:ilvl w:val="0"/>
          <w:numId w:val="19"/>
        </w:numPr>
        <w:spacing w:line="480" w:lineRule="auto"/>
        <w:rPr>
          <w:vanish/>
          <w:sz w:val="24"/>
          <w:szCs w:val="24"/>
        </w:rPr>
      </w:pPr>
    </w:p>
    <w:p w14:paraId="1DD90742" w14:textId="77777777" w:rsidR="007633AA" w:rsidRPr="007633AA" w:rsidRDefault="007633AA" w:rsidP="007633AA">
      <w:pPr>
        <w:pStyle w:val="ListParagraph"/>
        <w:numPr>
          <w:ilvl w:val="0"/>
          <w:numId w:val="19"/>
        </w:numPr>
        <w:spacing w:line="480" w:lineRule="auto"/>
        <w:rPr>
          <w:vanish/>
          <w:sz w:val="24"/>
          <w:szCs w:val="24"/>
        </w:rPr>
      </w:pPr>
    </w:p>
    <w:p w14:paraId="29F83BDB" w14:textId="77777777" w:rsidR="007633AA" w:rsidRPr="007633AA" w:rsidRDefault="007633AA" w:rsidP="007633AA">
      <w:pPr>
        <w:pStyle w:val="ListParagraph"/>
        <w:numPr>
          <w:ilvl w:val="0"/>
          <w:numId w:val="19"/>
        </w:numPr>
        <w:spacing w:line="480" w:lineRule="auto"/>
        <w:rPr>
          <w:vanish/>
          <w:sz w:val="24"/>
          <w:szCs w:val="24"/>
        </w:rPr>
      </w:pPr>
    </w:p>
    <w:p w14:paraId="331D01F9" w14:textId="77777777" w:rsidR="007633AA" w:rsidRPr="007633AA" w:rsidRDefault="007633AA" w:rsidP="007633AA">
      <w:pPr>
        <w:pStyle w:val="ListParagraph"/>
        <w:numPr>
          <w:ilvl w:val="0"/>
          <w:numId w:val="19"/>
        </w:numPr>
        <w:spacing w:line="480" w:lineRule="auto"/>
        <w:rPr>
          <w:vanish/>
          <w:sz w:val="24"/>
          <w:szCs w:val="24"/>
        </w:rPr>
      </w:pPr>
    </w:p>
    <w:p w14:paraId="7AE176E2" w14:textId="77777777" w:rsidR="007633AA" w:rsidRPr="007633AA" w:rsidRDefault="007633AA" w:rsidP="007633AA">
      <w:pPr>
        <w:pStyle w:val="ListParagraph"/>
        <w:numPr>
          <w:ilvl w:val="0"/>
          <w:numId w:val="19"/>
        </w:numPr>
        <w:spacing w:line="480" w:lineRule="auto"/>
        <w:rPr>
          <w:vanish/>
          <w:sz w:val="24"/>
          <w:szCs w:val="24"/>
        </w:rPr>
      </w:pPr>
    </w:p>
    <w:p w14:paraId="369ABC9B" w14:textId="77777777" w:rsidR="007633AA" w:rsidRPr="007633AA" w:rsidRDefault="007633AA" w:rsidP="007633AA">
      <w:pPr>
        <w:pStyle w:val="ListParagraph"/>
        <w:numPr>
          <w:ilvl w:val="0"/>
          <w:numId w:val="19"/>
        </w:numPr>
        <w:spacing w:line="480" w:lineRule="auto"/>
        <w:rPr>
          <w:vanish/>
          <w:sz w:val="24"/>
          <w:szCs w:val="24"/>
        </w:rPr>
      </w:pPr>
    </w:p>
    <w:p w14:paraId="69424D90" w14:textId="77777777" w:rsidR="007633AA" w:rsidRPr="007633AA" w:rsidRDefault="007633AA" w:rsidP="007633AA">
      <w:pPr>
        <w:pStyle w:val="ListParagraph"/>
        <w:numPr>
          <w:ilvl w:val="0"/>
          <w:numId w:val="19"/>
        </w:numPr>
        <w:spacing w:line="480" w:lineRule="auto"/>
        <w:rPr>
          <w:vanish/>
          <w:sz w:val="24"/>
          <w:szCs w:val="24"/>
        </w:rPr>
      </w:pPr>
    </w:p>
    <w:p w14:paraId="2FA6838D" w14:textId="77777777" w:rsidR="007633AA" w:rsidRPr="007633AA" w:rsidRDefault="007633AA" w:rsidP="007633AA">
      <w:pPr>
        <w:pStyle w:val="ListParagraph"/>
        <w:numPr>
          <w:ilvl w:val="0"/>
          <w:numId w:val="19"/>
        </w:numPr>
        <w:spacing w:line="480" w:lineRule="auto"/>
        <w:rPr>
          <w:vanish/>
          <w:sz w:val="24"/>
          <w:szCs w:val="24"/>
        </w:rPr>
      </w:pPr>
    </w:p>
    <w:p w14:paraId="221183D4" w14:textId="77777777" w:rsidR="007633AA" w:rsidRPr="007633AA" w:rsidRDefault="007633AA" w:rsidP="007633AA">
      <w:pPr>
        <w:pStyle w:val="ListParagraph"/>
        <w:numPr>
          <w:ilvl w:val="0"/>
          <w:numId w:val="19"/>
        </w:numPr>
        <w:spacing w:line="480" w:lineRule="auto"/>
        <w:rPr>
          <w:vanish/>
          <w:sz w:val="24"/>
          <w:szCs w:val="24"/>
        </w:rPr>
      </w:pPr>
    </w:p>
    <w:p w14:paraId="14FB1A0F" w14:textId="77777777" w:rsidR="007633AA" w:rsidRPr="007633AA" w:rsidRDefault="007633AA" w:rsidP="007633AA">
      <w:pPr>
        <w:pStyle w:val="ListParagraph"/>
        <w:numPr>
          <w:ilvl w:val="0"/>
          <w:numId w:val="19"/>
        </w:numPr>
        <w:spacing w:line="480" w:lineRule="auto"/>
        <w:rPr>
          <w:vanish/>
          <w:sz w:val="24"/>
          <w:szCs w:val="24"/>
        </w:rPr>
      </w:pPr>
    </w:p>
    <w:p w14:paraId="00237437" w14:textId="77777777" w:rsidR="007633AA" w:rsidRPr="007633AA" w:rsidRDefault="007633AA" w:rsidP="007633AA">
      <w:pPr>
        <w:pStyle w:val="ListParagraph"/>
        <w:numPr>
          <w:ilvl w:val="0"/>
          <w:numId w:val="19"/>
        </w:numPr>
        <w:spacing w:line="480" w:lineRule="auto"/>
        <w:rPr>
          <w:vanish/>
          <w:sz w:val="24"/>
          <w:szCs w:val="24"/>
        </w:rPr>
      </w:pPr>
    </w:p>
    <w:p w14:paraId="6B2E0F62" w14:textId="77777777" w:rsidR="007633AA" w:rsidRPr="007633AA" w:rsidRDefault="007633AA" w:rsidP="007633AA">
      <w:pPr>
        <w:pStyle w:val="ListParagraph"/>
        <w:numPr>
          <w:ilvl w:val="0"/>
          <w:numId w:val="19"/>
        </w:numPr>
        <w:spacing w:line="480" w:lineRule="auto"/>
        <w:rPr>
          <w:vanish/>
          <w:sz w:val="24"/>
          <w:szCs w:val="24"/>
        </w:rPr>
      </w:pPr>
    </w:p>
    <w:p w14:paraId="611125A7" w14:textId="77777777" w:rsidR="007633AA" w:rsidRPr="007633AA" w:rsidRDefault="007633AA" w:rsidP="007633AA">
      <w:pPr>
        <w:pStyle w:val="ListParagraph"/>
        <w:numPr>
          <w:ilvl w:val="0"/>
          <w:numId w:val="19"/>
        </w:numPr>
        <w:spacing w:line="480" w:lineRule="auto"/>
        <w:rPr>
          <w:vanish/>
          <w:sz w:val="24"/>
          <w:szCs w:val="24"/>
        </w:rPr>
      </w:pPr>
    </w:p>
    <w:p w14:paraId="69DE540D" w14:textId="77777777" w:rsidR="007633AA" w:rsidRPr="007633AA" w:rsidRDefault="007633AA" w:rsidP="007633AA">
      <w:pPr>
        <w:pStyle w:val="ListParagraph"/>
        <w:numPr>
          <w:ilvl w:val="0"/>
          <w:numId w:val="19"/>
        </w:numPr>
        <w:spacing w:line="480" w:lineRule="auto"/>
        <w:rPr>
          <w:vanish/>
          <w:sz w:val="24"/>
          <w:szCs w:val="24"/>
        </w:rPr>
      </w:pPr>
    </w:p>
    <w:p w14:paraId="114B7581" w14:textId="77777777" w:rsidR="007633AA" w:rsidRPr="007633AA" w:rsidRDefault="007633AA" w:rsidP="007633AA">
      <w:pPr>
        <w:pStyle w:val="ListParagraph"/>
        <w:numPr>
          <w:ilvl w:val="0"/>
          <w:numId w:val="19"/>
        </w:numPr>
        <w:spacing w:line="480" w:lineRule="auto"/>
        <w:rPr>
          <w:vanish/>
          <w:sz w:val="24"/>
          <w:szCs w:val="24"/>
        </w:rPr>
      </w:pPr>
    </w:p>
    <w:p w14:paraId="16E7963B" w14:textId="77777777" w:rsidR="007633AA" w:rsidRPr="007633AA" w:rsidRDefault="007633AA" w:rsidP="007633AA">
      <w:pPr>
        <w:pStyle w:val="ListParagraph"/>
        <w:numPr>
          <w:ilvl w:val="0"/>
          <w:numId w:val="19"/>
        </w:numPr>
        <w:spacing w:line="480" w:lineRule="auto"/>
        <w:rPr>
          <w:vanish/>
          <w:sz w:val="24"/>
          <w:szCs w:val="24"/>
        </w:rPr>
      </w:pPr>
    </w:p>
    <w:p w14:paraId="4D7B0A08" w14:textId="77777777" w:rsidR="007633AA" w:rsidRPr="007633AA" w:rsidRDefault="007633AA" w:rsidP="007633AA">
      <w:pPr>
        <w:pStyle w:val="ListParagraph"/>
        <w:numPr>
          <w:ilvl w:val="0"/>
          <w:numId w:val="19"/>
        </w:numPr>
        <w:spacing w:line="480" w:lineRule="auto"/>
        <w:rPr>
          <w:vanish/>
          <w:sz w:val="24"/>
          <w:szCs w:val="24"/>
        </w:rPr>
      </w:pPr>
    </w:p>
    <w:p w14:paraId="043CC261" w14:textId="77777777" w:rsidR="007633AA" w:rsidRPr="007633AA" w:rsidRDefault="007633AA" w:rsidP="007633AA">
      <w:pPr>
        <w:pStyle w:val="ListParagraph"/>
        <w:numPr>
          <w:ilvl w:val="0"/>
          <w:numId w:val="19"/>
        </w:numPr>
        <w:spacing w:line="480" w:lineRule="auto"/>
        <w:rPr>
          <w:vanish/>
          <w:sz w:val="24"/>
          <w:szCs w:val="24"/>
        </w:rPr>
      </w:pPr>
    </w:p>
    <w:p w14:paraId="29F9C52D" w14:textId="77777777" w:rsidR="007633AA" w:rsidRPr="007633AA" w:rsidRDefault="007633AA" w:rsidP="007633AA">
      <w:pPr>
        <w:pStyle w:val="ListParagraph"/>
        <w:numPr>
          <w:ilvl w:val="0"/>
          <w:numId w:val="19"/>
        </w:numPr>
        <w:spacing w:line="480" w:lineRule="auto"/>
        <w:rPr>
          <w:vanish/>
          <w:sz w:val="24"/>
          <w:szCs w:val="24"/>
        </w:rPr>
      </w:pPr>
    </w:p>
    <w:p w14:paraId="6E0E2331" w14:textId="77777777" w:rsidR="007633AA" w:rsidRPr="007633AA" w:rsidRDefault="007633AA" w:rsidP="007633AA">
      <w:pPr>
        <w:pStyle w:val="ListParagraph"/>
        <w:numPr>
          <w:ilvl w:val="0"/>
          <w:numId w:val="19"/>
        </w:numPr>
        <w:spacing w:line="480" w:lineRule="auto"/>
        <w:rPr>
          <w:vanish/>
          <w:sz w:val="24"/>
          <w:szCs w:val="24"/>
        </w:rPr>
      </w:pPr>
    </w:p>
    <w:p w14:paraId="2F68F275" w14:textId="77777777" w:rsidR="007633AA" w:rsidRPr="007633AA" w:rsidRDefault="007633AA" w:rsidP="007633AA">
      <w:pPr>
        <w:pStyle w:val="ListParagraph"/>
        <w:numPr>
          <w:ilvl w:val="0"/>
          <w:numId w:val="19"/>
        </w:numPr>
        <w:spacing w:line="480" w:lineRule="auto"/>
        <w:rPr>
          <w:vanish/>
          <w:sz w:val="24"/>
          <w:szCs w:val="24"/>
        </w:rPr>
      </w:pPr>
    </w:p>
    <w:p w14:paraId="682A3C75" w14:textId="77777777" w:rsidR="007633AA" w:rsidRPr="007633AA" w:rsidRDefault="007633AA" w:rsidP="007633AA">
      <w:pPr>
        <w:pStyle w:val="ListParagraph"/>
        <w:numPr>
          <w:ilvl w:val="0"/>
          <w:numId w:val="19"/>
        </w:numPr>
        <w:spacing w:line="480" w:lineRule="auto"/>
        <w:rPr>
          <w:vanish/>
          <w:sz w:val="24"/>
          <w:szCs w:val="24"/>
        </w:rPr>
      </w:pPr>
    </w:p>
    <w:p w14:paraId="375E390F" w14:textId="77777777" w:rsidR="007633AA" w:rsidRPr="007633AA" w:rsidRDefault="007633AA" w:rsidP="007633AA">
      <w:pPr>
        <w:pStyle w:val="ListParagraph"/>
        <w:numPr>
          <w:ilvl w:val="0"/>
          <w:numId w:val="19"/>
        </w:numPr>
        <w:spacing w:line="480" w:lineRule="auto"/>
        <w:rPr>
          <w:vanish/>
          <w:sz w:val="24"/>
          <w:szCs w:val="24"/>
        </w:rPr>
      </w:pPr>
    </w:p>
    <w:p w14:paraId="34BFC526" w14:textId="77777777" w:rsidR="007633AA" w:rsidRPr="007633AA" w:rsidRDefault="007633AA" w:rsidP="007633AA">
      <w:pPr>
        <w:pStyle w:val="ListParagraph"/>
        <w:numPr>
          <w:ilvl w:val="0"/>
          <w:numId w:val="19"/>
        </w:numPr>
        <w:spacing w:line="480" w:lineRule="auto"/>
        <w:rPr>
          <w:vanish/>
          <w:sz w:val="24"/>
          <w:szCs w:val="24"/>
        </w:rPr>
      </w:pPr>
    </w:p>
    <w:p w14:paraId="3BFB0E55" w14:textId="77777777" w:rsidR="007633AA" w:rsidRPr="007633AA" w:rsidRDefault="007633AA" w:rsidP="007633AA">
      <w:pPr>
        <w:pStyle w:val="ListParagraph"/>
        <w:numPr>
          <w:ilvl w:val="0"/>
          <w:numId w:val="19"/>
        </w:numPr>
        <w:spacing w:line="480" w:lineRule="auto"/>
        <w:rPr>
          <w:vanish/>
          <w:sz w:val="24"/>
          <w:szCs w:val="24"/>
        </w:rPr>
      </w:pPr>
    </w:p>
    <w:p w14:paraId="2961B051" w14:textId="77777777" w:rsidR="007633AA" w:rsidRPr="007633AA" w:rsidRDefault="007633AA" w:rsidP="007633AA">
      <w:pPr>
        <w:pStyle w:val="ListParagraph"/>
        <w:numPr>
          <w:ilvl w:val="0"/>
          <w:numId w:val="19"/>
        </w:numPr>
        <w:spacing w:line="480" w:lineRule="auto"/>
        <w:rPr>
          <w:vanish/>
          <w:sz w:val="24"/>
          <w:szCs w:val="24"/>
        </w:rPr>
      </w:pPr>
    </w:p>
    <w:p w14:paraId="23B5DA4F" w14:textId="77777777" w:rsidR="007633AA" w:rsidRPr="007633AA" w:rsidRDefault="007633AA" w:rsidP="007633AA">
      <w:pPr>
        <w:pStyle w:val="ListParagraph"/>
        <w:numPr>
          <w:ilvl w:val="0"/>
          <w:numId w:val="19"/>
        </w:numPr>
        <w:spacing w:line="480" w:lineRule="auto"/>
        <w:rPr>
          <w:vanish/>
          <w:sz w:val="24"/>
          <w:szCs w:val="24"/>
        </w:rPr>
      </w:pPr>
    </w:p>
    <w:p w14:paraId="1284DC19" w14:textId="77777777" w:rsidR="007633AA" w:rsidRPr="007633AA" w:rsidRDefault="007633AA" w:rsidP="007633AA">
      <w:pPr>
        <w:pStyle w:val="ListParagraph"/>
        <w:numPr>
          <w:ilvl w:val="0"/>
          <w:numId w:val="19"/>
        </w:numPr>
        <w:spacing w:line="480" w:lineRule="auto"/>
        <w:rPr>
          <w:vanish/>
          <w:sz w:val="24"/>
          <w:szCs w:val="24"/>
        </w:rPr>
      </w:pPr>
    </w:p>
    <w:p w14:paraId="0DFC64EE" w14:textId="77777777" w:rsidR="007633AA" w:rsidRPr="007633AA" w:rsidRDefault="007633AA" w:rsidP="007633AA">
      <w:pPr>
        <w:pStyle w:val="ListParagraph"/>
        <w:numPr>
          <w:ilvl w:val="0"/>
          <w:numId w:val="19"/>
        </w:numPr>
        <w:spacing w:line="480" w:lineRule="auto"/>
        <w:rPr>
          <w:vanish/>
          <w:sz w:val="24"/>
          <w:szCs w:val="24"/>
        </w:rPr>
      </w:pPr>
    </w:p>
    <w:p w14:paraId="26B8BAA1" w14:textId="77777777" w:rsidR="007633AA" w:rsidRPr="007633AA" w:rsidRDefault="007633AA" w:rsidP="007633AA">
      <w:pPr>
        <w:pStyle w:val="ListParagraph"/>
        <w:numPr>
          <w:ilvl w:val="0"/>
          <w:numId w:val="19"/>
        </w:numPr>
        <w:spacing w:line="480" w:lineRule="auto"/>
        <w:rPr>
          <w:vanish/>
          <w:sz w:val="24"/>
          <w:szCs w:val="24"/>
        </w:rPr>
      </w:pPr>
    </w:p>
    <w:p w14:paraId="17DC86DC" w14:textId="77777777" w:rsidR="007633AA" w:rsidRPr="007633AA" w:rsidRDefault="007633AA" w:rsidP="007633AA">
      <w:pPr>
        <w:pStyle w:val="ListParagraph"/>
        <w:numPr>
          <w:ilvl w:val="0"/>
          <w:numId w:val="19"/>
        </w:numPr>
        <w:spacing w:line="480" w:lineRule="auto"/>
        <w:rPr>
          <w:vanish/>
          <w:sz w:val="24"/>
          <w:szCs w:val="24"/>
        </w:rPr>
      </w:pPr>
    </w:p>
    <w:p w14:paraId="022E6DA2" w14:textId="77777777" w:rsidR="007633AA" w:rsidRPr="007633AA" w:rsidRDefault="007633AA" w:rsidP="007633AA">
      <w:pPr>
        <w:pStyle w:val="ListParagraph"/>
        <w:numPr>
          <w:ilvl w:val="0"/>
          <w:numId w:val="19"/>
        </w:numPr>
        <w:spacing w:line="480" w:lineRule="auto"/>
        <w:rPr>
          <w:vanish/>
          <w:sz w:val="24"/>
          <w:szCs w:val="24"/>
        </w:rPr>
      </w:pPr>
    </w:p>
    <w:p w14:paraId="4A308CCF" w14:textId="77777777" w:rsidR="007633AA" w:rsidRPr="007633AA" w:rsidRDefault="007633AA" w:rsidP="007633AA">
      <w:pPr>
        <w:pStyle w:val="ListParagraph"/>
        <w:numPr>
          <w:ilvl w:val="0"/>
          <w:numId w:val="19"/>
        </w:numPr>
        <w:spacing w:line="480" w:lineRule="auto"/>
        <w:rPr>
          <w:vanish/>
          <w:sz w:val="24"/>
          <w:szCs w:val="24"/>
        </w:rPr>
      </w:pPr>
    </w:p>
    <w:p w14:paraId="4396BA71" w14:textId="77777777" w:rsidR="007633AA" w:rsidRPr="007633AA" w:rsidRDefault="007633AA" w:rsidP="007633AA">
      <w:pPr>
        <w:pStyle w:val="ListParagraph"/>
        <w:numPr>
          <w:ilvl w:val="0"/>
          <w:numId w:val="19"/>
        </w:numPr>
        <w:spacing w:line="480" w:lineRule="auto"/>
        <w:rPr>
          <w:vanish/>
          <w:sz w:val="24"/>
          <w:szCs w:val="24"/>
        </w:rPr>
      </w:pPr>
    </w:p>
    <w:p w14:paraId="087B5859" w14:textId="77777777" w:rsidR="007633AA" w:rsidRPr="007633AA" w:rsidRDefault="007633AA" w:rsidP="007633AA">
      <w:pPr>
        <w:pStyle w:val="ListParagraph"/>
        <w:numPr>
          <w:ilvl w:val="0"/>
          <w:numId w:val="19"/>
        </w:numPr>
        <w:spacing w:line="480" w:lineRule="auto"/>
        <w:rPr>
          <w:vanish/>
          <w:sz w:val="24"/>
          <w:szCs w:val="24"/>
        </w:rPr>
      </w:pPr>
    </w:p>
    <w:p w14:paraId="7EF8F2E5" w14:textId="77777777" w:rsidR="007633AA" w:rsidRPr="007633AA" w:rsidRDefault="007633AA" w:rsidP="007633AA">
      <w:pPr>
        <w:pStyle w:val="ListParagraph"/>
        <w:numPr>
          <w:ilvl w:val="0"/>
          <w:numId w:val="19"/>
        </w:numPr>
        <w:spacing w:line="480" w:lineRule="auto"/>
        <w:rPr>
          <w:vanish/>
          <w:sz w:val="24"/>
          <w:szCs w:val="24"/>
        </w:rPr>
      </w:pPr>
    </w:p>
    <w:p w14:paraId="2F8B2D9C" w14:textId="77777777" w:rsidR="007633AA" w:rsidRPr="007633AA" w:rsidRDefault="007633AA" w:rsidP="007633AA">
      <w:pPr>
        <w:pStyle w:val="ListParagraph"/>
        <w:numPr>
          <w:ilvl w:val="0"/>
          <w:numId w:val="19"/>
        </w:numPr>
        <w:spacing w:line="480" w:lineRule="auto"/>
        <w:rPr>
          <w:vanish/>
          <w:sz w:val="24"/>
          <w:szCs w:val="24"/>
        </w:rPr>
      </w:pPr>
    </w:p>
    <w:p w14:paraId="09617B3D" w14:textId="77777777" w:rsidR="007633AA" w:rsidRPr="007633AA" w:rsidRDefault="007633AA" w:rsidP="007633AA">
      <w:pPr>
        <w:pStyle w:val="ListParagraph"/>
        <w:numPr>
          <w:ilvl w:val="0"/>
          <w:numId w:val="19"/>
        </w:numPr>
        <w:spacing w:line="480" w:lineRule="auto"/>
        <w:rPr>
          <w:vanish/>
          <w:sz w:val="24"/>
          <w:szCs w:val="24"/>
        </w:rPr>
      </w:pPr>
    </w:p>
    <w:p w14:paraId="7BC18429" w14:textId="77777777" w:rsidR="007633AA" w:rsidRPr="007633AA" w:rsidRDefault="007633AA" w:rsidP="007633AA">
      <w:pPr>
        <w:pStyle w:val="ListParagraph"/>
        <w:numPr>
          <w:ilvl w:val="0"/>
          <w:numId w:val="19"/>
        </w:numPr>
        <w:spacing w:line="480" w:lineRule="auto"/>
        <w:rPr>
          <w:vanish/>
          <w:sz w:val="24"/>
          <w:szCs w:val="24"/>
        </w:rPr>
      </w:pPr>
    </w:p>
    <w:p w14:paraId="49F81127" w14:textId="77777777" w:rsidR="007633AA" w:rsidRPr="007633AA" w:rsidRDefault="007633AA" w:rsidP="007633AA">
      <w:pPr>
        <w:pStyle w:val="ListParagraph"/>
        <w:numPr>
          <w:ilvl w:val="0"/>
          <w:numId w:val="19"/>
        </w:numPr>
        <w:spacing w:line="480" w:lineRule="auto"/>
        <w:rPr>
          <w:vanish/>
          <w:sz w:val="24"/>
          <w:szCs w:val="24"/>
        </w:rPr>
      </w:pPr>
    </w:p>
    <w:p w14:paraId="4CB6F389" w14:textId="77777777" w:rsidR="007633AA" w:rsidRPr="007633AA" w:rsidRDefault="007633AA" w:rsidP="007633AA">
      <w:pPr>
        <w:pStyle w:val="ListParagraph"/>
        <w:numPr>
          <w:ilvl w:val="0"/>
          <w:numId w:val="19"/>
        </w:numPr>
        <w:spacing w:line="480" w:lineRule="auto"/>
        <w:rPr>
          <w:vanish/>
          <w:sz w:val="24"/>
          <w:szCs w:val="24"/>
        </w:rPr>
      </w:pPr>
    </w:p>
    <w:p w14:paraId="21A9BDF7" w14:textId="77777777" w:rsidR="007633AA" w:rsidRPr="007633AA" w:rsidRDefault="007633AA" w:rsidP="007633AA">
      <w:pPr>
        <w:pStyle w:val="ListParagraph"/>
        <w:numPr>
          <w:ilvl w:val="0"/>
          <w:numId w:val="19"/>
        </w:numPr>
        <w:spacing w:line="480" w:lineRule="auto"/>
        <w:rPr>
          <w:vanish/>
          <w:sz w:val="24"/>
          <w:szCs w:val="24"/>
        </w:rPr>
      </w:pPr>
    </w:p>
    <w:p w14:paraId="07E9757D" w14:textId="77777777" w:rsidR="007633AA" w:rsidRPr="007633AA" w:rsidRDefault="007633AA" w:rsidP="007633AA">
      <w:pPr>
        <w:pStyle w:val="ListParagraph"/>
        <w:numPr>
          <w:ilvl w:val="0"/>
          <w:numId w:val="19"/>
        </w:numPr>
        <w:spacing w:line="480" w:lineRule="auto"/>
        <w:rPr>
          <w:vanish/>
          <w:sz w:val="24"/>
          <w:szCs w:val="24"/>
        </w:rPr>
      </w:pPr>
    </w:p>
    <w:p w14:paraId="224CFE33" w14:textId="77777777" w:rsidR="007633AA" w:rsidRPr="007633AA" w:rsidRDefault="007633AA" w:rsidP="007633AA">
      <w:pPr>
        <w:pStyle w:val="ListParagraph"/>
        <w:numPr>
          <w:ilvl w:val="0"/>
          <w:numId w:val="19"/>
        </w:numPr>
        <w:spacing w:line="480" w:lineRule="auto"/>
        <w:rPr>
          <w:vanish/>
          <w:sz w:val="24"/>
          <w:szCs w:val="24"/>
        </w:rPr>
      </w:pPr>
    </w:p>
    <w:p w14:paraId="7EC0B06F" w14:textId="77777777" w:rsidR="007633AA" w:rsidRPr="007633AA" w:rsidRDefault="007633AA" w:rsidP="007633AA">
      <w:pPr>
        <w:pStyle w:val="ListParagraph"/>
        <w:numPr>
          <w:ilvl w:val="0"/>
          <w:numId w:val="19"/>
        </w:numPr>
        <w:spacing w:line="480" w:lineRule="auto"/>
        <w:rPr>
          <w:vanish/>
          <w:sz w:val="24"/>
          <w:szCs w:val="24"/>
        </w:rPr>
      </w:pPr>
    </w:p>
    <w:p w14:paraId="413D7E39" w14:textId="77777777" w:rsidR="007633AA" w:rsidRPr="007633AA" w:rsidRDefault="007633AA" w:rsidP="007633AA">
      <w:pPr>
        <w:pStyle w:val="ListParagraph"/>
        <w:numPr>
          <w:ilvl w:val="0"/>
          <w:numId w:val="19"/>
        </w:numPr>
        <w:spacing w:line="480" w:lineRule="auto"/>
        <w:rPr>
          <w:vanish/>
          <w:sz w:val="24"/>
          <w:szCs w:val="24"/>
        </w:rPr>
      </w:pPr>
    </w:p>
    <w:p w14:paraId="6F2019C2" w14:textId="77777777" w:rsidR="007633AA" w:rsidRPr="007633AA" w:rsidRDefault="007633AA" w:rsidP="007633AA">
      <w:pPr>
        <w:pStyle w:val="ListParagraph"/>
        <w:numPr>
          <w:ilvl w:val="0"/>
          <w:numId w:val="19"/>
        </w:numPr>
        <w:spacing w:line="480" w:lineRule="auto"/>
        <w:rPr>
          <w:vanish/>
          <w:sz w:val="24"/>
          <w:szCs w:val="24"/>
        </w:rPr>
      </w:pPr>
    </w:p>
    <w:p w14:paraId="3D892B80" w14:textId="77777777" w:rsidR="007633AA" w:rsidRPr="007633AA" w:rsidRDefault="007633AA" w:rsidP="007633AA">
      <w:pPr>
        <w:pStyle w:val="ListParagraph"/>
        <w:numPr>
          <w:ilvl w:val="0"/>
          <w:numId w:val="19"/>
        </w:numPr>
        <w:spacing w:line="480" w:lineRule="auto"/>
        <w:rPr>
          <w:vanish/>
          <w:sz w:val="24"/>
          <w:szCs w:val="24"/>
        </w:rPr>
      </w:pPr>
    </w:p>
    <w:p w14:paraId="5256A970" w14:textId="77777777" w:rsidR="007633AA" w:rsidRPr="007633AA" w:rsidRDefault="007633AA" w:rsidP="007633AA">
      <w:pPr>
        <w:pStyle w:val="ListParagraph"/>
        <w:numPr>
          <w:ilvl w:val="0"/>
          <w:numId w:val="19"/>
        </w:numPr>
        <w:spacing w:line="480" w:lineRule="auto"/>
        <w:rPr>
          <w:vanish/>
          <w:sz w:val="24"/>
          <w:szCs w:val="24"/>
        </w:rPr>
      </w:pPr>
    </w:p>
    <w:p w14:paraId="61AF02A8" w14:textId="77777777" w:rsidR="007633AA" w:rsidRPr="007633AA" w:rsidRDefault="007633AA" w:rsidP="007633AA">
      <w:pPr>
        <w:pStyle w:val="ListParagraph"/>
        <w:numPr>
          <w:ilvl w:val="0"/>
          <w:numId w:val="19"/>
        </w:numPr>
        <w:spacing w:line="480" w:lineRule="auto"/>
        <w:rPr>
          <w:vanish/>
          <w:sz w:val="24"/>
          <w:szCs w:val="24"/>
        </w:rPr>
      </w:pPr>
    </w:p>
    <w:p w14:paraId="1205C020" w14:textId="77777777" w:rsidR="007633AA" w:rsidRPr="007633AA" w:rsidRDefault="007633AA" w:rsidP="007633AA">
      <w:pPr>
        <w:pStyle w:val="ListParagraph"/>
        <w:numPr>
          <w:ilvl w:val="0"/>
          <w:numId w:val="19"/>
        </w:numPr>
        <w:spacing w:line="480" w:lineRule="auto"/>
        <w:rPr>
          <w:vanish/>
          <w:sz w:val="24"/>
          <w:szCs w:val="24"/>
        </w:rPr>
      </w:pPr>
    </w:p>
    <w:p w14:paraId="01A83DFB" w14:textId="77777777" w:rsidR="007633AA" w:rsidRPr="007633AA" w:rsidRDefault="007633AA" w:rsidP="007633AA">
      <w:pPr>
        <w:pStyle w:val="ListParagraph"/>
        <w:numPr>
          <w:ilvl w:val="0"/>
          <w:numId w:val="19"/>
        </w:numPr>
        <w:spacing w:line="480" w:lineRule="auto"/>
        <w:rPr>
          <w:vanish/>
          <w:sz w:val="24"/>
          <w:szCs w:val="24"/>
        </w:rPr>
      </w:pPr>
    </w:p>
    <w:p w14:paraId="2E5E7C0F" w14:textId="77777777" w:rsidR="007633AA" w:rsidRPr="007633AA" w:rsidRDefault="007633AA" w:rsidP="007633AA">
      <w:pPr>
        <w:pStyle w:val="ListParagraph"/>
        <w:numPr>
          <w:ilvl w:val="0"/>
          <w:numId w:val="19"/>
        </w:numPr>
        <w:spacing w:line="480" w:lineRule="auto"/>
        <w:rPr>
          <w:vanish/>
          <w:sz w:val="24"/>
          <w:szCs w:val="24"/>
        </w:rPr>
      </w:pPr>
    </w:p>
    <w:p w14:paraId="79CA15ED" w14:textId="77777777" w:rsidR="007633AA" w:rsidRPr="007633AA" w:rsidRDefault="007633AA" w:rsidP="007633AA">
      <w:pPr>
        <w:pStyle w:val="ListParagraph"/>
        <w:numPr>
          <w:ilvl w:val="0"/>
          <w:numId w:val="19"/>
        </w:numPr>
        <w:spacing w:line="480" w:lineRule="auto"/>
        <w:rPr>
          <w:vanish/>
          <w:sz w:val="24"/>
          <w:szCs w:val="24"/>
        </w:rPr>
      </w:pPr>
    </w:p>
    <w:p w14:paraId="58B81F91" w14:textId="77777777" w:rsidR="007633AA" w:rsidRPr="007633AA" w:rsidRDefault="007633AA" w:rsidP="007633AA">
      <w:pPr>
        <w:pStyle w:val="ListParagraph"/>
        <w:numPr>
          <w:ilvl w:val="0"/>
          <w:numId w:val="19"/>
        </w:numPr>
        <w:spacing w:line="480" w:lineRule="auto"/>
        <w:rPr>
          <w:vanish/>
          <w:sz w:val="24"/>
          <w:szCs w:val="24"/>
        </w:rPr>
      </w:pPr>
    </w:p>
    <w:p w14:paraId="2A9FE6A7" w14:textId="77777777" w:rsidR="007633AA" w:rsidRPr="007633AA" w:rsidRDefault="007633AA" w:rsidP="007633AA">
      <w:pPr>
        <w:pStyle w:val="ListParagraph"/>
        <w:numPr>
          <w:ilvl w:val="0"/>
          <w:numId w:val="19"/>
        </w:numPr>
        <w:spacing w:line="480" w:lineRule="auto"/>
        <w:rPr>
          <w:vanish/>
          <w:sz w:val="24"/>
          <w:szCs w:val="24"/>
        </w:rPr>
      </w:pPr>
    </w:p>
    <w:p w14:paraId="53605A80" w14:textId="77777777" w:rsidR="007633AA" w:rsidRPr="007633AA" w:rsidRDefault="007633AA" w:rsidP="007633AA">
      <w:pPr>
        <w:pStyle w:val="ListParagraph"/>
        <w:numPr>
          <w:ilvl w:val="0"/>
          <w:numId w:val="19"/>
        </w:numPr>
        <w:spacing w:line="480" w:lineRule="auto"/>
        <w:rPr>
          <w:vanish/>
          <w:sz w:val="24"/>
          <w:szCs w:val="24"/>
        </w:rPr>
      </w:pPr>
    </w:p>
    <w:p w14:paraId="327CC56E" w14:textId="77777777" w:rsidR="007633AA" w:rsidRPr="007633AA" w:rsidRDefault="007633AA" w:rsidP="007633AA">
      <w:pPr>
        <w:pStyle w:val="ListParagraph"/>
        <w:numPr>
          <w:ilvl w:val="0"/>
          <w:numId w:val="19"/>
        </w:numPr>
        <w:spacing w:line="480" w:lineRule="auto"/>
        <w:rPr>
          <w:vanish/>
          <w:sz w:val="24"/>
          <w:szCs w:val="24"/>
        </w:rPr>
      </w:pPr>
    </w:p>
    <w:p w14:paraId="77AEDA22" w14:textId="77777777" w:rsidR="007633AA" w:rsidRPr="007633AA" w:rsidRDefault="007633AA" w:rsidP="007633AA">
      <w:pPr>
        <w:pStyle w:val="ListParagraph"/>
        <w:numPr>
          <w:ilvl w:val="0"/>
          <w:numId w:val="19"/>
        </w:numPr>
        <w:spacing w:line="480" w:lineRule="auto"/>
        <w:rPr>
          <w:vanish/>
          <w:sz w:val="24"/>
          <w:szCs w:val="24"/>
        </w:rPr>
      </w:pPr>
    </w:p>
    <w:p w14:paraId="09F34E01" w14:textId="77777777" w:rsidR="007633AA" w:rsidRPr="007633AA" w:rsidRDefault="007633AA" w:rsidP="007633AA">
      <w:pPr>
        <w:pStyle w:val="ListParagraph"/>
        <w:numPr>
          <w:ilvl w:val="0"/>
          <w:numId w:val="19"/>
        </w:numPr>
        <w:spacing w:line="480" w:lineRule="auto"/>
        <w:rPr>
          <w:vanish/>
          <w:sz w:val="24"/>
          <w:szCs w:val="24"/>
        </w:rPr>
      </w:pPr>
    </w:p>
    <w:p w14:paraId="56043562" w14:textId="77777777" w:rsidR="007633AA" w:rsidRPr="007633AA" w:rsidRDefault="007633AA" w:rsidP="007633AA">
      <w:pPr>
        <w:pStyle w:val="ListParagraph"/>
        <w:numPr>
          <w:ilvl w:val="0"/>
          <w:numId w:val="19"/>
        </w:numPr>
        <w:spacing w:line="480" w:lineRule="auto"/>
        <w:rPr>
          <w:vanish/>
          <w:sz w:val="24"/>
          <w:szCs w:val="24"/>
        </w:rPr>
      </w:pPr>
    </w:p>
    <w:p w14:paraId="7A80D334" w14:textId="77777777" w:rsidR="007633AA" w:rsidRPr="007633AA" w:rsidRDefault="007633AA" w:rsidP="007633AA">
      <w:pPr>
        <w:pStyle w:val="ListParagraph"/>
        <w:numPr>
          <w:ilvl w:val="0"/>
          <w:numId w:val="19"/>
        </w:numPr>
        <w:spacing w:line="480" w:lineRule="auto"/>
        <w:rPr>
          <w:vanish/>
          <w:sz w:val="24"/>
          <w:szCs w:val="24"/>
        </w:rPr>
      </w:pPr>
    </w:p>
    <w:p w14:paraId="3B337398" w14:textId="77777777" w:rsidR="007633AA" w:rsidRPr="007633AA" w:rsidRDefault="007633AA" w:rsidP="007633AA">
      <w:pPr>
        <w:pStyle w:val="ListParagraph"/>
        <w:numPr>
          <w:ilvl w:val="0"/>
          <w:numId w:val="19"/>
        </w:numPr>
        <w:spacing w:line="480" w:lineRule="auto"/>
        <w:rPr>
          <w:vanish/>
          <w:sz w:val="24"/>
          <w:szCs w:val="24"/>
        </w:rPr>
      </w:pPr>
    </w:p>
    <w:p w14:paraId="3FE651E1" w14:textId="77777777" w:rsidR="007633AA" w:rsidRPr="007633AA" w:rsidRDefault="007633AA" w:rsidP="007633AA">
      <w:pPr>
        <w:pStyle w:val="ListParagraph"/>
        <w:numPr>
          <w:ilvl w:val="0"/>
          <w:numId w:val="19"/>
        </w:numPr>
        <w:spacing w:line="480" w:lineRule="auto"/>
        <w:rPr>
          <w:vanish/>
          <w:sz w:val="24"/>
          <w:szCs w:val="24"/>
        </w:rPr>
      </w:pPr>
    </w:p>
    <w:p w14:paraId="01DFFF68" w14:textId="77777777" w:rsidR="007633AA" w:rsidRPr="007633AA" w:rsidRDefault="007633AA" w:rsidP="007633AA">
      <w:pPr>
        <w:pStyle w:val="ListParagraph"/>
        <w:numPr>
          <w:ilvl w:val="0"/>
          <w:numId w:val="19"/>
        </w:numPr>
        <w:spacing w:line="480" w:lineRule="auto"/>
        <w:rPr>
          <w:vanish/>
          <w:sz w:val="24"/>
          <w:szCs w:val="24"/>
        </w:rPr>
      </w:pPr>
    </w:p>
    <w:p w14:paraId="0955E405" w14:textId="77777777" w:rsidR="007633AA" w:rsidRPr="007633AA" w:rsidRDefault="007633AA" w:rsidP="007633AA">
      <w:pPr>
        <w:pStyle w:val="ListParagraph"/>
        <w:numPr>
          <w:ilvl w:val="0"/>
          <w:numId w:val="19"/>
        </w:numPr>
        <w:spacing w:line="480" w:lineRule="auto"/>
        <w:rPr>
          <w:vanish/>
          <w:sz w:val="24"/>
          <w:szCs w:val="24"/>
        </w:rPr>
      </w:pPr>
    </w:p>
    <w:p w14:paraId="3F193FE1" w14:textId="77777777" w:rsidR="007633AA" w:rsidRPr="007633AA" w:rsidRDefault="007633AA" w:rsidP="007633AA">
      <w:pPr>
        <w:pStyle w:val="ListParagraph"/>
        <w:numPr>
          <w:ilvl w:val="0"/>
          <w:numId w:val="19"/>
        </w:numPr>
        <w:spacing w:line="480" w:lineRule="auto"/>
        <w:rPr>
          <w:vanish/>
          <w:sz w:val="24"/>
          <w:szCs w:val="24"/>
        </w:rPr>
      </w:pPr>
    </w:p>
    <w:p w14:paraId="46B45DB7" w14:textId="77777777" w:rsidR="007633AA" w:rsidRPr="007633AA" w:rsidRDefault="007633AA" w:rsidP="007633AA">
      <w:pPr>
        <w:pStyle w:val="ListParagraph"/>
        <w:numPr>
          <w:ilvl w:val="0"/>
          <w:numId w:val="19"/>
        </w:numPr>
        <w:spacing w:line="480" w:lineRule="auto"/>
        <w:rPr>
          <w:vanish/>
          <w:sz w:val="24"/>
          <w:szCs w:val="24"/>
        </w:rPr>
      </w:pPr>
    </w:p>
    <w:p w14:paraId="107C0EE0" w14:textId="77777777" w:rsidR="007633AA" w:rsidRPr="007633AA" w:rsidRDefault="007633AA" w:rsidP="007633AA">
      <w:pPr>
        <w:pStyle w:val="ListParagraph"/>
        <w:numPr>
          <w:ilvl w:val="0"/>
          <w:numId w:val="19"/>
        </w:numPr>
        <w:spacing w:line="480" w:lineRule="auto"/>
        <w:rPr>
          <w:vanish/>
          <w:sz w:val="24"/>
          <w:szCs w:val="24"/>
        </w:rPr>
      </w:pPr>
    </w:p>
    <w:p w14:paraId="02534F3E" w14:textId="77777777" w:rsidR="007633AA" w:rsidRPr="007633AA" w:rsidRDefault="007633AA" w:rsidP="007633AA">
      <w:pPr>
        <w:pStyle w:val="ListParagraph"/>
        <w:numPr>
          <w:ilvl w:val="0"/>
          <w:numId w:val="19"/>
        </w:numPr>
        <w:spacing w:line="480" w:lineRule="auto"/>
        <w:rPr>
          <w:vanish/>
          <w:sz w:val="24"/>
          <w:szCs w:val="24"/>
        </w:rPr>
      </w:pPr>
    </w:p>
    <w:p w14:paraId="5113A2E9" w14:textId="77777777" w:rsidR="007633AA" w:rsidRPr="007633AA" w:rsidRDefault="007633AA" w:rsidP="007633AA">
      <w:pPr>
        <w:pStyle w:val="ListParagraph"/>
        <w:numPr>
          <w:ilvl w:val="0"/>
          <w:numId w:val="19"/>
        </w:numPr>
        <w:spacing w:line="480" w:lineRule="auto"/>
        <w:rPr>
          <w:vanish/>
          <w:sz w:val="24"/>
          <w:szCs w:val="24"/>
        </w:rPr>
      </w:pPr>
    </w:p>
    <w:p w14:paraId="795DB6FC" w14:textId="77777777" w:rsidR="007633AA" w:rsidRPr="007633AA" w:rsidRDefault="007633AA" w:rsidP="007633AA">
      <w:pPr>
        <w:pStyle w:val="ListParagraph"/>
        <w:numPr>
          <w:ilvl w:val="0"/>
          <w:numId w:val="19"/>
        </w:numPr>
        <w:spacing w:line="480" w:lineRule="auto"/>
        <w:rPr>
          <w:vanish/>
          <w:sz w:val="24"/>
          <w:szCs w:val="24"/>
        </w:rPr>
      </w:pPr>
    </w:p>
    <w:p w14:paraId="1B41D96F" w14:textId="77777777" w:rsidR="007633AA" w:rsidRPr="007633AA" w:rsidRDefault="007633AA" w:rsidP="007633AA">
      <w:pPr>
        <w:pStyle w:val="ListParagraph"/>
        <w:numPr>
          <w:ilvl w:val="0"/>
          <w:numId w:val="19"/>
        </w:numPr>
        <w:spacing w:line="480" w:lineRule="auto"/>
        <w:rPr>
          <w:vanish/>
          <w:sz w:val="24"/>
          <w:szCs w:val="24"/>
        </w:rPr>
      </w:pPr>
    </w:p>
    <w:p w14:paraId="483F42C7" w14:textId="77777777" w:rsidR="007633AA" w:rsidRPr="007633AA" w:rsidRDefault="007633AA" w:rsidP="007633AA">
      <w:pPr>
        <w:pStyle w:val="ListParagraph"/>
        <w:numPr>
          <w:ilvl w:val="0"/>
          <w:numId w:val="19"/>
        </w:numPr>
        <w:spacing w:line="480" w:lineRule="auto"/>
        <w:rPr>
          <w:vanish/>
          <w:sz w:val="24"/>
          <w:szCs w:val="24"/>
        </w:rPr>
      </w:pPr>
    </w:p>
    <w:p w14:paraId="3DF1A2C3" w14:textId="77777777" w:rsidR="007633AA" w:rsidRPr="007633AA" w:rsidRDefault="007633AA" w:rsidP="007633AA">
      <w:pPr>
        <w:pStyle w:val="ListParagraph"/>
        <w:numPr>
          <w:ilvl w:val="0"/>
          <w:numId w:val="19"/>
        </w:numPr>
        <w:spacing w:line="480" w:lineRule="auto"/>
        <w:rPr>
          <w:vanish/>
          <w:sz w:val="24"/>
          <w:szCs w:val="24"/>
        </w:rPr>
      </w:pPr>
    </w:p>
    <w:p w14:paraId="79FDDDD7" w14:textId="77777777" w:rsidR="007633AA" w:rsidRPr="007633AA" w:rsidRDefault="007633AA" w:rsidP="007633AA">
      <w:pPr>
        <w:pStyle w:val="ListParagraph"/>
        <w:numPr>
          <w:ilvl w:val="0"/>
          <w:numId w:val="19"/>
        </w:numPr>
        <w:spacing w:line="480" w:lineRule="auto"/>
        <w:rPr>
          <w:vanish/>
          <w:sz w:val="24"/>
          <w:szCs w:val="24"/>
        </w:rPr>
      </w:pPr>
    </w:p>
    <w:p w14:paraId="1B347A7E" w14:textId="77777777" w:rsidR="007633AA" w:rsidRPr="007633AA" w:rsidRDefault="007633AA" w:rsidP="007633AA">
      <w:pPr>
        <w:pStyle w:val="ListParagraph"/>
        <w:numPr>
          <w:ilvl w:val="0"/>
          <w:numId w:val="19"/>
        </w:numPr>
        <w:spacing w:line="480" w:lineRule="auto"/>
        <w:rPr>
          <w:vanish/>
          <w:sz w:val="24"/>
          <w:szCs w:val="24"/>
        </w:rPr>
      </w:pPr>
    </w:p>
    <w:p w14:paraId="474BF124" w14:textId="77777777" w:rsidR="007633AA" w:rsidRPr="007633AA" w:rsidRDefault="007633AA" w:rsidP="007633AA">
      <w:pPr>
        <w:pStyle w:val="ListParagraph"/>
        <w:numPr>
          <w:ilvl w:val="0"/>
          <w:numId w:val="19"/>
        </w:numPr>
        <w:spacing w:line="480" w:lineRule="auto"/>
        <w:rPr>
          <w:vanish/>
          <w:sz w:val="24"/>
          <w:szCs w:val="24"/>
        </w:rPr>
      </w:pPr>
    </w:p>
    <w:p w14:paraId="476EC2DA" w14:textId="77777777" w:rsidR="007633AA" w:rsidRPr="007633AA" w:rsidRDefault="007633AA" w:rsidP="007633AA">
      <w:pPr>
        <w:pStyle w:val="ListParagraph"/>
        <w:numPr>
          <w:ilvl w:val="0"/>
          <w:numId w:val="19"/>
        </w:numPr>
        <w:spacing w:line="480" w:lineRule="auto"/>
        <w:rPr>
          <w:vanish/>
          <w:sz w:val="24"/>
          <w:szCs w:val="24"/>
        </w:rPr>
      </w:pPr>
    </w:p>
    <w:p w14:paraId="7F35F7B0" w14:textId="77777777" w:rsidR="007633AA" w:rsidRPr="007633AA" w:rsidRDefault="007633AA" w:rsidP="007633AA">
      <w:pPr>
        <w:pStyle w:val="ListParagraph"/>
        <w:numPr>
          <w:ilvl w:val="0"/>
          <w:numId w:val="19"/>
        </w:numPr>
        <w:spacing w:line="480" w:lineRule="auto"/>
        <w:rPr>
          <w:vanish/>
          <w:sz w:val="24"/>
          <w:szCs w:val="24"/>
        </w:rPr>
      </w:pPr>
    </w:p>
    <w:p w14:paraId="546C1A9D" w14:textId="77777777" w:rsidR="007633AA" w:rsidRPr="007633AA" w:rsidRDefault="007633AA" w:rsidP="007633AA">
      <w:pPr>
        <w:pStyle w:val="ListParagraph"/>
        <w:numPr>
          <w:ilvl w:val="0"/>
          <w:numId w:val="19"/>
        </w:numPr>
        <w:spacing w:line="480" w:lineRule="auto"/>
        <w:rPr>
          <w:vanish/>
          <w:sz w:val="24"/>
          <w:szCs w:val="24"/>
        </w:rPr>
      </w:pPr>
    </w:p>
    <w:p w14:paraId="5245E6A8" w14:textId="77777777" w:rsidR="007633AA" w:rsidRPr="007633AA" w:rsidRDefault="007633AA" w:rsidP="007633AA">
      <w:pPr>
        <w:pStyle w:val="ListParagraph"/>
        <w:numPr>
          <w:ilvl w:val="0"/>
          <w:numId w:val="19"/>
        </w:numPr>
        <w:spacing w:line="480" w:lineRule="auto"/>
        <w:rPr>
          <w:vanish/>
          <w:sz w:val="24"/>
          <w:szCs w:val="24"/>
        </w:rPr>
      </w:pPr>
    </w:p>
    <w:p w14:paraId="5EAE8AE7" w14:textId="77777777" w:rsidR="007633AA" w:rsidRPr="007633AA" w:rsidRDefault="007633AA" w:rsidP="007633AA">
      <w:pPr>
        <w:pStyle w:val="ListParagraph"/>
        <w:numPr>
          <w:ilvl w:val="0"/>
          <w:numId w:val="19"/>
        </w:numPr>
        <w:spacing w:line="480" w:lineRule="auto"/>
        <w:rPr>
          <w:vanish/>
          <w:sz w:val="24"/>
          <w:szCs w:val="24"/>
        </w:rPr>
      </w:pPr>
    </w:p>
    <w:p w14:paraId="6913B1E2" w14:textId="77777777" w:rsidR="007633AA" w:rsidRPr="007633AA" w:rsidRDefault="007633AA" w:rsidP="007633AA">
      <w:pPr>
        <w:pStyle w:val="ListParagraph"/>
        <w:numPr>
          <w:ilvl w:val="0"/>
          <w:numId w:val="19"/>
        </w:numPr>
        <w:spacing w:line="480" w:lineRule="auto"/>
        <w:rPr>
          <w:vanish/>
          <w:sz w:val="24"/>
          <w:szCs w:val="24"/>
        </w:rPr>
      </w:pPr>
    </w:p>
    <w:p w14:paraId="339C0F82" w14:textId="77777777" w:rsidR="007633AA" w:rsidRPr="007633AA" w:rsidRDefault="007633AA" w:rsidP="007633AA">
      <w:pPr>
        <w:pStyle w:val="ListParagraph"/>
        <w:numPr>
          <w:ilvl w:val="0"/>
          <w:numId w:val="19"/>
        </w:numPr>
        <w:spacing w:line="480" w:lineRule="auto"/>
        <w:rPr>
          <w:vanish/>
          <w:sz w:val="24"/>
          <w:szCs w:val="24"/>
        </w:rPr>
      </w:pPr>
    </w:p>
    <w:p w14:paraId="050BB0FE" w14:textId="77777777" w:rsidR="007633AA" w:rsidRPr="007633AA" w:rsidRDefault="007633AA" w:rsidP="007633AA">
      <w:pPr>
        <w:pStyle w:val="ListParagraph"/>
        <w:numPr>
          <w:ilvl w:val="0"/>
          <w:numId w:val="19"/>
        </w:numPr>
        <w:spacing w:line="480" w:lineRule="auto"/>
        <w:rPr>
          <w:vanish/>
          <w:sz w:val="24"/>
          <w:szCs w:val="24"/>
        </w:rPr>
      </w:pPr>
    </w:p>
    <w:p w14:paraId="2C91ADAE" w14:textId="77777777" w:rsidR="007633AA" w:rsidRPr="007633AA" w:rsidRDefault="007633AA" w:rsidP="007633AA">
      <w:pPr>
        <w:pStyle w:val="ListParagraph"/>
        <w:numPr>
          <w:ilvl w:val="0"/>
          <w:numId w:val="19"/>
        </w:numPr>
        <w:spacing w:line="480" w:lineRule="auto"/>
        <w:rPr>
          <w:vanish/>
          <w:sz w:val="24"/>
          <w:szCs w:val="24"/>
        </w:rPr>
      </w:pPr>
    </w:p>
    <w:p w14:paraId="6BC0C8E5" w14:textId="77777777" w:rsidR="007633AA" w:rsidRPr="007633AA" w:rsidRDefault="007633AA" w:rsidP="007633AA">
      <w:pPr>
        <w:pStyle w:val="ListParagraph"/>
        <w:numPr>
          <w:ilvl w:val="0"/>
          <w:numId w:val="19"/>
        </w:numPr>
        <w:spacing w:line="480" w:lineRule="auto"/>
        <w:rPr>
          <w:vanish/>
          <w:sz w:val="24"/>
          <w:szCs w:val="24"/>
        </w:rPr>
      </w:pPr>
    </w:p>
    <w:p w14:paraId="5DE7ED7B" w14:textId="77777777" w:rsidR="007633AA" w:rsidRPr="007633AA" w:rsidRDefault="007633AA" w:rsidP="007633AA">
      <w:pPr>
        <w:pStyle w:val="ListParagraph"/>
        <w:numPr>
          <w:ilvl w:val="0"/>
          <w:numId w:val="19"/>
        </w:numPr>
        <w:spacing w:line="480" w:lineRule="auto"/>
        <w:rPr>
          <w:vanish/>
          <w:sz w:val="24"/>
          <w:szCs w:val="24"/>
        </w:rPr>
      </w:pPr>
    </w:p>
    <w:p w14:paraId="258E5DEE" w14:textId="77777777" w:rsidR="007633AA" w:rsidRPr="007633AA" w:rsidRDefault="007633AA" w:rsidP="007633AA">
      <w:pPr>
        <w:pStyle w:val="ListParagraph"/>
        <w:numPr>
          <w:ilvl w:val="0"/>
          <w:numId w:val="19"/>
        </w:numPr>
        <w:spacing w:line="480" w:lineRule="auto"/>
        <w:rPr>
          <w:vanish/>
          <w:sz w:val="24"/>
          <w:szCs w:val="24"/>
        </w:rPr>
      </w:pPr>
    </w:p>
    <w:p w14:paraId="61B6298F" w14:textId="77777777" w:rsidR="007633AA" w:rsidRPr="007633AA" w:rsidRDefault="007633AA" w:rsidP="007633AA">
      <w:pPr>
        <w:pStyle w:val="ListParagraph"/>
        <w:numPr>
          <w:ilvl w:val="0"/>
          <w:numId w:val="19"/>
        </w:numPr>
        <w:spacing w:line="480" w:lineRule="auto"/>
        <w:rPr>
          <w:vanish/>
          <w:sz w:val="24"/>
          <w:szCs w:val="24"/>
        </w:rPr>
      </w:pPr>
    </w:p>
    <w:p w14:paraId="24653256" w14:textId="77777777" w:rsidR="007633AA" w:rsidRPr="007633AA" w:rsidRDefault="007633AA" w:rsidP="007633AA">
      <w:pPr>
        <w:pStyle w:val="ListParagraph"/>
        <w:numPr>
          <w:ilvl w:val="0"/>
          <w:numId w:val="19"/>
        </w:numPr>
        <w:spacing w:line="480" w:lineRule="auto"/>
        <w:rPr>
          <w:vanish/>
          <w:sz w:val="24"/>
          <w:szCs w:val="24"/>
        </w:rPr>
      </w:pPr>
    </w:p>
    <w:p w14:paraId="5948C97C" w14:textId="77777777" w:rsidR="007633AA" w:rsidRPr="007633AA" w:rsidRDefault="007633AA" w:rsidP="007633AA">
      <w:pPr>
        <w:pStyle w:val="ListParagraph"/>
        <w:numPr>
          <w:ilvl w:val="0"/>
          <w:numId w:val="19"/>
        </w:numPr>
        <w:spacing w:line="480" w:lineRule="auto"/>
        <w:rPr>
          <w:vanish/>
          <w:sz w:val="24"/>
          <w:szCs w:val="24"/>
        </w:rPr>
      </w:pPr>
    </w:p>
    <w:p w14:paraId="58667562" w14:textId="77777777" w:rsidR="007633AA" w:rsidRPr="007633AA" w:rsidRDefault="007633AA" w:rsidP="007633AA">
      <w:pPr>
        <w:pStyle w:val="ListParagraph"/>
        <w:numPr>
          <w:ilvl w:val="0"/>
          <w:numId w:val="19"/>
        </w:numPr>
        <w:spacing w:line="480" w:lineRule="auto"/>
        <w:rPr>
          <w:vanish/>
          <w:sz w:val="24"/>
          <w:szCs w:val="24"/>
        </w:rPr>
      </w:pPr>
    </w:p>
    <w:p w14:paraId="6DB21A8C" w14:textId="77777777" w:rsidR="007633AA" w:rsidRPr="007633AA" w:rsidRDefault="007633AA" w:rsidP="007633AA">
      <w:pPr>
        <w:pStyle w:val="ListParagraph"/>
        <w:numPr>
          <w:ilvl w:val="0"/>
          <w:numId w:val="19"/>
        </w:numPr>
        <w:spacing w:line="480" w:lineRule="auto"/>
        <w:rPr>
          <w:vanish/>
          <w:sz w:val="24"/>
          <w:szCs w:val="24"/>
        </w:rPr>
      </w:pPr>
    </w:p>
    <w:p w14:paraId="64B166EA" w14:textId="77777777" w:rsidR="007633AA" w:rsidRPr="007633AA" w:rsidRDefault="007633AA" w:rsidP="007633AA">
      <w:pPr>
        <w:pStyle w:val="ListParagraph"/>
        <w:numPr>
          <w:ilvl w:val="0"/>
          <w:numId w:val="19"/>
        </w:numPr>
        <w:spacing w:line="480" w:lineRule="auto"/>
        <w:rPr>
          <w:vanish/>
          <w:sz w:val="24"/>
          <w:szCs w:val="24"/>
        </w:rPr>
      </w:pPr>
    </w:p>
    <w:p w14:paraId="04C61B2B" w14:textId="77777777" w:rsidR="007633AA" w:rsidRPr="007633AA" w:rsidRDefault="007633AA" w:rsidP="007633AA">
      <w:pPr>
        <w:pStyle w:val="ListParagraph"/>
        <w:numPr>
          <w:ilvl w:val="0"/>
          <w:numId w:val="19"/>
        </w:numPr>
        <w:spacing w:line="480" w:lineRule="auto"/>
        <w:rPr>
          <w:vanish/>
          <w:sz w:val="24"/>
          <w:szCs w:val="24"/>
        </w:rPr>
      </w:pPr>
    </w:p>
    <w:p w14:paraId="3F0CF346" w14:textId="77777777" w:rsidR="007633AA" w:rsidRPr="007633AA" w:rsidRDefault="007633AA" w:rsidP="007633AA">
      <w:pPr>
        <w:pStyle w:val="ListParagraph"/>
        <w:numPr>
          <w:ilvl w:val="0"/>
          <w:numId w:val="19"/>
        </w:numPr>
        <w:spacing w:line="480" w:lineRule="auto"/>
        <w:rPr>
          <w:vanish/>
          <w:sz w:val="24"/>
          <w:szCs w:val="24"/>
        </w:rPr>
      </w:pPr>
    </w:p>
    <w:p w14:paraId="6EDD962D" w14:textId="77777777" w:rsidR="007633AA" w:rsidRPr="007633AA" w:rsidRDefault="007633AA" w:rsidP="007633AA">
      <w:pPr>
        <w:pStyle w:val="ListParagraph"/>
        <w:numPr>
          <w:ilvl w:val="0"/>
          <w:numId w:val="19"/>
        </w:numPr>
        <w:spacing w:line="480" w:lineRule="auto"/>
        <w:rPr>
          <w:vanish/>
          <w:sz w:val="24"/>
          <w:szCs w:val="24"/>
        </w:rPr>
      </w:pPr>
    </w:p>
    <w:p w14:paraId="45D71CB5" w14:textId="77777777" w:rsidR="007633AA" w:rsidRPr="007633AA" w:rsidRDefault="007633AA" w:rsidP="007633AA">
      <w:pPr>
        <w:pStyle w:val="ListParagraph"/>
        <w:numPr>
          <w:ilvl w:val="0"/>
          <w:numId w:val="19"/>
        </w:numPr>
        <w:spacing w:line="480" w:lineRule="auto"/>
        <w:rPr>
          <w:vanish/>
          <w:sz w:val="24"/>
          <w:szCs w:val="24"/>
        </w:rPr>
      </w:pPr>
    </w:p>
    <w:p w14:paraId="68751601" w14:textId="77777777" w:rsidR="007633AA" w:rsidRPr="007633AA" w:rsidRDefault="007633AA" w:rsidP="007633AA">
      <w:pPr>
        <w:pStyle w:val="ListParagraph"/>
        <w:numPr>
          <w:ilvl w:val="0"/>
          <w:numId w:val="19"/>
        </w:numPr>
        <w:spacing w:line="480" w:lineRule="auto"/>
        <w:rPr>
          <w:vanish/>
          <w:sz w:val="24"/>
          <w:szCs w:val="24"/>
        </w:rPr>
      </w:pPr>
    </w:p>
    <w:p w14:paraId="6EDA24CA" w14:textId="77777777" w:rsidR="007633AA" w:rsidRPr="007633AA" w:rsidRDefault="007633AA" w:rsidP="007633AA">
      <w:pPr>
        <w:pStyle w:val="ListParagraph"/>
        <w:numPr>
          <w:ilvl w:val="0"/>
          <w:numId w:val="19"/>
        </w:numPr>
        <w:spacing w:line="480" w:lineRule="auto"/>
        <w:rPr>
          <w:vanish/>
          <w:sz w:val="24"/>
          <w:szCs w:val="24"/>
        </w:rPr>
      </w:pPr>
    </w:p>
    <w:p w14:paraId="41C23FF6" w14:textId="77777777" w:rsidR="007633AA" w:rsidRPr="007633AA" w:rsidRDefault="007633AA" w:rsidP="007633AA">
      <w:pPr>
        <w:pStyle w:val="ListParagraph"/>
        <w:numPr>
          <w:ilvl w:val="0"/>
          <w:numId w:val="19"/>
        </w:numPr>
        <w:spacing w:line="480" w:lineRule="auto"/>
        <w:rPr>
          <w:vanish/>
          <w:sz w:val="24"/>
          <w:szCs w:val="24"/>
        </w:rPr>
      </w:pPr>
    </w:p>
    <w:p w14:paraId="541C8D78" w14:textId="77777777" w:rsidR="007633AA" w:rsidRPr="007633AA" w:rsidRDefault="007633AA" w:rsidP="007633AA">
      <w:pPr>
        <w:pStyle w:val="ListParagraph"/>
        <w:numPr>
          <w:ilvl w:val="0"/>
          <w:numId w:val="19"/>
        </w:numPr>
        <w:spacing w:line="480" w:lineRule="auto"/>
        <w:rPr>
          <w:vanish/>
          <w:sz w:val="24"/>
          <w:szCs w:val="24"/>
        </w:rPr>
      </w:pPr>
    </w:p>
    <w:p w14:paraId="666C0AE9" w14:textId="77777777" w:rsidR="007633AA" w:rsidRPr="007633AA" w:rsidRDefault="007633AA" w:rsidP="007633AA">
      <w:pPr>
        <w:pStyle w:val="ListParagraph"/>
        <w:numPr>
          <w:ilvl w:val="0"/>
          <w:numId w:val="19"/>
        </w:numPr>
        <w:spacing w:line="480" w:lineRule="auto"/>
        <w:rPr>
          <w:vanish/>
          <w:sz w:val="24"/>
          <w:szCs w:val="24"/>
        </w:rPr>
      </w:pPr>
    </w:p>
    <w:p w14:paraId="59EB7013" w14:textId="77777777" w:rsidR="007633AA" w:rsidRPr="007633AA" w:rsidRDefault="007633AA" w:rsidP="007633AA">
      <w:pPr>
        <w:pStyle w:val="ListParagraph"/>
        <w:numPr>
          <w:ilvl w:val="0"/>
          <w:numId w:val="19"/>
        </w:numPr>
        <w:spacing w:line="480" w:lineRule="auto"/>
        <w:rPr>
          <w:vanish/>
          <w:sz w:val="24"/>
          <w:szCs w:val="24"/>
        </w:rPr>
      </w:pPr>
    </w:p>
    <w:p w14:paraId="3837642A" w14:textId="77777777" w:rsidR="007633AA" w:rsidRPr="007633AA" w:rsidRDefault="007633AA" w:rsidP="007633AA">
      <w:pPr>
        <w:pStyle w:val="ListParagraph"/>
        <w:numPr>
          <w:ilvl w:val="0"/>
          <w:numId w:val="19"/>
        </w:numPr>
        <w:spacing w:line="480" w:lineRule="auto"/>
        <w:rPr>
          <w:vanish/>
          <w:sz w:val="24"/>
          <w:szCs w:val="24"/>
        </w:rPr>
      </w:pPr>
    </w:p>
    <w:p w14:paraId="400A823D" w14:textId="77777777" w:rsidR="007633AA" w:rsidRPr="007633AA" w:rsidRDefault="007633AA" w:rsidP="007633AA">
      <w:pPr>
        <w:pStyle w:val="ListParagraph"/>
        <w:numPr>
          <w:ilvl w:val="0"/>
          <w:numId w:val="19"/>
        </w:numPr>
        <w:spacing w:line="480" w:lineRule="auto"/>
        <w:rPr>
          <w:vanish/>
          <w:sz w:val="24"/>
          <w:szCs w:val="24"/>
        </w:rPr>
      </w:pPr>
    </w:p>
    <w:p w14:paraId="6E3335F9" w14:textId="77777777" w:rsidR="007633AA" w:rsidRPr="007633AA" w:rsidRDefault="007633AA" w:rsidP="007633AA">
      <w:pPr>
        <w:pStyle w:val="ListParagraph"/>
        <w:numPr>
          <w:ilvl w:val="0"/>
          <w:numId w:val="19"/>
        </w:numPr>
        <w:spacing w:line="480" w:lineRule="auto"/>
        <w:rPr>
          <w:vanish/>
          <w:sz w:val="24"/>
          <w:szCs w:val="24"/>
        </w:rPr>
      </w:pPr>
    </w:p>
    <w:p w14:paraId="3DAA8D2A" w14:textId="77777777" w:rsidR="007633AA" w:rsidRPr="007633AA" w:rsidRDefault="007633AA" w:rsidP="007633AA">
      <w:pPr>
        <w:pStyle w:val="ListParagraph"/>
        <w:numPr>
          <w:ilvl w:val="0"/>
          <w:numId w:val="19"/>
        </w:numPr>
        <w:spacing w:line="480" w:lineRule="auto"/>
        <w:rPr>
          <w:vanish/>
          <w:sz w:val="24"/>
          <w:szCs w:val="24"/>
        </w:rPr>
      </w:pPr>
    </w:p>
    <w:p w14:paraId="52F659E6" w14:textId="77777777" w:rsidR="007633AA" w:rsidRPr="007633AA" w:rsidRDefault="007633AA" w:rsidP="007633AA">
      <w:pPr>
        <w:pStyle w:val="ListParagraph"/>
        <w:numPr>
          <w:ilvl w:val="0"/>
          <w:numId w:val="19"/>
        </w:numPr>
        <w:spacing w:line="480" w:lineRule="auto"/>
        <w:rPr>
          <w:vanish/>
          <w:sz w:val="24"/>
          <w:szCs w:val="24"/>
        </w:rPr>
      </w:pPr>
    </w:p>
    <w:p w14:paraId="4FE3BDFF" w14:textId="77777777" w:rsidR="007633AA" w:rsidRPr="007633AA" w:rsidRDefault="007633AA" w:rsidP="007633AA">
      <w:pPr>
        <w:pStyle w:val="ListParagraph"/>
        <w:numPr>
          <w:ilvl w:val="0"/>
          <w:numId w:val="19"/>
        </w:numPr>
        <w:spacing w:line="480" w:lineRule="auto"/>
        <w:rPr>
          <w:vanish/>
          <w:sz w:val="24"/>
          <w:szCs w:val="24"/>
        </w:rPr>
      </w:pPr>
    </w:p>
    <w:p w14:paraId="6EFCB9A0" w14:textId="77777777" w:rsidR="007633AA" w:rsidRPr="007633AA" w:rsidRDefault="007633AA" w:rsidP="007633AA">
      <w:pPr>
        <w:pStyle w:val="ListParagraph"/>
        <w:numPr>
          <w:ilvl w:val="0"/>
          <w:numId w:val="19"/>
        </w:numPr>
        <w:spacing w:line="480" w:lineRule="auto"/>
        <w:rPr>
          <w:vanish/>
          <w:sz w:val="24"/>
          <w:szCs w:val="24"/>
        </w:rPr>
      </w:pPr>
    </w:p>
    <w:p w14:paraId="706A0EBB" w14:textId="77777777" w:rsidR="007633AA" w:rsidRPr="007633AA" w:rsidRDefault="007633AA" w:rsidP="007633AA">
      <w:pPr>
        <w:pStyle w:val="ListParagraph"/>
        <w:numPr>
          <w:ilvl w:val="0"/>
          <w:numId w:val="19"/>
        </w:numPr>
        <w:spacing w:line="480" w:lineRule="auto"/>
        <w:rPr>
          <w:vanish/>
          <w:sz w:val="24"/>
          <w:szCs w:val="24"/>
        </w:rPr>
      </w:pPr>
    </w:p>
    <w:p w14:paraId="2FC41372" w14:textId="77777777" w:rsidR="007633AA" w:rsidRPr="007633AA" w:rsidRDefault="007633AA" w:rsidP="007633AA">
      <w:pPr>
        <w:pStyle w:val="ListParagraph"/>
        <w:numPr>
          <w:ilvl w:val="0"/>
          <w:numId w:val="19"/>
        </w:numPr>
        <w:spacing w:line="480" w:lineRule="auto"/>
        <w:rPr>
          <w:vanish/>
          <w:sz w:val="24"/>
          <w:szCs w:val="24"/>
        </w:rPr>
      </w:pPr>
    </w:p>
    <w:p w14:paraId="102ACB77" w14:textId="77777777" w:rsidR="007633AA" w:rsidRPr="007633AA" w:rsidRDefault="007633AA" w:rsidP="007633AA">
      <w:pPr>
        <w:pStyle w:val="ListParagraph"/>
        <w:numPr>
          <w:ilvl w:val="0"/>
          <w:numId w:val="19"/>
        </w:numPr>
        <w:spacing w:line="480" w:lineRule="auto"/>
        <w:rPr>
          <w:vanish/>
          <w:sz w:val="24"/>
          <w:szCs w:val="24"/>
        </w:rPr>
      </w:pPr>
    </w:p>
    <w:p w14:paraId="54CC5FE8" w14:textId="77777777" w:rsidR="007633AA" w:rsidRPr="007633AA" w:rsidRDefault="007633AA" w:rsidP="007633AA">
      <w:pPr>
        <w:pStyle w:val="ListParagraph"/>
        <w:numPr>
          <w:ilvl w:val="0"/>
          <w:numId w:val="19"/>
        </w:numPr>
        <w:spacing w:line="480" w:lineRule="auto"/>
        <w:rPr>
          <w:vanish/>
          <w:sz w:val="24"/>
          <w:szCs w:val="24"/>
        </w:rPr>
      </w:pPr>
    </w:p>
    <w:p w14:paraId="3F8832A7" w14:textId="77777777" w:rsidR="007633AA" w:rsidRPr="007633AA" w:rsidRDefault="007633AA" w:rsidP="007633AA">
      <w:pPr>
        <w:pStyle w:val="ListParagraph"/>
        <w:numPr>
          <w:ilvl w:val="0"/>
          <w:numId w:val="19"/>
        </w:numPr>
        <w:spacing w:line="480" w:lineRule="auto"/>
        <w:rPr>
          <w:vanish/>
          <w:sz w:val="24"/>
          <w:szCs w:val="24"/>
        </w:rPr>
      </w:pPr>
    </w:p>
    <w:p w14:paraId="670C15AB" w14:textId="77777777" w:rsidR="007633AA" w:rsidRPr="007633AA" w:rsidRDefault="007633AA" w:rsidP="007633AA">
      <w:pPr>
        <w:pStyle w:val="ListParagraph"/>
        <w:numPr>
          <w:ilvl w:val="0"/>
          <w:numId w:val="19"/>
        </w:numPr>
        <w:spacing w:line="480" w:lineRule="auto"/>
        <w:rPr>
          <w:vanish/>
          <w:sz w:val="24"/>
          <w:szCs w:val="24"/>
        </w:rPr>
      </w:pPr>
    </w:p>
    <w:p w14:paraId="55A83BA1" w14:textId="77777777" w:rsidR="007633AA" w:rsidRPr="007633AA" w:rsidRDefault="007633AA" w:rsidP="007633AA">
      <w:pPr>
        <w:pStyle w:val="ListParagraph"/>
        <w:numPr>
          <w:ilvl w:val="0"/>
          <w:numId w:val="19"/>
        </w:numPr>
        <w:spacing w:line="480" w:lineRule="auto"/>
        <w:rPr>
          <w:vanish/>
          <w:sz w:val="24"/>
          <w:szCs w:val="24"/>
        </w:rPr>
      </w:pPr>
    </w:p>
    <w:p w14:paraId="320468A7" w14:textId="77777777" w:rsidR="007633AA" w:rsidRPr="007633AA" w:rsidRDefault="007633AA" w:rsidP="007633AA">
      <w:pPr>
        <w:pStyle w:val="ListParagraph"/>
        <w:numPr>
          <w:ilvl w:val="0"/>
          <w:numId w:val="19"/>
        </w:numPr>
        <w:spacing w:line="480" w:lineRule="auto"/>
        <w:rPr>
          <w:vanish/>
          <w:sz w:val="24"/>
          <w:szCs w:val="24"/>
        </w:rPr>
      </w:pPr>
    </w:p>
    <w:p w14:paraId="6E2FAE59" w14:textId="77777777" w:rsidR="007633AA" w:rsidRPr="007633AA" w:rsidRDefault="007633AA" w:rsidP="007633AA">
      <w:pPr>
        <w:pStyle w:val="ListParagraph"/>
        <w:numPr>
          <w:ilvl w:val="0"/>
          <w:numId w:val="19"/>
        </w:numPr>
        <w:spacing w:line="480" w:lineRule="auto"/>
        <w:rPr>
          <w:vanish/>
          <w:sz w:val="24"/>
          <w:szCs w:val="24"/>
        </w:rPr>
      </w:pPr>
    </w:p>
    <w:p w14:paraId="36408AD0" w14:textId="77777777" w:rsidR="007633AA" w:rsidRPr="007633AA" w:rsidRDefault="007633AA" w:rsidP="007633AA">
      <w:pPr>
        <w:pStyle w:val="ListParagraph"/>
        <w:numPr>
          <w:ilvl w:val="0"/>
          <w:numId w:val="19"/>
        </w:numPr>
        <w:spacing w:line="480" w:lineRule="auto"/>
        <w:rPr>
          <w:vanish/>
          <w:sz w:val="24"/>
          <w:szCs w:val="24"/>
        </w:rPr>
      </w:pPr>
    </w:p>
    <w:p w14:paraId="651A186A" w14:textId="77777777" w:rsidR="007633AA" w:rsidRPr="007633AA" w:rsidRDefault="007633AA" w:rsidP="007633AA">
      <w:pPr>
        <w:pStyle w:val="ListParagraph"/>
        <w:numPr>
          <w:ilvl w:val="0"/>
          <w:numId w:val="19"/>
        </w:numPr>
        <w:spacing w:line="480" w:lineRule="auto"/>
        <w:rPr>
          <w:vanish/>
          <w:sz w:val="24"/>
          <w:szCs w:val="24"/>
        </w:rPr>
      </w:pPr>
    </w:p>
    <w:p w14:paraId="352785F5" w14:textId="77777777" w:rsidR="007633AA" w:rsidRPr="007633AA" w:rsidRDefault="007633AA" w:rsidP="007633AA">
      <w:pPr>
        <w:pStyle w:val="ListParagraph"/>
        <w:numPr>
          <w:ilvl w:val="0"/>
          <w:numId w:val="19"/>
        </w:numPr>
        <w:spacing w:line="480" w:lineRule="auto"/>
        <w:rPr>
          <w:vanish/>
          <w:sz w:val="24"/>
          <w:szCs w:val="24"/>
        </w:rPr>
      </w:pPr>
    </w:p>
    <w:p w14:paraId="484ACD9D" w14:textId="77777777" w:rsidR="007633AA" w:rsidRPr="007633AA" w:rsidRDefault="007633AA" w:rsidP="007633AA">
      <w:pPr>
        <w:pStyle w:val="ListParagraph"/>
        <w:numPr>
          <w:ilvl w:val="0"/>
          <w:numId w:val="19"/>
        </w:numPr>
        <w:spacing w:line="480" w:lineRule="auto"/>
        <w:rPr>
          <w:vanish/>
          <w:sz w:val="24"/>
          <w:szCs w:val="24"/>
        </w:rPr>
      </w:pPr>
    </w:p>
    <w:p w14:paraId="78BED00E" w14:textId="77777777" w:rsidR="007633AA" w:rsidRPr="007633AA" w:rsidRDefault="007633AA" w:rsidP="007633AA">
      <w:pPr>
        <w:pStyle w:val="ListParagraph"/>
        <w:numPr>
          <w:ilvl w:val="0"/>
          <w:numId w:val="19"/>
        </w:numPr>
        <w:spacing w:line="480" w:lineRule="auto"/>
        <w:rPr>
          <w:vanish/>
          <w:sz w:val="24"/>
          <w:szCs w:val="24"/>
        </w:rPr>
      </w:pPr>
    </w:p>
    <w:p w14:paraId="4B40A8FD" w14:textId="77777777" w:rsidR="007633AA" w:rsidRPr="007633AA" w:rsidRDefault="007633AA" w:rsidP="007633AA">
      <w:pPr>
        <w:pStyle w:val="ListParagraph"/>
        <w:numPr>
          <w:ilvl w:val="0"/>
          <w:numId w:val="19"/>
        </w:numPr>
        <w:spacing w:line="480" w:lineRule="auto"/>
        <w:rPr>
          <w:vanish/>
          <w:sz w:val="24"/>
          <w:szCs w:val="24"/>
        </w:rPr>
      </w:pPr>
    </w:p>
    <w:p w14:paraId="0A9FCE27" w14:textId="77777777" w:rsidR="007633AA" w:rsidRPr="007633AA" w:rsidRDefault="007633AA" w:rsidP="007633AA">
      <w:pPr>
        <w:pStyle w:val="ListParagraph"/>
        <w:numPr>
          <w:ilvl w:val="0"/>
          <w:numId w:val="19"/>
        </w:numPr>
        <w:spacing w:line="480" w:lineRule="auto"/>
        <w:rPr>
          <w:vanish/>
          <w:sz w:val="24"/>
          <w:szCs w:val="24"/>
        </w:rPr>
      </w:pPr>
    </w:p>
    <w:p w14:paraId="2FB45249" w14:textId="77777777" w:rsidR="007633AA" w:rsidRPr="007633AA" w:rsidRDefault="007633AA" w:rsidP="007633AA">
      <w:pPr>
        <w:pStyle w:val="ListParagraph"/>
        <w:numPr>
          <w:ilvl w:val="0"/>
          <w:numId w:val="19"/>
        </w:numPr>
        <w:spacing w:line="480" w:lineRule="auto"/>
        <w:rPr>
          <w:vanish/>
          <w:sz w:val="24"/>
          <w:szCs w:val="24"/>
        </w:rPr>
      </w:pPr>
    </w:p>
    <w:p w14:paraId="33C58320" w14:textId="77777777" w:rsidR="007633AA" w:rsidRPr="007633AA" w:rsidRDefault="007633AA" w:rsidP="007633AA">
      <w:pPr>
        <w:pStyle w:val="ListParagraph"/>
        <w:numPr>
          <w:ilvl w:val="0"/>
          <w:numId w:val="19"/>
        </w:numPr>
        <w:spacing w:line="480" w:lineRule="auto"/>
        <w:rPr>
          <w:vanish/>
          <w:sz w:val="24"/>
          <w:szCs w:val="24"/>
        </w:rPr>
      </w:pPr>
    </w:p>
    <w:p w14:paraId="3B443CD7" w14:textId="77777777" w:rsidR="007633AA" w:rsidRPr="007633AA" w:rsidRDefault="007633AA" w:rsidP="007633AA">
      <w:pPr>
        <w:pStyle w:val="ListParagraph"/>
        <w:numPr>
          <w:ilvl w:val="0"/>
          <w:numId w:val="19"/>
        </w:numPr>
        <w:spacing w:line="480" w:lineRule="auto"/>
        <w:rPr>
          <w:vanish/>
          <w:sz w:val="24"/>
          <w:szCs w:val="24"/>
        </w:rPr>
      </w:pPr>
    </w:p>
    <w:p w14:paraId="43DED241" w14:textId="77777777" w:rsidR="007633AA" w:rsidRPr="007633AA" w:rsidRDefault="007633AA" w:rsidP="007633AA">
      <w:pPr>
        <w:pStyle w:val="ListParagraph"/>
        <w:numPr>
          <w:ilvl w:val="0"/>
          <w:numId w:val="19"/>
        </w:numPr>
        <w:spacing w:line="480" w:lineRule="auto"/>
        <w:rPr>
          <w:vanish/>
          <w:sz w:val="24"/>
          <w:szCs w:val="24"/>
        </w:rPr>
      </w:pPr>
    </w:p>
    <w:p w14:paraId="5634F2C2" w14:textId="77777777" w:rsidR="007633AA" w:rsidRPr="007633AA" w:rsidRDefault="007633AA" w:rsidP="007633AA">
      <w:pPr>
        <w:pStyle w:val="ListParagraph"/>
        <w:numPr>
          <w:ilvl w:val="0"/>
          <w:numId w:val="19"/>
        </w:numPr>
        <w:spacing w:line="480" w:lineRule="auto"/>
        <w:rPr>
          <w:vanish/>
          <w:sz w:val="24"/>
          <w:szCs w:val="24"/>
        </w:rPr>
      </w:pPr>
    </w:p>
    <w:p w14:paraId="4851F2F0" w14:textId="77777777" w:rsidR="007633AA" w:rsidRPr="007633AA" w:rsidRDefault="007633AA" w:rsidP="007633AA">
      <w:pPr>
        <w:pStyle w:val="ListParagraph"/>
        <w:numPr>
          <w:ilvl w:val="0"/>
          <w:numId w:val="19"/>
        </w:numPr>
        <w:spacing w:line="480" w:lineRule="auto"/>
        <w:rPr>
          <w:vanish/>
          <w:sz w:val="24"/>
          <w:szCs w:val="24"/>
        </w:rPr>
      </w:pPr>
    </w:p>
    <w:p w14:paraId="0AE1C1B3" w14:textId="77777777" w:rsidR="007633AA" w:rsidRPr="007633AA" w:rsidRDefault="007633AA" w:rsidP="007633AA">
      <w:pPr>
        <w:pStyle w:val="ListParagraph"/>
        <w:numPr>
          <w:ilvl w:val="0"/>
          <w:numId w:val="19"/>
        </w:numPr>
        <w:spacing w:line="480" w:lineRule="auto"/>
        <w:rPr>
          <w:vanish/>
          <w:sz w:val="24"/>
          <w:szCs w:val="24"/>
        </w:rPr>
      </w:pPr>
    </w:p>
    <w:p w14:paraId="11D0A1B5" w14:textId="77777777" w:rsidR="007633AA" w:rsidRPr="007633AA" w:rsidRDefault="007633AA" w:rsidP="007633AA">
      <w:pPr>
        <w:pStyle w:val="ListParagraph"/>
        <w:numPr>
          <w:ilvl w:val="0"/>
          <w:numId w:val="19"/>
        </w:numPr>
        <w:spacing w:line="480" w:lineRule="auto"/>
        <w:rPr>
          <w:vanish/>
          <w:sz w:val="24"/>
          <w:szCs w:val="24"/>
        </w:rPr>
      </w:pPr>
    </w:p>
    <w:p w14:paraId="0BD860A4" w14:textId="77777777" w:rsidR="007633AA" w:rsidRPr="007633AA" w:rsidRDefault="007633AA" w:rsidP="007633AA">
      <w:pPr>
        <w:pStyle w:val="ListParagraph"/>
        <w:numPr>
          <w:ilvl w:val="0"/>
          <w:numId w:val="19"/>
        </w:numPr>
        <w:spacing w:line="480" w:lineRule="auto"/>
        <w:rPr>
          <w:vanish/>
          <w:sz w:val="24"/>
          <w:szCs w:val="24"/>
        </w:rPr>
      </w:pPr>
    </w:p>
    <w:p w14:paraId="07003CC9" w14:textId="77777777" w:rsidR="007633AA" w:rsidRPr="007633AA" w:rsidRDefault="007633AA" w:rsidP="007633AA">
      <w:pPr>
        <w:pStyle w:val="ListParagraph"/>
        <w:numPr>
          <w:ilvl w:val="0"/>
          <w:numId w:val="19"/>
        </w:numPr>
        <w:spacing w:line="480" w:lineRule="auto"/>
        <w:rPr>
          <w:vanish/>
          <w:sz w:val="24"/>
          <w:szCs w:val="24"/>
        </w:rPr>
      </w:pPr>
    </w:p>
    <w:p w14:paraId="2F28B041" w14:textId="77777777" w:rsidR="007633AA" w:rsidRPr="007633AA" w:rsidRDefault="007633AA" w:rsidP="007633AA">
      <w:pPr>
        <w:pStyle w:val="ListParagraph"/>
        <w:numPr>
          <w:ilvl w:val="0"/>
          <w:numId w:val="19"/>
        </w:numPr>
        <w:spacing w:line="480" w:lineRule="auto"/>
        <w:rPr>
          <w:vanish/>
          <w:sz w:val="24"/>
          <w:szCs w:val="24"/>
        </w:rPr>
      </w:pPr>
    </w:p>
    <w:p w14:paraId="46FE8129" w14:textId="77777777" w:rsidR="007633AA" w:rsidRPr="007633AA" w:rsidRDefault="007633AA" w:rsidP="007633AA">
      <w:pPr>
        <w:pStyle w:val="ListParagraph"/>
        <w:numPr>
          <w:ilvl w:val="0"/>
          <w:numId w:val="19"/>
        </w:numPr>
        <w:spacing w:line="480" w:lineRule="auto"/>
        <w:rPr>
          <w:vanish/>
          <w:sz w:val="24"/>
          <w:szCs w:val="24"/>
        </w:rPr>
      </w:pPr>
    </w:p>
    <w:p w14:paraId="2CADC9AD" w14:textId="77777777" w:rsidR="007633AA" w:rsidRPr="007633AA" w:rsidRDefault="007633AA" w:rsidP="007633AA">
      <w:pPr>
        <w:pStyle w:val="ListParagraph"/>
        <w:numPr>
          <w:ilvl w:val="0"/>
          <w:numId w:val="19"/>
        </w:numPr>
        <w:spacing w:line="480" w:lineRule="auto"/>
        <w:rPr>
          <w:vanish/>
          <w:sz w:val="24"/>
          <w:szCs w:val="24"/>
        </w:rPr>
      </w:pPr>
    </w:p>
    <w:p w14:paraId="221ECC23" w14:textId="77777777" w:rsidR="007633AA" w:rsidRPr="007633AA" w:rsidRDefault="007633AA" w:rsidP="007633AA">
      <w:pPr>
        <w:pStyle w:val="ListParagraph"/>
        <w:numPr>
          <w:ilvl w:val="0"/>
          <w:numId w:val="19"/>
        </w:numPr>
        <w:spacing w:line="480" w:lineRule="auto"/>
        <w:rPr>
          <w:vanish/>
          <w:sz w:val="24"/>
          <w:szCs w:val="24"/>
        </w:rPr>
      </w:pPr>
    </w:p>
    <w:p w14:paraId="128A2FD6" w14:textId="77777777" w:rsidR="007633AA" w:rsidRPr="007633AA" w:rsidRDefault="007633AA" w:rsidP="007633AA">
      <w:pPr>
        <w:pStyle w:val="ListParagraph"/>
        <w:numPr>
          <w:ilvl w:val="0"/>
          <w:numId w:val="19"/>
        </w:numPr>
        <w:spacing w:line="480" w:lineRule="auto"/>
        <w:rPr>
          <w:vanish/>
          <w:sz w:val="24"/>
          <w:szCs w:val="24"/>
        </w:rPr>
      </w:pPr>
    </w:p>
    <w:p w14:paraId="5A59E567" w14:textId="77777777" w:rsidR="007633AA" w:rsidRPr="007633AA" w:rsidRDefault="007633AA" w:rsidP="007633AA">
      <w:pPr>
        <w:pStyle w:val="ListParagraph"/>
        <w:numPr>
          <w:ilvl w:val="0"/>
          <w:numId w:val="19"/>
        </w:numPr>
        <w:spacing w:line="480" w:lineRule="auto"/>
        <w:rPr>
          <w:vanish/>
          <w:sz w:val="24"/>
          <w:szCs w:val="24"/>
        </w:rPr>
      </w:pPr>
    </w:p>
    <w:p w14:paraId="45C29741" w14:textId="77777777" w:rsidR="007633AA" w:rsidRPr="007633AA" w:rsidRDefault="007633AA" w:rsidP="007633AA">
      <w:pPr>
        <w:pStyle w:val="ListParagraph"/>
        <w:numPr>
          <w:ilvl w:val="0"/>
          <w:numId w:val="19"/>
        </w:numPr>
        <w:spacing w:line="480" w:lineRule="auto"/>
        <w:rPr>
          <w:vanish/>
          <w:sz w:val="24"/>
          <w:szCs w:val="24"/>
        </w:rPr>
      </w:pPr>
    </w:p>
    <w:p w14:paraId="55317599" w14:textId="77777777" w:rsidR="007633AA" w:rsidRPr="007633AA" w:rsidRDefault="007633AA" w:rsidP="007633AA">
      <w:pPr>
        <w:pStyle w:val="ListParagraph"/>
        <w:numPr>
          <w:ilvl w:val="0"/>
          <w:numId w:val="19"/>
        </w:numPr>
        <w:spacing w:line="480" w:lineRule="auto"/>
        <w:rPr>
          <w:vanish/>
          <w:sz w:val="24"/>
          <w:szCs w:val="24"/>
        </w:rPr>
      </w:pPr>
    </w:p>
    <w:p w14:paraId="65795861" w14:textId="77777777" w:rsidR="007633AA" w:rsidRPr="007633AA" w:rsidRDefault="007633AA" w:rsidP="007633AA">
      <w:pPr>
        <w:pStyle w:val="ListParagraph"/>
        <w:numPr>
          <w:ilvl w:val="0"/>
          <w:numId w:val="19"/>
        </w:numPr>
        <w:spacing w:line="480" w:lineRule="auto"/>
        <w:rPr>
          <w:vanish/>
          <w:sz w:val="24"/>
          <w:szCs w:val="24"/>
        </w:rPr>
      </w:pPr>
    </w:p>
    <w:p w14:paraId="7B406D5B" w14:textId="77777777" w:rsidR="007633AA" w:rsidRPr="007633AA" w:rsidRDefault="007633AA" w:rsidP="007633AA">
      <w:pPr>
        <w:pStyle w:val="ListParagraph"/>
        <w:numPr>
          <w:ilvl w:val="0"/>
          <w:numId w:val="19"/>
        </w:numPr>
        <w:spacing w:line="480" w:lineRule="auto"/>
        <w:rPr>
          <w:vanish/>
          <w:sz w:val="24"/>
          <w:szCs w:val="24"/>
        </w:rPr>
      </w:pPr>
    </w:p>
    <w:p w14:paraId="71B04061" w14:textId="77777777" w:rsidR="007633AA" w:rsidRPr="007633AA" w:rsidRDefault="007633AA" w:rsidP="007633AA">
      <w:pPr>
        <w:pStyle w:val="ListParagraph"/>
        <w:numPr>
          <w:ilvl w:val="0"/>
          <w:numId w:val="19"/>
        </w:numPr>
        <w:spacing w:line="480" w:lineRule="auto"/>
        <w:rPr>
          <w:vanish/>
          <w:sz w:val="24"/>
          <w:szCs w:val="24"/>
        </w:rPr>
      </w:pPr>
    </w:p>
    <w:p w14:paraId="11A2C10D" w14:textId="77777777" w:rsidR="007633AA" w:rsidRPr="007633AA" w:rsidRDefault="007633AA" w:rsidP="007633AA">
      <w:pPr>
        <w:pStyle w:val="ListParagraph"/>
        <w:numPr>
          <w:ilvl w:val="0"/>
          <w:numId w:val="19"/>
        </w:numPr>
        <w:spacing w:line="480" w:lineRule="auto"/>
        <w:rPr>
          <w:vanish/>
          <w:sz w:val="24"/>
          <w:szCs w:val="24"/>
        </w:rPr>
      </w:pPr>
    </w:p>
    <w:p w14:paraId="2BD4D449" w14:textId="77777777" w:rsidR="007633AA" w:rsidRPr="007633AA" w:rsidRDefault="007633AA" w:rsidP="007633AA">
      <w:pPr>
        <w:pStyle w:val="ListParagraph"/>
        <w:numPr>
          <w:ilvl w:val="0"/>
          <w:numId w:val="19"/>
        </w:numPr>
        <w:spacing w:line="480" w:lineRule="auto"/>
        <w:rPr>
          <w:vanish/>
          <w:sz w:val="24"/>
          <w:szCs w:val="24"/>
        </w:rPr>
      </w:pPr>
    </w:p>
    <w:p w14:paraId="1EE0AFB7" w14:textId="77777777" w:rsidR="007633AA" w:rsidRPr="007633AA" w:rsidRDefault="007633AA" w:rsidP="007633AA">
      <w:pPr>
        <w:pStyle w:val="ListParagraph"/>
        <w:numPr>
          <w:ilvl w:val="0"/>
          <w:numId w:val="19"/>
        </w:numPr>
        <w:spacing w:line="480" w:lineRule="auto"/>
        <w:rPr>
          <w:vanish/>
          <w:sz w:val="24"/>
          <w:szCs w:val="24"/>
        </w:rPr>
      </w:pPr>
    </w:p>
    <w:p w14:paraId="2CC1C5FD" w14:textId="77777777" w:rsidR="007633AA" w:rsidRPr="007633AA" w:rsidRDefault="007633AA" w:rsidP="007633AA">
      <w:pPr>
        <w:pStyle w:val="ListParagraph"/>
        <w:numPr>
          <w:ilvl w:val="0"/>
          <w:numId w:val="19"/>
        </w:numPr>
        <w:spacing w:line="480" w:lineRule="auto"/>
        <w:rPr>
          <w:vanish/>
          <w:sz w:val="24"/>
          <w:szCs w:val="24"/>
        </w:rPr>
      </w:pPr>
    </w:p>
    <w:p w14:paraId="20D551D4" w14:textId="77777777" w:rsidR="007633AA" w:rsidRPr="007633AA" w:rsidRDefault="007633AA" w:rsidP="007633AA">
      <w:pPr>
        <w:pStyle w:val="ListParagraph"/>
        <w:numPr>
          <w:ilvl w:val="0"/>
          <w:numId w:val="19"/>
        </w:numPr>
        <w:spacing w:line="480" w:lineRule="auto"/>
        <w:rPr>
          <w:vanish/>
          <w:sz w:val="24"/>
          <w:szCs w:val="24"/>
        </w:rPr>
      </w:pPr>
    </w:p>
    <w:p w14:paraId="32B10077" w14:textId="77777777" w:rsidR="007633AA" w:rsidRPr="007633AA" w:rsidRDefault="007633AA" w:rsidP="007633AA">
      <w:pPr>
        <w:pStyle w:val="ListParagraph"/>
        <w:numPr>
          <w:ilvl w:val="0"/>
          <w:numId w:val="19"/>
        </w:numPr>
        <w:spacing w:line="480" w:lineRule="auto"/>
        <w:rPr>
          <w:vanish/>
          <w:sz w:val="24"/>
          <w:szCs w:val="24"/>
        </w:rPr>
      </w:pPr>
    </w:p>
    <w:p w14:paraId="4B6BB5E3" w14:textId="77777777" w:rsidR="007633AA" w:rsidRPr="007633AA" w:rsidRDefault="007633AA" w:rsidP="007633AA">
      <w:pPr>
        <w:pStyle w:val="ListParagraph"/>
        <w:numPr>
          <w:ilvl w:val="0"/>
          <w:numId w:val="19"/>
        </w:numPr>
        <w:spacing w:line="480" w:lineRule="auto"/>
        <w:rPr>
          <w:vanish/>
          <w:sz w:val="24"/>
          <w:szCs w:val="24"/>
        </w:rPr>
      </w:pPr>
    </w:p>
    <w:p w14:paraId="7E2DAB70" w14:textId="77777777" w:rsidR="007633AA" w:rsidRPr="007633AA" w:rsidRDefault="007633AA" w:rsidP="007633AA">
      <w:pPr>
        <w:pStyle w:val="ListParagraph"/>
        <w:numPr>
          <w:ilvl w:val="0"/>
          <w:numId w:val="19"/>
        </w:numPr>
        <w:spacing w:line="480" w:lineRule="auto"/>
        <w:rPr>
          <w:vanish/>
          <w:sz w:val="24"/>
          <w:szCs w:val="24"/>
        </w:rPr>
      </w:pPr>
    </w:p>
    <w:p w14:paraId="3916F00F" w14:textId="77777777" w:rsidR="007633AA" w:rsidRPr="007633AA" w:rsidRDefault="007633AA" w:rsidP="007633AA">
      <w:pPr>
        <w:pStyle w:val="ListParagraph"/>
        <w:numPr>
          <w:ilvl w:val="0"/>
          <w:numId w:val="19"/>
        </w:numPr>
        <w:spacing w:line="480" w:lineRule="auto"/>
        <w:rPr>
          <w:vanish/>
          <w:sz w:val="24"/>
          <w:szCs w:val="24"/>
        </w:rPr>
      </w:pPr>
    </w:p>
    <w:p w14:paraId="40043967" w14:textId="77777777" w:rsidR="007633AA" w:rsidRPr="007633AA" w:rsidRDefault="007633AA" w:rsidP="007633AA">
      <w:pPr>
        <w:pStyle w:val="ListParagraph"/>
        <w:numPr>
          <w:ilvl w:val="0"/>
          <w:numId w:val="19"/>
        </w:numPr>
        <w:spacing w:line="480" w:lineRule="auto"/>
        <w:rPr>
          <w:vanish/>
          <w:sz w:val="24"/>
          <w:szCs w:val="24"/>
        </w:rPr>
      </w:pPr>
    </w:p>
    <w:p w14:paraId="7D1B08F8" w14:textId="77777777" w:rsidR="007633AA" w:rsidRPr="007633AA" w:rsidRDefault="007633AA" w:rsidP="007633AA">
      <w:pPr>
        <w:pStyle w:val="ListParagraph"/>
        <w:numPr>
          <w:ilvl w:val="0"/>
          <w:numId w:val="19"/>
        </w:numPr>
        <w:spacing w:line="480" w:lineRule="auto"/>
        <w:rPr>
          <w:vanish/>
          <w:sz w:val="24"/>
          <w:szCs w:val="24"/>
        </w:rPr>
      </w:pPr>
    </w:p>
    <w:p w14:paraId="11340928" w14:textId="77777777" w:rsidR="007633AA" w:rsidRPr="007633AA" w:rsidRDefault="007633AA" w:rsidP="007633AA">
      <w:pPr>
        <w:pStyle w:val="ListParagraph"/>
        <w:numPr>
          <w:ilvl w:val="0"/>
          <w:numId w:val="19"/>
        </w:numPr>
        <w:spacing w:line="480" w:lineRule="auto"/>
        <w:rPr>
          <w:vanish/>
          <w:sz w:val="24"/>
          <w:szCs w:val="24"/>
        </w:rPr>
      </w:pPr>
    </w:p>
    <w:p w14:paraId="14500F23" w14:textId="77777777" w:rsidR="007633AA" w:rsidRPr="007633AA" w:rsidRDefault="007633AA" w:rsidP="007633AA">
      <w:pPr>
        <w:pStyle w:val="ListParagraph"/>
        <w:numPr>
          <w:ilvl w:val="0"/>
          <w:numId w:val="19"/>
        </w:numPr>
        <w:spacing w:line="480" w:lineRule="auto"/>
        <w:rPr>
          <w:vanish/>
          <w:sz w:val="24"/>
          <w:szCs w:val="24"/>
        </w:rPr>
      </w:pPr>
    </w:p>
    <w:p w14:paraId="5E616FC1" w14:textId="77777777" w:rsidR="007633AA" w:rsidRPr="007633AA" w:rsidRDefault="007633AA" w:rsidP="007633AA">
      <w:pPr>
        <w:pStyle w:val="ListParagraph"/>
        <w:numPr>
          <w:ilvl w:val="0"/>
          <w:numId w:val="19"/>
        </w:numPr>
        <w:spacing w:line="480" w:lineRule="auto"/>
        <w:rPr>
          <w:vanish/>
          <w:sz w:val="24"/>
          <w:szCs w:val="24"/>
        </w:rPr>
      </w:pPr>
    </w:p>
    <w:p w14:paraId="5B09283D" w14:textId="77777777" w:rsidR="007633AA" w:rsidRPr="007633AA" w:rsidRDefault="007633AA" w:rsidP="007633AA">
      <w:pPr>
        <w:pStyle w:val="ListParagraph"/>
        <w:numPr>
          <w:ilvl w:val="0"/>
          <w:numId w:val="19"/>
        </w:numPr>
        <w:spacing w:line="480" w:lineRule="auto"/>
        <w:rPr>
          <w:vanish/>
          <w:sz w:val="24"/>
          <w:szCs w:val="24"/>
        </w:rPr>
      </w:pPr>
    </w:p>
    <w:p w14:paraId="09597FEF" w14:textId="77777777" w:rsidR="007633AA" w:rsidRPr="007633AA" w:rsidRDefault="007633AA" w:rsidP="007633AA">
      <w:pPr>
        <w:pStyle w:val="ListParagraph"/>
        <w:numPr>
          <w:ilvl w:val="0"/>
          <w:numId w:val="19"/>
        </w:numPr>
        <w:spacing w:line="480" w:lineRule="auto"/>
        <w:rPr>
          <w:vanish/>
          <w:sz w:val="24"/>
          <w:szCs w:val="24"/>
        </w:rPr>
      </w:pPr>
    </w:p>
    <w:p w14:paraId="498DAA26" w14:textId="77777777" w:rsidR="007633AA" w:rsidRPr="007633AA" w:rsidRDefault="007633AA" w:rsidP="007633AA">
      <w:pPr>
        <w:pStyle w:val="ListParagraph"/>
        <w:numPr>
          <w:ilvl w:val="0"/>
          <w:numId w:val="19"/>
        </w:numPr>
        <w:spacing w:line="480" w:lineRule="auto"/>
        <w:rPr>
          <w:vanish/>
          <w:sz w:val="24"/>
          <w:szCs w:val="24"/>
        </w:rPr>
      </w:pPr>
    </w:p>
    <w:p w14:paraId="5AC541BB" w14:textId="77777777" w:rsidR="007633AA" w:rsidRPr="007633AA" w:rsidRDefault="007633AA" w:rsidP="007633AA">
      <w:pPr>
        <w:pStyle w:val="ListParagraph"/>
        <w:numPr>
          <w:ilvl w:val="0"/>
          <w:numId w:val="19"/>
        </w:numPr>
        <w:spacing w:line="480" w:lineRule="auto"/>
        <w:rPr>
          <w:vanish/>
          <w:sz w:val="24"/>
          <w:szCs w:val="24"/>
        </w:rPr>
      </w:pPr>
    </w:p>
    <w:p w14:paraId="5C77792D" w14:textId="77777777" w:rsidR="007633AA" w:rsidRPr="007633AA" w:rsidRDefault="007633AA" w:rsidP="007633AA">
      <w:pPr>
        <w:pStyle w:val="ListParagraph"/>
        <w:numPr>
          <w:ilvl w:val="0"/>
          <w:numId w:val="19"/>
        </w:numPr>
        <w:spacing w:line="480" w:lineRule="auto"/>
        <w:rPr>
          <w:vanish/>
          <w:sz w:val="24"/>
          <w:szCs w:val="24"/>
        </w:rPr>
      </w:pPr>
    </w:p>
    <w:p w14:paraId="6E708FCF" w14:textId="77777777" w:rsidR="007633AA" w:rsidRPr="007633AA" w:rsidRDefault="007633AA" w:rsidP="007633AA">
      <w:pPr>
        <w:pStyle w:val="ListParagraph"/>
        <w:numPr>
          <w:ilvl w:val="0"/>
          <w:numId w:val="19"/>
        </w:numPr>
        <w:spacing w:line="480" w:lineRule="auto"/>
        <w:rPr>
          <w:vanish/>
          <w:sz w:val="24"/>
          <w:szCs w:val="24"/>
        </w:rPr>
      </w:pPr>
    </w:p>
    <w:p w14:paraId="6F49D795" w14:textId="77777777" w:rsidR="007633AA" w:rsidRPr="007633AA" w:rsidRDefault="007633AA" w:rsidP="007633AA">
      <w:pPr>
        <w:pStyle w:val="ListParagraph"/>
        <w:numPr>
          <w:ilvl w:val="0"/>
          <w:numId w:val="19"/>
        </w:numPr>
        <w:spacing w:line="480" w:lineRule="auto"/>
        <w:rPr>
          <w:vanish/>
          <w:sz w:val="24"/>
          <w:szCs w:val="24"/>
        </w:rPr>
      </w:pPr>
    </w:p>
    <w:p w14:paraId="7EE051CE" w14:textId="77777777" w:rsidR="007633AA" w:rsidRPr="007633AA" w:rsidRDefault="007633AA" w:rsidP="007633AA">
      <w:pPr>
        <w:pStyle w:val="ListParagraph"/>
        <w:numPr>
          <w:ilvl w:val="0"/>
          <w:numId w:val="19"/>
        </w:numPr>
        <w:spacing w:line="480" w:lineRule="auto"/>
        <w:rPr>
          <w:vanish/>
          <w:sz w:val="24"/>
          <w:szCs w:val="24"/>
        </w:rPr>
      </w:pPr>
    </w:p>
    <w:p w14:paraId="7EAF5494" w14:textId="77777777" w:rsidR="007633AA" w:rsidRPr="007633AA" w:rsidRDefault="007633AA" w:rsidP="007633AA">
      <w:pPr>
        <w:pStyle w:val="ListParagraph"/>
        <w:numPr>
          <w:ilvl w:val="0"/>
          <w:numId w:val="19"/>
        </w:numPr>
        <w:spacing w:line="480" w:lineRule="auto"/>
        <w:rPr>
          <w:vanish/>
          <w:sz w:val="24"/>
          <w:szCs w:val="24"/>
        </w:rPr>
      </w:pPr>
    </w:p>
    <w:p w14:paraId="274C9EA3" w14:textId="77777777" w:rsidR="007633AA" w:rsidRPr="007633AA" w:rsidRDefault="007633AA" w:rsidP="007633AA">
      <w:pPr>
        <w:pStyle w:val="ListParagraph"/>
        <w:numPr>
          <w:ilvl w:val="0"/>
          <w:numId w:val="19"/>
        </w:numPr>
        <w:spacing w:line="480" w:lineRule="auto"/>
        <w:rPr>
          <w:vanish/>
          <w:sz w:val="24"/>
          <w:szCs w:val="24"/>
        </w:rPr>
      </w:pPr>
    </w:p>
    <w:p w14:paraId="416EAA35" w14:textId="77777777" w:rsidR="007633AA" w:rsidRPr="007633AA" w:rsidRDefault="007633AA" w:rsidP="007633AA">
      <w:pPr>
        <w:pStyle w:val="ListParagraph"/>
        <w:numPr>
          <w:ilvl w:val="0"/>
          <w:numId w:val="19"/>
        </w:numPr>
        <w:spacing w:line="480" w:lineRule="auto"/>
        <w:rPr>
          <w:vanish/>
          <w:sz w:val="24"/>
          <w:szCs w:val="24"/>
        </w:rPr>
      </w:pPr>
    </w:p>
    <w:p w14:paraId="4D8488AC" w14:textId="77777777" w:rsidR="007633AA" w:rsidRPr="007633AA" w:rsidRDefault="007633AA" w:rsidP="007633AA">
      <w:pPr>
        <w:pStyle w:val="ListParagraph"/>
        <w:numPr>
          <w:ilvl w:val="0"/>
          <w:numId w:val="19"/>
        </w:numPr>
        <w:spacing w:line="480" w:lineRule="auto"/>
        <w:rPr>
          <w:vanish/>
          <w:sz w:val="24"/>
          <w:szCs w:val="24"/>
        </w:rPr>
      </w:pPr>
    </w:p>
    <w:p w14:paraId="707C0B05" w14:textId="77777777" w:rsidR="007633AA" w:rsidRPr="007633AA" w:rsidRDefault="007633AA" w:rsidP="007633AA">
      <w:pPr>
        <w:pStyle w:val="ListParagraph"/>
        <w:numPr>
          <w:ilvl w:val="0"/>
          <w:numId w:val="19"/>
        </w:numPr>
        <w:spacing w:line="480" w:lineRule="auto"/>
        <w:rPr>
          <w:vanish/>
          <w:sz w:val="24"/>
          <w:szCs w:val="24"/>
        </w:rPr>
      </w:pPr>
    </w:p>
    <w:p w14:paraId="61BFA52B" w14:textId="77777777" w:rsidR="007633AA" w:rsidRPr="007633AA" w:rsidRDefault="007633AA" w:rsidP="007633AA">
      <w:pPr>
        <w:pStyle w:val="ListParagraph"/>
        <w:numPr>
          <w:ilvl w:val="0"/>
          <w:numId w:val="19"/>
        </w:numPr>
        <w:spacing w:line="480" w:lineRule="auto"/>
        <w:rPr>
          <w:vanish/>
          <w:sz w:val="24"/>
          <w:szCs w:val="24"/>
        </w:rPr>
      </w:pPr>
    </w:p>
    <w:p w14:paraId="10304142" w14:textId="77777777" w:rsidR="007633AA" w:rsidRPr="007633AA" w:rsidRDefault="007633AA" w:rsidP="007633AA">
      <w:pPr>
        <w:pStyle w:val="ListParagraph"/>
        <w:numPr>
          <w:ilvl w:val="0"/>
          <w:numId w:val="19"/>
        </w:numPr>
        <w:spacing w:line="480" w:lineRule="auto"/>
        <w:rPr>
          <w:vanish/>
          <w:sz w:val="24"/>
          <w:szCs w:val="24"/>
        </w:rPr>
      </w:pPr>
    </w:p>
    <w:p w14:paraId="26444444" w14:textId="77777777" w:rsidR="007633AA" w:rsidRPr="007633AA" w:rsidRDefault="007633AA" w:rsidP="007633AA">
      <w:pPr>
        <w:pStyle w:val="ListParagraph"/>
        <w:numPr>
          <w:ilvl w:val="0"/>
          <w:numId w:val="19"/>
        </w:numPr>
        <w:spacing w:line="480" w:lineRule="auto"/>
        <w:rPr>
          <w:vanish/>
          <w:sz w:val="24"/>
          <w:szCs w:val="24"/>
        </w:rPr>
      </w:pPr>
    </w:p>
    <w:p w14:paraId="23FB9C87" w14:textId="77777777" w:rsidR="007633AA" w:rsidRPr="007633AA" w:rsidRDefault="007633AA" w:rsidP="007633AA">
      <w:pPr>
        <w:pStyle w:val="ListParagraph"/>
        <w:numPr>
          <w:ilvl w:val="0"/>
          <w:numId w:val="19"/>
        </w:numPr>
        <w:spacing w:line="480" w:lineRule="auto"/>
        <w:rPr>
          <w:vanish/>
          <w:sz w:val="24"/>
          <w:szCs w:val="24"/>
        </w:rPr>
      </w:pPr>
    </w:p>
    <w:p w14:paraId="06B0A6E3" w14:textId="77777777" w:rsidR="007633AA" w:rsidRPr="007633AA" w:rsidRDefault="007633AA" w:rsidP="007633AA">
      <w:pPr>
        <w:pStyle w:val="ListParagraph"/>
        <w:numPr>
          <w:ilvl w:val="0"/>
          <w:numId w:val="19"/>
        </w:numPr>
        <w:spacing w:line="480" w:lineRule="auto"/>
        <w:rPr>
          <w:vanish/>
          <w:sz w:val="24"/>
          <w:szCs w:val="24"/>
        </w:rPr>
      </w:pPr>
    </w:p>
    <w:p w14:paraId="41FEFCA6" w14:textId="77777777" w:rsidR="007633AA" w:rsidRPr="007633AA" w:rsidRDefault="007633AA" w:rsidP="007633AA">
      <w:pPr>
        <w:pStyle w:val="ListParagraph"/>
        <w:numPr>
          <w:ilvl w:val="0"/>
          <w:numId w:val="19"/>
        </w:numPr>
        <w:spacing w:line="480" w:lineRule="auto"/>
        <w:rPr>
          <w:vanish/>
          <w:sz w:val="24"/>
          <w:szCs w:val="24"/>
        </w:rPr>
      </w:pPr>
    </w:p>
    <w:p w14:paraId="6E2F5042" w14:textId="77777777" w:rsidR="007633AA" w:rsidRPr="007633AA" w:rsidRDefault="007633AA" w:rsidP="007633AA">
      <w:pPr>
        <w:pStyle w:val="ListParagraph"/>
        <w:numPr>
          <w:ilvl w:val="0"/>
          <w:numId w:val="19"/>
        </w:numPr>
        <w:spacing w:line="480" w:lineRule="auto"/>
        <w:rPr>
          <w:vanish/>
          <w:sz w:val="24"/>
          <w:szCs w:val="24"/>
        </w:rPr>
      </w:pPr>
    </w:p>
    <w:p w14:paraId="2826D9A8" w14:textId="77777777" w:rsidR="007633AA" w:rsidRPr="007633AA" w:rsidRDefault="007633AA" w:rsidP="007633AA">
      <w:pPr>
        <w:pStyle w:val="ListParagraph"/>
        <w:numPr>
          <w:ilvl w:val="0"/>
          <w:numId w:val="19"/>
        </w:numPr>
        <w:spacing w:line="480" w:lineRule="auto"/>
        <w:rPr>
          <w:vanish/>
          <w:sz w:val="24"/>
          <w:szCs w:val="24"/>
        </w:rPr>
      </w:pPr>
    </w:p>
    <w:p w14:paraId="7578C83C" w14:textId="77777777" w:rsidR="007633AA" w:rsidRPr="007633AA" w:rsidRDefault="007633AA" w:rsidP="007633AA">
      <w:pPr>
        <w:pStyle w:val="ListParagraph"/>
        <w:numPr>
          <w:ilvl w:val="0"/>
          <w:numId w:val="19"/>
        </w:numPr>
        <w:spacing w:line="480" w:lineRule="auto"/>
        <w:rPr>
          <w:vanish/>
          <w:sz w:val="24"/>
          <w:szCs w:val="24"/>
        </w:rPr>
      </w:pPr>
    </w:p>
    <w:p w14:paraId="35A6AD91" w14:textId="77777777" w:rsidR="007633AA" w:rsidRPr="007633AA" w:rsidRDefault="007633AA" w:rsidP="007633AA">
      <w:pPr>
        <w:pStyle w:val="ListParagraph"/>
        <w:numPr>
          <w:ilvl w:val="0"/>
          <w:numId w:val="19"/>
        </w:numPr>
        <w:spacing w:line="480" w:lineRule="auto"/>
        <w:rPr>
          <w:vanish/>
          <w:sz w:val="24"/>
          <w:szCs w:val="24"/>
        </w:rPr>
      </w:pPr>
    </w:p>
    <w:p w14:paraId="565D729C" w14:textId="77777777" w:rsidR="007633AA" w:rsidRPr="007633AA" w:rsidRDefault="007633AA" w:rsidP="007633AA">
      <w:pPr>
        <w:pStyle w:val="ListParagraph"/>
        <w:numPr>
          <w:ilvl w:val="0"/>
          <w:numId w:val="19"/>
        </w:numPr>
        <w:spacing w:line="480" w:lineRule="auto"/>
        <w:rPr>
          <w:vanish/>
          <w:sz w:val="24"/>
          <w:szCs w:val="24"/>
        </w:rPr>
      </w:pPr>
    </w:p>
    <w:p w14:paraId="5A02A9D4" w14:textId="77777777" w:rsidR="007633AA" w:rsidRPr="007633AA" w:rsidRDefault="007633AA" w:rsidP="007633AA">
      <w:pPr>
        <w:pStyle w:val="ListParagraph"/>
        <w:numPr>
          <w:ilvl w:val="0"/>
          <w:numId w:val="19"/>
        </w:numPr>
        <w:spacing w:line="480" w:lineRule="auto"/>
        <w:rPr>
          <w:vanish/>
          <w:sz w:val="24"/>
          <w:szCs w:val="24"/>
        </w:rPr>
      </w:pPr>
    </w:p>
    <w:p w14:paraId="333A1E15" w14:textId="77777777" w:rsidR="007633AA" w:rsidRPr="007633AA" w:rsidRDefault="007633AA" w:rsidP="007633AA">
      <w:pPr>
        <w:pStyle w:val="ListParagraph"/>
        <w:numPr>
          <w:ilvl w:val="0"/>
          <w:numId w:val="19"/>
        </w:numPr>
        <w:spacing w:line="480" w:lineRule="auto"/>
        <w:rPr>
          <w:vanish/>
          <w:sz w:val="24"/>
          <w:szCs w:val="24"/>
        </w:rPr>
      </w:pPr>
    </w:p>
    <w:p w14:paraId="57A0CCF7" w14:textId="77777777" w:rsidR="007633AA" w:rsidRPr="007633AA" w:rsidRDefault="007633AA" w:rsidP="007633AA">
      <w:pPr>
        <w:pStyle w:val="ListParagraph"/>
        <w:numPr>
          <w:ilvl w:val="0"/>
          <w:numId w:val="19"/>
        </w:numPr>
        <w:spacing w:line="480" w:lineRule="auto"/>
        <w:rPr>
          <w:vanish/>
          <w:sz w:val="24"/>
          <w:szCs w:val="24"/>
        </w:rPr>
      </w:pPr>
    </w:p>
    <w:p w14:paraId="4EE4088E" w14:textId="77777777" w:rsidR="007633AA" w:rsidRPr="007633AA" w:rsidRDefault="007633AA" w:rsidP="007633AA">
      <w:pPr>
        <w:pStyle w:val="ListParagraph"/>
        <w:numPr>
          <w:ilvl w:val="0"/>
          <w:numId w:val="19"/>
        </w:numPr>
        <w:spacing w:line="480" w:lineRule="auto"/>
        <w:rPr>
          <w:vanish/>
          <w:sz w:val="24"/>
          <w:szCs w:val="24"/>
        </w:rPr>
      </w:pPr>
    </w:p>
    <w:p w14:paraId="1D290DD9" w14:textId="77777777" w:rsidR="007633AA" w:rsidRPr="007633AA" w:rsidRDefault="007633AA" w:rsidP="007633AA">
      <w:pPr>
        <w:pStyle w:val="ListParagraph"/>
        <w:numPr>
          <w:ilvl w:val="0"/>
          <w:numId w:val="19"/>
        </w:numPr>
        <w:spacing w:line="480" w:lineRule="auto"/>
        <w:rPr>
          <w:vanish/>
          <w:sz w:val="24"/>
          <w:szCs w:val="24"/>
        </w:rPr>
      </w:pPr>
    </w:p>
    <w:p w14:paraId="4B0504A4" w14:textId="77777777" w:rsidR="007633AA" w:rsidRPr="007633AA" w:rsidRDefault="007633AA" w:rsidP="007633AA">
      <w:pPr>
        <w:pStyle w:val="ListParagraph"/>
        <w:numPr>
          <w:ilvl w:val="0"/>
          <w:numId w:val="19"/>
        </w:numPr>
        <w:spacing w:line="480" w:lineRule="auto"/>
        <w:rPr>
          <w:vanish/>
          <w:sz w:val="24"/>
          <w:szCs w:val="24"/>
        </w:rPr>
      </w:pPr>
    </w:p>
    <w:p w14:paraId="1A8FD402" w14:textId="77777777" w:rsidR="007633AA" w:rsidRPr="007633AA" w:rsidRDefault="007633AA" w:rsidP="007633AA">
      <w:pPr>
        <w:pStyle w:val="ListParagraph"/>
        <w:numPr>
          <w:ilvl w:val="0"/>
          <w:numId w:val="19"/>
        </w:numPr>
        <w:spacing w:line="480" w:lineRule="auto"/>
        <w:rPr>
          <w:vanish/>
          <w:sz w:val="24"/>
          <w:szCs w:val="24"/>
        </w:rPr>
      </w:pPr>
    </w:p>
    <w:p w14:paraId="1AC50EB2" w14:textId="77777777" w:rsidR="007633AA" w:rsidRPr="007633AA" w:rsidRDefault="007633AA" w:rsidP="007633AA">
      <w:pPr>
        <w:pStyle w:val="ListParagraph"/>
        <w:numPr>
          <w:ilvl w:val="0"/>
          <w:numId w:val="19"/>
        </w:numPr>
        <w:spacing w:line="480" w:lineRule="auto"/>
        <w:rPr>
          <w:vanish/>
          <w:sz w:val="24"/>
          <w:szCs w:val="24"/>
        </w:rPr>
      </w:pPr>
    </w:p>
    <w:p w14:paraId="14D17E76" w14:textId="77777777" w:rsidR="007633AA" w:rsidRPr="007633AA" w:rsidRDefault="007633AA" w:rsidP="007633AA">
      <w:pPr>
        <w:pStyle w:val="ListParagraph"/>
        <w:numPr>
          <w:ilvl w:val="0"/>
          <w:numId w:val="19"/>
        </w:numPr>
        <w:spacing w:line="480" w:lineRule="auto"/>
        <w:rPr>
          <w:vanish/>
          <w:sz w:val="24"/>
          <w:szCs w:val="24"/>
        </w:rPr>
      </w:pPr>
    </w:p>
    <w:p w14:paraId="43ED2665" w14:textId="77777777" w:rsidR="007633AA" w:rsidRPr="007633AA" w:rsidRDefault="007633AA" w:rsidP="007633AA">
      <w:pPr>
        <w:pStyle w:val="ListParagraph"/>
        <w:numPr>
          <w:ilvl w:val="0"/>
          <w:numId w:val="19"/>
        </w:numPr>
        <w:spacing w:line="480" w:lineRule="auto"/>
        <w:rPr>
          <w:vanish/>
          <w:sz w:val="24"/>
          <w:szCs w:val="24"/>
        </w:rPr>
      </w:pPr>
    </w:p>
    <w:p w14:paraId="7BE6CD00" w14:textId="77777777" w:rsidR="007633AA" w:rsidRPr="007633AA" w:rsidRDefault="007633AA" w:rsidP="007633AA">
      <w:pPr>
        <w:pStyle w:val="ListParagraph"/>
        <w:numPr>
          <w:ilvl w:val="0"/>
          <w:numId w:val="19"/>
        </w:numPr>
        <w:spacing w:line="480" w:lineRule="auto"/>
        <w:rPr>
          <w:vanish/>
          <w:sz w:val="24"/>
          <w:szCs w:val="24"/>
        </w:rPr>
      </w:pPr>
    </w:p>
    <w:p w14:paraId="605370CF" w14:textId="77777777" w:rsidR="007633AA" w:rsidRPr="007633AA" w:rsidRDefault="007633AA" w:rsidP="007633AA">
      <w:pPr>
        <w:pStyle w:val="ListParagraph"/>
        <w:numPr>
          <w:ilvl w:val="0"/>
          <w:numId w:val="19"/>
        </w:numPr>
        <w:spacing w:line="480" w:lineRule="auto"/>
        <w:rPr>
          <w:vanish/>
          <w:sz w:val="24"/>
          <w:szCs w:val="24"/>
        </w:rPr>
      </w:pPr>
    </w:p>
    <w:p w14:paraId="7C1BA01E" w14:textId="77777777" w:rsidR="007633AA" w:rsidRPr="007633AA" w:rsidRDefault="007633AA" w:rsidP="007633AA">
      <w:pPr>
        <w:pStyle w:val="ListParagraph"/>
        <w:numPr>
          <w:ilvl w:val="0"/>
          <w:numId w:val="19"/>
        </w:numPr>
        <w:spacing w:line="480" w:lineRule="auto"/>
        <w:rPr>
          <w:vanish/>
          <w:sz w:val="24"/>
          <w:szCs w:val="24"/>
        </w:rPr>
      </w:pPr>
    </w:p>
    <w:p w14:paraId="4ADAA6D1" w14:textId="77777777" w:rsidR="007633AA" w:rsidRPr="007633AA" w:rsidRDefault="007633AA" w:rsidP="007633AA">
      <w:pPr>
        <w:pStyle w:val="ListParagraph"/>
        <w:numPr>
          <w:ilvl w:val="0"/>
          <w:numId w:val="19"/>
        </w:numPr>
        <w:spacing w:line="480" w:lineRule="auto"/>
        <w:rPr>
          <w:vanish/>
          <w:sz w:val="24"/>
          <w:szCs w:val="24"/>
        </w:rPr>
      </w:pPr>
    </w:p>
    <w:p w14:paraId="413E8CF2" w14:textId="77777777" w:rsidR="007633AA" w:rsidRPr="007633AA" w:rsidRDefault="007633AA" w:rsidP="007633AA">
      <w:pPr>
        <w:pStyle w:val="ListParagraph"/>
        <w:numPr>
          <w:ilvl w:val="0"/>
          <w:numId w:val="19"/>
        </w:numPr>
        <w:spacing w:line="480" w:lineRule="auto"/>
        <w:rPr>
          <w:vanish/>
          <w:sz w:val="24"/>
          <w:szCs w:val="24"/>
        </w:rPr>
      </w:pPr>
    </w:p>
    <w:p w14:paraId="17B204C5" w14:textId="77777777" w:rsidR="007633AA" w:rsidRPr="007633AA" w:rsidRDefault="007633AA" w:rsidP="007633AA">
      <w:pPr>
        <w:pStyle w:val="ListParagraph"/>
        <w:numPr>
          <w:ilvl w:val="0"/>
          <w:numId w:val="19"/>
        </w:numPr>
        <w:spacing w:line="480" w:lineRule="auto"/>
        <w:rPr>
          <w:vanish/>
          <w:sz w:val="24"/>
          <w:szCs w:val="24"/>
        </w:rPr>
      </w:pPr>
    </w:p>
    <w:p w14:paraId="236DBFC7" w14:textId="77777777" w:rsidR="007633AA" w:rsidRPr="007633AA" w:rsidRDefault="007633AA" w:rsidP="007633AA">
      <w:pPr>
        <w:pStyle w:val="ListParagraph"/>
        <w:numPr>
          <w:ilvl w:val="0"/>
          <w:numId w:val="19"/>
        </w:numPr>
        <w:spacing w:line="480" w:lineRule="auto"/>
        <w:rPr>
          <w:vanish/>
          <w:sz w:val="24"/>
          <w:szCs w:val="24"/>
        </w:rPr>
      </w:pPr>
    </w:p>
    <w:p w14:paraId="4462F056" w14:textId="77777777" w:rsidR="007633AA" w:rsidRPr="007633AA" w:rsidRDefault="007633AA" w:rsidP="007633AA">
      <w:pPr>
        <w:pStyle w:val="ListParagraph"/>
        <w:numPr>
          <w:ilvl w:val="0"/>
          <w:numId w:val="19"/>
        </w:numPr>
        <w:spacing w:line="480" w:lineRule="auto"/>
        <w:rPr>
          <w:vanish/>
          <w:sz w:val="24"/>
          <w:szCs w:val="24"/>
        </w:rPr>
      </w:pPr>
    </w:p>
    <w:p w14:paraId="22AAF22E" w14:textId="77777777" w:rsidR="007633AA" w:rsidRPr="007633AA" w:rsidRDefault="007633AA" w:rsidP="007633AA">
      <w:pPr>
        <w:pStyle w:val="ListParagraph"/>
        <w:numPr>
          <w:ilvl w:val="0"/>
          <w:numId w:val="19"/>
        </w:numPr>
        <w:spacing w:line="480" w:lineRule="auto"/>
        <w:rPr>
          <w:vanish/>
          <w:sz w:val="24"/>
          <w:szCs w:val="24"/>
        </w:rPr>
      </w:pPr>
    </w:p>
    <w:p w14:paraId="13198782" w14:textId="77777777" w:rsidR="007633AA" w:rsidRPr="007633AA" w:rsidRDefault="007633AA" w:rsidP="007633AA">
      <w:pPr>
        <w:pStyle w:val="ListParagraph"/>
        <w:numPr>
          <w:ilvl w:val="0"/>
          <w:numId w:val="19"/>
        </w:numPr>
        <w:spacing w:line="480" w:lineRule="auto"/>
        <w:rPr>
          <w:vanish/>
          <w:sz w:val="24"/>
          <w:szCs w:val="24"/>
        </w:rPr>
      </w:pPr>
    </w:p>
    <w:p w14:paraId="557053ED" w14:textId="77777777" w:rsidR="007633AA" w:rsidRPr="007633AA" w:rsidRDefault="007633AA" w:rsidP="007633AA">
      <w:pPr>
        <w:pStyle w:val="ListParagraph"/>
        <w:numPr>
          <w:ilvl w:val="0"/>
          <w:numId w:val="19"/>
        </w:numPr>
        <w:spacing w:line="480" w:lineRule="auto"/>
        <w:rPr>
          <w:vanish/>
          <w:sz w:val="24"/>
          <w:szCs w:val="24"/>
        </w:rPr>
      </w:pPr>
    </w:p>
    <w:p w14:paraId="515092CC" w14:textId="77777777" w:rsidR="007633AA" w:rsidRPr="007633AA" w:rsidRDefault="007633AA" w:rsidP="007633AA">
      <w:pPr>
        <w:pStyle w:val="ListParagraph"/>
        <w:numPr>
          <w:ilvl w:val="0"/>
          <w:numId w:val="19"/>
        </w:numPr>
        <w:spacing w:line="480" w:lineRule="auto"/>
        <w:rPr>
          <w:vanish/>
          <w:sz w:val="24"/>
          <w:szCs w:val="24"/>
        </w:rPr>
      </w:pPr>
    </w:p>
    <w:p w14:paraId="1B1C84F0" w14:textId="77777777" w:rsidR="007633AA" w:rsidRPr="007633AA" w:rsidRDefault="007633AA" w:rsidP="007633AA">
      <w:pPr>
        <w:pStyle w:val="ListParagraph"/>
        <w:numPr>
          <w:ilvl w:val="0"/>
          <w:numId w:val="19"/>
        </w:numPr>
        <w:spacing w:line="480" w:lineRule="auto"/>
        <w:rPr>
          <w:vanish/>
          <w:sz w:val="24"/>
          <w:szCs w:val="24"/>
        </w:rPr>
      </w:pPr>
    </w:p>
    <w:p w14:paraId="3024A316" w14:textId="77777777" w:rsidR="007633AA" w:rsidRPr="007633AA" w:rsidRDefault="007633AA" w:rsidP="007633AA">
      <w:pPr>
        <w:pStyle w:val="ListParagraph"/>
        <w:numPr>
          <w:ilvl w:val="0"/>
          <w:numId w:val="19"/>
        </w:numPr>
        <w:spacing w:line="480" w:lineRule="auto"/>
        <w:rPr>
          <w:vanish/>
          <w:sz w:val="24"/>
          <w:szCs w:val="24"/>
        </w:rPr>
      </w:pPr>
    </w:p>
    <w:p w14:paraId="089149CE" w14:textId="77777777" w:rsidR="007633AA" w:rsidRPr="007633AA" w:rsidRDefault="007633AA" w:rsidP="007633AA">
      <w:pPr>
        <w:pStyle w:val="ListParagraph"/>
        <w:numPr>
          <w:ilvl w:val="0"/>
          <w:numId w:val="19"/>
        </w:numPr>
        <w:spacing w:line="480" w:lineRule="auto"/>
        <w:rPr>
          <w:vanish/>
          <w:sz w:val="24"/>
          <w:szCs w:val="24"/>
        </w:rPr>
      </w:pPr>
    </w:p>
    <w:p w14:paraId="48C909E6" w14:textId="77777777" w:rsidR="007633AA" w:rsidRPr="007633AA" w:rsidRDefault="007633AA" w:rsidP="007633AA">
      <w:pPr>
        <w:pStyle w:val="ListParagraph"/>
        <w:numPr>
          <w:ilvl w:val="0"/>
          <w:numId w:val="19"/>
        </w:numPr>
        <w:spacing w:line="480" w:lineRule="auto"/>
        <w:rPr>
          <w:vanish/>
          <w:sz w:val="24"/>
          <w:szCs w:val="24"/>
        </w:rPr>
      </w:pPr>
    </w:p>
    <w:p w14:paraId="638DA0E2" w14:textId="77777777" w:rsidR="007633AA" w:rsidRPr="007633AA" w:rsidRDefault="007633AA" w:rsidP="007633AA">
      <w:pPr>
        <w:pStyle w:val="ListParagraph"/>
        <w:numPr>
          <w:ilvl w:val="0"/>
          <w:numId w:val="19"/>
        </w:numPr>
        <w:spacing w:line="480" w:lineRule="auto"/>
        <w:rPr>
          <w:vanish/>
          <w:sz w:val="24"/>
          <w:szCs w:val="24"/>
        </w:rPr>
      </w:pPr>
    </w:p>
    <w:p w14:paraId="4B61E042" w14:textId="77777777" w:rsidR="007633AA" w:rsidRPr="007633AA" w:rsidRDefault="007633AA" w:rsidP="007633AA">
      <w:pPr>
        <w:pStyle w:val="ListParagraph"/>
        <w:numPr>
          <w:ilvl w:val="0"/>
          <w:numId w:val="19"/>
        </w:numPr>
        <w:spacing w:line="480" w:lineRule="auto"/>
        <w:rPr>
          <w:vanish/>
          <w:sz w:val="24"/>
          <w:szCs w:val="24"/>
        </w:rPr>
      </w:pPr>
    </w:p>
    <w:p w14:paraId="04E51BDF" w14:textId="77777777" w:rsidR="007633AA" w:rsidRPr="007633AA" w:rsidRDefault="007633AA" w:rsidP="007633AA">
      <w:pPr>
        <w:pStyle w:val="ListParagraph"/>
        <w:numPr>
          <w:ilvl w:val="0"/>
          <w:numId w:val="19"/>
        </w:numPr>
        <w:spacing w:line="480" w:lineRule="auto"/>
        <w:rPr>
          <w:vanish/>
          <w:sz w:val="24"/>
          <w:szCs w:val="24"/>
        </w:rPr>
      </w:pPr>
    </w:p>
    <w:p w14:paraId="646AEFF5" w14:textId="77777777" w:rsidR="007633AA" w:rsidRPr="007633AA" w:rsidRDefault="007633AA" w:rsidP="007633AA">
      <w:pPr>
        <w:pStyle w:val="ListParagraph"/>
        <w:numPr>
          <w:ilvl w:val="0"/>
          <w:numId w:val="19"/>
        </w:numPr>
        <w:spacing w:line="480" w:lineRule="auto"/>
        <w:rPr>
          <w:vanish/>
          <w:sz w:val="24"/>
          <w:szCs w:val="24"/>
        </w:rPr>
      </w:pPr>
    </w:p>
    <w:p w14:paraId="758481D0" w14:textId="77777777" w:rsidR="007633AA" w:rsidRPr="007633AA" w:rsidRDefault="007633AA" w:rsidP="007633AA">
      <w:pPr>
        <w:pStyle w:val="ListParagraph"/>
        <w:numPr>
          <w:ilvl w:val="0"/>
          <w:numId w:val="19"/>
        </w:numPr>
        <w:spacing w:line="480" w:lineRule="auto"/>
        <w:rPr>
          <w:vanish/>
          <w:sz w:val="24"/>
          <w:szCs w:val="24"/>
        </w:rPr>
      </w:pPr>
    </w:p>
    <w:p w14:paraId="7774F368" w14:textId="77777777" w:rsidR="007633AA" w:rsidRPr="007633AA" w:rsidRDefault="007633AA" w:rsidP="007633AA">
      <w:pPr>
        <w:pStyle w:val="ListParagraph"/>
        <w:numPr>
          <w:ilvl w:val="0"/>
          <w:numId w:val="19"/>
        </w:numPr>
        <w:spacing w:line="480" w:lineRule="auto"/>
        <w:rPr>
          <w:vanish/>
          <w:sz w:val="24"/>
          <w:szCs w:val="24"/>
        </w:rPr>
      </w:pPr>
    </w:p>
    <w:p w14:paraId="5CAADDE2" w14:textId="77777777" w:rsidR="007633AA" w:rsidRPr="007633AA" w:rsidRDefault="007633AA" w:rsidP="007633AA">
      <w:pPr>
        <w:pStyle w:val="ListParagraph"/>
        <w:numPr>
          <w:ilvl w:val="0"/>
          <w:numId w:val="19"/>
        </w:numPr>
        <w:spacing w:line="480" w:lineRule="auto"/>
        <w:rPr>
          <w:vanish/>
          <w:sz w:val="24"/>
          <w:szCs w:val="24"/>
        </w:rPr>
      </w:pPr>
    </w:p>
    <w:p w14:paraId="220EFFBE" w14:textId="77777777" w:rsidR="007633AA" w:rsidRPr="007633AA" w:rsidRDefault="007633AA" w:rsidP="007633AA">
      <w:pPr>
        <w:pStyle w:val="ListParagraph"/>
        <w:numPr>
          <w:ilvl w:val="0"/>
          <w:numId w:val="19"/>
        </w:numPr>
        <w:spacing w:line="480" w:lineRule="auto"/>
        <w:rPr>
          <w:vanish/>
          <w:sz w:val="24"/>
          <w:szCs w:val="24"/>
        </w:rPr>
      </w:pPr>
    </w:p>
    <w:p w14:paraId="3475F14B" w14:textId="77777777" w:rsidR="007633AA" w:rsidRPr="007633AA" w:rsidRDefault="007633AA" w:rsidP="007633AA">
      <w:pPr>
        <w:pStyle w:val="ListParagraph"/>
        <w:numPr>
          <w:ilvl w:val="0"/>
          <w:numId w:val="19"/>
        </w:numPr>
        <w:spacing w:line="480" w:lineRule="auto"/>
        <w:rPr>
          <w:vanish/>
          <w:sz w:val="24"/>
          <w:szCs w:val="24"/>
        </w:rPr>
      </w:pPr>
    </w:p>
    <w:p w14:paraId="2BB698D9" w14:textId="77777777" w:rsidR="007633AA" w:rsidRPr="007633AA" w:rsidRDefault="007633AA" w:rsidP="007633AA">
      <w:pPr>
        <w:pStyle w:val="ListParagraph"/>
        <w:numPr>
          <w:ilvl w:val="0"/>
          <w:numId w:val="19"/>
        </w:numPr>
        <w:spacing w:line="480" w:lineRule="auto"/>
        <w:rPr>
          <w:vanish/>
          <w:sz w:val="24"/>
          <w:szCs w:val="24"/>
        </w:rPr>
      </w:pPr>
    </w:p>
    <w:p w14:paraId="17128511" w14:textId="77777777" w:rsidR="007633AA" w:rsidRPr="007633AA" w:rsidRDefault="007633AA" w:rsidP="007633AA">
      <w:pPr>
        <w:pStyle w:val="ListParagraph"/>
        <w:numPr>
          <w:ilvl w:val="0"/>
          <w:numId w:val="19"/>
        </w:numPr>
        <w:spacing w:line="480" w:lineRule="auto"/>
        <w:rPr>
          <w:vanish/>
          <w:sz w:val="24"/>
          <w:szCs w:val="24"/>
        </w:rPr>
      </w:pPr>
    </w:p>
    <w:p w14:paraId="3C87948C" w14:textId="77777777" w:rsidR="007633AA" w:rsidRPr="007633AA" w:rsidRDefault="007633AA" w:rsidP="007633AA">
      <w:pPr>
        <w:pStyle w:val="ListParagraph"/>
        <w:numPr>
          <w:ilvl w:val="0"/>
          <w:numId w:val="19"/>
        </w:numPr>
        <w:spacing w:line="480" w:lineRule="auto"/>
        <w:rPr>
          <w:vanish/>
          <w:sz w:val="24"/>
          <w:szCs w:val="24"/>
        </w:rPr>
      </w:pPr>
    </w:p>
    <w:p w14:paraId="385AA19E" w14:textId="77777777" w:rsidR="007633AA" w:rsidRPr="007633AA" w:rsidRDefault="007633AA" w:rsidP="007633AA">
      <w:pPr>
        <w:pStyle w:val="ListParagraph"/>
        <w:numPr>
          <w:ilvl w:val="0"/>
          <w:numId w:val="19"/>
        </w:numPr>
        <w:spacing w:line="480" w:lineRule="auto"/>
        <w:rPr>
          <w:vanish/>
          <w:sz w:val="24"/>
          <w:szCs w:val="24"/>
        </w:rPr>
      </w:pPr>
    </w:p>
    <w:p w14:paraId="07F6ED50" w14:textId="77777777" w:rsidR="007633AA" w:rsidRPr="007633AA" w:rsidRDefault="007633AA" w:rsidP="007633AA">
      <w:pPr>
        <w:pStyle w:val="ListParagraph"/>
        <w:numPr>
          <w:ilvl w:val="0"/>
          <w:numId w:val="19"/>
        </w:numPr>
        <w:spacing w:line="480" w:lineRule="auto"/>
        <w:rPr>
          <w:vanish/>
          <w:sz w:val="24"/>
          <w:szCs w:val="24"/>
        </w:rPr>
      </w:pPr>
    </w:p>
    <w:p w14:paraId="26FAD168" w14:textId="77777777" w:rsidR="007633AA" w:rsidRPr="007633AA" w:rsidRDefault="007633AA" w:rsidP="007633AA">
      <w:pPr>
        <w:pStyle w:val="ListParagraph"/>
        <w:numPr>
          <w:ilvl w:val="0"/>
          <w:numId w:val="19"/>
        </w:numPr>
        <w:spacing w:line="480" w:lineRule="auto"/>
        <w:rPr>
          <w:vanish/>
          <w:sz w:val="24"/>
          <w:szCs w:val="24"/>
        </w:rPr>
      </w:pPr>
    </w:p>
    <w:p w14:paraId="7F405739" w14:textId="77777777" w:rsidR="007633AA" w:rsidRPr="007633AA" w:rsidRDefault="007633AA" w:rsidP="007633AA">
      <w:pPr>
        <w:pStyle w:val="ListParagraph"/>
        <w:numPr>
          <w:ilvl w:val="0"/>
          <w:numId w:val="19"/>
        </w:numPr>
        <w:spacing w:line="480" w:lineRule="auto"/>
        <w:rPr>
          <w:vanish/>
          <w:sz w:val="24"/>
          <w:szCs w:val="24"/>
        </w:rPr>
      </w:pPr>
    </w:p>
    <w:p w14:paraId="625F1ABE" w14:textId="77777777" w:rsidR="007633AA" w:rsidRPr="007633AA" w:rsidRDefault="007633AA" w:rsidP="007633AA">
      <w:pPr>
        <w:pStyle w:val="ListParagraph"/>
        <w:numPr>
          <w:ilvl w:val="0"/>
          <w:numId w:val="19"/>
        </w:numPr>
        <w:spacing w:line="480" w:lineRule="auto"/>
        <w:rPr>
          <w:vanish/>
          <w:sz w:val="24"/>
          <w:szCs w:val="24"/>
        </w:rPr>
      </w:pPr>
    </w:p>
    <w:p w14:paraId="7591E0BC" w14:textId="77777777" w:rsidR="007633AA" w:rsidRPr="007633AA" w:rsidRDefault="007633AA" w:rsidP="007633AA">
      <w:pPr>
        <w:pStyle w:val="ListParagraph"/>
        <w:numPr>
          <w:ilvl w:val="0"/>
          <w:numId w:val="19"/>
        </w:numPr>
        <w:spacing w:line="480" w:lineRule="auto"/>
        <w:rPr>
          <w:vanish/>
          <w:sz w:val="24"/>
          <w:szCs w:val="24"/>
        </w:rPr>
      </w:pPr>
    </w:p>
    <w:p w14:paraId="786773D8" w14:textId="77777777" w:rsidR="007633AA" w:rsidRPr="007633AA" w:rsidRDefault="007633AA" w:rsidP="007633AA">
      <w:pPr>
        <w:pStyle w:val="ListParagraph"/>
        <w:numPr>
          <w:ilvl w:val="0"/>
          <w:numId w:val="19"/>
        </w:numPr>
        <w:spacing w:line="480" w:lineRule="auto"/>
        <w:rPr>
          <w:vanish/>
          <w:sz w:val="24"/>
          <w:szCs w:val="24"/>
        </w:rPr>
      </w:pPr>
    </w:p>
    <w:p w14:paraId="33D426DF" w14:textId="77777777" w:rsidR="007633AA" w:rsidRPr="007633AA" w:rsidRDefault="007633AA" w:rsidP="007633AA">
      <w:pPr>
        <w:pStyle w:val="ListParagraph"/>
        <w:numPr>
          <w:ilvl w:val="0"/>
          <w:numId w:val="19"/>
        </w:numPr>
        <w:spacing w:line="480" w:lineRule="auto"/>
        <w:rPr>
          <w:vanish/>
          <w:sz w:val="24"/>
          <w:szCs w:val="24"/>
        </w:rPr>
      </w:pPr>
    </w:p>
    <w:p w14:paraId="6CE40729" w14:textId="77777777" w:rsidR="007633AA" w:rsidRPr="007633AA" w:rsidRDefault="007633AA" w:rsidP="007633AA">
      <w:pPr>
        <w:pStyle w:val="ListParagraph"/>
        <w:numPr>
          <w:ilvl w:val="0"/>
          <w:numId w:val="19"/>
        </w:numPr>
        <w:spacing w:line="480" w:lineRule="auto"/>
        <w:rPr>
          <w:vanish/>
          <w:sz w:val="24"/>
          <w:szCs w:val="24"/>
        </w:rPr>
      </w:pPr>
    </w:p>
    <w:p w14:paraId="02F39B0C" w14:textId="77777777" w:rsidR="007633AA" w:rsidRPr="007633AA" w:rsidRDefault="007633AA" w:rsidP="007633AA">
      <w:pPr>
        <w:pStyle w:val="ListParagraph"/>
        <w:numPr>
          <w:ilvl w:val="0"/>
          <w:numId w:val="19"/>
        </w:numPr>
        <w:spacing w:line="480" w:lineRule="auto"/>
        <w:rPr>
          <w:vanish/>
          <w:sz w:val="24"/>
          <w:szCs w:val="24"/>
        </w:rPr>
      </w:pPr>
    </w:p>
    <w:p w14:paraId="568FC53E" w14:textId="77777777" w:rsidR="007633AA" w:rsidRPr="007633AA" w:rsidRDefault="007633AA" w:rsidP="007633AA">
      <w:pPr>
        <w:pStyle w:val="ListParagraph"/>
        <w:numPr>
          <w:ilvl w:val="0"/>
          <w:numId w:val="19"/>
        </w:numPr>
        <w:spacing w:line="480" w:lineRule="auto"/>
        <w:rPr>
          <w:vanish/>
          <w:sz w:val="24"/>
          <w:szCs w:val="24"/>
        </w:rPr>
      </w:pPr>
    </w:p>
    <w:p w14:paraId="648EC9F8" w14:textId="77777777" w:rsidR="007633AA" w:rsidRPr="007633AA" w:rsidRDefault="007633AA" w:rsidP="007633AA">
      <w:pPr>
        <w:pStyle w:val="ListParagraph"/>
        <w:numPr>
          <w:ilvl w:val="0"/>
          <w:numId w:val="19"/>
        </w:numPr>
        <w:spacing w:line="480" w:lineRule="auto"/>
        <w:rPr>
          <w:vanish/>
          <w:sz w:val="24"/>
          <w:szCs w:val="24"/>
        </w:rPr>
      </w:pPr>
    </w:p>
    <w:p w14:paraId="54E715E5" w14:textId="77777777" w:rsidR="007633AA" w:rsidRPr="007633AA" w:rsidRDefault="007633AA" w:rsidP="007633AA">
      <w:pPr>
        <w:pStyle w:val="ListParagraph"/>
        <w:numPr>
          <w:ilvl w:val="0"/>
          <w:numId w:val="19"/>
        </w:numPr>
        <w:spacing w:line="480" w:lineRule="auto"/>
        <w:rPr>
          <w:vanish/>
          <w:sz w:val="24"/>
          <w:szCs w:val="24"/>
        </w:rPr>
      </w:pPr>
    </w:p>
    <w:p w14:paraId="403FD41F" w14:textId="77777777" w:rsidR="007633AA" w:rsidRPr="007633AA" w:rsidRDefault="007633AA" w:rsidP="007633AA">
      <w:pPr>
        <w:pStyle w:val="ListParagraph"/>
        <w:numPr>
          <w:ilvl w:val="0"/>
          <w:numId w:val="19"/>
        </w:numPr>
        <w:spacing w:line="480" w:lineRule="auto"/>
        <w:rPr>
          <w:vanish/>
          <w:sz w:val="24"/>
          <w:szCs w:val="24"/>
        </w:rPr>
      </w:pPr>
    </w:p>
    <w:p w14:paraId="6BB9929C" w14:textId="77777777" w:rsidR="007633AA" w:rsidRPr="007633AA" w:rsidRDefault="007633AA" w:rsidP="007633AA">
      <w:pPr>
        <w:pStyle w:val="ListParagraph"/>
        <w:numPr>
          <w:ilvl w:val="0"/>
          <w:numId w:val="19"/>
        </w:numPr>
        <w:spacing w:line="480" w:lineRule="auto"/>
        <w:rPr>
          <w:vanish/>
          <w:sz w:val="24"/>
          <w:szCs w:val="24"/>
        </w:rPr>
      </w:pPr>
    </w:p>
    <w:p w14:paraId="493A5359" w14:textId="77777777" w:rsidR="007633AA" w:rsidRPr="007633AA" w:rsidRDefault="007633AA" w:rsidP="007633AA">
      <w:pPr>
        <w:pStyle w:val="ListParagraph"/>
        <w:numPr>
          <w:ilvl w:val="0"/>
          <w:numId w:val="19"/>
        </w:numPr>
        <w:spacing w:line="480" w:lineRule="auto"/>
        <w:rPr>
          <w:vanish/>
          <w:sz w:val="24"/>
          <w:szCs w:val="24"/>
        </w:rPr>
      </w:pPr>
    </w:p>
    <w:p w14:paraId="5D9C4DBB" w14:textId="77777777" w:rsidR="007633AA" w:rsidRPr="007633AA" w:rsidRDefault="007633AA" w:rsidP="007633AA">
      <w:pPr>
        <w:pStyle w:val="ListParagraph"/>
        <w:numPr>
          <w:ilvl w:val="0"/>
          <w:numId w:val="19"/>
        </w:numPr>
        <w:spacing w:line="480" w:lineRule="auto"/>
        <w:rPr>
          <w:vanish/>
          <w:sz w:val="24"/>
          <w:szCs w:val="24"/>
        </w:rPr>
      </w:pPr>
    </w:p>
    <w:p w14:paraId="505ED4F3" w14:textId="77777777" w:rsidR="007633AA" w:rsidRPr="007633AA" w:rsidRDefault="007633AA" w:rsidP="007633AA">
      <w:pPr>
        <w:pStyle w:val="ListParagraph"/>
        <w:numPr>
          <w:ilvl w:val="0"/>
          <w:numId w:val="19"/>
        </w:numPr>
        <w:spacing w:line="480" w:lineRule="auto"/>
        <w:rPr>
          <w:vanish/>
          <w:sz w:val="24"/>
          <w:szCs w:val="24"/>
        </w:rPr>
      </w:pPr>
    </w:p>
    <w:p w14:paraId="611C5C32" w14:textId="77777777" w:rsidR="007633AA" w:rsidRPr="007633AA" w:rsidRDefault="007633AA" w:rsidP="007633AA">
      <w:pPr>
        <w:pStyle w:val="ListParagraph"/>
        <w:numPr>
          <w:ilvl w:val="0"/>
          <w:numId w:val="19"/>
        </w:numPr>
        <w:spacing w:line="480" w:lineRule="auto"/>
        <w:rPr>
          <w:vanish/>
          <w:sz w:val="24"/>
          <w:szCs w:val="24"/>
        </w:rPr>
      </w:pPr>
    </w:p>
    <w:p w14:paraId="1809D5EA" w14:textId="77777777" w:rsidR="007633AA" w:rsidRPr="007633AA" w:rsidRDefault="007633AA" w:rsidP="007633AA">
      <w:pPr>
        <w:pStyle w:val="ListParagraph"/>
        <w:numPr>
          <w:ilvl w:val="0"/>
          <w:numId w:val="19"/>
        </w:numPr>
        <w:spacing w:line="480" w:lineRule="auto"/>
        <w:rPr>
          <w:vanish/>
          <w:sz w:val="24"/>
          <w:szCs w:val="24"/>
        </w:rPr>
      </w:pPr>
    </w:p>
    <w:p w14:paraId="4C602D20" w14:textId="77777777" w:rsidR="007633AA" w:rsidRPr="007633AA" w:rsidRDefault="007633AA" w:rsidP="007633AA">
      <w:pPr>
        <w:pStyle w:val="ListParagraph"/>
        <w:numPr>
          <w:ilvl w:val="0"/>
          <w:numId w:val="19"/>
        </w:numPr>
        <w:spacing w:line="480" w:lineRule="auto"/>
        <w:rPr>
          <w:vanish/>
          <w:sz w:val="24"/>
          <w:szCs w:val="24"/>
        </w:rPr>
      </w:pPr>
    </w:p>
    <w:p w14:paraId="20B00A88" w14:textId="77777777" w:rsidR="007633AA" w:rsidRPr="007633AA" w:rsidRDefault="007633AA" w:rsidP="007633AA">
      <w:pPr>
        <w:pStyle w:val="ListParagraph"/>
        <w:numPr>
          <w:ilvl w:val="0"/>
          <w:numId w:val="19"/>
        </w:numPr>
        <w:spacing w:line="480" w:lineRule="auto"/>
        <w:rPr>
          <w:vanish/>
          <w:sz w:val="24"/>
          <w:szCs w:val="24"/>
        </w:rPr>
      </w:pPr>
    </w:p>
    <w:p w14:paraId="1C90B815" w14:textId="77777777" w:rsidR="007633AA" w:rsidRPr="007633AA" w:rsidRDefault="007633AA" w:rsidP="007633AA">
      <w:pPr>
        <w:pStyle w:val="ListParagraph"/>
        <w:numPr>
          <w:ilvl w:val="0"/>
          <w:numId w:val="19"/>
        </w:numPr>
        <w:spacing w:line="480" w:lineRule="auto"/>
        <w:rPr>
          <w:vanish/>
          <w:sz w:val="24"/>
          <w:szCs w:val="24"/>
        </w:rPr>
      </w:pPr>
    </w:p>
    <w:p w14:paraId="76F2CBB3" w14:textId="77777777" w:rsidR="007633AA" w:rsidRPr="007633AA" w:rsidRDefault="007633AA" w:rsidP="007633AA">
      <w:pPr>
        <w:pStyle w:val="ListParagraph"/>
        <w:numPr>
          <w:ilvl w:val="0"/>
          <w:numId w:val="19"/>
        </w:numPr>
        <w:spacing w:line="480" w:lineRule="auto"/>
        <w:rPr>
          <w:vanish/>
          <w:sz w:val="24"/>
          <w:szCs w:val="24"/>
        </w:rPr>
      </w:pPr>
    </w:p>
    <w:p w14:paraId="5B7D9C92" w14:textId="77777777" w:rsidR="007633AA" w:rsidRPr="007633AA" w:rsidRDefault="007633AA" w:rsidP="007633AA">
      <w:pPr>
        <w:pStyle w:val="ListParagraph"/>
        <w:numPr>
          <w:ilvl w:val="0"/>
          <w:numId w:val="19"/>
        </w:numPr>
        <w:spacing w:line="480" w:lineRule="auto"/>
        <w:rPr>
          <w:vanish/>
          <w:sz w:val="24"/>
          <w:szCs w:val="24"/>
        </w:rPr>
      </w:pPr>
    </w:p>
    <w:p w14:paraId="7CEC6154" w14:textId="77777777" w:rsidR="007633AA" w:rsidRPr="007633AA" w:rsidRDefault="007633AA" w:rsidP="007633AA">
      <w:pPr>
        <w:pStyle w:val="ListParagraph"/>
        <w:numPr>
          <w:ilvl w:val="0"/>
          <w:numId w:val="19"/>
        </w:numPr>
        <w:spacing w:line="480" w:lineRule="auto"/>
        <w:rPr>
          <w:vanish/>
          <w:sz w:val="24"/>
          <w:szCs w:val="24"/>
        </w:rPr>
      </w:pPr>
    </w:p>
    <w:p w14:paraId="135EE0FC" w14:textId="77777777" w:rsidR="007633AA" w:rsidRPr="007633AA" w:rsidRDefault="007633AA" w:rsidP="007633AA">
      <w:pPr>
        <w:pStyle w:val="ListParagraph"/>
        <w:numPr>
          <w:ilvl w:val="0"/>
          <w:numId w:val="19"/>
        </w:numPr>
        <w:spacing w:line="480" w:lineRule="auto"/>
        <w:rPr>
          <w:vanish/>
          <w:sz w:val="24"/>
          <w:szCs w:val="24"/>
        </w:rPr>
      </w:pPr>
    </w:p>
    <w:p w14:paraId="39E9D4A0" w14:textId="77777777" w:rsidR="007633AA" w:rsidRPr="007633AA" w:rsidRDefault="007633AA" w:rsidP="007633AA">
      <w:pPr>
        <w:pStyle w:val="ListParagraph"/>
        <w:numPr>
          <w:ilvl w:val="0"/>
          <w:numId w:val="19"/>
        </w:numPr>
        <w:spacing w:line="480" w:lineRule="auto"/>
        <w:rPr>
          <w:vanish/>
          <w:sz w:val="24"/>
          <w:szCs w:val="24"/>
        </w:rPr>
      </w:pPr>
    </w:p>
    <w:p w14:paraId="5A8ED6FD" w14:textId="77777777" w:rsidR="007633AA" w:rsidRPr="007633AA" w:rsidRDefault="007633AA" w:rsidP="007633AA">
      <w:pPr>
        <w:pStyle w:val="ListParagraph"/>
        <w:numPr>
          <w:ilvl w:val="0"/>
          <w:numId w:val="19"/>
        </w:numPr>
        <w:spacing w:line="480" w:lineRule="auto"/>
        <w:rPr>
          <w:vanish/>
          <w:sz w:val="24"/>
          <w:szCs w:val="24"/>
        </w:rPr>
      </w:pPr>
    </w:p>
    <w:p w14:paraId="34DA9216" w14:textId="77777777" w:rsidR="007633AA" w:rsidRPr="007633AA" w:rsidRDefault="007633AA" w:rsidP="007633AA">
      <w:pPr>
        <w:pStyle w:val="ListParagraph"/>
        <w:numPr>
          <w:ilvl w:val="0"/>
          <w:numId w:val="19"/>
        </w:numPr>
        <w:spacing w:line="480" w:lineRule="auto"/>
        <w:rPr>
          <w:vanish/>
          <w:sz w:val="24"/>
          <w:szCs w:val="24"/>
        </w:rPr>
      </w:pPr>
    </w:p>
    <w:p w14:paraId="4023183B" w14:textId="77777777" w:rsidR="007633AA" w:rsidRPr="007633AA" w:rsidRDefault="007633AA" w:rsidP="007633AA">
      <w:pPr>
        <w:pStyle w:val="ListParagraph"/>
        <w:numPr>
          <w:ilvl w:val="0"/>
          <w:numId w:val="19"/>
        </w:numPr>
        <w:spacing w:line="480" w:lineRule="auto"/>
        <w:rPr>
          <w:vanish/>
          <w:sz w:val="24"/>
          <w:szCs w:val="24"/>
        </w:rPr>
      </w:pPr>
    </w:p>
    <w:p w14:paraId="1D6558CA" w14:textId="77777777" w:rsidR="007633AA" w:rsidRPr="007633AA" w:rsidRDefault="007633AA" w:rsidP="007633AA">
      <w:pPr>
        <w:pStyle w:val="ListParagraph"/>
        <w:numPr>
          <w:ilvl w:val="0"/>
          <w:numId w:val="19"/>
        </w:numPr>
        <w:spacing w:line="480" w:lineRule="auto"/>
        <w:rPr>
          <w:vanish/>
          <w:sz w:val="24"/>
          <w:szCs w:val="24"/>
        </w:rPr>
      </w:pPr>
    </w:p>
    <w:p w14:paraId="540C108D" w14:textId="77777777" w:rsidR="007633AA" w:rsidRPr="007633AA" w:rsidRDefault="007633AA" w:rsidP="007633AA">
      <w:pPr>
        <w:pStyle w:val="ListParagraph"/>
        <w:numPr>
          <w:ilvl w:val="0"/>
          <w:numId w:val="19"/>
        </w:numPr>
        <w:spacing w:line="480" w:lineRule="auto"/>
        <w:rPr>
          <w:vanish/>
          <w:sz w:val="24"/>
          <w:szCs w:val="24"/>
        </w:rPr>
      </w:pPr>
    </w:p>
    <w:p w14:paraId="6DE3E2E3" w14:textId="77777777" w:rsidR="007633AA" w:rsidRPr="007633AA" w:rsidRDefault="007633AA" w:rsidP="007633AA">
      <w:pPr>
        <w:pStyle w:val="ListParagraph"/>
        <w:numPr>
          <w:ilvl w:val="0"/>
          <w:numId w:val="19"/>
        </w:numPr>
        <w:spacing w:line="480" w:lineRule="auto"/>
        <w:rPr>
          <w:vanish/>
          <w:sz w:val="24"/>
          <w:szCs w:val="24"/>
        </w:rPr>
      </w:pPr>
    </w:p>
    <w:p w14:paraId="5A840D5B" w14:textId="77777777" w:rsidR="007633AA" w:rsidRPr="007633AA" w:rsidRDefault="007633AA" w:rsidP="007633AA">
      <w:pPr>
        <w:pStyle w:val="ListParagraph"/>
        <w:numPr>
          <w:ilvl w:val="0"/>
          <w:numId w:val="19"/>
        </w:numPr>
        <w:spacing w:line="480" w:lineRule="auto"/>
        <w:rPr>
          <w:vanish/>
          <w:sz w:val="24"/>
          <w:szCs w:val="24"/>
        </w:rPr>
      </w:pPr>
    </w:p>
    <w:p w14:paraId="170155AC" w14:textId="77777777" w:rsidR="007633AA" w:rsidRPr="007633AA" w:rsidRDefault="007633AA" w:rsidP="007633AA">
      <w:pPr>
        <w:pStyle w:val="ListParagraph"/>
        <w:numPr>
          <w:ilvl w:val="0"/>
          <w:numId w:val="19"/>
        </w:numPr>
        <w:spacing w:line="480" w:lineRule="auto"/>
        <w:rPr>
          <w:vanish/>
          <w:sz w:val="24"/>
          <w:szCs w:val="24"/>
        </w:rPr>
      </w:pPr>
    </w:p>
    <w:p w14:paraId="29405365" w14:textId="77777777" w:rsidR="007633AA" w:rsidRPr="007633AA" w:rsidRDefault="007633AA" w:rsidP="007633AA">
      <w:pPr>
        <w:pStyle w:val="ListParagraph"/>
        <w:numPr>
          <w:ilvl w:val="0"/>
          <w:numId w:val="19"/>
        </w:numPr>
        <w:spacing w:line="480" w:lineRule="auto"/>
        <w:rPr>
          <w:vanish/>
          <w:sz w:val="24"/>
          <w:szCs w:val="24"/>
        </w:rPr>
      </w:pPr>
    </w:p>
    <w:p w14:paraId="23CC0E1A" w14:textId="77777777" w:rsidR="007633AA" w:rsidRPr="007633AA" w:rsidRDefault="007633AA" w:rsidP="007633AA">
      <w:pPr>
        <w:pStyle w:val="ListParagraph"/>
        <w:numPr>
          <w:ilvl w:val="0"/>
          <w:numId w:val="19"/>
        </w:numPr>
        <w:spacing w:line="480" w:lineRule="auto"/>
        <w:rPr>
          <w:vanish/>
          <w:sz w:val="24"/>
          <w:szCs w:val="24"/>
        </w:rPr>
      </w:pPr>
    </w:p>
    <w:p w14:paraId="6645CF10" w14:textId="77777777" w:rsidR="007633AA" w:rsidRPr="007633AA" w:rsidRDefault="007633AA" w:rsidP="007633AA">
      <w:pPr>
        <w:pStyle w:val="ListParagraph"/>
        <w:numPr>
          <w:ilvl w:val="0"/>
          <w:numId w:val="19"/>
        </w:numPr>
        <w:spacing w:line="480" w:lineRule="auto"/>
        <w:rPr>
          <w:vanish/>
          <w:sz w:val="24"/>
          <w:szCs w:val="24"/>
        </w:rPr>
      </w:pPr>
    </w:p>
    <w:p w14:paraId="1F258DEE" w14:textId="77777777" w:rsidR="007633AA" w:rsidRPr="007633AA" w:rsidRDefault="007633AA" w:rsidP="007633AA">
      <w:pPr>
        <w:pStyle w:val="ListParagraph"/>
        <w:numPr>
          <w:ilvl w:val="0"/>
          <w:numId w:val="19"/>
        </w:numPr>
        <w:spacing w:line="480" w:lineRule="auto"/>
        <w:rPr>
          <w:vanish/>
          <w:sz w:val="24"/>
          <w:szCs w:val="24"/>
        </w:rPr>
      </w:pPr>
    </w:p>
    <w:p w14:paraId="7EC29343" w14:textId="77777777" w:rsidR="007633AA" w:rsidRPr="007633AA" w:rsidRDefault="007633AA" w:rsidP="007633AA">
      <w:pPr>
        <w:pStyle w:val="ListParagraph"/>
        <w:numPr>
          <w:ilvl w:val="0"/>
          <w:numId w:val="19"/>
        </w:numPr>
        <w:spacing w:line="480" w:lineRule="auto"/>
        <w:rPr>
          <w:vanish/>
          <w:sz w:val="24"/>
          <w:szCs w:val="24"/>
        </w:rPr>
      </w:pPr>
    </w:p>
    <w:p w14:paraId="09986D33" w14:textId="77777777" w:rsidR="007633AA" w:rsidRPr="007633AA" w:rsidRDefault="007633AA" w:rsidP="007633AA">
      <w:pPr>
        <w:pStyle w:val="ListParagraph"/>
        <w:numPr>
          <w:ilvl w:val="0"/>
          <w:numId w:val="19"/>
        </w:numPr>
        <w:spacing w:line="480" w:lineRule="auto"/>
        <w:rPr>
          <w:vanish/>
          <w:sz w:val="24"/>
          <w:szCs w:val="24"/>
        </w:rPr>
      </w:pPr>
    </w:p>
    <w:p w14:paraId="37A1FABF" w14:textId="77777777" w:rsidR="007633AA" w:rsidRPr="007633AA" w:rsidRDefault="007633AA" w:rsidP="007633AA">
      <w:pPr>
        <w:pStyle w:val="ListParagraph"/>
        <w:numPr>
          <w:ilvl w:val="0"/>
          <w:numId w:val="19"/>
        </w:numPr>
        <w:spacing w:line="480" w:lineRule="auto"/>
        <w:rPr>
          <w:vanish/>
          <w:sz w:val="24"/>
          <w:szCs w:val="24"/>
        </w:rPr>
      </w:pPr>
    </w:p>
    <w:p w14:paraId="5C1D3439" w14:textId="77777777" w:rsidR="007633AA" w:rsidRPr="007633AA" w:rsidRDefault="007633AA" w:rsidP="007633AA">
      <w:pPr>
        <w:pStyle w:val="ListParagraph"/>
        <w:numPr>
          <w:ilvl w:val="0"/>
          <w:numId w:val="19"/>
        </w:numPr>
        <w:spacing w:line="480" w:lineRule="auto"/>
        <w:rPr>
          <w:vanish/>
          <w:sz w:val="24"/>
          <w:szCs w:val="24"/>
        </w:rPr>
      </w:pPr>
    </w:p>
    <w:p w14:paraId="67694971" w14:textId="77777777" w:rsidR="007633AA" w:rsidRPr="007633AA" w:rsidRDefault="007633AA" w:rsidP="007633AA">
      <w:pPr>
        <w:pStyle w:val="ListParagraph"/>
        <w:numPr>
          <w:ilvl w:val="0"/>
          <w:numId w:val="19"/>
        </w:numPr>
        <w:spacing w:line="480" w:lineRule="auto"/>
        <w:rPr>
          <w:vanish/>
          <w:sz w:val="24"/>
          <w:szCs w:val="24"/>
        </w:rPr>
      </w:pPr>
    </w:p>
    <w:p w14:paraId="4D3372FB" w14:textId="77777777" w:rsidR="007633AA" w:rsidRPr="007633AA" w:rsidRDefault="007633AA" w:rsidP="007633AA">
      <w:pPr>
        <w:pStyle w:val="ListParagraph"/>
        <w:numPr>
          <w:ilvl w:val="0"/>
          <w:numId w:val="19"/>
        </w:numPr>
        <w:spacing w:line="480" w:lineRule="auto"/>
        <w:rPr>
          <w:vanish/>
          <w:sz w:val="24"/>
          <w:szCs w:val="24"/>
        </w:rPr>
      </w:pPr>
    </w:p>
    <w:p w14:paraId="49CED57C" w14:textId="77777777" w:rsidR="007633AA" w:rsidRPr="007633AA" w:rsidRDefault="007633AA" w:rsidP="007633AA">
      <w:pPr>
        <w:pStyle w:val="ListParagraph"/>
        <w:numPr>
          <w:ilvl w:val="0"/>
          <w:numId w:val="19"/>
        </w:numPr>
        <w:spacing w:line="480" w:lineRule="auto"/>
        <w:rPr>
          <w:vanish/>
          <w:sz w:val="24"/>
          <w:szCs w:val="24"/>
        </w:rPr>
      </w:pPr>
    </w:p>
    <w:p w14:paraId="1EE0C8C5" w14:textId="77777777" w:rsidR="007633AA" w:rsidRPr="007633AA" w:rsidRDefault="007633AA" w:rsidP="007633AA">
      <w:pPr>
        <w:pStyle w:val="ListParagraph"/>
        <w:numPr>
          <w:ilvl w:val="0"/>
          <w:numId w:val="19"/>
        </w:numPr>
        <w:spacing w:line="480" w:lineRule="auto"/>
        <w:rPr>
          <w:vanish/>
          <w:sz w:val="24"/>
          <w:szCs w:val="24"/>
        </w:rPr>
      </w:pPr>
    </w:p>
    <w:p w14:paraId="3082F56D" w14:textId="77777777" w:rsidR="007633AA" w:rsidRPr="007633AA" w:rsidRDefault="007633AA" w:rsidP="007633AA">
      <w:pPr>
        <w:pStyle w:val="ListParagraph"/>
        <w:numPr>
          <w:ilvl w:val="0"/>
          <w:numId w:val="19"/>
        </w:numPr>
        <w:spacing w:line="480" w:lineRule="auto"/>
        <w:rPr>
          <w:vanish/>
          <w:sz w:val="24"/>
          <w:szCs w:val="24"/>
        </w:rPr>
      </w:pPr>
    </w:p>
    <w:p w14:paraId="2B0E117E" w14:textId="77777777" w:rsidR="007633AA" w:rsidRPr="007633AA" w:rsidRDefault="007633AA" w:rsidP="007633AA">
      <w:pPr>
        <w:pStyle w:val="ListParagraph"/>
        <w:numPr>
          <w:ilvl w:val="0"/>
          <w:numId w:val="19"/>
        </w:numPr>
        <w:spacing w:line="480" w:lineRule="auto"/>
        <w:rPr>
          <w:vanish/>
          <w:sz w:val="24"/>
          <w:szCs w:val="24"/>
        </w:rPr>
      </w:pPr>
    </w:p>
    <w:p w14:paraId="55C1DFC5" w14:textId="77777777" w:rsidR="007633AA" w:rsidRPr="007633AA" w:rsidRDefault="007633AA" w:rsidP="007633AA">
      <w:pPr>
        <w:pStyle w:val="ListParagraph"/>
        <w:numPr>
          <w:ilvl w:val="0"/>
          <w:numId w:val="19"/>
        </w:numPr>
        <w:spacing w:line="480" w:lineRule="auto"/>
        <w:rPr>
          <w:vanish/>
          <w:sz w:val="24"/>
          <w:szCs w:val="24"/>
        </w:rPr>
      </w:pPr>
    </w:p>
    <w:p w14:paraId="09B26FF9" w14:textId="77777777" w:rsidR="007633AA" w:rsidRPr="007633AA" w:rsidRDefault="007633AA" w:rsidP="007633AA">
      <w:pPr>
        <w:pStyle w:val="ListParagraph"/>
        <w:numPr>
          <w:ilvl w:val="0"/>
          <w:numId w:val="19"/>
        </w:numPr>
        <w:spacing w:line="480" w:lineRule="auto"/>
        <w:rPr>
          <w:vanish/>
          <w:sz w:val="24"/>
          <w:szCs w:val="24"/>
        </w:rPr>
      </w:pPr>
    </w:p>
    <w:p w14:paraId="1D7E4A0C" w14:textId="77777777" w:rsidR="007633AA" w:rsidRPr="007633AA" w:rsidRDefault="007633AA" w:rsidP="007633AA">
      <w:pPr>
        <w:pStyle w:val="ListParagraph"/>
        <w:numPr>
          <w:ilvl w:val="0"/>
          <w:numId w:val="19"/>
        </w:numPr>
        <w:spacing w:line="480" w:lineRule="auto"/>
        <w:rPr>
          <w:vanish/>
          <w:sz w:val="24"/>
          <w:szCs w:val="24"/>
        </w:rPr>
      </w:pPr>
    </w:p>
    <w:p w14:paraId="10EB76BE" w14:textId="77777777" w:rsidR="007633AA" w:rsidRPr="007633AA" w:rsidRDefault="007633AA" w:rsidP="007633AA">
      <w:pPr>
        <w:pStyle w:val="ListParagraph"/>
        <w:numPr>
          <w:ilvl w:val="0"/>
          <w:numId w:val="19"/>
        </w:numPr>
        <w:spacing w:line="480" w:lineRule="auto"/>
        <w:rPr>
          <w:vanish/>
          <w:sz w:val="24"/>
          <w:szCs w:val="24"/>
        </w:rPr>
      </w:pPr>
    </w:p>
    <w:p w14:paraId="34371C55" w14:textId="77777777" w:rsidR="007633AA" w:rsidRPr="007633AA" w:rsidRDefault="007633AA" w:rsidP="007633AA">
      <w:pPr>
        <w:pStyle w:val="ListParagraph"/>
        <w:numPr>
          <w:ilvl w:val="0"/>
          <w:numId w:val="19"/>
        </w:numPr>
        <w:spacing w:line="480" w:lineRule="auto"/>
        <w:rPr>
          <w:vanish/>
          <w:sz w:val="24"/>
          <w:szCs w:val="24"/>
        </w:rPr>
      </w:pPr>
    </w:p>
    <w:p w14:paraId="4146C364" w14:textId="77777777" w:rsidR="007633AA" w:rsidRPr="007633AA" w:rsidRDefault="007633AA" w:rsidP="007633AA">
      <w:pPr>
        <w:pStyle w:val="ListParagraph"/>
        <w:numPr>
          <w:ilvl w:val="0"/>
          <w:numId w:val="19"/>
        </w:numPr>
        <w:spacing w:line="480" w:lineRule="auto"/>
        <w:rPr>
          <w:vanish/>
          <w:sz w:val="24"/>
          <w:szCs w:val="24"/>
        </w:rPr>
      </w:pPr>
    </w:p>
    <w:p w14:paraId="52C2BD5A" w14:textId="77777777" w:rsidR="007633AA" w:rsidRPr="007633AA" w:rsidRDefault="007633AA" w:rsidP="007633AA">
      <w:pPr>
        <w:pStyle w:val="ListParagraph"/>
        <w:numPr>
          <w:ilvl w:val="0"/>
          <w:numId w:val="19"/>
        </w:numPr>
        <w:spacing w:line="480" w:lineRule="auto"/>
        <w:rPr>
          <w:vanish/>
          <w:sz w:val="24"/>
          <w:szCs w:val="24"/>
        </w:rPr>
      </w:pPr>
    </w:p>
    <w:p w14:paraId="13E7005D" w14:textId="77777777" w:rsidR="007633AA" w:rsidRPr="007633AA" w:rsidRDefault="007633AA" w:rsidP="007633AA">
      <w:pPr>
        <w:pStyle w:val="ListParagraph"/>
        <w:numPr>
          <w:ilvl w:val="0"/>
          <w:numId w:val="19"/>
        </w:numPr>
        <w:spacing w:line="480" w:lineRule="auto"/>
        <w:rPr>
          <w:vanish/>
          <w:sz w:val="24"/>
          <w:szCs w:val="24"/>
        </w:rPr>
      </w:pPr>
    </w:p>
    <w:p w14:paraId="20059B05" w14:textId="77777777" w:rsidR="007633AA" w:rsidRPr="007633AA" w:rsidRDefault="007633AA" w:rsidP="007633AA">
      <w:pPr>
        <w:pStyle w:val="ListParagraph"/>
        <w:numPr>
          <w:ilvl w:val="0"/>
          <w:numId w:val="19"/>
        </w:numPr>
        <w:spacing w:line="480" w:lineRule="auto"/>
        <w:rPr>
          <w:vanish/>
          <w:sz w:val="24"/>
          <w:szCs w:val="24"/>
        </w:rPr>
      </w:pPr>
    </w:p>
    <w:p w14:paraId="1218E13E" w14:textId="77777777" w:rsidR="007633AA" w:rsidRPr="007633AA" w:rsidRDefault="007633AA" w:rsidP="007633AA">
      <w:pPr>
        <w:pStyle w:val="ListParagraph"/>
        <w:numPr>
          <w:ilvl w:val="0"/>
          <w:numId w:val="19"/>
        </w:numPr>
        <w:spacing w:line="480" w:lineRule="auto"/>
        <w:rPr>
          <w:vanish/>
          <w:sz w:val="24"/>
          <w:szCs w:val="24"/>
        </w:rPr>
      </w:pPr>
    </w:p>
    <w:p w14:paraId="5F85B381" w14:textId="77777777" w:rsidR="007633AA" w:rsidRPr="007633AA" w:rsidRDefault="007633AA" w:rsidP="007633AA">
      <w:pPr>
        <w:pStyle w:val="ListParagraph"/>
        <w:numPr>
          <w:ilvl w:val="0"/>
          <w:numId w:val="19"/>
        </w:numPr>
        <w:spacing w:line="480" w:lineRule="auto"/>
        <w:rPr>
          <w:vanish/>
          <w:sz w:val="24"/>
          <w:szCs w:val="24"/>
        </w:rPr>
      </w:pPr>
    </w:p>
    <w:p w14:paraId="27444D9B" w14:textId="77777777" w:rsidR="007633AA" w:rsidRPr="007633AA" w:rsidRDefault="007633AA" w:rsidP="007633AA">
      <w:pPr>
        <w:pStyle w:val="ListParagraph"/>
        <w:numPr>
          <w:ilvl w:val="0"/>
          <w:numId w:val="19"/>
        </w:numPr>
        <w:spacing w:line="480" w:lineRule="auto"/>
        <w:rPr>
          <w:vanish/>
          <w:sz w:val="24"/>
          <w:szCs w:val="24"/>
        </w:rPr>
      </w:pPr>
    </w:p>
    <w:p w14:paraId="026202D0" w14:textId="77777777" w:rsidR="007633AA" w:rsidRPr="007633AA" w:rsidRDefault="007633AA" w:rsidP="007633AA">
      <w:pPr>
        <w:pStyle w:val="ListParagraph"/>
        <w:numPr>
          <w:ilvl w:val="0"/>
          <w:numId w:val="19"/>
        </w:numPr>
        <w:spacing w:line="480" w:lineRule="auto"/>
        <w:rPr>
          <w:vanish/>
          <w:sz w:val="24"/>
          <w:szCs w:val="24"/>
        </w:rPr>
      </w:pPr>
    </w:p>
    <w:p w14:paraId="05128E54" w14:textId="77777777" w:rsidR="007633AA" w:rsidRPr="007633AA" w:rsidRDefault="007633AA" w:rsidP="007633AA">
      <w:pPr>
        <w:pStyle w:val="ListParagraph"/>
        <w:numPr>
          <w:ilvl w:val="0"/>
          <w:numId w:val="19"/>
        </w:numPr>
        <w:spacing w:line="480" w:lineRule="auto"/>
        <w:rPr>
          <w:vanish/>
          <w:sz w:val="24"/>
          <w:szCs w:val="24"/>
        </w:rPr>
      </w:pPr>
    </w:p>
    <w:p w14:paraId="33EAD8CD" w14:textId="77777777" w:rsidR="007633AA" w:rsidRPr="007633AA" w:rsidRDefault="007633AA" w:rsidP="007633AA">
      <w:pPr>
        <w:pStyle w:val="ListParagraph"/>
        <w:numPr>
          <w:ilvl w:val="0"/>
          <w:numId w:val="19"/>
        </w:numPr>
        <w:spacing w:line="480" w:lineRule="auto"/>
        <w:rPr>
          <w:vanish/>
          <w:sz w:val="24"/>
          <w:szCs w:val="24"/>
        </w:rPr>
      </w:pPr>
    </w:p>
    <w:p w14:paraId="538C085A" w14:textId="77777777" w:rsidR="007633AA" w:rsidRPr="007633AA" w:rsidRDefault="007633AA" w:rsidP="007633AA">
      <w:pPr>
        <w:pStyle w:val="ListParagraph"/>
        <w:numPr>
          <w:ilvl w:val="0"/>
          <w:numId w:val="19"/>
        </w:numPr>
        <w:spacing w:line="480" w:lineRule="auto"/>
        <w:rPr>
          <w:vanish/>
          <w:sz w:val="24"/>
          <w:szCs w:val="24"/>
        </w:rPr>
      </w:pPr>
    </w:p>
    <w:p w14:paraId="3E29581F" w14:textId="77777777" w:rsidR="007633AA" w:rsidRPr="007633AA" w:rsidRDefault="007633AA" w:rsidP="007633AA">
      <w:pPr>
        <w:pStyle w:val="ListParagraph"/>
        <w:numPr>
          <w:ilvl w:val="0"/>
          <w:numId w:val="19"/>
        </w:numPr>
        <w:spacing w:line="480" w:lineRule="auto"/>
        <w:rPr>
          <w:vanish/>
          <w:sz w:val="24"/>
          <w:szCs w:val="24"/>
        </w:rPr>
      </w:pPr>
    </w:p>
    <w:p w14:paraId="53268350" w14:textId="77777777" w:rsidR="007633AA" w:rsidRPr="007633AA" w:rsidRDefault="007633AA" w:rsidP="007633AA">
      <w:pPr>
        <w:pStyle w:val="ListParagraph"/>
        <w:numPr>
          <w:ilvl w:val="0"/>
          <w:numId w:val="19"/>
        </w:numPr>
        <w:spacing w:line="480" w:lineRule="auto"/>
        <w:rPr>
          <w:vanish/>
          <w:sz w:val="24"/>
          <w:szCs w:val="24"/>
        </w:rPr>
      </w:pPr>
    </w:p>
    <w:p w14:paraId="07887D0A" w14:textId="77777777" w:rsidR="007633AA" w:rsidRPr="007633AA" w:rsidRDefault="007633AA" w:rsidP="007633AA">
      <w:pPr>
        <w:pStyle w:val="ListParagraph"/>
        <w:numPr>
          <w:ilvl w:val="0"/>
          <w:numId w:val="19"/>
        </w:numPr>
        <w:spacing w:line="480" w:lineRule="auto"/>
        <w:rPr>
          <w:vanish/>
          <w:sz w:val="24"/>
          <w:szCs w:val="24"/>
        </w:rPr>
      </w:pPr>
    </w:p>
    <w:p w14:paraId="1A31AE78" w14:textId="77777777" w:rsidR="007633AA" w:rsidRPr="007633AA" w:rsidRDefault="007633AA" w:rsidP="007633AA">
      <w:pPr>
        <w:pStyle w:val="ListParagraph"/>
        <w:numPr>
          <w:ilvl w:val="0"/>
          <w:numId w:val="19"/>
        </w:numPr>
        <w:spacing w:line="480" w:lineRule="auto"/>
        <w:rPr>
          <w:vanish/>
          <w:sz w:val="24"/>
          <w:szCs w:val="24"/>
        </w:rPr>
      </w:pPr>
    </w:p>
    <w:p w14:paraId="7EFEF028" w14:textId="77777777" w:rsidR="007633AA" w:rsidRPr="007633AA" w:rsidRDefault="007633AA" w:rsidP="007633AA">
      <w:pPr>
        <w:pStyle w:val="ListParagraph"/>
        <w:numPr>
          <w:ilvl w:val="0"/>
          <w:numId w:val="19"/>
        </w:numPr>
        <w:spacing w:line="480" w:lineRule="auto"/>
        <w:rPr>
          <w:vanish/>
          <w:sz w:val="24"/>
          <w:szCs w:val="24"/>
        </w:rPr>
      </w:pPr>
    </w:p>
    <w:p w14:paraId="15502213" w14:textId="77777777" w:rsidR="007633AA" w:rsidRPr="007633AA" w:rsidRDefault="007633AA" w:rsidP="007633AA">
      <w:pPr>
        <w:pStyle w:val="ListParagraph"/>
        <w:numPr>
          <w:ilvl w:val="0"/>
          <w:numId w:val="19"/>
        </w:numPr>
        <w:spacing w:line="480" w:lineRule="auto"/>
        <w:rPr>
          <w:vanish/>
          <w:sz w:val="24"/>
          <w:szCs w:val="24"/>
        </w:rPr>
      </w:pPr>
    </w:p>
    <w:p w14:paraId="3E37E9FA" w14:textId="77777777" w:rsidR="007633AA" w:rsidRPr="007633AA" w:rsidRDefault="007633AA" w:rsidP="007633AA">
      <w:pPr>
        <w:pStyle w:val="ListParagraph"/>
        <w:numPr>
          <w:ilvl w:val="0"/>
          <w:numId w:val="19"/>
        </w:numPr>
        <w:spacing w:line="480" w:lineRule="auto"/>
        <w:rPr>
          <w:vanish/>
          <w:sz w:val="24"/>
          <w:szCs w:val="24"/>
        </w:rPr>
      </w:pPr>
    </w:p>
    <w:p w14:paraId="0217E2B5" w14:textId="77777777" w:rsidR="007633AA" w:rsidRPr="007633AA" w:rsidRDefault="007633AA" w:rsidP="007633AA">
      <w:pPr>
        <w:pStyle w:val="ListParagraph"/>
        <w:numPr>
          <w:ilvl w:val="0"/>
          <w:numId w:val="19"/>
        </w:numPr>
        <w:spacing w:line="480" w:lineRule="auto"/>
        <w:rPr>
          <w:vanish/>
          <w:sz w:val="24"/>
          <w:szCs w:val="24"/>
        </w:rPr>
      </w:pPr>
    </w:p>
    <w:p w14:paraId="6960E6C9" w14:textId="77777777" w:rsidR="007633AA" w:rsidRPr="007633AA" w:rsidRDefault="007633AA" w:rsidP="007633AA">
      <w:pPr>
        <w:pStyle w:val="ListParagraph"/>
        <w:numPr>
          <w:ilvl w:val="0"/>
          <w:numId w:val="19"/>
        </w:numPr>
        <w:spacing w:line="480" w:lineRule="auto"/>
        <w:rPr>
          <w:vanish/>
          <w:sz w:val="24"/>
          <w:szCs w:val="24"/>
        </w:rPr>
      </w:pPr>
    </w:p>
    <w:p w14:paraId="45828D3B" w14:textId="77777777" w:rsidR="007633AA" w:rsidRPr="007633AA" w:rsidRDefault="007633AA" w:rsidP="007633AA">
      <w:pPr>
        <w:pStyle w:val="ListParagraph"/>
        <w:numPr>
          <w:ilvl w:val="0"/>
          <w:numId w:val="19"/>
        </w:numPr>
        <w:spacing w:line="480" w:lineRule="auto"/>
        <w:rPr>
          <w:vanish/>
          <w:sz w:val="24"/>
          <w:szCs w:val="24"/>
        </w:rPr>
      </w:pPr>
    </w:p>
    <w:p w14:paraId="3C70E39B" w14:textId="77777777" w:rsidR="007633AA" w:rsidRPr="007633AA" w:rsidRDefault="007633AA" w:rsidP="007633AA">
      <w:pPr>
        <w:pStyle w:val="ListParagraph"/>
        <w:numPr>
          <w:ilvl w:val="0"/>
          <w:numId w:val="19"/>
        </w:numPr>
        <w:spacing w:line="480" w:lineRule="auto"/>
        <w:rPr>
          <w:vanish/>
          <w:sz w:val="24"/>
          <w:szCs w:val="24"/>
        </w:rPr>
      </w:pPr>
    </w:p>
    <w:p w14:paraId="51D87C9C" w14:textId="77777777" w:rsidR="007633AA" w:rsidRPr="007633AA" w:rsidRDefault="007633AA" w:rsidP="007633AA">
      <w:pPr>
        <w:pStyle w:val="ListParagraph"/>
        <w:numPr>
          <w:ilvl w:val="0"/>
          <w:numId w:val="19"/>
        </w:numPr>
        <w:spacing w:line="480" w:lineRule="auto"/>
        <w:rPr>
          <w:vanish/>
          <w:sz w:val="24"/>
          <w:szCs w:val="24"/>
        </w:rPr>
      </w:pPr>
    </w:p>
    <w:p w14:paraId="79315B90" w14:textId="77777777" w:rsidR="007633AA" w:rsidRPr="007633AA" w:rsidRDefault="007633AA" w:rsidP="007633AA">
      <w:pPr>
        <w:pStyle w:val="ListParagraph"/>
        <w:numPr>
          <w:ilvl w:val="0"/>
          <w:numId w:val="19"/>
        </w:numPr>
        <w:spacing w:line="480" w:lineRule="auto"/>
        <w:rPr>
          <w:vanish/>
          <w:sz w:val="24"/>
          <w:szCs w:val="24"/>
        </w:rPr>
      </w:pPr>
    </w:p>
    <w:p w14:paraId="75929CEB" w14:textId="77777777" w:rsidR="007633AA" w:rsidRPr="007633AA" w:rsidRDefault="007633AA" w:rsidP="007633AA">
      <w:pPr>
        <w:pStyle w:val="ListParagraph"/>
        <w:numPr>
          <w:ilvl w:val="0"/>
          <w:numId w:val="19"/>
        </w:numPr>
        <w:spacing w:line="480" w:lineRule="auto"/>
        <w:rPr>
          <w:vanish/>
          <w:sz w:val="24"/>
          <w:szCs w:val="24"/>
        </w:rPr>
      </w:pPr>
    </w:p>
    <w:p w14:paraId="149ADC15" w14:textId="77777777" w:rsidR="007633AA" w:rsidRPr="007633AA" w:rsidRDefault="007633AA" w:rsidP="007633AA">
      <w:pPr>
        <w:pStyle w:val="ListParagraph"/>
        <w:numPr>
          <w:ilvl w:val="0"/>
          <w:numId w:val="19"/>
        </w:numPr>
        <w:spacing w:line="480" w:lineRule="auto"/>
        <w:rPr>
          <w:vanish/>
          <w:sz w:val="24"/>
          <w:szCs w:val="24"/>
        </w:rPr>
      </w:pPr>
    </w:p>
    <w:p w14:paraId="13F9DD16" w14:textId="77777777" w:rsidR="007633AA" w:rsidRPr="007633AA" w:rsidRDefault="007633AA" w:rsidP="007633AA">
      <w:pPr>
        <w:pStyle w:val="ListParagraph"/>
        <w:numPr>
          <w:ilvl w:val="0"/>
          <w:numId w:val="19"/>
        </w:numPr>
        <w:spacing w:line="480" w:lineRule="auto"/>
        <w:rPr>
          <w:vanish/>
          <w:sz w:val="24"/>
          <w:szCs w:val="24"/>
        </w:rPr>
      </w:pPr>
    </w:p>
    <w:p w14:paraId="73A34518" w14:textId="77777777" w:rsidR="007633AA" w:rsidRPr="007633AA" w:rsidRDefault="007633AA" w:rsidP="007633AA">
      <w:pPr>
        <w:pStyle w:val="ListParagraph"/>
        <w:numPr>
          <w:ilvl w:val="0"/>
          <w:numId w:val="19"/>
        </w:numPr>
        <w:spacing w:line="480" w:lineRule="auto"/>
        <w:rPr>
          <w:vanish/>
          <w:sz w:val="24"/>
          <w:szCs w:val="24"/>
        </w:rPr>
      </w:pPr>
    </w:p>
    <w:p w14:paraId="599E9B16" w14:textId="77777777" w:rsidR="007633AA" w:rsidRPr="007633AA" w:rsidRDefault="007633AA" w:rsidP="007633AA">
      <w:pPr>
        <w:pStyle w:val="ListParagraph"/>
        <w:numPr>
          <w:ilvl w:val="0"/>
          <w:numId w:val="19"/>
        </w:numPr>
        <w:spacing w:line="480" w:lineRule="auto"/>
        <w:rPr>
          <w:vanish/>
          <w:sz w:val="24"/>
          <w:szCs w:val="24"/>
        </w:rPr>
      </w:pPr>
    </w:p>
    <w:p w14:paraId="34B06E17" w14:textId="77777777" w:rsidR="007633AA" w:rsidRPr="007633AA" w:rsidRDefault="007633AA" w:rsidP="007633AA">
      <w:pPr>
        <w:pStyle w:val="ListParagraph"/>
        <w:numPr>
          <w:ilvl w:val="0"/>
          <w:numId w:val="19"/>
        </w:numPr>
        <w:spacing w:line="480" w:lineRule="auto"/>
        <w:rPr>
          <w:vanish/>
          <w:sz w:val="24"/>
          <w:szCs w:val="24"/>
        </w:rPr>
      </w:pPr>
    </w:p>
    <w:p w14:paraId="6F7C2CB0" w14:textId="77777777" w:rsidR="007633AA" w:rsidRPr="007633AA" w:rsidRDefault="007633AA" w:rsidP="007633AA">
      <w:pPr>
        <w:pStyle w:val="ListParagraph"/>
        <w:numPr>
          <w:ilvl w:val="0"/>
          <w:numId w:val="19"/>
        </w:numPr>
        <w:spacing w:line="480" w:lineRule="auto"/>
        <w:rPr>
          <w:vanish/>
          <w:sz w:val="24"/>
          <w:szCs w:val="24"/>
        </w:rPr>
      </w:pPr>
    </w:p>
    <w:p w14:paraId="09CB4EF5" w14:textId="77777777" w:rsidR="007633AA" w:rsidRPr="007633AA" w:rsidRDefault="007633AA" w:rsidP="007633AA">
      <w:pPr>
        <w:pStyle w:val="ListParagraph"/>
        <w:numPr>
          <w:ilvl w:val="0"/>
          <w:numId w:val="19"/>
        </w:numPr>
        <w:spacing w:line="480" w:lineRule="auto"/>
        <w:rPr>
          <w:vanish/>
          <w:sz w:val="24"/>
          <w:szCs w:val="24"/>
        </w:rPr>
      </w:pPr>
    </w:p>
    <w:p w14:paraId="57A0B996" w14:textId="77777777" w:rsidR="007633AA" w:rsidRPr="007633AA" w:rsidRDefault="007633AA" w:rsidP="007633AA">
      <w:pPr>
        <w:pStyle w:val="ListParagraph"/>
        <w:numPr>
          <w:ilvl w:val="0"/>
          <w:numId w:val="19"/>
        </w:numPr>
        <w:spacing w:line="480" w:lineRule="auto"/>
        <w:rPr>
          <w:vanish/>
          <w:sz w:val="24"/>
          <w:szCs w:val="24"/>
        </w:rPr>
      </w:pPr>
    </w:p>
    <w:p w14:paraId="4BFC8C41" w14:textId="77777777" w:rsidR="007633AA" w:rsidRPr="007633AA" w:rsidRDefault="007633AA" w:rsidP="007633AA">
      <w:pPr>
        <w:pStyle w:val="ListParagraph"/>
        <w:numPr>
          <w:ilvl w:val="0"/>
          <w:numId w:val="19"/>
        </w:numPr>
        <w:spacing w:line="480" w:lineRule="auto"/>
        <w:rPr>
          <w:vanish/>
          <w:sz w:val="24"/>
          <w:szCs w:val="24"/>
        </w:rPr>
      </w:pPr>
    </w:p>
    <w:p w14:paraId="329D6E82" w14:textId="77777777" w:rsidR="007633AA" w:rsidRPr="007633AA" w:rsidRDefault="007633AA" w:rsidP="007633AA">
      <w:pPr>
        <w:pStyle w:val="ListParagraph"/>
        <w:numPr>
          <w:ilvl w:val="0"/>
          <w:numId w:val="19"/>
        </w:numPr>
        <w:spacing w:line="480" w:lineRule="auto"/>
        <w:rPr>
          <w:vanish/>
          <w:sz w:val="24"/>
          <w:szCs w:val="24"/>
        </w:rPr>
      </w:pPr>
    </w:p>
    <w:p w14:paraId="5CA54359" w14:textId="77777777" w:rsidR="007633AA" w:rsidRPr="007633AA" w:rsidRDefault="007633AA" w:rsidP="007633AA">
      <w:pPr>
        <w:pStyle w:val="ListParagraph"/>
        <w:numPr>
          <w:ilvl w:val="0"/>
          <w:numId w:val="19"/>
        </w:numPr>
        <w:spacing w:line="480" w:lineRule="auto"/>
        <w:rPr>
          <w:vanish/>
          <w:sz w:val="24"/>
          <w:szCs w:val="24"/>
        </w:rPr>
      </w:pPr>
    </w:p>
    <w:p w14:paraId="4B158A2B" w14:textId="77777777" w:rsidR="007633AA" w:rsidRPr="007633AA" w:rsidRDefault="007633AA" w:rsidP="007633AA">
      <w:pPr>
        <w:pStyle w:val="ListParagraph"/>
        <w:numPr>
          <w:ilvl w:val="0"/>
          <w:numId w:val="19"/>
        </w:numPr>
        <w:spacing w:line="480" w:lineRule="auto"/>
        <w:rPr>
          <w:vanish/>
          <w:sz w:val="24"/>
          <w:szCs w:val="24"/>
        </w:rPr>
      </w:pPr>
    </w:p>
    <w:p w14:paraId="14626F7C" w14:textId="77777777" w:rsidR="007633AA" w:rsidRPr="007633AA" w:rsidRDefault="007633AA" w:rsidP="007633AA">
      <w:pPr>
        <w:pStyle w:val="ListParagraph"/>
        <w:numPr>
          <w:ilvl w:val="0"/>
          <w:numId w:val="19"/>
        </w:numPr>
        <w:spacing w:line="480" w:lineRule="auto"/>
        <w:rPr>
          <w:vanish/>
          <w:sz w:val="24"/>
          <w:szCs w:val="24"/>
        </w:rPr>
      </w:pPr>
    </w:p>
    <w:p w14:paraId="1F5BB60D" w14:textId="77777777" w:rsidR="007633AA" w:rsidRPr="007633AA" w:rsidRDefault="007633AA" w:rsidP="007633AA">
      <w:pPr>
        <w:pStyle w:val="ListParagraph"/>
        <w:numPr>
          <w:ilvl w:val="0"/>
          <w:numId w:val="19"/>
        </w:numPr>
        <w:spacing w:line="480" w:lineRule="auto"/>
        <w:rPr>
          <w:vanish/>
          <w:sz w:val="24"/>
          <w:szCs w:val="24"/>
        </w:rPr>
      </w:pPr>
    </w:p>
    <w:p w14:paraId="1C63C793" w14:textId="77777777" w:rsidR="007633AA" w:rsidRPr="007633AA" w:rsidRDefault="007633AA" w:rsidP="007633AA">
      <w:pPr>
        <w:pStyle w:val="ListParagraph"/>
        <w:numPr>
          <w:ilvl w:val="0"/>
          <w:numId w:val="19"/>
        </w:numPr>
        <w:spacing w:line="480" w:lineRule="auto"/>
        <w:rPr>
          <w:vanish/>
          <w:sz w:val="24"/>
          <w:szCs w:val="24"/>
        </w:rPr>
      </w:pPr>
    </w:p>
    <w:p w14:paraId="3AEC0461" w14:textId="77777777" w:rsidR="007633AA" w:rsidRPr="007633AA" w:rsidRDefault="007633AA" w:rsidP="007633AA">
      <w:pPr>
        <w:pStyle w:val="ListParagraph"/>
        <w:numPr>
          <w:ilvl w:val="0"/>
          <w:numId w:val="19"/>
        </w:numPr>
        <w:spacing w:line="480" w:lineRule="auto"/>
        <w:rPr>
          <w:vanish/>
          <w:sz w:val="24"/>
          <w:szCs w:val="24"/>
        </w:rPr>
      </w:pPr>
    </w:p>
    <w:p w14:paraId="0B70DD00" w14:textId="77777777" w:rsidR="007633AA" w:rsidRPr="007633AA" w:rsidRDefault="007633AA" w:rsidP="007633AA">
      <w:pPr>
        <w:pStyle w:val="ListParagraph"/>
        <w:numPr>
          <w:ilvl w:val="0"/>
          <w:numId w:val="19"/>
        </w:numPr>
        <w:spacing w:line="480" w:lineRule="auto"/>
        <w:rPr>
          <w:vanish/>
          <w:sz w:val="24"/>
          <w:szCs w:val="24"/>
        </w:rPr>
      </w:pPr>
    </w:p>
    <w:p w14:paraId="03DB01BA" w14:textId="77777777" w:rsidR="007633AA" w:rsidRPr="007633AA" w:rsidRDefault="007633AA" w:rsidP="007633AA">
      <w:pPr>
        <w:pStyle w:val="ListParagraph"/>
        <w:numPr>
          <w:ilvl w:val="0"/>
          <w:numId w:val="19"/>
        </w:numPr>
        <w:spacing w:line="480" w:lineRule="auto"/>
        <w:rPr>
          <w:vanish/>
          <w:sz w:val="24"/>
          <w:szCs w:val="24"/>
        </w:rPr>
      </w:pPr>
    </w:p>
    <w:p w14:paraId="03DDDCF1" w14:textId="77777777" w:rsidR="007633AA" w:rsidRPr="007633AA" w:rsidRDefault="007633AA" w:rsidP="007633AA">
      <w:pPr>
        <w:pStyle w:val="ListParagraph"/>
        <w:numPr>
          <w:ilvl w:val="0"/>
          <w:numId w:val="19"/>
        </w:numPr>
        <w:spacing w:line="480" w:lineRule="auto"/>
        <w:rPr>
          <w:vanish/>
          <w:sz w:val="24"/>
          <w:szCs w:val="24"/>
        </w:rPr>
      </w:pPr>
    </w:p>
    <w:p w14:paraId="7171CF02" w14:textId="77777777" w:rsidR="007633AA" w:rsidRPr="007633AA" w:rsidRDefault="007633AA" w:rsidP="007633AA">
      <w:pPr>
        <w:pStyle w:val="ListParagraph"/>
        <w:numPr>
          <w:ilvl w:val="0"/>
          <w:numId w:val="19"/>
        </w:numPr>
        <w:spacing w:line="480" w:lineRule="auto"/>
        <w:rPr>
          <w:vanish/>
          <w:sz w:val="24"/>
          <w:szCs w:val="24"/>
        </w:rPr>
      </w:pPr>
    </w:p>
    <w:p w14:paraId="361F682D" w14:textId="77777777" w:rsidR="007633AA" w:rsidRPr="007633AA" w:rsidRDefault="007633AA" w:rsidP="007633AA">
      <w:pPr>
        <w:pStyle w:val="ListParagraph"/>
        <w:numPr>
          <w:ilvl w:val="0"/>
          <w:numId w:val="19"/>
        </w:numPr>
        <w:spacing w:line="480" w:lineRule="auto"/>
        <w:rPr>
          <w:vanish/>
          <w:sz w:val="24"/>
          <w:szCs w:val="24"/>
        </w:rPr>
      </w:pPr>
    </w:p>
    <w:p w14:paraId="6DEC6847" w14:textId="77777777" w:rsidR="007633AA" w:rsidRPr="007633AA" w:rsidRDefault="007633AA" w:rsidP="007633AA">
      <w:pPr>
        <w:pStyle w:val="ListParagraph"/>
        <w:numPr>
          <w:ilvl w:val="0"/>
          <w:numId w:val="19"/>
        </w:numPr>
        <w:spacing w:line="480" w:lineRule="auto"/>
        <w:rPr>
          <w:vanish/>
          <w:sz w:val="24"/>
          <w:szCs w:val="24"/>
        </w:rPr>
      </w:pPr>
    </w:p>
    <w:p w14:paraId="21695525" w14:textId="77777777" w:rsidR="007633AA" w:rsidRPr="007633AA" w:rsidRDefault="007633AA" w:rsidP="007633AA">
      <w:pPr>
        <w:pStyle w:val="ListParagraph"/>
        <w:numPr>
          <w:ilvl w:val="0"/>
          <w:numId w:val="19"/>
        </w:numPr>
        <w:spacing w:line="480" w:lineRule="auto"/>
        <w:rPr>
          <w:vanish/>
          <w:sz w:val="24"/>
          <w:szCs w:val="24"/>
        </w:rPr>
      </w:pPr>
    </w:p>
    <w:p w14:paraId="60F42EE7" w14:textId="77777777" w:rsidR="007633AA" w:rsidRPr="007633AA" w:rsidRDefault="007633AA" w:rsidP="007633AA">
      <w:pPr>
        <w:pStyle w:val="ListParagraph"/>
        <w:numPr>
          <w:ilvl w:val="0"/>
          <w:numId w:val="19"/>
        </w:numPr>
        <w:spacing w:line="480" w:lineRule="auto"/>
        <w:rPr>
          <w:vanish/>
          <w:sz w:val="24"/>
          <w:szCs w:val="24"/>
        </w:rPr>
      </w:pPr>
    </w:p>
    <w:p w14:paraId="12B8322E" w14:textId="77777777" w:rsidR="007633AA" w:rsidRPr="007633AA" w:rsidRDefault="007633AA" w:rsidP="007633AA">
      <w:pPr>
        <w:pStyle w:val="ListParagraph"/>
        <w:numPr>
          <w:ilvl w:val="0"/>
          <w:numId w:val="19"/>
        </w:numPr>
        <w:spacing w:line="480" w:lineRule="auto"/>
        <w:rPr>
          <w:vanish/>
          <w:sz w:val="24"/>
          <w:szCs w:val="24"/>
        </w:rPr>
      </w:pPr>
    </w:p>
    <w:p w14:paraId="3F69D585" w14:textId="77777777" w:rsidR="007633AA" w:rsidRPr="007633AA" w:rsidRDefault="007633AA" w:rsidP="007633AA">
      <w:pPr>
        <w:pStyle w:val="ListParagraph"/>
        <w:numPr>
          <w:ilvl w:val="0"/>
          <w:numId w:val="19"/>
        </w:numPr>
        <w:spacing w:line="480" w:lineRule="auto"/>
        <w:rPr>
          <w:vanish/>
          <w:sz w:val="24"/>
          <w:szCs w:val="24"/>
        </w:rPr>
      </w:pPr>
    </w:p>
    <w:p w14:paraId="5A311BBE" w14:textId="77777777" w:rsidR="007633AA" w:rsidRPr="007633AA" w:rsidRDefault="007633AA" w:rsidP="007633AA">
      <w:pPr>
        <w:pStyle w:val="ListParagraph"/>
        <w:numPr>
          <w:ilvl w:val="0"/>
          <w:numId w:val="19"/>
        </w:numPr>
        <w:spacing w:line="480" w:lineRule="auto"/>
        <w:rPr>
          <w:vanish/>
          <w:sz w:val="24"/>
          <w:szCs w:val="24"/>
        </w:rPr>
      </w:pPr>
    </w:p>
    <w:p w14:paraId="29022C5B" w14:textId="77777777" w:rsidR="007633AA" w:rsidRPr="007633AA" w:rsidRDefault="007633AA" w:rsidP="007633AA">
      <w:pPr>
        <w:pStyle w:val="ListParagraph"/>
        <w:numPr>
          <w:ilvl w:val="0"/>
          <w:numId w:val="19"/>
        </w:numPr>
        <w:spacing w:line="480" w:lineRule="auto"/>
        <w:rPr>
          <w:vanish/>
          <w:sz w:val="24"/>
          <w:szCs w:val="24"/>
        </w:rPr>
      </w:pPr>
    </w:p>
    <w:p w14:paraId="536C5ADA" w14:textId="77777777" w:rsidR="007633AA" w:rsidRPr="007633AA" w:rsidRDefault="007633AA" w:rsidP="007633AA">
      <w:pPr>
        <w:pStyle w:val="ListParagraph"/>
        <w:numPr>
          <w:ilvl w:val="0"/>
          <w:numId w:val="19"/>
        </w:numPr>
        <w:spacing w:line="480" w:lineRule="auto"/>
        <w:rPr>
          <w:vanish/>
          <w:sz w:val="24"/>
          <w:szCs w:val="24"/>
        </w:rPr>
      </w:pPr>
    </w:p>
    <w:p w14:paraId="7EE63515" w14:textId="77777777" w:rsidR="007633AA" w:rsidRPr="007633AA" w:rsidRDefault="007633AA" w:rsidP="007633AA">
      <w:pPr>
        <w:pStyle w:val="ListParagraph"/>
        <w:numPr>
          <w:ilvl w:val="0"/>
          <w:numId w:val="19"/>
        </w:numPr>
        <w:spacing w:line="480" w:lineRule="auto"/>
        <w:rPr>
          <w:vanish/>
          <w:sz w:val="24"/>
          <w:szCs w:val="24"/>
        </w:rPr>
      </w:pPr>
    </w:p>
    <w:p w14:paraId="608F694D" w14:textId="77777777" w:rsidR="007633AA" w:rsidRPr="007633AA" w:rsidRDefault="007633AA" w:rsidP="007633AA">
      <w:pPr>
        <w:pStyle w:val="ListParagraph"/>
        <w:numPr>
          <w:ilvl w:val="0"/>
          <w:numId w:val="19"/>
        </w:numPr>
        <w:spacing w:line="480" w:lineRule="auto"/>
        <w:rPr>
          <w:vanish/>
          <w:sz w:val="24"/>
          <w:szCs w:val="24"/>
        </w:rPr>
      </w:pPr>
    </w:p>
    <w:p w14:paraId="78C7A6C8" w14:textId="77777777" w:rsidR="007633AA" w:rsidRPr="007633AA" w:rsidRDefault="007633AA" w:rsidP="007633AA">
      <w:pPr>
        <w:pStyle w:val="ListParagraph"/>
        <w:numPr>
          <w:ilvl w:val="0"/>
          <w:numId w:val="19"/>
        </w:numPr>
        <w:spacing w:line="480" w:lineRule="auto"/>
        <w:rPr>
          <w:vanish/>
          <w:sz w:val="24"/>
          <w:szCs w:val="24"/>
        </w:rPr>
      </w:pPr>
    </w:p>
    <w:p w14:paraId="1E563182" w14:textId="77777777" w:rsidR="007633AA" w:rsidRPr="007633AA" w:rsidRDefault="007633AA" w:rsidP="007633AA">
      <w:pPr>
        <w:pStyle w:val="ListParagraph"/>
        <w:numPr>
          <w:ilvl w:val="0"/>
          <w:numId w:val="19"/>
        </w:numPr>
        <w:spacing w:line="480" w:lineRule="auto"/>
        <w:rPr>
          <w:vanish/>
          <w:sz w:val="24"/>
          <w:szCs w:val="24"/>
        </w:rPr>
      </w:pPr>
    </w:p>
    <w:p w14:paraId="6BB5FC99" w14:textId="77777777" w:rsidR="007633AA" w:rsidRPr="007633AA" w:rsidRDefault="007633AA" w:rsidP="007633AA">
      <w:pPr>
        <w:pStyle w:val="ListParagraph"/>
        <w:numPr>
          <w:ilvl w:val="0"/>
          <w:numId w:val="19"/>
        </w:numPr>
        <w:spacing w:line="480" w:lineRule="auto"/>
        <w:rPr>
          <w:vanish/>
          <w:sz w:val="24"/>
          <w:szCs w:val="24"/>
        </w:rPr>
      </w:pPr>
    </w:p>
    <w:p w14:paraId="3FA87883" w14:textId="77777777" w:rsidR="007633AA" w:rsidRPr="007633AA" w:rsidRDefault="007633AA" w:rsidP="007633AA">
      <w:pPr>
        <w:pStyle w:val="ListParagraph"/>
        <w:numPr>
          <w:ilvl w:val="0"/>
          <w:numId w:val="19"/>
        </w:numPr>
        <w:spacing w:line="480" w:lineRule="auto"/>
        <w:rPr>
          <w:vanish/>
          <w:sz w:val="24"/>
          <w:szCs w:val="24"/>
        </w:rPr>
      </w:pPr>
    </w:p>
    <w:p w14:paraId="3D24080A" w14:textId="77777777" w:rsidR="007633AA" w:rsidRPr="007633AA" w:rsidRDefault="007633AA" w:rsidP="007633AA">
      <w:pPr>
        <w:pStyle w:val="ListParagraph"/>
        <w:numPr>
          <w:ilvl w:val="0"/>
          <w:numId w:val="19"/>
        </w:numPr>
        <w:spacing w:line="480" w:lineRule="auto"/>
        <w:rPr>
          <w:vanish/>
          <w:sz w:val="24"/>
          <w:szCs w:val="24"/>
        </w:rPr>
      </w:pPr>
    </w:p>
    <w:p w14:paraId="2A55484B" w14:textId="77777777" w:rsidR="007633AA" w:rsidRPr="007633AA" w:rsidRDefault="007633AA" w:rsidP="007633AA">
      <w:pPr>
        <w:pStyle w:val="ListParagraph"/>
        <w:numPr>
          <w:ilvl w:val="0"/>
          <w:numId w:val="19"/>
        </w:numPr>
        <w:spacing w:line="480" w:lineRule="auto"/>
        <w:rPr>
          <w:vanish/>
          <w:sz w:val="24"/>
          <w:szCs w:val="24"/>
        </w:rPr>
      </w:pPr>
    </w:p>
    <w:p w14:paraId="24C324DD" w14:textId="77777777" w:rsidR="007633AA" w:rsidRPr="007633AA" w:rsidRDefault="007633AA" w:rsidP="007633AA">
      <w:pPr>
        <w:pStyle w:val="ListParagraph"/>
        <w:numPr>
          <w:ilvl w:val="0"/>
          <w:numId w:val="19"/>
        </w:numPr>
        <w:spacing w:line="480" w:lineRule="auto"/>
        <w:rPr>
          <w:vanish/>
          <w:sz w:val="24"/>
          <w:szCs w:val="24"/>
        </w:rPr>
      </w:pPr>
    </w:p>
    <w:p w14:paraId="6D69EDED" w14:textId="77777777" w:rsidR="007633AA" w:rsidRPr="007633AA" w:rsidRDefault="007633AA" w:rsidP="007633AA">
      <w:pPr>
        <w:pStyle w:val="ListParagraph"/>
        <w:numPr>
          <w:ilvl w:val="0"/>
          <w:numId w:val="19"/>
        </w:numPr>
        <w:spacing w:line="480" w:lineRule="auto"/>
        <w:rPr>
          <w:vanish/>
          <w:sz w:val="24"/>
          <w:szCs w:val="24"/>
        </w:rPr>
      </w:pPr>
    </w:p>
    <w:p w14:paraId="13D98D6B" w14:textId="77777777" w:rsidR="007633AA" w:rsidRPr="007633AA" w:rsidRDefault="007633AA" w:rsidP="007633AA">
      <w:pPr>
        <w:pStyle w:val="ListParagraph"/>
        <w:numPr>
          <w:ilvl w:val="0"/>
          <w:numId w:val="19"/>
        </w:numPr>
        <w:spacing w:line="480" w:lineRule="auto"/>
        <w:rPr>
          <w:vanish/>
          <w:sz w:val="24"/>
          <w:szCs w:val="24"/>
        </w:rPr>
      </w:pPr>
    </w:p>
    <w:p w14:paraId="1C130024" w14:textId="77777777" w:rsidR="007633AA" w:rsidRPr="007633AA" w:rsidRDefault="007633AA" w:rsidP="007633AA">
      <w:pPr>
        <w:pStyle w:val="ListParagraph"/>
        <w:numPr>
          <w:ilvl w:val="0"/>
          <w:numId w:val="19"/>
        </w:numPr>
        <w:spacing w:line="480" w:lineRule="auto"/>
        <w:rPr>
          <w:vanish/>
          <w:sz w:val="24"/>
          <w:szCs w:val="24"/>
        </w:rPr>
      </w:pPr>
    </w:p>
    <w:p w14:paraId="1FF91662" w14:textId="77777777" w:rsidR="007633AA" w:rsidRPr="007633AA" w:rsidRDefault="007633AA" w:rsidP="007633AA">
      <w:pPr>
        <w:pStyle w:val="ListParagraph"/>
        <w:numPr>
          <w:ilvl w:val="0"/>
          <w:numId w:val="19"/>
        </w:numPr>
        <w:spacing w:line="480" w:lineRule="auto"/>
        <w:rPr>
          <w:vanish/>
          <w:sz w:val="24"/>
          <w:szCs w:val="24"/>
        </w:rPr>
      </w:pPr>
    </w:p>
    <w:p w14:paraId="31DC7502" w14:textId="77777777" w:rsidR="007633AA" w:rsidRPr="007633AA" w:rsidRDefault="007633AA" w:rsidP="007633AA">
      <w:pPr>
        <w:pStyle w:val="ListParagraph"/>
        <w:numPr>
          <w:ilvl w:val="0"/>
          <w:numId w:val="19"/>
        </w:numPr>
        <w:spacing w:line="480" w:lineRule="auto"/>
        <w:rPr>
          <w:vanish/>
          <w:sz w:val="24"/>
          <w:szCs w:val="24"/>
        </w:rPr>
      </w:pPr>
    </w:p>
    <w:p w14:paraId="7181AB89" w14:textId="77777777" w:rsidR="007633AA" w:rsidRPr="007633AA" w:rsidRDefault="007633AA" w:rsidP="007633AA">
      <w:pPr>
        <w:pStyle w:val="ListParagraph"/>
        <w:numPr>
          <w:ilvl w:val="0"/>
          <w:numId w:val="19"/>
        </w:numPr>
        <w:spacing w:line="480" w:lineRule="auto"/>
        <w:rPr>
          <w:vanish/>
          <w:sz w:val="24"/>
          <w:szCs w:val="24"/>
        </w:rPr>
      </w:pPr>
    </w:p>
    <w:p w14:paraId="169E907F" w14:textId="77777777" w:rsidR="007633AA" w:rsidRPr="007633AA" w:rsidRDefault="007633AA" w:rsidP="007633AA">
      <w:pPr>
        <w:pStyle w:val="ListParagraph"/>
        <w:numPr>
          <w:ilvl w:val="0"/>
          <w:numId w:val="19"/>
        </w:numPr>
        <w:spacing w:line="480" w:lineRule="auto"/>
        <w:rPr>
          <w:vanish/>
          <w:sz w:val="24"/>
          <w:szCs w:val="24"/>
        </w:rPr>
      </w:pPr>
    </w:p>
    <w:p w14:paraId="5C1A1700" w14:textId="77777777" w:rsidR="007633AA" w:rsidRPr="007633AA" w:rsidRDefault="007633AA" w:rsidP="007633AA">
      <w:pPr>
        <w:pStyle w:val="ListParagraph"/>
        <w:numPr>
          <w:ilvl w:val="0"/>
          <w:numId w:val="19"/>
        </w:numPr>
        <w:spacing w:line="480" w:lineRule="auto"/>
        <w:rPr>
          <w:vanish/>
          <w:sz w:val="24"/>
          <w:szCs w:val="24"/>
        </w:rPr>
      </w:pPr>
    </w:p>
    <w:p w14:paraId="6FF1440C" w14:textId="77777777" w:rsidR="007633AA" w:rsidRPr="007633AA" w:rsidRDefault="007633AA" w:rsidP="007633AA">
      <w:pPr>
        <w:pStyle w:val="ListParagraph"/>
        <w:numPr>
          <w:ilvl w:val="0"/>
          <w:numId w:val="19"/>
        </w:numPr>
        <w:spacing w:line="480" w:lineRule="auto"/>
        <w:rPr>
          <w:vanish/>
          <w:sz w:val="24"/>
          <w:szCs w:val="24"/>
        </w:rPr>
      </w:pPr>
    </w:p>
    <w:p w14:paraId="15CC7387" w14:textId="77777777" w:rsidR="007633AA" w:rsidRPr="007633AA" w:rsidRDefault="007633AA" w:rsidP="007633AA">
      <w:pPr>
        <w:pStyle w:val="ListParagraph"/>
        <w:numPr>
          <w:ilvl w:val="0"/>
          <w:numId w:val="19"/>
        </w:numPr>
        <w:spacing w:line="480" w:lineRule="auto"/>
        <w:rPr>
          <w:vanish/>
          <w:sz w:val="24"/>
          <w:szCs w:val="24"/>
        </w:rPr>
      </w:pPr>
    </w:p>
    <w:p w14:paraId="5F78BC8F" w14:textId="77777777" w:rsidR="007633AA" w:rsidRPr="007633AA" w:rsidRDefault="007633AA" w:rsidP="007633AA">
      <w:pPr>
        <w:pStyle w:val="ListParagraph"/>
        <w:numPr>
          <w:ilvl w:val="0"/>
          <w:numId w:val="19"/>
        </w:numPr>
        <w:spacing w:line="480" w:lineRule="auto"/>
        <w:rPr>
          <w:vanish/>
          <w:sz w:val="24"/>
          <w:szCs w:val="24"/>
        </w:rPr>
      </w:pPr>
    </w:p>
    <w:p w14:paraId="35E6B4D5" w14:textId="77777777" w:rsidR="007633AA" w:rsidRPr="007633AA" w:rsidRDefault="007633AA" w:rsidP="007633AA">
      <w:pPr>
        <w:pStyle w:val="ListParagraph"/>
        <w:numPr>
          <w:ilvl w:val="0"/>
          <w:numId w:val="19"/>
        </w:numPr>
        <w:spacing w:line="480" w:lineRule="auto"/>
        <w:rPr>
          <w:vanish/>
          <w:sz w:val="24"/>
          <w:szCs w:val="24"/>
        </w:rPr>
      </w:pPr>
    </w:p>
    <w:p w14:paraId="6EB42505" w14:textId="77777777" w:rsidR="007633AA" w:rsidRPr="007633AA" w:rsidRDefault="007633AA" w:rsidP="007633AA">
      <w:pPr>
        <w:pStyle w:val="ListParagraph"/>
        <w:numPr>
          <w:ilvl w:val="0"/>
          <w:numId w:val="19"/>
        </w:numPr>
        <w:spacing w:line="480" w:lineRule="auto"/>
        <w:rPr>
          <w:vanish/>
          <w:sz w:val="24"/>
          <w:szCs w:val="24"/>
        </w:rPr>
      </w:pPr>
    </w:p>
    <w:p w14:paraId="0FFD2243" w14:textId="77777777" w:rsidR="007633AA" w:rsidRPr="007633AA" w:rsidRDefault="007633AA" w:rsidP="007633AA">
      <w:pPr>
        <w:pStyle w:val="ListParagraph"/>
        <w:numPr>
          <w:ilvl w:val="0"/>
          <w:numId w:val="19"/>
        </w:numPr>
        <w:spacing w:line="480" w:lineRule="auto"/>
        <w:rPr>
          <w:vanish/>
          <w:sz w:val="24"/>
          <w:szCs w:val="24"/>
        </w:rPr>
      </w:pPr>
    </w:p>
    <w:p w14:paraId="7D18181D" w14:textId="77777777" w:rsidR="007633AA" w:rsidRPr="007633AA" w:rsidRDefault="007633AA" w:rsidP="007633AA">
      <w:pPr>
        <w:pStyle w:val="ListParagraph"/>
        <w:numPr>
          <w:ilvl w:val="0"/>
          <w:numId w:val="19"/>
        </w:numPr>
        <w:spacing w:line="480" w:lineRule="auto"/>
        <w:rPr>
          <w:vanish/>
          <w:sz w:val="24"/>
          <w:szCs w:val="24"/>
        </w:rPr>
      </w:pPr>
    </w:p>
    <w:p w14:paraId="2061FE15" w14:textId="77777777" w:rsidR="007633AA" w:rsidRPr="007633AA" w:rsidRDefault="007633AA" w:rsidP="007633AA">
      <w:pPr>
        <w:pStyle w:val="ListParagraph"/>
        <w:numPr>
          <w:ilvl w:val="0"/>
          <w:numId w:val="19"/>
        </w:numPr>
        <w:spacing w:line="480" w:lineRule="auto"/>
        <w:rPr>
          <w:vanish/>
          <w:sz w:val="24"/>
          <w:szCs w:val="24"/>
        </w:rPr>
      </w:pPr>
    </w:p>
    <w:p w14:paraId="6A5D34AF" w14:textId="77777777" w:rsidR="007633AA" w:rsidRPr="007633AA" w:rsidRDefault="007633AA" w:rsidP="007633AA">
      <w:pPr>
        <w:pStyle w:val="ListParagraph"/>
        <w:numPr>
          <w:ilvl w:val="0"/>
          <w:numId w:val="19"/>
        </w:numPr>
        <w:spacing w:line="480" w:lineRule="auto"/>
        <w:rPr>
          <w:vanish/>
          <w:sz w:val="24"/>
          <w:szCs w:val="24"/>
        </w:rPr>
      </w:pPr>
    </w:p>
    <w:p w14:paraId="14BAFB3D" w14:textId="77777777" w:rsidR="007633AA" w:rsidRPr="007633AA" w:rsidRDefault="007633AA" w:rsidP="007633AA">
      <w:pPr>
        <w:pStyle w:val="ListParagraph"/>
        <w:numPr>
          <w:ilvl w:val="0"/>
          <w:numId w:val="19"/>
        </w:numPr>
        <w:spacing w:line="480" w:lineRule="auto"/>
        <w:rPr>
          <w:vanish/>
          <w:sz w:val="24"/>
          <w:szCs w:val="24"/>
        </w:rPr>
      </w:pPr>
    </w:p>
    <w:p w14:paraId="64450895" w14:textId="77777777" w:rsidR="007633AA" w:rsidRPr="007633AA" w:rsidRDefault="007633AA" w:rsidP="007633AA">
      <w:pPr>
        <w:pStyle w:val="ListParagraph"/>
        <w:numPr>
          <w:ilvl w:val="0"/>
          <w:numId w:val="19"/>
        </w:numPr>
        <w:spacing w:line="480" w:lineRule="auto"/>
        <w:rPr>
          <w:vanish/>
          <w:sz w:val="24"/>
          <w:szCs w:val="24"/>
        </w:rPr>
      </w:pPr>
    </w:p>
    <w:p w14:paraId="47672986" w14:textId="77777777" w:rsidR="007633AA" w:rsidRPr="007633AA" w:rsidRDefault="007633AA" w:rsidP="007633AA">
      <w:pPr>
        <w:pStyle w:val="ListParagraph"/>
        <w:numPr>
          <w:ilvl w:val="0"/>
          <w:numId w:val="19"/>
        </w:numPr>
        <w:spacing w:line="480" w:lineRule="auto"/>
        <w:rPr>
          <w:vanish/>
          <w:sz w:val="24"/>
          <w:szCs w:val="24"/>
        </w:rPr>
      </w:pPr>
    </w:p>
    <w:p w14:paraId="5BB0DB03" w14:textId="77777777" w:rsidR="007633AA" w:rsidRPr="007633AA" w:rsidRDefault="007633AA" w:rsidP="007633AA">
      <w:pPr>
        <w:pStyle w:val="ListParagraph"/>
        <w:numPr>
          <w:ilvl w:val="0"/>
          <w:numId w:val="19"/>
        </w:numPr>
        <w:spacing w:line="480" w:lineRule="auto"/>
        <w:rPr>
          <w:vanish/>
          <w:sz w:val="24"/>
          <w:szCs w:val="24"/>
        </w:rPr>
      </w:pPr>
    </w:p>
    <w:p w14:paraId="2ACEDA0F" w14:textId="77777777" w:rsidR="007633AA" w:rsidRPr="007633AA" w:rsidRDefault="007633AA" w:rsidP="007633AA">
      <w:pPr>
        <w:pStyle w:val="ListParagraph"/>
        <w:numPr>
          <w:ilvl w:val="0"/>
          <w:numId w:val="19"/>
        </w:numPr>
        <w:spacing w:line="480" w:lineRule="auto"/>
        <w:rPr>
          <w:vanish/>
          <w:sz w:val="24"/>
          <w:szCs w:val="24"/>
        </w:rPr>
      </w:pPr>
    </w:p>
    <w:p w14:paraId="5C902E5D" w14:textId="77777777" w:rsidR="007633AA" w:rsidRPr="007633AA" w:rsidRDefault="007633AA" w:rsidP="007633AA">
      <w:pPr>
        <w:pStyle w:val="ListParagraph"/>
        <w:numPr>
          <w:ilvl w:val="0"/>
          <w:numId w:val="19"/>
        </w:numPr>
        <w:spacing w:line="480" w:lineRule="auto"/>
        <w:rPr>
          <w:vanish/>
          <w:sz w:val="24"/>
          <w:szCs w:val="24"/>
        </w:rPr>
      </w:pPr>
    </w:p>
    <w:p w14:paraId="224F997A" w14:textId="77777777" w:rsidR="007633AA" w:rsidRPr="007633AA" w:rsidRDefault="007633AA" w:rsidP="007633AA">
      <w:pPr>
        <w:pStyle w:val="ListParagraph"/>
        <w:numPr>
          <w:ilvl w:val="0"/>
          <w:numId w:val="19"/>
        </w:numPr>
        <w:spacing w:line="480" w:lineRule="auto"/>
        <w:rPr>
          <w:vanish/>
          <w:sz w:val="24"/>
          <w:szCs w:val="24"/>
        </w:rPr>
      </w:pPr>
    </w:p>
    <w:p w14:paraId="62BFA22D" w14:textId="77777777" w:rsidR="007633AA" w:rsidRPr="007633AA" w:rsidRDefault="007633AA" w:rsidP="007633AA">
      <w:pPr>
        <w:pStyle w:val="ListParagraph"/>
        <w:numPr>
          <w:ilvl w:val="0"/>
          <w:numId w:val="19"/>
        </w:numPr>
        <w:spacing w:line="480" w:lineRule="auto"/>
        <w:rPr>
          <w:vanish/>
          <w:sz w:val="24"/>
          <w:szCs w:val="24"/>
        </w:rPr>
      </w:pPr>
    </w:p>
    <w:p w14:paraId="6CBD95C6" w14:textId="77777777" w:rsidR="007633AA" w:rsidRPr="007633AA" w:rsidRDefault="007633AA" w:rsidP="007633AA">
      <w:pPr>
        <w:pStyle w:val="ListParagraph"/>
        <w:numPr>
          <w:ilvl w:val="0"/>
          <w:numId w:val="19"/>
        </w:numPr>
        <w:spacing w:line="480" w:lineRule="auto"/>
        <w:rPr>
          <w:vanish/>
          <w:sz w:val="24"/>
          <w:szCs w:val="24"/>
        </w:rPr>
      </w:pPr>
    </w:p>
    <w:p w14:paraId="4027CFAE" w14:textId="77777777" w:rsidR="007633AA" w:rsidRPr="007633AA" w:rsidRDefault="007633AA" w:rsidP="007633AA">
      <w:pPr>
        <w:pStyle w:val="ListParagraph"/>
        <w:numPr>
          <w:ilvl w:val="0"/>
          <w:numId w:val="19"/>
        </w:numPr>
        <w:spacing w:line="480" w:lineRule="auto"/>
        <w:rPr>
          <w:vanish/>
          <w:sz w:val="24"/>
          <w:szCs w:val="24"/>
        </w:rPr>
      </w:pPr>
    </w:p>
    <w:p w14:paraId="52571EB3" w14:textId="77777777" w:rsidR="007633AA" w:rsidRPr="007633AA" w:rsidRDefault="007633AA" w:rsidP="007633AA">
      <w:pPr>
        <w:pStyle w:val="ListParagraph"/>
        <w:numPr>
          <w:ilvl w:val="0"/>
          <w:numId w:val="19"/>
        </w:numPr>
        <w:spacing w:line="480" w:lineRule="auto"/>
        <w:rPr>
          <w:vanish/>
          <w:sz w:val="24"/>
          <w:szCs w:val="24"/>
        </w:rPr>
      </w:pPr>
    </w:p>
    <w:p w14:paraId="7341A6B8" w14:textId="77777777" w:rsidR="007633AA" w:rsidRPr="007633AA" w:rsidRDefault="007633AA" w:rsidP="007633AA">
      <w:pPr>
        <w:pStyle w:val="ListParagraph"/>
        <w:numPr>
          <w:ilvl w:val="0"/>
          <w:numId w:val="19"/>
        </w:numPr>
        <w:spacing w:line="480" w:lineRule="auto"/>
        <w:rPr>
          <w:vanish/>
          <w:sz w:val="24"/>
          <w:szCs w:val="24"/>
        </w:rPr>
      </w:pPr>
    </w:p>
    <w:p w14:paraId="38A5DE0D" w14:textId="77777777" w:rsidR="007633AA" w:rsidRPr="007633AA" w:rsidRDefault="007633AA" w:rsidP="007633AA">
      <w:pPr>
        <w:pStyle w:val="ListParagraph"/>
        <w:numPr>
          <w:ilvl w:val="0"/>
          <w:numId w:val="19"/>
        </w:numPr>
        <w:spacing w:line="480" w:lineRule="auto"/>
        <w:rPr>
          <w:vanish/>
          <w:sz w:val="24"/>
          <w:szCs w:val="24"/>
        </w:rPr>
      </w:pPr>
    </w:p>
    <w:p w14:paraId="4E446047" w14:textId="77777777" w:rsidR="007633AA" w:rsidRPr="007633AA" w:rsidRDefault="007633AA" w:rsidP="007633AA">
      <w:pPr>
        <w:pStyle w:val="ListParagraph"/>
        <w:numPr>
          <w:ilvl w:val="0"/>
          <w:numId w:val="19"/>
        </w:numPr>
        <w:spacing w:line="480" w:lineRule="auto"/>
        <w:rPr>
          <w:vanish/>
          <w:sz w:val="24"/>
          <w:szCs w:val="24"/>
        </w:rPr>
      </w:pPr>
    </w:p>
    <w:p w14:paraId="302E6F8B" w14:textId="77777777" w:rsidR="007633AA" w:rsidRPr="007633AA" w:rsidRDefault="007633AA" w:rsidP="007633AA">
      <w:pPr>
        <w:pStyle w:val="ListParagraph"/>
        <w:numPr>
          <w:ilvl w:val="0"/>
          <w:numId w:val="19"/>
        </w:numPr>
        <w:spacing w:line="480" w:lineRule="auto"/>
        <w:rPr>
          <w:vanish/>
          <w:sz w:val="24"/>
          <w:szCs w:val="24"/>
        </w:rPr>
      </w:pPr>
    </w:p>
    <w:p w14:paraId="0079E29E" w14:textId="77777777" w:rsidR="007633AA" w:rsidRPr="007633AA" w:rsidRDefault="007633AA" w:rsidP="007633AA">
      <w:pPr>
        <w:pStyle w:val="ListParagraph"/>
        <w:numPr>
          <w:ilvl w:val="0"/>
          <w:numId w:val="19"/>
        </w:numPr>
        <w:spacing w:line="480" w:lineRule="auto"/>
        <w:rPr>
          <w:vanish/>
          <w:sz w:val="24"/>
          <w:szCs w:val="24"/>
        </w:rPr>
      </w:pPr>
    </w:p>
    <w:p w14:paraId="5EF786F0" w14:textId="77777777" w:rsidR="007633AA" w:rsidRPr="007633AA" w:rsidRDefault="007633AA" w:rsidP="007633AA">
      <w:pPr>
        <w:pStyle w:val="ListParagraph"/>
        <w:numPr>
          <w:ilvl w:val="0"/>
          <w:numId w:val="19"/>
        </w:numPr>
        <w:spacing w:line="480" w:lineRule="auto"/>
        <w:rPr>
          <w:vanish/>
          <w:sz w:val="24"/>
          <w:szCs w:val="24"/>
        </w:rPr>
      </w:pPr>
    </w:p>
    <w:p w14:paraId="5900803A" w14:textId="77777777" w:rsidR="007633AA" w:rsidRPr="007633AA" w:rsidRDefault="007633AA" w:rsidP="007633AA">
      <w:pPr>
        <w:pStyle w:val="ListParagraph"/>
        <w:numPr>
          <w:ilvl w:val="0"/>
          <w:numId w:val="19"/>
        </w:numPr>
        <w:spacing w:line="480" w:lineRule="auto"/>
        <w:rPr>
          <w:vanish/>
          <w:sz w:val="24"/>
          <w:szCs w:val="24"/>
        </w:rPr>
      </w:pPr>
    </w:p>
    <w:p w14:paraId="03440A9D" w14:textId="77777777" w:rsidR="007633AA" w:rsidRPr="007633AA" w:rsidRDefault="007633AA" w:rsidP="007633AA">
      <w:pPr>
        <w:pStyle w:val="ListParagraph"/>
        <w:numPr>
          <w:ilvl w:val="0"/>
          <w:numId w:val="19"/>
        </w:numPr>
        <w:spacing w:line="480" w:lineRule="auto"/>
        <w:rPr>
          <w:vanish/>
          <w:sz w:val="24"/>
          <w:szCs w:val="24"/>
        </w:rPr>
      </w:pPr>
    </w:p>
    <w:p w14:paraId="6457DED5" w14:textId="77777777" w:rsidR="007633AA" w:rsidRPr="007633AA" w:rsidRDefault="007633AA" w:rsidP="007633AA">
      <w:pPr>
        <w:pStyle w:val="ListParagraph"/>
        <w:numPr>
          <w:ilvl w:val="0"/>
          <w:numId w:val="19"/>
        </w:numPr>
        <w:spacing w:line="480" w:lineRule="auto"/>
        <w:rPr>
          <w:vanish/>
          <w:sz w:val="24"/>
          <w:szCs w:val="24"/>
        </w:rPr>
      </w:pPr>
    </w:p>
    <w:p w14:paraId="1A0C7B42" w14:textId="77777777" w:rsidR="007633AA" w:rsidRPr="007633AA" w:rsidRDefault="007633AA" w:rsidP="007633AA">
      <w:pPr>
        <w:pStyle w:val="ListParagraph"/>
        <w:numPr>
          <w:ilvl w:val="0"/>
          <w:numId w:val="19"/>
        </w:numPr>
        <w:spacing w:line="480" w:lineRule="auto"/>
        <w:rPr>
          <w:vanish/>
          <w:sz w:val="24"/>
          <w:szCs w:val="24"/>
        </w:rPr>
      </w:pPr>
    </w:p>
    <w:p w14:paraId="6BE15057" w14:textId="77777777" w:rsidR="007633AA" w:rsidRPr="007633AA" w:rsidRDefault="007633AA" w:rsidP="007633AA">
      <w:pPr>
        <w:pStyle w:val="ListParagraph"/>
        <w:numPr>
          <w:ilvl w:val="0"/>
          <w:numId w:val="19"/>
        </w:numPr>
        <w:spacing w:line="480" w:lineRule="auto"/>
        <w:rPr>
          <w:vanish/>
          <w:sz w:val="24"/>
          <w:szCs w:val="24"/>
        </w:rPr>
      </w:pPr>
    </w:p>
    <w:p w14:paraId="3DD410BE" w14:textId="77777777" w:rsidR="007633AA" w:rsidRPr="007633AA" w:rsidRDefault="007633AA" w:rsidP="007633AA">
      <w:pPr>
        <w:pStyle w:val="ListParagraph"/>
        <w:numPr>
          <w:ilvl w:val="0"/>
          <w:numId w:val="19"/>
        </w:numPr>
        <w:spacing w:line="480" w:lineRule="auto"/>
        <w:rPr>
          <w:vanish/>
          <w:sz w:val="24"/>
          <w:szCs w:val="24"/>
        </w:rPr>
      </w:pPr>
    </w:p>
    <w:p w14:paraId="0B931BAC" w14:textId="77777777" w:rsidR="007633AA" w:rsidRPr="007633AA" w:rsidRDefault="007633AA" w:rsidP="007633AA">
      <w:pPr>
        <w:pStyle w:val="ListParagraph"/>
        <w:numPr>
          <w:ilvl w:val="0"/>
          <w:numId w:val="19"/>
        </w:numPr>
        <w:spacing w:line="480" w:lineRule="auto"/>
        <w:rPr>
          <w:vanish/>
          <w:sz w:val="24"/>
          <w:szCs w:val="24"/>
        </w:rPr>
      </w:pPr>
    </w:p>
    <w:p w14:paraId="25995660" w14:textId="77777777" w:rsidR="007633AA" w:rsidRPr="007633AA" w:rsidRDefault="007633AA" w:rsidP="007633AA">
      <w:pPr>
        <w:pStyle w:val="ListParagraph"/>
        <w:numPr>
          <w:ilvl w:val="0"/>
          <w:numId w:val="19"/>
        </w:numPr>
        <w:spacing w:line="480" w:lineRule="auto"/>
        <w:rPr>
          <w:vanish/>
          <w:sz w:val="24"/>
          <w:szCs w:val="24"/>
        </w:rPr>
      </w:pPr>
    </w:p>
    <w:p w14:paraId="06935FE5" w14:textId="77777777" w:rsidR="007633AA" w:rsidRPr="007633AA" w:rsidRDefault="007633AA" w:rsidP="007633AA">
      <w:pPr>
        <w:pStyle w:val="ListParagraph"/>
        <w:numPr>
          <w:ilvl w:val="0"/>
          <w:numId w:val="19"/>
        </w:numPr>
        <w:spacing w:line="480" w:lineRule="auto"/>
        <w:rPr>
          <w:vanish/>
          <w:sz w:val="24"/>
          <w:szCs w:val="24"/>
        </w:rPr>
      </w:pPr>
    </w:p>
    <w:p w14:paraId="5ED27E73" w14:textId="77777777" w:rsidR="007633AA" w:rsidRPr="007633AA" w:rsidRDefault="007633AA" w:rsidP="007633AA">
      <w:pPr>
        <w:pStyle w:val="ListParagraph"/>
        <w:numPr>
          <w:ilvl w:val="0"/>
          <w:numId w:val="19"/>
        </w:numPr>
        <w:spacing w:line="480" w:lineRule="auto"/>
        <w:rPr>
          <w:vanish/>
          <w:sz w:val="24"/>
          <w:szCs w:val="24"/>
        </w:rPr>
      </w:pPr>
    </w:p>
    <w:p w14:paraId="4C49ECB3" w14:textId="77777777" w:rsidR="007633AA" w:rsidRPr="007633AA" w:rsidRDefault="007633AA" w:rsidP="007633AA">
      <w:pPr>
        <w:pStyle w:val="ListParagraph"/>
        <w:numPr>
          <w:ilvl w:val="0"/>
          <w:numId w:val="19"/>
        </w:numPr>
        <w:spacing w:line="480" w:lineRule="auto"/>
        <w:rPr>
          <w:vanish/>
          <w:sz w:val="24"/>
          <w:szCs w:val="24"/>
        </w:rPr>
      </w:pPr>
    </w:p>
    <w:p w14:paraId="4B0A7095" w14:textId="77777777" w:rsidR="007633AA" w:rsidRPr="007633AA" w:rsidRDefault="007633AA" w:rsidP="007633AA">
      <w:pPr>
        <w:pStyle w:val="ListParagraph"/>
        <w:numPr>
          <w:ilvl w:val="0"/>
          <w:numId w:val="19"/>
        </w:numPr>
        <w:spacing w:line="480" w:lineRule="auto"/>
        <w:rPr>
          <w:vanish/>
          <w:sz w:val="24"/>
          <w:szCs w:val="24"/>
        </w:rPr>
      </w:pPr>
    </w:p>
    <w:p w14:paraId="6A8DF0FF" w14:textId="77777777" w:rsidR="007633AA" w:rsidRPr="007633AA" w:rsidRDefault="007633AA" w:rsidP="007633AA">
      <w:pPr>
        <w:pStyle w:val="ListParagraph"/>
        <w:numPr>
          <w:ilvl w:val="0"/>
          <w:numId w:val="19"/>
        </w:numPr>
        <w:spacing w:line="480" w:lineRule="auto"/>
        <w:rPr>
          <w:vanish/>
          <w:sz w:val="24"/>
          <w:szCs w:val="24"/>
        </w:rPr>
      </w:pPr>
    </w:p>
    <w:p w14:paraId="626363EA" w14:textId="77777777" w:rsidR="007633AA" w:rsidRPr="007633AA" w:rsidRDefault="007633AA" w:rsidP="007633AA">
      <w:pPr>
        <w:pStyle w:val="ListParagraph"/>
        <w:numPr>
          <w:ilvl w:val="0"/>
          <w:numId w:val="19"/>
        </w:numPr>
        <w:spacing w:line="480" w:lineRule="auto"/>
        <w:rPr>
          <w:vanish/>
          <w:sz w:val="24"/>
          <w:szCs w:val="24"/>
        </w:rPr>
      </w:pPr>
    </w:p>
    <w:p w14:paraId="19FCFCD3" w14:textId="77777777" w:rsidR="007633AA" w:rsidRPr="007633AA" w:rsidRDefault="007633AA" w:rsidP="007633AA">
      <w:pPr>
        <w:pStyle w:val="ListParagraph"/>
        <w:numPr>
          <w:ilvl w:val="0"/>
          <w:numId w:val="19"/>
        </w:numPr>
        <w:spacing w:line="480" w:lineRule="auto"/>
        <w:rPr>
          <w:vanish/>
          <w:sz w:val="24"/>
          <w:szCs w:val="24"/>
        </w:rPr>
      </w:pPr>
    </w:p>
    <w:p w14:paraId="197BE4F3" w14:textId="77777777" w:rsidR="007633AA" w:rsidRPr="007633AA" w:rsidRDefault="007633AA" w:rsidP="007633AA">
      <w:pPr>
        <w:pStyle w:val="ListParagraph"/>
        <w:numPr>
          <w:ilvl w:val="0"/>
          <w:numId w:val="19"/>
        </w:numPr>
        <w:spacing w:line="480" w:lineRule="auto"/>
        <w:rPr>
          <w:vanish/>
          <w:sz w:val="24"/>
          <w:szCs w:val="24"/>
        </w:rPr>
      </w:pPr>
    </w:p>
    <w:p w14:paraId="410AFDE4" w14:textId="77777777" w:rsidR="007633AA" w:rsidRPr="007633AA" w:rsidRDefault="007633AA" w:rsidP="007633AA">
      <w:pPr>
        <w:pStyle w:val="ListParagraph"/>
        <w:numPr>
          <w:ilvl w:val="0"/>
          <w:numId w:val="19"/>
        </w:numPr>
        <w:spacing w:line="480" w:lineRule="auto"/>
        <w:rPr>
          <w:vanish/>
          <w:sz w:val="24"/>
          <w:szCs w:val="24"/>
        </w:rPr>
      </w:pPr>
    </w:p>
    <w:p w14:paraId="5DBAF5D5" w14:textId="77777777" w:rsidR="007633AA" w:rsidRPr="007633AA" w:rsidRDefault="007633AA" w:rsidP="007633AA">
      <w:pPr>
        <w:pStyle w:val="ListParagraph"/>
        <w:numPr>
          <w:ilvl w:val="0"/>
          <w:numId w:val="19"/>
        </w:numPr>
        <w:spacing w:line="480" w:lineRule="auto"/>
        <w:rPr>
          <w:vanish/>
          <w:sz w:val="24"/>
          <w:szCs w:val="24"/>
        </w:rPr>
      </w:pPr>
    </w:p>
    <w:p w14:paraId="6875DCB2" w14:textId="77777777" w:rsidR="007633AA" w:rsidRPr="007633AA" w:rsidRDefault="007633AA" w:rsidP="007633AA">
      <w:pPr>
        <w:pStyle w:val="ListParagraph"/>
        <w:numPr>
          <w:ilvl w:val="0"/>
          <w:numId w:val="19"/>
        </w:numPr>
        <w:spacing w:line="480" w:lineRule="auto"/>
        <w:rPr>
          <w:vanish/>
          <w:sz w:val="24"/>
          <w:szCs w:val="24"/>
        </w:rPr>
      </w:pPr>
    </w:p>
    <w:p w14:paraId="0CA07D39" w14:textId="77777777" w:rsidR="007633AA" w:rsidRPr="007633AA" w:rsidRDefault="007633AA" w:rsidP="007633AA">
      <w:pPr>
        <w:pStyle w:val="ListParagraph"/>
        <w:numPr>
          <w:ilvl w:val="0"/>
          <w:numId w:val="19"/>
        </w:numPr>
        <w:spacing w:line="480" w:lineRule="auto"/>
        <w:rPr>
          <w:vanish/>
          <w:sz w:val="24"/>
          <w:szCs w:val="24"/>
        </w:rPr>
      </w:pPr>
    </w:p>
    <w:p w14:paraId="03F09E0C" w14:textId="77777777" w:rsidR="007633AA" w:rsidRPr="007633AA" w:rsidRDefault="007633AA" w:rsidP="007633AA">
      <w:pPr>
        <w:pStyle w:val="ListParagraph"/>
        <w:numPr>
          <w:ilvl w:val="0"/>
          <w:numId w:val="19"/>
        </w:numPr>
        <w:spacing w:line="480" w:lineRule="auto"/>
        <w:rPr>
          <w:vanish/>
          <w:sz w:val="24"/>
          <w:szCs w:val="24"/>
        </w:rPr>
      </w:pPr>
    </w:p>
    <w:p w14:paraId="40EBD786" w14:textId="77777777" w:rsidR="007633AA" w:rsidRPr="007633AA" w:rsidRDefault="007633AA" w:rsidP="007633AA">
      <w:pPr>
        <w:pStyle w:val="ListParagraph"/>
        <w:numPr>
          <w:ilvl w:val="0"/>
          <w:numId w:val="19"/>
        </w:numPr>
        <w:spacing w:line="480" w:lineRule="auto"/>
        <w:rPr>
          <w:vanish/>
          <w:sz w:val="24"/>
          <w:szCs w:val="24"/>
        </w:rPr>
      </w:pPr>
    </w:p>
    <w:p w14:paraId="32B80D1E" w14:textId="77777777" w:rsidR="007633AA" w:rsidRPr="007633AA" w:rsidRDefault="007633AA" w:rsidP="007633AA">
      <w:pPr>
        <w:pStyle w:val="ListParagraph"/>
        <w:numPr>
          <w:ilvl w:val="0"/>
          <w:numId w:val="19"/>
        </w:numPr>
        <w:spacing w:line="480" w:lineRule="auto"/>
        <w:rPr>
          <w:vanish/>
          <w:sz w:val="24"/>
          <w:szCs w:val="24"/>
        </w:rPr>
      </w:pPr>
    </w:p>
    <w:p w14:paraId="59DBFEC8" w14:textId="77777777" w:rsidR="007633AA" w:rsidRPr="007633AA" w:rsidRDefault="007633AA" w:rsidP="007633AA">
      <w:pPr>
        <w:pStyle w:val="ListParagraph"/>
        <w:numPr>
          <w:ilvl w:val="0"/>
          <w:numId w:val="19"/>
        </w:numPr>
        <w:spacing w:line="480" w:lineRule="auto"/>
        <w:rPr>
          <w:vanish/>
          <w:sz w:val="24"/>
          <w:szCs w:val="24"/>
        </w:rPr>
      </w:pPr>
    </w:p>
    <w:p w14:paraId="67CA120D" w14:textId="77777777" w:rsidR="007633AA" w:rsidRPr="007633AA" w:rsidRDefault="007633AA" w:rsidP="007633AA">
      <w:pPr>
        <w:pStyle w:val="ListParagraph"/>
        <w:numPr>
          <w:ilvl w:val="0"/>
          <w:numId w:val="19"/>
        </w:numPr>
        <w:spacing w:line="480" w:lineRule="auto"/>
        <w:rPr>
          <w:vanish/>
          <w:sz w:val="24"/>
          <w:szCs w:val="24"/>
        </w:rPr>
      </w:pPr>
    </w:p>
    <w:p w14:paraId="4E235CEE" w14:textId="77777777" w:rsidR="007633AA" w:rsidRPr="007633AA" w:rsidRDefault="007633AA" w:rsidP="007633AA">
      <w:pPr>
        <w:pStyle w:val="ListParagraph"/>
        <w:numPr>
          <w:ilvl w:val="0"/>
          <w:numId w:val="19"/>
        </w:numPr>
        <w:spacing w:line="480" w:lineRule="auto"/>
        <w:rPr>
          <w:vanish/>
          <w:sz w:val="24"/>
          <w:szCs w:val="24"/>
        </w:rPr>
      </w:pPr>
    </w:p>
    <w:p w14:paraId="3DB0F8FE" w14:textId="77777777" w:rsidR="007633AA" w:rsidRPr="007633AA" w:rsidRDefault="007633AA" w:rsidP="007633AA">
      <w:pPr>
        <w:pStyle w:val="ListParagraph"/>
        <w:numPr>
          <w:ilvl w:val="0"/>
          <w:numId w:val="19"/>
        </w:numPr>
        <w:spacing w:line="480" w:lineRule="auto"/>
        <w:rPr>
          <w:vanish/>
          <w:sz w:val="24"/>
          <w:szCs w:val="24"/>
        </w:rPr>
      </w:pPr>
    </w:p>
    <w:p w14:paraId="494CFCA4" w14:textId="77777777" w:rsidR="007633AA" w:rsidRPr="007633AA" w:rsidRDefault="007633AA" w:rsidP="007633AA">
      <w:pPr>
        <w:pStyle w:val="ListParagraph"/>
        <w:numPr>
          <w:ilvl w:val="0"/>
          <w:numId w:val="19"/>
        </w:numPr>
        <w:spacing w:line="480" w:lineRule="auto"/>
        <w:rPr>
          <w:vanish/>
          <w:sz w:val="24"/>
          <w:szCs w:val="24"/>
        </w:rPr>
      </w:pPr>
    </w:p>
    <w:p w14:paraId="29850DA6" w14:textId="77777777" w:rsidR="007633AA" w:rsidRPr="007633AA" w:rsidRDefault="007633AA" w:rsidP="007633AA">
      <w:pPr>
        <w:pStyle w:val="ListParagraph"/>
        <w:numPr>
          <w:ilvl w:val="0"/>
          <w:numId w:val="19"/>
        </w:numPr>
        <w:spacing w:line="480" w:lineRule="auto"/>
        <w:rPr>
          <w:vanish/>
          <w:sz w:val="24"/>
          <w:szCs w:val="24"/>
        </w:rPr>
      </w:pPr>
    </w:p>
    <w:p w14:paraId="70696C9F" w14:textId="77777777" w:rsidR="007633AA" w:rsidRPr="007633AA" w:rsidRDefault="007633AA" w:rsidP="007633AA">
      <w:pPr>
        <w:pStyle w:val="ListParagraph"/>
        <w:numPr>
          <w:ilvl w:val="0"/>
          <w:numId w:val="19"/>
        </w:numPr>
        <w:spacing w:line="480" w:lineRule="auto"/>
        <w:rPr>
          <w:vanish/>
          <w:sz w:val="24"/>
          <w:szCs w:val="24"/>
        </w:rPr>
      </w:pPr>
    </w:p>
    <w:p w14:paraId="17790F5E" w14:textId="77777777" w:rsidR="007633AA" w:rsidRPr="007633AA" w:rsidRDefault="007633AA" w:rsidP="007633AA">
      <w:pPr>
        <w:pStyle w:val="ListParagraph"/>
        <w:numPr>
          <w:ilvl w:val="0"/>
          <w:numId w:val="19"/>
        </w:numPr>
        <w:spacing w:line="480" w:lineRule="auto"/>
        <w:rPr>
          <w:vanish/>
          <w:sz w:val="24"/>
          <w:szCs w:val="24"/>
        </w:rPr>
      </w:pPr>
    </w:p>
    <w:p w14:paraId="1A4F4984" w14:textId="77777777" w:rsidR="007633AA" w:rsidRPr="007633AA" w:rsidRDefault="007633AA" w:rsidP="007633AA">
      <w:pPr>
        <w:pStyle w:val="ListParagraph"/>
        <w:numPr>
          <w:ilvl w:val="0"/>
          <w:numId w:val="19"/>
        </w:numPr>
        <w:spacing w:line="480" w:lineRule="auto"/>
        <w:rPr>
          <w:vanish/>
          <w:sz w:val="24"/>
          <w:szCs w:val="24"/>
        </w:rPr>
      </w:pPr>
    </w:p>
    <w:p w14:paraId="6EC4018D" w14:textId="77777777" w:rsidR="007633AA" w:rsidRPr="007633AA" w:rsidRDefault="007633AA" w:rsidP="007633AA">
      <w:pPr>
        <w:pStyle w:val="ListParagraph"/>
        <w:numPr>
          <w:ilvl w:val="0"/>
          <w:numId w:val="19"/>
        </w:numPr>
        <w:spacing w:line="480" w:lineRule="auto"/>
        <w:rPr>
          <w:vanish/>
          <w:sz w:val="24"/>
          <w:szCs w:val="24"/>
        </w:rPr>
      </w:pPr>
    </w:p>
    <w:p w14:paraId="707C6BB1" w14:textId="77777777" w:rsidR="007633AA" w:rsidRPr="007633AA" w:rsidRDefault="007633AA" w:rsidP="007633AA">
      <w:pPr>
        <w:pStyle w:val="ListParagraph"/>
        <w:numPr>
          <w:ilvl w:val="0"/>
          <w:numId w:val="19"/>
        </w:numPr>
        <w:spacing w:line="480" w:lineRule="auto"/>
        <w:rPr>
          <w:vanish/>
          <w:sz w:val="24"/>
          <w:szCs w:val="24"/>
        </w:rPr>
      </w:pPr>
    </w:p>
    <w:p w14:paraId="703C4DAC" w14:textId="77777777" w:rsidR="007633AA" w:rsidRPr="007633AA" w:rsidRDefault="007633AA" w:rsidP="007633AA">
      <w:pPr>
        <w:pStyle w:val="ListParagraph"/>
        <w:numPr>
          <w:ilvl w:val="0"/>
          <w:numId w:val="19"/>
        </w:numPr>
        <w:spacing w:line="480" w:lineRule="auto"/>
        <w:rPr>
          <w:vanish/>
          <w:sz w:val="24"/>
          <w:szCs w:val="24"/>
        </w:rPr>
      </w:pPr>
    </w:p>
    <w:p w14:paraId="547CC0BC" w14:textId="77777777" w:rsidR="007633AA" w:rsidRPr="007633AA" w:rsidRDefault="007633AA" w:rsidP="007633AA">
      <w:pPr>
        <w:pStyle w:val="ListParagraph"/>
        <w:numPr>
          <w:ilvl w:val="0"/>
          <w:numId w:val="19"/>
        </w:numPr>
        <w:spacing w:line="480" w:lineRule="auto"/>
        <w:rPr>
          <w:vanish/>
          <w:sz w:val="24"/>
          <w:szCs w:val="24"/>
        </w:rPr>
      </w:pPr>
    </w:p>
    <w:p w14:paraId="50FAD2DF" w14:textId="77777777" w:rsidR="007633AA" w:rsidRPr="007633AA" w:rsidRDefault="007633AA" w:rsidP="007633AA">
      <w:pPr>
        <w:pStyle w:val="ListParagraph"/>
        <w:numPr>
          <w:ilvl w:val="0"/>
          <w:numId w:val="19"/>
        </w:numPr>
        <w:spacing w:line="480" w:lineRule="auto"/>
        <w:rPr>
          <w:vanish/>
          <w:sz w:val="24"/>
          <w:szCs w:val="24"/>
        </w:rPr>
      </w:pPr>
    </w:p>
    <w:p w14:paraId="4178A867" w14:textId="77777777" w:rsidR="007633AA" w:rsidRPr="007633AA" w:rsidRDefault="007633AA" w:rsidP="007633AA">
      <w:pPr>
        <w:pStyle w:val="ListParagraph"/>
        <w:numPr>
          <w:ilvl w:val="0"/>
          <w:numId w:val="19"/>
        </w:numPr>
        <w:spacing w:line="480" w:lineRule="auto"/>
        <w:rPr>
          <w:vanish/>
          <w:sz w:val="24"/>
          <w:szCs w:val="24"/>
        </w:rPr>
      </w:pPr>
    </w:p>
    <w:p w14:paraId="4CE146C4" w14:textId="77777777" w:rsidR="007633AA" w:rsidRPr="007633AA" w:rsidRDefault="007633AA" w:rsidP="007633AA">
      <w:pPr>
        <w:pStyle w:val="ListParagraph"/>
        <w:numPr>
          <w:ilvl w:val="0"/>
          <w:numId w:val="19"/>
        </w:numPr>
        <w:spacing w:line="480" w:lineRule="auto"/>
        <w:rPr>
          <w:vanish/>
          <w:sz w:val="24"/>
          <w:szCs w:val="24"/>
        </w:rPr>
      </w:pPr>
    </w:p>
    <w:p w14:paraId="7964B4C0" w14:textId="77777777" w:rsidR="007633AA" w:rsidRPr="007633AA" w:rsidRDefault="007633AA" w:rsidP="007633AA">
      <w:pPr>
        <w:pStyle w:val="ListParagraph"/>
        <w:numPr>
          <w:ilvl w:val="0"/>
          <w:numId w:val="19"/>
        </w:numPr>
        <w:spacing w:line="480" w:lineRule="auto"/>
        <w:rPr>
          <w:vanish/>
          <w:sz w:val="24"/>
          <w:szCs w:val="24"/>
        </w:rPr>
      </w:pPr>
    </w:p>
    <w:p w14:paraId="27772B01" w14:textId="77777777" w:rsidR="007633AA" w:rsidRPr="007633AA" w:rsidRDefault="007633AA" w:rsidP="007633AA">
      <w:pPr>
        <w:pStyle w:val="ListParagraph"/>
        <w:numPr>
          <w:ilvl w:val="0"/>
          <w:numId w:val="19"/>
        </w:numPr>
        <w:spacing w:line="480" w:lineRule="auto"/>
        <w:rPr>
          <w:vanish/>
          <w:sz w:val="24"/>
          <w:szCs w:val="24"/>
        </w:rPr>
      </w:pPr>
    </w:p>
    <w:p w14:paraId="21B98594" w14:textId="77777777" w:rsidR="007633AA" w:rsidRPr="007633AA" w:rsidRDefault="007633AA" w:rsidP="007633AA">
      <w:pPr>
        <w:pStyle w:val="ListParagraph"/>
        <w:numPr>
          <w:ilvl w:val="0"/>
          <w:numId w:val="19"/>
        </w:numPr>
        <w:spacing w:line="480" w:lineRule="auto"/>
        <w:rPr>
          <w:vanish/>
          <w:sz w:val="24"/>
          <w:szCs w:val="24"/>
        </w:rPr>
      </w:pPr>
    </w:p>
    <w:p w14:paraId="65464BCA" w14:textId="77777777" w:rsidR="007633AA" w:rsidRPr="007633AA" w:rsidRDefault="007633AA" w:rsidP="007633AA">
      <w:pPr>
        <w:pStyle w:val="ListParagraph"/>
        <w:numPr>
          <w:ilvl w:val="0"/>
          <w:numId w:val="19"/>
        </w:numPr>
        <w:spacing w:line="480" w:lineRule="auto"/>
        <w:rPr>
          <w:vanish/>
          <w:sz w:val="24"/>
          <w:szCs w:val="24"/>
        </w:rPr>
      </w:pPr>
    </w:p>
    <w:p w14:paraId="54D67A18" w14:textId="77777777" w:rsidR="007633AA" w:rsidRPr="007633AA" w:rsidRDefault="007633AA" w:rsidP="007633AA">
      <w:pPr>
        <w:pStyle w:val="ListParagraph"/>
        <w:numPr>
          <w:ilvl w:val="0"/>
          <w:numId w:val="19"/>
        </w:numPr>
        <w:spacing w:line="480" w:lineRule="auto"/>
        <w:rPr>
          <w:vanish/>
          <w:sz w:val="24"/>
          <w:szCs w:val="24"/>
        </w:rPr>
      </w:pPr>
    </w:p>
    <w:p w14:paraId="4316D245" w14:textId="77777777" w:rsidR="007633AA" w:rsidRPr="007633AA" w:rsidRDefault="007633AA" w:rsidP="007633AA">
      <w:pPr>
        <w:pStyle w:val="ListParagraph"/>
        <w:numPr>
          <w:ilvl w:val="0"/>
          <w:numId w:val="19"/>
        </w:numPr>
        <w:spacing w:line="480" w:lineRule="auto"/>
        <w:rPr>
          <w:vanish/>
          <w:sz w:val="24"/>
          <w:szCs w:val="24"/>
        </w:rPr>
      </w:pPr>
    </w:p>
    <w:p w14:paraId="5D8D7BF4" w14:textId="77777777" w:rsidR="007633AA" w:rsidRPr="007633AA" w:rsidRDefault="007633AA" w:rsidP="007633AA">
      <w:pPr>
        <w:pStyle w:val="ListParagraph"/>
        <w:numPr>
          <w:ilvl w:val="0"/>
          <w:numId w:val="19"/>
        </w:numPr>
        <w:spacing w:line="480" w:lineRule="auto"/>
        <w:rPr>
          <w:vanish/>
          <w:sz w:val="24"/>
          <w:szCs w:val="24"/>
        </w:rPr>
      </w:pPr>
    </w:p>
    <w:p w14:paraId="17D92625" w14:textId="77777777" w:rsidR="007633AA" w:rsidRPr="007633AA" w:rsidRDefault="007633AA" w:rsidP="007633AA">
      <w:pPr>
        <w:pStyle w:val="ListParagraph"/>
        <w:numPr>
          <w:ilvl w:val="0"/>
          <w:numId w:val="19"/>
        </w:numPr>
        <w:spacing w:line="480" w:lineRule="auto"/>
        <w:rPr>
          <w:vanish/>
          <w:sz w:val="24"/>
          <w:szCs w:val="24"/>
        </w:rPr>
      </w:pPr>
    </w:p>
    <w:p w14:paraId="00991F81" w14:textId="77777777" w:rsidR="007633AA" w:rsidRPr="007633AA" w:rsidRDefault="007633AA" w:rsidP="007633AA">
      <w:pPr>
        <w:pStyle w:val="ListParagraph"/>
        <w:numPr>
          <w:ilvl w:val="0"/>
          <w:numId w:val="19"/>
        </w:numPr>
        <w:spacing w:line="480" w:lineRule="auto"/>
        <w:rPr>
          <w:vanish/>
          <w:sz w:val="24"/>
          <w:szCs w:val="24"/>
        </w:rPr>
      </w:pPr>
    </w:p>
    <w:p w14:paraId="0D5A44F9" w14:textId="77777777" w:rsidR="007633AA" w:rsidRPr="007633AA" w:rsidRDefault="007633AA" w:rsidP="007633AA">
      <w:pPr>
        <w:pStyle w:val="ListParagraph"/>
        <w:numPr>
          <w:ilvl w:val="0"/>
          <w:numId w:val="19"/>
        </w:numPr>
        <w:spacing w:line="480" w:lineRule="auto"/>
        <w:rPr>
          <w:vanish/>
          <w:sz w:val="24"/>
          <w:szCs w:val="24"/>
        </w:rPr>
      </w:pPr>
    </w:p>
    <w:p w14:paraId="5B14C545" w14:textId="77777777" w:rsidR="007633AA" w:rsidRPr="007633AA" w:rsidRDefault="007633AA" w:rsidP="007633AA">
      <w:pPr>
        <w:pStyle w:val="ListParagraph"/>
        <w:numPr>
          <w:ilvl w:val="0"/>
          <w:numId w:val="19"/>
        </w:numPr>
        <w:spacing w:line="480" w:lineRule="auto"/>
        <w:rPr>
          <w:vanish/>
          <w:sz w:val="24"/>
          <w:szCs w:val="24"/>
        </w:rPr>
      </w:pPr>
    </w:p>
    <w:p w14:paraId="46E0D1FA" w14:textId="77777777" w:rsidR="007633AA" w:rsidRPr="007633AA" w:rsidRDefault="007633AA" w:rsidP="007633AA">
      <w:pPr>
        <w:pStyle w:val="ListParagraph"/>
        <w:numPr>
          <w:ilvl w:val="0"/>
          <w:numId w:val="19"/>
        </w:numPr>
        <w:spacing w:line="480" w:lineRule="auto"/>
        <w:rPr>
          <w:vanish/>
          <w:sz w:val="24"/>
          <w:szCs w:val="24"/>
        </w:rPr>
      </w:pPr>
    </w:p>
    <w:p w14:paraId="39E4472D" w14:textId="77777777" w:rsidR="007633AA" w:rsidRPr="007633AA" w:rsidRDefault="007633AA" w:rsidP="007633AA">
      <w:pPr>
        <w:pStyle w:val="ListParagraph"/>
        <w:numPr>
          <w:ilvl w:val="0"/>
          <w:numId w:val="19"/>
        </w:numPr>
        <w:spacing w:line="480" w:lineRule="auto"/>
        <w:rPr>
          <w:vanish/>
          <w:sz w:val="24"/>
          <w:szCs w:val="24"/>
        </w:rPr>
      </w:pPr>
    </w:p>
    <w:p w14:paraId="058B5DA5" w14:textId="77777777" w:rsidR="007633AA" w:rsidRPr="007633AA" w:rsidRDefault="007633AA" w:rsidP="007633AA">
      <w:pPr>
        <w:pStyle w:val="ListParagraph"/>
        <w:numPr>
          <w:ilvl w:val="0"/>
          <w:numId w:val="19"/>
        </w:numPr>
        <w:spacing w:line="480" w:lineRule="auto"/>
        <w:rPr>
          <w:vanish/>
          <w:sz w:val="24"/>
          <w:szCs w:val="24"/>
        </w:rPr>
      </w:pPr>
    </w:p>
    <w:p w14:paraId="4E9443AE" w14:textId="77777777" w:rsidR="007633AA" w:rsidRPr="007633AA" w:rsidRDefault="007633AA" w:rsidP="007633AA">
      <w:pPr>
        <w:pStyle w:val="ListParagraph"/>
        <w:numPr>
          <w:ilvl w:val="0"/>
          <w:numId w:val="19"/>
        </w:numPr>
        <w:spacing w:line="480" w:lineRule="auto"/>
        <w:rPr>
          <w:vanish/>
          <w:sz w:val="24"/>
          <w:szCs w:val="24"/>
        </w:rPr>
      </w:pPr>
    </w:p>
    <w:p w14:paraId="28F541A7" w14:textId="77777777" w:rsidR="007633AA" w:rsidRPr="007633AA" w:rsidRDefault="007633AA" w:rsidP="007633AA">
      <w:pPr>
        <w:pStyle w:val="ListParagraph"/>
        <w:numPr>
          <w:ilvl w:val="0"/>
          <w:numId w:val="19"/>
        </w:numPr>
        <w:spacing w:line="480" w:lineRule="auto"/>
        <w:rPr>
          <w:vanish/>
          <w:sz w:val="24"/>
          <w:szCs w:val="24"/>
        </w:rPr>
      </w:pPr>
    </w:p>
    <w:p w14:paraId="63E47C88" w14:textId="77777777" w:rsidR="007633AA" w:rsidRPr="007633AA" w:rsidRDefault="007633AA" w:rsidP="007633AA">
      <w:pPr>
        <w:pStyle w:val="ListParagraph"/>
        <w:numPr>
          <w:ilvl w:val="0"/>
          <w:numId w:val="19"/>
        </w:numPr>
        <w:spacing w:line="480" w:lineRule="auto"/>
        <w:rPr>
          <w:vanish/>
          <w:sz w:val="24"/>
          <w:szCs w:val="24"/>
        </w:rPr>
      </w:pPr>
    </w:p>
    <w:p w14:paraId="4F8A5794" w14:textId="77777777" w:rsidR="007633AA" w:rsidRPr="007633AA" w:rsidRDefault="007633AA" w:rsidP="007633AA">
      <w:pPr>
        <w:pStyle w:val="ListParagraph"/>
        <w:numPr>
          <w:ilvl w:val="0"/>
          <w:numId w:val="19"/>
        </w:numPr>
        <w:spacing w:line="480" w:lineRule="auto"/>
        <w:rPr>
          <w:vanish/>
          <w:sz w:val="24"/>
          <w:szCs w:val="24"/>
        </w:rPr>
      </w:pPr>
    </w:p>
    <w:p w14:paraId="094EB15F" w14:textId="77777777" w:rsidR="007633AA" w:rsidRPr="007633AA" w:rsidRDefault="007633AA" w:rsidP="007633AA">
      <w:pPr>
        <w:pStyle w:val="ListParagraph"/>
        <w:numPr>
          <w:ilvl w:val="0"/>
          <w:numId w:val="19"/>
        </w:numPr>
        <w:spacing w:line="480" w:lineRule="auto"/>
        <w:rPr>
          <w:vanish/>
          <w:sz w:val="24"/>
          <w:szCs w:val="24"/>
        </w:rPr>
      </w:pPr>
    </w:p>
    <w:p w14:paraId="2AF72C81" w14:textId="77777777" w:rsidR="007633AA" w:rsidRPr="007633AA" w:rsidRDefault="007633AA" w:rsidP="007633AA">
      <w:pPr>
        <w:pStyle w:val="ListParagraph"/>
        <w:numPr>
          <w:ilvl w:val="0"/>
          <w:numId w:val="19"/>
        </w:numPr>
        <w:spacing w:line="480" w:lineRule="auto"/>
        <w:rPr>
          <w:vanish/>
          <w:sz w:val="24"/>
          <w:szCs w:val="24"/>
        </w:rPr>
      </w:pPr>
    </w:p>
    <w:p w14:paraId="67732408" w14:textId="77777777" w:rsidR="007633AA" w:rsidRPr="007633AA" w:rsidRDefault="007633AA" w:rsidP="007633AA">
      <w:pPr>
        <w:pStyle w:val="ListParagraph"/>
        <w:numPr>
          <w:ilvl w:val="0"/>
          <w:numId w:val="19"/>
        </w:numPr>
        <w:spacing w:line="480" w:lineRule="auto"/>
        <w:rPr>
          <w:vanish/>
          <w:sz w:val="24"/>
          <w:szCs w:val="24"/>
        </w:rPr>
      </w:pPr>
    </w:p>
    <w:p w14:paraId="473A3893" w14:textId="77777777" w:rsidR="007633AA" w:rsidRPr="007633AA" w:rsidRDefault="007633AA" w:rsidP="007633AA">
      <w:pPr>
        <w:pStyle w:val="ListParagraph"/>
        <w:numPr>
          <w:ilvl w:val="0"/>
          <w:numId w:val="19"/>
        </w:numPr>
        <w:spacing w:line="480" w:lineRule="auto"/>
        <w:rPr>
          <w:vanish/>
          <w:sz w:val="24"/>
          <w:szCs w:val="24"/>
        </w:rPr>
      </w:pPr>
    </w:p>
    <w:p w14:paraId="1F9927EF" w14:textId="77777777" w:rsidR="007633AA" w:rsidRPr="007633AA" w:rsidRDefault="007633AA" w:rsidP="007633AA">
      <w:pPr>
        <w:pStyle w:val="ListParagraph"/>
        <w:numPr>
          <w:ilvl w:val="0"/>
          <w:numId w:val="19"/>
        </w:numPr>
        <w:spacing w:line="480" w:lineRule="auto"/>
        <w:rPr>
          <w:vanish/>
          <w:sz w:val="24"/>
          <w:szCs w:val="24"/>
        </w:rPr>
      </w:pPr>
    </w:p>
    <w:p w14:paraId="519DCF12" w14:textId="77777777" w:rsidR="007633AA" w:rsidRPr="007633AA" w:rsidRDefault="007633AA" w:rsidP="007633AA">
      <w:pPr>
        <w:pStyle w:val="ListParagraph"/>
        <w:numPr>
          <w:ilvl w:val="0"/>
          <w:numId w:val="19"/>
        </w:numPr>
        <w:spacing w:line="480" w:lineRule="auto"/>
        <w:rPr>
          <w:vanish/>
          <w:sz w:val="24"/>
          <w:szCs w:val="24"/>
        </w:rPr>
      </w:pPr>
    </w:p>
    <w:p w14:paraId="2E1DB7D0" w14:textId="77777777" w:rsidR="007633AA" w:rsidRPr="007633AA" w:rsidRDefault="007633AA" w:rsidP="007633AA">
      <w:pPr>
        <w:pStyle w:val="ListParagraph"/>
        <w:numPr>
          <w:ilvl w:val="0"/>
          <w:numId w:val="19"/>
        </w:numPr>
        <w:spacing w:line="480" w:lineRule="auto"/>
        <w:rPr>
          <w:vanish/>
          <w:sz w:val="24"/>
          <w:szCs w:val="24"/>
        </w:rPr>
      </w:pPr>
    </w:p>
    <w:p w14:paraId="45216AF9" w14:textId="77777777" w:rsidR="007633AA" w:rsidRPr="007633AA" w:rsidRDefault="007633AA" w:rsidP="007633AA">
      <w:pPr>
        <w:pStyle w:val="ListParagraph"/>
        <w:numPr>
          <w:ilvl w:val="0"/>
          <w:numId w:val="19"/>
        </w:numPr>
        <w:spacing w:line="480" w:lineRule="auto"/>
        <w:rPr>
          <w:vanish/>
          <w:sz w:val="24"/>
          <w:szCs w:val="24"/>
        </w:rPr>
      </w:pPr>
    </w:p>
    <w:p w14:paraId="2E11A614" w14:textId="77777777" w:rsidR="007633AA" w:rsidRPr="007633AA" w:rsidRDefault="007633AA" w:rsidP="007633AA">
      <w:pPr>
        <w:pStyle w:val="ListParagraph"/>
        <w:numPr>
          <w:ilvl w:val="0"/>
          <w:numId w:val="19"/>
        </w:numPr>
        <w:spacing w:line="480" w:lineRule="auto"/>
        <w:rPr>
          <w:vanish/>
          <w:sz w:val="24"/>
          <w:szCs w:val="24"/>
        </w:rPr>
      </w:pPr>
    </w:p>
    <w:p w14:paraId="761D1C03" w14:textId="77777777" w:rsidR="007633AA" w:rsidRPr="007633AA" w:rsidRDefault="007633AA" w:rsidP="007633AA">
      <w:pPr>
        <w:pStyle w:val="ListParagraph"/>
        <w:numPr>
          <w:ilvl w:val="0"/>
          <w:numId w:val="19"/>
        </w:numPr>
        <w:spacing w:line="480" w:lineRule="auto"/>
        <w:rPr>
          <w:vanish/>
          <w:sz w:val="24"/>
          <w:szCs w:val="24"/>
        </w:rPr>
      </w:pPr>
    </w:p>
    <w:p w14:paraId="55C89B9F" w14:textId="77777777" w:rsidR="007633AA" w:rsidRPr="007633AA" w:rsidRDefault="007633AA" w:rsidP="007633AA">
      <w:pPr>
        <w:pStyle w:val="ListParagraph"/>
        <w:numPr>
          <w:ilvl w:val="0"/>
          <w:numId w:val="19"/>
        </w:numPr>
        <w:spacing w:line="480" w:lineRule="auto"/>
        <w:rPr>
          <w:vanish/>
          <w:sz w:val="24"/>
          <w:szCs w:val="24"/>
        </w:rPr>
      </w:pPr>
    </w:p>
    <w:p w14:paraId="0C06F869" w14:textId="77777777" w:rsidR="007633AA" w:rsidRPr="007633AA" w:rsidRDefault="007633AA" w:rsidP="007633AA">
      <w:pPr>
        <w:pStyle w:val="ListParagraph"/>
        <w:numPr>
          <w:ilvl w:val="0"/>
          <w:numId w:val="19"/>
        </w:numPr>
        <w:spacing w:line="480" w:lineRule="auto"/>
        <w:rPr>
          <w:vanish/>
          <w:sz w:val="24"/>
          <w:szCs w:val="24"/>
        </w:rPr>
      </w:pPr>
    </w:p>
    <w:p w14:paraId="027478DD" w14:textId="77777777" w:rsidR="007633AA" w:rsidRPr="007633AA" w:rsidRDefault="007633AA" w:rsidP="007633AA">
      <w:pPr>
        <w:pStyle w:val="ListParagraph"/>
        <w:numPr>
          <w:ilvl w:val="0"/>
          <w:numId w:val="19"/>
        </w:numPr>
        <w:spacing w:line="480" w:lineRule="auto"/>
        <w:rPr>
          <w:vanish/>
          <w:sz w:val="24"/>
          <w:szCs w:val="24"/>
        </w:rPr>
      </w:pPr>
    </w:p>
    <w:p w14:paraId="494D69E9" w14:textId="77777777" w:rsidR="007633AA" w:rsidRPr="007633AA" w:rsidRDefault="007633AA" w:rsidP="007633AA">
      <w:pPr>
        <w:pStyle w:val="ListParagraph"/>
        <w:numPr>
          <w:ilvl w:val="0"/>
          <w:numId w:val="19"/>
        </w:numPr>
        <w:spacing w:line="480" w:lineRule="auto"/>
        <w:rPr>
          <w:vanish/>
          <w:sz w:val="24"/>
          <w:szCs w:val="24"/>
        </w:rPr>
      </w:pPr>
    </w:p>
    <w:p w14:paraId="39E4EF42" w14:textId="77777777" w:rsidR="007633AA" w:rsidRPr="007633AA" w:rsidRDefault="007633AA" w:rsidP="007633AA">
      <w:pPr>
        <w:pStyle w:val="ListParagraph"/>
        <w:numPr>
          <w:ilvl w:val="0"/>
          <w:numId w:val="19"/>
        </w:numPr>
        <w:spacing w:line="480" w:lineRule="auto"/>
        <w:rPr>
          <w:vanish/>
          <w:sz w:val="24"/>
          <w:szCs w:val="24"/>
        </w:rPr>
      </w:pPr>
    </w:p>
    <w:p w14:paraId="1EBB78C4" w14:textId="77777777" w:rsidR="007633AA" w:rsidRPr="007633AA" w:rsidRDefault="007633AA" w:rsidP="007633AA">
      <w:pPr>
        <w:pStyle w:val="ListParagraph"/>
        <w:numPr>
          <w:ilvl w:val="0"/>
          <w:numId w:val="19"/>
        </w:numPr>
        <w:spacing w:line="480" w:lineRule="auto"/>
        <w:rPr>
          <w:vanish/>
          <w:sz w:val="24"/>
          <w:szCs w:val="24"/>
        </w:rPr>
      </w:pPr>
    </w:p>
    <w:p w14:paraId="1914BD1D" w14:textId="77777777" w:rsidR="007633AA" w:rsidRPr="007633AA" w:rsidRDefault="007633AA" w:rsidP="007633AA">
      <w:pPr>
        <w:pStyle w:val="ListParagraph"/>
        <w:numPr>
          <w:ilvl w:val="0"/>
          <w:numId w:val="19"/>
        </w:numPr>
        <w:spacing w:line="480" w:lineRule="auto"/>
        <w:rPr>
          <w:vanish/>
          <w:sz w:val="24"/>
          <w:szCs w:val="24"/>
        </w:rPr>
      </w:pPr>
    </w:p>
    <w:p w14:paraId="4BA7C711" w14:textId="77777777" w:rsidR="007633AA" w:rsidRPr="007633AA" w:rsidRDefault="007633AA" w:rsidP="007633AA">
      <w:pPr>
        <w:pStyle w:val="ListParagraph"/>
        <w:numPr>
          <w:ilvl w:val="0"/>
          <w:numId w:val="19"/>
        </w:numPr>
        <w:spacing w:line="480" w:lineRule="auto"/>
        <w:rPr>
          <w:vanish/>
          <w:sz w:val="24"/>
          <w:szCs w:val="24"/>
        </w:rPr>
      </w:pPr>
    </w:p>
    <w:p w14:paraId="7E8CC697" w14:textId="77777777" w:rsidR="007633AA" w:rsidRPr="007633AA" w:rsidRDefault="007633AA" w:rsidP="007633AA">
      <w:pPr>
        <w:pStyle w:val="ListParagraph"/>
        <w:numPr>
          <w:ilvl w:val="0"/>
          <w:numId w:val="19"/>
        </w:numPr>
        <w:spacing w:line="480" w:lineRule="auto"/>
        <w:rPr>
          <w:vanish/>
          <w:sz w:val="24"/>
          <w:szCs w:val="24"/>
        </w:rPr>
      </w:pPr>
    </w:p>
    <w:p w14:paraId="79AB92E0" w14:textId="77777777" w:rsidR="007633AA" w:rsidRPr="007633AA" w:rsidRDefault="007633AA" w:rsidP="007633AA">
      <w:pPr>
        <w:pStyle w:val="ListParagraph"/>
        <w:numPr>
          <w:ilvl w:val="0"/>
          <w:numId w:val="19"/>
        </w:numPr>
        <w:spacing w:line="480" w:lineRule="auto"/>
        <w:rPr>
          <w:vanish/>
          <w:sz w:val="24"/>
          <w:szCs w:val="24"/>
        </w:rPr>
      </w:pPr>
    </w:p>
    <w:p w14:paraId="462E9DAD" w14:textId="77777777" w:rsidR="007633AA" w:rsidRPr="007633AA" w:rsidRDefault="007633AA" w:rsidP="007633AA">
      <w:pPr>
        <w:pStyle w:val="ListParagraph"/>
        <w:numPr>
          <w:ilvl w:val="0"/>
          <w:numId w:val="19"/>
        </w:numPr>
        <w:spacing w:line="480" w:lineRule="auto"/>
        <w:rPr>
          <w:vanish/>
          <w:sz w:val="24"/>
          <w:szCs w:val="24"/>
        </w:rPr>
      </w:pPr>
    </w:p>
    <w:p w14:paraId="0563CAE5" w14:textId="77777777" w:rsidR="007633AA" w:rsidRPr="007633AA" w:rsidRDefault="007633AA" w:rsidP="007633AA">
      <w:pPr>
        <w:pStyle w:val="ListParagraph"/>
        <w:numPr>
          <w:ilvl w:val="0"/>
          <w:numId w:val="19"/>
        </w:numPr>
        <w:spacing w:line="480" w:lineRule="auto"/>
        <w:rPr>
          <w:vanish/>
          <w:sz w:val="24"/>
          <w:szCs w:val="24"/>
        </w:rPr>
      </w:pPr>
    </w:p>
    <w:p w14:paraId="606B6CE2" w14:textId="77777777" w:rsidR="007633AA" w:rsidRPr="007633AA" w:rsidRDefault="007633AA" w:rsidP="007633AA">
      <w:pPr>
        <w:pStyle w:val="ListParagraph"/>
        <w:numPr>
          <w:ilvl w:val="0"/>
          <w:numId w:val="19"/>
        </w:numPr>
        <w:spacing w:line="480" w:lineRule="auto"/>
        <w:rPr>
          <w:vanish/>
          <w:sz w:val="24"/>
          <w:szCs w:val="24"/>
        </w:rPr>
      </w:pPr>
    </w:p>
    <w:p w14:paraId="143D1510" w14:textId="77777777" w:rsidR="007633AA" w:rsidRPr="007633AA" w:rsidRDefault="007633AA" w:rsidP="007633AA">
      <w:pPr>
        <w:pStyle w:val="ListParagraph"/>
        <w:numPr>
          <w:ilvl w:val="0"/>
          <w:numId w:val="19"/>
        </w:numPr>
        <w:spacing w:line="480" w:lineRule="auto"/>
        <w:rPr>
          <w:vanish/>
          <w:sz w:val="24"/>
          <w:szCs w:val="24"/>
        </w:rPr>
      </w:pPr>
    </w:p>
    <w:p w14:paraId="065DBD10" w14:textId="77777777" w:rsidR="007633AA" w:rsidRPr="007633AA" w:rsidRDefault="007633AA" w:rsidP="007633AA">
      <w:pPr>
        <w:pStyle w:val="ListParagraph"/>
        <w:numPr>
          <w:ilvl w:val="0"/>
          <w:numId w:val="19"/>
        </w:numPr>
        <w:spacing w:line="480" w:lineRule="auto"/>
        <w:rPr>
          <w:vanish/>
          <w:sz w:val="24"/>
          <w:szCs w:val="24"/>
        </w:rPr>
      </w:pPr>
    </w:p>
    <w:p w14:paraId="552AD5C5" w14:textId="77777777" w:rsidR="007633AA" w:rsidRPr="007633AA" w:rsidRDefault="007633AA" w:rsidP="007633AA">
      <w:pPr>
        <w:pStyle w:val="ListParagraph"/>
        <w:numPr>
          <w:ilvl w:val="0"/>
          <w:numId w:val="19"/>
        </w:numPr>
        <w:spacing w:line="480" w:lineRule="auto"/>
        <w:rPr>
          <w:vanish/>
          <w:sz w:val="24"/>
          <w:szCs w:val="24"/>
        </w:rPr>
      </w:pPr>
    </w:p>
    <w:p w14:paraId="6757C0EE" w14:textId="77777777" w:rsidR="007633AA" w:rsidRPr="007633AA" w:rsidRDefault="007633AA" w:rsidP="007633AA">
      <w:pPr>
        <w:pStyle w:val="ListParagraph"/>
        <w:numPr>
          <w:ilvl w:val="0"/>
          <w:numId w:val="19"/>
        </w:numPr>
        <w:spacing w:line="480" w:lineRule="auto"/>
        <w:rPr>
          <w:vanish/>
          <w:sz w:val="24"/>
          <w:szCs w:val="24"/>
        </w:rPr>
      </w:pPr>
    </w:p>
    <w:p w14:paraId="2C91468D" w14:textId="77777777" w:rsidR="007633AA" w:rsidRPr="007633AA" w:rsidRDefault="007633AA" w:rsidP="007633AA">
      <w:pPr>
        <w:pStyle w:val="ListParagraph"/>
        <w:numPr>
          <w:ilvl w:val="0"/>
          <w:numId w:val="19"/>
        </w:numPr>
        <w:spacing w:line="480" w:lineRule="auto"/>
        <w:rPr>
          <w:vanish/>
          <w:sz w:val="24"/>
          <w:szCs w:val="24"/>
        </w:rPr>
      </w:pPr>
    </w:p>
    <w:p w14:paraId="5C4C4BC3" w14:textId="77777777" w:rsidR="007633AA" w:rsidRPr="007633AA" w:rsidRDefault="007633AA" w:rsidP="007633AA">
      <w:pPr>
        <w:pStyle w:val="ListParagraph"/>
        <w:numPr>
          <w:ilvl w:val="0"/>
          <w:numId w:val="19"/>
        </w:numPr>
        <w:spacing w:line="480" w:lineRule="auto"/>
        <w:rPr>
          <w:vanish/>
          <w:sz w:val="24"/>
          <w:szCs w:val="24"/>
        </w:rPr>
      </w:pPr>
    </w:p>
    <w:p w14:paraId="76036F0C" w14:textId="77777777" w:rsidR="007633AA" w:rsidRPr="007633AA" w:rsidRDefault="007633AA" w:rsidP="007633AA">
      <w:pPr>
        <w:pStyle w:val="ListParagraph"/>
        <w:numPr>
          <w:ilvl w:val="0"/>
          <w:numId w:val="19"/>
        </w:numPr>
        <w:spacing w:line="480" w:lineRule="auto"/>
        <w:rPr>
          <w:vanish/>
          <w:sz w:val="24"/>
          <w:szCs w:val="24"/>
        </w:rPr>
      </w:pPr>
    </w:p>
    <w:p w14:paraId="7CC81F2F" w14:textId="77777777" w:rsidR="007633AA" w:rsidRPr="007633AA" w:rsidRDefault="007633AA" w:rsidP="007633AA">
      <w:pPr>
        <w:pStyle w:val="ListParagraph"/>
        <w:numPr>
          <w:ilvl w:val="0"/>
          <w:numId w:val="19"/>
        </w:numPr>
        <w:spacing w:line="480" w:lineRule="auto"/>
        <w:rPr>
          <w:vanish/>
          <w:sz w:val="24"/>
          <w:szCs w:val="24"/>
        </w:rPr>
      </w:pPr>
    </w:p>
    <w:p w14:paraId="246149C8" w14:textId="77777777" w:rsidR="007633AA" w:rsidRPr="007633AA" w:rsidRDefault="007633AA" w:rsidP="007633AA">
      <w:pPr>
        <w:pStyle w:val="ListParagraph"/>
        <w:numPr>
          <w:ilvl w:val="0"/>
          <w:numId w:val="19"/>
        </w:numPr>
        <w:spacing w:line="480" w:lineRule="auto"/>
        <w:rPr>
          <w:vanish/>
          <w:sz w:val="24"/>
          <w:szCs w:val="24"/>
        </w:rPr>
      </w:pPr>
    </w:p>
    <w:p w14:paraId="4358534D" w14:textId="77777777" w:rsidR="007633AA" w:rsidRPr="007633AA" w:rsidRDefault="007633AA" w:rsidP="007633AA">
      <w:pPr>
        <w:pStyle w:val="ListParagraph"/>
        <w:numPr>
          <w:ilvl w:val="0"/>
          <w:numId w:val="19"/>
        </w:numPr>
        <w:spacing w:line="480" w:lineRule="auto"/>
        <w:rPr>
          <w:vanish/>
          <w:sz w:val="24"/>
          <w:szCs w:val="24"/>
        </w:rPr>
      </w:pPr>
    </w:p>
    <w:p w14:paraId="2E807C0D" w14:textId="77777777" w:rsidR="007633AA" w:rsidRPr="007633AA" w:rsidRDefault="007633AA" w:rsidP="007633AA">
      <w:pPr>
        <w:pStyle w:val="ListParagraph"/>
        <w:numPr>
          <w:ilvl w:val="0"/>
          <w:numId w:val="19"/>
        </w:numPr>
        <w:spacing w:line="480" w:lineRule="auto"/>
        <w:rPr>
          <w:vanish/>
          <w:sz w:val="24"/>
          <w:szCs w:val="24"/>
        </w:rPr>
      </w:pPr>
    </w:p>
    <w:p w14:paraId="1223D8B7" w14:textId="77777777" w:rsidR="007633AA" w:rsidRPr="007633AA" w:rsidRDefault="007633AA" w:rsidP="007633AA">
      <w:pPr>
        <w:pStyle w:val="ListParagraph"/>
        <w:numPr>
          <w:ilvl w:val="0"/>
          <w:numId w:val="19"/>
        </w:numPr>
        <w:spacing w:line="480" w:lineRule="auto"/>
        <w:rPr>
          <w:vanish/>
          <w:sz w:val="24"/>
          <w:szCs w:val="24"/>
        </w:rPr>
      </w:pPr>
    </w:p>
    <w:p w14:paraId="043D9DBB" w14:textId="77777777" w:rsidR="007633AA" w:rsidRPr="007633AA" w:rsidRDefault="007633AA" w:rsidP="007633AA">
      <w:pPr>
        <w:pStyle w:val="ListParagraph"/>
        <w:numPr>
          <w:ilvl w:val="0"/>
          <w:numId w:val="19"/>
        </w:numPr>
        <w:spacing w:line="480" w:lineRule="auto"/>
        <w:rPr>
          <w:vanish/>
          <w:sz w:val="24"/>
          <w:szCs w:val="24"/>
        </w:rPr>
      </w:pPr>
    </w:p>
    <w:p w14:paraId="4AD8B9B8" w14:textId="77777777" w:rsidR="007633AA" w:rsidRPr="007633AA" w:rsidRDefault="007633AA" w:rsidP="007633AA">
      <w:pPr>
        <w:pStyle w:val="ListParagraph"/>
        <w:numPr>
          <w:ilvl w:val="0"/>
          <w:numId w:val="19"/>
        </w:numPr>
        <w:spacing w:line="480" w:lineRule="auto"/>
        <w:rPr>
          <w:vanish/>
          <w:sz w:val="24"/>
          <w:szCs w:val="24"/>
        </w:rPr>
      </w:pPr>
    </w:p>
    <w:p w14:paraId="775996D1" w14:textId="77777777" w:rsidR="007633AA" w:rsidRPr="007633AA" w:rsidRDefault="007633AA" w:rsidP="007633AA">
      <w:pPr>
        <w:pStyle w:val="ListParagraph"/>
        <w:numPr>
          <w:ilvl w:val="0"/>
          <w:numId w:val="19"/>
        </w:numPr>
        <w:spacing w:line="480" w:lineRule="auto"/>
        <w:rPr>
          <w:vanish/>
          <w:sz w:val="24"/>
          <w:szCs w:val="24"/>
        </w:rPr>
      </w:pPr>
    </w:p>
    <w:p w14:paraId="42FBBB00" w14:textId="77777777" w:rsidR="007633AA" w:rsidRPr="007633AA" w:rsidRDefault="007633AA" w:rsidP="007633AA">
      <w:pPr>
        <w:pStyle w:val="ListParagraph"/>
        <w:numPr>
          <w:ilvl w:val="0"/>
          <w:numId w:val="19"/>
        </w:numPr>
        <w:spacing w:line="480" w:lineRule="auto"/>
        <w:rPr>
          <w:vanish/>
          <w:sz w:val="24"/>
          <w:szCs w:val="24"/>
        </w:rPr>
      </w:pPr>
    </w:p>
    <w:p w14:paraId="4E41B834" w14:textId="77777777" w:rsidR="007633AA" w:rsidRPr="007633AA" w:rsidRDefault="007633AA" w:rsidP="007633AA">
      <w:pPr>
        <w:pStyle w:val="ListParagraph"/>
        <w:numPr>
          <w:ilvl w:val="0"/>
          <w:numId w:val="19"/>
        </w:numPr>
        <w:spacing w:line="480" w:lineRule="auto"/>
        <w:rPr>
          <w:vanish/>
          <w:sz w:val="24"/>
          <w:szCs w:val="24"/>
        </w:rPr>
      </w:pPr>
    </w:p>
    <w:p w14:paraId="4A448E7D" w14:textId="77777777" w:rsidR="007633AA" w:rsidRPr="007633AA" w:rsidRDefault="007633AA" w:rsidP="007633AA">
      <w:pPr>
        <w:pStyle w:val="ListParagraph"/>
        <w:numPr>
          <w:ilvl w:val="0"/>
          <w:numId w:val="19"/>
        </w:numPr>
        <w:spacing w:line="480" w:lineRule="auto"/>
        <w:rPr>
          <w:vanish/>
          <w:sz w:val="24"/>
          <w:szCs w:val="24"/>
        </w:rPr>
      </w:pPr>
    </w:p>
    <w:p w14:paraId="431B24F5" w14:textId="77777777" w:rsidR="007633AA" w:rsidRPr="007633AA" w:rsidRDefault="007633AA" w:rsidP="007633AA">
      <w:pPr>
        <w:pStyle w:val="ListParagraph"/>
        <w:numPr>
          <w:ilvl w:val="0"/>
          <w:numId w:val="19"/>
        </w:numPr>
        <w:spacing w:line="480" w:lineRule="auto"/>
        <w:rPr>
          <w:vanish/>
          <w:sz w:val="24"/>
          <w:szCs w:val="24"/>
        </w:rPr>
      </w:pPr>
    </w:p>
    <w:p w14:paraId="036592CA" w14:textId="77777777" w:rsidR="007633AA" w:rsidRPr="007633AA" w:rsidRDefault="007633AA" w:rsidP="007633AA">
      <w:pPr>
        <w:pStyle w:val="ListParagraph"/>
        <w:numPr>
          <w:ilvl w:val="0"/>
          <w:numId w:val="19"/>
        </w:numPr>
        <w:spacing w:line="480" w:lineRule="auto"/>
        <w:rPr>
          <w:vanish/>
          <w:sz w:val="24"/>
          <w:szCs w:val="24"/>
        </w:rPr>
      </w:pPr>
    </w:p>
    <w:p w14:paraId="6ABD034E" w14:textId="77777777" w:rsidR="007633AA" w:rsidRPr="007633AA" w:rsidRDefault="007633AA" w:rsidP="007633AA">
      <w:pPr>
        <w:pStyle w:val="ListParagraph"/>
        <w:numPr>
          <w:ilvl w:val="0"/>
          <w:numId w:val="19"/>
        </w:numPr>
        <w:spacing w:line="480" w:lineRule="auto"/>
        <w:rPr>
          <w:vanish/>
          <w:sz w:val="24"/>
          <w:szCs w:val="24"/>
        </w:rPr>
      </w:pPr>
    </w:p>
    <w:p w14:paraId="7034C2D1" w14:textId="77777777" w:rsidR="007633AA" w:rsidRPr="007633AA" w:rsidRDefault="007633AA" w:rsidP="007633AA">
      <w:pPr>
        <w:pStyle w:val="ListParagraph"/>
        <w:numPr>
          <w:ilvl w:val="0"/>
          <w:numId w:val="19"/>
        </w:numPr>
        <w:spacing w:line="480" w:lineRule="auto"/>
        <w:rPr>
          <w:vanish/>
          <w:sz w:val="24"/>
          <w:szCs w:val="24"/>
        </w:rPr>
      </w:pPr>
    </w:p>
    <w:p w14:paraId="3322B2F4" w14:textId="77777777" w:rsidR="007633AA" w:rsidRPr="007633AA" w:rsidRDefault="007633AA" w:rsidP="007633AA">
      <w:pPr>
        <w:pStyle w:val="ListParagraph"/>
        <w:numPr>
          <w:ilvl w:val="0"/>
          <w:numId w:val="19"/>
        </w:numPr>
        <w:spacing w:line="480" w:lineRule="auto"/>
        <w:rPr>
          <w:vanish/>
          <w:sz w:val="24"/>
          <w:szCs w:val="24"/>
        </w:rPr>
      </w:pPr>
    </w:p>
    <w:p w14:paraId="55380B30" w14:textId="77777777" w:rsidR="007633AA" w:rsidRPr="007633AA" w:rsidRDefault="007633AA" w:rsidP="007633AA">
      <w:pPr>
        <w:pStyle w:val="ListParagraph"/>
        <w:numPr>
          <w:ilvl w:val="0"/>
          <w:numId w:val="19"/>
        </w:numPr>
        <w:spacing w:line="480" w:lineRule="auto"/>
        <w:rPr>
          <w:vanish/>
          <w:sz w:val="24"/>
          <w:szCs w:val="24"/>
        </w:rPr>
      </w:pPr>
    </w:p>
    <w:p w14:paraId="62121464" w14:textId="77777777" w:rsidR="007633AA" w:rsidRPr="007633AA" w:rsidRDefault="007633AA" w:rsidP="007633AA">
      <w:pPr>
        <w:pStyle w:val="ListParagraph"/>
        <w:numPr>
          <w:ilvl w:val="0"/>
          <w:numId w:val="19"/>
        </w:numPr>
        <w:spacing w:line="480" w:lineRule="auto"/>
        <w:rPr>
          <w:vanish/>
          <w:sz w:val="24"/>
          <w:szCs w:val="24"/>
        </w:rPr>
      </w:pPr>
    </w:p>
    <w:p w14:paraId="6AA52601" w14:textId="77777777" w:rsidR="007633AA" w:rsidRPr="007633AA" w:rsidRDefault="007633AA" w:rsidP="007633AA">
      <w:pPr>
        <w:pStyle w:val="ListParagraph"/>
        <w:numPr>
          <w:ilvl w:val="0"/>
          <w:numId w:val="19"/>
        </w:numPr>
        <w:spacing w:line="480" w:lineRule="auto"/>
        <w:rPr>
          <w:vanish/>
          <w:sz w:val="24"/>
          <w:szCs w:val="24"/>
        </w:rPr>
      </w:pPr>
    </w:p>
    <w:p w14:paraId="5CAFE0DC" w14:textId="77777777" w:rsidR="007633AA" w:rsidRPr="007633AA" w:rsidRDefault="007633AA" w:rsidP="007633AA">
      <w:pPr>
        <w:pStyle w:val="ListParagraph"/>
        <w:numPr>
          <w:ilvl w:val="0"/>
          <w:numId w:val="19"/>
        </w:numPr>
        <w:spacing w:line="480" w:lineRule="auto"/>
        <w:rPr>
          <w:vanish/>
          <w:sz w:val="24"/>
          <w:szCs w:val="24"/>
        </w:rPr>
      </w:pPr>
    </w:p>
    <w:p w14:paraId="6252325C" w14:textId="77777777" w:rsidR="007633AA" w:rsidRPr="007633AA" w:rsidRDefault="007633AA" w:rsidP="007633AA">
      <w:pPr>
        <w:pStyle w:val="ListParagraph"/>
        <w:numPr>
          <w:ilvl w:val="0"/>
          <w:numId w:val="19"/>
        </w:numPr>
        <w:spacing w:line="480" w:lineRule="auto"/>
        <w:rPr>
          <w:vanish/>
          <w:sz w:val="24"/>
          <w:szCs w:val="24"/>
        </w:rPr>
      </w:pPr>
    </w:p>
    <w:p w14:paraId="0662D67B" w14:textId="77777777" w:rsidR="007633AA" w:rsidRPr="007633AA" w:rsidRDefault="007633AA" w:rsidP="007633AA">
      <w:pPr>
        <w:pStyle w:val="ListParagraph"/>
        <w:numPr>
          <w:ilvl w:val="0"/>
          <w:numId w:val="19"/>
        </w:numPr>
        <w:spacing w:line="480" w:lineRule="auto"/>
        <w:rPr>
          <w:vanish/>
          <w:sz w:val="24"/>
          <w:szCs w:val="24"/>
        </w:rPr>
      </w:pPr>
    </w:p>
    <w:p w14:paraId="18CAE51B" w14:textId="77777777" w:rsidR="007633AA" w:rsidRPr="007633AA" w:rsidRDefault="007633AA" w:rsidP="007633AA">
      <w:pPr>
        <w:pStyle w:val="ListParagraph"/>
        <w:numPr>
          <w:ilvl w:val="0"/>
          <w:numId w:val="19"/>
        </w:numPr>
        <w:spacing w:line="480" w:lineRule="auto"/>
        <w:rPr>
          <w:vanish/>
          <w:sz w:val="24"/>
          <w:szCs w:val="24"/>
        </w:rPr>
      </w:pPr>
    </w:p>
    <w:p w14:paraId="3AC40E08" w14:textId="77777777" w:rsidR="007633AA" w:rsidRPr="007633AA" w:rsidRDefault="007633AA" w:rsidP="007633AA">
      <w:pPr>
        <w:pStyle w:val="ListParagraph"/>
        <w:numPr>
          <w:ilvl w:val="0"/>
          <w:numId w:val="19"/>
        </w:numPr>
        <w:spacing w:line="480" w:lineRule="auto"/>
        <w:rPr>
          <w:vanish/>
          <w:sz w:val="24"/>
          <w:szCs w:val="24"/>
        </w:rPr>
      </w:pPr>
    </w:p>
    <w:p w14:paraId="0E5B1EDA" w14:textId="77777777" w:rsidR="007633AA" w:rsidRPr="007633AA" w:rsidRDefault="007633AA" w:rsidP="007633AA">
      <w:pPr>
        <w:pStyle w:val="ListParagraph"/>
        <w:numPr>
          <w:ilvl w:val="0"/>
          <w:numId w:val="19"/>
        </w:numPr>
        <w:spacing w:line="480" w:lineRule="auto"/>
        <w:rPr>
          <w:vanish/>
          <w:sz w:val="24"/>
          <w:szCs w:val="24"/>
        </w:rPr>
      </w:pPr>
    </w:p>
    <w:p w14:paraId="58BB51C8" w14:textId="77777777" w:rsidR="007633AA" w:rsidRPr="007633AA" w:rsidRDefault="007633AA" w:rsidP="007633AA">
      <w:pPr>
        <w:pStyle w:val="ListParagraph"/>
        <w:numPr>
          <w:ilvl w:val="0"/>
          <w:numId w:val="19"/>
        </w:numPr>
        <w:spacing w:line="480" w:lineRule="auto"/>
        <w:rPr>
          <w:vanish/>
          <w:sz w:val="24"/>
          <w:szCs w:val="24"/>
        </w:rPr>
      </w:pPr>
    </w:p>
    <w:p w14:paraId="253D5587" w14:textId="77777777" w:rsidR="007633AA" w:rsidRPr="007633AA" w:rsidRDefault="007633AA" w:rsidP="007633AA">
      <w:pPr>
        <w:pStyle w:val="ListParagraph"/>
        <w:numPr>
          <w:ilvl w:val="0"/>
          <w:numId w:val="19"/>
        </w:numPr>
        <w:spacing w:line="480" w:lineRule="auto"/>
        <w:rPr>
          <w:vanish/>
          <w:sz w:val="24"/>
          <w:szCs w:val="24"/>
        </w:rPr>
      </w:pPr>
    </w:p>
    <w:p w14:paraId="3D06D6CA" w14:textId="77777777" w:rsidR="007633AA" w:rsidRPr="007633AA" w:rsidRDefault="007633AA" w:rsidP="007633AA">
      <w:pPr>
        <w:pStyle w:val="ListParagraph"/>
        <w:numPr>
          <w:ilvl w:val="0"/>
          <w:numId w:val="19"/>
        </w:numPr>
        <w:spacing w:line="480" w:lineRule="auto"/>
        <w:rPr>
          <w:vanish/>
          <w:sz w:val="24"/>
          <w:szCs w:val="24"/>
        </w:rPr>
      </w:pPr>
    </w:p>
    <w:p w14:paraId="4A6AC671" w14:textId="77777777" w:rsidR="007633AA" w:rsidRPr="007633AA" w:rsidRDefault="007633AA" w:rsidP="007633AA">
      <w:pPr>
        <w:pStyle w:val="ListParagraph"/>
        <w:numPr>
          <w:ilvl w:val="0"/>
          <w:numId w:val="19"/>
        </w:numPr>
        <w:spacing w:line="480" w:lineRule="auto"/>
        <w:rPr>
          <w:vanish/>
          <w:sz w:val="24"/>
          <w:szCs w:val="24"/>
        </w:rPr>
      </w:pPr>
    </w:p>
    <w:p w14:paraId="7D4BCCB1" w14:textId="77777777" w:rsidR="007633AA" w:rsidRPr="007633AA" w:rsidRDefault="007633AA" w:rsidP="007633AA">
      <w:pPr>
        <w:pStyle w:val="ListParagraph"/>
        <w:numPr>
          <w:ilvl w:val="0"/>
          <w:numId w:val="19"/>
        </w:numPr>
        <w:spacing w:line="480" w:lineRule="auto"/>
        <w:rPr>
          <w:vanish/>
          <w:sz w:val="24"/>
          <w:szCs w:val="24"/>
        </w:rPr>
      </w:pPr>
    </w:p>
    <w:p w14:paraId="5FF894DD" w14:textId="77777777" w:rsidR="007633AA" w:rsidRPr="007633AA" w:rsidRDefault="007633AA" w:rsidP="007633AA">
      <w:pPr>
        <w:pStyle w:val="ListParagraph"/>
        <w:numPr>
          <w:ilvl w:val="0"/>
          <w:numId w:val="19"/>
        </w:numPr>
        <w:spacing w:line="480" w:lineRule="auto"/>
        <w:rPr>
          <w:vanish/>
          <w:sz w:val="24"/>
          <w:szCs w:val="24"/>
        </w:rPr>
      </w:pPr>
    </w:p>
    <w:p w14:paraId="5E73D825" w14:textId="77777777" w:rsidR="007633AA" w:rsidRPr="007633AA" w:rsidRDefault="007633AA" w:rsidP="007633AA">
      <w:pPr>
        <w:pStyle w:val="ListParagraph"/>
        <w:numPr>
          <w:ilvl w:val="0"/>
          <w:numId w:val="19"/>
        </w:numPr>
        <w:spacing w:line="480" w:lineRule="auto"/>
        <w:rPr>
          <w:vanish/>
          <w:sz w:val="24"/>
          <w:szCs w:val="24"/>
        </w:rPr>
      </w:pPr>
    </w:p>
    <w:p w14:paraId="1D37F8EE" w14:textId="77777777" w:rsidR="007633AA" w:rsidRPr="007633AA" w:rsidRDefault="007633AA" w:rsidP="007633AA">
      <w:pPr>
        <w:pStyle w:val="ListParagraph"/>
        <w:numPr>
          <w:ilvl w:val="0"/>
          <w:numId w:val="19"/>
        </w:numPr>
        <w:spacing w:line="480" w:lineRule="auto"/>
        <w:rPr>
          <w:vanish/>
          <w:sz w:val="24"/>
          <w:szCs w:val="24"/>
        </w:rPr>
      </w:pPr>
    </w:p>
    <w:p w14:paraId="0755951C" w14:textId="77777777" w:rsidR="007633AA" w:rsidRPr="007633AA" w:rsidRDefault="007633AA" w:rsidP="007633AA">
      <w:pPr>
        <w:pStyle w:val="ListParagraph"/>
        <w:numPr>
          <w:ilvl w:val="0"/>
          <w:numId w:val="19"/>
        </w:numPr>
        <w:spacing w:line="480" w:lineRule="auto"/>
        <w:rPr>
          <w:vanish/>
          <w:sz w:val="24"/>
          <w:szCs w:val="24"/>
        </w:rPr>
      </w:pPr>
    </w:p>
    <w:p w14:paraId="7946140E" w14:textId="77777777" w:rsidR="007633AA" w:rsidRPr="007633AA" w:rsidRDefault="007633AA" w:rsidP="007633AA">
      <w:pPr>
        <w:pStyle w:val="ListParagraph"/>
        <w:numPr>
          <w:ilvl w:val="0"/>
          <w:numId w:val="19"/>
        </w:numPr>
        <w:spacing w:line="480" w:lineRule="auto"/>
        <w:rPr>
          <w:vanish/>
          <w:sz w:val="24"/>
          <w:szCs w:val="24"/>
        </w:rPr>
      </w:pPr>
    </w:p>
    <w:p w14:paraId="107C68D5" w14:textId="77777777" w:rsidR="007633AA" w:rsidRPr="007633AA" w:rsidRDefault="007633AA" w:rsidP="007633AA">
      <w:pPr>
        <w:pStyle w:val="ListParagraph"/>
        <w:numPr>
          <w:ilvl w:val="0"/>
          <w:numId w:val="19"/>
        </w:numPr>
        <w:spacing w:line="480" w:lineRule="auto"/>
        <w:rPr>
          <w:vanish/>
          <w:sz w:val="24"/>
          <w:szCs w:val="24"/>
        </w:rPr>
      </w:pPr>
    </w:p>
    <w:p w14:paraId="0FCE5DB7" w14:textId="77777777" w:rsidR="007633AA" w:rsidRPr="007633AA" w:rsidRDefault="007633AA" w:rsidP="007633AA">
      <w:pPr>
        <w:pStyle w:val="ListParagraph"/>
        <w:numPr>
          <w:ilvl w:val="0"/>
          <w:numId w:val="19"/>
        </w:numPr>
        <w:spacing w:line="480" w:lineRule="auto"/>
        <w:rPr>
          <w:vanish/>
          <w:sz w:val="24"/>
          <w:szCs w:val="24"/>
        </w:rPr>
      </w:pPr>
    </w:p>
    <w:p w14:paraId="7AEE0101" w14:textId="77777777" w:rsidR="007633AA" w:rsidRPr="007633AA" w:rsidRDefault="007633AA" w:rsidP="007633AA">
      <w:pPr>
        <w:pStyle w:val="ListParagraph"/>
        <w:numPr>
          <w:ilvl w:val="0"/>
          <w:numId w:val="19"/>
        </w:numPr>
        <w:spacing w:line="480" w:lineRule="auto"/>
        <w:rPr>
          <w:vanish/>
          <w:sz w:val="24"/>
          <w:szCs w:val="24"/>
        </w:rPr>
      </w:pPr>
    </w:p>
    <w:p w14:paraId="17A9872A" w14:textId="77777777" w:rsidR="007633AA" w:rsidRPr="007633AA" w:rsidRDefault="007633AA" w:rsidP="007633AA">
      <w:pPr>
        <w:pStyle w:val="ListParagraph"/>
        <w:numPr>
          <w:ilvl w:val="0"/>
          <w:numId w:val="19"/>
        </w:numPr>
        <w:spacing w:line="480" w:lineRule="auto"/>
        <w:rPr>
          <w:vanish/>
          <w:sz w:val="24"/>
          <w:szCs w:val="24"/>
        </w:rPr>
      </w:pPr>
    </w:p>
    <w:p w14:paraId="5DB31D37" w14:textId="77777777" w:rsidR="007633AA" w:rsidRPr="007633AA" w:rsidRDefault="007633AA" w:rsidP="007633AA">
      <w:pPr>
        <w:pStyle w:val="ListParagraph"/>
        <w:numPr>
          <w:ilvl w:val="0"/>
          <w:numId w:val="19"/>
        </w:numPr>
        <w:spacing w:line="480" w:lineRule="auto"/>
        <w:rPr>
          <w:vanish/>
          <w:sz w:val="24"/>
          <w:szCs w:val="24"/>
        </w:rPr>
      </w:pPr>
    </w:p>
    <w:p w14:paraId="3B74A158" w14:textId="77777777" w:rsidR="007633AA" w:rsidRPr="007633AA" w:rsidRDefault="007633AA" w:rsidP="007633AA">
      <w:pPr>
        <w:pStyle w:val="ListParagraph"/>
        <w:numPr>
          <w:ilvl w:val="0"/>
          <w:numId w:val="19"/>
        </w:numPr>
        <w:spacing w:line="480" w:lineRule="auto"/>
        <w:rPr>
          <w:vanish/>
          <w:sz w:val="24"/>
          <w:szCs w:val="24"/>
        </w:rPr>
      </w:pPr>
    </w:p>
    <w:p w14:paraId="045E890F" w14:textId="77777777" w:rsidR="007633AA" w:rsidRPr="007633AA" w:rsidRDefault="007633AA" w:rsidP="007633AA">
      <w:pPr>
        <w:pStyle w:val="ListParagraph"/>
        <w:numPr>
          <w:ilvl w:val="0"/>
          <w:numId w:val="19"/>
        </w:numPr>
        <w:spacing w:line="480" w:lineRule="auto"/>
        <w:rPr>
          <w:vanish/>
          <w:sz w:val="24"/>
          <w:szCs w:val="24"/>
        </w:rPr>
      </w:pPr>
    </w:p>
    <w:p w14:paraId="39BCC0FE" w14:textId="77777777" w:rsidR="007633AA" w:rsidRPr="007633AA" w:rsidRDefault="007633AA" w:rsidP="007633AA">
      <w:pPr>
        <w:pStyle w:val="ListParagraph"/>
        <w:numPr>
          <w:ilvl w:val="0"/>
          <w:numId w:val="19"/>
        </w:numPr>
        <w:spacing w:line="480" w:lineRule="auto"/>
        <w:rPr>
          <w:vanish/>
          <w:sz w:val="24"/>
          <w:szCs w:val="24"/>
        </w:rPr>
      </w:pPr>
    </w:p>
    <w:p w14:paraId="1944A120" w14:textId="77777777" w:rsidR="007633AA" w:rsidRPr="007633AA" w:rsidRDefault="007633AA" w:rsidP="007633AA">
      <w:pPr>
        <w:pStyle w:val="ListParagraph"/>
        <w:numPr>
          <w:ilvl w:val="0"/>
          <w:numId w:val="19"/>
        </w:numPr>
        <w:spacing w:line="480" w:lineRule="auto"/>
        <w:rPr>
          <w:vanish/>
          <w:sz w:val="24"/>
          <w:szCs w:val="24"/>
        </w:rPr>
      </w:pPr>
    </w:p>
    <w:p w14:paraId="78E5FBB9" w14:textId="77777777" w:rsidR="007633AA" w:rsidRPr="007633AA" w:rsidRDefault="007633AA" w:rsidP="007633AA">
      <w:pPr>
        <w:pStyle w:val="ListParagraph"/>
        <w:numPr>
          <w:ilvl w:val="0"/>
          <w:numId w:val="19"/>
        </w:numPr>
        <w:spacing w:line="480" w:lineRule="auto"/>
        <w:rPr>
          <w:vanish/>
          <w:sz w:val="24"/>
          <w:szCs w:val="24"/>
        </w:rPr>
      </w:pPr>
    </w:p>
    <w:p w14:paraId="29F6E3C4" w14:textId="77777777" w:rsidR="007633AA" w:rsidRPr="007633AA" w:rsidRDefault="007633AA" w:rsidP="007633AA">
      <w:pPr>
        <w:pStyle w:val="ListParagraph"/>
        <w:numPr>
          <w:ilvl w:val="0"/>
          <w:numId w:val="19"/>
        </w:numPr>
        <w:spacing w:line="480" w:lineRule="auto"/>
        <w:rPr>
          <w:vanish/>
          <w:sz w:val="24"/>
          <w:szCs w:val="24"/>
        </w:rPr>
      </w:pPr>
    </w:p>
    <w:p w14:paraId="7F8C9DE8" w14:textId="77777777" w:rsidR="007633AA" w:rsidRPr="007633AA" w:rsidRDefault="007633AA" w:rsidP="007633AA">
      <w:pPr>
        <w:pStyle w:val="ListParagraph"/>
        <w:numPr>
          <w:ilvl w:val="0"/>
          <w:numId w:val="19"/>
        </w:numPr>
        <w:spacing w:line="480" w:lineRule="auto"/>
        <w:rPr>
          <w:vanish/>
          <w:sz w:val="24"/>
          <w:szCs w:val="24"/>
        </w:rPr>
      </w:pPr>
    </w:p>
    <w:p w14:paraId="5092C6F7" w14:textId="77777777" w:rsidR="007633AA" w:rsidRPr="007633AA" w:rsidRDefault="007633AA" w:rsidP="007633AA">
      <w:pPr>
        <w:pStyle w:val="ListParagraph"/>
        <w:numPr>
          <w:ilvl w:val="0"/>
          <w:numId w:val="19"/>
        </w:numPr>
        <w:spacing w:line="480" w:lineRule="auto"/>
        <w:rPr>
          <w:vanish/>
          <w:sz w:val="24"/>
          <w:szCs w:val="24"/>
        </w:rPr>
      </w:pPr>
    </w:p>
    <w:p w14:paraId="29E7CAF9" w14:textId="77777777" w:rsidR="007633AA" w:rsidRPr="007633AA" w:rsidRDefault="007633AA" w:rsidP="007633AA">
      <w:pPr>
        <w:pStyle w:val="ListParagraph"/>
        <w:numPr>
          <w:ilvl w:val="0"/>
          <w:numId w:val="19"/>
        </w:numPr>
        <w:spacing w:line="480" w:lineRule="auto"/>
        <w:rPr>
          <w:vanish/>
          <w:sz w:val="24"/>
          <w:szCs w:val="24"/>
        </w:rPr>
      </w:pPr>
    </w:p>
    <w:p w14:paraId="3C6272BF" w14:textId="77777777" w:rsidR="007633AA" w:rsidRPr="007633AA" w:rsidRDefault="007633AA" w:rsidP="007633AA">
      <w:pPr>
        <w:pStyle w:val="ListParagraph"/>
        <w:numPr>
          <w:ilvl w:val="0"/>
          <w:numId w:val="19"/>
        </w:numPr>
        <w:spacing w:line="480" w:lineRule="auto"/>
        <w:rPr>
          <w:vanish/>
          <w:sz w:val="24"/>
          <w:szCs w:val="24"/>
        </w:rPr>
      </w:pPr>
    </w:p>
    <w:p w14:paraId="27D8DD62" w14:textId="77777777" w:rsidR="007633AA" w:rsidRPr="007633AA" w:rsidRDefault="007633AA" w:rsidP="007633AA">
      <w:pPr>
        <w:pStyle w:val="ListParagraph"/>
        <w:numPr>
          <w:ilvl w:val="0"/>
          <w:numId w:val="19"/>
        </w:numPr>
        <w:spacing w:line="480" w:lineRule="auto"/>
        <w:rPr>
          <w:vanish/>
          <w:sz w:val="24"/>
          <w:szCs w:val="24"/>
        </w:rPr>
      </w:pPr>
    </w:p>
    <w:p w14:paraId="45B1C3D4" w14:textId="77777777" w:rsidR="007633AA" w:rsidRPr="007633AA" w:rsidRDefault="007633AA" w:rsidP="007633AA">
      <w:pPr>
        <w:pStyle w:val="ListParagraph"/>
        <w:numPr>
          <w:ilvl w:val="0"/>
          <w:numId w:val="19"/>
        </w:numPr>
        <w:spacing w:line="480" w:lineRule="auto"/>
        <w:rPr>
          <w:vanish/>
          <w:sz w:val="24"/>
          <w:szCs w:val="24"/>
        </w:rPr>
      </w:pPr>
    </w:p>
    <w:p w14:paraId="4FB283F1" w14:textId="77777777" w:rsidR="007633AA" w:rsidRPr="007633AA" w:rsidRDefault="007633AA" w:rsidP="007633AA">
      <w:pPr>
        <w:pStyle w:val="ListParagraph"/>
        <w:numPr>
          <w:ilvl w:val="0"/>
          <w:numId w:val="19"/>
        </w:numPr>
        <w:spacing w:line="480" w:lineRule="auto"/>
        <w:rPr>
          <w:vanish/>
          <w:sz w:val="24"/>
          <w:szCs w:val="24"/>
        </w:rPr>
      </w:pPr>
    </w:p>
    <w:p w14:paraId="0E7C8BEC" w14:textId="77777777" w:rsidR="007633AA" w:rsidRPr="007633AA" w:rsidRDefault="007633AA" w:rsidP="007633AA">
      <w:pPr>
        <w:pStyle w:val="ListParagraph"/>
        <w:numPr>
          <w:ilvl w:val="0"/>
          <w:numId w:val="19"/>
        </w:numPr>
        <w:spacing w:line="480" w:lineRule="auto"/>
        <w:rPr>
          <w:vanish/>
          <w:sz w:val="24"/>
          <w:szCs w:val="24"/>
        </w:rPr>
      </w:pPr>
    </w:p>
    <w:p w14:paraId="5B108844" w14:textId="77777777" w:rsidR="007633AA" w:rsidRPr="007633AA" w:rsidRDefault="007633AA" w:rsidP="007633AA">
      <w:pPr>
        <w:pStyle w:val="ListParagraph"/>
        <w:numPr>
          <w:ilvl w:val="0"/>
          <w:numId w:val="19"/>
        </w:numPr>
        <w:spacing w:line="480" w:lineRule="auto"/>
        <w:rPr>
          <w:vanish/>
          <w:sz w:val="24"/>
          <w:szCs w:val="24"/>
        </w:rPr>
      </w:pPr>
    </w:p>
    <w:p w14:paraId="24488700" w14:textId="77777777" w:rsidR="007633AA" w:rsidRPr="007633AA" w:rsidRDefault="007633AA" w:rsidP="007633AA">
      <w:pPr>
        <w:pStyle w:val="ListParagraph"/>
        <w:numPr>
          <w:ilvl w:val="0"/>
          <w:numId w:val="19"/>
        </w:numPr>
        <w:spacing w:line="480" w:lineRule="auto"/>
        <w:rPr>
          <w:vanish/>
          <w:sz w:val="24"/>
          <w:szCs w:val="24"/>
        </w:rPr>
      </w:pPr>
    </w:p>
    <w:p w14:paraId="0D6FCCDE" w14:textId="77777777" w:rsidR="007633AA" w:rsidRPr="007633AA" w:rsidRDefault="007633AA" w:rsidP="007633AA">
      <w:pPr>
        <w:pStyle w:val="ListParagraph"/>
        <w:numPr>
          <w:ilvl w:val="0"/>
          <w:numId w:val="19"/>
        </w:numPr>
        <w:spacing w:line="480" w:lineRule="auto"/>
        <w:rPr>
          <w:vanish/>
          <w:sz w:val="24"/>
          <w:szCs w:val="24"/>
        </w:rPr>
      </w:pPr>
    </w:p>
    <w:p w14:paraId="1513072A" w14:textId="77777777" w:rsidR="007633AA" w:rsidRPr="007633AA" w:rsidRDefault="007633AA" w:rsidP="007633AA">
      <w:pPr>
        <w:pStyle w:val="ListParagraph"/>
        <w:numPr>
          <w:ilvl w:val="0"/>
          <w:numId w:val="19"/>
        </w:numPr>
        <w:spacing w:line="480" w:lineRule="auto"/>
        <w:rPr>
          <w:vanish/>
          <w:sz w:val="24"/>
          <w:szCs w:val="24"/>
        </w:rPr>
      </w:pPr>
    </w:p>
    <w:p w14:paraId="160697AC" w14:textId="77777777" w:rsidR="007633AA" w:rsidRPr="007633AA" w:rsidRDefault="007633AA" w:rsidP="007633AA">
      <w:pPr>
        <w:pStyle w:val="ListParagraph"/>
        <w:numPr>
          <w:ilvl w:val="0"/>
          <w:numId w:val="19"/>
        </w:numPr>
        <w:spacing w:line="480" w:lineRule="auto"/>
        <w:rPr>
          <w:vanish/>
          <w:sz w:val="24"/>
          <w:szCs w:val="24"/>
        </w:rPr>
      </w:pPr>
    </w:p>
    <w:p w14:paraId="15F56AEB" w14:textId="77777777" w:rsidR="007633AA" w:rsidRPr="007633AA" w:rsidRDefault="007633AA" w:rsidP="007633AA">
      <w:pPr>
        <w:pStyle w:val="ListParagraph"/>
        <w:numPr>
          <w:ilvl w:val="0"/>
          <w:numId w:val="19"/>
        </w:numPr>
        <w:spacing w:line="480" w:lineRule="auto"/>
        <w:rPr>
          <w:vanish/>
          <w:sz w:val="24"/>
          <w:szCs w:val="24"/>
        </w:rPr>
      </w:pPr>
    </w:p>
    <w:p w14:paraId="03136D27" w14:textId="77777777" w:rsidR="007633AA" w:rsidRPr="007633AA" w:rsidRDefault="007633AA" w:rsidP="007633AA">
      <w:pPr>
        <w:pStyle w:val="ListParagraph"/>
        <w:numPr>
          <w:ilvl w:val="0"/>
          <w:numId w:val="19"/>
        </w:numPr>
        <w:spacing w:line="480" w:lineRule="auto"/>
        <w:rPr>
          <w:vanish/>
          <w:sz w:val="24"/>
          <w:szCs w:val="24"/>
        </w:rPr>
      </w:pPr>
    </w:p>
    <w:p w14:paraId="1B4F11FD" w14:textId="77777777" w:rsidR="007633AA" w:rsidRPr="007633AA" w:rsidRDefault="007633AA" w:rsidP="007633AA">
      <w:pPr>
        <w:pStyle w:val="ListParagraph"/>
        <w:numPr>
          <w:ilvl w:val="0"/>
          <w:numId w:val="19"/>
        </w:numPr>
        <w:spacing w:line="480" w:lineRule="auto"/>
        <w:rPr>
          <w:vanish/>
          <w:sz w:val="24"/>
          <w:szCs w:val="24"/>
        </w:rPr>
      </w:pPr>
    </w:p>
    <w:p w14:paraId="4371DFD1" w14:textId="77777777" w:rsidR="007633AA" w:rsidRPr="007633AA" w:rsidRDefault="007633AA" w:rsidP="007633AA">
      <w:pPr>
        <w:pStyle w:val="ListParagraph"/>
        <w:numPr>
          <w:ilvl w:val="0"/>
          <w:numId w:val="19"/>
        </w:numPr>
        <w:spacing w:line="480" w:lineRule="auto"/>
        <w:rPr>
          <w:vanish/>
          <w:sz w:val="24"/>
          <w:szCs w:val="24"/>
        </w:rPr>
      </w:pPr>
    </w:p>
    <w:p w14:paraId="02A43BA8" w14:textId="77777777" w:rsidR="007633AA" w:rsidRPr="007633AA" w:rsidRDefault="007633AA" w:rsidP="007633AA">
      <w:pPr>
        <w:pStyle w:val="ListParagraph"/>
        <w:numPr>
          <w:ilvl w:val="0"/>
          <w:numId w:val="19"/>
        </w:numPr>
        <w:spacing w:line="480" w:lineRule="auto"/>
        <w:rPr>
          <w:vanish/>
          <w:sz w:val="24"/>
          <w:szCs w:val="24"/>
        </w:rPr>
      </w:pPr>
    </w:p>
    <w:p w14:paraId="719150A1" w14:textId="77777777" w:rsidR="007633AA" w:rsidRPr="007633AA" w:rsidRDefault="007633AA" w:rsidP="007633AA">
      <w:pPr>
        <w:pStyle w:val="ListParagraph"/>
        <w:numPr>
          <w:ilvl w:val="0"/>
          <w:numId w:val="19"/>
        </w:numPr>
        <w:spacing w:line="480" w:lineRule="auto"/>
        <w:rPr>
          <w:vanish/>
          <w:sz w:val="24"/>
          <w:szCs w:val="24"/>
        </w:rPr>
      </w:pPr>
    </w:p>
    <w:p w14:paraId="6ECF1DF5" w14:textId="77777777" w:rsidR="007633AA" w:rsidRPr="007633AA" w:rsidRDefault="007633AA" w:rsidP="007633AA">
      <w:pPr>
        <w:pStyle w:val="ListParagraph"/>
        <w:numPr>
          <w:ilvl w:val="0"/>
          <w:numId w:val="19"/>
        </w:numPr>
        <w:spacing w:line="480" w:lineRule="auto"/>
        <w:rPr>
          <w:vanish/>
          <w:sz w:val="24"/>
          <w:szCs w:val="24"/>
        </w:rPr>
      </w:pPr>
    </w:p>
    <w:p w14:paraId="1ABD3F4F" w14:textId="77777777" w:rsidR="007633AA" w:rsidRPr="007633AA" w:rsidRDefault="007633AA" w:rsidP="007633AA">
      <w:pPr>
        <w:pStyle w:val="ListParagraph"/>
        <w:numPr>
          <w:ilvl w:val="0"/>
          <w:numId w:val="19"/>
        </w:numPr>
        <w:spacing w:line="480" w:lineRule="auto"/>
        <w:rPr>
          <w:vanish/>
          <w:sz w:val="24"/>
          <w:szCs w:val="24"/>
        </w:rPr>
      </w:pPr>
    </w:p>
    <w:p w14:paraId="6932848D" w14:textId="77777777" w:rsidR="007633AA" w:rsidRPr="007633AA" w:rsidRDefault="007633AA" w:rsidP="007633AA">
      <w:pPr>
        <w:pStyle w:val="ListParagraph"/>
        <w:numPr>
          <w:ilvl w:val="0"/>
          <w:numId w:val="19"/>
        </w:numPr>
        <w:spacing w:line="480" w:lineRule="auto"/>
        <w:rPr>
          <w:vanish/>
          <w:sz w:val="24"/>
          <w:szCs w:val="24"/>
        </w:rPr>
      </w:pPr>
    </w:p>
    <w:p w14:paraId="521400AB" w14:textId="77777777" w:rsidR="007633AA" w:rsidRPr="007633AA" w:rsidRDefault="007633AA" w:rsidP="007633AA">
      <w:pPr>
        <w:pStyle w:val="ListParagraph"/>
        <w:numPr>
          <w:ilvl w:val="0"/>
          <w:numId w:val="19"/>
        </w:numPr>
        <w:spacing w:line="480" w:lineRule="auto"/>
        <w:rPr>
          <w:vanish/>
          <w:sz w:val="24"/>
          <w:szCs w:val="24"/>
        </w:rPr>
      </w:pPr>
    </w:p>
    <w:p w14:paraId="646A8C17" w14:textId="77777777" w:rsidR="007633AA" w:rsidRPr="007633AA" w:rsidRDefault="007633AA" w:rsidP="007633AA">
      <w:pPr>
        <w:pStyle w:val="ListParagraph"/>
        <w:numPr>
          <w:ilvl w:val="0"/>
          <w:numId w:val="19"/>
        </w:numPr>
        <w:spacing w:line="480" w:lineRule="auto"/>
        <w:rPr>
          <w:vanish/>
          <w:sz w:val="24"/>
          <w:szCs w:val="24"/>
        </w:rPr>
      </w:pPr>
    </w:p>
    <w:p w14:paraId="668D44BD" w14:textId="77777777" w:rsidR="007633AA" w:rsidRPr="007633AA" w:rsidRDefault="007633AA" w:rsidP="007633AA">
      <w:pPr>
        <w:pStyle w:val="ListParagraph"/>
        <w:numPr>
          <w:ilvl w:val="0"/>
          <w:numId w:val="19"/>
        </w:numPr>
        <w:spacing w:line="480" w:lineRule="auto"/>
        <w:rPr>
          <w:vanish/>
          <w:sz w:val="24"/>
          <w:szCs w:val="24"/>
        </w:rPr>
      </w:pPr>
    </w:p>
    <w:p w14:paraId="54930690" w14:textId="77777777" w:rsidR="007633AA" w:rsidRPr="007633AA" w:rsidRDefault="007633AA" w:rsidP="007633AA">
      <w:pPr>
        <w:pStyle w:val="ListParagraph"/>
        <w:numPr>
          <w:ilvl w:val="0"/>
          <w:numId w:val="19"/>
        </w:numPr>
        <w:spacing w:line="480" w:lineRule="auto"/>
        <w:rPr>
          <w:vanish/>
          <w:sz w:val="24"/>
          <w:szCs w:val="24"/>
        </w:rPr>
      </w:pPr>
    </w:p>
    <w:p w14:paraId="276F9E7A" w14:textId="77777777" w:rsidR="007633AA" w:rsidRPr="007633AA" w:rsidRDefault="007633AA" w:rsidP="007633AA">
      <w:pPr>
        <w:pStyle w:val="ListParagraph"/>
        <w:numPr>
          <w:ilvl w:val="0"/>
          <w:numId w:val="19"/>
        </w:numPr>
        <w:spacing w:line="480" w:lineRule="auto"/>
        <w:rPr>
          <w:vanish/>
          <w:sz w:val="24"/>
          <w:szCs w:val="24"/>
        </w:rPr>
      </w:pPr>
    </w:p>
    <w:p w14:paraId="001F71D6" w14:textId="77777777" w:rsidR="007633AA" w:rsidRPr="007633AA" w:rsidRDefault="007633AA" w:rsidP="007633AA">
      <w:pPr>
        <w:pStyle w:val="ListParagraph"/>
        <w:numPr>
          <w:ilvl w:val="0"/>
          <w:numId w:val="19"/>
        </w:numPr>
        <w:spacing w:line="480" w:lineRule="auto"/>
        <w:rPr>
          <w:vanish/>
          <w:sz w:val="24"/>
          <w:szCs w:val="24"/>
        </w:rPr>
      </w:pPr>
    </w:p>
    <w:p w14:paraId="515EC51B" w14:textId="77777777" w:rsidR="007633AA" w:rsidRPr="007633AA" w:rsidRDefault="007633AA" w:rsidP="007633AA">
      <w:pPr>
        <w:pStyle w:val="ListParagraph"/>
        <w:numPr>
          <w:ilvl w:val="0"/>
          <w:numId w:val="19"/>
        </w:numPr>
        <w:spacing w:line="480" w:lineRule="auto"/>
        <w:rPr>
          <w:vanish/>
          <w:sz w:val="24"/>
          <w:szCs w:val="24"/>
        </w:rPr>
      </w:pPr>
    </w:p>
    <w:p w14:paraId="3BBC76A6" w14:textId="77777777" w:rsidR="007633AA" w:rsidRPr="007633AA" w:rsidRDefault="007633AA" w:rsidP="007633AA">
      <w:pPr>
        <w:pStyle w:val="ListParagraph"/>
        <w:numPr>
          <w:ilvl w:val="0"/>
          <w:numId w:val="19"/>
        </w:numPr>
        <w:spacing w:line="480" w:lineRule="auto"/>
        <w:rPr>
          <w:vanish/>
          <w:sz w:val="24"/>
          <w:szCs w:val="24"/>
        </w:rPr>
      </w:pPr>
    </w:p>
    <w:p w14:paraId="48209E5D" w14:textId="77777777" w:rsidR="007633AA" w:rsidRPr="007633AA" w:rsidRDefault="007633AA" w:rsidP="007633AA">
      <w:pPr>
        <w:pStyle w:val="ListParagraph"/>
        <w:numPr>
          <w:ilvl w:val="0"/>
          <w:numId w:val="19"/>
        </w:numPr>
        <w:spacing w:line="480" w:lineRule="auto"/>
        <w:rPr>
          <w:vanish/>
          <w:sz w:val="24"/>
          <w:szCs w:val="24"/>
        </w:rPr>
      </w:pPr>
    </w:p>
    <w:p w14:paraId="26682A62" w14:textId="77777777" w:rsidR="007633AA" w:rsidRPr="007633AA" w:rsidRDefault="007633AA" w:rsidP="007633AA">
      <w:pPr>
        <w:pStyle w:val="ListParagraph"/>
        <w:numPr>
          <w:ilvl w:val="0"/>
          <w:numId w:val="19"/>
        </w:numPr>
        <w:spacing w:line="480" w:lineRule="auto"/>
        <w:rPr>
          <w:vanish/>
          <w:sz w:val="24"/>
          <w:szCs w:val="24"/>
        </w:rPr>
      </w:pPr>
    </w:p>
    <w:p w14:paraId="052EA7DB" w14:textId="77777777" w:rsidR="007633AA" w:rsidRPr="007633AA" w:rsidRDefault="007633AA" w:rsidP="007633AA">
      <w:pPr>
        <w:pStyle w:val="ListParagraph"/>
        <w:numPr>
          <w:ilvl w:val="0"/>
          <w:numId w:val="19"/>
        </w:numPr>
        <w:spacing w:line="480" w:lineRule="auto"/>
        <w:rPr>
          <w:vanish/>
          <w:sz w:val="24"/>
          <w:szCs w:val="24"/>
        </w:rPr>
      </w:pPr>
    </w:p>
    <w:p w14:paraId="69EA1D26" w14:textId="77777777" w:rsidR="007633AA" w:rsidRPr="007633AA" w:rsidRDefault="007633AA" w:rsidP="007633AA">
      <w:pPr>
        <w:pStyle w:val="ListParagraph"/>
        <w:numPr>
          <w:ilvl w:val="0"/>
          <w:numId w:val="19"/>
        </w:numPr>
        <w:spacing w:line="480" w:lineRule="auto"/>
        <w:rPr>
          <w:vanish/>
          <w:sz w:val="24"/>
          <w:szCs w:val="24"/>
        </w:rPr>
      </w:pPr>
    </w:p>
    <w:p w14:paraId="556D3B88" w14:textId="77777777" w:rsidR="007633AA" w:rsidRPr="007633AA" w:rsidRDefault="007633AA" w:rsidP="007633AA">
      <w:pPr>
        <w:pStyle w:val="ListParagraph"/>
        <w:numPr>
          <w:ilvl w:val="0"/>
          <w:numId w:val="19"/>
        </w:numPr>
        <w:spacing w:line="480" w:lineRule="auto"/>
        <w:rPr>
          <w:vanish/>
          <w:sz w:val="24"/>
          <w:szCs w:val="24"/>
        </w:rPr>
      </w:pPr>
    </w:p>
    <w:p w14:paraId="5A91AC7E" w14:textId="77777777" w:rsidR="007633AA" w:rsidRPr="007633AA" w:rsidRDefault="007633AA" w:rsidP="007633AA">
      <w:pPr>
        <w:pStyle w:val="ListParagraph"/>
        <w:numPr>
          <w:ilvl w:val="0"/>
          <w:numId w:val="19"/>
        </w:numPr>
        <w:spacing w:line="480" w:lineRule="auto"/>
        <w:rPr>
          <w:vanish/>
          <w:sz w:val="24"/>
          <w:szCs w:val="24"/>
        </w:rPr>
      </w:pPr>
    </w:p>
    <w:p w14:paraId="219340AE" w14:textId="77777777" w:rsidR="007633AA" w:rsidRPr="007633AA" w:rsidRDefault="007633AA" w:rsidP="007633AA">
      <w:pPr>
        <w:pStyle w:val="ListParagraph"/>
        <w:numPr>
          <w:ilvl w:val="0"/>
          <w:numId w:val="19"/>
        </w:numPr>
        <w:spacing w:line="480" w:lineRule="auto"/>
        <w:rPr>
          <w:vanish/>
          <w:sz w:val="24"/>
          <w:szCs w:val="24"/>
        </w:rPr>
      </w:pPr>
    </w:p>
    <w:p w14:paraId="2925240F" w14:textId="77777777" w:rsidR="007633AA" w:rsidRPr="007633AA" w:rsidRDefault="007633AA" w:rsidP="007633AA">
      <w:pPr>
        <w:pStyle w:val="ListParagraph"/>
        <w:numPr>
          <w:ilvl w:val="0"/>
          <w:numId w:val="19"/>
        </w:numPr>
        <w:spacing w:line="480" w:lineRule="auto"/>
        <w:rPr>
          <w:vanish/>
          <w:sz w:val="24"/>
          <w:szCs w:val="24"/>
        </w:rPr>
      </w:pPr>
    </w:p>
    <w:p w14:paraId="10E52CEB" w14:textId="77777777" w:rsidR="007633AA" w:rsidRPr="007633AA" w:rsidRDefault="007633AA" w:rsidP="007633AA">
      <w:pPr>
        <w:pStyle w:val="ListParagraph"/>
        <w:numPr>
          <w:ilvl w:val="0"/>
          <w:numId w:val="19"/>
        </w:numPr>
        <w:spacing w:line="480" w:lineRule="auto"/>
        <w:rPr>
          <w:vanish/>
          <w:sz w:val="24"/>
          <w:szCs w:val="24"/>
        </w:rPr>
      </w:pPr>
    </w:p>
    <w:p w14:paraId="42F8E234" w14:textId="77777777" w:rsidR="007633AA" w:rsidRPr="007633AA" w:rsidRDefault="007633AA" w:rsidP="007633AA">
      <w:pPr>
        <w:pStyle w:val="ListParagraph"/>
        <w:numPr>
          <w:ilvl w:val="0"/>
          <w:numId w:val="19"/>
        </w:numPr>
        <w:spacing w:line="480" w:lineRule="auto"/>
        <w:rPr>
          <w:vanish/>
          <w:sz w:val="24"/>
          <w:szCs w:val="24"/>
        </w:rPr>
      </w:pPr>
    </w:p>
    <w:p w14:paraId="610AAC85" w14:textId="77777777" w:rsidR="007633AA" w:rsidRPr="007633AA" w:rsidRDefault="007633AA" w:rsidP="007633AA">
      <w:pPr>
        <w:pStyle w:val="ListParagraph"/>
        <w:numPr>
          <w:ilvl w:val="0"/>
          <w:numId w:val="19"/>
        </w:numPr>
        <w:spacing w:line="480" w:lineRule="auto"/>
        <w:rPr>
          <w:vanish/>
          <w:sz w:val="24"/>
          <w:szCs w:val="24"/>
        </w:rPr>
      </w:pPr>
    </w:p>
    <w:p w14:paraId="71895D07" w14:textId="77777777" w:rsidR="007633AA" w:rsidRPr="007633AA" w:rsidRDefault="007633AA" w:rsidP="007633AA">
      <w:pPr>
        <w:pStyle w:val="ListParagraph"/>
        <w:numPr>
          <w:ilvl w:val="0"/>
          <w:numId w:val="19"/>
        </w:numPr>
        <w:spacing w:line="480" w:lineRule="auto"/>
        <w:rPr>
          <w:vanish/>
          <w:sz w:val="24"/>
          <w:szCs w:val="24"/>
        </w:rPr>
      </w:pPr>
    </w:p>
    <w:p w14:paraId="3DC2D944" w14:textId="77777777" w:rsidR="007633AA" w:rsidRPr="007633AA" w:rsidRDefault="007633AA" w:rsidP="007633AA">
      <w:pPr>
        <w:pStyle w:val="ListParagraph"/>
        <w:numPr>
          <w:ilvl w:val="0"/>
          <w:numId w:val="19"/>
        </w:numPr>
        <w:spacing w:line="480" w:lineRule="auto"/>
        <w:rPr>
          <w:vanish/>
          <w:sz w:val="24"/>
          <w:szCs w:val="24"/>
        </w:rPr>
      </w:pPr>
    </w:p>
    <w:p w14:paraId="7715EC21" w14:textId="77777777" w:rsidR="007633AA" w:rsidRPr="007633AA" w:rsidRDefault="007633AA" w:rsidP="007633AA">
      <w:pPr>
        <w:pStyle w:val="ListParagraph"/>
        <w:numPr>
          <w:ilvl w:val="0"/>
          <w:numId w:val="19"/>
        </w:numPr>
        <w:spacing w:line="480" w:lineRule="auto"/>
        <w:rPr>
          <w:vanish/>
          <w:sz w:val="24"/>
          <w:szCs w:val="24"/>
        </w:rPr>
      </w:pPr>
    </w:p>
    <w:p w14:paraId="1F109372" w14:textId="77777777" w:rsidR="007633AA" w:rsidRPr="007633AA" w:rsidRDefault="007633AA" w:rsidP="007633AA">
      <w:pPr>
        <w:pStyle w:val="ListParagraph"/>
        <w:numPr>
          <w:ilvl w:val="0"/>
          <w:numId w:val="19"/>
        </w:numPr>
        <w:spacing w:line="480" w:lineRule="auto"/>
        <w:rPr>
          <w:vanish/>
          <w:sz w:val="24"/>
          <w:szCs w:val="24"/>
        </w:rPr>
      </w:pPr>
    </w:p>
    <w:p w14:paraId="59F52DCA" w14:textId="77777777" w:rsidR="007633AA" w:rsidRPr="007633AA" w:rsidRDefault="007633AA" w:rsidP="007633AA">
      <w:pPr>
        <w:pStyle w:val="ListParagraph"/>
        <w:numPr>
          <w:ilvl w:val="0"/>
          <w:numId w:val="19"/>
        </w:numPr>
        <w:spacing w:line="480" w:lineRule="auto"/>
        <w:rPr>
          <w:vanish/>
          <w:sz w:val="24"/>
          <w:szCs w:val="24"/>
        </w:rPr>
      </w:pPr>
    </w:p>
    <w:p w14:paraId="2DEA931F" w14:textId="77777777" w:rsidR="007633AA" w:rsidRPr="007633AA" w:rsidRDefault="007633AA" w:rsidP="007633AA">
      <w:pPr>
        <w:pStyle w:val="ListParagraph"/>
        <w:numPr>
          <w:ilvl w:val="0"/>
          <w:numId w:val="19"/>
        </w:numPr>
        <w:spacing w:line="480" w:lineRule="auto"/>
        <w:rPr>
          <w:vanish/>
          <w:sz w:val="24"/>
          <w:szCs w:val="24"/>
        </w:rPr>
      </w:pPr>
    </w:p>
    <w:p w14:paraId="1B1AE5F4" w14:textId="77777777" w:rsidR="007633AA" w:rsidRPr="007633AA" w:rsidRDefault="007633AA" w:rsidP="007633AA">
      <w:pPr>
        <w:pStyle w:val="ListParagraph"/>
        <w:numPr>
          <w:ilvl w:val="0"/>
          <w:numId w:val="19"/>
        </w:numPr>
        <w:spacing w:line="480" w:lineRule="auto"/>
        <w:rPr>
          <w:vanish/>
          <w:sz w:val="24"/>
          <w:szCs w:val="24"/>
        </w:rPr>
      </w:pPr>
    </w:p>
    <w:p w14:paraId="71F48560" w14:textId="77777777" w:rsidR="007633AA" w:rsidRPr="007633AA" w:rsidRDefault="007633AA" w:rsidP="007633AA">
      <w:pPr>
        <w:pStyle w:val="ListParagraph"/>
        <w:numPr>
          <w:ilvl w:val="0"/>
          <w:numId w:val="19"/>
        </w:numPr>
        <w:spacing w:line="480" w:lineRule="auto"/>
        <w:rPr>
          <w:vanish/>
          <w:sz w:val="24"/>
          <w:szCs w:val="24"/>
        </w:rPr>
      </w:pPr>
    </w:p>
    <w:p w14:paraId="4CAD9582" w14:textId="77777777" w:rsidR="007633AA" w:rsidRPr="007633AA" w:rsidRDefault="007633AA" w:rsidP="007633AA">
      <w:pPr>
        <w:pStyle w:val="ListParagraph"/>
        <w:numPr>
          <w:ilvl w:val="0"/>
          <w:numId w:val="19"/>
        </w:numPr>
        <w:spacing w:line="480" w:lineRule="auto"/>
        <w:rPr>
          <w:vanish/>
          <w:sz w:val="24"/>
          <w:szCs w:val="24"/>
        </w:rPr>
      </w:pPr>
    </w:p>
    <w:p w14:paraId="3A4D69C7" w14:textId="77777777" w:rsidR="007633AA" w:rsidRPr="007633AA" w:rsidRDefault="007633AA" w:rsidP="007633AA">
      <w:pPr>
        <w:pStyle w:val="ListParagraph"/>
        <w:numPr>
          <w:ilvl w:val="0"/>
          <w:numId w:val="19"/>
        </w:numPr>
        <w:spacing w:line="480" w:lineRule="auto"/>
        <w:rPr>
          <w:vanish/>
          <w:sz w:val="24"/>
          <w:szCs w:val="24"/>
        </w:rPr>
      </w:pPr>
    </w:p>
    <w:p w14:paraId="46DFD10F" w14:textId="77777777" w:rsidR="007633AA" w:rsidRPr="007633AA" w:rsidRDefault="007633AA" w:rsidP="007633AA">
      <w:pPr>
        <w:pStyle w:val="ListParagraph"/>
        <w:numPr>
          <w:ilvl w:val="0"/>
          <w:numId w:val="19"/>
        </w:numPr>
        <w:spacing w:line="480" w:lineRule="auto"/>
        <w:rPr>
          <w:vanish/>
          <w:sz w:val="24"/>
          <w:szCs w:val="24"/>
        </w:rPr>
      </w:pPr>
    </w:p>
    <w:p w14:paraId="1363F728" w14:textId="77777777" w:rsidR="007633AA" w:rsidRPr="007633AA" w:rsidRDefault="007633AA" w:rsidP="007633AA">
      <w:pPr>
        <w:pStyle w:val="ListParagraph"/>
        <w:numPr>
          <w:ilvl w:val="0"/>
          <w:numId w:val="19"/>
        </w:numPr>
        <w:spacing w:line="480" w:lineRule="auto"/>
        <w:rPr>
          <w:vanish/>
          <w:sz w:val="24"/>
          <w:szCs w:val="24"/>
        </w:rPr>
      </w:pPr>
    </w:p>
    <w:p w14:paraId="7D0D70AD" w14:textId="77777777" w:rsidR="007633AA" w:rsidRPr="007633AA" w:rsidRDefault="007633AA" w:rsidP="007633AA">
      <w:pPr>
        <w:pStyle w:val="ListParagraph"/>
        <w:numPr>
          <w:ilvl w:val="0"/>
          <w:numId w:val="19"/>
        </w:numPr>
        <w:spacing w:line="480" w:lineRule="auto"/>
        <w:rPr>
          <w:vanish/>
          <w:sz w:val="24"/>
          <w:szCs w:val="24"/>
        </w:rPr>
      </w:pPr>
    </w:p>
    <w:p w14:paraId="07A89111" w14:textId="77777777" w:rsidR="007633AA" w:rsidRPr="007633AA" w:rsidRDefault="007633AA" w:rsidP="007633AA">
      <w:pPr>
        <w:pStyle w:val="ListParagraph"/>
        <w:numPr>
          <w:ilvl w:val="0"/>
          <w:numId w:val="19"/>
        </w:numPr>
        <w:spacing w:line="480" w:lineRule="auto"/>
        <w:rPr>
          <w:vanish/>
          <w:sz w:val="24"/>
          <w:szCs w:val="24"/>
        </w:rPr>
      </w:pPr>
    </w:p>
    <w:p w14:paraId="68D1E229" w14:textId="77777777" w:rsidR="007633AA" w:rsidRPr="007633AA" w:rsidRDefault="007633AA" w:rsidP="007633AA">
      <w:pPr>
        <w:pStyle w:val="ListParagraph"/>
        <w:numPr>
          <w:ilvl w:val="0"/>
          <w:numId w:val="19"/>
        </w:numPr>
        <w:spacing w:line="480" w:lineRule="auto"/>
        <w:rPr>
          <w:vanish/>
          <w:sz w:val="24"/>
          <w:szCs w:val="24"/>
        </w:rPr>
      </w:pPr>
    </w:p>
    <w:p w14:paraId="56DE2672" w14:textId="77777777" w:rsidR="007633AA" w:rsidRPr="007633AA" w:rsidRDefault="007633AA" w:rsidP="007633AA">
      <w:pPr>
        <w:pStyle w:val="ListParagraph"/>
        <w:numPr>
          <w:ilvl w:val="0"/>
          <w:numId w:val="19"/>
        </w:numPr>
        <w:spacing w:line="480" w:lineRule="auto"/>
        <w:rPr>
          <w:vanish/>
          <w:sz w:val="24"/>
          <w:szCs w:val="24"/>
        </w:rPr>
      </w:pPr>
    </w:p>
    <w:p w14:paraId="2375BE4E" w14:textId="77777777" w:rsidR="007633AA" w:rsidRPr="007633AA" w:rsidRDefault="007633AA" w:rsidP="007633AA">
      <w:pPr>
        <w:pStyle w:val="ListParagraph"/>
        <w:numPr>
          <w:ilvl w:val="0"/>
          <w:numId w:val="19"/>
        </w:numPr>
        <w:spacing w:line="480" w:lineRule="auto"/>
        <w:rPr>
          <w:vanish/>
          <w:sz w:val="24"/>
          <w:szCs w:val="24"/>
        </w:rPr>
      </w:pPr>
    </w:p>
    <w:p w14:paraId="77127679" w14:textId="77777777" w:rsidR="007633AA" w:rsidRPr="007633AA" w:rsidRDefault="007633AA" w:rsidP="007633AA">
      <w:pPr>
        <w:pStyle w:val="ListParagraph"/>
        <w:numPr>
          <w:ilvl w:val="0"/>
          <w:numId w:val="19"/>
        </w:numPr>
        <w:spacing w:line="480" w:lineRule="auto"/>
        <w:rPr>
          <w:vanish/>
          <w:sz w:val="24"/>
          <w:szCs w:val="24"/>
        </w:rPr>
      </w:pPr>
    </w:p>
    <w:p w14:paraId="1A57EC62" w14:textId="77777777" w:rsidR="007633AA" w:rsidRPr="007633AA" w:rsidRDefault="007633AA" w:rsidP="007633AA">
      <w:pPr>
        <w:pStyle w:val="ListParagraph"/>
        <w:numPr>
          <w:ilvl w:val="0"/>
          <w:numId w:val="19"/>
        </w:numPr>
        <w:spacing w:line="480" w:lineRule="auto"/>
        <w:rPr>
          <w:vanish/>
          <w:sz w:val="24"/>
          <w:szCs w:val="24"/>
        </w:rPr>
      </w:pPr>
    </w:p>
    <w:p w14:paraId="3A1418C9" w14:textId="77777777" w:rsidR="007633AA" w:rsidRPr="007633AA" w:rsidRDefault="007633AA" w:rsidP="007633AA">
      <w:pPr>
        <w:pStyle w:val="ListParagraph"/>
        <w:numPr>
          <w:ilvl w:val="0"/>
          <w:numId w:val="19"/>
        </w:numPr>
        <w:spacing w:line="480" w:lineRule="auto"/>
        <w:rPr>
          <w:vanish/>
          <w:sz w:val="24"/>
          <w:szCs w:val="24"/>
        </w:rPr>
      </w:pPr>
    </w:p>
    <w:p w14:paraId="30079ECD" w14:textId="77777777" w:rsidR="007633AA" w:rsidRPr="007633AA" w:rsidRDefault="007633AA" w:rsidP="007633AA">
      <w:pPr>
        <w:pStyle w:val="ListParagraph"/>
        <w:numPr>
          <w:ilvl w:val="0"/>
          <w:numId w:val="19"/>
        </w:numPr>
        <w:spacing w:line="480" w:lineRule="auto"/>
        <w:rPr>
          <w:vanish/>
          <w:sz w:val="24"/>
          <w:szCs w:val="24"/>
        </w:rPr>
      </w:pPr>
    </w:p>
    <w:p w14:paraId="2F63F8C3" w14:textId="77777777" w:rsidR="007633AA" w:rsidRPr="007633AA" w:rsidRDefault="007633AA" w:rsidP="007633AA">
      <w:pPr>
        <w:pStyle w:val="ListParagraph"/>
        <w:numPr>
          <w:ilvl w:val="0"/>
          <w:numId w:val="19"/>
        </w:numPr>
        <w:spacing w:line="480" w:lineRule="auto"/>
        <w:rPr>
          <w:vanish/>
          <w:sz w:val="24"/>
          <w:szCs w:val="24"/>
        </w:rPr>
      </w:pPr>
    </w:p>
    <w:p w14:paraId="294B25F6" w14:textId="77777777" w:rsidR="007633AA" w:rsidRPr="007633AA" w:rsidRDefault="007633AA" w:rsidP="007633AA">
      <w:pPr>
        <w:pStyle w:val="ListParagraph"/>
        <w:numPr>
          <w:ilvl w:val="0"/>
          <w:numId w:val="19"/>
        </w:numPr>
        <w:spacing w:line="480" w:lineRule="auto"/>
        <w:rPr>
          <w:vanish/>
          <w:sz w:val="24"/>
          <w:szCs w:val="24"/>
        </w:rPr>
      </w:pPr>
    </w:p>
    <w:p w14:paraId="42FC0F08" w14:textId="77777777" w:rsidR="007633AA" w:rsidRPr="007633AA" w:rsidRDefault="007633AA" w:rsidP="007633AA">
      <w:pPr>
        <w:pStyle w:val="ListParagraph"/>
        <w:numPr>
          <w:ilvl w:val="0"/>
          <w:numId w:val="19"/>
        </w:numPr>
        <w:spacing w:line="480" w:lineRule="auto"/>
        <w:rPr>
          <w:vanish/>
          <w:sz w:val="24"/>
          <w:szCs w:val="24"/>
        </w:rPr>
      </w:pPr>
    </w:p>
    <w:p w14:paraId="5AD97661" w14:textId="77777777" w:rsidR="007633AA" w:rsidRPr="007633AA" w:rsidRDefault="007633AA" w:rsidP="007633AA">
      <w:pPr>
        <w:pStyle w:val="ListParagraph"/>
        <w:numPr>
          <w:ilvl w:val="0"/>
          <w:numId w:val="19"/>
        </w:numPr>
        <w:spacing w:line="480" w:lineRule="auto"/>
        <w:rPr>
          <w:vanish/>
          <w:sz w:val="24"/>
          <w:szCs w:val="24"/>
        </w:rPr>
      </w:pPr>
    </w:p>
    <w:p w14:paraId="639F4439" w14:textId="77777777" w:rsidR="007633AA" w:rsidRPr="007633AA" w:rsidRDefault="007633AA" w:rsidP="007633AA">
      <w:pPr>
        <w:pStyle w:val="ListParagraph"/>
        <w:numPr>
          <w:ilvl w:val="0"/>
          <w:numId w:val="19"/>
        </w:numPr>
        <w:spacing w:line="480" w:lineRule="auto"/>
        <w:rPr>
          <w:vanish/>
          <w:sz w:val="24"/>
          <w:szCs w:val="24"/>
        </w:rPr>
      </w:pPr>
    </w:p>
    <w:p w14:paraId="70092881" w14:textId="77777777" w:rsidR="007633AA" w:rsidRPr="007633AA" w:rsidRDefault="007633AA" w:rsidP="007633AA">
      <w:pPr>
        <w:pStyle w:val="ListParagraph"/>
        <w:numPr>
          <w:ilvl w:val="0"/>
          <w:numId w:val="19"/>
        </w:numPr>
        <w:spacing w:line="480" w:lineRule="auto"/>
        <w:rPr>
          <w:vanish/>
          <w:sz w:val="24"/>
          <w:szCs w:val="24"/>
        </w:rPr>
      </w:pPr>
    </w:p>
    <w:p w14:paraId="2A63C8FD" w14:textId="77777777" w:rsidR="007633AA" w:rsidRPr="007633AA" w:rsidRDefault="007633AA" w:rsidP="007633AA">
      <w:pPr>
        <w:pStyle w:val="ListParagraph"/>
        <w:numPr>
          <w:ilvl w:val="0"/>
          <w:numId w:val="19"/>
        </w:numPr>
        <w:spacing w:line="480" w:lineRule="auto"/>
        <w:rPr>
          <w:vanish/>
          <w:sz w:val="24"/>
          <w:szCs w:val="24"/>
        </w:rPr>
      </w:pPr>
    </w:p>
    <w:p w14:paraId="51224995" w14:textId="77777777" w:rsidR="007633AA" w:rsidRPr="007633AA" w:rsidRDefault="007633AA" w:rsidP="007633AA">
      <w:pPr>
        <w:pStyle w:val="ListParagraph"/>
        <w:numPr>
          <w:ilvl w:val="0"/>
          <w:numId w:val="19"/>
        </w:numPr>
        <w:spacing w:line="480" w:lineRule="auto"/>
        <w:rPr>
          <w:vanish/>
          <w:sz w:val="24"/>
          <w:szCs w:val="24"/>
        </w:rPr>
      </w:pPr>
    </w:p>
    <w:p w14:paraId="2B6DB165" w14:textId="77777777" w:rsidR="007633AA" w:rsidRPr="007633AA" w:rsidRDefault="007633AA" w:rsidP="007633AA">
      <w:pPr>
        <w:pStyle w:val="ListParagraph"/>
        <w:numPr>
          <w:ilvl w:val="0"/>
          <w:numId w:val="19"/>
        </w:numPr>
        <w:spacing w:line="480" w:lineRule="auto"/>
        <w:rPr>
          <w:vanish/>
          <w:sz w:val="24"/>
          <w:szCs w:val="24"/>
        </w:rPr>
      </w:pPr>
    </w:p>
    <w:p w14:paraId="2A3B487C" w14:textId="77777777" w:rsidR="007633AA" w:rsidRPr="007633AA" w:rsidRDefault="007633AA" w:rsidP="007633AA">
      <w:pPr>
        <w:pStyle w:val="ListParagraph"/>
        <w:numPr>
          <w:ilvl w:val="0"/>
          <w:numId w:val="19"/>
        </w:numPr>
        <w:spacing w:line="480" w:lineRule="auto"/>
        <w:rPr>
          <w:vanish/>
          <w:sz w:val="24"/>
          <w:szCs w:val="24"/>
        </w:rPr>
      </w:pPr>
    </w:p>
    <w:p w14:paraId="3F5879E4" w14:textId="77777777" w:rsidR="007633AA" w:rsidRPr="007633AA" w:rsidRDefault="007633AA" w:rsidP="007633AA">
      <w:pPr>
        <w:pStyle w:val="ListParagraph"/>
        <w:numPr>
          <w:ilvl w:val="0"/>
          <w:numId w:val="19"/>
        </w:numPr>
        <w:spacing w:line="480" w:lineRule="auto"/>
        <w:rPr>
          <w:vanish/>
          <w:sz w:val="24"/>
          <w:szCs w:val="24"/>
        </w:rPr>
      </w:pPr>
    </w:p>
    <w:p w14:paraId="4048E630" w14:textId="77777777" w:rsidR="007633AA" w:rsidRPr="007633AA" w:rsidRDefault="007633AA" w:rsidP="007633AA">
      <w:pPr>
        <w:pStyle w:val="ListParagraph"/>
        <w:numPr>
          <w:ilvl w:val="0"/>
          <w:numId w:val="19"/>
        </w:numPr>
        <w:spacing w:line="480" w:lineRule="auto"/>
        <w:rPr>
          <w:vanish/>
          <w:sz w:val="24"/>
          <w:szCs w:val="24"/>
        </w:rPr>
      </w:pPr>
    </w:p>
    <w:p w14:paraId="47B3886B" w14:textId="77777777" w:rsidR="007633AA" w:rsidRPr="007633AA" w:rsidRDefault="007633AA" w:rsidP="007633AA">
      <w:pPr>
        <w:pStyle w:val="ListParagraph"/>
        <w:numPr>
          <w:ilvl w:val="0"/>
          <w:numId w:val="19"/>
        </w:numPr>
        <w:spacing w:line="480" w:lineRule="auto"/>
        <w:rPr>
          <w:vanish/>
          <w:sz w:val="24"/>
          <w:szCs w:val="24"/>
        </w:rPr>
      </w:pPr>
    </w:p>
    <w:p w14:paraId="4D854790" w14:textId="77777777" w:rsidR="007633AA" w:rsidRPr="007633AA" w:rsidRDefault="007633AA" w:rsidP="007633AA">
      <w:pPr>
        <w:pStyle w:val="ListParagraph"/>
        <w:numPr>
          <w:ilvl w:val="0"/>
          <w:numId w:val="19"/>
        </w:numPr>
        <w:spacing w:line="480" w:lineRule="auto"/>
        <w:rPr>
          <w:vanish/>
          <w:sz w:val="24"/>
          <w:szCs w:val="24"/>
        </w:rPr>
      </w:pPr>
    </w:p>
    <w:p w14:paraId="0D173F39" w14:textId="77777777" w:rsidR="007633AA" w:rsidRPr="007633AA" w:rsidRDefault="007633AA" w:rsidP="007633AA">
      <w:pPr>
        <w:pStyle w:val="ListParagraph"/>
        <w:numPr>
          <w:ilvl w:val="0"/>
          <w:numId w:val="19"/>
        </w:numPr>
        <w:spacing w:line="480" w:lineRule="auto"/>
        <w:rPr>
          <w:vanish/>
          <w:sz w:val="24"/>
          <w:szCs w:val="24"/>
        </w:rPr>
      </w:pPr>
    </w:p>
    <w:p w14:paraId="4FE1345D" w14:textId="77777777" w:rsidR="007633AA" w:rsidRPr="007633AA" w:rsidRDefault="007633AA" w:rsidP="007633AA">
      <w:pPr>
        <w:pStyle w:val="ListParagraph"/>
        <w:numPr>
          <w:ilvl w:val="0"/>
          <w:numId w:val="19"/>
        </w:numPr>
        <w:spacing w:line="480" w:lineRule="auto"/>
        <w:rPr>
          <w:vanish/>
          <w:sz w:val="24"/>
          <w:szCs w:val="24"/>
        </w:rPr>
      </w:pPr>
    </w:p>
    <w:p w14:paraId="0DA2B8A4" w14:textId="77777777" w:rsidR="007633AA" w:rsidRPr="007633AA" w:rsidRDefault="007633AA" w:rsidP="007633AA">
      <w:pPr>
        <w:pStyle w:val="ListParagraph"/>
        <w:numPr>
          <w:ilvl w:val="0"/>
          <w:numId w:val="19"/>
        </w:numPr>
        <w:spacing w:line="480" w:lineRule="auto"/>
        <w:rPr>
          <w:vanish/>
          <w:sz w:val="24"/>
          <w:szCs w:val="24"/>
        </w:rPr>
      </w:pPr>
    </w:p>
    <w:p w14:paraId="369231C9" w14:textId="77777777" w:rsidR="007633AA" w:rsidRPr="007633AA" w:rsidRDefault="007633AA" w:rsidP="007633AA">
      <w:pPr>
        <w:pStyle w:val="ListParagraph"/>
        <w:numPr>
          <w:ilvl w:val="0"/>
          <w:numId w:val="19"/>
        </w:numPr>
        <w:spacing w:line="480" w:lineRule="auto"/>
        <w:rPr>
          <w:vanish/>
          <w:sz w:val="24"/>
          <w:szCs w:val="24"/>
        </w:rPr>
      </w:pPr>
    </w:p>
    <w:p w14:paraId="218CCD6E" w14:textId="77777777" w:rsidR="007633AA" w:rsidRPr="007633AA" w:rsidRDefault="007633AA" w:rsidP="007633AA">
      <w:pPr>
        <w:pStyle w:val="ListParagraph"/>
        <w:numPr>
          <w:ilvl w:val="0"/>
          <w:numId w:val="19"/>
        </w:numPr>
        <w:spacing w:line="480" w:lineRule="auto"/>
        <w:rPr>
          <w:vanish/>
          <w:sz w:val="24"/>
          <w:szCs w:val="24"/>
        </w:rPr>
      </w:pPr>
    </w:p>
    <w:p w14:paraId="31B1AD88" w14:textId="77777777" w:rsidR="007633AA" w:rsidRPr="007633AA" w:rsidRDefault="007633AA" w:rsidP="007633AA">
      <w:pPr>
        <w:pStyle w:val="ListParagraph"/>
        <w:numPr>
          <w:ilvl w:val="0"/>
          <w:numId w:val="19"/>
        </w:numPr>
        <w:spacing w:line="480" w:lineRule="auto"/>
        <w:rPr>
          <w:vanish/>
          <w:sz w:val="24"/>
          <w:szCs w:val="24"/>
        </w:rPr>
      </w:pPr>
    </w:p>
    <w:p w14:paraId="085B1992" w14:textId="77777777" w:rsidR="007633AA" w:rsidRPr="007633AA" w:rsidRDefault="007633AA" w:rsidP="007633AA">
      <w:pPr>
        <w:pStyle w:val="ListParagraph"/>
        <w:numPr>
          <w:ilvl w:val="0"/>
          <w:numId w:val="19"/>
        </w:numPr>
        <w:spacing w:line="480" w:lineRule="auto"/>
        <w:rPr>
          <w:vanish/>
          <w:sz w:val="24"/>
          <w:szCs w:val="24"/>
        </w:rPr>
      </w:pPr>
    </w:p>
    <w:p w14:paraId="29F09D61" w14:textId="77777777" w:rsidR="007633AA" w:rsidRPr="007633AA" w:rsidRDefault="007633AA" w:rsidP="007633AA">
      <w:pPr>
        <w:pStyle w:val="ListParagraph"/>
        <w:numPr>
          <w:ilvl w:val="0"/>
          <w:numId w:val="19"/>
        </w:numPr>
        <w:spacing w:line="480" w:lineRule="auto"/>
        <w:rPr>
          <w:vanish/>
          <w:sz w:val="24"/>
          <w:szCs w:val="24"/>
        </w:rPr>
      </w:pPr>
    </w:p>
    <w:p w14:paraId="0ED25394" w14:textId="77777777" w:rsidR="007633AA" w:rsidRPr="007633AA" w:rsidRDefault="007633AA" w:rsidP="007633AA">
      <w:pPr>
        <w:pStyle w:val="ListParagraph"/>
        <w:numPr>
          <w:ilvl w:val="0"/>
          <w:numId w:val="19"/>
        </w:numPr>
        <w:spacing w:line="480" w:lineRule="auto"/>
        <w:rPr>
          <w:vanish/>
          <w:sz w:val="24"/>
          <w:szCs w:val="24"/>
        </w:rPr>
      </w:pPr>
    </w:p>
    <w:p w14:paraId="35DD173A" w14:textId="77777777" w:rsidR="007633AA" w:rsidRPr="007633AA" w:rsidRDefault="007633AA" w:rsidP="007633AA">
      <w:pPr>
        <w:pStyle w:val="ListParagraph"/>
        <w:numPr>
          <w:ilvl w:val="0"/>
          <w:numId w:val="19"/>
        </w:numPr>
        <w:spacing w:line="480" w:lineRule="auto"/>
        <w:rPr>
          <w:vanish/>
          <w:sz w:val="24"/>
          <w:szCs w:val="24"/>
        </w:rPr>
      </w:pPr>
    </w:p>
    <w:p w14:paraId="7DD0EA54" w14:textId="77777777" w:rsidR="007633AA" w:rsidRPr="007633AA" w:rsidRDefault="007633AA" w:rsidP="007633AA">
      <w:pPr>
        <w:pStyle w:val="ListParagraph"/>
        <w:numPr>
          <w:ilvl w:val="0"/>
          <w:numId w:val="19"/>
        </w:numPr>
        <w:spacing w:line="480" w:lineRule="auto"/>
        <w:rPr>
          <w:vanish/>
          <w:sz w:val="24"/>
          <w:szCs w:val="24"/>
        </w:rPr>
      </w:pPr>
    </w:p>
    <w:p w14:paraId="52BA85AF" w14:textId="77777777" w:rsidR="007633AA" w:rsidRPr="007633AA" w:rsidRDefault="007633AA" w:rsidP="007633AA">
      <w:pPr>
        <w:pStyle w:val="ListParagraph"/>
        <w:numPr>
          <w:ilvl w:val="0"/>
          <w:numId w:val="19"/>
        </w:numPr>
        <w:spacing w:line="480" w:lineRule="auto"/>
        <w:rPr>
          <w:vanish/>
          <w:sz w:val="24"/>
          <w:szCs w:val="24"/>
        </w:rPr>
      </w:pPr>
    </w:p>
    <w:p w14:paraId="58A77D70" w14:textId="77777777" w:rsidR="007633AA" w:rsidRPr="007633AA" w:rsidRDefault="007633AA" w:rsidP="007633AA">
      <w:pPr>
        <w:pStyle w:val="ListParagraph"/>
        <w:numPr>
          <w:ilvl w:val="0"/>
          <w:numId w:val="19"/>
        </w:numPr>
        <w:spacing w:line="480" w:lineRule="auto"/>
        <w:rPr>
          <w:vanish/>
          <w:sz w:val="24"/>
          <w:szCs w:val="24"/>
        </w:rPr>
      </w:pPr>
    </w:p>
    <w:p w14:paraId="2C841CFC" w14:textId="77777777" w:rsidR="007633AA" w:rsidRPr="007633AA" w:rsidRDefault="007633AA" w:rsidP="007633AA">
      <w:pPr>
        <w:pStyle w:val="ListParagraph"/>
        <w:numPr>
          <w:ilvl w:val="0"/>
          <w:numId w:val="19"/>
        </w:numPr>
        <w:spacing w:line="480" w:lineRule="auto"/>
        <w:rPr>
          <w:vanish/>
          <w:sz w:val="24"/>
          <w:szCs w:val="24"/>
        </w:rPr>
      </w:pPr>
    </w:p>
    <w:p w14:paraId="6358CD94" w14:textId="77777777" w:rsidR="007633AA" w:rsidRPr="007633AA" w:rsidRDefault="007633AA" w:rsidP="007633AA">
      <w:pPr>
        <w:pStyle w:val="ListParagraph"/>
        <w:numPr>
          <w:ilvl w:val="0"/>
          <w:numId w:val="19"/>
        </w:numPr>
        <w:spacing w:line="480" w:lineRule="auto"/>
        <w:rPr>
          <w:vanish/>
          <w:sz w:val="24"/>
          <w:szCs w:val="24"/>
        </w:rPr>
      </w:pPr>
    </w:p>
    <w:p w14:paraId="60D3A565" w14:textId="77777777" w:rsidR="007633AA" w:rsidRPr="007633AA" w:rsidRDefault="007633AA" w:rsidP="007633AA">
      <w:pPr>
        <w:pStyle w:val="ListParagraph"/>
        <w:numPr>
          <w:ilvl w:val="0"/>
          <w:numId w:val="19"/>
        </w:numPr>
        <w:spacing w:line="480" w:lineRule="auto"/>
        <w:rPr>
          <w:vanish/>
          <w:sz w:val="24"/>
          <w:szCs w:val="24"/>
        </w:rPr>
      </w:pPr>
    </w:p>
    <w:p w14:paraId="327CEC7C" w14:textId="77777777" w:rsidR="007633AA" w:rsidRPr="007633AA" w:rsidRDefault="007633AA" w:rsidP="007633AA">
      <w:pPr>
        <w:pStyle w:val="ListParagraph"/>
        <w:numPr>
          <w:ilvl w:val="0"/>
          <w:numId w:val="19"/>
        </w:numPr>
        <w:spacing w:line="480" w:lineRule="auto"/>
        <w:rPr>
          <w:vanish/>
          <w:sz w:val="24"/>
          <w:szCs w:val="24"/>
        </w:rPr>
      </w:pPr>
    </w:p>
    <w:p w14:paraId="7D890DE3" w14:textId="77777777" w:rsidR="007633AA" w:rsidRPr="007633AA" w:rsidRDefault="007633AA" w:rsidP="007633AA">
      <w:pPr>
        <w:pStyle w:val="ListParagraph"/>
        <w:numPr>
          <w:ilvl w:val="0"/>
          <w:numId w:val="19"/>
        </w:numPr>
        <w:spacing w:line="480" w:lineRule="auto"/>
        <w:rPr>
          <w:vanish/>
          <w:sz w:val="24"/>
          <w:szCs w:val="24"/>
        </w:rPr>
      </w:pPr>
    </w:p>
    <w:p w14:paraId="0DE6AA30" w14:textId="77777777" w:rsidR="007633AA" w:rsidRPr="007633AA" w:rsidRDefault="007633AA" w:rsidP="007633AA">
      <w:pPr>
        <w:pStyle w:val="ListParagraph"/>
        <w:numPr>
          <w:ilvl w:val="0"/>
          <w:numId w:val="19"/>
        </w:numPr>
        <w:spacing w:line="480" w:lineRule="auto"/>
        <w:rPr>
          <w:vanish/>
          <w:sz w:val="24"/>
          <w:szCs w:val="24"/>
        </w:rPr>
      </w:pPr>
    </w:p>
    <w:p w14:paraId="651BBC7E" w14:textId="77777777" w:rsidR="007633AA" w:rsidRPr="007633AA" w:rsidRDefault="007633AA" w:rsidP="007633AA">
      <w:pPr>
        <w:pStyle w:val="ListParagraph"/>
        <w:numPr>
          <w:ilvl w:val="0"/>
          <w:numId w:val="19"/>
        </w:numPr>
        <w:spacing w:line="480" w:lineRule="auto"/>
        <w:rPr>
          <w:vanish/>
          <w:sz w:val="24"/>
          <w:szCs w:val="24"/>
        </w:rPr>
      </w:pPr>
    </w:p>
    <w:p w14:paraId="741B0B6E" w14:textId="77777777" w:rsidR="007633AA" w:rsidRPr="007633AA" w:rsidRDefault="007633AA" w:rsidP="007633AA">
      <w:pPr>
        <w:pStyle w:val="ListParagraph"/>
        <w:numPr>
          <w:ilvl w:val="0"/>
          <w:numId w:val="19"/>
        </w:numPr>
        <w:spacing w:line="480" w:lineRule="auto"/>
        <w:rPr>
          <w:vanish/>
          <w:sz w:val="24"/>
          <w:szCs w:val="24"/>
        </w:rPr>
      </w:pPr>
    </w:p>
    <w:p w14:paraId="4C927D1C" w14:textId="77777777" w:rsidR="007633AA" w:rsidRPr="007633AA" w:rsidRDefault="007633AA" w:rsidP="007633AA">
      <w:pPr>
        <w:pStyle w:val="ListParagraph"/>
        <w:numPr>
          <w:ilvl w:val="0"/>
          <w:numId w:val="19"/>
        </w:numPr>
        <w:spacing w:line="480" w:lineRule="auto"/>
        <w:rPr>
          <w:vanish/>
          <w:sz w:val="24"/>
          <w:szCs w:val="24"/>
        </w:rPr>
      </w:pPr>
    </w:p>
    <w:p w14:paraId="2AD688A5" w14:textId="77777777" w:rsidR="007633AA" w:rsidRPr="007633AA" w:rsidRDefault="007633AA" w:rsidP="007633AA">
      <w:pPr>
        <w:pStyle w:val="ListParagraph"/>
        <w:numPr>
          <w:ilvl w:val="0"/>
          <w:numId w:val="19"/>
        </w:numPr>
        <w:spacing w:line="480" w:lineRule="auto"/>
        <w:rPr>
          <w:vanish/>
          <w:sz w:val="24"/>
          <w:szCs w:val="24"/>
        </w:rPr>
      </w:pPr>
    </w:p>
    <w:p w14:paraId="0344E3E2" w14:textId="77777777" w:rsidR="007633AA" w:rsidRPr="007633AA" w:rsidRDefault="007633AA" w:rsidP="007633AA">
      <w:pPr>
        <w:pStyle w:val="ListParagraph"/>
        <w:numPr>
          <w:ilvl w:val="0"/>
          <w:numId w:val="19"/>
        </w:numPr>
        <w:spacing w:line="480" w:lineRule="auto"/>
        <w:rPr>
          <w:vanish/>
          <w:sz w:val="24"/>
          <w:szCs w:val="24"/>
        </w:rPr>
      </w:pPr>
    </w:p>
    <w:p w14:paraId="04E70296" w14:textId="77777777" w:rsidR="007633AA" w:rsidRPr="007633AA" w:rsidRDefault="007633AA" w:rsidP="007633AA">
      <w:pPr>
        <w:pStyle w:val="ListParagraph"/>
        <w:numPr>
          <w:ilvl w:val="0"/>
          <w:numId w:val="19"/>
        </w:numPr>
        <w:spacing w:line="480" w:lineRule="auto"/>
        <w:rPr>
          <w:vanish/>
          <w:sz w:val="24"/>
          <w:szCs w:val="24"/>
        </w:rPr>
      </w:pPr>
    </w:p>
    <w:p w14:paraId="2D5AF1CA" w14:textId="77777777" w:rsidR="007633AA" w:rsidRPr="007633AA" w:rsidRDefault="007633AA" w:rsidP="007633AA">
      <w:pPr>
        <w:pStyle w:val="ListParagraph"/>
        <w:numPr>
          <w:ilvl w:val="0"/>
          <w:numId w:val="19"/>
        </w:numPr>
        <w:spacing w:line="480" w:lineRule="auto"/>
        <w:rPr>
          <w:vanish/>
          <w:sz w:val="24"/>
          <w:szCs w:val="24"/>
        </w:rPr>
      </w:pPr>
    </w:p>
    <w:p w14:paraId="14FA8CD2" w14:textId="77777777" w:rsidR="007633AA" w:rsidRPr="007633AA" w:rsidRDefault="007633AA" w:rsidP="007633AA">
      <w:pPr>
        <w:pStyle w:val="ListParagraph"/>
        <w:numPr>
          <w:ilvl w:val="0"/>
          <w:numId w:val="19"/>
        </w:numPr>
        <w:spacing w:line="480" w:lineRule="auto"/>
        <w:rPr>
          <w:vanish/>
          <w:sz w:val="24"/>
          <w:szCs w:val="24"/>
        </w:rPr>
      </w:pPr>
    </w:p>
    <w:p w14:paraId="6AF91297" w14:textId="77777777" w:rsidR="007633AA" w:rsidRPr="007633AA" w:rsidRDefault="007633AA" w:rsidP="007633AA">
      <w:pPr>
        <w:pStyle w:val="ListParagraph"/>
        <w:numPr>
          <w:ilvl w:val="0"/>
          <w:numId w:val="19"/>
        </w:numPr>
        <w:spacing w:line="480" w:lineRule="auto"/>
        <w:rPr>
          <w:vanish/>
          <w:sz w:val="24"/>
          <w:szCs w:val="24"/>
        </w:rPr>
      </w:pPr>
    </w:p>
    <w:p w14:paraId="704B192F" w14:textId="77777777" w:rsidR="007633AA" w:rsidRPr="007633AA" w:rsidRDefault="007633AA" w:rsidP="007633AA">
      <w:pPr>
        <w:pStyle w:val="ListParagraph"/>
        <w:numPr>
          <w:ilvl w:val="0"/>
          <w:numId w:val="19"/>
        </w:numPr>
        <w:spacing w:line="480" w:lineRule="auto"/>
        <w:rPr>
          <w:vanish/>
          <w:sz w:val="24"/>
          <w:szCs w:val="24"/>
        </w:rPr>
      </w:pPr>
    </w:p>
    <w:p w14:paraId="0C121F15" w14:textId="77777777" w:rsidR="007633AA" w:rsidRPr="007633AA" w:rsidRDefault="007633AA" w:rsidP="007633AA">
      <w:pPr>
        <w:pStyle w:val="ListParagraph"/>
        <w:numPr>
          <w:ilvl w:val="0"/>
          <w:numId w:val="19"/>
        </w:numPr>
        <w:spacing w:line="480" w:lineRule="auto"/>
        <w:rPr>
          <w:vanish/>
          <w:sz w:val="24"/>
          <w:szCs w:val="24"/>
        </w:rPr>
      </w:pPr>
    </w:p>
    <w:p w14:paraId="2E3F179C" w14:textId="77777777" w:rsidR="007633AA" w:rsidRPr="007633AA" w:rsidRDefault="007633AA" w:rsidP="007633AA">
      <w:pPr>
        <w:pStyle w:val="ListParagraph"/>
        <w:numPr>
          <w:ilvl w:val="0"/>
          <w:numId w:val="19"/>
        </w:numPr>
        <w:spacing w:line="480" w:lineRule="auto"/>
        <w:rPr>
          <w:vanish/>
          <w:sz w:val="24"/>
          <w:szCs w:val="24"/>
        </w:rPr>
      </w:pPr>
    </w:p>
    <w:p w14:paraId="4579913D" w14:textId="77777777" w:rsidR="007633AA" w:rsidRPr="007633AA" w:rsidRDefault="007633AA" w:rsidP="007633AA">
      <w:pPr>
        <w:pStyle w:val="ListParagraph"/>
        <w:numPr>
          <w:ilvl w:val="0"/>
          <w:numId w:val="19"/>
        </w:numPr>
        <w:spacing w:line="480" w:lineRule="auto"/>
        <w:rPr>
          <w:vanish/>
          <w:sz w:val="24"/>
          <w:szCs w:val="24"/>
        </w:rPr>
      </w:pPr>
    </w:p>
    <w:p w14:paraId="63C5BBA2" w14:textId="77777777" w:rsidR="007633AA" w:rsidRPr="007633AA" w:rsidRDefault="007633AA" w:rsidP="007633AA">
      <w:pPr>
        <w:pStyle w:val="ListParagraph"/>
        <w:numPr>
          <w:ilvl w:val="0"/>
          <w:numId w:val="19"/>
        </w:numPr>
        <w:spacing w:line="480" w:lineRule="auto"/>
        <w:rPr>
          <w:vanish/>
          <w:sz w:val="24"/>
          <w:szCs w:val="24"/>
        </w:rPr>
      </w:pPr>
    </w:p>
    <w:p w14:paraId="33BC13F6" w14:textId="77777777" w:rsidR="007633AA" w:rsidRPr="007633AA" w:rsidRDefault="007633AA" w:rsidP="007633AA">
      <w:pPr>
        <w:pStyle w:val="ListParagraph"/>
        <w:numPr>
          <w:ilvl w:val="0"/>
          <w:numId w:val="19"/>
        </w:numPr>
        <w:spacing w:line="480" w:lineRule="auto"/>
        <w:rPr>
          <w:vanish/>
          <w:sz w:val="24"/>
          <w:szCs w:val="24"/>
        </w:rPr>
      </w:pPr>
    </w:p>
    <w:p w14:paraId="5156A39A" w14:textId="77777777" w:rsidR="007633AA" w:rsidRPr="007633AA" w:rsidRDefault="007633AA" w:rsidP="007633AA">
      <w:pPr>
        <w:pStyle w:val="ListParagraph"/>
        <w:numPr>
          <w:ilvl w:val="0"/>
          <w:numId w:val="19"/>
        </w:numPr>
        <w:spacing w:line="480" w:lineRule="auto"/>
        <w:rPr>
          <w:vanish/>
          <w:sz w:val="24"/>
          <w:szCs w:val="24"/>
        </w:rPr>
      </w:pPr>
    </w:p>
    <w:p w14:paraId="03CF1F9E" w14:textId="77777777" w:rsidR="007633AA" w:rsidRPr="007633AA" w:rsidRDefault="007633AA" w:rsidP="007633AA">
      <w:pPr>
        <w:pStyle w:val="ListParagraph"/>
        <w:numPr>
          <w:ilvl w:val="0"/>
          <w:numId w:val="19"/>
        </w:numPr>
        <w:spacing w:line="480" w:lineRule="auto"/>
        <w:rPr>
          <w:vanish/>
          <w:sz w:val="24"/>
          <w:szCs w:val="24"/>
        </w:rPr>
      </w:pPr>
    </w:p>
    <w:p w14:paraId="3BFCAD9E" w14:textId="77777777" w:rsidR="007633AA" w:rsidRPr="007633AA" w:rsidRDefault="007633AA" w:rsidP="007633AA">
      <w:pPr>
        <w:pStyle w:val="ListParagraph"/>
        <w:numPr>
          <w:ilvl w:val="0"/>
          <w:numId w:val="19"/>
        </w:numPr>
        <w:spacing w:line="480" w:lineRule="auto"/>
        <w:rPr>
          <w:vanish/>
          <w:sz w:val="24"/>
          <w:szCs w:val="24"/>
        </w:rPr>
      </w:pPr>
    </w:p>
    <w:p w14:paraId="679D493B" w14:textId="77777777" w:rsidR="007633AA" w:rsidRPr="007633AA" w:rsidRDefault="007633AA" w:rsidP="007633AA">
      <w:pPr>
        <w:pStyle w:val="ListParagraph"/>
        <w:numPr>
          <w:ilvl w:val="0"/>
          <w:numId w:val="19"/>
        </w:numPr>
        <w:spacing w:line="480" w:lineRule="auto"/>
        <w:rPr>
          <w:vanish/>
          <w:sz w:val="24"/>
          <w:szCs w:val="24"/>
        </w:rPr>
      </w:pPr>
    </w:p>
    <w:p w14:paraId="180F5D8A" w14:textId="77777777" w:rsidR="007633AA" w:rsidRPr="007633AA" w:rsidRDefault="007633AA" w:rsidP="007633AA">
      <w:pPr>
        <w:pStyle w:val="ListParagraph"/>
        <w:numPr>
          <w:ilvl w:val="0"/>
          <w:numId w:val="19"/>
        </w:numPr>
        <w:spacing w:line="480" w:lineRule="auto"/>
        <w:rPr>
          <w:vanish/>
          <w:sz w:val="24"/>
          <w:szCs w:val="24"/>
        </w:rPr>
      </w:pPr>
    </w:p>
    <w:p w14:paraId="20842956" w14:textId="77777777" w:rsidR="007633AA" w:rsidRPr="007633AA" w:rsidRDefault="007633AA" w:rsidP="007633AA">
      <w:pPr>
        <w:pStyle w:val="ListParagraph"/>
        <w:numPr>
          <w:ilvl w:val="0"/>
          <w:numId w:val="19"/>
        </w:numPr>
        <w:spacing w:line="480" w:lineRule="auto"/>
        <w:rPr>
          <w:vanish/>
          <w:sz w:val="24"/>
          <w:szCs w:val="24"/>
        </w:rPr>
      </w:pPr>
    </w:p>
    <w:p w14:paraId="0932968C" w14:textId="77777777" w:rsidR="007633AA" w:rsidRPr="007633AA" w:rsidRDefault="007633AA" w:rsidP="007633AA">
      <w:pPr>
        <w:pStyle w:val="ListParagraph"/>
        <w:numPr>
          <w:ilvl w:val="0"/>
          <w:numId w:val="19"/>
        </w:numPr>
        <w:spacing w:line="480" w:lineRule="auto"/>
        <w:rPr>
          <w:vanish/>
          <w:sz w:val="24"/>
          <w:szCs w:val="24"/>
        </w:rPr>
      </w:pPr>
    </w:p>
    <w:p w14:paraId="74C62537" w14:textId="77777777" w:rsidR="007633AA" w:rsidRPr="007633AA" w:rsidRDefault="007633AA" w:rsidP="007633AA">
      <w:pPr>
        <w:pStyle w:val="ListParagraph"/>
        <w:numPr>
          <w:ilvl w:val="0"/>
          <w:numId w:val="19"/>
        </w:numPr>
        <w:spacing w:line="480" w:lineRule="auto"/>
        <w:rPr>
          <w:vanish/>
          <w:sz w:val="24"/>
          <w:szCs w:val="24"/>
        </w:rPr>
      </w:pPr>
    </w:p>
    <w:p w14:paraId="708E9D33" w14:textId="77777777" w:rsidR="007633AA" w:rsidRPr="007633AA" w:rsidRDefault="007633AA" w:rsidP="007633AA">
      <w:pPr>
        <w:pStyle w:val="ListParagraph"/>
        <w:numPr>
          <w:ilvl w:val="0"/>
          <w:numId w:val="19"/>
        </w:numPr>
        <w:spacing w:line="480" w:lineRule="auto"/>
        <w:rPr>
          <w:vanish/>
          <w:sz w:val="24"/>
          <w:szCs w:val="24"/>
        </w:rPr>
      </w:pPr>
    </w:p>
    <w:p w14:paraId="2A318EDC" w14:textId="77777777" w:rsidR="007633AA" w:rsidRPr="007633AA" w:rsidRDefault="007633AA" w:rsidP="007633AA">
      <w:pPr>
        <w:pStyle w:val="ListParagraph"/>
        <w:numPr>
          <w:ilvl w:val="0"/>
          <w:numId w:val="19"/>
        </w:numPr>
        <w:spacing w:line="480" w:lineRule="auto"/>
        <w:rPr>
          <w:vanish/>
          <w:sz w:val="24"/>
          <w:szCs w:val="24"/>
        </w:rPr>
      </w:pPr>
    </w:p>
    <w:p w14:paraId="4A4265F6" w14:textId="77777777" w:rsidR="007633AA" w:rsidRPr="007633AA" w:rsidRDefault="007633AA" w:rsidP="007633AA">
      <w:pPr>
        <w:pStyle w:val="ListParagraph"/>
        <w:numPr>
          <w:ilvl w:val="0"/>
          <w:numId w:val="19"/>
        </w:numPr>
        <w:spacing w:line="480" w:lineRule="auto"/>
        <w:rPr>
          <w:vanish/>
          <w:sz w:val="24"/>
          <w:szCs w:val="24"/>
        </w:rPr>
      </w:pPr>
    </w:p>
    <w:p w14:paraId="704E789D" w14:textId="77777777" w:rsidR="007633AA" w:rsidRPr="007633AA" w:rsidRDefault="007633AA" w:rsidP="007633AA">
      <w:pPr>
        <w:pStyle w:val="ListParagraph"/>
        <w:numPr>
          <w:ilvl w:val="0"/>
          <w:numId w:val="19"/>
        </w:numPr>
        <w:spacing w:line="480" w:lineRule="auto"/>
        <w:rPr>
          <w:vanish/>
          <w:sz w:val="24"/>
          <w:szCs w:val="24"/>
        </w:rPr>
      </w:pPr>
    </w:p>
    <w:p w14:paraId="0D760E9B" w14:textId="77777777" w:rsidR="007633AA" w:rsidRPr="007633AA" w:rsidRDefault="007633AA" w:rsidP="007633AA">
      <w:pPr>
        <w:pStyle w:val="ListParagraph"/>
        <w:numPr>
          <w:ilvl w:val="0"/>
          <w:numId w:val="19"/>
        </w:numPr>
        <w:spacing w:line="480" w:lineRule="auto"/>
        <w:rPr>
          <w:vanish/>
          <w:sz w:val="24"/>
          <w:szCs w:val="24"/>
        </w:rPr>
      </w:pPr>
    </w:p>
    <w:p w14:paraId="051B159F" w14:textId="77777777" w:rsidR="007633AA" w:rsidRPr="007633AA" w:rsidRDefault="007633AA" w:rsidP="007633AA">
      <w:pPr>
        <w:pStyle w:val="ListParagraph"/>
        <w:numPr>
          <w:ilvl w:val="0"/>
          <w:numId w:val="19"/>
        </w:numPr>
        <w:spacing w:line="480" w:lineRule="auto"/>
        <w:rPr>
          <w:vanish/>
          <w:sz w:val="24"/>
          <w:szCs w:val="24"/>
        </w:rPr>
      </w:pPr>
    </w:p>
    <w:p w14:paraId="7B1928E9" w14:textId="77777777" w:rsidR="007633AA" w:rsidRPr="007633AA" w:rsidRDefault="007633AA" w:rsidP="007633AA">
      <w:pPr>
        <w:pStyle w:val="ListParagraph"/>
        <w:numPr>
          <w:ilvl w:val="0"/>
          <w:numId w:val="19"/>
        </w:numPr>
        <w:spacing w:line="480" w:lineRule="auto"/>
        <w:rPr>
          <w:vanish/>
          <w:sz w:val="24"/>
          <w:szCs w:val="24"/>
        </w:rPr>
      </w:pPr>
    </w:p>
    <w:p w14:paraId="0F435CAC" w14:textId="77777777" w:rsidR="007633AA" w:rsidRPr="007633AA" w:rsidRDefault="007633AA" w:rsidP="007633AA">
      <w:pPr>
        <w:pStyle w:val="ListParagraph"/>
        <w:numPr>
          <w:ilvl w:val="0"/>
          <w:numId w:val="19"/>
        </w:numPr>
        <w:spacing w:line="480" w:lineRule="auto"/>
        <w:rPr>
          <w:vanish/>
          <w:sz w:val="24"/>
          <w:szCs w:val="24"/>
        </w:rPr>
      </w:pPr>
    </w:p>
    <w:p w14:paraId="2646E6DC" w14:textId="77777777" w:rsidR="007633AA" w:rsidRPr="007633AA" w:rsidRDefault="007633AA" w:rsidP="007633AA">
      <w:pPr>
        <w:pStyle w:val="ListParagraph"/>
        <w:numPr>
          <w:ilvl w:val="0"/>
          <w:numId w:val="19"/>
        </w:numPr>
        <w:spacing w:line="480" w:lineRule="auto"/>
        <w:rPr>
          <w:vanish/>
          <w:sz w:val="24"/>
          <w:szCs w:val="24"/>
        </w:rPr>
      </w:pPr>
    </w:p>
    <w:p w14:paraId="09135E7E" w14:textId="77777777" w:rsidR="007633AA" w:rsidRPr="007633AA" w:rsidRDefault="007633AA" w:rsidP="007633AA">
      <w:pPr>
        <w:pStyle w:val="ListParagraph"/>
        <w:numPr>
          <w:ilvl w:val="0"/>
          <w:numId w:val="19"/>
        </w:numPr>
        <w:spacing w:line="480" w:lineRule="auto"/>
        <w:rPr>
          <w:vanish/>
          <w:sz w:val="24"/>
          <w:szCs w:val="24"/>
        </w:rPr>
      </w:pPr>
    </w:p>
    <w:p w14:paraId="471CAFB6" w14:textId="77777777" w:rsidR="007633AA" w:rsidRPr="007633AA" w:rsidRDefault="007633AA" w:rsidP="007633AA">
      <w:pPr>
        <w:pStyle w:val="ListParagraph"/>
        <w:numPr>
          <w:ilvl w:val="0"/>
          <w:numId w:val="19"/>
        </w:numPr>
        <w:spacing w:line="480" w:lineRule="auto"/>
        <w:rPr>
          <w:vanish/>
          <w:sz w:val="24"/>
          <w:szCs w:val="24"/>
        </w:rPr>
      </w:pPr>
    </w:p>
    <w:p w14:paraId="328DABD7" w14:textId="77777777" w:rsidR="007633AA" w:rsidRPr="007633AA" w:rsidRDefault="007633AA" w:rsidP="007633AA">
      <w:pPr>
        <w:pStyle w:val="ListParagraph"/>
        <w:numPr>
          <w:ilvl w:val="0"/>
          <w:numId w:val="19"/>
        </w:numPr>
        <w:spacing w:line="480" w:lineRule="auto"/>
        <w:rPr>
          <w:vanish/>
          <w:sz w:val="24"/>
          <w:szCs w:val="24"/>
        </w:rPr>
      </w:pPr>
    </w:p>
    <w:p w14:paraId="00061EF7" w14:textId="77777777" w:rsidR="007633AA" w:rsidRPr="007633AA" w:rsidRDefault="007633AA" w:rsidP="007633AA">
      <w:pPr>
        <w:pStyle w:val="ListParagraph"/>
        <w:numPr>
          <w:ilvl w:val="0"/>
          <w:numId w:val="19"/>
        </w:numPr>
        <w:spacing w:line="480" w:lineRule="auto"/>
        <w:rPr>
          <w:vanish/>
          <w:sz w:val="24"/>
          <w:szCs w:val="24"/>
        </w:rPr>
      </w:pPr>
    </w:p>
    <w:p w14:paraId="05DEA4A1" w14:textId="77777777" w:rsidR="007633AA" w:rsidRPr="007633AA" w:rsidRDefault="007633AA" w:rsidP="007633AA">
      <w:pPr>
        <w:pStyle w:val="ListParagraph"/>
        <w:numPr>
          <w:ilvl w:val="0"/>
          <w:numId w:val="19"/>
        </w:numPr>
        <w:spacing w:line="480" w:lineRule="auto"/>
        <w:rPr>
          <w:vanish/>
          <w:sz w:val="24"/>
          <w:szCs w:val="24"/>
        </w:rPr>
      </w:pPr>
    </w:p>
    <w:p w14:paraId="495E5F20" w14:textId="77777777" w:rsidR="007633AA" w:rsidRPr="007633AA" w:rsidRDefault="007633AA" w:rsidP="007633AA">
      <w:pPr>
        <w:pStyle w:val="ListParagraph"/>
        <w:numPr>
          <w:ilvl w:val="0"/>
          <w:numId w:val="19"/>
        </w:numPr>
        <w:spacing w:line="480" w:lineRule="auto"/>
        <w:rPr>
          <w:vanish/>
          <w:sz w:val="24"/>
          <w:szCs w:val="24"/>
        </w:rPr>
      </w:pPr>
    </w:p>
    <w:p w14:paraId="44741D52" w14:textId="77777777" w:rsidR="007633AA" w:rsidRPr="007633AA" w:rsidRDefault="007633AA" w:rsidP="007633AA">
      <w:pPr>
        <w:pStyle w:val="ListParagraph"/>
        <w:numPr>
          <w:ilvl w:val="0"/>
          <w:numId w:val="19"/>
        </w:numPr>
        <w:spacing w:line="480" w:lineRule="auto"/>
        <w:rPr>
          <w:vanish/>
          <w:sz w:val="24"/>
          <w:szCs w:val="24"/>
        </w:rPr>
      </w:pPr>
    </w:p>
    <w:p w14:paraId="35959A1F" w14:textId="77777777" w:rsidR="007633AA" w:rsidRPr="007633AA" w:rsidRDefault="007633AA" w:rsidP="007633AA">
      <w:pPr>
        <w:pStyle w:val="ListParagraph"/>
        <w:numPr>
          <w:ilvl w:val="0"/>
          <w:numId w:val="19"/>
        </w:numPr>
        <w:spacing w:line="480" w:lineRule="auto"/>
        <w:rPr>
          <w:vanish/>
          <w:sz w:val="24"/>
          <w:szCs w:val="24"/>
        </w:rPr>
      </w:pPr>
    </w:p>
    <w:p w14:paraId="47466E1A" w14:textId="77777777" w:rsidR="007633AA" w:rsidRPr="007633AA" w:rsidRDefault="007633AA" w:rsidP="007633AA">
      <w:pPr>
        <w:pStyle w:val="ListParagraph"/>
        <w:numPr>
          <w:ilvl w:val="0"/>
          <w:numId w:val="19"/>
        </w:numPr>
        <w:spacing w:line="480" w:lineRule="auto"/>
        <w:rPr>
          <w:vanish/>
          <w:sz w:val="24"/>
          <w:szCs w:val="24"/>
        </w:rPr>
      </w:pPr>
    </w:p>
    <w:p w14:paraId="73FAC94A" w14:textId="77777777" w:rsidR="007633AA" w:rsidRPr="007633AA" w:rsidRDefault="007633AA" w:rsidP="007633AA">
      <w:pPr>
        <w:pStyle w:val="ListParagraph"/>
        <w:numPr>
          <w:ilvl w:val="0"/>
          <w:numId w:val="19"/>
        </w:numPr>
        <w:spacing w:line="480" w:lineRule="auto"/>
        <w:rPr>
          <w:vanish/>
          <w:sz w:val="24"/>
          <w:szCs w:val="24"/>
        </w:rPr>
      </w:pPr>
    </w:p>
    <w:p w14:paraId="770900A9" w14:textId="77777777" w:rsidR="007633AA" w:rsidRPr="007633AA" w:rsidRDefault="007633AA" w:rsidP="007633AA">
      <w:pPr>
        <w:pStyle w:val="ListParagraph"/>
        <w:numPr>
          <w:ilvl w:val="0"/>
          <w:numId w:val="19"/>
        </w:numPr>
        <w:spacing w:line="480" w:lineRule="auto"/>
        <w:rPr>
          <w:vanish/>
          <w:sz w:val="24"/>
          <w:szCs w:val="24"/>
        </w:rPr>
      </w:pPr>
    </w:p>
    <w:p w14:paraId="2F6B3913" w14:textId="77777777" w:rsidR="007633AA" w:rsidRPr="007633AA" w:rsidRDefault="007633AA" w:rsidP="007633AA">
      <w:pPr>
        <w:pStyle w:val="ListParagraph"/>
        <w:numPr>
          <w:ilvl w:val="0"/>
          <w:numId w:val="19"/>
        </w:numPr>
        <w:spacing w:line="480" w:lineRule="auto"/>
        <w:rPr>
          <w:vanish/>
          <w:sz w:val="24"/>
          <w:szCs w:val="24"/>
        </w:rPr>
      </w:pPr>
    </w:p>
    <w:p w14:paraId="3F79541C" w14:textId="77777777" w:rsidR="007633AA" w:rsidRPr="007633AA" w:rsidRDefault="007633AA" w:rsidP="007633AA">
      <w:pPr>
        <w:pStyle w:val="ListParagraph"/>
        <w:numPr>
          <w:ilvl w:val="0"/>
          <w:numId w:val="19"/>
        </w:numPr>
        <w:spacing w:line="480" w:lineRule="auto"/>
        <w:rPr>
          <w:vanish/>
          <w:sz w:val="24"/>
          <w:szCs w:val="24"/>
        </w:rPr>
      </w:pPr>
    </w:p>
    <w:p w14:paraId="2C9C9795" w14:textId="77777777" w:rsidR="007633AA" w:rsidRPr="007633AA" w:rsidRDefault="007633AA" w:rsidP="007633AA">
      <w:pPr>
        <w:pStyle w:val="ListParagraph"/>
        <w:numPr>
          <w:ilvl w:val="0"/>
          <w:numId w:val="19"/>
        </w:numPr>
        <w:spacing w:line="480" w:lineRule="auto"/>
        <w:rPr>
          <w:vanish/>
          <w:sz w:val="24"/>
          <w:szCs w:val="24"/>
        </w:rPr>
      </w:pPr>
    </w:p>
    <w:p w14:paraId="0E6FE7B4" w14:textId="77777777" w:rsidR="007633AA" w:rsidRPr="007633AA" w:rsidRDefault="007633AA" w:rsidP="007633AA">
      <w:pPr>
        <w:pStyle w:val="ListParagraph"/>
        <w:numPr>
          <w:ilvl w:val="0"/>
          <w:numId w:val="19"/>
        </w:numPr>
        <w:spacing w:line="480" w:lineRule="auto"/>
        <w:rPr>
          <w:vanish/>
          <w:sz w:val="24"/>
          <w:szCs w:val="24"/>
        </w:rPr>
      </w:pPr>
    </w:p>
    <w:p w14:paraId="76189D2F" w14:textId="77777777" w:rsidR="007633AA" w:rsidRPr="007633AA" w:rsidRDefault="007633AA" w:rsidP="007633AA">
      <w:pPr>
        <w:pStyle w:val="ListParagraph"/>
        <w:numPr>
          <w:ilvl w:val="0"/>
          <w:numId w:val="19"/>
        </w:numPr>
        <w:spacing w:line="480" w:lineRule="auto"/>
        <w:rPr>
          <w:vanish/>
          <w:sz w:val="24"/>
          <w:szCs w:val="24"/>
        </w:rPr>
      </w:pPr>
    </w:p>
    <w:p w14:paraId="29530824" w14:textId="77777777" w:rsidR="007633AA" w:rsidRPr="007633AA" w:rsidRDefault="007633AA" w:rsidP="007633AA">
      <w:pPr>
        <w:pStyle w:val="ListParagraph"/>
        <w:numPr>
          <w:ilvl w:val="0"/>
          <w:numId w:val="19"/>
        </w:numPr>
        <w:spacing w:line="480" w:lineRule="auto"/>
        <w:rPr>
          <w:vanish/>
          <w:sz w:val="24"/>
          <w:szCs w:val="24"/>
        </w:rPr>
      </w:pPr>
    </w:p>
    <w:p w14:paraId="716C0E7D" w14:textId="77777777" w:rsidR="007633AA" w:rsidRPr="007633AA" w:rsidRDefault="007633AA" w:rsidP="007633AA">
      <w:pPr>
        <w:pStyle w:val="ListParagraph"/>
        <w:numPr>
          <w:ilvl w:val="0"/>
          <w:numId w:val="19"/>
        </w:numPr>
        <w:spacing w:line="480" w:lineRule="auto"/>
        <w:rPr>
          <w:vanish/>
          <w:sz w:val="24"/>
          <w:szCs w:val="24"/>
        </w:rPr>
      </w:pPr>
    </w:p>
    <w:p w14:paraId="5974C134" w14:textId="77777777" w:rsidR="007633AA" w:rsidRPr="007633AA" w:rsidRDefault="007633AA" w:rsidP="007633AA">
      <w:pPr>
        <w:pStyle w:val="ListParagraph"/>
        <w:numPr>
          <w:ilvl w:val="0"/>
          <w:numId w:val="19"/>
        </w:numPr>
        <w:spacing w:line="480" w:lineRule="auto"/>
        <w:rPr>
          <w:vanish/>
          <w:sz w:val="24"/>
          <w:szCs w:val="24"/>
        </w:rPr>
      </w:pPr>
    </w:p>
    <w:p w14:paraId="6F24C207" w14:textId="77777777" w:rsidR="007633AA" w:rsidRPr="007633AA" w:rsidRDefault="007633AA" w:rsidP="007633AA">
      <w:pPr>
        <w:pStyle w:val="ListParagraph"/>
        <w:numPr>
          <w:ilvl w:val="0"/>
          <w:numId w:val="19"/>
        </w:numPr>
        <w:spacing w:line="480" w:lineRule="auto"/>
        <w:rPr>
          <w:vanish/>
          <w:sz w:val="24"/>
          <w:szCs w:val="24"/>
        </w:rPr>
      </w:pPr>
    </w:p>
    <w:p w14:paraId="70347416" w14:textId="77777777" w:rsidR="007633AA" w:rsidRPr="007633AA" w:rsidRDefault="007633AA" w:rsidP="007633AA">
      <w:pPr>
        <w:pStyle w:val="ListParagraph"/>
        <w:numPr>
          <w:ilvl w:val="0"/>
          <w:numId w:val="19"/>
        </w:numPr>
        <w:spacing w:line="480" w:lineRule="auto"/>
        <w:rPr>
          <w:vanish/>
          <w:sz w:val="24"/>
          <w:szCs w:val="24"/>
        </w:rPr>
      </w:pPr>
    </w:p>
    <w:p w14:paraId="27565F6A" w14:textId="77777777" w:rsidR="007633AA" w:rsidRPr="007633AA" w:rsidRDefault="007633AA" w:rsidP="007633AA">
      <w:pPr>
        <w:pStyle w:val="ListParagraph"/>
        <w:numPr>
          <w:ilvl w:val="0"/>
          <w:numId w:val="19"/>
        </w:numPr>
        <w:spacing w:line="480" w:lineRule="auto"/>
        <w:rPr>
          <w:vanish/>
          <w:sz w:val="24"/>
          <w:szCs w:val="24"/>
        </w:rPr>
      </w:pPr>
    </w:p>
    <w:p w14:paraId="37971CE1" w14:textId="77777777" w:rsidR="007633AA" w:rsidRPr="007633AA" w:rsidRDefault="007633AA" w:rsidP="007633AA">
      <w:pPr>
        <w:pStyle w:val="ListParagraph"/>
        <w:numPr>
          <w:ilvl w:val="0"/>
          <w:numId w:val="19"/>
        </w:numPr>
        <w:spacing w:line="480" w:lineRule="auto"/>
        <w:rPr>
          <w:vanish/>
          <w:sz w:val="24"/>
          <w:szCs w:val="24"/>
        </w:rPr>
      </w:pPr>
    </w:p>
    <w:p w14:paraId="3B3BC67F" w14:textId="77777777" w:rsidR="007633AA" w:rsidRPr="007633AA" w:rsidRDefault="007633AA" w:rsidP="007633AA">
      <w:pPr>
        <w:pStyle w:val="ListParagraph"/>
        <w:numPr>
          <w:ilvl w:val="0"/>
          <w:numId w:val="19"/>
        </w:numPr>
        <w:spacing w:line="480" w:lineRule="auto"/>
        <w:rPr>
          <w:vanish/>
          <w:sz w:val="24"/>
          <w:szCs w:val="24"/>
        </w:rPr>
      </w:pPr>
    </w:p>
    <w:p w14:paraId="7F3AB90B" w14:textId="77777777" w:rsidR="007633AA" w:rsidRPr="007633AA" w:rsidRDefault="007633AA" w:rsidP="007633AA">
      <w:pPr>
        <w:pStyle w:val="ListParagraph"/>
        <w:numPr>
          <w:ilvl w:val="0"/>
          <w:numId w:val="19"/>
        </w:numPr>
        <w:spacing w:line="480" w:lineRule="auto"/>
        <w:rPr>
          <w:vanish/>
          <w:sz w:val="24"/>
          <w:szCs w:val="24"/>
        </w:rPr>
      </w:pPr>
    </w:p>
    <w:p w14:paraId="0AD9E312" w14:textId="77777777" w:rsidR="007633AA" w:rsidRPr="007633AA" w:rsidRDefault="007633AA" w:rsidP="007633AA">
      <w:pPr>
        <w:pStyle w:val="ListParagraph"/>
        <w:numPr>
          <w:ilvl w:val="0"/>
          <w:numId w:val="19"/>
        </w:numPr>
        <w:spacing w:line="480" w:lineRule="auto"/>
        <w:rPr>
          <w:vanish/>
          <w:sz w:val="24"/>
          <w:szCs w:val="24"/>
        </w:rPr>
      </w:pPr>
    </w:p>
    <w:p w14:paraId="63E8D79E" w14:textId="77777777" w:rsidR="007633AA" w:rsidRPr="007633AA" w:rsidRDefault="007633AA" w:rsidP="007633AA">
      <w:pPr>
        <w:pStyle w:val="ListParagraph"/>
        <w:numPr>
          <w:ilvl w:val="0"/>
          <w:numId w:val="19"/>
        </w:numPr>
        <w:spacing w:line="480" w:lineRule="auto"/>
        <w:rPr>
          <w:vanish/>
          <w:sz w:val="24"/>
          <w:szCs w:val="24"/>
        </w:rPr>
      </w:pPr>
    </w:p>
    <w:p w14:paraId="76A4BD6F" w14:textId="77777777" w:rsidR="007633AA" w:rsidRPr="007633AA" w:rsidRDefault="007633AA" w:rsidP="007633AA">
      <w:pPr>
        <w:pStyle w:val="ListParagraph"/>
        <w:numPr>
          <w:ilvl w:val="0"/>
          <w:numId w:val="19"/>
        </w:numPr>
        <w:spacing w:line="480" w:lineRule="auto"/>
        <w:rPr>
          <w:vanish/>
          <w:sz w:val="24"/>
          <w:szCs w:val="24"/>
        </w:rPr>
      </w:pPr>
    </w:p>
    <w:p w14:paraId="290440E3" w14:textId="77777777" w:rsidR="007633AA" w:rsidRPr="007633AA" w:rsidRDefault="007633AA" w:rsidP="007633AA">
      <w:pPr>
        <w:pStyle w:val="ListParagraph"/>
        <w:numPr>
          <w:ilvl w:val="0"/>
          <w:numId w:val="19"/>
        </w:numPr>
        <w:spacing w:line="480" w:lineRule="auto"/>
        <w:rPr>
          <w:vanish/>
          <w:sz w:val="24"/>
          <w:szCs w:val="24"/>
        </w:rPr>
      </w:pPr>
    </w:p>
    <w:p w14:paraId="233A1E28" w14:textId="77777777" w:rsidR="007633AA" w:rsidRPr="007633AA" w:rsidRDefault="007633AA" w:rsidP="007633AA">
      <w:pPr>
        <w:pStyle w:val="ListParagraph"/>
        <w:numPr>
          <w:ilvl w:val="0"/>
          <w:numId w:val="19"/>
        </w:numPr>
        <w:spacing w:line="480" w:lineRule="auto"/>
        <w:rPr>
          <w:vanish/>
          <w:sz w:val="24"/>
          <w:szCs w:val="24"/>
        </w:rPr>
      </w:pPr>
    </w:p>
    <w:p w14:paraId="07A3A845" w14:textId="77777777" w:rsidR="007633AA" w:rsidRPr="007633AA" w:rsidRDefault="007633AA" w:rsidP="007633AA">
      <w:pPr>
        <w:pStyle w:val="ListParagraph"/>
        <w:numPr>
          <w:ilvl w:val="0"/>
          <w:numId w:val="19"/>
        </w:numPr>
        <w:spacing w:line="480" w:lineRule="auto"/>
        <w:rPr>
          <w:vanish/>
          <w:sz w:val="24"/>
          <w:szCs w:val="24"/>
        </w:rPr>
      </w:pPr>
    </w:p>
    <w:p w14:paraId="2C7B1A56" w14:textId="77777777" w:rsidR="007633AA" w:rsidRPr="007633AA" w:rsidRDefault="007633AA" w:rsidP="007633AA">
      <w:pPr>
        <w:pStyle w:val="ListParagraph"/>
        <w:numPr>
          <w:ilvl w:val="0"/>
          <w:numId w:val="19"/>
        </w:numPr>
        <w:spacing w:line="480" w:lineRule="auto"/>
        <w:rPr>
          <w:vanish/>
          <w:sz w:val="24"/>
          <w:szCs w:val="24"/>
        </w:rPr>
      </w:pPr>
    </w:p>
    <w:p w14:paraId="09AE22B9" w14:textId="77777777" w:rsidR="007633AA" w:rsidRPr="007633AA" w:rsidRDefault="007633AA" w:rsidP="007633AA">
      <w:pPr>
        <w:pStyle w:val="ListParagraph"/>
        <w:numPr>
          <w:ilvl w:val="0"/>
          <w:numId w:val="19"/>
        </w:numPr>
        <w:spacing w:line="480" w:lineRule="auto"/>
        <w:rPr>
          <w:vanish/>
          <w:sz w:val="24"/>
          <w:szCs w:val="24"/>
        </w:rPr>
      </w:pPr>
    </w:p>
    <w:p w14:paraId="7876BFA3" w14:textId="77777777" w:rsidR="007633AA" w:rsidRPr="007633AA" w:rsidRDefault="007633AA" w:rsidP="007633AA">
      <w:pPr>
        <w:pStyle w:val="ListParagraph"/>
        <w:numPr>
          <w:ilvl w:val="0"/>
          <w:numId w:val="19"/>
        </w:numPr>
        <w:spacing w:line="480" w:lineRule="auto"/>
        <w:rPr>
          <w:vanish/>
          <w:sz w:val="24"/>
          <w:szCs w:val="24"/>
        </w:rPr>
      </w:pPr>
    </w:p>
    <w:p w14:paraId="7EA2C566" w14:textId="77777777" w:rsidR="007633AA" w:rsidRPr="007633AA" w:rsidRDefault="007633AA" w:rsidP="007633AA">
      <w:pPr>
        <w:pStyle w:val="ListParagraph"/>
        <w:numPr>
          <w:ilvl w:val="0"/>
          <w:numId w:val="19"/>
        </w:numPr>
        <w:spacing w:line="480" w:lineRule="auto"/>
        <w:rPr>
          <w:vanish/>
          <w:sz w:val="24"/>
          <w:szCs w:val="24"/>
        </w:rPr>
      </w:pPr>
    </w:p>
    <w:p w14:paraId="457BDD8E" w14:textId="77777777" w:rsidR="007633AA" w:rsidRPr="007633AA" w:rsidRDefault="007633AA" w:rsidP="007633AA">
      <w:pPr>
        <w:pStyle w:val="ListParagraph"/>
        <w:numPr>
          <w:ilvl w:val="0"/>
          <w:numId w:val="19"/>
        </w:numPr>
        <w:spacing w:line="480" w:lineRule="auto"/>
        <w:rPr>
          <w:vanish/>
          <w:sz w:val="24"/>
          <w:szCs w:val="24"/>
        </w:rPr>
      </w:pPr>
    </w:p>
    <w:p w14:paraId="3BEF6209" w14:textId="77777777" w:rsidR="007633AA" w:rsidRPr="007633AA" w:rsidRDefault="007633AA" w:rsidP="007633AA">
      <w:pPr>
        <w:pStyle w:val="ListParagraph"/>
        <w:numPr>
          <w:ilvl w:val="0"/>
          <w:numId w:val="19"/>
        </w:numPr>
        <w:spacing w:line="480" w:lineRule="auto"/>
        <w:rPr>
          <w:vanish/>
          <w:sz w:val="24"/>
          <w:szCs w:val="24"/>
        </w:rPr>
      </w:pPr>
    </w:p>
    <w:p w14:paraId="6990B7C0" w14:textId="77777777" w:rsidR="007633AA" w:rsidRPr="007633AA" w:rsidRDefault="007633AA" w:rsidP="007633AA">
      <w:pPr>
        <w:pStyle w:val="ListParagraph"/>
        <w:numPr>
          <w:ilvl w:val="0"/>
          <w:numId w:val="19"/>
        </w:numPr>
        <w:spacing w:line="480" w:lineRule="auto"/>
        <w:rPr>
          <w:vanish/>
          <w:sz w:val="24"/>
          <w:szCs w:val="24"/>
        </w:rPr>
      </w:pPr>
    </w:p>
    <w:p w14:paraId="6FE641B3" w14:textId="77777777" w:rsidR="007633AA" w:rsidRPr="007633AA" w:rsidRDefault="007633AA" w:rsidP="007633AA">
      <w:pPr>
        <w:pStyle w:val="ListParagraph"/>
        <w:numPr>
          <w:ilvl w:val="0"/>
          <w:numId w:val="19"/>
        </w:numPr>
        <w:spacing w:line="480" w:lineRule="auto"/>
        <w:rPr>
          <w:vanish/>
          <w:sz w:val="24"/>
          <w:szCs w:val="24"/>
        </w:rPr>
      </w:pPr>
    </w:p>
    <w:p w14:paraId="6F736104" w14:textId="77777777" w:rsidR="007633AA" w:rsidRPr="007633AA" w:rsidRDefault="007633AA" w:rsidP="007633AA">
      <w:pPr>
        <w:pStyle w:val="ListParagraph"/>
        <w:numPr>
          <w:ilvl w:val="0"/>
          <w:numId w:val="19"/>
        </w:numPr>
        <w:spacing w:line="480" w:lineRule="auto"/>
        <w:rPr>
          <w:vanish/>
          <w:sz w:val="24"/>
          <w:szCs w:val="24"/>
        </w:rPr>
      </w:pPr>
    </w:p>
    <w:p w14:paraId="385DD35C" w14:textId="77777777" w:rsidR="007633AA" w:rsidRPr="007633AA" w:rsidRDefault="007633AA" w:rsidP="007633AA">
      <w:pPr>
        <w:pStyle w:val="ListParagraph"/>
        <w:numPr>
          <w:ilvl w:val="0"/>
          <w:numId w:val="19"/>
        </w:numPr>
        <w:spacing w:line="480" w:lineRule="auto"/>
        <w:rPr>
          <w:vanish/>
          <w:sz w:val="24"/>
          <w:szCs w:val="24"/>
        </w:rPr>
      </w:pPr>
    </w:p>
    <w:p w14:paraId="02824279" w14:textId="77777777" w:rsidR="007633AA" w:rsidRPr="007633AA" w:rsidRDefault="007633AA" w:rsidP="007633AA">
      <w:pPr>
        <w:pStyle w:val="ListParagraph"/>
        <w:numPr>
          <w:ilvl w:val="0"/>
          <w:numId w:val="19"/>
        </w:numPr>
        <w:spacing w:line="480" w:lineRule="auto"/>
        <w:rPr>
          <w:vanish/>
          <w:sz w:val="24"/>
          <w:szCs w:val="24"/>
        </w:rPr>
      </w:pPr>
    </w:p>
    <w:p w14:paraId="5A3CCB76" w14:textId="77777777" w:rsidR="007633AA" w:rsidRPr="007633AA" w:rsidRDefault="007633AA" w:rsidP="007633AA">
      <w:pPr>
        <w:pStyle w:val="ListParagraph"/>
        <w:numPr>
          <w:ilvl w:val="0"/>
          <w:numId w:val="19"/>
        </w:numPr>
        <w:spacing w:line="480" w:lineRule="auto"/>
        <w:rPr>
          <w:vanish/>
          <w:sz w:val="24"/>
          <w:szCs w:val="24"/>
        </w:rPr>
      </w:pPr>
    </w:p>
    <w:p w14:paraId="69564DDA" w14:textId="77777777" w:rsidR="007633AA" w:rsidRPr="007633AA" w:rsidRDefault="007633AA" w:rsidP="007633AA">
      <w:pPr>
        <w:pStyle w:val="ListParagraph"/>
        <w:numPr>
          <w:ilvl w:val="0"/>
          <w:numId w:val="19"/>
        </w:numPr>
        <w:spacing w:line="480" w:lineRule="auto"/>
        <w:rPr>
          <w:vanish/>
          <w:sz w:val="24"/>
          <w:szCs w:val="24"/>
        </w:rPr>
      </w:pPr>
    </w:p>
    <w:p w14:paraId="2EF588D3" w14:textId="77777777" w:rsidR="007633AA" w:rsidRPr="007633AA" w:rsidRDefault="007633AA" w:rsidP="007633AA">
      <w:pPr>
        <w:pStyle w:val="ListParagraph"/>
        <w:numPr>
          <w:ilvl w:val="0"/>
          <w:numId w:val="19"/>
        </w:numPr>
        <w:spacing w:line="480" w:lineRule="auto"/>
        <w:rPr>
          <w:vanish/>
          <w:sz w:val="24"/>
          <w:szCs w:val="24"/>
        </w:rPr>
      </w:pPr>
    </w:p>
    <w:p w14:paraId="1C8EDE52" w14:textId="77777777" w:rsidR="007633AA" w:rsidRPr="007633AA" w:rsidRDefault="007633AA" w:rsidP="007633AA">
      <w:pPr>
        <w:pStyle w:val="ListParagraph"/>
        <w:numPr>
          <w:ilvl w:val="0"/>
          <w:numId w:val="19"/>
        </w:numPr>
        <w:spacing w:line="480" w:lineRule="auto"/>
        <w:rPr>
          <w:vanish/>
          <w:sz w:val="24"/>
          <w:szCs w:val="24"/>
        </w:rPr>
      </w:pPr>
    </w:p>
    <w:p w14:paraId="2FF3B732" w14:textId="77777777" w:rsidR="007633AA" w:rsidRPr="007633AA" w:rsidRDefault="007633AA" w:rsidP="007633AA">
      <w:pPr>
        <w:pStyle w:val="ListParagraph"/>
        <w:numPr>
          <w:ilvl w:val="0"/>
          <w:numId w:val="19"/>
        </w:numPr>
        <w:spacing w:line="480" w:lineRule="auto"/>
        <w:rPr>
          <w:vanish/>
          <w:sz w:val="24"/>
          <w:szCs w:val="24"/>
        </w:rPr>
      </w:pPr>
    </w:p>
    <w:p w14:paraId="33C7D6FA" w14:textId="77777777" w:rsidR="007633AA" w:rsidRPr="007633AA" w:rsidRDefault="007633AA" w:rsidP="007633AA">
      <w:pPr>
        <w:pStyle w:val="ListParagraph"/>
        <w:numPr>
          <w:ilvl w:val="0"/>
          <w:numId w:val="19"/>
        </w:numPr>
        <w:spacing w:line="480" w:lineRule="auto"/>
        <w:rPr>
          <w:vanish/>
          <w:sz w:val="24"/>
          <w:szCs w:val="24"/>
        </w:rPr>
      </w:pPr>
    </w:p>
    <w:p w14:paraId="148EF82F" w14:textId="77777777" w:rsidR="007633AA" w:rsidRPr="007633AA" w:rsidRDefault="007633AA" w:rsidP="007633AA">
      <w:pPr>
        <w:pStyle w:val="ListParagraph"/>
        <w:numPr>
          <w:ilvl w:val="0"/>
          <w:numId w:val="19"/>
        </w:numPr>
        <w:spacing w:line="480" w:lineRule="auto"/>
        <w:rPr>
          <w:vanish/>
          <w:sz w:val="24"/>
          <w:szCs w:val="24"/>
        </w:rPr>
      </w:pPr>
    </w:p>
    <w:p w14:paraId="4BD3E1DD" w14:textId="77777777" w:rsidR="007633AA" w:rsidRPr="007633AA" w:rsidRDefault="007633AA" w:rsidP="007633AA">
      <w:pPr>
        <w:pStyle w:val="ListParagraph"/>
        <w:numPr>
          <w:ilvl w:val="0"/>
          <w:numId w:val="19"/>
        </w:numPr>
        <w:spacing w:line="480" w:lineRule="auto"/>
        <w:rPr>
          <w:vanish/>
          <w:sz w:val="24"/>
          <w:szCs w:val="24"/>
        </w:rPr>
      </w:pPr>
    </w:p>
    <w:p w14:paraId="1A8CBD5E" w14:textId="77777777" w:rsidR="007633AA" w:rsidRPr="007633AA" w:rsidRDefault="007633AA" w:rsidP="007633AA">
      <w:pPr>
        <w:pStyle w:val="ListParagraph"/>
        <w:numPr>
          <w:ilvl w:val="0"/>
          <w:numId w:val="19"/>
        </w:numPr>
        <w:spacing w:line="480" w:lineRule="auto"/>
        <w:rPr>
          <w:vanish/>
          <w:sz w:val="24"/>
          <w:szCs w:val="24"/>
        </w:rPr>
      </w:pPr>
    </w:p>
    <w:p w14:paraId="24499013" w14:textId="77777777" w:rsidR="007633AA" w:rsidRPr="007633AA" w:rsidRDefault="007633AA" w:rsidP="007633AA">
      <w:pPr>
        <w:pStyle w:val="ListParagraph"/>
        <w:numPr>
          <w:ilvl w:val="0"/>
          <w:numId w:val="19"/>
        </w:numPr>
        <w:spacing w:line="480" w:lineRule="auto"/>
        <w:rPr>
          <w:vanish/>
          <w:sz w:val="24"/>
          <w:szCs w:val="24"/>
        </w:rPr>
      </w:pPr>
    </w:p>
    <w:p w14:paraId="3528E2F9" w14:textId="77777777" w:rsidR="007633AA" w:rsidRPr="007633AA" w:rsidRDefault="007633AA" w:rsidP="007633AA">
      <w:pPr>
        <w:pStyle w:val="ListParagraph"/>
        <w:numPr>
          <w:ilvl w:val="0"/>
          <w:numId w:val="19"/>
        </w:numPr>
        <w:spacing w:line="480" w:lineRule="auto"/>
        <w:rPr>
          <w:vanish/>
          <w:sz w:val="24"/>
          <w:szCs w:val="24"/>
        </w:rPr>
      </w:pPr>
    </w:p>
    <w:p w14:paraId="7C983B87" w14:textId="77777777" w:rsidR="007633AA" w:rsidRPr="007633AA" w:rsidRDefault="007633AA" w:rsidP="007633AA">
      <w:pPr>
        <w:pStyle w:val="ListParagraph"/>
        <w:numPr>
          <w:ilvl w:val="0"/>
          <w:numId w:val="19"/>
        </w:numPr>
        <w:spacing w:line="480" w:lineRule="auto"/>
        <w:rPr>
          <w:vanish/>
          <w:sz w:val="24"/>
          <w:szCs w:val="24"/>
        </w:rPr>
      </w:pPr>
    </w:p>
    <w:p w14:paraId="77309869" w14:textId="77777777" w:rsidR="007633AA" w:rsidRPr="007633AA" w:rsidRDefault="007633AA" w:rsidP="007633AA">
      <w:pPr>
        <w:pStyle w:val="ListParagraph"/>
        <w:numPr>
          <w:ilvl w:val="0"/>
          <w:numId w:val="19"/>
        </w:numPr>
        <w:spacing w:line="480" w:lineRule="auto"/>
        <w:rPr>
          <w:vanish/>
          <w:sz w:val="24"/>
          <w:szCs w:val="24"/>
        </w:rPr>
      </w:pPr>
    </w:p>
    <w:p w14:paraId="1E53E36A" w14:textId="77777777" w:rsidR="007633AA" w:rsidRPr="007633AA" w:rsidRDefault="007633AA" w:rsidP="007633AA">
      <w:pPr>
        <w:pStyle w:val="ListParagraph"/>
        <w:numPr>
          <w:ilvl w:val="0"/>
          <w:numId w:val="19"/>
        </w:numPr>
        <w:spacing w:line="480" w:lineRule="auto"/>
        <w:rPr>
          <w:vanish/>
          <w:sz w:val="24"/>
          <w:szCs w:val="24"/>
        </w:rPr>
      </w:pPr>
    </w:p>
    <w:p w14:paraId="1348294F" w14:textId="77777777" w:rsidR="007633AA" w:rsidRPr="007633AA" w:rsidRDefault="007633AA" w:rsidP="007633AA">
      <w:pPr>
        <w:pStyle w:val="ListParagraph"/>
        <w:numPr>
          <w:ilvl w:val="0"/>
          <w:numId w:val="19"/>
        </w:numPr>
        <w:spacing w:line="480" w:lineRule="auto"/>
        <w:rPr>
          <w:vanish/>
          <w:sz w:val="24"/>
          <w:szCs w:val="24"/>
        </w:rPr>
      </w:pPr>
    </w:p>
    <w:p w14:paraId="52658055" w14:textId="77777777" w:rsidR="007633AA" w:rsidRPr="007633AA" w:rsidRDefault="007633AA" w:rsidP="007633AA">
      <w:pPr>
        <w:pStyle w:val="ListParagraph"/>
        <w:numPr>
          <w:ilvl w:val="0"/>
          <w:numId w:val="19"/>
        </w:numPr>
        <w:spacing w:line="480" w:lineRule="auto"/>
        <w:rPr>
          <w:vanish/>
          <w:sz w:val="24"/>
          <w:szCs w:val="24"/>
        </w:rPr>
      </w:pPr>
    </w:p>
    <w:p w14:paraId="1AF92568" w14:textId="77777777" w:rsidR="007633AA" w:rsidRPr="007633AA" w:rsidRDefault="007633AA" w:rsidP="007633AA">
      <w:pPr>
        <w:pStyle w:val="ListParagraph"/>
        <w:numPr>
          <w:ilvl w:val="0"/>
          <w:numId w:val="19"/>
        </w:numPr>
        <w:spacing w:line="480" w:lineRule="auto"/>
        <w:rPr>
          <w:vanish/>
          <w:sz w:val="24"/>
          <w:szCs w:val="24"/>
        </w:rPr>
      </w:pPr>
    </w:p>
    <w:p w14:paraId="631CC92A" w14:textId="77777777" w:rsidR="007633AA" w:rsidRPr="007633AA" w:rsidRDefault="007633AA" w:rsidP="007633AA">
      <w:pPr>
        <w:pStyle w:val="ListParagraph"/>
        <w:numPr>
          <w:ilvl w:val="0"/>
          <w:numId w:val="19"/>
        </w:numPr>
        <w:spacing w:line="480" w:lineRule="auto"/>
        <w:rPr>
          <w:vanish/>
          <w:sz w:val="24"/>
          <w:szCs w:val="24"/>
        </w:rPr>
      </w:pPr>
    </w:p>
    <w:p w14:paraId="625E4DE9" w14:textId="77777777" w:rsidR="007633AA" w:rsidRPr="007633AA" w:rsidRDefault="007633AA" w:rsidP="007633AA">
      <w:pPr>
        <w:pStyle w:val="ListParagraph"/>
        <w:numPr>
          <w:ilvl w:val="0"/>
          <w:numId w:val="19"/>
        </w:numPr>
        <w:spacing w:line="480" w:lineRule="auto"/>
        <w:rPr>
          <w:vanish/>
          <w:sz w:val="24"/>
          <w:szCs w:val="24"/>
        </w:rPr>
      </w:pPr>
    </w:p>
    <w:p w14:paraId="56DFD4EF" w14:textId="77777777" w:rsidR="007633AA" w:rsidRPr="007633AA" w:rsidRDefault="007633AA" w:rsidP="007633AA">
      <w:pPr>
        <w:pStyle w:val="ListParagraph"/>
        <w:numPr>
          <w:ilvl w:val="0"/>
          <w:numId w:val="19"/>
        </w:numPr>
        <w:spacing w:line="480" w:lineRule="auto"/>
        <w:rPr>
          <w:vanish/>
          <w:sz w:val="24"/>
          <w:szCs w:val="24"/>
        </w:rPr>
      </w:pPr>
    </w:p>
    <w:p w14:paraId="63F8C73D" w14:textId="77777777" w:rsidR="007633AA" w:rsidRPr="007633AA" w:rsidRDefault="007633AA" w:rsidP="007633AA">
      <w:pPr>
        <w:pStyle w:val="ListParagraph"/>
        <w:numPr>
          <w:ilvl w:val="0"/>
          <w:numId w:val="19"/>
        </w:numPr>
        <w:spacing w:line="480" w:lineRule="auto"/>
        <w:rPr>
          <w:vanish/>
          <w:sz w:val="24"/>
          <w:szCs w:val="24"/>
        </w:rPr>
      </w:pPr>
    </w:p>
    <w:p w14:paraId="5A005702" w14:textId="77777777" w:rsidR="007633AA" w:rsidRPr="007633AA" w:rsidRDefault="007633AA" w:rsidP="007633AA">
      <w:pPr>
        <w:pStyle w:val="ListParagraph"/>
        <w:numPr>
          <w:ilvl w:val="0"/>
          <w:numId w:val="19"/>
        </w:numPr>
        <w:spacing w:line="480" w:lineRule="auto"/>
        <w:rPr>
          <w:vanish/>
          <w:sz w:val="24"/>
          <w:szCs w:val="24"/>
        </w:rPr>
      </w:pPr>
    </w:p>
    <w:p w14:paraId="5A16DE7D" w14:textId="77777777" w:rsidR="007633AA" w:rsidRPr="007633AA" w:rsidRDefault="007633AA" w:rsidP="007633AA">
      <w:pPr>
        <w:pStyle w:val="ListParagraph"/>
        <w:numPr>
          <w:ilvl w:val="0"/>
          <w:numId w:val="19"/>
        </w:numPr>
        <w:spacing w:line="480" w:lineRule="auto"/>
        <w:rPr>
          <w:vanish/>
          <w:sz w:val="24"/>
          <w:szCs w:val="24"/>
        </w:rPr>
      </w:pPr>
    </w:p>
    <w:p w14:paraId="3A62376E" w14:textId="77777777" w:rsidR="007633AA" w:rsidRPr="007633AA" w:rsidRDefault="007633AA" w:rsidP="007633AA">
      <w:pPr>
        <w:pStyle w:val="ListParagraph"/>
        <w:numPr>
          <w:ilvl w:val="0"/>
          <w:numId w:val="19"/>
        </w:numPr>
        <w:spacing w:line="480" w:lineRule="auto"/>
        <w:rPr>
          <w:vanish/>
          <w:sz w:val="24"/>
          <w:szCs w:val="24"/>
        </w:rPr>
      </w:pPr>
    </w:p>
    <w:p w14:paraId="64F53E84" w14:textId="77777777" w:rsidR="007633AA" w:rsidRPr="007633AA" w:rsidRDefault="007633AA" w:rsidP="007633AA">
      <w:pPr>
        <w:pStyle w:val="ListParagraph"/>
        <w:numPr>
          <w:ilvl w:val="0"/>
          <w:numId w:val="19"/>
        </w:numPr>
        <w:spacing w:line="480" w:lineRule="auto"/>
        <w:rPr>
          <w:vanish/>
          <w:sz w:val="24"/>
          <w:szCs w:val="24"/>
        </w:rPr>
      </w:pPr>
    </w:p>
    <w:p w14:paraId="2F6C39B4" w14:textId="77777777" w:rsidR="007633AA" w:rsidRPr="007633AA" w:rsidRDefault="007633AA" w:rsidP="007633AA">
      <w:pPr>
        <w:pStyle w:val="ListParagraph"/>
        <w:numPr>
          <w:ilvl w:val="0"/>
          <w:numId w:val="19"/>
        </w:numPr>
        <w:spacing w:line="480" w:lineRule="auto"/>
        <w:rPr>
          <w:vanish/>
          <w:sz w:val="24"/>
          <w:szCs w:val="24"/>
        </w:rPr>
      </w:pPr>
    </w:p>
    <w:p w14:paraId="65EE6982" w14:textId="77777777" w:rsidR="007633AA" w:rsidRPr="007633AA" w:rsidRDefault="007633AA" w:rsidP="007633AA">
      <w:pPr>
        <w:pStyle w:val="ListParagraph"/>
        <w:numPr>
          <w:ilvl w:val="0"/>
          <w:numId w:val="19"/>
        </w:numPr>
        <w:spacing w:line="480" w:lineRule="auto"/>
        <w:rPr>
          <w:vanish/>
          <w:sz w:val="24"/>
          <w:szCs w:val="24"/>
        </w:rPr>
      </w:pPr>
    </w:p>
    <w:p w14:paraId="06528622" w14:textId="77777777" w:rsidR="007633AA" w:rsidRPr="007633AA" w:rsidRDefault="007633AA" w:rsidP="007633AA">
      <w:pPr>
        <w:pStyle w:val="ListParagraph"/>
        <w:numPr>
          <w:ilvl w:val="0"/>
          <w:numId w:val="19"/>
        </w:numPr>
        <w:spacing w:line="480" w:lineRule="auto"/>
        <w:rPr>
          <w:vanish/>
          <w:sz w:val="24"/>
          <w:szCs w:val="24"/>
        </w:rPr>
      </w:pPr>
    </w:p>
    <w:p w14:paraId="26F07B07" w14:textId="77777777" w:rsidR="007633AA" w:rsidRPr="007633AA" w:rsidRDefault="007633AA" w:rsidP="007633AA">
      <w:pPr>
        <w:pStyle w:val="ListParagraph"/>
        <w:numPr>
          <w:ilvl w:val="0"/>
          <w:numId w:val="19"/>
        </w:numPr>
        <w:spacing w:line="480" w:lineRule="auto"/>
        <w:rPr>
          <w:vanish/>
          <w:sz w:val="24"/>
          <w:szCs w:val="24"/>
        </w:rPr>
      </w:pPr>
    </w:p>
    <w:p w14:paraId="72AC899E" w14:textId="77777777" w:rsidR="007633AA" w:rsidRPr="007633AA" w:rsidRDefault="007633AA" w:rsidP="007633AA">
      <w:pPr>
        <w:pStyle w:val="ListParagraph"/>
        <w:numPr>
          <w:ilvl w:val="0"/>
          <w:numId w:val="19"/>
        </w:numPr>
        <w:spacing w:line="480" w:lineRule="auto"/>
        <w:rPr>
          <w:vanish/>
          <w:sz w:val="24"/>
          <w:szCs w:val="24"/>
        </w:rPr>
      </w:pPr>
    </w:p>
    <w:p w14:paraId="60285693" w14:textId="77777777" w:rsidR="007633AA" w:rsidRPr="007633AA" w:rsidRDefault="007633AA" w:rsidP="007633AA">
      <w:pPr>
        <w:pStyle w:val="ListParagraph"/>
        <w:numPr>
          <w:ilvl w:val="0"/>
          <w:numId w:val="19"/>
        </w:numPr>
        <w:spacing w:line="480" w:lineRule="auto"/>
        <w:rPr>
          <w:vanish/>
          <w:sz w:val="24"/>
          <w:szCs w:val="24"/>
        </w:rPr>
      </w:pPr>
    </w:p>
    <w:p w14:paraId="068E4010" w14:textId="77777777" w:rsidR="007633AA" w:rsidRPr="007633AA" w:rsidRDefault="007633AA" w:rsidP="007633AA">
      <w:pPr>
        <w:pStyle w:val="ListParagraph"/>
        <w:numPr>
          <w:ilvl w:val="0"/>
          <w:numId w:val="19"/>
        </w:numPr>
        <w:spacing w:line="480" w:lineRule="auto"/>
        <w:rPr>
          <w:vanish/>
          <w:sz w:val="24"/>
          <w:szCs w:val="24"/>
        </w:rPr>
      </w:pPr>
    </w:p>
    <w:p w14:paraId="1A3C668E" w14:textId="77777777" w:rsidR="007633AA" w:rsidRPr="007633AA" w:rsidRDefault="007633AA" w:rsidP="007633AA">
      <w:pPr>
        <w:pStyle w:val="ListParagraph"/>
        <w:numPr>
          <w:ilvl w:val="0"/>
          <w:numId w:val="19"/>
        </w:numPr>
        <w:spacing w:line="480" w:lineRule="auto"/>
        <w:rPr>
          <w:vanish/>
          <w:sz w:val="24"/>
          <w:szCs w:val="24"/>
        </w:rPr>
      </w:pPr>
    </w:p>
    <w:p w14:paraId="1A3706AB" w14:textId="77777777" w:rsidR="007633AA" w:rsidRPr="007633AA" w:rsidRDefault="007633AA" w:rsidP="007633AA">
      <w:pPr>
        <w:pStyle w:val="ListParagraph"/>
        <w:numPr>
          <w:ilvl w:val="0"/>
          <w:numId w:val="19"/>
        </w:numPr>
        <w:spacing w:line="480" w:lineRule="auto"/>
        <w:rPr>
          <w:vanish/>
          <w:sz w:val="24"/>
          <w:szCs w:val="24"/>
        </w:rPr>
      </w:pPr>
    </w:p>
    <w:p w14:paraId="4C07809F" w14:textId="77777777" w:rsidR="007633AA" w:rsidRPr="007633AA" w:rsidRDefault="007633AA" w:rsidP="007633AA">
      <w:pPr>
        <w:pStyle w:val="ListParagraph"/>
        <w:numPr>
          <w:ilvl w:val="0"/>
          <w:numId w:val="19"/>
        </w:numPr>
        <w:spacing w:line="480" w:lineRule="auto"/>
        <w:rPr>
          <w:vanish/>
          <w:sz w:val="24"/>
          <w:szCs w:val="24"/>
        </w:rPr>
      </w:pPr>
    </w:p>
    <w:p w14:paraId="56DE3DEF" w14:textId="77777777" w:rsidR="007633AA" w:rsidRPr="007633AA" w:rsidRDefault="007633AA" w:rsidP="007633AA">
      <w:pPr>
        <w:pStyle w:val="ListParagraph"/>
        <w:numPr>
          <w:ilvl w:val="0"/>
          <w:numId w:val="19"/>
        </w:numPr>
        <w:spacing w:line="480" w:lineRule="auto"/>
        <w:rPr>
          <w:vanish/>
          <w:sz w:val="24"/>
          <w:szCs w:val="24"/>
        </w:rPr>
      </w:pPr>
    </w:p>
    <w:p w14:paraId="26FAE26D" w14:textId="77777777" w:rsidR="007633AA" w:rsidRPr="007633AA" w:rsidRDefault="007633AA" w:rsidP="007633AA">
      <w:pPr>
        <w:pStyle w:val="ListParagraph"/>
        <w:numPr>
          <w:ilvl w:val="0"/>
          <w:numId w:val="19"/>
        </w:numPr>
        <w:spacing w:line="480" w:lineRule="auto"/>
        <w:rPr>
          <w:vanish/>
          <w:sz w:val="24"/>
          <w:szCs w:val="24"/>
        </w:rPr>
      </w:pPr>
    </w:p>
    <w:p w14:paraId="01CD38F5" w14:textId="77777777" w:rsidR="007633AA" w:rsidRPr="007633AA" w:rsidRDefault="007633AA" w:rsidP="007633AA">
      <w:pPr>
        <w:pStyle w:val="ListParagraph"/>
        <w:numPr>
          <w:ilvl w:val="0"/>
          <w:numId w:val="19"/>
        </w:numPr>
        <w:spacing w:line="480" w:lineRule="auto"/>
        <w:rPr>
          <w:vanish/>
          <w:sz w:val="24"/>
          <w:szCs w:val="24"/>
        </w:rPr>
      </w:pPr>
    </w:p>
    <w:p w14:paraId="390EBBD0" w14:textId="77777777" w:rsidR="007633AA" w:rsidRPr="007633AA" w:rsidRDefault="007633AA" w:rsidP="007633AA">
      <w:pPr>
        <w:pStyle w:val="ListParagraph"/>
        <w:numPr>
          <w:ilvl w:val="0"/>
          <w:numId w:val="19"/>
        </w:numPr>
        <w:spacing w:line="480" w:lineRule="auto"/>
        <w:rPr>
          <w:vanish/>
          <w:sz w:val="24"/>
          <w:szCs w:val="24"/>
        </w:rPr>
      </w:pPr>
    </w:p>
    <w:p w14:paraId="0547E5DF" w14:textId="77777777" w:rsidR="007633AA" w:rsidRPr="007633AA" w:rsidRDefault="007633AA" w:rsidP="007633AA">
      <w:pPr>
        <w:pStyle w:val="ListParagraph"/>
        <w:numPr>
          <w:ilvl w:val="0"/>
          <w:numId w:val="19"/>
        </w:numPr>
        <w:spacing w:line="480" w:lineRule="auto"/>
        <w:rPr>
          <w:vanish/>
          <w:sz w:val="24"/>
          <w:szCs w:val="24"/>
        </w:rPr>
      </w:pPr>
    </w:p>
    <w:p w14:paraId="324A552F" w14:textId="77777777" w:rsidR="007633AA" w:rsidRPr="007633AA" w:rsidRDefault="007633AA" w:rsidP="007633AA">
      <w:pPr>
        <w:pStyle w:val="ListParagraph"/>
        <w:numPr>
          <w:ilvl w:val="0"/>
          <w:numId w:val="19"/>
        </w:numPr>
        <w:spacing w:line="480" w:lineRule="auto"/>
        <w:rPr>
          <w:vanish/>
          <w:sz w:val="24"/>
          <w:szCs w:val="24"/>
        </w:rPr>
      </w:pPr>
    </w:p>
    <w:p w14:paraId="68B2B640" w14:textId="77777777" w:rsidR="007633AA" w:rsidRPr="007633AA" w:rsidRDefault="007633AA" w:rsidP="007633AA">
      <w:pPr>
        <w:pStyle w:val="ListParagraph"/>
        <w:numPr>
          <w:ilvl w:val="0"/>
          <w:numId w:val="19"/>
        </w:numPr>
        <w:spacing w:line="480" w:lineRule="auto"/>
        <w:rPr>
          <w:vanish/>
          <w:sz w:val="24"/>
          <w:szCs w:val="24"/>
        </w:rPr>
      </w:pPr>
    </w:p>
    <w:p w14:paraId="2B06AEB6" w14:textId="77777777" w:rsidR="007633AA" w:rsidRPr="007633AA" w:rsidRDefault="007633AA" w:rsidP="007633AA">
      <w:pPr>
        <w:pStyle w:val="ListParagraph"/>
        <w:numPr>
          <w:ilvl w:val="0"/>
          <w:numId w:val="19"/>
        </w:numPr>
        <w:spacing w:line="480" w:lineRule="auto"/>
        <w:rPr>
          <w:vanish/>
          <w:sz w:val="24"/>
          <w:szCs w:val="24"/>
        </w:rPr>
      </w:pPr>
    </w:p>
    <w:p w14:paraId="3A694074" w14:textId="77777777" w:rsidR="007633AA" w:rsidRPr="007633AA" w:rsidRDefault="007633AA" w:rsidP="007633AA">
      <w:pPr>
        <w:pStyle w:val="ListParagraph"/>
        <w:numPr>
          <w:ilvl w:val="0"/>
          <w:numId w:val="19"/>
        </w:numPr>
        <w:spacing w:line="480" w:lineRule="auto"/>
        <w:rPr>
          <w:vanish/>
          <w:sz w:val="24"/>
          <w:szCs w:val="24"/>
        </w:rPr>
      </w:pPr>
    </w:p>
    <w:p w14:paraId="72DA6ECA" w14:textId="77777777" w:rsidR="007633AA" w:rsidRPr="007633AA" w:rsidRDefault="007633AA" w:rsidP="007633AA">
      <w:pPr>
        <w:pStyle w:val="ListParagraph"/>
        <w:numPr>
          <w:ilvl w:val="0"/>
          <w:numId w:val="19"/>
        </w:numPr>
        <w:spacing w:line="480" w:lineRule="auto"/>
        <w:rPr>
          <w:vanish/>
          <w:sz w:val="24"/>
          <w:szCs w:val="24"/>
        </w:rPr>
      </w:pPr>
    </w:p>
    <w:p w14:paraId="40D9349E" w14:textId="77777777" w:rsidR="007633AA" w:rsidRPr="007633AA" w:rsidRDefault="007633AA" w:rsidP="007633AA">
      <w:pPr>
        <w:pStyle w:val="ListParagraph"/>
        <w:numPr>
          <w:ilvl w:val="0"/>
          <w:numId w:val="19"/>
        </w:numPr>
        <w:spacing w:line="480" w:lineRule="auto"/>
        <w:rPr>
          <w:vanish/>
          <w:sz w:val="24"/>
          <w:szCs w:val="24"/>
        </w:rPr>
      </w:pPr>
    </w:p>
    <w:p w14:paraId="67C46757" w14:textId="77777777" w:rsidR="007633AA" w:rsidRPr="007633AA" w:rsidRDefault="007633AA" w:rsidP="007633AA">
      <w:pPr>
        <w:pStyle w:val="ListParagraph"/>
        <w:numPr>
          <w:ilvl w:val="0"/>
          <w:numId w:val="19"/>
        </w:numPr>
        <w:spacing w:line="480" w:lineRule="auto"/>
        <w:rPr>
          <w:vanish/>
          <w:sz w:val="24"/>
          <w:szCs w:val="24"/>
        </w:rPr>
      </w:pPr>
    </w:p>
    <w:p w14:paraId="74BD5B8E" w14:textId="77777777" w:rsidR="007633AA" w:rsidRPr="007633AA" w:rsidRDefault="007633AA" w:rsidP="007633AA">
      <w:pPr>
        <w:pStyle w:val="ListParagraph"/>
        <w:numPr>
          <w:ilvl w:val="0"/>
          <w:numId w:val="19"/>
        </w:numPr>
        <w:spacing w:line="480" w:lineRule="auto"/>
        <w:rPr>
          <w:vanish/>
          <w:sz w:val="24"/>
          <w:szCs w:val="24"/>
        </w:rPr>
      </w:pPr>
    </w:p>
    <w:p w14:paraId="1F6E4675" w14:textId="77777777" w:rsidR="007633AA" w:rsidRPr="007633AA" w:rsidRDefault="007633AA" w:rsidP="007633AA">
      <w:pPr>
        <w:pStyle w:val="ListParagraph"/>
        <w:numPr>
          <w:ilvl w:val="0"/>
          <w:numId w:val="19"/>
        </w:numPr>
        <w:spacing w:line="480" w:lineRule="auto"/>
        <w:rPr>
          <w:vanish/>
          <w:sz w:val="24"/>
          <w:szCs w:val="24"/>
        </w:rPr>
      </w:pPr>
    </w:p>
    <w:p w14:paraId="6491B152" w14:textId="77777777" w:rsidR="007633AA" w:rsidRPr="007633AA" w:rsidRDefault="007633AA" w:rsidP="007633AA">
      <w:pPr>
        <w:pStyle w:val="ListParagraph"/>
        <w:numPr>
          <w:ilvl w:val="0"/>
          <w:numId w:val="19"/>
        </w:numPr>
        <w:spacing w:line="480" w:lineRule="auto"/>
        <w:rPr>
          <w:vanish/>
          <w:sz w:val="24"/>
          <w:szCs w:val="24"/>
        </w:rPr>
      </w:pPr>
    </w:p>
    <w:p w14:paraId="444C872E" w14:textId="77777777" w:rsidR="007633AA" w:rsidRPr="007633AA" w:rsidRDefault="007633AA" w:rsidP="007633AA">
      <w:pPr>
        <w:pStyle w:val="ListParagraph"/>
        <w:numPr>
          <w:ilvl w:val="0"/>
          <w:numId w:val="19"/>
        </w:numPr>
        <w:spacing w:line="480" w:lineRule="auto"/>
        <w:rPr>
          <w:vanish/>
          <w:sz w:val="24"/>
          <w:szCs w:val="24"/>
        </w:rPr>
      </w:pPr>
    </w:p>
    <w:p w14:paraId="46EADB3C" w14:textId="77777777" w:rsidR="007633AA" w:rsidRPr="007633AA" w:rsidRDefault="007633AA" w:rsidP="007633AA">
      <w:pPr>
        <w:pStyle w:val="ListParagraph"/>
        <w:numPr>
          <w:ilvl w:val="0"/>
          <w:numId w:val="19"/>
        </w:numPr>
        <w:spacing w:line="480" w:lineRule="auto"/>
        <w:rPr>
          <w:vanish/>
          <w:sz w:val="24"/>
          <w:szCs w:val="24"/>
        </w:rPr>
      </w:pPr>
    </w:p>
    <w:p w14:paraId="3AE95960" w14:textId="77777777" w:rsidR="007633AA" w:rsidRPr="007633AA" w:rsidRDefault="007633AA" w:rsidP="007633AA">
      <w:pPr>
        <w:pStyle w:val="ListParagraph"/>
        <w:numPr>
          <w:ilvl w:val="0"/>
          <w:numId w:val="19"/>
        </w:numPr>
        <w:spacing w:line="480" w:lineRule="auto"/>
        <w:rPr>
          <w:vanish/>
          <w:sz w:val="24"/>
          <w:szCs w:val="24"/>
        </w:rPr>
      </w:pPr>
    </w:p>
    <w:p w14:paraId="251683C8" w14:textId="77777777" w:rsidR="007633AA" w:rsidRPr="007633AA" w:rsidRDefault="007633AA" w:rsidP="007633AA">
      <w:pPr>
        <w:pStyle w:val="ListParagraph"/>
        <w:numPr>
          <w:ilvl w:val="0"/>
          <w:numId w:val="19"/>
        </w:numPr>
        <w:spacing w:line="480" w:lineRule="auto"/>
        <w:rPr>
          <w:vanish/>
          <w:sz w:val="24"/>
          <w:szCs w:val="24"/>
        </w:rPr>
      </w:pPr>
    </w:p>
    <w:p w14:paraId="6BCA4334" w14:textId="77777777" w:rsidR="007633AA" w:rsidRPr="007633AA" w:rsidRDefault="007633AA" w:rsidP="007633AA">
      <w:pPr>
        <w:pStyle w:val="ListParagraph"/>
        <w:numPr>
          <w:ilvl w:val="0"/>
          <w:numId w:val="19"/>
        </w:numPr>
        <w:spacing w:line="480" w:lineRule="auto"/>
        <w:rPr>
          <w:vanish/>
          <w:sz w:val="24"/>
          <w:szCs w:val="24"/>
        </w:rPr>
      </w:pPr>
    </w:p>
    <w:p w14:paraId="498120E5" w14:textId="77777777" w:rsidR="007633AA" w:rsidRPr="007633AA" w:rsidRDefault="007633AA" w:rsidP="007633AA">
      <w:pPr>
        <w:pStyle w:val="ListParagraph"/>
        <w:numPr>
          <w:ilvl w:val="0"/>
          <w:numId w:val="19"/>
        </w:numPr>
        <w:spacing w:line="480" w:lineRule="auto"/>
        <w:rPr>
          <w:vanish/>
          <w:sz w:val="24"/>
          <w:szCs w:val="24"/>
        </w:rPr>
      </w:pPr>
    </w:p>
    <w:p w14:paraId="79D7C688" w14:textId="77777777" w:rsidR="007633AA" w:rsidRPr="007633AA" w:rsidRDefault="007633AA" w:rsidP="007633AA">
      <w:pPr>
        <w:pStyle w:val="ListParagraph"/>
        <w:numPr>
          <w:ilvl w:val="0"/>
          <w:numId w:val="19"/>
        </w:numPr>
        <w:spacing w:line="480" w:lineRule="auto"/>
        <w:rPr>
          <w:vanish/>
          <w:sz w:val="24"/>
          <w:szCs w:val="24"/>
        </w:rPr>
      </w:pPr>
    </w:p>
    <w:p w14:paraId="65E84B56" w14:textId="77777777" w:rsidR="007633AA" w:rsidRPr="007633AA" w:rsidRDefault="007633AA" w:rsidP="007633AA">
      <w:pPr>
        <w:pStyle w:val="ListParagraph"/>
        <w:numPr>
          <w:ilvl w:val="0"/>
          <w:numId w:val="19"/>
        </w:numPr>
        <w:spacing w:line="480" w:lineRule="auto"/>
        <w:rPr>
          <w:vanish/>
          <w:sz w:val="24"/>
          <w:szCs w:val="24"/>
        </w:rPr>
      </w:pPr>
    </w:p>
    <w:p w14:paraId="1B9F0CDE" w14:textId="77777777" w:rsidR="007633AA" w:rsidRPr="007633AA" w:rsidRDefault="007633AA" w:rsidP="007633AA">
      <w:pPr>
        <w:pStyle w:val="ListParagraph"/>
        <w:numPr>
          <w:ilvl w:val="0"/>
          <w:numId w:val="19"/>
        </w:numPr>
        <w:spacing w:line="480" w:lineRule="auto"/>
        <w:rPr>
          <w:vanish/>
          <w:sz w:val="24"/>
          <w:szCs w:val="24"/>
        </w:rPr>
      </w:pPr>
    </w:p>
    <w:p w14:paraId="3FBD6655" w14:textId="77777777" w:rsidR="007633AA" w:rsidRPr="007633AA" w:rsidRDefault="007633AA" w:rsidP="007633AA">
      <w:pPr>
        <w:pStyle w:val="ListParagraph"/>
        <w:numPr>
          <w:ilvl w:val="0"/>
          <w:numId w:val="19"/>
        </w:numPr>
        <w:spacing w:line="480" w:lineRule="auto"/>
        <w:rPr>
          <w:vanish/>
          <w:sz w:val="24"/>
          <w:szCs w:val="24"/>
        </w:rPr>
      </w:pPr>
    </w:p>
    <w:p w14:paraId="600BA1DE" w14:textId="77777777" w:rsidR="007633AA" w:rsidRPr="007633AA" w:rsidRDefault="007633AA" w:rsidP="007633AA">
      <w:pPr>
        <w:pStyle w:val="ListParagraph"/>
        <w:numPr>
          <w:ilvl w:val="0"/>
          <w:numId w:val="19"/>
        </w:numPr>
        <w:spacing w:line="480" w:lineRule="auto"/>
        <w:rPr>
          <w:vanish/>
          <w:sz w:val="24"/>
          <w:szCs w:val="24"/>
        </w:rPr>
      </w:pPr>
    </w:p>
    <w:p w14:paraId="394DBD6E" w14:textId="77777777" w:rsidR="007633AA" w:rsidRPr="007633AA" w:rsidRDefault="007633AA" w:rsidP="007633AA">
      <w:pPr>
        <w:pStyle w:val="ListParagraph"/>
        <w:numPr>
          <w:ilvl w:val="0"/>
          <w:numId w:val="19"/>
        </w:numPr>
        <w:spacing w:line="480" w:lineRule="auto"/>
        <w:rPr>
          <w:vanish/>
          <w:sz w:val="24"/>
          <w:szCs w:val="24"/>
        </w:rPr>
      </w:pPr>
    </w:p>
    <w:p w14:paraId="7669017F" w14:textId="77777777" w:rsidR="007633AA" w:rsidRPr="007633AA" w:rsidRDefault="007633AA" w:rsidP="007633AA">
      <w:pPr>
        <w:pStyle w:val="ListParagraph"/>
        <w:numPr>
          <w:ilvl w:val="0"/>
          <w:numId w:val="19"/>
        </w:numPr>
        <w:spacing w:line="480" w:lineRule="auto"/>
        <w:rPr>
          <w:vanish/>
          <w:sz w:val="24"/>
          <w:szCs w:val="24"/>
        </w:rPr>
      </w:pPr>
    </w:p>
    <w:p w14:paraId="356B4B7D" w14:textId="77777777" w:rsidR="007633AA" w:rsidRPr="007633AA" w:rsidRDefault="007633AA" w:rsidP="007633AA">
      <w:pPr>
        <w:pStyle w:val="ListParagraph"/>
        <w:numPr>
          <w:ilvl w:val="0"/>
          <w:numId w:val="19"/>
        </w:numPr>
        <w:spacing w:line="480" w:lineRule="auto"/>
        <w:rPr>
          <w:vanish/>
          <w:sz w:val="24"/>
          <w:szCs w:val="24"/>
        </w:rPr>
      </w:pPr>
    </w:p>
    <w:p w14:paraId="703BD90B" w14:textId="77777777" w:rsidR="007633AA" w:rsidRPr="007633AA" w:rsidRDefault="007633AA" w:rsidP="007633AA">
      <w:pPr>
        <w:pStyle w:val="ListParagraph"/>
        <w:numPr>
          <w:ilvl w:val="0"/>
          <w:numId w:val="19"/>
        </w:numPr>
        <w:spacing w:line="480" w:lineRule="auto"/>
        <w:rPr>
          <w:vanish/>
          <w:sz w:val="24"/>
          <w:szCs w:val="24"/>
        </w:rPr>
      </w:pPr>
    </w:p>
    <w:p w14:paraId="430264A5" w14:textId="77777777" w:rsidR="007633AA" w:rsidRPr="007633AA" w:rsidRDefault="007633AA" w:rsidP="007633AA">
      <w:pPr>
        <w:pStyle w:val="ListParagraph"/>
        <w:numPr>
          <w:ilvl w:val="0"/>
          <w:numId w:val="19"/>
        </w:numPr>
        <w:spacing w:line="480" w:lineRule="auto"/>
        <w:rPr>
          <w:vanish/>
          <w:sz w:val="24"/>
          <w:szCs w:val="24"/>
        </w:rPr>
      </w:pPr>
    </w:p>
    <w:p w14:paraId="4DDBEC47" w14:textId="77777777" w:rsidR="007633AA" w:rsidRPr="007633AA" w:rsidRDefault="007633AA" w:rsidP="007633AA">
      <w:pPr>
        <w:pStyle w:val="ListParagraph"/>
        <w:numPr>
          <w:ilvl w:val="0"/>
          <w:numId w:val="19"/>
        </w:numPr>
        <w:spacing w:line="480" w:lineRule="auto"/>
        <w:rPr>
          <w:vanish/>
          <w:sz w:val="24"/>
          <w:szCs w:val="24"/>
        </w:rPr>
      </w:pPr>
    </w:p>
    <w:p w14:paraId="09042D92" w14:textId="77777777" w:rsidR="007633AA" w:rsidRPr="007633AA" w:rsidRDefault="007633AA" w:rsidP="007633AA">
      <w:pPr>
        <w:pStyle w:val="ListParagraph"/>
        <w:numPr>
          <w:ilvl w:val="0"/>
          <w:numId w:val="19"/>
        </w:numPr>
        <w:spacing w:line="480" w:lineRule="auto"/>
        <w:rPr>
          <w:vanish/>
          <w:sz w:val="24"/>
          <w:szCs w:val="24"/>
        </w:rPr>
      </w:pPr>
    </w:p>
    <w:p w14:paraId="00550259" w14:textId="77777777" w:rsidR="007633AA" w:rsidRPr="007633AA" w:rsidRDefault="007633AA" w:rsidP="007633AA">
      <w:pPr>
        <w:pStyle w:val="ListParagraph"/>
        <w:numPr>
          <w:ilvl w:val="0"/>
          <w:numId w:val="19"/>
        </w:numPr>
        <w:spacing w:line="480" w:lineRule="auto"/>
        <w:rPr>
          <w:vanish/>
          <w:sz w:val="24"/>
          <w:szCs w:val="24"/>
        </w:rPr>
      </w:pPr>
    </w:p>
    <w:p w14:paraId="5847CEAC" w14:textId="77777777" w:rsidR="007633AA" w:rsidRPr="007633AA" w:rsidRDefault="007633AA" w:rsidP="007633AA">
      <w:pPr>
        <w:pStyle w:val="ListParagraph"/>
        <w:numPr>
          <w:ilvl w:val="0"/>
          <w:numId w:val="19"/>
        </w:numPr>
        <w:spacing w:line="480" w:lineRule="auto"/>
        <w:rPr>
          <w:vanish/>
          <w:sz w:val="24"/>
          <w:szCs w:val="24"/>
        </w:rPr>
      </w:pPr>
    </w:p>
    <w:p w14:paraId="55D07B1F" w14:textId="77777777" w:rsidR="007633AA" w:rsidRPr="007633AA" w:rsidRDefault="007633AA" w:rsidP="007633AA">
      <w:pPr>
        <w:pStyle w:val="ListParagraph"/>
        <w:numPr>
          <w:ilvl w:val="0"/>
          <w:numId w:val="19"/>
        </w:numPr>
        <w:spacing w:line="480" w:lineRule="auto"/>
        <w:rPr>
          <w:vanish/>
          <w:sz w:val="24"/>
          <w:szCs w:val="24"/>
        </w:rPr>
      </w:pPr>
    </w:p>
    <w:p w14:paraId="3A1025EF" w14:textId="77777777" w:rsidR="007633AA" w:rsidRPr="007633AA" w:rsidRDefault="007633AA" w:rsidP="007633AA">
      <w:pPr>
        <w:pStyle w:val="ListParagraph"/>
        <w:numPr>
          <w:ilvl w:val="0"/>
          <w:numId w:val="19"/>
        </w:numPr>
        <w:spacing w:line="480" w:lineRule="auto"/>
        <w:rPr>
          <w:vanish/>
          <w:sz w:val="24"/>
          <w:szCs w:val="24"/>
        </w:rPr>
      </w:pPr>
    </w:p>
    <w:p w14:paraId="188C1B37" w14:textId="77777777" w:rsidR="007633AA" w:rsidRPr="007633AA" w:rsidRDefault="007633AA" w:rsidP="007633AA">
      <w:pPr>
        <w:pStyle w:val="ListParagraph"/>
        <w:numPr>
          <w:ilvl w:val="0"/>
          <w:numId w:val="19"/>
        </w:numPr>
        <w:spacing w:line="480" w:lineRule="auto"/>
        <w:rPr>
          <w:vanish/>
          <w:sz w:val="24"/>
          <w:szCs w:val="24"/>
        </w:rPr>
      </w:pPr>
    </w:p>
    <w:p w14:paraId="51FCDB34" w14:textId="77777777" w:rsidR="007633AA" w:rsidRPr="007633AA" w:rsidRDefault="007633AA" w:rsidP="007633AA">
      <w:pPr>
        <w:pStyle w:val="ListParagraph"/>
        <w:numPr>
          <w:ilvl w:val="0"/>
          <w:numId w:val="19"/>
        </w:numPr>
        <w:spacing w:line="480" w:lineRule="auto"/>
        <w:rPr>
          <w:vanish/>
          <w:sz w:val="24"/>
          <w:szCs w:val="24"/>
        </w:rPr>
      </w:pPr>
    </w:p>
    <w:p w14:paraId="6C724C01" w14:textId="77777777" w:rsidR="007633AA" w:rsidRPr="007633AA" w:rsidRDefault="007633AA" w:rsidP="007633AA">
      <w:pPr>
        <w:pStyle w:val="ListParagraph"/>
        <w:numPr>
          <w:ilvl w:val="0"/>
          <w:numId w:val="19"/>
        </w:numPr>
        <w:spacing w:line="480" w:lineRule="auto"/>
        <w:rPr>
          <w:vanish/>
          <w:sz w:val="24"/>
          <w:szCs w:val="24"/>
        </w:rPr>
      </w:pPr>
    </w:p>
    <w:p w14:paraId="77DAB4B3" w14:textId="77777777" w:rsidR="007633AA" w:rsidRPr="007633AA" w:rsidRDefault="007633AA" w:rsidP="007633AA">
      <w:pPr>
        <w:pStyle w:val="ListParagraph"/>
        <w:numPr>
          <w:ilvl w:val="0"/>
          <w:numId w:val="19"/>
        </w:numPr>
        <w:spacing w:line="480" w:lineRule="auto"/>
        <w:rPr>
          <w:vanish/>
          <w:sz w:val="24"/>
          <w:szCs w:val="24"/>
        </w:rPr>
      </w:pPr>
    </w:p>
    <w:p w14:paraId="1C533E6D" w14:textId="77777777" w:rsidR="007633AA" w:rsidRPr="007633AA" w:rsidRDefault="007633AA" w:rsidP="007633AA">
      <w:pPr>
        <w:pStyle w:val="ListParagraph"/>
        <w:numPr>
          <w:ilvl w:val="0"/>
          <w:numId w:val="19"/>
        </w:numPr>
        <w:spacing w:line="480" w:lineRule="auto"/>
        <w:rPr>
          <w:vanish/>
          <w:sz w:val="24"/>
          <w:szCs w:val="24"/>
        </w:rPr>
      </w:pPr>
    </w:p>
    <w:p w14:paraId="408E97C4" w14:textId="77777777" w:rsidR="007633AA" w:rsidRPr="007633AA" w:rsidRDefault="007633AA" w:rsidP="007633AA">
      <w:pPr>
        <w:pStyle w:val="ListParagraph"/>
        <w:numPr>
          <w:ilvl w:val="0"/>
          <w:numId w:val="19"/>
        </w:numPr>
        <w:spacing w:line="480" w:lineRule="auto"/>
        <w:rPr>
          <w:vanish/>
          <w:sz w:val="24"/>
          <w:szCs w:val="24"/>
        </w:rPr>
      </w:pPr>
    </w:p>
    <w:p w14:paraId="39610E93" w14:textId="77777777" w:rsidR="007633AA" w:rsidRPr="007633AA" w:rsidRDefault="007633AA" w:rsidP="007633AA">
      <w:pPr>
        <w:pStyle w:val="ListParagraph"/>
        <w:numPr>
          <w:ilvl w:val="0"/>
          <w:numId w:val="19"/>
        </w:numPr>
        <w:spacing w:line="480" w:lineRule="auto"/>
        <w:rPr>
          <w:vanish/>
          <w:sz w:val="24"/>
          <w:szCs w:val="24"/>
        </w:rPr>
      </w:pPr>
    </w:p>
    <w:p w14:paraId="5B78E51B" w14:textId="77777777" w:rsidR="007633AA" w:rsidRPr="007633AA" w:rsidRDefault="007633AA" w:rsidP="007633AA">
      <w:pPr>
        <w:pStyle w:val="ListParagraph"/>
        <w:numPr>
          <w:ilvl w:val="0"/>
          <w:numId w:val="19"/>
        </w:numPr>
        <w:spacing w:line="480" w:lineRule="auto"/>
        <w:rPr>
          <w:vanish/>
          <w:sz w:val="24"/>
          <w:szCs w:val="24"/>
        </w:rPr>
      </w:pPr>
    </w:p>
    <w:p w14:paraId="47FA367E" w14:textId="77777777" w:rsidR="007633AA" w:rsidRPr="007633AA" w:rsidRDefault="007633AA" w:rsidP="007633AA">
      <w:pPr>
        <w:pStyle w:val="ListParagraph"/>
        <w:numPr>
          <w:ilvl w:val="0"/>
          <w:numId w:val="19"/>
        </w:numPr>
        <w:spacing w:line="480" w:lineRule="auto"/>
        <w:rPr>
          <w:vanish/>
          <w:sz w:val="24"/>
          <w:szCs w:val="24"/>
        </w:rPr>
      </w:pPr>
    </w:p>
    <w:p w14:paraId="65095903" w14:textId="77777777" w:rsidR="007633AA" w:rsidRPr="007633AA" w:rsidRDefault="007633AA" w:rsidP="007633AA">
      <w:pPr>
        <w:pStyle w:val="ListParagraph"/>
        <w:numPr>
          <w:ilvl w:val="0"/>
          <w:numId w:val="19"/>
        </w:numPr>
        <w:spacing w:line="480" w:lineRule="auto"/>
        <w:rPr>
          <w:vanish/>
          <w:sz w:val="24"/>
          <w:szCs w:val="24"/>
        </w:rPr>
      </w:pPr>
    </w:p>
    <w:p w14:paraId="32A8AEBE" w14:textId="77777777" w:rsidR="007633AA" w:rsidRPr="007633AA" w:rsidRDefault="007633AA" w:rsidP="007633AA">
      <w:pPr>
        <w:pStyle w:val="ListParagraph"/>
        <w:numPr>
          <w:ilvl w:val="0"/>
          <w:numId w:val="19"/>
        </w:numPr>
        <w:spacing w:line="480" w:lineRule="auto"/>
        <w:rPr>
          <w:vanish/>
          <w:sz w:val="24"/>
          <w:szCs w:val="24"/>
        </w:rPr>
      </w:pPr>
    </w:p>
    <w:p w14:paraId="0C448306" w14:textId="77777777" w:rsidR="007633AA" w:rsidRPr="007633AA" w:rsidRDefault="007633AA" w:rsidP="007633AA">
      <w:pPr>
        <w:pStyle w:val="ListParagraph"/>
        <w:numPr>
          <w:ilvl w:val="0"/>
          <w:numId w:val="19"/>
        </w:numPr>
        <w:spacing w:line="480" w:lineRule="auto"/>
        <w:rPr>
          <w:vanish/>
          <w:sz w:val="24"/>
          <w:szCs w:val="24"/>
        </w:rPr>
      </w:pPr>
    </w:p>
    <w:p w14:paraId="3B63220C" w14:textId="77777777" w:rsidR="007633AA" w:rsidRPr="007633AA" w:rsidRDefault="007633AA" w:rsidP="007633AA">
      <w:pPr>
        <w:pStyle w:val="ListParagraph"/>
        <w:numPr>
          <w:ilvl w:val="0"/>
          <w:numId w:val="19"/>
        </w:numPr>
        <w:spacing w:line="480" w:lineRule="auto"/>
        <w:rPr>
          <w:vanish/>
          <w:sz w:val="24"/>
          <w:szCs w:val="24"/>
        </w:rPr>
      </w:pPr>
    </w:p>
    <w:p w14:paraId="651DE7EB" w14:textId="77777777" w:rsidR="007633AA" w:rsidRPr="007633AA" w:rsidRDefault="007633AA" w:rsidP="007633AA">
      <w:pPr>
        <w:pStyle w:val="ListParagraph"/>
        <w:numPr>
          <w:ilvl w:val="0"/>
          <w:numId w:val="19"/>
        </w:numPr>
        <w:spacing w:line="480" w:lineRule="auto"/>
        <w:rPr>
          <w:vanish/>
          <w:sz w:val="24"/>
          <w:szCs w:val="24"/>
        </w:rPr>
      </w:pPr>
    </w:p>
    <w:p w14:paraId="4757201A" w14:textId="77777777" w:rsidR="007633AA" w:rsidRPr="007633AA" w:rsidRDefault="007633AA" w:rsidP="007633AA">
      <w:pPr>
        <w:pStyle w:val="ListParagraph"/>
        <w:numPr>
          <w:ilvl w:val="0"/>
          <w:numId w:val="19"/>
        </w:numPr>
        <w:spacing w:line="480" w:lineRule="auto"/>
        <w:rPr>
          <w:vanish/>
          <w:sz w:val="24"/>
          <w:szCs w:val="24"/>
        </w:rPr>
      </w:pPr>
    </w:p>
    <w:p w14:paraId="74775757" w14:textId="77777777" w:rsidR="007633AA" w:rsidRPr="007633AA" w:rsidRDefault="007633AA" w:rsidP="007633AA">
      <w:pPr>
        <w:pStyle w:val="ListParagraph"/>
        <w:numPr>
          <w:ilvl w:val="0"/>
          <w:numId w:val="19"/>
        </w:numPr>
        <w:spacing w:line="480" w:lineRule="auto"/>
        <w:rPr>
          <w:vanish/>
          <w:sz w:val="24"/>
          <w:szCs w:val="24"/>
        </w:rPr>
      </w:pPr>
    </w:p>
    <w:p w14:paraId="215E92E7" w14:textId="77777777" w:rsidR="007633AA" w:rsidRPr="007633AA" w:rsidRDefault="007633AA" w:rsidP="007633AA">
      <w:pPr>
        <w:pStyle w:val="ListParagraph"/>
        <w:numPr>
          <w:ilvl w:val="0"/>
          <w:numId w:val="19"/>
        </w:numPr>
        <w:spacing w:line="480" w:lineRule="auto"/>
        <w:rPr>
          <w:vanish/>
          <w:sz w:val="24"/>
          <w:szCs w:val="24"/>
        </w:rPr>
      </w:pPr>
    </w:p>
    <w:p w14:paraId="443669C8" w14:textId="77777777" w:rsidR="007633AA" w:rsidRPr="007633AA" w:rsidRDefault="007633AA" w:rsidP="007633AA">
      <w:pPr>
        <w:pStyle w:val="ListParagraph"/>
        <w:numPr>
          <w:ilvl w:val="0"/>
          <w:numId w:val="19"/>
        </w:numPr>
        <w:spacing w:line="480" w:lineRule="auto"/>
        <w:rPr>
          <w:vanish/>
          <w:sz w:val="24"/>
          <w:szCs w:val="24"/>
        </w:rPr>
      </w:pPr>
    </w:p>
    <w:p w14:paraId="7684EA88" w14:textId="77777777" w:rsidR="007633AA" w:rsidRPr="007633AA" w:rsidRDefault="007633AA" w:rsidP="007633AA">
      <w:pPr>
        <w:pStyle w:val="ListParagraph"/>
        <w:numPr>
          <w:ilvl w:val="0"/>
          <w:numId w:val="19"/>
        </w:numPr>
        <w:spacing w:line="480" w:lineRule="auto"/>
        <w:rPr>
          <w:vanish/>
          <w:sz w:val="24"/>
          <w:szCs w:val="24"/>
        </w:rPr>
      </w:pPr>
    </w:p>
    <w:p w14:paraId="64264B2E" w14:textId="77777777" w:rsidR="007633AA" w:rsidRPr="007633AA" w:rsidRDefault="007633AA" w:rsidP="007633AA">
      <w:pPr>
        <w:pStyle w:val="ListParagraph"/>
        <w:numPr>
          <w:ilvl w:val="0"/>
          <w:numId w:val="19"/>
        </w:numPr>
        <w:spacing w:line="480" w:lineRule="auto"/>
        <w:rPr>
          <w:vanish/>
          <w:sz w:val="24"/>
          <w:szCs w:val="24"/>
        </w:rPr>
      </w:pPr>
    </w:p>
    <w:p w14:paraId="2C1F1395" w14:textId="77777777" w:rsidR="007633AA" w:rsidRPr="007633AA" w:rsidRDefault="007633AA" w:rsidP="007633AA">
      <w:pPr>
        <w:pStyle w:val="ListParagraph"/>
        <w:numPr>
          <w:ilvl w:val="0"/>
          <w:numId w:val="19"/>
        </w:numPr>
        <w:spacing w:line="480" w:lineRule="auto"/>
        <w:rPr>
          <w:vanish/>
          <w:sz w:val="24"/>
          <w:szCs w:val="24"/>
        </w:rPr>
      </w:pPr>
    </w:p>
    <w:p w14:paraId="3F3EF5E0" w14:textId="77777777" w:rsidR="007633AA" w:rsidRPr="007633AA" w:rsidRDefault="007633AA" w:rsidP="007633AA">
      <w:pPr>
        <w:pStyle w:val="ListParagraph"/>
        <w:numPr>
          <w:ilvl w:val="0"/>
          <w:numId w:val="19"/>
        </w:numPr>
        <w:spacing w:line="480" w:lineRule="auto"/>
        <w:rPr>
          <w:vanish/>
          <w:sz w:val="24"/>
          <w:szCs w:val="24"/>
        </w:rPr>
      </w:pPr>
    </w:p>
    <w:p w14:paraId="6D6B556F" w14:textId="77777777" w:rsidR="007633AA" w:rsidRPr="007633AA" w:rsidRDefault="007633AA" w:rsidP="007633AA">
      <w:pPr>
        <w:pStyle w:val="ListParagraph"/>
        <w:numPr>
          <w:ilvl w:val="0"/>
          <w:numId w:val="19"/>
        </w:numPr>
        <w:spacing w:line="480" w:lineRule="auto"/>
        <w:rPr>
          <w:vanish/>
          <w:sz w:val="24"/>
          <w:szCs w:val="24"/>
        </w:rPr>
      </w:pPr>
    </w:p>
    <w:p w14:paraId="49B972F8" w14:textId="77777777" w:rsidR="007633AA" w:rsidRPr="007633AA" w:rsidRDefault="007633AA" w:rsidP="007633AA">
      <w:pPr>
        <w:pStyle w:val="ListParagraph"/>
        <w:numPr>
          <w:ilvl w:val="0"/>
          <w:numId w:val="19"/>
        </w:numPr>
        <w:spacing w:line="480" w:lineRule="auto"/>
        <w:rPr>
          <w:vanish/>
          <w:sz w:val="24"/>
          <w:szCs w:val="24"/>
        </w:rPr>
      </w:pPr>
    </w:p>
    <w:p w14:paraId="6A7C6072" w14:textId="77777777" w:rsidR="007633AA" w:rsidRPr="007633AA" w:rsidRDefault="007633AA" w:rsidP="007633AA">
      <w:pPr>
        <w:pStyle w:val="ListParagraph"/>
        <w:numPr>
          <w:ilvl w:val="0"/>
          <w:numId w:val="19"/>
        </w:numPr>
        <w:spacing w:line="480" w:lineRule="auto"/>
        <w:rPr>
          <w:vanish/>
          <w:sz w:val="24"/>
          <w:szCs w:val="24"/>
        </w:rPr>
      </w:pPr>
    </w:p>
    <w:p w14:paraId="408CD2C6" w14:textId="77777777" w:rsidR="007633AA" w:rsidRPr="007633AA" w:rsidRDefault="007633AA" w:rsidP="007633AA">
      <w:pPr>
        <w:pStyle w:val="ListParagraph"/>
        <w:numPr>
          <w:ilvl w:val="0"/>
          <w:numId w:val="19"/>
        </w:numPr>
        <w:spacing w:line="480" w:lineRule="auto"/>
        <w:rPr>
          <w:vanish/>
          <w:sz w:val="24"/>
          <w:szCs w:val="24"/>
        </w:rPr>
      </w:pPr>
    </w:p>
    <w:p w14:paraId="757EDC34" w14:textId="77777777" w:rsidR="007633AA" w:rsidRPr="007633AA" w:rsidRDefault="007633AA" w:rsidP="007633AA">
      <w:pPr>
        <w:pStyle w:val="ListParagraph"/>
        <w:numPr>
          <w:ilvl w:val="0"/>
          <w:numId w:val="19"/>
        </w:numPr>
        <w:spacing w:line="480" w:lineRule="auto"/>
        <w:rPr>
          <w:vanish/>
          <w:sz w:val="24"/>
          <w:szCs w:val="24"/>
        </w:rPr>
      </w:pPr>
    </w:p>
    <w:p w14:paraId="1ED2B4C6" w14:textId="77777777" w:rsidR="007633AA" w:rsidRPr="007633AA" w:rsidRDefault="007633AA" w:rsidP="007633AA">
      <w:pPr>
        <w:pStyle w:val="ListParagraph"/>
        <w:numPr>
          <w:ilvl w:val="0"/>
          <w:numId w:val="19"/>
        </w:numPr>
        <w:spacing w:line="480" w:lineRule="auto"/>
        <w:rPr>
          <w:vanish/>
          <w:sz w:val="24"/>
          <w:szCs w:val="24"/>
        </w:rPr>
      </w:pPr>
    </w:p>
    <w:p w14:paraId="146DC967" w14:textId="77777777" w:rsidR="007633AA" w:rsidRPr="007633AA" w:rsidRDefault="007633AA" w:rsidP="007633AA">
      <w:pPr>
        <w:pStyle w:val="ListParagraph"/>
        <w:numPr>
          <w:ilvl w:val="0"/>
          <w:numId w:val="19"/>
        </w:numPr>
        <w:spacing w:line="480" w:lineRule="auto"/>
        <w:rPr>
          <w:vanish/>
          <w:sz w:val="24"/>
          <w:szCs w:val="24"/>
        </w:rPr>
      </w:pPr>
    </w:p>
    <w:p w14:paraId="52D4341B" w14:textId="77777777" w:rsidR="007633AA" w:rsidRPr="007633AA" w:rsidRDefault="007633AA" w:rsidP="007633AA">
      <w:pPr>
        <w:pStyle w:val="ListParagraph"/>
        <w:numPr>
          <w:ilvl w:val="0"/>
          <w:numId w:val="19"/>
        </w:numPr>
        <w:spacing w:line="480" w:lineRule="auto"/>
        <w:rPr>
          <w:vanish/>
          <w:sz w:val="24"/>
          <w:szCs w:val="24"/>
        </w:rPr>
      </w:pPr>
    </w:p>
    <w:p w14:paraId="31DFD8C9" w14:textId="77777777" w:rsidR="007633AA" w:rsidRPr="007633AA" w:rsidRDefault="007633AA" w:rsidP="007633AA">
      <w:pPr>
        <w:pStyle w:val="ListParagraph"/>
        <w:numPr>
          <w:ilvl w:val="0"/>
          <w:numId w:val="19"/>
        </w:numPr>
        <w:spacing w:line="480" w:lineRule="auto"/>
        <w:rPr>
          <w:vanish/>
          <w:sz w:val="24"/>
          <w:szCs w:val="24"/>
        </w:rPr>
      </w:pPr>
    </w:p>
    <w:p w14:paraId="738C5CDA" w14:textId="77777777" w:rsidR="007633AA" w:rsidRPr="007633AA" w:rsidRDefault="007633AA" w:rsidP="007633AA">
      <w:pPr>
        <w:pStyle w:val="ListParagraph"/>
        <w:numPr>
          <w:ilvl w:val="0"/>
          <w:numId w:val="19"/>
        </w:numPr>
        <w:spacing w:line="480" w:lineRule="auto"/>
        <w:rPr>
          <w:vanish/>
          <w:sz w:val="24"/>
          <w:szCs w:val="24"/>
        </w:rPr>
      </w:pPr>
    </w:p>
    <w:p w14:paraId="6AD2FC1F" w14:textId="77777777" w:rsidR="007633AA" w:rsidRPr="007633AA" w:rsidRDefault="007633AA" w:rsidP="007633AA">
      <w:pPr>
        <w:pStyle w:val="ListParagraph"/>
        <w:numPr>
          <w:ilvl w:val="0"/>
          <w:numId w:val="19"/>
        </w:numPr>
        <w:spacing w:line="480" w:lineRule="auto"/>
        <w:rPr>
          <w:vanish/>
          <w:sz w:val="24"/>
          <w:szCs w:val="24"/>
        </w:rPr>
      </w:pPr>
    </w:p>
    <w:p w14:paraId="3B1F24E0" w14:textId="77777777" w:rsidR="007633AA" w:rsidRPr="007633AA" w:rsidRDefault="007633AA" w:rsidP="007633AA">
      <w:pPr>
        <w:pStyle w:val="ListParagraph"/>
        <w:numPr>
          <w:ilvl w:val="0"/>
          <w:numId w:val="19"/>
        </w:numPr>
        <w:spacing w:line="480" w:lineRule="auto"/>
        <w:rPr>
          <w:vanish/>
          <w:sz w:val="24"/>
          <w:szCs w:val="24"/>
        </w:rPr>
      </w:pPr>
    </w:p>
    <w:p w14:paraId="34D689B4" w14:textId="77777777" w:rsidR="007633AA" w:rsidRPr="007633AA" w:rsidRDefault="007633AA" w:rsidP="007633AA">
      <w:pPr>
        <w:pStyle w:val="ListParagraph"/>
        <w:numPr>
          <w:ilvl w:val="0"/>
          <w:numId w:val="19"/>
        </w:numPr>
        <w:spacing w:line="480" w:lineRule="auto"/>
        <w:rPr>
          <w:vanish/>
          <w:sz w:val="24"/>
          <w:szCs w:val="24"/>
        </w:rPr>
      </w:pPr>
    </w:p>
    <w:p w14:paraId="256DA08C" w14:textId="77777777" w:rsidR="007633AA" w:rsidRPr="007633AA" w:rsidRDefault="007633AA" w:rsidP="007633AA">
      <w:pPr>
        <w:pStyle w:val="ListParagraph"/>
        <w:numPr>
          <w:ilvl w:val="0"/>
          <w:numId w:val="19"/>
        </w:numPr>
        <w:spacing w:line="480" w:lineRule="auto"/>
        <w:rPr>
          <w:vanish/>
          <w:sz w:val="24"/>
          <w:szCs w:val="24"/>
        </w:rPr>
      </w:pPr>
    </w:p>
    <w:p w14:paraId="79B4F2BF" w14:textId="77777777" w:rsidR="007633AA" w:rsidRPr="007633AA" w:rsidRDefault="007633AA" w:rsidP="007633AA">
      <w:pPr>
        <w:pStyle w:val="ListParagraph"/>
        <w:numPr>
          <w:ilvl w:val="0"/>
          <w:numId w:val="19"/>
        </w:numPr>
        <w:spacing w:line="480" w:lineRule="auto"/>
        <w:rPr>
          <w:vanish/>
          <w:sz w:val="24"/>
          <w:szCs w:val="24"/>
        </w:rPr>
      </w:pPr>
    </w:p>
    <w:p w14:paraId="2DD18C10" w14:textId="77777777" w:rsidR="007633AA" w:rsidRPr="007633AA" w:rsidRDefault="007633AA" w:rsidP="007633AA">
      <w:pPr>
        <w:pStyle w:val="ListParagraph"/>
        <w:numPr>
          <w:ilvl w:val="0"/>
          <w:numId w:val="19"/>
        </w:numPr>
        <w:spacing w:line="480" w:lineRule="auto"/>
        <w:rPr>
          <w:vanish/>
          <w:sz w:val="24"/>
          <w:szCs w:val="24"/>
        </w:rPr>
      </w:pPr>
    </w:p>
    <w:p w14:paraId="5AF71342" w14:textId="77777777" w:rsidR="007633AA" w:rsidRPr="007633AA" w:rsidRDefault="007633AA" w:rsidP="007633AA">
      <w:pPr>
        <w:pStyle w:val="ListParagraph"/>
        <w:numPr>
          <w:ilvl w:val="0"/>
          <w:numId w:val="19"/>
        </w:numPr>
        <w:spacing w:line="480" w:lineRule="auto"/>
        <w:rPr>
          <w:vanish/>
          <w:sz w:val="24"/>
          <w:szCs w:val="24"/>
        </w:rPr>
      </w:pPr>
    </w:p>
    <w:p w14:paraId="53AAB5D3" w14:textId="77777777" w:rsidR="007633AA" w:rsidRPr="007633AA" w:rsidRDefault="007633AA" w:rsidP="007633AA">
      <w:pPr>
        <w:pStyle w:val="ListParagraph"/>
        <w:numPr>
          <w:ilvl w:val="0"/>
          <w:numId w:val="19"/>
        </w:numPr>
        <w:spacing w:line="480" w:lineRule="auto"/>
        <w:rPr>
          <w:vanish/>
          <w:sz w:val="24"/>
          <w:szCs w:val="24"/>
        </w:rPr>
      </w:pPr>
    </w:p>
    <w:p w14:paraId="570E3A3D" w14:textId="77777777" w:rsidR="007633AA" w:rsidRPr="007633AA" w:rsidRDefault="007633AA" w:rsidP="007633AA">
      <w:pPr>
        <w:pStyle w:val="ListParagraph"/>
        <w:numPr>
          <w:ilvl w:val="0"/>
          <w:numId w:val="19"/>
        </w:numPr>
        <w:spacing w:line="480" w:lineRule="auto"/>
        <w:rPr>
          <w:vanish/>
          <w:sz w:val="24"/>
          <w:szCs w:val="24"/>
        </w:rPr>
      </w:pPr>
    </w:p>
    <w:p w14:paraId="57DD2727" w14:textId="77777777" w:rsidR="007633AA" w:rsidRPr="007633AA" w:rsidRDefault="007633AA" w:rsidP="007633AA">
      <w:pPr>
        <w:pStyle w:val="ListParagraph"/>
        <w:numPr>
          <w:ilvl w:val="0"/>
          <w:numId w:val="19"/>
        </w:numPr>
        <w:spacing w:line="480" w:lineRule="auto"/>
        <w:rPr>
          <w:vanish/>
          <w:sz w:val="24"/>
          <w:szCs w:val="24"/>
        </w:rPr>
      </w:pPr>
    </w:p>
    <w:p w14:paraId="5A33D9B5" w14:textId="77777777" w:rsidR="007633AA" w:rsidRPr="007633AA" w:rsidRDefault="007633AA" w:rsidP="007633AA">
      <w:pPr>
        <w:pStyle w:val="ListParagraph"/>
        <w:numPr>
          <w:ilvl w:val="0"/>
          <w:numId w:val="19"/>
        </w:numPr>
        <w:spacing w:line="480" w:lineRule="auto"/>
        <w:rPr>
          <w:vanish/>
          <w:sz w:val="24"/>
          <w:szCs w:val="24"/>
        </w:rPr>
      </w:pPr>
    </w:p>
    <w:p w14:paraId="1233ED18" w14:textId="77777777" w:rsidR="007633AA" w:rsidRPr="007633AA" w:rsidRDefault="007633AA" w:rsidP="007633AA">
      <w:pPr>
        <w:pStyle w:val="ListParagraph"/>
        <w:numPr>
          <w:ilvl w:val="0"/>
          <w:numId w:val="19"/>
        </w:numPr>
        <w:spacing w:line="480" w:lineRule="auto"/>
        <w:rPr>
          <w:vanish/>
          <w:sz w:val="24"/>
          <w:szCs w:val="24"/>
        </w:rPr>
      </w:pPr>
    </w:p>
    <w:p w14:paraId="6D1B5A41" w14:textId="77777777" w:rsidR="007633AA" w:rsidRPr="007633AA" w:rsidRDefault="007633AA" w:rsidP="007633AA">
      <w:pPr>
        <w:pStyle w:val="ListParagraph"/>
        <w:numPr>
          <w:ilvl w:val="0"/>
          <w:numId w:val="19"/>
        </w:numPr>
        <w:spacing w:line="480" w:lineRule="auto"/>
        <w:rPr>
          <w:vanish/>
          <w:sz w:val="24"/>
          <w:szCs w:val="24"/>
        </w:rPr>
      </w:pPr>
    </w:p>
    <w:p w14:paraId="4D6253B8" w14:textId="77777777" w:rsidR="007633AA" w:rsidRPr="007633AA" w:rsidRDefault="007633AA" w:rsidP="007633AA">
      <w:pPr>
        <w:pStyle w:val="ListParagraph"/>
        <w:numPr>
          <w:ilvl w:val="0"/>
          <w:numId w:val="19"/>
        </w:numPr>
        <w:spacing w:line="480" w:lineRule="auto"/>
        <w:rPr>
          <w:vanish/>
          <w:sz w:val="24"/>
          <w:szCs w:val="24"/>
        </w:rPr>
      </w:pPr>
    </w:p>
    <w:p w14:paraId="50328718" w14:textId="77777777" w:rsidR="007633AA" w:rsidRPr="007633AA" w:rsidRDefault="007633AA" w:rsidP="007633AA">
      <w:pPr>
        <w:pStyle w:val="ListParagraph"/>
        <w:numPr>
          <w:ilvl w:val="0"/>
          <w:numId w:val="19"/>
        </w:numPr>
        <w:spacing w:line="480" w:lineRule="auto"/>
        <w:rPr>
          <w:vanish/>
          <w:sz w:val="24"/>
          <w:szCs w:val="24"/>
        </w:rPr>
      </w:pPr>
    </w:p>
    <w:p w14:paraId="3D7587F9" w14:textId="77777777" w:rsidR="007633AA" w:rsidRPr="007633AA" w:rsidRDefault="007633AA" w:rsidP="007633AA">
      <w:pPr>
        <w:pStyle w:val="ListParagraph"/>
        <w:numPr>
          <w:ilvl w:val="0"/>
          <w:numId w:val="19"/>
        </w:numPr>
        <w:spacing w:line="480" w:lineRule="auto"/>
        <w:rPr>
          <w:vanish/>
          <w:sz w:val="24"/>
          <w:szCs w:val="24"/>
        </w:rPr>
      </w:pPr>
    </w:p>
    <w:p w14:paraId="60EE36A5" w14:textId="77777777" w:rsidR="007633AA" w:rsidRPr="007633AA" w:rsidRDefault="007633AA" w:rsidP="007633AA">
      <w:pPr>
        <w:pStyle w:val="ListParagraph"/>
        <w:numPr>
          <w:ilvl w:val="0"/>
          <w:numId w:val="19"/>
        </w:numPr>
        <w:spacing w:line="480" w:lineRule="auto"/>
        <w:rPr>
          <w:vanish/>
          <w:sz w:val="24"/>
          <w:szCs w:val="24"/>
        </w:rPr>
      </w:pPr>
    </w:p>
    <w:p w14:paraId="2DB333F4" w14:textId="77777777" w:rsidR="007633AA" w:rsidRPr="007633AA" w:rsidRDefault="007633AA" w:rsidP="007633AA">
      <w:pPr>
        <w:pStyle w:val="ListParagraph"/>
        <w:numPr>
          <w:ilvl w:val="0"/>
          <w:numId w:val="19"/>
        </w:numPr>
        <w:spacing w:line="480" w:lineRule="auto"/>
        <w:rPr>
          <w:vanish/>
          <w:sz w:val="24"/>
          <w:szCs w:val="24"/>
        </w:rPr>
      </w:pPr>
    </w:p>
    <w:p w14:paraId="4EDCF394" w14:textId="77777777" w:rsidR="007633AA" w:rsidRPr="007633AA" w:rsidRDefault="007633AA" w:rsidP="007633AA">
      <w:pPr>
        <w:pStyle w:val="ListParagraph"/>
        <w:numPr>
          <w:ilvl w:val="0"/>
          <w:numId w:val="19"/>
        </w:numPr>
        <w:spacing w:line="480" w:lineRule="auto"/>
        <w:rPr>
          <w:vanish/>
          <w:sz w:val="24"/>
          <w:szCs w:val="24"/>
        </w:rPr>
      </w:pPr>
    </w:p>
    <w:p w14:paraId="0D7949BD" w14:textId="77777777" w:rsidR="007633AA" w:rsidRPr="007633AA" w:rsidRDefault="007633AA" w:rsidP="007633AA">
      <w:pPr>
        <w:pStyle w:val="ListParagraph"/>
        <w:numPr>
          <w:ilvl w:val="0"/>
          <w:numId w:val="19"/>
        </w:numPr>
        <w:spacing w:line="480" w:lineRule="auto"/>
        <w:rPr>
          <w:vanish/>
          <w:sz w:val="24"/>
          <w:szCs w:val="24"/>
        </w:rPr>
      </w:pPr>
    </w:p>
    <w:p w14:paraId="010E8A64" w14:textId="77777777" w:rsidR="007633AA" w:rsidRPr="007633AA" w:rsidRDefault="007633AA" w:rsidP="007633AA">
      <w:pPr>
        <w:pStyle w:val="ListParagraph"/>
        <w:numPr>
          <w:ilvl w:val="0"/>
          <w:numId w:val="19"/>
        </w:numPr>
        <w:spacing w:line="480" w:lineRule="auto"/>
        <w:rPr>
          <w:vanish/>
          <w:sz w:val="24"/>
          <w:szCs w:val="24"/>
        </w:rPr>
      </w:pPr>
    </w:p>
    <w:p w14:paraId="25DFD0AF" w14:textId="77777777" w:rsidR="007633AA" w:rsidRPr="007633AA" w:rsidRDefault="007633AA" w:rsidP="007633AA">
      <w:pPr>
        <w:pStyle w:val="ListParagraph"/>
        <w:numPr>
          <w:ilvl w:val="0"/>
          <w:numId w:val="19"/>
        </w:numPr>
        <w:spacing w:line="480" w:lineRule="auto"/>
        <w:rPr>
          <w:vanish/>
          <w:sz w:val="24"/>
          <w:szCs w:val="24"/>
        </w:rPr>
      </w:pPr>
    </w:p>
    <w:p w14:paraId="16557F74" w14:textId="77777777" w:rsidR="007633AA" w:rsidRPr="007633AA" w:rsidRDefault="007633AA" w:rsidP="007633AA">
      <w:pPr>
        <w:pStyle w:val="ListParagraph"/>
        <w:numPr>
          <w:ilvl w:val="0"/>
          <w:numId w:val="19"/>
        </w:numPr>
        <w:spacing w:line="480" w:lineRule="auto"/>
        <w:rPr>
          <w:vanish/>
          <w:sz w:val="24"/>
          <w:szCs w:val="24"/>
        </w:rPr>
      </w:pPr>
    </w:p>
    <w:p w14:paraId="690734C1" w14:textId="77777777" w:rsidR="007633AA" w:rsidRPr="007633AA" w:rsidRDefault="007633AA" w:rsidP="007633AA">
      <w:pPr>
        <w:pStyle w:val="ListParagraph"/>
        <w:numPr>
          <w:ilvl w:val="0"/>
          <w:numId w:val="19"/>
        </w:numPr>
        <w:spacing w:line="480" w:lineRule="auto"/>
        <w:rPr>
          <w:vanish/>
          <w:sz w:val="24"/>
          <w:szCs w:val="24"/>
        </w:rPr>
      </w:pPr>
    </w:p>
    <w:p w14:paraId="547FCDBB" w14:textId="77777777" w:rsidR="007633AA" w:rsidRPr="007633AA" w:rsidRDefault="007633AA" w:rsidP="007633AA">
      <w:pPr>
        <w:pStyle w:val="ListParagraph"/>
        <w:numPr>
          <w:ilvl w:val="0"/>
          <w:numId w:val="19"/>
        </w:numPr>
        <w:spacing w:line="480" w:lineRule="auto"/>
        <w:rPr>
          <w:vanish/>
          <w:sz w:val="24"/>
          <w:szCs w:val="24"/>
        </w:rPr>
      </w:pPr>
    </w:p>
    <w:p w14:paraId="46045999" w14:textId="77777777" w:rsidR="007633AA" w:rsidRPr="007633AA" w:rsidRDefault="007633AA" w:rsidP="007633AA">
      <w:pPr>
        <w:pStyle w:val="ListParagraph"/>
        <w:numPr>
          <w:ilvl w:val="0"/>
          <w:numId w:val="19"/>
        </w:numPr>
        <w:spacing w:line="480" w:lineRule="auto"/>
        <w:rPr>
          <w:vanish/>
          <w:sz w:val="24"/>
          <w:szCs w:val="24"/>
        </w:rPr>
      </w:pPr>
    </w:p>
    <w:p w14:paraId="2FEE142E" w14:textId="77777777" w:rsidR="007633AA" w:rsidRPr="007633AA" w:rsidRDefault="007633AA" w:rsidP="007633AA">
      <w:pPr>
        <w:pStyle w:val="ListParagraph"/>
        <w:numPr>
          <w:ilvl w:val="0"/>
          <w:numId w:val="19"/>
        </w:numPr>
        <w:spacing w:line="480" w:lineRule="auto"/>
        <w:rPr>
          <w:vanish/>
          <w:sz w:val="24"/>
          <w:szCs w:val="24"/>
        </w:rPr>
      </w:pPr>
    </w:p>
    <w:p w14:paraId="5B88FB21" w14:textId="77777777" w:rsidR="007633AA" w:rsidRPr="007633AA" w:rsidRDefault="007633AA" w:rsidP="007633AA">
      <w:pPr>
        <w:pStyle w:val="ListParagraph"/>
        <w:numPr>
          <w:ilvl w:val="0"/>
          <w:numId w:val="19"/>
        </w:numPr>
        <w:spacing w:line="480" w:lineRule="auto"/>
        <w:rPr>
          <w:vanish/>
          <w:sz w:val="24"/>
          <w:szCs w:val="24"/>
        </w:rPr>
      </w:pPr>
    </w:p>
    <w:p w14:paraId="311719B3" w14:textId="77777777" w:rsidR="007633AA" w:rsidRPr="007633AA" w:rsidRDefault="007633AA" w:rsidP="007633AA">
      <w:pPr>
        <w:pStyle w:val="ListParagraph"/>
        <w:numPr>
          <w:ilvl w:val="0"/>
          <w:numId w:val="19"/>
        </w:numPr>
        <w:spacing w:line="480" w:lineRule="auto"/>
        <w:rPr>
          <w:vanish/>
          <w:sz w:val="24"/>
          <w:szCs w:val="24"/>
        </w:rPr>
      </w:pPr>
    </w:p>
    <w:p w14:paraId="5E41B367" w14:textId="77777777" w:rsidR="007633AA" w:rsidRPr="007633AA" w:rsidRDefault="007633AA" w:rsidP="007633AA">
      <w:pPr>
        <w:pStyle w:val="ListParagraph"/>
        <w:numPr>
          <w:ilvl w:val="0"/>
          <w:numId w:val="19"/>
        </w:numPr>
        <w:spacing w:line="480" w:lineRule="auto"/>
        <w:rPr>
          <w:vanish/>
          <w:sz w:val="24"/>
          <w:szCs w:val="24"/>
        </w:rPr>
      </w:pPr>
    </w:p>
    <w:p w14:paraId="198C6C48" w14:textId="77777777" w:rsidR="007633AA" w:rsidRPr="007633AA" w:rsidRDefault="007633AA" w:rsidP="007633AA">
      <w:pPr>
        <w:pStyle w:val="ListParagraph"/>
        <w:numPr>
          <w:ilvl w:val="0"/>
          <w:numId w:val="19"/>
        </w:numPr>
        <w:spacing w:line="480" w:lineRule="auto"/>
        <w:rPr>
          <w:vanish/>
          <w:sz w:val="24"/>
          <w:szCs w:val="24"/>
        </w:rPr>
      </w:pPr>
    </w:p>
    <w:p w14:paraId="3B22D548" w14:textId="77777777" w:rsidR="007633AA" w:rsidRPr="007633AA" w:rsidRDefault="007633AA" w:rsidP="007633AA">
      <w:pPr>
        <w:pStyle w:val="ListParagraph"/>
        <w:numPr>
          <w:ilvl w:val="0"/>
          <w:numId w:val="19"/>
        </w:numPr>
        <w:spacing w:line="480" w:lineRule="auto"/>
        <w:rPr>
          <w:vanish/>
          <w:sz w:val="24"/>
          <w:szCs w:val="24"/>
        </w:rPr>
      </w:pPr>
    </w:p>
    <w:p w14:paraId="425CFDCD" w14:textId="77777777" w:rsidR="007633AA" w:rsidRPr="007633AA" w:rsidRDefault="007633AA" w:rsidP="007633AA">
      <w:pPr>
        <w:pStyle w:val="ListParagraph"/>
        <w:numPr>
          <w:ilvl w:val="0"/>
          <w:numId w:val="19"/>
        </w:numPr>
        <w:spacing w:line="480" w:lineRule="auto"/>
        <w:rPr>
          <w:vanish/>
          <w:sz w:val="24"/>
          <w:szCs w:val="24"/>
        </w:rPr>
      </w:pPr>
    </w:p>
    <w:p w14:paraId="048188BA" w14:textId="77777777" w:rsidR="007633AA" w:rsidRPr="007633AA" w:rsidRDefault="007633AA" w:rsidP="007633AA">
      <w:pPr>
        <w:pStyle w:val="ListParagraph"/>
        <w:numPr>
          <w:ilvl w:val="0"/>
          <w:numId w:val="19"/>
        </w:numPr>
        <w:spacing w:line="480" w:lineRule="auto"/>
        <w:rPr>
          <w:vanish/>
          <w:sz w:val="24"/>
          <w:szCs w:val="24"/>
        </w:rPr>
      </w:pPr>
    </w:p>
    <w:p w14:paraId="78670695" w14:textId="77777777" w:rsidR="007633AA" w:rsidRPr="007633AA" w:rsidRDefault="007633AA" w:rsidP="007633AA">
      <w:pPr>
        <w:pStyle w:val="ListParagraph"/>
        <w:numPr>
          <w:ilvl w:val="0"/>
          <w:numId w:val="19"/>
        </w:numPr>
        <w:spacing w:line="480" w:lineRule="auto"/>
        <w:rPr>
          <w:vanish/>
          <w:sz w:val="24"/>
          <w:szCs w:val="24"/>
        </w:rPr>
      </w:pPr>
    </w:p>
    <w:p w14:paraId="2374791E" w14:textId="77777777" w:rsidR="007633AA" w:rsidRPr="007633AA" w:rsidRDefault="007633AA" w:rsidP="007633AA">
      <w:pPr>
        <w:pStyle w:val="ListParagraph"/>
        <w:numPr>
          <w:ilvl w:val="0"/>
          <w:numId w:val="19"/>
        </w:numPr>
        <w:spacing w:line="480" w:lineRule="auto"/>
        <w:rPr>
          <w:vanish/>
          <w:sz w:val="24"/>
          <w:szCs w:val="24"/>
        </w:rPr>
      </w:pPr>
    </w:p>
    <w:p w14:paraId="46573875" w14:textId="77777777" w:rsidR="007633AA" w:rsidRPr="007633AA" w:rsidRDefault="007633AA" w:rsidP="007633AA">
      <w:pPr>
        <w:pStyle w:val="ListParagraph"/>
        <w:numPr>
          <w:ilvl w:val="0"/>
          <w:numId w:val="19"/>
        </w:numPr>
        <w:spacing w:line="480" w:lineRule="auto"/>
        <w:rPr>
          <w:vanish/>
          <w:sz w:val="24"/>
          <w:szCs w:val="24"/>
        </w:rPr>
      </w:pPr>
    </w:p>
    <w:p w14:paraId="1B1DC210" w14:textId="77777777" w:rsidR="007633AA" w:rsidRPr="007633AA" w:rsidRDefault="007633AA" w:rsidP="007633AA">
      <w:pPr>
        <w:pStyle w:val="ListParagraph"/>
        <w:numPr>
          <w:ilvl w:val="0"/>
          <w:numId w:val="19"/>
        </w:numPr>
        <w:spacing w:line="480" w:lineRule="auto"/>
        <w:rPr>
          <w:vanish/>
          <w:sz w:val="24"/>
          <w:szCs w:val="24"/>
        </w:rPr>
      </w:pPr>
    </w:p>
    <w:p w14:paraId="5FAAA652" w14:textId="77777777" w:rsidR="007633AA" w:rsidRPr="007633AA" w:rsidRDefault="007633AA" w:rsidP="007633AA">
      <w:pPr>
        <w:pStyle w:val="ListParagraph"/>
        <w:numPr>
          <w:ilvl w:val="0"/>
          <w:numId w:val="19"/>
        </w:numPr>
        <w:spacing w:line="480" w:lineRule="auto"/>
        <w:rPr>
          <w:vanish/>
          <w:sz w:val="24"/>
          <w:szCs w:val="24"/>
        </w:rPr>
      </w:pPr>
    </w:p>
    <w:p w14:paraId="30BB6EB5" w14:textId="77777777" w:rsidR="007633AA" w:rsidRPr="007633AA" w:rsidRDefault="007633AA" w:rsidP="007633AA">
      <w:pPr>
        <w:pStyle w:val="ListParagraph"/>
        <w:numPr>
          <w:ilvl w:val="0"/>
          <w:numId w:val="19"/>
        </w:numPr>
        <w:spacing w:line="480" w:lineRule="auto"/>
        <w:rPr>
          <w:vanish/>
          <w:sz w:val="24"/>
          <w:szCs w:val="24"/>
        </w:rPr>
      </w:pPr>
    </w:p>
    <w:p w14:paraId="2192E435" w14:textId="77777777" w:rsidR="007633AA" w:rsidRPr="007633AA" w:rsidRDefault="007633AA" w:rsidP="007633AA">
      <w:pPr>
        <w:pStyle w:val="ListParagraph"/>
        <w:numPr>
          <w:ilvl w:val="0"/>
          <w:numId w:val="19"/>
        </w:numPr>
        <w:spacing w:line="480" w:lineRule="auto"/>
        <w:rPr>
          <w:vanish/>
          <w:sz w:val="24"/>
          <w:szCs w:val="24"/>
        </w:rPr>
      </w:pPr>
    </w:p>
    <w:p w14:paraId="1B497F8D" w14:textId="77777777" w:rsidR="007633AA" w:rsidRPr="007633AA" w:rsidRDefault="007633AA" w:rsidP="007633AA">
      <w:pPr>
        <w:pStyle w:val="ListParagraph"/>
        <w:numPr>
          <w:ilvl w:val="0"/>
          <w:numId w:val="19"/>
        </w:numPr>
        <w:spacing w:line="480" w:lineRule="auto"/>
        <w:rPr>
          <w:vanish/>
          <w:sz w:val="24"/>
          <w:szCs w:val="24"/>
        </w:rPr>
      </w:pPr>
    </w:p>
    <w:p w14:paraId="6DAF03D6" w14:textId="77777777" w:rsidR="007633AA" w:rsidRPr="007633AA" w:rsidRDefault="007633AA" w:rsidP="007633AA">
      <w:pPr>
        <w:pStyle w:val="ListParagraph"/>
        <w:numPr>
          <w:ilvl w:val="0"/>
          <w:numId w:val="19"/>
        </w:numPr>
        <w:spacing w:line="480" w:lineRule="auto"/>
        <w:rPr>
          <w:vanish/>
          <w:sz w:val="24"/>
          <w:szCs w:val="24"/>
        </w:rPr>
      </w:pPr>
    </w:p>
    <w:p w14:paraId="6E330ABF" w14:textId="77777777" w:rsidR="007633AA" w:rsidRPr="007633AA" w:rsidRDefault="007633AA" w:rsidP="007633AA">
      <w:pPr>
        <w:pStyle w:val="ListParagraph"/>
        <w:numPr>
          <w:ilvl w:val="0"/>
          <w:numId w:val="19"/>
        </w:numPr>
        <w:spacing w:line="480" w:lineRule="auto"/>
        <w:rPr>
          <w:vanish/>
          <w:sz w:val="24"/>
          <w:szCs w:val="24"/>
        </w:rPr>
      </w:pPr>
    </w:p>
    <w:p w14:paraId="373031B5" w14:textId="77777777" w:rsidR="007633AA" w:rsidRPr="007633AA" w:rsidRDefault="007633AA" w:rsidP="007633AA">
      <w:pPr>
        <w:pStyle w:val="ListParagraph"/>
        <w:numPr>
          <w:ilvl w:val="0"/>
          <w:numId w:val="19"/>
        </w:numPr>
        <w:spacing w:line="480" w:lineRule="auto"/>
        <w:rPr>
          <w:vanish/>
          <w:sz w:val="24"/>
          <w:szCs w:val="24"/>
        </w:rPr>
      </w:pPr>
    </w:p>
    <w:p w14:paraId="4EEFAB05" w14:textId="77777777" w:rsidR="007633AA" w:rsidRPr="007633AA" w:rsidRDefault="007633AA" w:rsidP="007633AA">
      <w:pPr>
        <w:pStyle w:val="ListParagraph"/>
        <w:numPr>
          <w:ilvl w:val="0"/>
          <w:numId w:val="19"/>
        </w:numPr>
        <w:spacing w:line="480" w:lineRule="auto"/>
        <w:rPr>
          <w:vanish/>
          <w:sz w:val="24"/>
          <w:szCs w:val="24"/>
        </w:rPr>
      </w:pPr>
    </w:p>
    <w:p w14:paraId="5B80B67B" w14:textId="77777777" w:rsidR="007633AA" w:rsidRPr="007633AA" w:rsidRDefault="007633AA" w:rsidP="007633AA">
      <w:pPr>
        <w:pStyle w:val="ListParagraph"/>
        <w:numPr>
          <w:ilvl w:val="0"/>
          <w:numId w:val="19"/>
        </w:numPr>
        <w:spacing w:line="480" w:lineRule="auto"/>
        <w:rPr>
          <w:vanish/>
          <w:sz w:val="24"/>
          <w:szCs w:val="24"/>
        </w:rPr>
      </w:pPr>
    </w:p>
    <w:p w14:paraId="73E57A73" w14:textId="77777777" w:rsidR="007633AA" w:rsidRPr="007633AA" w:rsidRDefault="007633AA" w:rsidP="007633AA">
      <w:pPr>
        <w:pStyle w:val="ListParagraph"/>
        <w:numPr>
          <w:ilvl w:val="0"/>
          <w:numId w:val="19"/>
        </w:numPr>
        <w:spacing w:line="480" w:lineRule="auto"/>
        <w:rPr>
          <w:vanish/>
          <w:sz w:val="24"/>
          <w:szCs w:val="24"/>
        </w:rPr>
      </w:pPr>
    </w:p>
    <w:p w14:paraId="459791F3" w14:textId="77777777" w:rsidR="007633AA" w:rsidRPr="007633AA" w:rsidRDefault="007633AA" w:rsidP="007633AA">
      <w:pPr>
        <w:pStyle w:val="ListParagraph"/>
        <w:numPr>
          <w:ilvl w:val="0"/>
          <w:numId w:val="19"/>
        </w:numPr>
        <w:spacing w:line="480" w:lineRule="auto"/>
        <w:rPr>
          <w:vanish/>
          <w:sz w:val="24"/>
          <w:szCs w:val="24"/>
        </w:rPr>
      </w:pPr>
    </w:p>
    <w:p w14:paraId="62C70100" w14:textId="77777777" w:rsidR="007633AA" w:rsidRPr="007633AA" w:rsidRDefault="007633AA" w:rsidP="007633AA">
      <w:pPr>
        <w:pStyle w:val="ListParagraph"/>
        <w:numPr>
          <w:ilvl w:val="0"/>
          <w:numId w:val="19"/>
        </w:numPr>
        <w:spacing w:line="480" w:lineRule="auto"/>
        <w:rPr>
          <w:vanish/>
          <w:sz w:val="24"/>
          <w:szCs w:val="24"/>
        </w:rPr>
      </w:pPr>
    </w:p>
    <w:p w14:paraId="077E4228" w14:textId="77777777" w:rsidR="007633AA" w:rsidRPr="007633AA" w:rsidRDefault="007633AA" w:rsidP="007633AA">
      <w:pPr>
        <w:pStyle w:val="ListParagraph"/>
        <w:numPr>
          <w:ilvl w:val="0"/>
          <w:numId w:val="19"/>
        </w:numPr>
        <w:spacing w:line="480" w:lineRule="auto"/>
        <w:rPr>
          <w:vanish/>
          <w:sz w:val="24"/>
          <w:szCs w:val="24"/>
        </w:rPr>
      </w:pPr>
    </w:p>
    <w:p w14:paraId="11BCB441" w14:textId="77777777" w:rsidR="007633AA" w:rsidRPr="007633AA" w:rsidRDefault="007633AA" w:rsidP="007633AA">
      <w:pPr>
        <w:pStyle w:val="ListParagraph"/>
        <w:numPr>
          <w:ilvl w:val="0"/>
          <w:numId w:val="19"/>
        </w:numPr>
        <w:spacing w:line="480" w:lineRule="auto"/>
        <w:rPr>
          <w:vanish/>
          <w:sz w:val="24"/>
          <w:szCs w:val="24"/>
        </w:rPr>
      </w:pPr>
    </w:p>
    <w:p w14:paraId="0F5BCC2D" w14:textId="77777777" w:rsidR="007633AA" w:rsidRPr="007633AA" w:rsidRDefault="007633AA" w:rsidP="007633AA">
      <w:pPr>
        <w:pStyle w:val="ListParagraph"/>
        <w:numPr>
          <w:ilvl w:val="0"/>
          <w:numId w:val="19"/>
        </w:numPr>
        <w:spacing w:line="480" w:lineRule="auto"/>
        <w:rPr>
          <w:vanish/>
          <w:sz w:val="24"/>
          <w:szCs w:val="24"/>
        </w:rPr>
      </w:pPr>
    </w:p>
    <w:p w14:paraId="4FB4946B" w14:textId="77777777" w:rsidR="007633AA" w:rsidRPr="007633AA" w:rsidRDefault="007633AA" w:rsidP="007633AA">
      <w:pPr>
        <w:pStyle w:val="ListParagraph"/>
        <w:numPr>
          <w:ilvl w:val="0"/>
          <w:numId w:val="19"/>
        </w:numPr>
        <w:spacing w:line="480" w:lineRule="auto"/>
        <w:rPr>
          <w:vanish/>
          <w:sz w:val="24"/>
          <w:szCs w:val="24"/>
        </w:rPr>
      </w:pPr>
    </w:p>
    <w:p w14:paraId="5DAE9DF1" w14:textId="77777777" w:rsidR="007633AA" w:rsidRPr="007633AA" w:rsidRDefault="007633AA" w:rsidP="007633AA">
      <w:pPr>
        <w:pStyle w:val="ListParagraph"/>
        <w:numPr>
          <w:ilvl w:val="0"/>
          <w:numId w:val="19"/>
        </w:numPr>
        <w:spacing w:line="480" w:lineRule="auto"/>
        <w:rPr>
          <w:vanish/>
          <w:sz w:val="24"/>
          <w:szCs w:val="24"/>
        </w:rPr>
      </w:pPr>
    </w:p>
    <w:p w14:paraId="0EEE14EC" w14:textId="77777777" w:rsidR="007633AA" w:rsidRPr="007633AA" w:rsidRDefault="007633AA" w:rsidP="007633AA">
      <w:pPr>
        <w:pStyle w:val="ListParagraph"/>
        <w:numPr>
          <w:ilvl w:val="0"/>
          <w:numId w:val="19"/>
        </w:numPr>
        <w:spacing w:line="480" w:lineRule="auto"/>
        <w:rPr>
          <w:vanish/>
          <w:sz w:val="24"/>
          <w:szCs w:val="24"/>
        </w:rPr>
      </w:pPr>
    </w:p>
    <w:p w14:paraId="5EA56A90" w14:textId="77777777" w:rsidR="007633AA" w:rsidRPr="007633AA" w:rsidRDefault="007633AA" w:rsidP="007633AA">
      <w:pPr>
        <w:pStyle w:val="ListParagraph"/>
        <w:numPr>
          <w:ilvl w:val="0"/>
          <w:numId w:val="19"/>
        </w:numPr>
        <w:spacing w:line="480" w:lineRule="auto"/>
        <w:rPr>
          <w:vanish/>
          <w:sz w:val="24"/>
          <w:szCs w:val="24"/>
        </w:rPr>
      </w:pPr>
    </w:p>
    <w:p w14:paraId="0AF6056F" w14:textId="77777777" w:rsidR="007633AA" w:rsidRPr="007633AA" w:rsidRDefault="007633AA" w:rsidP="007633AA">
      <w:pPr>
        <w:pStyle w:val="ListParagraph"/>
        <w:numPr>
          <w:ilvl w:val="0"/>
          <w:numId w:val="19"/>
        </w:numPr>
        <w:spacing w:line="480" w:lineRule="auto"/>
        <w:rPr>
          <w:vanish/>
          <w:sz w:val="24"/>
          <w:szCs w:val="24"/>
        </w:rPr>
      </w:pPr>
    </w:p>
    <w:p w14:paraId="1B3B351D" w14:textId="77777777" w:rsidR="007633AA" w:rsidRPr="007633AA" w:rsidRDefault="007633AA" w:rsidP="007633AA">
      <w:pPr>
        <w:pStyle w:val="ListParagraph"/>
        <w:numPr>
          <w:ilvl w:val="0"/>
          <w:numId w:val="19"/>
        </w:numPr>
        <w:spacing w:line="480" w:lineRule="auto"/>
        <w:rPr>
          <w:vanish/>
          <w:sz w:val="24"/>
          <w:szCs w:val="24"/>
        </w:rPr>
      </w:pPr>
    </w:p>
    <w:p w14:paraId="49715F71" w14:textId="77777777" w:rsidR="007633AA" w:rsidRPr="007633AA" w:rsidRDefault="007633AA" w:rsidP="007633AA">
      <w:pPr>
        <w:pStyle w:val="ListParagraph"/>
        <w:numPr>
          <w:ilvl w:val="0"/>
          <w:numId w:val="19"/>
        </w:numPr>
        <w:spacing w:line="480" w:lineRule="auto"/>
        <w:rPr>
          <w:vanish/>
          <w:sz w:val="24"/>
          <w:szCs w:val="24"/>
        </w:rPr>
      </w:pPr>
    </w:p>
    <w:p w14:paraId="1D675DF3" w14:textId="77777777" w:rsidR="007633AA" w:rsidRPr="007633AA" w:rsidRDefault="007633AA" w:rsidP="007633AA">
      <w:pPr>
        <w:pStyle w:val="ListParagraph"/>
        <w:numPr>
          <w:ilvl w:val="0"/>
          <w:numId w:val="19"/>
        </w:numPr>
        <w:spacing w:line="480" w:lineRule="auto"/>
        <w:rPr>
          <w:vanish/>
          <w:sz w:val="24"/>
          <w:szCs w:val="24"/>
        </w:rPr>
      </w:pPr>
    </w:p>
    <w:p w14:paraId="218BFC56" w14:textId="77777777" w:rsidR="007633AA" w:rsidRPr="007633AA" w:rsidRDefault="007633AA" w:rsidP="007633AA">
      <w:pPr>
        <w:pStyle w:val="ListParagraph"/>
        <w:numPr>
          <w:ilvl w:val="0"/>
          <w:numId w:val="19"/>
        </w:numPr>
        <w:spacing w:line="480" w:lineRule="auto"/>
        <w:rPr>
          <w:vanish/>
          <w:sz w:val="24"/>
          <w:szCs w:val="24"/>
        </w:rPr>
      </w:pPr>
    </w:p>
    <w:p w14:paraId="125C268B" w14:textId="77777777" w:rsidR="007633AA" w:rsidRPr="007633AA" w:rsidRDefault="007633AA" w:rsidP="007633AA">
      <w:pPr>
        <w:pStyle w:val="ListParagraph"/>
        <w:numPr>
          <w:ilvl w:val="0"/>
          <w:numId w:val="19"/>
        </w:numPr>
        <w:spacing w:line="480" w:lineRule="auto"/>
        <w:rPr>
          <w:vanish/>
          <w:sz w:val="24"/>
          <w:szCs w:val="24"/>
        </w:rPr>
      </w:pPr>
    </w:p>
    <w:p w14:paraId="743F57EB" w14:textId="77777777" w:rsidR="007633AA" w:rsidRPr="007633AA" w:rsidRDefault="007633AA" w:rsidP="007633AA">
      <w:pPr>
        <w:pStyle w:val="ListParagraph"/>
        <w:numPr>
          <w:ilvl w:val="0"/>
          <w:numId w:val="19"/>
        </w:numPr>
        <w:spacing w:line="480" w:lineRule="auto"/>
        <w:rPr>
          <w:vanish/>
          <w:sz w:val="24"/>
          <w:szCs w:val="24"/>
        </w:rPr>
      </w:pPr>
    </w:p>
    <w:p w14:paraId="3D1CBFC4" w14:textId="77777777" w:rsidR="007633AA" w:rsidRPr="007633AA" w:rsidRDefault="007633AA" w:rsidP="007633AA">
      <w:pPr>
        <w:pStyle w:val="ListParagraph"/>
        <w:numPr>
          <w:ilvl w:val="0"/>
          <w:numId w:val="19"/>
        </w:numPr>
        <w:spacing w:line="480" w:lineRule="auto"/>
        <w:rPr>
          <w:vanish/>
          <w:sz w:val="24"/>
          <w:szCs w:val="24"/>
        </w:rPr>
      </w:pPr>
    </w:p>
    <w:p w14:paraId="12F5A38A" w14:textId="77777777" w:rsidR="007633AA" w:rsidRPr="007633AA" w:rsidRDefault="007633AA" w:rsidP="007633AA">
      <w:pPr>
        <w:pStyle w:val="ListParagraph"/>
        <w:numPr>
          <w:ilvl w:val="0"/>
          <w:numId w:val="19"/>
        </w:numPr>
        <w:spacing w:line="480" w:lineRule="auto"/>
        <w:rPr>
          <w:vanish/>
          <w:sz w:val="24"/>
          <w:szCs w:val="24"/>
        </w:rPr>
      </w:pPr>
    </w:p>
    <w:p w14:paraId="748F96BC" w14:textId="77777777" w:rsidR="007633AA" w:rsidRPr="007633AA" w:rsidRDefault="007633AA" w:rsidP="007633AA">
      <w:pPr>
        <w:pStyle w:val="ListParagraph"/>
        <w:numPr>
          <w:ilvl w:val="0"/>
          <w:numId w:val="19"/>
        </w:numPr>
        <w:spacing w:line="480" w:lineRule="auto"/>
        <w:rPr>
          <w:vanish/>
          <w:sz w:val="24"/>
          <w:szCs w:val="24"/>
        </w:rPr>
      </w:pPr>
    </w:p>
    <w:p w14:paraId="43968D94" w14:textId="77777777" w:rsidR="007633AA" w:rsidRPr="007633AA" w:rsidRDefault="007633AA" w:rsidP="007633AA">
      <w:pPr>
        <w:pStyle w:val="ListParagraph"/>
        <w:numPr>
          <w:ilvl w:val="0"/>
          <w:numId w:val="19"/>
        </w:numPr>
        <w:spacing w:line="480" w:lineRule="auto"/>
        <w:rPr>
          <w:vanish/>
          <w:sz w:val="24"/>
          <w:szCs w:val="24"/>
        </w:rPr>
      </w:pPr>
    </w:p>
    <w:p w14:paraId="01C2342C" w14:textId="77777777" w:rsidR="007633AA" w:rsidRPr="007633AA" w:rsidRDefault="007633AA" w:rsidP="007633AA">
      <w:pPr>
        <w:pStyle w:val="ListParagraph"/>
        <w:numPr>
          <w:ilvl w:val="0"/>
          <w:numId w:val="19"/>
        </w:numPr>
        <w:spacing w:line="480" w:lineRule="auto"/>
        <w:rPr>
          <w:vanish/>
          <w:sz w:val="24"/>
          <w:szCs w:val="24"/>
        </w:rPr>
      </w:pPr>
    </w:p>
    <w:p w14:paraId="12582174" w14:textId="77777777" w:rsidR="007633AA" w:rsidRPr="007633AA" w:rsidRDefault="007633AA" w:rsidP="007633AA">
      <w:pPr>
        <w:pStyle w:val="ListParagraph"/>
        <w:numPr>
          <w:ilvl w:val="0"/>
          <w:numId w:val="19"/>
        </w:numPr>
        <w:spacing w:line="480" w:lineRule="auto"/>
        <w:rPr>
          <w:vanish/>
          <w:sz w:val="24"/>
          <w:szCs w:val="24"/>
        </w:rPr>
      </w:pPr>
    </w:p>
    <w:p w14:paraId="5A080BB9" w14:textId="77777777" w:rsidR="007633AA" w:rsidRPr="007633AA" w:rsidRDefault="007633AA" w:rsidP="007633AA">
      <w:pPr>
        <w:pStyle w:val="ListParagraph"/>
        <w:numPr>
          <w:ilvl w:val="0"/>
          <w:numId w:val="19"/>
        </w:numPr>
        <w:spacing w:line="480" w:lineRule="auto"/>
        <w:rPr>
          <w:vanish/>
          <w:sz w:val="24"/>
          <w:szCs w:val="24"/>
        </w:rPr>
      </w:pPr>
    </w:p>
    <w:p w14:paraId="01B6ABFA" w14:textId="77777777" w:rsidR="007633AA" w:rsidRPr="007633AA" w:rsidRDefault="007633AA" w:rsidP="007633AA">
      <w:pPr>
        <w:pStyle w:val="ListParagraph"/>
        <w:numPr>
          <w:ilvl w:val="0"/>
          <w:numId w:val="19"/>
        </w:numPr>
        <w:spacing w:line="480" w:lineRule="auto"/>
        <w:rPr>
          <w:vanish/>
          <w:sz w:val="24"/>
          <w:szCs w:val="24"/>
        </w:rPr>
      </w:pPr>
    </w:p>
    <w:p w14:paraId="57F03B49" w14:textId="77777777" w:rsidR="007633AA" w:rsidRPr="007633AA" w:rsidRDefault="007633AA" w:rsidP="007633AA">
      <w:pPr>
        <w:pStyle w:val="ListParagraph"/>
        <w:numPr>
          <w:ilvl w:val="0"/>
          <w:numId w:val="19"/>
        </w:numPr>
        <w:spacing w:line="480" w:lineRule="auto"/>
        <w:rPr>
          <w:vanish/>
          <w:sz w:val="24"/>
          <w:szCs w:val="24"/>
        </w:rPr>
      </w:pPr>
    </w:p>
    <w:p w14:paraId="361F3278" w14:textId="77777777" w:rsidR="007633AA" w:rsidRPr="007633AA" w:rsidRDefault="007633AA" w:rsidP="007633AA">
      <w:pPr>
        <w:pStyle w:val="ListParagraph"/>
        <w:numPr>
          <w:ilvl w:val="0"/>
          <w:numId w:val="19"/>
        </w:numPr>
        <w:spacing w:line="480" w:lineRule="auto"/>
        <w:rPr>
          <w:vanish/>
          <w:sz w:val="24"/>
          <w:szCs w:val="24"/>
        </w:rPr>
      </w:pPr>
    </w:p>
    <w:p w14:paraId="65DFF2FE" w14:textId="77777777" w:rsidR="007633AA" w:rsidRPr="007633AA" w:rsidRDefault="007633AA" w:rsidP="007633AA">
      <w:pPr>
        <w:pStyle w:val="ListParagraph"/>
        <w:numPr>
          <w:ilvl w:val="0"/>
          <w:numId w:val="19"/>
        </w:numPr>
        <w:spacing w:line="480" w:lineRule="auto"/>
        <w:rPr>
          <w:vanish/>
          <w:sz w:val="24"/>
          <w:szCs w:val="24"/>
        </w:rPr>
      </w:pPr>
    </w:p>
    <w:p w14:paraId="5B79EC76" w14:textId="77777777" w:rsidR="007633AA" w:rsidRPr="007633AA" w:rsidRDefault="007633AA" w:rsidP="007633AA">
      <w:pPr>
        <w:pStyle w:val="ListParagraph"/>
        <w:numPr>
          <w:ilvl w:val="0"/>
          <w:numId w:val="19"/>
        </w:numPr>
        <w:spacing w:line="480" w:lineRule="auto"/>
        <w:rPr>
          <w:vanish/>
          <w:sz w:val="24"/>
          <w:szCs w:val="24"/>
        </w:rPr>
      </w:pPr>
    </w:p>
    <w:p w14:paraId="6F71642C" w14:textId="77777777" w:rsidR="007633AA" w:rsidRPr="007633AA" w:rsidRDefault="007633AA" w:rsidP="007633AA">
      <w:pPr>
        <w:pStyle w:val="ListParagraph"/>
        <w:numPr>
          <w:ilvl w:val="0"/>
          <w:numId w:val="19"/>
        </w:numPr>
        <w:spacing w:line="480" w:lineRule="auto"/>
        <w:rPr>
          <w:vanish/>
          <w:sz w:val="24"/>
          <w:szCs w:val="24"/>
        </w:rPr>
      </w:pPr>
    </w:p>
    <w:p w14:paraId="6C1CEF1B" w14:textId="77777777" w:rsidR="007633AA" w:rsidRPr="007633AA" w:rsidRDefault="007633AA" w:rsidP="007633AA">
      <w:pPr>
        <w:pStyle w:val="ListParagraph"/>
        <w:numPr>
          <w:ilvl w:val="0"/>
          <w:numId w:val="19"/>
        </w:numPr>
        <w:spacing w:line="480" w:lineRule="auto"/>
        <w:rPr>
          <w:vanish/>
          <w:sz w:val="24"/>
          <w:szCs w:val="24"/>
        </w:rPr>
      </w:pPr>
    </w:p>
    <w:p w14:paraId="2D0DDA38" w14:textId="77777777" w:rsidR="007633AA" w:rsidRPr="007633AA" w:rsidRDefault="007633AA" w:rsidP="007633AA">
      <w:pPr>
        <w:pStyle w:val="ListParagraph"/>
        <w:numPr>
          <w:ilvl w:val="0"/>
          <w:numId w:val="19"/>
        </w:numPr>
        <w:spacing w:line="480" w:lineRule="auto"/>
        <w:rPr>
          <w:vanish/>
          <w:sz w:val="24"/>
          <w:szCs w:val="24"/>
        </w:rPr>
      </w:pPr>
    </w:p>
    <w:p w14:paraId="0779501E" w14:textId="77777777" w:rsidR="007633AA" w:rsidRPr="007633AA" w:rsidRDefault="007633AA" w:rsidP="007633AA">
      <w:pPr>
        <w:pStyle w:val="ListParagraph"/>
        <w:numPr>
          <w:ilvl w:val="0"/>
          <w:numId w:val="19"/>
        </w:numPr>
        <w:spacing w:line="480" w:lineRule="auto"/>
        <w:rPr>
          <w:vanish/>
          <w:sz w:val="24"/>
          <w:szCs w:val="24"/>
        </w:rPr>
      </w:pPr>
    </w:p>
    <w:p w14:paraId="54034419" w14:textId="77777777" w:rsidR="007633AA" w:rsidRPr="007633AA" w:rsidRDefault="007633AA" w:rsidP="007633AA">
      <w:pPr>
        <w:pStyle w:val="ListParagraph"/>
        <w:numPr>
          <w:ilvl w:val="0"/>
          <w:numId w:val="19"/>
        </w:numPr>
        <w:spacing w:line="480" w:lineRule="auto"/>
        <w:rPr>
          <w:vanish/>
          <w:sz w:val="24"/>
          <w:szCs w:val="24"/>
        </w:rPr>
      </w:pPr>
    </w:p>
    <w:p w14:paraId="1C584B93" w14:textId="77777777" w:rsidR="007633AA" w:rsidRPr="007633AA" w:rsidRDefault="007633AA" w:rsidP="007633AA">
      <w:pPr>
        <w:pStyle w:val="ListParagraph"/>
        <w:numPr>
          <w:ilvl w:val="0"/>
          <w:numId w:val="19"/>
        </w:numPr>
        <w:spacing w:line="480" w:lineRule="auto"/>
        <w:rPr>
          <w:vanish/>
          <w:sz w:val="24"/>
          <w:szCs w:val="24"/>
        </w:rPr>
      </w:pPr>
    </w:p>
    <w:p w14:paraId="02580DBD" w14:textId="77777777" w:rsidR="007633AA" w:rsidRPr="007633AA" w:rsidRDefault="007633AA" w:rsidP="007633AA">
      <w:pPr>
        <w:pStyle w:val="ListParagraph"/>
        <w:numPr>
          <w:ilvl w:val="0"/>
          <w:numId w:val="19"/>
        </w:numPr>
        <w:spacing w:line="480" w:lineRule="auto"/>
        <w:rPr>
          <w:vanish/>
          <w:sz w:val="24"/>
          <w:szCs w:val="24"/>
        </w:rPr>
      </w:pPr>
    </w:p>
    <w:p w14:paraId="0713BC24" w14:textId="77777777" w:rsidR="007633AA" w:rsidRPr="007633AA" w:rsidRDefault="007633AA" w:rsidP="007633AA">
      <w:pPr>
        <w:pStyle w:val="ListParagraph"/>
        <w:numPr>
          <w:ilvl w:val="0"/>
          <w:numId w:val="19"/>
        </w:numPr>
        <w:spacing w:line="480" w:lineRule="auto"/>
        <w:rPr>
          <w:vanish/>
          <w:sz w:val="24"/>
          <w:szCs w:val="24"/>
        </w:rPr>
      </w:pPr>
    </w:p>
    <w:p w14:paraId="1B257891" w14:textId="77777777" w:rsidR="007633AA" w:rsidRPr="007633AA" w:rsidRDefault="007633AA" w:rsidP="007633AA">
      <w:pPr>
        <w:pStyle w:val="ListParagraph"/>
        <w:numPr>
          <w:ilvl w:val="0"/>
          <w:numId w:val="19"/>
        </w:numPr>
        <w:spacing w:line="480" w:lineRule="auto"/>
        <w:rPr>
          <w:vanish/>
          <w:sz w:val="24"/>
          <w:szCs w:val="24"/>
        </w:rPr>
      </w:pPr>
    </w:p>
    <w:p w14:paraId="078F01BA" w14:textId="77777777" w:rsidR="007633AA" w:rsidRPr="007633AA" w:rsidRDefault="007633AA" w:rsidP="007633AA">
      <w:pPr>
        <w:pStyle w:val="ListParagraph"/>
        <w:numPr>
          <w:ilvl w:val="0"/>
          <w:numId w:val="19"/>
        </w:numPr>
        <w:spacing w:line="480" w:lineRule="auto"/>
        <w:rPr>
          <w:vanish/>
          <w:sz w:val="24"/>
          <w:szCs w:val="24"/>
        </w:rPr>
      </w:pPr>
    </w:p>
    <w:p w14:paraId="1441E380" w14:textId="77777777" w:rsidR="007633AA" w:rsidRPr="007633AA" w:rsidRDefault="007633AA" w:rsidP="007633AA">
      <w:pPr>
        <w:pStyle w:val="ListParagraph"/>
        <w:numPr>
          <w:ilvl w:val="0"/>
          <w:numId w:val="19"/>
        </w:numPr>
        <w:spacing w:line="480" w:lineRule="auto"/>
        <w:rPr>
          <w:vanish/>
          <w:sz w:val="24"/>
          <w:szCs w:val="24"/>
        </w:rPr>
      </w:pPr>
    </w:p>
    <w:p w14:paraId="3EC153B2" w14:textId="77777777" w:rsidR="007633AA" w:rsidRPr="007633AA" w:rsidRDefault="007633AA" w:rsidP="007633AA">
      <w:pPr>
        <w:pStyle w:val="ListParagraph"/>
        <w:numPr>
          <w:ilvl w:val="0"/>
          <w:numId w:val="19"/>
        </w:numPr>
        <w:spacing w:line="480" w:lineRule="auto"/>
        <w:rPr>
          <w:vanish/>
          <w:sz w:val="24"/>
          <w:szCs w:val="24"/>
        </w:rPr>
      </w:pPr>
    </w:p>
    <w:p w14:paraId="19B4999D" w14:textId="77777777" w:rsidR="007633AA" w:rsidRPr="007633AA" w:rsidRDefault="007633AA" w:rsidP="007633AA">
      <w:pPr>
        <w:pStyle w:val="ListParagraph"/>
        <w:numPr>
          <w:ilvl w:val="0"/>
          <w:numId w:val="19"/>
        </w:numPr>
        <w:spacing w:line="480" w:lineRule="auto"/>
        <w:rPr>
          <w:vanish/>
          <w:sz w:val="24"/>
          <w:szCs w:val="24"/>
        </w:rPr>
      </w:pPr>
    </w:p>
    <w:p w14:paraId="4075D1D5" w14:textId="77777777" w:rsidR="007633AA" w:rsidRPr="007633AA" w:rsidRDefault="007633AA" w:rsidP="007633AA">
      <w:pPr>
        <w:pStyle w:val="ListParagraph"/>
        <w:numPr>
          <w:ilvl w:val="0"/>
          <w:numId w:val="19"/>
        </w:numPr>
        <w:spacing w:line="480" w:lineRule="auto"/>
        <w:rPr>
          <w:vanish/>
          <w:sz w:val="24"/>
          <w:szCs w:val="24"/>
        </w:rPr>
      </w:pPr>
    </w:p>
    <w:p w14:paraId="02FFC242" w14:textId="77777777" w:rsidR="007633AA" w:rsidRPr="007633AA" w:rsidRDefault="007633AA" w:rsidP="007633AA">
      <w:pPr>
        <w:pStyle w:val="ListParagraph"/>
        <w:numPr>
          <w:ilvl w:val="0"/>
          <w:numId w:val="19"/>
        </w:numPr>
        <w:spacing w:line="480" w:lineRule="auto"/>
        <w:rPr>
          <w:vanish/>
          <w:sz w:val="24"/>
          <w:szCs w:val="24"/>
        </w:rPr>
      </w:pPr>
    </w:p>
    <w:p w14:paraId="28CC0457" w14:textId="77777777" w:rsidR="007633AA" w:rsidRPr="007633AA" w:rsidRDefault="007633AA" w:rsidP="007633AA">
      <w:pPr>
        <w:pStyle w:val="ListParagraph"/>
        <w:numPr>
          <w:ilvl w:val="0"/>
          <w:numId w:val="19"/>
        </w:numPr>
        <w:spacing w:line="480" w:lineRule="auto"/>
        <w:rPr>
          <w:vanish/>
          <w:sz w:val="24"/>
          <w:szCs w:val="24"/>
        </w:rPr>
      </w:pPr>
    </w:p>
    <w:p w14:paraId="35CF5773" w14:textId="77777777" w:rsidR="007633AA" w:rsidRPr="007633AA" w:rsidRDefault="007633AA" w:rsidP="007633AA">
      <w:pPr>
        <w:pStyle w:val="ListParagraph"/>
        <w:numPr>
          <w:ilvl w:val="0"/>
          <w:numId w:val="19"/>
        </w:numPr>
        <w:spacing w:line="480" w:lineRule="auto"/>
        <w:rPr>
          <w:vanish/>
          <w:sz w:val="24"/>
          <w:szCs w:val="24"/>
        </w:rPr>
      </w:pPr>
    </w:p>
    <w:p w14:paraId="6E5A9916" w14:textId="77777777" w:rsidR="007633AA" w:rsidRPr="007633AA" w:rsidRDefault="007633AA" w:rsidP="007633AA">
      <w:pPr>
        <w:pStyle w:val="ListParagraph"/>
        <w:numPr>
          <w:ilvl w:val="0"/>
          <w:numId w:val="19"/>
        </w:numPr>
        <w:spacing w:line="480" w:lineRule="auto"/>
        <w:rPr>
          <w:vanish/>
          <w:sz w:val="24"/>
          <w:szCs w:val="24"/>
        </w:rPr>
      </w:pPr>
    </w:p>
    <w:p w14:paraId="24AFD7AE" w14:textId="77777777" w:rsidR="007633AA" w:rsidRPr="007633AA" w:rsidRDefault="007633AA" w:rsidP="007633AA">
      <w:pPr>
        <w:pStyle w:val="ListParagraph"/>
        <w:numPr>
          <w:ilvl w:val="0"/>
          <w:numId w:val="19"/>
        </w:numPr>
        <w:spacing w:line="480" w:lineRule="auto"/>
        <w:rPr>
          <w:vanish/>
          <w:sz w:val="24"/>
          <w:szCs w:val="24"/>
        </w:rPr>
      </w:pPr>
    </w:p>
    <w:p w14:paraId="08F1FD44" w14:textId="77777777" w:rsidR="007633AA" w:rsidRPr="007633AA" w:rsidRDefault="007633AA" w:rsidP="007633AA">
      <w:pPr>
        <w:pStyle w:val="ListParagraph"/>
        <w:numPr>
          <w:ilvl w:val="0"/>
          <w:numId w:val="19"/>
        </w:numPr>
        <w:spacing w:line="480" w:lineRule="auto"/>
        <w:rPr>
          <w:vanish/>
          <w:sz w:val="24"/>
          <w:szCs w:val="24"/>
        </w:rPr>
      </w:pPr>
    </w:p>
    <w:p w14:paraId="468DBF04" w14:textId="77777777" w:rsidR="007633AA" w:rsidRPr="007633AA" w:rsidRDefault="007633AA" w:rsidP="007633AA">
      <w:pPr>
        <w:pStyle w:val="ListParagraph"/>
        <w:numPr>
          <w:ilvl w:val="0"/>
          <w:numId w:val="19"/>
        </w:numPr>
        <w:spacing w:line="480" w:lineRule="auto"/>
        <w:rPr>
          <w:vanish/>
          <w:sz w:val="24"/>
          <w:szCs w:val="24"/>
        </w:rPr>
      </w:pPr>
    </w:p>
    <w:p w14:paraId="46E5E7D3" w14:textId="77777777" w:rsidR="007633AA" w:rsidRPr="007633AA" w:rsidRDefault="007633AA" w:rsidP="007633AA">
      <w:pPr>
        <w:pStyle w:val="ListParagraph"/>
        <w:numPr>
          <w:ilvl w:val="0"/>
          <w:numId w:val="19"/>
        </w:numPr>
        <w:spacing w:line="480" w:lineRule="auto"/>
        <w:rPr>
          <w:vanish/>
          <w:sz w:val="24"/>
          <w:szCs w:val="24"/>
        </w:rPr>
      </w:pPr>
    </w:p>
    <w:p w14:paraId="7CFB6EA7" w14:textId="77777777" w:rsidR="007633AA" w:rsidRPr="007633AA" w:rsidRDefault="007633AA" w:rsidP="007633AA">
      <w:pPr>
        <w:pStyle w:val="ListParagraph"/>
        <w:numPr>
          <w:ilvl w:val="0"/>
          <w:numId w:val="19"/>
        </w:numPr>
        <w:spacing w:line="480" w:lineRule="auto"/>
        <w:rPr>
          <w:vanish/>
          <w:sz w:val="24"/>
          <w:szCs w:val="24"/>
        </w:rPr>
      </w:pPr>
    </w:p>
    <w:p w14:paraId="54D0F72D" w14:textId="77777777" w:rsidR="007633AA" w:rsidRPr="007633AA" w:rsidRDefault="007633AA" w:rsidP="007633AA">
      <w:pPr>
        <w:pStyle w:val="ListParagraph"/>
        <w:numPr>
          <w:ilvl w:val="0"/>
          <w:numId w:val="19"/>
        </w:numPr>
        <w:spacing w:line="480" w:lineRule="auto"/>
        <w:rPr>
          <w:vanish/>
          <w:sz w:val="24"/>
          <w:szCs w:val="24"/>
        </w:rPr>
      </w:pPr>
    </w:p>
    <w:p w14:paraId="6FA75296" w14:textId="77777777" w:rsidR="007633AA" w:rsidRPr="007633AA" w:rsidRDefault="007633AA" w:rsidP="007633AA">
      <w:pPr>
        <w:pStyle w:val="ListParagraph"/>
        <w:numPr>
          <w:ilvl w:val="0"/>
          <w:numId w:val="19"/>
        </w:numPr>
        <w:spacing w:line="480" w:lineRule="auto"/>
        <w:rPr>
          <w:vanish/>
          <w:sz w:val="24"/>
          <w:szCs w:val="24"/>
        </w:rPr>
      </w:pPr>
    </w:p>
    <w:p w14:paraId="01182B26" w14:textId="77777777" w:rsidR="007633AA" w:rsidRPr="007633AA" w:rsidRDefault="007633AA" w:rsidP="007633AA">
      <w:pPr>
        <w:pStyle w:val="ListParagraph"/>
        <w:numPr>
          <w:ilvl w:val="0"/>
          <w:numId w:val="19"/>
        </w:numPr>
        <w:spacing w:line="480" w:lineRule="auto"/>
        <w:rPr>
          <w:vanish/>
          <w:sz w:val="24"/>
          <w:szCs w:val="24"/>
        </w:rPr>
      </w:pPr>
    </w:p>
    <w:p w14:paraId="173BFE97" w14:textId="77777777" w:rsidR="007633AA" w:rsidRPr="007633AA" w:rsidRDefault="007633AA" w:rsidP="007633AA">
      <w:pPr>
        <w:pStyle w:val="ListParagraph"/>
        <w:numPr>
          <w:ilvl w:val="0"/>
          <w:numId w:val="19"/>
        </w:numPr>
        <w:spacing w:line="480" w:lineRule="auto"/>
        <w:rPr>
          <w:vanish/>
          <w:sz w:val="24"/>
          <w:szCs w:val="24"/>
        </w:rPr>
      </w:pPr>
    </w:p>
    <w:p w14:paraId="73A299A8" w14:textId="77777777" w:rsidR="007633AA" w:rsidRPr="007633AA" w:rsidRDefault="007633AA" w:rsidP="007633AA">
      <w:pPr>
        <w:pStyle w:val="ListParagraph"/>
        <w:numPr>
          <w:ilvl w:val="0"/>
          <w:numId w:val="19"/>
        </w:numPr>
        <w:spacing w:line="480" w:lineRule="auto"/>
        <w:rPr>
          <w:vanish/>
          <w:sz w:val="24"/>
          <w:szCs w:val="24"/>
        </w:rPr>
      </w:pPr>
    </w:p>
    <w:p w14:paraId="3FEDAD37" w14:textId="77777777" w:rsidR="007633AA" w:rsidRPr="007633AA" w:rsidRDefault="007633AA" w:rsidP="007633AA">
      <w:pPr>
        <w:pStyle w:val="ListParagraph"/>
        <w:numPr>
          <w:ilvl w:val="0"/>
          <w:numId w:val="19"/>
        </w:numPr>
        <w:spacing w:line="480" w:lineRule="auto"/>
        <w:rPr>
          <w:vanish/>
          <w:sz w:val="24"/>
          <w:szCs w:val="24"/>
        </w:rPr>
      </w:pPr>
    </w:p>
    <w:p w14:paraId="1C1AFDDC" w14:textId="77777777" w:rsidR="007633AA" w:rsidRPr="007633AA" w:rsidRDefault="007633AA" w:rsidP="007633AA">
      <w:pPr>
        <w:pStyle w:val="ListParagraph"/>
        <w:numPr>
          <w:ilvl w:val="0"/>
          <w:numId w:val="19"/>
        </w:numPr>
        <w:spacing w:line="480" w:lineRule="auto"/>
        <w:rPr>
          <w:vanish/>
          <w:sz w:val="24"/>
          <w:szCs w:val="24"/>
        </w:rPr>
      </w:pPr>
    </w:p>
    <w:p w14:paraId="5289A375" w14:textId="77777777" w:rsidR="007633AA" w:rsidRPr="007633AA" w:rsidRDefault="007633AA" w:rsidP="007633AA">
      <w:pPr>
        <w:pStyle w:val="ListParagraph"/>
        <w:numPr>
          <w:ilvl w:val="0"/>
          <w:numId w:val="19"/>
        </w:numPr>
        <w:spacing w:line="480" w:lineRule="auto"/>
        <w:rPr>
          <w:vanish/>
          <w:sz w:val="24"/>
          <w:szCs w:val="24"/>
        </w:rPr>
      </w:pPr>
    </w:p>
    <w:p w14:paraId="0550A4BC" w14:textId="77777777" w:rsidR="007633AA" w:rsidRPr="007633AA" w:rsidRDefault="007633AA" w:rsidP="007633AA">
      <w:pPr>
        <w:pStyle w:val="ListParagraph"/>
        <w:numPr>
          <w:ilvl w:val="0"/>
          <w:numId w:val="19"/>
        </w:numPr>
        <w:spacing w:line="480" w:lineRule="auto"/>
        <w:rPr>
          <w:vanish/>
          <w:sz w:val="24"/>
          <w:szCs w:val="24"/>
        </w:rPr>
      </w:pPr>
    </w:p>
    <w:p w14:paraId="01CC82FD" w14:textId="77777777" w:rsidR="007633AA" w:rsidRPr="007633AA" w:rsidRDefault="007633AA" w:rsidP="007633AA">
      <w:pPr>
        <w:pStyle w:val="ListParagraph"/>
        <w:numPr>
          <w:ilvl w:val="0"/>
          <w:numId w:val="19"/>
        </w:numPr>
        <w:spacing w:line="480" w:lineRule="auto"/>
        <w:rPr>
          <w:vanish/>
          <w:sz w:val="24"/>
          <w:szCs w:val="24"/>
        </w:rPr>
      </w:pPr>
    </w:p>
    <w:p w14:paraId="1DC9CA5A" w14:textId="77777777" w:rsidR="007633AA" w:rsidRPr="007633AA" w:rsidRDefault="007633AA" w:rsidP="007633AA">
      <w:pPr>
        <w:pStyle w:val="ListParagraph"/>
        <w:numPr>
          <w:ilvl w:val="0"/>
          <w:numId w:val="19"/>
        </w:numPr>
        <w:spacing w:line="480" w:lineRule="auto"/>
        <w:rPr>
          <w:vanish/>
          <w:sz w:val="24"/>
          <w:szCs w:val="24"/>
        </w:rPr>
      </w:pPr>
    </w:p>
    <w:p w14:paraId="61649924" w14:textId="77777777" w:rsidR="007633AA" w:rsidRPr="007633AA" w:rsidRDefault="007633AA" w:rsidP="007633AA">
      <w:pPr>
        <w:pStyle w:val="ListParagraph"/>
        <w:numPr>
          <w:ilvl w:val="0"/>
          <w:numId w:val="19"/>
        </w:numPr>
        <w:spacing w:line="480" w:lineRule="auto"/>
        <w:rPr>
          <w:vanish/>
          <w:sz w:val="24"/>
          <w:szCs w:val="24"/>
        </w:rPr>
      </w:pPr>
    </w:p>
    <w:p w14:paraId="6B53DEA1" w14:textId="77777777" w:rsidR="007633AA" w:rsidRPr="007633AA" w:rsidRDefault="007633AA" w:rsidP="007633AA">
      <w:pPr>
        <w:pStyle w:val="ListParagraph"/>
        <w:numPr>
          <w:ilvl w:val="0"/>
          <w:numId w:val="19"/>
        </w:numPr>
        <w:spacing w:line="480" w:lineRule="auto"/>
        <w:rPr>
          <w:vanish/>
          <w:sz w:val="24"/>
          <w:szCs w:val="24"/>
        </w:rPr>
      </w:pPr>
    </w:p>
    <w:p w14:paraId="0B90BD8E" w14:textId="77777777" w:rsidR="007633AA" w:rsidRPr="007633AA" w:rsidRDefault="007633AA" w:rsidP="007633AA">
      <w:pPr>
        <w:pStyle w:val="ListParagraph"/>
        <w:numPr>
          <w:ilvl w:val="0"/>
          <w:numId w:val="19"/>
        </w:numPr>
        <w:spacing w:line="480" w:lineRule="auto"/>
        <w:rPr>
          <w:vanish/>
          <w:sz w:val="24"/>
          <w:szCs w:val="24"/>
        </w:rPr>
      </w:pPr>
    </w:p>
    <w:p w14:paraId="4AC495D3" w14:textId="77777777" w:rsidR="007633AA" w:rsidRPr="007633AA" w:rsidRDefault="007633AA" w:rsidP="007633AA">
      <w:pPr>
        <w:pStyle w:val="ListParagraph"/>
        <w:numPr>
          <w:ilvl w:val="0"/>
          <w:numId w:val="19"/>
        </w:numPr>
        <w:spacing w:line="480" w:lineRule="auto"/>
        <w:rPr>
          <w:vanish/>
          <w:sz w:val="24"/>
          <w:szCs w:val="24"/>
        </w:rPr>
      </w:pPr>
    </w:p>
    <w:p w14:paraId="72B4A40E" w14:textId="77777777" w:rsidR="007633AA" w:rsidRPr="007633AA" w:rsidRDefault="007633AA" w:rsidP="007633AA">
      <w:pPr>
        <w:pStyle w:val="ListParagraph"/>
        <w:numPr>
          <w:ilvl w:val="0"/>
          <w:numId w:val="19"/>
        </w:numPr>
        <w:spacing w:line="480" w:lineRule="auto"/>
        <w:rPr>
          <w:vanish/>
          <w:sz w:val="24"/>
          <w:szCs w:val="24"/>
        </w:rPr>
      </w:pPr>
    </w:p>
    <w:p w14:paraId="17069637" w14:textId="77777777" w:rsidR="007633AA" w:rsidRPr="007633AA" w:rsidRDefault="007633AA" w:rsidP="007633AA">
      <w:pPr>
        <w:pStyle w:val="ListParagraph"/>
        <w:numPr>
          <w:ilvl w:val="0"/>
          <w:numId w:val="19"/>
        </w:numPr>
        <w:spacing w:line="480" w:lineRule="auto"/>
        <w:rPr>
          <w:vanish/>
          <w:sz w:val="24"/>
          <w:szCs w:val="24"/>
        </w:rPr>
      </w:pPr>
    </w:p>
    <w:p w14:paraId="72BD6976" w14:textId="77777777" w:rsidR="007633AA" w:rsidRPr="007633AA" w:rsidRDefault="007633AA" w:rsidP="007633AA">
      <w:pPr>
        <w:pStyle w:val="ListParagraph"/>
        <w:numPr>
          <w:ilvl w:val="0"/>
          <w:numId w:val="19"/>
        </w:numPr>
        <w:spacing w:line="480" w:lineRule="auto"/>
        <w:rPr>
          <w:vanish/>
          <w:sz w:val="24"/>
          <w:szCs w:val="24"/>
        </w:rPr>
      </w:pPr>
    </w:p>
    <w:p w14:paraId="6783B785" w14:textId="77777777" w:rsidR="007633AA" w:rsidRPr="007633AA" w:rsidRDefault="007633AA" w:rsidP="007633AA">
      <w:pPr>
        <w:pStyle w:val="ListParagraph"/>
        <w:numPr>
          <w:ilvl w:val="0"/>
          <w:numId w:val="19"/>
        </w:numPr>
        <w:spacing w:line="480" w:lineRule="auto"/>
        <w:rPr>
          <w:vanish/>
          <w:sz w:val="24"/>
          <w:szCs w:val="24"/>
        </w:rPr>
      </w:pPr>
    </w:p>
    <w:p w14:paraId="432459A2" w14:textId="77777777" w:rsidR="007633AA" w:rsidRPr="007633AA" w:rsidRDefault="007633AA" w:rsidP="007633AA">
      <w:pPr>
        <w:pStyle w:val="ListParagraph"/>
        <w:numPr>
          <w:ilvl w:val="0"/>
          <w:numId w:val="19"/>
        </w:numPr>
        <w:spacing w:line="480" w:lineRule="auto"/>
        <w:rPr>
          <w:vanish/>
          <w:sz w:val="24"/>
          <w:szCs w:val="24"/>
        </w:rPr>
      </w:pPr>
    </w:p>
    <w:p w14:paraId="648F8067" w14:textId="77777777" w:rsidR="007633AA" w:rsidRPr="007633AA" w:rsidRDefault="007633AA" w:rsidP="007633AA">
      <w:pPr>
        <w:pStyle w:val="ListParagraph"/>
        <w:numPr>
          <w:ilvl w:val="0"/>
          <w:numId w:val="19"/>
        </w:numPr>
        <w:spacing w:line="480" w:lineRule="auto"/>
        <w:rPr>
          <w:vanish/>
          <w:sz w:val="24"/>
          <w:szCs w:val="24"/>
        </w:rPr>
      </w:pPr>
    </w:p>
    <w:p w14:paraId="703DE67A" w14:textId="77777777" w:rsidR="007633AA" w:rsidRPr="007633AA" w:rsidRDefault="007633AA" w:rsidP="007633AA">
      <w:pPr>
        <w:pStyle w:val="ListParagraph"/>
        <w:numPr>
          <w:ilvl w:val="0"/>
          <w:numId w:val="19"/>
        </w:numPr>
        <w:spacing w:line="480" w:lineRule="auto"/>
        <w:rPr>
          <w:vanish/>
          <w:sz w:val="24"/>
          <w:szCs w:val="24"/>
        </w:rPr>
      </w:pPr>
    </w:p>
    <w:p w14:paraId="11BFC837" w14:textId="77777777" w:rsidR="007633AA" w:rsidRPr="007633AA" w:rsidRDefault="007633AA" w:rsidP="007633AA">
      <w:pPr>
        <w:pStyle w:val="ListParagraph"/>
        <w:numPr>
          <w:ilvl w:val="0"/>
          <w:numId w:val="19"/>
        </w:numPr>
        <w:spacing w:line="480" w:lineRule="auto"/>
        <w:rPr>
          <w:vanish/>
          <w:sz w:val="24"/>
          <w:szCs w:val="24"/>
        </w:rPr>
      </w:pPr>
    </w:p>
    <w:p w14:paraId="05709D0F" w14:textId="77777777" w:rsidR="007633AA" w:rsidRPr="007633AA" w:rsidRDefault="007633AA" w:rsidP="007633AA">
      <w:pPr>
        <w:pStyle w:val="ListParagraph"/>
        <w:numPr>
          <w:ilvl w:val="0"/>
          <w:numId w:val="19"/>
        </w:numPr>
        <w:spacing w:line="480" w:lineRule="auto"/>
        <w:rPr>
          <w:vanish/>
          <w:sz w:val="24"/>
          <w:szCs w:val="24"/>
        </w:rPr>
      </w:pPr>
    </w:p>
    <w:p w14:paraId="4C45E8F8" w14:textId="77777777" w:rsidR="007633AA" w:rsidRPr="007633AA" w:rsidRDefault="007633AA" w:rsidP="007633AA">
      <w:pPr>
        <w:pStyle w:val="ListParagraph"/>
        <w:numPr>
          <w:ilvl w:val="0"/>
          <w:numId w:val="19"/>
        </w:numPr>
        <w:spacing w:line="480" w:lineRule="auto"/>
        <w:rPr>
          <w:vanish/>
          <w:sz w:val="24"/>
          <w:szCs w:val="24"/>
        </w:rPr>
      </w:pPr>
    </w:p>
    <w:p w14:paraId="3107457D" w14:textId="77777777" w:rsidR="007633AA" w:rsidRPr="007633AA" w:rsidRDefault="007633AA" w:rsidP="007633AA">
      <w:pPr>
        <w:pStyle w:val="ListParagraph"/>
        <w:numPr>
          <w:ilvl w:val="0"/>
          <w:numId w:val="19"/>
        </w:numPr>
        <w:spacing w:line="480" w:lineRule="auto"/>
        <w:rPr>
          <w:vanish/>
          <w:sz w:val="24"/>
          <w:szCs w:val="24"/>
        </w:rPr>
      </w:pPr>
    </w:p>
    <w:p w14:paraId="7F01AC9D" w14:textId="77777777" w:rsidR="007633AA" w:rsidRPr="007633AA" w:rsidRDefault="007633AA" w:rsidP="007633AA">
      <w:pPr>
        <w:pStyle w:val="ListParagraph"/>
        <w:numPr>
          <w:ilvl w:val="0"/>
          <w:numId w:val="19"/>
        </w:numPr>
        <w:spacing w:line="480" w:lineRule="auto"/>
        <w:rPr>
          <w:vanish/>
          <w:sz w:val="24"/>
          <w:szCs w:val="24"/>
        </w:rPr>
      </w:pPr>
    </w:p>
    <w:p w14:paraId="7E480BED" w14:textId="77777777" w:rsidR="007633AA" w:rsidRPr="007633AA" w:rsidRDefault="007633AA" w:rsidP="007633AA">
      <w:pPr>
        <w:pStyle w:val="ListParagraph"/>
        <w:numPr>
          <w:ilvl w:val="0"/>
          <w:numId w:val="19"/>
        </w:numPr>
        <w:spacing w:line="480" w:lineRule="auto"/>
        <w:rPr>
          <w:vanish/>
          <w:sz w:val="24"/>
          <w:szCs w:val="24"/>
        </w:rPr>
      </w:pPr>
    </w:p>
    <w:p w14:paraId="2CFE7DE8" w14:textId="77777777" w:rsidR="007633AA" w:rsidRPr="007633AA" w:rsidRDefault="007633AA" w:rsidP="007633AA">
      <w:pPr>
        <w:pStyle w:val="ListParagraph"/>
        <w:numPr>
          <w:ilvl w:val="0"/>
          <w:numId w:val="19"/>
        </w:numPr>
        <w:spacing w:line="480" w:lineRule="auto"/>
        <w:rPr>
          <w:vanish/>
          <w:sz w:val="24"/>
          <w:szCs w:val="24"/>
        </w:rPr>
      </w:pPr>
    </w:p>
    <w:p w14:paraId="3A30FC08" w14:textId="77777777" w:rsidR="007633AA" w:rsidRPr="007633AA" w:rsidRDefault="007633AA" w:rsidP="007633AA">
      <w:pPr>
        <w:pStyle w:val="ListParagraph"/>
        <w:numPr>
          <w:ilvl w:val="0"/>
          <w:numId w:val="19"/>
        </w:numPr>
        <w:spacing w:line="480" w:lineRule="auto"/>
        <w:rPr>
          <w:vanish/>
          <w:sz w:val="24"/>
          <w:szCs w:val="24"/>
        </w:rPr>
      </w:pPr>
    </w:p>
    <w:p w14:paraId="04419514" w14:textId="77777777" w:rsidR="007633AA" w:rsidRPr="007633AA" w:rsidRDefault="007633AA" w:rsidP="007633AA">
      <w:pPr>
        <w:pStyle w:val="ListParagraph"/>
        <w:numPr>
          <w:ilvl w:val="0"/>
          <w:numId w:val="19"/>
        </w:numPr>
        <w:spacing w:line="480" w:lineRule="auto"/>
        <w:rPr>
          <w:vanish/>
          <w:sz w:val="24"/>
          <w:szCs w:val="24"/>
        </w:rPr>
      </w:pPr>
    </w:p>
    <w:p w14:paraId="6300CF65" w14:textId="77777777" w:rsidR="007633AA" w:rsidRPr="007633AA" w:rsidRDefault="007633AA" w:rsidP="007633AA">
      <w:pPr>
        <w:pStyle w:val="ListParagraph"/>
        <w:numPr>
          <w:ilvl w:val="0"/>
          <w:numId w:val="19"/>
        </w:numPr>
        <w:spacing w:line="480" w:lineRule="auto"/>
        <w:rPr>
          <w:vanish/>
          <w:sz w:val="24"/>
          <w:szCs w:val="24"/>
        </w:rPr>
      </w:pPr>
    </w:p>
    <w:p w14:paraId="31213933" w14:textId="77777777" w:rsidR="007633AA" w:rsidRPr="007633AA" w:rsidRDefault="007633AA" w:rsidP="007633AA">
      <w:pPr>
        <w:pStyle w:val="ListParagraph"/>
        <w:numPr>
          <w:ilvl w:val="0"/>
          <w:numId w:val="19"/>
        </w:numPr>
        <w:spacing w:line="480" w:lineRule="auto"/>
        <w:rPr>
          <w:vanish/>
          <w:sz w:val="24"/>
          <w:szCs w:val="24"/>
        </w:rPr>
      </w:pPr>
    </w:p>
    <w:p w14:paraId="629C1565" w14:textId="77777777" w:rsidR="007633AA" w:rsidRPr="007633AA" w:rsidRDefault="007633AA" w:rsidP="007633AA">
      <w:pPr>
        <w:pStyle w:val="ListParagraph"/>
        <w:numPr>
          <w:ilvl w:val="0"/>
          <w:numId w:val="19"/>
        </w:numPr>
        <w:spacing w:line="480" w:lineRule="auto"/>
        <w:rPr>
          <w:vanish/>
          <w:sz w:val="24"/>
          <w:szCs w:val="24"/>
        </w:rPr>
      </w:pPr>
    </w:p>
    <w:p w14:paraId="18EDA28E" w14:textId="77777777" w:rsidR="007633AA" w:rsidRPr="007633AA" w:rsidRDefault="007633AA" w:rsidP="007633AA">
      <w:pPr>
        <w:pStyle w:val="ListParagraph"/>
        <w:numPr>
          <w:ilvl w:val="0"/>
          <w:numId w:val="19"/>
        </w:numPr>
        <w:spacing w:line="480" w:lineRule="auto"/>
        <w:rPr>
          <w:vanish/>
          <w:sz w:val="24"/>
          <w:szCs w:val="24"/>
        </w:rPr>
      </w:pPr>
    </w:p>
    <w:p w14:paraId="6F81D369" w14:textId="77777777" w:rsidR="007633AA" w:rsidRPr="007633AA" w:rsidRDefault="007633AA" w:rsidP="007633AA">
      <w:pPr>
        <w:pStyle w:val="ListParagraph"/>
        <w:numPr>
          <w:ilvl w:val="0"/>
          <w:numId w:val="19"/>
        </w:numPr>
        <w:spacing w:line="480" w:lineRule="auto"/>
        <w:rPr>
          <w:vanish/>
          <w:sz w:val="24"/>
          <w:szCs w:val="24"/>
        </w:rPr>
      </w:pPr>
    </w:p>
    <w:p w14:paraId="62985B54" w14:textId="77777777" w:rsidR="007633AA" w:rsidRPr="007633AA" w:rsidRDefault="007633AA" w:rsidP="007633AA">
      <w:pPr>
        <w:pStyle w:val="ListParagraph"/>
        <w:numPr>
          <w:ilvl w:val="0"/>
          <w:numId w:val="19"/>
        </w:numPr>
        <w:spacing w:line="480" w:lineRule="auto"/>
        <w:rPr>
          <w:vanish/>
          <w:sz w:val="24"/>
          <w:szCs w:val="24"/>
        </w:rPr>
      </w:pPr>
    </w:p>
    <w:p w14:paraId="09F48CD8" w14:textId="77777777" w:rsidR="007633AA" w:rsidRPr="007633AA" w:rsidRDefault="007633AA" w:rsidP="007633AA">
      <w:pPr>
        <w:pStyle w:val="ListParagraph"/>
        <w:numPr>
          <w:ilvl w:val="0"/>
          <w:numId w:val="19"/>
        </w:numPr>
        <w:spacing w:line="480" w:lineRule="auto"/>
        <w:rPr>
          <w:vanish/>
          <w:sz w:val="24"/>
          <w:szCs w:val="24"/>
        </w:rPr>
      </w:pPr>
    </w:p>
    <w:p w14:paraId="05CC0075" w14:textId="77777777" w:rsidR="007633AA" w:rsidRPr="007633AA" w:rsidRDefault="007633AA" w:rsidP="007633AA">
      <w:pPr>
        <w:pStyle w:val="ListParagraph"/>
        <w:numPr>
          <w:ilvl w:val="0"/>
          <w:numId w:val="19"/>
        </w:numPr>
        <w:spacing w:line="480" w:lineRule="auto"/>
        <w:rPr>
          <w:vanish/>
          <w:sz w:val="24"/>
          <w:szCs w:val="24"/>
        </w:rPr>
      </w:pPr>
    </w:p>
    <w:p w14:paraId="7E3A2EA4" w14:textId="77777777" w:rsidR="007633AA" w:rsidRPr="007633AA" w:rsidRDefault="007633AA" w:rsidP="007633AA">
      <w:pPr>
        <w:pStyle w:val="ListParagraph"/>
        <w:numPr>
          <w:ilvl w:val="0"/>
          <w:numId w:val="19"/>
        </w:numPr>
        <w:spacing w:line="480" w:lineRule="auto"/>
        <w:rPr>
          <w:vanish/>
          <w:sz w:val="24"/>
          <w:szCs w:val="24"/>
        </w:rPr>
      </w:pPr>
    </w:p>
    <w:p w14:paraId="191C34E1" w14:textId="77777777" w:rsidR="007633AA" w:rsidRPr="007633AA" w:rsidRDefault="007633AA" w:rsidP="007633AA">
      <w:pPr>
        <w:pStyle w:val="ListParagraph"/>
        <w:numPr>
          <w:ilvl w:val="0"/>
          <w:numId w:val="19"/>
        </w:numPr>
        <w:spacing w:line="480" w:lineRule="auto"/>
        <w:rPr>
          <w:vanish/>
          <w:sz w:val="24"/>
          <w:szCs w:val="24"/>
        </w:rPr>
      </w:pPr>
    </w:p>
    <w:p w14:paraId="6A255368" w14:textId="77777777" w:rsidR="007633AA" w:rsidRPr="007633AA" w:rsidRDefault="007633AA" w:rsidP="007633AA">
      <w:pPr>
        <w:pStyle w:val="ListParagraph"/>
        <w:numPr>
          <w:ilvl w:val="0"/>
          <w:numId w:val="19"/>
        </w:numPr>
        <w:spacing w:line="480" w:lineRule="auto"/>
        <w:rPr>
          <w:vanish/>
          <w:sz w:val="24"/>
          <w:szCs w:val="24"/>
        </w:rPr>
      </w:pPr>
    </w:p>
    <w:p w14:paraId="34FDBB69" w14:textId="77777777" w:rsidR="007633AA" w:rsidRPr="007633AA" w:rsidRDefault="007633AA" w:rsidP="007633AA">
      <w:pPr>
        <w:pStyle w:val="ListParagraph"/>
        <w:numPr>
          <w:ilvl w:val="0"/>
          <w:numId w:val="19"/>
        </w:numPr>
        <w:spacing w:line="480" w:lineRule="auto"/>
        <w:rPr>
          <w:vanish/>
          <w:sz w:val="24"/>
          <w:szCs w:val="24"/>
        </w:rPr>
      </w:pPr>
    </w:p>
    <w:p w14:paraId="050B83F0" w14:textId="77777777" w:rsidR="007633AA" w:rsidRPr="007633AA" w:rsidRDefault="007633AA" w:rsidP="007633AA">
      <w:pPr>
        <w:pStyle w:val="ListParagraph"/>
        <w:numPr>
          <w:ilvl w:val="0"/>
          <w:numId w:val="19"/>
        </w:numPr>
        <w:spacing w:line="480" w:lineRule="auto"/>
        <w:rPr>
          <w:vanish/>
          <w:sz w:val="24"/>
          <w:szCs w:val="24"/>
        </w:rPr>
      </w:pPr>
    </w:p>
    <w:p w14:paraId="25D14B08" w14:textId="77777777" w:rsidR="007633AA" w:rsidRPr="007633AA" w:rsidRDefault="007633AA" w:rsidP="007633AA">
      <w:pPr>
        <w:pStyle w:val="ListParagraph"/>
        <w:numPr>
          <w:ilvl w:val="0"/>
          <w:numId w:val="19"/>
        </w:numPr>
        <w:spacing w:line="480" w:lineRule="auto"/>
        <w:rPr>
          <w:vanish/>
          <w:sz w:val="24"/>
          <w:szCs w:val="24"/>
        </w:rPr>
      </w:pPr>
    </w:p>
    <w:p w14:paraId="69383843" w14:textId="77777777" w:rsidR="007633AA" w:rsidRPr="007633AA" w:rsidRDefault="007633AA" w:rsidP="007633AA">
      <w:pPr>
        <w:pStyle w:val="ListParagraph"/>
        <w:numPr>
          <w:ilvl w:val="0"/>
          <w:numId w:val="19"/>
        </w:numPr>
        <w:spacing w:line="480" w:lineRule="auto"/>
        <w:rPr>
          <w:vanish/>
          <w:sz w:val="24"/>
          <w:szCs w:val="24"/>
        </w:rPr>
      </w:pPr>
    </w:p>
    <w:p w14:paraId="2CD351AF" w14:textId="77777777" w:rsidR="007633AA" w:rsidRPr="007633AA" w:rsidRDefault="007633AA" w:rsidP="007633AA">
      <w:pPr>
        <w:pStyle w:val="ListParagraph"/>
        <w:numPr>
          <w:ilvl w:val="0"/>
          <w:numId w:val="19"/>
        </w:numPr>
        <w:spacing w:line="480" w:lineRule="auto"/>
        <w:rPr>
          <w:vanish/>
          <w:sz w:val="24"/>
          <w:szCs w:val="24"/>
        </w:rPr>
      </w:pPr>
    </w:p>
    <w:p w14:paraId="41F17D44" w14:textId="77777777" w:rsidR="007633AA" w:rsidRPr="007633AA" w:rsidRDefault="007633AA" w:rsidP="007633AA">
      <w:pPr>
        <w:pStyle w:val="ListParagraph"/>
        <w:numPr>
          <w:ilvl w:val="0"/>
          <w:numId w:val="19"/>
        </w:numPr>
        <w:spacing w:line="480" w:lineRule="auto"/>
        <w:rPr>
          <w:vanish/>
          <w:sz w:val="24"/>
          <w:szCs w:val="24"/>
        </w:rPr>
      </w:pPr>
    </w:p>
    <w:p w14:paraId="685F799C" w14:textId="77777777" w:rsidR="007633AA" w:rsidRPr="007633AA" w:rsidRDefault="007633AA" w:rsidP="007633AA">
      <w:pPr>
        <w:pStyle w:val="ListParagraph"/>
        <w:numPr>
          <w:ilvl w:val="0"/>
          <w:numId w:val="19"/>
        </w:numPr>
        <w:spacing w:line="480" w:lineRule="auto"/>
        <w:rPr>
          <w:vanish/>
          <w:sz w:val="24"/>
          <w:szCs w:val="24"/>
        </w:rPr>
      </w:pPr>
    </w:p>
    <w:p w14:paraId="31C942B2" w14:textId="77777777" w:rsidR="007633AA" w:rsidRPr="007633AA" w:rsidRDefault="007633AA" w:rsidP="007633AA">
      <w:pPr>
        <w:pStyle w:val="ListParagraph"/>
        <w:numPr>
          <w:ilvl w:val="0"/>
          <w:numId w:val="19"/>
        </w:numPr>
        <w:spacing w:line="480" w:lineRule="auto"/>
        <w:rPr>
          <w:vanish/>
          <w:sz w:val="24"/>
          <w:szCs w:val="24"/>
        </w:rPr>
      </w:pPr>
    </w:p>
    <w:p w14:paraId="11106528" w14:textId="77777777" w:rsidR="007633AA" w:rsidRPr="007633AA" w:rsidRDefault="007633AA" w:rsidP="007633AA">
      <w:pPr>
        <w:pStyle w:val="ListParagraph"/>
        <w:numPr>
          <w:ilvl w:val="0"/>
          <w:numId w:val="19"/>
        </w:numPr>
        <w:spacing w:line="480" w:lineRule="auto"/>
        <w:rPr>
          <w:vanish/>
          <w:sz w:val="24"/>
          <w:szCs w:val="24"/>
        </w:rPr>
      </w:pPr>
    </w:p>
    <w:p w14:paraId="3D0575BD" w14:textId="77777777" w:rsidR="007633AA" w:rsidRPr="007633AA" w:rsidRDefault="007633AA" w:rsidP="007633AA">
      <w:pPr>
        <w:pStyle w:val="ListParagraph"/>
        <w:numPr>
          <w:ilvl w:val="0"/>
          <w:numId w:val="19"/>
        </w:numPr>
        <w:spacing w:line="480" w:lineRule="auto"/>
        <w:rPr>
          <w:vanish/>
          <w:sz w:val="24"/>
          <w:szCs w:val="24"/>
        </w:rPr>
      </w:pPr>
    </w:p>
    <w:p w14:paraId="1582B512" w14:textId="77777777" w:rsidR="007633AA" w:rsidRPr="007633AA" w:rsidRDefault="007633AA" w:rsidP="007633AA">
      <w:pPr>
        <w:pStyle w:val="ListParagraph"/>
        <w:numPr>
          <w:ilvl w:val="0"/>
          <w:numId w:val="19"/>
        </w:numPr>
        <w:spacing w:line="480" w:lineRule="auto"/>
        <w:rPr>
          <w:vanish/>
          <w:sz w:val="24"/>
          <w:szCs w:val="24"/>
        </w:rPr>
      </w:pPr>
    </w:p>
    <w:p w14:paraId="52692C1C" w14:textId="77777777" w:rsidR="007633AA" w:rsidRPr="007633AA" w:rsidRDefault="007633AA" w:rsidP="007633AA">
      <w:pPr>
        <w:pStyle w:val="ListParagraph"/>
        <w:numPr>
          <w:ilvl w:val="0"/>
          <w:numId w:val="19"/>
        </w:numPr>
        <w:spacing w:line="480" w:lineRule="auto"/>
        <w:rPr>
          <w:vanish/>
          <w:sz w:val="24"/>
          <w:szCs w:val="24"/>
        </w:rPr>
      </w:pPr>
    </w:p>
    <w:p w14:paraId="27CE0D55" w14:textId="77777777" w:rsidR="007633AA" w:rsidRPr="007633AA" w:rsidRDefault="007633AA" w:rsidP="007633AA">
      <w:pPr>
        <w:pStyle w:val="ListParagraph"/>
        <w:numPr>
          <w:ilvl w:val="0"/>
          <w:numId w:val="19"/>
        </w:numPr>
        <w:spacing w:line="480" w:lineRule="auto"/>
        <w:rPr>
          <w:vanish/>
          <w:sz w:val="24"/>
          <w:szCs w:val="24"/>
        </w:rPr>
      </w:pPr>
    </w:p>
    <w:p w14:paraId="26E24395" w14:textId="77777777" w:rsidR="007633AA" w:rsidRPr="007633AA" w:rsidRDefault="007633AA" w:rsidP="007633AA">
      <w:pPr>
        <w:pStyle w:val="ListParagraph"/>
        <w:numPr>
          <w:ilvl w:val="0"/>
          <w:numId w:val="19"/>
        </w:numPr>
        <w:spacing w:line="480" w:lineRule="auto"/>
        <w:rPr>
          <w:vanish/>
          <w:sz w:val="24"/>
          <w:szCs w:val="24"/>
        </w:rPr>
      </w:pPr>
    </w:p>
    <w:p w14:paraId="51476C77" w14:textId="77777777" w:rsidR="007633AA" w:rsidRPr="007633AA" w:rsidRDefault="007633AA" w:rsidP="007633AA">
      <w:pPr>
        <w:pStyle w:val="ListParagraph"/>
        <w:numPr>
          <w:ilvl w:val="0"/>
          <w:numId w:val="19"/>
        </w:numPr>
        <w:spacing w:line="480" w:lineRule="auto"/>
        <w:rPr>
          <w:vanish/>
          <w:sz w:val="24"/>
          <w:szCs w:val="24"/>
        </w:rPr>
      </w:pPr>
    </w:p>
    <w:p w14:paraId="3C18FA0E" w14:textId="77777777" w:rsidR="007633AA" w:rsidRPr="007633AA" w:rsidRDefault="007633AA" w:rsidP="007633AA">
      <w:pPr>
        <w:pStyle w:val="ListParagraph"/>
        <w:numPr>
          <w:ilvl w:val="0"/>
          <w:numId w:val="19"/>
        </w:numPr>
        <w:spacing w:line="480" w:lineRule="auto"/>
        <w:rPr>
          <w:vanish/>
          <w:sz w:val="24"/>
          <w:szCs w:val="24"/>
        </w:rPr>
      </w:pPr>
    </w:p>
    <w:p w14:paraId="253DC959" w14:textId="77777777" w:rsidR="007633AA" w:rsidRPr="007633AA" w:rsidRDefault="007633AA" w:rsidP="007633AA">
      <w:pPr>
        <w:pStyle w:val="ListParagraph"/>
        <w:numPr>
          <w:ilvl w:val="0"/>
          <w:numId w:val="19"/>
        </w:numPr>
        <w:spacing w:line="480" w:lineRule="auto"/>
        <w:rPr>
          <w:vanish/>
          <w:sz w:val="24"/>
          <w:szCs w:val="24"/>
        </w:rPr>
      </w:pPr>
    </w:p>
    <w:p w14:paraId="4E622224" w14:textId="77777777" w:rsidR="007633AA" w:rsidRPr="007633AA" w:rsidRDefault="007633AA" w:rsidP="007633AA">
      <w:pPr>
        <w:pStyle w:val="ListParagraph"/>
        <w:numPr>
          <w:ilvl w:val="0"/>
          <w:numId w:val="19"/>
        </w:numPr>
        <w:spacing w:line="480" w:lineRule="auto"/>
        <w:rPr>
          <w:vanish/>
          <w:sz w:val="24"/>
          <w:szCs w:val="24"/>
        </w:rPr>
      </w:pPr>
    </w:p>
    <w:p w14:paraId="25C48B82" w14:textId="77777777" w:rsidR="007633AA" w:rsidRPr="007633AA" w:rsidRDefault="007633AA" w:rsidP="007633AA">
      <w:pPr>
        <w:pStyle w:val="ListParagraph"/>
        <w:numPr>
          <w:ilvl w:val="0"/>
          <w:numId w:val="19"/>
        </w:numPr>
        <w:spacing w:line="480" w:lineRule="auto"/>
        <w:rPr>
          <w:vanish/>
          <w:sz w:val="24"/>
          <w:szCs w:val="24"/>
        </w:rPr>
      </w:pPr>
    </w:p>
    <w:p w14:paraId="0028B832" w14:textId="77777777" w:rsidR="007633AA" w:rsidRPr="007633AA" w:rsidRDefault="007633AA" w:rsidP="007633AA">
      <w:pPr>
        <w:pStyle w:val="ListParagraph"/>
        <w:numPr>
          <w:ilvl w:val="0"/>
          <w:numId w:val="19"/>
        </w:numPr>
        <w:spacing w:line="480" w:lineRule="auto"/>
        <w:rPr>
          <w:vanish/>
          <w:sz w:val="24"/>
          <w:szCs w:val="24"/>
        </w:rPr>
      </w:pPr>
    </w:p>
    <w:p w14:paraId="352F11F5" w14:textId="77777777" w:rsidR="007633AA" w:rsidRPr="007633AA" w:rsidRDefault="007633AA" w:rsidP="007633AA">
      <w:pPr>
        <w:pStyle w:val="ListParagraph"/>
        <w:numPr>
          <w:ilvl w:val="0"/>
          <w:numId w:val="19"/>
        </w:numPr>
        <w:spacing w:line="480" w:lineRule="auto"/>
        <w:rPr>
          <w:vanish/>
          <w:sz w:val="24"/>
          <w:szCs w:val="24"/>
        </w:rPr>
      </w:pPr>
    </w:p>
    <w:p w14:paraId="69D0BBE5" w14:textId="77777777" w:rsidR="007633AA" w:rsidRPr="007633AA" w:rsidRDefault="007633AA" w:rsidP="007633AA">
      <w:pPr>
        <w:pStyle w:val="ListParagraph"/>
        <w:numPr>
          <w:ilvl w:val="0"/>
          <w:numId w:val="19"/>
        </w:numPr>
        <w:spacing w:line="480" w:lineRule="auto"/>
        <w:rPr>
          <w:vanish/>
          <w:sz w:val="24"/>
          <w:szCs w:val="24"/>
        </w:rPr>
      </w:pPr>
    </w:p>
    <w:p w14:paraId="07C52AE5" w14:textId="77777777" w:rsidR="007633AA" w:rsidRPr="007633AA" w:rsidRDefault="007633AA" w:rsidP="007633AA">
      <w:pPr>
        <w:pStyle w:val="ListParagraph"/>
        <w:numPr>
          <w:ilvl w:val="0"/>
          <w:numId w:val="19"/>
        </w:numPr>
        <w:spacing w:line="480" w:lineRule="auto"/>
        <w:rPr>
          <w:vanish/>
          <w:sz w:val="24"/>
          <w:szCs w:val="24"/>
        </w:rPr>
      </w:pPr>
    </w:p>
    <w:p w14:paraId="320B397B" w14:textId="77777777" w:rsidR="007633AA" w:rsidRPr="007633AA" w:rsidRDefault="007633AA" w:rsidP="007633AA">
      <w:pPr>
        <w:pStyle w:val="ListParagraph"/>
        <w:numPr>
          <w:ilvl w:val="0"/>
          <w:numId w:val="19"/>
        </w:numPr>
        <w:spacing w:line="480" w:lineRule="auto"/>
        <w:rPr>
          <w:vanish/>
          <w:sz w:val="24"/>
          <w:szCs w:val="24"/>
        </w:rPr>
      </w:pPr>
    </w:p>
    <w:p w14:paraId="73A8F68D" w14:textId="77777777" w:rsidR="007633AA" w:rsidRPr="007633AA" w:rsidRDefault="007633AA" w:rsidP="007633AA">
      <w:pPr>
        <w:pStyle w:val="ListParagraph"/>
        <w:numPr>
          <w:ilvl w:val="0"/>
          <w:numId w:val="19"/>
        </w:numPr>
        <w:spacing w:line="480" w:lineRule="auto"/>
        <w:rPr>
          <w:vanish/>
          <w:sz w:val="24"/>
          <w:szCs w:val="24"/>
        </w:rPr>
      </w:pPr>
    </w:p>
    <w:p w14:paraId="34077B61" w14:textId="77777777" w:rsidR="007633AA" w:rsidRPr="007633AA" w:rsidRDefault="007633AA" w:rsidP="007633AA">
      <w:pPr>
        <w:pStyle w:val="ListParagraph"/>
        <w:numPr>
          <w:ilvl w:val="0"/>
          <w:numId w:val="19"/>
        </w:numPr>
        <w:spacing w:line="480" w:lineRule="auto"/>
        <w:rPr>
          <w:vanish/>
          <w:sz w:val="24"/>
          <w:szCs w:val="24"/>
        </w:rPr>
      </w:pPr>
    </w:p>
    <w:p w14:paraId="1E151155" w14:textId="77777777" w:rsidR="007633AA" w:rsidRPr="007633AA" w:rsidRDefault="007633AA" w:rsidP="007633AA">
      <w:pPr>
        <w:pStyle w:val="ListParagraph"/>
        <w:numPr>
          <w:ilvl w:val="0"/>
          <w:numId w:val="19"/>
        </w:numPr>
        <w:spacing w:line="480" w:lineRule="auto"/>
        <w:rPr>
          <w:vanish/>
          <w:sz w:val="24"/>
          <w:szCs w:val="24"/>
        </w:rPr>
      </w:pPr>
    </w:p>
    <w:p w14:paraId="29469C3C" w14:textId="77777777" w:rsidR="007633AA" w:rsidRPr="007633AA" w:rsidRDefault="007633AA" w:rsidP="007633AA">
      <w:pPr>
        <w:pStyle w:val="ListParagraph"/>
        <w:numPr>
          <w:ilvl w:val="0"/>
          <w:numId w:val="19"/>
        </w:numPr>
        <w:spacing w:line="480" w:lineRule="auto"/>
        <w:rPr>
          <w:vanish/>
          <w:sz w:val="24"/>
          <w:szCs w:val="24"/>
        </w:rPr>
      </w:pPr>
    </w:p>
    <w:p w14:paraId="14E45FAC" w14:textId="77777777" w:rsidR="007633AA" w:rsidRPr="007633AA" w:rsidRDefault="007633AA" w:rsidP="007633AA">
      <w:pPr>
        <w:pStyle w:val="ListParagraph"/>
        <w:numPr>
          <w:ilvl w:val="0"/>
          <w:numId w:val="19"/>
        </w:numPr>
        <w:spacing w:line="480" w:lineRule="auto"/>
        <w:rPr>
          <w:vanish/>
          <w:sz w:val="24"/>
          <w:szCs w:val="24"/>
        </w:rPr>
      </w:pPr>
    </w:p>
    <w:p w14:paraId="183713F7" w14:textId="77777777" w:rsidR="007633AA" w:rsidRPr="007633AA" w:rsidRDefault="007633AA" w:rsidP="007633AA">
      <w:pPr>
        <w:pStyle w:val="ListParagraph"/>
        <w:numPr>
          <w:ilvl w:val="0"/>
          <w:numId w:val="19"/>
        </w:numPr>
        <w:spacing w:line="480" w:lineRule="auto"/>
        <w:rPr>
          <w:vanish/>
          <w:sz w:val="24"/>
          <w:szCs w:val="24"/>
        </w:rPr>
      </w:pPr>
    </w:p>
    <w:p w14:paraId="1405B357" w14:textId="77777777" w:rsidR="007633AA" w:rsidRPr="007633AA" w:rsidRDefault="007633AA" w:rsidP="007633AA">
      <w:pPr>
        <w:pStyle w:val="ListParagraph"/>
        <w:numPr>
          <w:ilvl w:val="0"/>
          <w:numId w:val="19"/>
        </w:numPr>
        <w:spacing w:line="480" w:lineRule="auto"/>
        <w:rPr>
          <w:vanish/>
          <w:sz w:val="24"/>
          <w:szCs w:val="24"/>
        </w:rPr>
      </w:pPr>
    </w:p>
    <w:p w14:paraId="39BDC475" w14:textId="77777777" w:rsidR="007633AA" w:rsidRPr="007633AA" w:rsidRDefault="007633AA" w:rsidP="007633AA">
      <w:pPr>
        <w:pStyle w:val="ListParagraph"/>
        <w:numPr>
          <w:ilvl w:val="0"/>
          <w:numId w:val="19"/>
        </w:numPr>
        <w:spacing w:line="480" w:lineRule="auto"/>
        <w:rPr>
          <w:vanish/>
          <w:sz w:val="24"/>
          <w:szCs w:val="24"/>
        </w:rPr>
      </w:pPr>
    </w:p>
    <w:p w14:paraId="40268AA8" w14:textId="77777777" w:rsidR="007633AA" w:rsidRPr="007633AA" w:rsidRDefault="007633AA" w:rsidP="007633AA">
      <w:pPr>
        <w:pStyle w:val="ListParagraph"/>
        <w:numPr>
          <w:ilvl w:val="0"/>
          <w:numId w:val="19"/>
        </w:numPr>
        <w:spacing w:line="480" w:lineRule="auto"/>
        <w:rPr>
          <w:vanish/>
          <w:sz w:val="24"/>
          <w:szCs w:val="24"/>
        </w:rPr>
      </w:pPr>
    </w:p>
    <w:p w14:paraId="21A213D1" w14:textId="77777777" w:rsidR="007633AA" w:rsidRPr="007633AA" w:rsidRDefault="007633AA" w:rsidP="007633AA">
      <w:pPr>
        <w:pStyle w:val="ListParagraph"/>
        <w:numPr>
          <w:ilvl w:val="0"/>
          <w:numId w:val="19"/>
        </w:numPr>
        <w:spacing w:line="480" w:lineRule="auto"/>
        <w:rPr>
          <w:vanish/>
          <w:sz w:val="24"/>
          <w:szCs w:val="24"/>
        </w:rPr>
      </w:pPr>
    </w:p>
    <w:p w14:paraId="61DF0906" w14:textId="77777777" w:rsidR="007633AA" w:rsidRPr="007633AA" w:rsidRDefault="007633AA" w:rsidP="007633AA">
      <w:pPr>
        <w:pStyle w:val="ListParagraph"/>
        <w:numPr>
          <w:ilvl w:val="0"/>
          <w:numId w:val="19"/>
        </w:numPr>
        <w:spacing w:line="480" w:lineRule="auto"/>
        <w:rPr>
          <w:vanish/>
          <w:sz w:val="24"/>
          <w:szCs w:val="24"/>
        </w:rPr>
      </w:pPr>
    </w:p>
    <w:p w14:paraId="446A0BB0" w14:textId="77777777" w:rsidR="007633AA" w:rsidRPr="007633AA" w:rsidRDefault="007633AA" w:rsidP="007633AA">
      <w:pPr>
        <w:pStyle w:val="ListParagraph"/>
        <w:numPr>
          <w:ilvl w:val="0"/>
          <w:numId w:val="19"/>
        </w:numPr>
        <w:spacing w:line="480" w:lineRule="auto"/>
        <w:rPr>
          <w:vanish/>
          <w:sz w:val="24"/>
          <w:szCs w:val="24"/>
        </w:rPr>
      </w:pPr>
    </w:p>
    <w:p w14:paraId="334F36FB" w14:textId="77777777" w:rsidR="007633AA" w:rsidRPr="007633AA" w:rsidRDefault="007633AA" w:rsidP="007633AA">
      <w:pPr>
        <w:pStyle w:val="ListParagraph"/>
        <w:numPr>
          <w:ilvl w:val="0"/>
          <w:numId w:val="19"/>
        </w:numPr>
        <w:spacing w:line="480" w:lineRule="auto"/>
        <w:rPr>
          <w:vanish/>
          <w:sz w:val="24"/>
          <w:szCs w:val="24"/>
        </w:rPr>
      </w:pPr>
    </w:p>
    <w:p w14:paraId="00FCFF13" w14:textId="77777777" w:rsidR="007633AA" w:rsidRPr="007633AA" w:rsidRDefault="007633AA" w:rsidP="007633AA">
      <w:pPr>
        <w:pStyle w:val="ListParagraph"/>
        <w:numPr>
          <w:ilvl w:val="0"/>
          <w:numId w:val="19"/>
        </w:numPr>
        <w:spacing w:line="480" w:lineRule="auto"/>
        <w:rPr>
          <w:vanish/>
          <w:sz w:val="24"/>
          <w:szCs w:val="24"/>
        </w:rPr>
      </w:pPr>
    </w:p>
    <w:p w14:paraId="04D21EBF" w14:textId="77777777" w:rsidR="007633AA" w:rsidRPr="007633AA" w:rsidRDefault="007633AA" w:rsidP="007633AA">
      <w:pPr>
        <w:pStyle w:val="ListParagraph"/>
        <w:numPr>
          <w:ilvl w:val="0"/>
          <w:numId w:val="19"/>
        </w:numPr>
        <w:spacing w:line="480" w:lineRule="auto"/>
        <w:rPr>
          <w:vanish/>
          <w:sz w:val="24"/>
          <w:szCs w:val="24"/>
        </w:rPr>
      </w:pPr>
    </w:p>
    <w:p w14:paraId="0BF24AA0" w14:textId="77777777" w:rsidR="007633AA" w:rsidRPr="007633AA" w:rsidRDefault="007633AA" w:rsidP="007633AA">
      <w:pPr>
        <w:pStyle w:val="ListParagraph"/>
        <w:numPr>
          <w:ilvl w:val="0"/>
          <w:numId w:val="19"/>
        </w:numPr>
        <w:spacing w:line="480" w:lineRule="auto"/>
        <w:rPr>
          <w:vanish/>
          <w:sz w:val="24"/>
          <w:szCs w:val="24"/>
        </w:rPr>
      </w:pPr>
    </w:p>
    <w:p w14:paraId="692594CD" w14:textId="77777777" w:rsidR="007633AA" w:rsidRPr="007633AA" w:rsidRDefault="007633AA" w:rsidP="007633AA">
      <w:pPr>
        <w:pStyle w:val="ListParagraph"/>
        <w:numPr>
          <w:ilvl w:val="0"/>
          <w:numId w:val="19"/>
        </w:numPr>
        <w:spacing w:line="480" w:lineRule="auto"/>
        <w:rPr>
          <w:vanish/>
          <w:sz w:val="24"/>
          <w:szCs w:val="24"/>
        </w:rPr>
      </w:pPr>
    </w:p>
    <w:p w14:paraId="61CA71A4" w14:textId="77777777" w:rsidR="007633AA" w:rsidRPr="007633AA" w:rsidRDefault="007633AA" w:rsidP="007633AA">
      <w:pPr>
        <w:pStyle w:val="ListParagraph"/>
        <w:numPr>
          <w:ilvl w:val="0"/>
          <w:numId w:val="19"/>
        </w:numPr>
        <w:spacing w:line="480" w:lineRule="auto"/>
        <w:rPr>
          <w:vanish/>
          <w:sz w:val="24"/>
          <w:szCs w:val="24"/>
        </w:rPr>
      </w:pPr>
    </w:p>
    <w:p w14:paraId="2E768595" w14:textId="77777777" w:rsidR="007633AA" w:rsidRPr="007633AA" w:rsidRDefault="007633AA" w:rsidP="007633AA">
      <w:pPr>
        <w:pStyle w:val="ListParagraph"/>
        <w:numPr>
          <w:ilvl w:val="0"/>
          <w:numId w:val="19"/>
        </w:numPr>
        <w:spacing w:line="480" w:lineRule="auto"/>
        <w:rPr>
          <w:vanish/>
          <w:sz w:val="24"/>
          <w:szCs w:val="24"/>
        </w:rPr>
      </w:pPr>
    </w:p>
    <w:p w14:paraId="13EF7947" w14:textId="77777777" w:rsidR="007633AA" w:rsidRPr="007633AA" w:rsidRDefault="007633AA" w:rsidP="007633AA">
      <w:pPr>
        <w:pStyle w:val="ListParagraph"/>
        <w:numPr>
          <w:ilvl w:val="0"/>
          <w:numId w:val="19"/>
        </w:numPr>
        <w:spacing w:line="480" w:lineRule="auto"/>
        <w:rPr>
          <w:vanish/>
          <w:sz w:val="24"/>
          <w:szCs w:val="24"/>
        </w:rPr>
      </w:pPr>
    </w:p>
    <w:p w14:paraId="650C4B98" w14:textId="77777777" w:rsidR="007633AA" w:rsidRPr="007633AA" w:rsidRDefault="007633AA" w:rsidP="007633AA">
      <w:pPr>
        <w:pStyle w:val="ListParagraph"/>
        <w:numPr>
          <w:ilvl w:val="0"/>
          <w:numId w:val="19"/>
        </w:numPr>
        <w:spacing w:line="480" w:lineRule="auto"/>
        <w:rPr>
          <w:vanish/>
          <w:sz w:val="24"/>
          <w:szCs w:val="24"/>
        </w:rPr>
      </w:pPr>
    </w:p>
    <w:p w14:paraId="23BCE5E7" w14:textId="77777777" w:rsidR="007633AA" w:rsidRPr="007633AA" w:rsidRDefault="007633AA" w:rsidP="007633AA">
      <w:pPr>
        <w:pStyle w:val="ListParagraph"/>
        <w:numPr>
          <w:ilvl w:val="0"/>
          <w:numId w:val="19"/>
        </w:numPr>
        <w:spacing w:line="480" w:lineRule="auto"/>
        <w:rPr>
          <w:vanish/>
          <w:sz w:val="24"/>
          <w:szCs w:val="24"/>
        </w:rPr>
      </w:pPr>
    </w:p>
    <w:p w14:paraId="20CCA709" w14:textId="77777777" w:rsidR="007633AA" w:rsidRPr="007633AA" w:rsidRDefault="007633AA" w:rsidP="007633AA">
      <w:pPr>
        <w:pStyle w:val="ListParagraph"/>
        <w:numPr>
          <w:ilvl w:val="0"/>
          <w:numId w:val="19"/>
        </w:numPr>
        <w:spacing w:line="480" w:lineRule="auto"/>
        <w:rPr>
          <w:vanish/>
          <w:sz w:val="24"/>
          <w:szCs w:val="24"/>
        </w:rPr>
      </w:pPr>
    </w:p>
    <w:p w14:paraId="6630CF1F" w14:textId="77777777" w:rsidR="007633AA" w:rsidRPr="007633AA" w:rsidRDefault="007633AA" w:rsidP="007633AA">
      <w:pPr>
        <w:pStyle w:val="ListParagraph"/>
        <w:numPr>
          <w:ilvl w:val="0"/>
          <w:numId w:val="19"/>
        </w:numPr>
        <w:spacing w:line="480" w:lineRule="auto"/>
        <w:rPr>
          <w:vanish/>
          <w:sz w:val="24"/>
          <w:szCs w:val="24"/>
        </w:rPr>
      </w:pPr>
    </w:p>
    <w:p w14:paraId="7986C3B5" w14:textId="77777777" w:rsidR="007633AA" w:rsidRPr="007633AA" w:rsidRDefault="007633AA" w:rsidP="007633AA">
      <w:pPr>
        <w:pStyle w:val="ListParagraph"/>
        <w:numPr>
          <w:ilvl w:val="0"/>
          <w:numId w:val="19"/>
        </w:numPr>
        <w:spacing w:line="480" w:lineRule="auto"/>
        <w:rPr>
          <w:vanish/>
          <w:sz w:val="24"/>
          <w:szCs w:val="24"/>
        </w:rPr>
      </w:pPr>
    </w:p>
    <w:p w14:paraId="420EE2BA" w14:textId="77777777" w:rsidR="007633AA" w:rsidRPr="007633AA" w:rsidRDefault="007633AA" w:rsidP="007633AA">
      <w:pPr>
        <w:pStyle w:val="ListParagraph"/>
        <w:numPr>
          <w:ilvl w:val="0"/>
          <w:numId w:val="19"/>
        </w:numPr>
        <w:spacing w:line="480" w:lineRule="auto"/>
        <w:rPr>
          <w:vanish/>
          <w:sz w:val="24"/>
          <w:szCs w:val="24"/>
        </w:rPr>
      </w:pPr>
    </w:p>
    <w:p w14:paraId="501CC9AB" w14:textId="77777777" w:rsidR="007633AA" w:rsidRPr="007633AA" w:rsidRDefault="007633AA" w:rsidP="007633AA">
      <w:pPr>
        <w:pStyle w:val="ListParagraph"/>
        <w:numPr>
          <w:ilvl w:val="0"/>
          <w:numId w:val="19"/>
        </w:numPr>
        <w:spacing w:line="480" w:lineRule="auto"/>
        <w:rPr>
          <w:vanish/>
          <w:sz w:val="24"/>
          <w:szCs w:val="24"/>
        </w:rPr>
      </w:pPr>
    </w:p>
    <w:p w14:paraId="7B7185A0" w14:textId="77777777" w:rsidR="007633AA" w:rsidRPr="007633AA" w:rsidRDefault="007633AA" w:rsidP="007633AA">
      <w:pPr>
        <w:pStyle w:val="ListParagraph"/>
        <w:numPr>
          <w:ilvl w:val="0"/>
          <w:numId w:val="19"/>
        </w:numPr>
        <w:spacing w:line="480" w:lineRule="auto"/>
        <w:rPr>
          <w:vanish/>
          <w:sz w:val="24"/>
          <w:szCs w:val="24"/>
        </w:rPr>
      </w:pPr>
    </w:p>
    <w:p w14:paraId="4D204987" w14:textId="77777777" w:rsidR="007633AA" w:rsidRPr="007633AA" w:rsidRDefault="007633AA" w:rsidP="007633AA">
      <w:pPr>
        <w:pStyle w:val="ListParagraph"/>
        <w:numPr>
          <w:ilvl w:val="0"/>
          <w:numId w:val="19"/>
        </w:numPr>
        <w:spacing w:line="480" w:lineRule="auto"/>
        <w:rPr>
          <w:vanish/>
          <w:sz w:val="24"/>
          <w:szCs w:val="24"/>
        </w:rPr>
      </w:pPr>
    </w:p>
    <w:p w14:paraId="6AB1AA5D" w14:textId="77777777" w:rsidR="007633AA" w:rsidRPr="007633AA" w:rsidRDefault="007633AA" w:rsidP="007633AA">
      <w:pPr>
        <w:pStyle w:val="ListParagraph"/>
        <w:numPr>
          <w:ilvl w:val="0"/>
          <w:numId w:val="19"/>
        </w:numPr>
        <w:spacing w:line="480" w:lineRule="auto"/>
        <w:rPr>
          <w:vanish/>
          <w:sz w:val="24"/>
          <w:szCs w:val="24"/>
        </w:rPr>
      </w:pPr>
    </w:p>
    <w:p w14:paraId="3CE1A852" w14:textId="77777777" w:rsidR="007633AA" w:rsidRPr="007633AA" w:rsidRDefault="007633AA" w:rsidP="007633AA">
      <w:pPr>
        <w:pStyle w:val="ListParagraph"/>
        <w:numPr>
          <w:ilvl w:val="0"/>
          <w:numId w:val="19"/>
        </w:numPr>
        <w:spacing w:line="480" w:lineRule="auto"/>
        <w:rPr>
          <w:vanish/>
          <w:sz w:val="24"/>
          <w:szCs w:val="24"/>
        </w:rPr>
      </w:pPr>
    </w:p>
    <w:p w14:paraId="38033944" w14:textId="77777777" w:rsidR="007633AA" w:rsidRPr="007633AA" w:rsidRDefault="007633AA" w:rsidP="007633AA">
      <w:pPr>
        <w:pStyle w:val="ListParagraph"/>
        <w:numPr>
          <w:ilvl w:val="0"/>
          <w:numId w:val="19"/>
        </w:numPr>
        <w:spacing w:line="480" w:lineRule="auto"/>
        <w:rPr>
          <w:vanish/>
          <w:sz w:val="24"/>
          <w:szCs w:val="24"/>
        </w:rPr>
      </w:pPr>
    </w:p>
    <w:p w14:paraId="6EB8B99F" w14:textId="77777777" w:rsidR="007633AA" w:rsidRPr="007633AA" w:rsidRDefault="007633AA" w:rsidP="007633AA">
      <w:pPr>
        <w:pStyle w:val="ListParagraph"/>
        <w:numPr>
          <w:ilvl w:val="0"/>
          <w:numId w:val="19"/>
        </w:numPr>
        <w:spacing w:line="480" w:lineRule="auto"/>
        <w:rPr>
          <w:vanish/>
          <w:sz w:val="24"/>
          <w:szCs w:val="24"/>
        </w:rPr>
      </w:pPr>
    </w:p>
    <w:p w14:paraId="3FB5F363" w14:textId="77777777" w:rsidR="007633AA" w:rsidRPr="007633AA" w:rsidRDefault="007633AA" w:rsidP="007633AA">
      <w:pPr>
        <w:pStyle w:val="ListParagraph"/>
        <w:numPr>
          <w:ilvl w:val="0"/>
          <w:numId w:val="19"/>
        </w:numPr>
        <w:spacing w:line="480" w:lineRule="auto"/>
        <w:rPr>
          <w:vanish/>
          <w:sz w:val="24"/>
          <w:szCs w:val="24"/>
        </w:rPr>
      </w:pPr>
    </w:p>
    <w:p w14:paraId="4246E2B9" w14:textId="77777777" w:rsidR="007633AA" w:rsidRPr="007633AA" w:rsidRDefault="007633AA" w:rsidP="007633AA">
      <w:pPr>
        <w:pStyle w:val="ListParagraph"/>
        <w:numPr>
          <w:ilvl w:val="0"/>
          <w:numId w:val="19"/>
        </w:numPr>
        <w:spacing w:line="480" w:lineRule="auto"/>
        <w:rPr>
          <w:vanish/>
          <w:sz w:val="24"/>
          <w:szCs w:val="24"/>
        </w:rPr>
      </w:pPr>
    </w:p>
    <w:p w14:paraId="3474B12B" w14:textId="77777777" w:rsidR="007633AA" w:rsidRPr="007633AA" w:rsidRDefault="007633AA" w:rsidP="007633AA">
      <w:pPr>
        <w:pStyle w:val="ListParagraph"/>
        <w:numPr>
          <w:ilvl w:val="0"/>
          <w:numId w:val="19"/>
        </w:numPr>
        <w:spacing w:line="480" w:lineRule="auto"/>
        <w:rPr>
          <w:vanish/>
          <w:sz w:val="24"/>
          <w:szCs w:val="24"/>
        </w:rPr>
      </w:pPr>
    </w:p>
    <w:p w14:paraId="7BBD8FEA" w14:textId="77777777" w:rsidR="007633AA" w:rsidRPr="007633AA" w:rsidRDefault="007633AA" w:rsidP="007633AA">
      <w:pPr>
        <w:pStyle w:val="ListParagraph"/>
        <w:numPr>
          <w:ilvl w:val="0"/>
          <w:numId w:val="19"/>
        </w:numPr>
        <w:spacing w:line="480" w:lineRule="auto"/>
        <w:rPr>
          <w:vanish/>
          <w:sz w:val="24"/>
          <w:szCs w:val="24"/>
        </w:rPr>
      </w:pPr>
    </w:p>
    <w:p w14:paraId="32470749" w14:textId="77777777" w:rsidR="007633AA" w:rsidRPr="007633AA" w:rsidRDefault="007633AA" w:rsidP="007633AA">
      <w:pPr>
        <w:pStyle w:val="ListParagraph"/>
        <w:numPr>
          <w:ilvl w:val="0"/>
          <w:numId w:val="19"/>
        </w:numPr>
        <w:spacing w:line="480" w:lineRule="auto"/>
        <w:rPr>
          <w:vanish/>
          <w:sz w:val="24"/>
          <w:szCs w:val="24"/>
        </w:rPr>
      </w:pPr>
    </w:p>
    <w:p w14:paraId="69EF37FC" w14:textId="77777777" w:rsidR="007633AA" w:rsidRPr="007633AA" w:rsidRDefault="007633AA" w:rsidP="007633AA">
      <w:pPr>
        <w:pStyle w:val="ListParagraph"/>
        <w:numPr>
          <w:ilvl w:val="0"/>
          <w:numId w:val="19"/>
        </w:numPr>
        <w:spacing w:line="480" w:lineRule="auto"/>
        <w:rPr>
          <w:vanish/>
          <w:sz w:val="24"/>
          <w:szCs w:val="24"/>
        </w:rPr>
      </w:pPr>
    </w:p>
    <w:p w14:paraId="1943AECB" w14:textId="77777777" w:rsidR="007633AA" w:rsidRPr="007633AA" w:rsidRDefault="007633AA" w:rsidP="007633AA">
      <w:pPr>
        <w:pStyle w:val="ListParagraph"/>
        <w:numPr>
          <w:ilvl w:val="0"/>
          <w:numId w:val="19"/>
        </w:numPr>
        <w:spacing w:line="480" w:lineRule="auto"/>
        <w:rPr>
          <w:vanish/>
          <w:sz w:val="24"/>
          <w:szCs w:val="24"/>
        </w:rPr>
      </w:pPr>
    </w:p>
    <w:p w14:paraId="549558F8" w14:textId="77777777" w:rsidR="007633AA" w:rsidRPr="007633AA" w:rsidRDefault="007633AA" w:rsidP="007633AA">
      <w:pPr>
        <w:pStyle w:val="ListParagraph"/>
        <w:numPr>
          <w:ilvl w:val="0"/>
          <w:numId w:val="19"/>
        </w:numPr>
        <w:spacing w:line="480" w:lineRule="auto"/>
        <w:rPr>
          <w:vanish/>
          <w:sz w:val="24"/>
          <w:szCs w:val="24"/>
        </w:rPr>
      </w:pPr>
    </w:p>
    <w:p w14:paraId="0082F6EB" w14:textId="77777777" w:rsidR="007633AA" w:rsidRPr="007633AA" w:rsidRDefault="007633AA" w:rsidP="007633AA">
      <w:pPr>
        <w:pStyle w:val="ListParagraph"/>
        <w:numPr>
          <w:ilvl w:val="0"/>
          <w:numId w:val="19"/>
        </w:numPr>
        <w:spacing w:line="480" w:lineRule="auto"/>
        <w:rPr>
          <w:vanish/>
          <w:sz w:val="24"/>
          <w:szCs w:val="24"/>
        </w:rPr>
      </w:pPr>
    </w:p>
    <w:p w14:paraId="3B473A29" w14:textId="77777777" w:rsidR="007633AA" w:rsidRPr="007633AA" w:rsidRDefault="007633AA" w:rsidP="007633AA">
      <w:pPr>
        <w:pStyle w:val="ListParagraph"/>
        <w:numPr>
          <w:ilvl w:val="0"/>
          <w:numId w:val="19"/>
        </w:numPr>
        <w:spacing w:line="480" w:lineRule="auto"/>
        <w:rPr>
          <w:vanish/>
          <w:sz w:val="24"/>
          <w:szCs w:val="24"/>
        </w:rPr>
      </w:pPr>
    </w:p>
    <w:p w14:paraId="368F17DB" w14:textId="77777777" w:rsidR="007633AA" w:rsidRPr="007633AA" w:rsidRDefault="007633AA" w:rsidP="007633AA">
      <w:pPr>
        <w:pStyle w:val="ListParagraph"/>
        <w:numPr>
          <w:ilvl w:val="0"/>
          <w:numId w:val="19"/>
        </w:numPr>
        <w:spacing w:line="480" w:lineRule="auto"/>
        <w:rPr>
          <w:vanish/>
          <w:sz w:val="24"/>
          <w:szCs w:val="24"/>
        </w:rPr>
      </w:pPr>
    </w:p>
    <w:p w14:paraId="2A92ED26" w14:textId="77777777" w:rsidR="007633AA" w:rsidRPr="007633AA" w:rsidRDefault="007633AA" w:rsidP="007633AA">
      <w:pPr>
        <w:pStyle w:val="ListParagraph"/>
        <w:numPr>
          <w:ilvl w:val="0"/>
          <w:numId w:val="19"/>
        </w:numPr>
        <w:spacing w:line="480" w:lineRule="auto"/>
        <w:rPr>
          <w:vanish/>
          <w:sz w:val="24"/>
          <w:szCs w:val="24"/>
        </w:rPr>
      </w:pPr>
    </w:p>
    <w:p w14:paraId="61A0944F" w14:textId="77777777" w:rsidR="007633AA" w:rsidRPr="007633AA" w:rsidRDefault="007633AA" w:rsidP="007633AA">
      <w:pPr>
        <w:pStyle w:val="ListParagraph"/>
        <w:numPr>
          <w:ilvl w:val="0"/>
          <w:numId w:val="19"/>
        </w:numPr>
        <w:spacing w:line="480" w:lineRule="auto"/>
        <w:rPr>
          <w:vanish/>
          <w:sz w:val="24"/>
          <w:szCs w:val="24"/>
        </w:rPr>
      </w:pPr>
    </w:p>
    <w:p w14:paraId="68667BCE" w14:textId="77777777" w:rsidR="007633AA" w:rsidRPr="007633AA" w:rsidRDefault="007633AA" w:rsidP="007633AA">
      <w:pPr>
        <w:pStyle w:val="ListParagraph"/>
        <w:numPr>
          <w:ilvl w:val="0"/>
          <w:numId w:val="19"/>
        </w:numPr>
        <w:spacing w:line="480" w:lineRule="auto"/>
        <w:rPr>
          <w:vanish/>
          <w:sz w:val="24"/>
          <w:szCs w:val="24"/>
        </w:rPr>
      </w:pPr>
    </w:p>
    <w:p w14:paraId="3EA87743" w14:textId="77777777" w:rsidR="007633AA" w:rsidRPr="007633AA" w:rsidRDefault="007633AA" w:rsidP="007633AA">
      <w:pPr>
        <w:pStyle w:val="ListParagraph"/>
        <w:numPr>
          <w:ilvl w:val="0"/>
          <w:numId w:val="19"/>
        </w:numPr>
        <w:spacing w:line="480" w:lineRule="auto"/>
        <w:rPr>
          <w:vanish/>
          <w:sz w:val="24"/>
          <w:szCs w:val="24"/>
        </w:rPr>
      </w:pPr>
    </w:p>
    <w:p w14:paraId="5FF40E9E" w14:textId="77777777" w:rsidR="007633AA" w:rsidRPr="007633AA" w:rsidRDefault="007633AA" w:rsidP="007633AA">
      <w:pPr>
        <w:pStyle w:val="ListParagraph"/>
        <w:numPr>
          <w:ilvl w:val="0"/>
          <w:numId w:val="19"/>
        </w:numPr>
        <w:spacing w:line="480" w:lineRule="auto"/>
        <w:rPr>
          <w:vanish/>
          <w:sz w:val="24"/>
          <w:szCs w:val="24"/>
        </w:rPr>
      </w:pPr>
    </w:p>
    <w:p w14:paraId="30E1B5F7" w14:textId="77777777" w:rsidR="007633AA" w:rsidRPr="007633AA" w:rsidRDefault="007633AA" w:rsidP="007633AA">
      <w:pPr>
        <w:pStyle w:val="ListParagraph"/>
        <w:numPr>
          <w:ilvl w:val="0"/>
          <w:numId w:val="19"/>
        </w:numPr>
        <w:spacing w:line="480" w:lineRule="auto"/>
        <w:rPr>
          <w:vanish/>
          <w:sz w:val="24"/>
          <w:szCs w:val="24"/>
        </w:rPr>
      </w:pPr>
    </w:p>
    <w:p w14:paraId="5E0E9427" w14:textId="77777777" w:rsidR="007633AA" w:rsidRPr="007633AA" w:rsidRDefault="007633AA" w:rsidP="007633AA">
      <w:pPr>
        <w:pStyle w:val="ListParagraph"/>
        <w:numPr>
          <w:ilvl w:val="0"/>
          <w:numId w:val="19"/>
        </w:numPr>
        <w:spacing w:line="480" w:lineRule="auto"/>
        <w:rPr>
          <w:vanish/>
          <w:sz w:val="24"/>
          <w:szCs w:val="24"/>
        </w:rPr>
      </w:pPr>
    </w:p>
    <w:p w14:paraId="70568AAF" w14:textId="77777777" w:rsidR="007633AA" w:rsidRPr="007633AA" w:rsidRDefault="007633AA" w:rsidP="007633AA">
      <w:pPr>
        <w:pStyle w:val="ListParagraph"/>
        <w:numPr>
          <w:ilvl w:val="0"/>
          <w:numId w:val="19"/>
        </w:numPr>
        <w:spacing w:line="480" w:lineRule="auto"/>
        <w:rPr>
          <w:vanish/>
          <w:sz w:val="24"/>
          <w:szCs w:val="24"/>
        </w:rPr>
      </w:pPr>
    </w:p>
    <w:p w14:paraId="431358B4" w14:textId="77777777" w:rsidR="007633AA" w:rsidRPr="007633AA" w:rsidRDefault="007633AA" w:rsidP="007633AA">
      <w:pPr>
        <w:pStyle w:val="ListParagraph"/>
        <w:numPr>
          <w:ilvl w:val="0"/>
          <w:numId w:val="19"/>
        </w:numPr>
        <w:spacing w:line="480" w:lineRule="auto"/>
        <w:rPr>
          <w:vanish/>
          <w:sz w:val="24"/>
          <w:szCs w:val="24"/>
        </w:rPr>
      </w:pPr>
    </w:p>
    <w:p w14:paraId="583ED86A" w14:textId="77777777" w:rsidR="007633AA" w:rsidRPr="007633AA" w:rsidRDefault="007633AA" w:rsidP="007633AA">
      <w:pPr>
        <w:pStyle w:val="ListParagraph"/>
        <w:numPr>
          <w:ilvl w:val="0"/>
          <w:numId w:val="19"/>
        </w:numPr>
        <w:spacing w:line="480" w:lineRule="auto"/>
        <w:rPr>
          <w:vanish/>
          <w:sz w:val="24"/>
          <w:szCs w:val="24"/>
        </w:rPr>
      </w:pPr>
    </w:p>
    <w:p w14:paraId="7E015157" w14:textId="77777777" w:rsidR="007633AA" w:rsidRPr="007633AA" w:rsidRDefault="007633AA" w:rsidP="007633AA">
      <w:pPr>
        <w:pStyle w:val="ListParagraph"/>
        <w:numPr>
          <w:ilvl w:val="0"/>
          <w:numId w:val="19"/>
        </w:numPr>
        <w:spacing w:line="480" w:lineRule="auto"/>
        <w:rPr>
          <w:vanish/>
          <w:sz w:val="24"/>
          <w:szCs w:val="24"/>
        </w:rPr>
      </w:pPr>
    </w:p>
    <w:p w14:paraId="139A79F5" w14:textId="77777777" w:rsidR="007633AA" w:rsidRPr="007633AA" w:rsidRDefault="007633AA" w:rsidP="007633AA">
      <w:pPr>
        <w:pStyle w:val="ListParagraph"/>
        <w:numPr>
          <w:ilvl w:val="0"/>
          <w:numId w:val="19"/>
        </w:numPr>
        <w:spacing w:line="480" w:lineRule="auto"/>
        <w:rPr>
          <w:vanish/>
          <w:sz w:val="24"/>
          <w:szCs w:val="24"/>
        </w:rPr>
      </w:pPr>
    </w:p>
    <w:p w14:paraId="28456F84" w14:textId="77777777" w:rsidR="007633AA" w:rsidRPr="007633AA" w:rsidRDefault="007633AA" w:rsidP="007633AA">
      <w:pPr>
        <w:pStyle w:val="ListParagraph"/>
        <w:numPr>
          <w:ilvl w:val="0"/>
          <w:numId w:val="19"/>
        </w:numPr>
        <w:spacing w:line="480" w:lineRule="auto"/>
        <w:rPr>
          <w:vanish/>
          <w:sz w:val="24"/>
          <w:szCs w:val="24"/>
        </w:rPr>
      </w:pPr>
    </w:p>
    <w:p w14:paraId="0AD3E7AF" w14:textId="77777777" w:rsidR="007633AA" w:rsidRPr="007633AA" w:rsidRDefault="007633AA" w:rsidP="007633AA">
      <w:pPr>
        <w:pStyle w:val="ListParagraph"/>
        <w:numPr>
          <w:ilvl w:val="0"/>
          <w:numId w:val="19"/>
        </w:numPr>
        <w:spacing w:line="480" w:lineRule="auto"/>
        <w:rPr>
          <w:vanish/>
          <w:sz w:val="24"/>
          <w:szCs w:val="24"/>
        </w:rPr>
      </w:pPr>
    </w:p>
    <w:p w14:paraId="7E6BD80C" w14:textId="77777777" w:rsidR="007633AA" w:rsidRPr="007633AA" w:rsidRDefault="007633AA" w:rsidP="007633AA">
      <w:pPr>
        <w:pStyle w:val="ListParagraph"/>
        <w:numPr>
          <w:ilvl w:val="0"/>
          <w:numId w:val="19"/>
        </w:numPr>
        <w:spacing w:line="480" w:lineRule="auto"/>
        <w:rPr>
          <w:vanish/>
          <w:sz w:val="24"/>
          <w:szCs w:val="24"/>
        </w:rPr>
      </w:pPr>
    </w:p>
    <w:p w14:paraId="0A4C3C66" w14:textId="77777777" w:rsidR="007633AA" w:rsidRPr="007633AA" w:rsidRDefault="007633AA" w:rsidP="007633AA">
      <w:pPr>
        <w:pStyle w:val="ListParagraph"/>
        <w:numPr>
          <w:ilvl w:val="0"/>
          <w:numId w:val="19"/>
        </w:numPr>
        <w:spacing w:line="480" w:lineRule="auto"/>
        <w:rPr>
          <w:vanish/>
          <w:sz w:val="24"/>
          <w:szCs w:val="24"/>
        </w:rPr>
      </w:pPr>
    </w:p>
    <w:p w14:paraId="29B5C83B" w14:textId="77777777" w:rsidR="007633AA" w:rsidRPr="007633AA" w:rsidRDefault="007633AA" w:rsidP="007633AA">
      <w:pPr>
        <w:pStyle w:val="ListParagraph"/>
        <w:numPr>
          <w:ilvl w:val="0"/>
          <w:numId w:val="19"/>
        </w:numPr>
        <w:spacing w:line="480" w:lineRule="auto"/>
        <w:rPr>
          <w:vanish/>
          <w:sz w:val="24"/>
          <w:szCs w:val="24"/>
        </w:rPr>
      </w:pPr>
    </w:p>
    <w:p w14:paraId="3DCF5B99" w14:textId="77777777" w:rsidR="007633AA" w:rsidRPr="007633AA" w:rsidRDefault="007633AA" w:rsidP="007633AA">
      <w:pPr>
        <w:pStyle w:val="ListParagraph"/>
        <w:numPr>
          <w:ilvl w:val="0"/>
          <w:numId w:val="19"/>
        </w:numPr>
        <w:spacing w:line="480" w:lineRule="auto"/>
        <w:rPr>
          <w:vanish/>
          <w:sz w:val="24"/>
          <w:szCs w:val="24"/>
        </w:rPr>
      </w:pPr>
    </w:p>
    <w:p w14:paraId="56F9C017" w14:textId="77777777" w:rsidR="007633AA" w:rsidRPr="007633AA" w:rsidRDefault="007633AA" w:rsidP="007633AA">
      <w:pPr>
        <w:pStyle w:val="ListParagraph"/>
        <w:numPr>
          <w:ilvl w:val="0"/>
          <w:numId w:val="19"/>
        </w:numPr>
        <w:spacing w:line="480" w:lineRule="auto"/>
        <w:rPr>
          <w:vanish/>
          <w:sz w:val="24"/>
          <w:szCs w:val="24"/>
        </w:rPr>
      </w:pPr>
    </w:p>
    <w:p w14:paraId="464B2572" w14:textId="77777777" w:rsidR="007633AA" w:rsidRPr="007633AA" w:rsidRDefault="007633AA" w:rsidP="007633AA">
      <w:pPr>
        <w:pStyle w:val="ListParagraph"/>
        <w:numPr>
          <w:ilvl w:val="0"/>
          <w:numId w:val="19"/>
        </w:numPr>
        <w:spacing w:line="480" w:lineRule="auto"/>
        <w:rPr>
          <w:vanish/>
          <w:sz w:val="24"/>
          <w:szCs w:val="24"/>
        </w:rPr>
      </w:pPr>
    </w:p>
    <w:p w14:paraId="4BE86041" w14:textId="77777777" w:rsidR="007633AA" w:rsidRPr="007633AA" w:rsidRDefault="007633AA" w:rsidP="007633AA">
      <w:pPr>
        <w:pStyle w:val="ListParagraph"/>
        <w:numPr>
          <w:ilvl w:val="0"/>
          <w:numId w:val="19"/>
        </w:numPr>
        <w:spacing w:line="480" w:lineRule="auto"/>
        <w:rPr>
          <w:vanish/>
          <w:sz w:val="24"/>
          <w:szCs w:val="24"/>
        </w:rPr>
      </w:pPr>
    </w:p>
    <w:p w14:paraId="2CC16F49" w14:textId="77777777" w:rsidR="007633AA" w:rsidRPr="007633AA" w:rsidRDefault="007633AA" w:rsidP="007633AA">
      <w:pPr>
        <w:pStyle w:val="ListParagraph"/>
        <w:numPr>
          <w:ilvl w:val="0"/>
          <w:numId w:val="19"/>
        </w:numPr>
        <w:spacing w:line="480" w:lineRule="auto"/>
        <w:rPr>
          <w:vanish/>
          <w:sz w:val="24"/>
          <w:szCs w:val="24"/>
        </w:rPr>
      </w:pPr>
    </w:p>
    <w:p w14:paraId="13D71CE9" w14:textId="77777777" w:rsidR="007633AA" w:rsidRPr="007633AA" w:rsidRDefault="007633AA" w:rsidP="007633AA">
      <w:pPr>
        <w:pStyle w:val="ListParagraph"/>
        <w:numPr>
          <w:ilvl w:val="0"/>
          <w:numId w:val="19"/>
        </w:numPr>
        <w:spacing w:line="480" w:lineRule="auto"/>
        <w:rPr>
          <w:vanish/>
          <w:sz w:val="24"/>
          <w:szCs w:val="24"/>
        </w:rPr>
      </w:pPr>
    </w:p>
    <w:p w14:paraId="3E7CE4DF" w14:textId="77777777" w:rsidR="007633AA" w:rsidRPr="007633AA" w:rsidRDefault="007633AA" w:rsidP="007633AA">
      <w:pPr>
        <w:pStyle w:val="ListParagraph"/>
        <w:numPr>
          <w:ilvl w:val="0"/>
          <w:numId w:val="19"/>
        </w:numPr>
        <w:spacing w:line="480" w:lineRule="auto"/>
        <w:rPr>
          <w:vanish/>
          <w:sz w:val="24"/>
          <w:szCs w:val="24"/>
        </w:rPr>
      </w:pPr>
    </w:p>
    <w:p w14:paraId="58650AC3" w14:textId="77777777" w:rsidR="007633AA" w:rsidRPr="007633AA" w:rsidRDefault="007633AA" w:rsidP="007633AA">
      <w:pPr>
        <w:pStyle w:val="ListParagraph"/>
        <w:numPr>
          <w:ilvl w:val="0"/>
          <w:numId w:val="19"/>
        </w:numPr>
        <w:spacing w:line="480" w:lineRule="auto"/>
        <w:rPr>
          <w:vanish/>
          <w:sz w:val="24"/>
          <w:szCs w:val="24"/>
        </w:rPr>
      </w:pPr>
    </w:p>
    <w:p w14:paraId="375ACD2E" w14:textId="77777777" w:rsidR="007633AA" w:rsidRPr="007633AA" w:rsidRDefault="007633AA" w:rsidP="007633AA">
      <w:pPr>
        <w:pStyle w:val="ListParagraph"/>
        <w:numPr>
          <w:ilvl w:val="0"/>
          <w:numId w:val="19"/>
        </w:numPr>
        <w:spacing w:line="480" w:lineRule="auto"/>
        <w:rPr>
          <w:vanish/>
          <w:sz w:val="24"/>
          <w:szCs w:val="24"/>
        </w:rPr>
      </w:pPr>
    </w:p>
    <w:p w14:paraId="317E3E98" w14:textId="77777777" w:rsidR="007633AA" w:rsidRPr="007633AA" w:rsidRDefault="007633AA" w:rsidP="007633AA">
      <w:pPr>
        <w:pStyle w:val="ListParagraph"/>
        <w:numPr>
          <w:ilvl w:val="0"/>
          <w:numId w:val="19"/>
        </w:numPr>
        <w:spacing w:line="480" w:lineRule="auto"/>
        <w:rPr>
          <w:vanish/>
          <w:sz w:val="24"/>
          <w:szCs w:val="24"/>
        </w:rPr>
      </w:pPr>
    </w:p>
    <w:p w14:paraId="533421BD" w14:textId="77777777" w:rsidR="007633AA" w:rsidRPr="007633AA" w:rsidRDefault="007633AA" w:rsidP="007633AA">
      <w:pPr>
        <w:pStyle w:val="ListParagraph"/>
        <w:numPr>
          <w:ilvl w:val="0"/>
          <w:numId w:val="19"/>
        </w:numPr>
        <w:spacing w:line="480" w:lineRule="auto"/>
        <w:rPr>
          <w:vanish/>
          <w:sz w:val="24"/>
          <w:szCs w:val="24"/>
        </w:rPr>
      </w:pPr>
    </w:p>
    <w:p w14:paraId="11FF254E" w14:textId="77777777" w:rsidR="007633AA" w:rsidRPr="007633AA" w:rsidRDefault="007633AA" w:rsidP="007633AA">
      <w:pPr>
        <w:pStyle w:val="ListParagraph"/>
        <w:numPr>
          <w:ilvl w:val="0"/>
          <w:numId w:val="19"/>
        </w:numPr>
        <w:spacing w:line="480" w:lineRule="auto"/>
        <w:rPr>
          <w:vanish/>
          <w:sz w:val="24"/>
          <w:szCs w:val="24"/>
        </w:rPr>
      </w:pPr>
    </w:p>
    <w:p w14:paraId="0446EC6B" w14:textId="77777777" w:rsidR="007633AA" w:rsidRPr="007633AA" w:rsidRDefault="007633AA" w:rsidP="007633AA">
      <w:pPr>
        <w:pStyle w:val="ListParagraph"/>
        <w:numPr>
          <w:ilvl w:val="0"/>
          <w:numId w:val="19"/>
        </w:numPr>
        <w:spacing w:line="480" w:lineRule="auto"/>
        <w:rPr>
          <w:vanish/>
          <w:sz w:val="24"/>
          <w:szCs w:val="24"/>
        </w:rPr>
      </w:pPr>
    </w:p>
    <w:p w14:paraId="2FE8787F" w14:textId="77777777" w:rsidR="007633AA" w:rsidRPr="007633AA" w:rsidRDefault="007633AA" w:rsidP="007633AA">
      <w:pPr>
        <w:pStyle w:val="ListParagraph"/>
        <w:numPr>
          <w:ilvl w:val="0"/>
          <w:numId w:val="19"/>
        </w:numPr>
        <w:spacing w:line="480" w:lineRule="auto"/>
        <w:rPr>
          <w:vanish/>
          <w:sz w:val="24"/>
          <w:szCs w:val="24"/>
        </w:rPr>
      </w:pPr>
    </w:p>
    <w:p w14:paraId="04637FC0" w14:textId="77777777" w:rsidR="007633AA" w:rsidRPr="007633AA" w:rsidRDefault="007633AA" w:rsidP="007633AA">
      <w:pPr>
        <w:pStyle w:val="ListParagraph"/>
        <w:numPr>
          <w:ilvl w:val="0"/>
          <w:numId w:val="19"/>
        </w:numPr>
        <w:spacing w:line="480" w:lineRule="auto"/>
        <w:rPr>
          <w:vanish/>
          <w:sz w:val="24"/>
          <w:szCs w:val="24"/>
        </w:rPr>
      </w:pPr>
    </w:p>
    <w:p w14:paraId="78289388" w14:textId="77777777" w:rsidR="007633AA" w:rsidRPr="007633AA" w:rsidRDefault="007633AA" w:rsidP="007633AA">
      <w:pPr>
        <w:pStyle w:val="ListParagraph"/>
        <w:numPr>
          <w:ilvl w:val="0"/>
          <w:numId w:val="19"/>
        </w:numPr>
        <w:spacing w:line="480" w:lineRule="auto"/>
        <w:rPr>
          <w:vanish/>
          <w:sz w:val="24"/>
          <w:szCs w:val="24"/>
        </w:rPr>
      </w:pPr>
    </w:p>
    <w:p w14:paraId="47B0BDBE" w14:textId="77777777" w:rsidR="007633AA" w:rsidRPr="007633AA" w:rsidRDefault="007633AA" w:rsidP="007633AA">
      <w:pPr>
        <w:pStyle w:val="ListParagraph"/>
        <w:numPr>
          <w:ilvl w:val="0"/>
          <w:numId w:val="19"/>
        </w:numPr>
        <w:spacing w:line="480" w:lineRule="auto"/>
        <w:rPr>
          <w:vanish/>
          <w:sz w:val="24"/>
          <w:szCs w:val="24"/>
        </w:rPr>
      </w:pPr>
    </w:p>
    <w:p w14:paraId="626C0D3E" w14:textId="77777777" w:rsidR="007633AA" w:rsidRPr="007633AA" w:rsidRDefault="007633AA" w:rsidP="007633AA">
      <w:pPr>
        <w:pStyle w:val="ListParagraph"/>
        <w:numPr>
          <w:ilvl w:val="0"/>
          <w:numId w:val="19"/>
        </w:numPr>
        <w:spacing w:line="480" w:lineRule="auto"/>
        <w:rPr>
          <w:vanish/>
          <w:sz w:val="24"/>
          <w:szCs w:val="24"/>
        </w:rPr>
      </w:pPr>
    </w:p>
    <w:p w14:paraId="664500F4" w14:textId="77777777" w:rsidR="007633AA" w:rsidRPr="007633AA" w:rsidRDefault="007633AA" w:rsidP="007633AA">
      <w:pPr>
        <w:pStyle w:val="ListParagraph"/>
        <w:numPr>
          <w:ilvl w:val="0"/>
          <w:numId w:val="19"/>
        </w:numPr>
        <w:spacing w:line="480" w:lineRule="auto"/>
        <w:rPr>
          <w:vanish/>
          <w:sz w:val="24"/>
          <w:szCs w:val="24"/>
        </w:rPr>
      </w:pPr>
    </w:p>
    <w:p w14:paraId="00426D08" w14:textId="77777777" w:rsidR="007633AA" w:rsidRPr="007633AA" w:rsidRDefault="007633AA" w:rsidP="007633AA">
      <w:pPr>
        <w:pStyle w:val="ListParagraph"/>
        <w:numPr>
          <w:ilvl w:val="0"/>
          <w:numId w:val="19"/>
        </w:numPr>
        <w:spacing w:line="480" w:lineRule="auto"/>
        <w:rPr>
          <w:vanish/>
          <w:sz w:val="24"/>
          <w:szCs w:val="24"/>
        </w:rPr>
      </w:pPr>
    </w:p>
    <w:p w14:paraId="0F5D7DF6" w14:textId="77777777" w:rsidR="007633AA" w:rsidRPr="007633AA" w:rsidRDefault="007633AA" w:rsidP="007633AA">
      <w:pPr>
        <w:pStyle w:val="ListParagraph"/>
        <w:numPr>
          <w:ilvl w:val="0"/>
          <w:numId w:val="19"/>
        </w:numPr>
        <w:spacing w:line="480" w:lineRule="auto"/>
        <w:rPr>
          <w:vanish/>
          <w:sz w:val="24"/>
          <w:szCs w:val="24"/>
        </w:rPr>
      </w:pPr>
    </w:p>
    <w:p w14:paraId="10B606BC" w14:textId="77777777" w:rsidR="007633AA" w:rsidRPr="007633AA" w:rsidRDefault="007633AA" w:rsidP="007633AA">
      <w:pPr>
        <w:pStyle w:val="ListParagraph"/>
        <w:numPr>
          <w:ilvl w:val="0"/>
          <w:numId w:val="19"/>
        </w:numPr>
        <w:spacing w:line="480" w:lineRule="auto"/>
        <w:rPr>
          <w:vanish/>
          <w:sz w:val="24"/>
          <w:szCs w:val="24"/>
        </w:rPr>
      </w:pPr>
    </w:p>
    <w:p w14:paraId="322D1D44" w14:textId="77777777" w:rsidR="007633AA" w:rsidRPr="007633AA" w:rsidRDefault="007633AA" w:rsidP="007633AA">
      <w:pPr>
        <w:pStyle w:val="ListParagraph"/>
        <w:numPr>
          <w:ilvl w:val="0"/>
          <w:numId w:val="19"/>
        </w:numPr>
        <w:spacing w:line="480" w:lineRule="auto"/>
        <w:rPr>
          <w:vanish/>
          <w:sz w:val="24"/>
          <w:szCs w:val="24"/>
        </w:rPr>
      </w:pPr>
    </w:p>
    <w:p w14:paraId="07C883DE" w14:textId="77777777" w:rsidR="007633AA" w:rsidRPr="007633AA" w:rsidRDefault="007633AA" w:rsidP="007633AA">
      <w:pPr>
        <w:pStyle w:val="ListParagraph"/>
        <w:numPr>
          <w:ilvl w:val="0"/>
          <w:numId w:val="19"/>
        </w:numPr>
        <w:spacing w:line="480" w:lineRule="auto"/>
        <w:rPr>
          <w:vanish/>
          <w:sz w:val="24"/>
          <w:szCs w:val="24"/>
        </w:rPr>
      </w:pPr>
    </w:p>
    <w:p w14:paraId="32779040" w14:textId="77777777" w:rsidR="007633AA" w:rsidRPr="007633AA" w:rsidRDefault="007633AA" w:rsidP="007633AA">
      <w:pPr>
        <w:pStyle w:val="ListParagraph"/>
        <w:numPr>
          <w:ilvl w:val="0"/>
          <w:numId w:val="19"/>
        </w:numPr>
        <w:spacing w:line="480" w:lineRule="auto"/>
        <w:rPr>
          <w:vanish/>
          <w:sz w:val="24"/>
          <w:szCs w:val="24"/>
        </w:rPr>
      </w:pPr>
    </w:p>
    <w:p w14:paraId="2FE5AE5C" w14:textId="77777777" w:rsidR="007633AA" w:rsidRPr="007633AA" w:rsidRDefault="007633AA" w:rsidP="007633AA">
      <w:pPr>
        <w:pStyle w:val="ListParagraph"/>
        <w:numPr>
          <w:ilvl w:val="0"/>
          <w:numId w:val="19"/>
        </w:numPr>
        <w:spacing w:line="480" w:lineRule="auto"/>
        <w:rPr>
          <w:vanish/>
          <w:sz w:val="24"/>
          <w:szCs w:val="24"/>
        </w:rPr>
      </w:pPr>
    </w:p>
    <w:p w14:paraId="195EC15D" w14:textId="77777777" w:rsidR="007633AA" w:rsidRPr="007633AA" w:rsidRDefault="007633AA" w:rsidP="007633AA">
      <w:pPr>
        <w:pStyle w:val="ListParagraph"/>
        <w:numPr>
          <w:ilvl w:val="0"/>
          <w:numId w:val="19"/>
        </w:numPr>
        <w:spacing w:line="480" w:lineRule="auto"/>
        <w:rPr>
          <w:vanish/>
          <w:sz w:val="24"/>
          <w:szCs w:val="24"/>
        </w:rPr>
      </w:pPr>
    </w:p>
    <w:p w14:paraId="632CBA44" w14:textId="77777777" w:rsidR="007633AA" w:rsidRPr="007633AA" w:rsidRDefault="007633AA" w:rsidP="007633AA">
      <w:pPr>
        <w:pStyle w:val="ListParagraph"/>
        <w:numPr>
          <w:ilvl w:val="0"/>
          <w:numId w:val="19"/>
        </w:numPr>
        <w:spacing w:line="480" w:lineRule="auto"/>
        <w:rPr>
          <w:vanish/>
          <w:sz w:val="24"/>
          <w:szCs w:val="24"/>
        </w:rPr>
      </w:pPr>
    </w:p>
    <w:p w14:paraId="45F2A65C" w14:textId="77777777" w:rsidR="007633AA" w:rsidRPr="007633AA" w:rsidRDefault="007633AA" w:rsidP="007633AA">
      <w:pPr>
        <w:pStyle w:val="ListParagraph"/>
        <w:numPr>
          <w:ilvl w:val="0"/>
          <w:numId w:val="19"/>
        </w:numPr>
        <w:spacing w:line="480" w:lineRule="auto"/>
        <w:rPr>
          <w:vanish/>
          <w:sz w:val="24"/>
          <w:szCs w:val="24"/>
        </w:rPr>
      </w:pPr>
    </w:p>
    <w:p w14:paraId="08E4E13B" w14:textId="77777777" w:rsidR="007633AA" w:rsidRPr="007633AA" w:rsidRDefault="007633AA" w:rsidP="007633AA">
      <w:pPr>
        <w:pStyle w:val="ListParagraph"/>
        <w:numPr>
          <w:ilvl w:val="0"/>
          <w:numId w:val="19"/>
        </w:numPr>
        <w:spacing w:line="480" w:lineRule="auto"/>
        <w:rPr>
          <w:vanish/>
          <w:sz w:val="24"/>
          <w:szCs w:val="24"/>
        </w:rPr>
      </w:pPr>
    </w:p>
    <w:p w14:paraId="4FA144B0" w14:textId="77777777" w:rsidR="007633AA" w:rsidRPr="007633AA" w:rsidRDefault="007633AA" w:rsidP="007633AA">
      <w:pPr>
        <w:pStyle w:val="ListParagraph"/>
        <w:numPr>
          <w:ilvl w:val="0"/>
          <w:numId w:val="19"/>
        </w:numPr>
        <w:spacing w:line="480" w:lineRule="auto"/>
        <w:rPr>
          <w:vanish/>
          <w:sz w:val="24"/>
          <w:szCs w:val="24"/>
        </w:rPr>
      </w:pPr>
    </w:p>
    <w:p w14:paraId="78D4ECE0" w14:textId="77777777" w:rsidR="007633AA" w:rsidRPr="007633AA" w:rsidRDefault="007633AA" w:rsidP="007633AA">
      <w:pPr>
        <w:pStyle w:val="ListParagraph"/>
        <w:numPr>
          <w:ilvl w:val="0"/>
          <w:numId w:val="19"/>
        </w:numPr>
        <w:spacing w:line="480" w:lineRule="auto"/>
        <w:rPr>
          <w:vanish/>
          <w:sz w:val="24"/>
          <w:szCs w:val="24"/>
        </w:rPr>
      </w:pPr>
    </w:p>
    <w:p w14:paraId="1B903E85" w14:textId="77777777" w:rsidR="007633AA" w:rsidRPr="007633AA" w:rsidRDefault="007633AA" w:rsidP="007633AA">
      <w:pPr>
        <w:pStyle w:val="ListParagraph"/>
        <w:numPr>
          <w:ilvl w:val="0"/>
          <w:numId w:val="19"/>
        </w:numPr>
        <w:spacing w:line="480" w:lineRule="auto"/>
        <w:rPr>
          <w:vanish/>
          <w:sz w:val="24"/>
          <w:szCs w:val="24"/>
        </w:rPr>
      </w:pPr>
    </w:p>
    <w:p w14:paraId="07BB3296" w14:textId="77777777" w:rsidR="007633AA" w:rsidRPr="007633AA" w:rsidRDefault="007633AA" w:rsidP="007633AA">
      <w:pPr>
        <w:pStyle w:val="ListParagraph"/>
        <w:numPr>
          <w:ilvl w:val="0"/>
          <w:numId w:val="19"/>
        </w:numPr>
        <w:spacing w:line="480" w:lineRule="auto"/>
        <w:rPr>
          <w:vanish/>
          <w:sz w:val="24"/>
          <w:szCs w:val="24"/>
        </w:rPr>
      </w:pPr>
    </w:p>
    <w:p w14:paraId="339055CC" w14:textId="77777777" w:rsidR="007633AA" w:rsidRPr="007633AA" w:rsidRDefault="007633AA" w:rsidP="007633AA">
      <w:pPr>
        <w:pStyle w:val="ListParagraph"/>
        <w:numPr>
          <w:ilvl w:val="0"/>
          <w:numId w:val="19"/>
        </w:numPr>
        <w:spacing w:line="480" w:lineRule="auto"/>
        <w:rPr>
          <w:vanish/>
          <w:sz w:val="24"/>
          <w:szCs w:val="24"/>
        </w:rPr>
      </w:pPr>
    </w:p>
    <w:p w14:paraId="43383A84" w14:textId="77777777" w:rsidR="007633AA" w:rsidRPr="007633AA" w:rsidRDefault="007633AA" w:rsidP="007633AA">
      <w:pPr>
        <w:pStyle w:val="ListParagraph"/>
        <w:numPr>
          <w:ilvl w:val="0"/>
          <w:numId w:val="19"/>
        </w:numPr>
        <w:spacing w:line="480" w:lineRule="auto"/>
        <w:rPr>
          <w:vanish/>
          <w:sz w:val="24"/>
          <w:szCs w:val="24"/>
        </w:rPr>
      </w:pPr>
    </w:p>
    <w:p w14:paraId="5F29B7C3" w14:textId="77777777" w:rsidR="007633AA" w:rsidRPr="007633AA" w:rsidRDefault="007633AA" w:rsidP="007633AA">
      <w:pPr>
        <w:pStyle w:val="ListParagraph"/>
        <w:numPr>
          <w:ilvl w:val="0"/>
          <w:numId w:val="19"/>
        </w:numPr>
        <w:spacing w:line="480" w:lineRule="auto"/>
        <w:rPr>
          <w:vanish/>
          <w:sz w:val="24"/>
          <w:szCs w:val="24"/>
        </w:rPr>
      </w:pPr>
    </w:p>
    <w:p w14:paraId="5E7B9D90" w14:textId="77777777" w:rsidR="007633AA" w:rsidRPr="007633AA" w:rsidRDefault="007633AA" w:rsidP="007633AA">
      <w:pPr>
        <w:pStyle w:val="ListParagraph"/>
        <w:numPr>
          <w:ilvl w:val="0"/>
          <w:numId w:val="19"/>
        </w:numPr>
        <w:spacing w:line="480" w:lineRule="auto"/>
        <w:rPr>
          <w:vanish/>
          <w:sz w:val="24"/>
          <w:szCs w:val="24"/>
        </w:rPr>
      </w:pPr>
    </w:p>
    <w:p w14:paraId="47588277" w14:textId="77777777" w:rsidR="007633AA" w:rsidRPr="007633AA" w:rsidRDefault="007633AA" w:rsidP="007633AA">
      <w:pPr>
        <w:pStyle w:val="ListParagraph"/>
        <w:numPr>
          <w:ilvl w:val="0"/>
          <w:numId w:val="19"/>
        </w:numPr>
        <w:spacing w:line="480" w:lineRule="auto"/>
        <w:rPr>
          <w:vanish/>
          <w:sz w:val="24"/>
          <w:szCs w:val="24"/>
        </w:rPr>
      </w:pPr>
    </w:p>
    <w:p w14:paraId="2991F150" w14:textId="77777777" w:rsidR="007633AA" w:rsidRPr="007633AA" w:rsidRDefault="007633AA" w:rsidP="007633AA">
      <w:pPr>
        <w:pStyle w:val="ListParagraph"/>
        <w:numPr>
          <w:ilvl w:val="0"/>
          <w:numId w:val="19"/>
        </w:numPr>
        <w:spacing w:line="480" w:lineRule="auto"/>
        <w:rPr>
          <w:vanish/>
          <w:sz w:val="24"/>
          <w:szCs w:val="24"/>
        </w:rPr>
      </w:pPr>
    </w:p>
    <w:p w14:paraId="5EE35AFC" w14:textId="77777777" w:rsidR="007633AA" w:rsidRPr="007633AA" w:rsidRDefault="007633AA" w:rsidP="007633AA">
      <w:pPr>
        <w:pStyle w:val="ListParagraph"/>
        <w:numPr>
          <w:ilvl w:val="0"/>
          <w:numId w:val="19"/>
        </w:numPr>
        <w:spacing w:line="480" w:lineRule="auto"/>
        <w:rPr>
          <w:vanish/>
          <w:sz w:val="24"/>
          <w:szCs w:val="24"/>
        </w:rPr>
      </w:pPr>
    </w:p>
    <w:p w14:paraId="532655FB" w14:textId="77777777" w:rsidR="007633AA" w:rsidRPr="007633AA" w:rsidRDefault="007633AA" w:rsidP="007633AA">
      <w:pPr>
        <w:pStyle w:val="ListParagraph"/>
        <w:numPr>
          <w:ilvl w:val="0"/>
          <w:numId w:val="19"/>
        </w:numPr>
        <w:spacing w:line="480" w:lineRule="auto"/>
        <w:rPr>
          <w:vanish/>
          <w:sz w:val="24"/>
          <w:szCs w:val="24"/>
        </w:rPr>
      </w:pPr>
    </w:p>
    <w:p w14:paraId="00BD4F43" w14:textId="77777777" w:rsidR="007633AA" w:rsidRPr="007633AA" w:rsidRDefault="007633AA" w:rsidP="007633AA">
      <w:pPr>
        <w:pStyle w:val="ListParagraph"/>
        <w:numPr>
          <w:ilvl w:val="0"/>
          <w:numId w:val="19"/>
        </w:numPr>
        <w:spacing w:line="480" w:lineRule="auto"/>
        <w:rPr>
          <w:vanish/>
          <w:sz w:val="24"/>
          <w:szCs w:val="24"/>
        </w:rPr>
      </w:pPr>
    </w:p>
    <w:p w14:paraId="79965EFB" w14:textId="77777777" w:rsidR="007633AA" w:rsidRPr="007633AA" w:rsidRDefault="007633AA" w:rsidP="007633AA">
      <w:pPr>
        <w:pStyle w:val="ListParagraph"/>
        <w:numPr>
          <w:ilvl w:val="0"/>
          <w:numId w:val="19"/>
        </w:numPr>
        <w:spacing w:line="480" w:lineRule="auto"/>
        <w:rPr>
          <w:vanish/>
          <w:sz w:val="24"/>
          <w:szCs w:val="24"/>
        </w:rPr>
      </w:pPr>
    </w:p>
    <w:p w14:paraId="18C6B262" w14:textId="77777777" w:rsidR="007633AA" w:rsidRPr="007633AA" w:rsidRDefault="007633AA" w:rsidP="007633AA">
      <w:pPr>
        <w:pStyle w:val="ListParagraph"/>
        <w:numPr>
          <w:ilvl w:val="0"/>
          <w:numId w:val="19"/>
        </w:numPr>
        <w:spacing w:line="480" w:lineRule="auto"/>
        <w:rPr>
          <w:vanish/>
          <w:sz w:val="24"/>
          <w:szCs w:val="24"/>
        </w:rPr>
      </w:pPr>
    </w:p>
    <w:p w14:paraId="19B60789" w14:textId="77777777" w:rsidR="007633AA" w:rsidRPr="007633AA" w:rsidRDefault="007633AA" w:rsidP="007633AA">
      <w:pPr>
        <w:pStyle w:val="ListParagraph"/>
        <w:numPr>
          <w:ilvl w:val="0"/>
          <w:numId w:val="19"/>
        </w:numPr>
        <w:spacing w:line="480" w:lineRule="auto"/>
        <w:rPr>
          <w:vanish/>
          <w:sz w:val="24"/>
          <w:szCs w:val="24"/>
        </w:rPr>
      </w:pPr>
    </w:p>
    <w:p w14:paraId="774BD381" w14:textId="77777777" w:rsidR="007633AA" w:rsidRPr="007633AA" w:rsidRDefault="007633AA" w:rsidP="007633AA">
      <w:pPr>
        <w:pStyle w:val="ListParagraph"/>
        <w:numPr>
          <w:ilvl w:val="0"/>
          <w:numId w:val="19"/>
        </w:numPr>
        <w:spacing w:line="480" w:lineRule="auto"/>
        <w:rPr>
          <w:vanish/>
          <w:sz w:val="24"/>
          <w:szCs w:val="24"/>
        </w:rPr>
      </w:pPr>
    </w:p>
    <w:p w14:paraId="32FDF9AB" w14:textId="77777777" w:rsidR="007633AA" w:rsidRPr="007633AA" w:rsidRDefault="007633AA" w:rsidP="007633AA">
      <w:pPr>
        <w:pStyle w:val="ListParagraph"/>
        <w:numPr>
          <w:ilvl w:val="0"/>
          <w:numId w:val="19"/>
        </w:numPr>
        <w:spacing w:line="480" w:lineRule="auto"/>
        <w:rPr>
          <w:vanish/>
          <w:sz w:val="24"/>
          <w:szCs w:val="24"/>
        </w:rPr>
      </w:pPr>
    </w:p>
    <w:p w14:paraId="545FEE0F" w14:textId="77777777" w:rsidR="007633AA" w:rsidRPr="007633AA" w:rsidRDefault="007633AA" w:rsidP="007633AA">
      <w:pPr>
        <w:pStyle w:val="ListParagraph"/>
        <w:numPr>
          <w:ilvl w:val="0"/>
          <w:numId w:val="19"/>
        </w:numPr>
        <w:spacing w:line="480" w:lineRule="auto"/>
        <w:rPr>
          <w:vanish/>
          <w:sz w:val="24"/>
          <w:szCs w:val="24"/>
        </w:rPr>
      </w:pPr>
    </w:p>
    <w:p w14:paraId="7F3CA696" w14:textId="77777777" w:rsidR="007633AA" w:rsidRPr="007633AA" w:rsidRDefault="007633AA" w:rsidP="007633AA">
      <w:pPr>
        <w:pStyle w:val="ListParagraph"/>
        <w:numPr>
          <w:ilvl w:val="0"/>
          <w:numId w:val="19"/>
        </w:numPr>
        <w:spacing w:line="480" w:lineRule="auto"/>
        <w:rPr>
          <w:vanish/>
          <w:sz w:val="24"/>
          <w:szCs w:val="24"/>
        </w:rPr>
      </w:pPr>
    </w:p>
    <w:p w14:paraId="54CFD355" w14:textId="77777777" w:rsidR="007633AA" w:rsidRPr="007633AA" w:rsidRDefault="007633AA" w:rsidP="007633AA">
      <w:pPr>
        <w:pStyle w:val="ListParagraph"/>
        <w:numPr>
          <w:ilvl w:val="0"/>
          <w:numId w:val="19"/>
        </w:numPr>
        <w:spacing w:line="480" w:lineRule="auto"/>
        <w:rPr>
          <w:vanish/>
          <w:sz w:val="24"/>
          <w:szCs w:val="24"/>
        </w:rPr>
      </w:pPr>
    </w:p>
    <w:p w14:paraId="43EB540C" w14:textId="77777777" w:rsidR="007633AA" w:rsidRPr="007633AA" w:rsidRDefault="007633AA" w:rsidP="007633AA">
      <w:pPr>
        <w:pStyle w:val="ListParagraph"/>
        <w:numPr>
          <w:ilvl w:val="0"/>
          <w:numId w:val="19"/>
        </w:numPr>
        <w:spacing w:line="480" w:lineRule="auto"/>
        <w:rPr>
          <w:vanish/>
          <w:sz w:val="24"/>
          <w:szCs w:val="24"/>
        </w:rPr>
      </w:pPr>
    </w:p>
    <w:p w14:paraId="360426FA" w14:textId="77777777" w:rsidR="007633AA" w:rsidRPr="007633AA" w:rsidRDefault="007633AA" w:rsidP="007633AA">
      <w:pPr>
        <w:pStyle w:val="ListParagraph"/>
        <w:numPr>
          <w:ilvl w:val="0"/>
          <w:numId w:val="19"/>
        </w:numPr>
        <w:spacing w:line="480" w:lineRule="auto"/>
        <w:rPr>
          <w:vanish/>
          <w:sz w:val="24"/>
          <w:szCs w:val="24"/>
        </w:rPr>
      </w:pPr>
    </w:p>
    <w:p w14:paraId="58581DC2" w14:textId="77777777" w:rsidR="007633AA" w:rsidRPr="007633AA" w:rsidRDefault="007633AA" w:rsidP="007633AA">
      <w:pPr>
        <w:pStyle w:val="ListParagraph"/>
        <w:numPr>
          <w:ilvl w:val="0"/>
          <w:numId w:val="19"/>
        </w:numPr>
        <w:spacing w:line="480" w:lineRule="auto"/>
        <w:rPr>
          <w:vanish/>
          <w:sz w:val="24"/>
          <w:szCs w:val="24"/>
        </w:rPr>
      </w:pPr>
    </w:p>
    <w:p w14:paraId="477A8C9E" w14:textId="77777777" w:rsidR="007633AA" w:rsidRPr="007633AA" w:rsidRDefault="007633AA" w:rsidP="007633AA">
      <w:pPr>
        <w:pStyle w:val="ListParagraph"/>
        <w:numPr>
          <w:ilvl w:val="0"/>
          <w:numId w:val="19"/>
        </w:numPr>
        <w:spacing w:line="480" w:lineRule="auto"/>
        <w:rPr>
          <w:vanish/>
          <w:sz w:val="24"/>
          <w:szCs w:val="24"/>
        </w:rPr>
      </w:pPr>
    </w:p>
    <w:p w14:paraId="43716DE1" w14:textId="77777777" w:rsidR="007633AA" w:rsidRPr="007633AA" w:rsidRDefault="007633AA" w:rsidP="007633AA">
      <w:pPr>
        <w:pStyle w:val="ListParagraph"/>
        <w:numPr>
          <w:ilvl w:val="0"/>
          <w:numId w:val="19"/>
        </w:numPr>
        <w:spacing w:line="480" w:lineRule="auto"/>
        <w:rPr>
          <w:vanish/>
          <w:sz w:val="24"/>
          <w:szCs w:val="24"/>
        </w:rPr>
      </w:pPr>
    </w:p>
    <w:p w14:paraId="71911A77" w14:textId="77777777" w:rsidR="007633AA" w:rsidRPr="007633AA" w:rsidRDefault="007633AA" w:rsidP="007633AA">
      <w:pPr>
        <w:pStyle w:val="ListParagraph"/>
        <w:numPr>
          <w:ilvl w:val="0"/>
          <w:numId w:val="19"/>
        </w:numPr>
        <w:spacing w:line="480" w:lineRule="auto"/>
        <w:rPr>
          <w:vanish/>
          <w:sz w:val="24"/>
          <w:szCs w:val="24"/>
        </w:rPr>
      </w:pPr>
    </w:p>
    <w:p w14:paraId="66B13D3E" w14:textId="77777777" w:rsidR="007633AA" w:rsidRPr="007633AA" w:rsidRDefault="007633AA" w:rsidP="007633AA">
      <w:pPr>
        <w:pStyle w:val="ListParagraph"/>
        <w:numPr>
          <w:ilvl w:val="0"/>
          <w:numId w:val="19"/>
        </w:numPr>
        <w:spacing w:line="480" w:lineRule="auto"/>
        <w:rPr>
          <w:vanish/>
          <w:sz w:val="24"/>
          <w:szCs w:val="24"/>
        </w:rPr>
      </w:pPr>
    </w:p>
    <w:p w14:paraId="388750A9" w14:textId="77777777" w:rsidR="007633AA" w:rsidRPr="007633AA" w:rsidRDefault="007633AA" w:rsidP="007633AA">
      <w:pPr>
        <w:pStyle w:val="ListParagraph"/>
        <w:numPr>
          <w:ilvl w:val="0"/>
          <w:numId w:val="19"/>
        </w:numPr>
        <w:spacing w:line="480" w:lineRule="auto"/>
        <w:rPr>
          <w:vanish/>
          <w:sz w:val="24"/>
          <w:szCs w:val="24"/>
        </w:rPr>
      </w:pPr>
    </w:p>
    <w:p w14:paraId="3A2E34C4" w14:textId="77777777" w:rsidR="007633AA" w:rsidRPr="007633AA" w:rsidRDefault="007633AA" w:rsidP="007633AA">
      <w:pPr>
        <w:pStyle w:val="ListParagraph"/>
        <w:numPr>
          <w:ilvl w:val="0"/>
          <w:numId w:val="19"/>
        </w:numPr>
        <w:spacing w:line="480" w:lineRule="auto"/>
        <w:rPr>
          <w:vanish/>
          <w:sz w:val="24"/>
          <w:szCs w:val="24"/>
        </w:rPr>
      </w:pPr>
    </w:p>
    <w:p w14:paraId="19AB2716" w14:textId="77777777" w:rsidR="007633AA" w:rsidRPr="007633AA" w:rsidRDefault="007633AA" w:rsidP="007633AA">
      <w:pPr>
        <w:pStyle w:val="ListParagraph"/>
        <w:numPr>
          <w:ilvl w:val="0"/>
          <w:numId w:val="19"/>
        </w:numPr>
        <w:spacing w:line="480" w:lineRule="auto"/>
        <w:rPr>
          <w:vanish/>
          <w:sz w:val="24"/>
          <w:szCs w:val="24"/>
        </w:rPr>
      </w:pPr>
    </w:p>
    <w:p w14:paraId="56072F56" w14:textId="77777777" w:rsidR="007633AA" w:rsidRPr="007633AA" w:rsidRDefault="007633AA" w:rsidP="007633AA">
      <w:pPr>
        <w:pStyle w:val="ListParagraph"/>
        <w:numPr>
          <w:ilvl w:val="0"/>
          <w:numId w:val="19"/>
        </w:numPr>
        <w:spacing w:line="480" w:lineRule="auto"/>
        <w:rPr>
          <w:vanish/>
          <w:sz w:val="24"/>
          <w:szCs w:val="24"/>
        </w:rPr>
      </w:pPr>
    </w:p>
    <w:p w14:paraId="6CAFE6DB" w14:textId="77777777" w:rsidR="007633AA" w:rsidRPr="007633AA" w:rsidRDefault="007633AA" w:rsidP="007633AA">
      <w:pPr>
        <w:pStyle w:val="ListParagraph"/>
        <w:numPr>
          <w:ilvl w:val="0"/>
          <w:numId w:val="19"/>
        </w:numPr>
        <w:spacing w:line="480" w:lineRule="auto"/>
        <w:rPr>
          <w:vanish/>
          <w:sz w:val="24"/>
          <w:szCs w:val="24"/>
        </w:rPr>
      </w:pPr>
    </w:p>
    <w:p w14:paraId="33385FFD" w14:textId="77777777" w:rsidR="007633AA" w:rsidRPr="007633AA" w:rsidRDefault="007633AA" w:rsidP="007633AA">
      <w:pPr>
        <w:pStyle w:val="ListParagraph"/>
        <w:numPr>
          <w:ilvl w:val="0"/>
          <w:numId w:val="19"/>
        </w:numPr>
        <w:spacing w:line="480" w:lineRule="auto"/>
        <w:rPr>
          <w:vanish/>
          <w:sz w:val="24"/>
          <w:szCs w:val="24"/>
        </w:rPr>
      </w:pPr>
    </w:p>
    <w:p w14:paraId="14C72D47" w14:textId="77777777" w:rsidR="007633AA" w:rsidRPr="007633AA" w:rsidRDefault="007633AA" w:rsidP="007633AA">
      <w:pPr>
        <w:pStyle w:val="ListParagraph"/>
        <w:numPr>
          <w:ilvl w:val="0"/>
          <w:numId w:val="19"/>
        </w:numPr>
        <w:spacing w:line="480" w:lineRule="auto"/>
        <w:rPr>
          <w:vanish/>
          <w:sz w:val="24"/>
          <w:szCs w:val="24"/>
        </w:rPr>
      </w:pPr>
    </w:p>
    <w:p w14:paraId="3820B165" w14:textId="77777777" w:rsidR="007633AA" w:rsidRPr="007633AA" w:rsidRDefault="007633AA" w:rsidP="007633AA">
      <w:pPr>
        <w:pStyle w:val="ListParagraph"/>
        <w:numPr>
          <w:ilvl w:val="0"/>
          <w:numId w:val="19"/>
        </w:numPr>
        <w:spacing w:line="480" w:lineRule="auto"/>
        <w:rPr>
          <w:vanish/>
          <w:sz w:val="24"/>
          <w:szCs w:val="24"/>
        </w:rPr>
      </w:pPr>
    </w:p>
    <w:p w14:paraId="594236CC" w14:textId="77777777" w:rsidR="007633AA" w:rsidRPr="007633AA" w:rsidRDefault="007633AA" w:rsidP="007633AA">
      <w:pPr>
        <w:pStyle w:val="ListParagraph"/>
        <w:numPr>
          <w:ilvl w:val="0"/>
          <w:numId w:val="19"/>
        </w:numPr>
        <w:spacing w:line="480" w:lineRule="auto"/>
        <w:rPr>
          <w:vanish/>
          <w:sz w:val="24"/>
          <w:szCs w:val="24"/>
        </w:rPr>
      </w:pPr>
    </w:p>
    <w:p w14:paraId="5C3D1868" w14:textId="77777777" w:rsidR="007633AA" w:rsidRPr="007633AA" w:rsidRDefault="007633AA" w:rsidP="007633AA">
      <w:pPr>
        <w:pStyle w:val="ListParagraph"/>
        <w:numPr>
          <w:ilvl w:val="0"/>
          <w:numId w:val="19"/>
        </w:numPr>
        <w:spacing w:line="480" w:lineRule="auto"/>
        <w:rPr>
          <w:vanish/>
          <w:sz w:val="24"/>
          <w:szCs w:val="24"/>
        </w:rPr>
      </w:pPr>
    </w:p>
    <w:p w14:paraId="2EDE47FE" w14:textId="77777777" w:rsidR="007633AA" w:rsidRPr="007633AA" w:rsidRDefault="007633AA" w:rsidP="007633AA">
      <w:pPr>
        <w:pStyle w:val="ListParagraph"/>
        <w:numPr>
          <w:ilvl w:val="0"/>
          <w:numId w:val="19"/>
        </w:numPr>
        <w:spacing w:line="480" w:lineRule="auto"/>
        <w:rPr>
          <w:vanish/>
          <w:sz w:val="24"/>
          <w:szCs w:val="24"/>
        </w:rPr>
      </w:pPr>
    </w:p>
    <w:p w14:paraId="207C9891" w14:textId="77777777" w:rsidR="007633AA" w:rsidRPr="007633AA" w:rsidRDefault="007633AA" w:rsidP="007633AA">
      <w:pPr>
        <w:pStyle w:val="ListParagraph"/>
        <w:numPr>
          <w:ilvl w:val="0"/>
          <w:numId w:val="19"/>
        </w:numPr>
        <w:spacing w:line="480" w:lineRule="auto"/>
        <w:rPr>
          <w:vanish/>
          <w:sz w:val="24"/>
          <w:szCs w:val="24"/>
        </w:rPr>
      </w:pPr>
    </w:p>
    <w:p w14:paraId="66F5BC7A" w14:textId="77777777" w:rsidR="007633AA" w:rsidRPr="007633AA" w:rsidRDefault="007633AA" w:rsidP="007633AA">
      <w:pPr>
        <w:pStyle w:val="ListParagraph"/>
        <w:numPr>
          <w:ilvl w:val="0"/>
          <w:numId w:val="19"/>
        </w:numPr>
        <w:spacing w:line="480" w:lineRule="auto"/>
        <w:rPr>
          <w:vanish/>
          <w:sz w:val="24"/>
          <w:szCs w:val="24"/>
        </w:rPr>
      </w:pPr>
    </w:p>
    <w:p w14:paraId="7C4C914C" w14:textId="77777777" w:rsidR="007633AA" w:rsidRPr="007633AA" w:rsidRDefault="007633AA" w:rsidP="007633AA">
      <w:pPr>
        <w:pStyle w:val="ListParagraph"/>
        <w:numPr>
          <w:ilvl w:val="0"/>
          <w:numId w:val="19"/>
        </w:numPr>
        <w:spacing w:line="480" w:lineRule="auto"/>
        <w:rPr>
          <w:vanish/>
          <w:sz w:val="24"/>
          <w:szCs w:val="24"/>
        </w:rPr>
      </w:pPr>
    </w:p>
    <w:p w14:paraId="206F0FEA" w14:textId="77777777" w:rsidR="007633AA" w:rsidRPr="007633AA" w:rsidRDefault="007633AA" w:rsidP="007633AA">
      <w:pPr>
        <w:pStyle w:val="ListParagraph"/>
        <w:numPr>
          <w:ilvl w:val="0"/>
          <w:numId w:val="19"/>
        </w:numPr>
        <w:spacing w:line="480" w:lineRule="auto"/>
        <w:rPr>
          <w:vanish/>
          <w:sz w:val="24"/>
          <w:szCs w:val="24"/>
        </w:rPr>
      </w:pPr>
    </w:p>
    <w:p w14:paraId="5FC24EDC" w14:textId="77777777" w:rsidR="007633AA" w:rsidRPr="007633AA" w:rsidRDefault="007633AA" w:rsidP="007633AA">
      <w:pPr>
        <w:pStyle w:val="ListParagraph"/>
        <w:numPr>
          <w:ilvl w:val="0"/>
          <w:numId w:val="19"/>
        </w:numPr>
        <w:spacing w:line="480" w:lineRule="auto"/>
        <w:rPr>
          <w:vanish/>
          <w:sz w:val="24"/>
          <w:szCs w:val="24"/>
        </w:rPr>
      </w:pPr>
    </w:p>
    <w:p w14:paraId="3C58395F" w14:textId="77777777" w:rsidR="007633AA" w:rsidRPr="007633AA" w:rsidRDefault="007633AA" w:rsidP="007633AA">
      <w:pPr>
        <w:pStyle w:val="ListParagraph"/>
        <w:numPr>
          <w:ilvl w:val="0"/>
          <w:numId w:val="19"/>
        </w:numPr>
        <w:spacing w:line="480" w:lineRule="auto"/>
        <w:rPr>
          <w:vanish/>
          <w:sz w:val="24"/>
          <w:szCs w:val="24"/>
        </w:rPr>
      </w:pPr>
    </w:p>
    <w:p w14:paraId="1F9DB71F" w14:textId="77777777" w:rsidR="007633AA" w:rsidRPr="007633AA" w:rsidRDefault="007633AA" w:rsidP="007633AA">
      <w:pPr>
        <w:pStyle w:val="ListParagraph"/>
        <w:numPr>
          <w:ilvl w:val="0"/>
          <w:numId w:val="19"/>
        </w:numPr>
        <w:spacing w:line="480" w:lineRule="auto"/>
        <w:rPr>
          <w:vanish/>
          <w:sz w:val="24"/>
          <w:szCs w:val="24"/>
        </w:rPr>
      </w:pPr>
    </w:p>
    <w:p w14:paraId="0086F04A" w14:textId="77777777" w:rsidR="007633AA" w:rsidRPr="007633AA" w:rsidRDefault="007633AA" w:rsidP="007633AA">
      <w:pPr>
        <w:pStyle w:val="ListParagraph"/>
        <w:numPr>
          <w:ilvl w:val="0"/>
          <w:numId w:val="19"/>
        </w:numPr>
        <w:spacing w:line="480" w:lineRule="auto"/>
        <w:rPr>
          <w:vanish/>
          <w:sz w:val="24"/>
          <w:szCs w:val="24"/>
        </w:rPr>
      </w:pPr>
    </w:p>
    <w:p w14:paraId="53BCFA0F" w14:textId="77777777" w:rsidR="007633AA" w:rsidRPr="007633AA" w:rsidRDefault="007633AA" w:rsidP="007633AA">
      <w:pPr>
        <w:pStyle w:val="ListParagraph"/>
        <w:numPr>
          <w:ilvl w:val="0"/>
          <w:numId w:val="19"/>
        </w:numPr>
        <w:spacing w:line="480" w:lineRule="auto"/>
        <w:rPr>
          <w:vanish/>
          <w:sz w:val="24"/>
          <w:szCs w:val="24"/>
        </w:rPr>
      </w:pPr>
    </w:p>
    <w:p w14:paraId="13D1ED9D" w14:textId="77777777" w:rsidR="007633AA" w:rsidRPr="007633AA" w:rsidRDefault="007633AA" w:rsidP="007633AA">
      <w:pPr>
        <w:pStyle w:val="ListParagraph"/>
        <w:numPr>
          <w:ilvl w:val="0"/>
          <w:numId w:val="19"/>
        </w:numPr>
        <w:spacing w:line="480" w:lineRule="auto"/>
        <w:rPr>
          <w:vanish/>
          <w:sz w:val="24"/>
          <w:szCs w:val="24"/>
        </w:rPr>
      </w:pPr>
    </w:p>
    <w:p w14:paraId="77956F02" w14:textId="77777777" w:rsidR="007633AA" w:rsidRPr="007633AA" w:rsidRDefault="007633AA" w:rsidP="007633AA">
      <w:pPr>
        <w:pStyle w:val="ListParagraph"/>
        <w:numPr>
          <w:ilvl w:val="0"/>
          <w:numId w:val="19"/>
        </w:numPr>
        <w:spacing w:line="480" w:lineRule="auto"/>
        <w:rPr>
          <w:vanish/>
          <w:sz w:val="24"/>
          <w:szCs w:val="24"/>
        </w:rPr>
      </w:pPr>
    </w:p>
    <w:p w14:paraId="3AD08ACD" w14:textId="77777777" w:rsidR="007633AA" w:rsidRPr="007633AA" w:rsidRDefault="007633AA" w:rsidP="007633AA">
      <w:pPr>
        <w:pStyle w:val="ListParagraph"/>
        <w:numPr>
          <w:ilvl w:val="0"/>
          <w:numId w:val="19"/>
        </w:numPr>
        <w:spacing w:line="480" w:lineRule="auto"/>
        <w:rPr>
          <w:vanish/>
          <w:sz w:val="24"/>
          <w:szCs w:val="24"/>
        </w:rPr>
      </w:pPr>
    </w:p>
    <w:p w14:paraId="6D69A3AD" w14:textId="77777777" w:rsidR="007633AA" w:rsidRPr="007633AA" w:rsidRDefault="007633AA" w:rsidP="007633AA">
      <w:pPr>
        <w:pStyle w:val="ListParagraph"/>
        <w:numPr>
          <w:ilvl w:val="0"/>
          <w:numId w:val="19"/>
        </w:numPr>
        <w:spacing w:line="480" w:lineRule="auto"/>
        <w:rPr>
          <w:vanish/>
          <w:sz w:val="24"/>
          <w:szCs w:val="24"/>
        </w:rPr>
      </w:pPr>
    </w:p>
    <w:p w14:paraId="08B90F73" w14:textId="77777777" w:rsidR="007633AA" w:rsidRPr="007633AA" w:rsidRDefault="007633AA" w:rsidP="007633AA">
      <w:pPr>
        <w:pStyle w:val="ListParagraph"/>
        <w:numPr>
          <w:ilvl w:val="0"/>
          <w:numId w:val="19"/>
        </w:numPr>
        <w:spacing w:line="480" w:lineRule="auto"/>
        <w:rPr>
          <w:vanish/>
          <w:sz w:val="24"/>
          <w:szCs w:val="24"/>
        </w:rPr>
      </w:pPr>
    </w:p>
    <w:p w14:paraId="3E925BF6" w14:textId="77777777" w:rsidR="007633AA" w:rsidRPr="007633AA" w:rsidRDefault="007633AA" w:rsidP="007633AA">
      <w:pPr>
        <w:pStyle w:val="ListParagraph"/>
        <w:numPr>
          <w:ilvl w:val="0"/>
          <w:numId w:val="19"/>
        </w:numPr>
        <w:spacing w:line="480" w:lineRule="auto"/>
        <w:rPr>
          <w:vanish/>
          <w:sz w:val="24"/>
          <w:szCs w:val="24"/>
        </w:rPr>
      </w:pPr>
    </w:p>
    <w:p w14:paraId="0FDEB427" w14:textId="77777777" w:rsidR="007633AA" w:rsidRPr="007633AA" w:rsidRDefault="007633AA" w:rsidP="007633AA">
      <w:pPr>
        <w:pStyle w:val="ListParagraph"/>
        <w:numPr>
          <w:ilvl w:val="0"/>
          <w:numId w:val="19"/>
        </w:numPr>
        <w:spacing w:line="480" w:lineRule="auto"/>
        <w:rPr>
          <w:vanish/>
          <w:sz w:val="24"/>
          <w:szCs w:val="24"/>
        </w:rPr>
      </w:pPr>
    </w:p>
    <w:p w14:paraId="6DB1F017" w14:textId="77777777" w:rsidR="007633AA" w:rsidRPr="007633AA" w:rsidRDefault="007633AA" w:rsidP="007633AA">
      <w:pPr>
        <w:pStyle w:val="ListParagraph"/>
        <w:numPr>
          <w:ilvl w:val="0"/>
          <w:numId w:val="19"/>
        </w:numPr>
        <w:spacing w:line="480" w:lineRule="auto"/>
        <w:rPr>
          <w:vanish/>
          <w:sz w:val="24"/>
          <w:szCs w:val="24"/>
        </w:rPr>
      </w:pPr>
    </w:p>
    <w:p w14:paraId="5E549DD6" w14:textId="77777777" w:rsidR="007633AA" w:rsidRPr="007633AA" w:rsidRDefault="007633AA" w:rsidP="007633AA">
      <w:pPr>
        <w:pStyle w:val="ListParagraph"/>
        <w:numPr>
          <w:ilvl w:val="0"/>
          <w:numId w:val="19"/>
        </w:numPr>
        <w:spacing w:line="480" w:lineRule="auto"/>
        <w:rPr>
          <w:vanish/>
          <w:sz w:val="24"/>
          <w:szCs w:val="24"/>
        </w:rPr>
      </w:pPr>
    </w:p>
    <w:p w14:paraId="6F3801C4" w14:textId="77777777" w:rsidR="007633AA" w:rsidRPr="007633AA" w:rsidRDefault="007633AA" w:rsidP="007633AA">
      <w:pPr>
        <w:pStyle w:val="ListParagraph"/>
        <w:numPr>
          <w:ilvl w:val="0"/>
          <w:numId w:val="19"/>
        </w:numPr>
        <w:spacing w:line="480" w:lineRule="auto"/>
        <w:rPr>
          <w:vanish/>
          <w:sz w:val="24"/>
          <w:szCs w:val="24"/>
        </w:rPr>
      </w:pPr>
    </w:p>
    <w:p w14:paraId="52A8B30A" w14:textId="77777777" w:rsidR="007633AA" w:rsidRPr="007633AA" w:rsidRDefault="007633AA" w:rsidP="007633AA">
      <w:pPr>
        <w:pStyle w:val="ListParagraph"/>
        <w:numPr>
          <w:ilvl w:val="0"/>
          <w:numId w:val="19"/>
        </w:numPr>
        <w:spacing w:line="480" w:lineRule="auto"/>
        <w:rPr>
          <w:vanish/>
          <w:sz w:val="24"/>
          <w:szCs w:val="24"/>
        </w:rPr>
      </w:pPr>
    </w:p>
    <w:p w14:paraId="2CE963C5" w14:textId="77777777" w:rsidR="007633AA" w:rsidRPr="007633AA" w:rsidRDefault="007633AA" w:rsidP="007633AA">
      <w:pPr>
        <w:pStyle w:val="ListParagraph"/>
        <w:numPr>
          <w:ilvl w:val="0"/>
          <w:numId w:val="19"/>
        </w:numPr>
        <w:spacing w:line="480" w:lineRule="auto"/>
        <w:rPr>
          <w:vanish/>
          <w:sz w:val="24"/>
          <w:szCs w:val="24"/>
        </w:rPr>
      </w:pPr>
    </w:p>
    <w:p w14:paraId="10A54DF1" w14:textId="77777777" w:rsidR="007633AA" w:rsidRPr="007633AA" w:rsidRDefault="007633AA" w:rsidP="007633AA">
      <w:pPr>
        <w:pStyle w:val="ListParagraph"/>
        <w:numPr>
          <w:ilvl w:val="0"/>
          <w:numId w:val="19"/>
        </w:numPr>
        <w:spacing w:line="480" w:lineRule="auto"/>
        <w:rPr>
          <w:vanish/>
          <w:sz w:val="24"/>
          <w:szCs w:val="24"/>
        </w:rPr>
      </w:pPr>
    </w:p>
    <w:p w14:paraId="30ABD411" w14:textId="77777777" w:rsidR="007633AA" w:rsidRPr="007633AA" w:rsidRDefault="007633AA" w:rsidP="007633AA">
      <w:pPr>
        <w:pStyle w:val="ListParagraph"/>
        <w:numPr>
          <w:ilvl w:val="0"/>
          <w:numId w:val="19"/>
        </w:numPr>
        <w:spacing w:line="480" w:lineRule="auto"/>
        <w:rPr>
          <w:vanish/>
          <w:sz w:val="24"/>
          <w:szCs w:val="24"/>
        </w:rPr>
      </w:pPr>
    </w:p>
    <w:p w14:paraId="4AF36EE3" w14:textId="77777777" w:rsidR="007633AA" w:rsidRPr="007633AA" w:rsidRDefault="007633AA" w:rsidP="007633AA">
      <w:pPr>
        <w:pStyle w:val="ListParagraph"/>
        <w:numPr>
          <w:ilvl w:val="0"/>
          <w:numId w:val="19"/>
        </w:numPr>
        <w:spacing w:line="480" w:lineRule="auto"/>
        <w:rPr>
          <w:vanish/>
          <w:sz w:val="24"/>
          <w:szCs w:val="24"/>
        </w:rPr>
      </w:pPr>
    </w:p>
    <w:p w14:paraId="77F1C4B7" w14:textId="77777777" w:rsidR="007633AA" w:rsidRPr="007633AA" w:rsidRDefault="007633AA" w:rsidP="007633AA">
      <w:pPr>
        <w:pStyle w:val="ListParagraph"/>
        <w:numPr>
          <w:ilvl w:val="0"/>
          <w:numId w:val="19"/>
        </w:numPr>
        <w:spacing w:line="480" w:lineRule="auto"/>
        <w:rPr>
          <w:vanish/>
          <w:sz w:val="24"/>
          <w:szCs w:val="24"/>
        </w:rPr>
      </w:pPr>
    </w:p>
    <w:p w14:paraId="1114A0E9" w14:textId="77777777" w:rsidR="007633AA" w:rsidRPr="007633AA" w:rsidRDefault="007633AA" w:rsidP="007633AA">
      <w:pPr>
        <w:pStyle w:val="ListParagraph"/>
        <w:numPr>
          <w:ilvl w:val="0"/>
          <w:numId w:val="19"/>
        </w:numPr>
        <w:spacing w:line="480" w:lineRule="auto"/>
        <w:rPr>
          <w:vanish/>
          <w:sz w:val="24"/>
          <w:szCs w:val="24"/>
        </w:rPr>
      </w:pPr>
    </w:p>
    <w:p w14:paraId="5F6DCB02" w14:textId="77777777" w:rsidR="007633AA" w:rsidRPr="007633AA" w:rsidRDefault="007633AA" w:rsidP="007633AA">
      <w:pPr>
        <w:pStyle w:val="ListParagraph"/>
        <w:numPr>
          <w:ilvl w:val="0"/>
          <w:numId w:val="19"/>
        </w:numPr>
        <w:spacing w:line="480" w:lineRule="auto"/>
        <w:rPr>
          <w:vanish/>
          <w:sz w:val="24"/>
          <w:szCs w:val="24"/>
        </w:rPr>
      </w:pPr>
    </w:p>
    <w:p w14:paraId="1211E6B1" w14:textId="77777777" w:rsidR="007633AA" w:rsidRPr="007633AA" w:rsidRDefault="007633AA" w:rsidP="007633AA">
      <w:pPr>
        <w:pStyle w:val="ListParagraph"/>
        <w:numPr>
          <w:ilvl w:val="0"/>
          <w:numId w:val="19"/>
        </w:numPr>
        <w:spacing w:line="480" w:lineRule="auto"/>
        <w:rPr>
          <w:vanish/>
          <w:sz w:val="24"/>
          <w:szCs w:val="24"/>
        </w:rPr>
      </w:pPr>
    </w:p>
    <w:p w14:paraId="53CBDB68" w14:textId="77777777" w:rsidR="007633AA" w:rsidRPr="007633AA" w:rsidRDefault="007633AA" w:rsidP="007633AA">
      <w:pPr>
        <w:pStyle w:val="ListParagraph"/>
        <w:numPr>
          <w:ilvl w:val="0"/>
          <w:numId w:val="19"/>
        </w:numPr>
        <w:spacing w:line="480" w:lineRule="auto"/>
        <w:rPr>
          <w:vanish/>
          <w:sz w:val="24"/>
          <w:szCs w:val="24"/>
        </w:rPr>
      </w:pPr>
    </w:p>
    <w:p w14:paraId="4EAD0D15" w14:textId="77777777" w:rsidR="007633AA" w:rsidRPr="007633AA" w:rsidRDefault="007633AA" w:rsidP="007633AA">
      <w:pPr>
        <w:pStyle w:val="ListParagraph"/>
        <w:numPr>
          <w:ilvl w:val="0"/>
          <w:numId w:val="19"/>
        </w:numPr>
        <w:spacing w:line="480" w:lineRule="auto"/>
        <w:rPr>
          <w:vanish/>
          <w:sz w:val="24"/>
          <w:szCs w:val="24"/>
        </w:rPr>
      </w:pPr>
    </w:p>
    <w:p w14:paraId="5FDBB279" w14:textId="77777777" w:rsidR="007633AA" w:rsidRPr="007633AA" w:rsidRDefault="007633AA" w:rsidP="007633AA">
      <w:pPr>
        <w:pStyle w:val="ListParagraph"/>
        <w:numPr>
          <w:ilvl w:val="0"/>
          <w:numId w:val="19"/>
        </w:numPr>
        <w:spacing w:line="480" w:lineRule="auto"/>
        <w:rPr>
          <w:vanish/>
          <w:sz w:val="24"/>
          <w:szCs w:val="24"/>
        </w:rPr>
      </w:pPr>
    </w:p>
    <w:p w14:paraId="0A5AAF9E" w14:textId="77777777" w:rsidR="007633AA" w:rsidRPr="007633AA" w:rsidRDefault="007633AA" w:rsidP="007633AA">
      <w:pPr>
        <w:pStyle w:val="ListParagraph"/>
        <w:numPr>
          <w:ilvl w:val="0"/>
          <w:numId w:val="19"/>
        </w:numPr>
        <w:spacing w:line="480" w:lineRule="auto"/>
        <w:rPr>
          <w:vanish/>
          <w:sz w:val="24"/>
          <w:szCs w:val="24"/>
        </w:rPr>
      </w:pPr>
    </w:p>
    <w:p w14:paraId="540FE3D7" w14:textId="77777777" w:rsidR="007633AA" w:rsidRPr="007633AA" w:rsidRDefault="007633AA" w:rsidP="007633AA">
      <w:pPr>
        <w:pStyle w:val="ListParagraph"/>
        <w:numPr>
          <w:ilvl w:val="0"/>
          <w:numId w:val="19"/>
        </w:numPr>
        <w:spacing w:line="480" w:lineRule="auto"/>
        <w:rPr>
          <w:vanish/>
          <w:sz w:val="24"/>
          <w:szCs w:val="24"/>
        </w:rPr>
      </w:pPr>
    </w:p>
    <w:p w14:paraId="00A485BA" w14:textId="77777777" w:rsidR="007633AA" w:rsidRPr="007633AA" w:rsidRDefault="007633AA" w:rsidP="007633AA">
      <w:pPr>
        <w:pStyle w:val="ListParagraph"/>
        <w:numPr>
          <w:ilvl w:val="0"/>
          <w:numId w:val="19"/>
        </w:numPr>
        <w:spacing w:line="480" w:lineRule="auto"/>
        <w:rPr>
          <w:vanish/>
          <w:sz w:val="24"/>
          <w:szCs w:val="24"/>
        </w:rPr>
      </w:pPr>
    </w:p>
    <w:p w14:paraId="42AAE326" w14:textId="77777777" w:rsidR="007633AA" w:rsidRPr="007633AA" w:rsidRDefault="007633AA" w:rsidP="007633AA">
      <w:pPr>
        <w:pStyle w:val="ListParagraph"/>
        <w:numPr>
          <w:ilvl w:val="0"/>
          <w:numId w:val="19"/>
        </w:numPr>
        <w:spacing w:line="480" w:lineRule="auto"/>
        <w:rPr>
          <w:vanish/>
          <w:sz w:val="24"/>
          <w:szCs w:val="24"/>
        </w:rPr>
      </w:pPr>
    </w:p>
    <w:p w14:paraId="30D8F396" w14:textId="77777777" w:rsidR="007633AA" w:rsidRPr="007633AA" w:rsidRDefault="007633AA" w:rsidP="007633AA">
      <w:pPr>
        <w:pStyle w:val="ListParagraph"/>
        <w:numPr>
          <w:ilvl w:val="0"/>
          <w:numId w:val="19"/>
        </w:numPr>
        <w:spacing w:line="480" w:lineRule="auto"/>
        <w:rPr>
          <w:vanish/>
          <w:sz w:val="24"/>
          <w:szCs w:val="24"/>
        </w:rPr>
      </w:pPr>
    </w:p>
    <w:p w14:paraId="0E058B13" w14:textId="77777777" w:rsidR="007633AA" w:rsidRPr="007633AA" w:rsidRDefault="007633AA" w:rsidP="007633AA">
      <w:pPr>
        <w:pStyle w:val="ListParagraph"/>
        <w:numPr>
          <w:ilvl w:val="0"/>
          <w:numId w:val="19"/>
        </w:numPr>
        <w:spacing w:line="480" w:lineRule="auto"/>
        <w:rPr>
          <w:vanish/>
          <w:sz w:val="24"/>
          <w:szCs w:val="24"/>
        </w:rPr>
      </w:pPr>
    </w:p>
    <w:p w14:paraId="05B5199E" w14:textId="77777777" w:rsidR="007633AA" w:rsidRPr="007633AA" w:rsidRDefault="007633AA" w:rsidP="007633AA">
      <w:pPr>
        <w:pStyle w:val="ListParagraph"/>
        <w:numPr>
          <w:ilvl w:val="0"/>
          <w:numId w:val="19"/>
        </w:numPr>
        <w:spacing w:line="480" w:lineRule="auto"/>
        <w:rPr>
          <w:vanish/>
          <w:sz w:val="24"/>
          <w:szCs w:val="24"/>
        </w:rPr>
      </w:pPr>
    </w:p>
    <w:p w14:paraId="0FA48157" w14:textId="77777777" w:rsidR="007633AA" w:rsidRPr="007633AA" w:rsidRDefault="007633AA" w:rsidP="007633AA">
      <w:pPr>
        <w:pStyle w:val="ListParagraph"/>
        <w:numPr>
          <w:ilvl w:val="0"/>
          <w:numId w:val="19"/>
        </w:numPr>
        <w:spacing w:line="480" w:lineRule="auto"/>
        <w:rPr>
          <w:vanish/>
          <w:sz w:val="24"/>
          <w:szCs w:val="24"/>
        </w:rPr>
      </w:pPr>
    </w:p>
    <w:p w14:paraId="3502B043" w14:textId="77777777" w:rsidR="007633AA" w:rsidRPr="007633AA" w:rsidRDefault="007633AA" w:rsidP="007633AA">
      <w:pPr>
        <w:pStyle w:val="ListParagraph"/>
        <w:numPr>
          <w:ilvl w:val="0"/>
          <w:numId w:val="19"/>
        </w:numPr>
        <w:spacing w:line="480" w:lineRule="auto"/>
        <w:rPr>
          <w:vanish/>
          <w:sz w:val="24"/>
          <w:szCs w:val="24"/>
        </w:rPr>
      </w:pPr>
    </w:p>
    <w:p w14:paraId="4330C305" w14:textId="77777777" w:rsidR="007633AA" w:rsidRPr="007633AA" w:rsidRDefault="007633AA" w:rsidP="007633AA">
      <w:pPr>
        <w:pStyle w:val="ListParagraph"/>
        <w:numPr>
          <w:ilvl w:val="0"/>
          <w:numId w:val="19"/>
        </w:numPr>
        <w:spacing w:line="480" w:lineRule="auto"/>
        <w:rPr>
          <w:vanish/>
          <w:sz w:val="24"/>
          <w:szCs w:val="24"/>
        </w:rPr>
      </w:pPr>
    </w:p>
    <w:p w14:paraId="40B67800" w14:textId="77777777" w:rsidR="007633AA" w:rsidRPr="007633AA" w:rsidRDefault="007633AA" w:rsidP="007633AA">
      <w:pPr>
        <w:pStyle w:val="ListParagraph"/>
        <w:numPr>
          <w:ilvl w:val="0"/>
          <w:numId w:val="19"/>
        </w:numPr>
        <w:spacing w:line="480" w:lineRule="auto"/>
        <w:rPr>
          <w:vanish/>
          <w:sz w:val="24"/>
          <w:szCs w:val="24"/>
        </w:rPr>
      </w:pPr>
    </w:p>
    <w:p w14:paraId="33266208" w14:textId="77777777" w:rsidR="007633AA" w:rsidRPr="007633AA" w:rsidRDefault="007633AA" w:rsidP="007633AA">
      <w:pPr>
        <w:pStyle w:val="ListParagraph"/>
        <w:numPr>
          <w:ilvl w:val="0"/>
          <w:numId w:val="19"/>
        </w:numPr>
        <w:spacing w:line="480" w:lineRule="auto"/>
        <w:rPr>
          <w:vanish/>
          <w:sz w:val="24"/>
          <w:szCs w:val="24"/>
        </w:rPr>
      </w:pPr>
    </w:p>
    <w:p w14:paraId="628B9210" w14:textId="77777777" w:rsidR="007633AA" w:rsidRPr="007633AA" w:rsidRDefault="007633AA" w:rsidP="007633AA">
      <w:pPr>
        <w:pStyle w:val="ListParagraph"/>
        <w:numPr>
          <w:ilvl w:val="0"/>
          <w:numId w:val="19"/>
        </w:numPr>
        <w:spacing w:line="480" w:lineRule="auto"/>
        <w:rPr>
          <w:vanish/>
          <w:sz w:val="24"/>
          <w:szCs w:val="24"/>
        </w:rPr>
      </w:pPr>
    </w:p>
    <w:p w14:paraId="1F6F62C1" w14:textId="77777777" w:rsidR="007633AA" w:rsidRPr="007633AA" w:rsidRDefault="007633AA" w:rsidP="007633AA">
      <w:pPr>
        <w:pStyle w:val="ListParagraph"/>
        <w:numPr>
          <w:ilvl w:val="0"/>
          <w:numId w:val="19"/>
        </w:numPr>
        <w:spacing w:line="480" w:lineRule="auto"/>
        <w:rPr>
          <w:vanish/>
          <w:sz w:val="24"/>
          <w:szCs w:val="24"/>
        </w:rPr>
      </w:pPr>
    </w:p>
    <w:p w14:paraId="0F2C5205" w14:textId="77777777" w:rsidR="007633AA" w:rsidRPr="007633AA" w:rsidRDefault="007633AA" w:rsidP="007633AA">
      <w:pPr>
        <w:pStyle w:val="ListParagraph"/>
        <w:numPr>
          <w:ilvl w:val="0"/>
          <w:numId w:val="19"/>
        </w:numPr>
        <w:spacing w:line="480" w:lineRule="auto"/>
        <w:rPr>
          <w:vanish/>
          <w:sz w:val="24"/>
          <w:szCs w:val="24"/>
        </w:rPr>
      </w:pPr>
    </w:p>
    <w:p w14:paraId="32533D5E" w14:textId="77777777" w:rsidR="007633AA" w:rsidRPr="007633AA" w:rsidRDefault="007633AA" w:rsidP="007633AA">
      <w:pPr>
        <w:pStyle w:val="ListParagraph"/>
        <w:numPr>
          <w:ilvl w:val="0"/>
          <w:numId w:val="19"/>
        </w:numPr>
        <w:spacing w:line="480" w:lineRule="auto"/>
        <w:rPr>
          <w:vanish/>
          <w:sz w:val="24"/>
          <w:szCs w:val="24"/>
        </w:rPr>
      </w:pPr>
    </w:p>
    <w:p w14:paraId="3E6617CA" w14:textId="77777777" w:rsidR="007633AA" w:rsidRPr="007633AA" w:rsidRDefault="007633AA" w:rsidP="007633AA">
      <w:pPr>
        <w:pStyle w:val="ListParagraph"/>
        <w:numPr>
          <w:ilvl w:val="0"/>
          <w:numId w:val="19"/>
        </w:numPr>
        <w:spacing w:line="480" w:lineRule="auto"/>
        <w:rPr>
          <w:vanish/>
          <w:sz w:val="24"/>
          <w:szCs w:val="24"/>
        </w:rPr>
      </w:pPr>
    </w:p>
    <w:p w14:paraId="6DAB75A6" w14:textId="77777777" w:rsidR="007633AA" w:rsidRPr="007633AA" w:rsidRDefault="007633AA" w:rsidP="007633AA">
      <w:pPr>
        <w:pStyle w:val="ListParagraph"/>
        <w:numPr>
          <w:ilvl w:val="0"/>
          <w:numId w:val="19"/>
        </w:numPr>
        <w:spacing w:line="480" w:lineRule="auto"/>
        <w:rPr>
          <w:vanish/>
          <w:sz w:val="24"/>
          <w:szCs w:val="24"/>
        </w:rPr>
      </w:pPr>
    </w:p>
    <w:p w14:paraId="65CD5644" w14:textId="77777777" w:rsidR="007633AA" w:rsidRPr="007633AA" w:rsidRDefault="007633AA" w:rsidP="007633AA">
      <w:pPr>
        <w:pStyle w:val="ListParagraph"/>
        <w:numPr>
          <w:ilvl w:val="0"/>
          <w:numId w:val="19"/>
        </w:numPr>
        <w:spacing w:line="480" w:lineRule="auto"/>
        <w:rPr>
          <w:vanish/>
          <w:sz w:val="24"/>
          <w:szCs w:val="24"/>
        </w:rPr>
      </w:pPr>
    </w:p>
    <w:p w14:paraId="11735D60" w14:textId="77777777" w:rsidR="007633AA" w:rsidRPr="007633AA" w:rsidRDefault="007633AA" w:rsidP="007633AA">
      <w:pPr>
        <w:pStyle w:val="ListParagraph"/>
        <w:numPr>
          <w:ilvl w:val="0"/>
          <w:numId w:val="19"/>
        </w:numPr>
        <w:spacing w:line="480" w:lineRule="auto"/>
        <w:rPr>
          <w:vanish/>
          <w:sz w:val="24"/>
          <w:szCs w:val="24"/>
        </w:rPr>
      </w:pPr>
    </w:p>
    <w:p w14:paraId="11D1EA38" w14:textId="77777777" w:rsidR="007633AA" w:rsidRPr="007633AA" w:rsidRDefault="007633AA" w:rsidP="007633AA">
      <w:pPr>
        <w:pStyle w:val="ListParagraph"/>
        <w:numPr>
          <w:ilvl w:val="0"/>
          <w:numId w:val="19"/>
        </w:numPr>
        <w:spacing w:line="480" w:lineRule="auto"/>
        <w:rPr>
          <w:vanish/>
          <w:sz w:val="24"/>
          <w:szCs w:val="24"/>
        </w:rPr>
      </w:pPr>
    </w:p>
    <w:p w14:paraId="3D131E9E" w14:textId="77777777" w:rsidR="007633AA" w:rsidRPr="007633AA" w:rsidRDefault="007633AA" w:rsidP="007633AA">
      <w:pPr>
        <w:pStyle w:val="ListParagraph"/>
        <w:numPr>
          <w:ilvl w:val="0"/>
          <w:numId w:val="19"/>
        </w:numPr>
        <w:spacing w:line="480" w:lineRule="auto"/>
        <w:rPr>
          <w:vanish/>
          <w:sz w:val="24"/>
          <w:szCs w:val="24"/>
        </w:rPr>
      </w:pPr>
    </w:p>
    <w:p w14:paraId="218A56B0" w14:textId="77777777" w:rsidR="007633AA" w:rsidRPr="007633AA" w:rsidRDefault="007633AA" w:rsidP="007633AA">
      <w:pPr>
        <w:pStyle w:val="ListParagraph"/>
        <w:numPr>
          <w:ilvl w:val="0"/>
          <w:numId w:val="19"/>
        </w:numPr>
        <w:spacing w:line="480" w:lineRule="auto"/>
        <w:rPr>
          <w:vanish/>
          <w:sz w:val="24"/>
          <w:szCs w:val="24"/>
        </w:rPr>
      </w:pPr>
    </w:p>
    <w:p w14:paraId="532C55C2" w14:textId="77777777" w:rsidR="007633AA" w:rsidRPr="007633AA" w:rsidRDefault="007633AA" w:rsidP="007633AA">
      <w:pPr>
        <w:pStyle w:val="ListParagraph"/>
        <w:numPr>
          <w:ilvl w:val="0"/>
          <w:numId w:val="19"/>
        </w:numPr>
        <w:spacing w:line="480" w:lineRule="auto"/>
        <w:rPr>
          <w:vanish/>
          <w:sz w:val="24"/>
          <w:szCs w:val="24"/>
        </w:rPr>
      </w:pPr>
    </w:p>
    <w:p w14:paraId="66E2D9AD" w14:textId="77777777" w:rsidR="007633AA" w:rsidRPr="007633AA" w:rsidRDefault="007633AA" w:rsidP="007633AA">
      <w:pPr>
        <w:pStyle w:val="ListParagraph"/>
        <w:numPr>
          <w:ilvl w:val="0"/>
          <w:numId w:val="19"/>
        </w:numPr>
        <w:spacing w:line="480" w:lineRule="auto"/>
        <w:rPr>
          <w:vanish/>
          <w:sz w:val="24"/>
          <w:szCs w:val="24"/>
        </w:rPr>
      </w:pPr>
    </w:p>
    <w:p w14:paraId="27C5B8C3" w14:textId="77777777" w:rsidR="007633AA" w:rsidRPr="007633AA" w:rsidRDefault="007633AA" w:rsidP="007633AA">
      <w:pPr>
        <w:pStyle w:val="ListParagraph"/>
        <w:numPr>
          <w:ilvl w:val="0"/>
          <w:numId w:val="19"/>
        </w:numPr>
        <w:spacing w:line="480" w:lineRule="auto"/>
        <w:rPr>
          <w:vanish/>
          <w:sz w:val="24"/>
          <w:szCs w:val="24"/>
        </w:rPr>
      </w:pPr>
    </w:p>
    <w:p w14:paraId="674DCE6E" w14:textId="77777777" w:rsidR="007633AA" w:rsidRPr="007633AA" w:rsidRDefault="007633AA" w:rsidP="007633AA">
      <w:pPr>
        <w:pStyle w:val="ListParagraph"/>
        <w:numPr>
          <w:ilvl w:val="0"/>
          <w:numId w:val="19"/>
        </w:numPr>
        <w:spacing w:line="480" w:lineRule="auto"/>
        <w:rPr>
          <w:vanish/>
          <w:sz w:val="24"/>
          <w:szCs w:val="24"/>
        </w:rPr>
      </w:pPr>
    </w:p>
    <w:p w14:paraId="2EF537A4" w14:textId="77777777" w:rsidR="007633AA" w:rsidRPr="007633AA" w:rsidRDefault="007633AA" w:rsidP="007633AA">
      <w:pPr>
        <w:pStyle w:val="ListParagraph"/>
        <w:numPr>
          <w:ilvl w:val="0"/>
          <w:numId w:val="19"/>
        </w:numPr>
        <w:spacing w:line="480" w:lineRule="auto"/>
        <w:rPr>
          <w:vanish/>
          <w:sz w:val="24"/>
          <w:szCs w:val="24"/>
        </w:rPr>
      </w:pPr>
    </w:p>
    <w:p w14:paraId="106454B7" w14:textId="77777777" w:rsidR="007633AA" w:rsidRPr="007633AA" w:rsidRDefault="007633AA" w:rsidP="007633AA">
      <w:pPr>
        <w:pStyle w:val="ListParagraph"/>
        <w:numPr>
          <w:ilvl w:val="0"/>
          <w:numId w:val="19"/>
        </w:numPr>
        <w:spacing w:line="480" w:lineRule="auto"/>
        <w:rPr>
          <w:vanish/>
          <w:sz w:val="24"/>
          <w:szCs w:val="24"/>
        </w:rPr>
      </w:pPr>
    </w:p>
    <w:p w14:paraId="7412A48E" w14:textId="77777777" w:rsidR="007633AA" w:rsidRPr="007633AA" w:rsidRDefault="007633AA" w:rsidP="007633AA">
      <w:pPr>
        <w:pStyle w:val="ListParagraph"/>
        <w:numPr>
          <w:ilvl w:val="0"/>
          <w:numId w:val="19"/>
        </w:numPr>
        <w:spacing w:line="480" w:lineRule="auto"/>
        <w:rPr>
          <w:vanish/>
          <w:sz w:val="24"/>
          <w:szCs w:val="24"/>
        </w:rPr>
      </w:pPr>
    </w:p>
    <w:p w14:paraId="0A3FBEA5" w14:textId="77777777" w:rsidR="007633AA" w:rsidRPr="007633AA" w:rsidRDefault="007633AA" w:rsidP="007633AA">
      <w:pPr>
        <w:pStyle w:val="ListParagraph"/>
        <w:numPr>
          <w:ilvl w:val="0"/>
          <w:numId w:val="19"/>
        </w:numPr>
        <w:spacing w:line="480" w:lineRule="auto"/>
        <w:rPr>
          <w:vanish/>
          <w:sz w:val="24"/>
          <w:szCs w:val="24"/>
        </w:rPr>
      </w:pPr>
    </w:p>
    <w:p w14:paraId="4A817883" w14:textId="77777777" w:rsidR="007633AA" w:rsidRPr="007633AA" w:rsidRDefault="007633AA" w:rsidP="007633AA">
      <w:pPr>
        <w:pStyle w:val="ListParagraph"/>
        <w:numPr>
          <w:ilvl w:val="0"/>
          <w:numId w:val="19"/>
        </w:numPr>
        <w:spacing w:line="480" w:lineRule="auto"/>
        <w:rPr>
          <w:vanish/>
          <w:sz w:val="24"/>
          <w:szCs w:val="24"/>
        </w:rPr>
      </w:pPr>
    </w:p>
    <w:p w14:paraId="63F918BF" w14:textId="77777777" w:rsidR="007633AA" w:rsidRPr="007633AA" w:rsidRDefault="007633AA" w:rsidP="007633AA">
      <w:pPr>
        <w:pStyle w:val="ListParagraph"/>
        <w:numPr>
          <w:ilvl w:val="0"/>
          <w:numId w:val="19"/>
        </w:numPr>
        <w:spacing w:line="480" w:lineRule="auto"/>
        <w:rPr>
          <w:vanish/>
          <w:sz w:val="24"/>
          <w:szCs w:val="24"/>
        </w:rPr>
      </w:pPr>
    </w:p>
    <w:p w14:paraId="66374B73" w14:textId="77777777" w:rsidR="007633AA" w:rsidRPr="007633AA" w:rsidRDefault="007633AA" w:rsidP="007633AA">
      <w:pPr>
        <w:pStyle w:val="ListParagraph"/>
        <w:numPr>
          <w:ilvl w:val="0"/>
          <w:numId w:val="19"/>
        </w:numPr>
        <w:spacing w:line="480" w:lineRule="auto"/>
        <w:rPr>
          <w:vanish/>
          <w:sz w:val="24"/>
          <w:szCs w:val="24"/>
        </w:rPr>
      </w:pPr>
    </w:p>
    <w:p w14:paraId="7256627A" w14:textId="77777777" w:rsidR="007633AA" w:rsidRPr="007633AA" w:rsidRDefault="007633AA" w:rsidP="007633AA">
      <w:pPr>
        <w:pStyle w:val="ListParagraph"/>
        <w:numPr>
          <w:ilvl w:val="0"/>
          <w:numId w:val="19"/>
        </w:numPr>
        <w:spacing w:line="480" w:lineRule="auto"/>
        <w:rPr>
          <w:vanish/>
          <w:sz w:val="24"/>
          <w:szCs w:val="24"/>
        </w:rPr>
      </w:pPr>
    </w:p>
    <w:p w14:paraId="770CCB24" w14:textId="77777777" w:rsidR="007633AA" w:rsidRPr="007633AA" w:rsidRDefault="007633AA" w:rsidP="007633AA">
      <w:pPr>
        <w:pStyle w:val="ListParagraph"/>
        <w:numPr>
          <w:ilvl w:val="0"/>
          <w:numId w:val="19"/>
        </w:numPr>
        <w:spacing w:line="480" w:lineRule="auto"/>
        <w:rPr>
          <w:vanish/>
          <w:sz w:val="24"/>
          <w:szCs w:val="24"/>
        </w:rPr>
      </w:pPr>
    </w:p>
    <w:p w14:paraId="40DA28C7" w14:textId="77777777" w:rsidR="007633AA" w:rsidRPr="007633AA" w:rsidRDefault="007633AA" w:rsidP="007633AA">
      <w:pPr>
        <w:pStyle w:val="ListParagraph"/>
        <w:numPr>
          <w:ilvl w:val="0"/>
          <w:numId w:val="19"/>
        </w:numPr>
        <w:spacing w:line="480" w:lineRule="auto"/>
        <w:rPr>
          <w:vanish/>
          <w:sz w:val="24"/>
          <w:szCs w:val="24"/>
        </w:rPr>
      </w:pPr>
    </w:p>
    <w:p w14:paraId="0C5B2826" w14:textId="77777777" w:rsidR="007633AA" w:rsidRPr="007633AA" w:rsidRDefault="007633AA" w:rsidP="007633AA">
      <w:pPr>
        <w:pStyle w:val="ListParagraph"/>
        <w:numPr>
          <w:ilvl w:val="0"/>
          <w:numId w:val="19"/>
        </w:numPr>
        <w:spacing w:line="480" w:lineRule="auto"/>
        <w:rPr>
          <w:vanish/>
          <w:sz w:val="24"/>
          <w:szCs w:val="24"/>
        </w:rPr>
      </w:pPr>
    </w:p>
    <w:p w14:paraId="201FE2B8" w14:textId="77777777" w:rsidR="007633AA" w:rsidRPr="007633AA" w:rsidRDefault="007633AA" w:rsidP="007633AA">
      <w:pPr>
        <w:pStyle w:val="ListParagraph"/>
        <w:numPr>
          <w:ilvl w:val="0"/>
          <w:numId w:val="19"/>
        </w:numPr>
        <w:spacing w:line="480" w:lineRule="auto"/>
        <w:rPr>
          <w:vanish/>
          <w:sz w:val="24"/>
          <w:szCs w:val="24"/>
        </w:rPr>
      </w:pPr>
    </w:p>
    <w:p w14:paraId="02496711" w14:textId="77777777" w:rsidR="007633AA" w:rsidRPr="007633AA" w:rsidRDefault="007633AA" w:rsidP="007633AA">
      <w:pPr>
        <w:pStyle w:val="ListParagraph"/>
        <w:numPr>
          <w:ilvl w:val="0"/>
          <w:numId w:val="19"/>
        </w:numPr>
        <w:spacing w:line="480" w:lineRule="auto"/>
        <w:rPr>
          <w:vanish/>
          <w:sz w:val="24"/>
          <w:szCs w:val="24"/>
        </w:rPr>
      </w:pPr>
    </w:p>
    <w:p w14:paraId="5503AFD2" w14:textId="77777777" w:rsidR="007633AA" w:rsidRPr="007633AA" w:rsidRDefault="007633AA" w:rsidP="007633AA">
      <w:pPr>
        <w:pStyle w:val="ListParagraph"/>
        <w:numPr>
          <w:ilvl w:val="0"/>
          <w:numId w:val="19"/>
        </w:numPr>
        <w:spacing w:line="480" w:lineRule="auto"/>
        <w:rPr>
          <w:vanish/>
          <w:sz w:val="24"/>
          <w:szCs w:val="24"/>
        </w:rPr>
      </w:pPr>
    </w:p>
    <w:p w14:paraId="097CF16C" w14:textId="77777777" w:rsidR="007633AA" w:rsidRPr="007633AA" w:rsidRDefault="007633AA" w:rsidP="007633AA">
      <w:pPr>
        <w:pStyle w:val="ListParagraph"/>
        <w:numPr>
          <w:ilvl w:val="0"/>
          <w:numId w:val="19"/>
        </w:numPr>
        <w:spacing w:line="480" w:lineRule="auto"/>
        <w:rPr>
          <w:vanish/>
          <w:sz w:val="24"/>
          <w:szCs w:val="24"/>
        </w:rPr>
      </w:pPr>
    </w:p>
    <w:p w14:paraId="19467675" w14:textId="77777777" w:rsidR="007633AA" w:rsidRPr="007633AA" w:rsidRDefault="007633AA" w:rsidP="007633AA">
      <w:pPr>
        <w:pStyle w:val="ListParagraph"/>
        <w:numPr>
          <w:ilvl w:val="0"/>
          <w:numId w:val="19"/>
        </w:numPr>
        <w:spacing w:line="480" w:lineRule="auto"/>
        <w:rPr>
          <w:vanish/>
          <w:sz w:val="24"/>
          <w:szCs w:val="24"/>
        </w:rPr>
      </w:pPr>
    </w:p>
    <w:p w14:paraId="3F3B1F26" w14:textId="77777777" w:rsidR="007633AA" w:rsidRPr="007633AA" w:rsidRDefault="007633AA" w:rsidP="007633AA">
      <w:pPr>
        <w:pStyle w:val="ListParagraph"/>
        <w:numPr>
          <w:ilvl w:val="0"/>
          <w:numId w:val="19"/>
        </w:numPr>
        <w:spacing w:line="480" w:lineRule="auto"/>
        <w:rPr>
          <w:vanish/>
          <w:sz w:val="24"/>
          <w:szCs w:val="24"/>
        </w:rPr>
      </w:pPr>
    </w:p>
    <w:p w14:paraId="5A26DAEE" w14:textId="77777777" w:rsidR="007633AA" w:rsidRPr="007633AA" w:rsidRDefault="007633AA" w:rsidP="007633AA">
      <w:pPr>
        <w:pStyle w:val="ListParagraph"/>
        <w:numPr>
          <w:ilvl w:val="0"/>
          <w:numId w:val="19"/>
        </w:numPr>
        <w:spacing w:line="480" w:lineRule="auto"/>
        <w:rPr>
          <w:vanish/>
          <w:sz w:val="24"/>
          <w:szCs w:val="24"/>
        </w:rPr>
      </w:pPr>
    </w:p>
    <w:p w14:paraId="1FA9CC68" w14:textId="77777777" w:rsidR="007633AA" w:rsidRPr="007633AA" w:rsidRDefault="007633AA" w:rsidP="007633AA">
      <w:pPr>
        <w:pStyle w:val="ListParagraph"/>
        <w:numPr>
          <w:ilvl w:val="0"/>
          <w:numId w:val="19"/>
        </w:numPr>
        <w:spacing w:line="480" w:lineRule="auto"/>
        <w:rPr>
          <w:vanish/>
          <w:sz w:val="24"/>
          <w:szCs w:val="24"/>
        </w:rPr>
      </w:pPr>
    </w:p>
    <w:p w14:paraId="5013737E" w14:textId="77777777" w:rsidR="007633AA" w:rsidRPr="007633AA" w:rsidRDefault="007633AA" w:rsidP="007633AA">
      <w:pPr>
        <w:pStyle w:val="ListParagraph"/>
        <w:numPr>
          <w:ilvl w:val="0"/>
          <w:numId w:val="19"/>
        </w:numPr>
        <w:spacing w:line="480" w:lineRule="auto"/>
        <w:rPr>
          <w:vanish/>
          <w:sz w:val="24"/>
          <w:szCs w:val="24"/>
        </w:rPr>
      </w:pPr>
    </w:p>
    <w:p w14:paraId="15428E14" w14:textId="77777777" w:rsidR="007633AA" w:rsidRPr="007633AA" w:rsidRDefault="007633AA" w:rsidP="007633AA">
      <w:pPr>
        <w:pStyle w:val="ListParagraph"/>
        <w:numPr>
          <w:ilvl w:val="0"/>
          <w:numId w:val="19"/>
        </w:numPr>
        <w:spacing w:line="480" w:lineRule="auto"/>
        <w:rPr>
          <w:vanish/>
          <w:sz w:val="24"/>
          <w:szCs w:val="24"/>
        </w:rPr>
      </w:pPr>
    </w:p>
    <w:p w14:paraId="35515EEC" w14:textId="77777777" w:rsidR="007633AA" w:rsidRPr="007633AA" w:rsidRDefault="007633AA" w:rsidP="007633AA">
      <w:pPr>
        <w:pStyle w:val="ListParagraph"/>
        <w:numPr>
          <w:ilvl w:val="0"/>
          <w:numId w:val="19"/>
        </w:numPr>
        <w:spacing w:line="480" w:lineRule="auto"/>
        <w:rPr>
          <w:vanish/>
          <w:sz w:val="24"/>
          <w:szCs w:val="24"/>
        </w:rPr>
      </w:pPr>
    </w:p>
    <w:p w14:paraId="0DB34C6B" w14:textId="77777777" w:rsidR="007633AA" w:rsidRPr="007633AA" w:rsidRDefault="007633AA" w:rsidP="007633AA">
      <w:pPr>
        <w:pStyle w:val="ListParagraph"/>
        <w:numPr>
          <w:ilvl w:val="0"/>
          <w:numId w:val="19"/>
        </w:numPr>
        <w:spacing w:line="480" w:lineRule="auto"/>
        <w:rPr>
          <w:vanish/>
          <w:sz w:val="24"/>
          <w:szCs w:val="24"/>
        </w:rPr>
      </w:pPr>
    </w:p>
    <w:p w14:paraId="32875FB1" w14:textId="77777777" w:rsidR="007633AA" w:rsidRPr="007633AA" w:rsidRDefault="007633AA" w:rsidP="007633AA">
      <w:pPr>
        <w:pStyle w:val="ListParagraph"/>
        <w:numPr>
          <w:ilvl w:val="0"/>
          <w:numId w:val="19"/>
        </w:numPr>
        <w:spacing w:line="480" w:lineRule="auto"/>
        <w:rPr>
          <w:vanish/>
          <w:sz w:val="24"/>
          <w:szCs w:val="24"/>
        </w:rPr>
      </w:pPr>
    </w:p>
    <w:p w14:paraId="0E6ED355" w14:textId="77777777" w:rsidR="007633AA" w:rsidRPr="007633AA" w:rsidRDefault="007633AA" w:rsidP="007633AA">
      <w:pPr>
        <w:pStyle w:val="ListParagraph"/>
        <w:numPr>
          <w:ilvl w:val="0"/>
          <w:numId w:val="19"/>
        </w:numPr>
        <w:spacing w:line="480" w:lineRule="auto"/>
        <w:rPr>
          <w:vanish/>
          <w:sz w:val="24"/>
          <w:szCs w:val="24"/>
        </w:rPr>
      </w:pPr>
    </w:p>
    <w:p w14:paraId="4CAE290A" w14:textId="77777777" w:rsidR="007633AA" w:rsidRPr="007633AA" w:rsidRDefault="007633AA" w:rsidP="007633AA">
      <w:pPr>
        <w:pStyle w:val="ListParagraph"/>
        <w:numPr>
          <w:ilvl w:val="0"/>
          <w:numId w:val="19"/>
        </w:numPr>
        <w:spacing w:line="480" w:lineRule="auto"/>
        <w:rPr>
          <w:vanish/>
          <w:sz w:val="24"/>
          <w:szCs w:val="24"/>
        </w:rPr>
      </w:pPr>
    </w:p>
    <w:p w14:paraId="50693135" w14:textId="77777777" w:rsidR="007633AA" w:rsidRPr="007633AA" w:rsidRDefault="007633AA" w:rsidP="007633AA">
      <w:pPr>
        <w:pStyle w:val="ListParagraph"/>
        <w:numPr>
          <w:ilvl w:val="0"/>
          <w:numId w:val="19"/>
        </w:numPr>
        <w:spacing w:line="480" w:lineRule="auto"/>
        <w:rPr>
          <w:vanish/>
          <w:sz w:val="24"/>
          <w:szCs w:val="24"/>
        </w:rPr>
      </w:pPr>
    </w:p>
    <w:p w14:paraId="6E91B084" w14:textId="77777777" w:rsidR="007633AA" w:rsidRPr="007633AA" w:rsidRDefault="007633AA" w:rsidP="007633AA">
      <w:pPr>
        <w:pStyle w:val="ListParagraph"/>
        <w:numPr>
          <w:ilvl w:val="0"/>
          <w:numId w:val="19"/>
        </w:numPr>
        <w:spacing w:line="480" w:lineRule="auto"/>
        <w:rPr>
          <w:vanish/>
          <w:sz w:val="24"/>
          <w:szCs w:val="24"/>
        </w:rPr>
      </w:pPr>
    </w:p>
    <w:p w14:paraId="662DB83A" w14:textId="77777777" w:rsidR="007633AA" w:rsidRPr="007633AA" w:rsidRDefault="007633AA" w:rsidP="007633AA">
      <w:pPr>
        <w:pStyle w:val="ListParagraph"/>
        <w:numPr>
          <w:ilvl w:val="0"/>
          <w:numId w:val="19"/>
        </w:numPr>
        <w:spacing w:line="480" w:lineRule="auto"/>
        <w:rPr>
          <w:vanish/>
          <w:sz w:val="24"/>
          <w:szCs w:val="24"/>
        </w:rPr>
      </w:pPr>
    </w:p>
    <w:p w14:paraId="03018814" w14:textId="77777777" w:rsidR="007633AA" w:rsidRPr="007633AA" w:rsidRDefault="007633AA" w:rsidP="007633AA">
      <w:pPr>
        <w:pStyle w:val="ListParagraph"/>
        <w:numPr>
          <w:ilvl w:val="0"/>
          <w:numId w:val="19"/>
        </w:numPr>
        <w:spacing w:line="480" w:lineRule="auto"/>
        <w:rPr>
          <w:vanish/>
          <w:sz w:val="24"/>
          <w:szCs w:val="24"/>
        </w:rPr>
      </w:pPr>
    </w:p>
    <w:p w14:paraId="6CCE162B" w14:textId="77777777" w:rsidR="007633AA" w:rsidRPr="007633AA" w:rsidRDefault="007633AA" w:rsidP="007633AA">
      <w:pPr>
        <w:pStyle w:val="ListParagraph"/>
        <w:numPr>
          <w:ilvl w:val="0"/>
          <w:numId w:val="19"/>
        </w:numPr>
        <w:spacing w:line="480" w:lineRule="auto"/>
        <w:rPr>
          <w:vanish/>
          <w:sz w:val="24"/>
          <w:szCs w:val="24"/>
        </w:rPr>
      </w:pPr>
    </w:p>
    <w:p w14:paraId="39356496" w14:textId="77777777" w:rsidR="007633AA" w:rsidRPr="007633AA" w:rsidRDefault="007633AA" w:rsidP="007633AA">
      <w:pPr>
        <w:pStyle w:val="ListParagraph"/>
        <w:numPr>
          <w:ilvl w:val="0"/>
          <w:numId w:val="19"/>
        </w:numPr>
        <w:spacing w:line="480" w:lineRule="auto"/>
        <w:rPr>
          <w:vanish/>
          <w:sz w:val="24"/>
          <w:szCs w:val="24"/>
        </w:rPr>
      </w:pPr>
    </w:p>
    <w:p w14:paraId="5060ADBA" w14:textId="77777777" w:rsidR="007633AA" w:rsidRPr="007633AA" w:rsidRDefault="007633AA" w:rsidP="007633AA">
      <w:pPr>
        <w:pStyle w:val="ListParagraph"/>
        <w:numPr>
          <w:ilvl w:val="0"/>
          <w:numId w:val="19"/>
        </w:numPr>
        <w:spacing w:line="480" w:lineRule="auto"/>
        <w:rPr>
          <w:vanish/>
          <w:sz w:val="24"/>
          <w:szCs w:val="24"/>
        </w:rPr>
      </w:pPr>
    </w:p>
    <w:p w14:paraId="27F58D3E" w14:textId="77777777" w:rsidR="007633AA" w:rsidRPr="007633AA" w:rsidRDefault="007633AA" w:rsidP="007633AA">
      <w:pPr>
        <w:pStyle w:val="ListParagraph"/>
        <w:numPr>
          <w:ilvl w:val="0"/>
          <w:numId w:val="19"/>
        </w:numPr>
        <w:spacing w:line="480" w:lineRule="auto"/>
        <w:rPr>
          <w:vanish/>
          <w:sz w:val="24"/>
          <w:szCs w:val="24"/>
        </w:rPr>
      </w:pPr>
    </w:p>
    <w:p w14:paraId="123840BE" w14:textId="77777777" w:rsidR="007633AA" w:rsidRPr="007633AA" w:rsidRDefault="007633AA" w:rsidP="007633AA">
      <w:pPr>
        <w:pStyle w:val="ListParagraph"/>
        <w:numPr>
          <w:ilvl w:val="0"/>
          <w:numId w:val="19"/>
        </w:numPr>
        <w:spacing w:line="480" w:lineRule="auto"/>
        <w:rPr>
          <w:vanish/>
          <w:sz w:val="24"/>
          <w:szCs w:val="24"/>
        </w:rPr>
      </w:pPr>
    </w:p>
    <w:p w14:paraId="13187BDD" w14:textId="77777777" w:rsidR="007633AA" w:rsidRPr="007633AA" w:rsidRDefault="007633AA" w:rsidP="007633AA">
      <w:pPr>
        <w:pStyle w:val="ListParagraph"/>
        <w:numPr>
          <w:ilvl w:val="0"/>
          <w:numId w:val="19"/>
        </w:numPr>
        <w:spacing w:line="480" w:lineRule="auto"/>
        <w:rPr>
          <w:vanish/>
          <w:sz w:val="24"/>
          <w:szCs w:val="24"/>
        </w:rPr>
      </w:pPr>
    </w:p>
    <w:p w14:paraId="2D5481A9" w14:textId="77777777" w:rsidR="007633AA" w:rsidRPr="007633AA" w:rsidRDefault="007633AA" w:rsidP="007633AA">
      <w:pPr>
        <w:pStyle w:val="ListParagraph"/>
        <w:numPr>
          <w:ilvl w:val="0"/>
          <w:numId w:val="19"/>
        </w:numPr>
        <w:spacing w:line="480" w:lineRule="auto"/>
        <w:rPr>
          <w:vanish/>
          <w:sz w:val="24"/>
          <w:szCs w:val="24"/>
        </w:rPr>
      </w:pPr>
    </w:p>
    <w:p w14:paraId="1DFF08F6" w14:textId="77777777" w:rsidR="007633AA" w:rsidRPr="007633AA" w:rsidRDefault="007633AA" w:rsidP="007633AA">
      <w:pPr>
        <w:pStyle w:val="ListParagraph"/>
        <w:numPr>
          <w:ilvl w:val="0"/>
          <w:numId w:val="19"/>
        </w:numPr>
        <w:spacing w:line="480" w:lineRule="auto"/>
        <w:rPr>
          <w:vanish/>
          <w:sz w:val="24"/>
          <w:szCs w:val="24"/>
        </w:rPr>
      </w:pPr>
    </w:p>
    <w:p w14:paraId="5C0793AA" w14:textId="77777777" w:rsidR="007633AA" w:rsidRPr="007633AA" w:rsidRDefault="007633AA" w:rsidP="007633AA">
      <w:pPr>
        <w:pStyle w:val="ListParagraph"/>
        <w:numPr>
          <w:ilvl w:val="0"/>
          <w:numId w:val="19"/>
        </w:numPr>
        <w:spacing w:line="480" w:lineRule="auto"/>
        <w:rPr>
          <w:vanish/>
          <w:sz w:val="24"/>
          <w:szCs w:val="24"/>
        </w:rPr>
      </w:pPr>
    </w:p>
    <w:p w14:paraId="29B8D9D8" w14:textId="77777777" w:rsidR="007633AA" w:rsidRPr="007633AA" w:rsidRDefault="007633AA" w:rsidP="007633AA">
      <w:pPr>
        <w:pStyle w:val="ListParagraph"/>
        <w:numPr>
          <w:ilvl w:val="0"/>
          <w:numId w:val="19"/>
        </w:numPr>
        <w:spacing w:line="480" w:lineRule="auto"/>
        <w:rPr>
          <w:vanish/>
          <w:sz w:val="24"/>
          <w:szCs w:val="24"/>
        </w:rPr>
      </w:pPr>
    </w:p>
    <w:p w14:paraId="3389FB53" w14:textId="77777777" w:rsidR="007633AA" w:rsidRPr="007633AA" w:rsidRDefault="007633AA" w:rsidP="007633AA">
      <w:pPr>
        <w:pStyle w:val="ListParagraph"/>
        <w:numPr>
          <w:ilvl w:val="0"/>
          <w:numId w:val="19"/>
        </w:numPr>
        <w:spacing w:line="480" w:lineRule="auto"/>
        <w:rPr>
          <w:vanish/>
          <w:sz w:val="24"/>
          <w:szCs w:val="24"/>
        </w:rPr>
      </w:pPr>
    </w:p>
    <w:p w14:paraId="4F7B8069" w14:textId="77777777" w:rsidR="007633AA" w:rsidRPr="007633AA" w:rsidRDefault="007633AA" w:rsidP="007633AA">
      <w:pPr>
        <w:pStyle w:val="ListParagraph"/>
        <w:numPr>
          <w:ilvl w:val="0"/>
          <w:numId w:val="19"/>
        </w:numPr>
        <w:spacing w:line="480" w:lineRule="auto"/>
        <w:rPr>
          <w:vanish/>
          <w:sz w:val="24"/>
          <w:szCs w:val="24"/>
        </w:rPr>
      </w:pPr>
    </w:p>
    <w:p w14:paraId="4FFA0D24" w14:textId="77777777" w:rsidR="007633AA" w:rsidRPr="007633AA" w:rsidRDefault="007633AA" w:rsidP="007633AA">
      <w:pPr>
        <w:pStyle w:val="ListParagraph"/>
        <w:numPr>
          <w:ilvl w:val="0"/>
          <w:numId w:val="19"/>
        </w:numPr>
        <w:spacing w:line="480" w:lineRule="auto"/>
        <w:rPr>
          <w:vanish/>
          <w:sz w:val="24"/>
          <w:szCs w:val="24"/>
        </w:rPr>
      </w:pPr>
    </w:p>
    <w:p w14:paraId="46D7057B" w14:textId="77777777" w:rsidR="007633AA" w:rsidRPr="007633AA" w:rsidRDefault="007633AA" w:rsidP="007633AA">
      <w:pPr>
        <w:pStyle w:val="ListParagraph"/>
        <w:numPr>
          <w:ilvl w:val="0"/>
          <w:numId w:val="19"/>
        </w:numPr>
        <w:spacing w:line="480" w:lineRule="auto"/>
        <w:rPr>
          <w:vanish/>
          <w:sz w:val="24"/>
          <w:szCs w:val="24"/>
        </w:rPr>
      </w:pPr>
    </w:p>
    <w:p w14:paraId="41FA0CA3" w14:textId="77777777" w:rsidR="007633AA" w:rsidRPr="007633AA" w:rsidRDefault="007633AA" w:rsidP="007633AA">
      <w:pPr>
        <w:pStyle w:val="ListParagraph"/>
        <w:numPr>
          <w:ilvl w:val="0"/>
          <w:numId w:val="19"/>
        </w:numPr>
        <w:spacing w:line="480" w:lineRule="auto"/>
        <w:rPr>
          <w:vanish/>
          <w:sz w:val="24"/>
          <w:szCs w:val="24"/>
        </w:rPr>
      </w:pPr>
    </w:p>
    <w:p w14:paraId="30C39199" w14:textId="77777777" w:rsidR="007633AA" w:rsidRPr="007633AA" w:rsidRDefault="007633AA" w:rsidP="007633AA">
      <w:pPr>
        <w:pStyle w:val="ListParagraph"/>
        <w:numPr>
          <w:ilvl w:val="0"/>
          <w:numId w:val="19"/>
        </w:numPr>
        <w:spacing w:line="480" w:lineRule="auto"/>
        <w:rPr>
          <w:vanish/>
          <w:sz w:val="24"/>
          <w:szCs w:val="24"/>
        </w:rPr>
      </w:pPr>
    </w:p>
    <w:p w14:paraId="59B55FE4" w14:textId="77777777" w:rsidR="007633AA" w:rsidRPr="007633AA" w:rsidRDefault="007633AA" w:rsidP="007633AA">
      <w:pPr>
        <w:pStyle w:val="ListParagraph"/>
        <w:numPr>
          <w:ilvl w:val="0"/>
          <w:numId w:val="19"/>
        </w:numPr>
        <w:spacing w:line="480" w:lineRule="auto"/>
        <w:rPr>
          <w:vanish/>
          <w:sz w:val="24"/>
          <w:szCs w:val="24"/>
        </w:rPr>
      </w:pPr>
    </w:p>
    <w:p w14:paraId="1E2C8858" w14:textId="77777777" w:rsidR="007633AA" w:rsidRPr="007633AA" w:rsidRDefault="007633AA" w:rsidP="007633AA">
      <w:pPr>
        <w:pStyle w:val="ListParagraph"/>
        <w:numPr>
          <w:ilvl w:val="0"/>
          <w:numId w:val="19"/>
        </w:numPr>
        <w:spacing w:line="480" w:lineRule="auto"/>
        <w:rPr>
          <w:vanish/>
          <w:sz w:val="24"/>
          <w:szCs w:val="24"/>
        </w:rPr>
      </w:pPr>
    </w:p>
    <w:p w14:paraId="2D775BA1" w14:textId="77777777" w:rsidR="007633AA" w:rsidRPr="007633AA" w:rsidRDefault="007633AA" w:rsidP="007633AA">
      <w:pPr>
        <w:pStyle w:val="ListParagraph"/>
        <w:numPr>
          <w:ilvl w:val="0"/>
          <w:numId w:val="19"/>
        </w:numPr>
        <w:spacing w:line="480" w:lineRule="auto"/>
        <w:rPr>
          <w:vanish/>
          <w:sz w:val="24"/>
          <w:szCs w:val="24"/>
        </w:rPr>
      </w:pPr>
    </w:p>
    <w:p w14:paraId="57030A27" w14:textId="77777777" w:rsidR="007633AA" w:rsidRPr="007633AA" w:rsidRDefault="007633AA" w:rsidP="007633AA">
      <w:pPr>
        <w:pStyle w:val="ListParagraph"/>
        <w:numPr>
          <w:ilvl w:val="0"/>
          <w:numId w:val="19"/>
        </w:numPr>
        <w:spacing w:line="480" w:lineRule="auto"/>
        <w:rPr>
          <w:vanish/>
          <w:sz w:val="24"/>
          <w:szCs w:val="24"/>
        </w:rPr>
      </w:pPr>
    </w:p>
    <w:p w14:paraId="2AA94BC4" w14:textId="77777777" w:rsidR="007633AA" w:rsidRPr="007633AA" w:rsidRDefault="007633AA" w:rsidP="007633AA">
      <w:pPr>
        <w:pStyle w:val="ListParagraph"/>
        <w:numPr>
          <w:ilvl w:val="0"/>
          <w:numId w:val="19"/>
        </w:numPr>
        <w:spacing w:line="480" w:lineRule="auto"/>
        <w:rPr>
          <w:vanish/>
          <w:sz w:val="24"/>
          <w:szCs w:val="24"/>
        </w:rPr>
      </w:pPr>
    </w:p>
    <w:p w14:paraId="3BCC70A0" w14:textId="77777777" w:rsidR="007633AA" w:rsidRPr="007633AA" w:rsidRDefault="007633AA" w:rsidP="007633AA">
      <w:pPr>
        <w:pStyle w:val="ListParagraph"/>
        <w:numPr>
          <w:ilvl w:val="0"/>
          <w:numId w:val="19"/>
        </w:numPr>
        <w:spacing w:line="480" w:lineRule="auto"/>
        <w:rPr>
          <w:vanish/>
          <w:sz w:val="24"/>
          <w:szCs w:val="24"/>
        </w:rPr>
      </w:pPr>
    </w:p>
    <w:p w14:paraId="2D097C79" w14:textId="77777777" w:rsidR="007633AA" w:rsidRPr="007633AA" w:rsidRDefault="007633AA" w:rsidP="007633AA">
      <w:pPr>
        <w:pStyle w:val="ListParagraph"/>
        <w:numPr>
          <w:ilvl w:val="0"/>
          <w:numId w:val="19"/>
        </w:numPr>
        <w:spacing w:line="480" w:lineRule="auto"/>
        <w:rPr>
          <w:vanish/>
          <w:sz w:val="24"/>
          <w:szCs w:val="24"/>
        </w:rPr>
      </w:pPr>
    </w:p>
    <w:p w14:paraId="5FF8F955" w14:textId="77777777" w:rsidR="007633AA" w:rsidRPr="007633AA" w:rsidRDefault="007633AA" w:rsidP="007633AA">
      <w:pPr>
        <w:pStyle w:val="ListParagraph"/>
        <w:numPr>
          <w:ilvl w:val="0"/>
          <w:numId w:val="19"/>
        </w:numPr>
        <w:spacing w:line="480" w:lineRule="auto"/>
        <w:rPr>
          <w:vanish/>
          <w:sz w:val="24"/>
          <w:szCs w:val="24"/>
        </w:rPr>
      </w:pPr>
    </w:p>
    <w:p w14:paraId="6D8227BD" w14:textId="77777777" w:rsidR="007633AA" w:rsidRPr="007633AA" w:rsidRDefault="007633AA" w:rsidP="007633AA">
      <w:pPr>
        <w:pStyle w:val="ListParagraph"/>
        <w:numPr>
          <w:ilvl w:val="0"/>
          <w:numId w:val="19"/>
        </w:numPr>
        <w:spacing w:line="480" w:lineRule="auto"/>
        <w:rPr>
          <w:vanish/>
          <w:sz w:val="24"/>
          <w:szCs w:val="24"/>
        </w:rPr>
      </w:pPr>
    </w:p>
    <w:p w14:paraId="353B7326" w14:textId="77777777" w:rsidR="007633AA" w:rsidRPr="007633AA" w:rsidRDefault="007633AA" w:rsidP="007633AA">
      <w:pPr>
        <w:pStyle w:val="ListParagraph"/>
        <w:numPr>
          <w:ilvl w:val="0"/>
          <w:numId w:val="19"/>
        </w:numPr>
        <w:spacing w:line="480" w:lineRule="auto"/>
        <w:rPr>
          <w:vanish/>
          <w:sz w:val="24"/>
          <w:szCs w:val="24"/>
        </w:rPr>
      </w:pPr>
    </w:p>
    <w:p w14:paraId="44BD4B73" w14:textId="77777777" w:rsidR="007633AA" w:rsidRPr="007633AA" w:rsidRDefault="007633AA" w:rsidP="007633AA">
      <w:pPr>
        <w:pStyle w:val="ListParagraph"/>
        <w:numPr>
          <w:ilvl w:val="0"/>
          <w:numId w:val="19"/>
        </w:numPr>
        <w:spacing w:line="480" w:lineRule="auto"/>
        <w:rPr>
          <w:vanish/>
          <w:sz w:val="24"/>
          <w:szCs w:val="24"/>
        </w:rPr>
      </w:pPr>
    </w:p>
    <w:p w14:paraId="2D046208" w14:textId="77777777" w:rsidR="007633AA" w:rsidRPr="007633AA" w:rsidRDefault="007633AA" w:rsidP="007633AA">
      <w:pPr>
        <w:pStyle w:val="ListParagraph"/>
        <w:numPr>
          <w:ilvl w:val="0"/>
          <w:numId w:val="19"/>
        </w:numPr>
        <w:spacing w:line="480" w:lineRule="auto"/>
        <w:rPr>
          <w:vanish/>
          <w:sz w:val="24"/>
          <w:szCs w:val="24"/>
        </w:rPr>
      </w:pPr>
    </w:p>
    <w:p w14:paraId="1C318BEC" w14:textId="77777777" w:rsidR="007633AA" w:rsidRPr="007633AA" w:rsidRDefault="007633AA" w:rsidP="007633AA">
      <w:pPr>
        <w:pStyle w:val="ListParagraph"/>
        <w:numPr>
          <w:ilvl w:val="0"/>
          <w:numId w:val="19"/>
        </w:numPr>
        <w:spacing w:line="480" w:lineRule="auto"/>
        <w:rPr>
          <w:vanish/>
          <w:sz w:val="24"/>
          <w:szCs w:val="24"/>
        </w:rPr>
      </w:pPr>
    </w:p>
    <w:p w14:paraId="33D1AD5C" w14:textId="77777777" w:rsidR="007633AA" w:rsidRPr="007633AA" w:rsidRDefault="007633AA" w:rsidP="007633AA">
      <w:pPr>
        <w:pStyle w:val="ListParagraph"/>
        <w:numPr>
          <w:ilvl w:val="0"/>
          <w:numId w:val="19"/>
        </w:numPr>
        <w:spacing w:line="480" w:lineRule="auto"/>
        <w:rPr>
          <w:vanish/>
          <w:sz w:val="24"/>
          <w:szCs w:val="24"/>
        </w:rPr>
      </w:pPr>
    </w:p>
    <w:p w14:paraId="0DF466FC" w14:textId="77777777" w:rsidR="007633AA" w:rsidRPr="007633AA" w:rsidRDefault="007633AA" w:rsidP="007633AA">
      <w:pPr>
        <w:pStyle w:val="ListParagraph"/>
        <w:numPr>
          <w:ilvl w:val="0"/>
          <w:numId w:val="19"/>
        </w:numPr>
        <w:spacing w:line="480" w:lineRule="auto"/>
        <w:rPr>
          <w:vanish/>
          <w:sz w:val="24"/>
          <w:szCs w:val="24"/>
        </w:rPr>
      </w:pPr>
    </w:p>
    <w:p w14:paraId="741F8CBD" w14:textId="77777777" w:rsidR="007633AA" w:rsidRPr="007633AA" w:rsidRDefault="007633AA" w:rsidP="007633AA">
      <w:pPr>
        <w:pStyle w:val="ListParagraph"/>
        <w:numPr>
          <w:ilvl w:val="0"/>
          <w:numId w:val="19"/>
        </w:numPr>
        <w:spacing w:line="480" w:lineRule="auto"/>
        <w:rPr>
          <w:vanish/>
          <w:sz w:val="24"/>
          <w:szCs w:val="24"/>
        </w:rPr>
      </w:pPr>
    </w:p>
    <w:p w14:paraId="79671B87" w14:textId="77777777" w:rsidR="007633AA" w:rsidRPr="007633AA" w:rsidRDefault="007633AA" w:rsidP="007633AA">
      <w:pPr>
        <w:pStyle w:val="ListParagraph"/>
        <w:numPr>
          <w:ilvl w:val="0"/>
          <w:numId w:val="19"/>
        </w:numPr>
        <w:spacing w:line="480" w:lineRule="auto"/>
        <w:rPr>
          <w:vanish/>
          <w:sz w:val="24"/>
          <w:szCs w:val="24"/>
        </w:rPr>
      </w:pPr>
    </w:p>
    <w:p w14:paraId="03980767" w14:textId="77777777" w:rsidR="007633AA" w:rsidRPr="007633AA" w:rsidRDefault="007633AA" w:rsidP="007633AA">
      <w:pPr>
        <w:pStyle w:val="ListParagraph"/>
        <w:numPr>
          <w:ilvl w:val="0"/>
          <w:numId w:val="19"/>
        </w:numPr>
        <w:spacing w:line="480" w:lineRule="auto"/>
        <w:rPr>
          <w:vanish/>
          <w:sz w:val="24"/>
          <w:szCs w:val="24"/>
        </w:rPr>
      </w:pPr>
    </w:p>
    <w:p w14:paraId="7A60A98B" w14:textId="77777777" w:rsidR="007633AA" w:rsidRPr="007633AA" w:rsidRDefault="007633AA" w:rsidP="007633AA">
      <w:pPr>
        <w:pStyle w:val="ListParagraph"/>
        <w:numPr>
          <w:ilvl w:val="0"/>
          <w:numId w:val="19"/>
        </w:numPr>
        <w:spacing w:line="480" w:lineRule="auto"/>
        <w:rPr>
          <w:vanish/>
          <w:sz w:val="24"/>
          <w:szCs w:val="24"/>
        </w:rPr>
      </w:pPr>
    </w:p>
    <w:p w14:paraId="6955435D" w14:textId="77777777" w:rsidR="007633AA" w:rsidRPr="007633AA" w:rsidRDefault="007633AA" w:rsidP="007633AA">
      <w:pPr>
        <w:pStyle w:val="ListParagraph"/>
        <w:numPr>
          <w:ilvl w:val="0"/>
          <w:numId w:val="19"/>
        </w:numPr>
        <w:spacing w:line="480" w:lineRule="auto"/>
        <w:rPr>
          <w:vanish/>
          <w:sz w:val="24"/>
          <w:szCs w:val="24"/>
        </w:rPr>
      </w:pPr>
    </w:p>
    <w:p w14:paraId="07062905" w14:textId="77777777" w:rsidR="007633AA" w:rsidRPr="007633AA" w:rsidRDefault="007633AA" w:rsidP="007633AA">
      <w:pPr>
        <w:pStyle w:val="ListParagraph"/>
        <w:numPr>
          <w:ilvl w:val="0"/>
          <w:numId w:val="19"/>
        </w:numPr>
        <w:spacing w:line="480" w:lineRule="auto"/>
        <w:rPr>
          <w:vanish/>
          <w:sz w:val="24"/>
          <w:szCs w:val="24"/>
        </w:rPr>
      </w:pPr>
    </w:p>
    <w:p w14:paraId="12605D51" w14:textId="77777777" w:rsidR="007633AA" w:rsidRPr="007633AA" w:rsidRDefault="007633AA" w:rsidP="007633AA">
      <w:pPr>
        <w:pStyle w:val="ListParagraph"/>
        <w:numPr>
          <w:ilvl w:val="0"/>
          <w:numId w:val="19"/>
        </w:numPr>
        <w:spacing w:line="480" w:lineRule="auto"/>
        <w:rPr>
          <w:vanish/>
          <w:sz w:val="24"/>
          <w:szCs w:val="24"/>
        </w:rPr>
      </w:pPr>
    </w:p>
    <w:p w14:paraId="15E89E42" w14:textId="77777777" w:rsidR="007633AA" w:rsidRPr="007633AA" w:rsidRDefault="007633AA" w:rsidP="007633AA">
      <w:pPr>
        <w:pStyle w:val="ListParagraph"/>
        <w:numPr>
          <w:ilvl w:val="0"/>
          <w:numId w:val="19"/>
        </w:numPr>
        <w:spacing w:line="480" w:lineRule="auto"/>
        <w:rPr>
          <w:vanish/>
          <w:sz w:val="24"/>
          <w:szCs w:val="24"/>
        </w:rPr>
      </w:pPr>
    </w:p>
    <w:p w14:paraId="180BF570" w14:textId="77777777" w:rsidR="007633AA" w:rsidRPr="007633AA" w:rsidRDefault="007633AA" w:rsidP="007633AA">
      <w:pPr>
        <w:pStyle w:val="ListParagraph"/>
        <w:numPr>
          <w:ilvl w:val="0"/>
          <w:numId w:val="19"/>
        </w:numPr>
        <w:spacing w:line="480" w:lineRule="auto"/>
        <w:rPr>
          <w:vanish/>
          <w:sz w:val="24"/>
          <w:szCs w:val="24"/>
        </w:rPr>
      </w:pPr>
    </w:p>
    <w:p w14:paraId="1DD38AA7" w14:textId="77777777" w:rsidR="007633AA" w:rsidRPr="007633AA" w:rsidRDefault="007633AA" w:rsidP="007633AA">
      <w:pPr>
        <w:pStyle w:val="ListParagraph"/>
        <w:numPr>
          <w:ilvl w:val="0"/>
          <w:numId w:val="19"/>
        </w:numPr>
        <w:spacing w:line="480" w:lineRule="auto"/>
        <w:rPr>
          <w:vanish/>
          <w:sz w:val="24"/>
          <w:szCs w:val="24"/>
        </w:rPr>
      </w:pPr>
    </w:p>
    <w:p w14:paraId="577AEEA6" w14:textId="77777777" w:rsidR="007633AA" w:rsidRPr="007633AA" w:rsidRDefault="007633AA" w:rsidP="007633AA">
      <w:pPr>
        <w:pStyle w:val="ListParagraph"/>
        <w:numPr>
          <w:ilvl w:val="0"/>
          <w:numId w:val="19"/>
        </w:numPr>
        <w:spacing w:line="480" w:lineRule="auto"/>
        <w:rPr>
          <w:vanish/>
          <w:sz w:val="24"/>
          <w:szCs w:val="24"/>
        </w:rPr>
      </w:pPr>
    </w:p>
    <w:p w14:paraId="2222492C" w14:textId="77777777" w:rsidR="007633AA" w:rsidRPr="007633AA" w:rsidRDefault="007633AA" w:rsidP="007633AA">
      <w:pPr>
        <w:pStyle w:val="ListParagraph"/>
        <w:numPr>
          <w:ilvl w:val="0"/>
          <w:numId w:val="19"/>
        </w:numPr>
        <w:spacing w:line="480" w:lineRule="auto"/>
        <w:rPr>
          <w:vanish/>
          <w:sz w:val="24"/>
          <w:szCs w:val="24"/>
        </w:rPr>
      </w:pPr>
    </w:p>
    <w:p w14:paraId="185DE1EC" w14:textId="77777777" w:rsidR="007633AA" w:rsidRPr="007633AA" w:rsidRDefault="007633AA" w:rsidP="007633AA">
      <w:pPr>
        <w:pStyle w:val="ListParagraph"/>
        <w:numPr>
          <w:ilvl w:val="0"/>
          <w:numId w:val="19"/>
        </w:numPr>
        <w:spacing w:line="480" w:lineRule="auto"/>
        <w:rPr>
          <w:vanish/>
          <w:sz w:val="24"/>
          <w:szCs w:val="24"/>
        </w:rPr>
      </w:pPr>
    </w:p>
    <w:p w14:paraId="64B0D267" w14:textId="77777777" w:rsidR="007633AA" w:rsidRPr="007633AA" w:rsidRDefault="007633AA" w:rsidP="007633AA">
      <w:pPr>
        <w:pStyle w:val="ListParagraph"/>
        <w:numPr>
          <w:ilvl w:val="0"/>
          <w:numId w:val="19"/>
        </w:numPr>
        <w:spacing w:line="480" w:lineRule="auto"/>
        <w:rPr>
          <w:vanish/>
          <w:sz w:val="24"/>
          <w:szCs w:val="24"/>
        </w:rPr>
      </w:pPr>
    </w:p>
    <w:p w14:paraId="6E84B80B" w14:textId="77777777" w:rsidR="007633AA" w:rsidRPr="007633AA" w:rsidRDefault="007633AA" w:rsidP="007633AA">
      <w:pPr>
        <w:pStyle w:val="ListParagraph"/>
        <w:numPr>
          <w:ilvl w:val="0"/>
          <w:numId w:val="19"/>
        </w:numPr>
        <w:spacing w:line="480" w:lineRule="auto"/>
        <w:rPr>
          <w:vanish/>
          <w:sz w:val="24"/>
          <w:szCs w:val="24"/>
        </w:rPr>
      </w:pPr>
    </w:p>
    <w:p w14:paraId="74957D26" w14:textId="77777777" w:rsidR="007633AA" w:rsidRPr="007633AA" w:rsidRDefault="007633AA" w:rsidP="007633AA">
      <w:pPr>
        <w:pStyle w:val="ListParagraph"/>
        <w:numPr>
          <w:ilvl w:val="0"/>
          <w:numId w:val="19"/>
        </w:numPr>
        <w:spacing w:line="480" w:lineRule="auto"/>
        <w:rPr>
          <w:vanish/>
          <w:sz w:val="24"/>
          <w:szCs w:val="24"/>
        </w:rPr>
      </w:pPr>
    </w:p>
    <w:p w14:paraId="25EEFE16" w14:textId="77777777" w:rsidR="007633AA" w:rsidRPr="007633AA" w:rsidRDefault="007633AA" w:rsidP="007633AA">
      <w:pPr>
        <w:pStyle w:val="ListParagraph"/>
        <w:numPr>
          <w:ilvl w:val="0"/>
          <w:numId w:val="19"/>
        </w:numPr>
        <w:spacing w:line="480" w:lineRule="auto"/>
        <w:rPr>
          <w:vanish/>
          <w:sz w:val="24"/>
          <w:szCs w:val="24"/>
        </w:rPr>
      </w:pPr>
    </w:p>
    <w:p w14:paraId="5C965F64" w14:textId="77777777" w:rsidR="007633AA" w:rsidRPr="007633AA" w:rsidRDefault="007633AA" w:rsidP="007633AA">
      <w:pPr>
        <w:pStyle w:val="ListParagraph"/>
        <w:numPr>
          <w:ilvl w:val="0"/>
          <w:numId w:val="19"/>
        </w:numPr>
        <w:spacing w:line="480" w:lineRule="auto"/>
        <w:rPr>
          <w:vanish/>
          <w:sz w:val="24"/>
          <w:szCs w:val="24"/>
        </w:rPr>
      </w:pPr>
    </w:p>
    <w:p w14:paraId="0FD67186" w14:textId="77777777" w:rsidR="007633AA" w:rsidRPr="007633AA" w:rsidRDefault="007633AA" w:rsidP="007633AA">
      <w:pPr>
        <w:pStyle w:val="ListParagraph"/>
        <w:numPr>
          <w:ilvl w:val="0"/>
          <w:numId w:val="19"/>
        </w:numPr>
        <w:spacing w:line="480" w:lineRule="auto"/>
        <w:rPr>
          <w:vanish/>
          <w:sz w:val="24"/>
          <w:szCs w:val="24"/>
        </w:rPr>
      </w:pPr>
    </w:p>
    <w:p w14:paraId="30CDCE43" w14:textId="77777777" w:rsidR="007633AA" w:rsidRPr="007633AA" w:rsidRDefault="007633AA" w:rsidP="007633AA">
      <w:pPr>
        <w:pStyle w:val="ListParagraph"/>
        <w:numPr>
          <w:ilvl w:val="0"/>
          <w:numId w:val="19"/>
        </w:numPr>
        <w:spacing w:line="480" w:lineRule="auto"/>
        <w:rPr>
          <w:vanish/>
          <w:sz w:val="24"/>
          <w:szCs w:val="24"/>
        </w:rPr>
      </w:pPr>
    </w:p>
    <w:p w14:paraId="626EBD19" w14:textId="77777777" w:rsidR="007633AA" w:rsidRPr="007633AA" w:rsidRDefault="007633AA" w:rsidP="007633AA">
      <w:pPr>
        <w:pStyle w:val="ListParagraph"/>
        <w:numPr>
          <w:ilvl w:val="0"/>
          <w:numId w:val="19"/>
        </w:numPr>
        <w:spacing w:line="480" w:lineRule="auto"/>
        <w:rPr>
          <w:vanish/>
          <w:sz w:val="24"/>
          <w:szCs w:val="24"/>
        </w:rPr>
      </w:pPr>
    </w:p>
    <w:p w14:paraId="4D596357" w14:textId="77777777" w:rsidR="007633AA" w:rsidRPr="007633AA" w:rsidRDefault="007633AA" w:rsidP="007633AA">
      <w:pPr>
        <w:pStyle w:val="ListParagraph"/>
        <w:numPr>
          <w:ilvl w:val="0"/>
          <w:numId w:val="19"/>
        </w:numPr>
        <w:spacing w:line="480" w:lineRule="auto"/>
        <w:rPr>
          <w:vanish/>
          <w:sz w:val="24"/>
          <w:szCs w:val="24"/>
        </w:rPr>
      </w:pPr>
    </w:p>
    <w:p w14:paraId="7944D2B9" w14:textId="77777777" w:rsidR="007633AA" w:rsidRPr="007633AA" w:rsidRDefault="007633AA" w:rsidP="007633AA">
      <w:pPr>
        <w:pStyle w:val="ListParagraph"/>
        <w:numPr>
          <w:ilvl w:val="0"/>
          <w:numId w:val="19"/>
        </w:numPr>
        <w:spacing w:line="480" w:lineRule="auto"/>
        <w:rPr>
          <w:vanish/>
          <w:sz w:val="24"/>
          <w:szCs w:val="24"/>
        </w:rPr>
      </w:pPr>
    </w:p>
    <w:p w14:paraId="60550668" w14:textId="77777777" w:rsidR="007633AA" w:rsidRPr="007633AA" w:rsidRDefault="007633AA" w:rsidP="007633AA">
      <w:pPr>
        <w:pStyle w:val="ListParagraph"/>
        <w:numPr>
          <w:ilvl w:val="0"/>
          <w:numId w:val="19"/>
        </w:numPr>
        <w:spacing w:line="480" w:lineRule="auto"/>
        <w:rPr>
          <w:vanish/>
          <w:sz w:val="24"/>
          <w:szCs w:val="24"/>
        </w:rPr>
      </w:pPr>
    </w:p>
    <w:p w14:paraId="38E39FB8" w14:textId="77777777" w:rsidR="007633AA" w:rsidRPr="007633AA" w:rsidRDefault="007633AA" w:rsidP="007633AA">
      <w:pPr>
        <w:pStyle w:val="ListParagraph"/>
        <w:numPr>
          <w:ilvl w:val="0"/>
          <w:numId w:val="19"/>
        </w:numPr>
        <w:spacing w:line="480" w:lineRule="auto"/>
        <w:rPr>
          <w:vanish/>
          <w:sz w:val="24"/>
          <w:szCs w:val="24"/>
        </w:rPr>
      </w:pPr>
    </w:p>
    <w:p w14:paraId="0F732AD1" w14:textId="77777777" w:rsidR="007633AA" w:rsidRPr="007633AA" w:rsidRDefault="007633AA" w:rsidP="007633AA">
      <w:pPr>
        <w:pStyle w:val="ListParagraph"/>
        <w:numPr>
          <w:ilvl w:val="0"/>
          <w:numId w:val="19"/>
        </w:numPr>
        <w:spacing w:line="480" w:lineRule="auto"/>
        <w:rPr>
          <w:vanish/>
          <w:sz w:val="24"/>
          <w:szCs w:val="24"/>
        </w:rPr>
      </w:pPr>
    </w:p>
    <w:p w14:paraId="503E46A7" w14:textId="77777777" w:rsidR="007633AA" w:rsidRPr="007633AA" w:rsidRDefault="007633AA" w:rsidP="007633AA">
      <w:pPr>
        <w:pStyle w:val="ListParagraph"/>
        <w:numPr>
          <w:ilvl w:val="0"/>
          <w:numId w:val="19"/>
        </w:numPr>
        <w:spacing w:line="480" w:lineRule="auto"/>
        <w:rPr>
          <w:vanish/>
          <w:sz w:val="24"/>
          <w:szCs w:val="24"/>
        </w:rPr>
      </w:pPr>
    </w:p>
    <w:p w14:paraId="00294D63" w14:textId="77777777" w:rsidR="007633AA" w:rsidRPr="007633AA" w:rsidRDefault="007633AA" w:rsidP="007633AA">
      <w:pPr>
        <w:pStyle w:val="ListParagraph"/>
        <w:numPr>
          <w:ilvl w:val="0"/>
          <w:numId w:val="19"/>
        </w:numPr>
        <w:spacing w:line="480" w:lineRule="auto"/>
        <w:rPr>
          <w:vanish/>
          <w:sz w:val="24"/>
          <w:szCs w:val="24"/>
        </w:rPr>
      </w:pPr>
    </w:p>
    <w:p w14:paraId="4B8A84D7" w14:textId="77777777" w:rsidR="007633AA" w:rsidRPr="007633AA" w:rsidRDefault="007633AA" w:rsidP="007633AA">
      <w:pPr>
        <w:pStyle w:val="ListParagraph"/>
        <w:numPr>
          <w:ilvl w:val="0"/>
          <w:numId w:val="19"/>
        </w:numPr>
        <w:spacing w:line="480" w:lineRule="auto"/>
        <w:rPr>
          <w:vanish/>
          <w:sz w:val="24"/>
          <w:szCs w:val="24"/>
        </w:rPr>
      </w:pPr>
    </w:p>
    <w:p w14:paraId="1C16F697" w14:textId="77777777" w:rsidR="007633AA" w:rsidRPr="007633AA" w:rsidRDefault="007633AA" w:rsidP="007633AA">
      <w:pPr>
        <w:pStyle w:val="ListParagraph"/>
        <w:numPr>
          <w:ilvl w:val="0"/>
          <w:numId w:val="19"/>
        </w:numPr>
        <w:spacing w:line="480" w:lineRule="auto"/>
        <w:rPr>
          <w:vanish/>
          <w:sz w:val="24"/>
          <w:szCs w:val="24"/>
        </w:rPr>
      </w:pPr>
    </w:p>
    <w:p w14:paraId="37FEAF7C" w14:textId="77777777" w:rsidR="007633AA" w:rsidRPr="007633AA" w:rsidRDefault="007633AA" w:rsidP="007633AA">
      <w:pPr>
        <w:pStyle w:val="ListParagraph"/>
        <w:numPr>
          <w:ilvl w:val="0"/>
          <w:numId w:val="19"/>
        </w:numPr>
        <w:spacing w:line="480" w:lineRule="auto"/>
        <w:rPr>
          <w:vanish/>
          <w:sz w:val="24"/>
          <w:szCs w:val="24"/>
        </w:rPr>
      </w:pPr>
    </w:p>
    <w:p w14:paraId="409EFD77" w14:textId="77777777" w:rsidR="007633AA" w:rsidRPr="007633AA" w:rsidRDefault="007633AA" w:rsidP="007633AA">
      <w:pPr>
        <w:pStyle w:val="ListParagraph"/>
        <w:numPr>
          <w:ilvl w:val="0"/>
          <w:numId w:val="19"/>
        </w:numPr>
        <w:spacing w:line="480" w:lineRule="auto"/>
        <w:rPr>
          <w:vanish/>
          <w:sz w:val="24"/>
          <w:szCs w:val="24"/>
        </w:rPr>
      </w:pPr>
    </w:p>
    <w:p w14:paraId="2E6E9AC5" w14:textId="77777777" w:rsidR="007633AA" w:rsidRPr="007633AA" w:rsidRDefault="007633AA" w:rsidP="007633AA">
      <w:pPr>
        <w:pStyle w:val="ListParagraph"/>
        <w:numPr>
          <w:ilvl w:val="0"/>
          <w:numId w:val="19"/>
        </w:numPr>
        <w:spacing w:line="480" w:lineRule="auto"/>
        <w:rPr>
          <w:vanish/>
          <w:sz w:val="24"/>
          <w:szCs w:val="24"/>
        </w:rPr>
      </w:pPr>
    </w:p>
    <w:p w14:paraId="6434378E" w14:textId="77777777" w:rsidR="007633AA" w:rsidRPr="007633AA" w:rsidRDefault="007633AA" w:rsidP="007633AA">
      <w:pPr>
        <w:pStyle w:val="ListParagraph"/>
        <w:numPr>
          <w:ilvl w:val="0"/>
          <w:numId w:val="19"/>
        </w:numPr>
        <w:spacing w:line="480" w:lineRule="auto"/>
        <w:rPr>
          <w:vanish/>
          <w:sz w:val="24"/>
          <w:szCs w:val="24"/>
        </w:rPr>
      </w:pPr>
    </w:p>
    <w:p w14:paraId="42442112" w14:textId="77777777" w:rsidR="007633AA" w:rsidRPr="007633AA" w:rsidRDefault="007633AA" w:rsidP="007633AA">
      <w:pPr>
        <w:pStyle w:val="ListParagraph"/>
        <w:numPr>
          <w:ilvl w:val="0"/>
          <w:numId w:val="19"/>
        </w:numPr>
        <w:spacing w:line="480" w:lineRule="auto"/>
        <w:rPr>
          <w:vanish/>
          <w:sz w:val="24"/>
          <w:szCs w:val="24"/>
        </w:rPr>
      </w:pPr>
    </w:p>
    <w:p w14:paraId="4AB58B40" w14:textId="77777777" w:rsidR="007633AA" w:rsidRPr="007633AA" w:rsidRDefault="007633AA" w:rsidP="007633AA">
      <w:pPr>
        <w:pStyle w:val="ListParagraph"/>
        <w:numPr>
          <w:ilvl w:val="0"/>
          <w:numId w:val="19"/>
        </w:numPr>
        <w:spacing w:line="480" w:lineRule="auto"/>
        <w:rPr>
          <w:vanish/>
          <w:sz w:val="24"/>
          <w:szCs w:val="24"/>
        </w:rPr>
      </w:pPr>
    </w:p>
    <w:p w14:paraId="31ABFCAE" w14:textId="77777777" w:rsidR="007633AA" w:rsidRPr="007633AA" w:rsidRDefault="007633AA" w:rsidP="007633AA">
      <w:pPr>
        <w:pStyle w:val="ListParagraph"/>
        <w:numPr>
          <w:ilvl w:val="0"/>
          <w:numId w:val="19"/>
        </w:numPr>
        <w:spacing w:line="480" w:lineRule="auto"/>
        <w:rPr>
          <w:vanish/>
          <w:sz w:val="24"/>
          <w:szCs w:val="24"/>
        </w:rPr>
      </w:pPr>
    </w:p>
    <w:p w14:paraId="2E095E4D" w14:textId="77777777" w:rsidR="007633AA" w:rsidRPr="007633AA" w:rsidRDefault="007633AA" w:rsidP="007633AA">
      <w:pPr>
        <w:pStyle w:val="ListParagraph"/>
        <w:numPr>
          <w:ilvl w:val="0"/>
          <w:numId w:val="19"/>
        </w:numPr>
        <w:spacing w:line="480" w:lineRule="auto"/>
        <w:rPr>
          <w:vanish/>
          <w:sz w:val="24"/>
          <w:szCs w:val="24"/>
        </w:rPr>
      </w:pPr>
    </w:p>
    <w:p w14:paraId="38738791" w14:textId="77777777" w:rsidR="007633AA" w:rsidRPr="007633AA" w:rsidRDefault="007633AA" w:rsidP="007633AA">
      <w:pPr>
        <w:pStyle w:val="ListParagraph"/>
        <w:numPr>
          <w:ilvl w:val="0"/>
          <w:numId w:val="19"/>
        </w:numPr>
        <w:spacing w:line="480" w:lineRule="auto"/>
        <w:rPr>
          <w:vanish/>
          <w:sz w:val="24"/>
          <w:szCs w:val="24"/>
        </w:rPr>
      </w:pPr>
    </w:p>
    <w:p w14:paraId="4324861D" w14:textId="77777777" w:rsidR="007633AA" w:rsidRPr="007633AA" w:rsidRDefault="007633AA" w:rsidP="007633AA">
      <w:pPr>
        <w:pStyle w:val="ListParagraph"/>
        <w:numPr>
          <w:ilvl w:val="0"/>
          <w:numId w:val="19"/>
        </w:numPr>
        <w:spacing w:line="480" w:lineRule="auto"/>
        <w:rPr>
          <w:vanish/>
          <w:sz w:val="24"/>
          <w:szCs w:val="24"/>
        </w:rPr>
      </w:pPr>
    </w:p>
    <w:p w14:paraId="6B39E877" w14:textId="77777777" w:rsidR="007633AA" w:rsidRPr="007633AA" w:rsidRDefault="007633AA" w:rsidP="007633AA">
      <w:pPr>
        <w:pStyle w:val="ListParagraph"/>
        <w:numPr>
          <w:ilvl w:val="0"/>
          <w:numId w:val="19"/>
        </w:numPr>
        <w:spacing w:line="480" w:lineRule="auto"/>
        <w:rPr>
          <w:vanish/>
          <w:sz w:val="24"/>
          <w:szCs w:val="24"/>
        </w:rPr>
      </w:pPr>
    </w:p>
    <w:p w14:paraId="27980695" w14:textId="77777777" w:rsidR="007633AA" w:rsidRPr="007633AA" w:rsidRDefault="007633AA" w:rsidP="007633AA">
      <w:pPr>
        <w:pStyle w:val="ListParagraph"/>
        <w:numPr>
          <w:ilvl w:val="0"/>
          <w:numId w:val="19"/>
        </w:numPr>
        <w:spacing w:line="480" w:lineRule="auto"/>
        <w:rPr>
          <w:vanish/>
          <w:sz w:val="24"/>
          <w:szCs w:val="24"/>
        </w:rPr>
      </w:pPr>
    </w:p>
    <w:p w14:paraId="0E414498" w14:textId="77777777" w:rsidR="007633AA" w:rsidRPr="007633AA" w:rsidRDefault="007633AA" w:rsidP="007633AA">
      <w:pPr>
        <w:pStyle w:val="ListParagraph"/>
        <w:numPr>
          <w:ilvl w:val="0"/>
          <w:numId w:val="19"/>
        </w:numPr>
        <w:spacing w:line="480" w:lineRule="auto"/>
        <w:rPr>
          <w:vanish/>
          <w:sz w:val="24"/>
          <w:szCs w:val="24"/>
        </w:rPr>
      </w:pPr>
    </w:p>
    <w:p w14:paraId="78F1331D" w14:textId="77777777" w:rsidR="007633AA" w:rsidRPr="007633AA" w:rsidRDefault="007633AA" w:rsidP="007633AA">
      <w:pPr>
        <w:pStyle w:val="ListParagraph"/>
        <w:numPr>
          <w:ilvl w:val="0"/>
          <w:numId w:val="19"/>
        </w:numPr>
        <w:spacing w:line="480" w:lineRule="auto"/>
        <w:rPr>
          <w:vanish/>
          <w:sz w:val="24"/>
          <w:szCs w:val="24"/>
        </w:rPr>
      </w:pPr>
    </w:p>
    <w:p w14:paraId="5842CCB4" w14:textId="77777777" w:rsidR="007633AA" w:rsidRPr="007633AA" w:rsidRDefault="007633AA" w:rsidP="007633AA">
      <w:pPr>
        <w:pStyle w:val="ListParagraph"/>
        <w:numPr>
          <w:ilvl w:val="0"/>
          <w:numId w:val="19"/>
        </w:numPr>
        <w:spacing w:line="480" w:lineRule="auto"/>
        <w:rPr>
          <w:vanish/>
          <w:sz w:val="24"/>
          <w:szCs w:val="24"/>
        </w:rPr>
      </w:pPr>
    </w:p>
    <w:p w14:paraId="15B40842" w14:textId="77777777" w:rsidR="007633AA" w:rsidRPr="007633AA" w:rsidRDefault="007633AA" w:rsidP="007633AA">
      <w:pPr>
        <w:pStyle w:val="ListParagraph"/>
        <w:numPr>
          <w:ilvl w:val="0"/>
          <w:numId w:val="19"/>
        </w:numPr>
        <w:spacing w:line="480" w:lineRule="auto"/>
        <w:rPr>
          <w:vanish/>
          <w:sz w:val="24"/>
          <w:szCs w:val="24"/>
        </w:rPr>
      </w:pPr>
    </w:p>
    <w:p w14:paraId="36AD90E9" w14:textId="77777777" w:rsidR="007633AA" w:rsidRPr="007633AA" w:rsidRDefault="007633AA" w:rsidP="007633AA">
      <w:pPr>
        <w:pStyle w:val="ListParagraph"/>
        <w:numPr>
          <w:ilvl w:val="0"/>
          <w:numId w:val="19"/>
        </w:numPr>
        <w:spacing w:line="480" w:lineRule="auto"/>
        <w:rPr>
          <w:vanish/>
          <w:sz w:val="24"/>
          <w:szCs w:val="24"/>
        </w:rPr>
      </w:pPr>
    </w:p>
    <w:p w14:paraId="3B9D18AE" w14:textId="77777777" w:rsidR="007633AA" w:rsidRPr="007633AA" w:rsidRDefault="007633AA" w:rsidP="007633AA">
      <w:pPr>
        <w:pStyle w:val="ListParagraph"/>
        <w:numPr>
          <w:ilvl w:val="0"/>
          <w:numId w:val="19"/>
        </w:numPr>
        <w:spacing w:line="480" w:lineRule="auto"/>
        <w:rPr>
          <w:vanish/>
          <w:sz w:val="24"/>
          <w:szCs w:val="24"/>
        </w:rPr>
      </w:pPr>
    </w:p>
    <w:p w14:paraId="14C8A37B" w14:textId="77777777" w:rsidR="007633AA" w:rsidRPr="007633AA" w:rsidRDefault="007633AA" w:rsidP="007633AA">
      <w:pPr>
        <w:pStyle w:val="ListParagraph"/>
        <w:numPr>
          <w:ilvl w:val="0"/>
          <w:numId w:val="19"/>
        </w:numPr>
        <w:spacing w:line="480" w:lineRule="auto"/>
        <w:rPr>
          <w:vanish/>
          <w:sz w:val="24"/>
          <w:szCs w:val="24"/>
        </w:rPr>
      </w:pPr>
    </w:p>
    <w:p w14:paraId="7034581C" w14:textId="77777777" w:rsidR="007633AA" w:rsidRPr="007633AA" w:rsidRDefault="007633AA" w:rsidP="007633AA">
      <w:pPr>
        <w:pStyle w:val="ListParagraph"/>
        <w:numPr>
          <w:ilvl w:val="0"/>
          <w:numId w:val="19"/>
        </w:numPr>
        <w:spacing w:line="480" w:lineRule="auto"/>
        <w:rPr>
          <w:vanish/>
          <w:sz w:val="24"/>
          <w:szCs w:val="24"/>
        </w:rPr>
      </w:pPr>
    </w:p>
    <w:p w14:paraId="23250D61" w14:textId="77777777" w:rsidR="007633AA" w:rsidRPr="007633AA" w:rsidRDefault="007633AA" w:rsidP="007633AA">
      <w:pPr>
        <w:pStyle w:val="ListParagraph"/>
        <w:numPr>
          <w:ilvl w:val="0"/>
          <w:numId w:val="19"/>
        </w:numPr>
        <w:spacing w:line="480" w:lineRule="auto"/>
        <w:rPr>
          <w:vanish/>
          <w:sz w:val="24"/>
          <w:szCs w:val="24"/>
        </w:rPr>
      </w:pPr>
    </w:p>
    <w:p w14:paraId="5F7F0898" w14:textId="77777777" w:rsidR="007633AA" w:rsidRPr="007633AA" w:rsidRDefault="007633AA" w:rsidP="007633AA">
      <w:pPr>
        <w:pStyle w:val="ListParagraph"/>
        <w:numPr>
          <w:ilvl w:val="0"/>
          <w:numId w:val="19"/>
        </w:numPr>
        <w:spacing w:line="480" w:lineRule="auto"/>
        <w:rPr>
          <w:vanish/>
          <w:sz w:val="24"/>
          <w:szCs w:val="24"/>
        </w:rPr>
      </w:pPr>
    </w:p>
    <w:p w14:paraId="27799E90" w14:textId="77777777" w:rsidR="007633AA" w:rsidRPr="007633AA" w:rsidRDefault="007633AA" w:rsidP="007633AA">
      <w:pPr>
        <w:pStyle w:val="ListParagraph"/>
        <w:numPr>
          <w:ilvl w:val="0"/>
          <w:numId w:val="19"/>
        </w:numPr>
        <w:spacing w:line="480" w:lineRule="auto"/>
        <w:rPr>
          <w:vanish/>
          <w:sz w:val="24"/>
          <w:szCs w:val="24"/>
        </w:rPr>
      </w:pPr>
    </w:p>
    <w:p w14:paraId="7FC4D100" w14:textId="77777777" w:rsidR="007633AA" w:rsidRPr="007633AA" w:rsidRDefault="007633AA" w:rsidP="007633AA">
      <w:pPr>
        <w:pStyle w:val="ListParagraph"/>
        <w:numPr>
          <w:ilvl w:val="0"/>
          <w:numId w:val="19"/>
        </w:numPr>
        <w:spacing w:line="480" w:lineRule="auto"/>
        <w:rPr>
          <w:vanish/>
          <w:sz w:val="24"/>
          <w:szCs w:val="24"/>
        </w:rPr>
      </w:pPr>
    </w:p>
    <w:p w14:paraId="3C92F346" w14:textId="77777777" w:rsidR="007633AA" w:rsidRPr="007633AA" w:rsidRDefault="007633AA" w:rsidP="007633AA">
      <w:pPr>
        <w:pStyle w:val="ListParagraph"/>
        <w:numPr>
          <w:ilvl w:val="0"/>
          <w:numId w:val="19"/>
        </w:numPr>
        <w:spacing w:line="480" w:lineRule="auto"/>
        <w:rPr>
          <w:vanish/>
          <w:sz w:val="24"/>
          <w:szCs w:val="24"/>
        </w:rPr>
      </w:pPr>
    </w:p>
    <w:p w14:paraId="6C8B8B16" w14:textId="77777777" w:rsidR="007633AA" w:rsidRPr="007633AA" w:rsidRDefault="007633AA" w:rsidP="007633AA">
      <w:pPr>
        <w:pStyle w:val="ListParagraph"/>
        <w:numPr>
          <w:ilvl w:val="0"/>
          <w:numId w:val="19"/>
        </w:numPr>
        <w:spacing w:line="480" w:lineRule="auto"/>
        <w:rPr>
          <w:vanish/>
          <w:sz w:val="24"/>
          <w:szCs w:val="24"/>
        </w:rPr>
      </w:pPr>
    </w:p>
    <w:p w14:paraId="4063AFD9" w14:textId="77777777" w:rsidR="007633AA" w:rsidRPr="007633AA" w:rsidRDefault="007633AA" w:rsidP="007633AA">
      <w:pPr>
        <w:pStyle w:val="ListParagraph"/>
        <w:numPr>
          <w:ilvl w:val="0"/>
          <w:numId w:val="19"/>
        </w:numPr>
        <w:spacing w:line="480" w:lineRule="auto"/>
        <w:rPr>
          <w:vanish/>
          <w:sz w:val="24"/>
          <w:szCs w:val="24"/>
        </w:rPr>
      </w:pPr>
    </w:p>
    <w:p w14:paraId="4B5DDE30" w14:textId="77777777" w:rsidR="007633AA" w:rsidRPr="007633AA" w:rsidRDefault="007633AA" w:rsidP="007633AA">
      <w:pPr>
        <w:pStyle w:val="ListParagraph"/>
        <w:numPr>
          <w:ilvl w:val="0"/>
          <w:numId w:val="19"/>
        </w:numPr>
        <w:spacing w:line="480" w:lineRule="auto"/>
        <w:rPr>
          <w:vanish/>
          <w:sz w:val="24"/>
          <w:szCs w:val="24"/>
        </w:rPr>
      </w:pPr>
    </w:p>
    <w:p w14:paraId="6B21C6C7" w14:textId="77777777" w:rsidR="007633AA" w:rsidRPr="007633AA" w:rsidRDefault="007633AA" w:rsidP="007633AA">
      <w:pPr>
        <w:pStyle w:val="ListParagraph"/>
        <w:numPr>
          <w:ilvl w:val="0"/>
          <w:numId w:val="19"/>
        </w:numPr>
        <w:spacing w:line="480" w:lineRule="auto"/>
        <w:rPr>
          <w:vanish/>
          <w:sz w:val="24"/>
          <w:szCs w:val="24"/>
        </w:rPr>
      </w:pPr>
    </w:p>
    <w:p w14:paraId="09D3BD5A" w14:textId="77777777" w:rsidR="007633AA" w:rsidRPr="007633AA" w:rsidRDefault="007633AA" w:rsidP="007633AA">
      <w:pPr>
        <w:pStyle w:val="ListParagraph"/>
        <w:numPr>
          <w:ilvl w:val="0"/>
          <w:numId w:val="19"/>
        </w:numPr>
        <w:spacing w:line="480" w:lineRule="auto"/>
        <w:rPr>
          <w:vanish/>
          <w:sz w:val="24"/>
          <w:szCs w:val="24"/>
        </w:rPr>
      </w:pPr>
    </w:p>
    <w:p w14:paraId="1B13DF51" w14:textId="77777777" w:rsidR="007633AA" w:rsidRPr="007633AA" w:rsidRDefault="007633AA" w:rsidP="007633AA">
      <w:pPr>
        <w:pStyle w:val="ListParagraph"/>
        <w:numPr>
          <w:ilvl w:val="0"/>
          <w:numId w:val="19"/>
        </w:numPr>
        <w:spacing w:line="480" w:lineRule="auto"/>
        <w:rPr>
          <w:vanish/>
          <w:sz w:val="24"/>
          <w:szCs w:val="24"/>
        </w:rPr>
      </w:pPr>
    </w:p>
    <w:p w14:paraId="646AF40D" w14:textId="77777777" w:rsidR="007633AA" w:rsidRPr="007633AA" w:rsidRDefault="007633AA" w:rsidP="007633AA">
      <w:pPr>
        <w:pStyle w:val="ListParagraph"/>
        <w:numPr>
          <w:ilvl w:val="0"/>
          <w:numId w:val="19"/>
        </w:numPr>
        <w:spacing w:line="480" w:lineRule="auto"/>
        <w:rPr>
          <w:vanish/>
          <w:sz w:val="24"/>
          <w:szCs w:val="24"/>
        </w:rPr>
      </w:pPr>
    </w:p>
    <w:p w14:paraId="76217774" w14:textId="77777777" w:rsidR="007633AA" w:rsidRPr="007633AA" w:rsidRDefault="007633AA" w:rsidP="007633AA">
      <w:pPr>
        <w:pStyle w:val="ListParagraph"/>
        <w:numPr>
          <w:ilvl w:val="0"/>
          <w:numId w:val="19"/>
        </w:numPr>
        <w:spacing w:line="480" w:lineRule="auto"/>
        <w:rPr>
          <w:vanish/>
          <w:sz w:val="24"/>
          <w:szCs w:val="24"/>
        </w:rPr>
      </w:pPr>
    </w:p>
    <w:p w14:paraId="7CF08A15" w14:textId="77777777" w:rsidR="007633AA" w:rsidRPr="007633AA" w:rsidRDefault="007633AA" w:rsidP="007633AA">
      <w:pPr>
        <w:pStyle w:val="ListParagraph"/>
        <w:numPr>
          <w:ilvl w:val="0"/>
          <w:numId w:val="19"/>
        </w:numPr>
        <w:spacing w:line="480" w:lineRule="auto"/>
        <w:rPr>
          <w:vanish/>
          <w:sz w:val="24"/>
          <w:szCs w:val="24"/>
        </w:rPr>
      </w:pPr>
    </w:p>
    <w:p w14:paraId="32EE4C07" w14:textId="77777777" w:rsidR="007633AA" w:rsidRPr="007633AA" w:rsidRDefault="007633AA" w:rsidP="007633AA">
      <w:pPr>
        <w:pStyle w:val="ListParagraph"/>
        <w:numPr>
          <w:ilvl w:val="0"/>
          <w:numId w:val="19"/>
        </w:numPr>
        <w:spacing w:line="480" w:lineRule="auto"/>
        <w:rPr>
          <w:vanish/>
          <w:sz w:val="24"/>
          <w:szCs w:val="24"/>
        </w:rPr>
      </w:pPr>
    </w:p>
    <w:p w14:paraId="7AE780E1" w14:textId="77777777" w:rsidR="007633AA" w:rsidRPr="007633AA" w:rsidRDefault="007633AA" w:rsidP="007633AA">
      <w:pPr>
        <w:pStyle w:val="ListParagraph"/>
        <w:numPr>
          <w:ilvl w:val="0"/>
          <w:numId w:val="19"/>
        </w:numPr>
        <w:spacing w:line="480" w:lineRule="auto"/>
        <w:rPr>
          <w:vanish/>
          <w:sz w:val="24"/>
          <w:szCs w:val="24"/>
        </w:rPr>
      </w:pPr>
    </w:p>
    <w:p w14:paraId="1E483DDD" w14:textId="77777777" w:rsidR="007633AA" w:rsidRPr="007633AA" w:rsidRDefault="007633AA" w:rsidP="007633AA">
      <w:pPr>
        <w:pStyle w:val="ListParagraph"/>
        <w:numPr>
          <w:ilvl w:val="0"/>
          <w:numId w:val="19"/>
        </w:numPr>
        <w:spacing w:line="480" w:lineRule="auto"/>
        <w:rPr>
          <w:vanish/>
          <w:sz w:val="24"/>
          <w:szCs w:val="24"/>
        </w:rPr>
      </w:pPr>
    </w:p>
    <w:p w14:paraId="547A0028" w14:textId="77777777" w:rsidR="007633AA" w:rsidRPr="007633AA" w:rsidRDefault="007633AA" w:rsidP="007633AA">
      <w:pPr>
        <w:pStyle w:val="ListParagraph"/>
        <w:numPr>
          <w:ilvl w:val="0"/>
          <w:numId w:val="19"/>
        </w:numPr>
        <w:spacing w:line="480" w:lineRule="auto"/>
        <w:rPr>
          <w:vanish/>
          <w:sz w:val="24"/>
          <w:szCs w:val="24"/>
        </w:rPr>
      </w:pPr>
    </w:p>
    <w:p w14:paraId="6764D333" w14:textId="77777777" w:rsidR="007633AA" w:rsidRPr="007633AA" w:rsidRDefault="007633AA" w:rsidP="007633AA">
      <w:pPr>
        <w:pStyle w:val="ListParagraph"/>
        <w:numPr>
          <w:ilvl w:val="0"/>
          <w:numId w:val="19"/>
        </w:numPr>
        <w:spacing w:line="480" w:lineRule="auto"/>
        <w:rPr>
          <w:vanish/>
          <w:sz w:val="24"/>
          <w:szCs w:val="24"/>
        </w:rPr>
      </w:pPr>
    </w:p>
    <w:p w14:paraId="22072F1C" w14:textId="77777777" w:rsidR="007633AA" w:rsidRPr="007633AA" w:rsidRDefault="007633AA" w:rsidP="007633AA">
      <w:pPr>
        <w:pStyle w:val="ListParagraph"/>
        <w:numPr>
          <w:ilvl w:val="0"/>
          <w:numId w:val="19"/>
        </w:numPr>
        <w:spacing w:line="480" w:lineRule="auto"/>
        <w:rPr>
          <w:vanish/>
          <w:sz w:val="24"/>
          <w:szCs w:val="24"/>
        </w:rPr>
      </w:pPr>
    </w:p>
    <w:p w14:paraId="08A70803" w14:textId="77777777" w:rsidR="007633AA" w:rsidRPr="007633AA" w:rsidRDefault="007633AA" w:rsidP="007633AA">
      <w:pPr>
        <w:pStyle w:val="ListParagraph"/>
        <w:numPr>
          <w:ilvl w:val="0"/>
          <w:numId w:val="19"/>
        </w:numPr>
        <w:spacing w:line="480" w:lineRule="auto"/>
        <w:rPr>
          <w:vanish/>
          <w:sz w:val="24"/>
          <w:szCs w:val="24"/>
        </w:rPr>
      </w:pPr>
    </w:p>
    <w:p w14:paraId="0AEB0F78" w14:textId="77777777" w:rsidR="007633AA" w:rsidRPr="007633AA" w:rsidRDefault="007633AA" w:rsidP="007633AA">
      <w:pPr>
        <w:pStyle w:val="ListParagraph"/>
        <w:numPr>
          <w:ilvl w:val="0"/>
          <w:numId w:val="19"/>
        </w:numPr>
        <w:spacing w:line="480" w:lineRule="auto"/>
        <w:rPr>
          <w:vanish/>
          <w:sz w:val="24"/>
          <w:szCs w:val="24"/>
        </w:rPr>
      </w:pPr>
    </w:p>
    <w:p w14:paraId="76BD20CB" w14:textId="77777777" w:rsidR="007633AA" w:rsidRPr="007633AA" w:rsidRDefault="007633AA" w:rsidP="007633AA">
      <w:pPr>
        <w:pStyle w:val="ListParagraph"/>
        <w:numPr>
          <w:ilvl w:val="0"/>
          <w:numId w:val="19"/>
        </w:numPr>
        <w:spacing w:line="480" w:lineRule="auto"/>
        <w:rPr>
          <w:vanish/>
          <w:sz w:val="24"/>
          <w:szCs w:val="24"/>
        </w:rPr>
      </w:pPr>
    </w:p>
    <w:p w14:paraId="50A00069" w14:textId="77777777" w:rsidR="007633AA" w:rsidRPr="007633AA" w:rsidRDefault="007633AA" w:rsidP="007633AA">
      <w:pPr>
        <w:pStyle w:val="ListParagraph"/>
        <w:numPr>
          <w:ilvl w:val="0"/>
          <w:numId w:val="19"/>
        </w:numPr>
        <w:spacing w:line="480" w:lineRule="auto"/>
        <w:rPr>
          <w:vanish/>
          <w:sz w:val="24"/>
          <w:szCs w:val="24"/>
        </w:rPr>
      </w:pPr>
    </w:p>
    <w:p w14:paraId="253C8EF1" w14:textId="77777777" w:rsidR="007633AA" w:rsidRPr="007633AA" w:rsidRDefault="007633AA" w:rsidP="007633AA">
      <w:pPr>
        <w:pStyle w:val="ListParagraph"/>
        <w:numPr>
          <w:ilvl w:val="0"/>
          <w:numId w:val="19"/>
        </w:numPr>
        <w:spacing w:line="480" w:lineRule="auto"/>
        <w:rPr>
          <w:vanish/>
          <w:sz w:val="24"/>
          <w:szCs w:val="24"/>
        </w:rPr>
      </w:pPr>
    </w:p>
    <w:p w14:paraId="1F448261" w14:textId="77777777" w:rsidR="007633AA" w:rsidRPr="007633AA" w:rsidRDefault="007633AA" w:rsidP="007633AA">
      <w:pPr>
        <w:pStyle w:val="ListParagraph"/>
        <w:numPr>
          <w:ilvl w:val="0"/>
          <w:numId w:val="19"/>
        </w:numPr>
        <w:spacing w:line="480" w:lineRule="auto"/>
        <w:rPr>
          <w:vanish/>
          <w:sz w:val="24"/>
          <w:szCs w:val="24"/>
        </w:rPr>
      </w:pPr>
    </w:p>
    <w:p w14:paraId="224A7A03" w14:textId="77777777" w:rsidR="007633AA" w:rsidRPr="007633AA" w:rsidRDefault="007633AA" w:rsidP="007633AA">
      <w:pPr>
        <w:pStyle w:val="ListParagraph"/>
        <w:numPr>
          <w:ilvl w:val="0"/>
          <w:numId w:val="19"/>
        </w:numPr>
        <w:spacing w:line="480" w:lineRule="auto"/>
        <w:rPr>
          <w:vanish/>
          <w:sz w:val="24"/>
          <w:szCs w:val="24"/>
        </w:rPr>
      </w:pPr>
    </w:p>
    <w:p w14:paraId="1E379677" w14:textId="77777777" w:rsidR="007633AA" w:rsidRPr="007633AA" w:rsidRDefault="007633AA" w:rsidP="007633AA">
      <w:pPr>
        <w:pStyle w:val="ListParagraph"/>
        <w:numPr>
          <w:ilvl w:val="0"/>
          <w:numId w:val="19"/>
        </w:numPr>
        <w:spacing w:line="480" w:lineRule="auto"/>
        <w:rPr>
          <w:vanish/>
          <w:sz w:val="24"/>
          <w:szCs w:val="24"/>
        </w:rPr>
      </w:pPr>
    </w:p>
    <w:p w14:paraId="559410BF" w14:textId="77777777" w:rsidR="007633AA" w:rsidRPr="007633AA" w:rsidRDefault="007633AA" w:rsidP="007633AA">
      <w:pPr>
        <w:pStyle w:val="ListParagraph"/>
        <w:numPr>
          <w:ilvl w:val="0"/>
          <w:numId w:val="19"/>
        </w:numPr>
        <w:spacing w:line="480" w:lineRule="auto"/>
        <w:rPr>
          <w:vanish/>
          <w:sz w:val="24"/>
          <w:szCs w:val="24"/>
        </w:rPr>
      </w:pPr>
    </w:p>
    <w:p w14:paraId="2C534E19" w14:textId="77777777" w:rsidR="007633AA" w:rsidRPr="007633AA" w:rsidRDefault="007633AA" w:rsidP="007633AA">
      <w:pPr>
        <w:pStyle w:val="ListParagraph"/>
        <w:numPr>
          <w:ilvl w:val="0"/>
          <w:numId w:val="19"/>
        </w:numPr>
        <w:spacing w:line="480" w:lineRule="auto"/>
        <w:rPr>
          <w:vanish/>
          <w:sz w:val="24"/>
          <w:szCs w:val="24"/>
        </w:rPr>
      </w:pPr>
    </w:p>
    <w:p w14:paraId="12E7DF57" w14:textId="77777777" w:rsidR="007633AA" w:rsidRPr="007633AA" w:rsidRDefault="007633AA" w:rsidP="007633AA">
      <w:pPr>
        <w:pStyle w:val="ListParagraph"/>
        <w:numPr>
          <w:ilvl w:val="0"/>
          <w:numId w:val="19"/>
        </w:numPr>
        <w:spacing w:line="480" w:lineRule="auto"/>
        <w:rPr>
          <w:vanish/>
          <w:sz w:val="24"/>
          <w:szCs w:val="24"/>
        </w:rPr>
      </w:pPr>
    </w:p>
    <w:p w14:paraId="646FC04E" w14:textId="77777777" w:rsidR="007633AA" w:rsidRPr="007633AA" w:rsidRDefault="007633AA" w:rsidP="007633AA">
      <w:pPr>
        <w:pStyle w:val="ListParagraph"/>
        <w:numPr>
          <w:ilvl w:val="0"/>
          <w:numId w:val="19"/>
        </w:numPr>
        <w:spacing w:line="480" w:lineRule="auto"/>
        <w:rPr>
          <w:vanish/>
          <w:sz w:val="24"/>
          <w:szCs w:val="24"/>
        </w:rPr>
      </w:pPr>
    </w:p>
    <w:p w14:paraId="2E3156EA" w14:textId="77777777" w:rsidR="007633AA" w:rsidRPr="007633AA" w:rsidRDefault="007633AA" w:rsidP="007633AA">
      <w:pPr>
        <w:pStyle w:val="ListParagraph"/>
        <w:numPr>
          <w:ilvl w:val="0"/>
          <w:numId w:val="19"/>
        </w:numPr>
        <w:spacing w:line="480" w:lineRule="auto"/>
        <w:rPr>
          <w:vanish/>
          <w:sz w:val="24"/>
          <w:szCs w:val="24"/>
        </w:rPr>
      </w:pPr>
    </w:p>
    <w:p w14:paraId="35E01C09" w14:textId="77777777" w:rsidR="007633AA" w:rsidRPr="007633AA" w:rsidRDefault="007633AA" w:rsidP="007633AA">
      <w:pPr>
        <w:pStyle w:val="ListParagraph"/>
        <w:numPr>
          <w:ilvl w:val="0"/>
          <w:numId w:val="19"/>
        </w:numPr>
        <w:spacing w:line="480" w:lineRule="auto"/>
        <w:rPr>
          <w:vanish/>
          <w:sz w:val="24"/>
          <w:szCs w:val="24"/>
        </w:rPr>
      </w:pPr>
    </w:p>
    <w:p w14:paraId="71A0549E" w14:textId="77777777" w:rsidR="007633AA" w:rsidRPr="007633AA" w:rsidRDefault="007633AA" w:rsidP="007633AA">
      <w:pPr>
        <w:pStyle w:val="ListParagraph"/>
        <w:numPr>
          <w:ilvl w:val="0"/>
          <w:numId w:val="19"/>
        </w:numPr>
        <w:spacing w:line="480" w:lineRule="auto"/>
        <w:rPr>
          <w:vanish/>
          <w:sz w:val="24"/>
          <w:szCs w:val="24"/>
        </w:rPr>
      </w:pPr>
    </w:p>
    <w:p w14:paraId="2EDB18F3" w14:textId="77777777" w:rsidR="007633AA" w:rsidRPr="007633AA" w:rsidRDefault="007633AA" w:rsidP="007633AA">
      <w:pPr>
        <w:pStyle w:val="ListParagraph"/>
        <w:numPr>
          <w:ilvl w:val="0"/>
          <w:numId w:val="19"/>
        </w:numPr>
        <w:spacing w:line="480" w:lineRule="auto"/>
        <w:rPr>
          <w:vanish/>
          <w:sz w:val="24"/>
          <w:szCs w:val="24"/>
        </w:rPr>
      </w:pPr>
    </w:p>
    <w:p w14:paraId="2658FD51" w14:textId="77777777" w:rsidR="007633AA" w:rsidRPr="007633AA" w:rsidRDefault="007633AA" w:rsidP="007633AA">
      <w:pPr>
        <w:pStyle w:val="ListParagraph"/>
        <w:numPr>
          <w:ilvl w:val="0"/>
          <w:numId w:val="19"/>
        </w:numPr>
        <w:spacing w:line="480" w:lineRule="auto"/>
        <w:rPr>
          <w:vanish/>
          <w:sz w:val="24"/>
          <w:szCs w:val="24"/>
        </w:rPr>
      </w:pPr>
    </w:p>
    <w:p w14:paraId="3EFADA80" w14:textId="77777777" w:rsidR="007633AA" w:rsidRPr="007633AA" w:rsidRDefault="007633AA" w:rsidP="007633AA">
      <w:pPr>
        <w:pStyle w:val="ListParagraph"/>
        <w:numPr>
          <w:ilvl w:val="0"/>
          <w:numId w:val="19"/>
        </w:numPr>
        <w:spacing w:line="480" w:lineRule="auto"/>
        <w:rPr>
          <w:vanish/>
          <w:sz w:val="24"/>
          <w:szCs w:val="24"/>
        </w:rPr>
      </w:pPr>
    </w:p>
    <w:p w14:paraId="389D44AE" w14:textId="77777777" w:rsidR="007633AA" w:rsidRPr="007633AA" w:rsidRDefault="007633AA" w:rsidP="007633AA">
      <w:pPr>
        <w:pStyle w:val="ListParagraph"/>
        <w:numPr>
          <w:ilvl w:val="0"/>
          <w:numId w:val="19"/>
        </w:numPr>
        <w:spacing w:line="480" w:lineRule="auto"/>
        <w:rPr>
          <w:vanish/>
          <w:sz w:val="24"/>
          <w:szCs w:val="24"/>
        </w:rPr>
      </w:pPr>
    </w:p>
    <w:p w14:paraId="04609B6F" w14:textId="77777777" w:rsidR="007633AA" w:rsidRPr="007633AA" w:rsidRDefault="007633AA" w:rsidP="007633AA">
      <w:pPr>
        <w:pStyle w:val="ListParagraph"/>
        <w:numPr>
          <w:ilvl w:val="0"/>
          <w:numId w:val="19"/>
        </w:numPr>
        <w:spacing w:line="480" w:lineRule="auto"/>
        <w:rPr>
          <w:vanish/>
          <w:sz w:val="24"/>
          <w:szCs w:val="24"/>
        </w:rPr>
      </w:pPr>
    </w:p>
    <w:p w14:paraId="0937AB19" w14:textId="77777777" w:rsidR="007633AA" w:rsidRPr="007633AA" w:rsidRDefault="007633AA" w:rsidP="007633AA">
      <w:pPr>
        <w:pStyle w:val="ListParagraph"/>
        <w:numPr>
          <w:ilvl w:val="0"/>
          <w:numId w:val="19"/>
        </w:numPr>
        <w:spacing w:line="480" w:lineRule="auto"/>
        <w:rPr>
          <w:vanish/>
          <w:sz w:val="24"/>
          <w:szCs w:val="24"/>
        </w:rPr>
      </w:pPr>
    </w:p>
    <w:p w14:paraId="37AB9348" w14:textId="77777777" w:rsidR="007633AA" w:rsidRPr="007633AA" w:rsidRDefault="007633AA" w:rsidP="007633AA">
      <w:pPr>
        <w:pStyle w:val="ListParagraph"/>
        <w:numPr>
          <w:ilvl w:val="0"/>
          <w:numId w:val="19"/>
        </w:numPr>
        <w:spacing w:line="480" w:lineRule="auto"/>
        <w:rPr>
          <w:vanish/>
          <w:sz w:val="24"/>
          <w:szCs w:val="24"/>
        </w:rPr>
      </w:pPr>
    </w:p>
    <w:p w14:paraId="4C3E09A5" w14:textId="77777777" w:rsidR="007633AA" w:rsidRPr="007633AA" w:rsidRDefault="007633AA" w:rsidP="007633AA">
      <w:pPr>
        <w:pStyle w:val="ListParagraph"/>
        <w:numPr>
          <w:ilvl w:val="0"/>
          <w:numId w:val="19"/>
        </w:numPr>
        <w:spacing w:line="480" w:lineRule="auto"/>
        <w:rPr>
          <w:vanish/>
          <w:sz w:val="24"/>
          <w:szCs w:val="24"/>
        </w:rPr>
      </w:pPr>
    </w:p>
    <w:p w14:paraId="0304ECA4" w14:textId="77777777" w:rsidR="007633AA" w:rsidRPr="007633AA" w:rsidRDefault="007633AA" w:rsidP="007633AA">
      <w:pPr>
        <w:pStyle w:val="ListParagraph"/>
        <w:numPr>
          <w:ilvl w:val="0"/>
          <w:numId w:val="19"/>
        </w:numPr>
        <w:spacing w:line="480" w:lineRule="auto"/>
        <w:rPr>
          <w:vanish/>
          <w:sz w:val="24"/>
          <w:szCs w:val="24"/>
        </w:rPr>
      </w:pPr>
    </w:p>
    <w:p w14:paraId="6EF7000E" w14:textId="77777777" w:rsidR="007633AA" w:rsidRPr="007633AA" w:rsidRDefault="007633AA" w:rsidP="007633AA">
      <w:pPr>
        <w:pStyle w:val="ListParagraph"/>
        <w:numPr>
          <w:ilvl w:val="0"/>
          <w:numId w:val="19"/>
        </w:numPr>
        <w:spacing w:line="480" w:lineRule="auto"/>
        <w:rPr>
          <w:vanish/>
          <w:sz w:val="24"/>
          <w:szCs w:val="24"/>
        </w:rPr>
      </w:pPr>
    </w:p>
    <w:p w14:paraId="14CA06F0" w14:textId="77777777" w:rsidR="007633AA" w:rsidRPr="007633AA" w:rsidRDefault="007633AA" w:rsidP="007633AA">
      <w:pPr>
        <w:pStyle w:val="ListParagraph"/>
        <w:numPr>
          <w:ilvl w:val="0"/>
          <w:numId w:val="19"/>
        </w:numPr>
        <w:spacing w:line="480" w:lineRule="auto"/>
        <w:rPr>
          <w:vanish/>
          <w:sz w:val="24"/>
          <w:szCs w:val="24"/>
        </w:rPr>
      </w:pPr>
    </w:p>
    <w:p w14:paraId="2578D452" w14:textId="77777777" w:rsidR="007633AA" w:rsidRPr="007633AA" w:rsidRDefault="007633AA" w:rsidP="007633AA">
      <w:pPr>
        <w:pStyle w:val="ListParagraph"/>
        <w:numPr>
          <w:ilvl w:val="0"/>
          <w:numId w:val="19"/>
        </w:numPr>
        <w:spacing w:line="480" w:lineRule="auto"/>
        <w:rPr>
          <w:vanish/>
          <w:sz w:val="24"/>
          <w:szCs w:val="24"/>
        </w:rPr>
      </w:pPr>
    </w:p>
    <w:p w14:paraId="27760AEF" w14:textId="77777777" w:rsidR="007633AA" w:rsidRPr="007633AA" w:rsidRDefault="007633AA" w:rsidP="007633AA">
      <w:pPr>
        <w:pStyle w:val="ListParagraph"/>
        <w:numPr>
          <w:ilvl w:val="0"/>
          <w:numId w:val="19"/>
        </w:numPr>
        <w:spacing w:line="480" w:lineRule="auto"/>
        <w:rPr>
          <w:vanish/>
          <w:sz w:val="24"/>
          <w:szCs w:val="24"/>
        </w:rPr>
      </w:pPr>
    </w:p>
    <w:p w14:paraId="768E2EB0" w14:textId="77777777" w:rsidR="007633AA" w:rsidRPr="007633AA" w:rsidRDefault="007633AA" w:rsidP="007633AA">
      <w:pPr>
        <w:pStyle w:val="ListParagraph"/>
        <w:numPr>
          <w:ilvl w:val="0"/>
          <w:numId w:val="19"/>
        </w:numPr>
        <w:spacing w:line="480" w:lineRule="auto"/>
        <w:rPr>
          <w:vanish/>
          <w:sz w:val="24"/>
          <w:szCs w:val="24"/>
        </w:rPr>
      </w:pPr>
    </w:p>
    <w:p w14:paraId="47A21B29" w14:textId="77777777" w:rsidR="007633AA" w:rsidRPr="007633AA" w:rsidRDefault="007633AA" w:rsidP="007633AA">
      <w:pPr>
        <w:pStyle w:val="ListParagraph"/>
        <w:numPr>
          <w:ilvl w:val="0"/>
          <w:numId w:val="19"/>
        </w:numPr>
        <w:spacing w:line="480" w:lineRule="auto"/>
        <w:rPr>
          <w:vanish/>
          <w:sz w:val="24"/>
          <w:szCs w:val="24"/>
        </w:rPr>
      </w:pPr>
    </w:p>
    <w:p w14:paraId="30F8CC3C" w14:textId="77777777" w:rsidR="007633AA" w:rsidRPr="007633AA" w:rsidRDefault="007633AA" w:rsidP="007633AA">
      <w:pPr>
        <w:pStyle w:val="ListParagraph"/>
        <w:numPr>
          <w:ilvl w:val="0"/>
          <w:numId w:val="19"/>
        </w:numPr>
        <w:spacing w:line="480" w:lineRule="auto"/>
        <w:rPr>
          <w:vanish/>
          <w:sz w:val="24"/>
          <w:szCs w:val="24"/>
        </w:rPr>
      </w:pPr>
    </w:p>
    <w:p w14:paraId="53BFF98E" w14:textId="77777777" w:rsidR="007633AA" w:rsidRPr="007633AA" w:rsidRDefault="007633AA" w:rsidP="007633AA">
      <w:pPr>
        <w:pStyle w:val="ListParagraph"/>
        <w:numPr>
          <w:ilvl w:val="0"/>
          <w:numId w:val="19"/>
        </w:numPr>
        <w:spacing w:line="480" w:lineRule="auto"/>
        <w:rPr>
          <w:vanish/>
          <w:sz w:val="24"/>
          <w:szCs w:val="24"/>
        </w:rPr>
      </w:pPr>
    </w:p>
    <w:p w14:paraId="06D59BAC" w14:textId="77777777" w:rsidR="007633AA" w:rsidRPr="007633AA" w:rsidRDefault="007633AA" w:rsidP="007633AA">
      <w:pPr>
        <w:pStyle w:val="ListParagraph"/>
        <w:numPr>
          <w:ilvl w:val="0"/>
          <w:numId w:val="19"/>
        </w:numPr>
        <w:spacing w:line="480" w:lineRule="auto"/>
        <w:rPr>
          <w:vanish/>
          <w:sz w:val="24"/>
          <w:szCs w:val="24"/>
        </w:rPr>
      </w:pPr>
    </w:p>
    <w:p w14:paraId="4BC1DC37" w14:textId="77777777" w:rsidR="007633AA" w:rsidRPr="007633AA" w:rsidRDefault="007633AA" w:rsidP="007633AA">
      <w:pPr>
        <w:pStyle w:val="ListParagraph"/>
        <w:numPr>
          <w:ilvl w:val="0"/>
          <w:numId w:val="19"/>
        </w:numPr>
        <w:spacing w:line="480" w:lineRule="auto"/>
        <w:rPr>
          <w:vanish/>
          <w:sz w:val="24"/>
          <w:szCs w:val="24"/>
        </w:rPr>
      </w:pPr>
    </w:p>
    <w:p w14:paraId="672A15CD" w14:textId="77777777" w:rsidR="007633AA" w:rsidRPr="007633AA" w:rsidRDefault="007633AA" w:rsidP="007633AA">
      <w:pPr>
        <w:pStyle w:val="ListParagraph"/>
        <w:numPr>
          <w:ilvl w:val="0"/>
          <w:numId w:val="19"/>
        </w:numPr>
        <w:spacing w:line="480" w:lineRule="auto"/>
        <w:rPr>
          <w:vanish/>
          <w:sz w:val="24"/>
          <w:szCs w:val="24"/>
        </w:rPr>
      </w:pPr>
    </w:p>
    <w:p w14:paraId="549341EC" w14:textId="77777777" w:rsidR="007633AA" w:rsidRPr="007633AA" w:rsidRDefault="007633AA" w:rsidP="007633AA">
      <w:pPr>
        <w:pStyle w:val="ListParagraph"/>
        <w:numPr>
          <w:ilvl w:val="0"/>
          <w:numId w:val="19"/>
        </w:numPr>
        <w:spacing w:line="480" w:lineRule="auto"/>
        <w:rPr>
          <w:vanish/>
          <w:sz w:val="24"/>
          <w:szCs w:val="24"/>
        </w:rPr>
      </w:pPr>
    </w:p>
    <w:p w14:paraId="3054DC84" w14:textId="77777777" w:rsidR="007633AA" w:rsidRPr="007633AA" w:rsidRDefault="007633AA" w:rsidP="007633AA">
      <w:pPr>
        <w:pStyle w:val="ListParagraph"/>
        <w:numPr>
          <w:ilvl w:val="0"/>
          <w:numId w:val="19"/>
        </w:numPr>
        <w:spacing w:line="480" w:lineRule="auto"/>
        <w:rPr>
          <w:vanish/>
          <w:sz w:val="24"/>
          <w:szCs w:val="24"/>
        </w:rPr>
      </w:pPr>
    </w:p>
    <w:p w14:paraId="429C8F5E" w14:textId="77777777" w:rsidR="007633AA" w:rsidRPr="007633AA" w:rsidRDefault="007633AA" w:rsidP="007633AA">
      <w:pPr>
        <w:pStyle w:val="ListParagraph"/>
        <w:numPr>
          <w:ilvl w:val="0"/>
          <w:numId w:val="19"/>
        </w:numPr>
        <w:spacing w:line="480" w:lineRule="auto"/>
        <w:rPr>
          <w:vanish/>
          <w:sz w:val="24"/>
          <w:szCs w:val="24"/>
        </w:rPr>
      </w:pPr>
    </w:p>
    <w:p w14:paraId="0B34D3B5" w14:textId="77777777" w:rsidR="007633AA" w:rsidRPr="007633AA" w:rsidRDefault="007633AA" w:rsidP="007633AA">
      <w:pPr>
        <w:pStyle w:val="ListParagraph"/>
        <w:numPr>
          <w:ilvl w:val="0"/>
          <w:numId w:val="19"/>
        </w:numPr>
        <w:spacing w:line="480" w:lineRule="auto"/>
        <w:rPr>
          <w:vanish/>
          <w:sz w:val="24"/>
          <w:szCs w:val="24"/>
        </w:rPr>
      </w:pPr>
    </w:p>
    <w:p w14:paraId="04AA6FF8" w14:textId="77777777" w:rsidR="007633AA" w:rsidRPr="007633AA" w:rsidRDefault="007633AA" w:rsidP="007633AA">
      <w:pPr>
        <w:pStyle w:val="ListParagraph"/>
        <w:numPr>
          <w:ilvl w:val="0"/>
          <w:numId w:val="19"/>
        </w:numPr>
        <w:spacing w:line="480" w:lineRule="auto"/>
        <w:rPr>
          <w:vanish/>
          <w:sz w:val="24"/>
          <w:szCs w:val="24"/>
        </w:rPr>
      </w:pPr>
    </w:p>
    <w:p w14:paraId="19962CD3" w14:textId="77777777" w:rsidR="007633AA" w:rsidRPr="007633AA" w:rsidRDefault="007633AA" w:rsidP="007633AA">
      <w:pPr>
        <w:pStyle w:val="ListParagraph"/>
        <w:numPr>
          <w:ilvl w:val="0"/>
          <w:numId w:val="19"/>
        </w:numPr>
        <w:spacing w:line="480" w:lineRule="auto"/>
        <w:rPr>
          <w:vanish/>
          <w:sz w:val="24"/>
          <w:szCs w:val="24"/>
        </w:rPr>
      </w:pPr>
    </w:p>
    <w:p w14:paraId="3142692E" w14:textId="77777777" w:rsidR="007633AA" w:rsidRPr="007633AA" w:rsidRDefault="007633AA" w:rsidP="007633AA">
      <w:pPr>
        <w:pStyle w:val="ListParagraph"/>
        <w:numPr>
          <w:ilvl w:val="0"/>
          <w:numId w:val="19"/>
        </w:numPr>
        <w:spacing w:line="480" w:lineRule="auto"/>
        <w:rPr>
          <w:vanish/>
          <w:sz w:val="24"/>
          <w:szCs w:val="24"/>
        </w:rPr>
      </w:pPr>
    </w:p>
    <w:p w14:paraId="5BC9CAF9" w14:textId="77777777" w:rsidR="007633AA" w:rsidRPr="007633AA" w:rsidRDefault="007633AA" w:rsidP="007633AA">
      <w:pPr>
        <w:pStyle w:val="ListParagraph"/>
        <w:numPr>
          <w:ilvl w:val="0"/>
          <w:numId w:val="19"/>
        </w:numPr>
        <w:spacing w:line="480" w:lineRule="auto"/>
        <w:rPr>
          <w:vanish/>
          <w:sz w:val="24"/>
          <w:szCs w:val="24"/>
        </w:rPr>
      </w:pPr>
    </w:p>
    <w:p w14:paraId="677C9450" w14:textId="77777777" w:rsidR="007633AA" w:rsidRPr="007633AA" w:rsidRDefault="007633AA" w:rsidP="007633AA">
      <w:pPr>
        <w:pStyle w:val="ListParagraph"/>
        <w:numPr>
          <w:ilvl w:val="0"/>
          <w:numId w:val="19"/>
        </w:numPr>
        <w:spacing w:line="480" w:lineRule="auto"/>
        <w:rPr>
          <w:vanish/>
          <w:sz w:val="24"/>
          <w:szCs w:val="24"/>
        </w:rPr>
      </w:pPr>
    </w:p>
    <w:p w14:paraId="3152A372" w14:textId="77777777" w:rsidR="007633AA" w:rsidRPr="007633AA" w:rsidRDefault="007633AA" w:rsidP="007633AA">
      <w:pPr>
        <w:pStyle w:val="ListParagraph"/>
        <w:numPr>
          <w:ilvl w:val="0"/>
          <w:numId w:val="19"/>
        </w:numPr>
        <w:spacing w:line="480" w:lineRule="auto"/>
        <w:rPr>
          <w:vanish/>
          <w:sz w:val="24"/>
          <w:szCs w:val="24"/>
        </w:rPr>
      </w:pPr>
    </w:p>
    <w:p w14:paraId="4A5512D9" w14:textId="77777777" w:rsidR="007633AA" w:rsidRPr="007633AA" w:rsidRDefault="007633AA" w:rsidP="007633AA">
      <w:pPr>
        <w:pStyle w:val="ListParagraph"/>
        <w:numPr>
          <w:ilvl w:val="0"/>
          <w:numId w:val="19"/>
        </w:numPr>
        <w:spacing w:line="480" w:lineRule="auto"/>
        <w:rPr>
          <w:vanish/>
          <w:sz w:val="24"/>
          <w:szCs w:val="24"/>
        </w:rPr>
      </w:pPr>
    </w:p>
    <w:p w14:paraId="3CC0DEC8" w14:textId="77777777" w:rsidR="007633AA" w:rsidRPr="007633AA" w:rsidRDefault="007633AA" w:rsidP="007633AA">
      <w:pPr>
        <w:pStyle w:val="ListParagraph"/>
        <w:numPr>
          <w:ilvl w:val="0"/>
          <w:numId w:val="19"/>
        </w:numPr>
        <w:spacing w:line="480" w:lineRule="auto"/>
        <w:rPr>
          <w:vanish/>
          <w:sz w:val="24"/>
          <w:szCs w:val="24"/>
        </w:rPr>
      </w:pPr>
    </w:p>
    <w:p w14:paraId="4E2F713A" w14:textId="77777777" w:rsidR="007633AA" w:rsidRPr="007633AA" w:rsidRDefault="007633AA" w:rsidP="007633AA">
      <w:pPr>
        <w:pStyle w:val="ListParagraph"/>
        <w:numPr>
          <w:ilvl w:val="0"/>
          <w:numId w:val="19"/>
        </w:numPr>
        <w:spacing w:line="480" w:lineRule="auto"/>
        <w:rPr>
          <w:vanish/>
          <w:sz w:val="24"/>
          <w:szCs w:val="24"/>
        </w:rPr>
      </w:pPr>
    </w:p>
    <w:p w14:paraId="0D179E5B" w14:textId="77777777" w:rsidR="007633AA" w:rsidRPr="007633AA" w:rsidRDefault="007633AA" w:rsidP="007633AA">
      <w:pPr>
        <w:pStyle w:val="ListParagraph"/>
        <w:numPr>
          <w:ilvl w:val="0"/>
          <w:numId w:val="19"/>
        </w:numPr>
        <w:spacing w:line="480" w:lineRule="auto"/>
        <w:rPr>
          <w:vanish/>
          <w:sz w:val="24"/>
          <w:szCs w:val="24"/>
        </w:rPr>
      </w:pPr>
    </w:p>
    <w:p w14:paraId="5E22CC31" w14:textId="77777777" w:rsidR="007633AA" w:rsidRPr="007633AA" w:rsidRDefault="007633AA" w:rsidP="007633AA">
      <w:pPr>
        <w:pStyle w:val="ListParagraph"/>
        <w:numPr>
          <w:ilvl w:val="0"/>
          <w:numId w:val="19"/>
        </w:numPr>
        <w:spacing w:line="480" w:lineRule="auto"/>
        <w:rPr>
          <w:vanish/>
          <w:sz w:val="24"/>
          <w:szCs w:val="24"/>
        </w:rPr>
      </w:pPr>
    </w:p>
    <w:p w14:paraId="78006A69" w14:textId="77777777" w:rsidR="007633AA" w:rsidRPr="007633AA" w:rsidRDefault="007633AA" w:rsidP="007633AA">
      <w:pPr>
        <w:pStyle w:val="ListParagraph"/>
        <w:numPr>
          <w:ilvl w:val="0"/>
          <w:numId w:val="19"/>
        </w:numPr>
        <w:spacing w:line="480" w:lineRule="auto"/>
        <w:rPr>
          <w:vanish/>
          <w:sz w:val="24"/>
          <w:szCs w:val="24"/>
        </w:rPr>
      </w:pPr>
    </w:p>
    <w:p w14:paraId="42FF2C97" w14:textId="77777777" w:rsidR="007633AA" w:rsidRPr="007633AA" w:rsidRDefault="007633AA" w:rsidP="007633AA">
      <w:pPr>
        <w:pStyle w:val="ListParagraph"/>
        <w:numPr>
          <w:ilvl w:val="0"/>
          <w:numId w:val="19"/>
        </w:numPr>
        <w:spacing w:line="480" w:lineRule="auto"/>
        <w:rPr>
          <w:vanish/>
          <w:sz w:val="24"/>
          <w:szCs w:val="24"/>
        </w:rPr>
      </w:pPr>
    </w:p>
    <w:p w14:paraId="525E6CCE" w14:textId="77777777" w:rsidR="007633AA" w:rsidRPr="007633AA" w:rsidRDefault="007633AA" w:rsidP="007633AA">
      <w:pPr>
        <w:pStyle w:val="ListParagraph"/>
        <w:numPr>
          <w:ilvl w:val="0"/>
          <w:numId w:val="19"/>
        </w:numPr>
        <w:spacing w:line="480" w:lineRule="auto"/>
        <w:rPr>
          <w:vanish/>
          <w:sz w:val="24"/>
          <w:szCs w:val="24"/>
        </w:rPr>
      </w:pPr>
    </w:p>
    <w:p w14:paraId="0B80ED69" w14:textId="77777777" w:rsidR="007633AA" w:rsidRPr="007633AA" w:rsidRDefault="007633AA" w:rsidP="007633AA">
      <w:pPr>
        <w:pStyle w:val="ListParagraph"/>
        <w:numPr>
          <w:ilvl w:val="0"/>
          <w:numId w:val="19"/>
        </w:numPr>
        <w:spacing w:line="480" w:lineRule="auto"/>
        <w:rPr>
          <w:vanish/>
          <w:sz w:val="24"/>
          <w:szCs w:val="24"/>
        </w:rPr>
      </w:pPr>
    </w:p>
    <w:p w14:paraId="6C208F10" w14:textId="77777777" w:rsidR="007633AA" w:rsidRPr="007633AA" w:rsidRDefault="007633AA" w:rsidP="007633AA">
      <w:pPr>
        <w:pStyle w:val="ListParagraph"/>
        <w:numPr>
          <w:ilvl w:val="0"/>
          <w:numId w:val="19"/>
        </w:numPr>
        <w:spacing w:line="480" w:lineRule="auto"/>
        <w:rPr>
          <w:vanish/>
          <w:sz w:val="24"/>
          <w:szCs w:val="24"/>
        </w:rPr>
      </w:pPr>
    </w:p>
    <w:p w14:paraId="381D4250" w14:textId="77777777" w:rsidR="007633AA" w:rsidRPr="007633AA" w:rsidRDefault="007633AA" w:rsidP="007633AA">
      <w:pPr>
        <w:pStyle w:val="ListParagraph"/>
        <w:numPr>
          <w:ilvl w:val="0"/>
          <w:numId w:val="19"/>
        </w:numPr>
        <w:spacing w:line="480" w:lineRule="auto"/>
        <w:rPr>
          <w:vanish/>
          <w:sz w:val="24"/>
          <w:szCs w:val="24"/>
        </w:rPr>
      </w:pPr>
    </w:p>
    <w:p w14:paraId="5585C74F" w14:textId="77777777" w:rsidR="007633AA" w:rsidRPr="007633AA" w:rsidRDefault="007633AA" w:rsidP="007633AA">
      <w:pPr>
        <w:pStyle w:val="ListParagraph"/>
        <w:numPr>
          <w:ilvl w:val="0"/>
          <w:numId w:val="19"/>
        </w:numPr>
        <w:spacing w:line="480" w:lineRule="auto"/>
        <w:rPr>
          <w:vanish/>
          <w:sz w:val="24"/>
          <w:szCs w:val="24"/>
        </w:rPr>
      </w:pPr>
    </w:p>
    <w:p w14:paraId="083C1026" w14:textId="77777777" w:rsidR="007633AA" w:rsidRPr="007633AA" w:rsidRDefault="007633AA" w:rsidP="007633AA">
      <w:pPr>
        <w:pStyle w:val="ListParagraph"/>
        <w:numPr>
          <w:ilvl w:val="0"/>
          <w:numId w:val="19"/>
        </w:numPr>
        <w:spacing w:line="480" w:lineRule="auto"/>
        <w:rPr>
          <w:vanish/>
          <w:sz w:val="24"/>
          <w:szCs w:val="24"/>
        </w:rPr>
      </w:pPr>
    </w:p>
    <w:p w14:paraId="03442B3E" w14:textId="77777777" w:rsidR="007633AA" w:rsidRPr="007633AA" w:rsidRDefault="007633AA" w:rsidP="007633AA">
      <w:pPr>
        <w:pStyle w:val="ListParagraph"/>
        <w:numPr>
          <w:ilvl w:val="0"/>
          <w:numId w:val="19"/>
        </w:numPr>
        <w:spacing w:line="480" w:lineRule="auto"/>
        <w:rPr>
          <w:vanish/>
          <w:sz w:val="24"/>
          <w:szCs w:val="24"/>
        </w:rPr>
      </w:pPr>
    </w:p>
    <w:p w14:paraId="693BAE28" w14:textId="77777777" w:rsidR="007633AA" w:rsidRPr="007633AA" w:rsidRDefault="007633AA" w:rsidP="007633AA">
      <w:pPr>
        <w:pStyle w:val="ListParagraph"/>
        <w:numPr>
          <w:ilvl w:val="0"/>
          <w:numId w:val="19"/>
        </w:numPr>
        <w:spacing w:line="480" w:lineRule="auto"/>
        <w:rPr>
          <w:vanish/>
          <w:sz w:val="24"/>
          <w:szCs w:val="24"/>
        </w:rPr>
      </w:pPr>
    </w:p>
    <w:p w14:paraId="31951D0F" w14:textId="77777777" w:rsidR="007633AA" w:rsidRPr="007633AA" w:rsidRDefault="007633AA" w:rsidP="007633AA">
      <w:pPr>
        <w:pStyle w:val="ListParagraph"/>
        <w:numPr>
          <w:ilvl w:val="0"/>
          <w:numId w:val="19"/>
        </w:numPr>
        <w:spacing w:line="480" w:lineRule="auto"/>
        <w:rPr>
          <w:vanish/>
          <w:sz w:val="24"/>
          <w:szCs w:val="24"/>
        </w:rPr>
      </w:pPr>
    </w:p>
    <w:p w14:paraId="4088A1D7" w14:textId="77777777" w:rsidR="007633AA" w:rsidRPr="007633AA" w:rsidRDefault="007633AA" w:rsidP="007633AA">
      <w:pPr>
        <w:pStyle w:val="ListParagraph"/>
        <w:numPr>
          <w:ilvl w:val="0"/>
          <w:numId w:val="19"/>
        </w:numPr>
        <w:spacing w:line="480" w:lineRule="auto"/>
        <w:rPr>
          <w:vanish/>
          <w:sz w:val="24"/>
          <w:szCs w:val="24"/>
        </w:rPr>
      </w:pPr>
    </w:p>
    <w:p w14:paraId="54B58354" w14:textId="77777777" w:rsidR="007633AA" w:rsidRPr="007633AA" w:rsidRDefault="007633AA" w:rsidP="007633AA">
      <w:pPr>
        <w:pStyle w:val="ListParagraph"/>
        <w:numPr>
          <w:ilvl w:val="0"/>
          <w:numId w:val="19"/>
        </w:numPr>
        <w:spacing w:line="480" w:lineRule="auto"/>
        <w:rPr>
          <w:vanish/>
          <w:sz w:val="24"/>
          <w:szCs w:val="24"/>
        </w:rPr>
      </w:pPr>
    </w:p>
    <w:p w14:paraId="527C1FA1" w14:textId="77777777" w:rsidR="007633AA" w:rsidRPr="007633AA" w:rsidRDefault="007633AA" w:rsidP="007633AA">
      <w:pPr>
        <w:pStyle w:val="ListParagraph"/>
        <w:numPr>
          <w:ilvl w:val="0"/>
          <w:numId w:val="19"/>
        </w:numPr>
        <w:spacing w:line="480" w:lineRule="auto"/>
        <w:rPr>
          <w:vanish/>
          <w:sz w:val="24"/>
          <w:szCs w:val="24"/>
        </w:rPr>
      </w:pPr>
    </w:p>
    <w:p w14:paraId="7ED655D3" w14:textId="77777777" w:rsidR="007633AA" w:rsidRPr="007633AA" w:rsidRDefault="007633AA" w:rsidP="007633AA">
      <w:pPr>
        <w:pStyle w:val="ListParagraph"/>
        <w:numPr>
          <w:ilvl w:val="0"/>
          <w:numId w:val="19"/>
        </w:numPr>
        <w:spacing w:line="480" w:lineRule="auto"/>
        <w:rPr>
          <w:vanish/>
          <w:sz w:val="24"/>
          <w:szCs w:val="24"/>
        </w:rPr>
      </w:pPr>
    </w:p>
    <w:p w14:paraId="7FA786E5" w14:textId="77777777" w:rsidR="007633AA" w:rsidRPr="007633AA" w:rsidRDefault="007633AA" w:rsidP="007633AA">
      <w:pPr>
        <w:pStyle w:val="ListParagraph"/>
        <w:numPr>
          <w:ilvl w:val="0"/>
          <w:numId w:val="19"/>
        </w:numPr>
        <w:spacing w:line="480" w:lineRule="auto"/>
        <w:rPr>
          <w:vanish/>
          <w:sz w:val="24"/>
          <w:szCs w:val="24"/>
        </w:rPr>
      </w:pPr>
    </w:p>
    <w:p w14:paraId="58EEFA26" w14:textId="77777777" w:rsidR="007633AA" w:rsidRPr="007633AA" w:rsidRDefault="007633AA" w:rsidP="007633AA">
      <w:pPr>
        <w:pStyle w:val="ListParagraph"/>
        <w:numPr>
          <w:ilvl w:val="0"/>
          <w:numId w:val="19"/>
        </w:numPr>
        <w:spacing w:line="480" w:lineRule="auto"/>
        <w:rPr>
          <w:vanish/>
          <w:sz w:val="24"/>
          <w:szCs w:val="24"/>
        </w:rPr>
      </w:pPr>
    </w:p>
    <w:p w14:paraId="62FF607D" w14:textId="77777777" w:rsidR="007633AA" w:rsidRPr="007633AA" w:rsidRDefault="007633AA" w:rsidP="007633AA">
      <w:pPr>
        <w:pStyle w:val="ListParagraph"/>
        <w:numPr>
          <w:ilvl w:val="0"/>
          <w:numId w:val="19"/>
        </w:numPr>
        <w:spacing w:line="480" w:lineRule="auto"/>
        <w:rPr>
          <w:vanish/>
          <w:sz w:val="24"/>
          <w:szCs w:val="24"/>
        </w:rPr>
      </w:pPr>
    </w:p>
    <w:p w14:paraId="7A258FB2" w14:textId="77777777" w:rsidR="007633AA" w:rsidRPr="007633AA" w:rsidRDefault="007633AA" w:rsidP="007633AA">
      <w:pPr>
        <w:pStyle w:val="ListParagraph"/>
        <w:numPr>
          <w:ilvl w:val="0"/>
          <w:numId w:val="19"/>
        </w:numPr>
        <w:spacing w:line="480" w:lineRule="auto"/>
        <w:rPr>
          <w:vanish/>
          <w:sz w:val="24"/>
          <w:szCs w:val="24"/>
        </w:rPr>
      </w:pPr>
    </w:p>
    <w:p w14:paraId="0E069C46" w14:textId="77777777" w:rsidR="007633AA" w:rsidRPr="007633AA" w:rsidRDefault="007633AA" w:rsidP="007633AA">
      <w:pPr>
        <w:pStyle w:val="ListParagraph"/>
        <w:numPr>
          <w:ilvl w:val="0"/>
          <w:numId w:val="19"/>
        </w:numPr>
        <w:spacing w:line="480" w:lineRule="auto"/>
        <w:rPr>
          <w:vanish/>
          <w:sz w:val="24"/>
          <w:szCs w:val="24"/>
        </w:rPr>
      </w:pPr>
    </w:p>
    <w:p w14:paraId="2EA5DF9B" w14:textId="77777777" w:rsidR="007633AA" w:rsidRPr="007633AA" w:rsidRDefault="007633AA" w:rsidP="007633AA">
      <w:pPr>
        <w:pStyle w:val="ListParagraph"/>
        <w:numPr>
          <w:ilvl w:val="0"/>
          <w:numId w:val="19"/>
        </w:numPr>
        <w:spacing w:line="480" w:lineRule="auto"/>
        <w:rPr>
          <w:vanish/>
          <w:sz w:val="24"/>
          <w:szCs w:val="24"/>
        </w:rPr>
      </w:pPr>
    </w:p>
    <w:p w14:paraId="2C7FFD4D" w14:textId="77777777" w:rsidR="007633AA" w:rsidRPr="007633AA" w:rsidRDefault="007633AA" w:rsidP="007633AA">
      <w:pPr>
        <w:pStyle w:val="ListParagraph"/>
        <w:numPr>
          <w:ilvl w:val="0"/>
          <w:numId w:val="19"/>
        </w:numPr>
        <w:spacing w:line="480" w:lineRule="auto"/>
        <w:rPr>
          <w:vanish/>
          <w:sz w:val="24"/>
          <w:szCs w:val="24"/>
        </w:rPr>
      </w:pPr>
    </w:p>
    <w:p w14:paraId="45252B18" w14:textId="77777777" w:rsidR="007633AA" w:rsidRPr="007633AA" w:rsidRDefault="007633AA" w:rsidP="007633AA">
      <w:pPr>
        <w:pStyle w:val="ListParagraph"/>
        <w:numPr>
          <w:ilvl w:val="0"/>
          <w:numId w:val="19"/>
        </w:numPr>
        <w:spacing w:line="480" w:lineRule="auto"/>
        <w:rPr>
          <w:vanish/>
          <w:sz w:val="24"/>
          <w:szCs w:val="24"/>
        </w:rPr>
      </w:pPr>
    </w:p>
    <w:p w14:paraId="3DF3136E" w14:textId="77777777" w:rsidR="007633AA" w:rsidRPr="007633AA" w:rsidRDefault="007633AA" w:rsidP="007633AA">
      <w:pPr>
        <w:pStyle w:val="ListParagraph"/>
        <w:numPr>
          <w:ilvl w:val="0"/>
          <w:numId w:val="19"/>
        </w:numPr>
        <w:spacing w:line="480" w:lineRule="auto"/>
        <w:rPr>
          <w:vanish/>
          <w:sz w:val="24"/>
          <w:szCs w:val="24"/>
        </w:rPr>
      </w:pPr>
    </w:p>
    <w:p w14:paraId="313D4964" w14:textId="77777777" w:rsidR="007633AA" w:rsidRPr="007633AA" w:rsidRDefault="007633AA" w:rsidP="007633AA">
      <w:pPr>
        <w:pStyle w:val="ListParagraph"/>
        <w:numPr>
          <w:ilvl w:val="0"/>
          <w:numId w:val="19"/>
        </w:numPr>
        <w:spacing w:line="480" w:lineRule="auto"/>
        <w:rPr>
          <w:vanish/>
          <w:sz w:val="24"/>
          <w:szCs w:val="24"/>
        </w:rPr>
      </w:pPr>
    </w:p>
    <w:p w14:paraId="1735406C" w14:textId="77777777" w:rsidR="007633AA" w:rsidRPr="007633AA" w:rsidRDefault="007633AA" w:rsidP="007633AA">
      <w:pPr>
        <w:pStyle w:val="ListParagraph"/>
        <w:numPr>
          <w:ilvl w:val="0"/>
          <w:numId w:val="19"/>
        </w:numPr>
        <w:spacing w:line="480" w:lineRule="auto"/>
        <w:rPr>
          <w:vanish/>
          <w:sz w:val="24"/>
          <w:szCs w:val="24"/>
        </w:rPr>
      </w:pPr>
    </w:p>
    <w:p w14:paraId="70F52076" w14:textId="77777777" w:rsidR="007633AA" w:rsidRPr="007633AA" w:rsidRDefault="007633AA" w:rsidP="007633AA">
      <w:pPr>
        <w:pStyle w:val="ListParagraph"/>
        <w:numPr>
          <w:ilvl w:val="0"/>
          <w:numId w:val="19"/>
        </w:numPr>
        <w:spacing w:line="480" w:lineRule="auto"/>
        <w:rPr>
          <w:vanish/>
          <w:sz w:val="24"/>
          <w:szCs w:val="24"/>
        </w:rPr>
      </w:pPr>
    </w:p>
    <w:p w14:paraId="06EB35AC" w14:textId="77777777" w:rsidR="007633AA" w:rsidRPr="007633AA" w:rsidRDefault="007633AA" w:rsidP="007633AA">
      <w:pPr>
        <w:pStyle w:val="ListParagraph"/>
        <w:numPr>
          <w:ilvl w:val="0"/>
          <w:numId w:val="19"/>
        </w:numPr>
        <w:spacing w:line="480" w:lineRule="auto"/>
        <w:rPr>
          <w:vanish/>
          <w:sz w:val="24"/>
          <w:szCs w:val="24"/>
        </w:rPr>
      </w:pPr>
    </w:p>
    <w:p w14:paraId="0876C30E" w14:textId="77777777" w:rsidR="007633AA" w:rsidRPr="007633AA" w:rsidRDefault="007633AA" w:rsidP="007633AA">
      <w:pPr>
        <w:pStyle w:val="ListParagraph"/>
        <w:numPr>
          <w:ilvl w:val="0"/>
          <w:numId w:val="19"/>
        </w:numPr>
        <w:spacing w:line="480" w:lineRule="auto"/>
        <w:rPr>
          <w:vanish/>
          <w:sz w:val="24"/>
          <w:szCs w:val="24"/>
        </w:rPr>
      </w:pPr>
    </w:p>
    <w:p w14:paraId="4F25B312" w14:textId="77777777" w:rsidR="007633AA" w:rsidRPr="007633AA" w:rsidRDefault="007633AA" w:rsidP="007633AA">
      <w:pPr>
        <w:pStyle w:val="ListParagraph"/>
        <w:numPr>
          <w:ilvl w:val="0"/>
          <w:numId w:val="19"/>
        </w:numPr>
        <w:spacing w:line="480" w:lineRule="auto"/>
        <w:rPr>
          <w:vanish/>
          <w:sz w:val="24"/>
          <w:szCs w:val="24"/>
        </w:rPr>
      </w:pPr>
    </w:p>
    <w:p w14:paraId="7453A236" w14:textId="77777777" w:rsidR="007633AA" w:rsidRPr="007633AA" w:rsidRDefault="007633AA" w:rsidP="007633AA">
      <w:pPr>
        <w:pStyle w:val="ListParagraph"/>
        <w:numPr>
          <w:ilvl w:val="0"/>
          <w:numId w:val="19"/>
        </w:numPr>
        <w:spacing w:line="480" w:lineRule="auto"/>
        <w:rPr>
          <w:vanish/>
          <w:sz w:val="24"/>
          <w:szCs w:val="24"/>
        </w:rPr>
      </w:pPr>
    </w:p>
    <w:p w14:paraId="4782E84E" w14:textId="77777777" w:rsidR="007633AA" w:rsidRPr="007633AA" w:rsidRDefault="007633AA" w:rsidP="007633AA">
      <w:pPr>
        <w:pStyle w:val="ListParagraph"/>
        <w:numPr>
          <w:ilvl w:val="0"/>
          <w:numId w:val="19"/>
        </w:numPr>
        <w:spacing w:line="480" w:lineRule="auto"/>
        <w:rPr>
          <w:vanish/>
          <w:sz w:val="24"/>
          <w:szCs w:val="24"/>
        </w:rPr>
      </w:pPr>
    </w:p>
    <w:p w14:paraId="0416C764" w14:textId="77777777" w:rsidR="007633AA" w:rsidRPr="007633AA" w:rsidRDefault="007633AA" w:rsidP="007633AA">
      <w:pPr>
        <w:pStyle w:val="ListParagraph"/>
        <w:numPr>
          <w:ilvl w:val="0"/>
          <w:numId w:val="19"/>
        </w:numPr>
        <w:spacing w:line="480" w:lineRule="auto"/>
        <w:rPr>
          <w:vanish/>
          <w:sz w:val="24"/>
          <w:szCs w:val="24"/>
        </w:rPr>
      </w:pPr>
    </w:p>
    <w:p w14:paraId="78EBECA4" w14:textId="77777777" w:rsidR="007633AA" w:rsidRPr="007633AA" w:rsidRDefault="007633AA" w:rsidP="007633AA">
      <w:pPr>
        <w:pStyle w:val="ListParagraph"/>
        <w:numPr>
          <w:ilvl w:val="0"/>
          <w:numId w:val="19"/>
        </w:numPr>
        <w:spacing w:line="480" w:lineRule="auto"/>
        <w:rPr>
          <w:vanish/>
          <w:sz w:val="24"/>
          <w:szCs w:val="24"/>
        </w:rPr>
      </w:pPr>
    </w:p>
    <w:p w14:paraId="0DE23AF4" w14:textId="77777777" w:rsidR="007633AA" w:rsidRPr="007633AA" w:rsidRDefault="007633AA" w:rsidP="007633AA">
      <w:pPr>
        <w:pStyle w:val="ListParagraph"/>
        <w:numPr>
          <w:ilvl w:val="0"/>
          <w:numId w:val="19"/>
        </w:numPr>
        <w:spacing w:line="480" w:lineRule="auto"/>
        <w:rPr>
          <w:vanish/>
          <w:sz w:val="24"/>
          <w:szCs w:val="24"/>
        </w:rPr>
      </w:pPr>
    </w:p>
    <w:p w14:paraId="3AFC615B" w14:textId="77777777" w:rsidR="007633AA" w:rsidRPr="007633AA" w:rsidRDefault="007633AA" w:rsidP="007633AA">
      <w:pPr>
        <w:pStyle w:val="ListParagraph"/>
        <w:numPr>
          <w:ilvl w:val="0"/>
          <w:numId w:val="19"/>
        </w:numPr>
        <w:spacing w:line="480" w:lineRule="auto"/>
        <w:rPr>
          <w:vanish/>
          <w:sz w:val="24"/>
          <w:szCs w:val="24"/>
        </w:rPr>
      </w:pPr>
    </w:p>
    <w:p w14:paraId="7F2FBB2B" w14:textId="77777777" w:rsidR="007633AA" w:rsidRPr="007633AA" w:rsidRDefault="007633AA" w:rsidP="007633AA">
      <w:pPr>
        <w:pStyle w:val="ListParagraph"/>
        <w:numPr>
          <w:ilvl w:val="0"/>
          <w:numId w:val="19"/>
        </w:numPr>
        <w:spacing w:line="480" w:lineRule="auto"/>
        <w:rPr>
          <w:vanish/>
          <w:sz w:val="24"/>
          <w:szCs w:val="24"/>
        </w:rPr>
      </w:pPr>
    </w:p>
    <w:p w14:paraId="652C5C07" w14:textId="77777777" w:rsidR="007633AA" w:rsidRPr="007633AA" w:rsidRDefault="007633AA" w:rsidP="007633AA">
      <w:pPr>
        <w:pStyle w:val="ListParagraph"/>
        <w:numPr>
          <w:ilvl w:val="0"/>
          <w:numId w:val="19"/>
        </w:numPr>
        <w:spacing w:line="480" w:lineRule="auto"/>
        <w:rPr>
          <w:vanish/>
          <w:sz w:val="24"/>
          <w:szCs w:val="24"/>
        </w:rPr>
      </w:pPr>
    </w:p>
    <w:p w14:paraId="71D358AC" w14:textId="77777777" w:rsidR="007633AA" w:rsidRPr="007633AA" w:rsidRDefault="007633AA" w:rsidP="007633AA">
      <w:pPr>
        <w:pStyle w:val="ListParagraph"/>
        <w:numPr>
          <w:ilvl w:val="0"/>
          <w:numId w:val="19"/>
        </w:numPr>
        <w:spacing w:line="480" w:lineRule="auto"/>
        <w:rPr>
          <w:vanish/>
          <w:sz w:val="24"/>
          <w:szCs w:val="24"/>
        </w:rPr>
      </w:pPr>
    </w:p>
    <w:p w14:paraId="53FDC069" w14:textId="77777777" w:rsidR="007633AA" w:rsidRPr="007633AA" w:rsidRDefault="007633AA" w:rsidP="007633AA">
      <w:pPr>
        <w:pStyle w:val="ListParagraph"/>
        <w:numPr>
          <w:ilvl w:val="0"/>
          <w:numId w:val="19"/>
        </w:numPr>
        <w:spacing w:line="480" w:lineRule="auto"/>
        <w:rPr>
          <w:vanish/>
          <w:sz w:val="24"/>
          <w:szCs w:val="24"/>
        </w:rPr>
      </w:pPr>
    </w:p>
    <w:p w14:paraId="48CB54C9" w14:textId="77777777" w:rsidR="007633AA" w:rsidRPr="007633AA" w:rsidRDefault="007633AA" w:rsidP="007633AA">
      <w:pPr>
        <w:pStyle w:val="ListParagraph"/>
        <w:numPr>
          <w:ilvl w:val="0"/>
          <w:numId w:val="19"/>
        </w:numPr>
        <w:spacing w:line="480" w:lineRule="auto"/>
        <w:rPr>
          <w:vanish/>
          <w:sz w:val="24"/>
          <w:szCs w:val="24"/>
        </w:rPr>
      </w:pPr>
    </w:p>
    <w:p w14:paraId="3B80784A" w14:textId="77777777" w:rsidR="007633AA" w:rsidRPr="007633AA" w:rsidRDefault="007633AA" w:rsidP="007633AA">
      <w:pPr>
        <w:pStyle w:val="ListParagraph"/>
        <w:numPr>
          <w:ilvl w:val="0"/>
          <w:numId w:val="19"/>
        </w:numPr>
        <w:spacing w:line="480" w:lineRule="auto"/>
        <w:rPr>
          <w:vanish/>
          <w:sz w:val="24"/>
          <w:szCs w:val="24"/>
        </w:rPr>
      </w:pPr>
    </w:p>
    <w:p w14:paraId="4A937D7B" w14:textId="77777777" w:rsidR="007633AA" w:rsidRPr="007633AA" w:rsidRDefault="007633AA" w:rsidP="007633AA">
      <w:pPr>
        <w:pStyle w:val="ListParagraph"/>
        <w:numPr>
          <w:ilvl w:val="0"/>
          <w:numId w:val="19"/>
        </w:numPr>
        <w:spacing w:line="480" w:lineRule="auto"/>
        <w:rPr>
          <w:vanish/>
          <w:sz w:val="24"/>
          <w:szCs w:val="24"/>
        </w:rPr>
      </w:pPr>
    </w:p>
    <w:p w14:paraId="1741C648" w14:textId="77777777" w:rsidR="007633AA" w:rsidRPr="007633AA" w:rsidRDefault="007633AA" w:rsidP="007633AA">
      <w:pPr>
        <w:pStyle w:val="ListParagraph"/>
        <w:numPr>
          <w:ilvl w:val="0"/>
          <w:numId w:val="19"/>
        </w:numPr>
        <w:spacing w:line="480" w:lineRule="auto"/>
        <w:rPr>
          <w:vanish/>
          <w:sz w:val="24"/>
          <w:szCs w:val="24"/>
        </w:rPr>
      </w:pPr>
    </w:p>
    <w:p w14:paraId="51606F87" w14:textId="77777777" w:rsidR="007633AA" w:rsidRPr="007633AA" w:rsidRDefault="007633AA" w:rsidP="007633AA">
      <w:pPr>
        <w:pStyle w:val="ListParagraph"/>
        <w:numPr>
          <w:ilvl w:val="0"/>
          <w:numId w:val="19"/>
        </w:numPr>
        <w:spacing w:line="480" w:lineRule="auto"/>
        <w:rPr>
          <w:vanish/>
          <w:sz w:val="24"/>
          <w:szCs w:val="24"/>
        </w:rPr>
      </w:pPr>
    </w:p>
    <w:p w14:paraId="7BA370CC" w14:textId="77777777" w:rsidR="007633AA" w:rsidRPr="007633AA" w:rsidRDefault="007633AA" w:rsidP="007633AA">
      <w:pPr>
        <w:pStyle w:val="ListParagraph"/>
        <w:numPr>
          <w:ilvl w:val="0"/>
          <w:numId w:val="19"/>
        </w:numPr>
        <w:spacing w:line="480" w:lineRule="auto"/>
        <w:rPr>
          <w:vanish/>
          <w:sz w:val="24"/>
          <w:szCs w:val="24"/>
        </w:rPr>
      </w:pPr>
    </w:p>
    <w:p w14:paraId="482B2B62" w14:textId="77777777" w:rsidR="007633AA" w:rsidRPr="007633AA" w:rsidRDefault="007633AA" w:rsidP="007633AA">
      <w:pPr>
        <w:pStyle w:val="ListParagraph"/>
        <w:numPr>
          <w:ilvl w:val="0"/>
          <w:numId w:val="19"/>
        </w:numPr>
        <w:spacing w:line="480" w:lineRule="auto"/>
        <w:rPr>
          <w:vanish/>
          <w:sz w:val="24"/>
          <w:szCs w:val="24"/>
        </w:rPr>
      </w:pPr>
    </w:p>
    <w:p w14:paraId="3B2C3062" w14:textId="77777777" w:rsidR="007633AA" w:rsidRPr="007633AA" w:rsidRDefault="007633AA" w:rsidP="007633AA">
      <w:pPr>
        <w:pStyle w:val="ListParagraph"/>
        <w:numPr>
          <w:ilvl w:val="0"/>
          <w:numId w:val="19"/>
        </w:numPr>
        <w:spacing w:line="480" w:lineRule="auto"/>
        <w:rPr>
          <w:vanish/>
          <w:sz w:val="24"/>
          <w:szCs w:val="24"/>
        </w:rPr>
      </w:pPr>
    </w:p>
    <w:p w14:paraId="2948FB04" w14:textId="77777777" w:rsidR="007633AA" w:rsidRPr="007633AA" w:rsidRDefault="007633AA" w:rsidP="007633AA">
      <w:pPr>
        <w:pStyle w:val="ListParagraph"/>
        <w:numPr>
          <w:ilvl w:val="0"/>
          <w:numId w:val="19"/>
        </w:numPr>
        <w:spacing w:line="480" w:lineRule="auto"/>
        <w:rPr>
          <w:vanish/>
          <w:sz w:val="24"/>
          <w:szCs w:val="24"/>
        </w:rPr>
      </w:pPr>
    </w:p>
    <w:p w14:paraId="6FD29301" w14:textId="77777777" w:rsidR="007633AA" w:rsidRPr="007633AA" w:rsidRDefault="007633AA" w:rsidP="007633AA">
      <w:pPr>
        <w:pStyle w:val="ListParagraph"/>
        <w:numPr>
          <w:ilvl w:val="0"/>
          <w:numId w:val="19"/>
        </w:numPr>
        <w:spacing w:line="480" w:lineRule="auto"/>
        <w:rPr>
          <w:vanish/>
          <w:sz w:val="24"/>
          <w:szCs w:val="24"/>
        </w:rPr>
      </w:pPr>
    </w:p>
    <w:p w14:paraId="7C5E834C" w14:textId="77777777" w:rsidR="007633AA" w:rsidRPr="007633AA" w:rsidRDefault="007633AA" w:rsidP="007633AA">
      <w:pPr>
        <w:pStyle w:val="ListParagraph"/>
        <w:numPr>
          <w:ilvl w:val="0"/>
          <w:numId w:val="19"/>
        </w:numPr>
        <w:spacing w:line="480" w:lineRule="auto"/>
        <w:rPr>
          <w:vanish/>
          <w:sz w:val="24"/>
          <w:szCs w:val="24"/>
        </w:rPr>
      </w:pPr>
    </w:p>
    <w:p w14:paraId="50DFF737" w14:textId="77777777" w:rsidR="007633AA" w:rsidRPr="007633AA" w:rsidRDefault="007633AA" w:rsidP="007633AA">
      <w:pPr>
        <w:pStyle w:val="ListParagraph"/>
        <w:numPr>
          <w:ilvl w:val="0"/>
          <w:numId w:val="19"/>
        </w:numPr>
        <w:spacing w:line="480" w:lineRule="auto"/>
        <w:rPr>
          <w:vanish/>
          <w:sz w:val="24"/>
          <w:szCs w:val="24"/>
        </w:rPr>
      </w:pPr>
    </w:p>
    <w:p w14:paraId="3B1BD584" w14:textId="77777777" w:rsidR="007633AA" w:rsidRPr="007633AA" w:rsidRDefault="007633AA" w:rsidP="007633AA">
      <w:pPr>
        <w:pStyle w:val="ListParagraph"/>
        <w:numPr>
          <w:ilvl w:val="0"/>
          <w:numId w:val="19"/>
        </w:numPr>
        <w:spacing w:line="480" w:lineRule="auto"/>
        <w:rPr>
          <w:vanish/>
          <w:sz w:val="24"/>
          <w:szCs w:val="24"/>
        </w:rPr>
      </w:pPr>
    </w:p>
    <w:p w14:paraId="35DB0F4E" w14:textId="77777777" w:rsidR="007633AA" w:rsidRPr="007633AA" w:rsidRDefault="007633AA" w:rsidP="007633AA">
      <w:pPr>
        <w:pStyle w:val="ListParagraph"/>
        <w:numPr>
          <w:ilvl w:val="0"/>
          <w:numId w:val="19"/>
        </w:numPr>
        <w:spacing w:line="480" w:lineRule="auto"/>
        <w:rPr>
          <w:vanish/>
          <w:sz w:val="24"/>
          <w:szCs w:val="24"/>
        </w:rPr>
      </w:pPr>
    </w:p>
    <w:p w14:paraId="2FE701D2" w14:textId="77777777" w:rsidR="007633AA" w:rsidRPr="007633AA" w:rsidRDefault="007633AA" w:rsidP="007633AA">
      <w:pPr>
        <w:pStyle w:val="ListParagraph"/>
        <w:numPr>
          <w:ilvl w:val="0"/>
          <w:numId w:val="19"/>
        </w:numPr>
        <w:spacing w:line="480" w:lineRule="auto"/>
        <w:rPr>
          <w:vanish/>
          <w:sz w:val="24"/>
          <w:szCs w:val="24"/>
        </w:rPr>
      </w:pPr>
    </w:p>
    <w:p w14:paraId="4C3DB100" w14:textId="77777777" w:rsidR="007633AA" w:rsidRPr="007633AA" w:rsidRDefault="007633AA" w:rsidP="007633AA">
      <w:pPr>
        <w:pStyle w:val="ListParagraph"/>
        <w:numPr>
          <w:ilvl w:val="0"/>
          <w:numId w:val="19"/>
        </w:numPr>
        <w:spacing w:line="480" w:lineRule="auto"/>
        <w:rPr>
          <w:vanish/>
          <w:sz w:val="24"/>
          <w:szCs w:val="24"/>
        </w:rPr>
      </w:pPr>
    </w:p>
    <w:p w14:paraId="75BC336D" w14:textId="77777777" w:rsidR="007633AA" w:rsidRPr="007633AA" w:rsidRDefault="007633AA" w:rsidP="007633AA">
      <w:pPr>
        <w:pStyle w:val="ListParagraph"/>
        <w:numPr>
          <w:ilvl w:val="0"/>
          <w:numId w:val="19"/>
        </w:numPr>
        <w:spacing w:line="480" w:lineRule="auto"/>
        <w:rPr>
          <w:vanish/>
          <w:sz w:val="24"/>
          <w:szCs w:val="24"/>
        </w:rPr>
      </w:pPr>
    </w:p>
    <w:p w14:paraId="500DC20D" w14:textId="77777777" w:rsidR="007633AA" w:rsidRPr="007633AA" w:rsidRDefault="007633AA" w:rsidP="007633AA">
      <w:pPr>
        <w:pStyle w:val="ListParagraph"/>
        <w:numPr>
          <w:ilvl w:val="0"/>
          <w:numId w:val="19"/>
        </w:numPr>
        <w:spacing w:line="480" w:lineRule="auto"/>
        <w:rPr>
          <w:vanish/>
          <w:sz w:val="24"/>
          <w:szCs w:val="24"/>
        </w:rPr>
      </w:pPr>
    </w:p>
    <w:p w14:paraId="3ADA4477" w14:textId="77777777" w:rsidR="007633AA" w:rsidRPr="007633AA" w:rsidRDefault="007633AA" w:rsidP="007633AA">
      <w:pPr>
        <w:pStyle w:val="ListParagraph"/>
        <w:numPr>
          <w:ilvl w:val="0"/>
          <w:numId w:val="19"/>
        </w:numPr>
        <w:spacing w:line="480" w:lineRule="auto"/>
        <w:rPr>
          <w:vanish/>
          <w:sz w:val="24"/>
          <w:szCs w:val="24"/>
        </w:rPr>
      </w:pPr>
    </w:p>
    <w:p w14:paraId="6281579B" w14:textId="77777777" w:rsidR="007633AA" w:rsidRPr="007633AA" w:rsidRDefault="007633AA" w:rsidP="007633AA">
      <w:pPr>
        <w:pStyle w:val="ListParagraph"/>
        <w:numPr>
          <w:ilvl w:val="0"/>
          <w:numId w:val="19"/>
        </w:numPr>
        <w:spacing w:line="480" w:lineRule="auto"/>
        <w:rPr>
          <w:vanish/>
          <w:sz w:val="24"/>
          <w:szCs w:val="24"/>
        </w:rPr>
      </w:pPr>
    </w:p>
    <w:p w14:paraId="170AAF00" w14:textId="77777777" w:rsidR="007633AA" w:rsidRPr="007633AA" w:rsidRDefault="007633AA" w:rsidP="007633AA">
      <w:pPr>
        <w:pStyle w:val="ListParagraph"/>
        <w:numPr>
          <w:ilvl w:val="0"/>
          <w:numId w:val="19"/>
        </w:numPr>
        <w:spacing w:line="480" w:lineRule="auto"/>
        <w:rPr>
          <w:vanish/>
          <w:sz w:val="24"/>
          <w:szCs w:val="24"/>
        </w:rPr>
      </w:pPr>
    </w:p>
    <w:p w14:paraId="0FE856BD" w14:textId="77777777" w:rsidR="007633AA" w:rsidRPr="007633AA" w:rsidRDefault="007633AA" w:rsidP="007633AA">
      <w:pPr>
        <w:pStyle w:val="ListParagraph"/>
        <w:numPr>
          <w:ilvl w:val="0"/>
          <w:numId w:val="19"/>
        </w:numPr>
        <w:spacing w:line="480" w:lineRule="auto"/>
        <w:rPr>
          <w:vanish/>
          <w:sz w:val="24"/>
          <w:szCs w:val="24"/>
        </w:rPr>
      </w:pPr>
    </w:p>
    <w:p w14:paraId="5F544BED" w14:textId="77777777" w:rsidR="007633AA" w:rsidRPr="007633AA" w:rsidRDefault="007633AA" w:rsidP="007633AA">
      <w:pPr>
        <w:pStyle w:val="ListParagraph"/>
        <w:numPr>
          <w:ilvl w:val="0"/>
          <w:numId w:val="19"/>
        </w:numPr>
        <w:spacing w:line="480" w:lineRule="auto"/>
        <w:rPr>
          <w:vanish/>
          <w:sz w:val="24"/>
          <w:szCs w:val="24"/>
        </w:rPr>
      </w:pPr>
    </w:p>
    <w:p w14:paraId="3FF1B6F0" w14:textId="77777777" w:rsidR="007633AA" w:rsidRPr="007633AA" w:rsidRDefault="007633AA" w:rsidP="007633AA">
      <w:pPr>
        <w:pStyle w:val="ListParagraph"/>
        <w:numPr>
          <w:ilvl w:val="0"/>
          <w:numId w:val="19"/>
        </w:numPr>
        <w:spacing w:line="480" w:lineRule="auto"/>
        <w:rPr>
          <w:vanish/>
          <w:sz w:val="24"/>
          <w:szCs w:val="24"/>
        </w:rPr>
      </w:pPr>
    </w:p>
    <w:p w14:paraId="3703E7FC" w14:textId="77777777" w:rsidR="007633AA" w:rsidRPr="007633AA" w:rsidRDefault="007633AA" w:rsidP="007633AA">
      <w:pPr>
        <w:pStyle w:val="ListParagraph"/>
        <w:numPr>
          <w:ilvl w:val="0"/>
          <w:numId w:val="19"/>
        </w:numPr>
        <w:spacing w:line="480" w:lineRule="auto"/>
        <w:rPr>
          <w:vanish/>
          <w:sz w:val="24"/>
          <w:szCs w:val="24"/>
        </w:rPr>
      </w:pPr>
    </w:p>
    <w:p w14:paraId="2BE77D5F" w14:textId="77777777" w:rsidR="007633AA" w:rsidRPr="007633AA" w:rsidRDefault="007633AA" w:rsidP="007633AA">
      <w:pPr>
        <w:pStyle w:val="ListParagraph"/>
        <w:numPr>
          <w:ilvl w:val="0"/>
          <w:numId w:val="19"/>
        </w:numPr>
        <w:spacing w:line="480" w:lineRule="auto"/>
        <w:rPr>
          <w:vanish/>
          <w:sz w:val="24"/>
          <w:szCs w:val="24"/>
        </w:rPr>
      </w:pPr>
    </w:p>
    <w:p w14:paraId="6AC182A5" w14:textId="77777777" w:rsidR="007633AA" w:rsidRPr="007633AA" w:rsidRDefault="007633AA" w:rsidP="007633AA">
      <w:pPr>
        <w:pStyle w:val="ListParagraph"/>
        <w:numPr>
          <w:ilvl w:val="0"/>
          <w:numId w:val="19"/>
        </w:numPr>
        <w:spacing w:line="480" w:lineRule="auto"/>
        <w:rPr>
          <w:vanish/>
          <w:sz w:val="24"/>
          <w:szCs w:val="24"/>
        </w:rPr>
      </w:pPr>
    </w:p>
    <w:p w14:paraId="1CBDEBAE" w14:textId="77777777" w:rsidR="007633AA" w:rsidRPr="007633AA" w:rsidRDefault="007633AA" w:rsidP="007633AA">
      <w:pPr>
        <w:pStyle w:val="ListParagraph"/>
        <w:numPr>
          <w:ilvl w:val="0"/>
          <w:numId w:val="19"/>
        </w:numPr>
        <w:spacing w:line="480" w:lineRule="auto"/>
        <w:rPr>
          <w:vanish/>
          <w:sz w:val="24"/>
          <w:szCs w:val="24"/>
        </w:rPr>
      </w:pPr>
    </w:p>
    <w:p w14:paraId="3D072FBA" w14:textId="77777777" w:rsidR="007633AA" w:rsidRPr="007633AA" w:rsidRDefault="007633AA" w:rsidP="007633AA">
      <w:pPr>
        <w:pStyle w:val="ListParagraph"/>
        <w:numPr>
          <w:ilvl w:val="0"/>
          <w:numId w:val="19"/>
        </w:numPr>
        <w:spacing w:line="480" w:lineRule="auto"/>
        <w:rPr>
          <w:vanish/>
          <w:sz w:val="24"/>
          <w:szCs w:val="24"/>
        </w:rPr>
      </w:pPr>
    </w:p>
    <w:p w14:paraId="57BED147" w14:textId="77777777" w:rsidR="007633AA" w:rsidRPr="007633AA" w:rsidRDefault="007633AA" w:rsidP="007633AA">
      <w:pPr>
        <w:pStyle w:val="ListParagraph"/>
        <w:numPr>
          <w:ilvl w:val="0"/>
          <w:numId w:val="19"/>
        </w:numPr>
        <w:spacing w:line="480" w:lineRule="auto"/>
        <w:rPr>
          <w:vanish/>
          <w:sz w:val="24"/>
          <w:szCs w:val="24"/>
        </w:rPr>
      </w:pPr>
    </w:p>
    <w:p w14:paraId="4E6F8169" w14:textId="77777777" w:rsidR="007633AA" w:rsidRPr="007633AA" w:rsidRDefault="007633AA" w:rsidP="007633AA">
      <w:pPr>
        <w:pStyle w:val="ListParagraph"/>
        <w:numPr>
          <w:ilvl w:val="0"/>
          <w:numId w:val="19"/>
        </w:numPr>
        <w:spacing w:line="480" w:lineRule="auto"/>
        <w:rPr>
          <w:vanish/>
          <w:sz w:val="24"/>
          <w:szCs w:val="24"/>
        </w:rPr>
      </w:pPr>
    </w:p>
    <w:p w14:paraId="26C47336" w14:textId="77777777" w:rsidR="007633AA" w:rsidRPr="007633AA" w:rsidRDefault="007633AA" w:rsidP="007633AA">
      <w:pPr>
        <w:pStyle w:val="ListParagraph"/>
        <w:numPr>
          <w:ilvl w:val="0"/>
          <w:numId w:val="19"/>
        </w:numPr>
        <w:spacing w:line="480" w:lineRule="auto"/>
        <w:rPr>
          <w:vanish/>
          <w:sz w:val="24"/>
          <w:szCs w:val="24"/>
        </w:rPr>
      </w:pPr>
    </w:p>
    <w:p w14:paraId="59849ED4" w14:textId="77777777" w:rsidR="007633AA" w:rsidRPr="007633AA" w:rsidRDefault="007633AA" w:rsidP="007633AA">
      <w:pPr>
        <w:pStyle w:val="ListParagraph"/>
        <w:numPr>
          <w:ilvl w:val="0"/>
          <w:numId w:val="19"/>
        </w:numPr>
        <w:spacing w:line="480" w:lineRule="auto"/>
        <w:rPr>
          <w:vanish/>
          <w:sz w:val="24"/>
          <w:szCs w:val="24"/>
        </w:rPr>
      </w:pPr>
    </w:p>
    <w:p w14:paraId="4FCE1E68" w14:textId="77777777" w:rsidR="007633AA" w:rsidRPr="007633AA" w:rsidRDefault="007633AA" w:rsidP="007633AA">
      <w:pPr>
        <w:pStyle w:val="ListParagraph"/>
        <w:numPr>
          <w:ilvl w:val="0"/>
          <w:numId w:val="19"/>
        </w:numPr>
        <w:spacing w:line="480" w:lineRule="auto"/>
        <w:rPr>
          <w:vanish/>
          <w:sz w:val="24"/>
          <w:szCs w:val="24"/>
        </w:rPr>
      </w:pPr>
    </w:p>
    <w:p w14:paraId="31714B22" w14:textId="77777777" w:rsidR="007633AA" w:rsidRPr="007633AA" w:rsidRDefault="007633AA" w:rsidP="007633AA">
      <w:pPr>
        <w:pStyle w:val="ListParagraph"/>
        <w:numPr>
          <w:ilvl w:val="0"/>
          <w:numId w:val="19"/>
        </w:numPr>
        <w:spacing w:line="480" w:lineRule="auto"/>
        <w:rPr>
          <w:vanish/>
          <w:sz w:val="24"/>
          <w:szCs w:val="24"/>
        </w:rPr>
      </w:pPr>
    </w:p>
    <w:p w14:paraId="625C188A" w14:textId="77777777" w:rsidR="007633AA" w:rsidRPr="007633AA" w:rsidRDefault="007633AA" w:rsidP="007633AA">
      <w:pPr>
        <w:pStyle w:val="ListParagraph"/>
        <w:numPr>
          <w:ilvl w:val="0"/>
          <w:numId w:val="19"/>
        </w:numPr>
        <w:spacing w:line="480" w:lineRule="auto"/>
        <w:rPr>
          <w:vanish/>
          <w:sz w:val="24"/>
          <w:szCs w:val="24"/>
        </w:rPr>
      </w:pPr>
    </w:p>
    <w:p w14:paraId="02264106" w14:textId="77777777" w:rsidR="007633AA" w:rsidRPr="007633AA" w:rsidRDefault="007633AA" w:rsidP="007633AA">
      <w:pPr>
        <w:pStyle w:val="ListParagraph"/>
        <w:numPr>
          <w:ilvl w:val="0"/>
          <w:numId w:val="19"/>
        </w:numPr>
        <w:spacing w:line="480" w:lineRule="auto"/>
        <w:rPr>
          <w:vanish/>
          <w:sz w:val="24"/>
          <w:szCs w:val="24"/>
        </w:rPr>
      </w:pPr>
    </w:p>
    <w:p w14:paraId="10994352" w14:textId="77777777" w:rsidR="007633AA" w:rsidRPr="007633AA" w:rsidRDefault="007633AA" w:rsidP="007633AA">
      <w:pPr>
        <w:pStyle w:val="ListParagraph"/>
        <w:numPr>
          <w:ilvl w:val="0"/>
          <w:numId w:val="19"/>
        </w:numPr>
        <w:spacing w:line="480" w:lineRule="auto"/>
        <w:rPr>
          <w:vanish/>
          <w:sz w:val="24"/>
          <w:szCs w:val="24"/>
        </w:rPr>
      </w:pPr>
    </w:p>
    <w:p w14:paraId="62B866D9" w14:textId="77777777" w:rsidR="007633AA" w:rsidRPr="007633AA" w:rsidRDefault="007633AA" w:rsidP="007633AA">
      <w:pPr>
        <w:pStyle w:val="ListParagraph"/>
        <w:numPr>
          <w:ilvl w:val="0"/>
          <w:numId w:val="19"/>
        </w:numPr>
        <w:spacing w:line="480" w:lineRule="auto"/>
        <w:rPr>
          <w:vanish/>
          <w:sz w:val="24"/>
          <w:szCs w:val="24"/>
        </w:rPr>
      </w:pPr>
    </w:p>
    <w:p w14:paraId="574E7D4E" w14:textId="77777777" w:rsidR="007633AA" w:rsidRPr="007633AA" w:rsidRDefault="007633AA" w:rsidP="007633AA">
      <w:pPr>
        <w:pStyle w:val="ListParagraph"/>
        <w:numPr>
          <w:ilvl w:val="0"/>
          <w:numId w:val="19"/>
        </w:numPr>
        <w:spacing w:line="480" w:lineRule="auto"/>
        <w:rPr>
          <w:vanish/>
          <w:sz w:val="24"/>
          <w:szCs w:val="24"/>
        </w:rPr>
      </w:pPr>
    </w:p>
    <w:p w14:paraId="7929F771" w14:textId="77777777" w:rsidR="007633AA" w:rsidRPr="007633AA" w:rsidRDefault="007633AA" w:rsidP="007633AA">
      <w:pPr>
        <w:pStyle w:val="ListParagraph"/>
        <w:numPr>
          <w:ilvl w:val="0"/>
          <w:numId w:val="19"/>
        </w:numPr>
        <w:spacing w:line="480" w:lineRule="auto"/>
        <w:rPr>
          <w:vanish/>
          <w:sz w:val="24"/>
          <w:szCs w:val="24"/>
        </w:rPr>
      </w:pPr>
    </w:p>
    <w:p w14:paraId="5A06AFA6" w14:textId="77777777" w:rsidR="007633AA" w:rsidRPr="007633AA" w:rsidRDefault="007633AA" w:rsidP="007633AA">
      <w:pPr>
        <w:pStyle w:val="ListParagraph"/>
        <w:numPr>
          <w:ilvl w:val="0"/>
          <w:numId w:val="19"/>
        </w:numPr>
        <w:spacing w:line="480" w:lineRule="auto"/>
        <w:rPr>
          <w:vanish/>
          <w:sz w:val="24"/>
          <w:szCs w:val="24"/>
        </w:rPr>
      </w:pPr>
    </w:p>
    <w:p w14:paraId="4D8D480C" w14:textId="77777777" w:rsidR="007633AA" w:rsidRPr="007633AA" w:rsidRDefault="007633AA" w:rsidP="007633AA">
      <w:pPr>
        <w:pStyle w:val="ListParagraph"/>
        <w:numPr>
          <w:ilvl w:val="0"/>
          <w:numId w:val="19"/>
        </w:numPr>
        <w:spacing w:line="480" w:lineRule="auto"/>
        <w:rPr>
          <w:vanish/>
          <w:sz w:val="24"/>
          <w:szCs w:val="24"/>
        </w:rPr>
      </w:pPr>
    </w:p>
    <w:p w14:paraId="4011DEE8" w14:textId="77777777" w:rsidR="007633AA" w:rsidRPr="007633AA" w:rsidRDefault="007633AA" w:rsidP="007633AA">
      <w:pPr>
        <w:pStyle w:val="ListParagraph"/>
        <w:numPr>
          <w:ilvl w:val="0"/>
          <w:numId w:val="19"/>
        </w:numPr>
        <w:spacing w:line="480" w:lineRule="auto"/>
        <w:rPr>
          <w:vanish/>
          <w:sz w:val="24"/>
          <w:szCs w:val="24"/>
        </w:rPr>
      </w:pPr>
    </w:p>
    <w:p w14:paraId="08A14F5D" w14:textId="77777777" w:rsidR="007633AA" w:rsidRPr="007633AA" w:rsidRDefault="007633AA" w:rsidP="007633AA">
      <w:pPr>
        <w:pStyle w:val="ListParagraph"/>
        <w:numPr>
          <w:ilvl w:val="0"/>
          <w:numId w:val="19"/>
        </w:numPr>
        <w:spacing w:line="480" w:lineRule="auto"/>
        <w:rPr>
          <w:vanish/>
          <w:sz w:val="24"/>
          <w:szCs w:val="24"/>
        </w:rPr>
      </w:pPr>
    </w:p>
    <w:p w14:paraId="2F6E5789" w14:textId="77777777" w:rsidR="007633AA" w:rsidRPr="007633AA" w:rsidRDefault="007633AA" w:rsidP="007633AA">
      <w:pPr>
        <w:pStyle w:val="ListParagraph"/>
        <w:numPr>
          <w:ilvl w:val="0"/>
          <w:numId w:val="19"/>
        </w:numPr>
        <w:spacing w:line="480" w:lineRule="auto"/>
        <w:rPr>
          <w:vanish/>
          <w:sz w:val="24"/>
          <w:szCs w:val="24"/>
        </w:rPr>
      </w:pPr>
    </w:p>
    <w:p w14:paraId="3720F7D0" w14:textId="77777777" w:rsidR="007633AA" w:rsidRPr="007633AA" w:rsidRDefault="007633AA" w:rsidP="007633AA">
      <w:pPr>
        <w:pStyle w:val="ListParagraph"/>
        <w:numPr>
          <w:ilvl w:val="0"/>
          <w:numId w:val="19"/>
        </w:numPr>
        <w:spacing w:line="480" w:lineRule="auto"/>
        <w:rPr>
          <w:vanish/>
          <w:sz w:val="24"/>
          <w:szCs w:val="24"/>
        </w:rPr>
      </w:pPr>
    </w:p>
    <w:p w14:paraId="06CFC6A0" w14:textId="77777777" w:rsidR="007633AA" w:rsidRPr="007633AA" w:rsidRDefault="007633AA" w:rsidP="007633AA">
      <w:pPr>
        <w:pStyle w:val="ListParagraph"/>
        <w:numPr>
          <w:ilvl w:val="0"/>
          <w:numId w:val="19"/>
        </w:numPr>
        <w:spacing w:line="480" w:lineRule="auto"/>
        <w:rPr>
          <w:vanish/>
          <w:sz w:val="24"/>
          <w:szCs w:val="24"/>
        </w:rPr>
      </w:pPr>
    </w:p>
    <w:p w14:paraId="6C03965A" w14:textId="77777777" w:rsidR="007633AA" w:rsidRPr="007633AA" w:rsidRDefault="007633AA" w:rsidP="007633AA">
      <w:pPr>
        <w:pStyle w:val="ListParagraph"/>
        <w:numPr>
          <w:ilvl w:val="0"/>
          <w:numId w:val="19"/>
        </w:numPr>
        <w:spacing w:line="480" w:lineRule="auto"/>
        <w:rPr>
          <w:vanish/>
          <w:sz w:val="24"/>
          <w:szCs w:val="24"/>
        </w:rPr>
      </w:pPr>
    </w:p>
    <w:p w14:paraId="60ABFDAB" w14:textId="77777777" w:rsidR="007633AA" w:rsidRPr="007633AA" w:rsidRDefault="007633AA" w:rsidP="007633AA">
      <w:pPr>
        <w:pStyle w:val="ListParagraph"/>
        <w:numPr>
          <w:ilvl w:val="0"/>
          <w:numId w:val="19"/>
        </w:numPr>
        <w:spacing w:line="480" w:lineRule="auto"/>
        <w:rPr>
          <w:vanish/>
          <w:sz w:val="24"/>
          <w:szCs w:val="24"/>
        </w:rPr>
      </w:pPr>
    </w:p>
    <w:p w14:paraId="412F7671" w14:textId="77777777" w:rsidR="007633AA" w:rsidRPr="007633AA" w:rsidRDefault="007633AA" w:rsidP="007633AA">
      <w:pPr>
        <w:pStyle w:val="ListParagraph"/>
        <w:numPr>
          <w:ilvl w:val="0"/>
          <w:numId w:val="19"/>
        </w:numPr>
        <w:spacing w:line="480" w:lineRule="auto"/>
        <w:rPr>
          <w:vanish/>
          <w:sz w:val="24"/>
          <w:szCs w:val="24"/>
        </w:rPr>
      </w:pPr>
    </w:p>
    <w:p w14:paraId="54DFA76A" w14:textId="77777777" w:rsidR="007633AA" w:rsidRPr="007633AA" w:rsidRDefault="007633AA" w:rsidP="007633AA">
      <w:pPr>
        <w:pStyle w:val="ListParagraph"/>
        <w:numPr>
          <w:ilvl w:val="0"/>
          <w:numId w:val="19"/>
        </w:numPr>
        <w:spacing w:line="480" w:lineRule="auto"/>
        <w:rPr>
          <w:vanish/>
          <w:sz w:val="24"/>
          <w:szCs w:val="24"/>
        </w:rPr>
      </w:pPr>
    </w:p>
    <w:p w14:paraId="23266999" w14:textId="77777777" w:rsidR="007633AA" w:rsidRPr="007633AA" w:rsidRDefault="007633AA" w:rsidP="007633AA">
      <w:pPr>
        <w:pStyle w:val="ListParagraph"/>
        <w:numPr>
          <w:ilvl w:val="0"/>
          <w:numId w:val="19"/>
        </w:numPr>
        <w:spacing w:line="480" w:lineRule="auto"/>
        <w:rPr>
          <w:vanish/>
          <w:sz w:val="24"/>
          <w:szCs w:val="24"/>
        </w:rPr>
      </w:pPr>
    </w:p>
    <w:p w14:paraId="13ADCF21" w14:textId="77777777" w:rsidR="007633AA" w:rsidRPr="007633AA" w:rsidRDefault="007633AA" w:rsidP="007633AA">
      <w:pPr>
        <w:pStyle w:val="ListParagraph"/>
        <w:numPr>
          <w:ilvl w:val="0"/>
          <w:numId w:val="19"/>
        </w:numPr>
        <w:spacing w:line="480" w:lineRule="auto"/>
        <w:rPr>
          <w:vanish/>
          <w:sz w:val="24"/>
          <w:szCs w:val="24"/>
        </w:rPr>
      </w:pPr>
    </w:p>
    <w:p w14:paraId="0DEFCF7A" w14:textId="77777777" w:rsidR="007633AA" w:rsidRPr="007633AA" w:rsidRDefault="007633AA" w:rsidP="007633AA">
      <w:pPr>
        <w:pStyle w:val="ListParagraph"/>
        <w:numPr>
          <w:ilvl w:val="0"/>
          <w:numId w:val="19"/>
        </w:numPr>
        <w:spacing w:line="480" w:lineRule="auto"/>
        <w:rPr>
          <w:vanish/>
          <w:sz w:val="24"/>
          <w:szCs w:val="24"/>
        </w:rPr>
      </w:pPr>
    </w:p>
    <w:p w14:paraId="43F72E6C" w14:textId="77777777" w:rsidR="007633AA" w:rsidRPr="007633AA" w:rsidRDefault="007633AA" w:rsidP="007633AA">
      <w:pPr>
        <w:pStyle w:val="ListParagraph"/>
        <w:numPr>
          <w:ilvl w:val="0"/>
          <w:numId w:val="19"/>
        </w:numPr>
        <w:spacing w:line="480" w:lineRule="auto"/>
        <w:rPr>
          <w:vanish/>
          <w:sz w:val="24"/>
          <w:szCs w:val="24"/>
        </w:rPr>
      </w:pPr>
    </w:p>
    <w:p w14:paraId="7CBCBA6D" w14:textId="77777777" w:rsidR="007633AA" w:rsidRPr="007633AA" w:rsidRDefault="007633AA" w:rsidP="007633AA">
      <w:pPr>
        <w:pStyle w:val="ListParagraph"/>
        <w:numPr>
          <w:ilvl w:val="0"/>
          <w:numId w:val="19"/>
        </w:numPr>
        <w:spacing w:line="480" w:lineRule="auto"/>
        <w:rPr>
          <w:vanish/>
          <w:sz w:val="24"/>
          <w:szCs w:val="24"/>
        </w:rPr>
      </w:pPr>
    </w:p>
    <w:p w14:paraId="6F48D597" w14:textId="77777777" w:rsidR="007633AA" w:rsidRPr="007633AA" w:rsidRDefault="007633AA" w:rsidP="007633AA">
      <w:pPr>
        <w:pStyle w:val="ListParagraph"/>
        <w:numPr>
          <w:ilvl w:val="0"/>
          <w:numId w:val="19"/>
        </w:numPr>
        <w:spacing w:line="480" w:lineRule="auto"/>
        <w:rPr>
          <w:vanish/>
          <w:sz w:val="24"/>
          <w:szCs w:val="24"/>
        </w:rPr>
      </w:pPr>
    </w:p>
    <w:p w14:paraId="5836F492" w14:textId="77777777" w:rsidR="007633AA" w:rsidRPr="007633AA" w:rsidRDefault="007633AA" w:rsidP="007633AA">
      <w:pPr>
        <w:pStyle w:val="ListParagraph"/>
        <w:numPr>
          <w:ilvl w:val="0"/>
          <w:numId w:val="19"/>
        </w:numPr>
        <w:spacing w:line="480" w:lineRule="auto"/>
        <w:rPr>
          <w:vanish/>
          <w:sz w:val="24"/>
          <w:szCs w:val="24"/>
        </w:rPr>
      </w:pPr>
    </w:p>
    <w:p w14:paraId="4F516279" w14:textId="77777777" w:rsidR="007633AA" w:rsidRPr="007633AA" w:rsidRDefault="007633AA" w:rsidP="007633AA">
      <w:pPr>
        <w:pStyle w:val="ListParagraph"/>
        <w:numPr>
          <w:ilvl w:val="0"/>
          <w:numId w:val="19"/>
        </w:numPr>
        <w:spacing w:line="480" w:lineRule="auto"/>
        <w:rPr>
          <w:vanish/>
          <w:sz w:val="24"/>
          <w:szCs w:val="24"/>
        </w:rPr>
      </w:pPr>
    </w:p>
    <w:p w14:paraId="003BA935" w14:textId="77777777" w:rsidR="007633AA" w:rsidRPr="007633AA" w:rsidRDefault="007633AA" w:rsidP="007633AA">
      <w:pPr>
        <w:pStyle w:val="ListParagraph"/>
        <w:numPr>
          <w:ilvl w:val="0"/>
          <w:numId w:val="19"/>
        </w:numPr>
        <w:spacing w:line="480" w:lineRule="auto"/>
        <w:rPr>
          <w:vanish/>
          <w:sz w:val="24"/>
          <w:szCs w:val="24"/>
        </w:rPr>
      </w:pPr>
    </w:p>
    <w:p w14:paraId="0BD7034A" w14:textId="77777777" w:rsidR="007633AA" w:rsidRPr="007633AA" w:rsidRDefault="007633AA" w:rsidP="007633AA">
      <w:pPr>
        <w:pStyle w:val="ListParagraph"/>
        <w:numPr>
          <w:ilvl w:val="0"/>
          <w:numId w:val="19"/>
        </w:numPr>
        <w:spacing w:line="480" w:lineRule="auto"/>
        <w:rPr>
          <w:vanish/>
          <w:sz w:val="24"/>
          <w:szCs w:val="24"/>
        </w:rPr>
      </w:pPr>
    </w:p>
    <w:p w14:paraId="52A5E7BA" w14:textId="77777777" w:rsidR="007633AA" w:rsidRPr="007633AA" w:rsidRDefault="007633AA" w:rsidP="007633AA">
      <w:pPr>
        <w:pStyle w:val="ListParagraph"/>
        <w:numPr>
          <w:ilvl w:val="0"/>
          <w:numId w:val="19"/>
        </w:numPr>
        <w:spacing w:line="480" w:lineRule="auto"/>
        <w:rPr>
          <w:vanish/>
          <w:sz w:val="24"/>
          <w:szCs w:val="24"/>
        </w:rPr>
      </w:pPr>
    </w:p>
    <w:p w14:paraId="41B7BB7A" w14:textId="77777777" w:rsidR="007633AA" w:rsidRPr="007633AA" w:rsidRDefault="007633AA" w:rsidP="007633AA">
      <w:pPr>
        <w:pStyle w:val="ListParagraph"/>
        <w:numPr>
          <w:ilvl w:val="0"/>
          <w:numId w:val="19"/>
        </w:numPr>
        <w:spacing w:line="480" w:lineRule="auto"/>
        <w:rPr>
          <w:vanish/>
          <w:sz w:val="24"/>
          <w:szCs w:val="24"/>
        </w:rPr>
      </w:pPr>
    </w:p>
    <w:p w14:paraId="40A01DF9" w14:textId="77777777" w:rsidR="007633AA" w:rsidRPr="007633AA" w:rsidRDefault="007633AA" w:rsidP="007633AA">
      <w:pPr>
        <w:pStyle w:val="ListParagraph"/>
        <w:numPr>
          <w:ilvl w:val="0"/>
          <w:numId w:val="19"/>
        </w:numPr>
        <w:spacing w:line="480" w:lineRule="auto"/>
        <w:rPr>
          <w:vanish/>
          <w:sz w:val="24"/>
          <w:szCs w:val="24"/>
        </w:rPr>
      </w:pPr>
    </w:p>
    <w:p w14:paraId="59AAAD73" w14:textId="77777777" w:rsidR="007633AA" w:rsidRPr="007633AA" w:rsidRDefault="007633AA" w:rsidP="007633AA">
      <w:pPr>
        <w:pStyle w:val="ListParagraph"/>
        <w:numPr>
          <w:ilvl w:val="0"/>
          <w:numId w:val="19"/>
        </w:numPr>
        <w:spacing w:line="480" w:lineRule="auto"/>
        <w:rPr>
          <w:vanish/>
          <w:sz w:val="24"/>
          <w:szCs w:val="24"/>
        </w:rPr>
      </w:pPr>
    </w:p>
    <w:p w14:paraId="03CD065F" w14:textId="77777777" w:rsidR="007633AA" w:rsidRPr="007633AA" w:rsidRDefault="007633AA" w:rsidP="007633AA">
      <w:pPr>
        <w:pStyle w:val="ListParagraph"/>
        <w:numPr>
          <w:ilvl w:val="0"/>
          <w:numId w:val="19"/>
        </w:numPr>
        <w:spacing w:line="480" w:lineRule="auto"/>
        <w:rPr>
          <w:vanish/>
          <w:sz w:val="24"/>
          <w:szCs w:val="24"/>
        </w:rPr>
      </w:pPr>
    </w:p>
    <w:p w14:paraId="6B7A2C12" w14:textId="77777777" w:rsidR="007633AA" w:rsidRPr="007633AA" w:rsidRDefault="007633AA" w:rsidP="007633AA">
      <w:pPr>
        <w:pStyle w:val="ListParagraph"/>
        <w:numPr>
          <w:ilvl w:val="0"/>
          <w:numId w:val="19"/>
        </w:numPr>
        <w:spacing w:line="480" w:lineRule="auto"/>
        <w:rPr>
          <w:vanish/>
          <w:sz w:val="24"/>
          <w:szCs w:val="24"/>
        </w:rPr>
      </w:pPr>
    </w:p>
    <w:p w14:paraId="48F9AC45" w14:textId="77777777" w:rsidR="007633AA" w:rsidRPr="007633AA" w:rsidRDefault="007633AA" w:rsidP="007633AA">
      <w:pPr>
        <w:pStyle w:val="ListParagraph"/>
        <w:numPr>
          <w:ilvl w:val="0"/>
          <w:numId w:val="19"/>
        </w:numPr>
        <w:spacing w:line="480" w:lineRule="auto"/>
        <w:rPr>
          <w:vanish/>
          <w:sz w:val="24"/>
          <w:szCs w:val="24"/>
        </w:rPr>
      </w:pPr>
    </w:p>
    <w:p w14:paraId="2D52A51D" w14:textId="77777777" w:rsidR="007633AA" w:rsidRPr="007633AA" w:rsidRDefault="007633AA" w:rsidP="007633AA">
      <w:pPr>
        <w:pStyle w:val="ListParagraph"/>
        <w:numPr>
          <w:ilvl w:val="0"/>
          <w:numId w:val="19"/>
        </w:numPr>
        <w:spacing w:line="480" w:lineRule="auto"/>
        <w:rPr>
          <w:vanish/>
          <w:sz w:val="24"/>
          <w:szCs w:val="24"/>
        </w:rPr>
      </w:pPr>
    </w:p>
    <w:p w14:paraId="56951F67" w14:textId="77777777" w:rsidR="007633AA" w:rsidRPr="007633AA" w:rsidRDefault="007633AA" w:rsidP="007633AA">
      <w:pPr>
        <w:pStyle w:val="ListParagraph"/>
        <w:numPr>
          <w:ilvl w:val="0"/>
          <w:numId w:val="19"/>
        </w:numPr>
        <w:spacing w:line="480" w:lineRule="auto"/>
        <w:rPr>
          <w:vanish/>
          <w:sz w:val="24"/>
          <w:szCs w:val="24"/>
        </w:rPr>
      </w:pPr>
    </w:p>
    <w:p w14:paraId="31E29267" w14:textId="77777777" w:rsidR="007633AA" w:rsidRPr="007633AA" w:rsidRDefault="007633AA" w:rsidP="007633AA">
      <w:pPr>
        <w:pStyle w:val="ListParagraph"/>
        <w:numPr>
          <w:ilvl w:val="0"/>
          <w:numId w:val="19"/>
        </w:numPr>
        <w:spacing w:line="480" w:lineRule="auto"/>
        <w:rPr>
          <w:vanish/>
          <w:sz w:val="24"/>
          <w:szCs w:val="24"/>
        </w:rPr>
      </w:pPr>
    </w:p>
    <w:p w14:paraId="5C17470B" w14:textId="77777777" w:rsidR="007633AA" w:rsidRPr="007633AA" w:rsidRDefault="007633AA" w:rsidP="007633AA">
      <w:pPr>
        <w:pStyle w:val="ListParagraph"/>
        <w:numPr>
          <w:ilvl w:val="0"/>
          <w:numId w:val="19"/>
        </w:numPr>
        <w:spacing w:line="480" w:lineRule="auto"/>
        <w:rPr>
          <w:vanish/>
          <w:sz w:val="24"/>
          <w:szCs w:val="24"/>
        </w:rPr>
      </w:pPr>
    </w:p>
    <w:p w14:paraId="040D51BC" w14:textId="77777777" w:rsidR="007633AA" w:rsidRPr="007633AA" w:rsidRDefault="007633AA" w:rsidP="007633AA">
      <w:pPr>
        <w:pStyle w:val="ListParagraph"/>
        <w:numPr>
          <w:ilvl w:val="0"/>
          <w:numId w:val="19"/>
        </w:numPr>
        <w:spacing w:line="480" w:lineRule="auto"/>
        <w:rPr>
          <w:vanish/>
          <w:sz w:val="24"/>
          <w:szCs w:val="24"/>
        </w:rPr>
      </w:pPr>
    </w:p>
    <w:p w14:paraId="0E053985" w14:textId="77777777" w:rsidR="007633AA" w:rsidRPr="007633AA" w:rsidRDefault="007633AA" w:rsidP="007633AA">
      <w:pPr>
        <w:pStyle w:val="ListParagraph"/>
        <w:numPr>
          <w:ilvl w:val="0"/>
          <w:numId w:val="19"/>
        </w:numPr>
        <w:spacing w:line="480" w:lineRule="auto"/>
        <w:rPr>
          <w:vanish/>
          <w:sz w:val="24"/>
          <w:szCs w:val="24"/>
        </w:rPr>
      </w:pPr>
    </w:p>
    <w:p w14:paraId="797C5AD6" w14:textId="77777777" w:rsidR="007633AA" w:rsidRPr="007633AA" w:rsidRDefault="007633AA" w:rsidP="007633AA">
      <w:pPr>
        <w:pStyle w:val="ListParagraph"/>
        <w:numPr>
          <w:ilvl w:val="0"/>
          <w:numId w:val="19"/>
        </w:numPr>
        <w:spacing w:line="480" w:lineRule="auto"/>
        <w:rPr>
          <w:vanish/>
          <w:sz w:val="24"/>
          <w:szCs w:val="24"/>
        </w:rPr>
      </w:pPr>
    </w:p>
    <w:p w14:paraId="32B5B46F" w14:textId="77777777" w:rsidR="007633AA" w:rsidRPr="007633AA" w:rsidRDefault="007633AA" w:rsidP="007633AA">
      <w:pPr>
        <w:pStyle w:val="ListParagraph"/>
        <w:numPr>
          <w:ilvl w:val="0"/>
          <w:numId w:val="19"/>
        </w:numPr>
        <w:spacing w:line="480" w:lineRule="auto"/>
        <w:rPr>
          <w:vanish/>
          <w:sz w:val="24"/>
          <w:szCs w:val="24"/>
        </w:rPr>
      </w:pPr>
    </w:p>
    <w:p w14:paraId="7FD7E75A" w14:textId="77777777" w:rsidR="007633AA" w:rsidRPr="007633AA" w:rsidRDefault="007633AA" w:rsidP="007633AA">
      <w:pPr>
        <w:pStyle w:val="ListParagraph"/>
        <w:numPr>
          <w:ilvl w:val="0"/>
          <w:numId w:val="19"/>
        </w:numPr>
        <w:spacing w:line="480" w:lineRule="auto"/>
        <w:rPr>
          <w:vanish/>
          <w:sz w:val="24"/>
          <w:szCs w:val="24"/>
        </w:rPr>
      </w:pPr>
    </w:p>
    <w:p w14:paraId="18D37084" w14:textId="77777777" w:rsidR="007633AA" w:rsidRPr="007633AA" w:rsidRDefault="007633AA" w:rsidP="007633AA">
      <w:pPr>
        <w:pStyle w:val="ListParagraph"/>
        <w:numPr>
          <w:ilvl w:val="0"/>
          <w:numId w:val="19"/>
        </w:numPr>
        <w:spacing w:line="480" w:lineRule="auto"/>
        <w:rPr>
          <w:vanish/>
          <w:sz w:val="24"/>
          <w:szCs w:val="24"/>
        </w:rPr>
      </w:pPr>
    </w:p>
    <w:p w14:paraId="02904582" w14:textId="77777777" w:rsidR="007633AA" w:rsidRPr="007633AA" w:rsidRDefault="007633AA" w:rsidP="007633AA">
      <w:pPr>
        <w:pStyle w:val="ListParagraph"/>
        <w:numPr>
          <w:ilvl w:val="0"/>
          <w:numId w:val="19"/>
        </w:numPr>
        <w:spacing w:line="480" w:lineRule="auto"/>
        <w:rPr>
          <w:vanish/>
          <w:sz w:val="24"/>
          <w:szCs w:val="24"/>
        </w:rPr>
      </w:pPr>
    </w:p>
    <w:p w14:paraId="73C73FA0" w14:textId="77777777" w:rsidR="007633AA" w:rsidRPr="007633AA" w:rsidRDefault="007633AA" w:rsidP="007633AA">
      <w:pPr>
        <w:pStyle w:val="ListParagraph"/>
        <w:numPr>
          <w:ilvl w:val="0"/>
          <w:numId w:val="19"/>
        </w:numPr>
        <w:spacing w:line="480" w:lineRule="auto"/>
        <w:rPr>
          <w:vanish/>
          <w:sz w:val="24"/>
          <w:szCs w:val="24"/>
        </w:rPr>
      </w:pPr>
    </w:p>
    <w:p w14:paraId="3DE0CE32" w14:textId="77777777" w:rsidR="007633AA" w:rsidRPr="007633AA" w:rsidRDefault="007633AA" w:rsidP="007633AA">
      <w:pPr>
        <w:pStyle w:val="ListParagraph"/>
        <w:numPr>
          <w:ilvl w:val="0"/>
          <w:numId w:val="19"/>
        </w:numPr>
        <w:spacing w:line="480" w:lineRule="auto"/>
        <w:rPr>
          <w:vanish/>
          <w:sz w:val="24"/>
          <w:szCs w:val="24"/>
        </w:rPr>
      </w:pPr>
    </w:p>
    <w:p w14:paraId="74532250" w14:textId="77777777" w:rsidR="007633AA" w:rsidRPr="007633AA" w:rsidRDefault="007633AA" w:rsidP="007633AA">
      <w:pPr>
        <w:pStyle w:val="ListParagraph"/>
        <w:numPr>
          <w:ilvl w:val="0"/>
          <w:numId w:val="19"/>
        </w:numPr>
        <w:spacing w:line="480" w:lineRule="auto"/>
        <w:rPr>
          <w:vanish/>
          <w:sz w:val="24"/>
          <w:szCs w:val="24"/>
        </w:rPr>
      </w:pPr>
    </w:p>
    <w:p w14:paraId="34584236" w14:textId="77777777" w:rsidR="007633AA" w:rsidRPr="007633AA" w:rsidRDefault="007633AA" w:rsidP="007633AA">
      <w:pPr>
        <w:pStyle w:val="ListParagraph"/>
        <w:numPr>
          <w:ilvl w:val="0"/>
          <w:numId w:val="19"/>
        </w:numPr>
        <w:spacing w:line="480" w:lineRule="auto"/>
        <w:rPr>
          <w:vanish/>
          <w:sz w:val="24"/>
          <w:szCs w:val="24"/>
        </w:rPr>
      </w:pPr>
    </w:p>
    <w:p w14:paraId="38F0E1DE" w14:textId="77777777" w:rsidR="007633AA" w:rsidRPr="007633AA" w:rsidRDefault="007633AA" w:rsidP="007633AA">
      <w:pPr>
        <w:pStyle w:val="ListParagraph"/>
        <w:numPr>
          <w:ilvl w:val="0"/>
          <w:numId w:val="19"/>
        </w:numPr>
        <w:spacing w:line="480" w:lineRule="auto"/>
        <w:rPr>
          <w:vanish/>
          <w:sz w:val="24"/>
          <w:szCs w:val="24"/>
        </w:rPr>
      </w:pPr>
    </w:p>
    <w:p w14:paraId="0C15C9BC" w14:textId="77777777" w:rsidR="007633AA" w:rsidRPr="007633AA" w:rsidRDefault="007633AA" w:rsidP="007633AA">
      <w:pPr>
        <w:pStyle w:val="ListParagraph"/>
        <w:numPr>
          <w:ilvl w:val="0"/>
          <w:numId w:val="19"/>
        </w:numPr>
        <w:spacing w:line="480" w:lineRule="auto"/>
        <w:rPr>
          <w:vanish/>
          <w:sz w:val="24"/>
          <w:szCs w:val="24"/>
        </w:rPr>
      </w:pPr>
    </w:p>
    <w:p w14:paraId="3AE8DABC" w14:textId="77777777" w:rsidR="007633AA" w:rsidRPr="007633AA" w:rsidRDefault="007633AA" w:rsidP="007633AA">
      <w:pPr>
        <w:pStyle w:val="ListParagraph"/>
        <w:numPr>
          <w:ilvl w:val="0"/>
          <w:numId w:val="19"/>
        </w:numPr>
        <w:spacing w:line="480" w:lineRule="auto"/>
        <w:rPr>
          <w:vanish/>
          <w:sz w:val="24"/>
          <w:szCs w:val="24"/>
        </w:rPr>
      </w:pPr>
    </w:p>
    <w:p w14:paraId="121C22EF" w14:textId="77777777" w:rsidR="007633AA" w:rsidRPr="007633AA" w:rsidRDefault="007633AA" w:rsidP="007633AA">
      <w:pPr>
        <w:pStyle w:val="ListParagraph"/>
        <w:numPr>
          <w:ilvl w:val="0"/>
          <w:numId w:val="19"/>
        </w:numPr>
        <w:spacing w:line="480" w:lineRule="auto"/>
        <w:rPr>
          <w:vanish/>
          <w:sz w:val="24"/>
          <w:szCs w:val="24"/>
        </w:rPr>
      </w:pPr>
    </w:p>
    <w:p w14:paraId="5C74ECFC" w14:textId="77777777" w:rsidR="007633AA" w:rsidRPr="007633AA" w:rsidRDefault="007633AA" w:rsidP="007633AA">
      <w:pPr>
        <w:pStyle w:val="ListParagraph"/>
        <w:numPr>
          <w:ilvl w:val="0"/>
          <w:numId w:val="19"/>
        </w:numPr>
        <w:spacing w:line="480" w:lineRule="auto"/>
        <w:rPr>
          <w:vanish/>
          <w:sz w:val="24"/>
          <w:szCs w:val="24"/>
        </w:rPr>
      </w:pPr>
    </w:p>
    <w:p w14:paraId="0CB4684D" w14:textId="77777777" w:rsidR="007633AA" w:rsidRPr="007633AA" w:rsidRDefault="007633AA" w:rsidP="007633AA">
      <w:pPr>
        <w:pStyle w:val="ListParagraph"/>
        <w:numPr>
          <w:ilvl w:val="0"/>
          <w:numId w:val="19"/>
        </w:numPr>
        <w:spacing w:line="480" w:lineRule="auto"/>
        <w:rPr>
          <w:vanish/>
          <w:sz w:val="24"/>
          <w:szCs w:val="24"/>
        </w:rPr>
      </w:pPr>
    </w:p>
    <w:p w14:paraId="001202E8" w14:textId="77777777" w:rsidR="007633AA" w:rsidRPr="007633AA" w:rsidRDefault="007633AA" w:rsidP="007633AA">
      <w:pPr>
        <w:pStyle w:val="ListParagraph"/>
        <w:numPr>
          <w:ilvl w:val="0"/>
          <w:numId w:val="19"/>
        </w:numPr>
        <w:spacing w:line="480" w:lineRule="auto"/>
        <w:rPr>
          <w:vanish/>
          <w:sz w:val="24"/>
          <w:szCs w:val="24"/>
        </w:rPr>
      </w:pPr>
    </w:p>
    <w:p w14:paraId="4E0622D9" w14:textId="77777777" w:rsidR="007633AA" w:rsidRPr="007633AA" w:rsidRDefault="007633AA" w:rsidP="007633AA">
      <w:pPr>
        <w:pStyle w:val="ListParagraph"/>
        <w:numPr>
          <w:ilvl w:val="0"/>
          <w:numId w:val="19"/>
        </w:numPr>
        <w:spacing w:line="480" w:lineRule="auto"/>
        <w:rPr>
          <w:vanish/>
          <w:sz w:val="24"/>
          <w:szCs w:val="24"/>
        </w:rPr>
      </w:pPr>
    </w:p>
    <w:p w14:paraId="5C73AAE2" w14:textId="77777777" w:rsidR="007633AA" w:rsidRPr="007633AA" w:rsidRDefault="007633AA" w:rsidP="007633AA">
      <w:pPr>
        <w:pStyle w:val="ListParagraph"/>
        <w:numPr>
          <w:ilvl w:val="0"/>
          <w:numId w:val="19"/>
        </w:numPr>
        <w:spacing w:line="480" w:lineRule="auto"/>
        <w:rPr>
          <w:vanish/>
          <w:sz w:val="24"/>
          <w:szCs w:val="24"/>
        </w:rPr>
      </w:pPr>
    </w:p>
    <w:p w14:paraId="5C6F9596" w14:textId="77777777" w:rsidR="007633AA" w:rsidRPr="007633AA" w:rsidRDefault="007633AA" w:rsidP="007633AA">
      <w:pPr>
        <w:pStyle w:val="ListParagraph"/>
        <w:numPr>
          <w:ilvl w:val="0"/>
          <w:numId w:val="19"/>
        </w:numPr>
        <w:spacing w:line="480" w:lineRule="auto"/>
        <w:rPr>
          <w:vanish/>
          <w:sz w:val="24"/>
          <w:szCs w:val="24"/>
        </w:rPr>
      </w:pPr>
    </w:p>
    <w:p w14:paraId="3FCA9480" w14:textId="77777777" w:rsidR="007633AA" w:rsidRPr="007633AA" w:rsidRDefault="007633AA" w:rsidP="007633AA">
      <w:pPr>
        <w:pStyle w:val="ListParagraph"/>
        <w:numPr>
          <w:ilvl w:val="0"/>
          <w:numId w:val="19"/>
        </w:numPr>
        <w:spacing w:line="480" w:lineRule="auto"/>
        <w:rPr>
          <w:vanish/>
          <w:sz w:val="24"/>
          <w:szCs w:val="24"/>
        </w:rPr>
      </w:pPr>
    </w:p>
    <w:p w14:paraId="59AFD9C0" w14:textId="77777777" w:rsidR="007633AA" w:rsidRPr="007633AA" w:rsidRDefault="007633AA" w:rsidP="007633AA">
      <w:pPr>
        <w:pStyle w:val="ListParagraph"/>
        <w:numPr>
          <w:ilvl w:val="0"/>
          <w:numId w:val="19"/>
        </w:numPr>
        <w:spacing w:line="480" w:lineRule="auto"/>
        <w:rPr>
          <w:vanish/>
          <w:sz w:val="24"/>
          <w:szCs w:val="24"/>
        </w:rPr>
      </w:pPr>
    </w:p>
    <w:p w14:paraId="4A418021" w14:textId="77777777" w:rsidR="007633AA" w:rsidRPr="007633AA" w:rsidRDefault="007633AA" w:rsidP="007633AA">
      <w:pPr>
        <w:pStyle w:val="ListParagraph"/>
        <w:numPr>
          <w:ilvl w:val="0"/>
          <w:numId w:val="19"/>
        </w:numPr>
        <w:spacing w:line="480" w:lineRule="auto"/>
        <w:rPr>
          <w:vanish/>
          <w:sz w:val="24"/>
          <w:szCs w:val="24"/>
        </w:rPr>
      </w:pPr>
    </w:p>
    <w:p w14:paraId="4DDD429C" w14:textId="77777777" w:rsidR="007633AA" w:rsidRPr="007633AA" w:rsidRDefault="007633AA" w:rsidP="007633AA">
      <w:pPr>
        <w:pStyle w:val="ListParagraph"/>
        <w:numPr>
          <w:ilvl w:val="0"/>
          <w:numId w:val="19"/>
        </w:numPr>
        <w:spacing w:line="480" w:lineRule="auto"/>
        <w:rPr>
          <w:vanish/>
          <w:sz w:val="24"/>
          <w:szCs w:val="24"/>
        </w:rPr>
      </w:pPr>
    </w:p>
    <w:p w14:paraId="3C514598" w14:textId="77777777" w:rsidR="007633AA" w:rsidRPr="007633AA" w:rsidRDefault="007633AA" w:rsidP="007633AA">
      <w:pPr>
        <w:pStyle w:val="ListParagraph"/>
        <w:numPr>
          <w:ilvl w:val="0"/>
          <w:numId w:val="19"/>
        </w:numPr>
        <w:spacing w:line="480" w:lineRule="auto"/>
        <w:rPr>
          <w:vanish/>
          <w:sz w:val="24"/>
          <w:szCs w:val="24"/>
        </w:rPr>
      </w:pPr>
    </w:p>
    <w:p w14:paraId="14E7B9C7" w14:textId="77777777" w:rsidR="007633AA" w:rsidRPr="007633AA" w:rsidRDefault="007633AA" w:rsidP="007633AA">
      <w:pPr>
        <w:pStyle w:val="ListParagraph"/>
        <w:numPr>
          <w:ilvl w:val="0"/>
          <w:numId w:val="19"/>
        </w:numPr>
        <w:spacing w:line="480" w:lineRule="auto"/>
        <w:rPr>
          <w:vanish/>
          <w:sz w:val="24"/>
          <w:szCs w:val="24"/>
        </w:rPr>
      </w:pPr>
    </w:p>
    <w:p w14:paraId="18CECDCE" w14:textId="77777777" w:rsidR="007633AA" w:rsidRPr="007633AA" w:rsidRDefault="007633AA" w:rsidP="007633AA">
      <w:pPr>
        <w:pStyle w:val="ListParagraph"/>
        <w:numPr>
          <w:ilvl w:val="0"/>
          <w:numId w:val="19"/>
        </w:numPr>
        <w:spacing w:line="480" w:lineRule="auto"/>
        <w:rPr>
          <w:vanish/>
          <w:sz w:val="24"/>
          <w:szCs w:val="24"/>
        </w:rPr>
      </w:pPr>
    </w:p>
    <w:p w14:paraId="50BA0864" w14:textId="77777777" w:rsidR="007633AA" w:rsidRPr="007633AA" w:rsidRDefault="007633AA" w:rsidP="007633AA">
      <w:pPr>
        <w:pStyle w:val="ListParagraph"/>
        <w:numPr>
          <w:ilvl w:val="0"/>
          <w:numId w:val="19"/>
        </w:numPr>
        <w:spacing w:line="480" w:lineRule="auto"/>
        <w:rPr>
          <w:vanish/>
          <w:sz w:val="24"/>
          <w:szCs w:val="24"/>
        </w:rPr>
      </w:pPr>
    </w:p>
    <w:p w14:paraId="0BE0B2C8" w14:textId="77777777" w:rsidR="007633AA" w:rsidRPr="007633AA" w:rsidRDefault="007633AA" w:rsidP="007633AA">
      <w:pPr>
        <w:pStyle w:val="ListParagraph"/>
        <w:numPr>
          <w:ilvl w:val="0"/>
          <w:numId w:val="19"/>
        </w:numPr>
        <w:spacing w:line="480" w:lineRule="auto"/>
        <w:rPr>
          <w:vanish/>
          <w:sz w:val="24"/>
          <w:szCs w:val="24"/>
        </w:rPr>
      </w:pPr>
    </w:p>
    <w:p w14:paraId="46375CF3" w14:textId="77777777" w:rsidR="007633AA" w:rsidRPr="007633AA" w:rsidRDefault="007633AA" w:rsidP="007633AA">
      <w:pPr>
        <w:pStyle w:val="ListParagraph"/>
        <w:numPr>
          <w:ilvl w:val="0"/>
          <w:numId w:val="19"/>
        </w:numPr>
        <w:spacing w:line="480" w:lineRule="auto"/>
        <w:rPr>
          <w:vanish/>
          <w:sz w:val="24"/>
          <w:szCs w:val="24"/>
        </w:rPr>
      </w:pPr>
    </w:p>
    <w:p w14:paraId="54F5BC41" w14:textId="77777777" w:rsidR="007633AA" w:rsidRPr="007633AA" w:rsidRDefault="007633AA" w:rsidP="007633AA">
      <w:pPr>
        <w:pStyle w:val="ListParagraph"/>
        <w:numPr>
          <w:ilvl w:val="0"/>
          <w:numId w:val="19"/>
        </w:numPr>
        <w:spacing w:line="480" w:lineRule="auto"/>
        <w:rPr>
          <w:vanish/>
          <w:sz w:val="24"/>
          <w:szCs w:val="24"/>
        </w:rPr>
      </w:pPr>
    </w:p>
    <w:p w14:paraId="7243EB9E" w14:textId="77777777" w:rsidR="007633AA" w:rsidRPr="007633AA" w:rsidRDefault="007633AA" w:rsidP="007633AA">
      <w:pPr>
        <w:pStyle w:val="ListParagraph"/>
        <w:numPr>
          <w:ilvl w:val="0"/>
          <w:numId w:val="19"/>
        </w:numPr>
        <w:spacing w:line="480" w:lineRule="auto"/>
        <w:rPr>
          <w:vanish/>
          <w:sz w:val="24"/>
          <w:szCs w:val="24"/>
        </w:rPr>
      </w:pPr>
    </w:p>
    <w:p w14:paraId="32B2FCB8" w14:textId="77777777" w:rsidR="007633AA" w:rsidRPr="007633AA" w:rsidRDefault="007633AA" w:rsidP="007633AA">
      <w:pPr>
        <w:pStyle w:val="ListParagraph"/>
        <w:numPr>
          <w:ilvl w:val="0"/>
          <w:numId w:val="19"/>
        </w:numPr>
        <w:spacing w:line="480" w:lineRule="auto"/>
        <w:rPr>
          <w:vanish/>
          <w:sz w:val="24"/>
          <w:szCs w:val="24"/>
        </w:rPr>
      </w:pPr>
    </w:p>
    <w:p w14:paraId="1795DD1D" w14:textId="77777777" w:rsidR="007633AA" w:rsidRPr="007633AA" w:rsidRDefault="007633AA" w:rsidP="007633AA">
      <w:pPr>
        <w:pStyle w:val="ListParagraph"/>
        <w:numPr>
          <w:ilvl w:val="0"/>
          <w:numId w:val="19"/>
        </w:numPr>
        <w:spacing w:line="480" w:lineRule="auto"/>
        <w:rPr>
          <w:vanish/>
          <w:sz w:val="24"/>
          <w:szCs w:val="24"/>
        </w:rPr>
      </w:pPr>
    </w:p>
    <w:p w14:paraId="6B5052D6" w14:textId="77777777" w:rsidR="007633AA" w:rsidRPr="007633AA" w:rsidRDefault="007633AA" w:rsidP="007633AA">
      <w:pPr>
        <w:pStyle w:val="ListParagraph"/>
        <w:numPr>
          <w:ilvl w:val="0"/>
          <w:numId w:val="19"/>
        </w:numPr>
        <w:spacing w:line="480" w:lineRule="auto"/>
        <w:rPr>
          <w:vanish/>
          <w:sz w:val="24"/>
          <w:szCs w:val="24"/>
        </w:rPr>
      </w:pPr>
    </w:p>
    <w:p w14:paraId="0386C984" w14:textId="77777777" w:rsidR="007633AA" w:rsidRPr="007633AA" w:rsidRDefault="007633AA" w:rsidP="007633AA">
      <w:pPr>
        <w:pStyle w:val="ListParagraph"/>
        <w:numPr>
          <w:ilvl w:val="0"/>
          <w:numId w:val="19"/>
        </w:numPr>
        <w:spacing w:line="480" w:lineRule="auto"/>
        <w:rPr>
          <w:vanish/>
          <w:sz w:val="24"/>
          <w:szCs w:val="24"/>
        </w:rPr>
      </w:pPr>
    </w:p>
    <w:p w14:paraId="64ED8479" w14:textId="77777777" w:rsidR="007633AA" w:rsidRPr="007633AA" w:rsidRDefault="007633AA" w:rsidP="007633AA">
      <w:pPr>
        <w:pStyle w:val="ListParagraph"/>
        <w:numPr>
          <w:ilvl w:val="0"/>
          <w:numId w:val="19"/>
        </w:numPr>
        <w:spacing w:line="480" w:lineRule="auto"/>
        <w:rPr>
          <w:vanish/>
          <w:sz w:val="24"/>
          <w:szCs w:val="24"/>
        </w:rPr>
      </w:pPr>
    </w:p>
    <w:p w14:paraId="070006A7" w14:textId="77777777" w:rsidR="007633AA" w:rsidRPr="007633AA" w:rsidRDefault="007633AA" w:rsidP="007633AA">
      <w:pPr>
        <w:pStyle w:val="ListParagraph"/>
        <w:numPr>
          <w:ilvl w:val="0"/>
          <w:numId w:val="19"/>
        </w:numPr>
        <w:spacing w:line="480" w:lineRule="auto"/>
        <w:rPr>
          <w:vanish/>
          <w:sz w:val="24"/>
          <w:szCs w:val="24"/>
        </w:rPr>
      </w:pPr>
    </w:p>
    <w:p w14:paraId="270BEF57" w14:textId="77777777" w:rsidR="007633AA" w:rsidRPr="007633AA" w:rsidRDefault="007633AA" w:rsidP="007633AA">
      <w:pPr>
        <w:pStyle w:val="ListParagraph"/>
        <w:numPr>
          <w:ilvl w:val="0"/>
          <w:numId w:val="19"/>
        </w:numPr>
        <w:spacing w:line="480" w:lineRule="auto"/>
        <w:rPr>
          <w:vanish/>
          <w:sz w:val="24"/>
          <w:szCs w:val="24"/>
        </w:rPr>
      </w:pPr>
    </w:p>
    <w:p w14:paraId="0FE998B4" w14:textId="77777777" w:rsidR="007633AA" w:rsidRPr="007633AA" w:rsidRDefault="007633AA" w:rsidP="007633AA">
      <w:pPr>
        <w:pStyle w:val="ListParagraph"/>
        <w:numPr>
          <w:ilvl w:val="0"/>
          <w:numId w:val="19"/>
        </w:numPr>
        <w:spacing w:line="480" w:lineRule="auto"/>
        <w:rPr>
          <w:vanish/>
          <w:sz w:val="24"/>
          <w:szCs w:val="24"/>
        </w:rPr>
      </w:pPr>
    </w:p>
    <w:p w14:paraId="0F93D86E" w14:textId="77777777" w:rsidR="007633AA" w:rsidRPr="007633AA" w:rsidRDefault="007633AA" w:rsidP="007633AA">
      <w:pPr>
        <w:pStyle w:val="ListParagraph"/>
        <w:numPr>
          <w:ilvl w:val="0"/>
          <w:numId w:val="19"/>
        </w:numPr>
        <w:spacing w:line="480" w:lineRule="auto"/>
        <w:rPr>
          <w:vanish/>
          <w:sz w:val="24"/>
          <w:szCs w:val="24"/>
        </w:rPr>
      </w:pPr>
    </w:p>
    <w:p w14:paraId="35E2BFCA" w14:textId="77777777" w:rsidR="007633AA" w:rsidRPr="007633AA" w:rsidRDefault="007633AA" w:rsidP="007633AA">
      <w:pPr>
        <w:pStyle w:val="ListParagraph"/>
        <w:numPr>
          <w:ilvl w:val="0"/>
          <w:numId w:val="19"/>
        </w:numPr>
        <w:spacing w:line="480" w:lineRule="auto"/>
        <w:rPr>
          <w:vanish/>
          <w:sz w:val="24"/>
          <w:szCs w:val="24"/>
        </w:rPr>
      </w:pPr>
    </w:p>
    <w:p w14:paraId="56E47B54" w14:textId="77777777" w:rsidR="007633AA" w:rsidRPr="007633AA" w:rsidRDefault="007633AA" w:rsidP="007633AA">
      <w:pPr>
        <w:pStyle w:val="ListParagraph"/>
        <w:numPr>
          <w:ilvl w:val="0"/>
          <w:numId w:val="19"/>
        </w:numPr>
        <w:spacing w:line="480" w:lineRule="auto"/>
        <w:rPr>
          <w:vanish/>
          <w:sz w:val="24"/>
          <w:szCs w:val="24"/>
        </w:rPr>
      </w:pPr>
    </w:p>
    <w:p w14:paraId="165C2248" w14:textId="77777777" w:rsidR="007633AA" w:rsidRPr="007633AA" w:rsidRDefault="007633AA" w:rsidP="007633AA">
      <w:pPr>
        <w:pStyle w:val="ListParagraph"/>
        <w:numPr>
          <w:ilvl w:val="0"/>
          <w:numId w:val="19"/>
        </w:numPr>
        <w:spacing w:line="480" w:lineRule="auto"/>
        <w:rPr>
          <w:vanish/>
          <w:sz w:val="24"/>
          <w:szCs w:val="24"/>
        </w:rPr>
      </w:pPr>
    </w:p>
    <w:p w14:paraId="679BD2AF" w14:textId="77777777" w:rsidR="007633AA" w:rsidRPr="007633AA" w:rsidRDefault="007633AA" w:rsidP="007633AA">
      <w:pPr>
        <w:pStyle w:val="ListParagraph"/>
        <w:numPr>
          <w:ilvl w:val="0"/>
          <w:numId w:val="19"/>
        </w:numPr>
        <w:spacing w:line="480" w:lineRule="auto"/>
        <w:rPr>
          <w:vanish/>
          <w:sz w:val="24"/>
          <w:szCs w:val="24"/>
        </w:rPr>
      </w:pPr>
    </w:p>
    <w:p w14:paraId="5FEE7C0F" w14:textId="77777777" w:rsidR="007633AA" w:rsidRPr="007633AA" w:rsidRDefault="007633AA" w:rsidP="007633AA">
      <w:pPr>
        <w:pStyle w:val="ListParagraph"/>
        <w:numPr>
          <w:ilvl w:val="0"/>
          <w:numId w:val="19"/>
        </w:numPr>
        <w:spacing w:line="480" w:lineRule="auto"/>
        <w:rPr>
          <w:vanish/>
          <w:sz w:val="24"/>
          <w:szCs w:val="24"/>
        </w:rPr>
      </w:pPr>
    </w:p>
    <w:p w14:paraId="5B1A2849" w14:textId="77777777" w:rsidR="007633AA" w:rsidRPr="007633AA" w:rsidRDefault="007633AA" w:rsidP="007633AA">
      <w:pPr>
        <w:pStyle w:val="ListParagraph"/>
        <w:numPr>
          <w:ilvl w:val="0"/>
          <w:numId w:val="19"/>
        </w:numPr>
        <w:spacing w:line="480" w:lineRule="auto"/>
        <w:rPr>
          <w:vanish/>
          <w:sz w:val="24"/>
          <w:szCs w:val="24"/>
        </w:rPr>
      </w:pPr>
    </w:p>
    <w:p w14:paraId="15885462" w14:textId="77777777" w:rsidR="007633AA" w:rsidRPr="007633AA" w:rsidRDefault="007633AA" w:rsidP="007633AA">
      <w:pPr>
        <w:pStyle w:val="ListParagraph"/>
        <w:numPr>
          <w:ilvl w:val="0"/>
          <w:numId w:val="19"/>
        </w:numPr>
        <w:spacing w:line="480" w:lineRule="auto"/>
        <w:rPr>
          <w:vanish/>
          <w:sz w:val="24"/>
          <w:szCs w:val="24"/>
        </w:rPr>
      </w:pPr>
    </w:p>
    <w:p w14:paraId="2A1A019B" w14:textId="77777777" w:rsidR="007633AA" w:rsidRPr="007633AA" w:rsidRDefault="007633AA" w:rsidP="007633AA">
      <w:pPr>
        <w:pStyle w:val="ListParagraph"/>
        <w:numPr>
          <w:ilvl w:val="0"/>
          <w:numId w:val="19"/>
        </w:numPr>
        <w:spacing w:line="480" w:lineRule="auto"/>
        <w:rPr>
          <w:vanish/>
          <w:sz w:val="24"/>
          <w:szCs w:val="24"/>
        </w:rPr>
      </w:pPr>
    </w:p>
    <w:p w14:paraId="42BC4E28" w14:textId="77777777" w:rsidR="007633AA" w:rsidRPr="007633AA" w:rsidRDefault="007633AA" w:rsidP="007633AA">
      <w:pPr>
        <w:pStyle w:val="ListParagraph"/>
        <w:numPr>
          <w:ilvl w:val="0"/>
          <w:numId w:val="19"/>
        </w:numPr>
        <w:spacing w:line="480" w:lineRule="auto"/>
        <w:rPr>
          <w:vanish/>
          <w:sz w:val="24"/>
          <w:szCs w:val="24"/>
        </w:rPr>
      </w:pPr>
    </w:p>
    <w:p w14:paraId="4D0F2CDF" w14:textId="77777777" w:rsidR="007633AA" w:rsidRPr="007633AA" w:rsidRDefault="007633AA" w:rsidP="007633AA">
      <w:pPr>
        <w:pStyle w:val="ListParagraph"/>
        <w:numPr>
          <w:ilvl w:val="0"/>
          <w:numId w:val="19"/>
        </w:numPr>
        <w:spacing w:line="480" w:lineRule="auto"/>
        <w:rPr>
          <w:vanish/>
          <w:sz w:val="24"/>
          <w:szCs w:val="24"/>
        </w:rPr>
      </w:pPr>
    </w:p>
    <w:p w14:paraId="5A3946C5" w14:textId="77777777" w:rsidR="007633AA" w:rsidRPr="007633AA" w:rsidRDefault="007633AA" w:rsidP="007633AA">
      <w:pPr>
        <w:pStyle w:val="ListParagraph"/>
        <w:numPr>
          <w:ilvl w:val="0"/>
          <w:numId w:val="19"/>
        </w:numPr>
        <w:spacing w:line="480" w:lineRule="auto"/>
        <w:rPr>
          <w:vanish/>
          <w:sz w:val="24"/>
          <w:szCs w:val="24"/>
        </w:rPr>
      </w:pPr>
    </w:p>
    <w:p w14:paraId="625CD2A6" w14:textId="77777777" w:rsidR="007633AA" w:rsidRPr="007633AA" w:rsidRDefault="007633AA" w:rsidP="007633AA">
      <w:pPr>
        <w:pStyle w:val="ListParagraph"/>
        <w:numPr>
          <w:ilvl w:val="0"/>
          <w:numId w:val="19"/>
        </w:numPr>
        <w:spacing w:line="480" w:lineRule="auto"/>
        <w:rPr>
          <w:vanish/>
          <w:sz w:val="24"/>
          <w:szCs w:val="24"/>
        </w:rPr>
      </w:pPr>
    </w:p>
    <w:p w14:paraId="1E0A1767" w14:textId="77777777" w:rsidR="007633AA" w:rsidRPr="007633AA" w:rsidRDefault="007633AA" w:rsidP="007633AA">
      <w:pPr>
        <w:pStyle w:val="ListParagraph"/>
        <w:numPr>
          <w:ilvl w:val="0"/>
          <w:numId w:val="19"/>
        </w:numPr>
        <w:spacing w:line="480" w:lineRule="auto"/>
        <w:rPr>
          <w:vanish/>
          <w:sz w:val="24"/>
          <w:szCs w:val="24"/>
        </w:rPr>
      </w:pPr>
    </w:p>
    <w:p w14:paraId="04308FE1" w14:textId="77777777" w:rsidR="007633AA" w:rsidRPr="007633AA" w:rsidRDefault="007633AA" w:rsidP="007633AA">
      <w:pPr>
        <w:pStyle w:val="ListParagraph"/>
        <w:numPr>
          <w:ilvl w:val="0"/>
          <w:numId w:val="19"/>
        </w:numPr>
        <w:spacing w:line="480" w:lineRule="auto"/>
        <w:rPr>
          <w:vanish/>
          <w:sz w:val="24"/>
          <w:szCs w:val="24"/>
        </w:rPr>
      </w:pPr>
    </w:p>
    <w:p w14:paraId="560C6CD3" w14:textId="77777777" w:rsidR="007633AA" w:rsidRPr="007633AA" w:rsidRDefault="007633AA" w:rsidP="007633AA">
      <w:pPr>
        <w:pStyle w:val="ListParagraph"/>
        <w:numPr>
          <w:ilvl w:val="0"/>
          <w:numId w:val="19"/>
        </w:numPr>
        <w:spacing w:line="480" w:lineRule="auto"/>
        <w:rPr>
          <w:vanish/>
          <w:sz w:val="24"/>
          <w:szCs w:val="24"/>
        </w:rPr>
      </w:pPr>
    </w:p>
    <w:p w14:paraId="35B7BC6F" w14:textId="77777777" w:rsidR="007633AA" w:rsidRPr="007633AA" w:rsidRDefault="007633AA" w:rsidP="007633AA">
      <w:pPr>
        <w:pStyle w:val="ListParagraph"/>
        <w:numPr>
          <w:ilvl w:val="0"/>
          <w:numId w:val="19"/>
        </w:numPr>
        <w:spacing w:line="480" w:lineRule="auto"/>
        <w:rPr>
          <w:vanish/>
          <w:sz w:val="24"/>
          <w:szCs w:val="24"/>
        </w:rPr>
      </w:pPr>
    </w:p>
    <w:p w14:paraId="64C4C9BC" w14:textId="77777777" w:rsidR="007633AA" w:rsidRPr="007633AA" w:rsidRDefault="007633AA" w:rsidP="007633AA">
      <w:pPr>
        <w:pStyle w:val="ListParagraph"/>
        <w:numPr>
          <w:ilvl w:val="0"/>
          <w:numId w:val="19"/>
        </w:numPr>
        <w:spacing w:line="480" w:lineRule="auto"/>
        <w:rPr>
          <w:vanish/>
          <w:sz w:val="24"/>
          <w:szCs w:val="24"/>
        </w:rPr>
      </w:pPr>
    </w:p>
    <w:p w14:paraId="6C7C2236" w14:textId="77777777" w:rsidR="007633AA" w:rsidRPr="007633AA" w:rsidRDefault="007633AA" w:rsidP="007633AA">
      <w:pPr>
        <w:pStyle w:val="ListParagraph"/>
        <w:numPr>
          <w:ilvl w:val="0"/>
          <w:numId w:val="19"/>
        </w:numPr>
        <w:spacing w:line="480" w:lineRule="auto"/>
        <w:rPr>
          <w:vanish/>
          <w:sz w:val="24"/>
          <w:szCs w:val="24"/>
        </w:rPr>
      </w:pPr>
    </w:p>
    <w:p w14:paraId="7139678D" w14:textId="77777777" w:rsidR="007633AA" w:rsidRPr="007633AA" w:rsidRDefault="007633AA" w:rsidP="007633AA">
      <w:pPr>
        <w:pStyle w:val="ListParagraph"/>
        <w:numPr>
          <w:ilvl w:val="0"/>
          <w:numId w:val="19"/>
        </w:numPr>
        <w:spacing w:line="480" w:lineRule="auto"/>
        <w:rPr>
          <w:vanish/>
          <w:sz w:val="24"/>
          <w:szCs w:val="24"/>
        </w:rPr>
      </w:pPr>
    </w:p>
    <w:p w14:paraId="424688D4" w14:textId="77777777" w:rsidR="007633AA" w:rsidRPr="007633AA" w:rsidRDefault="007633AA" w:rsidP="007633AA">
      <w:pPr>
        <w:pStyle w:val="ListParagraph"/>
        <w:numPr>
          <w:ilvl w:val="0"/>
          <w:numId w:val="19"/>
        </w:numPr>
        <w:spacing w:line="480" w:lineRule="auto"/>
        <w:rPr>
          <w:vanish/>
          <w:sz w:val="24"/>
          <w:szCs w:val="24"/>
        </w:rPr>
      </w:pPr>
    </w:p>
    <w:p w14:paraId="26FC098E" w14:textId="77777777" w:rsidR="007633AA" w:rsidRPr="007633AA" w:rsidRDefault="007633AA" w:rsidP="007633AA">
      <w:pPr>
        <w:pStyle w:val="ListParagraph"/>
        <w:numPr>
          <w:ilvl w:val="0"/>
          <w:numId w:val="19"/>
        </w:numPr>
        <w:spacing w:line="480" w:lineRule="auto"/>
        <w:rPr>
          <w:vanish/>
          <w:sz w:val="24"/>
          <w:szCs w:val="24"/>
        </w:rPr>
      </w:pPr>
    </w:p>
    <w:p w14:paraId="2E074C93" w14:textId="77777777" w:rsidR="007633AA" w:rsidRPr="007633AA" w:rsidRDefault="007633AA" w:rsidP="007633AA">
      <w:pPr>
        <w:pStyle w:val="ListParagraph"/>
        <w:numPr>
          <w:ilvl w:val="0"/>
          <w:numId w:val="19"/>
        </w:numPr>
        <w:spacing w:line="480" w:lineRule="auto"/>
        <w:rPr>
          <w:vanish/>
          <w:sz w:val="24"/>
          <w:szCs w:val="24"/>
        </w:rPr>
      </w:pPr>
    </w:p>
    <w:p w14:paraId="691181E2" w14:textId="77777777" w:rsidR="007633AA" w:rsidRPr="007633AA" w:rsidRDefault="007633AA" w:rsidP="007633AA">
      <w:pPr>
        <w:pStyle w:val="ListParagraph"/>
        <w:numPr>
          <w:ilvl w:val="0"/>
          <w:numId w:val="19"/>
        </w:numPr>
        <w:spacing w:line="480" w:lineRule="auto"/>
        <w:rPr>
          <w:vanish/>
          <w:sz w:val="24"/>
          <w:szCs w:val="24"/>
        </w:rPr>
      </w:pPr>
    </w:p>
    <w:p w14:paraId="5FB0BD2D" w14:textId="77777777" w:rsidR="007633AA" w:rsidRPr="007633AA" w:rsidRDefault="007633AA" w:rsidP="007633AA">
      <w:pPr>
        <w:pStyle w:val="ListParagraph"/>
        <w:numPr>
          <w:ilvl w:val="0"/>
          <w:numId w:val="19"/>
        </w:numPr>
        <w:spacing w:line="480" w:lineRule="auto"/>
        <w:rPr>
          <w:vanish/>
          <w:sz w:val="24"/>
          <w:szCs w:val="24"/>
        </w:rPr>
      </w:pPr>
    </w:p>
    <w:p w14:paraId="1A564DC7" w14:textId="77777777" w:rsidR="007633AA" w:rsidRPr="007633AA" w:rsidRDefault="007633AA" w:rsidP="007633AA">
      <w:pPr>
        <w:pStyle w:val="ListParagraph"/>
        <w:numPr>
          <w:ilvl w:val="0"/>
          <w:numId w:val="19"/>
        </w:numPr>
        <w:spacing w:line="480" w:lineRule="auto"/>
        <w:rPr>
          <w:vanish/>
          <w:sz w:val="24"/>
          <w:szCs w:val="24"/>
        </w:rPr>
      </w:pPr>
    </w:p>
    <w:p w14:paraId="7BF28A61" w14:textId="77777777" w:rsidR="007633AA" w:rsidRPr="007633AA" w:rsidRDefault="007633AA" w:rsidP="007633AA">
      <w:pPr>
        <w:pStyle w:val="ListParagraph"/>
        <w:numPr>
          <w:ilvl w:val="0"/>
          <w:numId w:val="19"/>
        </w:numPr>
        <w:spacing w:line="480" w:lineRule="auto"/>
        <w:rPr>
          <w:vanish/>
          <w:sz w:val="24"/>
          <w:szCs w:val="24"/>
        </w:rPr>
      </w:pPr>
    </w:p>
    <w:p w14:paraId="22B3A932" w14:textId="77777777" w:rsidR="007633AA" w:rsidRPr="007633AA" w:rsidRDefault="007633AA" w:rsidP="007633AA">
      <w:pPr>
        <w:pStyle w:val="ListParagraph"/>
        <w:numPr>
          <w:ilvl w:val="0"/>
          <w:numId w:val="19"/>
        </w:numPr>
        <w:spacing w:line="480" w:lineRule="auto"/>
        <w:rPr>
          <w:vanish/>
          <w:sz w:val="24"/>
          <w:szCs w:val="24"/>
        </w:rPr>
      </w:pPr>
    </w:p>
    <w:p w14:paraId="616EA3AD" w14:textId="77777777" w:rsidR="007633AA" w:rsidRPr="007633AA" w:rsidRDefault="007633AA" w:rsidP="007633AA">
      <w:pPr>
        <w:pStyle w:val="ListParagraph"/>
        <w:numPr>
          <w:ilvl w:val="0"/>
          <w:numId w:val="19"/>
        </w:numPr>
        <w:spacing w:line="480" w:lineRule="auto"/>
        <w:rPr>
          <w:vanish/>
          <w:sz w:val="24"/>
          <w:szCs w:val="24"/>
        </w:rPr>
      </w:pPr>
    </w:p>
    <w:p w14:paraId="6C8A0CBF" w14:textId="77777777" w:rsidR="007633AA" w:rsidRPr="007633AA" w:rsidRDefault="007633AA" w:rsidP="007633AA">
      <w:pPr>
        <w:pStyle w:val="ListParagraph"/>
        <w:numPr>
          <w:ilvl w:val="0"/>
          <w:numId w:val="19"/>
        </w:numPr>
        <w:spacing w:line="480" w:lineRule="auto"/>
        <w:rPr>
          <w:vanish/>
          <w:sz w:val="24"/>
          <w:szCs w:val="24"/>
        </w:rPr>
      </w:pPr>
    </w:p>
    <w:p w14:paraId="0717E09E" w14:textId="77777777" w:rsidR="007633AA" w:rsidRPr="007633AA" w:rsidRDefault="007633AA" w:rsidP="007633AA">
      <w:pPr>
        <w:pStyle w:val="ListParagraph"/>
        <w:numPr>
          <w:ilvl w:val="0"/>
          <w:numId w:val="19"/>
        </w:numPr>
        <w:spacing w:line="480" w:lineRule="auto"/>
        <w:rPr>
          <w:vanish/>
          <w:sz w:val="24"/>
          <w:szCs w:val="24"/>
        </w:rPr>
      </w:pPr>
    </w:p>
    <w:p w14:paraId="3A10D029" w14:textId="77777777" w:rsidR="007633AA" w:rsidRPr="007633AA" w:rsidRDefault="007633AA" w:rsidP="007633AA">
      <w:pPr>
        <w:pStyle w:val="ListParagraph"/>
        <w:numPr>
          <w:ilvl w:val="0"/>
          <w:numId w:val="19"/>
        </w:numPr>
        <w:spacing w:line="480" w:lineRule="auto"/>
        <w:rPr>
          <w:vanish/>
          <w:sz w:val="24"/>
          <w:szCs w:val="24"/>
        </w:rPr>
      </w:pPr>
    </w:p>
    <w:p w14:paraId="320E88AA" w14:textId="77777777" w:rsidR="007633AA" w:rsidRPr="007633AA" w:rsidRDefault="007633AA" w:rsidP="007633AA">
      <w:pPr>
        <w:pStyle w:val="ListParagraph"/>
        <w:numPr>
          <w:ilvl w:val="0"/>
          <w:numId w:val="19"/>
        </w:numPr>
        <w:spacing w:line="480" w:lineRule="auto"/>
        <w:rPr>
          <w:vanish/>
          <w:sz w:val="24"/>
          <w:szCs w:val="24"/>
        </w:rPr>
      </w:pPr>
    </w:p>
    <w:p w14:paraId="729DBE71" w14:textId="77777777" w:rsidR="007633AA" w:rsidRPr="007633AA" w:rsidRDefault="007633AA" w:rsidP="007633AA">
      <w:pPr>
        <w:pStyle w:val="ListParagraph"/>
        <w:numPr>
          <w:ilvl w:val="0"/>
          <w:numId w:val="19"/>
        </w:numPr>
        <w:spacing w:line="480" w:lineRule="auto"/>
        <w:rPr>
          <w:vanish/>
          <w:sz w:val="24"/>
          <w:szCs w:val="24"/>
        </w:rPr>
      </w:pPr>
    </w:p>
    <w:p w14:paraId="289FE957" w14:textId="77777777" w:rsidR="007633AA" w:rsidRPr="007633AA" w:rsidRDefault="007633AA" w:rsidP="007633AA">
      <w:pPr>
        <w:pStyle w:val="ListParagraph"/>
        <w:numPr>
          <w:ilvl w:val="0"/>
          <w:numId w:val="19"/>
        </w:numPr>
        <w:spacing w:line="480" w:lineRule="auto"/>
        <w:rPr>
          <w:vanish/>
          <w:sz w:val="24"/>
          <w:szCs w:val="24"/>
        </w:rPr>
      </w:pPr>
    </w:p>
    <w:p w14:paraId="19C784DA" w14:textId="77777777" w:rsidR="007633AA" w:rsidRPr="007633AA" w:rsidRDefault="007633AA" w:rsidP="007633AA">
      <w:pPr>
        <w:pStyle w:val="ListParagraph"/>
        <w:numPr>
          <w:ilvl w:val="0"/>
          <w:numId w:val="19"/>
        </w:numPr>
        <w:spacing w:line="480" w:lineRule="auto"/>
        <w:rPr>
          <w:vanish/>
          <w:sz w:val="24"/>
          <w:szCs w:val="24"/>
        </w:rPr>
      </w:pPr>
    </w:p>
    <w:p w14:paraId="1640554C" w14:textId="77777777" w:rsidR="007633AA" w:rsidRPr="007633AA" w:rsidRDefault="007633AA" w:rsidP="007633AA">
      <w:pPr>
        <w:pStyle w:val="ListParagraph"/>
        <w:numPr>
          <w:ilvl w:val="0"/>
          <w:numId w:val="19"/>
        </w:numPr>
        <w:spacing w:line="480" w:lineRule="auto"/>
        <w:rPr>
          <w:vanish/>
          <w:sz w:val="24"/>
          <w:szCs w:val="24"/>
        </w:rPr>
      </w:pPr>
    </w:p>
    <w:p w14:paraId="3D14FDA1" w14:textId="77777777" w:rsidR="007633AA" w:rsidRPr="007633AA" w:rsidRDefault="007633AA" w:rsidP="007633AA">
      <w:pPr>
        <w:pStyle w:val="ListParagraph"/>
        <w:numPr>
          <w:ilvl w:val="0"/>
          <w:numId w:val="19"/>
        </w:numPr>
        <w:spacing w:line="480" w:lineRule="auto"/>
        <w:rPr>
          <w:vanish/>
          <w:sz w:val="24"/>
          <w:szCs w:val="24"/>
        </w:rPr>
      </w:pPr>
    </w:p>
    <w:p w14:paraId="6952EC17" w14:textId="77777777" w:rsidR="007633AA" w:rsidRPr="007633AA" w:rsidRDefault="007633AA" w:rsidP="007633AA">
      <w:pPr>
        <w:pStyle w:val="ListParagraph"/>
        <w:numPr>
          <w:ilvl w:val="0"/>
          <w:numId w:val="19"/>
        </w:numPr>
        <w:spacing w:line="480" w:lineRule="auto"/>
        <w:rPr>
          <w:vanish/>
          <w:sz w:val="24"/>
          <w:szCs w:val="24"/>
        </w:rPr>
      </w:pPr>
    </w:p>
    <w:p w14:paraId="2D38300F" w14:textId="77777777" w:rsidR="007633AA" w:rsidRPr="007633AA" w:rsidRDefault="007633AA" w:rsidP="007633AA">
      <w:pPr>
        <w:pStyle w:val="ListParagraph"/>
        <w:numPr>
          <w:ilvl w:val="0"/>
          <w:numId w:val="19"/>
        </w:numPr>
        <w:spacing w:line="480" w:lineRule="auto"/>
        <w:rPr>
          <w:vanish/>
          <w:sz w:val="24"/>
          <w:szCs w:val="24"/>
        </w:rPr>
      </w:pPr>
    </w:p>
    <w:p w14:paraId="5F987308" w14:textId="77777777" w:rsidR="007633AA" w:rsidRPr="007633AA" w:rsidRDefault="007633AA" w:rsidP="007633AA">
      <w:pPr>
        <w:pStyle w:val="ListParagraph"/>
        <w:numPr>
          <w:ilvl w:val="0"/>
          <w:numId w:val="19"/>
        </w:numPr>
        <w:spacing w:line="480" w:lineRule="auto"/>
        <w:rPr>
          <w:vanish/>
          <w:sz w:val="24"/>
          <w:szCs w:val="24"/>
        </w:rPr>
      </w:pPr>
    </w:p>
    <w:p w14:paraId="7681F3F6" w14:textId="77777777" w:rsidR="007633AA" w:rsidRPr="007633AA" w:rsidRDefault="007633AA" w:rsidP="007633AA">
      <w:pPr>
        <w:pStyle w:val="ListParagraph"/>
        <w:numPr>
          <w:ilvl w:val="0"/>
          <w:numId w:val="19"/>
        </w:numPr>
        <w:spacing w:line="480" w:lineRule="auto"/>
        <w:rPr>
          <w:vanish/>
          <w:sz w:val="24"/>
          <w:szCs w:val="24"/>
        </w:rPr>
      </w:pPr>
    </w:p>
    <w:p w14:paraId="72792072" w14:textId="77777777" w:rsidR="007633AA" w:rsidRPr="007633AA" w:rsidRDefault="007633AA" w:rsidP="007633AA">
      <w:pPr>
        <w:pStyle w:val="ListParagraph"/>
        <w:numPr>
          <w:ilvl w:val="0"/>
          <w:numId w:val="19"/>
        </w:numPr>
        <w:spacing w:line="480" w:lineRule="auto"/>
        <w:rPr>
          <w:vanish/>
          <w:sz w:val="24"/>
          <w:szCs w:val="24"/>
        </w:rPr>
      </w:pPr>
    </w:p>
    <w:p w14:paraId="2BDEADD3" w14:textId="77777777" w:rsidR="007633AA" w:rsidRPr="007633AA" w:rsidRDefault="007633AA" w:rsidP="007633AA">
      <w:pPr>
        <w:pStyle w:val="ListParagraph"/>
        <w:numPr>
          <w:ilvl w:val="0"/>
          <w:numId w:val="19"/>
        </w:numPr>
        <w:spacing w:line="480" w:lineRule="auto"/>
        <w:rPr>
          <w:vanish/>
          <w:sz w:val="24"/>
          <w:szCs w:val="24"/>
        </w:rPr>
      </w:pPr>
    </w:p>
    <w:p w14:paraId="18BF4D99" w14:textId="77777777" w:rsidR="007633AA" w:rsidRPr="007633AA" w:rsidRDefault="007633AA" w:rsidP="007633AA">
      <w:pPr>
        <w:pStyle w:val="ListParagraph"/>
        <w:numPr>
          <w:ilvl w:val="0"/>
          <w:numId w:val="19"/>
        </w:numPr>
        <w:spacing w:line="480" w:lineRule="auto"/>
        <w:rPr>
          <w:vanish/>
          <w:sz w:val="24"/>
          <w:szCs w:val="24"/>
        </w:rPr>
      </w:pPr>
    </w:p>
    <w:p w14:paraId="7E10A72B" w14:textId="77777777" w:rsidR="007633AA" w:rsidRPr="007633AA" w:rsidRDefault="007633AA" w:rsidP="007633AA">
      <w:pPr>
        <w:pStyle w:val="ListParagraph"/>
        <w:numPr>
          <w:ilvl w:val="0"/>
          <w:numId w:val="19"/>
        </w:numPr>
        <w:spacing w:line="480" w:lineRule="auto"/>
        <w:rPr>
          <w:vanish/>
          <w:sz w:val="24"/>
          <w:szCs w:val="24"/>
        </w:rPr>
      </w:pPr>
    </w:p>
    <w:p w14:paraId="5FEA0C7D" w14:textId="77777777" w:rsidR="007633AA" w:rsidRPr="007633AA" w:rsidRDefault="007633AA" w:rsidP="007633AA">
      <w:pPr>
        <w:pStyle w:val="ListParagraph"/>
        <w:numPr>
          <w:ilvl w:val="0"/>
          <w:numId w:val="19"/>
        </w:numPr>
        <w:spacing w:line="480" w:lineRule="auto"/>
        <w:rPr>
          <w:vanish/>
          <w:sz w:val="24"/>
          <w:szCs w:val="24"/>
        </w:rPr>
      </w:pPr>
    </w:p>
    <w:p w14:paraId="30EDF898" w14:textId="77777777" w:rsidR="007633AA" w:rsidRPr="007633AA" w:rsidRDefault="007633AA" w:rsidP="007633AA">
      <w:pPr>
        <w:pStyle w:val="ListParagraph"/>
        <w:numPr>
          <w:ilvl w:val="0"/>
          <w:numId w:val="19"/>
        </w:numPr>
        <w:spacing w:line="480" w:lineRule="auto"/>
        <w:rPr>
          <w:vanish/>
          <w:sz w:val="24"/>
          <w:szCs w:val="24"/>
        </w:rPr>
      </w:pPr>
    </w:p>
    <w:p w14:paraId="3466A940" w14:textId="77777777" w:rsidR="007633AA" w:rsidRPr="007633AA" w:rsidRDefault="007633AA" w:rsidP="007633AA">
      <w:pPr>
        <w:pStyle w:val="ListParagraph"/>
        <w:numPr>
          <w:ilvl w:val="0"/>
          <w:numId w:val="19"/>
        </w:numPr>
        <w:spacing w:line="480" w:lineRule="auto"/>
        <w:rPr>
          <w:vanish/>
          <w:sz w:val="24"/>
          <w:szCs w:val="24"/>
        </w:rPr>
      </w:pPr>
    </w:p>
    <w:p w14:paraId="6177C168" w14:textId="77777777" w:rsidR="007633AA" w:rsidRPr="007633AA" w:rsidRDefault="007633AA" w:rsidP="007633AA">
      <w:pPr>
        <w:pStyle w:val="ListParagraph"/>
        <w:numPr>
          <w:ilvl w:val="0"/>
          <w:numId w:val="19"/>
        </w:numPr>
        <w:spacing w:line="480" w:lineRule="auto"/>
        <w:rPr>
          <w:vanish/>
          <w:sz w:val="24"/>
          <w:szCs w:val="24"/>
        </w:rPr>
      </w:pPr>
    </w:p>
    <w:p w14:paraId="4A43A5B9" w14:textId="77777777" w:rsidR="007633AA" w:rsidRPr="007633AA" w:rsidRDefault="007633AA" w:rsidP="007633AA">
      <w:pPr>
        <w:pStyle w:val="ListParagraph"/>
        <w:numPr>
          <w:ilvl w:val="0"/>
          <w:numId w:val="19"/>
        </w:numPr>
        <w:spacing w:line="480" w:lineRule="auto"/>
        <w:rPr>
          <w:vanish/>
          <w:sz w:val="24"/>
          <w:szCs w:val="24"/>
        </w:rPr>
      </w:pPr>
    </w:p>
    <w:p w14:paraId="2039761D" w14:textId="77777777" w:rsidR="007633AA" w:rsidRPr="007633AA" w:rsidRDefault="007633AA" w:rsidP="007633AA">
      <w:pPr>
        <w:pStyle w:val="ListParagraph"/>
        <w:numPr>
          <w:ilvl w:val="0"/>
          <w:numId w:val="19"/>
        </w:numPr>
        <w:spacing w:line="480" w:lineRule="auto"/>
        <w:rPr>
          <w:vanish/>
          <w:sz w:val="24"/>
          <w:szCs w:val="24"/>
        </w:rPr>
      </w:pPr>
    </w:p>
    <w:p w14:paraId="5774EA16" w14:textId="77777777" w:rsidR="007633AA" w:rsidRPr="007633AA" w:rsidRDefault="007633AA" w:rsidP="007633AA">
      <w:pPr>
        <w:pStyle w:val="ListParagraph"/>
        <w:numPr>
          <w:ilvl w:val="0"/>
          <w:numId w:val="19"/>
        </w:numPr>
        <w:spacing w:line="480" w:lineRule="auto"/>
        <w:rPr>
          <w:vanish/>
          <w:sz w:val="24"/>
          <w:szCs w:val="24"/>
        </w:rPr>
      </w:pPr>
    </w:p>
    <w:p w14:paraId="3B4526A2" w14:textId="77777777" w:rsidR="007633AA" w:rsidRPr="007633AA" w:rsidRDefault="007633AA" w:rsidP="007633AA">
      <w:pPr>
        <w:pStyle w:val="ListParagraph"/>
        <w:numPr>
          <w:ilvl w:val="0"/>
          <w:numId w:val="19"/>
        </w:numPr>
        <w:spacing w:line="480" w:lineRule="auto"/>
        <w:rPr>
          <w:vanish/>
          <w:sz w:val="24"/>
          <w:szCs w:val="24"/>
        </w:rPr>
      </w:pPr>
    </w:p>
    <w:p w14:paraId="66E7EA1E" w14:textId="77777777" w:rsidR="007633AA" w:rsidRPr="007633AA" w:rsidRDefault="007633AA" w:rsidP="007633AA">
      <w:pPr>
        <w:pStyle w:val="ListParagraph"/>
        <w:numPr>
          <w:ilvl w:val="0"/>
          <w:numId w:val="19"/>
        </w:numPr>
        <w:spacing w:line="480" w:lineRule="auto"/>
        <w:rPr>
          <w:vanish/>
          <w:sz w:val="24"/>
          <w:szCs w:val="24"/>
        </w:rPr>
      </w:pPr>
    </w:p>
    <w:p w14:paraId="6A0D75DC" w14:textId="77777777" w:rsidR="007633AA" w:rsidRPr="007633AA" w:rsidRDefault="007633AA" w:rsidP="007633AA">
      <w:pPr>
        <w:pStyle w:val="ListParagraph"/>
        <w:numPr>
          <w:ilvl w:val="0"/>
          <w:numId w:val="19"/>
        </w:numPr>
        <w:spacing w:line="480" w:lineRule="auto"/>
        <w:rPr>
          <w:vanish/>
          <w:sz w:val="24"/>
          <w:szCs w:val="24"/>
        </w:rPr>
      </w:pPr>
    </w:p>
    <w:p w14:paraId="216F6785" w14:textId="77777777" w:rsidR="007633AA" w:rsidRPr="007633AA" w:rsidRDefault="007633AA" w:rsidP="007633AA">
      <w:pPr>
        <w:pStyle w:val="ListParagraph"/>
        <w:numPr>
          <w:ilvl w:val="0"/>
          <w:numId w:val="19"/>
        </w:numPr>
        <w:spacing w:line="480" w:lineRule="auto"/>
        <w:rPr>
          <w:vanish/>
          <w:sz w:val="24"/>
          <w:szCs w:val="24"/>
        </w:rPr>
      </w:pPr>
    </w:p>
    <w:p w14:paraId="49E310B0" w14:textId="77777777" w:rsidR="007633AA" w:rsidRPr="007633AA" w:rsidRDefault="007633AA" w:rsidP="007633AA">
      <w:pPr>
        <w:pStyle w:val="ListParagraph"/>
        <w:numPr>
          <w:ilvl w:val="0"/>
          <w:numId w:val="19"/>
        </w:numPr>
        <w:spacing w:line="480" w:lineRule="auto"/>
        <w:rPr>
          <w:vanish/>
          <w:sz w:val="24"/>
          <w:szCs w:val="24"/>
        </w:rPr>
      </w:pPr>
    </w:p>
    <w:p w14:paraId="270412B2" w14:textId="77777777" w:rsidR="007633AA" w:rsidRPr="007633AA" w:rsidRDefault="007633AA" w:rsidP="007633AA">
      <w:pPr>
        <w:pStyle w:val="ListParagraph"/>
        <w:numPr>
          <w:ilvl w:val="0"/>
          <w:numId w:val="19"/>
        </w:numPr>
        <w:spacing w:line="480" w:lineRule="auto"/>
        <w:rPr>
          <w:vanish/>
          <w:sz w:val="24"/>
          <w:szCs w:val="24"/>
        </w:rPr>
      </w:pPr>
    </w:p>
    <w:p w14:paraId="624DF993" w14:textId="77777777" w:rsidR="007633AA" w:rsidRPr="007633AA" w:rsidRDefault="007633AA" w:rsidP="007633AA">
      <w:pPr>
        <w:pStyle w:val="ListParagraph"/>
        <w:numPr>
          <w:ilvl w:val="0"/>
          <w:numId w:val="19"/>
        </w:numPr>
        <w:spacing w:line="480" w:lineRule="auto"/>
        <w:rPr>
          <w:vanish/>
          <w:sz w:val="24"/>
          <w:szCs w:val="24"/>
        </w:rPr>
      </w:pPr>
    </w:p>
    <w:p w14:paraId="646C5E1B" w14:textId="77777777" w:rsidR="007633AA" w:rsidRPr="007633AA" w:rsidRDefault="007633AA" w:rsidP="007633AA">
      <w:pPr>
        <w:pStyle w:val="ListParagraph"/>
        <w:numPr>
          <w:ilvl w:val="0"/>
          <w:numId w:val="19"/>
        </w:numPr>
        <w:spacing w:line="480" w:lineRule="auto"/>
        <w:rPr>
          <w:vanish/>
          <w:sz w:val="24"/>
          <w:szCs w:val="24"/>
        </w:rPr>
      </w:pPr>
    </w:p>
    <w:p w14:paraId="2C632C9E" w14:textId="77777777" w:rsidR="007633AA" w:rsidRPr="007633AA" w:rsidRDefault="007633AA" w:rsidP="007633AA">
      <w:pPr>
        <w:pStyle w:val="ListParagraph"/>
        <w:numPr>
          <w:ilvl w:val="0"/>
          <w:numId w:val="19"/>
        </w:numPr>
        <w:spacing w:line="480" w:lineRule="auto"/>
        <w:rPr>
          <w:vanish/>
          <w:sz w:val="24"/>
          <w:szCs w:val="24"/>
        </w:rPr>
      </w:pPr>
    </w:p>
    <w:p w14:paraId="73B37812" w14:textId="77777777" w:rsidR="007633AA" w:rsidRPr="007633AA" w:rsidRDefault="007633AA" w:rsidP="007633AA">
      <w:pPr>
        <w:pStyle w:val="ListParagraph"/>
        <w:numPr>
          <w:ilvl w:val="0"/>
          <w:numId w:val="19"/>
        </w:numPr>
        <w:spacing w:line="480" w:lineRule="auto"/>
        <w:rPr>
          <w:vanish/>
          <w:sz w:val="24"/>
          <w:szCs w:val="24"/>
        </w:rPr>
      </w:pPr>
    </w:p>
    <w:p w14:paraId="4712401A" w14:textId="77777777" w:rsidR="007633AA" w:rsidRPr="007633AA" w:rsidRDefault="007633AA" w:rsidP="007633AA">
      <w:pPr>
        <w:pStyle w:val="ListParagraph"/>
        <w:numPr>
          <w:ilvl w:val="0"/>
          <w:numId w:val="19"/>
        </w:numPr>
        <w:spacing w:line="480" w:lineRule="auto"/>
        <w:rPr>
          <w:vanish/>
          <w:sz w:val="24"/>
          <w:szCs w:val="24"/>
        </w:rPr>
      </w:pPr>
    </w:p>
    <w:p w14:paraId="2231FF23" w14:textId="77777777" w:rsidR="007633AA" w:rsidRPr="007633AA" w:rsidRDefault="007633AA" w:rsidP="007633AA">
      <w:pPr>
        <w:pStyle w:val="ListParagraph"/>
        <w:numPr>
          <w:ilvl w:val="0"/>
          <w:numId w:val="19"/>
        </w:numPr>
        <w:spacing w:line="480" w:lineRule="auto"/>
        <w:rPr>
          <w:vanish/>
          <w:sz w:val="24"/>
          <w:szCs w:val="24"/>
        </w:rPr>
      </w:pPr>
    </w:p>
    <w:p w14:paraId="7315A572" w14:textId="77777777" w:rsidR="007633AA" w:rsidRPr="007633AA" w:rsidRDefault="007633AA" w:rsidP="007633AA">
      <w:pPr>
        <w:pStyle w:val="ListParagraph"/>
        <w:numPr>
          <w:ilvl w:val="0"/>
          <w:numId w:val="19"/>
        </w:numPr>
        <w:spacing w:line="480" w:lineRule="auto"/>
        <w:rPr>
          <w:vanish/>
          <w:sz w:val="24"/>
          <w:szCs w:val="24"/>
        </w:rPr>
      </w:pPr>
    </w:p>
    <w:p w14:paraId="20790E69" w14:textId="77777777" w:rsidR="007633AA" w:rsidRPr="007633AA" w:rsidRDefault="007633AA" w:rsidP="007633AA">
      <w:pPr>
        <w:pStyle w:val="ListParagraph"/>
        <w:numPr>
          <w:ilvl w:val="0"/>
          <w:numId w:val="19"/>
        </w:numPr>
        <w:spacing w:line="480" w:lineRule="auto"/>
        <w:rPr>
          <w:vanish/>
          <w:sz w:val="24"/>
          <w:szCs w:val="24"/>
        </w:rPr>
      </w:pPr>
    </w:p>
    <w:p w14:paraId="5F2A9FB2" w14:textId="77777777" w:rsidR="007633AA" w:rsidRPr="007633AA" w:rsidRDefault="007633AA" w:rsidP="007633AA">
      <w:pPr>
        <w:pStyle w:val="ListParagraph"/>
        <w:numPr>
          <w:ilvl w:val="0"/>
          <w:numId w:val="19"/>
        </w:numPr>
        <w:spacing w:line="480" w:lineRule="auto"/>
        <w:rPr>
          <w:vanish/>
          <w:sz w:val="24"/>
          <w:szCs w:val="24"/>
        </w:rPr>
      </w:pPr>
    </w:p>
    <w:p w14:paraId="013D496F" w14:textId="77777777" w:rsidR="007633AA" w:rsidRPr="007633AA" w:rsidRDefault="007633AA" w:rsidP="007633AA">
      <w:pPr>
        <w:pStyle w:val="ListParagraph"/>
        <w:numPr>
          <w:ilvl w:val="0"/>
          <w:numId w:val="19"/>
        </w:numPr>
        <w:spacing w:line="480" w:lineRule="auto"/>
        <w:rPr>
          <w:vanish/>
          <w:sz w:val="24"/>
          <w:szCs w:val="24"/>
        </w:rPr>
      </w:pPr>
    </w:p>
    <w:p w14:paraId="2736CBAB" w14:textId="77777777" w:rsidR="007633AA" w:rsidRPr="007633AA" w:rsidRDefault="007633AA" w:rsidP="007633AA">
      <w:pPr>
        <w:pStyle w:val="ListParagraph"/>
        <w:numPr>
          <w:ilvl w:val="0"/>
          <w:numId w:val="19"/>
        </w:numPr>
        <w:spacing w:line="480" w:lineRule="auto"/>
        <w:rPr>
          <w:vanish/>
          <w:sz w:val="24"/>
          <w:szCs w:val="24"/>
        </w:rPr>
      </w:pPr>
    </w:p>
    <w:p w14:paraId="7C301644" w14:textId="77777777" w:rsidR="007633AA" w:rsidRPr="007633AA" w:rsidRDefault="007633AA" w:rsidP="007633AA">
      <w:pPr>
        <w:pStyle w:val="ListParagraph"/>
        <w:numPr>
          <w:ilvl w:val="0"/>
          <w:numId w:val="19"/>
        </w:numPr>
        <w:spacing w:line="480" w:lineRule="auto"/>
        <w:rPr>
          <w:vanish/>
          <w:sz w:val="24"/>
          <w:szCs w:val="24"/>
        </w:rPr>
      </w:pPr>
    </w:p>
    <w:p w14:paraId="5BD32E6B" w14:textId="77777777" w:rsidR="007633AA" w:rsidRPr="007633AA" w:rsidRDefault="007633AA" w:rsidP="007633AA">
      <w:pPr>
        <w:pStyle w:val="ListParagraph"/>
        <w:numPr>
          <w:ilvl w:val="0"/>
          <w:numId w:val="19"/>
        </w:numPr>
        <w:spacing w:line="480" w:lineRule="auto"/>
        <w:rPr>
          <w:vanish/>
          <w:sz w:val="24"/>
          <w:szCs w:val="24"/>
        </w:rPr>
      </w:pPr>
    </w:p>
    <w:p w14:paraId="4FA89CE8" w14:textId="77777777" w:rsidR="007633AA" w:rsidRPr="007633AA" w:rsidRDefault="007633AA" w:rsidP="007633AA">
      <w:pPr>
        <w:pStyle w:val="ListParagraph"/>
        <w:numPr>
          <w:ilvl w:val="0"/>
          <w:numId w:val="19"/>
        </w:numPr>
        <w:spacing w:line="480" w:lineRule="auto"/>
        <w:rPr>
          <w:vanish/>
          <w:sz w:val="24"/>
          <w:szCs w:val="24"/>
        </w:rPr>
      </w:pPr>
    </w:p>
    <w:p w14:paraId="1298488D" w14:textId="77777777" w:rsidR="007633AA" w:rsidRPr="007633AA" w:rsidRDefault="007633AA" w:rsidP="007633AA">
      <w:pPr>
        <w:pStyle w:val="ListParagraph"/>
        <w:numPr>
          <w:ilvl w:val="0"/>
          <w:numId w:val="19"/>
        </w:numPr>
        <w:spacing w:line="480" w:lineRule="auto"/>
        <w:rPr>
          <w:vanish/>
          <w:sz w:val="24"/>
          <w:szCs w:val="24"/>
        </w:rPr>
      </w:pPr>
    </w:p>
    <w:p w14:paraId="7723FBA5" w14:textId="77777777" w:rsidR="007633AA" w:rsidRPr="007633AA" w:rsidRDefault="007633AA" w:rsidP="007633AA">
      <w:pPr>
        <w:pStyle w:val="ListParagraph"/>
        <w:numPr>
          <w:ilvl w:val="0"/>
          <w:numId w:val="19"/>
        </w:numPr>
        <w:spacing w:line="480" w:lineRule="auto"/>
        <w:rPr>
          <w:vanish/>
          <w:sz w:val="24"/>
          <w:szCs w:val="24"/>
        </w:rPr>
      </w:pPr>
    </w:p>
    <w:p w14:paraId="3A79F283" w14:textId="77777777" w:rsidR="007633AA" w:rsidRPr="007633AA" w:rsidRDefault="007633AA" w:rsidP="007633AA">
      <w:pPr>
        <w:pStyle w:val="ListParagraph"/>
        <w:numPr>
          <w:ilvl w:val="0"/>
          <w:numId w:val="19"/>
        </w:numPr>
        <w:spacing w:line="480" w:lineRule="auto"/>
        <w:rPr>
          <w:vanish/>
          <w:sz w:val="24"/>
          <w:szCs w:val="24"/>
        </w:rPr>
      </w:pPr>
    </w:p>
    <w:p w14:paraId="735951F2" w14:textId="77777777" w:rsidR="007633AA" w:rsidRPr="007633AA" w:rsidRDefault="007633AA" w:rsidP="007633AA">
      <w:pPr>
        <w:pStyle w:val="ListParagraph"/>
        <w:numPr>
          <w:ilvl w:val="0"/>
          <w:numId w:val="19"/>
        </w:numPr>
        <w:spacing w:line="480" w:lineRule="auto"/>
        <w:rPr>
          <w:vanish/>
          <w:sz w:val="24"/>
          <w:szCs w:val="24"/>
        </w:rPr>
      </w:pPr>
    </w:p>
    <w:p w14:paraId="44A9A042" w14:textId="77777777" w:rsidR="007633AA" w:rsidRPr="007633AA" w:rsidRDefault="007633AA" w:rsidP="007633AA">
      <w:pPr>
        <w:pStyle w:val="ListParagraph"/>
        <w:numPr>
          <w:ilvl w:val="0"/>
          <w:numId w:val="19"/>
        </w:numPr>
        <w:spacing w:line="480" w:lineRule="auto"/>
        <w:rPr>
          <w:vanish/>
          <w:sz w:val="24"/>
          <w:szCs w:val="24"/>
        </w:rPr>
      </w:pPr>
    </w:p>
    <w:p w14:paraId="3A75DAD2" w14:textId="77777777" w:rsidR="007633AA" w:rsidRPr="007633AA" w:rsidRDefault="007633AA" w:rsidP="007633AA">
      <w:pPr>
        <w:pStyle w:val="ListParagraph"/>
        <w:numPr>
          <w:ilvl w:val="0"/>
          <w:numId w:val="19"/>
        </w:numPr>
        <w:spacing w:line="480" w:lineRule="auto"/>
        <w:rPr>
          <w:vanish/>
          <w:sz w:val="24"/>
          <w:szCs w:val="24"/>
        </w:rPr>
      </w:pPr>
    </w:p>
    <w:p w14:paraId="565871C5" w14:textId="77777777" w:rsidR="007633AA" w:rsidRPr="007633AA" w:rsidRDefault="007633AA" w:rsidP="007633AA">
      <w:pPr>
        <w:pStyle w:val="ListParagraph"/>
        <w:numPr>
          <w:ilvl w:val="0"/>
          <w:numId w:val="19"/>
        </w:numPr>
        <w:spacing w:line="480" w:lineRule="auto"/>
        <w:rPr>
          <w:vanish/>
          <w:sz w:val="24"/>
          <w:szCs w:val="24"/>
        </w:rPr>
      </w:pPr>
    </w:p>
    <w:p w14:paraId="1A117759" w14:textId="77777777" w:rsidR="007633AA" w:rsidRPr="007633AA" w:rsidRDefault="007633AA" w:rsidP="007633AA">
      <w:pPr>
        <w:pStyle w:val="ListParagraph"/>
        <w:numPr>
          <w:ilvl w:val="0"/>
          <w:numId w:val="19"/>
        </w:numPr>
        <w:spacing w:line="480" w:lineRule="auto"/>
        <w:rPr>
          <w:vanish/>
          <w:sz w:val="24"/>
          <w:szCs w:val="24"/>
        </w:rPr>
      </w:pPr>
    </w:p>
    <w:p w14:paraId="2B1C5093" w14:textId="77777777" w:rsidR="007633AA" w:rsidRPr="007633AA" w:rsidRDefault="007633AA" w:rsidP="007633AA">
      <w:pPr>
        <w:pStyle w:val="ListParagraph"/>
        <w:numPr>
          <w:ilvl w:val="0"/>
          <w:numId w:val="19"/>
        </w:numPr>
        <w:spacing w:line="480" w:lineRule="auto"/>
        <w:rPr>
          <w:vanish/>
          <w:sz w:val="24"/>
          <w:szCs w:val="24"/>
        </w:rPr>
      </w:pPr>
    </w:p>
    <w:p w14:paraId="784BD690" w14:textId="77777777" w:rsidR="007633AA" w:rsidRPr="007633AA" w:rsidRDefault="007633AA" w:rsidP="007633AA">
      <w:pPr>
        <w:pStyle w:val="ListParagraph"/>
        <w:numPr>
          <w:ilvl w:val="0"/>
          <w:numId w:val="19"/>
        </w:numPr>
        <w:spacing w:line="480" w:lineRule="auto"/>
        <w:rPr>
          <w:vanish/>
          <w:sz w:val="24"/>
          <w:szCs w:val="24"/>
        </w:rPr>
      </w:pPr>
    </w:p>
    <w:p w14:paraId="1073573D" w14:textId="77777777" w:rsidR="007633AA" w:rsidRPr="007633AA" w:rsidRDefault="007633AA" w:rsidP="007633AA">
      <w:pPr>
        <w:pStyle w:val="ListParagraph"/>
        <w:numPr>
          <w:ilvl w:val="0"/>
          <w:numId w:val="19"/>
        </w:numPr>
        <w:spacing w:line="480" w:lineRule="auto"/>
        <w:rPr>
          <w:vanish/>
          <w:sz w:val="24"/>
          <w:szCs w:val="24"/>
        </w:rPr>
      </w:pPr>
    </w:p>
    <w:p w14:paraId="33E67BA1" w14:textId="77777777" w:rsidR="007633AA" w:rsidRPr="007633AA" w:rsidRDefault="007633AA" w:rsidP="007633AA">
      <w:pPr>
        <w:pStyle w:val="ListParagraph"/>
        <w:numPr>
          <w:ilvl w:val="0"/>
          <w:numId w:val="19"/>
        </w:numPr>
        <w:spacing w:line="480" w:lineRule="auto"/>
        <w:rPr>
          <w:vanish/>
          <w:sz w:val="24"/>
          <w:szCs w:val="24"/>
        </w:rPr>
      </w:pPr>
    </w:p>
    <w:p w14:paraId="2C21995E" w14:textId="77777777" w:rsidR="007633AA" w:rsidRPr="007633AA" w:rsidRDefault="007633AA" w:rsidP="007633AA">
      <w:pPr>
        <w:pStyle w:val="ListParagraph"/>
        <w:numPr>
          <w:ilvl w:val="0"/>
          <w:numId w:val="19"/>
        </w:numPr>
        <w:spacing w:line="480" w:lineRule="auto"/>
        <w:rPr>
          <w:vanish/>
          <w:sz w:val="24"/>
          <w:szCs w:val="24"/>
        </w:rPr>
      </w:pPr>
    </w:p>
    <w:p w14:paraId="200588BC" w14:textId="77777777" w:rsidR="007633AA" w:rsidRPr="007633AA" w:rsidRDefault="007633AA" w:rsidP="007633AA">
      <w:pPr>
        <w:pStyle w:val="ListParagraph"/>
        <w:numPr>
          <w:ilvl w:val="0"/>
          <w:numId w:val="19"/>
        </w:numPr>
        <w:spacing w:line="480" w:lineRule="auto"/>
        <w:rPr>
          <w:vanish/>
          <w:sz w:val="24"/>
          <w:szCs w:val="24"/>
        </w:rPr>
      </w:pPr>
    </w:p>
    <w:p w14:paraId="0F5B691E" w14:textId="77777777" w:rsidR="007633AA" w:rsidRPr="007633AA" w:rsidRDefault="007633AA" w:rsidP="007633AA">
      <w:pPr>
        <w:pStyle w:val="ListParagraph"/>
        <w:numPr>
          <w:ilvl w:val="0"/>
          <w:numId w:val="19"/>
        </w:numPr>
        <w:spacing w:line="480" w:lineRule="auto"/>
        <w:rPr>
          <w:vanish/>
          <w:sz w:val="24"/>
          <w:szCs w:val="24"/>
        </w:rPr>
      </w:pPr>
    </w:p>
    <w:p w14:paraId="40DC6F0D" w14:textId="77777777" w:rsidR="007633AA" w:rsidRPr="007633AA" w:rsidRDefault="007633AA" w:rsidP="007633AA">
      <w:pPr>
        <w:pStyle w:val="ListParagraph"/>
        <w:numPr>
          <w:ilvl w:val="0"/>
          <w:numId w:val="19"/>
        </w:numPr>
        <w:spacing w:line="480" w:lineRule="auto"/>
        <w:rPr>
          <w:vanish/>
          <w:sz w:val="24"/>
          <w:szCs w:val="24"/>
        </w:rPr>
      </w:pPr>
    </w:p>
    <w:p w14:paraId="639D26AE" w14:textId="77777777" w:rsidR="007633AA" w:rsidRPr="007633AA" w:rsidRDefault="007633AA" w:rsidP="007633AA">
      <w:pPr>
        <w:pStyle w:val="ListParagraph"/>
        <w:numPr>
          <w:ilvl w:val="0"/>
          <w:numId w:val="19"/>
        </w:numPr>
        <w:spacing w:line="480" w:lineRule="auto"/>
        <w:rPr>
          <w:vanish/>
          <w:sz w:val="24"/>
          <w:szCs w:val="24"/>
        </w:rPr>
      </w:pPr>
    </w:p>
    <w:p w14:paraId="1EE1BCB3" w14:textId="77777777" w:rsidR="007633AA" w:rsidRPr="007633AA" w:rsidRDefault="007633AA" w:rsidP="007633AA">
      <w:pPr>
        <w:pStyle w:val="ListParagraph"/>
        <w:numPr>
          <w:ilvl w:val="0"/>
          <w:numId w:val="19"/>
        </w:numPr>
        <w:spacing w:line="480" w:lineRule="auto"/>
        <w:rPr>
          <w:vanish/>
          <w:sz w:val="24"/>
          <w:szCs w:val="24"/>
        </w:rPr>
      </w:pPr>
    </w:p>
    <w:p w14:paraId="5510F08C" w14:textId="77777777" w:rsidR="007633AA" w:rsidRPr="007633AA" w:rsidRDefault="007633AA" w:rsidP="007633AA">
      <w:pPr>
        <w:pStyle w:val="ListParagraph"/>
        <w:numPr>
          <w:ilvl w:val="0"/>
          <w:numId w:val="19"/>
        </w:numPr>
        <w:spacing w:line="480" w:lineRule="auto"/>
        <w:rPr>
          <w:vanish/>
          <w:sz w:val="24"/>
          <w:szCs w:val="24"/>
        </w:rPr>
      </w:pPr>
    </w:p>
    <w:p w14:paraId="05E91CAE" w14:textId="77777777" w:rsidR="007633AA" w:rsidRPr="007633AA" w:rsidRDefault="007633AA" w:rsidP="007633AA">
      <w:pPr>
        <w:pStyle w:val="ListParagraph"/>
        <w:numPr>
          <w:ilvl w:val="0"/>
          <w:numId w:val="19"/>
        </w:numPr>
        <w:spacing w:line="480" w:lineRule="auto"/>
        <w:rPr>
          <w:vanish/>
          <w:sz w:val="24"/>
          <w:szCs w:val="24"/>
        </w:rPr>
      </w:pPr>
    </w:p>
    <w:p w14:paraId="5AFDEF50" w14:textId="77777777" w:rsidR="007633AA" w:rsidRPr="007633AA" w:rsidRDefault="007633AA" w:rsidP="007633AA">
      <w:pPr>
        <w:pStyle w:val="ListParagraph"/>
        <w:numPr>
          <w:ilvl w:val="0"/>
          <w:numId w:val="19"/>
        </w:numPr>
        <w:spacing w:line="480" w:lineRule="auto"/>
        <w:rPr>
          <w:vanish/>
          <w:sz w:val="24"/>
          <w:szCs w:val="24"/>
        </w:rPr>
      </w:pPr>
    </w:p>
    <w:p w14:paraId="5AD2C16D" w14:textId="77777777" w:rsidR="007633AA" w:rsidRPr="007633AA" w:rsidRDefault="007633AA" w:rsidP="007633AA">
      <w:pPr>
        <w:pStyle w:val="ListParagraph"/>
        <w:numPr>
          <w:ilvl w:val="0"/>
          <w:numId w:val="19"/>
        </w:numPr>
        <w:spacing w:line="480" w:lineRule="auto"/>
        <w:rPr>
          <w:vanish/>
          <w:sz w:val="24"/>
          <w:szCs w:val="24"/>
        </w:rPr>
      </w:pPr>
    </w:p>
    <w:p w14:paraId="62536BFB" w14:textId="77777777" w:rsidR="007633AA" w:rsidRPr="007633AA" w:rsidRDefault="007633AA" w:rsidP="007633AA">
      <w:pPr>
        <w:pStyle w:val="ListParagraph"/>
        <w:numPr>
          <w:ilvl w:val="0"/>
          <w:numId w:val="19"/>
        </w:numPr>
        <w:spacing w:line="480" w:lineRule="auto"/>
        <w:rPr>
          <w:vanish/>
          <w:sz w:val="24"/>
          <w:szCs w:val="24"/>
        </w:rPr>
      </w:pPr>
    </w:p>
    <w:p w14:paraId="35625FEA" w14:textId="77777777" w:rsidR="007633AA" w:rsidRPr="007633AA" w:rsidRDefault="007633AA" w:rsidP="007633AA">
      <w:pPr>
        <w:pStyle w:val="ListParagraph"/>
        <w:numPr>
          <w:ilvl w:val="0"/>
          <w:numId w:val="19"/>
        </w:numPr>
        <w:spacing w:line="480" w:lineRule="auto"/>
        <w:rPr>
          <w:vanish/>
          <w:sz w:val="24"/>
          <w:szCs w:val="24"/>
        </w:rPr>
      </w:pPr>
    </w:p>
    <w:p w14:paraId="1A0664C8" w14:textId="77777777" w:rsidR="007633AA" w:rsidRPr="007633AA" w:rsidRDefault="007633AA" w:rsidP="007633AA">
      <w:pPr>
        <w:pStyle w:val="ListParagraph"/>
        <w:numPr>
          <w:ilvl w:val="0"/>
          <w:numId w:val="19"/>
        </w:numPr>
        <w:spacing w:line="480" w:lineRule="auto"/>
        <w:rPr>
          <w:vanish/>
          <w:sz w:val="24"/>
          <w:szCs w:val="24"/>
        </w:rPr>
      </w:pPr>
    </w:p>
    <w:p w14:paraId="02551F28" w14:textId="77777777" w:rsidR="007633AA" w:rsidRPr="007633AA" w:rsidRDefault="007633AA" w:rsidP="007633AA">
      <w:pPr>
        <w:pStyle w:val="ListParagraph"/>
        <w:numPr>
          <w:ilvl w:val="0"/>
          <w:numId w:val="19"/>
        </w:numPr>
        <w:spacing w:line="480" w:lineRule="auto"/>
        <w:rPr>
          <w:vanish/>
          <w:sz w:val="24"/>
          <w:szCs w:val="24"/>
        </w:rPr>
      </w:pPr>
    </w:p>
    <w:p w14:paraId="1698F47C" w14:textId="77777777" w:rsidR="007633AA" w:rsidRPr="007633AA" w:rsidRDefault="007633AA" w:rsidP="007633AA">
      <w:pPr>
        <w:pStyle w:val="ListParagraph"/>
        <w:numPr>
          <w:ilvl w:val="0"/>
          <w:numId w:val="19"/>
        </w:numPr>
        <w:spacing w:line="480" w:lineRule="auto"/>
        <w:rPr>
          <w:vanish/>
          <w:sz w:val="24"/>
          <w:szCs w:val="24"/>
        </w:rPr>
      </w:pPr>
    </w:p>
    <w:p w14:paraId="04E8004F" w14:textId="77777777" w:rsidR="007633AA" w:rsidRPr="007633AA" w:rsidRDefault="007633AA" w:rsidP="007633AA">
      <w:pPr>
        <w:pStyle w:val="ListParagraph"/>
        <w:numPr>
          <w:ilvl w:val="0"/>
          <w:numId w:val="19"/>
        </w:numPr>
        <w:spacing w:line="480" w:lineRule="auto"/>
        <w:rPr>
          <w:vanish/>
          <w:sz w:val="24"/>
          <w:szCs w:val="24"/>
        </w:rPr>
      </w:pPr>
    </w:p>
    <w:p w14:paraId="53609736" w14:textId="77777777" w:rsidR="007633AA" w:rsidRPr="007633AA" w:rsidRDefault="007633AA" w:rsidP="007633AA">
      <w:pPr>
        <w:pStyle w:val="ListParagraph"/>
        <w:numPr>
          <w:ilvl w:val="0"/>
          <w:numId w:val="19"/>
        </w:numPr>
        <w:spacing w:line="480" w:lineRule="auto"/>
        <w:rPr>
          <w:vanish/>
          <w:sz w:val="24"/>
          <w:szCs w:val="24"/>
        </w:rPr>
      </w:pPr>
    </w:p>
    <w:p w14:paraId="3B95DB84" w14:textId="77777777" w:rsidR="007633AA" w:rsidRPr="007633AA" w:rsidRDefault="007633AA" w:rsidP="007633AA">
      <w:pPr>
        <w:pStyle w:val="ListParagraph"/>
        <w:numPr>
          <w:ilvl w:val="0"/>
          <w:numId w:val="19"/>
        </w:numPr>
        <w:spacing w:line="480" w:lineRule="auto"/>
        <w:rPr>
          <w:vanish/>
          <w:sz w:val="24"/>
          <w:szCs w:val="24"/>
        </w:rPr>
      </w:pPr>
    </w:p>
    <w:p w14:paraId="7F133C2D" w14:textId="77777777" w:rsidR="007633AA" w:rsidRPr="007633AA" w:rsidRDefault="007633AA" w:rsidP="007633AA">
      <w:pPr>
        <w:pStyle w:val="ListParagraph"/>
        <w:numPr>
          <w:ilvl w:val="0"/>
          <w:numId w:val="19"/>
        </w:numPr>
        <w:spacing w:line="480" w:lineRule="auto"/>
        <w:rPr>
          <w:vanish/>
          <w:sz w:val="24"/>
          <w:szCs w:val="24"/>
        </w:rPr>
      </w:pPr>
    </w:p>
    <w:p w14:paraId="1FF899C3" w14:textId="77777777" w:rsidR="007633AA" w:rsidRPr="007633AA" w:rsidRDefault="007633AA" w:rsidP="007633AA">
      <w:pPr>
        <w:pStyle w:val="ListParagraph"/>
        <w:numPr>
          <w:ilvl w:val="0"/>
          <w:numId w:val="19"/>
        </w:numPr>
        <w:spacing w:line="480" w:lineRule="auto"/>
        <w:rPr>
          <w:vanish/>
          <w:sz w:val="24"/>
          <w:szCs w:val="24"/>
        </w:rPr>
      </w:pPr>
    </w:p>
    <w:p w14:paraId="1F2F9ACB" w14:textId="77777777" w:rsidR="007633AA" w:rsidRPr="007633AA" w:rsidRDefault="007633AA" w:rsidP="007633AA">
      <w:pPr>
        <w:pStyle w:val="ListParagraph"/>
        <w:numPr>
          <w:ilvl w:val="0"/>
          <w:numId w:val="19"/>
        </w:numPr>
        <w:spacing w:line="480" w:lineRule="auto"/>
        <w:rPr>
          <w:vanish/>
          <w:sz w:val="24"/>
          <w:szCs w:val="24"/>
        </w:rPr>
      </w:pPr>
    </w:p>
    <w:p w14:paraId="00522622" w14:textId="77777777" w:rsidR="007633AA" w:rsidRPr="007633AA" w:rsidRDefault="007633AA" w:rsidP="007633AA">
      <w:pPr>
        <w:pStyle w:val="ListParagraph"/>
        <w:numPr>
          <w:ilvl w:val="0"/>
          <w:numId w:val="19"/>
        </w:numPr>
        <w:spacing w:line="480" w:lineRule="auto"/>
        <w:rPr>
          <w:vanish/>
          <w:sz w:val="24"/>
          <w:szCs w:val="24"/>
        </w:rPr>
      </w:pPr>
    </w:p>
    <w:p w14:paraId="6A8D854B" w14:textId="77777777" w:rsidR="007633AA" w:rsidRPr="007633AA" w:rsidRDefault="007633AA" w:rsidP="007633AA">
      <w:pPr>
        <w:pStyle w:val="ListParagraph"/>
        <w:numPr>
          <w:ilvl w:val="0"/>
          <w:numId w:val="19"/>
        </w:numPr>
        <w:spacing w:line="480" w:lineRule="auto"/>
        <w:rPr>
          <w:vanish/>
          <w:sz w:val="24"/>
          <w:szCs w:val="24"/>
        </w:rPr>
      </w:pPr>
    </w:p>
    <w:p w14:paraId="523F8F20" w14:textId="77777777" w:rsidR="007633AA" w:rsidRPr="007633AA" w:rsidRDefault="007633AA" w:rsidP="007633AA">
      <w:pPr>
        <w:pStyle w:val="ListParagraph"/>
        <w:numPr>
          <w:ilvl w:val="0"/>
          <w:numId w:val="19"/>
        </w:numPr>
        <w:spacing w:line="480" w:lineRule="auto"/>
        <w:rPr>
          <w:vanish/>
          <w:sz w:val="24"/>
          <w:szCs w:val="24"/>
        </w:rPr>
      </w:pPr>
    </w:p>
    <w:p w14:paraId="6B6290AB" w14:textId="77777777" w:rsidR="007633AA" w:rsidRPr="007633AA" w:rsidRDefault="007633AA" w:rsidP="007633AA">
      <w:pPr>
        <w:pStyle w:val="ListParagraph"/>
        <w:numPr>
          <w:ilvl w:val="0"/>
          <w:numId w:val="19"/>
        </w:numPr>
        <w:spacing w:line="480" w:lineRule="auto"/>
        <w:rPr>
          <w:vanish/>
          <w:sz w:val="24"/>
          <w:szCs w:val="24"/>
        </w:rPr>
      </w:pPr>
    </w:p>
    <w:p w14:paraId="3F54EC5A" w14:textId="77777777" w:rsidR="007633AA" w:rsidRPr="007633AA" w:rsidRDefault="007633AA" w:rsidP="007633AA">
      <w:pPr>
        <w:pStyle w:val="ListParagraph"/>
        <w:numPr>
          <w:ilvl w:val="0"/>
          <w:numId w:val="19"/>
        </w:numPr>
        <w:spacing w:line="480" w:lineRule="auto"/>
        <w:rPr>
          <w:vanish/>
          <w:sz w:val="24"/>
          <w:szCs w:val="24"/>
        </w:rPr>
      </w:pPr>
    </w:p>
    <w:p w14:paraId="37FC18D4" w14:textId="77777777" w:rsidR="007633AA" w:rsidRPr="007633AA" w:rsidRDefault="007633AA" w:rsidP="007633AA">
      <w:pPr>
        <w:pStyle w:val="ListParagraph"/>
        <w:numPr>
          <w:ilvl w:val="0"/>
          <w:numId w:val="19"/>
        </w:numPr>
        <w:spacing w:line="480" w:lineRule="auto"/>
        <w:rPr>
          <w:vanish/>
          <w:sz w:val="24"/>
          <w:szCs w:val="24"/>
        </w:rPr>
      </w:pPr>
    </w:p>
    <w:p w14:paraId="5D515894" w14:textId="77777777" w:rsidR="007633AA" w:rsidRPr="007633AA" w:rsidRDefault="007633AA" w:rsidP="007633AA">
      <w:pPr>
        <w:pStyle w:val="ListParagraph"/>
        <w:numPr>
          <w:ilvl w:val="0"/>
          <w:numId w:val="19"/>
        </w:numPr>
        <w:spacing w:line="480" w:lineRule="auto"/>
        <w:rPr>
          <w:vanish/>
          <w:sz w:val="24"/>
          <w:szCs w:val="24"/>
        </w:rPr>
      </w:pPr>
    </w:p>
    <w:p w14:paraId="14BFFE42" w14:textId="77777777" w:rsidR="007633AA" w:rsidRPr="007633AA" w:rsidRDefault="007633AA" w:rsidP="007633AA">
      <w:pPr>
        <w:pStyle w:val="ListParagraph"/>
        <w:numPr>
          <w:ilvl w:val="0"/>
          <w:numId w:val="19"/>
        </w:numPr>
        <w:spacing w:line="480" w:lineRule="auto"/>
        <w:rPr>
          <w:vanish/>
          <w:sz w:val="24"/>
          <w:szCs w:val="24"/>
        </w:rPr>
      </w:pPr>
    </w:p>
    <w:p w14:paraId="2489F14F" w14:textId="77777777" w:rsidR="007633AA" w:rsidRPr="007633AA" w:rsidRDefault="007633AA" w:rsidP="007633AA">
      <w:pPr>
        <w:pStyle w:val="ListParagraph"/>
        <w:numPr>
          <w:ilvl w:val="0"/>
          <w:numId w:val="19"/>
        </w:numPr>
        <w:spacing w:line="480" w:lineRule="auto"/>
        <w:rPr>
          <w:vanish/>
          <w:sz w:val="24"/>
          <w:szCs w:val="24"/>
        </w:rPr>
      </w:pPr>
    </w:p>
    <w:p w14:paraId="5AFB3A8A" w14:textId="77777777" w:rsidR="007633AA" w:rsidRPr="007633AA" w:rsidRDefault="007633AA" w:rsidP="007633AA">
      <w:pPr>
        <w:pStyle w:val="ListParagraph"/>
        <w:numPr>
          <w:ilvl w:val="0"/>
          <w:numId w:val="19"/>
        </w:numPr>
        <w:spacing w:line="480" w:lineRule="auto"/>
        <w:rPr>
          <w:vanish/>
          <w:sz w:val="24"/>
          <w:szCs w:val="24"/>
        </w:rPr>
      </w:pPr>
    </w:p>
    <w:p w14:paraId="7301ADFA" w14:textId="77777777" w:rsidR="007633AA" w:rsidRPr="007633AA" w:rsidRDefault="007633AA" w:rsidP="007633AA">
      <w:pPr>
        <w:pStyle w:val="ListParagraph"/>
        <w:numPr>
          <w:ilvl w:val="0"/>
          <w:numId w:val="19"/>
        </w:numPr>
        <w:spacing w:line="480" w:lineRule="auto"/>
        <w:rPr>
          <w:vanish/>
          <w:sz w:val="24"/>
          <w:szCs w:val="24"/>
        </w:rPr>
      </w:pPr>
    </w:p>
    <w:p w14:paraId="227C349A" w14:textId="77777777" w:rsidR="007633AA" w:rsidRPr="007633AA" w:rsidRDefault="007633AA" w:rsidP="007633AA">
      <w:pPr>
        <w:pStyle w:val="ListParagraph"/>
        <w:numPr>
          <w:ilvl w:val="0"/>
          <w:numId w:val="19"/>
        </w:numPr>
        <w:spacing w:line="480" w:lineRule="auto"/>
        <w:rPr>
          <w:vanish/>
          <w:sz w:val="24"/>
          <w:szCs w:val="24"/>
        </w:rPr>
      </w:pPr>
    </w:p>
    <w:p w14:paraId="11FAB743" w14:textId="77777777" w:rsidR="007633AA" w:rsidRPr="007633AA" w:rsidRDefault="007633AA" w:rsidP="007633AA">
      <w:pPr>
        <w:pStyle w:val="ListParagraph"/>
        <w:numPr>
          <w:ilvl w:val="0"/>
          <w:numId w:val="19"/>
        </w:numPr>
        <w:spacing w:line="480" w:lineRule="auto"/>
        <w:rPr>
          <w:vanish/>
          <w:sz w:val="24"/>
          <w:szCs w:val="24"/>
        </w:rPr>
      </w:pPr>
    </w:p>
    <w:p w14:paraId="5A554B79" w14:textId="77777777" w:rsidR="007633AA" w:rsidRPr="007633AA" w:rsidRDefault="007633AA" w:rsidP="007633AA">
      <w:pPr>
        <w:pStyle w:val="ListParagraph"/>
        <w:numPr>
          <w:ilvl w:val="0"/>
          <w:numId w:val="19"/>
        </w:numPr>
        <w:spacing w:line="480" w:lineRule="auto"/>
        <w:rPr>
          <w:vanish/>
          <w:sz w:val="24"/>
          <w:szCs w:val="24"/>
        </w:rPr>
      </w:pPr>
    </w:p>
    <w:p w14:paraId="153D3B66" w14:textId="77777777" w:rsidR="007633AA" w:rsidRPr="007633AA" w:rsidRDefault="007633AA" w:rsidP="007633AA">
      <w:pPr>
        <w:pStyle w:val="ListParagraph"/>
        <w:numPr>
          <w:ilvl w:val="0"/>
          <w:numId w:val="19"/>
        </w:numPr>
        <w:spacing w:line="480" w:lineRule="auto"/>
        <w:rPr>
          <w:vanish/>
          <w:sz w:val="24"/>
          <w:szCs w:val="24"/>
        </w:rPr>
      </w:pPr>
    </w:p>
    <w:p w14:paraId="691C74BF" w14:textId="77777777" w:rsidR="007633AA" w:rsidRPr="007633AA" w:rsidRDefault="007633AA" w:rsidP="007633AA">
      <w:pPr>
        <w:pStyle w:val="ListParagraph"/>
        <w:numPr>
          <w:ilvl w:val="0"/>
          <w:numId w:val="19"/>
        </w:numPr>
        <w:spacing w:line="480" w:lineRule="auto"/>
        <w:rPr>
          <w:vanish/>
          <w:sz w:val="24"/>
          <w:szCs w:val="24"/>
        </w:rPr>
      </w:pPr>
    </w:p>
    <w:p w14:paraId="03B7A22D" w14:textId="77777777" w:rsidR="007633AA" w:rsidRPr="007633AA" w:rsidRDefault="007633AA" w:rsidP="007633AA">
      <w:pPr>
        <w:pStyle w:val="ListParagraph"/>
        <w:numPr>
          <w:ilvl w:val="0"/>
          <w:numId w:val="19"/>
        </w:numPr>
        <w:spacing w:line="480" w:lineRule="auto"/>
        <w:rPr>
          <w:vanish/>
          <w:sz w:val="24"/>
          <w:szCs w:val="24"/>
        </w:rPr>
      </w:pPr>
    </w:p>
    <w:p w14:paraId="36D54335" w14:textId="77777777" w:rsidR="007633AA" w:rsidRPr="007633AA" w:rsidRDefault="007633AA" w:rsidP="007633AA">
      <w:pPr>
        <w:pStyle w:val="ListParagraph"/>
        <w:numPr>
          <w:ilvl w:val="0"/>
          <w:numId w:val="19"/>
        </w:numPr>
        <w:spacing w:line="480" w:lineRule="auto"/>
        <w:rPr>
          <w:vanish/>
          <w:sz w:val="24"/>
          <w:szCs w:val="24"/>
        </w:rPr>
      </w:pPr>
    </w:p>
    <w:p w14:paraId="2E801E33" w14:textId="77777777" w:rsidR="007633AA" w:rsidRPr="007633AA" w:rsidRDefault="007633AA" w:rsidP="007633AA">
      <w:pPr>
        <w:pStyle w:val="ListParagraph"/>
        <w:numPr>
          <w:ilvl w:val="0"/>
          <w:numId w:val="19"/>
        </w:numPr>
        <w:spacing w:line="480" w:lineRule="auto"/>
        <w:rPr>
          <w:vanish/>
          <w:sz w:val="24"/>
          <w:szCs w:val="24"/>
        </w:rPr>
      </w:pPr>
    </w:p>
    <w:p w14:paraId="04134B1F" w14:textId="77777777" w:rsidR="007633AA" w:rsidRPr="007633AA" w:rsidRDefault="007633AA" w:rsidP="007633AA">
      <w:pPr>
        <w:pStyle w:val="ListParagraph"/>
        <w:numPr>
          <w:ilvl w:val="0"/>
          <w:numId w:val="19"/>
        </w:numPr>
        <w:spacing w:line="480" w:lineRule="auto"/>
        <w:rPr>
          <w:vanish/>
          <w:sz w:val="24"/>
          <w:szCs w:val="24"/>
        </w:rPr>
      </w:pPr>
    </w:p>
    <w:p w14:paraId="73358766" w14:textId="77777777" w:rsidR="007633AA" w:rsidRPr="007633AA" w:rsidRDefault="007633AA" w:rsidP="007633AA">
      <w:pPr>
        <w:pStyle w:val="ListParagraph"/>
        <w:numPr>
          <w:ilvl w:val="0"/>
          <w:numId w:val="19"/>
        </w:numPr>
        <w:spacing w:line="480" w:lineRule="auto"/>
        <w:rPr>
          <w:vanish/>
          <w:sz w:val="24"/>
          <w:szCs w:val="24"/>
        </w:rPr>
      </w:pPr>
    </w:p>
    <w:p w14:paraId="67985B86" w14:textId="77777777" w:rsidR="007633AA" w:rsidRPr="007633AA" w:rsidRDefault="007633AA" w:rsidP="007633AA">
      <w:pPr>
        <w:pStyle w:val="ListParagraph"/>
        <w:numPr>
          <w:ilvl w:val="0"/>
          <w:numId w:val="19"/>
        </w:numPr>
        <w:spacing w:line="480" w:lineRule="auto"/>
        <w:rPr>
          <w:vanish/>
          <w:sz w:val="24"/>
          <w:szCs w:val="24"/>
        </w:rPr>
      </w:pPr>
    </w:p>
    <w:p w14:paraId="5AFC0D1A" w14:textId="77777777" w:rsidR="007633AA" w:rsidRPr="007633AA" w:rsidRDefault="007633AA" w:rsidP="007633AA">
      <w:pPr>
        <w:pStyle w:val="ListParagraph"/>
        <w:numPr>
          <w:ilvl w:val="0"/>
          <w:numId w:val="19"/>
        </w:numPr>
        <w:spacing w:line="480" w:lineRule="auto"/>
        <w:rPr>
          <w:vanish/>
          <w:sz w:val="24"/>
          <w:szCs w:val="24"/>
        </w:rPr>
      </w:pPr>
    </w:p>
    <w:p w14:paraId="128F8E17" w14:textId="77777777" w:rsidR="007633AA" w:rsidRPr="007633AA" w:rsidRDefault="007633AA" w:rsidP="007633AA">
      <w:pPr>
        <w:pStyle w:val="ListParagraph"/>
        <w:numPr>
          <w:ilvl w:val="0"/>
          <w:numId w:val="19"/>
        </w:numPr>
        <w:spacing w:line="480" w:lineRule="auto"/>
        <w:rPr>
          <w:vanish/>
          <w:sz w:val="24"/>
          <w:szCs w:val="24"/>
        </w:rPr>
      </w:pPr>
    </w:p>
    <w:p w14:paraId="284AD48F" w14:textId="77777777" w:rsidR="007633AA" w:rsidRPr="007633AA" w:rsidRDefault="007633AA" w:rsidP="007633AA">
      <w:pPr>
        <w:pStyle w:val="ListParagraph"/>
        <w:numPr>
          <w:ilvl w:val="0"/>
          <w:numId w:val="19"/>
        </w:numPr>
        <w:spacing w:line="480" w:lineRule="auto"/>
        <w:rPr>
          <w:vanish/>
          <w:sz w:val="24"/>
          <w:szCs w:val="24"/>
        </w:rPr>
      </w:pPr>
    </w:p>
    <w:p w14:paraId="59C9415F" w14:textId="77777777" w:rsidR="007633AA" w:rsidRPr="007633AA" w:rsidRDefault="007633AA" w:rsidP="007633AA">
      <w:pPr>
        <w:pStyle w:val="ListParagraph"/>
        <w:numPr>
          <w:ilvl w:val="0"/>
          <w:numId w:val="19"/>
        </w:numPr>
        <w:spacing w:line="480" w:lineRule="auto"/>
        <w:rPr>
          <w:vanish/>
          <w:sz w:val="24"/>
          <w:szCs w:val="24"/>
        </w:rPr>
      </w:pPr>
    </w:p>
    <w:p w14:paraId="18DDC809" w14:textId="77777777" w:rsidR="007633AA" w:rsidRPr="007633AA" w:rsidRDefault="007633AA" w:rsidP="007633AA">
      <w:pPr>
        <w:pStyle w:val="ListParagraph"/>
        <w:numPr>
          <w:ilvl w:val="0"/>
          <w:numId w:val="19"/>
        </w:numPr>
        <w:spacing w:line="480" w:lineRule="auto"/>
        <w:rPr>
          <w:vanish/>
          <w:sz w:val="24"/>
          <w:szCs w:val="24"/>
        </w:rPr>
      </w:pPr>
    </w:p>
    <w:p w14:paraId="0F4FB1AD" w14:textId="77777777" w:rsidR="007633AA" w:rsidRPr="007633AA" w:rsidRDefault="007633AA" w:rsidP="007633AA">
      <w:pPr>
        <w:pStyle w:val="ListParagraph"/>
        <w:numPr>
          <w:ilvl w:val="0"/>
          <w:numId w:val="19"/>
        </w:numPr>
        <w:spacing w:line="480" w:lineRule="auto"/>
        <w:rPr>
          <w:vanish/>
          <w:sz w:val="24"/>
          <w:szCs w:val="24"/>
        </w:rPr>
      </w:pPr>
    </w:p>
    <w:p w14:paraId="7F5FFA5B" w14:textId="77777777" w:rsidR="007633AA" w:rsidRPr="007633AA" w:rsidRDefault="007633AA" w:rsidP="007633AA">
      <w:pPr>
        <w:pStyle w:val="ListParagraph"/>
        <w:numPr>
          <w:ilvl w:val="0"/>
          <w:numId w:val="19"/>
        </w:numPr>
        <w:spacing w:line="480" w:lineRule="auto"/>
        <w:rPr>
          <w:vanish/>
          <w:sz w:val="24"/>
          <w:szCs w:val="24"/>
        </w:rPr>
      </w:pPr>
    </w:p>
    <w:p w14:paraId="20148453" w14:textId="77777777" w:rsidR="007633AA" w:rsidRPr="007633AA" w:rsidRDefault="007633AA" w:rsidP="007633AA">
      <w:pPr>
        <w:pStyle w:val="ListParagraph"/>
        <w:numPr>
          <w:ilvl w:val="0"/>
          <w:numId w:val="19"/>
        </w:numPr>
        <w:spacing w:line="480" w:lineRule="auto"/>
        <w:rPr>
          <w:vanish/>
          <w:sz w:val="24"/>
          <w:szCs w:val="24"/>
        </w:rPr>
      </w:pPr>
    </w:p>
    <w:p w14:paraId="4E252304" w14:textId="77777777" w:rsidR="007633AA" w:rsidRPr="007633AA" w:rsidRDefault="007633AA" w:rsidP="007633AA">
      <w:pPr>
        <w:pStyle w:val="ListParagraph"/>
        <w:numPr>
          <w:ilvl w:val="0"/>
          <w:numId w:val="19"/>
        </w:numPr>
        <w:spacing w:line="480" w:lineRule="auto"/>
        <w:rPr>
          <w:vanish/>
          <w:sz w:val="24"/>
          <w:szCs w:val="24"/>
        </w:rPr>
      </w:pPr>
    </w:p>
    <w:p w14:paraId="01BD3982" w14:textId="77777777" w:rsidR="007633AA" w:rsidRPr="007633AA" w:rsidRDefault="007633AA" w:rsidP="007633AA">
      <w:pPr>
        <w:pStyle w:val="ListParagraph"/>
        <w:numPr>
          <w:ilvl w:val="0"/>
          <w:numId w:val="19"/>
        </w:numPr>
        <w:spacing w:line="480" w:lineRule="auto"/>
        <w:rPr>
          <w:vanish/>
          <w:sz w:val="24"/>
          <w:szCs w:val="24"/>
        </w:rPr>
      </w:pPr>
    </w:p>
    <w:p w14:paraId="5353D6AA" w14:textId="77777777" w:rsidR="007633AA" w:rsidRPr="007633AA" w:rsidRDefault="007633AA" w:rsidP="007633AA">
      <w:pPr>
        <w:pStyle w:val="ListParagraph"/>
        <w:numPr>
          <w:ilvl w:val="0"/>
          <w:numId w:val="19"/>
        </w:numPr>
        <w:spacing w:line="480" w:lineRule="auto"/>
        <w:rPr>
          <w:vanish/>
          <w:sz w:val="24"/>
          <w:szCs w:val="24"/>
        </w:rPr>
      </w:pPr>
    </w:p>
    <w:p w14:paraId="525F1891" w14:textId="77777777" w:rsidR="007633AA" w:rsidRPr="007633AA" w:rsidRDefault="007633AA" w:rsidP="007633AA">
      <w:pPr>
        <w:pStyle w:val="ListParagraph"/>
        <w:numPr>
          <w:ilvl w:val="0"/>
          <w:numId w:val="19"/>
        </w:numPr>
        <w:spacing w:line="480" w:lineRule="auto"/>
        <w:rPr>
          <w:vanish/>
          <w:sz w:val="24"/>
          <w:szCs w:val="24"/>
        </w:rPr>
      </w:pPr>
    </w:p>
    <w:p w14:paraId="253E573B" w14:textId="77777777" w:rsidR="007633AA" w:rsidRPr="007633AA" w:rsidRDefault="007633AA" w:rsidP="007633AA">
      <w:pPr>
        <w:pStyle w:val="ListParagraph"/>
        <w:numPr>
          <w:ilvl w:val="0"/>
          <w:numId w:val="19"/>
        </w:numPr>
        <w:spacing w:line="480" w:lineRule="auto"/>
        <w:rPr>
          <w:vanish/>
          <w:sz w:val="24"/>
          <w:szCs w:val="24"/>
        </w:rPr>
      </w:pPr>
    </w:p>
    <w:p w14:paraId="63A54321" w14:textId="77777777" w:rsidR="007633AA" w:rsidRPr="007633AA" w:rsidRDefault="007633AA" w:rsidP="007633AA">
      <w:pPr>
        <w:pStyle w:val="ListParagraph"/>
        <w:numPr>
          <w:ilvl w:val="0"/>
          <w:numId w:val="19"/>
        </w:numPr>
        <w:spacing w:line="480" w:lineRule="auto"/>
        <w:rPr>
          <w:vanish/>
          <w:sz w:val="24"/>
          <w:szCs w:val="24"/>
        </w:rPr>
      </w:pPr>
    </w:p>
    <w:p w14:paraId="560D3AE1" w14:textId="77777777" w:rsidR="007633AA" w:rsidRPr="007633AA" w:rsidRDefault="007633AA" w:rsidP="007633AA">
      <w:pPr>
        <w:pStyle w:val="ListParagraph"/>
        <w:numPr>
          <w:ilvl w:val="0"/>
          <w:numId w:val="19"/>
        </w:numPr>
        <w:spacing w:line="480" w:lineRule="auto"/>
        <w:rPr>
          <w:vanish/>
          <w:sz w:val="24"/>
          <w:szCs w:val="24"/>
        </w:rPr>
      </w:pPr>
    </w:p>
    <w:p w14:paraId="5498A72C" w14:textId="77777777" w:rsidR="007633AA" w:rsidRPr="007633AA" w:rsidRDefault="007633AA" w:rsidP="007633AA">
      <w:pPr>
        <w:pStyle w:val="ListParagraph"/>
        <w:numPr>
          <w:ilvl w:val="0"/>
          <w:numId w:val="19"/>
        </w:numPr>
        <w:spacing w:line="480" w:lineRule="auto"/>
        <w:rPr>
          <w:vanish/>
          <w:sz w:val="24"/>
          <w:szCs w:val="24"/>
        </w:rPr>
      </w:pPr>
    </w:p>
    <w:p w14:paraId="7F52303A" w14:textId="77777777" w:rsidR="007633AA" w:rsidRPr="007633AA" w:rsidRDefault="007633AA" w:rsidP="007633AA">
      <w:pPr>
        <w:pStyle w:val="ListParagraph"/>
        <w:numPr>
          <w:ilvl w:val="0"/>
          <w:numId w:val="19"/>
        </w:numPr>
        <w:spacing w:line="480" w:lineRule="auto"/>
        <w:rPr>
          <w:vanish/>
          <w:sz w:val="24"/>
          <w:szCs w:val="24"/>
        </w:rPr>
      </w:pPr>
    </w:p>
    <w:p w14:paraId="0F111AD5" w14:textId="77777777" w:rsidR="007633AA" w:rsidRPr="007633AA" w:rsidRDefault="007633AA" w:rsidP="007633AA">
      <w:pPr>
        <w:pStyle w:val="ListParagraph"/>
        <w:numPr>
          <w:ilvl w:val="0"/>
          <w:numId w:val="19"/>
        </w:numPr>
        <w:spacing w:line="480" w:lineRule="auto"/>
        <w:rPr>
          <w:vanish/>
          <w:sz w:val="24"/>
          <w:szCs w:val="24"/>
        </w:rPr>
      </w:pPr>
    </w:p>
    <w:p w14:paraId="1E3F174D" w14:textId="77777777" w:rsidR="007633AA" w:rsidRPr="007633AA" w:rsidRDefault="007633AA" w:rsidP="007633AA">
      <w:pPr>
        <w:pStyle w:val="ListParagraph"/>
        <w:numPr>
          <w:ilvl w:val="0"/>
          <w:numId w:val="19"/>
        </w:numPr>
        <w:spacing w:line="480" w:lineRule="auto"/>
        <w:rPr>
          <w:vanish/>
          <w:sz w:val="24"/>
          <w:szCs w:val="24"/>
        </w:rPr>
      </w:pPr>
    </w:p>
    <w:p w14:paraId="756DA81B" w14:textId="77777777" w:rsidR="007633AA" w:rsidRPr="007633AA" w:rsidRDefault="007633AA" w:rsidP="007633AA">
      <w:pPr>
        <w:pStyle w:val="ListParagraph"/>
        <w:numPr>
          <w:ilvl w:val="0"/>
          <w:numId w:val="19"/>
        </w:numPr>
        <w:spacing w:line="480" w:lineRule="auto"/>
        <w:rPr>
          <w:vanish/>
          <w:sz w:val="24"/>
          <w:szCs w:val="24"/>
        </w:rPr>
      </w:pPr>
    </w:p>
    <w:p w14:paraId="0AD70A6C" w14:textId="77777777" w:rsidR="007633AA" w:rsidRPr="007633AA" w:rsidRDefault="007633AA" w:rsidP="007633AA">
      <w:pPr>
        <w:pStyle w:val="ListParagraph"/>
        <w:numPr>
          <w:ilvl w:val="0"/>
          <w:numId w:val="19"/>
        </w:numPr>
        <w:spacing w:line="480" w:lineRule="auto"/>
        <w:rPr>
          <w:vanish/>
          <w:sz w:val="24"/>
          <w:szCs w:val="24"/>
        </w:rPr>
      </w:pPr>
    </w:p>
    <w:p w14:paraId="76B79963" w14:textId="77777777" w:rsidR="007633AA" w:rsidRPr="007633AA" w:rsidRDefault="007633AA" w:rsidP="007633AA">
      <w:pPr>
        <w:pStyle w:val="ListParagraph"/>
        <w:numPr>
          <w:ilvl w:val="0"/>
          <w:numId w:val="19"/>
        </w:numPr>
        <w:spacing w:line="480" w:lineRule="auto"/>
        <w:rPr>
          <w:vanish/>
          <w:sz w:val="24"/>
          <w:szCs w:val="24"/>
        </w:rPr>
      </w:pPr>
    </w:p>
    <w:p w14:paraId="7C846817" w14:textId="77777777" w:rsidR="007633AA" w:rsidRPr="007633AA" w:rsidRDefault="007633AA" w:rsidP="007633AA">
      <w:pPr>
        <w:pStyle w:val="ListParagraph"/>
        <w:numPr>
          <w:ilvl w:val="0"/>
          <w:numId w:val="19"/>
        </w:numPr>
        <w:spacing w:line="480" w:lineRule="auto"/>
        <w:rPr>
          <w:vanish/>
          <w:sz w:val="24"/>
          <w:szCs w:val="24"/>
        </w:rPr>
      </w:pPr>
    </w:p>
    <w:p w14:paraId="7E9A47BE" w14:textId="77777777" w:rsidR="007633AA" w:rsidRPr="007633AA" w:rsidRDefault="007633AA" w:rsidP="007633AA">
      <w:pPr>
        <w:pStyle w:val="ListParagraph"/>
        <w:numPr>
          <w:ilvl w:val="0"/>
          <w:numId w:val="19"/>
        </w:numPr>
        <w:spacing w:line="480" w:lineRule="auto"/>
        <w:rPr>
          <w:vanish/>
          <w:sz w:val="24"/>
          <w:szCs w:val="24"/>
        </w:rPr>
      </w:pPr>
    </w:p>
    <w:p w14:paraId="7FBF3AEE" w14:textId="77777777" w:rsidR="007633AA" w:rsidRPr="007633AA" w:rsidRDefault="007633AA" w:rsidP="007633AA">
      <w:pPr>
        <w:pStyle w:val="ListParagraph"/>
        <w:numPr>
          <w:ilvl w:val="0"/>
          <w:numId w:val="19"/>
        </w:numPr>
        <w:spacing w:line="480" w:lineRule="auto"/>
        <w:rPr>
          <w:vanish/>
          <w:sz w:val="24"/>
          <w:szCs w:val="24"/>
        </w:rPr>
      </w:pPr>
    </w:p>
    <w:p w14:paraId="6644C6DA" w14:textId="77777777" w:rsidR="007633AA" w:rsidRPr="007633AA" w:rsidRDefault="007633AA" w:rsidP="007633AA">
      <w:pPr>
        <w:pStyle w:val="ListParagraph"/>
        <w:numPr>
          <w:ilvl w:val="0"/>
          <w:numId w:val="19"/>
        </w:numPr>
        <w:spacing w:line="480" w:lineRule="auto"/>
        <w:rPr>
          <w:vanish/>
          <w:sz w:val="24"/>
          <w:szCs w:val="24"/>
        </w:rPr>
      </w:pPr>
    </w:p>
    <w:p w14:paraId="778D85EA" w14:textId="77777777" w:rsidR="007633AA" w:rsidRPr="007633AA" w:rsidRDefault="007633AA" w:rsidP="007633AA">
      <w:pPr>
        <w:pStyle w:val="ListParagraph"/>
        <w:numPr>
          <w:ilvl w:val="0"/>
          <w:numId w:val="19"/>
        </w:numPr>
        <w:spacing w:line="480" w:lineRule="auto"/>
        <w:rPr>
          <w:vanish/>
          <w:sz w:val="24"/>
          <w:szCs w:val="24"/>
        </w:rPr>
      </w:pPr>
    </w:p>
    <w:p w14:paraId="0B57515B" w14:textId="77777777" w:rsidR="007633AA" w:rsidRPr="007633AA" w:rsidRDefault="007633AA" w:rsidP="007633AA">
      <w:pPr>
        <w:pStyle w:val="ListParagraph"/>
        <w:numPr>
          <w:ilvl w:val="0"/>
          <w:numId w:val="19"/>
        </w:numPr>
        <w:spacing w:line="480" w:lineRule="auto"/>
        <w:rPr>
          <w:vanish/>
          <w:sz w:val="24"/>
          <w:szCs w:val="24"/>
        </w:rPr>
      </w:pPr>
    </w:p>
    <w:p w14:paraId="2FD8C08A" w14:textId="77777777" w:rsidR="007633AA" w:rsidRPr="007633AA" w:rsidRDefault="007633AA" w:rsidP="007633AA">
      <w:pPr>
        <w:pStyle w:val="ListParagraph"/>
        <w:numPr>
          <w:ilvl w:val="0"/>
          <w:numId w:val="19"/>
        </w:numPr>
        <w:spacing w:line="480" w:lineRule="auto"/>
        <w:rPr>
          <w:vanish/>
          <w:sz w:val="24"/>
          <w:szCs w:val="24"/>
        </w:rPr>
      </w:pPr>
    </w:p>
    <w:p w14:paraId="295F359E" w14:textId="77777777" w:rsidR="007633AA" w:rsidRPr="007633AA" w:rsidRDefault="007633AA" w:rsidP="007633AA">
      <w:pPr>
        <w:pStyle w:val="ListParagraph"/>
        <w:numPr>
          <w:ilvl w:val="0"/>
          <w:numId w:val="19"/>
        </w:numPr>
        <w:spacing w:line="480" w:lineRule="auto"/>
        <w:rPr>
          <w:vanish/>
          <w:sz w:val="24"/>
          <w:szCs w:val="24"/>
        </w:rPr>
      </w:pPr>
    </w:p>
    <w:p w14:paraId="4498ACD0" w14:textId="77777777" w:rsidR="007633AA" w:rsidRPr="007633AA" w:rsidRDefault="007633AA" w:rsidP="007633AA">
      <w:pPr>
        <w:pStyle w:val="ListParagraph"/>
        <w:numPr>
          <w:ilvl w:val="0"/>
          <w:numId w:val="19"/>
        </w:numPr>
        <w:spacing w:line="480" w:lineRule="auto"/>
        <w:rPr>
          <w:vanish/>
          <w:sz w:val="24"/>
          <w:szCs w:val="24"/>
        </w:rPr>
      </w:pPr>
    </w:p>
    <w:p w14:paraId="302A8D2B" w14:textId="77777777" w:rsidR="007633AA" w:rsidRPr="007633AA" w:rsidRDefault="007633AA" w:rsidP="007633AA">
      <w:pPr>
        <w:pStyle w:val="ListParagraph"/>
        <w:numPr>
          <w:ilvl w:val="0"/>
          <w:numId w:val="19"/>
        </w:numPr>
        <w:spacing w:line="480" w:lineRule="auto"/>
        <w:rPr>
          <w:vanish/>
          <w:sz w:val="24"/>
          <w:szCs w:val="24"/>
        </w:rPr>
      </w:pPr>
    </w:p>
    <w:p w14:paraId="6B7669C9" w14:textId="77777777" w:rsidR="007633AA" w:rsidRPr="007633AA" w:rsidRDefault="007633AA" w:rsidP="007633AA">
      <w:pPr>
        <w:pStyle w:val="ListParagraph"/>
        <w:numPr>
          <w:ilvl w:val="0"/>
          <w:numId w:val="19"/>
        </w:numPr>
        <w:spacing w:line="480" w:lineRule="auto"/>
        <w:rPr>
          <w:vanish/>
          <w:sz w:val="24"/>
          <w:szCs w:val="24"/>
        </w:rPr>
      </w:pPr>
    </w:p>
    <w:p w14:paraId="38C52294" w14:textId="77777777" w:rsidR="007633AA" w:rsidRPr="007633AA" w:rsidRDefault="007633AA" w:rsidP="007633AA">
      <w:pPr>
        <w:pStyle w:val="ListParagraph"/>
        <w:numPr>
          <w:ilvl w:val="0"/>
          <w:numId w:val="19"/>
        </w:numPr>
        <w:spacing w:line="480" w:lineRule="auto"/>
        <w:rPr>
          <w:vanish/>
          <w:sz w:val="24"/>
          <w:szCs w:val="24"/>
        </w:rPr>
      </w:pPr>
    </w:p>
    <w:p w14:paraId="7DCC6A98" w14:textId="77777777" w:rsidR="007633AA" w:rsidRPr="007633AA" w:rsidRDefault="007633AA" w:rsidP="007633AA">
      <w:pPr>
        <w:pStyle w:val="ListParagraph"/>
        <w:numPr>
          <w:ilvl w:val="0"/>
          <w:numId w:val="19"/>
        </w:numPr>
        <w:spacing w:line="480" w:lineRule="auto"/>
        <w:rPr>
          <w:vanish/>
          <w:sz w:val="24"/>
          <w:szCs w:val="24"/>
        </w:rPr>
      </w:pPr>
    </w:p>
    <w:p w14:paraId="26223977" w14:textId="77777777" w:rsidR="007633AA" w:rsidRPr="007633AA" w:rsidRDefault="007633AA" w:rsidP="007633AA">
      <w:pPr>
        <w:pStyle w:val="ListParagraph"/>
        <w:numPr>
          <w:ilvl w:val="0"/>
          <w:numId w:val="19"/>
        </w:numPr>
        <w:spacing w:line="480" w:lineRule="auto"/>
        <w:rPr>
          <w:vanish/>
          <w:sz w:val="24"/>
          <w:szCs w:val="24"/>
        </w:rPr>
      </w:pPr>
    </w:p>
    <w:p w14:paraId="0A03419B" w14:textId="77777777" w:rsidR="007633AA" w:rsidRPr="007633AA" w:rsidRDefault="007633AA" w:rsidP="007633AA">
      <w:pPr>
        <w:pStyle w:val="ListParagraph"/>
        <w:numPr>
          <w:ilvl w:val="0"/>
          <w:numId w:val="19"/>
        </w:numPr>
        <w:spacing w:line="480" w:lineRule="auto"/>
        <w:rPr>
          <w:vanish/>
          <w:sz w:val="24"/>
          <w:szCs w:val="24"/>
        </w:rPr>
      </w:pPr>
    </w:p>
    <w:p w14:paraId="39F893B4" w14:textId="77777777" w:rsidR="007633AA" w:rsidRPr="007633AA" w:rsidRDefault="007633AA" w:rsidP="007633AA">
      <w:pPr>
        <w:pStyle w:val="ListParagraph"/>
        <w:numPr>
          <w:ilvl w:val="0"/>
          <w:numId w:val="19"/>
        </w:numPr>
        <w:spacing w:line="480" w:lineRule="auto"/>
        <w:rPr>
          <w:vanish/>
          <w:sz w:val="24"/>
          <w:szCs w:val="24"/>
        </w:rPr>
      </w:pPr>
    </w:p>
    <w:p w14:paraId="1047234E" w14:textId="77777777" w:rsidR="007633AA" w:rsidRPr="007633AA" w:rsidRDefault="007633AA" w:rsidP="007633AA">
      <w:pPr>
        <w:pStyle w:val="ListParagraph"/>
        <w:numPr>
          <w:ilvl w:val="0"/>
          <w:numId w:val="19"/>
        </w:numPr>
        <w:spacing w:line="480" w:lineRule="auto"/>
        <w:rPr>
          <w:vanish/>
          <w:sz w:val="24"/>
          <w:szCs w:val="24"/>
        </w:rPr>
      </w:pPr>
    </w:p>
    <w:p w14:paraId="142222AF" w14:textId="77777777" w:rsidR="007633AA" w:rsidRPr="007633AA" w:rsidRDefault="007633AA" w:rsidP="007633AA">
      <w:pPr>
        <w:pStyle w:val="ListParagraph"/>
        <w:numPr>
          <w:ilvl w:val="0"/>
          <w:numId w:val="19"/>
        </w:numPr>
        <w:spacing w:line="480" w:lineRule="auto"/>
        <w:rPr>
          <w:vanish/>
          <w:sz w:val="24"/>
          <w:szCs w:val="24"/>
        </w:rPr>
      </w:pPr>
    </w:p>
    <w:p w14:paraId="7C9941A7" w14:textId="77777777" w:rsidR="007633AA" w:rsidRPr="007633AA" w:rsidRDefault="007633AA" w:rsidP="007633AA">
      <w:pPr>
        <w:pStyle w:val="ListParagraph"/>
        <w:numPr>
          <w:ilvl w:val="0"/>
          <w:numId w:val="19"/>
        </w:numPr>
        <w:spacing w:line="480" w:lineRule="auto"/>
        <w:rPr>
          <w:vanish/>
          <w:sz w:val="24"/>
          <w:szCs w:val="24"/>
        </w:rPr>
      </w:pPr>
    </w:p>
    <w:p w14:paraId="1E7898B5" w14:textId="77777777" w:rsidR="007633AA" w:rsidRPr="007633AA" w:rsidRDefault="007633AA" w:rsidP="007633AA">
      <w:pPr>
        <w:pStyle w:val="ListParagraph"/>
        <w:numPr>
          <w:ilvl w:val="0"/>
          <w:numId w:val="19"/>
        </w:numPr>
        <w:spacing w:line="480" w:lineRule="auto"/>
        <w:rPr>
          <w:vanish/>
          <w:sz w:val="24"/>
          <w:szCs w:val="24"/>
        </w:rPr>
      </w:pPr>
    </w:p>
    <w:p w14:paraId="1387271B" w14:textId="77777777" w:rsidR="007633AA" w:rsidRPr="007633AA" w:rsidRDefault="007633AA" w:rsidP="007633AA">
      <w:pPr>
        <w:pStyle w:val="ListParagraph"/>
        <w:numPr>
          <w:ilvl w:val="0"/>
          <w:numId w:val="19"/>
        </w:numPr>
        <w:spacing w:line="480" w:lineRule="auto"/>
        <w:rPr>
          <w:vanish/>
          <w:sz w:val="24"/>
          <w:szCs w:val="24"/>
        </w:rPr>
      </w:pPr>
    </w:p>
    <w:p w14:paraId="42F3F7FF" w14:textId="77777777" w:rsidR="007633AA" w:rsidRPr="007633AA" w:rsidRDefault="007633AA" w:rsidP="007633AA">
      <w:pPr>
        <w:pStyle w:val="ListParagraph"/>
        <w:numPr>
          <w:ilvl w:val="0"/>
          <w:numId w:val="19"/>
        </w:numPr>
        <w:spacing w:line="480" w:lineRule="auto"/>
        <w:rPr>
          <w:vanish/>
          <w:sz w:val="24"/>
          <w:szCs w:val="24"/>
        </w:rPr>
      </w:pPr>
    </w:p>
    <w:p w14:paraId="247DCC87" w14:textId="77777777" w:rsidR="007633AA" w:rsidRPr="007633AA" w:rsidRDefault="007633AA" w:rsidP="007633AA">
      <w:pPr>
        <w:pStyle w:val="ListParagraph"/>
        <w:numPr>
          <w:ilvl w:val="0"/>
          <w:numId w:val="19"/>
        </w:numPr>
        <w:spacing w:line="480" w:lineRule="auto"/>
        <w:rPr>
          <w:vanish/>
          <w:sz w:val="24"/>
          <w:szCs w:val="24"/>
        </w:rPr>
      </w:pPr>
    </w:p>
    <w:p w14:paraId="091C172F" w14:textId="77777777" w:rsidR="007633AA" w:rsidRPr="007633AA" w:rsidRDefault="007633AA" w:rsidP="007633AA">
      <w:pPr>
        <w:pStyle w:val="ListParagraph"/>
        <w:numPr>
          <w:ilvl w:val="0"/>
          <w:numId w:val="19"/>
        </w:numPr>
        <w:spacing w:line="480" w:lineRule="auto"/>
        <w:rPr>
          <w:vanish/>
          <w:sz w:val="24"/>
          <w:szCs w:val="24"/>
        </w:rPr>
      </w:pPr>
    </w:p>
    <w:p w14:paraId="15B22C23" w14:textId="77777777" w:rsidR="007633AA" w:rsidRPr="007633AA" w:rsidRDefault="007633AA" w:rsidP="007633AA">
      <w:pPr>
        <w:pStyle w:val="ListParagraph"/>
        <w:numPr>
          <w:ilvl w:val="0"/>
          <w:numId w:val="19"/>
        </w:numPr>
        <w:spacing w:line="480" w:lineRule="auto"/>
        <w:rPr>
          <w:vanish/>
          <w:sz w:val="24"/>
          <w:szCs w:val="24"/>
        </w:rPr>
      </w:pPr>
    </w:p>
    <w:p w14:paraId="6F53E7D2" w14:textId="77777777" w:rsidR="007633AA" w:rsidRPr="007633AA" w:rsidRDefault="007633AA" w:rsidP="007633AA">
      <w:pPr>
        <w:pStyle w:val="ListParagraph"/>
        <w:numPr>
          <w:ilvl w:val="0"/>
          <w:numId w:val="19"/>
        </w:numPr>
        <w:spacing w:line="480" w:lineRule="auto"/>
        <w:rPr>
          <w:vanish/>
          <w:sz w:val="24"/>
          <w:szCs w:val="24"/>
        </w:rPr>
      </w:pPr>
    </w:p>
    <w:p w14:paraId="00F14A78" w14:textId="77777777" w:rsidR="007633AA" w:rsidRPr="007633AA" w:rsidRDefault="007633AA" w:rsidP="007633AA">
      <w:pPr>
        <w:pStyle w:val="ListParagraph"/>
        <w:numPr>
          <w:ilvl w:val="0"/>
          <w:numId w:val="19"/>
        </w:numPr>
        <w:spacing w:line="480" w:lineRule="auto"/>
        <w:rPr>
          <w:vanish/>
          <w:sz w:val="24"/>
          <w:szCs w:val="24"/>
        </w:rPr>
      </w:pPr>
    </w:p>
    <w:p w14:paraId="43C295B7" w14:textId="77777777" w:rsidR="007633AA" w:rsidRPr="007633AA" w:rsidRDefault="007633AA" w:rsidP="007633AA">
      <w:pPr>
        <w:pStyle w:val="ListParagraph"/>
        <w:numPr>
          <w:ilvl w:val="0"/>
          <w:numId w:val="19"/>
        </w:numPr>
        <w:spacing w:line="480" w:lineRule="auto"/>
        <w:rPr>
          <w:vanish/>
          <w:sz w:val="24"/>
          <w:szCs w:val="24"/>
        </w:rPr>
      </w:pPr>
    </w:p>
    <w:p w14:paraId="1AF66932" w14:textId="77777777" w:rsidR="007633AA" w:rsidRPr="007633AA" w:rsidRDefault="007633AA" w:rsidP="007633AA">
      <w:pPr>
        <w:pStyle w:val="ListParagraph"/>
        <w:numPr>
          <w:ilvl w:val="0"/>
          <w:numId w:val="19"/>
        </w:numPr>
        <w:spacing w:line="480" w:lineRule="auto"/>
        <w:rPr>
          <w:vanish/>
          <w:sz w:val="24"/>
          <w:szCs w:val="24"/>
        </w:rPr>
      </w:pPr>
    </w:p>
    <w:p w14:paraId="7A2E6EB0" w14:textId="77777777" w:rsidR="007633AA" w:rsidRPr="007633AA" w:rsidRDefault="007633AA" w:rsidP="007633AA">
      <w:pPr>
        <w:pStyle w:val="ListParagraph"/>
        <w:numPr>
          <w:ilvl w:val="0"/>
          <w:numId w:val="19"/>
        </w:numPr>
        <w:spacing w:line="480" w:lineRule="auto"/>
        <w:rPr>
          <w:vanish/>
          <w:sz w:val="24"/>
          <w:szCs w:val="24"/>
        </w:rPr>
      </w:pPr>
    </w:p>
    <w:p w14:paraId="625959BC" w14:textId="77777777" w:rsidR="007633AA" w:rsidRPr="007633AA" w:rsidRDefault="007633AA" w:rsidP="007633AA">
      <w:pPr>
        <w:pStyle w:val="ListParagraph"/>
        <w:numPr>
          <w:ilvl w:val="0"/>
          <w:numId w:val="19"/>
        </w:numPr>
        <w:spacing w:line="480" w:lineRule="auto"/>
        <w:rPr>
          <w:vanish/>
          <w:sz w:val="24"/>
          <w:szCs w:val="24"/>
        </w:rPr>
      </w:pPr>
    </w:p>
    <w:p w14:paraId="18D46E9F" w14:textId="77777777" w:rsidR="007633AA" w:rsidRPr="007633AA" w:rsidRDefault="007633AA" w:rsidP="007633AA">
      <w:pPr>
        <w:pStyle w:val="ListParagraph"/>
        <w:numPr>
          <w:ilvl w:val="0"/>
          <w:numId w:val="19"/>
        </w:numPr>
        <w:spacing w:line="480" w:lineRule="auto"/>
        <w:rPr>
          <w:vanish/>
          <w:sz w:val="24"/>
          <w:szCs w:val="24"/>
        </w:rPr>
      </w:pPr>
    </w:p>
    <w:p w14:paraId="28A47DC4" w14:textId="77777777" w:rsidR="007633AA" w:rsidRPr="007633AA" w:rsidRDefault="007633AA" w:rsidP="007633AA">
      <w:pPr>
        <w:pStyle w:val="ListParagraph"/>
        <w:numPr>
          <w:ilvl w:val="0"/>
          <w:numId w:val="19"/>
        </w:numPr>
        <w:spacing w:line="480" w:lineRule="auto"/>
        <w:rPr>
          <w:vanish/>
          <w:sz w:val="24"/>
          <w:szCs w:val="24"/>
        </w:rPr>
      </w:pPr>
    </w:p>
    <w:p w14:paraId="49797DED" w14:textId="77777777" w:rsidR="007633AA" w:rsidRPr="007633AA" w:rsidRDefault="007633AA" w:rsidP="007633AA">
      <w:pPr>
        <w:pStyle w:val="ListParagraph"/>
        <w:numPr>
          <w:ilvl w:val="0"/>
          <w:numId w:val="19"/>
        </w:numPr>
        <w:spacing w:line="480" w:lineRule="auto"/>
        <w:rPr>
          <w:vanish/>
          <w:sz w:val="24"/>
          <w:szCs w:val="24"/>
        </w:rPr>
      </w:pPr>
    </w:p>
    <w:p w14:paraId="54E0D001" w14:textId="77777777" w:rsidR="007633AA" w:rsidRPr="007633AA" w:rsidRDefault="007633AA" w:rsidP="007633AA">
      <w:pPr>
        <w:pStyle w:val="ListParagraph"/>
        <w:numPr>
          <w:ilvl w:val="0"/>
          <w:numId w:val="19"/>
        </w:numPr>
        <w:spacing w:line="480" w:lineRule="auto"/>
        <w:rPr>
          <w:vanish/>
          <w:sz w:val="24"/>
          <w:szCs w:val="24"/>
        </w:rPr>
      </w:pPr>
    </w:p>
    <w:p w14:paraId="4F988736" w14:textId="77777777" w:rsidR="007633AA" w:rsidRPr="007633AA" w:rsidRDefault="007633AA" w:rsidP="007633AA">
      <w:pPr>
        <w:pStyle w:val="ListParagraph"/>
        <w:numPr>
          <w:ilvl w:val="0"/>
          <w:numId w:val="19"/>
        </w:numPr>
        <w:spacing w:line="480" w:lineRule="auto"/>
        <w:rPr>
          <w:vanish/>
          <w:sz w:val="24"/>
          <w:szCs w:val="24"/>
        </w:rPr>
      </w:pPr>
    </w:p>
    <w:p w14:paraId="2987FC15" w14:textId="77777777" w:rsidR="007633AA" w:rsidRPr="007633AA" w:rsidRDefault="007633AA" w:rsidP="007633AA">
      <w:pPr>
        <w:pStyle w:val="ListParagraph"/>
        <w:numPr>
          <w:ilvl w:val="0"/>
          <w:numId w:val="19"/>
        </w:numPr>
        <w:spacing w:line="480" w:lineRule="auto"/>
        <w:rPr>
          <w:vanish/>
          <w:sz w:val="24"/>
          <w:szCs w:val="24"/>
        </w:rPr>
      </w:pPr>
    </w:p>
    <w:p w14:paraId="60DE86D2" w14:textId="77777777" w:rsidR="007633AA" w:rsidRPr="007633AA" w:rsidRDefault="007633AA" w:rsidP="007633AA">
      <w:pPr>
        <w:pStyle w:val="ListParagraph"/>
        <w:numPr>
          <w:ilvl w:val="0"/>
          <w:numId w:val="19"/>
        </w:numPr>
        <w:spacing w:line="480" w:lineRule="auto"/>
        <w:rPr>
          <w:vanish/>
          <w:sz w:val="24"/>
          <w:szCs w:val="24"/>
        </w:rPr>
      </w:pPr>
    </w:p>
    <w:p w14:paraId="53E71448" w14:textId="77777777" w:rsidR="007633AA" w:rsidRPr="007633AA" w:rsidRDefault="007633AA" w:rsidP="007633AA">
      <w:pPr>
        <w:pStyle w:val="ListParagraph"/>
        <w:numPr>
          <w:ilvl w:val="0"/>
          <w:numId w:val="19"/>
        </w:numPr>
        <w:spacing w:line="480" w:lineRule="auto"/>
        <w:rPr>
          <w:vanish/>
          <w:sz w:val="24"/>
          <w:szCs w:val="24"/>
        </w:rPr>
      </w:pPr>
    </w:p>
    <w:p w14:paraId="630200DF" w14:textId="77777777" w:rsidR="007633AA" w:rsidRPr="007633AA" w:rsidRDefault="007633AA" w:rsidP="007633AA">
      <w:pPr>
        <w:pStyle w:val="ListParagraph"/>
        <w:numPr>
          <w:ilvl w:val="0"/>
          <w:numId w:val="19"/>
        </w:numPr>
        <w:spacing w:line="480" w:lineRule="auto"/>
        <w:rPr>
          <w:vanish/>
          <w:sz w:val="24"/>
          <w:szCs w:val="24"/>
        </w:rPr>
      </w:pPr>
    </w:p>
    <w:p w14:paraId="5EE8485F" w14:textId="77777777" w:rsidR="007633AA" w:rsidRPr="007633AA" w:rsidRDefault="007633AA" w:rsidP="007633AA">
      <w:pPr>
        <w:pStyle w:val="ListParagraph"/>
        <w:numPr>
          <w:ilvl w:val="0"/>
          <w:numId w:val="19"/>
        </w:numPr>
        <w:spacing w:line="480" w:lineRule="auto"/>
        <w:rPr>
          <w:vanish/>
          <w:sz w:val="24"/>
          <w:szCs w:val="24"/>
        </w:rPr>
      </w:pPr>
    </w:p>
    <w:p w14:paraId="102D4ACB" w14:textId="77777777" w:rsidR="007633AA" w:rsidRPr="007633AA" w:rsidRDefault="007633AA" w:rsidP="007633AA">
      <w:pPr>
        <w:pStyle w:val="ListParagraph"/>
        <w:numPr>
          <w:ilvl w:val="0"/>
          <w:numId w:val="19"/>
        </w:numPr>
        <w:spacing w:line="480" w:lineRule="auto"/>
        <w:rPr>
          <w:vanish/>
          <w:sz w:val="24"/>
          <w:szCs w:val="24"/>
        </w:rPr>
      </w:pPr>
    </w:p>
    <w:p w14:paraId="349AFEE6" w14:textId="77777777" w:rsidR="007633AA" w:rsidRPr="007633AA" w:rsidRDefault="007633AA" w:rsidP="007633AA">
      <w:pPr>
        <w:pStyle w:val="ListParagraph"/>
        <w:numPr>
          <w:ilvl w:val="0"/>
          <w:numId w:val="19"/>
        </w:numPr>
        <w:spacing w:line="480" w:lineRule="auto"/>
        <w:rPr>
          <w:vanish/>
          <w:sz w:val="24"/>
          <w:szCs w:val="24"/>
        </w:rPr>
      </w:pPr>
    </w:p>
    <w:p w14:paraId="39319D64" w14:textId="77777777" w:rsidR="007633AA" w:rsidRPr="007633AA" w:rsidRDefault="007633AA" w:rsidP="007633AA">
      <w:pPr>
        <w:pStyle w:val="ListParagraph"/>
        <w:numPr>
          <w:ilvl w:val="0"/>
          <w:numId w:val="19"/>
        </w:numPr>
        <w:spacing w:line="480" w:lineRule="auto"/>
        <w:rPr>
          <w:vanish/>
          <w:sz w:val="24"/>
          <w:szCs w:val="24"/>
        </w:rPr>
      </w:pPr>
    </w:p>
    <w:p w14:paraId="3F6FC504" w14:textId="77777777" w:rsidR="007633AA" w:rsidRPr="007633AA" w:rsidRDefault="007633AA" w:rsidP="007633AA">
      <w:pPr>
        <w:pStyle w:val="ListParagraph"/>
        <w:numPr>
          <w:ilvl w:val="0"/>
          <w:numId w:val="19"/>
        </w:numPr>
        <w:spacing w:line="480" w:lineRule="auto"/>
        <w:rPr>
          <w:vanish/>
          <w:sz w:val="24"/>
          <w:szCs w:val="24"/>
        </w:rPr>
      </w:pPr>
    </w:p>
    <w:p w14:paraId="3DE6136E" w14:textId="77777777" w:rsidR="007633AA" w:rsidRPr="007633AA" w:rsidRDefault="007633AA" w:rsidP="007633AA">
      <w:pPr>
        <w:pStyle w:val="ListParagraph"/>
        <w:numPr>
          <w:ilvl w:val="0"/>
          <w:numId w:val="19"/>
        </w:numPr>
        <w:spacing w:line="480" w:lineRule="auto"/>
        <w:rPr>
          <w:vanish/>
          <w:sz w:val="24"/>
          <w:szCs w:val="24"/>
        </w:rPr>
      </w:pPr>
    </w:p>
    <w:p w14:paraId="3E8428CB" w14:textId="77777777" w:rsidR="007633AA" w:rsidRPr="007633AA" w:rsidRDefault="007633AA" w:rsidP="007633AA">
      <w:pPr>
        <w:pStyle w:val="ListParagraph"/>
        <w:numPr>
          <w:ilvl w:val="0"/>
          <w:numId w:val="19"/>
        </w:numPr>
        <w:spacing w:line="480" w:lineRule="auto"/>
        <w:rPr>
          <w:vanish/>
          <w:sz w:val="24"/>
          <w:szCs w:val="24"/>
        </w:rPr>
      </w:pPr>
    </w:p>
    <w:p w14:paraId="6F1DD8AC" w14:textId="77777777" w:rsidR="007633AA" w:rsidRPr="007633AA" w:rsidRDefault="007633AA" w:rsidP="007633AA">
      <w:pPr>
        <w:pStyle w:val="ListParagraph"/>
        <w:numPr>
          <w:ilvl w:val="0"/>
          <w:numId w:val="19"/>
        </w:numPr>
        <w:spacing w:line="480" w:lineRule="auto"/>
        <w:rPr>
          <w:vanish/>
          <w:sz w:val="24"/>
          <w:szCs w:val="24"/>
        </w:rPr>
      </w:pPr>
    </w:p>
    <w:p w14:paraId="670E3206" w14:textId="77777777" w:rsidR="007633AA" w:rsidRPr="007633AA" w:rsidRDefault="007633AA" w:rsidP="007633AA">
      <w:pPr>
        <w:pStyle w:val="ListParagraph"/>
        <w:numPr>
          <w:ilvl w:val="0"/>
          <w:numId w:val="19"/>
        </w:numPr>
        <w:spacing w:line="480" w:lineRule="auto"/>
        <w:rPr>
          <w:vanish/>
          <w:sz w:val="24"/>
          <w:szCs w:val="24"/>
        </w:rPr>
      </w:pPr>
    </w:p>
    <w:p w14:paraId="26A1ED9E" w14:textId="77777777" w:rsidR="007633AA" w:rsidRPr="007633AA" w:rsidRDefault="007633AA" w:rsidP="007633AA">
      <w:pPr>
        <w:pStyle w:val="ListParagraph"/>
        <w:numPr>
          <w:ilvl w:val="0"/>
          <w:numId w:val="19"/>
        </w:numPr>
        <w:spacing w:line="480" w:lineRule="auto"/>
        <w:rPr>
          <w:vanish/>
          <w:sz w:val="24"/>
          <w:szCs w:val="24"/>
        </w:rPr>
      </w:pPr>
    </w:p>
    <w:p w14:paraId="2D258D48" w14:textId="77777777" w:rsidR="007633AA" w:rsidRPr="007633AA" w:rsidRDefault="007633AA" w:rsidP="007633AA">
      <w:pPr>
        <w:pStyle w:val="ListParagraph"/>
        <w:numPr>
          <w:ilvl w:val="0"/>
          <w:numId w:val="19"/>
        </w:numPr>
        <w:spacing w:line="480" w:lineRule="auto"/>
        <w:rPr>
          <w:vanish/>
          <w:sz w:val="24"/>
          <w:szCs w:val="24"/>
        </w:rPr>
      </w:pPr>
    </w:p>
    <w:p w14:paraId="14A9D68E" w14:textId="77777777" w:rsidR="007633AA" w:rsidRPr="007633AA" w:rsidRDefault="007633AA" w:rsidP="007633AA">
      <w:pPr>
        <w:pStyle w:val="ListParagraph"/>
        <w:numPr>
          <w:ilvl w:val="0"/>
          <w:numId w:val="19"/>
        </w:numPr>
        <w:spacing w:line="480" w:lineRule="auto"/>
        <w:rPr>
          <w:vanish/>
          <w:sz w:val="24"/>
          <w:szCs w:val="24"/>
        </w:rPr>
      </w:pPr>
    </w:p>
    <w:p w14:paraId="5298BF6E" w14:textId="77777777" w:rsidR="007633AA" w:rsidRPr="007633AA" w:rsidRDefault="007633AA" w:rsidP="007633AA">
      <w:pPr>
        <w:pStyle w:val="ListParagraph"/>
        <w:numPr>
          <w:ilvl w:val="0"/>
          <w:numId w:val="19"/>
        </w:numPr>
        <w:spacing w:line="480" w:lineRule="auto"/>
        <w:rPr>
          <w:vanish/>
          <w:sz w:val="24"/>
          <w:szCs w:val="24"/>
        </w:rPr>
      </w:pPr>
    </w:p>
    <w:p w14:paraId="48F4C17E" w14:textId="77777777" w:rsidR="007633AA" w:rsidRPr="007633AA" w:rsidRDefault="007633AA" w:rsidP="007633AA">
      <w:pPr>
        <w:pStyle w:val="ListParagraph"/>
        <w:numPr>
          <w:ilvl w:val="0"/>
          <w:numId w:val="19"/>
        </w:numPr>
        <w:spacing w:line="480" w:lineRule="auto"/>
        <w:rPr>
          <w:vanish/>
          <w:sz w:val="24"/>
          <w:szCs w:val="24"/>
        </w:rPr>
      </w:pPr>
    </w:p>
    <w:p w14:paraId="70AFD324" w14:textId="77777777" w:rsidR="007633AA" w:rsidRPr="007633AA" w:rsidRDefault="007633AA" w:rsidP="007633AA">
      <w:pPr>
        <w:pStyle w:val="ListParagraph"/>
        <w:numPr>
          <w:ilvl w:val="0"/>
          <w:numId w:val="19"/>
        </w:numPr>
        <w:spacing w:line="480" w:lineRule="auto"/>
        <w:rPr>
          <w:vanish/>
          <w:sz w:val="24"/>
          <w:szCs w:val="24"/>
        </w:rPr>
      </w:pPr>
    </w:p>
    <w:p w14:paraId="2443FA26" w14:textId="77777777" w:rsidR="007633AA" w:rsidRPr="007633AA" w:rsidRDefault="007633AA" w:rsidP="007633AA">
      <w:pPr>
        <w:pStyle w:val="ListParagraph"/>
        <w:numPr>
          <w:ilvl w:val="0"/>
          <w:numId w:val="19"/>
        </w:numPr>
        <w:spacing w:line="480" w:lineRule="auto"/>
        <w:rPr>
          <w:vanish/>
          <w:sz w:val="24"/>
          <w:szCs w:val="24"/>
        </w:rPr>
      </w:pPr>
    </w:p>
    <w:p w14:paraId="5EE05733" w14:textId="77777777" w:rsidR="007633AA" w:rsidRPr="007633AA" w:rsidRDefault="007633AA" w:rsidP="007633AA">
      <w:pPr>
        <w:pStyle w:val="ListParagraph"/>
        <w:numPr>
          <w:ilvl w:val="0"/>
          <w:numId w:val="19"/>
        </w:numPr>
        <w:spacing w:line="480" w:lineRule="auto"/>
        <w:rPr>
          <w:vanish/>
          <w:sz w:val="24"/>
          <w:szCs w:val="24"/>
        </w:rPr>
      </w:pPr>
    </w:p>
    <w:p w14:paraId="5F7E1FBC" w14:textId="77777777" w:rsidR="007633AA" w:rsidRPr="007633AA" w:rsidRDefault="007633AA" w:rsidP="007633AA">
      <w:pPr>
        <w:pStyle w:val="ListParagraph"/>
        <w:numPr>
          <w:ilvl w:val="0"/>
          <w:numId w:val="19"/>
        </w:numPr>
        <w:spacing w:line="480" w:lineRule="auto"/>
        <w:rPr>
          <w:vanish/>
          <w:sz w:val="24"/>
          <w:szCs w:val="24"/>
        </w:rPr>
      </w:pPr>
    </w:p>
    <w:p w14:paraId="049451D5" w14:textId="77777777" w:rsidR="007633AA" w:rsidRPr="007633AA" w:rsidRDefault="007633AA" w:rsidP="007633AA">
      <w:pPr>
        <w:pStyle w:val="ListParagraph"/>
        <w:numPr>
          <w:ilvl w:val="0"/>
          <w:numId w:val="19"/>
        </w:numPr>
        <w:spacing w:line="480" w:lineRule="auto"/>
        <w:rPr>
          <w:vanish/>
          <w:sz w:val="24"/>
          <w:szCs w:val="24"/>
        </w:rPr>
      </w:pPr>
    </w:p>
    <w:p w14:paraId="49140662" w14:textId="77777777" w:rsidR="007633AA" w:rsidRPr="007633AA" w:rsidRDefault="007633AA" w:rsidP="007633AA">
      <w:pPr>
        <w:pStyle w:val="ListParagraph"/>
        <w:numPr>
          <w:ilvl w:val="0"/>
          <w:numId w:val="19"/>
        </w:numPr>
        <w:spacing w:line="480" w:lineRule="auto"/>
        <w:rPr>
          <w:vanish/>
          <w:sz w:val="24"/>
          <w:szCs w:val="24"/>
        </w:rPr>
      </w:pPr>
    </w:p>
    <w:p w14:paraId="2045CBAC" w14:textId="77777777" w:rsidR="007633AA" w:rsidRPr="007633AA" w:rsidRDefault="007633AA" w:rsidP="007633AA">
      <w:pPr>
        <w:pStyle w:val="ListParagraph"/>
        <w:numPr>
          <w:ilvl w:val="0"/>
          <w:numId w:val="19"/>
        </w:numPr>
        <w:spacing w:line="480" w:lineRule="auto"/>
        <w:rPr>
          <w:vanish/>
          <w:sz w:val="24"/>
          <w:szCs w:val="24"/>
        </w:rPr>
      </w:pPr>
    </w:p>
    <w:p w14:paraId="30A358CE" w14:textId="77777777" w:rsidR="007633AA" w:rsidRPr="007633AA" w:rsidRDefault="007633AA" w:rsidP="007633AA">
      <w:pPr>
        <w:pStyle w:val="ListParagraph"/>
        <w:numPr>
          <w:ilvl w:val="0"/>
          <w:numId w:val="19"/>
        </w:numPr>
        <w:spacing w:line="480" w:lineRule="auto"/>
        <w:rPr>
          <w:vanish/>
          <w:sz w:val="24"/>
          <w:szCs w:val="24"/>
        </w:rPr>
      </w:pPr>
    </w:p>
    <w:p w14:paraId="0592B014" w14:textId="77777777" w:rsidR="007633AA" w:rsidRPr="007633AA" w:rsidRDefault="007633AA" w:rsidP="007633AA">
      <w:pPr>
        <w:pStyle w:val="ListParagraph"/>
        <w:numPr>
          <w:ilvl w:val="0"/>
          <w:numId w:val="19"/>
        </w:numPr>
        <w:spacing w:line="480" w:lineRule="auto"/>
        <w:rPr>
          <w:vanish/>
          <w:sz w:val="24"/>
          <w:szCs w:val="24"/>
        </w:rPr>
      </w:pPr>
    </w:p>
    <w:p w14:paraId="6779AF8D" w14:textId="77777777" w:rsidR="007633AA" w:rsidRPr="007633AA" w:rsidRDefault="007633AA" w:rsidP="007633AA">
      <w:pPr>
        <w:pStyle w:val="ListParagraph"/>
        <w:numPr>
          <w:ilvl w:val="0"/>
          <w:numId w:val="19"/>
        </w:numPr>
        <w:spacing w:line="480" w:lineRule="auto"/>
        <w:rPr>
          <w:vanish/>
          <w:sz w:val="24"/>
          <w:szCs w:val="24"/>
        </w:rPr>
      </w:pPr>
    </w:p>
    <w:p w14:paraId="4250AE95" w14:textId="77777777" w:rsidR="007633AA" w:rsidRPr="007633AA" w:rsidRDefault="007633AA" w:rsidP="007633AA">
      <w:pPr>
        <w:pStyle w:val="ListParagraph"/>
        <w:numPr>
          <w:ilvl w:val="0"/>
          <w:numId w:val="19"/>
        </w:numPr>
        <w:spacing w:line="480" w:lineRule="auto"/>
        <w:rPr>
          <w:vanish/>
          <w:sz w:val="24"/>
          <w:szCs w:val="24"/>
        </w:rPr>
      </w:pPr>
    </w:p>
    <w:p w14:paraId="2C46555C" w14:textId="77777777" w:rsidR="007633AA" w:rsidRPr="007633AA" w:rsidRDefault="007633AA" w:rsidP="007633AA">
      <w:pPr>
        <w:pStyle w:val="ListParagraph"/>
        <w:numPr>
          <w:ilvl w:val="0"/>
          <w:numId w:val="19"/>
        </w:numPr>
        <w:spacing w:line="480" w:lineRule="auto"/>
        <w:rPr>
          <w:vanish/>
          <w:sz w:val="24"/>
          <w:szCs w:val="24"/>
        </w:rPr>
      </w:pPr>
    </w:p>
    <w:p w14:paraId="21456BFD" w14:textId="77777777" w:rsidR="007633AA" w:rsidRPr="007633AA" w:rsidRDefault="007633AA" w:rsidP="007633AA">
      <w:pPr>
        <w:pStyle w:val="ListParagraph"/>
        <w:numPr>
          <w:ilvl w:val="0"/>
          <w:numId w:val="19"/>
        </w:numPr>
        <w:spacing w:line="480" w:lineRule="auto"/>
        <w:rPr>
          <w:vanish/>
          <w:sz w:val="24"/>
          <w:szCs w:val="24"/>
        </w:rPr>
      </w:pPr>
    </w:p>
    <w:p w14:paraId="7F4C79E9" w14:textId="77777777" w:rsidR="007633AA" w:rsidRPr="007633AA" w:rsidRDefault="007633AA" w:rsidP="007633AA">
      <w:pPr>
        <w:pStyle w:val="ListParagraph"/>
        <w:numPr>
          <w:ilvl w:val="0"/>
          <w:numId w:val="19"/>
        </w:numPr>
        <w:spacing w:line="480" w:lineRule="auto"/>
        <w:rPr>
          <w:vanish/>
          <w:sz w:val="24"/>
          <w:szCs w:val="24"/>
        </w:rPr>
      </w:pPr>
    </w:p>
    <w:p w14:paraId="33EDD7E8" w14:textId="77777777" w:rsidR="007633AA" w:rsidRPr="007633AA" w:rsidRDefault="007633AA" w:rsidP="007633AA">
      <w:pPr>
        <w:pStyle w:val="ListParagraph"/>
        <w:numPr>
          <w:ilvl w:val="0"/>
          <w:numId w:val="19"/>
        </w:numPr>
        <w:spacing w:line="480" w:lineRule="auto"/>
        <w:rPr>
          <w:vanish/>
          <w:sz w:val="24"/>
          <w:szCs w:val="24"/>
        </w:rPr>
      </w:pPr>
    </w:p>
    <w:p w14:paraId="4680A74A" w14:textId="77777777" w:rsidR="007633AA" w:rsidRPr="007633AA" w:rsidRDefault="007633AA" w:rsidP="007633AA">
      <w:pPr>
        <w:pStyle w:val="ListParagraph"/>
        <w:numPr>
          <w:ilvl w:val="0"/>
          <w:numId w:val="19"/>
        </w:numPr>
        <w:spacing w:line="480" w:lineRule="auto"/>
        <w:rPr>
          <w:vanish/>
          <w:sz w:val="24"/>
          <w:szCs w:val="24"/>
        </w:rPr>
      </w:pPr>
    </w:p>
    <w:p w14:paraId="509E8AB6" w14:textId="77777777" w:rsidR="007633AA" w:rsidRPr="007633AA" w:rsidRDefault="007633AA" w:rsidP="007633AA">
      <w:pPr>
        <w:pStyle w:val="ListParagraph"/>
        <w:numPr>
          <w:ilvl w:val="0"/>
          <w:numId w:val="19"/>
        </w:numPr>
        <w:spacing w:line="480" w:lineRule="auto"/>
        <w:rPr>
          <w:vanish/>
          <w:sz w:val="24"/>
          <w:szCs w:val="24"/>
        </w:rPr>
      </w:pPr>
    </w:p>
    <w:p w14:paraId="6D3C573C" w14:textId="77777777" w:rsidR="007633AA" w:rsidRPr="007633AA" w:rsidRDefault="007633AA" w:rsidP="007633AA">
      <w:pPr>
        <w:pStyle w:val="ListParagraph"/>
        <w:numPr>
          <w:ilvl w:val="0"/>
          <w:numId w:val="19"/>
        </w:numPr>
        <w:spacing w:line="480" w:lineRule="auto"/>
        <w:rPr>
          <w:vanish/>
          <w:sz w:val="24"/>
          <w:szCs w:val="24"/>
        </w:rPr>
      </w:pPr>
    </w:p>
    <w:p w14:paraId="3EEB80F3" w14:textId="77777777" w:rsidR="007633AA" w:rsidRPr="007633AA" w:rsidRDefault="007633AA" w:rsidP="007633AA">
      <w:pPr>
        <w:pStyle w:val="ListParagraph"/>
        <w:numPr>
          <w:ilvl w:val="0"/>
          <w:numId w:val="19"/>
        </w:numPr>
        <w:spacing w:line="480" w:lineRule="auto"/>
        <w:rPr>
          <w:vanish/>
          <w:sz w:val="24"/>
          <w:szCs w:val="24"/>
        </w:rPr>
      </w:pPr>
    </w:p>
    <w:p w14:paraId="6BBEB055" w14:textId="77777777" w:rsidR="007633AA" w:rsidRPr="007633AA" w:rsidRDefault="007633AA" w:rsidP="007633AA">
      <w:pPr>
        <w:pStyle w:val="ListParagraph"/>
        <w:numPr>
          <w:ilvl w:val="0"/>
          <w:numId w:val="19"/>
        </w:numPr>
        <w:spacing w:line="480" w:lineRule="auto"/>
        <w:rPr>
          <w:vanish/>
          <w:sz w:val="24"/>
          <w:szCs w:val="24"/>
        </w:rPr>
      </w:pPr>
    </w:p>
    <w:p w14:paraId="0D7FA6B7" w14:textId="77777777" w:rsidR="007633AA" w:rsidRPr="007633AA" w:rsidRDefault="007633AA" w:rsidP="007633AA">
      <w:pPr>
        <w:pStyle w:val="ListParagraph"/>
        <w:numPr>
          <w:ilvl w:val="0"/>
          <w:numId w:val="19"/>
        </w:numPr>
        <w:spacing w:line="480" w:lineRule="auto"/>
        <w:rPr>
          <w:vanish/>
          <w:sz w:val="24"/>
          <w:szCs w:val="24"/>
        </w:rPr>
      </w:pPr>
    </w:p>
    <w:p w14:paraId="752B7B71" w14:textId="77777777" w:rsidR="007633AA" w:rsidRPr="007633AA" w:rsidRDefault="007633AA" w:rsidP="007633AA">
      <w:pPr>
        <w:pStyle w:val="ListParagraph"/>
        <w:numPr>
          <w:ilvl w:val="0"/>
          <w:numId w:val="19"/>
        </w:numPr>
        <w:spacing w:line="480" w:lineRule="auto"/>
        <w:rPr>
          <w:vanish/>
          <w:sz w:val="24"/>
          <w:szCs w:val="24"/>
        </w:rPr>
      </w:pPr>
    </w:p>
    <w:p w14:paraId="202B8A66" w14:textId="77777777" w:rsidR="007633AA" w:rsidRPr="007633AA" w:rsidRDefault="007633AA" w:rsidP="007633AA">
      <w:pPr>
        <w:pStyle w:val="ListParagraph"/>
        <w:numPr>
          <w:ilvl w:val="0"/>
          <w:numId w:val="19"/>
        </w:numPr>
        <w:spacing w:line="480" w:lineRule="auto"/>
        <w:rPr>
          <w:vanish/>
          <w:sz w:val="24"/>
          <w:szCs w:val="24"/>
        </w:rPr>
      </w:pPr>
    </w:p>
    <w:p w14:paraId="416937B5" w14:textId="77777777" w:rsidR="007633AA" w:rsidRPr="007633AA" w:rsidRDefault="007633AA" w:rsidP="007633AA">
      <w:pPr>
        <w:pStyle w:val="ListParagraph"/>
        <w:numPr>
          <w:ilvl w:val="0"/>
          <w:numId w:val="19"/>
        </w:numPr>
        <w:spacing w:line="480" w:lineRule="auto"/>
        <w:rPr>
          <w:vanish/>
          <w:sz w:val="24"/>
          <w:szCs w:val="24"/>
        </w:rPr>
      </w:pPr>
    </w:p>
    <w:p w14:paraId="7C8AED9F" w14:textId="77777777" w:rsidR="007633AA" w:rsidRPr="007633AA" w:rsidRDefault="007633AA" w:rsidP="007633AA">
      <w:pPr>
        <w:pStyle w:val="ListParagraph"/>
        <w:numPr>
          <w:ilvl w:val="0"/>
          <w:numId w:val="19"/>
        </w:numPr>
        <w:spacing w:line="480" w:lineRule="auto"/>
        <w:rPr>
          <w:vanish/>
          <w:sz w:val="24"/>
          <w:szCs w:val="24"/>
        </w:rPr>
      </w:pPr>
    </w:p>
    <w:p w14:paraId="78CAE8EA" w14:textId="77777777" w:rsidR="007633AA" w:rsidRPr="007633AA" w:rsidRDefault="007633AA" w:rsidP="007633AA">
      <w:pPr>
        <w:pStyle w:val="ListParagraph"/>
        <w:numPr>
          <w:ilvl w:val="0"/>
          <w:numId w:val="19"/>
        </w:numPr>
        <w:spacing w:line="480" w:lineRule="auto"/>
        <w:rPr>
          <w:vanish/>
          <w:sz w:val="24"/>
          <w:szCs w:val="24"/>
        </w:rPr>
      </w:pPr>
    </w:p>
    <w:p w14:paraId="1B565877" w14:textId="77777777" w:rsidR="007633AA" w:rsidRPr="007633AA" w:rsidRDefault="007633AA" w:rsidP="007633AA">
      <w:pPr>
        <w:pStyle w:val="ListParagraph"/>
        <w:numPr>
          <w:ilvl w:val="0"/>
          <w:numId w:val="19"/>
        </w:numPr>
        <w:spacing w:line="480" w:lineRule="auto"/>
        <w:rPr>
          <w:vanish/>
          <w:sz w:val="24"/>
          <w:szCs w:val="24"/>
        </w:rPr>
      </w:pPr>
    </w:p>
    <w:p w14:paraId="5A8C7FA8" w14:textId="77777777" w:rsidR="007633AA" w:rsidRPr="007633AA" w:rsidRDefault="007633AA" w:rsidP="007633AA">
      <w:pPr>
        <w:pStyle w:val="ListParagraph"/>
        <w:numPr>
          <w:ilvl w:val="0"/>
          <w:numId w:val="19"/>
        </w:numPr>
        <w:spacing w:line="480" w:lineRule="auto"/>
        <w:rPr>
          <w:vanish/>
          <w:sz w:val="24"/>
          <w:szCs w:val="24"/>
        </w:rPr>
      </w:pPr>
    </w:p>
    <w:p w14:paraId="5B0A333C" w14:textId="77777777" w:rsidR="007633AA" w:rsidRPr="007633AA" w:rsidRDefault="007633AA" w:rsidP="007633AA">
      <w:pPr>
        <w:pStyle w:val="ListParagraph"/>
        <w:numPr>
          <w:ilvl w:val="0"/>
          <w:numId w:val="19"/>
        </w:numPr>
        <w:spacing w:line="480" w:lineRule="auto"/>
        <w:rPr>
          <w:vanish/>
          <w:sz w:val="24"/>
          <w:szCs w:val="24"/>
        </w:rPr>
      </w:pPr>
    </w:p>
    <w:p w14:paraId="315C7185" w14:textId="77777777" w:rsidR="007633AA" w:rsidRPr="007633AA" w:rsidRDefault="007633AA" w:rsidP="007633AA">
      <w:pPr>
        <w:pStyle w:val="ListParagraph"/>
        <w:numPr>
          <w:ilvl w:val="0"/>
          <w:numId w:val="19"/>
        </w:numPr>
        <w:spacing w:line="480" w:lineRule="auto"/>
        <w:rPr>
          <w:vanish/>
          <w:sz w:val="24"/>
          <w:szCs w:val="24"/>
        </w:rPr>
      </w:pPr>
    </w:p>
    <w:p w14:paraId="427BC44C" w14:textId="77777777" w:rsidR="007633AA" w:rsidRPr="007633AA" w:rsidRDefault="007633AA" w:rsidP="007633AA">
      <w:pPr>
        <w:pStyle w:val="ListParagraph"/>
        <w:numPr>
          <w:ilvl w:val="0"/>
          <w:numId w:val="19"/>
        </w:numPr>
        <w:spacing w:line="480" w:lineRule="auto"/>
        <w:rPr>
          <w:vanish/>
          <w:sz w:val="24"/>
          <w:szCs w:val="24"/>
        </w:rPr>
      </w:pPr>
    </w:p>
    <w:p w14:paraId="21266E4E" w14:textId="77777777" w:rsidR="007633AA" w:rsidRPr="007633AA" w:rsidRDefault="007633AA" w:rsidP="007633AA">
      <w:pPr>
        <w:pStyle w:val="ListParagraph"/>
        <w:numPr>
          <w:ilvl w:val="0"/>
          <w:numId w:val="19"/>
        </w:numPr>
        <w:spacing w:line="480" w:lineRule="auto"/>
        <w:rPr>
          <w:vanish/>
          <w:sz w:val="24"/>
          <w:szCs w:val="24"/>
        </w:rPr>
      </w:pPr>
    </w:p>
    <w:p w14:paraId="5A625FE1" w14:textId="77777777" w:rsidR="007633AA" w:rsidRPr="007633AA" w:rsidRDefault="007633AA" w:rsidP="007633AA">
      <w:pPr>
        <w:pStyle w:val="ListParagraph"/>
        <w:numPr>
          <w:ilvl w:val="0"/>
          <w:numId w:val="19"/>
        </w:numPr>
        <w:spacing w:line="480" w:lineRule="auto"/>
        <w:rPr>
          <w:vanish/>
          <w:sz w:val="24"/>
          <w:szCs w:val="24"/>
        </w:rPr>
      </w:pPr>
    </w:p>
    <w:p w14:paraId="0B0527C3" w14:textId="77777777" w:rsidR="007633AA" w:rsidRPr="007633AA" w:rsidRDefault="007633AA" w:rsidP="007633AA">
      <w:pPr>
        <w:pStyle w:val="ListParagraph"/>
        <w:numPr>
          <w:ilvl w:val="0"/>
          <w:numId w:val="19"/>
        </w:numPr>
        <w:spacing w:line="480" w:lineRule="auto"/>
        <w:rPr>
          <w:vanish/>
          <w:sz w:val="24"/>
          <w:szCs w:val="24"/>
        </w:rPr>
      </w:pPr>
    </w:p>
    <w:p w14:paraId="5FD32254" w14:textId="77777777" w:rsidR="007633AA" w:rsidRPr="007633AA" w:rsidRDefault="007633AA" w:rsidP="007633AA">
      <w:pPr>
        <w:pStyle w:val="ListParagraph"/>
        <w:numPr>
          <w:ilvl w:val="0"/>
          <w:numId w:val="19"/>
        </w:numPr>
        <w:spacing w:line="480" w:lineRule="auto"/>
        <w:rPr>
          <w:vanish/>
          <w:sz w:val="24"/>
          <w:szCs w:val="24"/>
        </w:rPr>
      </w:pPr>
    </w:p>
    <w:p w14:paraId="41D8DD16" w14:textId="77777777" w:rsidR="007633AA" w:rsidRPr="007633AA" w:rsidRDefault="007633AA" w:rsidP="007633AA">
      <w:pPr>
        <w:pStyle w:val="ListParagraph"/>
        <w:numPr>
          <w:ilvl w:val="0"/>
          <w:numId w:val="19"/>
        </w:numPr>
        <w:spacing w:line="480" w:lineRule="auto"/>
        <w:rPr>
          <w:vanish/>
          <w:sz w:val="24"/>
          <w:szCs w:val="24"/>
        </w:rPr>
      </w:pPr>
    </w:p>
    <w:p w14:paraId="37A67666" w14:textId="77777777" w:rsidR="007633AA" w:rsidRPr="007633AA" w:rsidRDefault="007633AA" w:rsidP="007633AA">
      <w:pPr>
        <w:pStyle w:val="ListParagraph"/>
        <w:numPr>
          <w:ilvl w:val="0"/>
          <w:numId w:val="19"/>
        </w:numPr>
        <w:spacing w:line="480" w:lineRule="auto"/>
        <w:rPr>
          <w:vanish/>
          <w:sz w:val="24"/>
          <w:szCs w:val="24"/>
        </w:rPr>
      </w:pPr>
    </w:p>
    <w:p w14:paraId="081905FE" w14:textId="77777777" w:rsidR="007633AA" w:rsidRPr="007633AA" w:rsidRDefault="007633AA" w:rsidP="007633AA">
      <w:pPr>
        <w:pStyle w:val="ListParagraph"/>
        <w:numPr>
          <w:ilvl w:val="0"/>
          <w:numId w:val="19"/>
        </w:numPr>
        <w:spacing w:line="480" w:lineRule="auto"/>
        <w:rPr>
          <w:vanish/>
          <w:sz w:val="24"/>
          <w:szCs w:val="24"/>
        </w:rPr>
      </w:pPr>
    </w:p>
    <w:p w14:paraId="43079A12" w14:textId="77777777" w:rsidR="007633AA" w:rsidRPr="007633AA" w:rsidRDefault="007633AA" w:rsidP="007633AA">
      <w:pPr>
        <w:pStyle w:val="ListParagraph"/>
        <w:numPr>
          <w:ilvl w:val="0"/>
          <w:numId w:val="19"/>
        </w:numPr>
        <w:spacing w:line="480" w:lineRule="auto"/>
        <w:rPr>
          <w:vanish/>
          <w:sz w:val="24"/>
          <w:szCs w:val="24"/>
        </w:rPr>
      </w:pPr>
    </w:p>
    <w:p w14:paraId="15AE723E" w14:textId="77777777" w:rsidR="007633AA" w:rsidRPr="007633AA" w:rsidRDefault="007633AA" w:rsidP="007633AA">
      <w:pPr>
        <w:pStyle w:val="ListParagraph"/>
        <w:numPr>
          <w:ilvl w:val="0"/>
          <w:numId w:val="19"/>
        </w:numPr>
        <w:spacing w:line="480" w:lineRule="auto"/>
        <w:rPr>
          <w:vanish/>
          <w:sz w:val="24"/>
          <w:szCs w:val="24"/>
        </w:rPr>
      </w:pPr>
    </w:p>
    <w:p w14:paraId="606175DC" w14:textId="77777777" w:rsidR="007633AA" w:rsidRPr="007633AA" w:rsidRDefault="007633AA" w:rsidP="007633AA">
      <w:pPr>
        <w:pStyle w:val="ListParagraph"/>
        <w:numPr>
          <w:ilvl w:val="0"/>
          <w:numId w:val="19"/>
        </w:numPr>
        <w:spacing w:line="480" w:lineRule="auto"/>
        <w:rPr>
          <w:vanish/>
          <w:sz w:val="24"/>
          <w:szCs w:val="24"/>
        </w:rPr>
      </w:pPr>
    </w:p>
    <w:p w14:paraId="15F361C0" w14:textId="77777777" w:rsidR="007633AA" w:rsidRPr="007633AA" w:rsidRDefault="007633AA" w:rsidP="007633AA">
      <w:pPr>
        <w:pStyle w:val="ListParagraph"/>
        <w:numPr>
          <w:ilvl w:val="0"/>
          <w:numId w:val="19"/>
        </w:numPr>
        <w:spacing w:line="480" w:lineRule="auto"/>
        <w:rPr>
          <w:vanish/>
          <w:sz w:val="24"/>
          <w:szCs w:val="24"/>
        </w:rPr>
      </w:pPr>
    </w:p>
    <w:p w14:paraId="34F9BAA6" w14:textId="77777777" w:rsidR="007633AA" w:rsidRPr="007633AA" w:rsidRDefault="007633AA" w:rsidP="007633AA">
      <w:pPr>
        <w:pStyle w:val="ListParagraph"/>
        <w:numPr>
          <w:ilvl w:val="0"/>
          <w:numId w:val="19"/>
        </w:numPr>
        <w:spacing w:line="480" w:lineRule="auto"/>
        <w:rPr>
          <w:vanish/>
          <w:sz w:val="24"/>
          <w:szCs w:val="24"/>
        </w:rPr>
      </w:pPr>
    </w:p>
    <w:p w14:paraId="6B7A391C" w14:textId="77777777" w:rsidR="007633AA" w:rsidRPr="007633AA" w:rsidRDefault="007633AA" w:rsidP="007633AA">
      <w:pPr>
        <w:pStyle w:val="ListParagraph"/>
        <w:numPr>
          <w:ilvl w:val="0"/>
          <w:numId w:val="19"/>
        </w:numPr>
        <w:spacing w:line="480" w:lineRule="auto"/>
        <w:rPr>
          <w:vanish/>
          <w:sz w:val="24"/>
          <w:szCs w:val="24"/>
        </w:rPr>
      </w:pPr>
    </w:p>
    <w:p w14:paraId="4AEDD9F6" w14:textId="77777777" w:rsidR="007633AA" w:rsidRPr="007633AA" w:rsidRDefault="007633AA" w:rsidP="007633AA">
      <w:pPr>
        <w:pStyle w:val="ListParagraph"/>
        <w:numPr>
          <w:ilvl w:val="0"/>
          <w:numId w:val="19"/>
        </w:numPr>
        <w:spacing w:line="480" w:lineRule="auto"/>
        <w:rPr>
          <w:vanish/>
          <w:sz w:val="24"/>
          <w:szCs w:val="24"/>
        </w:rPr>
      </w:pPr>
    </w:p>
    <w:p w14:paraId="21CF96B3" w14:textId="77777777" w:rsidR="007633AA" w:rsidRPr="007633AA" w:rsidRDefault="007633AA" w:rsidP="007633AA">
      <w:pPr>
        <w:pStyle w:val="ListParagraph"/>
        <w:numPr>
          <w:ilvl w:val="0"/>
          <w:numId w:val="19"/>
        </w:numPr>
        <w:spacing w:line="480" w:lineRule="auto"/>
        <w:rPr>
          <w:vanish/>
          <w:sz w:val="24"/>
          <w:szCs w:val="24"/>
        </w:rPr>
      </w:pPr>
    </w:p>
    <w:p w14:paraId="33D50CD2" w14:textId="77777777" w:rsidR="007633AA" w:rsidRPr="007633AA" w:rsidRDefault="007633AA" w:rsidP="007633AA">
      <w:pPr>
        <w:pStyle w:val="ListParagraph"/>
        <w:numPr>
          <w:ilvl w:val="0"/>
          <w:numId w:val="19"/>
        </w:numPr>
        <w:spacing w:line="480" w:lineRule="auto"/>
        <w:rPr>
          <w:vanish/>
          <w:sz w:val="24"/>
          <w:szCs w:val="24"/>
        </w:rPr>
      </w:pPr>
    </w:p>
    <w:p w14:paraId="0F59AC2F" w14:textId="77777777" w:rsidR="007633AA" w:rsidRPr="007633AA" w:rsidRDefault="007633AA" w:rsidP="007633AA">
      <w:pPr>
        <w:pStyle w:val="ListParagraph"/>
        <w:numPr>
          <w:ilvl w:val="0"/>
          <w:numId w:val="19"/>
        </w:numPr>
        <w:spacing w:line="480" w:lineRule="auto"/>
        <w:rPr>
          <w:vanish/>
          <w:sz w:val="24"/>
          <w:szCs w:val="24"/>
        </w:rPr>
      </w:pPr>
    </w:p>
    <w:p w14:paraId="7E2F3D05" w14:textId="77777777" w:rsidR="007633AA" w:rsidRPr="007633AA" w:rsidRDefault="007633AA" w:rsidP="007633AA">
      <w:pPr>
        <w:pStyle w:val="ListParagraph"/>
        <w:numPr>
          <w:ilvl w:val="0"/>
          <w:numId w:val="19"/>
        </w:numPr>
        <w:spacing w:line="480" w:lineRule="auto"/>
        <w:rPr>
          <w:vanish/>
          <w:sz w:val="24"/>
          <w:szCs w:val="24"/>
        </w:rPr>
      </w:pPr>
    </w:p>
    <w:p w14:paraId="7544E0A0" w14:textId="77777777" w:rsidR="007633AA" w:rsidRPr="007633AA" w:rsidRDefault="007633AA" w:rsidP="007633AA">
      <w:pPr>
        <w:pStyle w:val="ListParagraph"/>
        <w:numPr>
          <w:ilvl w:val="0"/>
          <w:numId w:val="19"/>
        </w:numPr>
        <w:spacing w:line="480" w:lineRule="auto"/>
        <w:rPr>
          <w:vanish/>
          <w:sz w:val="24"/>
          <w:szCs w:val="24"/>
        </w:rPr>
      </w:pPr>
    </w:p>
    <w:p w14:paraId="6E6A450C" w14:textId="77777777" w:rsidR="007633AA" w:rsidRPr="007633AA" w:rsidRDefault="007633AA" w:rsidP="007633AA">
      <w:pPr>
        <w:pStyle w:val="ListParagraph"/>
        <w:numPr>
          <w:ilvl w:val="0"/>
          <w:numId w:val="19"/>
        </w:numPr>
        <w:spacing w:line="480" w:lineRule="auto"/>
        <w:rPr>
          <w:vanish/>
          <w:sz w:val="24"/>
          <w:szCs w:val="24"/>
        </w:rPr>
      </w:pPr>
    </w:p>
    <w:p w14:paraId="7DE7BEFD" w14:textId="77777777" w:rsidR="007633AA" w:rsidRPr="007633AA" w:rsidRDefault="007633AA" w:rsidP="007633AA">
      <w:pPr>
        <w:pStyle w:val="ListParagraph"/>
        <w:numPr>
          <w:ilvl w:val="0"/>
          <w:numId w:val="19"/>
        </w:numPr>
        <w:spacing w:line="480" w:lineRule="auto"/>
        <w:rPr>
          <w:vanish/>
          <w:sz w:val="24"/>
          <w:szCs w:val="24"/>
        </w:rPr>
      </w:pPr>
    </w:p>
    <w:p w14:paraId="3E96E3D3" w14:textId="77777777" w:rsidR="007633AA" w:rsidRPr="007633AA" w:rsidRDefault="007633AA" w:rsidP="007633AA">
      <w:pPr>
        <w:pStyle w:val="ListParagraph"/>
        <w:numPr>
          <w:ilvl w:val="0"/>
          <w:numId w:val="19"/>
        </w:numPr>
        <w:spacing w:line="480" w:lineRule="auto"/>
        <w:rPr>
          <w:vanish/>
          <w:sz w:val="24"/>
          <w:szCs w:val="24"/>
        </w:rPr>
      </w:pPr>
    </w:p>
    <w:p w14:paraId="3DAEEF7E" w14:textId="77777777" w:rsidR="007633AA" w:rsidRPr="007633AA" w:rsidRDefault="007633AA" w:rsidP="007633AA">
      <w:pPr>
        <w:pStyle w:val="ListParagraph"/>
        <w:numPr>
          <w:ilvl w:val="0"/>
          <w:numId w:val="19"/>
        </w:numPr>
        <w:spacing w:line="480" w:lineRule="auto"/>
        <w:rPr>
          <w:vanish/>
          <w:sz w:val="24"/>
          <w:szCs w:val="24"/>
        </w:rPr>
      </w:pPr>
    </w:p>
    <w:p w14:paraId="7B268671" w14:textId="77777777" w:rsidR="007633AA" w:rsidRPr="007633AA" w:rsidRDefault="007633AA" w:rsidP="007633AA">
      <w:pPr>
        <w:pStyle w:val="ListParagraph"/>
        <w:numPr>
          <w:ilvl w:val="0"/>
          <w:numId w:val="19"/>
        </w:numPr>
        <w:spacing w:line="480" w:lineRule="auto"/>
        <w:rPr>
          <w:vanish/>
          <w:sz w:val="24"/>
          <w:szCs w:val="24"/>
        </w:rPr>
      </w:pPr>
    </w:p>
    <w:p w14:paraId="10009CCF" w14:textId="77777777" w:rsidR="007633AA" w:rsidRPr="007633AA" w:rsidRDefault="007633AA" w:rsidP="007633AA">
      <w:pPr>
        <w:pStyle w:val="ListParagraph"/>
        <w:numPr>
          <w:ilvl w:val="0"/>
          <w:numId w:val="19"/>
        </w:numPr>
        <w:spacing w:line="480" w:lineRule="auto"/>
        <w:rPr>
          <w:vanish/>
          <w:sz w:val="24"/>
          <w:szCs w:val="24"/>
        </w:rPr>
      </w:pPr>
    </w:p>
    <w:p w14:paraId="028C5924" w14:textId="77777777" w:rsidR="007633AA" w:rsidRPr="007633AA" w:rsidRDefault="007633AA" w:rsidP="007633AA">
      <w:pPr>
        <w:pStyle w:val="ListParagraph"/>
        <w:numPr>
          <w:ilvl w:val="0"/>
          <w:numId w:val="19"/>
        </w:numPr>
        <w:spacing w:line="480" w:lineRule="auto"/>
        <w:rPr>
          <w:vanish/>
          <w:sz w:val="24"/>
          <w:szCs w:val="24"/>
        </w:rPr>
      </w:pPr>
    </w:p>
    <w:p w14:paraId="5D44666F" w14:textId="77777777" w:rsidR="007633AA" w:rsidRPr="007633AA" w:rsidRDefault="007633AA" w:rsidP="007633AA">
      <w:pPr>
        <w:pStyle w:val="ListParagraph"/>
        <w:numPr>
          <w:ilvl w:val="0"/>
          <w:numId w:val="19"/>
        </w:numPr>
        <w:spacing w:line="480" w:lineRule="auto"/>
        <w:rPr>
          <w:vanish/>
          <w:sz w:val="24"/>
          <w:szCs w:val="24"/>
        </w:rPr>
      </w:pPr>
    </w:p>
    <w:p w14:paraId="241A9E8C" w14:textId="77777777" w:rsidR="007633AA" w:rsidRPr="007633AA" w:rsidRDefault="007633AA" w:rsidP="007633AA">
      <w:pPr>
        <w:pStyle w:val="ListParagraph"/>
        <w:numPr>
          <w:ilvl w:val="0"/>
          <w:numId w:val="19"/>
        </w:numPr>
        <w:spacing w:line="480" w:lineRule="auto"/>
        <w:rPr>
          <w:vanish/>
          <w:sz w:val="24"/>
          <w:szCs w:val="24"/>
        </w:rPr>
      </w:pPr>
    </w:p>
    <w:p w14:paraId="2C4132C2" w14:textId="77777777" w:rsidR="007633AA" w:rsidRPr="007633AA" w:rsidRDefault="007633AA" w:rsidP="007633AA">
      <w:pPr>
        <w:pStyle w:val="ListParagraph"/>
        <w:numPr>
          <w:ilvl w:val="0"/>
          <w:numId w:val="19"/>
        </w:numPr>
        <w:spacing w:line="480" w:lineRule="auto"/>
        <w:rPr>
          <w:vanish/>
          <w:sz w:val="24"/>
          <w:szCs w:val="24"/>
        </w:rPr>
      </w:pPr>
    </w:p>
    <w:p w14:paraId="5C450468" w14:textId="77777777" w:rsidR="007633AA" w:rsidRPr="007633AA" w:rsidRDefault="007633AA" w:rsidP="007633AA">
      <w:pPr>
        <w:pStyle w:val="ListParagraph"/>
        <w:numPr>
          <w:ilvl w:val="0"/>
          <w:numId w:val="19"/>
        </w:numPr>
        <w:spacing w:line="480" w:lineRule="auto"/>
        <w:rPr>
          <w:vanish/>
          <w:sz w:val="24"/>
          <w:szCs w:val="24"/>
        </w:rPr>
      </w:pPr>
    </w:p>
    <w:p w14:paraId="5EC6F201" w14:textId="77777777" w:rsidR="007633AA" w:rsidRPr="007633AA" w:rsidRDefault="007633AA" w:rsidP="007633AA">
      <w:pPr>
        <w:pStyle w:val="ListParagraph"/>
        <w:numPr>
          <w:ilvl w:val="0"/>
          <w:numId w:val="19"/>
        </w:numPr>
        <w:spacing w:line="480" w:lineRule="auto"/>
        <w:rPr>
          <w:vanish/>
          <w:sz w:val="24"/>
          <w:szCs w:val="24"/>
        </w:rPr>
      </w:pPr>
    </w:p>
    <w:p w14:paraId="113F039B" w14:textId="77777777" w:rsidR="007633AA" w:rsidRPr="007633AA" w:rsidRDefault="007633AA" w:rsidP="007633AA">
      <w:pPr>
        <w:pStyle w:val="ListParagraph"/>
        <w:numPr>
          <w:ilvl w:val="0"/>
          <w:numId w:val="19"/>
        </w:numPr>
        <w:spacing w:line="480" w:lineRule="auto"/>
        <w:rPr>
          <w:vanish/>
          <w:sz w:val="24"/>
          <w:szCs w:val="24"/>
        </w:rPr>
      </w:pPr>
    </w:p>
    <w:p w14:paraId="397A12B9" w14:textId="77777777" w:rsidR="007633AA" w:rsidRPr="007633AA" w:rsidRDefault="007633AA" w:rsidP="007633AA">
      <w:pPr>
        <w:pStyle w:val="ListParagraph"/>
        <w:numPr>
          <w:ilvl w:val="0"/>
          <w:numId w:val="19"/>
        </w:numPr>
        <w:spacing w:line="480" w:lineRule="auto"/>
        <w:rPr>
          <w:vanish/>
          <w:sz w:val="24"/>
          <w:szCs w:val="24"/>
        </w:rPr>
      </w:pPr>
    </w:p>
    <w:p w14:paraId="1B2D0CA4" w14:textId="77777777" w:rsidR="007633AA" w:rsidRPr="007633AA" w:rsidRDefault="007633AA" w:rsidP="007633AA">
      <w:pPr>
        <w:pStyle w:val="ListParagraph"/>
        <w:numPr>
          <w:ilvl w:val="0"/>
          <w:numId w:val="19"/>
        </w:numPr>
        <w:spacing w:line="480" w:lineRule="auto"/>
        <w:rPr>
          <w:vanish/>
          <w:sz w:val="24"/>
          <w:szCs w:val="24"/>
        </w:rPr>
      </w:pPr>
    </w:p>
    <w:p w14:paraId="2A4AA35B" w14:textId="77777777" w:rsidR="007633AA" w:rsidRPr="007633AA" w:rsidRDefault="007633AA" w:rsidP="007633AA">
      <w:pPr>
        <w:pStyle w:val="ListParagraph"/>
        <w:numPr>
          <w:ilvl w:val="0"/>
          <w:numId w:val="19"/>
        </w:numPr>
        <w:spacing w:line="480" w:lineRule="auto"/>
        <w:rPr>
          <w:vanish/>
          <w:sz w:val="24"/>
          <w:szCs w:val="24"/>
        </w:rPr>
      </w:pPr>
    </w:p>
    <w:p w14:paraId="0C69A13E" w14:textId="77777777" w:rsidR="007633AA" w:rsidRPr="007633AA" w:rsidRDefault="007633AA" w:rsidP="007633AA">
      <w:pPr>
        <w:pStyle w:val="ListParagraph"/>
        <w:numPr>
          <w:ilvl w:val="0"/>
          <w:numId w:val="19"/>
        </w:numPr>
        <w:spacing w:line="480" w:lineRule="auto"/>
        <w:rPr>
          <w:vanish/>
          <w:sz w:val="24"/>
          <w:szCs w:val="24"/>
        </w:rPr>
      </w:pPr>
    </w:p>
    <w:p w14:paraId="4B5B906E" w14:textId="77777777" w:rsidR="007633AA" w:rsidRPr="007633AA" w:rsidRDefault="007633AA" w:rsidP="007633AA">
      <w:pPr>
        <w:pStyle w:val="ListParagraph"/>
        <w:numPr>
          <w:ilvl w:val="0"/>
          <w:numId w:val="19"/>
        </w:numPr>
        <w:spacing w:line="480" w:lineRule="auto"/>
        <w:rPr>
          <w:vanish/>
          <w:sz w:val="24"/>
          <w:szCs w:val="24"/>
        </w:rPr>
      </w:pPr>
    </w:p>
    <w:p w14:paraId="12C09BB0" w14:textId="77777777" w:rsidR="007633AA" w:rsidRPr="007633AA" w:rsidRDefault="007633AA" w:rsidP="007633AA">
      <w:pPr>
        <w:pStyle w:val="ListParagraph"/>
        <w:numPr>
          <w:ilvl w:val="0"/>
          <w:numId w:val="19"/>
        </w:numPr>
        <w:spacing w:line="480" w:lineRule="auto"/>
        <w:rPr>
          <w:vanish/>
          <w:sz w:val="24"/>
          <w:szCs w:val="24"/>
        </w:rPr>
      </w:pPr>
    </w:p>
    <w:p w14:paraId="02216C9C" w14:textId="77777777" w:rsidR="007633AA" w:rsidRPr="007633AA" w:rsidRDefault="007633AA" w:rsidP="007633AA">
      <w:pPr>
        <w:pStyle w:val="ListParagraph"/>
        <w:numPr>
          <w:ilvl w:val="0"/>
          <w:numId w:val="19"/>
        </w:numPr>
        <w:spacing w:line="480" w:lineRule="auto"/>
        <w:rPr>
          <w:vanish/>
          <w:sz w:val="24"/>
          <w:szCs w:val="24"/>
        </w:rPr>
      </w:pPr>
    </w:p>
    <w:p w14:paraId="57503C97" w14:textId="77777777" w:rsidR="007633AA" w:rsidRPr="007633AA" w:rsidRDefault="007633AA" w:rsidP="007633AA">
      <w:pPr>
        <w:pStyle w:val="ListParagraph"/>
        <w:numPr>
          <w:ilvl w:val="0"/>
          <w:numId w:val="19"/>
        </w:numPr>
        <w:spacing w:line="480" w:lineRule="auto"/>
        <w:rPr>
          <w:vanish/>
          <w:sz w:val="24"/>
          <w:szCs w:val="24"/>
        </w:rPr>
      </w:pPr>
    </w:p>
    <w:p w14:paraId="3C31553C" w14:textId="77777777" w:rsidR="007633AA" w:rsidRPr="007633AA" w:rsidRDefault="007633AA" w:rsidP="007633AA">
      <w:pPr>
        <w:pStyle w:val="ListParagraph"/>
        <w:numPr>
          <w:ilvl w:val="0"/>
          <w:numId w:val="19"/>
        </w:numPr>
        <w:spacing w:line="480" w:lineRule="auto"/>
        <w:rPr>
          <w:vanish/>
          <w:sz w:val="24"/>
          <w:szCs w:val="24"/>
        </w:rPr>
      </w:pPr>
    </w:p>
    <w:p w14:paraId="4B9FAA40" w14:textId="77777777" w:rsidR="007633AA" w:rsidRPr="007633AA" w:rsidRDefault="007633AA" w:rsidP="007633AA">
      <w:pPr>
        <w:pStyle w:val="ListParagraph"/>
        <w:numPr>
          <w:ilvl w:val="0"/>
          <w:numId w:val="19"/>
        </w:numPr>
        <w:spacing w:line="480" w:lineRule="auto"/>
        <w:rPr>
          <w:vanish/>
          <w:sz w:val="24"/>
          <w:szCs w:val="24"/>
        </w:rPr>
      </w:pPr>
    </w:p>
    <w:p w14:paraId="47532FB8" w14:textId="77777777" w:rsidR="007633AA" w:rsidRPr="007633AA" w:rsidRDefault="007633AA" w:rsidP="007633AA">
      <w:pPr>
        <w:pStyle w:val="ListParagraph"/>
        <w:numPr>
          <w:ilvl w:val="0"/>
          <w:numId w:val="19"/>
        </w:numPr>
        <w:spacing w:line="480" w:lineRule="auto"/>
        <w:rPr>
          <w:vanish/>
          <w:sz w:val="24"/>
          <w:szCs w:val="24"/>
        </w:rPr>
      </w:pPr>
    </w:p>
    <w:p w14:paraId="5D5A70D8" w14:textId="77777777" w:rsidR="007633AA" w:rsidRPr="007633AA" w:rsidRDefault="007633AA" w:rsidP="007633AA">
      <w:pPr>
        <w:pStyle w:val="ListParagraph"/>
        <w:numPr>
          <w:ilvl w:val="0"/>
          <w:numId w:val="19"/>
        </w:numPr>
        <w:spacing w:line="480" w:lineRule="auto"/>
        <w:rPr>
          <w:vanish/>
          <w:sz w:val="24"/>
          <w:szCs w:val="24"/>
        </w:rPr>
      </w:pPr>
    </w:p>
    <w:p w14:paraId="71A807DA" w14:textId="77777777" w:rsidR="007633AA" w:rsidRPr="007633AA" w:rsidRDefault="007633AA" w:rsidP="007633AA">
      <w:pPr>
        <w:pStyle w:val="ListParagraph"/>
        <w:numPr>
          <w:ilvl w:val="0"/>
          <w:numId w:val="19"/>
        </w:numPr>
        <w:spacing w:line="480" w:lineRule="auto"/>
        <w:rPr>
          <w:vanish/>
          <w:sz w:val="24"/>
          <w:szCs w:val="24"/>
        </w:rPr>
      </w:pPr>
    </w:p>
    <w:p w14:paraId="564219ED" w14:textId="77777777" w:rsidR="007633AA" w:rsidRPr="007633AA" w:rsidRDefault="007633AA" w:rsidP="007633AA">
      <w:pPr>
        <w:pStyle w:val="ListParagraph"/>
        <w:numPr>
          <w:ilvl w:val="0"/>
          <w:numId w:val="19"/>
        </w:numPr>
        <w:spacing w:line="480" w:lineRule="auto"/>
        <w:rPr>
          <w:vanish/>
          <w:sz w:val="24"/>
          <w:szCs w:val="24"/>
        </w:rPr>
      </w:pPr>
    </w:p>
    <w:p w14:paraId="40E969F2" w14:textId="77777777" w:rsidR="007633AA" w:rsidRPr="007633AA" w:rsidRDefault="007633AA" w:rsidP="007633AA">
      <w:pPr>
        <w:pStyle w:val="ListParagraph"/>
        <w:numPr>
          <w:ilvl w:val="0"/>
          <w:numId w:val="19"/>
        </w:numPr>
        <w:spacing w:line="480" w:lineRule="auto"/>
        <w:rPr>
          <w:vanish/>
          <w:sz w:val="24"/>
          <w:szCs w:val="24"/>
        </w:rPr>
      </w:pPr>
    </w:p>
    <w:p w14:paraId="55924261" w14:textId="77777777" w:rsidR="007633AA" w:rsidRPr="007633AA" w:rsidRDefault="007633AA" w:rsidP="007633AA">
      <w:pPr>
        <w:pStyle w:val="ListParagraph"/>
        <w:numPr>
          <w:ilvl w:val="0"/>
          <w:numId w:val="19"/>
        </w:numPr>
        <w:spacing w:line="480" w:lineRule="auto"/>
        <w:rPr>
          <w:vanish/>
          <w:sz w:val="24"/>
          <w:szCs w:val="24"/>
        </w:rPr>
      </w:pPr>
    </w:p>
    <w:p w14:paraId="6709586E" w14:textId="77777777" w:rsidR="007633AA" w:rsidRPr="007633AA" w:rsidRDefault="007633AA" w:rsidP="007633AA">
      <w:pPr>
        <w:pStyle w:val="ListParagraph"/>
        <w:numPr>
          <w:ilvl w:val="0"/>
          <w:numId w:val="19"/>
        </w:numPr>
        <w:spacing w:line="480" w:lineRule="auto"/>
        <w:rPr>
          <w:vanish/>
          <w:sz w:val="24"/>
          <w:szCs w:val="24"/>
        </w:rPr>
      </w:pPr>
    </w:p>
    <w:p w14:paraId="6C9261F4" w14:textId="77777777" w:rsidR="007633AA" w:rsidRPr="007633AA" w:rsidRDefault="007633AA" w:rsidP="007633AA">
      <w:pPr>
        <w:pStyle w:val="ListParagraph"/>
        <w:numPr>
          <w:ilvl w:val="0"/>
          <w:numId w:val="19"/>
        </w:numPr>
        <w:spacing w:line="480" w:lineRule="auto"/>
        <w:rPr>
          <w:vanish/>
          <w:sz w:val="24"/>
          <w:szCs w:val="24"/>
        </w:rPr>
      </w:pPr>
    </w:p>
    <w:p w14:paraId="46C4C05B" w14:textId="77777777" w:rsidR="007633AA" w:rsidRPr="007633AA" w:rsidRDefault="007633AA" w:rsidP="007633AA">
      <w:pPr>
        <w:pStyle w:val="ListParagraph"/>
        <w:numPr>
          <w:ilvl w:val="0"/>
          <w:numId w:val="19"/>
        </w:numPr>
        <w:spacing w:line="480" w:lineRule="auto"/>
        <w:rPr>
          <w:vanish/>
          <w:sz w:val="24"/>
          <w:szCs w:val="24"/>
        </w:rPr>
      </w:pPr>
    </w:p>
    <w:p w14:paraId="05144080" w14:textId="77777777" w:rsidR="007633AA" w:rsidRPr="007633AA" w:rsidRDefault="007633AA" w:rsidP="007633AA">
      <w:pPr>
        <w:pStyle w:val="ListParagraph"/>
        <w:numPr>
          <w:ilvl w:val="0"/>
          <w:numId w:val="19"/>
        </w:numPr>
        <w:spacing w:line="480" w:lineRule="auto"/>
        <w:rPr>
          <w:vanish/>
          <w:sz w:val="24"/>
          <w:szCs w:val="24"/>
        </w:rPr>
      </w:pPr>
    </w:p>
    <w:p w14:paraId="74FB0F04" w14:textId="77777777" w:rsidR="007633AA" w:rsidRPr="007633AA" w:rsidRDefault="007633AA" w:rsidP="007633AA">
      <w:pPr>
        <w:pStyle w:val="ListParagraph"/>
        <w:numPr>
          <w:ilvl w:val="0"/>
          <w:numId w:val="19"/>
        </w:numPr>
        <w:spacing w:line="480" w:lineRule="auto"/>
        <w:rPr>
          <w:vanish/>
          <w:sz w:val="24"/>
          <w:szCs w:val="24"/>
        </w:rPr>
      </w:pPr>
    </w:p>
    <w:p w14:paraId="5E7C0636" w14:textId="77777777" w:rsidR="007633AA" w:rsidRPr="007633AA" w:rsidRDefault="007633AA" w:rsidP="007633AA">
      <w:pPr>
        <w:pStyle w:val="ListParagraph"/>
        <w:numPr>
          <w:ilvl w:val="0"/>
          <w:numId w:val="19"/>
        </w:numPr>
        <w:spacing w:line="480" w:lineRule="auto"/>
        <w:rPr>
          <w:vanish/>
          <w:sz w:val="24"/>
          <w:szCs w:val="24"/>
        </w:rPr>
      </w:pPr>
    </w:p>
    <w:p w14:paraId="570725E6" w14:textId="77777777" w:rsidR="007633AA" w:rsidRPr="007633AA" w:rsidRDefault="007633AA" w:rsidP="007633AA">
      <w:pPr>
        <w:pStyle w:val="ListParagraph"/>
        <w:numPr>
          <w:ilvl w:val="0"/>
          <w:numId w:val="19"/>
        </w:numPr>
        <w:spacing w:line="480" w:lineRule="auto"/>
        <w:rPr>
          <w:vanish/>
          <w:sz w:val="24"/>
          <w:szCs w:val="24"/>
        </w:rPr>
      </w:pPr>
    </w:p>
    <w:p w14:paraId="4845D20E" w14:textId="77777777" w:rsidR="007633AA" w:rsidRPr="007633AA" w:rsidRDefault="007633AA" w:rsidP="007633AA">
      <w:pPr>
        <w:pStyle w:val="ListParagraph"/>
        <w:numPr>
          <w:ilvl w:val="0"/>
          <w:numId w:val="19"/>
        </w:numPr>
        <w:spacing w:line="480" w:lineRule="auto"/>
        <w:rPr>
          <w:vanish/>
          <w:sz w:val="24"/>
          <w:szCs w:val="24"/>
        </w:rPr>
      </w:pPr>
    </w:p>
    <w:p w14:paraId="39983356" w14:textId="77777777" w:rsidR="007633AA" w:rsidRPr="007633AA" w:rsidRDefault="007633AA" w:rsidP="007633AA">
      <w:pPr>
        <w:pStyle w:val="ListParagraph"/>
        <w:numPr>
          <w:ilvl w:val="0"/>
          <w:numId w:val="19"/>
        </w:numPr>
        <w:spacing w:line="480" w:lineRule="auto"/>
        <w:rPr>
          <w:vanish/>
          <w:sz w:val="24"/>
          <w:szCs w:val="24"/>
        </w:rPr>
      </w:pPr>
    </w:p>
    <w:p w14:paraId="1EF63253" w14:textId="77777777" w:rsidR="007633AA" w:rsidRPr="007633AA" w:rsidRDefault="007633AA" w:rsidP="007633AA">
      <w:pPr>
        <w:pStyle w:val="ListParagraph"/>
        <w:numPr>
          <w:ilvl w:val="0"/>
          <w:numId w:val="19"/>
        </w:numPr>
        <w:spacing w:line="480" w:lineRule="auto"/>
        <w:rPr>
          <w:vanish/>
          <w:sz w:val="24"/>
          <w:szCs w:val="24"/>
        </w:rPr>
      </w:pPr>
    </w:p>
    <w:p w14:paraId="65F569F3" w14:textId="77777777" w:rsidR="007633AA" w:rsidRPr="007633AA" w:rsidRDefault="007633AA" w:rsidP="007633AA">
      <w:pPr>
        <w:pStyle w:val="ListParagraph"/>
        <w:numPr>
          <w:ilvl w:val="0"/>
          <w:numId w:val="19"/>
        </w:numPr>
        <w:spacing w:line="480" w:lineRule="auto"/>
        <w:rPr>
          <w:vanish/>
          <w:sz w:val="24"/>
          <w:szCs w:val="24"/>
        </w:rPr>
      </w:pPr>
    </w:p>
    <w:p w14:paraId="12EE7A47" w14:textId="77777777" w:rsidR="007633AA" w:rsidRPr="007633AA" w:rsidRDefault="007633AA" w:rsidP="007633AA">
      <w:pPr>
        <w:pStyle w:val="ListParagraph"/>
        <w:numPr>
          <w:ilvl w:val="0"/>
          <w:numId w:val="19"/>
        </w:numPr>
        <w:spacing w:line="480" w:lineRule="auto"/>
        <w:rPr>
          <w:vanish/>
          <w:sz w:val="24"/>
          <w:szCs w:val="24"/>
        </w:rPr>
      </w:pPr>
    </w:p>
    <w:p w14:paraId="61D5B7F4" w14:textId="77777777" w:rsidR="007633AA" w:rsidRPr="007633AA" w:rsidRDefault="007633AA" w:rsidP="007633AA">
      <w:pPr>
        <w:pStyle w:val="ListParagraph"/>
        <w:numPr>
          <w:ilvl w:val="0"/>
          <w:numId w:val="19"/>
        </w:numPr>
        <w:spacing w:line="480" w:lineRule="auto"/>
        <w:rPr>
          <w:vanish/>
          <w:sz w:val="24"/>
          <w:szCs w:val="24"/>
        </w:rPr>
      </w:pPr>
    </w:p>
    <w:p w14:paraId="5EFEF464" w14:textId="77777777" w:rsidR="007633AA" w:rsidRPr="007633AA" w:rsidRDefault="007633AA" w:rsidP="007633AA">
      <w:pPr>
        <w:pStyle w:val="ListParagraph"/>
        <w:numPr>
          <w:ilvl w:val="0"/>
          <w:numId w:val="19"/>
        </w:numPr>
        <w:spacing w:line="480" w:lineRule="auto"/>
        <w:rPr>
          <w:vanish/>
          <w:sz w:val="24"/>
          <w:szCs w:val="24"/>
        </w:rPr>
      </w:pPr>
    </w:p>
    <w:p w14:paraId="75F2779E" w14:textId="77777777" w:rsidR="007633AA" w:rsidRPr="007633AA" w:rsidRDefault="007633AA" w:rsidP="007633AA">
      <w:pPr>
        <w:pStyle w:val="ListParagraph"/>
        <w:numPr>
          <w:ilvl w:val="0"/>
          <w:numId w:val="19"/>
        </w:numPr>
        <w:spacing w:line="480" w:lineRule="auto"/>
        <w:rPr>
          <w:vanish/>
          <w:sz w:val="24"/>
          <w:szCs w:val="24"/>
        </w:rPr>
      </w:pPr>
    </w:p>
    <w:p w14:paraId="71E3D9B0" w14:textId="77777777" w:rsidR="007633AA" w:rsidRPr="007633AA" w:rsidRDefault="007633AA" w:rsidP="007633AA">
      <w:pPr>
        <w:pStyle w:val="ListParagraph"/>
        <w:numPr>
          <w:ilvl w:val="0"/>
          <w:numId w:val="19"/>
        </w:numPr>
        <w:spacing w:line="480" w:lineRule="auto"/>
        <w:rPr>
          <w:vanish/>
          <w:sz w:val="24"/>
          <w:szCs w:val="24"/>
        </w:rPr>
      </w:pPr>
    </w:p>
    <w:p w14:paraId="4D23275A" w14:textId="77777777" w:rsidR="007633AA" w:rsidRPr="007633AA" w:rsidRDefault="007633AA" w:rsidP="007633AA">
      <w:pPr>
        <w:pStyle w:val="ListParagraph"/>
        <w:numPr>
          <w:ilvl w:val="0"/>
          <w:numId w:val="19"/>
        </w:numPr>
        <w:spacing w:line="480" w:lineRule="auto"/>
        <w:rPr>
          <w:vanish/>
          <w:sz w:val="24"/>
          <w:szCs w:val="24"/>
        </w:rPr>
      </w:pPr>
    </w:p>
    <w:p w14:paraId="58A98F9F" w14:textId="77777777" w:rsidR="007633AA" w:rsidRPr="007633AA" w:rsidRDefault="007633AA" w:rsidP="007633AA">
      <w:pPr>
        <w:pStyle w:val="ListParagraph"/>
        <w:numPr>
          <w:ilvl w:val="0"/>
          <w:numId w:val="19"/>
        </w:numPr>
        <w:spacing w:line="480" w:lineRule="auto"/>
        <w:rPr>
          <w:vanish/>
          <w:sz w:val="24"/>
          <w:szCs w:val="24"/>
        </w:rPr>
      </w:pPr>
    </w:p>
    <w:p w14:paraId="7BF79E20" w14:textId="77777777" w:rsidR="007633AA" w:rsidRPr="007633AA" w:rsidRDefault="007633AA" w:rsidP="007633AA">
      <w:pPr>
        <w:pStyle w:val="ListParagraph"/>
        <w:numPr>
          <w:ilvl w:val="0"/>
          <w:numId w:val="19"/>
        </w:numPr>
        <w:spacing w:line="480" w:lineRule="auto"/>
        <w:rPr>
          <w:vanish/>
          <w:sz w:val="24"/>
          <w:szCs w:val="24"/>
        </w:rPr>
      </w:pPr>
    </w:p>
    <w:p w14:paraId="657A29E2" w14:textId="77777777" w:rsidR="007633AA" w:rsidRPr="007633AA" w:rsidRDefault="007633AA" w:rsidP="007633AA">
      <w:pPr>
        <w:pStyle w:val="ListParagraph"/>
        <w:numPr>
          <w:ilvl w:val="0"/>
          <w:numId w:val="19"/>
        </w:numPr>
        <w:spacing w:line="480" w:lineRule="auto"/>
        <w:rPr>
          <w:vanish/>
          <w:sz w:val="24"/>
          <w:szCs w:val="24"/>
        </w:rPr>
      </w:pPr>
    </w:p>
    <w:p w14:paraId="1AA5B179" w14:textId="77777777" w:rsidR="007633AA" w:rsidRPr="007633AA" w:rsidRDefault="007633AA" w:rsidP="007633AA">
      <w:pPr>
        <w:pStyle w:val="ListParagraph"/>
        <w:numPr>
          <w:ilvl w:val="0"/>
          <w:numId w:val="19"/>
        </w:numPr>
        <w:spacing w:line="480" w:lineRule="auto"/>
        <w:rPr>
          <w:vanish/>
          <w:sz w:val="24"/>
          <w:szCs w:val="24"/>
        </w:rPr>
      </w:pPr>
    </w:p>
    <w:p w14:paraId="619637C9" w14:textId="77777777" w:rsidR="007633AA" w:rsidRPr="007633AA" w:rsidRDefault="007633AA" w:rsidP="007633AA">
      <w:pPr>
        <w:pStyle w:val="ListParagraph"/>
        <w:numPr>
          <w:ilvl w:val="0"/>
          <w:numId w:val="19"/>
        </w:numPr>
        <w:spacing w:line="480" w:lineRule="auto"/>
        <w:rPr>
          <w:vanish/>
          <w:sz w:val="24"/>
          <w:szCs w:val="24"/>
        </w:rPr>
      </w:pPr>
    </w:p>
    <w:p w14:paraId="5AE70923" w14:textId="77777777" w:rsidR="007633AA" w:rsidRPr="007633AA" w:rsidRDefault="007633AA" w:rsidP="007633AA">
      <w:pPr>
        <w:pStyle w:val="ListParagraph"/>
        <w:numPr>
          <w:ilvl w:val="0"/>
          <w:numId w:val="19"/>
        </w:numPr>
        <w:spacing w:line="480" w:lineRule="auto"/>
        <w:rPr>
          <w:vanish/>
          <w:sz w:val="24"/>
          <w:szCs w:val="24"/>
        </w:rPr>
      </w:pPr>
    </w:p>
    <w:p w14:paraId="6C566BDD" w14:textId="77777777" w:rsidR="007633AA" w:rsidRPr="007633AA" w:rsidRDefault="007633AA" w:rsidP="007633AA">
      <w:pPr>
        <w:pStyle w:val="ListParagraph"/>
        <w:numPr>
          <w:ilvl w:val="0"/>
          <w:numId w:val="19"/>
        </w:numPr>
        <w:spacing w:line="480" w:lineRule="auto"/>
        <w:rPr>
          <w:vanish/>
          <w:sz w:val="24"/>
          <w:szCs w:val="24"/>
        </w:rPr>
      </w:pPr>
    </w:p>
    <w:p w14:paraId="4A74E98E" w14:textId="77777777" w:rsidR="007633AA" w:rsidRPr="007633AA" w:rsidRDefault="007633AA" w:rsidP="007633AA">
      <w:pPr>
        <w:pStyle w:val="ListParagraph"/>
        <w:numPr>
          <w:ilvl w:val="0"/>
          <w:numId w:val="19"/>
        </w:numPr>
        <w:spacing w:line="480" w:lineRule="auto"/>
        <w:rPr>
          <w:vanish/>
          <w:sz w:val="24"/>
          <w:szCs w:val="24"/>
        </w:rPr>
      </w:pPr>
    </w:p>
    <w:p w14:paraId="0230D890" w14:textId="77777777" w:rsidR="007633AA" w:rsidRPr="007633AA" w:rsidRDefault="007633AA" w:rsidP="007633AA">
      <w:pPr>
        <w:pStyle w:val="ListParagraph"/>
        <w:numPr>
          <w:ilvl w:val="0"/>
          <w:numId w:val="19"/>
        </w:numPr>
        <w:spacing w:line="480" w:lineRule="auto"/>
        <w:rPr>
          <w:vanish/>
          <w:sz w:val="24"/>
          <w:szCs w:val="24"/>
        </w:rPr>
      </w:pPr>
    </w:p>
    <w:p w14:paraId="26F0B5F9" w14:textId="77777777" w:rsidR="007633AA" w:rsidRPr="007633AA" w:rsidRDefault="007633AA" w:rsidP="007633AA">
      <w:pPr>
        <w:pStyle w:val="ListParagraph"/>
        <w:numPr>
          <w:ilvl w:val="0"/>
          <w:numId w:val="19"/>
        </w:numPr>
        <w:spacing w:line="480" w:lineRule="auto"/>
        <w:rPr>
          <w:vanish/>
          <w:sz w:val="24"/>
          <w:szCs w:val="24"/>
        </w:rPr>
      </w:pPr>
    </w:p>
    <w:p w14:paraId="7B81EAFF" w14:textId="77777777" w:rsidR="007633AA" w:rsidRPr="007633AA" w:rsidRDefault="007633AA" w:rsidP="007633AA">
      <w:pPr>
        <w:pStyle w:val="ListParagraph"/>
        <w:numPr>
          <w:ilvl w:val="0"/>
          <w:numId w:val="19"/>
        </w:numPr>
        <w:spacing w:line="480" w:lineRule="auto"/>
        <w:rPr>
          <w:vanish/>
          <w:sz w:val="24"/>
          <w:szCs w:val="24"/>
        </w:rPr>
      </w:pPr>
    </w:p>
    <w:p w14:paraId="42212BCD" w14:textId="77777777" w:rsidR="007633AA" w:rsidRPr="007633AA" w:rsidRDefault="007633AA" w:rsidP="007633AA">
      <w:pPr>
        <w:pStyle w:val="ListParagraph"/>
        <w:numPr>
          <w:ilvl w:val="0"/>
          <w:numId w:val="19"/>
        </w:numPr>
        <w:spacing w:line="480" w:lineRule="auto"/>
        <w:rPr>
          <w:vanish/>
          <w:sz w:val="24"/>
          <w:szCs w:val="24"/>
        </w:rPr>
      </w:pPr>
    </w:p>
    <w:p w14:paraId="0D9A385C" w14:textId="77777777" w:rsidR="007633AA" w:rsidRPr="007633AA" w:rsidRDefault="007633AA" w:rsidP="007633AA">
      <w:pPr>
        <w:pStyle w:val="ListParagraph"/>
        <w:numPr>
          <w:ilvl w:val="0"/>
          <w:numId w:val="19"/>
        </w:numPr>
        <w:spacing w:line="480" w:lineRule="auto"/>
        <w:rPr>
          <w:vanish/>
          <w:sz w:val="24"/>
          <w:szCs w:val="24"/>
        </w:rPr>
      </w:pPr>
    </w:p>
    <w:p w14:paraId="7070CF93" w14:textId="77777777" w:rsidR="007633AA" w:rsidRPr="007633AA" w:rsidRDefault="007633AA" w:rsidP="007633AA">
      <w:pPr>
        <w:pStyle w:val="ListParagraph"/>
        <w:numPr>
          <w:ilvl w:val="0"/>
          <w:numId w:val="19"/>
        </w:numPr>
        <w:spacing w:line="480" w:lineRule="auto"/>
        <w:rPr>
          <w:vanish/>
          <w:sz w:val="24"/>
          <w:szCs w:val="24"/>
        </w:rPr>
      </w:pPr>
    </w:p>
    <w:p w14:paraId="32D83669" w14:textId="77777777" w:rsidR="007633AA" w:rsidRPr="007633AA" w:rsidRDefault="007633AA" w:rsidP="007633AA">
      <w:pPr>
        <w:pStyle w:val="ListParagraph"/>
        <w:numPr>
          <w:ilvl w:val="0"/>
          <w:numId w:val="19"/>
        </w:numPr>
        <w:spacing w:line="480" w:lineRule="auto"/>
        <w:rPr>
          <w:vanish/>
          <w:sz w:val="24"/>
          <w:szCs w:val="24"/>
        </w:rPr>
      </w:pPr>
    </w:p>
    <w:p w14:paraId="2BAC254D" w14:textId="77777777" w:rsidR="007633AA" w:rsidRPr="007633AA" w:rsidRDefault="007633AA" w:rsidP="007633AA">
      <w:pPr>
        <w:pStyle w:val="ListParagraph"/>
        <w:numPr>
          <w:ilvl w:val="0"/>
          <w:numId w:val="19"/>
        </w:numPr>
        <w:spacing w:line="480" w:lineRule="auto"/>
        <w:rPr>
          <w:vanish/>
          <w:sz w:val="24"/>
          <w:szCs w:val="24"/>
        </w:rPr>
      </w:pPr>
    </w:p>
    <w:p w14:paraId="061FB592" w14:textId="77777777" w:rsidR="007633AA" w:rsidRPr="007633AA" w:rsidRDefault="007633AA" w:rsidP="007633AA">
      <w:pPr>
        <w:pStyle w:val="ListParagraph"/>
        <w:numPr>
          <w:ilvl w:val="0"/>
          <w:numId w:val="19"/>
        </w:numPr>
        <w:spacing w:line="480" w:lineRule="auto"/>
        <w:rPr>
          <w:vanish/>
          <w:sz w:val="24"/>
          <w:szCs w:val="24"/>
        </w:rPr>
      </w:pPr>
    </w:p>
    <w:p w14:paraId="0985572B" w14:textId="77777777" w:rsidR="007633AA" w:rsidRPr="007633AA" w:rsidRDefault="007633AA" w:rsidP="007633AA">
      <w:pPr>
        <w:pStyle w:val="ListParagraph"/>
        <w:numPr>
          <w:ilvl w:val="0"/>
          <w:numId w:val="19"/>
        </w:numPr>
        <w:spacing w:line="480" w:lineRule="auto"/>
        <w:rPr>
          <w:vanish/>
          <w:sz w:val="24"/>
          <w:szCs w:val="24"/>
        </w:rPr>
      </w:pPr>
    </w:p>
    <w:p w14:paraId="5B6DB7C7" w14:textId="77777777" w:rsidR="007633AA" w:rsidRPr="007633AA" w:rsidRDefault="007633AA" w:rsidP="007633AA">
      <w:pPr>
        <w:pStyle w:val="ListParagraph"/>
        <w:numPr>
          <w:ilvl w:val="0"/>
          <w:numId w:val="19"/>
        </w:numPr>
        <w:spacing w:line="480" w:lineRule="auto"/>
        <w:rPr>
          <w:vanish/>
          <w:sz w:val="24"/>
          <w:szCs w:val="24"/>
        </w:rPr>
      </w:pPr>
    </w:p>
    <w:p w14:paraId="1B303F1D" w14:textId="77777777" w:rsidR="007633AA" w:rsidRPr="007633AA" w:rsidRDefault="007633AA" w:rsidP="007633AA">
      <w:pPr>
        <w:pStyle w:val="ListParagraph"/>
        <w:numPr>
          <w:ilvl w:val="0"/>
          <w:numId w:val="19"/>
        </w:numPr>
        <w:spacing w:line="480" w:lineRule="auto"/>
        <w:rPr>
          <w:vanish/>
          <w:sz w:val="24"/>
          <w:szCs w:val="24"/>
        </w:rPr>
      </w:pPr>
    </w:p>
    <w:p w14:paraId="24F1EBA4" w14:textId="77777777" w:rsidR="007633AA" w:rsidRPr="007633AA" w:rsidRDefault="007633AA" w:rsidP="007633AA">
      <w:pPr>
        <w:pStyle w:val="ListParagraph"/>
        <w:numPr>
          <w:ilvl w:val="0"/>
          <w:numId w:val="19"/>
        </w:numPr>
        <w:spacing w:line="480" w:lineRule="auto"/>
        <w:rPr>
          <w:vanish/>
          <w:sz w:val="24"/>
          <w:szCs w:val="24"/>
        </w:rPr>
      </w:pPr>
    </w:p>
    <w:p w14:paraId="6FE9BD94" w14:textId="77777777" w:rsidR="007633AA" w:rsidRPr="007633AA" w:rsidRDefault="007633AA" w:rsidP="007633AA">
      <w:pPr>
        <w:pStyle w:val="ListParagraph"/>
        <w:numPr>
          <w:ilvl w:val="0"/>
          <w:numId w:val="19"/>
        </w:numPr>
        <w:spacing w:line="480" w:lineRule="auto"/>
        <w:rPr>
          <w:vanish/>
          <w:sz w:val="24"/>
          <w:szCs w:val="24"/>
        </w:rPr>
      </w:pPr>
    </w:p>
    <w:p w14:paraId="751AD026" w14:textId="77777777" w:rsidR="007633AA" w:rsidRPr="007633AA" w:rsidRDefault="007633AA" w:rsidP="007633AA">
      <w:pPr>
        <w:pStyle w:val="ListParagraph"/>
        <w:numPr>
          <w:ilvl w:val="0"/>
          <w:numId w:val="19"/>
        </w:numPr>
        <w:spacing w:line="480" w:lineRule="auto"/>
        <w:rPr>
          <w:vanish/>
          <w:sz w:val="24"/>
          <w:szCs w:val="24"/>
        </w:rPr>
      </w:pPr>
    </w:p>
    <w:p w14:paraId="20B02589" w14:textId="77777777" w:rsidR="007633AA" w:rsidRPr="007633AA" w:rsidRDefault="007633AA" w:rsidP="007633AA">
      <w:pPr>
        <w:pStyle w:val="ListParagraph"/>
        <w:numPr>
          <w:ilvl w:val="0"/>
          <w:numId w:val="19"/>
        </w:numPr>
        <w:spacing w:line="480" w:lineRule="auto"/>
        <w:rPr>
          <w:vanish/>
          <w:sz w:val="24"/>
          <w:szCs w:val="24"/>
        </w:rPr>
      </w:pPr>
    </w:p>
    <w:p w14:paraId="209CC99F" w14:textId="77777777" w:rsidR="007633AA" w:rsidRPr="007633AA" w:rsidRDefault="007633AA" w:rsidP="007633AA">
      <w:pPr>
        <w:pStyle w:val="ListParagraph"/>
        <w:numPr>
          <w:ilvl w:val="0"/>
          <w:numId w:val="19"/>
        </w:numPr>
        <w:spacing w:line="480" w:lineRule="auto"/>
        <w:rPr>
          <w:vanish/>
          <w:sz w:val="24"/>
          <w:szCs w:val="24"/>
        </w:rPr>
      </w:pPr>
    </w:p>
    <w:p w14:paraId="39EF8BDD" w14:textId="77777777" w:rsidR="007633AA" w:rsidRPr="007633AA" w:rsidRDefault="007633AA" w:rsidP="007633AA">
      <w:pPr>
        <w:pStyle w:val="ListParagraph"/>
        <w:numPr>
          <w:ilvl w:val="0"/>
          <w:numId w:val="19"/>
        </w:numPr>
        <w:spacing w:line="480" w:lineRule="auto"/>
        <w:rPr>
          <w:vanish/>
          <w:sz w:val="24"/>
          <w:szCs w:val="24"/>
        </w:rPr>
      </w:pPr>
    </w:p>
    <w:p w14:paraId="35D5727B" w14:textId="77777777" w:rsidR="007633AA" w:rsidRPr="007633AA" w:rsidRDefault="007633AA" w:rsidP="007633AA">
      <w:pPr>
        <w:pStyle w:val="ListParagraph"/>
        <w:numPr>
          <w:ilvl w:val="0"/>
          <w:numId w:val="19"/>
        </w:numPr>
        <w:spacing w:line="480" w:lineRule="auto"/>
        <w:rPr>
          <w:vanish/>
          <w:sz w:val="24"/>
          <w:szCs w:val="24"/>
        </w:rPr>
      </w:pPr>
    </w:p>
    <w:p w14:paraId="5895A050" w14:textId="77777777" w:rsidR="007633AA" w:rsidRPr="007633AA" w:rsidRDefault="007633AA" w:rsidP="007633AA">
      <w:pPr>
        <w:pStyle w:val="ListParagraph"/>
        <w:numPr>
          <w:ilvl w:val="0"/>
          <w:numId w:val="19"/>
        </w:numPr>
        <w:spacing w:line="480" w:lineRule="auto"/>
        <w:rPr>
          <w:vanish/>
          <w:sz w:val="24"/>
          <w:szCs w:val="24"/>
        </w:rPr>
      </w:pPr>
    </w:p>
    <w:p w14:paraId="7F340FC6" w14:textId="77777777" w:rsidR="007633AA" w:rsidRPr="007633AA" w:rsidRDefault="007633AA" w:rsidP="007633AA">
      <w:pPr>
        <w:pStyle w:val="ListParagraph"/>
        <w:numPr>
          <w:ilvl w:val="0"/>
          <w:numId w:val="19"/>
        </w:numPr>
        <w:spacing w:line="480" w:lineRule="auto"/>
        <w:rPr>
          <w:vanish/>
          <w:sz w:val="24"/>
          <w:szCs w:val="24"/>
        </w:rPr>
      </w:pPr>
    </w:p>
    <w:p w14:paraId="0B4E22A8" w14:textId="77777777" w:rsidR="007633AA" w:rsidRPr="007633AA" w:rsidRDefault="007633AA" w:rsidP="007633AA">
      <w:pPr>
        <w:pStyle w:val="ListParagraph"/>
        <w:numPr>
          <w:ilvl w:val="0"/>
          <w:numId w:val="19"/>
        </w:numPr>
        <w:spacing w:line="480" w:lineRule="auto"/>
        <w:rPr>
          <w:vanish/>
          <w:sz w:val="24"/>
          <w:szCs w:val="24"/>
        </w:rPr>
      </w:pPr>
    </w:p>
    <w:p w14:paraId="4F944718" w14:textId="77777777" w:rsidR="007633AA" w:rsidRPr="007633AA" w:rsidRDefault="007633AA" w:rsidP="007633AA">
      <w:pPr>
        <w:pStyle w:val="ListParagraph"/>
        <w:numPr>
          <w:ilvl w:val="0"/>
          <w:numId w:val="19"/>
        </w:numPr>
        <w:spacing w:line="480" w:lineRule="auto"/>
        <w:rPr>
          <w:vanish/>
          <w:sz w:val="24"/>
          <w:szCs w:val="24"/>
        </w:rPr>
      </w:pPr>
    </w:p>
    <w:p w14:paraId="0678492D" w14:textId="77777777" w:rsidR="007633AA" w:rsidRPr="007633AA" w:rsidRDefault="007633AA" w:rsidP="007633AA">
      <w:pPr>
        <w:pStyle w:val="ListParagraph"/>
        <w:numPr>
          <w:ilvl w:val="0"/>
          <w:numId w:val="19"/>
        </w:numPr>
        <w:spacing w:line="480" w:lineRule="auto"/>
        <w:rPr>
          <w:vanish/>
          <w:sz w:val="24"/>
          <w:szCs w:val="24"/>
        </w:rPr>
      </w:pPr>
    </w:p>
    <w:p w14:paraId="4F9BF493" w14:textId="77777777" w:rsidR="007633AA" w:rsidRPr="007633AA" w:rsidRDefault="007633AA" w:rsidP="007633AA">
      <w:pPr>
        <w:pStyle w:val="ListParagraph"/>
        <w:numPr>
          <w:ilvl w:val="0"/>
          <w:numId w:val="19"/>
        </w:numPr>
        <w:spacing w:line="480" w:lineRule="auto"/>
        <w:rPr>
          <w:vanish/>
          <w:sz w:val="24"/>
          <w:szCs w:val="24"/>
        </w:rPr>
      </w:pPr>
    </w:p>
    <w:p w14:paraId="2D029235" w14:textId="77777777" w:rsidR="007633AA" w:rsidRPr="007633AA" w:rsidRDefault="007633AA" w:rsidP="007633AA">
      <w:pPr>
        <w:pStyle w:val="ListParagraph"/>
        <w:numPr>
          <w:ilvl w:val="0"/>
          <w:numId w:val="19"/>
        </w:numPr>
        <w:spacing w:line="480" w:lineRule="auto"/>
        <w:rPr>
          <w:vanish/>
          <w:sz w:val="24"/>
          <w:szCs w:val="24"/>
        </w:rPr>
      </w:pPr>
    </w:p>
    <w:p w14:paraId="56AFB6D2" w14:textId="77777777" w:rsidR="007633AA" w:rsidRPr="007633AA" w:rsidRDefault="007633AA" w:rsidP="007633AA">
      <w:pPr>
        <w:pStyle w:val="ListParagraph"/>
        <w:numPr>
          <w:ilvl w:val="0"/>
          <w:numId w:val="19"/>
        </w:numPr>
        <w:spacing w:line="480" w:lineRule="auto"/>
        <w:rPr>
          <w:vanish/>
          <w:sz w:val="24"/>
          <w:szCs w:val="24"/>
        </w:rPr>
      </w:pPr>
    </w:p>
    <w:p w14:paraId="2E057FA4" w14:textId="77777777" w:rsidR="007633AA" w:rsidRPr="007633AA" w:rsidRDefault="007633AA" w:rsidP="007633AA">
      <w:pPr>
        <w:pStyle w:val="ListParagraph"/>
        <w:numPr>
          <w:ilvl w:val="0"/>
          <w:numId w:val="19"/>
        </w:numPr>
        <w:spacing w:line="480" w:lineRule="auto"/>
        <w:rPr>
          <w:vanish/>
          <w:sz w:val="24"/>
          <w:szCs w:val="24"/>
        </w:rPr>
      </w:pPr>
    </w:p>
    <w:p w14:paraId="23FE78E4" w14:textId="77777777" w:rsidR="007633AA" w:rsidRPr="007633AA" w:rsidRDefault="007633AA" w:rsidP="007633AA">
      <w:pPr>
        <w:pStyle w:val="ListParagraph"/>
        <w:numPr>
          <w:ilvl w:val="0"/>
          <w:numId w:val="19"/>
        </w:numPr>
        <w:spacing w:line="480" w:lineRule="auto"/>
        <w:rPr>
          <w:vanish/>
          <w:sz w:val="24"/>
          <w:szCs w:val="24"/>
        </w:rPr>
      </w:pPr>
    </w:p>
    <w:p w14:paraId="74709326" w14:textId="77777777" w:rsidR="007633AA" w:rsidRPr="007633AA" w:rsidRDefault="007633AA" w:rsidP="007633AA">
      <w:pPr>
        <w:pStyle w:val="ListParagraph"/>
        <w:numPr>
          <w:ilvl w:val="0"/>
          <w:numId w:val="19"/>
        </w:numPr>
        <w:spacing w:line="480" w:lineRule="auto"/>
        <w:rPr>
          <w:vanish/>
          <w:sz w:val="24"/>
          <w:szCs w:val="24"/>
        </w:rPr>
      </w:pPr>
    </w:p>
    <w:p w14:paraId="1DCA0E38" w14:textId="77777777" w:rsidR="007633AA" w:rsidRPr="007633AA" w:rsidRDefault="007633AA" w:rsidP="007633AA">
      <w:pPr>
        <w:pStyle w:val="ListParagraph"/>
        <w:numPr>
          <w:ilvl w:val="0"/>
          <w:numId w:val="19"/>
        </w:numPr>
        <w:spacing w:line="480" w:lineRule="auto"/>
        <w:rPr>
          <w:vanish/>
          <w:sz w:val="24"/>
          <w:szCs w:val="24"/>
        </w:rPr>
      </w:pPr>
    </w:p>
    <w:p w14:paraId="6B904618" w14:textId="77777777" w:rsidR="007633AA" w:rsidRPr="007633AA" w:rsidRDefault="007633AA" w:rsidP="007633AA">
      <w:pPr>
        <w:pStyle w:val="ListParagraph"/>
        <w:numPr>
          <w:ilvl w:val="0"/>
          <w:numId w:val="19"/>
        </w:numPr>
        <w:spacing w:line="480" w:lineRule="auto"/>
        <w:rPr>
          <w:vanish/>
          <w:sz w:val="24"/>
          <w:szCs w:val="24"/>
        </w:rPr>
      </w:pPr>
    </w:p>
    <w:p w14:paraId="18DDF910" w14:textId="77777777" w:rsidR="007633AA" w:rsidRPr="007633AA" w:rsidRDefault="007633AA" w:rsidP="007633AA">
      <w:pPr>
        <w:pStyle w:val="ListParagraph"/>
        <w:numPr>
          <w:ilvl w:val="0"/>
          <w:numId w:val="19"/>
        </w:numPr>
        <w:spacing w:line="480" w:lineRule="auto"/>
        <w:rPr>
          <w:vanish/>
          <w:sz w:val="24"/>
          <w:szCs w:val="24"/>
        </w:rPr>
      </w:pPr>
    </w:p>
    <w:p w14:paraId="16A8957C" w14:textId="77777777" w:rsidR="007633AA" w:rsidRPr="007633AA" w:rsidRDefault="007633AA" w:rsidP="007633AA">
      <w:pPr>
        <w:pStyle w:val="ListParagraph"/>
        <w:numPr>
          <w:ilvl w:val="0"/>
          <w:numId w:val="19"/>
        </w:numPr>
        <w:spacing w:line="480" w:lineRule="auto"/>
        <w:rPr>
          <w:vanish/>
          <w:sz w:val="24"/>
          <w:szCs w:val="24"/>
        </w:rPr>
      </w:pPr>
    </w:p>
    <w:p w14:paraId="5C7B7223" w14:textId="77777777" w:rsidR="007633AA" w:rsidRPr="007633AA" w:rsidRDefault="007633AA" w:rsidP="007633AA">
      <w:pPr>
        <w:pStyle w:val="ListParagraph"/>
        <w:numPr>
          <w:ilvl w:val="0"/>
          <w:numId w:val="19"/>
        </w:numPr>
        <w:spacing w:line="480" w:lineRule="auto"/>
        <w:rPr>
          <w:vanish/>
          <w:sz w:val="24"/>
          <w:szCs w:val="24"/>
        </w:rPr>
      </w:pPr>
    </w:p>
    <w:p w14:paraId="06D69C7C" w14:textId="77777777" w:rsidR="007633AA" w:rsidRPr="007633AA" w:rsidRDefault="007633AA" w:rsidP="007633AA">
      <w:pPr>
        <w:pStyle w:val="ListParagraph"/>
        <w:numPr>
          <w:ilvl w:val="0"/>
          <w:numId w:val="19"/>
        </w:numPr>
        <w:spacing w:line="480" w:lineRule="auto"/>
        <w:rPr>
          <w:vanish/>
          <w:sz w:val="24"/>
          <w:szCs w:val="24"/>
        </w:rPr>
      </w:pPr>
    </w:p>
    <w:p w14:paraId="723DE682" w14:textId="77777777" w:rsidR="007633AA" w:rsidRPr="007633AA" w:rsidRDefault="007633AA" w:rsidP="007633AA">
      <w:pPr>
        <w:pStyle w:val="ListParagraph"/>
        <w:numPr>
          <w:ilvl w:val="0"/>
          <w:numId w:val="19"/>
        </w:numPr>
        <w:spacing w:line="480" w:lineRule="auto"/>
        <w:rPr>
          <w:vanish/>
          <w:sz w:val="24"/>
          <w:szCs w:val="24"/>
        </w:rPr>
      </w:pPr>
    </w:p>
    <w:p w14:paraId="4BC10289" w14:textId="77777777" w:rsidR="007633AA" w:rsidRPr="007633AA" w:rsidRDefault="007633AA" w:rsidP="007633AA">
      <w:pPr>
        <w:pStyle w:val="ListParagraph"/>
        <w:numPr>
          <w:ilvl w:val="0"/>
          <w:numId w:val="19"/>
        </w:numPr>
        <w:spacing w:line="480" w:lineRule="auto"/>
        <w:rPr>
          <w:vanish/>
          <w:sz w:val="24"/>
          <w:szCs w:val="24"/>
        </w:rPr>
      </w:pPr>
    </w:p>
    <w:p w14:paraId="468B1E9B" w14:textId="77777777" w:rsidR="007633AA" w:rsidRPr="007633AA" w:rsidRDefault="007633AA" w:rsidP="007633AA">
      <w:pPr>
        <w:pStyle w:val="ListParagraph"/>
        <w:numPr>
          <w:ilvl w:val="0"/>
          <w:numId w:val="19"/>
        </w:numPr>
        <w:spacing w:line="480" w:lineRule="auto"/>
        <w:rPr>
          <w:vanish/>
          <w:sz w:val="24"/>
          <w:szCs w:val="24"/>
        </w:rPr>
      </w:pPr>
    </w:p>
    <w:p w14:paraId="6221FC2B" w14:textId="77777777" w:rsidR="007633AA" w:rsidRPr="007633AA" w:rsidRDefault="007633AA" w:rsidP="007633AA">
      <w:pPr>
        <w:pStyle w:val="ListParagraph"/>
        <w:numPr>
          <w:ilvl w:val="0"/>
          <w:numId w:val="19"/>
        </w:numPr>
        <w:spacing w:line="480" w:lineRule="auto"/>
        <w:rPr>
          <w:vanish/>
          <w:sz w:val="24"/>
          <w:szCs w:val="24"/>
        </w:rPr>
      </w:pPr>
    </w:p>
    <w:p w14:paraId="4CD3F1FC" w14:textId="77777777" w:rsidR="007633AA" w:rsidRPr="007633AA" w:rsidRDefault="007633AA" w:rsidP="007633AA">
      <w:pPr>
        <w:pStyle w:val="ListParagraph"/>
        <w:numPr>
          <w:ilvl w:val="0"/>
          <w:numId w:val="19"/>
        </w:numPr>
        <w:spacing w:line="480" w:lineRule="auto"/>
        <w:rPr>
          <w:vanish/>
          <w:sz w:val="24"/>
          <w:szCs w:val="24"/>
        </w:rPr>
      </w:pPr>
    </w:p>
    <w:p w14:paraId="79F72DC1" w14:textId="77777777" w:rsidR="007633AA" w:rsidRPr="007633AA" w:rsidRDefault="007633AA" w:rsidP="007633AA">
      <w:pPr>
        <w:pStyle w:val="ListParagraph"/>
        <w:numPr>
          <w:ilvl w:val="0"/>
          <w:numId w:val="19"/>
        </w:numPr>
        <w:spacing w:line="480" w:lineRule="auto"/>
        <w:rPr>
          <w:vanish/>
          <w:sz w:val="24"/>
          <w:szCs w:val="24"/>
        </w:rPr>
      </w:pPr>
    </w:p>
    <w:p w14:paraId="1AA343D2" w14:textId="77777777" w:rsidR="007633AA" w:rsidRPr="007633AA" w:rsidRDefault="007633AA" w:rsidP="007633AA">
      <w:pPr>
        <w:pStyle w:val="ListParagraph"/>
        <w:numPr>
          <w:ilvl w:val="0"/>
          <w:numId w:val="19"/>
        </w:numPr>
        <w:spacing w:line="480" w:lineRule="auto"/>
        <w:rPr>
          <w:vanish/>
          <w:sz w:val="24"/>
          <w:szCs w:val="24"/>
        </w:rPr>
      </w:pPr>
    </w:p>
    <w:p w14:paraId="046D88C3" w14:textId="77777777" w:rsidR="007633AA" w:rsidRPr="007633AA" w:rsidRDefault="007633AA" w:rsidP="007633AA">
      <w:pPr>
        <w:pStyle w:val="ListParagraph"/>
        <w:numPr>
          <w:ilvl w:val="0"/>
          <w:numId w:val="19"/>
        </w:numPr>
        <w:spacing w:line="480" w:lineRule="auto"/>
        <w:rPr>
          <w:vanish/>
          <w:sz w:val="24"/>
          <w:szCs w:val="24"/>
        </w:rPr>
      </w:pPr>
    </w:p>
    <w:p w14:paraId="79246087" w14:textId="77777777" w:rsidR="007633AA" w:rsidRPr="007633AA" w:rsidRDefault="007633AA" w:rsidP="007633AA">
      <w:pPr>
        <w:pStyle w:val="ListParagraph"/>
        <w:numPr>
          <w:ilvl w:val="0"/>
          <w:numId w:val="19"/>
        </w:numPr>
        <w:spacing w:line="480" w:lineRule="auto"/>
        <w:rPr>
          <w:vanish/>
          <w:sz w:val="24"/>
          <w:szCs w:val="24"/>
        </w:rPr>
      </w:pPr>
    </w:p>
    <w:p w14:paraId="03980406" w14:textId="77777777" w:rsidR="007633AA" w:rsidRPr="007633AA" w:rsidRDefault="007633AA" w:rsidP="007633AA">
      <w:pPr>
        <w:pStyle w:val="ListParagraph"/>
        <w:numPr>
          <w:ilvl w:val="0"/>
          <w:numId w:val="19"/>
        </w:numPr>
        <w:spacing w:line="480" w:lineRule="auto"/>
        <w:rPr>
          <w:vanish/>
          <w:sz w:val="24"/>
          <w:szCs w:val="24"/>
        </w:rPr>
      </w:pPr>
    </w:p>
    <w:p w14:paraId="79DEF9B9" w14:textId="77777777" w:rsidR="007633AA" w:rsidRPr="007633AA" w:rsidRDefault="007633AA" w:rsidP="007633AA">
      <w:pPr>
        <w:pStyle w:val="ListParagraph"/>
        <w:numPr>
          <w:ilvl w:val="0"/>
          <w:numId w:val="19"/>
        </w:numPr>
        <w:spacing w:line="480" w:lineRule="auto"/>
        <w:rPr>
          <w:vanish/>
          <w:sz w:val="24"/>
          <w:szCs w:val="24"/>
        </w:rPr>
      </w:pPr>
    </w:p>
    <w:p w14:paraId="7A1F1A1A" w14:textId="77777777" w:rsidR="007633AA" w:rsidRPr="007633AA" w:rsidRDefault="007633AA" w:rsidP="007633AA">
      <w:pPr>
        <w:pStyle w:val="ListParagraph"/>
        <w:numPr>
          <w:ilvl w:val="0"/>
          <w:numId w:val="19"/>
        </w:numPr>
        <w:spacing w:line="480" w:lineRule="auto"/>
        <w:rPr>
          <w:vanish/>
          <w:sz w:val="24"/>
          <w:szCs w:val="24"/>
        </w:rPr>
      </w:pPr>
    </w:p>
    <w:p w14:paraId="163946DE" w14:textId="77777777" w:rsidR="007633AA" w:rsidRPr="007633AA" w:rsidRDefault="007633AA" w:rsidP="007633AA">
      <w:pPr>
        <w:pStyle w:val="ListParagraph"/>
        <w:numPr>
          <w:ilvl w:val="0"/>
          <w:numId w:val="19"/>
        </w:numPr>
        <w:spacing w:line="480" w:lineRule="auto"/>
        <w:rPr>
          <w:vanish/>
          <w:sz w:val="24"/>
          <w:szCs w:val="24"/>
        </w:rPr>
      </w:pPr>
    </w:p>
    <w:p w14:paraId="2E606A06" w14:textId="77777777" w:rsidR="007633AA" w:rsidRPr="007633AA" w:rsidRDefault="007633AA" w:rsidP="007633AA">
      <w:pPr>
        <w:pStyle w:val="ListParagraph"/>
        <w:numPr>
          <w:ilvl w:val="0"/>
          <w:numId w:val="19"/>
        </w:numPr>
        <w:spacing w:line="480" w:lineRule="auto"/>
        <w:rPr>
          <w:vanish/>
          <w:sz w:val="24"/>
          <w:szCs w:val="24"/>
        </w:rPr>
      </w:pPr>
    </w:p>
    <w:p w14:paraId="43D02492" w14:textId="77777777" w:rsidR="007633AA" w:rsidRPr="007633AA" w:rsidRDefault="007633AA" w:rsidP="007633AA">
      <w:pPr>
        <w:pStyle w:val="ListParagraph"/>
        <w:numPr>
          <w:ilvl w:val="0"/>
          <w:numId w:val="19"/>
        </w:numPr>
        <w:spacing w:line="480" w:lineRule="auto"/>
        <w:rPr>
          <w:vanish/>
          <w:sz w:val="24"/>
          <w:szCs w:val="24"/>
        </w:rPr>
      </w:pPr>
    </w:p>
    <w:p w14:paraId="2317DE51" w14:textId="77777777" w:rsidR="007633AA" w:rsidRPr="007633AA" w:rsidRDefault="007633AA" w:rsidP="007633AA">
      <w:pPr>
        <w:pStyle w:val="ListParagraph"/>
        <w:numPr>
          <w:ilvl w:val="0"/>
          <w:numId w:val="19"/>
        </w:numPr>
        <w:spacing w:line="480" w:lineRule="auto"/>
        <w:rPr>
          <w:vanish/>
          <w:sz w:val="24"/>
          <w:szCs w:val="24"/>
        </w:rPr>
      </w:pPr>
    </w:p>
    <w:p w14:paraId="65B884C4" w14:textId="77777777" w:rsidR="007633AA" w:rsidRPr="007633AA" w:rsidRDefault="007633AA" w:rsidP="007633AA">
      <w:pPr>
        <w:pStyle w:val="ListParagraph"/>
        <w:numPr>
          <w:ilvl w:val="0"/>
          <w:numId w:val="19"/>
        </w:numPr>
        <w:spacing w:line="480" w:lineRule="auto"/>
        <w:rPr>
          <w:vanish/>
          <w:sz w:val="24"/>
          <w:szCs w:val="24"/>
        </w:rPr>
      </w:pPr>
    </w:p>
    <w:p w14:paraId="72CA4E02" w14:textId="77777777" w:rsidR="007633AA" w:rsidRPr="007633AA" w:rsidRDefault="007633AA" w:rsidP="007633AA">
      <w:pPr>
        <w:pStyle w:val="ListParagraph"/>
        <w:numPr>
          <w:ilvl w:val="0"/>
          <w:numId w:val="19"/>
        </w:numPr>
        <w:spacing w:line="480" w:lineRule="auto"/>
        <w:rPr>
          <w:vanish/>
          <w:sz w:val="24"/>
          <w:szCs w:val="24"/>
        </w:rPr>
      </w:pPr>
    </w:p>
    <w:p w14:paraId="561F97C3" w14:textId="77777777" w:rsidR="007633AA" w:rsidRPr="007633AA" w:rsidRDefault="007633AA" w:rsidP="007633AA">
      <w:pPr>
        <w:pStyle w:val="ListParagraph"/>
        <w:numPr>
          <w:ilvl w:val="0"/>
          <w:numId w:val="19"/>
        </w:numPr>
        <w:spacing w:line="480" w:lineRule="auto"/>
        <w:rPr>
          <w:vanish/>
          <w:sz w:val="24"/>
          <w:szCs w:val="24"/>
        </w:rPr>
      </w:pPr>
    </w:p>
    <w:p w14:paraId="150E098E" w14:textId="77777777" w:rsidR="007633AA" w:rsidRPr="007633AA" w:rsidRDefault="007633AA" w:rsidP="007633AA">
      <w:pPr>
        <w:pStyle w:val="ListParagraph"/>
        <w:numPr>
          <w:ilvl w:val="0"/>
          <w:numId w:val="19"/>
        </w:numPr>
        <w:spacing w:line="480" w:lineRule="auto"/>
        <w:rPr>
          <w:vanish/>
          <w:sz w:val="24"/>
          <w:szCs w:val="24"/>
        </w:rPr>
      </w:pPr>
    </w:p>
    <w:p w14:paraId="56914DC6" w14:textId="77777777" w:rsidR="007633AA" w:rsidRPr="007633AA" w:rsidRDefault="007633AA" w:rsidP="007633AA">
      <w:pPr>
        <w:pStyle w:val="ListParagraph"/>
        <w:numPr>
          <w:ilvl w:val="0"/>
          <w:numId w:val="19"/>
        </w:numPr>
        <w:spacing w:line="480" w:lineRule="auto"/>
        <w:rPr>
          <w:vanish/>
          <w:sz w:val="24"/>
          <w:szCs w:val="24"/>
        </w:rPr>
      </w:pPr>
    </w:p>
    <w:p w14:paraId="1F617FD2" w14:textId="77777777" w:rsidR="007633AA" w:rsidRPr="007633AA" w:rsidRDefault="007633AA" w:rsidP="007633AA">
      <w:pPr>
        <w:pStyle w:val="ListParagraph"/>
        <w:numPr>
          <w:ilvl w:val="0"/>
          <w:numId w:val="19"/>
        </w:numPr>
        <w:spacing w:line="480" w:lineRule="auto"/>
        <w:rPr>
          <w:vanish/>
          <w:sz w:val="24"/>
          <w:szCs w:val="24"/>
        </w:rPr>
      </w:pPr>
    </w:p>
    <w:p w14:paraId="7A715B6D" w14:textId="77777777" w:rsidR="007633AA" w:rsidRPr="007633AA" w:rsidRDefault="007633AA" w:rsidP="007633AA">
      <w:pPr>
        <w:pStyle w:val="ListParagraph"/>
        <w:numPr>
          <w:ilvl w:val="0"/>
          <w:numId w:val="19"/>
        </w:numPr>
        <w:spacing w:line="480" w:lineRule="auto"/>
        <w:rPr>
          <w:vanish/>
          <w:sz w:val="24"/>
          <w:szCs w:val="24"/>
        </w:rPr>
      </w:pPr>
    </w:p>
    <w:p w14:paraId="69CD5104" w14:textId="77777777" w:rsidR="007633AA" w:rsidRPr="007633AA" w:rsidRDefault="007633AA" w:rsidP="007633AA">
      <w:pPr>
        <w:pStyle w:val="ListParagraph"/>
        <w:numPr>
          <w:ilvl w:val="0"/>
          <w:numId w:val="19"/>
        </w:numPr>
        <w:spacing w:line="480" w:lineRule="auto"/>
        <w:rPr>
          <w:vanish/>
          <w:sz w:val="24"/>
          <w:szCs w:val="24"/>
        </w:rPr>
      </w:pPr>
    </w:p>
    <w:p w14:paraId="04AA005E" w14:textId="77777777" w:rsidR="007633AA" w:rsidRPr="007633AA" w:rsidRDefault="007633AA" w:rsidP="007633AA">
      <w:pPr>
        <w:pStyle w:val="ListParagraph"/>
        <w:numPr>
          <w:ilvl w:val="0"/>
          <w:numId w:val="19"/>
        </w:numPr>
        <w:spacing w:line="480" w:lineRule="auto"/>
        <w:rPr>
          <w:vanish/>
          <w:sz w:val="24"/>
          <w:szCs w:val="24"/>
        </w:rPr>
      </w:pPr>
    </w:p>
    <w:p w14:paraId="08DCB792" w14:textId="77777777" w:rsidR="007633AA" w:rsidRPr="007633AA" w:rsidRDefault="007633AA" w:rsidP="007633AA">
      <w:pPr>
        <w:pStyle w:val="ListParagraph"/>
        <w:numPr>
          <w:ilvl w:val="0"/>
          <w:numId w:val="19"/>
        </w:numPr>
        <w:spacing w:line="480" w:lineRule="auto"/>
        <w:rPr>
          <w:vanish/>
          <w:sz w:val="24"/>
          <w:szCs w:val="24"/>
        </w:rPr>
      </w:pPr>
    </w:p>
    <w:p w14:paraId="167B0FF8" w14:textId="77777777" w:rsidR="007633AA" w:rsidRPr="007633AA" w:rsidRDefault="007633AA" w:rsidP="007633AA">
      <w:pPr>
        <w:pStyle w:val="ListParagraph"/>
        <w:numPr>
          <w:ilvl w:val="0"/>
          <w:numId w:val="19"/>
        </w:numPr>
        <w:spacing w:line="480" w:lineRule="auto"/>
        <w:rPr>
          <w:vanish/>
          <w:sz w:val="24"/>
          <w:szCs w:val="24"/>
        </w:rPr>
      </w:pPr>
    </w:p>
    <w:p w14:paraId="0A204BDA" w14:textId="77777777" w:rsidR="007633AA" w:rsidRPr="007633AA" w:rsidRDefault="007633AA" w:rsidP="007633AA">
      <w:pPr>
        <w:pStyle w:val="ListParagraph"/>
        <w:numPr>
          <w:ilvl w:val="0"/>
          <w:numId w:val="19"/>
        </w:numPr>
        <w:spacing w:line="480" w:lineRule="auto"/>
        <w:rPr>
          <w:vanish/>
          <w:sz w:val="24"/>
          <w:szCs w:val="24"/>
        </w:rPr>
      </w:pPr>
    </w:p>
    <w:p w14:paraId="140AAADD" w14:textId="77777777" w:rsidR="007633AA" w:rsidRPr="007633AA" w:rsidRDefault="007633AA" w:rsidP="007633AA">
      <w:pPr>
        <w:pStyle w:val="ListParagraph"/>
        <w:numPr>
          <w:ilvl w:val="0"/>
          <w:numId w:val="19"/>
        </w:numPr>
        <w:spacing w:line="480" w:lineRule="auto"/>
        <w:rPr>
          <w:vanish/>
          <w:sz w:val="24"/>
          <w:szCs w:val="24"/>
        </w:rPr>
      </w:pPr>
    </w:p>
    <w:p w14:paraId="78498A64" w14:textId="77777777" w:rsidR="007633AA" w:rsidRPr="007633AA" w:rsidRDefault="007633AA" w:rsidP="007633AA">
      <w:pPr>
        <w:pStyle w:val="ListParagraph"/>
        <w:numPr>
          <w:ilvl w:val="0"/>
          <w:numId w:val="19"/>
        </w:numPr>
        <w:spacing w:line="480" w:lineRule="auto"/>
        <w:rPr>
          <w:vanish/>
          <w:sz w:val="24"/>
          <w:szCs w:val="24"/>
        </w:rPr>
      </w:pPr>
    </w:p>
    <w:p w14:paraId="384F21AE" w14:textId="77777777" w:rsidR="007633AA" w:rsidRPr="007633AA" w:rsidRDefault="007633AA" w:rsidP="007633AA">
      <w:pPr>
        <w:pStyle w:val="ListParagraph"/>
        <w:numPr>
          <w:ilvl w:val="0"/>
          <w:numId w:val="19"/>
        </w:numPr>
        <w:spacing w:line="480" w:lineRule="auto"/>
        <w:rPr>
          <w:vanish/>
          <w:sz w:val="24"/>
          <w:szCs w:val="24"/>
        </w:rPr>
      </w:pPr>
    </w:p>
    <w:p w14:paraId="4ECBD3B9" w14:textId="77777777" w:rsidR="007633AA" w:rsidRPr="007633AA" w:rsidRDefault="007633AA" w:rsidP="007633AA">
      <w:pPr>
        <w:pStyle w:val="ListParagraph"/>
        <w:numPr>
          <w:ilvl w:val="0"/>
          <w:numId w:val="19"/>
        </w:numPr>
        <w:spacing w:line="480" w:lineRule="auto"/>
        <w:rPr>
          <w:vanish/>
          <w:sz w:val="24"/>
          <w:szCs w:val="24"/>
        </w:rPr>
      </w:pPr>
    </w:p>
    <w:p w14:paraId="7C862CEE" w14:textId="77777777" w:rsidR="007633AA" w:rsidRPr="007633AA" w:rsidRDefault="007633AA" w:rsidP="007633AA">
      <w:pPr>
        <w:pStyle w:val="ListParagraph"/>
        <w:numPr>
          <w:ilvl w:val="0"/>
          <w:numId w:val="19"/>
        </w:numPr>
        <w:spacing w:line="480" w:lineRule="auto"/>
        <w:rPr>
          <w:vanish/>
          <w:sz w:val="24"/>
          <w:szCs w:val="24"/>
        </w:rPr>
      </w:pPr>
    </w:p>
    <w:p w14:paraId="4276A6AA" w14:textId="77777777" w:rsidR="007633AA" w:rsidRPr="007633AA" w:rsidRDefault="007633AA" w:rsidP="007633AA">
      <w:pPr>
        <w:pStyle w:val="ListParagraph"/>
        <w:numPr>
          <w:ilvl w:val="0"/>
          <w:numId w:val="19"/>
        </w:numPr>
        <w:spacing w:line="480" w:lineRule="auto"/>
        <w:rPr>
          <w:vanish/>
          <w:sz w:val="24"/>
          <w:szCs w:val="24"/>
        </w:rPr>
      </w:pPr>
    </w:p>
    <w:p w14:paraId="5CE49981" w14:textId="77777777" w:rsidR="007633AA" w:rsidRPr="007633AA" w:rsidRDefault="007633AA" w:rsidP="007633AA">
      <w:pPr>
        <w:pStyle w:val="ListParagraph"/>
        <w:numPr>
          <w:ilvl w:val="0"/>
          <w:numId w:val="19"/>
        </w:numPr>
        <w:spacing w:line="480" w:lineRule="auto"/>
        <w:rPr>
          <w:vanish/>
          <w:sz w:val="24"/>
          <w:szCs w:val="24"/>
        </w:rPr>
      </w:pPr>
    </w:p>
    <w:p w14:paraId="48E1CA39" w14:textId="77777777" w:rsidR="007633AA" w:rsidRPr="007633AA" w:rsidRDefault="007633AA" w:rsidP="007633AA">
      <w:pPr>
        <w:pStyle w:val="ListParagraph"/>
        <w:numPr>
          <w:ilvl w:val="0"/>
          <w:numId w:val="19"/>
        </w:numPr>
        <w:spacing w:line="480" w:lineRule="auto"/>
        <w:rPr>
          <w:vanish/>
          <w:sz w:val="24"/>
          <w:szCs w:val="24"/>
        </w:rPr>
      </w:pPr>
    </w:p>
    <w:p w14:paraId="1917B6D0" w14:textId="77777777" w:rsidR="007633AA" w:rsidRPr="007633AA" w:rsidRDefault="007633AA" w:rsidP="007633AA">
      <w:pPr>
        <w:pStyle w:val="ListParagraph"/>
        <w:numPr>
          <w:ilvl w:val="0"/>
          <w:numId w:val="19"/>
        </w:numPr>
        <w:spacing w:line="480" w:lineRule="auto"/>
        <w:rPr>
          <w:vanish/>
          <w:sz w:val="24"/>
          <w:szCs w:val="24"/>
        </w:rPr>
      </w:pPr>
    </w:p>
    <w:p w14:paraId="3DCD15B1" w14:textId="77777777" w:rsidR="007633AA" w:rsidRPr="007633AA" w:rsidRDefault="007633AA" w:rsidP="007633AA">
      <w:pPr>
        <w:pStyle w:val="ListParagraph"/>
        <w:numPr>
          <w:ilvl w:val="0"/>
          <w:numId w:val="19"/>
        </w:numPr>
        <w:spacing w:line="480" w:lineRule="auto"/>
        <w:rPr>
          <w:vanish/>
          <w:sz w:val="24"/>
          <w:szCs w:val="24"/>
        </w:rPr>
      </w:pPr>
    </w:p>
    <w:p w14:paraId="7FC5EFC1" w14:textId="77777777" w:rsidR="007633AA" w:rsidRPr="007633AA" w:rsidRDefault="007633AA" w:rsidP="007633AA">
      <w:pPr>
        <w:pStyle w:val="ListParagraph"/>
        <w:numPr>
          <w:ilvl w:val="0"/>
          <w:numId w:val="19"/>
        </w:numPr>
        <w:spacing w:line="480" w:lineRule="auto"/>
        <w:rPr>
          <w:vanish/>
          <w:sz w:val="24"/>
          <w:szCs w:val="24"/>
        </w:rPr>
      </w:pPr>
    </w:p>
    <w:p w14:paraId="678BB1C0" w14:textId="77777777" w:rsidR="007633AA" w:rsidRPr="007633AA" w:rsidRDefault="007633AA" w:rsidP="007633AA">
      <w:pPr>
        <w:pStyle w:val="ListParagraph"/>
        <w:numPr>
          <w:ilvl w:val="0"/>
          <w:numId w:val="19"/>
        </w:numPr>
        <w:spacing w:line="480" w:lineRule="auto"/>
        <w:rPr>
          <w:vanish/>
          <w:sz w:val="24"/>
          <w:szCs w:val="24"/>
        </w:rPr>
      </w:pPr>
    </w:p>
    <w:p w14:paraId="752F0FA7" w14:textId="77777777" w:rsidR="007633AA" w:rsidRPr="007633AA" w:rsidRDefault="007633AA" w:rsidP="007633AA">
      <w:pPr>
        <w:pStyle w:val="ListParagraph"/>
        <w:numPr>
          <w:ilvl w:val="0"/>
          <w:numId w:val="19"/>
        </w:numPr>
        <w:spacing w:line="480" w:lineRule="auto"/>
        <w:rPr>
          <w:vanish/>
          <w:sz w:val="24"/>
          <w:szCs w:val="24"/>
        </w:rPr>
      </w:pPr>
    </w:p>
    <w:p w14:paraId="29787201" w14:textId="77777777" w:rsidR="007633AA" w:rsidRPr="007633AA" w:rsidRDefault="007633AA" w:rsidP="007633AA">
      <w:pPr>
        <w:pStyle w:val="ListParagraph"/>
        <w:numPr>
          <w:ilvl w:val="0"/>
          <w:numId w:val="19"/>
        </w:numPr>
        <w:spacing w:line="480" w:lineRule="auto"/>
        <w:rPr>
          <w:vanish/>
          <w:sz w:val="24"/>
          <w:szCs w:val="24"/>
        </w:rPr>
      </w:pPr>
    </w:p>
    <w:p w14:paraId="0CBA5F6B" w14:textId="77777777" w:rsidR="007633AA" w:rsidRPr="007633AA" w:rsidRDefault="007633AA" w:rsidP="007633AA">
      <w:pPr>
        <w:pStyle w:val="ListParagraph"/>
        <w:numPr>
          <w:ilvl w:val="0"/>
          <w:numId w:val="19"/>
        </w:numPr>
        <w:spacing w:line="480" w:lineRule="auto"/>
        <w:rPr>
          <w:vanish/>
          <w:sz w:val="24"/>
          <w:szCs w:val="24"/>
        </w:rPr>
      </w:pPr>
    </w:p>
    <w:p w14:paraId="64EB312F" w14:textId="77777777" w:rsidR="007633AA" w:rsidRPr="007633AA" w:rsidRDefault="007633AA" w:rsidP="007633AA">
      <w:pPr>
        <w:pStyle w:val="ListParagraph"/>
        <w:numPr>
          <w:ilvl w:val="0"/>
          <w:numId w:val="19"/>
        </w:numPr>
        <w:spacing w:line="480" w:lineRule="auto"/>
        <w:rPr>
          <w:vanish/>
          <w:sz w:val="24"/>
          <w:szCs w:val="24"/>
        </w:rPr>
      </w:pPr>
    </w:p>
    <w:p w14:paraId="2DCAC373" w14:textId="77777777" w:rsidR="007633AA" w:rsidRPr="007633AA" w:rsidRDefault="007633AA" w:rsidP="007633AA">
      <w:pPr>
        <w:pStyle w:val="ListParagraph"/>
        <w:numPr>
          <w:ilvl w:val="0"/>
          <w:numId w:val="19"/>
        </w:numPr>
        <w:spacing w:line="480" w:lineRule="auto"/>
        <w:rPr>
          <w:vanish/>
          <w:sz w:val="24"/>
          <w:szCs w:val="24"/>
        </w:rPr>
      </w:pPr>
    </w:p>
    <w:p w14:paraId="56B8D16B" w14:textId="77777777" w:rsidR="007633AA" w:rsidRPr="007633AA" w:rsidRDefault="007633AA" w:rsidP="007633AA">
      <w:pPr>
        <w:pStyle w:val="ListParagraph"/>
        <w:numPr>
          <w:ilvl w:val="0"/>
          <w:numId w:val="19"/>
        </w:numPr>
        <w:spacing w:line="480" w:lineRule="auto"/>
        <w:rPr>
          <w:vanish/>
          <w:sz w:val="24"/>
          <w:szCs w:val="24"/>
        </w:rPr>
      </w:pPr>
    </w:p>
    <w:p w14:paraId="0B46CA05" w14:textId="77777777" w:rsidR="007633AA" w:rsidRPr="007633AA" w:rsidRDefault="007633AA" w:rsidP="007633AA">
      <w:pPr>
        <w:pStyle w:val="ListParagraph"/>
        <w:numPr>
          <w:ilvl w:val="0"/>
          <w:numId w:val="19"/>
        </w:numPr>
        <w:spacing w:line="480" w:lineRule="auto"/>
        <w:rPr>
          <w:vanish/>
          <w:sz w:val="24"/>
          <w:szCs w:val="24"/>
        </w:rPr>
      </w:pPr>
    </w:p>
    <w:p w14:paraId="35C0D49E" w14:textId="77777777" w:rsidR="007633AA" w:rsidRPr="007633AA" w:rsidRDefault="007633AA" w:rsidP="007633AA">
      <w:pPr>
        <w:pStyle w:val="ListParagraph"/>
        <w:numPr>
          <w:ilvl w:val="0"/>
          <w:numId w:val="19"/>
        </w:numPr>
        <w:spacing w:line="480" w:lineRule="auto"/>
        <w:rPr>
          <w:vanish/>
          <w:sz w:val="24"/>
          <w:szCs w:val="24"/>
        </w:rPr>
      </w:pPr>
    </w:p>
    <w:p w14:paraId="41A99115" w14:textId="77777777" w:rsidR="007633AA" w:rsidRPr="007633AA" w:rsidRDefault="007633AA" w:rsidP="007633AA">
      <w:pPr>
        <w:pStyle w:val="ListParagraph"/>
        <w:numPr>
          <w:ilvl w:val="0"/>
          <w:numId w:val="19"/>
        </w:numPr>
        <w:spacing w:line="480" w:lineRule="auto"/>
        <w:rPr>
          <w:vanish/>
          <w:sz w:val="24"/>
          <w:szCs w:val="24"/>
        </w:rPr>
      </w:pPr>
    </w:p>
    <w:p w14:paraId="212FAABF" w14:textId="77777777" w:rsidR="007633AA" w:rsidRPr="007633AA" w:rsidRDefault="007633AA" w:rsidP="007633AA">
      <w:pPr>
        <w:pStyle w:val="ListParagraph"/>
        <w:numPr>
          <w:ilvl w:val="0"/>
          <w:numId w:val="19"/>
        </w:numPr>
        <w:spacing w:line="480" w:lineRule="auto"/>
        <w:rPr>
          <w:vanish/>
          <w:sz w:val="24"/>
          <w:szCs w:val="24"/>
        </w:rPr>
      </w:pPr>
    </w:p>
    <w:p w14:paraId="3CB62C3E" w14:textId="77777777" w:rsidR="007633AA" w:rsidRPr="007633AA" w:rsidRDefault="007633AA" w:rsidP="007633AA">
      <w:pPr>
        <w:pStyle w:val="ListParagraph"/>
        <w:numPr>
          <w:ilvl w:val="0"/>
          <w:numId w:val="19"/>
        </w:numPr>
        <w:spacing w:line="480" w:lineRule="auto"/>
        <w:rPr>
          <w:vanish/>
          <w:sz w:val="24"/>
          <w:szCs w:val="24"/>
        </w:rPr>
      </w:pPr>
    </w:p>
    <w:p w14:paraId="33CC0B9C" w14:textId="77777777" w:rsidR="007633AA" w:rsidRPr="007633AA" w:rsidRDefault="007633AA" w:rsidP="007633AA">
      <w:pPr>
        <w:pStyle w:val="ListParagraph"/>
        <w:numPr>
          <w:ilvl w:val="0"/>
          <w:numId w:val="19"/>
        </w:numPr>
        <w:spacing w:line="480" w:lineRule="auto"/>
        <w:rPr>
          <w:vanish/>
          <w:sz w:val="24"/>
          <w:szCs w:val="24"/>
        </w:rPr>
      </w:pPr>
    </w:p>
    <w:p w14:paraId="35E62548" w14:textId="77777777" w:rsidR="007633AA" w:rsidRPr="007633AA" w:rsidRDefault="007633AA" w:rsidP="007633AA">
      <w:pPr>
        <w:pStyle w:val="ListParagraph"/>
        <w:numPr>
          <w:ilvl w:val="0"/>
          <w:numId w:val="19"/>
        </w:numPr>
        <w:spacing w:line="480" w:lineRule="auto"/>
        <w:rPr>
          <w:vanish/>
          <w:sz w:val="24"/>
          <w:szCs w:val="24"/>
        </w:rPr>
      </w:pPr>
    </w:p>
    <w:p w14:paraId="59310B2E" w14:textId="77777777" w:rsidR="007633AA" w:rsidRPr="007633AA" w:rsidRDefault="007633AA" w:rsidP="007633AA">
      <w:pPr>
        <w:pStyle w:val="ListParagraph"/>
        <w:numPr>
          <w:ilvl w:val="0"/>
          <w:numId w:val="19"/>
        </w:numPr>
        <w:spacing w:line="480" w:lineRule="auto"/>
        <w:rPr>
          <w:vanish/>
          <w:sz w:val="24"/>
          <w:szCs w:val="24"/>
        </w:rPr>
      </w:pPr>
    </w:p>
    <w:p w14:paraId="4986BD40" w14:textId="77777777" w:rsidR="007633AA" w:rsidRPr="007633AA" w:rsidRDefault="007633AA" w:rsidP="007633AA">
      <w:pPr>
        <w:pStyle w:val="ListParagraph"/>
        <w:numPr>
          <w:ilvl w:val="0"/>
          <w:numId w:val="19"/>
        </w:numPr>
        <w:spacing w:line="480" w:lineRule="auto"/>
        <w:rPr>
          <w:vanish/>
          <w:sz w:val="24"/>
          <w:szCs w:val="24"/>
        </w:rPr>
      </w:pPr>
    </w:p>
    <w:p w14:paraId="51171C69" w14:textId="77777777" w:rsidR="007633AA" w:rsidRPr="007633AA" w:rsidRDefault="007633AA" w:rsidP="007633AA">
      <w:pPr>
        <w:pStyle w:val="ListParagraph"/>
        <w:numPr>
          <w:ilvl w:val="0"/>
          <w:numId w:val="19"/>
        </w:numPr>
        <w:spacing w:line="480" w:lineRule="auto"/>
        <w:rPr>
          <w:vanish/>
          <w:sz w:val="24"/>
          <w:szCs w:val="24"/>
        </w:rPr>
      </w:pPr>
    </w:p>
    <w:p w14:paraId="7EA9D204" w14:textId="77777777" w:rsidR="007633AA" w:rsidRPr="007633AA" w:rsidRDefault="007633AA" w:rsidP="007633AA">
      <w:pPr>
        <w:pStyle w:val="ListParagraph"/>
        <w:numPr>
          <w:ilvl w:val="0"/>
          <w:numId w:val="19"/>
        </w:numPr>
        <w:spacing w:line="480" w:lineRule="auto"/>
        <w:rPr>
          <w:vanish/>
          <w:sz w:val="24"/>
          <w:szCs w:val="24"/>
        </w:rPr>
      </w:pPr>
    </w:p>
    <w:p w14:paraId="53EAD68B" w14:textId="77777777" w:rsidR="007633AA" w:rsidRPr="007633AA" w:rsidRDefault="007633AA" w:rsidP="007633AA">
      <w:pPr>
        <w:pStyle w:val="ListParagraph"/>
        <w:numPr>
          <w:ilvl w:val="0"/>
          <w:numId w:val="19"/>
        </w:numPr>
        <w:spacing w:line="480" w:lineRule="auto"/>
        <w:rPr>
          <w:vanish/>
          <w:sz w:val="24"/>
          <w:szCs w:val="24"/>
        </w:rPr>
      </w:pPr>
    </w:p>
    <w:p w14:paraId="73356C55" w14:textId="77777777" w:rsidR="007633AA" w:rsidRPr="007633AA" w:rsidRDefault="007633AA" w:rsidP="007633AA">
      <w:pPr>
        <w:pStyle w:val="ListParagraph"/>
        <w:numPr>
          <w:ilvl w:val="0"/>
          <w:numId w:val="19"/>
        </w:numPr>
        <w:spacing w:line="480" w:lineRule="auto"/>
        <w:rPr>
          <w:vanish/>
          <w:sz w:val="24"/>
          <w:szCs w:val="24"/>
        </w:rPr>
      </w:pPr>
    </w:p>
    <w:p w14:paraId="6389F0EA" w14:textId="77777777" w:rsidR="007633AA" w:rsidRPr="007633AA" w:rsidRDefault="007633AA" w:rsidP="007633AA">
      <w:pPr>
        <w:pStyle w:val="ListParagraph"/>
        <w:numPr>
          <w:ilvl w:val="0"/>
          <w:numId w:val="19"/>
        </w:numPr>
        <w:spacing w:line="480" w:lineRule="auto"/>
        <w:rPr>
          <w:vanish/>
          <w:sz w:val="24"/>
          <w:szCs w:val="24"/>
        </w:rPr>
      </w:pPr>
    </w:p>
    <w:p w14:paraId="3DEC1A8C" w14:textId="77777777" w:rsidR="007633AA" w:rsidRPr="007633AA" w:rsidRDefault="007633AA" w:rsidP="007633AA">
      <w:pPr>
        <w:pStyle w:val="ListParagraph"/>
        <w:numPr>
          <w:ilvl w:val="0"/>
          <w:numId w:val="19"/>
        </w:numPr>
        <w:spacing w:line="480" w:lineRule="auto"/>
        <w:rPr>
          <w:vanish/>
          <w:sz w:val="24"/>
          <w:szCs w:val="24"/>
        </w:rPr>
      </w:pPr>
    </w:p>
    <w:p w14:paraId="25C34906" w14:textId="77777777" w:rsidR="007633AA" w:rsidRPr="007633AA" w:rsidRDefault="007633AA" w:rsidP="007633AA">
      <w:pPr>
        <w:pStyle w:val="ListParagraph"/>
        <w:numPr>
          <w:ilvl w:val="0"/>
          <w:numId w:val="19"/>
        </w:numPr>
        <w:spacing w:line="480" w:lineRule="auto"/>
        <w:rPr>
          <w:vanish/>
          <w:sz w:val="24"/>
          <w:szCs w:val="24"/>
        </w:rPr>
      </w:pPr>
    </w:p>
    <w:p w14:paraId="4FD52EB0" w14:textId="77777777" w:rsidR="007633AA" w:rsidRPr="007633AA" w:rsidRDefault="007633AA" w:rsidP="007633AA">
      <w:pPr>
        <w:pStyle w:val="ListParagraph"/>
        <w:numPr>
          <w:ilvl w:val="0"/>
          <w:numId w:val="19"/>
        </w:numPr>
        <w:spacing w:line="480" w:lineRule="auto"/>
        <w:rPr>
          <w:vanish/>
          <w:sz w:val="24"/>
          <w:szCs w:val="24"/>
        </w:rPr>
      </w:pPr>
    </w:p>
    <w:p w14:paraId="406D0907" w14:textId="77777777" w:rsidR="007633AA" w:rsidRPr="007633AA" w:rsidRDefault="007633AA" w:rsidP="007633AA">
      <w:pPr>
        <w:pStyle w:val="ListParagraph"/>
        <w:numPr>
          <w:ilvl w:val="0"/>
          <w:numId w:val="19"/>
        </w:numPr>
        <w:spacing w:line="480" w:lineRule="auto"/>
        <w:rPr>
          <w:vanish/>
          <w:sz w:val="24"/>
          <w:szCs w:val="24"/>
        </w:rPr>
      </w:pPr>
    </w:p>
    <w:p w14:paraId="32002B62" w14:textId="77777777" w:rsidR="007633AA" w:rsidRPr="007633AA" w:rsidRDefault="007633AA" w:rsidP="007633AA">
      <w:pPr>
        <w:pStyle w:val="ListParagraph"/>
        <w:numPr>
          <w:ilvl w:val="0"/>
          <w:numId w:val="19"/>
        </w:numPr>
        <w:spacing w:line="480" w:lineRule="auto"/>
        <w:rPr>
          <w:vanish/>
          <w:sz w:val="24"/>
          <w:szCs w:val="24"/>
        </w:rPr>
      </w:pPr>
    </w:p>
    <w:p w14:paraId="4B8D2046" w14:textId="77777777" w:rsidR="007633AA" w:rsidRPr="007633AA" w:rsidRDefault="007633AA" w:rsidP="007633AA">
      <w:pPr>
        <w:pStyle w:val="ListParagraph"/>
        <w:numPr>
          <w:ilvl w:val="0"/>
          <w:numId w:val="19"/>
        </w:numPr>
        <w:spacing w:line="480" w:lineRule="auto"/>
        <w:rPr>
          <w:vanish/>
          <w:sz w:val="24"/>
          <w:szCs w:val="24"/>
        </w:rPr>
      </w:pPr>
    </w:p>
    <w:p w14:paraId="001BF6D3" w14:textId="77777777" w:rsidR="007633AA" w:rsidRPr="007633AA" w:rsidRDefault="007633AA" w:rsidP="007633AA">
      <w:pPr>
        <w:pStyle w:val="ListParagraph"/>
        <w:numPr>
          <w:ilvl w:val="0"/>
          <w:numId w:val="19"/>
        </w:numPr>
        <w:spacing w:line="480" w:lineRule="auto"/>
        <w:rPr>
          <w:vanish/>
          <w:sz w:val="24"/>
          <w:szCs w:val="24"/>
        </w:rPr>
      </w:pPr>
    </w:p>
    <w:p w14:paraId="4BD8A484" w14:textId="77777777" w:rsidR="007633AA" w:rsidRPr="007633AA" w:rsidRDefault="007633AA" w:rsidP="007633AA">
      <w:pPr>
        <w:pStyle w:val="ListParagraph"/>
        <w:numPr>
          <w:ilvl w:val="0"/>
          <w:numId w:val="19"/>
        </w:numPr>
        <w:spacing w:line="480" w:lineRule="auto"/>
        <w:rPr>
          <w:vanish/>
          <w:sz w:val="24"/>
          <w:szCs w:val="24"/>
        </w:rPr>
      </w:pPr>
    </w:p>
    <w:p w14:paraId="512C27B5" w14:textId="77777777" w:rsidR="007633AA" w:rsidRPr="007633AA" w:rsidRDefault="007633AA" w:rsidP="007633AA">
      <w:pPr>
        <w:pStyle w:val="ListParagraph"/>
        <w:numPr>
          <w:ilvl w:val="0"/>
          <w:numId w:val="19"/>
        </w:numPr>
        <w:spacing w:line="480" w:lineRule="auto"/>
        <w:rPr>
          <w:vanish/>
          <w:sz w:val="24"/>
          <w:szCs w:val="24"/>
        </w:rPr>
      </w:pPr>
    </w:p>
    <w:p w14:paraId="25FC251F" w14:textId="77777777" w:rsidR="007633AA" w:rsidRPr="007633AA" w:rsidRDefault="007633AA" w:rsidP="007633AA">
      <w:pPr>
        <w:pStyle w:val="ListParagraph"/>
        <w:numPr>
          <w:ilvl w:val="0"/>
          <w:numId w:val="19"/>
        </w:numPr>
        <w:spacing w:line="480" w:lineRule="auto"/>
        <w:rPr>
          <w:vanish/>
          <w:sz w:val="24"/>
          <w:szCs w:val="24"/>
        </w:rPr>
      </w:pPr>
    </w:p>
    <w:p w14:paraId="5528CBFC" w14:textId="77777777" w:rsidR="007633AA" w:rsidRPr="007633AA" w:rsidRDefault="007633AA" w:rsidP="007633AA">
      <w:pPr>
        <w:pStyle w:val="ListParagraph"/>
        <w:numPr>
          <w:ilvl w:val="0"/>
          <w:numId w:val="19"/>
        </w:numPr>
        <w:spacing w:line="480" w:lineRule="auto"/>
        <w:rPr>
          <w:vanish/>
          <w:sz w:val="24"/>
          <w:szCs w:val="24"/>
        </w:rPr>
      </w:pPr>
    </w:p>
    <w:p w14:paraId="19266574" w14:textId="77777777" w:rsidR="007633AA" w:rsidRPr="007633AA" w:rsidRDefault="007633AA" w:rsidP="007633AA">
      <w:pPr>
        <w:pStyle w:val="ListParagraph"/>
        <w:numPr>
          <w:ilvl w:val="0"/>
          <w:numId w:val="19"/>
        </w:numPr>
        <w:spacing w:line="480" w:lineRule="auto"/>
        <w:rPr>
          <w:vanish/>
          <w:sz w:val="24"/>
          <w:szCs w:val="24"/>
        </w:rPr>
      </w:pPr>
    </w:p>
    <w:p w14:paraId="710EE3FC" w14:textId="77777777" w:rsidR="007633AA" w:rsidRPr="007633AA" w:rsidRDefault="007633AA" w:rsidP="007633AA">
      <w:pPr>
        <w:pStyle w:val="ListParagraph"/>
        <w:numPr>
          <w:ilvl w:val="0"/>
          <w:numId w:val="19"/>
        </w:numPr>
        <w:spacing w:line="480" w:lineRule="auto"/>
        <w:rPr>
          <w:vanish/>
          <w:sz w:val="24"/>
          <w:szCs w:val="24"/>
        </w:rPr>
      </w:pPr>
    </w:p>
    <w:p w14:paraId="634D3A5F" w14:textId="77777777" w:rsidR="007633AA" w:rsidRPr="007633AA" w:rsidRDefault="007633AA" w:rsidP="007633AA">
      <w:pPr>
        <w:pStyle w:val="ListParagraph"/>
        <w:numPr>
          <w:ilvl w:val="0"/>
          <w:numId w:val="19"/>
        </w:numPr>
        <w:spacing w:line="480" w:lineRule="auto"/>
        <w:rPr>
          <w:vanish/>
          <w:sz w:val="24"/>
          <w:szCs w:val="24"/>
        </w:rPr>
      </w:pPr>
    </w:p>
    <w:p w14:paraId="24C54A38" w14:textId="77777777" w:rsidR="007633AA" w:rsidRPr="007633AA" w:rsidRDefault="007633AA" w:rsidP="007633AA">
      <w:pPr>
        <w:pStyle w:val="ListParagraph"/>
        <w:numPr>
          <w:ilvl w:val="0"/>
          <w:numId w:val="19"/>
        </w:numPr>
        <w:spacing w:line="480" w:lineRule="auto"/>
        <w:rPr>
          <w:vanish/>
          <w:sz w:val="24"/>
          <w:szCs w:val="24"/>
        </w:rPr>
      </w:pPr>
    </w:p>
    <w:p w14:paraId="3FBD1BEA" w14:textId="77777777" w:rsidR="007633AA" w:rsidRPr="007633AA" w:rsidRDefault="007633AA" w:rsidP="007633AA">
      <w:pPr>
        <w:pStyle w:val="ListParagraph"/>
        <w:numPr>
          <w:ilvl w:val="0"/>
          <w:numId w:val="19"/>
        </w:numPr>
        <w:spacing w:line="480" w:lineRule="auto"/>
        <w:rPr>
          <w:vanish/>
          <w:sz w:val="24"/>
          <w:szCs w:val="24"/>
        </w:rPr>
      </w:pPr>
    </w:p>
    <w:p w14:paraId="54E4A41E" w14:textId="77777777" w:rsidR="007633AA" w:rsidRPr="007633AA" w:rsidRDefault="007633AA" w:rsidP="007633AA">
      <w:pPr>
        <w:pStyle w:val="ListParagraph"/>
        <w:numPr>
          <w:ilvl w:val="0"/>
          <w:numId w:val="19"/>
        </w:numPr>
        <w:spacing w:line="480" w:lineRule="auto"/>
        <w:rPr>
          <w:vanish/>
          <w:sz w:val="24"/>
          <w:szCs w:val="24"/>
        </w:rPr>
      </w:pPr>
    </w:p>
    <w:p w14:paraId="6278F102" w14:textId="77777777" w:rsidR="007633AA" w:rsidRPr="007633AA" w:rsidRDefault="007633AA" w:rsidP="007633AA">
      <w:pPr>
        <w:pStyle w:val="ListParagraph"/>
        <w:numPr>
          <w:ilvl w:val="0"/>
          <w:numId w:val="19"/>
        </w:numPr>
        <w:spacing w:line="480" w:lineRule="auto"/>
        <w:rPr>
          <w:vanish/>
          <w:sz w:val="24"/>
          <w:szCs w:val="24"/>
        </w:rPr>
      </w:pPr>
    </w:p>
    <w:p w14:paraId="54C2B8F6" w14:textId="77777777" w:rsidR="007633AA" w:rsidRPr="007633AA" w:rsidRDefault="007633AA" w:rsidP="007633AA">
      <w:pPr>
        <w:pStyle w:val="ListParagraph"/>
        <w:numPr>
          <w:ilvl w:val="0"/>
          <w:numId w:val="19"/>
        </w:numPr>
        <w:spacing w:line="480" w:lineRule="auto"/>
        <w:rPr>
          <w:vanish/>
          <w:sz w:val="24"/>
          <w:szCs w:val="24"/>
        </w:rPr>
      </w:pPr>
    </w:p>
    <w:p w14:paraId="4D3E8A09" w14:textId="77777777" w:rsidR="007633AA" w:rsidRPr="007633AA" w:rsidRDefault="007633AA" w:rsidP="007633AA">
      <w:pPr>
        <w:pStyle w:val="ListParagraph"/>
        <w:numPr>
          <w:ilvl w:val="0"/>
          <w:numId w:val="19"/>
        </w:numPr>
        <w:spacing w:line="480" w:lineRule="auto"/>
        <w:rPr>
          <w:vanish/>
          <w:sz w:val="24"/>
          <w:szCs w:val="24"/>
        </w:rPr>
      </w:pPr>
    </w:p>
    <w:p w14:paraId="73425ED9" w14:textId="77777777" w:rsidR="007633AA" w:rsidRPr="007633AA" w:rsidRDefault="007633AA" w:rsidP="007633AA">
      <w:pPr>
        <w:pStyle w:val="ListParagraph"/>
        <w:numPr>
          <w:ilvl w:val="0"/>
          <w:numId w:val="19"/>
        </w:numPr>
        <w:spacing w:line="480" w:lineRule="auto"/>
        <w:rPr>
          <w:vanish/>
          <w:sz w:val="24"/>
          <w:szCs w:val="24"/>
        </w:rPr>
      </w:pPr>
    </w:p>
    <w:p w14:paraId="543D9408" w14:textId="77777777" w:rsidR="007633AA" w:rsidRPr="007633AA" w:rsidRDefault="007633AA" w:rsidP="007633AA">
      <w:pPr>
        <w:pStyle w:val="ListParagraph"/>
        <w:numPr>
          <w:ilvl w:val="0"/>
          <w:numId w:val="19"/>
        </w:numPr>
        <w:spacing w:line="480" w:lineRule="auto"/>
        <w:rPr>
          <w:vanish/>
          <w:sz w:val="24"/>
          <w:szCs w:val="24"/>
        </w:rPr>
      </w:pPr>
    </w:p>
    <w:p w14:paraId="5964D1A5" w14:textId="77777777" w:rsidR="007633AA" w:rsidRPr="007633AA" w:rsidRDefault="007633AA" w:rsidP="007633AA">
      <w:pPr>
        <w:pStyle w:val="ListParagraph"/>
        <w:numPr>
          <w:ilvl w:val="0"/>
          <w:numId w:val="19"/>
        </w:numPr>
        <w:spacing w:line="480" w:lineRule="auto"/>
        <w:rPr>
          <w:vanish/>
          <w:sz w:val="24"/>
          <w:szCs w:val="24"/>
        </w:rPr>
      </w:pPr>
    </w:p>
    <w:p w14:paraId="0BCB7F83" w14:textId="77777777" w:rsidR="007633AA" w:rsidRPr="007633AA" w:rsidRDefault="007633AA" w:rsidP="007633AA">
      <w:pPr>
        <w:pStyle w:val="ListParagraph"/>
        <w:numPr>
          <w:ilvl w:val="0"/>
          <w:numId w:val="19"/>
        </w:numPr>
        <w:spacing w:line="480" w:lineRule="auto"/>
        <w:rPr>
          <w:vanish/>
          <w:sz w:val="24"/>
          <w:szCs w:val="24"/>
        </w:rPr>
      </w:pPr>
    </w:p>
    <w:p w14:paraId="18E76C88" w14:textId="77777777" w:rsidR="007633AA" w:rsidRPr="007633AA" w:rsidRDefault="007633AA" w:rsidP="007633AA">
      <w:pPr>
        <w:pStyle w:val="ListParagraph"/>
        <w:numPr>
          <w:ilvl w:val="0"/>
          <w:numId w:val="19"/>
        </w:numPr>
        <w:spacing w:line="480" w:lineRule="auto"/>
        <w:rPr>
          <w:vanish/>
          <w:sz w:val="24"/>
          <w:szCs w:val="24"/>
        </w:rPr>
      </w:pPr>
    </w:p>
    <w:p w14:paraId="013B49C5" w14:textId="77777777" w:rsidR="007633AA" w:rsidRPr="007633AA" w:rsidRDefault="007633AA" w:rsidP="007633AA">
      <w:pPr>
        <w:pStyle w:val="ListParagraph"/>
        <w:numPr>
          <w:ilvl w:val="0"/>
          <w:numId w:val="19"/>
        </w:numPr>
        <w:spacing w:line="480" w:lineRule="auto"/>
        <w:rPr>
          <w:vanish/>
          <w:sz w:val="24"/>
          <w:szCs w:val="24"/>
        </w:rPr>
      </w:pPr>
    </w:p>
    <w:p w14:paraId="5A89AC0F" w14:textId="77777777" w:rsidR="007633AA" w:rsidRPr="007633AA" w:rsidRDefault="007633AA" w:rsidP="007633AA">
      <w:pPr>
        <w:pStyle w:val="ListParagraph"/>
        <w:numPr>
          <w:ilvl w:val="0"/>
          <w:numId w:val="19"/>
        </w:numPr>
        <w:spacing w:line="480" w:lineRule="auto"/>
        <w:rPr>
          <w:vanish/>
          <w:sz w:val="24"/>
          <w:szCs w:val="24"/>
        </w:rPr>
      </w:pPr>
    </w:p>
    <w:p w14:paraId="6E9A9CB4" w14:textId="77777777" w:rsidR="007633AA" w:rsidRPr="007633AA" w:rsidRDefault="007633AA" w:rsidP="007633AA">
      <w:pPr>
        <w:pStyle w:val="ListParagraph"/>
        <w:numPr>
          <w:ilvl w:val="0"/>
          <w:numId w:val="19"/>
        </w:numPr>
        <w:spacing w:line="480" w:lineRule="auto"/>
        <w:rPr>
          <w:vanish/>
          <w:sz w:val="24"/>
          <w:szCs w:val="24"/>
        </w:rPr>
      </w:pPr>
    </w:p>
    <w:p w14:paraId="3C7AA837" w14:textId="77777777" w:rsidR="007633AA" w:rsidRPr="007633AA" w:rsidRDefault="007633AA" w:rsidP="007633AA">
      <w:pPr>
        <w:pStyle w:val="ListParagraph"/>
        <w:numPr>
          <w:ilvl w:val="0"/>
          <w:numId w:val="19"/>
        </w:numPr>
        <w:spacing w:line="480" w:lineRule="auto"/>
        <w:rPr>
          <w:vanish/>
          <w:sz w:val="24"/>
          <w:szCs w:val="24"/>
        </w:rPr>
      </w:pPr>
    </w:p>
    <w:p w14:paraId="48942584" w14:textId="77777777" w:rsidR="007633AA" w:rsidRPr="007633AA" w:rsidRDefault="007633AA" w:rsidP="007633AA">
      <w:pPr>
        <w:pStyle w:val="ListParagraph"/>
        <w:numPr>
          <w:ilvl w:val="0"/>
          <w:numId w:val="19"/>
        </w:numPr>
        <w:spacing w:line="480" w:lineRule="auto"/>
        <w:rPr>
          <w:vanish/>
          <w:sz w:val="24"/>
          <w:szCs w:val="24"/>
        </w:rPr>
      </w:pPr>
    </w:p>
    <w:p w14:paraId="76700321" w14:textId="77777777" w:rsidR="007633AA" w:rsidRPr="007633AA" w:rsidRDefault="007633AA" w:rsidP="007633AA">
      <w:pPr>
        <w:pStyle w:val="ListParagraph"/>
        <w:numPr>
          <w:ilvl w:val="0"/>
          <w:numId w:val="19"/>
        </w:numPr>
        <w:spacing w:line="480" w:lineRule="auto"/>
        <w:rPr>
          <w:vanish/>
          <w:sz w:val="24"/>
          <w:szCs w:val="24"/>
        </w:rPr>
      </w:pPr>
    </w:p>
    <w:p w14:paraId="42350272" w14:textId="77777777" w:rsidR="007633AA" w:rsidRPr="007633AA" w:rsidRDefault="007633AA" w:rsidP="007633AA">
      <w:pPr>
        <w:pStyle w:val="ListParagraph"/>
        <w:numPr>
          <w:ilvl w:val="0"/>
          <w:numId w:val="19"/>
        </w:numPr>
        <w:spacing w:line="480" w:lineRule="auto"/>
        <w:rPr>
          <w:vanish/>
          <w:sz w:val="24"/>
          <w:szCs w:val="24"/>
        </w:rPr>
      </w:pPr>
    </w:p>
    <w:p w14:paraId="06ABBA31" w14:textId="77777777" w:rsidR="007633AA" w:rsidRPr="007633AA" w:rsidRDefault="007633AA" w:rsidP="007633AA">
      <w:pPr>
        <w:pStyle w:val="ListParagraph"/>
        <w:numPr>
          <w:ilvl w:val="0"/>
          <w:numId w:val="19"/>
        </w:numPr>
        <w:spacing w:line="480" w:lineRule="auto"/>
        <w:rPr>
          <w:vanish/>
          <w:sz w:val="24"/>
          <w:szCs w:val="24"/>
        </w:rPr>
      </w:pPr>
    </w:p>
    <w:p w14:paraId="05129710" w14:textId="77777777" w:rsidR="007633AA" w:rsidRPr="007633AA" w:rsidRDefault="007633AA" w:rsidP="007633AA">
      <w:pPr>
        <w:pStyle w:val="ListParagraph"/>
        <w:numPr>
          <w:ilvl w:val="0"/>
          <w:numId w:val="19"/>
        </w:numPr>
        <w:spacing w:line="480" w:lineRule="auto"/>
        <w:rPr>
          <w:vanish/>
          <w:sz w:val="24"/>
          <w:szCs w:val="24"/>
        </w:rPr>
      </w:pPr>
    </w:p>
    <w:p w14:paraId="3539E933" w14:textId="77777777" w:rsidR="007633AA" w:rsidRPr="007633AA" w:rsidRDefault="007633AA" w:rsidP="007633AA">
      <w:pPr>
        <w:pStyle w:val="ListParagraph"/>
        <w:numPr>
          <w:ilvl w:val="0"/>
          <w:numId w:val="19"/>
        </w:numPr>
        <w:spacing w:line="480" w:lineRule="auto"/>
        <w:rPr>
          <w:vanish/>
          <w:sz w:val="24"/>
          <w:szCs w:val="24"/>
        </w:rPr>
      </w:pPr>
    </w:p>
    <w:p w14:paraId="09B41FB3" w14:textId="77777777" w:rsidR="007633AA" w:rsidRPr="007633AA" w:rsidRDefault="007633AA" w:rsidP="007633AA">
      <w:pPr>
        <w:pStyle w:val="ListParagraph"/>
        <w:numPr>
          <w:ilvl w:val="0"/>
          <w:numId w:val="19"/>
        </w:numPr>
        <w:spacing w:line="480" w:lineRule="auto"/>
        <w:rPr>
          <w:vanish/>
          <w:sz w:val="24"/>
          <w:szCs w:val="24"/>
        </w:rPr>
      </w:pPr>
    </w:p>
    <w:p w14:paraId="5E30C528" w14:textId="77777777" w:rsidR="007633AA" w:rsidRPr="007633AA" w:rsidRDefault="007633AA" w:rsidP="007633AA">
      <w:pPr>
        <w:pStyle w:val="ListParagraph"/>
        <w:numPr>
          <w:ilvl w:val="0"/>
          <w:numId w:val="19"/>
        </w:numPr>
        <w:spacing w:line="480" w:lineRule="auto"/>
        <w:rPr>
          <w:vanish/>
          <w:sz w:val="24"/>
          <w:szCs w:val="24"/>
        </w:rPr>
      </w:pPr>
    </w:p>
    <w:p w14:paraId="1008730A" w14:textId="77777777" w:rsidR="007633AA" w:rsidRPr="007633AA" w:rsidRDefault="007633AA" w:rsidP="007633AA">
      <w:pPr>
        <w:pStyle w:val="ListParagraph"/>
        <w:numPr>
          <w:ilvl w:val="0"/>
          <w:numId w:val="19"/>
        </w:numPr>
        <w:spacing w:line="480" w:lineRule="auto"/>
        <w:rPr>
          <w:vanish/>
          <w:sz w:val="24"/>
          <w:szCs w:val="24"/>
        </w:rPr>
      </w:pPr>
    </w:p>
    <w:p w14:paraId="2F320280" w14:textId="77777777" w:rsidR="007633AA" w:rsidRPr="007633AA" w:rsidRDefault="007633AA" w:rsidP="007633AA">
      <w:pPr>
        <w:pStyle w:val="ListParagraph"/>
        <w:numPr>
          <w:ilvl w:val="0"/>
          <w:numId w:val="19"/>
        </w:numPr>
        <w:spacing w:line="480" w:lineRule="auto"/>
        <w:rPr>
          <w:vanish/>
          <w:sz w:val="24"/>
          <w:szCs w:val="24"/>
        </w:rPr>
      </w:pPr>
    </w:p>
    <w:p w14:paraId="2C96C75C" w14:textId="77777777" w:rsidR="007633AA" w:rsidRPr="007633AA" w:rsidRDefault="007633AA" w:rsidP="007633AA">
      <w:pPr>
        <w:pStyle w:val="ListParagraph"/>
        <w:numPr>
          <w:ilvl w:val="0"/>
          <w:numId w:val="19"/>
        </w:numPr>
        <w:spacing w:line="480" w:lineRule="auto"/>
        <w:rPr>
          <w:vanish/>
          <w:sz w:val="24"/>
          <w:szCs w:val="24"/>
        </w:rPr>
      </w:pPr>
    </w:p>
    <w:p w14:paraId="2F6AEC9D" w14:textId="77777777" w:rsidR="007633AA" w:rsidRPr="007633AA" w:rsidRDefault="007633AA" w:rsidP="007633AA">
      <w:pPr>
        <w:pStyle w:val="ListParagraph"/>
        <w:numPr>
          <w:ilvl w:val="0"/>
          <w:numId w:val="19"/>
        </w:numPr>
        <w:spacing w:line="480" w:lineRule="auto"/>
        <w:rPr>
          <w:vanish/>
          <w:sz w:val="24"/>
          <w:szCs w:val="24"/>
        </w:rPr>
      </w:pPr>
    </w:p>
    <w:p w14:paraId="340414DC" w14:textId="77777777" w:rsidR="007633AA" w:rsidRPr="007633AA" w:rsidRDefault="007633AA" w:rsidP="007633AA">
      <w:pPr>
        <w:pStyle w:val="ListParagraph"/>
        <w:numPr>
          <w:ilvl w:val="0"/>
          <w:numId w:val="19"/>
        </w:numPr>
        <w:spacing w:line="480" w:lineRule="auto"/>
        <w:rPr>
          <w:vanish/>
          <w:sz w:val="24"/>
          <w:szCs w:val="24"/>
        </w:rPr>
      </w:pPr>
    </w:p>
    <w:p w14:paraId="1BA0FCE3" w14:textId="77777777" w:rsidR="007633AA" w:rsidRPr="007633AA" w:rsidRDefault="007633AA" w:rsidP="007633AA">
      <w:pPr>
        <w:pStyle w:val="ListParagraph"/>
        <w:numPr>
          <w:ilvl w:val="0"/>
          <w:numId w:val="19"/>
        </w:numPr>
        <w:spacing w:line="480" w:lineRule="auto"/>
        <w:rPr>
          <w:vanish/>
          <w:sz w:val="24"/>
          <w:szCs w:val="24"/>
        </w:rPr>
      </w:pPr>
    </w:p>
    <w:p w14:paraId="0A125674" w14:textId="77777777" w:rsidR="007633AA" w:rsidRPr="007633AA" w:rsidRDefault="007633AA" w:rsidP="007633AA">
      <w:pPr>
        <w:pStyle w:val="ListParagraph"/>
        <w:numPr>
          <w:ilvl w:val="0"/>
          <w:numId w:val="19"/>
        </w:numPr>
        <w:spacing w:line="480" w:lineRule="auto"/>
        <w:rPr>
          <w:vanish/>
          <w:sz w:val="24"/>
          <w:szCs w:val="24"/>
        </w:rPr>
      </w:pPr>
    </w:p>
    <w:p w14:paraId="7C8B4647" w14:textId="77777777" w:rsidR="007633AA" w:rsidRPr="007633AA" w:rsidRDefault="007633AA" w:rsidP="007633AA">
      <w:pPr>
        <w:pStyle w:val="ListParagraph"/>
        <w:numPr>
          <w:ilvl w:val="0"/>
          <w:numId w:val="19"/>
        </w:numPr>
        <w:spacing w:line="480" w:lineRule="auto"/>
        <w:rPr>
          <w:vanish/>
          <w:sz w:val="24"/>
          <w:szCs w:val="24"/>
        </w:rPr>
      </w:pPr>
    </w:p>
    <w:p w14:paraId="0613FD18" w14:textId="77777777" w:rsidR="007633AA" w:rsidRPr="007633AA" w:rsidRDefault="007633AA" w:rsidP="007633AA">
      <w:pPr>
        <w:pStyle w:val="ListParagraph"/>
        <w:numPr>
          <w:ilvl w:val="0"/>
          <w:numId w:val="19"/>
        </w:numPr>
        <w:spacing w:line="480" w:lineRule="auto"/>
        <w:rPr>
          <w:vanish/>
          <w:sz w:val="24"/>
          <w:szCs w:val="24"/>
        </w:rPr>
      </w:pPr>
    </w:p>
    <w:p w14:paraId="47E13964" w14:textId="77777777" w:rsidR="007633AA" w:rsidRPr="007633AA" w:rsidRDefault="007633AA" w:rsidP="007633AA">
      <w:pPr>
        <w:pStyle w:val="ListParagraph"/>
        <w:numPr>
          <w:ilvl w:val="0"/>
          <w:numId w:val="19"/>
        </w:numPr>
        <w:spacing w:line="480" w:lineRule="auto"/>
        <w:rPr>
          <w:vanish/>
          <w:sz w:val="24"/>
          <w:szCs w:val="24"/>
        </w:rPr>
      </w:pPr>
    </w:p>
    <w:p w14:paraId="26638998" w14:textId="77777777" w:rsidR="007633AA" w:rsidRPr="007633AA" w:rsidRDefault="007633AA" w:rsidP="007633AA">
      <w:pPr>
        <w:pStyle w:val="ListParagraph"/>
        <w:numPr>
          <w:ilvl w:val="0"/>
          <w:numId w:val="19"/>
        </w:numPr>
        <w:spacing w:line="480" w:lineRule="auto"/>
        <w:rPr>
          <w:vanish/>
          <w:sz w:val="24"/>
          <w:szCs w:val="24"/>
        </w:rPr>
      </w:pPr>
    </w:p>
    <w:p w14:paraId="53A26502" w14:textId="77777777" w:rsidR="007633AA" w:rsidRPr="007633AA" w:rsidRDefault="007633AA" w:rsidP="007633AA">
      <w:pPr>
        <w:pStyle w:val="ListParagraph"/>
        <w:numPr>
          <w:ilvl w:val="0"/>
          <w:numId w:val="19"/>
        </w:numPr>
        <w:spacing w:line="480" w:lineRule="auto"/>
        <w:rPr>
          <w:vanish/>
          <w:sz w:val="24"/>
          <w:szCs w:val="24"/>
        </w:rPr>
      </w:pPr>
    </w:p>
    <w:p w14:paraId="1809E0EF" w14:textId="77777777" w:rsidR="007633AA" w:rsidRPr="007633AA" w:rsidRDefault="007633AA" w:rsidP="007633AA">
      <w:pPr>
        <w:pStyle w:val="ListParagraph"/>
        <w:numPr>
          <w:ilvl w:val="0"/>
          <w:numId w:val="19"/>
        </w:numPr>
        <w:spacing w:line="480" w:lineRule="auto"/>
        <w:rPr>
          <w:vanish/>
          <w:sz w:val="24"/>
          <w:szCs w:val="24"/>
        </w:rPr>
      </w:pPr>
    </w:p>
    <w:p w14:paraId="4E06F72E" w14:textId="77777777" w:rsidR="007633AA" w:rsidRPr="007633AA" w:rsidRDefault="007633AA" w:rsidP="007633AA">
      <w:pPr>
        <w:pStyle w:val="ListParagraph"/>
        <w:numPr>
          <w:ilvl w:val="0"/>
          <w:numId w:val="19"/>
        </w:numPr>
        <w:spacing w:line="480" w:lineRule="auto"/>
        <w:rPr>
          <w:vanish/>
          <w:sz w:val="24"/>
          <w:szCs w:val="24"/>
        </w:rPr>
      </w:pPr>
    </w:p>
    <w:p w14:paraId="7C458F0D" w14:textId="77777777" w:rsidR="007633AA" w:rsidRPr="007633AA" w:rsidRDefault="007633AA" w:rsidP="007633AA">
      <w:pPr>
        <w:pStyle w:val="ListParagraph"/>
        <w:numPr>
          <w:ilvl w:val="0"/>
          <w:numId w:val="19"/>
        </w:numPr>
        <w:spacing w:line="480" w:lineRule="auto"/>
        <w:rPr>
          <w:vanish/>
          <w:sz w:val="24"/>
          <w:szCs w:val="24"/>
        </w:rPr>
      </w:pPr>
    </w:p>
    <w:p w14:paraId="138DE2C8" w14:textId="77777777" w:rsidR="007633AA" w:rsidRPr="007633AA" w:rsidRDefault="007633AA" w:rsidP="007633AA">
      <w:pPr>
        <w:pStyle w:val="ListParagraph"/>
        <w:numPr>
          <w:ilvl w:val="0"/>
          <w:numId w:val="19"/>
        </w:numPr>
        <w:spacing w:line="480" w:lineRule="auto"/>
        <w:rPr>
          <w:vanish/>
          <w:sz w:val="24"/>
          <w:szCs w:val="24"/>
        </w:rPr>
      </w:pPr>
    </w:p>
    <w:p w14:paraId="4541CC47" w14:textId="77777777" w:rsidR="007633AA" w:rsidRPr="007633AA" w:rsidRDefault="007633AA" w:rsidP="007633AA">
      <w:pPr>
        <w:pStyle w:val="ListParagraph"/>
        <w:numPr>
          <w:ilvl w:val="0"/>
          <w:numId w:val="19"/>
        </w:numPr>
        <w:spacing w:line="480" w:lineRule="auto"/>
        <w:rPr>
          <w:vanish/>
          <w:sz w:val="24"/>
          <w:szCs w:val="24"/>
        </w:rPr>
      </w:pPr>
    </w:p>
    <w:p w14:paraId="08468D6C" w14:textId="77777777" w:rsidR="007633AA" w:rsidRPr="007633AA" w:rsidRDefault="007633AA" w:rsidP="007633AA">
      <w:pPr>
        <w:pStyle w:val="ListParagraph"/>
        <w:numPr>
          <w:ilvl w:val="0"/>
          <w:numId w:val="19"/>
        </w:numPr>
        <w:spacing w:line="480" w:lineRule="auto"/>
        <w:rPr>
          <w:vanish/>
          <w:sz w:val="24"/>
          <w:szCs w:val="24"/>
        </w:rPr>
      </w:pPr>
    </w:p>
    <w:p w14:paraId="15AC229B" w14:textId="77777777" w:rsidR="007633AA" w:rsidRPr="007633AA" w:rsidRDefault="007633AA" w:rsidP="007633AA">
      <w:pPr>
        <w:pStyle w:val="ListParagraph"/>
        <w:numPr>
          <w:ilvl w:val="0"/>
          <w:numId w:val="19"/>
        </w:numPr>
        <w:spacing w:line="480" w:lineRule="auto"/>
        <w:rPr>
          <w:vanish/>
          <w:sz w:val="24"/>
          <w:szCs w:val="24"/>
        </w:rPr>
      </w:pPr>
    </w:p>
    <w:p w14:paraId="07B85AE5" w14:textId="77777777" w:rsidR="007633AA" w:rsidRPr="007633AA" w:rsidRDefault="007633AA" w:rsidP="007633AA">
      <w:pPr>
        <w:pStyle w:val="ListParagraph"/>
        <w:numPr>
          <w:ilvl w:val="0"/>
          <w:numId w:val="19"/>
        </w:numPr>
        <w:spacing w:line="480" w:lineRule="auto"/>
        <w:rPr>
          <w:vanish/>
          <w:sz w:val="24"/>
          <w:szCs w:val="24"/>
        </w:rPr>
      </w:pPr>
    </w:p>
    <w:p w14:paraId="4683BAB7" w14:textId="77777777" w:rsidR="007633AA" w:rsidRPr="007633AA" w:rsidRDefault="007633AA" w:rsidP="007633AA">
      <w:pPr>
        <w:pStyle w:val="ListParagraph"/>
        <w:numPr>
          <w:ilvl w:val="0"/>
          <w:numId w:val="19"/>
        </w:numPr>
        <w:spacing w:line="480" w:lineRule="auto"/>
        <w:rPr>
          <w:vanish/>
          <w:sz w:val="24"/>
          <w:szCs w:val="24"/>
        </w:rPr>
      </w:pPr>
    </w:p>
    <w:p w14:paraId="469EC8CF" w14:textId="77777777" w:rsidR="007633AA" w:rsidRPr="007633AA" w:rsidRDefault="007633AA" w:rsidP="007633AA">
      <w:pPr>
        <w:pStyle w:val="ListParagraph"/>
        <w:numPr>
          <w:ilvl w:val="0"/>
          <w:numId w:val="19"/>
        </w:numPr>
        <w:spacing w:line="480" w:lineRule="auto"/>
        <w:rPr>
          <w:vanish/>
          <w:sz w:val="24"/>
          <w:szCs w:val="24"/>
        </w:rPr>
      </w:pPr>
    </w:p>
    <w:p w14:paraId="548A8E3B" w14:textId="77777777" w:rsidR="007633AA" w:rsidRPr="007633AA" w:rsidRDefault="007633AA" w:rsidP="007633AA">
      <w:pPr>
        <w:pStyle w:val="ListParagraph"/>
        <w:numPr>
          <w:ilvl w:val="0"/>
          <w:numId w:val="19"/>
        </w:numPr>
        <w:spacing w:line="480" w:lineRule="auto"/>
        <w:rPr>
          <w:vanish/>
          <w:sz w:val="24"/>
          <w:szCs w:val="24"/>
        </w:rPr>
      </w:pPr>
    </w:p>
    <w:p w14:paraId="627F4FE3" w14:textId="77777777" w:rsidR="007633AA" w:rsidRPr="007633AA" w:rsidRDefault="007633AA" w:rsidP="007633AA">
      <w:pPr>
        <w:pStyle w:val="ListParagraph"/>
        <w:numPr>
          <w:ilvl w:val="0"/>
          <w:numId w:val="19"/>
        </w:numPr>
        <w:spacing w:line="480" w:lineRule="auto"/>
        <w:rPr>
          <w:vanish/>
          <w:sz w:val="24"/>
          <w:szCs w:val="24"/>
        </w:rPr>
      </w:pPr>
    </w:p>
    <w:p w14:paraId="4928AB3B" w14:textId="77777777" w:rsidR="007633AA" w:rsidRPr="007633AA" w:rsidRDefault="007633AA" w:rsidP="007633AA">
      <w:pPr>
        <w:pStyle w:val="ListParagraph"/>
        <w:numPr>
          <w:ilvl w:val="0"/>
          <w:numId w:val="19"/>
        </w:numPr>
        <w:spacing w:line="480" w:lineRule="auto"/>
        <w:rPr>
          <w:vanish/>
          <w:sz w:val="24"/>
          <w:szCs w:val="24"/>
        </w:rPr>
      </w:pPr>
    </w:p>
    <w:p w14:paraId="383DC243" w14:textId="77777777" w:rsidR="007633AA" w:rsidRPr="007633AA" w:rsidRDefault="007633AA" w:rsidP="007633AA">
      <w:pPr>
        <w:pStyle w:val="ListParagraph"/>
        <w:numPr>
          <w:ilvl w:val="0"/>
          <w:numId w:val="19"/>
        </w:numPr>
        <w:spacing w:line="480" w:lineRule="auto"/>
        <w:rPr>
          <w:vanish/>
          <w:sz w:val="24"/>
          <w:szCs w:val="24"/>
        </w:rPr>
      </w:pPr>
    </w:p>
    <w:p w14:paraId="34525749" w14:textId="77777777" w:rsidR="007633AA" w:rsidRPr="007633AA" w:rsidRDefault="007633AA" w:rsidP="007633AA">
      <w:pPr>
        <w:pStyle w:val="ListParagraph"/>
        <w:numPr>
          <w:ilvl w:val="0"/>
          <w:numId w:val="19"/>
        </w:numPr>
        <w:spacing w:line="480" w:lineRule="auto"/>
        <w:rPr>
          <w:vanish/>
          <w:sz w:val="24"/>
          <w:szCs w:val="24"/>
        </w:rPr>
      </w:pPr>
    </w:p>
    <w:p w14:paraId="55EB6848" w14:textId="77777777" w:rsidR="007633AA" w:rsidRPr="007633AA" w:rsidRDefault="007633AA" w:rsidP="007633AA">
      <w:pPr>
        <w:pStyle w:val="ListParagraph"/>
        <w:numPr>
          <w:ilvl w:val="0"/>
          <w:numId w:val="19"/>
        </w:numPr>
        <w:spacing w:line="480" w:lineRule="auto"/>
        <w:rPr>
          <w:vanish/>
          <w:sz w:val="24"/>
          <w:szCs w:val="24"/>
        </w:rPr>
      </w:pPr>
    </w:p>
    <w:p w14:paraId="430C670D" w14:textId="77777777" w:rsidR="007633AA" w:rsidRPr="007633AA" w:rsidRDefault="007633AA" w:rsidP="007633AA">
      <w:pPr>
        <w:pStyle w:val="ListParagraph"/>
        <w:numPr>
          <w:ilvl w:val="0"/>
          <w:numId w:val="19"/>
        </w:numPr>
        <w:spacing w:line="480" w:lineRule="auto"/>
        <w:rPr>
          <w:vanish/>
          <w:sz w:val="24"/>
          <w:szCs w:val="24"/>
        </w:rPr>
      </w:pPr>
    </w:p>
    <w:p w14:paraId="4DDA2FD8" w14:textId="77777777" w:rsidR="007633AA" w:rsidRPr="007633AA" w:rsidRDefault="007633AA" w:rsidP="007633AA">
      <w:pPr>
        <w:pStyle w:val="ListParagraph"/>
        <w:numPr>
          <w:ilvl w:val="0"/>
          <w:numId w:val="19"/>
        </w:numPr>
        <w:spacing w:line="480" w:lineRule="auto"/>
        <w:rPr>
          <w:vanish/>
          <w:sz w:val="24"/>
          <w:szCs w:val="24"/>
        </w:rPr>
      </w:pPr>
    </w:p>
    <w:p w14:paraId="466A4E4E" w14:textId="77777777" w:rsidR="007633AA" w:rsidRPr="007633AA" w:rsidRDefault="007633AA" w:rsidP="007633AA">
      <w:pPr>
        <w:pStyle w:val="ListParagraph"/>
        <w:numPr>
          <w:ilvl w:val="0"/>
          <w:numId w:val="19"/>
        </w:numPr>
        <w:spacing w:line="480" w:lineRule="auto"/>
        <w:rPr>
          <w:vanish/>
          <w:sz w:val="24"/>
          <w:szCs w:val="24"/>
        </w:rPr>
      </w:pPr>
    </w:p>
    <w:p w14:paraId="774AE232" w14:textId="77777777" w:rsidR="007633AA" w:rsidRPr="007633AA" w:rsidRDefault="007633AA" w:rsidP="007633AA">
      <w:pPr>
        <w:pStyle w:val="ListParagraph"/>
        <w:numPr>
          <w:ilvl w:val="0"/>
          <w:numId w:val="19"/>
        </w:numPr>
        <w:spacing w:line="480" w:lineRule="auto"/>
        <w:rPr>
          <w:vanish/>
          <w:sz w:val="24"/>
          <w:szCs w:val="24"/>
        </w:rPr>
      </w:pPr>
    </w:p>
    <w:p w14:paraId="0ED48C88" w14:textId="77777777" w:rsidR="007633AA" w:rsidRPr="007633AA" w:rsidRDefault="007633AA" w:rsidP="007633AA">
      <w:pPr>
        <w:pStyle w:val="ListParagraph"/>
        <w:numPr>
          <w:ilvl w:val="0"/>
          <w:numId w:val="19"/>
        </w:numPr>
        <w:spacing w:line="480" w:lineRule="auto"/>
        <w:rPr>
          <w:vanish/>
          <w:sz w:val="24"/>
          <w:szCs w:val="24"/>
        </w:rPr>
      </w:pPr>
    </w:p>
    <w:p w14:paraId="0B1FF455" w14:textId="77777777" w:rsidR="007633AA" w:rsidRPr="007633AA" w:rsidRDefault="007633AA" w:rsidP="007633AA">
      <w:pPr>
        <w:pStyle w:val="ListParagraph"/>
        <w:numPr>
          <w:ilvl w:val="0"/>
          <w:numId w:val="19"/>
        </w:numPr>
        <w:spacing w:line="480" w:lineRule="auto"/>
        <w:rPr>
          <w:vanish/>
          <w:sz w:val="24"/>
          <w:szCs w:val="24"/>
        </w:rPr>
      </w:pPr>
    </w:p>
    <w:p w14:paraId="63ED19D3" w14:textId="77777777" w:rsidR="007633AA" w:rsidRPr="007633AA" w:rsidRDefault="007633AA" w:rsidP="007633AA">
      <w:pPr>
        <w:pStyle w:val="ListParagraph"/>
        <w:numPr>
          <w:ilvl w:val="0"/>
          <w:numId w:val="19"/>
        </w:numPr>
        <w:spacing w:line="480" w:lineRule="auto"/>
        <w:rPr>
          <w:vanish/>
          <w:sz w:val="24"/>
          <w:szCs w:val="24"/>
        </w:rPr>
      </w:pPr>
    </w:p>
    <w:p w14:paraId="1A048F4B" w14:textId="77777777" w:rsidR="007633AA" w:rsidRPr="007633AA" w:rsidRDefault="007633AA" w:rsidP="007633AA">
      <w:pPr>
        <w:pStyle w:val="ListParagraph"/>
        <w:numPr>
          <w:ilvl w:val="0"/>
          <w:numId w:val="19"/>
        </w:numPr>
        <w:spacing w:line="480" w:lineRule="auto"/>
        <w:rPr>
          <w:vanish/>
          <w:sz w:val="24"/>
          <w:szCs w:val="24"/>
        </w:rPr>
      </w:pPr>
    </w:p>
    <w:p w14:paraId="3BF9E958" w14:textId="77777777" w:rsidR="007633AA" w:rsidRPr="007633AA" w:rsidRDefault="007633AA" w:rsidP="007633AA">
      <w:pPr>
        <w:pStyle w:val="ListParagraph"/>
        <w:numPr>
          <w:ilvl w:val="0"/>
          <w:numId w:val="19"/>
        </w:numPr>
        <w:spacing w:line="480" w:lineRule="auto"/>
        <w:rPr>
          <w:vanish/>
          <w:sz w:val="24"/>
          <w:szCs w:val="24"/>
        </w:rPr>
      </w:pPr>
    </w:p>
    <w:p w14:paraId="7D79982D" w14:textId="77777777" w:rsidR="007633AA" w:rsidRPr="007633AA" w:rsidRDefault="007633AA" w:rsidP="007633AA">
      <w:pPr>
        <w:pStyle w:val="ListParagraph"/>
        <w:numPr>
          <w:ilvl w:val="0"/>
          <w:numId w:val="19"/>
        </w:numPr>
        <w:spacing w:line="480" w:lineRule="auto"/>
        <w:rPr>
          <w:vanish/>
          <w:sz w:val="24"/>
          <w:szCs w:val="24"/>
        </w:rPr>
      </w:pPr>
    </w:p>
    <w:p w14:paraId="3CCFF3EE" w14:textId="77777777" w:rsidR="007633AA" w:rsidRPr="007633AA" w:rsidRDefault="007633AA" w:rsidP="007633AA">
      <w:pPr>
        <w:pStyle w:val="ListParagraph"/>
        <w:numPr>
          <w:ilvl w:val="0"/>
          <w:numId w:val="19"/>
        </w:numPr>
        <w:spacing w:line="480" w:lineRule="auto"/>
        <w:rPr>
          <w:vanish/>
          <w:sz w:val="24"/>
          <w:szCs w:val="24"/>
        </w:rPr>
      </w:pPr>
    </w:p>
    <w:p w14:paraId="10CDB56D" w14:textId="77777777" w:rsidR="007633AA" w:rsidRPr="007633AA" w:rsidRDefault="007633AA" w:rsidP="007633AA">
      <w:pPr>
        <w:pStyle w:val="ListParagraph"/>
        <w:numPr>
          <w:ilvl w:val="0"/>
          <w:numId w:val="19"/>
        </w:numPr>
        <w:spacing w:line="480" w:lineRule="auto"/>
        <w:rPr>
          <w:vanish/>
          <w:sz w:val="24"/>
          <w:szCs w:val="24"/>
        </w:rPr>
      </w:pPr>
    </w:p>
    <w:p w14:paraId="3EB5C068" w14:textId="77777777" w:rsidR="007633AA" w:rsidRPr="007633AA" w:rsidRDefault="007633AA" w:rsidP="007633AA">
      <w:pPr>
        <w:pStyle w:val="ListParagraph"/>
        <w:numPr>
          <w:ilvl w:val="0"/>
          <w:numId w:val="19"/>
        </w:numPr>
        <w:spacing w:line="480" w:lineRule="auto"/>
        <w:rPr>
          <w:vanish/>
          <w:sz w:val="24"/>
          <w:szCs w:val="24"/>
        </w:rPr>
      </w:pPr>
    </w:p>
    <w:p w14:paraId="5DA33D41" w14:textId="77777777" w:rsidR="007633AA" w:rsidRPr="007633AA" w:rsidRDefault="007633AA" w:rsidP="007633AA">
      <w:pPr>
        <w:pStyle w:val="ListParagraph"/>
        <w:numPr>
          <w:ilvl w:val="0"/>
          <w:numId w:val="19"/>
        </w:numPr>
        <w:spacing w:line="480" w:lineRule="auto"/>
        <w:rPr>
          <w:vanish/>
          <w:sz w:val="24"/>
          <w:szCs w:val="24"/>
        </w:rPr>
      </w:pPr>
    </w:p>
    <w:p w14:paraId="5A71E0E5" w14:textId="77777777" w:rsidR="007633AA" w:rsidRPr="007633AA" w:rsidRDefault="007633AA" w:rsidP="007633AA">
      <w:pPr>
        <w:pStyle w:val="ListParagraph"/>
        <w:numPr>
          <w:ilvl w:val="0"/>
          <w:numId w:val="19"/>
        </w:numPr>
        <w:spacing w:line="480" w:lineRule="auto"/>
        <w:rPr>
          <w:vanish/>
          <w:sz w:val="24"/>
          <w:szCs w:val="24"/>
        </w:rPr>
      </w:pPr>
    </w:p>
    <w:p w14:paraId="5DCD9BD0" w14:textId="77777777" w:rsidR="007633AA" w:rsidRPr="007633AA" w:rsidRDefault="007633AA" w:rsidP="007633AA">
      <w:pPr>
        <w:pStyle w:val="ListParagraph"/>
        <w:numPr>
          <w:ilvl w:val="0"/>
          <w:numId w:val="19"/>
        </w:numPr>
        <w:spacing w:line="480" w:lineRule="auto"/>
        <w:rPr>
          <w:vanish/>
          <w:sz w:val="24"/>
          <w:szCs w:val="24"/>
        </w:rPr>
      </w:pPr>
    </w:p>
    <w:p w14:paraId="33DF669C" w14:textId="77777777" w:rsidR="007633AA" w:rsidRPr="007633AA" w:rsidRDefault="007633AA" w:rsidP="007633AA">
      <w:pPr>
        <w:pStyle w:val="ListParagraph"/>
        <w:numPr>
          <w:ilvl w:val="0"/>
          <w:numId w:val="19"/>
        </w:numPr>
        <w:spacing w:line="480" w:lineRule="auto"/>
        <w:rPr>
          <w:vanish/>
          <w:sz w:val="24"/>
          <w:szCs w:val="24"/>
        </w:rPr>
      </w:pPr>
    </w:p>
    <w:p w14:paraId="1C7045AB" w14:textId="77777777" w:rsidR="007633AA" w:rsidRPr="007633AA" w:rsidRDefault="007633AA" w:rsidP="007633AA">
      <w:pPr>
        <w:pStyle w:val="ListParagraph"/>
        <w:numPr>
          <w:ilvl w:val="0"/>
          <w:numId w:val="19"/>
        </w:numPr>
        <w:spacing w:line="480" w:lineRule="auto"/>
        <w:rPr>
          <w:vanish/>
          <w:sz w:val="24"/>
          <w:szCs w:val="24"/>
        </w:rPr>
      </w:pPr>
    </w:p>
    <w:p w14:paraId="1A2D602E" w14:textId="77777777" w:rsidR="007633AA" w:rsidRPr="007633AA" w:rsidRDefault="007633AA" w:rsidP="007633AA">
      <w:pPr>
        <w:pStyle w:val="ListParagraph"/>
        <w:numPr>
          <w:ilvl w:val="0"/>
          <w:numId w:val="19"/>
        </w:numPr>
        <w:spacing w:line="480" w:lineRule="auto"/>
        <w:rPr>
          <w:vanish/>
          <w:sz w:val="24"/>
          <w:szCs w:val="24"/>
        </w:rPr>
      </w:pPr>
    </w:p>
    <w:p w14:paraId="59CF7AE2" w14:textId="77777777" w:rsidR="007633AA" w:rsidRPr="007633AA" w:rsidRDefault="007633AA" w:rsidP="007633AA">
      <w:pPr>
        <w:pStyle w:val="ListParagraph"/>
        <w:numPr>
          <w:ilvl w:val="0"/>
          <w:numId w:val="19"/>
        </w:numPr>
        <w:spacing w:line="480" w:lineRule="auto"/>
        <w:rPr>
          <w:vanish/>
          <w:sz w:val="24"/>
          <w:szCs w:val="24"/>
        </w:rPr>
      </w:pPr>
    </w:p>
    <w:p w14:paraId="07AA1675" w14:textId="77777777" w:rsidR="007633AA" w:rsidRPr="007633AA" w:rsidRDefault="007633AA" w:rsidP="007633AA">
      <w:pPr>
        <w:pStyle w:val="ListParagraph"/>
        <w:numPr>
          <w:ilvl w:val="0"/>
          <w:numId w:val="19"/>
        </w:numPr>
        <w:spacing w:line="480" w:lineRule="auto"/>
        <w:rPr>
          <w:vanish/>
          <w:sz w:val="24"/>
          <w:szCs w:val="24"/>
        </w:rPr>
      </w:pPr>
    </w:p>
    <w:p w14:paraId="232C3EA1" w14:textId="77777777" w:rsidR="007633AA" w:rsidRPr="007633AA" w:rsidRDefault="007633AA" w:rsidP="007633AA">
      <w:pPr>
        <w:pStyle w:val="ListParagraph"/>
        <w:numPr>
          <w:ilvl w:val="0"/>
          <w:numId w:val="19"/>
        </w:numPr>
        <w:spacing w:line="480" w:lineRule="auto"/>
        <w:rPr>
          <w:vanish/>
          <w:sz w:val="24"/>
          <w:szCs w:val="24"/>
        </w:rPr>
      </w:pPr>
    </w:p>
    <w:p w14:paraId="736B5BD6" w14:textId="77777777" w:rsidR="007633AA" w:rsidRPr="007633AA" w:rsidRDefault="007633AA" w:rsidP="007633AA">
      <w:pPr>
        <w:pStyle w:val="ListParagraph"/>
        <w:numPr>
          <w:ilvl w:val="0"/>
          <w:numId w:val="19"/>
        </w:numPr>
        <w:spacing w:line="480" w:lineRule="auto"/>
        <w:rPr>
          <w:vanish/>
          <w:sz w:val="24"/>
          <w:szCs w:val="24"/>
        </w:rPr>
      </w:pPr>
    </w:p>
    <w:p w14:paraId="78AF072B" w14:textId="77777777" w:rsidR="007633AA" w:rsidRPr="007633AA" w:rsidRDefault="007633AA" w:rsidP="007633AA">
      <w:pPr>
        <w:pStyle w:val="ListParagraph"/>
        <w:numPr>
          <w:ilvl w:val="0"/>
          <w:numId w:val="19"/>
        </w:numPr>
        <w:spacing w:line="480" w:lineRule="auto"/>
        <w:rPr>
          <w:vanish/>
          <w:sz w:val="24"/>
          <w:szCs w:val="24"/>
        </w:rPr>
      </w:pPr>
    </w:p>
    <w:p w14:paraId="6DB2E225" w14:textId="77777777" w:rsidR="007633AA" w:rsidRPr="007633AA" w:rsidRDefault="007633AA" w:rsidP="007633AA">
      <w:pPr>
        <w:pStyle w:val="ListParagraph"/>
        <w:numPr>
          <w:ilvl w:val="0"/>
          <w:numId w:val="19"/>
        </w:numPr>
        <w:spacing w:line="480" w:lineRule="auto"/>
        <w:rPr>
          <w:vanish/>
          <w:sz w:val="24"/>
          <w:szCs w:val="24"/>
        </w:rPr>
      </w:pPr>
    </w:p>
    <w:p w14:paraId="029AAA71" w14:textId="77777777" w:rsidR="007633AA" w:rsidRPr="007633AA" w:rsidRDefault="007633AA" w:rsidP="007633AA">
      <w:pPr>
        <w:pStyle w:val="ListParagraph"/>
        <w:numPr>
          <w:ilvl w:val="0"/>
          <w:numId w:val="19"/>
        </w:numPr>
        <w:spacing w:line="480" w:lineRule="auto"/>
        <w:rPr>
          <w:vanish/>
          <w:sz w:val="24"/>
          <w:szCs w:val="24"/>
        </w:rPr>
      </w:pPr>
    </w:p>
    <w:p w14:paraId="0289746A" w14:textId="77777777" w:rsidR="007633AA" w:rsidRPr="007633AA" w:rsidRDefault="007633AA" w:rsidP="007633AA">
      <w:pPr>
        <w:pStyle w:val="ListParagraph"/>
        <w:numPr>
          <w:ilvl w:val="0"/>
          <w:numId w:val="19"/>
        </w:numPr>
        <w:spacing w:line="480" w:lineRule="auto"/>
        <w:rPr>
          <w:vanish/>
          <w:sz w:val="24"/>
          <w:szCs w:val="24"/>
        </w:rPr>
      </w:pPr>
    </w:p>
    <w:p w14:paraId="6E43C54C" w14:textId="77777777" w:rsidR="007633AA" w:rsidRPr="007633AA" w:rsidRDefault="007633AA" w:rsidP="007633AA">
      <w:pPr>
        <w:pStyle w:val="ListParagraph"/>
        <w:numPr>
          <w:ilvl w:val="0"/>
          <w:numId w:val="19"/>
        </w:numPr>
        <w:spacing w:line="480" w:lineRule="auto"/>
        <w:rPr>
          <w:vanish/>
          <w:sz w:val="24"/>
          <w:szCs w:val="24"/>
        </w:rPr>
      </w:pPr>
    </w:p>
    <w:p w14:paraId="38F4EDB1" w14:textId="77777777" w:rsidR="007633AA" w:rsidRPr="007633AA" w:rsidRDefault="007633AA" w:rsidP="007633AA">
      <w:pPr>
        <w:pStyle w:val="ListParagraph"/>
        <w:numPr>
          <w:ilvl w:val="0"/>
          <w:numId w:val="19"/>
        </w:numPr>
        <w:spacing w:line="480" w:lineRule="auto"/>
        <w:rPr>
          <w:vanish/>
          <w:sz w:val="24"/>
          <w:szCs w:val="24"/>
        </w:rPr>
      </w:pPr>
    </w:p>
    <w:p w14:paraId="274F5FAB" w14:textId="77777777" w:rsidR="007633AA" w:rsidRPr="007633AA" w:rsidRDefault="007633AA" w:rsidP="007633AA">
      <w:pPr>
        <w:pStyle w:val="ListParagraph"/>
        <w:numPr>
          <w:ilvl w:val="0"/>
          <w:numId w:val="19"/>
        </w:numPr>
        <w:spacing w:line="480" w:lineRule="auto"/>
        <w:rPr>
          <w:vanish/>
          <w:sz w:val="24"/>
          <w:szCs w:val="24"/>
        </w:rPr>
      </w:pPr>
    </w:p>
    <w:p w14:paraId="2B15D7B9" w14:textId="77777777" w:rsidR="007633AA" w:rsidRPr="007633AA" w:rsidRDefault="007633AA" w:rsidP="007633AA">
      <w:pPr>
        <w:pStyle w:val="ListParagraph"/>
        <w:numPr>
          <w:ilvl w:val="0"/>
          <w:numId w:val="19"/>
        </w:numPr>
        <w:spacing w:line="480" w:lineRule="auto"/>
        <w:rPr>
          <w:vanish/>
          <w:sz w:val="24"/>
          <w:szCs w:val="24"/>
        </w:rPr>
      </w:pPr>
    </w:p>
    <w:p w14:paraId="00019B51" w14:textId="77777777" w:rsidR="007633AA" w:rsidRPr="007633AA" w:rsidRDefault="007633AA" w:rsidP="007633AA">
      <w:pPr>
        <w:pStyle w:val="ListParagraph"/>
        <w:numPr>
          <w:ilvl w:val="0"/>
          <w:numId w:val="19"/>
        </w:numPr>
        <w:spacing w:line="480" w:lineRule="auto"/>
        <w:rPr>
          <w:vanish/>
          <w:sz w:val="24"/>
          <w:szCs w:val="24"/>
        </w:rPr>
      </w:pPr>
    </w:p>
    <w:p w14:paraId="58B0345D" w14:textId="77777777" w:rsidR="007633AA" w:rsidRPr="007633AA" w:rsidRDefault="007633AA" w:rsidP="007633AA">
      <w:pPr>
        <w:pStyle w:val="ListParagraph"/>
        <w:numPr>
          <w:ilvl w:val="0"/>
          <w:numId w:val="19"/>
        </w:numPr>
        <w:spacing w:line="480" w:lineRule="auto"/>
        <w:rPr>
          <w:vanish/>
          <w:sz w:val="24"/>
          <w:szCs w:val="24"/>
        </w:rPr>
      </w:pPr>
    </w:p>
    <w:p w14:paraId="7AD5A7A1" w14:textId="77777777" w:rsidR="007633AA" w:rsidRPr="007633AA" w:rsidRDefault="007633AA" w:rsidP="007633AA">
      <w:pPr>
        <w:pStyle w:val="ListParagraph"/>
        <w:numPr>
          <w:ilvl w:val="0"/>
          <w:numId w:val="19"/>
        </w:numPr>
        <w:spacing w:line="480" w:lineRule="auto"/>
        <w:rPr>
          <w:vanish/>
          <w:sz w:val="24"/>
          <w:szCs w:val="24"/>
        </w:rPr>
      </w:pPr>
    </w:p>
    <w:p w14:paraId="718CBD00" w14:textId="77777777" w:rsidR="007633AA" w:rsidRPr="007633AA" w:rsidRDefault="007633AA" w:rsidP="007633AA">
      <w:pPr>
        <w:pStyle w:val="ListParagraph"/>
        <w:numPr>
          <w:ilvl w:val="0"/>
          <w:numId w:val="19"/>
        </w:numPr>
        <w:spacing w:line="480" w:lineRule="auto"/>
        <w:rPr>
          <w:vanish/>
          <w:sz w:val="24"/>
          <w:szCs w:val="24"/>
        </w:rPr>
      </w:pPr>
    </w:p>
    <w:p w14:paraId="3F3BB065" w14:textId="77777777" w:rsidR="007633AA" w:rsidRPr="007633AA" w:rsidRDefault="007633AA" w:rsidP="007633AA">
      <w:pPr>
        <w:pStyle w:val="ListParagraph"/>
        <w:numPr>
          <w:ilvl w:val="0"/>
          <w:numId w:val="19"/>
        </w:numPr>
        <w:spacing w:line="480" w:lineRule="auto"/>
        <w:rPr>
          <w:vanish/>
          <w:sz w:val="24"/>
          <w:szCs w:val="24"/>
        </w:rPr>
      </w:pPr>
    </w:p>
    <w:p w14:paraId="6FEAF538" w14:textId="77777777" w:rsidR="007633AA" w:rsidRPr="007633AA" w:rsidRDefault="007633AA" w:rsidP="007633AA">
      <w:pPr>
        <w:pStyle w:val="ListParagraph"/>
        <w:numPr>
          <w:ilvl w:val="0"/>
          <w:numId w:val="19"/>
        </w:numPr>
        <w:spacing w:line="480" w:lineRule="auto"/>
        <w:rPr>
          <w:vanish/>
          <w:sz w:val="24"/>
          <w:szCs w:val="24"/>
        </w:rPr>
      </w:pPr>
    </w:p>
    <w:p w14:paraId="23CE6014" w14:textId="77777777" w:rsidR="007633AA" w:rsidRPr="007633AA" w:rsidRDefault="007633AA" w:rsidP="007633AA">
      <w:pPr>
        <w:pStyle w:val="ListParagraph"/>
        <w:numPr>
          <w:ilvl w:val="0"/>
          <w:numId w:val="19"/>
        </w:numPr>
        <w:spacing w:line="480" w:lineRule="auto"/>
        <w:rPr>
          <w:vanish/>
          <w:sz w:val="24"/>
          <w:szCs w:val="24"/>
        </w:rPr>
      </w:pPr>
    </w:p>
    <w:p w14:paraId="3F48A71F" w14:textId="77777777" w:rsidR="007633AA" w:rsidRPr="007633AA" w:rsidRDefault="007633AA" w:rsidP="007633AA">
      <w:pPr>
        <w:pStyle w:val="ListParagraph"/>
        <w:numPr>
          <w:ilvl w:val="0"/>
          <w:numId w:val="19"/>
        </w:numPr>
        <w:spacing w:line="480" w:lineRule="auto"/>
        <w:rPr>
          <w:vanish/>
          <w:sz w:val="24"/>
          <w:szCs w:val="24"/>
        </w:rPr>
      </w:pPr>
    </w:p>
    <w:p w14:paraId="61403184" w14:textId="77777777" w:rsidR="007633AA" w:rsidRPr="007633AA" w:rsidRDefault="007633AA" w:rsidP="007633AA">
      <w:pPr>
        <w:pStyle w:val="ListParagraph"/>
        <w:numPr>
          <w:ilvl w:val="0"/>
          <w:numId w:val="19"/>
        </w:numPr>
        <w:spacing w:line="480" w:lineRule="auto"/>
        <w:rPr>
          <w:vanish/>
          <w:sz w:val="24"/>
          <w:szCs w:val="24"/>
        </w:rPr>
      </w:pPr>
    </w:p>
    <w:p w14:paraId="76B88C50" w14:textId="77777777" w:rsidR="007633AA" w:rsidRPr="007633AA" w:rsidRDefault="007633AA" w:rsidP="007633AA">
      <w:pPr>
        <w:pStyle w:val="ListParagraph"/>
        <w:numPr>
          <w:ilvl w:val="0"/>
          <w:numId w:val="19"/>
        </w:numPr>
        <w:spacing w:line="480" w:lineRule="auto"/>
        <w:rPr>
          <w:vanish/>
          <w:sz w:val="24"/>
          <w:szCs w:val="24"/>
        </w:rPr>
      </w:pPr>
    </w:p>
    <w:p w14:paraId="20EBC077" w14:textId="77777777" w:rsidR="007633AA" w:rsidRPr="007633AA" w:rsidRDefault="007633AA" w:rsidP="007633AA">
      <w:pPr>
        <w:pStyle w:val="ListParagraph"/>
        <w:numPr>
          <w:ilvl w:val="0"/>
          <w:numId w:val="19"/>
        </w:numPr>
        <w:spacing w:line="480" w:lineRule="auto"/>
        <w:rPr>
          <w:vanish/>
          <w:sz w:val="24"/>
          <w:szCs w:val="24"/>
        </w:rPr>
      </w:pPr>
    </w:p>
    <w:p w14:paraId="0F43622F" w14:textId="77777777" w:rsidR="007633AA" w:rsidRPr="007633AA" w:rsidRDefault="007633AA" w:rsidP="007633AA">
      <w:pPr>
        <w:pStyle w:val="ListParagraph"/>
        <w:numPr>
          <w:ilvl w:val="0"/>
          <w:numId w:val="19"/>
        </w:numPr>
        <w:spacing w:line="480" w:lineRule="auto"/>
        <w:rPr>
          <w:vanish/>
          <w:sz w:val="24"/>
          <w:szCs w:val="24"/>
        </w:rPr>
      </w:pPr>
    </w:p>
    <w:p w14:paraId="271A6D75" w14:textId="77777777" w:rsidR="007633AA" w:rsidRPr="007633AA" w:rsidRDefault="007633AA" w:rsidP="007633AA">
      <w:pPr>
        <w:pStyle w:val="ListParagraph"/>
        <w:numPr>
          <w:ilvl w:val="0"/>
          <w:numId w:val="19"/>
        </w:numPr>
        <w:spacing w:line="480" w:lineRule="auto"/>
        <w:rPr>
          <w:vanish/>
          <w:sz w:val="24"/>
          <w:szCs w:val="24"/>
        </w:rPr>
      </w:pPr>
    </w:p>
    <w:p w14:paraId="3BE5E6D0" w14:textId="77777777" w:rsidR="007633AA" w:rsidRPr="007633AA" w:rsidRDefault="007633AA" w:rsidP="007633AA">
      <w:pPr>
        <w:pStyle w:val="ListParagraph"/>
        <w:numPr>
          <w:ilvl w:val="0"/>
          <w:numId w:val="19"/>
        </w:numPr>
        <w:spacing w:line="480" w:lineRule="auto"/>
        <w:rPr>
          <w:vanish/>
          <w:sz w:val="24"/>
          <w:szCs w:val="24"/>
        </w:rPr>
      </w:pPr>
    </w:p>
    <w:p w14:paraId="7DD49413" w14:textId="77777777" w:rsidR="007633AA" w:rsidRPr="007633AA" w:rsidRDefault="007633AA" w:rsidP="007633AA">
      <w:pPr>
        <w:pStyle w:val="ListParagraph"/>
        <w:numPr>
          <w:ilvl w:val="0"/>
          <w:numId w:val="19"/>
        </w:numPr>
        <w:spacing w:line="480" w:lineRule="auto"/>
        <w:rPr>
          <w:vanish/>
          <w:sz w:val="24"/>
          <w:szCs w:val="24"/>
        </w:rPr>
      </w:pPr>
    </w:p>
    <w:p w14:paraId="5F4186ED" w14:textId="77777777" w:rsidR="007633AA" w:rsidRPr="007633AA" w:rsidRDefault="007633AA" w:rsidP="007633AA">
      <w:pPr>
        <w:pStyle w:val="ListParagraph"/>
        <w:numPr>
          <w:ilvl w:val="0"/>
          <w:numId w:val="19"/>
        </w:numPr>
        <w:spacing w:line="480" w:lineRule="auto"/>
        <w:rPr>
          <w:vanish/>
          <w:sz w:val="24"/>
          <w:szCs w:val="24"/>
        </w:rPr>
      </w:pPr>
    </w:p>
    <w:p w14:paraId="6FE20CD5" w14:textId="77777777" w:rsidR="007633AA" w:rsidRPr="007633AA" w:rsidRDefault="007633AA" w:rsidP="007633AA">
      <w:pPr>
        <w:pStyle w:val="ListParagraph"/>
        <w:numPr>
          <w:ilvl w:val="0"/>
          <w:numId w:val="19"/>
        </w:numPr>
        <w:spacing w:line="480" w:lineRule="auto"/>
        <w:rPr>
          <w:vanish/>
          <w:sz w:val="24"/>
          <w:szCs w:val="24"/>
        </w:rPr>
      </w:pPr>
    </w:p>
    <w:p w14:paraId="4E13464F" w14:textId="77777777" w:rsidR="007633AA" w:rsidRPr="007633AA" w:rsidRDefault="007633AA" w:rsidP="007633AA">
      <w:pPr>
        <w:pStyle w:val="ListParagraph"/>
        <w:numPr>
          <w:ilvl w:val="0"/>
          <w:numId w:val="19"/>
        </w:numPr>
        <w:spacing w:line="480" w:lineRule="auto"/>
        <w:rPr>
          <w:vanish/>
          <w:sz w:val="24"/>
          <w:szCs w:val="24"/>
        </w:rPr>
      </w:pPr>
    </w:p>
    <w:p w14:paraId="547D1326" w14:textId="77777777" w:rsidR="007633AA" w:rsidRPr="007633AA" w:rsidRDefault="007633AA" w:rsidP="007633AA">
      <w:pPr>
        <w:pStyle w:val="ListParagraph"/>
        <w:numPr>
          <w:ilvl w:val="0"/>
          <w:numId w:val="19"/>
        </w:numPr>
        <w:spacing w:line="480" w:lineRule="auto"/>
        <w:rPr>
          <w:vanish/>
          <w:sz w:val="24"/>
          <w:szCs w:val="24"/>
        </w:rPr>
      </w:pPr>
    </w:p>
    <w:p w14:paraId="5D547976" w14:textId="77777777" w:rsidR="007633AA" w:rsidRPr="007633AA" w:rsidRDefault="007633AA" w:rsidP="007633AA">
      <w:pPr>
        <w:pStyle w:val="ListParagraph"/>
        <w:numPr>
          <w:ilvl w:val="0"/>
          <w:numId w:val="19"/>
        </w:numPr>
        <w:spacing w:line="480" w:lineRule="auto"/>
        <w:rPr>
          <w:vanish/>
          <w:sz w:val="24"/>
          <w:szCs w:val="24"/>
        </w:rPr>
      </w:pPr>
    </w:p>
    <w:p w14:paraId="0CC489D9" w14:textId="77777777" w:rsidR="007633AA" w:rsidRPr="007633AA" w:rsidRDefault="007633AA" w:rsidP="007633AA">
      <w:pPr>
        <w:pStyle w:val="ListParagraph"/>
        <w:numPr>
          <w:ilvl w:val="0"/>
          <w:numId w:val="19"/>
        </w:numPr>
        <w:spacing w:line="480" w:lineRule="auto"/>
        <w:rPr>
          <w:vanish/>
          <w:sz w:val="24"/>
          <w:szCs w:val="24"/>
        </w:rPr>
      </w:pPr>
    </w:p>
    <w:p w14:paraId="6AE90579" w14:textId="77777777" w:rsidR="007633AA" w:rsidRPr="007633AA" w:rsidRDefault="007633AA" w:rsidP="007633AA">
      <w:pPr>
        <w:pStyle w:val="ListParagraph"/>
        <w:numPr>
          <w:ilvl w:val="0"/>
          <w:numId w:val="19"/>
        </w:numPr>
        <w:spacing w:line="480" w:lineRule="auto"/>
        <w:rPr>
          <w:vanish/>
          <w:sz w:val="24"/>
          <w:szCs w:val="24"/>
        </w:rPr>
      </w:pPr>
    </w:p>
    <w:p w14:paraId="0883E347" w14:textId="77777777" w:rsidR="007633AA" w:rsidRPr="007633AA" w:rsidRDefault="007633AA" w:rsidP="007633AA">
      <w:pPr>
        <w:pStyle w:val="ListParagraph"/>
        <w:numPr>
          <w:ilvl w:val="0"/>
          <w:numId w:val="19"/>
        </w:numPr>
        <w:spacing w:line="480" w:lineRule="auto"/>
        <w:rPr>
          <w:vanish/>
          <w:sz w:val="24"/>
          <w:szCs w:val="24"/>
        </w:rPr>
      </w:pPr>
    </w:p>
    <w:p w14:paraId="46B2D90F" w14:textId="77777777" w:rsidR="007633AA" w:rsidRPr="007633AA" w:rsidRDefault="007633AA" w:rsidP="007633AA">
      <w:pPr>
        <w:pStyle w:val="ListParagraph"/>
        <w:numPr>
          <w:ilvl w:val="0"/>
          <w:numId w:val="19"/>
        </w:numPr>
        <w:spacing w:line="480" w:lineRule="auto"/>
        <w:rPr>
          <w:vanish/>
          <w:sz w:val="24"/>
          <w:szCs w:val="24"/>
        </w:rPr>
      </w:pPr>
    </w:p>
    <w:p w14:paraId="563DEC1D" w14:textId="77777777" w:rsidR="007633AA" w:rsidRPr="007633AA" w:rsidRDefault="007633AA" w:rsidP="007633AA">
      <w:pPr>
        <w:pStyle w:val="ListParagraph"/>
        <w:numPr>
          <w:ilvl w:val="0"/>
          <w:numId w:val="19"/>
        </w:numPr>
        <w:spacing w:line="480" w:lineRule="auto"/>
        <w:rPr>
          <w:vanish/>
          <w:sz w:val="24"/>
          <w:szCs w:val="24"/>
        </w:rPr>
      </w:pPr>
    </w:p>
    <w:p w14:paraId="2098024F" w14:textId="77777777" w:rsidR="007633AA" w:rsidRPr="007633AA" w:rsidRDefault="007633AA" w:rsidP="007633AA">
      <w:pPr>
        <w:pStyle w:val="ListParagraph"/>
        <w:numPr>
          <w:ilvl w:val="0"/>
          <w:numId w:val="19"/>
        </w:numPr>
        <w:spacing w:line="480" w:lineRule="auto"/>
        <w:rPr>
          <w:vanish/>
          <w:sz w:val="24"/>
          <w:szCs w:val="24"/>
        </w:rPr>
      </w:pPr>
    </w:p>
    <w:p w14:paraId="029D4826" w14:textId="77777777" w:rsidR="007633AA" w:rsidRPr="007633AA" w:rsidRDefault="007633AA" w:rsidP="007633AA">
      <w:pPr>
        <w:pStyle w:val="ListParagraph"/>
        <w:numPr>
          <w:ilvl w:val="0"/>
          <w:numId w:val="19"/>
        </w:numPr>
        <w:spacing w:line="480" w:lineRule="auto"/>
        <w:rPr>
          <w:vanish/>
          <w:sz w:val="24"/>
          <w:szCs w:val="24"/>
        </w:rPr>
      </w:pPr>
    </w:p>
    <w:p w14:paraId="66E59D2A" w14:textId="77777777" w:rsidR="007633AA" w:rsidRPr="007633AA" w:rsidRDefault="007633AA" w:rsidP="007633AA">
      <w:pPr>
        <w:pStyle w:val="ListParagraph"/>
        <w:numPr>
          <w:ilvl w:val="0"/>
          <w:numId w:val="19"/>
        </w:numPr>
        <w:spacing w:line="480" w:lineRule="auto"/>
        <w:rPr>
          <w:vanish/>
          <w:sz w:val="24"/>
          <w:szCs w:val="24"/>
        </w:rPr>
      </w:pPr>
    </w:p>
    <w:p w14:paraId="11CB396B" w14:textId="77777777" w:rsidR="007633AA" w:rsidRPr="007633AA" w:rsidRDefault="007633AA" w:rsidP="007633AA">
      <w:pPr>
        <w:pStyle w:val="ListParagraph"/>
        <w:numPr>
          <w:ilvl w:val="0"/>
          <w:numId w:val="19"/>
        </w:numPr>
        <w:spacing w:line="480" w:lineRule="auto"/>
        <w:rPr>
          <w:vanish/>
          <w:sz w:val="24"/>
          <w:szCs w:val="24"/>
        </w:rPr>
      </w:pPr>
    </w:p>
    <w:p w14:paraId="3C666A3B" w14:textId="77777777" w:rsidR="007633AA" w:rsidRPr="007633AA" w:rsidRDefault="007633AA" w:rsidP="007633AA">
      <w:pPr>
        <w:pStyle w:val="ListParagraph"/>
        <w:numPr>
          <w:ilvl w:val="0"/>
          <w:numId w:val="19"/>
        </w:numPr>
        <w:spacing w:line="480" w:lineRule="auto"/>
        <w:rPr>
          <w:vanish/>
          <w:sz w:val="24"/>
          <w:szCs w:val="24"/>
        </w:rPr>
      </w:pPr>
    </w:p>
    <w:p w14:paraId="4006214A" w14:textId="77777777" w:rsidR="007633AA" w:rsidRPr="007633AA" w:rsidRDefault="007633AA" w:rsidP="007633AA">
      <w:pPr>
        <w:pStyle w:val="ListParagraph"/>
        <w:numPr>
          <w:ilvl w:val="0"/>
          <w:numId w:val="19"/>
        </w:numPr>
        <w:spacing w:line="480" w:lineRule="auto"/>
        <w:rPr>
          <w:vanish/>
          <w:sz w:val="24"/>
          <w:szCs w:val="24"/>
        </w:rPr>
      </w:pPr>
    </w:p>
    <w:p w14:paraId="4637F524" w14:textId="77777777" w:rsidR="007633AA" w:rsidRPr="007633AA" w:rsidRDefault="007633AA" w:rsidP="007633AA">
      <w:pPr>
        <w:pStyle w:val="ListParagraph"/>
        <w:numPr>
          <w:ilvl w:val="0"/>
          <w:numId w:val="19"/>
        </w:numPr>
        <w:spacing w:line="480" w:lineRule="auto"/>
        <w:rPr>
          <w:vanish/>
          <w:sz w:val="24"/>
          <w:szCs w:val="24"/>
        </w:rPr>
      </w:pPr>
    </w:p>
    <w:p w14:paraId="6BC43713" w14:textId="77777777" w:rsidR="007633AA" w:rsidRPr="007633AA" w:rsidRDefault="007633AA" w:rsidP="007633AA">
      <w:pPr>
        <w:pStyle w:val="ListParagraph"/>
        <w:numPr>
          <w:ilvl w:val="0"/>
          <w:numId w:val="19"/>
        </w:numPr>
        <w:spacing w:line="480" w:lineRule="auto"/>
        <w:rPr>
          <w:vanish/>
          <w:sz w:val="24"/>
          <w:szCs w:val="24"/>
        </w:rPr>
      </w:pPr>
    </w:p>
    <w:p w14:paraId="6181BB4D" w14:textId="77777777" w:rsidR="007633AA" w:rsidRPr="007633AA" w:rsidRDefault="007633AA" w:rsidP="007633AA">
      <w:pPr>
        <w:pStyle w:val="ListParagraph"/>
        <w:numPr>
          <w:ilvl w:val="0"/>
          <w:numId w:val="19"/>
        </w:numPr>
        <w:spacing w:line="480" w:lineRule="auto"/>
        <w:rPr>
          <w:vanish/>
          <w:sz w:val="24"/>
          <w:szCs w:val="24"/>
        </w:rPr>
      </w:pPr>
    </w:p>
    <w:p w14:paraId="48FB6C49" w14:textId="77777777" w:rsidR="007633AA" w:rsidRPr="007633AA" w:rsidRDefault="007633AA" w:rsidP="007633AA">
      <w:pPr>
        <w:pStyle w:val="ListParagraph"/>
        <w:numPr>
          <w:ilvl w:val="0"/>
          <w:numId w:val="19"/>
        </w:numPr>
        <w:spacing w:line="480" w:lineRule="auto"/>
        <w:rPr>
          <w:vanish/>
          <w:sz w:val="24"/>
          <w:szCs w:val="24"/>
        </w:rPr>
      </w:pPr>
    </w:p>
    <w:p w14:paraId="70761B43" w14:textId="77777777" w:rsidR="007633AA" w:rsidRPr="007633AA" w:rsidRDefault="007633AA" w:rsidP="007633AA">
      <w:pPr>
        <w:pStyle w:val="ListParagraph"/>
        <w:numPr>
          <w:ilvl w:val="0"/>
          <w:numId w:val="19"/>
        </w:numPr>
        <w:spacing w:line="480" w:lineRule="auto"/>
        <w:rPr>
          <w:vanish/>
          <w:sz w:val="24"/>
          <w:szCs w:val="24"/>
        </w:rPr>
      </w:pPr>
    </w:p>
    <w:p w14:paraId="7E00C502" w14:textId="77777777" w:rsidR="007633AA" w:rsidRPr="007633AA" w:rsidRDefault="007633AA" w:rsidP="007633AA">
      <w:pPr>
        <w:pStyle w:val="ListParagraph"/>
        <w:numPr>
          <w:ilvl w:val="0"/>
          <w:numId w:val="19"/>
        </w:numPr>
        <w:spacing w:line="480" w:lineRule="auto"/>
        <w:rPr>
          <w:vanish/>
          <w:sz w:val="24"/>
          <w:szCs w:val="24"/>
        </w:rPr>
      </w:pPr>
    </w:p>
    <w:p w14:paraId="7E92DEAD" w14:textId="77777777" w:rsidR="007633AA" w:rsidRPr="007633AA" w:rsidRDefault="007633AA" w:rsidP="007633AA">
      <w:pPr>
        <w:pStyle w:val="ListParagraph"/>
        <w:numPr>
          <w:ilvl w:val="0"/>
          <w:numId w:val="19"/>
        </w:numPr>
        <w:spacing w:line="480" w:lineRule="auto"/>
        <w:rPr>
          <w:vanish/>
          <w:sz w:val="24"/>
          <w:szCs w:val="24"/>
        </w:rPr>
      </w:pPr>
    </w:p>
    <w:p w14:paraId="637583EA" w14:textId="77777777" w:rsidR="007633AA" w:rsidRPr="007633AA" w:rsidRDefault="007633AA" w:rsidP="007633AA">
      <w:pPr>
        <w:pStyle w:val="ListParagraph"/>
        <w:numPr>
          <w:ilvl w:val="0"/>
          <w:numId w:val="19"/>
        </w:numPr>
        <w:spacing w:line="480" w:lineRule="auto"/>
        <w:rPr>
          <w:vanish/>
          <w:sz w:val="24"/>
          <w:szCs w:val="24"/>
        </w:rPr>
      </w:pPr>
    </w:p>
    <w:p w14:paraId="2E528598" w14:textId="77777777" w:rsidR="007633AA" w:rsidRPr="007633AA" w:rsidRDefault="007633AA" w:rsidP="007633AA">
      <w:pPr>
        <w:pStyle w:val="ListParagraph"/>
        <w:numPr>
          <w:ilvl w:val="0"/>
          <w:numId w:val="19"/>
        </w:numPr>
        <w:spacing w:line="480" w:lineRule="auto"/>
        <w:rPr>
          <w:vanish/>
          <w:sz w:val="24"/>
          <w:szCs w:val="24"/>
        </w:rPr>
      </w:pPr>
    </w:p>
    <w:p w14:paraId="2EDBED0A" w14:textId="77777777" w:rsidR="007633AA" w:rsidRPr="007633AA" w:rsidRDefault="007633AA" w:rsidP="007633AA">
      <w:pPr>
        <w:pStyle w:val="ListParagraph"/>
        <w:numPr>
          <w:ilvl w:val="0"/>
          <w:numId w:val="19"/>
        </w:numPr>
        <w:spacing w:line="480" w:lineRule="auto"/>
        <w:rPr>
          <w:vanish/>
          <w:sz w:val="24"/>
          <w:szCs w:val="24"/>
        </w:rPr>
      </w:pPr>
    </w:p>
    <w:p w14:paraId="462163C9" w14:textId="77777777" w:rsidR="007633AA" w:rsidRPr="007633AA" w:rsidRDefault="007633AA" w:rsidP="007633AA">
      <w:pPr>
        <w:pStyle w:val="ListParagraph"/>
        <w:numPr>
          <w:ilvl w:val="0"/>
          <w:numId w:val="19"/>
        </w:numPr>
        <w:spacing w:line="480" w:lineRule="auto"/>
        <w:rPr>
          <w:vanish/>
          <w:sz w:val="24"/>
          <w:szCs w:val="24"/>
        </w:rPr>
      </w:pPr>
    </w:p>
    <w:p w14:paraId="09FDF6FB" w14:textId="77777777" w:rsidR="007633AA" w:rsidRPr="007633AA" w:rsidRDefault="007633AA" w:rsidP="007633AA">
      <w:pPr>
        <w:pStyle w:val="ListParagraph"/>
        <w:numPr>
          <w:ilvl w:val="0"/>
          <w:numId w:val="19"/>
        </w:numPr>
        <w:spacing w:line="480" w:lineRule="auto"/>
        <w:rPr>
          <w:vanish/>
          <w:sz w:val="24"/>
          <w:szCs w:val="24"/>
        </w:rPr>
      </w:pPr>
    </w:p>
    <w:p w14:paraId="6EF8B04E" w14:textId="77777777" w:rsidR="007633AA" w:rsidRPr="007633AA" w:rsidRDefault="007633AA" w:rsidP="007633AA">
      <w:pPr>
        <w:pStyle w:val="ListParagraph"/>
        <w:numPr>
          <w:ilvl w:val="0"/>
          <w:numId w:val="19"/>
        </w:numPr>
        <w:spacing w:line="480" w:lineRule="auto"/>
        <w:rPr>
          <w:vanish/>
          <w:sz w:val="24"/>
          <w:szCs w:val="24"/>
        </w:rPr>
      </w:pPr>
    </w:p>
    <w:p w14:paraId="55909838" w14:textId="77777777" w:rsidR="007633AA" w:rsidRPr="007633AA" w:rsidRDefault="007633AA" w:rsidP="007633AA">
      <w:pPr>
        <w:pStyle w:val="ListParagraph"/>
        <w:numPr>
          <w:ilvl w:val="0"/>
          <w:numId w:val="19"/>
        </w:numPr>
        <w:spacing w:line="480" w:lineRule="auto"/>
        <w:rPr>
          <w:vanish/>
          <w:sz w:val="24"/>
          <w:szCs w:val="24"/>
        </w:rPr>
      </w:pPr>
    </w:p>
    <w:p w14:paraId="272C8E29" w14:textId="77777777" w:rsidR="007633AA" w:rsidRPr="007633AA" w:rsidRDefault="007633AA" w:rsidP="007633AA">
      <w:pPr>
        <w:pStyle w:val="ListParagraph"/>
        <w:numPr>
          <w:ilvl w:val="0"/>
          <w:numId w:val="19"/>
        </w:numPr>
        <w:spacing w:line="480" w:lineRule="auto"/>
        <w:rPr>
          <w:vanish/>
          <w:sz w:val="24"/>
          <w:szCs w:val="24"/>
        </w:rPr>
      </w:pPr>
    </w:p>
    <w:p w14:paraId="7356915C" w14:textId="77777777" w:rsidR="007633AA" w:rsidRPr="007633AA" w:rsidRDefault="007633AA" w:rsidP="007633AA">
      <w:pPr>
        <w:pStyle w:val="ListParagraph"/>
        <w:numPr>
          <w:ilvl w:val="0"/>
          <w:numId w:val="19"/>
        </w:numPr>
        <w:spacing w:line="480" w:lineRule="auto"/>
        <w:rPr>
          <w:vanish/>
          <w:sz w:val="24"/>
          <w:szCs w:val="24"/>
        </w:rPr>
      </w:pPr>
    </w:p>
    <w:p w14:paraId="5B1367C9" w14:textId="77777777" w:rsidR="007633AA" w:rsidRPr="007633AA" w:rsidRDefault="007633AA" w:rsidP="007633AA">
      <w:pPr>
        <w:pStyle w:val="ListParagraph"/>
        <w:numPr>
          <w:ilvl w:val="0"/>
          <w:numId w:val="19"/>
        </w:numPr>
        <w:spacing w:line="480" w:lineRule="auto"/>
        <w:rPr>
          <w:vanish/>
          <w:sz w:val="24"/>
          <w:szCs w:val="24"/>
        </w:rPr>
      </w:pPr>
    </w:p>
    <w:p w14:paraId="1281837B" w14:textId="77777777" w:rsidR="007633AA" w:rsidRPr="007633AA" w:rsidRDefault="007633AA" w:rsidP="007633AA">
      <w:pPr>
        <w:pStyle w:val="ListParagraph"/>
        <w:numPr>
          <w:ilvl w:val="0"/>
          <w:numId w:val="19"/>
        </w:numPr>
        <w:spacing w:line="480" w:lineRule="auto"/>
        <w:rPr>
          <w:vanish/>
          <w:sz w:val="24"/>
          <w:szCs w:val="24"/>
        </w:rPr>
      </w:pPr>
    </w:p>
    <w:p w14:paraId="0D9DCA06" w14:textId="77777777" w:rsidR="007633AA" w:rsidRPr="007633AA" w:rsidRDefault="007633AA" w:rsidP="007633AA">
      <w:pPr>
        <w:pStyle w:val="ListParagraph"/>
        <w:numPr>
          <w:ilvl w:val="0"/>
          <w:numId w:val="19"/>
        </w:numPr>
        <w:spacing w:line="480" w:lineRule="auto"/>
        <w:rPr>
          <w:vanish/>
          <w:sz w:val="24"/>
          <w:szCs w:val="24"/>
        </w:rPr>
      </w:pPr>
    </w:p>
    <w:p w14:paraId="795BEE77" w14:textId="77777777" w:rsidR="007633AA" w:rsidRPr="007633AA" w:rsidRDefault="007633AA" w:rsidP="007633AA">
      <w:pPr>
        <w:pStyle w:val="ListParagraph"/>
        <w:numPr>
          <w:ilvl w:val="0"/>
          <w:numId w:val="19"/>
        </w:numPr>
        <w:spacing w:line="480" w:lineRule="auto"/>
        <w:rPr>
          <w:vanish/>
          <w:sz w:val="24"/>
          <w:szCs w:val="24"/>
        </w:rPr>
      </w:pPr>
    </w:p>
    <w:p w14:paraId="56D84477" w14:textId="77777777" w:rsidR="007633AA" w:rsidRPr="007633AA" w:rsidRDefault="007633AA" w:rsidP="007633AA">
      <w:pPr>
        <w:pStyle w:val="ListParagraph"/>
        <w:numPr>
          <w:ilvl w:val="0"/>
          <w:numId w:val="19"/>
        </w:numPr>
        <w:spacing w:line="480" w:lineRule="auto"/>
        <w:rPr>
          <w:vanish/>
          <w:sz w:val="24"/>
          <w:szCs w:val="24"/>
        </w:rPr>
      </w:pPr>
    </w:p>
    <w:p w14:paraId="41C75F2C" w14:textId="77777777" w:rsidR="007633AA" w:rsidRPr="007633AA" w:rsidRDefault="007633AA" w:rsidP="007633AA">
      <w:pPr>
        <w:pStyle w:val="ListParagraph"/>
        <w:numPr>
          <w:ilvl w:val="0"/>
          <w:numId w:val="19"/>
        </w:numPr>
        <w:spacing w:line="480" w:lineRule="auto"/>
        <w:rPr>
          <w:vanish/>
          <w:sz w:val="24"/>
          <w:szCs w:val="24"/>
        </w:rPr>
      </w:pPr>
    </w:p>
    <w:p w14:paraId="189B01F0" w14:textId="77777777" w:rsidR="007633AA" w:rsidRPr="007633AA" w:rsidRDefault="007633AA" w:rsidP="007633AA">
      <w:pPr>
        <w:pStyle w:val="ListParagraph"/>
        <w:numPr>
          <w:ilvl w:val="0"/>
          <w:numId w:val="19"/>
        </w:numPr>
        <w:spacing w:line="480" w:lineRule="auto"/>
        <w:rPr>
          <w:vanish/>
          <w:sz w:val="24"/>
          <w:szCs w:val="24"/>
        </w:rPr>
      </w:pPr>
    </w:p>
    <w:p w14:paraId="0DA61DB2" w14:textId="77777777" w:rsidR="007633AA" w:rsidRPr="007633AA" w:rsidRDefault="007633AA" w:rsidP="007633AA">
      <w:pPr>
        <w:pStyle w:val="ListParagraph"/>
        <w:numPr>
          <w:ilvl w:val="0"/>
          <w:numId w:val="19"/>
        </w:numPr>
        <w:spacing w:line="480" w:lineRule="auto"/>
        <w:rPr>
          <w:vanish/>
          <w:sz w:val="24"/>
          <w:szCs w:val="24"/>
        </w:rPr>
      </w:pPr>
    </w:p>
    <w:p w14:paraId="38CDF069" w14:textId="77777777" w:rsidR="007633AA" w:rsidRPr="007633AA" w:rsidRDefault="007633AA" w:rsidP="007633AA">
      <w:pPr>
        <w:pStyle w:val="ListParagraph"/>
        <w:numPr>
          <w:ilvl w:val="0"/>
          <w:numId w:val="19"/>
        </w:numPr>
        <w:spacing w:line="480" w:lineRule="auto"/>
        <w:rPr>
          <w:vanish/>
          <w:sz w:val="24"/>
          <w:szCs w:val="24"/>
        </w:rPr>
      </w:pPr>
    </w:p>
    <w:p w14:paraId="4F8CAF34" w14:textId="77777777" w:rsidR="007633AA" w:rsidRPr="007633AA" w:rsidRDefault="007633AA" w:rsidP="007633AA">
      <w:pPr>
        <w:pStyle w:val="ListParagraph"/>
        <w:numPr>
          <w:ilvl w:val="0"/>
          <w:numId w:val="19"/>
        </w:numPr>
        <w:spacing w:line="480" w:lineRule="auto"/>
        <w:rPr>
          <w:vanish/>
          <w:sz w:val="24"/>
          <w:szCs w:val="24"/>
        </w:rPr>
      </w:pPr>
    </w:p>
    <w:p w14:paraId="632A4D88" w14:textId="77777777" w:rsidR="007633AA" w:rsidRPr="007633AA" w:rsidRDefault="007633AA" w:rsidP="007633AA">
      <w:pPr>
        <w:pStyle w:val="ListParagraph"/>
        <w:numPr>
          <w:ilvl w:val="0"/>
          <w:numId w:val="19"/>
        </w:numPr>
        <w:spacing w:line="480" w:lineRule="auto"/>
        <w:rPr>
          <w:vanish/>
          <w:sz w:val="24"/>
          <w:szCs w:val="24"/>
        </w:rPr>
      </w:pPr>
    </w:p>
    <w:p w14:paraId="68ED4CF8" w14:textId="77777777" w:rsidR="007633AA" w:rsidRPr="007633AA" w:rsidRDefault="007633AA" w:rsidP="007633AA">
      <w:pPr>
        <w:pStyle w:val="ListParagraph"/>
        <w:numPr>
          <w:ilvl w:val="0"/>
          <w:numId w:val="19"/>
        </w:numPr>
        <w:spacing w:line="480" w:lineRule="auto"/>
        <w:rPr>
          <w:vanish/>
          <w:sz w:val="24"/>
          <w:szCs w:val="24"/>
        </w:rPr>
      </w:pPr>
    </w:p>
    <w:p w14:paraId="72AEBBE1" w14:textId="77777777" w:rsidR="007633AA" w:rsidRPr="007633AA" w:rsidRDefault="007633AA" w:rsidP="007633AA">
      <w:pPr>
        <w:pStyle w:val="ListParagraph"/>
        <w:numPr>
          <w:ilvl w:val="0"/>
          <w:numId w:val="19"/>
        </w:numPr>
        <w:spacing w:line="480" w:lineRule="auto"/>
        <w:rPr>
          <w:vanish/>
          <w:sz w:val="24"/>
          <w:szCs w:val="24"/>
        </w:rPr>
      </w:pPr>
    </w:p>
    <w:p w14:paraId="346A9542" w14:textId="77777777" w:rsidR="007633AA" w:rsidRPr="007633AA" w:rsidRDefault="007633AA" w:rsidP="007633AA">
      <w:pPr>
        <w:pStyle w:val="ListParagraph"/>
        <w:numPr>
          <w:ilvl w:val="0"/>
          <w:numId w:val="19"/>
        </w:numPr>
        <w:spacing w:line="480" w:lineRule="auto"/>
        <w:rPr>
          <w:vanish/>
          <w:sz w:val="24"/>
          <w:szCs w:val="24"/>
        </w:rPr>
      </w:pPr>
    </w:p>
    <w:p w14:paraId="77ECDBD1" w14:textId="77777777" w:rsidR="007633AA" w:rsidRPr="007633AA" w:rsidRDefault="007633AA" w:rsidP="007633AA">
      <w:pPr>
        <w:pStyle w:val="ListParagraph"/>
        <w:numPr>
          <w:ilvl w:val="0"/>
          <w:numId w:val="19"/>
        </w:numPr>
        <w:spacing w:line="480" w:lineRule="auto"/>
        <w:rPr>
          <w:vanish/>
          <w:sz w:val="24"/>
          <w:szCs w:val="24"/>
        </w:rPr>
      </w:pPr>
    </w:p>
    <w:p w14:paraId="54B9CEC5" w14:textId="77777777" w:rsidR="007633AA" w:rsidRPr="007633AA" w:rsidRDefault="007633AA" w:rsidP="007633AA">
      <w:pPr>
        <w:pStyle w:val="ListParagraph"/>
        <w:numPr>
          <w:ilvl w:val="0"/>
          <w:numId w:val="19"/>
        </w:numPr>
        <w:spacing w:line="480" w:lineRule="auto"/>
        <w:rPr>
          <w:vanish/>
          <w:sz w:val="24"/>
          <w:szCs w:val="24"/>
        </w:rPr>
      </w:pPr>
    </w:p>
    <w:p w14:paraId="773E407E" w14:textId="77777777" w:rsidR="007633AA" w:rsidRPr="007633AA" w:rsidRDefault="007633AA" w:rsidP="007633AA">
      <w:pPr>
        <w:pStyle w:val="ListParagraph"/>
        <w:numPr>
          <w:ilvl w:val="0"/>
          <w:numId w:val="19"/>
        </w:numPr>
        <w:spacing w:line="480" w:lineRule="auto"/>
        <w:rPr>
          <w:vanish/>
          <w:sz w:val="24"/>
          <w:szCs w:val="24"/>
        </w:rPr>
      </w:pPr>
    </w:p>
    <w:p w14:paraId="2A3D1551" w14:textId="77777777" w:rsidR="007633AA" w:rsidRPr="007633AA" w:rsidRDefault="007633AA" w:rsidP="007633AA">
      <w:pPr>
        <w:pStyle w:val="ListParagraph"/>
        <w:numPr>
          <w:ilvl w:val="0"/>
          <w:numId w:val="19"/>
        </w:numPr>
        <w:spacing w:line="480" w:lineRule="auto"/>
        <w:rPr>
          <w:vanish/>
          <w:sz w:val="24"/>
          <w:szCs w:val="24"/>
        </w:rPr>
      </w:pPr>
    </w:p>
    <w:p w14:paraId="04677B81" w14:textId="77777777" w:rsidR="007633AA" w:rsidRPr="007633AA" w:rsidRDefault="007633AA" w:rsidP="007633AA">
      <w:pPr>
        <w:pStyle w:val="ListParagraph"/>
        <w:numPr>
          <w:ilvl w:val="0"/>
          <w:numId w:val="19"/>
        </w:numPr>
        <w:spacing w:line="480" w:lineRule="auto"/>
        <w:rPr>
          <w:vanish/>
          <w:sz w:val="24"/>
          <w:szCs w:val="24"/>
        </w:rPr>
      </w:pPr>
    </w:p>
    <w:p w14:paraId="10F9A463" w14:textId="77777777" w:rsidR="007633AA" w:rsidRPr="007633AA" w:rsidRDefault="007633AA" w:rsidP="007633AA">
      <w:pPr>
        <w:pStyle w:val="ListParagraph"/>
        <w:numPr>
          <w:ilvl w:val="0"/>
          <w:numId w:val="19"/>
        </w:numPr>
        <w:spacing w:line="480" w:lineRule="auto"/>
        <w:rPr>
          <w:vanish/>
          <w:sz w:val="24"/>
          <w:szCs w:val="24"/>
        </w:rPr>
      </w:pPr>
    </w:p>
    <w:p w14:paraId="542416FF" w14:textId="77777777" w:rsidR="007633AA" w:rsidRPr="007633AA" w:rsidRDefault="007633AA" w:rsidP="007633AA">
      <w:pPr>
        <w:pStyle w:val="ListParagraph"/>
        <w:numPr>
          <w:ilvl w:val="0"/>
          <w:numId w:val="19"/>
        </w:numPr>
        <w:spacing w:line="480" w:lineRule="auto"/>
        <w:rPr>
          <w:vanish/>
          <w:sz w:val="24"/>
          <w:szCs w:val="24"/>
        </w:rPr>
      </w:pPr>
    </w:p>
    <w:p w14:paraId="079314D9" w14:textId="77777777" w:rsidR="007633AA" w:rsidRPr="007633AA" w:rsidRDefault="007633AA" w:rsidP="007633AA">
      <w:pPr>
        <w:pStyle w:val="ListParagraph"/>
        <w:numPr>
          <w:ilvl w:val="0"/>
          <w:numId w:val="19"/>
        </w:numPr>
        <w:spacing w:line="480" w:lineRule="auto"/>
        <w:rPr>
          <w:vanish/>
          <w:sz w:val="24"/>
          <w:szCs w:val="24"/>
        </w:rPr>
      </w:pPr>
    </w:p>
    <w:p w14:paraId="30938500" w14:textId="77777777" w:rsidR="007633AA" w:rsidRPr="007633AA" w:rsidRDefault="007633AA" w:rsidP="007633AA">
      <w:pPr>
        <w:pStyle w:val="ListParagraph"/>
        <w:numPr>
          <w:ilvl w:val="0"/>
          <w:numId w:val="19"/>
        </w:numPr>
        <w:spacing w:line="480" w:lineRule="auto"/>
        <w:rPr>
          <w:vanish/>
          <w:sz w:val="24"/>
          <w:szCs w:val="24"/>
        </w:rPr>
      </w:pPr>
    </w:p>
    <w:p w14:paraId="2662255F" w14:textId="77777777" w:rsidR="007633AA" w:rsidRPr="007633AA" w:rsidRDefault="007633AA" w:rsidP="007633AA">
      <w:pPr>
        <w:pStyle w:val="ListParagraph"/>
        <w:numPr>
          <w:ilvl w:val="0"/>
          <w:numId w:val="19"/>
        </w:numPr>
        <w:spacing w:line="480" w:lineRule="auto"/>
        <w:rPr>
          <w:vanish/>
          <w:sz w:val="24"/>
          <w:szCs w:val="24"/>
        </w:rPr>
      </w:pPr>
    </w:p>
    <w:p w14:paraId="1E407538" w14:textId="77777777" w:rsidR="007633AA" w:rsidRPr="007633AA" w:rsidRDefault="007633AA" w:rsidP="007633AA">
      <w:pPr>
        <w:pStyle w:val="ListParagraph"/>
        <w:numPr>
          <w:ilvl w:val="0"/>
          <w:numId w:val="19"/>
        </w:numPr>
        <w:spacing w:line="480" w:lineRule="auto"/>
        <w:rPr>
          <w:vanish/>
          <w:sz w:val="24"/>
          <w:szCs w:val="24"/>
        </w:rPr>
      </w:pPr>
    </w:p>
    <w:p w14:paraId="29DDB8AA" w14:textId="77777777" w:rsidR="007633AA" w:rsidRPr="007633AA" w:rsidRDefault="007633AA" w:rsidP="007633AA">
      <w:pPr>
        <w:pStyle w:val="ListParagraph"/>
        <w:numPr>
          <w:ilvl w:val="0"/>
          <w:numId w:val="19"/>
        </w:numPr>
        <w:spacing w:line="480" w:lineRule="auto"/>
        <w:rPr>
          <w:vanish/>
          <w:sz w:val="24"/>
          <w:szCs w:val="24"/>
        </w:rPr>
      </w:pPr>
    </w:p>
    <w:p w14:paraId="3A022B00" w14:textId="77777777" w:rsidR="007633AA" w:rsidRPr="007633AA" w:rsidRDefault="007633AA" w:rsidP="007633AA">
      <w:pPr>
        <w:pStyle w:val="ListParagraph"/>
        <w:numPr>
          <w:ilvl w:val="0"/>
          <w:numId w:val="19"/>
        </w:numPr>
        <w:spacing w:line="480" w:lineRule="auto"/>
        <w:rPr>
          <w:vanish/>
          <w:sz w:val="24"/>
          <w:szCs w:val="24"/>
        </w:rPr>
      </w:pPr>
    </w:p>
    <w:p w14:paraId="00385F4B" w14:textId="77777777" w:rsidR="007633AA" w:rsidRPr="007633AA" w:rsidRDefault="007633AA" w:rsidP="007633AA">
      <w:pPr>
        <w:pStyle w:val="ListParagraph"/>
        <w:numPr>
          <w:ilvl w:val="0"/>
          <w:numId w:val="19"/>
        </w:numPr>
        <w:spacing w:line="480" w:lineRule="auto"/>
        <w:rPr>
          <w:vanish/>
          <w:sz w:val="24"/>
          <w:szCs w:val="24"/>
        </w:rPr>
      </w:pPr>
    </w:p>
    <w:p w14:paraId="0DAC6DE1" w14:textId="77777777" w:rsidR="007633AA" w:rsidRPr="007633AA" w:rsidRDefault="007633AA" w:rsidP="007633AA">
      <w:pPr>
        <w:pStyle w:val="ListParagraph"/>
        <w:numPr>
          <w:ilvl w:val="0"/>
          <w:numId w:val="19"/>
        </w:numPr>
        <w:spacing w:line="480" w:lineRule="auto"/>
        <w:rPr>
          <w:vanish/>
          <w:sz w:val="24"/>
          <w:szCs w:val="24"/>
        </w:rPr>
      </w:pPr>
    </w:p>
    <w:p w14:paraId="2B001BF8" w14:textId="77777777" w:rsidR="007633AA" w:rsidRPr="007633AA" w:rsidRDefault="007633AA" w:rsidP="007633AA">
      <w:pPr>
        <w:pStyle w:val="ListParagraph"/>
        <w:numPr>
          <w:ilvl w:val="0"/>
          <w:numId w:val="19"/>
        </w:numPr>
        <w:spacing w:line="480" w:lineRule="auto"/>
        <w:rPr>
          <w:vanish/>
          <w:sz w:val="24"/>
          <w:szCs w:val="24"/>
        </w:rPr>
      </w:pPr>
    </w:p>
    <w:p w14:paraId="3E3DC906" w14:textId="77777777" w:rsidR="007633AA" w:rsidRPr="007633AA" w:rsidRDefault="007633AA" w:rsidP="007633AA">
      <w:pPr>
        <w:pStyle w:val="ListParagraph"/>
        <w:numPr>
          <w:ilvl w:val="0"/>
          <w:numId w:val="19"/>
        </w:numPr>
        <w:spacing w:line="480" w:lineRule="auto"/>
        <w:rPr>
          <w:vanish/>
          <w:sz w:val="24"/>
          <w:szCs w:val="24"/>
        </w:rPr>
      </w:pPr>
    </w:p>
    <w:p w14:paraId="6355C59E" w14:textId="77777777" w:rsidR="007633AA" w:rsidRPr="007633AA" w:rsidRDefault="007633AA" w:rsidP="007633AA">
      <w:pPr>
        <w:pStyle w:val="ListParagraph"/>
        <w:numPr>
          <w:ilvl w:val="0"/>
          <w:numId w:val="19"/>
        </w:numPr>
        <w:spacing w:line="480" w:lineRule="auto"/>
        <w:rPr>
          <w:vanish/>
          <w:sz w:val="24"/>
          <w:szCs w:val="24"/>
        </w:rPr>
      </w:pPr>
    </w:p>
    <w:p w14:paraId="6C8B2174" w14:textId="77777777" w:rsidR="007633AA" w:rsidRPr="007633AA" w:rsidRDefault="007633AA" w:rsidP="007633AA">
      <w:pPr>
        <w:pStyle w:val="ListParagraph"/>
        <w:numPr>
          <w:ilvl w:val="0"/>
          <w:numId w:val="19"/>
        </w:numPr>
        <w:spacing w:line="480" w:lineRule="auto"/>
        <w:rPr>
          <w:vanish/>
          <w:sz w:val="24"/>
          <w:szCs w:val="24"/>
        </w:rPr>
      </w:pPr>
    </w:p>
    <w:p w14:paraId="308F3DED" w14:textId="77777777" w:rsidR="007633AA" w:rsidRPr="007633AA" w:rsidRDefault="007633AA" w:rsidP="007633AA">
      <w:pPr>
        <w:pStyle w:val="ListParagraph"/>
        <w:numPr>
          <w:ilvl w:val="0"/>
          <w:numId w:val="19"/>
        </w:numPr>
        <w:spacing w:line="480" w:lineRule="auto"/>
        <w:rPr>
          <w:vanish/>
          <w:sz w:val="24"/>
          <w:szCs w:val="24"/>
        </w:rPr>
      </w:pPr>
    </w:p>
    <w:p w14:paraId="02477E66" w14:textId="77777777" w:rsidR="007633AA" w:rsidRPr="007633AA" w:rsidRDefault="007633AA" w:rsidP="007633AA">
      <w:pPr>
        <w:pStyle w:val="ListParagraph"/>
        <w:numPr>
          <w:ilvl w:val="0"/>
          <w:numId w:val="19"/>
        </w:numPr>
        <w:spacing w:line="480" w:lineRule="auto"/>
        <w:rPr>
          <w:vanish/>
          <w:sz w:val="24"/>
          <w:szCs w:val="24"/>
        </w:rPr>
      </w:pPr>
    </w:p>
    <w:p w14:paraId="0BC8C59B" w14:textId="77777777" w:rsidR="007633AA" w:rsidRPr="007633AA" w:rsidRDefault="007633AA" w:rsidP="007633AA">
      <w:pPr>
        <w:pStyle w:val="ListParagraph"/>
        <w:numPr>
          <w:ilvl w:val="0"/>
          <w:numId w:val="19"/>
        </w:numPr>
        <w:spacing w:line="480" w:lineRule="auto"/>
        <w:rPr>
          <w:vanish/>
          <w:sz w:val="24"/>
          <w:szCs w:val="24"/>
        </w:rPr>
      </w:pPr>
    </w:p>
    <w:p w14:paraId="305187C8" w14:textId="77777777" w:rsidR="007633AA" w:rsidRPr="007633AA" w:rsidRDefault="007633AA" w:rsidP="007633AA">
      <w:pPr>
        <w:pStyle w:val="ListParagraph"/>
        <w:numPr>
          <w:ilvl w:val="0"/>
          <w:numId w:val="19"/>
        </w:numPr>
        <w:spacing w:line="480" w:lineRule="auto"/>
        <w:rPr>
          <w:vanish/>
          <w:sz w:val="24"/>
          <w:szCs w:val="24"/>
        </w:rPr>
      </w:pPr>
    </w:p>
    <w:p w14:paraId="42D2BE2B" w14:textId="77777777" w:rsidR="007633AA" w:rsidRPr="007633AA" w:rsidRDefault="007633AA" w:rsidP="007633AA">
      <w:pPr>
        <w:pStyle w:val="ListParagraph"/>
        <w:numPr>
          <w:ilvl w:val="0"/>
          <w:numId w:val="19"/>
        </w:numPr>
        <w:spacing w:line="480" w:lineRule="auto"/>
        <w:rPr>
          <w:vanish/>
          <w:sz w:val="24"/>
          <w:szCs w:val="24"/>
        </w:rPr>
      </w:pPr>
    </w:p>
    <w:p w14:paraId="29D63CE5" w14:textId="77777777" w:rsidR="007633AA" w:rsidRPr="007633AA" w:rsidRDefault="007633AA" w:rsidP="007633AA">
      <w:pPr>
        <w:pStyle w:val="ListParagraph"/>
        <w:numPr>
          <w:ilvl w:val="0"/>
          <w:numId w:val="19"/>
        </w:numPr>
        <w:spacing w:line="480" w:lineRule="auto"/>
        <w:rPr>
          <w:vanish/>
          <w:sz w:val="24"/>
          <w:szCs w:val="24"/>
        </w:rPr>
      </w:pPr>
    </w:p>
    <w:p w14:paraId="1AEAE114" w14:textId="77777777" w:rsidR="007633AA" w:rsidRPr="007633AA" w:rsidRDefault="007633AA" w:rsidP="007633AA">
      <w:pPr>
        <w:pStyle w:val="ListParagraph"/>
        <w:numPr>
          <w:ilvl w:val="0"/>
          <w:numId w:val="19"/>
        </w:numPr>
        <w:spacing w:line="480" w:lineRule="auto"/>
        <w:rPr>
          <w:vanish/>
          <w:sz w:val="24"/>
          <w:szCs w:val="24"/>
        </w:rPr>
      </w:pPr>
    </w:p>
    <w:p w14:paraId="3FC98579" w14:textId="77777777" w:rsidR="007633AA" w:rsidRPr="007633AA" w:rsidRDefault="007633AA" w:rsidP="007633AA">
      <w:pPr>
        <w:pStyle w:val="ListParagraph"/>
        <w:numPr>
          <w:ilvl w:val="0"/>
          <w:numId w:val="19"/>
        </w:numPr>
        <w:spacing w:line="480" w:lineRule="auto"/>
        <w:rPr>
          <w:vanish/>
          <w:sz w:val="24"/>
          <w:szCs w:val="24"/>
        </w:rPr>
      </w:pPr>
    </w:p>
    <w:p w14:paraId="31123831" w14:textId="77777777" w:rsidR="007633AA" w:rsidRPr="007633AA" w:rsidRDefault="007633AA" w:rsidP="007633AA">
      <w:pPr>
        <w:pStyle w:val="ListParagraph"/>
        <w:numPr>
          <w:ilvl w:val="0"/>
          <w:numId w:val="19"/>
        </w:numPr>
        <w:spacing w:line="480" w:lineRule="auto"/>
        <w:rPr>
          <w:vanish/>
          <w:sz w:val="24"/>
          <w:szCs w:val="24"/>
        </w:rPr>
      </w:pPr>
    </w:p>
    <w:p w14:paraId="23028359" w14:textId="77777777" w:rsidR="007633AA" w:rsidRPr="007633AA" w:rsidRDefault="007633AA" w:rsidP="007633AA">
      <w:pPr>
        <w:pStyle w:val="ListParagraph"/>
        <w:numPr>
          <w:ilvl w:val="0"/>
          <w:numId w:val="19"/>
        </w:numPr>
        <w:spacing w:line="480" w:lineRule="auto"/>
        <w:rPr>
          <w:vanish/>
          <w:sz w:val="24"/>
          <w:szCs w:val="24"/>
        </w:rPr>
      </w:pPr>
    </w:p>
    <w:p w14:paraId="3275B51D" w14:textId="77777777" w:rsidR="007633AA" w:rsidRPr="007633AA" w:rsidRDefault="007633AA" w:rsidP="007633AA">
      <w:pPr>
        <w:pStyle w:val="ListParagraph"/>
        <w:numPr>
          <w:ilvl w:val="0"/>
          <w:numId w:val="19"/>
        </w:numPr>
        <w:spacing w:line="480" w:lineRule="auto"/>
        <w:rPr>
          <w:vanish/>
          <w:sz w:val="24"/>
          <w:szCs w:val="24"/>
        </w:rPr>
      </w:pPr>
    </w:p>
    <w:p w14:paraId="68B1F3D2" w14:textId="77777777" w:rsidR="007633AA" w:rsidRPr="007633AA" w:rsidRDefault="007633AA" w:rsidP="007633AA">
      <w:pPr>
        <w:pStyle w:val="ListParagraph"/>
        <w:numPr>
          <w:ilvl w:val="0"/>
          <w:numId w:val="19"/>
        </w:numPr>
        <w:spacing w:line="480" w:lineRule="auto"/>
        <w:rPr>
          <w:vanish/>
          <w:sz w:val="24"/>
          <w:szCs w:val="24"/>
        </w:rPr>
      </w:pPr>
    </w:p>
    <w:p w14:paraId="0DE3BAC6" w14:textId="77777777" w:rsidR="007633AA" w:rsidRPr="007633AA" w:rsidRDefault="007633AA" w:rsidP="007633AA">
      <w:pPr>
        <w:pStyle w:val="ListParagraph"/>
        <w:numPr>
          <w:ilvl w:val="0"/>
          <w:numId w:val="19"/>
        </w:numPr>
        <w:spacing w:line="480" w:lineRule="auto"/>
        <w:rPr>
          <w:vanish/>
          <w:sz w:val="24"/>
          <w:szCs w:val="24"/>
        </w:rPr>
      </w:pPr>
    </w:p>
    <w:p w14:paraId="7480FE97" w14:textId="77777777" w:rsidR="007633AA" w:rsidRPr="007633AA" w:rsidRDefault="007633AA" w:rsidP="007633AA">
      <w:pPr>
        <w:pStyle w:val="ListParagraph"/>
        <w:numPr>
          <w:ilvl w:val="0"/>
          <w:numId w:val="19"/>
        </w:numPr>
        <w:spacing w:line="480" w:lineRule="auto"/>
        <w:rPr>
          <w:vanish/>
          <w:sz w:val="24"/>
          <w:szCs w:val="24"/>
        </w:rPr>
      </w:pPr>
    </w:p>
    <w:p w14:paraId="13B3DDB2" w14:textId="77777777" w:rsidR="007633AA" w:rsidRPr="007633AA" w:rsidRDefault="007633AA" w:rsidP="007633AA">
      <w:pPr>
        <w:pStyle w:val="ListParagraph"/>
        <w:numPr>
          <w:ilvl w:val="0"/>
          <w:numId w:val="19"/>
        </w:numPr>
        <w:spacing w:line="480" w:lineRule="auto"/>
        <w:rPr>
          <w:vanish/>
          <w:sz w:val="24"/>
          <w:szCs w:val="24"/>
        </w:rPr>
      </w:pPr>
    </w:p>
    <w:p w14:paraId="764CAC6F" w14:textId="77777777" w:rsidR="007633AA" w:rsidRPr="007633AA" w:rsidRDefault="007633AA" w:rsidP="007633AA">
      <w:pPr>
        <w:pStyle w:val="ListParagraph"/>
        <w:numPr>
          <w:ilvl w:val="0"/>
          <w:numId w:val="19"/>
        </w:numPr>
        <w:spacing w:line="480" w:lineRule="auto"/>
        <w:rPr>
          <w:vanish/>
          <w:sz w:val="24"/>
          <w:szCs w:val="24"/>
        </w:rPr>
      </w:pPr>
    </w:p>
    <w:p w14:paraId="7680160E" w14:textId="77777777" w:rsidR="007633AA" w:rsidRPr="007633AA" w:rsidRDefault="007633AA" w:rsidP="007633AA">
      <w:pPr>
        <w:pStyle w:val="ListParagraph"/>
        <w:numPr>
          <w:ilvl w:val="0"/>
          <w:numId w:val="19"/>
        </w:numPr>
        <w:spacing w:line="480" w:lineRule="auto"/>
        <w:rPr>
          <w:vanish/>
          <w:sz w:val="24"/>
          <w:szCs w:val="24"/>
        </w:rPr>
      </w:pPr>
    </w:p>
    <w:p w14:paraId="2ADB217B" w14:textId="77777777" w:rsidR="007633AA" w:rsidRPr="007633AA" w:rsidRDefault="007633AA" w:rsidP="007633AA">
      <w:pPr>
        <w:pStyle w:val="ListParagraph"/>
        <w:numPr>
          <w:ilvl w:val="0"/>
          <w:numId w:val="19"/>
        </w:numPr>
        <w:spacing w:line="480" w:lineRule="auto"/>
        <w:rPr>
          <w:vanish/>
          <w:sz w:val="24"/>
          <w:szCs w:val="24"/>
        </w:rPr>
      </w:pPr>
    </w:p>
    <w:p w14:paraId="33A0320B" w14:textId="77777777" w:rsidR="007633AA" w:rsidRPr="007633AA" w:rsidRDefault="007633AA" w:rsidP="007633AA">
      <w:pPr>
        <w:pStyle w:val="ListParagraph"/>
        <w:numPr>
          <w:ilvl w:val="0"/>
          <w:numId w:val="19"/>
        </w:numPr>
        <w:spacing w:line="480" w:lineRule="auto"/>
        <w:rPr>
          <w:vanish/>
          <w:sz w:val="24"/>
          <w:szCs w:val="24"/>
        </w:rPr>
      </w:pPr>
    </w:p>
    <w:p w14:paraId="23AC98FA" w14:textId="77777777" w:rsidR="007633AA" w:rsidRPr="007633AA" w:rsidRDefault="007633AA" w:rsidP="007633AA">
      <w:pPr>
        <w:pStyle w:val="ListParagraph"/>
        <w:numPr>
          <w:ilvl w:val="0"/>
          <w:numId w:val="19"/>
        </w:numPr>
        <w:spacing w:line="480" w:lineRule="auto"/>
        <w:rPr>
          <w:vanish/>
          <w:sz w:val="24"/>
          <w:szCs w:val="24"/>
        </w:rPr>
      </w:pPr>
    </w:p>
    <w:p w14:paraId="2F758584" w14:textId="77777777" w:rsidR="007633AA" w:rsidRPr="007633AA" w:rsidRDefault="007633AA" w:rsidP="007633AA">
      <w:pPr>
        <w:pStyle w:val="ListParagraph"/>
        <w:numPr>
          <w:ilvl w:val="0"/>
          <w:numId w:val="19"/>
        </w:numPr>
        <w:spacing w:line="480" w:lineRule="auto"/>
        <w:rPr>
          <w:vanish/>
          <w:sz w:val="24"/>
          <w:szCs w:val="24"/>
        </w:rPr>
      </w:pPr>
    </w:p>
    <w:p w14:paraId="4A8FD27F" w14:textId="77777777" w:rsidR="007633AA" w:rsidRPr="007633AA" w:rsidRDefault="007633AA" w:rsidP="007633AA">
      <w:pPr>
        <w:pStyle w:val="ListParagraph"/>
        <w:numPr>
          <w:ilvl w:val="0"/>
          <w:numId w:val="19"/>
        </w:numPr>
        <w:spacing w:line="480" w:lineRule="auto"/>
        <w:rPr>
          <w:vanish/>
          <w:sz w:val="24"/>
          <w:szCs w:val="24"/>
        </w:rPr>
      </w:pPr>
    </w:p>
    <w:p w14:paraId="0A8B3F29" w14:textId="77777777" w:rsidR="007633AA" w:rsidRPr="007633AA" w:rsidRDefault="007633AA" w:rsidP="007633AA">
      <w:pPr>
        <w:pStyle w:val="ListParagraph"/>
        <w:numPr>
          <w:ilvl w:val="0"/>
          <w:numId w:val="19"/>
        </w:numPr>
        <w:spacing w:line="480" w:lineRule="auto"/>
        <w:rPr>
          <w:vanish/>
          <w:sz w:val="24"/>
          <w:szCs w:val="24"/>
        </w:rPr>
      </w:pPr>
    </w:p>
    <w:p w14:paraId="1B02C663" w14:textId="77777777" w:rsidR="007633AA" w:rsidRPr="007633AA" w:rsidRDefault="007633AA" w:rsidP="007633AA">
      <w:pPr>
        <w:pStyle w:val="ListParagraph"/>
        <w:numPr>
          <w:ilvl w:val="0"/>
          <w:numId w:val="19"/>
        </w:numPr>
        <w:spacing w:line="480" w:lineRule="auto"/>
        <w:rPr>
          <w:vanish/>
          <w:sz w:val="24"/>
          <w:szCs w:val="24"/>
        </w:rPr>
      </w:pPr>
    </w:p>
    <w:p w14:paraId="54818A2C" w14:textId="77777777" w:rsidR="007633AA" w:rsidRPr="007633AA" w:rsidRDefault="007633AA" w:rsidP="007633AA">
      <w:pPr>
        <w:pStyle w:val="ListParagraph"/>
        <w:numPr>
          <w:ilvl w:val="0"/>
          <w:numId w:val="19"/>
        </w:numPr>
        <w:spacing w:line="480" w:lineRule="auto"/>
        <w:rPr>
          <w:vanish/>
          <w:sz w:val="24"/>
          <w:szCs w:val="24"/>
        </w:rPr>
      </w:pPr>
    </w:p>
    <w:p w14:paraId="089E9B65" w14:textId="77777777" w:rsidR="007633AA" w:rsidRPr="007633AA" w:rsidRDefault="007633AA" w:rsidP="007633AA">
      <w:pPr>
        <w:pStyle w:val="ListParagraph"/>
        <w:numPr>
          <w:ilvl w:val="0"/>
          <w:numId w:val="19"/>
        </w:numPr>
        <w:spacing w:line="480" w:lineRule="auto"/>
        <w:rPr>
          <w:vanish/>
          <w:sz w:val="24"/>
          <w:szCs w:val="24"/>
        </w:rPr>
      </w:pPr>
    </w:p>
    <w:p w14:paraId="47BC2A43" w14:textId="77777777" w:rsidR="007633AA" w:rsidRPr="007633AA" w:rsidRDefault="007633AA" w:rsidP="007633AA">
      <w:pPr>
        <w:pStyle w:val="ListParagraph"/>
        <w:numPr>
          <w:ilvl w:val="0"/>
          <w:numId w:val="19"/>
        </w:numPr>
        <w:spacing w:line="480" w:lineRule="auto"/>
        <w:rPr>
          <w:vanish/>
          <w:sz w:val="24"/>
          <w:szCs w:val="24"/>
        </w:rPr>
      </w:pPr>
    </w:p>
    <w:p w14:paraId="18AE2B80" w14:textId="77777777" w:rsidR="007633AA" w:rsidRPr="007633AA" w:rsidRDefault="007633AA" w:rsidP="007633AA">
      <w:pPr>
        <w:pStyle w:val="ListParagraph"/>
        <w:numPr>
          <w:ilvl w:val="0"/>
          <w:numId w:val="19"/>
        </w:numPr>
        <w:spacing w:line="480" w:lineRule="auto"/>
        <w:rPr>
          <w:vanish/>
          <w:sz w:val="24"/>
          <w:szCs w:val="24"/>
        </w:rPr>
      </w:pPr>
    </w:p>
    <w:p w14:paraId="6CC79B33" w14:textId="77777777" w:rsidR="007633AA" w:rsidRPr="007633AA" w:rsidRDefault="007633AA" w:rsidP="007633AA">
      <w:pPr>
        <w:pStyle w:val="ListParagraph"/>
        <w:numPr>
          <w:ilvl w:val="0"/>
          <w:numId w:val="19"/>
        </w:numPr>
        <w:spacing w:line="480" w:lineRule="auto"/>
        <w:rPr>
          <w:vanish/>
          <w:sz w:val="24"/>
          <w:szCs w:val="24"/>
        </w:rPr>
      </w:pPr>
    </w:p>
    <w:p w14:paraId="4099DB3A" w14:textId="77777777" w:rsidR="007633AA" w:rsidRPr="007633AA" w:rsidRDefault="007633AA" w:rsidP="007633AA">
      <w:pPr>
        <w:pStyle w:val="ListParagraph"/>
        <w:numPr>
          <w:ilvl w:val="0"/>
          <w:numId w:val="19"/>
        </w:numPr>
        <w:spacing w:line="480" w:lineRule="auto"/>
        <w:rPr>
          <w:vanish/>
          <w:sz w:val="24"/>
          <w:szCs w:val="24"/>
        </w:rPr>
      </w:pPr>
    </w:p>
    <w:p w14:paraId="697C28E5" w14:textId="77777777" w:rsidR="007633AA" w:rsidRPr="007633AA" w:rsidRDefault="007633AA" w:rsidP="007633AA">
      <w:pPr>
        <w:pStyle w:val="ListParagraph"/>
        <w:numPr>
          <w:ilvl w:val="0"/>
          <w:numId w:val="19"/>
        </w:numPr>
        <w:spacing w:line="480" w:lineRule="auto"/>
        <w:rPr>
          <w:vanish/>
          <w:sz w:val="24"/>
          <w:szCs w:val="24"/>
        </w:rPr>
      </w:pPr>
    </w:p>
    <w:p w14:paraId="5B39B773" w14:textId="77777777" w:rsidR="007633AA" w:rsidRPr="007633AA" w:rsidRDefault="007633AA" w:rsidP="007633AA">
      <w:pPr>
        <w:pStyle w:val="ListParagraph"/>
        <w:numPr>
          <w:ilvl w:val="0"/>
          <w:numId w:val="19"/>
        </w:numPr>
        <w:spacing w:line="480" w:lineRule="auto"/>
        <w:rPr>
          <w:vanish/>
          <w:sz w:val="24"/>
          <w:szCs w:val="24"/>
        </w:rPr>
      </w:pPr>
    </w:p>
    <w:p w14:paraId="503FA3F2" w14:textId="77777777" w:rsidR="007633AA" w:rsidRPr="007633AA" w:rsidRDefault="007633AA" w:rsidP="007633AA">
      <w:pPr>
        <w:pStyle w:val="ListParagraph"/>
        <w:numPr>
          <w:ilvl w:val="0"/>
          <w:numId w:val="19"/>
        </w:numPr>
        <w:spacing w:line="480" w:lineRule="auto"/>
        <w:rPr>
          <w:vanish/>
          <w:sz w:val="24"/>
          <w:szCs w:val="24"/>
        </w:rPr>
      </w:pPr>
    </w:p>
    <w:p w14:paraId="34816DB5" w14:textId="77777777" w:rsidR="007633AA" w:rsidRPr="007633AA" w:rsidRDefault="007633AA" w:rsidP="007633AA">
      <w:pPr>
        <w:pStyle w:val="ListParagraph"/>
        <w:numPr>
          <w:ilvl w:val="0"/>
          <w:numId w:val="19"/>
        </w:numPr>
        <w:spacing w:line="480" w:lineRule="auto"/>
        <w:rPr>
          <w:vanish/>
          <w:sz w:val="24"/>
          <w:szCs w:val="24"/>
        </w:rPr>
      </w:pPr>
    </w:p>
    <w:p w14:paraId="645A76B8" w14:textId="77777777" w:rsidR="007633AA" w:rsidRPr="007633AA" w:rsidRDefault="007633AA" w:rsidP="007633AA">
      <w:pPr>
        <w:pStyle w:val="ListParagraph"/>
        <w:numPr>
          <w:ilvl w:val="0"/>
          <w:numId w:val="19"/>
        </w:numPr>
        <w:spacing w:line="480" w:lineRule="auto"/>
        <w:rPr>
          <w:vanish/>
          <w:sz w:val="24"/>
          <w:szCs w:val="24"/>
        </w:rPr>
      </w:pPr>
    </w:p>
    <w:p w14:paraId="7D8952FF" w14:textId="77777777" w:rsidR="007633AA" w:rsidRPr="007633AA" w:rsidRDefault="007633AA" w:rsidP="007633AA">
      <w:pPr>
        <w:pStyle w:val="ListParagraph"/>
        <w:numPr>
          <w:ilvl w:val="0"/>
          <w:numId w:val="19"/>
        </w:numPr>
        <w:spacing w:line="480" w:lineRule="auto"/>
        <w:rPr>
          <w:vanish/>
          <w:sz w:val="24"/>
          <w:szCs w:val="24"/>
        </w:rPr>
      </w:pPr>
    </w:p>
    <w:p w14:paraId="1841FEE5" w14:textId="77777777" w:rsidR="007633AA" w:rsidRPr="007633AA" w:rsidRDefault="007633AA" w:rsidP="007633AA">
      <w:pPr>
        <w:pStyle w:val="ListParagraph"/>
        <w:numPr>
          <w:ilvl w:val="0"/>
          <w:numId w:val="19"/>
        </w:numPr>
        <w:spacing w:line="480" w:lineRule="auto"/>
        <w:rPr>
          <w:vanish/>
          <w:sz w:val="24"/>
          <w:szCs w:val="24"/>
        </w:rPr>
      </w:pPr>
    </w:p>
    <w:p w14:paraId="36DC4D37" w14:textId="77777777" w:rsidR="007633AA" w:rsidRPr="007633AA" w:rsidRDefault="007633AA" w:rsidP="007633AA">
      <w:pPr>
        <w:pStyle w:val="ListParagraph"/>
        <w:numPr>
          <w:ilvl w:val="0"/>
          <w:numId w:val="19"/>
        </w:numPr>
        <w:spacing w:line="480" w:lineRule="auto"/>
        <w:rPr>
          <w:vanish/>
          <w:sz w:val="24"/>
          <w:szCs w:val="24"/>
        </w:rPr>
      </w:pPr>
    </w:p>
    <w:p w14:paraId="3C8B0F65" w14:textId="77777777" w:rsidR="007633AA" w:rsidRPr="007633AA" w:rsidRDefault="007633AA" w:rsidP="007633AA">
      <w:pPr>
        <w:pStyle w:val="ListParagraph"/>
        <w:numPr>
          <w:ilvl w:val="0"/>
          <w:numId w:val="19"/>
        </w:numPr>
        <w:spacing w:line="480" w:lineRule="auto"/>
        <w:rPr>
          <w:vanish/>
          <w:sz w:val="24"/>
          <w:szCs w:val="24"/>
        </w:rPr>
      </w:pPr>
    </w:p>
    <w:p w14:paraId="3DDA7C6B" w14:textId="77777777" w:rsidR="007633AA" w:rsidRPr="007633AA" w:rsidRDefault="007633AA" w:rsidP="007633AA">
      <w:pPr>
        <w:pStyle w:val="ListParagraph"/>
        <w:numPr>
          <w:ilvl w:val="0"/>
          <w:numId w:val="19"/>
        </w:numPr>
        <w:spacing w:line="480" w:lineRule="auto"/>
        <w:rPr>
          <w:vanish/>
          <w:sz w:val="24"/>
          <w:szCs w:val="24"/>
        </w:rPr>
      </w:pPr>
    </w:p>
    <w:p w14:paraId="01E3EFD7" w14:textId="77777777" w:rsidR="007633AA" w:rsidRPr="007633AA" w:rsidRDefault="007633AA" w:rsidP="007633AA">
      <w:pPr>
        <w:pStyle w:val="ListParagraph"/>
        <w:numPr>
          <w:ilvl w:val="0"/>
          <w:numId w:val="19"/>
        </w:numPr>
        <w:spacing w:line="480" w:lineRule="auto"/>
        <w:rPr>
          <w:vanish/>
          <w:sz w:val="24"/>
          <w:szCs w:val="24"/>
        </w:rPr>
      </w:pPr>
    </w:p>
    <w:p w14:paraId="2074ABDA" w14:textId="77777777" w:rsidR="007633AA" w:rsidRPr="007633AA" w:rsidRDefault="007633AA" w:rsidP="007633AA">
      <w:pPr>
        <w:pStyle w:val="ListParagraph"/>
        <w:numPr>
          <w:ilvl w:val="0"/>
          <w:numId w:val="19"/>
        </w:numPr>
        <w:spacing w:line="480" w:lineRule="auto"/>
        <w:rPr>
          <w:vanish/>
          <w:sz w:val="24"/>
          <w:szCs w:val="24"/>
        </w:rPr>
      </w:pPr>
    </w:p>
    <w:p w14:paraId="36F18C23" w14:textId="77777777" w:rsidR="007633AA" w:rsidRPr="007633AA" w:rsidRDefault="007633AA" w:rsidP="007633AA">
      <w:pPr>
        <w:pStyle w:val="ListParagraph"/>
        <w:numPr>
          <w:ilvl w:val="0"/>
          <w:numId w:val="19"/>
        </w:numPr>
        <w:spacing w:line="480" w:lineRule="auto"/>
        <w:rPr>
          <w:vanish/>
          <w:sz w:val="24"/>
          <w:szCs w:val="24"/>
        </w:rPr>
      </w:pPr>
    </w:p>
    <w:p w14:paraId="6B99DF32" w14:textId="77777777" w:rsidR="007633AA" w:rsidRPr="007633AA" w:rsidRDefault="007633AA" w:rsidP="007633AA">
      <w:pPr>
        <w:pStyle w:val="ListParagraph"/>
        <w:numPr>
          <w:ilvl w:val="0"/>
          <w:numId w:val="19"/>
        </w:numPr>
        <w:spacing w:line="480" w:lineRule="auto"/>
        <w:rPr>
          <w:vanish/>
          <w:sz w:val="24"/>
          <w:szCs w:val="24"/>
        </w:rPr>
      </w:pPr>
    </w:p>
    <w:p w14:paraId="0914821F" w14:textId="77777777" w:rsidR="007633AA" w:rsidRPr="007633AA" w:rsidRDefault="007633AA" w:rsidP="007633AA">
      <w:pPr>
        <w:pStyle w:val="ListParagraph"/>
        <w:numPr>
          <w:ilvl w:val="0"/>
          <w:numId w:val="19"/>
        </w:numPr>
        <w:spacing w:line="480" w:lineRule="auto"/>
        <w:rPr>
          <w:vanish/>
          <w:sz w:val="24"/>
          <w:szCs w:val="24"/>
        </w:rPr>
      </w:pPr>
    </w:p>
    <w:p w14:paraId="72D08399" w14:textId="77777777" w:rsidR="007633AA" w:rsidRPr="007633AA" w:rsidRDefault="007633AA" w:rsidP="007633AA">
      <w:pPr>
        <w:pStyle w:val="ListParagraph"/>
        <w:numPr>
          <w:ilvl w:val="0"/>
          <w:numId w:val="19"/>
        </w:numPr>
        <w:spacing w:line="480" w:lineRule="auto"/>
        <w:rPr>
          <w:vanish/>
          <w:sz w:val="24"/>
          <w:szCs w:val="24"/>
        </w:rPr>
      </w:pPr>
    </w:p>
    <w:p w14:paraId="44558875" w14:textId="77777777" w:rsidR="007633AA" w:rsidRPr="007633AA" w:rsidRDefault="007633AA" w:rsidP="007633AA">
      <w:pPr>
        <w:pStyle w:val="ListParagraph"/>
        <w:numPr>
          <w:ilvl w:val="0"/>
          <w:numId w:val="19"/>
        </w:numPr>
        <w:spacing w:line="480" w:lineRule="auto"/>
        <w:rPr>
          <w:vanish/>
          <w:sz w:val="24"/>
          <w:szCs w:val="24"/>
        </w:rPr>
      </w:pPr>
    </w:p>
    <w:p w14:paraId="2060BE5B" w14:textId="77777777" w:rsidR="007633AA" w:rsidRPr="007633AA" w:rsidRDefault="007633AA" w:rsidP="007633AA">
      <w:pPr>
        <w:pStyle w:val="ListParagraph"/>
        <w:numPr>
          <w:ilvl w:val="0"/>
          <w:numId w:val="19"/>
        </w:numPr>
        <w:spacing w:line="480" w:lineRule="auto"/>
        <w:rPr>
          <w:vanish/>
          <w:sz w:val="24"/>
          <w:szCs w:val="24"/>
        </w:rPr>
      </w:pPr>
    </w:p>
    <w:p w14:paraId="3A737855" w14:textId="77777777" w:rsidR="007633AA" w:rsidRPr="007633AA" w:rsidRDefault="007633AA" w:rsidP="007633AA">
      <w:pPr>
        <w:pStyle w:val="ListParagraph"/>
        <w:numPr>
          <w:ilvl w:val="0"/>
          <w:numId w:val="19"/>
        </w:numPr>
        <w:spacing w:line="480" w:lineRule="auto"/>
        <w:rPr>
          <w:vanish/>
          <w:sz w:val="24"/>
          <w:szCs w:val="24"/>
        </w:rPr>
      </w:pPr>
    </w:p>
    <w:p w14:paraId="7ADC3575" w14:textId="77777777" w:rsidR="007633AA" w:rsidRPr="007633AA" w:rsidRDefault="007633AA" w:rsidP="007633AA">
      <w:pPr>
        <w:pStyle w:val="ListParagraph"/>
        <w:numPr>
          <w:ilvl w:val="0"/>
          <w:numId w:val="19"/>
        </w:numPr>
        <w:spacing w:line="480" w:lineRule="auto"/>
        <w:rPr>
          <w:vanish/>
          <w:sz w:val="24"/>
          <w:szCs w:val="24"/>
        </w:rPr>
      </w:pPr>
    </w:p>
    <w:p w14:paraId="6CFBCEE0" w14:textId="77777777" w:rsidR="007633AA" w:rsidRPr="007633AA" w:rsidRDefault="007633AA" w:rsidP="007633AA">
      <w:pPr>
        <w:pStyle w:val="ListParagraph"/>
        <w:numPr>
          <w:ilvl w:val="0"/>
          <w:numId w:val="19"/>
        </w:numPr>
        <w:spacing w:line="480" w:lineRule="auto"/>
        <w:rPr>
          <w:vanish/>
          <w:sz w:val="24"/>
          <w:szCs w:val="24"/>
        </w:rPr>
      </w:pPr>
    </w:p>
    <w:p w14:paraId="133C4D81" w14:textId="77777777" w:rsidR="007633AA" w:rsidRPr="007633AA" w:rsidRDefault="007633AA" w:rsidP="007633AA">
      <w:pPr>
        <w:pStyle w:val="ListParagraph"/>
        <w:numPr>
          <w:ilvl w:val="0"/>
          <w:numId w:val="19"/>
        </w:numPr>
        <w:spacing w:line="480" w:lineRule="auto"/>
        <w:rPr>
          <w:vanish/>
          <w:sz w:val="24"/>
          <w:szCs w:val="24"/>
        </w:rPr>
      </w:pPr>
    </w:p>
    <w:p w14:paraId="0B761785" w14:textId="77777777" w:rsidR="007633AA" w:rsidRPr="007633AA" w:rsidRDefault="007633AA" w:rsidP="007633AA">
      <w:pPr>
        <w:pStyle w:val="ListParagraph"/>
        <w:numPr>
          <w:ilvl w:val="0"/>
          <w:numId w:val="19"/>
        </w:numPr>
        <w:spacing w:line="480" w:lineRule="auto"/>
        <w:rPr>
          <w:vanish/>
          <w:sz w:val="24"/>
          <w:szCs w:val="24"/>
        </w:rPr>
      </w:pPr>
    </w:p>
    <w:p w14:paraId="4C7111FF" w14:textId="77777777" w:rsidR="007633AA" w:rsidRPr="007633AA" w:rsidRDefault="007633AA" w:rsidP="007633AA">
      <w:pPr>
        <w:pStyle w:val="ListParagraph"/>
        <w:numPr>
          <w:ilvl w:val="0"/>
          <w:numId w:val="19"/>
        </w:numPr>
        <w:spacing w:line="480" w:lineRule="auto"/>
        <w:rPr>
          <w:vanish/>
          <w:sz w:val="24"/>
          <w:szCs w:val="24"/>
        </w:rPr>
      </w:pPr>
    </w:p>
    <w:p w14:paraId="28CC44D2" w14:textId="77777777" w:rsidR="007633AA" w:rsidRPr="007633AA" w:rsidRDefault="007633AA" w:rsidP="007633AA">
      <w:pPr>
        <w:pStyle w:val="ListParagraph"/>
        <w:numPr>
          <w:ilvl w:val="0"/>
          <w:numId w:val="19"/>
        </w:numPr>
        <w:spacing w:line="480" w:lineRule="auto"/>
        <w:rPr>
          <w:vanish/>
          <w:sz w:val="24"/>
          <w:szCs w:val="24"/>
        </w:rPr>
      </w:pPr>
    </w:p>
    <w:p w14:paraId="3F78F652" w14:textId="77777777" w:rsidR="007633AA" w:rsidRPr="007633AA" w:rsidRDefault="007633AA" w:rsidP="007633AA">
      <w:pPr>
        <w:pStyle w:val="ListParagraph"/>
        <w:numPr>
          <w:ilvl w:val="0"/>
          <w:numId w:val="19"/>
        </w:numPr>
        <w:spacing w:line="480" w:lineRule="auto"/>
        <w:rPr>
          <w:vanish/>
          <w:sz w:val="24"/>
          <w:szCs w:val="24"/>
        </w:rPr>
      </w:pPr>
    </w:p>
    <w:p w14:paraId="1E8E6CF3" w14:textId="77777777" w:rsidR="007633AA" w:rsidRPr="007633AA" w:rsidRDefault="007633AA" w:rsidP="007633AA">
      <w:pPr>
        <w:pStyle w:val="ListParagraph"/>
        <w:numPr>
          <w:ilvl w:val="0"/>
          <w:numId w:val="19"/>
        </w:numPr>
        <w:spacing w:line="480" w:lineRule="auto"/>
        <w:rPr>
          <w:vanish/>
          <w:sz w:val="24"/>
          <w:szCs w:val="24"/>
        </w:rPr>
      </w:pPr>
    </w:p>
    <w:p w14:paraId="58F672DA" w14:textId="77777777" w:rsidR="007633AA" w:rsidRPr="007633AA" w:rsidRDefault="007633AA" w:rsidP="007633AA">
      <w:pPr>
        <w:pStyle w:val="ListParagraph"/>
        <w:numPr>
          <w:ilvl w:val="0"/>
          <w:numId w:val="19"/>
        </w:numPr>
        <w:spacing w:line="480" w:lineRule="auto"/>
        <w:rPr>
          <w:vanish/>
          <w:sz w:val="24"/>
          <w:szCs w:val="24"/>
        </w:rPr>
      </w:pPr>
    </w:p>
    <w:p w14:paraId="01A10777" w14:textId="77777777" w:rsidR="007633AA" w:rsidRPr="007633AA" w:rsidRDefault="007633AA" w:rsidP="007633AA">
      <w:pPr>
        <w:pStyle w:val="ListParagraph"/>
        <w:numPr>
          <w:ilvl w:val="0"/>
          <w:numId w:val="19"/>
        </w:numPr>
        <w:spacing w:line="480" w:lineRule="auto"/>
        <w:rPr>
          <w:vanish/>
          <w:sz w:val="24"/>
          <w:szCs w:val="24"/>
        </w:rPr>
      </w:pPr>
    </w:p>
    <w:p w14:paraId="19A813C9" w14:textId="77777777" w:rsidR="007633AA" w:rsidRPr="007633AA" w:rsidRDefault="007633AA" w:rsidP="007633AA">
      <w:pPr>
        <w:pStyle w:val="ListParagraph"/>
        <w:numPr>
          <w:ilvl w:val="0"/>
          <w:numId w:val="19"/>
        </w:numPr>
        <w:spacing w:line="480" w:lineRule="auto"/>
        <w:rPr>
          <w:vanish/>
          <w:sz w:val="24"/>
          <w:szCs w:val="24"/>
        </w:rPr>
      </w:pPr>
    </w:p>
    <w:p w14:paraId="600BB84C" w14:textId="77777777" w:rsidR="007633AA" w:rsidRPr="007633AA" w:rsidRDefault="007633AA" w:rsidP="007633AA">
      <w:pPr>
        <w:pStyle w:val="ListParagraph"/>
        <w:numPr>
          <w:ilvl w:val="0"/>
          <w:numId w:val="19"/>
        </w:numPr>
        <w:spacing w:line="480" w:lineRule="auto"/>
        <w:rPr>
          <w:vanish/>
          <w:sz w:val="24"/>
          <w:szCs w:val="24"/>
        </w:rPr>
      </w:pPr>
    </w:p>
    <w:p w14:paraId="3CAA1C61" w14:textId="77777777" w:rsidR="007633AA" w:rsidRPr="007633AA" w:rsidRDefault="007633AA" w:rsidP="007633AA">
      <w:pPr>
        <w:pStyle w:val="ListParagraph"/>
        <w:numPr>
          <w:ilvl w:val="0"/>
          <w:numId w:val="19"/>
        </w:numPr>
        <w:spacing w:line="480" w:lineRule="auto"/>
        <w:rPr>
          <w:vanish/>
          <w:sz w:val="24"/>
          <w:szCs w:val="24"/>
        </w:rPr>
      </w:pPr>
    </w:p>
    <w:p w14:paraId="650F9272" w14:textId="77777777" w:rsidR="007633AA" w:rsidRPr="007633AA" w:rsidRDefault="007633AA" w:rsidP="007633AA">
      <w:pPr>
        <w:pStyle w:val="ListParagraph"/>
        <w:numPr>
          <w:ilvl w:val="0"/>
          <w:numId w:val="19"/>
        </w:numPr>
        <w:spacing w:line="480" w:lineRule="auto"/>
        <w:rPr>
          <w:vanish/>
          <w:sz w:val="24"/>
          <w:szCs w:val="24"/>
        </w:rPr>
      </w:pPr>
    </w:p>
    <w:p w14:paraId="21721E1F" w14:textId="77777777" w:rsidR="007633AA" w:rsidRPr="007633AA" w:rsidRDefault="007633AA" w:rsidP="007633AA">
      <w:pPr>
        <w:pStyle w:val="ListParagraph"/>
        <w:numPr>
          <w:ilvl w:val="0"/>
          <w:numId w:val="19"/>
        </w:numPr>
        <w:spacing w:line="480" w:lineRule="auto"/>
        <w:rPr>
          <w:vanish/>
          <w:sz w:val="24"/>
          <w:szCs w:val="24"/>
        </w:rPr>
      </w:pPr>
    </w:p>
    <w:p w14:paraId="31FA44A8" w14:textId="77777777" w:rsidR="007633AA" w:rsidRPr="007633AA" w:rsidRDefault="007633AA" w:rsidP="007633AA">
      <w:pPr>
        <w:pStyle w:val="ListParagraph"/>
        <w:numPr>
          <w:ilvl w:val="0"/>
          <w:numId w:val="19"/>
        </w:numPr>
        <w:spacing w:line="480" w:lineRule="auto"/>
        <w:rPr>
          <w:vanish/>
          <w:sz w:val="24"/>
          <w:szCs w:val="24"/>
        </w:rPr>
      </w:pPr>
    </w:p>
    <w:p w14:paraId="6928C01D" w14:textId="77777777" w:rsidR="007633AA" w:rsidRPr="007633AA" w:rsidRDefault="007633AA" w:rsidP="007633AA">
      <w:pPr>
        <w:pStyle w:val="ListParagraph"/>
        <w:numPr>
          <w:ilvl w:val="0"/>
          <w:numId w:val="19"/>
        </w:numPr>
        <w:spacing w:line="480" w:lineRule="auto"/>
        <w:rPr>
          <w:vanish/>
          <w:sz w:val="24"/>
          <w:szCs w:val="24"/>
        </w:rPr>
      </w:pPr>
    </w:p>
    <w:p w14:paraId="5B5F05A1" w14:textId="77777777" w:rsidR="007633AA" w:rsidRPr="007633AA" w:rsidRDefault="007633AA" w:rsidP="007633AA">
      <w:pPr>
        <w:pStyle w:val="ListParagraph"/>
        <w:numPr>
          <w:ilvl w:val="0"/>
          <w:numId w:val="19"/>
        </w:numPr>
        <w:spacing w:line="480" w:lineRule="auto"/>
        <w:rPr>
          <w:vanish/>
          <w:sz w:val="24"/>
          <w:szCs w:val="24"/>
        </w:rPr>
      </w:pPr>
    </w:p>
    <w:p w14:paraId="6767DD4F" w14:textId="77777777" w:rsidR="007633AA" w:rsidRPr="007633AA" w:rsidRDefault="007633AA" w:rsidP="007633AA">
      <w:pPr>
        <w:pStyle w:val="ListParagraph"/>
        <w:numPr>
          <w:ilvl w:val="0"/>
          <w:numId w:val="19"/>
        </w:numPr>
        <w:spacing w:line="480" w:lineRule="auto"/>
        <w:rPr>
          <w:vanish/>
          <w:sz w:val="24"/>
          <w:szCs w:val="24"/>
        </w:rPr>
      </w:pPr>
    </w:p>
    <w:p w14:paraId="16A20827" w14:textId="77777777" w:rsidR="007633AA" w:rsidRPr="007633AA" w:rsidRDefault="007633AA" w:rsidP="007633AA">
      <w:pPr>
        <w:pStyle w:val="ListParagraph"/>
        <w:numPr>
          <w:ilvl w:val="0"/>
          <w:numId w:val="19"/>
        </w:numPr>
        <w:spacing w:line="480" w:lineRule="auto"/>
        <w:rPr>
          <w:vanish/>
          <w:sz w:val="24"/>
          <w:szCs w:val="24"/>
        </w:rPr>
      </w:pPr>
    </w:p>
    <w:p w14:paraId="611F7B96" w14:textId="77777777" w:rsidR="007633AA" w:rsidRPr="007633AA" w:rsidRDefault="007633AA" w:rsidP="007633AA">
      <w:pPr>
        <w:pStyle w:val="ListParagraph"/>
        <w:numPr>
          <w:ilvl w:val="0"/>
          <w:numId w:val="19"/>
        </w:numPr>
        <w:spacing w:line="480" w:lineRule="auto"/>
        <w:rPr>
          <w:vanish/>
          <w:sz w:val="24"/>
          <w:szCs w:val="24"/>
        </w:rPr>
      </w:pPr>
    </w:p>
    <w:p w14:paraId="0FD504E8" w14:textId="77777777" w:rsidR="007633AA" w:rsidRPr="007633AA" w:rsidRDefault="007633AA" w:rsidP="007633AA">
      <w:pPr>
        <w:pStyle w:val="ListParagraph"/>
        <w:numPr>
          <w:ilvl w:val="0"/>
          <w:numId w:val="19"/>
        </w:numPr>
        <w:spacing w:line="480" w:lineRule="auto"/>
        <w:rPr>
          <w:vanish/>
          <w:sz w:val="24"/>
          <w:szCs w:val="24"/>
        </w:rPr>
      </w:pPr>
    </w:p>
    <w:p w14:paraId="7A2A02D5" w14:textId="77777777" w:rsidR="007633AA" w:rsidRPr="007633AA" w:rsidRDefault="007633AA" w:rsidP="007633AA">
      <w:pPr>
        <w:pStyle w:val="ListParagraph"/>
        <w:numPr>
          <w:ilvl w:val="0"/>
          <w:numId w:val="19"/>
        </w:numPr>
        <w:spacing w:line="480" w:lineRule="auto"/>
        <w:rPr>
          <w:vanish/>
          <w:sz w:val="24"/>
          <w:szCs w:val="24"/>
        </w:rPr>
      </w:pPr>
    </w:p>
    <w:p w14:paraId="38BB9B51" w14:textId="77777777" w:rsidR="007633AA" w:rsidRPr="007633AA" w:rsidRDefault="007633AA" w:rsidP="007633AA">
      <w:pPr>
        <w:pStyle w:val="ListParagraph"/>
        <w:numPr>
          <w:ilvl w:val="0"/>
          <w:numId w:val="19"/>
        </w:numPr>
        <w:spacing w:line="480" w:lineRule="auto"/>
        <w:rPr>
          <w:vanish/>
          <w:sz w:val="24"/>
          <w:szCs w:val="24"/>
        </w:rPr>
      </w:pPr>
    </w:p>
    <w:p w14:paraId="104248AC" w14:textId="77777777" w:rsidR="007633AA" w:rsidRPr="007633AA" w:rsidRDefault="007633AA" w:rsidP="007633AA">
      <w:pPr>
        <w:pStyle w:val="ListParagraph"/>
        <w:numPr>
          <w:ilvl w:val="0"/>
          <w:numId w:val="19"/>
        </w:numPr>
        <w:spacing w:line="480" w:lineRule="auto"/>
        <w:rPr>
          <w:vanish/>
          <w:sz w:val="24"/>
          <w:szCs w:val="24"/>
        </w:rPr>
      </w:pPr>
    </w:p>
    <w:p w14:paraId="59EAA495" w14:textId="77777777" w:rsidR="007633AA" w:rsidRPr="007633AA" w:rsidRDefault="007633AA" w:rsidP="007633AA">
      <w:pPr>
        <w:pStyle w:val="ListParagraph"/>
        <w:numPr>
          <w:ilvl w:val="0"/>
          <w:numId w:val="19"/>
        </w:numPr>
        <w:spacing w:line="480" w:lineRule="auto"/>
        <w:rPr>
          <w:vanish/>
          <w:sz w:val="24"/>
          <w:szCs w:val="24"/>
        </w:rPr>
      </w:pPr>
    </w:p>
    <w:p w14:paraId="19B8C784" w14:textId="77777777" w:rsidR="007633AA" w:rsidRPr="007633AA" w:rsidRDefault="007633AA" w:rsidP="007633AA">
      <w:pPr>
        <w:pStyle w:val="ListParagraph"/>
        <w:numPr>
          <w:ilvl w:val="0"/>
          <w:numId w:val="19"/>
        </w:numPr>
        <w:spacing w:line="480" w:lineRule="auto"/>
        <w:rPr>
          <w:vanish/>
          <w:sz w:val="24"/>
          <w:szCs w:val="24"/>
        </w:rPr>
      </w:pPr>
    </w:p>
    <w:p w14:paraId="60CACF32" w14:textId="77777777" w:rsidR="007633AA" w:rsidRPr="007633AA" w:rsidRDefault="007633AA" w:rsidP="007633AA">
      <w:pPr>
        <w:pStyle w:val="ListParagraph"/>
        <w:numPr>
          <w:ilvl w:val="0"/>
          <w:numId w:val="19"/>
        </w:numPr>
        <w:spacing w:line="480" w:lineRule="auto"/>
        <w:rPr>
          <w:vanish/>
          <w:sz w:val="24"/>
          <w:szCs w:val="24"/>
        </w:rPr>
      </w:pPr>
    </w:p>
    <w:p w14:paraId="5F7B8C80" w14:textId="77777777" w:rsidR="007633AA" w:rsidRPr="007633AA" w:rsidRDefault="007633AA" w:rsidP="007633AA">
      <w:pPr>
        <w:pStyle w:val="ListParagraph"/>
        <w:numPr>
          <w:ilvl w:val="0"/>
          <w:numId w:val="19"/>
        </w:numPr>
        <w:spacing w:line="480" w:lineRule="auto"/>
        <w:rPr>
          <w:vanish/>
          <w:sz w:val="24"/>
          <w:szCs w:val="24"/>
        </w:rPr>
      </w:pPr>
    </w:p>
    <w:p w14:paraId="21C9F473" w14:textId="77777777" w:rsidR="007633AA" w:rsidRPr="007633AA" w:rsidRDefault="007633AA" w:rsidP="007633AA">
      <w:pPr>
        <w:pStyle w:val="ListParagraph"/>
        <w:numPr>
          <w:ilvl w:val="0"/>
          <w:numId w:val="19"/>
        </w:numPr>
        <w:spacing w:line="480" w:lineRule="auto"/>
        <w:rPr>
          <w:vanish/>
          <w:sz w:val="24"/>
          <w:szCs w:val="24"/>
        </w:rPr>
      </w:pPr>
    </w:p>
    <w:p w14:paraId="5BB3B379" w14:textId="77777777" w:rsidR="007633AA" w:rsidRPr="007633AA" w:rsidRDefault="007633AA" w:rsidP="007633AA">
      <w:pPr>
        <w:pStyle w:val="ListParagraph"/>
        <w:numPr>
          <w:ilvl w:val="0"/>
          <w:numId w:val="19"/>
        </w:numPr>
        <w:spacing w:line="480" w:lineRule="auto"/>
        <w:rPr>
          <w:vanish/>
          <w:sz w:val="24"/>
          <w:szCs w:val="24"/>
        </w:rPr>
      </w:pPr>
    </w:p>
    <w:p w14:paraId="17F8FEAE" w14:textId="77777777" w:rsidR="007633AA" w:rsidRPr="007633AA" w:rsidRDefault="007633AA" w:rsidP="007633AA">
      <w:pPr>
        <w:pStyle w:val="ListParagraph"/>
        <w:numPr>
          <w:ilvl w:val="0"/>
          <w:numId w:val="19"/>
        </w:numPr>
        <w:spacing w:line="480" w:lineRule="auto"/>
        <w:rPr>
          <w:vanish/>
          <w:sz w:val="24"/>
          <w:szCs w:val="24"/>
        </w:rPr>
      </w:pPr>
    </w:p>
    <w:p w14:paraId="464F04E5" w14:textId="77777777" w:rsidR="007633AA" w:rsidRPr="007633AA" w:rsidRDefault="007633AA" w:rsidP="007633AA">
      <w:pPr>
        <w:pStyle w:val="ListParagraph"/>
        <w:numPr>
          <w:ilvl w:val="0"/>
          <w:numId w:val="19"/>
        </w:numPr>
        <w:spacing w:line="480" w:lineRule="auto"/>
        <w:rPr>
          <w:vanish/>
          <w:sz w:val="24"/>
          <w:szCs w:val="24"/>
        </w:rPr>
      </w:pPr>
    </w:p>
    <w:p w14:paraId="607B9B0F" w14:textId="77777777" w:rsidR="007633AA" w:rsidRPr="007633AA" w:rsidRDefault="007633AA" w:rsidP="007633AA">
      <w:pPr>
        <w:pStyle w:val="ListParagraph"/>
        <w:numPr>
          <w:ilvl w:val="0"/>
          <w:numId w:val="19"/>
        </w:numPr>
        <w:spacing w:line="480" w:lineRule="auto"/>
        <w:rPr>
          <w:vanish/>
          <w:sz w:val="24"/>
          <w:szCs w:val="24"/>
        </w:rPr>
      </w:pPr>
    </w:p>
    <w:p w14:paraId="00F86E70" w14:textId="77777777" w:rsidR="007633AA" w:rsidRPr="007633AA" w:rsidRDefault="007633AA" w:rsidP="007633AA">
      <w:pPr>
        <w:pStyle w:val="ListParagraph"/>
        <w:numPr>
          <w:ilvl w:val="0"/>
          <w:numId w:val="19"/>
        </w:numPr>
        <w:spacing w:line="480" w:lineRule="auto"/>
        <w:rPr>
          <w:vanish/>
          <w:sz w:val="24"/>
          <w:szCs w:val="24"/>
        </w:rPr>
      </w:pPr>
    </w:p>
    <w:p w14:paraId="55B165F3" w14:textId="77777777" w:rsidR="007633AA" w:rsidRPr="007633AA" w:rsidRDefault="007633AA" w:rsidP="007633AA">
      <w:pPr>
        <w:pStyle w:val="ListParagraph"/>
        <w:numPr>
          <w:ilvl w:val="0"/>
          <w:numId w:val="19"/>
        </w:numPr>
        <w:spacing w:line="480" w:lineRule="auto"/>
        <w:rPr>
          <w:vanish/>
          <w:sz w:val="24"/>
          <w:szCs w:val="24"/>
        </w:rPr>
      </w:pPr>
    </w:p>
    <w:p w14:paraId="11A0FC04" w14:textId="77777777" w:rsidR="007633AA" w:rsidRPr="007633AA" w:rsidRDefault="007633AA" w:rsidP="007633AA">
      <w:pPr>
        <w:pStyle w:val="ListParagraph"/>
        <w:numPr>
          <w:ilvl w:val="0"/>
          <w:numId w:val="19"/>
        </w:numPr>
        <w:spacing w:line="480" w:lineRule="auto"/>
        <w:rPr>
          <w:vanish/>
          <w:sz w:val="24"/>
          <w:szCs w:val="24"/>
        </w:rPr>
      </w:pPr>
    </w:p>
    <w:p w14:paraId="67F0D122" w14:textId="77777777" w:rsidR="007633AA" w:rsidRPr="007633AA" w:rsidRDefault="007633AA" w:rsidP="007633AA">
      <w:pPr>
        <w:pStyle w:val="ListParagraph"/>
        <w:numPr>
          <w:ilvl w:val="0"/>
          <w:numId w:val="19"/>
        </w:numPr>
        <w:spacing w:line="480" w:lineRule="auto"/>
        <w:rPr>
          <w:vanish/>
          <w:sz w:val="24"/>
          <w:szCs w:val="24"/>
        </w:rPr>
      </w:pPr>
    </w:p>
    <w:p w14:paraId="1C940196" w14:textId="77777777" w:rsidR="007633AA" w:rsidRPr="007633AA" w:rsidRDefault="007633AA" w:rsidP="007633AA">
      <w:pPr>
        <w:pStyle w:val="ListParagraph"/>
        <w:numPr>
          <w:ilvl w:val="0"/>
          <w:numId w:val="19"/>
        </w:numPr>
        <w:spacing w:line="480" w:lineRule="auto"/>
        <w:rPr>
          <w:vanish/>
          <w:sz w:val="24"/>
          <w:szCs w:val="24"/>
        </w:rPr>
      </w:pPr>
    </w:p>
    <w:p w14:paraId="750D911C" w14:textId="77777777" w:rsidR="007633AA" w:rsidRPr="007633AA" w:rsidRDefault="007633AA" w:rsidP="007633AA">
      <w:pPr>
        <w:pStyle w:val="ListParagraph"/>
        <w:numPr>
          <w:ilvl w:val="0"/>
          <w:numId w:val="19"/>
        </w:numPr>
        <w:spacing w:line="480" w:lineRule="auto"/>
        <w:rPr>
          <w:vanish/>
          <w:sz w:val="24"/>
          <w:szCs w:val="24"/>
        </w:rPr>
      </w:pPr>
    </w:p>
    <w:p w14:paraId="2484D32A" w14:textId="77777777" w:rsidR="007633AA" w:rsidRPr="007633AA" w:rsidRDefault="007633AA" w:rsidP="007633AA">
      <w:pPr>
        <w:pStyle w:val="ListParagraph"/>
        <w:numPr>
          <w:ilvl w:val="0"/>
          <w:numId w:val="19"/>
        </w:numPr>
        <w:spacing w:line="480" w:lineRule="auto"/>
        <w:rPr>
          <w:vanish/>
          <w:sz w:val="24"/>
          <w:szCs w:val="24"/>
        </w:rPr>
      </w:pPr>
    </w:p>
    <w:p w14:paraId="16A5ACA1" w14:textId="77777777" w:rsidR="007633AA" w:rsidRPr="007633AA" w:rsidRDefault="007633AA" w:rsidP="007633AA">
      <w:pPr>
        <w:pStyle w:val="ListParagraph"/>
        <w:numPr>
          <w:ilvl w:val="0"/>
          <w:numId w:val="19"/>
        </w:numPr>
        <w:spacing w:line="480" w:lineRule="auto"/>
        <w:rPr>
          <w:vanish/>
          <w:sz w:val="24"/>
          <w:szCs w:val="24"/>
        </w:rPr>
      </w:pPr>
    </w:p>
    <w:p w14:paraId="6CDC6311" w14:textId="77777777" w:rsidR="007633AA" w:rsidRPr="007633AA" w:rsidRDefault="007633AA" w:rsidP="007633AA">
      <w:pPr>
        <w:pStyle w:val="ListParagraph"/>
        <w:numPr>
          <w:ilvl w:val="0"/>
          <w:numId w:val="19"/>
        </w:numPr>
        <w:spacing w:line="480" w:lineRule="auto"/>
        <w:rPr>
          <w:vanish/>
          <w:sz w:val="24"/>
          <w:szCs w:val="24"/>
        </w:rPr>
      </w:pPr>
    </w:p>
    <w:p w14:paraId="5DD1876C" w14:textId="77777777" w:rsidR="007633AA" w:rsidRPr="007633AA" w:rsidRDefault="007633AA" w:rsidP="007633AA">
      <w:pPr>
        <w:pStyle w:val="ListParagraph"/>
        <w:numPr>
          <w:ilvl w:val="0"/>
          <w:numId w:val="19"/>
        </w:numPr>
        <w:spacing w:line="480" w:lineRule="auto"/>
        <w:rPr>
          <w:vanish/>
          <w:sz w:val="24"/>
          <w:szCs w:val="24"/>
        </w:rPr>
      </w:pPr>
    </w:p>
    <w:p w14:paraId="4A452B00" w14:textId="77777777" w:rsidR="007633AA" w:rsidRPr="007633AA" w:rsidRDefault="007633AA" w:rsidP="007633AA">
      <w:pPr>
        <w:pStyle w:val="ListParagraph"/>
        <w:numPr>
          <w:ilvl w:val="0"/>
          <w:numId w:val="19"/>
        </w:numPr>
        <w:spacing w:line="480" w:lineRule="auto"/>
        <w:rPr>
          <w:vanish/>
          <w:sz w:val="24"/>
          <w:szCs w:val="24"/>
        </w:rPr>
      </w:pPr>
    </w:p>
    <w:p w14:paraId="5A8F8700" w14:textId="77777777" w:rsidR="007633AA" w:rsidRPr="007633AA" w:rsidRDefault="007633AA" w:rsidP="007633AA">
      <w:pPr>
        <w:pStyle w:val="ListParagraph"/>
        <w:numPr>
          <w:ilvl w:val="0"/>
          <w:numId w:val="19"/>
        </w:numPr>
        <w:spacing w:line="480" w:lineRule="auto"/>
        <w:rPr>
          <w:vanish/>
          <w:sz w:val="24"/>
          <w:szCs w:val="24"/>
        </w:rPr>
      </w:pPr>
    </w:p>
    <w:p w14:paraId="4F3AE956" w14:textId="77777777" w:rsidR="007633AA" w:rsidRPr="007633AA" w:rsidRDefault="007633AA" w:rsidP="007633AA">
      <w:pPr>
        <w:pStyle w:val="ListParagraph"/>
        <w:numPr>
          <w:ilvl w:val="0"/>
          <w:numId w:val="19"/>
        </w:numPr>
        <w:spacing w:line="480" w:lineRule="auto"/>
        <w:rPr>
          <w:vanish/>
          <w:sz w:val="24"/>
          <w:szCs w:val="24"/>
        </w:rPr>
      </w:pPr>
    </w:p>
    <w:p w14:paraId="22165605" w14:textId="77777777" w:rsidR="007633AA" w:rsidRPr="007633AA" w:rsidRDefault="007633AA" w:rsidP="007633AA">
      <w:pPr>
        <w:pStyle w:val="ListParagraph"/>
        <w:numPr>
          <w:ilvl w:val="0"/>
          <w:numId w:val="19"/>
        </w:numPr>
        <w:spacing w:line="480" w:lineRule="auto"/>
        <w:rPr>
          <w:vanish/>
          <w:sz w:val="24"/>
          <w:szCs w:val="24"/>
        </w:rPr>
      </w:pPr>
    </w:p>
    <w:p w14:paraId="4DEEC61F" w14:textId="77777777" w:rsidR="007633AA" w:rsidRPr="007633AA" w:rsidRDefault="007633AA" w:rsidP="007633AA">
      <w:pPr>
        <w:pStyle w:val="ListParagraph"/>
        <w:numPr>
          <w:ilvl w:val="0"/>
          <w:numId w:val="19"/>
        </w:numPr>
        <w:spacing w:line="480" w:lineRule="auto"/>
        <w:rPr>
          <w:vanish/>
          <w:sz w:val="24"/>
          <w:szCs w:val="24"/>
        </w:rPr>
      </w:pPr>
    </w:p>
    <w:p w14:paraId="5C3377F7" w14:textId="77777777" w:rsidR="007633AA" w:rsidRPr="007633AA" w:rsidRDefault="007633AA" w:rsidP="007633AA">
      <w:pPr>
        <w:pStyle w:val="ListParagraph"/>
        <w:numPr>
          <w:ilvl w:val="0"/>
          <w:numId w:val="19"/>
        </w:numPr>
        <w:spacing w:line="480" w:lineRule="auto"/>
        <w:rPr>
          <w:vanish/>
          <w:sz w:val="24"/>
          <w:szCs w:val="24"/>
        </w:rPr>
      </w:pPr>
    </w:p>
    <w:p w14:paraId="3D8E1D5E" w14:textId="77777777" w:rsidR="007633AA" w:rsidRPr="007633AA" w:rsidRDefault="007633AA" w:rsidP="007633AA">
      <w:pPr>
        <w:pStyle w:val="ListParagraph"/>
        <w:numPr>
          <w:ilvl w:val="0"/>
          <w:numId w:val="19"/>
        </w:numPr>
        <w:spacing w:line="480" w:lineRule="auto"/>
        <w:rPr>
          <w:vanish/>
          <w:sz w:val="24"/>
          <w:szCs w:val="24"/>
        </w:rPr>
      </w:pPr>
    </w:p>
    <w:p w14:paraId="10096270" w14:textId="77777777" w:rsidR="007633AA" w:rsidRPr="007633AA" w:rsidRDefault="007633AA" w:rsidP="007633AA">
      <w:pPr>
        <w:pStyle w:val="ListParagraph"/>
        <w:numPr>
          <w:ilvl w:val="0"/>
          <w:numId w:val="19"/>
        </w:numPr>
        <w:spacing w:line="480" w:lineRule="auto"/>
        <w:rPr>
          <w:vanish/>
          <w:sz w:val="24"/>
          <w:szCs w:val="24"/>
        </w:rPr>
      </w:pPr>
    </w:p>
    <w:p w14:paraId="53121A82" w14:textId="77777777" w:rsidR="007633AA" w:rsidRPr="007633AA" w:rsidRDefault="007633AA" w:rsidP="007633AA">
      <w:pPr>
        <w:pStyle w:val="ListParagraph"/>
        <w:numPr>
          <w:ilvl w:val="0"/>
          <w:numId w:val="19"/>
        </w:numPr>
        <w:spacing w:line="480" w:lineRule="auto"/>
        <w:rPr>
          <w:vanish/>
          <w:sz w:val="24"/>
          <w:szCs w:val="24"/>
        </w:rPr>
      </w:pPr>
    </w:p>
    <w:p w14:paraId="788FD36D" w14:textId="77777777" w:rsidR="007633AA" w:rsidRPr="007633AA" w:rsidRDefault="007633AA" w:rsidP="007633AA">
      <w:pPr>
        <w:pStyle w:val="ListParagraph"/>
        <w:numPr>
          <w:ilvl w:val="0"/>
          <w:numId w:val="19"/>
        </w:numPr>
        <w:spacing w:line="480" w:lineRule="auto"/>
        <w:rPr>
          <w:vanish/>
          <w:sz w:val="24"/>
          <w:szCs w:val="24"/>
        </w:rPr>
      </w:pPr>
    </w:p>
    <w:p w14:paraId="40AEF382" w14:textId="77777777" w:rsidR="007633AA" w:rsidRPr="007633AA" w:rsidRDefault="007633AA" w:rsidP="007633AA">
      <w:pPr>
        <w:pStyle w:val="ListParagraph"/>
        <w:numPr>
          <w:ilvl w:val="0"/>
          <w:numId w:val="19"/>
        </w:numPr>
        <w:spacing w:line="480" w:lineRule="auto"/>
        <w:rPr>
          <w:vanish/>
          <w:sz w:val="24"/>
          <w:szCs w:val="24"/>
        </w:rPr>
      </w:pPr>
    </w:p>
    <w:p w14:paraId="12C0A642" w14:textId="77777777" w:rsidR="007633AA" w:rsidRPr="007633AA" w:rsidRDefault="007633AA" w:rsidP="007633AA">
      <w:pPr>
        <w:pStyle w:val="ListParagraph"/>
        <w:numPr>
          <w:ilvl w:val="0"/>
          <w:numId w:val="19"/>
        </w:numPr>
        <w:spacing w:line="480" w:lineRule="auto"/>
        <w:rPr>
          <w:vanish/>
          <w:sz w:val="24"/>
          <w:szCs w:val="24"/>
        </w:rPr>
      </w:pPr>
    </w:p>
    <w:p w14:paraId="03B6F843" w14:textId="77777777" w:rsidR="007633AA" w:rsidRPr="007633AA" w:rsidRDefault="007633AA" w:rsidP="007633AA">
      <w:pPr>
        <w:pStyle w:val="ListParagraph"/>
        <w:numPr>
          <w:ilvl w:val="0"/>
          <w:numId w:val="19"/>
        </w:numPr>
        <w:spacing w:line="480" w:lineRule="auto"/>
        <w:rPr>
          <w:vanish/>
          <w:sz w:val="24"/>
          <w:szCs w:val="24"/>
        </w:rPr>
      </w:pPr>
    </w:p>
    <w:p w14:paraId="1D5EE45B" w14:textId="77777777" w:rsidR="007633AA" w:rsidRPr="007633AA" w:rsidRDefault="007633AA" w:rsidP="007633AA">
      <w:pPr>
        <w:pStyle w:val="ListParagraph"/>
        <w:numPr>
          <w:ilvl w:val="0"/>
          <w:numId w:val="19"/>
        </w:numPr>
        <w:spacing w:line="480" w:lineRule="auto"/>
        <w:rPr>
          <w:vanish/>
          <w:sz w:val="24"/>
          <w:szCs w:val="24"/>
        </w:rPr>
      </w:pPr>
    </w:p>
    <w:p w14:paraId="5C6B2B82" w14:textId="77777777" w:rsidR="007633AA" w:rsidRPr="007633AA" w:rsidRDefault="007633AA" w:rsidP="007633AA">
      <w:pPr>
        <w:pStyle w:val="ListParagraph"/>
        <w:numPr>
          <w:ilvl w:val="0"/>
          <w:numId w:val="19"/>
        </w:numPr>
        <w:spacing w:line="480" w:lineRule="auto"/>
        <w:rPr>
          <w:vanish/>
          <w:sz w:val="24"/>
          <w:szCs w:val="24"/>
        </w:rPr>
      </w:pPr>
    </w:p>
    <w:p w14:paraId="1670F9C3" w14:textId="77777777" w:rsidR="007633AA" w:rsidRPr="007633AA" w:rsidRDefault="007633AA" w:rsidP="007633AA">
      <w:pPr>
        <w:pStyle w:val="ListParagraph"/>
        <w:numPr>
          <w:ilvl w:val="0"/>
          <w:numId w:val="19"/>
        </w:numPr>
        <w:spacing w:line="480" w:lineRule="auto"/>
        <w:rPr>
          <w:vanish/>
          <w:sz w:val="24"/>
          <w:szCs w:val="24"/>
        </w:rPr>
      </w:pPr>
    </w:p>
    <w:p w14:paraId="072A7806" w14:textId="77777777" w:rsidR="007633AA" w:rsidRPr="007633AA" w:rsidRDefault="007633AA" w:rsidP="007633AA">
      <w:pPr>
        <w:pStyle w:val="ListParagraph"/>
        <w:numPr>
          <w:ilvl w:val="0"/>
          <w:numId w:val="19"/>
        </w:numPr>
        <w:spacing w:line="480" w:lineRule="auto"/>
        <w:rPr>
          <w:vanish/>
          <w:sz w:val="24"/>
          <w:szCs w:val="24"/>
        </w:rPr>
      </w:pPr>
    </w:p>
    <w:p w14:paraId="034B2AEA" w14:textId="77777777" w:rsidR="007633AA" w:rsidRPr="007633AA" w:rsidRDefault="007633AA" w:rsidP="007633AA">
      <w:pPr>
        <w:pStyle w:val="ListParagraph"/>
        <w:numPr>
          <w:ilvl w:val="0"/>
          <w:numId w:val="19"/>
        </w:numPr>
        <w:spacing w:line="480" w:lineRule="auto"/>
        <w:rPr>
          <w:vanish/>
          <w:sz w:val="24"/>
          <w:szCs w:val="24"/>
        </w:rPr>
      </w:pPr>
    </w:p>
    <w:p w14:paraId="75BA1757" w14:textId="77777777" w:rsidR="007633AA" w:rsidRPr="007633AA" w:rsidRDefault="007633AA" w:rsidP="007633AA">
      <w:pPr>
        <w:pStyle w:val="ListParagraph"/>
        <w:numPr>
          <w:ilvl w:val="0"/>
          <w:numId w:val="19"/>
        </w:numPr>
        <w:spacing w:line="480" w:lineRule="auto"/>
        <w:rPr>
          <w:vanish/>
          <w:sz w:val="24"/>
          <w:szCs w:val="24"/>
        </w:rPr>
      </w:pPr>
    </w:p>
    <w:p w14:paraId="7F1E579F" w14:textId="77777777" w:rsidR="007633AA" w:rsidRPr="007633AA" w:rsidRDefault="007633AA" w:rsidP="007633AA">
      <w:pPr>
        <w:pStyle w:val="ListParagraph"/>
        <w:numPr>
          <w:ilvl w:val="0"/>
          <w:numId w:val="19"/>
        </w:numPr>
        <w:spacing w:line="480" w:lineRule="auto"/>
        <w:rPr>
          <w:vanish/>
          <w:sz w:val="24"/>
          <w:szCs w:val="24"/>
        </w:rPr>
      </w:pPr>
    </w:p>
    <w:p w14:paraId="4A1458A3" w14:textId="77777777" w:rsidR="007633AA" w:rsidRPr="007633AA" w:rsidRDefault="007633AA" w:rsidP="007633AA">
      <w:pPr>
        <w:pStyle w:val="ListParagraph"/>
        <w:numPr>
          <w:ilvl w:val="0"/>
          <w:numId w:val="19"/>
        </w:numPr>
        <w:spacing w:line="480" w:lineRule="auto"/>
        <w:rPr>
          <w:vanish/>
          <w:sz w:val="24"/>
          <w:szCs w:val="24"/>
        </w:rPr>
      </w:pPr>
    </w:p>
    <w:p w14:paraId="09993205" w14:textId="77777777" w:rsidR="007633AA" w:rsidRPr="007633AA" w:rsidRDefault="007633AA" w:rsidP="007633AA">
      <w:pPr>
        <w:pStyle w:val="ListParagraph"/>
        <w:numPr>
          <w:ilvl w:val="0"/>
          <w:numId w:val="19"/>
        </w:numPr>
        <w:spacing w:line="480" w:lineRule="auto"/>
        <w:rPr>
          <w:vanish/>
          <w:sz w:val="24"/>
          <w:szCs w:val="24"/>
        </w:rPr>
      </w:pPr>
    </w:p>
    <w:p w14:paraId="5520A442" w14:textId="77777777" w:rsidR="007633AA" w:rsidRPr="007633AA" w:rsidRDefault="007633AA" w:rsidP="007633AA">
      <w:pPr>
        <w:pStyle w:val="ListParagraph"/>
        <w:numPr>
          <w:ilvl w:val="0"/>
          <w:numId w:val="19"/>
        </w:numPr>
        <w:spacing w:line="480" w:lineRule="auto"/>
        <w:rPr>
          <w:vanish/>
          <w:sz w:val="24"/>
          <w:szCs w:val="24"/>
        </w:rPr>
      </w:pPr>
    </w:p>
    <w:p w14:paraId="604A6BE4" w14:textId="77777777" w:rsidR="007633AA" w:rsidRPr="007633AA" w:rsidRDefault="007633AA" w:rsidP="007633AA">
      <w:pPr>
        <w:pStyle w:val="ListParagraph"/>
        <w:numPr>
          <w:ilvl w:val="0"/>
          <w:numId w:val="19"/>
        </w:numPr>
        <w:spacing w:line="480" w:lineRule="auto"/>
        <w:rPr>
          <w:vanish/>
          <w:sz w:val="24"/>
          <w:szCs w:val="24"/>
        </w:rPr>
      </w:pPr>
    </w:p>
    <w:p w14:paraId="2219E398" w14:textId="77777777" w:rsidR="007633AA" w:rsidRPr="007633AA" w:rsidRDefault="007633AA" w:rsidP="007633AA">
      <w:pPr>
        <w:pStyle w:val="ListParagraph"/>
        <w:numPr>
          <w:ilvl w:val="0"/>
          <w:numId w:val="19"/>
        </w:numPr>
        <w:spacing w:line="480" w:lineRule="auto"/>
        <w:rPr>
          <w:vanish/>
          <w:sz w:val="24"/>
          <w:szCs w:val="24"/>
        </w:rPr>
      </w:pPr>
    </w:p>
    <w:p w14:paraId="563D08EC" w14:textId="77777777" w:rsidR="007633AA" w:rsidRPr="007633AA" w:rsidRDefault="007633AA" w:rsidP="007633AA">
      <w:pPr>
        <w:pStyle w:val="ListParagraph"/>
        <w:numPr>
          <w:ilvl w:val="0"/>
          <w:numId w:val="19"/>
        </w:numPr>
        <w:spacing w:line="480" w:lineRule="auto"/>
        <w:rPr>
          <w:vanish/>
          <w:sz w:val="24"/>
          <w:szCs w:val="24"/>
        </w:rPr>
      </w:pPr>
    </w:p>
    <w:p w14:paraId="7E8C233E" w14:textId="77777777" w:rsidR="007633AA" w:rsidRPr="007633AA" w:rsidRDefault="007633AA" w:rsidP="007633AA">
      <w:pPr>
        <w:pStyle w:val="ListParagraph"/>
        <w:numPr>
          <w:ilvl w:val="0"/>
          <w:numId w:val="19"/>
        </w:numPr>
        <w:spacing w:line="480" w:lineRule="auto"/>
        <w:rPr>
          <w:vanish/>
          <w:sz w:val="24"/>
          <w:szCs w:val="24"/>
        </w:rPr>
      </w:pPr>
    </w:p>
    <w:p w14:paraId="6130F5BC" w14:textId="77777777" w:rsidR="007633AA" w:rsidRPr="007633AA" w:rsidRDefault="007633AA" w:rsidP="007633AA">
      <w:pPr>
        <w:pStyle w:val="ListParagraph"/>
        <w:numPr>
          <w:ilvl w:val="0"/>
          <w:numId w:val="19"/>
        </w:numPr>
        <w:spacing w:line="480" w:lineRule="auto"/>
        <w:rPr>
          <w:vanish/>
          <w:sz w:val="24"/>
          <w:szCs w:val="24"/>
        </w:rPr>
      </w:pPr>
    </w:p>
    <w:p w14:paraId="2E502303" w14:textId="77777777" w:rsidR="007633AA" w:rsidRPr="007633AA" w:rsidRDefault="007633AA" w:rsidP="007633AA">
      <w:pPr>
        <w:pStyle w:val="ListParagraph"/>
        <w:numPr>
          <w:ilvl w:val="0"/>
          <w:numId w:val="19"/>
        </w:numPr>
        <w:spacing w:line="480" w:lineRule="auto"/>
        <w:rPr>
          <w:vanish/>
          <w:sz w:val="24"/>
          <w:szCs w:val="24"/>
        </w:rPr>
      </w:pPr>
    </w:p>
    <w:p w14:paraId="535BEB47" w14:textId="77777777" w:rsidR="007633AA" w:rsidRPr="007633AA" w:rsidRDefault="007633AA" w:rsidP="007633AA">
      <w:pPr>
        <w:pStyle w:val="ListParagraph"/>
        <w:numPr>
          <w:ilvl w:val="0"/>
          <w:numId w:val="19"/>
        </w:numPr>
        <w:spacing w:line="480" w:lineRule="auto"/>
        <w:rPr>
          <w:vanish/>
          <w:sz w:val="24"/>
          <w:szCs w:val="24"/>
        </w:rPr>
      </w:pPr>
    </w:p>
    <w:p w14:paraId="085DDDAF" w14:textId="77777777" w:rsidR="007633AA" w:rsidRPr="007633AA" w:rsidRDefault="007633AA" w:rsidP="007633AA">
      <w:pPr>
        <w:pStyle w:val="ListParagraph"/>
        <w:numPr>
          <w:ilvl w:val="0"/>
          <w:numId w:val="19"/>
        </w:numPr>
        <w:spacing w:line="480" w:lineRule="auto"/>
        <w:rPr>
          <w:vanish/>
          <w:sz w:val="24"/>
          <w:szCs w:val="24"/>
        </w:rPr>
      </w:pPr>
    </w:p>
    <w:p w14:paraId="140E42B7" w14:textId="77777777" w:rsidR="007633AA" w:rsidRPr="007633AA" w:rsidRDefault="007633AA" w:rsidP="007633AA">
      <w:pPr>
        <w:pStyle w:val="ListParagraph"/>
        <w:numPr>
          <w:ilvl w:val="0"/>
          <w:numId w:val="19"/>
        </w:numPr>
        <w:spacing w:line="480" w:lineRule="auto"/>
        <w:rPr>
          <w:vanish/>
          <w:sz w:val="24"/>
          <w:szCs w:val="24"/>
        </w:rPr>
      </w:pPr>
    </w:p>
    <w:p w14:paraId="02222C8B" w14:textId="77777777" w:rsidR="007633AA" w:rsidRPr="007633AA" w:rsidRDefault="007633AA" w:rsidP="007633AA">
      <w:pPr>
        <w:pStyle w:val="ListParagraph"/>
        <w:numPr>
          <w:ilvl w:val="0"/>
          <w:numId w:val="19"/>
        </w:numPr>
        <w:spacing w:line="480" w:lineRule="auto"/>
        <w:rPr>
          <w:vanish/>
          <w:sz w:val="24"/>
          <w:szCs w:val="24"/>
        </w:rPr>
      </w:pPr>
    </w:p>
    <w:p w14:paraId="74137D9A" w14:textId="77777777" w:rsidR="007633AA" w:rsidRPr="007633AA" w:rsidRDefault="007633AA" w:rsidP="007633AA">
      <w:pPr>
        <w:pStyle w:val="ListParagraph"/>
        <w:numPr>
          <w:ilvl w:val="0"/>
          <w:numId w:val="19"/>
        </w:numPr>
        <w:spacing w:line="480" w:lineRule="auto"/>
        <w:rPr>
          <w:vanish/>
          <w:sz w:val="24"/>
          <w:szCs w:val="24"/>
        </w:rPr>
      </w:pPr>
    </w:p>
    <w:p w14:paraId="2AC66420" w14:textId="77777777" w:rsidR="007633AA" w:rsidRPr="007633AA" w:rsidRDefault="007633AA" w:rsidP="007633AA">
      <w:pPr>
        <w:pStyle w:val="ListParagraph"/>
        <w:numPr>
          <w:ilvl w:val="0"/>
          <w:numId w:val="19"/>
        </w:numPr>
        <w:spacing w:line="480" w:lineRule="auto"/>
        <w:rPr>
          <w:vanish/>
          <w:sz w:val="24"/>
          <w:szCs w:val="24"/>
        </w:rPr>
      </w:pPr>
    </w:p>
    <w:p w14:paraId="17FBEEAD" w14:textId="77777777" w:rsidR="007633AA" w:rsidRPr="007633AA" w:rsidRDefault="007633AA" w:rsidP="007633AA">
      <w:pPr>
        <w:pStyle w:val="ListParagraph"/>
        <w:numPr>
          <w:ilvl w:val="0"/>
          <w:numId w:val="19"/>
        </w:numPr>
        <w:spacing w:line="480" w:lineRule="auto"/>
        <w:rPr>
          <w:vanish/>
          <w:sz w:val="24"/>
          <w:szCs w:val="24"/>
        </w:rPr>
      </w:pPr>
    </w:p>
    <w:p w14:paraId="37002E87" w14:textId="77777777" w:rsidR="007633AA" w:rsidRPr="007633AA" w:rsidRDefault="007633AA" w:rsidP="007633AA">
      <w:pPr>
        <w:pStyle w:val="ListParagraph"/>
        <w:numPr>
          <w:ilvl w:val="0"/>
          <w:numId w:val="19"/>
        </w:numPr>
        <w:spacing w:line="480" w:lineRule="auto"/>
        <w:rPr>
          <w:vanish/>
          <w:sz w:val="24"/>
          <w:szCs w:val="24"/>
        </w:rPr>
      </w:pPr>
    </w:p>
    <w:p w14:paraId="1D05B60E" w14:textId="77777777" w:rsidR="007633AA" w:rsidRPr="007633AA" w:rsidRDefault="007633AA" w:rsidP="007633AA">
      <w:pPr>
        <w:pStyle w:val="ListParagraph"/>
        <w:numPr>
          <w:ilvl w:val="0"/>
          <w:numId w:val="19"/>
        </w:numPr>
        <w:spacing w:line="480" w:lineRule="auto"/>
        <w:rPr>
          <w:vanish/>
          <w:sz w:val="24"/>
          <w:szCs w:val="24"/>
        </w:rPr>
      </w:pPr>
    </w:p>
    <w:p w14:paraId="7F25F5B9" w14:textId="77777777" w:rsidR="007633AA" w:rsidRPr="007633AA" w:rsidRDefault="007633AA" w:rsidP="007633AA">
      <w:pPr>
        <w:pStyle w:val="ListParagraph"/>
        <w:numPr>
          <w:ilvl w:val="0"/>
          <w:numId w:val="19"/>
        </w:numPr>
        <w:spacing w:line="480" w:lineRule="auto"/>
        <w:rPr>
          <w:vanish/>
          <w:sz w:val="24"/>
          <w:szCs w:val="24"/>
        </w:rPr>
      </w:pPr>
    </w:p>
    <w:p w14:paraId="6E50B4B6" w14:textId="77777777" w:rsidR="007633AA" w:rsidRPr="007633AA" w:rsidRDefault="007633AA" w:rsidP="007633AA">
      <w:pPr>
        <w:pStyle w:val="ListParagraph"/>
        <w:numPr>
          <w:ilvl w:val="0"/>
          <w:numId w:val="19"/>
        </w:numPr>
        <w:spacing w:line="480" w:lineRule="auto"/>
        <w:rPr>
          <w:vanish/>
          <w:sz w:val="24"/>
          <w:szCs w:val="24"/>
        </w:rPr>
      </w:pPr>
    </w:p>
    <w:p w14:paraId="2931A9B9" w14:textId="77777777" w:rsidR="007633AA" w:rsidRPr="007633AA" w:rsidRDefault="007633AA" w:rsidP="007633AA">
      <w:pPr>
        <w:pStyle w:val="ListParagraph"/>
        <w:numPr>
          <w:ilvl w:val="0"/>
          <w:numId w:val="19"/>
        </w:numPr>
        <w:spacing w:line="480" w:lineRule="auto"/>
        <w:rPr>
          <w:vanish/>
          <w:sz w:val="24"/>
          <w:szCs w:val="24"/>
        </w:rPr>
      </w:pPr>
    </w:p>
    <w:p w14:paraId="7148DE91" w14:textId="77777777" w:rsidR="007633AA" w:rsidRPr="007633AA" w:rsidRDefault="007633AA" w:rsidP="007633AA">
      <w:pPr>
        <w:pStyle w:val="ListParagraph"/>
        <w:numPr>
          <w:ilvl w:val="0"/>
          <w:numId w:val="19"/>
        </w:numPr>
        <w:spacing w:line="480" w:lineRule="auto"/>
        <w:rPr>
          <w:vanish/>
          <w:sz w:val="24"/>
          <w:szCs w:val="24"/>
        </w:rPr>
      </w:pPr>
    </w:p>
    <w:p w14:paraId="138F6201" w14:textId="77777777" w:rsidR="007633AA" w:rsidRPr="007633AA" w:rsidRDefault="007633AA" w:rsidP="007633AA">
      <w:pPr>
        <w:pStyle w:val="ListParagraph"/>
        <w:numPr>
          <w:ilvl w:val="0"/>
          <w:numId w:val="19"/>
        </w:numPr>
        <w:spacing w:line="480" w:lineRule="auto"/>
        <w:rPr>
          <w:vanish/>
          <w:sz w:val="24"/>
          <w:szCs w:val="24"/>
        </w:rPr>
      </w:pPr>
    </w:p>
    <w:p w14:paraId="7EAF879E" w14:textId="77777777" w:rsidR="007633AA" w:rsidRPr="007633AA" w:rsidRDefault="007633AA" w:rsidP="007633AA">
      <w:pPr>
        <w:pStyle w:val="ListParagraph"/>
        <w:numPr>
          <w:ilvl w:val="0"/>
          <w:numId w:val="19"/>
        </w:numPr>
        <w:spacing w:line="480" w:lineRule="auto"/>
        <w:rPr>
          <w:vanish/>
          <w:sz w:val="24"/>
          <w:szCs w:val="24"/>
        </w:rPr>
      </w:pPr>
    </w:p>
    <w:p w14:paraId="2EF2AEA3" w14:textId="77777777" w:rsidR="007633AA" w:rsidRPr="007633AA" w:rsidRDefault="007633AA" w:rsidP="007633AA">
      <w:pPr>
        <w:pStyle w:val="ListParagraph"/>
        <w:numPr>
          <w:ilvl w:val="0"/>
          <w:numId w:val="19"/>
        </w:numPr>
        <w:spacing w:line="480" w:lineRule="auto"/>
        <w:rPr>
          <w:vanish/>
          <w:sz w:val="24"/>
          <w:szCs w:val="24"/>
        </w:rPr>
      </w:pPr>
    </w:p>
    <w:p w14:paraId="2F226EF8" w14:textId="77777777" w:rsidR="007633AA" w:rsidRPr="007633AA" w:rsidRDefault="007633AA" w:rsidP="007633AA">
      <w:pPr>
        <w:pStyle w:val="ListParagraph"/>
        <w:numPr>
          <w:ilvl w:val="0"/>
          <w:numId w:val="19"/>
        </w:numPr>
        <w:spacing w:line="480" w:lineRule="auto"/>
        <w:rPr>
          <w:vanish/>
          <w:sz w:val="24"/>
          <w:szCs w:val="24"/>
        </w:rPr>
      </w:pPr>
    </w:p>
    <w:p w14:paraId="5707EC12" w14:textId="77777777" w:rsidR="007633AA" w:rsidRPr="007633AA" w:rsidRDefault="007633AA" w:rsidP="007633AA">
      <w:pPr>
        <w:pStyle w:val="ListParagraph"/>
        <w:numPr>
          <w:ilvl w:val="0"/>
          <w:numId w:val="19"/>
        </w:numPr>
        <w:spacing w:line="480" w:lineRule="auto"/>
        <w:rPr>
          <w:vanish/>
          <w:sz w:val="24"/>
          <w:szCs w:val="24"/>
        </w:rPr>
      </w:pPr>
    </w:p>
    <w:p w14:paraId="65F84F6B" w14:textId="77777777" w:rsidR="007633AA" w:rsidRPr="007633AA" w:rsidRDefault="007633AA" w:rsidP="007633AA">
      <w:pPr>
        <w:pStyle w:val="ListParagraph"/>
        <w:numPr>
          <w:ilvl w:val="0"/>
          <w:numId w:val="19"/>
        </w:numPr>
        <w:spacing w:line="480" w:lineRule="auto"/>
        <w:rPr>
          <w:vanish/>
          <w:sz w:val="24"/>
          <w:szCs w:val="24"/>
        </w:rPr>
      </w:pPr>
    </w:p>
    <w:p w14:paraId="020BB6C2" w14:textId="77777777" w:rsidR="007633AA" w:rsidRPr="007633AA" w:rsidRDefault="007633AA" w:rsidP="007633AA">
      <w:pPr>
        <w:pStyle w:val="ListParagraph"/>
        <w:numPr>
          <w:ilvl w:val="0"/>
          <w:numId w:val="19"/>
        </w:numPr>
        <w:spacing w:line="480" w:lineRule="auto"/>
        <w:rPr>
          <w:vanish/>
          <w:sz w:val="24"/>
          <w:szCs w:val="24"/>
        </w:rPr>
      </w:pPr>
    </w:p>
    <w:p w14:paraId="166EDFC2" w14:textId="77777777" w:rsidR="007633AA" w:rsidRPr="007633AA" w:rsidRDefault="007633AA" w:rsidP="007633AA">
      <w:pPr>
        <w:pStyle w:val="ListParagraph"/>
        <w:numPr>
          <w:ilvl w:val="0"/>
          <w:numId w:val="19"/>
        </w:numPr>
        <w:spacing w:line="480" w:lineRule="auto"/>
        <w:rPr>
          <w:vanish/>
          <w:sz w:val="24"/>
          <w:szCs w:val="24"/>
        </w:rPr>
      </w:pPr>
    </w:p>
    <w:p w14:paraId="368AE08F" w14:textId="77777777" w:rsidR="007633AA" w:rsidRPr="007633AA" w:rsidRDefault="007633AA" w:rsidP="007633AA">
      <w:pPr>
        <w:pStyle w:val="ListParagraph"/>
        <w:numPr>
          <w:ilvl w:val="0"/>
          <w:numId w:val="19"/>
        </w:numPr>
        <w:spacing w:line="480" w:lineRule="auto"/>
        <w:rPr>
          <w:vanish/>
          <w:sz w:val="24"/>
          <w:szCs w:val="24"/>
        </w:rPr>
      </w:pPr>
    </w:p>
    <w:p w14:paraId="08D59895" w14:textId="77777777" w:rsidR="007633AA" w:rsidRPr="007633AA" w:rsidRDefault="007633AA" w:rsidP="007633AA">
      <w:pPr>
        <w:pStyle w:val="ListParagraph"/>
        <w:numPr>
          <w:ilvl w:val="0"/>
          <w:numId w:val="19"/>
        </w:numPr>
        <w:spacing w:line="480" w:lineRule="auto"/>
        <w:rPr>
          <w:vanish/>
          <w:sz w:val="24"/>
          <w:szCs w:val="24"/>
        </w:rPr>
      </w:pPr>
    </w:p>
    <w:p w14:paraId="054B3C50" w14:textId="77777777" w:rsidR="007633AA" w:rsidRPr="007633AA" w:rsidRDefault="007633AA" w:rsidP="007633AA">
      <w:pPr>
        <w:pStyle w:val="ListParagraph"/>
        <w:numPr>
          <w:ilvl w:val="0"/>
          <w:numId w:val="19"/>
        </w:numPr>
        <w:spacing w:line="480" w:lineRule="auto"/>
        <w:rPr>
          <w:vanish/>
          <w:sz w:val="24"/>
          <w:szCs w:val="24"/>
        </w:rPr>
      </w:pPr>
    </w:p>
    <w:p w14:paraId="325574AC" w14:textId="77777777" w:rsidR="007633AA" w:rsidRPr="007633AA" w:rsidRDefault="007633AA" w:rsidP="007633AA">
      <w:pPr>
        <w:pStyle w:val="ListParagraph"/>
        <w:numPr>
          <w:ilvl w:val="0"/>
          <w:numId w:val="19"/>
        </w:numPr>
        <w:spacing w:line="480" w:lineRule="auto"/>
        <w:rPr>
          <w:vanish/>
          <w:sz w:val="24"/>
          <w:szCs w:val="24"/>
        </w:rPr>
      </w:pPr>
    </w:p>
    <w:p w14:paraId="1369B963" w14:textId="77777777" w:rsidR="007633AA" w:rsidRPr="007633AA" w:rsidRDefault="007633AA" w:rsidP="007633AA">
      <w:pPr>
        <w:pStyle w:val="ListParagraph"/>
        <w:numPr>
          <w:ilvl w:val="0"/>
          <w:numId w:val="19"/>
        </w:numPr>
        <w:spacing w:line="480" w:lineRule="auto"/>
        <w:rPr>
          <w:vanish/>
          <w:sz w:val="24"/>
          <w:szCs w:val="24"/>
        </w:rPr>
      </w:pPr>
    </w:p>
    <w:p w14:paraId="59F9C8B4" w14:textId="77777777" w:rsidR="007633AA" w:rsidRPr="007633AA" w:rsidRDefault="007633AA" w:rsidP="007633AA">
      <w:pPr>
        <w:pStyle w:val="ListParagraph"/>
        <w:numPr>
          <w:ilvl w:val="0"/>
          <w:numId w:val="19"/>
        </w:numPr>
        <w:spacing w:line="480" w:lineRule="auto"/>
        <w:rPr>
          <w:vanish/>
          <w:sz w:val="24"/>
          <w:szCs w:val="24"/>
        </w:rPr>
      </w:pPr>
    </w:p>
    <w:p w14:paraId="5E959501" w14:textId="77777777" w:rsidR="007633AA" w:rsidRPr="007633AA" w:rsidRDefault="007633AA" w:rsidP="007633AA">
      <w:pPr>
        <w:pStyle w:val="ListParagraph"/>
        <w:numPr>
          <w:ilvl w:val="0"/>
          <w:numId w:val="19"/>
        </w:numPr>
        <w:spacing w:line="480" w:lineRule="auto"/>
        <w:rPr>
          <w:vanish/>
          <w:sz w:val="24"/>
          <w:szCs w:val="24"/>
        </w:rPr>
      </w:pPr>
    </w:p>
    <w:p w14:paraId="2B822B9E" w14:textId="77777777" w:rsidR="007633AA" w:rsidRPr="007633AA" w:rsidRDefault="007633AA" w:rsidP="007633AA">
      <w:pPr>
        <w:pStyle w:val="ListParagraph"/>
        <w:numPr>
          <w:ilvl w:val="0"/>
          <w:numId w:val="19"/>
        </w:numPr>
        <w:spacing w:line="480" w:lineRule="auto"/>
        <w:rPr>
          <w:vanish/>
          <w:sz w:val="24"/>
          <w:szCs w:val="24"/>
        </w:rPr>
      </w:pPr>
    </w:p>
    <w:p w14:paraId="3BD02796" w14:textId="77777777" w:rsidR="007633AA" w:rsidRPr="007633AA" w:rsidRDefault="007633AA" w:rsidP="007633AA">
      <w:pPr>
        <w:pStyle w:val="ListParagraph"/>
        <w:numPr>
          <w:ilvl w:val="0"/>
          <w:numId w:val="19"/>
        </w:numPr>
        <w:spacing w:line="480" w:lineRule="auto"/>
        <w:rPr>
          <w:vanish/>
          <w:sz w:val="24"/>
          <w:szCs w:val="24"/>
        </w:rPr>
      </w:pPr>
    </w:p>
    <w:p w14:paraId="3B8B8181" w14:textId="77777777" w:rsidR="007633AA" w:rsidRPr="007633AA" w:rsidRDefault="007633AA" w:rsidP="007633AA">
      <w:pPr>
        <w:pStyle w:val="ListParagraph"/>
        <w:numPr>
          <w:ilvl w:val="0"/>
          <w:numId w:val="19"/>
        </w:numPr>
        <w:spacing w:line="480" w:lineRule="auto"/>
        <w:rPr>
          <w:vanish/>
          <w:sz w:val="24"/>
          <w:szCs w:val="24"/>
        </w:rPr>
      </w:pPr>
    </w:p>
    <w:p w14:paraId="71F40DCC" w14:textId="77777777" w:rsidR="007633AA" w:rsidRPr="007633AA" w:rsidRDefault="007633AA" w:rsidP="007633AA">
      <w:pPr>
        <w:pStyle w:val="ListParagraph"/>
        <w:numPr>
          <w:ilvl w:val="0"/>
          <w:numId w:val="19"/>
        </w:numPr>
        <w:spacing w:line="480" w:lineRule="auto"/>
        <w:rPr>
          <w:vanish/>
          <w:sz w:val="24"/>
          <w:szCs w:val="24"/>
        </w:rPr>
      </w:pPr>
    </w:p>
    <w:p w14:paraId="3AC24671" w14:textId="77777777" w:rsidR="007633AA" w:rsidRPr="007633AA" w:rsidRDefault="007633AA" w:rsidP="007633AA">
      <w:pPr>
        <w:pStyle w:val="ListParagraph"/>
        <w:numPr>
          <w:ilvl w:val="0"/>
          <w:numId w:val="19"/>
        </w:numPr>
        <w:spacing w:line="480" w:lineRule="auto"/>
        <w:rPr>
          <w:vanish/>
          <w:sz w:val="24"/>
          <w:szCs w:val="24"/>
        </w:rPr>
      </w:pPr>
    </w:p>
    <w:p w14:paraId="4A15364A" w14:textId="77777777" w:rsidR="007633AA" w:rsidRPr="007633AA" w:rsidRDefault="007633AA" w:rsidP="007633AA">
      <w:pPr>
        <w:pStyle w:val="ListParagraph"/>
        <w:numPr>
          <w:ilvl w:val="0"/>
          <w:numId w:val="19"/>
        </w:numPr>
        <w:spacing w:line="480" w:lineRule="auto"/>
        <w:rPr>
          <w:vanish/>
          <w:sz w:val="24"/>
          <w:szCs w:val="24"/>
        </w:rPr>
      </w:pPr>
    </w:p>
    <w:p w14:paraId="2AD09B89" w14:textId="77777777" w:rsidR="007633AA" w:rsidRPr="007633AA" w:rsidRDefault="007633AA" w:rsidP="007633AA">
      <w:pPr>
        <w:pStyle w:val="ListParagraph"/>
        <w:numPr>
          <w:ilvl w:val="0"/>
          <w:numId w:val="19"/>
        </w:numPr>
        <w:spacing w:line="480" w:lineRule="auto"/>
        <w:rPr>
          <w:vanish/>
          <w:sz w:val="24"/>
          <w:szCs w:val="24"/>
        </w:rPr>
      </w:pPr>
    </w:p>
    <w:p w14:paraId="1FEBAAC4" w14:textId="77777777" w:rsidR="007633AA" w:rsidRPr="007633AA" w:rsidRDefault="007633AA" w:rsidP="007633AA">
      <w:pPr>
        <w:pStyle w:val="ListParagraph"/>
        <w:numPr>
          <w:ilvl w:val="0"/>
          <w:numId w:val="19"/>
        </w:numPr>
        <w:spacing w:line="480" w:lineRule="auto"/>
        <w:rPr>
          <w:vanish/>
          <w:sz w:val="24"/>
          <w:szCs w:val="24"/>
        </w:rPr>
      </w:pPr>
    </w:p>
    <w:p w14:paraId="2F02EC6F" w14:textId="77777777" w:rsidR="007633AA" w:rsidRPr="007633AA" w:rsidRDefault="007633AA" w:rsidP="007633AA">
      <w:pPr>
        <w:pStyle w:val="ListParagraph"/>
        <w:numPr>
          <w:ilvl w:val="0"/>
          <w:numId w:val="19"/>
        </w:numPr>
        <w:spacing w:line="480" w:lineRule="auto"/>
        <w:rPr>
          <w:vanish/>
          <w:sz w:val="24"/>
          <w:szCs w:val="24"/>
        </w:rPr>
      </w:pPr>
    </w:p>
    <w:p w14:paraId="1E351FE4" w14:textId="77777777" w:rsidR="007633AA" w:rsidRPr="007633AA" w:rsidRDefault="007633AA" w:rsidP="007633AA">
      <w:pPr>
        <w:pStyle w:val="ListParagraph"/>
        <w:numPr>
          <w:ilvl w:val="0"/>
          <w:numId w:val="19"/>
        </w:numPr>
        <w:spacing w:line="480" w:lineRule="auto"/>
        <w:rPr>
          <w:vanish/>
          <w:sz w:val="24"/>
          <w:szCs w:val="24"/>
        </w:rPr>
      </w:pPr>
    </w:p>
    <w:p w14:paraId="77151ED4" w14:textId="77777777" w:rsidR="007633AA" w:rsidRPr="007633AA" w:rsidRDefault="007633AA" w:rsidP="007633AA">
      <w:pPr>
        <w:pStyle w:val="ListParagraph"/>
        <w:numPr>
          <w:ilvl w:val="0"/>
          <w:numId w:val="19"/>
        </w:numPr>
        <w:spacing w:line="480" w:lineRule="auto"/>
        <w:rPr>
          <w:vanish/>
          <w:sz w:val="24"/>
          <w:szCs w:val="24"/>
        </w:rPr>
      </w:pPr>
    </w:p>
    <w:p w14:paraId="004CA348" w14:textId="77777777" w:rsidR="007633AA" w:rsidRPr="007633AA" w:rsidRDefault="007633AA" w:rsidP="007633AA">
      <w:pPr>
        <w:pStyle w:val="ListParagraph"/>
        <w:numPr>
          <w:ilvl w:val="0"/>
          <w:numId w:val="19"/>
        </w:numPr>
        <w:spacing w:line="480" w:lineRule="auto"/>
        <w:rPr>
          <w:vanish/>
          <w:sz w:val="24"/>
          <w:szCs w:val="24"/>
        </w:rPr>
      </w:pPr>
    </w:p>
    <w:p w14:paraId="1720A2CD" w14:textId="77777777" w:rsidR="007633AA" w:rsidRPr="007633AA" w:rsidRDefault="007633AA" w:rsidP="007633AA">
      <w:pPr>
        <w:pStyle w:val="ListParagraph"/>
        <w:numPr>
          <w:ilvl w:val="0"/>
          <w:numId w:val="19"/>
        </w:numPr>
        <w:spacing w:line="480" w:lineRule="auto"/>
        <w:rPr>
          <w:vanish/>
          <w:sz w:val="24"/>
          <w:szCs w:val="24"/>
        </w:rPr>
      </w:pPr>
    </w:p>
    <w:p w14:paraId="5A125B4E" w14:textId="77777777" w:rsidR="007633AA" w:rsidRPr="007633AA" w:rsidRDefault="007633AA" w:rsidP="007633AA">
      <w:pPr>
        <w:pStyle w:val="ListParagraph"/>
        <w:numPr>
          <w:ilvl w:val="0"/>
          <w:numId w:val="19"/>
        </w:numPr>
        <w:spacing w:line="480" w:lineRule="auto"/>
        <w:rPr>
          <w:vanish/>
          <w:sz w:val="24"/>
          <w:szCs w:val="24"/>
        </w:rPr>
      </w:pPr>
    </w:p>
    <w:p w14:paraId="0D459676" w14:textId="77777777" w:rsidR="007633AA" w:rsidRPr="007633AA" w:rsidRDefault="007633AA" w:rsidP="007633AA">
      <w:pPr>
        <w:pStyle w:val="ListParagraph"/>
        <w:numPr>
          <w:ilvl w:val="0"/>
          <w:numId w:val="19"/>
        </w:numPr>
        <w:spacing w:line="480" w:lineRule="auto"/>
        <w:rPr>
          <w:vanish/>
          <w:sz w:val="24"/>
          <w:szCs w:val="24"/>
        </w:rPr>
      </w:pPr>
    </w:p>
    <w:p w14:paraId="41A9F1BA" w14:textId="77777777" w:rsidR="007633AA" w:rsidRPr="007633AA" w:rsidRDefault="007633AA" w:rsidP="007633AA">
      <w:pPr>
        <w:pStyle w:val="ListParagraph"/>
        <w:numPr>
          <w:ilvl w:val="0"/>
          <w:numId w:val="19"/>
        </w:numPr>
        <w:spacing w:line="480" w:lineRule="auto"/>
        <w:rPr>
          <w:vanish/>
          <w:sz w:val="24"/>
          <w:szCs w:val="24"/>
        </w:rPr>
      </w:pPr>
    </w:p>
    <w:p w14:paraId="2FAB43A3" w14:textId="77777777" w:rsidR="007633AA" w:rsidRPr="007633AA" w:rsidRDefault="007633AA" w:rsidP="007633AA">
      <w:pPr>
        <w:pStyle w:val="ListParagraph"/>
        <w:numPr>
          <w:ilvl w:val="0"/>
          <w:numId w:val="19"/>
        </w:numPr>
        <w:spacing w:line="480" w:lineRule="auto"/>
        <w:rPr>
          <w:vanish/>
          <w:sz w:val="24"/>
          <w:szCs w:val="24"/>
        </w:rPr>
      </w:pPr>
    </w:p>
    <w:p w14:paraId="584EA09A" w14:textId="77777777" w:rsidR="007633AA" w:rsidRPr="007633AA" w:rsidRDefault="007633AA" w:rsidP="007633AA">
      <w:pPr>
        <w:pStyle w:val="ListParagraph"/>
        <w:numPr>
          <w:ilvl w:val="0"/>
          <w:numId w:val="19"/>
        </w:numPr>
        <w:spacing w:line="480" w:lineRule="auto"/>
        <w:rPr>
          <w:vanish/>
          <w:sz w:val="24"/>
          <w:szCs w:val="24"/>
        </w:rPr>
      </w:pPr>
    </w:p>
    <w:p w14:paraId="5B740C5C" w14:textId="77777777" w:rsidR="007633AA" w:rsidRPr="007633AA" w:rsidRDefault="007633AA" w:rsidP="007633AA">
      <w:pPr>
        <w:pStyle w:val="ListParagraph"/>
        <w:numPr>
          <w:ilvl w:val="0"/>
          <w:numId w:val="19"/>
        </w:numPr>
        <w:spacing w:line="480" w:lineRule="auto"/>
        <w:rPr>
          <w:vanish/>
          <w:sz w:val="24"/>
          <w:szCs w:val="24"/>
        </w:rPr>
      </w:pPr>
    </w:p>
    <w:p w14:paraId="0E0B0C27" w14:textId="77777777" w:rsidR="007633AA" w:rsidRPr="007633AA" w:rsidRDefault="007633AA" w:rsidP="007633AA">
      <w:pPr>
        <w:pStyle w:val="ListParagraph"/>
        <w:numPr>
          <w:ilvl w:val="0"/>
          <w:numId w:val="19"/>
        </w:numPr>
        <w:spacing w:line="480" w:lineRule="auto"/>
        <w:rPr>
          <w:vanish/>
          <w:sz w:val="24"/>
          <w:szCs w:val="24"/>
        </w:rPr>
      </w:pPr>
    </w:p>
    <w:p w14:paraId="58DDE8C4" w14:textId="77777777" w:rsidR="007633AA" w:rsidRPr="007633AA" w:rsidRDefault="007633AA" w:rsidP="007633AA">
      <w:pPr>
        <w:pStyle w:val="ListParagraph"/>
        <w:numPr>
          <w:ilvl w:val="0"/>
          <w:numId w:val="19"/>
        </w:numPr>
        <w:spacing w:line="480" w:lineRule="auto"/>
        <w:rPr>
          <w:vanish/>
          <w:sz w:val="24"/>
          <w:szCs w:val="24"/>
        </w:rPr>
      </w:pPr>
    </w:p>
    <w:p w14:paraId="543794AC" w14:textId="77777777" w:rsidR="007633AA" w:rsidRPr="007633AA" w:rsidRDefault="007633AA" w:rsidP="007633AA">
      <w:pPr>
        <w:pStyle w:val="ListParagraph"/>
        <w:numPr>
          <w:ilvl w:val="0"/>
          <w:numId w:val="19"/>
        </w:numPr>
        <w:spacing w:line="480" w:lineRule="auto"/>
        <w:rPr>
          <w:vanish/>
          <w:sz w:val="24"/>
          <w:szCs w:val="24"/>
        </w:rPr>
      </w:pPr>
    </w:p>
    <w:p w14:paraId="734F72C8" w14:textId="77777777" w:rsidR="007633AA" w:rsidRPr="007633AA" w:rsidRDefault="007633AA" w:rsidP="007633AA">
      <w:pPr>
        <w:pStyle w:val="ListParagraph"/>
        <w:numPr>
          <w:ilvl w:val="0"/>
          <w:numId w:val="19"/>
        </w:numPr>
        <w:spacing w:line="480" w:lineRule="auto"/>
        <w:rPr>
          <w:vanish/>
          <w:sz w:val="24"/>
          <w:szCs w:val="24"/>
        </w:rPr>
      </w:pPr>
    </w:p>
    <w:p w14:paraId="49F35CDD" w14:textId="77777777" w:rsidR="007633AA" w:rsidRPr="007633AA" w:rsidRDefault="007633AA" w:rsidP="007633AA">
      <w:pPr>
        <w:pStyle w:val="ListParagraph"/>
        <w:numPr>
          <w:ilvl w:val="0"/>
          <w:numId w:val="19"/>
        </w:numPr>
        <w:spacing w:line="480" w:lineRule="auto"/>
        <w:rPr>
          <w:vanish/>
          <w:sz w:val="24"/>
          <w:szCs w:val="24"/>
        </w:rPr>
      </w:pPr>
    </w:p>
    <w:p w14:paraId="183E6E04" w14:textId="77777777" w:rsidR="007633AA" w:rsidRPr="007633AA" w:rsidRDefault="007633AA" w:rsidP="007633AA">
      <w:pPr>
        <w:pStyle w:val="ListParagraph"/>
        <w:numPr>
          <w:ilvl w:val="0"/>
          <w:numId w:val="19"/>
        </w:numPr>
        <w:spacing w:line="480" w:lineRule="auto"/>
        <w:rPr>
          <w:vanish/>
          <w:sz w:val="24"/>
          <w:szCs w:val="24"/>
        </w:rPr>
      </w:pPr>
    </w:p>
    <w:p w14:paraId="2E0F603A" w14:textId="77777777" w:rsidR="007633AA" w:rsidRPr="007633AA" w:rsidRDefault="007633AA" w:rsidP="007633AA">
      <w:pPr>
        <w:pStyle w:val="ListParagraph"/>
        <w:numPr>
          <w:ilvl w:val="0"/>
          <w:numId w:val="19"/>
        </w:numPr>
        <w:spacing w:line="480" w:lineRule="auto"/>
        <w:rPr>
          <w:vanish/>
          <w:sz w:val="24"/>
          <w:szCs w:val="24"/>
        </w:rPr>
      </w:pPr>
    </w:p>
    <w:p w14:paraId="1EEB6392" w14:textId="77777777" w:rsidR="007633AA" w:rsidRPr="007633AA" w:rsidRDefault="007633AA" w:rsidP="007633AA">
      <w:pPr>
        <w:pStyle w:val="ListParagraph"/>
        <w:numPr>
          <w:ilvl w:val="0"/>
          <w:numId w:val="19"/>
        </w:numPr>
        <w:spacing w:line="480" w:lineRule="auto"/>
        <w:rPr>
          <w:vanish/>
          <w:sz w:val="24"/>
          <w:szCs w:val="24"/>
        </w:rPr>
      </w:pPr>
    </w:p>
    <w:p w14:paraId="47578AFD" w14:textId="77777777" w:rsidR="007633AA" w:rsidRPr="007633AA" w:rsidRDefault="007633AA" w:rsidP="007633AA">
      <w:pPr>
        <w:pStyle w:val="ListParagraph"/>
        <w:numPr>
          <w:ilvl w:val="0"/>
          <w:numId w:val="19"/>
        </w:numPr>
        <w:spacing w:line="480" w:lineRule="auto"/>
        <w:rPr>
          <w:vanish/>
          <w:sz w:val="24"/>
          <w:szCs w:val="24"/>
        </w:rPr>
      </w:pPr>
    </w:p>
    <w:p w14:paraId="047BF989" w14:textId="77777777" w:rsidR="007633AA" w:rsidRPr="007633AA" w:rsidRDefault="007633AA" w:rsidP="007633AA">
      <w:pPr>
        <w:pStyle w:val="ListParagraph"/>
        <w:numPr>
          <w:ilvl w:val="0"/>
          <w:numId w:val="19"/>
        </w:numPr>
        <w:spacing w:line="480" w:lineRule="auto"/>
        <w:rPr>
          <w:vanish/>
          <w:sz w:val="24"/>
          <w:szCs w:val="24"/>
        </w:rPr>
      </w:pPr>
    </w:p>
    <w:p w14:paraId="2320A648" w14:textId="77777777" w:rsidR="007633AA" w:rsidRPr="007633AA" w:rsidRDefault="007633AA" w:rsidP="007633AA">
      <w:pPr>
        <w:pStyle w:val="ListParagraph"/>
        <w:numPr>
          <w:ilvl w:val="0"/>
          <w:numId w:val="19"/>
        </w:numPr>
        <w:spacing w:line="480" w:lineRule="auto"/>
        <w:rPr>
          <w:vanish/>
          <w:sz w:val="24"/>
          <w:szCs w:val="24"/>
        </w:rPr>
      </w:pPr>
    </w:p>
    <w:p w14:paraId="3697E3C3" w14:textId="77777777" w:rsidR="007633AA" w:rsidRPr="007633AA" w:rsidRDefault="007633AA" w:rsidP="007633AA">
      <w:pPr>
        <w:pStyle w:val="ListParagraph"/>
        <w:numPr>
          <w:ilvl w:val="0"/>
          <w:numId w:val="19"/>
        </w:numPr>
        <w:spacing w:line="480" w:lineRule="auto"/>
        <w:rPr>
          <w:vanish/>
          <w:sz w:val="24"/>
          <w:szCs w:val="24"/>
        </w:rPr>
      </w:pPr>
    </w:p>
    <w:p w14:paraId="7C096DE1" w14:textId="77777777" w:rsidR="007633AA" w:rsidRPr="007633AA" w:rsidRDefault="007633AA" w:rsidP="007633AA">
      <w:pPr>
        <w:pStyle w:val="ListParagraph"/>
        <w:numPr>
          <w:ilvl w:val="0"/>
          <w:numId w:val="19"/>
        </w:numPr>
        <w:spacing w:line="480" w:lineRule="auto"/>
        <w:rPr>
          <w:vanish/>
          <w:sz w:val="24"/>
          <w:szCs w:val="24"/>
        </w:rPr>
      </w:pPr>
    </w:p>
    <w:p w14:paraId="10C939DE" w14:textId="77777777" w:rsidR="007633AA" w:rsidRPr="007633AA" w:rsidRDefault="007633AA" w:rsidP="007633AA">
      <w:pPr>
        <w:pStyle w:val="ListParagraph"/>
        <w:numPr>
          <w:ilvl w:val="0"/>
          <w:numId w:val="19"/>
        </w:numPr>
        <w:spacing w:line="480" w:lineRule="auto"/>
        <w:rPr>
          <w:vanish/>
          <w:sz w:val="24"/>
          <w:szCs w:val="24"/>
        </w:rPr>
      </w:pPr>
    </w:p>
    <w:p w14:paraId="12BDA722" w14:textId="77777777" w:rsidR="007633AA" w:rsidRPr="007633AA" w:rsidRDefault="007633AA" w:rsidP="007633AA">
      <w:pPr>
        <w:pStyle w:val="ListParagraph"/>
        <w:numPr>
          <w:ilvl w:val="0"/>
          <w:numId w:val="19"/>
        </w:numPr>
        <w:spacing w:line="480" w:lineRule="auto"/>
        <w:rPr>
          <w:vanish/>
          <w:sz w:val="24"/>
          <w:szCs w:val="24"/>
        </w:rPr>
      </w:pPr>
    </w:p>
    <w:p w14:paraId="10C180A5" w14:textId="77777777" w:rsidR="007633AA" w:rsidRPr="007633AA" w:rsidRDefault="007633AA" w:rsidP="007633AA">
      <w:pPr>
        <w:pStyle w:val="ListParagraph"/>
        <w:numPr>
          <w:ilvl w:val="0"/>
          <w:numId w:val="19"/>
        </w:numPr>
        <w:spacing w:line="480" w:lineRule="auto"/>
        <w:rPr>
          <w:vanish/>
          <w:sz w:val="24"/>
          <w:szCs w:val="24"/>
        </w:rPr>
      </w:pPr>
    </w:p>
    <w:p w14:paraId="6A7103BE" w14:textId="77777777" w:rsidR="007633AA" w:rsidRPr="007633AA" w:rsidRDefault="007633AA" w:rsidP="007633AA">
      <w:pPr>
        <w:pStyle w:val="ListParagraph"/>
        <w:numPr>
          <w:ilvl w:val="0"/>
          <w:numId w:val="19"/>
        </w:numPr>
        <w:spacing w:line="480" w:lineRule="auto"/>
        <w:rPr>
          <w:vanish/>
          <w:sz w:val="24"/>
          <w:szCs w:val="24"/>
        </w:rPr>
      </w:pPr>
    </w:p>
    <w:p w14:paraId="0CA98D02" w14:textId="77777777" w:rsidR="007633AA" w:rsidRPr="007633AA" w:rsidRDefault="007633AA" w:rsidP="007633AA">
      <w:pPr>
        <w:pStyle w:val="ListParagraph"/>
        <w:numPr>
          <w:ilvl w:val="0"/>
          <w:numId w:val="19"/>
        </w:numPr>
        <w:spacing w:line="480" w:lineRule="auto"/>
        <w:rPr>
          <w:vanish/>
          <w:sz w:val="24"/>
          <w:szCs w:val="24"/>
        </w:rPr>
      </w:pPr>
    </w:p>
    <w:p w14:paraId="5F93384D" w14:textId="77777777" w:rsidR="007633AA" w:rsidRPr="007633AA" w:rsidRDefault="007633AA" w:rsidP="007633AA">
      <w:pPr>
        <w:pStyle w:val="ListParagraph"/>
        <w:numPr>
          <w:ilvl w:val="0"/>
          <w:numId w:val="19"/>
        </w:numPr>
        <w:spacing w:line="480" w:lineRule="auto"/>
        <w:rPr>
          <w:vanish/>
          <w:sz w:val="24"/>
          <w:szCs w:val="24"/>
        </w:rPr>
      </w:pPr>
    </w:p>
    <w:p w14:paraId="2DE3D31E" w14:textId="77777777" w:rsidR="007633AA" w:rsidRPr="007633AA" w:rsidRDefault="007633AA" w:rsidP="007633AA">
      <w:pPr>
        <w:pStyle w:val="ListParagraph"/>
        <w:numPr>
          <w:ilvl w:val="0"/>
          <w:numId w:val="19"/>
        </w:numPr>
        <w:spacing w:line="480" w:lineRule="auto"/>
        <w:rPr>
          <w:vanish/>
          <w:sz w:val="24"/>
          <w:szCs w:val="24"/>
        </w:rPr>
      </w:pPr>
    </w:p>
    <w:p w14:paraId="1826E404" w14:textId="77777777" w:rsidR="007633AA" w:rsidRPr="007633AA" w:rsidRDefault="007633AA" w:rsidP="007633AA">
      <w:pPr>
        <w:pStyle w:val="ListParagraph"/>
        <w:numPr>
          <w:ilvl w:val="0"/>
          <w:numId w:val="19"/>
        </w:numPr>
        <w:spacing w:line="480" w:lineRule="auto"/>
        <w:rPr>
          <w:vanish/>
          <w:sz w:val="24"/>
          <w:szCs w:val="24"/>
        </w:rPr>
      </w:pPr>
    </w:p>
    <w:p w14:paraId="2706372F" w14:textId="77777777" w:rsidR="007633AA" w:rsidRPr="007633AA" w:rsidRDefault="007633AA" w:rsidP="007633AA">
      <w:pPr>
        <w:pStyle w:val="ListParagraph"/>
        <w:numPr>
          <w:ilvl w:val="0"/>
          <w:numId w:val="19"/>
        </w:numPr>
        <w:spacing w:line="480" w:lineRule="auto"/>
        <w:rPr>
          <w:vanish/>
          <w:sz w:val="24"/>
          <w:szCs w:val="24"/>
        </w:rPr>
      </w:pPr>
    </w:p>
    <w:p w14:paraId="347FD5B9" w14:textId="77777777" w:rsidR="007633AA" w:rsidRPr="007633AA" w:rsidRDefault="007633AA" w:rsidP="007633AA">
      <w:pPr>
        <w:pStyle w:val="ListParagraph"/>
        <w:numPr>
          <w:ilvl w:val="0"/>
          <w:numId w:val="19"/>
        </w:numPr>
        <w:spacing w:line="480" w:lineRule="auto"/>
        <w:rPr>
          <w:vanish/>
          <w:sz w:val="24"/>
          <w:szCs w:val="24"/>
        </w:rPr>
      </w:pPr>
    </w:p>
    <w:p w14:paraId="2736F745" w14:textId="77777777" w:rsidR="007633AA" w:rsidRPr="007633AA" w:rsidRDefault="007633AA" w:rsidP="007633AA">
      <w:pPr>
        <w:pStyle w:val="ListParagraph"/>
        <w:numPr>
          <w:ilvl w:val="0"/>
          <w:numId w:val="19"/>
        </w:numPr>
        <w:spacing w:line="480" w:lineRule="auto"/>
        <w:rPr>
          <w:vanish/>
          <w:sz w:val="24"/>
          <w:szCs w:val="24"/>
        </w:rPr>
      </w:pPr>
    </w:p>
    <w:p w14:paraId="02B8DC79" w14:textId="77777777" w:rsidR="007633AA" w:rsidRPr="007633AA" w:rsidRDefault="007633AA" w:rsidP="007633AA">
      <w:pPr>
        <w:pStyle w:val="ListParagraph"/>
        <w:numPr>
          <w:ilvl w:val="0"/>
          <w:numId w:val="19"/>
        </w:numPr>
        <w:spacing w:line="480" w:lineRule="auto"/>
        <w:rPr>
          <w:vanish/>
          <w:sz w:val="24"/>
          <w:szCs w:val="24"/>
        </w:rPr>
      </w:pPr>
    </w:p>
    <w:p w14:paraId="08EECF99" w14:textId="77777777" w:rsidR="007633AA" w:rsidRPr="007633AA" w:rsidRDefault="007633AA" w:rsidP="007633AA">
      <w:pPr>
        <w:pStyle w:val="ListParagraph"/>
        <w:numPr>
          <w:ilvl w:val="0"/>
          <w:numId w:val="19"/>
        </w:numPr>
        <w:spacing w:line="480" w:lineRule="auto"/>
        <w:rPr>
          <w:vanish/>
          <w:sz w:val="24"/>
          <w:szCs w:val="24"/>
        </w:rPr>
      </w:pPr>
    </w:p>
    <w:p w14:paraId="4C9ED88E" w14:textId="77777777" w:rsidR="007633AA" w:rsidRPr="007633AA" w:rsidRDefault="007633AA" w:rsidP="007633AA">
      <w:pPr>
        <w:pStyle w:val="ListParagraph"/>
        <w:numPr>
          <w:ilvl w:val="0"/>
          <w:numId w:val="19"/>
        </w:numPr>
        <w:spacing w:line="480" w:lineRule="auto"/>
        <w:rPr>
          <w:vanish/>
          <w:sz w:val="24"/>
          <w:szCs w:val="24"/>
        </w:rPr>
      </w:pPr>
    </w:p>
    <w:p w14:paraId="04E6A45C" w14:textId="77777777" w:rsidR="007633AA" w:rsidRPr="007633AA" w:rsidRDefault="007633AA" w:rsidP="007633AA">
      <w:pPr>
        <w:pStyle w:val="ListParagraph"/>
        <w:numPr>
          <w:ilvl w:val="0"/>
          <w:numId w:val="19"/>
        </w:numPr>
        <w:spacing w:line="480" w:lineRule="auto"/>
        <w:rPr>
          <w:vanish/>
          <w:sz w:val="24"/>
          <w:szCs w:val="24"/>
        </w:rPr>
      </w:pPr>
    </w:p>
    <w:p w14:paraId="1F3C0D61" w14:textId="77777777" w:rsidR="007633AA" w:rsidRPr="007633AA" w:rsidRDefault="007633AA" w:rsidP="007633AA">
      <w:pPr>
        <w:pStyle w:val="ListParagraph"/>
        <w:numPr>
          <w:ilvl w:val="0"/>
          <w:numId w:val="19"/>
        </w:numPr>
        <w:spacing w:line="480" w:lineRule="auto"/>
        <w:rPr>
          <w:vanish/>
          <w:sz w:val="24"/>
          <w:szCs w:val="24"/>
        </w:rPr>
      </w:pPr>
    </w:p>
    <w:p w14:paraId="5DD9FF4E" w14:textId="77777777" w:rsidR="007633AA" w:rsidRPr="007633AA" w:rsidRDefault="007633AA" w:rsidP="007633AA">
      <w:pPr>
        <w:pStyle w:val="ListParagraph"/>
        <w:numPr>
          <w:ilvl w:val="0"/>
          <w:numId w:val="19"/>
        </w:numPr>
        <w:spacing w:line="480" w:lineRule="auto"/>
        <w:rPr>
          <w:vanish/>
          <w:sz w:val="24"/>
          <w:szCs w:val="24"/>
        </w:rPr>
      </w:pPr>
    </w:p>
    <w:p w14:paraId="0F242E9A" w14:textId="77777777" w:rsidR="007633AA" w:rsidRPr="007633AA" w:rsidRDefault="007633AA" w:rsidP="007633AA">
      <w:pPr>
        <w:pStyle w:val="ListParagraph"/>
        <w:numPr>
          <w:ilvl w:val="0"/>
          <w:numId w:val="19"/>
        </w:numPr>
        <w:spacing w:line="480" w:lineRule="auto"/>
        <w:rPr>
          <w:vanish/>
          <w:sz w:val="24"/>
          <w:szCs w:val="24"/>
        </w:rPr>
      </w:pPr>
    </w:p>
    <w:p w14:paraId="7A1C868F" w14:textId="77777777" w:rsidR="007633AA" w:rsidRPr="007633AA" w:rsidRDefault="007633AA" w:rsidP="007633AA">
      <w:pPr>
        <w:pStyle w:val="ListParagraph"/>
        <w:numPr>
          <w:ilvl w:val="0"/>
          <w:numId w:val="19"/>
        </w:numPr>
        <w:spacing w:line="480" w:lineRule="auto"/>
        <w:rPr>
          <w:vanish/>
          <w:sz w:val="24"/>
          <w:szCs w:val="24"/>
        </w:rPr>
      </w:pPr>
    </w:p>
    <w:p w14:paraId="33631A21" w14:textId="77777777" w:rsidR="007633AA" w:rsidRPr="007633AA" w:rsidRDefault="007633AA" w:rsidP="007633AA">
      <w:pPr>
        <w:pStyle w:val="ListParagraph"/>
        <w:numPr>
          <w:ilvl w:val="0"/>
          <w:numId w:val="19"/>
        </w:numPr>
        <w:spacing w:line="480" w:lineRule="auto"/>
        <w:rPr>
          <w:vanish/>
          <w:sz w:val="24"/>
          <w:szCs w:val="24"/>
        </w:rPr>
      </w:pPr>
    </w:p>
    <w:p w14:paraId="7BEE3954" w14:textId="77777777" w:rsidR="007633AA" w:rsidRPr="007633AA" w:rsidRDefault="007633AA" w:rsidP="007633AA">
      <w:pPr>
        <w:pStyle w:val="ListParagraph"/>
        <w:numPr>
          <w:ilvl w:val="0"/>
          <w:numId w:val="19"/>
        </w:numPr>
        <w:spacing w:line="480" w:lineRule="auto"/>
        <w:rPr>
          <w:vanish/>
          <w:sz w:val="24"/>
          <w:szCs w:val="24"/>
        </w:rPr>
      </w:pPr>
    </w:p>
    <w:p w14:paraId="7D1A4772" w14:textId="77777777" w:rsidR="007633AA" w:rsidRPr="007633AA" w:rsidRDefault="007633AA" w:rsidP="007633AA">
      <w:pPr>
        <w:pStyle w:val="ListParagraph"/>
        <w:numPr>
          <w:ilvl w:val="0"/>
          <w:numId w:val="19"/>
        </w:numPr>
        <w:spacing w:line="480" w:lineRule="auto"/>
        <w:rPr>
          <w:vanish/>
          <w:sz w:val="24"/>
          <w:szCs w:val="24"/>
        </w:rPr>
      </w:pPr>
    </w:p>
    <w:p w14:paraId="7433CB09" w14:textId="77777777" w:rsidR="007633AA" w:rsidRPr="007633AA" w:rsidRDefault="007633AA" w:rsidP="007633AA">
      <w:pPr>
        <w:pStyle w:val="ListParagraph"/>
        <w:numPr>
          <w:ilvl w:val="0"/>
          <w:numId w:val="19"/>
        </w:numPr>
        <w:spacing w:line="480" w:lineRule="auto"/>
        <w:rPr>
          <w:vanish/>
          <w:sz w:val="24"/>
          <w:szCs w:val="24"/>
        </w:rPr>
      </w:pPr>
    </w:p>
    <w:p w14:paraId="02010465" w14:textId="77777777" w:rsidR="007633AA" w:rsidRPr="007633AA" w:rsidRDefault="007633AA" w:rsidP="007633AA">
      <w:pPr>
        <w:pStyle w:val="ListParagraph"/>
        <w:numPr>
          <w:ilvl w:val="0"/>
          <w:numId w:val="19"/>
        </w:numPr>
        <w:spacing w:line="480" w:lineRule="auto"/>
        <w:rPr>
          <w:vanish/>
          <w:sz w:val="24"/>
          <w:szCs w:val="24"/>
        </w:rPr>
      </w:pPr>
    </w:p>
    <w:p w14:paraId="7C124E5C" w14:textId="77777777" w:rsidR="007633AA" w:rsidRPr="007633AA" w:rsidRDefault="007633AA" w:rsidP="007633AA">
      <w:pPr>
        <w:pStyle w:val="ListParagraph"/>
        <w:numPr>
          <w:ilvl w:val="0"/>
          <w:numId w:val="19"/>
        </w:numPr>
        <w:spacing w:line="480" w:lineRule="auto"/>
        <w:rPr>
          <w:vanish/>
          <w:sz w:val="24"/>
          <w:szCs w:val="24"/>
        </w:rPr>
      </w:pPr>
    </w:p>
    <w:p w14:paraId="65551E0D" w14:textId="77777777" w:rsidR="007633AA" w:rsidRPr="007633AA" w:rsidRDefault="007633AA" w:rsidP="007633AA">
      <w:pPr>
        <w:pStyle w:val="ListParagraph"/>
        <w:numPr>
          <w:ilvl w:val="0"/>
          <w:numId w:val="19"/>
        </w:numPr>
        <w:spacing w:line="480" w:lineRule="auto"/>
        <w:rPr>
          <w:vanish/>
          <w:sz w:val="24"/>
          <w:szCs w:val="24"/>
        </w:rPr>
      </w:pPr>
    </w:p>
    <w:p w14:paraId="0D6EC898" w14:textId="77777777" w:rsidR="007633AA" w:rsidRPr="007633AA" w:rsidRDefault="007633AA" w:rsidP="007633AA">
      <w:pPr>
        <w:pStyle w:val="ListParagraph"/>
        <w:numPr>
          <w:ilvl w:val="0"/>
          <w:numId w:val="19"/>
        </w:numPr>
        <w:spacing w:line="480" w:lineRule="auto"/>
        <w:rPr>
          <w:vanish/>
          <w:sz w:val="24"/>
          <w:szCs w:val="24"/>
        </w:rPr>
      </w:pPr>
    </w:p>
    <w:p w14:paraId="6E1229F6" w14:textId="77777777" w:rsidR="007633AA" w:rsidRPr="007633AA" w:rsidRDefault="007633AA" w:rsidP="007633AA">
      <w:pPr>
        <w:pStyle w:val="ListParagraph"/>
        <w:numPr>
          <w:ilvl w:val="0"/>
          <w:numId w:val="19"/>
        </w:numPr>
        <w:spacing w:line="480" w:lineRule="auto"/>
        <w:rPr>
          <w:vanish/>
          <w:sz w:val="24"/>
          <w:szCs w:val="24"/>
        </w:rPr>
      </w:pPr>
    </w:p>
    <w:p w14:paraId="49E0ABCB" w14:textId="77777777" w:rsidR="007633AA" w:rsidRPr="007633AA" w:rsidRDefault="007633AA" w:rsidP="007633AA">
      <w:pPr>
        <w:pStyle w:val="ListParagraph"/>
        <w:numPr>
          <w:ilvl w:val="0"/>
          <w:numId w:val="19"/>
        </w:numPr>
        <w:spacing w:line="480" w:lineRule="auto"/>
        <w:rPr>
          <w:vanish/>
          <w:sz w:val="24"/>
          <w:szCs w:val="24"/>
        </w:rPr>
      </w:pPr>
    </w:p>
    <w:p w14:paraId="4B2B541A" w14:textId="77777777" w:rsidR="007633AA" w:rsidRPr="007633AA" w:rsidRDefault="007633AA" w:rsidP="007633AA">
      <w:pPr>
        <w:pStyle w:val="ListParagraph"/>
        <w:numPr>
          <w:ilvl w:val="0"/>
          <w:numId w:val="19"/>
        </w:numPr>
        <w:spacing w:line="480" w:lineRule="auto"/>
        <w:rPr>
          <w:vanish/>
          <w:sz w:val="24"/>
          <w:szCs w:val="24"/>
        </w:rPr>
      </w:pPr>
    </w:p>
    <w:p w14:paraId="58463C9D" w14:textId="77777777" w:rsidR="007633AA" w:rsidRPr="007633AA" w:rsidRDefault="007633AA" w:rsidP="007633AA">
      <w:pPr>
        <w:pStyle w:val="ListParagraph"/>
        <w:numPr>
          <w:ilvl w:val="0"/>
          <w:numId w:val="19"/>
        </w:numPr>
        <w:spacing w:line="480" w:lineRule="auto"/>
        <w:rPr>
          <w:vanish/>
          <w:sz w:val="24"/>
          <w:szCs w:val="24"/>
        </w:rPr>
      </w:pPr>
    </w:p>
    <w:p w14:paraId="199044B4" w14:textId="77777777" w:rsidR="007633AA" w:rsidRPr="007633AA" w:rsidRDefault="007633AA" w:rsidP="007633AA">
      <w:pPr>
        <w:pStyle w:val="ListParagraph"/>
        <w:numPr>
          <w:ilvl w:val="0"/>
          <w:numId w:val="19"/>
        </w:numPr>
        <w:spacing w:line="480" w:lineRule="auto"/>
        <w:rPr>
          <w:vanish/>
          <w:sz w:val="24"/>
          <w:szCs w:val="24"/>
        </w:rPr>
      </w:pPr>
    </w:p>
    <w:p w14:paraId="4EA875EC" w14:textId="77777777" w:rsidR="007633AA" w:rsidRPr="007633AA" w:rsidRDefault="007633AA" w:rsidP="007633AA">
      <w:pPr>
        <w:pStyle w:val="ListParagraph"/>
        <w:numPr>
          <w:ilvl w:val="0"/>
          <w:numId w:val="19"/>
        </w:numPr>
        <w:spacing w:line="480" w:lineRule="auto"/>
        <w:rPr>
          <w:vanish/>
          <w:sz w:val="24"/>
          <w:szCs w:val="24"/>
        </w:rPr>
      </w:pPr>
    </w:p>
    <w:p w14:paraId="2FC0B1FB" w14:textId="77777777" w:rsidR="007633AA" w:rsidRPr="007633AA" w:rsidRDefault="007633AA" w:rsidP="007633AA">
      <w:pPr>
        <w:pStyle w:val="ListParagraph"/>
        <w:numPr>
          <w:ilvl w:val="0"/>
          <w:numId w:val="19"/>
        </w:numPr>
        <w:spacing w:line="480" w:lineRule="auto"/>
        <w:rPr>
          <w:vanish/>
          <w:sz w:val="24"/>
          <w:szCs w:val="24"/>
        </w:rPr>
      </w:pPr>
    </w:p>
    <w:p w14:paraId="0E78BC75" w14:textId="77777777" w:rsidR="007633AA" w:rsidRPr="007633AA" w:rsidRDefault="007633AA" w:rsidP="007633AA">
      <w:pPr>
        <w:pStyle w:val="ListParagraph"/>
        <w:numPr>
          <w:ilvl w:val="0"/>
          <w:numId w:val="19"/>
        </w:numPr>
        <w:spacing w:line="480" w:lineRule="auto"/>
        <w:rPr>
          <w:vanish/>
          <w:sz w:val="24"/>
          <w:szCs w:val="24"/>
        </w:rPr>
      </w:pPr>
    </w:p>
    <w:p w14:paraId="48E298EA" w14:textId="77777777" w:rsidR="007633AA" w:rsidRPr="007633AA" w:rsidRDefault="007633AA" w:rsidP="007633AA">
      <w:pPr>
        <w:pStyle w:val="ListParagraph"/>
        <w:numPr>
          <w:ilvl w:val="0"/>
          <w:numId w:val="19"/>
        </w:numPr>
        <w:spacing w:line="480" w:lineRule="auto"/>
        <w:rPr>
          <w:vanish/>
          <w:sz w:val="24"/>
          <w:szCs w:val="24"/>
        </w:rPr>
      </w:pPr>
    </w:p>
    <w:p w14:paraId="38111CA1" w14:textId="77777777" w:rsidR="007633AA" w:rsidRPr="007633AA" w:rsidRDefault="007633AA" w:rsidP="007633AA">
      <w:pPr>
        <w:pStyle w:val="ListParagraph"/>
        <w:numPr>
          <w:ilvl w:val="0"/>
          <w:numId w:val="19"/>
        </w:numPr>
        <w:spacing w:line="480" w:lineRule="auto"/>
        <w:rPr>
          <w:vanish/>
          <w:sz w:val="24"/>
          <w:szCs w:val="24"/>
        </w:rPr>
      </w:pPr>
    </w:p>
    <w:p w14:paraId="03841B3E" w14:textId="77777777" w:rsidR="007633AA" w:rsidRPr="007633AA" w:rsidRDefault="007633AA" w:rsidP="007633AA">
      <w:pPr>
        <w:pStyle w:val="ListParagraph"/>
        <w:numPr>
          <w:ilvl w:val="0"/>
          <w:numId w:val="19"/>
        </w:numPr>
        <w:spacing w:line="480" w:lineRule="auto"/>
        <w:rPr>
          <w:vanish/>
          <w:sz w:val="24"/>
          <w:szCs w:val="24"/>
        </w:rPr>
      </w:pPr>
    </w:p>
    <w:p w14:paraId="7E15C953" w14:textId="77777777" w:rsidR="007633AA" w:rsidRPr="007633AA" w:rsidRDefault="007633AA" w:rsidP="007633AA">
      <w:pPr>
        <w:pStyle w:val="ListParagraph"/>
        <w:numPr>
          <w:ilvl w:val="0"/>
          <w:numId w:val="19"/>
        </w:numPr>
        <w:spacing w:line="480" w:lineRule="auto"/>
        <w:rPr>
          <w:vanish/>
          <w:sz w:val="24"/>
          <w:szCs w:val="24"/>
        </w:rPr>
      </w:pPr>
    </w:p>
    <w:p w14:paraId="24D97103" w14:textId="77777777" w:rsidR="007633AA" w:rsidRPr="007633AA" w:rsidRDefault="007633AA" w:rsidP="007633AA">
      <w:pPr>
        <w:pStyle w:val="ListParagraph"/>
        <w:numPr>
          <w:ilvl w:val="0"/>
          <w:numId w:val="19"/>
        </w:numPr>
        <w:spacing w:line="480" w:lineRule="auto"/>
        <w:rPr>
          <w:vanish/>
          <w:sz w:val="24"/>
          <w:szCs w:val="24"/>
        </w:rPr>
      </w:pPr>
    </w:p>
    <w:p w14:paraId="44D13D4E" w14:textId="77777777" w:rsidR="007633AA" w:rsidRPr="007633AA" w:rsidRDefault="007633AA" w:rsidP="007633AA">
      <w:pPr>
        <w:pStyle w:val="ListParagraph"/>
        <w:numPr>
          <w:ilvl w:val="0"/>
          <w:numId w:val="19"/>
        </w:numPr>
        <w:spacing w:line="480" w:lineRule="auto"/>
        <w:rPr>
          <w:vanish/>
          <w:sz w:val="24"/>
          <w:szCs w:val="24"/>
        </w:rPr>
      </w:pPr>
    </w:p>
    <w:p w14:paraId="2A29C289" w14:textId="77777777" w:rsidR="007633AA" w:rsidRPr="007633AA" w:rsidRDefault="007633AA" w:rsidP="007633AA">
      <w:pPr>
        <w:pStyle w:val="ListParagraph"/>
        <w:numPr>
          <w:ilvl w:val="0"/>
          <w:numId w:val="19"/>
        </w:numPr>
        <w:spacing w:line="480" w:lineRule="auto"/>
        <w:rPr>
          <w:vanish/>
          <w:sz w:val="24"/>
          <w:szCs w:val="24"/>
        </w:rPr>
      </w:pPr>
    </w:p>
    <w:p w14:paraId="1F18DC83" w14:textId="77777777" w:rsidR="007633AA" w:rsidRPr="007633AA" w:rsidRDefault="007633AA" w:rsidP="007633AA">
      <w:pPr>
        <w:pStyle w:val="ListParagraph"/>
        <w:numPr>
          <w:ilvl w:val="0"/>
          <w:numId w:val="19"/>
        </w:numPr>
        <w:spacing w:line="480" w:lineRule="auto"/>
        <w:rPr>
          <w:vanish/>
          <w:sz w:val="24"/>
          <w:szCs w:val="24"/>
        </w:rPr>
      </w:pPr>
    </w:p>
    <w:p w14:paraId="17D03FCB" w14:textId="77777777" w:rsidR="007633AA" w:rsidRPr="007633AA" w:rsidRDefault="007633AA" w:rsidP="007633AA">
      <w:pPr>
        <w:pStyle w:val="ListParagraph"/>
        <w:numPr>
          <w:ilvl w:val="0"/>
          <w:numId w:val="19"/>
        </w:numPr>
        <w:spacing w:line="480" w:lineRule="auto"/>
        <w:rPr>
          <w:vanish/>
          <w:sz w:val="24"/>
          <w:szCs w:val="24"/>
        </w:rPr>
      </w:pPr>
    </w:p>
    <w:p w14:paraId="2B2C1D0C" w14:textId="77777777" w:rsidR="007633AA" w:rsidRPr="007633AA" w:rsidRDefault="007633AA" w:rsidP="007633AA">
      <w:pPr>
        <w:pStyle w:val="ListParagraph"/>
        <w:numPr>
          <w:ilvl w:val="0"/>
          <w:numId w:val="19"/>
        </w:numPr>
        <w:spacing w:line="480" w:lineRule="auto"/>
        <w:rPr>
          <w:vanish/>
          <w:sz w:val="24"/>
          <w:szCs w:val="24"/>
        </w:rPr>
      </w:pPr>
    </w:p>
    <w:p w14:paraId="56632814" w14:textId="77777777" w:rsidR="007633AA" w:rsidRPr="007633AA" w:rsidRDefault="007633AA" w:rsidP="007633AA">
      <w:pPr>
        <w:pStyle w:val="ListParagraph"/>
        <w:numPr>
          <w:ilvl w:val="0"/>
          <w:numId w:val="19"/>
        </w:numPr>
        <w:spacing w:line="480" w:lineRule="auto"/>
        <w:rPr>
          <w:vanish/>
          <w:sz w:val="24"/>
          <w:szCs w:val="24"/>
        </w:rPr>
      </w:pPr>
    </w:p>
    <w:p w14:paraId="3505757C" w14:textId="77777777" w:rsidR="007633AA" w:rsidRPr="007633AA" w:rsidRDefault="007633AA" w:rsidP="007633AA">
      <w:pPr>
        <w:pStyle w:val="ListParagraph"/>
        <w:numPr>
          <w:ilvl w:val="0"/>
          <w:numId w:val="19"/>
        </w:numPr>
        <w:spacing w:line="480" w:lineRule="auto"/>
        <w:rPr>
          <w:vanish/>
          <w:sz w:val="24"/>
          <w:szCs w:val="24"/>
        </w:rPr>
      </w:pPr>
    </w:p>
    <w:p w14:paraId="2D78F74E" w14:textId="77777777" w:rsidR="007633AA" w:rsidRPr="007633AA" w:rsidRDefault="007633AA" w:rsidP="007633AA">
      <w:pPr>
        <w:pStyle w:val="ListParagraph"/>
        <w:numPr>
          <w:ilvl w:val="0"/>
          <w:numId w:val="19"/>
        </w:numPr>
        <w:spacing w:line="480" w:lineRule="auto"/>
        <w:rPr>
          <w:vanish/>
          <w:sz w:val="24"/>
          <w:szCs w:val="24"/>
        </w:rPr>
      </w:pPr>
    </w:p>
    <w:p w14:paraId="14B43C56" w14:textId="77777777" w:rsidR="007633AA" w:rsidRPr="007633AA" w:rsidRDefault="007633AA" w:rsidP="007633AA">
      <w:pPr>
        <w:pStyle w:val="ListParagraph"/>
        <w:numPr>
          <w:ilvl w:val="0"/>
          <w:numId w:val="19"/>
        </w:numPr>
        <w:spacing w:line="480" w:lineRule="auto"/>
        <w:rPr>
          <w:vanish/>
          <w:sz w:val="24"/>
          <w:szCs w:val="24"/>
        </w:rPr>
      </w:pPr>
    </w:p>
    <w:p w14:paraId="617B7047" w14:textId="77777777" w:rsidR="007633AA" w:rsidRPr="007633AA" w:rsidRDefault="007633AA" w:rsidP="007633AA">
      <w:pPr>
        <w:pStyle w:val="ListParagraph"/>
        <w:numPr>
          <w:ilvl w:val="0"/>
          <w:numId w:val="19"/>
        </w:numPr>
        <w:spacing w:line="480" w:lineRule="auto"/>
        <w:rPr>
          <w:vanish/>
          <w:sz w:val="24"/>
          <w:szCs w:val="24"/>
        </w:rPr>
      </w:pPr>
    </w:p>
    <w:p w14:paraId="578F471B" w14:textId="77777777" w:rsidR="007633AA" w:rsidRPr="007633AA" w:rsidRDefault="007633AA" w:rsidP="007633AA">
      <w:pPr>
        <w:pStyle w:val="ListParagraph"/>
        <w:numPr>
          <w:ilvl w:val="0"/>
          <w:numId w:val="19"/>
        </w:numPr>
        <w:spacing w:line="480" w:lineRule="auto"/>
        <w:rPr>
          <w:vanish/>
          <w:sz w:val="24"/>
          <w:szCs w:val="24"/>
        </w:rPr>
      </w:pPr>
    </w:p>
    <w:p w14:paraId="2EA7C58E" w14:textId="77777777" w:rsidR="007633AA" w:rsidRPr="007633AA" w:rsidRDefault="007633AA" w:rsidP="007633AA">
      <w:pPr>
        <w:pStyle w:val="ListParagraph"/>
        <w:numPr>
          <w:ilvl w:val="0"/>
          <w:numId w:val="19"/>
        </w:numPr>
        <w:spacing w:line="480" w:lineRule="auto"/>
        <w:rPr>
          <w:vanish/>
          <w:sz w:val="24"/>
          <w:szCs w:val="24"/>
        </w:rPr>
      </w:pPr>
    </w:p>
    <w:p w14:paraId="75529DE4" w14:textId="77777777" w:rsidR="007633AA" w:rsidRPr="007633AA" w:rsidRDefault="007633AA" w:rsidP="007633AA">
      <w:pPr>
        <w:pStyle w:val="ListParagraph"/>
        <w:numPr>
          <w:ilvl w:val="0"/>
          <w:numId w:val="19"/>
        </w:numPr>
        <w:spacing w:line="480" w:lineRule="auto"/>
        <w:rPr>
          <w:vanish/>
          <w:sz w:val="24"/>
          <w:szCs w:val="24"/>
        </w:rPr>
      </w:pPr>
    </w:p>
    <w:p w14:paraId="7D8034B4" w14:textId="77777777" w:rsidR="007633AA" w:rsidRPr="007633AA" w:rsidRDefault="007633AA" w:rsidP="007633AA">
      <w:pPr>
        <w:pStyle w:val="ListParagraph"/>
        <w:numPr>
          <w:ilvl w:val="0"/>
          <w:numId w:val="19"/>
        </w:numPr>
        <w:spacing w:line="480" w:lineRule="auto"/>
        <w:rPr>
          <w:vanish/>
          <w:sz w:val="24"/>
          <w:szCs w:val="24"/>
        </w:rPr>
      </w:pPr>
    </w:p>
    <w:p w14:paraId="3A72C76A" w14:textId="77777777" w:rsidR="007633AA" w:rsidRPr="007633AA" w:rsidRDefault="007633AA" w:rsidP="007633AA">
      <w:pPr>
        <w:pStyle w:val="ListParagraph"/>
        <w:numPr>
          <w:ilvl w:val="0"/>
          <w:numId w:val="19"/>
        </w:numPr>
        <w:spacing w:line="480" w:lineRule="auto"/>
        <w:rPr>
          <w:vanish/>
          <w:sz w:val="24"/>
          <w:szCs w:val="24"/>
        </w:rPr>
      </w:pPr>
    </w:p>
    <w:p w14:paraId="6059083F" w14:textId="77777777" w:rsidR="007633AA" w:rsidRPr="007633AA" w:rsidRDefault="007633AA" w:rsidP="007633AA">
      <w:pPr>
        <w:pStyle w:val="ListParagraph"/>
        <w:numPr>
          <w:ilvl w:val="0"/>
          <w:numId w:val="19"/>
        </w:numPr>
        <w:spacing w:line="480" w:lineRule="auto"/>
        <w:rPr>
          <w:vanish/>
          <w:sz w:val="24"/>
          <w:szCs w:val="24"/>
        </w:rPr>
      </w:pPr>
    </w:p>
    <w:p w14:paraId="529E3173" w14:textId="77777777" w:rsidR="007633AA" w:rsidRPr="007633AA" w:rsidRDefault="007633AA" w:rsidP="007633AA">
      <w:pPr>
        <w:pStyle w:val="ListParagraph"/>
        <w:numPr>
          <w:ilvl w:val="0"/>
          <w:numId w:val="19"/>
        </w:numPr>
        <w:spacing w:line="480" w:lineRule="auto"/>
        <w:rPr>
          <w:vanish/>
          <w:sz w:val="24"/>
          <w:szCs w:val="24"/>
        </w:rPr>
      </w:pPr>
    </w:p>
    <w:p w14:paraId="19DBFD71" w14:textId="77777777" w:rsidR="007633AA" w:rsidRPr="007633AA" w:rsidRDefault="007633AA" w:rsidP="007633AA">
      <w:pPr>
        <w:pStyle w:val="ListParagraph"/>
        <w:numPr>
          <w:ilvl w:val="0"/>
          <w:numId w:val="19"/>
        </w:numPr>
        <w:spacing w:line="480" w:lineRule="auto"/>
        <w:rPr>
          <w:vanish/>
          <w:sz w:val="24"/>
          <w:szCs w:val="24"/>
        </w:rPr>
      </w:pPr>
    </w:p>
    <w:p w14:paraId="2796AAC6" w14:textId="77777777" w:rsidR="007633AA" w:rsidRPr="007633AA" w:rsidRDefault="007633AA" w:rsidP="007633AA">
      <w:pPr>
        <w:pStyle w:val="ListParagraph"/>
        <w:numPr>
          <w:ilvl w:val="0"/>
          <w:numId w:val="19"/>
        </w:numPr>
        <w:spacing w:line="480" w:lineRule="auto"/>
        <w:rPr>
          <w:vanish/>
          <w:sz w:val="24"/>
          <w:szCs w:val="24"/>
        </w:rPr>
      </w:pPr>
    </w:p>
    <w:p w14:paraId="5A2235C9" w14:textId="77777777" w:rsidR="007633AA" w:rsidRPr="007633AA" w:rsidRDefault="007633AA" w:rsidP="007633AA">
      <w:pPr>
        <w:pStyle w:val="ListParagraph"/>
        <w:numPr>
          <w:ilvl w:val="0"/>
          <w:numId w:val="19"/>
        </w:numPr>
        <w:spacing w:line="480" w:lineRule="auto"/>
        <w:rPr>
          <w:vanish/>
          <w:sz w:val="24"/>
          <w:szCs w:val="24"/>
        </w:rPr>
      </w:pPr>
    </w:p>
    <w:p w14:paraId="6D764146" w14:textId="77777777" w:rsidR="007633AA" w:rsidRPr="007633AA" w:rsidRDefault="007633AA" w:rsidP="007633AA">
      <w:pPr>
        <w:pStyle w:val="ListParagraph"/>
        <w:numPr>
          <w:ilvl w:val="0"/>
          <w:numId w:val="19"/>
        </w:numPr>
        <w:spacing w:line="480" w:lineRule="auto"/>
        <w:rPr>
          <w:vanish/>
          <w:sz w:val="24"/>
          <w:szCs w:val="24"/>
        </w:rPr>
      </w:pPr>
    </w:p>
    <w:p w14:paraId="6CB311CA" w14:textId="77777777" w:rsidR="007633AA" w:rsidRPr="007633AA" w:rsidRDefault="007633AA" w:rsidP="007633AA">
      <w:pPr>
        <w:pStyle w:val="ListParagraph"/>
        <w:numPr>
          <w:ilvl w:val="0"/>
          <w:numId w:val="19"/>
        </w:numPr>
        <w:spacing w:line="480" w:lineRule="auto"/>
        <w:rPr>
          <w:vanish/>
          <w:sz w:val="24"/>
          <w:szCs w:val="24"/>
        </w:rPr>
      </w:pPr>
    </w:p>
    <w:p w14:paraId="2CBE59DC" w14:textId="77777777" w:rsidR="007633AA" w:rsidRPr="007633AA" w:rsidRDefault="007633AA" w:rsidP="007633AA">
      <w:pPr>
        <w:pStyle w:val="ListParagraph"/>
        <w:numPr>
          <w:ilvl w:val="0"/>
          <w:numId w:val="19"/>
        </w:numPr>
        <w:spacing w:line="480" w:lineRule="auto"/>
        <w:rPr>
          <w:vanish/>
          <w:sz w:val="24"/>
          <w:szCs w:val="24"/>
        </w:rPr>
      </w:pPr>
    </w:p>
    <w:p w14:paraId="1D8A20EB" w14:textId="77777777" w:rsidR="007633AA" w:rsidRPr="007633AA" w:rsidRDefault="007633AA" w:rsidP="007633AA">
      <w:pPr>
        <w:pStyle w:val="ListParagraph"/>
        <w:numPr>
          <w:ilvl w:val="0"/>
          <w:numId w:val="19"/>
        </w:numPr>
        <w:spacing w:line="480" w:lineRule="auto"/>
        <w:rPr>
          <w:vanish/>
          <w:sz w:val="24"/>
          <w:szCs w:val="24"/>
        </w:rPr>
      </w:pPr>
    </w:p>
    <w:p w14:paraId="571DA299" w14:textId="77777777" w:rsidR="007633AA" w:rsidRPr="007633AA" w:rsidRDefault="007633AA" w:rsidP="007633AA">
      <w:pPr>
        <w:pStyle w:val="ListParagraph"/>
        <w:numPr>
          <w:ilvl w:val="0"/>
          <w:numId w:val="19"/>
        </w:numPr>
        <w:spacing w:line="480" w:lineRule="auto"/>
        <w:rPr>
          <w:vanish/>
          <w:sz w:val="24"/>
          <w:szCs w:val="24"/>
        </w:rPr>
      </w:pPr>
    </w:p>
    <w:p w14:paraId="26F3AF82" w14:textId="77777777" w:rsidR="007633AA" w:rsidRPr="007633AA" w:rsidRDefault="007633AA" w:rsidP="007633AA">
      <w:pPr>
        <w:pStyle w:val="ListParagraph"/>
        <w:numPr>
          <w:ilvl w:val="0"/>
          <w:numId w:val="19"/>
        </w:numPr>
        <w:spacing w:line="480" w:lineRule="auto"/>
        <w:rPr>
          <w:vanish/>
          <w:sz w:val="24"/>
          <w:szCs w:val="24"/>
        </w:rPr>
      </w:pPr>
    </w:p>
    <w:p w14:paraId="6DA0E597" w14:textId="77777777" w:rsidR="007633AA" w:rsidRPr="007633AA" w:rsidRDefault="007633AA" w:rsidP="007633AA">
      <w:pPr>
        <w:pStyle w:val="ListParagraph"/>
        <w:numPr>
          <w:ilvl w:val="0"/>
          <w:numId w:val="19"/>
        </w:numPr>
        <w:spacing w:line="480" w:lineRule="auto"/>
        <w:rPr>
          <w:vanish/>
          <w:sz w:val="24"/>
          <w:szCs w:val="24"/>
        </w:rPr>
      </w:pPr>
    </w:p>
    <w:p w14:paraId="5094CA1D" w14:textId="77777777" w:rsidR="007633AA" w:rsidRPr="007633AA" w:rsidRDefault="007633AA" w:rsidP="007633AA">
      <w:pPr>
        <w:pStyle w:val="ListParagraph"/>
        <w:numPr>
          <w:ilvl w:val="0"/>
          <w:numId w:val="19"/>
        </w:numPr>
        <w:spacing w:line="480" w:lineRule="auto"/>
        <w:rPr>
          <w:vanish/>
          <w:sz w:val="24"/>
          <w:szCs w:val="24"/>
        </w:rPr>
      </w:pPr>
    </w:p>
    <w:p w14:paraId="771AA8E7" w14:textId="77777777" w:rsidR="007633AA" w:rsidRPr="007633AA" w:rsidRDefault="007633AA" w:rsidP="007633AA">
      <w:pPr>
        <w:pStyle w:val="ListParagraph"/>
        <w:numPr>
          <w:ilvl w:val="0"/>
          <w:numId w:val="19"/>
        </w:numPr>
        <w:spacing w:line="480" w:lineRule="auto"/>
        <w:rPr>
          <w:vanish/>
          <w:sz w:val="24"/>
          <w:szCs w:val="24"/>
        </w:rPr>
      </w:pPr>
    </w:p>
    <w:p w14:paraId="54CE951C" w14:textId="77777777" w:rsidR="007633AA" w:rsidRPr="007633AA" w:rsidRDefault="007633AA" w:rsidP="007633AA">
      <w:pPr>
        <w:pStyle w:val="ListParagraph"/>
        <w:numPr>
          <w:ilvl w:val="0"/>
          <w:numId w:val="19"/>
        </w:numPr>
        <w:spacing w:line="480" w:lineRule="auto"/>
        <w:rPr>
          <w:vanish/>
          <w:sz w:val="24"/>
          <w:szCs w:val="24"/>
        </w:rPr>
      </w:pPr>
    </w:p>
    <w:p w14:paraId="143B424B" w14:textId="77777777" w:rsidR="007633AA" w:rsidRPr="007633AA" w:rsidRDefault="007633AA" w:rsidP="007633AA">
      <w:pPr>
        <w:pStyle w:val="ListParagraph"/>
        <w:numPr>
          <w:ilvl w:val="0"/>
          <w:numId w:val="19"/>
        </w:numPr>
        <w:spacing w:line="480" w:lineRule="auto"/>
        <w:rPr>
          <w:vanish/>
          <w:sz w:val="24"/>
          <w:szCs w:val="24"/>
        </w:rPr>
      </w:pPr>
    </w:p>
    <w:p w14:paraId="406AF909" w14:textId="77777777" w:rsidR="007633AA" w:rsidRPr="007633AA" w:rsidRDefault="007633AA" w:rsidP="007633AA">
      <w:pPr>
        <w:pStyle w:val="ListParagraph"/>
        <w:numPr>
          <w:ilvl w:val="0"/>
          <w:numId w:val="19"/>
        </w:numPr>
        <w:spacing w:line="480" w:lineRule="auto"/>
        <w:rPr>
          <w:vanish/>
          <w:sz w:val="24"/>
          <w:szCs w:val="24"/>
        </w:rPr>
      </w:pPr>
    </w:p>
    <w:p w14:paraId="62E0942D" w14:textId="77777777" w:rsidR="007633AA" w:rsidRPr="007633AA" w:rsidRDefault="007633AA" w:rsidP="007633AA">
      <w:pPr>
        <w:pStyle w:val="ListParagraph"/>
        <w:numPr>
          <w:ilvl w:val="0"/>
          <w:numId w:val="19"/>
        </w:numPr>
        <w:spacing w:line="480" w:lineRule="auto"/>
        <w:rPr>
          <w:vanish/>
          <w:sz w:val="24"/>
          <w:szCs w:val="24"/>
        </w:rPr>
      </w:pPr>
    </w:p>
    <w:p w14:paraId="5CA16E3E" w14:textId="77777777" w:rsidR="007633AA" w:rsidRPr="007633AA" w:rsidRDefault="007633AA" w:rsidP="007633AA">
      <w:pPr>
        <w:pStyle w:val="ListParagraph"/>
        <w:numPr>
          <w:ilvl w:val="0"/>
          <w:numId w:val="19"/>
        </w:numPr>
        <w:spacing w:line="480" w:lineRule="auto"/>
        <w:rPr>
          <w:vanish/>
          <w:sz w:val="24"/>
          <w:szCs w:val="24"/>
        </w:rPr>
      </w:pPr>
    </w:p>
    <w:p w14:paraId="380F2FF1" w14:textId="77777777" w:rsidR="007633AA" w:rsidRPr="007633AA" w:rsidRDefault="007633AA" w:rsidP="007633AA">
      <w:pPr>
        <w:pStyle w:val="ListParagraph"/>
        <w:numPr>
          <w:ilvl w:val="0"/>
          <w:numId w:val="19"/>
        </w:numPr>
        <w:spacing w:line="480" w:lineRule="auto"/>
        <w:rPr>
          <w:vanish/>
          <w:sz w:val="24"/>
          <w:szCs w:val="24"/>
        </w:rPr>
      </w:pPr>
    </w:p>
    <w:p w14:paraId="39AF0E36" w14:textId="77777777" w:rsidR="007633AA" w:rsidRPr="007633AA" w:rsidRDefault="007633AA" w:rsidP="007633AA">
      <w:pPr>
        <w:pStyle w:val="ListParagraph"/>
        <w:numPr>
          <w:ilvl w:val="0"/>
          <w:numId w:val="19"/>
        </w:numPr>
        <w:spacing w:line="480" w:lineRule="auto"/>
        <w:rPr>
          <w:vanish/>
          <w:sz w:val="24"/>
          <w:szCs w:val="24"/>
        </w:rPr>
      </w:pPr>
    </w:p>
    <w:p w14:paraId="0BC10968" w14:textId="77777777" w:rsidR="007633AA" w:rsidRPr="007633AA" w:rsidRDefault="007633AA" w:rsidP="007633AA">
      <w:pPr>
        <w:pStyle w:val="ListParagraph"/>
        <w:numPr>
          <w:ilvl w:val="0"/>
          <w:numId w:val="19"/>
        </w:numPr>
        <w:spacing w:line="480" w:lineRule="auto"/>
        <w:rPr>
          <w:vanish/>
          <w:sz w:val="24"/>
          <w:szCs w:val="24"/>
        </w:rPr>
      </w:pPr>
    </w:p>
    <w:p w14:paraId="0792A1D1" w14:textId="77777777" w:rsidR="007633AA" w:rsidRPr="007633AA" w:rsidRDefault="007633AA" w:rsidP="007633AA">
      <w:pPr>
        <w:pStyle w:val="ListParagraph"/>
        <w:numPr>
          <w:ilvl w:val="0"/>
          <w:numId w:val="19"/>
        </w:numPr>
        <w:spacing w:line="480" w:lineRule="auto"/>
        <w:rPr>
          <w:vanish/>
          <w:sz w:val="24"/>
          <w:szCs w:val="24"/>
        </w:rPr>
      </w:pPr>
    </w:p>
    <w:p w14:paraId="1F5689E6" w14:textId="77777777" w:rsidR="007633AA" w:rsidRPr="007633AA" w:rsidRDefault="007633AA" w:rsidP="007633AA">
      <w:pPr>
        <w:pStyle w:val="ListParagraph"/>
        <w:numPr>
          <w:ilvl w:val="0"/>
          <w:numId w:val="19"/>
        </w:numPr>
        <w:spacing w:line="480" w:lineRule="auto"/>
        <w:rPr>
          <w:vanish/>
          <w:sz w:val="24"/>
          <w:szCs w:val="24"/>
        </w:rPr>
      </w:pPr>
    </w:p>
    <w:p w14:paraId="55F4EE28" w14:textId="77777777" w:rsidR="007633AA" w:rsidRPr="007633AA" w:rsidRDefault="007633AA" w:rsidP="007633AA">
      <w:pPr>
        <w:pStyle w:val="ListParagraph"/>
        <w:numPr>
          <w:ilvl w:val="0"/>
          <w:numId w:val="19"/>
        </w:numPr>
        <w:spacing w:line="480" w:lineRule="auto"/>
        <w:rPr>
          <w:vanish/>
          <w:sz w:val="24"/>
          <w:szCs w:val="24"/>
        </w:rPr>
      </w:pPr>
    </w:p>
    <w:p w14:paraId="306157D0" w14:textId="77777777" w:rsidR="007633AA" w:rsidRPr="007633AA" w:rsidRDefault="007633AA" w:rsidP="007633AA">
      <w:pPr>
        <w:pStyle w:val="ListParagraph"/>
        <w:numPr>
          <w:ilvl w:val="0"/>
          <w:numId w:val="19"/>
        </w:numPr>
        <w:spacing w:line="480" w:lineRule="auto"/>
        <w:rPr>
          <w:vanish/>
          <w:sz w:val="24"/>
          <w:szCs w:val="24"/>
        </w:rPr>
      </w:pPr>
    </w:p>
    <w:p w14:paraId="217293E4" w14:textId="77777777" w:rsidR="007633AA" w:rsidRPr="007633AA" w:rsidRDefault="007633AA" w:rsidP="007633AA">
      <w:pPr>
        <w:pStyle w:val="ListParagraph"/>
        <w:numPr>
          <w:ilvl w:val="0"/>
          <w:numId w:val="19"/>
        </w:numPr>
        <w:spacing w:line="480" w:lineRule="auto"/>
        <w:rPr>
          <w:vanish/>
          <w:sz w:val="24"/>
          <w:szCs w:val="24"/>
        </w:rPr>
      </w:pPr>
    </w:p>
    <w:p w14:paraId="43A056B0" w14:textId="77777777" w:rsidR="007633AA" w:rsidRPr="007633AA" w:rsidRDefault="007633AA" w:rsidP="007633AA">
      <w:pPr>
        <w:pStyle w:val="ListParagraph"/>
        <w:numPr>
          <w:ilvl w:val="0"/>
          <w:numId w:val="19"/>
        </w:numPr>
        <w:spacing w:line="480" w:lineRule="auto"/>
        <w:rPr>
          <w:vanish/>
          <w:sz w:val="24"/>
          <w:szCs w:val="24"/>
        </w:rPr>
      </w:pPr>
    </w:p>
    <w:p w14:paraId="792A7500" w14:textId="77777777" w:rsidR="007633AA" w:rsidRPr="007633AA" w:rsidRDefault="007633AA" w:rsidP="007633AA">
      <w:pPr>
        <w:pStyle w:val="ListParagraph"/>
        <w:numPr>
          <w:ilvl w:val="0"/>
          <w:numId w:val="19"/>
        </w:numPr>
        <w:spacing w:line="480" w:lineRule="auto"/>
        <w:rPr>
          <w:vanish/>
          <w:sz w:val="24"/>
          <w:szCs w:val="24"/>
        </w:rPr>
      </w:pPr>
    </w:p>
    <w:p w14:paraId="6CD783BF" w14:textId="77777777" w:rsidR="007633AA" w:rsidRPr="007633AA" w:rsidRDefault="007633AA" w:rsidP="007633AA">
      <w:pPr>
        <w:pStyle w:val="ListParagraph"/>
        <w:numPr>
          <w:ilvl w:val="0"/>
          <w:numId w:val="19"/>
        </w:numPr>
        <w:spacing w:line="480" w:lineRule="auto"/>
        <w:rPr>
          <w:vanish/>
          <w:sz w:val="24"/>
          <w:szCs w:val="24"/>
        </w:rPr>
      </w:pPr>
    </w:p>
    <w:p w14:paraId="22E6353E" w14:textId="77777777" w:rsidR="007633AA" w:rsidRPr="007633AA" w:rsidRDefault="007633AA" w:rsidP="007633AA">
      <w:pPr>
        <w:pStyle w:val="ListParagraph"/>
        <w:numPr>
          <w:ilvl w:val="0"/>
          <w:numId w:val="19"/>
        </w:numPr>
        <w:spacing w:line="480" w:lineRule="auto"/>
        <w:rPr>
          <w:vanish/>
          <w:sz w:val="24"/>
          <w:szCs w:val="24"/>
        </w:rPr>
      </w:pPr>
    </w:p>
    <w:p w14:paraId="749552ED" w14:textId="77777777" w:rsidR="007633AA" w:rsidRPr="007633AA" w:rsidRDefault="007633AA" w:rsidP="007633AA">
      <w:pPr>
        <w:pStyle w:val="ListParagraph"/>
        <w:numPr>
          <w:ilvl w:val="0"/>
          <w:numId w:val="19"/>
        </w:numPr>
        <w:spacing w:line="480" w:lineRule="auto"/>
        <w:rPr>
          <w:vanish/>
          <w:sz w:val="24"/>
          <w:szCs w:val="24"/>
        </w:rPr>
      </w:pPr>
    </w:p>
    <w:p w14:paraId="1F9B5246" w14:textId="77777777" w:rsidR="007633AA" w:rsidRPr="007633AA" w:rsidRDefault="007633AA" w:rsidP="007633AA">
      <w:pPr>
        <w:pStyle w:val="ListParagraph"/>
        <w:numPr>
          <w:ilvl w:val="0"/>
          <w:numId w:val="19"/>
        </w:numPr>
        <w:spacing w:line="480" w:lineRule="auto"/>
        <w:rPr>
          <w:vanish/>
          <w:sz w:val="24"/>
          <w:szCs w:val="24"/>
        </w:rPr>
      </w:pPr>
    </w:p>
    <w:p w14:paraId="24B00ACB" w14:textId="77777777" w:rsidR="007633AA" w:rsidRPr="007633AA" w:rsidRDefault="007633AA" w:rsidP="007633AA">
      <w:pPr>
        <w:pStyle w:val="ListParagraph"/>
        <w:numPr>
          <w:ilvl w:val="0"/>
          <w:numId w:val="19"/>
        </w:numPr>
        <w:spacing w:line="480" w:lineRule="auto"/>
        <w:rPr>
          <w:vanish/>
          <w:sz w:val="24"/>
          <w:szCs w:val="24"/>
        </w:rPr>
      </w:pPr>
    </w:p>
    <w:p w14:paraId="109ACC8A" w14:textId="77777777" w:rsidR="007633AA" w:rsidRPr="007633AA" w:rsidRDefault="007633AA" w:rsidP="007633AA">
      <w:pPr>
        <w:pStyle w:val="ListParagraph"/>
        <w:numPr>
          <w:ilvl w:val="0"/>
          <w:numId w:val="19"/>
        </w:numPr>
        <w:spacing w:line="480" w:lineRule="auto"/>
        <w:rPr>
          <w:vanish/>
          <w:sz w:val="24"/>
          <w:szCs w:val="24"/>
        </w:rPr>
      </w:pPr>
    </w:p>
    <w:p w14:paraId="1DA585DA" w14:textId="77777777" w:rsidR="007633AA" w:rsidRPr="007633AA" w:rsidRDefault="007633AA" w:rsidP="007633AA">
      <w:pPr>
        <w:pStyle w:val="ListParagraph"/>
        <w:numPr>
          <w:ilvl w:val="0"/>
          <w:numId w:val="19"/>
        </w:numPr>
        <w:spacing w:line="480" w:lineRule="auto"/>
        <w:rPr>
          <w:vanish/>
          <w:sz w:val="24"/>
          <w:szCs w:val="24"/>
        </w:rPr>
      </w:pPr>
    </w:p>
    <w:p w14:paraId="720CCD1D" w14:textId="77777777" w:rsidR="007633AA" w:rsidRPr="007633AA" w:rsidRDefault="007633AA" w:rsidP="007633AA">
      <w:pPr>
        <w:pStyle w:val="ListParagraph"/>
        <w:numPr>
          <w:ilvl w:val="0"/>
          <w:numId w:val="19"/>
        </w:numPr>
        <w:spacing w:line="480" w:lineRule="auto"/>
        <w:rPr>
          <w:vanish/>
          <w:sz w:val="24"/>
          <w:szCs w:val="24"/>
        </w:rPr>
      </w:pPr>
    </w:p>
    <w:p w14:paraId="7025D854" w14:textId="77777777" w:rsidR="007633AA" w:rsidRPr="007633AA" w:rsidRDefault="007633AA" w:rsidP="007633AA">
      <w:pPr>
        <w:pStyle w:val="ListParagraph"/>
        <w:numPr>
          <w:ilvl w:val="0"/>
          <w:numId w:val="19"/>
        </w:numPr>
        <w:spacing w:line="480" w:lineRule="auto"/>
        <w:rPr>
          <w:vanish/>
          <w:sz w:val="24"/>
          <w:szCs w:val="24"/>
        </w:rPr>
      </w:pPr>
    </w:p>
    <w:p w14:paraId="76E90606" w14:textId="77777777" w:rsidR="007633AA" w:rsidRPr="007633AA" w:rsidRDefault="007633AA" w:rsidP="007633AA">
      <w:pPr>
        <w:pStyle w:val="ListParagraph"/>
        <w:numPr>
          <w:ilvl w:val="0"/>
          <w:numId w:val="19"/>
        </w:numPr>
        <w:spacing w:line="480" w:lineRule="auto"/>
        <w:rPr>
          <w:vanish/>
          <w:sz w:val="24"/>
          <w:szCs w:val="24"/>
        </w:rPr>
      </w:pPr>
    </w:p>
    <w:p w14:paraId="64990997" w14:textId="77777777" w:rsidR="007633AA" w:rsidRPr="007633AA" w:rsidRDefault="007633AA" w:rsidP="007633AA">
      <w:pPr>
        <w:pStyle w:val="ListParagraph"/>
        <w:numPr>
          <w:ilvl w:val="0"/>
          <w:numId w:val="19"/>
        </w:numPr>
        <w:spacing w:line="480" w:lineRule="auto"/>
        <w:rPr>
          <w:vanish/>
          <w:sz w:val="24"/>
          <w:szCs w:val="24"/>
        </w:rPr>
      </w:pPr>
    </w:p>
    <w:p w14:paraId="5E11D7F8" w14:textId="77777777" w:rsidR="007633AA" w:rsidRPr="007633AA" w:rsidRDefault="007633AA" w:rsidP="007633AA">
      <w:pPr>
        <w:pStyle w:val="ListParagraph"/>
        <w:numPr>
          <w:ilvl w:val="0"/>
          <w:numId w:val="19"/>
        </w:numPr>
        <w:spacing w:line="480" w:lineRule="auto"/>
        <w:rPr>
          <w:vanish/>
          <w:sz w:val="24"/>
          <w:szCs w:val="24"/>
        </w:rPr>
      </w:pPr>
    </w:p>
    <w:p w14:paraId="6D97376F" w14:textId="77777777" w:rsidR="007633AA" w:rsidRPr="007633AA" w:rsidRDefault="007633AA" w:rsidP="007633AA">
      <w:pPr>
        <w:pStyle w:val="ListParagraph"/>
        <w:numPr>
          <w:ilvl w:val="0"/>
          <w:numId w:val="19"/>
        </w:numPr>
        <w:spacing w:line="480" w:lineRule="auto"/>
        <w:rPr>
          <w:vanish/>
          <w:sz w:val="24"/>
          <w:szCs w:val="24"/>
        </w:rPr>
      </w:pPr>
    </w:p>
    <w:p w14:paraId="5D367E34" w14:textId="77777777" w:rsidR="007633AA" w:rsidRPr="007633AA" w:rsidRDefault="007633AA" w:rsidP="007633AA">
      <w:pPr>
        <w:pStyle w:val="ListParagraph"/>
        <w:numPr>
          <w:ilvl w:val="0"/>
          <w:numId w:val="19"/>
        </w:numPr>
        <w:spacing w:line="480" w:lineRule="auto"/>
        <w:rPr>
          <w:vanish/>
          <w:sz w:val="24"/>
          <w:szCs w:val="24"/>
        </w:rPr>
      </w:pPr>
    </w:p>
    <w:p w14:paraId="0E948BDA" w14:textId="77777777" w:rsidR="007633AA" w:rsidRPr="007633AA" w:rsidRDefault="007633AA" w:rsidP="007633AA">
      <w:pPr>
        <w:pStyle w:val="ListParagraph"/>
        <w:numPr>
          <w:ilvl w:val="0"/>
          <w:numId w:val="19"/>
        </w:numPr>
        <w:spacing w:line="480" w:lineRule="auto"/>
        <w:rPr>
          <w:vanish/>
          <w:sz w:val="24"/>
          <w:szCs w:val="24"/>
        </w:rPr>
      </w:pPr>
    </w:p>
    <w:p w14:paraId="73C5E071" w14:textId="77777777" w:rsidR="007633AA" w:rsidRPr="007633AA" w:rsidRDefault="007633AA" w:rsidP="007633AA">
      <w:pPr>
        <w:pStyle w:val="ListParagraph"/>
        <w:numPr>
          <w:ilvl w:val="0"/>
          <w:numId w:val="19"/>
        </w:numPr>
        <w:spacing w:line="480" w:lineRule="auto"/>
        <w:rPr>
          <w:vanish/>
          <w:sz w:val="24"/>
          <w:szCs w:val="24"/>
        </w:rPr>
      </w:pPr>
    </w:p>
    <w:p w14:paraId="09403C60" w14:textId="77777777" w:rsidR="007633AA" w:rsidRPr="007633AA" w:rsidRDefault="007633AA" w:rsidP="007633AA">
      <w:pPr>
        <w:pStyle w:val="ListParagraph"/>
        <w:numPr>
          <w:ilvl w:val="0"/>
          <w:numId w:val="19"/>
        </w:numPr>
        <w:spacing w:line="480" w:lineRule="auto"/>
        <w:rPr>
          <w:vanish/>
          <w:sz w:val="24"/>
          <w:szCs w:val="24"/>
        </w:rPr>
      </w:pPr>
    </w:p>
    <w:p w14:paraId="0058E2F4" w14:textId="77777777" w:rsidR="007633AA" w:rsidRPr="007633AA" w:rsidRDefault="007633AA" w:rsidP="007633AA">
      <w:pPr>
        <w:pStyle w:val="ListParagraph"/>
        <w:numPr>
          <w:ilvl w:val="0"/>
          <w:numId w:val="19"/>
        </w:numPr>
        <w:spacing w:line="480" w:lineRule="auto"/>
        <w:rPr>
          <w:vanish/>
          <w:sz w:val="24"/>
          <w:szCs w:val="24"/>
        </w:rPr>
      </w:pPr>
    </w:p>
    <w:p w14:paraId="6D076755" w14:textId="77777777" w:rsidR="007633AA" w:rsidRPr="007633AA" w:rsidRDefault="007633AA" w:rsidP="007633AA">
      <w:pPr>
        <w:pStyle w:val="ListParagraph"/>
        <w:numPr>
          <w:ilvl w:val="0"/>
          <w:numId w:val="19"/>
        </w:numPr>
        <w:spacing w:line="480" w:lineRule="auto"/>
        <w:rPr>
          <w:vanish/>
          <w:sz w:val="24"/>
          <w:szCs w:val="24"/>
        </w:rPr>
      </w:pPr>
    </w:p>
    <w:p w14:paraId="501406AA" w14:textId="77777777" w:rsidR="007633AA" w:rsidRPr="007633AA" w:rsidRDefault="007633AA" w:rsidP="007633AA">
      <w:pPr>
        <w:pStyle w:val="ListParagraph"/>
        <w:numPr>
          <w:ilvl w:val="0"/>
          <w:numId w:val="19"/>
        </w:numPr>
        <w:spacing w:line="480" w:lineRule="auto"/>
        <w:rPr>
          <w:vanish/>
          <w:sz w:val="24"/>
          <w:szCs w:val="24"/>
        </w:rPr>
      </w:pPr>
    </w:p>
    <w:p w14:paraId="2B508771" w14:textId="77777777" w:rsidR="007633AA" w:rsidRPr="007633AA" w:rsidRDefault="007633AA" w:rsidP="007633AA">
      <w:pPr>
        <w:pStyle w:val="ListParagraph"/>
        <w:numPr>
          <w:ilvl w:val="0"/>
          <w:numId w:val="19"/>
        </w:numPr>
        <w:spacing w:line="480" w:lineRule="auto"/>
        <w:rPr>
          <w:vanish/>
          <w:sz w:val="24"/>
          <w:szCs w:val="24"/>
        </w:rPr>
      </w:pPr>
    </w:p>
    <w:p w14:paraId="4B68D22B" w14:textId="77777777" w:rsidR="007633AA" w:rsidRPr="007633AA" w:rsidRDefault="007633AA" w:rsidP="007633AA">
      <w:pPr>
        <w:pStyle w:val="ListParagraph"/>
        <w:numPr>
          <w:ilvl w:val="0"/>
          <w:numId w:val="19"/>
        </w:numPr>
        <w:spacing w:line="480" w:lineRule="auto"/>
        <w:rPr>
          <w:vanish/>
          <w:sz w:val="24"/>
          <w:szCs w:val="24"/>
        </w:rPr>
      </w:pPr>
    </w:p>
    <w:p w14:paraId="0F53867A" w14:textId="77777777" w:rsidR="007633AA" w:rsidRPr="007633AA" w:rsidRDefault="007633AA" w:rsidP="007633AA">
      <w:pPr>
        <w:pStyle w:val="ListParagraph"/>
        <w:numPr>
          <w:ilvl w:val="0"/>
          <w:numId w:val="19"/>
        </w:numPr>
        <w:spacing w:line="480" w:lineRule="auto"/>
        <w:rPr>
          <w:vanish/>
          <w:sz w:val="24"/>
          <w:szCs w:val="24"/>
        </w:rPr>
      </w:pPr>
    </w:p>
    <w:p w14:paraId="125ABB68" w14:textId="77777777" w:rsidR="007633AA" w:rsidRPr="007633AA" w:rsidRDefault="007633AA" w:rsidP="007633AA">
      <w:pPr>
        <w:pStyle w:val="ListParagraph"/>
        <w:numPr>
          <w:ilvl w:val="0"/>
          <w:numId w:val="19"/>
        </w:numPr>
        <w:spacing w:line="480" w:lineRule="auto"/>
        <w:rPr>
          <w:vanish/>
          <w:sz w:val="24"/>
          <w:szCs w:val="24"/>
        </w:rPr>
      </w:pPr>
    </w:p>
    <w:p w14:paraId="3DD44A64" w14:textId="77777777" w:rsidR="007633AA" w:rsidRPr="007633AA" w:rsidRDefault="007633AA" w:rsidP="007633AA">
      <w:pPr>
        <w:pStyle w:val="ListParagraph"/>
        <w:numPr>
          <w:ilvl w:val="0"/>
          <w:numId w:val="19"/>
        </w:numPr>
        <w:spacing w:line="480" w:lineRule="auto"/>
        <w:rPr>
          <w:vanish/>
          <w:sz w:val="24"/>
          <w:szCs w:val="24"/>
        </w:rPr>
      </w:pPr>
    </w:p>
    <w:p w14:paraId="1436AE5B" w14:textId="77777777" w:rsidR="007633AA" w:rsidRPr="007633AA" w:rsidRDefault="007633AA" w:rsidP="007633AA">
      <w:pPr>
        <w:pStyle w:val="ListParagraph"/>
        <w:numPr>
          <w:ilvl w:val="0"/>
          <w:numId w:val="19"/>
        </w:numPr>
        <w:spacing w:line="480" w:lineRule="auto"/>
        <w:rPr>
          <w:vanish/>
          <w:sz w:val="24"/>
          <w:szCs w:val="24"/>
        </w:rPr>
      </w:pPr>
    </w:p>
    <w:p w14:paraId="10CB8C3D" w14:textId="77777777" w:rsidR="007633AA" w:rsidRPr="007633AA" w:rsidRDefault="007633AA" w:rsidP="007633AA">
      <w:pPr>
        <w:pStyle w:val="ListParagraph"/>
        <w:numPr>
          <w:ilvl w:val="0"/>
          <w:numId w:val="19"/>
        </w:numPr>
        <w:spacing w:line="480" w:lineRule="auto"/>
        <w:rPr>
          <w:vanish/>
          <w:sz w:val="24"/>
          <w:szCs w:val="24"/>
        </w:rPr>
      </w:pPr>
    </w:p>
    <w:p w14:paraId="6BCFB5F5" w14:textId="77777777" w:rsidR="007633AA" w:rsidRPr="007633AA" w:rsidRDefault="007633AA" w:rsidP="007633AA">
      <w:pPr>
        <w:pStyle w:val="ListParagraph"/>
        <w:numPr>
          <w:ilvl w:val="0"/>
          <w:numId w:val="19"/>
        </w:numPr>
        <w:spacing w:line="480" w:lineRule="auto"/>
        <w:rPr>
          <w:vanish/>
          <w:sz w:val="24"/>
          <w:szCs w:val="24"/>
        </w:rPr>
      </w:pPr>
    </w:p>
    <w:p w14:paraId="1A8461E1" w14:textId="77777777" w:rsidR="007633AA" w:rsidRPr="007633AA" w:rsidRDefault="007633AA" w:rsidP="007633AA">
      <w:pPr>
        <w:pStyle w:val="ListParagraph"/>
        <w:numPr>
          <w:ilvl w:val="0"/>
          <w:numId w:val="19"/>
        </w:numPr>
        <w:spacing w:line="480" w:lineRule="auto"/>
        <w:rPr>
          <w:vanish/>
          <w:sz w:val="24"/>
          <w:szCs w:val="24"/>
        </w:rPr>
      </w:pPr>
    </w:p>
    <w:p w14:paraId="63ABC18A" w14:textId="77777777" w:rsidR="007633AA" w:rsidRPr="007633AA" w:rsidRDefault="007633AA" w:rsidP="007633AA">
      <w:pPr>
        <w:pStyle w:val="ListParagraph"/>
        <w:numPr>
          <w:ilvl w:val="0"/>
          <w:numId w:val="19"/>
        </w:numPr>
        <w:spacing w:line="480" w:lineRule="auto"/>
        <w:rPr>
          <w:vanish/>
          <w:sz w:val="24"/>
          <w:szCs w:val="24"/>
        </w:rPr>
      </w:pPr>
    </w:p>
    <w:p w14:paraId="4F2CABF1" w14:textId="77777777" w:rsidR="007633AA" w:rsidRPr="007633AA" w:rsidRDefault="007633AA" w:rsidP="007633AA">
      <w:pPr>
        <w:pStyle w:val="ListParagraph"/>
        <w:numPr>
          <w:ilvl w:val="0"/>
          <w:numId w:val="19"/>
        </w:numPr>
        <w:spacing w:line="480" w:lineRule="auto"/>
        <w:rPr>
          <w:vanish/>
          <w:sz w:val="24"/>
          <w:szCs w:val="24"/>
        </w:rPr>
      </w:pPr>
    </w:p>
    <w:p w14:paraId="7FCD0A19" w14:textId="77777777" w:rsidR="007633AA" w:rsidRPr="007633AA" w:rsidRDefault="007633AA" w:rsidP="007633AA">
      <w:pPr>
        <w:pStyle w:val="ListParagraph"/>
        <w:numPr>
          <w:ilvl w:val="0"/>
          <w:numId w:val="19"/>
        </w:numPr>
        <w:spacing w:line="480" w:lineRule="auto"/>
        <w:rPr>
          <w:vanish/>
          <w:sz w:val="24"/>
          <w:szCs w:val="24"/>
        </w:rPr>
      </w:pPr>
    </w:p>
    <w:p w14:paraId="78096135" w14:textId="77777777" w:rsidR="007633AA" w:rsidRPr="007633AA" w:rsidRDefault="007633AA" w:rsidP="007633AA">
      <w:pPr>
        <w:pStyle w:val="ListParagraph"/>
        <w:numPr>
          <w:ilvl w:val="0"/>
          <w:numId w:val="19"/>
        </w:numPr>
        <w:spacing w:line="480" w:lineRule="auto"/>
        <w:rPr>
          <w:vanish/>
          <w:sz w:val="24"/>
          <w:szCs w:val="24"/>
        </w:rPr>
      </w:pPr>
    </w:p>
    <w:p w14:paraId="1AE31F79" w14:textId="77777777" w:rsidR="007633AA" w:rsidRPr="007633AA" w:rsidRDefault="007633AA" w:rsidP="007633AA">
      <w:pPr>
        <w:pStyle w:val="ListParagraph"/>
        <w:numPr>
          <w:ilvl w:val="0"/>
          <w:numId w:val="19"/>
        </w:numPr>
        <w:spacing w:line="480" w:lineRule="auto"/>
        <w:rPr>
          <w:vanish/>
          <w:sz w:val="24"/>
          <w:szCs w:val="24"/>
        </w:rPr>
      </w:pPr>
    </w:p>
    <w:p w14:paraId="163B2A1E" w14:textId="77777777" w:rsidR="007633AA" w:rsidRPr="007633AA" w:rsidRDefault="007633AA" w:rsidP="007633AA">
      <w:pPr>
        <w:pStyle w:val="ListParagraph"/>
        <w:numPr>
          <w:ilvl w:val="0"/>
          <w:numId w:val="19"/>
        </w:numPr>
        <w:spacing w:line="480" w:lineRule="auto"/>
        <w:rPr>
          <w:vanish/>
          <w:sz w:val="24"/>
          <w:szCs w:val="24"/>
        </w:rPr>
      </w:pPr>
    </w:p>
    <w:p w14:paraId="76CB8D79" w14:textId="77777777" w:rsidR="007633AA" w:rsidRPr="007633AA" w:rsidRDefault="007633AA" w:rsidP="007633AA">
      <w:pPr>
        <w:pStyle w:val="ListParagraph"/>
        <w:numPr>
          <w:ilvl w:val="0"/>
          <w:numId w:val="19"/>
        </w:numPr>
        <w:spacing w:line="480" w:lineRule="auto"/>
        <w:rPr>
          <w:vanish/>
          <w:sz w:val="24"/>
          <w:szCs w:val="24"/>
        </w:rPr>
      </w:pPr>
    </w:p>
    <w:p w14:paraId="79FF4D38" w14:textId="77777777" w:rsidR="007633AA" w:rsidRPr="007633AA" w:rsidRDefault="007633AA" w:rsidP="007633AA">
      <w:pPr>
        <w:pStyle w:val="ListParagraph"/>
        <w:numPr>
          <w:ilvl w:val="0"/>
          <w:numId w:val="19"/>
        </w:numPr>
        <w:spacing w:line="480" w:lineRule="auto"/>
        <w:rPr>
          <w:vanish/>
          <w:sz w:val="24"/>
          <w:szCs w:val="24"/>
        </w:rPr>
      </w:pPr>
    </w:p>
    <w:p w14:paraId="52425DB2" w14:textId="77777777" w:rsidR="007633AA" w:rsidRPr="007633AA" w:rsidRDefault="007633AA" w:rsidP="007633AA">
      <w:pPr>
        <w:pStyle w:val="ListParagraph"/>
        <w:numPr>
          <w:ilvl w:val="0"/>
          <w:numId w:val="19"/>
        </w:numPr>
        <w:spacing w:line="480" w:lineRule="auto"/>
        <w:rPr>
          <w:vanish/>
          <w:sz w:val="24"/>
          <w:szCs w:val="24"/>
        </w:rPr>
      </w:pPr>
    </w:p>
    <w:p w14:paraId="57115559" w14:textId="77777777" w:rsidR="007633AA" w:rsidRPr="007633AA" w:rsidRDefault="007633AA" w:rsidP="007633AA">
      <w:pPr>
        <w:pStyle w:val="ListParagraph"/>
        <w:numPr>
          <w:ilvl w:val="0"/>
          <w:numId w:val="19"/>
        </w:numPr>
        <w:spacing w:line="480" w:lineRule="auto"/>
        <w:rPr>
          <w:vanish/>
          <w:sz w:val="24"/>
          <w:szCs w:val="24"/>
        </w:rPr>
      </w:pPr>
    </w:p>
    <w:p w14:paraId="4F040F72" w14:textId="77777777" w:rsidR="007633AA" w:rsidRPr="007633AA" w:rsidRDefault="007633AA" w:rsidP="007633AA">
      <w:pPr>
        <w:pStyle w:val="ListParagraph"/>
        <w:numPr>
          <w:ilvl w:val="0"/>
          <w:numId w:val="19"/>
        </w:numPr>
        <w:spacing w:line="480" w:lineRule="auto"/>
        <w:rPr>
          <w:vanish/>
          <w:sz w:val="24"/>
          <w:szCs w:val="24"/>
        </w:rPr>
      </w:pPr>
    </w:p>
    <w:p w14:paraId="69D179A1" w14:textId="77777777" w:rsidR="007633AA" w:rsidRPr="007633AA" w:rsidRDefault="007633AA" w:rsidP="007633AA">
      <w:pPr>
        <w:pStyle w:val="ListParagraph"/>
        <w:numPr>
          <w:ilvl w:val="0"/>
          <w:numId w:val="19"/>
        </w:numPr>
        <w:spacing w:line="480" w:lineRule="auto"/>
        <w:rPr>
          <w:vanish/>
          <w:sz w:val="24"/>
          <w:szCs w:val="24"/>
        </w:rPr>
      </w:pPr>
    </w:p>
    <w:p w14:paraId="243400F0" w14:textId="77777777" w:rsidR="007633AA" w:rsidRPr="007633AA" w:rsidRDefault="007633AA" w:rsidP="007633AA">
      <w:pPr>
        <w:pStyle w:val="ListParagraph"/>
        <w:numPr>
          <w:ilvl w:val="0"/>
          <w:numId w:val="19"/>
        </w:numPr>
        <w:spacing w:line="480" w:lineRule="auto"/>
        <w:rPr>
          <w:vanish/>
          <w:sz w:val="24"/>
          <w:szCs w:val="24"/>
        </w:rPr>
      </w:pPr>
    </w:p>
    <w:p w14:paraId="7A14BCCB" w14:textId="77777777" w:rsidR="007633AA" w:rsidRPr="007633AA" w:rsidRDefault="007633AA" w:rsidP="007633AA">
      <w:pPr>
        <w:pStyle w:val="ListParagraph"/>
        <w:numPr>
          <w:ilvl w:val="0"/>
          <w:numId w:val="19"/>
        </w:numPr>
        <w:spacing w:line="480" w:lineRule="auto"/>
        <w:rPr>
          <w:vanish/>
          <w:sz w:val="24"/>
          <w:szCs w:val="24"/>
        </w:rPr>
      </w:pPr>
    </w:p>
    <w:p w14:paraId="089BAE23" w14:textId="77777777" w:rsidR="007633AA" w:rsidRPr="007633AA" w:rsidRDefault="007633AA" w:rsidP="007633AA">
      <w:pPr>
        <w:pStyle w:val="ListParagraph"/>
        <w:numPr>
          <w:ilvl w:val="0"/>
          <w:numId w:val="19"/>
        </w:numPr>
        <w:spacing w:line="480" w:lineRule="auto"/>
        <w:rPr>
          <w:vanish/>
          <w:sz w:val="24"/>
          <w:szCs w:val="24"/>
        </w:rPr>
      </w:pPr>
    </w:p>
    <w:p w14:paraId="577427E4" w14:textId="77777777" w:rsidR="007633AA" w:rsidRPr="007633AA" w:rsidRDefault="007633AA" w:rsidP="007633AA">
      <w:pPr>
        <w:pStyle w:val="ListParagraph"/>
        <w:numPr>
          <w:ilvl w:val="0"/>
          <w:numId w:val="19"/>
        </w:numPr>
        <w:spacing w:line="480" w:lineRule="auto"/>
        <w:rPr>
          <w:vanish/>
          <w:sz w:val="24"/>
          <w:szCs w:val="24"/>
        </w:rPr>
      </w:pPr>
    </w:p>
    <w:p w14:paraId="1E2B31FE" w14:textId="77777777" w:rsidR="007633AA" w:rsidRPr="007633AA" w:rsidRDefault="007633AA" w:rsidP="007633AA">
      <w:pPr>
        <w:pStyle w:val="ListParagraph"/>
        <w:numPr>
          <w:ilvl w:val="0"/>
          <w:numId w:val="19"/>
        </w:numPr>
        <w:spacing w:line="480" w:lineRule="auto"/>
        <w:rPr>
          <w:vanish/>
          <w:sz w:val="24"/>
          <w:szCs w:val="24"/>
        </w:rPr>
      </w:pPr>
    </w:p>
    <w:p w14:paraId="7A29A0C8" w14:textId="77777777" w:rsidR="007633AA" w:rsidRPr="007633AA" w:rsidRDefault="007633AA" w:rsidP="007633AA">
      <w:pPr>
        <w:pStyle w:val="ListParagraph"/>
        <w:numPr>
          <w:ilvl w:val="0"/>
          <w:numId w:val="19"/>
        </w:numPr>
        <w:spacing w:line="480" w:lineRule="auto"/>
        <w:rPr>
          <w:vanish/>
          <w:sz w:val="24"/>
          <w:szCs w:val="24"/>
        </w:rPr>
      </w:pPr>
    </w:p>
    <w:p w14:paraId="2A0A0BBF" w14:textId="77777777" w:rsidR="007633AA" w:rsidRPr="007633AA" w:rsidRDefault="007633AA" w:rsidP="007633AA">
      <w:pPr>
        <w:pStyle w:val="ListParagraph"/>
        <w:numPr>
          <w:ilvl w:val="0"/>
          <w:numId w:val="19"/>
        </w:numPr>
        <w:spacing w:line="480" w:lineRule="auto"/>
        <w:rPr>
          <w:vanish/>
          <w:sz w:val="24"/>
          <w:szCs w:val="24"/>
        </w:rPr>
      </w:pPr>
    </w:p>
    <w:p w14:paraId="5E717839" w14:textId="77777777" w:rsidR="007633AA" w:rsidRPr="007633AA" w:rsidRDefault="007633AA" w:rsidP="007633AA">
      <w:pPr>
        <w:pStyle w:val="ListParagraph"/>
        <w:numPr>
          <w:ilvl w:val="0"/>
          <w:numId w:val="19"/>
        </w:numPr>
        <w:spacing w:line="480" w:lineRule="auto"/>
        <w:rPr>
          <w:vanish/>
          <w:sz w:val="24"/>
          <w:szCs w:val="24"/>
        </w:rPr>
      </w:pPr>
    </w:p>
    <w:p w14:paraId="421E1ABE" w14:textId="77777777" w:rsidR="007633AA" w:rsidRPr="007633AA" w:rsidRDefault="007633AA" w:rsidP="007633AA">
      <w:pPr>
        <w:pStyle w:val="ListParagraph"/>
        <w:numPr>
          <w:ilvl w:val="0"/>
          <w:numId w:val="19"/>
        </w:numPr>
        <w:spacing w:line="480" w:lineRule="auto"/>
        <w:rPr>
          <w:vanish/>
          <w:sz w:val="24"/>
          <w:szCs w:val="24"/>
        </w:rPr>
      </w:pPr>
    </w:p>
    <w:p w14:paraId="17F4C46A" w14:textId="77777777" w:rsidR="007633AA" w:rsidRPr="007633AA" w:rsidRDefault="007633AA" w:rsidP="007633AA">
      <w:pPr>
        <w:pStyle w:val="ListParagraph"/>
        <w:numPr>
          <w:ilvl w:val="0"/>
          <w:numId w:val="19"/>
        </w:numPr>
        <w:spacing w:line="480" w:lineRule="auto"/>
        <w:rPr>
          <w:vanish/>
          <w:sz w:val="24"/>
          <w:szCs w:val="24"/>
        </w:rPr>
      </w:pPr>
    </w:p>
    <w:p w14:paraId="241FE4BC" w14:textId="77777777" w:rsidR="007633AA" w:rsidRPr="007633AA" w:rsidRDefault="007633AA" w:rsidP="007633AA">
      <w:pPr>
        <w:pStyle w:val="ListParagraph"/>
        <w:numPr>
          <w:ilvl w:val="0"/>
          <w:numId w:val="19"/>
        </w:numPr>
        <w:spacing w:line="480" w:lineRule="auto"/>
        <w:rPr>
          <w:vanish/>
          <w:sz w:val="24"/>
          <w:szCs w:val="24"/>
        </w:rPr>
      </w:pPr>
    </w:p>
    <w:p w14:paraId="7696CC0C" w14:textId="77777777" w:rsidR="007633AA" w:rsidRPr="007633AA" w:rsidRDefault="007633AA" w:rsidP="007633AA">
      <w:pPr>
        <w:pStyle w:val="ListParagraph"/>
        <w:numPr>
          <w:ilvl w:val="0"/>
          <w:numId w:val="19"/>
        </w:numPr>
        <w:spacing w:line="480" w:lineRule="auto"/>
        <w:rPr>
          <w:vanish/>
          <w:sz w:val="24"/>
          <w:szCs w:val="24"/>
        </w:rPr>
      </w:pPr>
    </w:p>
    <w:p w14:paraId="121EDAB4" w14:textId="77777777" w:rsidR="007633AA" w:rsidRPr="007633AA" w:rsidRDefault="007633AA" w:rsidP="007633AA">
      <w:pPr>
        <w:pStyle w:val="ListParagraph"/>
        <w:numPr>
          <w:ilvl w:val="0"/>
          <w:numId w:val="19"/>
        </w:numPr>
        <w:spacing w:line="480" w:lineRule="auto"/>
        <w:rPr>
          <w:vanish/>
          <w:sz w:val="24"/>
          <w:szCs w:val="24"/>
        </w:rPr>
      </w:pPr>
    </w:p>
    <w:p w14:paraId="44B8E60F" w14:textId="77777777" w:rsidR="007633AA" w:rsidRPr="007633AA" w:rsidRDefault="007633AA" w:rsidP="007633AA">
      <w:pPr>
        <w:pStyle w:val="ListParagraph"/>
        <w:numPr>
          <w:ilvl w:val="0"/>
          <w:numId w:val="19"/>
        </w:numPr>
        <w:spacing w:line="480" w:lineRule="auto"/>
        <w:rPr>
          <w:vanish/>
          <w:sz w:val="24"/>
          <w:szCs w:val="24"/>
        </w:rPr>
      </w:pPr>
    </w:p>
    <w:p w14:paraId="045EAFE9" w14:textId="77777777" w:rsidR="007633AA" w:rsidRPr="007633AA" w:rsidRDefault="007633AA" w:rsidP="007633AA">
      <w:pPr>
        <w:pStyle w:val="ListParagraph"/>
        <w:numPr>
          <w:ilvl w:val="0"/>
          <w:numId w:val="19"/>
        </w:numPr>
        <w:spacing w:line="480" w:lineRule="auto"/>
        <w:rPr>
          <w:vanish/>
          <w:sz w:val="24"/>
          <w:szCs w:val="24"/>
        </w:rPr>
      </w:pPr>
    </w:p>
    <w:p w14:paraId="3F8F24AF" w14:textId="77777777" w:rsidR="007633AA" w:rsidRPr="007633AA" w:rsidRDefault="007633AA" w:rsidP="007633AA">
      <w:pPr>
        <w:pStyle w:val="ListParagraph"/>
        <w:numPr>
          <w:ilvl w:val="0"/>
          <w:numId w:val="19"/>
        </w:numPr>
        <w:spacing w:line="480" w:lineRule="auto"/>
        <w:rPr>
          <w:vanish/>
          <w:sz w:val="24"/>
          <w:szCs w:val="24"/>
        </w:rPr>
      </w:pPr>
    </w:p>
    <w:p w14:paraId="717F1966" w14:textId="77777777" w:rsidR="007633AA" w:rsidRPr="007633AA" w:rsidRDefault="007633AA" w:rsidP="007633AA">
      <w:pPr>
        <w:pStyle w:val="ListParagraph"/>
        <w:numPr>
          <w:ilvl w:val="0"/>
          <w:numId w:val="19"/>
        </w:numPr>
        <w:spacing w:line="480" w:lineRule="auto"/>
        <w:rPr>
          <w:vanish/>
          <w:sz w:val="24"/>
          <w:szCs w:val="24"/>
        </w:rPr>
      </w:pPr>
    </w:p>
    <w:p w14:paraId="33FE575D" w14:textId="77777777" w:rsidR="007633AA" w:rsidRPr="007633AA" w:rsidRDefault="007633AA" w:rsidP="007633AA">
      <w:pPr>
        <w:pStyle w:val="ListParagraph"/>
        <w:numPr>
          <w:ilvl w:val="0"/>
          <w:numId w:val="19"/>
        </w:numPr>
        <w:spacing w:line="480" w:lineRule="auto"/>
        <w:rPr>
          <w:vanish/>
          <w:sz w:val="24"/>
          <w:szCs w:val="24"/>
        </w:rPr>
      </w:pPr>
    </w:p>
    <w:p w14:paraId="3F6A679F" w14:textId="77777777" w:rsidR="007633AA" w:rsidRPr="007633AA" w:rsidRDefault="007633AA" w:rsidP="007633AA">
      <w:pPr>
        <w:pStyle w:val="ListParagraph"/>
        <w:numPr>
          <w:ilvl w:val="0"/>
          <w:numId w:val="19"/>
        </w:numPr>
        <w:spacing w:line="480" w:lineRule="auto"/>
        <w:rPr>
          <w:vanish/>
          <w:sz w:val="24"/>
          <w:szCs w:val="24"/>
        </w:rPr>
      </w:pPr>
    </w:p>
    <w:p w14:paraId="70161A9F" w14:textId="77777777" w:rsidR="007633AA" w:rsidRPr="007633AA" w:rsidRDefault="007633AA" w:rsidP="007633AA">
      <w:pPr>
        <w:pStyle w:val="ListParagraph"/>
        <w:numPr>
          <w:ilvl w:val="0"/>
          <w:numId w:val="19"/>
        </w:numPr>
        <w:spacing w:line="480" w:lineRule="auto"/>
        <w:rPr>
          <w:vanish/>
          <w:sz w:val="24"/>
          <w:szCs w:val="24"/>
        </w:rPr>
      </w:pPr>
    </w:p>
    <w:p w14:paraId="1B083A21" w14:textId="77777777" w:rsidR="007633AA" w:rsidRPr="007633AA" w:rsidRDefault="007633AA" w:rsidP="007633AA">
      <w:pPr>
        <w:pStyle w:val="ListParagraph"/>
        <w:numPr>
          <w:ilvl w:val="0"/>
          <w:numId w:val="19"/>
        </w:numPr>
        <w:spacing w:line="480" w:lineRule="auto"/>
        <w:rPr>
          <w:vanish/>
          <w:sz w:val="24"/>
          <w:szCs w:val="24"/>
        </w:rPr>
      </w:pPr>
    </w:p>
    <w:p w14:paraId="25AABAEA" w14:textId="77777777" w:rsidR="007633AA" w:rsidRPr="007633AA" w:rsidRDefault="007633AA" w:rsidP="007633AA">
      <w:pPr>
        <w:pStyle w:val="ListParagraph"/>
        <w:numPr>
          <w:ilvl w:val="0"/>
          <w:numId w:val="19"/>
        </w:numPr>
        <w:spacing w:line="480" w:lineRule="auto"/>
        <w:rPr>
          <w:vanish/>
          <w:sz w:val="24"/>
          <w:szCs w:val="24"/>
        </w:rPr>
      </w:pPr>
    </w:p>
    <w:p w14:paraId="21D15BF5" w14:textId="77777777" w:rsidR="007633AA" w:rsidRPr="007633AA" w:rsidRDefault="007633AA" w:rsidP="007633AA">
      <w:pPr>
        <w:pStyle w:val="ListParagraph"/>
        <w:numPr>
          <w:ilvl w:val="0"/>
          <w:numId w:val="19"/>
        </w:numPr>
        <w:spacing w:line="480" w:lineRule="auto"/>
        <w:rPr>
          <w:vanish/>
          <w:sz w:val="24"/>
          <w:szCs w:val="24"/>
        </w:rPr>
      </w:pPr>
    </w:p>
    <w:p w14:paraId="77C17B46" w14:textId="77777777" w:rsidR="007633AA" w:rsidRPr="007633AA" w:rsidRDefault="007633AA" w:rsidP="007633AA">
      <w:pPr>
        <w:pStyle w:val="ListParagraph"/>
        <w:numPr>
          <w:ilvl w:val="0"/>
          <w:numId w:val="19"/>
        </w:numPr>
        <w:spacing w:line="480" w:lineRule="auto"/>
        <w:rPr>
          <w:vanish/>
          <w:sz w:val="24"/>
          <w:szCs w:val="24"/>
        </w:rPr>
      </w:pPr>
    </w:p>
    <w:p w14:paraId="54A33240" w14:textId="77777777" w:rsidR="007633AA" w:rsidRPr="007633AA" w:rsidRDefault="007633AA" w:rsidP="007633AA">
      <w:pPr>
        <w:pStyle w:val="ListParagraph"/>
        <w:numPr>
          <w:ilvl w:val="0"/>
          <w:numId w:val="19"/>
        </w:numPr>
        <w:spacing w:line="480" w:lineRule="auto"/>
        <w:rPr>
          <w:vanish/>
          <w:sz w:val="24"/>
          <w:szCs w:val="24"/>
        </w:rPr>
      </w:pPr>
    </w:p>
    <w:p w14:paraId="13CBAAFA" w14:textId="77777777" w:rsidR="007633AA" w:rsidRPr="007633AA" w:rsidRDefault="007633AA" w:rsidP="007633AA">
      <w:pPr>
        <w:pStyle w:val="ListParagraph"/>
        <w:numPr>
          <w:ilvl w:val="0"/>
          <w:numId w:val="19"/>
        </w:numPr>
        <w:spacing w:line="480" w:lineRule="auto"/>
        <w:rPr>
          <w:vanish/>
          <w:sz w:val="24"/>
          <w:szCs w:val="24"/>
        </w:rPr>
      </w:pPr>
    </w:p>
    <w:p w14:paraId="076AF79D" w14:textId="77777777" w:rsidR="007633AA" w:rsidRPr="007633AA" w:rsidRDefault="007633AA" w:rsidP="007633AA">
      <w:pPr>
        <w:pStyle w:val="ListParagraph"/>
        <w:numPr>
          <w:ilvl w:val="0"/>
          <w:numId w:val="19"/>
        </w:numPr>
        <w:spacing w:line="480" w:lineRule="auto"/>
        <w:rPr>
          <w:vanish/>
          <w:sz w:val="24"/>
          <w:szCs w:val="24"/>
        </w:rPr>
      </w:pPr>
    </w:p>
    <w:p w14:paraId="2DA9FDC1" w14:textId="77777777" w:rsidR="007633AA" w:rsidRPr="007633AA" w:rsidRDefault="007633AA" w:rsidP="007633AA">
      <w:pPr>
        <w:pStyle w:val="ListParagraph"/>
        <w:numPr>
          <w:ilvl w:val="0"/>
          <w:numId w:val="19"/>
        </w:numPr>
        <w:spacing w:line="480" w:lineRule="auto"/>
        <w:rPr>
          <w:vanish/>
          <w:sz w:val="24"/>
          <w:szCs w:val="24"/>
        </w:rPr>
      </w:pPr>
    </w:p>
    <w:p w14:paraId="6D78A609" w14:textId="77777777" w:rsidR="007633AA" w:rsidRPr="007633AA" w:rsidRDefault="007633AA" w:rsidP="007633AA">
      <w:pPr>
        <w:pStyle w:val="ListParagraph"/>
        <w:numPr>
          <w:ilvl w:val="0"/>
          <w:numId w:val="19"/>
        </w:numPr>
        <w:spacing w:line="480" w:lineRule="auto"/>
        <w:rPr>
          <w:vanish/>
          <w:sz w:val="24"/>
          <w:szCs w:val="24"/>
        </w:rPr>
      </w:pPr>
    </w:p>
    <w:p w14:paraId="488687B4" w14:textId="77777777" w:rsidR="007633AA" w:rsidRPr="007633AA" w:rsidRDefault="007633AA" w:rsidP="007633AA">
      <w:pPr>
        <w:pStyle w:val="ListParagraph"/>
        <w:numPr>
          <w:ilvl w:val="0"/>
          <w:numId w:val="19"/>
        </w:numPr>
        <w:spacing w:line="480" w:lineRule="auto"/>
        <w:rPr>
          <w:vanish/>
          <w:sz w:val="24"/>
          <w:szCs w:val="24"/>
        </w:rPr>
      </w:pPr>
    </w:p>
    <w:p w14:paraId="6C10D589" w14:textId="77777777" w:rsidR="007633AA" w:rsidRPr="007633AA" w:rsidRDefault="007633AA" w:rsidP="007633AA">
      <w:pPr>
        <w:pStyle w:val="ListParagraph"/>
        <w:numPr>
          <w:ilvl w:val="0"/>
          <w:numId w:val="19"/>
        </w:numPr>
        <w:spacing w:line="480" w:lineRule="auto"/>
        <w:rPr>
          <w:vanish/>
          <w:sz w:val="24"/>
          <w:szCs w:val="24"/>
        </w:rPr>
      </w:pPr>
    </w:p>
    <w:p w14:paraId="5CDCDE1B" w14:textId="77777777" w:rsidR="007633AA" w:rsidRPr="007633AA" w:rsidRDefault="007633AA" w:rsidP="007633AA">
      <w:pPr>
        <w:pStyle w:val="ListParagraph"/>
        <w:numPr>
          <w:ilvl w:val="0"/>
          <w:numId w:val="19"/>
        </w:numPr>
        <w:spacing w:line="480" w:lineRule="auto"/>
        <w:rPr>
          <w:vanish/>
          <w:sz w:val="24"/>
          <w:szCs w:val="24"/>
        </w:rPr>
      </w:pPr>
    </w:p>
    <w:p w14:paraId="20419D09" w14:textId="77777777" w:rsidR="007633AA" w:rsidRPr="007633AA" w:rsidRDefault="007633AA" w:rsidP="007633AA">
      <w:pPr>
        <w:pStyle w:val="ListParagraph"/>
        <w:numPr>
          <w:ilvl w:val="0"/>
          <w:numId w:val="19"/>
        </w:numPr>
        <w:spacing w:line="480" w:lineRule="auto"/>
        <w:rPr>
          <w:vanish/>
          <w:sz w:val="24"/>
          <w:szCs w:val="24"/>
        </w:rPr>
      </w:pPr>
    </w:p>
    <w:p w14:paraId="103212FA" w14:textId="77777777" w:rsidR="007633AA" w:rsidRPr="007633AA" w:rsidRDefault="007633AA" w:rsidP="007633AA">
      <w:pPr>
        <w:pStyle w:val="ListParagraph"/>
        <w:numPr>
          <w:ilvl w:val="0"/>
          <w:numId w:val="19"/>
        </w:numPr>
        <w:spacing w:line="480" w:lineRule="auto"/>
        <w:rPr>
          <w:vanish/>
          <w:sz w:val="24"/>
          <w:szCs w:val="24"/>
        </w:rPr>
      </w:pPr>
    </w:p>
    <w:p w14:paraId="6C0EB6D7" w14:textId="77777777" w:rsidR="007633AA" w:rsidRPr="007633AA" w:rsidRDefault="007633AA" w:rsidP="007633AA">
      <w:pPr>
        <w:pStyle w:val="ListParagraph"/>
        <w:numPr>
          <w:ilvl w:val="0"/>
          <w:numId w:val="19"/>
        </w:numPr>
        <w:spacing w:line="480" w:lineRule="auto"/>
        <w:rPr>
          <w:vanish/>
          <w:sz w:val="24"/>
          <w:szCs w:val="24"/>
        </w:rPr>
      </w:pPr>
    </w:p>
    <w:p w14:paraId="0B8954E3" w14:textId="77777777" w:rsidR="007633AA" w:rsidRPr="007633AA" w:rsidRDefault="007633AA" w:rsidP="007633AA">
      <w:pPr>
        <w:pStyle w:val="ListParagraph"/>
        <w:numPr>
          <w:ilvl w:val="0"/>
          <w:numId w:val="19"/>
        </w:numPr>
        <w:spacing w:line="480" w:lineRule="auto"/>
        <w:rPr>
          <w:vanish/>
          <w:sz w:val="24"/>
          <w:szCs w:val="24"/>
        </w:rPr>
      </w:pPr>
    </w:p>
    <w:p w14:paraId="2E8A48D4" w14:textId="77777777" w:rsidR="007633AA" w:rsidRPr="007633AA" w:rsidRDefault="007633AA" w:rsidP="007633AA">
      <w:pPr>
        <w:pStyle w:val="ListParagraph"/>
        <w:numPr>
          <w:ilvl w:val="0"/>
          <w:numId w:val="19"/>
        </w:numPr>
        <w:spacing w:line="480" w:lineRule="auto"/>
        <w:rPr>
          <w:vanish/>
          <w:sz w:val="24"/>
          <w:szCs w:val="24"/>
        </w:rPr>
      </w:pPr>
    </w:p>
    <w:p w14:paraId="0A18C7FB" w14:textId="77777777" w:rsidR="007633AA" w:rsidRPr="007633AA" w:rsidRDefault="007633AA" w:rsidP="007633AA">
      <w:pPr>
        <w:pStyle w:val="ListParagraph"/>
        <w:numPr>
          <w:ilvl w:val="0"/>
          <w:numId w:val="19"/>
        </w:numPr>
        <w:spacing w:line="480" w:lineRule="auto"/>
        <w:rPr>
          <w:vanish/>
          <w:sz w:val="24"/>
          <w:szCs w:val="24"/>
        </w:rPr>
      </w:pPr>
    </w:p>
    <w:p w14:paraId="73BCAF4A" w14:textId="77777777" w:rsidR="007633AA" w:rsidRPr="007633AA" w:rsidRDefault="007633AA" w:rsidP="007633AA">
      <w:pPr>
        <w:pStyle w:val="ListParagraph"/>
        <w:numPr>
          <w:ilvl w:val="0"/>
          <w:numId w:val="19"/>
        </w:numPr>
        <w:spacing w:line="480" w:lineRule="auto"/>
        <w:rPr>
          <w:vanish/>
          <w:sz w:val="24"/>
          <w:szCs w:val="24"/>
        </w:rPr>
      </w:pPr>
    </w:p>
    <w:p w14:paraId="289D922F" w14:textId="77777777" w:rsidR="007633AA" w:rsidRPr="007633AA" w:rsidRDefault="007633AA" w:rsidP="007633AA">
      <w:pPr>
        <w:pStyle w:val="ListParagraph"/>
        <w:numPr>
          <w:ilvl w:val="0"/>
          <w:numId w:val="19"/>
        </w:numPr>
        <w:spacing w:line="480" w:lineRule="auto"/>
        <w:rPr>
          <w:vanish/>
          <w:sz w:val="24"/>
          <w:szCs w:val="24"/>
        </w:rPr>
      </w:pPr>
    </w:p>
    <w:p w14:paraId="3FFDE8EB" w14:textId="77777777" w:rsidR="007633AA" w:rsidRPr="007633AA" w:rsidRDefault="007633AA" w:rsidP="007633AA">
      <w:pPr>
        <w:pStyle w:val="ListParagraph"/>
        <w:numPr>
          <w:ilvl w:val="0"/>
          <w:numId w:val="19"/>
        </w:numPr>
        <w:spacing w:line="480" w:lineRule="auto"/>
        <w:rPr>
          <w:vanish/>
          <w:sz w:val="24"/>
          <w:szCs w:val="24"/>
        </w:rPr>
      </w:pPr>
    </w:p>
    <w:p w14:paraId="0ADD6307" w14:textId="77777777" w:rsidR="007633AA" w:rsidRPr="007633AA" w:rsidRDefault="007633AA" w:rsidP="007633AA">
      <w:pPr>
        <w:pStyle w:val="ListParagraph"/>
        <w:numPr>
          <w:ilvl w:val="0"/>
          <w:numId w:val="19"/>
        </w:numPr>
        <w:spacing w:line="480" w:lineRule="auto"/>
        <w:rPr>
          <w:vanish/>
          <w:sz w:val="24"/>
          <w:szCs w:val="24"/>
        </w:rPr>
      </w:pPr>
    </w:p>
    <w:p w14:paraId="6A2CCD58" w14:textId="77777777" w:rsidR="007633AA" w:rsidRPr="007633AA" w:rsidRDefault="007633AA" w:rsidP="007633AA">
      <w:pPr>
        <w:pStyle w:val="ListParagraph"/>
        <w:numPr>
          <w:ilvl w:val="0"/>
          <w:numId w:val="19"/>
        </w:numPr>
        <w:spacing w:line="480" w:lineRule="auto"/>
        <w:rPr>
          <w:vanish/>
          <w:sz w:val="24"/>
          <w:szCs w:val="24"/>
        </w:rPr>
      </w:pPr>
    </w:p>
    <w:p w14:paraId="53CEA5F3" w14:textId="77777777" w:rsidR="007633AA" w:rsidRPr="007633AA" w:rsidRDefault="007633AA" w:rsidP="007633AA">
      <w:pPr>
        <w:pStyle w:val="ListParagraph"/>
        <w:numPr>
          <w:ilvl w:val="0"/>
          <w:numId w:val="19"/>
        </w:numPr>
        <w:spacing w:line="480" w:lineRule="auto"/>
        <w:rPr>
          <w:vanish/>
          <w:sz w:val="24"/>
          <w:szCs w:val="24"/>
        </w:rPr>
      </w:pPr>
    </w:p>
    <w:p w14:paraId="39C13438" w14:textId="77777777" w:rsidR="007633AA" w:rsidRPr="007633AA" w:rsidRDefault="007633AA" w:rsidP="007633AA">
      <w:pPr>
        <w:pStyle w:val="ListParagraph"/>
        <w:numPr>
          <w:ilvl w:val="0"/>
          <w:numId w:val="19"/>
        </w:numPr>
        <w:spacing w:line="480" w:lineRule="auto"/>
        <w:rPr>
          <w:vanish/>
          <w:sz w:val="24"/>
          <w:szCs w:val="24"/>
        </w:rPr>
      </w:pPr>
    </w:p>
    <w:p w14:paraId="43FD131F" w14:textId="77777777" w:rsidR="007633AA" w:rsidRPr="007633AA" w:rsidRDefault="007633AA" w:rsidP="007633AA">
      <w:pPr>
        <w:pStyle w:val="ListParagraph"/>
        <w:numPr>
          <w:ilvl w:val="0"/>
          <w:numId w:val="19"/>
        </w:numPr>
        <w:spacing w:line="480" w:lineRule="auto"/>
        <w:rPr>
          <w:vanish/>
          <w:sz w:val="24"/>
          <w:szCs w:val="24"/>
        </w:rPr>
      </w:pPr>
    </w:p>
    <w:p w14:paraId="5ED370BD" w14:textId="77777777" w:rsidR="007633AA" w:rsidRPr="007633AA" w:rsidRDefault="007633AA" w:rsidP="007633AA">
      <w:pPr>
        <w:pStyle w:val="ListParagraph"/>
        <w:numPr>
          <w:ilvl w:val="0"/>
          <w:numId w:val="19"/>
        </w:numPr>
        <w:spacing w:line="480" w:lineRule="auto"/>
        <w:rPr>
          <w:vanish/>
          <w:sz w:val="24"/>
          <w:szCs w:val="24"/>
        </w:rPr>
      </w:pPr>
    </w:p>
    <w:p w14:paraId="7098F2C0" w14:textId="77777777" w:rsidR="007633AA" w:rsidRPr="007633AA" w:rsidRDefault="007633AA" w:rsidP="007633AA">
      <w:pPr>
        <w:pStyle w:val="ListParagraph"/>
        <w:numPr>
          <w:ilvl w:val="0"/>
          <w:numId w:val="19"/>
        </w:numPr>
        <w:spacing w:line="480" w:lineRule="auto"/>
        <w:rPr>
          <w:vanish/>
          <w:sz w:val="24"/>
          <w:szCs w:val="24"/>
        </w:rPr>
      </w:pPr>
    </w:p>
    <w:p w14:paraId="36A5A5C3" w14:textId="77777777" w:rsidR="007633AA" w:rsidRPr="007633AA" w:rsidRDefault="007633AA" w:rsidP="007633AA">
      <w:pPr>
        <w:pStyle w:val="ListParagraph"/>
        <w:numPr>
          <w:ilvl w:val="0"/>
          <w:numId w:val="19"/>
        </w:numPr>
        <w:spacing w:line="480" w:lineRule="auto"/>
        <w:rPr>
          <w:vanish/>
          <w:sz w:val="24"/>
          <w:szCs w:val="24"/>
        </w:rPr>
      </w:pPr>
    </w:p>
    <w:p w14:paraId="0BD506FB" w14:textId="77777777" w:rsidR="007633AA" w:rsidRPr="007633AA" w:rsidRDefault="007633AA" w:rsidP="007633AA">
      <w:pPr>
        <w:pStyle w:val="ListParagraph"/>
        <w:numPr>
          <w:ilvl w:val="0"/>
          <w:numId w:val="19"/>
        </w:numPr>
        <w:spacing w:line="480" w:lineRule="auto"/>
        <w:rPr>
          <w:vanish/>
          <w:sz w:val="24"/>
          <w:szCs w:val="24"/>
        </w:rPr>
      </w:pPr>
    </w:p>
    <w:p w14:paraId="06797632" w14:textId="77777777" w:rsidR="007633AA" w:rsidRPr="007633AA" w:rsidRDefault="007633AA" w:rsidP="007633AA">
      <w:pPr>
        <w:pStyle w:val="ListParagraph"/>
        <w:numPr>
          <w:ilvl w:val="0"/>
          <w:numId w:val="19"/>
        </w:numPr>
        <w:spacing w:line="480" w:lineRule="auto"/>
        <w:rPr>
          <w:vanish/>
          <w:sz w:val="24"/>
          <w:szCs w:val="24"/>
        </w:rPr>
      </w:pPr>
    </w:p>
    <w:p w14:paraId="7CB819AD" w14:textId="77777777" w:rsidR="007633AA" w:rsidRPr="007633AA" w:rsidRDefault="007633AA" w:rsidP="007633AA">
      <w:pPr>
        <w:pStyle w:val="ListParagraph"/>
        <w:numPr>
          <w:ilvl w:val="0"/>
          <w:numId w:val="19"/>
        </w:numPr>
        <w:spacing w:line="480" w:lineRule="auto"/>
        <w:rPr>
          <w:vanish/>
          <w:sz w:val="24"/>
          <w:szCs w:val="24"/>
        </w:rPr>
      </w:pPr>
    </w:p>
    <w:p w14:paraId="3DBE06EC" w14:textId="77777777" w:rsidR="007633AA" w:rsidRPr="007633AA" w:rsidRDefault="007633AA" w:rsidP="007633AA">
      <w:pPr>
        <w:pStyle w:val="ListParagraph"/>
        <w:numPr>
          <w:ilvl w:val="0"/>
          <w:numId w:val="19"/>
        </w:numPr>
        <w:spacing w:line="480" w:lineRule="auto"/>
        <w:rPr>
          <w:vanish/>
          <w:sz w:val="24"/>
          <w:szCs w:val="24"/>
        </w:rPr>
      </w:pPr>
    </w:p>
    <w:p w14:paraId="3E1C55FD" w14:textId="77777777" w:rsidR="007633AA" w:rsidRPr="007633AA" w:rsidRDefault="007633AA" w:rsidP="007633AA">
      <w:pPr>
        <w:pStyle w:val="ListParagraph"/>
        <w:numPr>
          <w:ilvl w:val="0"/>
          <w:numId w:val="19"/>
        </w:numPr>
        <w:spacing w:line="480" w:lineRule="auto"/>
        <w:rPr>
          <w:vanish/>
          <w:sz w:val="24"/>
          <w:szCs w:val="24"/>
        </w:rPr>
      </w:pPr>
    </w:p>
    <w:p w14:paraId="601BA4F9" w14:textId="77777777" w:rsidR="007633AA" w:rsidRPr="007633AA" w:rsidRDefault="007633AA" w:rsidP="007633AA">
      <w:pPr>
        <w:pStyle w:val="ListParagraph"/>
        <w:numPr>
          <w:ilvl w:val="0"/>
          <w:numId w:val="19"/>
        </w:numPr>
        <w:spacing w:line="480" w:lineRule="auto"/>
        <w:rPr>
          <w:vanish/>
          <w:sz w:val="24"/>
          <w:szCs w:val="24"/>
        </w:rPr>
      </w:pPr>
    </w:p>
    <w:p w14:paraId="1F94CB09" w14:textId="77777777" w:rsidR="007633AA" w:rsidRPr="007633AA" w:rsidRDefault="007633AA" w:rsidP="007633AA">
      <w:pPr>
        <w:pStyle w:val="ListParagraph"/>
        <w:numPr>
          <w:ilvl w:val="0"/>
          <w:numId w:val="19"/>
        </w:numPr>
        <w:spacing w:line="480" w:lineRule="auto"/>
        <w:rPr>
          <w:vanish/>
          <w:sz w:val="24"/>
          <w:szCs w:val="24"/>
        </w:rPr>
      </w:pPr>
    </w:p>
    <w:p w14:paraId="2A3DE54C" w14:textId="77777777" w:rsidR="007633AA" w:rsidRPr="007633AA" w:rsidRDefault="007633AA" w:rsidP="007633AA">
      <w:pPr>
        <w:pStyle w:val="ListParagraph"/>
        <w:numPr>
          <w:ilvl w:val="0"/>
          <w:numId w:val="19"/>
        </w:numPr>
        <w:spacing w:line="480" w:lineRule="auto"/>
        <w:rPr>
          <w:vanish/>
          <w:sz w:val="24"/>
          <w:szCs w:val="24"/>
        </w:rPr>
      </w:pPr>
    </w:p>
    <w:p w14:paraId="239263F6" w14:textId="77777777" w:rsidR="007633AA" w:rsidRPr="007633AA" w:rsidRDefault="007633AA" w:rsidP="007633AA">
      <w:pPr>
        <w:pStyle w:val="ListParagraph"/>
        <w:numPr>
          <w:ilvl w:val="0"/>
          <w:numId w:val="19"/>
        </w:numPr>
        <w:spacing w:line="480" w:lineRule="auto"/>
        <w:rPr>
          <w:vanish/>
          <w:sz w:val="24"/>
          <w:szCs w:val="24"/>
        </w:rPr>
      </w:pPr>
    </w:p>
    <w:p w14:paraId="4211958E" w14:textId="77777777" w:rsidR="007633AA" w:rsidRPr="007633AA" w:rsidRDefault="007633AA" w:rsidP="007633AA">
      <w:pPr>
        <w:pStyle w:val="ListParagraph"/>
        <w:numPr>
          <w:ilvl w:val="0"/>
          <w:numId w:val="19"/>
        </w:numPr>
        <w:spacing w:line="480" w:lineRule="auto"/>
        <w:rPr>
          <w:vanish/>
          <w:sz w:val="24"/>
          <w:szCs w:val="24"/>
        </w:rPr>
      </w:pPr>
    </w:p>
    <w:p w14:paraId="37A3437A" w14:textId="77777777" w:rsidR="007633AA" w:rsidRPr="007633AA" w:rsidRDefault="007633AA" w:rsidP="007633AA">
      <w:pPr>
        <w:pStyle w:val="ListParagraph"/>
        <w:numPr>
          <w:ilvl w:val="0"/>
          <w:numId w:val="19"/>
        </w:numPr>
        <w:spacing w:line="480" w:lineRule="auto"/>
        <w:rPr>
          <w:vanish/>
          <w:sz w:val="24"/>
          <w:szCs w:val="24"/>
        </w:rPr>
      </w:pPr>
    </w:p>
    <w:p w14:paraId="0D605F76" w14:textId="77777777" w:rsidR="007633AA" w:rsidRPr="007633AA" w:rsidRDefault="007633AA" w:rsidP="007633AA">
      <w:pPr>
        <w:pStyle w:val="ListParagraph"/>
        <w:numPr>
          <w:ilvl w:val="0"/>
          <w:numId w:val="19"/>
        </w:numPr>
        <w:spacing w:line="480" w:lineRule="auto"/>
        <w:rPr>
          <w:vanish/>
          <w:sz w:val="24"/>
          <w:szCs w:val="24"/>
        </w:rPr>
      </w:pPr>
    </w:p>
    <w:p w14:paraId="453AF7ED" w14:textId="77777777" w:rsidR="007633AA" w:rsidRPr="007633AA" w:rsidRDefault="007633AA" w:rsidP="007633AA">
      <w:pPr>
        <w:pStyle w:val="ListParagraph"/>
        <w:numPr>
          <w:ilvl w:val="0"/>
          <w:numId w:val="19"/>
        </w:numPr>
        <w:spacing w:line="480" w:lineRule="auto"/>
        <w:rPr>
          <w:vanish/>
          <w:sz w:val="24"/>
          <w:szCs w:val="24"/>
        </w:rPr>
      </w:pPr>
    </w:p>
    <w:p w14:paraId="02461292" w14:textId="77777777" w:rsidR="007633AA" w:rsidRPr="007633AA" w:rsidRDefault="007633AA" w:rsidP="007633AA">
      <w:pPr>
        <w:pStyle w:val="ListParagraph"/>
        <w:numPr>
          <w:ilvl w:val="0"/>
          <w:numId w:val="19"/>
        </w:numPr>
        <w:spacing w:line="480" w:lineRule="auto"/>
        <w:rPr>
          <w:vanish/>
          <w:sz w:val="24"/>
          <w:szCs w:val="24"/>
        </w:rPr>
      </w:pPr>
    </w:p>
    <w:p w14:paraId="55432BDA" w14:textId="77777777" w:rsidR="007633AA" w:rsidRPr="007633AA" w:rsidRDefault="007633AA" w:rsidP="007633AA">
      <w:pPr>
        <w:pStyle w:val="ListParagraph"/>
        <w:numPr>
          <w:ilvl w:val="0"/>
          <w:numId w:val="19"/>
        </w:numPr>
        <w:spacing w:line="480" w:lineRule="auto"/>
        <w:rPr>
          <w:vanish/>
          <w:sz w:val="24"/>
          <w:szCs w:val="24"/>
        </w:rPr>
      </w:pPr>
    </w:p>
    <w:p w14:paraId="0CF6289C" w14:textId="77777777" w:rsidR="007633AA" w:rsidRPr="007633AA" w:rsidRDefault="007633AA" w:rsidP="007633AA">
      <w:pPr>
        <w:pStyle w:val="ListParagraph"/>
        <w:numPr>
          <w:ilvl w:val="0"/>
          <w:numId w:val="19"/>
        </w:numPr>
        <w:spacing w:line="480" w:lineRule="auto"/>
        <w:rPr>
          <w:vanish/>
          <w:sz w:val="24"/>
          <w:szCs w:val="24"/>
        </w:rPr>
      </w:pPr>
    </w:p>
    <w:p w14:paraId="5A80AE0E" w14:textId="77777777" w:rsidR="007633AA" w:rsidRPr="007633AA" w:rsidRDefault="007633AA" w:rsidP="007633AA">
      <w:pPr>
        <w:pStyle w:val="ListParagraph"/>
        <w:numPr>
          <w:ilvl w:val="0"/>
          <w:numId w:val="19"/>
        </w:numPr>
        <w:spacing w:line="480" w:lineRule="auto"/>
        <w:rPr>
          <w:vanish/>
          <w:sz w:val="24"/>
          <w:szCs w:val="24"/>
        </w:rPr>
      </w:pPr>
    </w:p>
    <w:p w14:paraId="15A23092" w14:textId="77777777" w:rsidR="007633AA" w:rsidRPr="007633AA" w:rsidRDefault="007633AA" w:rsidP="007633AA">
      <w:pPr>
        <w:pStyle w:val="ListParagraph"/>
        <w:numPr>
          <w:ilvl w:val="0"/>
          <w:numId w:val="19"/>
        </w:numPr>
        <w:spacing w:line="480" w:lineRule="auto"/>
        <w:rPr>
          <w:vanish/>
          <w:sz w:val="24"/>
          <w:szCs w:val="24"/>
        </w:rPr>
      </w:pPr>
    </w:p>
    <w:p w14:paraId="0A2E1095" w14:textId="77777777" w:rsidR="007633AA" w:rsidRPr="007633AA" w:rsidRDefault="007633AA" w:rsidP="007633AA">
      <w:pPr>
        <w:pStyle w:val="ListParagraph"/>
        <w:numPr>
          <w:ilvl w:val="0"/>
          <w:numId w:val="19"/>
        </w:numPr>
        <w:spacing w:line="480" w:lineRule="auto"/>
        <w:rPr>
          <w:vanish/>
          <w:sz w:val="24"/>
          <w:szCs w:val="24"/>
        </w:rPr>
      </w:pPr>
    </w:p>
    <w:p w14:paraId="243ED8CE" w14:textId="77777777" w:rsidR="007633AA" w:rsidRPr="007633AA" w:rsidRDefault="007633AA" w:rsidP="007633AA">
      <w:pPr>
        <w:pStyle w:val="ListParagraph"/>
        <w:numPr>
          <w:ilvl w:val="0"/>
          <w:numId w:val="19"/>
        </w:numPr>
        <w:spacing w:line="480" w:lineRule="auto"/>
        <w:rPr>
          <w:vanish/>
          <w:sz w:val="24"/>
          <w:szCs w:val="24"/>
        </w:rPr>
      </w:pPr>
    </w:p>
    <w:p w14:paraId="1A1024EA" w14:textId="77777777" w:rsidR="007633AA" w:rsidRPr="007633AA" w:rsidRDefault="007633AA" w:rsidP="007633AA">
      <w:pPr>
        <w:pStyle w:val="ListParagraph"/>
        <w:numPr>
          <w:ilvl w:val="0"/>
          <w:numId w:val="19"/>
        </w:numPr>
        <w:spacing w:line="480" w:lineRule="auto"/>
        <w:rPr>
          <w:vanish/>
          <w:sz w:val="24"/>
          <w:szCs w:val="24"/>
        </w:rPr>
      </w:pPr>
    </w:p>
    <w:p w14:paraId="7864E2D2" w14:textId="77777777" w:rsidR="007633AA" w:rsidRPr="007633AA" w:rsidRDefault="007633AA" w:rsidP="007633AA">
      <w:pPr>
        <w:pStyle w:val="ListParagraph"/>
        <w:numPr>
          <w:ilvl w:val="0"/>
          <w:numId w:val="19"/>
        </w:numPr>
        <w:spacing w:line="480" w:lineRule="auto"/>
        <w:rPr>
          <w:vanish/>
          <w:sz w:val="24"/>
          <w:szCs w:val="24"/>
        </w:rPr>
      </w:pPr>
    </w:p>
    <w:p w14:paraId="515E8CDF" w14:textId="77777777" w:rsidR="007633AA" w:rsidRPr="007633AA" w:rsidRDefault="007633AA" w:rsidP="007633AA">
      <w:pPr>
        <w:pStyle w:val="ListParagraph"/>
        <w:numPr>
          <w:ilvl w:val="0"/>
          <w:numId w:val="19"/>
        </w:numPr>
        <w:spacing w:line="480" w:lineRule="auto"/>
        <w:rPr>
          <w:vanish/>
          <w:sz w:val="24"/>
          <w:szCs w:val="24"/>
        </w:rPr>
      </w:pPr>
    </w:p>
    <w:p w14:paraId="334F2725" w14:textId="77777777" w:rsidR="007633AA" w:rsidRPr="007633AA" w:rsidRDefault="007633AA" w:rsidP="007633AA">
      <w:pPr>
        <w:pStyle w:val="ListParagraph"/>
        <w:numPr>
          <w:ilvl w:val="0"/>
          <w:numId w:val="19"/>
        </w:numPr>
        <w:spacing w:line="480" w:lineRule="auto"/>
        <w:rPr>
          <w:vanish/>
          <w:sz w:val="24"/>
          <w:szCs w:val="24"/>
        </w:rPr>
      </w:pPr>
    </w:p>
    <w:p w14:paraId="7E9D9200" w14:textId="77777777" w:rsidR="007633AA" w:rsidRPr="007633AA" w:rsidRDefault="007633AA" w:rsidP="007633AA">
      <w:pPr>
        <w:pStyle w:val="ListParagraph"/>
        <w:numPr>
          <w:ilvl w:val="0"/>
          <w:numId w:val="19"/>
        </w:numPr>
        <w:spacing w:line="480" w:lineRule="auto"/>
        <w:rPr>
          <w:vanish/>
          <w:sz w:val="24"/>
          <w:szCs w:val="24"/>
        </w:rPr>
      </w:pPr>
    </w:p>
    <w:p w14:paraId="7DF708DA" w14:textId="77777777" w:rsidR="007633AA" w:rsidRPr="007633AA" w:rsidRDefault="007633AA" w:rsidP="007633AA">
      <w:pPr>
        <w:pStyle w:val="ListParagraph"/>
        <w:numPr>
          <w:ilvl w:val="0"/>
          <w:numId w:val="19"/>
        </w:numPr>
        <w:spacing w:line="480" w:lineRule="auto"/>
        <w:rPr>
          <w:vanish/>
          <w:sz w:val="24"/>
          <w:szCs w:val="24"/>
        </w:rPr>
      </w:pPr>
    </w:p>
    <w:p w14:paraId="091B80F8" w14:textId="77777777" w:rsidR="007633AA" w:rsidRPr="007633AA" w:rsidRDefault="007633AA" w:rsidP="007633AA">
      <w:pPr>
        <w:pStyle w:val="ListParagraph"/>
        <w:numPr>
          <w:ilvl w:val="0"/>
          <w:numId w:val="19"/>
        </w:numPr>
        <w:spacing w:line="480" w:lineRule="auto"/>
        <w:rPr>
          <w:vanish/>
          <w:sz w:val="24"/>
          <w:szCs w:val="24"/>
        </w:rPr>
      </w:pPr>
    </w:p>
    <w:p w14:paraId="7F2F619D" w14:textId="77777777" w:rsidR="007633AA" w:rsidRPr="007633AA" w:rsidRDefault="007633AA" w:rsidP="007633AA">
      <w:pPr>
        <w:pStyle w:val="ListParagraph"/>
        <w:numPr>
          <w:ilvl w:val="0"/>
          <w:numId w:val="19"/>
        </w:numPr>
        <w:spacing w:line="480" w:lineRule="auto"/>
        <w:rPr>
          <w:vanish/>
          <w:sz w:val="24"/>
          <w:szCs w:val="24"/>
        </w:rPr>
      </w:pPr>
    </w:p>
    <w:p w14:paraId="57C0B4BA" w14:textId="77777777" w:rsidR="007633AA" w:rsidRPr="007633AA" w:rsidRDefault="007633AA" w:rsidP="007633AA">
      <w:pPr>
        <w:pStyle w:val="ListParagraph"/>
        <w:numPr>
          <w:ilvl w:val="0"/>
          <w:numId w:val="19"/>
        </w:numPr>
        <w:spacing w:line="480" w:lineRule="auto"/>
        <w:rPr>
          <w:vanish/>
          <w:sz w:val="24"/>
          <w:szCs w:val="24"/>
        </w:rPr>
      </w:pPr>
    </w:p>
    <w:p w14:paraId="16E2249B" w14:textId="77777777" w:rsidR="007633AA" w:rsidRPr="007633AA" w:rsidRDefault="007633AA" w:rsidP="007633AA">
      <w:pPr>
        <w:pStyle w:val="ListParagraph"/>
        <w:numPr>
          <w:ilvl w:val="0"/>
          <w:numId w:val="19"/>
        </w:numPr>
        <w:spacing w:line="480" w:lineRule="auto"/>
        <w:rPr>
          <w:vanish/>
          <w:sz w:val="24"/>
          <w:szCs w:val="24"/>
        </w:rPr>
      </w:pPr>
    </w:p>
    <w:p w14:paraId="7CA30A66" w14:textId="77777777" w:rsidR="007633AA" w:rsidRPr="007633AA" w:rsidRDefault="007633AA" w:rsidP="007633AA">
      <w:pPr>
        <w:pStyle w:val="ListParagraph"/>
        <w:numPr>
          <w:ilvl w:val="0"/>
          <w:numId w:val="19"/>
        </w:numPr>
        <w:spacing w:line="480" w:lineRule="auto"/>
        <w:rPr>
          <w:vanish/>
          <w:sz w:val="24"/>
          <w:szCs w:val="24"/>
        </w:rPr>
      </w:pPr>
    </w:p>
    <w:p w14:paraId="15D2DED2" w14:textId="77777777" w:rsidR="007633AA" w:rsidRPr="007633AA" w:rsidRDefault="007633AA" w:rsidP="007633AA">
      <w:pPr>
        <w:pStyle w:val="ListParagraph"/>
        <w:numPr>
          <w:ilvl w:val="0"/>
          <w:numId w:val="19"/>
        </w:numPr>
        <w:spacing w:line="480" w:lineRule="auto"/>
        <w:rPr>
          <w:vanish/>
          <w:sz w:val="24"/>
          <w:szCs w:val="24"/>
        </w:rPr>
      </w:pPr>
    </w:p>
    <w:p w14:paraId="55BAEA31" w14:textId="77777777" w:rsidR="007633AA" w:rsidRPr="007633AA" w:rsidRDefault="007633AA" w:rsidP="007633AA">
      <w:pPr>
        <w:pStyle w:val="ListParagraph"/>
        <w:numPr>
          <w:ilvl w:val="0"/>
          <w:numId w:val="19"/>
        </w:numPr>
        <w:spacing w:line="480" w:lineRule="auto"/>
        <w:rPr>
          <w:vanish/>
          <w:sz w:val="24"/>
          <w:szCs w:val="24"/>
        </w:rPr>
      </w:pPr>
    </w:p>
    <w:p w14:paraId="7EB733B6" w14:textId="77777777" w:rsidR="007633AA" w:rsidRPr="007633AA" w:rsidRDefault="007633AA" w:rsidP="007633AA">
      <w:pPr>
        <w:pStyle w:val="ListParagraph"/>
        <w:numPr>
          <w:ilvl w:val="0"/>
          <w:numId w:val="19"/>
        </w:numPr>
        <w:spacing w:line="480" w:lineRule="auto"/>
        <w:rPr>
          <w:vanish/>
          <w:sz w:val="24"/>
          <w:szCs w:val="24"/>
        </w:rPr>
      </w:pPr>
    </w:p>
    <w:p w14:paraId="5547CC1F" w14:textId="77777777" w:rsidR="007633AA" w:rsidRPr="007633AA" w:rsidRDefault="007633AA" w:rsidP="007633AA">
      <w:pPr>
        <w:pStyle w:val="ListParagraph"/>
        <w:numPr>
          <w:ilvl w:val="0"/>
          <w:numId w:val="19"/>
        </w:numPr>
        <w:spacing w:line="480" w:lineRule="auto"/>
        <w:rPr>
          <w:vanish/>
          <w:sz w:val="24"/>
          <w:szCs w:val="24"/>
        </w:rPr>
      </w:pPr>
    </w:p>
    <w:p w14:paraId="3E6E969B" w14:textId="77777777" w:rsidR="007633AA" w:rsidRPr="007633AA" w:rsidRDefault="007633AA" w:rsidP="007633AA">
      <w:pPr>
        <w:pStyle w:val="ListParagraph"/>
        <w:numPr>
          <w:ilvl w:val="0"/>
          <w:numId w:val="19"/>
        </w:numPr>
        <w:spacing w:line="480" w:lineRule="auto"/>
        <w:rPr>
          <w:vanish/>
          <w:sz w:val="24"/>
          <w:szCs w:val="24"/>
        </w:rPr>
      </w:pPr>
    </w:p>
    <w:p w14:paraId="33948DE1" w14:textId="77777777" w:rsidR="007633AA" w:rsidRPr="007633AA" w:rsidRDefault="007633AA" w:rsidP="007633AA">
      <w:pPr>
        <w:pStyle w:val="ListParagraph"/>
        <w:numPr>
          <w:ilvl w:val="0"/>
          <w:numId w:val="19"/>
        </w:numPr>
        <w:spacing w:line="480" w:lineRule="auto"/>
        <w:rPr>
          <w:vanish/>
          <w:sz w:val="24"/>
          <w:szCs w:val="24"/>
        </w:rPr>
      </w:pPr>
    </w:p>
    <w:p w14:paraId="6513B4D9" w14:textId="77777777" w:rsidR="007633AA" w:rsidRPr="007633AA" w:rsidRDefault="007633AA" w:rsidP="007633AA">
      <w:pPr>
        <w:pStyle w:val="ListParagraph"/>
        <w:numPr>
          <w:ilvl w:val="0"/>
          <w:numId w:val="19"/>
        </w:numPr>
        <w:spacing w:line="480" w:lineRule="auto"/>
        <w:rPr>
          <w:vanish/>
          <w:sz w:val="24"/>
          <w:szCs w:val="24"/>
        </w:rPr>
      </w:pPr>
    </w:p>
    <w:p w14:paraId="400DC6F1" w14:textId="77777777" w:rsidR="007633AA" w:rsidRPr="007633AA" w:rsidRDefault="007633AA" w:rsidP="007633AA">
      <w:pPr>
        <w:pStyle w:val="ListParagraph"/>
        <w:numPr>
          <w:ilvl w:val="0"/>
          <w:numId w:val="19"/>
        </w:numPr>
        <w:spacing w:line="480" w:lineRule="auto"/>
        <w:rPr>
          <w:vanish/>
          <w:sz w:val="24"/>
          <w:szCs w:val="24"/>
        </w:rPr>
      </w:pPr>
    </w:p>
    <w:p w14:paraId="6B95EAC8" w14:textId="77777777" w:rsidR="007633AA" w:rsidRPr="007633AA" w:rsidRDefault="007633AA" w:rsidP="007633AA">
      <w:pPr>
        <w:pStyle w:val="ListParagraph"/>
        <w:numPr>
          <w:ilvl w:val="0"/>
          <w:numId w:val="19"/>
        </w:numPr>
        <w:spacing w:line="480" w:lineRule="auto"/>
        <w:rPr>
          <w:vanish/>
          <w:sz w:val="24"/>
          <w:szCs w:val="24"/>
        </w:rPr>
      </w:pPr>
    </w:p>
    <w:p w14:paraId="715CF5B0" w14:textId="77777777" w:rsidR="007633AA" w:rsidRPr="007633AA" w:rsidRDefault="007633AA" w:rsidP="007633AA">
      <w:pPr>
        <w:pStyle w:val="ListParagraph"/>
        <w:numPr>
          <w:ilvl w:val="0"/>
          <w:numId w:val="19"/>
        </w:numPr>
        <w:spacing w:line="480" w:lineRule="auto"/>
        <w:rPr>
          <w:vanish/>
          <w:sz w:val="24"/>
          <w:szCs w:val="24"/>
        </w:rPr>
      </w:pPr>
    </w:p>
    <w:p w14:paraId="164A44AC" w14:textId="77777777" w:rsidR="007633AA" w:rsidRPr="007633AA" w:rsidRDefault="007633AA" w:rsidP="007633AA">
      <w:pPr>
        <w:pStyle w:val="ListParagraph"/>
        <w:numPr>
          <w:ilvl w:val="0"/>
          <w:numId w:val="19"/>
        </w:numPr>
        <w:spacing w:line="480" w:lineRule="auto"/>
        <w:rPr>
          <w:vanish/>
          <w:sz w:val="24"/>
          <w:szCs w:val="24"/>
        </w:rPr>
      </w:pPr>
    </w:p>
    <w:p w14:paraId="3A3924F8" w14:textId="77777777" w:rsidR="007633AA" w:rsidRPr="007633AA" w:rsidRDefault="007633AA" w:rsidP="007633AA">
      <w:pPr>
        <w:pStyle w:val="ListParagraph"/>
        <w:numPr>
          <w:ilvl w:val="0"/>
          <w:numId w:val="19"/>
        </w:numPr>
        <w:spacing w:line="480" w:lineRule="auto"/>
        <w:rPr>
          <w:vanish/>
          <w:sz w:val="24"/>
          <w:szCs w:val="24"/>
        </w:rPr>
      </w:pPr>
    </w:p>
    <w:p w14:paraId="3D4C178F" w14:textId="77777777" w:rsidR="007633AA" w:rsidRPr="007633AA" w:rsidRDefault="007633AA" w:rsidP="007633AA">
      <w:pPr>
        <w:pStyle w:val="ListParagraph"/>
        <w:numPr>
          <w:ilvl w:val="0"/>
          <w:numId w:val="19"/>
        </w:numPr>
        <w:spacing w:line="480" w:lineRule="auto"/>
        <w:rPr>
          <w:vanish/>
          <w:sz w:val="24"/>
          <w:szCs w:val="24"/>
        </w:rPr>
      </w:pPr>
    </w:p>
    <w:p w14:paraId="2B309E25" w14:textId="77777777" w:rsidR="007633AA" w:rsidRPr="007633AA" w:rsidRDefault="007633AA" w:rsidP="007633AA">
      <w:pPr>
        <w:pStyle w:val="ListParagraph"/>
        <w:numPr>
          <w:ilvl w:val="0"/>
          <w:numId w:val="19"/>
        </w:numPr>
        <w:spacing w:line="480" w:lineRule="auto"/>
        <w:rPr>
          <w:vanish/>
          <w:sz w:val="24"/>
          <w:szCs w:val="24"/>
        </w:rPr>
      </w:pPr>
    </w:p>
    <w:p w14:paraId="032FB914" w14:textId="77777777" w:rsidR="007633AA" w:rsidRPr="007633AA" w:rsidRDefault="007633AA" w:rsidP="007633AA">
      <w:pPr>
        <w:pStyle w:val="ListParagraph"/>
        <w:numPr>
          <w:ilvl w:val="0"/>
          <w:numId w:val="19"/>
        </w:numPr>
        <w:spacing w:line="480" w:lineRule="auto"/>
        <w:rPr>
          <w:vanish/>
          <w:sz w:val="24"/>
          <w:szCs w:val="24"/>
        </w:rPr>
      </w:pPr>
    </w:p>
    <w:p w14:paraId="58DBDA41" w14:textId="77777777" w:rsidR="007633AA" w:rsidRPr="007633AA" w:rsidRDefault="007633AA" w:rsidP="007633AA">
      <w:pPr>
        <w:pStyle w:val="ListParagraph"/>
        <w:numPr>
          <w:ilvl w:val="0"/>
          <w:numId w:val="19"/>
        </w:numPr>
        <w:spacing w:line="480" w:lineRule="auto"/>
        <w:rPr>
          <w:vanish/>
          <w:sz w:val="24"/>
          <w:szCs w:val="24"/>
        </w:rPr>
      </w:pPr>
    </w:p>
    <w:p w14:paraId="0550CCFB" w14:textId="77777777" w:rsidR="007633AA" w:rsidRPr="007633AA" w:rsidRDefault="007633AA" w:rsidP="007633AA">
      <w:pPr>
        <w:pStyle w:val="ListParagraph"/>
        <w:numPr>
          <w:ilvl w:val="0"/>
          <w:numId w:val="19"/>
        </w:numPr>
        <w:spacing w:line="480" w:lineRule="auto"/>
        <w:rPr>
          <w:vanish/>
          <w:sz w:val="24"/>
          <w:szCs w:val="24"/>
        </w:rPr>
      </w:pPr>
    </w:p>
    <w:p w14:paraId="07D469BE" w14:textId="77777777" w:rsidR="007633AA" w:rsidRPr="007633AA" w:rsidRDefault="007633AA" w:rsidP="007633AA">
      <w:pPr>
        <w:pStyle w:val="ListParagraph"/>
        <w:numPr>
          <w:ilvl w:val="0"/>
          <w:numId w:val="19"/>
        </w:numPr>
        <w:spacing w:line="480" w:lineRule="auto"/>
        <w:rPr>
          <w:vanish/>
          <w:sz w:val="24"/>
          <w:szCs w:val="24"/>
        </w:rPr>
      </w:pPr>
    </w:p>
    <w:p w14:paraId="7AE9461B" w14:textId="77777777" w:rsidR="007633AA" w:rsidRPr="007633AA" w:rsidRDefault="007633AA" w:rsidP="007633AA">
      <w:pPr>
        <w:pStyle w:val="ListParagraph"/>
        <w:numPr>
          <w:ilvl w:val="0"/>
          <w:numId w:val="19"/>
        </w:numPr>
        <w:spacing w:line="480" w:lineRule="auto"/>
        <w:rPr>
          <w:vanish/>
          <w:sz w:val="24"/>
          <w:szCs w:val="24"/>
        </w:rPr>
      </w:pPr>
    </w:p>
    <w:p w14:paraId="623380D4" w14:textId="77777777" w:rsidR="007633AA" w:rsidRPr="007633AA" w:rsidRDefault="007633AA" w:rsidP="007633AA">
      <w:pPr>
        <w:pStyle w:val="ListParagraph"/>
        <w:numPr>
          <w:ilvl w:val="0"/>
          <w:numId w:val="19"/>
        </w:numPr>
        <w:spacing w:line="480" w:lineRule="auto"/>
        <w:rPr>
          <w:vanish/>
          <w:sz w:val="24"/>
          <w:szCs w:val="24"/>
        </w:rPr>
      </w:pPr>
    </w:p>
    <w:p w14:paraId="6CE22B24" w14:textId="77777777" w:rsidR="007633AA" w:rsidRPr="007633AA" w:rsidRDefault="007633AA" w:rsidP="007633AA">
      <w:pPr>
        <w:pStyle w:val="ListParagraph"/>
        <w:numPr>
          <w:ilvl w:val="0"/>
          <w:numId w:val="19"/>
        </w:numPr>
        <w:spacing w:line="480" w:lineRule="auto"/>
        <w:rPr>
          <w:vanish/>
          <w:sz w:val="24"/>
          <w:szCs w:val="24"/>
        </w:rPr>
      </w:pPr>
    </w:p>
    <w:p w14:paraId="3B9DF406" w14:textId="77777777" w:rsidR="007633AA" w:rsidRPr="007633AA" w:rsidRDefault="007633AA" w:rsidP="007633AA">
      <w:pPr>
        <w:pStyle w:val="ListParagraph"/>
        <w:numPr>
          <w:ilvl w:val="0"/>
          <w:numId w:val="19"/>
        </w:numPr>
        <w:spacing w:line="480" w:lineRule="auto"/>
        <w:rPr>
          <w:vanish/>
          <w:sz w:val="24"/>
          <w:szCs w:val="24"/>
        </w:rPr>
      </w:pPr>
    </w:p>
    <w:p w14:paraId="35A74C0B" w14:textId="77777777" w:rsidR="007633AA" w:rsidRPr="007633AA" w:rsidRDefault="007633AA" w:rsidP="007633AA">
      <w:pPr>
        <w:pStyle w:val="ListParagraph"/>
        <w:numPr>
          <w:ilvl w:val="0"/>
          <w:numId w:val="19"/>
        </w:numPr>
        <w:spacing w:line="480" w:lineRule="auto"/>
        <w:rPr>
          <w:vanish/>
          <w:sz w:val="24"/>
          <w:szCs w:val="24"/>
        </w:rPr>
      </w:pPr>
    </w:p>
    <w:p w14:paraId="6E1D0EDF" w14:textId="77777777" w:rsidR="007633AA" w:rsidRPr="007633AA" w:rsidRDefault="007633AA" w:rsidP="007633AA">
      <w:pPr>
        <w:pStyle w:val="ListParagraph"/>
        <w:numPr>
          <w:ilvl w:val="0"/>
          <w:numId w:val="19"/>
        </w:numPr>
        <w:spacing w:line="480" w:lineRule="auto"/>
        <w:rPr>
          <w:vanish/>
          <w:sz w:val="24"/>
          <w:szCs w:val="24"/>
        </w:rPr>
      </w:pPr>
    </w:p>
    <w:p w14:paraId="6BD068C9" w14:textId="77777777" w:rsidR="007633AA" w:rsidRPr="007633AA" w:rsidRDefault="007633AA" w:rsidP="007633AA">
      <w:pPr>
        <w:pStyle w:val="ListParagraph"/>
        <w:numPr>
          <w:ilvl w:val="0"/>
          <w:numId w:val="19"/>
        </w:numPr>
        <w:spacing w:line="480" w:lineRule="auto"/>
        <w:rPr>
          <w:vanish/>
          <w:sz w:val="24"/>
          <w:szCs w:val="24"/>
        </w:rPr>
      </w:pPr>
    </w:p>
    <w:p w14:paraId="3550D6E3" w14:textId="77777777" w:rsidR="007633AA" w:rsidRPr="007633AA" w:rsidRDefault="007633AA" w:rsidP="007633AA">
      <w:pPr>
        <w:pStyle w:val="ListParagraph"/>
        <w:numPr>
          <w:ilvl w:val="0"/>
          <w:numId w:val="19"/>
        </w:numPr>
        <w:spacing w:line="480" w:lineRule="auto"/>
        <w:rPr>
          <w:vanish/>
          <w:sz w:val="24"/>
          <w:szCs w:val="24"/>
        </w:rPr>
      </w:pPr>
    </w:p>
    <w:p w14:paraId="7950A3A5" w14:textId="77777777" w:rsidR="007633AA" w:rsidRPr="007633AA" w:rsidRDefault="007633AA" w:rsidP="007633AA">
      <w:pPr>
        <w:pStyle w:val="ListParagraph"/>
        <w:numPr>
          <w:ilvl w:val="0"/>
          <w:numId w:val="19"/>
        </w:numPr>
        <w:spacing w:line="480" w:lineRule="auto"/>
        <w:rPr>
          <w:vanish/>
          <w:sz w:val="24"/>
          <w:szCs w:val="24"/>
        </w:rPr>
      </w:pPr>
    </w:p>
    <w:p w14:paraId="25A2E156" w14:textId="77777777" w:rsidR="007633AA" w:rsidRPr="007633AA" w:rsidRDefault="007633AA" w:rsidP="007633AA">
      <w:pPr>
        <w:pStyle w:val="ListParagraph"/>
        <w:numPr>
          <w:ilvl w:val="0"/>
          <w:numId w:val="19"/>
        </w:numPr>
        <w:spacing w:line="480" w:lineRule="auto"/>
        <w:rPr>
          <w:vanish/>
          <w:sz w:val="24"/>
          <w:szCs w:val="24"/>
        </w:rPr>
      </w:pPr>
    </w:p>
    <w:p w14:paraId="74AB6566" w14:textId="77777777" w:rsidR="007633AA" w:rsidRPr="007633AA" w:rsidRDefault="007633AA" w:rsidP="007633AA">
      <w:pPr>
        <w:pStyle w:val="ListParagraph"/>
        <w:numPr>
          <w:ilvl w:val="0"/>
          <w:numId w:val="19"/>
        </w:numPr>
        <w:spacing w:line="480" w:lineRule="auto"/>
        <w:rPr>
          <w:vanish/>
          <w:sz w:val="24"/>
          <w:szCs w:val="24"/>
        </w:rPr>
      </w:pPr>
    </w:p>
    <w:p w14:paraId="6E5DECFE" w14:textId="77777777" w:rsidR="007633AA" w:rsidRPr="007633AA" w:rsidRDefault="007633AA" w:rsidP="007633AA">
      <w:pPr>
        <w:pStyle w:val="ListParagraph"/>
        <w:numPr>
          <w:ilvl w:val="0"/>
          <w:numId w:val="19"/>
        </w:numPr>
        <w:spacing w:line="480" w:lineRule="auto"/>
        <w:rPr>
          <w:vanish/>
          <w:sz w:val="24"/>
          <w:szCs w:val="24"/>
        </w:rPr>
      </w:pPr>
    </w:p>
    <w:p w14:paraId="2459BEB1" w14:textId="77777777" w:rsidR="007633AA" w:rsidRPr="007633AA" w:rsidRDefault="007633AA" w:rsidP="007633AA">
      <w:pPr>
        <w:pStyle w:val="ListParagraph"/>
        <w:numPr>
          <w:ilvl w:val="0"/>
          <w:numId w:val="19"/>
        </w:numPr>
        <w:spacing w:line="480" w:lineRule="auto"/>
        <w:rPr>
          <w:vanish/>
          <w:sz w:val="24"/>
          <w:szCs w:val="24"/>
        </w:rPr>
      </w:pPr>
    </w:p>
    <w:p w14:paraId="21F54DDD" w14:textId="77777777" w:rsidR="007633AA" w:rsidRPr="007633AA" w:rsidRDefault="007633AA" w:rsidP="007633AA">
      <w:pPr>
        <w:pStyle w:val="ListParagraph"/>
        <w:numPr>
          <w:ilvl w:val="0"/>
          <w:numId w:val="19"/>
        </w:numPr>
        <w:spacing w:line="480" w:lineRule="auto"/>
        <w:rPr>
          <w:vanish/>
          <w:sz w:val="24"/>
          <w:szCs w:val="24"/>
        </w:rPr>
      </w:pPr>
    </w:p>
    <w:p w14:paraId="5AB8EEA6" w14:textId="77777777" w:rsidR="007633AA" w:rsidRPr="007633AA" w:rsidRDefault="007633AA" w:rsidP="007633AA">
      <w:pPr>
        <w:pStyle w:val="ListParagraph"/>
        <w:numPr>
          <w:ilvl w:val="0"/>
          <w:numId w:val="19"/>
        </w:numPr>
        <w:spacing w:line="480" w:lineRule="auto"/>
        <w:rPr>
          <w:vanish/>
          <w:sz w:val="24"/>
          <w:szCs w:val="24"/>
        </w:rPr>
      </w:pPr>
    </w:p>
    <w:p w14:paraId="03A84E92" w14:textId="77777777" w:rsidR="007633AA" w:rsidRPr="007633AA" w:rsidRDefault="007633AA" w:rsidP="007633AA">
      <w:pPr>
        <w:pStyle w:val="ListParagraph"/>
        <w:numPr>
          <w:ilvl w:val="0"/>
          <w:numId w:val="19"/>
        </w:numPr>
        <w:spacing w:line="480" w:lineRule="auto"/>
        <w:rPr>
          <w:vanish/>
          <w:sz w:val="24"/>
          <w:szCs w:val="24"/>
        </w:rPr>
      </w:pPr>
    </w:p>
    <w:p w14:paraId="6ADAD89B" w14:textId="77777777" w:rsidR="007633AA" w:rsidRPr="007633AA" w:rsidRDefault="007633AA" w:rsidP="007633AA">
      <w:pPr>
        <w:pStyle w:val="ListParagraph"/>
        <w:numPr>
          <w:ilvl w:val="0"/>
          <w:numId w:val="19"/>
        </w:numPr>
        <w:spacing w:line="480" w:lineRule="auto"/>
        <w:rPr>
          <w:vanish/>
          <w:sz w:val="24"/>
          <w:szCs w:val="24"/>
        </w:rPr>
      </w:pPr>
    </w:p>
    <w:p w14:paraId="68B49A88" w14:textId="77777777" w:rsidR="007633AA" w:rsidRPr="007633AA" w:rsidRDefault="007633AA" w:rsidP="007633AA">
      <w:pPr>
        <w:pStyle w:val="ListParagraph"/>
        <w:numPr>
          <w:ilvl w:val="0"/>
          <w:numId w:val="19"/>
        </w:numPr>
        <w:spacing w:line="480" w:lineRule="auto"/>
        <w:rPr>
          <w:vanish/>
          <w:sz w:val="24"/>
          <w:szCs w:val="24"/>
        </w:rPr>
      </w:pPr>
    </w:p>
    <w:p w14:paraId="739946B8" w14:textId="77777777" w:rsidR="007633AA" w:rsidRPr="007633AA" w:rsidRDefault="007633AA" w:rsidP="007633AA">
      <w:pPr>
        <w:pStyle w:val="ListParagraph"/>
        <w:numPr>
          <w:ilvl w:val="0"/>
          <w:numId w:val="19"/>
        </w:numPr>
        <w:spacing w:line="480" w:lineRule="auto"/>
        <w:rPr>
          <w:vanish/>
          <w:sz w:val="24"/>
          <w:szCs w:val="24"/>
        </w:rPr>
      </w:pPr>
    </w:p>
    <w:p w14:paraId="5A3AEF96" w14:textId="77777777" w:rsidR="007633AA" w:rsidRPr="007633AA" w:rsidRDefault="007633AA" w:rsidP="007633AA">
      <w:pPr>
        <w:pStyle w:val="ListParagraph"/>
        <w:numPr>
          <w:ilvl w:val="0"/>
          <w:numId w:val="19"/>
        </w:numPr>
        <w:spacing w:line="480" w:lineRule="auto"/>
        <w:rPr>
          <w:vanish/>
          <w:sz w:val="24"/>
          <w:szCs w:val="24"/>
        </w:rPr>
      </w:pPr>
    </w:p>
    <w:p w14:paraId="22063951" w14:textId="77777777" w:rsidR="007633AA" w:rsidRPr="007633AA" w:rsidRDefault="007633AA" w:rsidP="007633AA">
      <w:pPr>
        <w:pStyle w:val="ListParagraph"/>
        <w:numPr>
          <w:ilvl w:val="0"/>
          <w:numId w:val="19"/>
        </w:numPr>
        <w:spacing w:line="480" w:lineRule="auto"/>
        <w:rPr>
          <w:vanish/>
          <w:sz w:val="24"/>
          <w:szCs w:val="24"/>
        </w:rPr>
      </w:pPr>
    </w:p>
    <w:p w14:paraId="63D19A83" w14:textId="77777777" w:rsidR="007633AA" w:rsidRPr="007633AA" w:rsidRDefault="007633AA" w:rsidP="007633AA">
      <w:pPr>
        <w:pStyle w:val="ListParagraph"/>
        <w:numPr>
          <w:ilvl w:val="0"/>
          <w:numId w:val="19"/>
        </w:numPr>
        <w:spacing w:line="480" w:lineRule="auto"/>
        <w:rPr>
          <w:vanish/>
          <w:sz w:val="24"/>
          <w:szCs w:val="24"/>
        </w:rPr>
      </w:pPr>
    </w:p>
    <w:p w14:paraId="7B21755E" w14:textId="77777777" w:rsidR="007633AA" w:rsidRPr="007633AA" w:rsidRDefault="007633AA" w:rsidP="007633AA">
      <w:pPr>
        <w:pStyle w:val="ListParagraph"/>
        <w:numPr>
          <w:ilvl w:val="0"/>
          <w:numId w:val="19"/>
        </w:numPr>
        <w:spacing w:line="480" w:lineRule="auto"/>
        <w:rPr>
          <w:vanish/>
          <w:sz w:val="24"/>
          <w:szCs w:val="24"/>
        </w:rPr>
      </w:pPr>
    </w:p>
    <w:p w14:paraId="4DA098EC" w14:textId="77777777" w:rsidR="007633AA" w:rsidRPr="007633AA" w:rsidRDefault="007633AA" w:rsidP="007633AA">
      <w:pPr>
        <w:pStyle w:val="ListParagraph"/>
        <w:numPr>
          <w:ilvl w:val="0"/>
          <w:numId w:val="19"/>
        </w:numPr>
        <w:spacing w:line="480" w:lineRule="auto"/>
        <w:rPr>
          <w:vanish/>
          <w:sz w:val="24"/>
          <w:szCs w:val="24"/>
        </w:rPr>
      </w:pPr>
    </w:p>
    <w:p w14:paraId="251786A7" w14:textId="77777777" w:rsidR="007633AA" w:rsidRPr="007633AA" w:rsidRDefault="007633AA" w:rsidP="007633AA">
      <w:pPr>
        <w:pStyle w:val="ListParagraph"/>
        <w:numPr>
          <w:ilvl w:val="0"/>
          <w:numId w:val="19"/>
        </w:numPr>
        <w:spacing w:line="480" w:lineRule="auto"/>
        <w:rPr>
          <w:vanish/>
          <w:sz w:val="24"/>
          <w:szCs w:val="24"/>
        </w:rPr>
      </w:pPr>
    </w:p>
    <w:p w14:paraId="1295843F" w14:textId="77777777" w:rsidR="007633AA" w:rsidRPr="007633AA" w:rsidRDefault="007633AA" w:rsidP="007633AA">
      <w:pPr>
        <w:pStyle w:val="ListParagraph"/>
        <w:numPr>
          <w:ilvl w:val="0"/>
          <w:numId w:val="19"/>
        </w:numPr>
        <w:spacing w:line="480" w:lineRule="auto"/>
        <w:rPr>
          <w:vanish/>
          <w:sz w:val="24"/>
          <w:szCs w:val="24"/>
        </w:rPr>
      </w:pPr>
    </w:p>
    <w:p w14:paraId="0CFF149F" w14:textId="77777777" w:rsidR="007633AA" w:rsidRPr="007633AA" w:rsidRDefault="007633AA" w:rsidP="007633AA">
      <w:pPr>
        <w:pStyle w:val="ListParagraph"/>
        <w:numPr>
          <w:ilvl w:val="0"/>
          <w:numId w:val="19"/>
        </w:numPr>
        <w:spacing w:line="480" w:lineRule="auto"/>
        <w:rPr>
          <w:vanish/>
          <w:sz w:val="24"/>
          <w:szCs w:val="24"/>
        </w:rPr>
      </w:pPr>
    </w:p>
    <w:p w14:paraId="30C6BFED" w14:textId="77777777" w:rsidR="007633AA" w:rsidRPr="007633AA" w:rsidRDefault="007633AA" w:rsidP="007633AA">
      <w:pPr>
        <w:pStyle w:val="ListParagraph"/>
        <w:numPr>
          <w:ilvl w:val="0"/>
          <w:numId w:val="19"/>
        </w:numPr>
        <w:spacing w:line="480" w:lineRule="auto"/>
        <w:rPr>
          <w:vanish/>
          <w:sz w:val="24"/>
          <w:szCs w:val="24"/>
        </w:rPr>
      </w:pPr>
    </w:p>
    <w:p w14:paraId="53BDA85C" w14:textId="77777777" w:rsidR="007633AA" w:rsidRPr="007633AA" w:rsidRDefault="007633AA" w:rsidP="007633AA">
      <w:pPr>
        <w:pStyle w:val="ListParagraph"/>
        <w:numPr>
          <w:ilvl w:val="0"/>
          <w:numId w:val="19"/>
        </w:numPr>
        <w:spacing w:line="480" w:lineRule="auto"/>
        <w:rPr>
          <w:vanish/>
          <w:sz w:val="24"/>
          <w:szCs w:val="24"/>
        </w:rPr>
      </w:pPr>
    </w:p>
    <w:p w14:paraId="2DF0B348" w14:textId="77777777" w:rsidR="007633AA" w:rsidRPr="007633AA" w:rsidRDefault="007633AA" w:rsidP="007633AA">
      <w:pPr>
        <w:pStyle w:val="ListParagraph"/>
        <w:numPr>
          <w:ilvl w:val="0"/>
          <w:numId w:val="19"/>
        </w:numPr>
        <w:spacing w:line="480" w:lineRule="auto"/>
        <w:rPr>
          <w:vanish/>
          <w:sz w:val="24"/>
          <w:szCs w:val="24"/>
        </w:rPr>
      </w:pPr>
    </w:p>
    <w:p w14:paraId="061A8D2D" w14:textId="77777777" w:rsidR="007633AA" w:rsidRPr="007633AA" w:rsidRDefault="007633AA" w:rsidP="007633AA">
      <w:pPr>
        <w:pStyle w:val="ListParagraph"/>
        <w:numPr>
          <w:ilvl w:val="0"/>
          <w:numId w:val="19"/>
        </w:numPr>
        <w:spacing w:line="480" w:lineRule="auto"/>
        <w:rPr>
          <w:vanish/>
          <w:sz w:val="24"/>
          <w:szCs w:val="24"/>
        </w:rPr>
      </w:pPr>
    </w:p>
    <w:p w14:paraId="43A6BDC8" w14:textId="77777777" w:rsidR="007633AA" w:rsidRPr="007633AA" w:rsidRDefault="007633AA" w:rsidP="007633AA">
      <w:pPr>
        <w:pStyle w:val="ListParagraph"/>
        <w:numPr>
          <w:ilvl w:val="0"/>
          <w:numId w:val="19"/>
        </w:numPr>
        <w:spacing w:line="480" w:lineRule="auto"/>
        <w:rPr>
          <w:vanish/>
          <w:sz w:val="24"/>
          <w:szCs w:val="24"/>
        </w:rPr>
      </w:pPr>
    </w:p>
    <w:p w14:paraId="6ECB719A" w14:textId="77777777" w:rsidR="007633AA" w:rsidRPr="007633AA" w:rsidRDefault="007633AA" w:rsidP="007633AA">
      <w:pPr>
        <w:pStyle w:val="ListParagraph"/>
        <w:numPr>
          <w:ilvl w:val="0"/>
          <w:numId w:val="19"/>
        </w:numPr>
        <w:spacing w:line="480" w:lineRule="auto"/>
        <w:rPr>
          <w:vanish/>
          <w:sz w:val="24"/>
          <w:szCs w:val="24"/>
        </w:rPr>
      </w:pPr>
    </w:p>
    <w:p w14:paraId="0DD219E2" w14:textId="77777777" w:rsidR="007633AA" w:rsidRPr="007633AA" w:rsidRDefault="007633AA" w:rsidP="007633AA">
      <w:pPr>
        <w:pStyle w:val="ListParagraph"/>
        <w:numPr>
          <w:ilvl w:val="0"/>
          <w:numId w:val="19"/>
        </w:numPr>
        <w:spacing w:line="480" w:lineRule="auto"/>
        <w:rPr>
          <w:vanish/>
          <w:sz w:val="24"/>
          <w:szCs w:val="24"/>
        </w:rPr>
      </w:pPr>
    </w:p>
    <w:p w14:paraId="5037AD2C" w14:textId="77777777" w:rsidR="007633AA" w:rsidRPr="007633AA" w:rsidRDefault="007633AA" w:rsidP="007633AA">
      <w:pPr>
        <w:pStyle w:val="ListParagraph"/>
        <w:numPr>
          <w:ilvl w:val="0"/>
          <w:numId w:val="19"/>
        </w:numPr>
        <w:spacing w:line="480" w:lineRule="auto"/>
        <w:rPr>
          <w:vanish/>
          <w:sz w:val="24"/>
          <w:szCs w:val="24"/>
        </w:rPr>
      </w:pPr>
    </w:p>
    <w:p w14:paraId="02FB4210" w14:textId="77777777" w:rsidR="007633AA" w:rsidRPr="007633AA" w:rsidRDefault="007633AA" w:rsidP="007633AA">
      <w:pPr>
        <w:pStyle w:val="ListParagraph"/>
        <w:numPr>
          <w:ilvl w:val="0"/>
          <w:numId w:val="19"/>
        </w:numPr>
        <w:spacing w:line="480" w:lineRule="auto"/>
        <w:rPr>
          <w:vanish/>
          <w:sz w:val="24"/>
          <w:szCs w:val="24"/>
        </w:rPr>
      </w:pPr>
    </w:p>
    <w:p w14:paraId="7C220174" w14:textId="77777777" w:rsidR="007633AA" w:rsidRPr="007633AA" w:rsidRDefault="007633AA" w:rsidP="007633AA">
      <w:pPr>
        <w:pStyle w:val="ListParagraph"/>
        <w:numPr>
          <w:ilvl w:val="0"/>
          <w:numId w:val="19"/>
        </w:numPr>
        <w:spacing w:line="480" w:lineRule="auto"/>
        <w:rPr>
          <w:vanish/>
          <w:sz w:val="24"/>
          <w:szCs w:val="24"/>
        </w:rPr>
      </w:pPr>
    </w:p>
    <w:p w14:paraId="3F9EAE56" w14:textId="77777777" w:rsidR="007633AA" w:rsidRPr="007633AA" w:rsidRDefault="007633AA" w:rsidP="007633AA">
      <w:pPr>
        <w:pStyle w:val="ListParagraph"/>
        <w:numPr>
          <w:ilvl w:val="0"/>
          <w:numId w:val="19"/>
        </w:numPr>
        <w:spacing w:line="480" w:lineRule="auto"/>
        <w:rPr>
          <w:vanish/>
          <w:sz w:val="24"/>
          <w:szCs w:val="24"/>
        </w:rPr>
      </w:pPr>
    </w:p>
    <w:p w14:paraId="4592F913" w14:textId="77777777" w:rsidR="007633AA" w:rsidRPr="007633AA" w:rsidRDefault="007633AA" w:rsidP="007633AA">
      <w:pPr>
        <w:pStyle w:val="ListParagraph"/>
        <w:numPr>
          <w:ilvl w:val="0"/>
          <w:numId w:val="19"/>
        </w:numPr>
        <w:spacing w:line="480" w:lineRule="auto"/>
        <w:rPr>
          <w:vanish/>
          <w:sz w:val="24"/>
          <w:szCs w:val="24"/>
        </w:rPr>
      </w:pPr>
    </w:p>
    <w:p w14:paraId="326A33F5" w14:textId="77777777" w:rsidR="007633AA" w:rsidRPr="007633AA" w:rsidRDefault="007633AA" w:rsidP="007633AA">
      <w:pPr>
        <w:pStyle w:val="ListParagraph"/>
        <w:numPr>
          <w:ilvl w:val="0"/>
          <w:numId w:val="19"/>
        </w:numPr>
        <w:spacing w:line="480" w:lineRule="auto"/>
        <w:rPr>
          <w:vanish/>
          <w:sz w:val="24"/>
          <w:szCs w:val="24"/>
        </w:rPr>
      </w:pPr>
    </w:p>
    <w:p w14:paraId="2F58009E" w14:textId="77777777" w:rsidR="007633AA" w:rsidRPr="007633AA" w:rsidRDefault="007633AA" w:rsidP="007633AA">
      <w:pPr>
        <w:pStyle w:val="ListParagraph"/>
        <w:numPr>
          <w:ilvl w:val="0"/>
          <w:numId w:val="19"/>
        </w:numPr>
        <w:spacing w:line="480" w:lineRule="auto"/>
        <w:rPr>
          <w:vanish/>
          <w:sz w:val="24"/>
          <w:szCs w:val="24"/>
        </w:rPr>
      </w:pPr>
    </w:p>
    <w:p w14:paraId="5E1C733B" w14:textId="77777777" w:rsidR="007633AA" w:rsidRPr="007633AA" w:rsidRDefault="007633AA" w:rsidP="007633AA">
      <w:pPr>
        <w:pStyle w:val="ListParagraph"/>
        <w:numPr>
          <w:ilvl w:val="0"/>
          <w:numId w:val="19"/>
        </w:numPr>
        <w:spacing w:line="480" w:lineRule="auto"/>
        <w:rPr>
          <w:vanish/>
          <w:sz w:val="24"/>
          <w:szCs w:val="24"/>
        </w:rPr>
      </w:pPr>
    </w:p>
    <w:p w14:paraId="047D835E" w14:textId="77777777" w:rsidR="007633AA" w:rsidRPr="007633AA" w:rsidRDefault="007633AA" w:rsidP="007633AA">
      <w:pPr>
        <w:pStyle w:val="ListParagraph"/>
        <w:numPr>
          <w:ilvl w:val="0"/>
          <w:numId w:val="19"/>
        </w:numPr>
        <w:spacing w:line="480" w:lineRule="auto"/>
        <w:rPr>
          <w:vanish/>
          <w:sz w:val="24"/>
          <w:szCs w:val="24"/>
        </w:rPr>
      </w:pPr>
    </w:p>
    <w:p w14:paraId="5E2553F6" w14:textId="77777777" w:rsidR="007633AA" w:rsidRPr="007633AA" w:rsidRDefault="007633AA" w:rsidP="007633AA">
      <w:pPr>
        <w:pStyle w:val="ListParagraph"/>
        <w:numPr>
          <w:ilvl w:val="0"/>
          <w:numId w:val="19"/>
        </w:numPr>
        <w:spacing w:line="480" w:lineRule="auto"/>
        <w:rPr>
          <w:vanish/>
          <w:sz w:val="24"/>
          <w:szCs w:val="24"/>
        </w:rPr>
      </w:pPr>
    </w:p>
    <w:p w14:paraId="5912E1A7" w14:textId="77777777" w:rsidR="007633AA" w:rsidRPr="007633AA" w:rsidRDefault="007633AA" w:rsidP="007633AA">
      <w:pPr>
        <w:pStyle w:val="ListParagraph"/>
        <w:numPr>
          <w:ilvl w:val="0"/>
          <w:numId w:val="19"/>
        </w:numPr>
        <w:spacing w:line="480" w:lineRule="auto"/>
        <w:rPr>
          <w:vanish/>
          <w:sz w:val="24"/>
          <w:szCs w:val="24"/>
        </w:rPr>
      </w:pPr>
    </w:p>
    <w:p w14:paraId="4467A2FA" w14:textId="77777777" w:rsidR="007633AA" w:rsidRPr="007633AA" w:rsidRDefault="007633AA" w:rsidP="007633AA">
      <w:pPr>
        <w:pStyle w:val="ListParagraph"/>
        <w:numPr>
          <w:ilvl w:val="0"/>
          <w:numId w:val="19"/>
        </w:numPr>
        <w:spacing w:line="480" w:lineRule="auto"/>
        <w:rPr>
          <w:vanish/>
          <w:sz w:val="24"/>
          <w:szCs w:val="24"/>
        </w:rPr>
      </w:pPr>
    </w:p>
    <w:p w14:paraId="56E42C75" w14:textId="77777777" w:rsidR="007633AA" w:rsidRPr="007633AA" w:rsidRDefault="007633AA" w:rsidP="007633AA">
      <w:pPr>
        <w:pStyle w:val="ListParagraph"/>
        <w:numPr>
          <w:ilvl w:val="0"/>
          <w:numId w:val="19"/>
        </w:numPr>
        <w:spacing w:line="480" w:lineRule="auto"/>
        <w:rPr>
          <w:vanish/>
          <w:sz w:val="24"/>
          <w:szCs w:val="24"/>
        </w:rPr>
      </w:pPr>
    </w:p>
    <w:p w14:paraId="0A8A63F7" w14:textId="77777777" w:rsidR="007633AA" w:rsidRPr="007633AA" w:rsidRDefault="007633AA" w:rsidP="007633AA">
      <w:pPr>
        <w:pStyle w:val="ListParagraph"/>
        <w:numPr>
          <w:ilvl w:val="0"/>
          <w:numId w:val="19"/>
        </w:numPr>
        <w:spacing w:line="480" w:lineRule="auto"/>
        <w:rPr>
          <w:vanish/>
          <w:sz w:val="24"/>
          <w:szCs w:val="24"/>
        </w:rPr>
      </w:pPr>
    </w:p>
    <w:p w14:paraId="7A29BDF0" w14:textId="77777777" w:rsidR="007633AA" w:rsidRPr="007633AA" w:rsidRDefault="007633AA" w:rsidP="007633AA">
      <w:pPr>
        <w:pStyle w:val="ListParagraph"/>
        <w:numPr>
          <w:ilvl w:val="0"/>
          <w:numId w:val="19"/>
        </w:numPr>
        <w:spacing w:line="480" w:lineRule="auto"/>
        <w:rPr>
          <w:vanish/>
          <w:sz w:val="24"/>
          <w:szCs w:val="24"/>
        </w:rPr>
      </w:pPr>
    </w:p>
    <w:p w14:paraId="2E689DC5" w14:textId="77777777" w:rsidR="007633AA" w:rsidRPr="007633AA" w:rsidRDefault="007633AA" w:rsidP="007633AA">
      <w:pPr>
        <w:pStyle w:val="ListParagraph"/>
        <w:numPr>
          <w:ilvl w:val="0"/>
          <w:numId w:val="19"/>
        </w:numPr>
        <w:spacing w:line="480" w:lineRule="auto"/>
        <w:rPr>
          <w:vanish/>
          <w:sz w:val="24"/>
          <w:szCs w:val="24"/>
        </w:rPr>
      </w:pPr>
    </w:p>
    <w:p w14:paraId="7E795286" w14:textId="77777777" w:rsidR="007633AA" w:rsidRPr="007633AA" w:rsidRDefault="007633AA" w:rsidP="007633AA">
      <w:pPr>
        <w:pStyle w:val="ListParagraph"/>
        <w:numPr>
          <w:ilvl w:val="0"/>
          <w:numId w:val="19"/>
        </w:numPr>
        <w:spacing w:line="480" w:lineRule="auto"/>
        <w:rPr>
          <w:vanish/>
          <w:sz w:val="24"/>
          <w:szCs w:val="24"/>
        </w:rPr>
      </w:pPr>
    </w:p>
    <w:p w14:paraId="0F5FD538" w14:textId="77777777" w:rsidR="007633AA" w:rsidRPr="007633AA" w:rsidRDefault="007633AA" w:rsidP="007633AA">
      <w:pPr>
        <w:pStyle w:val="ListParagraph"/>
        <w:numPr>
          <w:ilvl w:val="0"/>
          <w:numId w:val="19"/>
        </w:numPr>
        <w:spacing w:line="480" w:lineRule="auto"/>
        <w:rPr>
          <w:vanish/>
          <w:sz w:val="24"/>
          <w:szCs w:val="24"/>
        </w:rPr>
      </w:pPr>
    </w:p>
    <w:p w14:paraId="6A83869B" w14:textId="77777777" w:rsidR="007633AA" w:rsidRPr="007633AA" w:rsidRDefault="007633AA" w:rsidP="007633AA">
      <w:pPr>
        <w:pStyle w:val="ListParagraph"/>
        <w:numPr>
          <w:ilvl w:val="0"/>
          <w:numId w:val="19"/>
        </w:numPr>
        <w:spacing w:line="480" w:lineRule="auto"/>
        <w:rPr>
          <w:vanish/>
          <w:sz w:val="24"/>
          <w:szCs w:val="24"/>
        </w:rPr>
      </w:pPr>
    </w:p>
    <w:p w14:paraId="52CFCA2A" w14:textId="77777777" w:rsidR="007633AA" w:rsidRPr="007633AA" w:rsidRDefault="007633AA" w:rsidP="007633AA">
      <w:pPr>
        <w:pStyle w:val="ListParagraph"/>
        <w:numPr>
          <w:ilvl w:val="0"/>
          <w:numId w:val="19"/>
        </w:numPr>
        <w:spacing w:line="480" w:lineRule="auto"/>
        <w:rPr>
          <w:vanish/>
          <w:sz w:val="24"/>
          <w:szCs w:val="24"/>
        </w:rPr>
      </w:pPr>
    </w:p>
    <w:p w14:paraId="088B8FA4" w14:textId="77777777" w:rsidR="007633AA" w:rsidRPr="007633AA" w:rsidRDefault="007633AA" w:rsidP="007633AA">
      <w:pPr>
        <w:pStyle w:val="ListParagraph"/>
        <w:numPr>
          <w:ilvl w:val="0"/>
          <w:numId w:val="19"/>
        </w:numPr>
        <w:spacing w:line="480" w:lineRule="auto"/>
        <w:rPr>
          <w:vanish/>
          <w:sz w:val="24"/>
          <w:szCs w:val="24"/>
        </w:rPr>
      </w:pPr>
    </w:p>
    <w:p w14:paraId="6D124D02" w14:textId="77777777" w:rsidR="007633AA" w:rsidRPr="007633AA" w:rsidRDefault="007633AA" w:rsidP="007633AA">
      <w:pPr>
        <w:pStyle w:val="ListParagraph"/>
        <w:numPr>
          <w:ilvl w:val="0"/>
          <w:numId w:val="19"/>
        </w:numPr>
        <w:spacing w:line="480" w:lineRule="auto"/>
        <w:rPr>
          <w:vanish/>
          <w:sz w:val="24"/>
          <w:szCs w:val="24"/>
        </w:rPr>
      </w:pPr>
    </w:p>
    <w:p w14:paraId="72213C09" w14:textId="77777777" w:rsidR="007633AA" w:rsidRPr="007633AA" w:rsidRDefault="007633AA" w:rsidP="007633AA">
      <w:pPr>
        <w:pStyle w:val="ListParagraph"/>
        <w:numPr>
          <w:ilvl w:val="0"/>
          <w:numId w:val="19"/>
        </w:numPr>
        <w:spacing w:line="480" w:lineRule="auto"/>
        <w:rPr>
          <w:vanish/>
          <w:sz w:val="24"/>
          <w:szCs w:val="24"/>
        </w:rPr>
      </w:pPr>
    </w:p>
    <w:p w14:paraId="00091E48" w14:textId="77777777" w:rsidR="007633AA" w:rsidRPr="007633AA" w:rsidRDefault="007633AA" w:rsidP="007633AA">
      <w:pPr>
        <w:pStyle w:val="ListParagraph"/>
        <w:numPr>
          <w:ilvl w:val="0"/>
          <w:numId w:val="19"/>
        </w:numPr>
        <w:spacing w:line="480" w:lineRule="auto"/>
        <w:rPr>
          <w:vanish/>
          <w:sz w:val="24"/>
          <w:szCs w:val="24"/>
        </w:rPr>
      </w:pPr>
    </w:p>
    <w:p w14:paraId="78DB711E" w14:textId="77777777" w:rsidR="007633AA" w:rsidRPr="007633AA" w:rsidRDefault="007633AA" w:rsidP="007633AA">
      <w:pPr>
        <w:pStyle w:val="ListParagraph"/>
        <w:numPr>
          <w:ilvl w:val="0"/>
          <w:numId w:val="19"/>
        </w:numPr>
        <w:spacing w:line="480" w:lineRule="auto"/>
        <w:rPr>
          <w:vanish/>
          <w:sz w:val="24"/>
          <w:szCs w:val="24"/>
        </w:rPr>
      </w:pPr>
    </w:p>
    <w:p w14:paraId="158F7840" w14:textId="77777777" w:rsidR="007633AA" w:rsidRPr="007633AA" w:rsidRDefault="007633AA" w:rsidP="007633AA">
      <w:pPr>
        <w:pStyle w:val="ListParagraph"/>
        <w:numPr>
          <w:ilvl w:val="0"/>
          <w:numId w:val="19"/>
        </w:numPr>
        <w:spacing w:line="480" w:lineRule="auto"/>
        <w:rPr>
          <w:vanish/>
          <w:sz w:val="24"/>
          <w:szCs w:val="24"/>
        </w:rPr>
      </w:pPr>
    </w:p>
    <w:p w14:paraId="3C04E32D" w14:textId="77777777" w:rsidR="007633AA" w:rsidRPr="007633AA" w:rsidRDefault="007633AA" w:rsidP="007633AA">
      <w:pPr>
        <w:pStyle w:val="ListParagraph"/>
        <w:numPr>
          <w:ilvl w:val="0"/>
          <w:numId w:val="19"/>
        </w:numPr>
        <w:spacing w:line="480" w:lineRule="auto"/>
        <w:rPr>
          <w:vanish/>
          <w:sz w:val="24"/>
          <w:szCs w:val="24"/>
        </w:rPr>
      </w:pPr>
    </w:p>
    <w:p w14:paraId="228C0A78" w14:textId="77777777" w:rsidR="007633AA" w:rsidRPr="007633AA" w:rsidRDefault="007633AA" w:rsidP="007633AA">
      <w:pPr>
        <w:pStyle w:val="ListParagraph"/>
        <w:numPr>
          <w:ilvl w:val="0"/>
          <w:numId w:val="19"/>
        </w:numPr>
        <w:spacing w:line="480" w:lineRule="auto"/>
        <w:rPr>
          <w:vanish/>
          <w:sz w:val="24"/>
          <w:szCs w:val="24"/>
        </w:rPr>
      </w:pPr>
    </w:p>
    <w:p w14:paraId="717A5E41" w14:textId="77777777" w:rsidR="007633AA" w:rsidRPr="007633AA" w:rsidRDefault="007633AA" w:rsidP="007633AA">
      <w:pPr>
        <w:pStyle w:val="ListParagraph"/>
        <w:numPr>
          <w:ilvl w:val="0"/>
          <w:numId w:val="19"/>
        </w:numPr>
        <w:spacing w:line="480" w:lineRule="auto"/>
        <w:rPr>
          <w:vanish/>
          <w:sz w:val="24"/>
          <w:szCs w:val="24"/>
        </w:rPr>
      </w:pPr>
    </w:p>
    <w:p w14:paraId="7E7EDA72" w14:textId="77777777" w:rsidR="007633AA" w:rsidRPr="007633AA" w:rsidRDefault="007633AA" w:rsidP="007633AA">
      <w:pPr>
        <w:pStyle w:val="ListParagraph"/>
        <w:numPr>
          <w:ilvl w:val="0"/>
          <w:numId w:val="19"/>
        </w:numPr>
        <w:spacing w:line="480" w:lineRule="auto"/>
        <w:rPr>
          <w:vanish/>
          <w:sz w:val="24"/>
          <w:szCs w:val="24"/>
        </w:rPr>
      </w:pPr>
    </w:p>
    <w:p w14:paraId="638F4AE9" w14:textId="77777777" w:rsidR="007633AA" w:rsidRPr="007633AA" w:rsidRDefault="007633AA" w:rsidP="007633AA">
      <w:pPr>
        <w:pStyle w:val="ListParagraph"/>
        <w:numPr>
          <w:ilvl w:val="0"/>
          <w:numId w:val="19"/>
        </w:numPr>
        <w:spacing w:line="480" w:lineRule="auto"/>
        <w:rPr>
          <w:vanish/>
          <w:sz w:val="24"/>
          <w:szCs w:val="24"/>
        </w:rPr>
      </w:pPr>
    </w:p>
    <w:p w14:paraId="0B39C475" w14:textId="77777777" w:rsidR="007633AA" w:rsidRPr="007633AA" w:rsidRDefault="007633AA" w:rsidP="007633AA">
      <w:pPr>
        <w:pStyle w:val="ListParagraph"/>
        <w:numPr>
          <w:ilvl w:val="0"/>
          <w:numId w:val="19"/>
        </w:numPr>
        <w:spacing w:line="480" w:lineRule="auto"/>
        <w:rPr>
          <w:vanish/>
          <w:sz w:val="24"/>
          <w:szCs w:val="24"/>
        </w:rPr>
      </w:pPr>
    </w:p>
    <w:p w14:paraId="423280FD" w14:textId="77777777" w:rsidR="007633AA" w:rsidRPr="007633AA" w:rsidRDefault="007633AA" w:rsidP="007633AA">
      <w:pPr>
        <w:pStyle w:val="ListParagraph"/>
        <w:numPr>
          <w:ilvl w:val="0"/>
          <w:numId w:val="19"/>
        </w:numPr>
        <w:spacing w:line="480" w:lineRule="auto"/>
        <w:rPr>
          <w:vanish/>
          <w:sz w:val="24"/>
          <w:szCs w:val="24"/>
        </w:rPr>
      </w:pPr>
    </w:p>
    <w:p w14:paraId="268B4480" w14:textId="77777777" w:rsidR="007633AA" w:rsidRPr="007633AA" w:rsidRDefault="007633AA" w:rsidP="007633AA">
      <w:pPr>
        <w:pStyle w:val="ListParagraph"/>
        <w:numPr>
          <w:ilvl w:val="0"/>
          <w:numId w:val="19"/>
        </w:numPr>
        <w:spacing w:line="480" w:lineRule="auto"/>
        <w:rPr>
          <w:vanish/>
          <w:sz w:val="24"/>
          <w:szCs w:val="24"/>
        </w:rPr>
      </w:pPr>
    </w:p>
    <w:p w14:paraId="47CFAD21" w14:textId="77777777" w:rsidR="007633AA" w:rsidRPr="007633AA" w:rsidRDefault="007633AA" w:rsidP="007633AA">
      <w:pPr>
        <w:pStyle w:val="ListParagraph"/>
        <w:numPr>
          <w:ilvl w:val="0"/>
          <w:numId w:val="19"/>
        </w:numPr>
        <w:spacing w:line="480" w:lineRule="auto"/>
        <w:rPr>
          <w:vanish/>
          <w:sz w:val="24"/>
          <w:szCs w:val="24"/>
        </w:rPr>
      </w:pPr>
    </w:p>
    <w:p w14:paraId="0531A189" w14:textId="77777777" w:rsidR="007633AA" w:rsidRPr="007633AA" w:rsidRDefault="007633AA" w:rsidP="007633AA">
      <w:pPr>
        <w:pStyle w:val="ListParagraph"/>
        <w:numPr>
          <w:ilvl w:val="0"/>
          <w:numId w:val="19"/>
        </w:numPr>
        <w:spacing w:line="480" w:lineRule="auto"/>
        <w:rPr>
          <w:vanish/>
          <w:sz w:val="24"/>
          <w:szCs w:val="24"/>
        </w:rPr>
      </w:pPr>
    </w:p>
    <w:p w14:paraId="5C0EB060" w14:textId="77777777" w:rsidR="007633AA" w:rsidRPr="007633AA" w:rsidRDefault="007633AA" w:rsidP="007633AA">
      <w:pPr>
        <w:pStyle w:val="ListParagraph"/>
        <w:numPr>
          <w:ilvl w:val="0"/>
          <w:numId w:val="19"/>
        </w:numPr>
        <w:spacing w:line="480" w:lineRule="auto"/>
        <w:rPr>
          <w:vanish/>
          <w:sz w:val="24"/>
          <w:szCs w:val="24"/>
        </w:rPr>
      </w:pPr>
    </w:p>
    <w:p w14:paraId="3A914823" w14:textId="77777777" w:rsidR="007633AA" w:rsidRPr="007633AA" w:rsidRDefault="007633AA" w:rsidP="007633AA">
      <w:pPr>
        <w:pStyle w:val="ListParagraph"/>
        <w:numPr>
          <w:ilvl w:val="0"/>
          <w:numId w:val="19"/>
        </w:numPr>
        <w:spacing w:line="480" w:lineRule="auto"/>
        <w:rPr>
          <w:vanish/>
          <w:sz w:val="24"/>
          <w:szCs w:val="24"/>
        </w:rPr>
      </w:pPr>
    </w:p>
    <w:p w14:paraId="72894AD1" w14:textId="77777777" w:rsidR="007633AA" w:rsidRPr="007633AA" w:rsidRDefault="007633AA" w:rsidP="007633AA">
      <w:pPr>
        <w:pStyle w:val="ListParagraph"/>
        <w:numPr>
          <w:ilvl w:val="0"/>
          <w:numId w:val="19"/>
        </w:numPr>
        <w:spacing w:line="480" w:lineRule="auto"/>
        <w:rPr>
          <w:vanish/>
          <w:sz w:val="24"/>
          <w:szCs w:val="24"/>
        </w:rPr>
      </w:pPr>
    </w:p>
    <w:p w14:paraId="1808278B" w14:textId="77777777" w:rsidR="007633AA" w:rsidRPr="007633AA" w:rsidRDefault="007633AA" w:rsidP="007633AA">
      <w:pPr>
        <w:pStyle w:val="ListParagraph"/>
        <w:numPr>
          <w:ilvl w:val="0"/>
          <w:numId w:val="19"/>
        </w:numPr>
        <w:spacing w:line="480" w:lineRule="auto"/>
        <w:rPr>
          <w:vanish/>
          <w:sz w:val="24"/>
          <w:szCs w:val="24"/>
        </w:rPr>
      </w:pPr>
    </w:p>
    <w:p w14:paraId="0BE1BD77" w14:textId="77777777" w:rsidR="007633AA" w:rsidRPr="007633AA" w:rsidRDefault="007633AA" w:rsidP="007633AA">
      <w:pPr>
        <w:pStyle w:val="ListParagraph"/>
        <w:numPr>
          <w:ilvl w:val="0"/>
          <w:numId w:val="19"/>
        </w:numPr>
        <w:spacing w:line="480" w:lineRule="auto"/>
        <w:rPr>
          <w:vanish/>
          <w:sz w:val="24"/>
          <w:szCs w:val="24"/>
        </w:rPr>
      </w:pPr>
    </w:p>
    <w:p w14:paraId="6E2E3A05" w14:textId="77777777" w:rsidR="007633AA" w:rsidRPr="007633AA" w:rsidRDefault="007633AA" w:rsidP="007633AA">
      <w:pPr>
        <w:pStyle w:val="ListParagraph"/>
        <w:numPr>
          <w:ilvl w:val="0"/>
          <w:numId w:val="19"/>
        </w:numPr>
        <w:spacing w:line="480" w:lineRule="auto"/>
        <w:rPr>
          <w:vanish/>
          <w:sz w:val="24"/>
          <w:szCs w:val="24"/>
        </w:rPr>
      </w:pPr>
    </w:p>
    <w:p w14:paraId="7E74D011" w14:textId="77777777" w:rsidR="007633AA" w:rsidRPr="007633AA" w:rsidRDefault="007633AA" w:rsidP="007633AA">
      <w:pPr>
        <w:pStyle w:val="ListParagraph"/>
        <w:numPr>
          <w:ilvl w:val="0"/>
          <w:numId w:val="19"/>
        </w:numPr>
        <w:spacing w:line="480" w:lineRule="auto"/>
        <w:rPr>
          <w:vanish/>
          <w:sz w:val="24"/>
          <w:szCs w:val="24"/>
        </w:rPr>
      </w:pPr>
    </w:p>
    <w:p w14:paraId="625F1EED" w14:textId="77777777" w:rsidR="007633AA" w:rsidRPr="007633AA" w:rsidRDefault="007633AA" w:rsidP="007633AA">
      <w:pPr>
        <w:pStyle w:val="ListParagraph"/>
        <w:numPr>
          <w:ilvl w:val="0"/>
          <w:numId w:val="19"/>
        </w:numPr>
        <w:spacing w:line="480" w:lineRule="auto"/>
        <w:rPr>
          <w:vanish/>
          <w:sz w:val="24"/>
          <w:szCs w:val="24"/>
        </w:rPr>
      </w:pPr>
    </w:p>
    <w:p w14:paraId="76324296" w14:textId="77777777" w:rsidR="007633AA" w:rsidRPr="007633AA" w:rsidRDefault="007633AA" w:rsidP="007633AA">
      <w:pPr>
        <w:pStyle w:val="ListParagraph"/>
        <w:numPr>
          <w:ilvl w:val="0"/>
          <w:numId w:val="19"/>
        </w:numPr>
        <w:spacing w:line="480" w:lineRule="auto"/>
        <w:rPr>
          <w:vanish/>
          <w:sz w:val="24"/>
          <w:szCs w:val="24"/>
        </w:rPr>
      </w:pPr>
    </w:p>
    <w:p w14:paraId="01316231" w14:textId="77777777" w:rsidR="007633AA" w:rsidRPr="007633AA" w:rsidRDefault="007633AA" w:rsidP="007633AA">
      <w:pPr>
        <w:pStyle w:val="ListParagraph"/>
        <w:numPr>
          <w:ilvl w:val="0"/>
          <w:numId w:val="19"/>
        </w:numPr>
        <w:spacing w:line="480" w:lineRule="auto"/>
        <w:rPr>
          <w:vanish/>
          <w:sz w:val="24"/>
          <w:szCs w:val="24"/>
        </w:rPr>
      </w:pPr>
    </w:p>
    <w:p w14:paraId="5E90A247" w14:textId="77777777" w:rsidR="007633AA" w:rsidRPr="007633AA" w:rsidRDefault="007633AA" w:rsidP="007633AA">
      <w:pPr>
        <w:pStyle w:val="ListParagraph"/>
        <w:numPr>
          <w:ilvl w:val="0"/>
          <w:numId w:val="19"/>
        </w:numPr>
        <w:spacing w:line="480" w:lineRule="auto"/>
        <w:rPr>
          <w:vanish/>
          <w:sz w:val="24"/>
          <w:szCs w:val="24"/>
        </w:rPr>
      </w:pPr>
    </w:p>
    <w:p w14:paraId="6DAE6BA3" w14:textId="77777777" w:rsidR="007633AA" w:rsidRPr="007633AA" w:rsidRDefault="007633AA" w:rsidP="007633AA">
      <w:pPr>
        <w:pStyle w:val="ListParagraph"/>
        <w:numPr>
          <w:ilvl w:val="0"/>
          <w:numId w:val="19"/>
        </w:numPr>
        <w:spacing w:line="480" w:lineRule="auto"/>
        <w:rPr>
          <w:vanish/>
          <w:sz w:val="24"/>
          <w:szCs w:val="24"/>
        </w:rPr>
      </w:pPr>
    </w:p>
    <w:p w14:paraId="57643C75" w14:textId="77777777" w:rsidR="007633AA" w:rsidRPr="007633AA" w:rsidRDefault="007633AA" w:rsidP="007633AA">
      <w:pPr>
        <w:pStyle w:val="ListParagraph"/>
        <w:numPr>
          <w:ilvl w:val="0"/>
          <w:numId w:val="19"/>
        </w:numPr>
        <w:spacing w:line="480" w:lineRule="auto"/>
        <w:rPr>
          <w:vanish/>
          <w:sz w:val="24"/>
          <w:szCs w:val="24"/>
        </w:rPr>
      </w:pPr>
    </w:p>
    <w:p w14:paraId="3B70323D" w14:textId="77777777" w:rsidR="007633AA" w:rsidRPr="007633AA" w:rsidRDefault="007633AA" w:rsidP="007633AA">
      <w:pPr>
        <w:pStyle w:val="ListParagraph"/>
        <w:numPr>
          <w:ilvl w:val="0"/>
          <w:numId w:val="19"/>
        </w:numPr>
        <w:spacing w:line="480" w:lineRule="auto"/>
        <w:rPr>
          <w:vanish/>
          <w:sz w:val="24"/>
          <w:szCs w:val="24"/>
        </w:rPr>
      </w:pPr>
    </w:p>
    <w:p w14:paraId="5A4430EA" w14:textId="77777777" w:rsidR="007633AA" w:rsidRPr="007633AA" w:rsidRDefault="007633AA" w:rsidP="007633AA">
      <w:pPr>
        <w:pStyle w:val="ListParagraph"/>
        <w:numPr>
          <w:ilvl w:val="0"/>
          <w:numId w:val="19"/>
        </w:numPr>
        <w:spacing w:line="480" w:lineRule="auto"/>
        <w:rPr>
          <w:vanish/>
          <w:sz w:val="24"/>
          <w:szCs w:val="24"/>
        </w:rPr>
      </w:pPr>
    </w:p>
    <w:p w14:paraId="05156A49" w14:textId="77777777" w:rsidR="007633AA" w:rsidRPr="007633AA" w:rsidRDefault="007633AA" w:rsidP="007633AA">
      <w:pPr>
        <w:pStyle w:val="ListParagraph"/>
        <w:numPr>
          <w:ilvl w:val="0"/>
          <w:numId w:val="19"/>
        </w:numPr>
        <w:spacing w:line="480" w:lineRule="auto"/>
        <w:rPr>
          <w:vanish/>
          <w:sz w:val="24"/>
          <w:szCs w:val="24"/>
        </w:rPr>
      </w:pPr>
    </w:p>
    <w:p w14:paraId="219B2DDD" w14:textId="77777777" w:rsidR="007633AA" w:rsidRPr="007633AA" w:rsidRDefault="007633AA" w:rsidP="007633AA">
      <w:pPr>
        <w:pStyle w:val="ListParagraph"/>
        <w:numPr>
          <w:ilvl w:val="0"/>
          <w:numId w:val="19"/>
        </w:numPr>
        <w:spacing w:line="480" w:lineRule="auto"/>
        <w:rPr>
          <w:vanish/>
          <w:sz w:val="24"/>
          <w:szCs w:val="24"/>
        </w:rPr>
      </w:pPr>
    </w:p>
    <w:p w14:paraId="593B4BBA" w14:textId="77777777" w:rsidR="007633AA" w:rsidRPr="007633AA" w:rsidRDefault="007633AA" w:rsidP="007633AA">
      <w:pPr>
        <w:pStyle w:val="ListParagraph"/>
        <w:numPr>
          <w:ilvl w:val="0"/>
          <w:numId w:val="19"/>
        </w:numPr>
        <w:spacing w:line="480" w:lineRule="auto"/>
        <w:rPr>
          <w:vanish/>
          <w:sz w:val="24"/>
          <w:szCs w:val="24"/>
        </w:rPr>
      </w:pPr>
    </w:p>
    <w:p w14:paraId="52D5139C" w14:textId="77777777" w:rsidR="007633AA" w:rsidRPr="007633AA" w:rsidRDefault="007633AA" w:rsidP="007633AA">
      <w:pPr>
        <w:pStyle w:val="ListParagraph"/>
        <w:numPr>
          <w:ilvl w:val="0"/>
          <w:numId w:val="19"/>
        </w:numPr>
        <w:spacing w:line="480" w:lineRule="auto"/>
        <w:rPr>
          <w:vanish/>
          <w:sz w:val="24"/>
          <w:szCs w:val="24"/>
        </w:rPr>
      </w:pPr>
    </w:p>
    <w:p w14:paraId="535E16DF" w14:textId="77777777" w:rsidR="007633AA" w:rsidRPr="007633AA" w:rsidRDefault="007633AA" w:rsidP="007633AA">
      <w:pPr>
        <w:pStyle w:val="ListParagraph"/>
        <w:numPr>
          <w:ilvl w:val="0"/>
          <w:numId w:val="19"/>
        </w:numPr>
        <w:spacing w:line="480" w:lineRule="auto"/>
        <w:rPr>
          <w:vanish/>
          <w:sz w:val="24"/>
          <w:szCs w:val="24"/>
        </w:rPr>
      </w:pPr>
    </w:p>
    <w:p w14:paraId="5BA042A0" w14:textId="77777777" w:rsidR="007633AA" w:rsidRPr="007633AA" w:rsidRDefault="007633AA" w:rsidP="007633AA">
      <w:pPr>
        <w:pStyle w:val="ListParagraph"/>
        <w:numPr>
          <w:ilvl w:val="0"/>
          <w:numId w:val="19"/>
        </w:numPr>
        <w:spacing w:line="480" w:lineRule="auto"/>
        <w:rPr>
          <w:vanish/>
          <w:sz w:val="24"/>
          <w:szCs w:val="24"/>
        </w:rPr>
      </w:pPr>
    </w:p>
    <w:p w14:paraId="2E28D742" w14:textId="77777777" w:rsidR="007633AA" w:rsidRPr="007633AA" w:rsidRDefault="007633AA" w:rsidP="007633AA">
      <w:pPr>
        <w:pStyle w:val="ListParagraph"/>
        <w:numPr>
          <w:ilvl w:val="0"/>
          <w:numId w:val="19"/>
        </w:numPr>
        <w:spacing w:line="480" w:lineRule="auto"/>
        <w:rPr>
          <w:vanish/>
          <w:sz w:val="24"/>
          <w:szCs w:val="24"/>
        </w:rPr>
      </w:pPr>
    </w:p>
    <w:p w14:paraId="6FD6BE5D" w14:textId="77777777" w:rsidR="007633AA" w:rsidRPr="007633AA" w:rsidRDefault="007633AA" w:rsidP="007633AA">
      <w:pPr>
        <w:pStyle w:val="ListParagraph"/>
        <w:numPr>
          <w:ilvl w:val="0"/>
          <w:numId w:val="19"/>
        </w:numPr>
        <w:spacing w:line="480" w:lineRule="auto"/>
        <w:rPr>
          <w:vanish/>
          <w:sz w:val="24"/>
          <w:szCs w:val="24"/>
        </w:rPr>
      </w:pPr>
    </w:p>
    <w:p w14:paraId="1C51E941" w14:textId="77777777" w:rsidR="007633AA" w:rsidRPr="007633AA" w:rsidRDefault="007633AA" w:rsidP="007633AA">
      <w:pPr>
        <w:pStyle w:val="ListParagraph"/>
        <w:numPr>
          <w:ilvl w:val="0"/>
          <w:numId w:val="19"/>
        </w:numPr>
        <w:spacing w:line="480" w:lineRule="auto"/>
        <w:rPr>
          <w:vanish/>
          <w:sz w:val="24"/>
          <w:szCs w:val="24"/>
        </w:rPr>
      </w:pPr>
    </w:p>
    <w:p w14:paraId="0D6E12A5" w14:textId="77777777" w:rsidR="007633AA" w:rsidRPr="007633AA" w:rsidRDefault="007633AA" w:rsidP="007633AA">
      <w:pPr>
        <w:pStyle w:val="ListParagraph"/>
        <w:numPr>
          <w:ilvl w:val="0"/>
          <w:numId w:val="19"/>
        </w:numPr>
        <w:spacing w:line="480" w:lineRule="auto"/>
        <w:rPr>
          <w:vanish/>
          <w:sz w:val="24"/>
          <w:szCs w:val="24"/>
        </w:rPr>
      </w:pPr>
    </w:p>
    <w:p w14:paraId="52CE07FA" w14:textId="77777777" w:rsidR="007633AA" w:rsidRPr="007633AA" w:rsidRDefault="007633AA" w:rsidP="007633AA">
      <w:pPr>
        <w:pStyle w:val="ListParagraph"/>
        <w:numPr>
          <w:ilvl w:val="0"/>
          <w:numId w:val="19"/>
        </w:numPr>
        <w:spacing w:line="480" w:lineRule="auto"/>
        <w:rPr>
          <w:vanish/>
          <w:sz w:val="24"/>
          <w:szCs w:val="24"/>
        </w:rPr>
      </w:pPr>
    </w:p>
    <w:p w14:paraId="4514D8F6" w14:textId="77777777" w:rsidR="007633AA" w:rsidRPr="007633AA" w:rsidRDefault="007633AA" w:rsidP="007633AA">
      <w:pPr>
        <w:pStyle w:val="ListParagraph"/>
        <w:numPr>
          <w:ilvl w:val="0"/>
          <w:numId w:val="19"/>
        </w:numPr>
        <w:spacing w:line="480" w:lineRule="auto"/>
        <w:rPr>
          <w:vanish/>
          <w:sz w:val="24"/>
          <w:szCs w:val="24"/>
        </w:rPr>
      </w:pPr>
    </w:p>
    <w:p w14:paraId="4BD438B9" w14:textId="77777777" w:rsidR="007633AA" w:rsidRPr="007633AA" w:rsidRDefault="007633AA" w:rsidP="007633AA">
      <w:pPr>
        <w:pStyle w:val="ListParagraph"/>
        <w:numPr>
          <w:ilvl w:val="0"/>
          <w:numId w:val="19"/>
        </w:numPr>
        <w:spacing w:line="480" w:lineRule="auto"/>
        <w:rPr>
          <w:vanish/>
          <w:sz w:val="24"/>
          <w:szCs w:val="24"/>
        </w:rPr>
      </w:pPr>
    </w:p>
    <w:p w14:paraId="2790E581" w14:textId="77777777" w:rsidR="007633AA" w:rsidRPr="007633AA" w:rsidRDefault="007633AA" w:rsidP="007633AA">
      <w:pPr>
        <w:pStyle w:val="ListParagraph"/>
        <w:numPr>
          <w:ilvl w:val="0"/>
          <w:numId w:val="19"/>
        </w:numPr>
        <w:spacing w:line="480" w:lineRule="auto"/>
        <w:rPr>
          <w:vanish/>
          <w:sz w:val="24"/>
          <w:szCs w:val="24"/>
        </w:rPr>
      </w:pPr>
    </w:p>
    <w:p w14:paraId="7CC14699" w14:textId="77777777" w:rsidR="007633AA" w:rsidRPr="007633AA" w:rsidRDefault="007633AA" w:rsidP="007633AA">
      <w:pPr>
        <w:pStyle w:val="ListParagraph"/>
        <w:numPr>
          <w:ilvl w:val="0"/>
          <w:numId w:val="19"/>
        </w:numPr>
        <w:spacing w:line="480" w:lineRule="auto"/>
        <w:rPr>
          <w:vanish/>
          <w:sz w:val="24"/>
          <w:szCs w:val="24"/>
        </w:rPr>
      </w:pPr>
    </w:p>
    <w:p w14:paraId="1DBE5964" w14:textId="77777777" w:rsidR="007633AA" w:rsidRPr="007633AA" w:rsidRDefault="007633AA" w:rsidP="007633AA">
      <w:pPr>
        <w:pStyle w:val="ListParagraph"/>
        <w:numPr>
          <w:ilvl w:val="0"/>
          <w:numId w:val="19"/>
        </w:numPr>
        <w:spacing w:line="480" w:lineRule="auto"/>
        <w:rPr>
          <w:vanish/>
          <w:sz w:val="24"/>
          <w:szCs w:val="24"/>
        </w:rPr>
      </w:pPr>
    </w:p>
    <w:p w14:paraId="2A7803E8" w14:textId="77777777" w:rsidR="007633AA" w:rsidRPr="007633AA" w:rsidRDefault="007633AA" w:rsidP="007633AA">
      <w:pPr>
        <w:pStyle w:val="ListParagraph"/>
        <w:numPr>
          <w:ilvl w:val="0"/>
          <w:numId w:val="19"/>
        </w:numPr>
        <w:spacing w:line="480" w:lineRule="auto"/>
        <w:rPr>
          <w:vanish/>
          <w:sz w:val="24"/>
          <w:szCs w:val="24"/>
        </w:rPr>
      </w:pPr>
    </w:p>
    <w:p w14:paraId="593AA60F" w14:textId="77777777" w:rsidR="007633AA" w:rsidRPr="007633AA" w:rsidRDefault="007633AA" w:rsidP="007633AA">
      <w:pPr>
        <w:pStyle w:val="ListParagraph"/>
        <w:numPr>
          <w:ilvl w:val="0"/>
          <w:numId w:val="19"/>
        </w:numPr>
        <w:spacing w:line="480" w:lineRule="auto"/>
        <w:rPr>
          <w:vanish/>
          <w:sz w:val="24"/>
          <w:szCs w:val="24"/>
        </w:rPr>
      </w:pPr>
    </w:p>
    <w:p w14:paraId="3A0171EE" w14:textId="77777777" w:rsidR="007633AA" w:rsidRPr="007633AA" w:rsidRDefault="007633AA" w:rsidP="007633AA">
      <w:pPr>
        <w:pStyle w:val="ListParagraph"/>
        <w:numPr>
          <w:ilvl w:val="0"/>
          <w:numId w:val="19"/>
        </w:numPr>
        <w:spacing w:line="480" w:lineRule="auto"/>
        <w:rPr>
          <w:vanish/>
          <w:sz w:val="24"/>
          <w:szCs w:val="24"/>
        </w:rPr>
      </w:pPr>
    </w:p>
    <w:p w14:paraId="647C8130" w14:textId="77777777" w:rsidR="007633AA" w:rsidRPr="007633AA" w:rsidRDefault="007633AA" w:rsidP="007633AA">
      <w:pPr>
        <w:pStyle w:val="ListParagraph"/>
        <w:numPr>
          <w:ilvl w:val="0"/>
          <w:numId w:val="19"/>
        </w:numPr>
        <w:spacing w:line="480" w:lineRule="auto"/>
        <w:rPr>
          <w:vanish/>
          <w:sz w:val="24"/>
          <w:szCs w:val="24"/>
        </w:rPr>
      </w:pPr>
    </w:p>
    <w:p w14:paraId="17750474" w14:textId="77777777" w:rsidR="007633AA" w:rsidRPr="007633AA" w:rsidRDefault="007633AA" w:rsidP="007633AA">
      <w:pPr>
        <w:pStyle w:val="ListParagraph"/>
        <w:numPr>
          <w:ilvl w:val="0"/>
          <w:numId w:val="19"/>
        </w:numPr>
        <w:spacing w:line="480" w:lineRule="auto"/>
        <w:rPr>
          <w:vanish/>
          <w:sz w:val="24"/>
          <w:szCs w:val="24"/>
        </w:rPr>
      </w:pPr>
    </w:p>
    <w:p w14:paraId="7F388CD6" w14:textId="77777777" w:rsidR="007633AA" w:rsidRPr="007633AA" w:rsidRDefault="007633AA" w:rsidP="007633AA">
      <w:pPr>
        <w:pStyle w:val="ListParagraph"/>
        <w:numPr>
          <w:ilvl w:val="0"/>
          <w:numId w:val="19"/>
        </w:numPr>
        <w:spacing w:line="480" w:lineRule="auto"/>
        <w:rPr>
          <w:vanish/>
          <w:sz w:val="24"/>
          <w:szCs w:val="24"/>
        </w:rPr>
      </w:pPr>
    </w:p>
    <w:p w14:paraId="377FDE83" w14:textId="77777777" w:rsidR="007633AA" w:rsidRPr="007633AA" w:rsidRDefault="007633AA" w:rsidP="007633AA">
      <w:pPr>
        <w:pStyle w:val="ListParagraph"/>
        <w:numPr>
          <w:ilvl w:val="0"/>
          <w:numId w:val="19"/>
        </w:numPr>
        <w:spacing w:line="480" w:lineRule="auto"/>
        <w:rPr>
          <w:vanish/>
          <w:sz w:val="24"/>
          <w:szCs w:val="24"/>
        </w:rPr>
      </w:pPr>
    </w:p>
    <w:p w14:paraId="3F88094D" w14:textId="77777777" w:rsidR="007633AA" w:rsidRPr="007633AA" w:rsidRDefault="007633AA" w:rsidP="007633AA">
      <w:pPr>
        <w:pStyle w:val="ListParagraph"/>
        <w:numPr>
          <w:ilvl w:val="0"/>
          <w:numId w:val="19"/>
        </w:numPr>
        <w:spacing w:line="480" w:lineRule="auto"/>
        <w:rPr>
          <w:vanish/>
          <w:sz w:val="24"/>
          <w:szCs w:val="24"/>
        </w:rPr>
      </w:pPr>
    </w:p>
    <w:p w14:paraId="60D9B446" w14:textId="77777777" w:rsidR="007633AA" w:rsidRPr="007633AA" w:rsidRDefault="007633AA" w:rsidP="007633AA">
      <w:pPr>
        <w:pStyle w:val="ListParagraph"/>
        <w:numPr>
          <w:ilvl w:val="0"/>
          <w:numId w:val="19"/>
        </w:numPr>
        <w:spacing w:line="480" w:lineRule="auto"/>
        <w:rPr>
          <w:vanish/>
          <w:sz w:val="24"/>
          <w:szCs w:val="24"/>
        </w:rPr>
      </w:pPr>
    </w:p>
    <w:p w14:paraId="1AE5D173" w14:textId="77777777" w:rsidR="007633AA" w:rsidRPr="007633AA" w:rsidRDefault="007633AA" w:rsidP="007633AA">
      <w:pPr>
        <w:pStyle w:val="ListParagraph"/>
        <w:numPr>
          <w:ilvl w:val="0"/>
          <w:numId w:val="19"/>
        </w:numPr>
        <w:spacing w:line="480" w:lineRule="auto"/>
        <w:rPr>
          <w:vanish/>
          <w:sz w:val="24"/>
          <w:szCs w:val="24"/>
        </w:rPr>
      </w:pPr>
    </w:p>
    <w:p w14:paraId="7DA0F174" w14:textId="77777777" w:rsidR="007633AA" w:rsidRPr="007633AA" w:rsidRDefault="007633AA" w:rsidP="007633AA">
      <w:pPr>
        <w:pStyle w:val="ListParagraph"/>
        <w:numPr>
          <w:ilvl w:val="0"/>
          <w:numId w:val="19"/>
        </w:numPr>
        <w:spacing w:line="480" w:lineRule="auto"/>
        <w:rPr>
          <w:vanish/>
          <w:sz w:val="24"/>
          <w:szCs w:val="24"/>
        </w:rPr>
      </w:pPr>
    </w:p>
    <w:p w14:paraId="225BF6B0" w14:textId="77777777" w:rsidR="007633AA" w:rsidRPr="007633AA" w:rsidRDefault="007633AA" w:rsidP="007633AA">
      <w:pPr>
        <w:pStyle w:val="ListParagraph"/>
        <w:numPr>
          <w:ilvl w:val="0"/>
          <w:numId w:val="19"/>
        </w:numPr>
        <w:spacing w:line="480" w:lineRule="auto"/>
        <w:rPr>
          <w:vanish/>
          <w:sz w:val="24"/>
          <w:szCs w:val="24"/>
        </w:rPr>
      </w:pPr>
    </w:p>
    <w:p w14:paraId="3D13880B" w14:textId="77777777" w:rsidR="007633AA" w:rsidRPr="007633AA" w:rsidRDefault="007633AA" w:rsidP="007633AA">
      <w:pPr>
        <w:pStyle w:val="ListParagraph"/>
        <w:numPr>
          <w:ilvl w:val="0"/>
          <w:numId w:val="19"/>
        </w:numPr>
        <w:spacing w:line="480" w:lineRule="auto"/>
        <w:rPr>
          <w:vanish/>
          <w:sz w:val="24"/>
          <w:szCs w:val="24"/>
        </w:rPr>
      </w:pPr>
    </w:p>
    <w:p w14:paraId="3156DA20" w14:textId="77777777" w:rsidR="007633AA" w:rsidRPr="007633AA" w:rsidRDefault="007633AA" w:rsidP="007633AA">
      <w:pPr>
        <w:pStyle w:val="ListParagraph"/>
        <w:numPr>
          <w:ilvl w:val="0"/>
          <w:numId w:val="19"/>
        </w:numPr>
        <w:spacing w:line="480" w:lineRule="auto"/>
        <w:rPr>
          <w:vanish/>
          <w:sz w:val="24"/>
          <w:szCs w:val="24"/>
        </w:rPr>
      </w:pPr>
    </w:p>
    <w:p w14:paraId="6BFAC614" w14:textId="77777777" w:rsidR="007633AA" w:rsidRPr="007633AA" w:rsidRDefault="007633AA" w:rsidP="007633AA">
      <w:pPr>
        <w:pStyle w:val="ListParagraph"/>
        <w:numPr>
          <w:ilvl w:val="0"/>
          <w:numId w:val="19"/>
        </w:numPr>
        <w:spacing w:line="480" w:lineRule="auto"/>
        <w:rPr>
          <w:vanish/>
          <w:sz w:val="24"/>
          <w:szCs w:val="24"/>
        </w:rPr>
      </w:pPr>
    </w:p>
    <w:p w14:paraId="0E8DDFE9" w14:textId="77777777" w:rsidR="007633AA" w:rsidRPr="007633AA" w:rsidRDefault="007633AA" w:rsidP="007633AA">
      <w:pPr>
        <w:pStyle w:val="ListParagraph"/>
        <w:numPr>
          <w:ilvl w:val="0"/>
          <w:numId w:val="19"/>
        </w:numPr>
        <w:spacing w:line="480" w:lineRule="auto"/>
        <w:rPr>
          <w:vanish/>
          <w:sz w:val="24"/>
          <w:szCs w:val="24"/>
        </w:rPr>
      </w:pPr>
    </w:p>
    <w:p w14:paraId="73D39DD2" w14:textId="77777777" w:rsidR="007633AA" w:rsidRPr="007633AA" w:rsidRDefault="007633AA" w:rsidP="007633AA">
      <w:pPr>
        <w:pStyle w:val="ListParagraph"/>
        <w:numPr>
          <w:ilvl w:val="0"/>
          <w:numId w:val="19"/>
        </w:numPr>
        <w:spacing w:line="480" w:lineRule="auto"/>
        <w:rPr>
          <w:vanish/>
          <w:sz w:val="24"/>
          <w:szCs w:val="24"/>
        </w:rPr>
      </w:pPr>
    </w:p>
    <w:p w14:paraId="185A79A0" w14:textId="77777777" w:rsidR="007633AA" w:rsidRPr="007633AA" w:rsidRDefault="007633AA" w:rsidP="007633AA">
      <w:pPr>
        <w:pStyle w:val="ListParagraph"/>
        <w:numPr>
          <w:ilvl w:val="0"/>
          <w:numId w:val="19"/>
        </w:numPr>
        <w:spacing w:line="480" w:lineRule="auto"/>
        <w:rPr>
          <w:vanish/>
          <w:sz w:val="24"/>
          <w:szCs w:val="24"/>
        </w:rPr>
      </w:pPr>
    </w:p>
    <w:p w14:paraId="61F8BE2C" w14:textId="77777777" w:rsidR="007633AA" w:rsidRPr="007633AA" w:rsidRDefault="007633AA" w:rsidP="007633AA">
      <w:pPr>
        <w:pStyle w:val="ListParagraph"/>
        <w:numPr>
          <w:ilvl w:val="0"/>
          <w:numId w:val="19"/>
        </w:numPr>
        <w:spacing w:line="480" w:lineRule="auto"/>
        <w:rPr>
          <w:vanish/>
          <w:sz w:val="24"/>
          <w:szCs w:val="24"/>
        </w:rPr>
      </w:pPr>
    </w:p>
    <w:p w14:paraId="1EA49007" w14:textId="77777777" w:rsidR="007633AA" w:rsidRPr="007633AA" w:rsidRDefault="007633AA" w:rsidP="007633AA">
      <w:pPr>
        <w:pStyle w:val="ListParagraph"/>
        <w:numPr>
          <w:ilvl w:val="0"/>
          <w:numId w:val="19"/>
        </w:numPr>
        <w:spacing w:line="480" w:lineRule="auto"/>
        <w:rPr>
          <w:vanish/>
          <w:sz w:val="24"/>
          <w:szCs w:val="24"/>
        </w:rPr>
      </w:pPr>
    </w:p>
    <w:p w14:paraId="2A36218E" w14:textId="77777777" w:rsidR="007633AA" w:rsidRPr="007633AA" w:rsidRDefault="007633AA" w:rsidP="007633AA">
      <w:pPr>
        <w:pStyle w:val="ListParagraph"/>
        <w:numPr>
          <w:ilvl w:val="0"/>
          <w:numId w:val="19"/>
        </w:numPr>
        <w:spacing w:line="480" w:lineRule="auto"/>
        <w:rPr>
          <w:vanish/>
          <w:sz w:val="24"/>
          <w:szCs w:val="24"/>
        </w:rPr>
      </w:pPr>
    </w:p>
    <w:p w14:paraId="79B20339" w14:textId="77777777" w:rsidR="007633AA" w:rsidRPr="007633AA" w:rsidRDefault="007633AA" w:rsidP="007633AA">
      <w:pPr>
        <w:pStyle w:val="ListParagraph"/>
        <w:numPr>
          <w:ilvl w:val="0"/>
          <w:numId w:val="19"/>
        </w:numPr>
        <w:spacing w:line="480" w:lineRule="auto"/>
        <w:rPr>
          <w:vanish/>
          <w:sz w:val="24"/>
          <w:szCs w:val="24"/>
        </w:rPr>
      </w:pPr>
    </w:p>
    <w:p w14:paraId="3D329C37" w14:textId="77777777" w:rsidR="007633AA" w:rsidRPr="007633AA" w:rsidRDefault="007633AA" w:rsidP="007633AA">
      <w:pPr>
        <w:pStyle w:val="ListParagraph"/>
        <w:numPr>
          <w:ilvl w:val="0"/>
          <w:numId w:val="19"/>
        </w:numPr>
        <w:spacing w:line="480" w:lineRule="auto"/>
        <w:rPr>
          <w:vanish/>
          <w:sz w:val="24"/>
          <w:szCs w:val="24"/>
        </w:rPr>
      </w:pPr>
    </w:p>
    <w:p w14:paraId="599FC338" w14:textId="77777777" w:rsidR="007633AA" w:rsidRPr="007633AA" w:rsidRDefault="007633AA" w:rsidP="007633AA">
      <w:pPr>
        <w:pStyle w:val="ListParagraph"/>
        <w:numPr>
          <w:ilvl w:val="0"/>
          <w:numId w:val="19"/>
        </w:numPr>
        <w:spacing w:line="480" w:lineRule="auto"/>
        <w:rPr>
          <w:vanish/>
          <w:sz w:val="24"/>
          <w:szCs w:val="24"/>
        </w:rPr>
      </w:pPr>
    </w:p>
    <w:p w14:paraId="611121FE" w14:textId="77777777" w:rsidR="007633AA" w:rsidRPr="007633AA" w:rsidRDefault="007633AA" w:rsidP="007633AA">
      <w:pPr>
        <w:pStyle w:val="ListParagraph"/>
        <w:numPr>
          <w:ilvl w:val="0"/>
          <w:numId w:val="19"/>
        </w:numPr>
        <w:spacing w:line="480" w:lineRule="auto"/>
        <w:rPr>
          <w:vanish/>
          <w:sz w:val="24"/>
          <w:szCs w:val="24"/>
        </w:rPr>
      </w:pPr>
    </w:p>
    <w:p w14:paraId="695207A1" w14:textId="77777777" w:rsidR="007633AA" w:rsidRPr="007633AA" w:rsidRDefault="007633AA" w:rsidP="007633AA">
      <w:pPr>
        <w:pStyle w:val="ListParagraph"/>
        <w:numPr>
          <w:ilvl w:val="0"/>
          <w:numId w:val="19"/>
        </w:numPr>
        <w:spacing w:line="480" w:lineRule="auto"/>
        <w:rPr>
          <w:vanish/>
          <w:sz w:val="24"/>
          <w:szCs w:val="24"/>
        </w:rPr>
      </w:pPr>
    </w:p>
    <w:p w14:paraId="0AFB9D15" w14:textId="77777777" w:rsidR="007633AA" w:rsidRPr="007633AA" w:rsidRDefault="007633AA" w:rsidP="007633AA">
      <w:pPr>
        <w:pStyle w:val="ListParagraph"/>
        <w:numPr>
          <w:ilvl w:val="0"/>
          <w:numId w:val="19"/>
        </w:numPr>
        <w:spacing w:line="480" w:lineRule="auto"/>
        <w:rPr>
          <w:vanish/>
          <w:sz w:val="24"/>
          <w:szCs w:val="24"/>
        </w:rPr>
      </w:pPr>
    </w:p>
    <w:p w14:paraId="71C5F030" w14:textId="77777777" w:rsidR="007633AA" w:rsidRPr="007633AA" w:rsidRDefault="007633AA" w:rsidP="007633AA">
      <w:pPr>
        <w:pStyle w:val="ListParagraph"/>
        <w:numPr>
          <w:ilvl w:val="0"/>
          <w:numId w:val="19"/>
        </w:numPr>
        <w:spacing w:line="480" w:lineRule="auto"/>
        <w:rPr>
          <w:vanish/>
          <w:sz w:val="24"/>
          <w:szCs w:val="24"/>
        </w:rPr>
      </w:pPr>
    </w:p>
    <w:p w14:paraId="519C5F2B" w14:textId="77777777" w:rsidR="007633AA" w:rsidRPr="007633AA" w:rsidRDefault="007633AA" w:rsidP="007633AA">
      <w:pPr>
        <w:pStyle w:val="ListParagraph"/>
        <w:numPr>
          <w:ilvl w:val="0"/>
          <w:numId w:val="19"/>
        </w:numPr>
        <w:spacing w:line="480" w:lineRule="auto"/>
        <w:rPr>
          <w:vanish/>
          <w:sz w:val="24"/>
          <w:szCs w:val="24"/>
        </w:rPr>
      </w:pPr>
    </w:p>
    <w:p w14:paraId="76FBC6AA" w14:textId="77777777" w:rsidR="007633AA" w:rsidRPr="007633AA" w:rsidRDefault="007633AA" w:rsidP="007633AA">
      <w:pPr>
        <w:pStyle w:val="ListParagraph"/>
        <w:numPr>
          <w:ilvl w:val="0"/>
          <w:numId w:val="19"/>
        </w:numPr>
        <w:spacing w:line="480" w:lineRule="auto"/>
        <w:rPr>
          <w:vanish/>
          <w:sz w:val="24"/>
          <w:szCs w:val="24"/>
        </w:rPr>
      </w:pPr>
    </w:p>
    <w:p w14:paraId="340163FD" w14:textId="77777777" w:rsidR="007633AA" w:rsidRPr="007633AA" w:rsidRDefault="007633AA" w:rsidP="007633AA">
      <w:pPr>
        <w:pStyle w:val="ListParagraph"/>
        <w:numPr>
          <w:ilvl w:val="0"/>
          <w:numId w:val="19"/>
        </w:numPr>
        <w:spacing w:line="480" w:lineRule="auto"/>
        <w:rPr>
          <w:vanish/>
          <w:sz w:val="24"/>
          <w:szCs w:val="24"/>
        </w:rPr>
      </w:pPr>
    </w:p>
    <w:p w14:paraId="3465C10B" w14:textId="77777777" w:rsidR="007633AA" w:rsidRPr="007633AA" w:rsidRDefault="007633AA" w:rsidP="007633AA">
      <w:pPr>
        <w:pStyle w:val="ListParagraph"/>
        <w:numPr>
          <w:ilvl w:val="0"/>
          <w:numId w:val="19"/>
        </w:numPr>
        <w:spacing w:line="480" w:lineRule="auto"/>
        <w:rPr>
          <w:vanish/>
          <w:sz w:val="24"/>
          <w:szCs w:val="24"/>
        </w:rPr>
      </w:pPr>
    </w:p>
    <w:p w14:paraId="3EAB9E8F" w14:textId="77777777" w:rsidR="007633AA" w:rsidRPr="007633AA" w:rsidRDefault="007633AA" w:rsidP="007633AA">
      <w:pPr>
        <w:pStyle w:val="ListParagraph"/>
        <w:numPr>
          <w:ilvl w:val="0"/>
          <w:numId w:val="19"/>
        </w:numPr>
        <w:spacing w:line="480" w:lineRule="auto"/>
        <w:rPr>
          <w:vanish/>
          <w:sz w:val="24"/>
          <w:szCs w:val="24"/>
        </w:rPr>
      </w:pPr>
    </w:p>
    <w:p w14:paraId="58EEAC70" w14:textId="77777777" w:rsidR="007633AA" w:rsidRPr="007633AA" w:rsidRDefault="007633AA" w:rsidP="007633AA">
      <w:pPr>
        <w:pStyle w:val="ListParagraph"/>
        <w:numPr>
          <w:ilvl w:val="0"/>
          <w:numId w:val="19"/>
        </w:numPr>
        <w:spacing w:line="480" w:lineRule="auto"/>
        <w:rPr>
          <w:vanish/>
          <w:sz w:val="24"/>
          <w:szCs w:val="24"/>
        </w:rPr>
      </w:pPr>
    </w:p>
    <w:p w14:paraId="575A3262" w14:textId="77777777" w:rsidR="007633AA" w:rsidRPr="007633AA" w:rsidRDefault="007633AA" w:rsidP="007633AA">
      <w:pPr>
        <w:pStyle w:val="ListParagraph"/>
        <w:numPr>
          <w:ilvl w:val="0"/>
          <w:numId w:val="19"/>
        </w:numPr>
        <w:spacing w:line="480" w:lineRule="auto"/>
        <w:rPr>
          <w:vanish/>
          <w:sz w:val="24"/>
          <w:szCs w:val="24"/>
        </w:rPr>
      </w:pPr>
    </w:p>
    <w:p w14:paraId="3A4BB072" w14:textId="77777777" w:rsidR="007633AA" w:rsidRPr="007633AA" w:rsidRDefault="007633AA" w:rsidP="007633AA">
      <w:pPr>
        <w:pStyle w:val="ListParagraph"/>
        <w:numPr>
          <w:ilvl w:val="0"/>
          <w:numId w:val="19"/>
        </w:numPr>
        <w:spacing w:line="480" w:lineRule="auto"/>
        <w:rPr>
          <w:vanish/>
          <w:sz w:val="24"/>
          <w:szCs w:val="24"/>
        </w:rPr>
      </w:pPr>
    </w:p>
    <w:p w14:paraId="04BCCCE6" w14:textId="77777777" w:rsidR="007633AA" w:rsidRPr="007633AA" w:rsidRDefault="007633AA" w:rsidP="007633AA">
      <w:pPr>
        <w:pStyle w:val="ListParagraph"/>
        <w:numPr>
          <w:ilvl w:val="0"/>
          <w:numId w:val="19"/>
        </w:numPr>
        <w:spacing w:line="480" w:lineRule="auto"/>
        <w:rPr>
          <w:vanish/>
          <w:sz w:val="24"/>
          <w:szCs w:val="24"/>
        </w:rPr>
      </w:pPr>
    </w:p>
    <w:p w14:paraId="5A0D51F8" w14:textId="77777777" w:rsidR="007633AA" w:rsidRPr="007633AA" w:rsidRDefault="007633AA" w:rsidP="007633AA">
      <w:pPr>
        <w:pStyle w:val="ListParagraph"/>
        <w:numPr>
          <w:ilvl w:val="0"/>
          <w:numId w:val="19"/>
        </w:numPr>
        <w:spacing w:line="480" w:lineRule="auto"/>
        <w:rPr>
          <w:vanish/>
          <w:sz w:val="24"/>
          <w:szCs w:val="24"/>
        </w:rPr>
      </w:pPr>
    </w:p>
    <w:p w14:paraId="4C0E7CB2" w14:textId="77777777" w:rsidR="007633AA" w:rsidRPr="007633AA" w:rsidRDefault="007633AA" w:rsidP="007633AA">
      <w:pPr>
        <w:pStyle w:val="ListParagraph"/>
        <w:numPr>
          <w:ilvl w:val="0"/>
          <w:numId w:val="19"/>
        </w:numPr>
        <w:spacing w:line="480" w:lineRule="auto"/>
        <w:rPr>
          <w:vanish/>
          <w:sz w:val="24"/>
          <w:szCs w:val="24"/>
        </w:rPr>
      </w:pPr>
    </w:p>
    <w:p w14:paraId="62D29E31" w14:textId="77777777" w:rsidR="007633AA" w:rsidRPr="007633AA" w:rsidRDefault="007633AA" w:rsidP="007633AA">
      <w:pPr>
        <w:pStyle w:val="ListParagraph"/>
        <w:numPr>
          <w:ilvl w:val="0"/>
          <w:numId w:val="19"/>
        </w:numPr>
        <w:spacing w:line="480" w:lineRule="auto"/>
        <w:rPr>
          <w:vanish/>
          <w:sz w:val="24"/>
          <w:szCs w:val="24"/>
        </w:rPr>
      </w:pPr>
    </w:p>
    <w:p w14:paraId="450B9C5C" w14:textId="77777777" w:rsidR="007633AA" w:rsidRPr="007633AA" w:rsidRDefault="007633AA" w:rsidP="007633AA">
      <w:pPr>
        <w:pStyle w:val="ListParagraph"/>
        <w:numPr>
          <w:ilvl w:val="0"/>
          <w:numId w:val="19"/>
        </w:numPr>
        <w:spacing w:line="480" w:lineRule="auto"/>
        <w:rPr>
          <w:vanish/>
          <w:sz w:val="24"/>
          <w:szCs w:val="24"/>
        </w:rPr>
      </w:pPr>
    </w:p>
    <w:p w14:paraId="697A581A" w14:textId="77777777" w:rsidR="007633AA" w:rsidRPr="007633AA" w:rsidRDefault="007633AA" w:rsidP="007633AA">
      <w:pPr>
        <w:pStyle w:val="ListParagraph"/>
        <w:numPr>
          <w:ilvl w:val="0"/>
          <w:numId w:val="19"/>
        </w:numPr>
        <w:spacing w:line="480" w:lineRule="auto"/>
        <w:rPr>
          <w:vanish/>
          <w:sz w:val="24"/>
          <w:szCs w:val="24"/>
        </w:rPr>
      </w:pPr>
    </w:p>
    <w:p w14:paraId="1592BFC1" w14:textId="77777777" w:rsidR="007633AA" w:rsidRPr="007633AA" w:rsidRDefault="007633AA" w:rsidP="007633AA">
      <w:pPr>
        <w:pStyle w:val="ListParagraph"/>
        <w:numPr>
          <w:ilvl w:val="0"/>
          <w:numId w:val="19"/>
        </w:numPr>
        <w:spacing w:line="480" w:lineRule="auto"/>
        <w:rPr>
          <w:vanish/>
          <w:sz w:val="24"/>
          <w:szCs w:val="24"/>
        </w:rPr>
      </w:pPr>
    </w:p>
    <w:p w14:paraId="39D30E94" w14:textId="77777777" w:rsidR="007633AA" w:rsidRPr="007633AA" w:rsidRDefault="007633AA" w:rsidP="007633AA">
      <w:pPr>
        <w:pStyle w:val="ListParagraph"/>
        <w:numPr>
          <w:ilvl w:val="0"/>
          <w:numId w:val="19"/>
        </w:numPr>
        <w:spacing w:line="480" w:lineRule="auto"/>
        <w:rPr>
          <w:vanish/>
          <w:sz w:val="24"/>
          <w:szCs w:val="24"/>
        </w:rPr>
      </w:pPr>
    </w:p>
    <w:p w14:paraId="70E317D5" w14:textId="77777777" w:rsidR="007633AA" w:rsidRPr="007633AA" w:rsidRDefault="007633AA" w:rsidP="007633AA">
      <w:pPr>
        <w:pStyle w:val="ListParagraph"/>
        <w:numPr>
          <w:ilvl w:val="0"/>
          <w:numId w:val="19"/>
        </w:numPr>
        <w:spacing w:line="480" w:lineRule="auto"/>
        <w:rPr>
          <w:vanish/>
          <w:sz w:val="24"/>
          <w:szCs w:val="24"/>
        </w:rPr>
      </w:pPr>
    </w:p>
    <w:p w14:paraId="53163EF0" w14:textId="77777777" w:rsidR="007633AA" w:rsidRPr="007633AA" w:rsidRDefault="007633AA" w:rsidP="007633AA">
      <w:pPr>
        <w:pStyle w:val="ListParagraph"/>
        <w:numPr>
          <w:ilvl w:val="0"/>
          <w:numId w:val="19"/>
        </w:numPr>
        <w:spacing w:line="480" w:lineRule="auto"/>
        <w:rPr>
          <w:vanish/>
          <w:sz w:val="24"/>
          <w:szCs w:val="24"/>
        </w:rPr>
      </w:pPr>
    </w:p>
    <w:p w14:paraId="17796112" w14:textId="77777777" w:rsidR="007633AA" w:rsidRPr="007633AA" w:rsidRDefault="007633AA" w:rsidP="007633AA">
      <w:pPr>
        <w:pStyle w:val="ListParagraph"/>
        <w:numPr>
          <w:ilvl w:val="0"/>
          <w:numId w:val="19"/>
        </w:numPr>
        <w:spacing w:line="480" w:lineRule="auto"/>
        <w:rPr>
          <w:vanish/>
          <w:sz w:val="24"/>
          <w:szCs w:val="24"/>
        </w:rPr>
      </w:pPr>
    </w:p>
    <w:p w14:paraId="268DA7E3" w14:textId="77777777" w:rsidR="007633AA" w:rsidRPr="007633AA" w:rsidRDefault="007633AA" w:rsidP="007633AA">
      <w:pPr>
        <w:pStyle w:val="ListParagraph"/>
        <w:numPr>
          <w:ilvl w:val="0"/>
          <w:numId w:val="19"/>
        </w:numPr>
        <w:spacing w:line="480" w:lineRule="auto"/>
        <w:rPr>
          <w:vanish/>
          <w:sz w:val="24"/>
          <w:szCs w:val="24"/>
        </w:rPr>
      </w:pPr>
    </w:p>
    <w:p w14:paraId="236E79B9" w14:textId="77777777" w:rsidR="007633AA" w:rsidRPr="007633AA" w:rsidRDefault="007633AA" w:rsidP="007633AA">
      <w:pPr>
        <w:pStyle w:val="ListParagraph"/>
        <w:numPr>
          <w:ilvl w:val="0"/>
          <w:numId w:val="19"/>
        </w:numPr>
        <w:spacing w:line="480" w:lineRule="auto"/>
        <w:rPr>
          <w:vanish/>
          <w:sz w:val="24"/>
          <w:szCs w:val="24"/>
        </w:rPr>
      </w:pPr>
    </w:p>
    <w:p w14:paraId="604061E8" w14:textId="77777777" w:rsidR="007633AA" w:rsidRPr="007633AA" w:rsidRDefault="007633AA" w:rsidP="007633AA">
      <w:pPr>
        <w:pStyle w:val="ListParagraph"/>
        <w:numPr>
          <w:ilvl w:val="0"/>
          <w:numId w:val="19"/>
        </w:numPr>
        <w:spacing w:line="480" w:lineRule="auto"/>
        <w:rPr>
          <w:vanish/>
          <w:sz w:val="24"/>
          <w:szCs w:val="24"/>
        </w:rPr>
      </w:pPr>
    </w:p>
    <w:p w14:paraId="20F8E7DC" w14:textId="77777777" w:rsidR="007633AA" w:rsidRPr="007633AA" w:rsidRDefault="007633AA" w:rsidP="007633AA">
      <w:pPr>
        <w:pStyle w:val="ListParagraph"/>
        <w:numPr>
          <w:ilvl w:val="0"/>
          <w:numId w:val="19"/>
        </w:numPr>
        <w:spacing w:line="480" w:lineRule="auto"/>
        <w:rPr>
          <w:vanish/>
          <w:sz w:val="24"/>
          <w:szCs w:val="24"/>
        </w:rPr>
      </w:pPr>
    </w:p>
    <w:p w14:paraId="07E3AFF4" w14:textId="77777777" w:rsidR="007633AA" w:rsidRPr="007633AA" w:rsidRDefault="007633AA" w:rsidP="007633AA">
      <w:pPr>
        <w:pStyle w:val="ListParagraph"/>
        <w:numPr>
          <w:ilvl w:val="0"/>
          <w:numId w:val="19"/>
        </w:numPr>
        <w:spacing w:line="480" w:lineRule="auto"/>
        <w:rPr>
          <w:vanish/>
          <w:sz w:val="24"/>
          <w:szCs w:val="24"/>
        </w:rPr>
      </w:pPr>
    </w:p>
    <w:p w14:paraId="44E1CCA0" w14:textId="77777777" w:rsidR="007633AA" w:rsidRPr="007633AA" w:rsidRDefault="007633AA" w:rsidP="007633AA">
      <w:pPr>
        <w:pStyle w:val="ListParagraph"/>
        <w:numPr>
          <w:ilvl w:val="0"/>
          <w:numId w:val="19"/>
        </w:numPr>
        <w:spacing w:line="480" w:lineRule="auto"/>
        <w:rPr>
          <w:vanish/>
          <w:sz w:val="24"/>
          <w:szCs w:val="24"/>
        </w:rPr>
      </w:pPr>
    </w:p>
    <w:p w14:paraId="2573FDAE" w14:textId="77777777" w:rsidR="007633AA" w:rsidRPr="007633AA" w:rsidRDefault="007633AA" w:rsidP="007633AA">
      <w:pPr>
        <w:pStyle w:val="ListParagraph"/>
        <w:numPr>
          <w:ilvl w:val="0"/>
          <w:numId w:val="19"/>
        </w:numPr>
        <w:spacing w:line="480" w:lineRule="auto"/>
        <w:rPr>
          <w:vanish/>
          <w:sz w:val="24"/>
          <w:szCs w:val="24"/>
        </w:rPr>
      </w:pPr>
    </w:p>
    <w:p w14:paraId="6DD7B0BC" w14:textId="77777777" w:rsidR="007633AA" w:rsidRPr="007633AA" w:rsidRDefault="007633AA" w:rsidP="007633AA">
      <w:pPr>
        <w:pStyle w:val="ListParagraph"/>
        <w:numPr>
          <w:ilvl w:val="0"/>
          <w:numId w:val="19"/>
        </w:numPr>
        <w:spacing w:line="480" w:lineRule="auto"/>
        <w:rPr>
          <w:vanish/>
          <w:sz w:val="24"/>
          <w:szCs w:val="24"/>
        </w:rPr>
      </w:pPr>
    </w:p>
    <w:p w14:paraId="06A402CD" w14:textId="77777777" w:rsidR="007633AA" w:rsidRPr="007633AA" w:rsidRDefault="007633AA" w:rsidP="007633AA">
      <w:pPr>
        <w:pStyle w:val="ListParagraph"/>
        <w:numPr>
          <w:ilvl w:val="0"/>
          <w:numId w:val="19"/>
        </w:numPr>
        <w:spacing w:line="480" w:lineRule="auto"/>
        <w:rPr>
          <w:vanish/>
          <w:sz w:val="24"/>
          <w:szCs w:val="24"/>
        </w:rPr>
      </w:pPr>
    </w:p>
    <w:p w14:paraId="5D0C3887" w14:textId="77777777" w:rsidR="007633AA" w:rsidRPr="007633AA" w:rsidRDefault="007633AA" w:rsidP="007633AA">
      <w:pPr>
        <w:pStyle w:val="ListParagraph"/>
        <w:numPr>
          <w:ilvl w:val="0"/>
          <w:numId w:val="19"/>
        </w:numPr>
        <w:spacing w:line="480" w:lineRule="auto"/>
        <w:rPr>
          <w:vanish/>
          <w:sz w:val="24"/>
          <w:szCs w:val="24"/>
        </w:rPr>
      </w:pPr>
    </w:p>
    <w:p w14:paraId="38E18CE1" w14:textId="77777777" w:rsidR="007633AA" w:rsidRPr="007633AA" w:rsidRDefault="007633AA" w:rsidP="007633AA">
      <w:pPr>
        <w:pStyle w:val="ListParagraph"/>
        <w:numPr>
          <w:ilvl w:val="0"/>
          <w:numId w:val="19"/>
        </w:numPr>
        <w:spacing w:line="480" w:lineRule="auto"/>
        <w:rPr>
          <w:vanish/>
          <w:sz w:val="24"/>
          <w:szCs w:val="24"/>
        </w:rPr>
      </w:pPr>
    </w:p>
    <w:p w14:paraId="3FE6548D" w14:textId="77777777" w:rsidR="007633AA" w:rsidRPr="007633AA" w:rsidRDefault="007633AA" w:rsidP="007633AA">
      <w:pPr>
        <w:pStyle w:val="ListParagraph"/>
        <w:numPr>
          <w:ilvl w:val="0"/>
          <w:numId w:val="19"/>
        </w:numPr>
        <w:spacing w:line="480" w:lineRule="auto"/>
        <w:rPr>
          <w:vanish/>
          <w:sz w:val="24"/>
          <w:szCs w:val="24"/>
        </w:rPr>
      </w:pPr>
    </w:p>
    <w:p w14:paraId="024683A3" w14:textId="77777777" w:rsidR="007633AA" w:rsidRPr="007633AA" w:rsidRDefault="007633AA" w:rsidP="007633AA">
      <w:pPr>
        <w:pStyle w:val="ListParagraph"/>
        <w:numPr>
          <w:ilvl w:val="0"/>
          <w:numId w:val="19"/>
        </w:numPr>
        <w:spacing w:line="480" w:lineRule="auto"/>
        <w:rPr>
          <w:vanish/>
          <w:sz w:val="24"/>
          <w:szCs w:val="24"/>
        </w:rPr>
      </w:pPr>
    </w:p>
    <w:p w14:paraId="6634B298" w14:textId="77777777" w:rsidR="007633AA" w:rsidRPr="007633AA" w:rsidRDefault="007633AA" w:rsidP="007633AA">
      <w:pPr>
        <w:pStyle w:val="ListParagraph"/>
        <w:numPr>
          <w:ilvl w:val="0"/>
          <w:numId w:val="19"/>
        </w:numPr>
        <w:spacing w:line="480" w:lineRule="auto"/>
        <w:rPr>
          <w:vanish/>
          <w:sz w:val="24"/>
          <w:szCs w:val="24"/>
        </w:rPr>
      </w:pPr>
    </w:p>
    <w:p w14:paraId="0EB45BC6" w14:textId="77777777" w:rsidR="007633AA" w:rsidRPr="007633AA" w:rsidRDefault="007633AA" w:rsidP="007633AA">
      <w:pPr>
        <w:pStyle w:val="ListParagraph"/>
        <w:numPr>
          <w:ilvl w:val="0"/>
          <w:numId w:val="19"/>
        </w:numPr>
        <w:spacing w:line="480" w:lineRule="auto"/>
        <w:rPr>
          <w:vanish/>
          <w:sz w:val="24"/>
          <w:szCs w:val="24"/>
        </w:rPr>
      </w:pPr>
    </w:p>
    <w:p w14:paraId="38316A49" w14:textId="77777777" w:rsidR="007633AA" w:rsidRPr="007633AA" w:rsidRDefault="007633AA" w:rsidP="007633AA">
      <w:pPr>
        <w:pStyle w:val="ListParagraph"/>
        <w:numPr>
          <w:ilvl w:val="0"/>
          <w:numId w:val="19"/>
        </w:numPr>
        <w:spacing w:line="480" w:lineRule="auto"/>
        <w:rPr>
          <w:vanish/>
          <w:sz w:val="24"/>
          <w:szCs w:val="24"/>
        </w:rPr>
      </w:pPr>
    </w:p>
    <w:p w14:paraId="5AC74491" w14:textId="77777777" w:rsidR="007633AA" w:rsidRPr="007633AA" w:rsidRDefault="007633AA" w:rsidP="007633AA">
      <w:pPr>
        <w:pStyle w:val="ListParagraph"/>
        <w:numPr>
          <w:ilvl w:val="0"/>
          <w:numId w:val="19"/>
        </w:numPr>
        <w:spacing w:line="480" w:lineRule="auto"/>
        <w:rPr>
          <w:vanish/>
          <w:sz w:val="24"/>
          <w:szCs w:val="24"/>
        </w:rPr>
      </w:pPr>
    </w:p>
    <w:p w14:paraId="299E448C" w14:textId="77777777" w:rsidR="007633AA" w:rsidRPr="007633AA" w:rsidRDefault="007633AA" w:rsidP="007633AA">
      <w:pPr>
        <w:pStyle w:val="ListParagraph"/>
        <w:numPr>
          <w:ilvl w:val="0"/>
          <w:numId w:val="19"/>
        </w:numPr>
        <w:spacing w:line="480" w:lineRule="auto"/>
        <w:rPr>
          <w:vanish/>
          <w:sz w:val="24"/>
          <w:szCs w:val="24"/>
        </w:rPr>
      </w:pPr>
    </w:p>
    <w:p w14:paraId="37B8687B" w14:textId="77777777" w:rsidR="007633AA" w:rsidRPr="007633AA" w:rsidRDefault="007633AA" w:rsidP="007633AA">
      <w:pPr>
        <w:pStyle w:val="ListParagraph"/>
        <w:numPr>
          <w:ilvl w:val="0"/>
          <w:numId w:val="19"/>
        </w:numPr>
        <w:spacing w:line="480" w:lineRule="auto"/>
        <w:rPr>
          <w:vanish/>
          <w:sz w:val="24"/>
          <w:szCs w:val="24"/>
        </w:rPr>
      </w:pPr>
    </w:p>
    <w:p w14:paraId="388D044F" w14:textId="77777777" w:rsidR="007633AA" w:rsidRPr="007633AA" w:rsidRDefault="007633AA" w:rsidP="007633AA">
      <w:pPr>
        <w:pStyle w:val="ListParagraph"/>
        <w:numPr>
          <w:ilvl w:val="0"/>
          <w:numId w:val="19"/>
        </w:numPr>
        <w:spacing w:line="480" w:lineRule="auto"/>
        <w:rPr>
          <w:vanish/>
          <w:sz w:val="24"/>
          <w:szCs w:val="24"/>
        </w:rPr>
      </w:pPr>
    </w:p>
    <w:p w14:paraId="14EB2B6F" w14:textId="77777777" w:rsidR="007633AA" w:rsidRPr="007633AA" w:rsidRDefault="007633AA" w:rsidP="007633AA">
      <w:pPr>
        <w:pStyle w:val="ListParagraph"/>
        <w:numPr>
          <w:ilvl w:val="0"/>
          <w:numId w:val="19"/>
        </w:numPr>
        <w:spacing w:line="480" w:lineRule="auto"/>
        <w:rPr>
          <w:vanish/>
          <w:sz w:val="24"/>
          <w:szCs w:val="24"/>
        </w:rPr>
      </w:pPr>
    </w:p>
    <w:p w14:paraId="1CEE07E9" w14:textId="77777777" w:rsidR="007633AA" w:rsidRPr="007633AA" w:rsidRDefault="007633AA" w:rsidP="007633AA">
      <w:pPr>
        <w:pStyle w:val="ListParagraph"/>
        <w:numPr>
          <w:ilvl w:val="0"/>
          <w:numId w:val="19"/>
        </w:numPr>
        <w:spacing w:line="480" w:lineRule="auto"/>
        <w:rPr>
          <w:vanish/>
          <w:sz w:val="24"/>
          <w:szCs w:val="24"/>
        </w:rPr>
      </w:pPr>
    </w:p>
    <w:p w14:paraId="72B22D2A" w14:textId="77777777" w:rsidR="007633AA" w:rsidRPr="007633AA" w:rsidRDefault="007633AA" w:rsidP="007633AA">
      <w:pPr>
        <w:pStyle w:val="ListParagraph"/>
        <w:numPr>
          <w:ilvl w:val="0"/>
          <w:numId w:val="19"/>
        </w:numPr>
        <w:spacing w:line="480" w:lineRule="auto"/>
        <w:rPr>
          <w:vanish/>
          <w:sz w:val="24"/>
          <w:szCs w:val="24"/>
        </w:rPr>
      </w:pPr>
    </w:p>
    <w:p w14:paraId="387B94F3" w14:textId="77777777" w:rsidR="007633AA" w:rsidRPr="007633AA" w:rsidRDefault="007633AA" w:rsidP="007633AA">
      <w:pPr>
        <w:pStyle w:val="ListParagraph"/>
        <w:numPr>
          <w:ilvl w:val="0"/>
          <w:numId w:val="19"/>
        </w:numPr>
        <w:spacing w:line="480" w:lineRule="auto"/>
        <w:rPr>
          <w:vanish/>
          <w:sz w:val="24"/>
          <w:szCs w:val="24"/>
        </w:rPr>
      </w:pPr>
    </w:p>
    <w:p w14:paraId="780E0F4E" w14:textId="77777777" w:rsidR="007633AA" w:rsidRPr="007633AA" w:rsidRDefault="007633AA" w:rsidP="007633AA">
      <w:pPr>
        <w:pStyle w:val="ListParagraph"/>
        <w:numPr>
          <w:ilvl w:val="0"/>
          <w:numId w:val="19"/>
        </w:numPr>
        <w:spacing w:line="480" w:lineRule="auto"/>
        <w:rPr>
          <w:vanish/>
          <w:sz w:val="24"/>
          <w:szCs w:val="24"/>
        </w:rPr>
      </w:pPr>
    </w:p>
    <w:p w14:paraId="4E6E2C28" w14:textId="77777777" w:rsidR="007633AA" w:rsidRPr="007633AA" w:rsidRDefault="007633AA" w:rsidP="007633AA">
      <w:pPr>
        <w:pStyle w:val="ListParagraph"/>
        <w:numPr>
          <w:ilvl w:val="0"/>
          <w:numId w:val="19"/>
        </w:numPr>
        <w:spacing w:line="480" w:lineRule="auto"/>
        <w:rPr>
          <w:vanish/>
          <w:sz w:val="24"/>
          <w:szCs w:val="24"/>
        </w:rPr>
      </w:pPr>
    </w:p>
    <w:p w14:paraId="73A0C814" w14:textId="77777777" w:rsidR="007633AA" w:rsidRPr="007633AA" w:rsidRDefault="007633AA" w:rsidP="007633AA">
      <w:pPr>
        <w:pStyle w:val="ListParagraph"/>
        <w:numPr>
          <w:ilvl w:val="0"/>
          <w:numId w:val="19"/>
        </w:numPr>
        <w:spacing w:line="480" w:lineRule="auto"/>
        <w:rPr>
          <w:vanish/>
          <w:sz w:val="24"/>
          <w:szCs w:val="24"/>
        </w:rPr>
      </w:pPr>
    </w:p>
    <w:p w14:paraId="7A28A764" w14:textId="77777777" w:rsidR="007633AA" w:rsidRPr="007633AA" w:rsidRDefault="007633AA" w:rsidP="007633AA">
      <w:pPr>
        <w:pStyle w:val="ListParagraph"/>
        <w:numPr>
          <w:ilvl w:val="0"/>
          <w:numId w:val="19"/>
        </w:numPr>
        <w:spacing w:line="480" w:lineRule="auto"/>
        <w:rPr>
          <w:vanish/>
          <w:sz w:val="24"/>
          <w:szCs w:val="24"/>
        </w:rPr>
      </w:pPr>
    </w:p>
    <w:p w14:paraId="04AA988C" w14:textId="77777777" w:rsidR="007633AA" w:rsidRPr="007633AA" w:rsidRDefault="007633AA" w:rsidP="007633AA">
      <w:pPr>
        <w:pStyle w:val="ListParagraph"/>
        <w:numPr>
          <w:ilvl w:val="0"/>
          <w:numId w:val="19"/>
        </w:numPr>
        <w:spacing w:line="480" w:lineRule="auto"/>
        <w:rPr>
          <w:vanish/>
          <w:sz w:val="24"/>
          <w:szCs w:val="24"/>
        </w:rPr>
      </w:pPr>
    </w:p>
    <w:p w14:paraId="1FAAF805" w14:textId="77777777" w:rsidR="007633AA" w:rsidRPr="007633AA" w:rsidRDefault="007633AA" w:rsidP="007633AA">
      <w:pPr>
        <w:pStyle w:val="ListParagraph"/>
        <w:numPr>
          <w:ilvl w:val="0"/>
          <w:numId w:val="19"/>
        </w:numPr>
        <w:spacing w:line="480" w:lineRule="auto"/>
        <w:rPr>
          <w:vanish/>
          <w:sz w:val="24"/>
          <w:szCs w:val="24"/>
        </w:rPr>
      </w:pPr>
    </w:p>
    <w:p w14:paraId="7CF9A464" w14:textId="77777777" w:rsidR="007633AA" w:rsidRPr="007633AA" w:rsidRDefault="007633AA" w:rsidP="007633AA">
      <w:pPr>
        <w:pStyle w:val="ListParagraph"/>
        <w:numPr>
          <w:ilvl w:val="0"/>
          <w:numId w:val="19"/>
        </w:numPr>
        <w:spacing w:line="480" w:lineRule="auto"/>
        <w:rPr>
          <w:vanish/>
          <w:sz w:val="24"/>
          <w:szCs w:val="24"/>
        </w:rPr>
      </w:pPr>
    </w:p>
    <w:p w14:paraId="10248299" w14:textId="77777777" w:rsidR="007633AA" w:rsidRPr="007633AA" w:rsidRDefault="007633AA" w:rsidP="007633AA">
      <w:pPr>
        <w:pStyle w:val="ListParagraph"/>
        <w:numPr>
          <w:ilvl w:val="0"/>
          <w:numId w:val="19"/>
        </w:numPr>
        <w:spacing w:line="480" w:lineRule="auto"/>
        <w:rPr>
          <w:vanish/>
          <w:sz w:val="24"/>
          <w:szCs w:val="24"/>
        </w:rPr>
      </w:pPr>
    </w:p>
    <w:p w14:paraId="63B2DB35" w14:textId="77777777" w:rsidR="007633AA" w:rsidRPr="007633AA" w:rsidRDefault="007633AA" w:rsidP="007633AA">
      <w:pPr>
        <w:pStyle w:val="ListParagraph"/>
        <w:numPr>
          <w:ilvl w:val="0"/>
          <w:numId w:val="19"/>
        </w:numPr>
        <w:spacing w:line="480" w:lineRule="auto"/>
        <w:rPr>
          <w:vanish/>
          <w:sz w:val="24"/>
          <w:szCs w:val="24"/>
        </w:rPr>
      </w:pPr>
    </w:p>
    <w:p w14:paraId="5F905FDC" w14:textId="77777777" w:rsidR="007633AA" w:rsidRPr="007633AA" w:rsidRDefault="007633AA" w:rsidP="007633AA">
      <w:pPr>
        <w:pStyle w:val="ListParagraph"/>
        <w:numPr>
          <w:ilvl w:val="0"/>
          <w:numId w:val="19"/>
        </w:numPr>
        <w:spacing w:line="480" w:lineRule="auto"/>
        <w:rPr>
          <w:vanish/>
          <w:sz w:val="24"/>
          <w:szCs w:val="24"/>
        </w:rPr>
      </w:pPr>
    </w:p>
    <w:p w14:paraId="40BA726F" w14:textId="77777777" w:rsidR="007633AA" w:rsidRPr="007633AA" w:rsidRDefault="007633AA" w:rsidP="007633AA">
      <w:pPr>
        <w:pStyle w:val="ListParagraph"/>
        <w:numPr>
          <w:ilvl w:val="0"/>
          <w:numId w:val="19"/>
        </w:numPr>
        <w:spacing w:line="480" w:lineRule="auto"/>
        <w:rPr>
          <w:vanish/>
          <w:sz w:val="24"/>
          <w:szCs w:val="24"/>
        </w:rPr>
      </w:pPr>
    </w:p>
    <w:p w14:paraId="4BC4DB4C" w14:textId="77777777" w:rsidR="007633AA" w:rsidRPr="007633AA" w:rsidRDefault="007633AA" w:rsidP="007633AA">
      <w:pPr>
        <w:pStyle w:val="ListParagraph"/>
        <w:numPr>
          <w:ilvl w:val="0"/>
          <w:numId w:val="19"/>
        </w:numPr>
        <w:spacing w:line="480" w:lineRule="auto"/>
        <w:rPr>
          <w:vanish/>
          <w:sz w:val="24"/>
          <w:szCs w:val="24"/>
        </w:rPr>
      </w:pPr>
    </w:p>
    <w:p w14:paraId="5A1DDDAE" w14:textId="77777777" w:rsidR="007633AA" w:rsidRPr="007633AA" w:rsidRDefault="007633AA" w:rsidP="007633AA">
      <w:pPr>
        <w:pStyle w:val="ListParagraph"/>
        <w:numPr>
          <w:ilvl w:val="0"/>
          <w:numId w:val="19"/>
        </w:numPr>
        <w:spacing w:line="480" w:lineRule="auto"/>
        <w:rPr>
          <w:vanish/>
          <w:sz w:val="24"/>
          <w:szCs w:val="24"/>
        </w:rPr>
      </w:pPr>
    </w:p>
    <w:p w14:paraId="46CE4BB4" w14:textId="77777777" w:rsidR="007633AA" w:rsidRPr="007633AA" w:rsidRDefault="007633AA" w:rsidP="007633AA">
      <w:pPr>
        <w:pStyle w:val="ListParagraph"/>
        <w:numPr>
          <w:ilvl w:val="0"/>
          <w:numId w:val="19"/>
        </w:numPr>
        <w:spacing w:line="480" w:lineRule="auto"/>
        <w:rPr>
          <w:vanish/>
          <w:sz w:val="24"/>
          <w:szCs w:val="24"/>
        </w:rPr>
      </w:pPr>
    </w:p>
    <w:p w14:paraId="733B1D04" w14:textId="77777777" w:rsidR="007633AA" w:rsidRPr="007633AA" w:rsidRDefault="007633AA" w:rsidP="007633AA">
      <w:pPr>
        <w:pStyle w:val="ListParagraph"/>
        <w:numPr>
          <w:ilvl w:val="0"/>
          <w:numId w:val="19"/>
        </w:numPr>
        <w:spacing w:line="480" w:lineRule="auto"/>
        <w:rPr>
          <w:vanish/>
          <w:sz w:val="24"/>
          <w:szCs w:val="24"/>
        </w:rPr>
      </w:pPr>
    </w:p>
    <w:p w14:paraId="3DD5207C" w14:textId="77777777" w:rsidR="007633AA" w:rsidRPr="007633AA" w:rsidRDefault="007633AA" w:rsidP="007633AA">
      <w:pPr>
        <w:pStyle w:val="ListParagraph"/>
        <w:numPr>
          <w:ilvl w:val="0"/>
          <w:numId w:val="19"/>
        </w:numPr>
        <w:spacing w:line="480" w:lineRule="auto"/>
        <w:rPr>
          <w:vanish/>
          <w:sz w:val="24"/>
          <w:szCs w:val="24"/>
        </w:rPr>
      </w:pPr>
    </w:p>
    <w:p w14:paraId="344BFC9B" w14:textId="77777777" w:rsidR="007633AA" w:rsidRPr="007633AA" w:rsidRDefault="007633AA" w:rsidP="007633AA">
      <w:pPr>
        <w:pStyle w:val="ListParagraph"/>
        <w:numPr>
          <w:ilvl w:val="0"/>
          <w:numId w:val="19"/>
        </w:numPr>
        <w:spacing w:line="480" w:lineRule="auto"/>
        <w:rPr>
          <w:vanish/>
          <w:sz w:val="24"/>
          <w:szCs w:val="24"/>
        </w:rPr>
      </w:pPr>
    </w:p>
    <w:p w14:paraId="62268BB1" w14:textId="77777777" w:rsidR="007633AA" w:rsidRPr="007633AA" w:rsidRDefault="007633AA" w:rsidP="007633AA">
      <w:pPr>
        <w:pStyle w:val="ListParagraph"/>
        <w:numPr>
          <w:ilvl w:val="0"/>
          <w:numId w:val="19"/>
        </w:numPr>
        <w:spacing w:line="480" w:lineRule="auto"/>
        <w:rPr>
          <w:vanish/>
          <w:sz w:val="24"/>
          <w:szCs w:val="24"/>
        </w:rPr>
      </w:pPr>
    </w:p>
    <w:p w14:paraId="7BC9E6C7" w14:textId="77777777" w:rsidR="007633AA" w:rsidRPr="007633AA" w:rsidRDefault="007633AA" w:rsidP="007633AA">
      <w:pPr>
        <w:pStyle w:val="ListParagraph"/>
        <w:numPr>
          <w:ilvl w:val="0"/>
          <w:numId w:val="19"/>
        </w:numPr>
        <w:spacing w:line="480" w:lineRule="auto"/>
        <w:rPr>
          <w:vanish/>
          <w:sz w:val="24"/>
          <w:szCs w:val="24"/>
        </w:rPr>
      </w:pPr>
    </w:p>
    <w:p w14:paraId="0BA76C90" w14:textId="77777777" w:rsidR="007633AA" w:rsidRPr="007633AA" w:rsidRDefault="007633AA" w:rsidP="007633AA">
      <w:pPr>
        <w:pStyle w:val="ListParagraph"/>
        <w:numPr>
          <w:ilvl w:val="0"/>
          <w:numId w:val="19"/>
        </w:numPr>
        <w:spacing w:line="480" w:lineRule="auto"/>
        <w:rPr>
          <w:vanish/>
          <w:sz w:val="24"/>
          <w:szCs w:val="24"/>
        </w:rPr>
      </w:pPr>
    </w:p>
    <w:p w14:paraId="30FC84FD" w14:textId="77777777" w:rsidR="007633AA" w:rsidRPr="007633AA" w:rsidRDefault="007633AA" w:rsidP="007633AA">
      <w:pPr>
        <w:pStyle w:val="ListParagraph"/>
        <w:numPr>
          <w:ilvl w:val="0"/>
          <w:numId w:val="19"/>
        </w:numPr>
        <w:spacing w:line="480" w:lineRule="auto"/>
        <w:rPr>
          <w:vanish/>
          <w:sz w:val="24"/>
          <w:szCs w:val="24"/>
        </w:rPr>
      </w:pPr>
    </w:p>
    <w:p w14:paraId="6286ABFC" w14:textId="77777777" w:rsidR="007633AA" w:rsidRPr="007633AA" w:rsidRDefault="007633AA" w:rsidP="007633AA">
      <w:pPr>
        <w:pStyle w:val="ListParagraph"/>
        <w:numPr>
          <w:ilvl w:val="0"/>
          <w:numId w:val="19"/>
        </w:numPr>
        <w:spacing w:line="480" w:lineRule="auto"/>
        <w:rPr>
          <w:vanish/>
          <w:sz w:val="24"/>
          <w:szCs w:val="24"/>
        </w:rPr>
      </w:pPr>
    </w:p>
    <w:p w14:paraId="6380C6B9" w14:textId="77777777" w:rsidR="007633AA" w:rsidRPr="007633AA" w:rsidRDefault="007633AA" w:rsidP="007633AA">
      <w:pPr>
        <w:pStyle w:val="ListParagraph"/>
        <w:numPr>
          <w:ilvl w:val="0"/>
          <w:numId w:val="19"/>
        </w:numPr>
        <w:spacing w:line="480" w:lineRule="auto"/>
        <w:rPr>
          <w:vanish/>
          <w:sz w:val="24"/>
          <w:szCs w:val="24"/>
        </w:rPr>
      </w:pPr>
    </w:p>
    <w:p w14:paraId="5E54A1CA" w14:textId="77777777" w:rsidR="007633AA" w:rsidRPr="007633AA" w:rsidRDefault="007633AA" w:rsidP="007633AA">
      <w:pPr>
        <w:pStyle w:val="ListParagraph"/>
        <w:numPr>
          <w:ilvl w:val="0"/>
          <w:numId w:val="19"/>
        </w:numPr>
        <w:spacing w:line="480" w:lineRule="auto"/>
        <w:rPr>
          <w:vanish/>
          <w:sz w:val="24"/>
          <w:szCs w:val="24"/>
        </w:rPr>
      </w:pPr>
    </w:p>
    <w:p w14:paraId="6FCFA283" w14:textId="77777777" w:rsidR="007633AA" w:rsidRPr="007633AA" w:rsidRDefault="007633AA" w:rsidP="007633AA">
      <w:pPr>
        <w:pStyle w:val="ListParagraph"/>
        <w:numPr>
          <w:ilvl w:val="0"/>
          <w:numId w:val="19"/>
        </w:numPr>
        <w:spacing w:line="480" w:lineRule="auto"/>
        <w:rPr>
          <w:vanish/>
          <w:sz w:val="24"/>
          <w:szCs w:val="24"/>
        </w:rPr>
      </w:pPr>
    </w:p>
    <w:p w14:paraId="0B9A7D85" w14:textId="77777777" w:rsidR="007633AA" w:rsidRPr="007633AA" w:rsidRDefault="007633AA" w:rsidP="007633AA">
      <w:pPr>
        <w:pStyle w:val="ListParagraph"/>
        <w:numPr>
          <w:ilvl w:val="0"/>
          <w:numId w:val="19"/>
        </w:numPr>
        <w:spacing w:line="480" w:lineRule="auto"/>
        <w:rPr>
          <w:vanish/>
          <w:sz w:val="24"/>
          <w:szCs w:val="24"/>
        </w:rPr>
      </w:pPr>
    </w:p>
    <w:p w14:paraId="40CE0998" w14:textId="77777777" w:rsidR="007633AA" w:rsidRPr="007633AA" w:rsidRDefault="007633AA" w:rsidP="007633AA">
      <w:pPr>
        <w:pStyle w:val="ListParagraph"/>
        <w:numPr>
          <w:ilvl w:val="0"/>
          <w:numId w:val="19"/>
        </w:numPr>
        <w:spacing w:line="480" w:lineRule="auto"/>
        <w:rPr>
          <w:vanish/>
          <w:sz w:val="24"/>
          <w:szCs w:val="24"/>
        </w:rPr>
      </w:pPr>
    </w:p>
    <w:p w14:paraId="3B52E17D" w14:textId="77777777" w:rsidR="007633AA" w:rsidRPr="007633AA" w:rsidRDefault="007633AA" w:rsidP="007633AA">
      <w:pPr>
        <w:pStyle w:val="ListParagraph"/>
        <w:numPr>
          <w:ilvl w:val="0"/>
          <w:numId w:val="19"/>
        </w:numPr>
        <w:spacing w:line="480" w:lineRule="auto"/>
        <w:rPr>
          <w:vanish/>
          <w:sz w:val="24"/>
          <w:szCs w:val="24"/>
        </w:rPr>
      </w:pPr>
    </w:p>
    <w:p w14:paraId="75A14702" w14:textId="77777777" w:rsidR="007633AA" w:rsidRPr="007633AA" w:rsidRDefault="007633AA" w:rsidP="007633AA">
      <w:pPr>
        <w:pStyle w:val="ListParagraph"/>
        <w:numPr>
          <w:ilvl w:val="0"/>
          <w:numId w:val="19"/>
        </w:numPr>
        <w:spacing w:line="480" w:lineRule="auto"/>
        <w:rPr>
          <w:vanish/>
          <w:sz w:val="24"/>
          <w:szCs w:val="24"/>
        </w:rPr>
      </w:pPr>
    </w:p>
    <w:p w14:paraId="472E0652" w14:textId="77777777" w:rsidR="007633AA" w:rsidRPr="007633AA" w:rsidRDefault="007633AA" w:rsidP="007633AA">
      <w:pPr>
        <w:pStyle w:val="ListParagraph"/>
        <w:numPr>
          <w:ilvl w:val="0"/>
          <w:numId w:val="19"/>
        </w:numPr>
        <w:spacing w:line="480" w:lineRule="auto"/>
        <w:rPr>
          <w:vanish/>
          <w:sz w:val="24"/>
          <w:szCs w:val="24"/>
        </w:rPr>
      </w:pPr>
    </w:p>
    <w:p w14:paraId="4BB55586" w14:textId="77777777" w:rsidR="007633AA" w:rsidRPr="007633AA" w:rsidRDefault="007633AA" w:rsidP="007633AA">
      <w:pPr>
        <w:pStyle w:val="ListParagraph"/>
        <w:numPr>
          <w:ilvl w:val="0"/>
          <w:numId w:val="19"/>
        </w:numPr>
        <w:spacing w:line="480" w:lineRule="auto"/>
        <w:rPr>
          <w:vanish/>
          <w:sz w:val="24"/>
          <w:szCs w:val="24"/>
        </w:rPr>
      </w:pPr>
    </w:p>
    <w:p w14:paraId="069ED870" w14:textId="77777777" w:rsidR="007633AA" w:rsidRPr="007633AA" w:rsidRDefault="007633AA" w:rsidP="007633AA">
      <w:pPr>
        <w:pStyle w:val="ListParagraph"/>
        <w:numPr>
          <w:ilvl w:val="0"/>
          <w:numId w:val="19"/>
        </w:numPr>
        <w:spacing w:line="480" w:lineRule="auto"/>
        <w:rPr>
          <w:vanish/>
          <w:sz w:val="24"/>
          <w:szCs w:val="24"/>
        </w:rPr>
      </w:pPr>
    </w:p>
    <w:p w14:paraId="16E2039A" w14:textId="77777777" w:rsidR="007633AA" w:rsidRPr="007633AA" w:rsidRDefault="007633AA" w:rsidP="007633AA">
      <w:pPr>
        <w:pStyle w:val="ListParagraph"/>
        <w:numPr>
          <w:ilvl w:val="0"/>
          <w:numId w:val="19"/>
        </w:numPr>
        <w:spacing w:line="480" w:lineRule="auto"/>
        <w:rPr>
          <w:vanish/>
          <w:sz w:val="24"/>
          <w:szCs w:val="24"/>
        </w:rPr>
      </w:pPr>
    </w:p>
    <w:p w14:paraId="77B0E649" w14:textId="77777777" w:rsidR="007633AA" w:rsidRPr="007633AA" w:rsidRDefault="007633AA" w:rsidP="007633AA">
      <w:pPr>
        <w:pStyle w:val="ListParagraph"/>
        <w:numPr>
          <w:ilvl w:val="0"/>
          <w:numId w:val="19"/>
        </w:numPr>
        <w:spacing w:line="480" w:lineRule="auto"/>
        <w:rPr>
          <w:vanish/>
          <w:sz w:val="24"/>
          <w:szCs w:val="24"/>
        </w:rPr>
      </w:pPr>
    </w:p>
    <w:p w14:paraId="587F7953" w14:textId="77777777" w:rsidR="007633AA" w:rsidRPr="007633AA" w:rsidRDefault="007633AA" w:rsidP="007633AA">
      <w:pPr>
        <w:pStyle w:val="ListParagraph"/>
        <w:numPr>
          <w:ilvl w:val="0"/>
          <w:numId w:val="19"/>
        </w:numPr>
        <w:spacing w:line="480" w:lineRule="auto"/>
        <w:rPr>
          <w:vanish/>
          <w:sz w:val="24"/>
          <w:szCs w:val="24"/>
        </w:rPr>
      </w:pPr>
    </w:p>
    <w:p w14:paraId="2D5E5A44" w14:textId="77777777" w:rsidR="007633AA" w:rsidRPr="007633AA" w:rsidRDefault="007633AA" w:rsidP="007633AA">
      <w:pPr>
        <w:pStyle w:val="ListParagraph"/>
        <w:numPr>
          <w:ilvl w:val="0"/>
          <w:numId w:val="19"/>
        </w:numPr>
        <w:spacing w:line="480" w:lineRule="auto"/>
        <w:rPr>
          <w:vanish/>
          <w:sz w:val="24"/>
          <w:szCs w:val="24"/>
        </w:rPr>
      </w:pPr>
    </w:p>
    <w:p w14:paraId="17B9B8E0" w14:textId="77777777" w:rsidR="007633AA" w:rsidRPr="007633AA" w:rsidRDefault="007633AA" w:rsidP="007633AA">
      <w:pPr>
        <w:pStyle w:val="ListParagraph"/>
        <w:numPr>
          <w:ilvl w:val="0"/>
          <w:numId w:val="19"/>
        </w:numPr>
        <w:spacing w:line="480" w:lineRule="auto"/>
        <w:rPr>
          <w:vanish/>
          <w:sz w:val="24"/>
          <w:szCs w:val="24"/>
        </w:rPr>
      </w:pPr>
    </w:p>
    <w:p w14:paraId="4AF61881" w14:textId="77777777" w:rsidR="007633AA" w:rsidRPr="007633AA" w:rsidRDefault="007633AA" w:rsidP="007633AA">
      <w:pPr>
        <w:pStyle w:val="ListParagraph"/>
        <w:numPr>
          <w:ilvl w:val="0"/>
          <w:numId w:val="19"/>
        </w:numPr>
        <w:spacing w:line="480" w:lineRule="auto"/>
        <w:rPr>
          <w:vanish/>
          <w:sz w:val="24"/>
          <w:szCs w:val="24"/>
        </w:rPr>
      </w:pPr>
    </w:p>
    <w:p w14:paraId="5E16F05E" w14:textId="77777777" w:rsidR="007633AA" w:rsidRPr="007633AA" w:rsidRDefault="007633AA" w:rsidP="007633AA">
      <w:pPr>
        <w:pStyle w:val="ListParagraph"/>
        <w:numPr>
          <w:ilvl w:val="0"/>
          <w:numId w:val="19"/>
        </w:numPr>
        <w:spacing w:line="480" w:lineRule="auto"/>
        <w:rPr>
          <w:vanish/>
          <w:sz w:val="24"/>
          <w:szCs w:val="24"/>
        </w:rPr>
      </w:pPr>
    </w:p>
    <w:p w14:paraId="31102861" w14:textId="77777777" w:rsidR="007633AA" w:rsidRPr="007633AA" w:rsidRDefault="007633AA" w:rsidP="007633AA">
      <w:pPr>
        <w:pStyle w:val="ListParagraph"/>
        <w:numPr>
          <w:ilvl w:val="0"/>
          <w:numId w:val="19"/>
        </w:numPr>
        <w:spacing w:line="480" w:lineRule="auto"/>
        <w:rPr>
          <w:vanish/>
          <w:sz w:val="24"/>
          <w:szCs w:val="24"/>
        </w:rPr>
      </w:pPr>
    </w:p>
    <w:p w14:paraId="53E9F019" w14:textId="77777777" w:rsidR="007633AA" w:rsidRPr="007633AA" w:rsidRDefault="007633AA" w:rsidP="007633AA">
      <w:pPr>
        <w:pStyle w:val="ListParagraph"/>
        <w:numPr>
          <w:ilvl w:val="0"/>
          <w:numId w:val="19"/>
        </w:numPr>
        <w:spacing w:line="480" w:lineRule="auto"/>
        <w:rPr>
          <w:vanish/>
          <w:sz w:val="24"/>
          <w:szCs w:val="24"/>
        </w:rPr>
      </w:pPr>
    </w:p>
    <w:p w14:paraId="50ACC746" w14:textId="77777777" w:rsidR="007633AA" w:rsidRPr="007633AA" w:rsidRDefault="007633AA" w:rsidP="007633AA">
      <w:pPr>
        <w:pStyle w:val="ListParagraph"/>
        <w:numPr>
          <w:ilvl w:val="0"/>
          <w:numId w:val="19"/>
        </w:numPr>
        <w:spacing w:line="480" w:lineRule="auto"/>
        <w:rPr>
          <w:vanish/>
          <w:sz w:val="24"/>
          <w:szCs w:val="24"/>
        </w:rPr>
      </w:pPr>
    </w:p>
    <w:p w14:paraId="0F659A41" w14:textId="77777777" w:rsidR="007633AA" w:rsidRPr="007633AA" w:rsidRDefault="007633AA" w:rsidP="007633AA">
      <w:pPr>
        <w:pStyle w:val="ListParagraph"/>
        <w:numPr>
          <w:ilvl w:val="0"/>
          <w:numId w:val="19"/>
        </w:numPr>
        <w:spacing w:line="480" w:lineRule="auto"/>
        <w:rPr>
          <w:vanish/>
          <w:sz w:val="24"/>
          <w:szCs w:val="24"/>
        </w:rPr>
      </w:pPr>
    </w:p>
    <w:p w14:paraId="47DB7093" w14:textId="77777777" w:rsidR="007633AA" w:rsidRPr="007633AA" w:rsidRDefault="007633AA" w:rsidP="007633AA">
      <w:pPr>
        <w:pStyle w:val="ListParagraph"/>
        <w:numPr>
          <w:ilvl w:val="0"/>
          <w:numId w:val="19"/>
        </w:numPr>
        <w:spacing w:line="480" w:lineRule="auto"/>
        <w:rPr>
          <w:vanish/>
          <w:sz w:val="24"/>
          <w:szCs w:val="24"/>
        </w:rPr>
      </w:pPr>
    </w:p>
    <w:p w14:paraId="487AA3C0" w14:textId="77777777" w:rsidR="007633AA" w:rsidRPr="007633AA" w:rsidRDefault="007633AA" w:rsidP="007633AA">
      <w:pPr>
        <w:pStyle w:val="ListParagraph"/>
        <w:numPr>
          <w:ilvl w:val="0"/>
          <w:numId w:val="19"/>
        </w:numPr>
        <w:spacing w:line="480" w:lineRule="auto"/>
        <w:rPr>
          <w:vanish/>
          <w:sz w:val="24"/>
          <w:szCs w:val="24"/>
        </w:rPr>
      </w:pPr>
    </w:p>
    <w:p w14:paraId="23E8C941" w14:textId="77777777" w:rsidR="007633AA" w:rsidRPr="007633AA" w:rsidRDefault="007633AA" w:rsidP="007633AA">
      <w:pPr>
        <w:pStyle w:val="ListParagraph"/>
        <w:numPr>
          <w:ilvl w:val="0"/>
          <w:numId w:val="19"/>
        </w:numPr>
        <w:spacing w:line="480" w:lineRule="auto"/>
        <w:rPr>
          <w:vanish/>
          <w:sz w:val="24"/>
          <w:szCs w:val="24"/>
        </w:rPr>
      </w:pPr>
    </w:p>
    <w:p w14:paraId="347D878C" w14:textId="77777777" w:rsidR="007633AA" w:rsidRPr="007633AA" w:rsidRDefault="007633AA" w:rsidP="007633AA">
      <w:pPr>
        <w:pStyle w:val="ListParagraph"/>
        <w:numPr>
          <w:ilvl w:val="0"/>
          <w:numId w:val="19"/>
        </w:numPr>
        <w:spacing w:line="480" w:lineRule="auto"/>
        <w:rPr>
          <w:vanish/>
          <w:sz w:val="24"/>
          <w:szCs w:val="24"/>
        </w:rPr>
      </w:pPr>
    </w:p>
    <w:p w14:paraId="4EC5E3E5" w14:textId="77777777" w:rsidR="007633AA" w:rsidRPr="007633AA" w:rsidRDefault="007633AA" w:rsidP="007633AA">
      <w:pPr>
        <w:pStyle w:val="ListParagraph"/>
        <w:numPr>
          <w:ilvl w:val="0"/>
          <w:numId w:val="19"/>
        </w:numPr>
        <w:spacing w:line="480" w:lineRule="auto"/>
        <w:rPr>
          <w:vanish/>
          <w:sz w:val="24"/>
          <w:szCs w:val="24"/>
        </w:rPr>
      </w:pPr>
    </w:p>
    <w:p w14:paraId="18C4A076" w14:textId="77777777" w:rsidR="007633AA" w:rsidRPr="007633AA" w:rsidRDefault="007633AA" w:rsidP="007633AA">
      <w:pPr>
        <w:pStyle w:val="ListParagraph"/>
        <w:numPr>
          <w:ilvl w:val="0"/>
          <w:numId w:val="19"/>
        </w:numPr>
        <w:spacing w:line="480" w:lineRule="auto"/>
        <w:rPr>
          <w:vanish/>
          <w:sz w:val="24"/>
          <w:szCs w:val="24"/>
        </w:rPr>
      </w:pPr>
    </w:p>
    <w:p w14:paraId="4A4C814B" w14:textId="77777777" w:rsidR="007633AA" w:rsidRPr="007633AA" w:rsidRDefault="007633AA" w:rsidP="007633AA">
      <w:pPr>
        <w:pStyle w:val="ListParagraph"/>
        <w:numPr>
          <w:ilvl w:val="0"/>
          <w:numId w:val="19"/>
        </w:numPr>
        <w:spacing w:line="480" w:lineRule="auto"/>
        <w:rPr>
          <w:vanish/>
          <w:sz w:val="24"/>
          <w:szCs w:val="24"/>
        </w:rPr>
      </w:pPr>
    </w:p>
    <w:p w14:paraId="7408FD73" w14:textId="77777777" w:rsidR="007633AA" w:rsidRPr="007633AA" w:rsidRDefault="007633AA" w:rsidP="007633AA">
      <w:pPr>
        <w:pStyle w:val="ListParagraph"/>
        <w:numPr>
          <w:ilvl w:val="0"/>
          <w:numId w:val="19"/>
        </w:numPr>
        <w:spacing w:line="480" w:lineRule="auto"/>
        <w:rPr>
          <w:vanish/>
          <w:sz w:val="24"/>
          <w:szCs w:val="24"/>
        </w:rPr>
      </w:pPr>
    </w:p>
    <w:p w14:paraId="17F01180" w14:textId="77777777" w:rsidR="007633AA" w:rsidRPr="007633AA" w:rsidRDefault="007633AA" w:rsidP="007633AA">
      <w:pPr>
        <w:pStyle w:val="ListParagraph"/>
        <w:numPr>
          <w:ilvl w:val="0"/>
          <w:numId w:val="19"/>
        </w:numPr>
        <w:spacing w:line="480" w:lineRule="auto"/>
        <w:rPr>
          <w:vanish/>
          <w:sz w:val="24"/>
          <w:szCs w:val="24"/>
        </w:rPr>
      </w:pPr>
    </w:p>
    <w:p w14:paraId="6FDC248D" w14:textId="77777777" w:rsidR="007633AA" w:rsidRPr="007633AA" w:rsidRDefault="007633AA" w:rsidP="007633AA">
      <w:pPr>
        <w:pStyle w:val="ListParagraph"/>
        <w:numPr>
          <w:ilvl w:val="0"/>
          <w:numId w:val="19"/>
        </w:numPr>
        <w:spacing w:line="480" w:lineRule="auto"/>
        <w:rPr>
          <w:vanish/>
          <w:sz w:val="24"/>
          <w:szCs w:val="24"/>
        </w:rPr>
      </w:pPr>
    </w:p>
    <w:p w14:paraId="6B73393E" w14:textId="77777777" w:rsidR="007633AA" w:rsidRPr="007633AA" w:rsidRDefault="007633AA" w:rsidP="007633AA">
      <w:pPr>
        <w:pStyle w:val="ListParagraph"/>
        <w:numPr>
          <w:ilvl w:val="0"/>
          <w:numId w:val="19"/>
        </w:numPr>
        <w:spacing w:line="480" w:lineRule="auto"/>
        <w:rPr>
          <w:vanish/>
          <w:sz w:val="24"/>
          <w:szCs w:val="24"/>
        </w:rPr>
      </w:pPr>
    </w:p>
    <w:p w14:paraId="3E6801D3" w14:textId="77777777" w:rsidR="007633AA" w:rsidRPr="007633AA" w:rsidRDefault="007633AA" w:rsidP="007633AA">
      <w:pPr>
        <w:pStyle w:val="ListParagraph"/>
        <w:numPr>
          <w:ilvl w:val="0"/>
          <w:numId w:val="19"/>
        </w:numPr>
        <w:spacing w:line="480" w:lineRule="auto"/>
        <w:rPr>
          <w:vanish/>
          <w:sz w:val="24"/>
          <w:szCs w:val="24"/>
        </w:rPr>
      </w:pPr>
    </w:p>
    <w:p w14:paraId="371AD0B2" w14:textId="77777777" w:rsidR="007633AA" w:rsidRPr="007633AA" w:rsidRDefault="007633AA" w:rsidP="007633AA">
      <w:pPr>
        <w:pStyle w:val="ListParagraph"/>
        <w:numPr>
          <w:ilvl w:val="0"/>
          <w:numId w:val="19"/>
        </w:numPr>
        <w:spacing w:line="480" w:lineRule="auto"/>
        <w:rPr>
          <w:vanish/>
          <w:sz w:val="24"/>
          <w:szCs w:val="24"/>
        </w:rPr>
      </w:pPr>
    </w:p>
    <w:p w14:paraId="1AC51CBA" w14:textId="77777777" w:rsidR="007633AA" w:rsidRPr="007633AA" w:rsidRDefault="007633AA" w:rsidP="007633AA">
      <w:pPr>
        <w:pStyle w:val="ListParagraph"/>
        <w:numPr>
          <w:ilvl w:val="0"/>
          <w:numId w:val="19"/>
        </w:numPr>
        <w:spacing w:line="480" w:lineRule="auto"/>
        <w:rPr>
          <w:vanish/>
          <w:sz w:val="24"/>
          <w:szCs w:val="24"/>
        </w:rPr>
      </w:pPr>
    </w:p>
    <w:p w14:paraId="16EBB9CE" w14:textId="77777777" w:rsidR="007633AA" w:rsidRPr="007633AA" w:rsidRDefault="007633AA" w:rsidP="007633AA">
      <w:pPr>
        <w:pStyle w:val="ListParagraph"/>
        <w:numPr>
          <w:ilvl w:val="0"/>
          <w:numId w:val="19"/>
        </w:numPr>
        <w:spacing w:line="480" w:lineRule="auto"/>
        <w:rPr>
          <w:vanish/>
          <w:sz w:val="24"/>
          <w:szCs w:val="24"/>
        </w:rPr>
      </w:pPr>
    </w:p>
    <w:p w14:paraId="6C43CA15" w14:textId="77777777" w:rsidR="007633AA" w:rsidRPr="007633AA" w:rsidRDefault="007633AA" w:rsidP="007633AA">
      <w:pPr>
        <w:pStyle w:val="ListParagraph"/>
        <w:numPr>
          <w:ilvl w:val="0"/>
          <w:numId w:val="19"/>
        </w:numPr>
        <w:spacing w:line="480" w:lineRule="auto"/>
        <w:rPr>
          <w:vanish/>
          <w:sz w:val="24"/>
          <w:szCs w:val="24"/>
        </w:rPr>
      </w:pPr>
    </w:p>
    <w:p w14:paraId="7FAC74F2" w14:textId="77777777" w:rsidR="007633AA" w:rsidRPr="007633AA" w:rsidRDefault="007633AA" w:rsidP="007633AA">
      <w:pPr>
        <w:pStyle w:val="ListParagraph"/>
        <w:numPr>
          <w:ilvl w:val="0"/>
          <w:numId w:val="19"/>
        </w:numPr>
        <w:spacing w:line="480" w:lineRule="auto"/>
        <w:rPr>
          <w:vanish/>
          <w:sz w:val="24"/>
          <w:szCs w:val="24"/>
        </w:rPr>
      </w:pPr>
    </w:p>
    <w:p w14:paraId="160F68B8" w14:textId="77777777" w:rsidR="007633AA" w:rsidRPr="007633AA" w:rsidRDefault="007633AA" w:rsidP="007633AA">
      <w:pPr>
        <w:pStyle w:val="ListParagraph"/>
        <w:numPr>
          <w:ilvl w:val="0"/>
          <w:numId w:val="19"/>
        </w:numPr>
        <w:spacing w:line="480" w:lineRule="auto"/>
        <w:rPr>
          <w:vanish/>
          <w:sz w:val="24"/>
          <w:szCs w:val="24"/>
        </w:rPr>
      </w:pPr>
    </w:p>
    <w:p w14:paraId="6831179C" w14:textId="77777777" w:rsidR="007633AA" w:rsidRPr="007633AA" w:rsidRDefault="007633AA" w:rsidP="007633AA">
      <w:pPr>
        <w:pStyle w:val="ListParagraph"/>
        <w:numPr>
          <w:ilvl w:val="0"/>
          <w:numId w:val="19"/>
        </w:numPr>
        <w:spacing w:line="480" w:lineRule="auto"/>
        <w:rPr>
          <w:vanish/>
          <w:sz w:val="24"/>
          <w:szCs w:val="24"/>
        </w:rPr>
      </w:pPr>
    </w:p>
    <w:p w14:paraId="3E63A16D" w14:textId="77777777" w:rsidR="007633AA" w:rsidRPr="007633AA" w:rsidRDefault="007633AA" w:rsidP="007633AA">
      <w:pPr>
        <w:pStyle w:val="ListParagraph"/>
        <w:numPr>
          <w:ilvl w:val="0"/>
          <w:numId w:val="19"/>
        </w:numPr>
        <w:spacing w:line="480" w:lineRule="auto"/>
        <w:rPr>
          <w:vanish/>
          <w:sz w:val="24"/>
          <w:szCs w:val="24"/>
        </w:rPr>
      </w:pPr>
    </w:p>
    <w:p w14:paraId="0F349FB4" w14:textId="77777777" w:rsidR="007633AA" w:rsidRPr="007633AA" w:rsidRDefault="007633AA" w:rsidP="007633AA">
      <w:pPr>
        <w:pStyle w:val="ListParagraph"/>
        <w:numPr>
          <w:ilvl w:val="0"/>
          <w:numId w:val="19"/>
        </w:numPr>
        <w:spacing w:line="480" w:lineRule="auto"/>
        <w:rPr>
          <w:vanish/>
          <w:sz w:val="24"/>
          <w:szCs w:val="24"/>
        </w:rPr>
      </w:pPr>
    </w:p>
    <w:p w14:paraId="70DF6C58" w14:textId="77777777" w:rsidR="007633AA" w:rsidRPr="007633AA" w:rsidRDefault="007633AA" w:rsidP="007633AA">
      <w:pPr>
        <w:pStyle w:val="ListParagraph"/>
        <w:numPr>
          <w:ilvl w:val="0"/>
          <w:numId w:val="19"/>
        </w:numPr>
        <w:spacing w:line="480" w:lineRule="auto"/>
        <w:rPr>
          <w:vanish/>
          <w:sz w:val="24"/>
          <w:szCs w:val="24"/>
        </w:rPr>
      </w:pPr>
    </w:p>
    <w:p w14:paraId="464C4F66" w14:textId="77777777" w:rsidR="007633AA" w:rsidRPr="007633AA" w:rsidRDefault="007633AA" w:rsidP="007633AA">
      <w:pPr>
        <w:pStyle w:val="ListParagraph"/>
        <w:numPr>
          <w:ilvl w:val="0"/>
          <w:numId w:val="19"/>
        </w:numPr>
        <w:spacing w:line="480" w:lineRule="auto"/>
        <w:rPr>
          <w:vanish/>
          <w:sz w:val="24"/>
          <w:szCs w:val="24"/>
        </w:rPr>
      </w:pPr>
    </w:p>
    <w:p w14:paraId="788ED764" w14:textId="77777777" w:rsidR="007633AA" w:rsidRPr="007633AA" w:rsidRDefault="007633AA" w:rsidP="007633AA">
      <w:pPr>
        <w:pStyle w:val="ListParagraph"/>
        <w:numPr>
          <w:ilvl w:val="0"/>
          <w:numId w:val="19"/>
        </w:numPr>
        <w:spacing w:line="480" w:lineRule="auto"/>
        <w:rPr>
          <w:vanish/>
          <w:sz w:val="24"/>
          <w:szCs w:val="24"/>
        </w:rPr>
      </w:pPr>
    </w:p>
    <w:p w14:paraId="1AEA0148" w14:textId="77777777" w:rsidR="007633AA" w:rsidRPr="007633AA" w:rsidRDefault="007633AA" w:rsidP="007633AA">
      <w:pPr>
        <w:pStyle w:val="ListParagraph"/>
        <w:numPr>
          <w:ilvl w:val="0"/>
          <w:numId w:val="19"/>
        </w:numPr>
        <w:spacing w:line="480" w:lineRule="auto"/>
        <w:rPr>
          <w:vanish/>
          <w:sz w:val="24"/>
          <w:szCs w:val="24"/>
        </w:rPr>
      </w:pPr>
    </w:p>
    <w:p w14:paraId="1E3FD4A4" w14:textId="77777777" w:rsidR="007633AA" w:rsidRPr="007633AA" w:rsidRDefault="007633AA" w:rsidP="007633AA">
      <w:pPr>
        <w:pStyle w:val="ListParagraph"/>
        <w:numPr>
          <w:ilvl w:val="0"/>
          <w:numId w:val="19"/>
        </w:numPr>
        <w:spacing w:line="480" w:lineRule="auto"/>
        <w:rPr>
          <w:vanish/>
          <w:sz w:val="24"/>
          <w:szCs w:val="24"/>
        </w:rPr>
      </w:pPr>
    </w:p>
    <w:p w14:paraId="11CD54DF" w14:textId="77777777" w:rsidR="007633AA" w:rsidRPr="007633AA" w:rsidRDefault="007633AA" w:rsidP="007633AA">
      <w:pPr>
        <w:pStyle w:val="ListParagraph"/>
        <w:numPr>
          <w:ilvl w:val="0"/>
          <w:numId w:val="19"/>
        </w:numPr>
        <w:spacing w:line="480" w:lineRule="auto"/>
        <w:rPr>
          <w:vanish/>
          <w:sz w:val="24"/>
          <w:szCs w:val="24"/>
        </w:rPr>
      </w:pPr>
    </w:p>
    <w:p w14:paraId="0D3DB8D2" w14:textId="77777777" w:rsidR="007633AA" w:rsidRPr="007633AA" w:rsidRDefault="007633AA" w:rsidP="007633AA">
      <w:pPr>
        <w:pStyle w:val="ListParagraph"/>
        <w:numPr>
          <w:ilvl w:val="0"/>
          <w:numId w:val="19"/>
        </w:numPr>
        <w:spacing w:line="480" w:lineRule="auto"/>
        <w:rPr>
          <w:vanish/>
          <w:sz w:val="24"/>
          <w:szCs w:val="24"/>
        </w:rPr>
      </w:pPr>
    </w:p>
    <w:p w14:paraId="13E8008C" w14:textId="77777777" w:rsidR="007633AA" w:rsidRPr="007633AA" w:rsidRDefault="007633AA" w:rsidP="007633AA">
      <w:pPr>
        <w:pStyle w:val="ListParagraph"/>
        <w:numPr>
          <w:ilvl w:val="0"/>
          <w:numId w:val="19"/>
        </w:numPr>
        <w:spacing w:line="480" w:lineRule="auto"/>
        <w:rPr>
          <w:vanish/>
          <w:sz w:val="24"/>
          <w:szCs w:val="24"/>
        </w:rPr>
      </w:pPr>
    </w:p>
    <w:p w14:paraId="4669AD70" w14:textId="77777777" w:rsidR="007633AA" w:rsidRPr="007633AA" w:rsidRDefault="007633AA" w:rsidP="007633AA">
      <w:pPr>
        <w:pStyle w:val="ListParagraph"/>
        <w:numPr>
          <w:ilvl w:val="0"/>
          <w:numId w:val="19"/>
        </w:numPr>
        <w:spacing w:line="480" w:lineRule="auto"/>
        <w:rPr>
          <w:vanish/>
          <w:sz w:val="24"/>
          <w:szCs w:val="24"/>
        </w:rPr>
      </w:pPr>
    </w:p>
    <w:p w14:paraId="5F2F6C77" w14:textId="77777777" w:rsidR="007633AA" w:rsidRPr="007633AA" w:rsidRDefault="007633AA" w:rsidP="007633AA">
      <w:pPr>
        <w:pStyle w:val="ListParagraph"/>
        <w:numPr>
          <w:ilvl w:val="0"/>
          <w:numId w:val="19"/>
        </w:numPr>
        <w:spacing w:line="480" w:lineRule="auto"/>
        <w:rPr>
          <w:vanish/>
          <w:sz w:val="24"/>
          <w:szCs w:val="24"/>
        </w:rPr>
      </w:pPr>
    </w:p>
    <w:p w14:paraId="3960F5B6" w14:textId="77777777" w:rsidR="007633AA" w:rsidRPr="007633AA" w:rsidRDefault="007633AA" w:rsidP="007633AA">
      <w:pPr>
        <w:pStyle w:val="ListParagraph"/>
        <w:numPr>
          <w:ilvl w:val="0"/>
          <w:numId w:val="19"/>
        </w:numPr>
        <w:spacing w:line="480" w:lineRule="auto"/>
        <w:rPr>
          <w:vanish/>
          <w:sz w:val="24"/>
          <w:szCs w:val="24"/>
        </w:rPr>
      </w:pPr>
    </w:p>
    <w:p w14:paraId="57BF10D8" w14:textId="77777777" w:rsidR="007633AA" w:rsidRPr="007633AA" w:rsidRDefault="007633AA" w:rsidP="007633AA">
      <w:pPr>
        <w:pStyle w:val="ListParagraph"/>
        <w:numPr>
          <w:ilvl w:val="0"/>
          <w:numId w:val="19"/>
        </w:numPr>
        <w:spacing w:line="480" w:lineRule="auto"/>
        <w:rPr>
          <w:vanish/>
          <w:sz w:val="24"/>
          <w:szCs w:val="24"/>
        </w:rPr>
      </w:pPr>
    </w:p>
    <w:p w14:paraId="57F6247B" w14:textId="77777777" w:rsidR="007633AA" w:rsidRPr="007633AA" w:rsidRDefault="007633AA" w:rsidP="007633AA">
      <w:pPr>
        <w:pStyle w:val="ListParagraph"/>
        <w:numPr>
          <w:ilvl w:val="0"/>
          <w:numId w:val="19"/>
        </w:numPr>
        <w:spacing w:line="480" w:lineRule="auto"/>
        <w:rPr>
          <w:vanish/>
          <w:sz w:val="24"/>
          <w:szCs w:val="24"/>
        </w:rPr>
      </w:pPr>
    </w:p>
    <w:p w14:paraId="18E25FBF" w14:textId="77777777" w:rsidR="007633AA" w:rsidRPr="007633AA" w:rsidRDefault="007633AA" w:rsidP="007633AA">
      <w:pPr>
        <w:pStyle w:val="ListParagraph"/>
        <w:numPr>
          <w:ilvl w:val="0"/>
          <w:numId w:val="19"/>
        </w:numPr>
        <w:spacing w:line="480" w:lineRule="auto"/>
        <w:rPr>
          <w:vanish/>
          <w:sz w:val="24"/>
          <w:szCs w:val="24"/>
        </w:rPr>
      </w:pPr>
    </w:p>
    <w:p w14:paraId="3F7FECCA" w14:textId="77777777" w:rsidR="007633AA" w:rsidRPr="007633AA" w:rsidRDefault="007633AA" w:rsidP="007633AA">
      <w:pPr>
        <w:pStyle w:val="ListParagraph"/>
        <w:numPr>
          <w:ilvl w:val="0"/>
          <w:numId w:val="19"/>
        </w:numPr>
        <w:spacing w:line="480" w:lineRule="auto"/>
        <w:rPr>
          <w:vanish/>
          <w:sz w:val="24"/>
          <w:szCs w:val="24"/>
        </w:rPr>
      </w:pPr>
    </w:p>
    <w:p w14:paraId="29ABE963" w14:textId="77777777" w:rsidR="007633AA" w:rsidRPr="007633AA" w:rsidRDefault="007633AA" w:rsidP="007633AA">
      <w:pPr>
        <w:pStyle w:val="ListParagraph"/>
        <w:numPr>
          <w:ilvl w:val="0"/>
          <w:numId w:val="19"/>
        </w:numPr>
        <w:spacing w:line="480" w:lineRule="auto"/>
        <w:rPr>
          <w:vanish/>
          <w:sz w:val="24"/>
          <w:szCs w:val="24"/>
        </w:rPr>
      </w:pPr>
    </w:p>
    <w:p w14:paraId="432532F0" w14:textId="77777777" w:rsidR="007633AA" w:rsidRPr="007633AA" w:rsidRDefault="007633AA" w:rsidP="007633AA">
      <w:pPr>
        <w:pStyle w:val="ListParagraph"/>
        <w:numPr>
          <w:ilvl w:val="0"/>
          <w:numId w:val="19"/>
        </w:numPr>
        <w:spacing w:line="480" w:lineRule="auto"/>
        <w:rPr>
          <w:vanish/>
          <w:sz w:val="24"/>
          <w:szCs w:val="24"/>
        </w:rPr>
      </w:pPr>
    </w:p>
    <w:p w14:paraId="051FEEF8" w14:textId="77777777" w:rsidR="007633AA" w:rsidRPr="007633AA" w:rsidRDefault="007633AA" w:rsidP="007633AA">
      <w:pPr>
        <w:pStyle w:val="ListParagraph"/>
        <w:numPr>
          <w:ilvl w:val="0"/>
          <w:numId w:val="19"/>
        </w:numPr>
        <w:spacing w:line="480" w:lineRule="auto"/>
        <w:rPr>
          <w:vanish/>
          <w:sz w:val="24"/>
          <w:szCs w:val="24"/>
        </w:rPr>
      </w:pPr>
    </w:p>
    <w:p w14:paraId="351F420A" w14:textId="77777777" w:rsidR="007633AA" w:rsidRPr="007633AA" w:rsidRDefault="007633AA" w:rsidP="007633AA">
      <w:pPr>
        <w:pStyle w:val="ListParagraph"/>
        <w:numPr>
          <w:ilvl w:val="0"/>
          <w:numId w:val="19"/>
        </w:numPr>
        <w:spacing w:line="480" w:lineRule="auto"/>
        <w:rPr>
          <w:vanish/>
          <w:sz w:val="24"/>
          <w:szCs w:val="24"/>
        </w:rPr>
      </w:pPr>
    </w:p>
    <w:p w14:paraId="0B3537FA" w14:textId="77777777" w:rsidR="007633AA" w:rsidRPr="007633AA" w:rsidRDefault="007633AA" w:rsidP="007633AA">
      <w:pPr>
        <w:pStyle w:val="ListParagraph"/>
        <w:numPr>
          <w:ilvl w:val="0"/>
          <w:numId w:val="19"/>
        </w:numPr>
        <w:spacing w:line="480" w:lineRule="auto"/>
        <w:rPr>
          <w:vanish/>
          <w:sz w:val="24"/>
          <w:szCs w:val="24"/>
        </w:rPr>
      </w:pPr>
    </w:p>
    <w:p w14:paraId="13B12A18" w14:textId="77777777" w:rsidR="007633AA" w:rsidRPr="007633AA" w:rsidRDefault="007633AA" w:rsidP="007633AA">
      <w:pPr>
        <w:pStyle w:val="ListParagraph"/>
        <w:numPr>
          <w:ilvl w:val="0"/>
          <w:numId w:val="19"/>
        </w:numPr>
        <w:spacing w:line="480" w:lineRule="auto"/>
        <w:rPr>
          <w:vanish/>
          <w:sz w:val="24"/>
          <w:szCs w:val="24"/>
        </w:rPr>
      </w:pPr>
    </w:p>
    <w:p w14:paraId="0EA89E02" w14:textId="77777777" w:rsidR="007633AA" w:rsidRPr="007633AA" w:rsidRDefault="007633AA" w:rsidP="007633AA">
      <w:pPr>
        <w:pStyle w:val="ListParagraph"/>
        <w:numPr>
          <w:ilvl w:val="0"/>
          <w:numId w:val="19"/>
        </w:numPr>
        <w:spacing w:line="480" w:lineRule="auto"/>
        <w:rPr>
          <w:vanish/>
          <w:sz w:val="24"/>
          <w:szCs w:val="24"/>
        </w:rPr>
      </w:pPr>
    </w:p>
    <w:p w14:paraId="75C26A8C" w14:textId="77777777" w:rsidR="007633AA" w:rsidRPr="007633AA" w:rsidRDefault="007633AA" w:rsidP="007633AA">
      <w:pPr>
        <w:pStyle w:val="ListParagraph"/>
        <w:numPr>
          <w:ilvl w:val="0"/>
          <w:numId w:val="19"/>
        </w:numPr>
        <w:spacing w:line="480" w:lineRule="auto"/>
        <w:rPr>
          <w:vanish/>
          <w:sz w:val="24"/>
          <w:szCs w:val="24"/>
        </w:rPr>
      </w:pPr>
    </w:p>
    <w:p w14:paraId="3E7E6310" w14:textId="77777777" w:rsidR="007633AA" w:rsidRPr="007633AA" w:rsidRDefault="007633AA" w:rsidP="007633AA">
      <w:pPr>
        <w:pStyle w:val="ListParagraph"/>
        <w:numPr>
          <w:ilvl w:val="0"/>
          <w:numId w:val="19"/>
        </w:numPr>
        <w:spacing w:line="480" w:lineRule="auto"/>
        <w:rPr>
          <w:vanish/>
          <w:sz w:val="24"/>
          <w:szCs w:val="24"/>
        </w:rPr>
      </w:pPr>
    </w:p>
    <w:p w14:paraId="11AB2D5D" w14:textId="77777777" w:rsidR="007633AA" w:rsidRPr="007633AA" w:rsidRDefault="007633AA" w:rsidP="007633AA">
      <w:pPr>
        <w:pStyle w:val="ListParagraph"/>
        <w:numPr>
          <w:ilvl w:val="0"/>
          <w:numId w:val="19"/>
        </w:numPr>
        <w:spacing w:line="480" w:lineRule="auto"/>
        <w:rPr>
          <w:vanish/>
          <w:sz w:val="24"/>
          <w:szCs w:val="24"/>
        </w:rPr>
      </w:pPr>
    </w:p>
    <w:p w14:paraId="6EF80660" w14:textId="77777777" w:rsidR="007633AA" w:rsidRPr="007633AA" w:rsidRDefault="007633AA" w:rsidP="007633AA">
      <w:pPr>
        <w:pStyle w:val="ListParagraph"/>
        <w:numPr>
          <w:ilvl w:val="0"/>
          <w:numId w:val="19"/>
        </w:numPr>
        <w:spacing w:line="480" w:lineRule="auto"/>
        <w:rPr>
          <w:vanish/>
          <w:sz w:val="24"/>
          <w:szCs w:val="24"/>
        </w:rPr>
      </w:pPr>
    </w:p>
    <w:p w14:paraId="3C19768E" w14:textId="77777777" w:rsidR="007633AA" w:rsidRPr="007633AA" w:rsidRDefault="007633AA" w:rsidP="007633AA">
      <w:pPr>
        <w:pStyle w:val="ListParagraph"/>
        <w:numPr>
          <w:ilvl w:val="0"/>
          <w:numId w:val="19"/>
        </w:numPr>
        <w:spacing w:line="480" w:lineRule="auto"/>
        <w:rPr>
          <w:vanish/>
          <w:sz w:val="24"/>
          <w:szCs w:val="24"/>
        </w:rPr>
      </w:pPr>
    </w:p>
    <w:p w14:paraId="37E5EBCB" w14:textId="77777777" w:rsidR="007633AA" w:rsidRPr="007633AA" w:rsidRDefault="007633AA" w:rsidP="007633AA">
      <w:pPr>
        <w:pStyle w:val="ListParagraph"/>
        <w:numPr>
          <w:ilvl w:val="0"/>
          <w:numId w:val="19"/>
        </w:numPr>
        <w:spacing w:line="480" w:lineRule="auto"/>
        <w:rPr>
          <w:vanish/>
          <w:sz w:val="24"/>
          <w:szCs w:val="24"/>
        </w:rPr>
      </w:pPr>
    </w:p>
    <w:p w14:paraId="0A93AC28" w14:textId="77777777" w:rsidR="007633AA" w:rsidRPr="007633AA" w:rsidRDefault="007633AA" w:rsidP="007633AA">
      <w:pPr>
        <w:pStyle w:val="ListParagraph"/>
        <w:numPr>
          <w:ilvl w:val="0"/>
          <w:numId w:val="19"/>
        </w:numPr>
        <w:spacing w:line="480" w:lineRule="auto"/>
        <w:rPr>
          <w:vanish/>
          <w:sz w:val="24"/>
          <w:szCs w:val="24"/>
        </w:rPr>
      </w:pPr>
    </w:p>
    <w:p w14:paraId="5E40331A" w14:textId="77777777" w:rsidR="007633AA" w:rsidRPr="007633AA" w:rsidRDefault="007633AA" w:rsidP="007633AA">
      <w:pPr>
        <w:pStyle w:val="ListParagraph"/>
        <w:numPr>
          <w:ilvl w:val="0"/>
          <w:numId w:val="19"/>
        </w:numPr>
        <w:spacing w:line="480" w:lineRule="auto"/>
        <w:rPr>
          <w:vanish/>
          <w:sz w:val="24"/>
          <w:szCs w:val="24"/>
        </w:rPr>
      </w:pPr>
    </w:p>
    <w:p w14:paraId="5FF54B9A" w14:textId="77777777" w:rsidR="007633AA" w:rsidRPr="007633AA" w:rsidRDefault="007633AA" w:rsidP="007633AA">
      <w:pPr>
        <w:pStyle w:val="ListParagraph"/>
        <w:numPr>
          <w:ilvl w:val="0"/>
          <w:numId w:val="19"/>
        </w:numPr>
        <w:spacing w:line="480" w:lineRule="auto"/>
        <w:rPr>
          <w:vanish/>
          <w:sz w:val="24"/>
          <w:szCs w:val="24"/>
        </w:rPr>
      </w:pPr>
    </w:p>
    <w:p w14:paraId="60624702" w14:textId="77777777" w:rsidR="007633AA" w:rsidRPr="007633AA" w:rsidRDefault="007633AA" w:rsidP="007633AA">
      <w:pPr>
        <w:pStyle w:val="ListParagraph"/>
        <w:numPr>
          <w:ilvl w:val="0"/>
          <w:numId w:val="19"/>
        </w:numPr>
        <w:spacing w:line="480" w:lineRule="auto"/>
        <w:rPr>
          <w:vanish/>
          <w:sz w:val="24"/>
          <w:szCs w:val="24"/>
        </w:rPr>
      </w:pPr>
    </w:p>
    <w:p w14:paraId="354AFF6E" w14:textId="77777777" w:rsidR="007633AA" w:rsidRPr="007633AA" w:rsidRDefault="007633AA" w:rsidP="007633AA">
      <w:pPr>
        <w:pStyle w:val="ListParagraph"/>
        <w:numPr>
          <w:ilvl w:val="0"/>
          <w:numId w:val="19"/>
        </w:numPr>
        <w:spacing w:line="480" w:lineRule="auto"/>
        <w:rPr>
          <w:vanish/>
          <w:sz w:val="24"/>
          <w:szCs w:val="24"/>
        </w:rPr>
      </w:pPr>
    </w:p>
    <w:p w14:paraId="1935E16D" w14:textId="77777777" w:rsidR="007633AA" w:rsidRPr="007633AA" w:rsidRDefault="007633AA" w:rsidP="007633AA">
      <w:pPr>
        <w:pStyle w:val="ListParagraph"/>
        <w:numPr>
          <w:ilvl w:val="0"/>
          <w:numId w:val="19"/>
        </w:numPr>
        <w:spacing w:line="480" w:lineRule="auto"/>
        <w:rPr>
          <w:vanish/>
          <w:sz w:val="24"/>
          <w:szCs w:val="24"/>
        </w:rPr>
      </w:pPr>
    </w:p>
    <w:p w14:paraId="4315CA7F" w14:textId="77777777" w:rsidR="007633AA" w:rsidRPr="007633AA" w:rsidRDefault="007633AA" w:rsidP="007633AA">
      <w:pPr>
        <w:pStyle w:val="ListParagraph"/>
        <w:numPr>
          <w:ilvl w:val="0"/>
          <w:numId w:val="19"/>
        </w:numPr>
        <w:spacing w:line="480" w:lineRule="auto"/>
        <w:rPr>
          <w:vanish/>
          <w:sz w:val="24"/>
          <w:szCs w:val="24"/>
        </w:rPr>
      </w:pPr>
    </w:p>
    <w:p w14:paraId="360630F2" w14:textId="77777777" w:rsidR="007633AA" w:rsidRPr="007633AA" w:rsidRDefault="007633AA" w:rsidP="007633AA">
      <w:pPr>
        <w:pStyle w:val="ListParagraph"/>
        <w:numPr>
          <w:ilvl w:val="0"/>
          <w:numId w:val="19"/>
        </w:numPr>
        <w:spacing w:line="480" w:lineRule="auto"/>
        <w:rPr>
          <w:vanish/>
          <w:sz w:val="24"/>
          <w:szCs w:val="24"/>
        </w:rPr>
      </w:pPr>
    </w:p>
    <w:p w14:paraId="26908058" w14:textId="77777777" w:rsidR="007633AA" w:rsidRPr="007633AA" w:rsidRDefault="007633AA" w:rsidP="007633AA">
      <w:pPr>
        <w:pStyle w:val="ListParagraph"/>
        <w:numPr>
          <w:ilvl w:val="0"/>
          <w:numId w:val="19"/>
        </w:numPr>
        <w:spacing w:line="480" w:lineRule="auto"/>
        <w:rPr>
          <w:vanish/>
          <w:sz w:val="24"/>
          <w:szCs w:val="24"/>
        </w:rPr>
      </w:pPr>
    </w:p>
    <w:p w14:paraId="10986DF0" w14:textId="77777777" w:rsidR="007633AA" w:rsidRPr="007633AA" w:rsidRDefault="007633AA" w:rsidP="007633AA">
      <w:pPr>
        <w:pStyle w:val="ListParagraph"/>
        <w:numPr>
          <w:ilvl w:val="0"/>
          <w:numId w:val="19"/>
        </w:numPr>
        <w:spacing w:line="480" w:lineRule="auto"/>
        <w:rPr>
          <w:vanish/>
          <w:sz w:val="24"/>
          <w:szCs w:val="24"/>
        </w:rPr>
      </w:pPr>
    </w:p>
    <w:p w14:paraId="42BE4BFB" w14:textId="77777777" w:rsidR="007633AA" w:rsidRPr="007633AA" w:rsidRDefault="007633AA" w:rsidP="007633AA">
      <w:pPr>
        <w:pStyle w:val="ListParagraph"/>
        <w:numPr>
          <w:ilvl w:val="0"/>
          <w:numId w:val="19"/>
        </w:numPr>
        <w:spacing w:line="480" w:lineRule="auto"/>
        <w:rPr>
          <w:vanish/>
          <w:sz w:val="24"/>
          <w:szCs w:val="24"/>
        </w:rPr>
      </w:pPr>
    </w:p>
    <w:p w14:paraId="1975B414" w14:textId="77777777" w:rsidR="007633AA" w:rsidRPr="007633AA" w:rsidRDefault="007633AA" w:rsidP="007633AA">
      <w:pPr>
        <w:pStyle w:val="ListParagraph"/>
        <w:numPr>
          <w:ilvl w:val="0"/>
          <w:numId w:val="19"/>
        </w:numPr>
        <w:spacing w:line="480" w:lineRule="auto"/>
        <w:rPr>
          <w:vanish/>
          <w:sz w:val="24"/>
          <w:szCs w:val="24"/>
        </w:rPr>
      </w:pPr>
    </w:p>
    <w:p w14:paraId="538A1937" w14:textId="77777777" w:rsidR="007633AA" w:rsidRPr="007633AA" w:rsidRDefault="007633AA" w:rsidP="007633AA">
      <w:pPr>
        <w:pStyle w:val="ListParagraph"/>
        <w:numPr>
          <w:ilvl w:val="0"/>
          <w:numId w:val="19"/>
        </w:numPr>
        <w:spacing w:line="480" w:lineRule="auto"/>
        <w:rPr>
          <w:vanish/>
          <w:sz w:val="24"/>
          <w:szCs w:val="24"/>
        </w:rPr>
      </w:pPr>
    </w:p>
    <w:p w14:paraId="73F6246D" w14:textId="77777777" w:rsidR="007633AA" w:rsidRPr="007633AA" w:rsidRDefault="007633AA" w:rsidP="007633AA">
      <w:pPr>
        <w:pStyle w:val="ListParagraph"/>
        <w:numPr>
          <w:ilvl w:val="0"/>
          <w:numId w:val="19"/>
        </w:numPr>
        <w:spacing w:line="480" w:lineRule="auto"/>
        <w:rPr>
          <w:vanish/>
          <w:sz w:val="24"/>
          <w:szCs w:val="24"/>
        </w:rPr>
      </w:pPr>
    </w:p>
    <w:p w14:paraId="44E05472" w14:textId="77777777" w:rsidR="007633AA" w:rsidRPr="007633AA" w:rsidRDefault="007633AA" w:rsidP="007633AA">
      <w:pPr>
        <w:pStyle w:val="ListParagraph"/>
        <w:numPr>
          <w:ilvl w:val="0"/>
          <w:numId w:val="19"/>
        </w:numPr>
        <w:spacing w:line="480" w:lineRule="auto"/>
        <w:rPr>
          <w:vanish/>
          <w:sz w:val="24"/>
          <w:szCs w:val="24"/>
        </w:rPr>
      </w:pPr>
    </w:p>
    <w:p w14:paraId="6D147426" w14:textId="77777777" w:rsidR="007633AA" w:rsidRPr="007633AA" w:rsidRDefault="007633AA" w:rsidP="007633AA">
      <w:pPr>
        <w:pStyle w:val="ListParagraph"/>
        <w:numPr>
          <w:ilvl w:val="0"/>
          <w:numId w:val="19"/>
        </w:numPr>
        <w:spacing w:line="480" w:lineRule="auto"/>
        <w:rPr>
          <w:vanish/>
          <w:sz w:val="24"/>
          <w:szCs w:val="24"/>
        </w:rPr>
      </w:pPr>
    </w:p>
    <w:p w14:paraId="44B8D4BC" w14:textId="77777777" w:rsidR="007633AA" w:rsidRPr="007633AA" w:rsidRDefault="007633AA" w:rsidP="007633AA">
      <w:pPr>
        <w:pStyle w:val="ListParagraph"/>
        <w:numPr>
          <w:ilvl w:val="0"/>
          <w:numId w:val="19"/>
        </w:numPr>
        <w:spacing w:line="480" w:lineRule="auto"/>
        <w:rPr>
          <w:vanish/>
          <w:sz w:val="24"/>
          <w:szCs w:val="24"/>
        </w:rPr>
      </w:pPr>
    </w:p>
    <w:p w14:paraId="01C5FEC0" w14:textId="77777777" w:rsidR="007633AA" w:rsidRPr="007633AA" w:rsidRDefault="007633AA" w:rsidP="007633AA">
      <w:pPr>
        <w:pStyle w:val="ListParagraph"/>
        <w:numPr>
          <w:ilvl w:val="0"/>
          <w:numId w:val="19"/>
        </w:numPr>
        <w:spacing w:line="480" w:lineRule="auto"/>
        <w:rPr>
          <w:vanish/>
          <w:sz w:val="24"/>
          <w:szCs w:val="24"/>
        </w:rPr>
      </w:pPr>
    </w:p>
    <w:p w14:paraId="23CAC60C" w14:textId="77777777" w:rsidR="007633AA" w:rsidRPr="007633AA" w:rsidRDefault="007633AA" w:rsidP="007633AA">
      <w:pPr>
        <w:pStyle w:val="ListParagraph"/>
        <w:numPr>
          <w:ilvl w:val="0"/>
          <w:numId w:val="19"/>
        </w:numPr>
        <w:spacing w:line="480" w:lineRule="auto"/>
        <w:rPr>
          <w:vanish/>
          <w:sz w:val="24"/>
          <w:szCs w:val="24"/>
        </w:rPr>
      </w:pPr>
    </w:p>
    <w:p w14:paraId="351C79FA" w14:textId="77777777" w:rsidR="007633AA" w:rsidRPr="007633AA" w:rsidRDefault="007633AA" w:rsidP="007633AA">
      <w:pPr>
        <w:pStyle w:val="ListParagraph"/>
        <w:numPr>
          <w:ilvl w:val="0"/>
          <w:numId w:val="19"/>
        </w:numPr>
        <w:spacing w:line="480" w:lineRule="auto"/>
        <w:rPr>
          <w:vanish/>
          <w:sz w:val="24"/>
          <w:szCs w:val="24"/>
        </w:rPr>
      </w:pPr>
    </w:p>
    <w:p w14:paraId="20803E78" w14:textId="77777777" w:rsidR="007633AA" w:rsidRPr="007633AA" w:rsidRDefault="007633AA" w:rsidP="007633AA">
      <w:pPr>
        <w:pStyle w:val="ListParagraph"/>
        <w:numPr>
          <w:ilvl w:val="0"/>
          <w:numId w:val="19"/>
        </w:numPr>
        <w:spacing w:line="480" w:lineRule="auto"/>
        <w:rPr>
          <w:vanish/>
          <w:sz w:val="24"/>
          <w:szCs w:val="24"/>
        </w:rPr>
      </w:pPr>
    </w:p>
    <w:p w14:paraId="72E9427B" w14:textId="77777777" w:rsidR="007633AA" w:rsidRPr="007633AA" w:rsidRDefault="007633AA" w:rsidP="007633AA">
      <w:pPr>
        <w:pStyle w:val="ListParagraph"/>
        <w:numPr>
          <w:ilvl w:val="0"/>
          <w:numId w:val="19"/>
        </w:numPr>
        <w:spacing w:line="480" w:lineRule="auto"/>
        <w:rPr>
          <w:vanish/>
          <w:sz w:val="24"/>
          <w:szCs w:val="24"/>
        </w:rPr>
      </w:pPr>
    </w:p>
    <w:p w14:paraId="79A84E0F" w14:textId="77777777" w:rsidR="007633AA" w:rsidRPr="007633AA" w:rsidRDefault="007633AA" w:rsidP="007633AA">
      <w:pPr>
        <w:pStyle w:val="ListParagraph"/>
        <w:numPr>
          <w:ilvl w:val="0"/>
          <w:numId w:val="19"/>
        </w:numPr>
        <w:spacing w:line="480" w:lineRule="auto"/>
        <w:rPr>
          <w:vanish/>
          <w:sz w:val="24"/>
          <w:szCs w:val="24"/>
        </w:rPr>
      </w:pPr>
    </w:p>
    <w:p w14:paraId="48C78C83" w14:textId="77777777" w:rsidR="007633AA" w:rsidRPr="007633AA" w:rsidRDefault="007633AA" w:rsidP="007633AA">
      <w:pPr>
        <w:pStyle w:val="ListParagraph"/>
        <w:numPr>
          <w:ilvl w:val="0"/>
          <w:numId w:val="19"/>
        </w:numPr>
        <w:spacing w:line="480" w:lineRule="auto"/>
        <w:rPr>
          <w:vanish/>
          <w:sz w:val="24"/>
          <w:szCs w:val="24"/>
        </w:rPr>
      </w:pPr>
    </w:p>
    <w:p w14:paraId="2A664932" w14:textId="77777777" w:rsidR="007633AA" w:rsidRPr="007633AA" w:rsidRDefault="007633AA" w:rsidP="007633AA">
      <w:pPr>
        <w:pStyle w:val="ListParagraph"/>
        <w:numPr>
          <w:ilvl w:val="0"/>
          <w:numId w:val="19"/>
        </w:numPr>
        <w:spacing w:line="480" w:lineRule="auto"/>
        <w:rPr>
          <w:vanish/>
          <w:sz w:val="24"/>
          <w:szCs w:val="24"/>
        </w:rPr>
      </w:pPr>
    </w:p>
    <w:p w14:paraId="3112C135" w14:textId="77777777" w:rsidR="007633AA" w:rsidRPr="007633AA" w:rsidRDefault="007633AA" w:rsidP="007633AA">
      <w:pPr>
        <w:pStyle w:val="ListParagraph"/>
        <w:numPr>
          <w:ilvl w:val="0"/>
          <w:numId w:val="19"/>
        </w:numPr>
        <w:spacing w:line="480" w:lineRule="auto"/>
        <w:rPr>
          <w:vanish/>
          <w:sz w:val="24"/>
          <w:szCs w:val="24"/>
        </w:rPr>
      </w:pPr>
    </w:p>
    <w:p w14:paraId="378AD104" w14:textId="77777777" w:rsidR="007633AA" w:rsidRPr="007633AA" w:rsidRDefault="007633AA" w:rsidP="007633AA">
      <w:pPr>
        <w:pStyle w:val="ListParagraph"/>
        <w:numPr>
          <w:ilvl w:val="0"/>
          <w:numId w:val="19"/>
        </w:numPr>
        <w:spacing w:line="480" w:lineRule="auto"/>
        <w:rPr>
          <w:vanish/>
          <w:sz w:val="24"/>
          <w:szCs w:val="24"/>
        </w:rPr>
      </w:pPr>
    </w:p>
    <w:p w14:paraId="63815A39" w14:textId="77777777" w:rsidR="007633AA" w:rsidRPr="007633AA" w:rsidRDefault="007633AA" w:rsidP="007633AA">
      <w:pPr>
        <w:pStyle w:val="ListParagraph"/>
        <w:numPr>
          <w:ilvl w:val="0"/>
          <w:numId w:val="19"/>
        </w:numPr>
        <w:spacing w:line="480" w:lineRule="auto"/>
        <w:rPr>
          <w:vanish/>
          <w:sz w:val="24"/>
          <w:szCs w:val="24"/>
        </w:rPr>
      </w:pPr>
    </w:p>
    <w:p w14:paraId="746F1964" w14:textId="77777777" w:rsidR="007633AA" w:rsidRPr="007633AA" w:rsidRDefault="007633AA" w:rsidP="007633AA">
      <w:pPr>
        <w:pStyle w:val="ListParagraph"/>
        <w:numPr>
          <w:ilvl w:val="0"/>
          <w:numId w:val="19"/>
        </w:numPr>
        <w:spacing w:line="480" w:lineRule="auto"/>
        <w:rPr>
          <w:vanish/>
          <w:sz w:val="24"/>
          <w:szCs w:val="24"/>
        </w:rPr>
      </w:pPr>
    </w:p>
    <w:p w14:paraId="652E059D" w14:textId="77777777" w:rsidR="007633AA" w:rsidRPr="007633AA" w:rsidRDefault="007633AA" w:rsidP="007633AA">
      <w:pPr>
        <w:pStyle w:val="ListParagraph"/>
        <w:numPr>
          <w:ilvl w:val="0"/>
          <w:numId w:val="19"/>
        </w:numPr>
        <w:spacing w:line="480" w:lineRule="auto"/>
        <w:rPr>
          <w:vanish/>
          <w:sz w:val="24"/>
          <w:szCs w:val="24"/>
        </w:rPr>
      </w:pPr>
    </w:p>
    <w:p w14:paraId="319A54A4" w14:textId="77777777" w:rsidR="007633AA" w:rsidRPr="007633AA" w:rsidRDefault="007633AA" w:rsidP="007633AA">
      <w:pPr>
        <w:pStyle w:val="ListParagraph"/>
        <w:numPr>
          <w:ilvl w:val="0"/>
          <w:numId w:val="19"/>
        </w:numPr>
        <w:spacing w:line="480" w:lineRule="auto"/>
        <w:rPr>
          <w:vanish/>
          <w:sz w:val="24"/>
          <w:szCs w:val="24"/>
        </w:rPr>
      </w:pPr>
    </w:p>
    <w:p w14:paraId="08ADF40B" w14:textId="77777777" w:rsidR="007633AA" w:rsidRPr="007633AA" w:rsidRDefault="007633AA" w:rsidP="007633AA">
      <w:pPr>
        <w:pStyle w:val="ListParagraph"/>
        <w:numPr>
          <w:ilvl w:val="0"/>
          <w:numId w:val="19"/>
        </w:numPr>
        <w:spacing w:line="480" w:lineRule="auto"/>
        <w:rPr>
          <w:vanish/>
          <w:sz w:val="24"/>
          <w:szCs w:val="24"/>
        </w:rPr>
      </w:pPr>
    </w:p>
    <w:p w14:paraId="14780305" w14:textId="77777777" w:rsidR="007633AA" w:rsidRPr="007633AA" w:rsidRDefault="007633AA" w:rsidP="007633AA">
      <w:pPr>
        <w:pStyle w:val="ListParagraph"/>
        <w:numPr>
          <w:ilvl w:val="0"/>
          <w:numId w:val="19"/>
        </w:numPr>
        <w:spacing w:line="480" w:lineRule="auto"/>
        <w:rPr>
          <w:vanish/>
          <w:sz w:val="24"/>
          <w:szCs w:val="24"/>
        </w:rPr>
      </w:pPr>
    </w:p>
    <w:p w14:paraId="5B18930F" w14:textId="77777777" w:rsidR="007633AA" w:rsidRPr="007633AA" w:rsidRDefault="007633AA" w:rsidP="007633AA">
      <w:pPr>
        <w:pStyle w:val="ListParagraph"/>
        <w:numPr>
          <w:ilvl w:val="0"/>
          <w:numId w:val="19"/>
        </w:numPr>
        <w:spacing w:line="480" w:lineRule="auto"/>
        <w:rPr>
          <w:vanish/>
          <w:sz w:val="24"/>
          <w:szCs w:val="24"/>
        </w:rPr>
      </w:pPr>
    </w:p>
    <w:p w14:paraId="58CE81C9" w14:textId="77777777" w:rsidR="007633AA" w:rsidRPr="007633AA" w:rsidRDefault="007633AA" w:rsidP="007633AA">
      <w:pPr>
        <w:pStyle w:val="ListParagraph"/>
        <w:numPr>
          <w:ilvl w:val="0"/>
          <w:numId w:val="19"/>
        </w:numPr>
        <w:spacing w:line="480" w:lineRule="auto"/>
        <w:rPr>
          <w:vanish/>
          <w:sz w:val="24"/>
          <w:szCs w:val="24"/>
        </w:rPr>
      </w:pPr>
    </w:p>
    <w:p w14:paraId="0555E5F9" w14:textId="77777777" w:rsidR="007633AA" w:rsidRPr="007633AA" w:rsidRDefault="007633AA" w:rsidP="007633AA">
      <w:pPr>
        <w:pStyle w:val="ListParagraph"/>
        <w:numPr>
          <w:ilvl w:val="0"/>
          <w:numId w:val="19"/>
        </w:numPr>
        <w:spacing w:line="480" w:lineRule="auto"/>
        <w:rPr>
          <w:vanish/>
          <w:sz w:val="24"/>
          <w:szCs w:val="24"/>
        </w:rPr>
      </w:pPr>
    </w:p>
    <w:p w14:paraId="4B642ECA" w14:textId="77777777" w:rsidR="007633AA" w:rsidRPr="007633AA" w:rsidRDefault="007633AA" w:rsidP="007633AA">
      <w:pPr>
        <w:pStyle w:val="ListParagraph"/>
        <w:numPr>
          <w:ilvl w:val="0"/>
          <w:numId w:val="19"/>
        </w:numPr>
        <w:spacing w:line="480" w:lineRule="auto"/>
        <w:rPr>
          <w:vanish/>
          <w:sz w:val="24"/>
          <w:szCs w:val="24"/>
        </w:rPr>
      </w:pPr>
    </w:p>
    <w:p w14:paraId="5D63D119" w14:textId="77777777" w:rsidR="007633AA" w:rsidRPr="007633AA" w:rsidRDefault="007633AA" w:rsidP="007633AA">
      <w:pPr>
        <w:pStyle w:val="ListParagraph"/>
        <w:numPr>
          <w:ilvl w:val="0"/>
          <w:numId w:val="19"/>
        </w:numPr>
        <w:spacing w:line="480" w:lineRule="auto"/>
        <w:rPr>
          <w:vanish/>
          <w:sz w:val="24"/>
          <w:szCs w:val="24"/>
        </w:rPr>
      </w:pPr>
    </w:p>
    <w:p w14:paraId="5959A47E" w14:textId="77777777" w:rsidR="007633AA" w:rsidRPr="007633AA" w:rsidRDefault="007633AA" w:rsidP="007633AA">
      <w:pPr>
        <w:pStyle w:val="ListParagraph"/>
        <w:numPr>
          <w:ilvl w:val="0"/>
          <w:numId w:val="19"/>
        </w:numPr>
        <w:spacing w:line="480" w:lineRule="auto"/>
        <w:rPr>
          <w:vanish/>
          <w:sz w:val="24"/>
          <w:szCs w:val="24"/>
        </w:rPr>
      </w:pPr>
    </w:p>
    <w:p w14:paraId="5F084BA4" w14:textId="77777777" w:rsidR="007633AA" w:rsidRPr="007633AA" w:rsidRDefault="007633AA" w:rsidP="007633AA">
      <w:pPr>
        <w:pStyle w:val="ListParagraph"/>
        <w:numPr>
          <w:ilvl w:val="0"/>
          <w:numId w:val="19"/>
        </w:numPr>
        <w:spacing w:line="480" w:lineRule="auto"/>
        <w:rPr>
          <w:vanish/>
          <w:sz w:val="24"/>
          <w:szCs w:val="24"/>
        </w:rPr>
      </w:pPr>
    </w:p>
    <w:p w14:paraId="5C4AB28F" w14:textId="77777777" w:rsidR="007633AA" w:rsidRPr="007633AA" w:rsidRDefault="007633AA" w:rsidP="007633AA">
      <w:pPr>
        <w:pStyle w:val="ListParagraph"/>
        <w:numPr>
          <w:ilvl w:val="0"/>
          <w:numId w:val="19"/>
        </w:numPr>
        <w:spacing w:line="480" w:lineRule="auto"/>
        <w:rPr>
          <w:vanish/>
          <w:sz w:val="24"/>
          <w:szCs w:val="24"/>
        </w:rPr>
      </w:pPr>
    </w:p>
    <w:p w14:paraId="38B10BF0" w14:textId="77777777" w:rsidR="007633AA" w:rsidRPr="007633AA" w:rsidRDefault="007633AA" w:rsidP="007633AA">
      <w:pPr>
        <w:pStyle w:val="ListParagraph"/>
        <w:numPr>
          <w:ilvl w:val="0"/>
          <w:numId w:val="19"/>
        </w:numPr>
        <w:spacing w:line="480" w:lineRule="auto"/>
        <w:rPr>
          <w:vanish/>
          <w:sz w:val="24"/>
          <w:szCs w:val="24"/>
        </w:rPr>
      </w:pPr>
    </w:p>
    <w:p w14:paraId="7B23D6EB" w14:textId="77777777" w:rsidR="007633AA" w:rsidRPr="007633AA" w:rsidRDefault="007633AA" w:rsidP="007633AA">
      <w:pPr>
        <w:pStyle w:val="ListParagraph"/>
        <w:numPr>
          <w:ilvl w:val="0"/>
          <w:numId w:val="19"/>
        </w:numPr>
        <w:spacing w:line="480" w:lineRule="auto"/>
        <w:rPr>
          <w:vanish/>
          <w:sz w:val="24"/>
          <w:szCs w:val="24"/>
        </w:rPr>
      </w:pPr>
    </w:p>
    <w:p w14:paraId="28F8E252" w14:textId="77777777" w:rsidR="007633AA" w:rsidRPr="007633AA" w:rsidRDefault="007633AA" w:rsidP="007633AA">
      <w:pPr>
        <w:pStyle w:val="ListParagraph"/>
        <w:numPr>
          <w:ilvl w:val="0"/>
          <w:numId w:val="19"/>
        </w:numPr>
        <w:spacing w:line="480" w:lineRule="auto"/>
        <w:rPr>
          <w:vanish/>
          <w:sz w:val="24"/>
          <w:szCs w:val="24"/>
        </w:rPr>
      </w:pPr>
    </w:p>
    <w:p w14:paraId="6F0F1B75" w14:textId="77777777" w:rsidR="007633AA" w:rsidRPr="007633AA" w:rsidRDefault="007633AA" w:rsidP="007633AA">
      <w:pPr>
        <w:pStyle w:val="ListParagraph"/>
        <w:numPr>
          <w:ilvl w:val="0"/>
          <w:numId w:val="19"/>
        </w:numPr>
        <w:spacing w:line="480" w:lineRule="auto"/>
        <w:rPr>
          <w:vanish/>
          <w:sz w:val="24"/>
          <w:szCs w:val="24"/>
        </w:rPr>
      </w:pPr>
    </w:p>
    <w:p w14:paraId="319D5622" w14:textId="77777777" w:rsidR="007633AA" w:rsidRPr="007633AA" w:rsidRDefault="007633AA" w:rsidP="007633AA">
      <w:pPr>
        <w:pStyle w:val="ListParagraph"/>
        <w:numPr>
          <w:ilvl w:val="0"/>
          <w:numId w:val="19"/>
        </w:numPr>
        <w:spacing w:line="480" w:lineRule="auto"/>
        <w:rPr>
          <w:vanish/>
          <w:sz w:val="24"/>
          <w:szCs w:val="24"/>
        </w:rPr>
      </w:pPr>
    </w:p>
    <w:p w14:paraId="7BFE2F4A" w14:textId="77777777" w:rsidR="007633AA" w:rsidRPr="007633AA" w:rsidRDefault="007633AA" w:rsidP="007633AA">
      <w:pPr>
        <w:pStyle w:val="ListParagraph"/>
        <w:numPr>
          <w:ilvl w:val="0"/>
          <w:numId w:val="19"/>
        </w:numPr>
        <w:spacing w:line="480" w:lineRule="auto"/>
        <w:rPr>
          <w:vanish/>
          <w:sz w:val="24"/>
          <w:szCs w:val="24"/>
        </w:rPr>
      </w:pPr>
    </w:p>
    <w:p w14:paraId="61691B06" w14:textId="77777777" w:rsidR="007633AA" w:rsidRPr="007633AA" w:rsidRDefault="007633AA" w:rsidP="007633AA">
      <w:pPr>
        <w:pStyle w:val="ListParagraph"/>
        <w:numPr>
          <w:ilvl w:val="0"/>
          <w:numId w:val="19"/>
        </w:numPr>
        <w:spacing w:line="480" w:lineRule="auto"/>
        <w:rPr>
          <w:vanish/>
          <w:sz w:val="24"/>
          <w:szCs w:val="24"/>
        </w:rPr>
      </w:pPr>
    </w:p>
    <w:p w14:paraId="183E99D0" w14:textId="77777777" w:rsidR="007633AA" w:rsidRPr="007633AA" w:rsidRDefault="007633AA" w:rsidP="007633AA">
      <w:pPr>
        <w:pStyle w:val="ListParagraph"/>
        <w:numPr>
          <w:ilvl w:val="0"/>
          <w:numId w:val="19"/>
        </w:numPr>
        <w:spacing w:line="480" w:lineRule="auto"/>
        <w:rPr>
          <w:vanish/>
          <w:sz w:val="24"/>
          <w:szCs w:val="24"/>
        </w:rPr>
      </w:pPr>
    </w:p>
    <w:p w14:paraId="349F71DE" w14:textId="77777777" w:rsidR="007633AA" w:rsidRPr="007633AA" w:rsidRDefault="007633AA" w:rsidP="007633AA">
      <w:pPr>
        <w:pStyle w:val="ListParagraph"/>
        <w:numPr>
          <w:ilvl w:val="0"/>
          <w:numId w:val="19"/>
        </w:numPr>
        <w:spacing w:line="480" w:lineRule="auto"/>
        <w:rPr>
          <w:vanish/>
          <w:sz w:val="24"/>
          <w:szCs w:val="24"/>
        </w:rPr>
      </w:pPr>
    </w:p>
    <w:p w14:paraId="63E0190E" w14:textId="77777777" w:rsidR="007633AA" w:rsidRPr="007633AA" w:rsidRDefault="007633AA" w:rsidP="007633AA">
      <w:pPr>
        <w:pStyle w:val="ListParagraph"/>
        <w:numPr>
          <w:ilvl w:val="0"/>
          <w:numId w:val="19"/>
        </w:numPr>
        <w:spacing w:line="480" w:lineRule="auto"/>
        <w:rPr>
          <w:vanish/>
          <w:sz w:val="24"/>
          <w:szCs w:val="24"/>
        </w:rPr>
      </w:pPr>
    </w:p>
    <w:p w14:paraId="272E0BE6" w14:textId="77777777" w:rsidR="007633AA" w:rsidRPr="007633AA" w:rsidRDefault="007633AA" w:rsidP="007633AA">
      <w:pPr>
        <w:pStyle w:val="ListParagraph"/>
        <w:numPr>
          <w:ilvl w:val="0"/>
          <w:numId w:val="19"/>
        </w:numPr>
        <w:spacing w:line="480" w:lineRule="auto"/>
        <w:rPr>
          <w:vanish/>
          <w:sz w:val="24"/>
          <w:szCs w:val="24"/>
        </w:rPr>
      </w:pPr>
    </w:p>
    <w:p w14:paraId="2C8B39EB" w14:textId="77777777" w:rsidR="007633AA" w:rsidRPr="007633AA" w:rsidRDefault="007633AA" w:rsidP="007633AA">
      <w:pPr>
        <w:pStyle w:val="ListParagraph"/>
        <w:numPr>
          <w:ilvl w:val="0"/>
          <w:numId w:val="19"/>
        </w:numPr>
        <w:spacing w:line="480" w:lineRule="auto"/>
        <w:rPr>
          <w:vanish/>
          <w:sz w:val="24"/>
          <w:szCs w:val="24"/>
        </w:rPr>
      </w:pPr>
    </w:p>
    <w:p w14:paraId="7439AB28" w14:textId="77777777" w:rsidR="007633AA" w:rsidRPr="007633AA" w:rsidRDefault="007633AA" w:rsidP="007633AA">
      <w:pPr>
        <w:pStyle w:val="ListParagraph"/>
        <w:numPr>
          <w:ilvl w:val="0"/>
          <w:numId w:val="19"/>
        </w:numPr>
        <w:spacing w:line="480" w:lineRule="auto"/>
        <w:rPr>
          <w:vanish/>
          <w:sz w:val="24"/>
          <w:szCs w:val="24"/>
        </w:rPr>
      </w:pPr>
    </w:p>
    <w:p w14:paraId="636825F9" w14:textId="77777777" w:rsidR="007633AA" w:rsidRPr="007633AA" w:rsidRDefault="007633AA" w:rsidP="007633AA">
      <w:pPr>
        <w:pStyle w:val="ListParagraph"/>
        <w:numPr>
          <w:ilvl w:val="0"/>
          <w:numId w:val="19"/>
        </w:numPr>
        <w:spacing w:line="480" w:lineRule="auto"/>
        <w:rPr>
          <w:vanish/>
          <w:sz w:val="24"/>
          <w:szCs w:val="24"/>
        </w:rPr>
      </w:pPr>
    </w:p>
    <w:p w14:paraId="2D85B8D2" w14:textId="77777777" w:rsidR="007633AA" w:rsidRPr="007633AA" w:rsidRDefault="007633AA" w:rsidP="007633AA">
      <w:pPr>
        <w:pStyle w:val="ListParagraph"/>
        <w:numPr>
          <w:ilvl w:val="0"/>
          <w:numId w:val="19"/>
        </w:numPr>
        <w:spacing w:line="480" w:lineRule="auto"/>
        <w:rPr>
          <w:vanish/>
          <w:sz w:val="24"/>
          <w:szCs w:val="24"/>
        </w:rPr>
      </w:pPr>
    </w:p>
    <w:p w14:paraId="7E101153" w14:textId="77777777" w:rsidR="007633AA" w:rsidRPr="007633AA" w:rsidRDefault="007633AA" w:rsidP="007633AA">
      <w:pPr>
        <w:pStyle w:val="ListParagraph"/>
        <w:numPr>
          <w:ilvl w:val="0"/>
          <w:numId w:val="19"/>
        </w:numPr>
        <w:spacing w:line="480" w:lineRule="auto"/>
        <w:rPr>
          <w:vanish/>
          <w:sz w:val="24"/>
          <w:szCs w:val="24"/>
        </w:rPr>
      </w:pPr>
    </w:p>
    <w:p w14:paraId="49759077" w14:textId="77777777" w:rsidR="007633AA" w:rsidRPr="007633AA" w:rsidRDefault="007633AA" w:rsidP="007633AA">
      <w:pPr>
        <w:pStyle w:val="ListParagraph"/>
        <w:numPr>
          <w:ilvl w:val="0"/>
          <w:numId w:val="19"/>
        </w:numPr>
        <w:spacing w:line="480" w:lineRule="auto"/>
        <w:rPr>
          <w:vanish/>
          <w:sz w:val="24"/>
          <w:szCs w:val="24"/>
        </w:rPr>
      </w:pPr>
    </w:p>
    <w:p w14:paraId="3E34140D" w14:textId="77777777" w:rsidR="007633AA" w:rsidRPr="007633AA" w:rsidRDefault="007633AA" w:rsidP="007633AA">
      <w:pPr>
        <w:pStyle w:val="ListParagraph"/>
        <w:numPr>
          <w:ilvl w:val="0"/>
          <w:numId w:val="19"/>
        </w:numPr>
        <w:spacing w:line="480" w:lineRule="auto"/>
        <w:rPr>
          <w:vanish/>
          <w:sz w:val="24"/>
          <w:szCs w:val="24"/>
        </w:rPr>
      </w:pPr>
    </w:p>
    <w:p w14:paraId="6EF202FF" w14:textId="77777777" w:rsidR="007633AA" w:rsidRPr="007633AA" w:rsidRDefault="007633AA" w:rsidP="007633AA">
      <w:pPr>
        <w:pStyle w:val="ListParagraph"/>
        <w:numPr>
          <w:ilvl w:val="0"/>
          <w:numId w:val="19"/>
        </w:numPr>
        <w:spacing w:line="480" w:lineRule="auto"/>
        <w:rPr>
          <w:vanish/>
          <w:sz w:val="24"/>
          <w:szCs w:val="24"/>
        </w:rPr>
      </w:pPr>
    </w:p>
    <w:p w14:paraId="5569ED64" w14:textId="77777777" w:rsidR="007633AA" w:rsidRPr="007633AA" w:rsidRDefault="007633AA" w:rsidP="007633AA">
      <w:pPr>
        <w:pStyle w:val="ListParagraph"/>
        <w:numPr>
          <w:ilvl w:val="0"/>
          <w:numId w:val="19"/>
        </w:numPr>
        <w:spacing w:line="480" w:lineRule="auto"/>
        <w:rPr>
          <w:vanish/>
          <w:sz w:val="24"/>
          <w:szCs w:val="24"/>
        </w:rPr>
      </w:pPr>
    </w:p>
    <w:p w14:paraId="5BC4FFCD" w14:textId="77777777" w:rsidR="007633AA" w:rsidRPr="007633AA" w:rsidRDefault="007633AA" w:rsidP="007633AA">
      <w:pPr>
        <w:pStyle w:val="ListParagraph"/>
        <w:numPr>
          <w:ilvl w:val="0"/>
          <w:numId w:val="19"/>
        </w:numPr>
        <w:spacing w:line="480" w:lineRule="auto"/>
        <w:rPr>
          <w:vanish/>
          <w:sz w:val="24"/>
          <w:szCs w:val="24"/>
        </w:rPr>
      </w:pPr>
    </w:p>
    <w:p w14:paraId="2F963995" w14:textId="77777777" w:rsidR="007633AA" w:rsidRPr="007633AA" w:rsidRDefault="007633AA" w:rsidP="007633AA">
      <w:pPr>
        <w:pStyle w:val="ListParagraph"/>
        <w:numPr>
          <w:ilvl w:val="0"/>
          <w:numId w:val="19"/>
        </w:numPr>
        <w:spacing w:line="480" w:lineRule="auto"/>
        <w:rPr>
          <w:vanish/>
          <w:sz w:val="24"/>
          <w:szCs w:val="24"/>
        </w:rPr>
      </w:pPr>
    </w:p>
    <w:p w14:paraId="312BE85D" w14:textId="77777777" w:rsidR="007633AA" w:rsidRPr="007633AA" w:rsidRDefault="007633AA" w:rsidP="007633AA">
      <w:pPr>
        <w:pStyle w:val="ListParagraph"/>
        <w:numPr>
          <w:ilvl w:val="0"/>
          <w:numId w:val="19"/>
        </w:numPr>
        <w:spacing w:line="480" w:lineRule="auto"/>
        <w:rPr>
          <w:vanish/>
          <w:sz w:val="24"/>
          <w:szCs w:val="24"/>
        </w:rPr>
      </w:pPr>
    </w:p>
    <w:p w14:paraId="7C7E0C73" w14:textId="77777777" w:rsidR="007633AA" w:rsidRPr="007633AA" w:rsidRDefault="007633AA" w:rsidP="007633AA">
      <w:pPr>
        <w:pStyle w:val="ListParagraph"/>
        <w:numPr>
          <w:ilvl w:val="0"/>
          <w:numId w:val="19"/>
        </w:numPr>
        <w:spacing w:line="480" w:lineRule="auto"/>
        <w:rPr>
          <w:vanish/>
          <w:sz w:val="24"/>
          <w:szCs w:val="24"/>
        </w:rPr>
      </w:pPr>
    </w:p>
    <w:p w14:paraId="0AB0A1B9" w14:textId="77777777" w:rsidR="007633AA" w:rsidRPr="007633AA" w:rsidRDefault="007633AA" w:rsidP="007633AA">
      <w:pPr>
        <w:pStyle w:val="ListParagraph"/>
        <w:numPr>
          <w:ilvl w:val="0"/>
          <w:numId w:val="19"/>
        </w:numPr>
        <w:spacing w:line="480" w:lineRule="auto"/>
        <w:rPr>
          <w:vanish/>
          <w:sz w:val="24"/>
          <w:szCs w:val="24"/>
        </w:rPr>
      </w:pPr>
    </w:p>
    <w:p w14:paraId="3538F91E" w14:textId="77777777" w:rsidR="007633AA" w:rsidRPr="007633AA" w:rsidRDefault="007633AA" w:rsidP="007633AA">
      <w:pPr>
        <w:pStyle w:val="ListParagraph"/>
        <w:numPr>
          <w:ilvl w:val="0"/>
          <w:numId w:val="19"/>
        </w:numPr>
        <w:spacing w:line="480" w:lineRule="auto"/>
        <w:rPr>
          <w:vanish/>
          <w:sz w:val="24"/>
          <w:szCs w:val="24"/>
        </w:rPr>
      </w:pPr>
    </w:p>
    <w:p w14:paraId="65B9D59A" w14:textId="77777777" w:rsidR="007633AA" w:rsidRPr="007633AA" w:rsidRDefault="007633AA" w:rsidP="007633AA">
      <w:pPr>
        <w:pStyle w:val="ListParagraph"/>
        <w:numPr>
          <w:ilvl w:val="0"/>
          <w:numId w:val="19"/>
        </w:numPr>
        <w:spacing w:line="480" w:lineRule="auto"/>
        <w:rPr>
          <w:vanish/>
          <w:sz w:val="24"/>
          <w:szCs w:val="24"/>
        </w:rPr>
      </w:pPr>
    </w:p>
    <w:p w14:paraId="25446FC1" w14:textId="77777777" w:rsidR="007633AA" w:rsidRPr="007633AA" w:rsidRDefault="007633AA" w:rsidP="007633AA">
      <w:pPr>
        <w:pStyle w:val="ListParagraph"/>
        <w:numPr>
          <w:ilvl w:val="0"/>
          <w:numId w:val="19"/>
        </w:numPr>
        <w:spacing w:line="480" w:lineRule="auto"/>
        <w:rPr>
          <w:vanish/>
          <w:sz w:val="24"/>
          <w:szCs w:val="24"/>
        </w:rPr>
      </w:pPr>
    </w:p>
    <w:p w14:paraId="4D800DCA" w14:textId="77777777" w:rsidR="007633AA" w:rsidRPr="007633AA" w:rsidRDefault="007633AA" w:rsidP="007633AA">
      <w:pPr>
        <w:pStyle w:val="ListParagraph"/>
        <w:numPr>
          <w:ilvl w:val="0"/>
          <w:numId w:val="19"/>
        </w:numPr>
        <w:spacing w:line="480" w:lineRule="auto"/>
        <w:rPr>
          <w:vanish/>
          <w:sz w:val="24"/>
          <w:szCs w:val="24"/>
        </w:rPr>
      </w:pPr>
    </w:p>
    <w:p w14:paraId="449DCD95" w14:textId="77777777" w:rsidR="007633AA" w:rsidRPr="007633AA" w:rsidRDefault="007633AA" w:rsidP="007633AA">
      <w:pPr>
        <w:pStyle w:val="ListParagraph"/>
        <w:numPr>
          <w:ilvl w:val="0"/>
          <w:numId w:val="19"/>
        </w:numPr>
        <w:spacing w:line="480" w:lineRule="auto"/>
        <w:rPr>
          <w:vanish/>
          <w:sz w:val="24"/>
          <w:szCs w:val="24"/>
        </w:rPr>
      </w:pPr>
    </w:p>
    <w:p w14:paraId="74E4A6BE" w14:textId="77777777" w:rsidR="007633AA" w:rsidRPr="007633AA" w:rsidRDefault="007633AA" w:rsidP="007633AA">
      <w:pPr>
        <w:pStyle w:val="ListParagraph"/>
        <w:numPr>
          <w:ilvl w:val="0"/>
          <w:numId w:val="19"/>
        </w:numPr>
        <w:spacing w:line="480" w:lineRule="auto"/>
        <w:rPr>
          <w:vanish/>
          <w:sz w:val="24"/>
          <w:szCs w:val="24"/>
        </w:rPr>
      </w:pPr>
    </w:p>
    <w:p w14:paraId="02DDAA28" w14:textId="77777777" w:rsidR="007633AA" w:rsidRPr="007633AA" w:rsidRDefault="007633AA" w:rsidP="007633AA">
      <w:pPr>
        <w:pStyle w:val="ListParagraph"/>
        <w:numPr>
          <w:ilvl w:val="0"/>
          <w:numId w:val="19"/>
        </w:numPr>
        <w:spacing w:line="480" w:lineRule="auto"/>
        <w:rPr>
          <w:vanish/>
          <w:sz w:val="24"/>
          <w:szCs w:val="24"/>
        </w:rPr>
      </w:pPr>
    </w:p>
    <w:p w14:paraId="0CD58000" w14:textId="77777777" w:rsidR="007633AA" w:rsidRPr="007633AA" w:rsidRDefault="007633AA" w:rsidP="007633AA">
      <w:pPr>
        <w:pStyle w:val="ListParagraph"/>
        <w:numPr>
          <w:ilvl w:val="0"/>
          <w:numId w:val="19"/>
        </w:numPr>
        <w:spacing w:line="480" w:lineRule="auto"/>
        <w:rPr>
          <w:vanish/>
          <w:sz w:val="24"/>
          <w:szCs w:val="24"/>
        </w:rPr>
      </w:pPr>
    </w:p>
    <w:p w14:paraId="759C2DB5" w14:textId="77777777" w:rsidR="007633AA" w:rsidRPr="007633AA" w:rsidRDefault="007633AA" w:rsidP="007633AA">
      <w:pPr>
        <w:pStyle w:val="ListParagraph"/>
        <w:numPr>
          <w:ilvl w:val="0"/>
          <w:numId w:val="19"/>
        </w:numPr>
        <w:spacing w:line="480" w:lineRule="auto"/>
        <w:rPr>
          <w:vanish/>
          <w:sz w:val="24"/>
          <w:szCs w:val="24"/>
        </w:rPr>
      </w:pPr>
    </w:p>
    <w:p w14:paraId="039261F3" w14:textId="77777777" w:rsidR="007633AA" w:rsidRPr="007633AA" w:rsidRDefault="007633AA" w:rsidP="007633AA">
      <w:pPr>
        <w:pStyle w:val="ListParagraph"/>
        <w:numPr>
          <w:ilvl w:val="0"/>
          <w:numId w:val="19"/>
        </w:numPr>
        <w:spacing w:line="480" w:lineRule="auto"/>
        <w:rPr>
          <w:vanish/>
          <w:sz w:val="24"/>
          <w:szCs w:val="24"/>
        </w:rPr>
      </w:pPr>
    </w:p>
    <w:p w14:paraId="21C44C85" w14:textId="77777777" w:rsidR="007633AA" w:rsidRPr="007633AA" w:rsidRDefault="007633AA" w:rsidP="007633AA">
      <w:pPr>
        <w:pStyle w:val="ListParagraph"/>
        <w:numPr>
          <w:ilvl w:val="0"/>
          <w:numId w:val="19"/>
        </w:numPr>
        <w:spacing w:line="480" w:lineRule="auto"/>
        <w:rPr>
          <w:vanish/>
          <w:sz w:val="24"/>
          <w:szCs w:val="24"/>
        </w:rPr>
      </w:pPr>
    </w:p>
    <w:p w14:paraId="02B8485C" w14:textId="77777777" w:rsidR="007633AA" w:rsidRPr="007633AA" w:rsidRDefault="007633AA" w:rsidP="007633AA">
      <w:pPr>
        <w:pStyle w:val="ListParagraph"/>
        <w:numPr>
          <w:ilvl w:val="0"/>
          <w:numId w:val="19"/>
        </w:numPr>
        <w:spacing w:line="480" w:lineRule="auto"/>
        <w:rPr>
          <w:vanish/>
          <w:sz w:val="24"/>
          <w:szCs w:val="24"/>
        </w:rPr>
      </w:pPr>
    </w:p>
    <w:p w14:paraId="72BCB42E" w14:textId="77777777" w:rsidR="007633AA" w:rsidRPr="007633AA" w:rsidRDefault="007633AA" w:rsidP="007633AA">
      <w:pPr>
        <w:pStyle w:val="ListParagraph"/>
        <w:numPr>
          <w:ilvl w:val="0"/>
          <w:numId w:val="19"/>
        </w:numPr>
        <w:spacing w:line="480" w:lineRule="auto"/>
        <w:rPr>
          <w:vanish/>
          <w:sz w:val="24"/>
          <w:szCs w:val="24"/>
        </w:rPr>
      </w:pPr>
    </w:p>
    <w:p w14:paraId="4C5942D9" w14:textId="77777777" w:rsidR="007633AA" w:rsidRPr="007633AA" w:rsidRDefault="007633AA" w:rsidP="007633AA">
      <w:pPr>
        <w:pStyle w:val="ListParagraph"/>
        <w:numPr>
          <w:ilvl w:val="0"/>
          <w:numId w:val="19"/>
        </w:numPr>
        <w:spacing w:line="480" w:lineRule="auto"/>
        <w:rPr>
          <w:vanish/>
          <w:sz w:val="24"/>
          <w:szCs w:val="24"/>
        </w:rPr>
      </w:pPr>
    </w:p>
    <w:p w14:paraId="17664C3C" w14:textId="77777777" w:rsidR="007633AA" w:rsidRPr="007633AA" w:rsidRDefault="007633AA" w:rsidP="007633AA">
      <w:pPr>
        <w:pStyle w:val="ListParagraph"/>
        <w:numPr>
          <w:ilvl w:val="0"/>
          <w:numId w:val="19"/>
        </w:numPr>
        <w:spacing w:line="480" w:lineRule="auto"/>
        <w:rPr>
          <w:vanish/>
          <w:sz w:val="24"/>
          <w:szCs w:val="24"/>
        </w:rPr>
      </w:pPr>
    </w:p>
    <w:p w14:paraId="4A8765A0" w14:textId="77777777" w:rsidR="007633AA" w:rsidRPr="007633AA" w:rsidRDefault="007633AA" w:rsidP="007633AA">
      <w:pPr>
        <w:pStyle w:val="ListParagraph"/>
        <w:numPr>
          <w:ilvl w:val="0"/>
          <w:numId w:val="19"/>
        </w:numPr>
        <w:spacing w:line="480" w:lineRule="auto"/>
        <w:rPr>
          <w:vanish/>
          <w:sz w:val="24"/>
          <w:szCs w:val="24"/>
        </w:rPr>
      </w:pPr>
    </w:p>
    <w:p w14:paraId="47527E12" w14:textId="77777777" w:rsidR="007633AA" w:rsidRPr="007633AA" w:rsidRDefault="007633AA" w:rsidP="007633AA">
      <w:pPr>
        <w:pStyle w:val="ListParagraph"/>
        <w:numPr>
          <w:ilvl w:val="0"/>
          <w:numId w:val="19"/>
        </w:numPr>
        <w:spacing w:line="480" w:lineRule="auto"/>
        <w:rPr>
          <w:vanish/>
          <w:sz w:val="24"/>
          <w:szCs w:val="24"/>
        </w:rPr>
      </w:pPr>
    </w:p>
    <w:p w14:paraId="42BB554D" w14:textId="77777777" w:rsidR="007633AA" w:rsidRPr="007633AA" w:rsidRDefault="007633AA" w:rsidP="007633AA">
      <w:pPr>
        <w:pStyle w:val="ListParagraph"/>
        <w:numPr>
          <w:ilvl w:val="0"/>
          <w:numId w:val="19"/>
        </w:numPr>
        <w:spacing w:line="480" w:lineRule="auto"/>
        <w:rPr>
          <w:vanish/>
          <w:sz w:val="24"/>
          <w:szCs w:val="24"/>
        </w:rPr>
      </w:pPr>
    </w:p>
    <w:p w14:paraId="27C43FDE" w14:textId="77777777" w:rsidR="007633AA" w:rsidRPr="007633AA" w:rsidRDefault="007633AA" w:rsidP="007633AA">
      <w:pPr>
        <w:pStyle w:val="ListParagraph"/>
        <w:numPr>
          <w:ilvl w:val="0"/>
          <w:numId w:val="19"/>
        </w:numPr>
        <w:spacing w:line="480" w:lineRule="auto"/>
        <w:rPr>
          <w:vanish/>
          <w:sz w:val="24"/>
          <w:szCs w:val="24"/>
        </w:rPr>
      </w:pPr>
    </w:p>
    <w:p w14:paraId="2ED2F9C5" w14:textId="77777777" w:rsidR="007633AA" w:rsidRPr="007633AA" w:rsidRDefault="007633AA" w:rsidP="007633AA">
      <w:pPr>
        <w:pStyle w:val="ListParagraph"/>
        <w:numPr>
          <w:ilvl w:val="0"/>
          <w:numId w:val="19"/>
        </w:numPr>
        <w:spacing w:line="480" w:lineRule="auto"/>
        <w:rPr>
          <w:vanish/>
          <w:sz w:val="24"/>
          <w:szCs w:val="24"/>
        </w:rPr>
      </w:pPr>
    </w:p>
    <w:p w14:paraId="6EC4D766" w14:textId="77777777" w:rsidR="007633AA" w:rsidRPr="007633AA" w:rsidRDefault="007633AA" w:rsidP="007633AA">
      <w:pPr>
        <w:pStyle w:val="ListParagraph"/>
        <w:numPr>
          <w:ilvl w:val="0"/>
          <w:numId w:val="19"/>
        </w:numPr>
        <w:spacing w:line="480" w:lineRule="auto"/>
        <w:rPr>
          <w:vanish/>
          <w:sz w:val="24"/>
          <w:szCs w:val="24"/>
        </w:rPr>
      </w:pPr>
    </w:p>
    <w:p w14:paraId="10886649" w14:textId="77777777" w:rsidR="007633AA" w:rsidRPr="007633AA" w:rsidRDefault="007633AA" w:rsidP="007633AA">
      <w:pPr>
        <w:pStyle w:val="ListParagraph"/>
        <w:numPr>
          <w:ilvl w:val="0"/>
          <w:numId w:val="19"/>
        </w:numPr>
        <w:spacing w:line="480" w:lineRule="auto"/>
        <w:rPr>
          <w:vanish/>
          <w:sz w:val="24"/>
          <w:szCs w:val="24"/>
        </w:rPr>
      </w:pPr>
    </w:p>
    <w:p w14:paraId="5BC8A64E" w14:textId="77777777" w:rsidR="007633AA" w:rsidRPr="007633AA" w:rsidRDefault="007633AA" w:rsidP="007633AA">
      <w:pPr>
        <w:pStyle w:val="ListParagraph"/>
        <w:numPr>
          <w:ilvl w:val="0"/>
          <w:numId w:val="19"/>
        </w:numPr>
        <w:spacing w:line="480" w:lineRule="auto"/>
        <w:rPr>
          <w:vanish/>
          <w:sz w:val="24"/>
          <w:szCs w:val="24"/>
        </w:rPr>
      </w:pPr>
    </w:p>
    <w:p w14:paraId="3BA0E97C" w14:textId="77777777" w:rsidR="007633AA" w:rsidRPr="007633AA" w:rsidRDefault="007633AA" w:rsidP="007633AA">
      <w:pPr>
        <w:pStyle w:val="ListParagraph"/>
        <w:numPr>
          <w:ilvl w:val="0"/>
          <w:numId w:val="19"/>
        </w:numPr>
        <w:spacing w:line="480" w:lineRule="auto"/>
        <w:rPr>
          <w:vanish/>
          <w:sz w:val="24"/>
          <w:szCs w:val="24"/>
        </w:rPr>
      </w:pPr>
    </w:p>
    <w:p w14:paraId="272A0A26" w14:textId="77777777" w:rsidR="007633AA" w:rsidRPr="007633AA" w:rsidRDefault="007633AA" w:rsidP="007633AA">
      <w:pPr>
        <w:pStyle w:val="ListParagraph"/>
        <w:numPr>
          <w:ilvl w:val="0"/>
          <w:numId w:val="19"/>
        </w:numPr>
        <w:spacing w:line="480" w:lineRule="auto"/>
        <w:rPr>
          <w:vanish/>
          <w:sz w:val="24"/>
          <w:szCs w:val="24"/>
        </w:rPr>
      </w:pPr>
    </w:p>
    <w:p w14:paraId="12D40DF4" w14:textId="77777777" w:rsidR="007633AA" w:rsidRPr="007633AA" w:rsidRDefault="007633AA" w:rsidP="007633AA">
      <w:pPr>
        <w:pStyle w:val="ListParagraph"/>
        <w:numPr>
          <w:ilvl w:val="0"/>
          <w:numId w:val="19"/>
        </w:numPr>
        <w:spacing w:line="480" w:lineRule="auto"/>
        <w:rPr>
          <w:vanish/>
          <w:sz w:val="24"/>
          <w:szCs w:val="24"/>
        </w:rPr>
      </w:pPr>
    </w:p>
    <w:p w14:paraId="6C27FB51" w14:textId="77777777" w:rsidR="007633AA" w:rsidRPr="007633AA" w:rsidRDefault="007633AA" w:rsidP="007633AA">
      <w:pPr>
        <w:pStyle w:val="ListParagraph"/>
        <w:numPr>
          <w:ilvl w:val="0"/>
          <w:numId w:val="19"/>
        </w:numPr>
        <w:spacing w:line="480" w:lineRule="auto"/>
        <w:rPr>
          <w:vanish/>
          <w:sz w:val="24"/>
          <w:szCs w:val="24"/>
        </w:rPr>
      </w:pPr>
    </w:p>
    <w:p w14:paraId="54E13CAC" w14:textId="77777777" w:rsidR="007633AA" w:rsidRPr="007633AA" w:rsidRDefault="007633AA" w:rsidP="007633AA">
      <w:pPr>
        <w:pStyle w:val="ListParagraph"/>
        <w:numPr>
          <w:ilvl w:val="0"/>
          <w:numId w:val="19"/>
        </w:numPr>
        <w:spacing w:line="480" w:lineRule="auto"/>
        <w:rPr>
          <w:vanish/>
          <w:sz w:val="24"/>
          <w:szCs w:val="24"/>
        </w:rPr>
      </w:pPr>
    </w:p>
    <w:p w14:paraId="5FE18233" w14:textId="77777777" w:rsidR="007633AA" w:rsidRPr="007633AA" w:rsidRDefault="007633AA" w:rsidP="007633AA">
      <w:pPr>
        <w:pStyle w:val="ListParagraph"/>
        <w:numPr>
          <w:ilvl w:val="0"/>
          <w:numId w:val="19"/>
        </w:numPr>
        <w:spacing w:line="480" w:lineRule="auto"/>
        <w:rPr>
          <w:vanish/>
          <w:sz w:val="24"/>
          <w:szCs w:val="24"/>
        </w:rPr>
      </w:pPr>
    </w:p>
    <w:p w14:paraId="694CD80F" w14:textId="77777777" w:rsidR="007633AA" w:rsidRPr="007633AA" w:rsidRDefault="007633AA" w:rsidP="007633AA">
      <w:pPr>
        <w:pStyle w:val="ListParagraph"/>
        <w:numPr>
          <w:ilvl w:val="0"/>
          <w:numId w:val="19"/>
        </w:numPr>
        <w:spacing w:line="480" w:lineRule="auto"/>
        <w:rPr>
          <w:vanish/>
          <w:sz w:val="24"/>
          <w:szCs w:val="24"/>
        </w:rPr>
      </w:pPr>
    </w:p>
    <w:p w14:paraId="4409A91E" w14:textId="77777777" w:rsidR="007633AA" w:rsidRPr="007633AA" w:rsidRDefault="007633AA" w:rsidP="007633AA">
      <w:pPr>
        <w:pStyle w:val="ListParagraph"/>
        <w:numPr>
          <w:ilvl w:val="0"/>
          <w:numId w:val="19"/>
        </w:numPr>
        <w:spacing w:line="480" w:lineRule="auto"/>
        <w:rPr>
          <w:vanish/>
          <w:sz w:val="24"/>
          <w:szCs w:val="24"/>
        </w:rPr>
      </w:pPr>
    </w:p>
    <w:p w14:paraId="41A9AC6E" w14:textId="77777777" w:rsidR="007633AA" w:rsidRPr="007633AA" w:rsidRDefault="007633AA" w:rsidP="007633AA">
      <w:pPr>
        <w:pStyle w:val="ListParagraph"/>
        <w:numPr>
          <w:ilvl w:val="0"/>
          <w:numId w:val="19"/>
        </w:numPr>
        <w:spacing w:line="480" w:lineRule="auto"/>
        <w:rPr>
          <w:vanish/>
          <w:sz w:val="24"/>
          <w:szCs w:val="24"/>
        </w:rPr>
      </w:pPr>
    </w:p>
    <w:p w14:paraId="2548CB35" w14:textId="77777777" w:rsidR="007633AA" w:rsidRPr="007633AA" w:rsidRDefault="007633AA" w:rsidP="007633AA">
      <w:pPr>
        <w:pStyle w:val="ListParagraph"/>
        <w:numPr>
          <w:ilvl w:val="0"/>
          <w:numId w:val="19"/>
        </w:numPr>
        <w:spacing w:line="480" w:lineRule="auto"/>
        <w:rPr>
          <w:vanish/>
          <w:sz w:val="24"/>
          <w:szCs w:val="24"/>
        </w:rPr>
      </w:pPr>
    </w:p>
    <w:p w14:paraId="74A88286" w14:textId="77777777" w:rsidR="007633AA" w:rsidRPr="007633AA" w:rsidRDefault="007633AA" w:rsidP="007633AA">
      <w:pPr>
        <w:pStyle w:val="ListParagraph"/>
        <w:numPr>
          <w:ilvl w:val="0"/>
          <w:numId w:val="19"/>
        </w:numPr>
        <w:spacing w:line="480" w:lineRule="auto"/>
        <w:rPr>
          <w:vanish/>
          <w:sz w:val="24"/>
          <w:szCs w:val="24"/>
        </w:rPr>
      </w:pPr>
    </w:p>
    <w:p w14:paraId="7FA43973" w14:textId="77777777" w:rsidR="007633AA" w:rsidRPr="007633AA" w:rsidRDefault="007633AA" w:rsidP="007633AA">
      <w:pPr>
        <w:pStyle w:val="ListParagraph"/>
        <w:numPr>
          <w:ilvl w:val="0"/>
          <w:numId w:val="19"/>
        </w:numPr>
        <w:spacing w:line="480" w:lineRule="auto"/>
        <w:rPr>
          <w:vanish/>
          <w:sz w:val="24"/>
          <w:szCs w:val="24"/>
        </w:rPr>
      </w:pPr>
    </w:p>
    <w:p w14:paraId="5A3CEAD6" w14:textId="77777777" w:rsidR="007633AA" w:rsidRPr="007633AA" w:rsidRDefault="007633AA" w:rsidP="007633AA">
      <w:pPr>
        <w:pStyle w:val="ListParagraph"/>
        <w:numPr>
          <w:ilvl w:val="0"/>
          <w:numId w:val="19"/>
        </w:numPr>
        <w:spacing w:line="480" w:lineRule="auto"/>
        <w:rPr>
          <w:vanish/>
          <w:sz w:val="24"/>
          <w:szCs w:val="24"/>
        </w:rPr>
      </w:pPr>
    </w:p>
    <w:p w14:paraId="6E09E988" w14:textId="77777777" w:rsidR="007633AA" w:rsidRPr="007633AA" w:rsidRDefault="007633AA" w:rsidP="007633AA">
      <w:pPr>
        <w:pStyle w:val="ListParagraph"/>
        <w:numPr>
          <w:ilvl w:val="0"/>
          <w:numId w:val="19"/>
        </w:numPr>
        <w:spacing w:line="480" w:lineRule="auto"/>
        <w:rPr>
          <w:vanish/>
          <w:sz w:val="24"/>
          <w:szCs w:val="24"/>
        </w:rPr>
      </w:pPr>
    </w:p>
    <w:p w14:paraId="0D5105CA" w14:textId="77777777" w:rsidR="007633AA" w:rsidRPr="007633AA" w:rsidRDefault="007633AA" w:rsidP="007633AA">
      <w:pPr>
        <w:pStyle w:val="ListParagraph"/>
        <w:numPr>
          <w:ilvl w:val="0"/>
          <w:numId w:val="19"/>
        </w:numPr>
        <w:spacing w:line="480" w:lineRule="auto"/>
        <w:rPr>
          <w:vanish/>
          <w:sz w:val="24"/>
          <w:szCs w:val="24"/>
        </w:rPr>
      </w:pPr>
    </w:p>
    <w:p w14:paraId="7857C1C3" w14:textId="77777777" w:rsidR="007633AA" w:rsidRPr="007633AA" w:rsidRDefault="007633AA" w:rsidP="007633AA">
      <w:pPr>
        <w:pStyle w:val="ListParagraph"/>
        <w:numPr>
          <w:ilvl w:val="0"/>
          <w:numId w:val="19"/>
        </w:numPr>
        <w:spacing w:line="480" w:lineRule="auto"/>
        <w:rPr>
          <w:vanish/>
          <w:sz w:val="24"/>
          <w:szCs w:val="24"/>
        </w:rPr>
      </w:pPr>
    </w:p>
    <w:p w14:paraId="59B15C8F" w14:textId="77777777" w:rsidR="007633AA" w:rsidRPr="007633AA" w:rsidRDefault="007633AA" w:rsidP="007633AA">
      <w:pPr>
        <w:pStyle w:val="ListParagraph"/>
        <w:numPr>
          <w:ilvl w:val="0"/>
          <w:numId w:val="19"/>
        </w:numPr>
        <w:spacing w:line="480" w:lineRule="auto"/>
        <w:rPr>
          <w:vanish/>
          <w:sz w:val="24"/>
          <w:szCs w:val="24"/>
        </w:rPr>
      </w:pPr>
    </w:p>
    <w:p w14:paraId="0438CA92" w14:textId="77777777" w:rsidR="007633AA" w:rsidRPr="007633AA" w:rsidRDefault="007633AA" w:rsidP="007633AA">
      <w:pPr>
        <w:pStyle w:val="ListParagraph"/>
        <w:numPr>
          <w:ilvl w:val="0"/>
          <w:numId w:val="19"/>
        </w:numPr>
        <w:spacing w:line="480" w:lineRule="auto"/>
        <w:rPr>
          <w:vanish/>
          <w:sz w:val="24"/>
          <w:szCs w:val="24"/>
        </w:rPr>
      </w:pPr>
    </w:p>
    <w:p w14:paraId="11BFF6BE" w14:textId="77777777" w:rsidR="007633AA" w:rsidRPr="007633AA" w:rsidRDefault="007633AA" w:rsidP="007633AA">
      <w:pPr>
        <w:pStyle w:val="ListParagraph"/>
        <w:numPr>
          <w:ilvl w:val="0"/>
          <w:numId w:val="19"/>
        </w:numPr>
        <w:spacing w:line="480" w:lineRule="auto"/>
        <w:rPr>
          <w:vanish/>
          <w:sz w:val="24"/>
          <w:szCs w:val="24"/>
        </w:rPr>
      </w:pPr>
    </w:p>
    <w:p w14:paraId="0C69973E" w14:textId="77777777" w:rsidR="007633AA" w:rsidRPr="007633AA" w:rsidRDefault="007633AA" w:rsidP="007633AA">
      <w:pPr>
        <w:pStyle w:val="ListParagraph"/>
        <w:numPr>
          <w:ilvl w:val="0"/>
          <w:numId w:val="19"/>
        </w:numPr>
        <w:spacing w:line="480" w:lineRule="auto"/>
        <w:rPr>
          <w:vanish/>
          <w:sz w:val="24"/>
          <w:szCs w:val="24"/>
        </w:rPr>
      </w:pPr>
    </w:p>
    <w:p w14:paraId="49DBCC30" w14:textId="77777777" w:rsidR="007633AA" w:rsidRPr="007633AA" w:rsidRDefault="007633AA" w:rsidP="007633AA">
      <w:pPr>
        <w:pStyle w:val="ListParagraph"/>
        <w:numPr>
          <w:ilvl w:val="0"/>
          <w:numId w:val="19"/>
        </w:numPr>
        <w:spacing w:line="480" w:lineRule="auto"/>
        <w:rPr>
          <w:vanish/>
          <w:sz w:val="24"/>
          <w:szCs w:val="24"/>
        </w:rPr>
      </w:pPr>
    </w:p>
    <w:p w14:paraId="10351CCA" w14:textId="77777777" w:rsidR="007633AA" w:rsidRPr="007633AA" w:rsidRDefault="007633AA" w:rsidP="007633AA">
      <w:pPr>
        <w:pStyle w:val="ListParagraph"/>
        <w:numPr>
          <w:ilvl w:val="0"/>
          <w:numId w:val="19"/>
        </w:numPr>
        <w:spacing w:line="480" w:lineRule="auto"/>
        <w:rPr>
          <w:vanish/>
          <w:sz w:val="24"/>
          <w:szCs w:val="24"/>
        </w:rPr>
      </w:pPr>
    </w:p>
    <w:p w14:paraId="609E3292" w14:textId="77777777" w:rsidR="007633AA" w:rsidRPr="007633AA" w:rsidRDefault="007633AA" w:rsidP="007633AA">
      <w:pPr>
        <w:pStyle w:val="ListParagraph"/>
        <w:numPr>
          <w:ilvl w:val="0"/>
          <w:numId w:val="19"/>
        </w:numPr>
        <w:spacing w:line="480" w:lineRule="auto"/>
        <w:rPr>
          <w:vanish/>
          <w:sz w:val="24"/>
          <w:szCs w:val="24"/>
        </w:rPr>
      </w:pPr>
    </w:p>
    <w:p w14:paraId="3006E5EE" w14:textId="77777777" w:rsidR="007633AA" w:rsidRPr="007633AA" w:rsidRDefault="007633AA" w:rsidP="007633AA">
      <w:pPr>
        <w:pStyle w:val="ListParagraph"/>
        <w:numPr>
          <w:ilvl w:val="0"/>
          <w:numId w:val="19"/>
        </w:numPr>
        <w:spacing w:line="480" w:lineRule="auto"/>
        <w:rPr>
          <w:vanish/>
          <w:sz w:val="24"/>
          <w:szCs w:val="24"/>
        </w:rPr>
      </w:pPr>
    </w:p>
    <w:p w14:paraId="13AF9B9A" w14:textId="77777777" w:rsidR="007633AA" w:rsidRPr="007633AA" w:rsidRDefault="007633AA" w:rsidP="007633AA">
      <w:pPr>
        <w:pStyle w:val="ListParagraph"/>
        <w:numPr>
          <w:ilvl w:val="0"/>
          <w:numId w:val="19"/>
        </w:numPr>
        <w:spacing w:line="480" w:lineRule="auto"/>
        <w:rPr>
          <w:vanish/>
          <w:sz w:val="24"/>
          <w:szCs w:val="24"/>
        </w:rPr>
      </w:pPr>
    </w:p>
    <w:p w14:paraId="52F12901" w14:textId="77777777" w:rsidR="007633AA" w:rsidRPr="007633AA" w:rsidRDefault="007633AA" w:rsidP="007633AA">
      <w:pPr>
        <w:pStyle w:val="ListParagraph"/>
        <w:numPr>
          <w:ilvl w:val="0"/>
          <w:numId w:val="19"/>
        </w:numPr>
        <w:spacing w:line="480" w:lineRule="auto"/>
        <w:rPr>
          <w:vanish/>
          <w:sz w:val="24"/>
          <w:szCs w:val="24"/>
        </w:rPr>
      </w:pPr>
    </w:p>
    <w:p w14:paraId="08BEDED6" w14:textId="77777777" w:rsidR="007633AA" w:rsidRPr="007633AA" w:rsidRDefault="007633AA" w:rsidP="007633AA">
      <w:pPr>
        <w:pStyle w:val="ListParagraph"/>
        <w:numPr>
          <w:ilvl w:val="0"/>
          <w:numId w:val="19"/>
        </w:numPr>
        <w:spacing w:line="480" w:lineRule="auto"/>
        <w:rPr>
          <w:vanish/>
          <w:sz w:val="24"/>
          <w:szCs w:val="24"/>
        </w:rPr>
      </w:pPr>
    </w:p>
    <w:p w14:paraId="1D77788F" w14:textId="77777777" w:rsidR="007633AA" w:rsidRPr="007633AA" w:rsidRDefault="007633AA" w:rsidP="007633AA">
      <w:pPr>
        <w:pStyle w:val="ListParagraph"/>
        <w:numPr>
          <w:ilvl w:val="0"/>
          <w:numId w:val="19"/>
        </w:numPr>
        <w:spacing w:line="480" w:lineRule="auto"/>
        <w:rPr>
          <w:vanish/>
          <w:sz w:val="24"/>
          <w:szCs w:val="24"/>
        </w:rPr>
      </w:pPr>
    </w:p>
    <w:p w14:paraId="0B58BE00" w14:textId="77777777" w:rsidR="007633AA" w:rsidRPr="007633AA" w:rsidRDefault="007633AA" w:rsidP="007633AA">
      <w:pPr>
        <w:pStyle w:val="ListParagraph"/>
        <w:numPr>
          <w:ilvl w:val="0"/>
          <w:numId w:val="19"/>
        </w:numPr>
        <w:spacing w:line="480" w:lineRule="auto"/>
        <w:rPr>
          <w:vanish/>
          <w:sz w:val="24"/>
          <w:szCs w:val="24"/>
        </w:rPr>
      </w:pPr>
    </w:p>
    <w:p w14:paraId="667DB461" w14:textId="77777777" w:rsidR="007633AA" w:rsidRPr="007633AA" w:rsidRDefault="007633AA" w:rsidP="007633AA">
      <w:pPr>
        <w:pStyle w:val="ListParagraph"/>
        <w:numPr>
          <w:ilvl w:val="0"/>
          <w:numId w:val="19"/>
        </w:numPr>
        <w:spacing w:line="480" w:lineRule="auto"/>
        <w:rPr>
          <w:vanish/>
          <w:sz w:val="24"/>
          <w:szCs w:val="24"/>
        </w:rPr>
      </w:pPr>
    </w:p>
    <w:p w14:paraId="7F7DD7C8" w14:textId="77777777" w:rsidR="007633AA" w:rsidRPr="007633AA" w:rsidRDefault="007633AA" w:rsidP="007633AA">
      <w:pPr>
        <w:pStyle w:val="ListParagraph"/>
        <w:numPr>
          <w:ilvl w:val="0"/>
          <w:numId w:val="19"/>
        </w:numPr>
        <w:spacing w:line="480" w:lineRule="auto"/>
        <w:rPr>
          <w:vanish/>
          <w:sz w:val="24"/>
          <w:szCs w:val="24"/>
        </w:rPr>
      </w:pPr>
    </w:p>
    <w:p w14:paraId="19CC1F1A" w14:textId="77777777" w:rsidR="007633AA" w:rsidRPr="007633AA" w:rsidRDefault="007633AA" w:rsidP="007633AA">
      <w:pPr>
        <w:pStyle w:val="ListParagraph"/>
        <w:numPr>
          <w:ilvl w:val="0"/>
          <w:numId w:val="19"/>
        </w:numPr>
        <w:spacing w:line="480" w:lineRule="auto"/>
        <w:rPr>
          <w:vanish/>
          <w:sz w:val="24"/>
          <w:szCs w:val="24"/>
        </w:rPr>
      </w:pPr>
    </w:p>
    <w:p w14:paraId="46D1DD45" w14:textId="77777777" w:rsidR="007633AA" w:rsidRPr="007633AA" w:rsidRDefault="007633AA" w:rsidP="007633AA">
      <w:pPr>
        <w:pStyle w:val="ListParagraph"/>
        <w:numPr>
          <w:ilvl w:val="0"/>
          <w:numId w:val="19"/>
        </w:numPr>
        <w:spacing w:line="480" w:lineRule="auto"/>
        <w:rPr>
          <w:vanish/>
          <w:sz w:val="24"/>
          <w:szCs w:val="24"/>
        </w:rPr>
      </w:pPr>
    </w:p>
    <w:p w14:paraId="7C227C13" w14:textId="77777777" w:rsidR="007633AA" w:rsidRPr="007633AA" w:rsidRDefault="007633AA" w:rsidP="007633AA">
      <w:pPr>
        <w:pStyle w:val="ListParagraph"/>
        <w:numPr>
          <w:ilvl w:val="0"/>
          <w:numId w:val="19"/>
        </w:numPr>
        <w:spacing w:line="480" w:lineRule="auto"/>
        <w:rPr>
          <w:vanish/>
          <w:sz w:val="24"/>
          <w:szCs w:val="24"/>
        </w:rPr>
      </w:pPr>
    </w:p>
    <w:p w14:paraId="51FEE734" w14:textId="77777777" w:rsidR="007633AA" w:rsidRPr="007633AA" w:rsidRDefault="007633AA" w:rsidP="007633AA">
      <w:pPr>
        <w:pStyle w:val="ListParagraph"/>
        <w:numPr>
          <w:ilvl w:val="0"/>
          <w:numId w:val="19"/>
        </w:numPr>
        <w:spacing w:line="480" w:lineRule="auto"/>
        <w:rPr>
          <w:vanish/>
          <w:sz w:val="24"/>
          <w:szCs w:val="24"/>
        </w:rPr>
      </w:pPr>
    </w:p>
    <w:p w14:paraId="3AF88AEF" w14:textId="77777777" w:rsidR="007633AA" w:rsidRPr="007633AA" w:rsidRDefault="007633AA" w:rsidP="007633AA">
      <w:pPr>
        <w:pStyle w:val="ListParagraph"/>
        <w:numPr>
          <w:ilvl w:val="0"/>
          <w:numId w:val="19"/>
        </w:numPr>
        <w:spacing w:line="480" w:lineRule="auto"/>
        <w:rPr>
          <w:vanish/>
          <w:sz w:val="24"/>
          <w:szCs w:val="24"/>
        </w:rPr>
      </w:pPr>
    </w:p>
    <w:p w14:paraId="6BF6D2E1" w14:textId="77777777" w:rsidR="007633AA" w:rsidRPr="007633AA" w:rsidRDefault="007633AA" w:rsidP="007633AA">
      <w:pPr>
        <w:pStyle w:val="ListParagraph"/>
        <w:numPr>
          <w:ilvl w:val="0"/>
          <w:numId w:val="19"/>
        </w:numPr>
        <w:spacing w:line="480" w:lineRule="auto"/>
        <w:rPr>
          <w:vanish/>
          <w:sz w:val="24"/>
          <w:szCs w:val="24"/>
        </w:rPr>
      </w:pPr>
    </w:p>
    <w:p w14:paraId="7704FCB1" w14:textId="77777777" w:rsidR="007633AA" w:rsidRPr="007633AA" w:rsidRDefault="007633AA" w:rsidP="007633AA">
      <w:pPr>
        <w:pStyle w:val="ListParagraph"/>
        <w:numPr>
          <w:ilvl w:val="0"/>
          <w:numId w:val="19"/>
        </w:numPr>
        <w:spacing w:line="480" w:lineRule="auto"/>
        <w:rPr>
          <w:vanish/>
          <w:sz w:val="24"/>
          <w:szCs w:val="24"/>
        </w:rPr>
      </w:pPr>
    </w:p>
    <w:p w14:paraId="155F155A" w14:textId="77777777" w:rsidR="007633AA" w:rsidRPr="007633AA" w:rsidRDefault="007633AA" w:rsidP="007633AA">
      <w:pPr>
        <w:pStyle w:val="ListParagraph"/>
        <w:numPr>
          <w:ilvl w:val="0"/>
          <w:numId w:val="19"/>
        </w:numPr>
        <w:spacing w:line="480" w:lineRule="auto"/>
        <w:rPr>
          <w:vanish/>
          <w:sz w:val="24"/>
          <w:szCs w:val="24"/>
        </w:rPr>
      </w:pPr>
    </w:p>
    <w:p w14:paraId="7BC2EBB1" w14:textId="77777777" w:rsidR="007633AA" w:rsidRPr="007633AA" w:rsidRDefault="007633AA" w:rsidP="007633AA">
      <w:pPr>
        <w:pStyle w:val="ListParagraph"/>
        <w:numPr>
          <w:ilvl w:val="0"/>
          <w:numId w:val="19"/>
        </w:numPr>
        <w:spacing w:line="480" w:lineRule="auto"/>
        <w:rPr>
          <w:vanish/>
          <w:sz w:val="24"/>
          <w:szCs w:val="24"/>
        </w:rPr>
      </w:pPr>
    </w:p>
    <w:p w14:paraId="7FD8E8DF" w14:textId="77777777" w:rsidR="007633AA" w:rsidRPr="007633AA" w:rsidRDefault="007633AA" w:rsidP="007633AA">
      <w:pPr>
        <w:pStyle w:val="ListParagraph"/>
        <w:numPr>
          <w:ilvl w:val="0"/>
          <w:numId w:val="19"/>
        </w:numPr>
        <w:spacing w:line="480" w:lineRule="auto"/>
        <w:rPr>
          <w:vanish/>
          <w:sz w:val="24"/>
          <w:szCs w:val="24"/>
        </w:rPr>
      </w:pPr>
    </w:p>
    <w:p w14:paraId="3F6AB1B7" w14:textId="77777777" w:rsidR="007633AA" w:rsidRPr="007633AA" w:rsidRDefault="007633AA" w:rsidP="007633AA">
      <w:pPr>
        <w:pStyle w:val="ListParagraph"/>
        <w:numPr>
          <w:ilvl w:val="0"/>
          <w:numId w:val="19"/>
        </w:numPr>
        <w:spacing w:line="480" w:lineRule="auto"/>
        <w:rPr>
          <w:vanish/>
          <w:sz w:val="24"/>
          <w:szCs w:val="24"/>
        </w:rPr>
      </w:pPr>
    </w:p>
    <w:p w14:paraId="7B30994F" w14:textId="77777777" w:rsidR="007633AA" w:rsidRPr="007633AA" w:rsidRDefault="007633AA" w:rsidP="007633AA">
      <w:pPr>
        <w:pStyle w:val="ListParagraph"/>
        <w:numPr>
          <w:ilvl w:val="0"/>
          <w:numId w:val="19"/>
        </w:numPr>
        <w:spacing w:line="480" w:lineRule="auto"/>
        <w:rPr>
          <w:vanish/>
          <w:sz w:val="24"/>
          <w:szCs w:val="24"/>
        </w:rPr>
      </w:pPr>
    </w:p>
    <w:p w14:paraId="1276781E" w14:textId="77777777" w:rsidR="007633AA" w:rsidRPr="007633AA" w:rsidRDefault="007633AA" w:rsidP="007633AA">
      <w:pPr>
        <w:pStyle w:val="ListParagraph"/>
        <w:numPr>
          <w:ilvl w:val="0"/>
          <w:numId w:val="19"/>
        </w:numPr>
        <w:spacing w:line="480" w:lineRule="auto"/>
        <w:rPr>
          <w:vanish/>
          <w:sz w:val="24"/>
          <w:szCs w:val="24"/>
        </w:rPr>
      </w:pPr>
    </w:p>
    <w:p w14:paraId="65EAD9A8" w14:textId="77777777" w:rsidR="007633AA" w:rsidRPr="007633AA" w:rsidRDefault="007633AA" w:rsidP="007633AA">
      <w:pPr>
        <w:pStyle w:val="ListParagraph"/>
        <w:numPr>
          <w:ilvl w:val="0"/>
          <w:numId w:val="19"/>
        </w:numPr>
        <w:spacing w:line="480" w:lineRule="auto"/>
        <w:rPr>
          <w:vanish/>
          <w:sz w:val="24"/>
          <w:szCs w:val="24"/>
        </w:rPr>
      </w:pPr>
    </w:p>
    <w:p w14:paraId="7DACFC29" w14:textId="77777777" w:rsidR="007633AA" w:rsidRPr="007633AA" w:rsidRDefault="007633AA" w:rsidP="007633AA">
      <w:pPr>
        <w:pStyle w:val="ListParagraph"/>
        <w:numPr>
          <w:ilvl w:val="0"/>
          <w:numId w:val="19"/>
        </w:numPr>
        <w:spacing w:line="480" w:lineRule="auto"/>
        <w:rPr>
          <w:vanish/>
          <w:sz w:val="24"/>
          <w:szCs w:val="24"/>
        </w:rPr>
      </w:pPr>
    </w:p>
    <w:p w14:paraId="7052B3F1" w14:textId="77777777" w:rsidR="007633AA" w:rsidRPr="007633AA" w:rsidRDefault="007633AA" w:rsidP="007633AA">
      <w:pPr>
        <w:pStyle w:val="ListParagraph"/>
        <w:numPr>
          <w:ilvl w:val="0"/>
          <w:numId w:val="19"/>
        </w:numPr>
        <w:spacing w:line="480" w:lineRule="auto"/>
        <w:rPr>
          <w:vanish/>
          <w:sz w:val="24"/>
          <w:szCs w:val="24"/>
        </w:rPr>
      </w:pPr>
    </w:p>
    <w:p w14:paraId="2FCE18EA" w14:textId="77777777" w:rsidR="007633AA" w:rsidRPr="007633AA" w:rsidRDefault="007633AA" w:rsidP="007633AA">
      <w:pPr>
        <w:pStyle w:val="ListParagraph"/>
        <w:numPr>
          <w:ilvl w:val="0"/>
          <w:numId w:val="19"/>
        </w:numPr>
        <w:spacing w:line="480" w:lineRule="auto"/>
        <w:rPr>
          <w:vanish/>
          <w:sz w:val="24"/>
          <w:szCs w:val="24"/>
        </w:rPr>
      </w:pPr>
    </w:p>
    <w:p w14:paraId="109EA64C" w14:textId="77777777" w:rsidR="007633AA" w:rsidRPr="007633AA" w:rsidRDefault="007633AA" w:rsidP="007633AA">
      <w:pPr>
        <w:pStyle w:val="ListParagraph"/>
        <w:numPr>
          <w:ilvl w:val="0"/>
          <w:numId w:val="19"/>
        </w:numPr>
        <w:spacing w:line="480" w:lineRule="auto"/>
        <w:rPr>
          <w:vanish/>
          <w:sz w:val="24"/>
          <w:szCs w:val="24"/>
        </w:rPr>
      </w:pPr>
    </w:p>
    <w:p w14:paraId="315E6A8E" w14:textId="77777777" w:rsidR="007633AA" w:rsidRPr="007633AA" w:rsidRDefault="007633AA" w:rsidP="007633AA">
      <w:pPr>
        <w:pStyle w:val="ListParagraph"/>
        <w:numPr>
          <w:ilvl w:val="0"/>
          <w:numId w:val="19"/>
        </w:numPr>
        <w:spacing w:line="480" w:lineRule="auto"/>
        <w:rPr>
          <w:vanish/>
          <w:sz w:val="24"/>
          <w:szCs w:val="24"/>
        </w:rPr>
      </w:pPr>
    </w:p>
    <w:p w14:paraId="0E2AA53A" w14:textId="77777777" w:rsidR="007633AA" w:rsidRPr="007633AA" w:rsidRDefault="007633AA" w:rsidP="007633AA">
      <w:pPr>
        <w:pStyle w:val="ListParagraph"/>
        <w:numPr>
          <w:ilvl w:val="0"/>
          <w:numId w:val="19"/>
        </w:numPr>
        <w:spacing w:line="480" w:lineRule="auto"/>
        <w:rPr>
          <w:vanish/>
          <w:sz w:val="24"/>
          <w:szCs w:val="24"/>
        </w:rPr>
      </w:pPr>
    </w:p>
    <w:p w14:paraId="15115B2B" w14:textId="77777777" w:rsidR="007633AA" w:rsidRPr="007633AA" w:rsidRDefault="007633AA" w:rsidP="007633AA">
      <w:pPr>
        <w:pStyle w:val="ListParagraph"/>
        <w:numPr>
          <w:ilvl w:val="0"/>
          <w:numId w:val="19"/>
        </w:numPr>
        <w:spacing w:line="480" w:lineRule="auto"/>
        <w:rPr>
          <w:vanish/>
          <w:sz w:val="24"/>
          <w:szCs w:val="24"/>
        </w:rPr>
      </w:pPr>
    </w:p>
    <w:p w14:paraId="55E343D5" w14:textId="77777777" w:rsidR="007633AA" w:rsidRPr="007633AA" w:rsidRDefault="007633AA" w:rsidP="007633AA">
      <w:pPr>
        <w:pStyle w:val="ListParagraph"/>
        <w:numPr>
          <w:ilvl w:val="0"/>
          <w:numId w:val="19"/>
        </w:numPr>
        <w:spacing w:line="480" w:lineRule="auto"/>
        <w:rPr>
          <w:vanish/>
          <w:sz w:val="24"/>
          <w:szCs w:val="24"/>
        </w:rPr>
      </w:pPr>
    </w:p>
    <w:p w14:paraId="0AAE1999" w14:textId="77777777" w:rsidR="007633AA" w:rsidRPr="007633AA" w:rsidRDefault="007633AA" w:rsidP="007633AA">
      <w:pPr>
        <w:pStyle w:val="ListParagraph"/>
        <w:numPr>
          <w:ilvl w:val="0"/>
          <w:numId w:val="19"/>
        </w:numPr>
        <w:spacing w:line="480" w:lineRule="auto"/>
        <w:rPr>
          <w:vanish/>
          <w:sz w:val="24"/>
          <w:szCs w:val="24"/>
        </w:rPr>
      </w:pPr>
    </w:p>
    <w:p w14:paraId="5418C68B" w14:textId="77777777" w:rsidR="007633AA" w:rsidRPr="007633AA" w:rsidRDefault="007633AA" w:rsidP="007633AA">
      <w:pPr>
        <w:pStyle w:val="ListParagraph"/>
        <w:numPr>
          <w:ilvl w:val="0"/>
          <w:numId w:val="19"/>
        </w:numPr>
        <w:spacing w:line="480" w:lineRule="auto"/>
        <w:rPr>
          <w:vanish/>
          <w:sz w:val="24"/>
          <w:szCs w:val="24"/>
        </w:rPr>
      </w:pPr>
    </w:p>
    <w:p w14:paraId="558592AB" w14:textId="77777777" w:rsidR="007633AA" w:rsidRPr="007633AA" w:rsidRDefault="007633AA" w:rsidP="007633AA">
      <w:pPr>
        <w:pStyle w:val="ListParagraph"/>
        <w:numPr>
          <w:ilvl w:val="0"/>
          <w:numId w:val="19"/>
        </w:numPr>
        <w:spacing w:line="480" w:lineRule="auto"/>
        <w:rPr>
          <w:vanish/>
          <w:sz w:val="24"/>
          <w:szCs w:val="24"/>
        </w:rPr>
      </w:pPr>
    </w:p>
    <w:p w14:paraId="0058919A" w14:textId="77777777" w:rsidR="007633AA" w:rsidRPr="007633AA" w:rsidRDefault="007633AA" w:rsidP="007633AA">
      <w:pPr>
        <w:pStyle w:val="ListParagraph"/>
        <w:numPr>
          <w:ilvl w:val="0"/>
          <w:numId w:val="19"/>
        </w:numPr>
        <w:spacing w:line="480" w:lineRule="auto"/>
        <w:rPr>
          <w:vanish/>
          <w:sz w:val="24"/>
          <w:szCs w:val="24"/>
        </w:rPr>
      </w:pPr>
    </w:p>
    <w:p w14:paraId="60D66E80" w14:textId="77777777" w:rsidR="007633AA" w:rsidRPr="007633AA" w:rsidRDefault="007633AA" w:rsidP="007633AA">
      <w:pPr>
        <w:pStyle w:val="ListParagraph"/>
        <w:numPr>
          <w:ilvl w:val="0"/>
          <w:numId w:val="19"/>
        </w:numPr>
        <w:spacing w:line="480" w:lineRule="auto"/>
        <w:rPr>
          <w:vanish/>
          <w:sz w:val="24"/>
          <w:szCs w:val="24"/>
        </w:rPr>
      </w:pPr>
    </w:p>
    <w:p w14:paraId="1D5A0F20" w14:textId="77777777" w:rsidR="007633AA" w:rsidRPr="007633AA" w:rsidRDefault="007633AA" w:rsidP="007633AA">
      <w:pPr>
        <w:pStyle w:val="ListParagraph"/>
        <w:numPr>
          <w:ilvl w:val="0"/>
          <w:numId w:val="19"/>
        </w:numPr>
        <w:spacing w:line="480" w:lineRule="auto"/>
        <w:rPr>
          <w:vanish/>
          <w:sz w:val="24"/>
          <w:szCs w:val="24"/>
        </w:rPr>
      </w:pPr>
    </w:p>
    <w:p w14:paraId="230312B2" w14:textId="77777777" w:rsidR="007633AA" w:rsidRPr="007633AA" w:rsidRDefault="007633AA" w:rsidP="007633AA">
      <w:pPr>
        <w:pStyle w:val="ListParagraph"/>
        <w:numPr>
          <w:ilvl w:val="0"/>
          <w:numId w:val="19"/>
        </w:numPr>
        <w:spacing w:line="480" w:lineRule="auto"/>
        <w:rPr>
          <w:vanish/>
          <w:sz w:val="24"/>
          <w:szCs w:val="24"/>
        </w:rPr>
      </w:pPr>
    </w:p>
    <w:p w14:paraId="47F108DC" w14:textId="77777777" w:rsidR="007633AA" w:rsidRPr="007633AA" w:rsidRDefault="007633AA" w:rsidP="007633AA">
      <w:pPr>
        <w:pStyle w:val="ListParagraph"/>
        <w:numPr>
          <w:ilvl w:val="0"/>
          <w:numId w:val="19"/>
        </w:numPr>
        <w:spacing w:line="480" w:lineRule="auto"/>
        <w:rPr>
          <w:vanish/>
          <w:sz w:val="24"/>
          <w:szCs w:val="24"/>
        </w:rPr>
      </w:pPr>
    </w:p>
    <w:p w14:paraId="04EDC3BB" w14:textId="77777777" w:rsidR="007633AA" w:rsidRPr="007633AA" w:rsidRDefault="007633AA" w:rsidP="007633AA">
      <w:pPr>
        <w:pStyle w:val="ListParagraph"/>
        <w:numPr>
          <w:ilvl w:val="0"/>
          <w:numId w:val="19"/>
        </w:numPr>
        <w:spacing w:line="480" w:lineRule="auto"/>
        <w:rPr>
          <w:vanish/>
          <w:sz w:val="24"/>
          <w:szCs w:val="24"/>
        </w:rPr>
      </w:pPr>
    </w:p>
    <w:p w14:paraId="307A8E50" w14:textId="77777777" w:rsidR="007633AA" w:rsidRPr="007633AA" w:rsidRDefault="007633AA" w:rsidP="007633AA">
      <w:pPr>
        <w:pStyle w:val="ListParagraph"/>
        <w:numPr>
          <w:ilvl w:val="0"/>
          <w:numId w:val="19"/>
        </w:numPr>
        <w:spacing w:line="480" w:lineRule="auto"/>
        <w:rPr>
          <w:vanish/>
          <w:sz w:val="24"/>
          <w:szCs w:val="24"/>
        </w:rPr>
      </w:pPr>
    </w:p>
    <w:p w14:paraId="68B2616F" w14:textId="77777777" w:rsidR="007633AA" w:rsidRPr="007633AA" w:rsidRDefault="007633AA" w:rsidP="007633AA">
      <w:pPr>
        <w:pStyle w:val="ListParagraph"/>
        <w:numPr>
          <w:ilvl w:val="0"/>
          <w:numId w:val="19"/>
        </w:numPr>
        <w:spacing w:line="480" w:lineRule="auto"/>
        <w:rPr>
          <w:vanish/>
          <w:sz w:val="24"/>
          <w:szCs w:val="24"/>
        </w:rPr>
      </w:pPr>
    </w:p>
    <w:p w14:paraId="1E50DF61" w14:textId="77777777" w:rsidR="007633AA" w:rsidRPr="007633AA" w:rsidRDefault="007633AA" w:rsidP="007633AA">
      <w:pPr>
        <w:pStyle w:val="ListParagraph"/>
        <w:numPr>
          <w:ilvl w:val="0"/>
          <w:numId w:val="19"/>
        </w:numPr>
        <w:spacing w:line="480" w:lineRule="auto"/>
        <w:rPr>
          <w:vanish/>
          <w:sz w:val="24"/>
          <w:szCs w:val="24"/>
        </w:rPr>
      </w:pPr>
    </w:p>
    <w:p w14:paraId="1F964FFA" w14:textId="77777777" w:rsidR="007633AA" w:rsidRPr="007633AA" w:rsidRDefault="007633AA" w:rsidP="007633AA">
      <w:pPr>
        <w:pStyle w:val="ListParagraph"/>
        <w:numPr>
          <w:ilvl w:val="0"/>
          <w:numId w:val="19"/>
        </w:numPr>
        <w:spacing w:line="480" w:lineRule="auto"/>
        <w:rPr>
          <w:vanish/>
          <w:sz w:val="24"/>
          <w:szCs w:val="24"/>
        </w:rPr>
      </w:pPr>
    </w:p>
    <w:p w14:paraId="6486E516" w14:textId="77777777" w:rsidR="007633AA" w:rsidRPr="007633AA" w:rsidRDefault="007633AA" w:rsidP="007633AA">
      <w:pPr>
        <w:pStyle w:val="ListParagraph"/>
        <w:numPr>
          <w:ilvl w:val="0"/>
          <w:numId w:val="19"/>
        </w:numPr>
        <w:spacing w:line="480" w:lineRule="auto"/>
        <w:rPr>
          <w:vanish/>
          <w:sz w:val="24"/>
          <w:szCs w:val="24"/>
        </w:rPr>
      </w:pPr>
    </w:p>
    <w:p w14:paraId="260F70D5" w14:textId="77777777" w:rsidR="007633AA" w:rsidRPr="007633AA" w:rsidRDefault="007633AA" w:rsidP="007633AA">
      <w:pPr>
        <w:pStyle w:val="ListParagraph"/>
        <w:numPr>
          <w:ilvl w:val="0"/>
          <w:numId w:val="19"/>
        </w:numPr>
        <w:spacing w:line="480" w:lineRule="auto"/>
        <w:rPr>
          <w:vanish/>
          <w:sz w:val="24"/>
          <w:szCs w:val="24"/>
        </w:rPr>
      </w:pPr>
    </w:p>
    <w:p w14:paraId="39686E2D" w14:textId="77777777" w:rsidR="007633AA" w:rsidRPr="007633AA" w:rsidRDefault="007633AA" w:rsidP="007633AA">
      <w:pPr>
        <w:pStyle w:val="ListParagraph"/>
        <w:numPr>
          <w:ilvl w:val="0"/>
          <w:numId w:val="19"/>
        </w:numPr>
        <w:spacing w:line="480" w:lineRule="auto"/>
        <w:rPr>
          <w:vanish/>
          <w:sz w:val="24"/>
          <w:szCs w:val="24"/>
        </w:rPr>
      </w:pPr>
    </w:p>
    <w:p w14:paraId="7657832B" w14:textId="77777777" w:rsidR="007633AA" w:rsidRPr="007633AA" w:rsidRDefault="007633AA" w:rsidP="007633AA">
      <w:pPr>
        <w:pStyle w:val="ListParagraph"/>
        <w:numPr>
          <w:ilvl w:val="0"/>
          <w:numId w:val="19"/>
        </w:numPr>
        <w:spacing w:line="480" w:lineRule="auto"/>
        <w:rPr>
          <w:vanish/>
          <w:sz w:val="24"/>
          <w:szCs w:val="24"/>
        </w:rPr>
      </w:pPr>
    </w:p>
    <w:p w14:paraId="16500C20" w14:textId="77777777" w:rsidR="007633AA" w:rsidRPr="007633AA" w:rsidRDefault="007633AA" w:rsidP="007633AA">
      <w:pPr>
        <w:pStyle w:val="ListParagraph"/>
        <w:numPr>
          <w:ilvl w:val="0"/>
          <w:numId w:val="19"/>
        </w:numPr>
        <w:spacing w:line="480" w:lineRule="auto"/>
        <w:rPr>
          <w:vanish/>
          <w:sz w:val="24"/>
          <w:szCs w:val="24"/>
        </w:rPr>
      </w:pPr>
    </w:p>
    <w:p w14:paraId="17EDD2B6" w14:textId="77777777" w:rsidR="007633AA" w:rsidRPr="007633AA" w:rsidRDefault="007633AA" w:rsidP="007633AA">
      <w:pPr>
        <w:pStyle w:val="ListParagraph"/>
        <w:numPr>
          <w:ilvl w:val="0"/>
          <w:numId w:val="19"/>
        </w:numPr>
        <w:spacing w:line="480" w:lineRule="auto"/>
        <w:rPr>
          <w:vanish/>
          <w:sz w:val="24"/>
          <w:szCs w:val="24"/>
        </w:rPr>
      </w:pPr>
    </w:p>
    <w:p w14:paraId="19B9549B" w14:textId="77777777" w:rsidR="007633AA" w:rsidRPr="007633AA" w:rsidRDefault="007633AA" w:rsidP="007633AA">
      <w:pPr>
        <w:pStyle w:val="ListParagraph"/>
        <w:numPr>
          <w:ilvl w:val="0"/>
          <w:numId w:val="19"/>
        </w:numPr>
        <w:spacing w:line="480" w:lineRule="auto"/>
        <w:rPr>
          <w:vanish/>
          <w:sz w:val="24"/>
          <w:szCs w:val="24"/>
        </w:rPr>
      </w:pPr>
    </w:p>
    <w:p w14:paraId="75EF7288" w14:textId="77777777" w:rsidR="007633AA" w:rsidRPr="007633AA" w:rsidRDefault="007633AA" w:rsidP="007633AA">
      <w:pPr>
        <w:pStyle w:val="ListParagraph"/>
        <w:numPr>
          <w:ilvl w:val="0"/>
          <w:numId w:val="19"/>
        </w:numPr>
        <w:spacing w:line="480" w:lineRule="auto"/>
        <w:rPr>
          <w:vanish/>
          <w:sz w:val="24"/>
          <w:szCs w:val="24"/>
        </w:rPr>
      </w:pPr>
    </w:p>
    <w:p w14:paraId="7E09BC65" w14:textId="77777777" w:rsidR="007633AA" w:rsidRPr="007633AA" w:rsidRDefault="007633AA" w:rsidP="007633AA">
      <w:pPr>
        <w:pStyle w:val="ListParagraph"/>
        <w:numPr>
          <w:ilvl w:val="0"/>
          <w:numId w:val="19"/>
        </w:numPr>
        <w:spacing w:line="480" w:lineRule="auto"/>
        <w:rPr>
          <w:vanish/>
          <w:sz w:val="24"/>
          <w:szCs w:val="24"/>
        </w:rPr>
      </w:pPr>
    </w:p>
    <w:p w14:paraId="568D6B99" w14:textId="77777777" w:rsidR="007633AA" w:rsidRPr="007633AA" w:rsidRDefault="007633AA" w:rsidP="007633AA">
      <w:pPr>
        <w:pStyle w:val="ListParagraph"/>
        <w:numPr>
          <w:ilvl w:val="0"/>
          <w:numId w:val="19"/>
        </w:numPr>
        <w:spacing w:line="480" w:lineRule="auto"/>
        <w:rPr>
          <w:vanish/>
          <w:sz w:val="24"/>
          <w:szCs w:val="24"/>
        </w:rPr>
      </w:pPr>
    </w:p>
    <w:p w14:paraId="0A659EA2" w14:textId="77777777" w:rsidR="007633AA" w:rsidRPr="007633AA" w:rsidRDefault="007633AA" w:rsidP="007633AA">
      <w:pPr>
        <w:pStyle w:val="ListParagraph"/>
        <w:numPr>
          <w:ilvl w:val="0"/>
          <w:numId w:val="19"/>
        </w:numPr>
        <w:spacing w:line="480" w:lineRule="auto"/>
        <w:rPr>
          <w:vanish/>
          <w:sz w:val="24"/>
          <w:szCs w:val="24"/>
        </w:rPr>
      </w:pPr>
    </w:p>
    <w:p w14:paraId="77835C5A" w14:textId="77777777" w:rsidR="007633AA" w:rsidRPr="007633AA" w:rsidRDefault="007633AA" w:rsidP="007633AA">
      <w:pPr>
        <w:pStyle w:val="ListParagraph"/>
        <w:numPr>
          <w:ilvl w:val="0"/>
          <w:numId w:val="19"/>
        </w:numPr>
        <w:spacing w:line="480" w:lineRule="auto"/>
        <w:rPr>
          <w:vanish/>
          <w:sz w:val="24"/>
          <w:szCs w:val="24"/>
        </w:rPr>
      </w:pPr>
    </w:p>
    <w:p w14:paraId="057AEF0C" w14:textId="77777777" w:rsidR="007633AA" w:rsidRPr="007633AA" w:rsidRDefault="007633AA" w:rsidP="007633AA">
      <w:pPr>
        <w:pStyle w:val="ListParagraph"/>
        <w:numPr>
          <w:ilvl w:val="0"/>
          <w:numId w:val="19"/>
        </w:numPr>
        <w:spacing w:line="480" w:lineRule="auto"/>
        <w:rPr>
          <w:vanish/>
          <w:sz w:val="24"/>
          <w:szCs w:val="24"/>
        </w:rPr>
      </w:pPr>
    </w:p>
    <w:p w14:paraId="583146B2" w14:textId="77777777" w:rsidR="007633AA" w:rsidRPr="007633AA" w:rsidRDefault="007633AA" w:rsidP="007633AA">
      <w:pPr>
        <w:pStyle w:val="ListParagraph"/>
        <w:numPr>
          <w:ilvl w:val="0"/>
          <w:numId w:val="19"/>
        </w:numPr>
        <w:spacing w:line="480" w:lineRule="auto"/>
        <w:rPr>
          <w:vanish/>
          <w:sz w:val="24"/>
          <w:szCs w:val="24"/>
        </w:rPr>
      </w:pPr>
    </w:p>
    <w:p w14:paraId="7572025D" w14:textId="77777777" w:rsidR="007633AA" w:rsidRPr="007633AA" w:rsidRDefault="007633AA" w:rsidP="007633AA">
      <w:pPr>
        <w:pStyle w:val="ListParagraph"/>
        <w:numPr>
          <w:ilvl w:val="0"/>
          <w:numId w:val="19"/>
        </w:numPr>
        <w:spacing w:line="480" w:lineRule="auto"/>
        <w:rPr>
          <w:vanish/>
          <w:sz w:val="24"/>
          <w:szCs w:val="24"/>
        </w:rPr>
      </w:pPr>
    </w:p>
    <w:p w14:paraId="31D1929C" w14:textId="77777777" w:rsidR="007633AA" w:rsidRPr="007633AA" w:rsidRDefault="007633AA" w:rsidP="007633AA">
      <w:pPr>
        <w:pStyle w:val="ListParagraph"/>
        <w:numPr>
          <w:ilvl w:val="0"/>
          <w:numId w:val="19"/>
        </w:numPr>
        <w:spacing w:line="480" w:lineRule="auto"/>
        <w:rPr>
          <w:vanish/>
          <w:sz w:val="24"/>
          <w:szCs w:val="24"/>
        </w:rPr>
      </w:pPr>
    </w:p>
    <w:p w14:paraId="4FF24902" w14:textId="77777777" w:rsidR="007633AA" w:rsidRPr="007633AA" w:rsidRDefault="007633AA" w:rsidP="007633AA">
      <w:pPr>
        <w:pStyle w:val="ListParagraph"/>
        <w:numPr>
          <w:ilvl w:val="0"/>
          <w:numId w:val="19"/>
        </w:numPr>
        <w:spacing w:line="480" w:lineRule="auto"/>
        <w:rPr>
          <w:vanish/>
          <w:sz w:val="24"/>
          <w:szCs w:val="24"/>
        </w:rPr>
      </w:pPr>
    </w:p>
    <w:p w14:paraId="1CE79F81" w14:textId="77777777" w:rsidR="007633AA" w:rsidRPr="007633AA" w:rsidRDefault="007633AA" w:rsidP="007633AA">
      <w:pPr>
        <w:pStyle w:val="ListParagraph"/>
        <w:numPr>
          <w:ilvl w:val="0"/>
          <w:numId w:val="19"/>
        </w:numPr>
        <w:spacing w:line="480" w:lineRule="auto"/>
        <w:rPr>
          <w:vanish/>
          <w:sz w:val="24"/>
          <w:szCs w:val="24"/>
        </w:rPr>
      </w:pPr>
    </w:p>
    <w:p w14:paraId="7CDEE02A" w14:textId="77777777" w:rsidR="007633AA" w:rsidRPr="007633AA" w:rsidRDefault="007633AA" w:rsidP="007633AA">
      <w:pPr>
        <w:pStyle w:val="ListParagraph"/>
        <w:numPr>
          <w:ilvl w:val="0"/>
          <w:numId w:val="19"/>
        </w:numPr>
        <w:spacing w:line="480" w:lineRule="auto"/>
        <w:rPr>
          <w:vanish/>
          <w:sz w:val="24"/>
          <w:szCs w:val="24"/>
        </w:rPr>
      </w:pPr>
    </w:p>
    <w:p w14:paraId="0D4AB654" w14:textId="77777777" w:rsidR="007633AA" w:rsidRPr="007633AA" w:rsidRDefault="007633AA" w:rsidP="007633AA">
      <w:pPr>
        <w:pStyle w:val="ListParagraph"/>
        <w:numPr>
          <w:ilvl w:val="0"/>
          <w:numId w:val="19"/>
        </w:numPr>
        <w:spacing w:line="480" w:lineRule="auto"/>
        <w:rPr>
          <w:vanish/>
          <w:sz w:val="24"/>
          <w:szCs w:val="24"/>
        </w:rPr>
      </w:pPr>
    </w:p>
    <w:p w14:paraId="06416CCA" w14:textId="77777777" w:rsidR="007633AA" w:rsidRPr="007633AA" w:rsidRDefault="007633AA" w:rsidP="007633AA">
      <w:pPr>
        <w:pStyle w:val="ListParagraph"/>
        <w:numPr>
          <w:ilvl w:val="0"/>
          <w:numId w:val="19"/>
        </w:numPr>
        <w:spacing w:line="480" w:lineRule="auto"/>
        <w:rPr>
          <w:vanish/>
          <w:sz w:val="24"/>
          <w:szCs w:val="24"/>
        </w:rPr>
      </w:pPr>
    </w:p>
    <w:p w14:paraId="16F744AC" w14:textId="77777777" w:rsidR="007633AA" w:rsidRPr="007633AA" w:rsidRDefault="007633AA" w:rsidP="007633AA">
      <w:pPr>
        <w:pStyle w:val="ListParagraph"/>
        <w:numPr>
          <w:ilvl w:val="0"/>
          <w:numId w:val="19"/>
        </w:numPr>
        <w:spacing w:line="480" w:lineRule="auto"/>
        <w:rPr>
          <w:vanish/>
          <w:sz w:val="24"/>
          <w:szCs w:val="24"/>
        </w:rPr>
      </w:pPr>
    </w:p>
    <w:p w14:paraId="2712324F" w14:textId="77777777" w:rsidR="007633AA" w:rsidRPr="007633AA" w:rsidRDefault="007633AA" w:rsidP="007633AA">
      <w:pPr>
        <w:pStyle w:val="ListParagraph"/>
        <w:numPr>
          <w:ilvl w:val="0"/>
          <w:numId w:val="19"/>
        </w:numPr>
        <w:spacing w:line="480" w:lineRule="auto"/>
        <w:rPr>
          <w:vanish/>
          <w:sz w:val="24"/>
          <w:szCs w:val="24"/>
        </w:rPr>
      </w:pPr>
    </w:p>
    <w:p w14:paraId="0020C08B" w14:textId="77777777" w:rsidR="007633AA" w:rsidRPr="007633AA" w:rsidRDefault="007633AA" w:rsidP="007633AA">
      <w:pPr>
        <w:pStyle w:val="ListParagraph"/>
        <w:numPr>
          <w:ilvl w:val="0"/>
          <w:numId w:val="19"/>
        </w:numPr>
        <w:spacing w:line="480" w:lineRule="auto"/>
        <w:rPr>
          <w:vanish/>
          <w:sz w:val="24"/>
          <w:szCs w:val="24"/>
        </w:rPr>
      </w:pPr>
    </w:p>
    <w:p w14:paraId="03873EAF" w14:textId="77777777" w:rsidR="007633AA" w:rsidRPr="007633AA" w:rsidRDefault="007633AA" w:rsidP="007633AA">
      <w:pPr>
        <w:pStyle w:val="ListParagraph"/>
        <w:numPr>
          <w:ilvl w:val="0"/>
          <w:numId w:val="19"/>
        </w:numPr>
        <w:spacing w:line="480" w:lineRule="auto"/>
        <w:rPr>
          <w:vanish/>
          <w:sz w:val="24"/>
          <w:szCs w:val="24"/>
        </w:rPr>
      </w:pPr>
    </w:p>
    <w:p w14:paraId="767C7D2A" w14:textId="77777777" w:rsidR="007633AA" w:rsidRPr="007633AA" w:rsidRDefault="007633AA" w:rsidP="007633AA">
      <w:pPr>
        <w:pStyle w:val="ListParagraph"/>
        <w:numPr>
          <w:ilvl w:val="0"/>
          <w:numId w:val="19"/>
        </w:numPr>
        <w:spacing w:line="480" w:lineRule="auto"/>
        <w:rPr>
          <w:vanish/>
          <w:sz w:val="24"/>
          <w:szCs w:val="24"/>
        </w:rPr>
      </w:pPr>
    </w:p>
    <w:p w14:paraId="20DAA84F" w14:textId="77777777" w:rsidR="007633AA" w:rsidRPr="007633AA" w:rsidRDefault="007633AA" w:rsidP="007633AA">
      <w:pPr>
        <w:pStyle w:val="ListParagraph"/>
        <w:numPr>
          <w:ilvl w:val="0"/>
          <w:numId w:val="19"/>
        </w:numPr>
        <w:spacing w:line="480" w:lineRule="auto"/>
        <w:rPr>
          <w:vanish/>
          <w:sz w:val="24"/>
          <w:szCs w:val="24"/>
        </w:rPr>
      </w:pPr>
    </w:p>
    <w:p w14:paraId="7F77AF8B" w14:textId="77777777" w:rsidR="007633AA" w:rsidRPr="007633AA" w:rsidRDefault="007633AA" w:rsidP="007633AA">
      <w:pPr>
        <w:pStyle w:val="ListParagraph"/>
        <w:numPr>
          <w:ilvl w:val="0"/>
          <w:numId w:val="19"/>
        </w:numPr>
        <w:spacing w:line="480" w:lineRule="auto"/>
        <w:rPr>
          <w:vanish/>
          <w:sz w:val="24"/>
          <w:szCs w:val="24"/>
        </w:rPr>
      </w:pPr>
    </w:p>
    <w:p w14:paraId="2D966753" w14:textId="77777777" w:rsidR="007633AA" w:rsidRPr="007633AA" w:rsidRDefault="007633AA" w:rsidP="007633AA">
      <w:pPr>
        <w:pStyle w:val="ListParagraph"/>
        <w:numPr>
          <w:ilvl w:val="0"/>
          <w:numId w:val="19"/>
        </w:numPr>
        <w:spacing w:line="480" w:lineRule="auto"/>
        <w:rPr>
          <w:vanish/>
          <w:sz w:val="24"/>
          <w:szCs w:val="24"/>
        </w:rPr>
      </w:pPr>
    </w:p>
    <w:p w14:paraId="7E06B07E" w14:textId="77777777" w:rsidR="007633AA" w:rsidRPr="007633AA" w:rsidRDefault="007633AA" w:rsidP="007633AA">
      <w:pPr>
        <w:pStyle w:val="ListParagraph"/>
        <w:numPr>
          <w:ilvl w:val="0"/>
          <w:numId w:val="19"/>
        </w:numPr>
        <w:spacing w:line="480" w:lineRule="auto"/>
        <w:rPr>
          <w:vanish/>
          <w:sz w:val="24"/>
          <w:szCs w:val="24"/>
        </w:rPr>
      </w:pPr>
    </w:p>
    <w:p w14:paraId="61ADCDB4" w14:textId="77777777" w:rsidR="007633AA" w:rsidRPr="007633AA" w:rsidRDefault="007633AA" w:rsidP="007633AA">
      <w:pPr>
        <w:pStyle w:val="ListParagraph"/>
        <w:numPr>
          <w:ilvl w:val="0"/>
          <w:numId w:val="19"/>
        </w:numPr>
        <w:spacing w:line="480" w:lineRule="auto"/>
        <w:rPr>
          <w:vanish/>
          <w:sz w:val="24"/>
          <w:szCs w:val="24"/>
        </w:rPr>
      </w:pPr>
    </w:p>
    <w:p w14:paraId="63B95D03" w14:textId="77777777" w:rsidR="007633AA" w:rsidRPr="007633AA" w:rsidRDefault="007633AA" w:rsidP="007633AA">
      <w:pPr>
        <w:pStyle w:val="ListParagraph"/>
        <w:numPr>
          <w:ilvl w:val="0"/>
          <w:numId w:val="19"/>
        </w:numPr>
        <w:spacing w:line="480" w:lineRule="auto"/>
        <w:rPr>
          <w:vanish/>
          <w:sz w:val="24"/>
          <w:szCs w:val="24"/>
        </w:rPr>
      </w:pPr>
    </w:p>
    <w:p w14:paraId="59322823" w14:textId="77777777" w:rsidR="007633AA" w:rsidRPr="007633AA" w:rsidRDefault="007633AA" w:rsidP="007633AA">
      <w:pPr>
        <w:pStyle w:val="ListParagraph"/>
        <w:numPr>
          <w:ilvl w:val="0"/>
          <w:numId w:val="19"/>
        </w:numPr>
        <w:spacing w:line="480" w:lineRule="auto"/>
        <w:rPr>
          <w:vanish/>
          <w:sz w:val="24"/>
          <w:szCs w:val="24"/>
        </w:rPr>
      </w:pPr>
    </w:p>
    <w:p w14:paraId="743A9DB4" w14:textId="77777777" w:rsidR="007633AA" w:rsidRPr="007633AA" w:rsidRDefault="007633AA" w:rsidP="007633AA">
      <w:pPr>
        <w:pStyle w:val="ListParagraph"/>
        <w:numPr>
          <w:ilvl w:val="0"/>
          <w:numId w:val="19"/>
        </w:numPr>
        <w:spacing w:line="480" w:lineRule="auto"/>
        <w:rPr>
          <w:vanish/>
          <w:sz w:val="24"/>
          <w:szCs w:val="24"/>
        </w:rPr>
      </w:pPr>
    </w:p>
    <w:p w14:paraId="07C0FE2D" w14:textId="77777777" w:rsidR="007633AA" w:rsidRPr="007633AA" w:rsidRDefault="007633AA" w:rsidP="007633AA">
      <w:pPr>
        <w:pStyle w:val="ListParagraph"/>
        <w:numPr>
          <w:ilvl w:val="0"/>
          <w:numId w:val="19"/>
        </w:numPr>
        <w:spacing w:line="480" w:lineRule="auto"/>
        <w:rPr>
          <w:vanish/>
          <w:sz w:val="24"/>
          <w:szCs w:val="24"/>
        </w:rPr>
      </w:pPr>
    </w:p>
    <w:p w14:paraId="11E3BA86" w14:textId="77777777" w:rsidR="007633AA" w:rsidRPr="007633AA" w:rsidRDefault="007633AA" w:rsidP="007633AA">
      <w:pPr>
        <w:pStyle w:val="ListParagraph"/>
        <w:numPr>
          <w:ilvl w:val="0"/>
          <w:numId w:val="19"/>
        </w:numPr>
        <w:spacing w:line="480" w:lineRule="auto"/>
        <w:rPr>
          <w:vanish/>
          <w:sz w:val="24"/>
          <w:szCs w:val="24"/>
        </w:rPr>
      </w:pPr>
    </w:p>
    <w:p w14:paraId="687766AB" w14:textId="77777777" w:rsidR="007633AA" w:rsidRPr="007633AA" w:rsidRDefault="007633AA" w:rsidP="007633AA">
      <w:pPr>
        <w:pStyle w:val="ListParagraph"/>
        <w:numPr>
          <w:ilvl w:val="0"/>
          <w:numId w:val="19"/>
        </w:numPr>
        <w:spacing w:line="480" w:lineRule="auto"/>
        <w:rPr>
          <w:vanish/>
          <w:sz w:val="24"/>
          <w:szCs w:val="24"/>
        </w:rPr>
      </w:pPr>
    </w:p>
    <w:p w14:paraId="47AA8C9B" w14:textId="77777777" w:rsidR="007633AA" w:rsidRPr="007633AA" w:rsidRDefault="007633AA" w:rsidP="007633AA">
      <w:pPr>
        <w:pStyle w:val="ListParagraph"/>
        <w:numPr>
          <w:ilvl w:val="0"/>
          <w:numId w:val="19"/>
        </w:numPr>
        <w:spacing w:line="480" w:lineRule="auto"/>
        <w:rPr>
          <w:vanish/>
          <w:sz w:val="24"/>
          <w:szCs w:val="24"/>
        </w:rPr>
      </w:pPr>
    </w:p>
    <w:p w14:paraId="74E0F205" w14:textId="77777777" w:rsidR="007633AA" w:rsidRPr="007633AA" w:rsidRDefault="007633AA" w:rsidP="007633AA">
      <w:pPr>
        <w:pStyle w:val="ListParagraph"/>
        <w:numPr>
          <w:ilvl w:val="0"/>
          <w:numId w:val="19"/>
        </w:numPr>
        <w:spacing w:line="480" w:lineRule="auto"/>
        <w:rPr>
          <w:vanish/>
          <w:sz w:val="24"/>
          <w:szCs w:val="24"/>
        </w:rPr>
      </w:pPr>
    </w:p>
    <w:p w14:paraId="74B1903E" w14:textId="77777777" w:rsidR="007633AA" w:rsidRPr="007633AA" w:rsidRDefault="007633AA" w:rsidP="007633AA">
      <w:pPr>
        <w:pStyle w:val="ListParagraph"/>
        <w:numPr>
          <w:ilvl w:val="0"/>
          <w:numId w:val="19"/>
        </w:numPr>
        <w:spacing w:line="480" w:lineRule="auto"/>
        <w:rPr>
          <w:vanish/>
          <w:sz w:val="24"/>
          <w:szCs w:val="24"/>
        </w:rPr>
      </w:pPr>
    </w:p>
    <w:p w14:paraId="5AF7800D" w14:textId="77777777" w:rsidR="007633AA" w:rsidRPr="007633AA" w:rsidRDefault="007633AA" w:rsidP="007633AA">
      <w:pPr>
        <w:pStyle w:val="ListParagraph"/>
        <w:numPr>
          <w:ilvl w:val="0"/>
          <w:numId w:val="19"/>
        </w:numPr>
        <w:spacing w:line="480" w:lineRule="auto"/>
        <w:rPr>
          <w:vanish/>
          <w:sz w:val="24"/>
          <w:szCs w:val="24"/>
        </w:rPr>
      </w:pPr>
    </w:p>
    <w:p w14:paraId="63F8515B" w14:textId="77777777" w:rsidR="007633AA" w:rsidRPr="007633AA" w:rsidRDefault="007633AA" w:rsidP="007633AA">
      <w:pPr>
        <w:pStyle w:val="ListParagraph"/>
        <w:numPr>
          <w:ilvl w:val="0"/>
          <w:numId w:val="19"/>
        </w:numPr>
        <w:spacing w:line="480" w:lineRule="auto"/>
        <w:rPr>
          <w:vanish/>
          <w:sz w:val="24"/>
          <w:szCs w:val="24"/>
        </w:rPr>
      </w:pPr>
    </w:p>
    <w:p w14:paraId="4855F9B5" w14:textId="77777777" w:rsidR="007633AA" w:rsidRPr="007633AA" w:rsidRDefault="007633AA" w:rsidP="007633AA">
      <w:pPr>
        <w:pStyle w:val="ListParagraph"/>
        <w:numPr>
          <w:ilvl w:val="0"/>
          <w:numId w:val="19"/>
        </w:numPr>
        <w:spacing w:line="480" w:lineRule="auto"/>
        <w:rPr>
          <w:vanish/>
          <w:sz w:val="24"/>
          <w:szCs w:val="24"/>
        </w:rPr>
      </w:pPr>
    </w:p>
    <w:p w14:paraId="255972F1" w14:textId="77777777" w:rsidR="007633AA" w:rsidRPr="007633AA" w:rsidRDefault="007633AA" w:rsidP="007633AA">
      <w:pPr>
        <w:pStyle w:val="ListParagraph"/>
        <w:numPr>
          <w:ilvl w:val="0"/>
          <w:numId w:val="19"/>
        </w:numPr>
        <w:spacing w:line="480" w:lineRule="auto"/>
        <w:rPr>
          <w:vanish/>
          <w:sz w:val="24"/>
          <w:szCs w:val="24"/>
        </w:rPr>
      </w:pPr>
    </w:p>
    <w:p w14:paraId="739B4763" w14:textId="77777777" w:rsidR="007633AA" w:rsidRPr="007633AA" w:rsidRDefault="007633AA" w:rsidP="007633AA">
      <w:pPr>
        <w:pStyle w:val="ListParagraph"/>
        <w:numPr>
          <w:ilvl w:val="0"/>
          <w:numId w:val="19"/>
        </w:numPr>
        <w:spacing w:line="480" w:lineRule="auto"/>
        <w:rPr>
          <w:vanish/>
          <w:sz w:val="24"/>
          <w:szCs w:val="24"/>
        </w:rPr>
      </w:pPr>
    </w:p>
    <w:p w14:paraId="270E97E1" w14:textId="77777777" w:rsidR="007633AA" w:rsidRPr="007633AA" w:rsidRDefault="007633AA" w:rsidP="007633AA">
      <w:pPr>
        <w:pStyle w:val="ListParagraph"/>
        <w:numPr>
          <w:ilvl w:val="0"/>
          <w:numId w:val="19"/>
        </w:numPr>
        <w:spacing w:line="480" w:lineRule="auto"/>
        <w:rPr>
          <w:vanish/>
          <w:sz w:val="24"/>
          <w:szCs w:val="24"/>
        </w:rPr>
      </w:pPr>
    </w:p>
    <w:p w14:paraId="75E55067" w14:textId="77777777" w:rsidR="007633AA" w:rsidRPr="007633AA" w:rsidRDefault="007633AA" w:rsidP="007633AA">
      <w:pPr>
        <w:pStyle w:val="ListParagraph"/>
        <w:numPr>
          <w:ilvl w:val="0"/>
          <w:numId w:val="19"/>
        </w:numPr>
        <w:spacing w:line="480" w:lineRule="auto"/>
        <w:rPr>
          <w:vanish/>
          <w:sz w:val="24"/>
          <w:szCs w:val="24"/>
        </w:rPr>
      </w:pPr>
    </w:p>
    <w:p w14:paraId="794A6C10" w14:textId="77777777" w:rsidR="007633AA" w:rsidRPr="007633AA" w:rsidRDefault="007633AA" w:rsidP="007633AA">
      <w:pPr>
        <w:pStyle w:val="ListParagraph"/>
        <w:numPr>
          <w:ilvl w:val="0"/>
          <w:numId w:val="19"/>
        </w:numPr>
        <w:spacing w:line="480" w:lineRule="auto"/>
        <w:rPr>
          <w:vanish/>
          <w:sz w:val="24"/>
          <w:szCs w:val="24"/>
        </w:rPr>
      </w:pPr>
    </w:p>
    <w:p w14:paraId="37208A57" w14:textId="77777777" w:rsidR="007633AA" w:rsidRPr="007633AA" w:rsidRDefault="007633AA" w:rsidP="007633AA">
      <w:pPr>
        <w:pStyle w:val="ListParagraph"/>
        <w:numPr>
          <w:ilvl w:val="0"/>
          <w:numId w:val="19"/>
        </w:numPr>
        <w:spacing w:line="480" w:lineRule="auto"/>
        <w:rPr>
          <w:vanish/>
          <w:sz w:val="24"/>
          <w:szCs w:val="24"/>
        </w:rPr>
      </w:pPr>
    </w:p>
    <w:p w14:paraId="7667EE10" w14:textId="77777777" w:rsidR="007633AA" w:rsidRPr="007633AA" w:rsidRDefault="007633AA" w:rsidP="007633AA">
      <w:pPr>
        <w:pStyle w:val="ListParagraph"/>
        <w:numPr>
          <w:ilvl w:val="0"/>
          <w:numId w:val="19"/>
        </w:numPr>
        <w:spacing w:line="480" w:lineRule="auto"/>
        <w:rPr>
          <w:vanish/>
          <w:sz w:val="24"/>
          <w:szCs w:val="24"/>
        </w:rPr>
      </w:pPr>
    </w:p>
    <w:p w14:paraId="0C24E070" w14:textId="77777777" w:rsidR="007633AA" w:rsidRPr="007633AA" w:rsidRDefault="007633AA" w:rsidP="007633AA">
      <w:pPr>
        <w:pStyle w:val="ListParagraph"/>
        <w:numPr>
          <w:ilvl w:val="0"/>
          <w:numId w:val="19"/>
        </w:numPr>
        <w:spacing w:line="480" w:lineRule="auto"/>
        <w:rPr>
          <w:vanish/>
          <w:sz w:val="24"/>
          <w:szCs w:val="24"/>
        </w:rPr>
      </w:pPr>
    </w:p>
    <w:p w14:paraId="7DC2EFA4" w14:textId="77777777" w:rsidR="007633AA" w:rsidRPr="007633AA" w:rsidRDefault="007633AA" w:rsidP="007633AA">
      <w:pPr>
        <w:pStyle w:val="ListParagraph"/>
        <w:numPr>
          <w:ilvl w:val="0"/>
          <w:numId w:val="19"/>
        </w:numPr>
        <w:spacing w:line="480" w:lineRule="auto"/>
        <w:rPr>
          <w:vanish/>
          <w:sz w:val="24"/>
          <w:szCs w:val="24"/>
        </w:rPr>
      </w:pPr>
    </w:p>
    <w:p w14:paraId="3A70674E" w14:textId="77777777" w:rsidR="007633AA" w:rsidRPr="007633AA" w:rsidRDefault="007633AA" w:rsidP="007633AA">
      <w:pPr>
        <w:pStyle w:val="ListParagraph"/>
        <w:numPr>
          <w:ilvl w:val="0"/>
          <w:numId w:val="19"/>
        </w:numPr>
        <w:spacing w:line="480" w:lineRule="auto"/>
        <w:rPr>
          <w:vanish/>
          <w:sz w:val="24"/>
          <w:szCs w:val="24"/>
        </w:rPr>
      </w:pPr>
    </w:p>
    <w:p w14:paraId="0537F794" w14:textId="77777777" w:rsidR="007633AA" w:rsidRPr="007633AA" w:rsidRDefault="007633AA" w:rsidP="007633AA">
      <w:pPr>
        <w:pStyle w:val="ListParagraph"/>
        <w:numPr>
          <w:ilvl w:val="0"/>
          <w:numId w:val="19"/>
        </w:numPr>
        <w:spacing w:line="480" w:lineRule="auto"/>
        <w:rPr>
          <w:vanish/>
          <w:sz w:val="24"/>
          <w:szCs w:val="24"/>
        </w:rPr>
      </w:pPr>
    </w:p>
    <w:p w14:paraId="4F218CE1" w14:textId="77777777" w:rsidR="007633AA" w:rsidRPr="007633AA" w:rsidRDefault="007633AA" w:rsidP="007633AA">
      <w:pPr>
        <w:pStyle w:val="ListParagraph"/>
        <w:numPr>
          <w:ilvl w:val="0"/>
          <w:numId w:val="19"/>
        </w:numPr>
        <w:spacing w:line="480" w:lineRule="auto"/>
        <w:rPr>
          <w:vanish/>
          <w:sz w:val="24"/>
          <w:szCs w:val="24"/>
        </w:rPr>
      </w:pPr>
    </w:p>
    <w:p w14:paraId="552682B5" w14:textId="77777777" w:rsidR="007633AA" w:rsidRPr="007633AA" w:rsidRDefault="007633AA" w:rsidP="007633AA">
      <w:pPr>
        <w:pStyle w:val="ListParagraph"/>
        <w:numPr>
          <w:ilvl w:val="0"/>
          <w:numId w:val="19"/>
        </w:numPr>
        <w:spacing w:line="480" w:lineRule="auto"/>
        <w:rPr>
          <w:vanish/>
          <w:sz w:val="24"/>
          <w:szCs w:val="24"/>
        </w:rPr>
      </w:pPr>
    </w:p>
    <w:p w14:paraId="417133F8" w14:textId="77777777" w:rsidR="007633AA" w:rsidRPr="007633AA" w:rsidRDefault="007633AA" w:rsidP="007633AA">
      <w:pPr>
        <w:pStyle w:val="ListParagraph"/>
        <w:numPr>
          <w:ilvl w:val="0"/>
          <w:numId w:val="19"/>
        </w:numPr>
        <w:spacing w:line="480" w:lineRule="auto"/>
        <w:rPr>
          <w:vanish/>
          <w:sz w:val="24"/>
          <w:szCs w:val="24"/>
        </w:rPr>
      </w:pPr>
    </w:p>
    <w:p w14:paraId="2EE37F3F" w14:textId="77777777" w:rsidR="007633AA" w:rsidRPr="007633AA" w:rsidRDefault="007633AA" w:rsidP="007633AA">
      <w:pPr>
        <w:pStyle w:val="ListParagraph"/>
        <w:numPr>
          <w:ilvl w:val="0"/>
          <w:numId w:val="19"/>
        </w:numPr>
        <w:spacing w:line="480" w:lineRule="auto"/>
        <w:rPr>
          <w:vanish/>
          <w:sz w:val="24"/>
          <w:szCs w:val="24"/>
        </w:rPr>
      </w:pPr>
    </w:p>
    <w:p w14:paraId="689558AB" w14:textId="77777777" w:rsidR="007633AA" w:rsidRPr="007633AA" w:rsidRDefault="007633AA" w:rsidP="007633AA">
      <w:pPr>
        <w:pStyle w:val="ListParagraph"/>
        <w:numPr>
          <w:ilvl w:val="0"/>
          <w:numId w:val="19"/>
        </w:numPr>
        <w:spacing w:line="480" w:lineRule="auto"/>
        <w:rPr>
          <w:vanish/>
          <w:sz w:val="24"/>
          <w:szCs w:val="24"/>
        </w:rPr>
      </w:pPr>
    </w:p>
    <w:p w14:paraId="44778E95" w14:textId="77777777" w:rsidR="007633AA" w:rsidRPr="007633AA" w:rsidRDefault="007633AA" w:rsidP="007633AA">
      <w:pPr>
        <w:pStyle w:val="ListParagraph"/>
        <w:numPr>
          <w:ilvl w:val="0"/>
          <w:numId w:val="19"/>
        </w:numPr>
        <w:spacing w:line="480" w:lineRule="auto"/>
        <w:rPr>
          <w:vanish/>
          <w:sz w:val="24"/>
          <w:szCs w:val="24"/>
        </w:rPr>
      </w:pPr>
    </w:p>
    <w:p w14:paraId="39A5CAA3" w14:textId="77777777" w:rsidR="007633AA" w:rsidRPr="007633AA" w:rsidRDefault="007633AA" w:rsidP="007633AA">
      <w:pPr>
        <w:pStyle w:val="ListParagraph"/>
        <w:numPr>
          <w:ilvl w:val="0"/>
          <w:numId w:val="19"/>
        </w:numPr>
        <w:spacing w:line="480" w:lineRule="auto"/>
        <w:rPr>
          <w:vanish/>
          <w:sz w:val="24"/>
          <w:szCs w:val="24"/>
        </w:rPr>
      </w:pPr>
    </w:p>
    <w:p w14:paraId="285BA742" w14:textId="77777777" w:rsidR="007633AA" w:rsidRPr="007633AA" w:rsidRDefault="007633AA" w:rsidP="007633AA">
      <w:pPr>
        <w:pStyle w:val="ListParagraph"/>
        <w:numPr>
          <w:ilvl w:val="0"/>
          <w:numId w:val="19"/>
        </w:numPr>
        <w:spacing w:line="480" w:lineRule="auto"/>
        <w:rPr>
          <w:vanish/>
          <w:sz w:val="24"/>
          <w:szCs w:val="24"/>
        </w:rPr>
      </w:pPr>
    </w:p>
    <w:p w14:paraId="5F2C52DC" w14:textId="77777777" w:rsidR="007633AA" w:rsidRPr="007633AA" w:rsidRDefault="007633AA" w:rsidP="007633AA">
      <w:pPr>
        <w:pStyle w:val="ListParagraph"/>
        <w:numPr>
          <w:ilvl w:val="0"/>
          <w:numId w:val="19"/>
        </w:numPr>
        <w:spacing w:line="480" w:lineRule="auto"/>
        <w:rPr>
          <w:vanish/>
          <w:sz w:val="24"/>
          <w:szCs w:val="24"/>
        </w:rPr>
      </w:pPr>
    </w:p>
    <w:p w14:paraId="4273B17E" w14:textId="77777777" w:rsidR="007633AA" w:rsidRPr="007633AA" w:rsidRDefault="007633AA" w:rsidP="007633AA">
      <w:pPr>
        <w:pStyle w:val="ListParagraph"/>
        <w:numPr>
          <w:ilvl w:val="0"/>
          <w:numId w:val="19"/>
        </w:numPr>
        <w:spacing w:line="480" w:lineRule="auto"/>
        <w:rPr>
          <w:vanish/>
          <w:sz w:val="24"/>
          <w:szCs w:val="24"/>
        </w:rPr>
      </w:pPr>
    </w:p>
    <w:p w14:paraId="6B6CF401" w14:textId="77777777" w:rsidR="007633AA" w:rsidRPr="007633AA" w:rsidRDefault="007633AA" w:rsidP="007633AA">
      <w:pPr>
        <w:pStyle w:val="ListParagraph"/>
        <w:numPr>
          <w:ilvl w:val="0"/>
          <w:numId w:val="19"/>
        </w:numPr>
        <w:spacing w:line="480" w:lineRule="auto"/>
        <w:rPr>
          <w:vanish/>
          <w:sz w:val="24"/>
          <w:szCs w:val="24"/>
        </w:rPr>
      </w:pPr>
    </w:p>
    <w:p w14:paraId="4DD9C445" w14:textId="77777777" w:rsidR="007633AA" w:rsidRPr="007633AA" w:rsidRDefault="007633AA" w:rsidP="007633AA">
      <w:pPr>
        <w:pStyle w:val="ListParagraph"/>
        <w:numPr>
          <w:ilvl w:val="0"/>
          <w:numId w:val="19"/>
        </w:numPr>
        <w:spacing w:line="480" w:lineRule="auto"/>
        <w:rPr>
          <w:vanish/>
          <w:sz w:val="24"/>
          <w:szCs w:val="24"/>
        </w:rPr>
      </w:pPr>
    </w:p>
    <w:p w14:paraId="364B7949" w14:textId="77777777" w:rsidR="007633AA" w:rsidRPr="007633AA" w:rsidRDefault="007633AA" w:rsidP="007633AA">
      <w:pPr>
        <w:pStyle w:val="ListParagraph"/>
        <w:numPr>
          <w:ilvl w:val="0"/>
          <w:numId w:val="19"/>
        </w:numPr>
        <w:spacing w:line="480" w:lineRule="auto"/>
        <w:rPr>
          <w:vanish/>
          <w:sz w:val="24"/>
          <w:szCs w:val="24"/>
        </w:rPr>
      </w:pPr>
    </w:p>
    <w:p w14:paraId="0878C6C8" w14:textId="77777777" w:rsidR="007633AA" w:rsidRPr="007633AA" w:rsidRDefault="007633AA" w:rsidP="007633AA">
      <w:pPr>
        <w:pStyle w:val="ListParagraph"/>
        <w:numPr>
          <w:ilvl w:val="0"/>
          <w:numId w:val="19"/>
        </w:numPr>
        <w:spacing w:line="480" w:lineRule="auto"/>
        <w:rPr>
          <w:vanish/>
          <w:sz w:val="24"/>
          <w:szCs w:val="24"/>
        </w:rPr>
      </w:pPr>
    </w:p>
    <w:p w14:paraId="1C6E914B" w14:textId="77777777" w:rsidR="007633AA" w:rsidRPr="007633AA" w:rsidRDefault="007633AA" w:rsidP="007633AA">
      <w:pPr>
        <w:pStyle w:val="ListParagraph"/>
        <w:numPr>
          <w:ilvl w:val="0"/>
          <w:numId w:val="19"/>
        </w:numPr>
        <w:spacing w:line="480" w:lineRule="auto"/>
        <w:rPr>
          <w:vanish/>
          <w:sz w:val="24"/>
          <w:szCs w:val="24"/>
        </w:rPr>
      </w:pPr>
    </w:p>
    <w:p w14:paraId="58C8AB48" w14:textId="77777777" w:rsidR="007633AA" w:rsidRPr="007633AA" w:rsidRDefault="007633AA" w:rsidP="007633AA">
      <w:pPr>
        <w:pStyle w:val="ListParagraph"/>
        <w:numPr>
          <w:ilvl w:val="0"/>
          <w:numId w:val="19"/>
        </w:numPr>
        <w:spacing w:line="480" w:lineRule="auto"/>
        <w:rPr>
          <w:vanish/>
          <w:sz w:val="24"/>
          <w:szCs w:val="24"/>
        </w:rPr>
      </w:pPr>
    </w:p>
    <w:p w14:paraId="255FDC79" w14:textId="77777777" w:rsidR="007633AA" w:rsidRPr="007633AA" w:rsidRDefault="007633AA" w:rsidP="007633AA">
      <w:pPr>
        <w:pStyle w:val="ListParagraph"/>
        <w:numPr>
          <w:ilvl w:val="0"/>
          <w:numId w:val="19"/>
        </w:numPr>
        <w:spacing w:line="480" w:lineRule="auto"/>
        <w:rPr>
          <w:vanish/>
          <w:sz w:val="24"/>
          <w:szCs w:val="24"/>
        </w:rPr>
      </w:pPr>
    </w:p>
    <w:p w14:paraId="6999D656" w14:textId="77777777" w:rsidR="007633AA" w:rsidRPr="007633AA" w:rsidRDefault="007633AA" w:rsidP="007633AA">
      <w:pPr>
        <w:pStyle w:val="ListParagraph"/>
        <w:numPr>
          <w:ilvl w:val="0"/>
          <w:numId w:val="19"/>
        </w:numPr>
        <w:spacing w:line="480" w:lineRule="auto"/>
        <w:rPr>
          <w:vanish/>
          <w:sz w:val="24"/>
          <w:szCs w:val="24"/>
        </w:rPr>
      </w:pPr>
    </w:p>
    <w:p w14:paraId="4DC08CEA" w14:textId="77777777" w:rsidR="007633AA" w:rsidRPr="007633AA" w:rsidRDefault="007633AA" w:rsidP="007633AA">
      <w:pPr>
        <w:pStyle w:val="ListParagraph"/>
        <w:numPr>
          <w:ilvl w:val="0"/>
          <w:numId w:val="19"/>
        </w:numPr>
        <w:spacing w:line="480" w:lineRule="auto"/>
        <w:rPr>
          <w:vanish/>
          <w:sz w:val="24"/>
          <w:szCs w:val="24"/>
        </w:rPr>
      </w:pPr>
    </w:p>
    <w:p w14:paraId="6EEAC785" w14:textId="77777777" w:rsidR="007633AA" w:rsidRPr="007633AA" w:rsidRDefault="007633AA" w:rsidP="007633AA">
      <w:pPr>
        <w:pStyle w:val="ListParagraph"/>
        <w:numPr>
          <w:ilvl w:val="0"/>
          <w:numId w:val="19"/>
        </w:numPr>
        <w:spacing w:line="480" w:lineRule="auto"/>
        <w:rPr>
          <w:vanish/>
          <w:sz w:val="24"/>
          <w:szCs w:val="24"/>
        </w:rPr>
      </w:pPr>
    </w:p>
    <w:p w14:paraId="3FF52357" w14:textId="77777777" w:rsidR="007633AA" w:rsidRPr="007633AA" w:rsidRDefault="007633AA" w:rsidP="007633AA">
      <w:pPr>
        <w:pStyle w:val="ListParagraph"/>
        <w:numPr>
          <w:ilvl w:val="0"/>
          <w:numId w:val="19"/>
        </w:numPr>
        <w:spacing w:line="480" w:lineRule="auto"/>
        <w:rPr>
          <w:vanish/>
          <w:sz w:val="24"/>
          <w:szCs w:val="24"/>
        </w:rPr>
      </w:pPr>
    </w:p>
    <w:p w14:paraId="3A599B58" w14:textId="77777777" w:rsidR="007633AA" w:rsidRPr="007633AA" w:rsidRDefault="007633AA" w:rsidP="007633AA">
      <w:pPr>
        <w:pStyle w:val="ListParagraph"/>
        <w:numPr>
          <w:ilvl w:val="0"/>
          <w:numId w:val="19"/>
        </w:numPr>
        <w:spacing w:line="480" w:lineRule="auto"/>
        <w:rPr>
          <w:vanish/>
          <w:sz w:val="24"/>
          <w:szCs w:val="24"/>
        </w:rPr>
      </w:pPr>
    </w:p>
    <w:p w14:paraId="1AA95789" w14:textId="77777777" w:rsidR="007633AA" w:rsidRPr="007633AA" w:rsidRDefault="007633AA" w:rsidP="007633AA">
      <w:pPr>
        <w:pStyle w:val="ListParagraph"/>
        <w:numPr>
          <w:ilvl w:val="0"/>
          <w:numId w:val="19"/>
        </w:numPr>
        <w:spacing w:line="480" w:lineRule="auto"/>
        <w:rPr>
          <w:vanish/>
          <w:sz w:val="24"/>
          <w:szCs w:val="24"/>
        </w:rPr>
      </w:pPr>
    </w:p>
    <w:p w14:paraId="6D8FF111" w14:textId="77777777" w:rsidR="007633AA" w:rsidRPr="007633AA" w:rsidRDefault="007633AA" w:rsidP="007633AA">
      <w:pPr>
        <w:pStyle w:val="ListParagraph"/>
        <w:numPr>
          <w:ilvl w:val="0"/>
          <w:numId w:val="19"/>
        </w:numPr>
        <w:spacing w:line="480" w:lineRule="auto"/>
        <w:rPr>
          <w:vanish/>
          <w:sz w:val="24"/>
          <w:szCs w:val="24"/>
        </w:rPr>
      </w:pPr>
    </w:p>
    <w:p w14:paraId="46201243" w14:textId="77777777" w:rsidR="007633AA" w:rsidRPr="007633AA" w:rsidRDefault="007633AA" w:rsidP="007633AA">
      <w:pPr>
        <w:pStyle w:val="ListParagraph"/>
        <w:numPr>
          <w:ilvl w:val="0"/>
          <w:numId w:val="19"/>
        </w:numPr>
        <w:spacing w:line="480" w:lineRule="auto"/>
        <w:rPr>
          <w:vanish/>
          <w:sz w:val="24"/>
          <w:szCs w:val="24"/>
        </w:rPr>
      </w:pPr>
    </w:p>
    <w:p w14:paraId="57695C32" w14:textId="77777777" w:rsidR="007633AA" w:rsidRPr="007633AA" w:rsidRDefault="007633AA" w:rsidP="007633AA">
      <w:pPr>
        <w:pStyle w:val="ListParagraph"/>
        <w:numPr>
          <w:ilvl w:val="0"/>
          <w:numId w:val="19"/>
        </w:numPr>
        <w:spacing w:line="480" w:lineRule="auto"/>
        <w:rPr>
          <w:vanish/>
          <w:sz w:val="24"/>
          <w:szCs w:val="24"/>
        </w:rPr>
      </w:pPr>
    </w:p>
    <w:p w14:paraId="0002CB6D" w14:textId="77777777" w:rsidR="007633AA" w:rsidRPr="007633AA" w:rsidRDefault="007633AA" w:rsidP="007633AA">
      <w:pPr>
        <w:pStyle w:val="ListParagraph"/>
        <w:numPr>
          <w:ilvl w:val="0"/>
          <w:numId w:val="19"/>
        </w:numPr>
        <w:spacing w:line="480" w:lineRule="auto"/>
        <w:rPr>
          <w:vanish/>
          <w:sz w:val="24"/>
          <w:szCs w:val="24"/>
        </w:rPr>
      </w:pPr>
    </w:p>
    <w:p w14:paraId="0642BF3C" w14:textId="77777777" w:rsidR="007633AA" w:rsidRPr="007633AA" w:rsidRDefault="007633AA" w:rsidP="007633AA">
      <w:pPr>
        <w:pStyle w:val="ListParagraph"/>
        <w:numPr>
          <w:ilvl w:val="0"/>
          <w:numId w:val="19"/>
        </w:numPr>
        <w:spacing w:line="480" w:lineRule="auto"/>
        <w:rPr>
          <w:vanish/>
          <w:sz w:val="24"/>
          <w:szCs w:val="24"/>
        </w:rPr>
      </w:pPr>
    </w:p>
    <w:p w14:paraId="49AF21D6" w14:textId="77777777" w:rsidR="007633AA" w:rsidRPr="007633AA" w:rsidRDefault="007633AA" w:rsidP="007633AA">
      <w:pPr>
        <w:pStyle w:val="ListParagraph"/>
        <w:numPr>
          <w:ilvl w:val="0"/>
          <w:numId w:val="19"/>
        </w:numPr>
        <w:spacing w:line="480" w:lineRule="auto"/>
        <w:rPr>
          <w:vanish/>
          <w:sz w:val="24"/>
          <w:szCs w:val="24"/>
        </w:rPr>
      </w:pPr>
    </w:p>
    <w:p w14:paraId="5EB1E987" w14:textId="77777777" w:rsidR="007633AA" w:rsidRPr="007633AA" w:rsidRDefault="007633AA" w:rsidP="007633AA">
      <w:pPr>
        <w:pStyle w:val="ListParagraph"/>
        <w:numPr>
          <w:ilvl w:val="0"/>
          <w:numId w:val="19"/>
        </w:numPr>
        <w:spacing w:line="480" w:lineRule="auto"/>
        <w:rPr>
          <w:vanish/>
          <w:sz w:val="24"/>
          <w:szCs w:val="24"/>
        </w:rPr>
      </w:pPr>
    </w:p>
    <w:p w14:paraId="6A58B828" w14:textId="77777777" w:rsidR="007633AA" w:rsidRPr="007633AA" w:rsidRDefault="007633AA" w:rsidP="007633AA">
      <w:pPr>
        <w:pStyle w:val="ListParagraph"/>
        <w:numPr>
          <w:ilvl w:val="0"/>
          <w:numId w:val="19"/>
        </w:numPr>
        <w:spacing w:line="480" w:lineRule="auto"/>
        <w:rPr>
          <w:vanish/>
          <w:sz w:val="24"/>
          <w:szCs w:val="24"/>
        </w:rPr>
      </w:pPr>
    </w:p>
    <w:p w14:paraId="689DC7BF" w14:textId="77777777" w:rsidR="007633AA" w:rsidRPr="007633AA" w:rsidRDefault="007633AA" w:rsidP="007633AA">
      <w:pPr>
        <w:pStyle w:val="ListParagraph"/>
        <w:numPr>
          <w:ilvl w:val="0"/>
          <w:numId w:val="19"/>
        </w:numPr>
        <w:spacing w:line="480" w:lineRule="auto"/>
        <w:rPr>
          <w:vanish/>
          <w:sz w:val="24"/>
          <w:szCs w:val="24"/>
        </w:rPr>
      </w:pPr>
    </w:p>
    <w:p w14:paraId="0804D5D6" w14:textId="77777777" w:rsidR="007633AA" w:rsidRPr="007633AA" w:rsidRDefault="007633AA" w:rsidP="007633AA">
      <w:pPr>
        <w:pStyle w:val="ListParagraph"/>
        <w:numPr>
          <w:ilvl w:val="0"/>
          <w:numId w:val="19"/>
        </w:numPr>
        <w:spacing w:line="480" w:lineRule="auto"/>
        <w:rPr>
          <w:vanish/>
          <w:sz w:val="24"/>
          <w:szCs w:val="24"/>
        </w:rPr>
      </w:pPr>
    </w:p>
    <w:p w14:paraId="3C8C385A" w14:textId="77777777" w:rsidR="007633AA" w:rsidRPr="007633AA" w:rsidRDefault="007633AA" w:rsidP="007633AA">
      <w:pPr>
        <w:pStyle w:val="ListParagraph"/>
        <w:numPr>
          <w:ilvl w:val="0"/>
          <w:numId w:val="19"/>
        </w:numPr>
        <w:spacing w:line="480" w:lineRule="auto"/>
        <w:rPr>
          <w:vanish/>
          <w:sz w:val="24"/>
          <w:szCs w:val="24"/>
        </w:rPr>
      </w:pPr>
    </w:p>
    <w:p w14:paraId="6A5AA4B7" w14:textId="77777777" w:rsidR="007633AA" w:rsidRPr="007633AA" w:rsidRDefault="007633AA" w:rsidP="007633AA">
      <w:pPr>
        <w:pStyle w:val="ListParagraph"/>
        <w:numPr>
          <w:ilvl w:val="0"/>
          <w:numId w:val="19"/>
        </w:numPr>
        <w:spacing w:line="480" w:lineRule="auto"/>
        <w:rPr>
          <w:vanish/>
          <w:sz w:val="24"/>
          <w:szCs w:val="24"/>
        </w:rPr>
      </w:pPr>
    </w:p>
    <w:p w14:paraId="326E0062" w14:textId="77777777" w:rsidR="007633AA" w:rsidRPr="007633AA" w:rsidRDefault="007633AA" w:rsidP="007633AA">
      <w:pPr>
        <w:pStyle w:val="ListParagraph"/>
        <w:numPr>
          <w:ilvl w:val="0"/>
          <w:numId w:val="19"/>
        </w:numPr>
        <w:spacing w:line="480" w:lineRule="auto"/>
        <w:rPr>
          <w:vanish/>
          <w:sz w:val="24"/>
          <w:szCs w:val="24"/>
        </w:rPr>
      </w:pPr>
    </w:p>
    <w:p w14:paraId="41118BC3" w14:textId="77777777" w:rsidR="007633AA" w:rsidRPr="007633AA" w:rsidRDefault="007633AA" w:rsidP="007633AA">
      <w:pPr>
        <w:pStyle w:val="ListParagraph"/>
        <w:numPr>
          <w:ilvl w:val="0"/>
          <w:numId w:val="19"/>
        </w:numPr>
        <w:spacing w:line="480" w:lineRule="auto"/>
        <w:rPr>
          <w:vanish/>
          <w:sz w:val="24"/>
          <w:szCs w:val="24"/>
        </w:rPr>
      </w:pPr>
    </w:p>
    <w:p w14:paraId="592BA1B6" w14:textId="77777777" w:rsidR="007633AA" w:rsidRPr="007633AA" w:rsidRDefault="007633AA" w:rsidP="007633AA">
      <w:pPr>
        <w:pStyle w:val="ListParagraph"/>
        <w:numPr>
          <w:ilvl w:val="0"/>
          <w:numId w:val="19"/>
        </w:numPr>
        <w:spacing w:line="480" w:lineRule="auto"/>
        <w:rPr>
          <w:vanish/>
          <w:sz w:val="24"/>
          <w:szCs w:val="24"/>
        </w:rPr>
      </w:pPr>
    </w:p>
    <w:p w14:paraId="79E7B634" w14:textId="77777777" w:rsidR="007633AA" w:rsidRPr="007633AA" w:rsidRDefault="007633AA" w:rsidP="007633AA">
      <w:pPr>
        <w:pStyle w:val="ListParagraph"/>
        <w:numPr>
          <w:ilvl w:val="0"/>
          <w:numId w:val="19"/>
        </w:numPr>
        <w:spacing w:line="480" w:lineRule="auto"/>
        <w:rPr>
          <w:vanish/>
          <w:sz w:val="24"/>
          <w:szCs w:val="24"/>
        </w:rPr>
      </w:pPr>
    </w:p>
    <w:p w14:paraId="4945E918" w14:textId="77777777" w:rsidR="007633AA" w:rsidRPr="007633AA" w:rsidRDefault="007633AA" w:rsidP="007633AA">
      <w:pPr>
        <w:pStyle w:val="ListParagraph"/>
        <w:numPr>
          <w:ilvl w:val="0"/>
          <w:numId w:val="19"/>
        </w:numPr>
        <w:spacing w:line="480" w:lineRule="auto"/>
        <w:rPr>
          <w:vanish/>
          <w:sz w:val="24"/>
          <w:szCs w:val="24"/>
        </w:rPr>
      </w:pPr>
    </w:p>
    <w:p w14:paraId="1A0C0F78" w14:textId="77777777" w:rsidR="007633AA" w:rsidRPr="007633AA" w:rsidRDefault="007633AA" w:rsidP="007633AA">
      <w:pPr>
        <w:pStyle w:val="ListParagraph"/>
        <w:numPr>
          <w:ilvl w:val="0"/>
          <w:numId w:val="19"/>
        </w:numPr>
        <w:spacing w:line="480" w:lineRule="auto"/>
        <w:rPr>
          <w:vanish/>
          <w:sz w:val="24"/>
          <w:szCs w:val="24"/>
        </w:rPr>
      </w:pPr>
    </w:p>
    <w:p w14:paraId="5BBA2896" w14:textId="77777777" w:rsidR="007633AA" w:rsidRPr="007633AA" w:rsidRDefault="007633AA" w:rsidP="007633AA">
      <w:pPr>
        <w:pStyle w:val="ListParagraph"/>
        <w:numPr>
          <w:ilvl w:val="0"/>
          <w:numId w:val="19"/>
        </w:numPr>
        <w:spacing w:line="480" w:lineRule="auto"/>
        <w:rPr>
          <w:vanish/>
          <w:sz w:val="24"/>
          <w:szCs w:val="24"/>
        </w:rPr>
      </w:pPr>
    </w:p>
    <w:p w14:paraId="0FB3F2F6" w14:textId="77777777" w:rsidR="007633AA" w:rsidRPr="007633AA" w:rsidRDefault="007633AA" w:rsidP="007633AA">
      <w:pPr>
        <w:pStyle w:val="ListParagraph"/>
        <w:numPr>
          <w:ilvl w:val="0"/>
          <w:numId w:val="19"/>
        </w:numPr>
        <w:spacing w:line="480" w:lineRule="auto"/>
        <w:rPr>
          <w:vanish/>
          <w:sz w:val="24"/>
          <w:szCs w:val="24"/>
        </w:rPr>
      </w:pPr>
    </w:p>
    <w:p w14:paraId="057C9380" w14:textId="77777777" w:rsidR="007633AA" w:rsidRPr="007633AA" w:rsidRDefault="007633AA" w:rsidP="007633AA">
      <w:pPr>
        <w:pStyle w:val="ListParagraph"/>
        <w:numPr>
          <w:ilvl w:val="0"/>
          <w:numId w:val="19"/>
        </w:numPr>
        <w:spacing w:line="480" w:lineRule="auto"/>
        <w:rPr>
          <w:vanish/>
          <w:sz w:val="24"/>
          <w:szCs w:val="24"/>
        </w:rPr>
      </w:pPr>
    </w:p>
    <w:p w14:paraId="17333798" w14:textId="77777777" w:rsidR="007633AA" w:rsidRPr="007633AA" w:rsidRDefault="007633AA" w:rsidP="007633AA">
      <w:pPr>
        <w:pStyle w:val="ListParagraph"/>
        <w:numPr>
          <w:ilvl w:val="0"/>
          <w:numId w:val="19"/>
        </w:numPr>
        <w:spacing w:line="480" w:lineRule="auto"/>
        <w:rPr>
          <w:vanish/>
          <w:sz w:val="24"/>
          <w:szCs w:val="24"/>
        </w:rPr>
      </w:pPr>
    </w:p>
    <w:p w14:paraId="22E88E7F" w14:textId="77777777" w:rsidR="007633AA" w:rsidRPr="007633AA" w:rsidRDefault="007633AA" w:rsidP="007633AA">
      <w:pPr>
        <w:pStyle w:val="ListParagraph"/>
        <w:numPr>
          <w:ilvl w:val="0"/>
          <w:numId w:val="19"/>
        </w:numPr>
        <w:spacing w:line="480" w:lineRule="auto"/>
        <w:rPr>
          <w:vanish/>
          <w:sz w:val="24"/>
          <w:szCs w:val="24"/>
        </w:rPr>
      </w:pPr>
    </w:p>
    <w:p w14:paraId="4EAF7487" w14:textId="77777777" w:rsidR="007633AA" w:rsidRPr="007633AA" w:rsidRDefault="007633AA" w:rsidP="007633AA">
      <w:pPr>
        <w:pStyle w:val="ListParagraph"/>
        <w:numPr>
          <w:ilvl w:val="0"/>
          <w:numId w:val="19"/>
        </w:numPr>
        <w:spacing w:line="480" w:lineRule="auto"/>
        <w:rPr>
          <w:vanish/>
          <w:sz w:val="24"/>
          <w:szCs w:val="24"/>
        </w:rPr>
      </w:pPr>
    </w:p>
    <w:p w14:paraId="3C164971" w14:textId="77777777" w:rsidR="007633AA" w:rsidRPr="007633AA" w:rsidRDefault="007633AA" w:rsidP="007633AA">
      <w:pPr>
        <w:pStyle w:val="ListParagraph"/>
        <w:numPr>
          <w:ilvl w:val="0"/>
          <w:numId w:val="19"/>
        </w:numPr>
        <w:spacing w:line="480" w:lineRule="auto"/>
        <w:rPr>
          <w:vanish/>
          <w:sz w:val="24"/>
          <w:szCs w:val="24"/>
        </w:rPr>
      </w:pPr>
    </w:p>
    <w:p w14:paraId="3E0C4B31" w14:textId="77777777" w:rsidR="007633AA" w:rsidRPr="007633AA" w:rsidRDefault="007633AA" w:rsidP="007633AA">
      <w:pPr>
        <w:pStyle w:val="ListParagraph"/>
        <w:numPr>
          <w:ilvl w:val="0"/>
          <w:numId w:val="19"/>
        </w:numPr>
        <w:spacing w:line="480" w:lineRule="auto"/>
        <w:rPr>
          <w:vanish/>
          <w:sz w:val="24"/>
          <w:szCs w:val="24"/>
        </w:rPr>
      </w:pPr>
    </w:p>
    <w:p w14:paraId="78AD7A27" w14:textId="77777777" w:rsidR="007633AA" w:rsidRPr="007633AA" w:rsidRDefault="007633AA" w:rsidP="007633AA">
      <w:pPr>
        <w:pStyle w:val="ListParagraph"/>
        <w:numPr>
          <w:ilvl w:val="0"/>
          <w:numId w:val="19"/>
        </w:numPr>
        <w:spacing w:line="480" w:lineRule="auto"/>
        <w:rPr>
          <w:vanish/>
          <w:sz w:val="24"/>
          <w:szCs w:val="24"/>
        </w:rPr>
      </w:pPr>
    </w:p>
    <w:p w14:paraId="323424D4" w14:textId="77777777" w:rsidR="007633AA" w:rsidRPr="007633AA" w:rsidRDefault="007633AA" w:rsidP="007633AA">
      <w:pPr>
        <w:pStyle w:val="ListParagraph"/>
        <w:numPr>
          <w:ilvl w:val="0"/>
          <w:numId w:val="19"/>
        </w:numPr>
        <w:spacing w:line="480" w:lineRule="auto"/>
        <w:rPr>
          <w:vanish/>
          <w:sz w:val="24"/>
          <w:szCs w:val="24"/>
        </w:rPr>
      </w:pPr>
    </w:p>
    <w:p w14:paraId="157599D5" w14:textId="77777777" w:rsidR="007633AA" w:rsidRPr="007633AA" w:rsidRDefault="007633AA" w:rsidP="007633AA">
      <w:pPr>
        <w:pStyle w:val="ListParagraph"/>
        <w:numPr>
          <w:ilvl w:val="0"/>
          <w:numId w:val="19"/>
        </w:numPr>
        <w:spacing w:line="480" w:lineRule="auto"/>
        <w:rPr>
          <w:vanish/>
          <w:sz w:val="24"/>
          <w:szCs w:val="24"/>
        </w:rPr>
      </w:pPr>
    </w:p>
    <w:p w14:paraId="5B9B386D" w14:textId="77777777" w:rsidR="007633AA" w:rsidRPr="007633AA" w:rsidRDefault="007633AA" w:rsidP="007633AA">
      <w:pPr>
        <w:pStyle w:val="ListParagraph"/>
        <w:numPr>
          <w:ilvl w:val="0"/>
          <w:numId w:val="19"/>
        </w:numPr>
        <w:spacing w:line="480" w:lineRule="auto"/>
        <w:rPr>
          <w:vanish/>
          <w:sz w:val="24"/>
          <w:szCs w:val="24"/>
        </w:rPr>
      </w:pPr>
    </w:p>
    <w:p w14:paraId="6CD08257" w14:textId="77777777" w:rsidR="007633AA" w:rsidRPr="007633AA" w:rsidRDefault="007633AA" w:rsidP="007633AA">
      <w:pPr>
        <w:pStyle w:val="ListParagraph"/>
        <w:numPr>
          <w:ilvl w:val="0"/>
          <w:numId w:val="19"/>
        </w:numPr>
        <w:spacing w:line="480" w:lineRule="auto"/>
        <w:rPr>
          <w:vanish/>
          <w:sz w:val="24"/>
          <w:szCs w:val="24"/>
        </w:rPr>
      </w:pPr>
    </w:p>
    <w:p w14:paraId="16252E28" w14:textId="77777777" w:rsidR="007633AA" w:rsidRPr="007633AA" w:rsidRDefault="007633AA" w:rsidP="007633AA">
      <w:pPr>
        <w:pStyle w:val="ListParagraph"/>
        <w:numPr>
          <w:ilvl w:val="0"/>
          <w:numId w:val="19"/>
        </w:numPr>
        <w:spacing w:line="480" w:lineRule="auto"/>
        <w:rPr>
          <w:vanish/>
          <w:sz w:val="24"/>
          <w:szCs w:val="24"/>
        </w:rPr>
      </w:pPr>
    </w:p>
    <w:p w14:paraId="2B687366" w14:textId="77777777" w:rsidR="007633AA" w:rsidRPr="007633AA" w:rsidRDefault="007633AA" w:rsidP="007633AA">
      <w:pPr>
        <w:pStyle w:val="ListParagraph"/>
        <w:numPr>
          <w:ilvl w:val="0"/>
          <w:numId w:val="19"/>
        </w:numPr>
        <w:spacing w:line="480" w:lineRule="auto"/>
        <w:rPr>
          <w:vanish/>
          <w:sz w:val="24"/>
          <w:szCs w:val="24"/>
        </w:rPr>
      </w:pPr>
    </w:p>
    <w:p w14:paraId="611FD2BD" w14:textId="77777777" w:rsidR="007633AA" w:rsidRPr="007633AA" w:rsidRDefault="007633AA" w:rsidP="007633AA">
      <w:pPr>
        <w:pStyle w:val="ListParagraph"/>
        <w:numPr>
          <w:ilvl w:val="0"/>
          <w:numId w:val="19"/>
        </w:numPr>
        <w:spacing w:line="480" w:lineRule="auto"/>
        <w:rPr>
          <w:vanish/>
          <w:sz w:val="24"/>
          <w:szCs w:val="24"/>
        </w:rPr>
      </w:pPr>
    </w:p>
    <w:p w14:paraId="1CE48FD4" w14:textId="77777777" w:rsidR="007633AA" w:rsidRPr="007633AA" w:rsidRDefault="007633AA" w:rsidP="007633AA">
      <w:pPr>
        <w:pStyle w:val="ListParagraph"/>
        <w:numPr>
          <w:ilvl w:val="0"/>
          <w:numId w:val="19"/>
        </w:numPr>
        <w:spacing w:line="480" w:lineRule="auto"/>
        <w:rPr>
          <w:vanish/>
          <w:sz w:val="24"/>
          <w:szCs w:val="24"/>
        </w:rPr>
      </w:pPr>
    </w:p>
    <w:p w14:paraId="076E7277" w14:textId="77777777" w:rsidR="007633AA" w:rsidRPr="007633AA" w:rsidRDefault="007633AA" w:rsidP="007633AA">
      <w:pPr>
        <w:pStyle w:val="ListParagraph"/>
        <w:numPr>
          <w:ilvl w:val="0"/>
          <w:numId w:val="19"/>
        </w:numPr>
        <w:spacing w:line="480" w:lineRule="auto"/>
        <w:rPr>
          <w:vanish/>
          <w:sz w:val="24"/>
          <w:szCs w:val="24"/>
        </w:rPr>
      </w:pPr>
    </w:p>
    <w:p w14:paraId="3329E66B" w14:textId="77777777" w:rsidR="007633AA" w:rsidRPr="007633AA" w:rsidRDefault="007633AA" w:rsidP="007633AA">
      <w:pPr>
        <w:pStyle w:val="ListParagraph"/>
        <w:numPr>
          <w:ilvl w:val="0"/>
          <w:numId w:val="19"/>
        </w:numPr>
        <w:spacing w:line="480" w:lineRule="auto"/>
        <w:rPr>
          <w:vanish/>
          <w:sz w:val="24"/>
          <w:szCs w:val="24"/>
        </w:rPr>
      </w:pPr>
    </w:p>
    <w:p w14:paraId="697970A2" w14:textId="77777777" w:rsidR="007633AA" w:rsidRPr="007633AA" w:rsidRDefault="007633AA" w:rsidP="007633AA">
      <w:pPr>
        <w:pStyle w:val="ListParagraph"/>
        <w:numPr>
          <w:ilvl w:val="0"/>
          <w:numId w:val="19"/>
        </w:numPr>
        <w:spacing w:line="480" w:lineRule="auto"/>
        <w:rPr>
          <w:vanish/>
          <w:sz w:val="24"/>
          <w:szCs w:val="24"/>
        </w:rPr>
      </w:pPr>
    </w:p>
    <w:p w14:paraId="72E2E7EA" w14:textId="77777777" w:rsidR="007633AA" w:rsidRPr="007633AA" w:rsidRDefault="007633AA" w:rsidP="007633AA">
      <w:pPr>
        <w:pStyle w:val="ListParagraph"/>
        <w:numPr>
          <w:ilvl w:val="0"/>
          <w:numId w:val="19"/>
        </w:numPr>
        <w:spacing w:line="480" w:lineRule="auto"/>
        <w:rPr>
          <w:vanish/>
          <w:sz w:val="24"/>
          <w:szCs w:val="24"/>
        </w:rPr>
      </w:pPr>
    </w:p>
    <w:p w14:paraId="05E7FFE3" w14:textId="77777777" w:rsidR="007633AA" w:rsidRPr="007633AA" w:rsidRDefault="007633AA" w:rsidP="007633AA">
      <w:pPr>
        <w:pStyle w:val="ListParagraph"/>
        <w:numPr>
          <w:ilvl w:val="0"/>
          <w:numId w:val="19"/>
        </w:numPr>
        <w:spacing w:line="480" w:lineRule="auto"/>
        <w:rPr>
          <w:vanish/>
          <w:sz w:val="24"/>
          <w:szCs w:val="24"/>
        </w:rPr>
      </w:pPr>
    </w:p>
    <w:p w14:paraId="30504EF4" w14:textId="77777777" w:rsidR="007633AA" w:rsidRPr="007633AA" w:rsidRDefault="007633AA" w:rsidP="007633AA">
      <w:pPr>
        <w:pStyle w:val="ListParagraph"/>
        <w:numPr>
          <w:ilvl w:val="0"/>
          <w:numId w:val="19"/>
        </w:numPr>
        <w:spacing w:line="480" w:lineRule="auto"/>
        <w:rPr>
          <w:vanish/>
          <w:sz w:val="24"/>
          <w:szCs w:val="24"/>
        </w:rPr>
      </w:pPr>
    </w:p>
    <w:p w14:paraId="13F1B5EB" w14:textId="77777777" w:rsidR="007633AA" w:rsidRPr="007633AA" w:rsidRDefault="007633AA" w:rsidP="007633AA">
      <w:pPr>
        <w:pStyle w:val="ListParagraph"/>
        <w:numPr>
          <w:ilvl w:val="0"/>
          <w:numId w:val="19"/>
        </w:numPr>
        <w:spacing w:line="480" w:lineRule="auto"/>
        <w:rPr>
          <w:vanish/>
          <w:sz w:val="24"/>
          <w:szCs w:val="24"/>
        </w:rPr>
      </w:pPr>
    </w:p>
    <w:p w14:paraId="3ADCB297" w14:textId="77777777" w:rsidR="007633AA" w:rsidRPr="007633AA" w:rsidRDefault="007633AA" w:rsidP="007633AA">
      <w:pPr>
        <w:pStyle w:val="ListParagraph"/>
        <w:numPr>
          <w:ilvl w:val="0"/>
          <w:numId w:val="19"/>
        </w:numPr>
        <w:spacing w:line="480" w:lineRule="auto"/>
        <w:rPr>
          <w:vanish/>
          <w:sz w:val="24"/>
          <w:szCs w:val="24"/>
        </w:rPr>
      </w:pPr>
    </w:p>
    <w:p w14:paraId="3FBC29DD" w14:textId="77777777" w:rsidR="007633AA" w:rsidRPr="007633AA" w:rsidRDefault="007633AA" w:rsidP="007633AA">
      <w:pPr>
        <w:pStyle w:val="ListParagraph"/>
        <w:numPr>
          <w:ilvl w:val="0"/>
          <w:numId w:val="19"/>
        </w:numPr>
        <w:spacing w:line="480" w:lineRule="auto"/>
        <w:rPr>
          <w:vanish/>
          <w:sz w:val="24"/>
          <w:szCs w:val="24"/>
        </w:rPr>
      </w:pPr>
    </w:p>
    <w:p w14:paraId="309EE96A" w14:textId="77777777" w:rsidR="007633AA" w:rsidRPr="007633AA" w:rsidRDefault="007633AA" w:rsidP="007633AA">
      <w:pPr>
        <w:pStyle w:val="ListParagraph"/>
        <w:numPr>
          <w:ilvl w:val="0"/>
          <w:numId w:val="19"/>
        </w:numPr>
        <w:spacing w:line="480" w:lineRule="auto"/>
        <w:rPr>
          <w:vanish/>
          <w:sz w:val="24"/>
          <w:szCs w:val="24"/>
        </w:rPr>
      </w:pPr>
    </w:p>
    <w:p w14:paraId="5B6D5116" w14:textId="77777777" w:rsidR="007633AA" w:rsidRPr="007633AA" w:rsidRDefault="007633AA" w:rsidP="007633AA">
      <w:pPr>
        <w:pStyle w:val="ListParagraph"/>
        <w:numPr>
          <w:ilvl w:val="0"/>
          <w:numId w:val="19"/>
        </w:numPr>
        <w:spacing w:line="480" w:lineRule="auto"/>
        <w:rPr>
          <w:vanish/>
          <w:sz w:val="24"/>
          <w:szCs w:val="24"/>
        </w:rPr>
      </w:pPr>
    </w:p>
    <w:p w14:paraId="0BCCA112" w14:textId="77777777" w:rsidR="007633AA" w:rsidRPr="007633AA" w:rsidRDefault="007633AA" w:rsidP="007633AA">
      <w:pPr>
        <w:pStyle w:val="ListParagraph"/>
        <w:numPr>
          <w:ilvl w:val="0"/>
          <w:numId w:val="19"/>
        </w:numPr>
        <w:spacing w:line="480" w:lineRule="auto"/>
        <w:rPr>
          <w:vanish/>
          <w:sz w:val="24"/>
          <w:szCs w:val="24"/>
        </w:rPr>
      </w:pPr>
    </w:p>
    <w:p w14:paraId="444BEE7B" w14:textId="77777777" w:rsidR="007633AA" w:rsidRPr="007633AA" w:rsidRDefault="007633AA" w:rsidP="007633AA">
      <w:pPr>
        <w:pStyle w:val="ListParagraph"/>
        <w:numPr>
          <w:ilvl w:val="0"/>
          <w:numId w:val="19"/>
        </w:numPr>
        <w:spacing w:line="480" w:lineRule="auto"/>
        <w:rPr>
          <w:vanish/>
          <w:sz w:val="24"/>
          <w:szCs w:val="24"/>
        </w:rPr>
      </w:pPr>
    </w:p>
    <w:p w14:paraId="3008AE57" w14:textId="77777777" w:rsidR="007633AA" w:rsidRPr="007633AA" w:rsidRDefault="007633AA" w:rsidP="007633AA">
      <w:pPr>
        <w:pStyle w:val="ListParagraph"/>
        <w:numPr>
          <w:ilvl w:val="0"/>
          <w:numId w:val="19"/>
        </w:numPr>
        <w:spacing w:line="480" w:lineRule="auto"/>
        <w:rPr>
          <w:vanish/>
          <w:sz w:val="24"/>
          <w:szCs w:val="24"/>
        </w:rPr>
      </w:pPr>
    </w:p>
    <w:p w14:paraId="58150849" w14:textId="77777777" w:rsidR="007633AA" w:rsidRPr="007633AA" w:rsidRDefault="007633AA" w:rsidP="007633AA">
      <w:pPr>
        <w:pStyle w:val="ListParagraph"/>
        <w:numPr>
          <w:ilvl w:val="0"/>
          <w:numId w:val="19"/>
        </w:numPr>
        <w:spacing w:line="480" w:lineRule="auto"/>
        <w:rPr>
          <w:vanish/>
          <w:sz w:val="24"/>
          <w:szCs w:val="24"/>
        </w:rPr>
      </w:pPr>
    </w:p>
    <w:p w14:paraId="39EBB9B4" w14:textId="77777777" w:rsidR="007633AA" w:rsidRPr="007633AA" w:rsidRDefault="007633AA" w:rsidP="007633AA">
      <w:pPr>
        <w:pStyle w:val="ListParagraph"/>
        <w:numPr>
          <w:ilvl w:val="0"/>
          <w:numId w:val="19"/>
        </w:numPr>
        <w:spacing w:line="480" w:lineRule="auto"/>
        <w:rPr>
          <w:vanish/>
          <w:sz w:val="24"/>
          <w:szCs w:val="24"/>
        </w:rPr>
      </w:pPr>
    </w:p>
    <w:p w14:paraId="233FF86C" w14:textId="77777777" w:rsidR="007633AA" w:rsidRPr="007633AA" w:rsidRDefault="007633AA" w:rsidP="007633AA">
      <w:pPr>
        <w:pStyle w:val="ListParagraph"/>
        <w:numPr>
          <w:ilvl w:val="0"/>
          <w:numId w:val="19"/>
        </w:numPr>
        <w:spacing w:line="480" w:lineRule="auto"/>
        <w:rPr>
          <w:vanish/>
          <w:sz w:val="24"/>
          <w:szCs w:val="24"/>
        </w:rPr>
      </w:pPr>
    </w:p>
    <w:p w14:paraId="682A0C64" w14:textId="77777777" w:rsidR="007633AA" w:rsidRPr="007633AA" w:rsidRDefault="007633AA" w:rsidP="007633AA">
      <w:pPr>
        <w:pStyle w:val="ListParagraph"/>
        <w:numPr>
          <w:ilvl w:val="0"/>
          <w:numId w:val="19"/>
        </w:numPr>
        <w:spacing w:line="480" w:lineRule="auto"/>
        <w:rPr>
          <w:vanish/>
          <w:sz w:val="24"/>
          <w:szCs w:val="24"/>
        </w:rPr>
      </w:pPr>
    </w:p>
    <w:p w14:paraId="302A4B45" w14:textId="77777777" w:rsidR="007633AA" w:rsidRPr="007633AA" w:rsidRDefault="007633AA" w:rsidP="007633AA">
      <w:pPr>
        <w:pStyle w:val="ListParagraph"/>
        <w:numPr>
          <w:ilvl w:val="0"/>
          <w:numId w:val="19"/>
        </w:numPr>
        <w:spacing w:line="480" w:lineRule="auto"/>
        <w:rPr>
          <w:vanish/>
          <w:sz w:val="24"/>
          <w:szCs w:val="24"/>
        </w:rPr>
      </w:pPr>
    </w:p>
    <w:p w14:paraId="619661F8" w14:textId="77777777" w:rsidR="007633AA" w:rsidRPr="007633AA" w:rsidRDefault="007633AA" w:rsidP="007633AA">
      <w:pPr>
        <w:pStyle w:val="ListParagraph"/>
        <w:numPr>
          <w:ilvl w:val="0"/>
          <w:numId w:val="19"/>
        </w:numPr>
        <w:spacing w:line="480" w:lineRule="auto"/>
        <w:rPr>
          <w:vanish/>
          <w:sz w:val="24"/>
          <w:szCs w:val="24"/>
        </w:rPr>
      </w:pPr>
    </w:p>
    <w:p w14:paraId="61394102" w14:textId="77777777" w:rsidR="007633AA" w:rsidRPr="007633AA" w:rsidRDefault="007633AA" w:rsidP="007633AA">
      <w:pPr>
        <w:pStyle w:val="ListParagraph"/>
        <w:numPr>
          <w:ilvl w:val="0"/>
          <w:numId w:val="19"/>
        </w:numPr>
        <w:spacing w:line="480" w:lineRule="auto"/>
        <w:rPr>
          <w:vanish/>
          <w:sz w:val="24"/>
          <w:szCs w:val="24"/>
        </w:rPr>
      </w:pPr>
    </w:p>
    <w:p w14:paraId="6C7FC25D" w14:textId="77777777" w:rsidR="007633AA" w:rsidRPr="007633AA" w:rsidRDefault="007633AA" w:rsidP="007633AA">
      <w:pPr>
        <w:pStyle w:val="ListParagraph"/>
        <w:numPr>
          <w:ilvl w:val="0"/>
          <w:numId w:val="19"/>
        </w:numPr>
        <w:spacing w:line="480" w:lineRule="auto"/>
        <w:rPr>
          <w:vanish/>
          <w:sz w:val="24"/>
          <w:szCs w:val="24"/>
        </w:rPr>
      </w:pPr>
    </w:p>
    <w:p w14:paraId="7C50656A" w14:textId="77777777" w:rsidR="007633AA" w:rsidRPr="007633AA" w:rsidRDefault="007633AA" w:rsidP="007633AA">
      <w:pPr>
        <w:pStyle w:val="ListParagraph"/>
        <w:numPr>
          <w:ilvl w:val="0"/>
          <w:numId w:val="19"/>
        </w:numPr>
        <w:spacing w:line="480" w:lineRule="auto"/>
        <w:rPr>
          <w:vanish/>
          <w:sz w:val="24"/>
          <w:szCs w:val="24"/>
        </w:rPr>
      </w:pPr>
    </w:p>
    <w:p w14:paraId="334F889F" w14:textId="77777777" w:rsidR="007633AA" w:rsidRPr="007633AA" w:rsidRDefault="007633AA" w:rsidP="007633AA">
      <w:pPr>
        <w:pStyle w:val="ListParagraph"/>
        <w:numPr>
          <w:ilvl w:val="0"/>
          <w:numId w:val="19"/>
        </w:numPr>
        <w:spacing w:line="480" w:lineRule="auto"/>
        <w:rPr>
          <w:vanish/>
          <w:sz w:val="24"/>
          <w:szCs w:val="24"/>
        </w:rPr>
      </w:pPr>
    </w:p>
    <w:p w14:paraId="0D391202" w14:textId="77777777" w:rsidR="007633AA" w:rsidRPr="007633AA" w:rsidRDefault="007633AA" w:rsidP="007633AA">
      <w:pPr>
        <w:pStyle w:val="ListParagraph"/>
        <w:numPr>
          <w:ilvl w:val="0"/>
          <w:numId w:val="19"/>
        </w:numPr>
        <w:spacing w:line="480" w:lineRule="auto"/>
        <w:rPr>
          <w:vanish/>
          <w:sz w:val="24"/>
          <w:szCs w:val="24"/>
        </w:rPr>
      </w:pPr>
    </w:p>
    <w:p w14:paraId="61748CD3" w14:textId="77777777" w:rsidR="007633AA" w:rsidRPr="007633AA" w:rsidRDefault="007633AA" w:rsidP="007633AA">
      <w:pPr>
        <w:pStyle w:val="ListParagraph"/>
        <w:numPr>
          <w:ilvl w:val="0"/>
          <w:numId w:val="19"/>
        </w:numPr>
        <w:spacing w:line="480" w:lineRule="auto"/>
        <w:rPr>
          <w:vanish/>
          <w:sz w:val="24"/>
          <w:szCs w:val="24"/>
        </w:rPr>
      </w:pPr>
    </w:p>
    <w:p w14:paraId="4F4B5A09" w14:textId="77777777" w:rsidR="007633AA" w:rsidRPr="007633AA" w:rsidRDefault="007633AA" w:rsidP="007633AA">
      <w:pPr>
        <w:pStyle w:val="ListParagraph"/>
        <w:numPr>
          <w:ilvl w:val="0"/>
          <w:numId w:val="19"/>
        </w:numPr>
        <w:spacing w:line="480" w:lineRule="auto"/>
        <w:rPr>
          <w:vanish/>
          <w:sz w:val="24"/>
          <w:szCs w:val="24"/>
        </w:rPr>
      </w:pPr>
    </w:p>
    <w:p w14:paraId="18C9EDE1" w14:textId="77777777" w:rsidR="007633AA" w:rsidRPr="007633AA" w:rsidRDefault="007633AA" w:rsidP="007633AA">
      <w:pPr>
        <w:pStyle w:val="ListParagraph"/>
        <w:numPr>
          <w:ilvl w:val="0"/>
          <w:numId w:val="19"/>
        </w:numPr>
        <w:spacing w:line="480" w:lineRule="auto"/>
        <w:rPr>
          <w:vanish/>
          <w:sz w:val="24"/>
          <w:szCs w:val="24"/>
        </w:rPr>
      </w:pPr>
    </w:p>
    <w:p w14:paraId="15B785B7" w14:textId="77777777" w:rsidR="007633AA" w:rsidRPr="007633AA" w:rsidRDefault="007633AA" w:rsidP="007633AA">
      <w:pPr>
        <w:pStyle w:val="ListParagraph"/>
        <w:numPr>
          <w:ilvl w:val="0"/>
          <w:numId w:val="19"/>
        </w:numPr>
        <w:spacing w:line="480" w:lineRule="auto"/>
        <w:rPr>
          <w:vanish/>
          <w:sz w:val="24"/>
          <w:szCs w:val="24"/>
        </w:rPr>
      </w:pPr>
    </w:p>
    <w:p w14:paraId="3C918111" w14:textId="77777777" w:rsidR="007633AA" w:rsidRPr="007633AA" w:rsidRDefault="007633AA" w:rsidP="007633AA">
      <w:pPr>
        <w:pStyle w:val="ListParagraph"/>
        <w:numPr>
          <w:ilvl w:val="0"/>
          <w:numId w:val="19"/>
        </w:numPr>
        <w:spacing w:line="480" w:lineRule="auto"/>
        <w:rPr>
          <w:vanish/>
          <w:sz w:val="24"/>
          <w:szCs w:val="24"/>
        </w:rPr>
      </w:pPr>
    </w:p>
    <w:p w14:paraId="35113CDF" w14:textId="77777777" w:rsidR="007633AA" w:rsidRPr="007633AA" w:rsidRDefault="007633AA" w:rsidP="007633AA">
      <w:pPr>
        <w:pStyle w:val="ListParagraph"/>
        <w:numPr>
          <w:ilvl w:val="0"/>
          <w:numId w:val="19"/>
        </w:numPr>
        <w:spacing w:line="480" w:lineRule="auto"/>
        <w:rPr>
          <w:vanish/>
          <w:sz w:val="24"/>
          <w:szCs w:val="24"/>
        </w:rPr>
      </w:pPr>
    </w:p>
    <w:p w14:paraId="71590CBA" w14:textId="77777777" w:rsidR="007633AA" w:rsidRPr="007633AA" w:rsidRDefault="007633AA" w:rsidP="007633AA">
      <w:pPr>
        <w:pStyle w:val="ListParagraph"/>
        <w:numPr>
          <w:ilvl w:val="0"/>
          <w:numId w:val="19"/>
        </w:numPr>
        <w:spacing w:line="480" w:lineRule="auto"/>
        <w:rPr>
          <w:vanish/>
          <w:sz w:val="24"/>
          <w:szCs w:val="24"/>
        </w:rPr>
      </w:pPr>
    </w:p>
    <w:p w14:paraId="004A33FC" w14:textId="77777777" w:rsidR="007633AA" w:rsidRPr="007633AA" w:rsidRDefault="007633AA" w:rsidP="007633AA">
      <w:pPr>
        <w:pStyle w:val="ListParagraph"/>
        <w:numPr>
          <w:ilvl w:val="0"/>
          <w:numId w:val="19"/>
        </w:numPr>
        <w:spacing w:line="480" w:lineRule="auto"/>
        <w:rPr>
          <w:vanish/>
          <w:sz w:val="24"/>
          <w:szCs w:val="24"/>
        </w:rPr>
      </w:pPr>
    </w:p>
    <w:p w14:paraId="39B8FA21" w14:textId="77777777" w:rsidR="007633AA" w:rsidRPr="007633AA" w:rsidRDefault="007633AA" w:rsidP="007633AA">
      <w:pPr>
        <w:pStyle w:val="ListParagraph"/>
        <w:numPr>
          <w:ilvl w:val="0"/>
          <w:numId w:val="19"/>
        </w:numPr>
        <w:spacing w:line="480" w:lineRule="auto"/>
        <w:rPr>
          <w:vanish/>
          <w:sz w:val="24"/>
          <w:szCs w:val="24"/>
        </w:rPr>
      </w:pPr>
    </w:p>
    <w:p w14:paraId="08608495" w14:textId="77777777" w:rsidR="007633AA" w:rsidRPr="007633AA" w:rsidRDefault="007633AA" w:rsidP="007633AA">
      <w:pPr>
        <w:pStyle w:val="ListParagraph"/>
        <w:numPr>
          <w:ilvl w:val="0"/>
          <w:numId w:val="19"/>
        </w:numPr>
        <w:spacing w:line="480" w:lineRule="auto"/>
        <w:rPr>
          <w:vanish/>
          <w:sz w:val="24"/>
          <w:szCs w:val="24"/>
        </w:rPr>
      </w:pPr>
    </w:p>
    <w:p w14:paraId="79CAF9A7" w14:textId="77777777" w:rsidR="007633AA" w:rsidRPr="007633AA" w:rsidRDefault="007633AA" w:rsidP="007633AA">
      <w:pPr>
        <w:pStyle w:val="ListParagraph"/>
        <w:numPr>
          <w:ilvl w:val="0"/>
          <w:numId w:val="19"/>
        </w:numPr>
        <w:spacing w:line="480" w:lineRule="auto"/>
        <w:rPr>
          <w:vanish/>
          <w:sz w:val="24"/>
          <w:szCs w:val="24"/>
        </w:rPr>
      </w:pPr>
    </w:p>
    <w:p w14:paraId="7AD87E57" w14:textId="77777777" w:rsidR="007633AA" w:rsidRPr="007633AA" w:rsidRDefault="007633AA" w:rsidP="007633AA">
      <w:pPr>
        <w:pStyle w:val="ListParagraph"/>
        <w:numPr>
          <w:ilvl w:val="0"/>
          <w:numId w:val="19"/>
        </w:numPr>
        <w:spacing w:line="480" w:lineRule="auto"/>
        <w:rPr>
          <w:vanish/>
          <w:sz w:val="24"/>
          <w:szCs w:val="24"/>
        </w:rPr>
      </w:pPr>
    </w:p>
    <w:p w14:paraId="5E73C76A" w14:textId="77777777" w:rsidR="007633AA" w:rsidRPr="007633AA" w:rsidRDefault="007633AA" w:rsidP="007633AA">
      <w:pPr>
        <w:pStyle w:val="ListParagraph"/>
        <w:numPr>
          <w:ilvl w:val="0"/>
          <w:numId w:val="19"/>
        </w:numPr>
        <w:spacing w:line="480" w:lineRule="auto"/>
        <w:rPr>
          <w:vanish/>
          <w:sz w:val="24"/>
          <w:szCs w:val="24"/>
        </w:rPr>
      </w:pPr>
    </w:p>
    <w:p w14:paraId="1AB6186F" w14:textId="77777777" w:rsidR="007633AA" w:rsidRPr="007633AA" w:rsidRDefault="007633AA" w:rsidP="007633AA">
      <w:pPr>
        <w:pStyle w:val="ListParagraph"/>
        <w:numPr>
          <w:ilvl w:val="0"/>
          <w:numId w:val="19"/>
        </w:numPr>
        <w:spacing w:line="480" w:lineRule="auto"/>
        <w:rPr>
          <w:vanish/>
          <w:sz w:val="24"/>
          <w:szCs w:val="24"/>
        </w:rPr>
      </w:pPr>
    </w:p>
    <w:p w14:paraId="56D41584" w14:textId="77777777" w:rsidR="007633AA" w:rsidRPr="007633AA" w:rsidRDefault="007633AA" w:rsidP="007633AA">
      <w:pPr>
        <w:pStyle w:val="ListParagraph"/>
        <w:numPr>
          <w:ilvl w:val="0"/>
          <w:numId w:val="19"/>
        </w:numPr>
        <w:spacing w:line="480" w:lineRule="auto"/>
        <w:rPr>
          <w:vanish/>
          <w:sz w:val="24"/>
          <w:szCs w:val="24"/>
        </w:rPr>
      </w:pPr>
    </w:p>
    <w:p w14:paraId="214A55D3" w14:textId="77777777" w:rsidR="007633AA" w:rsidRPr="007633AA" w:rsidRDefault="007633AA" w:rsidP="007633AA">
      <w:pPr>
        <w:pStyle w:val="ListParagraph"/>
        <w:numPr>
          <w:ilvl w:val="0"/>
          <w:numId w:val="19"/>
        </w:numPr>
        <w:spacing w:line="480" w:lineRule="auto"/>
        <w:rPr>
          <w:vanish/>
          <w:sz w:val="24"/>
          <w:szCs w:val="24"/>
        </w:rPr>
      </w:pPr>
    </w:p>
    <w:p w14:paraId="3BCB5692" w14:textId="77777777" w:rsidR="007633AA" w:rsidRPr="007633AA" w:rsidRDefault="007633AA" w:rsidP="007633AA">
      <w:pPr>
        <w:pStyle w:val="ListParagraph"/>
        <w:numPr>
          <w:ilvl w:val="0"/>
          <w:numId w:val="19"/>
        </w:numPr>
        <w:spacing w:line="480" w:lineRule="auto"/>
        <w:rPr>
          <w:vanish/>
          <w:sz w:val="24"/>
          <w:szCs w:val="24"/>
        </w:rPr>
      </w:pPr>
    </w:p>
    <w:p w14:paraId="02C4ED7E" w14:textId="77777777" w:rsidR="007633AA" w:rsidRPr="007633AA" w:rsidRDefault="007633AA" w:rsidP="007633AA">
      <w:pPr>
        <w:pStyle w:val="ListParagraph"/>
        <w:numPr>
          <w:ilvl w:val="0"/>
          <w:numId w:val="19"/>
        </w:numPr>
        <w:spacing w:line="480" w:lineRule="auto"/>
        <w:rPr>
          <w:vanish/>
          <w:sz w:val="24"/>
          <w:szCs w:val="24"/>
        </w:rPr>
      </w:pPr>
    </w:p>
    <w:p w14:paraId="57D7B511" w14:textId="77777777" w:rsidR="007633AA" w:rsidRPr="007633AA" w:rsidRDefault="007633AA" w:rsidP="007633AA">
      <w:pPr>
        <w:pStyle w:val="ListParagraph"/>
        <w:numPr>
          <w:ilvl w:val="0"/>
          <w:numId w:val="19"/>
        </w:numPr>
        <w:spacing w:line="480" w:lineRule="auto"/>
        <w:rPr>
          <w:vanish/>
          <w:sz w:val="24"/>
          <w:szCs w:val="24"/>
        </w:rPr>
      </w:pPr>
    </w:p>
    <w:p w14:paraId="094A3329" w14:textId="77777777" w:rsidR="007633AA" w:rsidRPr="007633AA" w:rsidRDefault="007633AA" w:rsidP="007633AA">
      <w:pPr>
        <w:pStyle w:val="ListParagraph"/>
        <w:numPr>
          <w:ilvl w:val="0"/>
          <w:numId w:val="19"/>
        </w:numPr>
        <w:spacing w:line="480" w:lineRule="auto"/>
        <w:rPr>
          <w:vanish/>
          <w:sz w:val="24"/>
          <w:szCs w:val="24"/>
        </w:rPr>
      </w:pPr>
    </w:p>
    <w:p w14:paraId="7E99582C" w14:textId="77777777" w:rsidR="007633AA" w:rsidRPr="007633AA" w:rsidRDefault="007633AA" w:rsidP="007633AA">
      <w:pPr>
        <w:pStyle w:val="ListParagraph"/>
        <w:numPr>
          <w:ilvl w:val="0"/>
          <w:numId w:val="19"/>
        </w:numPr>
        <w:spacing w:line="480" w:lineRule="auto"/>
        <w:rPr>
          <w:vanish/>
          <w:sz w:val="24"/>
          <w:szCs w:val="24"/>
        </w:rPr>
      </w:pPr>
    </w:p>
    <w:p w14:paraId="5BD89D99" w14:textId="77777777" w:rsidR="007633AA" w:rsidRPr="007633AA" w:rsidRDefault="007633AA" w:rsidP="007633AA">
      <w:pPr>
        <w:pStyle w:val="ListParagraph"/>
        <w:numPr>
          <w:ilvl w:val="0"/>
          <w:numId w:val="19"/>
        </w:numPr>
        <w:spacing w:line="480" w:lineRule="auto"/>
        <w:rPr>
          <w:vanish/>
          <w:sz w:val="24"/>
          <w:szCs w:val="24"/>
        </w:rPr>
      </w:pPr>
    </w:p>
    <w:p w14:paraId="2022DC1D" w14:textId="77777777" w:rsidR="007633AA" w:rsidRPr="007633AA" w:rsidRDefault="007633AA" w:rsidP="007633AA">
      <w:pPr>
        <w:pStyle w:val="ListParagraph"/>
        <w:numPr>
          <w:ilvl w:val="0"/>
          <w:numId w:val="19"/>
        </w:numPr>
        <w:spacing w:line="480" w:lineRule="auto"/>
        <w:rPr>
          <w:vanish/>
          <w:sz w:val="24"/>
          <w:szCs w:val="24"/>
        </w:rPr>
      </w:pPr>
    </w:p>
    <w:p w14:paraId="7462FCBA" w14:textId="77777777" w:rsidR="007633AA" w:rsidRPr="007633AA" w:rsidRDefault="007633AA" w:rsidP="007633AA">
      <w:pPr>
        <w:pStyle w:val="ListParagraph"/>
        <w:numPr>
          <w:ilvl w:val="0"/>
          <w:numId w:val="19"/>
        </w:numPr>
        <w:spacing w:line="480" w:lineRule="auto"/>
        <w:rPr>
          <w:vanish/>
          <w:sz w:val="24"/>
          <w:szCs w:val="24"/>
        </w:rPr>
      </w:pPr>
    </w:p>
    <w:p w14:paraId="1486749E" w14:textId="77777777" w:rsidR="007633AA" w:rsidRPr="007633AA" w:rsidRDefault="007633AA" w:rsidP="007633AA">
      <w:pPr>
        <w:pStyle w:val="ListParagraph"/>
        <w:numPr>
          <w:ilvl w:val="0"/>
          <w:numId w:val="19"/>
        </w:numPr>
        <w:spacing w:line="480" w:lineRule="auto"/>
        <w:rPr>
          <w:vanish/>
          <w:sz w:val="24"/>
          <w:szCs w:val="24"/>
        </w:rPr>
      </w:pPr>
    </w:p>
    <w:p w14:paraId="05348D6B" w14:textId="77777777" w:rsidR="007633AA" w:rsidRPr="007633AA" w:rsidRDefault="007633AA" w:rsidP="007633AA">
      <w:pPr>
        <w:pStyle w:val="ListParagraph"/>
        <w:numPr>
          <w:ilvl w:val="0"/>
          <w:numId w:val="19"/>
        </w:numPr>
        <w:spacing w:line="480" w:lineRule="auto"/>
        <w:rPr>
          <w:vanish/>
          <w:sz w:val="24"/>
          <w:szCs w:val="24"/>
        </w:rPr>
      </w:pPr>
    </w:p>
    <w:p w14:paraId="4C22084E" w14:textId="77777777" w:rsidR="007633AA" w:rsidRPr="007633AA" w:rsidRDefault="007633AA" w:rsidP="007633AA">
      <w:pPr>
        <w:pStyle w:val="ListParagraph"/>
        <w:numPr>
          <w:ilvl w:val="0"/>
          <w:numId w:val="19"/>
        </w:numPr>
        <w:spacing w:line="480" w:lineRule="auto"/>
        <w:rPr>
          <w:vanish/>
          <w:sz w:val="24"/>
          <w:szCs w:val="24"/>
        </w:rPr>
      </w:pPr>
    </w:p>
    <w:p w14:paraId="50A56849" w14:textId="77777777" w:rsidR="007633AA" w:rsidRPr="007633AA" w:rsidRDefault="007633AA" w:rsidP="007633AA">
      <w:pPr>
        <w:pStyle w:val="ListParagraph"/>
        <w:numPr>
          <w:ilvl w:val="0"/>
          <w:numId w:val="19"/>
        </w:numPr>
        <w:spacing w:line="480" w:lineRule="auto"/>
        <w:rPr>
          <w:vanish/>
          <w:sz w:val="24"/>
          <w:szCs w:val="24"/>
        </w:rPr>
      </w:pPr>
    </w:p>
    <w:p w14:paraId="749E8B16" w14:textId="77777777" w:rsidR="007633AA" w:rsidRPr="007633AA" w:rsidRDefault="007633AA" w:rsidP="007633AA">
      <w:pPr>
        <w:pStyle w:val="ListParagraph"/>
        <w:numPr>
          <w:ilvl w:val="0"/>
          <w:numId w:val="19"/>
        </w:numPr>
        <w:spacing w:line="480" w:lineRule="auto"/>
        <w:rPr>
          <w:vanish/>
          <w:sz w:val="24"/>
          <w:szCs w:val="24"/>
        </w:rPr>
      </w:pPr>
    </w:p>
    <w:p w14:paraId="014AD1A4" w14:textId="77777777" w:rsidR="007633AA" w:rsidRPr="007633AA" w:rsidRDefault="007633AA" w:rsidP="007633AA">
      <w:pPr>
        <w:pStyle w:val="ListParagraph"/>
        <w:numPr>
          <w:ilvl w:val="0"/>
          <w:numId w:val="19"/>
        </w:numPr>
        <w:spacing w:line="480" w:lineRule="auto"/>
        <w:rPr>
          <w:vanish/>
          <w:sz w:val="24"/>
          <w:szCs w:val="24"/>
        </w:rPr>
      </w:pPr>
    </w:p>
    <w:p w14:paraId="2E5943CA" w14:textId="77777777" w:rsidR="007633AA" w:rsidRPr="007633AA" w:rsidRDefault="007633AA" w:rsidP="007633AA">
      <w:pPr>
        <w:pStyle w:val="ListParagraph"/>
        <w:numPr>
          <w:ilvl w:val="0"/>
          <w:numId w:val="19"/>
        </w:numPr>
        <w:spacing w:line="480" w:lineRule="auto"/>
        <w:rPr>
          <w:vanish/>
          <w:sz w:val="24"/>
          <w:szCs w:val="24"/>
        </w:rPr>
      </w:pPr>
    </w:p>
    <w:p w14:paraId="318A739A" w14:textId="77777777" w:rsidR="007633AA" w:rsidRPr="007633AA" w:rsidRDefault="007633AA" w:rsidP="007633AA">
      <w:pPr>
        <w:pStyle w:val="ListParagraph"/>
        <w:numPr>
          <w:ilvl w:val="0"/>
          <w:numId w:val="19"/>
        </w:numPr>
        <w:spacing w:line="480" w:lineRule="auto"/>
        <w:rPr>
          <w:vanish/>
          <w:sz w:val="24"/>
          <w:szCs w:val="24"/>
        </w:rPr>
      </w:pPr>
    </w:p>
    <w:p w14:paraId="2781AA69" w14:textId="77777777" w:rsidR="007633AA" w:rsidRPr="007633AA" w:rsidRDefault="007633AA" w:rsidP="007633AA">
      <w:pPr>
        <w:pStyle w:val="ListParagraph"/>
        <w:numPr>
          <w:ilvl w:val="0"/>
          <w:numId w:val="19"/>
        </w:numPr>
        <w:spacing w:line="480" w:lineRule="auto"/>
        <w:rPr>
          <w:vanish/>
          <w:sz w:val="24"/>
          <w:szCs w:val="24"/>
        </w:rPr>
      </w:pPr>
    </w:p>
    <w:p w14:paraId="3473369B" w14:textId="77777777" w:rsidR="007633AA" w:rsidRPr="007633AA" w:rsidRDefault="007633AA" w:rsidP="007633AA">
      <w:pPr>
        <w:pStyle w:val="ListParagraph"/>
        <w:numPr>
          <w:ilvl w:val="0"/>
          <w:numId w:val="19"/>
        </w:numPr>
        <w:spacing w:line="480" w:lineRule="auto"/>
        <w:rPr>
          <w:vanish/>
          <w:sz w:val="24"/>
          <w:szCs w:val="24"/>
        </w:rPr>
      </w:pPr>
    </w:p>
    <w:p w14:paraId="430299D5" w14:textId="77777777" w:rsidR="007633AA" w:rsidRPr="007633AA" w:rsidRDefault="007633AA" w:rsidP="007633AA">
      <w:pPr>
        <w:pStyle w:val="ListParagraph"/>
        <w:numPr>
          <w:ilvl w:val="0"/>
          <w:numId w:val="19"/>
        </w:numPr>
        <w:spacing w:line="480" w:lineRule="auto"/>
        <w:rPr>
          <w:vanish/>
          <w:sz w:val="24"/>
          <w:szCs w:val="24"/>
        </w:rPr>
      </w:pPr>
    </w:p>
    <w:p w14:paraId="55D46771" w14:textId="77777777" w:rsidR="007633AA" w:rsidRPr="007633AA" w:rsidRDefault="007633AA" w:rsidP="007633AA">
      <w:pPr>
        <w:pStyle w:val="ListParagraph"/>
        <w:numPr>
          <w:ilvl w:val="0"/>
          <w:numId w:val="19"/>
        </w:numPr>
        <w:spacing w:line="480" w:lineRule="auto"/>
        <w:rPr>
          <w:vanish/>
          <w:sz w:val="24"/>
          <w:szCs w:val="24"/>
        </w:rPr>
      </w:pPr>
    </w:p>
    <w:p w14:paraId="50914127" w14:textId="77777777" w:rsidR="007633AA" w:rsidRPr="007633AA" w:rsidRDefault="007633AA" w:rsidP="007633AA">
      <w:pPr>
        <w:pStyle w:val="ListParagraph"/>
        <w:numPr>
          <w:ilvl w:val="0"/>
          <w:numId w:val="19"/>
        </w:numPr>
        <w:spacing w:line="480" w:lineRule="auto"/>
        <w:rPr>
          <w:vanish/>
          <w:sz w:val="24"/>
          <w:szCs w:val="24"/>
        </w:rPr>
      </w:pPr>
    </w:p>
    <w:p w14:paraId="6F7D4C9B" w14:textId="77777777" w:rsidR="007633AA" w:rsidRPr="007633AA" w:rsidRDefault="007633AA" w:rsidP="007633AA">
      <w:pPr>
        <w:pStyle w:val="ListParagraph"/>
        <w:numPr>
          <w:ilvl w:val="0"/>
          <w:numId w:val="19"/>
        </w:numPr>
        <w:spacing w:line="480" w:lineRule="auto"/>
        <w:rPr>
          <w:vanish/>
          <w:sz w:val="24"/>
          <w:szCs w:val="24"/>
        </w:rPr>
      </w:pPr>
    </w:p>
    <w:p w14:paraId="34F0D58A" w14:textId="77777777" w:rsidR="007633AA" w:rsidRPr="007633AA" w:rsidRDefault="007633AA" w:rsidP="007633AA">
      <w:pPr>
        <w:pStyle w:val="ListParagraph"/>
        <w:numPr>
          <w:ilvl w:val="0"/>
          <w:numId w:val="19"/>
        </w:numPr>
        <w:spacing w:line="480" w:lineRule="auto"/>
        <w:rPr>
          <w:vanish/>
          <w:sz w:val="24"/>
          <w:szCs w:val="24"/>
        </w:rPr>
      </w:pPr>
    </w:p>
    <w:p w14:paraId="163CD318" w14:textId="77777777" w:rsidR="007633AA" w:rsidRPr="007633AA" w:rsidRDefault="007633AA" w:rsidP="007633AA">
      <w:pPr>
        <w:pStyle w:val="ListParagraph"/>
        <w:numPr>
          <w:ilvl w:val="0"/>
          <w:numId w:val="19"/>
        </w:numPr>
        <w:spacing w:line="480" w:lineRule="auto"/>
        <w:rPr>
          <w:vanish/>
          <w:sz w:val="24"/>
          <w:szCs w:val="24"/>
        </w:rPr>
      </w:pPr>
    </w:p>
    <w:p w14:paraId="367B0FE5" w14:textId="77777777" w:rsidR="007633AA" w:rsidRPr="007633AA" w:rsidRDefault="007633AA" w:rsidP="007633AA">
      <w:pPr>
        <w:pStyle w:val="ListParagraph"/>
        <w:numPr>
          <w:ilvl w:val="0"/>
          <w:numId w:val="19"/>
        </w:numPr>
        <w:spacing w:line="480" w:lineRule="auto"/>
        <w:rPr>
          <w:vanish/>
          <w:sz w:val="24"/>
          <w:szCs w:val="24"/>
        </w:rPr>
      </w:pPr>
    </w:p>
    <w:p w14:paraId="2A1D854E" w14:textId="77777777" w:rsidR="007633AA" w:rsidRPr="007633AA" w:rsidRDefault="007633AA" w:rsidP="007633AA">
      <w:pPr>
        <w:pStyle w:val="ListParagraph"/>
        <w:numPr>
          <w:ilvl w:val="0"/>
          <w:numId w:val="19"/>
        </w:numPr>
        <w:spacing w:line="480" w:lineRule="auto"/>
        <w:rPr>
          <w:vanish/>
          <w:sz w:val="24"/>
          <w:szCs w:val="24"/>
        </w:rPr>
      </w:pPr>
    </w:p>
    <w:p w14:paraId="498FD541" w14:textId="77777777" w:rsidR="007633AA" w:rsidRPr="007633AA" w:rsidRDefault="007633AA" w:rsidP="007633AA">
      <w:pPr>
        <w:pStyle w:val="ListParagraph"/>
        <w:numPr>
          <w:ilvl w:val="0"/>
          <w:numId w:val="19"/>
        </w:numPr>
        <w:spacing w:line="480" w:lineRule="auto"/>
        <w:rPr>
          <w:vanish/>
          <w:sz w:val="24"/>
          <w:szCs w:val="24"/>
        </w:rPr>
      </w:pPr>
    </w:p>
    <w:p w14:paraId="2DF5093D" w14:textId="77777777" w:rsidR="007633AA" w:rsidRPr="007633AA" w:rsidRDefault="007633AA" w:rsidP="007633AA">
      <w:pPr>
        <w:pStyle w:val="ListParagraph"/>
        <w:numPr>
          <w:ilvl w:val="0"/>
          <w:numId w:val="19"/>
        </w:numPr>
        <w:spacing w:line="480" w:lineRule="auto"/>
        <w:rPr>
          <w:vanish/>
          <w:sz w:val="24"/>
          <w:szCs w:val="24"/>
        </w:rPr>
      </w:pPr>
    </w:p>
    <w:p w14:paraId="2C702ED8" w14:textId="77777777" w:rsidR="007633AA" w:rsidRPr="007633AA" w:rsidRDefault="007633AA" w:rsidP="007633AA">
      <w:pPr>
        <w:pStyle w:val="ListParagraph"/>
        <w:numPr>
          <w:ilvl w:val="0"/>
          <w:numId w:val="19"/>
        </w:numPr>
        <w:spacing w:line="480" w:lineRule="auto"/>
        <w:rPr>
          <w:vanish/>
          <w:sz w:val="24"/>
          <w:szCs w:val="24"/>
        </w:rPr>
      </w:pPr>
    </w:p>
    <w:p w14:paraId="66C1EB75" w14:textId="77777777" w:rsidR="007633AA" w:rsidRPr="007633AA" w:rsidRDefault="007633AA" w:rsidP="007633AA">
      <w:pPr>
        <w:pStyle w:val="ListParagraph"/>
        <w:numPr>
          <w:ilvl w:val="0"/>
          <w:numId w:val="19"/>
        </w:numPr>
        <w:spacing w:line="480" w:lineRule="auto"/>
        <w:rPr>
          <w:vanish/>
          <w:sz w:val="24"/>
          <w:szCs w:val="24"/>
        </w:rPr>
      </w:pPr>
    </w:p>
    <w:p w14:paraId="3872E349" w14:textId="77777777" w:rsidR="007633AA" w:rsidRPr="007633AA" w:rsidRDefault="007633AA" w:rsidP="007633AA">
      <w:pPr>
        <w:pStyle w:val="ListParagraph"/>
        <w:numPr>
          <w:ilvl w:val="0"/>
          <w:numId w:val="19"/>
        </w:numPr>
        <w:spacing w:line="480" w:lineRule="auto"/>
        <w:rPr>
          <w:vanish/>
          <w:sz w:val="24"/>
          <w:szCs w:val="24"/>
        </w:rPr>
      </w:pPr>
    </w:p>
    <w:p w14:paraId="2A86440F" w14:textId="77777777" w:rsidR="007633AA" w:rsidRPr="007633AA" w:rsidRDefault="007633AA" w:rsidP="007633AA">
      <w:pPr>
        <w:pStyle w:val="ListParagraph"/>
        <w:numPr>
          <w:ilvl w:val="0"/>
          <w:numId w:val="19"/>
        </w:numPr>
        <w:spacing w:line="480" w:lineRule="auto"/>
        <w:rPr>
          <w:vanish/>
          <w:sz w:val="24"/>
          <w:szCs w:val="24"/>
        </w:rPr>
      </w:pPr>
    </w:p>
    <w:p w14:paraId="7BEDB36F" w14:textId="77777777" w:rsidR="007633AA" w:rsidRPr="007633AA" w:rsidRDefault="007633AA" w:rsidP="007633AA">
      <w:pPr>
        <w:pStyle w:val="ListParagraph"/>
        <w:numPr>
          <w:ilvl w:val="0"/>
          <w:numId w:val="19"/>
        </w:numPr>
        <w:spacing w:line="480" w:lineRule="auto"/>
        <w:rPr>
          <w:vanish/>
          <w:sz w:val="24"/>
          <w:szCs w:val="24"/>
        </w:rPr>
      </w:pPr>
    </w:p>
    <w:p w14:paraId="6909AE2B" w14:textId="77777777" w:rsidR="007633AA" w:rsidRPr="007633AA" w:rsidRDefault="007633AA" w:rsidP="007633AA">
      <w:pPr>
        <w:pStyle w:val="ListParagraph"/>
        <w:numPr>
          <w:ilvl w:val="0"/>
          <w:numId w:val="19"/>
        </w:numPr>
        <w:spacing w:line="480" w:lineRule="auto"/>
        <w:rPr>
          <w:vanish/>
          <w:sz w:val="24"/>
          <w:szCs w:val="24"/>
        </w:rPr>
      </w:pPr>
    </w:p>
    <w:p w14:paraId="336BA9C6" w14:textId="77777777" w:rsidR="007633AA" w:rsidRPr="007633AA" w:rsidRDefault="007633AA" w:rsidP="007633AA">
      <w:pPr>
        <w:pStyle w:val="ListParagraph"/>
        <w:numPr>
          <w:ilvl w:val="0"/>
          <w:numId w:val="19"/>
        </w:numPr>
        <w:spacing w:line="480" w:lineRule="auto"/>
        <w:rPr>
          <w:vanish/>
          <w:sz w:val="24"/>
          <w:szCs w:val="24"/>
        </w:rPr>
      </w:pPr>
    </w:p>
    <w:p w14:paraId="445CD7F6" w14:textId="77777777" w:rsidR="007633AA" w:rsidRPr="007633AA" w:rsidRDefault="007633AA" w:rsidP="007633AA">
      <w:pPr>
        <w:pStyle w:val="ListParagraph"/>
        <w:numPr>
          <w:ilvl w:val="0"/>
          <w:numId w:val="19"/>
        </w:numPr>
        <w:spacing w:line="480" w:lineRule="auto"/>
        <w:rPr>
          <w:vanish/>
          <w:sz w:val="24"/>
          <w:szCs w:val="24"/>
        </w:rPr>
      </w:pPr>
    </w:p>
    <w:p w14:paraId="38D5D9B3" w14:textId="77777777" w:rsidR="007633AA" w:rsidRPr="007633AA" w:rsidRDefault="007633AA" w:rsidP="007633AA">
      <w:pPr>
        <w:pStyle w:val="ListParagraph"/>
        <w:numPr>
          <w:ilvl w:val="0"/>
          <w:numId w:val="19"/>
        </w:numPr>
        <w:spacing w:line="480" w:lineRule="auto"/>
        <w:rPr>
          <w:vanish/>
          <w:sz w:val="24"/>
          <w:szCs w:val="24"/>
        </w:rPr>
      </w:pPr>
    </w:p>
    <w:p w14:paraId="7F0D7FFD" w14:textId="77777777" w:rsidR="007633AA" w:rsidRPr="007633AA" w:rsidRDefault="007633AA" w:rsidP="007633AA">
      <w:pPr>
        <w:pStyle w:val="ListParagraph"/>
        <w:numPr>
          <w:ilvl w:val="0"/>
          <w:numId w:val="19"/>
        </w:numPr>
        <w:spacing w:line="480" w:lineRule="auto"/>
        <w:rPr>
          <w:vanish/>
          <w:sz w:val="24"/>
          <w:szCs w:val="24"/>
        </w:rPr>
      </w:pPr>
    </w:p>
    <w:p w14:paraId="43F4168E" w14:textId="77777777" w:rsidR="007633AA" w:rsidRPr="007633AA" w:rsidRDefault="007633AA" w:rsidP="007633AA">
      <w:pPr>
        <w:pStyle w:val="ListParagraph"/>
        <w:numPr>
          <w:ilvl w:val="0"/>
          <w:numId w:val="19"/>
        </w:numPr>
        <w:spacing w:line="480" w:lineRule="auto"/>
        <w:rPr>
          <w:vanish/>
          <w:sz w:val="24"/>
          <w:szCs w:val="24"/>
        </w:rPr>
      </w:pPr>
    </w:p>
    <w:p w14:paraId="061212FE" w14:textId="77777777" w:rsidR="007633AA" w:rsidRPr="007633AA" w:rsidRDefault="007633AA" w:rsidP="007633AA">
      <w:pPr>
        <w:pStyle w:val="ListParagraph"/>
        <w:numPr>
          <w:ilvl w:val="0"/>
          <w:numId w:val="19"/>
        </w:numPr>
        <w:spacing w:line="480" w:lineRule="auto"/>
        <w:rPr>
          <w:vanish/>
          <w:sz w:val="24"/>
          <w:szCs w:val="24"/>
        </w:rPr>
      </w:pPr>
    </w:p>
    <w:p w14:paraId="7E6F3FBC" w14:textId="77777777" w:rsidR="007633AA" w:rsidRPr="007633AA" w:rsidRDefault="007633AA" w:rsidP="007633AA">
      <w:pPr>
        <w:pStyle w:val="ListParagraph"/>
        <w:numPr>
          <w:ilvl w:val="0"/>
          <w:numId w:val="19"/>
        </w:numPr>
        <w:spacing w:line="480" w:lineRule="auto"/>
        <w:rPr>
          <w:vanish/>
          <w:sz w:val="24"/>
          <w:szCs w:val="24"/>
        </w:rPr>
      </w:pPr>
    </w:p>
    <w:p w14:paraId="0CED089C" w14:textId="77777777" w:rsidR="007633AA" w:rsidRPr="007633AA" w:rsidRDefault="007633AA" w:rsidP="007633AA">
      <w:pPr>
        <w:pStyle w:val="ListParagraph"/>
        <w:numPr>
          <w:ilvl w:val="0"/>
          <w:numId w:val="19"/>
        </w:numPr>
        <w:spacing w:line="480" w:lineRule="auto"/>
        <w:rPr>
          <w:vanish/>
          <w:sz w:val="24"/>
          <w:szCs w:val="24"/>
        </w:rPr>
      </w:pPr>
    </w:p>
    <w:p w14:paraId="7C6FFF24" w14:textId="77777777" w:rsidR="007633AA" w:rsidRPr="007633AA" w:rsidRDefault="007633AA" w:rsidP="007633AA">
      <w:pPr>
        <w:pStyle w:val="ListParagraph"/>
        <w:numPr>
          <w:ilvl w:val="0"/>
          <w:numId w:val="19"/>
        </w:numPr>
        <w:spacing w:line="480" w:lineRule="auto"/>
        <w:rPr>
          <w:vanish/>
          <w:sz w:val="24"/>
          <w:szCs w:val="24"/>
        </w:rPr>
      </w:pPr>
    </w:p>
    <w:p w14:paraId="6F9C0A4D" w14:textId="77777777" w:rsidR="007633AA" w:rsidRPr="007633AA" w:rsidRDefault="007633AA" w:rsidP="007633AA">
      <w:pPr>
        <w:pStyle w:val="ListParagraph"/>
        <w:numPr>
          <w:ilvl w:val="0"/>
          <w:numId w:val="19"/>
        </w:numPr>
        <w:spacing w:line="480" w:lineRule="auto"/>
        <w:rPr>
          <w:vanish/>
          <w:sz w:val="24"/>
          <w:szCs w:val="24"/>
        </w:rPr>
      </w:pPr>
    </w:p>
    <w:p w14:paraId="5044207C" w14:textId="77777777" w:rsidR="007633AA" w:rsidRPr="007633AA" w:rsidRDefault="007633AA" w:rsidP="007633AA">
      <w:pPr>
        <w:pStyle w:val="ListParagraph"/>
        <w:numPr>
          <w:ilvl w:val="0"/>
          <w:numId w:val="19"/>
        </w:numPr>
        <w:spacing w:line="480" w:lineRule="auto"/>
        <w:rPr>
          <w:vanish/>
          <w:sz w:val="24"/>
          <w:szCs w:val="24"/>
        </w:rPr>
      </w:pPr>
    </w:p>
    <w:p w14:paraId="609F2045" w14:textId="77777777" w:rsidR="007633AA" w:rsidRPr="007633AA" w:rsidRDefault="007633AA" w:rsidP="007633AA">
      <w:pPr>
        <w:pStyle w:val="ListParagraph"/>
        <w:numPr>
          <w:ilvl w:val="0"/>
          <w:numId w:val="19"/>
        </w:numPr>
        <w:spacing w:line="480" w:lineRule="auto"/>
        <w:rPr>
          <w:vanish/>
          <w:sz w:val="24"/>
          <w:szCs w:val="24"/>
        </w:rPr>
      </w:pPr>
    </w:p>
    <w:p w14:paraId="53A5CE22" w14:textId="77777777" w:rsidR="007633AA" w:rsidRPr="007633AA" w:rsidRDefault="007633AA" w:rsidP="007633AA">
      <w:pPr>
        <w:pStyle w:val="ListParagraph"/>
        <w:numPr>
          <w:ilvl w:val="0"/>
          <w:numId w:val="19"/>
        </w:numPr>
        <w:spacing w:line="480" w:lineRule="auto"/>
        <w:rPr>
          <w:vanish/>
          <w:sz w:val="24"/>
          <w:szCs w:val="24"/>
        </w:rPr>
      </w:pPr>
    </w:p>
    <w:p w14:paraId="1AE1CABE" w14:textId="77777777" w:rsidR="007633AA" w:rsidRPr="007633AA" w:rsidRDefault="007633AA" w:rsidP="007633AA">
      <w:pPr>
        <w:pStyle w:val="ListParagraph"/>
        <w:numPr>
          <w:ilvl w:val="0"/>
          <w:numId w:val="19"/>
        </w:numPr>
        <w:spacing w:line="480" w:lineRule="auto"/>
        <w:rPr>
          <w:vanish/>
          <w:sz w:val="24"/>
          <w:szCs w:val="24"/>
        </w:rPr>
      </w:pPr>
    </w:p>
    <w:p w14:paraId="632B8D13" w14:textId="77777777" w:rsidR="007633AA" w:rsidRPr="007633AA" w:rsidRDefault="007633AA" w:rsidP="007633AA">
      <w:pPr>
        <w:pStyle w:val="ListParagraph"/>
        <w:numPr>
          <w:ilvl w:val="0"/>
          <w:numId w:val="19"/>
        </w:numPr>
        <w:spacing w:line="480" w:lineRule="auto"/>
        <w:rPr>
          <w:vanish/>
          <w:sz w:val="24"/>
          <w:szCs w:val="24"/>
        </w:rPr>
      </w:pPr>
    </w:p>
    <w:p w14:paraId="18CFF8A2" w14:textId="77777777" w:rsidR="007633AA" w:rsidRPr="007633AA" w:rsidRDefault="007633AA" w:rsidP="007633AA">
      <w:pPr>
        <w:pStyle w:val="ListParagraph"/>
        <w:numPr>
          <w:ilvl w:val="0"/>
          <w:numId w:val="19"/>
        </w:numPr>
        <w:spacing w:line="480" w:lineRule="auto"/>
        <w:rPr>
          <w:vanish/>
          <w:sz w:val="24"/>
          <w:szCs w:val="24"/>
        </w:rPr>
      </w:pPr>
    </w:p>
    <w:p w14:paraId="7D821373" w14:textId="77777777" w:rsidR="007633AA" w:rsidRPr="007633AA" w:rsidRDefault="007633AA" w:rsidP="007633AA">
      <w:pPr>
        <w:pStyle w:val="ListParagraph"/>
        <w:numPr>
          <w:ilvl w:val="0"/>
          <w:numId w:val="19"/>
        </w:numPr>
        <w:spacing w:line="480" w:lineRule="auto"/>
        <w:rPr>
          <w:vanish/>
          <w:sz w:val="24"/>
          <w:szCs w:val="24"/>
        </w:rPr>
      </w:pPr>
    </w:p>
    <w:p w14:paraId="02311040" w14:textId="77777777" w:rsidR="007633AA" w:rsidRPr="007633AA" w:rsidRDefault="007633AA" w:rsidP="007633AA">
      <w:pPr>
        <w:pStyle w:val="ListParagraph"/>
        <w:numPr>
          <w:ilvl w:val="0"/>
          <w:numId w:val="19"/>
        </w:numPr>
        <w:spacing w:line="480" w:lineRule="auto"/>
        <w:rPr>
          <w:vanish/>
          <w:sz w:val="24"/>
          <w:szCs w:val="24"/>
        </w:rPr>
      </w:pPr>
    </w:p>
    <w:p w14:paraId="2F492943" w14:textId="77777777" w:rsidR="007633AA" w:rsidRPr="007633AA" w:rsidRDefault="007633AA" w:rsidP="007633AA">
      <w:pPr>
        <w:pStyle w:val="ListParagraph"/>
        <w:numPr>
          <w:ilvl w:val="0"/>
          <w:numId w:val="19"/>
        </w:numPr>
        <w:spacing w:line="480" w:lineRule="auto"/>
        <w:rPr>
          <w:vanish/>
          <w:sz w:val="24"/>
          <w:szCs w:val="24"/>
        </w:rPr>
      </w:pPr>
    </w:p>
    <w:p w14:paraId="24C0CA28" w14:textId="77777777" w:rsidR="007633AA" w:rsidRPr="007633AA" w:rsidRDefault="007633AA" w:rsidP="007633AA">
      <w:pPr>
        <w:pStyle w:val="ListParagraph"/>
        <w:numPr>
          <w:ilvl w:val="0"/>
          <w:numId w:val="19"/>
        </w:numPr>
        <w:spacing w:line="480" w:lineRule="auto"/>
        <w:rPr>
          <w:vanish/>
          <w:sz w:val="24"/>
          <w:szCs w:val="24"/>
        </w:rPr>
      </w:pPr>
    </w:p>
    <w:p w14:paraId="131830B5" w14:textId="77777777" w:rsidR="007633AA" w:rsidRPr="007633AA" w:rsidRDefault="007633AA" w:rsidP="007633AA">
      <w:pPr>
        <w:pStyle w:val="ListParagraph"/>
        <w:numPr>
          <w:ilvl w:val="0"/>
          <w:numId w:val="19"/>
        </w:numPr>
        <w:spacing w:line="480" w:lineRule="auto"/>
        <w:rPr>
          <w:vanish/>
          <w:sz w:val="24"/>
          <w:szCs w:val="24"/>
        </w:rPr>
      </w:pPr>
    </w:p>
    <w:p w14:paraId="221150DE" w14:textId="77777777" w:rsidR="007633AA" w:rsidRPr="007633AA" w:rsidRDefault="007633AA" w:rsidP="007633AA">
      <w:pPr>
        <w:pStyle w:val="ListParagraph"/>
        <w:numPr>
          <w:ilvl w:val="0"/>
          <w:numId w:val="19"/>
        </w:numPr>
        <w:spacing w:line="480" w:lineRule="auto"/>
        <w:rPr>
          <w:vanish/>
          <w:sz w:val="24"/>
          <w:szCs w:val="24"/>
        </w:rPr>
      </w:pPr>
    </w:p>
    <w:p w14:paraId="0D582892" w14:textId="77777777" w:rsidR="007633AA" w:rsidRPr="007633AA" w:rsidRDefault="007633AA" w:rsidP="007633AA">
      <w:pPr>
        <w:pStyle w:val="ListParagraph"/>
        <w:numPr>
          <w:ilvl w:val="0"/>
          <w:numId w:val="19"/>
        </w:numPr>
        <w:spacing w:line="480" w:lineRule="auto"/>
        <w:rPr>
          <w:vanish/>
          <w:sz w:val="24"/>
          <w:szCs w:val="24"/>
        </w:rPr>
      </w:pPr>
    </w:p>
    <w:p w14:paraId="0A192D4D" w14:textId="77777777" w:rsidR="007633AA" w:rsidRPr="007633AA" w:rsidRDefault="007633AA" w:rsidP="007633AA">
      <w:pPr>
        <w:pStyle w:val="ListParagraph"/>
        <w:numPr>
          <w:ilvl w:val="0"/>
          <w:numId w:val="19"/>
        </w:numPr>
        <w:spacing w:line="480" w:lineRule="auto"/>
        <w:rPr>
          <w:vanish/>
          <w:sz w:val="24"/>
          <w:szCs w:val="24"/>
        </w:rPr>
      </w:pPr>
    </w:p>
    <w:p w14:paraId="02EBA8A9" w14:textId="77777777" w:rsidR="007633AA" w:rsidRPr="007633AA" w:rsidRDefault="007633AA" w:rsidP="007633AA">
      <w:pPr>
        <w:pStyle w:val="ListParagraph"/>
        <w:numPr>
          <w:ilvl w:val="0"/>
          <w:numId w:val="19"/>
        </w:numPr>
        <w:spacing w:line="480" w:lineRule="auto"/>
        <w:rPr>
          <w:vanish/>
          <w:sz w:val="24"/>
          <w:szCs w:val="24"/>
        </w:rPr>
      </w:pPr>
    </w:p>
    <w:p w14:paraId="25B20C06" w14:textId="77777777" w:rsidR="007633AA" w:rsidRPr="007633AA" w:rsidRDefault="007633AA" w:rsidP="007633AA">
      <w:pPr>
        <w:pStyle w:val="ListParagraph"/>
        <w:numPr>
          <w:ilvl w:val="0"/>
          <w:numId w:val="19"/>
        </w:numPr>
        <w:spacing w:line="480" w:lineRule="auto"/>
        <w:rPr>
          <w:vanish/>
          <w:sz w:val="24"/>
          <w:szCs w:val="24"/>
        </w:rPr>
      </w:pPr>
    </w:p>
    <w:p w14:paraId="3A84179A" w14:textId="77777777" w:rsidR="007633AA" w:rsidRPr="007633AA" w:rsidRDefault="007633AA" w:rsidP="007633AA">
      <w:pPr>
        <w:pStyle w:val="ListParagraph"/>
        <w:numPr>
          <w:ilvl w:val="0"/>
          <w:numId w:val="19"/>
        </w:numPr>
        <w:spacing w:line="480" w:lineRule="auto"/>
        <w:rPr>
          <w:vanish/>
          <w:sz w:val="24"/>
          <w:szCs w:val="24"/>
        </w:rPr>
      </w:pPr>
    </w:p>
    <w:p w14:paraId="788A3C1E" w14:textId="77777777" w:rsidR="007633AA" w:rsidRPr="007633AA" w:rsidRDefault="007633AA" w:rsidP="007633AA">
      <w:pPr>
        <w:pStyle w:val="ListParagraph"/>
        <w:numPr>
          <w:ilvl w:val="0"/>
          <w:numId w:val="19"/>
        </w:numPr>
        <w:spacing w:line="480" w:lineRule="auto"/>
        <w:rPr>
          <w:vanish/>
          <w:sz w:val="24"/>
          <w:szCs w:val="24"/>
        </w:rPr>
      </w:pPr>
    </w:p>
    <w:p w14:paraId="6A314E8C" w14:textId="77777777" w:rsidR="007633AA" w:rsidRPr="007633AA" w:rsidRDefault="007633AA" w:rsidP="007633AA">
      <w:pPr>
        <w:pStyle w:val="ListParagraph"/>
        <w:numPr>
          <w:ilvl w:val="0"/>
          <w:numId w:val="19"/>
        </w:numPr>
        <w:spacing w:line="480" w:lineRule="auto"/>
        <w:rPr>
          <w:vanish/>
          <w:sz w:val="24"/>
          <w:szCs w:val="24"/>
        </w:rPr>
      </w:pPr>
    </w:p>
    <w:p w14:paraId="009F303F" w14:textId="77777777" w:rsidR="007633AA" w:rsidRPr="007633AA" w:rsidRDefault="007633AA" w:rsidP="007633AA">
      <w:pPr>
        <w:pStyle w:val="ListParagraph"/>
        <w:numPr>
          <w:ilvl w:val="0"/>
          <w:numId w:val="19"/>
        </w:numPr>
        <w:spacing w:line="480" w:lineRule="auto"/>
        <w:rPr>
          <w:vanish/>
          <w:sz w:val="24"/>
          <w:szCs w:val="24"/>
        </w:rPr>
      </w:pPr>
    </w:p>
    <w:p w14:paraId="760A9D20" w14:textId="77777777" w:rsidR="007633AA" w:rsidRPr="007633AA" w:rsidRDefault="007633AA" w:rsidP="007633AA">
      <w:pPr>
        <w:pStyle w:val="ListParagraph"/>
        <w:numPr>
          <w:ilvl w:val="0"/>
          <w:numId w:val="19"/>
        </w:numPr>
        <w:spacing w:line="480" w:lineRule="auto"/>
        <w:rPr>
          <w:vanish/>
          <w:sz w:val="24"/>
          <w:szCs w:val="24"/>
        </w:rPr>
      </w:pPr>
    </w:p>
    <w:p w14:paraId="103AD655" w14:textId="77777777" w:rsidR="007633AA" w:rsidRPr="007633AA" w:rsidRDefault="007633AA" w:rsidP="007633AA">
      <w:pPr>
        <w:pStyle w:val="ListParagraph"/>
        <w:numPr>
          <w:ilvl w:val="0"/>
          <w:numId w:val="19"/>
        </w:numPr>
        <w:spacing w:line="480" w:lineRule="auto"/>
        <w:rPr>
          <w:vanish/>
          <w:sz w:val="24"/>
          <w:szCs w:val="24"/>
        </w:rPr>
      </w:pPr>
    </w:p>
    <w:p w14:paraId="3C3D23B7" w14:textId="77777777" w:rsidR="007633AA" w:rsidRPr="007633AA" w:rsidRDefault="007633AA" w:rsidP="007633AA">
      <w:pPr>
        <w:pStyle w:val="ListParagraph"/>
        <w:numPr>
          <w:ilvl w:val="0"/>
          <w:numId w:val="19"/>
        </w:numPr>
        <w:spacing w:line="480" w:lineRule="auto"/>
        <w:rPr>
          <w:vanish/>
          <w:sz w:val="24"/>
          <w:szCs w:val="24"/>
        </w:rPr>
      </w:pPr>
    </w:p>
    <w:p w14:paraId="108FFD19" w14:textId="77777777" w:rsidR="007633AA" w:rsidRPr="007633AA" w:rsidRDefault="007633AA" w:rsidP="007633AA">
      <w:pPr>
        <w:pStyle w:val="ListParagraph"/>
        <w:numPr>
          <w:ilvl w:val="0"/>
          <w:numId w:val="19"/>
        </w:numPr>
        <w:spacing w:line="480" w:lineRule="auto"/>
        <w:rPr>
          <w:vanish/>
          <w:sz w:val="24"/>
          <w:szCs w:val="24"/>
        </w:rPr>
      </w:pPr>
    </w:p>
    <w:p w14:paraId="7EED64D8" w14:textId="77777777" w:rsidR="007633AA" w:rsidRPr="007633AA" w:rsidRDefault="007633AA" w:rsidP="007633AA">
      <w:pPr>
        <w:pStyle w:val="ListParagraph"/>
        <w:numPr>
          <w:ilvl w:val="0"/>
          <w:numId w:val="19"/>
        </w:numPr>
        <w:spacing w:line="480" w:lineRule="auto"/>
        <w:rPr>
          <w:vanish/>
          <w:sz w:val="24"/>
          <w:szCs w:val="24"/>
        </w:rPr>
      </w:pPr>
    </w:p>
    <w:p w14:paraId="7442BE95" w14:textId="77777777" w:rsidR="007633AA" w:rsidRPr="007633AA" w:rsidRDefault="007633AA" w:rsidP="007633AA">
      <w:pPr>
        <w:pStyle w:val="ListParagraph"/>
        <w:numPr>
          <w:ilvl w:val="0"/>
          <w:numId w:val="19"/>
        </w:numPr>
        <w:spacing w:line="480" w:lineRule="auto"/>
        <w:rPr>
          <w:vanish/>
          <w:sz w:val="24"/>
          <w:szCs w:val="24"/>
        </w:rPr>
      </w:pPr>
    </w:p>
    <w:p w14:paraId="3F964DBE" w14:textId="77777777" w:rsidR="007633AA" w:rsidRPr="007633AA" w:rsidRDefault="007633AA" w:rsidP="007633AA">
      <w:pPr>
        <w:pStyle w:val="ListParagraph"/>
        <w:numPr>
          <w:ilvl w:val="0"/>
          <w:numId w:val="19"/>
        </w:numPr>
        <w:spacing w:line="480" w:lineRule="auto"/>
        <w:rPr>
          <w:vanish/>
          <w:sz w:val="24"/>
          <w:szCs w:val="24"/>
        </w:rPr>
      </w:pPr>
    </w:p>
    <w:p w14:paraId="0431565B" w14:textId="77777777" w:rsidR="007633AA" w:rsidRPr="007633AA" w:rsidRDefault="007633AA" w:rsidP="007633AA">
      <w:pPr>
        <w:pStyle w:val="ListParagraph"/>
        <w:numPr>
          <w:ilvl w:val="0"/>
          <w:numId w:val="19"/>
        </w:numPr>
        <w:spacing w:line="480" w:lineRule="auto"/>
        <w:rPr>
          <w:vanish/>
          <w:sz w:val="24"/>
          <w:szCs w:val="24"/>
        </w:rPr>
      </w:pPr>
    </w:p>
    <w:p w14:paraId="73CA9CD9" w14:textId="77777777" w:rsidR="007633AA" w:rsidRPr="007633AA" w:rsidRDefault="007633AA" w:rsidP="007633AA">
      <w:pPr>
        <w:pStyle w:val="ListParagraph"/>
        <w:numPr>
          <w:ilvl w:val="0"/>
          <w:numId w:val="19"/>
        </w:numPr>
        <w:spacing w:line="480" w:lineRule="auto"/>
        <w:rPr>
          <w:vanish/>
          <w:sz w:val="24"/>
          <w:szCs w:val="24"/>
        </w:rPr>
      </w:pPr>
    </w:p>
    <w:p w14:paraId="3EF02F16" w14:textId="77777777" w:rsidR="007633AA" w:rsidRPr="007633AA" w:rsidRDefault="007633AA" w:rsidP="007633AA">
      <w:pPr>
        <w:pStyle w:val="ListParagraph"/>
        <w:numPr>
          <w:ilvl w:val="0"/>
          <w:numId w:val="19"/>
        </w:numPr>
        <w:spacing w:line="480" w:lineRule="auto"/>
        <w:rPr>
          <w:vanish/>
          <w:sz w:val="24"/>
          <w:szCs w:val="24"/>
        </w:rPr>
      </w:pPr>
    </w:p>
    <w:p w14:paraId="1F4B3B62" w14:textId="77777777" w:rsidR="007633AA" w:rsidRPr="007633AA" w:rsidRDefault="007633AA" w:rsidP="007633AA">
      <w:pPr>
        <w:pStyle w:val="ListParagraph"/>
        <w:numPr>
          <w:ilvl w:val="0"/>
          <w:numId w:val="19"/>
        </w:numPr>
        <w:spacing w:line="480" w:lineRule="auto"/>
        <w:rPr>
          <w:vanish/>
          <w:sz w:val="24"/>
          <w:szCs w:val="24"/>
        </w:rPr>
      </w:pPr>
    </w:p>
    <w:p w14:paraId="2431D0A8" w14:textId="77777777" w:rsidR="007633AA" w:rsidRPr="007633AA" w:rsidRDefault="007633AA" w:rsidP="007633AA">
      <w:pPr>
        <w:pStyle w:val="ListParagraph"/>
        <w:numPr>
          <w:ilvl w:val="0"/>
          <w:numId w:val="19"/>
        </w:numPr>
        <w:spacing w:line="480" w:lineRule="auto"/>
        <w:rPr>
          <w:vanish/>
          <w:sz w:val="24"/>
          <w:szCs w:val="24"/>
        </w:rPr>
      </w:pPr>
    </w:p>
    <w:p w14:paraId="261E7D66" w14:textId="77777777" w:rsidR="007633AA" w:rsidRPr="007633AA" w:rsidRDefault="007633AA" w:rsidP="007633AA">
      <w:pPr>
        <w:pStyle w:val="ListParagraph"/>
        <w:numPr>
          <w:ilvl w:val="0"/>
          <w:numId w:val="19"/>
        </w:numPr>
        <w:spacing w:line="480" w:lineRule="auto"/>
        <w:rPr>
          <w:vanish/>
          <w:sz w:val="24"/>
          <w:szCs w:val="24"/>
        </w:rPr>
      </w:pPr>
    </w:p>
    <w:p w14:paraId="7ABD66A7" w14:textId="77777777" w:rsidR="007633AA" w:rsidRPr="007633AA" w:rsidRDefault="007633AA" w:rsidP="007633AA">
      <w:pPr>
        <w:pStyle w:val="ListParagraph"/>
        <w:numPr>
          <w:ilvl w:val="0"/>
          <w:numId w:val="19"/>
        </w:numPr>
        <w:spacing w:line="480" w:lineRule="auto"/>
        <w:rPr>
          <w:vanish/>
          <w:sz w:val="24"/>
          <w:szCs w:val="24"/>
        </w:rPr>
      </w:pPr>
    </w:p>
    <w:p w14:paraId="4F180223" w14:textId="77777777" w:rsidR="007633AA" w:rsidRPr="007633AA" w:rsidRDefault="007633AA" w:rsidP="007633AA">
      <w:pPr>
        <w:pStyle w:val="ListParagraph"/>
        <w:numPr>
          <w:ilvl w:val="0"/>
          <w:numId w:val="19"/>
        </w:numPr>
        <w:spacing w:line="480" w:lineRule="auto"/>
        <w:rPr>
          <w:vanish/>
          <w:sz w:val="24"/>
          <w:szCs w:val="24"/>
        </w:rPr>
      </w:pPr>
    </w:p>
    <w:p w14:paraId="6716E117" w14:textId="77777777" w:rsidR="007633AA" w:rsidRPr="007633AA" w:rsidRDefault="007633AA" w:rsidP="007633AA">
      <w:pPr>
        <w:pStyle w:val="ListParagraph"/>
        <w:numPr>
          <w:ilvl w:val="0"/>
          <w:numId w:val="19"/>
        </w:numPr>
        <w:spacing w:line="480" w:lineRule="auto"/>
        <w:rPr>
          <w:vanish/>
          <w:sz w:val="24"/>
          <w:szCs w:val="24"/>
        </w:rPr>
      </w:pPr>
    </w:p>
    <w:p w14:paraId="73C60A2A" w14:textId="77777777" w:rsidR="007633AA" w:rsidRPr="007633AA" w:rsidRDefault="007633AA" w:rsidP="007633AA">
      <w:pPr>
        <w:pStyle w:val="ListParagraph"/>
        <w:numPr>
          <w:ilvl w:val="0"/>
          <w:numId w:val="19"/>
        </w:numPr>
        <w:spacing w:line="480" w:lineRule="auto"/>
        <w:rPr>
          <w:vanish/>
          <w:sz w:val="24"/>
          <w:szCs w:val="24"/>
        </w:rPr>
      </w:pPr>
    </w:p>
    <w:p w14:paraId="0F80F328" w14:textId="77777777" w:rsidR="007633AA" w:rsidRPr="007633AA" w:rsidRDefault="007633AA" w:rsidP="007633AA">
      <w:pPr>
        <w:pStyle w:val="ListParagraph"/>
        <w:numPr>
          <w:ilvl w:val="0"/>
          <w:numId w:val="19"/>
        </w:numPr>
        <w:spacing w:line="480" w:lineRule="auto"/>
        <w:rPr>
          <w:vanish/>
          <w:sz w:val="24"/>
          <w:szCs w:val="24"/>
        </w:rPr>
      </w:pPr>
    </w:p>
    <w:p w14:paraId="60FD0FC9" w14:textId="77777777" w:rsidR="007633AA" w:rsidRPr="007633AA" w:rsidRDefault="007633AA" w:rsidP="007633AA">
      <w:pPr>
        <w:pStyle w:val="ListParagraph"/>
        <w:numPr>
          <w:ilvl w:val="0"/>
          <w:numId w:val="19"/>
        </w:numPr>
        <w:spacing w:line="480" w:lineRule="auto"/>
        <w:rPr>
          <w:vanish/>
          <w:sz w:val="24"/>
          <w:szCs w:val="24"/>
        </w:rPr>
      </w:pPr>
    </w:p>
    <w:p w14:paraId="67536C15" w14:textId="77777777" w:rsidR="007633AA" w:rsidRPr="007633AA" w:rsidRDefault="007633AA" w:rsidP="007633AA">
      <w:pPr>
        <w:pStyle w:val="ListParagraph"/>
        <w:numPr>
          <w:ilvl w:val="0"/>
          <w:numId w:val="19"/>
        </w:numPr>
        <w:spacing w:line="480" w:lineRule="auto"/>
        <w:rPr>
          <w:vanish/>
          <w:sz w:val="24"/>
          <w:szCs w:val="24"/>
        </w:rPr>
      </w:pPr>
    </w:p>
    <w:p w14:paraId="06664836" w14:textId="77777777" w:rsidR="007633AA" w:rsidRPr="007633AA" w:rsidRDefault="007633AA" w:rsidP="007633AA">
      <w:pPr>
        <w:pStyle w:val="ListParagraph"/>
        <w:numPr>
          <w:ilvl w:val="0"/>
          <w:numId w:val="19"/>
        </w:numPr>
        <w:spacing w:line="480" w:lineRule="auto"/>
        <w:rPr>
          <w:vanish/>
          <w:sz w:val="24"/>
          <w:szCs w:val="24"/>
        </w:rPr>
      </w:pPr>
    </w:p>
    <w:p w14:paraId="1CECE648" w14:textId="77777777" w:rsidR="007633AA" w:rsidRPr="007633AA" w:rsidRDefault="007633AA" w:rsidP="007633AA">
      <w:pPr>
        <w:pStyle w:val="ListParagraph"/>
        <w:numPr>
          <w:ilvl w:val="0"/>
          <w:numId w:val="19"/>
        </w:numPr>
        <w:spacing w:line="480" w:lineRule="auto"/>
        <w:rPr>
          <w:vanish/>
          <w:sz w:val="24"/>
          <w:szCs w:val="24"/>
        </w:rPr>
      </w:pPr>
    </w:p>
    <w:p w14:paraId="474B2781" w14:textId="77777777" w:rsidR="007633AA" w:rsidRPr="007633AA" w:rsidRDefault="007633AA" w:rsidP="007633AA">
      <w:pPr>
        <w:pStyle w:val="ListParagraph"/>
        <w:numPr>
          <w:ilvl w:val="0"/>
          <w:numId w:val="19"/>
        </w:numPr>
        <w:spacing w:line="480" w:lineRule="auto"/>
        <w:rPr>
          <w:vanish/>
          <w:sz w:val="24"/>
          <w:szCs w:val="24"/>
        </w:rPr>
      </w:pPr>
    </w:p>
    <w:p w14:paraId="2937676A" w14:textId="77777777" w:rsidR="007633AA" w:rsidRPr="007633AA" w:rsidRDefault="007633AA" w:rsidP="007633AA">
      <w:pPr>
        <w:pStyle w:val="ListParagraph"/>
        <w:numPr>
          <w:ilvl w:val="0"/>
          <w:numId w:val="19"/>
        </w:numPr>
        <w:spacing w:line="480" w:lineRule="auto"/>
        <w:rPr>
          <w:vanish/>
          <w:sz w:val="24"/>
          <w:szCs w:val="24"/>
        </w:rPr>
      </w:pPr>
    </w:p>
    <w:p w14:paraId="4D872865" w14:textId="77777777" w:rsidR="007633AA" w:rsidRPr="007633AA" w:rsidRDefault="007633AA" w:rsidP="007633AA">
      <w:pPr>
        <w:pStyle w:val="ListParagraph"/>
        <w:numPr>
          <w:ilvl w:val="0"/>
          <w:numId w:val="19"/>
        </w:numPr>
        <w:spacing w:line="480" w:lineRule="auto"/>
        <w:rPr>
          <w:vanish/>
          <w:sz w:val="24"/>
          <w:szCs w:val="24"/>
        </w:rPr>
      </w:pPr>
    </w:p>
    <w:p w14:paraId="55259131" w14:textId="77777777" w:rsidR="007633AA" w:rsidRPr="007633AA" w:rsidRDefault="007633AA" w:rsidP="007633AA">
      <w:pPr>
        <w:pStyle w:val="ListParagraph"/>
        <w:numPr>
          <w:ilvl w:val="0"/>
          <w:numId w:val="19"/>
        </w:numPr>
        <w:spacing w:line="480" w:lineRule="auto"/>
        <w:rPr>
          <w:vanish/>
          <w:sz w:val="24"/>
          <w:szCs w:val="24"/>
        </w:rPr>
      </w:pPr>
    </w:p>
    <w:p w14:paraId="1D3FF139" w14:textId="77777777" w:rsidR="007633AA" w:rsidRPr="007633AA" w:rsidRDefault="007633AA" w:rsidP="007633AA">
      <w:pPr>
        <w:pStyle w:val="ListParagraph"/>
        <w:numPr>
          <w:ilvl w:val="0"/>
          <w:numId w:val="19"/>
        </w:numPr>
        <w:spacing w:line="480" w:lineRule="auto"/>
        <w:rPr>
          <w:vanish/>
          <w:sz w:val="24"/>
          <w:szCs w:val="24"/>
        </w:rPr>
      </w:pPr>
    </w:p>
    <w:p w14:paraId="3915EB2E" w14:textId="77777777" w:rsidR="007633AA" w:rsidRPr="007633AA" w:rsidRDefault="007633AA" w:rsidP="007633AA">
      <w:pPr>
        <w:pStyle w:val="ListParagraph"/>
        <w:numPr>
          <w:ilvl w:val="0"/>
          <w:numId w:val="19"/>
        </w:numPr>
        <w:spacing w:line="480" w:lineRule="auto"/>
        <w:rPr>
          <w:vanish/>
          <w:sz w:val="24"/>
          <w:szCs w:val="24"/>
        </w:rPr>
      </w:pPr>
    </w:p>
    <w:p w14:paraId="18EC0487" w14:textId="77777777" w:rsidR="007633AA" w:rsidRPr="007633AA" w:rsidRDefault="007633AA" w:rsidP="007633AA">
      <w:pPr>
        <w:pStyle w:val="ListParagraph"/>
        <w:numPr>
          <w:ilvl w:val="0"/>
          <w:numId w:val="19"/>
        </w:numPr>
        <w:spacing w:line="480" w:lineRule="auto"/>
        <w:rPr>
          <w:vanish/>
          <w:sz w:val="24"/>
          <w:szCs w:val="24"/>
        </w:rPr>
      </w:pPr>
    </w:p>
    <w:p w14:paraId="31766717" w14:textId="77777777" w:rsidR="007633AA" w:rsidRPr="007633AA" w:rsidRDefault="007633AA" w:rsidP="007633AA">
      <w:pPr>
        <w:pStyle w:val="ListParagraph"/>
        <w:numPr>
          <w:ilvl w:val="0"/>
          <w:numId w:val="19"/>
        </w:numPr>
        <w:spacing w:line="480" w:lineRule="auto"/>
        <w:rPr>
          <w:vanish/>
          <w:sz w:val="24"/>
          <w:szCs w:val="24"/>
        </w:rPr>
      </w:pPr>
    </w:p>
    <w:p w14:paraId="265DB21A" w14:textId="77777777" w:rsidR="007633AA" w:rsidRPr="007633AA" w:rsidRDefault="007633AA" w:rsidP="007633AA">
      <w:pPr>
        <w:pStyle w:val="ListParagraph"/>
        <w:numPr>
          <w:ilvl w:val="0"/>
          <w:numId w:val="19"/>
        </w:numPr>
        <w:spacing w:line="480" w:lineRule="auto"/>
        <w:rPr>
          <w:vanish/>
          <w:sz w:val="24"/>
          <w:szCs w:val="24"/>
        </w:rPr>
      </w:pPr>
    </w:p>
    <w:p w14:paraId="738653A1" w14:textId="77777777" w:rsidR="007633AA" w:rsidRPr="007633AA" w:rsidRDefault="007633AA" w:rsidP="007633AA">
      <w:pPr>
        <w:pStyle w:val="ListParagraph"/>
        <w:numPr>
          <w:ilvl w:val="0"/>
          <w:numId w:val="19"/>
        </w:numPr>
        <w:spacing w:line="480" w:lineRule="auto"/>
        <w:rPr>
          <w:vanish/>
          <w:sz w:val="24"/>
          <w:szCs w:val="24"/>
        </w:rPr>
      </w:pPr>
    </w:p>
    <w:p w14:paraId="03432C92" w14:textId="77777777" w:rsidR="007633AA" w:rsidRPr="007633AA" w:rsidRDefault="007633AA" w:rsidP="007633AA">
      <w:pPr>
        <w:pStyle w:val="ListParagraph"/>
        <w:numPr>
          <w:ilvl w:val="0"/>
          <w:numId w:val="19"/>
        </w:numPr>
        <w:spacing w:line="480" w:lineRule="auto"/>
        <w:rPr>
          <w:vanish/>
          <w:sz w:val="24"/>
          <w:szCs w:val="24"/>
        </w:rPr>
      </w:pPr>
    </w:p>
    <w:p w14:paraId="431191DD" w14:textId="77777777" w:rsidR="007633AA" w:rsidRPr="007633AA" w:rsidRDefault="007633AA" w:rsidP="007633AA">
      <w:pPr>
        <w:pStyle w:val="ListParagraph"/>
        <w:numPr>
          <w:ilvl w:val="0"/>
          <w:numId w:val="19"/>
        </w:numPr>
        <w:spacing w:line="480" w:lineRule="auto"/>
        <w:rPr>
          <w:vanish/>
          <w:sz w:val="24"/>
          <w:szCs w:val="24"/>
        </w:rPr>
      </w:pPr>
    </w:p>
    <w:p w14:paraId="1415A74D" w14:textId="77777777" w:rsidR="007633AA" w:rsidRPr="007633AA" w:rsidRDefault="007633AA" w:rsidP="007633AA">
      <w:pPr>
        <w:pStyle w:val="ListParagraph"/>
        <w:numPr>
          <w:ilvl w:val="0"/>
          <w:numId w:val="19"/>
        </w:numPr>
        <w:spacing w:line="480" w:lineRule="auto"/>
        <w:rPr>
          <w:vanish/>
          <w:sz w:val="24"/>
          <w:szCs w:val="24"/>
        </w:rPr>
      </w:pPr>
    </w:p>
    <w:p w14:paraId="1DC0018D" w14:textId="77777777" w:rsidR="007633AA" w:rsidRPr="007633AA" w:rsidRDefault="007633AA" w:rsidP="007633AA">
      <w:pPr>
        <w:pStyle w:val="ListParagraph"/>
        <w:numPr>
          <w:ilvl w:val="0"/>
          <w:numId w:val="19"/>
        </w:numPr>
        <w:spacing w:line="480" w:lineRule="auto"/>
        <w:rPr>
          <w:vanish/>
          <w:sz w:val="24"/>
          <w:szCs w:val="24"/>
        </w:rPr>
      </w:pPr>
    </w:p>
    <w:p w14:paraId="6A084A1F" w14:textId="77777777" w:rsidR="007633AA" w:rsidRPr="007633AA" w:rsidRDefault="007633AA" w:rsidP="007633AA">
      <w:pPr>
        <w:pStyle w:val="ListParagraph"/>
        <w:numPr>
          <w:ilvl w:val="0"/>
          <w:numId w:val="19"/>
        </w:numPr>
        <w:spacing w:line="480" w:lineRule="auto"/>
        <w:rPr>
          <w:vanish/>
          <w:sz w:val="24"/>
          <w:szCs w:val="24"/>
        </w:rPr>
      </w:pPr>
    </w:p>
    <w:p w14:paraId="5B10878A" w14:textId="77777777" w:rsidR="007633AA" w:rsidRPr="007633AA" w:rsidRDefault="007633AA" w:rsidP="007633AA">
      <w:pPr>
        <w:pStyle w:val="ListParagraph"/>
        <w:numPr>
          <w:ilvl w:val="0"/>
          <w:numId w:val="19"/>
        </w:numPr>
        <w:spacing w:line="480" w:lineRule="auto"/>
        <w:rPr>
          <w:vanish/>
          <w:sz w:val="24"/>
          <w:szCs w:val="24"/>
        </w:rPr>
      </w:pPr>
    </w:p>
    <w:p w14:paraId="242C91C6" w14:textId="77777777" w:rsidR="007633AA" w:rsidRPr="007633AA" w:rsidRDefault="007633AA" w:rsidP="007633AA">
      <w:pPr>
        <w:pStyle w:val="ListParagraph"/>
        <w:numPr>
          <w:ilvl w:val="0"/>
          <w:numId w:val="19"/>
        </w:numPr>
        <w:spacing w:line="480" w:lineRule="auto"/>
        <w:rPr>
          <w:vanish/>
          <w:sz w:val="24"/>
          <w:szCs w:val="24"/>
        </w:rPr>
      </w:pPr>
    </w:p>
    <w:p w14:paraId="5CE12E32" w14:textId="77777777" w:rsidR="007633AA" w:rsidRPr="007633AA" w:rsidRDefault="007633AA" w:rsidP="007633AA">
      <w:pPr>
        <w:pStyle w:val="ListParagraph"/>
        <w:numPr>
          <w:ilvl w:val="0"/>
          <w:numId w:val="19"/>
        </w:numPr>
        <w:spacing w:line="480" w:lineRule="auto"/>
        <w:rPr>
          <w:vanish/>
          <w:sz w:val="24"/>
          <w:szCs w:val="24"/>
        </w:rPr>
      </w:pPr>
    </w:p>
    <w:p w14:paraId="45B62921" w14:textId="77777777" w:rsidR="007633AA" w:rsidRPr="007633AA" w:rsidRDefault="007633AA" w:rsidP="007633AA">
      <w:pPr>
        <w:pStyle w:val="ListParagraph"/>
        <w:numPr>
          <w:ilvl w:val="0"/>
          <w:numId w:val="19"/>
        </w:numPr>
        <w:spacing w:line="480" w:lineRule="auto"/>
        <w:rPr>
          <w:vanish/>
          <w:sz w:val="24"/>
          <w:szCs w:val="24"/>
        </w:rPr>
      </w:pPr>
    </w:p>
    <w:p w14:paraId="78549F37" w14:textId="77777777" w:rsidR="007633AA" w:rsidRPr="007633AA" w:rsidRDefault="007633AA" w:rsidP="007633AA">
      <w:pPr>
        <w:pStyle w:val="ListParagraph"/>
        <w:numPr>
          <w:ilvl w:val="0"/>
          <w:numId w:val="19"/>
        </w:numPr>
        <w:spacing w:line="480" w:lineRule="auto"/>
        <w:rPr>
          <w:vanish/>
          <w:sz w:val="24"/>
          <w:szCs w:val="24"/>
        </w:rPr>
      </w:pPr>
    </w:p>
    <w:p w14:paraId="616D0514" w14:textId="77777777" w:rsidR="007633AA" w:rsidRPr="007633AA" w:rsidRDefault="007633AA" w:rsidP="007633AA">
      <w:pPr>
        <w:pStyle w:val="ListParagraph"/>
        <w:numPr>
          <w:ilvl w:val="0"/>
          <w:numId w:val="19"/>
        </w:numPr>
        <w:spacing w:line="480" w:lineRule="auto"/>
        <w:rPr>
          <w:vanish/>
          <w:sz w:val="24"/>
          <w:szCs w:val="24"/>
        </w:rPr>
      </w:pPr>
    </w:p>
    <w:p w14:paraId="2E68B319" w14:textId="77777777" w:rsidR="007633AA" w:rsidRPr="007633AA" w:rsidRDefault="007633AA" w:rsidP="007633AA">
      <w:pPr>
        <w:pStyle w:val="ListParagraph"/>
        <w:numPr>
          <w:ilvl w:val="0"/>
          <w:numId w:val="19"/>
        </w:numPr>
        <w:spacing w:line="480" w:lineRule="auto"/>
        <w:rPr>
          <w:vanish/>
          <w:sz w:val="24"/>
          <w:szCs w:val="24"/>
        </w:rPr>
      </w:pPr>
    </w:p>
    <w:p w14:paraId="01AB8FF7" w14:textId="77777777" w:rsidR="007633AA" w:rsidRPr="007633AA" w:rsidRDefault="007633AA" w:rsidP="007633AA">
      <w:pPr>
        <w:pStyle w:val="ListParagraph"/>
        <w:numPr>
          <w:ilvl w:val="0"/>
          <w:numId w:val="19"/>
        </w:numPr>
        <w:spacing w:line="480" w:lineRule="auto"/>
        <w:rPr>
          <w:vanish/>
          <w:sz w:val="24"/>
          <w:szCs w:val="24"/>
        </w:rPr>
      </w:pPr>
    </w:p>
    <w:p w14:paraId="2DBEADF4" w14:textId="77777777" w:rsidR="007633AA" w:rsidRPr="007633AA" w:rsidRDefault="007633AA" w:rsidP="007633AA">
      <w:pPr>
        <w:pStyle w:val="ListParagraph"/>
        <w:numPr>
          <w:ilvl w:val="0"/>
          <w:numId w:val="19"/>
        </w:numPr>
        <w:spacing w:line="480" w:lineRule="auto"/>
        <w:rPr>
          <w:vanish/>
          <w:sz w:val="24"/>
          <w:szCs w:val="24"/>
        </w:rPr>
      </w:pPr>
    </w:p>
    <w:p w14:paraId="07243E77" w14:textId="77777777" w:rsidR="007633AA" w:rsidRPr="007633AA" w:rsidRDefault="007633AA" w:rsidP="007633AA">
      <w:pPr>
        <w:pStyle w:val="ListParagraph"/>
        <w:numPr>
          <w:ilvl w:val="0"/>
          <w:numId w:val="19"/>
        </w:numPr>
        <w:spacing w:line="480" w:lineRule="auto"/>
        <w:rPr>
          <w:vanish/>
          <w:sz w:val="24"/>
          <w:szCs w:val="24"/>
        </w:rPr>
      </w:pPr>
    </w:p>
    <w:p w14:paraId="147D1707" w14:textId="77777777" w:rsidR="007633AA" w:rsidRPr="007633AA" w:rsidRDefault="007633AA" w:rsidP="007633AA">
      <w:pPr>
        <w:pStyle w:val="ListParagraph"/>
        <w:numPr>
          <w:ilvl w:val="0"/>
          <w:numId w:val="19"/>
        </w:numPr>
        <w:spacing w:line="480" w:lineRule="auto"/>
        <w:rPr>
          <w:vanish/>
          <w:sz w:val="24"/>
          <w:szCs w:val="24"/>
        </w:rPr>
      </w:pPr>
    </w:p>
    <w:p w14:paraId="1DE91913" w14:textId="77777777" w:rsidR="007633AA" w:rsidRPr="007633AA" w:rsidRDefault="007633AA" w:rsidP="007633AA">
      <w:pPr>
        <w:pStyle w:val="ListParagraph"/>
        <w:numPr>
          <w:ilvl w:val="0"/>
          <w:numId w:val="19"/>
        </w:numPr>
        <w:spacing w:line="480" w:lineRule="auto"/>
        <w:rPr>
          <w:vanish/>
          <w:sz w:val="24"/>
          <w:szCs w:val="24"/>
        </w:rPr>
      </w:pPr>
    </w:p>
    <w:p w14:paraId="1273A3DB" w14:textId="77777777" w:rsidR="007633AA" w:rsidRPr="007633AA" w:rsidRDefault="007633AA" w:rsidP="007633AA">
      <w:pPr>
        <w:pStyle w:val="ListParagraph"/>
        <w:numPr>
          <w:ilvl w:val="0"/>
          <w:numId w:val="19"/>
        </w:numPr>
        <w:spacing w:line="480" w:lineRule="auto"/>
        <w:rPr>
          <w:vanish/>
          <w:sz w:val="24"/>
          <w:szCs w:val="24"/>
        </w:rPr>
      </w:pPr>
    </w:p>
    <w:p w14:paraId="7961B3A4" w14:textId="77777777" w:rsidR="007633AA" w:rsidRPr="007633AA" w:rsidRDefault="007633AA" w:rsidP="007633AA">
      <w:pPr>
        <w:pStyle w:val="ListParagraph"/>
        <w:numPr>
          <w:ilvl w:val="0"/>
          <w:numId w:val="19"/>
        </w:numPr>
        <w:spacing w:line="480" w:lineRule="auto"/>
        <w:rPr>
          <w:vanish/>
          <w:sz w:val="24"/>
          <w:szCs w:val="24"/>
        </w:rPr>
      </w:pPr>
    </w:p>
    <w:p w14:paraId="3435856D" w14:textId="77777777" w:rsidR="007633AA" w:rsidRPr="007633AA" w:rsidRDefault="007633AA" w:rsidP="007633AA">
      <w:pPr>
        <w:pStyle w:val="ListParagraph"/>
        <w:numPr>
          <w:ilvl w:val="0"/>
          <w:numId w:val="19"/>
        </w:numPr>
        <w:spacing w:line="480" w:lineRule="auto"/>
        <w:rPr>
          <w:vanish/>
          <w:sz w:val="24"/>
          <w:szCs w:val="24"/>
        </w:rPr>
      </w:pPr>
    </w:p>
    <w:p w14:paraId="044C8157" w14:textId="77777777" w:rsidR="007633AA" w:rsidRPr="007633AA" w:rsidRDefault="007633AA" w:rsidP="007633AA">
      <w:pPr>
        <w:pStyle w:val="ListParagraph"/>
        <w:numPr>
          <w:ilvl w:val="0"/>
          <w:numId w:val="19"/>
        </w:numPr>
        <w:spacing w:line="480" w:lineRule="auto"/>
        <w:rPr>
          <w:vanish/>
          <w:sz w:val="24"/>
          <w:szCs w:val="24"/>
        </w:rPr>
      </w:pPr>
    </w:p>
    <w:p w14:paraId="060A98D0" w14:textId="77777777" w:rsidR="007633AA" w:rsidRPr="007633AA" w:rsidRDefault="007633AA" w:rsidP="007633AA">
      <w:pPr>
        <w:pStyle w:val="ListParagraph"/>
        <w:numPr>
          <w:ilvl w:val="0"/>
          <w:numId w:val="19"/>
        </w:numPr>
        <w:spacing w:line="480" w:lineRule="auto"/>
        <w:rPr>
          <w:vanish/>
          <w:sz w:val="24"/>
          <w:szCs w:val="24"/>
        </w:rPr>
      </w:pPr>
    </w:p>
    <w:p w14:paraId="5F950B7F" w14:textId="77777777" w:rsidR="007633AA" w:rsidRPr="007633AA" w:rsidRDefault="007633AA" w:rsidP="007633AA">
      <w:pPr>
        <w:pStyle w:val="ListParagraph"/>
        <w:numPr>
          <w:ilvl w:val="0"/>
          <w:numId w:val="19"/>
        </w:numPr>
        <w:spacing w:line="480" w:lineRule="auto"/>
        <w:rPr>
          <w:vanish/>
          <w:sz w:val="24"/>
          <w:szCs w:val="24"/>
        </w:rPr>
      </w:pPr>
    </w:p>
    <w:p w14:paraId="73E70038" w14:textId="77777777" w:rsidR="007633AA" w:rsidRPr="007633AA" w:rsidRDefault="007633AA" w:rsidP="007633AA">
      <w:pPr>
        <w:pStyle w:val="ListParagraph"/>
        <w:numPr>
          <w:ilvl w:val="0"/>
          <w:numId w:val="19"/>
        </w:numPr>
        <w:spacing w:line="480" w:lineRule="auto"/>
        <w:rPr>
          <w:vanish/>
          <w:sz w:val="24"/>
          <w:szCs w:val="24"/>
        </w:rPr>
      </w:pPr>
    </w:p>
    <w:p w14:paraId="00005291" w14:textId="77777777" w:rsidR="007633AA" w:rsidRPr="007633AA" w:rsidRDefault="007633AA" w:rsidP="007633AA">
      <w:pPr>
        <w:pStyle w:val="ListParagraph"/>
        <w:numPr>
          <w:ilvl w:val="0"/>
          <w:numId w:val="19"/>
        </w:numPr>
        <w:spacing w:line="480" w:lineRule="auto"/>
        <w:rPr>
          <w:vanish/>
          <w:sz w:val="24"/>
          <w:szCs w:val="24"/>
        </w:rPr>
      </w:pPr>
    </w:p>
    <w:p w14:paraId="276C3FA5" w14:textId="77777777" w:rsidR="007633AA" w:rsidRPr="007633AA" w:rsidRDefault="007633AA" w:rsidP="007633AA">
      <w:pPr>
        <w:pStyle w:val="ListParagraph"/>
        <w:numPr>
          <w:ilvl w:val="0"/>
          <w:numId w:val="19"/>
        </w:numPr>
        <w:spacing w:line="480" w:lineRule="auto"/>
        <w:rPr>
          <w:vanish/>
          <w:sz w:val="24"/>
          <w:szCs w:val="24"/>
        </w:rPr>
      </w:pPr>
    </w:p>
    <w:p w14:paraId="7ED274E8" w14:textId="77777777" w:rsidR="007633AA" w:rsidRPr="007633AA" w:rsidRDefault="007633AA" w:rsidP="007633AA">
      <w:pPr>
        <w:pStyle w:val="ListParagraph"/>
        <w:numPr>
          <w:ilvl w:val="0"/>
          <w:numId w:val="19"/>
        </w:numPr>
        <w:spacing w:line="480" w:lineRule="auto"/>
        <w:rPr>
          <w:vanish/>
          <w:sz w:val="24"/>
          <w:szCs w:val="24"/>
        </w:rPr>
      </w:pPr>
    </w:p>
    <w:p w14:paraId="6ADBD959" w14:textId="77777777" w:rsidR="007633AA" w:rsidRPr="007633AA" w:rsidRDefault="007633AA" w:rsidP="007633AA">
      <w:pPr>
        <w:pStyle w:val="ListParagraph"/>
        <w:numPr>
          <w:ilvl w:val="0"/>
          <w:numId w:val="19"/>
        </w:numPr>
        <w:spacing w:line="480" w:lineRule="auto"/>
        <w:rPr>
          <w:vanish/>
          <w:sz w:val="24"/>
          <w:szCs w:val="24"/>
        </w:rPr>
      </w:pPr>
    </w:p>
    <w:p w14:paraId="0F2E08EC" w14:textId="77777777" w:rsidR="007633AA" w:rsidRPr="007633AA" w:rsidRDefault="007633AA" w:rsidP="007633AA">
      <w:pPr>
        <w:pStyle w:val="ListParagraph"/>
        <w:numPr>
          <w:ilvl w:val="0"/>
          <w:numId w:val="19"/>
        </w:numPr>
        <w:spacing w:line="480" w:lineRule="auto"/>
        <w:rPr>
          <w:vanish/>
          <w:sz w:val="24"/>
          <w:szCs w:val="24"/>
        </w:rPr>
      </w:pPr>
    </w:p>
    <w:p w14:paraId="7418F443" w14:textId="77777777" w:rsidR="007633AA" w:rsidRPr="007633AA" w:rsidRDefault="007633AA" w:rsidP="007633AA">
      <w:pPr>
        <w:pStyle w:val="ListParagraph"/>
        <w:numPr>
          <w:ilvl w:val="0"/>
          <w:numId w:val="19"/>
        </w:numPr>
        <w:spacing w:line="480" w:lineRule="auto"/>
        <w:rPr>
          <w:vanish/>
          <w:sz w:val="24"/>
          <w:szCs w:val="24"/>
        </w:rPr>
      </w:pPr>
    </w:p>
    <w:p w14:paraId="7C5FA6D2" w14:textId="77777777" w:rsidR="007633AA" w:rsidRPr="007633AA" w:rsidRDefault="007633AA" w:rsidP="007633AA">
      <w:pPr>
        <w:pStyle w:val="ListParagraph"/>
        <w:numPr>
          <w:ilvl w:val="0"/>
          <w:numId w:val="19"/>
        </w:numPr>
        <w:spacing w:line="480" w:lineRule="auto"/>
        <w:rPr>
          <w:vanish/>
          <w:sz w:val="24"/>
          <w:szCs w:val="24"/>
        </w:rPr>
      </w:pPr>
    </w:p>
    <w:p w14:paraId="7C8FC97C" w14:textId="77777777" w:rsidR="007633AA" w:rsidRPr="007633AA" w:rsidRDefault="007633AA" w:rsidP="007633AA">
      <w:pPr>
        <w:pStyle w:val="ListParagraph"/>
        <w:numPr>
          <w:ilvl w:val="0"/>
          <w:numId w:val="19"/>
        </w:numPr>
        <w:spacing w:line="480" w:lineRule="auto"/>
        <w:rPr>
          <w:vanish/>
          <w:sz w:val="24"/>
          <w:szCs w:val="24"/>
        </w:rPr>
      </w:pPr>
    </w:p>
    <w:p w14:paraId="33319C59" w14:textId="77777777" w:rsidR="007633AA" w:rsidRPr="007633AA" w:rsidRDefault="007633AA" w:rsidP="007633AA">
      <w:pPr>
        <w:pStyle w:val="ListParagraph"/>
        <w:numPr>
          <w:ilvl w:val="0"/>
          <w:numId w:val="19"/>
        </w:numPr>
        <w:spacing w:line="480" w:lineRule="auto"/>
        <w:rPr>
          <w:vanish/>
          <w:sz w:val="24"/>
          <w:szCs w:val="24"/>
        </w:rPr>
      </w:pPr>
    </w:p>
    <w:p w14:paraId="1147D761" w14:textId="77777777" w:rsidR="007633AA" w:rsidRPr="007633AA" w:rsidRDefault="007633AA" w:rsidP="007633AA">
      <w:pPr>
        <w:pStyle w:val="ListParagraph"/>
        <w:numPr>
          <w:ilvl w:val="0"/>
          <w:numId w:val="19"/>
        </w:numPr>
        <w:spacing w:line="480" w:lineRule="auto"/>
        <w:rPr>
          <w:vanish/>
          <w:sz w:val="24"/>
          <w:szCs w:val="24"/>
        </w:rPr>
      </w:pPr>
    </w:p>
    <w:p w14:paraId="0C1E5DF0" w14:textId="77777777" w:rsidR="007633AA" w:rsidRPr="007633AA" w:rsidRDefault="007633AA" w:rsidP="007633AA">
      <w:pPr>
        <w:pStyle w:val="ListParagraph"/>
        <w:numPr>
          <w:ilvl w:val="0"/>
          <w:numId w:val="19"/>
        </w:numPr>
        <w:spacing w:line="480" w:lineRule="auto"/>
        <w:rPr>
          <w:vanish/>
          <w:sz w:val="24"/>
          <w:szCs w:val="24"/>
        </w:rPr>
      </w:pPr>
    </w:p>
    <w:p w14:paraId="04066E6C" w14:textId="77777777" w:rsidR="007633AA" w:rsidRPr="007633AA" w:rsidRDefault="007633AA" w:rsidP="007633AA">
      <w:pPr>
        <w:pStyle w:val="ListParagraph"/>
        <w:numPr>
          <w:ilvl w:val="0"/>
          <w:numId w:val="19"/>
        </w:numPr>
        <w:spacing w:line="480" w:lineRule="auto"/>
        <w:rPr>
          <w:vanish/>
          <w:sz w:val="24"/>
          <w:szCs w:val="24"/>
        </w:rPr>
      </w:pPr>
    </w:p>
    <w:p w14:paraId="05C6DB7D" w14:textId="77777777" w:rsidR="007633AA" w:rsidRPr="007633AA" w:rsidRDefault="007633AA" w:rsidP="007633AA">
      <w:pPr>
        <w:pStyle w:val="ListParagraph"/>
        <w:numPr>
          <w:ilvl w:val="0"/>
          <w:numId w:val="19"/>
        </w:numPr>
        <w:spacing w:line="480" w:lineRule="auto"/>
        <w:rPr>
          <w:vanish/>
          <w:sz w:val="24"/>
          <w:szCs w:val="24"/>
        </w:rPr>
      </w:pPr>
    </w:p>
    <w:p w14:paraId="38DEEB01" w14:textId="77777777" w:rsidR="007633AA" w:rsidRPr="007633AA" w:rsidRDefault="007633AA" w:rsidP="007633AA">
      <w:pPr>
        <w:pStyle w:val="ListParagraph"/>
        <w:numPr>
          <w:ilvl w:val="0"/>
          <w:numId w:val="19"/>
        </w:numPr>
        <w:spacing w:line="480" w:lineRule="auto"/>
        <w:rPr>
          <w:vanish/>
          <w:sz w:val="24"/>
          <w:szCs w:val="24"/>
        </w:rPr>
      </w:pPr>
    </w:p>
    <w:p w14:paraId="5AEA5FBA" w14:textId="77777777" w:rsidR="007633AA" w:rsidRPr="007633AA" w:rsidRDefault="007633AA" w:rsidP="007633AA">
      <w:pPr>
        <w:pStyle w:val="ListParagraph"/>
        <w:numPr>
          <w:ilvl w:val="0"/>
          <w:numId w:val="19"/>
        </w:numPr>
        <w:spacing w:line="480" w:lineRule="auto"/>
        <w:rPr>
          <w:vanish/>
          <w:sz w:val="24"/>
          <w:szCs w:val="24"/>
        </w:rPr>
      </w:pPr>
    </w:p>
    <w:p w14:paraId="6C673EA8" w14:textId="77777777" w:rsidR="007633AA" w:rsidRPr="007633AA" w:rsidRDefault="007633AA" w:rsidP="007633AA">
      <w:pPr>
        <w:pStyle w:val="ListParagraph"/>
        <w:numPr>
          <w:ilvl w:val="0"/>
          <w:numId w:val="19"/>
        </w:numPr>
        <w:spacing w:line="480" w:lineRule="auto"/>
        <w:rPr>
          <w:vanish/>
          <w:sz w:val="24"/>
          <w:szCs w:val="24"/>
        </w:rPr>
      </w:pPr>
    </w:p>
    <w:p w14:paraId="4FDB95F0" w14:textId="77777777" w:rsidR="007633AA" w:rsidRPr="007633AA" w:rsidRDefault="007633AA" w:rsidP="007633AA">
      <w:pPr>
        <w:pStyle w:val="ListParagraph"/>
        <w:numPr>
          <w:ilvl w:val="0"/>
          <w:numId w:val="19"/>
        </w:numPr>
        <w:spacing w:line="480" w:lineRule="auto"/>
        <w:rPr>
          <w:vanish/>
          <w:sz w:val="24"/>
          <w:szCs w:val="24"/>
        </w:rPr>
      </w:pPr>
    </w:p>
    <w:p w14:paraId="3613E909" w14:textId="77777777" w:rsidR="007633AA" w:rsidRPr="007633AA" w:rsidRDefault="007633AA" w:rsidP="007633AA">
      <w:pPr>
        <w:pStyle w:val="ListParagraph"/>
        <w:numPr>
          <w:ilvl w:val="0"/>
          <w:numId w:val="19"/>
        </w:numPr>
        <w:spacing w:line="480" w:lineRule="auto"/>
        <w:rPr>
          <w:vanish/>
          <w:sz w:val="24"/>
          <w:szCs w:val="24"/>
        </w:rPr>
      </w:pPr>
    </w:p>
    <w:p w14:paraId="34DFD7BC" w14:textId="77777777" w:rsidR="007633AA" w:rsidRPr="007633AA" w:rsidRDefault="007633AA" w:rsidP="007633AA">
      <w:pPr>
        <w:pStyle w:val="ListParagraph"/>
        <w:numPr>
          <w:ilvl w:val="0"/>
          <w:numId w:val="19"/>
        </w:numPr>
        <w:spacing w:line="480" w:lineRule="auto"/>
        <w:rPr>
          <w:vanish/>
          <w:sz w:val="24"/>
          <w:szCs w:val="24"/>
        </w:rPr>
      </w:pPr>
    </w:p>
    <w:p w14:paraId="0A641C7E" w14:textId="77777777" w:rsidR="007633AA" w:rsidRPr="007633AA" w:rsidRDefault="007633AA" w:rsidP="007633AA">
      <w:pPr>
        <w:pStyle w:val="ListParagraph"/>
        <w:numPr>
          <w:ilvl w:val="0"/>
          <w:numId w:val="19"/>
        </w:numPr>
        <w:spacing w:line="480" w:lineRule="auto"/>
        <w:rPr>
          <w:vanish/>
          <w:sz w:val="24"/>
          <w:szCs w:val="24"/>
        </w:rPr>
      </w:pPr>
    </w:p>
    <w:p w14:paraId="3DA5D568" w14:textId="77777777" w:rsidR="007633AA" w:rsidRPr="007633AA" w:rsidRDefault="007633AA" w:rsidP="007633AA">
      <w:pPr>
        <w:pStyle w:val="ListParagraph"/>
        <w:numPr>
          <w:ilvl w:val="0"/>
          <w:numId w:val="19"/>
        </w:numPr>
        <w:spacing w:line="480" w:lineRule="auto"/>
        <w:rPr>
          <w:vanish/>
          <w:sz w:val="24"/>
          <w:szCs w:val="24"/>
        </w:rPr>
      </w:pPr>
    </w:p>
    <w:p w14:paraId="1DF8C323" w14:textId="77777777" w:rsidR="007633AA" w:rsidRPr="007633AA" w:rsidRDefault="007633AA" w:rsidP="007633AA">
      <w:pPr>
        <w:pStyle w:val="ListParagraph"/>
        <w:numPr>
          <w:ilvl w:val="0"/>
          <w:numId w:val="19"/>
        </w:numPr>
        <w:spacing w:line="480" w:lineRule="auto"/>
        <w:rPr>
          <w:vanish/>
          <w:sz w:val="24"/>
          <w:szCs w:val="24"/>
        </w:rPr>
      </w:pPr>
    </w:p>
    <w:p w14:paraId="6B62CCB6" w14:textId="77777777" w:rsidR="007633AA" w:rsidRPr="007633AA" w:rsidRDefault="007633AA" w:rsidP="007633AA">
      <w:pPr>
        <w:pStyle w:val="ListParagraph"/>
        <w:numPr>
          <w:ilvl w:val="0"/>
          <w:numId w:val="19"/>
        </w:numPr>
        <w:spacing w:line="480" w:lineRule="auto"/>
        <w:rPr>
          <w:vanish/>
          <w:sz w:val="24"/>
          <w:szCs w:val="24"/>
        </w:rPr>
      </w:pPr>
    </w:p>
    <w:p w14:paraId="48544865" w14:textId="77777777" w:rsidR="007633AA" w:rsidRPr="007633AA" w:rsidRDefault="007633AA" w:rsidP="007633AA">
      <w:pPr>
        <w:pStyle w:val="ListParagraph"/>
        <w:numPr>
          <w:ilvl w:val="0"/>
          <w:numId w:val="19"/>
        </w:numPr>
        <w:spacing w:line="480" w:lineRule="auto"/>
        <w:rPr>
          <w:vanish/>
          <w:sz w:val="24"/>
          <w:szCs w:val="24"/>
        </w:rPr>
      </w:pPr>
    </w:p>
    <w:p w14:paraId="646A2248" w14:textId="77777777" w:rsidR="007633AA" w:rsidRPr="007633AA" w:rsidRDefault="007633AA" w:rsidP="007633AA">
      <w:pPr>
        <w:pStyle w:val="ListParagraph"/>
        <w:numPr>
          <w:ilvl w:val="0"/>
          <w:numId w:val="19"/>
        </w:numPr>
        <w:spacing w:line="480" w:lineRule="auto"/>
        <w:rPr>
          <w:vanish/>
          <w:sz w:val="24"/>
          <w:szCs w:val="24"/>
        </w:rPr>
      </w:pPr>
    </w:p>
    <w:p w14:paraId="56B20AF5" w14:textId="77777777" w:rsidR="007633AA" w:rsidRPr="007633AA" w:rsidRDefault="007633AA" w:rsidP="007633AA">
      <w:pPr>
        <w:pStyle w:val="ListParagraph"/>
        <w:numPr>
          <w:ilvl w:val="0"/>
          <w:numId w:val="19"/>
        </w:numPr>
        <w:spacing w:line="480" w:lineRule="auto"/>
        <w:rPr>
          <w:vanish/>
          <w:sz w:val="24"/>
          <w:szCs w:val="24"/>
        </w:rPr>
      </w:pPr>
    </w:p>
    <w:p w14:paraId="075B3AF0" w14:textId="77777777" w:rsidR="007633AA" w:rsidRPr="007633AA" w:rsidRDefault="007633AA" w:rsidP="007633AA">
      <w:pPr>
        <w:pStyle w:val="ListParagraph"/>
        <w:numPr>
          <w:ilvl w:val="0"/>
          <w:numId w:val="19"/>
        </w:numPr>
        <w:spacing w:line="480" w:lineRule="auto"/>
        <w:rPr>
          <w:vanish/>
          <w:sz w:val="24"/>
          <w:szCs w:val="24"/>
        </w:rPr>
      </w:pPr>
    </w:p>
    <w:p w14:paraId="51F0CC2C" w14:textId="77777777" w:rsidR="007633AA" w:rsidRPr="007633AA" w:rsidRDefault="007633AA" w:rsidP="007633AA">
      <w:pPr>
        <w:pStyle w:val="ListParagraph"/>
        <w:numPr>
          <w:ilvl w:val="0"/>
          <w:numId w:val="19"/>
        </w:numPr>
        <w:spacing w:line="480" w:lineRule="auto"/>
        <w:rPr>
          <w:vanish/>
          <w:sz w:val="24"/>
          <w:szCs w:val="24"/>
        </w:rPr>
      </w:pPr>
    </w:p>
    <w:p w14:paraId="1DD59CA9" w14:textId="77777777" w:rsidR="007633AA" w:rsidRPr="007633AA" w:rsidRDefault="007633AA" w:rsidP="007633AA">
      <w:pPr>
        <w:pStyle w:val="ListParagraph"/>
        <w:numPr>
          <w:ilvl w:val="0"/>
          <w:numId w:val="19"/>
        </w:numPr>
        <w:spacing w:line="480" w:lineRule="auto"/>
        <w:rPr>
          <w:vanish/>
          <w:sz w:val="24"/>
          <w:szCs w:val="24"/>
        </w:rPr>
      </w:pPr>
    </w:p>
    <w:p w14:paraId="26E7CFB8" w14:textId="77777777" w:rsidR="007633AA" w:rsidRPr="007633AA" w:rsidRDefault="007633AA" w:rsidP="007633AA">
      <w:pPr>
        <w:pStyle w:val="ListParagraph"/>
        <w:numPr>
          <w:ilvl w:val="0"/>
          <w:numId w:val="19"/>
        </w:numPr>
        <w:spacing w:line="480" w:lineRule="auto"/>
        <w:rPr>
          <w:vanish/>
          <w:sz w:val="24"/>
          <w:szCs w:val="24"/>
        </w:rPr>
      </w:pPr>
    </w:p>
    <w:p w14:paraId="261894E5" w14:textId="77777777" w:rsidR="007633AA" w:rsidRPr="007633AA" w:rsidRDefault="007633AA" w:rsidP="007633AA">
      <w:pPr>
        <w:pStyle w:val="ListParagraph"/>
        <w:numPr>
          <w:ilvl w:val="0"/>
          <w:numId w:val="19"/>
        </w:numPr>
        <w:spacing w:line="480" w:lineRule="auto"/>
        <w:rPr>
          <w:vanish/>
          <w:sz w:val="24"/>
          <w:szCs w:val="24"/>
        </w:rPr>
      </w:pPr>
    </w:p>
    <w:p w14:paraId="1814E0DF" w14:textId="77777777" w:rsidR="007633AA" w:rsidRPr="007633AA" w:rsidRDefault="007633AA" w:rsidP="007633AA">
      <w:pPr>
        <w:pStyle w:val="ListParagraph"/>
        <w:numPr>
          <w:ilvl w:val="0"/>
          <w:numId w:val="19"/>
        </w:numPr>
        <w:spacing w:line="480" w:lineRule="auto"/>
        <w:rPr>
          <w:vanish/>
          <w:sz w:val="24"/>
          <w:szCs w:val="24"/>
        </w:rPr>
      </w:pPr>
    </w:p>
    <w:p w14:paraId="74039005" w14:textId="77777777" w:rsidR="007633AA" w:rsidRPr="007633AA" w:rsidRDefault="007633AA" w:rsidP="007633AA">
      <w:pPr>
        <w:pStyle w:val="ListParagraph"/>
        <w:numPr>
          <w:ilvl w:val="0"/>
          <w:numId w:val="19"/>
        </w:numPr>
        <w:spacing w:line="480" w:lineRule="auto"/>
        <w:rPr>
          <w:vanish/>
          <w:sz w:val="24"/>
          <w:szCs w:val="24"/>
        </w:rPr>
      </w:pPr>
    </w:p>
    <w:p w14:paraId="47B8F4D2" w14:textId="77777777" w:rsidR="007633AA" w:rsidRPr="007633AA" w:rsidRDefault="007633AA" w:rsidP="007633AA">
      <w:pPr>
        <w:pStyle w:val="ListParagraph"/>
        <w:numPr>
          <w:ilvl w:val="0"/>
          <w:numId w:val="19"/>
        </w:numPr>
        <w:spacing w:line="480" w:lineRule="auto"/>
        <w:rPr>
          <w:vanish/>
          <w:sz w:val="24"/>
          <w:szCs w:val="24"/>
        </w:rPr>
      </w:pPr>
    </w:p>
    <w:p w14:paraId="1D94F070" w14:textId="77777777" w:rsidR="007633AA" w:rsidRPr="007633AA" w:rsidRDefault="007633AA" w:rsidP="007633AA">
      <w:pPr>
        <w:pStyle w:val="ListParagraph"/>
        <w:numPr>
          <w:ilvl w:val="0"/>
          <w:numId w:val="19"/>
        </w:numPr>
        <w:spacing w:line="480" w:lineRule="auto"/>
        <w:rPr>
          <w:vanish/>
          <w:sz w:val="24"/>
          <w:szCs w:val="24"/>
        </w:rPr>
      </w:pPr>
    </w:p>
    <w:p w14:paraId="75D8AB7C" w14:textId="77777777" w:rsidR="007633AA" w:rsidRPr="007633AA" w:rsidRDefault="007633AA" w:rsidP="007633AA">
      <w:pPr>
        <w:pStyle w:val="ListParagraph"/>
        <w:numPr>
          <w:ilvl w:val="0"/>
          <w:numId w:val="19"/>
        </w:numPr>
        <w:spacing w:line="480" w:lineRule="auto"/>
        <w:rPr>
          <w:vanish/>
          <w:sz w:val="24"/>
          <w:szCs w:val="24"/>
        </w:rPr>
      </w:pPr>
    </w:p>
    <w:p w14:paraId="1437BA19" w14:textId="77777777" w:rsidR="007633AA" w:rsidRPr="007633AA" w:rsidRDefault="007633AA" w:rsidP="007633AA">
      <w:pPr>
        <w:pStyle w:val="ListParagraph"/>
        <w:numPr>
          <w:ilvl w:val="0"/>
          <w:numId w:val="19"/>
        </w:numPr>
        <w:spacing w:line="480" w:lineRule="auto"/>
        <w:rPr>
          <w:vanish/>
          <w:sz w:val="24"/>
          <w:szCs w:val="24"/>
        </w:rPr>
      </w:pPr>
    </w:p>
    <w:p w14:paraId="38EB02E9" w14:textId="77777777" w:rsidR="007633AA" w:rsidRPr="007633AA" w:rsidRDefault="007633AA" w:rsidP="007633AA">
      <w:pPr>
        <w:pStyle w:val="ListParagraph"/>
        <w:numPr>
          <w:ilvl w:val="0"/>
          <w:numId w:val="19"/>
        </w:numPr>
        <w:spacing w:line="480" w:lineRule="auto"/>
        <w:rPr>
          <w:vanish/>
          <w:sz w:val="24"/>
          <w:szCs w:val="24"/>
        </w:rPr>
      </w:pPr>
    </w:p>
    <w:p w14:paraId="2ADB7678" w14:textId="77777777" w:rsidR="007633AA" w:rsidRPr="007633AA" w:rsidRDefault="007633AA" w:rsidP="007633AA">
      <w:pPr>
        <w:pStyle w:val="ListParagraph"/>
        <w:numPr>
          <w:ilvl w:val="0"/>
          <w:numId w:val="19"/>
        </w:numPr>
        <w:spacing w:line="480" w:lineRule="auto"/>
        <w:rPr>
          <w:vanish/>
          <w:sz w:val="24"/>
          <w:szCs w:val="24"/>
        </w:rPr>
      </w:pPr>
    </w:p>
    <w:p w14:paraId="405C9A8F" w14:textId="77777777" w:rsidR="007633AA" w:rsidRPr="007633AA" w:rsidRDefault="007633AA" w:rsidP="007633AA">
      <w:pPr>
        <w:pStyle w:val="ListParagraph"/>
        <w:numPr>
          <w:ilvl w:val="0"/>
          <w:numId w:val="19"/>
        </w:numPr>
        <w:spacing w:line="480" w:lineRule="auto"/>
        <w:rPr>
          <w:vanish/>
          <w:sz w:val="24"/>
          <w:szCs w:val="24"/>
        </w:rPr>
      </w:pPr>
    </w:p>
    <w:p w14:paraId="3BA225EF" w14:textId="77777777" w:rsidR="007633AA" w:rsidRPr="007633AA" w:rsidRDefault="007633AA" w:rsidP="007633AA">
      <w:pPr>
        <w:pStyle w:val="ListParagraph"/>
        <w:numPr>
          <w:ilvl w:val="0"/>
          <w:numId w:val="19"/>
        </w:numPr>
        <w:spacing w:line="480" w:lineRule="auto"/>
        <w:rPr>
          <w:vanish/>
          <w:sz w:val="24"/>
          <w:szCs w:val="24"/>
        </w:rPr>
      </w:pPr>
    </w:p>
    <w:p w14:paraId="56960E53" w14:textId="77777777" w:rsidR="007633AA" w:rsidRPr="007633AA" w:rsidRDefault="007633AA" w:rsidP="007633AA">
      <w:pPr>
        <w:pStyle w:val="ListParagraph"/>
        <w:numPr>
          <w:ilvl w:val="0"/>
          <w:numId w:val="19"/>
        </w:numPr>
        <w:spacing w:line="480" w:lineRule="auto"/>
        <w:rPr>
          <w:vanish/>
          <w:sz w:val="24"/>
          <w:szCs w:val="24"/>
        </w:rPr>
      </w:pPr>
    </w:p>
    <w:p w14:paraId="55B07173" w14:textId="77777777" w:rsidR="007633AA" w:rsidRPr="007633AA" w:rsidRDefault="007633AA" w:rsidP="007633AA">
      <w:pPr>
        <w:pStyle w:val="ListParagraph"/>
        <w:numPr>
          <w:ilvl w:val="0"/>
          <w:numId w:val="19"/>
        </w:numPr>
        <w:spacing w:line="480" w:lineRule="auto"/>
        <w:rPr>
          <w:vanish/>
          <w:sz w:val="24"/>
          <w:szCs w:val="24"/>
        </w:rPr>
      </w:pPr>
    </w:p>
    <w:p w14:paraId="6CFD26CF" w14:textId="77777777" w:rsidR="007633AA" w:rsidRPr="007633AA" w:rsidRDefault="007633AA" w:rsidP="007633AA">
      <w:pPr>
        <w:pStyle w:val="ListParagraph"/>
        <w:numPr>
          <w:ilvl w:val="0"/>
          <w:numId w:val="19"/>
        </w:numPr>
        <w:spacing w:line="480" w:lineRule="auto"/>
        <w:rPr>
          <w:vanish/>
          <w:sz w:val="24"/>
          <w:szCs w:val="24"/>
        </w:rPr>
      </w:pPr>
    </w:p>
    <w:p w14:paraId="46C6D1D4" w14:textId="77777777" w:rsidR="007633AA" w:rsidRPr="007633AA" w:rsidRDefault="007633AA" w:rsidP="007633AA">
      <w:pPr>
        <w:pStyle w:val="ListParagraph"/>
        <w:numPr>
          <w:ilvl w:val="0"/>
          <w:numId w:val="19"/>
        </w:numPr>
        <w:spacing w:line="480" w:lineRule="auto"/>
        <w:rPr>
          <w:vanish/>
          <w:sz w:val="24"/>
          <w:szCs w:val="24"/>
        </w:rPr>
      </w:pPr>
    </w:p>
    <w:p w14:paraId="546C8AF4" w14:textId="77777777" w:rsidR="007633AA" w:rsidRPr="007633AA" w:rsidRDefault="007633AA" w:rsidP="007633AA">
      <w:pPr>
        <w:pStyle w:val="ListParagraph"/>
        <w:numPr>
          <w:ilvl w:val="0"/>
          <w:numId w:val="19"/>
        </w:numPr>
        <w:spacing w:line="480" w:lineRule="auto"/>
        <w:rPr>
          <w:vanish/>
          <w:sz w:val="24"/>
          <w:szCs w:val="24"/>
        </w:rPr>
      </w:pPr>
    </w:p>
    <w:p w14:paraId="631BA3C8" w14:textId="77777777" w:rsidR="007633AA" w:rsidRPr="007633AA" w:rsidRDefault="007633AA" w:rsidP="007633AA">
      <w:pPr>
        <w:pStyle w:val="ListParagraph"/>
        <w:numPr>
          <w:ilvl w:val="0"/>
          <w:numId w:val="19"/>
        </w:numPr>
        <w:spacing w:line="480" w:lineRule="auto"/>
        <w:rPr>
          <w:vanish/>
          <w:sz w:val="24"/>
          <w:szCs w:val="24"/>
        </w:rPr>
      </w:pPr>
    </w:p>
    <w:p w14:paraId="36671423" w14:textId="77777777" w:rsidR="007633AA" w:rsidRPr="007633AA" w:rsidRDefault="007633AA" w:rsidP="007633AA">
      <w:pPr>
        <w:pStyle w:val="ListParagraph"/>
        <w:numPr>
          <w:ilvl w:val="0"/>
          <w:numId w:val="19"/>
        </w:numPr>
        <w:spacing w:line="480" w:lineRule="auto"/>
        <w:rPr>
          <w:vanish/>
          <w:sz w:val="24"/>
          <w:szCs w:val="24"/>
        </w:rPr>
      </w:pPr>
    </w:p>
    <w:p w14:paraId="2B7C4C72" w14:textId="77777777" w:rsidR="007633AA" w:rsidRPr="007633AA" w:rsidRDefault="007633AA" w:rsidP="007633AA">
      <w:pPr>
        <w:pStyle w:val="ListParagraph"/>
        <w:numPr>
          <w:ilvl w:val="0"/>
          <w:numId w:val="19"/>
        </w:numPr>
        <w:spacing w:line="480" w:lineRule="auto"/>
        <w:rPr>
          <w:vanish/>
          <w:sz w:val="24"/>
          <w:szCs w:val="24"/>
        </w:rPr>
      </w:pPr>
    </w:p>
    <w:p w14:paraId="5A8D8110" w14:textId="77777777" w:rsidR="007633AA" w:rsidRPr="007633AA" w:rsidRDefault="007633AA" w:rsidP="007633AA">
      <w:pPr>
        <w:pStyle w:val="ListParagraph"/>
        <w:numPr>
          <w:ilvl w:val="0"/>
          <w:numId w:val="19"/>
        </w:numPr>
        <w:spacing w:line="480" w:lineRule="auto"/>
        <w:rPr>
          <w:vanish/>
          <w:sz w:val="24"/>
          <w:szCs w:val="24"/>
        </w:rPr>
      </w:pPr>
    </w:p>
    <w:p w14:paraId="019D1FE1" w14:textId="77777777" w:rsidR="007633AA" w:rsidRPr="007633AA" w:rsidRDefault="007633AA" w:rsidP="007633AA">
      <w:pPr>
        <w:pStyle w:val="ListParagraph"/>
        <w:numPr>
          <w:ilvl w:val="0"/>
          <w:numId w:val="19"/>
        </w:numPr>
        <w:spacing w:line="480" w:lineRule="auto"/>
        <w:rPr>
          <w:vanish/>
          <w:sz w:val="24"/>
          <w:szCs w:val="24"/>
        </w:rPr>
      </w:pPr>
    </w:p>
    <w:p w14:paraId="03DC9EC8" w14:textId="77777777" w:rsidR="007633AA" w:rsidRPr="007633AA" w:rsidRDefault="007633AA" w:rsidP="007633AA">
      <w:pPr>
        <w:pStyle w:val="ListParagraph"/>
        <w:numPr>
          <w:ilvl w:val="0"/>
          <w:numId w:val="19"/>
        </w:numPr>
        <w:spacing w:line="480" w:lineRule="auto"/>
        <w:rPr>
          <w:vanish/>
          <w:sz w:val="24"/>
          <w:szCs w:val="24"/>
        </w:rPr>
      </w:pPr>
    </w:p>
    <w:p w14:paraId="41C4204B" w14:textId="77777777" w:rsidR="007633AA" w:rsidRPr="007633AA" w:rsidRDefault="007633AA" w:rsidP="007633AA">
      <w:pPr>
        <w:pStyle w:val="ListParagraph"/>
        <w:numPr>
          <w:ilvl w:val="0"/>
          <w:numId w:val="19"/>
        </w:numPr>
        <w:spacing w:line="480" w:lineRule="auto"/>
        <w:rPr>
          <w:vanish/>
          <w:sz w:val="24"/>
          <w:szCs w:val="24"/>
        </w:rPr>
      </w:pPr>
    </w:p>
    <w:p w14:paraId="1C17C715" w14:textId="77777777" w:rsidR="007633AA" w:rsidRPr="007633AA" w:rsidRDefault="007633AA" w:rsidP="007633AA">
      <w:pPr>
        <w:pStyle w:val="ListParagraph"/>
        <w:numPr>
          <w:ilvl w:val="0"/>
          <w:numId w:val="19"/>
        </w:numPr>
        <w:spacing w:line="480" w:lineRule="auto"/>
        <w:rPr>
          <w:vanish/>
          <w:sz w:val="24"/>
          <w:szCs w:val="24"/>
        </w:rPr>
      </w:pPr>
    </w:p>
    <w:p w14:paraId="573D1F15" w14:textId="77777777" w:rsidR="007633AA" w:rsidRPr="007633AA" w:rsidRDefault="007633AA" w:rsidP="007633AA">
      <w:pPr>
        <w:pStyle w:val="ListParagraph"/>
        <w:numPr>
          <w:ilvl w:val="0"/>
          <w:numId w:val="19"/>
        </w:numPr>
        <w:spacing w:line="480" w:lineRule="auto"/>
        <w:rPr>
          <w:vanish/>
          <w:sz w:val="24"/>
          <w:szCs w:val="24"/>
        </w:rPr>
      </w:pPr>
    </w:p>
    <w:p w14:paraId="5EDE5A25" w14:textId="77777777" w:rsidR="007633AA" w:rsidRPr="007633AA" w:rsidRDefault="007633AA" w:rsidP="007633AA">
      <w:pPr>
        <w:pStyle w:val="ListParagraph"/>
        <w:numPr>
          <w:ilvl w:val="0"/>
          <w:numId w:val="19"/>
        </w:numPr>
        <w:spacing w:line="480" w:lineRule="auto"/>
        <w:rPr>
          <w:vanish/>
          <w:sz w:val="24"/>
          <w:szCs w:val="24"/>
        </w:rPr>
      </w:pPr>
    </w:p>
    <w:p w14:paraId="13351E67" w14:textId="77777777" w:rsidR="007633AA" w:rsidRPr="007633AA" w:rsidRDefault="007633AA" w:rsidP="007633AA">
      <w:pPr>
        <w:pStyle w:val="ListParagraph"/>
        <w:numPr>
          <w:ilvl w:val="0"/>
          <w:numId w:val="19"/>
        </w:numPr>
        <w:spacing w:line="480" w:lineRule="auto"/>
        <w:rPr>
          <w:vanish/>
          <w:sz w:val="24"/>
          <w:szCs w:val="24"/>
        </w:rPr>
      </w:pPr>
    </w:p>
    <w:p w14:paraId="77DC0A8A" w14:textId="77777777" w:rsidR="007633AA" w:rsidRPr="007633AA" w:rsidRDefault="007633AA" w:rsidP="007633AA">
      <w:pPr>
        <w:pStyle w:val="ListParagraph"/>
        <w:numPr>
          <w:ilvl w:val="0"/>
          <w:numId w:val="19"/>
        </w:numPr>
        <w:spacing w:line="480" w:lineRule="auto"/>
        <w:rPr>
          <w:vanish/>
          <w:sz w:val="24"/>
          <w:szCs w:val="24"/>
        </w:rPr>
      </w:pPr>
    </w:p>
    <w:p w14:paraId="4F8D4804" w14:textId="77777777" w:rsidR="007633AA" w:rsidRPr="007633AA" w:rsidRDefault="007633AA" w:rsidP="007633AA">
      <w:pPr>
        <w:pStyle w:val="ListParagraph"/>
        <w:numPr>
          <w:ilvl w:val="0"/>
          <w:numId w:val="19"/>
        </w:numPr>
        <w:spacing w:line="480" w:lineRule="auto"/>
        <w:rPr>
          <w:vanish/>
          <w:sz w:val="24"/>
          <w:szCs w:val="24"/>
        </w:rPr>
      </w:pPr>
    </w:p>
    <w:p w14:paraId="7A10B344" w14:textId="77777777" w:rsidR="007633AA" w:rsidRPr="007633AA" w:rsidRDefault="007633AA" w:rsidP="007633AA">
      <w:pPr>
        <w:pStyle w:val="ListParagraph"/>
        <w:numPr>
          <w:ilvl w:val="0"/>
          <w:numId w:val="19"/>
        </w:numPr>
        <w:spacing w:line="480" w:lineRule="auto"/>
        <w:rPr>
          <w:vanish/>
          <w:sz w:val="24"/>
          <w:szCs w:val="24"/>
        </w:rPr>
      </w:pPr>
    </w:p>
    <w:p w14:paraId="6DBA3488" w14:textId="77777777" w:rsidR="007633AA" w:rsidRPr="007633AA" w:rsidRDefault="007633AA" w:rsidP="007633AA">
      <w:pPr>
        <w:pStyle w:val="ListParagraph"/>
        <w:numPr>
          <w:ilvl w:val="0"/>
          <w:numId w:val="19"/>
        </w:numPr>
        <w:spacing w:line="480" w:lineRule="auto"/>
        <w:rPr>
          <w:vanish/>
          <w:sz w:val="24"/>
          <w:szCs w:val="24"/>
        </w:rPr>
      </w:pPr>
    </w:p>
    <w:p w14:paraId="1B7E36ED" w14:textId="77777777" w:rsidR="007633AA" w:rsidRPr="007633AA" w:rsidRDefault="007633AA" w:rsidP="007633AA">
      <w:pPr>
        <w:pStyle w:val="ListParagraph"/>
        <w:numPr>
          <w:ilvl w:val="0"/>
          <w:numId w:val="19"/>
        </w:numPr>
        <w:spacing w:line="480" w:lineRule="auto"/>
        <w:rPr>
          <w:vanish/>
          <w:sz w:val="24"/>
          <w:szCs w:val="24"/>
        </w:rPr>
      </w:pPr>
    </w:p>
    <w:p w14:paraId="540DDCC4" w14:textId="77777777" w:rsidR="007633AA" w:rsidRPr="007633AA" w:rsidRDefault="007633AA" w:rsidP="007633AA">
      <w:pPr>
        <w:pStyle w:val="ListParagraph"/>
        <w:numPr>
          <w:ilvl w:val="0"/>
          <w:numId w:val="19"/>
        </w:numPr>
        <w:spacing w:line="480" w:lineRule="auto"/>
        <w:rPr>
          <w:vanish/>
          <w:sz w:val="24"/>
          <w:szCs w:val="24"/>
        </w:rPr>
      </w:pPr>
    </w:p>
    <w:p w14:paraId="32DB2DA9" w14:textId="77777777" w:rsidR="007633AA" w:rsidRPr="007633AA" w:rsidRDefault="007633AA" w:rsidP="007633AA">
      <w:pPr>
        <w:pStyle w:val="ListParagraph"/>
        <w:numPr>
          <w:ilvl w:val="0"/>
          <w:numId w:val="19"/>
        </w:numPr>
        <w:spacing w:line="480" w:lineRule="auto"/>
        <w:rPr>
          <w:vanish/>
          <w:sz w:val="24"/>
          <w:szCs w:val="24"/>
        </w:rPr>
      </w:pPr>
    </w:p>
    <w:p w14:paraId="1D7379CC" w14:textId="77777777" w:rsidR="007633AA" w:rsidRPr="007633AA" w:rsidRDefault="007633AA" w:rsidP="007633AA">
      <w:pPr>
        <w:pStyle w:val="ListParagraph"/>
        <w:numPr>
          <w:ilvl w:val="0"/>
          <w:numId w:val="19"/>
        </w:numPr>
        <w:spacing w:line="480" w:lineRule="auto"/>
        <w:rPr>
          <w:vanish/>
          <w:sz w:val="24"/>
          <w:szCs w:val="24"/>
        </w:rPr>
      </w:pPr>
    </w:p>
    <w:p w14:paraId="721452EF" w14:textId="77777777" w:rsidR="007633AA" w:rsidRPr="007633AA" w:rsidRDefault="007633AA" w:rsidP="007633AA">
      <w:pPr>
        <w:pStyle w:val="ListParagraph"/>
        <w:numPr>
          <w:ilvl w:val="0"/>
          <w:numId w:val="19"/>
        </w:numPr>
        <w:spacing w:line="480" w:lineRule="auto"/>
        <w:rPr>
          <w:vanish/>
          <w:sz w:val="24"/>
          <w:szCs w:val="24"/>
        </w:rPr>
      </w:pPr>
    </w:p>
    <w:p w14:paraId="10BE9423" w14:textId="77777777" w:rsidR="007633AA" w:rsidRPr="007633AA" w:rsidRDefault="007633AA" w:rsidP="007633AA">
      <w:pPr>
        <w:pStyle w:val="ListParagraph"/>
        <w:numPr>
          <w:ilvl w:val="0"/>
          <w:numId w:val="19"/>
        </w:numPr>
        <w:spacing w:line="480" w:lineRule="auto"/>
        <w:rPr>
          <w:vanish/>
          <w:sz w:val="24"/>
          <w:szCs w:val="24"/>
        </w:rPr>
      </w:pPr>
    </w:p>
    <w:p w14:paraId="7A45B92F" w14:textId="77777777" w:rsidR="007633AA" w:rsidRPr="007633AA" w:rsidRDefault="007633AA" w:rsidP="007633AA">
      <w:pPr>
        <w:pStyle w:val="ListParagraph"/>
        <w:numPr>
          <w:ilvl w:val="0"/>
          <w:numId w:val="19"/>
        </w:numPr>
        <w:spacing w:line="480" w:lineRule="auto"/>
        <w:rPr>
          <w:vanish/>
          <w:sz w:val="24"/>
          <w:szCs w:val="24"/>
        </w:rPr>
      </w:pPr>
    </w:p>
    <w:p w14:paraId="5FDE424C" w14:textId="77777777" w:rsidR="007633AA" w:rsidRPr="007633AA" w:rsidRDefault="007633AA" w:rsidP="007633AA">
      <w:pPr>
        <w:pStyle w:val="ListParagraph"/>
        <w:numPr>
          <w:ilvl w:val="0"/>
          <w:numId w:val="19"/>
        </w:numPr>
        <w:spacing w:line="480" w:lineRule="auto"/>
        <w:rPr>
          <w:vanish/>
          <w:sz w:val="24"/>
          <w:szCs w:val="24"/>
        </w:rPr>
      </w:pPr>
    </w:p>
    <w:p w14:paraId="6CA2521F" w14:textId="77777777" w:rsidR="007633AA" w:rsidRPr="007633AA" w:rsidRDefault="007633AA" w:rsidP="007633AA">
      <w:pPr>
        <w:pStyle w:val="ListParagraph"/>
        <w:numPr>
          <w:ilvl w:val="0"/>
          <w:numId w:val="19"/>
        </w:numPr>
        <w:spacing w:line="480" w:lineRule="auto"/>
        <w:rPr>
          <w:vanish/>
          <w:sz w:val="24"/>
          <w:szCs w:val="24"/>
        </w:rPr>
      </w:pPr>
    </w:p>
    <w:p w14:paraId="2A355A69" w14:textId="77777777" w:rsidR="007633AA" w:rsidRPr="007633AA" w:rsidRDefault="007633AA" w:rsidP="007633AA">
      <w:pPr>
        <w:pStyle w:val="ListParagraph"/>
        <w:numPr>
          <w:ilvl w:val="0"/>
          <w:numId w:val="19"/>
        </w:numPr>
        <w:spacing w:line="480" w:lineRule="auto"/>
        <w:rPr>
          <w:vanish/>
          <w:sz w:val="24"/>
          <w:szCs w:val="24"/>
        </w:rPr>
      </w:pPr>
    </w:p>
    <w:p w14:paraId="5BDA3E64" w14:textId="77777777" w:rsidR="007633AA" w:rsidRPr="007633AA" w:rsidRDefault="007633AA" w:rsidP="007633AA">
      <w:pPr>
        <w:pStyle w:val="ListParagraph"/>
        <w:numPr>
          <w:ilvl w:val="0"/>
          <w:numId w:val="19"/>
        </w:numPr>
        <w:spacing w:line="480" w:lineRule="auto"/>
        <w:rPr>
          <w:vanish/>
          <w:sz w:val="24"/>
          <w:szCs w:val="24"/>
        </w:rPr>
      </w:pPr>
    </w:p>
    <w:p w14:paraId="5E9870C5" w14:textId="77777777" w:rsidR="007633AA" w:rsidRPr="007633AA" w:rsidRDefault="007633AA" w:rsidP="007633AA">
      <w:pPr>
        <w:pStyle w:val="ListParagraph"/>
        <w:numPr>
          <w:ilvl w:val="0"/>
          <w:numId w:val="19"/>
        </w:numPr>
        <w:spacing w:line="480" w:lineRule="auto"/>
        <w:rPr>
          <w:vanish/>
          <w:sz w:val="24"/>
          <w:szCs w:val="24"/>
        </w:rPr>
      </w:pPr>
    </w:p>
    <w:p w14:paraId="192B2BBB" w14:textId="77777777" w:rsidR="007633AA" w:rsidRPr="007633AA" w:rsidRDefault="007633AA" w:rsidP="007633AA">
      <w:pPr>
        <w:pStyle w:val="ListParagraph"/>
        <w:numPr>
          <w:ilvl w:val="0"/>
          <w:numId w:val="19"/>
        </w:numPr>
        <w:spacing w:line="480" w:lineRule="auto"/>
        <w:rPr>
          <w:vanish/>
          <w:sz w:val="24"/>
          <w:szCs w:val="24"/>
        </w:rPr>
      </w:pPr>
    </w:p>
    <w:p w14:paraId="28396992" w14:textId="77777777" w:rsidR="007633AA" w:rsidRPr="007633AA" w:rsidRDefault="007633AA" w:rsidP="007633AA">
      <w:pPr>
        <w:pStyle w:val="ListParagraph"/>
        <w:numPr>
          <w:ilvl w:val="0"/>
          <w:numId w:val="19"/>
        </w:numPr>
        <w:spacing w:line="480" w:lineRule="auto"/>
        <w:rPr>
          <w:vanish/>
          <w:sz w:val="24"/>
          <w:szCs w:val="24"/>
        </w:rPr>
      </w:pPr>
    </w:p>
    <w:p w14:paraId="3D93C834" w14:textId="77777777" w:rsidR="007633AA" w:rsidRPr="007633AA" w:rsidRDefault="007633AA" w:rsidP="007633AA">
      <w:pPr>
        <w:pStyle w:val="ListParagraph"/>
        <w:numPr>
          <w:ilvl w:val="0"/>
          <w:numId w:val="19"/>
        </w:numPr>
        <w:spacing w:line="480" w:lineRule="auto"/>
        <w:rPr>
          <w:vanish/>
          <w:sz w:val="24"/>
          <w:szCs w:val="24"/>
        </w:rPr>
      </w:pPr>
    </w:p>
    <w:p w14:paraId="69743546" w14:textId="77777777" w:rsidR="007633AA" w:rsidRPr="007633AA" w:rsidRDefault="007633AA" w:rsidP="007633AA">
      <w:pPr>
        <w:pStyle w:val="ListParagraph"/>
        <w:numPr>
          <w:ilvl w:val="0"/>
          <w:numId w:val="19"/>
        </w:numPr>
        <w:spacing w:line="480" w:lineRule="auto"/>
        <w:rPr>
          <w:vanish/>
          <w:sz w:val="24"/>
          <w:szCs w:val="24"/>
        </w:rPr>
      </w:pPr>
    </w:p>
    <w:p w14:paraId="2A2CBC16" w14:textId="77777777" w:rsidR="007633AA" w:rsidRPr="007633AA" w:rsidRDefault="007633AA" w:rsidP="007633AA">
      <w:pPr>
        <w:pStyle w:val="ListParagraph"/>
        <w:numPr>
          <w:ilvl w:val="0"/>
          <w:numId w:val="19"/>
        </w:numPr>
        <w:spacing w:line="480" w:lineRule="auto"/>
        <w:rPr>
          <w:vanish/>
          <w:sz w:val="24"/>
          <w:szCs w:val="24"/>
        </w:rPr>
      </w:pPr>
    </w:p>
    <w:p w14:paraId="113862EC" w14:textId="77777777" w:rsidR="007633AA" w:rsidRDefault="00BE2992" w:rsidP="007633AA">
      <w:pPr>
        <w:pStyle w:val="ListParagraph"/>
        <w:numPr>
          <w:ilvl w:val="0"/>
          <w:numId w:val="19"/>
        </w:numPr>
        <w:spacing w:line="480" w:lineRule="auto"/>
        <w:rPr>
          <w:sz w:val="24"/>
          <w:szCs w:val="24"/>
        </w:rPr>
      </w:pPr>
      <w:r w:rsidRPr="007633AA">
        <w:rPr>
          <w:sz w:val="24"/>
          <w:szCs w:val="24"/>
        </w:rPr>
        <w:t xml:space="preserve">What is meant by you will prove, is that your presumption of Law is hereby challenged, there is no foundational principle and presumption of Law. There is a foundational principle in an unrebutted affidavit, that there is no foundational principle for an unrebutted assumption, presumption. Just because you raise a point does it mean that another party is obligated to counter your point, if you raise a point it must be supported by facts and conclusions of law in the first instance or is construed in law as an invalid point. There must be validity to your claims, and yet </w:t>
      </w:r>
      <w:r w:rsidRPr="007633AA">
        <w:rPr>
          <w:sz w:val="24"/>
          <w:szCs w:val="24"/>
        </w:rPr>
        <w:lastRenderedPageBreak/>
        <w:t>you produce documents that are neither certified, backed by full faith and credit, which are facsimiles, copies, not evidence. And then you allow your so-called officers of your so-called courts to testify, to introduce evidence, and this contrary to the very same decisions handed down by your very same courts. For instance, an attorney, cannot testify, nor can an attorney introduce evidence into a case, you cannot do it on his behalf, and or on the behalf of another. Either he is an attorney, or he is a witness, but he cannot be both. If he offers testimony, the net testimony can be impeached, if he introduces evidence, that so-called evidence must be supported by facts and conclusions of law, not know so-called rules of evidence. The courts don’t get to create rule, they are servants, can’t create a rule that governs the people, there is no delegation of authority, and if there is please provide such with specificity, these rules that are completely spelled out within the framework of the Constitution and the Northwest ordinance of 1879. The information produced must be supported by an affidavit, sworn testimony under penalty, by an individual having firsthand knowledge of facts, not firsthand knowledge of presumptions.</w:t>
      </w:r>
    </w:p>
    <w:p w14:paraId="3B37C3CA" w14:textId="77777777" w:rsidR="007633AA" w:rsidRDefault="007633AA" w:rsidP="007633AA">
      <w:pPr>
        <w:pStyle w:val="ListParagraph"/>
        <w:spacing w:line="480" w:lineRule="auto"/>
        <w:ind w:left="1080"/>
        <w:rPr>
          <w:sz w:val="24"/>
          <w:szCs w:val="24"/>
        </w:rPr>
      </w:pPr>
    </w:p>
    <w:p w14:paraId="655EDDDE" w14:textId="77777777" w:rsidR="003A4F46" w:rsidRPr="007633AA" w:rsidRDefault="00BF7BA6" w:rsidP="007633AA">
      <w:pPr>
        <w:pStyle w:val="ListParagraph"/>
        <w:numPr>
          <w:ilvl w:val="0"/>
          <w:numId w:val="19"/>
        </w:numPr>
        <w:spacing w:line="480" w:lineRule="auto"/>
        <w:rPr>
          <w:sz w:val="24"/>
          <w:szCs w:val="24"/>
        </w:rPr>
      </w:pPr>
      <w:r w:rsidRPr="007633AA">
        <w:rPr>
          <w:sz w:val="24"/>
          <w:szCs w:val="24"/>
        </w:rPr>
        <w:t>You have taken an oath, you are under oath while sitting in the capacity of your office, anything you say can and will be used against you under that oath of office, and it is under that oath that I will bring forth my claim against you, and we will continue my claim by introducing this into your courts and proceeding with an administrative remedy known as arbitration. You will have 1</w:t>
      </w:r>
      <w:r w:rsidR="00CE219D" w:rsidRPr="007633AA">
        <w:rPr>
          <w:sz w:val="24"/>
          <w:szCs w:val="24"/>
        </w:rPr>
        <w:t>0</w:t>
      </w:r>
      <w:r w:rsidRPr="007633AA">
        <w:rPr>
          <w:sz w:val="24"/>
          <w:szCs w:val="24"/>
        </w:rPr>
        <w:t xml:space="preserve"> </w:t>
      </w:r>
      <w:r w:rsidR="00CE219D" w:rsidRPr="007633AA">
        <w:rPr>
          <w:sz w:val="24"/>
          <w:szCs w:val="24"/>
        </w:rPr>
        <w:t>calendar days</w:t>
      </w:r>
      <w:r w:rsidRPr="007633AA">
        <w:rPr>
          <w:sz w:val="24"/>
          <w:szCs w:val="24"/>
        </w:rPr>
        <w:t xml:space="preserve"> from the date of receipt of this communication to respond, 1</w:t>
      </w:r>
      <w:r w:rsidR="00CE219D" w:rsidRPr="007633AA">
        <w:rPr>
          <w:sz w:val="24"/>
          <w:szCs w:val="24"/>
        </w:rPr>
        <w:t>0</w:t>
      </w:r>
      <w:r w:rsidRPr="007633AA">
        <w:rPr>
          <w:sz w:val="24"/>
          <w:szCs w:val="24"/>
        </w:rPr>
        <w:t xml:space="preserve"> </w:t>
      </w:r>
      <w:r w:rsidR="00CE219D" w:rsidRPr="007633AA">
        <w:rPr>
          <w:sz w:val="24"/>
          <w:szCs w:val="24"/>
        </w:rPr>
        <w:t>calendar days</w:t>
      </w:r>
      <w:r w:rsidRPr="007633AA">
        <w:rPr>
          <w:sz w:val="24"/>
          <w:szCs w:val="24"/>
        </w:rPr>
        <w:t xml:space="preserve"> whereby you will have to rebut each and every one of the accompanying govern</w:t>
      </w:r>
      <w:r w:rsidR="007F344C" w:rsidRPr="007633AA">
        <w:rPr>
          <w:sz w:val="24"/>
          <w:szCs w:val="24"/>
        </w:rPr>
        <w:t>ing</w:t>
      </w:r>
      <w:r w:rsidRPr="007633AA">
        <w:rPr>
          <w:sz w:val="24"/>
          <w:szCs w:val="24"/>
        </w:rPr>
        <w:t xml:space="preserve"> “proof of claims” and/or provide facts and conclusions of law supporting your position. Your failure to do so</w:t>
      </w:r>
      <w:r w:rsidR="00FF15C7" w:rsidRPr="007633AA">
        <w:rPr>
          <w:sz w:val="24"/>
          <w:szCs w:val="24"/>
        </w:rPr>
        <w:t xml:space="preserve"> will be construed as a violation of your old of office, acting in bad faith, and such would be construed as bad behavior during the commission of your duty of care of office.</w:t>
      </w:r>
    </w:p>
    <w:p w14:paraId="0372846A" w14:textId="77777777" w:rsidR="003A4F46" w:rsidRDefault="003A4F46" w:rsidP="001B4C11">
      <w:pPr>
        <w:spacing w:line="480" w:lineRule="auto"/>
        <w:ind w:firstLine="720"/>
        <w:rPr>
          <w:b/>
          <w:sz w:val="24"/>
          <w:szCs w:val="24"/>
        </w:rPr>
      </w:pPr>
      <w:r w:rsidRPr="003A4F46">
        <w:rPr>
          <w:sz w:val="24"/>
          <w:szCs w:val="24"/>
        </w:rPr>
        <w:t xml:space="preserve">...We said in Western Lawrence County Road Improvement District v. Friedman-D'Oench Bond Co., 162 Ark. 362, 258 S.W. 378, 382: ‘At section 537 of Page on Contracts (2d Ed.), it is said: ‘One who has entered into a contract which </w:t>
      </w:r>
      <w:r w:rsidRPr="003A4F46">
        <w:rPr>
          <w:b/>
          <w:sz w:val="24"/>
          <w:szCs w:val="24"/>
        </w:rPr>
        <w:t>(he or she)</w:t>
      </w:r>
      <w:r w:rsidRPr="003A4F46">
        <w:rPr>
          <w:sz w:val="24"/>
          <w:szCs w:val="24"/>
        </w:rPr>
        <w:t xml:space="preserve"> might avoid because of personal incapacity, such as an infant, an insane person, a drunkard, and the like, has the election </w:t>
      </w:r>
      <w:r w:rsidRPr="003A4F46">
        <w:rPr>
          <w:sz w:val="24"/>
          <w:szCs w:val="24"/>
        </w:rPr>
        <w:lastRenderedPageBreak/>
        <w:t xml:space="preserve">to affirm such contract, or to disaffirm it, and when </w:t>
      </w:r>
      <w:r w:rsidRPr="003A4F46">
        <w:rPr>
          <w:b/>
          <w:sz w:val="24"/>
          <w:szCs w:val="24"/>
        </w:rPr>
        <w:t>(he or she)</w:t>
      </w:r>
      <w:r w:rsidRPr="003A4F46">
        <w:rPr>
          <w:sz w:val="24"/>
          <w:szCs w:val="24"/>
        </w:rPr>
        <w:t xml:space="preserve"> has exercised </w:t>
      </w:r>
      <w:r w:rsidRPr="003A4F46">
        <w:rPr>
          <w:b/>
          <w:sz w:val="24"/>
          <w:szCs w:val="24"/>
        </w:rPr>
        <w:t>(his or her)</w:t>
      </w:r>
      <w:r w:rsidRPr="003A4F46">
        <w:rPr>
          <w:sz w:val="24"/>
          <w:szCs w:val="24"/>
        </w:rPr>
        <w:t xml:space="preserve"> election, with full knowledge of the facts, such election is final...An infant's contracts relating to personal rights or personality may be disaffirmed by him while </w:t>
      </w:r>
      <w:r w:rsidRPr="003A4F46">
        <w:rPr>
          <w:b/>
          <w:sz w:val="24"/>
          <w:szCs w:val="24"/>
        </w:rPr>
        <w:t>(he or she)</w:t>
      </w:r>
      <w:r w:rsidRPr="003A4F46">
        <w:rPr>
          <w:sz w:val="24"/>
          <w:szCs w:val="24"/>
        </w:rPr>
        <w:t xml:space="preserve"> is still an infant.. ‘The general rule, … is that the disaffirmance of a contract made by an infant nullifies it and renders it void ab initio, … and an infant may disaffirm contract during </w:t>
      </w:r>
      <w:r w:rsidRPr="003A4F46">
        <w:rPr>
          <w:b/>
          <w:sz w:val="24"/>
          <w:szCs w:val="24"/>
        </w:rPr>
        <w:t>(his or her)</w:t>
      </w:r>
      <w:r w:rsidRPr="003A4F46">
        <w:rPr>
          <w:sz w:val="24"/>
          <w:szCs w:val="24"/>
        </w:rPr>
        <w:t xml:space="preserve"> minority or within a reasonable time after reaching </w:t>
      </w:r>
      <w:r w:rsidRPr="003A4F46">
        <w:rPr>
          <w:b/>
          <w:sz w:val="24"/>
          <w:szCs w:val="24"/>
        </w:rPr>
        <w:t>(his or her)</w:t>
      </w:r>
      <w:r w:rsidRPr="003A4F46">
        <w:rPr>
          <w:sz w:val="24"/>
          <w:szCs w:val="24"/>
        </w:rPr>
        <w:t xml:space="preserve"> majority. The general rule, … is that the disaffirmance of a contract made by an infant nullifies it and renders it void ab initio, and that the rights of the parties are to be determined as though the contract had not been made, the parties being restored to the status quo * * ...</w:t>
      </w:r>
      <w:r>
        <w:rPr>
          <w:sz w:val="24"/>
          <w:szCs w:val="24"/>
        </w:rPr>
        <w:t xml:space="preserve"> </w:t>
      </w:r>
      <w:r w:rsidRPr="003A4F46">
        <w:rPr>
          <w:b/>
          <w:sz w:val="24"/>
          <w:szCs w:val="24"/>
        </w:rPr>
        <w:t>In 27 Am.</w:t>
      </w:r>
      <w:r>
        <w:rPr>
          <w:b/>
          <w:sz w:val="24"/>
          <w:szCs w:val="24"/>
        </w:rPr>
        <w:t xml:space="preserve"> </w:t>
      </w:r>
      <w:r w:rsidRPr="003A4F46">
        <w:rPr>
          <w:b/>
          <w:sz w:val="24"/>
          <w:szCs w:val="24"/>
        </w:rPr>
        <w:t>Jur. Infants, § 11, p. 753;</w:t>
      </w:r>
      <w:r>
        <w:rPr>
          <w:sz w:val="24"/>
          <w:szCs w:val="24"/>
        </w:rPr>
        <w:t xml:space="preserve"> </w:t>
      </w:r>
      <w:r w:rsidRPr="003A4F46">
        <w:rPr>
          <w:b/>
          <w:sz w:val="24"/>
          <w:szCs w:val="24"/>
        </w:rPr>
        <w:t>...43 C.J.S. Infants § 76 c, at page 183;</w:t>
      </w:r>
      <w:r w:rsidRPr="003A4F46">
        <w:rPr>
          <w:sz w:val="24"/>
          <w:szCs w:val="24"/>
        </w:rPr>
        <w:t xml:space="preserve"> </w:t>
      </w:r>
      <w:r w:rsidRPr="003A4F46">
        <w:rPr>
          <w:b/>
          <w:sz w:val="24"/>
          <w:szCs w:val="24"/>
        </w:rPr>
        <w:t>In 43 C.J.S. Infants § 75 b, at p. 171;</w:t>
      </w:r>
      <w:r w:rsidRPr="003A4F46">
        <w:rPr>
          <w:sz w:val="24"/>
          <w:szCs w:val="24"/>
        </w:rPr>
        <w:t xml:space="preserve"> </w:t>
      </w:r>
      <w:r w:rsidRPr="003A4F46">
        <w:rPr>
          <w:b/>
          <w:sz w:val="24"/>
          <w:szCs w:val="24"/>
        </w:rPr>
        <w:t>43 C.J.S. Infants § 75f, p. 176,</w:t>
      </w:r>
      <w:r w:rsidRPr="003A4F46">
        <w:rPr>
          <w:sz w:val="24"/>
          <w:szCs w:val="24"/>
        </w:rPr>
        <w:t xml:space="preserve"> </w:t>
      </w:r>
      <w:r w:rsidRPr="003A4F46">
        <w:rPr>
          <w:b/>
          <w:sz w:val="24"/>
          <w:szCs w:val="24"/>
        </w:rPr>
        <w:t>Executors and Administrators, § 189; In 43 C.J.S. Infants § 75, p. 176, 43 C.J.S., Infants, § 78, pp. 190, 192....</w:t>
      </w:r>
    </w:p>
    <w:p w14:paraId="5B4E8629" w14:textId="77777777" w:rsidR="00A67674" w:rsidRDefault="00A67674" w:rsidP="001B4C11">
      <w:pPr>
        <w:spacing w:line="480" w:lineRule="auto"/>
        <w:ind w:firstLine="720"/>
        <w:rPr>
          <w:sz w:val="24"/>
          <w:szCs w:val="24"/>
        </w:rPr>
      </w:pPr>
    </w:p>
    <w:p w14:paraId="6E7DC0D0" w14:textId="77777777" w:rsidR="006175D3" w:rsidRDefault="006175D3" w:rsidP="006175D3">
      <w:pPr>
        <w:spacing w:line="480" w:lineRule="auto"/>
        <w:ind w:firstLine="720"/>
        <w:rPr>
          <w:sz w:val="24"/>
          <w:szCs w:val="24"/>
        </w:rPr>
      </w:pPr>
      <w:r w:rsidRPr="006175D3">
        <w:rPr>
          <w:b/>
          <w:sz w:val="24"/>
          <w:szCs w:val="24"/>
        </w:rPr>
        <w:t>i</w:t>
      </w:r>
      <w:r w:rsidRPr="006175D3">
        <w:rPr>
          <w:sz w:val="24"/>
          <w:szCs w:val="24"/>
        </w:rPr>
        <w:t xml:space="preserve"> further attest, affirm, DECLARE, as well as certify that </w:t>
      </w:r>
      <w:r w:rsidRPr="006175D3">
        <w:rPr>
          <w:b/>
          <w:sz w:val="24"/>
          <w:szCs w:val="24"/>
        </w:rPr>
        <w:t>i</w:t>
      </w:r>
      <w:r w:rsidRPr="006175D3">
        <w:rPr>
          <w:sz w:val="24"/>
          <w:szCs w:val="24"/>
        </w:rPr>
        <w:t xml:space="preserve"> have firsthand actual knowledge of all of the events described herein. That the legal document, certificate of title, security instrument noted above carries information of my name as well as other credentials that of no other person, </w:t>
      </w:r>
      <w:r w:rsidRPr="006175D3">
        <w:rPr>
          <w:b/>
          <w:sz w:val="24"/>
          <w:szCs w:val="24"/>
        </w:rPr>
        <w:t>i</w:t>
      </w:r>
      <w:r w:rsidRPr="006175D3">
        <w:rPr>
          <w:sz w:val="24"/>
          <w:szCs w:val="24"/>
        </w:rPr>
        <w:t xml:space="preserve"> am the owner. That </w:t>
      </w:r>
      <w:r w:rsidRPr="006175D3">
        <w:rPr>
          <w:b/>
          <w:sz w:val="24"/>
          <w:szCs w:val="24"/>
        </w:rPr>
        <w:t>i</w:t>
      </w:r>
      <w:r w:rsidRPr="006175D3">
        <w:rPr>
          <w:sz w:val="24"/>
          <w:szCs w:val="24"/>
        </w:rPr>
        <w:t xml:space="preserve"> have resigned as registered agent for the agency associated with this instrument, and did so by sending proper notification to Responsive parties. That </w:t>
      </w:r>
      <w:r w:rsidRPr="006175D3">
        <w:rPr>
          <w:b/>
          <w:sz w:val="24"/>
          <w:szCs w:val="24"/>
        </w:rPr>
        <w:t>i</w:t>
      </w:r>
      <w:r w:rsidRPr="006175D3">
        <w:rPr>
          <w:sz w:val="24"/>
          <w:szCs w:val="24"/>
        </w:rPr>
        <w:t xml:space="preserve"> hereby withdraw any and all permissions extended to any and every party at any and every time to oversee my properties with reference to this instrument, my securities, and/or my interest, </w:t>
      </w:r>
      <w:r w:rsidRPr="006175D3">
        <w:rPr>
          <w:b/>
          <w:sz w:val="24"/>
          <w:szCs w:val="24"/>
        </w:rPr>
        <w:t>i</w:t>
      </w:r>
      <w:r w:rsidRPr="006175D3">
        <w:rPr>
          <w:sz w:val="24"/>
          <w:szCs w:val="24"/>
        </w:rPr>
        <w:t xml:space="preserve"> am the true holder in due course, and disaffirm any and all contracts to the contrary.</w:t>
      </w:r>
    </w:p>
    <w:p w14:paraId="695AD74F" w14:textId="77777777" w:rsidR="00A67674" w:rsidRPr="006175D3" w:rsidRDefault="00A67674" w:rsidP="006175D3">
      <w:pPr>
        <w:spacing w:line="480" w:lineRule="auto"/>
        <w:ind w:firstLine="720"/>
        <w:rPr>
          <w:sz w:val="24"/>
          <w:szCs w:val="24"/>
        </w:rPr>
      </w:pPr>
    </w:p>
    <w:p w14:paraId="5D02D354" w14:textId="77777777" w:rsidR="006175D3" w:rsidRDefault="006175D3" w:rsidP="006175D3">
      <w:pPr>
        <w:spacing w:line="480" w:lineRule="auto"/>
        <w:ind w:firstLine="720"/>
        <w:rPr>
          <w:sz w:val="24"/>
          <w:szCs w:val="24"/>
        </w:rPr>
      </w:pPr>
      <w:r w:rsidRPr="006175D3">
        <w:rPr>
          <w:b/>
          <w:sz w:val="24"/>
          <w:szCs w:val="24"/>
        </w:rPr>
        <w:t>i</w:t>
      </w:r>
      <w:r w:rsidRPr="006175D3">
        <w:rPr>
          <w:sz w:val="24"/>
          <w:szCs w:val="24"/>
        </w:rPr>
        <w:t xml:space="preserve"> have attained the age of majority, </w:t>
      </w:r>
      <w:r w:rsidRPr="006175D3">
        <w:rPr>
          <w:b/>
          <w:sz w:val="24"/>
          <w:szCs w:val="24"/>
        </w:rPr>
        <w:t>i</w:t>
      </w:r>
      <w:r w:rsidRPr="006175D3">
        <w:rPr>
          <w:sz w:val="24"/>
          <w:szCs w:val="24"/>
        </w:rPr>
        <w:t xml:space="preserve"> am competent, and capable of handling my own affairs and require/request that this be reflected in all records associated thereto/hereto immediately! </w:t>
      </w:r>
      <w:r w:rsidRPr="006175D3">
        <w:rPr>
          <w:b/>
          <w:sz w:val="24"/>
          <w:szCs w:val="24"/>
        </w:rPr>
        <w:t>i</w:t>
      </w:r>
      <w:r w:rsidRPr="006175D3">
        <w:rPr>
          <w:sz w:val="24"/>
          <w:szCs w:val="24"/>
        </w:rPr>
        <w:t xml:space="preserve"> hereby of my own accord and in compliance with the Age of Majority Act and the associated local act[s] assume, commandeer, seize control of any and all accounts, assets, affairs associated with the minor account[s] and any and all primary account[s], heretofore, forthwith, retroactively, and perpetually.</w:t>
      </w:r>
    </w:p>
    <w:p w14:paraId="5072315B" w14:textId="77777777" w:rsidR="00A67674" w:rsidRPr="006175D3" w:rsidRDefault="00A67674" w:rsidP="006175D3">
      <w:pPr>
        <w:spacing w:line="480" w:lineRule="auto"/>
        <w:ind w:firstLine="720"/>
        <w:rPr>
          <w:sz w:val="24"/>
          <w:szCs w:val="24"/>
        </w:rPr>
      </w:pPr>
    </w:p>
    <w:p w14:paraId="47DC42DB" w14:textId="77777777" w:rsidR="00FF15C7" w:rsidRPr="006175D3" w:rsidRDefault="006175D3" w:rsidP="006175D3">
      <w:pPr>
        <w:spacing w:line="480" w:lineRule="auto"/>
        <w:ind w:firstLine="720"/>
        <w:rPr>
          <w:sz w:val="24"/>
          <w:szCs w:val="24"/>
        </w:rPr>
      </w:pPr>
      <w:r w:rsidRPr="006175D3">
        <w:rPr>
          <w:sz w:val="24"/>
          <w:szCs w:val="24"/>
        </w:rPr>
        <w:t xml:space="preserve">The record shall reflect the attaining of the age of majority/adulthood, binding upon all jurisdictions, that </w:t>
      </w:r>
      <w:r w:rsidRPr="006175D3">
        <w:rPr>
          <w:b/>
          <w:sz w:val="24"/>
          <w:szCs w:val="24"/>
        </w:rPr>
        <w:t>i</w:t>
      </w:r>
      <w:r w:rsidRPr="006175D3">
        <w:rPr>
          <w:sz w:val="24"/>
          <w:szCs w:val="24"/>
        </w:rPr>
        <w:t xml:space="preserve"> am a Native American, born in North America on the date indicated on the </w:t>
      </w:r>
      <w:r w:rsidRPr="006175D3">
        <w:rPr>
          <w:sz w:val="24"/>
          <w:szCs w:val="24"/>
        </w:rPr>
        <w:lastRenderedPageBreak/>
        <w:t xml:space="preserve">certificate of live birth, and this is my will, and </w:t>
      </w:r>
      <w:r w:rsidRPr="006175D3">
        <w:rPr>
          <w:b/>
          <w:sz w:val="24"/>
          <w:szCs w:val="24"/>
        </w:rPr>
        <w:t>i</w:t>
      </w:r>
      <w:r w:rsidRPr="006175D3">
        <w:rPr>
          <w:sz w:val="24"/>
          <w:szCs w:val="24"/>
        </w:rPr>
        <w:t xml:space="preserve"> place this information as a Memorial of my will, and do so attesting under the organic Constitution of the United States of America, that the aforementioned information is accurate AND </w:t>
      </w:r>
      <w:r w:rsidRPr="006175D3">
        <w:rPr>
          <w:b/>
          <w:sz w:val="24"/>
          <w:szCs w:val="24"/>
        </w:rPr>
        <w:t>i</w:t>
      </w:r>
      <w:r w:rsidRPr="006175D3">
        <w:rPr>
          <w:sz w:val="24"/>
          <w:szCs w:val="24"/>
        </w:rPr>
        <w:t xml:space="preserve"> DO HEREBY ATTEST, DECLARE AS WELL AS AFFIRM THAT </w:t>
      </w:r>
      <w:r w:rsidRPr="006175D3">
        <w:rPr>
          <w:b/>
          <w:sz w:val="24"/>
          <w:szCs w:val="24"/>
        </w:rPr>
        <w:t>i</w:t>
      </w:r>
      <w:r>
        <w:rPr>
          <w:sz w:val="24"/>
          <w:szCs w:val="24"/>
        </w:rPr>
        <w:t xml:space="preserve"> HAVE </w:t>
      </w:r>
      <w:r w:rsidRPr="006175D3">
        <w:rPr>
          <w:sz w:val="24"/>
          <w:szCs w:val="24"/>
        </w:rPr>
        <w:t>NOTICE OF ESTOPPEL AND STIPULATION OF CONSTITUTIONAL CHALLENGE</w:t>
      </w:r>
      <w:r>
        <w:rPr>
          <w:sz w:val="24"/>
          <w:szCs w:val="24"/>
        </w:rPr>
        <w:t>.</w:t>
      </w:r>
    </w:p>
    <w:p w14:paraId="67FD9A62" w14:textId="77777777" w:rsidR="00670873" w:rsidRDefault="00670873" w:rsidP="001B4C11">
      <w:pPr>
        <w:spacing w:line="480" w:lineRule="auto"/>
        <w:ind w:firstLine="720"/>
        <w:rPr>
          <w:sz w:val="24"/>
          <w:szCs w:val="24"/>
        </w:rPr>
      </w:pPr>
    </w:p>
    <w:p w14:paraId="07187EBE" w14:textId="77777777" w:rsidR="00FF15C7" w:rsidRDefault="00FF15C7" w:rsidP="001B4C11">
      <w:pPr>
        <w:spacing w:line="480" w:lineRule="auto"/>
        <w:ind w:firstLine="720"/>
        <w:rPr>
          <w:sz w:val="24"/>
          <w:szCs w:val="24"/>
        </w:rPr>
      </w:pPr>
      <w:r>
        <w:rPr>
          <w:sz w:val="24"/>
          <w:szCs w:val="24"/>
        </w:rPr>
        <w:t>This affidavit is completed with my hand sign, which shall serve as a self-authenticating notary i.e. evidence.</w:t>
      </w:r>
    </w:p>
    <w:p w14:paraId="51C2EA08" w14:textId="77777777" w:rsidR="007F344C" w:rsidRDefault="00670873" w:rsidP="001B4C11">
      <w:pPr>
        <w:spacing w:line="480" w:lineRule="auto"/>
        <w:ind w:firstLine="720"/>
        <w:rPr>
          <w:sz w:val="24"/>
          <w:szCs w:val="24"/>
        </w:rPr>
      </w:pPr>
      <w:r>
        <w:rPr>
          <w:sz w:val="24"/>
          <w:szCs w:val="24"/>
        </w:rPr>
        <w:tab/>
      </w:r>
      <w:r>
        <w:rPr>
          <w:sz w:val="24"/>
          <w:szCs w:val="24"/>
        </w:rPr>
        <w:tab/>
      </w:r>
      <w:r w:rsidRPr="00670873">
        <w:rPr>
          <w:sz w:val="24"/>
          <w:szCs w:val="24"/>
          <w:highlight w:val="yellow"/>
        </w:rPr>
        <w:t>Sign your name here below the line not above</w:t>
      </w:r>
      <w:r>
        <w:rPr>
          <w:sz w:val="24"/>
          <w:szCs w:val="24"/>
        </w:rPr>
        <w:t xml:space="preserve"> </w:t>
      </w:r>
      <w:r w:rsidR="007F344C">
        <w:rPr>
          <w:sz w:val="24"/>
          <w:szCs w:val="24"/>
        </w:rPr>
        <w:t>.______________________</w:t>
      </w:r>
    </w:p>
    <w:p w14:paraId="3D9918C9" w14:textId="77777777" w:rsidR="00DA6482" w:rsidRDefault="00DA6482" w:rsidP="001B4C11">
      <w:pPr>
        <w:spacing w:line="480" w:lineRule="auto"/>
        <w:ind w:firstLine="720"/>
        <w:rPr>
          <w:sz w:val="24"/>
          <w:szCs w:val="24"/>
        </w:rPr>
      </w:pPr>
    </w:p>
    <w:p w14:paraId="3558B5BB" w14:textId="77777777" w:rsidR="00BE2992" w:rsidRDefault="00FF15C7" w:rsidP="00FF15C7">
      <w:pPr>
        <w:tabs>
          <w:tab w:val="left" w:pos="6737"/>
        </w:tabs>
        <w:spacing w:line="480" w:lineRule="auto"/>
        <w:ind w:firstLine="720"/>
        <w:rPr>
          <w:b/>
          <w:sz w:val="36"/>
          <w:szCs w:val="36"/>
        </w:rPr>
      </w:pPr>
      <w:r>
        <w:rPr>
          <w:sz w:val="24"/>
          <w:szCs w:val="24"/>
        </w:rPr>
        <w:t xml:space="preserve"> </w:t>
      </w:r>
      <w:r w:rsidRPr="00FF15C7">
        <w:rPr>
          <w:b/>
          <w:sz w:val="36"/>
          <w:szCs w:val="36"/>
        </w:rPr>
        <w:t>SHOW OF CAUSE PROOF OF CLAIM DEMAND</w:t>
      </w:r>
    </w:p>
    <w:p w14:paraId="27409130" w14:textId="77777777" w:rsidR="00FF15C7" w:rsidRPr="00FF15C7" w:rsidRDefault="00FF15C7" w:rsidP="00FF15C7">
      <w:pPr>
        <w:rPr>
          <w:color w:val="000000"/>
        </w:rPr>
      </w:pPr>
      <w:r w:rsidRPr="00FF15C7">
        <w:rPr>
          <w:color w:val="000000"/>
        </w:rPr>
        <w:t xml:space="preserve">                                            SERVED BY: UNITED STATES POSTAL SERVICE by the </w:t>
      </w:r>
    </w:p>
    <w:p w14:paraId="730EB880" w14:textId="77777777" w:rsidR="00FF15C7" w:rsidRPr="00FF15C7" w:rsidRDefault="00FF15C7" w:rsidP="00FF15C7">
      <w:pPr>
        <w:jc w:val="center"/>
        <w:rPr>
          <w:color w:val="000000"/>
        </w:rPr>
      </w:pPr>
      <w:r w:rsidRPr="00FF15C7">
        <w:rPr>
          <w:color w:val="000000"/>
        </w:rPr>
        <w:t>UNITED STATES POST OFFICE via First Class Postage Prepaid</w:t>
      </w:r>
    </w:p>
    <w:p w14:paraId="16C8ED14" w14:textId="77777777" w:rsidR="00FF15C7" w:rsidRPr="00FF15C7" w:rsidRDefault="009F404A" w:rsidP="00FF15C7">
      <w:pPr>
        <w:jc w:val="center"/>
        <w:rPr>
          <w:color w:val="000000"/>
        </w:rPr>
      </w:pPr>
      <w:r w:rsidRPr="00FF15C7">
        <w:t>Conditional Acceptance for the Value/Agreement/Contract no.</w:t>
      </w:r>
      <w:r w:rsidR="00A67674">
        <w:rPr>
          <w:b/>
        </w:rPr>
        <w:t>657841-QWSDFGHJKLHG Dsa=-K26SDFGH1 – 675T86MK</w:t>
      </w:r>
      <w:r w:rsidR="00A67674">
        <w:rPr>
          <w:b/>
          <w:vertAlign w:val="superscript"/>
        </w:rPr>
        <w:t xml:space="preserve">© </w:t>
      </w:r>
    </w:p>
    <w:p w14:paraId="353BE55E" w14:textId="77777777" w:rsidR="00FF15C7" w:rsidRPr="00FF15C7" w:rsidRDefault="00FF15C7" w:rsidP="00FF15C7">
      <w:pPr>
        <w:rPr>
          <w:color w:val="000000"/>
        </w:rPr>
      </w:pPr>
    </w:p>
    <w:p w14:paraId="55DB1D77" w14:textId="77777777" w:rsidR="00FF15C7" w:rsidRPr="00FF15C7" w:rsidRDefault="00FF15C7" w:rsidP="00FF15C7">
      <w:pPr>
        <w:rPr>
          <w:color w:val="000000"/>
        </w:rPr>
      </w:pPr>
    </w:p>
    <w:p w14:paraId="520641A9" w14:textId="77777777" w:rsidR="00FF15C7" w:rsidRPr="00FF15C7" w:rsidRDefault="00FF15C7" w:rsidP="00FF15C7">
      <w:pPr>
        <w:rPr>
          <w:color w:val="000000"/>
        </w:rPr>
      </w:pPr>
    </w:p>
    <w:p w14:paraId="5511CBA8" w14:textId="77777777" w:rsidR="00FF15C7" w:rsidRPr="00FF15C7" w:rsidRDefault="00FF15C7" w:rsidP="00FF15C7">
      <w:pPr>
        <w:rPr>
          <w:b/>
          <w:color w:val="000000"/>
          <w:u w:val="single"/>
        </w:rPr>
      </w:pPr>
      <w:r w:rsidRPr="00FF15C7">
        <w:rPr>
          <w:b/>
          <w:color w:val="000000"/>
          <w:u w:val="single"/>
        </w:rPr>
        <w:t>PARTIES</w:t>
      </w:r>
    </w:p>
    <w:p w14:paraId="26BECF03" w14:textId="77777777" w:rsidR="00FF15C7" w:rsidRPr="00FF15C7" w:rsidRDefault="00FF15C7" w:rsidP="00FF15C7">
      <w:pPr>
        <w:rPr>
          <w:color w:val="000000"/>
        </w:rPr>
      </w:pPr>
    </w:p>
    <w:p w14:paraId="01187DE9" w14:textId="77777777" w:rsidR="00FF15C7" w:rsidRPr="00FF15C7" w:rsidRDefault="00FF15C7" w:rsidP="00FF15C7">
      <w:pPr>
        <w:rPr>
          <w:color w:val="000000"/>
        </w:rPr>
      </w:pPr>
      <w:r w:rsidRPr="007F344C">
        <w:rPr>
          <w:b/>
          <w:color w:val="000000"/>
        </w:rPr>
        <w:t>RESPONDENTS/OFFEREE</w:t>
      </w:r>
      <w:r w:rsidRPr="00FF15C7">
        <w:rPr>
          <w:color w:val="000000"/>
        </w:rPr>
        <w:t>:</w:t>
      </w:r>
      <w:r w:rsidR="007F344C">
        <w:rPr>
          <w:color w:val="000000"/>
        </w:rPr>
        <w:t xml:space="preserve">  </w:t>
      </w:r>
      <w:r w:rsidR="007F344C">
        <w:rPr>
          <w:color w:val="000000"/>
        </w:rPr>
        <w:tab/>
      </w:r>
      <w:r w:rsidR="007F344C">
        <w:rPr>
          <w:color w:val="000000"/>
        </w:rPr>
        <w:tab/>
      </w:r>
      <w:r w:rsidR="007F344C">
        <w:rPr>
          <w:color w:val="000000"/>
        </w:rPr>
        <w:tab/>
      </w:r>
      <w:r w:rsidRPr="007F344C">
        <w:rPr>
          <w:b/>
          <w:color w:val="000000"/>
        </w:rPr>
        <w:t>CLAIMANTS/OFFEROR:</w:t>
      </w:r>
    </w:p>
    <w:p w14:paraId="23A302A0" w14:textId="77777777" w:rsidR="00FF15C7" w:rsidRPr="00FF15C7" w:rsidRDefault="00FF15C7" w:rsidP="007F344C">
      <w:pPr>
        <w:rPr>
          <w:color w:val="000000"/>
        </w:rPr>
      </w:pPr>
      <w:r w:rsidRPr="00FF15C7">
        <w:rPr>
          <w:color w:val="000000"/>
        </w:rPr>
        <w:t>UNITED STATES</w:t>
      </w:r>
      <w:r w:rsidR="00DA6482">
        <w:rPr>
          <w:color w:val="000000"/>
        </w:rPr>
        <w:t xml:space="preserve">                    </w:t>
      </w:r>
      <w:r w:rsidR="00DA6482">
        <w:rPr>
          <w:color w:val="000000"/>
        </w:rPr>
        <w:tab/>
      </w:r>
      <w:r w:rsidRPr="00FF15C7">
        <w:rPr>
          <w:color w:val="000000"/>
        </w:rPr>
        <w:tab/>
      </w:r>
      <w:r w:rsidRPr="00FF15C7">
        <w:rPr>
          <w:color w:val="000000"/>
        </w:rPr>
        <w:tab/>
      </w:r>
      <w:r w:rsidR="00670873" w:rsidRPr="00670873">
        <w:rPr>
          <w:b/>
          <w:i/>
          <w:color w:val="000000"/>
          <w:sz w:val="24"/>
          <w:highlight w:val="yellow"/>
        </w:rPr>
        <w:t>enter your name here</w:t>
      </w:r>
      <w:r w:rsidRPr="00FF15C7">
        <w:rPr>
          <w:color w:val="000000"/>
        </w:rPr>
        <w:t>;</w:t>
      </w:r>
    </w:p>
    <w:p w14:paraId="3FA889B2" w14:textId="77777777" w:rsidR="00FF15C7" w:rsidRPr="00FF15C7" w:rsidRDefault="00DA6482" w:rsidP="007F344C">
      <w:pPr>
        <w:rPr>
          <w:color w:val="000000"/>
        </w:rPr>
      </w:pPr>
      <w:r>
        <w:rPr>
          <w:color w:val="000000"/>
        </w:rPr>
        <w:t>ATTORNEY GENERAL at</w:t>
      </w:r>
      <w:r w:rsidR="007F344C">
        <w:rPr>
          <w:color w:val="000000"/>
        </w:rPr>
        <w:tab/>
      </w:r>
      <w:r w:rsidR="007F344C">
        <w:rPr>
          <w:color w:val="000000"/>
        </w:rPr>
        <w:tab/>
      </w:r>
      <w:r w:rsidR="007F344C">
        <w:rPr>
          <w:color w:val="000000"/>
        </w:rPr>
        <w:tab/>
      </w:r>
      <w:r w:rsidR="00FF15C7" w:rsidRPr="00FF15C7">
        <w:rPr>
          <w:color w:val="000000"/>
        </w:rPr>
        <w:t xml:space="preserve">C/O; </w:t>
      </w:r>
      <w:r w:rsidR="007F344C" w:rsidRPr="00FF15C7">
        <w:rPr>
          <w:color w:val="000000"/>
        </w:rPr>
        <w:t xml:space="preserve">General-Post Office </w:t>
      </w:r>
    </w:p>
    <w:p w14:paraId="3FB74147" w14:textId="77777777" w:rsidR="00FF15C7" w:rsidRPr="00FF15C7" w:rsidRDefault="00DA6482" w:rsidP="007F344C">
      <w:pPr>
        <w:rPr>
          <w:color w:val="000000"/>
        </w:rPr>
      </w:pPr>
      <w:r w:rsidRPr="00FF15C7">
        <w:rPr>
          <w:color w:val="000000"/>
        </w:rPr>
        <w:t>U.S. Department of Justice</w:t>
      </w:r>
      <w:r w:rsidR="00FF15C7" w:rsidRPr="00FF15C7">
        <w:rPr>
          <w:color w:val="000000"/>
        </w:rPr>
        <w:tab/>
      </w:r>
      <w:r w:rsidR="00FF15C7" w:rsidRPr="00FF15C7">
        <w:rPr>
          <w:color w:val="000000"/>
        </w:rPr>
        <w:tab/>
      </w:r>
      <w:r w:rsidR="00FF15C7" w:rsidRPr="00FF15C7">
        <w:rPr>
          <w:color w:val="000000"/>
        </w:rPr>
        <w:tab/>
      </w:r>
      <w:r w:rsidR="00670873" w:rsidRPr="00670873">
        <w:rPr>
          <w:color w:val="000000"/>
          <w:highlight w:val="yellow"/>
        </w:rPr>
        <w:t>enter your address here</w:t>
      </w:r>
    </w:p>
    <w:p w14:paraId="74500739" w14:textId="77777777" w:rsidR="00DA6482" w:rsidRDefault="00DA6482" w:rsidP="007F344C">
      <w:pPr>
        <w:rPr>
          <w:color w:val="000000"/>
        </w:rPr>
      </w:pPr>
      <w:r w:rsidRPr="00FF15C7">
        <w:rPr>
          <w:color w:val="000000"/>
        </w:rPr>
        <w:t>950 Pennsylvania Avenue,</w:t>
      </w:r>
      <w:r w:rsidR="00FF15C7" w:rsidRPr="00FF15C7">
        <w:rPr>
          <w:color w:val="000000"/>
        </w:rPr>
        <w:tab/>
      </w:r>
      <w:r w:rsidR="00FF15C7" w:rsidRPr="00FF15C7">
        <w:rPr>
          <w:color w:val="000000"/>
        </w:rPr>
        <w:tab/>
      </w:r>
      <w:r w:rsidR="00FF15C7" w:rsidRPr="00FF15C7">
        <w:rPr>
          <w:color w:val="000000"/>
        </w:rPr>
        <w:tab/>
      </w:r>
      <w:r>
        <w:rPr>
          <w:color w:val="000000"/>
        </w:rPr>
        <w:tab/>
      </w:r>
      <w:r w:rsidR="007F344C" w:rsidRPr="00FF15C7">
        <w:rPr>
          <w:color w:val="000000"/>
        </w:rPr>
        <w:t>Nation: “</w:t>
      </w:r>
      <w:r w:rsidR="00670873" w:rsidRPr="00670873">
        <w:rPr>
          <w:color w:val="000000"/>
          <w:highlight w:val="yellow"/>
        </w:rPr>
        <w:t>city and state only</w:t>
      </w:r>
      <w:r>
        <w:rPr>
          <w:color w:val="000000"/>
        </w:rPr>
        <w:t>”</w:t>
      </w:r>
      <w:r w:rsidRPr="00FF15C7">
        <w:rPr>
          <w:color w:val="000000"/>
        </w:rPr>
        <w:t xml:space="preserve">, </w:t>
      </w:r>
    </w:p>
    <w:p w14:paraId="3D320C05" w14:textId="77777777" w:rsidR="00DA6482" w:rsidRDefault="00DA6482" w:rsidP="007F344C">
      <w:pPr>
        <w:rPr>
          <w:color w:val="000000"/>
        </w:rPr>
      </w:pPr>
      <w:r w:rsidRPr="00FF15C7">
        <w:rPr>
          <w:color w:val="000000"/>
        </w:rPr>
        <w:t>DC 20530-0001</w:t>
      </w:r>
      <w:r w:rsidR="007F344C" w:rsidRPr="00FF15C7">
        <w:rPr>
          <w:color w:val="000000"/>
        </w:rPr>
        <w:t>Washington”.</w:t>
      </w:r>
      <w:r w:rsidR="00FF15C7" w:rsidRPr="00FF15C7">
        <w:rPr>
          <w:color w:val="000000"/>
        </w:rPr>
        <w:tab/>
      </w:r>
      <w:r w:rsidR="00FF15C7" w:rsidRPr="00FF15C7">
        <w:rPr>
          <w:color w:val="000000"/>
        </w:rPr>
        <w:tab/>
      </w:r>
      <w:r w:rsidR="00FF15C7" w:rsidRPr="00FF15C7">
        <w:rPr>
          <w:color w:val="000000"/>
        </w:rPr>
        <w:tab/>
      </w:r>
      <w:r w:rsidRPr="00FF15C7">
        <w:rPr>
          <w:color w:val="000000"/>
        </w:rPr>
        <w:t>United States Minor, Outlying Islands</w:t>
      </w:r>
    </w:p>
    <w:p w14:paraId="4403EE76" w14:textId="77777777" w:rsidR="00DA6482" w:rsidRDefault="00DA6482" w:rsidP="007F344C">
      <w:pPr>
        <w:rPr>
          <w:color w:val="000000"/>
        </w:rPr>
      </w:pPr>
    </w:p>
    <w:p w14:paraId="65E00C1E" w14:textId="77777777" w:rsidR="00FF15C7" w:rsidRDefault="009F404A" w:rsidP="007F344C">
      <w:pPr>
        <w:rPr>
          <w:color w:val="000000"/>
        </w:rPr>
      </w:pPr>
      <w:r>
        <w:rPr>
          <w:color w:val="000000"/>
        </w:rPr>
        <w:t xml:space="preserve">Acting on behalf of:                                                       </w:t>
      </w:r>
    </w:p>
    <w:tbl>
      <w:tblPr>
        <w:tblStyle w:val="TableGrid"/>
        <w:tblW w:w="0" w:type="auto"/>
        <w:tblLook w:val="04A0" w:firstRow="1" w:lastRow="0" w:firstColumn="1" w:lastColumn="0" w:noHBand="0" w:noVBand="1"/>
      </w:tblPr>
      <w:tblGrid>
        <w:gridCol w:w="4684"/>
      </w:tblGrid>
      <w:tr w:rsidR="009F404A" w14:paraId="5F06346A" w14:textId="77777777" w:rsidTr="009F404A">
        <w:trPr>
          <w:trHeight w:val="377"/>
        </w:trPr>
        <w:tc>
          <w:tcPr>
            <w:tcW w:w="4684" w:type="dxa"/>
          </w:tcPr>
          <w:p w14:paraId="5F3DC046" w14:textId="77777777" w:rsidR="009F404A" w:rsidRDefault="009F404A" w:rsidP="00670873">
            <w:pPr>
              <w:rPr>
                <w:color w:val="000000"/>
              </w:rPr>
            </w:pPr>
            <w:r>
              <w:rPr>
                <w:color w:val="000000"/>
              </w:rPr>
              <w:t>THE STATE OF</w:t>
            </w:r>
            <w:r w:rsidR="00670873">
              <w:rPr>
                <w:color w:val="000000"/>
              </w:rPr>
              <w:t xml:space="preserve"> </w:t>
            </w:r>
            <w:r w:rsidR="00670873" w:rsidRPr="00670873">
              <w:rPr>
                <w:color w:val="000000"/>
                <w:highlight w:val="yellow"/>
              </w:rPr>
              <w:t>ENTER YOUR STATE NAME HERE</w:t>
            </w:r>
          </w:p>
        </w:tc>
      </w:tr>
      <w:tr w:rsidR="009F404A" w14:paraId="3744AA85" w14:textId="77777777" w:rsidTr="009F404A">
        <w:trPr>
          <w:trHeight w:val="387"/>
        </w:trPr>
        <w:tc>
          <w:tcPr>
            <w:tcW w:w="4684" w:type="dxa"/>
          </w:tcPr>
          <w:p w14:paraId="0C15B16F" w14:textId="77777777" w:rsidR="009F404A" w:rsidRDefault="00670873" w:rsidP="00A67674">
            <w:pPr>
              <w:rPr>
                <w:color w:val="000000"/>
              </w:rPr>
            </w:pPr>
            <w:r>
              <w:rPr>
                <w:color w:val="000000"/>
              </w:rPr>
              <w:t>UNITED STATES</w:t>
            </w:r>
            <w:r w:rsidR="00A67674">
              <w:rPr>
                <w:color w:val="000000"/>
              </w:rPr>
              <w:t xml:space="preserve"> TRUSTEE</w:t>
            </w:r>
          </w:p>
        </w:tc>
      </w:tr>
      <w:tr w:rsidR="009F404A" w14:paraId="3D315392" w14:textId="77777777" w:rsidTr="009F404A">
        <w:trPr>
          <w:trHeight w:val="377"/>
        </w:trPr>
        <w:tc>
          <w:tcPr>
            <w:tcW w:w="4684" w:type="dxa"/>
          </w:tcPr>
          <w:p w14:paraId="604E76D3" w14:textId="77777777" w:rsidR="009F404A" w:rsidRDefault="00670873" w:rsidP="00A67674">
            <w:pPr>
              <w:rPr>
                <w:color w:val="000000"/>
              </w:rPr>
            </w:pPr>
            <w:r>
              <w:rPr>
                <w:color w:val="000000"/>
              </w:rPr>
              <w:t>UNITED STATES</w:t>
            </w:r>
            <w:r w:rsidR="00A67674">
              <w:rPr>
                <w:color w:val="000000"/>
              </w:rPr>
              <w:t xml:space="preserve"> VITAL STATISTICS</w:t>
            </w:r>
          </w:p>
        </w:tc>
      </w:tr>
      <w:tr w:rsidR="00670873" w14:paraId="7FB45A10" w14:textId="77777777" w:rsidTr="009F404A">
        <w:trPr>
          <w:trHeight w:val="377"/>
        </w:trPr>
        <w:tc>
          <w:tcPr>
            <w:tcW w:w="4684" w:type="dxa"/>
          </w:tcPr>
          <w:p w14:paraId="285FD67E" w14:textId="77777777" w:rsidR="00670873" w:rsidRDefault="00670873" w:rsidP="007F344C">
            <w:pPr>
              <w:rPr>
                <w:color w:val="000000"/>
              </w:rPr>
            </w:pPr>
            <w:r>
              <w:rPr>
                <w:color w:val="000000"/>
              </w:rPr>
              <w:t>UNITED STATES EXECUTIVE OFFICE OF THE PRESIDENT</w:t>
            </w:r>
          </w:p>
        </w:tc>
      </w:tr>
      <w:tr w:rsidR="00670873" w14:paraId="4BA7CE40" w14:textId="77777777" w:rsidTr="009F404A">
        <w:trPr>
          <w:trHeight w:val="377"/>
        </w:trPr>
        <w:tc>
          <w:tcPr>
            <w:tcW w:w="4684" w:type="dxa"/>
          </w:tcPr>
          <w:p w14:paraId="44F02427" w14:textId="77777777" w:rsidR="00A67674" w:rsidRDefault="00C64028" w:rsidP="007F344C">
            <w:pPr>
              <w:rPr>
                <w:color w:val="000000"/>
              </w:rPr>
            </w:pPr>
            <w:r>
              <w:rPr>
                <w:color w:val="000000"/>
              </w:rPr>
              <w:t>UNITED STATES DEPARTMENT OF DEFENSE</w:t>
            </w:r>
          </w:p>
        </w:tc>
      </w:tr>
      <w:tr w:rsidR="00A67674" w14:paraId="417DFE6B" w14:textId="77777777" w:rsidTr="009F404A">
        <w:trPr>
          <w:trHeight w:val="377"/>
        </w:trPr>
        <w:tc>
          <w:tcPr>
            <w:tcW w:w="4684" w:type="dxa"/>
          </w:tcPr>
          <w:p w14:paraId="7FA03E2B" w14:textId="77777777" w:rsidR="00A67674" w:rsidRDefault="00A67674" w:rsidP="007F344C">
            <w:pPr>
              <w:rPr>
                <w:color w:val="000000"/>
              </w:rPr>
            </w:pPr>
            <w:r>
              <w:rPr>
                <w:color w:val="000000"/>
              </w:rPr>
              <w:t>UNITED STATES SECRETARY OF STATE</w:t>
            </w:r>
          </w:p>
        </w:tc>
      </w:tr>
      <w:tr w:rsidR="00A67674" w14:paraId="2F572ECB" w14:textId="77777777" w:rsidTr="009F404A">
        <w:trPr>
          <w:trHeight w:val="377"/>
        </w:trPr>
        <w:tc>
          <w:tcPr>
            <w:tcW w:w="4684" w:type="dxa"/>
          </w:tcPr>
          <w:p w14:paraId="19962005" w14:textId="77777777" w:rsidR="00A67674" w:rsidRDefault="00A67674" w:rsidP="007F344C">
            <w:pPr>
              <w:rPr>
                <w:color w:val="000000"/>
              </w:rPr>
            </w:pPr>
            <w:r>
              <w:rPr>
                <w:color w:val="000000"/>
              </w:rPr>
              <w:t>UNITED STATES DEPARTMENT OF THE INTERIOR</w:t>
            </w:r>
          </w:p>
        </w:tc>
      </w:tr>
      <w:tr w:rsidR="00A67674" w14:paraId="3D57DFA2" w14:textId="77777777" w:rsidTr="009F404A">
        <w:trPr>
          <w:trHeight w:val="377"/>
        </w:trPr>
        <w:tc>
          <w:tcPr>
            <w:tcW w:w="4684" w:type="dxa"/>
          </w:tcPr>
          <w:p w14:paraId="3EAAE675" w14:textId="77777777" w:rsidR="00A67674" w:rsidRDefault="00A67674" w:rsidP="007F344C">
            <w:pPr>
              <w:rPr>
                <w:color w:val="000000"/>
              </w:rPr>
            </w:pPr>
            <w:r>
              <w:rPr>
                <w:color w:val="000000"/>
              </w:rPr>
              <w:t>UNITED STATES DEPARTMENT OF AGRICULTURE</w:t>
            </w:r>
          </w:p>
        </w:tc>
      </w:tr>
      <w:tr w:rsidR="00A67674" w14:paraId="66A2FC59" w14:textId="77777777" w:rsidTr="009F404A">
        <w:trPr>
          <w:trHeight w:val="377"/>
        </w:trPr>
        <w:tc>
          <w:tcPr>
            <w:tcW w:w="4684" w:type="dxa"/>
          </w:tcPr>
          <w:p w14:paraId="6F2B2E7A" w14:textId="77777777" w:rsidR="00A67674" w:rsidRDefault="00A67674" w:rsidP="007F344C">
            <w:pPr>
              <w:rPr>
                <w:color w:val="000000"/>
              </w:rPr>
            </w:pPr>
            <w:r>
              <w:rPr>
                <w:color w:val="000000"/>
              </w:rPr>
              <w:t>UNITED STATES SOCIAL SECURITY ADMINISTRATION</w:t>
            </w:r>
          </w:p>
        </w:tc>
      </w:tr>
      <w:tr w:rsidR="00A67674" w14:paraId="47BD12FF" w14:textId="77777777" w:rsidTr="009F404A">
        <w:trPr>
          <w:trHeight w:val="377"/>
        </w:trPr>
        <w:tc>
          <w:tcPr>
            <w:tcW w:w="4684" w:type="dxa"/>
          </w:tcPr>
          <w:p w14:paraId="15B7D041" w14:textId="77777777" w:rsidR="00A67674" w:rsidRDefault="00A67674" w:rsidP="007F344C">
            <w:pPr>
              <w:rPr>
                <w:color w:val="000000"/>
              </w:rPr>
            </w:pPr>
            <w:r>
              <w:rPr>
                <w:color w:val="000000"/>
              </w:rPr>
              <w:t>UNITED STATES DEPARTMENT OF TRANSPORTATION</w:t>
            </w:r>
          </w:p>
        </w:tc>
      </w:tr>
    </w:tbl>
    <w:p w14:paraId="3B8EA21E" w14:textId="77777777" w:rsidR="00FF15C7" w:rsidRPr="00FF15C7" w:rsidRDefault="00FF15C7" w:rsidP="00FF15C7">
      <w:pPr>
        <w:rPr>
          <w:color w:val="000000"/>
        </w:rPr>
      </w:pPr>
    </w:p>
    <w:p w14:paraId="69EE3ECC" w14:textId="77777777" w:rsidR="00FF15C7" w:rsidRPr="00FF15C7" w:rsidRDefault="00FF15C7" w:rsidP="00FF15C7">
      <w:pPr>
        <w:rPr>
          <w:color w:val="000000"/>
        </w:rPr>
      </w:pPr>
    </w:p>
    <w:p w14:paraId="73EC1982" w14:textId="77777777" w:rsidR="00FF15C7" w:rsidRPr="00FF15C7" w:rsidRDefault="00C64028" w:rsidP="00FF15C7">
      <w:pPr>
        <w:rPr>
          <w:color w:val="000000"/>
        </w:rPr>
      </w:pPr>
      <w:r w:rsidRPr="00C64028">
        <w:rPr>
          <w:color w:val="000000"/>
          <w:highlight w:val="yellow"/>
        </w:rPr>
        <w:t xml:space="preserve">January </w:t>
      </w:r>
      <w:r w:rsidR="00FF15C7" w:rsidRPr="00C64028">
        <w:rPr>
          <w:color w:val="000000"/>
          <w:highlight w:val="yellow"/>
        </w:rPr>
        <w:t>06, 201</w:t>
      </w:r>
      <w:r w:rsidRPr="00C64028">
        <w:rPr>
          <w:color w:val="000000"/>
          <w:highlight w:val="yellow"/>
        </w:rPr>
        <w:t>9</w:t>
      </w:r>
    </w:p>
    <w:p w14:paraId="439B84AA" w14:textId="77777777" w:rsidR="00FF15C7" w:rsidRPr="00FF15C7" w:rsidRDefault="00FF15C7" w:rsidP="00FF15C7">
      <w:pPr>
        <w:rPr>
          <w:color w:val="000000"/>
        </w:rPr>
      </w:pPr>
    </w:p>
    <w:p w14:paraId="403D5216" w14:textId="77777777" w:rsidR="00FF15C7" w:rsidRPr="00FF15C7" w:rsidRDefault="00FF15C7" w:rsidP="00FF15C7">
      <w:pPr>
        <w:jc w:val="both"/>
        <w:rPr>
          <w:b/>
          <w:bCs/>
          <w:color w:val="000000"/>
        </w:rPr>
      </w:pPr>
      <w:r w:rsidRPr="00FF15C7">
        <w:rPr>
          <w:b/>
          <w:bCs/>
          <w:color w:val="000000"/>
        </w:rPr>
        <w:t>IN THE MATTER OF: CONDITIONAL ACCEPTANCE FOR VALUE FOR PROOF OF CLAIM AS TO THE NATURE AND SOURCE OF THE LAW, VENUE, JURISDICTION, AUTHORITY, AND RELATIONSHIP THERETO; NATURE AND CAUSE OF PROCEEDINGS</w:t>
      </w:r>
      <w:r w:rsidR="006C5AFF">
        <w:rPr>
          <w:b/>
          <w:bCs/>
          <w:color w:val="000000"/>
        </w:rPr>
        <w:t>,</w:t>
      </w:r>
      <w:r w:rsidRPr="00FF15C7">
        <w:rPr>
          <w:b/>
          <w:bCs/>
          <w:color w:val="000000"/>
        </w:rPr>
        <w:t xml:space="preserve"> PROCESSES, LAWFULNESS THEREOF, AND PROCEDURAL LEGALITY THEREIN; VALIDITY AND ENFORCEABILITY OF JUDGMENT(S), ORDER(S), WARRANT(S), UNLAWFUL IMPRISONMENT, AND THE LAWFULNESS THEREOF, POSSIBLE CONTRACT VIOLATION, FRAUD; ASSUMPTION OF DEBT, AND OTHER RELATED MATTERS AS ALL SUCH RELATE TO AND BEAR UPON </w:t>
      </w:r>
      <w:r w:rsidR="00641CD5" w:rsidRPr="00641CD5">
        <w:rPr>
          <w:b/>
          <w:bCs/>
          <w:color w:val="000000"/>
        </w:rPr>
        <w:t xml:space="preserve">INSTANT MATTER/CRIMINAL </w:t>
      </w:r>
      <w:r w:rsidR="00641CD5" w:rsidRPr="00641CD5">
        <w:rPr>
          <w:b/>
          <w:bCs/>
          <w:color w:val="000000"/>
        </w:rPr>
        <w:lastRenderedPageBreak/>
        <w:t>CASE/CIVIL CAUSE/ACTION UPON EXERCISE OF A RIGHT</w:t>
      </w:r>
      <w:r w:rsidRPr="00FF15C7">
        <w:rPr>
          <w:b/>
          <w:bCs/>
          <w:color w:val="000000"/>
        </w:rPr>
        <w:t xml:space="preserve"> #</w:t>
      </w:r>
      <w:r w:rsidR="00C64028">
        <w:rPr>
          <w:b/>
          <w:bCs/>
          <w:color w:val="000000"/>
        </w:rPr>
        <w:t xml:space="preserve"> (</w:t>
      </w:r>
      <w:r w:rsidR="00C64028" w:rsidRPr="00C64028">
        <w:rPr>
          <w:b/>
          <w:bCs/>
          <w:color w:val="000000"/>
          <w:highlight w:val="yellow"/>
        </w:rPr>
        <w:t>enter your case number here</w:t>
      </w:r>
      <w:r w:rsidRPr="00C64028">
        <w:rPr>
          <w:b/>
          <w:bCs/>
          <w:color w:val="000000"/>
          <w:highlight w:val="yellow"/>
        </w:rPr>
        <w:t>),</w:t>
      </w:r>
      <w:r w:rsidRPr="00FF15C7">
        <w:rPr>
          <w:b/>
          <w:bCs/>
          <w:color w:val="000000"/>
        </w:rPr>
        <w:t xml:space="preserve"> BEING VOID AB INITIO.</w:t>
      </w:r>
    </w:p>
    <w:p w14:paraId="0B82F827" w14:textId="77777777" w:rsidR="00FF15C7" w:rsidRPr="00FF15C7" w:rsidRDefault="00FF15C7" w:rsidP="00FF15C7">
      <w:pPr>
        <w:rPr>
          <w:color w:val="000000"/>
        </w:rPr>
      </w:pPr>
    </w:p>
    <w:p w14:paraId="3A76A1B2" w14:textId="77777777" w:rsidR="00FF15C7" w:rsidRPr="00FF15C7" w:rsidRDefault="00FF15C7" w:rsidP="00FF15C7">
      <w:pPr>
        <w:rPr>
          <w:color w:val="000000"/>
        </w:rPr>
      </w:pPr>
      <w:r w:rsidRPr="00FF15C7">
        <w:rPr>
          <w:b/>
        </w:rPr>
        <w:t>“Statement of Purpose</w:t>
      </w:r>
      <w:r w:rsidRPr="00FF15C7">
        <w:t>.  The general court finds that the authority of the department of safety</w:t>
      </w:r>
      <w:r w:rsidR="00C64028">
        <w:t xml:space="preserve"> i.e. Department of Transportation/motor vehicles</w:t>
      </w:r>
      <w:r w:rsidRPr="00FF15C7">
        <w:t xml:space="preserve">, THE UNITED STATES, the DISTRICT OF COLUMBIA, THE EXECUTIVE BRANCH, the UNITED STATES LEGISLATURE, the UNITED STATES COURTS is limited to only the commercial users of the public ways and that the corporate </w:t>
      </w:r>
      <w:r w:rsidR="009F404A">
        <w:t>State</w:t>
      </w:r>
      <w:r w:rsidRPr="00FF15C7">
        <w:t xml:space="preserve"> employees have, by their silence, failed to fully inform the sovereign people of the United States of America that an automobile, a Trust, Legal Person has been confirmed by UCC 9-102, 9-109, to be "private property" defined as </w:t>
      </w:r>
      <w:r w:rsidRPr="00FF15C7">
        <w:rPr>
          <w:b/>
          <w:color w:val="FF0000"/>
        </w:rPr>
        <w:t>"household goods" and "consumer goods" not for commercial use or for profit or gain.</w:t>
      </w:r>
      <w:r w:rsidRPr="00FF15C7">
        <w:t xml:space="preserve">  Further, the courts have found that corporate public servants who ignore their accountability as mandated in Bill of Rights, have by their silence and failure to fully inform the sovereign people of the consequences arising from the corporate "offer to contract," is deemed silent deception and inducement by fraud.</w:t>
      </w:r>
      <w:r w:rsidRPr="00FF15C7">
        <w:rPr>
          <w:b/>
        </w:rPr>
        <w:t>”</w:t>
      </w:r>
    </w:p>
    <w:p w14:paraId="742605F9" w14:textId="77777777" w:rsidR="00FF15C7" w:rsidRPr="00FF15C7" w:rsidRDefault="00FF15C7" w:rsidP="00FF15C7">
      <w:pPr>
        <w:rPr>
          <w:color w:val="000000"/>
          <w:sz w:val="24"/>
          <w:szCs w:val="24"/>
        </w:rPr>
      </w:pPr>
    </w:p>
    <w:p w14:paraId="71C01944" w14:textId="77777777" w:rsidR="00FF15C7" w:rsidRPr="00FF15C7" w:rsidRDefault="00FF15C7" w:rsidP="00FF15C7">
      <w:pPr>
        <w:jc w:val="both"/>
        <w:rPr>
          <w:color w:val="000000"/>
        </w:rPr>
      </w:pPr>
      <w:r w:rsidRPr="00FF15C7">
        <w:rPr>
          <w:color w:val="000000"/>
        </w:rPr>
        <w:t>Dear Messer Attorney General:</w:t>
      </w:r>
    </w:p>
    <w:p w14:paraId="719630A0" w14:textId="77777777" w:rsidR="00FF15C7" w:rsidRPr="00FF15C7" w:rsidRDefault="00FF15C7" w:rsidP="00FF15C7">
      <w:pPr>
        <w:jc w:val="both"/>
        <w:rPr>
          <w:color w:val="000000"/>
        </w:rPr>
      </w:pPr>
    </w:p>
    <w:p w14:paraId="29D44BC2" w14:textId="77777777" w:rsidR="00FF15C7" w:rsidRPr="007633AA" w:rsidRDefault="00FF15C7" w:rsidP="007633AA">
      <w:pPr>
        <w:pStyle w:val="ListParagraph"/>
        <w:numPr>
          <w:ilvl w:val="0"/>
          <w:numId w:val="20"/>
        </w:numPr>
        <w:jc w:val="both"/>
      </w:pPr>
      <w:r w:rsidRPr="007633AA">
        <w:rPr>
          <w:b/>
        </w:rPr>
        <w:t>INTRODUCTION</w:t>
      </w:r>
    </w:p>
    <w:p w14:paraId="506B1F07" w14:textId="77777777" w:rsidR="00FF15C7" w:rsidRPr="00FF15C7" w:rsidRDefault="00FF15C7" w:rsidP="00FF15C7">
      <w:pPr>
        <w:jc w:val="both"/>
        <w:rPr>
          <w:b/>
          <w:color w:val="000000"/>
        </w:rPr>
      </w:pPr>
    </w:p>
    <w:p w14:paraId="3892294F" w14:textId="77777777" w:rsidR="00A67674" w:rsidRPr="00A67674" w:rsidRDefault="00A67674" w:rsidP="00A67674">
      <w:pPr>
        <w:pStyle w:val="ListParagraph"/>
        <w:numPr>
          <w:ilvl w:val="0"/>
          <w:numId w:val="17"/>
        </w:numPr>
        <w:jc w:val="both"/>
        <w:rPr>
          <w:vanish/>
        </w:rPr>
      </w:pPr>
    </w:p>
    <w:p w14:paraId="5A478667" w14:textId="77777777" w:rsidR="00A67674" w:rsidRPr="00A67674" w:rsidRDefault="00A67674" w:rsidP="00A67674">
      <w:pPr>
        <w:pStyle w:val="ListParagraph"/>
        <w:numPr>
          <w:ilvl w:val="0"/>
          <w:numId w:val="17"/>
        </w:numPr>
        <w:jc w:val="both"/>
        <w:rPr>
          <w:vanish/>
        </w:rPr>
      </w:pPr>
    </w:p>
    <w:p w14:paraId="04FBFAEF" w14:textId="77777777" w:rsidR="00A67674" w:rsidRPr="00A67674" w:rsidRDefault="00A67674" w:rsidP="00A67674">
      <w:pPr>
        <w:pStyle w:val="ListParagraph"/>
        <w:numPr>
          <w:ilvl w:val="0"/>
          <w:numId w:val="17"/>
        </w:numPr>
        <w:jc w:val="both"/>
        <w:rPr>
          <w:vanish/>
        </w:rPr>
      </w:pPr>
    </w:p>
    <w:p w14:paraId="51D64A50" w14:textId="77777777" w:rsidR="00A67674" w:rsidRPr="00A67674" w:rsidRDefault="00A67674" w:rsidP="00A67674">
      <w:pPr>
        <w:pStyle w:val="ListParagraph"/>
        <w:numPr>
          <w:ilvl w:val="0"/>
          <w:numId w:val="17"/>
        </w:numPr>
        <w:jc w:val="both"/>
        <w:rPr>
          <w:vanish/>
        </w:rPr>
      </w:pPr>
    </w:p>
    <w:p w14:paraId="24EDAE57" w14:textId="77777777" w:rsidR="00A67674" w:rsidRPr="00A67674" w:rsidRDefault="00A67674" w:rsidP="00A67674">
      <w:pPr>
        <w:pStyle w:val="ListParagraph"/>
        <w:numPr>
          <w:ilvl w:val="0"/>
          <w:numId w:val="17"/>
        </w:numPr>
        <w:jc w:val="both"/>
        <w:rPr>
          <w:vanish/>
        </w:rPr>
      </w:pPr>
    </w:p>
    <w:p w14:paraId="4D45F9D3" w14:textId="77777777" w:rsidR="00A67674" w:rsidRPr="00A67674" w:rsidRDefault="00A67674" w:rsidP="00A67674">
      <w:pPr>
        <w:pStyle w:val="ListParagraph"/>
        <w:numPr>
          <w:ilvl w:val="0"/>
          <w:numId w:val="17"/>
        </w:numPr>
        <w:jc w:val="both"/>
        <w:rPr>
          <w:vanish/>
        </w:rPr>
      </w:pPr>
    </w:p>
    <w:p w14:paraId="108DF2AA" w14:textId="77777777" w:rsidR="00A67674" w:rsidRPr="00A67674" w:rsidRDefault="00A67674" w:rsidP="00A67674">
      <w:pPr>
        <w:pStyle w:val="ListParagraph"/>
        <w:numPr>
          <w:ilvl w:val="0"/>
          <w:numId w:val="17"/>
        </w:numPr>
        <w:jc w:val="both"/>
        <w:rPr>
          <w:vanish/>
        </w:rPr>
      </w:pPr>
    </w:p>
    <w:p w14:paraId="30A32386" w14:textId="77777777" w:rsidR="00A67674" w:rsidRPr="00A67674" w:rsidRDefault="00A67674" w:rsidP="00A67674">
      <w:pPr>
        <w:pStyle w:val="ListParagraph"/>
        <w:numPr>
          <w:ilvl w:val="0"/>
          <w:numId w:val="17"/>
        </w:numPr>
        <w:jc w:val="both"/>
        <w:rPr>
          <w:vanish/>
        </w:rPr>
      </w:pPr>
    </w:p>
    <w:p w14:paraId="7D969541" w14:textId="77777777" w:rsidR="00A67674" w:rsidRPr="00A67674" w:rsidRDefault="00A67674" w:rsidP="00A67674">
      <w:pPr>
        <w:pStyle w:val="ListParagraph"/>
        <w:numPr>
          <w:ilvl w:val="0"/>
          <w:numId w:val="17"/>
        </w:numPr>
        <w:jc w:val="both"/>
        <w:rPr>
          <w:vanish/>
        </w:rPr>
      </w:pPr>
    </w:p>
    <w:p w14:paraId="14E8ED0E" w14:textId="77777777" w:rsidR="00A67674" w:rsidRPr="00A67674" w:rsidRDefault="00A67674" w:rsidP="00A67674">
      <w:pPr>
        <w:pStyle w:val="ListParagraph"/>
        <w:numPr>
          <w:ilvl w:val="0"/>
          <w:numId w:val="17"/>
        </w:numPr>
        <w:jc w:val="both"/>
        <w:rPr>
          <w:vanish/>
        </w:rPr>
      </w:pPr>
    </w:p>
    <w:p w14:paraId="46DAF11A" w14:textId="77777777" w:rsidR="00A67674" w:rsidRPr="00A67674" w:rsidRDefault="00A67674" w:rsidP="00A67674">
      <w:pPr>
        <w:pStyle w:val="ListParagraph"/>
        <w:numPr>
          <w:ilvl w:val="0"/>
          <w:numId w:val="17"/>
        </w:numPr>
        <w:jc w:val="both"/>
        <w:rPr>
          <w:vanish/>
        </w:rPr>
      </w:pPr>
    </w:p>
    <w:p w14:paraId="58604311" w14:textId="77777777" w:rsidR="00A67674" w:rsidRPr="00A67674" w:rsidRDefault="00A67674" w:rsidP="00A67674">
      <w:pPr>
        <w:pStyle w:val="ListParagraph"/>
        <w:numPr>
          <w:ilvl w:val="0"/>
          <w:numId w:val="17"/>
        </w:numPr>
        <w:jc w:val="both"/>
        <w:rPr>
          <w:vanish/>
        </w:rPr>
      </w:pPr>
    </w:p>
    <w:p w14:paraId="7FF9CE18" w14:textId="77777777" w:rsidR="00A67674" w:rsidRPr="00A67674" w:rsidRDefault="00A67674" w:rsidP="00A67674">
      <w:pPr>
        <w:pStyle w:val="ListParagraph"/>
        <w:numPr>
          <w:ilvl w:val="0"/>
          <w:numId w:val="17"/>
        </w:numPr>
        <w:jc w:val="both"/>
        <w:rPr>
          <w:vanish/>
        </w:rPr>
      </w:pPr>
    </w:p>
    <w:p w14:paraId="2D6476A4" w14:textId="77777777" w:rsidR="00A67674" w:rsidRPr="00A67674" w:rsidRDefault="00A67674" w:rsidP="00A67674">
      <w:pPr>
        <w:pStyle w:val="ListParagraph"/>
        <w:numPr>
          <w:ilvl w:val="0"/>
          <w:numId w:val="17"/>
        </w:numPr>
        <w:jc w:val="both"/>
        <w:rPr>
          <w:vanish/>
        </w:rPr>
      </w:pPr>
    </w:p>
    <w:p w14:paraId="0228383D" w14:textId="77777777" w:rsidR="00A67674" w:rsidRPr="00A67674" w:rsidRDefault="00A67674" w:rsidP="00A67674">
      <w:pPr>
        <w:pStyle w:val="ListParagraph"/>
        <w:numPr>
          <w:ilvl w:val="0"/>
          <w:numId w:val="17"/>
        </w:numPr>
        <w:jc w:val="both"/>
        <w:rPr>
          <w:vanish/>
        </w:rPr>
      </w:pPr>
    </w:p>
    <w:p w14:paraId="5C023AA6" w14:textId="77777777" w:rsidR="00A67674" w:rsidRPr="00A67674" w:rsidRDefault="00A67674" w:rsidP="00A67674">
      <w:pPr>
        <w:pStyle w:val="ListParagraph"/>
        <w:numPr>
          <w:ilvl w:val="0"/>
          <w:numId w:val="17"/>
        </w:numPr>
        <w:jc w:val="both"/>
        <w:rPr>
          <w:vanish/>
        </w:rPr>
      </w:pPr>
    </w:p>
    <w:p w14:paraId="5C90DEE0" w14:textId="77777777" w:rsidR="00A67674" w:rsidRPr="00A67674" w:rsidRDefault="00A67674" w:rsidP="00A67674">
      <w:pPr>
        <w:pStyle w:val="ListParagraph"/>
        <w:numPr>
          <w:ilvl w:val="0"/>
          <w:numId w:val="17"/>
        </w:numPr>
        <w:jc w:val="both"/>
        <w:rPr>
          <w:vanish/>
        </w:rPr>
      </w:pPr>
    </w:p>
    <w:p w14:paraId="3CC32FC9" w14:textId="77777777" w:rsidR="00A67674" w:rsidRPr="00A67674" w:rsidRDefault="00A67674" w:rsidP="00A67674">
      <w:pPr>
        <w:pStyle w:val="ListParagraph"/>
        <w:numPr>
          <w:ilvl w:val="0"/>
          <w:numId w:val="17"/>
        </w:numPr>
        <w:jc w:val="both"/>
        <w:rPr>
          <w:vanish/>
        </w:rPr>
      </w:pPr>
    </w:p>
    <w:p w14:paraId="270D07E4" w14:textId="77777777" w:rsidR="00A67674" w:rsidRPr="00A67674" w:rsidRDefault="00A67674" w:rsidP="00A67674">
      <w:pPr>
        <w:pStyle w:val="ListParagraph"/>
        <w:numPr>
          <w:ilvl w:val="0"/>
          <w:numId w:val="17"/>
        </w:numPr>
        <w:jc w:val="both"/>
        <w:rPr>
          <w:vanish/>
        </w:rPr>
      </w:pPr>
    </w:p>
    <w:p w14:paraId="39F46F73" w14:textId="77777777" w:rsidR="00A67674" w:rsidRPr="00A67674" w:rsidRDefault="00A67674" w:rsidP="00A67674">
      <w:pPr>
        <w:pStyle w:val="ListParagraph"/>
        <w:numPr>
          <w:ilvl w:val="0"/>
          <w:numId w:val="17"/>
        </w:numPr>
        <w:jc w:val="both"/>
        <w:rPr>
          <w:vanish/>
        </w:rPr>
      </w:pPr>
    </w:p>
    <w:p w14:paraId="71645C66" w14:textId="77777777" w:rsidR="00A67674" w:rsidRPr="00A67674" w:rsidRDefault="00A67674" w:rsidP="00A67674">
      <w:pPr>
        <w:pStyle w:val="ListParagraph"/>
        <w:numPr>
          <w:ilvl w:val="0"/>
          <w:numId w:val="17"/>
        </w:numPr>
        <w:jc w:val="both"/>
        <w:rPr>
          <w:vanish/>
        </w:rPr>
      </w:pPr>
    </w:p>
    <w:p w14:paraId="3239BC27" w14:textId="77777777" w:rsidR="00A67674" w:rsidRPr="00A67674" w:rsidRDefault="00A67674" w:rsidP="00A67674">
      <w:pPr>
        <w:pStyle w:val="ListParagraph"/>
        <w:numPr>
          <w:ilvl w:val="0"/>
          <w:numId w:val="17"/>
        </w:numPr>
        <w:jc w:val="both"/>
        <w:rPr>
          <w:vanish/>
        </w:rPr>
      </w:pPr>
    </w:p>
    <w:p w14:paraId="6BF3EAD3" w14:textId="77777777" w:rsidR="00A67674" w:rsidRPr="00A67674" w:rsidRDefault="00A67674" w:rsidP="00A67674">
      <w:pPr>
        <w:pStyle w:val="ListParagraph"/>
        <w:numPr>
          <w:ilvl w:val="0"/>
          <w:numId w:val="17"/>
        </w:numPr>
        <w:jc w:val="both"/>
        <w:rPr>
          <w:vanish/>
        </w:rPr>
      </w:pPr>
    </w:p>
    <w:p w14:paraId="07848582" w14:textId="77777777" w:rsidR="00A67674" w:rsidRPr="00A67674" w:rsidRDefault="00A67674" w:rsidP="00A67674">
      <w:pPr>
        <w:pStyle w:val="ListParagraph"/>
        <w:numPr>
          <w:ilvl w:val="0"/>
          <w:numId w:val="17"/>
        </w:numPr>
        <w:jc w:val="both"/>
        <w:rPr>
          <w:vanish/>
        </w:rPr>
      </w:pPr>
    </w:p>
    <w:p w14:paraId="02029297" w14:textId="77777777" w:rsidR="00A67674" w:rsidRPr="00A67674" w:rsidRDefault="00A67674" w:rsidP="00A67674">
      <w:pPr>
        <w:pStyle w:val="ListParagraph"/>
        <w:numPr>
          <w:ilvl w:val="0"/>
          <w:numId w:val="17"/>
        </w:numPr>
        <w:jc w:val="both"/>
        <w:rPr>
          <w:vanish/>
        </w:rPr>
      </w:pPr>
    </w:p>
    <w:p w14:paraId="37BE4D79" w14:textId="77777777" w:rsidR="00A67674" w:rsidRPr="00A67674" w:rsidRDefault="00A67674" w:rsidP="00A67674">
      <w:pPr>
        <w:pStyle w:val="ListParagraph"/>
        <w:numPr>
          <w:ilvl w:val="0"/>
          <w:numId w:val="17"/>
        </w:numPr>
        <w:jc w:val="both"/>
        <w:rPr>
          <w:vanish/>
        </w:rPr>
      </w:pPr>
    </w:p>
    <w:p w14:paraId="1AAEF1A7" w14:textId="77777777" w:rsidR="00A67674" w:rsidRPr="00A67674" w:rsidRDefault="00A67674" w:rsidP="00A67674">
      <w:pPr>
        <w:pStyle w:val="ListParagraph"/>
        <w:numPr>
          <w:ilvl w:val="0"/>
          <w:numId w:val="17"/>
        </w:numPr>
        <w:jc w:val="both"/>
        <w:rPr>
          <w:vanish/>
        </w:rPr>
      </w:pPr>
    </w:p>
    <w:p w14:paraId="44796437" w14:textId="77777777" w:rsidR="00A67674" w:rsidRPr="00A67674" w:rsidRDefault="00A67674" w:rsidP="00A67674">
      <w:pPr>
        <w:pStyle w:val="ListParagraph"/>
        <w:numPr>
          <w:ilvl w:val="0"/>
          <w:numId w:val="17"/>
        </w:numPr>
        <w:jc w:val="both"/>
        <w:rPr>
          <w:vanish/>
        </w:rPr>
      </w:pPr>
    </w:p>
    <w:p w14:paraId="000675F0" w14:textId="77777777" w:rsidR="00A67674" w:rsidRPr="00A67674" w:rsidRDefault="00A67674" w:rsidP="00A67674">
      <w:pPr>
        <w:pStyle w:val="ListParagraph"/>
        <w:numPr>
          <w:ilvl w:val="0"/>
          <w:numId w:val="17"/>
        </w:numPr>
        <w:jc w:val="both"/>
        <w:rPr>
          <w:vanish/>
        </w:rPr>
      </w:pPr>
    </w:p>
    <w:p w14:paraId="12E73781" w14:textId="77777777" w:rsidR="00A67674" w:rsidRPr="00A67674" w:rsidRDefault="00A67674" w:rsidP="00A67674">
      <w:pPr>
        <w:pStyle w:val="ListParagraph"/>
        <w:numPr>
          <w:ilvl w:val="0"/>
          <w:numId w:val="17"/>
        </w:numPr>
        <w:jc w:val="both"/>
        <w:rPr>
          <w:vanish/>
        </w:rPr>
      </w:pPr>
    </w:p>
    <w:p w14:paraId="4B4915FF" w14:textId="77777777" w:rsidR="00A67674" w:rsidRPr="00A67674" w:rsidRDefault="00A67674" w:rsidP="00A67674">
      <w:pPr>
        <w:pStyle w:val="ListParagraph"/>
        <w:numPr>
          <w:ilvl w:val="0"/>
          <w:numId w:val="17"/>
        </w:numPr>
        <w:jc w:val="both"/>
        <w:rPr>
          <w:vanish/>
        </w:rPr>
      </w:pPr>
    </w:p>
    <w:p w14:paraId="4DDDBFBB" w14:textId="77777777" w:rsidR="00A67674" w:rsidRPr="00A67674" w:rsidRDefault="00A67674" w:rsidP="00A67674">
      <w:pPr>
        <w:pStyle w:val="ListParagraph"/>
        <w:numPr>
          <w:ilvl w:val="0"/>
          <w:numId w:val="17"/>
        </w:numPr>
        <w:jc w:val="both"/>
        <w:rPr>
          <w:vanish/>
        </w:rPr>
      </w:pPr>
    </w:p>
    <w:p w14:paraId="4F11465E" w14:textId="77777777" w:rsidR="00A67674" w:rsidRPr="00A67674" w:rsidRDefault="00A67674" w:rsidP="00A67674">
      <w:pPr>
        <w:pStyle w:val="ListParagraph"/>
        <w:numPr>
          <w:ilvl w:val="0"/>
          <w:numId w:val="17"/>
        </w:numPr>
        <w:jc w:val="both"/>
        <w:rPr>
          <w:vanish/>
        </w:rPr>
      </w:pPr>
    </w:p>
    <w:p w14:paraId="64C57164" w14:textId="77777777" w:rsidR="00A67674" w:rsidRPr="00A67674" w:rsidRDefault="00A67674" w:rsidP="00A67674">
      <w:pPr>
        <w:pStyle w:val="ListParagraph"/>
        <w:numPr>
          <w:ilvl w:val="0"/>
          <w:numId w:val="17"/>
        </w:numPr>
        <w:jc w:val="both"/>
        <w:rPr>
          <w:vanish/>
        </w:rPr>
      </w:pPr>
    </w:p>
    <w:p w14:paraId="059C0317" w14:textId="77777777" w:rsidR="00A67674" w:rsidRPr="00A67674" w:rsidRDefault="00A67674" w:rsidP="00A67674">
      <w:pPr>
        <w:pStyle w:val="ListParagraph"/>
        <w:numPr>
          <w:ilvl w:val="0"/>
          <w:numId w:val="17"/>
        </w:numPr>
        <w:jc w:val="both"/>
        <w:rPr>
          <w:vanish/>
        </w:rPr>
      </w:pPr>
    </w:p>
    <w:p w14:paraId="4D2F4333" w14:textId="77777777" w:rsidR="00A67674" w:rsidRPr="00A67674" w:rsidRDefault="00A67674" w:rsidP="00A67674">
      <w:pPr>
        <w:pStyle w:val="ListParagraph"/>
        <w:numPr>
          <w:ilvl w:val="0"/>
          <w:numId w:val="17"/>
        </w:numPr>
        <w:jc w:val="both"/>
        <w:rPr>
          <w:vanish/>
        </w:rPr>
      </w:pPr>
    </w:p>
    <w:p w14:paraId="2931DE0F" w14:textId="77777777" w:rsidR="00A67674" w:rsidRPr="00A67674" w:rsidRDefault="00A67674" w:rsidP="00A67674">
      <w:pPr>
        <w:pStyle w:val="ListParagraph"/>
        <w:numPr>
          <w:ilvl w:val="0"/>
          <w:numId w:val="17"/>
        </w:numPr>
        <w:jc w:val="both"/>
        <w:rPr>
          <w:vanish/>
        </w:rPr>
      </w:pPr>
    </w:p>
    <w:p w14:paraId="7920B9D1" w14:textId="77777777" w:rsidR="00A67674" w:rsidRPr="00A67674" w:rsidRDefault="00A67674" w:rsidP="00A67674">
      <w:pPr>
        <w:pStyle w:val="ListParagraph"/>
        <w:numPr>
          <w:ilvl w:val="0"/>
          <w:numId w:val="17"/>
        </w:numPr>
        <w:jc w:val="both"/>
        <w:rPr>
          <w:vanish/>
        </w:rPr>
      </w:pPr>
    </w:p>
    <w:p w14:paraId="778574FE" w14:textId="77777777" w:rsidR="00A67674" w:rsidRPr="00A67674" w:rsidRDefault="00A67674" w:rsidP="00A67674">
      <w:pPr>
        <w:pStyle w:val="ListParagraph"/>
        <w:numPr>
          <w:ilvl w:val="0"/>
          <w:numId w:val="17"/>
        </w:numPr>
        <w:jc w:val="both"/>
        <w:rPr>
          <w:vanish/>
        </w:rPr>
      </w:pPr>
    </w:p>
    <w:p w14:paraId="55E62E08" w14:textId="77777777" w:rsidR="00A67674" w:rsidRPr="00A67674" w:rsidRDefault="00A67674" w:rsidP="00A67674">
      <w:pPr>
        <w:pStyle w:val="ListParagraph"/>
        <w:numPr>
          <w:ilvl w:val="0"/>
          <w:numId w:val="17"/>
        </w:numPr>
        <w:jc w:val="both"/>
        <w:rPr>
          <w:vanish/>
        </w:rPr>
      </w:pPr>
    </w:p>
    <w:p w14:paraId="7A80C930" w14:textId="77777777" w:rsidR="00A67674" w:rsidRPr="00A67674" w:rsidRDefault="00A67674" w:rsidP="00A67674">
      <w:pPr>
        <w:pStyle w:val="ListParagraph"/>
        <w:numPr>
          <w:ilvl w:val="0"/>
          <w:numId w:val="17"/>
        </w:numPr>
        <w:jc w:val="both"/>
        <w:rPr>
          <w:vanish/>
        </w:rPr>
      </w:pPr>
    </w:p>
    <w:p w14:paraId="39B31FF0" w14:textId="77777777" w:rsidR="00A67674" w:rsidRPr="00A67674" w:rsidRDefault="00A67674" w:rsidP="00A67674">
      <w:pPr>
        <w:pStyle w:val="ListParagraph"/>
        <w:numPr>
          <w:ilvl w:val="0"/>
          <w:numId w:val="17"/>
        </w:numPr>
        <w:jc w:val="both"/>
        <w:rPr>
          <w:vanish/>
        </w:rPr>
      </w:pPr>
    </w:p>
    <w:p w14:paraId="27DD0A70" w14:textId="77777777" w:rsidR="00A67674" w:rsidRPr="00A67674" w:rsidRDefault="00A67674" w:rsidP="00A67674">
      <w:pPr>
        <w:pStyle w:val="ListParagraph"/>
        <w:numPr>
          <w:ilvl w:val="0"/>
          <w:numId w:val="17"/>
        </w:numPr>
        <w:jc w:val="both"/>
        <w:rPr>
          <w:vanish/>
        </w:rPr>
      </w:pPr>
    </w:p>
    <w:p w14:paraId="65E632C4" w14:textId="77777777" w:rsidR="00A67674" w:rsidRPr="00A67674" w:rsidRDefault="00A67674" w:rsidP="00A67674">
      <w:pPr>
        <w:pStyle w:val="ListParagraph"/>
        <w:numPr>
          <w:ilvl w:val="0"/>
          <w:numId w:val="17"/>
        </w:numPr>
        <w:jc w:val="both"/>
        <w:rPr>
          <w:vanish/>
        </w:rPr>
      </w:pPr>
    </w:p>
    <w:p w14:paraId="4B367F5D" w14:textId="77777777" w:rsidR="00A67674" w:rsidRPr="00A67674" w:rsidRDefault="00A67674" w:rsidP="00A67674">
      <w:pPr>
        <w:pStyle w:val="ListParagraph"/>
        <w:numPr>
          <w:ilvl w:val="0"/>
          <w:numId w:val="17"/>
        </w:numPr>
        <w:jc w:val="both"/>
        <w:rPr>
          <w:vanish/>
        </w:rPr>
      </w:pPr>
    </w:p>
    <w:p w14:paraId="04C0FDC9" w14:textId="77777777" w:rsidR="00A67674" w:rsidRPr="00A67674" w:rsidRDefault="00A67674" w:rsidP="00A67674">
      <w:pPr>
        <w:pStyle w:val="ListParagraph"/>
        <w:numPr>
          <w:ilvl w:val="0"/>
          <w:numId w:val="17"/>
        </w:numPr>
        <w:jc w:val="both"/>
        <w:rPr>
          <w:vanish/>
        </w:rPr>
      </w:pPr>
    </w:p>
    <w:p w14:paraId="7AD4CA2E" w14:textId="77777777" w:rsidR="00A67674" w:rsidRPr="00A67674" w:rsidRDefault="00A67674" w:rsidP="00A67674">
      <w:pPr>
        <w:pStyle w:val="ListParagraph"/>
        <w:numPr>
          <w:ilvl w:val="0"/>
          <w:numId w:val="17"/>
        </w:numPr>
        <w:jc w:val="both"/>
        <w:rPr>
          <w:vanish/>
        </w:rPr>
      </w:pPr>
    </w:p>
    <w:p w14:paraId="505D2F76" w14:textId="77777777" w:rsidR="00A67674" w:rsidRPr="00A67674" w:rsidRDefault="00A67674" w:rsidP="00A67674">
      <w:pPr>
        <w:pStyle w:val="ListParagraph"/>
        <w:numPr>
          <w:ilvl w:val="0"/>
          <w:numId w:val="17"/>
        </w:numPr>
        <w:jc w:val="both"/>
        <w:rPr>
          <w:vanish/>
        </w:rPr>
      </w:pPr>
    </w:p>
    <w:p w14:paraId="21F29950" w14:textId="77777777" w:rsidR="00A67674" w:rsidRPr="00A67674" w:rsidRDefault="00A67674" w:rsidP="00A67674">
      <w:pPr>
        <w:pStyle w:val="ListParagraph"/>
        <w:numPr>
          <w:ilvl w:val="0"/>
          <w:numId w:val="17"/>
        </w:numPr>
        <w:jc w:val="both"/>
        <w:rPr>
          <w:vanish/>
        </w:rPr>
      </w:pPr>
    </w:p>
    <w:p w14:paraId="72F04490" w14:textId="77777777" w:rsidR="00A67674" w:rsidRPr="00A67674" w:rsidRDefault="00A67674" w:rsidP="00A67674">
      <w:pPr>
        <w:pStyle w:val="ListParagraph"/>
        <w:numPr>
          <w:ilvl w:val="0"/>
          <w:numId w:val="17"/>
        </w:numPr>
        <w:jc w:val="both"/>
        <w:rPr>
          <w:vanish/>
        </w:rPr>
      </w:pPr>
    </w:p>
    <w:p w14:paraId="0683327D" w14:textId="77777777" w:rsidR="00A67674" w:rsidRPr="00A67674" w:rsidRDefault="00A67674" w:rsidP="00A67674">
      <w:pPr>
        <w:pStyle w:val="ListParagraph"/>
        <w:numPr>
          <w:ilvl w:val="0"/>
          <w:numId w:val="17"/>
        </w:numPr>
        <w:jc w:val="both"/>
        <w:rPr>
          <w:vanish/>
        </w:rPr>
      </w:pPr>
    </w:p>
    <w:p w14:paraId="7234A7B8" w14:textId="77777777" w:rsidR="00A67674" w:rsidRPr="00A67674" w:rsidRDefault="00A67674" w:rsidP="00A67674">
      <w:pPr>
        <w:pStyle w:val="ListParagraph"/>
        <w:numPr>
          <w:ilvl w:val="0"/>
          <w:numId w:val="17"/>
        </w:numPr>
        <w:jc w:val="both"/>
        <w:rPr>
          <w:vanish/>
        </w:rPr>
      </w:pPr>
    </w:p>
    <w:p w14:paraId="69133487" w14:textId="77777777" w:rsidR="00A67674" w:rsidRPr="00A67674" w:rsidRDefault="00A67674" w:rsidP="00A67674">
      <w:pPr>
        <w:pStyle w:val="ListParagraph"/>
        <w:numPr>
          <w:ilvl w:val="0"/>
          <w:numId w:val="17"/>
        </w:numPr>
        <w:jc w:val="both"/>
        <w:rPr>
          <w:vanish/>
        </w:rPr>
      </w:pPr>
    </w:p>
    <w:p w14:paraId="20D31475" w14:textId="77777777" w:rsidR="00A67674" w:rsidRPr="00A67674" w:rsidRDefault="00A67674" w:rsidP="00A67674">
      <w:pPr>
        <w:pStyle w:val="ListParagraph"/>
        <w:numPr>
          <w:ilvl w:val="0"/>
          <w:numId w:val="17"/>
        </w:numPr>
        <w:jc w:val="both"/>
        <w:rPr>
          <w:vanish/>
        </w:rPr>
      </w:pPr>
    </w:p>
    <w:p w14:paraId="5CC4982E" w14:textId="77777777" w:rsidR="00A67674" w:rsidRPr="00A67674" w:rsidRDefault="00A67674" w:rsidP="00A67674">
      <w:pPr>
        <w:pStyle w:val="ListParagraph"/>
        <w:numPr>
          <w:ilvl w:val="0"/>
          <w:numId w:val="17"/>
        </w:numPr>
        <w:jc w:val="both"/>
        <w:rPr>
          <w:vanish/>
        </w:rPr>
      </w:pPr>
    </w:p>
    <w:p w14:paraId="7D0F0814" w14:textId="77777777" w:rsidR="00A67674" w:rsidRPr="00A67674" w:rsidRDefault="00A67674" w:rsidP="00A67674">
      <w:pPr>
        <w:pStyle w:val="ListParagraph"/>
        <w:numPr>
          <w:ilvl w:val="0"/>
          <w:numId w:val="17"/>
        </w:numPr>
        <w:jc w:val="both"/>
        <w:rPr>
          <w:vanish/>
        </w:rPr>
      </w:pPr>
    </w:p>
    <w:p w14:paraId="44B5F2A2" w14:textId="77777777" w:rsidR="00A67674" w:rsidRPr="00A67674" w:rsidRDefault="00A67674" w:rsidP="00A67674">
      <w:pPr>
        <w:pStyle w:val="ListParagraph"/>
        <w:numPr>
          <w:ilvl w:val="0"/>
          <w:numId w:val="17"/>
        </w:numPr>
        <w:jc w:val="both"/>
        <w:rPr>
          <w:vanish/>
        </w:rPr>
      </w:pPr>
    </w:p>
    <w:p w14:paraId="132A0500" w14:textId="77777777" w:rsidR="00A67674" w:rsidRPr="00A67674" w:rsidRDefault="00A67674" w:rsidP="00A67674">
      <w:pPr>
        <w:pStyle w:val="ListParagraph"/>
        <w:numPr>
          <w:ilvl w:val="0"/>
          <w:numId w:val="17"/>
        </w:numPr>
        <w:jc w:val="both"/>
        <w:rPr>
          <w:vanish/>
        </w:rPr>
      </w:pPr>
    </w:p>
    <w:p w14:paraId="4E0E83CD" w14:textId="77777777" w:rsidR="00A67674" w:rsidRPr="00A67674" w:rsidRDefault="00A67674" w:rsidP="00A67674">
      <w:pPr>
        <w:pStyle w:val="ListParagraph"/>
        <w:numPr>
          <w:ilvl w:val="0"/>
          <w:numId w:val="17"/>
        </w:numPr>
        <w:jc w:val="both"/>
        <w:rPr>
          <w:vanish/>
        </w:rPr>
      </w:pPr>
    </w:p>
    <w:p w14:paraId="1DE32F29" w14:textId="77777777" w:rsidR="00A67674" w:rsidRPr="00A67674" w:rsidRDefault="00A67674" w:rsidP="00A67674">
      <w:pPr>
        <w:pStyle w:val="ListParagraph"/>
        <w:numPr>
          <w:ilvl w:val="0"/>
          <w:numId w:val="17"/>
        </w:numPr>
        <w:jc w:val="both"/>
        <w:rPr>
          <w:vanish/>
        </w:rPr>
      </w:pPr>
    </w:p>
    <w:p w14:paraId="2F94E9A6" w14:textId="77777777" w:rsidR="00A67674" w:rsidRPr="00A67674" w:rsidRDefault="00A67674" w:rsidP="00A67674">
      <w:pPr>
        <w:pStyle w:val="ListParagraph"/>
        <w:numPr>
          <w:ilvl w:val="0"/>
          <w:numId w:val="17"/>
        </w:numPr>
        <w:jc w:val="both"/>
        <w:rPr>
          <w:vanish/>
        </w:rPr>
      </w:pPr>
    </w:p>
    <w:p w14:paraId="7ED45028" w14:textId="77777777" w:rsidR="00A67674" w:rsidRPr="00A67674" w:rsidRDefault="00A67674" w:rsidP="00A67674">
      <w:pPr>
        <w:pStyle w:val="ListParagraph"/>
        <w:numPr>
          <w:ilvl w:val="0"/>
          <w:numId w:val="17"/>
        </w:numPr>
        <w:jc w:val="both"/>
        <w:rPr>
          <w:vanish/>
        </w:rPr>
      </w:pPr>
    </w:p>
    <w:p w14:paraId="3213F9FB" w14:textId="77777777" w:rsidR="00A67674" w:rsidRPr="00A67674" w:rsidRDefault="00A67674" w:rsidP="00A67674">
      <w:pPr>
        <w:pStyle w:val="ListParagraph"/>
        <w:numPr>
          <w:ilvl w:val="0"/>
          <w:numId w:val="17"/>
        </w:numPr>
        <w:jc w:val="both"/>
        <w:rPr>
          <w:vanish/>
        </w:rPr>
      </w:pPr>
    </w:p>
    <w:p w14:paraId="4369D7F1" w14:textId="77777777" w:rsidR="00A67674" w:rsidRPr="00A67674" w:rsidRDefault="00A67674" w:rsidP="00A67674">
      <w:pPr>
        <w:pStyle w:val="ListParagraph"/>
        <w:numPr>
          <w:ilvl w:val="0"/>
          <w:numId w:val="17"/>
        </w:numPr>
        <w:jc w:val="both"/>
        <w:rPr>
          <w:vanish/>
        </w:rPr>
      </w:pPr>
    </w:p>
    <w:p w14:paraId="4E8E1683" w14:textId="77777777" w:rsidR="00A67674" w:rsidRPr="00A67674" w:rsidRDefault="00A67674" w:rsidP="00A67674">
      <w:pPr>
        <w:pStyle w:val="ListParagraph"/>
        <w:numPr>
          <w:ilvl w:val="0"/>
          <w:numId w:val="17"/>
        </w:numPr>
        <w:jc w:val="both"/>
        <w:rPr>
          <w:vanish/>
        </w:rPr>
      </w:pPr>
    </w:p>
    <w:p w14:paraId="3C0270E3" w14:textId="77777777" w:rsidR="00A67674" w:rsidRPr="00A67674" w:rsidRDefault="00A67674" w:rsidP="00A67674">
      <w:pPr>
        <w:pStyle w:val="ListParagraph"/>
        <w:numPr>
          <w:ilvl w:val="0"/>
          <w:numId w:val="17"/>
        </w:numPr>
        <w:jc w:val="both"/>
        <w:rPr>
          <w:vanish/>
        </w:rPr>
      </w:pPr>
    </w:p>
    <w:p w14:paraId="44B19160" w14:textId="77777777" w:rsidR="00A67674" w:rsidRPr="00A67674" w:rsidRDefault="00A67674" w:rsidP="00A67674">
      <w:pPr>
        <w:pStyle w:val="ListParagraph"/>
        <w:numPr>
          <w:ilvl w:val="0"/>
          <w:numId w:val="17"/>
        </w:numPr>
        <w:jc w:val="both"/>
        <w:rPr>
          <w:vanish/>
        </w:rPr>
      </w:pPr>
    </w:p>
    <w:p w14:paraId="6B22F2B4" w14:textId="77777777" w:rsidR="00A67674" w:rsidRPr="00A67674" w:rsidRDefault="00A67674" w:rsidP="00A67674">
      <w:pPr>
        <w:pStyle w:val="ListParagraph"/>
        <w:numPr>
          <w:ilvl w:val="0"/>
          <w:numId w:val="17"/>
        </w:numPr>
        <w:jc w:val="both"/>
        <w:rPr>
          <w:vanish/>
        </w:rPr>
      </w:pPr>
    </w:p>
    <w:p w14:paraId="36C5D3A2" w14:textId="77777777" w:rsidR="00A67674" w:rsidRPr="00A67674" w:rsidRDefault="00A67674" w:rsidP="00A67674">
      <w:pPr>
        <w:pStyle w:val="ListParagraph"/>
        <w:numPr>
          <w:ilvl w:val="0"/>
          <w:numId w:val="17"/>
        </w:numPr>
        <w:jc w:val="both"/>
        <w:rPr>
          <w:vanish/>
        </w:rPr>
      </w:pPr>
    </w:p>
    <w:p w14:paraId="5E54CB96" w14:textId="77777777" w:rsidR="00A67674" w:rsidRPr="00A67674" w:rsidRDefault="00A67674" w:rsidP="00A67674">
      <w:pPr>
        <w:pStyle w:val="ListParagraph"/>
        <w:numPr>
          <w:ilvl w:val="0"/>
          <w:numId w:val="17"/>
        </w:numPr>
        <w:jc w:val="both"/>
        <w:rPr>
          <w:vanish/>
        </w:rPr>
      </w:pPr>
    </w:p>
    <w:p w14:paraId="76131C3F" w14:textId="77777777" w:rsidR="00A67674" w:rsidRPr="00A67674" w:rsidRDefault="00A67674" w:rsidP="00A67674">
      <w:pPr>
        <w:pStyle w:val="ListParagraph"/>
        <w:numPr>
          <w:ilvl w:val="0"/>
          <w:numId w:val="17"/>
        </w:numPr>
        <w:jc w:val="both"/>
        <w:rPr>
          <w:vanish/>
        </w:rPr>
      </w:pPr>
    </w:p>
    <w:p w14:paraId="562F8629" w14:textId="77777777" w:rsidR="00A67674" w:rsidRPr="00A67674" w:rsidRDefault="00A67674" w:rsidP="00A67674">
      <w:pPr>
        <w:pStyle w:val="ListParagraph"/>
        <w:numPr>
          <w:ilvl w:val="0"/>
          <w:numId w:val="17"/>
        </w:numPr>
        <w:jc w:val="both"/>
        <w:rPr>
          <w:vanish/>
        </w:rPr>
      </w:pPr>
    </w:p>
    <w:p w14:paraId="783AB4AC" w14:textId="77777777" w:rsidR="00A67674" w:rsidRPr="00A67674" w:rsidRDefault="00A67674" w:rsidP="00A67674">
      <w:pPr>
        <w:pStyle w:val="ListParagraph"/>
        <w:numPr>
          <w:ilvl w:val="0"/>
          <w:numId w:val="17"/>
        </w:numPr>
        <w:jc w:val="both"/>
        <w:rPr>
          <w:vanish/>
        </w:rPr>
      </w:pPr>
    </w:p>
    <w:p w14:paraId="7F322C42" w14:textId="77777777" w:rsidR="00A67674" w:rsidRPr="00A67674" w:rsidRDefault="00A67674" w:rsidP="00A67674">
      <w:pPr>
        <w:pStyle w:val="ListParagraph"/>
        <w:numPr>
          <w:ilvl w:val="0"/>
          <w:numId w:val="17"/>
        </w:numPr>
        <w:jc w:val="both"/>
        <w:rPr>
          <w:vanish/>
        </w:rPr>
      </w:pPr>
    </w:p>
    <w:p w14:paraId="42D8D0E5" w14:textId="77777777" w:rsidR="00A67674" w:rsidRPr="00A67674" w:rsidRDefault="00A67674" w:rsidP="00A67674">
      <w:pPr>
        <w:pStyle w:val="ListParagraph"/>
        <w:numPr>
          <w:ilvl w:val="0"/>
          <w:numId w:val="17"/>
        </w:numPr>
        <w:jc w:val="both"/>
        <w:rPr>
          <w:vanish/>
        </w:rPr>
      </w:pPr>
    </w:p>
    <w:p w14:paraId="12D2B0D8" w14:textId="77777777" w:rsidR="00A67674" w:rsidRPr="00A67674" w:rsidRDefault="00A67674" w:rsidP="00A67674">
      <w:pPr>
        <w:pStyle w:val="ListParagraph"/>
        <w:numPr>
          <w:ilvl w:val="0"/>
          <w:numId w:val="17"/>
        </w:numPr>
        <w:jc w:val="both"/>
        <w:rPr>
          <w:vanish/>
        </w:rPr>
      </w:pPr>
    </w:p>
    <w:p w14:paraId="37D7052B" w14:textId="77777777" w:rsidR="00A67674" w:rsidRPr="00A67674" w:rsidRDefault="00A67674" w:rsidP="00A67674">
      <w:pPr>
        <w:pStyle w:val="ListParagraph"/>
        <w:numPr>
          <w:ilvl w:val="0"/>
          <w:numId w:val="17"/>
        </w:numPr>
        <w:jc w:val="both"/>
        <w:rPr>
          <w:vanish/>
        </w:rPr>
      </w:pPr>
    </w:p>
    <w:p w14:paraId="4EEE0D06" w14:textId="77777777" w:rsidR="00A67674" w:rsidRPr="00A67674" w:rsidRDefault="00A67674" w:rsidP="00A67674">
      <w:pPr>
        <w:pStyle w:val="ListParagraph"/>
        <w:numPr>
          <w:ilvl w:val="0"/>
          <w:numId w:val="17"/>
        </w:numPr>
        <w:jc w:val="both"/>
        <w:rPr>
          <w:vanish/>
        </w:rPr>
      </w:pPr>
    </w:p>
    <w:p w14:paraId="1D76872F" w14:textId="77777777" w:rsidR="00A67674" w:rsidRPr="00A67674" w:rsidRDefault="00A67674" w:rsidP="00A67674">
      <w:pPr>
        <w:pStyle w:val="ListParagraph"/>
        <w:numPr>
          <w:ilvl w:val="0"/>
          <w:numId w:val="17"/>
        </w:numPr>
        <w:jc w:val="both"/>
        <w:rPr>
          <w:vanish/>
        </w:rPr>
      </w:pPr>
    </w:p>
    <w:p w14:paraId="672CCE0B" w14:textId="77777777" w:rsidR="00A67674" w:rsidRPr="00A67674" w:rsidRDefault="00A67674" w:rsidP="00A67674">
      <w:pPr>
        <w:pStyle w:val="ListParagraph"/>
        <w:numPr>
          <w:ilvl w:val="0"/>
          <w:numId w:val="17"/>
        </w:numPr>
        <w:jc w:val="both"/>
        <w:rPr>
          <w:vanish/>
        </w:rPr>
      </w:pPr>
    </w:p>
    <w:p w14:paraId="3CE97023" w14:textId="77777777" w:rsidR="00A67674" w:rsidRPr="00A67674" w:rsidRDefault="00A67674" w:rsidP="00A67674">
      <w:pPr>
        <w:pStyle w:val="ListParagraph"/>
        <w:numPr>
          <w:ilvl w:val="0"/>
          <w:numId w:val="17"/>
        </w:numPr>
        <w:jc w:val="both"/>
        <w:rPr>
          <w:vanish/>
        </w:rPr>
      </w:pPr>
    </w:p>
    <w:p w14:paraId="627FB705" w14:textId="77777777" w:rsidR="00A67674" w:rsidRPr="00A67674" w:rsidRDefault="00A67674" w:rsidP="00A67674">
      <w:pPr>
        <w:pStyle w:val="ListParagraph"/>
        <w:numPr>
          <w:ilvl w:val="0"/>
          <w:numId w:val="17"/>
        </w:numPr>
        <w:jc w:val="both"/>
        <w:rPr>
          <w:vanish/>
        </w:rPr>
      </w:pPr>
    </w:p>
    <w:p w14:paraId="589D1F85" w14:textId="77777777" w:rsidR="00A67674" w:rsidRPr="00A67674" w:rsidRDefault="00A67674" w:rsidP="00A67674">
      <w:pPr>
        <w:pStyle w:val="ListParagraph"/>
        <w:numPr>
          <w:ilvl w:val="0"/>
          <w:numId w:val="17"/>
        </w:numPr>
        <w:jc w:val="both"/>
        <w:rPr>
          <w:vanish/>
        </w:rPr>
      </w:pPr>
    </w:p>
    <w:p w14:paraId="1ECF0FF4" w14:textId="77777777" w:rsidR="00A67674" w:rsidRPr="00A67674" w:rsidRDefault="00A67674" w:rsidP="00A67674">
      <w:pPr>
        <w:pStyle w:val="ListParagraph"/>
        <w:numPr>
          <w:ilvl w:val="0"/>
          <w:numId w:val="17"/>
        </w:numPr>
        <w:jc w:val="both"/>
        <w:rPr>
          <w:vanish/>
        </w:rPr>
      </w:pPr>
    </w:p>
    <w:p w14:paraId="08A3C6EE" w14:textId="77777777" w:rsidR="00A67674" w:rsidRPr="00A67674" w:rsidRDefault="00A67674" w:rsidP="00A67674">
      <w:pPr>
        <w:pStyle w:val="ListParagraph"/>
        <w:numPr>
          <w:ilvl w:val="0"/>
          <w:numId w:val="17"/>
        </w:numPr>
        <w:jc w:val="both"/>
        <w:rPr>
          <w:vanish/>
        </w:rPr>
      </w:pPr>
    </w:p>
    <w:p w14:paraId="0E135049" w14:textId="77777777" w:rsidR="00A67674" w:rsidRPr="00A67674" w:rsidRDefault="00A67674" w:rsidP="00A67674">
      <w:pPr>
        <w:pStyle w:val="ListParagraph"/>
        <w:numPr>
          <w:ilvl w:val="0"/>
          <w:numId w:val="17"/>
        </w:numPr>
        <w:jc w:val="both"/>
        <w:rPr>
          <w:vanish/>
        </w:rPr>
      </w:pPr>
    </w:p>
    <w:p w14:paraId="15FBC05D" w14:textId="77777777" w:rsidR="00A67674" w:rsidRPr="00A67674" w:rsidRDefault="00A67674" w:rsidP="00A67674">
      <w:pPr>
        <w:pStyle w:val="ListParagraph"/>
        <w:numPr>
          <w:ilvl w:val="0"/>
          <w:numId w:val="17"/>
        </w:numPr>
        <w:jc w:val="both"/>
        <w:rPr>
          <w:vanish/>
        </w:rPr>
      </w:pPr>
    </w:p>
    <w:p w14:paraId="760F59F8" w14:textId="77777777" w:rsidR="00A67674" w:rsidRPr="00A67674" w:rsidRDefault="00A67674" w:rsidP="00A67674">
      <w:pPr>
        <w:pStyle w:val="ListParagraph"/>
        <w:numPr>
          <w:ilvl w:val="0"/>
          <w:numId w:val="17"/>
        </w:numPr>
        <w:jc w:val="both"/>
        <w:rPr>
          <w:vanish/>
        </w:rPr>
      </w:pPr>
    </w:p>
    <w:p w14:paraId="45FB630C" w14:textId="77777777" w:rsidR="00A67674" w:rsidRPr="00A67674" w:rsidRDefault="00A67674" w:rsidP="00A67674">
      <w:pPr>
        <w:pStyle w:val="ListParagraph"/>
        <w:numPr>
          <w:ilvl w:val="0"/>
          <w:numId w:val="17"/>
        </w:numPr>
        <w:jc w:val="both"/>
        <w:rPr>
          <w:vanish/>
        </w:rPr>
      </w:pPr>
    </w:p>
    <w:p w14:paraId="5813A930" w14:textId="77777777" w:rsidR="00A67674" w:rsidRPr="00A67674" w:rsidRDefault="00A67674" w:rsidP="00A67674">
      <w:pPr>
        <w:pStyle w:val="ListParagraph"/>
        <w:numPr>
          <w:ilvl w:val="0"/>
          <w:numId w:val="17"/>
        </w:numPr>
        <w:jc w:val="both"/>
        <w:rPr>
          <w:vanish/>
        </w:rPr>
      </w:pPr>
    </w:p>
    <w:p w14:paraId="054E6A83" w14:textId="77777777" w:rsidR="00A67674" w:rsidRPr="00A67674" w:rsidRDefault="00A67674" w:rsidP="00A67674">
      <w:pPr>
        <w:pStyle w:val="ListParagraph"/>
        <w:numPr>
          <w:ilvl w:val="0"/>
          <w:numId w:val="17"/>
        </w:numPr>
        <w:jc w:val="both"/>
        <w:rPr>
          <w:vanish/>
        </w:rPr>
      </w:pPr>
    </w:p>
    <w:p w14:paraId="2C58CF6D" w14:textId="77777777" w:rsidR="00A67674" w:rsidRPr="00A67674" w:rsidRDefault="00A67674" w:rsidP="00A67674">
      <w:pPr>
        <w:pStyle w:val="ListParagraph"/>
        <w:numPr>
          <w:ilvl w:val="0"/>
          <w:numId w:val="17"/>
        </w:numPr>
        <w:jc w:val="both"/>
        <w:rPr>
          <w:vanish/>
        </w:rPr>
      </w:pPr>
    </w:p>
    <w:p w14:paraId="661A4609" w14:textId="77777777" w:rsidR="00A67674" w:rsidRPr="00A67674" w:rsidRDefault="00A67674" w:rsidP="00A67674">
      <w:pPr>
        <w:pStyle w:val="ListParagraph"/>
        <w:numPr>
          <w:ilvl w:val="0"/>
          <w:numId w:val="17"/>
        </w:numPr>
        <w:jc w:val="both"/>
        <w:rPr>
          <w:vanish/>
        </w:rPr>
      </w:pPr>
    </w:p>
    <w:p w14:paraId="18FDC560" w14:textId="77777777" w:rsidR="00A67674" w:rsidRPr="00A67674" w:rsidRDefault="00A67674" w:rsidP="00A67674">
      <w:pPr>
        <w:pStyle w:val="ListParagraph"/>
        <w:numPr>
          <w:ilvl w:val="0"/>
          <w:numId w:val="17"/>
        </w:numPr>
        <w:jc w:val="both"/>
        <w:rPr>
          <w:vanish/>
        </w:rPr>
      </w:pPr>
    </w:p>
    <w:p w14:paraId="5A89C240" w14:textId="77777777" w:rsidR="00A67674" w:rsidRPr="00A67674" w:rsidRDefault="00A67674" w:rsidP="00A67674">
      <w:pPr>
        <w:pStyle w:val="ListParagraph"/>
        <w:numPr>
          <w:ilvl w:val="0"/>
          <w:numId w:val="17"/>
        </w:numPr>
        <w:jc w:val="both"/>
        <w:rPr>
          <w:vanish/>
        </w:rPr>
      </w:pPr>
    </w:p>
    <w:p w14:paraId="71EDEAF0" w14:textId="77777777" w:rsidR="00A67674" w:rsidRPr="00A67674" w:rsidRDefault="00A67674" w:rsidP="00A67674">
      <w:pPr>
        <w:pStyle w:val="ListParagraph"/>
        <w:numPr>
          <w:ilvl w:val="0"/>
          <w:numId w:val="17"/>
        </w:numPr>
        <w:jc w:val="both"/>
        <w:rPr>
          <w:vanish/>
        </w:rPr>
      </w:pPr>
    </w:p>
    <w:p w14:paraId="4F5AE349" w14:textId="77777777" w:rsidR="00A67674" w:rsidRPr="00A67674" w:rsidRDefault="00A67674" w:rsidP="00A67674">
      <w:pPr>
        <w:pStyle w:val="ListParagraph"/>
        <w:numPr>
          <w:ilvl w:val="0"/>
          <w:numId w:val="17"/>
        </w:numPr>
        <w:jc w:val="both"/>
        <w:rPr>
          <w:vanish/>
        </w:rPr>
      </w:pPr>
    </w:p>
    <w:p w14:paraId="6CCE4926" w14:textId="77777777" w:rsidR="00A67674" w:rsidRPr="00A67674" w:rsidRDefault="00A67674" w:rsidP="00A67674">
      <w:pPr>
        <w:pStyle w:val="ListParagraph"/>
        <w:numPr>
          <w:ilvl w:val="0"/>
          <w:numId w:val="17"/>
        </w:numPr>
        <w:jc w:val="both"/>
        <w:rPr>
          <w:vanish/>
        </w:rPr>
      </w:pPr>
    </w:p>
    <w:p w14:paraId="40D92AA5" w14:textId="77777777" w:rsidR="00A67674" w:rsidRPr="00A67674" w:rsidRDefault="00A67674" w:rsidP="00A67674">
      <w:pPr>
        <w:pStyle w:val="ListParagraph"/>
        <w:numPr>
          <w:ilvl w:val="0"/>
          <w:numId w:val="17"/>
        </w:numPr>
        <w:jc w:val="both"/>
        <w:rPr>
          <w:vanish/>
        </w:rPr>
      </w:pPr>
    </w:p>
    <w:p w14:paraId="6645CEE3" w14:textId="77777777" w:rsidR="00A67674" w:rsidRPr="00A67674" w:rsidRDefault="00A67674" w:rsidP="00A67674">
      <w:pPr>
        <w:pStyle w:val="ListParagraph"/>
        <w:numPr>
          <w:ilvl w:val="0"/>
          <w:numId w:val="17"/>
        </w:numPr>
        <w:jc w:val="both"/>
        <w:rPr>
          <w:vanish/>
        </w:rPr>
      </w:pPr>
    </w:p>
    <w:p w14:paraId="1F1EB73A" w14:textId="77777777" w:rsidR="00A67674" w:rsidRPr="00A67674" w:rsidRDefault="00A67674" w:rsidP="00A67674">
      <w:pPr>
        <w:pStyle w:val="ListParagraph"/>
        <w:numPr>
          <w:ilvl w:val="0"/>
          <w:numId w:val="17"/>
        </w:numPr>
        <w:jc w:val="both"/>
        <w:rPr>
          <w:vanish/>
        </w:rPr>
      </w:pPr>
    </w:p>
    <w:p w14:paraId="786800F6" w14:textId="77777777" w:rsidR="00A67674" w:rsidRPr="00A67674" w:rsidRDefault="00A67674" w:rsidP="00A67674">
      <w:pPr>
        <w:pStyle w:val="ListParagraph"/>
        <w:numPr>
          <w:ilvl w:val="0"/>
          <w:numId w:val="17"/>
        </w:numPr>
        <w:jc w:val="both"/>
        <w:rPr>
          <w:vanish/>
        </w:rPr>
      </w:pPr>
    </w:p>
    <w:p w14:paraId="48F9D5DA" w14:textId="77777777" w:rsidR="00A67674" w:rsidRPr="00A67674" w:rsidRDefault="00A67674" w:rsidP="00A67674">
      <w:pPr>
        <w:pStyle w:val="ListParagraph"/>
        <w:numPr>
          <w:ilvl w:val="0"/>
          <w:numId w:val="17"/>
        </w:numPr>
        <w:jc w:val="both"/>
        <w:rPr>
          <w:vanish/>
        </w:rPr>
      </w:pPr>
    </w:p>
    <w:p w14:paraId="338DE908" w14:textId="77777777" w:rsidR="00A67674" w:rsidRPr="00A67674" w:rsidRDefault="00A67674" w:rsidP="00A67674">
      <w:pPr>
        <w:pStyle w:val="ListParagraph"/>
        <w:numPr>
          <w:ilvl w:val="0"/>
          <w:numId w:val="17"/>
        </w:numPr>
        <w:jc w:val="both"/>
        <w:rPr>
          <w:vanish/>
        </w:rPr>
      </w:pPr>
    </w:p>
    <w:p w14:paraId="6631B3C4" w14:textId="77777777" w:rsidR="00A67674" w:rsidRPr="00A67674" w:rsidRDefault="00A67674" w:rsidP="00A67674">
      <w:pPr>
        <w:pStyle w:val="ListParagraph"/>
        <w:numPr>
          <w:ilvl w:val="0"/>
          <w:numId w:val="17"/>
        </w:numPr>
        <w:jc w:val="both"/>
        <w:rPr>
          <w:vanish/>
        </w:rPr>
      </w:pPr>
    </w:p>
    <w:p w14:paraId="1BCA5A92" w14:textId="77777777" w:rsidR="00A67674" w:rsidRPr="00A67674" w:rsidRDefault="00A67674" w:rsidP="00A67674">
      <w:pPr>
        <w:pStyle w:val="ListParagraph"/>
        <w:numPr>
          <w:ilvl w:val="0"/>
          <w:numId w:val="17"/>
        </w:numPr>
        <w:jc w:val="both"/>
        <w:rPr>
          <w:vanish/>
        </w:rPr>
      </w:pPr>
    </w:p>
    <w:p w14:paraId="3D0149E3" w14:textId="77777777" w:rsidR="00A67674" w:rsidRPr="00A67674" w:rsidRDefault="00A67674" w:rsidP="00A67674">
      <w:pPr>
        <w:pStyle w:val="ListParagraph"/>
        <w:numPr>
          <w:ilvl w:val="0"/>
          <w:numId w:val="17"/>
        </w:numPr>
        <w:jc w:val="both"/>
        <w:rPr>
          <w:vanish/>
        </w:rPr>
      </w:pPr>
    </w:p>
    <w:p w14:paraId="757C61CD" w14:textId="77777777" w:rsidR="00A67674" w:rsidRPr="00A67674" w:rsidRDefault="00A67674" w:rsidP="00A67674">
      <w:pPr>
        <w:pStyle w:val="ListParagraph"/>
        <w:numPr>
          <w:ilvl w:val="0"/>
          <w:numId w:val="17"/>
        </w:numPr>
        <w:jc w:val="both"/>
        <w:rPr>
          <w:vanish/>
        </w:rPr>
      </w:pPr>
    </w:p>
    <w:p w14:paraId="3FC0FB98" w14:textId="77777777" w:rsidR="00A67674" w:rsidRPr="00A67674" w:rsidRDefault="00A67674" w:rsidP="00A67674">
      <w:pPr>
        <w:pStyle w:val="ListParagraph"/>
        <w:numPr>
          <w:ilvl w:val="0"/>
          <w:numId w:val="17"/>
        </w:numPr>
        <w:jc w:val="both"/>
        <w:rPr>
          <w:vanish/>
        </w:rPr>
      </w:pPr>
    </w:p>
    <w:p w14:paraId="6980D573" w14:textId="77777777" w:rsidR="00A67674" w:rsidRPr="00A67674" w:rsidRDefault="00A67674" w:rsidP="00A67674">
      <w:pPr>
        <w:pStyle w:val="ListParagraph"/>
        <w:numPr>
          <w:ilvl w:val="0"/>
          <w:numId w:val="17"/>
        </w:numPr>
        <w:jc w:val="both"/>
        <w:rPr>
          <w:vanish/>
        </w:rPr>
      </w:pPr>
    </w:p>
    <w:p w14:paraId="0E8997D0" w14:textId="77777777" w:rsidR="00A67674" w:rsidRPr="00A67674" w:rsidRDefault="00A67674" w:rsidP="00A67674">
      <w:pPr>
        <w:pStyle w:val="ListParagraph"/>
        <w:numPr>
          <w:ilvl w:val="0"/>
          <w:numId w:val="17"/>
        </w:numPr>
        <w:jc w:val="both"/>
        <w:rPr>
          <w:vanish/>
        </w:rPr>
      </w:pPr>
    </w:p>
    <w:p w14:paraId="4F91C3C7" w14:textId="77777777" w:rsidR="00A67674" w:rsidRPr="00A67674" w:rsidRDefault="00A67674" w:rsidP="00A67674">
      <w:pPr>
        <w:pStyle w:val="ListParagraph"/>
        <w:numPr>
          <w:ilvl w:val="0"/>
          <w:numId w:val="17"/>
        </w:numPr>
        <w:jc w:val="both"/>
        <w:rPr>
          <w:vanish/>
        </w:rPr>
      </w:pPr>
    </w:p>
    <w:p w14:paraId="2610927F" w14:textId="77777777" w:rsidR="00A67674" w:rsidRPr="00A67674" w:rsidRDefault="00A67674" w:rsidP="00A67674">
      <w:pPr>
        <w:pStyle w:val="ListParagraph"/>
        <w:numPr>
          <w:ilvl w:val="0"/>
          <w:numId w:val="17"/>
        </w:numPr>
        <w:jc w:val="both"/>
        <w:rPr>
          <w:vanish/>
        </w:rPr>
      </w:pPr>
    </w:p>
    <w:p w14:paraId="64D0C682" w14:textId="77777777" w:rsidR="00A67674" w:rsidRPr="00A67674" w:rsidRDefault="00A67674" w:rsidP="00A67674">
      <w:pPr>
        <w:pStyle w:val="ListParagraph"/>
        <w:numPr>
          <w:ilvl w:val="0"/>
          <w:numId w:val="17"/>
        </w:numPr>
        <w:jc w:val="both"/>
        <w:rPr>
          <w:vanish/>
        </w:rPr>
      </w:pPr>
    </w:p>
    <w:p w14:paraId="385C6828" w14:textId="77777777" w:rsidR="00A67674" w:rsidRPr="00A67674" w:rsidRDefault="00A67674" w:rsidP="00A67674">
      <w:pPr>
        <w:pStyle w:val="ListParagraph"/>
        <w:numPr>
          <w:ilvl w:val="0"/>
          <w:numId w:val="17"/>
        </w:numPr>
        <w:jc w:val="both"/>
        <w:rPr>
          <w:vanish/>
        </w:rPr>
      </w:pPr>
    </w:p>
    <w:p w14:paraId="4C1494D5" w14:textId="77777777" w:rsidR="00A67674" w:rsidRPr="00A67674" w:rsidRDefault="00A67674" w:rsidP="00A67674">
      <w:pPr>
        <w:pStyle w:val="ListParagraph"/>
        <w:numPr>
          <w:ilvl w:val="0"/>
          <w:numId w:val="17"/>
        </w:numPr>
        <w:jc w:val="both"/>
        <w:rPr>
          <w:vanish/>
        </w:rPr>
      </w:pPr>
    </w:p>
    <w:p w14:paraId="4C9E8219" w14:textId="77777777" w:rsidR="00A67674" w:rsidRPr="00A67674" w:rsidRDefault="00A67674" w:rsidP="00A67674">
      <w:pPr>
        <w:pStyle w:val="ListParagraph"/>
        <w:numPr>
          <w:ilvl w:val="0"/>
          <w:numId w:val="17"/>
        </w:numPr>
        <w:jc w:val="both"/>
        <w:rPr>
          <w:vanish/>
        </w:rPr>
      </w:pPr>
    </w:p>
    <w:p w14:paraId="77F1E74C" w14:textId="77777777" w:rsidR="00A67674" w:rsidRPr="00A67674" w:rsidRDefault="00A67674" w:rsidP="00A67674">
      <w:pPr>
        <w:pStyle w:val="ListParagraph"/>
        <w:numPr>
          <w:ilvl w:val="0"/>
          <w:numId w:val="17"/>
        </w:numPr>
        <w:jc w:val="both"/>
        <w:rPr>
          <w:vanish/>
        </w:rPr>
      </w:pPr>
    </w:p>
    <w:p w14:paraId="1643563C" w14:textId="77777777" w:rsidR="00A67674" w:rsidRPr="00A67674" w:rsidRDefault="00A67674" w:rsidP="00A67674">
      <w:pPr>
        <w:pStyle w:val="ListParagraph"/>
        <w:numPr>
          <w:ilvl w:val="0"/>
          <w:numId w:val="17"/>
        </w:numPr>
        <w:jc w:val="both"/>
        <w:rPr>
          <w:vanish/>
        </w:rPr>
      </w:pPr>
    </w:p>
    <w:p w14:paraId="304FE695" w14:textId="77777777" w:rsidR="00A67674" w:rsidRPr="00A67674" w:rsidRDefault="00A67674" w:rsidP="00A67674">
      <w:pPr>
        <w:pStyle w:val="ListParagraph"/>
        <w:numPr>
          <w:ilvl w:val="0"/>
          <w:numId w:val="17"/>
        </w:numPr>
        <w:jc w:val="both"/>
        <w:rPr>
          <w:vanish/>
        </w:rPr>
      </w:pPr>
    </w:p>
    <w:p w14:paraId="044DB11B" w14:textId="77777777" w:rsidR="00A67674" w:rsidRPr="00A67674" w:rsidRDefault="00A67674" w:rsidP="00A67674">
      <w:pPr>
        <w:pStyle w:val="ListParagraph"/>
        <w:numPr>
          <w:ilvl w:val="0"/>
          <w:numId w:val="17"/>
        </w:numPr>
        <w:jc w:val="both"/>
        <w:rPr>
          <w:vanish/>
        </w:rPr>
      </w:pPr>
    </w:p>
    <w:p w14:paraId="33901D85" w14:textId="77777777" w:rsidR="00A67674" w:rsidRPr="00A67674" w:rsidRDefault="00A67674" w:rsidP="00A67674">
      <w:pPr>
        <w:pStyle w:val="ListParagraph"/>
        <w:numPr>
          <w:ilvl w:val="0"/>
          <w:numId w:val="17"/>
        </w:numPr>
        <w:jc w:val="both"/>
        <w:rPr>
          <w:vanish/>
        </w:rPr>
      </w:pPr>
    </w:p>
    <w:p w14:paraId="3AC94072" w14:textId="77777777" w:rsidR="00A67674" w:rsidRPr="00A67674" w:rsidRDefault="00A67674" w:rsidP="00A67674">
      <w:pPr>
        <w:pStyle w:val="ListParagraph"/>
        <w:numPr>
          <w:ilvl w:val="0"/>
          <w:numId w:val="17"/>
        </w:numPr>
        <w:jc w:val="both"/>
        <w:rPr>
          <w:vanish/>
        </w:rPr>
      </w:pPr>
    </w:p>
    <w:p w14:paraId="55BA3A0B" w14:textId="77777777" w:rsidR="00A67674" w:rsidRPr="00A67674" w:rsidRDefault="00A67674" w:rsidP="00A67674">
      <w:pPr>
        <w:pStyle w:val="ListParagraph"/>
        <w:numPr>
          <w:ilvl w:val="0"/>
          <w:numId w:val="17"/>
        </w:numPr>
        <w:jc w:val="both"/>
        <w:rPr>
          <w:vanish/>
        </w:rPr>
      </w:pPr>
    </w:p>
    <w:p w14:paraId="64518FA9" w14:textId="77777777" w:rsidR="00A67674" w:rsidRPr="00A67674" w:rsidRDefault="00A67674" w:rsidP="00A67674">
      <w:pPr>
        <w:pStyle w:val="ListParagraph"/>
        <w:numPr>
          <w:ilvl w:val="0"/>
          <w:numId w:val="17"/>
        </w:numPr>
        <w:jc w:val="both"/>
        <w:rPr>
          <w:vanish/>
        </w:rPr>
      </w:pPr>
    </w:p>
    <w:p w14:paraId="2801342B" w14:textId="77777777" w:rsidR="00A67674" w:rsidRPr="00A67674" w:rsidRDefault="00A67674" w:rsidP="00A67674">
      <w:pPr>
        <w:pStyle w:val="ListParagraph"/>
        <w:numPr>
          <w:ilvl w:val="0"/>
          <w:numId w:val="17"/>
        </w:numPr>
        <w:jc w:val="both"/>
        <w:rPr>
          <w:vanish/>
        </w:rPr>
      </w:pPr>
    </w:p>
    <w:p w14:paraId="513B0D11" w14:textId="77777777" w:rsidR="00A67674" w:rsidRPr="00A67674" w:rsidRDefault="00A67674" w:rsidP="00A67674">
      <w:pPr>
        <w:pStyle w:val="ListParagraph"/>
        <w:numPr>
          <w:ilvl w:val="0"/>
          <w:numId w:val="17"/>
        </w:numPr>
        <w:jc w:val="both"/>
        <w:rPr>
          <w:vanish/>
        </w:rPr>
      </w:pPr>
    </w:p>
    <w:p w14:paraId="61712EE6" w14:textId="77777777" w:rsidR="00A67674" w:rsidRPr="00A67674" w:rsidRDefault="00A67674" w:rsidP="00A67674">
      <w:pPr>
        <w:pStyle w:val="ListParagraph"/>
        <w:numPr>
          <w:ilvl w:val="0"/>
          <w:numId w:val="17"/>
        </w:numPr>
        <w:jc w:val="both"/>
        <w:rPr>
          <w:vanish/>
        </w:rPr>
      </w:pPr>
    </w:p>
    <w:p w14:paraId="4E2112B5" w14:textId="77777777" w:rsidR="00A67674" w:rsidRPr="00A67674" w:rsidRDefault="00A67674" w:rsidP="00A67674">
      <w:pPr>
        <w:pStyle w:val="ListParagraph"/>
        <w:numPr>
          <w:ilvl w:val="0"/>
          <w:numId w:val="17"/>
        </w:numPr>
        <w:jc w:val="both"/>
        <w:rPr>
          <w:vanish/>
        </w:rPr>
      </w:pPr>
    </w:p>
    <w:p w14:paraId="65D78BD5" w14:textId="77777777" w:rsidR="00A67674" w:rsidRPr="00A67674" w:rsidRDefault="00A67674" w:rsidP="00A67674">
      <w:pPr>
        <w:pStyle w:val="ListParagraph"/>
        <w:numPr>
          <w:ilvl w:val="0"/>
          <w:numId w:val="17"/>
        </w:numPr>
        <w:jc w:val="both"/>
        <w:rPr>
          <w:vanish/>
        </w:rPr>
      </w:pPr>
    </w:p>
    <w:p w14:paraId="191C61AB" w14:textId="77777777" w:rsidR="00A67674" w:rsidRPr="00A67674" w:rsidRDefault="00A67674" w:rsidP="00A67674">
      <w:pPr>
        <w:pStyle w:val="ListParagraph"/>
        <w:numPr>
          <w:ilvl w:val="0"/>
          <w:numId w:val="17"/>
        </w:numPr>
        <w:jc w:val="both"/>
        <w:rPr>
          <w:vanish/>
        </w:rPr>
      </w:pPr>
    </w:p>
    <w:p w14:paraId="70DB9730" w14:textId="77777777" w:rsidR="00A67674" w:rsidRPr="00A67674" w:rsidRDefault="00A67674" w:rsidP="00A67674">
      <w:pPr>
        <w:pStyle w:val="ListParagraph"/>
        <w:numPr>
          <w:ilvl w:val="0"/>
          <w:numId w:val="17"/>
        </w:numPr>
        <w:jc w:val="both"/>
        <w:rPr>
          <w:vanish/>
        </w:rPr>
      </w:pPr>
    </w:p>
    <w:p w14:paraId="334403E0" w14:textId="77777777" w:rsidR="00A67674" w:rsidRPr="00A67674" w:rsidRDefault="00A67674" w:rsidP="00A67674">
      <w:pPr>
        <w:pStyle w:val="ListParagraph"/>
        <w:numPr>
          <w:ilvl w:val="0"/>
          <w:numId w:val="17"/>
        </w:numPr>
        <w:jc w:val="both"/>
        <w:rPr>
          <w:vanish/>
        </w:rPr>
      </w:pPr>
    </w:p>
    <w:p w14:paraId="53557088" w14:textId="77777777" w:rsidR="00A67674" w:rsidRPr="00A67674" w:rsidRDefault="00A67674" w:rsidP="00A67674">
      <w:pPr>
        <w:pStyle w:val="ListParagraph"/>
        <w:numPr>
          <w:ilvl w:val="0"/>
          <w:numId w:val="17"/>
        </w:numPr>
        <w:jc w:val="both"/>
        <w:rPr>
          <w:vanish/>
        </w:rPr>
      </w:pPr>
    </w:p>
    <w:p w14:paraId="0FCAE82D" w14:textId="77777777" w:rsidR="00A67674" w:rsidRPr="00A67674" w:rsidRDefault="00A67674" w:rsidP="00A67674">
      <w:pPr>
        <w:pStyle w:val="ListParagraph"/>
        <w:numPr>
          <w:ilvl w:val="0"/>
          <w:numId w:val="17"/>
        </w:numPr>
        <w:jc w:val="both"/>
        <w:rPr>
          <w:vanish/>
        </w:rPr>
      </w:pPr>
    </w:p>
    <w:p w14:paraId="7639C6DC" w14:textId="77777777" w:rsidR="00A67674" w:rsidRPr="00A67674" w:rsidRDefault="00A67674" w:rsidP="00A67674">
      <w:pPr>
        <w:pStyle w:val="ListParagraph"/>
        <w:numPr>
          <w:ilvl w:val="0"/>
          <w:numId w:val="17"/>
        </w:numPr>
        <w:jc w:val="both"/>
        <w:rPr>
          <w:vanish/>
        </w:rPr>
      </w:pPr>
    </w:p>
    <w:p w14:paraId="218ECED3" w14:textId="77777777" w:rsidR="00A67674" w:rsidRPr="00A67674" w:rsidRDefault="00A67674" w:rsidP="00A67674">
      <w:pPr>
        <w:pStyle w:val="ListParagraph"/>
        <w:numPr>
          <w:ilvl w:val="0"/>
          <w:numId w:val="17"/>
        </w:numPr>
        <w:jc w:val="both"/>
        <w:rPr>
          <w:vanish/>
        </w:rPr>
      </w:pPr>
    </w:p>
    <w:p w14:paraId="7EA13384" w14:textId="77777777" w:rsidR="00A67674" w:rsidRPr="00A67674" w:rsidRDefault="00A67674" w:rsidP="00A67674">
      <w:pPr>
        <w:pStyle w:val="ListParagraph"/>
        <w:numPr>
          <w:ilvl w:val="0"/>
          <w:numId w:val="17"/>
        </w:numPr>
        <w:jc w:val="both"/>
        <w:rPr>
          <w:vanish/>
        </w:rPr>
      </w:pPr>
    </w:p>
    <w:p w14:paraId="09423802" w14:textId="77777777" w:rsidR="00A67674" w:rsidRPr="00A67674" w:rsidRDefault="00A67674" w:rsidP="00A67674">
      <w:pPr>
        <w:pStyle w:val="ListParagraph"/>
        <w:numPr>
          <w:ilvl w:val="0"/>
          <w:numId w:val="17"/>
        </w:numPr>
        <w:jc w:val="both"/>
        <w:rPr>
          <w:vanish/>
        </w:rPr>
      </w:pPr>
    </w:p>
    <w:p w14:paraId="4C6B4B50" w14:textId="77777777" w:rsidR="00A67674" w:rsidRPr="00A67674" w:rsidRDefault="00A67674" w:rsidP="00A67674">
      <w:pPr>
        <w:pStyle w:val="ListParagraph"/>
        <w:numPr>
          <w:ilvl w:val="0"/>
          <w:numId w:val="17"/>
        </w:numPr>
        <w:jc w:val="both"/>
        <w:rPr>
          <w:vanish/>
        </w:rPr>
      </w:pPr>
    </w:p>
    <w:p w14:paraId="4B352ACE" w14:textId="77777777" w:rsidR="00A67674" w:rsidRPr="00A67674" w:rsidRDefault="00A67674" w:rsidP="00A67674">
      <w:pPr>
        <w:pStyle w:val="ListParagraph"/>
        <w:numPr>
          <w:ilvl w:val="0"/>
          <w:numId w:val="17"/>
        </w:numPr>
        <w:jc w:val="both"/>
        <w:rPr>
          <w:vanish/>
        </w:rPr>
      </w:pPr>
    </w:p>
    <w:p w14:paraId="51B80C82" w14:textId="77777777" w:rsidR="00A67674" w:rsidRPr="00A67674" w:rsidRDefault="00A67674" w:rsidP="00A67674">
      <w:pPr>
        <w:pStyle w:val="ListParagraph"/>
        <w:numPr>
          <w:ilvl w:val="0"/>
          <w:numId w:val="17"/>
        </w:numPr>
        <w:jc w:val="both"/>
        <w:rPr>
          <w:vanish/>
        </w:rPr>
      </w:pPr>
    </w:p>
    <w:p w14:paraId="1CC4B1BE" w14:textId="77777777" w:rsidR="00A67674" w:rsidRPr="00A67674" w:rsidRDefault="00A67674" w:rsidP="00A67674">
      <w:pPr>
        <w:pStyle w:val="ListParagraph"/>
        <w:numPr>
          <w:ilvl w:val="0"/>
          <w:numId w:val="17"/>
        </w:numPr>
        <w:jc w:val="both"/>
        <w:rPr>
          <w:vanish/>
        </w:rPr>
      </w:pPr>
    </w:p>
    <w:p w14:paraId="40E389AF" w14:textId="77777777" w:rsidR="00A67674" w:rsidRPr="00A67674" w:rsidRDefault="00A67674" w:rsidP="00A67674">
      <w:pPr>
        <w:pStyle w:val="ListParagraph"/>
        <w:numPr>
          <w:ilvl w:val="0"/>
          <w:numId w:val="17"/>
        </w:numPr>
        <w:jc w:val="both"/>
        <w:rPr>
          <w:vanish/>
        </w:rPr>
      </w:pPr>
    </w:p>
    <w:p w14:paraId="7425D93C" w14:textId="77777777" w:rsidR="00A67674" w:rsidRPr="00A67674" w:rsidRDefault="00A67674" w:rsidP="00A67674">
      <w:pPr>
        <w:pStyle w:val="ListParagraph"/>
        <w:numPr>
          <w:ilvl w:val="0"/>
          <w:numId w:val="17"/>
        </w:numPr>
        <w:jc w:val="both"/>
        <w:rPr>
          <w:vanish/>
        </w:rPr>
      </w:pPr>
    </w:p>
    <w:p w14:paraId="6B0BCAC1" w14:textId="77777777" w:rsidR="00A67674" w:rsidRPr="00A67674" w:rsidRDefault="00A67674" w:rsidP="00A67674">
      <w:pPr>
        <w:pStyle w:val="ListParagraph"/>
        <w:numPr>
          <w:ilvl w:val="0"/>
          <w:numId w:val="17"/>
        </w:numPr>
        <w:jc w:val="both"/>
        <w:rPr>
          <w:vanish/>
        </w:rPr>
      </w:pPr>
    </w:p>
    <w:p w14:paraId="3E6E46F9" w14:textId="77777777" w:rsidR="00A67674" w:rsidRPr="00A67674" w:rsidRDefault="00A67674" w:rsidP="00A67674">
      <w:pPr>
        <w:pStyle w:val="ListParagraph"/>
        <w:numPr>
          <w:ilvl w:val="0"/>
          <w:numId w:val="17"/>
        </w:numPr>
        <w:jc w:val="both"/>
        <w:rPr>
          <w:vanish/>
        </w:rPr>
      </w:pPr>
    </w:p>
    <w:p w14:paraId="27A597D9" w14:textId="77777777" w:rsidR="00A67674" w:rsidRPr="00A67674" w:rsidRDefault="00A67674" w:rsidP="00A67674">
      <w:pPr>
        <w:pStyle w:val="ListParagraph"/>
        <w:numPr>
          <w:ilvl w:val="0"/>
          <w:numId w:val="17"/>
        </w:numPr>
        <w:jc w:val="both"/>
        <w:rPr>
          <w:vanish/>
        </w:rPr>
      </w:pPr>
    </w:p>
    <w:p w14:paraId="16BF2E0F" w14:textId="77777777" w:rsidR="00A67674" w:rsidRPr="00A67674" w:rsidRDefault="00A67674" w:rsidP="00A67674">
      <w:pPr>
        <w:pStyle w:val="ListParagraph"/>
        <w:numPr>
          <w:ilvl w:val="0"/>
          <w:numId w:val="17"/>
        </w:numPr>
        <w:jc w:val="both"/>
        <w:rPr>
          <w:vanish/>
        </w:rPr>
      </w:pPr>
    </w:p>
    <w:p w14:paraId="3F56C134" w14:textId="77777777" w:rsidR="00A67674" w:rsidRPr="00A67674" w:rsidRDefault="00A67674" w:rsidP="00A67674">
      <w:pPr>
        <w:pStyle w:val="ListParagraph"/>
        <w:numPr>
          <w:ilvl w:val="0"/>
          <w:numId w:val="17"/>
        </w:numPr>
        <w:jc w:val="both"/>
        <w:rPr>
          <w:vanish/>
        </w:rPr>
      </w:pPr>
    </w:p>
    <w:p w14:paraId="7E3EB3DD" w14:textId="77777777" w:rsidR="00A67674" w:rsidRPr="00A67674" w:rsidRDefault="00A67674" w:rsidP="00A67674">
      <w:pPr>
        <w:pStyle w:val="ListParagraph"/>
        <w:numPr>
          <w:ilvl w:val="0"/>
          <w:numId w:val="17"/>
        </w:numPr>
        <w:jc w:val="both"/>
        <w:rPr>
          <w:vanish/>
        </w:rPr>
      </w:pPr>
    </w:p>
    <w:p w14:paraId="46872C88" w14:textId="77777777" w:rsidR="00A67674" w:rsidRPr="00A67674" w:rsidRDefault="00A67674" w:rsidP="00A67674">
      <w:pPr>
        <w:pStyle w:val="ListParagraph"/>
        <w:numPr>
          <w:ilvl w:val="0"/>
          <w:numId w:val="17"/>
        </w:numPr>
        <w:jc w:val="both"/>
        <w:rPr>
          <w:vanish/>
        </w:rPr>
      </w:pPr>
    </w:p>
    <w:p w14:paraId="4AC43200" w14:textId="77777777" w:rsidR="00A67674" w:rsidRPr="00A67674" w:rsidRDefault="00A67674" w:rsidP="00A67674">
      <w:pPr>
        <w:pStyle w:val="ListParagraph"/>
        <w:numPr>
          <w:ilvl w:val="0"/>
          <w:numId w:val="17"/>
        </w:numPr>
        <w:jc w:val="both"/>
        <w:rPr>
          <w:vanish/>
        </w:rPr>
      </w:pPr>
    </w:p>
    <w:p w14:paraId="63BF069C" w14:textId="77777777" w:rsidR="00A67674" w:rsidRPr="00A67674" w:rsidRDefault="00A67674" w:rsidP="00A67674">
      <w:pPr>
        <w:pStyle w:val="ListParagraph"/>
        <w:numPr>
          <w:ilvl w:val="0"/>
          <w:numId w:val="17"/>
        </w:numPr>
        <w:jc w:val="both"/>
        <w:rPr>
          <w:vanish/>
        </w:rPr>
      </w:pPr>
    </w:p>
    <w:p w14:paraId="326D7BFE" w14:textId="77777777" w:rsidR="00A67674" w:rsidRPr="00A67674" w:rsidRDefault="00A67674" w:rsidP="00A67674">
      <w:pPr>
        <w:pStyle w:val="ListParagraph"/>
        <w:numPr>
          <w:ilvl w:val="0"/>
          <w:numId w:val="17"/>
        </w:numPr>
        <w:jc w:val="both"/>
        <w:rPr>
          <w:vanish/>
        </w:rPr>
      </w:pPr>
    </w:p>
    <w:p w14:paraId="2D3A99A3" w14:textId="77777777" w:rsidR="00A67674" w:rsidRPr="00A67674" w:rsidRDefault="00A67674" w:rsidP="00A67674">
      <w:pPr>
        <w:pStyle w:val="ListParagraph"/>
        <w:numPr>
          <w:ilvl w:val="0"/>
          <w:numId w:val="17"/>
        </w:numPr>
        <w:jc w:val="both"/>
        <w:rPr>
          <w:vanish/>
        </w:rPr>
      </w:pPr>
    </w:p>
    <w:p w14:paraId="3C24DE4D" w14:textId="77777777" w:rsidR="00A67674" w:rsidRPr="00A67674" w:rsidRDefault="00A67674" w:rsidP="00A67674">
      <w:pPr>
        <w:pStyle w:val="ListParagraph"/>
        <w:numPr>
          <w:ilvl w:val="0"/>
          <w:numId w:val="17"/>
        </w:numPr>
        <w:jc w:val="both"/>
        <w:rPr>
          <w:vanish/>
        </w:rPr>
      </w:pPr>
    </w:p>
    <w:p w14:paraId="6D7112E0" w14:textId="77777777" w:rsidR="00A67674" w:rsidRPr="00A67674" w:rsidRDefault="00A67674" w:rsidP="00A67674">
      <w:pPr>
        <w:pStyle w:val="ListParagraph"/>
        <w:numPr>
          <w:ilvl w:val="0"/>
          <w:numId w:val="17"/>
        </w:numPr>
        <w:jc w:val="both"/>
        <w:rPr>
          <w:vanish/>
        </w:rPr>
      </w:pPr>
    </w:p>
    <w:p w14:paraId="25EE1296" w14:textId="77777777" w:rsidR="00A67674" w:rsidRPr="00A67674" w:rsidRDefault="00A67674" w:rsidP="00A67674">
      <w:pPr>
        <w:pStyle w:val="ListParagraph"/>
        <w:numPr>
          <w:ilvl w:val="0"/>
          <w:numId w:val="17"/>
        </w:numPr>
        <w:jc w:val="both"/>
        <w:rPr>
          <w:vanish/>
        </w:rPr>
      </w:pPr>
    </w:p>
    <w:p w14:paraId="394BDE08" w14:textId="77777777" w:rsidR="00A67674" w:rsidRPr="00A67674" w:rsidRDefault="00A67674" w:rsidP="00A67674">
      <w:pPr>
        <w:pStyle w:val="ListParagraph"/>
        <w:numPr>
          <w:ilvl w:val="0"/>
          <w:numId w:val="17"/>
        </w:numPr>
        <w:jc w:val="both"/>
        <w:rPr>
          <w:vanish/>
        </w:rPr>
      </w:pPr>
    </w:p>
    <w:p w14:paraId="2E91B512" w14:textId="77777777" w:rsidR="00A67674" w:rsidRPr="00A67674" w:rsidRDefault="00A67674" w:rsidP="00A67674">
      <w:pPr>
        <w:pStyle w:val="ListParagraph"/>
        <w:numPr>
          <w:ilvl w:val="0"/>
          <w:numId w:val="17"/>
        </w:numPr>
        <w:jc w:val="both"/>
        <w:rPr>
          <w:vanish/>
        </w:rPr>
      </w:pPr>
    </w:p>
    <w:p w14:paraId="26DC370D" w14:textId="77777777" w:rsidR="00A67674" w:rsidRPr="00A67674" w:rsidRDefault="00A67674" w:rsidP="00A67674">
      <w:pPr>
        <w:pStyle w:val="ListParagraph"/>
        <w:numPr>
          <w:ilvl w:val="0"/>
          <w:numId w:val="17"/>
        </w:numPr>
        <w:jc w:val="both"/>
        <w:rPr>
          <w:vanish/>
        </w:rPr>
      </w:pPr>
    </w:p>
    <w:p w14:paraId="6938BA72" w14:textId="77777777" w:rsidR="00A67674" w:rsidRPr="00A67674" w:rsidRDefault="00A67674" w:rsidP="00A67674">
      <w:pPr>
        <w:pStyle w:val="ListParagraph"/>
        <w:numPr>
          <w:ilvl w:val="0"/>
          <w:numId w:val="17"/>
        </w:numPr>
        <w:jc w:val="both"/>
        <w:rPr>
          <w:vanish/>
        </w:rPr>
      </w:pPr>
    </w:p>
    <w:p w14:paraId="4055A79E" w14:textId="77777777" w:rsidR="00A67674" w:rsidRPr="00A67674" w:rsidRDefault="00A67674" w:rsidP="00A67674">
      <w:pPr>
        <w:pStyle w:val="ListParagraph"/>
        <w:numPr>
          <w:ilvl w:val="0"/>
          <w:numId w:val="17"/>
        </w:numPr>
        <w:jc w:val="both"/>
        <w:rPr>
          <w:vanish/>
        </w:rPr>
      </w:pPr>
    </w:p>
    <w:p w14:paraId="310C2A12" w14:textId="77777777" w:rsidR="00A67674" w:rsidRPr="00A67674" w:rsidRDefault="00A67674" w:rsidP="00A67674">
      <w:pPr>
        <w:pStyle w:val="ListParagraph"/>
        <w:numPr>
          <w:ilvl w:val="0"/>
          <w:numId w:val="17"/>
        </w:numPr>
        <w:jc w:val="both"/>
        <w:rPr>
          <w:vanish/>
        </w:rPr>
      </w:pPr>
    </w:p>
    <w:p w14:paraId="3AB6CDEE" w14:textId="77777777" w:rsidR="00A67674" w:rsidRPr="00A67674" w:rsidRDefault="00A67674" w:rsidP="00A67674">
      <w:pPr>
        <w:pStyle w:val="ListParagraph"/>
        <w:numPr>
          <w:ilvl w:val="0"/>
          <w:numId w:val="17"/>
        </w:numPr>
        <w:jc w:val="both"/>
        <w:rPr>
          <w:vanish/>
        </w:rPr>
      </w:pPr>
    </w:p>
    <w:p w14:paraId="1206F1B0" w14:textId="77777777" w:rsidR="00A67674" w:rsidRPr="00A67674" w:rsidRDefault="00A67674" w:rsidP="00A67674">
      <w:pPr>
        <w:pStyle w:val="ListParagraph"/>
        <w:numPr>
          <w:ilvl w:val="0"/>
          <w:numId w:val="17"/>
        </w:numPr>
        <w:jc w:val="both"/>
        <w:rPr>
          <w:vanish/>
        </w:rPr>
      </w:pPr>
    </w:p>
    <w:p w14:paraId="2F72B8B1" w14:textId="77777777" w:rsidR="00A67674" w:rsidRPr="00A67674" w:rsidRDefault="00A67674" w:rsidP="00A67674">
      <w:pPr>
        <w:pStyle w:val="ListParagraph"/>
        <w:numPr>
          <w:ilvl w:val="0"/>
          <w:numId w:val="17"/>
        </w:numPr>
        <w:jc w:val="both"/>
        <w:rPr>
          <w:vanish/>
        </w:rPr>
      </w:pPr>
    </w:p>
    <w:p w14:paraId="5F242A47" w14:textId="77777777" w:rsidR="00A67674" w:rsidRPr="00A67674" w:rsidRDefault="00A67674" w:rsidP="00A67674">
      <w:pPr>
        <w:pStyle w:val="ListParagraph"/>
        <w:numPr>
          <w:ilvl w:val="0"/>
          <w:numId w:val="17"/>
        </w:numPr>
        <w:jc w:val="both"/>
        <w:rPr>
          <w:vanish/>
        </w:rPr>
      </w:pPr>
    </w:p>
    <w:p w14:paraId="0976C6AE" w14:textId="77777777" w:rsidR="00A67674" w:rsidRPr="00A67674" w:rsidRDefault="00A67674" w:rsidP="00A67674">
      <w:pPr>
        <w:pStyle w:val="ListParagraph"/>
        <w:numPr>
          <w:ilvl w:val="0"/>
          <w:numId w:val="17"/>
        </w:numPr>
        <w:jc w:val="both"/>
        <w:rPr>
          <w:vanish/>
        </w:rPr>
      </w:pPr>
    </w:p>
    <w:p w14:paraId="2CB0AF5E" w14:textId="77777777" w:rsidR="00A67674" w:rsidRPr="00A67674" w:rsidRDefault="00A67674" w:rsidP="00A67674">
      <w:pPr>
        <w:pStyle w:val="ListParagraph"/>
        <w:numPr>
          <w:ilvl w:val="0"/>
          <w:numId w:val="17"/>
        </w:numPr>
        <w:jc w:val="both"/>
        <w:rPr>
          <w:vanish/>
        </w:rPr>
      </w:pPr>
    </w:p>
    <w:p w14:paraId="11447ECB" w14:textId="77777777" w:rsidR="00A67674" w:rsidRPr="00A67674" w:rsidRDefault="00A67674" w:rsidP="00A67674">
      <w:pPr>
        <w:pStyle w:val="ListParagraph"/>
        <w:numPr>
          <w:ilvl w:val="0"/>
          <w:numId w:val="17"/>
        </w:numPr>
        <w:jc w:val="both"/>
        <w:rPr>
          <w:vanish/>
        </w:rPr>
      </w:pPr>
    </w:p>
    <w:p w14:paraId="0BC0FCD4" w14:textId="77777777" w:rsidR="00A67674" w:rsidRPr="00A67674" w:rsidRDefault="00A67674" w:rsidP="00A67674">
      <w:pPr>
        <w:pStyle w:val="ListParagraph"/>
        <w:numPr>
          <w:ilvl w:val="0"/>
          <w:numId w:val="17"/>
        </w:numPr>
        <w:jc w:val="both"/>
        <w:rPr>
          <w:vanish/>
        </w:rPr>
      </w:pPr>
    </w:p>
    <w:p w14:paraId="05B004A5" w14:textId="77777777" w:rsidR="00A67674" w:rsidRPr="00A67674" w:rsidRDefault="00A67674" w:rsidP="00A67674">
      <w:pPr>
        <w:pStyle w:val="ListParagraph"/>
        <w:numPr>
          <w:ilvl w:val="0"/>
          <w:numId w:val="17"/>
        </w:numPr>
        <w:jc w:val="both"/>
        <w:rPr>
          <w:vanish/>
        </w:rPr>
      </w:pPr>
    </w:p>
    <w:p w14:paraId="4CAEE730" w14:textId="77777777" w:rsidR="00A67674" w:rsidRPr="00A67674" w:rsidRDefault="00A67674" w:rsidP="00A67674">
      <w:pPr>
        <w:pStyle w:val="ListParagraph"/>
        <w:numPr>
          <w:ilvl w:val="0"/>
          <w:numId w:val="17"/>
        </w:numPr>
        <w:jc w:val="both"/>
        <w:rPr>
          <w:vanish/>
        </w:rPr>
      </w:pPr>
    </w:p>
    <w:p w14:paraId="6CE7ED95" w14:textId="77777777" w:rsidR="00A67674" w:rsidRPr="00A67674" w:rsidRDefault="00A67674" w:rsidP="00A67674">
      <w:pPr>
        <w:pStyle w:val="ListParagraph"/>
        <w:numPr>
          <w:ilvl w:val="0"/>
          <w:numId w:val="17"/>
        </w:numPr>
        <w:jc w:val="both"/>
        <w:rPr>
          <w:vanish/>
        </w:rPr>
      </w:pPr>
    </w:p>
    <w:p w14:paraId="18926278" w14:textId="77777777" w:rsidR="00A67674" w:rsidRPr="00A67674" w:rsidRDefault="00A67674" w:rsidP="00A67674">
      <w:pPr>
        <w:pStyle w:val="ListParagraph"/>
        <w:numPr>
          <w:ilvl w:val="0"/>
          <w:numId w:val="17"/>
        </w:numPr>
        <w:jc w:val="both"/>
        <w:rPr>
          <w:vanish/>
        </w:rPr>
      </w:pPr>
    </w:p>
    <w:p w14:paraId="42D85A74" w14:textId="77777777" w:rsidR="00A67674" w:rsidRPr="00A67674" w:rsidRDefault="00A67674" w:rsidP="00A67674">
      <w:pPr>
        <w:pStyle w:val="ListParagraph"/>
        <w:numPr>
          <w:ilvl w:val="0"/>
          <w:numId w:val="17"/>
        </w:numPr>
        <w:jc w:val="both"/>
        <w:rPr>
          <w:vanish/>
        </w:rPr>
      </w:pPr>
    </w:p>
    <w:p w14:paraId="0112EB36" w14:textId="77777777" w:rsidR="00A67674" w:rsidRPr="00A67674" w:rsidRDefault="00A67674" w:rsidP="00A67674">
      <w:pPr>
        <w:pStyle w:val="ListParagraph"/>
        <w:numPr>
          <w:ilvl w:val="0"/>
          <w:numId w:val="17"/>
        </w:numPr>
        <w:jc w:val="both"/>
        <w:rPr>
          <w:vanish/>
        </w:rPr>
      </w:pPr>
    </w:p>
    <w:p w14:paraId="4DD62CA4" w14:textId="77777777" w:rsidR="00A67674" w:rsidRPr="00A67674" w:rsidRDefault="00A67674" w:rsidP="00A67674">
      <w:pPr>
        <w:pStyle w:val="ListParagraph"/>
        <w:numPr>
          <w:ilvl w:val="0"/>
          <w:numId w:val="17"/>
        </w:numPr>
        <w:jc w:val="both"/>
        <w:rPr>
          <w:vanish/>
        </w:rPr>
      </w:pPr>
    </w:p>
    <w:p w14:paraId="2C7B67FF" w14:textId="77777777" w:rsidR="00A67674" w:rsidRPr="00A67674" w:rsidRDefault="00A67674" w:rsidP="00A67674">
      <w:pPr>
        <w:pStyle w:val="ListParagraph"/>
        <w:numPr>
          <w:ilvl w:val="0"/>
          <w:numId w:val="17"/>
        </w:numPr>
        <w:jc w:val="both"/>
        <w:rPr>
          <w:vanish/>
        </w:rPr>
      </w:pPr>
    </w:p>
    <w:p w14:paraId="15516D78" w14:textId="77777777" w:rsidR="00A67674" w:rsidRPr="00A67674" w:rsidRDefault="00A67674" w:rsidP="00A67674">
      <w:pPr>
        <w:pStyle w:val="ListParagraph"/>
        <w:numPr>
          <w:ilvl w:val="0"/>
          <w:numId w:val="17"/>
        </w:numPr>
        <w:jc w:val="both"/>
        <w:rPr>
          <w:vanish/>
        </w:rPr>
      </w:pPr>
    </w:p>
    <w:p w14:paraId="6FE1412C" w14:textId="77777777" w:rsidR="00A67674" w:rsidRPr="00A67674" w:rsidRDefault="00A67674" w:rsidP="00A67674">
      <w:pPr>
        <w:pStyle w:val="ListParagraph"/>
        <w:numPr>
          <w:ilvl w:val="0"/>
          <w:numId w:val="17"/>
        </w:numPr>
        <w:jc w:val="both"/>
        <w:rPr>
          <w:vanish/>
        </w:rPr>
      </w:pPr>
    </w:p>
    <w:p w14:paraId="2F8E381C" w14:textId="77777777" w:rsidR="00A67674" w:rsidRPr="00A67674" w:rsidRDefault="00A67674" w:rsidP="00A67674">
      <w:pPr>
        <w:pStyle w:val="ListParagraph"/>
        <w:numPr>
          <w:ilvl w:val="0"/>
          <w:numId w:val="17"/>
        </w:numPr>
        <w:jc w:val="both"/>
        <w:rPr>
          <w:vanish/>
        </w:rPr>
      </w:pPr>
    </w:p>
    <w:p w14:paraId="7E0B5F36" w14:textId="77777777" w:rsidR="00A67674" w:rsidRPr="00A67674" w:rsidRDefault="00A67674" w:rsidP="00A67674">
      <w:pPr>
        <w:pStyle w:val="ListParagraph"/>
        <w:numPr>
          <w:ilvl w:val="0"/>
          <w:numId w:val="17"/>
        </w:numPr>
        <w:jc w:val="both"/>
        <w:rPr>
          <w:vanish/>
        </w:rPr>
      </w:pPr>
    </w:p>
    <w:p w14:paraId="1550A10B" w14:textId="77777777" w:rsidR="00A67674" w:rsidRPr="00A67674" w:rsidRDefault="00A67674" w:rsidP="00A67674">
      <w:pPr>
        <w:pStyle w:val="ListParagraph"/>
        <w:numPr>
          <w:ilvl w:val="0"/>
          <w:numId w:val="17"/>
        </w:numPr>
        <w:jc w:val="both"/>
        <w:rPr>
          <w:vanish/>
        </w:rPr>
      </w:pPr>
    </w:p>
    <w:p w14:paraId="513ED160" w14:textId="77777777" w:rsidR="00A67674" w:rsidRPr="00A67674" w:rsidRDefault="00A67674" w:rsidP="00A67674">
      <w:pPr>
        <w:pStyle w:val="ListParagraph"/>
        <w:numPr>
          <w:ilvl w:val="0"/>
          <w:numId w:val="17"/>
        </w:numPr>
        <w:jc w:val="both"/>
        <w:rPr>
          <w:vanish/>
        </w:rPr>
      </w:pPr>
    </w:p>
    <w:p w14:paraId="71F33A6C" w14:textId="77777777" w:rsidR="00A67674" w:rsidRPr="00A67674" w:rsidRDefault="00A67674" w:rsidP="00A67674">
      <w:pPr>
        <w:pStyle w:val="ListParagraph"/>
        <w:numPr>
          <w:ilvl w:val="0"/>
          <w:numId w:val="17"/>
        </w:numPr>
        <w:jc w:val="both"/>
        <w:rPr>
          <w:vanish/>
        </w:rPr>
      </w:pPr>
    </w:p>
    <w:p w14:paraId="1B152651" w14:textId="77777777" w:rsidR="00A67674" w:rsidRPr="00A67674" w:rsidRDefault="00A67674" w:rsidP="00A67674">
      <w:pPr>
        <w:pStyle w:val="ListParagraph"/>
        <w:numPr>
          <w:ilvl w:val="0"/>
          <w:numId w:val="17"/>
        </w:numPr>
        <w:jc w:val="both"/>
        <w:rPr>
          <w:vanish/>
        </w:rPr>
      </w:pPr>
    </w:p>
    <w:p w14:paraId="156BA641" w14:textId="77777777" w:rsidR="00A67674" w:rsidRPr="00A67674" w:rsidRDefault="00A67674" w:rsidP="00A67674">
      <w:pPr>
        <w:pStyle w:val="ListParagraph"/>
        <w:numPr>
          <w:ilvl w:val="0"/>
          <w:numId w:val="17"/>
        </w:numPr>
        <w:jc w:val="both"/>
        <w:rPr>
          <w:vanish/>
        </w:rPr>
      </w:pPr>
    </w:p>
    <w:p w14:paraId="5DD5C143" w14:textId="77777777" w:rsidR="00A67674" w:rsidRPr="00A67674" w:rsidRDefault="00A67674" w:rsidP="00A67674">
      <w:pPr>
        <w:pStyle w:val="ListParagraph"/>
        <w:numPr>
          <w:ilvl w:val="0"/>
          <w:numId w:val="17"/>
        </w:numPr>
        <w:jc w:val="both"/>
        <w:rPr>
          <w:vanish/>
        </w:rPr>
      </w:pPr>
    </w:p>
    <w:p w14:paraId="6C640346" w14:textId="77777777" w:rsidR="00A67674" w:rsidRPr="00A67674" w:rsidRDefault="00A67674" w:rsidP="00A67674">
      <w:pPr>
        <w:pStyle w:val="ListParagraph"/>
        <w:numPr>
          <w:ilvl w:val="0"/>
          <w:numId w:val="17"/>
        </w:numPr>
        <w:jc w:val="both"/>
        <w:rPr>
          <w:vanish/>
        </w:rPr>
      </w:pPr>
    </w:p>
    <w:p w14:paraId="53DE8FC3" w14:textId="77777777" w:rsidR="00A67674" w:rsidRPr="00A67674" w:rsidRDefault="00A67674" w:rsidP="00A67674">
      <w:pPr>
        <w:pStyle w:val="ListParagraph"/>
        <w:numPr>
          <w:ilvl w:val="0"/>
          <w:numId w:val="17"/>
        </w:numPr>
        <w:jc w:val="both"/>
        <w:rPr>
          <w:vanish/>
        </w:rPr>
      </w:pPr>
    </w:p>
    <w:p w14:paraId="1C3E0515" w14:textId="77777777" w:rsidR="00A67674" w:rsidRPr="00A67674" w:rsidRDefault="00A67674" w:rsidP="00A67674">
      <w:pPr>
        <w:pStyle w:val="ListParagraph"/>
        <w:numPr>
          <w:ilvl w:val="0"/>
          <w:numId w:val="17"/>
        </w:numPr>
        <w:jc w:val="both"/>
        <w:rPr>
          <w:vanish/>
        </w:rPr>
      </w:pPr>
    </w:p>
    <w:p w14:paraId="1255B6EC" w14:textId="77777777" w:rsidR="00A67674" w:rsidRPr="00A67674" w:rsidRDefault="00A67674" w:rsidP="00A67674">
      <w:pPr>
        <w:pStyle w:val="ListParagraph"/>
        <w:numPr>
          <w:ilvl w:val="0"/>
          <w:numId w:val="17"/>
        </w:numPr>
        <w:jc w:val="both"/>
        <w:rPr>
          <w:vanish/>
        </w:rPr>
      </w:pPr>
    </w:p>
    <w:p w14:paraId="7D57295D" w14:textId="77777777" w:rsidR="00A67674" w:rsidRPr="00A67674" w:rsidRDefault="00A67674" w:rsidP="00A67674">
      <w:pPr>
        <w:pStyle w:val="ListParagraph"/>
        <w:numPr>
          <w:ilvl w:val="0"/>
          <w:numId w:val="17"/>
        </w:numPr>
        <w:jc w:val="both"/>
        <w:rPr>
          <w:vanish/>
        </w:rPr>
      </w:pPr>
    </w:p>
    <w:p w14:paraId="13DAC661" w14:textId="77777777" w:rsidR="00A67674" w:rsidRPr="00A67674" w:rsidRDefault="00A67674" w:rsidP="00A67674">
      <w:pPr>
        <w:pStyle w:val="ListParagraph"/>
        <w:numPr>
          <w:ilvl w:val="0"/>
          <w:numId w:val="17"/>
        </w:numPr>
        <w:jc w:val="both"/>
        <w:rPr>
          <w:vanish/>
        </w:rPr>
      </w:pPr>
    </w:p>
    <w:p w14:paraId="4AF938CD" w14:textId="77777777" w:rsidR="00A67674" w:rsidRPr="00A67674" w:rsidRDefault="00A67674" w:rsidP="00A67674">
      <w:pPr>
        <w:pStyle w:val="ListParagraph"/>
        <w:numPr>
          <w:ilvl w:val="0"/>
          <w:numId w:val="17"/>
        </w:numPr>
        <w:jc w:val="both"/>
        <w:rPr>
          <w:vanish/>
        </w:rPr>
      </w:pPr>
    </w:p>
    <w:p w14:paraId="5604E7D7" w14:textId="77777777" w:rsidR="00A67674" w:rsidRPr="00A67674" w:rsidRDefault="00A67674" w:rsidP="00A67674">
      <w:pPr>
        <w:pStyle w:val="ListParagraph"/>
        <w:numPr>
          <w:ilvl w:val="0"/>
          <w:numId w:val="17"/>
        </w:numPr>
        <w:jc w:val="both"/>
        <w:rPr>
          <w:vanish/>
        </w:rPr>
      </w:pPr>
    </w:p>
    <w:p w14:paraId="153EF501" w14:textId="77777777" w:rsidR="00A67674" w:rsidRPr="00A67674" w:rsidRDefault="00A67674" w:rsidP="00A67674">
      <w:pPr>
        <w:pStyle w:val="ListParagraph"/>
        <w:numPr>
          <w:ilvl w:val="0"/>
          <w:numId w:val="17"/>
        </w:numPr>
        <w:jc w:val="both"/>
        <w:rPr>
          <w:vanish/>
        </w:rPr>
      </w:pPr>
    </w:p>
    <w:p w14:paraId="2B49EF4C" w14:textId="77777777" w:rsidR="00A67674" w:rsidRPr="00A67674" w:rsidRDefault="00A67674" w:rsidP="00A67674">
      <w:pPr>
        <w:pStyle w:val="ListParagraph"/>
        <w:numPr>
          <w:ilvl w:val="0"/>
          <w:numId w:val="17"/>
        </w:numPr>
        <w:jc w:val="both"/>
        <w:rPr>
          <w:vanish/>
        </w:rPr>
      </w:pPr>
    </w:p>
    <w:p w14:paraId="4E6DF879" w14:textId="77777777" w:rsidR="00A67674" w:rsidRPr="00A67674" w:rsidRDefault="00A67674" w:rsidP="00A67674">
      <w:pPr>
        <w:pStyle w:val="ListParagraph"/>
        <w:numPr>
          <w:ilvl w:val="0"/>
          <w:numId w:val="17"/>
        </w:numPr>
        <w:jc w:val="both"/>
        <w:rPr>
          <w:vanish/>
        </w:rPr>
      </w:pPr>
    </w:p>
    <w:p w14:paraId="6BE206D5" w14:textId="77777777" w:rsidR="00A67674" w:rsidRPr="00A67674" w:rsidRDefault="00A67674" w:rsidP="00A67674">
      <w:pPr>
        <w:pStyle w:val="ListParagraph"/>
        <w:numPr>
          <w:ilvl w:val="0"/>
          <w:numId w:val="17"/>
        </w:numPr>
        <w:jc w:val="both"/>
        <w:rPr>
          <w:vanish/>
        </w:rPr>
      </w:pPr>
    </w:p>
    <w:p w14:paraId="592D0127" w14:textId="77777777" w:rsidR="00A67674" w:rsidRPr="00A67674" w:rsidRDefault="00A67674" w:rsidP="00A67674">
      <w:pPr>
        <w:pStyle w:val="ListParagraph"/>
        <w:numPr>
          <w:ilvl w:val="0"/>
          <w:numId w:val="17"/>
        </w:numPr>
        <w:jc w:val="both"/>
        <w:rPr>
          <w:vanish/>
        </w:rPr>
      </w:pPr>
    </w:p>
    <w:p w14:paraId="2E92250A" w14:textId="77777777" w:rsidR="00A67674" w:rsidRPr="00A67674" w:rsidRDefault="00A67674" w:rsidP="00A67674">
      <w:pPr>
        <w:pStyle w:val="ListParagraph"/>
        <w:numPr>
          <w:ilvl w:val="0"/>
          <w:numId w:val="17"/>
        </w:numPr>
        <w:jc w:val="both"/>
        <w:rPr>
          <w:vanish/>
        </w:rPr>
      </w:pPr>
    </w:p>
    <w:p w14:paraId="37A3AB61" w14:textId="77777777" w:rsidR="00A67674" w:rsidRPr="00A67674" w:rsidRDefault="00A67674" w:rsidP="00A67674">
      <w:pPr>
        <w:pStyle w:val="ListParagraph"/>
        <w:numPr>
          <w:ilvl w:val="0"/>
          <w:numId w:val="17"/>
        </w:numPr>
        <w:jc w:val="both"/>
        <w:rPr>
          <w:vanish/>
        </w:rPr>
      </w:pPr>
    </w:p>
    <w:p w14:paraId="1CF26B4D" w14:textId="77777777" w:rsidR="00A67674" w:rsidRPr="00A67674" w:rsidRDefault="00A67674" w:rsidP="00A67674">
      <w:pPr>
        <w:pStyle w:val="ListParagraph"/>
        <w:numPr>
          <w:ilvl w:val="0"/>
          <w:numId w:val="17"/>
        </w:numPr>
        <w:jc w:val="both"/>
        <w:rPr>
          <w:vanish/>
        </w:rPr>
      </w:pPr>
    </w:p>
    <w:p w14:paraId="1B0B3241" w14:textId="77777777" w:rsidR="00A67674" w:rsidRPr="00A67674" w:rsidRDefault="00A67674" w:rsidP="00A67674">
      <w:pPr>
        <w:pStyle w:val="ListParagraph"/>
        <w:numPr>
          <w:ilvl w:val="0"/>
          <w:numId w:val="17"/>
        </w:numPr>
        <w:jc w:val="both"/>
        <w:rPr>
          <w:vanish/>
        </w:rPr>
      </w:pPr>
    </w:p>
    <w:p w14:paraId="1793B3D1" w14:textId="77777777" w:rsidR="00A67674" w:rsidRPr="00A67674" w:rsidRDefault="00A67674" w:rsidP="00A67674">
      <w:pPr>
        <w:pStyle w:val="ListParagraph"/>
        <w:numPr>
          <w:ilvl w:val="0"/>
          <w:numId w:val="17"/>
        </w:numPr>
        <w:jc w:val="both"/>
        <w:rPr>
          <w:vanish/>
        </w:rPr>
      </w:pPr>
    </w:p>
    <w:p w14:paraId="1866285A" w14:textId="77777777" w:rsidR="00A67674" w:rsidRPr="00A67674" w:rsidRDefault="00A67674" w:rsidP="00A67674">
      <w:pPr>
        <w:pStyle w:val="ListParagraph"/>
        <w:numPr>
          <w:ilvl w:val="0"/>
          <w:numId w:val="17"/>
        </w:numPr>
        <w:jc w:val="both"/>
        <w:rPr>
          <w:vanish/>
        </w:rPr>
      </w:pPr>
    </w:p>
    <w:p w14:paraId="2226CCDA" w14:textId="77777777" w:rsidR="00A67674" w:rsidRPr="00A67674" w:rsidRDefault="00A67674" w:rsidP="00A67674">
      <w:pPr>
        <w:pStyle w:val="ListParagraph"/>
        <w:numPr>
          <w:ilvl w:val="0"/>
          <w:numId w:val="17"/>
        </w:numPr>
        <w:jc w:val="both"/>
        <w:rPr>
          <w:vanish/>
        </w:rPr>
      </w:pPr>
    </w:p>
    <w:p w14:paraId="458D9DF6" w14:textId="77777777" w:rsidR="00A67674" w:rsidRPr="00A67674" w:rsidRDefault="00A67674" w:rsidP="00A67674">
      <w:pPr>
        <w:pStyle w:val="ListParagraph"/>
        <w:numPr>
          <w:ilvl w:val="0"/>
          <w:numId w:val="17"/>
        </w:numPr>
        <w:jc w:val="both"/>
        <w:rPr>
          <w:vanish/>
        </w:rPr>
      </w:pPr>
    </w:p>
    <w:p w14:paraId="64F1CD3E" w14:textId="77777777" w:rsidR="00A67674" w:rsidRPr="00A67674" w:rsidRDefault="00A67674" w:rsidP="00A67674">
      <w:pPr>
        <w:pStyle w:val="ListParagraph"/>
        <w:numPr>
          <w:ilvl w:val="0"/>
          <w:numId w:val="17"/>
        </w:numPr>
        <w:jc w:val="both"/>
        <w:rPr>
          <w:vanish/>
        </w:rPr>
      </w:pPr>
    </w:p>
    <w:p w14:paraId="2B5BAC6D" w14:textId="77777777" w:rsidR="00A67674" w:rsidRPr="00A67674" w:rsidRDefault="00A67674" w:rsidP="00A67674">
      <w:pPr>
        <w:pStyle w:val="ListParagraph"/>
        <w:numPr>
          <w:ilvl w:val="0"/>
          <w:numId w:val="17"/>
        </w:numPr>
        <w:jc w:val="both"/>
        <w:rPr>
          <w:vanish/>
        </w:rPr>
      </w:pPr>
    </w:p>
    <w:p w14:paraId="76F29076" w14:textId="77777777" w:rsidR="00A67674" w:rsidRPr="00A67674" w:rsidRDefault="00A67674" w:rsidP="00A67674">
      <w:pPr>
        <w:pStyle w:val="ListParagraph"/>
        <w:numPr>
          <w:ilvl w:val="0"/>
          <w:numId w:val="17"/>
        </w:numPr>
        <w:jc w:val="both"/>
        <w:rPr>
          <w:vanish/>
        </w:rPr>
      </w:pPr>
    </w:p>
    <w:p w14:paraId="529CE7EA" w14:textId="77777777" w:rsidR="00A67674" w:rsidRPr="00A67674" w:rsidRDefault="00A67674" w:rsidP="00A67674">
      <w:pPr>
        <w:pStyle w:val="ListParagraph"/>
        <w:numPr>
          <w:ilvl w:val="0"/>
          <w:numId w:val="17"/>
        </w:numPr>
        <w:jc w:val="both"/>
        <w:rPr>
          <w:vanish/>
        </w:rPr>
      </w:pPr>
    </w:p>
    <w:p w14:paraId="6879EF52" w14:textId="77777777" w:rsidR="00A67674" w:rsidRPr="00A67674" w:rsidRDefault="00A67674" w:rsidP="00A67674">
      <w:pPr>
        <w:pStyle w:val="ListParagraph"/>
        <w:numPr>
          <w:ilvl w:val="0"/>
          <w:numId w:val="17"/>
        </w:numPr>
        <w:jc w:val="both"/>
        <w:rPr>
          <w:vanish/>
        </w:rPr>
      </w:pPr>
    </w:p>
    <w:p w14:paraId="28DF0B89" w14:textId="77777777" w:rsidR="00A67674" w:rsidRPr="00A67674" w:rsidRDefault="00A67674" w:rsidP="00A67674">
      <w:pPr>
        <w:pStyle w:val="ListParagraph"/>
        <w:numPr>
          <w:ilvl w:val="0"/>
          <w:numId w:val="17"/>
        </w:numPr>
        <w:jc w:val="both"/>
        <w:rPr>
          <w:vanish/>
        </w:rPr>
      </w:pPr>
    </w:p>
    <w:p w14:paraId="0FCA4C15" w14:textId="77777777" w:rsidR="00A67674" w:rsidRPr="00A67674" w:rsidRDefault="00A67674" w:rsidP="00A67674">
      <w:pPr>
        <w:pStyle w:val="ListParagraph"/>
        <w:numPr>
          <w:ilvl w:val="0"/>
          <w:numId w:val="17"/>
        </w:numPr>
        <w:jc w:val="both"/>
        <w:rPr>
          <w:vanish/>
        </w:rPr>
      </w:pPr>
    </w:p>
    <w:p w14:paraId="5ED575C7" w14:textId="77777777" w:rsidR="00A67674" w:rsidRPr="00A67674" w:rsidRDefault="00A67674" w:rsidP="00A67674">
      <w:pPr>
        <w:pStyle w:val="ListParagraph"/>
        <w:numPr>
          <w:ilvl w:val="0"/>
          <w:numId w:val="17"/>
        </w:numPr>
        <w:jc w:val="both"/>
        <w:rPr>
          <w:vanish/>
        </w:rPr>
      </w:pPr>
    </w:p>
    <w:p w14:paraId="3E143D51" w14:textId="77777777" w:rsidR="00A67674" w:rsidRPr="00A67674" w:rsidRDefault="00A67674" w:rsidP="00A67674">
      <w:pPr>
        <w:pStyle w:val="ListParagraph"/>
        <w:numPr>
          <w:ilvl w:val="0"/>
          <w:numId w:val="17"/>
        </w:numPr>
        <w:jc w:val="both"/>
        <w:rPr>
          <w:vanish/>
        </w:rPr>
      </w:pPr>
    </w:p>
    <w:p w14:paraId="29812717" w14:textId="77777777" w:rsidR="00A67674" w:rsidRPr="00A67674" w:rsidRDefault="00A67674" w:rsidP="00A67674">
      <w:pPr>
        <w:pStyle w:val="ListParagraph"/>
        <w:numPr>
          <w:ilvl w:val="0"/>
          <w:numId w:val="17"/>
        </w:numPr>
        <w:jc w:val="both"/>
        <w:rPr>
          <w:vanish/>
        </w:rPr>
      </w:pPr>
    </w:p>
    <w:p w14:paraId="5AC56EF3" w14:textId="77777777" w:rsidR="00A67674" w:rsidRPr="00A67674" w:rsidRDefault="00A67674" w:rsidP="00A67674">
      <w:pPr>
        <w:pStyle w:val="ListParagraph"/>
        <w:numPr>
          <w:ilvl w:val="0"/>
          <w:numId w:val="17"/>
        </w:numPr>
        <w:jc w:val="both"/>
        <w:rPr>
          <w:vanish/>
        </w:rPr>
      </w:pPr>
    </w:p>
    <w:p w14:paraId="633E590F" w14:textId="77777777" w:rsidR="00A67674" w:rsidRPr="00A67674" w:rsidRDefault="00A67674" w:rsidP="00A67674">
      <w:pPr>
        <w:pStyle w:val="ListParagraph"/>
        <w:numPr>
          <w:ilvl w:val="0"/>
          <w:numId w:val="17"/>
        </w:numPr>
        <w:jc w:val="both"/>
        <w:rPr>
          <w:vanish/>
        </w:rPr>
      </w:pPr>
    </w:p>
    <w:p w14:paraId="69EB8D28" w14:textId="77777777" w:rsidR="00A67674" w:rsidRPr="00A67674" w:rsidRDefault="00A67674" w:rsidP="00A67674">
      <w:pPr>
        <w:pStyle w:val="ListParagraph"/>
        <w:numPr>
          <w:ilvl w:val="0"/>
          <w:numId w:val="17"/>
        </w:numPr>
        <w:jc w:val="both"/>
        <w:rPr>
          <w:vanish/>
        </w:rPr>
      </w:pPr>
    </w:p>
    <w:p w14:paraId="0C932947" w14:textId="77777777" w:rsidR="00A67674" w:rsidRPr="00A67674" w:rsidRDefault="00A67674" w:rsidP="00A67674">
      <w:pPr>
        <w:pStyle w:val="ListParagraph"/>
        <w:numPr>
          <w:ilvl w:val="0"/>
          <w:numId w:val="17"/>
        </w:numPr>
        <w:jc w:val="both"/>
        <w:rPr>
          <w:vanish/>
        </w:rPr>
      </w:pPr>
    </w:p>
    <w:p w14:paraId="04A331EF" w14:textId="77777777" w:rsidR="00A67674" w:rsidRPr="00A67674" w:rsidRDefault="00A67674" w:rsidP="00A67674">
      <w:pPr>
        <w:pStyle w:val="ListParagraph"/>
        <w:numPr>
          <w:ilvl w:val="0"/>
          <w:numId w:val="17"/>
        </w:numPr>
        <w:jc w:val="both"/>
        <w:rPr>
          <w:vanish/>
        </w:rPr>
      </w:pPr>
    </w:p>
    <w:p w14:paraId="03BF4697" w14:textId="77777777" w:rsidR="00A67674" w:rsidRPr="00A67674" w:rsidRDefault="00A67674" w:rsidP="00A67674">
      <w:pPr>
        <w:pStyle w:val="ListParagraph"/>
        <w:numPr>
          <w:ilvl w:val="0"/>
          <w:numId w:val="17"/>
        </w:numPr>
        <w:jc w:val="both"/>
        <w:rPr>
          <w:vanish/>
        </w:rPr>
      </w:pPr>
    </w:p>
    <w:p w14:paraId="5C03BB23" w14:textId="77777777" w:rsidR="00A67674" w:rsidRPr="00A67674" w:rsidRDefault="00A67674" w:rsidP="00A67674">
      <w:pPr>
        <w:pStyle w:val="ListParagraph"/>
        <w:numPr>
          <w:ilvl w:val="0"/>
          <w:numId w:val="17"/>
        </w:numPr>
        <w:jc w:val="both"/>
        <w:rPr>
          <w:vanish/>
        </w:rPr>
      </w:pPr>
    </w:p>
    <w:p w14:paraId="162F14F8" w14:textId="77777777" w:rsidR="00A67674" w:rsidRPr="00A67674" w:rsidRDefault="00A67674" w:rsidP="00A67674">
      <w:pPr>
        <w:pStyle w:val="ListParagraph"/>
        <w:numPr>
          <w:ilvl w:val="0"/>
          <w:numId w:val="17"/>
        </w:numPr>
        <w:jc w:val="both"/>
        <w:rPr>
          <w:vanish/>
        </w:rPr>
      </w:pPr>
    </w:p>
    <w:p w14:paraId="27442D1C" w14:textId="77777777" w:rsidR="00A67674" w:rsidRPr="00A67674" w:rsidRDefault="00A67674" w:rsidP="00A67674">
      <w:pPr>
        <w:pStyle w:val="ListParagraph"/>
        <w:numPr>
          <w:ilvl w:val="0"/>
          <w:numId w:val="17"/>
        </w:numPr>
        <w:jc w:val="both"/>
        <w:rPr>
          <w:vanish/>
        </w:rPr>
      </w:pPr>
    </w:p>
    <w:p w14:paraId="7D835BCB" w14:textId="77777777" w:rsidR="00A67674" w:rsidRPr="00A67674" w:rsidRDefault="00A67674" w:rsidP="00A67674">
      <w:pPr>
        <w:pStyle w:val="ListParagraph"/>
        <w:numPr>
          <w:ilvl w:val="0"/>
          <w:numId w:val="17"/>
        </w:numPr>
        <w:jc w:val="both"/>
        <w:rPr>
          <w:vanish/>
        </w:rPr>
      </w:pPr>
    </w:p>
    <w:p w14:paraId="336565AB" w14:textId="77777777" w:rsidR="00A67674" w:rsidRPr="00A67674" w:rsidRDefault="00A67674" w:rsidP="00A67674">
      <w:pPr>
        <w:pStyle w:val="ListParagraph"/>
        <w:numPr>
          <w:ilvl w:val="0"/>
          <w:numId w:val="17"/>
        </w:numPr>
        <w:jc w:val="both"/>
        <w:rPr>
          <w:vanish/>
        </w:rPr>
      </w:pPr>
    </w:p>
    <w:p w14:paraId="53FA32C0" w14:textId="77777777" w:rsidR="00A67674" w:rsidRPr="00A67674" w:rsidRDefault="00A67674" w:rsidP="00A67674">
      <w:pPr>
        <w:pStyle w:val="ListParagraph"/>
        <w:numPr>
          <w:ilvl w:val="0"/>
          <w:numId w:val="17"/>
        </w:numPr>
        <w:jc w:val="both"/>
        <w:rPr>
          <w:vanish/>
        </w:rPr>
      </w:pPr>
    </w:p>
    <w:p w14:paraId="4079E397" w14:textId="77777777" w:rsidR="00A67674" w:rsidRPr="00A67674" w:rsidRDefault="00A67674" w:rsidP="00A67674">
      <w:pPr>
        <w:pStyle w:val="ListParagraph"/>
        <w:numPr>
          <w:ilvl w:val="0"/>
          <w:numId w:val="17"/>
        </w:numPr>
        <w:jc w:val="both"/>
        <w:rPr>
          <w:vanish/>
        </w:rPr>
      </w:pPr>
    </w:p>
    <w:p w14:paraId="1F1CEAA7" w14:textId="77777777" w:rsidR="00A67674" w:rsidRPr="00A67674" w:rsidRDefault="00A67674" w:rsidP="00A67674">
      <w:pPr>
        <w:pStyle w:val="ListParagraph"/>
        <w:numPr>
          <w:ilvl w:val="0"/>
          <w:numId w:val="17"/>
        </w:numPr>
        <w:jc w:val="both"/>
        <w:rPr>
          <w:vanish/>
        </w:rPr>
      </w:pPr>
    </w:p>
    <w:p w14:paraId="3362D77E" w14:textId="77777777" w:rsidR="00A67674" w:rsidRPr="00A67674" w:rsidRDefault="00A67674" w:rsidP="00A67674">
      <w:pPr>
        <w:pStyle w:val="ListParagraph"/>
        <w:numPr>
          <w:ilvl w:val="0"/>
          <w:numId w:val="17"/>
        </w:numPr>
        <w:jc w:val="both"/>
        <w:rPr>
          <w:vanish/>
        </w:rPr>
      </w:pPr>
    </w:p>
    <w:p w14:paraId="71F1D9E8" w14:textId="77777777" w:rsidR="00A67674" w:rsidRPr="00A67674" w:rsidRDefault="00A67674" w:rsidP="00A67674">
      <w:pPr>
        <w:pStyle w:val="ListParagraph"/>
        <w:numPr>
          <w:ilvl w:val="0"/>
          <w:numId w:val="17"/>
        </w:numPr>
        <w:jc w:val="both"/>
        <w:rPr>
          <w:vanish/>
        </w:rPr>
      </w:pPr>
    </w:p>
    <w:p w14:paraId="66419104" w14:textId="77777777" w:rsidR="00A67674" w:rsidRPr="00A67674" w:rsidRDefault="00A67674" w:rsidP="00A67674">
      <w:pPr>
        <w:pStyle w:val="ListParagraph"/>
        <w:numPr>
          <w:ilvl w:val="0"/>
          <w:numId w:val="17"/>
        </w:numPr>
        <w:jc w:val="both"/>
        <w:rPr>
          <w:vanish/>
        </w:rPr>
      </w:pPr>
    </w:p>
    <w:p w14:paraId="7C652A7B" w14:textId="77777777" w:rsidR="00A67674" w:rsidRPr="00A67674" w:rsidRDefault="00A67674" w:rsidP="00A67674">
      <w:pPr>
        <w:pStyle w:val="ListParagraph"/>
        <w:numPr>
          <w:ilvl w:val="0"/>
          <w:numId w:val="17"/>
        </w:numPr>
        <w:jc w:val="both"/>
        <w:rPr>
          <w:vanish/>
        </w:rPr>
      </w:pPr>
    </w:p>
    <w:p w14:paraId="501B9D54" w14:textId="77777777" w:rsidR="00A67674" w:rsidRPr="00A67674" w:rsidRDefault="00A67674" w:rsidP="00A67674">
      <w:pPr>
        <w:pStyle w:val="ListParagraph"/>
        <w:numPr>
          <w:ilvl w:val="0"/>
          <w:numId w:val="17"/>
        </w:numPr>
        <w:jc w:val="both"/>
        <w:rPr>
          <w:vanish/>
        </w:rPr>
      </w:pPr>
    </w:p>
    <w:p w14:paraId="4E6F880A" w14:textId="77777777" w:rsidR="00A67674" w:rsidRPr="00A67674" w:rsidRDefault="00A67674" w:rsidP="00A67674">
      <w:pPr>
        <w:pStyle w:val="ListParagraph"/>
        <w:numPr>
          <w:ilvl w:val="0"/>
          <w:numId w:val="17"/>
        </w:numPr>
        <w:jc w:val="both"/>
        <w:rPr>
          <w:vanish/>
        </w:rPr>
      </w:pPr>
    </w:p>
    <w:p w14:paraId="27C2D062" w14:textId="77777777" w:rsidR="00A67674" w:rsidRPr="00A67674" w:rsidRDefault="00A67674" w:rsidP="00A67674">
      <w:pPr>
        <w:pStyle w:val="ListParagraph"/>
        <w:numPr>
          <w:ilvl w:val="0"/>
          <w:numId w:val="17"/>
        </w:numPr>
        <w:jc w:val="both"/>
        <w:rPr>
          <w:vanish/>
        </w:rPr>
      </w:pPr>
    </w:p>
    <w:p w14:paraId="77C116E4" w14:textId="77777777" w:rsidR="00A67674" w:rsidRPr="00A67674" w:rsidRDefault="00A67674" w:rsidP="00A67674">
      <w:pPr>
        <w:pStyle w:val="ListParagraph"/>
        <w:numPr>
          <w:ilvl w:val="0"/>
          <w:numId w:val="17"/>
        </w:numPr>
        <w:jc w:val="both"/>
        <w:rPr>
          <w:vanish/>
        </w:rPr>
      </w:pPr>
    </w:p>
    <w:p w14:paraId="45981A1F" w14:textId="77777777" w:rsidR="00A67674" w:rsidRPr="00A67674" w:rsidRDefault="00A67674" w:rsidP="00A67674">
      <w:pPr>
        <w:pStyle w:val="ListParagraph"/>
        <w:numPr>
          <w:ilvl w:val="0"/>
          <w:numId w:val="17"/>
        </w:numPr>
        <w:jc w:val="both"/>
        <w:rPr>
          <w:vanish/>
        </w:rPr>
      </w:pPr>
    </w:p>
    <w:p w14:paraId="772EE350" w14:textId="77777777" w:rsidR="00A67674" w:rsidRPr="00A67674" w:rsidRDefault="00A67674" w:rsidP="00A67674">
      <w:pPr>
        <w:pStyle w:val="ListParagraph"/>
        <w:numPr>
          <w:ilvl w:val="0"/>
          <w:numId w:val="17"/>
        </w:numPr>
        <w:jc w:val="both"/>
        <w:rPr>
          <w:vanish/>
        </w:rPr>
      </w:pPr>
    </w:p>
    <w:p w14:paraId="5CD35BE9" w14:textId="77777777" w:rsidR="00A67674" w:rsidRPr="00A67674" w:rsidRDefault="00A67674" w:rsidP="00A67674">
      <w:pPr>
        <w:pStyle w:val="ListParagraph"/>
        <w:numPr>
          <w:ilvl w:val="0"/>
          <w:numId w:val="17"/>
        </w:numPr>
        <w:jc w:val="both"/>
        <w:rPr>
          <w:vanish/>
        </w:rPr>
      </w:pPr>
    </w:p>
    <w:p w14:paraId="3379F08F" w14:textId="77777777" w:rsidR="00A67674" w:rsidRPr="00A67674" w:rsidRDefault="00A67674" w:rsidP="00A67674">
      <w:pPr>
        <w:pStyle w:val="ListParagraph"/>
        <w:numPr>
          <w:ilvl w:val="0"/>
          <w:numId w:val="17"/>
        </w:numPr>
        <w:jc w:val="both"/>
        <w:rPr>
          <w:vanish/>
        </w:rPr>
      </w:pPr>
    </w:p>
    <w:p w14:paraId="680E5B8A" w14:textId="77777777" w:rsidR="00A67674" w:rsidRPr="00A67674" w:rsidRDefault="00A67674" w:rsidP="00A67674">
      <w:pPr>
        <w:pStyle w:val="ListParagraph"/>
        <w:numPr>
          <w:ilvl w:val="0"/>
          <w:numId w:val="17"/>
        </w:numPr>
        <w:jc w:val="both"/>
        <w:rPr>
          <w:vanish/>
        </w:rPr>
      </w:pPr>
    </w:p>
    <w:p w14:paraId="09DAA2D0" w14:textId="77777777" w:rsidR="00A67674" w:rsidRPr="00A67674" w:rsidRDefault="00A67674" w:rsidP="00A67674">
      <w:pPr>
        <w:pStyle w:val="ListParagraph"/>
        <w:numPr>
          <w:ilvl w:val="0"/>
          <w:numId w:val="17"/>
        </w:numPr>
        <w:jc w:val="both"/>
        <w:rPr>
          <w:vanish/>
        </w:rPr>
      </w:pPr>
    </w:p>
    <w:p w14:paraId="23A4CBB3" w14:textId="77777777" w:rsidR="00A67674" w:rsidRPr="00A67674" w:rsidRDefault="00A67674" w:rsidP="00A67674">
      <w:pPr>
        <w:pStyle w:val="ListParagraph"/>
        <w:numPr>
          <w:ilvl w:val="0"/>
          <w:numId w:val="17"/>
        </w:numPr>
        <w:jc w:val="both"/>
        <w:rPr>
          <w:vanish/>
        </w:rPr>
      </w:pPr>
    </w:p>
    <w:p w14:paraId="0427461B" w14:textId="77777777" w:rsidR="00A67674" w:rsidRPr="00A67674" w:rsidRDefault="00A67674" w:rsidP="00A67674">
      <w:pPr>
        <w:pStyle w:val="ListParagraph"/>
        <w:numPr>
          <w:ilvl w:val="0"/>
          <w:numId w:val="17"/>
        </w:numPr>
        <w:jc w:val="both"/>
        <w:rPr>
          <w:vanish/>
        </w:rPr>
      </w:pPr>
    </w:p>
    <w:p w14:paraId="71B9367F" w14:textId="77777777" w:rsidR="00A67674" w:rsidRPr="00A67674" w:rsidRDefault="00A67674" w:rsidP="00A67674">
      <w:pPr>
        <w:pStyle w:val="ListParagraph"/>
        <w:numPr>
          <w:ilvl w:val="0"/>
          <w:numId w:val="17"/>
        </w:numPr>
        <w:jc w:val="both"/>
        <w:rPr>
          <w:vanish/>
        </w:rPr>
      </w:pPr>
    </w:p>
    <w:p w14:paraId="696CAB48" w14:textId="77777777" w:rsidR="00A67674" w:rsidRPr="00A67674" w:rsidRDefault="00A67674" w:rsidP="00A67674">
      <w:pPr>
        <w:pStyle w:val="ListParagraph"/>
        <w:numPr>
          <w:ilvl w:val="0"/>
          <w:numId w:val="17"/>
        </w:numPr>
        <w:jc w:val="both"/>
        <w:rPr>
          <w:vanish/>
        </w:rPr>
      </w:pPr>
    </w:p>
    <w:p w14:paraId="08F3E0D2" w14:textId="77777777" w:rsidR="00A67674" w:rsidRPr="00A67674" w:rsidRDefault="00A67674" w:rsidP="00A67674">
      <w:pPr>
        <w:pStyle w:val="ListParagraph"/>
        <w:numPr>
          <w:ilvl w:val="0"/>
          <w:numId w:val="17"/>
        </w:numPr>
        <w:jc w:val="both"/>
        <w:rPr>
          <w:vanish/>
        </w:rPr>
      </w:pPr>
    </w:p>
    <w:p w14:paraId="0F048ED7" w14:textId="77777777" w:rsidR="00A67674" w:rsidRPr="00A67674" w:rsidRDefault="00A67674" w:rsidP="00A67674">
      <w:pPr>
        <w:pStyle w:val="ListParagraph"/>
        <w:numPr>
          <w:ilvl w:val="0"/>
          <w:numId w:val="17"/>
        </w:numPr>
        <w:jc w:val="both"/>
        <w:rPr>
          <w:vanish/>
        </w:rPr>
      </w:pPr>
    </w:p>
    <w:p w14:paraId="3CE88A93" w14:textId="77777777" w:rsidR="00A67674" w:rsidRPr="00A67674" w:rsidRDefault="00A67674" w:rsidP="00A67674">
      <w:pPr>
        <w:pStyle w:val="ListParagraph"/>
        <w:numPr>
          <w:ilvl w:val="0"/>
          <w:numId w:val="17"/>
        </w:numPr>
        <w:jc w:val="both"/>
        <w:rPr>
          <w:vanish/>
        </w:rPr>
      </w:pPr>
    </w:p>
    <w:p w14:paraId="4018F348" w14:textId="77777777" w:rsidR="00A67674" w:rsidRPr="00A67674" w:rsidRDefault="00A67674" w:rsidP="00A67674">
      <w:pPr>
        <w:pStyle w:val="ListParagraph"/>
        <w:numPr>
          <w:ilvl w:val="0"/>
          <w:numId w:val="17"/>
        </w:numPr>
        <w:jc w:val="both"/>
        <w:rPr>
          <w:vanish/>
        </w:rPr>
      </w:pPr>
    </w:p>
    <w:p w14:paraId="1839EEBF" w14:textId="77777777" w:rsidR="00A67674" w:rsidRPr="00A67674" w:rsidRDefault="00A67674" w:rsidP="00A67674">
      <w:pPr>
        <w:pStyle w:val="ListParagraph"/>
        <w:numPr>
          <w:ilvl w:val="0"/>
          <w:numId w:val="17"/>
        </w:numPr>
        <w:jc w:val="both"/>
        <w:rPr>
          <w:vanish/>
        </w:rPr>
      </w:pPr>
    </w:p>
    <w:p w14:paraId="0188C3D9" w14:textId="77777777" w:rsidR="00A67674" w:rsidRPr="00A67674" w:rsidRDefault="00A67674" w:rsidP="00A67674">
      <w:pPr>
        <w:pStyle w:val="ListParagraph"/>
        <w:numPr>
          <w:ilvl w:val="0"/>
          <w:numId w:val="17"/>
        </w:numPr>
        <w:jc w:val="both"/>
        <w:rPr>
          <w:vanish/>
        </w:rPr>
      </w:pPr>
    </w:p>
    <w:p w14:paraId="76CE009E" w14:textId="77777777" w:rsidR="00A67674" w:rsidRPr="00A67674" w:rsidRDefault="00A67674" w:rsidP="00A67674">
      <w:pPr>
        <w:pStyle w:val="ListParagraph"/>
        <w:numPr>
          <w:ilvl w:val="0"/>
          <w:numId w:val="17"/>
        </w:numPr>
        <w:jc w:val="both"/>
        <w:rPr>
          <w:vanish/>
        </w:rPr>
      </w:pPr>
    </w:p>
    <w:p w14:paraId="57FAB4B8" w14:textId="77777777" w:rsidR="00A67674" w:rsidRPr="00A67674" w:rsidRDefault="00A67674" w:rsidP="00A67674">
      <w:pPr>
        <w:pStyle w:val="ListParagraph"/>
        <w:numPr>
          <w:ilvl w:val="0"/>
          <w:numId w:val="17"/>
        </w:numPr>
        <w:jc w:val="both"/>
        <w:rPr>
          <w:vanish/>
        </w:rPr>
      </w:pPr>
    </w:p>
    <w:p w14:paraId="47F3DDDF" w14:textId="77777777" w:rsidR="00A67674" w:rsidRPr="00A67674" w:rsidRDefault="00A67674" w:rsidP="00A67674">
      <w:pPr>
        <w:pStyle w:val="ListParagraph"/>
        <w:numPr>
          <w:ilvl w:val="0"/>
          <w:numId w:val="17"/>
        </w:numPr>
        <w:jc w:val="both"/>
        <w:rPr>
          <w:vanish/>
        </w:rPr>
      </w:pPr>
    </w:p>
    <w:p w14:paraId="7193847B" w14:textId="77777777" w:rsidR="00A67674" w:rsidRPr="00A67674" w:rsidRDefault="00A67674" w:rsidP="00A67674">
      <w:pPr>
        <w:pStyle w:val="ListParagraph"/>
        <w:numPr>
          <w:ilvl w:val="0"/>
          <w:numId w:val="17"/>
        </w:numPr>
        <w:jc w:val="both"/>
        <w:rPr>
          <w:vanish/>
        </w:rPr>
      </w:pPr>
    </w:p>
    <w:p w14:paraId="434E6608" w14:textId="77777777" w:rsidR="00A67674" w:rsidRPr="00A67674" w:rsidRDefault="00A67674" w:rsidP="00A67674">
      <w:pPr>
        <w:pStyle w:val="ListParagraph"/>
        <w:numPr>
          <w:ilvl w:val="0"/>
          <w:numId w:val="17"/>
        </w:numPr>
        <w:jc w:val="both"/>
        <w:rPr>
          <w:vanish/>
        </w:rPr>
      </w:pPr>
    </w:p>
    <w:p w14:paraId="31AD2AC8" w14:textId="77777777" w:rsidR="00A67674" w:rsidRPr="00A67674" w:rsidRDefault="00A67674" w:rsidP="00A67674">
      <w:pPr>
        <w:pStyle w:val="ListParagraph"/>
        <w:numPr>
          <w:ilvl w:val="0"/>
          <w:numId w:val="17"/>
        </w:numPr>
        <w:jc w:val="both"/>
        <w:rPr>
          <w:vanish/>
        </w:rPr>
      </w:pPr>
    </w:p>
    <w:p w14:paraId="5B4F0762" w14:textId="77777777" w:rsidR="00A67674" w:rsidRPr="00A67674" w:rsidRDefault="00A67674" w:rsidP="00A67674">
      <w:pPr>
        <w:pStyle w:val="ListParagraph"/>
        <w:numPr>
          <w:ilvl w:val="0"/>
          <w:numId w:val="17"/>
        </w:numPr>
        <w:jc w:val="both"/>
        <w:rPr>
          <w:vanish/>
        </w:rPr>
      </w:pPr>
    </w:p>
    <w:p w14:paraId="01DB1472" w14:textId="77777777" w:rsidR="00A67674" w:rsidRPr="00A67674" w:rsidRDefault="00A67674" w:rsidP="00A67674">
      <w:pPr>
        <w:pStyle w:val="ListParagraph"/>
        <w:numPr>
          <w:ilvl w:val="0"/>
          <w:numId w:val="17"/>
        </w:numPr>
        <w:jc w:val="both"/>
        <w:rPr>
          <w:vanish/>
        </w:rPr>
      </w:pPr>
    </w:p>
    <w:p w14:paraId="4CAC04B9" w14:textId="77777777" w:rsidR="00A67674" w:rsidRPr="00A67674" w:rsidRDefault="00A67674" w:rsidP="00A67674">
      <w:pPr>
        <w:pStyle w:val="ListParagraph"/>
        <w:numPr>
          <w:ilvl w:val="0"/>
          <w:numId w:val="17"/>
        </w:numPr>
        <w:jc w:val="both"/>
        <w:rPr>
          <w:vanish/>
        </w:rPr>
      </w:pPr>
    </w:p>
    <w:p w14:paraId="7E3E0698" w14:textId="77777777" w:rsidR="00A67674" w:rsidRPr="00A67674" w:rsidRDefault="00A67674" w:rsidP="00A67674">
      <w:pPr>
        <w:pStyle w:val="ListParagraph"/>
        <w:numPr>
          <w:ilvl w:val="0"/>
          <w:numId w:val="17"/>
        </w:numPr>
        <w:jc w:val="both"/>
        <w:rPr>
          <w:vanish/>
        </w:rPr>
      </w:pPr>
    </w:p>
    <w:p w14:paraId="2C9000D0" w14:textId="77777777" w:rsidR="00A67674" w:rsidRPr="00A67674" w:rsidRDefault="00A67674" w:rsidP="00A67674">
      <w:pPr>
        <w:pStyle w:val="ListParagraph"/>
        <w:numPr>
          <w:ilvl w:val="0"/>
          <w:numId w:val="17"/>
        </w:numPr>
        <w:jc w:val="both"/>
        <w:rPr>
          <w:vanish/>
        </w:rPr>
      </w:pPr>
    </w:p>
    <w:p w14:paraId="2B7BEE53" w14:textId="77777777" w:rsidR="00A67674" w:rsidRPr="00A67674" w:rsidRDefault="00A67674" w:rsidP="00A67674">
      <w:pPr>
        <w:pStyle w:val="ListParagraph"/>
        <w:numPr>
          <w:ilvl w:val="0"/>
          <w:numId w:val="17"/>
        </w:numPr>
        <w:jc w:val="both"/>
        <w:rPr>
          <w:vanish/>
        </w:rPr>
      </w:pPr>
    </w:p>
    <w:p w14:paraId="4C72B9EC" w14:textId="77777777" w:rsidR="00A67674" w:rsidRPr="00A67674" w:rsidRDefault="00A67674" w:rsidP="00A67674">
      <w:pPr>
        <w:pStyle w:val="ListParagraph"/>
        <w:numPr>
          <w:ilvl w:val="0"/>
          <w:numId w:val="17"/>
        </w:numPr>
        <w:jc w:val="both"/>
        <w:rPr>
          <w:vanish/>
        </w:rPr>
      </w:pPr>
    </w:p>
    <w:p w14:paraId="68536F6B" w14:textId="77777777" w:rsidR="00A67674" w:rsidRPr="00A67674" w:rsidRDefault="00A67674" w:rsidP="00A67674">
      <w:pPr>
        <w:pStyle w:val="ListParagraph"/>
        <w:numPr>
          <w:ilvl w:val="0"/>
          <w:numId w:val="17"/>
        </w:numPr>
        <w:jc w:val="both"/>
        <w:rPr>
          <w:vanish/>
        </w:rPr>
      </w:pPr>
    </w:p>
    <w:p w14:paraId="63E65028" w14:textId="77777777" w:rsidR="00A67674" w:rsidRPr="00A67674" w:rsidRDefault="00A67674" w:rsidP="00A67674">
      <w:pPr>
        <w:pStyle w:val="ListParagraph"/>
        <w:numPr>
          <w:ilvl w:val="0"/>
          <w:numId w:val="17"/>
        </w:numPr>
        <w:jc w:val="both"/>
        <w:rPr>
          <w:vanish/>
        </w:rPr>
      </w:pPr>
    </w:p>
    <w:p w14:paraId="159E0B24" w14:textId="77777777" w:rsidR="00A67674" w:rsidRPr="00A67674" w:rsidRDefault="00A67674" w:rsidP="00A67674">
      <w:pPr>
        <w:pStyle w:val="ListParagraph"/>
        <w:numPr>
          <w:ilvl w:val="0"/>
          <w:numId w:val="17"/>
        </w:numPr>
        <w:jc w:val="both"/>
        <w:rPr>
          <w:vanish/>
        </w:rPr>
      </w:pPr>
    </w:p>
    <w:p w14:paraId="6B1E1A2D" w14:textId="77777777" w:rsidR="00A67674" w:rsidRPr="00A67674" w:rsidRDefault="00A67674" w:rsidP="00A67674">
      <w:pPr>
        <w:pStyle w:val="ListParagraph"/>
        <w:numPr>
          <w:ilvl w:val="0"/>
          <w:numId w:val="17"/>
        </w:numPr>
        <w:jc w:val="both"/>
        <w:rPr>
          <w:vanish/>
        </w:rPr>
      </w:pPr>
    </w:p>
    <w:p w14:paraId="7CDF0FBA" w14:textId="77777777" w:rsidR="00A67674" w:rsidRPr="00A67674" w:rsidRDefault="00A67674" w:rsidP="00A67674">
      <w:pPr>
        <w:pStyle w:val="ListParagraph"/>
        <w:numPr>
          <w:ilvl w:val="0"/>
          <w:numId w:val="17"/>
        </w:numPr>
        <w:jc w:val="both"/>
        <w:rPr>
          <w:vanish/>
        </w:rPr>
      </w:pPr>
    </w:p>
    <w:p w14:paraId="146B5B9E" w14:textId="77777777" w:rsidR="00A67674" w:rsidRPr="00A67674" w:rsidRDefault="00A67674" w:rsidP="00A67674">
      <w:pPr>
        <w:pStyle w:val="ListParagraph"/>
        <w:numPr>
          <w:ilvl w:val="0"/>
          <w:numId w:val="17"/>
        </w:numPr>
        <w:jc w:val="both"/>
        <w:rPr>
          <w:vanish/>
        </w:rPr>
      </w:pPr>
    </w:p>
    <w:p w14:paraId="75A6786A" w14:textId="77777777" w:rsidR="00A67674" w:rsidRPr="00A67674" w:rsidRDefault="00A67674" w:rsidP="00A67674">
      <w:pPr>
        <w:pStyle w:val="ListParagraph"/>
        <w:numPr>
          <w:ilvl w:val="0"/>
          <w:numId w:val="17"/>
        </w:numPr>
        <w:jc w:val="both"/>
        <w:rPr>
          <w:vanish/>
        </w:rPr>
      </w:pPr>
    </w:p>
    <w:p w14:paraId="0E66674F" w14:textId="77777777" w:rsidR="00A67674" w:rsidRPr="00A67674" w:rsidRDefault="00A67674" w:rsidP="00A67674">
      <w:pPr>
        <w:pStyle w:val="ListParagraph"/>
        <w:numPr>
          <w:ilvl w:val="0"/>
          <w:numId w:val="17"/>
        </w:numPr>
        <w:jc w:val="both"/>
        <w:rPr>
          <w:vanish/>
        </w:rPr>
      </w:pPr>
    </w:p>
    <w:p w14:paraId="0995EB4A" w14:textId="77777777" w:rsidR="00A67674" w:rsidRPr="00A67674" w:rsidRDefault="00A67674" w:rsidP="00A67674">
      <w:pPr>
        <w:pStyle w:val="ListParagraph"/>
        <w:numPr>
          <w:ilvl w:val="0"/>
          <w:numId w:val="17"/>
        </w:numPr>
        <w:jc w:val="both"/>
        <w:rPr>
          <w:vanish/>
        </w:rPr>
      </w:pPr>
    </w:p>
    <w:p w14:paraId="57702217" w14:textId="77777777" w:rsidR="00A67674" w:rsidRPr="00A67674" w:rsidRDefault="00A67674" w:rsidP="00A67674">
      <w:pPr>
        <w:pStyle w:val="ListParagraph"/>
        <w:numPr>
          <w:ilvl w:val="0"/>
          <w:numId w:val="17"/>
        </w:numPr>
        <w:jc w:val="both"/>
        <w:rPr>
          <w:vanish/>
        </w:rPr>
      </w:pPr>
    </w:p>
    <w:p w14:paraId="03D8ACA4" w14:textId="77777777" w:rsidR="00A67674" w:rsidRPr="00A67674" w:rsidRDefault="00A67674" w:rsidP="00A67674">
      <w:pPr>
        <w:pStyle w:val="ListParagraph"/>
        <w:numPr>
          <w:ilvl w:val="0"/>
          <w:numId w:val="17"/>
        </w:numPr>
        <w:jc w:val="both"/>
        <w:rPr>
          <w:vanish/>
        </w:rPr>
      </w:pPr>
    </w:p>
    <w:p w14:paraId="2A63D2B7" w14:textId="77777777" w:rsidR="00A67674" w:rsidRPr="00A67674" w:rsidRDefault="00A67674" w:rsidP="00A67674">
      <w:pPr>
        <w:pStyle w:val="ListParagraph"/>
        <w:numPr>
          <w:ilvl w:val="0"/>
          <w:numId w:val="17"/>
        </w:numPr>
        <w:jc w:val="both"/>
        <w:rPr>
          <w:vanish/>
        </w:rPr>
      </w:pPr>
    </w:p>
    <w:p w14:paraId="529786BA" w14:textId="77777777" w:rsidR="00A67674" w:rsidRPr="00A67674" w:rsidRDefault="00A67674" w:rsidP="00A67674">
      <w:pPr>
        <w:pStyle w:val="ListParagraph"/>
        <w:numPr>
          <w:ilvl w:val="0"/>
          <w:numId w:val="17"/>
        </w:numPr>
        <w:jc w:val="both"/>
        <w:rPr>
          <w:vanish/>
        </w:rPr>
      </w:pPr>
    </w:p>
    <w:p w14:paraId="1A187C04" w14:textId="77777777" w:rsidR="00A67674" w:rsidRPr="00A67674" w:rsidRDefault="00A67674" w:rsidP="00A67674">
      <w:pPr>
        <w:pStyle w:val="ListParagraph"/>
        <w:numPr>
          <w:ilvl w:val="0"/>
          <w:numId w:val="17"/>
        </w:numPr>
        <w:jc w:val="both"/>
        <w:rPr>
          <w:vanish/>
        </w:rPr>
      </w:pPr>
    </w:p>
    <w:p w14:paraId="385A7541" w14:textId="77777777" w:rsidR="00A67674" w:rsidRPr="00A67674" w:rsidRDefault="00A67674" w:rsidP="00A67674">
      <w:pPr>
        <w:pStyle w:val="ListParagraph"/>
        <w:numPr>
          <w:ilvl w:val="0"/>
          <w:numId w:val="17"/>
        </w:numPr>
        <w:jc w:val="both"/>
        <w:rPr>
          <w:vanish/>
        </w:rPr>
      </w:pPr>
    </w:p>
    <w:p w14:paraId="01510340" w14:textId="77777777" w:rsidR="00A67674" w:rsidRPr="00A67674" w:rsidRDefault="00A67674" w:rsidP="00A67674">
      <w:pPr>
        <w:pStyle w:val="ListParagraph"/>
        <w:numPr>
          <w:ilvl w:val="0"/>
          <w:numId w:val="17"/>
        </w:numPr>
        <w:jc w:val="both"/>
        <w:rPr>
          <w:vanish/>
        </w:rPr>
      </w:pPr>
    </w:p>
    <w:p w14:paraId="1BF6706A" w14:textId="77777777" w:rsidR="00A67674" w:rsidRPr="00A67674" w:rsidRDefault="00A67674" w:rsidP="00A67674">
      <w:pPr>
        <w:pStyle w:val="ListParagraph"/>
        <w:numPr>
          <w:ilvl w:val="0"/>
          <w:numId w:val="17"/>
        </w:numPr>
        <w:jc w:val="both"/>
        <w:rPr>
          <w:vanish/>
        </w:rPr>
      </w:pPr>
    </w:p>
    <w:p w14:paraId="584354E5" w14:textId="77777777" w:rsidR="00A67674" w:rsidRPr="00A67674" w:rsidRDefault="00A67674" w:rsidP="00A67674">
      <w:pPr>
        <w:pStyle w:val="ListParagraph"/>
        <w:numPr>
          <w:ilvl w:val="0"/>
          <w:numId w:val="17"/>
        </w:numPr>
        <w:jc w:val="both"/>
        <w:rPr>
          <w:vanish/>
        </w:rPr>
      </w:pPr>
    </w:p>
    <w:p w14:paraId="2A1CB7FC" w14:textId="77777777" w:rsidR="00A67674" w:rsidRPr="00A67674" w:rsidRDefault="00A67674" w:rsidP="00A67674">
      <w:pPr>
        <w:pStyle w:val="ListParagraph"/>
        <w:numPr>
          <w:ilvl w:val="0"/>
          <w:numId w:val="17"/>
        </w:numPr>
        <w:jc w:val="both"/>
        <w:rPr>
          <w:vanish/>
        </w:rPr>
      </w:pPr>
    </w:p>
    <w:p w14:paraId="2ACB182A" w14:textId="77777777" w:rsidR="00A67674" w:rsidRPr="00A67674" w:rsidRDefault="00A67674" w:rsidP="00A67674">
      <w:pPr>
        <w:pStyle w:val="ListParagraph"/>
        <w:numPr>
          <w:ilvl w:val="0"/>
          <w:numId w:val="17"/>
        </w:numPr>
        <w:jc w:val="both"/>
        <w:rPr>
          <w:vanish/>
        </w:rPr>
      </w:pPr>
    </w:p>
    <w:p w14:paraId="4C6AC006" w14:textId="77777777" w:rsidR="00A67674" w:rsidRPr="00A67674" w:rsidRDefault="00A67674" w:rsidP="00A67674">
      <w:pPr>
        <w:pStyle w:val="ListParagraph"/>
        <w:numPr>
          <w:ilvl w:val="0"/>
          <w:numId w:val="17"/>
        </w:numPr>
        <w:jc w:val="both"/>
        <w:rPr>
          <w:vanish/>
        </w:rPr>
      </w:pPr>
    </w:p>
    <w:p w14:paraId="36558BEF" w14:textId="77777777" w:rsidR="00A67674" w:rsidRPr="00A67674" w:rsidRDefault="00A67674" w:rsidP="00A67674">
      <w:pPr>
        <w:pStyle w:val="ListParagraph"/>
        <w:numPr>
          <w:ilvl w:val="0"/>
          <w:numId w:val="17"/>
        </w:numPr>
        <w:jc w:val="both"/>
        <w:rPr>
          <w:vanish/>
        </w:rPr>
      </w:pPr>
    </w:p>
    <w:p w14:paraId="0AE61CEE" w14:textId="77777777" w:rsidR="00A67674" w:rsidRPr="00A67674" w:rsidRDefault="00A67674" w:rsidP="00A67674">
      <w:pPr>
        <w:pStyle w:val="ListParagraph"/>
        <w:numPr>
          <w:ilvl w:val="0"/>
          <w:numId w:val="17"/>
        </w:numPr>
        <w:jc w:val="both"/>
        <w:rPr>
          <w:vanish/>
        </w:rPr>
      </w:pPr>
    </w:p>
    <w:p w14:paraId="38F0866A" w14:textId="77777777" w:rsidR="00A67674" w:rsidRPr="00A67674" w:rsidRDefault="00A67674" w:rsidP="00A67674">
      <w:pPr>
        <w:pStyle w:val="ListParagraph"/>
        <w:numPr>
          <w:ilvl w:val="0"/>
          <w:numId w:val="17"/>
        </w:numPr>
        <w:jc w:val="both"/>
        <w:rPr>
          <w:vanish/>
        </w:rPr>
      </w:pPr>
    </w:p>
    <w:p w14:paraId="7E6173EF" w14:textId="77777777" w:rsidR="00A67674" w:rsidRPr="00A67674" w:rsidRDefault="00A67674" w:rsidP="00A67674">
      <w:pPr>
        <w:pStyle w:val="ListParagraph"/>
        <w:numPr>
          <w:ilvl w:val="0"/>
          <w:numId w:val="17"/>
        </w:numPr>
        <w:jc w:val="both"/>
        <w:rPr>
          <w:vanish/>
        </w:rPr>
      </w:pPr>
    </w:p>
    <w:p w14:paraId="7BA99972" w14:textId="77777777" w:rsidR="00A67674" w:rsidRPr="00A67674" w:rsidRDefault="00A67674" w:rsidP="00A67674">
      <w:pPr>
        <w:pStyle w:val="ListParagraph"/>
        <w:numPr>
          <w:ilvl w:val="0"/>
          <w:numId w:val="17"/>
        </w:numPr>
        <w:jc w:val="both"/>
        <w:rPr>
          <w:vanish/>
        </w:rPr>
      </w:pPr>
    </w:p>
    <w:p w14:paraId="3470B3E9" w14:textId="77777777" w:rsidR="00A67674" w:rsidRPr="00A67674" w:rsidRDefault="00A67674" w:rsidP="00A67674">
      <w:pPr>
        <w:pStyle w:val="ListParagraph"/>
        <w:numPr>
          <w:ilvl w:val="0"/>
          <w:numId w:val="17"/>
        </w:numPr>
        <w:jc w:val="both"/>
        <w:rPr>
          <w:vanish/>
        </w:rPr>
      </w:pPr>
    </w:p>
    <w:p w14:paraId="62B2B11B" w14:textId="77777777" w:rsidR="00A67674" w:rsidRPr="00A67674" w:rsidRDefault="00A67674" w:rsidP="00A67674">
      <w:pPr>
        <w:pStyle w:val="ListParagraph"/>
        <w:numPr>
          <w:ilvl w:val="0"/>
          <w:numId w:val="17"/>
        </w:numPr>
        <w:jc w:val="both"/>
        <w:rPr>
          <w:vanish/>
        </w:rPr>
      </w:pPr>
    </w:p>
    <w:p w14:paraId="7C41533D" w14:textId="77777777" w:rsidR="00A67674" w:rsidRPr="00A67674" w:rsidRDefault="00A67674" w:rsidP="00A67674">
      <w:pPr>
        <w:pStyle w:val="ListParagraph"/>
        <w:numPr>
          <w:ilvl w:val="0"/>
          <w:numId w:val="17"/>
        </w:numPr>
        <w:jc w:val="both"/>
        <w:rPr>
          <w:vanish/>
        </w:rPr>
      </w:pPr>
    </w:p>
    <w:p w14:paraId="712343B8" w14:textId="77777777" w:rsidR="00A67674" w:rsidRPr="00A67674" w:rsidRDefault="00A67674" w:rsidP="00A67674">
      <w:pPr>
        <w:pStyle w:val="ListParagraph"/>
        <w:numPr>
          <w:ilvl w:val="0"/>
          <w:numId w:val="17"/>
        </w:numPr>
        <w:jc w:val="both"/>
        <w:rPr>
          <w:vanish/>
        </w:rPr>
      </w:pPr>
    </w:p>
    <w:p w14:paraId="70E9CDB8" w14:textId="77777777" w:rsidR="00A67674" w:rsidRPr="00A67674" w:rsidRDefault="00A67674" w:rsidP="00A67674">
      <w:pPr>
        <w:pStyle w:val="ListParagraph"/>
        <w:numPr>
          <w:ilvl w:val="0"/>
          <w:numId w:val="17"/>
        </w:numPr>
        <w:jc w:val="both"/>
        <w:rPr>
          <w:vanish/>
        </w:rPr>
      </w:pPr>
    </w:p>
    <w:p w14:paraId="548610FE" w14:textId="77777777" w:rsidR="00A67674" w:rsidRPr="00A67674" w:rsidRDefault="00A67674" w:rsidP="00A67674">
      <w:pPr>
        <w:pStyle w:val="ListParagraph"/>
        <w:numPr>
          <w:ilvl w:val="0"/>
          <w:numId w:val="17"/>
        </w:numPr>
        <w:jc w:val="both"/>
        <w:rPr>
          <w:vanish/>
        </w:rPr>
      </w:pPr>
    </w:p>
    <w:p w14:paraId="3646B192" w14:textId="77777777" w:rsidR="00A67674" w:rsidRPr="00A67674" w:rsidRDefault="00A67674" w:rsidP="00A67674">
      <w:pPr>
        <w:pStyle w:val="ListParagraph"/>
        <w:numPr>
          <w:ilvl w:val="0"/>
          <w:numId w:val="17"/>
        </w:numPr>
        <w:jc w:val="both"/>
        <w:rPr>
          <w:vanish/>
        </w:rPr>
      </w:pPr>
    </w:p>
    <w:p w14:paraId="51170AF3" w14:textId="77777777" w:rsidR="00A67674" w:rsidRPr="00A67674" w:rsidRDefault="00A67674" w:rsidP="00A67674">
      <w:pPr>
        <w:pStyle w:val="ListParagraph"/>
        <w:numPr>
          <w:ilvl w:val="0"/>
          <w:numId w:val="17"/>
        </w:numPr>
        <w:jc w:val="both"/>
        <w:rPr>
          <w:vanish/>
        </w:rPr>
      </w:pPr>
    </w:p>
    <w:p w14:paraId="7C0BEF1B" w14:textId="77777777" w:rsidR="00A67674" w:rsidRPr="00A67674" w:rsidRDefault="00A67674" w:rsidP="00A67674">
      <w:pPr>
        <w:pStyle w:val="ListParagraph"/>
        <w:numPr>
          <w:ilvl w:val="0"/>
          <w:numId w:val="17"/>
        </w:numPr>
        <w:jc w:val="both"/>
        <w:rPr>
          <w:vanish/>
        </w:rPr>
      </w:pPr>
    </w:p>
    <w:p w14:paraId="70E0CF0C" w14:textId="77777777" w:rsidR="00A67674" w:rsidRPr="00A67674" w:rsidRDefault="00A67674" w:rsidP="00A67674">
      <w:pPr>
        <w:pStyle w:val="ListParagraph"/>
        <w:numPr>
          <w:ilvl w:val="0"/>
          <w:numId w:val="17"/>
        </w:numPr>
        <w:jc w:val="both"/>
        <w:rPr>
          <w:vanish/>
        </w:rPr>
      </w:pPr>
    </w:p>
    <w:p w14:paraId="7B740374" w14:textId="77777777" w:rsidR="00A67674" w:rsidRPr="00A67674" w:rsidRDefault="00A67674" w:rsidP="00A67674">
      <w:pPr>
        <w:pStyle w:val="ListParagraph"/>
        <w:numPr>
          <w:ilvl w:val="0"/>
          <w:numId w:val="17"/>
        </w:numPr>
        <w:jc w:val="both"/>
        <w:rPr>
          <w:vanish/>
        </w:rPr>
      </w:pPr>
    </w:p>
    <w:p w14:paraId="2CB58256" w14:textId="77777777" w:rsidR="00A67674" w:rsidRPr="00A67674" w:rsidRDefault="00A67674" w:rsidP="00A67674">
      <w:pPr>
        <w:pStyle w:val="ListParagraph"/>
        <w:numPr>
          <w:ilvl w:val="0"/>
          <w:numId w:val="17"/>
        </w:numPr>
        <w:jc w:val="both"/>
        <w:rPr>
          <w:vanish/>
        </w:rPr>
      </w:pPr>
    </w:p>
    <w:p w14:paraId="4A55E732" w14:textId="77777777" w:rsidR="00A67674" w:rsidRPr="00A67674" w:rsidRDefault="00A67674" w:rsidP="00A67674">
      <w:pPr>
        <w:pStyle w:val="ListParagraph"/>
        <w:numPr>
          <w:ilvl w:val="0"/>
          <w:numId w:val="17"/>
        </w:numPr>
        <w:jc w:val="both"/>
        <w:rPr>
          <w:vanish/>
        </w:rPr>
      </w:pPr>
    </w:p>
    <w:p w14:paraId="5C934DB7" w14:textId="77777777" w:rsidR="00A67674" w:rsidRPr="00A67674" w:rsidRDefault="00A67674" w:rsidP="00A67674">
      <w:pPr>
        <w:pStyle w:val="ListParagraph"/>
        <w:numPr>
          <w:ilvl w:val="0"/>
          <w:numId w:val="17"/>
        </w:numPr>
        <w:jc w:val="both"/>
        <w:rPr>
          <w:vanish/>
        </w:rPr>
      </w:pPr>
    </w:p>
    <w:p w14:paraId="1A195C8B" w14:textId="77777777" w:rsidR="00A67674" w:rsidRPr="00A67674" w:rsidRDefault="00A67674" w:rsidP="00A67674">
      <w:pPr>
        <w:pStyle w:val="ListParagraph"/>
        <w:numPr>
          <w:ilvl w:val="0"/>
          <w:numId w:val="17"/>
        </w:numPr>
        <w:jc w:val="both"/>
        <w:rPr>
          <w:vanish/>
        </w:rPr>
      </w:pPr>
    </w:p>
    <w:p w14:paraId="5A000C06" w14:textId="77777777" w:rsidR="00A67674" w:rsidRPr="00A67674" w:rsidRDefault="00A67674" w:rsidP="00A67674">
      <w:pPr>
        <w:pStyle w:val="ListParagraph"/>
        <w:numPr>
          <w:ilvl w:val="0"/>
          <w:numId w:val="17"/>
        </w:numPr>
        <w:jc w:val="both"/>
        <w:rPr>
          <w:vanish/>
        </w:rPr>
      </w:pPr>
    </w:p>
    <w:p w14:paraId="4EDA1F9D" w14:textId="77777777" w:rsidR="00A67674" w:rsidRPr="00A67674" w:rsidRDefault="00A67674" w:rsidP="00A67674">
      <w:pPr>
        <w:pStyle w:val="ListParagraph"/>
        <w:numPr>
          <w:ilvl w:val="0"/>
          <w:numId w:val="17"/>
        </w:numPr>
        <w:jc w:val="both"/>
        <w:rPr>
          <w:vanish/>
        </w:rPr>
      </w:pPr>
    </w:p>
    <w:p w14:paraId="20FBB748" w14:textId="77777777" w:rsidR="00A67674" w:rsidRPr="00A67674" w:rsidRDefault="00A67674" w:rsidP="00A67674">
      <w:pPr>
        <w:pStyle w:val="ListParagraph"/>
        <w:numPr>
          <w:ilvl w:val="0"/>
          <w:numId w:val="17"/>
        </w:numPr>
        <w:jc w:val="both"/>
        <w:rPr>
          <w:vanish/>
        </w:rPr>
      </w:pPr>
    </w:p>
    <w:p w14:paraId="73B3188C" w14:textId="77777777" w:rsidR="00A67674" w:rsidRPr="00A67674" w:rsidRDefault="00A67674" w:rsidP="00A67674">
      <w:pPr>
        <w:pStyle w:val="ListParagraph"/>
        <w:numPr>
          <w:ilvl w:val="0"/>
          <w:numId w:val="17"/>
        </w:numPr>
        <w:jc w:val="both"/>
        <w:rPr>
          <w:vanish/>
        </w:rPr>
      </w:pPr>
    </w:p>
    <w:p w14:paraId="38C1B96E" w14:textId="77777777" w:rsidR="00A67674" w:rsidRPr="00A67674" w:rsidRDefault="00A67674" w:rsidP="00A67674">
      <w:pPr>
        <w:pStyle w:val="ListParagraph"/>
        <w:numPr>
          <w:ilvl w:val="0"/>
          <w:numId w:val="17"/>
        </w:numPr>
        <w:jc w:val="both"/>
        <w:rPr>
          <w:vanish/>
        </w:rPr>
      </w:pPr>
    </w:p>
    <w:p w14:paraId="7AF3937D" w14:textId="77777777" w:rsidR="00A67674" w:rsidRPr="00A67674" w:rsidRDefault="00A67674" w:rsidP="00A67674">
      <w:pPr>
        <w:pStyle w:val="ListParagraph"/>
        <w:numPr>
          <w:ilvl w:val="0"/>
          <w:numId w:val="17"/>
        </w:numPr>
        <w:jc w:val="both"/>
        <w:rPr>
          <w:vanish/>
        </w:rPr>
      </w:pPr>
    </w:p>
    <w:p w14:paraId="6D6E1D24" w14:textId="77777777" w:rsidR="00A67674" w:rsidRPr="00A67674" w:rsidRDefault="00A67674" w:rsidP="00A67674">
      <w:pPr>
        <w:pStyle w:val="ListParagraph"/>
        <w:numPr>
          <w:ilvl w:val="0"/>
          <w:numId w:val="17"/>
        </w:numPr>
        <w:jc w:val="both"/>
        <w:rPr>
          <w:vanish/>
        </w:rPr>
      </w:pPr>
    </w:p>
    <w:p w14:paraId="3460DC4C" w14:textId="77777777" w:rsidR="00A67674" w:rsidRPr="00A67674" w:rsidRDefault="00A67674" w:rsidP="00A67674">
      <w:pPr>
        <w:pStyle w:val="ListParagraph"/>
        <w:numPr>
          <w:ilvl w:val="0"/>
          <w:numId w:val="17"/>
        </w:numPr>
        <w:jc w:val="both"/>
        <w:rPr>
          <w:vanish/>
        </w:rPr>
      </w:pPr>
    </w:p>
    <w:p w14:paraId="02F030F2" w14:textId="77777777" w:rsidR="00A67674" w:rsidRPr="00A67674" w:rsidRDefault="00A67674" w:rsidP="00A67674">
      <w:pPr>
        <w:pStyle w:val="ListParagraph"/>
        <w:numPr>
          <w:ilvl w:val="0"/>
          <w:numId w:val="17"/>
        </w:numPr>
        <w:jc w:val="both"/>
        <w:rPr>
          <w:vanish/>
        </w:rPr>
      </w:pPr>
    </w:p>
    <w:p w14:paraId="53926584" w14:textId="77777777" w:rsidR="00A67674" w:rsidRPr="00A67674" w:rsidRDefault="00A67674" w:rsidP="00A67674">
      <w:pPr>
        <w:pStyle w:val="ListParagraph"/>
        <w:numPr>
          <w:ilvl w:val="0"/>
          <w:numId w:val="17"/>
        </w:numPr>
        <w:jc w:val="both"/>
        <w:rPr>
          <w:vanish/>
        </w:rPr>
      </w:pPr>
    </w:p>
    <w:p w14:paraId="324D5C3D" w14:textId="77777777" w:rsidR="00A67674" w:rsidRPr="00A67674" w:rsidRDefault="00A67674" w:rsidP="00A67674">
      <w:pPr>
        <w:pStyle w:val="ListParagraph"/>
        <w:numPr>
          <w:ilvl w:val="0"/>
          <w:numId w:val="17"/>
        </w:numPr>
        <w:jc w:val="both"/>
        <w:rPr>
          <w:vanish/>
        </w:rPr>
      </w:pPr>
    </w:p>
    <w:p w14:paraId="5CD84E20" w14:textId="77777777" w:rsidR="00A67674" w:rsidRPr="00A67674" w:rsidRDefault="00A67674" w:rsidP="00A67674">
      <w:pPr>
        <w:pStyle w:val="ListParagraph"/>
        <w:numPr>
          <w:ilvl w:val="0"/>
          <w:numId w:val="17"/>
        </w:numPr>
        <w:jc w:val="both"/>
        <w:rPr>
          <w:vanish/>
        </w:rPr>
      </w:pPr>
    </w:p>
    <w:p w14:paraId="713A03C7" w14:textId="77777777" w:rsidR="00A67674" w:rsidRPr="00A67674" w:rsidRDefault="00A67674" w:rsidP="00A67674">
      <w:pPr>
        <w:pStyle w:val="ListParagraph"/>
        <w:numPr>
          <w:ilvl w:val="0"/>
          <w:numId w:val="17"/>
        </w:numPr>
        <w:jc w:val="both"/>
        <w:rPr>
          <w:vanish/>
        </w:rPr>
      </w:pPr>
    </w:p>
    <w:p w14:paraId="59AFE78C" w14:textId="77777777" w:rsidR="00A67674" w:rsidRPr="00A67674" w:rsidRDefault="00A67674" w:rsidP="00A67674">
      <w:pPr>
        <w:pStyle w:val="ListParagraph"/>
        <w:numPr>
          <w:ilvl w:val="0"/>
          <w:numId w:val="17"/>
        </w:numPr>
        <w:jc w:val="both"/>
        <w:rPr>
          <w:vanish/>
        </w:rPr>
      </w:pPr>
    </w:p>
    <w:p w14:paraId="4C52C23F" w14:textId="77777777" w:rsidR="00A67674" w:rsidRPr="00A67674" w:rsidRDefault="00A67674" w:rsidP="00A67674">
      <w:pPr>
        <w:pStyle w:val="ListParagraph"/>
        <w:numPr>
          <w:ilvl w:val="0"/>
          <w:numId w:val="17"/>
        </w:numPr>
        <w:jc w:val="both"/>
        <w:rPr>
          <w:vanish/>
        </w:rPr>
      </w:pPr>
    </w:p>
    <w:p w14:paraId="1DF2C34E" w14:textId="77777777" w:rsidR="00A67674" w:rsidRPr="00A67674" w:rsidRDefault="00A67674" w:rsidP="00A67674">
      <w:pPr>
        <w:pStyle w:val="ListParagraph"/>
        <w:numPr>
          <w:ilvl w:val="0"/>
          <w:numId w:val="17"/>
        </w:numPr>
        <w:jc w:val="both"/>
        <w:rPr>
          <w:vanish/>
        </w:rPr>
      </w:pPr>
    </w:p>
    <w:p w14:paraId="053B47B4" w14:textId="77777777" w:rsidR="00A67674" w:rsidRPr="00A67674" w:rsidRDefault="00A67674" w:rsidP="00A67674">
      <w:pPr>
        <w:pStyle w:val="ListParagraph"/>
        <w:numPr>
          <w:ilvl w:val="0"/>
          <w:numId w:val="17"/>
        </w:numPr>
        <w:jc w:val="both"/>
        <w:rPr>
          <w:vanish/>
        </w:rPr>
      </w:pPr>
    </w:p>
    <w:p w14:paraId="4E3A78FD" w14:textId="77777777" w:rsidR="00A67674" w:rsidRPr="00A67674" w:rsidRDefault="00A67674" w:rsidP="00A67674">
      <w:pPr>
        <w:pStyle w:val="ListParagraph"/>
        <w:numPr>
          <w:ilvl w:val="0"/>
          <w:numId w:val="17"/>
        </w:numPr>
        <w:jc w:val="both"/>
        <w:rPr>
          <w:vanish/>
        </w:rPr>
      </w:pPr>
    </w:p>
    <w:p w14:paraId="34406F62" w14:textId="77777777" w:rsidR="00A67674" w:rsidRPr="00A67674" w:rsidRDefault="00A67674" w:rsidP="00A67674">
      <w:pPr>
        <w:pStyle w:val="ListParagraph"/>
        <w:numPr>
          <w:ilvl w:val="0"/>
          <w:numId w:val="17"/>
        </w:numPr>
        <w:jc w:val="both"/>
        <w:rPr>
          <w:vanish/>
        </w:rPr>
      </w:pPr>
    </w:p>
    <w:p w14:paraId="26FDC48A" w14:textId="77777777" w:rsidR="00A67674" w:rsidRPr="00A67674" w:rsidRDefault="00A67674" w:rsidP="00A67674">
      <w:pPr>
        <w:pStyle w:val="ListParagraph"/>
        <w:numPr>
          <w:ilvl w:val="0"/>
          <w:numId w:val="17"/>
        </w:numPr>
        <w:jc w:val="both"/>
        <w:rPr>
          <w:vanish/>
        </w:rPr>
      </w:pPr>
    </w:p>
    <w:p w14:paraId="7069B5FA" w14:textId="77777777" w:rsidR="00A67674" w:rsidRPr="00A67674" w:rsidRDefault="00A67674" w:rsidP="00A67674">
      <w:pPr>
        <w:pStyle w:val="ListParagraph"/>
        <w:numPr>
          <w:ilvl w:val="0"/>
          <w:numId w:val="17"/>
        </w:numPr>
        <w:jc w:val="both"/>
        <w:rPr>
          <w:vanish/>
        </w:rPr>
      </w:pPr>
    </w:p>
    <w:p w14:paraId="22771B7A" w14:textId="77777777" w:rsidR="00A67674" w:rsidRPr="00A67674" w:rsidRDefault="00A67674" w:rsidP="00A67674">
      <w:pPr>
        <w:pStyle w:val="ListParagraph"/>
        <w:numPr>
          <w:ilvl w:val="0"/>
          <w:numId w:val="17"/>
        </w:numPr>
        <w:jc w:val="both"/>
        <w:rPr>
          <w:vanish/>
        </w:rPr>
      </w:pPr>
    </w:p>
    <w:p w14:paraId="4E65E146" w14:textId="77777777" w:rsidR="00A67674" w:rsidRPr="00A67674" w:rsidRDefault="00A67674" w:rsidP="00A67674">
      <w:pPr>
        <w:pStyle w:val="ListParagraph"/>
        <w:numPr>
          <w:ilvl w:val="0"/>
          <w:numId w:val="17"/>
        </w:numPr>
        <w:jc w:val="both"/>
        <w:rPr>
          <w:vanish/>
        </w:rPr>
      </w:pPr>
    </w:p>
    <w:p w14:paraId="35801EFC" w14:textId="77777777" w:rsidR="00A67674" w:rsidRPr="00A67674" w:rsidRDefault="00A67674" w:rsidP="00A67674">
      <w:pPr>
        <w:pStyle w:val="ListParagraph"/>
        <w:numPr>
          <w:ilvl w:val="0"/>
          <w:numId w:val="17"/>
        </w:numPr>
        <w:jc w:val="both"/>
        <w:rPr>
          <w:vanish/>
        </w:rPr>
      </w:pPr>
    </w:p>
    <w:p w14:paraId="0F317A3F" w14:textId="77777777" w:rsidR="00A67674" w:rsidRPr="00A67674" w:rsidRDefault="00A67674" w:rsidP="00A67674">
      <w:pPr>
        <w:pStyle w:val="ListParagraph"/>
        <w:numPr>
          <w:ilvl w:val="0"/>
          <w:numId w:val="17"/>
        </w:numPr>
        <w:jc w:val="both"/>
        <w:rPr>
          <w:vanish/>
        </w:rPr>
      </w:pPr>
    </w:p>
    <w:p w14:paraId="782B8E69" w14:textId="77777777" w:rsidR="00A67674" w:rsidRPr="00A67674" w:rsidRDefault="00A67674" w:rsidP="00A67674">
      <w:pPr>
        <w:pStyle w:val="ListParagraph"/>
        <w:numPr>
          <w:ilvl w:val="0"/>
          <w:numId w:val="17"/>
        </w:numPr>
        <w:jc w:val="both"/>
        <w:rPr>
          <w:vanish/>
        </w:rPr>
      </w:pPr>
    </w:p>
    <w:p w14:paraId="3A0355F2" w14:textId="77777777" w:rsidR="00A67674" w:rsidRPr="00A67674" w:rsidRDefault="00A67674" w:rsidP="00A67674">
      <w:pPr>
        <w:pStyle w:val="ListParagraph"/>
        <w:numPr>
          <w:ilvl w:val="0"/>
          <w:numId w:val="17"/>
        </w:numPr>
        <w:jc w:val="both"/>
        <w:rPr>
          <w:vanish/>
        </w:rPr>
      </w:pPr>
    </w:p>
    <w:p w14:paraId="2D04EBDF" w14:textId="77777777" w:rsidR="00A67674" w:rsidRPr="00A67674" w:rsidRDefault="00A67674" w:rsidP="00A67674">
      <w:pPr>
        <w:pStyle w:val="ListParagraph"/>
        <w:numPr>
          <w:ilvl w:val="0"/>
          <w:numId w:val="17"/>
        </w:numPr>
        <w:jc w:val="both"/>
        <w:rPr>
          <w:vanish/>
        </w:rPr>
      </w:pPr>
    </w:p>
    <w:p w14:paraId="30D9A460" w14:textId="77777777" w:rsidR="00A67674" w:rsidRPr="00A67674" w:rsidRDefault="00A67674" w:rsidP="00A67674">
      <w:pPr>
        <w:pStyle w:val="ListParagraph"/>
        <w:numPr>
          <w:ilvl w:val="0"/>
          <w:numId w:val="17"/>
        </w:numPr>
        <w:jc w:val="both"/>
        <w:rPr>
          <w:vanish/>
        </w:rPr>
      </w:pPr>
    </w:p>
    <w:p w14:paraId="2883D2F7" w14:textId="77777777" w:rsidR="00A67674" w:rsidRPr="00A67674" w:rsidRDefault="00A67674" w:rsidP="00A67674">
      <w:pPr>
        <w:pStyle w:val="ListParagraph"/>
        <w:numPr>
          <w:ilvl w:val="0"/>
          <w:numId w:val="17"/>
        </w:numPr>
        <w:jc w:val="both"/>
        <w:rPr>
          <w:vanish/>
        </w:rPr>
      </w:pPr>
    </w:p>
    <w:p w14:paraId="64410A45" w14:textId="77777777" w:rsidR="00A67674" w:rsidRPr="00A67674" w:rsidRDefault="00A67674" w:rsidP="00A67674">
      <w:pPr>
        <w:pStyle w:val="ListParagraph"/>
        <w:numPr>
          <w:ilvl w:val="0"/>
          <w:numId w:val="17"/>
        </w:numPr>
        <w:jc w:val="both"/>
        <w:rPr>
          <w:vanish/>
        </w:rPr>
      </w:pPr>
    </w:p>
    <w:p w14:paraId="2E33F047" w14:textId="77777777" w:rsidR="00A67674" w:rsidRPr="00A67674" w:rsidRDefault="00A67674" w:rsidP="00A67674">
      <w:pPr>
        <w:pStyle w:val="ListParagraph"/>
        <w:numPr>
          <w:ilvl w:val="0"/>
          <w:numId w:val="17"/>
        </w:numPr>
        <w:jc w:val="both"/>
        <w:rPr>
          <w:vanish/>
        </w:rPr>
      </w:pPr>
    </w:p>
    <w:p w14:paraId="1995AD43" w14:textId="77777777" w:rsidR="00A67674" w:rsidRPr="00A67674" w:rsidRDefault="00A67674" w:rsidP="00A67674">
      <w:pPr>
        <w:pStyle w:val="ListParagraph"/>
        <w:numPr>
          <w:ilvl w:val="0"/>
          <w:numId w:val="17"/>
        </w:numPr>
        <w:jc w:val="both"/>
        <w:rPr>
          <w:vanish/>
        </w:rPr>
      </w:pPr>
    </w:p>
    <w:p w14:paraId="1E24922C" w14:textId="77777777" w:rsidR="00A67674" w:rsidRPr="00A67674" w:rsidRDefault="00A67674" w:rsidP="00A67674">
      <w:pPr>
        <w:pStyle w:val="ListParagraph"/>
        <w:numPr>
          <w:ilvl w:val="0"/>
          <w:numId w:val="17"/>
        </w:numPr>
        <w:jc w:val="both"/>
        <w:rPr>
          <w:vanish/>
        </w:rPr>
      </w:pPr>
    </w:p>
    <w:p w14:paraId="7C08699D" w14:textId="77777777" w:rsidR="00A67674" w:rsidRPr="00A67674" w:rsidRDefault="00A67674" w:rsidP="00A67674">
      <w:pPr>
        <w:pStyle w:val="ListParagraph"/>
        <w:numPr>
          <w:ilvl w:val="0"/>
          <w:numId w:val="17"/>
        </w:numPr>
        <w:jc w:val="both"/>
        <w:rPr>
          <w:vanish/>
        </w:rPr>
      </w:pPr>
    </w:p>
    <w:p w14:paraId="69C89EC0" w14:textId="77777777" w:rsidR="00A67674" w:rsidRPr="00A67674" w:rsidRDefault="00A67674" w:rsidP="00A67674">
      <w:pPr>
        <w:pStyle w:val="ListParagraph"/>
        <w:numPr>
          <w:ilvl w:val="0"/>
          <w:numId w:val="17"/>
        </w:numPr>
        <w:jc w:val="both"/>
        <w:rPr>
          <w:vanish/>
        </w:rPr>
      </w:pPr>
    </w:p>
    <w:p w14:paraId="507F092F" w14:textId="77777777" w:rsidR="00A67674" w:rsidRPr="00A67674" w:rsidRDefault="00A67674" w:rsidP="00A67674">
      <w:pPr>
        <w:pStyle w:val="ListParagraph"/>
        <w:numPr>
          <w:ilvl w:val="0"/>
          <w:numId w:val="17"/>
        </w:numPr>
        <w:jc w:val="both"/>
        <w:rPr>
          <w:vanish/>
        </w:rPr>
      </w:pPr>
    </w:p>
    <w:p w14:paraId="34903D52" w14:textId="77777777" w:rsidR="00A67674" w:rsidRPr="00A67674" w:rsidRDefault="00A67674" w:rsidP="00A67674">
      <w:pPr>
        <w:pStyle w:val="ListParagraph"/>
        <w:numPr>
          <w:ilvl w:val="0"/>
          <w:numId w:val="17"/>
        </w:numPr>
        <w:jc w:val="both"/>
        <w:rPr>
          <w:vanish/>
        </w:rPr>
      </w:pPr>
    </w:p>
    <w:p w14:paraId="1C8D4630" w14:textId="77777777" w:rsidR="00A67674" w:rsidRPr="00A67674" w:rsidRDefault="00A67674" w:rsidP="00A67674">
      <w:pPr>
        <w:pStyle w:val="ListParagraph"/>
        <w:numPr>
          <w:ilvl w:val="0"/>
          <w:numId w:val="17"/>
        </w:numPr>
        <w:jc w:val="both"/>
        <w:rPr>
          <w:vanish/>
        </w:rPr>
      </w:pPr>
    </w:p>
    <w:p w14:paraId="72CA5948" w14:textId="77777777" w:rsidR="00A67674" w:rsidRPr="00A67674" w:rsidRDefault="00A67674" w:rsidP="00A67674">
      <w:pPr>
        <w:pStyle w:val="ListParagraph"/>
        <w:numPr>
          <w:ilvl w:val="0"/>
          <w:numId w:val="17"/>
        </w:numPr>
        <w:jc w:val="both"/>
        <w:rPr>
          <w:vanish/>
        </w:rPr>
      </w:pPr>
    </w:p>
    <w:p w14:paraId="57D001B0" w14:textId="77777777" w:rsidR="00A67674" w:rsidRPr="00A67674" w:rsidRDefault="00A67674" w:rsidP="00A67674">
      <w:pPr>
        <w:pStyle w:val="ListParagraph"/>
        <w:numPr>
          <w:ilvl w:val="0"/>
          <w:numId w:val="17"/>
        </w:numPr>
        <w:jc w:val="both"/>
        <w:rPr>
          <w:vanish/>
        </w:rPr>
      </w:pPr>
    </w:p>
    <w:p w14:paraId="61DD9161" w14:textId="77777777" w:rsidR="00A67674" w:rsidRPr="00A67674" w:rsidRDefault="00A67674" w:rsidP="00A67674">
      <w:pPr>
        <w:pStyle w:val="ListParagraph"/>
        <w:numPr>
          <w:ilvl w:val="0"/>
          <w:numId w:val="17"/>
        </w:numPr>
        <w:jc w:val="both"/>
        <w:rPr>
          <w:vanish/>
        </w:rPr>
      </w:pPr>
    </w:p>
    <w:p w14:paraId="0C1F2B48" w14:textId="77777777" w:rsidR="00A67674" w:rsidRPr="00A67674" w:rsidRDefault="00A67674" w:rsidP="00A67674">
      <w:pPr>
        <w:pStyle w:val="ListParagraph"/>
        <w:numPr>
          <w:ilvl w:val="0"/>
          <w:numId w:val="17"/>
        </w:numPr>
        <w:jc w:val="both"/>
        <w:rPr>
          <w:vanish/>
        </w:rPr>
      </w:pPr>
    </w:p>
    <w:p w14:paraId="22CC11FF" w14:textId="77777777" w:rsidR="00A67674" w:rsidRPr="00A67674" w:rsidRDefault="00A67674" w:rsidP="00A67674">
      <w:pPr>
        <w:pStyle w:val="ListParagraph"/>
        <w:numPr>
          <w:ilvl w:val="0"/>
          <w:numId w:val="17"/>
        </w:numPr>
        <w:jc w:val="both"/>
        <w:rPr>
          <w:vanish/>
        </w:rPr>
      </w:pPr>
    </w:p>
    <w:p w14:paraId="09DB16E4" w14:textId="77777777" w:rsidR="00A67674" w:rsidRPr="00A67674" w:rsidRDefault="00A67674" w:rsidP="00A67674">
      <w:pPr>
        <w:pStyle w:val="ListParagraph"/>
        <w:numPr>
          <w:ilvl w:val="0"/>
          <w:numId w:val="17"/>
        </w:numPr>
        <w:jc w:val="both"/>
        <w:rPr>
          <w:vanish/>
        </w:rPr>
      </w:pPr>
    </w:p>
    <w:p w14:paraId="3509E599" w14:textId="77777777" w:rsidR="00A67674" w:rsidRPr="00A67674" w:rsidRDefault="00A67674" w:rsidP="00A67674">
      <w:pPr>
        <w:pStyle w:val="ListParagraph"/>
        <w:numPr>
          <w:ilvl w:val="0"/>
          <w:numId w:val="17"/>
        </w:numPr>
        <w:jc w:val="both"/>
        <w:rPr>
          <w:vanish/>
        </w:rPr>
      </w:pPr>
    </w:p>
    <w:p w14:paraId="57B9DDF8" w14:textId="77777777" w:rsidR="00A67674" w:rsidRPr="00A67674" w:rsidRDefault="00A67674" w:rsidP="00A67674">
      <w:pPr>
        <w:pStyle w:val="ListParagraph"/>
        <w:numPr>
          <w:ilvl w:val="0"/>
          <w:numId w:val="17"/>
        </w:numPr>
        <w:jc w:val="both"/>
        <w:rPr>
          <w:vanish/>
        </w:rPr>
      </w:pPr>
    </w:p>
    <w:p w14:paraId="10856690" w14:textId="77777777" w:rsidR="00A67674" w:rsidRPr="00A67674" w:rsidRDefault="00A67674" w:rsidP="00A67674">
      <w:pPr>
        <w:pStyle w:val="ListParagraph"/>
        <w:numPr>
          <w:ilvl w:val="0"/>
          <w:numId w:val="17"/>
        </w:numPr>
        <w:jc w:val="both"/>
        <w:rPr>
          <w:vanish/>
        </w:rPr>
      </w:pPr>
    </w:p>
    <w:p w14:paraId="68BC5244" w14:textId="77777777" w:rsidR="00A67674" w:rsidRPr="00A67674" w:rsidRDefault="00A67674" w:rsidP="00A67674">
      <w:pPr>
        <w:pStyle w:val="ListParagraph"/>
        <w:numPr>
          <w:ilvl w:val="0"/>
          <w:numId w:val="17"/>
        </w:numPr>
        <w:jc w:val="both"/>
        <w:rPr>
          <w:vanish/>
        </w:rPr>
      </w:pPr>
    </w:p>
    <w:p w14:paraId="1BACDE23" w14:textId="77777777" w:rsidR="00A67674" w:rsidRPr="00A67674" w:rsidRDefault="00A67674" w:rsidP="00A67674">
      <w:pPr>
        <w:pStyle w:val="ListParagraph"/>
        <w:numPr>
          <w:ilvl w:val="0"/>
          <w:numId w:val="17"/>
        </w:numPr>
        <w:jc w:val="both"/>
        <w:rPr>
          <w:vanish/>
        </w:rPr>
      </w:pPr>
    </w:p>
    <w:p w14:paraId="51D2999D" w14:textId="77777777" w:rsidR="00A67674" w:rsidRPr="00A67674" w:rsidRDefault="00A67674" w:rsidP="00A67674">
      <w:pPr>
        <w:pStyle w:val="ListParagraph"/>
        <w:numPr>
          <w:ilvl w:val="0"/>
          <w:numId w:val="17"/>
        </w:numPr>
        <w:jc w:val="both"/>
        <w:rPr>
          <w:vanish/>
        </w:rPr>
      </w:pPr>
    </w:p>
    <w:p w14:paraId="175BFF05" w14:textId="77777777" w:rsidR="00A67674" w:rsidRPr="00A67674" w:rsidRDefault="00A67674" w:rsidP="00A67674">
      <w:pPr>
        <w:pStyle w:val="ListParagraph"/>
        <w:numPr>
          <w:ilvl w:val="0"/>
          <w:numId w:val="17"/>
        </w:numPr>
        <w:jc w:val="both"/>
        <w:rPr>
          <w:vanish/>
        </w:rPr>
      </w:pPr>
    </w:p>
    <w:p w14:paraId="3F531445" w14:textId="77777777" w:rsidR="00A67674" w:rsidRPr="00A67674" w:rsidRDefault="00A67674" w:rsidP="00A67674">
      <w:pPr>
        <w:pStyle w:val="ListParagraph"/>
        <w:numPr>
          <w:ilvl w:val="0"/>
          <w:numId w:val="17"/>
        </w:numPr>
        <w:jc w:val="both"/>
        <w:rPr>
          <w:vanish/>
        </w:rPr>
      </w:pPr>
    </w:p>
    <w:p w14:paraId="713D7068" w14:textId="77777777" w:rsidR="00A67674" w:rsidRPr="00A67674" w:rsidRDefault="00A67674" w:rsidP="00A67674">
      <w:pPr>
        <w:pStyle w:val="ListParagraph"/>
        <w:numPr>
          <w:ilvl w:val="0"/>
          <w:numId w:val="17"/>
        </w:numPr>
        <w:jc w:val="both"/>
        <w:rPr>
          <w:vanish/>
        </w:rPr>
      </w:pPr>
    </w:p>
    <w:p w14:paraId="5D0E41B6" w14:textId="77777777" w:rsidR="00A67674" w:rsidRPr="00A67674" w:rsidRDefault="00A67674" w:rsidP="00A67674">
      <w:pPr>
        <w:pStyle w:val="ListParagraph"/>
        <w:numPr>
          <w:ilvl w:val="0"/>
          <w:numId w:val="17"/>
        </w:numPr>
        <w:jc w:val="both"/>
        <w:rPr>
          <w:vanish/>
        </w:rPr>
      </w:pPr>
    </w:p>
    <w:p w14:paraId="06FBCDBE" w14:textId="77777777" w:rsidR="00A67674" w:rsidRPr="00A67674" w:rsidRDefault="00A67674" w:rsidP="00A67674">
      <w:pPr>
        <w:pStyle w:val="ListParagraph"/>
        <w:numPr>
          <w:ilvl w:val="0"/>
          <w:numId w:val="17"/>
        </w:numPr>
        <w:jc w:val="both"/>
        <w:rPr>
          <w:vanish/>
        </w:rPr>
      </w:pPr>
    </w:p>
    <w:p w14:paraId="0510B7B6" w14:textId="77777777" w:rsidR="00A67674" w:rsidRPr="00A67674" w:rsidRDefault="00A67674" w:rsidP="00A67674">
      <w:pPr>
        <w:pStyle w:val="ListParagraph"/>
        <w:numPr>
          <w:ilvl w:val="0"/>
          <w:numId w:val="17"/>
        </w:numPr>
        <w:jc w:val="both"/>
        <w:rPr>
          <w:vanish/>
        </w:rPr>
      </w:pPr>
    </w:p>
    <w:p w14:paraId="6D6471BE" w14:textId="77777777" w:rsidR="00A67674" w:rsidRPr="00A67674" w:rsidRDefault="00A67674" w:rsidP="00A67674">
      <w:pPr>
        <w:pStyle w:val="ListParagraph"/>
        <w:numPr>
          <w:ilvl w:val="0"/>
          <w:numId w:val="17"/>
        </w:numPr>
        <w:jc w:val="both"/>
        <w:rPr>
          <w:vanish/>
        </w:rPr>
      </w:pPr>
    </w:p>
    <w:p w14:paraId="416C81CE" w14:textId="77777777" w:rsidR="00A67674" w:rsidRPr="00A67674" w:rsidRDefault="00A67674" w:rsidP="00A67674">
      <w:pPr>
        <w:pStyle w:val="ListParagraph"/>
        <w:numPr>
          <w:ilvl w:val="0"/>
          <w:numId w:val="17"/>
        </w:numPr>
        <w:jc w:val="both"/>
        <w:rPr>
          <w:vanish/>
        </w:rPr>
      </w:pPr>
    </w:p>
    <w:p w14:paraId="7ABC985E" w14:textId="77777777" w:rsidR="00A67674" w:rsidRPr="00A67674" w:rsidRDefault="00A67674" w:rsidP="00A67674">
      <w:pPr>
        <w:pStyle w:val="ListParagraph"/>
        <w:numPr>
          <w:ilvl w:val="0"/>
          <w:numId w:val="17"/>
        </w:numPr>
        <w:jc w:val="both"/>
        <w:rPr>
          <w:vanish/>
        </w:rPr>
      </w:pPr>
    </w:p>
    <w:p w14:paraId="302E5ADD" w14:textId="77777777" w:rsidR="00A67674" w:rsidRPr="00A67674" w:rsidRDefault="00A67674" w:rsidP="00A67674">
      <w:pPr>
        <w:pStyle w:val="ListParagraph"/>
        <w:numPr>
          <w:ilvl w:val="0"/>
          <w:numId w:val="17"/>
        </w:numPr>
        <w:jc w:val="both"/>
        <w:rPr>
          <w:vanish/>
        </w:rPr>
      </w:pPr>
    </w:p>
    <w:p w14:paraId="7D60AEEB" w14:textId="77777777" w:rsidR="00A67674" w:rsidRPr="00A67674" w:rsidRDefault="00A67674" w:rsidP="00A67674">
      <w:pPr>
        <w:pStyle w:val="ListParagraph"/>
        <w:numPr>
          <w:ilvl w:val="0"/>
          <w:numId w:val="17"/>
        </w:numPr>
        <w:jc w:val="both"/>
        <w:rPr>
          <w:vanish/>
        </w:rPr>
      </w:pPr>
    </w:p>
    <w:p w14:paraId="01235706" w14:textId="77777777" w:rsidR="00A67674" w:rsidRPr="00A67674" w:rsidRDefault="00A67674" w:rsidP="00A67674">
      <w:pPr>
        <w:pStyle w:val="ListParagraph"/>
        <w:numPr>
          <w:ilvl w:val="0"/>
          <w:numId w:val="17"/>
        </w:numPr>
        <w:jc w:val="both"/>
        <w:rPr>
          <w:vanish/>
        </w:rPr>
      </w:pPr>
    </w:p>
    <w:p w14:paraId="43CE3927" w14:textId="77777777" w:rsidR="00A67674" w:rsidRPr="00A67674" w:rsidRDefault="00A67674" w:rsidP="00A67674">
      <w:pPr>
        <w:pStyle w:val="ListParagraph"/>
        <w:numPr>
          <w:ilvl w:val="0"/>
          <w:numId w:val="17"/>
        </w:numPr>
        <w:jc w:val="both"/>
        <w:rPr>
          <w:vanish/>
        </w:rPr>
      </w:pPr>
    </w:p>
    <w:p w14:paraId="59735AF2" w14:textId="77777777" w:rsidR="00A67674" w:rsidRPr="00A67674" w:rsidRDefault="00A67674" w:rsidP="00A67674">
      <w:pPr>
        <w:pStyle w:val="ListParagraph"/>
        <w:numPr>
          <w:ilvl w:val="0"/>
          <w:numId w:val="17"/>
        </w:numPr>
        <w:jc w:val="both"/>
        <w:rPr>
          <w:vanish/>
        </w:rPr>
      </w:pPr>
    </w:p>
    <w:p w14:paraId="3974C9AF" w14:textId="77777777" w:rsidR="00A67674" w:rsidRPr="00A67674" w:rsidRDefault="00A67674" w:rsidP="00A67674">
      <w:pPr>
        <w:pStyle w:val="ListParagraph"/>
        <w:numPr>
          <w:ilvl w:val="0"/>
          <w:numId w:val="17"/>
        </w:numPr>
        <w:jc w:val="both"/>
        <w:rPr>
          <w:vanish/>
        </w:rPr>
      </w:pPr>
    </w:p>
    <w:p w14:paraId="506A1B43" w14:textId="77777777" w:rsidR="00A67674" w:rsidRPr="00A67674" w:rsidRDefault="00A67674" w:rsidP="00A67674">
      <w:pPr>
        <w:pStyle w:val="ListParagraph"/>
        <w:numPr>
          <w:ilvl w:val="0"/>
          <w:numId w:val="17"/>
        </w:numPr>
        <w:jc w:val="both"/>
        <w:rPr>
          <w:vanish/>
        </w:rPr>
      </w:pPr>
    </w:p>
    <w:p w14:paraId="11A4A745" w14:textId="77777777" w:rsidR="00A67674" w:rsidRPr="00A67674" w:rsidRDefault="00A67674" w:rsidP="00A67674">
      <w:pPr>
        <w:pStyle w:val="ListParagraph"/>
        <w:numPr>
          <w:ilvl w:val="0"/>
          <w:numId w:val="17"/>
        </w:numPr>
        <w:jc w:val="both"/>
        <w:rPr>
          <w:vanish/>
        </w:rPr>
      </w:pPr>
    </w:p>
    <w:p w14:paraId="74B1B1F1" w14:textId="77777777" w:rsidR="00A67674" w:rsidRPr="00A67674" w:rsidRDefault="00A67674" w:rsidP="00A67674">
      <w:pPr>
        <w:pStyle w:val="ListParagraph"/>
        <w:numPr>
          <w:ilvl w:val="0"/>
          <w:numId w:val="17"/>
        </w:numPr>
        <w:jc w:val="both"/>
        <w:rPr>
          <w:vanish/>
        </w:rPr>
      </w:pPr>
    </w:p>
    <w:p w14:paraId="60046D60" w14:textId="77777777" w:rsidR="00A67674" w:rsidRPr="00A67674" w:rsidRDefault="00A67674" w:rsidP="00A67674">
      <w:pPr>
        <w:pStyle w:val="ListParagraph"/>
        <w:numPr>
          <w:ilvl w:val="0"/>
          <w:numId w:val="17"/>
        </w:numPr>
        <w:jc w:val="both"/>
        <w:rPr>
          <w:vanish/>
        </w:rPr>
      </w:pPr>
    </w:p>
    <w:p w14:paraId="24E4DB69" w14:textId="77777777" w:rsidR="00A67674" w:rsidRPr="00A67674" w:rsidRDefault="00A67674" w:rsidP="00A67674">
      <w:pPr>
        <w:pStyle w:val="ListParagraph"/>
        <w:numPr>
          <w:ilvl w:val="0"/>
          <w:numId w:val="17"/>
        </w:numPr>
        <w:jc w:val="both"/>
        <w:rPr>
          <w:vanish/>
        </w:rPr>
      </w:pPr>
    </w:p>
    <w:p w14:paraId="7AC21552" w14:textId="77777777" w:rsidR="00A67674" w:rsidRPr="00A67674" w:rsidRDefault="00A67674" w:rsidP="00A67674">
      <w:pPr>
        <w:pStyle w:val="ListParagraph"/>
        <w:numPr>
          <w:ilvl w:val="0"/>
          <w:numId w:val="17"/>
        </w:numPr>
        <w:jc w:val="both"/>
        <w:rPr>
          <w:vanish/>
        </w:rPr>
      </w:pPr>
    </w:p>
    <w:p w14:paraId="02B8E440" w14:textId="77777777" w:rsidR="00A67674" w:rsidRPr="00A67674" w:rsidRDefault="00A67674" w:rsidP="00A67674">
      <w:pPr>
        <w:pStyle w:val="ListParagraph"/>
        <w:numPr>
          <w:ilvl w:val="0"/>
          <w:numId w:val="17"/>
        </w:numPr>
        <w:jc w:val="both"/>
        <w:rPr>
          <w:vanish/>
        </w:rPr>
      </w:pPr>
    </w:p>
    <w:p w14:paraId="0A192FAA" w14:textId="77777777" w:rsidR="00A67674" w:rsidRPr="00A67674" w:rsidRDefault="00A67674" w:rsidP="00A67674">
      <w:pPr>
        <w:pStyle w:val="ListParagraph"/>
        <w:numPr>
          <w:ilvl w:val="0"/>
          <w:numId w:val="17"/>
        </w:numPr>
        <w:jc w:val="both"/>
        <w:rPr>
          <w:vanish/>
        </w:rPr>
      </w:pPr>
    </w:p>
    <w:p w14:paraId="03463A05" w14:textId="77777777" w:rsidR="00A67674" w:rsidRPr="00A67674" w:rsidRDefault="00A67674" w:rsidP="00A67674">
      <w:pPr>
        <w:pStyle w:val="ListParagraph"/>
        <w:numPr>
          <w:ilvl w:val="0"/>
          <w:numId w:val="17"/>
        </w:numPr>
        <w:jc w:val="both"/>
        <w:rPr>
          <w:vanish/>
        </w:rPr>
      </w:pPr>
    </w:p>
    <w:p w14:paraId="382C9132" w14:textId="77777777" w:rsidR="00A67674" w:rsidRPr="00A67674" w:rsidRDefault="00A67674" w:rsidP="00A67674">
      <w:pPr>
        <w:pStyle w:val="ListParagraph"/>
        <w:numPr>
          <w:ilvl w:val="0"/>
          <w:numId w:val="17"/>
        </w:numPr>
        <w:jc w:val="both"/>
        <w:rPr>
          <w:vanish/>
        </w:rPr>
      </w:pPr>
    </w:p>
    <w:p w14:paraId="20CB0F60" w14:textId="77777777" w:rsidR="00A67674" w:rsidRPr="00A67674" w:rsidRDefault="00A67674" w:rsidP="00A67674">
      <w:pPr>
        <w:pStyle w:val="ListParagraph"/>
        <w:numPr>
          <w:ilvl w:val="0"/>
          <w:numId w:val="17"/>
        </w:numPr>
        <w:jc w:val="both"/>
        <w:rPr>
          <w:vanish/>
        </w:rPr>
      </w:pPr>
    </w:p>
    <w:p w14:paraId="2919A227" w14:textId="77777777" w:rsidR="00A67674" w:rsidRPr="00A67674" w:rsidRDefault="00A67674" w:rsidP="00A67674">
      <w:pPr>
        <w:pStyle w:val="ListParagraph"/>
        <w:numPr>
          <w:ilvl w:val="0"/>
          <w:numId w:val="17"/>
        </w:numPr>
        <w:jc w:val="both"/>
        <w:rPr>
          <w:vanish/>
        </w:rPr>
      </w:pPr>
    </w:p>
    <w:p w14:paraId="576E888F" w14:textId="77777777" w:rsidR="00A67674" w:rsidRPr="00A67674" w:rsidRDefault="00A67674" w:rsidP="00A67674">
      <w:pPr>
        <w:pStyle w:val="ListParagraph"/>
        <w:numPr>
          <w:ilvl w:val="0"/>
          <w:numId w:val="17"/>
        </w:numPr>
        <w:jc w:val="both"/>
        <w:rPr>
          <w:vanish/>
        </w:rPr>
      </w:pPr>
    </w:p>
    <w:p w14:paraId="4679C059" w14:textId="77777777" w:rsidR="00A67674" w:rsidRPr="00A67674" w:rsidRDefault="00A67674" w:rsidP="00A67674">
      <w:pPr>
        <w:pStyle w:val="ListParagraph"/>
        <w:numPr>
          <w:ilvl w:val="0"/>
          <w:numId w:val="17"/>
        </w:numPr>
        <w:jc w:val="both"/>
        <w:rPr>
          <w:vanish/>
        </w:rPr>
      </w:pPr>
    </w:p>
    <w:p w14:paraId="47D4ED79" w14:textId="77777777" w:rsidR="00A67674" w:rsidRPr="00A67674" w:rsidRDefault="00A67674" w:rsidP="00A67674">
      <w:pPr>
        <w:pStyle w:val="ListParagraph"/>
        <w:numPr>
          <w:ilvl w:val="0"/>
          <w:numId w:val="17"/>
        </w:numPr>
        <w:jc w:val="both"/>
        <w:rPr>
          <w:vanish/>
        </w:rPr>
      </w:pPr>
    </w:p>
    <w:p w14:paraId="4EA71E50" w14:textId="77777777" w:rsidR="00A67674" w:rsidRPr="00A67674" w:rsidRDefault="00A67674" w:rsidP="00A67674">
      <w:pPr>
        <w:pStyle w:val="ListParagraph"/>
        <w:numPr>
          <w:ilvl w:val="0"/>
          <w:numId w:val="17"/>
        </w:numPr>
        <w:jc w:val="both"/>
        <w:rPr>
          <w:vanish/>
        </w:rPr>
      </w:pPr>
    </w:p>
    <w:p w14:paraId="7C42B75A" w14:textId="77777777" w:rsidR="00A67674" w:rsidRPr="00A67674" w:rsidRDefault="00A67674" w:rsidP="00A67674">
      <w:pPr>
        <w:pStyle w:val="ListParagraph"/>
        <w:numPr>
          <w:ilvl w:val="0"/>
          <w:numId w:val="17"/>
        </w:numPr>
        <w:jc w:val="both"/>
        <w:rPr>
          <w:vanish/>
        </w:rPr>
      </w:pPr>
    </w:p>
    <w:p w14:paraId="26810529" w14:textId="77777777" w:rsidR="00A67674" w:rsidRPr="00A67674" w:rsidRDefault="00A67674" w:rsidP="00A67674">
      <w:pPr>
        <w:pStyle w:val="ListParagraph"/>
        <w:numPr>
          <w:ilvl w:val="0"/>
          <w:numId w:val="17"/>
        </w:numPr>
        <w:jc w:val="both"/>
        <w:rPr>
          <w:vanish/>
        </w:rPr>
      </w:pPr>
    </w:p>
    <w:p w14:paraId="3EAFCD56" w14:textId="77777777" w:rsidR="00A67674" w:rsidRPr="00A67674" w:rsidRDefault="00A67674" w:rsidP="00A67674">
      <w:pPr>
        <w:pStyle w:val="ListParagraph"/>
        <w:numPr>
          <w:ilvl w:val="0"/>
          <w:numId w:val="17"/>
        </w:numPr>
        <w:jc w:val="both"/>
        <w:rPr>
          <w:vanish/>
        </w:rPr>
      </w:pPr>
    </w:p>
    <w:p w14:paraId="7965351B" w14:textId="77777777" w:rsidR="00A67674" w:rsidRPr="00A67674" w:rsidRDefault="00A67674" w:rsidP="00A67674">
      <w:pPr>
        <w:pStyle w:val="ListParagraph"/>
        <w:numPr>
          <w:ilvl w:val="0"/>
          <w:numId w:val="17"/>
        </w:numPr>
        <w:jc w:val="both"/>
        <w:rPr>
          <w:vanish/>
        </w:rPr>
      </w:pPr>
    </w:p>
    <w:p w14:paraId="3AB336FC" w14:textId="77777777" w:rsidR="00A67674" w:rsidRPr="00A67674" w:rsidRDefault="00A67674" w:rsidP="00A67674">
      <w:pPr>
        <w:pStyle w:val="ListParagraph"/>
        <w:numPr>
          <w:ilvl w:val="0"/>
          <w:numId w:val="17"/>
        </w:numPr>
        <w:jc w:val="both"/>
        <w:rPr>
          <w:vanish/>
        </w:rPr>
      </w:pPr>
    </w:p>
    <w:p w14:paraId="085123DD" w14:textId="77777777" w:rsidR="00A67674" w:rsidRPr="00A67674" w:rsidRDefault="00A67674" w:rsidP="00A67674">
      <w:pPr>
        <w:pStyle w:val="ListParagraph"/>
        <w:numPr>
          <w:ilvl w:val="0"/>
          <w:numId w:val="17"/>
        </w:numPr>
        <w:jc w:val="both"/>
        <w:rPr>
          <w:vanish/>
        </w:rPr>
      </w:pPr>
    </w:p>
    <w:p w14:paraId="2BD97F3F" w14:textId="77777777" w:rsidR="00A67674" w:rsidRPr="00A67674" w:rsidRDefault="00A67674" w:rsidP="00A67674">
      <w:pPr>
        <w:pStyle w:val="ListParagraph"/>
        <w:numPr>
          <w:ilvl w:val="0"/>
          <w:numId w:val="17"/>
        </w:numPr>
        <w:jc w:val="both"/>
        <w:rPr>
          <w:vanish/>
        </w:rPr>
      </w:pPr>
    </w:p>
    <w:p w14:paraId="51F362EF" w14:textId="77777777" w:rsidR="00A67674" w:rsidRPr="00A67674" w:rsidRDefault="00A67674" w:rsidP="00A67674">
      <w:pPr>
        <w:pStyle w:val="ListParagraph"/>
        <w:numPr>
          <w:ilvl w:val="0"/>
          <w:numId w:val="17"/>
        </w:numPr>
        <w:jc w:val="both"/>
        <w:rPr>
          <w:vanish/>
        </w:rPr>
      </w:pPr>
    </w:p>
    <w:p w14:paraId="01275CDF" w14:textId="77777777" w:rsidR="00A67674" w:rsidRPr="00A67674" w:rsidRDefault="00A67674" w:rsidP="00A67674">
      <w:pPr>
        <w:pStyle w:val="ListParagraph"/>
        <w:numPr>
          <w:ilvl w:val="0"/>
          <w:numId w:val="17"/>
        </w:numPr>
        <w:jc w:val="both"/>
        <w:rPr>
          <w:vanish/>
        </w:rPr>
      </w:pPr>
    </w:p>
    <w:p w14:paraId="5E2275A8" w14:textId="77777777" w:rsidR="00A67674" w:rsidRPr="00A67674" w:rsidRDefault="00A67674" w:rsidP="00A67674">
      <w:pPr>
        <w:pStyle w:val="ListParagraph"/>
        <w:numPr>
          <w:ilvl w:val="0"/>
          <w:numId w:val="17"/>
        </w:numPr>
        <w:jc w:val="both"/>
        <w:rPr>
          <w:vanish/>
        </w:rPr>
      </w:pPr>
    </w:p>
    <w:p w14:paraId="6B089309" w14:textId="77777777" w:rsidR="00A67674" w:rsidRPr="00A67674" w:rsidRDefault="00A67674" w:rsidP="00A67674">
      <w:pPr>
        <w:pStyle w:val="ListParagraph"/>
        <w:numPr>
          <w:ilvl w:val="0"/>
          <w:numId w:val="17"/>
        </w:numPr>
        <w:jc w:val="both"/>
        <w:rPr>
          <w:vanish/>
        </w:rPr>
      </w:pPr>
    </w:p>
    <w:p w14:paraId="42FD9FE1" w14:textId="77777777" w:rsidR="00A67674" w:rsidRPr="00A67674" w:rsidRDefault="00A67674" w:rsidP="00A67674">
      <w:pPr>
        <w:pStyle w:val="ListParagraph"/>
        <w:numPr>
          <w:ilvl w:val="0"/>
          <w:numId w:val="17"/>
        </w:numPr>
        <w:jc w:val="both"/>
        <w:rPr>
          <w:vanish/>
        </w:rPr>
      </w:pPr>
    </w:p>
    <w:p w14:paraId="16EB4BE3" w14:textId="77777777" w:rsidR="00A67674" w:rsidRPr="00A67674" w:rsidRDefault="00A67674" w:rsidP="00A67674">
      <w:pPr>
        <w:pStyle w:val="ListParagraph"/>
        <w:numPr>
          <w:ilvl w:val="0"/>
          <w:numId w:val="17"/>
        </w:numPr>
        <w:jc w:val="both"/>
        <w:rPr>
          <w:vanish/>
        </w:rPr>
      </w:pPr>
    </w:p>
    <w:p w14:paraId="5BCB1270" w14:textId="77777777" w:rsidR="00A67674" w:rsidRPr="00A67674" w:rsidRDefault="00A67674" w:rsidP="00A67674">
      <w:pPr>
        <w:pStyle w:val="ListParagraph"/>
        <w:numPr>
          <w:ilvl w:val="0"/>
          <w:numId w:val="17"/>
        </w:numPr>
        <w:jc w:val="both"/>
        <w:rPr>
          <w:vanish/>
        </w:rPr>
      </w:pPr>
    </w:p>
    <w:p w14:paraId="188F3DC3" w14:textId="77777777" w:rsidR="00A67674" w:rsidRPr="00A67674" w:rsidRDefault="00A67674" w:rsidP="00A67674">
      <w:pPr>
        <w:pStyle w:val="ListParagraph"/>
        <w:numPr>
          <w:ilvl w:val="0"/>
          <w:numId w:val="17"/>
        </w:numPr>
        <w:jc w:val="both"/>
        <w:rPr>
          <w:vanish/>
        </w:rPr>
      </w:pPr>
    </w:p>
    <w:p w14:paraId="4A412AF8" w14:textId="77777777" w:rsidR="00A67674" w:rsidRPr="00A67674" w:rsidRDefault="00A67674" w:rsidP="00A67674">
      <w:pPr>
        <w:pStyle w:val="ListParagraph"/>
        <w:numPr>
          <w:ilvl w:val="0"/>
          <w:numId w:val="17"/>
        </w:numPr>
        <w:jc w:val="both"/>
        <w:rPr>
          <w:vanish/>
        </w:rPr>
      </w:pPr>
    </w:p>
    <w:p w14:paraId="411A50B9" w14:textId="77777777" w:rsidR="00A67674" w:rsidRPr="00A67674" w:rsidRDefault="00A67674" w:rsidP="00A67674">
      <w:pPr>
        <w:pStyle w:val="ListParagraph"/>
        <w:numPr>
          <w:ilvl w:val="0"/>
          <w:numId w:val="17"/>
        </w:numPr>
        <w:jc w:val="both"/>
        <w:rPr>
          <w:vanish/>
        </w:rPr>
      </w:pPr>
    </w:p>
    <w:p w14:paraId="2997A0E0" w14:textId="77777777" w:rsidR="00A67674" w:rsidRPr="00A67674" w:rsidRDefault="00A67674" w:rsidP="00A67674">
      <w:pPr>
        <w:pStyle w:val="ListParagraph"/>
        <w:numPr>
          <w:ilvl w:val="0"/>
          <w:numId w:val="17"/>
        </w:numPr>
        <w:jc w:val="both"/>
        <w:rPr>
          <w:vanish/>
        </w:rPr>
      </w:pPr>
    </w:p>
    <w:p w14:paraId="390378C8" w14:textId="77777777" w:rsidR="00A67674" w:rsidRPr="00A67674" w:rsidRDefault="00A67674" w:rsidP="00A67674">
      <w:pPr>
        <w:pStyle w:val="ListParagraph"/>
        <w:numPr>
          <w:ilvl w:val="0"/>
          <w:numId w:val="17"/>
        </w:numPr>
        <w:jc w:val="both"/>
        <w:rPr>
          <w:vanish/>
        </w:rPr>
      </w:pPr>
    </w:p>
    <w:p w14:paraId="553D6E77" w14:textId="77777777" w:rsidR="00A67674" w:rsidRPr="00A67674" w:rsidRDefault="00A67674" w:rsidP="00A67674">
      <w:pPr>
        <w:pStyle w:val="ListParagraph"/>
        <w:numPr>
          <w:ilvl w:val="0"/>
          <w:numId w:val="17"/>
        </w:numPr>
        <w:jc w:val="both"/>
        <w:rPr>
          <w:vanish/>
        </w:rPr>
      </w:pPr>
    </w:p>
    <w:p w14:paraId="30C3B4F5" w14:textId="77777777" w:rsidR="00A67674" w:rsidRPr="00A67674" w:rsidRDefault="00A67674" w:rsidP="00A67674">
      <w:pPr>
        <w:pStyle w:val="ListParagraph"/>
        <w:numPr>
          <w:ilvl w:val="0"/>
          <w:numId w:val="17"/>
        </w:numPr>
        <w:jc w:val="both"/>
        <w:rPr>
          <w:vanish/>
        </w:rPr>
      </w:pPr>
    </w:p>
    <w:p w14:paraId="5F01D9CB" w14:textId="77777777" w:rsidR="00A67674" w:rsidRPr="00A67674" w:rsidRDefault="00A67674" w:rsidP="00A67674">
      <w:pPr>
        <w:pStyle w:val="ListParagraph"/>
        <w:numPr>
          <w:ilvl w:val="0"/>
          <w:numId w:val="17"/>
        </w:numPr>
        <w:jc w:val="both"/>
        <w:rPr>
          <w:vanish/>
        </w:rPr>
      </w:pPr>
    </w:p>
    <w:p w14:paraId="650D22D3" w14:textId="77777777" w:rsidR="00A67674" w:rsidRPr="00A67674" w:rsidRDefault="00A67674" w:rsidP="00A67674">
      <w:pPr>
        <w:pStyle w:val="ListParagraph"/>
        <w:numPr>
          <w:ilvl w:val="0"/>
          <w:numId w:val="17"/>
        </w:numPr>
        <w:jc w:val="both"/>
        <w:rPr>
          <w:vanish/>
        </w:rPr>
      </w:pPr>
    </w:p>
    <w:p w14:paraId="43FDEFF0" w14:textId="77777777" w:rsidR="00A67674" w:rsidRPr="00A67674" w:rsidRDefault="00A67674" w:rsidP="00A67674">
      <w:pPr>
        <w:pStyle w:val="ListParagraph"/>
        <w:numPr>
          <w:ilvl w:val="0"/>
          <w:numId w:val="17"/>
        </w:numPr>
        <w:jc w:val="both"/>
        <w:rPr>
          <w:vanish/>
        </w:rPr>
      </w:pPr>
    </w:p>
    <w:p w14:paraId="7FEAAA9E" w14:textId="77777777" w:rsidR="00A67674" w:rsidRPr="00A67674" w:rsidRDefault="00A67674" w:rsidP="00A67674">
      <w:pPr>
        <w:pStyle w:val="ListParagraph"/>
        <w:numPr>
          <w:ilvl w:val="0"/>
          <w:numId w:val="17"/>
        </w:numPr>
        <w:jc w:val="both"/>
        <w:rPr>
          <w:vanish/>
        </w:rPr>
      </w:pPr>
    </w:p>
    <w:p w14:paraId="68A066D5" w14:textId="77777777" w:rsidR="00A67674" w:rsidRPr="00A67674" w:rsidRDefault="00A67674" w:rsidP="00A67674">
      <w:pPr>
        <w:pStyle w:val="ListParagraph"/>
        <w:numPr>
          <w:ilvl w:val="0"/>
          <w:numId w:val="17"/>
        </w:numPr>
        <w:jc w:val="both"/>
        <w:rPr>
          <w:vanish/>
        </w:rPr>
      </w:pPr>
    </w:p>
    <w:p w14:paraId="6C95E7E5" w14:textId="77777777" w:rsidR="00A67674" w:rsidRPr="00A67674" w:rsidRDefault="00A67674" w:rsidP="00A67674">
      <w:pPr>
        <w:pStyle w:val="ListParagraph"/>
        <w:numPr>
          <w:ilvl w:val="0"/>
          <w:numId w:val="17"/>
        </w:numPr>
        <w:jc w:val="both"/>
        <w:rPr>
          <w:vanish/>
        </w:rPr>
      </w:pPr>
    </w:p>
    <w:p w14:paraId="4DEE3952" w14:textId="77777777" w:rsidR="00A67674" w:rsidRPr="00A67674" w:rsidRDefault="00A67674" w:rsidP="00A67674">
      <w:pPr>
        <w:pStyle w:val="ListParagraph"/>
        <w:numPr>
          <w:ilvl w:val="0"/>
          <w:numId w:val="17"/>
        </w:numPr>
        <w:jc w:val="both"/>
        <w:rPr>
          <w:vanish/>
        </w:rPr>
      </w:pPr>
    </w:p>
    <w:p w14:paraId="4719E5D1" w14:textId="77777777" w:rsidR="00A67674" w:rsidRPr="00A67674" w:rsidRDefault="00A67674" w:rsidP="00A67674">
      <w:pPr>
        <w:pStyle w:val="ListParagraph"/>
        <w:numPr>
          <w:ilvl w:val="0"/>
          <w:numId w:val="17"/>
        </w:numPr>
        <w:jc w:val="both"/>
        <w:rPr>
          <w:vanish/>
        </w:rPr>
      </w:pPr>
    </w:p>
    <w:p w14:paraId="47925366" w14:textId="77777777" w:rsidR="00A67674" w:rsidRPr="00A67674" w:rsidRDefault="00A67674" w:rsidP="00A67674">
      <w:pPr>
        <w:pStyle w:val="ListParagraph"/>
        <w:numPr>
          <w:ilvl w:val="0"/>
          <w:numId w:val="17"/>
        </w:numPr>
        <w:jc w:val="both"/>
        <w:rPr>
          <w:vanish/>
        </w:rPr>
      </w:pPr>
    </w:p>
    <w:p w14:paraId="53964D0A" w14:textId="77777777" w:rsidR="00A67674" w:rsidRPr="00A67674" w:rsidRDefault="00A67674" w:rsidP="00A67674">
      <w:pPr>
        <w:pStyle w:val="ListParagraph"/>
        <w:numPr>
          <w:ilvl w:val="0"/>
          <w:numId w:val="17"/>
        </w:numPr>
        <w:jc w:val="both"/>
        <w:rPr>
          <w:vanish/>
        </w:rPr>
      </w:pPr>
    </w:p>
    <w:p w14:paraId="4816626E" w14:textId="77777777" w:rsidR="00A67674" w:rsidRPr="00A67674" w:rsidRDefault="00A67674" w:rsidP="00A67674">
      <w:pPr>
        <w:pStyle w:val="ListParagraph"/>
        <w:numPr>
          <w:ilvl w:val="0"/>
          <w:numId w:val="17"/>
        </w:numPr>
        <w:jc w:val="both"/>
        <w:rPr>
          <w:vanish/>
        </w:rPr>
      </w:pPr>
    </w:p>
    <w:p w14:paraId="1DCB0216" w14:textId="77777777" w:rsidR="00A67674" w:rsidRPr="00A67674" w:rsidRDefault="00A67674" w:rsidP="00A67674">
      <w:pPr>
        <w:pStyle w:val="ListParagraph"/>
        <w:numPr>
          <w:ilvl w:val="0"/>
          <w:numId w:val="17"/>
        </w:numPr>
        <w:jc w:val="both"/>
        <w:rPr>
          <w:vanish/>
        </w:rPr>
      </w:pPr>
    </w:p>
    <w:p w14:paraId="101BBD98" w14:textId="77777777" w:rsidR="00A67674" w:rsidRPr="00A67674" w:rsidRDefault="00A67674" w:rsidP="00A67674">
      <w:pPr>
        <w:pStyle w:val="ListParagraph"/>
        <w:numPr>
          <w:ilvl w:val="0"/>
          <w:numId w:val="17"/>
        </w:numPr>
        <w:jc w:val="both"/>
        <w:rPr>
          <w:vanish/>
        </w:rPr>
      </w:pPr>
    </w:p>
    <w:p w14:paraId="13451B28" w14:textId="77777777" w:rsidR="00A67674" w:rsidRPr="00A67674" w:rsidRDefault="00A67674" w:rsidP="00A67674">
      <w:pPr>
        <w:pStyle w:val="ListParagraph"/>
        <w:numPr>
          <w:ilvl w:val="0"/>
          <w:numId w:val="17"/>
        </w:numPr>
        <w:jc w:val="both"/>
        <w:rPr>
          <w:vanish/>
        </w:rPr>
      </w:pPr>
    </w:p>
    <w:p w14:paraId="5D2F8414" w14:textId="77777777" w:rsidR="00A67674" w:rsidRPr="00A67674" w:rsidRDefault="00A67674" w:rsidP="00A67674">
      <w:pPr>
        <w:pStyle w:val="ListParagraph"/>
        <w:numPr>
          <w:ilvl w:val="0"/>
          <w:numId w:val="17"/>
        </w:numPr>
        <w:jc w:val="both"/>
        <w:rPr>
          <w:vanish/>
        </w:rPr>
      </w:pPr>
    </w:p>
    <w:p w14:paraId="02EAD61A" w14:textId="77777777" w:rsidR="00A67674" w:rsidRPr="00A67674" w:rsidRDefault="00A67674" w:rsidP="00A67674">
      <w:pPr>
        <w:pStyle w:val="ListParagraph"/>
        <w:numPr>
          <w:ilvl w:val="0"/>
          <w:numId w:val="17"/>
        </w:numPr>
        <w:jc w:val="both"/>
        <w:rPr>
          <w:vanish/>
        </w:rPr>
      </w:pPr>
    </w:p>
    <w:p w14:paraId="062446F7" w14:textId="77777777" w:rsidR="00A67674" w:rsidRPr="00A67674" w:rsidRDefault="00A67674" w:rsidP="00A67674">
      <w:pPr>
        <w:pStyle w:val="ListParagraph"/>
        <w:numPr>
          <w:ilvl w:val="0"/>
          <w:numId w:val="17"/>
        </w:numPr>
        <w:jc w:val="both"/>
        <w:rPr>
          <w:vanish/>
        </w:rPr>
      </w:pPr>
    </w:p>
    <w:p w14:paraId="38C328F5" w14:textId="77777777" w:rsidR="00A67674" w:rsidRPr="00A67674" w:rsidRDefault="00A67674" w:rsidP="00A67674">
      <w:pPr>
        <w:pStyle w:val="ListParagraph"/>
        <w:numPr>
          <w:ilvl w:val="0"/>
          <w:numId w:val="17"/>
        </w:numPr>
        <w:jc w:val="both"/>
        <w:rPr>
          <w:vanish/>
        </w:rPr>
      </w:pPr>
    </w:p>
    <w:p w14:paraId="32070474" w14:textId="77777777" w:rsidR="00A67674" w:rsidRPr="00A67674" w:rsidRDefault="00A67674" w:rsidP="00A67674">
      <w:pPr>
        <w:pStyle w:val="ListParagraph"/>
        <w:numPr>
          <w:ilvl w:val="0"/>
          <w:numId w:val="17"/>
        </w:numPr>
        <w:jc w:val="both"/>
        <w:rPr>
          <w:vanish/>
        </w:rPr>
      </w:pPr>
    </w:p>
    <w:p w14:paraId="5242AF4E" w14:textId="77777777" w:rsidR="00A67674" w:rsidRPr="00A67674" w:rsidRDefault="00A67674" w:rsidP="00A67674">
      <w:pPr>
        <w:pStyle w:val="ListParagraph"/>
        <w:numPr>
          <w:ilvl w:val="0"/>
          <w:numId w:val="17"/>
        </w:numPr>
        <w:jc w:val="both"/>
        <w:rPr>
          <w:vanish/>
        </w:rPr>
      </w:pPr>
    </w:p>
    <w:p w14:paraId="634C2304" w14:textId="77777777" w:rsidR="00A67674" w:rsidRPr="00A67674" w:rsidRDefault="00A67674" w:rsidP="00A67674">
      <w:pPr>
        <w:pStyle w:val="ListParagraph"/>
        <w:numPr>
          <w:ilvl w:val="0"/>
          <w:numId w:val="17"/>
        </w:numPr>
        <w:jc w:val="both"/>
        <w:rPr>
          <w:vanish/>
        </w:rPr>
      </w:pPr>
    </w:p>
    <w:p w14:paraId="7AE84EEE" w14:textId="77777777" w:rsidR="00A67674" w:rsidRPr="00A67674" w:rsidRDefault="00A67674" w:rsidP="00A67674">
      <w:pPr>
        <w:pStyle w:val="ListParagraph"/>
        <w:numPr>
          <w:ilvl w:val="0"/>
          <w:numId w:val="17"/>
        </w:numPr>
        <w:jc w:val="both"/>
        <w:rPr>
          <w:vanish/>
        </w:rPr>
      </w:pPr>
    </w:p>
    <w:p w14:paraId="3D28F1AE" w14:textId="77777777" w:rsidR="00A67674" w:rsidRPr="00A67674" w:rsidRDefault="00A67674" w:rsidP="00A67674">
      <w:pPr>
        <w:pStyle w:val="ListParagraph"/>
        <w:numPr>
          <w:ilvl w:val="0"/>
          <w:numId w:val="17"/>
        </w:numPr>
        <w:jc w:val="both"/>
        <w:rPr>
          <w:vanish/>
        </w:rPr>
      </w:pPr>
    </w:p>
    <w:p w14:paraId="66CC655E" w14:textId="77777777" w:rsidR="00A67674" w:rsidRPr="00A67674" w:rsidRDefault="00A67674" w:rsidP="00A67674">
      <w:pPr>
        <w:pStyle w:val="ListParagraph"/>
        <w:numPr>
          <w:ilvl w:val="0"/>
          <w:numId w:val="17"/>
        </w:numPr>
        <w:jc w:val="both"/>
        <w:rPr>
          <w:vanish/>
        </w:rPr>
      </w:pPr>
    </w:p>
    <w:p w14:paraId="4A59BA17" w14:textId="77777777" w:rsidR="00A67674" w:rsidRPr="00A67674" w:rsidRDefault="00A67674" w:rsidP="00A67674">
      <w:pPr>
        <w:pStyle w:val="ListParagraph"/>
        <w:numPr>
          <w:ilvl w:val="0"/>
          <w:numId w:val="17"/>
        </w:numPr>
        <w:jc w:val="both"/>
        <w:rPr>
          <w:vanish/>
        </w:rPr>
      </w:pPr>
    </w:p>
    <w:p w14:paraId="6F44D041" w14:textId="77777777" w:rsidR="00A67674" w:rsidRPr="00A67674" w:rsidRDefault="00A67674" w:rsidP="00A67674">
      <w:pPr>
        <w:pStyle w:val="ListParagraph"/>
        <w:numPr>
          <w:ilvl w:val="0"/>
          <w:numId w:val="17"/>
        </w:numPr>
        <w:jc w:val="both"/>
        <w:rPr>
          <w:vanish/>
        </w:rPr>
      </w:pPr>
    </w:p>
    <w:p w14:paraId="3DF64DE4" w14:textId="77777777" w:rsidR="00A67674" w:rsidRPr="00A67674" w:rsidRDefault="00A67674" w:rsidP="00A67674">
      <w:pPr>
        <w:pStyle w:val="ListParagraph"/>
        <w:numPr>
          <w:ilvl w:val="0"/>
          <w:numId w:val="17"/>
        </w:numPr>
        <w:jc w:val="both"/>
        <w:rPr>
          <w:vanish/>
        </w:rPr>
      </w:pPr>
    </w:p>
    <w:p w14:paraId="2D16FC78" w14:textId="77777777" w:rsidR="00A67674" w:rsidRPr="00A67674" w:rsidRDefault="00A67674" w:rsidP="00A67674">
      <w:pPr>
        <w:pStyle w:val="ListParagraph"/>
        <w:numPr>
          <w:ilvl w:val="0"/>
          <w:numId w:val="17"/>
        </w:numPr>
        <w:jc w:val="both"/>
        <w:rPr>
          <w:vanish/>
        </w:rPr>
      </w:pPr>
    </w:p>
    <w:p w14:paraId="65E05CDC" w14:textId="77777777" w:rsidR="00A67674" w:rsidRPr="00A67674" w:rsidRDefault="00A67674" w:rsidP="00A67674">
      <w:pPr>
        <w:pStyle w:val="ListParagraph"/>
        <w:numPr>
          <w:ilvl w:val="0"/>
          <w:numId w:val="17"/>
        </w:numPr>
        <w:jc w:val="both"/>
        <w:rPr>
          <w:vanish/>
        </w:rPr>
      </w:pPr>
    </w:p>
    <w:p w14:paraId="6B5758E2" w14:textId="77777777" w:rsidR="00A67674" w:rsidRPr="00A67674" w:rsidRDefault="00A67674" w:rsidP="00A67674">
      <w:pPr>
        <w:pStyle w:val="ListParagraph"/>
        <w:numPr>
          <w:ilvl w:val="0"/>
          <w:numId w:val="17"/>
        </w:numPr>
        <w:jc w:val="both"/>
        <w:rPr>
          <w:vanish/>
        </w:rPr>
      </w:pPr>
    </w:p>
    <w:p w14:paraId="10F9C4B3" w14:textId="77777777" w:rsidR="00A67674" w:rsidRPr="00A67674" w:rsidRDefault="00A67674" w:rsidP="00A67674">
      <w:pPr>
        <w:pStyle w:val="ListParagraph"/>
        <w:numPr>
          <w:ilvl w:val="0"/>
          <w:numId w:val="17"/>
        </w:numPr>
        <w:jc w:val="both"/>
        <w:rPr>
          <w:vanish/>
        </w:rPr>
      </w:pPr>
    </w:p>
    <w:p w14:paraId="58FBBE66" w14:textId="77777777" w:rsidR="00A67674" w:rsidRPr="00A67674" w:rsidRDefault="00A67674" w:rsidP="00A67674">
      <w:pPr>
        <w:pStyle w:val="ListParagraph"/>
        <w:numPr>
          <w:ilvl w:val="0"/>
          <w:numId w:val="17"/>
        </w:numPr>
        <w:jc w:val="both"/>
        <w:rPr>
          <w:vanish/>
        </w:rPr>
      </w:pPr>
    </w:p>
    <w:p w14:paraId="4CC431CF" w14:textId="77777777" w:rsidR="00A67674" w:rsidRPr="00A67674" w:rsidRDefault="00A67674" w:rsidP="00A67674">
      <w:pPr>
        <w:pStyle w:val="ListParagraph"/>
        <w:numPr>
          <w:ilvl w:val="0"/>
          <w:numId w:val="17"/>
        </w:numPr>
        <w:jc w:val="both"/>
        <w:rPr>
          <w:vanish/>
        </w:rPr>
      </w:pPr>
    </w:p>
    <w:p w14:paraId="1DB7BB7A" w14:textId="77777777" w:rsidR="00A67674" w:rsidRPr="00A67674" w:rsidRDefault="00A67674" w:rsidP="00A67674">
      <w:pPr>
        <w:pStyle w:val="ListParagraph"/>
        <w:numPr>
          <w:ilvl w:val="0"/>
          <w:numId w:val="17"/>
        </w:numPr>
        <w:jc w:val="both"/>
        <w:rPr>
          <w:vanish/>
        </w:rPr>
      </w:pPr>
    </w:p>
    <w:p w14:paraId="2C9FF2AA" w14:textId="77777777" w:rsidR="00A67674" w:rsidRPr="00A67674" w:rsidRDefault="00A67674" w:rsidP="00A67674">
      <w:pPr>
        <w:pStyle w:val="ListParagraph"/>
        <w:numPr>
          <w:ilvl w:val="0"/>
          <w:numId w:val="17"/>
        </w:numPr>
        <w:jc w:val="both"/>
        <w:rPr>
          <w:vanish/>
        </w:rPr>
      </w:pPr>
    </w:p>
    <w:p w14:paraId="0F2D3835" w14:textId="77777777" w:rsidR="00A67674" w:rsidRPr="00A67674" w:rsidRDefault="00A67674" w:rsidP="00A67674">
      <w:pPr>
        <w:pStyle w:val="ListParagraph"/>
        <w:numPr>
          <w:ilvl w:val="0"/>
          <w:numId w:val="17"/>
        </w:numPr>
        <w:jc w:val="both"/>
        <w:rPr>
          <w:vanish/>
        </w:rPr>
      </w:pPr>
    </w:p>
    <w:p w14:paraId="54D1F190" w14:textId="77777777" w:rsidR="00A67674" w:rsidRPr="00A67674" w:rsidRDefault="00A67674" w:rsidP="00A67674">
      <w:pPr>
        <w:pStyle w:val="ListParagraph"/>
        <w:numPr>
          <w:ilvl w:val="0"/>
          <w:numId w:val="17"/>
        </w:numPr>
        <w:jc w:val="both"/>
        <w:rPr>
          <w:vanish/>
        </w:rPr>
      </w:pPr>
    </w:p>
    <w:p w14:paraId="152D16E1" w14:textId="77777777" w:rsidR="00A67674" w:rsidRPr="00A67674" w:rsidRDefault="00A67674" w:rsidP="00A67674">
      <w:pPr>
        <w:pStyle w:val="ListParagraph"/>
        <w:numPr>
          <w:ilvl w:val="0"/>
          <w:numId w:val="17"/>
        </w:numPr>
        <w:jc w:val="both"/>
        <w:rPr>
          <w:vanish/>
        </w:rPr>
      </w:pPr>
    </w:p>
    <w:p w14:paraId="7DD368FC" w14:textId="77777777" w:rsidR="00A67674" w:rsidRPr="00A67674" w:rsidRDefault="00A67674" w:rsidP="00A67674">
      <w:pPr>
        <w:pStyle w:val="ListParagraph"/>
        <w:numPr>
          <w:ilvl w:val="0"/>
          <w:numId w:val="17"/>
        </w:numPr>
        <w:jc w:val="both"/>
        <w:rPr>
          <w:vanish/>
        </w:rPr>
      </w:pPr>
    </w:p>
    <w:p w14:paraId="326F950B" w14:textId="77777777" w:rsidR="00A67674" w:rsidRPr="00A67674" w:rsidRDefault="00A67674" w:rsidP="00A67674">
      <w:pPr>
        <w:pStyle w:val="ListParagraph"/>
        <w:numPr>
          <w:ilvl w:val="0"/>
          <w:numId w:val="17"/>
        </w:numPr>
        <w:jc w:val="both"/>
        <w:rPr>
          <w:vanish/>
        </w:rPr>
      </w:pPr>
    </w:p>
    <w:p w14:paraId="7DB58675" w14:textId="77777777" w:rsidR="00A67674" w:rsidRPr="00A67674" w:rsidRDefault="00A67674" w:rsidP="00A67674">
      <w:pPr>
        <w:pStyle w:val="ListParagraph"/>
        <w:numPr>
          <w:ilvl w:val="0"/>
          <w:numId w:val="17"/>
        </w:numPr>
        <w:jc w:val="both"/>
        <w:rPr>
          <w:vanish/>
        </w:rPr>
      </w:pPr>
    </w:p>
    <w:p w14:paraId="37F430F0" w14:textId="77777777" w:rsidR="00A67674" w:rsidRPr="00A67674" w:rsidRDefault="00A67674" w:rsidP="00A67674">
      <w:pPr>
        <w:pStyle w:val="ListParagraph"/>
        <w:numPr>
          <w:ilvl w:val="0"/>
          <w:numId w:val="17"/>
        </w:numPr>
        <w:jc w:val="both"/>
        <w:rPr>
          <w:vanish/>
        </w:rPr>
      </w:pPr>
    </w:p>
    <w:p w14:paraId="2E063989" w14:textId="77777777" w:rsidR="00A67674" w:rsidRPr="00A67674" w:rsidRDefault="00A67674" w:rsidP="00A67674">
      <w:pPr>
        <w:pStyle w:val="ListParagraph"/>
        <w:numPr>
          <w:ilvl w:val="0"/>
          <w:numId w:val="17"/>
        </w:numPr>
        <w:jc w:val="both"/>
        <w:rPr>
          <w:vanish/>
        </w:rPr>
      </w:pPr>
    </w:p>
    <w:p w14:paraId="3FDA0826" w14:textId="77777777" w:rsidR="00A67674" w:rsidRPr="00A67674" w:rsidRDefault="00A67674" w:rsidP="00A67674">
      <w:pPr>
        <w:pStyle w:val="ListParagraph"/>
        <w:numPr>
          <w:ilvl w:val="0"/>
          <w:numId w:val="17"/>
        </w:numPr>
        <w:jc w:val="both"/>
        <w:rPr>
          <w:vanish/>
        </w:rPr>
      </w:pPr>
    </w:p>
    <w:p w14:paraId="2A77694E" w14:textId="77777777" w:rsidR="00A67674" w:rsidRPr="00A67674" w:rsidRDefault="00A67674" w:rsidP="00A67674">
      <w:pPr>
        <w:pStyle w:val="ListParagraph"/>
        <w:numPr>
          <w:ilvl w:val="0"/>
          <w:numId w:val="17"/>
        </w:numPr>
        <w:jc w:val="both"/>
        <w:rPr>
          <w:vanish/>
        </w:rPr>
      </w:pPr>
    </w:p>
    <w:p w14:paraId="420FA476" w14:textId="77777777" w:rsidR="00A67674" w:rsidRPr="00A67674" w:rsidRDefault="00A67674" w:rsidP="00A67674">
      <w:pPr>
        <w:pStyle w:val="ListParagraph"/>
        <w:numPr>
          <w:ilvl w:val="0"/>
          <w:numId w:val="17"/>
        </w:numPr>
        <w:jc w:val="both"/>
        <w:rPr>
          <w:vanish/>
        </w:rPr>
      </w:pPr>
    </w:p>
    <w:p w14:paraId="6D251583" w14:textId="77777777" w:rsidR="00A67674" w:rsidRPr="00A67674" w:rsidRDefault="00A67674" w:rsidP="00A67674">
      <w:pPr>
        <w:pStyle w:val="ListParagraph"/>
        <w:numPr>
          <w:ilvl w:val="0"/>
          <w:numId w:val="17"/>
        </w:numPr>
        <w:jc w:val="both"/>
        <w:rPr>
          <w:vanish/>
        </w:rPr>
      </w:pPr>
    </w:p>
    <w:p w14:paraId="42B729D7" w14:textId="77777777" w:rsidR="00A67674" w:rsidRPr="00A67674" w:rsidRDefault="00A67674" w:rsidP="00A67674">
      <w:pPr>
        <w:pStyle w:val="ListParagraph"/>
        <w:numPr>
          <w:ilvl w:val="0"/>
          <w:numId w:val="17"/>
        </w:numPr>
        <w:jc w:val="both"/>
        <w:rPr>
          <w:vanish/>
        </w:rPr>
      </w:pPr>
    </w:p>
    <w:p w14:paraId="07CD02A3" w14:textId="77777777" w:rsidR="00A67674" w:rsidRPr="00A67674" w:rsidRDefault="00A67674" w:rsidP="00A67674">
      <w:pPr>
        <w:pStyle w:val="ListParagraph"/>
        <w:numPr>
          <w:ilvl w:val="0"/>
          <w:numId w:val="17"/>
        </w:numPr>
        <w:jc w:val="both"/>
        <w:rPr>
          <w:vanish/>
        </w:rPr>
      </w:pPr>
    </w:p>
    <w:p w14:paraId="5EEADF69" w14:textId="77777777" w:rsidR="00A67674" w:rsidRPr="00A67674" w:rsidRDefault="00A67674" w:rsidP="00A67674">
      <w:pPr>
        <w:pStyle w:val="ListParagraph"/>
        <w:numPr>
          <w:ilvl w:val="0"/>
          <w:numId w:val="17"/>
        </w:numPr>
        <w:jc w:val="both"/>
        <w:rPr>
          <w:vanish/>
        </w:rPr>
      </w:pPr>
    </w:p>
    <w:p w14:paraId="7389A1D3" w14:textId="77777777" w:rsidR="00A67674" w:rsidRPr="00A67674" w:rsidRDefault="00A67674" w:rsidP="00A67674">
      <w:pPr>
        <w:pStyle w:val="ListParagraph"/>
        <w:numPr>
          <w:ilvl w:val="0"/>
          <w:numId w:val="17"/>
        </w:numPr>
        <w:jc w:val="both"/>
        <w:rPr>
          <w:vanish/>
        </w:rPr>
      </w:pPr>
    </w:p>
    <w:p w14:paraId="0211FDF6" w14:textId="77777777" w:rsidR="00A67674" w:rsidRPr="00A67674" w:rsidRDefault="00A67674" w:rsidP="00A67674">
      <w:pPr>
        <w:pStyle w:val="ListParagraph"/>
        <w:numPr>
          <w:ilvl w:val="0"/>
          <w:numId w:val="17"/>
        </w:numPr>
        <w:jc w:val="both"/>
        <w:rPr>
          <w:vanish/>
        </w:rPr>
      </w:pPr>
    </w:p>
    <w:p w14:paraId="074885D6" w14:textId="77777777" w:rsidR="00A67674" w:rsidRPr="00A67674" w:rsidRDefault="00A67674" w:rsidP="00A67674">
      <w:pPr>
        <w:pStyle w:val="ListParagraph"/>
        <w:numPr>
          <w:ilvl w:val="0"/>
          <w:numId w:val="17"/>
        </w:numPr>
        <w:jc w:val="both"/>
        <w:rPr>
          <w:vanish/>
        </w:rPr>
      </w:pPr>
    </w:p>
    <w:p w14:paraId="04431074" w14:textId="77777777" w:rsidR="00A67674" w:rsidRPr="00A67674" w:rsidRDefault="00A67674" w:rsidP="00A67674">
      <w:pPr>
        <w:pStyle w:val="ListParagraph"/>
        <w:numPr>
          <w:ilvl w:val="0"/>
          <w:numId w:val="17"/>
        </w:numPr>
        <w:jc w:val="both"/>
        <w:rPr>
          <w:vanish/>
        </w:rPr>
      </w:pPr>
    </w:p>
    <w:p w14:paraId="1BDAF4F8" w14:textId="77777777" w:rsidR="00A67674" w:rsidRPr="00A67674" w:rsidRDefault="00A67674" w:rsidP="00A67674">
      <w:pPr>
        <w:pStyle w:val="ListParagraph"/>
        <w:numPr>
          <w:ilvl w:val="0"/>
          <w:numId w:val="17"/>
        </w:numPr>
        <w:jc w:val="both"/>
        <w:rPr>
          <w:vanish/>
        </w:rPr>
      </w:pPr>
    </w:p>
    <w:p w14:paraId="39F49993" w14:textId="77777777" w:rsidR="00A67674" w:rsidRPr="00A67674" w:rsidRDefault="00A67674" w:rsidP="00A67674">
      <w:pPr>
        <w:pStyle w:val="ListParagraph"/>
        <w:numPr>
          <w:ilvl w:val="0"/>
          <w:numId w:val="17"/>
        </w:numPr>
        <w:jc w:val="both"/>
        <w:rPr>
          <w:vanish/>
        </w:rPr>
      </w:pPr>
    </w:p>
    <w:p w14:paraId="77B47A49" w14:textId="77777777" w:rsidR="00A67674" w:rsidRPr="00A67674" w:rsidRDefault="00A67674" w:rsidP="00A67674">
      <w:pPr>
        <w:pStyle w:val="ListParagraph"/>
        <w:numPr>
          <w:ilvl w:val="0"/>
          <w:numId w:val="17"/>
        </w:numPr>
        <w:jc w:val="both"/>
        <w:rPr>
          <w:vanish/>
        </w:rPr>
      </w:pPr>
    </w:p>
    <w:p w14:paraId="61C43336" w14:textId="77777777" w:rsidR="00A67674" w:rsidRPr="00A67674" w:rsidRDefault="00A67674" w:rsidP="00A67674">
      <w:pPr>
        <w:pStyle w:val="ListParagraph"/>
        <w:numPr>
          <w:ilvl w:val="0"/>
          <w:numId w:val="17"/>
        </w:numPr>
        <w:jc w:val="both"/>
        <w:rPr>
          <w:vanish/>
        </w:rPr>
      </w:pPr>
    </w:p>
    <w:p w14:paraId="3EED7FA6" w14:textId="77777777" w:rsidR="00A67674" w:rsidRPr="00A67674" w:rsidRDefault="00A67674" w:rsidP="00A67674">
      <w:pPr>
        <w:pStyle w:val="ListParagraph"/>
        <w:numPr>
          <w:ilvl w:val="0"/>
          <w:numId w:val="17"/>
        </w:numPr>
        <w:jc w:val="both"/>
        <w:rPr>
          <w:vanish/>
        </w:rPr>
      </w:pPr>
    </w:p>
    <w:p w14:paraId="3846E5C3" w14:textId="77777777" w:rsidR="00A67674" w:rsidRPr="00A67674" w:rsidRDefault="00A67674" w:rsidP="00A67674">
      <w:pPr>
        <w:pStyle w:val="ListParagraph"/>
        <w:numPr>
          <w:ilvl w:val="0"/>
          <w:numId w:val="17"/>
        </w:numPr>
        <w:jc w:val="both"/>
        <w:rPr>
          <w:vanish/>
        </w:rPr>
      </w:pPr>
    </w:p>
    <w:p w14:paraId="12E9373E" w14:textId="77777777" w:rsidR="00A67674" w:rsidRPr="00A67674" w:rsidRDefault="00A67674" w:rsidP="00A67674">
      <w:pPr>
        <w:pStyle w:val="ListParagraph"/>
        <w:numPr>
          <w:ilvl w:val="0"/>
          <w:numId w:val="17"/>
        </w:numPr>
        <w:jc w:val="both"/>
        <w:rPr>
          <w:vanish/>
        </w:rPr>
      </w:pPr>
    </w:p>
    <w:p w14:paraId="17F9115B" w14:textId="77777777" w:rsidR="00A67674" w:rsidRPr="00A67674" w:rsidRDefault="00A67674" w:rsidP="00A67674">
      <w:pPr>
        <w:pStyle w:val="ListParagraph"/>
        <w:numPr>
          <w:ilvl w:val="0"/>
          <w:numId w:val="17"/>
        </w:numPr>
        <w:jc w:val="both"/>
        <w:rPr>
          <w:vanish/>
        </w:rPr>
      </w:pPr>
    </w:p>
    <w:p w14:paraId="491B7CA4" w14:textId="77777777" w:rsidR="00A67674" w:rsidRPr="00A67674" w:rsidRDefault="00A67674" w:rsidP="00A67674">
      <w:pPr>
        <w:pStyle w:val="ListParagraph"/>
        <w:numPr>
          <w:ilvl w:val="0"/>
          <w:numId w:val="17"/>
        </w:numPr>
        <w:jc w:val="both"/>
        <w:rPr>
          <w:vanish/>
        </w:rPr>
      </w:pPr>
    </w:p>
    <w:p w14:paraId="3E897C57" w14:textId="77777777" w:rsidR="00A67674" w:rsidRPr="00A67674" w:rsidRDefault="00A67674" w:rsidP="00A67674">
      <w:pPr>
        <w:pStyle w:val="ListParagraph"/>
        <w:numPr>
          <w:ilvl w:val="0"/>
          <w:numId w:val="17"/>
        </w:numPr>
        <w:jc w:val="both"/>
        <w:rPr>
          <w:vanish/>
        </w:rPr>
      </w:pPr>
    </w:p>
    <w:p w14:paraId="3B73EA80" w14:textId="77777777" w:rsidR="00A67674" w:rsidRPr="00A67674" w:rsidRDefault="00A67674" w:rsidP="00A67674">
      <w:pPr>
        <w:pStyle w:val="ListParagraph"/>
        <w:numPr>
          <w:ilvl w:val="0"/>
          <w:numId w:val="17"/>
        </w:numPr>
        <w:jc w:val="both"/>
        <w:rPr>
          <w:vanish/>
        </w:rPr>
      </w:pPr>
    </w:p>
    <w:p w14:paraId="68F8029F" w14:textId="77777777" w:rsidR="00A67674" w:rsidRPr="00A67674" w:rsidRDefault="00A67674" w:rsidP="00A67674">
      <w:pPr>
        <w:pStyle w:val="ListParagraph"/>
        <w:numPr>
          <w:ilvl w:val="0"/>
          <w:numId w:val="17"/>
        </w:numPr>
        <w:jc w:val="both"/>
        <w:rPr>
          <w:vanish/>
        </w:rPr>
      </w:pPr>
    </w:p>
    <w:p w14:paraId="0D896A9A" w14:textId="77777777" w:rsidR="00A67674" w:rsidRPr="00A67674" w:rsidRDefault="00A67674" w:rsidP="00A67674">
      <w:pPr>
        <w:pStyle w:val="ListParagraph"/>
        <w:numPr>
          <w:ilvl w:val="0"/>
          <w:numId w:val="17"/>
        </w:numPr>
        <w:jc w:val="both"/>
        <w:rPr>
          <w:vanish/>
        </w:rPr>
      </w:pPr>
    </w:p>
    <w:p w14:paraId="6BCB4B71" w14:textId="77777777" w:rsidR="00A67674" w:rsidRPr="00A67674" w:rsidRDefault="00A67674" w:rsidP="00A67674">
      <w:pPr>
        <w:pStyle w:val="ListParagraph"/>
        <w:numPr>
          <w:ilvl w:val="0"/>
          <w:numId w:val="17"/>
        </w:numPr>
        <w:jc w:val="both"/>
        <w:rPr>
          <w:vanish/>
        </w:rPr>
      </w:pPr>
    </w:p>
    <w:p w14:paraId="711A2269" w14:textId="77777777" w:rsidR="00A67674" w:rsidRPr="00A67674" w:rsidRDefault="00A67674" w:rsidP="00A67674">
      <w:pPr>
        <w:pStyle w:val="ListParagraph"/>
        <w:numPr>
          <w:ilvl w:val="0"/>
          <w:numId w:val="17"/>
        </w:numPr>
        <w:jc w:val="both"/>
        <w:rPr>
          <w:vanish/>
        </w:rPr>
      </w:pPr>
    </w:p>
    <w:p w14:paraId="12A719CC" w14:textId="77777777" w:rsidR="00A67674" w:rsidRPr="00A67674" w:rsidRDefault="00A67674" w:rsidP="00A67674">
      <w:pPr>
        <w:pStyle w:val="ListParagraph"/>
        <w:numPr>
          <w:ilvl w:val="0"/>
          <w:numId w:val="17"/>
        </w:numPr>
        <w:jc w:val="both"/>
        <w:rPr>
          <w:vanish/>
        </w:rPr>
      </w:pPr>
    </w:p>
    <w:p w14:paraId="2F956022" w14:textId="77777777" w:rsidR="00A67674" w:rsidRPr="00A67674" w:rsidRDefault="00A67674" w:rsidP="00A67674">
      <w:pPr>
        <w:pStyle w:val="ListParagraph"/>
        <w:numPr>
          <w:ilvl w:val="0"/>
          <w:numId w:val="17"/>
        </w:numPr>
        <w:jc w:val="both"/>
        <w:rPr>
          <w:vanish/>
        </w:rPr>
      </w:pPr>
    </w:p>
    <w:p w14:paraId="1095B499" w14:textId="77777777" w:rsidR="00A67674" w:rsidRPr="00A67674" w:rsidRDefault="00A67674" w:rsidP="00A67674">
      <w:pPr>
        <w:pStyle w:val="ListParagraph"/>
        <w:numPr>
          <w:ilvl w:val="0"/>
          <w:numId w:val="17"/>
        </w:numPr>
        <w:jc w:val="both"/>
        <w:rPr>
          <w:vanish/>
        </w:rPr>
      </w:pPr>
    </w:p>
    <w:p w14:paraId="5A3E068E" w14:textId="77777777" w:rsidR="00A67674" w:rsidRPr="00A67674" w:rsidRDefault="00A67674" w:rsidP="00A67674">
      <w:pPr>
        <w:pStyle w:val="ListParagraph"/>
        <w:numPr>
          <w:ilvl w:val="0"/>
          <w:numId w:val="17"/>
        </w:numPr>
        <w:jc w:val="both"/>
        <w:rPr>
          <w:vanish/>
        </w:rPr>
      </w:pPr>
    </w:p>
    <w:p w14:paraId="188E5F8A" w14:textId="77777777" w:rsidR="00A67674" w:rsidRPr="00A67674" w:rsidRDefault="00A67674" w:rsidP="00A67674">
      <w:pPr>
        <w:pStyle w:val="ListParagraph"/>
        <w:numPr>
          <w:ilvl w:val="0"/>
          <w:numId w:val="17"/>
        </w:numPr>
        <w:jc w:val="both"/>
        <w:rPr>
          <w:vanish/>
        </w:rPr>
      </w:pPr>
    </w:p>
    <w:p w14:paraId="28F3DE77" w14:textId="77777777" w:rsidR="00A67674" w:rsidRPr="00A67674" w:rsidRDefault="00A67674" w:rsidP="00A67674">
      <w:pPr>
        <w:pStyle w:val="ListParagraph"/>
        <w:numPr>
          <w:ilvl w:val="0"/>
          <w:numId w:val="17"/>
        </w:numPr>
        <w:jc w:val="both"/>
        <w:rPr>
          <w:vanish/>
        </w:rPr>
      </w:pPr>
    </w:p>
    <w:p w14:paraId="2EAA50F3" w14:textId="77777777" w:rsidR="00A67674" w:rsidRPr="00A67674" w:rsidRDefault="00A67674" w:rsidP="00A67674">
      <w:pPr>
        <w:pStyle w:val="ListParagraph"/>
        <w:numPr>
          <w:ilvl w:val="0"/>
          <w:numId w:val="17"/>
        </w:numPr>
        <w:jc w:val="both"/>
        <w:rPr>
          <w:vanish/>
        </w:rPr>
      </w:pPr>
    </w:p>
    <w:p w14:paraId="56F04C53" w14:textId="77777777" w:rsidR="00A67674" w:rsidRPr="00A67674" w:rsidRDefault="00A67674" w:rsidP="00A67674">
      <w:pPr>
        <w:pStyle w:val="ListParagraph"/>
        <w:numPr>
          <w:ilvl w:val="0"/>
          <w:numId w:val="17"/>
        </w:numPr>
        <w:jc w:val="both"/>
        <w:rPr>
          <w:vanish/>
        </w:rPr>
      </w:pPr>
    </w:p>
    <w:p w14:paraId="5BACE205" w14:textId="77777777" w:rsidR="00A67674" w:rsidRPr="00A67674" w:rsidRDefault="00A67674" w:rsidP="00A67674">
      <w:pPr>
        <w:pStyle w:val="ListParagraph"/>
        <w:numPr>
          <w:ilvl w:val="0"/>
          <w:numId w:val="17"/>
        </w:numPr>
        <w:jc w:val="both"/>
        <w:rPr>
          <w:vanish/>
        </w:rPr>
      </w:pPr>
    </w:p>
    <w:p w14:paraId="1267B9CD" w14:textId="77777777" w:rsidR="00A67674" w:rsidRPr="00A67674" w:rsidRDefault="00A67674" w:rsidP="00A67674">
      <w:pPr>
        <w:pStyle w:val="ListParagraph"/>
        <w:numPr>
          <w:ilvl w:val="0"/>
          <w:numId w:val="17"/>
        </w:numPr>
        <w:jc w:val="both"/>
        <w:rPr>
          <w:vanish/>
        </w:rPr>
      </w:pPr>
    </w:p>
    <w:p w14:paraId="304FBB1A" w14:textId="77777777" w:rsidR="00A67674" w:rsidRPr="00A67674" w:rsidRDefault="00A67674" w:rsidP="00A67674">
      <w:pPr>
        <w:pStyle w:val="ListParagraph"/>
        <w:numPr>
          <w:ilvl w:val="0"/>
          <w:numId w:val="17"/>
        </w:numPr>
        <w:jc w:val="both"/>
        <w:rPr>
          <w:vanish/>
        </w:rPr>
      </w:pPr>
    </w:p>
    <w:p w14:paraId="7DC98ED0" w14:textId="77777777" w:rsidR="00A67674" w:rsidRPr="00A67674" w:rsidRDefault="00A67674" w:rsidP="00A67674">
      <w:pPr>
        <w:pStyle w:val="ListParagraph"/>
        <w:numPr>
          <w:ilvl w:val="0"/>
          <w:numId w:val="17"/>
        </w:numPr>
        <w:jc w:val="both"/>
        <w:rPr>
          <w:vanish/>
        </w:rPr>
      </w:pPr>
    </w:p>
    <w:p w14:paraId="3878AE82" w14:textId="77777777" w:rsidR="00A67674" w:rsidRPr="00A67674" w:rsidRDefault="00A67674" w:rsidP="00A67674">
      <w:pPr>
        <w:pStyle w:val="ListParagraph"/>
        <w:numPr>
          <w:ilvl w:val="0"/>
          <w:numId w:val="17"/>
        </w:numPr>
        <w:jc w:val="both"/>
        <w:rPr>
          <w:vanish/>
        </w:rPr>
      </w:pPr>
    </w:p>
    <w:p w14:paraId="08CB8F44" w14:textId="77777777" w:rsidR="00A67674" w:rsidRPr="00A67674" w:rsidRDefault="00A67674" w:rsidP="00A67674">
      <w:pPr>
        <w:pStyle w:val="ListParagraph"/>
        <w:numPr>
          <w:ilvl w:val="0"/>
          <w:numId w:val="17"/>
        </w:numPr>
        <w:jc w:val="both"/>
        <w:rPr>
          <w:vanish/>
        </w:rPr>
      </w:pPr>
    </w:p>
    <w:p w14:paraId="0443D59C" w14:textId="77777777" w:rsidR="00A67674" w:rsidRPr="00A67674" w:rsidRDefault="00A67674" w:rsidP="00A67674">
      <w:pPr>
        <w:pStyle w:val="ListParagraph"/>
        <w:numPr>
          <w:ilvl w:val="0"/>
          <w:numId w:val="17"/>
        </w:numPr>
        <w:jc w:val="both"/>
        <w:rPr>
          <w:vanish/>
        </w:rPr>
      </w:pPr>
    </w:p>
    <w:p w14:paraId="39667419" w14:textId="77777777" w:rsidR="00A67674" w:rsidRPr="00A67674" w:rsidRDefault="00A67674" w:rsidP="00A67674">
      <w:pPr>
        <w:pStyle w:val="ListParagraph"/>
        <w:numPr>
          <w:ilvl w:val="0"/>
          <w:numId w:val="17"/>
        </w:numPr>
        <w:jc w:val="both"/>
        <w:rPr>
          <w:vanish/>
        </w:rPr>
      </w:pPr>
    </w:p>
    <w:p w14:paraId="2A80C64A" w14:textId="77777777" w:rsidR="00A67674" w:rsidRPr="00A67674" w:rsidRDefault="00A67674" w:rsidP="00A67674">
      <w:pPr>
        <w:pStyle w:val="ListParagraph"/>
        <w:numPr>
          <w:ilvl w:val="0"/>
          <w:numId w:val="17"/>
        </w:numPr>
        <w:jc w:val="both"/>
        <w:rPr>
          <w:vanish/>
        </w:rPr>
      </w:pPr>
    </w:p>
    <w:p w14:paraId="2943CB3E" w14:textId="77777777" w:rsidR="00A67674" w:rsidRPr="00A67674" w:rsidRDefault="00A67674" w:rsidP="00A67674">
      <w:pPr>
        <w:pStyle w:val="ListParagraph"/>
        <w:numPr>
          <w:ilvl w:val="0"/>
          <w:numId w:val="17"/>
        </w:numPr>
        <w:jc w:val="both"/>
        <w:rPr>
          <w:vanish/>
        </w:rPr>
      </w:pPr>
    </w:p>
    <w:p w14:paraId="28D8D281" w14:textId="77777777" w:rsidR="00A67674" w:rsidRPr="00A67674" w:rsidRDefault="00A67674" w:rsidP="00A67674">
      <w:pPr>
        <w:pStyle w:val="ListParagraph"/>
        <w:numPr>
          <w:ilvl w:val="0"/>
          <w:numId w:val="17"/>
        </w:numPr>
        <w:jc w:val="both"/>
        <w:rPr>
          <w:vanish/>
        </w:rPr>
      </w:pPr>
    </w:p>
    <w:p w14:paraId="2110758F" w14:textId="77777777" w:rsidR="00A67674" w:rsidRPr="00A67674" w:rsidRDefault="00A67674" w:rsidP="00A67674">
      <w:pPr>
        <w:pStyle w:val="ListParagraph"/>
        <w:numPr>
          <w:ilvl w:val="0"/>
          <w:numId w:val="17"/>
        </w:numPr>
        <w:jc w:val="both"/>
        <w:rPr>
          <w:vanish/>
        </w:rPr>
      </w:pPr>
    </w:p>
    <w:p w14:paraId="0F7AA87F" w14:textId="77777777" w:rsidR="00A67674" w:rsidRPr="00A67674" w:rsidRDefault="00A67674" w:rsidP="00A67674">
      <w:pPr>
        <w:pStyle w:val="ListParagraph"/>
        <w:numPr>
          <w:ilvl w:val="0"/>
          <w:numId w:val="17"/>
        </w:numPr>
        <w:jc w:val="both"/>
        <w:rPr>
          <w:vanish/>
        </w:rPr>
      </w:pPr>
    </w:p>
    <w:p w14:paraId="6F9ED6CB" w14:textId="77777777" w:rsidR="00A67674" w:rsidRPr="00A67674" w:rsidRDefault="00A67674" w:rsidP="00A67674">
      <w:pPr>
        <w:pStyle w:val="ListParagraph"/>
        <w:numPr>
          <w:ilvl w:val="0"/>
          <w:numId w:val="17"/>
        </w:numPr>
        <w:jc w:val="both"/>
        <w:rPr>
          <w:vanish/>
        </w:rPr>
      </w:pPr>
    </w:p>
    <w:p w14:paraId="3BA30E9A" w14:textId="77777777" w:rsidR="00A67674" w:rsidRPr="00A67674" w:rsidRDefault="00A67674" w:rsidP="00A67674">
      <w:pPr>
        <w:pStyle w:val="ListParagraph"/>
        <w:numPr>
          <w:ilvl w:val="0"/>
          <w:numId w:val="17"/>
        </w:numPr>
        <w:jc w:val="both"/>
        <w:rPr>
          <w:vanish/>
        </w:rPr>
      </w:pPr>
    </w:p>
    <w:p w14:paraId="7973F04D" w14:textId="77777777" w:rsidR="00A67674" w:rsidRPr="00A67674" w:rsidRDefault="00A67674" w:rsidP="00A67674">
      <w:pPr>
        <w:pStyle w:val="ListParagraph"/>
        <w:numPr>
          <w:ilvl w:val="0"/>
          <w:numId w:val="17"/>
        </w:numPr>
        <w:jc w:val="both"/>
        <w:rPr>
          <w:vanish/>
        </w:rPr>
      </w:pPr>
    </w:p>
    <w:p w14:paraId="6FD6A950" w14:textId="77777777" w:rsidR="00A67674" w:rsidRPr="00A67674" w:rsidRDefault="00A67674" w:rsidP="00A67674">
      <w:pPr>
        <w:pStyle w:val="ListParagraph"/>
        <w:numPr>
          <w:ilvl w:val="0"/>
          <w:numId w:val="17"/>
        </w:numPr>
        <w:jc w:val="both"/>
        <w:rPr>
          <w:vanish/>
        </w:rPr>
      </w:pPr>
    </w:p>
    <w:p w14:paraId="192A5F45" w14:textId="77777777" w:rsidR="00A67674" w:rsidRPr="00A67674" w:rsidRDefault="00A67674" w:rsidP="00A67674">
      <w:pPr>
        <w:pStyle w:val="ListParagraph"/>
        <w:numPr>
          <w:ilvl w:val="0"/>
          <w:numId w:val="17"/>
        </w:numPr>
        <w:jc w:val="both"/>
        <w:rPr>
          <w:vanish/>
        </w:rPr>
      </w:pPr>
    </w:p>
    <w:p w14:paraId="0995A1A0" w14:textId="77777777" w:rsidR="00A67674" w:rsidRPr="00A67674" w:rsidRDefault="00A67674" w:rsidP="00A67674">
      <w:pPr>
        <w:pStyle w:val="ListParagraph"/>
        <w:numPr>
          <w:ilvl w:val="0"/>
          <w:numId w:val="17"/>
        </w:numPr>
        <w:jc w:val="both"/>
        <w:rPr>
          <w:vanish/>
        </w:rPr>
      </w:pPr>
    </w:p>
    <w:p w14:paraId="4C663C82" w14:textId="77777777" w:rsidR="00A67674" w:rsidRPr="00A67674" w:rsidRDefault="00A67674" w:rsidP="00A67674">
      <w:pPr>
        <w:pStyle w:val="ListParagraph"/>
        <w:numPr>
          <w:ilvl w:val="0"/>
          <w:numId w:val="17"/>
        </w:numPr>
        <w:jc w:val="both"/>
        <w:rPr>
          <w:vanish/>
        </w:rPr>
      </w:pPr>
    </w:p>
    <w:p w14:paraId="092C28B6" w14:textId="77777777" w:rsidR="00A67674" w:rsidRPr="00A67674" w:rsidRDefault="00A67674" w:rsidP="00A67674">
      <w:pPr>
        <w:pStyle w:val="ListParagraph"/>
        <w:numPr>
          <w:ilvl w:val="0"/>
          <w:numId w:val="17"/>
        </w:numPr>
        <w:jc w:val="both"/>
        <w:rPr>
          <w:vanish/>
        </w:rPr>
      </w:pPr>
    </w:p>
    <w:p w14:paraId="7E228DA7" w14:textId="77777777" w:rsidR="00A67674" w:rsidRPr="00A67674" w:rsidRDefault="00A67674" w:rsidP="00A67674">
      <w:pPr>
        <w:pStyle w:val="ListParagraph"/>
        <w:numPr>
          <w:ilvl w:val="0"/>
          <w:numId w:val="17"/>
        </w:numPr>
        <w:jc w:val="both"/>
        <w:rPr>
          <w:vanish/>
        </w:rPr>
      </w:pPr>
    </w:p>
    <w:p w14:paraId="0EA14113" w14:textId="77777777" w:rsidR="00A67674" w:rsidRPr="00A67674" w:rsidRDefault="00A67674" w:rsidP="00A67674">
      <w:pPr>
        <w:pStyle w:val="ListParagraph"/>
        <w:numPr>
          <w:ilvl w:val="0"/>
          <w:numId w:val="17"/>
        </w:numPr>
        <w:jc w:val="both"/>
        <w:rPr>
          <w:vanish/>
        </w:rPr>
      </w:pPr>
    </w:p>
    <w:p w14:paraId="5B4A1DB0" w14:textId="77777777" w:rsidR="00A67674" w:rsidRPr="00A67674" w:rsidRDefault="00A67674" w:rsidP="00A67674">
      <w:pPr>
        <w:pStyle w:val="ListParagraph"/>
        <w:numPr>
          <w:ilvl w:val="0"/>
          <w:numId w:val="17"/>
        </w:numPr>
        <w:jc w:val="both"/>
        <w:rPr>
          <w:vanish/>
        </w:rPr>
      </w:pPr>
    </w:p>
    <w:p w14:paraId="4561D416" w14:textId="77777777" w:rsidR="00A67674" w:rsidRPr="00A67674" w:rsidRDefault="00A67674" w:rsidP="00A67674">
      <w:pPr>
        <w:pStyle w:val="ListParagraph"/>
        <w:numPr>
          <w:ilvl w:val="0"/>
          <w:numId w:val="17"/>
        </w:numPr>
        <w:jc w:val="both"/>
        <w:rPr>
          <w:vanish/>
        </w:rPr>
      </w:pPr>
    </w:p>
    <w:p w14:paraId="55122017" w14:textId="77777777" w:rsidR="00A67674" w:rsidRPr="00A67674" w:rsidRDefault="00A67674" w:rsidP="00A67674">
      <w:pPr>
        <w:pStyle w:val="ListParagraph"/>
        <w:numPr>
          <w:ilvl w:val="0"/>
          <w:numId w:val="17"/>
        </w:numPr>
        <w:jc w:val="both"/>
        <w:rPr>
          <w:vanish/>
        </w:rPr>
      </w:pPr>
    </w:p>
    <w:p w14:paraId="3365F2DD" w14:textId="77777777" w:rsidR="00A67674" w:rsidRPr="00A67674" w:rsidRDefault="00A67674" w:rsidP="00A67674">
      <w:pPr>
        <w:pStyle w:val="ListParagraph"/>
        <w:numPr>
          <w:ilvl w:val="0"/>
          <w:numId w:val="17"/>
        </w:numPr>
        <w:jc w:val="both"/>
        <w:rPr>
          <w:vanish/>
        </w:rPr>
      </w:pPr>
    </w:p>
    <w:p w14:paraId="6922E053" w14:textId="77777777" w:rsidR="00A67674" w:rsidRPr="00A67674" w:rsidRDefault="00A67674" w:rsidP="00A67674">
      <w:pPr>
        <w:pStyle w:val="ListParagraph"/>
        <w:numPr>
          <w:ilvl w:val="0"/>
          <w:numId w:val="17"/>
        </w:numPr>
        <w:jc w:val="both"/>
        <w:rPr>
          <w:vanish/>
        </w:rPr>
      </w:pPr>
    </w:p>
    <w:p w14:paraId="7A04BA66" w14:textId="77777777" w:rsidR="00A67674" w:rsidRPr="00A67674" w:rsidRDefault="00A67674" w:rsidP="00A67674">
      <w:pPr>
        <w:pStyle w:val="ListParagraph"/>
        <w:numPr>
          <w:ilvl w:val="0"/>
          <w:numId w:val="17"/>
        </w:numPr>
        <w:jc w:val="both"/>
        <w:rPr>
          <w:vanish/>
        </w:rPr>
      </w:pPr>
    </w:p>
    <w:p w14:paraId="226FCAA0" w14:textId="77777777" w:rsidR="00A67674" w:rsidRPr="00A67674" w:rsidRDefault="00A67674" w:rsidP="00A67674">
      <w:pPr>
        <w:pStyle w:val="ListParagraph"/>
        <w:numPr>
          <w:ilvl w:val="0"/>
          <w:numId w:val="17"/>
        </w:numPr>
        <w:jc w:val="both"/>
        <w:rPr>
          <w:vanish/>
        </w:rPr>
      </w:pPr>
    </w:p>
    <w:p w14:paraId="35BD216F" w14:textId="77777777" w:rsidR="00A67674" w:rsidRPr="00A67674" w:rsidRDefault="00A67674" w:rsidP="00A67674">
      <w:pPr>
        <w:pStyle w:val="ListParagraph"/>
        <w:numPr>
          <w:ilvl w:val="0"/>
          <w:numId w:val="17"/>
        </w:numPr>
        <w:jc w:val="both"/>
        <w:rPr>
          <w:vanish/>
        </w:rPr>
      </w:pPr>
    </w:p>
    <w:p w14:paraId="33B879D7" w14:textId="77777777" w:rsidR="00A67674" w:rsidRPr="00A67674" w:rsidRDefault="00A67674" w:rsidP="00A67674">
      <w:pPr>
        <w:pStyle w:val="ListParagraph"/>
        <w:numPr>
          <w:ilvl w:val="0"/>
          <w:numId w:val="17"/>
        </w:numPr>
        <w:jc w:val="both"/>
        <w:rPr>
          <w:vanish/>
        </w:rPr>
      </w:pPr>
    </w:p>
    <w:p w14:paraId="4726F0C4" w14:textId="77777777" w:rsidR="00A67674" w:rsidRPr="00A67674" w:rsidRDefault="00A67674" w:rsidP="00A67674">
      <w:pPr>
        <w:pStyle w:val="ListParagraph"/>
        <w:numPr>
          <w:ilvl w:val="0"/>
          <w:numId w:val="17"/>
        </w:numPr>
        <w:jc w:val="both"/>
        <w:rPr>
          <w:vanish/>
        </w:rPr>
      </w:pPr>
    </w:p>
    <w:p w14:paraId="3BEF69DE" w14:textId="77777777" w:rsidR="00A67674" w:rsidRPr="00A67674" w:rsidRDefault="00A67674" w:rsidP="00A67674">
      <w:pPr>
        <w:pStyle w:val="ListParagraph"/>
        <w:numPr>
          <w:ilvl w:val="0"/>
          <w:numId w:val="17"/>
        </w:numPr>
        <w:jc w:val="both"/>
        <w:rPr>
          <w:vanish/>
        </w:rPr>
      </w:pPr>
    </w:p>
    <w:p w14:paraId="6ABD3B3E" w14:textId="77777777" w:rsidR="00A67674" w:rsidRPr="00A67674" w:rsidRDefault="00A67674" w:rsidP="00A67674">
      <w:pPr>
        <w:pStyle w:val="ListParagraph"/>
        <w:numPr>
          <w:ilvl w:val="0"/>
          <w:numId w:val="17"/>
        </w:numPr>
        <w:jc w:val="both"/>
        <w:rPr>
          <w:vanish/>
        </w:rPr>
      </w:pPr>
    </w:p>
    <w:p w14:paraId="7896B24E" w14:textId="77777777" w:rsidR="00A67674" w:rsidRPr="00A67674" w:rsidRDefault="00A67674" w:rsidP="00A67674">
      <w:pPr>
        <w:pStyle w:val="ListParagraph"/>
        <w:numPr>
          <w:ilvl w:val="0"/>
          <w:numId w:val="17"/>
        </w:numPr>
        <w:jc w:val="both"/>
        <w:rPr>
          <w:vanish/>
        </w:rPr>
      </w:pPr>
    </w:p>
    <w:p w14:paraId="4843530C" w14:textId="77777777" w:rsidR="00A67674" w:rsidRPr="00A67674" w:rsidRDefault="00A67674" w:rsidP="00A67674">
      <w:pPr>
        <w:pStyle w:val="ListParagraph"/>
        <w:numPr>
          <w:ilvl w:val="0"/>
          <w:numId w:val="17"/>
        </w:numPr>
        <w:jc w:val="both"/>
        <w:rPr>
          <w:vanish/>
        </w:rPr>
      </w:pPr>
    </w:p>
    <w:p w14:paraId="59D5BED0" w14:textId="77777777" w:rsidR="00A67674" w:rsidRPr="00A67674" w:rsidRDefault="00A67674" w:rsidP="00A67674">
      <w:pPr>
        <w:pStyle w:val="ListParagraph"/>
        <w:numPr>
          <w:ilvl w:val="0"/>
          <w:numId w:val="17"/>
        </w:numPr>
        <w:jc w:val="both"/>
        <w:rPr>
          <w:vanish/>
        </w:rPr>
      </w:pPr>
    </w:p>
    <w:p w14:paraId="78060807" w14:textId="77777777" w:rsidR="00A67674" w:rsidRPr="00A67674" w:rsidRDefault="00A67674" w:rsidP="00A67674">
      <w:pPr>
        <w:pStyle w:val="ListParagraph"/>
        <w:numPr>
          <w:ilvl w:val="0"/>
          <w:numId w:val="17"/>
        </w:numPr>
        <w:jc w:val="both"/>
        <w:rPr>
          <w:vanish/>
        </w:rPr>
      </w:pPr>
    </w:p>
    <w:p w14:paraId="1A6EE5E9" w14:textId="77777777" w:rsidR="00A67674" w:rsidRPr="00A67674" w:rsidRDefault="00A67674" w:rsidP="00A67674">
      <w:pPr>
        <w:pStyle w:val="ListParagraph"/>
        <w:numPr>
          <w:ilvl w:val="0"/>
          <w:numId w:val="17"/>
        </w:numPr>
        <w:jc w:val="both"/>
        <w:rPr>
          <w:vanish/>
        </w:rPr>
      </w:pPr>
    </w:p>
    <w:p w14:paraId="2B76EEBE" w14:textId="77777777" w:rsidR="00A67674" w:rsidRPr="00A67674" w:rsidRDefault="00A67674" w:rsidP="00A67674">
      <w:pPr>
        <w:pStyle w:val="ListParagraph"/>
        <w:numPr>
          <w:ilvl w:val="0"/>
          <w:numId w:val="17"/>
        </w:numPr>
        <w:jc w:val="both"/>
        <w:rPr>
          <w:vanish/>
        </w:rPr>
      </w:pPr>
    </w:p>
    <w:p w14:paraId="0CB1B35D" w14:textId="77777777" w:rsidR="00A67674" w:rsidRPr="00A67674" w:rsidRDefault="00A67674" w:rsidP="00A67674">
      <w:pPr>
        <w:pStyle w:val="ListParagraph"/>
        <w:numPr>
          <w:ilvl w:val="0"/>
          <w:numId w:val="17"/>
        </w:numPr>
        <w:jc w:val="both"/>
        <w:rPr>
          <w:vanish/>
        </w:rPr>
      </w:pPr>
    </w:p>
    <w:p w14:paraId="183A9D14" w14:textId="77777777" w:rsidR="00A67674" w:rsidRPr="00A67674" w:rsidRDefault="00A67674" w:rsidP="00A67674">
      <w:pPr>
        <w:pStyle w:val="ListParagraph"/>
        <w:numPr>
          <w:ilvl w:val="0"/>
          <w:numId w:val="17"/>
        </w:numPr>
        <w:jc w:val="both"/>
        <w:rPr>
          <w:vanish/>
        </w:rPr>
      </w:pPr>
    </w:p>
    <w:p w14:paraId="1BA8B4C7" w14:textId="77777777" w:rsidR="00A67674" w:rsidRPr="00A67674" w:rsidRDefault="00A67674" w:rsidP="00A67674">
      <w:pPr>
        <w:pStyle w:val="ListParagraph"/>
        <w:numPr>
          <w:ilvl w:val="0"/>
          <w:numId w:val="17"/>
        </w:numPr>
        <w:jc w:val="both"/>
        <w:rPr>
          <w:vanish/>
        </w:rPr>
      </w:pPr>
    </w:p>
    <w:p w14:paraId="322BE5B9" w14:textId="77777777" w:rsidR="00A67674" w:rsidRPr="00A67674" w:rsidRDefault="00A67674" w:rsidP="00A67674">
      <w:pPr>
        <w:pStyle w:val="ListParagraph"/>
        <w:numPr>
          <w:ilvl w:val="0"/>
          <w:numId w:val="17"/>
        </w:numPr>
        <w:jc w:val="both"/>
        <w:rPr>
          <w:vanish/>
        </w:rPr>
      </w:pPr>
    </w:p>
    <w:p w14:paraId="5918C338" w14:textId="77777777" w:rsidR="00A67674" w:rsidRPr="00A67674" w:rsidRDefault="00A67674" w:rsidP="00A67674">
      <w:pPr>
        <w:pStyle w:val="ListParagraph"/>
        <w:numPr>
          <w:ilvl w:val="0"/>
          <w:numId w:val="17"/>
        </w:numPr>
        <w:jc w:val="both"/>
        <w:rPr>
          <w:vanish/>
        </w:rPr>
      </w:pPr>
    </w:p>
    <w:p w14:paraId="26063375" w14:textId="77777777" w:rsidR="00A67674" w:rsidRPr="00A67674" w:rsidRDefault="00A67674" w:rsidP="00A67674">
      <w:pPr>
        <w:pStyle w:val="ListParagraph"/>
        <w:numPr>
          <w:ilvl w:val="0"/>
          <w:numId w:val="17"/>
        </w:numPr>
        <w:jc w:val="both"/>
        <w:rPr>
          <w:vanish/>
        </w:rPr>
      </w:pPr>
    </w:p>
    <w:p w14:paraId="56F0C97F" w14:textId="77777777" w:rsidR="00A67674" w:rsidRPr="00A67674" w:rsidRDefault="00A67674" w:rsidP="00A67674">
      <w:pPr>
        <w:pStyle w:val="ListParagraph"/>
        <w:numPr>
          <w:ilvl w:val="0"/>
          <w:numId w:val="17"/>
        </w:numPr>
        <w:jc w:val="both"/>
        <w:rPr>
          <w:vanish/>
        </w:rPr>
      </w:pPr>
    </w:p>
    <w:p w14:paraId="6E6EFD9A" w14:textId="77777777" w:rsidR="00A67674" w:rsidRPr="00A67674" w:rsidRDefault="00A67674" w:rsidP="00A67674">
      <w:pPr>
        <w:pStyle w:val="ListParagraph"/>
        <w:numPr>
          <w:ilvl w:val="0"/>
          <w:numId w:val="17"/>
        </w:numPr>
        <w:jc w:val="both"/>
        <w:rPr>
          <w:vanish/>
        </w:rPr>
      </w:pPr>
    </w:p>
    <w:p w14:paraId="3303EF70" w14:textId="77777777" w:rsidR="00A67674" w:rsidRPr="00A67674" w:rsidRDefault="00A67674" w:rsidP="00A67674">
      <w:pPr>
        <w:pStyle w:val="ListParagraph"/>
        <w:numPr>
          <w:ilvl w:val="0"/>
          <w:numId w:val="17"/>
        </w:numPr>
        <w:jc w:val="both"/>
        <w:rPr>
          <w:vanish/>
        </w:rPr>
      </w:pPr>
    </w:p>
    <w:p w14:paraId="39056425" w14:textId="77777777" w:rsidR="00A67674" w:rsidRPr="00A67674" w:rsidRDefault="00A67674" w:rsidP="00A67674">
      <w:pPr>
        <w:pStyle w:val="ListParagraph"/>
        <w:numPr>
          <w:ilvl w:val="0"/>
          <w:numId w:val="17"/>
        </w:numPr>
        <w:jc w:val="both"/>
        <w:rPr>
          <w:vanish/>
        </w:rPr>
      </w:pPr>
    </w:p>
    <w:p w14:paraId="1EDFABB9" w14:textId="77777777" w:rsidR="00A67674" w:rsidRPr="00A67674" w:rsidRDefault="00A67674" w:rsidP="00A67674">
      <w:pPr>
        <w:pStyle w:val="ListParagraph"/>
        <w:numPr>
          <w:ilvl w:val="0"/>
          <w:numId w:val="17"/>
        </w:numPr>
        <w:jc w:val="both"/>
        <w:rPr>
          <w:vanish/>
        </w:rPr>
      </w:pPr>
    </w:p>
    <w:p w14:paraId="05CB883D" w14:textId="77777777" w:rsidR="00A67674" w:rsidRPr="00A67674" w:rsidRDefault="00A67674" w:rsidP="00A67674">
      <w:pPr>
        <w:pStyle w:val="ListParagraph"/>
        <w:numPr>
          <w:ilvl w:val="0"/>
          <w:numId w:val="17"/>
        </w:numPr>
        <w:jc w:val="both"/>
        <w:rPr>
          <w:vanish/>
        </w:rPr>
      </w:pPr>
    </w:p>
    <w:p w14:paraId="6C365031" w14:textId="77777777" w:rsidR="00A67674" w:rsidRPr="00A67674" w:rsidRDefault="00A67674" w:rsidP="00A67674">
      <w:pPr>
        <w:pStyle w:val="ListParagraph"/>
        <w:numPr>
          <w:ilvl w:val="0"/>
          <w:numId w:val="17"/>
        </w:numPr>
        <w:jc w:val="both"/>
        <w:rPr>
          <w:vanish/>
        </w:rPr>
      </w:pPr>
    </w:p>
    <w:p w14:paraId="7AAF654D" w14:textId="77777777" w:rsidR="00A67674" w:rsidRPr="00A67674" w:rsidRDefault="00A67674" w:rsidP="00A67674">
      <w:pPr>
        <w:pStyle w:val="ListParagraph"/>
        <w:numPr>
          <w:ilvl w:val="0"/>
          <w:numId w:val="17"/>
        </w:numPr>
        <w:jc w:val="both"/>
        <w:rPr>
          <w:vanish/>
        </w:rPr>
      </w:pPr>
    </w:p>
    <w:p w14:paraId="35CE44C4" w14:textId="77777777" w:rsidR="00A67674" w:rsidRPr="00A67674" w:rsidRDefault="00A67674" w:rsidP="00A67674">
      <w:pPr>
        <w:pStyle w:val="ListParagraph"/>
        <w:numPr>
          <w:ilvl w:val="0"/>
          <w:numId w:val="17"/>
        </w:numPr>
        <w:jc w:val="both"/>
        <w:rPr>
          <w:vanish/>
        </w:rPr>
      </w:pPr>
    </w:p>
    <w:p w14:paraId="4530EE8A" w14:textId="77777777" w:rsidR="00A67674" w:rsidRPr="00A67674" w:rsidRDefault="00A67674" w:rsidP="00A67674">
      <w:pPr>
        <w:pStyle w:val="ListParagraph"/>
        <w:numPr>
          <w:ilvl w:val="0"/>
          <w:numId w:val="17"/>
        </w:numPr>
        <w:jc w:val="both"/>
        <w:rPr>
          <w:vanish/>
        </w:rPr>
      </w:pPr>
    </w:p>
    <w:p w14:paraId="013C0E16" w14:textId="77777777" w:rsidR="00A67674" w:rsidRPr="00A67674" w:rsidRDefault="00A67674" w:rsidP="00A67674">
      <w:pPr>
        <w:pStyle w:val="ListParagraph"/>
        <w:numPr>
          <w:ilvl w:val="0"/>
          <w:numId w:val="17"/>
        </w:numPr>
        <w:jc w:val="both"/>
        <w:rPr>
          <w:vanish/>
        </w:rPr>
      </w:pPr>
    </w:p>
    <w:p w14:paraId="77F50F52" w14:textId="77777777" w:rsidR="00A67674" w:rsidRPr="00A67674" w:rsidRDefault="00A67674" w:rsidP="00A67674">
      <w:pPr>
        <w:pStyle w:val="ListParagraph"/>
        <w:numPr>
          <w:ilvl w:val="0"/>
          <w:numId w:val="17"/>
        </w:numPr>
        <w:jc w:val="both"/>
        <w:rPr>
          <w:vanish/>
        </w:rPr>
      </w:pPr>
    </w:p>
    <w:p w14:paraId="0F59B8E0" w14:textId="77777777" w:rsidR="00A67674" w:rsidRPr="00A67674" w:rsidRDefault="00A67674" w:rsidP="00A67674">
      <w:pPr>
        <w:pStyle w:val="ListParagraph"/>
        <w:numPr>
          <w:ilvl w:val="0"/>
          <w:numId w:val="17"/>
        </w:numPr>
        <w:jc w:val="both"/>
        <w:rPr>
          <w:vanish/>
        </w:rPr>
      </w:pPr>
    </w:p>
    <w:p w14:paraId="0016209A" w14:textId="77777777" w:rsidR="00A67674" w:rsidRPr="00A67674" w:rsidRDefault="00A67674" w:rsidP="00A67674">
      <w:pPr>
        <w:pStyle w:val="ListParagraph"/>
        <w:numPr>
          <w:ilvl w:val="0"/>
          <w:numId w:val="17"/>
        </w:numPr>
        <w:jc w:val="both"/>
        <w:rPr>
          <w:vanish/>
        </w:rPr>
      </w:pPr>
    </w:p>
    <w:p w14:paraId="6BED6266" w14:textId="77777777" w:rsidR="00A67674" w:rsidRPr="00A67674" w:rsidRDefault="00A67674" w:rsidP="00A67674">
      <w:pPr>
        <w:pStyle w:val="ListParagraph"/>
        <w:numPr>
          <w:ilvl w:val="0"/>
          <w:numId w:val="17"/>
        </w:numPr>
        <w:jc w:val="both"/>
        <w:rPr>
          <w:vanish/>
        </w:rPr>
      </w:pPr>
    </w:p>
    <w:p w14:paraId="0CE4D493" w14:textId="77777777" w:rsidR="00A67674" w:rsidRPr="00A67674" w:rsidRDefault="00A67674" w:rsidP="00A67674">
      <w:pPr>
        <w:pStyle w:val="ListParagraph"/>
        <w:numPr>
          <w:ilvl w:val="0"/>
          <w:numId w:val="17"/>
        </w:numPr>
        <w:jc w:val="both"/>
        <w:rPr>
          <w:vanish/>
        </w:rPr>
      </w:pPr>
    </w:p>
    <w:p w14:paraId="41BBD3B5" w14:textId="77777777" w:rsidR="00A67674" w:rsidRPr="00A67674" w:rsidRDefault="00A67674" w:rsidP="00A67674">
      <w:pPr>
        <w:pStyle w:val="ListParagraph"/>
        <w:numPr>
          <w:ilvl w:val="0"/>
          <w:numId w:val="17"/>
        </w:numPr>
        <w:jc w:val="both"/>
        <w:rPr>
          <w:vanish/>
        </w:rPr>
      </w:pPr>
    </w:p>
    <w:p w14:paraId="5DB5AB75" w14:textId="77777777" w:rsidR="00A67674" w:rsidRPr="00A67674" w:rsidRDefault="00A67674" w:rsidP="00A67674">
      <w:pPr>
        <w:pStyle w:val="ListParagraph"/>
        <w:numPr>
          <w:ilvl w:val="0"/>
          <w:numId w:val="17"/>
        </w:numPr>
        <w:jc w:val="both"/>
        <w:rPr>
          <w:vanish/>
        </w:rPr>
      </w:pPr>
    </w:p>
    <w:p w14:paraId="1D7F8624" w14:textId="77777777" w:rsidR="00A67674" w:rsidRPr="00A67674" w:rsidRDefault="00A67674" w:rsidP="00A67674">
      <w:pPr>
        <w:pStyle w:val="ListParagraph"/>
        <w:numPr>
          <w:ilvl w:val="0"/>
          <w:numId w:val="17"/>
        </w:numPr>
        <w:jc w:val="both"/>
        <w:rPr>
          <w:vanish/>
        </w:rPr>
      </w:pPr>
    </w:p>
    <w:p w14:paraId="4049D65D" w14:textId="77777777" w:rsidR="00A67674" w:rsidRPr="00A67674" w:rsidRDefault="00A67674" w:rsidP="00A67674">
      <w:pPr>
        <w:pStyle w:val="ListParagraph"/>
        <w:numPr>
          <w:ilvl w:val="0"/>
          <w:numId w:val="17"/>
        </w:numPr>
        <w:jc w:val="both"/>
        <w:rPr>
          <w:vanish/>
        </w:rPr>
      </w:pPr>
    </w:p>
    <w:p w14:paraId="6BB18BF8" w14:textId="77777777" w:rsidR="00A67674" w:rsidRPr="00A67674" w:rsidRDefault="00A67674" w:rsidP="00A67674">
      <w:pPr>
        <w:pStyle w:val="ListParagraph"/>
        <w:numPr>
          <w:ilvl w:val="0"/>
          <w:numId w:val="17"/>
        </w:numPr>
        <w:jc w:val="both"/>
        <w:rPr>
          <w:vanish/>
        </w:rPr>
      </w:pPr>
    </w:p>
    <w:p w14:paraId="15538F4D" w14:textId="77777777" w:rsidR="00A67674" w:rsidRPr="00A67674" w:rsidRDefault="00A67674" w:rsidP="00A67674">
      <w:pPr>
        <w:pStyle w:val="ListParagraph"/>
        <w:numPr>
          <w:ilvl w:val="0"/>
          <w:numId w:val="17"/>
        </w:numPr>
        <w:jc w:val="both"/>
        <w:rPr>
          <w:vanish/>
        </w:rPr>
      </w:pPr>
    </w:p>
    <w:p w14:paraId="41AD2728" w14:textId="77777777" w:rsidR="00A67674" w:rsidRPr="00A67674" w:rsidRDefault="00A67674" w:rsidP="00A67674">
      <w:pPr>
        <w:pStyle w:val="ListParagraph"/>
        <w:numPr>
          <w:ilvl w:val="0"/>
          <w:numId w:val="17"/>
        </w:numPr>
        <w:jc w:val="both"/>
        <w:rPr>
          <w:vanish/>
        </w:rPr>
      </w:pPr>
    </w:p>
    <w:p w14:paraId="2AC40D7D" w14:textId="77777777" w:rsidR="00A67674" w:rsidRPr="00A67674" w:rsidRDefault="00A67674" w:rsidP="00A67674">
      <w:pPr>
        <w:pStyle w:val="ListParagraph"/>
        <w:numPr>
          <w:ilvl w:val="0"/>
          <w:numId w:val="17"/>
        </w:numPr>
        <w:jc w:val="both"/>
        <w:rPr>
          <w:vanish/>
        </w:rPr>
      </w:pPr>
    </w:p>
    <w:p w14:paraId="3E4633BA" w14:textId="77777777" w:rsidR="00A67674" w:rsidRPr="00A67674" w:rsidRDefault="00A67674" w:rsidP="00A67674">
      <w:pPr>
        <w:pStyle w:val="ListParagraph"/>
        <w:numPr>
          <w:ilvl w:val="0"/>
          <w:numId w:val="17"/>
        </w:numPr>
        <w:jc w:val="both"/>
        <w:rPr>
          <w:vanish/>
        </w:rPr>
      </w:pPr>
    </w:p>
    <w:p w14:paraId="263B2CB5" w14:textId="77777777" w:rsidR="00A67674" w:rsidRPr="00A67674" w:rsidRDefault="00A67674" w:rsidP="00A67674">
      <w:pPr>
        <w:pStyle w:val="ListParagraph"/>
        <w:numPr>
          <w:ilvl w:val="0"/>
          <w:numId w:val="17"/>
        </w:numPr>
        <w:jc w:val="both"/>
        <w:rPr>
          <w:vanish/>
        </w:rPr>
      </w:pPr>
    </w:p>
    <w:p w14:paraId="472ECFD4" w14:textId="77777777" w:rsidR="00A67674" w:rsidRPr="00A67674" w:rsidRDefault="00A67674" w:rsidP="00A67674">
      <w:pPr>
        <w:pStyle w:val="ListParagraph"/>
        <w:numPr>
          <w:ilvl w:val="0"/>
          <w:numId w:val="17"/>
        </w:numPr>
        <w:jc w:val="both"/>
        <w:rPr>
          <w:vanish/>
        </w:rPr>
      </w:pPr>
    </w:p>
    <w:p w14:paraId="69E7DB12" w14:textId="77777777" w:rsidR="00A67674" w:rsidRPr="00A67674" w:rsidRDefault="00A67674" w:rsidP="00A67674">
      <w:pPr>
        <w:pStyle w:val="ListParagraph"/>
        <w:numPr>
          <w:ilvl w:val="0"/>
          <w:numId w:val="17"/>
        </w:numPr>
        <w:jc w:val="both"/>
        <w:rPr>
          <w:vanish/>
        </w:rPr>
      </w:pPr>
    </w:p>
    <w:p w14:paraId="7ECC2052" w14:textId="77777777" w:rsidR="00A67674" w:rsidRPr="00A67674" w:rsidRDefault="00A67674" w:rsidP="00A67674">
      <w:pPr>
        <w:pStyle w:val="ListParagraph"/>
        <w:numPr>
          <w:ilvl w:val="0"/>
          <w:numId w:val="17"/>
        </w:numPr>
        <w:jc w:val="both"/>
        <w:rPr>
          <w:vanish/>
        </w:rPr>
      </w:pPr>
    </w:p>
    <w:p w14:paraId="7800E15F" w14:textId="77777777" w:rsidR="00A67674" w:rsidRPr="00A67674" w:rsidRDefault="00A67674" w:rsidP="00A67674">
      <w:pPr>
        <w:pStyle w:val="ListParagraph"/>
        <w:numPr>
          <w:ilvl w:val="0"/>
          <w:numId w:val="17"/>
        </w:numPr>
        <w:jc w:val="both"/>
        <w:rPr>
          <w:vanish/>
        </w:rPr>
      </w:pPr>
    </w:p>
    <w:p w14:paraId="54D2F5D1" w14:textId="77777777" w:rsidR="00A67674" w:rsidRPr="00A67674" w:rsidRDefault="00A67674" w:rsidP="00A67674">
      <w:pPr>
        <w:pStyle w:val="ListParagraph"/>
        <w:numPr>
          <w:ilvl w:val="0"/>
          <w:numId w:val="17"/>
        </w:numPr>
        <w:jc w:val="both"/>
        <w:rPr>
          <w:vanish/>
        </w:rPr>
      </w:pPr>
    </w:p>
    <w:p w14:paraId="3C2D39F4" w14:textId="77777777" w:rsidR="00A67674" w:rsidRPr="00A67674" w:rsidRDefault="00A67674" w:rsidP="00A67674">
      <w:pPr>
        <w:pStyle w:val="ListParagraph"/>
        <w:numPr>
          <w:ilvl w:val="0"/>
          <w:numId w:val="17"/>
        </w:numPr>
        <w:jc w:val="both"/>
        <w:rPr>
          <w:vanish/>
        </w:rPr>
      </w:pPr>
    </w:p>
    <w:p w14:paraId="2E15161D" w14:textId="77777777" w:rsidR="00A67674" w:rsidRPr="00A67674" w:rsidRDefault="00A67674" w:rsidP="00A67674">
      <w:pPr>
        <w:pStyle w:val="ListParagraph"/>
        <w:numPr>
          <w:ilvl w:val="0"/>
          <w:numId w:val="17"/>
        </w:numPr>
        <w:jc w:val="both"/>
        <w:rPr>
          <w:vanish/>
        </w:rPr>
      </w:pPr>
    </w:p>
    <w:p w14:paraId="79FE3385" w14:textId="77777777" w:rsidR="00A67674" w:rsidRPr="00A67674" w:rsidRDefault="00A67674" w:rsidP="00A67674">
      <w:pPr>
        <w:pStyle w:val="ListParagraph"/>
        <w:numPr>
          <w:ilvl w:val="0"/>
          <w:numId w:val="17"/>
        </w:numPr>
        <w:jc w:val="both"/>
        <w:rPr>
          <w:vanish/>
        </w:rPr>
      </w:pPr>
    </w:p>
    <w:p w14:paraId="280B5F1E" w14:textId="77777777" w:rsidR="00A67674" w:rsidRPr="00A67674" w:rsidRDefault="00A67674" w:rsidP="00A67674">
      <w:pPr>
        <w:pStyle w:val="ListParagraph"/>
        <w:numPr>
          <w:ilvl w:val="0"/>
          <w:numId w:val="17"/>
        </w:numPr>
        <w:jc w:val="both"/>
        <w:rPr>
          <w:vanish/>
        </w:rPr>
      </w:pPr>
    </w:p>
    <w:p w14:paraId="574CC7A8" w14:textId="77777777" w:rsidR="00A67674" w:rsidRPr="00A67674" w:rsidRDefault="00A67674" w:rsidP="00A67674">
      <w:pPr>
        <w:pStyle w:val="ListParagraph"/>
        <w:numPr>
          <w:ilvl w:val="0"/>
          <w:numId w:val="17"/>
        </w:numPr>
        <w:jc w:val="both"/>
        <w:rPr>
          <w:vanish/>
        </w:rPr>
      </w:pPr>
    </w:p>
    <w:p w14:paraId="379455FE" w14:textId="77777777" w:rsidR="00A67674" w:rsidRPr="00A67674" w:rsidRDefault="00A67674" w:rsidP="00A67674">
      <w:pPr>
        <w:pStyle w:val="ListParagraph"/>
        <w:numPr>
          <w:ilvl w:val="0"/>
          <w:numId w:val="17"/>
        </w:numPr>
        <w:jc w:val="both"/>
        <w:rPr>
          <w:vanish/>
        </w:rPr>
      </w:pPr>
    </w:p>
    <w:p w14:paraId="50B3C292" w14:textId="77777777" w:rsidR="00A67674" w:rsidRPr="00A67674" w:rsidRDefault="00A67674" w:rsidP="00A67674">
      <w:pPr>
        <w:pStyle w:val="ListParagraph"/>
        <w:numPr>
          <w:ilvl w:val="0"/>
          <w:numId w:val="17"/>
        </w:numPr>
        <w:jc w:val="both"/>
        <w:rPr>
          <w:vanish/>
        </w:rPr>
      </w:pPr>
    </w:p>
    <w:p w14:paraId="1B3C37F4" w14:textId="77777777" w:rsidR="00A67674" w:rsidRPr="00A67674" w:rsidRDefault="00A67674" w:rsidP="00A67674">
      <w:pPr>
        <w:pStyle w:val="ListParagraph"/>
        <w:numPr>
          <w:ilvl w:val="0"/>
          <w:numId w:val="17"/>
        </w:numPr>
        <w:jc w:val="both"/>
        <w:rPr>
          <w:vanish/>
        </w:rPr>
      </w:pPr>
    </w:p>
    <w:p w14:paraId="703B481B" w14:textId="77777777" w:rsidR="00A67674" w:rsidRPr="00A67674" w:rsidRDefault="00A67674" w:rsidP="00A67674">
      <w:pPr>
        <w:pStyle w:val="ListParagraph"/>
        <w:numPr>
          <w:ilvl w:val="0"/>
          <w:numId w:val="17"/>
        </w:numPr>
        <w:jc w:val="both"/>
        <w:rPr>
          <w:vanish/>
        </w:rPr>
      </w:pPr>
    </w:p>
    <w:p w14:paraId="2D4A240D" w14:textId="77777777" w:rsidR="00A67674" w:rsidRPr="00A67674" w:rsidRDefault="00A67674" w:rsidP="00A67674">
      <w:pPr>
        <w:pStyle w:val="ListParagraph"/>
        <w:numPr>
          <w:ilvl w:val="0"/>
          <w:numId w:val="17"/>
        </w:numPr>
        <w:jc w:val="both"/>
        <w:rPr>
          <w:vanish/>
        </w:rPr>
      </w:pPr>
    </w:p>
    <w:p w14:paraId="1055E476" w14:textId="77777777" w:rsidR="00A67674" w:rsidRPr="00A67674" w:rsidRDefault="00A67674" w:rsidP="00A67674">
      <w:pPr>
        <w:pStyle w:val="ListParagraph"/>
        <w:numPr>
          <w:ilvl w:val="0"/>
          <w:numId w:val="17"/>
        </w:numPr>
        <w:jc w:val="both"/>
        <w:rPr>
          <w:vanish/>
        </w:rPr>
      </w:pPr>
    </w:p>
    <w:p w14:paraId="4A2A3F42" w14:textId="77777777" w:rsidR="00A67674" w:rsidRPr="00A67674" w:rsidRDefault="00A67674" w:rsidP="00A67674">
      <w:pPr>
        <w:pStyle w:val="ListParagraph"/>
        <w:numPr>
          <w:ilvl w:val="0"/>
          <w:numId w:val="17"/>
        </w:numPr>
        <w:jc w:val="both"/>
        <w:rPr>
          <w:vanish/>
        </w:rPr>
      </w:pPr>
    </w:p>
    <w:p w14:paraId="51C9B040" w14:textId="77777777" w:rsidR="00A67674" w:rsidRPr="00A67674" w:rsidRDefault="00A67674" w:rsidP="00A67674">
      <w:pPr>
        <w:pStyle w:val="ListParagraph"/>
        <w:numPr>
          <w:ilvl w:val="0"/>
          <w:numId w:val="17"/>
        </w:numPr>
        <w:jc w:val="both"/>
        <w:rPr>
          <w:vanish/>
        </w:rPr>
      </w:pPr>
    </w:p>
    <w:p w14:paraId="417B68F5" w14:textId="77777777" w:rsidR="00A67674" w:rsidRPr="00A67674" w:rsidRDefault="00A67674" w:rsidP="00A67674">
      <w:pPr>
        <w:pStyle w:val="ListParagraph"/>
        <w:numPr>
          <w:ilvl w:val="0"/>
          <w:numId w:val="17"/>
        </w:numPr>
        <w:jc w:val="both"/>
        <w:rPr>
          <w:vanish/>
        </w:rPr>
      </w:pPr>
    </w:p>
    <w:p w14:paraId="36765373" w14:textId="77777777" w:rsidR="00A67674" w:rsidRPr="00A67674" w:rsidRDefault="00A67674" w:rsidP="00A67674">
      <w:pPr>
        <w:pStyle w:val="ListParagraph"/>
        <w:numPr>
          <w:ilvl w:val="0"/>
          <w:numId w:val="17"/>
        </w:numPr>
        <w:jc w:val="both"/>
        <w:rPr>
          <w:vanish/>
        </w:rPr>
      </w:pPr>
    </w:p>
    <w:p w14:paraId="746C3173" w14:textId="77777777" w:rsidR="00A67674" w:rsidRPr="00A67674" w:rsidRDefault="00A67674" w:rsidP="00A67674">
      <w:pPr>
        <w:pStyle w:val="ListParagraph"/>
        <w:numPr>
          <w:ilvl w:val="0"/>
          <w:numId w:val="17"/>
        </w:numPr>
        <w:jc w:val="both"/>
        <w:rPr>
          <w:vanish/>
        </w:rPr>
      </w:pPr>
    </w:p>
    <w:p w14:paraId="75B1FE56" w14:textId="77777777" w:rsidR="00A67674" w:rsidRPr="00A67674" w:rsidRDefault="00A67674" w:rsidP="00A67674">
      <w:pPr>
        <w:pStyle w:val="ListParagraph"/>
        <w:numPr>
          <w:ilvl w:val="0"/>
          <w:numId w:val="17"/>
        </w:numPr>
        <w:jc w:val="both"/>
        <w:rPr>
          <w:vanish/>
        </w:rPr>
      </w:pPr>
    </w:p>
    <w:p w14:paraId="4877294B" w14:textId="77777777" w:rsidR="00A67674" w:rsidRPr="00A67674" w:rsidRDefault="00A67674" w:rsidP="00A67674">
      <w:pPr>
        <w:pStyle w:val="ListParagraph"/>
        <w:numPr>
          <w:ilvl w:val="0"/>
          <w:numId w:val="17"/>
        </w:numPr>
        <w:jc w:val="both"/>
        <w:rPr>
          <w:vanish/>
        </w:rPr>
      </w:pPr>
    </w:p>
    <w:p w14:paraId="1E780C6C" w14:textId="77777777" w:rsidR="00A67674" w:rsidRPr="00A67674" w:rsidRDefault="00A67674" w:rsidP="00A67674">
      <w:pPr>
        <w:pStyle w:val="ListParagraph"/>
        <w:numPr>
          <w:ilvl w:val="0"/>
          <w:numId w:val="17"/>
        </w:numPr>
        <w:jc w:val="both"/>
        <w:rPr>
          <w:vanish/>
        </w:rPr>
      </w:pPr>
    </w:p>
    <w:p w14:paraId="7E814D78" w14:textId="77777777" w:rsidR="00A67674" w:rsidRPr="00A67674" w:rsidRDefault="00A67674" w:rsidP="00A67674">
      <w:pPr>
        <w:pStyle w:val="ListParagraph"/>
        <w:numPr>
          <w:ilvl w:val="0"/>
          <w:numId w:val="17"/>
        </w:numPr>
        <w:jc w:val="both"/>
        <w:rPr>
          <w:vanish/>
        </w:rPr>
      </w:pPr>
    </w:p>
    <w:p w14:paraId="4185E450" w14:textId="77777777" w:rsidR="00A67674" w:rsidRPr="00A67674" w:rsidRDefault="00A67674" w:rsidP="00A67674">
      <w:pPr>
        <w:pStyle w:val="ListParagraph"/>
        <w:numPr>
          <w:ilvl w:val="0"/>
          <w:numId w:val="17"/>
        </w:numPr>
        <w:jc w:val="both"/>
        <w:rPr>
          <w:vanish/>
        </w:rPr>
      </w:pPr>
    </w:p>
    <w:p w14:paraId="4894A44F" w14:textId="77777777" w:rsidR="00A67674" w:rsidRPr="00A67674" w:rsidRDefault="00A67674" w:rsidP="00A67674">
      <w:pPr>
        <w:pStyle w:val="ListParagraph"/>
        <w:numPr>
          <w:ilvl w:val="0"/>
          <w:numId w:val="17"/>
        </w:numPr>
        <w:jc w:val="both"/>
        <w:rPr>
          <w:vanish/>
        </w:rPr>
      </w:pPr>
    </w:p>
    <w:p w14:paraId="09703CF9" w14:textId="77777777" w:rsidR="00A67674" w:rsidRPr="00A67674" w:rsidRDefault="00A67674" w:rsidP="00A67674">
      <w:pPr>
        <w:pStyle w:val="ListParagraph"/>
        <w:numPr>
          <w:ilvl w:val="0"/>
          <w:numId w:val="17"/>
        </w:numPr>
        <w:jc w:val="both"/>
        <w:rPr>
          <w:vanish/>
        </w:rPr>
      </w:pPr>
    </w:p>
    <w:p w14:paraId="31DFE0DE" w14:textId="77777777" w:rsidR="00A67674" w:rsidRPr="00A67674" w:rsidRDefault="00A67674" w:rsidP="00A67674">
      <w:pPr>
        <w:pStyle w:val="ListParagraph"/>
        <w:numPr>
          <w:ilvl w:val="0"/>
          <w:numId w:val="17"/>
        </w:numPr>
        <w:jc w:val="both"/>
        <w:rPr>
          <w:vanish/>
        </w:rPr>
      </w:pPr>
    </w:p>
    <w:p w14:paraId="74C27844" w14:textId="77777777" w:rsidR="00A67674" w:rsidRPr="00A67674" w:rsidRDefault="00A67674" w:rsidP="00A67674">
      <w:pPr>
        <w:pStyle w:val="ListParagraph"/>
        <w:numPr>
          <w:ilvl w:val="0"/>
          <w:numId w:val="17"/>
        </w:numPr>
        <w:jc w:val="both"/>
        <w:rPr>
          <w:vanish/>
        </w:rPr>
      </w:pPr>
    </w:p>
    <w:p w14:paraId="638CBDD0" w14:textId="77777777" w:rsidR="00A67674" w:rsidRPr="00A67674" w:rsidRDefault="00A67674" w:rsidP="00A67674">
      <w:pPr>
        <w:pStyle w:val="ListParagraph"/>
        <w:numPr>
          <w:ilvl w:val="0"/>
          <w:numId w:val="17"/>
        </w:numPr>
        <w:jc w:val="both"/>
        <w:rPr>
          <w:vanish/>
        </w:rPr>
      </w:pPr>
    </w:p>
    <w:p w14:paraId="295AD12C" w14:textId="77777777" w:rsidR="00A67674" w:rsidRPr="00A67674" w:rsidRDefault="00A67674" w:rsidP="00A67674">
      <w:pPr>
        <w:pStyle w:val="ListParagraph"/>
        <w:numPr>
          <w:ilvl w:val="0"/>
          <w:numId w:val="17"/>
        </w:numPr>
        <w:jc w:val="both"/>
        <w:rPr>
          <w:vanish/>
        </w:rPr>
      </w:pPr>
    </w:p>
    <w:p w14:paraId="1C173B16" w14:textId="77777777" w:rsidR="00A67674" w:rsidRPr="00A67674" w:rsidRDefault="00A67674" w:rsidP="00A67674">
      <w:pPr>
        <w:pStyle w:val="ListParagraph"/>
        <w:numPr>
          <w:ilvl w:val="0"/>
          <w:numId w:val="17"/>
        </w:numPr>
        <w:jc w:val="both"/>
        <w:rPr>
          <w:vanish/>
        </w:rPr>
      </w:pPr>
    </w:p>
    <w:p w14:paraId="42427403" w14:textId="77777777" w:rsidR="00A67674" w:rsidRPr="00A67674" w:rsidRDefault="00A67674" w:rsidP="00A67674">
      <w:pPr>
        <w:pStyle w:val="ListParagraph"/>
        <w:numPr>
          <w:ilvl w:val="0"/>
          <w:numId w:val="17"/>
        </w:numPr>
        <w:jc w:val="both"/>
        <w:rPr>
          <w:vanish/>
        </w:rPr>
      </w:pPr>
    </w:p>
    <w:p w14:paraId="0A6979B3" w14:textId="77777777" w:rsidR="00A67674" w:rsidRPr="00A67674" w:rsidRDefault="00A67674" w:rsidP="00A67674">
      <w:pPr>
        <w:pStyle w:val="ListParagraph"/>
        <w:numPr>
          <w:ilvl w:val="0"/>
          <w:numId w:val="17"/>
        </w:numPr>
        <w:jc w:val="both"/>
        <w:rPr>
          <w:vanish/>
        </w:rPr>
      </w:pPr>
    </w:p>
    <w:p w14:paraId="0B6E7D01" w14:textId="77777777" w:rsidR="00A67674" w:rsidRPr="00A67674" w:rsidRDefault="00A67674" w:rsidP="00A67674">
      <w:pPr>
        <w:pStyle w:val="ListParagraph"/>
        <w:numPr>
          <w:ilvl w:val="0"/>
          <w:numId w:val="17"/>
        </w:numPr>
        <w:jc w:val="both"/>
        <w:rPr>
          <w:vanish/>
        </w:rPr>
      </w:pPr>
    </w:p>
    <w:p w14:paraId="28BE52F3" w14:textId="77777777" w:rsidR="00A67674" w:rsidRPr="00A67674" w:rsidRDefault="00A67674" w:rsidP="00A67674">
      <w:pPr>
        <w:pStyle w:val="ListParagraph"/>
        <w:numPr>
          <w:ilvl w:val="0"/>
          <w:numId w:val="17"/>
        </w:numPr>
        <w:jc w:val="both"/>
        <w:rPr>
          <w:vanish/>
        </w:rPr>
      </w:pPr>
    </w:p>
    <w:p w14:paraId="288107F9" w14:textId="77777777" w:rsidR="00A67674" w:rsidRPr="00A67674" w:rsidRDefault="00A67674" w:rsidP="00A67674">
      <w:pPr>
        <w:pStyle w:val="ListParagraph"/>
        <w:numPr>
          <w:ilvl w:val="0"/>
          <w:numId w:val="17"/>
        </w:numPr>
        <w:jc w:val="both"/>
        <w:rPr>
          <w:vanish/>
        </w:rPr>
      </w:pPr>
    </w:p>
    <w:p w14:paraId="791BB12C" w14:textId="77777777" w:rsidR="00A67674" w:rsidRPr="00A67674" w:rsidRDefault="00A67674" w:rsidP="00A67674">
      <w:pPr>
        <w:pStyle w:val="ListParagraph"/>
        <w:numPr>
          <w:ilvl w:val="0"/>
          <w:numId w:val="17"/>
        </w:numPr>
        <w:jc w:val="both"/>
        <w:rPr>
          <w:vanish/>
        </w:rPr>
      </w:pPr>
    </w:p>
    <w:p w14:paraId="3668DD65" w14:textId="77777777" w:rsidR="00A67674" w:rsidRPr="00A67674" w:rsidRDefault="00A67674" w:rsidP="00A67674">
      <w:pPr>
        <w:pStyle w:val="ListParagraph"/>
        <w:numPr>
          <w:ilvl w:val="0"/>
          <w:numId w:val="17"/>
        </w:numPr>
        <w:jc w:val="both"/>
        <w:rPr>
          <w:vanish/>
        </w:rPr>
      </w:pPr>
    </w:p>
    <w:p w14:paraId="700241A2" w14:textId="77777777" w:rsidR="00A67674" w:rsidRPr="00A67674" w:rsidRDefault="00A67674" w:rsidP="00A67674">
      <w:pPr>
        <w:pStyle w:val="ListParagraph"/>
        <w:numPr>
          <w:ilvl w:val="0"/>
          <w:numId w:val="17"/>
        </w:numPr>
        <w:jc w:val="both"/>
        <w:rPr>
          <w:vanish/>
        </w:rPr>
      </w:pPr>
    </w:p>
    <w:p w14:paraId="219CCACE" w14:textId="77777777" w:rsidR="00A67674" w:rsidRPr="00A67674" w:rsidRDefault="00A67674" w:rsidP="00A67674">
      <w:pPr>
        <w:pStyle w:val="ListParagraph"/>
        <w:numPr>
          <w:ilvl w:val="0"/>
          <w:numId w:val="17"/>
        </w:numPr>
        <w:jc w:val="both"/>
        <w:rPr>
          <w:vanish/>
        </w:rPr>
      </w:pPr>
    </w:p>
    <w:p w14:paraId="171D0A7E" w14:textId="77777777" w:rsidR="00A67674" w:rsidRPr="00A67674" w:rsidRDefault="00A67674" w:rsidP="00A67674">
      <w:pPr>
        <w:pStyle w:val="ListParagraph"/>
        <w:numPr>
          <w:ilvl w:val="0"/>
          <w:numId w:val="17"/>
        </w:numPr>
        <w:jc w:val="both"/>
        <w:rPr>
          <w:vanish/>
        </w:rPr>
      </w:pPr>
    </w:p>
    <w:p w14:paraId="50284C74" w14:textId="77777777" w:rsidR="00A67674" w:rsidRPr="00A67674" w:rsidRDefault="00A67674" w:rsidP="00A67674">
      <w:pPr>
        <w:pStyle w:val="ListParagraph"/>
        <w:numPr>
          <w:ilvl w:val="0"/>
          <w:numId w:val="17"/>
        </w:numPr>
        <w:jc w:val="both"/>
        <w:rPr>
          <w:vanish/>
        </w:rPr>
      </w:pPr>
    </w:p>
    <w:p w14:paraId="3509DF53" w14:textId="77777777" w:rsidR="00A67674" w:rsidRPr="00A67674" w:rsidRDefault="00A67674" w:rsidP="00A67674">
      <w:pPr>
        <w:pStyle w:val="ListParagraph"/>
        <w:numPr>
          <w:ilvl w:val="0"/>
          <w:numId w:val="17"/>
        </w:numPr>
        <w:jc w:val="both"/>
        <w:rPr>
          <w:vanish/>
        </w:rPr>
      </w:pPr>
    </w:p>
    <w:p w14:paraId="56C93D2E" w14:textId="77777777" w:rsidR="00A67674" w:rsidRPr="00A67674" w:rsidRDefault="00A67674" w:rsidP="00A67674">
      <w:pPr>
        <w:pStyle w:val="ListParagraph"/>
        <w:numPr>
          <w:ilvl w:val="0"/>
          <w:numId w:val="17"/>
        </w:numPr>
        <w:jc w:val="both"/>
        <w:rPr>
          <w:vanish/>
        </w:rPr>
      </w:pPr>
    </w:p>
    <w:p w14:paraId="013CF93D" w14:textId="77777777" w:rsidR="00A67674" w:rsidRPr="00A67674" w:rsidRDefault="00A67674" w:rsidP="00A67674">
      <w:pPr>
        <w:pStyle w:val="ListParagraph"/>
        <w:numPr>
          <w:ilvl w:val="0"/>
          <w:numId w:val="17"/>
        </w:numPr>
        <w:jc w:val="both"/>
        <w:rPr>
          <w:vanish/>
        </w:rPr>
      </w:pPr>
    </w:p>
    <w:p w14:paraId="1B323F60" w14:textId="77777777" w:rsidR="00A67674" w:rsidRPr="00A67674" w:rsidRDefault="00A67674" w:rsidP="00A67674">
      <w:pPr>
        <w:pStyle w:val="ListParagraph"/>
        <w:numPr>
          <w:ilvl w:val="0"/>
          <w:numId w:val="17"/>
        </w:numPr>
        <w:jc w:val="both"/>
        <w:rPr>
          <w:vanish/>
        </w:rPr>
      </w:pPr>
    </w:p>
    <w:p w14:paraId="71B611C7" w14:textId="77777777" w:rsidR="00A67674" w:rsidRPr="00A67674" w:rsidRDefault="00A67674" w:rsidP="00A67674">
      <w:pPr>
        <w:pStyle w:val="ListParagraph"/>
        <w:numPr>
          <w:ilvl w:val="0"/>
          <w:numId w:val="17"/>
        </w:numPr>
        <w:jc w:val="both"/>
        <w:rPr>
          <w:vanish/>
        </w:rPr>
      </w:pPr>
    </w:p>
    <w:p w14:paraId="70D4E4B5" w14:textId="77777777" w:rsidR="00A67674" w:rsidRPr="00A67674" w:rsidRDefault="00A67674" w:rsidP="00A67674">
      <w:pPr>
        <w:pStyle w:val="ListParagraph"/>
        <w:numPr>
          <w:ilvl w:val="0"/>
          <w:numId w:val="17"/>
        </w:numPr>
        <w:jc w:val="both"/>
        <w:rPr>
          <w:vanish/>
        </w:rPr>
      </w:pPr>
    </w:p>
    <w:p w14:paraId="3256DB15" w14:textId="77777777" w:rsidR="00A67674" w:rsidRPr="00A67674" w:rsidRDefault="00A67674" w:rsidP="00A67674">
      <w:pPr>
        <w:pStyle w:val="ListParagraph"/>
        <w:numPr>
          <w:ilvl w:val="0"/>
          <w:numId w:val="17"/>
        </w:numPr>
        <w:jc w:val="both"/>
        <w:rPr>
          <w:vanish/>
        </w:rPr>
      </w:pPr>
    </w:p>
    <w:p w14:paraId="491F7AB0" w14:textId="77777777" w:rsidR="00A67674" w:rsidRPr="00A67674" w:rsidRDefault="00A67674" w:rsidP="00A67674">
      <w:pPr>
        <w:pStyle w:val="ListParagraph"/>
        <w:numPr>
          <w:ilvl w:val="0"/>
          <w:numId w:val="17"/>
        </w:numPr>
        <w:jc w:val="both"/>
        <w:rPr>
          <w:vanish/>
        </w:rPr>
      </w:pPr>
    </w:p>
    <w:p w14:paraId="57B28568" w14:textId="77777777" w:rsidR="00A67674" w:rsidRPr="00A67674" w:rsidRDefault="00A67674" w:rsidP="00A67674">
      <w:pPr>
        <w:pStyle w:val="ListParagraph"/>
        <w:numPr>
          <w:ilvl w:val="0"/>
          <w:numId w:val="17"/>
        </w:numPr>
        <w:jc w:val="both"/>
        <w:rPr>
          <w:vanish/>
        </w:rPr>
      </w:pPr>
    </w:p>
    <w:p w14:paraId="76B4CDF4" w14:textId="77777777" w:rsidR="00A67674" w:rsidRPr="00A67674" w:rsidRDefault="00A67674" w:rsidP="00A67674">
      <w:pPr>
        <w:pStyle w:val="ListParagraph"/>
        <w:numPr>
          <w:ilvl w:val="0"/>
          <w:numId w:val="17"/>
        </w:numPr>
        <w:jc w:val="both"/>
        <w:rPr>
          <w:vanish/>
        </w:rPr>
      </w:pPr>
    </w:p>
    <w:p w14:paraId="114E0E6B" w14:textId="77777777" w:rsidR="00A67674" w:rsidRPr="00A67674" w:rsidRDefault="00A67674" w:rsidP="00A67674">
      <w:pPr>
        <w:pStyle w:val="ListParagraph"/>
        <w:numPr>
          <w:ilvl w:val="0"/>
          <w:numId w:val="17"/>
        </w:numPr>
        <w:jc w:val="both"/>
        <w:rPr>
          <w:vanish/>
        </w:rPr>
      </w:pPr>
    </w:p>
    <w:p w14:paraId="7A8BCD40" w14:textId="77777777" w:rsidR="00A67674" w:rsidRPr="00A67674" w:rsidRDefault="00A67674" w:rsidP="00A67674">
      <w:pPr>
        <w:pStyle w:val="ListParagraph"/>
        <w:numPr>
          <w:ilvl w:val="0"/>
          <w:numId w:val="17"/>
        </w:numPr>
        <w:jc w:val="both"/>
        <w:rPr>
          <w:vanish/>
        </w:rPr>
      </w:pPr>
    </w:p>
    <w:p w14:paraId="604DFACC" w14:textId="77777777" w:rsidR="00A67674" w:rsidRPr="00A67674" w:rsidRDefault="00A67674" w:rsidP="00A67674">
      <w:pPr>
        <w:pStyle w:val="ListParagraph"/>
        <w:numPr>
          <w:ilvl w:val="0"/>
          <w:numId w:val="17"/>
        </w:numPr>
        <w:jc w:val="both"/>
        <w:rPr>
          <w:vanish/>
        </w:rPr>
      </w:pPr>
    </w:p>
    <w:p w14:paraId="2A9B4957" w14:textId="77777777" w:rsidR="00A67674" w:rsidRPr="00A67674" w:rsidRDefault="00A67674" w:rsidP="00A67674">
      <w:pPr>
        <w:pStyle w:val="ListParagraph"/>
        <w:numPr>
          <w:ilvl w:val="0"/>
          <w:numId w:val="17"/>
        </w:numPr>
        <w:jc w:val="both"/>
        <w:rPr>
          <w:vanish/>
        </w:rPr>
      </w:pPr>
    </w:p>
    <w:p w14:paraId="2259514B" w14:textId="77777777" w:rsidR="00A67674" w:rsidRPr="00A67674" w:rsidRDefault="00A67674" w:rsidP="00A67674">
      <w:pPr>
        <w:pStyle w:val="ListParagraph"/>
        <w:numPr>
          <w:ilvl w:val="0"/>
          <w:numId w:val="17"/>
        </w:numPr>
        <w:jc w:val="both"/>
        <w:rPr>
          <w:vanish/>
        </w:rPr>
      </w:pPr>
    </w:p>
    <w:p w14:paraId="5790770C" w14:textId="77777777" w:rsidR="00A67674" w:rsidRPr="00A67674" w:rsidRDefault="00A67674" w:rsidP="00A67674">
      <w:pPr>
        <w:pStyle w:val="ListParagraph"/>
        <w:numPr>
          <w:ilvl w:val="0"/>
          <w:numId w:val="17"/>
        </w:numPr>
        <w:jc w:val="both"/>
        <w:rPr>
          <w:vanish/>
        </w:rPr>
      </w:pPr>
    </w:p>
    <w:p w14:paraId="5C33E82A" w14:textId="77777777" w:rsidR="00A67674" w:rsidRPr="00A67674" w:rsidRDefault="00A67674" w:rsidP="00A67674">
      <w:pPr>
        <w:pStyle w:val="ListParagraph"/>
        <w:numPr>
          <w:ilvl w:val="0"/>
          <w:numId w:val="17"/>
        </w:numPr>
        <w:jc w:val="both"/>
        <w:rPr>
          <w:vanish/>
        </w:rPr>
      </w:pPr>
    </w:p>
    <w:p w14:paraId="4E5E872C" w14:textId="77777777" w:rsidR="00A67674" w:rsidRPr="00A67674" w:rsidRDefault="00A67674" w:rsidP="00A67674">
      <w:pPr>
        <w:pStyle w:val="ListParagraph"/>
        <w:numPr>
          <w:ilvl w:val="0"/>
          <w:numId w:val="17"/>
        </w:numPr>
        <w:jc w:val="both"/>
        <w:rPr>
          <w:vanish/>
        </w:rPr>
      </w:pPr>
    </w:p>
    <w:p w14:paraId="1B747CC0" w14:textId="77777777" w:rsidR="00A67674" w:rsidRPr="00A67674" w:rsidRDefault="00A67674" w:rsidP="00A67674">
      <w:pPr>
        <w:pStyle w:val="ListParagraph"/>
        <w:numPr>
          <w:ilvl w:val="0"/>
          <w:numId w:val="17"/>
        </w:numPr>
        <w:jc w:val="both"/>
        <w:rPr>
          <w:vanish/>
        </w:rPr>
      </w:pPr>
    </w:p>
    <w:p w14:paraId="5EE29C74" w14:textId="77777777" w:rsidR="00A67674" w:rsidRPr="00A67674" w:rsidRDefault="00A67674" w:rsidP="00A67674">
      <w:pPr>
        <w:pStyle w:val="ListParagraph"/>
        <w:numPr>
          <w:ilvl w:val="0"/>
          <w:numId w:val="17"/>
        </w:numPr>
        <w:jc w:val="both"/>
        <w:rPr>
          <w:vanish/>
        </w:rPr>
      </w:pPr>
    </w:p>
    <w:p w14:paraId="3698EBA7" w14:textId="77777777" w:rsidR="00A67674" w:rsidRPr="00A67674" w:rsidRDefault="00A67674" w:rsidP="00A67674">
      <w:pPr>
        <w:pStyle w:val="ListParagraph"/>
        <w:numPr>
          <w:ilvl w:val="0"/>
          <w:numId w:val="17"/>
        </w:numPr>
        <w:jc w:val="both"/>
        <w:rPr>
          <w:vanish/>
        </w:rPr>
      </w:pPr>
    </w:p>
    <w:p w14:paraId="23953385" w14:textId="77777777" w:rsidR="00A67674" w:rsidRPr="00A67674" w:rsidRDefault="00A67674" w:rsidP="00A67674">
      <w:pPr>
        <w:pStyle w:val="ListParagraph"/>
        <w:numPr>
          <w:ilvl w:val="0"/>
          <w:numId w:val="17"/>
        </w:numPr>
        <w:jc w:val="both"/>
        <w:rPr>
          <w:vanish/>
        </w:rPr>
      </w:pPr>
    </w:p>
    <w:p w14:paraId="2DE64498" w14:textId="77777777" w:rsidR="00A67674" w:rsidRPr="00A67674" w:rsidRDefault="00A67674" w:rsidP="00A67674">
      <w:pPr>
        <w:pStyle w:val="ListParagraph"/>
        <w:numPr>
          <w:ilvl w:val="0"/>
          <w:numId w:val="17"/>
        </w:numPr>
        <w:jc w:val="both"/>
        <w:rPr>
          <w:vanish/>
        </w:rPr>
      </w:pPr>
    </w:p>
    <w:p w14:paraId="75E2356F" w14:textId="77777777" w:rsidR="00A67674" w:rsidRPr="00A67674" w:rsidRDefault="00A67674" w:rsidP="00A67674">
      <w:pPr>
        <w:pStyle w:val="ListParagraph"/>
        <w:numPr>
          <w:ilvl w:val="0"/>
          <w:numId w:val="17"/>
        </w:numPr>
        <w:jc w:val="both"/>
        <w:rPr>
          <w:vanish/>
        </w:rPr>
      </w:pPr>
    </w:p>
    <w:p w14:paraId="0228E8B3" w14:textId="77777777" w:rsidR="00A67674" w:rsidRPr="00A67674" w:rsidRDefault="00A67674" w:rsidP="00A67674">
      <w:pPr>
        <w:pStyle w:val="ListParagraph"/>
        <w:numPr>
          <w:ilvl w:val="0"/>
          <w:numId w:val="17"/>
        </w:numPr>
        <w:jc w:val="both"/>
        <w:rPr>
          <w:vanish/>
        </w:rPr>
      </w:pPr>
    </w:p>
    <w:p w14:paraId="7673DACA" w14:textId="77777777" w:rsidR="00A67674" w:rsidRPr="00A67674" w:rsidRDefault="00A67674" w:rsidP="00A67674">
      <w:pPr>
        <w:pStyle w:val="ListParagraph"/>
        <w:numPr>
          <w:ilvl w:val="0"/>
          <w:numId w:val="17"/>
        </w:numPr>
        <w:jc w:val="both"/>
        <w:rPr>
          <w:vanish/>
        </w:rPr>
      </w:pPr>
    </w:p>
    <w:p w14:paraId="559D6754" w14:textId="77777777" w:rsidR="00A67674" w:rsidRPr="00A67674" w:rsidRDefault="00A67674" w:rsidP="00A67674">
      <w:pPr>
        <w:pStyle w:val="ListParagraph"/>
        <w:numPr>
          <w:ilvl w:val="0"/>
          <w:numId w:val="17"/>
        </w:numPr>
        <w:jc w:val="both"/>
        <w:rPr>
          <w:vanish/>
        </w:rPr>
      </w:pPr>
    </w:p>
    <w:p w14:paraId="1291DA4F" w14:textId="77777777" w:rsidR="00A67674" w:rsidRPr="00A67674" w:rsidRDefault="00A67674" w:rsidP="00A67674">
      <w:pPr>
        <w:pStyle w:val="ListParagraph"/>
        <w:numPr>
          <w:ilvl w:val="0"/>
          <w:numId w:val="17"/>
        </w:numPr>
        <w:jc w:val="both"/>
        <w:rPr>
          <w:vanish/>
        </w:rPr>
      </w:pPr>
    </w:p>
    <w:p w14:paraId="0070C58C" w14:textId="77777777" w:rsidR="00A67674" w:rsidRPr="00A67674" w:rsidRDefault="00A67674" w:rsidP="00A67674">
      <w:pPr>
        <w:pStyle w:val="ListParagraph"/>
        <w:numPr>
          <w:ilvl w:val="0"/>
          <w:numId w:val="17"/>
        </w:numPr>
        <w:jc w:val="both"/>
        <w:rPr>
          <w:vanish/>
        </w:rPr>
      </w:pPr>
    </w:p>
    <w:p w14:paraId="01572BDC" w14:textId="77777777" w:rsidR="00A67674" w:rsidRPr="00A67674" w:rsidRDefault="00A67674" w:rsidP="00A67674">
      <w:pPr>
        <w:pStyle w:val="ListParagraph"/>
        <w:numPr>
          <w:ilvl w:val="0"/>
          <w:numId w:val="17"/>
        </w:numPr>
        <w:jc w:val="both"/>
        <w:rPr>
          <w:vanish/>
        </w:rPr>
      </w:pPr>
    </w:p>
    <w:p w14:paraId="083A398B" w14:textId="77777777" w:rsidR="00A67674" w:rsidRPr="00A67674" w:rsidRDefault="00A67674" w:rsidP="00A67674">
      <w:pPr>
        <w:pStyle w:val="ListParagraph"/>
        <w:numPr>
          <w:ilvl w:val="0"/>
          <w:numId w:val="17"/>
        </w:numPr>
        <w:jc w:val="both"/>
        <w:rPr>
          <w:vanish/>
        </w:rPr>
      </w:pPr>
    </w:p>
    <w:p w14:paraId="3CBE4553" w14:textId="77777777" w:rsidR="00A67674" w:rsidRPr="00A67674" w:rsidRDefault="00A67674" w:rsidP="00A67674">
      <w:pPr>
        <w:pStyle w:val="ListParagraph"/>
        <w:numPr>
          <w:ilvl w:val="0"/>
          <w:numId w:val="17"/>
        </w:numPr>
        <w:jc w:val="both"/>
        <w:rPr>
          <w:vanish/>
        </w:rPr>
      </w:pPr>
    </w:p>
    <w:p w14:paraId="6A7658B7" w14:textId="77777777" w:rsidR="00A67674" w:rsidRPr="00A67674" w:rsidRDefault="00A67674" w:rsidP="00A67674">
      <w:pPr>
        <w:pStyle w:val="ListParagraph"/>
        <w:numPr>
          <w:ilvl w:val="0"/>
          <w:numId w:val="17"/>
        </w:numPr>
        <w:jc w:val="both"/>
        <w:rPr>
          <w:vanish/>
        </w:rPr>
      </w:pPr>
    </w:p>
    <w:p w14:paraId="593643DD" w14:textId="77777777" w:rsidR="00A67674" w:rsidRPr="00A67674" w:rsidRDefault="00A67674" w:rsidP="00A67674">
      <w:pPr>
        <w:pStyle w:val="ListParagraph"/>
        <w:numPr>
          <w:ilvl w:val="0"/>
          <w:numId w:val="17"/>
        </w:numPr>
        <w:jc w:val="both"/>
        <w:rPr>
          <w:vanish/>
        </w:rPr>
      </w:pPr>
    </w:p>
    <w:p w14:paraId="11D657E5" w14:textId="77777777" w:rsidR="00A67674" w:rsidRPr="00A67674" w:rsidRDefault="00A67674" w:rsidP="00A67674">
      <w:pPr>
        <w:pStyle w:val="ListParagraph"/>
        <w:numPr>
          <w:ilvl w:val="0"/>
          <w:numId w:val="17"/>
        </w:numPr>
        <w:jc w:val="both"/>
        <w:rPr>
          <w:vanish/>
        </w:rPr>
      </w:pPr>
    </w:p>
    <w:p w14:paraId="66F6A12A" w14:textId="77777777" w:rsidR="00A67674" w:rsidRPr="00A67674" w:rsidRDefault="00A67674" w:rsidP="00A67674">
      <w:pPr>
        <w:pStyle w:val="ListParagraph"/>
        <w:numPr>
          <w:ilvl w:val="0"/>
          <w:numId w:val="17"/>
        </w:numPr>
        <w:jc w:val="both"/>
        <w:rPr>
          <w:vanish/>
        </w:rPr>
      </w:pPr>
    </w:p>
    <w:p w14:paraId="1E91B235" w14:textId="77777777" w:rsidR="00A67674" w:rsidRPr="00A67674" w:rsidRDefault="00A67674" w:rsidP="00A67674">
      <w:pPr>
        <w:pStyle w:val="ListParagraph"/>
        <w:numPr>
          <w:ilvl w:val="0"/>
          <w:numId w:val="17"/>
        </w:numPr>
        <w:jc w:val="both"/>
        <w:rPr>
          <w:vanish/>
        </w:rPr>
      </w:pPr>
    </w:p>
    <w:p w14:paraId="566E6EF3" w14:textId="77777777" w:rsidR="00A67674" w:rsidRPr="00A67674" w:rsidRDefault="00A67674" w:rsidP="00A67674">
      <w:pPr>
        <w:pStyle w:val="ListParagraph"/>
        <w:numPr>
          <w:ilvl w:val="0"/>
          <w:numId w:val="17"/>
        </w:numPr>
        <w:jc w:val="both"/>
        <w:rPr>
          <w:vanish/>
        </w:rPr>
      </w:pPr>
    </w:p>
    <w:p w14:paraId="65A335FE" w14:textId="77777777" w:rsidR="00A67674" w:rsidRPr="00A67674" w:rsidRDefault="00A67674" w:rsidP="00A67674">
      <w:pPr>
        <w:pStyle w:val="ListParagraph"/>
        <w:numPr>
          <w:ilvl w:val="0"/>
          <w:numId w:val="17"/>
        </w:numPr>
        <w:jc w:val="both"/>
        <w:rPr>
          <w:vanish/>
        </w:rPr>
      </w:pPr>
    </w:p>
    <w:p w14:paraId="415B49AF" w14:textId="77777777" w:rsidR="00A67674" w:rsidRPr="00A67674" w:rsidRDefault="00A67674" w:rsidP="00A67674">
      <w:pPr>
        <w:pStyle w:val="ListParagraph"/>
        <w:numPr>
          <w:ilvl w:val="0"/>
          <w:numId w:val="17"/>
        </w:numPr>
        <w:jc w:val="both"/>
        <w:rPr>
          <w:vanish/>
        </w:rPr>
      </w:pPr>
    </w:p>
    <w:p w14:paraId="66269471" w14:textId="77777777" w:rsidR="00A67674" w:rsidRPr="00A67674" w:rsidRDefault="00A67674" w:rsidP="00A67674">
      <w:pPr>
        <w:pStyle w:val="ListParagraph"/>
        <w:numPr>
          <w:ilvl w:val="0"/>
          <w:numId w:val="17"/>
        </w:numPr>
        <w:jc w:val="both"/>
        <w:rPr>
          <w:vanish/>
        </w:rPr>
      </w:pPr>
    </w:p>
    <w:p w14:paraId="71199308" w14:textId="77777777" w:rsidR="00A67674" w:rsidRPr="00A67674" w:rsidRDefault="00A67674" w:rsidP="00A67674">
      <w:pPr>
        <w:pStyle w:val="ListParagraph"/>
        <w:numPr>
          <w:ilvl w:val="0"/>
          <w:numId w:val="17"/>
        </w:numPr>
        <w:jc w:val="both"/>
        <w:rPr>
          <w:vanish/>
        </w:rPr>
      </w:pPr>
    </w:p>
    <w:p w14:paraId="7D2A8DE4" w14:textId="77777777" w:rsidR="00A67674" w:rsidRPr="00A67674" w:rsidRDefault="00A67674" w:rsidP="00A67674">
      <w:pPr>
        <w:pStyle w:val="ListParagraph"/>
        <w:numPr>
          <w:ilvl w:val="0"/>
          <w:numId w:val="17"/>
        </w:numPr>
        <w:jc w:val="both"/>
        <w:rPr>
          <w:vanish/>
        </w:rPr>
      </w:pPr>
    </w:p>
    <w:p w14:paraId="64926AEC" w14:textId="77777777" w:rsidR="00A67674" w:rsidRPr="00A67674" w:rsidRDefault="00A67674" w:rsidP="00A67674">
      <w:pPr>
        <w:pStyle w:val="ListParagraph"/>
        <w:numPr>
          <w:ilvl w:val="0"/>
          <w:numId w:val="17"/>
        </w:numPr>
        <w:jc w:val="both"/>
        <w:rPr>
          <w:vanish/>
        </w:rPr>
      </w:pPr>
    </w:p>
    <w:p w14:paraId="601CCCC1" w14:textId="77777777" w:rsidR="00A67674" w:rsidRPr="00A67674" w:rsidRDefault="00A67674" w:rsidP="00A67674">
      <w:pPr>
        <w:pStyle w:val="ListParagraph"/>
        <w:numPr>
          <w:ilvl w:val="0"/>
          <w:numId w:val="17"/>
        </w:numPr>
        <w:jc w:val="both"/>
        <w:rPr>
          <w:vanish/>
        </w:rPr>
      </w:pPr>
    </w:p>
    <w:p w14:paraId="4BE7ECF7" w14:textId="77777777" w:rsidR="00A67674" w:rsidRPr="00A67674" w:rsidRDefault="00A67674" w:rsidP="00A67674">
      <w:pPr>
        <w:pStyle w:val="ListParagraph"/>
        <w:numPr>
          <w:ilvl w:val="0"/>
          <w:numId w:val="17"/>
        </w:numPr>
        <w:jc w:val="both"/>
        <w:rPr>
          <w:vanish/>
        </w:rPr>
      </w:pPr>
    </w:p>
    <w:p w14:paraId="1B7AAC4E" w14:textId="77777777" w:rsidR="00A67674" w:rsidRPr="00A67674" w:rsidRDefault="00A67674" w:rsidP="00A67674">
      <w:pPr>
        <w:pStyle w:val="ListParagraph"/>
        <w:numPr>
          <w:ilvl w:val="0"/>
          <w:numId w:val="17"/>
        </w:numPr>
        <w:jc w:val="both"/>
        <w:rPr>
          <w:vanish/>
        </w:rPr>
      </w:pPr>
    </w:p>
    <w:p w14:paraId="4C30E761" w14:textId="77777777" w:rsidR="00A67674" w:rsidRPr="00A67674" w:rsidRDefault="00A67674" w:rsidP="00A67674">
      <w:pPr>
        <w:pStyle w:val="ListParagraph"/>
        <w:numPr>
          <w:ilvl w:val="0"/>
          <w:numId w:val="17"/>
        </w:numPr>
        <w:jc w:val="both"/>
        <w:rPr>
          <w:vanish/>
        </w:rPr>
      </w:pPr>
    </w:p>
    <w:p w14:paraId="0B29532D" w14:textId="77777777" w:rsidR="00A67674" w:rsidRPr="00A67674" w:rsidRDefault="00A67674" w:rsidP="00A67674">
      <w:pPr>
        <w:pStyle w:val="ListParagraph"/>
        <w:numPr>
          <w:ilvl w:val="0"/>
          <w:numId w:val="17"/>
        </w:numPr>
        <w:jc w:val="both"/>
        <w:rPr>
          <w:vanish/>
        </w:rPr>
      </w:pPr>
    </w:p>
    <w:p w14:paraId="4B689E25" w14:textId="77777777" w:rsidR="00A67674" w:rsidRPr="00A67674" w:rsidRDefault="00A67674" w:rsidP="00A67674">
      <w:pPr>
        <w:pStyle w:val="ListParagraph"/>
        <w:numPr>
          <w:ilvl w:val="0"/>
          <w:numId w:val="17"/>
        </w:numPr>
        <w:jc w:val="both"/>
        <w:rPr>
          <w:vanish/>
        </w:rPr>
      </w:pPr>
    </w:p>
    <w:p w14:paraId="0787BF25" w14:textId="77777777" w:rsidR="00A67674" w:rsidRPr="00A67674" w:rsidRDefault="00A67674" w:rsidP="00A67674">
      <w:pPr>
        <w:pStyle w:val="ListParagraph"/>
        <w:numPr>
          <w:ilvl w:val="0"/>
          <w:numId w:val="17"/>
        </w:numPr>
        <w:jc w:val="both"/>
        <w:rPr>
          <w:vanish/>
        </w:rPr>
      </w:pPr>
    </w:p>
    <w:p w14:paraId="7DBCAFC7" w14:textId="77777777" w:rsidR="00A67674" w:rsidRPr="00A67674" w:rsidRDefault="00A67674" w:rsidP="00A67674">
      <w:pPr>
        <w:pStyle w:val="ListParagraph"/>
        <w:numPr>
          <w:ilvl w:val="0"/>
          <w:numId w:val="17"/>
        </w:numPr>
        <w:jc w:val="both"/>
        <w:rPr>
          <w:vanish/>
        </w:rPr>
      </w:pPr>
    </w:p>
    <w:p w14:paraId="4AB04E1E" w14:textId="77777777" w:rsidR="00A67674" w:rsidRPr="00A67674" w:rsidRDefault="00A67674" w:rsidP="00A67674">
      <w:pPr>
        <w:pStyle w:val="ListParagraph"/>
        <w:numPr>
          <w:ilvl w:val="0"/>
          <w:numId w:val="17"/>
        </w:numPr>
        <w:jc w:val="both"/>
        <w:rPr>
          <w:vanish/>
        </w:rPr>
      </w:pPr>
    </w:p>
    <w:p w14:paraId="68B1B33B" w14:textId="77777777" w:rsidR="00A67674" w:rsidRPr="00A67674" w:rsidRDefault="00A67674" w:rsidP="00A67674">
      <w:pPr>
        <w:pStyle w:val="ListParagraph"/>
        <w:numPr>
          <w:ilvl w:val="0"/>
          <w:numId w:val="17"/>
        </w:numPr>
        <w:jc w:val="both"/>
        <w:rPr>
          <w:vanish/>
        </w:rPr>
      </w:pPr>
    </w:p>
    <w:p w14:paraId="0435D294" w14:textId="77777777" w:rsidR="00A67674" w:rsidRPr="00A67674" w:rsidRDefault="00A67674" w:rsidP="00A67674">
      <w:pPr>
        <w:pStyle w:val="ListParagraph"/>
        <w:numPr>
          <w:ilvl w:val="0"/>
          <w:numId w:val="17"/>
        </w:numPr>
        <w:jc w:val="both"/>
        <w:rPr>
          <w:vanish/>
        </w:rPr>
      </w:pPr>
    </w:p>
    <w:p w14:paraId="1FDC19B6" w14:textId="77777777" w:rsidR="00A67674" w:rsidRPr="00A67674" w:rsidRDefault="00A67674" w:rsidP="00A67674">
      <w:pPr>
        <w:pStyle w:val="ListParagraph"/>
        <w:numPr>
          <w:ilvl w:val="0"/>
          <w:numId w:val="17"/>
        </w:numPr>
        <w:jc w:val="both"/>
        <w:rPr>
          <w:vanish/>
        </w:rPr>
      </w:pPr>
    </w:p>
    <w:p w14:paraId="59D31975" w14:textId="77777777" w:rsidR="00A67674" w:rsidRPr="00A67674" w:rsidRDefault="00A67674" w:rsidP="00A67674">
      <w:pPr>
        <w:pStyle w:val="ListParagraph"/>
        <w:numPr>
          <w:ilvl w:val="0"/>
          <w:numId w:val="17"/>
        </w:numPr>
        <w:jc w:val="both"/>
        <w:rPr>
          <w:vanish/>
        </w:rPr>
      </w:pPr>
    </w:p>
    <w:p w14:paraId="12847C24" w14:textId="77777777" w:rsidR="00A67674" w:rsidRPr="00A67674" w:rsidRDefault="00A67674" w:rsidP="00A67674">
      <w:pPr>
        <w:pStyle w:val="ListParagraph"/>
        <w:numPr>
          <w:ilvl w:val="0"/>
          <w:numId w:val="17"/>
        </w:numPr>
        <w:jc w:val="both"/>
        <w:rPr>
          <w:vanish/>
        </w:rPr>
      </w:pPr>
    </w:p>
    <w:p w14:paraId="7F9B345C" w14:textId="77777777" w:rsidR="00A67674" w:rsidRPr="00A67674" w:rsidRDefault="00A67674" w:rsidP="00A67674">
      <w:pPr>
        <w:pStyle w:val="ListParagraph"/>
        <w:numPr>
          <w:ilvl w:val="0"/>
          <w:numId w:val="17"/>
        </w:numPr>
        <w:jc w:val="both"/>
        <w:rPr>
          <w:vanish/>
        </w:rPr>
      </w:pPr>
    </w:p>
    <w:p w14:paraId="0034B1F9" w14:textId="77777777" w:rsidR="00A67674" w:rsidRPr="00A67674" w:rsidRDefault="00A67674" w:rsidP="00A67674">
      <w:pPr>
        <w:pStyle w:val="ListParagraph"/>
        <w:numPr>
          <w:ilvl w:val="0"/>
          <w:numId w:val="17"/>
        </w:numPr>
        <w:jc w:val="both"/>
        <w:rPr>
          <w:vanish/>
        </w:rPr>
      </w:pPr>
    </w:p>
    <w:p w14:paraId="009C5D60" w14:textId="77777777" w:rsidR="00A67674" w:rsidRPr="00A67674" w:rsidRDefault="00A67674" w:rsidP="00A67674">
      <w:pPr>
        <w:pStyle w:val="ListParagraph"/>
        <w:numPr>
          <w:ilvl w:val="0"/>
          <w:numId w:val="17"/>
        </w:numPr>
        <w:jc w:val="both"/>
        <w:rPr>
          <w:vanish/>
        </w:rPr>
      </w:pPr>
    </w:p>
    <w:p w14:paraId="09B6DD08" w14:textId="77777777" w:rsidR="00A67674" w:rsidRPr="00A67674" w:rsidRDefault="00A67674" w:rsidP="00A67674">
      <w:pPr>
        <w:pStyle w:val="ListParagraph"/>
        <w:numPr>
          <w:ilvl w:val="0"/>
          <w:numId w:val="17"/>
        </w:numPr>
        <w:jc w:val="both"/>
        <w:rPr>
          <w:vanish/>
        </w:rPr>
      </w:pPr>
    </w:p>
    <w:p w14:paraId="474A43C0" w14:textId="77777777" w:rsidR="00A67674" w:rsidRPr="00A67674" w:rsidRDefault="00A67674" w:rsidP="00A67674">
      <w:pPr>
        <w:pStyle w:val="ListParagraph"/>
        <w:numPr>
          <w:ilvl w:val="0"/>
          <w:numId w:val="17"/>
        </w:numPr>
        <w:jc w:val="both"/>
        <w:rPr>
          <w:vanish/>
        </w:rPr>
      </w:pPr>
    </w:p>
    <w:p w14:paraId="0715F29F" w14:textId="77777777" w:rsidR="00A67674" w:rsidRPr="00A67674" w:rsidRDefault="00A67674" w:rsidP="00A67674">
      <w:pPr>
        <w:pStyle w:val="ListParagraph"/>
        <w:numPr>
          <w:ilvl w:val="0"/>
          <w:numId w:val="17"/>
        </w:numPr>
        <w:jc w:val="both"/>
        <w:rPr>
          <w:vanish/>
        </w:rPr>
      </w:pPr>
    </w:p>
    <w:p w14:paraId="70097761" w14:textId="77777777" w:rsidR="00A67674" w:rsidRPr="00A67674" w:rsidRDefault="00A67674" w:rsidP="00A67674">
      <w:pPr>
        <w:pStyle w:val="ListParagraph"/>
        <w:numPr>
          <w:ilvl w:val="0"/>
          <w:numId w:val="17"/>
        </w:numPr>
        <w:jc w:val="both"/>
        <w:rPr>
          <w:vanish/>
        </w:rPr>
      </w:pPr>
    </w:p>
    <w:p w14:paraId="3635B83A" w14:textId="77777777" w:rsidR="00A67674" w:rsidRPr="00A67674" w:rsidRDefault="00A67674" w:rsidP="00A67674">
      <w:pPr>
        <w:pStyle w:val="ListParagraph"/>
        <w:numPr>
          <w:ilvl w:val="0"/>
          <w:numId w:val="17"/>
        </w:numPr>
        <w:jc w:val="both"/>
        <w:rPr>
          <w:vanish/>
        </w:rPr>
      </w:pPr>
    </w:p>
    <w:p w14:paraId="45E969CD" w14:textId="77777777" w:rsidR="00A67674" w:rsidRPr="00A67674" w:rsidRDefault="00A67674" w:rsidP="00A67674">
      <w:pPr>
        <w:pStyle w:val="ListParagraph"/>
        <w:numPr>
          <w:ilvl w:val="0"/>
          <w:numId w:val="17"/>
        </w:numPr>
        <w:jc w:val="both"/>
        <w:rPr>
          <w:vanish/>
        </w:rPr>
      </w:pPr>
    </w:p>
    <w:p w14:paraId="268CCA6C" w14:textId="77777777" w:rsidR="00A67674" w:rsidRPr="00A67674" w:rsidRDefault="00A67674" w:rsidP="00A67674">
      <w:pPr>
        <w:pStyle w:val="ListParagraph"/>
        <w:numPr>
          <w:ilvl w:val="0"/>
          <w:numId w:val="17"/>
        </w:numPr>
        <w:jc w:val="both"/>
        <w:rPr>
          <w:vanish/>
        </w:rPr>
      </w:pPr>
    </w:p>
    <w:p w14:paraId="023E48C3" w14:textId="77777777" w:rsidR="00A67674" w:rsidRPr="00A67674" w:rsidRDefault="00A67674" w:rsidP="00A67674">
      <w:pPr>
        <w:pStyle w:val="ListParagraph"/>
        <w:numPr>
          <w:ilvl w:val="0"/>
          <w:numId w:val="17"/>
        </w:numPr>
        <w:jc w:val="both"/>
        <w:rPr>
          <w:vanish/>
        </w:rPr>
      </w:pPr>
    </w:p>
    <w:p w14:paraId="2A7A04CF" w14:textId="77777777" w:rsidR="00A67674" w:rsidRPr="00A67674" w:rsidRDefault="00A67674" w:rsidP="00A67674">
      <w:pPr>
        <w:pStyle w:val="ListParagraph"/>
        <w:numPr>
          <w:ilvl w:val="0"/>
          <w:numId w:val="17"/>
        </w:numPr>
        <w:jc w:val="both"/>
        <w:rPr>
          <w:vanish/>
        </w:rPr>
      </w:pPr>
    </w:p>
    <w:p w14:paraId="261733DF" w14:textId="77777777" w:rsidR="00A67674" w:rsidRPr="00A67674" w:rsidRDefault="00A67674" w:rsidP="00A67674">
      <w:pPr>
        <w:pStyle w:val="ListParagraph"/>
        <w:numPr>
          <w:ilvl w:val="0"/>
          <w:numId w:val="17"/>
        </w:numPr>
        <w:jc w:val="both"/>
        <w:rPr>
          <w:vanish/>
        </w:rPr>
      </w:pPr>
    </w:p>
    <w:p w14:paraId="632DC51B" w14:textId="77777777" w:rsidR="00A67674" w:rsidRPr="00A67674" w:rsidRDefault="00A67674" w:rsidP="00A67674">
      <w:pPr>
        <w:pStyle w:val="ListParagraph"/>
        <w:numPr>
          <w:ilvl w:val="0"/>
          <w:numId w:val="17"/>
        </w:numPr>
        <w:jc w:val="both"/>
        <w:rPr>
          <w:vanish/>
        </w:rPr>
      </w:pPr>
    </w:p>
    <w:p w14:paraId="6DEF8781" w14:textId="77777777" w:rsidR="00A67674" w:rsidRPr="00A67674" w:rsidRDefault="00A67674" w:rsidP="00A67674">
      <w:pPr>
        <w:pStyle w:val="ListParagraph"/>
        <w:numPr>
          <w:ilvl w:val="0"/>
          <w:numId w:val="17"/>
        </w:numPr>
        <w:jc w:val="both"/>
        <w:rPr>
          <w:vanish/>
        </w:rPr>
      </w:pPr>
    </w:p>
    <w:p w14:paraId="192E52E2" w14:textId="77777777" w:rsidR="00A67674" w:rsidRPr="00A67674" w:rsidRDefault="00A67674" w:rsidP="00A67674">
      <w:pPr>
        <w:pStyle w:val="ListParagraph"/>
        <w:numPr>
          <w:ilvl w:val="0"/>
          <w:numId w:val="17"/>
        </w:numPr>
        <w:jc w:val="both"/>
        <w:rPr>
          <w:vanish/>
        </w:rPr>
      </w:pPr>
    </w:p>
    <w:p w14:paraId="212E54B0" w14:textId="77777777" w:rsidR="00A67674" w:rsidRPr="00A67674" w:rsidRDefault="00A67674" w:rsidP="00A67674">
      <w:pPr>
        <w:pStyle w:val="ListParagraph"/>
        <w:numPr>
          <w:ilvl w:val="0"/>
          <w:numId w:val="17"/>
        </w:numPr>
        <w:jc w:val="both"/>
        <w:rPr>
          <w:vanish/>
        </w:rPr>
      </w:pPr>
    </w:p>
    <w:p w14:paraId="09739A57" w14:textId="77777777" w:rsidR="00A67674" w:rsidRPr="00A67674" w:rsidRDefault="00A67674" w:rsidP="00A67674">
      <w:pPr>
        <w:pStyle w:val="ListParagraph"/>
        <w:numPr>
          <w:ilvl w:val="0"/>
          <w:numId w:val="17"/>
        </w:numPr>
        <w:jc w:val="both"/>
        <w:rPr>
          <w:vanish/>
        </w:rPr>
      </w:pPr>
    </w:p>
    <w:p w14:paraId="32F4AA23" w14:textId="77777777" w:rsidR="00A67674" w:rsidRPr="00A67674" w:rsidRDefault="00A67674" w:rsidP="00A67674">
      <w:pPr>
        <w:pStyle w:val="ListParagraph"/>
        <w:numPr>
          <w:ilvl w:val="0"/>
          <w:numId w:val="17"/>
        </w:numPr>
        <w:jc w:val="both"/>
        <w:rPr>
          <w:vanish/>
        </w:rPr>
      </w:pPr>
    </w:p>
    <w:p w14:paraId="6F2FD2D5" w14:textId="77777777" w:rsidR="00A67674" w:rsidRPr="00A67674" w:rsidRDefault="00A67674" w:rsidP="00A67674">
      <w:pPr>
        <w:pStyle w:val="ListParagraph"/>
        <w:numPr>
          <w:ilvl w:val="0"/>
          <w:numId w:val="17"/>
        </w:numPr>
        <w:jc w:val="both"/>
        <w:rPr>
          <w:vanish/>
        </w:rPr>
      </w:pPr>
    </w:p>
    <w:p w14:paraId="18B83895" w14:textId="77777777" w:rsidR="00A67674" w:rsidRPr="00A67674" w:rsidRDefault="00A67674" w:rsidP="00A67674">
      <w:pPr>
        <w:pStyle w:val="ListParagraph"/>
        <w:numPr>
          <w:ilvl w:val="0"/>
          <w:numId w:val="17"/>
        </w:numPr>
        <w:jc w:val="both"/>
        <w:rPr>
          <w:vanish/>
        </w:rPr>
      </w:pPr>
    </w:p>
    <w:p w14:paraId="6E5F61B3" w14:textId="77777777" w:rsidR="00A67674" w:rsidRPr="00A67674" w:rsidRDefault="00A67674" w:rsidP="00A67674">
      <w:pPr>
        <w:pStyle w:val="ListParagraph"/>
        <w:numPr>
          <w:ilvl w:val="0"/>
          <w:numId w:val="17"/>
        </w:numPr>
        <w:jc w:val="both"/>
        <w:rPr>
          <w:vanish/>
        </w:rPr>
      </w:pPr>
    </w:p>
    <w:p w14:paraId="5C340B5C" w14:textId="77777777" w:rsidR="00A67674" w:rsidRPr="00A67674" w:rsidRDefault="00A67674" w:rsidP="00A67674">
      <w:pPr>
        <w:pStyle w:val="ListParagraph"/>
        <w:numPr>
          <w:ilvl w:val="0"/>
          <w:numId w:val="17"/>
        </w:numPr>
        <w:jc w:val="both"/>
        <w:rPr>
          <w:vanish/>
        </w:rPr>
      </w:pPr>
    </w:p>
    <w:p w14:paraId="53A4A1A9" w14:textId="77777777" w:rsidR="00A67674" w:rsidRPr="00A67674" w:rsidRDefault="00A67674" w:rsidP="00A67674">
      <w:pPr>
        <w:pStyle w:val="ListParagraph"/>
        <w:numPr>
          <w:ilvl w:val="0"/>
          <w:numId w:val="17"/>
        </w:numPr>
        <w:jc w:val="both"/>
        <w:rPr>
          <w:vanish/>
        </w:rPr>
      </w:pPr>
    </w:p>
    <w:p w14:paraId="6DDAB70B" w14:textId="77777777" w:rsidR="00A67674" w:rsidRPr="00A67674" w:rsidRDefault="00A67674" w:rsidP="00A67674">
      <w:pPr>
        <w:pStyle w:val="ListParagraph"/>
        <w:numPr>
          <w:ilvl w:val="0"/>
          <w:numId w:val="17"/>
        </w:numPr>
        <w:jc w:val="both"/>
        <w:rPr>
          <w:vanish/>
        </w:rPr>
      </w:pPr>
    </w:p>
    <w:p w14:paraId="7AAD1B5A" w14:textId="77777777" w:rsidR="00A67674" w:rsidRPr="00A67674" w:rsidRDefault="00A67674" w:rsidP="00A67674">
      <w:pPr>
        <w:pStyle w:val="ListParagraph"/>
        <w:numPr>
          <w:ilvl w:val="0"/>
          <w:numId w:val="17"/>
        </w:numPr>
        <w:jc w:val="both"/>
        <w:rPr>
          <w:vanish/>
        </w:rPr>
      </w:pPr>
    </w:p>
    <w:p w14:paraId="5DFF3D5C" w14:textId="77777777" w:rsidR="00A67674" w:rsidRPr="00A67674" w:rsidRDefault="00A67674" w:rsidP="00A67674">
      <w:pPr>
        <w:pStyle w:val="ListParagraph"/>
        <w:numPr>
          <w:ilvl w:val="0"/>
          <w:numId w:val="17"/>
        </w:numPr>
        <w:jc w:val="both"/>
        <w:rPr>
          <w:vanish/>
        </w:rPr>
      </w:pPr>
    </w:p>
    <w:p w14:paraId="23E1E165" w14:textId="77777777" w:rsidR="00A67674" w:rsidRPr="00A67674" w:rsidRDefault="00A67674" w:rsidP="00A67674">
      <w:pPr>
        <w:pStyle w:val="ListParagraph"/>
        <w:numPr>
          <w:ilvl w:val="0"/>
          <w:numId w:val="17"/>
        </w:numPr>
        <w:jc w:val="both"/>
        <w:rPr>
          <w:vanish/>
        </w:rPr>
      </w:pPr>
    </w:p>
    <w:p w14:paraId="2B90938B" w14:textId="77777777" w:rsidR="00A67674" w:rsidRPr="00A67674" w:rsidRDefault="00A67674" w:rsidP="00A67674">
      <w:pPr>
        <w:pStyle w:val="ListParagraph"/>
        <w:numPr>
          <w:ilvl w:val="0"/>
          <w:numId w:val="17"/>
        </w:numPr>
        <w:jc w:val="both"/>
        <w:rPr>
          <w:vanish/>
        </w:rPr>
      </w:pPr>
    </w:p>
    <w:p w14:paraId="647909A5" w14:textId="77777777" w:rsidR="00A67674" w:rsidRPr="00A67674" w:rsidRDefault="00A67674" w:rsidP="00A67674">
      <w:pPr>
        <w:pStyle w:val="ListParagraph"/>
        <w:numPr>
          <w:ilvl w:val="0"/>
          <w:numId w:val="17"/>
        </w:numPr>
        <w:jc w:val="both"/>
        <w:rPr>
          <w:vanish/>
        </w:rPr>
      </w:pPr>
    </w:p>
    <w:p w14:paraId="1273EA18" w14:textId="77777777" w:rsidR="00A67674" w:rsidRPr="00A67674" w:rsidRDefault="00A67674" w:rsidP="00A67674">
      <w:pPr>
        <w:pStyle w:val="ListParagraph"/>
        <w:numPr>
          <w:ilvl w:val="0"/>
          <w:numId w:val="17"/>
        </w:numPr>
        <w:jc w:val="both"/>
        <w:rPr>
          <w:vanish/>
        </w:rPr>
      </w:pPr>
    </w:p>
    <w:p w14:paraId="03E84475" w14:textId="77777777" w:rsidR="00A67674" w:rsidRPr="00A67674" w:rsidRDefault="00A67674" w:rsidP="00A67674">
      <w:pPr>
        <w:pStyle w:val="ListParagraph"/>
        <w:numPr>
          <w:ilvl w:val="0"/>
          <w:numId w:val="17"/>
        </w:numPr>
        <w:jc w:val="both"/>
        <w:rPr>
          <w:vanish/>
        </w:rPr>
      </w:pPr>
    </w:p>
    <w:p w14:paraId="0096F6A7" w14:textId="77777777" w:rsidR="00A67674" w:rsidRPr="00A67674" w:rsidRDefault="00A67674" w:rsidP="00A67674">
      <w:pPr>
        <w:pStyle w:val="ListParagraph"/>
        <w:numPr>
          <w:ilvl w:val="0"/>
          <w:numId w:val="17"/>
        </w:numPr>
        <w:jc w:val="both"/>
        <w:rPr>
          <w:vanish/>
        </w:rPr>
      </w:pPr>
    </w:p>
    <w:p w14:paraId="3A811659" w14:textId="77777777" w:rsidR="00A67674" w:rsidRPr="00A67674" w:rsidRDefault="00A67674" w:rsidP="00A67674">
      <w:pPr>
        <w:pStyle w:val="ListParagraph"/>
        <w:numPr>
          <w:ilvl w:val="0"/>
          <w:numId w:val="17"/>
        </w:numPr>
        <w:jc w:val="both"/>
        <w:rPr>
          <w:vanish/>
        </w:rPr>
      </w:pPr>
    </w:p>
    <w:p w14:paraId="05431839" w14:textId="77777777" w:rsidR="00A67674" w:rsidRPr="00A67674" w:rsidRDefault="00A67674" w:rsidP="00A67674">
      <w:pPr>
        <w:pStyle w:val="ListParagraph"/>
        <w:numPr>
          <w:ilvl w:val="0"/>
          <w:numId w:val="17"/>
        </w:numPr>
        <w:jc w:val="both"/>
        <w:rPr>
          <w:vanish/>
        </w:rPr>
      </w:pPr>
    </w:p>
    <w:p w14:paraId="7A04F102" w14:textId="77777777" w:rsidR="00A67674" w:rsidRPr="00A67674" w:rsidRDefault="00A67674" w:rsidP="00A67674">
      <w:pPr>
        <w:pStyle w:val="ListParagraph"/>
        <w:numPr>
          <w:ilvl w:val="0"/>
          <w:numId w:val="17"/>
        </w:numPr>
        <w:jc w:val="both"/>
        <w:rPr>
          <w:vanish/>
        </w:rPr>
      </w:pPr>
    </w:p>
    <w:p w14:paraId="2A9EE3AC" w14:textId="77777777" w:rsidR="00A67674" w:rsidRPr="00A67674" w:rsidRDefault="00A67674" w:rsidP="00A67674">
      <w:pPr>
        <w:pStyle w:val="ListParagraph"/>
        <w:numPr>
          <w:ilvl w:val="0"/>
          <w:numId w:val="17"/>
        </w:numPr>
        <w:jc w:val="both"/>
        <w:rPr>
          <w:vanish/>
        </w:rPr>
      </w:pPr>
    </w:p>
    <w:p w14:paraId="2C910066" w14:textId="77777777" w:rsidR="00A67674" w:rsidRPr="00A67674" w:rsidRDefault="00A67674" w:rsidP="00A67674">
      <w:pPr>
        <w:pStyle w:val="ListParagraph"/>
        <w:numPr>
          <w:ilvl w:val="0"/>
          <w:numId w:val="17"/>
        </w:numPr>
        <w:jc w:val="both"/>
        <w:rPr>
          <w:vanish/>
        </w:rPr>
      </w:pPr>
    </w:p>
    <w:p w14:paraId="51C90466" w14:textId="77777777" w:rsidR="00A67674" w:rsidRPr="00A67674" w:rsidRDefault="00A67674" w:rsidP="00A67674">
      <w:pPr>
        <w:pStyle w:val="ListParagraph"/>
        <w:numPr>
          <w:ilvl w:val="0"/>
          <w:numId w:val="17"/>
        </w:numPr>
        <w:jc w:val="both"/>
        <w:rPr>
          <w:vanish/>
        </w:rPr>
      </w:pPr>
    </w:p>
    <w:p w14:paraId="27BA9180" w14:textId="77777777" w:rsidR="00A67674" w:rsidRPr="00A67674" w:rsidRDefault="00A67674" w:rsidP="00A67674">
      <w:pPr>
        <w:pStyle w:val="ListParagraph"/>
        <w:numPr>
          <w:ilvl w:val="0"/>
          <w:numId w:val="17"/>
        </w:numPr>
        <w:jc w:val="both"/>
        <w:rPr>
          <w:vanish/>
        </w:rPr>
      </w:pPr>
    </w:p>
    <w:p w14:paraId="3B6CAA2D" w14:textId="77777777" w:rsidR="00A67674" w:rsidRPr="00A67674" w:rsidRDefault="00A67674" w:rsidP="00A67674">
      <w:pPr>
        <w:pStyle w:val="ListParagraph"/>
        <w:numPr>
          <w:ilvl w:val="0"/>
          <w:numId w:val="17"/>
        </w:numPr>
        <w:jc w:val="both"/>
        <w:rPr>
          <w:vanish/>
        </w:rPr>
      </w:pPr>
    </w:p>
    <w:p w14:paraId="52C94F8C" w14:textId="77777777" w:rsidR="00A67674" w:rsidRPr="00A67674" w:rsidRDefault="00A67674" w:rsidP="00A67674">
      <w:pPr>
        <w:pStyle w:val="ListParagraph"/>
        <w:numPr>
          <w:ilvl w:val="0"/>
          <w:numId w:val="17"/>
        </w:numPr>
        <w:jc w:val="both"/>
        <w:rPr>
          <w:vanish/>
        </w:rPr>
      </w:pPr>
    </w:p>
    <w:p w14:paraId="0FFD877A" w14:textId="77777777" w:rsidR="00A67674" w:rsidRPr="00A67674" w:rsidRDefault="00A67674" w:rsidP="00A67674">
      <w:pPr>
        <w:pStyle w:val="ListParagraph"/>
        <w:numPr>
          <w:ilvl w:val="0"/>
          <w:numId w:val="17"/>
        </w:numPr>
        <w:jc w:val="both"/>
        <w:rPr>
          <w:vanish/>
        </w:rPr>
      </w:pPr>
    </w:p>
    <w:p w14:paraId="0C431017" w14:textId="77777777" w:rsidR="00A67674" w:rsidRPr="00A67674" w:rsidRDefault="00A67674" w:rsidP="00A67674">
      <w:pPr>
        <w:pStyle w:val="ListParagraph"/>
        <w:numPr>
          <w:ilvl w:val="0"/>
          <w:numId w:val="17"/>
        </w:numPr>
        <w:jc w:val="both"/>
        <w:rPr>
          <w:vanish/>
        </w:rPr>
      </w:pPr>
    </w:p>
    <w:p w14:paraId="03CD01C0" w14:textId="77777777" w:rsidR="00A67674" w:rsidRPr="00A67674" w:rsidRDefault="00A67674" w:rsidP="00A67674">
      <w:pPr>
        <w:pStyle w:val="ListParagraph"/>
        <w:numPr>
          <w:ilvl w:val="0"/>
          <w:numId w:val="17"/>
        </w:numPr>
        <w:jc w:val="both"/>
        <w:rPr>
          <w:vanish/>
        </w:rPr>
      </w:pPr>
    </w:p>
    <w:p w14:paraId="6AC8C97C" w14:textId="77777777" w:rsidR="00A67674" w:rsidRPr="00A67674" w:rsidRDefault="00A67674" w:rsidP="00A67674">
      <w:pPr>
        <w:pStyle w:val="ListParagraph"/>
        <w:numPr>
          <w:ilvl w:val="0"/>
          <w:numId w:val="17"/>
        </w:numPr>
        <w:jc w:val="both"/>
        <w:rPr>
          <w:vanish/>
        </w:rPr>
      </w:pPr>
    </w:p>
    <w:p w14:paraId="33E696BB" w14:textId="77777777" w:rsidR="00A67674" w:rsidRPr="00A67674" w:rsidRDefault="00A67674" w:rsidP="00A67674">
      <w:pPr>
        <w:pStyle w:val="ListParagraph"/>
        <w:numPr>
          <w:ilvl w:val="0"/>
          <w:numId w:val="17"/>
        </w:numPr>
        <w:jc w:val="both"/>
        <w:rPr>
          <w:vanish/>
        </w:rPr>
      </w:pPr>
    </w:p>
    <w:p w14:paraId="30314100" w14:textId="77777777" w:rsidR="00A67674" w:rsidRPr="00A67674" w:rsidRDefault="00A67674" w:rsidP="00A67674">
      <w:pPr>
        <w:pStyle w:val="ListParagraph"/>
        <w:numPr>
          <w:ilvl w:val="0"/>
          <w:numId w:val="17"/>
        </w:numPr>
        <w:jc w:val="both"/>
        <w:rPr>
          <w:vanish/>
        </w:rPr>
      </w:pPr>
    </w:p>
    <w:p w14:paraId="6C977843" w14:textId="77777777" w:rsidR="00A67674" w:rsidRPr="00A67674" w:rsidRDefault="00A67674" w:rsidP="00A67674">
      <w:pPr>
        <w:pStyle w:val="ListParagraph"/>
        <w:numPr>
          <w:ilvl w:val="0"/>
          <w:numId w:val="17"/>
        </w:numPr>
        <w:jc w:val="both"/>
        <w:rPr>
          <w:vanish/>
        </w:rPr>
      </w:pPr>
    </w:p>
    <w:p w14:paraId="09ED8553" w14:textId="77777777" w:rsidR="00A67674" w:rsidRPr="00A67674" w:rsidRDefault="00A67674" w:rsidP="00A67674">
      <w:pPr>
        <w:pStyle w:val="ListParagraph"/>
        <w:numPr>
          <w:ilvl w:val="0"/>
          <w:numId w:val="17"/>
        </w:numPr>
        <w:jc w:val="both"/>
        <w:rPr>
          <w:vanish/>
        </w:rPr>
      </w:pPr>
    </w:p>
    <w:p w14:paraId="782072AD" w14:textId="77777777" w:rsidR="00A67674" w:rsidRPr="00A67674" w:rsidRDefault="00A67674" w:rsidP="00A67674">
      <w:pPr>
        <w:pStyle w:val="ListParagraph"/>
        <w:numPr>
          <w:ilvl w:val="0"/>
          <w:numId w:val="17"/>
        </w:numPr>
        <w:jc w:val="both"/>
        <w:rPr>
          <w:vanish/>
        </w:rPr>
      </w:pPr>
    </w:p>
    <w:p w14:paraId="0FDC5987" w14:textId="77777777" w:rsidR="00A67674" w:rsidRPr="00A67674" w:rsidRDefault="00A67674" w:rsidP="00A67674">
      <w:pPr>
        <w:pStyle w:val="ListParagraph"/>
        <w:numPr>
          <w:ilvl w:val="0"/>
          <w:numId w:val="17"/>
        </w:numPr>
        <w:jc w:val="both"/>
        <w:rPr>
          <w:vanish/>
        </w:rPr>
      </w:pPr>
    </w:p>
    <w:p w14:paraId="13633B21" w14:textId="77777777" w:rsidR="00A67674" w:rsidRPr="00A67674" w:rsidRDefault="00A67674" w:rsidP="00A67674">
      <w:pPr>
        <w:pStyle w:val="ListParagraph"/>
        <w:numPr>
          <w:ilvl w:val="0"/>
          <w:numId w:val="17"/>
        </w:numPr>
        <w:jc w:val="both"/>
        <w:rPr>
          <w:vanish/>
        </w:rPr>
      </w:pPr>
    </w:p>
    <w:p w14:paraId="60E02579" w14:textId="77777777" w:rsidR="00A67674" w:rsidRPr="00A67674" w:rsidRDefault="00A67674" w:rsidP="00A67674">
      <w:pPr>
        <w:pStyle w:val="ListParagraph"/>
        <w:numPr>
          <w:ilvl w:val="0"/>
          <w:numId w:val="17"/>
        </w:numPr>
        <w:jc w:val="both"/>
        <w:rPr>
          <w:vanish/>
        </w:rPr>
      </w:pPr>
    </w:p>
    <w:p w14:paraId="120A6D8C" w14:textId="77777777" w:rsidR="00A67674" w:rsidRPr="00A67674" w:rsidRDefault="00A67674" w:rsidP="00A67674">
      <w:pPr>
        <w:pStyle w:val="ListParagraph"/>
        <w:numPr>
          <w:ilvl w:val="0"/>
          <w:numId w:val="17"/>
        </w:numPr>
        <w:jc w:val="both"/>
        <w:rPr>
          <w:vanish/>
        </w:rPr>
      </w:pPr>
    </w:p>
    <w:p w14:paraId="35195E7D" w14:textId="77777777" w:rsidR="00A67674" w:rsidRPr="00A67674" w:rsidRDefault="00A67674" w:rsidP="00A67674">
      <w:pPr>
        <w:pStyle w:val="ListParagraph"/>
        <w:numPr>
          <w:ilvl w:val="0"/>
          <w:numId w:val="17"/>
        </w:numPr>
        <w:jc w:val="both"/>
        <w:rPr>
          <w:vanish/>
        </w:rPr>
      </w:pPr>
    </w:p>
    <w:p w14:paraId="294AB7F4" w14:textId="77777777" w:rsidR="00A67674" w:rsidRPr="00A67674" w:rsidRDefault="00A67674" w:rsidP="00A67674">
      <w:pPr>
        <w:pStyle w:val="ListParagraph"/>
        <w:numPr>
          <w:ilvl w:val="0"/>
          <w:numId w:val="17"/>
        </w:numPr>
        <w:jc w:val="both"/>
        <w:rPr>
          <w:vanish/>
        </w:rPr>
      </w:pPr>
    </w:p>
    <w:p w14:paraId="327FDD9D" w14:textId="77777777" w:rsidR="00A67674" w:rsidRPr="00A67674" w:rsidRDefault="00A67674" w:rsidP="00A67674">
      <w:pPr>
        <w:pStyle w:val="ListParagraph"/>
        <w:numPr>
          <w:ilvl w:val="0"/>
          <w:numId w:val="17"/>
        </w:numPr>
        <w:jc w:val="both"/>
        <w:rPr>
          <w:vanish/>
        </w:rPr>
      </w:pPr>
    </w:p>
    <w:p w14:paraId="6E659EEF" w14:textId="77777777" w:rsidR="00A67674" w:rsidRPr="00A67674" w:rsidRDefault="00A67674" w:rsidP="00A67674">
      <w:pPr>
        <w:pStyle w:val="ListParagraph"/>
        <w:numPr>
          <w:ilvl w:val="0"/>
          <w:numId w:val="17"/>
        </w:numPr>
        <w:jc w:val="both"/>
        <w:rPr>
          <w:vanish/>
        </w:rPr>
      </w:pPr>
    </w:p>
    <w:p w14:paraId="4B8F1AEE" w14:textId="77777777" w:rsidR="00A67674" w:rsidRPr="00A67674" w:rsidRDefault="00A67674" w:rsidP="00A67674">
      <w:pPr>
        <w:pStyle w:val="ListParagraph"/>
        <w:numPr>
          <w:ilvl w:val="0"/>
          <w:numId w:val="17"/>
        </w:numPr>
        <w:jc w:val="both"/>
        <w:rPr>
          <w:vanish/>
        </w:rPr>
      </w:pPr>
    </w:p>
    <w:p w14:paraId="4C08E9B6" w14:textId="77777777" w:rsidR="00A67674" w:rsidRPr="00A67674" w:rsidRDefault="00A67674" w:rsidP="00A67674">
      <w:pPr>
        <w:pStyle w:val="ListParagraph"/>
        <w:numPr>
          <w:ilvl w:val="0"/>
          <w:numId w:val="17"/>
        </w:numPr>
        <w:jc w:val="both"/>
        <w:rPr>
          <w:vanish/>
        </w:rPr>
      </w:pPr>
    </w:p>
    <w:p w14:paraId="0CFACF60" w14:textId="77777777" w:rsidR="00A67674" w:rsidRPr="00A67674" w:rsidRDefault="00A67674" w:rsidP="00A67674">
      <w:pPr>
        <w:pStyle w:val="ListParagraph"/>
        <w:numPr>
          <w:ilvl w:val="0"/>
          <w:numId w:val="17"/>
        </w:numPr>
        <w:jc w:val="both"/>
        <w:rPr>
          <w:vanish/>
        </w:rPr>
      </w:pPr>
    </w:p>
    <w:p w14:paraId="0CF24AB4" w14:textId="77777777" w:rsidR="00A67674" w:rsidRPr="00A67674" w:rsidRDefault="00A67674" w:rsidP="00A67674">
      <w:pPr>
        <w:pStyle w:val="ListParagraph"/>
        <w:numPr>
          <w:ilvl w:val="0"/>
          <w:numId w:val="17"/>
        </w:numPr>
        <w:jc w:val="both"/>
        <w:rPr>
          <w:vanish/>
        </w:rPr>
      </w:pPr>
    </w:p>
    <w:p w14:paraId="4628910A" w14:textId="77777777" w:rsidR="00A67674" w:rsidRPr="00A67674" w:rsidRDefault="00A67674" w:rsidP="00A67674">
      <w:pPr>
        <w:pStyle w:val="ListParagraph"/>
        <w:numPr>
          <w:ilvl w:val="0"/>
          <w:numId w:val="17"/>
        </w:numPr>
        <w:jc w:val="both"/>
        <w:rPr>
          <w:vanish/>
        </w:rPr>
      </w:pPr>
    </w:p>
    <w:p w14:paraId="1D510893" w14:textId="77777777" w:rsidR="00A67674" w:rsidRPr="00A67674" w:rsidRDefault="00A67674" w:rsidP="00A67674">
      <w:pPr>
        <w:pStyle w:val="ListParagraph"/>
        <w:numPr>
          <w:ilvl w:val="0"/>
          <w:numId w:val="17"/>
        </w:numPr>
        <w:jc w:val="both"/>
        <w:rPr>
          <w:vanish/>
        </w:rPr>
      </w:pPr>
    </w:p>
    <w:p w14:paraId="48C29E02" w14:textId="77777777" w:rsidR="00A67674" w:rsidRPr="00A67674" w:rsidRDefault="00A67674" w:rsidP="00A67674">
      <w:pPr>
        <w:pStyle w:val="ListParagraph"/>
        <w:numPr>
          <w:ilvl w:val="0"/>
          <w:numId w:val="17"/>
        </w:numPr>
        <w:jc w:val="both"/>
        <w:rPr>
          <w:vanish/>
        </w:rPr>
      </w:pPr>
    </w:p>
    <w:p w14:paraId="6D348BD0" w14:textId="77777777" w:rsidR="00A67674" w:rsidRPr="00A67674" w:rsidRDefault="00A67674" w:rsidP="00A67674">
      <w:pPr>
        <w:pStyle w:val="ListParagraph"/>
        <w:numPr>
          <w:ilvl w:val="0"/>
          <w:numId w:val="17"/>
        </w:numPr>
        <w:jc w:val="both"/>
        <w:rPr>
          <w:vanish/>
        </w:rPr>
      </w:pPr>
    </w:p>
    <w:p w14:paraId="13E4A9A5" w14:textId="77777777" w:rsidR="00A67674" w:rsidRPr="00A67674" w:rsidRDefault="00A67674" w:rsidP="00A67674">
      <w:pPr>
        <w:pStyle w:val="ListParagraph"/>
        <w:numPr>
          <w:ilvl w:val="0"/>
          <w:numId w:val="17"/>
        </w:numPr>
        <w:jc w:val="both"/>
        <w:rPr>
          <w:vanish/>
        </w:rPr>
      </w:pPr>
    </w:p>
    <w:p w14:paraId="464CD4D1" w14:textId="77777777" w:rsidR="00A67674" w:rsidRPr="00A67674" w:rsidRDefault="00A67674" w:rsidP="00A67674">
      <w:pPr>
        <w:pStyle w:val="ListParagraph"/>
        <w:numPr>
          <w:ilvl w:val="0"/>
          <w:numId w:val="17"/>
        </w:numPr>
        <w:jc w:val="both"/>
        <w:rPr>
          <w:vanish/>
        </w:rPr>
      </w:pPr>
    </w:p>
    <w:p w14:paraId="0C8D2068" w14:textId="77777777" w:rsidR="00A67674" w:rsidRPr="00A67674" w:rsidRDefault="00A67674" w:rsidP="00A67674">
      <w:pPr>
        <w:pStyle w:val="ListParagraph"/>
        <w:numPr>
          <w:ilvl w:val="0"/>
          <w:numId w:val="17"/>
        </w:numPr>
        <w:jc w:val="both"/>
        <w:rPr>
          <w:vanish/>
        </w:rPr>
      </w:pPr>
    </w:p>
    <w:p w14:paraId="1D20FE64" w14:textId="77777777" w:rsidR="00A67674" w:rsidRPr="00A67674" w:rsidRDefault="00A67674" w:rsidP="00A67674">
      <w:pPr>
        <w:pStyle w:val="ListParagraph"/>
        <w:numPr>
          <w:ilvl w:val="0"/>
          <w:numId w:val="17"/>
        </w:numPr>
        <w:jc w:val="both"/>
        <w:rPr>
          <w:vanish/>
        </w:rPr>
      </w:pPr>
    </w:p>
    <w:p w14:paraId="15CBF62E" w14:textId="77777777" w:rsidR="00A67674" w:rsidRPr="00A67674" w:rsidRDefault="00A67674" w:rsidP="00A67674">
      <w:pPr>
        <w:pStyle w:val="ListParagraph"/>
        <w:numPr>
          <w:ilvl w:val="0"/>
          <w:numId w:val="17"/>
        </w:numPr>
        <w:jc w:val="both"/>
        <w:rPr>
          <w:vanish/>
        </w:rPr>
      </w:pPr>
    </w:p>
    <w:p w14:paraId="4CB010DC" w14:textId="77777777" w:rsidR="00A67674" w:rsidRPr="00A67674" w:rsidRDefault="00A67674" w:rsidP="00A67674">
      <w:pPr>
        <w:pStyle w:val="ListParagraph"/>
        <w:numPr>
          <w:ilvl w:val="0"/>
          <w:numId w:val="17"/>
        </w:numPr>
        <w:jc w:val="both"/>
        <w:rPr>
          <w:vanish/>
        </w:rPr>
      </w:pPr>
    </w:p>
    <w:p w14:paraId="1983B312" w14:textId="77777777" w:rsidR="00A67674" w:rsidRPr="00A67674" w:rsidRDefault="00A67674" w:rsidP="00A67674">
      <w:pPr>
        <w:pStyle w:val="ListParagraph"/>
        <w:numPr>
          <w:ilvl w:val="0"/>
          <w:numId w:val="17"/>
        </w:numPr>
        <w:jc w:val="both"/>
        <w:rPr>
          <w:vanish/>
        </w:rPr>
      </w:pPr>
    </w:p>
    <w:p w14:paraId="6C7989A3" w14:textId="77777777" w:rsidR="00A67674" w:rsidRPr="00A67674" w:rsidRDefault="00A67674" w:rsidP="00A67674">
      <w:pPr>
        <w:pStyle w:val="ListParagraph"/>
        <w:numPr>
          <w:ilvl w:val="0"/>
          <w:numId w:val="17"/>
        </w:numPr>
        <w:jc w:val="both"/>
        <w:rPr>
          <w:vanish/>
        </w:rPr>
      </w:pPr>
    </w:p>
    <w:p w14:paraId="0DA212BA" w14:textId="77777777" w:rsidR="00A67674" w:rsidRPr="00A67674" w:rsidRDefault="00A67674" w:rsidP="00A67674">
      <w:pPr>
        <w:pStyle w:val="ListParagraph"/>
        <w:numPr>
          <w:ilvl w:val="0"/>
          <w:numId w:val="17"/>
        </w:numPr>
        <w:jc w:val="both"/>
        <w:rPr>
          <w:vanish/>
        </w:rPr>
      </w:pPr>
    </w:p>
    <w:p w14:paraId="1DB51B40" w14:textId="77777777" w:rsidR="00A67674" w:rsidRPr="00A67674" w:rsidRDefault="00A67674" w:rsidP="00A67674">
      <w:pPr>
        <w:pStyle w:val="ListParagraph"/>
        <w:numPr>
          <w:ilvl w:val="0"/>
          <w:numId w:val="17"/>
        </w:numPr>
        <w:jc w:val="both"/>
        <w:rPr>
          <w:vanish/>
        </w:rPr>
      </w:pPr>
    </w:p>
    <w:p w14:paraId="47E32A23" w14:textId="77777777" w:rsidR="00A67674" w:rsidRPr="00A67674" w:rsidRDefault="00A67674" w:rsidP="00A67674">
      <w:pPr>
        <w:pStyle w:val="ListParagraph"/>
        <w:numPr>
          <w:ilvl w:val="0"/>
          <w:numId w:val="17"/>
        </w:numPr>
        <w:jc w:val="both"/>
        <w:rPr>
          <w:vanish/>
        </w:rPr>
      </w:pPr>
    </w:p>
    <w:p w14:paraId="70D449EB" w14:textId="77777777" w:rsidR="00A67674" w:rsidRPr="00A67674" w:rsidRDefault="00A67674" w:rsidP="00A67674">
      <w:pPr>
        <w:pStyle w:val="ListParagraph"/>
        <w:numPr>
          <w:ilvl w:val="0"/>
          <w:numId w:val="17"/>
        </w:numPr>
        <w:jc w:val="both"/>
        <w:rPr>
          <w:vanish/>
        </w:rPr>
      </w:pPr>
    </w:p>
    <w:p w14:paraId="1B24A7F8" w14:textId="77777777" w:rsidR="00A67674" w:rsidRPr="00A67674" w:rsidRDefault="00A67674" w:rsidP="00A67674">
      <w:pPr>
        <w:pStyle w:val="ListParagraph"/>
        <w:numPr>
          <w:ilvl w:val="0"/>
          <w:numId w:val="17"/>
        </w:numPr>
        <w:jc w:val="both"/>
        <w:rPr>
          <w:vanish/>
        </w:rPr>
      </w:pPr>
    </w:p>
    <w:p w14:paraId="684CA8A3" w14:textId="77777777" w:rsidR="00A67674" w:rsidRPr="00A67674" w:rsidRDefault="00A67674" w:rsidP="00A67674">
      <w:pPr>
        <w:pStyle w:val="ListParagraph"/>
        <w:numPr>
          <w:ilvl w:val="0"/>
          <w:numId w:val="17"/>
        </w:numPr>
        <w:jc w:val="both"/>
        <w:rPr>
          <w:vanish/>
        </w:rPr>
      </w:pPr>
    </w:p>
    <w:p w14:paraId="5FEE635C" w14:textId="77777777" w:rsidR="00A67674" w:rsidRPr="00A67674" w:rsidRDefault="00A67674" w:rsidP="00A67674">
      <w:pPr>
        <w:pStyle w:val="ListParagraph"/>
        <w:numPr>
          <w:ilvl w:val="0"/>
          <w:numId w:val="17"/>
        </w:numPr>
        <w:jc w:val="both"/>
        <w:rPr>
          <w:vanish/>
        </w:rPr>
      </w:pPr>
    </w:p>
    <w:p w14:paraId="57669AB6" w14:textId="77777777" w:rsidR="00A67674" w:rsidRPr="00A67674" w:rsidRDefault="00A67674" w:rsidP="00A67674">
      <w:pPr>
        <w:pStyle w:val="ListParagraph"/>
        <w:numPr>
          <w:ilvl w:val="0"/>
          <w:numId w:val="17"/>
        </w:numPr>
        <w:jc w:val="both"/>
        <w:rPr>
          <w:vanish/>
        </w:rPr>
      </w:pPr>
    </w:p>
    <w:p w14:paraId="164A0D3D" w14:textId="77777777" w:rsidR="00A67674" w:rsidRPr="00A67674" w:rsidRDefault="00A67674" w:rsidP="00A67674">
      <w:pPr>
        <w:pStyle w:val="ListParagraph"/>
        <w:numPr>
          <w:ilvl w:val="0"/>
          <w:numId w:val="17"/>
        </w:numPr>
        <w:jc w:val="both"/>
        <w:rPr>
          <w:vanish/>
        </w:rPr>
      </w:pPr>
    </w:p>
    <w:p w14:paraId="31EA9DD3" w14:textId="77777777" w:rsidR="00A67674" w:rsidRPr="00A67674" w:rsidRDefault="00A67674" w:rsidP="00A67674">
      <w:pPr>
        <w:pStyle w:val="ListParagraph"/>
        <w:numPr>
          <w:ilvl w:val="0"/>
          <w:numId w:val="17"/>
        </w:numPr>
        <w:jc w:val="both"/>
        <w:rPr>
          <w:vanish/>
        </w:rPr>
      </w:pPr>
    </w:p>
    <w:p w14:paraId="10B57821" w14:textId="77777777" w:rsidR="00A67674" w:rsidRPr="00A67674" w:rsidRDefault="00A67674" w:rsidP="00A67674">
      <w:pPr>
        <w:pStyle w:val="ListParagraph"/>
        <w:numPr>
          <w:ilvl w:val="0"/>
          <w:numId w:val="17"/>
        </w:numPr>
        <w:jc w:val="both"/>
        <w:rPr>
          <w:vanish/>
        </w:rPr>
      </w:pPr>
    </w:p>
    <w:p w14:paraId="1CCE409D" w14:textId="77777777" w:rsidR="00A67674" w:rsidRPr="00A67674" w:rsidRDefault="00A67674" w:rsidP="00A67674">
      <w:pPr>
        <w:pStyle w:val="ListParagraph"/>
        <w:numPr>
          <w:ilvl w:val="0"/>
          <w:numId w:val="17"/>
        </w:numPr>
        <w:jc w:val="both"/>
        <w:rPr>
          <w:vanish/>
        </w:rPr>
      </w:pPr>
    </w:p>
    <w:p w14:paraId="2F918A79" w14:textId="77777777" w:rsidR="00A67674" w:rsidRPr="00A67674" w:rsidRDefault="00A67674" w:rsidP="00A67674">
      <w:pPr>
        <w:pStyle w:val="ListParagraph"/>
        <w:numPr>
          <w:ilvl w:val="0"/>
          <w:numId w:val="17"/>
        </w:numPr>
        <w:jc w:val="both"/>
        <w:rPr>
          <w:vanish/>
        </w:rPr>
      </w:pPr>
    </w:p>
    <w:p w14:paraId="7D7A09B6" w14:textId="77777777" w:rsidR="00A67674" w:rsidRPr="00A67674" w:rsidRDefault="00A67674" w:rsidP="00A67674">
      <w:pPr>
        <w:pStyle w:val="ListParagraph"/>
        <w:numPr>
          <w:ilvl w:val="0"/>
          <w:numId w:val="17"/>
        </w:numPr>
        <w:jc w:val="both"/>
        <w:rPr>
          <w:vanish/>
        </w:rPr>
      </w:pPr>
    </w:p>
    <w:p w14:paraId="4DD38F71" w14:textId="77777777" w:rsidR="00A67674" w:rsidRPr="00A67674" w:rsidRDefault="00A67674" w:rsidP="00A67674">
      <w:pPr>
        <w:pStyle w:val="ListParagraph"/>
        <w:numPr>
          <w:ilvl w:val="0"/>
          <w:numId w:val="17"/>
        </w:numPr>
        <w:jc w:val="both"/>
        <w:rPr>
          <w:vanish/>
        </w:rPr>
      </w:pPr>
    </w:p>
    <w:p w14:paraId="4832B37F" w14:textId="77777777" w:rsidR="00A67674" w:rsidRPr="00A67674" w:rsidRDefault="00A67674" w:rsidP="00A67674">
      <w:pPr>
        <w:pStyle w:val="ListParagraph"/>
        <w:numPr>
          <w:ilvl w:val="0"/>
          <w:numId w:val="17"/>
        </w:numPr>
        <w:jc w:val="both"/>
        <w:rPr>
          <w:vanish/>
        </w:rPr>
      </w:pPr>
    </w:p>
    <w:p w14:paraId="5C1CF9FC" w14:textId="77777777" w:rsidR="00A67674" w:rsidRPr="00A67674" w:rsidRDefault="00A67674" w:rsidP="00A67674">
      <w:pPr>
        <w:pStyle w:val="ListParagraph"/>
        <w:numPr>
          <w:ilvl w:val="0"/>
          <w:numId w:val="17"/>
        </w:numPr>
        <w:jc w:val="both"/>
        <w:rPr>
          <w:vanish/>
        </w:rPr>
      </w:pPr>
    </w:p>
    <w:p w14:paraId="5EAF1322" w14:textId="77777777" w:rsidR="00A67674" w:rsidRPr="00A67674" w:rsidRDefault="00A67674" w:rsidP="00A67674">
      <w:pPr>
        <w:pStyle w:val="ListParagraph"/>
        <w:numPr>
          <w:ilvl w:val="0"/>
          <w:numId w:val="17"/>
        </w:numPr>
        <w:jc w:val="both"/>
        <w:rPr>
          <w:vanish/>
        </w:rPr>
      </w:pPr>
    </w:p>
    <w:p w14:paraId="7D7DF057" w14:textId="77777777" w:rsidR="00A67674" w:rsidRPr="00A67674" w:rsidRDefault="00A67674" w:rsidP="00A67674">
      <w:pPr>
        <w:pStyle w:val="ListParagraph"/>
        <w:numPr>
          <w:ilvl w:val="0"/>
          <w:numId w:val="17"/>
        </w:numPr>
        <w:jc w:val="both"/>
        <w:rPr>
          <w:vanish/>
        </w:rPr>
      </w:pPr>
    </w:p>
    <w:p w14:paraId="637A3682" w14:textId="77777777" w:rsidR="00A67674" w:rsidRPr="00A67674" w:rsidRDefault="00A67674" w:rsidP="00A67674">
      <w:pPr>
        <w:pStyle w:val="ListParagraph"/>
        <w:numPr>
          <w:ilvl w:val="0"/>
          <w:numId w:val="17"/>
        </w:numPr>
        <w:jc w:val="both"/>
        <w:rPr>
          <w:vanish/>
        </w:rPr>
      </w:pPr>
    </w:p>
    <w:p w14:paraId="628A11A2" w14:textId="77777777" w:rsidR="00A67674" w:rsidRPr="00A67674" w:rsidRDefault="00A67674" w:rsidP="00A67674">
      <w:pPr>
        <w:pStyle w:val="ListParagraph"/>
        <w:numPr>
          <w:ilvl w:val="0"/>
          <w:numId w:val="17"/>
        </w:numPr>
        <w:jc w:val="both"/>
        <w:rPr>
          <w:vanish/>
        </w:rPr>
      </w:pPr>
    </w:p>
    <w:p w14:paraId="65D37015" w14:textId="77777777" w:rsidR="00A67674" w:rsidRPr="00A67674" w:rsidRDefault="00A67674" w:rsidP="00A67674">
      <w:pPr>
        <w:pStyle w:val="ListParagraph"/>
        <w:numPr>
          <w:ilvl w:val="0"/>
          <w:numId w:val="17"/>
        </w:numPr>
        <w:jc w:val="both"/>
        <w:rPr>
          <w:vanish/>
        </w:rPr>
      </w:pPr>
    </w:p>
    <w:p w14:paraId="7B7FB59C" w14:textId="77777777" w:rsidR="00A67674" w:rsidRPr="00A67674" w:rsidRDefault="00A67674" w:rsidP="00A67674">
      <w:pPr>
        <w:pStyle w:val="ListParagraph"/>
        <w:numPr>
          <w:ilvl w:val="0"/>
          <w:numId w:val="17"/>
        </w:numPr>
        <w:jc w:val="both"/>
        <w:rPr>
          <w:vanish/>
        </w:rPr>
      </w:pPr>
    </w:p>
    <w:p w14:paraId="6D6715A9" w14:textId="77777777" w:rsidR="00A67674" w:rsidRPr="00A67674" w:rsidRDefault="00A67674" w:rsidP="00A67674">
      <w:pPr>
        <w:pStyle w:val="ListParagraph"/>
        <w:numPr>
          <w:ilvl w:val="0"/>
          <w:numId w:val="17"/>
        </w:numPr>
        <w:jc w:val="both"/>
        <w:rPr>
          <w:vanish/>
        </w:rPr>
      </w:pPr>
    </w:p>
    <w:p w14:paraId="26B6D521" w14:textId="77777777" w:rsidR="00A67674" w:rsidRPr="00A67674" w:rsidRDefault="00A67674" w:rsidP="00A67674">
      <w:pPr>
        <w:pStyle w:val="ListParagraph"/>
        <w:numPr>
          <w:ilvl w:val="0"/>
          <w:numId w:val="17"/>
        </w:numPr>
        <w:jc w:val="both"/>
        <w:rPr>
          <w:vanish/>
        </w:rPr>
      </w:pPr>
    </w:p>
    <w:p w14:paraId="4F1B19A5" w14:textId="77777777" w:rsidR="00A67674" w:rsidRPr="00A67674" w:rsidRDefault="00A67674" w:rsidP="00A67674">
      <w:pPr>
        <w:pStyle w:val="ListParagraph"/>
        <w:numPr>
          <w:ilvl w:val="0"/>
          <w:numId w:val="17"/>
        </w:numPr>
        <w:jc w:val="both"/>
        <w:rPr>
          <w:vanish/>
        </w:rPr>
      </w:pPr>
    </w:p>
    <w:p w14:paraId="5DB3B3CB" w14:textId="77777777" w:rsidR="00A67674" w:rsidRPr="00A67674" w:rsidRDefault="00A67674" w:rsidP="00A67674">
      <w:pPr>
        <w:pStyle w:val="ListParagraph"/>
        <w:numPr>
          <w:ilvl w:val="0"/>
          <w:numId w:val="17"/>
        </w:numPr>
        <w:jc w:val="both"/>
        <w:rPr>
          <w:vanish/>
        </w:rPr>
      </w:pPr>
    </w:p>
    <w:p w14:paraId="52055F51" w14:textId="77777777" w:rsidR="00A67674" w:rsidRPr="00A67674" w:rsidRDefault="00A67674" w:rsidP="00A67674">
      <w:pPr>
        <w:pStyle w:val="ListParagraph"/>
        <w:numPr>
          <w:ilvl w:val="0"/>
          <w:numId w:val="17"/>
        </w:numPr>
        <w:jc w:val="both"/>
        <w:rPr>
          <w:vanish/>
        </w:rPr>
      </w:pPr>
    </w:p>
    <w:p w14:paraId="332687D5" w14:textId="77777777" w:rsidR="00A67674" w:rsidRPr="00A67674" w:rsidRDefault="00A67674" w:rsidP="00A67674">
      <w:pPr>
        <w:pStyle w:val="ListParagraph"/>
        <w:numPr>
          <w:ilvl w:val="0"/>
          <w:numId w:val="17"/>
        </w:numPr>
        <w:jc w:val="both"/>
        <w:rPr>
          <w:vanish/>
        </w:rPr>
      </w:pPr>
    </w:p>
    <w:p w14:paraId="6835D550" w14:textId="77777777" w:rsidR="00A67674" w:rsidRPr="00A67674" w:rsidRDefault="00A67674" w:rsidP="00A67674">
      <w:pPr>
        <w:pStyle w:val="ListParagraph"/>
        <w:numPr>
          <w:ilvl w:val="0"/>
          <w:numId w:val="17"/>
        </w:numPr>
        <w:jc w:val="both"/>
        <w:rPr>
          <w:vanish/>
        </w:rPr>
      </w:pPr>
    </w:p>
    <w:p w14:paraId="74453D38" w14:textId="77777777" w:rsidR="00A67674" w:rsidRPr="00A67674" w:rsidRDefault="00A67674" w:rsidP="00A67674">
      <w:pPr>
        <w:pStyle w:val="ListParagraph"/>
        <w:numPr>
          <w:ilvl w:val="0"/>
          <w:numId w:val="17"/>
        </w:numPr>
        <w:jc w:val="both"/>
        <w:rPr>
          <w:vanish/>
        </w:rPr>
      </w:pPr>
    </w:p>
    <w:p w14:paraId="1F4A8169" w14:textId="77777777" w:rsidR="00A67674" w:rsidRPr="00A67674" w:rsidRDefault="00A67674" w:rsidP="00A67674">
      <w:pPr>
        <w:pStyle w:val="ListParagraph"/>
        <w:numPr>
          <w:ilvl w:val="0"/>
          <w:numId w:val="17"/>
        </w:numPr>
        <w:jc w:val="both"/>
        <w:rPr>
          <w:vanish/>
        </w:rPr>
      </w:pPr>
    </w:p>
    <w:p w14:paraId="08535A90" w14:textId="77777777" w:rsidR="00A67674" w:rsidRPr="00A67674" w:rsidRDefault="00A67674" w:rsidP="00A67674">
      <w:pPr>
        <w:pStyle w:val="ListParagraph"/>
        <w:numPr>
          <w:ilvl w:val="0"/>
          <w:numId w:val="17"/>
        </w:numPr>
        <w:jc w:val="both"/>
        <w:rPr>
          <w:vanish/>
        </w:rPr>
      </w:pPr>
    </w:p>
    <w:p w14:paraId="00C5E962" w14:textId="77777777" w:rsidR="00A67674" w:rsidRPr="00A67674" w:rsidRDefault="00A67674" w:rsidP="00A67674">
      <w:pPr>
        <w:pStyle w:val="ListParagraph"/>
        <w:numPr>
          <w:ilvl w:val="0"/>
          <w:numId w:val="17"/>
        </w:numPr>
        <w:jc w:val="both"/>
        <w:rPr>
          <w:vanish/>
        </w:rPr>
      </w:pPr>
    </w:p>
    <w:p w14:paraId="43970861" w14:textId="77777777" w:rsidR="00A67674" w:rsidRPr="00A67674" w:rsidRDefault="00A67674" w:rsidP="00A67674">
      <w:pPr>
        <w:pStyle w:val="ListParagraph"/>
        <w:numPr>
          <w:ilvl w:val="0"/>
          <w:numId w:val="17"/>
        </w:numPr>
        <w:jc w:val="both"/>
        <w:rPr>
          <w:vanish/>
        </w:rPr>
      </w:pPr>
    </w:p>
    <w:p w14:paraId="1429386D" w14:textId="77777777" w:rsidR="00A67674" w:rsidRPr="00A67674" w:rsidRDefault="00A67674" w:rsidP="00A67674">
      <w:pPr>
        <w:pStyle w:val="ListParagraph"/>
        <w:numPr>
          <w:ilvl w:val="0"/>
          <w:numId w:val="17"/>
        </w:numPr>
        <w:jc w:val="both"/>
        <w:rPr>
          <w:vanish/>
        </w:rPr>
      </w:pPr>
    </w:p>
    <w:p w14:paraId="0C665B9B" w14:textId="77777777" w:rsidR="00A67674" w:rsidRPr="00A67674" w:rsidRDefault="00A67674" w:rsidP="00A67674">
      <w:pPr>
        <w:pStyle w:val="ListParagraph"/>
        <w:numPr>
          <w:ilvl w:val="0"/>
          <w:numId w:val="17"/>
        </w:numPr>
        <w:jc w:val="both"/>
        <w:rPr>
          <w:vanish/>
        </w:rPr>
      </w:pPr>
    </w:p>
    <w:p w14:paraId="4DD51104" w14:textId="77777777" w:rsidR="00A67674" w:rsidRPr="00A67674" w:rsidRDefault="00A67674" w:rsidP="00A67674">
      <w:pPr>
        <w:pStyle w:val="ListParagraph"/>
        <w:numPr>
          <w:ilvl w:val="0"/>
          <w:numId w:val="17"/>
        </w:numPr>
        <w:jc w:val="both"/>
        <w:rPr>
          <w:vanish/>
        </w:rPr>
      </w:pPr>
    </w:p>
    <w:p w14:paraId="01FA99C7" w14:textId="77777777" w:rsidR="00A67674" w:rsidRPr="00A67674" w:rsidRDefault="00A67674" w:rsidP="00A67674">
      <w:pPr>
        <w:pStyle w:val="ListParagraph"/>
        <w:numPr>
          <w:ilvl w:val="0"/>
          <w:numId w:val="17"/>
        </w:numPr>
        <w:jc w:val="both"/>
        <w:rPr>
          <w:vanish/>
        </w:rPr>
      </w:pPr>
    </w:p>
    <w:p w14:paraId="05EA1A2C" w14:textId="77777777" w:rsidR="00A67674" w:rsidRPr="00A67674" w:rsidRDefault="00A67674" w:rsidP="00A67674">
      <w:pPr>
        <w:pStyle w:val="ListParagraph"/>
        <w:numPr>
          <w:ilvl w:val="0"/>
          <w:numId w:val="17"/>
        </w:numPr>
        <w:jc w:val="both"/>
        <w:rPr>
          <w:vanish/>
        </w:rPr>
      </w:pPr>
    </w:p>
    <w:p w14:paraId="00FACA48" w14:textId="77777777" w:rsidR="00A67674" w:rsidRPr="00A67674" w:rsidRDefault="00A67674" w:rsidP="00A67674">
      <w:pPr>
        <w:pStyle w:val="ListParagraph"/>
        <w:numPr>
          <w:ilvl w:val="0"/>
          <w:numId w:val="17"/>
        </w:numPr>
        <w:jc w:val="both"/>
        <w:rPr>
          <w:vanish/>
        </w:rPr>
      </w:pPr>
    </w:p>
    <w:p w14:paraId="302ECA6B" w14:textId="77777777" w:rsidR="00A67674" w:rsidRPr="00A67674" w:rsidRDefault="00A67674" w:rsidP="00A67674">
      <w:pPr>
        <w:pStyle w:val="ListParagraph"/>
        <w:numPr>
          <w:ilvl w:val="0"/>
          <w:numId w:val="17"/>
        </w:numPr>
        <w:jc w:val="both"/>
        <w:rPr>
          <w:vanish/>
        </w:rPr>
      </w:pPr>
    </w:p>
    <w:p w14:paraId="0E184425" w14:textId="77777777" w:rsidR="00A67674" w:rsidRPr="00A67674" w:rsidRDefault="00A67674" w:rsidP="00A67674">
      <w:pPr>
        <w:pStyle w:val="ListParagraph"/>
        <w:numPr>
          <w:ilvl w:val="0"/>
          <w:numId w:val="17"/>
        </w:numPr>
        <w:jc w:val="both"/>
        <w:rPr>
          <w:vanish/>
        </w:rPr>
      </w:pPr>
    </w:p>
    <w:p w14:paraId="53FAEC49" w14:textId="77777777" w:rsidR="00A67674" w:rsidRPr="00A67674" w:rsidRDefault="00A67674" w:rsidP="00A67674">
      <w:pPr>
        <w:pStyle w:val="ListParagraph"/>
        <w:numPr>
          <w:ilvl w:val="0"/>
          <w:numId w:val="17"/>
        </w:numPr>
        <w:jc w:val="both"/>
        <w:rPr>
          <w:vanish/>
        </w:rPr>
      </w:pPr>
    </w:p>
    <w:p w14:paraId="5C478E7D" w14:textId="77777777" w:rsidR="00A67674" w:rsidRPr="00A67674" w:rsidRDefault="00A67674" w:rsidP="00A67674">
      <w:pPr>
        <w:pStyle w:val="ListParagraph"/>
        <w:numPr>
          <w:ilvl w:val="0"/>
          <w:numId w:val="17"/>
        </w:numPr>
        <w:jc w:val="both"/>
        <w:rPr>
          <w:vanish/>
        </w:rPr>
      </w:pPr>
    </w:p>
    <w:p w14:paraId="40322B06" w14:textId="77777777" w:rsidR="00A67674" w:rsidRPr="00A67674" w:rsidRDefault="00A67674" w:rsidP="00A67674">
      <w:pPr>
        <w:pStyle w:val="ListParagraph"/>
        <w:numPr>
          <w:ilvl w:val="0"/>
          <w:numId w:val="17"/>
        </w:numPr>
        <w:jc w:val="both"/>
        <w:rPr>
          <w:vanish/>
        </w:rPr>
      </w:pPr>
    </w:p>
    <w:p w14:paraId="5FA9684F" w14:textId="77777777" w:rsidR="00A67674" w:rsidRPr="00A67674" w:rsidRDefault="00A67674" w:rsidP="00A67674">
      <w:pPr>
        <w:pStyle w:val="ListParagraph"/>
        <w:numPr>
          <w:ilvl w:val="0"/>
          <w:numId w:val="17"/>
        </w:numPr>
        <w:jc w:val="both"/>
        <w:rPr>
          <w:vanish/>
        </w:rPr>
      </w:pPr>
    </w:p>
    <w:p w14:paraId="01138475" w14:textId="77777777" w:rsidR="00A67674" w:rsidRPr="00A67674" w:rsidRDefault="00A67674" w:rsidP="00A67674">
      <w:pPr>
        <w:pStyle w:val="ListParagraph"/>
        <w:numPr>
          <w:ilvl w:val="0"/>
          <w:numId w:val="17"/>
        </w:numPr>
        <w:jc w:val="both"/>
        <w:rPr>
          <w:vanish/>
        </w:rPr>
      </w:pPr>
    </w:p>
    <w:p w14:paraId="64CD233D" w14:textId="77777777" w:rsidR="00A67674" w:rsidRPr="00A67674" w:rsidRDefault="00A67674" w:rsidP="00A67674">
      <w:pPr>
        <w:pStyle w:val="ListParagraph"/>
        <w:numPr>
          <w:ilvl w:val="0"/>
          <w:numId w:val="17"/>
        </w:numPr>
        <w:jc w:val="both"/>
        <w:rPr>
          <w:vanish/>
        </w:rPr>
      </w:pPr>
    </w:p>
    <w:p w14:paraId="2CCDD7D8" w14:textId="77777777" w:rsidR="00A67674" w:rsidRPr="00A67674" w:rsidRDefault="00A67674" w:rsidP="00A67674">
      <w:pPr>
        <w:pStyle w:val="ListParagraph"/>
        <w:numPr>
          <w:ilvl w:val="0"/>
          <w:numId w:val="17"/>
        </w:numPr>
        <w:jc w:val="both"/>
        <w:rPr>
          <w:vanish/>
        </w:rPr>
      </w:pPr>
    </w:p>
    <w:p w14:paraId="6FDE41FF" w14:textId="77777777" w:rsidR="00A67674" w:rsidRPr="00A67674" w:rsidRDefault="00A67674" w:rsidP="00A67674">
      <w:pPr>
        <w:pStyle w:val="ListParagraph"/>
        <w:numPr>
          <w:ilvl w:val="0"/>
          <w:numId w:val="17"/>
        </w:numPr>
        <w:jc w:val="both"/>
        <w:rPr>
          <w:vanish/>
        </w:rPr>
      </w:pPr>
    </w:p>
    <w:p w14:paraId="3C96CD3F" w14:textId="77777777" w:rsidR="00A67674" w:rsidRPr="00A67674" w:rsidRDefault="00A67674" w:rsidP="00A67674">
      <w:pPr>
        <w:pStyle w:val="ListParagraph"/>
        <w:numPr>
          <w:ilvl w:val="0"/>
          <w:numId w:val="17"/>
        </w:numPr>
        <w:jc w:val="both"/>
        <w:rPr>
          <w:vanish/>
        </w:rPr>
      </w:pPr>
    </w:p>
    <w:p w14:paraId="004CBC3D" w14:textId="77777777" w:rsidR="00A67674" w:rsidRPr="00A67674" w:rsidRDefault="00A67674" w:rsidP="00A67674">
      <w:pPr>
        <w:pStyle w:val="ListParagraph"/>
        <w:numPr>
          <w:ilvl w:val="0"/>
          <w:numId w:val="17"/>
        </w:numPr>
        <w:jc w:val="both"/>
        <w:rPr>
          <w:vanish/>
        </w:rPr>
      </w:pPr>
    </w:p>
    <w:p w14:paraId="1ADE152D" w14:textId="77777777" w:rsidR="00A67674" w:rsidRPr="00A67674" w:rsidRDefault="00A67674" w:rsidP="00A67674">
      <w:pPr>
        <w:pStyle w:val="ListParagraph"/>
        <w:numPr>
          <w:ilvl w:val="0"/>
          <w:numId w:val="17"/>
        </w:numPr>
        <w:jc w:val="both"/>
        <w:rPr>
          <w:vanish/>
        </w:rPr>
      </w:pPr>
    </w:p>
    <w:p w14:paraId="54DF2ED9" w14:textId="77777777" w:rsidR="00A67674" w:rsidRPr="00A67674" w:rsidRDefault="00A67674" w:rsidP="00A67674">
      <w:pPr>
        <w:pStyle w:val="ListParagraph"/>
        <w:numPr>
          <w:ilvl w:val="0"/>
          <w:numId w:val="17"/>
        </w:numPr>
        <w:jc w:val="both"/>
        <w:rPr>
          <w:vanish/>
        </w:rPr>
      </w:pPr>
    </w:p>
    <w:p w14:paraId="11151859" w14:textId="77777777" w:rsidR="00A67674" w:rsidRPr="00A67674" w:rsidRDefault="00A67674" w:rsidP="00A67674">
      <w:pPr>
        <w:pStyle w:val="ListParagraph"/>
        <w:numPr>
          <w:ilvl w:val="0"/>
          <w:numId w:val="17"/>
        </w:numPr>
        <w:jc w:val="both"/>
        <w:rPr>
          <w:vanish/>
        </w:rPr>
      </w:pPr>
    </w:p>
    <w:p w14:paraId="7153B5D1" w14:textId="77777777" w:rsidR="00A67674" w:rsidRPr="00A67674" w:rsidRDefault="00A67674" w:rsidP="00A67674">
      <w:pPr>
        <w:pStyle w:val="ListParagraph"/>
        <w:numPr>
          <w:ilvl w:val="0"/>
          <w:numId w:val="17"/>
        </w:numPr>
        <w:jc w:val="both"/>
        <w:rPr>
          <w:vanish/>
        </w:rPr>
      </w:pPr>
    </w:p>
    <w:p w14:paraId="33730890" w14:textId="77777777" w:rsidR="00A67674" w:rsidRPr="00A67674" w:rsidRDefault="00A67674" w:rsidP="00A67674">
      <w:pPr>
        <w:pStyle w:val="ListParagraph"/>
        <w:numPr>
          <w:ilvl w:val="0"/>
          <w:numId w:val="17"/>
        </w:numPr>
        <w:jc w:val="both"/>
        <w:rPr>
          <w:vanish/>
        </w:rPr>
      </w:pPr>
    </w:p>
    <w:p w14:paraId="5F1C5D0B" w14:textId="77777777" w:rsidR="00A67674" w:rsidRPr="00A67674" w:rsidRDefault="00A67674" w:rsidP="00A67674">
      <w:pPr>
        <w:pStyle w:val="ListParagraph"/>
        <w:numPr>
          <w:ilvl w:val="0"/>
          <w:numId w:val="17"/>
        </w:numPr>
        <w:jc w:val="both"/>
        <w:rPr>
          <w:vanish/>
        </w:rPr>
      </w:pPr>
    </w:p>
    <w:p w14:paraId="5E2A5BF1" w14:textId="77777777" w:rsidR="00A67674" w:rsidRPr="00A67674" w:rsidRDefault="00A67674" w:rsidP="00A67674">
      <w:pPr>
        <w:pStyle w:val="ListParagraph"/>
        <w:numPr>
          <w:ilvl w:val="0"/>
          <w:numId w:val="17"/>
        </w:numPr>
        <w:jc w:val="both"/>
        <w:rPr>
          <w:vanish/>
        </w:rPr>
      </w:pPr>
    </w:p>
    <w:p w14:paraId="1A160A70" w14:textId="77777777" w:rsidR="00A67674" w:rsidRPr="00A67674" w:rsidRDefault="00A67674" w:rsidP="00A67674">
      <w:pPr>
        <w:pStyle w:val="ListParagraph"/>
        <w:numPr>
          <w:ilvl w:val="0"/>
          <w:numId w:val="17"/>
        </w:numPr>
        <w:jc w:val="both"/>
        <w:rPr>
          <w:vanish/>
        </w:rPr>
      </w:pPr>
    </w:p>
    <w:p w14:paraId="5A9B3504" w14:textId="77777777" w:rsidR="00A67674" w:rsidRPr="00A67674" w:rsidRDefault="00A67674" w:rsidP="00A67674">
      <w:pPr>
        <w:pStyle w:val="ListParagraph"/>
        <w:numPr>
          <w:ilvl w:val="0"/>
          <w:numId w:val="17"/>
        </w:numPr>
        <w:jc w:val="both"/>
        <w:rPr>
          <w:vanish/>
        </w:rPr>
      </w:pPr>
    </w:p>
    <w:p w14:paraId="0F4DBB7D" w14:textId="77777777" w:rsidR="00A67674" w:rsidRPr="00A67674" w:rsidRDefault="00A67674" w:rsidP="00A67674">
      <w:pPr>
        <w:pStyle w:val="ListParagraph"/>
        <w:numPr>
          <w:ilvl w:val="0"/>
          <w:numId w:val="17"/>
        </w:numPr>
        <w:jc w:val="both"/>
        <w:rPr>
          <w:vanish/>
        </w:rPr>
      </w:pPr>
    </w:p>
    <w:p w14:paraId="341E6681" w14:textId="77777777" w:rsidR="00A67674" w:rsidRPr="00A67674" w:rsidRDefault="00A67674" w:rsidP="00A67674">
      <w:pPr>
        <w:pStyle w:val="ListParagraph"/>
        <w:numPr>
          <w:ilvl w:val="0"/>
          <w:numId w:val="17"/>
        </w:numPr>
        <w:jc w:val="both"/>
        <w:rPr>
          <w:vanish/>
        </w:rPr>
      </w:pPr>
    </w:p>
    <w:p w14:paraId="0D4F3045" w14:textId="77777777" w:rsidR="00A67674" w:rsidRPr="00A67674" w:rsidRDefault="00A67674" w:rsidP="00A67674">
      <w:pPr>
        <w:pStyle w:val="ListParagraph"/>
        <w:numPr>
          <w:ilvl w:val="0"/>
          <w:numId w:val="17"/>
        </w:numPr>
        <w:jc w:val="both"/>
        <w:rPr>
          <w:vanish/>
        </w:rPr>
      </w:pPr>
    </w:p>
    <w:p w14:paraId="31FB6C88" w14:textId="77777777" w:rsidR="00A67674" w:rsidRPr="00A67674" w:rsidRDefault="00A67674" w:rsidP="00A67674">
      <w:pPr>
        <w:pStyle w:val="ListParagraph"/>
        <w:numPr>
          <w:ilvl w:val="0"/>
          <w:numId w:val="17"/>
        </w:numPr>
        <w:jc w:val="both"/>
        <w:rPr>
          <w:vanish/>
        </w:rPr>
      </w:pPr>
    </w:p>
    <w:p w14:paraId="157F705B" w14:textId="77777777" w:rsidR="00A67674" w:rsidRPr="00A67674" w:rsidRDefault="00A67674" w:rsidP="00A67674">
      <w:pPr>
        <w:pStyle w:val="ListParagraph"/>
        <w:numPr>
          <w:ilvl w:val="0"/>
          <w:numId w:val="17"/>
        </w:numPr>
        <w:jc w:val="both"/>
        <w:rPr>
          <w:vanish/>
        </w:rPr>
      </w:pPr>
    </w:p>
    <w:p w14:paraId="55060975" w14:textId="77777777" w:rsidR="00A67674" w:rsidRPr="00A67674" w:rsidRDefault="00A67674" w:rsidP="00A67674">
      <w:pPr>
        <w:pStyle w:val="ListParagraph"/>
        <w:numPr>
          <w:ilvl w:val="0"/>
          <w:numId w:val="17"/>
        </w:numPr>
        <w:jc w:val="both"/>
        <w:rPr>
          <w:vanish/>
        </w:rPr>
      </w:pPr>
    </w:p>
    <w:p w14:paraId="63A5A265" w14:textId="77777777" w:rsidR="00A67674" w:rsidRPr="00A67674" w:rsidRDefault="00A67674" w:rsidP="00A67674">
      <w:pPr>
        <w:pStyle w:val="ListParagraph"/>
        <w:numPr>
          <w:ilvl w:val="0"/>
          <w:numId w:val="17"/>
        </w:numPr>
        <w:jc w:val="both"/>
        <w:rPr>
          <w:vanish/>
        </w:rPr>
      </w:pPr>
    </w:p>
    <w:p w14:paraId="6453F52D" w14:textId="77777777" w:rsidR="00A67674" w:rsidRPr="00A67674" w:rsidRDefault="00A67674" w:rsidP="00A67674">
      <w:pPr>
        <w:pStyle w:val="ListParagraph"/>
        <w:numPr>
          <w:ilvl w:val="0"/>
          <w:numId w:val="17"/>
        </w:numPr>
        <w:jc w:val="both"/>
        <w:rPr>
          <w:vanish/>
        </w:rPr>
      </w:pPr>
    </w:p>
    <w:p w14:paraId="03F19C30" w14:textId="77777777" w:rsidR="00A67674" w:rsidRPr="00A67674" w:rsidRDefault="00A67674" w:rsidP="00A67674">
      <w:pPr>
        <w:pStyle w:val="ListParagraph"/>
        <w:numPr>
          <w:ilvl w:val="0"/>
          <w:numId w:val="17"/>
        </w:numPr>
        <w:jc w:val="both"/>
        <w:rPr>
          <w:vanish/>
        </w:rPr>
      </w:pPr>
    </w:p>
    <w:p w14:paraId="670192EF" w14:textId="77777777" w:rsidR="00A67674" w:rsidRPr="00A67674" w:rsidRDefault="00A67674" w:rsidP="00A67674">
      <w:pPr>
        <w:pStyle w:val="ListParagraph"/>
        <w:numPr>
          <w:ilvl w:val="0"/>
          <w:numId w:val="17"/>
        </w:numPr>
        <w:jc w:val="both"/>
        <w:rPr>
          <w:vanish/>
        </w:rPr>
      </w:pPr>
    </w:p>
    <w:p w14:paraId="426ECF30" w14:textId="77777777" w:rsidR="00A67674" w:rsidRPr="00A67674" w:rsidRDefault="00A67674" w:rsidP="00A67674">
      <w:pPr>
        <w:pStyle w:val="ListParagraph"/>
        <w:numPr>
          <w:ilvl w:val="0"/>
          <w:numId w:val="17"/>
        </w:numPr>
        <w:jc w:val="both"/>
        <w:rPr>
          <w:vanish/>
        </w:rPr>
      </w:pPr>
    </w:p>
    <w:p w14:paraId="300F41A6" w14:textId="77777777" w:rsidR="00A67674" w:rsidRPr="00A67674" w:rsidRDefault="00A67674" w:rsidP="00A67674">
      <w:pPr>
        <w:pStyle w:val="ListParagraph"/>
        <w:numPr>
          <w:ilvl w:val="0"/>
          <w:numId w:val="17"/>
        </w:numPr>
        <w:jc w:val="both"/>
        <w:rPr>
          <w:vanish/>
        </w:rPr>
      </w:pPr>
    </w:p>
    <w:p w14:paraId="545655A5" w14:textId="77777777" w:rsidR="00A67674" w:rsidRPr="00A67674" w:rsidRDefault="00A67674" w:rsidP="00A67674">
      <w:pPr>
        <w:pStyle w:val="ListParagraph"/>
        <w:numPr>
          <w:ilvl w:val="0"/>
          <w:numId w:val="17"/>
        </w:numPr>
        <w:jc w:val="both"/>
        <w:rPr>
          <w:vanish/>
        </w:rPr>
      </w:pPr>
    </w:p>
    <w:p w14:paraId="0F207AB4" w14:textId="77777777" w:rsidR="00A67674" w:rsidRPr="00A67674" w:rsidRDefault="00A67674" w:rsidP="00A67674">
      <w:pPr>
        <w:pStyle w:val="ListParagraph"/>
        <w:numPr>
          <w:ilvl w:val="0"/>
          <w:numId w:val="17"/>
        </w:numPr>
        <w:jc w:val="both"/>
        <w:rPr>
          <w:vanish/>
        </w:rPr>
      </w:pPr>
    </w:p>
    <w:p w14:paraId="6C10041C" w14:textId="77777777" w:rsidR="00A67674" w:rsidRPr="00A67674" w:rsidRDefault="00A67674" w:rsidP="00A67674">
      <w:pPr>
        <w:pStyle w:val="ListParagraph"/>
        <w:numPr>
          <w:ilvl w:val="0"/>
          <w:numId w:val="17"/>
        </w:numPr>
        <w:jc w:val="both"/>
        <w:rPr>
          <w:vanish/>
        </w:rPr>
      </w:pPr>
    </w:p>
    <w:p w14:paraId="3D7A9345" w14:textId="77777777" w:rsidR="00A67674" w:rsidRPr="00A67674" w:rsidRDefault="00A67674" w:rsidP="00A67674">
      <w:pPr>
        <w:pStyle w:val="ListParagraph"/>
        <w:numPr>
          <w:ilvl w:val="0"/>
          <w:numId w:val="17"/>
        </w:numPr>
        <w:jc w:val="both"/>
        <w:rPr>
          <w:vanish/>
        </w:rPr>
      </w:pPr>
    </w:p>
    <w:p w14:paraId="22708387" w14:textId="77777777" w:rsidR="00A67674" w:rsidRPr="00A67674" w:rsidRDefault="00A67674" w:rsidP="00A67674">
      <w:pPr>
        <w:pStyle w:val="ListParagraph"/>
        <w:numPr>
          <w:ilvl w:val="0"/>
          <w:numId w:val="17"/>
        </w:numPr>
        <w:jc w:val="both"/>
        <w:rPr>
          <w:vanish/>
        </w:rPr>
      </w:pPr>
    </w:p>
    <w:p w14:paraId="51729421" w14:textId="77777777" w:rsidR="00A67674" w:rsidRPr="00A67674" w:rsidRDefault="00A67674" w:rsidP="00A67674">
      <w:pPr>
        <w:pStyle w:val="ListParagraph"/>
        <w:numPr>
          <w:ilvl w:val="0"/>
          <w:numId w:val="17"/>
        </w:numPr>
        <w:jc w:val="both"/>
        <w:rPr>
          <w:vanish/>
        </w:rPr>
      </w:pPr>
    </w:p>
    <w:p w14:paraId="33A997C5" w14:textId="77777777" w:rsidR="00A67674" w:rsidRPr="00A67674" w:rsidRDefault="00A67674" w:rsidP="00A67674">
      <w:pPr>
        <w:pStyle w:val="ListParagraph"/>
        <w:numPr>
          <w:ilvl w:val="0"/>
          <w:numId w:val="17"/>
        </w:numPr>
        <w:jc w:val="both"/>
        <w:rPr>
          <w:vanish/>
        </w:rPr>
      </w:pPr>
    </w:p>
    <w:p w14:paraId="0C303BFB" w14:textId="77777777" w:rsidR="00A67674" w:rsidRPr="00A67674" w:rsidRDefault="00A67674" w:rsidP="00A67674">
      <w:pPr>
        <w:pStyle w:val="ListParagraph"/>
        <w:numPr>
          <w:ilvl w:val="0"/>
          <w:numId w:val="17"/>
        </w:numPr>
        <w:jc w:val="both"/>
        <w:rPr>
          <w:vanish/>
        </w:rPr>
      </w:pPr>
    </w:p>
    <w:p w14:paraId="3179D6BD" w14:textId="77777777" w:rsidR="00A67674" w:rsidRPr="00A67674" w:rsidRDefault="00A67674" w:rsidP="00A67674">
      <w:pPr>
        <w:pStyle w:val="ListParagraph"/>
        <w:numPr>
          <w:ilvl w:val="0"/>
          <w:numId w:val="17"/>
        </w:numPr>
        <w:jc w:val="both"/>
        <w:rPr>
          <w:vanish/>
        </w:rPr>
      </w:pPr>
    </w:p>
    <w:p w14:paraId="2A2FE03C" w14:textId="77777777" w:rsidR="00A67674" w:rsidRPr="00A67674" w:rsidRDefault="00A67674" w:rsidP="00A67674">
      <w:pPr>
        <w:pStyle w:val="ListParagraph"/>
        <w:numPr>
          <w:ilvl w:val="0"/>
          <w:numId w:val="17"/>
        </w:numPr>
        <w:jc w:val="both"/>
        <w:rPr>
          <w:vanish/>
        </w:rPr>
      </w:pPr>
    </w:p>
    <w:p w14:paraId="09BA33E5" w14:textId="77777777" w:rsidR="00A67674" w:rsidRPr="00A67674" w:rsidRDefault="00A67674" w:rsidP="00A67674">
      <w:pPr>
        <w:pStyle w:val="ListParagraph"/>
        <w:numPr>
          <w:ilvl w:val="0"/>
          <w:numId w:val="17"/>
        </w:numPr>
        <w:jc w:val="both"/>
        <w:rPr>
          <w:vanish/>
        </w:rPr>
      </w:pPr>
    </w:p>
    <w:p w14:paraId="4765805A" w14:textId="77777777" w:rsidR="00A67674" w:rsidRPr="00A67674" w:rsidRDefault="00A67674" w:rsidP="00A67674">
      <w:pPr>
        <w:pStyle w:val="ListParagraph"/>
        <w:numPr>
          <w:ilvl w:val="0"/>
          <w:numId w:val="17"/>
        </w:numPr>
        <w:jc w:val="both"/>
        <w:rPr>
          <w:vanish/>
        </w:rPr>
      </w:pPr>
    </w:p>
    <w:p w14:paraId="1BF9E453" w14:textId="77777777" w:rsidR="00A67674" w:rsidRPr="00A67674" w:rsidRDefault="00A67674" w:rsidP="00A67674">
      <w:pPr>
        <w:pStyle w:val="ListParagraph"/>
        <w:numPr>
          <w:ilvl w:val="0"/>
          <w:numId w:val="17"/>
        </w:numPr>
        <w:jc w:val="both"/>
        <w:rPr>
          <w:vanish/>
        </w:rPr>
      </w:pPr>
    </w:p>
    <w:p w14:paraId="5CB8FFA5" w14:textId="77777777" w:rsidR="00A67674" w:rsidRPr="00A67674" w:rsidRDefault="00A67674" w:rsidP="00A67674">
      <w:pPr>
        <w:pStyle w:val="ListParagraph"/>
        <w:numPr>
          <w:ilvl w:val="0"/>
          <w:numId w:val="17"/>
        </w:numPr>
        <w:jc w:val="both"/>
        <w:rPr>
          <w:vanish/>
        </w:rPr>
      </w:pPr>
    </w:p>
    <w:p w14:paraId="40343F53" w14:textId="77777777" w:rsidR="00A67674" w:rsidRPr="00A67674" w:rsidRDefault="00A67674" w:rsidP="00A67674">
      <w:pPr>
        <w:pStyle w:val="ListParagraph"/>
        <w:numPr>
          <w:ilvl w:val="0"/>
          <w:numId w:val="17"/>
        </w:numPr>
        <w:jc w:val="both"/>
        <w:rPr>
          <w:vanish/>
        </w:rPr>
      </w:pPr>
    </w:p>
    <w:p w14:paraId="2F6E1996" w14:textId="77777777" w:rsidR="00A67674" w:rsidRPr="00A67674" w:rsidRDefault="00A67674" w:rsidP="00A67674">
      <w:pPr>
        <w:pStyle w:val="ListParagraph"/>
        <w:numPr>
          <w:ilvl w:val="0"/>
          <w:numId w:val="17"/>
        </w:numPr>
        <w:jc w:val="both"/>
        <w:rPr>
          <w:vanish/>
        </w:rPr>
      </w:pPr>
    </w:p>
    <w:p w14:paraId="2DD85F71" w14:textId="77777777" w:rsidR="00A67674" w:rsidRPr="00A67674" w:rsidRDefault="00A67674" w:rsidP="00A67674">
      <w:pPr>
        <w:pStyle w:val="ListParagraph"/>
        <w:numPr>
          <w:ilvl w:val="0"/>
          <w:numId w:val="17"/>
        </w:numPr>
        <w:jc w:val="both"/>
        <w:rPr>
          <w:vanish/>
        </w:rPr>
      </w:pPr>
    </w:p>
    <w:p w14:paraId="60D2449F" w14:textId="77777777" w:rsidR="00A67674" w:rsidRPr="00A67674" w:rsidRDefault="00A67674" w:rsidP="00A67674">
      <w:pPr>
        <w:pStyle w:val="ListParagraph"/>
        <w:numPr>
          <w:ilvl w:val="0"/>
          <w:numId w:val="17"/>
        </w:numPr>
        <w:jc w:val="both"/>
        <w:rPr>
          <w:vanish/>
        </w:rPr>
      </w:pPr>
    </w:p>
    <w:p w14:paraId="7D9F680B" w14:textId="77777777" w:rsidR="00A67674" w:rsidRPr="00A67674" w:rsidRDefault="00A67674" w:rsidP="00A67674">
      <w:pPr>
        <w:pStyle w:val="ListParagraph"/>
        <w:numPr>
          <w:ilvl w:val="0"/>
          <w:numId w:val="17"/>
        </w:numPr>
        <w:jc w:val="both"/>
        <w:rPr>
          <w:vanish/>
        </w:rPr>
      </w:pPr>
    </w:p>
    <w:p w14:paraId="6767577E" w14:textId="77777777" w:rsidR="00A67674" w:rsidRPr="00A67674" w:rsidRDefault="00A67674" w:rsidP="00A67674">
      <w:pPr>
        <w:pStyle w:val="ListParagraph"/>
        <w:numPr>
          <w:ilvl w:val="0"/>
          <w:numId w:val="17"/>
        </w:numPr>
        <w:jc w:val="both"/>
        <w:rPr>
          <w:vanish/>
        </w:rPr>
      </w:pPr>
    </w:p>
    <w:p w14:paraId="02947364" w14:textId="77777777" w:rsidR="00A67674" w:rsidRPr="00A67674" w:rsidRDefault="00A67674" w:rsidP="00A67674">
      <w:pPr>
        <w:pStyle w:val="ListParagraph"/>
        <w:numPr>
          <w:ilvl w:val="0"/>
          <w:numId w:val="17"/>
        </w:numPr>
        <w:jc w:val="both"/>
        <w:rPr>
          <w:vanish/>
        </w:rPr>
      </w:pPr>
    </w:p>
    <w:p w14:paraId="141B650D" w14:textId="77777777" w:rsidR="00A67674" w:rsidRPr="00A67674" w:rsidRDefault="00A67674" w:rsidP="00A67674">
      <w:pPr>
        <w:pStyle w:val="ListParagraph"/>
        <w:numPr>
          <w:ilvl w:val="0"/>
          <w:numId w:val="17"/>
        </w:numPr>
        <w:jc w:val="both"/>
        <w:rPr>
          <w:vanish/>
        </w:rPr>
      </w:pPr>
    </w:p>
    <w:p w14:paraId="7A004D28" w14:textId="77777777" w:rsidR="00A67674" w:rsidRPr="00A67674" w:rsidRDefault="00A67674" w:rsidP="00A67674">
      <w:pPr>
        <w:pStyle w:val="ListParagraph"/>
        <w:numPr>
          <w:ilvl w:val="0"/>
          <w:numId w:val="17"/>
        </w:numPr>
        <w:jc w:val="both"/>
        <w:rPr>
          <w:vanish/>
        </w:rPr>
      </w:pPr>
    </w:p>
    <w:p w14:paraId="789CF987" w14:textId="77777777" w:rsidR="00A67674" w:rsidRPr="00A67674" w:rsidRDefault="00A67674" w:rsidP="00A67674">
      <w:pPr>
        <w:pStyle w:val="ListParagraph"/>
        <w:numPr>
          <w:ilvl w:val="0"/>
          <w:numId w:val="17"/>
        </w:numPr>
        <w:jc w:val="both"/>
        <w:rPr>
          <w:vanish/>
        </w:rPr>
      </w:pPr>
    </w:p>
    <w:p w14:paraId="391DB5F1" w14:textId="77777777" w:rsidR="00A67674" w:rsidRPr="00A67674" w:rsidRDefault="00A67674" w:rsidP="00A67674">
      <w:pPr>
        <w:pStyle w:val="ListParagraph"/>
        <w:numPr>
          <w:ilvl w:val="0"/>
          <w:numId w:val="17"/>
        </w:numPr>
        <w:jc w:val="both"/>
        <w:rPr>
          <w:vanish/>
        </w:rPr>
      </w:pPr>
    </w:p>
    <w:p w14:paraId="43D9A8CE" w14:textId="77777777" w:rsidR="00A67674" w:rsidRPr="00A67674" w:rsidRDefault="00A67674" w:rsidP="00A67674">
      <w:pPr>
        <w:pStyle w:val="ListParagraph"/>
        <w:numPr>
          <w:ilvl w:val="0"/>
          <w:numId w:val="17"/>
        </w:numPr>
        <w:jc w:val="both"/>
        <w:rPr>
          <w:vanish/>
        </w:rPr>
      </w:pPr>
    </w:p>
    <w:p w14:paraId="102DC0E7" w14:textId="77777777" w:rsidR="00A67674" w:rsidRPr="00A67674" w:rsidRDefault="00A67674" w:rsidP="00A67674">
      <w:pPr>
        <w:pStyle w:val="ListParagraph"/>
        <w:numPr>
          <w:ilvl w:val="0"/>
          <w:numId w:val="17"/>
        </w:numPr>
        <w:jc w:val="both"/>
        <w:rPr>
          <w:vanish/>
        </w:rPr>
      </w:pPr>
    </w:p>
    <w:p w14:paraId="464E1E22" w14:textId="77777777" w:rsidR="00A67674" w:rsidRPr="00A67674" w:rsidRDefault="00A67674" w:rsidP="00A67674">
      <w:pPr>
        <w:pStyle w:val="ListParagraph"/>
        <w:numPr>
          <w:ilvl w:val="0"/>
          <w:numId w:val="17"/>
        </w:numPr>
        <w:jc w:val="both"/>
        <w:rPr>
          <w:vanish/>
        </w:rPr>
      </w:pPr>
    </w:p>
    <w:p w14:paraId="3DE6CB61" w14:textId="77777777" w:rsidR="00A67674" w:rsidRPr="00A67674" w:rsidRDefault="00A67674" w:rsidP="00A67674">
      <w:pPr>
        <w:pStyle w:val="ListParagraph"/>
        <w:numPr>
          <w:ilvl w:val="0"/>
          <w:numId w:val="17"/>
        </w:numPr>
        <w:jc w:val="both"/>
        <w:rPr>
          <w:vanish/>
        </w:rPr>
      </w:pPr>
    </w:p>
    <w:p w14:paraId="5A151796" w14:textId="77777777" w:rsidR="00A67674" w:rsidRPr="00A67674" w:rsidRDefault="00A67674" w:rsidP="00A67674">
      <w:pPr>
        <w:pStyle w:val="ListParagraph"/>
        <w:numPr>
          <w:ilvl w:val="0"/>
          <w:numId w:val="17"/>
        </w:numPr>
        <w:jc w:val="both"/>
        <w:rPr>
          <w:vanish/>
        </w:rPr>
      </w:pPr>
    </w:p>
    <w:p w14:paraId="7636BD0A" w14:textId="77777777" w:rsidR="00A67674" w:rsidRPr="00A67674" w:rsidRDefault="00A67674" w:rsidP="00A67674">
      <w:pPr>
        <w:pStyle w:val="ListParagraph"/>
        <w:numPr>
          <w:ilvl w:val="0"/>
          <w:numId w:val="17"/>
        </w:numPr>
        <w:jc w:val="both"/>
        <w:rPr>
          <w:vanish/>
        </w:rPr>
      </w:pPr>
    </w:p>
    <w:p w14:paraId="2CFF29E3" w14:textId="77777777" w:rsidR="00A67674" w:rsidRPr="00A67674" w:rsidRDefault="00A67674" w:rsidP="00A67674">
      <w:pPr>
        <w:pStyle w:val="ListParagraph"/>
        <w:numPr>
          <w:ilvl w:val="0"/>
          <w:numId w:val="17"/>
        </w:numPr>
        <w:jc w:val="both"/>
        <w:rPr>
          <w:vanish/>
        </w:rPr>
      </w:pPr>
    </w:p>
    <w:p w14:paraId="53F6A9AD" w14:textId="77777777" w:rsidR="00A67674" w:rsidRPr="00A67674" w:rsidRDefault="00A67674" w:rsidP="00A67674">
      <w:pPr>
        <w:pStyle w:val="ListParagraph"/>
        <w:numPr>
          <w:ilvl w:val="0"/>
          <w:numId w:val="17"/>
        </w:numPr>
        <w:jc w:val="both"/>
        <w:rPr>
          <w:vanish/>
        </w:rPr>
      </w:pPr>
    </w:p>
    <w:p w14:paraId="38D8453D" w14:textId="77777777" w:rsidR="00A67674" w:rsidRPr="00A67674" w:rsidRDefault="00A67674" w:rsidP="00A67674">
      <w:pPr>
        <w:pStyle w:val="ListParagraph"/>
        <w:numPr>
          <w:ilvl w:val="0"/>
          <w:numId w:val="17"/>
        </w:numPr>
        <w:jc w:val="both"/>
        <w:rPr>
          <w:vanish/>
        </w:rPr>
      </w:pPr>
    </w:p>
    <w:p w14:paraId="5BE50482" w14:textId="77777777" w:rsidR="00A67674" w:rsidRPr="00A67674" w:rsidRDefault="00A67674" w:rsidP="00A67674">
      <w:pPr>
        <w:pStyle w:val="ListParagraph"/>
        <w:numPr>
          <w:ilvl w:val="0"/>
          <w:numId w:val="17"/>
        </w:numPr>
        <w:jc w:val="both"/>
        <w:rPr>
          <w:vanish/>
        </w:rPr>
      </w:pPr>
    </w:p>
    <w:p w14:paraId="7BEAD6C6" w14:textId="77777777" w:rsidR="00A67674" w:rsidRPr="00A67674" w:rsidRDefault="00A67674" w:rsidP="00A67674">
      <w:pPr>
        <w:pStyle w:val="ListParagraph"/>
        <w:numPr>
          <w:ilvl w:val="0"/>
          <w:numId w:val="17"/>
        </w:numPr>
        <w:jc w:val="both"/>
        <w:rPr>
          <w:vanish/>
        </w:rPr>
      </w:pPr>
    </w:p>
    <w:p w14:paraId="7B3E6B2D" w14:textId="77777777" w:rsidR="00A67674" w:rsidRPr="00A67674" w:rsidRDefault="00A67674" w:rsidP="00A67674">
      <w:pPr>
        <w:pStyle w:val="ListParagraph"/>
        <w:numPr>
          <w:ilvl w:val="0"/>
          <w:numId w:val="17"/>
        </w:numPr>
        <w:jc w:val="both"/>
        <w:rPr>
          <w:vanish/>
        </w:rPr>
      </w:pPr>
    </w:p>
    <w:p w14:paraId="24A2AA4A" w14:textId="77777777" w:rsidR="00A67674" w:rsidRPr="00A67674" w:rsidRDefault="00A67674" w:rsidP="00A67674">
      <w:pPr>
        <w:pStyle w:val="ListParagraph"/>
        <w:numPr>
          <w:ilvl w:val="0"/>
          <w:numId w:val="17"/>
        </w:numPr>
        <w:jc w:val="both"/>
        <w:rPr>
          <w:vanish/>
        </w:rPr>
      </w:pPr>
    </w:p>
    <w:p w14:paraId="0F6BA5FD" w14:textId="77777777" w:rsidR="00A67674" w:rsidRPr="00A67674" w:rsidRDefault="00A67674" w:rsidP="00A67674">
      <w:pPr>
        <w:pStyle w:val="ListParagraph"/>
        <w:numPr>
          <w:ilvl w:val="0"/>
          <w:numId w:val="17"/>
        </w:numPr>
        <w:jc w:val="both"/>
        <w:rPr>
          <w:vanish/>
        </w:rPr>
      </w:pPr>
    </w:p>
    <w:p w14:paraId="2FCB8ADE" w14:textId="77777777" w:rsidR="00A67674" w:rsidRPr="00A67674" w:rsidRDefault="00A67674" w:rsidP="00A67674">
      <w:pPr>
        <w:pStyle w:val="ListParagraph"/>
        <w:numPr>
          <w:ilvl w:val="0"/>
          <w:numId w:val="17"/>
        </w:numPr>
        <w:jc w:val="both"/>
        <w:rPr>
          <w:vanish/>
        </w:rPr>
      </w:pPr>
    </w:p>
    <w:p w14:paraId="2E9B23B7" w14:textId="77777777" w:rsidR="00A67674" w:rsidRPr="00A67674" w:rsidRDefault="00A67674" w:rsidP="00A67674">
      <w:pPr>
        <w:pStyle w:val="ListParagraph"/>
        <w:numPr>
          <w:ilvl w:val="0"/>
          <w:numId w:val="17"/>
        </w:numPr>
        <w:jc w:val="both"/>
        <w:rPr>
          <w:vanish/>
        </w:rPr>
      </w:pPr>
    </w:p>
    <w:p w14:paraId="10B5FEBF" w14:textId="77777777" w:rsidR="00A67674" w:rsidRPr="00A67674" w:rsidRDefault="00A67674" w:rsidP="00A67674">
      <w:pPr>
        <w:pStyle w:val="ListParagraph"/>
        <w:numPr>
          <w:ilvl w:val="0"/>
          <w:numId w:val="17"/>
        </w:numPr>
        <w:jc w:val="both"/>
        <w:rPr>
          <w:vanish/>
        </w:rPr>
      </w:pPr>
    </w:p>
    <w:p w14:paraId="30FAA201" w14:textId="77777777" w:rsidR="00A67674" w:rsidRPr="00A67674" w:rsidRDefault="00A67674" w:rsidP="00A67674">
      <w:pPr>
        <w:pStyle w:val="ListParagraph"/>
        <w:numPr>
          <w:ilvl w:val="0"/>
          <w:numId w:val="17"/>
        </w:numPr>
        <w:jc w:val="both"/>
        <w:rPr>
          <w:vanish/>
        </w:rPr>
      </w:pPr>
    </w:p>
    <w:p w14:paraId="1A25D82F" w14:textId="77777777" w:rsidR="00A67674" w:rsidRPr="00A67674" w:rsidRDefault="00A67674" w:rsidP="00A67674">
      <w:pPr>
        <w:pStyle w:val="ListParagraph"/>
        <w:numPr>
          <w:ilvl w:val="0"/>
          <w:numId w:val="17"/>
        </w:numPr>
        <w:jc w:val="both"/>
        <w:rPr>
          <w:vanish/>
        </w:rPr>
      </w:pPr>
    </w:p>
    <w:p w14:paraId="38E3320E" w14:textId="77777777" w:rsidR="00A67674" w:rsidRPr="00A67674" w:rsidRDefault="00A67674" w:rsidP="00A67674">
      <w:pPr>
        <w:pStyle w:val="ListParagraph"/>
        <w:numPr>
          <w:ilvl w:val="0"/>
          <w:numId w:val="17"/>
        </w:numPr>
        <w:jc w:val="both"/>
        <w:rPr>
          <w:vanish/>
        </w:rPr>
      </w:pPr>
    </w:p>
    <w:p w14:paraId="7F0418A7" w14:textId="77777777" w:rsidR="00A67674" w:rsidRPr="00A67674" w:rsidRDefault="00A67674" w:rsidP="00A67674">
      <w:pPr>
        <w:pStyle w:val="ListParagraph"/>
        <w:numPr>
          <w:ilvl w:val="0"/>
          <w:numId w:val="17"/>
        </w:numPr>
        <w:jc w:val="both"/>
        <w:rPr>
          <w:vanish/>
        </w:rPr>
      </w:pPr>
    </w:p>
    <w:p w14:paraId="5B32A924" w14:textId="77777777" w:rsidR="00A67674" w:rsidRPr="00A67674" w:rsidRDefault="00A67674" w:rsidP="00A67674">
      <w:pPr>
        <w:pStyle w:val="ListParagraph"/>
        <w:numPr>
          <w:ilvl w:val="0"/>
          <w:numId w:val="17"/>
        </w:numPr>
        <w:jc w:val="both"/>
        <w:rPr>
          <w:vanish/>
        </w:rPr>
      </w:pPr>
    </w:p>
    <w:p w14:paraId="418FA843" w14:textId="77777777" w:rsidR="00A67674" w:rsidRPr="00A67674" w:rsidRDefault="00A67674" w:rsidP="00A67674">
      <w:pPr>
        <w:pStyle w:val="ListParagraph"/>
        <w:numPr>
          <w:ilvl w:val="0"/>
          <w:numId w:val="17"/>
        </w:numPr>
        <w:jc w:val="both"/>
        <w:rPr>
          <w:vanish/>
        </w:rPr>
      </w:pPr>
    </w:p>
    <w:p w14:paraId="3F36F88B" w14:textId="77777777" w:rsidR="00A67674" w:rsidRPr="00A67674" w:rsidRDefault="00A67674" w:rsidP="00A67674">
      <w:pPr>
        <w:pStyle w:val="ListParagraph"/>
        <w:numPr>
          <w:ilvl w:val="0"/>
          <w:numId w:val="17"/>
        </w:numPr>
        <w:jc w:val="both"/>
        <w:rPr>
          <w:vanish/>
        </w:rPr>
      </w:pPr>
    </w:p>
    <w:p w14:paraId="3AE9BD0B" w14:textId="77777777" w:rsidR="00A67674" w:rsidRPr="00A67674" w:rsidRDefault="00A67674" w:rsidP="00A67674">
      <w:pPr>
        <w:pStyle w:val="ListParagraph"/>
        <w:numPr>
          <w:ilvl w:val="0"/>
          <w:numId w:val="17"/>
        </w:numPr>
        <w:jc w:val="both"/>
        <w:rPr>
          <w:vanish/>
        </w:rPr>
      </w:pPr>
    </w:p>
    <w:p w14:paraId="340632F4" w14:textId="77777777" w:rsidR="00A67674" w:rsidRPr="00A67674" w:rsidRDefault="00A67674" w:rsidP="00A67674">
      <w:pPr>
        <w:pStyle w:val="ListParagraph"/>
        <w:numPr>
          <w:ilvl w:val="0"/>
          <w:numId w:val="17"/>
        </w:numPr>
        <w:jc w:val="both"/>
        <w:rPr>
          <w:vanish/>
        </w:rPr>
      </w:pPr>
    </w:p>
    <w:p w14:paraId="6CDD79F4" w14:textId="77777777" w:rsidR="00A67674" w:rsidRPr="00A67674" w:rsidRDefault="00A67674" w:rsidP="00A67674">
      <w:pPr>
        <w:pStyle w:val="ListParagraph"/>
        <w:numPr>
          <w:ilvl w:val="0"/>
          <w:numId w:val="17"/>
        </w:numPr>
        <w:jc w:val="both"/>
        <w:rPr>
          <w:vanish/>
        </w:rPr>
      </w:pPr>
    </w:p>
    <w:p w14:paraId="079C7224" w14:textId="77777777" w:rsidR="00A67674" w:rsidRPr="00A67674" w:rsidRDefault="00A67674" w:rsidP="00A67674">
      <w:pPr>
        <w:pStyle w:val="ListParagraph"/>
        <w:numPr>
          <w:ilvl w:val="0"/>
          <w:numId w:val="17"/>
        </w:numPr>
        <w:jc w:val="both"/>
        <w:rPr>
          <w:vanish/>
        </w:rPr>
      </w:pPr>
    </w:p>
    <w:p w14:paraId="17D38328" w14:textId="77777777" w:rsidR="00A67674" w:rsidRPr="00A67674" w:rsidRDefault="00A67674" w:rsidP="00A67674">
      <w:pPr>
        <w:pStyle w:val="ListParagraph"/>
        <w:numPr>
          <w:ilvl w:val="0"/>
          <w:numId w:val="17"/>
        </w:numPr>
        <w:jc w:val="both"/>
        <w:rPr>
          <w:vanish/>
        </w:rPr>
      </w:pPr>
    </w:p>
    <w:p w14:paraId="285B523A" w14:textId="77777777" w:rsidR="00A67674" w:rsidRPr="00A67674" w:rsidRDefault="00A67674" w:rsidP="00A67674">
      <w:pPr>
        <w:pStyle w:val="ListParagraph"/>
        <w:numPr>
          <w:ilvl w:val="0"/>
          <w:numId w:val="17"/>
        </w:numPr>
        <w:jc w:val="both"/>
        <w:rPr>
          <w:vanish/>
        </w:rPr>
      </w:pPr>
    </w:p>
    <w:p w14:paraId="526E337E" w14:textId="77777777" w:rsidR="00A67674" w:rsidRPr="00A67674" w:rsidRDefault="00A67674" w:rsidP="00A67674">
      <w:pPr>
        <w:pStyle w:val="ListParagraph"/>
        <w:numPr>
          <w:ilvl w:val="0"/>
          <w:numId w:val="17"/>
        </w:numPr>
        <w:jc w:val="both"/>
        <w:rPr>
          <w:vanish/>
        </w:rPr>
      </w:pPr>
    </w:p>
    <w:p w14:paraId="68BA39FE" w14:textId="77777777" w:rsidR="00A67674" w:rsidRPr="00A67674" w:rsidRDefault="00A67674" w:rsidP="00A67674">
      <w:pPr>
        <w:pStyle w:val="ListParagraph"/>
        <w:numPr>
          <w:ilvl w:val="0"/>
          <w:numId w:val="17"/>
        </w:numPr>
        <w:jc w:val="both"/>
        <w:rPr>
          <w:vanish/>
        </w:rPr>
      </w:pPr>
    </w:p>
    <w:p w14:paraId="4B4FC194" w14:textId="77777777" w:rsidR="00A67674" w:rsidRPr="00A67674" w:rsidRDefault="00A67674" w:rsidP="00A67674">
      <w:pPr>
        <w:pStyle w:val="ListParagraph"/>
        <w:numPr>
          <w:ilvl w:val="0"/>
          <w:numId w:val="17"/>
        </w:numPr>
        <w:jc w:val="both"/>
        <w:rPr>
          <w:vanish/>
        </w:rPr>
      </w:pPr>
    </w:p>
    <w:p w14:paraId="4DC231B7" w14:textId="77777777" w:rsidR="00A67674" w:rsidRPr="00A67674" w:rsidRDefault="00A67674" w:rsidP="00A67674">
      <w:pPr>
        <w:pStyle w:val="ListParagraph"/>
        <w:numPr>
          <w:ilvl w:val="0"/>
          <w:numId w:val="17"/>
        </w:numPr>
        <w:jc w:val="both"/>
        <w:rPr>
          <w:vanish/>
        </w:rPr>
      </w:pPr>
    </w:p>
    <w:p w14:paraId="2DFA295A" w14:textId="77777777" w:rsidR="00A67674" w:rsidRPr="00A67674" w:rsidRDefault="00A67674" w:rsidP="00A67674">
      <w:pPr>
        <w:pStyle w:val="ListParagraph"/>
        <w:numPr>
          <w:ilvl w:val="0"/>
          <w:numId w:val="17"/>
        </w:numPr>
        <w:jc w:val="both"/>
        <w:rPr>
          <w:vanish/>
        </w:rPr>
      </w:pPr>
    </w:p>
    <w:p w14:paraId="71111C70" w14:textId="77777777" w:rsidR="00A67674" w:rsidRPr="00A67674" w:rsidRDefault="00A67674" w:rsidP="00A67674">
      <w:pPr>
        <w:pStyle w:val="ListParagraph"/>
        <w:numPr>
          <w:ilvl w:val="0"/>
          <w:numId w:val="17"/>
        </w:numPr>
        <w:jc w:val="both"/>
        <w:rPr>
          <w:vanish/>
        </w:rPr>
      </w:pPr>
    </w:p>
    <w:p w14:paraId="387CDE1D" w14:textId="77777777" w:rsidR="00A67674" w:rsidRPr="00A67674" w:rsidRDefault="00A67674" w:rsidP="00A67674">
      <w:pPr>
        <w:pStyle w:val="ListParagraph"/>
        <w:numPr>
          <w:ilvl w:val="0"/>
          <w:numId w:val="17"/>
        </w:numPr>
        <w:jc w:val="both"/>
        <w:rPr>
          <w:vanish/>
        </w:rPr>
      </w:pPr>
    </w:p>
    <w:p w14:paraId="2961C7E4" w14:textId="77777777" w:rsidR="00A67674" w:rsidRPr="00A67674" w:rsidRDefault="00A67674" w:rsidP="00A67674">
      <w:pPr>
        <w:pStyle w:val="ListParagraph"/>
        <w:numPr>
          <w:ilvl w:val="0"/>
          <w:numId w:val="17"/>
        </w:numPr>
        <w:jc w:val="both"/>
        <w:rPr>
          <w:vanish/>
        </w:rPr>
      </w:pPr>
    </w:p>
    <w:p w14:paraId="273E4900" w14:textId="77777777" w:rsidR="00A67674" w:rsidRPr="00A67674" w:rsidRDefault="00A67674" w:rsidP="00A67674">
      <w:pPr>
        <w:pStyle w:val="ListParagraph"/>
        <w:numPr>
          <w:ilvl w:val="0"/>
          <w:numId w:val="17"/>
        </w:numPr>
        <w:jc w:val="both"/>
        <w:rPr>
          <w:vanish/>
        </w:rPr>
      </w:pPr>
    </w:p>
    <w:p w14:paraId="1B83504E" w14:textId="77777777" w:rsidR="00A67674" w:rsidRPr="00A67674" w:rsidRDefault="00A67674" w:rsidP="00A67674">
      <w:pPr>
        <w:pStyle w:val="ListParagraph"/>
        <w:numPr>
          <w:ilvl w:val="0"/>
          <w:numId w:val="17"/>
        </w:numPr>
        <w:jc w:val="both"/>
        <w:rPr>
          <w:vanish/>
        </w:rPr>
      </w:pPr>
    </w:p>
    <w:p w14:paraId="17AC88DF" w14:textId="77777777" w:rsidR="00A67674" w:rsidRPr="00A67674" w:rsidRDefault="00A67674" w:rsidP="00A67674">
      <w:pPr>
        <w:pStyle w:val="ListParagraph"/>
        <w:numPr>
          <w:ilvl w:val="0"/>
          <w:numId w:val="17"/>
        </w:numPr>
        <w:jc w:val="both"/>
        <w:rPr>
          <w:vanish/>
        </w:rPr>
      </w:pPr>
    </w:p>
    <w:p w14:paraId="510B7FE5" w14:textId="77777777" w:rsidR="00A67674" w:rsidRPr="00A67674" w:rsidRDefault="00A67674" w:rsidP="00A67674">
      <w:pPr>
        <w:pStyle w:val="ListParagraph"/>
        <w:numPr>
          <w:ilvl w:val="0"/>
          <w:numId w:val="17"/>
        </w:numPr>
        <w:jc w:val="both"/>
        <w:rPr>
          <w:vanish/>
        </w:rPr>
      </w:pPr>
    </w:p>
    <w:p w14:paraId="41364677" w14:textId="77777777" w:rsidR="00A67674" w:rsidRPr="00A67674" w:rsidRDefault="00A67674" w:rsidP="00A67674">
      <w:pPr>
        <w:pStyle w:val="ListParagraph"/>
        <w:numPr>
          <w:ilvl w:val="0"/>
          <w:numId w:val="17"/>
        </w:numPr>
        <w:jc w:val="both"/>
        <w:rPr>
          <w:vanish/>
        </w:rPr>
      </w:pPr>
    </w:p>
    <w:p w14:paraId="5A3A07A4" w14:textId="77777777" w:rsidR="00A67674" w:rsidRPr="00A67674" w:rsidRDefault="00A67674" w:rsidP="00A67674">
      <w:pPr>
        <w:pStyle w:val="ListParagraph"/>
        <w:numPr>
          <w:ilvl w:val="0"/>
          <w:numId w:val="17"/>
        </w:numPr>
        <w:jc w:val="both"/>
        <w:rPr>
          <w:vanish/>
        </w:rPr>
      </w:pPr>
    </w:p>
    <w:p w14:paraId="7F43F232" w14:textId="77777777" w:rsidR="00A67674" w:rsidRPr="00A67674" w:rsidRDefault="00A67674" w:rsidP="00A67674">
      <w:pPr>
        <w:pStyle w:val="ListParagraph"/>
        <w:numPr>
          <w:ilvl w:val="0"/>
          <w:numId w:val="17"/>
        </w:numPr>
        <w:jc w:val="both"/>
        <w:rPr>
          <w:vanish/>
        </w:rPr>
      </w:pPr>
    </w:p>
    <w:p w14:paraId="6CAF5D46" w14:textId="77777777" w:rsidR="00A67674" w:rsidRPr="00A67674" w:rsidRDefault="00A67674" w:rsidP="00A67674">
      <w:pPr>
        <w:pStyle w:val="ListParagraph"/>
        <w:numPr>
          <w:ilvl w:val="0"/>
          <w:numId w:val="17"/>
        </w:numPr>
        <w:jc w:val="both"/>
        <w:rPr>
          <w:vanish/>
        </w:rPr>
      </w:pPr>
    </w:p>
    <w:p w14:paraId="1E9A430A" w14:textId="77777777" w:rsidR="00A67674" w:rsidRPr="00A67674" w:rsidRDefault="00A67674" w:rsidP="00A67674">
      <w:pPr>
        <w:pStyle w:val="ListParagraph"/>
        <w:numPr>
          <w:ilvl w:val="0"/>
          <w:numId w:val="17"/>
        </w:numPr>
        <w:jc w:val="both"/>
        <w:rPr>
          <w:vanish/>
        </w:rPr>
      </w:pPr>
    </w:p>
    <w:p w14:paraId="1F0A8CCF" w14:textId="77777777" w:rsidR="00A67674" w:rsidRPr="00A67674" w:rsidRDefault="00A67674" w:rsidP="00A67674">
      <w:pPr>
        <w:pStyle w:val="ListParagraph"/>
        <w:numPr>
          <w:ilvl w:val="0"/>
          <w:numId w:val="17"/>
        </w:numPr>
        <w:jc w:val="both"/>
        <w:rPr>
          <w:vanish/>
        </w:rPr>
      </w:pPr>
    </w:p>
    <w:p w14:paraId="72C8A12F" w14:textId="77777777" w:rsidR="00A67674" w:rsidRPr="00A67674" w:rsidRDefault="00A67674" w:rsidP="00A67674">
      <w:pPr>
        <w:pStyle w:val="ListParagraph"/>
        <w:numPr>
          <w:ilvl w:val="0"/>
          <w:numId w:val="17"/>
        </w:numPr>
        <w:jc w:val="both"/>
        <w:rPr>
          <w:vanish/>
        </w:rPr>
      </w:pPr>
    </w:p>
    <w:p w14:paraId="15DC8CED" w14:textId="77777777" w:rsidR="00A67674" w:rsidRPr="00A67674" w:rsidRDefault="00A67674" w:rsidP="00A67674">
      <w:pPr>
        <w:pStyle w:val="ListParagraph"/>
        <w:numPr>
          <w:ilvl w:val="0"/>
          <w:numId w:val="17"/>
        </w:numPr>
        <w:jc w:val="both"/>
        <w:rPr>
          <w:vanish/>
        </w:rPr>
      </w:pPr>
    </w:p>
    <w:p w14:paraId="49171585" w14:textId="77777777" w:rsidR="00A67674" w:rsidRPr="00A67674" w:rsidRDefault="00A67674" w:rsidP="00A67674">
      <w:pPr>
        <w:pStyle w:val="ListParagraph"/>
        <w:numPr>
          <w:ilvl w:val="0"/>
          <w:numId w:val="17"/>
        </w:numPr>
        <w:jc w:val="both"/>
        <w:rPr>
          <w:vanish/>
        </w:rPr>
      </w:pPr>
    </w:p>
    <w:p w14:paraId="15A17CB7" w14:textId="77777777" w:rsidR="00A67674" w:rsidRPr="00A67674" w:rsidRDefault="00A67674" w:rsidP="00A67674">
      <w:pPr>
        <w:pStyle w:val="ListParagraph"/>
        <w:numPr>
          <w:ilvl w:val="0"/>
          <w:numId w:val="17"/>
        </w:numPr>
        <w:jc w:val="both"/>
        <w:rPr>
          <w:vanish/>
        </w:rPr>
      </w:pPr>
    </w:p>
    <w:p w14:paraId="6F3A3372" w14:textId="77777777" w:rsidR="00A67674" w:rsidRPr="00A67674" w:rsidRDefault="00A67674" w:rsidP="00A67674">
      <w:pPr>
        <w:pStyle w:val="ListParagraph"/>
        <w:numPr>
          <w:ilvl w:val="0"/>
          <w:numId w:val="17"/>
        </w:numPr>
        <w:jc w:val="both"/>
        <w:rPr>
          <w:vanish/>
        </w:rPr>
      </w:pPr>
    </w:p>
    <w:p w14:paraId="26D49ABF" w14:textId="77777777" w:rsidR="00A67674" w:rsidRPr="00A67674" w:rsidRDefault="00A67674" w:rsidP="00A67674">
      <w:pPr>
        <w:pStyle w:val="ListParagraph"/>
        <w:numPr>
          <w:ilvl w:val="0"/>
          <w:numId w:val="17"/>
        </w:numPr>
        <w:jc w:val="both"/>
        <w:rPr>
          <w:vanish/>
        </w:rPr>
      </w:pPr>
    </w:p>
    <w:p w14:paraId="45414E74" w14:textId="77777777" w:rsidR="00A67674" w:rsidRPr="00A67674" w:rsidRDefault="00A67674" w:rsidP="00A67674">
      <w:pPr>
        <w:pStyle w:val="ListParagraph"/>
        <w:numPr>
          <w:ilvl w:val="0"/>
          <w:numId w:val="17"/>
        </w:numPr>
        <w:jc w:val="both"/>
        <w:rPr>
          <w:vanish/>
        </w:rPr>
      </w:pPr>
    </w:p>
    <w:p w14:paraId="756B9366" w14:textId="77777777" w:rsidR="00A67674" w:rsidRPr="00A67674" w:rsidRDefault="00A67674" w:rsidP="00A67674">
      <w:pPr>
        <w:pStyle w:val="ListParagraph"/>
        <w:numPr>
          <w:ilvl w:val="0"/>
          <w:numId w:val="17"/>
        </w:numPr>
        <w:jc w:val="both"/>
        <w:rPr>
          <w:vanish/>
        </w:rPr>
      </w:pPr>
    </w:p>
    <w:p w14:paraId="3B02B966" w14:textId="77777777" w:rsidR="00A67674" w:rsidRPr="00A67674" w:rsidRDefault="00A67674" w:rsidP="00A67674">
      <w:pPr>
        <w:pStyle w:val="ListParagraph"/>
        <w:numPr>
          <w:ilvl w:val="0"/>
          <w:numId w:val="17"/>
        </w:numPr>
        <w:jc w:val="both"/>
        <w:rPr>
          <w:vanish/>
        </w:rPr>
      </w:pPr>
    </w:p>
    <w:p w14:paraId="728F55F1" w14:textId="77777777" w:rsidR="00A67674" w:rsidRPr="00A67674" w:rsidRDefault="00A67674" w:rsidP="00A67674">
      <w:pPr>
        <w:pStyle w:val="ListParagraph"/>
        <w:numPr>
          <w:ilvl w:val="0"/>
          <w:numId w:val="17"/>
        </w:numPr>
        <w:jc w:val="both"/>
        <w:rPr>
          <w:vanish/>
        </w:rPr>
      </w:pPr>
    </w:p>
    <w:p w14:paraId="7FE10139" w14:textId="77777777" w:rsidR="00A67674" w:rsidRPr="00A67674" w:rsidRDefault="00A67674" w:rsidP="00A67674">
      <w:pPr>
        <w:pStyle w:val="ListParagraph"/>
        <w:numPr>
          <w:ilvl w:val="0"/>
          <w:numId w:val="17"/>
        </w:numPr>
        <w:jc w:val="both"/>
        <w:rPr>
          <w:vanish/>
        </w:rPr>
      </w:pPr>
    </w:p>
    <w:p w14:paraId="75F8DF84" w14:textId="77777777" w:rsidR="00A67674" w:rsidRPr="00A67674" w:rsidRDefault="00A67674" w:rsidP="00A67674">
      <w:pPr>
        <w:pStyle w:val="ListParagraph"/>
        <w:numPr>
          <w:ilvl w:val="0"/>
          <w:numId w:val="17"/>
        </w:numPr>
        <w:jc w:val="both"/>
        <w:rPr>
          <w:vanish/>
        </w:rPr>
      </w:pPr>
    </w:p>
    <w:p w14:paraId="67A3B5E0" w14:textId="77777777" w:rsidR="00A67674" w:rsidRPr="00A67674" w:rsidRDefault="00A67674" w:rsidP="00A67674">
      <w:pPr>
        <w:pStyle w:val="ListParagraph"/>
        <w:numPr>
          <w:ilvl w:val="0"/>
          <w:numId w:val="17"/>
        </w:numPr>
        <w:jc w:val="both"/>
        <w:rPr>
          <w:vanish/>
        </w:rPr>
      </w:pPr>
    </w:p>
    <w:p w14:paraId="0E853403" w14:textId="77777777" w:rsidR="00A67674" w:rsidRPr="00A67674" w:rsidRDefault="00A67674" w:rsidP="00A67674">
      <w:pPr>
        <w:pStyle w:val="ListParagraph"/>
        <w:numPr>
          <w:ilvl w:val="0"/>
          <w:numId w:val="17"/>
        </w:numPr>
        <w:jc w:val="both"/>
        <w:rPr>
          <w:vanish/>
        </w:rPr>
      </w:pPr>
    </w:p>
    <w:p w14:paraId="2728FE34" w14:textId="77777777" w:rsidR="00A67674" w:rsidRPr="00A67674" w:rsidRDefault="00A67674" w:rsidP="00A67674">
      <w:pPr>
        <w:pStyle w:val="ListParagraph"/>
        <w:numPr>
          <w:ilvl w:val="0"/>
          <w:numId w:val="17"/>
        </w:numPr>
        <w:jc w:val="both"/>
        <w:rPr>
          <w:vanish/>
        </w:rPr>
      </w:pPr>
    </w:p>
    <w:p w14:paraId="6AACE3AF" w14:textId="77777777" w:rsidR="00A67674" w:rsidRPr="00A67674" w:rsidRDefault="00A67674" w:rsidP="00A67674">
      <w:pPr>
        <w:pStyle w:val="ListParagraph"/>
        <w:numPr>
          <w:ilvl w:val="0"/>
          <w:numId w:val="17"/>
        </w:numPr>
        <w:jc w:val="both"/>
        <w:rPr>
          <w:vanish/>
        </w:rPr>
      </w:pPr>
    </w:p>
    <w:p w14:paraId="05A7A5C4" w14:textId="77777777" w:rsidR="00A67674" w:rsidRPr="00A67674" w:rsidRDefault="00A67674" w:rsidP="00A67674">
      <w:pPr>
        <w:pStyle w:val="ListParagraph"/>
        <w:numPr>
          <w:ilvl w:val="0"/>
          <w:numId w:val="17"/>
        </w:numPr>
        <w:jc w:val="both"/>
        <w:rPr>
          <w:vanish/>
        </w:rPr>
      </w:pPr>
    </w:p>
    <w:p w14:paraId="0B8F06FB" w14:textId="77777777" w:rsidR="00A67674" w:rsidRPr="00A67674" w:rsidRDefault="00A67674" w:rsidP="00A67674">
      <w:pPr>
        <w:pStyle w:val="ListParagraph"/>
        <w:numPr>
          <w:ilvl w:val="0"/>
          <w:numId w:val="17"/>
        </w:numPr>
        <w:jc w:val="both"/>
        <w:rPr>
          <w:vanish/>
        </w:rPr>
      </w:pPr>
    </w:p>
    <w:p w14:paraId="090B7632" w14:textId="77777777" w:rsidR="00A67674" w:rsidRPr="00A67674" w:rsidRDefault="00A67674" w:rsidP="00A67674">
      <w:pPr>
        <w:pStyle w:val="ListParagraph"/>
        <w:numPr>
          <w:ilvl w:val="0"/>
          <w:numId w:val="17"/>
        </w:numPr>
        <w:jc w:val="both"/>
        <w:rPr>
          <w:vanish/>
        </w:rPr>
      </w:pPr>
    </w:p>
    <w:p w14:paraId="17C219AF" w14:textId="77777777" w:rsidR="00A67674" w:rsidRPr="00A67674" w:rsidRDefault="00A67674" w:rsidP="00A67674">
      <w:pPr>
        <w:pStyle w:val="ListParagraph"/>
        <w:numPr>
          <w:ilvl w:val="0"/>
          <w:numId w:val="17"/>
        </w:numPr>
        <w:jc w:val="both"/>
        <w:rPr>
          <w:vanish/>
        </w:rPr>
      </w:pPr>
    </w:p>
    <w:p w14:paraId="0C6006EC" w14:textId="77777777" w:rsidR="00A67674" w:rsidRPr="00A67674" w:rsidRDefault="00A67674" w:rsidP="00A67674">
      <w:pPr>
        <w:pStyle w:val="ListParagraph"/>
        <w:numPr>
          <w:ilvl w:val="0"/>
          <w:numId w:val="17"/>
        </w:numPr>
        <w:jc w:val="both"/>
        <w:rPr>
          <w:vanish/>
        </w:rPr>
      </w:pPr>
    </w:p>
    <w:p w14:paraId="5AF655FD" w14:textId="77777777" w:rsidR="00A67674" w:rsidRPr="00A67674" w:rsidRDefault="00A67674" w:rsidP="00A67674">
      <w:pPr>
        <w:pStyle w:val="ListParagraph"/>
        <w:numPr>
          <w:ilvl w:val="0"/>
          <w:numId w:val="17"/>
        </w:numPr>
        <w:jc w:val="both"/>
        <w:rPr>
          <w:vanish/>
        </w:rPr>
      </w:pPr>
    </w:p>
    <w:p w14:paraId="374DA4FA" w14:textId="77777777" w:rsidR="00A67674" w:rsidRPr="00A67674" w:rsidRDefault="00A67674" w:rsidP="00A67674">
      <w:pPr>
        <w:pStyle w:val="ListParagraph"/>
        <w:numPr>
          <w:ilvl w:val="0"/>
          <w:numId w:val="17"/>
        </w:numPr>
        <w:jc w:val="both"/>
        <w:rPr>
          <w:vanish/>
        </w:rPr>
      </w:pPr>
    </w:p>
    <w:p w14:paraId="38BECB09" w14:textId="77777777" w:rsidR="00A67674" w:rsidRPr="00A67674" w:rsidRDefault="00A67674" w:rsidP="00A67674">
      <w:pPr>
        <w:pStyle w:val="ListParagraph"/>
        <w:numPr>
          <w:ilvl w:val="0"/>
          <w:numId w:val="17"/>
        </w:numPr>
        <w:jc w:val="both"/>
        <w:rPr>
          <w:vanish/>
        </w:rPr>
      </w:pPr>
    </w:p>
    <w:p w14:paraId="0A7FE54D" w14:textId="77777777" w:rsidR="00A67674" w:rsidRPr="00A67674" w:rsidRDefault="00A67674" w:rsidP="00A67674">
      <w:pPr>
        <w:pStyle w:val="ListParagraph"/>
        <w:numPr>
          <w:ilvl w:val="0"/>
          <w:numId w:val="17"/>
        </w:numPr>
        <w:jc w:val="both"/>
        <w:rPr>
          <w:vanish/>
        </w:rPr>
      </w:pPr>
    </w:p>
    <w:p w14:paraId="678C63F5" w14:textId="77777777" w:rsidR="00A67674" w:rsidRPr="00A67674" w:rsidRDefault="00A67674" w:rsidP="00A67674">
      <w:pPr>
        <w:pStyle w:val="ListParagraph"/>
        <w:numPr>
          <w:ilvl w:val="0"/>
          <w:numId w:val="17"/>
        </w:numPr>
        <w:jc w:val="both"/>
        <w:rPr>
          <w:vanish/>
        </w:rPr>
      </w:pPr>
    </w:p>
    <w:p w14:paraId="0FE3958F" w14:textId="77777777" w:rsidR="00A67674" w:rsidRPr="00A67674" w:rsidRDefault="00A67674" w:rsidP="00A67674">
      <w:pPr>
        <w:pStyle w:val="ListParagraph"/>
        <w:numPr>
          <w:ilvl w:val="0"/>
          <w:numId w:val="17"/>
        </w:numPr>
        <w:jc w:val="both"/>
        <w:rPr>
          <w:vanish/>
        </w:rPr>
      </w:pPr>
    </w:p>
    <w:p w14:paraId="28ED437A" w14:textId="77777777" w:rsidR="00A67674" w:rsidRPr="00A67674" w:rsidRDefault="00A67674" w:rsidP="00A67674">
      <w:pPr>
        <w:pStyle w:val="ListParagraph"/>
        <w:numPr>
          <w:ilvl w:val="0"/>
          <w:numId w:val="17"/>
        </w:numPr>
        <w:jc w:val="both"/>
        <w:rPr>
          <w:vanish/>
        </w:rPr>
      </w:pPr>
    </w:p>
    <w:p w14:paraId="31425F76" w14:textId="77777777" w:rsidR="00A67674" w:rsidRPr="00A67674" w:rsidRDefault="00A67674" w:rsidP="00A67674">
      <w:pPr>
        <w:pStyle w:val="ListParagraph"/>
        <w:numPr>
          <w:ilvl w:val="0"/>
          <w:numId w:val="17"/>
        </w:numPr>
        <w:jc w:val="both"/>
        <w:rPr>
          <w:vanish/>
        </w:rPr>
      </w:pPr>
    </w:p>
    <w:p w14:paraId="5A54F7ED" w14:textId="77777777" w:rsidR="00A67674" w:rsidRPr="00A67674" w:rsidRDefault="00A67674" w:rsidP="00A67674">
      <w:pPr>
        <w:pStyle w:val="ListParagraph"/>
        <w:numPr>
          <w:ilvl w:val="0"/>
          <w:numId w:val="17"/>
        </w:numPr>
        <w:jc w:val="both"/>
        <w:rPr>
          <w:vanish/>
        </w:rPr>
      </w:pPr>
    </w:p>
    <w:p w14:paraId="08B81292" w14:textId="77777777" w:rsidR="00A67674" w:rsidRPr="00A67674" w:rsidRDefault="00A67674" w:rsidP="00A67674">
      <w:pPr>
        <w:pStyle w:val="ListParagraph"/>
        <w:numPr>
          <w:ilvl w:val="0"/>
          <w:numId w:val="17"/>
        </w:numPr>
        <w:jc w:val="both"/>
        <w:rPr>
          <w:vanish/>
        </w:rPr>
      </w:pPr>
    </w:p>
    <w:p w14:paraId="18AD2BDB" w14:textId="77777777" w:rsidR="00A67674" w:rsidRPr="00A67674" w:rsidRDefault="00A67674" w:rsidP="00A67674">
      <w:pPr>
        <w:pStyle w:val="ListParagraph"/>
        <w:numPr>
          <w:ilvl w:val="0"/>
          <w:numId w:val="17"/>
        </w:numPr>
        <w:jc w:val="both"/>
        <w:rPr>
          <w:vanish/>
        </w:rPr>
      </w:pPr>
    </w:p>
    <w:p w14:paraId="4678289B" w14:textId="77777777" w:rsidR="00A67674" w:rsidRPr="00A67674" w:rsidRDefault="00A67674" w:rsidP="00A67674">
      <w:pPr>
        <w:pStyle w:val="ListParagraph"/>
        <w:numPr>
          <w:ilvl w:val="0"/>
          <w:numId w:val="17"/>
        </w:numPr>
        <w:jc w:val="both"/>
        <w:rPr>
          <w:vanish/>
        </w:rPr>
      </w:pPr>
    </w:p>
    <w:p w14:paraId="0ABA970E" w14:textId="77777777" w:rsidR="00A67674" w:rsidRPr="00A67674" w:rsidRDefault="00A67674" w:rsidP="00A67674">
      <w:pPr>
        <w:pStyle w:val="ListParagraph"/>
        <w:numPr>
          <w:ilvl w:val="0"/>
          <w:numId w:val="17"/>
        </w:numPr>
        <w:jc w:val="both"/>
        <w:rPr>
          <w:vanish/>
        </w:rPr>
      </w:pPr>
    </w:p>
    <w:p w14:paraId="3341B846" w14:textId="77777777" w:rsidR="00A67674" w:rsidRPr="00A67674" w:rsidRDefault="00A67674" w:rsidP="00A67674">
      <w:pPr>
        <w:pStyle w:val="ListParagraph"/>
        <w:numPr>
          <w:ilvl w:val="0"/>
          <w:numId w:val="17"/>
        </w:numPr>
        <w:jc w:val="both"/>
        <w:rPr>
          <w:vanish/>
        </w:rPr>
      </w:pPr>
    </w:p>
    <w:p w14:paraId="7B471424" w14:textId="77777777" w:rsidR="00A67674" w:rsidRPr="00A67674" w:rsidRDefault="00A67674" w:rsidP="00A67674">
      <w:pPr>
        <w:pStyle w:val="ListParagraph"/>
        <w:numPr>
          <w:ilvl w:val="0"/>
          <w:numId w:val="17"/>
        </w:numPr>
        <w:jc w:val="both"/>
        <w:rPr>
          <w:vanish/>
        </w:rPr>
      </w:pPr>
    </w:p>
    <w:p w14:paraId="70DCAA8D" w14:textId="77777777" w:rsidR="00A67674" w:rsidRPr="00A67674" w:rsidRDefault="00A67674" w:rsidP="00A67674">
      <w:pPr>
        <w:pStyle w:val="ListParagraph"/>
        <w:numPr>
          <w:ilvl w:val="0"/>
          <w:numId w:val="17"/>
        </w:numPr>
        <w:jc w:val="both"/>
        <w:rPr>
          <w:vanish/>
        </w:rPr>
      </w:pPr>
    </w:p>
    <w:p w14:paraId="5C87DEA1" w14:textId="77777777" w:rsidR="00A67674" w:rsidRPr="00A67674" w:rsidRDefault="00A67674" w:rsidP="00A67674">
      <w:pPr>
        <w:pStyle w:val="ListParagraph"/>
        <w:numPr>
          <w:ilvl w:val="0"/>
          <w:numId w:val="17"/>
        </w:numPr>
        <w:jc w:val="both"/>
        <w:rPr>
          <w:vanish/>
        </w:rPr>
      </w:pPr>
    </w:p>
    <w:p w14:paraId="6374A69F" w14:textId="77777777" w:rsidR="00A67674" w:rsidRPr="00A67674" w:rsidRDefault="00A67674" w:rsidP="00A67674">
      <w:pPr>
        <w:pStyle w:val="ListParagraph"/>
        <w:numPr>
          <w:ilvl w:val="0"/>
          <w:numId w:val="17"/>
        </w:numPr>
        <w:jc w:val="both"/>
        <w:rPr>
          <w:vanish/>
        </w:rPr>
      </w:pPr>
    </w:p>
    <w:p w14:paraId="0D28FD54" w14:textId="77777777" w:rsidR="00A67674" w:rsidRPr="00A67674" w:rsidRDefault="00A67674" w:rsidP="00A67674">
      <w:pPr>
        <w:pStyle w:val="ListParagraph"/>
        <w:numPr>
          <w:ilvl w:val="0"/>
          <w:numId w:val="17"/>
        </w:numPr>
        <w:jc w:val="both"/>
        <w:rPr>
          <w:vanish/>
        </w:rPr>
      </w:pPr>
    </w:p>
    <w:p w14:paraId="788B31A4" w14:textId="77777777" w:rsidR="00A67674" w:rsidRPr="00A67674" w:rsidRDefault="00A67674" w:rsidP="00A67674">
      <w:pPr>
        <w:pStyle w:val="ListParagraph"/>
        <w:numPr>
          <w:ilvl w:val="0"/>
          <w:numId w:val="17"/>
        </w:numPr>
        <w:jc w:val="both"/>
        <w:rPr>
          <w:vanish/>
        </w:rPr>
      </w:pPr>
    </w:p>
    <w:p w14:paraId="0EFC4E47" w14:textId="77777777" w:rsidR="00A67674" w:rsidRPr="00A67674" w:rsidRDefault="00A67674" w:rsidP="00A67674">
      <w:pPr>
        <w:pStyle w:val="ListParagraph"/>
        <w:numPr>
          <w:ilvl w:val="0"/>
          <w:numId w:val="17"/>
        </w:numPr>
        <w:jc w:val="both"/>
        <w:rPr>
          <w:vanish/>
        </w:rPr>
      </w:pPr>
    </w:p>
    <w:p w14:paraId="0053AA47" w14:textId="77777777" w:rsidR="00A67674" w:rsidRPr="00A67674" w:rsidRDefault="00A67674" w:rsidP="00A67674">
      <w:pPr>
        <w:pStyle w:val="ListParagraph"/>
        <w:numPr>
          <w:ilvl w:val="0"/>
          <w:numId w:val="17"/>
        </w:numPr>
        <w:jc w:val="both"/>
        <w:rPr>
          <w:vanish/>
        </w:rPr>
      </w:pPr>
    </w:p>
    <w:p w14:paraId="24B806EA" w14:textId="77777777" w:rsidR="00A67674" w:rsidRPr="00A67674" w:rsidRDefault="00A67674" w:rsidP="00A67674">
      <w:pPr>
        <w:pStyle w:val="ListParagraph"/>
        <w:numPr>
          <w:ilvl w:val="0"/>
          <w:numId w:val="17"/>
        </w:numPr>
        <w:jc w:val="both"/>
        <w:rPr>
          <w:vanish/>
        </w:rPr>
      </w:pPr>
    </w:p>
    <w:p w14:paraId="42EDFD6D" w14:textId="77777777" w:rsidR="00A67674" w:rsidRPr="00A67674" w:rsidRDefault="00A67674" w:rsidP="00A67674">
      <w:pPr>
        <w:pStyle w:val="ListParagraph"/>
        <w:numPr>
          <w:ilvl w:val="0"/>
          <w:numId w:val="17"/>
        </w:numPr>
        <w:jc w:val="both"/>
        <w:rPr>
          <w:vanish/>
        </w:rPr>
      </w:pPr>
    </w:p>
    <w:p w14:paraId="3F200C39" w14:textId="77777777" w:rsidR="00A67674" w:rsidRPr="00A67674" w:rsidRDefault="00A67674" w:rsidP="00A67674">
      <w:pPr>
        <w:pStyle w:val="ListParagraph"/>
        <w:numPr>
          <w:ilvl w:val="0"/>
          <w:numId w:val="17"/>
        </w:numPr>
        <w:jc w:val="both"/>
        <w:rPr>
          <w:vanish/>
        </w:rPr>
      </w:pPr>
    </w:p>
    <w:p w14:paraId="4B81C770" w14:textId="77777777" w:rsidR="00A67674" w:rsidRPr="00A67674" w:rsidRDefault="00A67674" w:rsidP="00A67674">
      <w:pPr>
        <w:pStyle w:val="ListParagraph"/>
        <w:numPr>
          <w:ilvl w:val="0"/>
          <w:numId w:val="17"/>
        </w:numPr>
        <w:jc w:val="both"/>
        <w:rPr>
          <w:vanish/>
        </w:rPr>
      </w:pPr>
    </w:p>
    <w:p w14:paraId="4CCD00A2" w14:textId="77777777" w:rsidR="00A67674" w:rsidRPr="00A67674" w:rsidRDefault="00A67674" w:rsidP="00A67674">
      <w:pPr>
        <w:pStyle w:val="ListParagraph"/>
        <w:numPr>
          <w:ilvl w:val="0"/>
          <w:numId w:val="17"/>
        </w:numPr>
        <w:jc w:val="both"/>
        <w:rPr>
          <w:vanish/>
        </w:rPr>
      </w:pPr>
    </w:p>
    <w:p w14:paraId="6F9E24BC" w14:textId="77777777" w:rsidR="00A67674" w:rsidRPr="00A67674" w:rsidRDefault="00A67674" w:rsidP="00A67674">
      <w:pPr>
        <w:pStyle w:val="ListParagraph"/>
        <w:numPr>
          <w:ilvl w:val="0"/>
          <w:numId w:val="17"/>
        </w:numPr>
        <w:jc w:val="both"/>
        <w:rPr>
          <w:vanish/>
        </w:rPr>
      </w:pPr>
    </w:p>
    <w:p w14:paraId="20F430FE" w14:textId="77777777" w:rsidR="00A67674" w:rsidRPr="00A67674" w:rsidRDefault="00A67674" w:rsidP="00A67674">
      <w:pPr>
        <w:pStyle w:val="ListParagraph"/>
        <w:numPr>
          <w:ilvl w:val="0"/>
          <w:numId w:val="17"/>
        </w:numPr>
        <w:jc w:val="both"/>
        <w:rPr>
          <w:vanish/>
        </w:rPr>
      </w:pPr>
    </w:p>
    <w:p w14:paraId="53083AF1" w14:textId="77777777" w:rsidR="00A67674" w:rsidRPr="00A67674" w:rsidRDefault="00A67674" w:rsidP="00A67674">
      <w:pPr>
        <w:pStyle w:val="ListParagraph"/>
        <w:numPr>
          <w:ilvl w:val="0"/>
          <w:numId w:val="17"/>
        </w:numPr>
        <w:jc w:val="both"/>
        <w:rPr>
          <w:vanish/>
        </w:rPr>
      </w:pPr>
    </w:p>
    <w:p w14:paraId="7DCA1201" w14:textId="77777777" w:rsidR="00A67674" w:rsidRPr="00A67674" w:rsidRDefault="00A67674" w:rsidP="00A67674">
      <w:pPr>
        <w:pStyle w:val="ListParagraph"/>
        <w:numPr>
          <w:ilvl w:val="0"/>
          <w:numId w:val="17"/>
        </w:numPr>
        <w:jc w:val="both"/>
        <w:rPr>
          <w:vanish/>
        </w:rPr>
      </w:pPr>
    </w:p>
    <w:p w14:paraId="4C21A421" w14:textId="77777777" w:rsidR="00A67674" w:rsidRPr="00A67674" w:rsidRDefault="00A67674" w:rsidP="00A67674">
      <w:pPr>
        <w:pStyle w:val="ListParagraph"/>
        <w:numPr>
          <w:ilvl w:val="0"/>
          <w:numId w:val="17"/>
        </w:numPr>
        <w:jc w:val="both"/>
        <w:rPr>
          <w:vanish/>
        </w:rPr>
      </w:pPr>
    </w:p>
    <w:p w14:paraId="41A251E4" w14:textId="77777777" w:rsidR="00A67674" w:rsidRPr="00A67674" w:rsidRDefault="00A67674" w:rsidP="00A67674">
      <w:pPr>
        <w:pStyle w:val="ListParagraph"/>
        <w:numPr>
          <w:ilvl w:val="0"/>
          <w:numId w:val="17"/>
        </w:numPr>
        <w:jc w:val="both"/>
        <w:rPr>
          <w:vanish/>
        </w:rPr>
      </w:pPr>
    </w:p>
    <w:p w14:paraId="0B2C71BF" w14:textId="77777777" w:rsidR="00A67674" w:rsidRPr="00A67674" w:rsidRDefault="00A67674" w:rsidP="00A67674">
      <w:pPr>
        <w:pStyle w:val="ListParagraph"/>
        <w:numPr>
          <w:ilvl w:val="0"/>
          <w:numId w:val="17"/>
        </w:numPr>
        <w:jc w:val="both"/>
        <w:rPr>
          <w:vanish/>
        </w:rPr>
      </w:pPr>
    </w:p>
    <w:p w14:paraId="43145EAA" w14:textId="77777777" w:rsidR="00A67674" w:rsidRPr="00A67674" w:rsidRDefault="00A67674" w:rsidP="00A67674">
      <w:pPr>
        <w:pStyle w:val="ListParagraph"/>
        <w:numPr>
          <w:ilvl w:val="0"/>
          <w:numId w:val="17"/>
        </w:numPr>
        <w:jc w:val="both"/>
        <w:rPr>
          <w:vanish/>
        </w:rPr>
      </w:pPr>
    </w:p>
    <w:p w14:paraId="7F807506" w14:textId="77777777" w:rsidR="00A67674" w:rsidRPr="00A67674" w:rsidRDefault="00A67674" w:rsidP="00A67674">
      <w:pPr>
        <w:pStyle w:val="ListParagraph"/>
        <w:numPr>
          <w:ilvl w:val="0"/>
          <w:numId w:val="17"/>
        </w:numPr>
        <w:jc w:val="both"/>
        <w:rPr>
          <w:vanish/>
        </w:rPr>
      </w:pPr>
    </w:p>
    <w:p w14:paraId="7E165C24" w14:textId="77777777" w:rsidR="00A67674" w:rsidRPr="00A67674" w:rsidRDefault="00A67674" w:rsidP="00A67674">
      <w:pPr>
        <w:pStyle w:val="ListParagraph"/>
        <w:numPr>
          <w:ilvl w:val="0"/>
          <w:numId w:val="17"/>
        </w:numPr>
        <w:jc w:val="both"/>
        <w:rPr>
          <w:vanish/>
        </w:rPr>
      </w:pPr>
    </w:p>
    <w:p w14:paraId="3AD9BFBF" w14:textId="77777777" w:rsidR="00A67674" w:rsidRPr="00A67674" w:rsidRDefault="00A67674" w:rsidP="00A67674">
      <w:pPr>
        <w:pStyle w:val="ListParagraph"/>
        <w:numPr>
          <w:ilvl w:val="0"/>
          <w:numId w:val="17"/>
        </w:numPr>
        <w:jc w:val="both"/>
        <w:rPr>
          <w:vanish/>
        </w:rPr>
      </w:pPr>
    </w:p>
    <w:p w14:paraId="4E9DE72A" w14:textId="77777777" w:rsidR="00A67674" w:rsidRPr="00A67674" w:rsidRDefault="00A67674" w:rsidP="00A67674">
      <w:pPr>
        <w:pStyle w:val="ListParagraph"/>
        <w:numPr>
          <w:ilvl w:val="0"/>
          <w:numId w:val="17"/>
        </w:numPr>
        <w:jc w:val="both"/>
        <w:rPr>
          <w:vanish/>
        </w:rPr>
      </w:pPr>
    </w:p>
    <w:p w14:paraId="1ABA1BDD" w14:textId="77777777" w:rsidR="00A67674" w:rsidRPr="00A67674" w:rsidRDefault="00A67674" w:rsidP="00A67674">
      <w:pPr>
        <w:pStyle w:val="ListParagraph"/>
        <w:numPr>
          <w:ilvl w:val="0"/>
          <w:numId w:val="17"/>
        </w:numPr>
        <w:jc w:val="both"/>
        <w:rPr>
          <w:vanish/>
        </w:rPr>
      </w:pPr>
    </w:p>
    <w:p w14:paraId="70CBAC72" w14:textId="77777777" w:rsidR="00A67674" w:rsidRPr="00A67674" w:rsidRDefault="00A67674" w:rsidP="00A67674">
      <w:pPr>
        <w:pStyle w:val="ListParagraph"/>
        <w:numPr>
          <w:ilvl w:val="0"/>
          <w:numId w:val="17"/>
        </w:numPr>
        <w:jc w:val="both"/>
        <w:rPr>
          <w:vanish/>
        </w:rPr>
      </w:pPr>
    </w:p>
    <w:p w14:paraId="50A39656" w14:textId="77777777" w:rsidR="00A67674" w:rsidRPr="00A67674" w:rsidRDefault="00A67674" w:rsidP="00A67674">
      <w:pPr>
        <w:pStyle w:val="ListParagraph"/>
        <w:numPr>
          <w:ilvl w:val="0"/>
          <w:numId w:val="17"/>
        </w:numPr>
        <w:jc w:val="both"/>
        <w:rPr>
          <w:vanish/>
        </w:rPr>
      </w:pPr>
    </w:p>
    <w:p w14:paraId="2ECB4413" w14:textId="77777777" w:rsidR="00A67674" w:rsidRPr="00A67674" w:rsidRDefault="00A67674" w:rsidP="00A67674">
      <w:pPr>
        <w:pStyle w:val="ListParagraph"/>
        <w:numPr>
          <w:ilvl w:val="0"/>
          <w:numId w:val="17"/>
        </w:numPr>
        <w:jc w:val="both"/>
        <w:rPr>
          <w:vanish/>
        </w:rPr>
      </w:pPr>
    </w:p>
    <w:p w14:paraId="46FF56C8" w14:textId="77777777" w:rsidR="00A67674" w:rsidRPr="00A67674" w:rsidRDefault="00A67674" w:rsidP="00A67674">
      <w:pPr>
        <w:pStyle w:val="ListParagraph"/>
        <w:numPr>
          <w:ilvl w:val="0"/>
          <w:numId w:val="17"/>
        </w:numPr>
        <w:jc w:val="both"/>
        <w:rPr>
          <w:vanish/>
        </w:rPr>
      </w:pPr>
    </w:p>
    <w:p w14:paraId="4CB1143E" w14:textId="77777777" w:rsidR="00A67674" w:rsidRPr="00A67674" w:rsidRDefault="00A67674" w:rsidP="00A67674">
      <w:pPr>
        <w:pStyle w:val="ListParagraph"/>
        <w:numPr>
          <w:ilvl w:val="0"/>
          <w:numId w:val="17"/>
        </w:numPr>
        <w:jc w:val="both"/>
        <w:rPr>
          <w:vanish/>
        </w:rPr>
      </w:pPr>
    </w:p>
    <w:p w14:paraId="40626358" w14:textId="77777777" w:rsidR="00A67674" w:rsidRPr="00A67674" w:rsidRDefault="00A67674" w:rsidP="00A67674">
      <w:pPr>
        <w:pStyle w:val="ListParagraph"/>
        <w:numPr>
          <w:ilvl w:val="0"/>
          <w:numId w:val="17"/>
        </w:numPr>
        <w:jc w:val="both"/>
        <w:rPr>
          <w:vanish/>
        </w:rPr>
      </w:pPr>
    </w:p>
    <w:p w14:paraId="1989F220" w14:textId="77777777" w:rsidR="00A67674" w:rsidRPr="00A67674" w:rsidRDefault="00A67674" w:rsidP="00A67674">
      <w:pPr>
        <w:pStyle w:val="ListParagraph"/>
        <w:numPr>
          <w:ilvl w:val="0"/>
          <w:numId w:val="17"/>
        </w:numPr>
        <w:jc w:val="both"/>
        <w:rPr>
          <w:vanish/>
        </w:rPr>
      </w:pPr>
    </w:p>
    <w:p w14:paraId="5C1A7038" w14:textId="77777777" w:rsidR="00A67674" w:rsidRPr="00A67674" w:rsidRDefault="00A67674" w:rsidP="00A67674">
      <w:pPr>
        <w:pStyle w:val="ListParagraph"/>
        <w:numPr>
          <w:ilvl w:val="0"/>
          <w:numId w:val="17"/>
        </w:numPr>
        <w:jc w:val="both"/>
        <w:rPr>
          <w:vanish/>
        </w:rPr>
      </w:pPr>
    </w:p>
    <w:p w14:paraId="7D4FEFD4" w14:textId="77777777" w:rsidR="00A67674" w:rsidRPr="00A67674" w:rsidRDefault="00A67674" w:rsidP="00A67674">
      <w:pPr>
        <w:pStyle w:val="ListParagraph"/>
        <w:numPr>
          <w:ilvl w:val="0"/>
          <w:numId w:val="17"/>
        </w:numPr>
        <w:jc w:val="both"/>
        <w:rPr>
          <w:vanish/>
        </w:rPr>
      </w:pPr>
    </w:p>
    <w:p w14:paraId="7EB08FE6" w14:textId="77777777" w:rsidR="00A67674" w:rsidRPr="00A67674" w:rsidRDefault="00A67674" w:rsidP="00A67674">
      <w:pPr>
        <w:pStyle w:val="ListParagraph"/>
        <w:numPr>
          <w:ilvl w:val="0"/>
          <w:numId w:val="17"/>
        </w:numPr>
        <w:jc w:val="both"/>
        <w:rPr>
          <w:vanish/>
        </w:rPr>
      </w:pPr>
    </w:p>
    <w:p w14:paraId="568D5C5F" w14:textId="77777777" w:rsidR="00A67674" w:rsidRPr="00A67674" w:rsidRDefault="00A67674" w:rsidP="00A67674">
      <w:pPr>
        <w:pStyle w:val="ListParagraph"/>
        <w:numPr>
          <w:ilvl w:val="0"/>
          <w:numId w:val="17"/>
        </w:numPr>
        <w:jc w:val="both"/>
        <w:rPr>
          <w:vanish/>
        </w:rPr>
      </w:pPr>
    </w:p>
    <w:p w14:paraId="081D7F0F" w14:textId="77777777" w:rsidR="00A67674" w:rsidRPr="00A67674" w:rsidRDefault="00A67674" w:rsidP="00A67674">
      <w:pPr>
        <w:pStyle w:val="ListParagraph"/>
        <w:numPr>
          <w:ilvl w:val="0"/>
          <w:numId w:val="17"/>
        </w:numPr>
        <w:jc w:val="both"/>
        <w:rPr>
          <w:vanish/>
        </w:rPr>
      </w:pPr>
    </w:p>
    <w:p w14:paraId="6EA00E0E" w14:textId="77777777" w:rsidR="00A67674" w:rsidRPr="00A67674" w:rsidRDefault="00A67674" w:rsidP="00A67674">
      <w:pPr>
        <w:pStyle w:val="ListParagraph"/>
        <w:numPr>
          <w:ilvl w:val="0"/>
          <w:numId w:val="17"/>
        </w:numPr>
        <w:jc w:val="both"/>
        <w:rPr>
          <w:vanish/>
        </w:rPr>
      </w:pPr>
    </w:p>
    <w:p w14:paraId="0D48245A" w14:textId="77777777" w:rsidR="00A67674" w:rsidRPr="00A67674" w:rsidRDefault="00A67674" w:rsidP="00A67674">
      <w:pPr>
        <w:pStyle w:val="ListParagraph"/>
        <w:numPr>
          <w:ilvl w:val="0"/>
          <w:numId w:val="17"/>
        </w:numPr>
        <w:jc w:val="both"/>
        <w:rPr>
          <w:vanish/>
        </w:rPr>
      </w:pPr>
    </w:p>
    <w:p w14:paraId="23A74E83" w14:textId="77777777" w:rsidR="00A67674" w:rsidRPr="00A67674" w:rsidRDefault="00A67674" w:rsidP="00A67674">
      <w:pPr>
        <w:pStyle w:val="ListParagraph"/>
        <w:numPr>
          <w:ilvl w:val="0"/>
          <w:numId w:val="17"/>
        </w:numPr>
        <w:jc w:val="both"/>
        <w:rPr>
          <w:vanish/>
        </w:rPr>
      </w:pPr>
    </w:p>
    <w:p w14:paraId="647BCBCF" w14:textId="77777777" w:rsidR="00A67674" w:rsidRPr="00A67674" w:rsidRDefault="00A67674" w:rsidP="00A67674">
      <w:pPr>
        <w:pStyle w:val="ListParagraph"/>
        <w:numPr>
          <w:ilvl w:val="0"/>
          <w:numId w:val="17"/>
        </w:numPr>
        <w:jc w:val="both"/>
        <w:rPr>
          <w:vanish/>
        </w:rPr>
      </w:pPr>
    </w:p>
    <w:p w14:paraId="7C46A454" w14:textId="77777777" w:rsidR="00A67674" w:rsidRPr="00A67674" w:rsidRDefault="00A67674" w:rsidP="00A67674">
      <w:pPr>
        <w:pStyle w:val="ListParagraph"/>
        <w:numPr>
          <w:ilvl w:val="0"/>
          <w:numId w:val="17"/>
        </w:numPr>
        <w:jc w:val="both"/>
        <w:rPr>
          <w:vanish/>
        </w:rPr>
      </w:pPr>
    </w:p>
    <w:p w14:paraId="3D1B2C71" w14:textId="77777777" w:rsidR="00A67674" w:rsidRPr="00A67674" w:rsidRDefault="00A67674" w:rsidP="00A67674">
      <w:pPr>
        <w:pStyle w:val="ListParagraph"/>
        <w:numPr>
          <w:ilvl w:val="0"/>
          <w:numId w:val="17"/>
        </w:numPr>
        <w:jc w:val="both"/>
        <w:rPr>
          <w:vanish/>
        </w:rPr>
      </w:pPr>
    </w:p>
    <w:p w14:paraId="5684C3B1" w14:textId="77777777" w:rsidR="00A67674" w:rsidRPr="00A67674" w:rsidRDefault="00A67674" w:rsidP="00A67674">
      <w:pPr>
        <w:pStyle w:val="ListParagraph"/>
        <w:numPr>
          <w:ilvl w:val="0"/>
          <w:numId w:val="17"/>
        </w:numPr>
        <w:jc w:val="both"/>
        <w:rPr>
          <w:vanish/>
        </w:rPr>
      </w:pPr>
    </w:p>
    <w:p w14:paraId="3E543292" w14:textId="77777777" w:rsidR="00A67674" w:rsidRPr="00A67674" w:rsidRDefault="00A67674" w:rsidP="00A67674">
      <w:pPr>
        <w:pStyle w:val="ListParagraph"/>
        <w:numPr>
          <w:ilvl w:val="0"/>
          <w:numId w:val="17"/>
        </w:numPr>
        <w:jc w:val="both"/>
        <w:rPr>
          <w:vanish/>
        </w:rPr>
      </w:pPr>
    </w:p>
    <w:p w14:paraId="3F24D9A4" w14:textId="77777777" w:rsidR="00A67674" w:rsidRPr="00A67674" w:rsidRDefault="00A67674" w:rsidP="00A67674">
      <w:pPr>
        <w:pStyle w:val="ListParagraph"/>
        <w:numPr>
          <w:ilvl w:val="0"/>
          <w:numId w:val="17"/>
        </w:numPr>
        <w:jc w:val="both"/>
        <w:rPr>
          <w:vanish/>
        </w:rPr>
      </w:pPr>
    </w:p>
    <w:p w14:paraId="03BE30D0" w14:textId="77777777" w:rsidR="00A67674" w:rsidRPr="00A67674" w:rsidRDefault="00A67674" w:rsidP="00A67674">
      <w:pPr>
        <w:pStyle w:val="ListParagraph"/>
        <w:numPr>
          <w:ilvl w:val="0"/>
          <w:numId w:val="17"/>
        </w:numPr>
        <w:jc w:val="both"/>
        <w:rPr>
          <w:vanish/>
        </w:rPr>
      </w:pPr>
    </w:p>
    <w:p w14:paraId="326352F0" w14:textId="77777777" w:rsidR="00A67674" w:rsidRPr="00A67674" w:rsidRDefault="00A67674" w:rsidP="00A67674">
      <w:pPr>
        <w:pStyle w:val="ListParagraph"/>
        <w:numPr>
          <w:ilvl w:val="0"/>
          <w:numId w:val="17"/>
        </w:numPr>
        <w:jc w:val="both"/>
        <w:rPr>
          <w:vanish/>
        </w:rPr>
      </w:pPr>
    </w:p>
    <w:p w14:paraId="27717D95" w14:textId="77777777" w:rsidR="00A67674" w:rsidRPr="00A67674" w:rsidRDefault="00A67674" w:rsidP="00A67674">
      <w:pPr>
        <w:pStyle w:val="ListParagraph"/>
        <w:numPr>
          <w:ilvl w:val="0"/>
          <w:numId w:val="17"/>
        </w:numPr>
        <w:jc w:val="both"/>
        <w:rPr>
          <w:vanish/>
        </w:rPr>
      </w:pPr>
    </w:p>
    <w:p w14:paraId="47EB800A" w14:textId="77777777" w:rsidR="00A67674" w:rsidRPr="00A67674" w:rsidRDefault="00A67674" w:rsidP="00A67674">
      <w:pPr>
        <w:pStyle w:val="ListParagraph"/>
        <w:numPr>
          <w:ilvl w:val="0"/>
          <w:numId w:val="17"/>
        </w:numPr>
        <w:jc w:val="both"/>
        <w:rPr>
          <w:vanish/>
        </w:rPr>
      </w:pPr>
    </w:p>
    <w:p w14:paraId="309BE157" w14:textId="77777777" w:rsidR="00A67674" w:rsidRPr="00A67674" w:rsidRDefault="00A67674" w:rsidP="00A67674">
      <w:pPr>
        <w:pStyle w:val="ListParagraph"/>
        <w:numPr>
          <w:ilvl w:val="0"/>
          <w:numId w:val="17"/>
        </w:numPr>
        <w:jc w:val="both"/>
        <w:rPr>
          <w:vanish/>
        </w:rPr>
      </w:pPr>
    </w:p>
    <w:p w14:paraId="67209B0C" w14:textId="77777777" w:rsidR="00A67674" w:rsidRPr="00A67674" w:rsidRDefault="00A67674" w:rsidP="00A67674">
      <w:pPr>
        <w:pStyle w:val="ListParagraph"/>
        <w:numPr>
          <w:ilvl w:val="0"/>
          <w:numId w:val="17"/>
        </w:numPr>
        <w:jc w:val="both"/>
        <w:rPr>
          <w:vanish/>
        </w:rPr>
      </w:pPr>
    </w:p>
    <w:p w14:paraId="68E91065" w14:textId="77777777" w:rsidR="00A67674" w:rsidRPr="00A67674" w:rsidRDefault="00A67674" w:rsidP="00A67674">
      <w:pPr>
        <w:pStyle w:val="ListParagraph"/>
        <w:numPr>
          <w:ilvl w:val="0"/>
          <w:numId w:val="17"/>
        </w:numPr>
        <w:jc w:val="both"/>
        <w:rPr>
          <w:vanish/>
        </w:rPr>
      </w:pPr>
    </w:p>
    <w:p w14:paraId="5026E841" w14:textId="77777777" w:rsidR="00A67674" w:rsidRPr="00A67674" w:rsidRDefault="00A67674" w:rsidP="00A67674">
      <w:pPr>
        <w:pStyle w:val="ListParagraph"/>
        <w:numPr>
          <w:ilvl w:val="0"/>
          <w:numId w:val="17"/>
        </w:numPr>
        <w:jc w:val="both"/>
        <w:rPr>
          <w:vanish/>
        </w:rPr>
      </w:pPr>
    </w:p>
    <w:p w14:paraId="7FA8DF39" w14:textId="77777777" w:rsidR="00A67674" w:rsidRPr="00A67674" w:rsidRDefault="00A67674" w:rsidP="00A67674">
      <w:pPr>
        <w:pStyle w:val="ListParagraph"/>
        <w:numPr>
          <w:ilvl w:val="0"/>
          <w:numId w:val="17"/>
        </w:numPr>
        <w:jc w:val="both"/>
        <w:rPr>
          <w:vanish/>
        </w:rPr>
      </w:pPr>
    </w:p>
    <w:p w14:paraId="0C889734" w14:textId="77777777" w:rsidR="00A67674" w:rsidRPr="00A67674" w:rsidRDefault="00A67674" w:rsidP="00A67674">
      <w:pPr>
        <w:pStyle w:val="ListParagraph"/>
        <w:numPr>
          <w:ilvl w:val="0"/>
          <w:numId w:val="17"/>
        </w:numPr>
        <w:jc w:val="both"/>
        <w:rPr>
          <w:vanish/>
        </w:rPr>
      </w:pPr>
    </w:p>
    <w:p w14:paraId="6F1D655A" w14:textId="77777777" w:rsidR="00A67674" w:rsidRPr="00A67674" w:rsidRDefault="00A67674" w:rsidP="00A67674">
      <w:pPr>
        <w:pStyle w:val="ListParagraph"/>
        <w:numPr>
          <w:ilvl w:val="0"/>
          <w:numId w:val="17"/>
        </w:numPr>
        <w:jc w:val="both"/>
        <w:rPr>
          <w:vanish/>
        </w:rPr>
      </w:pPr>
    </w:p>
    <w:p w14:paraId="55C62821" w14:textId="77777777" w:rsidR="00A67674" w:rsidRPr="00A67674" w:rsidRDefault="00A67674" w:rsidP="00A67674">
      <w:pPr>
        <w:pStyle w:val="ListParagraph"/>
        <w:numPr>
          <w:ilvl w:val="0"/>
          <w:numId w:val="17"/>
        </w:numPr>
        <w:jc w:val="both"/>
        <w:rPr>
          <w:vanish/>
        </w:rPr>
      </w:pPr>
    </w:p>
    <w:p w14:paraId="2DFE4C56" w14:textId="77777777" w:rsidR="00A67674" w:rsidRPr="00A67674" w:rsidRDefault="00A67674" w:rsidP="00A67674">
      <w:pPr>
        <w:pStyle w:val="ListParagraph"/>
        <w:numPr>
          <w:ilvl w:val="0"/>
          <w:numId w:val="17"/>
        </w:numPr>
        <w:jc w:val="both"/>
        <w:rPr>
          <w:vanish/>
        </w:rPr>
      </w:pPr>
    </w:p>
    <w:p w14:paraId="0FC34AA0" w14:textId="77777777" w:rsidR="00A67674" w:rsidRPr="00A67674" w:rsidRDefault="00A67674" w:rsidP="00A67674">
      <w:pPr>
        <w:pStyle w:val="ListParagraph"/>
        <w:numPr>
          <w:ilvl w:val="0"/>
          <w:numId w:val="17"/>
        </w:numPr>
        <w:jc w:val="both"/>
        <w:rPr>
          <w:vanish/>
        </w:rPr>
      </w:pPr>
    </w:p>
    <w:p w14:paraId="52128543" w14:textId="77777777" w:rsidR="00A67674" w:rsidRPr="00A67674" w:rsidRDefault="00A67674" w:rsidP="00A67674">
      <w:pPr>
        <w:pStyle w:val="ListParagraph"/>
        <w:numPr>
          <w:ilvl w:val="0"/>
          <w:numId w:val="17"/>
        </w:numPr>
        <w:jc w:val="both"/>
        <w:rPr>
          <w:vanish/>
        </w:rPr>
      </w:pPr>
    </w:p>
    <w:p w14:paraId="2B8F2A77" w14:textId="77777777" w:rsidR="00A67674" w:rsidRPr="00A67674" w:rsidRDefault="00A67674" w:rsidP="00A67674">
      <w:pPr>
        <w:pStyle w:val="ListParagraph"/>
        <w:numPr>
          <w:ilvl w:val="0"/>
          <w:numId w:val="17"/>
        </w:numPr>
        <w:jc w:val="both"/>
        <w:rPr>
          <w:vanish/>
        </w:rPr>
      </w:pPr>
    </w:p>
    <w:p w14:paraId="2E5CE9E1" w14:textId="77777777" w:rsidR="00A67674" w:rsidRPr="00A67674" w:rsidRDefault="00A67674" w:rsidP="00A67674">
      <w:pPr>
        <w:pStyle w:val="ListParagraph"/>
        <w:numPr>
          <w:ilvl w:val="0"/>
          <w:numId w:val="17"/>
        </w:numPr>
        <w:jc w:val="both"/>
        <w:rPr>
          <w:vanish/>
        </w:rPr>
      </w:pPr>
    </w:p>
    <w:p w14:paraId="3D851DA0" w14:textId="77777777" w:rsidR="00A67674" w:rsidRPr="00A67674" w:rsidRDefault="00A67674" w:rsidP="00A67674">
      <w:pPr>
        <w:pStyle w:val="ListParagraph"/>
        <w:numPr>
          <w:ilvl w:val="0"/>
          <w:numId w:val="17"/>
        </w:numPr>
        <w:jc w:val="both"/>
        <w:rPr>
          <w:vanish/>
        </w:rPr>
      </w:pPr>
    </w:p>
    <w:p w14:paraId="36CE6881" w14:textId="77777777" w:rsidR="00A67674" w:rsidRPr="00A67674" w:rsidRDefault="00A67674" w:rsidP="00A67674">
      <w:pPr>
        <w:pStyle w:val="ListParagraph"/>
        <w:numPr>
          <w:ilvl w:val="0"/>
          <w:numId w:val="17"/>
        </w:numPr>
        <w:jc w:val="both"/>
        <w:rPr>
          <w:vanish/>
        </w:rPr>
      </w:pPr>
    </w:p>
    <w:p w14:paraId="278BED7D" w14:textId="77777777" w:rsidR="00A67674" w:rsidRPr="00A67674" w:rsidRDefault="00A67674" w:rsidP="00A67674">
      <w:pPr>
        <w:pStyle w:val="ListParagraph"/>
        <w:numPr>
          <w:ilvl w:val="0"/>
          <w:numId w:val="17"/>
        </w:numPr>
        <w:jc w:val="both"/>
        <w:rPr>
          <w:vanish/>
        </w:rPr>
      </w:pPr>
    </w:p>
    <w:p w14:paraId="3E2298F8" w14:textId="77777777" w:rsidR="00A67674" w:rsidRPr="00A67674" w:rsidRDefault="00A67674" w:rsidP="00A67674">
      <w:pPr>
        <w:pStyle w:val="ListParagraph"/>
        <w:numPr>
          <w:ilvl w:val="0"/>
          <w:numId w:val="17"/>
        </w:numPr>
        <w:jc w:val="both"/>
        <w:rPr>
          <w:vanish/>
        </w:rPr>
      </w:pPr>
    </w:p>
    <w:p w14:paraId="505343A6" w14:textId="77777777" w:rsidR="00A67674" w:rsidRPr="00A67674" w:rsidRDefault="00A67674" w:rsidP="00A67674">
      <w:pPr>
        <w:pStyle w:val="ListParagraph"/>
        <w:numPr>
          <w:ilvl w:val="0"/>
          <w:numId w:val="17"/>
        </w:numPr>
        <w:jc w:val="both"/>
        <w:rPr>
          <w:vanish/>
        </w:rPr>
      </w:pPr>
    </w:p>
    <w:p w14:paraId="2557242D" w14:textId="77777777" w:rsidR="00A67674" w:rsidRPr="00A67674" w:rsidRDefault="00A67674" w:rsidP="00A67674">
      <w:pPr>
        <w:pStyle w:val="ListParagraph"/>
        <w:numPr>
          <w:ilvl w:val="0"/>
          <w:numId w:val="17"/>
        </w:numPr>
        <w:jc w:val="both"/>
        <w:rPr>
          <w:vanish/>
        </w:rPr>
      </w:pPr>
    </w:p>
    <w:p w14:paraId="1B13A944" w14:textId="77777777" w:rsidR="00A67674" w:rsidRPr="00A67674" w:rsidRDefault="00A67674" w:rsidP="00A67674">
      <w:pPr>
        <w:pStyle w:val="ListParagraph"/>
        <w:numPr>
          <w:ilvl w:val="0"/>
          <w:numId w:val="17"/>
        </w:numPr>
        <w:jc w:val="both"/>
        <w:rPr>
          <w:vanish/>
        </w:rPr>
      </w:pPr>
    </w:p>
    <w:p w14:paraId="5C516427" w14:textId="77777777" w:rsidR="00A67674" w:rsidRPr="00A67674" w:rsidRDefault="00A67674" w:rsidP="00A67674">
      <w:pPr>
        <w:pStyle w:val="ListParagraph"/>
        <w:numPr>
          <w:ilvl w:val="0"/>
          <w:numId w:val="17"/>
        </w:numPr>
        <w:jc w:val="both"/>
        <w:rPr>
          <w:vanish/>
        </w:rPr>
      </w:pPr>
    </w:p>
    <w:p w14:paraId="397C0CD4" w14:textId="77777777" w:rsidR="00A67674" w:rsidRPr="00A67674" w:rsidRDefault="00A67674" w:rsidP="00A67674">
      <w:pPr>
        <w:pStyle w:val="ListParagraph"/>
        <w:numPr>
          <w:ilvl w:val="0"/>
          <w:numId w:val="17"/>
        </w:numPr>
        <w:jc w:val="both"/>
        <w:rPr>
          <w:vanish/>
        </w:rPr>
      </w:pPr>
    </w:p>
    <w:p w14:paraId="6704E0A1" w14:textId="77777777" w:rsidR="00A67674" w:rsidRPr="00A67674" w:rsidRDefault="00A67674" w:rsidP="00A67674">
      <w:pPr>
        <w:pStyle w:val="ListParagraph"/>
        <w:numPr>
          <w:ilvl w:val="0"/>
          <w:numId w:val="17"/>
        </w:numPr>
        <w:jc w:val="both"/>
        <w:rPr>
          <w:vanish/>
        </w:rPr>
      </w:pPr>
    </w:p>
    <w:p w14:paraId="412A627F" w14:textId="77777777" w:rsidR="00A67674" w:rsidRPr="00A67674" w:rsidRDefault="00A67674" w:rsidP="00A67674">
      <w:pPr>
        <w:pStyle w:val="ListParagraph"/>
        <w:numPr>
          <w:ilvl w:val="0"/>
          <w:numId w:val="17"/>
        </w:numPr>
        <w:jc w:val="both"/>
        <w:rPr>
          <w:vanish/>
        </w:rPr>
      </w:pPr>
    </w:p>
    <w:p w14:paraId="12116C18" w14:textId="77777777" w:rsidR="00A67674" w:rsidRPr="00A67674" w:rsidRDefault="00A67674" w:rsidP="00A67674">
      <w:pPr>
        <w:pStyle w:val="ListParagraph"/>
        <w:numPr>
          <w:ilvl w:val="0"/>
          <w:numId w:val="17"/>
        </w:numPr>
        <w:jc w:val="both"/>
        <w:rPr>
          <w:vanish/>
        </w:rPr>
      </w:pPr>
    </w:p>
    <w:p w14:paraId="416C92E9" w14:textId="77777777" w:rsidR="00A67674" w:rsidRPr="00A67674" w:rsidRDefault="00A67674" w:rsidP="00A67674">
      <w:pPr>
        <w:pStyle w:val="ListParagraph"/>
        <w:numPr>
          <w:ilvl w:val="0"/>
          <w:numId w:val="17"/>
        </w:numPr>
        <w:jc w:val="both"/>
        <w:rPr>
          <w:vanish/>
        </w:rPr>
      </w:pPr>
    </w:p>
    <w:p w14:paraId="7D4CC557" w14:textId="77777777" w:rsidR="00A67674" w:rsidRPr="00A67674" w:rsidRDefault="00A67674" w:rsidP="00A67674">
      <w:pPr>
        <w:pStyle w:val="ListParagraph"/>
        <w:numPr>
          <w:ilvl w:val="0"/>
          <w:numId w:val="17"/>
        </w:numPr>
        <w:jc w:val="both"/>
        <w:rPr>
          <w:vanish/>
        </w:rPr>
      </w:pPr>
    </w:p>
    <w:p w14:paraId="053B8C80" w14:textId="77777777" w:rsidR="00A67674" w:rsidRPr="00A67674" w:rsidRDefault="00A67674" w:rsidP="00A67674">
      <w:pPr>
        <w:pStyle w:val="ListParagraph"/>
        <w:numPr>
          <w:ilvl w:val="0"/>
          <w:numId w:val="17"/>
        </w:numPr>
        <w:jc w:val="both"/>
        <w:rPr>
          <w:vanish/>
        </w:rPr>
      </w:pPr>
    </w:p>
    <w:p w14:paraId="5889C192" w14:textId="77777777" w:rsidR="00A67674" w:rsidRPr="00A67674" w:rsidRDefault="00A67674" w:rsidP="00A67674">
      <w:pPr>
        <w:pStyle w:val="ListParagraph"/>
        <w:numPr>
          <w:ilvl w:val="0"/>
          <w:numId w:val="17"/>
        </w:numPr>
        <w:jc w:val="both"/>
        <w:rPr>
          <w:vanish/>
        </w:rPr>
      </w:pPr>
    </w:p>
    <w:p w14:paraId="37D3EB49" w14:textId="77777777" w:rsidR="00A67674" w:rsidRPr="00A67674" w:rsidRDefault="00A67674" w:rsidP="00A67674">
      <w:pPr>
        <w:pStyle w:val="ListParagraph"/>
        <w:numPr>
          <w:ilvl w:val="0"/>
          <w:numId w:val="17"/>
        </w:numPr>
        <w:jc w:val="both"/>
        <w:rPr>
          <w:vanish/>
        </w:rPr>
      </w:pPr>
    </w:p>
    <w:p w14:paraId="57F622EA" w14:textId="77777777" w:rsidR="00A67674" w:rsidRPr="00A67674" w:rsidRDefault="00A67674" w:rsidP="00A67674">
      <w:pPr>
        <w:pStyle w:val="ListParagraph"/>
        <w:numPr>
          <w:ilvl w:val="0"/>
          <w:numId w:val="17"/>
        </w:numPr>
        <w:jc w:val="both"/>
        <w:rPr>
          <w:vanish/>
        </w:rPr>
      </w:pPr>
    </w:p>
    <w:p w14:paraId="18A64B38" w14:textId="77777777" w:rsidR="00A67674" w:rsidRPr="00A67674" w:rsidRDefault="00A67674" w:rsidP="00A67674">
      <w:pPr>
        <w:pStyle w:val="ListParagraph"/>
        <w:numPr>
          <w:ilvl w:val="0"/>
          <w:numId w:val="17"/>
        </w:numPr>
        <w:jc w:val="both"/>
        <w:rPr>
          <w:vanish/>
        </w:rPr>
      </w:pPr>
    </w:p>
    <w:p w14:paraId="3EA05F83" w14:textId="77777777" w:rsidR="00A67674" w:rsidRPr="00A67674" w:rsidRDefault="00A67674" w:rsidP="00A67674">
      <w:pPr>
        <w:pStyle w:val="ListParagraph"/>
        <w:numPr>
          <w:ilvl w:val="0"/>
          <w:numId w:val="17"/>
        </w:numPr>
        <w:jc w:val="both"/>
        <w:rPr>
          <w:vanish/>
        </w:rPr>
      </w:pPr>
    </w:p>
    <w:p w14:paraId="297CF8F6" w14:textId="77777777" w:rsidR="00A67674" w:rsidRPr="00A67674" w:rsidRDefault="00A67674" w:rsidP="00A67674">
      <w:pPr>
        <w:pStyle w:val="ListParagraph"/>
        <w:numPr>
          <w:ilvl w:val="1"/>
          <w:numId w:val="17"/>
        </w:numPr>
        <w:jc w:val="both"/>
        <w:rPr>
          <w:vanish/>
        </w:rPr>
      </w:pPr>
    </w:p>
    <w:p w14:paraId="3A67BD13" w14:textId="77777777" w:rsidR="00A67674" w:rsidRPr="00A67674" w:rsidRDefault="00A67674" w:rsidP="00A67674">
      <w:pPr>
        <w:pStyle w:val="ListParagraph"/>
        <w:numPr>
          <w:ilvl w:val="1"/>
          <w:numId w:val="17"/>
        </w:numPr>
        <w:jc w:val="both"/>
        <w:rPr>
          <w:vanish/>
        </w:rPr>
      </w:pPr>
    </w:p>
    <w:p w14:paraId="38CD5539" w14:textId="77777777" w:rsidR="00A67674" w:rsidRPr="00A67674" w:rsidRDefault="00A67674" w:rsidP="00A67674">
      <w:pPr>
        <w:pStyle w:val="ListParagraph"/>
        <w:numPr>
          <w:ilvl w:val="1"/>
          <w:numId w:val="17"/>
        </w:numPr>
        <w:jc w:val="both"/>
        <w:rPr>
          <w:vanish/>
        </w:rPr>
      </w:pPr>
    </w:p>
    <w:p w14:paraId="384B44F3" w14:textId="77777777" w:rsidR="00A67674" w:rsidRPr="00A67674" w:rsidRDefault="00A67674" w:rsidP="00A67674">
      <w:pPr>
        <w:pStyle w:val="ListParagraph"/>
        <w:numPr>
          <w:ilvl w:val="1"/>
          <w:numId w:val="17"/>
        </w:numPr>
        <w:jc w:val="both"/>
        <w:rPr>
          <w:vanish/>
        </w:rPr>
      </w:pPr>
    </w:p>
    <w:p w14:paraId="3AA0DE91" w14:textId="77777777" w:rsidR="00A67674" w:rsidRPr="00A67674" w:rsidRDefault="00A67674" w:rsidP="00A67674">
      <w:pPr>
        <w:pStyle w:val="ListParagraph"/>
        <w:numPr>
          <w:ilvl w:val="1"/>
          <w:numId w:val="17"/>
        </w:numPr>
        <w:jc w:val="both"/>
        <w:rPr>
          <w:vanish/>
        </w:rPr>
      </w:pPr>
    </w:p>
    <w:p w14:paraId="488734AC" w14:textId="77777777" w:rsidR="00A67674" w:rsidRPr="00A67674" w:rsidRDefault="00A67674" w:rsidP="00A67674">
      <w:pPr>
        <w:pStyle w:val="ListParagraph"/>
        <w:numPr>
          <w:ilvl w:val="1"/>
          <w:numId w:val="17"/>
        </w:numPr>
        <w:jc w:val="both"/>
        <w:rPr>
          <w:vanish/>
        </w:rPr>
      </w:pPr>
    </w:p>
    <w:p w14:paraId="05FC75B7" w14:textId="77777777" w:rsidR="00A67674" w:rsidRPr="00A67674" w:rsidRDefault="00A67674" w:rsidP="00A67674">
      <w:pPr>
        <w:pStyle w:val="ListParagraph"/>
        <w:numPr>
          <w:ilvl w:val="1"/>
          <w:numId w:val="17"/>
        </w:numPr>
        <w:jc w:val="both"/>
        <w:rPr>
          <w:vanish/>
        </w:rPr>
      </w:pPr>
    </w:p>
    <w:p w14:paraId="413CAF0B" w14:textId="77777777" w:rsidR="00A67674" w:rsidRPr="00A67674" w:rsidRDefault="00A67674" w:rsidP="00A67674">
      <w:pPr>
        <w:pStyle w:val="ListParagraph"/>
        <w:numPr>
          <w:ilvl w:val="1"/>
          <w:numId w:val="17"/>
        </w:numPr>
        <w:jc w:val="both"/>
        <w:rPr>
          <w:vanish/>
        </w:rPr>
      </w:pPr>
    </w:p>
    <w:p w14:paraId="5014105D" w14:textId="77777777" w:rsidR="00A67674" w:rsidRPr="00A67674" w:rsidRDefault="00A67674" w:rsidP="00A67674">
      <w:pPr>
        <w:pStyle w:val="ListParagraph"/>
        <w:numPr>
          <w:ilvl w:val="1"/>
          <w:numId w:val="17"/>
        </w:numPr>
        <w:jc w:val="both"/>
        <w:rPr>
          <w:vanish/>
        </w:rPr>
      </w:pPr>
    </w:p>
    <w:p w14:paraId="2CC491AF" w14:textId="77777777" w:rsidR="00A67674" w:rsidRPr="00A67674" w:rsidRDefault="00A67674" w:rsidP="00A67674">
      <w:pPr>
        <w:pStyle w:val="ListParagraph"/>
        <w:numPr>
          <w:ilvl w:val="1"/>
          <w:numId w:val="17"/>
        </w:numPr>
        <w:jc w:val="both"/>
        <w:rPr>
          <w:vanish/>
        </w:rPr>
      </w:pPr>
    </w:p>
    <w:p w14:paraId="0C15AE82" w14:textId="77777777" w:rsidR="00A67674" w:rsidRPr="00A67674" w:rsidRDefault="00A67674" w:rsidP="00A67674">
      <w:pPr>
        <w:pStyle w:val="ListParagraph"/>
        <w:numPr>
          <w:ilvl w:val="1"/>
          <w:numId w:val="17"/>
        </w:numPr>
        <w:jc w:val="both"/>
        <w:rPr>
          <w:vanish/>
        </w:rPr>
      </w:pPr>
    </w:p>
    <w:p w14:paraId="36D47317" w14:textId="77777777" w:rsidR="00A67674" w:rsidRPr="00A67674" w:rsidRDefault="00A67674" w:rsidP="00A67674">
      <w:pPr>
        <w:pStyle w:val="ListParagraph"/>
        <w:numPr>
          <w:ilvl w:val="1"/>
          <w:numId w:val="17"/>
        </w:numPr>
        <w:jc w:val="both"/>
        <w:rPr>
          <w:vanish/>
        </w:rPr>
      </w:pPr>
    </w:p>
    <w:p w14:paraId="0F50063C" w14:textId="77777777" w:rsidR="00A67674" w:rsidRPr="00A67674" w:rsidRDefault="00A67674" w:rsidP="00A67674">
      <w:pPr>
        <w:pStyle w:val="ListParagraph"/>
        <w:numPr>
          <w:ilvl w:val="1"/>
          <w:numId w:val="17"/>
        </w:numPr>
        <w:jc w:val="both"/>
        <w:rPr>
          <w:vanish/>
        </w:rPr>
      </w:pPr>
    </w:p>
    <w:p w14:paraId="0C0BED36" w14:textId="77777777" w:rsidR="00A67674" w:rsidRPr="00A67674" w:rsidRDefault="00A67674" w:rsidP="00A67674">
      <w:pPr>
        <w:pStyle w:val="ListParagraph"/>
        <w:numPr>
          <w:ilvl w:val="1"/>
          <w:numId w:val="17"/>
        </w:numPr>
        <w:jc w:val="both"/>
        <w:rPr>
          <w:vanish/>
        </w:rPr>
      </w:pPr>
    </w:p>
    <w:p w14:paraId="4097FA0C" w14:textId="77777777" w:rsidR="00A67674" w:rsidRPr="00A67674" w:rsidRDefault="00A67674" w:rsidP="00A67674">
      <w:pPr>
        <w:pStyle w:val="ListParagraph"/>
        <w:numPr>
          <w:ilvl w:val="1"/>
          <w:numId w:val="17"/>
        </w:numPr>
        <w:jc w:val="both"/>
        <w:rPr>
          <w:vanish/>
        </w:rPr>
      </w:pPr>
    </w:p>
    <w:p w14:paraId="21607880" w14:textId="77777777" w:rsidR="00A67674" w:rsidRPr="00A67674" w:rsidRDefault="00A67674" w:rsidP="00A67674">
      <w:pPr>
        <w:pStyle w:val="ListParagraph"/>
        <w:numPr>
          <w:ilvl w:val="1"/>
          <w:numId w:val="17"/>
        </w:numPr>
        <w:jc w:val="both"/>
        <w:rPr>
          <w:vanish/>
        </w:rPr>
      </w:pPr>
    </w:p>
    <w:p w14:paraId="0CFB8DAF" w14:textId="77777777" w:rsidR="00A67674" w:rsidRPr="00A67674" w:rsidRDefault="00A67674" w:rsidP="00A67674">
      <w:pPr>
        <w:pStyle w:val="ListParagraph"/>
        <w:numPr>
          <w:ilvl w:val="1"/>
          <w:numId w:val="17"/>
        </w:numPr>
        <w:jc w:val="both"/>
        <w:rPr>
          <w:vanish/>
        </w:rPr>
      </w:pPr>
    </w:p>
    <w:p w14:paraId="29773B7B" w14:textId="77777777" w:rsidR="00A67674" w:rsidRPr="00A67674" w:rsidRDefault="00A67674" w:rsidP="00A67674">
      <w:pPr>
        <w:pStyle w:val="ListParagraph"/>
        <w:numPr>
          <w:ilvl w:val="1"/>
          <w:numId w:val="17"/>
        </w:numPr>
        <w:jc w:val="both"/>
        <w:rPr>
          <w:vanish/>
        </w:rPr>
      </w:pPr>
    </w:p>
    <w:p w14:paraId="5E31AD68" w14:textId="77777777" w:rsidR="00A67674" w:rsidRPr="00A67674" w:rsidRDefault="00A67674" w:rsidP="00A67674">
      <w:pPr>
        <w:pStyle w:val="ListParagraph"/>
        <w:numPr>
          <w:ilvl w:val="1"/>
          <w:numId w:val="17"/>
        </w:numPr>
        <w:jc w:val="both"/>
        <w:rPr>
          <w:vanish/>
        </w:rPr>
      </w:pPr>
    </w:p>
    <w:p w14:paraId="32D652D0" w14:textId="77777777" w:rsidR="00A67674" w:rsidRPr="00A67674" w:rsidRDefault="00A67674" w:rsidP="00A67674">
      <w:pPr>
        <w:pStyle w:val="ListParagraph"/>
        <w:numPr>
          <w:ilvl w:val="1"/>
          <w:numId w:val="17"/>
        </w:numPr>
        <w:jc w:val="both"/>
        <w:rPr>
          <w:vanish/>
        </w:rPr>
      </w:pPr>
    </w:p>
    <w:p w14:paraId="6333BBD8" w14:textId="77777777" w:rsidR="00A67674" w:rsidRPr="00A67674" w:rsidRDefault="00A67674" w:rsidP="00A67674">
      <w:pPr>
        <w:pStyle w:val="ListParagraph"/>
        <w:numPr>
          <w:ilvl w:val="1"/>
          <w:numId w:val="17"/>
        </w:numPr>
        <w:jc w:val="both"/>
        <w:rPr>
          <w:vanish/>
        </w:rPr>
      </w:pPr>
    </w:p>
    <w:p w14:paraId="52BA35D8" w14:textId="77777777" w:rsidR="00A67674" w:rsidRPr="00A67674" w:rsidRDefault="00A67674" w:rsidP="00A67674">
      <w:pPr>
        <w:pStyle w:val="ListParagraph"/>
        <w:numPr>
          <w:ilvl w:val="1"/>
          <w:numId w:val="17"/>
        </w:numPr>
        <w:jc w:val="both"/>
        <w:rPr>
          <w:vanish/>
        </w:rPr>
      </w:pPr>
    </w:p>
    <w:p w14:paraId="4CB07A48" w14:textId="77777777" w:rsidR="00A67674" w:rsidRPr="00A67674" w:rsidRDefault="00A67674" w:rsidP="00A67674">
      <w:pPr>
        <w:pStyle w:val="ListParagraph"/>
        <w:numPr>
          <w:ilvl w:val="1"/>
          <w:numId w:val="17"/>
        </w:numPr>
        <w:jc w:val="both"/>
        <w:rPr>
          <w:vanish/>
        </w:rPr>
      </w:pPr>
    </w:p>
    <w:p w14:paraId="294FFBB1" w14:textId="77777777" w:rsidR="00A67674" w:rsidRPr="00A67674" w:rsidRDefault="00A67674" w:rsidP="00A67674">
      <w:pPr>
        <w:pStyle w:val="ListParagraph"/>
        <w:numPr>
          <w:ilvl w:val="1"/>
          <w:numId w:val="17"/>
        </w:numPr>
        <w:jc w:val="both"/>
        <w:rPr>
          <w:vanish/>
        </w:rPr>
      </w:pPr>
    </w:p>
    <w:p w14:paraId="7C777F7A" w14:textId="77777777" w:rsidR="00A67674" w:rsidRPr="00A67674" w:rsidRDefault="00A67674" w:rsidP="00A67674">
      <w:pPr>
        <w:pStyle w:val="ListParagraph"/>
        <w:numPr>
          <w:ilvl w:val="1"/>
          <w:numId w:val="17"/>
        </w:numPr>
        <w:jc w:val="both"/>
        <w:rPr>
          <w:vanish/>
        </w:rPr>
      </w:pPr>
    </w:p>
    <w:p w14:paraId="0F6264C8" w14:textId="77777777" w:rsidR="00A67674" w:rsidRPr="00A67674" w:rsidRDefault="00A67674" w:rsidP="00A67674">
      <w:pPr>
        <w:pStyle w:val="ListParagraph"/>
        <w:numPr>
          <w:ilvl w:val="1"/>
          <w:numId w:val="17"/>
        </w:numPr>
        <w:jc w:val="both"/>
        <w:rPr>
          <w:vanish/>
        </w:rPr>
      </w:pPr>
    </w:p>
    <w:p w14:paraId="4CC11111" w14:textId="77777777" w:rsidR="00A67674" w:rsidRPr="00A67674" w:rsidRDefault="00A67674" w:rsidP="00A67674">
      <w:pPr>
        <w:pStyle w:val="ListParagraph"/>
        <w:numPr>
          <w:ilvl w:val="1"/>
          <w:numId w:val="17"/>
        </w:numPr>
        <w:jc w:val="both"/>
        <w:rPr>
          <w:vanish/>
        </w:rPr>
      </w:pPr>
    </w:p>
    <w:p w14:paraId="25B88CCC" w14:textId="77777777" w:rsidR="00A67674" w:rsidRPr="00A67674" w:rsidRDefault="00A67674" w:rsidP="00A67674">
      <w:pPr>
        <w:pStyle w:val="ListParagraph"/>
        <w:numPr>
          <w:ilvl w:val="1"/>
          <w:numId w:val="17"/>
        </w:numPr>
        <w:jc w:val="both"/>
        <w:rPr>
          <w:vanish/>
        </w:rPr>
      </w:pPr>
    </w:p>
    <w:p w14:paraId="33FE3CDC" w14:textId="77777777" w:rsidR="00A67674" w:rsidRPr="00A67674" w:rsidRDefault="00A67674" w:rsidP="00A67674">
      <w:pPr>
        <w:pStyle w:val="ListParagraph"/>
        <w:numPr>
          <w:ilvl w:val="1"/>
          <w:numId w:val="17"/>
        </w:numPr>
        <w:jc w:val="both"/>
        <w:rPr>
          <w:vanish/>
        </w:rPr>
      </w:pPr>
    </w:p>
    <w:p w14:paraId="3B719A17" w14:textId="77777777" w:rsidR="00A67674" w:rsidRPr="00A67674" w:rsidRDefault="00A67674" w:rsidP="00A67674">
      <w:pPr>
        <w:pStyle w:val="ListParagraph"/>
        <w:numPr>
          <w:ilvl w:val="1"/>
          <w:numId w:val="17"/>
        </w:numPr>
        <w:jc w:val="both"/>
        <w:rPr>
          <w:vanish/>
        </w:rPr>
      </w:pPr>
    </w:p>
    <w:p w14:paraId="103139DA" w14:textId="77777777" w:rsidR="00A67674" w:rsidRPr="00A67674" w:rsidRDefault="00A67674" w:rsidP="00A67674">
      <w:pPr>
        <w:pStyle w:val="ListParagraph"/>
        <w:numPr>
          <w:ilvl w:val="1"/>
          <w:numId w:val="17"/>
        </w:numPr>
        <w:jc w:val="both"/>
        <w:rPr>
          <w:vanish/>
        </w:rPr>
      </w:pPr>
    </w:p>
    <w:p w14:paraId="4B851D56" w14:textId="77777777" w:rsidR="00A67674" w:rsidRPr="00A67674" w:rsidRDefault="00A67674" w:rsidP="00A67674">
      <w:pPr>
        <w:pStyle w:val="ListParagraph"/>
        <w:numPr>
          <w:ilvl w:val="1"/>
          <w:numId w:val="17"/>
        </w:numPr>
        <w:jc w:val="both"/>
        <w:rPr>
          <w:vanish/>
        </w:rPr>
      </w:pPr>
    </w:p>
    <w:p w14:paraId="4CC34E79" w14:textId="77777777" w:rsidR="00A67674" w:rsidRPr="00A67674" w:rsidRDefault="00A67674" w:rsidP="00A67674">
      <w:pPr>
        <w:pStyle w:val="ListParagraph"/>
        <w:numPr>
          <w:ilvl w:val="1"/>
          <w:numId w:val="17"/>
        </w:numPr>
        <w:jc w:val="both"/>
        <w:rPr>
          <w:vanish/>
        </w:rPr>
      </w:pPr>
    </w:p>
    <w:p w14:paraId="7BA656D0" w14:textId="77777777" w:rsidR="00A67674" w:rsidRPr="00A67674" w:rsidRDefault="00A67674" w:rsidP="00A67674">
      <w:pPr>
        <w:pStyle w:val="ListParagraph"/>
        <w:numPr>
          <w:ilvl w:val="1"/>
          <w:numId w:val="17"/>
        </w:numPr>
        <w:jc w:val="both"/>
        <w:rPr>
          <w:vanish/>
        </w:rPr>
      </w:pPr>
    </w:p>
    <w:p w14:paraId="375D681E" w14:textId="77777777" w:rsidR="00A67674" w:rsidRPr="00A67674" w:rsidRDefault="00A67674" w:rsidP="00A67674">
      <w:pPr>
        <w:pStyle w:val="ListParagraph"/>
        <w:numPr>
          <w:ilvl w:val="1"/>
          <w:numId w:val="17"/>
        </w:numPr>
        <w:jc w:val="both"/>
        <w:rPr>
          <w:vanish/>
        </w:rPr>
      </w:pPr>
    </w:p>
    <w:p w14:paraId="157018CC" w14:textId="77777777" w:rsidR="00A67674" w:rsidRPr="00A67674" w:rsidRDefault="00A67674" w:rsidP="00A67674">
      <w:pPr>
        <w:pStyle w:val="ListParagraph"/>
        <w:numPr>
          <w:ilvl w:val="1"/>
          <w:numId w:val="17"/>
        </w:numPr>
        <w:jc w:val="both"/>
        <w:rPr>
          <w:vanish/>
        </w:rPr>
      </w:pPr>
    </w:p>
    <w:p w14:paraId="0874120B" w14:textId="77777777" w:rsidR="00A67674" w:rsidRPr="00A67674" w:rsidRDefault="00A67674" w:rsidP="00A67674">
      <w:pPr>
        <w:pStyle w:val="ListParagraph"/>
        <w:numPr>
          <w:ilvl w:val="1"/>
          <w:numId w:val="17"/>
        </w:numPr>
        <w:jc w:val="both"/>
        <w:rPr>
          <w:vanish/>
        </w:rPr>
      </w:pPr>
    </w:p>
    <w:p w14:paraId="67E4F1DB" w14:textId="77777777" w:rsidR="00A67674" w:rsidRPr="00A67674" w:rsidRDefault="00A67674" w:rsidP="00A67674">
      <w:pPr>
        <w:pStyle w:val="ListParagraph"/>
        <w:numPr>
          <w:ilvl w:val="1"/>
          <w:numId w:val="17"/>
        </w:numPr>
        <w:jc w:val="both"/>
        <w:rPr>
          <w:vanish/>
        </w:rPr>
      </w:pPr>
    </w:p>
    <w:p w14:paraId="551F51CC" w14:textId="77777777" w:rsidR="00A67674" w:rsidRPr="00A67674" w:rsidRDefault="00A67674" w:rsidP="00A67674">
      <w:pPr>
        <w:pStyle w:val="ListParagraph"/>
        <w:numPr>
          <w:ilvl w:val="1"/>
          <w:numId w:val="17"/>
        </w:numPr>
        <w:jc w:val="both"/>
        <w:rPr>
          <w:vanish/>
        </w:rPr>
      </w:pPr>
    </w:p>
    <w:p w14:paraId="2D91E6E3" w14:textId="77777777" w:rsidR="00A67674" w:rsidRPr="00A67674" w:rsidRDefault="00A67674" w:rsidP="00A67674">
      <w:pPr>
        <w:pStyle w:val="ListParagraph"/>
        <w:numPr>
          <w:ilvl w:val="1"/>
          <w:numId w:val="17"/>
        </w:numPr>
        <w:jc w:val="both"/>
        <w:rPr>
          <w:vanish/>
        </w:rPr>
      </w:pPr>
    </w:p>
    <w:p w14:paraId="51535BE5" w14:textId="77777777" w:rsidR="00A67674" w:rsidRPr="00A67674" w:rsidRDefault="00A67674" w:rsidP="00A67674">
      <w:pPr>
        <w:pStyle w:val="ListParagraph"/>
        <w:numPr>
          <w:ilvl w:val="1"/>
          <w:numId w:val="17"/>
        </w:numPr>
        <w:jc w:val="both"/>
        <w:rPr>
          <w:vanish/>
        </w:rPr>
      </w:pPr>
    </w:p>
    <w:p w14:paraId="05F93A56" w14:textId="77777777" w:rsidR="00A67674" w:rsidRPr="00A67674" w:rsidRDefault="00A67674" w:rsidP="00A67674">
      <w:pPr>
        <w:pStyle w:val="ListParagraph"/>
        <w:numPr>
          <w:ilvl w:val="1"/>
          <w:numId w:val="17"/>
        </w:numPr>
        <w:jc w:val="both"/>
        <w:rPr>
          <w:vanish/>
        </w:rPr>
      </w:pPr>
    </w:p>
    <w:p w14:paraId="453F9610" w14:textId="77777777" w:rsidR="00A67674" w:rsidRPr="00A67674" w:rsidRDefault="00A67674" w:rsidP="00A67674">
      <w:pPr>
        <w:pStyle w:val="ListParagraph"/>
        <w:numPr>
          <w:ilvl w:val="1"/>
          <w:numId w:val="17"/>
        </w:numPr>
        <w:jc w:val="both"/>
        <w:rPr>
          <w:vanish/>
        </w:rPr>
      </w:pPr>
    </w:p>
    <w:p w14:paraId="336CACB8" w14:textId="77777777" w:rsidR="00A67674" w:rsidRPr="00A67674" w:rsidRDefault="00A67674" w:rsidP="00A67674">
      <w:pPr>
        <w:pStyle w:val="ListParagraph"/>
        <w:numPr>
          <w:ilvl w:val="1"/>
          <w:numId w:val="17"/>
        </w:numPr>
        <w:jc w:val="both"/>
        <w:rPr>
          <w:vanish/>
        </w:rPr>
      </w:pPr>
    </w:p>
    <w:p w14:paraId="6B2ADE91" w14:textId="77777777" w:rsidR="00A67674" w:rsidRPr="00A67674" w:rsidRDefault="00A67674" w:rsidP="00A67674">
      <w:pPr>
        <w:pStyle w:val="ListParagraph"/>
        <w:numPr>
          <w:ilvl w:val="1"/>
          <w:numId w:val="17"/>
        </w:numPr>
        <w:jc w:val="both"/>
        <w:rPr>
          <w:vanish/>
        </w:rPr>
      </w:pPr>
    </w:p>
    <w:p w14:paraId="66A944B4" w14:textId="77777777" w:rsidR="00A67674" w:rsidRPr="00A67674" w:rsidRDefault="00A67674" w:rsidP="00A67674">
      <w:pPr>
        <w:pStyle w:val="ListParagraph"/>
        <w:numPr>
          <w:ilvl w:val="1"/>
          <w:numId w:val="17"/>
        </w:numPr>
        <w:jc w:val="both"/>
        <w:rPr>
          <w:vanish/>
        </w:rPr>
      </w:pPr>
    </w:p>
    <w:p w14:paraId="06BD9A1E" w14:textId="77777777" w:rsidR="00A67674" w:rsidRPr="00A67674" w:rsidRDefault="00A67674" w:rsidP="00A67674">
      <w:pPr>
        <w:pStyle w:val="ListParagraph"/>
        <w:numPr>
          <w:ilvl w:val="1"/>
          <w:numId w:val="17"/>
        </w:numPr>
        <w:jc w:val="both"/>
        <w:rPr>
          <w:vanish/>
        </w:rPr>
      </w:pPr>
    </w:p>
    <w:p w14:paraId="32CE1384" w14:textId="77777777" w:rsidR="00A67674" w:rsidRPr="00A67674" w:rsidRDefault="00A67674" w:rsidP="00A67674">
      <w:pPr>
        <w:pStyle w:val="ListParagraph"/>
        <w:numPr>
          <w:ilvl w:val="1"/>
          <w:numId w:val="17"/>
        </w:numPr>
        <w:jc w:val="both"/>
        <w:rPr>
          <w:vanish/>
        </w:rPr>
      </w:pPr>
    </w:p>
    <w:p w14:paraId="26CF85A6" w14:textId="77777777" w:rsidR="00A67674" w:rsidRPr="00A67674" w:rsidRDefault="00A67674" w:rsidP="00A67674">
      <w:pPr>
        <w:pStyle w:val="ListParagraph"/>
        <w:numPr>
          <w:ilvl w:val="1"/>
          <w:numId w:val="17"/>
        </w:numPr>
        <w:jc w:val="both"/>
        <w:rPr>
          <w:vanish/>
        </w:rPr>
      </w:pPr>
    </w:p>
    <w:p w14:paraId="0246EADB" w14:textId="77777777" w:rsidR="00A67674" w:rsidRPr="00A67674" w:rsidRDefault="00A67674" w:rsidP="00A67674">
      <w:pPr>
        <w:pStyle w:val="ListParagraph"/>
        <w:numPr>
          <w:ilvl w:val="1"/>
          <w:numId w:val="17"/>
        </w:numPr>
        <w:jc w:val="both"/>
        <w:rPr>
          <w:vanish/>
        </w:rPr>
      </w:pPr>
    </w:p>
    <w:p w14:paraId="75AC73DA" w14:textId="77777777" w:rsidR="00A67674" w:rsidRPr="00A67674" w:rsidRDefault="00A67674" w:rsidP="00A67674">
      <w:pPr>
        <w:pStyle w:val="ListParagraph"/>
        <w:numPr>
          <w:ilvl w:val="1"/>
          <w:numId w:val="17"/>
        </w:numPr>
        <w:jc w:val="both"/>
        <w:rPr>
          <w:vanish/>
        </w:rPr>
      </w:pPr>
    </w:p>
    <w:p w14:paraId="73E5570C" w14:textId="77777777" w:rsidR="00A67674" w:rsidRPr="00A67674" w:rsidRDefault="00A67674" w:rsidP="00A67674">
      <w:pPr>
        <w:pStyle w:val="ListParagraph"/>
        <w:numPr>
          <w:ilvl w:val="1"/>
          <w:numId w:val="17"/>
        </w:numPr>
        <w:jc w:val="both"/>
        <w:rPr>
          <w:vanish/>
        </w:rPr>
      </w:pPr>
    </w:p>
    <w:p w14:paraId="40496B02" w14:textId="77777777" w:rsidR="00A67674" w:rsidRPr="00A67674" w:rsidRDefault="00A67674" w:rsidP="00A67674">
      <w:pPr>
        <w:pStyle w:val="ListParagraph"/>
        <w:numPr>
          <w:ilvl w:val="1"/>
          <w:numId w:val="17"/>
        </w:numPr>
        <w:jc w:val="both"/>
        <w:rPr>
          <w:vanish/>
        </w:rPr>
      </w:pPr>
    </w:p>
    <w:p w14:paraId="5B9B0B1C" w14:textId="77777777" w:rsidR="00A67674" w:rsidRPr="00A67674" w:rsidRDefault="00A67674" w:rsidP="00A67674">
      <w:pPr>
        <w:pStyle w:val="ListParagraph"/>
        <w:numPr>
          <w:ilvl w:val="1"/>
          <w:numId w:val="17"/>
        </w:numPr>
        <w:jc w:val="both"/>
        <w:rPr>
          <w:vanish/>
        </w:rPr>
      </w:pPr>
    </w:p>
    <w:p w14:paraId="660613C7" w14:textId="77777777" w:rsidR="00A67674" w:rsidRPr="00A67674" w:rsidRDefault="00A67674" w:rsidP="00A67674">
      <w:pPr>
        <w:pStyle w:val="ListParagraph"/>
        <w:numPr>
          <w:ilvl w:val="1"/>
          <w:numId w:val="17"/>
        </w:numPr>
        <w:jc w:val="both"/>
        <w:rPr>
          <w:vanish/>
        </w:rPr>
      </w:pPr>
    </w:p>
    <w:p w14:paraId="123194A2" w14:textId="77777777" w:rsidR="00A67674" w:rsidRPr="00A67674" w:rsidRDefault="00A67674" w:rsidP="00A67674">
      <w:pPr>
        <w:pStyle w:val="ListParagraph"/>
        <w:numPr>
          <w:ilvl w:val="1"/>
          <w:numId w:val="17"/>
        </w:numPr>
        <w:jc w:val="both"/>
        <w:rPr>
          <w:vanish/>
        </w:rPr>
      </w:pPr>
    </w:p>
    <w:p w14:paraId="131FCE71" w14:textId="77777777" w:rsidR="00A67674" w:rsidRPr="00A67674" w:rsidRDefault="00A67674" w:rsidP="00A67674">
      <w:pPr>
        <w:pStyle w:val="ListParagraph"/>
        <w:numPr>
          <w:ilvl w:val="1"/>
          <w:numId w:val="17"/>
        </w:numPr>
        <w:jc w:val="both"/>
        <w:rPr>
          <w:vanish/>
        </w:rPr>
      </w:pPr>
    </w:p>
    <w:p w14:paraId="463F7262" w14:textId="77777777" w:rsidR="00A67674" w:rsidRPr="00A67674" w:rsidRDefault="00A67674" w:rsidP="00A67674">
      <w:pPr>
        <w:pStyle w:val="ListParagraph"/>
        <w:numPr>
          <w:ilvl w:val="1"/>
          <w:numId w:val="17"/>
        </w:numPr>
        <w:jc w:val="both"/>
        <w:rPr>
          <w:vanish/>
        </w:rPr>
      </w:pPr>
    </w:p>
    <w:p w14:paraId="0B13EF53" w14:textId="77777777" w:rsidR="00A67674" w:rsidRPr="00A67674" w:rsidRDefault="00A67674" w:rsidP="00A67674">
      <w:pPr>
        <w:pStyle w:val="ListParagraph"/>
        <w:numPr>
          <w:ilvl w:val="1"/>
          <w:numId w:val="17"/>
        </w:numPr>
        <w:jc w:val="both"/>
        <w:rPr>
          <w:vanish/>
        </w:rPr>
      </w:pPr>
    </w:p>
    <w:p w14:paraId="16D0EED7" w14:textId="77777777" w:rsidR="00A67674" w:rsidRPr="00A67674" w:rsidRDefault="00A67674" w:rsidP="00A67674">
      <w:pPr>
        <w:pStyle w:val="ListParagraph"/>
        <w:numPr>
          <w:ilvl w:val="1"/>
          <w:numId w:val="17"/>
        </w:numPr>
        <w:jc w:val="both"/>
        <w:rPr>
          <w:vanish/>
        </w:rPr>
      </w:pPr>
    </w:p>
    <w:p w14:paraId="68675D9C" w14:textId="77777777" w:rsidR="00A67674" w:rsidRPr="00A67674" w:rsidRDefault="00A67674" w:rsidP="00A67674">
      <w:pPr>
        <w:pStyle w:val="ListParagraph"/>
        <w:numPr>
          <w:ilvl w:val="1"/>
          <w:numId w:val="17"/>
        </w:numPr>
        <w:jc w:val="both"/>
        <w:rPr>
          <w:vanish/>
        </w:rPr>
      </w:pPr>
    </w:p>
    <w:p w14:paraId="607F09A7" w14:textId="77777777" w:rsidR="00A67674" w:rsidRPr="00A67674" w:rsidRDefault="00A67674" w:rsidP="00A67674">
      <w:pPr>
        <w:pStyle w:val="ListParagraph"/>
        <w:numPr>
          <w:ilvl w:val="1"/>
          <w:numId w:val="17"/>
        </w:numPr>
        <w:jc w:val="both"/>
        <w:rPr>
          <w:vanish/>
        </w:rPr>
      </w:pPr>
    </w:p>
    <w:p w14:paraId="04A23FA9" w14:textId="77777777" w:rsidR="00A67674" w:rsidRPr="00A67674" w:rsidRDefault="00A67674" w:rsidP="00A67674">
      <w:pPr>
        <w:pStyle w:val="ListParagraph"/>
        <w:numPr>
          <w:ilvl w:val="1"/>
          <w:numId w:val="17"/>
        </w:numPr>
        <w:jc w:val="both"/>
        <w:rPr>
          <w:vanish/>
        </w:rPr>
      </w:pPr>
    </w:p>
    <w:p w14:paraId="5F70F0C3" w14:textId="77777777" w:rsidR="00A67674" w:rsidRPr="00A67674" w:rsidRDefault="00A67674" w:rsidP="00A67674">
      <w:pPr>
        <w:pStyle w:val="ListParagraph"/>
        <w:numPr>
          <w:ilvl w:val="1"/>
          <w:numId w:val="17"/>
        </w:numPr>
        <w:jc w:val="both"/>
        <w:rPr>
          <w:vanish/>
        </w:rPr>
      </w:pPr>
    </w:p>
    <w:p w14:paraId="0AD155CA" w14:textId="77777777" w:rsidR="00A67674" w:rsidRPr="00A67674" w:rsidRDefault="00A67674" w:rsidP="00A67674">
      <w:pPr>
        <w:pStyle w:val="ListParagraph"/>
        <w:numPr>
          <w:ilvl w:val="1"/>
          <w:numId w:val="17"/>
        </w:numPr>
        <w:jc w:val="both"/>
        <w:rPr>
          <w:vanish/>
        </w:rPr>
      </w:pPr>
    </w:p>
    <w:p w14:paraId="1BD4DDE8" w14:textId="77777777" w:rsidR="00A67674" w:rsidRPr="00A67674" w:rsidRDefault="00A67674" w:rsidP="00A67674">
      <w:pPr>
        <w:pStyle w:val="ListParagraph"/>
        <w:numPr>
          <w:ilvl w:val="1"/>
          <w:numId w:val="17"/>
        </w:numPr>
        <w:jc w:val="both"/>
        <w:rPr>
          <w:vanish/>
        </w:rPr>
      </w:pPr>
    </w:p>
    <w:p w14:paraId="5051D79C" w14:textId="77777777" w:rsidR="00A67674" w:rsidRPr="00A67674" w:rsidRDefault="00A67674" w:rsidP="00A67674">
      <w:pPr>
        <w:pStyle w:val="ListParagraph"/>
        <w:numPr>
          <w:ilvl w:val="1"/>
          <w:numId w:val="17"/>
        </w:numPr>
        <w:jc w:val="both"/>
        <w:rPr>
          <w:vanish/>
        </w:rPr>
      </w:pPr>
    </w:p>
    <w:p w14:paraId="6EC95CB4" w14:textId="77777777" w:rsidR="00A67674" w:rsidRPr="00A67674" w:rsidRDefault="00A67674" w:rsidP="00A67674">
      <w:pPr>
        <w:pStyle w:val="ListParagraph"/>
        <w:numPr>
          <w:ilvl w:val="1"/>
          <w:numId w:val="17"/>
        </w:numPr>
        <w:jc w:val="both"/>
        <w:rPr>
          <w:vanish/>
        </w:rPr>
      </w:pPr>
    </w:p>
    <w:p w14:paraId="3DF647D9" w14:textId="77777777" w:rsidR="00A67674" w:rsidRPr="00A67674" w:rsidRDefault="00A67674" w:rsidP="00A67674">
      <w:pPr>
        <w:pStyle w:val="ListParagraph"/>
        <w:numPr>
          <w:ilvl w:val="1"/>
          <w:numId w:val="17"/>
        </w:numPr>
        <w:jc w:val="both"/>
        <w:rPr>
          <w:vanish/>
        </w:rPr>
      </w:pPr>
    </w:p>
    <w:p w14:paraId="2C2F1D62" w14:textId="77777777" w:rsidR="00A67674" w:rsidRPr="00A67674" w:rsidRDefault="00A67674" w:rsidP="00A67674">
      <w:pPr>
        <w:pStyle w:val="ListParagraph"/>
        <w:numPr>
          <w:ilvl w:val="1"/>
          <w:numId w:val="17"/>
        </w:numPr>
        <w:jc w:val="both"/>
        <w:rPr>
          <w:vanish/>
        </w:rPr>
      </w:pPr>
    </w:p>
    <w:p w14:paraId="2687125E" w14:textId="77777777" w:rsidR="00A67674" w:rsidRPr="00A67674" w:rsidRDefault="00A67674" w:rsidP="00A67674">
      <w:pPr>
        <w:pStyle w:val="ListParagraph"/>
        <w:numPr>
          <w:ilvl w:val="1"/>
          <w:numId w:val="17"/>
        </w:numPr>
        <w:jc w:val="both"/>
        <w:rPr>
          <w:vanish/>
        </w:rPr>
      </w:pPr>
    </w:p>
    <w:p w14:paraId="26D86ADB" w14:textId="77777777" w:rsidR="00A67674" w:rsidRPr="00A67674" w:rsidRDefault="00A67674" w:rsidP="00A67674">
      <w:pPr>
        <w:pStyle w:val="ListParagraph"/>
        <w:numPr>
          <w:ilvl w:val="1"/>
          <w:numId w:val="17"/>
        </w:numPr>
        <w:jc w:val="both"/>
        <w:rPr>
          <w:vanish/>
        </w:rPr>
      </w:pPr>
    </w:p>
    <w:p w14:paraId="57880AB4" w14:textId="77777777" w:rsidR="00A67674" w:rsidRPr="00A67674" w:rsidRDefault="00A67674" w:rsidP="00A67674">
      <w:pPr>
        <w:pStyle w:val="ListParagraph"/>
        <w:numPr>
          <w:ilvl w:val="1"/>
          <w:numId w:val="17"/>
        </w:numPr>
        <w:jc w:val="both"/>
        <w:rPr>
          <w:vanish/>
        </w:rPr>
      </w:pPr>
    </w:p>
    <w:p w14:paraId="190F8F9B" w14:textId="77777777" w:rsidR="00A67674" w:rsidRPr="00A67674" w:rsidRDefault="00A67674" w:rsidP="00A67674">
      <w:pPr>
        <w:pStyle w:val="ListParagraph"/>
        <w:numPr>
          <w:ilvl w:val="1"/>
          <w:numId w:val="17"/>
        </w:numPr>
        <w:jc w:val="both"/>
        <w:rPr>
          <w:vanish/>
        </w:rPr>
      </w:pPr>
    </w:p>
    <w:p w14:paraId="0504FC96" w14:textId="77777777" w:rsidR="00A67674" w:rsidRPr="00A67674" w:rsidRDefault="00A67674" w:rsidP="00A67674">
      <w:pPr>
        <w:pStyle w:val="ListParagraph"/>
        <w:numPr>
          <w:ilvl w:val="1"/>
          <w:numId w:val="17"/>
        </w:numPr>
        <w:jc w:val="both"/>
        <w:rPr>
          <w:vanish/>
        </w:rPr>
      </w:pPr>
    </w:p>
    <w:p w14:paraId="2B5AC0B7" w14:textId="77777777" w:rsidR="00A67674" w:rsidRPr="00A67674" w:rsidRDefault="00A67674" w:rsidP="00A67674">
      <w:pPr>
        <w:pStyle w:val="ListParagraph"/>
        <w:numPr>
          <w:ilvl w:val="1"/>
          <w:numId w:val="17"/>
        </w:numPr>
        <w:jc w:val="both"/>
        <w:rPr>
          <w:vanish/>
        </w:rPr>
      </w:pPr>
    </w:p>
    <w:p w14:paraId="539FE520" w14:textId="77777777" w:rsidR="00A67674" w:rsidRPr="00A67674" w:rsidRDefault="00A67674" w:rsidP="00A67674">
      <w:pPr>
        <w:pStyle w:val="ListParagraph"/>
        <w:numPr>
          <w:ilvl w:val="1"/>
          <w:numId w:val="17"/>
        </w:numPr>
        <w:jc w:val="both"/>
        <w:rPr>
          <w:vanish/>
        </w:rPr>
      </w:pPr>
    </w:p>
    <w:p w14:paraId="3825E2C1" w14:textId="77777777" w:rsidR="00A67674" w:rsidRPr="00A67674" w:rsidRDefault="00A67674" w:rsidP="00A67674">
      <w:pPr>
        <w:pStyle w:val="ListParagraph"/>
        <w:numPr>
          <w:ilvl w:val="1"/>
          <w:numId w:val="17"/>
        </w:numPr>
        <w:jc w:val="both"/>
        <w:rPr>
          <w:vanish/>
        </w:rPr>
      </w:pPr>
    </w:p>
    <w:p w14:paraId="2078CFB2" w14:textId="77777777" w:rsidR="00A67674" w:rsidRPr="00A67674" w:rsidRDefault="00A67674" w:rsidP="00A67674">
      <w:pPr>
        <w:pStyle w:val="ListParagraph"/>
        <w:numPr>
          <w:ilvl w:val="1"/>
          <w:numId w:val="17"/>
        </w:numPr>
        <w:jc w:val="both"/>
        <w:rPr>
          <w:vanish/>
        </w:rPr>
      </w:pPr>
    </w:p>
    <w:p w14:paraId="55C4A160" w14:textId="77777777" w:rsidR="00A67674" w:rsidRPr="00A67674" w:rsidRDefault="00A67674" w:rsidP="00A67674">
      <w:pPr>
        <w:pStyle w:val="ListParagraph"/>
        <w:numPr>
          <w:ilvl w:val="1"/>
          <w:numId w:val="17"/>
        </w:numPr>
        <w:jc w:val="both"/>
        <w:rPr>
          <w:vanish/>
        </w:rPr>
      </w:pPr>
    </w:p>
    <w:p w14:paraId="736FC52D" w14:textId="77777777" w:rsidR="00A67674" w:rsidRPr="00A67674" w:rsidRDefault="00A67674" w:rsidP="00A67674">
      <w:pPr>
        <w:pStyle w:val="ListParagraph"/>
        <w:numPr>
          <w:ilvl w:val="1"/>
          <w:numId w:val="17"/>
        </w:numPr>
        <w:jc w:val="both"/>
        <w:rPr>
          <w:vanish/>
        </w:rPr>
      </w:pPr>
    </w:p>
    <w:p w14:paraId="21EC3F5E" w14:textId="77777777" w:rsidR="00A67674" w:rsidRPr="00A67674" w:rsidRDefault="00A67674" w:rsidP="00A67674">
      <w:pPr>
        <w:pStyle w:val="ListParagraph"/>
        <w:numPr>
          <w:ilvl w:val="1"/>
          <w:numId w:val="17"/>
        </w:numPr>
        <w:jc w:val="both"/>
        <w:rPr>
          <w:vanish/>
        </w:rPr>
      </w:pPr>
    </w:p>
    <w:p w14:paraId="7F47C1E6" w14:textId="77777777" w:rsidR="00A67674" w:rsidRPr="00A67674" w:rsidRDefault="00A67674" w:rsidP="00A67674">
      <w:pPr>
        <w:pStyle w:val="ListParagraph"/>
        <w:numPr>
          <w:ilvl w:val="1"/>
          <w:numId w:val="17"/>
        </w:numPr>
        <w:jc w:val="both"/>
        <w:rPr>
          <w:vanish/>
        </w:rPr>
      </w:pPr>
    </w:p>
    <w:p w14:paraId="7EE6A311" w14:textId="77777777" w:rsidR="00A67674" w:rsidRPr="00A67674" w:rsidRDefault="00A67674" w:rsidP="00A67674">
      <w:pPr>
        <w:pStyle w:val="ListParagraph"/>
        <w:numPr>
          <w:ilvl w:val="1"/>
          <w:numId w:val="17"/>
        </w:numPr>
        <w:jc w:val="both"/>
        <w:rPr>
          <w:vanish/>
        </w:rPr>
      </w:pPr>
    </w:p>
    <w:p w14:paraId="710AAF98" w14:textId="77777777" w:rsidR="00A67674" w:rsidRPr="00A67674" w:rsidRDefault="00A67674" w:rsidP="00A67674">
      <w:pPr>
        <w:pStyle w:val="ListParagraph"/>
        <w:numPr>
          <w:ilvl w:val="1"/>
          <w:numId w:val="17"/>
        </w:numPr>
        <w:jc w:val="both"/>
        <w:rPr>
          <w:vanish/>
        </w:rPr>
      </w:pPr>
    </w:p>
    <w:p w14:paraId="41FF5421" w14:textId="77777777" w:rsidR="00A67674" w:rsidRPr="00A67674" w:rsidRDefault="00A67674" w:rsidP="00A67674">
      <w:pPr>
        <w:pStyle w:val="ListParagraph"/>
        <w:numPr>
          <w:ilvl w:val="1"/>
          <w:numId w:val="17"/>
        </w:numPr>
        <w:jc w:val="both"/>
        <w:rPr>
          <w:vanish/>
        </w:rPr>
      </w:pPr>
    </w:p>
    <w:p w14:paraId="7B4B3DD7" w14:textId="77777777" w:rsidR="00A67674" w:rsidRPr="00A67674" w:rsidRDefault="00A67674" w:rsidP="00A67674">
      <w:pPr>
        <w:pStyle w:val="ListParagraph"/>
        <w:numPr>
          <w:ilvl w:val="1"/>
          <w:numId w:val="17"/>
        </w:numPr>
        <w:jc w:val="both"/>
        <w:rPr>
          <w:vanish/>
        </w:rPr>
      </w:pPr>
    </w:p>
    <w:p w14:paraId="109068BB" w14:textId="77777777" w:rsidR="00A67674" w:rsidRPr="00A67674" w:rsidRDefault="00A67674" w:rsidP="00A67674">
      <w:pPr>
        <w:pStyle w:val="ListParagraph"/>
        <w:numPr>
          <w:ilvl w:val="1"/>
          <w:numId w:val="17"/>
        </w:numPr>
        <w:jc w:val="both"/>
        <w:rPr>
          <w:vanish/>
        </w:rPr>
      </w:pPr>
    </w:p>
    <w:p w14:paraId="0F0E78B9" w14:textId="77777777" w:rsidR="00A67674" w:rsidRPr="00A67674" w:rsidRDefault="00A67674" w:rsidP="00A67674">
      <w:pPr>
        <w:pStyle w:val="ListParagraph"/>
        <w:numPr>
          <w:ilvl w:val="1"/>
          <w:numId w:val="17"/>
        </w:numPr>
        <w:jc w:val="both"/>
        <w:rPr>
          <w:vanish/>
        </w:rPr>
      </w:pPr>
    </w:p>
    <w:p w14:paraId="3939F9D2" w14:textId="77777777" w:rsidR="00A67674" w:rsidRPr="00A67674" w:rsidRDefault="00A67674" w:rsidP="00A67674">
      <w:pPr>
        <w:pStyle w:val="ListParagraph"/>
        <w:numPr>
          <w:ilvl w:val="1"/>
          <w:numId w:val="17"/>
        </w:numPr>
        <w:jc w:val="both"/>
        <w:rPr>
          <w:vanish/>
        </w:rPr>
      </w:pPr>
    </w:p>
    <w:p w14:paraId="0031B201" w14:textId="77777777" w:rsidR="00A67674" w:rsidRPr="00A67674" w:rsidRDefault="00A67674" w:rsidP="00A67674">
      <w:pPr>
        <w:pStyle w:val="ListParagraph"/>
        <w:numPr>
          <w:ilvl w:val="1"/>
          <w:numId w:val="17"/>
        </w:numPr>
        <w:jc w:val="both"/>
        <w:rPr>
          <w:vanish/>
        </w:rPr>
      </w:pPr>
    </w:p>
    <w:p w14:paraId="0D867322" w14:textId="77777777" w:rsidR="00A67674" w:rsidRPr="00A67674" w:rsidRDefault="00A67674" w:rsidP="00A67674">
      <w:pPr>
        <w:pStyle w:val="ListParagraph"/>
        <w:numPr>
          <w:ilvl w:val="1"/>
          <w:numId w:val="17"/>
        </w:numPr>
        <w:jc w:val="both"/>
        <w:rPr>
          <w:vanish/>
        </w:rPr>
      </w:pPr>
    </w:p>
    <w:p w14:paraId="79FB9D9D" w14:textId="77777777" w:rsidR="00A67674" w:rsidRPr="00A67674" w:rsidRDefault="00A67674" w:rsidP="00A67674">
      <w:pPr>
        <w:pStyle w:val="ListParagraph"/>
        <w:numPr>
          <w:ilvl w:val="1"/>
          <w:numId w:val="17"/>
        </w:numPr>
        <w:jc w:val="both"/>
        <w:rPr>
          <w:vanish/>
        </w:rPr>
      </w:pPr>
    </w:p>
    <w:p w14:paraId="44DA9C6F" w14:textId="77777777" w:rsidR="00A67674" w:rsidRPr="00A67674" w:rsidRDefault="00A67674" w:rsidP="00A67674">
      <w:pPr>
        <w:pStyle w:val="ListParagraph"/>
        <w:numPr>
          <w:ilvl w:val="1"/>
          <w:numId w:val="17"/>
        </w:numPr>
        <w:jc w:val="both"/>
        <w:rPr>
          <w:vanish/>
        </w:rPr>
      </w:pPr>
    </w:p>
    <w:p w14:paraId="11B018E2" w14:textId="77777777" w:rsidR="00A67674" w:rsidRPr="00A67674" w:rsidRDefault="00A67674" w:rsidP="00A67674">
      <w:pPr>
        <w:pStyle w:val="ListParagraph"/>
        <w:numPr>
          <w:ilvl w:val="1"/>
          <w:numId w:val="17"/>
        </w:numPr>
        <w:jc w:val="both"/>
        <w:rPr>
          <w:vanish/>
        </w:rPr>
      </w:pPr>
    </w:p>
    <w:p w14:paraId="2BB73F50" w14:textId="77777777" w:rsidR="00A67674" w:rsidRPr="00A67674" w:rsidRDefault="00A67674" w:rsidP="00A67674">
      <w:pPr>
        <w:pStyle w:val="ListParagraph"/>
        <w:numPr>
          <w:ilvl w:val="1"/>
          <w:numId w:val="17"/>
        </w:numPr>
        <w:jc w:val="both"/>
        <w:rPr>
          <w:vanish/>
        </w:rPr>
      </w:pPr>
    </w:p>
    <w:p w14:paraId="3004B628" w14:textId="77777777" w:rsidR="00A67674" w:rsidRPr="00A67674" w:rsidRDefault="00A67674" w:rsidP="00A67674">
      <w:pPr>
        <w:pStyle w:val="ListParagraph"/>
        <w:numPr>
          <w:ilvl w:val="1"/>
          <w:numId w:val="17"/>
        </w:numPr>
        <w:jc w:val="both"/>
        <w:rPr>
          <w:vanish/>
        </w:rPr>
      </w:pPr>
    </w:p>
    <w:p w14:paraId="3FCCEB0E" w14:textId="77777777" w:rsidR="00A67674" w:rsidRPr="00A67674" w:rsidRDefault="00A67674" w:rsidP="00A67674">
      <w:pPr>
        <w:pStyle w:val="ListParagraph"/>
        <w:numPr>
          <w:ilvl w:val="1"/>
          <w:numId w:val="17"/>
        </w:numPr>
        <w:jc w:val="both"/>
        <w:rPr>
          <w:vanish/>
        </w:rPr>
      </w:pPr>
    </w:p>
    <w:p w14:paraId="33625FB6" w14:textId="77777777" w:rsidR="00A67674" w:rsidRPr="00A67674" w:rsidRDefault="00A67674" w:rsidP="00A67674">
      <w:pPr>
        <w:pStyle w:val="ListParagraph"/>
        <w:numPr>
          <w:ilvl w:val="1"/>
          <w:numId w:val="17"/>
        </w:numPr>
        <w:jc w:val="both"/>
        <w:rPr>
          <w:vanish/>
        </w:rPr>
      </w:pPr>
    </w:p>
    <w:p w14:paraId="5FFEAAF9" w14:textId="77777777" w:rsidR="00A67674" w:rsidRPr="00A67674" w:rsidRDefault="00A67674" w:rsidP="00A67674">
      <w:pPr>
        <w:pStyle w:val="ListParagraph"/>
        <w:numPr>
          <w:ilvl w:val="1"/>
          <w:numId w:val="17"/>
        </w:numPr>
        <w:jc w:val="both"/>
        <w:rPr>
          <w:vanish/>
        </w:rPr>
      </w:pPr>
    </w:p>
    <w:p w14:paraId="47F1F4D6" w14:textId="77777777" w:rsidR="00A67674" w:rsidRPr="00A67674" w:rsidRDefault="00A67674" w:rsidP="00A67674">
      <w:pPr>
        <w:pStyle w:val="ListParagraph"/>
        <w:numPr>
          <w:ilvl w:val="1"/>
          <w:numId w:val="17"/>
        </w:numPr>
        <w:jc w:val="both"/>
        <w:rPr>
          <w:vanish/>
        </w:rPr>
      </w:pPr>
    </w:p>
    <w:p w14:paraId="284AA28A" w14:textId="77777777" w:rsidR="00A67674" w:rsidRPr="00A67674" w:rsidRDefault="00A67674" w:rsidP="00A67674">
      <w:pPr>
        <w:pStyle w:val="ListParagraph"/>
        <w:numPr>
          <w:ilvl w:val="1"/>
          <w:numId w:val="17"/>
        </w:numPr>
        <w:jc w:val="both"/>
        <w:rPr>
          <w:vanish/>
        </w:rPr>
      </w:pPr>
    </w:p>
    <w:p w14:paraId="524A5815" w14:textId="77777777" w:rsidR="00A67674" w:rsidRPr="00A67674" w:rsidRDefault="00A67674" w:rsidP="00A67674">
      <w:pPr>
        <w:pStyle w:val="ListParagraph"/>
        <w:numPr>
          <w:ilvl w:val="1"/>
          <w:numId w:val="17"/>
        </w:numPr>
        <w:jc w:val="both"/>
        <w:rPr>
          <w:vanish/>
        </w:rPr>
      </w:pPr>
    </w:p>
    <w:p w14:paraId="0921F034" w14:textId="77777777" w:rsidR="00A67674" w:rsidRPr="00A67674" w:rsidRDefault="00A67674" w:rsidP="00A67674">
      <w:pPr>
        <w:pStyle w:val="ListParagraph"/>
        <w:numPr>
          <w:ilvl w:val="1"/>
          <w:numId w:val="17"/>
        </w:numPr>
        <w:jc w:val="both"/>
        <w:rPr>
          <w:vanish/>
        </w:rPr>
      </w:pPr>
    </w:p>
    <w:p w14:paraId="7608B4CF" w14:textId="77777777" w:rsidR="00A67674" w:rsidRPr="00A67674" w:rsidRDefault="00A67674" w:rsidP="00A67674">
      <w:pPr>
        <w:pStyle w:val="ListParagraph"/>
        <w:numPr>
          <w:ilvl w:val="1"/>
          <w:numId w:val="17"/>
        </w:numPr>
        <w:jc w:val="both"/>
        <w:rPr>
          <w:vanish/>
        </w:rPr>
      </w:pPr>
    </w:p>
    <w:p w14:paraId="470D52B3" w14:textId="77777777" w:rsidR="00A67674" w:rsidRPr="00A67674" w:rsidRDefault="00A67674" w:rsidP="00A67674">
      <w:pPr>
        <w:pStyle w:val="ListParagraph"/>
        <w:numPr>
          <w:ilvl w:val="1"/>
          <w:numId w:val="17"/>
        </w:numPr>
        <w:jc w:val="both"/>
        <w:rPr>
          <w:vanish/>
        </w:rPr>
      </w:pPr>
    </w:p>
    <w:p w14:paraId="652A6D46" w14:textId="77777777" w:rsidR="00A67674" w:rsidRPr="00A67674" w:rsidRDefault="00A67674" w:rsidP="00A67674">
      <w:pPr>
        <w:pStyle w:val="ListParagraph"/>
        <w:numPr>
          <w:ilvl w:val="1"/>
          <w:numId w:val="17"/>
        </w:numPr>
        <w:jc w:val="both"/>
        <w:rPr>
          <w:vanish/>
        </w:rPr>
      </w:pPr>
    </w:p>
    <w:p w14:paraId="27AF04E0" w14:textId="77777777" w:rsidR="00A67674" w:rsidRPr="00A67674" w:rsidRDefault="00A67674" w:rsidP="00A67674">
      <w:pPr>
        <w:pStyle w:val="ListParagraph"/>
        <w:numPr>
          <w:ilvl w:val="1"/>
          <w:numId w:val="17"/>
        </w:numPr>
        <w:jc w:val="both"/>
        <w:rPr>
          <w:vanish/>
        </w:rPr>
      </w:pPr>
    </w:p>
    <w:p w14:paraId="005AD52E" w14:textId="77777777" w:rsidR="00A67674" w:rsidRPr="00A67674" w:rsidRDefault="00A67674" w:rsidP="00A67674">
      <w:pPr>
        <w:pStyle w:val="ListParagraph"/>
        <w:numPr>
          <w:ilvl w:val="1"/>
          <w:numId w:val="17"/>
        </w:numPr>
        <w:jc w:val="both"/>
        <w:rPr>
          <w:vanish/>
        </w:rPr>
      </w:pPr>
    </w:p>
    <w:p w14:paraId="37B0E3FC" w14:textId="77777777" w:rsidR="00A67674" w:rsidRPr="00A67674" w:rsidRDefault="00A67674" w:rsidP="00A67674">
      <w:pPr>
        <w:pStyle w:val="ListParagraph"/>
        <w:numPr>
          <w:ilvl w:val="1"/>
          <w:numId w:val="17"/>
        </w:numPr>
        <w:jc w:val="both"/>
        <w:rPr>
          <w:vanish/>
        </w:rPr>
      </w:pPr>
    </w:p>
    <w:p w14:paraId="1826FCB6" w14:textId="77777777" w:rsidR="00A67674" w:rsidRPr="00A67674" w:rsidRDefault="00A67674" w:rsidP="00A67674">
      <w:pPr>
        <w:pStyle w:val="ListParagraph"/>
        <w:numPr>
          <w:ilvl w:val="1"/>
          <w:numId w:val="17"/>
        </w:numPr>
        <w:jc w:val="both"/>
        <w:rPr>
          <w:vanish/>
        </w:rPr>
      </w:pPr>
    </w:p>
    <w:p w14:paraId="2AB9A2E4" w14:textId="77777777" w:rsidR="00A67674" w:rsidRPr="00A67674" w:rsidRDefault="00A67674" w:rsidP="00A67674">
      <w:pPr>
        <w:pStyle w:val="ListParagraph"/>
        <w:numPr>
          <w:ilvl w:val="1"/>
          <w:numId w:val="17"/>
        </w:numPr>
        <w:jc w:val="both"/>
        <w:rPr>
          <w:vanish/>
        </w:rPr>
      </w:pPr>
    </w:p>
    <w:p w14:paraId="2EAAD753" w14:textId="77777777" w:rsidR="00A67674" w:rsidRPr="00A67674" w:rsidRDefault="00A67674" w:rsidP="00A67674">
      <w:pPr>
        <w:pStyle w:val="ListParagraph"/>
        <w:numPr>
          <w:ilvl w:val="1"/>
          <w:numId w:val="17"/>
        </w:numPr>
        <w:jc w:val="both"/>
        <w:rPr>
          <w:vanish/>
        </w:rPr>
      </w:pPr>
    </w:p>
    <w:p w14:paraId="6B136477" w14:textId="77777777" w:rsidR="00A67674" w:rsidRPr="00A67674" w:rsidRDefault="00A67674" w:rsidP="00A67674">
      <w:pPr>
        <w:pStyle w:val="ListParagraph"/>
        <w:numPr>
          <w:ilvl w:val="1"/>
          <w:numId w:val="17"/>
        </w:numPr>
        <w:jc w:val="both"/>
        <w:rPr>
          <w:vanish/>
        </w:rPr>
      </w:pPr>
    </w:p>
    <w:p w14:paraId="620216D9" w14:textId="77777777" w:rsidR="00A67674" w:rsidRPr="00A67674" w:rsidRDefault="00A67674" w:rsidP="00A67674">
      <w:pPr>
        <w:pStyle w:val="ListParagraph"/>
        <w:numPr>
          <w:ilvl w:val="1"/>
          <w:numId w:val="17"/>
        </w:numPr>
        <w:jc w:val="both"/>
        <w:rPr>
          <w:vanish/>
        </w:rPr>
      </w:pPr>
    </w:p>
    <w:p w14:paraId="05337926" w14:textId="77777777" w:rsidR="00A67674" w:rsidRPr="00A67674" w:rsidRDefault="00A67674" w:rsidP="00A67674">
      <w:pPr>
        <w:pStyle w:val="ListParagraph"/>
        <w:numPr>
          <w:ilvl w:val="1"/>
          <w:numId w:val="17"/>
        </w:numPr>
        <w:jc w:val="both"/>
        <w:rPr>
          <w:vanish/>
        </w:rPr>
      </w:pPr>
    </w:p>
    <w:p w14:paraId="22BB5304" w14:textId="77777777" w:rsidR="00A67674" w:rsidRPr="00A67674" w:rsidRDefault="00A67674" w:rsidP="00A67674">
      <w:pPr>
        <w:pStyle w:val="ListParagraph"/>
        <w:numPr>
          <w:ilvl w:val="1"/>
          <w:numId w:val="17"/>
        </w:numPr>
        <w:jc w:val="both"/>
        <w:rPr>
          <w:vanish/>
        </w:rPr>
      </w:pPr>
    </w:p>
    <w:p w14:paraId="076C7A60" w14:textId="77777777" w:rsidR="00A67674" w:rsidRPr="00A67674" w:rsidRDefault="00A67674" w:rsidP="00A67674">
      <w:pPr>
        <w:pStyle w:val="ListParagraph"/>
        <w:numPr>
          <w:ilvl w:val="1"/>
          <w:numId w:val="17"/>
        </w:numPr>
        <w:jc w:val="both"/>
        <w:rPr>
          <w:vanish/>
        </w:rPr>
      </w:pPr>
    </w:p>
    <w:p w14:paraId="679F7802" w14:textId="77777777" w:rsidR="00A67674" w:rsidRPr="00A67674" w:rsidRDefault="00A67674" w:rsidP="00A67674">
      <w:pPr>
        <w:pStyle w:val="ListParagraph"/>
        <w:numPr>
          <w:ilvl w:val="1"/>
          <w:numId w:val="17"/>
        </w:numPr>
        <w:jc w:val="both"/>
        <w:rPr>
          <w:vanish/>
        </w:rPr>
      </w:pPr>
    </w:p>
    <w:p w14:paraId="6BCBDB56" w14:textId="77777777" w:rsidR="00A67674" w:rsidRPr="00A67674" w:rsidRDefault="00A67674" w:rsidP="00A67674">
      <w:pPr>
        <w:pStyle w:val="ListParagraph"/>
        <w:numPr>
          <w:ilvl w:val="1"/>
          <w:numId w:val="17"/>
        </w:numPr>
        <w:jc w:val="both"/>
        <w:rPr>
          <w:vanish/>
        </w:rPr>
      </w:pPr>
    </w:p>
    <w:p w14:paraId="06AA60B1" w14:textId="77777777" w:rsidR="00A67674" w:rsidRPr="00A67674" w:rsidRDefault="00A67674" w:rsidP="00A67674">
      <w:pPr>
        <w:pStyle w:val="ListParagraph"/>
        <w:numPr>
          <w:ilvl w:val="1"/>
          <w:numId w:val="17"/>
        </w:numPr>
        <w:jc w:val="both"/>
        <w:rPr>
          <w:vanish/>
        </w:rPr>
      </w:pPr>
    </w:p>
    <w:p w14:paraId="514C0FE3" w14:textId="77777777" w:rsidR="00A67674" w:rsidRPr="00A67674" w:rsidRDefault="00A67674" w:rsidP="00A67674">
      <w:pPr>
        <w:pStyle w:val="ListParagraph"/>
        <w:numPr>
          <w:ilvl w:val="1"/>
          <w:numId w:val="17"/>
        </w:numPr>
        <w:jc w:val="both"/>
        <w:rPr>
          <w:vanish/>
        </w:rPr>
      </w:pPr>
    </w:p>
    <w:p w14:paraId="6E0A4A09" w14:textId="77777777" w:rsidR="00A67674" w:rsidRPr="00A67674" w:rsidRDefault="00A67674" w:rsidP="00A67674">
      <w:pPr>
        <w:pStyle w:val="ListParagraph"/>
        <w:numPr>
          <w:ilvl w:val="1"/>
          <w:numId w:val="17"/>
        </w:numPr>
        <w:jc w:val="both"/>
        <w:rPr>
          <w:vanish/>
        </w:rPr>
      </w:pPr>
    </w:p>
    <w:p w14:paraId="1BC71B8E" w14:textId="77777777" w:rsidR="00A67674" w:rsidRPr="00A67674" w:rsidRDefault="00A67674" w:rsidP="00A67674">
      <w:pPr>
        <w:pStyle w:val="ListParagraph"/>
        <w:numPr>
          <w:ilvl w:val="1"/>
          <w:numId w:val="17"/>
        </w:numPr>
        <w:jc w:val="both"/>
        <w:rPr>
          <w:vanish/>
        </w:rPr>
      </w:pPr>
    </w:p>
    <w:p w14:paraId="4078D9CC" w14:textId="77777777" w:rsidR="00A67674" w:rsidRPr="00A67674" w:rsidRDefault="00A67674" w:rsidP="00A67674">
      <w:pPr>
        <w:pStyle w:val="ListParagraph"/>
        <w:numPr>
          <w:ilvl w:val="1"/>
          <w:numId w:val="17"/>
        </w:numPr>
        <w:jc w:val="both"/>
        <w:rPr>
          <w:vanish/>
        </w:rPr>
      </w:pPr>
    </w:p>
    <w:p w14:paraId="77483E53" w14:textId="77777777" w:rsidR="00A67674" w:rsidRPr="00A67674" w:rsidRDefault="00A67674" w:rsidP="00A67674">
      <w:pPr>
        <w:pStyle w:val="ListParagraph"/>
        <w:numPr>
          <w:ilvl w:val="1"/>
          <w:numId w:val="17"/>
        </w:numPr>
        <w:jc w:val="both"/>
        <w:rPr>
          <w:vanish/>
        </w:rPr>
      </w:pPr>
    </w:p>
    <w:p w14:paraId="298BE07A" w14:textId="77777777" w:rsidR="00A67674" w:rsidRPr="00A67674" w:rsidRDefault="00A67674" w:rsidP="00A67674">
      <w:pPr>
        <w:pStyle w:val="ListParagraph"/>
        <w:numPr>
          <w:ilvl w:val="1"/>
          <w:numId w:val="17"/>
        </w:numPr>
        <w:jc w:val="both"/>
        <w:rPr>
          <w:vanish/>
        </w:rPr>
      </w:pPr>
    </w:p>
    <w:p w14:paraId="762F7891" w14:textId="77777777" w:rsidR="00A67674" w:rsidRPr="00A67674" w:rsidRDefault="00A67674" w:rsidP="00A67674">
      <w:pPr>
        <w:pStyle w:val="ListParagraph"/>
        <w:numPr>
          <w:ilvl w:val="1"/>
          <w:numId w:val="17"/>
        </w:numPr>
        <w:jc w:val="both"/>
        <w:rPr>
          <w:vanish/>
        </w:rPr>
      </w:pPr>
    </w:p>
    <w:p w14:paraId="1631411F" w14:textId="77777777" w:rsidR="00A67674" w:rsidRPr="00A67674" w:rsidRDefault="00A67674" w:rsidP="00A67674">
      <w:pPr>
        <w:pStyle w:val="ListParagraph"/>
        <w:numPr>
          <w:ilvl w:val="1"/>
          <w:numId w:val="17"/>
        </w:numPr>
        <w:jc w:val="both"/>
        <w:rPr>
          <w:vanish/>
        </w:rPr>
      </w:pPr>
    </w:p>
    <w:p w14:paraId="7A9C1235" w14:textId="77777777" w:rsidR="00A67674" w:rsidRPr="00A67674" w:rsidRDefault="00A67674" w:rsidP="00A67674">
      <w:pPr>
        <w:pStyle w:val="ListParagraph"/>
        <w:numPr>
          <w:ilvl w:val="1"/>
          <w:numId w:val="17"/>
        </w:numPr>
        <w:jc w:val="both"/>
        <w:rPr>
          <w:vanish/>
        </w:rPr>
      </w:pPr>
    </w:p>
    <w:p w14:paraId="50737430" w14:textId="77777777" w:rsidR="00A67674" w:rsidRPr="00A67674" w:rsidRDefault="00A67674" w:rsidP="00A67674">
      <w:pPr>
        <w:pStyle w:val="ListParagraph"/>
        <w:numPr>
          <w:ilvl w:val="1"/>
          <w:numId w:val="17"/>
        </w:numPr>
        <w:jc w:val="both"/>
        <w:rPr>
          <w:vanish/>
        </w:rPr>
      </w:pPr>
    </w:p>
    <w:p w14:paraId="783D35DE" w14:textId="77777777" w:rsidR="00A67674" w:rsidRPr="00A67674" w:rsidRDefault="00A67674" w:rsidP="00A67674">
      <w:pPr>
        <w:pStyle w:val="ListParagraph"/>
        <w:numPr>
          <w:ilvl w:val="1"/>
          <w:numId w:val="17"/>
        </w:numPr>
        <w:jc w:val="both"/>
        <w:rPr>
          <w:vanish/>
        </w:rPr>
      </w:pPr>
    </w:p>
    <w:p w14:paraId="5F487D15" w14:textId="77777777" w:rsidR="00A67674" w:rsidRPr="00A67674" w:rsidRDefault="00A67674" w:rsidP="00A67674">
      <w:pPr>
        <w:pStyle w:val="ListParagraph"/>
        <w:numPr>
          <w:ilvl w:val="1"/>
          <w:numId w:val="17"/>
        </w:numPr>
        <w:jc w:val="both"/>
        <w:rPr>
          <w:vanish/>
        </w:rPr>
      </w:pPr>
    </w:p>
    <w:p w14:paraId="7AF37D25" w14:textId="77777777" w:rsidR="00A67674" w:rsidRPr="00A67674" w:rsidRDefault="00A67674" w:rsidP="00A67674">
      <w:pPr>
        <w:pStyle w:val="ListParagraph"/>
        <w:numPr>
          <w:ilvl w:val="1"/>
          <w:numId w:val="17"/>
        </w:numPr>
        <w:jc w:val="both"/>
        <w:rPr>
          <w:vanish/>
        </w:rPr>
      </w:pPr>
    </w:p>
    <w:p w14:paraId="6A14F192" w14:textId="77777777" w:rsidR="00A67674" w:rsidRPr="00A67674" w:rsidRDefault="00A67674" w:rsidP="00A67674">
      <w:pPr>
        <w:pStyle w:val="ListParagraph"/>
        <w:numPr>
          <w:ilvl w:val="1"/>
          <w:numId w:val="17"/>
        </w:numPr>
        <w:jc w:val="both"/>
        <w:rPr>
          <w:vanish/>
        </w:rPr>
      </w:pPr>
    </w:p>
    <w:p w14:paraId="40845511" w14:textId="77777777" w:rsidR="00A67674" w:rsidRPr="00A67674" w:rsidRDefault="00A67674" w:rsidP="00A67674">
      <w:pPr>
        <w:pStyle w:val="ListParagraph"/>
        <w:numPr>
          <w:ilvl w:val="1"/>
          <w:numId w:val="17"/>
        </w:numPr>
        <w:jc w:val="both"/>
        <w:rPr>
          <w:vanish/>
        </w:rPr>
      </w:pPr>
    </w:p>
    <w:p w14:paraId="2FC03DA6" w14:textId="77777777" w:rsidR="00A67674" w:rsidRPr="00A67674" w:rsidRDefault="00A67674" w:rsidP="00A67674">
      <w:pPr>
        <w:pStyle w:val="ListParagraph"/>
        <w:numPr>
          <w:ilvl w:val="1"/>
          <w:numId w:val="17"/>
        </w:numPr>
        <w:jc w:val="both"/>
        <w:rPr>
          <w:vanish/>
        </w:rPr>
      </w:pPr>
    </w:p>
    <w:p w14:paraId="7D09E64A" w14:textId="77777777" w:rsidR="00A67674" w:rsidRPr="00A67674" w:rsidRDefault="00A67674" w:rsidP="00A67674">
      <w:pPr>
        <w:pStyle w:val="ListParagraph"/>
        <w:numPr>
          <w:ilvl w:val="1"/>
          <w:numId w:val="17"/>
        </w:numPr>
        <w:jc w:val="both"/>
        <w:rPr>
          <w:vanish/>
        </w:rPr>
      </w:pPr>
    </w:p>
    <w:p w14:paraId="7FD48EAE" w14:textId="77777777" w:rsidR="00A67674" w:rsidRPr="00A67674" w:rsidRDefault="00A67674" w:rsidP="00A67674">
      <w:pPr>
        <w:pStyle w:val="ListParagraph"/>
        <w:numPr>
          <w:ilvl w:val="1"/>
          <w:numId w:val="17"/>
        </w:numPr>
        <w:jc w:val="both"/>
        <w:rPr>
          <w:vanish/>
        </w:rPr>
      </w:pPr>
    </w:p>
    <w:p w14:paraId="18729556" w14:textId="77777777" w:rsidR="00A67674" w:rsidRPr="00A67674" w:rsidRDefault="00A67674" w:rsidP="00A67674">
      <w:pPr>
        <w:pStyle w:val="ListParagraph"/>
        <w:numPr>
          <w:ilvl w:val="1"/>
          <w:numId w:val="17"/>
        </w:numPr>
        <w:jc w:val="both"/>
        <w:rPr>
          <w:vanish/>
        </w:rPr>
      </w:pPr>
    </w:p>
    <w:p w14:paraId="7ED7BBE9" w14:textId="77777777" w:rsidR="00A67674" w:rsidRPr="00A67674" w:rsidRDefault="00A67674" w:rsidP="00A67674">
      <w:pPr>
        <w:pStyle w:val="ListParagraph"/>
        <w:numPr>
          <w:ilvl w:val="1"/>
          <w:numId w:val="17"/>
        </w:numPr>
        <w:jc w:val="both"/>
        <w:rPr>
          <w:vanish/>
        </w:rPr>
      </w:pPr>
    </w:p>
    <w:p w14:paraId="3550D846" w14:textId="77777777" w:rsidR="00A67674" w:rsidRPr="00A67674" w:rsidRDefault="00A67674" w:rsidP="00A67674">
      <w:pPr>
        <w:pStyle w:val="ListParagraph"/>
        <w:numPr>
          <w:ilvl w:val="1"/>
          <w:numId w:val="17"/>
        </w:numPr>
        <w:jc w:val="both"/>
        <w:rPr>
          <w:vanish/>
        </w:rPr>
      </w:pPr>
    </w:p>
    <w:p w14:paraId="7985CE5E" w14:textId="77777777" w:rsidR="00A67674" w:rsidRPr="00A67674" w:rsidRDefault="00A67674" w:rsidP="00A67674">
      <w:pPr>
        <w:pStyle w:val="ListParagraph"/>
        <w:numPr>
          <w:ilvl w:val="1"/>
          <w:numId w:val="17"/>
        </w:numPr>
        <w:jc w:val="both"/>
        <w:rPr>
          <w:vanish/>
        </w:rPr>
      </w:pPr>
    </w:p>
    <w:p w14:paraId="1D4ADD4B" w14:textId="77777777" w:rsidR="00A67674" w:rsidRPr="00A67674" w:rsidRDefault="00A67674" w:rsidP="00A67674">
      <w:pPr>
        <w:pStyle w:val="ListParagraph"/>
        <w:numPr>
          <w:ilvl w:val="1"/>
          <w:numId w:val="17"/>
        </w:numPr>
        <w:jc w:val="both"/>
        <w:rPr>
          <w:vanish/>
        </w:rPr>
      </w:pPr>
    </w:p>
    <w:p w14:paraId="5C184483" w14:textId="77777777" w:rsidR="00A67674" w:rsidRPr="00A67674" w:rsidRDefault="00A67674" w:rsidP="00A67674">
      <w:pPr>
        <w:pStyle w:val="ListParagraph"/>
        <w:numPr>
          <w:ilvl w:val="1"/>
          <w:numId w:val="17"/>
        </w:numPr>
        <w:jc w:val="both"/>
        <w:rPr>
          <w:vanish/>
        </w:rPr>
      </w:pPr>
    </w:p>
    <w:p w14:paraId="2A092D42" w14:textId="77777777" w:rsidR="00A67674" w:rsidRPr="00A67674" w:rsidRDefault="00A67674" w:rsidP="00A67674">
      <w:pPr>
        <w:pStyle w:val="ListParagraph"/>
        <w:numPr>
          <w:ilvl w:val="1"/>
          <w:numId w:val="17"/>
        </w:numPr>
        <w:jc w:val="both"/>
        <w:rPr>
          <w:vanish/>
        </w:rPr>
      </w:pPr>
    </w:p>
    <w:p w14:paraId="3D1A0462" w14:textId="77777777" w:rsidR="00A67674" w:rsidRPr="00A67674" w:rsidRDefault="00A67674" w:rsidP="00A67674">
      <w:pPr>
        <w:pStyle w:val="ListParagraph"/>
        <w:numPr>
          <w:ilvl w:val="1"/>
          <w:numId w:val="17"/>
        </w:numPr>
        <w:jc w:val="both"/>
        <w:rPr>
          <w:vanish/>
        </w:rPr>
      </w:pPr>
    </w:p>
    <w:p w14:paraId="2A27016A" w14:textId="77777777" w:rsidR="00A67674" w:rsidRPr="00A67674" w:rsidRDefault="00A67674" w:rsidP="00A67674">
      <w:pPr>
        <w:pStyle w:val="ListParagraph"/>
        <w:numPr>
          <w:ilvl w:val="1"/>
          <w:numId w:val="17"/>
        </w:numPr>
        <w:jc w:val="both"/>
        <w:rPr>
          <w:vanish/>
        </w:rPr>
      </w:pPr>
    </w:p>
    <w:p w14:paraId="356E02DF" w14:textId="77777777" w:rsidR="00A67674" w:rsidRPr="00A67674" w:rsidRDefault="00A67674" w:rsidP="00A67674">
      <w:pPr>
        <w:pStyle w:val="ListParagraph"/>
        <w:numPr>
          <w:ilvl w:val="1"/>
          <w:numId w:val="17"/>
        </w:numPr>
        <w:jc w:val="both"/>
        <w:rPr>
          <w:vanish/>
        </w:rPr>
      </w:pPr>
    </w:p>
    <w:p w14:paraId="5870E3CD" w14:textId="77777777" w:rsidR="00A67674" w:rsidRPr="00A67674" w:rsidRDefault="00A67674" w:rsidP="00A67674">
      <w:pPr>
        <w:pStyle w:val="ListParagraph"/>
        <w:numPr>
          <w:ilvl w:val="1"/>
          <w:numId w:val="17"/>
        </w:numPr>
        <w:jc w:val="both"/>
        <w:rPr>
          <w:vanish/>
        </w:rPr>
      </w:pPr>
    </w:p>
    <w:p w14:paraId="7DE0118D" w14:textId="77777777" w:rsidR="00A67674" w:rsidRPr="00A67674" w:rsidRDefault="00A67674" w:rsidP="00A67674">
      <w:pPr>
        <w:pStyle w:val="ListParagraph"/>
        <w:numPr>
          <w:ilvl w:val="1"/>
          <w:numId w:val="17"/>
        </w:numPr>
        <w:jc w:val="both"/>
        <w:rPr>
          <w:vanish/>
        </w:rPr>
      </w:pPr>
    </w:p>
    <w:p w14:paraId="180E4583" w14:textId="77777777" w:rsidR="00A67674" w:rsidRPr="00A67674" w:rsidRDefault="00A67674" w:rsidP="00A67674">
      <w:pPr>
        <w:pStyle w:val="ListParagraph"/>
        <w:numPr>
          <w:ilvl w:val="1"/>
          <w:numId w:val="17"/>
        </w:numPr>
        <w:jc w:val="both"/>
        <w:rPr>
          <w:vanish/>
        </w:rPr>
      </w:pPr>
    </w:p>
    <w:p w14:paraId="768D6CA8" w14:textId="77777777" w:rsidR="00A67674" w:rsidRPr="00A67674" w:rsidRDefault="00A67674" w:rsidP="00A67674">
      <w:pPr>
        <w:pStyle w:val="ListParagraph"/>
        <w:numPr>
          <w:ilvl w:val="1"/>
          <w:numId w:val="17"/>
        </w:numPr>
        <w:jc w:val="both"/>
        <w:rPr>
          <w:vanish/>
        </w:rPr>
      </w:pPr>
    </w:p>
    <w:p w14:paraId="2A8E6078" w14:textId="77777777" w:rsidR="00A67674" w:rsidRPr="00A67674" w:rsidRDefault="00A67674" w:rsidP="00A67674">
      <w:pPr>
        <w:pStyle w:val="ListParagraph"/>
        <w:numPr>
          <w:ilvl w:val="1"/>
          <w:numId w:val="17"/>
        </w:numPr>
        <w:jc w:val="both"/>
        <w:rPr>
          <w:vanish/>
        </w:rPr>
      </w:pPr>
    </w:p>
    <w:p w14:paraId="3317A3C0" w14:textId="77777777" w:rsidR="00A67674" w:rsidRPr="00A67674" w:rsidRDefault="00A67674" w:rsidP="00A67674">
      <w:pPr>
        <w:pStyle w:val="ListParagraph"/>
        <w:numPr>
          <w:ilvl w:val="1"/>
          <w:numId w:val="17"/>
        </w:numPr>
        <w:jc w:val="both"/>
        <w:rPr>
          <w:vanish/>
        </w:rPr>
      </w:pPr>
    </w:p>
    <w:p w14:paraId="2CF1D385" w14:textId="77777777" w:rsidR="00A67674" w:rsidRPr="00A67674" w:rsidRDefault="00A67674" w:rsidP="00A67674">
      <w:pPr>
        <w:pStyle w:val="ListParagraph"/>
        <w:numPr>
          <w:ilvl w:val="1"/>
          <w:numId w:val="17"/>
        </w:numPr>
        <w:jc w:val="both"/>
        <w:rPr>
          <w:vanish/>
        </w:rPr>
      </w:pPr>
    </w:p>
    <w:p w14:paraId="544C55D4" w14:textId="77777777" w:rsidR="00A67674" w:rsidRPr="00A67674" w:rsidRDefault="00A67674" w:rsidP="00A67674">
      <w:pPr>
        <w:pStyle w:val="ListParagraph"/>
        <w:numPr>
          <w:ilvl w:val="1"/>
          <w:numId w:val="17"/>
        </w:numPr>
        <w:jc w:val="both"/>
        <w:rPr>
          <w:vanish/>
        </w:rPr>
      </w:pPr>
    </w:p>
    <w:p w14:paraId="0F858EEB" w14:textId="77777777" w:rsidR="00A67674" w:rsidRPr="00A67674" w:rsidRDefault="00A67674" w:rsidP="00A67674">
      <w:pPr>
        <w:pStyle w:val="ListParagraph"/>
        <w:numPr>
          <w:ilvl w:val="1"/>
          <w:numId w:val="17"/>
        </w:numPr>
        <w:jc w:val="both"/>
        <w:rPr>
          <w:vanish/>
        </w:rPr>
      </w:pPr>
    </w:p>
    <w:p w14:paraId="11C88C3D" w14:textId="77777777" w:rsidR="00A67674" w:rsidRPr="00A67674" w:rsidRDefault="00A67674" w:rsidP="00A67674">
      <w:pPr>
        <w:pStyle w:val="ListParagraph"/>
        <w:numPr>
          <w:ilvl w:val="1"/>
          <w:numId w:val="17"/>
        </w:numPr>
        <w:jc w:val="both"/>
        <w:rPr>
          <w:vanish/>
        </w:rPr>
      </w:pPr>
    </w:p>
    <w:p w14:paraId="55B8C2D8" w14:textId="77777777" w:rsidR="00A67674" w:rsidRPr="00A67674" w:rsidRDefault="00A67674" w:rsidP="00A67674">
      <w:pPr>
        <w:pStyle w:val="ListParagraph"/>
        <w:numPr>
          <w:ilvl w:val="1"/>
          <w:numId w:val="17"/>
        </w:numPr>
        <w:jc w:val="both"/>
        <w:rPr>
          <w:vanish/>
        </w:rPr>
      </w:pPr>
    </w:p>
    <w:p w14:paraId="2C17CBA3" w14:textId="77777777" w:rsidR="00A67674" w:rsidRPr="00A67674" w:rsidRDefault="00A67674" w:rsidP="00A67674">
      <w:pPr>
        <w:pStyle w:val="ListParagraph"/>
        <w:numPr>
          <w:ilvl w:val="1"/>
          <w:numId w:val="17"/>
        </w:numPr>
        <w:jc w:val="both"/>
        <w:rPr>
          <w:vanish/>
        </w:rPr>
      </w:pPr>
    </w:p>
    <w:p w14:paraId="27EBE6A9" w14:textId="77777777" w:rsidR="00A67674" w:rsidRPr="00A67674" w:rsidRDefault="00A67674" w:rsidP="00A67674">
      <w:pPr>
        <w:pStyle w:val="ListParagraph"/>
        <w:numPr>
          <w:ilvl w:val="1"/>
          <w:numId w:val="17"/>
        </w:numPr>
        <w:jc w:val="both"/>
        <w:rPr>
          <w:vanish/>
        </w:rPr>
      </w:pPr>
    </w:p>
    <w:p w14:paraId="1FFCAEF3" w14:textId="77777777" w:rsidR="00A67674" w:rsidRPr="00A67674" w:rsidRDefault="00A67674" w:rsidP="00A67674">
      <w:pPr>
        <w:pStyle w:val="ListParagraph"/>
        <w:numPr>
          <w:ilvl w:val="1"/>
          <w:numId w:val="17"/>
        </w:numPr>
        <w:jc w:val="both"/>
        <w:rPr>
          <w:vanish/>
        </w:rPr>
      </w:pPr>
    </w:p>
    <w:p w14:paraId="3BD053AE" w14:textId="77777777" w:rsidR="00A67674" w:rsidRPr="00A67674" w:rsidRDefault="00A67674" w:rsidP="00A67674">
      <w:pPr>
        <w:pStyle w:val="ListParagraph"/>
        <w:numPr>
          <w:ilvl w:val="1"/>
          <w:numId w:val="17"/>
        </w:numPr>
        <w:jc w:val="both"/>
        <w:rPr>
          <w:vanish/>
        </w:rPr>
      </w:pPr>
    </w:p>
    <w:p w14:paraId="422704EA" w14:textId="77777777" w:rsidR="00A67674" w:rsidRPr="00A67674" w:rsidRDefault="00A67674" w:rsidP="00A67674">
      <w:pPr>
        <w:pStyle w:val="ListParagraph"/>
        <w:numPr>
          <w:ilvl w:val="1"/>
          <w:numId w:val="17"/>
        </w:numPr>
        <w:jc w:val="both"/>
        <w:rPr>
          <w:vanish/>
        </w:rPr>
      </w:pPr>
    </w:p>
    <w:p w14:paraId="6DF46284" w14:textId="77777777" w:rsidR="00A67674" w:rsidRPr="00A67674" w:rsidRDefault="00A67674" w:rsidP="00A67674">
      <w:pPr>
        <w:pStyle w:val="ListParagraph"/>
        <w:numPr>
          <w:ilvl w:val="1"/>
          <w:numId w:val="17"/>
        </w:numPr>
        <w:jc w:val="both"/>
        <w:rPr>
          <w:vanish/>
        </w:rPr>
      </w:pPr>
    </w:p>
    <w:p w14:paraId="5374562B" w14:textId="77777777" w:rsidR="00A67674" w:rsidRPr="00A67674" w:rsidRDefault="00A67674" w:rsidP="00A67674">
      <w:pPr>
        <w:pStyle w:val="ListParagraph"/>
        <w:numPr>
          <w:ilvl w:val="1"/>
          <w:numId w:val="17"/>
        </w:numPr>
        <w:jc w:val="both"/>
        <w:rPr>
          <w:vanish/>
        </w:rPr>
      </w:pPr>
    </w:p>
    <w:p w14:paraId="311A7EF9" w14:textId="77777777" w:rsidR="00A67674" w:rsidRPr="00A67674" w:rsidRDefault="00A67674" w:rsidP="00A67674">
      <w:pPr>
        <w:pStyle w:val="ListParagraph"/>
        <w:numPr>
          <w:ilvl w:val="1"/>
          <w:numId w:val="17"/>
        </w:numPr>
        <w:jc w:val="both"/>
        <w:rPr>
          <w:vanish/>
        </w:rPr>
      </w:pPr>
    </w:p>
    <w:p w14:paraId="6085D7A5" w14:textId="77777777" w:rsidR="00A67674" w:rsidRPr="00A67674" w:rsidRDefault="00A67674" w:rsidP="00A67674">
      <w:pPr>
        <w:pStyle w:val="ListParagraph"/>
        <w:numPr>
          <w:ilvl w:val="1"/>
          <w:numId w:val="17"/>
        </w:numPr>
        <w:jc w:val="both"/>
        <w:rPr>
          <w:vanish/>
        </w:rPr>
      </w:pPr>
    </w:p>
    <w:p w14:paraId="09AEAFD5" w14:textId="77777777" w:rsidR="00A67674" w:rsidRPr="00A67674" w:rsidRDefault="00A67674" w:rsidP="00A67674">
      <w:pPr>
        <w:pStyle w:val="ListParagraph"/>
        <w:numPr>
          <w:ilvl w:val="1"/>
          <w:numId w:val="17"/>
        </w:numPr>
        <w:jc w:val="both"/>
        <w:rPr>
          <w:vanish/>
        </w:rPr>
      </w:pPr>
    </w:p>
    <w:p w14:paraId="0D9C3E85" w14:textId="77777777" w:rsidR="00A67674" w:rsidRPr="00A67674" w:rsidRDefault="00A67674" w:rsidP="00A67674">
      <w:pPr>
        <w:pStyle w:val="ListParagraph"/>
        <w:numPr>
          <w:ilvl w:val="1"/>
          <w:numId w:val="17"/>
        </w:numPr>
        <w:jc w:val="both"/>
        <w:rPr>
          <w:vanish/>
        </w:rPr>
      </w:pPr>
    </w:p>
    <w:p w14:paraId="3E173A60" w14:textId="77777777" w:rsidR="00A67674" w:rsidRPr="00A67674" w:rsidRDefault="00A67674" w:rsidP="00A67674">
      <w:pPr>
        <w:pStyle w:val="ListParagraph"/>
        <w:numPr>
          <w:ilvl w:val="1"/>
          <w:numId w:val="17"/>
        </w:numPr>
        <w:jc w:val="both"/>
        <w:rPr>
          <w:vanish/>
        </w:rPr>
      </w:pPr>
    </w:p>
    <w:p w14:paraId="1C274859" w14:textId="77777777" w:rsidR="00A67674" w:rsidRPr="00A67674" w:rsidRDefault="00A67674" w:rsidP="00A67674">
      <w:pPr>
        <w:pStyle w:val="ListParagraph"/>
        <w:numPr>
          <w:ilvl w:val="1"/>
          <w:numId w:val="17"/>
        </w:numPr>
        <w:jc w:val="both"/>
        <w:rPr>
          <w:vanish/>
        </w:rPr>
      </w:pPr>
    </w:p>
    <w:p w14:paraId="2A0F3F26" w14:textId="77777777" w:rsidR="00A67674" w:rsidRPr="00A67674" w:rsidRDefault="00A67674" w:rsidP="00A67674">
      <w:pPr>
        <w:pStyle w:val="ListParagraph"/>
        <w:numPr>
          <w:ilvl w:val="1"/>
          <w:numId w:val="17"/>
        </w:numPr>
        <w:jc w:val="both"/>
        <w:rPr>
          <w:vanish/>
        </w:rPr>
      </w:pPr>
    </w:p>
    <w:p w14:paraId="25F64CDA" w14:textId="77777777" w:rsidR="00A67674" w:rsidRPr="00A67674" w:rsidRDefault="00A67674" w:rsidP="00A67674">
      <w:pPr>
        <w:pStyle w:val="ListParagraph"/>
        <w:numPr>
          <w:ilvl w:val="1"/>
          <w:numId w:val="17"/>
        </w:numPr>
        <w:jc w:val="both"/>
        <w:rPr>
          <w:vanish/>
        </w:rPr>
      </w:pPr>
    </w:p>
    <w:p w14:paraId="74EF1BF0" w14:textId="77777777" w:rsidR="00A67674" w:rsidRPr="00A67674" w:rsidRDefault="00A67674" w:rsidP="00A67674">
      <w:pPr>
        <w:pStyle w:val="ListParagraph"/>
        <w:numPr>
          <w:ilvl w:val="1"/>
          <w:numId w:val="17"/>
        </w:numPr>
        <w:jc w:val="both"/>
        <w:rPr>
          <w:vanish/>
        </w:rPr>
      </w:pPr>
    </w:p>
    <w:p w14:paraId="140FB0BD" w14:textId="77777777" w:rsidR="00A67674" w:rsidRPr="00A67674" w:rsidRDefault="00A67674" w:rsidP="00A67674">
      <w:pPr>
        <w:pStyle w:val="ListParagraph"/>
        <w:numPr>
          <w:ilvl w:val="1"/>
          <w:numId w:val="17"/>
        </w:numPr>
        <w:jc w:val="both"/>
        <w:rPr>
          <w:vanish/>
        </w:rPr>
      </w:pPr>
    </w:p>
    <w:p w14:paraId="38FC0187" w14:textId="77777777" w:rsidR="00A67674" w:rsidRPr="00A67674" w:rsidRDefault="00A67674" w:rsidP="00A67674">
      <w:pPr>
        <w:pStyle w:val="ListParagraph"/>
        <w:numPr>
          <w:ilvl w:val="1"/>
          <w:numId w:val="17"/>
        </w:numPr>
        <w:jc w:val="both"/>
        <w:rPr>
          <w:vanish/>
        </w:rPr>
      </w:pPr>
    </w:p>
    <w:p w14:paraId="36D35ABB" w14:textId="77777777" w:rsidR="00A67674" w:rsidRPr="00A67674" w:rsidRDefault="00A67674" w:rsidP="00A67674">
      <w:pPr>
        <w:pStyle w:val="ListParagraph"/>
        <w:numPr>
          <w:ilvl w:val="1"/>
          <w:numId w:val="17"/>
        </w:numPr>
        <w:jc w:val="both"/>
        <w:rPr>
          <w:vanish/>
        </w:rPr>
      </w:pPr>
    </w:p>
    <w:p w14:paraId="654C84BC" w14:textId="77777777" w:rsidR="00A67674" w:rsidRPr="00A67674" w:rsidRDefault="00A67674" w:rsidP="00A67674">
      <w:pPr>
        <w:pStyle w:val="ListParagraph"/>
        <w:numPr>
          <w:ilvl w:val="1"/>
          <w:numId w:val="17"/>
        </w:numPr>
        <w:jc w:val="both"/>
        <w:rPr>
          <w:vanish/>
        </w:rPr>
      </w:pPr>
    </w:p>
    <w:p w14:paraId="438D011B" w14:textId="77777777" w:rsidR="00A67674" w:rsidRPr="00A67674" w:rsidRDefault="00A67674" w:rsidP="00A67674">
      <w:pPr>
        <w:pStyle w:val="ListParagraph"/>
        <w:numPr>
          <w:ilvl w:val="1"/>
          <w:numId w:val="17"/>
        </w:numPr>
        <w:jc w:val="both"/>
        <w:rPr>
          <w:vanish/>
        </w:rPr>
      </w:pPr>
    </w:p>
    <w:p w14:paraId="1370365D" w14:textId="77777777" w:rsidR="00A67674" w:rsidRPr="00A67674" w:rsidRDefault="00A67674" w:rsidP="00A67674">
      <w:pPr>
        <w:pStyle w:val="ListParagraph"/>
        <w:numPr>
          <w:ilvl w:val="1"/>
          <w:numId w:val="17"/>
        </w:numPr>
        <w:jc w:val="both"/>
        <w:rPr>
          <w:vanish/>
        </w:rPr>
      </w:pPr>
    </w:p>
    <w:p w14:paraId="52E2412F" w14:textId="77777777" w:rsidR="00A67674" w:rsidRPr="00A67674" w:rsidRDefault="00A67674" w:rsidP="00A67674">
      <w:pPr>
        <w:pStyle w:val="ListParagraph"/>
        <w:numPr>
          <w:ilvl w:val="1"/>
          <w:numId w:val="17"/>
        </w:numPr>
        <w:jc w:val="both"/>
        <w:rPr>
          <w:vanish/>
        </w:rPr>
      </w:pPr>
    </w:p>
    <w:p w14:paraId="4CEB9924" w14:textId="77777777" w:rsidR="00A67674" w:rsidRPr="00A67674" w:rsidRDefault="00A67674" w:rsidP="00A67674">
      <w:pPr>
        <w:pStyle w:val="ListParagraph"/>
        <w:numPr>
          <w:ilvl w:val="1"/>
          <w:numId w:val="17"/>
        </w:numPr>
        <w:jc w:val="both"/>
        <w:rPr>
          <w:vanish/>
        </w:rPr>
      </w:pPr>
    </w:p>
    <w:p w14:paraId="055ED798" w14:textId="77777777" w:rsidR="00A67674" w:rsidRPr="00A67674" w:rsidRDefault="00A67674" w:rsidP="00A67674">
      <w:pPr>
        <w:pStyle w:val="ListParagraph"/>
        <w:numPr>
          <w:ilvl w:val="1"/>
          <w:numId w:val="17"/>
        </w:numPr>
        <w:jc w:val="both"/>
        <w:rPr>
          <w:vanish/>
        </w:rPr>
      </w:pPr>
    </w:p>
    <w:p w14:paraId="228189B5" w14:textId="77777777" w:rsidR="00A67674" w:rsidRPr="00A67674" w:rsidRDefault="00A67674" w:rsidP="00A67674">
      <w:pPr>
        <w:pStyle w:val="ListParagraph"/>
        <w:numPr>
          <w:ilvl w:val="1"/>
          <w:numId w:val="17"/>
        </w:numPr>
        <w:jc w:val="both"/>
        <w:rPr>
          <w:vanish/>
        </w:rPr>
      </w:pPr>
    </w:p>
    <w:p w14:paraId="5E8CB407" w14:textId="77777777" w:rsidR="00A67674" w:rsidRPr="00A67674" w:rsidRDefault="00A67674" w:rsidP="00A67674">
      <w:pPr>
        <w:pStyle w:val="ListParagraph"/>
        <w:numPr>
          <w:ilvl w:val="1"/>
          <w:numId w:val="17"/>
        </w:numPr>
        <w:jc w:val="both"/>
        <w:rPr>
          <w:vanish/>
        </w:rPr>
      </w:pPr>
    </w:p>
    <w:p w14:paraId="56E35120" w14:textId="77777777" w:rsidR="00A67674" w:rsidRPr="00A67674" w:rsidRDefault="00A67674" w:rsidP="00A67674">
      <w:pPr>
        <w:pStyle w:val="ListParagraph"/>
        <w:numPr>
          <w:ilvl w:val="1"/>
          <w:numId w:val="17"/>
        </w:numPr>
        <w:jc w:val="both"/>
        <w:rPr>
          <w:vanish/>
        </w:rPr>
      </w:pPr>
    </w:p>
    <w:p w14:paraId="69AC17A2" w14:textId="77777777" w:rsidR="00A67674" w:rsidRPr="00A67674" w:rsidRDefault="00A67674" w:rsidP="00A67674">
      <w:pPr>
        <w:pStyle w:val="ListParagraph"/>
        <w:numPr>
          <w:ilvl w:val="1"/>
          <w:numId w:val="17"/>
        </w:numPr>
        <w:jc w:val="both"/>
        <w:rPr>
          <w:vanish/>
        </w:rPr>
      </w:pPr>
    </w:p>
    <w:p w14:paraId="0A1387FC" w14:textId="77777777" w:rsidR="00A67674" w:rsidRPr="00A67674" w:rsidRDefault="00A67674" w:rsidP="00A67674">
      <w:pPr>
        <w:pStyle w:val="ListParagraph"/>
        <w:numPr>
          <w:ilvl w:val="1"/>
          <w:numId w:val="17"/>
        </w:numPr>
        <w:jc w:val="both"/>
        <w:rPr>
          <w:vanish/>
        </w:rPr>
      </w:pPr>
    </w:p>
    <w:p w14:paraId="2A5471C4" w14:textId="77777777" w:rsidR="00A67674" w:rsidRPr="00A67674" w:rsidRDefault="00A67674" w:rsidP="00A67674">
      <w:pPr>
        <w:pStyle w:val="ListParagraph"/>
        <w:numPr>
          <w:ilvl w:val="1"/>
          <w:numId w:val="17"/>
        </w:numPr>
        <w:jc w:val="both"/>
        <w:rPr>
          <w:vanish/>
        </w:rPr>
      </w:pPr>
    </w:p>
    <w:p w14:paraId="049D2DEB" w14:textId="77777777" w:rsidR="00A67674" w:rsidRPr="00A67674" w:rsidRDefault="00A67674" w:rsidP="00A67674">
      <w:pPr>
        <w:pStyle w:val="ListParagraph"/>
        <w:numPr>
          <w:ilvl w:val="1"/>
          <w:numId w:val="17"/>
        </w:numPr>
        <w:jc w:val="both"/>
        <w:rPr>
          <w:vanish/>
        </w:rPr>
      </w:pPr>
    </w:p>
    <w:p w14:paraId="1CF74F50" w14:textId="77777777" w:rsidR="00A67674" w:rsidRPr="00A67674" w:rsidRDefault="00A67674" w:rsidP="00A67674">
      <w:pPr>
        <w:pStyle w:val="ListParagraph"/>
        <w:numPr>
          <w:ilvl w:val="1"/>
          <w:numId w:val="17"/>
        </w:numPr>
        <w:jc w:val="both"/>
        <w:rPr>
          <w:vanish/>
        </w:rPr>
      </w:pPr>
    </w:p>
    <w:p w14:paraId="56AA79B7" w14:textId="77777777" w:rsidR="00A67674" w:rsidRPr="00A67674" w:rsidRDefault="00A67674" w:rsidP="00A67674">
      <w:pPr>
        <w:pStyle w:val="ListParagraph"/>
        <w:numPr>
          <w:ilvl w:val="1"/>
          <w:numId w:val="17"/>
        </w:numPr>
        <w:jc w:val="both"/>
        <w:rPr>
          <w:vanish/>
        </w:rPr>
      </w:pPr>
    </w:p>
    <w:p w14:paraId="650C5086" w14:textId="77777777" w:rsidR="00A67674" w:rsidRPr="00A67674" w:rsidRDefault="00A67674" w:rsidP="00A67674">
      <w:pPr>
        <w:pStyle w:val="ListParagraph"/>
        <w:numPr>
          <w:ilvl w:val="1"/>
          <w:numId w:val="17"/>
        </w:numPr>
        <w:jc w:val="both"/>
        <w:rPr>
          <w:vanish/>
        </w:rPr>
      </w:pPr>
    </w:p>
    <w:p w14:paraId="247A05DD" w14:textId="77777777" w:rsidR="00A67674" w:rsidRPr="00A67674" w:rsidRDefault="00A67674" w:rsidP="00A67674">
      <w:pPr>
        <w:pStyle w:val="ListParagraph"/>
        <w:numPr>
          <w:ilvl w:val="1"/>
          <w:numId w:val="17"/>
        </w:numPr>
        <w:jc w:val="both"/>
        <w:rPr>
          <w:vanish/>
        </w:rPr>
      </w:pPr>
    </w:p>
    <w:p w14:paraId="783FB950" w14:textId="77777777" w:rsidR="00A67674" w:rsidRPr="00A67674" w:rsidRDefault="00A67674" w:rsidP="00A67674">
      <w:pPr>
        <w:pStyle w:val="ListParagraph"/>
        <w:numPr>
          <w:ilvl w:val="1"/>
          <w:numId w:val="17"/>
        </w:numPr>
        <w:jc w:val="both"/>
        <w:rPr>
          <w:vanish/>
        </w:rPr>
      </w:pPr>
    </w:p>
    <w:p w14:paraId="3FB51D96" w14:textId="77777777" w:rsidR="00A67674" w:rsidRPr="00A67674" w:rsidRDefault="00A67674" w:rsidP="00A67674">
      <w:pPr>
        <w:pStyle w:val="ListParagraph"/>
        <w:numPr>
          <w:ilvl w:val="1"/>
          <w:numId w:val="17"/>
        </w:numPr>
        <w:jc w:val="both"/>
        <w:rPr>
          <w:vanish/>
        </w:rPr>
      </w:pPr>
    </w:p>
    <w:p w14:paraId="223CD025" w14:textId="77777777" w:rsidR="00A67674" w:rsidRPr="00A67674" w:rsidRDefault="00A67674" w:rsidP="00A67674">
      <w:pPr>
        <w:pStyle w:val="ListParagraph"/>
        <w:numPr>
          <w:ilvl w:val="1"/>
          <w:numId w:val="17"/>
        </w:numPr>
        <w:jc w:val="both"/>
        <w:rPr>
          <w:vanish/>
        </w:rPr>
      </w:pPr>
    </w:p>
    <w:p w14:paraId="1209EE51" w14:textId="77777777" w:rsidR="00A67674" w:rsidRPr="00A67674" w:rsidRDefault="00A67674" w:rsidP="00A67674">
      <w:pPr>
        <w:pStyle w:val="ListParagraph"/>
        <w:numPr>
          <w:ilvl w:val="1"/>
          <w:numId w:val="17"/>
        </w:numPr>
        <w:jc w:val="both"/>
        <w:rPr>
          <w:vanish/>
        </w:rPr>
      </w:pPr>
    </w:p>
    <w:p w14:paraId="220848DC" w14:textId="77777777" w:rsidR="00A67674" w:rsidRPr="00A67674" w:rsidRDefault="00A67674" w:rsidP="00A67674">
      <w:pPr>
        <w:pStyle w:val="ListParagraph"/>
        <w:numPr>
          <w:ilvl w:val="1"/>
          <w:numId w:val="17"/>
        </w:numPr>
        <w:jc w:val="both"/>
        <w:rPr>
          <w:vanish/>
        </w:rPr>
      </w:pPr>
    </w:p>
    <w:p w14:paraId="32DFD293" w14:textId="77777777" w:rsidR="00A67674" w:rsidRPr="00A67674" w:rsidRDefault="00A67674" w:rsidP="00A67674">
      <w:pPr>
        <w:pStyle w:val="ListParagraph"/>
        <w:numPr>
          <w:ilvl w:val="1"/>
          <w:numId w:val="17"/>
        </w:numPr>
        <w:jc w:val="both"/>
        <w:rPr>
          <w:vanish/>
        </w:rPr>
      </w:pPr>
    </w:p>
    <w:p w14:paraId="4F9E2326" w14:textId="77777777" w:rsidR="00A67674" w:rsidRPr="00A67674" w:rsidRDefault="00A67674" w:rsidP="00A67674">
      <w:pPr>
        <w:pStyle w:val="ListParagraph"/>
        <w:numPr>
          <w:ilvl w:val="1"/>
          <w:numId w:val="17"/>
        </w:numPr>
        <w:jc w:val="both"/>
        <w:rPr>
          <w:vanish/>
        </w:rPr>
      </w:pPr>
    </w:p>
    <w:p w14:paraId="00B7492B" w14:textId="77777777" w:rsidR="00A67674" w:rsidRPr="00A67674" w:rsidRDefault="00A67674" w:rsidP="00A67674">
      <w:pPr>
        <w:pStyle w:val="ListParagraph"/>
        <w:numPr>
          <w:ilvl w:val="1"/>
          <w:numId w:val="17"/>
        </w:numPr>
        <w:jc w:val="both"/>
        <w:rPr>
          <w:vanish/>
        </w:rPr>
      </w:pPr>
    </w:p>
    <w:p w14:paraId="127E9A5D" w14:textId="77777777" w:rsidR="00A67674" w:rsidRPr="00A67674" w:rsidRDefault="00A67674" w:rsidP="00A67674">
      <w:pPr>
        <w:pStyle w:val="ListParagraph"/>
        <w:numPr>
          <w:ilvl w:val="1"/>
          <w:numId w:val="17"/>
        </w:numPr>
        <w:jc w:val="both"/>
        <w:rPr>
          <w:vanish/>
        </w:rPr>
      </w:pPr>
    </w:p>
    <w:p w14:paraId="1DF4ADEA" w14:textId="77777777" w:rsidR="00A67674" w:rsidRPr="00A67674" w:rsidRDefault="00A67674" w:rsidP="00A67674">
      <w:pPr>
        <w:pStyle w:val="ListParagraph"/>
        <w:numPr>
          <w:ilvl w:val="1"/>
          <w:numId w:val="17"/>
        </w:numPr>
        <w:jc w:val="both"/>
        <w:rPr>
          <w:vanish/>
        </w:rPr>
      </w:pPr>
    </w:p>
    <w:p w14:paraId="4EC0BDF7" w14:textId="77777777" w:rsidR="00A67674" w:rsidRPr="00A67674" w:rsidRDefault="00A67674" w:rsidP="00A67674">
      <w:pPr>
        <w:pStyle w:val="ListParagraph"/>
        <w:numPr>
          <w:ilvl w:val="1"/>
          <w:numId w:val="17"/>
        </w:numPr>
        <w:jc w:val="both"/>
        <w:rPr>
          <w:vanish/>
        </w:rPr>
      </w:pPr>
    </w:p>
    <w:p w14:paraId="534487A8" w14:textId="77777777" w:rsidR="00A67674" w:rsidRPr="00A67674" w:rsidRDefault="00A67674" w:rsidP="00A67674">
      <w:pPr>
        <w:pStyle w:val="ListParagraph"/>
        <w:numPr>
          <w:ilvl w:val="1"/>
          <w:numId w:val="17"/>
        </w:numPr>
        <w:jc w:val="both"/>
        <w:rPr>
          <w:vanish/>
        </w:rPr>
      </w:pPr>
    </w:p>
    <w:p w14:paraId="07150ECD" w14:textId="77777777" w:rsidR="00A67674" w:rsidRPr="00A67674" w:rsidRDefault="00A67674" w:rsidP="00A67674">
      <w:pPr>
        <w:pStyle w:val="ListParagraph"/>
        <w:numPr>
          <w:ilvl w:val="1"/>
          <w:numId w:val="17"/>
        </w:numPr>
        <w:jc w:val="both"/>
        <w:rPr>
          <w:vanish/>
        </w:rPr>
      </w:pPr>
    </w:p>
    <w:p w14:paraId="4DE58EFC" w14:textId="77777777" w:rsidR="00A67674" w:rsidRPr="00A67674" w:rsidRDefault="00A67674" w:rsidP="00A67674">
      <w:pPr>
        <w:pStyle w:val="ListParagraph"/>
        <w:numPr>
          <w:ilvl w:val="1"/>
          <w:numId w:val="17"/>
        </w:numPr>
        <w:jc w:val="both"/>
        <w:rPr>
          <w:vanish/>
        </w:rPr>
      </w:pPr>
    </w:p>
    <w:p w14:paraId="7AAB4271" w14:textId="77777777" w:rsidR="00A67674" w:rsidRPr="00A67674" w:rsidRDefault="00A67674" w:rsidP="00A67674">
      <w:pPr>
        <w:pStyle w:val="ListParagraph"/>
        <w:numPr>
          <w:ilvl w:val="1"/>
          <w:numId w:val="17"/>
        </w:numPr>
        <w:jc w:val="both"/>
        <w:rPr>
          <w:vanish/>
        </w:rPr>
      </w:pPr>
    </w:p>
    <w:p w14:paraId="1720F4A5" w14:textId="77777777" w:rsidR="00A67674" w:rsidRPr="00A67674" w:rsidRDefault="00A67674" w:rsidP="00A67674">
      <w:pPr>
        <w:pStyle w:val="ListParagraph"/>
        <w:numPr>
          <w:ilvl w:val="1"/>
          <w:numId w:val="17"/>
        </w:numPr>
        <w:jc w:val="both"/>
        <w:rPr>
          <w:vanish/>
        </w:rPr>
      </w:pPr>
    </w:p>
    <w:p w14:paraId="665620B3" w14:textId="77777777" w:rsidR="00A67674" w:rsidRPr="00A67674" w:rsidRDefault="00A67674" w:rsidP="00A67674">
      <w:pPr>
        <w:pStyle w:val="ListParagraph"/>
        <w:numPr>
          <w:ilvl w:val="1"/>
          <w:numId w:val="17"/>
        </w:numPr>
        <w:jc w:val="both"/>
        <w:rPr>
          <w:vanish/>
        </w:rPr>
      </w:pPr>
    </w:p>
    <w:p w14:paraId="11316D2A" w14:textId="77777777" w:rsidR="00A67674" w:rsidRPr="00A67674" w:rsidRDefault="00A67674" w:rsidP="00A67674">
      <w:pPr>
        <w:pStyle w:val="ListParagraph"/>
        <w:numPr>
          <w:ilvl w:val="1"/>
          <w:numId w:val="17"/>
        </w:numPr>
        <w:jc w:val="both"/>
        <w:rPr>
          <w:vanish/>
        </w:rPr>
      </w:pPr>
    </w:p>
    <w:p w14:paraId="30359A95" w14:textId="77777777" w:rsidR="00A67674" w:rsidRPr="00A67674" w:rsidRDefault="00A67674" w:rsidP="00A67674">
      <w:pPr>
        <w:pStyle w:val="ListParagraph"/>
        <w:numPr>
          <w:ilvl w:val="1"/>
          <w:numId w:val="17"/>
        </w:numPr>
        <w:jc w:val="both"/>
        <w:rPr>
          <w:vanish/>
        </w:rPr>
      </w:pPr>
    </w:p>
    <w:p w14:paraId="1378140F" w14:textId="77777777" w:rsidR="00A67674" w:rsidRPr="00A67674" w:rsidRDefault="00A67674" w:rsidP="00A67674">
      <w:pPr>
        <w:pStyle w:val="ListParagraph"/>
        <w:numPr>
          <w:ilvl w:val="1"/>
          <w:numId w:val="17"/>
        </w:numPr>
        <w:jc w:val="both"/>
        <w:rPr>
          <w:vanish/>
        </w:rPr>
      </w:pPr>
    </w:p>
    <w:p w14:paraId="00A63355" w14:textId="77777777" w:rsidR="00A67674" w:rsidRPr="00A67674" w:rsidRDefault="00A67674" w:rsidP="00A67674">
      <w:pPr>
        <w:pStyle w:val="ListParagraph"/>
        <w:numPr>
          <w:ilvl w:val="1"/>
          <w:numId w:val="17"/>
        </w:numPr>
        <w:jc w:val="both"/>
        <w:rPr>
          <w:vanish/>
        </w:rPr>
      </w:pPr>
    </w:p>
    <w:p w14:paraId="030BF9FB" w14:textId="77777777" w:rsidR="00A67674" w:rsidRPr="00A67674" w:rsidRDefault="00A67674" w:rsidP="00A67674">
      <w:pPr>
        <w:pStyle w:val="ListParagraph"/>
        <w:numPr>
          <w:ilvl w:val="1"/>
          <w:numId w:val="17"/>
        </w:numPr>
        <w:jc w:val="both"/>
        <w:rPr>
          <w:vanish/>
        </w:rPr>
      </w:pPr>
    </w:p>
    <w:p w14:paraId="7D81CB34" w14:textId="77777777" w:rsidR="00A67674" w:rsidRPr="00A67674" w:rsidRDefault="00A67674" w:rsidP="00A67674">
      <w:pPr>
        <w:pStyle w:val="ListParagraph"/>
        <w:numPr>
          <w:ilvl w:val="1"/>
          <w:numId w:val="17"/>
        </w:numPr>
        <w:jc w:val="both"/>
        <w:rPr>
          <w:vanish/>
        </w:rPr>
      </w:pPr>
    </w:p>
    <w:p w14:paraId="775D77FE" w14:textId="77777777" w:rsidR="00A67674" w:rsidRPr="00A67674" w:rsidRDefault="00A67674" w:rsidP="00A67674">
      <w:pPr>
        <w:pStyle w:val="ListParagraph"/>
        <w:numPr>
          <w:ilvl w:val="1"/>
          <w:numId w:val="17"/>
        </w:numPr>
        <w:jc w:val="both"/>
        <w:rPr>
          <w:vanish/>
        </w:rPr>
      </w:pPr>
    </w:p>
    <w:p w14:paraId="57D144BB" w14:textId="77777777" w:rsidR="00A67674" w:rsidRPr="00A67674" w:rsidRDefault="00A67674" w:rsidP="00A67674">
      <w:pPr>
        <w:pStyle w:val="ListParagraph"/>
        <w:numPr>
          <w:ilvl w:val="1"/>
          <w:numId w:val="17"/>
        </w:numPr>
        <w:jc w:val="both"/>
        <w:rPr>
          <w:vanish/>
        </w:rPr>
      </w:pPr>
    </w:p>
    <w:p w14:paraId="1246A4B6" w14:textId="77777777" w:rsidR="00A67674" w:rsidRPr="00A67674" w:rsidRDefault="00A67674" w:rsidP="00A67674">
      <w:pPr>
        <w:pStyle w:val="ListParagraph"/>
        <w:numPr>
          <w:ilvl w:val="1"/>
          <w:numId w:val="17"/>
        </w:numPr>
        <w:jc w:val="both"/>
        <w:rPr>
          <w:vanish/>
        </w:rPr>
      </w:pPr>
    </w:p>
    <w:p w14:paraId="3B298760" w14:textId="77777777" w:rsidR="00A67674" w:rsidRPr="00A67674" w:rsidRDefault="00A67674" w:rsidP="00A67674">
      <w:pPr>
        <w:pStyle w:val="ListParagraph"/>
        <w:numPr>
          <w:ilvl w:val="1"/>
          <w:numId w:val="17"/>
        </w:numPr>
        <w:jc w:val="both"/>
        <w:rPr>
          <w:vanish/>
        </w:rPr>
      </w:pPr>
    </w:p>
    <w:p w14:paraId="433B3CA0" w14:textId="77777777" w:rsidR="00A67674" w:rsidRPr="00A67674" w:rsidRDefault="00A67674" w:rsidP="00A67674">
      <w:pPr>
        <w:pStyle w:val="ListParagraph"/>
        <w:numPr>
          <w:ilvl w:val="1"/>
          <w:numId w:val="17"/>
        </w:numPr>
        <w:jc w:val="both"/>
        <w:rPr>
          <w:vanish/>
        </w:rPr>
      </w:pPr>
    </w:p>
    <w:p w14:paraId="52919C4B" w14:textId="77777777" w:rsidR="00A67674" w:rsidRPr="00A67674" w:rsidRDefault="00A67674" w:rsidP="00A67674">
      <w:pPr>
        <w:pStyle w:val="ListParagraph"/>
        <w:numPr>
          <w:ilvl w:val="1"/>
          <w:numId w:val="17"/>
        </w:numPr>
        <w:jc w:val="both"/>
        <w:rPr>
          <w:vanish/>
        </w:rPr>
      </w:pPr>
    </w:p>
    <w:p w14:paraId="3725BEBD" w14:textId="77777777" w:rsidR="00A67674" w:rsidRPr="00A67674" w:rsidRDefault="00A67674" w:rsidP="00A67674">
      <w:pPr>
        <w:pStyle w:val="ListParagraph"/>
        <w:numPr>
          <w:ilvl w:val="1"/>
          <w:numId w:val="17"/>
        </w:numPr>
        <w:jc w:val="both"/>
        <w:rPr>
          <w:vanish/>
        </w:rPr>
      </w:pPr>
    </w:p>
    <w:p w14:paraId="3E133C2A" w14:textId="77777777" w:rsidR="00A67674" w:rsidRPr="00A67674" w:rsidRDefault="00A67674" w:rsidP="00A67674">
      <w:pPr>
        <w:pStyle w:val="ListParagraph"/>
        <w:numPr>
          <w:ilvl w:val="1"/>
          <w:numId w:val="17"/>
        </w:numPr>
        <w:jc w:val="both"/>
        <w:rPr>
          <w:vanish/>
        </w:rPr>
      </w:pPr>
    </w:p>
    <w:p w14:paraId="02F7F97E" w14:textId="77777777" w:rsidR="00A67674" w:rsidRPr="00A67674" w:rsidRDefault="00A67674" w:rsidP="00A67674">
      <w:pPr>
        <w:pStyle w:val="ListParagraph"/>
        <w:numPr>
          <w:ilvl w:val="1"/>
          <w:numId w:val="17"/>
        </w:numPr>
        <w:jc w:val="both"/>
        <w:rPr>
          <w:vanish/>
        </w:rPr>
      </w:pPr>
    </w:p>
    <w:p w14:paraId="7E2B0F44" w14:textId="77777777" w:rsidR="00A67674" w:rsidRPr="00A67674" w:rsidRDefault="00A67674" w:rsidP="00A67674">
      <w:pPr>
        <w:pStyle w:val="ListParagraph"/>
        <w:numPr>
          <w:ilvl w:val="1"/>
          <w:numId w:val="17"/>
        </w:numPr>
        <w:jc w:val="both"/>
        <w:rPr>
          <w:vanish/>
        </w:rPr>
      </w:pPr>
    </w:p>
    <w:p w14:paraId="54F5A242" w14:textId="77777777" w:rsidR="00A67674" w:rsidRPr="00A67674" w:rsidRDefault="00A67674" w:rsidP="00A67674">
      <w:pPr>
        <w:pStyle w:val="ListParagraph"/>
        <w:numPr>
          <w:ilvl w:val="1"/>
          <w:numId w:val="17"/>
        </w:numPr>
        <w:jc w:val="both"/>
        <w:rPr>
          <w:vanish/>
        </w:rPr>
      </w:pPr>
    </w:p>
    <w:p w14:paraId="6E5EA6CC" w14:textId="77777777" w:rsidR="00A67674" w:rsidRPr="00A67674" w:rsidRDefault="00A67674" w:rsidP="00A67674">
      <w:pPr>
        <w:pStyle w:val="ListParagraph"/>
        <w:numPr>
          <w:ilvl w:val="1"/>
          <w:numId w:val="17"/>
        </w:numPr>
        <w:jc w:val="both"/>
        <w:rPr>
          <w:vanish/>
        </w:rPr>
      </w:pPr>
    </w:p>
    <w:p w14:paraId="4031E4BC" w14:textId="77777777" w:rsidR="00A67674" w:rsidRPr="00A67674" w:rsidRDefault="00A67674" w:rsidP="00A67674">
      <w:pPr>
        <w:pStyle w:val="ListParagraph"/>
        <w:numPr>
          <w:ilvl w:val="1"/>
          <w:numId w:val="17"/>
        </w:numPr>
        <w:jc w:val="both"/>
        <w:rPr>
          <w:vanish/>
        </w:rPr>
      </w:pPr>
    </w:p>
    <w:p w14:paraId="5520C741" w14:textId="77777777" w:rsidR="00A67674" w:rsidRPr="00A67674" w:rsidRDefault="00A67674" w:rsidP="00A67674">
      <w:pPr>
        <w:pStyle w:val="ListParagraph"/>
        <w:numPr>
          <w:ilvl w:val="1"/>
          <w:numId w:val="17"/>
        </w:numPr>
        <w:jc w:val="both"/>
        <w:rPr>
          <w:vanish/>
        </w:rPr>
      </w:pPr>
    </w:p>
    <w:p w14:paraId="6588E2FA" w14:textId="77777777" w:rsidR="00A67674" w:rsidRPr="00A67674" w:rsidRDefault="00A67674" w:rsidP="00A67674">
      <w:pPr>
        <w:pStyle w:val="ListParagraph"/>
        <w:numPr>
          <w:ilvl w:val="1"/>
          <w:numId w:val="17"/>
        </w:numPr>
        <w:jc w:val="both"/>
        <w:rPr>
          <w:vanish/>
        </w:rPr>
      </w:pPr>
    </w:p>
    <w:p w14:paraId="4F786CE8" w14:textId="77777777" w:rsidR="00A67674" w:rsidRPr="00A67674" w:rsidRDefault="00A67674" w:rsidP="00A67674">
      <w:pPr>
        <w:pStyle w:val="ListParagraph"/>
        <w:numPr>
          <w:ilvl w:val="1"/>
          <w:numId w:val="17"/>
        </w:numPr>
        <w:jc w:val="both"/>
        <w:rPr>
          <w:vanish/>
        </w:rPr>
      </w:pPr>
    </w:p>
    <w:p w14:paraId="59F6E32F" w14:textId="77777777" w:rsidR="00A67674" w:rsidRPr="00A67674" w:rsidRDefault="00A67674" w:rsidP="00A67674">
      <w:pPr>
        <w:pStyle w:val="ListParagraph"/>
        <w:numPr>
          <w:ilvl w:val="1"/>
          <w:numId w:val="17"/>
        </w:numPr>
        <w:jc w:val="both"/>
        <w:rPr>
          <w:vanish/>
        </w:rPr>
      </w:pPr>
    </w:p>
    <w:p w14:paraId="6F767948" w14:textId="77777777" w:rsidR="00A67674" w:rsidRPr="00A67674" w:rsidRDefault="00A67674" w:rsidP="00A67674">
      <w:pPr>
        <w:pStyle w:val="ListParagraph"/>
        <w:numPr>
          <w:ilvl w:val="1"/>
          <w:numId w:val="17"/>
        </w:numPr>
        <w:jc w:val="both"/>
        <w:rPr>
          <w:vanish/>
        </w:rPr>
      </w:pPr>
    </w:p>
    <w:p w14:paraId="2F17BEFC" w14:textId="77777777" w:rsidR="00A67674" w:rsidRPr="00A67674" w:rsidRDefault="00A67674" w:rsidP="00A67674">
      <w:pPr>
        <w:pStyle w:val="ListParagraph"/>
        <w:numPr>
          <w:ilvl w:val="1"/>
          <w:numId w:val="17"/>
        </w:numPr>
        <w:jc w:val="both"/>
        <w:rPr>
          <w:vanish/>
        </w:rPr>
      </w:pPr>
    </w:p>
    <w:p w14:paraId="3D069EE4" w14:textId="77777777" w:rsidR="00A67674" w:rsidRPr="00A67674" w:rsidRDefault="00A67674" w:rsidP="00A67674">
      <w:pPr>
        <w:pStyle w:val="ListParagraph"/>
        <w:numPr>
          <w:ilvl w:val="1"/>
          <w:numId w:val="17"/>
        </w:numPr>
        <w:jc w:val="both"/>
        <w:rPr>
          <w:vanish/>
        </w:rPr>
      </w:pPr>
    </w:p>
    <w:p w14:paraId="420A6665" w14:textId="77777777" w:rsidR="00A67674" w:rsidRPr="00A67674" w:rsidRDefault="00A67674" w:rsidP="00A67674">
      <w:pPr>
        <w:pStyle w:val="ListParagraph"/>
        <w:numPr>
          <w:ilvl w:val="1"/>
          <w:numId w:val="17"/>
        </w:numPr>
        <w:jc w:val="both"/>
        <w:rPr>
          <w:vanish/>
        </w:rPr>
      </w:pPr>
    </w:p>
    <w:p w14:paraId="24071B2B" w14:textId="77777777" w:rsidR="00A67674" w:rsidRPr="00A67674" w:rsidRDefault="00A67674" w:rsidP="00A67674">
      <w:pPr>
        <w:pStyle w:val="ListParagraph"/>
        <w:numPr>
          <w:ilvl w:val="1"/>
          <w:numId w:val="17"/>
        </w:numPr>
        <w:jc w:val="both"/>
        <w:rPr>
          <w:vanish/>
        </w:rPr>
      </w:pPr>
    </w:p>
    <w:p w14:paraId="3FA9F85E" w14:textId="77777777" w:rsidR="00A67674" w:rsidRPr="00A67674" w:rsidRDefault="00A67674" w:rsidP="00A67674">
      <w:pPr>
        <w:pStyle w:val="ListParagraph"/>
        <w:numPr>
          <w:ilvl w:val="1"/>
          <w:numId w:val="17"/>
        </w:numPr>
        <w:jc w:val="both"/>
        <w:rPr>
          <w:vanish/>
        </w:rPr>
      </w:pPr>
    </w:p>
    <w:p w14:paraId="76AA0D61" w14:textId="77777777" w:rsidR="00A67674" w:rsidRPr="00A67674" w:rsidRDefault="00A67674" w:rsidP="00A67674">
      <w:pPr>
        <w:pStyle w:val="ListParagraph"/>
        <w:numPr>
          <w:ilvl w:val="1"/>
          <w:numId w:val="17"/>
        </w:numPr>
        <w:jc w:val="both"/>
        <w:rPr>
          <w:vanish/>
        </w:rPr>
      </w:pPr>
    </w:p>
    <w:p w14:paraId="74D03D45" w14:textId="77777777" w:rsidR="00A67674" w:rsidRPr="00A67674" w:rsidRDefault="00A67674" w:rsidP="00A67674">
      <w:pPr>
        <w:pStyle w:val="ListParagraph"/>
        <w:numPr>
          <w:ilvl w:val="1"/>
          <w:numId w:val="17"/>
        </w:numPr>
        <w:jc w:val="both"/>
        <w:rPr>
          <w:vanish/>
        </w:rPr>
      </w:pPr>
    </w:p>
    <w:p w14:paraId="73CB63CB" w14:textId="77777777" w:rsidR="00A67674" w:rsidRPr="00A67674" w:rsidRDefault="00A67674" w:rsidP="00A67674">
      <w:pPr>
        <w:pStyle w:val="ListParagraph"/>
        <w:numPr>
          <w:ilvl w:val="1"/>
          <w:numId w:val="17"/>
        </w:numPr>
        <w:jc w:val="both"/>
        <w:rPr>
          <w:vanish/>
        </w:rPr>
      </w:pPr>
    </w:p>
    <w:p w14:paraId="5CC059F5" w14:textId="77777777" w:rsidR="00A67674" w:rsidRPr="00A67674" w:rsidRDefault="00A67674" w:rsidP="00A67674">
      <w:pPr>
        <w:pStyle w:val="ListParagraph"/>
        <w:numPr>
          <w:ilvl w:val="1"/>
          <w:numId w:val="17"/>
        </w:numPr>
        <w:jc w:val="both"/>
        <w:rPr>
          <w:vanish/>
        </w:rPr>
      </w:pPr>
    </w:p>
    <w:p w14:paraId="5A47E58B" w14:textId="77777777" w:rsidR="00A67674" w:rsidRPr="00A67674" w:rsidRDefault="00A67674" w:rsidP="00A67674">
      <w:pPr>
        <w:pStyle w:val="ListParagraph"/>
        <w:numPr>
          <w:ilvl w:val="1"/>
          <w:numId w:val="17"/>
        </w:numPr>
        <w:jc w:val="both"/>
        <w:rPr>
          <w:vanish/>
        </w:rPr>
      </w:pPr>
    </w:p>
    <w:p w14:paraId="133DE1A9" w14:textId="77777777" w:rsidR="00A67674" w:rsidRPr="00A67674" w:rsidRDefault="00A67674" w:rsidP="00A67674">
      <w:pPr>
        <w:pStyle w:val="ListParagraph"/>
        <w:numPr>
          <w:ilvl w:val="1"/>
          <w:numId w:val="17"/>
        </w:numPr>
        <w:jc w:val="both"/>
        <w:rPr>
          <w:vanish/>
        </w:rPr>
      </w:pPr>
    </w:p>
    <w:p w14:paraId="4806D3E8" w14:textId="77777777" w:rsidR="00A67674" w:rsidRPr="00A67674" w:rsidRDefault="00A67674" w:rsidP="00A67674">
      <w:pPr>
        <w:pStyle w:val="ListParagraph"/>
        <w:numPr>
          <w:ilvl w:val="1"/>
          <w:numId w:val="17"/>
        </w:numPr>
        <w:jc w:val="both"/>
        <w:rPr>
          <w:vanish/>
        </w:rPr>
      </w:pPr>
    </w:p>
    <w:p w14:paraId="48FC3802" w14:textId="77777777" w:rsidR="00A67674" w:rsidRPr="00A67674" w:rsidRDefault="00A67674" w:rsidP="00A67674">
      <w:pPr>
        <w:pStyle w:val="ListParagraph"/>
        <w:numPr>
          <w:ilvl w:val="1"/>
          <w:numId w:val="17"/>
        </w:numPr>
        <w:jc w:val="both"/>
        <w:rPr>
          <w:vanish/>
        </w:rPr>
      </w:pPr>
    </w:p>
    <w:p w14:paraId="0EFD7E92" w14:textId="77777777" w:rsidR="00A67674" w:rsidRPr="00A67674" w:rsidRDefault="00A67674" w:rsidP="00A67674">
      <w:pPr>
        <w:pStyle w:val="ListParagraph"/>
        <w:numPr>
          <w:ilvl w:val="1"/>
          <w:numId w:val="17"/>
        </w:numPr>
        <w:jc w:val="both"/>
        <w:rPr>
          <w:vanish/>
        </w:rPr>
      </w:pPr>
    </w:p>
    <w:p w14:paraId="2DED5259" w14:textId="77777777" w:rsidR="00A67674" w:rsidRPr="00A67674" w:rsidRDefault="00A67674" w:rsidP="00A67674">
      <w:pPr>
        <w:pStyle w:val="ListParagraph"/>
        <w:numPr>
          <w:ilvl w:val="1"/>
          <w:numId w:val="17"/>
        </w:numPr>
        <w:jc w:val="both"/>
        <w:rPr>
          <w:vanish/>
        </w:rPr>
      </w:pPr>
    </w:p>
    <w:p w14:paraId="047CF9BA" w14:textId="77777777" w:rsidR="00A67674" w:rsidRPr="00A67674" w:rsidRDefault="00A67674" w:rsidP="00A67674">
      <w:pPr>
        <w:pStyle w:val="ListParagraph"/>
        <w:numPr>
          <w:ilvl w:val="1"/>
          <w:numId w:val="17"/>
        </w:numPr>
        <w:jc w:val="both"/>
        <w:rPr>
          <w:vanish/>
        </w:rPr>
      </w:pPr>
    </w:p>
    <w:p w14:paraId="4984FC6F" w14:textId="77777777" w:rsidR="00A67674" w:rsidRPr="00A67674" w:rsidRDefault="00A67674" w:rsidP="00A67674">
      <w:pPr>
        <w:pStyle w:val="ListParagraph"/>
        <w:numPr>
          <w:ilvl w:val="1"/>
          <w:numId w:val="17"/>
        </w:numPr>
        <w:jc w:val="both"/>
        <w:rPr>
          <w:vanish/>
        </w:rPr>
      </w:pPr>
    </w:p>
    <w:p w14:paraId="0DD4FA15" w14:textId="77777777" w:rsidR="00A67674" w:rsidRPr="00A67674" w:rsidRDefault="00A67674" w:rsidP="00A67674">
      <w:pPr>
        <w:pStyle w:val="ListParagraph"/>
        <w:numPr>
          <w:ilvl w:val="1"/>
          <w:numId w:val="17"/>
        </w:numPr>
        <w:jc w:val="both"/>
        <w:rPr>
          <w:vanish/>
        </w:rPr>
      </w:pPr>
    </w:p>
    <w:p w14:paraId="3E8A9D3E" w14:textId="77777777" w:rsidR="00A67674" w:rsidRPr="00A67674" w:rsidRDefault="00A67674" w:rsidP="00A67674">
      <w:pPr>
        <w:pStyle w:val="ListParagraph"/>
        <w:numPr>
          <w:ilvl w:val="1"/>
          <w:numId w:val="17"/>
        </w:numPr>
        <w:jc w:val="both"/>
        <w:rPr>
          <w:vanish/>
        </w:rPr>
      </w:pPr>
    </w:p>
    <w:p w14:paraId="66BF3467" w14:textId="77777777" w:rsidR="00A67674" w:rsidRPr="00A67674" w:rsidRDefault="00A67674" w:rsidP="00A67674">
      <w:pPr>
        <w:pStyle w:val="ListParagraph"/>
        <w:numPr>
          <w:ilvl w:val="1"/>
          <w:numId w:val="17"/>
        </w:numPr>
        <w:jc w:val="both"/>
        <w:rPr>
          <w:vanish/>
        </w:rPr>
      </w:pPr>
    </w:p>
    <w:p w14:paraId="504A4E4D" w14:textId="77777777" w:rsidR="00A67674" w:rsidRPr="00A67674" w:rsidRDefault="00A67674" w:rsidP="00A67674">
      <w:pPr>
        <w:pStyle w:val="ListParagraph"/>
        <w:numPr>
          <w:ilvl w:val="1"/>
          <w:numId w:val="17"/>
        </w:numPr>
        <w:jc w:val="both"/>
        <w:rPr>
          <w:vanish/>
        </w:rPr>
      </w:pPr>
    </w:p>
    <w:p w14:paraId="4DAAB59D" w14:textId="77777777" w:rsidR="00A67674" w:rsidRPr="00A67674" w:rsidRDefault="00A67674" w:rsidP="00A67674">
      <w:pPr>
        <w:pStyle w:val="ListParagraph"/>
        <w:numPr>
          <w:ilvl w:val="1"/>
          <w:numId w:val="17"/>
        </w:numPr>
        <w:jc w:val="both"/>
        <w:rPr>
          <w:vanish/>
        </w:rPr>
      </w:pPr>
    </w:p>
    <w:p w14:paraId="2906397A" w14:textId="77777777" w:rsidR="00A67674" w:rsidRPr="00A67674" w:rsidRDefault="00A67674" w:rsidP="00A67674">
      <w:pPr>
        <w:pStyle w:val="ListParagraph"/>
        <w:numPr>
          <w:ilvl w:val="1"/>
          <w:numId w:val="17"/>
        </w:numPr>
        <w:jc w:val="both"/>
        <w:rPr>
          <w:vanish/>
        </w:rPr>
      </w:pPr>
    </w:p>
    <w:p w14:paraId="6ED7D74F" w14:textId="77777777" w:rsidR="00A67674" w:rsidRPr="00A67674" w:rsidRDefault="00A67674" w:rsidP="00A67674">
      <w:pPr>
        <w:pStyle w:val="ListParagraph"/>
        <w:numPr>
          <w:ilvl w:val="1"/>
          <w:numId w:val="17"/>
        </w:numPr>
        <w:jc w:val="both"/>
        <w:rPr>
          <w:vanish/>
        </w:rPr>
      </w:pPr>
    </w:p>
    <w:p w14:paraId="696BD14E" w14:textId="77777777" w:rsidR="00A67674" w:rsidRPr="00A67674" w:rsidRDefault="00A67674" w:rsidP="00A67674">
      <w:pPr>
        <w:pStyle w:val="ListParagraph"/>
        <w:numPr>
          <w:ilvl w:val="1"/>
          <w:numId w:val="17"/>
        </w:numPr>
        <w:jc w:val="both"/>
        <w:rPr>
          <w:vanish/>
        </w:rPr>
      </w:pPr>
    </w:p>
    <w:p w14:paraId="684994D8" w14:textId="77777777" w:rsidR="00A67674" w:rsidRPr="00A67674" w:rsidRDefault="00A67674" w:rsidP="00A67674">
      <w:pPr>
        <w:pStyle w:val="ListParagraph"/>
        <w:numPr>
          <w:ilvl w:val="1"/>
          <w:numId w:val="17"/>
        </w:numPr>
        <w:jc w:val="both"/>
        <w:rPr>
          <w:vanish/>
        </w:rPr>
      </w:pPr>
    </w:p>
    <w:p w14:paraId="69E017CE" w14:textId="77777777" w:rsidR="00A67674" w:rsidRPr="00A67674" w:rsidRDefault="00A67674" w:rsidP="00A67674">
      <w:pPr>
        <w:pStyle w:val="ListParagraph"/>
        <w:numPr>
          <w:ilvl w:val="1"/>
          <w:numId w:val="17"/>
        </w:numPr>
        <w:jc w:val="both"/>
        <w:rPr>
          <w:vanish/>
        </w:rPr>
      </w:pPr>
    </w:p>
    <w:p w14:paraId="54FE24E8" w14:textId="77777777" w:rsidR="00A67674" w:rsidRPr="00A67674" w:rsidRDefault="00A67674" w:rsidP="00A67674">
      <w:pPr>
        <w:pStyle w:val="ListParagraph"/>
        <w:numPr>
          <w:ilvl w:val="1"/>
          <w:numId w:val="17"/>
        </w:numPr>
        <w:jc w:val="both"/>
        <w:rPr>
          <w:vanish/>
        </w:rPr>
      </w:pPr>
    </w:p>
    <w:p w14:paraId="34DAC7C7" w14:textId="77777777" w:rsidR="00A67674" w:rsidRPr="00A67674" w:rsidRDefault="00A67674" w:rsidP="00A67674">
      <w:pPr>
        <w:pStyle w:val="ListParagraph"/>
        <w:numPr>
          <w:ilvl w:val="1"/>
          <w:numId w:val="17"/>
        </w:numPr>
        <w:jc w:val="both"/>
        <w:rPr>
          <w:vanish/>
        </w:rPr>
      </w:pPr>
    </w:p>
    <w:p w14:paraId="482EDB8F" w14:textId="77777777" w:rsidR="00A67674" w:rsidRPr="00A67674" w:rsidRDefault="00A67674" w:rsidP="00A67674">
      <w:pPr>
        <w:pStyle w:val="ListParagraph"/>
        <w:numPr>
          <w:ilvl w:val="1"/>
          <w:numId w:val="17"/>
        </w:numPr>
        <w:jc w:val="both"/>
        <w:rPr>
          <w:vanish/>
        </w:rPr>
      </w:pPr>
    </w:p>
    <w:p w14:paraId="48A9D49D" w14:textId="77777777" w:rsidR="00A67674" w:rsidRPr="00A67674" w:rsidRDefault="00A67674" w:rsidP="00A67674">
      <w:pPr>
        <w:pStyle w:val="ListParagraph"/>
        <w:numPr>
          <w:ilvl w:val="1"/>
          <w:numId w:val="17"/>
        </w:numPr>
        <w:jc w:val="both"/>
        <w:rPr>
          <w:vanish/>
        </w:rPr>
      </w:pPr>
    </w:p>
    <w:p w14:paraId="364E78CE" w14:textId="77777777" w:rsidR="00A67674" w:rsidRPr="00A67674" w:rsidRDefault="00A67674" w:rsidP="00A67674">
      <w:pPr>
        <w:pStyle w:val="ListParagraph"/>
        <w:numPr>
          <w:ilvl w:val="1"/>
          <w:numId w:val="17"/>
        </w:numPr>
        <w:jc w:val="both"/>
        <w:rPr>
          <w:vanish/>
        </w:rPr>
      </w:pPr>
    </w:p>
    <w:p w14:paraId="7B7D54A5" w14:textId="77777777" w:rsidR="00A67674" w:rsidRPr="00A67674" w:rsidRDefault="00A67674" w:rsidP="00A67674">
      <w:pPr>
        <w:pStyle w:val="ListParagraph"/>
        <w:numPr>
          <w:ilvl w:val="1"/>
          <w:numId w:val="17"/>
        </w:numPr>
        <w:jc w:val="both"/>
        <w:rPr>
          <w:vanish/>
        </w:rPr>
      </w:pPr>
    </w:p>
    <w:p w14:paraId="122527AB" w14:textId="77777777" w:rsidR="00A67674" w:rsidRPr="00A67674" w:rsidRDefault="00A67674" w:rsidP="00A67674">
      <w:pPr>
        <w:pStyle w:val="ListParagraph"/>
        <w:numPr>
          <w:ilvl w:val="1"/>
          <w:numId w:val="17"/>
        </w:numPr>
        <w:jc w:val="both"/>
        <w:rPr>
          <w:vanish/>
        </w:rPr>
      </w:pPr>
    </w:p>
    <w:p w14:paraId="366F89FD" w14:textId="77777777" w:rsidR="00A67674" w:rsidRPr="00A67674" w:rsidRDefault="00A67674" w:rsidP="00A67674">
      <w:pPr>
        <w:pStyle w:val="ListParagraph"/>
        <w:numPr>
          <w:ilvl w:val="1"/>
          <w:numId w:val="17"/>
        </w:numPr>
        <w:jc w:val="both"/>
        <w:rPr>
          <w:vanish/>
        </w:rPr>
      </w:pPr>
    </w:p>
    <w:p w14:paraId="700D7198" w14:textId="77777777" w:rsidR="00A67674" w:rsidRPr="00A67674" w:rsidRDefault="00A67674" w:rsidP="00A67674">
      <w:pPr>
        <w:pStyle w:val="ListParagraph"/>
        <w:numPr>
          <w:ilvl w:val="1"/>
          <w:numId w:val="17"/>
        </w:numPr>
        <w:jc w:val="both"/>
        <w:rPr>
          <w:vanish/>
        </w:rPr>
      </w:pPr>
    </w:p>
    <w:p w14:paraId="4ECBC762" w14:textId="77777777" w:rsidR="00A67674" w:rsidRPr="00A67674" w:rsidRDefault="00A67674" w:rsidP="00A67674">
      <w:pPr>
        <w:pStyle w:val="ListParagraph"/>
        <w:numPr>
          <w:ilvl w:val="1"/>
          <w:numId w:val="17"/>
        </w:numPr>
        <w:jc w:val="both"/>
        <w:rPr>
          <w:vanish/>
        </w:rPr>
      </w:pPr>
    </w:p>
    <w:p w14:paraId="7AACDB7B" w14:textId="77777777" w:rsidR="00A67674" w:rsidRPr="00A67674" w:rsidRDefault="00A67674" w:rsidP="00A67674">
      <w:pPr>
        <w:pStyle w:val="ListParagraph"/>
        <w:numPr>
          <w:ilvl w:val="1"/>
          <w:numId w:val="17"/>
        </w:numPr>
        <w:jc w:val="both"/>
        <w:rPr>
          <w:vanish/>
        </w:rPr>
      </w:pPr>
    </w:p>
    <w:p w14:paraId="546CF891" w14:textId="77777777" w:rsidR="00A67674" w:rsidRPr="00A67674" w:rsidRDefault="00A67674" w:rsidP="00A67674">
      <w:pPr>
        <w:pStyle w:val="ListParagraph"/>
        <w:numPr>
          <w:ilvl w:val="1"/>
          <w:numId w:val="17"/>
        </w:numPr>
        <w:jc w:val="both"/>
        <w:rPr>
          <w:vanish/>
        </w:rPr>
      </w:pPr>
    </w:p>
    <w:p w14:paraId="7388A851" w14:textId="77777777" w:rsidR="00A67674" w:rsidRPr="00A67674" w:rsidRDefault="00A67674" w:rsidP="00A67674">
      <w:pPr>
        <w:pStyle w:val="ListParagraph"/>
        <w:numPr>
          <w:ilvl w:val="1"/>
          <w:numId w:val="17"/>
        </w:numPr>
        <w:jc w:val="both"/>
        <w:rPr>
          <w:vanish/>
        </w:rPr>
      </w:pPr>
    </w:p>
    <w:p w14:paraId="5CAE1CDE" w14:textId="77777777" w:rsidR="00A67674" w:rsidRPr="00A67674" w:rsidRDefault="00A67674" w:rsidP="00A67674">
      <w:pPr>
        <w:pStyle w:val="ListParagraph"/>
        <w:numPr>
          <w:ilvl w:val="1"/>
          <w:numId w:val="17"/>
        </w:numPr>
        <w:jc w:val="both"/>
        <w:rPr>
          <w:vanish/>
        </w:rPr>
      </w:pPr>
    </w:p>
    <w:p w14:paraId="1E964ACA" w14:textId="77777777" w:rsidR="00A67674" w:rsidRPr="00A67674" w:rsidRDefault="00A67674" w:rsidP="00A67674">
      <w:pPr>
        <w:pStyle w:val="ListParagraph"/>
        <w:numPr>
          <w:ilvl w:val="1"/>
          <w:numId w:val="17"/>
        </w:numPr>
        <w:jc w:val="both"/>
        <w:rPr>
          <w:vanish/>
        </w:rPr>
      </w:pPr>
    </w:p>
    <w:p w14:paraId="06BFEE92" w14:textId="77777777" w:rsidR="00A67674" w:rsidRPr="00A67674" w:rsidRDefault="00A67674" w:rsidP="00A67674">
      <w:pPr>
        <w:pStyle w:val="ListParagraph"/>
        <w:numPr>
          <w:ilvl w:val="1"/>
          <w:numId w:val="17"/>
        </w:numPr>
        <w:jc w:val="both"/>
        <w:rPr>
          <w:vanish/>
        </w:rPr>
      </w:pPr>
    </w:p>
    <w:p w14:paraId="0C2FF996" w14:textId="77777777" w:rsidR="00A67674" w:rsidRPr="00A67674" w:rsidRDefault="00A67674" w:rsidP="00A67674">
      <w:pPr>
        <w:pStyle w:val="ListParagraph"/>
        <w:numPr>
          <w:ilvl w:val="1"/>
          <w:numId w:val="17"/>
        </w:numPr>
        <w:jc w:val="both"/>
        <w:rPr>
          <w:vanish/>
        </w:rPr>
      </w:pPr>
    </w:p>
    <w:p w14:paraId="278698DB" w14:textId="77777777" w:rsidR="00A67674" w:rsidRPr="00A67674" w:rsidRDefault="00A67674" w:rsidP="00A67674">
      <w:pPr>
        <w:pStyle w:val="ListParagraph"/>
        <w:numPr>
          <w:ilvl w:val="1"/>
          <w:numId w:val="17"/>
        </w:numPr>
        <w:jc w:val="both"/>
        <w:rPr>
          <w:vanish/>
        </w:rPr>
      </w:pPr>
    </w:p>
    <w:p w14:paraId="71A2C739" w14:textId="77777777" w:rsidR="00A67674" w:rsidRPr="00A67674" w:rsidRDefault="00A67674" w:rsidP="00A67674">
      <w:pPr>
        <w:pStyle w:val="ListParagraph"/>
        <w:numPr>
          <w:ilvl w:val="1"/>
          <w:numId w:val="17"/>
        </w:numPr>
        <w:jc w:val="both"/>
        <w:rPr>
          <w:vanish/>
        </w:rPr>
      </w:pPr>
    </w:p>
    <w:p w14:paraId="0CC1C25B" w14:textId="77777777" w:rsidR="00A67674" w:rsidRPr="00A67674" w:rsidRDefault="00A67674" w:rsidP="00A67674">
      <w:pPr>
        <w:pStyle w:val="ListParagraph"/>
        <w:numPr>
          <w:ilvl w:val="1"/>
          <w:numId w:val="17"/>
        </w:numPr>
        <w:jc w:val="both"/>
        <w:rPr>
          <w:vanish/>
        </w:rPr>
      </w:pPr>
    </w:p>
    <w:p w14:paraId="0049DF39" w14:textId="77777777" w:rsidR="00A67674" w:rsidRPr="00A67674" w:rsidRDefault="00A67674" w:rsidP="00A67674">
      <w:pPr>
        <w:pStyle w:val="ListParagraph"/>
        <w:numPr>
          <w:ilvl w:val="1"/>
          <w:numId w:val="17"/>
        </w:numPr>
        <w:jc w:val="both"/>
        <w:rPr>
          <w:vanish/>
        </w:rPr>
      </w:pPr>
    </w:p>
    <w:p w14:paraId="2D055018" w14:textId="77777777" w:rsidR="00A67674" w:rsidRPr="00A67674" w:rsidRDefault="00A67674" w:rsidP="00A67674">
      <w:pPr>
        <w:pStyle w:val="ListParagraph"/>
        <w:numPr>
          <w:ilvl w:val="1"/>
          <w:numId w:val="17"/>
        </w:numPr>
        <w:jc w:val="both"/>
        <w:rPr>
          <w:vanish/>
        </w:rPr>
      </w:pPr>
    </w:p>
    <w:p w14:paraId="3FDE8003" w14:textId="77777777" w:rsidR="00A67674" w:rsidRPr="00A67674" w:rsidRDefault="00A67674" w:rsidP="00A67674">
      <w:pPr>
        <w:pStyle w:val="ListParagraph"/>
        <w:numPr>
          <w:ilvl w:val="1"/>
          <w:numId w:val="17"/>
        </w:numPr>
        <w:jc w:val="both"/>
        <w:rPr>
          <w:vanish/>
        </w:rPr>
      </w:pPr>
    </w:p>
    <w:p w14:paraId="55E1CC67" w14:textId="77777777" w:rsidR="00A67674" w:rsidRPr="00A67674" w:rsidRDefault="00A67674" w:rsidP="00A67674">
      <w:pPr>
        <w:pStyle w:val="ListParagraph"/>
        <w:numPr>
          <w:ilvl w:val="1"/>
          <w:numId w:val="17"/>
        </w:numPr>
        <w:jc w:val="both"/>
        <w:rPr>
          <w:vanish/>
        </w:rPr>
      </w:pPr>
    </w:p>
    <w:p w14:paraId="526B790A" w14:textId="77777777" w:rsidR="00A67674" w:rsidRPr="00A67674" w:rsidRDefault="00A67674" w:rsidP="00A67674">
      <w:pPr>
        <w:pStyle w:val="ListParagraph"/>
        <w:numPr>
          <w:ilvl w:val="1"/>
          <w:numId w:val="17"/>
        </w:numPr>
        <w:jc w:val="both"/>
        <w:rPr>
          <w:vanish/>
        </w:rPr>
      </w:pPr>
    </w:p>
    <w:p w14:paraId="000F4483" w14:textId="77777777" w:rsidR="00A67674" w:rsidRPr="00A67674" w:rsidRDefault="00A67674" w:rsidP="00A67674">
      <w:pPr>
        <w:pStyle w:val="ListParagraph"/>
        <w:numPr>
          <w:ilvl w:val="1"/>
          <w:numId w:val="17"/>
        </w:numPr>
        <w:jc w:val="both"/>
        <w:rPr>
          <w:vanish/>
        </w:rPr>
      </w:pPr>
    </w:p>
    <w:p w14:paraId="64C3FAD4" w14:textId="77777777" w:rsidR="00A67674" w:rsidRPr="00A67674" w:rsidRDefault="00A67674" w:rsidP="00A67674">
      <w:pPr>
        <w:pStyle w:val="ListParagraph"/>
        <w:numPr>
          <w:ilvl w:val="1"/>
          <w:numId w:val="17"/>
        </w:numPr>
        <w:jc w:val="both"/>
        <w:rPr>
          <w:vanish/>
        </w:rPr>
      </w:pPr>
    </w:p>
    <w:p w14:paraId="4D7A7B6C" w14:textId="77777777" w:rsidR="00A67674" w:rsidRPr="00A67674" w:rsidRDefault="00A67674" w:rsidP="00A67674">
      <w:pPr>
        <w:pStyle w:val="ListParagraph"/>
        <w:numPr>
          <w:ilvl w:val="1"/>
          <w:numId w:val="17"/>
        </w:numPr>
        <w:jc w:val="both"/>
        <w:rPr>
          <w:vanish/>
        </w:rPr>
      </w:pPr>
    </w:p>
    <w:p w14:paraId="6EDDAEA1" w14:textId="77777777" w:rsidR="00A67674" w:rsidRPr="00A67674" w:rsidRDefault="00A67674" w:rsidP="00A67674">
      <w:pPr>
        <w:pStyle w:val="ListParagraph"/>
        <w:numPr>
          <w:ilvl w:val="1"/>
          <w:numId w:val="17"/>
        </w:numPr>
        <w:jc w:val="both"/>
        <w:rPr>
          <w:vanish/>
        </w:rPr>
      </w:pPr>
    </w:p>
    <w:p w14:paraId="498152DE" w14:textId="77777777" w:rsidR="00A67674" w:rsidRPr="00A67674" w:rsidRDefault="00A67674" w:rsidP="00A67674">
      <w:pPr>
        <w:pStyle w:val="ListParagraph"/>
        <w:numPr>
          <w:ilvl w:val="1"/>
          <w:numId w:val="17"/>
        </w:numPr>
        <w:jc w:val="both"/>
        <w:rPr>
          <w:vanish/>
        </w:rPr>
      </w:pPr>
    </w:p>
    <w:p w14:paraId="0154FC93" w14:textId="77777777" w:rsidR="00A67674" w:rsidRPr="00A67674" w:rsidRDefault="00A67674" w:rsidP="00A67674">
      <w:pPr>
        <w:pStyle w:val="ListParagraph"/>
        <w:numPr>
          <w:ilvl w:val="1"/>
          <w:numId w:val="17"/>
        </w:numPr>
        <w:jc w:val="both"/>
        <w:rPr>
          <w:vanish/>
        </w:rPr>
      </w:pPr>
    </w:p>
    <w:p w14:paraId="346A326C" w14:textId="77777777" w:rsidR="00A67674" w:rsidRPr="00A67674" w:rsidRDefault="00A67674" w:rsidP="00A67674">
      <w:pPr>
        <w:pStyle w:val="ListParagraph"/>
        <w:numPr>
          <w:ilvl w:val="1"/>
          <w:numId w:val="17"/>
        </w:numPr>
        <w:jc w:val="both"/>
        <w:rPr>
          <w:vanish/>
        </w:rPr>
      </w:pPr>
    </w:p>
    <w:p w14:paraId="691D3AB7" w14:textId="77777777" w:rsidR="00A67674" w:rsidRPr="00A67674" w:rsidRDefault="00A67674" w:rsidP="00A67674">
      <w:pPr>
        <w:pStyle w:val="ListParagraph"/>
        <w:numPr>
          <w:ilvl w:val="1"/>
          <w:numId w:val="17"/>
        </w:numPr>
        <w:jc w:val="both"/>
        <w:rPr>
          <w:vanish/>
        </w:rPr>
      </w:pPr>
    </w:p>
    <w:p w14:paraId="21626FE3" w14:textId="77777777" w:rsidR="00A67674" w:rsidRPr="00A67674" w:rsidRDefault="00A67674" w:rsidP="00A67674">
      <w:pPr>
        <w:pStyle w:val="ListParagraph"/>
        <w:numPr>
          <w:ilvl w:val="1"/>
          <w:numId w:val="17"/>
        </w:numPr>
        <w:jc w:val="both"/>
        <w:rPr>
          <w:vanish/>
        </w:rPr>
      </w:pPr>
    </w:p>
    <w:p w14:paraId="586B1AC0" w14:textId="77777777" w:rsidR="00A67674" w:rsidRPr="00A67674" w:rsidRDefault="00A67674" w:rsidP="00A67674">
      <w:pPr>
        <w:pStyle w:val="ListParagraph"/>
        <w:numPr>
          <w:ilvl w:val="1"/>
          <w:numId w:val="17"/>
        </w:numPr>
        <w:jc w:val="both"/>
        <w:rPr>
          <w:vanish/>
        </w:rPr>
      </w:pPr>
    </w:p>
    <w:p w14:paraId="1FEE15F0" w14:textId="77777777" w:rsidR="00A67674" w:rsidRPr="00A67674" w:rsidRDefault="00A67674" w:rsidP="00A67674">
      <w:pPr>
        <w:pStyle w:val="ListParagraph"/>
        <w:numPr>
          <w:ilvl w:val="1"/>
          <w:numId w:val="17"/>
        </w:numPr>
        <w:jc w:val="both"/>
        <w:rPr>
          <w:vanish/>
        </w:rPr>
      </w:pPr>
    </w:p>
    <w:p w14:paraId="0BCC5808" w14:textId="77777777" w:rsidR="00A67674" w:rsidRPr="00A67674" w:rsidRDefault="00A67674" w:rsidP="00A67674">
      <w:pPr>
        <w:pStyle w:val="ListParagraph"/>
        <w:numPr>
          <w:ilvl w:val="1"/>
          <w:numId w:val="17"/>
        </w:numPr>
        <w:jc w:val="both"/>
        <w:rPr>
          <w:vanish/>
        </w:rPr>
      </w:pPr>
    </w:p>
    <w:p w14:paraId="3959D517" w14:textId="77777777" w:rsidR="00A67674" w:rsidRPr="00A67674" w:rsidRDefault="00A67674" w:rsidP="00A67674">
      <w:pPr>
        <w:pStyle w:val="ListParagraph"/>
        <w:numPr>
          <w:ilvl w:val="1"/>
          <w:numId w:val="17"/>
        </w:numPr>
        <w:jc w:val="both"/>
        <w:rPr>
          <w:vanish/>
        </w:rPr>
      </w:pPr>
    </w:p>
    <w:p w14:paraId="4650B74F" w14:textId="77777777" w:rsidR="00A67674" w:rsidRPr="00A67674" w:rsidRDefault="00A67674" w:rsidP="00A67674">
      <w:pPr>
        <w:pStyle w:val="ListParagraph"/>
        <w:numPr>
          <w:ilvl w:val="1"/>
          <w:numId w:val="17"/>
        </w:numPr>
        <w:jc w:val="both"/>
        <w:rPr>
          <w:vanish/>
        </w:rPr>
      </w:pPr>
    </w:p>
    <w:p w14:paraId="21953761" w14:textId="77777777" w:rsidR="00A67674" w:rsidRPr="00A67674" w:rsidRDefault="00A67674" w:rsidP="00A67674">
      <w:pPr>
        <w:pStyle w:val="ListParagraph"/>
        <w:numPr>
          <w:ilvl w:val="1"/>
          <w:numId w:val="17"/>
        </w:numPr>
        <w:jc w:val="both"/>
        <w:rPr>
          <w:vanish/>
        </w:rPr>
      </w:pPr>
    </w:p>
    <w:p w14:paraId="747A4A5E" w14:textId="77777777" w:rsidR="00A67674" w:rsidRPr="00A67674" w:rsidRDefault="00A67674" w:rsidP="00A67674">
      <w:pPr>
        <w:pStyle w:val="ListParagraph"/>
        <w:numPr>
          <w:ilvl w:val="1"/>
          <w:numId w:val="17"/>
        </w:numPr>
        <w:jc w:val="both"/>
        <w:rPr>
          <w:vanish/>
        </w:rPr>
      </w:pPr>
    </w:p>
    <w:p w14:paraId="1283F8F4" w14:textId="77777777" w:rsidR="00A67674" w:rsidRPr="00A67674" w:rsidRDefault="00A67674" w:rsidP="00A67674">
      <w:pPr>
        <w:pStyle w:val="ListParagraph"/>
        <w:numPr>
          <w:ilvl w:val="1"/>
          <w:numId w:val="17"/>
        </w:numPr>
        <w:jc w:val="both"/>
        <w:rPr>
          <w:vanish/>
        </w:rPr>
      </w:pPr>
    </w:p>
    <w:p w14:paraId="6BF26568" w14:textId="77777777" w:rsidR="00A67674" w:rsidRPr="00A67674" w:rsidRDefault="00A67674" w:rsidP="00A67674">
      <w:pPr>
        <w:pStyle w:val="ListParagraph"/>
        <w:numPr>
          <w:ilvl w:val="1"/>
          <w:numId w:val="17"/>
        </w:numPr>
        <w:jc w:val="both"/>
        <w:rPr>
          <w:vanish/>
        </w:rPr>
      </w:pPr>
    </w:p>
    <w:p w14:paraId="4D292C89" w14:textId="77777777" w:rsidR="00A67674" w:rsidRPr="00A67674" w:rsidRDefault="00A67674" w:rsidP="00A67674">
      <w:pPr>
        <w:pStyle w:val="ListParagraph"/>
        <w:numPr>
          <w:ilvl w:val="1"/>
          <w:numId w:val="17"/>
        </w:numPr>
        <w:jc w:val="both"/>
        <w:rPr>
          <w:vanish/>
        </w:rPr>
      </w:pPr>
    </w:p>
    <w:p w14:paraId="3F9E5105" w14:textId="77777777" w:rsidR="00A67674" w:rsidRPr="00A67674" w:rsidRDefault="00A67674" w:rsidP="00A67674">
      <w:pPr>
        <w:pStyle w:val="ListParagraph"/>
        <w:numPr>
          <w:ilvl w:val="1"/>
          <w:numId w:val="17"/>
        </w:numPr>
        <w:jc w:val="both"/>
        <w:rPr>
          <w:vanish/>
        </w:rPr>
      </w:pPr>
    </w:p>
    <w:p w14:paraId="37971112" w14:textId="77777777" w:rsidR="00A67674" w:rsidRPr="00A67674" w:rsidRDefault="00A67674" w:rsidP="00A67674">
      <w:pPr>
        <w:pStyle w:val="ListParagraph"/>
        <w:numPr>
          <w:ilvl w:val="1"/>
          <w:numId w:val="17"/>
        </w:numPr>
        <w:jc w:val="both"/>
        <w:rPr>
          <w:vanish/>
        </w:rPr>
      </w:pPr>
    </w:p>
    <w:p w14:paraId="3976BABA" w14:textId="77777777" w:rsidR="00A67674" w:rsidRPr="00A67674" w:rsidRDefault="00A67674" w:rsidP="00A67674">
      <w:pPr>
        <w:pStyle w:val="ListParagraph"/>
        <w:numPr>
          <w:ilvl w:val="1"/>
          <w:numId w:val="17"/>
        </w:numPr>
        <w:jc w:val="both"/>
        <w:rPr>
          <w:vanish/>
        </w:rPr>
      </w:pPr>
    </w:p>
    <w:p w14:paraId="1AE64D96" w14:textId="77777777" w:rsidR="00A67674" w:rsidRPr="00A67674" w:rsidRDefault="00A67674" w:rsidP="00A67674">
      <w:pPr>
        <w:pStyle w:val="ListParagraph"/>
        <w:numPr>
          <w:ilvl w:val="1"/>
          <w:numId w:val="17"/>
        </w:numPr>
        <w:jc w:val="both"/>
        <w:rPr>
          <w:vanish/>
        </w:rPr>
      </w:pPr>
    </w:p>
    <w:p w14:paraId="103B2912" w14:textId="77777777" w:rsidR="00A67674" w:rsidRPr="00A67674" w:rsidRDefault="00A67674" w:rsidP="00A67674">
      <w:pPr>
        <w:pStyle w:val="ListParagraph"/>
        <w:numPr>
          <w:ilvl w:val="1"/>
          <w:numId w:val="17"/>
        </w:numPr>
        <w:jc w:val="both"/>
        <w:rPr>
          <w:vanish/>
        </w:rPr>
      </w:pPr>
    </w:p>
    <w:p w14:paraId="48A34625" w14:textId="77777777" w:rsidR="00A67674" w:rsidRPr="00A67674" w:rsidRDefault="00A67674" w:rsidP="00A67674">
      <w:pPr>
        <w:pStyle w:val="ListParagraph"/>
        <w:numPr>
          <w:ilvl w:val="1"/>
          <w:numId w:val="17"/>
        </w:numPr>
        <w:jc w:val="both"/>
        <w:rPr>
          <w:vanish/>
        </w:rPr>
      </w:pPr>
    </w:p>
    <w:p w14:paraId="3AC6D288" w14:textId="77777777" w:rsidR="00A67674" w:rsidRPr="00A67674" w:rsidRDefault="00A67674" w:rsidP="00A67674">
      <w:pPr>
        <w:pStyle w:val="ListParagraph"/>
        <w:numPr>
          <w:ilvl w:val="1"/>
          <w:numId w:val="17"/>
        </w:numPr>
        <w:jc w:val="both"/>
        <w:rPr>
          <w:vanish/>
        </w:rPr>
      </w:pPr>
    </w:p>
    <w:p w14:paraId="7887841E" w14:textId="77777777" w:rsidR="00A67674" w:rsidRPr="00A67674" w:rsidRDefault="00A67674" w:rsidP="00A67674">
      <w:pPr>
        <w:pStyle w:val="ListParagraph"/>
        <w:numPr>
          <w:ilvl w:val="1"/>
          <w:numId w:val="17"/>
        </w:numPr>
        <w:jc w:val="both"/>
        <w:rPr>
          <w:vanish/>
        </w:rPr>
      </w:pPr>
    </w:p>
    <w:p w14:paraId="01E47581" w14:textId="77777777" w:rsidR="00A67674" w:rsidRPr="00A67674" w:rsidRDefault="00A67674" w:rsidP="00A67674">
      <w:pPr>
        <w:pStyle w:val="ListParagraph"/>
        <w:numPr>
          <w:ilvl w:val="1"/>
          <w:numId w:val="17"/>
        </w:numPr>
        <w:jc w:val="both"/>
        <w:rPr>
          <w:vanish/>
        </w:rPr>
      </w:pPr>
    </w:p>
    <w:p w14:paraId="347C7A0E" w14:textId="77777777" w:rsidR="00A67674" w:rsidRPr="00A67674" w:rsidRDefault="00A67674" w:rsidP="00A67674">
      <w:pPr>
        <w:pStyle w:val="ListParagraph"/>
        <w:numPr>
          <w:ilvl w:val="1"/>
          <w:numId w:val="17"/>
        </w:numPr>
        <w:jc w:val="both"/>
        <w:rPr>
          <w:vanish/>
        </w:rPr>
      </w:pPr>
    </w:p>
    <w:p w14:paraId="26633AAA" w14:textId="77777777" w:rsidR="00A67674" w:rsidRPr="00A67674" w:rsidRDefault="00A67674" w:rsidP="00A67674">
      <w:pPr>
        <w:pStyle w:val="ListParagraph"/>
        <w:numPr>
          <w:ilvl w:val="1"/>
          <w:numId w:val="17"/>
        </w:numPr>
        <w:jc w:val="both"/>
        <w:rPr>
          <w:vanish/>
        </w:rPr>
      </w:pPr>
    </w:p>
    <w:p w14:paraId="47CE527D" w14:textId="77777777" w:rsidR="00A67674" w:rsidRPr="00A67674" w:rsidRDefault="00A67674" w:rsidP="00A67674">
      <w:pPr>
        <w:pStyle w:val="ListParagraph"/>
        <w:numPr>
          <w:ilvl w:val="1"/>
          <w:numId w:val="17"/>
        </w:numPr>
        <w:jc w:val="both"/>
        <w:rPr>
          <w:vanish/>
        </w:rPr>
      </w:pPr>
    </w:p>
    <w:p w14:paraId="513F713B" w14:textId="77777777" w:rsidR="00A67674" w:rsidRPr="00A67674" w:rsidRDefault="00A67674" w:rsidP="00A67674">
      <w:pPr>
        <w:pStyle w:val="ListParagraph"/>
        <w:numPr>
          <w:ilvl w:val="1"/>
          <w:numId w:val="17"/>
        </w:numPr>
        <w:jc w:val="both"/>
        <w:rPr>
          <w:vanish/>
        </w:rPr>
      </w:pPr>
    </w:p>
    <w:p w14:paraId="09E7CCE3" w14:textId="77777777" w:rsidR="00A67674" w:rsidRPr="00A67674" w:rsidRDefault="00A67674" w:rsidP="00A67674">
      <w:pPr>
        <w:pStyle w:val="ListParagraph"/>
        <w:numPr>
          <w:ilvl w:val="1"/>
          <w:numId w:val="17"/>
        </w:numPr>
        <w:jc w:val="both"/>
        <w:rPr>
          <w:vanish/>
        </w:rPr>
      </w:pPr>
    </w:p>
    <w:p w14:paraId="1CABDBE3" w14:textId="77777777" w:rsidR="00A67674" w:rsidRPr="00A67674" w:rsidRDefault="00A67674" w:rsidP="00A67674">
      <w:pPr>
        <w:pStyle w:val="ListParagraph"/>
        <w:numPr>
          <w:ilvl w:val="1"/>
          <w:numId w:val="17"/>
        </w:numPr>
        <w:jc w:val="both"/>
        <w:rPr>
          <w:vanish/>
        </w:rPr>
      </w:pPr>
    </w:p>
    <w:p w14:paraId="081F4885" w14:textId="77777777" w:rsidR="00A67674" w:rsidRPr="00A67674" w:rsidRDefault="00A67674" w:rsidP="00A67674">
      <w:pPr>
        <w:pStyle w:val="ListParagraph"/>
        <w:numPr>
          <w:ilvl w:val="1"/>
          <w:numId w:val="17"/>
        </w:numPr>
        <w:jc w:val="both"/>
        <w:rPr>
          <w:vanish/>
        </w:rPr>
      </w:pPr>
    </w:p>
    <w:p w14:paraId="332DBA82" w14:textId="77777777" w:rsidR="00A67674" w:rsidRPr="00A67674" w:rsidRDefault="00A67674" w:rsidP="00A67674">
      <w:pPr>
        <w:pStyle w:val="ListParagraph"/>
        <w:numPr>
          <w:ilvl w:val="1"/>
          <w:numId w:val="17"/>
        </w:numPr>
        <w:jc w:val="both"/>
        <w:rPr>
          <w:vanish/>
        </w:rPr>
      </w:pPr>
    </w:p>
    <w:p w14:paraId="7C58DCCC" w14:textId="77777777" w:rsidR="00A67674" w:rsidRPr="00A67674" w:rsidRDefault="00A67674" w:rsidP="00A67674">
      <w:pPr>
        <w:pStyle w:val="ListParagraph"/>
        <w:numPr>
          <w:ilvl w:val="1"/>
          <w:numId w:val="17"/>
        </w:numPr>
        <w:jc w:val="both"/>
        <w:rPr>
          <w:vanish/>
        </w:rPr>
      </w:pPr>
    </w:p>
    <w:p w14:paraId="781B7A90" w14:textId="77777777" w:rsidR="00A67674" w:rsidRPr="00A67674" w:rsidRDefault="00A67674" w:rsidP="00A67674">
      <w:pPr>
        <w:pStyle w:val="ListParagraph"/>
        <w:numPr>
          <w:ilvl w:val="1"/>
          <w:numId w:val="17"/>
        </w:numPr>
        <w:jc w:val="both"/>
        <w:rPr>
          <w:vanish/>
        </w:rPr>
      </w:pPr>
    </w:p>
    <w:p w14:paraId="5139DB46" w14:textId="77777777" w:rsidR="00A67674" w:rsidRPr="00A67674" w:rsidRDefault="00A67674" w:rsidP="00A67674">
      <w:pPr>
        <w:pStyle w:val="ListParagraph"/>
        <w:numPr>
          <w:ilvl w:val="1"/>
          <w:numId w:val="17"/>
        </w:numPr>
        <w:jc w:val="both"/>
        <w:rPr>
          <w:vanish/>
        </w:rPr>
      </w:pPr>
    </w:p>
    <w:p w14:paraId="339DFB1A" w14:textId="77777777" w:rsidR="00A67674" w:rsidRPr="00A67674" w:rsidRDefault="00A67674" w:rsidP="00A67674">
      <w:pPr>
        <w:pStyle w:val="ListParagraph"/>
        <w:numPr>
          <w:ilvl w:val="1"/>
          <w:numId w:val="17"/>
        </w:numPr>
        <w:jc w:val="both"/>
        <w:rPr>
          <w:vanish/>
        </w:rPr>
      </w:pPr>
    </w:p>
    <w:p w14:paraId="4EB6D2C9" w14:textId="77777777" w:rsidR="00A67674" w:rsidRPr="00A67674" w:rsidRDefault="00A67674" w:rsidP="00A67674">
      <w:pPr>
        <w:pStyle w:val="ListParagraph"/>
        <w:numPr>
          <w:ilvl w:val="1"/>
          <w:numId w:val="17"/>
        </w:numPr>
        <w:jc w:val="both"/>
        <w:rPr>
          <w:vanish/>
        </w:rPr>
      </w:pPr>
    </w:p>
    <w:p w14:paraId="56C147A7" w14:textId="77777777" w:rsidR="00A67674" w:rsidRPr="00A67674" w:rsidRDefault="00A67674" w:rsidP="00A67674">
      <w:pPr>
        <w:pStyle w:val="ListParagraph"/>
        <w:numPr>
          <w:ilvl w:val="1"/>
          <w:numId w:val="17"/>
        </w:numPr>
        <w:jc w:val="both"/>
        <w:rPr>
          <w:vanish/>
        </w:rPr>
      </w:pPr>
    </w:p>
    <w:p w14:paraId="4FE6BB51" w14:textId="77777777" w:rsidR="00A67674" w:rsidRPr="00A67674" w:rsidRDefault="00A67674" w:rsidP="00A67674">
      <w:pPr>
        <w:pStyle w:val="ListParagraph"/>
        <w:numPr>
          <w:ilvl w:val="1"/>
          <w:numId w:val="17"/>
        </w:numPr>
        <w:jc w:val="both"/>
        <w:rPr>
          <w:vanish/>
        </w:rPr>
      </w:pPr>
    </w:p>
    <w:p w14:paraId="61ACF09C" w14:textId="77777777" w:rsidR="00A67674" w:rsidRPr="00A67674" w:rsidRDefault="00A67674" w:rsidP="00A67674">
      <w:pPr>
        <w:pStyle w:val="ListParagraph"/>
        <w:numPr>
          <w:ilvl w:val="1"/>
          <w:numId w:val="17"/>
        </w:numPr>
        <w:jc w:val="both"/>
        <w:rPr>
          <w:vanish/>
        </w:rPr>
      </w:pPr>
    </w:p>
    <w:p w14:paraId="429776E0" w14:textId="77777777" w:rsidR="00A67674" w:rsidRPr="00A67674" w:rsidRDefault="00A67674" w:rsidP="00A67674">
      <w:pPr>
        <w:pStyle w:val="ListParagraph"/>
        <w:numPr>
          <w:ilvl w:val="1"/>
          <w:numId w:val="17"/>
        </w:numPr>
        <w:jc w:val="both"/>
        <w:rPr>
          <w:vanish/>
        </w:rPr>
      </w:pPr>
    </w:p>
    <w:p w14:paraId="47B83FEC" w14:textId="77777777" w:rsidR="00A67674" w:rsidRPr="00A67674" w:rsidRDefault="00A67674" w:rsidP="00A67674">
      <w:pPr>
        <w:pStyle w:val="ListParagraph"/>
        <w:numPr>
          <w:ilvl w:val="1"/>
          <w:numId w:val="17"/>
        </w:numPr>
        <w:jc w:val="both"/>
        <w:rPr>
          <w:vanish/>
        </w:rPr>
      </w:pPr>
    </w:p>
    <w:p w14:paraId="027924B1" w14:textId="77777777" w:rsidR="00A67674" w:rsidRPr="00A67674" w:rsidRDefault="00A67674" w:rsidP="00A67674">
      <w:pPr>
        <w:pStyle w:val="ListParagraph"/>
        <w:numPr>
          <w:ilvl w:val="1"/>
          <w:numId w:val="17"/>
        </w:numPr>
        <w:jc w:val="both"/>
        <w:rPr>
          <w:vanish/>
        </w:rPr>
      </w:pPr>
    </w:p>
    <w:p w14:paraId="7C81599D" w14:textId="77777777" w:rsidR="00A67674" w:rsidRPr="00A67674" w:rsidRDefault="00A67674" w:rsidP="00A67674">
      <w:pPr>
        <w:pStyle w:val="ListParagraph"/>
        <w:numPr>
          <w:ilvl w:val="1"/>
          <w:numId w:val="17"/>
        </w:numPr>
        <w:jc w:val="both"/>
        <w:rPr>
          <w:vanish/>
        </w:rPr>
      </w:pPr>
    </w:p>
    <w:p w14:paraId="0957C88A" w14:textId="77777777" w:rsidR="00A67674" w:rsidRPr="00A67674" w:rsidRDefault="00A67674" w:rsidP="00A67674">
      <w:pPr>
        <w:pStyle w:val="ListParagraph"/>
        <w:numPr>
          <w:ilvl w:val="1"/>
          <w:numId w:val="17"/>
        </w:numPr>
        <w:jc w:val="both"/>
        <w:rPr>
          <w:vanish/>
        </w:rPr>
      </w:pPr>
    </w:p>
    <w:p w14:paraId="07B4FAED" w14:textId="77777777" w:rsidR="00A67674" w:rsidRPr="00A67674" w:rsidRDefault="00A67674" w:rsidP="00A67674">
      <w:pPr>
        <w:pStyle w:val="ListParagraph"/>
        <w:numPr>
          <w:ilvl w:val="1"/>
          <w:numId w:val="17"/>
        </w:numPr>
        <w:jc w:val="both"/>
        <w:rPr>
          <w:vanish/>
        </w:rPr>
      </w:pPr>
    </w:p>
    <w:p w14:paraId="450B10B1" w14:textId="77777777" w:rsidR="00A67674" w:rsidRPr="00A67674" w:rsidRDefault="00A67674" w:rsidP="00A67674">
      <w:pPr>
        <w:pStyle w:val="ListParagraph"/>
        <w:numPr>
          <w:ilvl w:val="1"/>
          <w:numId w:val="17"/>
        </w:numPr>
        <w:jc w:val="both"/>
        <w:rPr>
          <w:vanish/>
        </w:rPr>
      </w:pPr>
    </w:p>
    <w:p w14:paraId="548C31CA" w14:textId="77777777" w:rsidR="00A67674" w:rsidRPr="00A67674" w:rsidRDefault="00A67674" w:rsidP="00A67674">
      <w:pPr>
        <w:pStyle w:val="ListParagraph"/>
        <w:numPr>
          <w:ilvl w:val="1"/>
          <w:numId w:val="17"/>
        </w:numPr>
        <w:jc w:val="both"/>
        <w:rPr>
          <w:vanish/>
        </w:rPr>
      </w:pPr>
    </w:p>
    <w:p w14:paraId="215EE3E8" w14:textId="77777777" w:rsidR="00A67674" w:rsidRPr="00A67674" w:rsidRDefault="00A67674" w:rsidP="00A67674">
      <w:pPr>
        <w:pStyle w:val="ListParagraph"/>
        <w:numPr>
          <w:ilvl w:val="1"/>
          <w:numId w:val="17"/>
        </w:numPr>
        <w:jc w:val="both"/>
        <w:rPr>
          <w:vanish/>
        </w:rPr>
      </w:pPr>
    </w:p>
    <w:p w14:paraId="505A06BC" w14:textId="77777777" w:rsidR="00A67674" w:rsidRPr="00A67674" w:rsidRDefault="00A67674" w:rsidP="00A67674">
      <w:pPr>
        <w:pStyle w:val="ListParagraph"/>
        <w:numPr>
          <w:ilvl w:val="1"/>
          <w:numId w:val="17"/>
        </w:numPr>
        <w:jc w:val="both"/>
        <w:rPr>
          <w:vanish/>
        </w:rPr>
      </w:pPr>
    </w:p>
    <w:p w14:paraId="28C130C4" w14:textId="77777777" w:rsidR="00A67674" w:rsidRPr="00A67674" w:rsidRDefault="00A67674" w:rsidP="00A67674">
      <w:pPr>
        <w:pStyle w:val="ListParagraph"/>
        <w:numPr>
          <w:ilvl w:val="1"/>
          <w:numId w:val="17"/>
        </w:numPr>
        <w:jc w:val="both"/>
        <w:rPr>
          <w:vanish/>
        </w:rPr>
      </w:pPr>
    </w:p>
    <w:p w14:paraId="16789A36" w14:textId="77777777" w:rsidR="00A67674" w:rsidRPr="00A67674" w:rsidRDefault="00A67674" w:rsidP="00A67674">
      <w:pPr>
        <w:pStyle w:val="ListParagraph"/>
        <w:numPr>
          <w:ilvl w:val="1"/>
          <w:numId w:val="17"/>
        </w:numPr>
        <w:jc w:val="both"/>
        <w:rPr>
          <w:vanish/>
        </w:rPr>
      </w:pPr>
    </w:p>
    <w:p w14:paraId="2BC0B647" w14:textId="77777777" w:rsidR="00A67674" w:rsidRPr="00A67674" w:rsidRDefault="00A67674" w:rsidP="00A67674">
      <w:pPr>
        <w:pStyle w:val="ListParagraph"/>
        <w:numPr>
          <w:ilvl w:val="1"/>
          <w:numId w:val="17"/>
        </w:numPr>
        <w:jc w:val="both"/>
        <w:rPr>
          <w:vanish/>
        </w:rPr>
      </w:pPr>
    </w:p>
    <w:p w14:paraId="1B1D7F29" w14:textId="77777777" w:rsidR="00A67674" w:rsidRPr="00A67674" w:rsidRDefault="00A67674" w:rsidP="00A67674">
      <w:pPr>
        <w:pStyle w:val="ListParagraph"/>
        <w:numPr>
          <w:ilvl w:val="1"/>
          <w:numId w:val="17"/>
        </w:numPr>
        <w:jc w:val="both"/>
        <w:rPr>
          <w:vanish/>
        </w:rPr>
      </w:pPr>
    </w:p>
    <w:p w14:paraId="55A418AB" w14:textId="77777777" w:rsidR="00A67674" w:rsidRPr="00A67674" w:rsidRDefault="00A67674" w:rsidP="00A67674">
      <w:pPr>
        <w:pStyle w:val="ListParagraph"/>
        <w:numPr>
          <w:ilvl w:val="1"/>
          <w:numId w:val="17"/>
        </w:numPr>
        <w:jc w:val="both"/>
        <w:rPr>
          <w:vanish/>
        </w:rPr>
      </w:pPr>
    </w:p>
    <w:p w14:paraId="13532A9F" w14:textId="77777777" w:rsidR="00A67674" w:rsidRPr="00A67674" w:rsidRDefault="00A67674" w:rsidP="00A67674">
      <w:pPr>
        <w:pStyle w:val="ListParagraph"/>
        <w:numPr>
          <w:ilvl w:val="1"/>
          <w:numId w:val="17"/>
        </w:numPr>
        <w:jc w:val="both"/>
        <w:rPr>
          <w:vanish/>
        </w:rPr>
      </w:pPr>
    </w:p>
    <w:p w14:paraId="7896C8B6" w14:textId="77777777" w:rsidR="00A67674" w:rsidRPr="00A67674" w:rsidRDefault="00A67674" w:rsidP="00A67674">
      <w:pPr>
        <w:pStyle w:val="ListParagraph"/>
        <w:numPr>
          <w:ilvl w:val="1"/>
          <w:numId w:val="17"/>
        </w:numPr>
        <w:jc w:val="both"/>
        <w:rPr>
          <w:vanish/>
        </w:rPr>
      </w:pPr>
    </w:p>
    <w:p w14:paraId="4B9EDBBD" w14:textId="77777777" w:rsidR="00A67674" w:rsidRPr="00A67674" w:rsidRDefault="00A67674" w:rsidP="00A67674">
      <w:pPr>
        <w:pStyle w:val="ListParagraph"/>
        <w:numPr>
          <w:ilvl w:val="1"/>
          <w:numId w:val="17"/>
        </w:numPr>
        <w:jc w:val="both"/>
        <w:rPr>
          <w:vanish/>
        </w:rPr>
      </w:pPr>
    </w:p>
    <w:p w14:paraId="2860B19C" w14:textId="77777777" w:rsidR="00A67674" w:rsidRPr="00A67674" w:rsidRDefault="00A67674" w:rsidP="00A67674">
      <w:pPr>
        <w:pStyle w:val="ListParagraph"/>
        <w:numPr>
          <w:ilvl w:val="1"/>
          <w:numId w:val="17"/>
        </w:numPr>
        <w:jc w:val="both"/>
        <w:rPr>
          <w:vanish/>
        </w:rPr>
      </w:pPr>
    </w:p>
    <w:p w14:paraId="208A803F" w14:textId="77777777" w:rsidR="00A67674" w:rsidRPr="00A67674" w:rsidRDefault="00A67674" w:rsidP="00A67674">
      <w:pPr>
        <w:pStyle w:val="ListParagraph"/>
        <w:numPr>
          <w:ilvl w:val="1"/>
          <w:numId w:val="17"/>
        </w:numPr>
        <w:jc w:val="both"/>
        <w:rPr>
          <w:vanish/>
        </w:rPr>
      </w:pPr>
    </w:p>
    <w:p w14:paraId="7C66AACE" w14:textId="77777777" w:rsidR="00A67674" w:rsidRPr="00A67674" w:rsidRDefault="00A67674" w:rsidP="00A67674">
      <w:pPr>
        <w:pStyle w:val="ListParagraph"/>
        <w:numPr>
          <w:ilvl w:val="1"/>
          <w:numId w:val="17"/>
        </w:numPr>
        <w:jc w:val="both"/>
        <w:rPr>
          <w:vanish/>
        </w:rPr>
      </w:pPr>
    </w:p>
    <w:p w14:paraId="09B38A57" w14:textId="77777777" w:rsidR="00A67674" w:rsidRPr="00A67674" w:rsidRDefault="00A67674" w:rsidP="00A67674">
      <w:pPr>
        <w:pStyle w:val="ListParagraph"/>
        <w:numPr>
          <w:ilvl w:val="1"/>
          <w:numId w:val="17"/>
        </w:numPr>
        <w:jc w:val="both"/>
        <w:rPr>
          <w:vanish/>
        </w:rPr>
      </w:pPr>
    </w:p>
    <w:p w14:paraId="47CED57E" w14:textId="77777777" w:rsidR="00A67674" w:rsidRPr="00A67674" w:rsidRDefault="00A67674" w:rsidP="00A67674">
      <w:pPr>
        <w:pStyle w:val="ListParagraph"/>
        <w:numPr>
          <w:ilvl w:val="1"/>
          <w:numId w:val="17"/>
        </w:numPr>
        <w:jc w:val="both"/>
        <w:rPr>
          <w:vanish/>
        </w:rPr>
      </w:pPr>
    </w:p>
    <w:p w14:paraId="64E10ADA" w14:textId="77777777" w:rsidR="00A67674" w:rsidRPr="00A67674" w:rsidRDefault="00A67674" w:rsidP="00A67674">
      <w:pPr>
        <w:pStyle w:val="ListParagraph"/>
        <w:numPr>
          <w:ilvl w:val="1"/>
          <w:numId w:val="17"/>
        </w:numPr>
        <w:jc w:val="both"/>
        <w:rPr>
          <w:vanish/>
        </w:rPr>
      </w:pPr>
    </w:p>
    <w:p w14:paraId="286A435C" w14:textId="77777777" w:rsidR="00A67674" w:rsidRPr="00A67674" w:rsidRDefault="00A67674" w:rsidP="00A67674">
      <w:pPr>
        <w:pStyle w:val="ListParagraph"/>
        <w:numPr>
          <w:ilvl w:val="1"/>
          <w:numId w:val="17"/>
        </w:numPr>
        <w:jc w:val="both"/>
        <w:rPr>
          <w:vanish/>
        </w:rPr>
      </w:pPr>
    </w:p>
    <w:p w14:paraId="0FA6E50F" w14:textId="77777777" w:rsidR="00A67674" w:rsidRPr="00A67674" w:rsidRDefault="00A67674" w:rsidP="00A67674">
      <w:pPr>
        <w:pStyle w:val="ListParagraph"/>
        <w:numPr>
          <w:ilvl w:val="1"/>
          <w:numId w:val="17"/>
        </w:numPr>
        <w:jc w:val="both"/>
        <w:rPr>
          <w:vanish/>
        </w:rPr>
      </w:pPr>
    </w:p>
    <w:p w14:paraId="10AE329D" w14:textId="77777777" w:rsidR="00A67674" w:rsidRPr="00A67674" w:rsidRDefault="00A67674" w:rsidP="00A67674">
      <w:pPr>
        <w:pStyle w:val="ListParagraph"/>
        <w:numPr>
          <w:ilvl w:val="1"/>
          <w:numId w:val="17"/>
        </w:numPr>
        <w:jc w:val="both"/>
        <w:rPr>
          <w:vanish/>
        </w:rPr>
      </w:pPr>
    </w:p>
    <w:p w14:paraId="05D8736D" w14:textId="77777777" w:rsidR="00A67674" w:rsidRPr="00A67674" w:rsidRDefault="00A67674" w:rsidP="00A67674">
      <w:pPr>
        <w:pStyle w:val="ListParagraph"/>
        <w:numPr>
          <w:ilvl w:val="1"/>
          <w:numId w:val="17"/>
        </w:numPr>
        <w:jc w:val="both"/>
        <w:rPr>
          <w:vanish/>
        </w:rPr>
      </w:pPr>
    </w:p>
    <w:p w14:paraId="5BD0CD86" w14:textId="77777777" w:rsidR="00A67674" w:rsidRPr="00A67674" w:rsidRDefault="00A67674" w:rsidP="00A67674">
      <w:pPr>
        <w:pStyle w:val="ListParagraph"/>
        <w:numPr>
          <w:ilvl w:val="1"/>
          <w:numId w:val="17"/>
        </w:numPr>
        <w:jc w:val="both"/>
        <w:rPr>
          <w:vanish/>
        </w:rPr>
      </w:pPr>
    </w:p>
    <w:p w14:paraId="74697EF8" w14:textId="77777777" w:rsidR="00A67674" w:rsidRPr="00A67674" w:rsidRDefault="00A67674" w:rsidP="00A67674">
      <w:pPr>
        <w:pStyle w:val="ListParagraph"/>
        <w:numPr>
          <w:ilvl w:val="1"/>
          <w:numId w:val="17"/>
        </w:numPr>
        <w:jc w:val="both"/>
        <w:rPr>
          <w:vanish/>
        </w:rPr>
      </w:pPr>
    </w:p>
    <w:p w14:paraId="0E38E283" w14:textId="77777777" w:rsidR="00A67674" w:rsidRPr="00A67674" w:rsidRDefault="00A67674" w:rsidP="00A67674">
      <w:pPr>
        <w:pStyle w:val="ListParagraph"/>
        <w:numPr>
          <w:ilvl w:val="1"/>
          <w:numId w:val="17"/>
        </w:numPr>
        <w:jc w:val="both"/>
        <w:rPr>
          <w:vanish/>
        </w:rPr>
      </w:pPr>
    </w:p>
    <w:p w14:paraId="37567D27" w14:textId="77777777" w:rsidR="00A67674" w:rsidRPr="00A67674" w:rsidRDefault="00A67674" w:rsidP="00A67674">
      <w:pPr>
        <w:pStyle w:val="ListParagraph"/>
        <w:numPr>
          <w:ilvl w:val="1"/>
          <w:numId w:val="17"/>
        </w:numPr>
        <w:jc w:val="both"/>
        <w:rPr>
          <w:vanish/>
        </w:rPr>
      </w:pPr>
    </w:p>
    <w:p w14:paraId="0C0C188A" w14:textId="77777777" w:rsidR="00A67674" w:rsidRPr="00A67674" w:rsidRDefault="00A67674" w:rsidP="00A67674">
      <w:pPr>
        <w:pStyle w:val="ListParagraph"/>
        <w:numPr>
          <w:ilvl w:val="1"/>
          <w:numId w:val="17"/>
        </w:numPr>
        <w:jc w:val="both"/>
        <w:rPr>
          <w:vanish/>
        </w:rPr>
      </w:pPr>
    </w:p>
    <w:p w14:paraId="471611AB" w14:textId="77777777" w:rsidR="00A67674" w:rsidRPr="00A67674" w:rsidRDefault="00A67674" w:rsidP="00A67674">
      <w:pPr>
        <w:pStyle w:val="ListParagraph"/>
        <w:numPr>
          <w:ilvl w:val="1"/>
          <w:numId w:val="17"/>
        </w:numPr>
        <w:jc w:val="both"/>
        <w:rPr>
          <w:vanish/>
        </w:rPr>
      </w:pPr>
    </w:p>
    <w:p w14:paraId="34B0950E" w14:textId="77777777" w:rsidR="00A67674" w:rsidRPr="00A67674" w:rsidRDefault="00A67674" w:rsidP="00A67674">
      <w:pPr>
        <w:pStyle w:val="ListParagraph"/>
        <w:numPr>
          <w:ilvl w:val="1"/>
          <w:numId w:val="17"/>
        </w:numPr>
        <w:jc w:val="both"/>
        <w:rPr>
          <w:vanish/>
        </w:rPr>
      </w:pPr>
    </w:p>
    <w:p w14:paraId="7552FBF2" w14:textId="77777777" w:rsidR="00A67674" w:rsidRPr="00A67674" w:rsidRDefault="00A67674" w:rsidP="00A67674">
      <w:pPr>
        <w:pStyle w:val="ListParagraph"/>
        <w:numPr>
          <w:ilvl w:val="1"/>
          <w:numId w:val="17"/>
        </w:numPr>
        <w:jc w:val="both"/>
        <w:rPr>
          <w:vanish/>
        </w:rPr>
      </w:pPr>
    </w:p>
    <w:p w14:paraId="0B986628" w14:textId="77777777" w:rsidR="00A67674" w:rsidRPr="00A67674" w:rsidRDefault="00A67674" w:rsidP="00A67674">
      <w:pPr>
        <w:pStyle w:val="ListParagraph"/>
        <w:numPr>
          <w:ilvl w:val="1"/>
          <w:numId w:val="17"/>
        </w:numPr>
        <w:jc w:val="both"/>
        <w:rPr>
          <w:vanish/>
        </w:rPr>
      </w:pPr>
    </w:p>
    <w:p w14:paraId="7093CE17" w14:textId="77777777" w:rsidR="00A67674" w:rsidRPr="00A67674" w:rsidRDefault="00A67674" w:rsidP="00A67674">
      <w:pPr>
        <w:pStyle w:val="ListParagraph"/>
        <w:numPr>
          <w:ilvl w:val="1"/>
          <w:numId w:val="17"/>
        </w:numPr>
        <w:jc w:val="both"/>
        <w:rPr>
          <w:vanish/>
        </w:rPr>
      </w:pPr>
    </w:p>
    <w:p w14:paraId="71564615" w14:textId="77777777" w:rsidR="00A67674" w:rsidRPr="00A67674" w:rsidRDefault="00A67674" w:rsidP="00A67674">
      <w:pPr>
        <w:pStyle w:val="ListParagraph"/>
        <w:numPr>
          <w:ilvl w:val="1"/>
          <w:numId w:val="17"/>
        </w:numPr>
        <w:jc w:val="both"/>
        <w:rPr>
          <w:vanish/>
        </w:rPr>
      </w:pPr>
    </w:p>
    <w:p w14:paraId="15CB8C0B" w14:textId="77777777" w:rsidR="00A67674" w:rsidRPr="00A67674" w:rsidRDefault="00A67674" w:rsidP="00A67674">
      <w:pPr>
        <w:pStyle w:val="ListParagraph"/>
        <w:numPr>
          <w:ilvl w:val="1"/>
          <w:numId w:val="17"/>
        </w:numPr>
        <w:jc w:val="both"/>
        <w:rPr>
          <w:vanish/>
        </w:rPr>
      </w:pPr>
    </w:p>
    <w:p w14:paraId="3CC83193" w14:textId="77777777" w:rsidR="00A67674" w:rsidRPr="00A67674" w:rsidRDefault="00A67674" w:rsidP="00A67674">
      <w:pPr>
        <w:pStyle w:val="ListParagraph"/>
        <w:numPr>
          <w:ilvl w:val="1"/>
          <w:numId w:val="17"/>
        </w:numPr>
        <w:jc w:val="both"/>
        <w:rPr>
          <w:vanish/>
        </w:rPr>
      </w:pPr>
    </w:p>
    <w:p w14:paraId="6722BB5A" w14:textId="77777777" w:rsidR="00A67674" w:rsidRPr="00A67674" w:rsidRDefault="00A67674" w:rsidP="00A67674">
      <w:pPr>
        <w:pStyle w:val="ListParagraph"/>
        <w:numPr>
          <w:ilvl w:val="1"/>
          <w:numId w:val="17"/>
        </w:numPr>
        <w:jc w:val="both"/>
        <w:rPr>
          <w:vanish/>
        </w:rPr>
      </w:pPr>
    </w:p>
    <w:p w14:paraId="3A7A5B90" w14:textId="77777777" w:rsidR="00A67674" w:rsidRPr="00A67674" w:rsidRDefault="00A67674" w:rsidP="00A67674">
      <w:pPr>
        <w:pStyle w:val="ListParagraph"/>
        <w:numPr>
          <w:ilvl w:val="1"/>
          <w:numId w:val="17"/>
        </w:numPr>
        <w:jc w:val="both"/>
        <w:rPr>
          <w:vanish/>
        </w:rPr>
      </w:pPr>
    </w:p>
    <w:p w14:paraId="0317846C" w14:textId="77777777" w:rsidR="00A67674" w:rsidRPr="00A67674" w:rsidRDefault="00A67674" w:rsidP="00A67674">
      <w:pPr>
        <w:pStyle w:val="ListParagraph"/>
        <w:numPr>
          <w:ilvl w:val="1"/>
          <w:numId w:val="17"/>
        </w:numPr>
        <w:jc w:val="both"/>
        <w:rPr>
          <w:vanish/>
        </w:rPr>
      </w:pPr>
    </w:p>
    <w:p w14:paraId="383FE64C" w14:textId="77777777" w:rsidR="00A67674" w:rsidRPr="00A67674" w:rsidRDefault="00A67674" w:rsidP="00A67674">
      <w:pPr>
        <w:pStyle w:val="ListParagraph"/>
        <w:numPr>
          <w:ilvl w:val="1"/>
          <w:numId w:val="17"/>
        </w:numPr>
        <w:jc w:val="both"/>
        <w:rPr>
          <w:vanish/>
        </w:rPr>
      </w:pPr>
    </w:p>
    <w:p w14:paraId="0672BAE5" w14:textId="77777777" w:rsidR="00A67674" w:rsidRPr="00A67674" w:rsidRDefault="00A67674" w:rsidP="00A67674">
      <w:pPr>
        <w:pStyle w:val="ListParagraph"/>
        <w:numPr>
          <w:ilvl w:val="1"/>
          <w:numId w:val="17"/>
        </w:numPr>
        <w:jc w:val="both"/>
        <w:rPr>
          <w:vanish/>
        </w:rPr>
      </w:pPr>
    </w:p>
    <w:p w14:paraId="7A78A008" w14:textId="77777777" w:rsidR="00A67674" w:rsidRPr="00A67674" w:rsidRDefault="00A67674" w:rsidP="00A67674">
      <w:pPr>
        <w:pStyle w:val="ListParagraph"/>
        <w:numPr>
          <w:ilvl w:val="1"/>
          <w:numId w:val="17"/>
        </w:numPr>
        <w:jc w:val="both"/>
        <w:rPr>
          <w:vanish/>
        </w:rPr>
      </w:pPr>
    </w:p>
    <w:p w14:paraId="00A03FA2" w14:textId="77777777" w:rsidR="00A67674" w:rsidRPr="00A67674" w:rsidRDefault="00A67674" w:rsidP="00A67674">
      <w:pPr>
        <w:pStyle w:val="ListParagraph"/>
        <w:numPr>
          <w:ilvl w:val="1"/>
          <w:numId w:val="17"/>
        </w:numPr>
        <w:jc w:val="both"/>
        <w:rPr>
          <w:vanish/>
        </w:rPr>
      </w:pPr>
    </w:p>
    <w:p w14:paraId="1EB5CC8C" w14:textId="77777777" w:rsidR="00A67674" w:rsidRPr="00A67674" w:rsidRDefault="00A67674" w:rsidP="00A67674">
      <w:pPr>
        <w:pStyle w:val="ListParagraph"/>
        <w:numPr>
          <w:ilvl w:val="1"/>
          <w:numId w:val="17"/>
        </w:numPr>
        <w:jc w:val="both"/>
        <w:rPr>
          <w:vanish/>
        </w:rPr>
      </w:pPr>
    </w:p>
    <w:p w14:paraId="3F74CE28" w14:textId="77777777" w:rsidR="00A67674" w:rsidRPr="00A67674" w:rsidRDefault="00A67674" w:rsidP="00A67674">
      <w:pPr>
        <w:pStyle w:val="ListParagraph"/>
        <w:numPr>
          <w:ilvl w:val="1"/>
          <w:numId w:val="17"/>
        </w:numPr>
        <w:jc w:val="both"/>
        <w:rPr>
          <w:vanish/>
        </w:rPr>
      </w:pPr>
    </w:p>
    <w:p w14:paraId="7F15BBD1" w14:textId="77777777" w:rsidR="00A67674" w:rsidRPr="00A67674" w:rsidRDefault="00A67674" w:rsidP="00A67674">
      <w:pPr>
        <w:pStyle w:val="ListParagraph"/>
        <w:numPr>
          <w:ilvl w:val="1"/>
          <w:numId w:val="17"/>
        </w:numPr>
        <w:jc w:val="both"/>
        <w:rPr>
          <w:vanish/>
        </w:rPr>
      </w:pPr>
    </w:p>
    <w:p w14:paraId="7FD33D01" w14:textId="77777777" w:rsidR="00A67674" w:rsidRPr="00A67674" w:rsidRDefault="00A67674" w:rsidP="00A67674">
      <w:pPr>
        <w:pStyle w:val="ListParagraph"/>
        <w:numPr>
          <w:ilvl w:val="1"/>
          <w:numId w:val="17"/>
        </w:numPr>
        <w:jc w:val="both"/>
        <w:rPr>
          <w:vanish/>
        </w:rPr>
      </w:pPr>
    </w:p>
    <w:p w14:paraId="65D847C5" w14:textId="77777777" w:rsidR="00A67674" w:rsidRPr="00A67674" w:rsidRDefault="00A67674" w:rsidP="00A67674">
      <w:pPr>
        <w:pStyle w:val="ListParagraph"/>
        <w:numPr>
          <w:ilvl w:val="1"/>
          <w:numId w:val="17"/>
        </w:numPr>
        <w:jc w:val="both"/>
        <w:rPr>
          <w:vanish/>
        </w:rPr>
      </w:pPr>
    </w:p>
    <w:p w14:paraId="35464CE0" w14:textId="77777777" w:rsidR="00A67674" w:rsidRPr="00A67674" w:rsidRDefault="00A67674" w:rsidP="00A67674">
      <w:pPr>
        <w:pStyle w:val="ListParagraph"/>
        <w:numPr>
          <w:ilvl w:val="1"/>
          <w:numId w:val="17"/>
        </w:numPr>
        <w:jc w:val="both"/>
        <w:rPr>
          <w:vanish/>
        </w:rPr>
      </w:pPr>
    </w:p>
    <w:p w14:paraId="64FFEDF6" w14:textId="77777777" w:rsidR="00A67674" w:rsidRPr="00A67674" w:rsidRDefault="00A67674" w:rsidP="00A67674">
      <w:pPr>
        <w:pStyle w:val="ListParagraph"/>
        <w:numPr>
          <w:ilvl w:val="1"/>
          <w:numId w:val="17"/>
        </w:numPr>
        <w:jc w:val="both"/>
        <w:rPr>
          <w:vanish/>
        </w:rPr>
      </w:pPr>
    </w:p>
    <w:p w14:paraId="4958E63C" w14:textId="77777777" w:rsidR="00A67674" w:rsidRPr="00A67674" w:rsidRDefault="00A67674" w:rsidP="00A67674">
      <w:pPr>
        <w:pStyle w:val="ListParagraph"/>
        <w:numPr>
          <w:ilvl w:val="1"/>
          <w:numId w:val="17"/>
        </w:numPr>
        <w:jc w:val="both"/>
        <w:rPr>
          <w:vanish/>
        </w:rPr>
      </w:pPr>
    </w:p>
    <w:p w14:paraId="72856CE7" w14:textId="77777777" w:rsidR="00A67674" w:rsidRPr="00A67674" w:rsidRDefault="00A67674" w:rsidP="00A67674">
      <w:pPr>
        <w:pStyle w:val="ListParagraph"/>
        <w:numPr>
          <w:ilvl w:val="1"/>
          <w:numId w:val="17"/>
        </w:numPr>
        <w:jc w:val="both"/>
        <w:rPr>
          <w:vanish/>
        </w:rPr>
      </w:pPr>
    </w:p>
    <w:p w14:paraId="03AFC359" w14:textId="77777777" w:rsidR="00A67674" w:rsidRPr="00A67674" w:rsidRDefault="00A67674" w:rsidP="00A67674">
      <w:pPr>
        <w:pStyle w:val="ListParagraph"/>
        <w:numPr>
          <w:ilvl w:val="1"/>
          <w:numId w:val="17"/>
        </w:numPr>
        <w:jc w:val="both"/>
        <w:rPr>
          <w:vanish/>
        </w:rPr>
      </w:pPr>
    </w:p>
    <w:p w14:paraId="08E5D054" w14:textId="77777777" w:rsidR="00A67674" w:rsidRPr="00A67674" w:rsidRDefault="00A67674" w:rsidP="00A67674">
      <w:pPr>
        <w:pStyle w:val="ListParagraph"/>
        <w:numPr>
          <w:ilvl w:val="1"/>
          <w:numId w:val="17"/>
        </w:numPr>
        <w:jc w:val="both"/>
        <w:rPr>
          <w:vanish/>
        </w:rPr>
      </w:pPr>
    </w:p>
    <w:p w14:paraId="7375D352" w14:textId="77777777" w:rsidR="00A67674" w:rsidRPr="00A67674" w:rsidRDefault="00A67674" w:rsidP="00A67674">
      <w:pPr>
        <w:pStyle w:val="ListParagraph"/>
        <w:numPr>
          <w:ilvl w:val="1"/>
          <w:numId w:val="17"/>
        </w:numPr>
        <w:jc w:val="both"/>
        <w:rPr>
          <w:vanish/>
        </w:rPr>
      </w:pPr>
    </w:p>
    <w:p w14:paraId="0A38E275" w14:textId="77777777" w:rsidR="00A67674" w:rsidRPr="00A67674" w:rsidRDefault="00A67674" w:rsidP="00A67674">
      <w:pPr>
        <w:pStyle w:val="ListParagraph"/>
        <w:numPr>
          <w:ilvl w:val="1"/>
          <w:numId w:val="17"/>
        </w:numPr>
        <w:jc w:val="both"/>
        <w:rPr>
          <w:vanish/>
        </w:rPr>
      </w:pPr>
    </w:p>
    <w:p w14:paraId="43546B1C" w14:textId="77777777" w:rsidR="00A67674" w:rsidRPr="00A67674" w:rsidRDefault="00A67674" w:rsidP="00A67674">
      <w:pPr>
        <w:pStyle w:val="ListParagraph"/>
        <w:numPr>
          <w:ilvl w:val="1"/>
          <w:numId w:val="17"/>
        </w:numPr>
        <w:jc w:val="both"/>
        <w:rPr>
          <w:vanish/>
        </w:rPr>
      </w:pPr>
    </w:p>
    <w:p w14:paraId="189DEB63" w14:textId="77777777" w:rsidR="00A67674" w:rsidRPr="00A67674" w:rsidRDefault="00A67674" w:rsidP="00A67674">
      <w:pPr>
        <w:pStyle w:val="ListParagraph"/>
        <w:numPr>
          <w:ilvl w:val="1"/>
          <w:numId w:val="17"/>
        </w:numPr>
        <w:jc w:val="both"/>
        <w:rPr>
          <w:vanish/>
        </w:rPr>
      </w:pPr>
    </w:p>
    <w:p w14:paraId="7D5C031D" w14:textId="77777777" w:rsidR="00A67674" w:rsidRPr="00A67674" w:rsidRDefault="00A67674" w:rsidP="00A67674">
      <w:pPr>
        <w:pStyle w:val="ListParagraph"/>
        <w:numPr>
          <w:ilvl w:val="1"/>
          <w:numId w:val="17"/>
        </w:numPr>
        <w:jc w:val="both"/>
        <w:rPr>
          <w:vanish/>
        </w:rPr>
      </w:pPr>
    </w:p>
    <w:p w14:paraId="4DF05AAF" w14:textId="77777777" w:rsidR="00A67674" w:rsidRPr="00A67674" w:rsidRDefault="00A67674" w:rsidP="00A67674">
      <w:pPr>
        <w:pStyle w:val="ListParagraph"/>
        <w:numPr>
          <w:ilvl w:val="1"/>
          <w:numId w:val="17"/>
        </w:numPr>
        <w:jc w:val="both"/>
        <w:rPr>
          <w:vanish/>
        </w:rPr>
      </w:pPr>
    </w:p>
    <w:p w14:paraId="18D3BBD3" w14:textId="77777777" w:rsidR="00A67674" w:rsidRPr="00A67674" w:rsidRDefault="00A67674" w:rsidP="00A67674">
      <w:pPr>
        <w:pStyle w:val="ListParagraph"/>
        <w:numPr>
          <w:ilvl w:val="1"/>
          <w:numId w:val="17"/>
        </w:numPr>
        <w:jc w:val="both"/>
        <w:rPr>
          <w:vanish/>
        </w:rPr>
      </w:pPr>
    </w:p>
    <w:p w14:paraId="0DD955BD" w14:textId="77777777" w:rsidR="00A67674" w:rsidRPr="00A67674" w:rsidRDefault="00A67674" w:rsidP="00A67674">
      <w:pPr>
        <w:pStyle w:val="ListParagraph"/>
        <w:numPr>
          <w:ilvl w:val="1"/>
          <w:numId w:val="17"/>
        </w:numPr>
        <w:jc w:val="both"/>
        <w:rPr>
          <w:vanish/>
        </w:rPr>
      </w:pPr>
    </w:p>
    <w:p w14:paraId="65BADD18" w14:textId="77777777" w:rsidR="00A67674" w:rsidRPr="00A67674" w:rsidRDefault="00A67674" w:rsidP="00A67674">
      <w:pPr>
        <w:pStyle w:val="ListParagraph"/>
        <w:numPr>
          <w:ilvl w:val="1"/>
          <w:numId w:val="17"/>
        </w:numPr>
        <w:jc w:val="both"/>
        <w:rPr>
          <w:vanish/>
        </w:rPr>
      </w:pPr>
    </w:p>
    <w:p w14:paraId="4CC0CCB7" w14:textId="77777777" w:rsidR="00A67674" w:rsidRPr="00A67674" w:rsidRDefault="00A67674" w:rsidP="00A67674">
      <w:pPr>
        <w:pStyle w:val="ListParagraph"/>
        <w:numPr>
          <w:ilvl w:val="1"/>
          <w:numId w:val="17"/>
        </w:numPr>
        <w:jc w:val="both"/>
        <w:rPr>
          <w:vanish/>
        </w:rPr>
      </w:pPr>
    </w:p>
    <w:p w14:paraId="1B7A7102" w14:textId="77777777" w:rsidR="00A67674" w:rsidRPr="00A67674" w:rsidRDefault="00A67674" w:rsidP="00A67674">
      <w:pPr>
        <w:pStyle w:val="ListParagraph"/>
        <w:numPr>
          <w:ilvl w:val="1"/>
          <w:numId w:val="17"/>
        </w:numPr>
        <w:jc w:val="both"/>
        <w:rPr>
          <w:vanish/>
        </w:rPr>
      </w:pPr>
    </w:p>
    <w:p w14:paraId="434E1C1D" w14:textId="77777777" w:rsidR="00A67674" w:rsidRPr="00A67674" w:rsidRDefault="00A67674" w:rsidP="00A67674">
      <w:pPr>
        <w:pStyle w:val="ListParagraph"/>
        <w:numPr>
          <w:ilvl w:val="1"/>
          <w:numId w:val="17"/>
        </w:numPr>
        <w:jc w:val="both"/>
        <w:rPr>
          <w:vanish/>
        </w:rPr>
      </w:pPr>
    </w:p>
    <w:p w14:paraId="26995BD4" w14:textId="77777777" w:rsidR="00A67674" w:rsidRPr="00A67674" w:rsidRDefault="00A67674" w:rsidP="00A67674">
      <w:pPr>
        <w:pStyle w:val="ListParagraph"/>
        <w:numPr>
          <w:ilvl w:val="1"/>
          <w:numId w:val="17"/>
        </w:numPr>
        <w:jc w:val="both"/>
        <w:rPr>
          <w:vanish/>
        </w:rPr>
      </w:pPr>
    </w:p>
    <w:p w14:paraId="64649EF1" w14:textId="77777777" w:rsidR="00A67674" w:rsidRPr="00A67674" w:rsidRDefault="00A67674" w:rsidP="00A67674">
      <w:pPr>
        <w:pStyle w:val="ListParagraph"/>
        <w:numPr>
          <w:ilvl w:val="1"/>
          <w:numId w:val="17"/>
        </w:numPr>
        <w:jc w:val="both"/>
        <w:rPr>
          <w:vanish/>
        </w:rPr>
      </w:pPr>
    </w:p>
    <w:p w14:paraId="033275F8" w14:textId="77777777" w:rsidR="00A67674" w:rsidRPr="00A67674" w:rsidRDefault="00A67674" w:rsidP="00A67674">
      <w:pPr>
        <w:pStyle w:val="ListParagraph"/>
        <w:numPr>
          <w:ilvl w:val="1"/>
          <w:numId w:val="17"/>
        </w:numPr>
        <w:jc w:val="both"/>
        <w:rPr>
          <w:vanish/>
        </w:rPr>
      </w:pPr>
    </w:p>
    <w:p w14:paraId="41E46C95" w14:textId="77777777" w:rsidR="00A67674" w:rsidRPr="00A67674" w:rsidRDefault="00A67674" w:rsidP="00A67674">
      <w:pPr>
        <w:pStyle w:val="ListParagraph"/>
        <w:numPr>
          <w:ilvl w:val="1"/>
          <w:numId w:val="17"/>
        </w:numPr>
        <w:jc w:val="both"/>
        <w:rPr>
          <w:vanish/>
        </w:rPr>
      </w:pPr>
    </w:p>
    <w:p w14:paraId="73266087" w14:textId="77777777" w:rsidR="00A67674" w:rsidRPr="00A67674" w:rsidRDefault="00A67674" w:rsidP="00A67674">
      <w:pPr>
        <w:pStyle w:val="ListParagraph"/>
        <w:numPr>
          <w:ilvl w:val="1"/>
          <w:numId w:val="17"/>
        </w:numPr>
        <w:jc w:val="both"/>
        <w:rPr>
          <w:vanish/>
        </w:rPr>
      </w:pPr>
    </w:p>
    <w:p w14:paraId="22520811" w14:textId="77777777" w:rsidR="00A67674" w:rsidRPr="00A67674" w:rsidRDefault="00A67674" w:rsidP="00A67674">
      <w:pPr>
        <w:pStyle w:val="ListParagraph"/>
        <w:numPr>
          <w:ilvl w:val="1"/>
          <w:numId w:val="17"/>
        </w:numPr>
        <w:jc w:val="both"/>
        <w:rPr>
          <w:vanish/>
        </w:rPr>
      </w:pPr>
    </w:p>
    <w:p w14:paraId="400C32BE" w14:textId="77777777" w:rsidR="00A67674" w:rsidRPr="00A67674" w:rsidRDefault="00A67674" w:rsidP="00A67674">
      <w:pPr>
        <w:pStyle w:val="ListParagraph"/>
        <w:numPr>
          <w:ilvl w:val="1"/>
          <w:numId w:val="17"/>
        </w:numPr>
        <w:jc w:val="both"/>
        <w:rPr>
          <w:vanish/>
        </w:rPr>
      </w:pPr>
    </w:p>
    <w:p w14:paraId="2F037033" w14:textId="77777777" w:rsidR="00A67674" w:rsidRPr="00A67674" w:rsidRDefault="00A67674" w:rsidP="00A67674">
      <w:pPr>
        <w:pStyle w:val="ListParagraph"/>
        <w:numPr>
          <w:ilvl w:val="1"/>
          <w:numId w:val="17"/>
        </w:numPr>
        <w:jc w:val="both"/>
        <w:rPr>
          <w:vanish/>
        </w:rPr>
      </w:pPr>
    </w:p>
    <w:p w14:paraId="31F431D0" w14:textId="77777777" w:rsidR="00A67674" w:rsidRPr="00A67674" w:rsidRDefault="00A67674" w:rsidP="00A67674">
      <w:pPr>
        <w:pStyle w:val="ListParagraph"/>
        <w:numPr>
          <w:ilvl w:val="1"/>
          <w:numId w:val="17"/>
        </w:numPr>
        <w:jc w:val="both"/>
        <w:rPr>
          <w:vanish/>
        </w:rPr>
      </w:pPr>
    </w:p>
    <w:p w14:paraId="0027D7E0" w14:textId="77777777" w:rsidR="00A67674" w:rsidRPr="00A67674" w:rsidRDefault="00A67674" w:rsidP="00A67674">
      <w:pPr>
        <w:pStyle w:val="ListParagraph"/>
        <w:numPr>
          <w:ilvl w:val="1"/>
          <w:numId w:val="17"/>
        </w:numPr>
        <w:jc w:val="both"/>
        <w:rPr>
          <w:vanish/>
        </w:rPr>
      </w:pPr>
    </w:p>
    <w:p w14:paraId="139161A7" w14:textId="77777777" w:rsidR="00A67674" w:rsidRPr="00A67674" w:rsidRDefault="00A67674" w:rsidP="00A67674">
      <w:pPr>
        <w:pStyle w:val="ListParagraph"/>
        <w:numPr>
          <w:ilvl w:val="1"/>
          <w:numId w:val="17"/>
        </w:numPr>
        <w:jc w:val="both"/>
        <w:rPr>
          <w:vanish/>
        </w:rPr>
      </w:pPr>
    </w:p>
    <w:p w14:paraId="4B5BFCC4" w14:textId="77777777" w:rsidR="00A67674" w:rsidRPr="00A67674" w:rsidRDefault="00A67674" w:rsidP="00A67674">
      <w:pPr>
        <w:pStyle w:val="ListParagraph"/>
        <w:numPr>
          <w:ilvl w:val="1"/>
          <w:numId w:val="17"/>
        </w:numPr>
        <w:jc w:val="both"/>
        <w:rPr>
          <w:vanish/>
        </w:rPr>
      </w:pPr>
    </w:p>
    <w:p w14:paraId="22FCBCC9" w14:textId="77777777" w:rsidR="00A67674" w:rsidRPr="00A67674" w:rsidRDefault="00A67674" w:rsidP="00A67674">
      <w:pPr>
        <w:pStyle w:val="ListParagraph"/>
        <w:numPr>
          <w:ilvl w:val="1"/>
          <w:numId w:val="17"/>
        </w:numPr>
        <w:jc w:val="both"/>
        <w:rPr>
          <w:vanish/>
        </w:rPr>
      </w:pPr>
    </w:p>
    <w:p w14:paraId="54E31EF2" w14:textId="77777777" w:rsidR="00A67674" w:rsidRPr="00A67674" w:rsidRDefault="00A67674" w:rsidP="00A67674">
      <w:pPr>
        <w:pStyle w:val="ListParagraph"/>
        <w:numPr>
          <w:ilvl w:val="1"/>
          <w:numId w:val="17"/>
        </w:numPr>
        <w:jc w:val="both"/>
        <w:rPr>
          <w:vanish/>
        </w:rPr>
      </w:pPr>
    </w:p>
    <w:p w14:paraId="2826FF09" w14:textId="77777777" w:rsidR="00A67674" w:rsidRPr="00A67674" w:rsidRDefault="00A67674" w:rsidP="00A67674">
      <w:pPr>
        <w:pStyle w:val="ListParagraph"/>
        <w:numPr>
          <w:ilvl w:val="1"/>
          <w:numId w:val="17"/>
        </w:numPr>
        <w:jc w:val="both"/>
        <w:rPr>
          <w:vanish/>
        </w:rPr>
      </w:pPr>
    </w:p>
    <w:p w14:paraId="7B12BCEE" w14:textId="77777777" w:rsidR="00A67674" w:rsidRPr="00A67674" w:rsidRDefault="00A67674" w:rsidP="00A67674">
      <w:pPr>
        <w:pStyle w:val="ListParagraph"/>
        <w:numPr>
          <w:ilvl w:val="1"/>
          <w:numId w:val="17"/>
        </w:numPr>
        <w:jc w:val="both"/>
        <w:rPr>
          <w:vanish/>
        </w:rPr>
      </w:pPr>
    </w:p>
    <w:p w14:paraId="18E6ED4D" w14:textId="77777777" w:rsidR="00A67674" w:rsidRPr="00A67674" w:rsidRDefault="00A67674" w:rsidP="00A67674">
      <w:pPr>
        <w:pStyle w:val="ListParagraph"/>
        <w:numPr>
          <w:ilvl w:val="1"/>
          <w:numId w:val="17"/>
        </w:numPr>
        <w:jc w:val="both"/>
        <w:rPr>
          <w:vanish/>
        </w:rPr>
      </w:pPr>
    </w:p>
    <w:p w14:paraId="6E2A59BE" w14:textId="77777777" w:rsidR="00A67674" w:rsidRPr="00A67674" w:rsidRDefault="00A67674" w:rsidP="00A67674">
      <w:pPr>
        <w:pStyle w:val="ListParagraph"/>
        <w:numPr>
          <w:ilvl w:val="1"/>
          <w:numId w:val="17"/>
        </w:numPr>
        <w:jc w:val="both"/>
        <w:rPr>
          <w:vanish/>
        </w:rPr>
      </w:pPr>
    </w:p>
    <w:p w14:paraId="69C1C5C2" w14:textId="77777777" w:rsidR="00A67674" w:rsidRPr="00A67674" w:rsidRDefault="00A67674" w:rsidP="00A67674">
      <w:pPr>
        <w:pStyle w:val="ListParagraph"/>
        <w:numPr>
          <w:ilvl w:val="1"/>
          <w:numId w:val="17"/>
        </w:numPr>
        <w:jc w:val="both"/>
        <w:rPr>
          <w:vanish/>
        </w:rPr>
      </w:pPr>
    </w:p>
    <w:p w14:paraId="49CC8781" w14:textId="77777777" w:rsidR="00A67674" w:rsidRPr="00A67674" w:rsidRDefault="00A67674" w:rsidP="00A67674">
      <w:pPr>
        <w:pStyle w:val="ListParagraph"/>
        <w:numPr>
          <w:ilvl w:val="1"/>
          <w:numId w:val="17"/>
        </w:numPr>
        <w:jc w:val="both"/>
        <w:rPr>
          <w:vanish/>
        </w:rPr>
      </w:pPr>
    </w:p>
    <w:p w14:paraId="46774C82" w14:textId="77777777" w:rsidR="00A67674" w:rsidRPr="00A67674" w:rsidRDefault="00A67674" w:rsidP="00A67674">
      <w:pPr>
        <w:pStyle w:val="ListParagraph"/>
        <w:numPr>
          <w:ilvl w:val="1"/>
          <w:numId w:val="17"/>
        </w:numPr>
        <w:jc w:val="both"/>
        <w:rPr>
          <w:vanish/>
        </w:rPr>
      </w:pPr>
    </w:p>
    <w:p w14:paraId="69BEFF99" w14:textId="77777777" w:rsidR="00A67674" w:rsidRPr="00A67674" w:rsidRDefault="00A67674" w:rsidP="00A67674">
      <w:pPr>
        <w:pStyle w:val="ListParagraph"/>
        <w:numPr>
          <w:ilvl w:val="1"/>
          <w:numId w:val="17"/>
        </w:numPr>
        <w:jc w:val="both"/>
        <w:rPr>
          <w:vanish/>
        </w:rPr>
      </w:pPr>
    </w:p>
    <w:p w14:paraId="5F6091C2" w14:textId="77777777" w:rsidR="00A67674" w:rsidRPr="00A67674" w:rsidRDefault="00A67674" w:rsidP="00A67674">
      <w:pPr>
        <w:pStyle w:val="ListParagraph"/>
        <w:numPr>
          <w:ilvl w:val="1"/>
          <w:numId w:val="17"/>
        </w:numPr>
        <w:jc w:val="both"/>
        <w:rPr>
          <w:vanish/>
        </w:rPr>
      </w:pPr>
    </w:p>
    <w:p w14:paraId="16C49F03" w14:textId="77777777" w:rsidR="00A67674" w:rsidRPr="00A67674" w:rsidRDefault="00A67674" w:rsidP="00A67674">
      <w:pPr>
        <w:pStyle w:val="ListParagraph"/>
        <w:numPr>
          <w:ilvl w:val="1"/>
          <w:numId w:val="17"/>
        </w:numPr>
        <w:jc w:val="both"/>
        <w:rPr>
          <w:vanish/>
        </w:rPr>
      </w:pPr>
    </w:p>
    <w:p w14:paraId="10150046" w14:textId="77777777" w:rsidR="00A67674" w:rsidRPr="00A67674" w:rsidRDefault="00A67674" w:rsidP="00A67674">
      <w:pPr>
        <w:pStyle w:val="ListParagraph"/>
        <w:numPr>
          <w:ilvl w:val="1"/>
          <w:numId w:val="17"/>
        </w:numPr>
        <w:jc w:val="both"/>
        <w:rPr>
          <w:vanish/>
        </w:rPr>
      </w:pPr>
    </w:p>
    <w:p w14:paraId="10B82A2A" w14:textId="77777777" w:rsidR="00A67674" w:rsidRPr="00A67674" w:rsidRDefault="00A67674" w:rsidP="00A67674">
      <w:pPr>
        <w:pStyle w:val="ListParagraph"/>
        <w:numPr>
          <w:ilvl w:val="1"/>
          <w:numId w:val="17"/>
        </w:numPr>
        <w:jc w:val="both"/>
        <w:rPr>
          <w:vanish/>
        </w:rPr>
      </w:pPr>
    </w:p>
    <w:p w14:paraId="04365199" w14:textId="77777777" w:rsidR="00A67674" w:rsidRPr="00A67674" w:rsidRDefault="00A67674" w:rsidP="00A67674">
      <w:pPr>
        <w:pStyle w:val="ListParagraph"/>
        <w:numPr>
          <w:ilvl w:val="1"/>
          <w:numId w:val="17"/>
        </w:numPr>
        <w:jc w:val="both"/>
        <w:rPr>
          <w:vanish/>
        </w:rPr>
      </w:pPr>
    </w:p>
    <w:p w14:paraId="32E500DF" w14:textId="77777777" w:rsidR="00A67674" w:rsidRPr="00A67674" w:rsidRDefault="00A67674" w:rsidP="00A67674">
      <w:pPr>
        <w:pStyle w:val="ListParagraph"/>
        <w:numPr>
          <w:ilvl w:val="1"/>
          <w:numId w:val="17"/>
        </w:numPr>
        <w:jc w:val="both"/>
        <w:rPr>
          <w:vanish/>
        </w:rPr>
      </w:pPr>
    </w:p>
    <w:p w14:paraId="165F3DE3" w14:textId="77777777" w:rsidR="00A67674" w:rsidRPr="00A67674" w:rsidRDefault="00A67674" w:rsidP="00A67674">
      <w:pPr>
        <w:pStyle w:val="ListParagraph"/>
        <w:numPr>
          <w:ilvl w:val="1"/>
          <w:numId w:val="17"/>
        </w:numPr>
        <w:jc w:val="both"/>
        <w:rPr>
          <w:vanish/>
        </w:rPr>
      </w:pPr>
    </w:p>
    <w:p w14:paraId="5ED5DCE5" w14:textId="77777777" w:rsidR="00A67674" w:rsidRPr="00A67674" w:rsidRDefault="00A67674" w:rsidP="00A67674">
      <w:pPr>
        <w:pStyle w:val="ListParagraph"/>
        <w:numPr>
          <w:ilvl w:val="1"/>
          <w:numId w:val="17"/>
        </w:numPr>
        <w:jc w:val="both"/>
        <w:rPr>
          <w:vanish/>
        </w:rPr>
      </w:pPr>
    </w:p>
    <w:p w14:paraId="4D881635" w14:textId="77777777" w:rsidR="00A67674" w:rsidRPr="00A67674" w:rsidRDefault="00A67674" w:rsidP="00A67674">
      <w:pPr>
        <w:pStyle w:val="ListParagraph"/>
        <w:numPr>
          <w:ilvl w:val="1"/>
          <w:numId w:val="17"/>
        </w:numPr>
        <w:jc w:val="both"/>
        <w:rPr>
          <w:vanish/>
        </w:rPr>
      </w:pPr>
    </w:p>
    <w:p w14:paraId="78C8C0FF" w14:textId="77777777" w:rsidR="00A67674" w:rsidRPr="00A67674" w:rsidRDefault="00A67674" w:rsidP="00A67674">
      <w:pPr>
        <w:pStyle w:val="ListParagraph"/>
        <w:numPr>
          <w:ilvl w:val="1"/>
          <w:numId w:val="17"/>
        </w:numPr>
        <w:jc w:val="both"/>
        <w:rPr>
          <w:vanish/>
        </w:rPr>
      </w:pPr>
    </w:p>
    <w:p w14:paraId="48A0FD5C" w14:textId="77777777" w:rsidR="00A67674" w:rsidRPr="00A67674" w:rsidRDefault="00A67674" w:rsidP="00A67674">
      <w:pPr>
        <w:pStyle w:val="ListParagraph"/>
        <w:numPr>
          <w:ilvl w:val="1"/>
          <w:numId w:val="17"/>
        </w:numPr>
        <w:jc w:val="both"/>
        <w:rPr>
          <w:vanish/>
        </w:rPr>
      </w:pPr>
    </w:p>
    <w:p w14:paraId="63247CAD" w14:textId="77777777" w:rsidR="00A67674" w:rsidRPr="00A67674" w:rsidRDefault="00A67674" w:rsidP="00A67674">
      <w:pPr>
        <w:pStyle w:val="ListParagraph"/>
        <w:numPr>
          <w:ilvl w:val="1"/>
          <w:numId w:val="17"/>
        </w:numPr>
        <w:jc w:val="both"/>
        <w:rPr>
          <w:vanish/>
        </w:rPr>
      </w:pPr>
    </w:p>
    <w:p w14:paraId="09CFD2EA" w14:textId="77777777" w:rsidR="00A67674" w:rsidRPr="00A67674" w:rsidRDefault="00A67674" w:rsidP="00A67674">
      <w:pPr>
        <w:pStyle w:val="ListParagraph"/>
        <w:numPr>
          <w:ilvl w:val="1"/>
          <w:numId w:val="17"/>
        </w:numPr>
        <w:jc w:val="both"/>
        <w:rPr>
          <w:vanish/>
        </w:rPr>
      </w:pPr>
    </w:p>
    <w:p w14:paraId="04DB1B3A" w14:textId="77777777" w:rsidR="00A67674" w:rsidRPr="00A67674" w:rsidRDefault="00A67674" w:rsidP="00A67674">
      <w:pPr>
        <w:pStyle w:val="ListParagraph"/>
        <w:numPr>
          <w:ilvl w:val="1"/>
          <w:numId w:val="17"/>
        </w:numPr>
        <w:jc w:val="both"/>
        <w:rPr>
          <w:vanish/>
        </w:rPr>
      </w:pPr>
    </w:p>
    <w:p w14:paraId="64B026BB" w14:textId="77777777" w:rsidR="00A67674" w:rsidRPr="00A67674" w:rsidRDefault="00A67674" w:rsidP="00A67674">
      <w:pPr>
        <w:pStyle w:val="ListParagraph"/>
        <w:numPr>
          <w:ilvl w:val="1"/>
          <w:numId w:val="17"/>
        </w:numPr>
        <w:jc w:val="both"/>
        <w:rPr>
          <w:vanish/>
        </w:rPr>
      </w:pPr>
    </w:p>
    <w:p w14:paraId="54CAC9A5" w14:textId="77777777" w:rsidR="00A67674" w:rsidRPr="00A67674" w:rsidRDefault="00A67674" w:rsidP="00A67674">
      <w:pPr>
        <w:pStyle w:val="ListParagraph"/>
        <w:numPr>
          <w:ilvl w:val="1"/>
          <w:numId w:val="17"/>
        </w:numPr>
        <w:jc w:val="both"/>
        <w:rPr>
          <w:vanish/>
        </w:rPr>
      </w:pPr>
    </w:p>
    <w:p w14:paraId="02A6A67F" w14:textId="77777777" w:rsidR="00A67674" w:rsidRPr="00A67674" w:rsidRDefault="00A67674" w:rsidP="00A67674">
      <w:pPr>
        <w:pStyle w:val="ListParagraph"/>
        <w:numPr>
          <w:ilvl w:val="1"/>
          <w:numId w:val="17"/>
        </w:numPr>
        <w:jc w:val="both"/>
        <w:rPr>
          <w:vanish/>
        </w:rPr>
      </w:pPr>
    </w:p>
    <w:p w14:paraId="4E4E0AA9" w14:textId="77777777" w:rsidR="00A67674" w:rsidRPr="00A67674" w:rsidRDefault="00A67674" w:rsidP="00A67674">
      <w:pPr>
        <w:pStyle w:val="ListParagraph"/>
        <w:numPr>
          <w:ilvl w:val="1"/>
          <w:numId w:val="17"/>
        </w:numPr>
        <w:jc w:val="both"/>
        <w:rPr>
          <w:vanish/>
        </w:rPr>
      </w:pPr>
    </w:p>
    <w:p w14:paraId="22FBDBE7" w14:textId="77777777" w:rsidR="00A67674" w:rsidRPr="00A67674" w:rsidRDefault="00A67674" w:rsidP="00A67674">
      <w:pPr>
        <w:pStyle w:val="ListParagraph"/>
        <w:numPr>
          <w:ilvl w:val="1"/>
          <w:numId w:val="17"/>
        </w:numPr>
        <w:jc w:val="both"/>
        <w:rPr>
          <w:vanish/>
        </w:rPr>
      </w:pPr>
    </w:p>
    <w:p w14:paraId="332FE39E" w14:textId="77777777" w:rsidR="00A67674" w:rsidRPr="00A67674" w:rsidRDefault="00A67674" w:rsidP="00A67674">
      <w:pPr>
        <w:pStyle w:val="ListParagraph"/>
        <w:numPr>
          <w:ilvl w:val="1"/>
          <w:numId w:val="17"/>
        </w:numPr>
        <w:jc w:val="both"/>
        <w:rPr>
          <w:vanish/>
        </w:rPr>
      </w:pPr>
    </w:p>
    <w:p w14:paraId="4F3BEECD" w14:textId="77777777" w:rsidR="00A67674" w:rsidRPr="00A67674" w:rsidRDefault="00A67674" w:rsidP="00A67674">
      <w:pPr>
        <w:pStyle w:val="ListParagraph"/>
        <w:numPr>
          <w:ilvl w:val="1"/>
          <w:numId w:val="17"/>
        </w:numPr>
        <w:jc w:val="both"/>
        <w:rPr>
          <w:vanish/>
        </w:rPr>
      </w:pPr>
    </w:p>
    <w:p w14:paraId="49451679" w14:textId="77777777" w:rsidR="00A67674" w:rsidRPr="00A67674" w:rsidRDefault="00A67674" w:rsidP="00A67674">
      <w:pPr>
        <w:pStyle w:val="ListParagraph"/>
        <w:numPr>
          <w:ilvl w:val="1"/>
          <w:numId w:val="17"/>
        </w:numPr>
        <w:jc w:val="both"/>
        <w:rPr>
          <w:vanish/>
        </w:rPr>
      </w:pPr>
    </w:p>
    <w:p w14:paraId="7A7BFE4A" w14:textId="77777777" w:rsidR="00A67674" w:rsidRPr="00A67674" w:rsidRDefault="00A67674" w:rsidP="00A67674">
      <w:pPr>
        <w:pStyle w:val="ListParagraph"/>
        <w:numPr>
          <w:ilvl w:val="1"/>
          <w:numId w:val="17"/>
        </w:numPr>
        <w:jc w:val="both"/>
        <w:rPr>
          <w:vanish/>
        </w:rPr>
      </w:pPr>
    </w:p>
    <w:p w14:paraId="01D75107" w14:textId="77777777" w:rsidR="00A67674" w:rsidRPr="00A67674" w:rsidRDefault="00A67674" w:rsidP="00A67674">
      <w:pPr>
        <w:pStyle w:val="ListParagraph"/>
        <w:numPr>
          <w:ilvl w:val="1"/>
          <w:numId w:val="17"/>
        </w:numPr>
        <w:jc w:val="both"/>
        <w:rPr>
          <w:vanish/>
        </w:rPr>
      </w:pPr>
    </w:p>
    <w:p w14:paraId="3C4C1BA3" w14:textId="77777777" w:rsidR="00A67674" w:rsidRPr="00A67674" w:rsidRDefault="00A67674" w:rsidP="00A67674">
      <w:pPr>
        <w:pStyle w:val="ListParagraph"/>
        <w:numPr>
          <w:ilvl w:val="1"/>
          <w:numId w:val="17"/>
        </w:numPr>
        <w:jc w:val="both"/>
        <w:rPr>
          <w:vanish/>
        </w:rPr>
      </w:pPr>
    </w:p>
    <w:p w14:paraId="4ECD087E" w14:textId="77777777" w:rsidR="00A67674" w:rsidRPr="00A67674" w:rsidRDefault="00A67674" w:rsidP="00A67674">
      <w:pPr>
        <w:pStyle w:val="ListParagraph"/>
        <w:numPr>
          <w:ilvl w:val="1"/>
          <w:numId w:val="17"/>
        </w:numPr>
        <w:jc w:val="both"/>
        <w:rPr>
          <w:vanish/>
        </w:rPr>
      </w:pPr>
    </w:p>
    <w:p w14:paraId="2ACBB72C" w14:textId="77777777" w:rsidR="00A67674" w:rsidRPr="00A67674" w:rsidRDefault="00A67674" w:rsidP="00A67674">
      <w:pPr>
        <w:pStyle w:val="ListParagraph"/>
        <w:numPr>
          <w:ilvl w:val="1"/>
          <w:numId w:val="17"/>
        </w:numPr>
        <w:jc w:val="both"/>
        <w:rPr>
          <w:vanish/>
        </w:rPr>
      </w:pPr>
    </w:p>
    <w:p w14:paraId="643ECDF3" w14:textId="77777777" w:rsidR="00A67674" w:rsidRPr="00A67674" w:rsidRDefault="00A67674" w:rsidP="00A67674">
      <w:pPr>
        <w:pStyle w:val="ListParagraph"/>
        <w:numPr>
          <w:ilvl w:val="1"/>
          <w:numId w:val="17"/>
        </w:numPr>
        <w:jc w:val="both"/>
        <w:rPr>
          <w:vanish/>
        </w:rPr>
      </w:pPr>
    </w:p>
    <w:p w14:paraId="586FE19B" w14:textId="77777777" w:rsidR="00A67674" w:rsidRPr="00A67674" w:rsidRDefault="00A67674" w:rsidP="00A67674">
      <w:pPr>
        <w:pStyle w:val="ListParagraph"/>
        <w:numPr>
          <w:ilvl w:val="1"/>
          <w:numId w:val="17"/>
        </w:numPr>
        <w:jc w:val="both"/>
        <w:rPr>
          <w:vanish/>
        </w:rPr>
      </w:pPr>
    </w:p>
    <w:p w14:paraId="572EDA96" w14:textId="77777777" w:rsidR="00A67674" w:rsidRPr="00A67674" w:rsidRDefault="00A67674" w:rsidP="00A67674">
      <w:pPr>
        <w:pStyle w:val="ListParagraph"/>
        <w:numPr>
          <w:ilvl w:val="1"/>
          <w:numId w:val="17"/>
        </w:numPr>
        <w:jc w:val="both"/>
        <w:rPr>
          <w:vanish/>
        </w:rPr>
      </w:pPr>
    </w:p>
    <w:p w14:paraId="3B84A02F" w14:textId="77777777" w:rsidR="00A67674" w:rsidRPr="00A67674" w:rsidRDefault="00A67674" w:rsidP="00A67674">
      <w:pPr>
        <w:pStyle w:val="ListParagraph"/>
        <w:numPr>
          <w:ilvl w:val="1"/>
          <w:numId w:val="17"/>
        </w:numPr>
        <w:jc w:val="both"/>
        <w:rPr>
          <w:vanish/>
        </w:rPr>
      </w:pPr>
    </w:p>
    <w:p w14:paraId="6A01EFEE" w14:textId="77777777" w:rsidR="00A67674" w:rsidRPr="00A67674" w:rsidRDefault="00A67674" w:rsidP="00A67674">
      <w:pPr>
        <w:pStyle w:val="ListParagraph"/>
        <w:numPr>
          <w:ilvl w:val="1"/>
          <w:numId w:val="17"/>
        </w:numPr>
        <w:jc w:val="both"/>
        <w:rPr>
          <w:vanish/>
        </w:rPr>
      </w:pPr>
    </w:p>
    <w:p w14:paraId="675E7AE4" w14:textId="77777777" w:rsidR="00A67674" w:rsidRPr="00A67674" w:rsidRDefault="00A67674" w:rsidP="00A67674">
      <w:pPr>
        <w:pStyle w:val="ListParagraph"/>
        <w:numPr>
          <w:ilvl w:val="1"/>
          <w:numId w:val="17"/>
        </w:numPr>
        <w:jc w:val="both"/>
        <w:rPr>
          <w:vanish/>
        </w:rPr>
      </w:pPr>
    </w:p>
    <w:p w14:paraId="2E9D5937" w14:textId="77777777" w:rsidR="00A67674" w:rsidRPr="00A67674" w:rsidRDefault="00A67674" w:rsidP="00A67674">
      <w:pPr>
        <w:pStyle w:val="ListParagraph"/>
        <w:numPr>
          <w:ilvl w:val="1"/>
          <w:numId w:val="17"/>
        </w:numPr>
        <w:jc w:val="both"/>
        <w:rPr>
          <w:vanish/>
        </w:rPr>
      </w:pPr>
    </w:p>
    <w:p w14:paraId="65746B65" w14:textId="77777777" w:rsidR="00A67674" w:rsidRPr="00A67674" w:rsidRDefault="00A67674" w:rsidP="00A67674">
      <w:pPr>
        <w:pStyle w:val="ListParagraph"/>
        <w:numPr>
          <w:ilvl w:val="1"/>
          <w:numId w:val="17"/>
        </w:numPr>
        <w:jc w:val="both"/>
        <w:rPr>
          <w:vanish/>
        </w:rPr>
      </w:pPr>
    </w:p>
    <w:p w14:paraId="3E48E86B" w14:textId="77777777" w:rsidR="00A67674" w:rsidRPr="00A67674" w:rsidRDefault="00A67674" w:rsidP="00A67674">
      <w:pPr>
        <w:pStyle w:val="ListParagraph"/>
        <w:numPr>
          <w:ilvl w:val="1"/>
          <w:numId w:val="17"/>
        </w:numPr>
        <w:jc w:val="both"/>
        <w:rPr>
          <w:vanish/>
        </w:rPr>
      </w:pPr>
    </w:p>
    <w:p w14:paraId="0E092BD6" w14:textId="77777777" w:rsidR="00A67674" w:rsidRPr="00A67674" w:rsidRDefault="00A67674" w:rsidP="00A67674">
      <w:pPr>
        <w:pStyle w:val="ListParagraph"/>
        <w:numPr>
          <w:ilvl w:val="1"/>
          <w:numId w:val="17"/>
        </w:numPr>
        <w:jc w:val="both"/>
        <w:rPr>
          <w:vanish/>
        </w:rPr>
      </w:pPr>
    </w:p>
    <w:p w14:paraId="10E377DA" w14:textId="77777777" w:rsidR="00A67674" w:rsidRPr="00A67674" w:rsidRDefault="00A67674" w:rsidP="00A67674">
      <w:pPr>
        <w:pStyle w:val="ListParagraph"/>
        <w:numPr>
          <w:ilvl w:val="1"/>
          <w:numId w:val="17"/>
        </w:numPr>
        <w:jc w:val="both"/>
        <w:rPr>
          <w:vanish/>
        </w:rPr>
      </w:pPr>
    </w:p>
    <w:p w14:paraId="0179A823" w14:textId="77777777" w:rsidR="00A67674" w:rsidRPr="00A67674" w:rsidRDefault="00A67674" w:rsidP="00A67674">
      <w:pPr>
        <w:pStyle w:val="ListParagraph"/>
        <w:numPr>
          <w:ilvl w:val="1"/>
          <w:numId w:val="17"/>
        </w:numPr>
        <w:jc w:val="both"/>
        <w:rPr>
          <w:vanish/>
        </w:rPr>
      </w:pPr>
    </w:p>
    <w:p w14:paraId="3333F433" w14:textId="77777777" w:rsidR="00A67674" w:rsidRPr="00A67674" w:rsidRDefault="00A67674" w:rsidP="00A67674">
      <w:pPr>
        <w:pStyle w:val="ListParagraph"/>
        <w:numPr>
          <w:ilvl w:val="1"/>
          <w:numId w:val="17"/>
        </w:numPr>
        <w:jc w:val="both"/>
        <w:rPr>
          <w:vanish/>
        </w:rPr>
      </w:pPr>
    </w:p>
    <w:p w14:paraId="6B2C05D1" w14:textId="77777777" w:rsidR="00A67674" w:rsidRPr="00A67674" w:rsidRDefault="00A67674" w:rsidP="00A67674">
      <w:pPr>
        <w:pStyle w:val="ListParagraph"/>
        <w:numPr>
          <w:ilvl w:val="1"/>
          <w:numId w:val="17"/>
        </w:numPr>
        <w:jc w:val="both"/>
        <w:rPr>
          <w:vanish/>
        </w:rPr>
      </w:pPr>
    </w:p>
    <w:p w14:paraId="12E81E99" w14:textId="77777777" w:rsidR="00A67674" w:rsidRPr="00A67674" w:rsidRDefault="00A67674" w:rsidP="00A67674">
      <w:pPr>
        <w:pStyle w:val="ListParagraph"/>
        <w:numPr>
          <w:ilvl w:val="1"/>
          <w:numId w:val="17"/>
        </w:numPr>
        <w:jc w:val="both"/>
        <w:rPr>
          <w:vanish/>
        </w:rPr>
      </w:pPr>
    </w:p>
    <w:p w14:paraId="6DEA9298" w14:textId="77777777" w:rsidR="00A67674" w:rsidRPr="00A67674" w:rsidRDefault="00A67674" w:rsidP="00A67674">
      <w:pPr>
        <w:pStyle w:val="ListParagraph"/>
        <w:numPr>
          <w:ilvl w:val="1"/>
          <w:numId w:val="17"/>
        </w:numPr>
        <w:jc w:val="both"/>
        <w:rPr>
          <w:vanish/>
        </w:rPr>
      </w:pPr>
    </w:p>
    <w:p w14:paraId="5B06C834" w14:textId="77777777" w:rsidR="00A67674" w:rsidRPr="00A67674" w:rsidRDefault="00A67674" w:rsidP="00A67674">
      <w:pPr>
        <w:pStyle w:val="ListParagraph"/>
        <w:numPr>
          <w:ilvl w:val="1"/>
          <w:numId w:val="17"/>
        </w:numPr>
        <w:jc w:val="both"/>
        <w:rPr>
          <w:vanish/>
        </w:rPr>
      </w:pPr>
    </w:p>
    <w:p w14:paraId="2E3B5DD1" w14:textId="77777777" w:rsidR="00A67674" w:rsidRPr="00A67674" w:rsidRDefault="00A67674" w:rsidP="00A67674">
      <w:pPr>
        <w:pStyle w:val="ListParagraph"/>
        <w:numPr>
          <w:ilvl w:val="1"/>
          <w:numId w:val="17"/>
        </w:numPr>
        <w:jc w:val="both"/>
        <w:rPr>
          <w:vanish/>
        </w:rPr>
      </w:pPr>
    </w:p>
    <w:p w14:paraId="368AD61F" w14:textId="77777777" w:rsidR="00A67674" w:rsidRPr="00A67674" w:rsidRDefault="00A67674" w:rsidP="00A67674">
      <w:pPr>
        <w:pStyle w:val="ListParagraph"/>
        <w:numPr>
          <w:ilvl w:val="1"/>
          <w:numId w:val="17"/>
        </w:numPr>
        <w:jc w:val="both"/>
        <w:rPr>
          <w:vanish/>
        </w:rPr>
      </w:pPr>
    </w:p>
    <w:p w14:paraId="074529C6" w14:textId="77777777" w:rsidR="00A67674" w:rsidRPr="00A67674" w:rsidRDefault="00A67674" w:rsidP="00A67674">
      <w:pPr>
        <w:pStyle w:val="ListParagraph"/>
        <w:numPr>
          <w:ilvl w:val="1"/>
          <w:numId w:val="17"/>
        </w:numPr>
        <w:jc w:val="both"/>
        <w:rPr>
          <w:vanish/>
        </w:rPr>
      </w:pPr>
    </w:p>
    <w:p w14:paraId="0360417D" w14:textId="77777777" w:rsidR="00A67674" w:rsidRPr="00A67674" w:rsidRDefault="00A67674" w:rsidP="00A67674">
      <w:pPr>
        <w:pStyle w:val="ListParagraph"/>
        <w:numPr>
          <w:ilvl w:val="1"/>
          <w:numId w:val="17"/>
        </w:numPr>
        <w:jc w:val="both"/>
        <w:rPr>
          <w:vanish/>
        </w:rPr>
      </w:pPr>
    </w:p>
    <w:p w14:paraId="1EBD0080" w14:textId="77777777" w:rsidR="00A67674" w:rsidRPr="00A67674" w:rsidRDefault="00A67674" w:rsidP="00A67674">
      <w:pPr>
        <w:pStyle w:val="ListParagraph"/>
        <w:numPr>
          <w:ilvl w:val="1"/>
          <w:numId w:val="17"/>
        </w:numPr>
        <w:jc w:val="both"/>
        <w:rPr>
          <w:vanish/>
        </w:rPr>
      </w:pPr>
    </w:p>
    <w:p w14:paraId="53C8E8CB" w14:textId="77777777" w:rsidR="00A67674" w:rsidRPr="00A67674" w:rsidRDefault="00A67674" w:rsidP="00A67674">
      <w:pPr>
        <w:pStyle w:val="ListParagraph"/>
        <w:numPr>
          <w:ilvl w:val="1"/>
          <w:numId w:val="17"/>
        </w:numPr>
        <w:jc w:val="both"/>
        <w:rPr>
          <w:vanish/>
        </w:rPr>
      </w:pPr>
    </w:p>
    <w:p w14:paraId="5D9799B9" w14:textId="77777777" w:rsidR="00A67674" w:rsidRPr="00A67674" w:rsidRDefault="00A67674" w:rsidP="00A67674">
      <w:pPr>
        <w:pStyle w:val="ListParagraph"/>
        <w:numPr>
          <w:ilvl w:val="1"/>
          <w:numId w:val="17"/>
        </w:numPr>
        <w:jc w:val="both"/>
        <w:rPr>
          <w:vanish/>
        </w:rPr>
      </w:pPr>
    </w:p>
    <w:p w14:paraId="1BF13037" w14:textId="77777777" w:rsidR="00A67674" w:rsidRPr="00A67674" w:rsidRDefault="00A67674" w:rsidP="00A67674">
      <w:pPr>
        <w:pStyle w:val="ListParagraph"/>
        <w:numPr>
          <w:ilvl w:val="1"/>
          <w:numId w:val="17"/>
        </w:numPr>
        <w:jc w:val="both"/>
        <w:rPr>
          <w:vanish/>
        </w:rPr>
      </w:pPr>
    </w:p>
    <w:p w14:paraId="0ED377F0" w14:textId="77777777" w:rsidR="00A67674" w:rsidRPr="00A67674" w:rsidRDefault="00A67674" w:rsidP="00A67674">
      <w:pPr>
        <w:pStyle w:val="ListParagraph"/>
        <w:numPr>
          <w:ilvl w:val="1"/>
          <w:numId w:val="17"/>
        </w:numPr>
        <w:jc w:val="both"/>
        <w:rPr>
          <w:vanish/>
        </w:rPr>
      </w:pPr>
    </w:p>
    <w:p w14:paraId="61ACF060" w14:textId="77777777" w:rsidR="00A67674" w:rsidRPr="00A67674" w:rsidRDefault="00A67674" w:rsidP="00A67674">
      <w:pPr>
        <w:pStyle w:val="ListParagraph"/>
        <w:numPr>
          <w:ilvl w:val="1"/>
          <w:numId w:val="17"/>
        </w:numPr>
        <w:jc w:val="both"/>
        <w:rPr>
          <w:vanish/>
        </w:rPr>
      </w:pPr>
    </w:p>
    <w:p w14:paraId="428E89F0" w14:textId="77777777" w:rsidR="00A67674" w:rsidRPr="00A67674" w:rsidRDefault="00A67674" w:rsidP="00A67674">
      <w:pPr>
        <w:pStyle w:val="ListParagraph"/>
        <w:numPr>
          <w:ilvl w:val="1"/>
          <w:numId w:val="17"/>
        </w:numPr>
        <w:jc w:val="both"/>
        <w:rPr>
          <w:vanish/>
        </w:rPr>
      </w:pPr>
    </w:p>
    <w:p w14:paraId="714E87B6" w14:textId="77777777" w:rsidR="00A67674" w:rsidRPr="00A67674" w:rsidRDefault="00A67674" w:rsidP="00A67674">
      <w:pPr>
        <w:pStyle w:val="ListParagraph"/>
        <w:numPr>
          <w:ilvl w:val="1"/>
          <w:numId w:val="17"/>
        </w:numPr>
        <w:jc w:val="both"/>
        <w:rPr>
          <w:vanish/>
        </w:rPr>
      </w:pPr>
    </w:p>
    <w:p w14:paraId="6CB954EA" w14:textId="77777777" w:rsidR="00A67674" w:rsidRPr="00A67674" w:rsidRDefault="00A67674" w:rsidP="00A67674">
      <w:pPr>
        <w:pStyle w:val="ListParagraph"/>
        <w:numPr>
          <w:ilvl w:val="1"/>
          <w:numId w:val="17"/>
        </w:numPr>
        <w:jc w:val="both"/>
        <w:rPr>
          <w:vanish/>
        </w:rPr>
      </w:pPr>
    </w:p>
    <w:p w14:paraId="1CFB8255" w14:textId="77777777" w:rsidR="00A67674" w:rsidRPr="00A67674" w:rsidRDefault="00A67674" w:rsidP="00A67674">
      <w:pPr>
        <w:pStyle w:val="ListParagraph"/>
        <w:numPr>
          <w:ilvl w:val="1"/>
          <w:numId w:val="17"/>
        </w:numPr>
        <w:jc w:val="both"/>
        <w:rPr>
          <w:vanish/>
        </w:rPr>
      </w:pPr>
    </w:p>
    <w:p w14:paraId="77C3AAF3" w14:textId="77777777" w:rsidR="00A67674" w:rsidRPr="00A67674" w:rsidRDefault="00A67674" w:rsidP="00A67674">
      <w:pPr>
        <w:pStyle w:val="ListParagraph"/>
        <w:numPr>
          <w:ilvl w:val="1"/>
          <w:numId w:val="17"/>
        </w:numPr>
        <w:jc w:val="both"/>
        <w:rPr>
          <w:vanish/>
        </w:rPr>
      </w:pPr>
    </w:p>
    <w:p w14:paraId="288235B3" w14:textId="77777777" w:rsidR="00A67674" w:rsidRPr="00A67674" w:rsidRDefault="00A67674" w:rsidP="00A67674">
      <w:pPr>
        <w:pStyle w:val="ListParagraph"/>
        <w:numPr>
          <w:ilvl w:val="1"/>
          <w:numId w:val="17"/>
        </w:numPr>
        <w:jc w:val="both"/>
        <w:rPr>
          <w:vanish/>
        </w:rPr>
      </w:pPr>
    </w:p>
    <w:p w14:paraId="2652CC9A" w14:textId="77777777" w:rsidR="00A67674" w:rsidRPr="00A67674" w:rsidRDefault="00A67674" w:rsidP="00A67674">
      <w:pPr>
        <w:pStyle w:val="ListParagraph"/>
        <w:numPr>
          <w:ilvl w:val="1"/>
          <w:numId w:val="17"/>
        </w:numPr>
        <w:jc w:val="both"/>
        <w:rPr>
          <w:vanish/>
        </w:rPr>
      </w:pPr>
    </w:p>
    <w:p w14:paraId="517FE8BD" w14:textId="77777777" w:rsidR="00A67674" w:rsidRPr="00A67674" w:rsidRDefault="00A67674" w:rsidP="00A67674">
      <w:pPr>
        <w:pStyle w:val="ListParagraph"/>
        <w:numPr>
          <w:ilvl w:val="1"/>
          <w:numId w:val="17"/>
        </w:numPr>
        <w:jc w:val="both"/>
        <w:rPr>
          <w:vanish/>
        </w:rPr>
      </w:pPr>
    </w:p>
    <w:p w14:paraId="33108EBA" w14:textId="77777777" w:rsidR="00A67674" w:rsidRPr="00A67674" w:rsidRDefault="00A67674" w:rsidP="00A67674">
      <w:pPr>
        <w:pStyle w:val="ListParagraph"/>
        <w:numPr>
          <w:ilvl w:val="1"/>
          <w:numId w:val="17"/>
        </w:numPr>
        <w:jc w:val="both"/>
        <w:rPr>
          <w:vanish/>
        </w:rPr>
      </w:pPr>
    </w:p>
    <w:p w14:paraId="1D4036E9" w14:textId="77777777" w:rsidR="00A67674" w:rsidRPr="00A67674" w:rsidRDefault="00A67674" w:rsidP="00A67674">
      <w:pPr>
        <w:pStyle w:val="ListParagraph"/>
        <w:numPr>
          <w:ilvl w:val="1"/>
          <w:numId w:val="17"/>
        </w:numPr>
        <w:jc w:val="both"/>
        <w:rPr>
          <w:vanish/>
        </w:rPr>
      </w:pPr>
    </w:p>
    <w:p w14:paraId="43874B1B" w14:textId="77777777" w:rsidR="00A67674" w:rsidRPr="00A67674" w:rsidRDefault="00A67674" w:rsidP="00A67674">
      <w:pPr>
        <w:pStyle w:val="ListParagraph"/>
        <w:numPr>
          <w:ilvl w:val="1"/>
          <w:numId w:val="17"/>
        </w:numPr>
        <w:jc w:val="both"/>
        <w:rPr>
          <w:vanish/>
        </w:rPr>
      </w:pPr>
    </w:p>
    <w:p w14:paraId="38592912" w14:textId="77777777" w:rsidR="00A67674" w:rsidRPr="00A67674" w:rsidRDefault="00A67674" w:rsidP="00A67674">
      <w:pPr>
        <w:pStyle w:val="ListParagraph"/>
        <w:numPr>
          <w:ilvl w:val="1"/>
          <w:numId w:val="17"/>
        </w:numPr>
        <w:jc w:val="both"/>
        <w:rPr>
          <w:vanish/>
        </w:rPr>
      </w:pPr>
    </w:p>
    <w:p w14:paraId="4F895E58" w14:textId="77777777" w:rsidR="00A67674" w:rsidRPr="00A67674" w:rsidRDefault="00A67674" w:rsidP="00A67674">
      <w:pPr>
        <w:pStyle w:val="ListParagraph"/>
        <w:numPr>
          <w:ilvl w:val="1"/>
          <w:numId w:val="17"/>
        </w:numPr>
        <w:jc w:val="both"/>
        <w:rPr>
          <w:vanish/>
        </w:rPr>
      </w:pPr>
    </w:p>
    <w:p w14:paraId="63F548C2" w14:textId="77777777" w:rsidR="00A67674" w:rsidRPr="00A67674" w:rsidRDefault="00A67674" w:rsidP="00A67674">
      <w:pPr>
        <w:pStyle w:val="ListParagraph"/>
        <w:numPr>
          <w:ilvl w:val="1"/>
          <w:numId w:val="17"/>
        </w:numPr>
        <w:jc w:val="both"/>
        <w:rPr>
          <w:vanish/>
        </w:rPr>
      </w:pPr>
    </w:p>
    <w:p w14:paraId="53F51ECE" w14:textId="77777777" w:rsidR="00A67674" w:rsidRPr="00A67674" w:rsidRDefault="00A67674" w:rsidP="00A67674">
      <w:pPr>
        <w:pStyle w:val="ListParagraph"/>
        <w:numPr>
          <w:ilvl w:val="1"/>
          <w:numId w:val="17"/>
        </w:numPr>
        <w:jc w:val="both"/>
        <w:rPr>
          <w:vanish/>
        </w:rPr>
      </w:pPr>
    </w:p>
    <w:p w14:paraId="7DABA6FD" w14:textId="77777777" w:rsidR="00A67674" w:rsidRPr="00A67674" w:rsidRDefault="00A67674" w:rsidP="00A67674">
      <w:pPr>
        <w:pStyle w:val="ListParagraph"/>
        <w:numPr>
          <w:ilvl w:val="1"/>
          <w:numId w:val="17"/>
        </w:numPr>
        <w:jc w:val="both"/>
        <w:rPr>
          <w:vanish/>
        </w:rPr>
      </w:pPr>
    </w:p>
    <w:p w14:paraId="3D32362A" w14:textId="77777777" w:rsidR="00A67674" w:rsidRPr="00A67674" w:rsidRDefault="00A67674" w:rsidP="00A67674">
      <w:pPr>
        <w:pStyle w:val="ListParagraph"/>
        <w:numPr>
          <w:ilvl w:val="1"/>
          <w:numId w:val="17"/>
        </w:numPr>
        <w:jc w:val="both"/>
        <w:rPr>
          <w:vanish/>
        </w:rPr>
      </w:pPr>
    </w:p>
    <w:p w14:paraId="4A54C5A5" w14:textId="77777777" w:rsidR="00A67674" w:rsidRPr="00A67674" w:rsidRDefault="00A67674" w:rsidP="00A67674">
      <w:pPr>
        <w:pStyle w:val="ListParagraph"/>
        <w:numPr>
          <w:ilvl w:val="1"/>
          <w:numId w:val="17"/>
        </w:numPr>
        <w:jc w:val="both"/>
        <w:rPr>
          <w:vanish/>
        </w:rPr>
      </w:pPr>
    </w:p>
    <w:p w14:paraId="312F235C" w14:textId="77777777" w:rsidR="00A67674" w:rsidRPr="00A67674" w:rsidRDefault="00A67674" w:rsidP="00A67674">
      <w:pPr>
        <w:pStyle w:val="ListParagraph"/>
        <w:numPr>
          <w:ilvl w:val="1"/>
          <w:numId w:val="17"/>
        </w:numPr>
        <w:jc w:val="both"/>
        <w:rPr>
          <w:vanish/>
        </w:rPr>
      </w:pPr>
    </w:p>
    <w:p w14:paraId="786C40C8" w14:textId="77777777" w:rsidR="00A67674" w:rsidRPr="00A67674" w:rsidRDefault="00A67674" w:rsidP="00A67674">
      <w:pPr>
        <w:pStyle w:val="ListParagraph"/>
        <w:numPr>
          <w:ilvl w:val="1"/>
          <w:numId w:val="17"/>
        </w:numPr>
        <w:jc w:val="both"/>
        <w:rPr>
          <w:vanish/>
        </w:rPr>
      </w:pPr>
    </w:p>
    <w:p w14:paraId="6BFE39FB" w14:textId="77777777" w:rsidR="00A67674" w:rsidRPr="00A67674" w:rsidRDefault="00A67674" w:rsidP="00A67674">
      <w:pPr>
        <w:pStyle w:val="ListParagraph"/>
        <w:numPr>
          <w:ilvl w:val="1"/>
          <w:numId w:val="17"/>
        </w:numPr>
        <w:jc w:val="both"/>
        <w:rPr>
          <w:vanish/>
        </w:rPr>
      </w:pPr>
    </w:p>
    <w:p w14:paraId="13033FCF" w14:textId="77777777" w:rsidR="00A67674" w:rsidRPr="00A67674" w:rsidRDefault="00A67674" w:rsidP="00A67674">
      <w:pPr>
        <w:pStyle w:val="ListParagraph"/>
        <w:numPr>
          <w:ilvl w:val="1"/>
          <w:numId w:val="17"/>
        </w:numPr>
        <w:jc w:val="both"/>
        <w:rPr>
          <w:vanish/>
        </w:rPr>
      </w:pPr>
    </w:p>
    <w:p w14:paraId="7EB391C8" w14:textId="77777777" w:rsidR="00A67674" w:rsidRPr="00A67674" w:rsidRDefault="00A67674" w:rsidP="00A67674">
      <w:pPr>
        <w:pStyle w:val="ListParagraph"/>
        <w:numPr>
          <w:ilvl w:val="1"/>
          <w:numId w:val="17"/>
        </w:numPr>
        <w:jc w:val="both"/>
        <w:rPr>
          <w:vanish/>
        </w:rPr>
      </w:pPr>
    </w:p>
    <w:p w14:paraId="49EC9E97" w14:textId="77777777" w:rsidR="00A67674" w:rsidRPr="00A67674" w:rsidRDefault="00A67674" w:rsidP="00A67674">
      <w:pPr>
        <w:pStyle w:val="ListParagraph"/>
        <w:numPr>
          <w:ilvl w:val="1"/>
          <w:numId w:val="17"/>
        </w:numPr>
        <w:jc w:val="both"/>
        <w:rPr>
          <w:vanish/>
        </w:rPr>
      </w:pPr>
    </w:p>
    <w:p w14:paraId="158CE74B" w14:textId="77777777" w:rsidR="00A67674" w:rsidRPr="00A67674" w:rsidRDefault="00A67674" w:rsidP="00A67674">
      <w:pPr>
        <w:pStyle w:val="ListParagraph"/>
        <w:numPr>
          <w:ilvl w:val="1"/>
          <w:numId w:val="17"/>
        </w:numPr>
        <w:jc w:val="both"/>
        <w:rPr>
          <w:vanish/>
        </w:rPr>
      </w:pPr>
    </w:p>
    <w:p w14:paraId="5991D2F4" w14:textId="77777777" w:rsidR="00A67674" w:rsidRPr="00A67674" w:rsidRDefault="00A67674" w:rsidP="00A67674">
      <w:pPr>
        <w:pStyle w:val="ListParagraph"/>
        <w:numPr>
          <w:ilvl w:val="1"/>
          <w:numId w:val="17"/>
        </w:numPr>
        <w:jc w:val="both"/>
        <w:rPr>
          <w:vanish/>
        </w:rPr>
      </w:pPr>
    </w:p>
    <w:p w14:paraId="4A56C902" w14:textId="77777777" w:rsidR="00A67674" w:rsidRPr="00A67674" w:rsidRDefault="00A67674" w:rsidP="00A67674">
      <w:pPr>
        <w:pStyle w:val="ListParagraph"/>
        <w:numPr>
          <w:ilvl w:val="1"/>
          <w:numId w:val="17"/>
        </w:numPr>
        <w:jc w:val="both"/>
        <w:rPr>
          <w:vanish/>
        </w:rPr>
      </w:pPr>
    </w:p>
    <w:p w14:paraId="7E6A40EB" w14:textId="77777777" w:rsidR="00A67674" w:rsidRPr="00A67674" w:rsidRDefault="00A67674" w:rsidP="00A67674">
      <w:pPr>
        <w:pStyle w:val="ListParagraph"/>
        <w:numPr>
          <w:ilvl w:val="1"/>
          <w:numId w:val="17"/>
        </w:numPr>
        <w:jc w:val="both"/>
        <w:rPr>
          <w:vanish/>
        </w:rPr>
      </w:pPr>
    </w:p>
    <w:p w14:paraId="4D49667D" w14:textId="77777777" w:rsidR="00A67674" w:rsidRPr="00A67674" w:rsidRDefault="00A67674" w:rsidP="00A67674">
      <w:pPr>
        <w:pStyle w:val="ListParagraph"/>
        <w:numPr>
          <w:ilvl w:val="1"/>
          <w:numId w:val="17"/>
        </w:numPr>
        <w:jc w:val="both"/>
        <w:rPr>
          <w:vanish/>
        </w:rPr>
      </w:pPr>
    </w:p>
    <w:p w14:paraId="13EDB1A3" w14:textId="77777777" w:rsidR="00A67674" w:rsidRPr="00A67674" w:rsidRDefault="00A67674" w:rsidP="00A67674">
      <w:pPr>
        <w:pStyle w:val="ListParagraph"/>
        <w:numPr>
          <w:ilvl w:val="1"/>
          <w:numId w:val="17"/>
        </w:numPr>
        <w:jc w:val="both"/>
        <w:rPr>
          <w:vanish/>
        </w:rPr>
      </w:pPr>
    </w:p>
    <w:p w14:paraId="20C48718" w14:textId="77777777" w:rsidR="00A67674" w:rsidRPr="00A67674" w:rsidRDefault="00A67674" w:rsidP="00A67674">
      <w:pPr>
        <w:pStyle w:val="ListParagraph"/>
        <w:numPr>
          <w:ilvl w:val="1"/>
          <w:numId w:val="17"/>
        </w:numPr>
        <w:jc w:val="both"/>
        <w:rPr>
          <w:vanish/>
        </w:rPr>
      </w:pPr>
    </w:p>
    <w:p w14:paraId="2E7F6522" w14:textId="77777777" w:rsidR="00A67674" w:rsidRPr="00A67674" w:rsidRDefault="00A67674" w:rsidP="00A67674">
      <w:pPr>
        <w:pStyle w:val="ListParagraph"/>
        <w:numPr>
          <w:ilvl w:val="1"/>
          <w:numId w:val="17"/>
        </w:numPr>
        <w:jc w:val="both"/>
        <w:rPr>
          <w:vanish/>
        </w:rPr>
      </w:pPr>
    </w:p>
    <w:p w14:paraId="685792C7" w14:textId="77777777" w:rsidR="00A67674" w:rsidRPr="00A67674" w:rsidRDefault="00A67674" w:rsidP="00A67674">
      <w:pPr>
        <w:pStyle w:val="ListParagraph"/>
        <w:numPr>
          <w:ilvl w:val="1"/>
          <w:numId w:val="17"/>
        </w:numPr>
        <w:jc w:val="both"/>
        <w:rPr>
          <w:vanish/>
        </w:rPr>
      </w:pPr>
    </w:p>
    <w:p w14:paraId="02A6DCCD" w14:textId="77777777" w:rsidR="00A67674" w:rsidRPr="00A67674" w:rsidRDefault="00A67674" w:rsidP="00A67674">
      <w:pPr>
        <w:pStyle w:val="ListParagraph"/>
        <w:numPr>
          <w:ilvl w:val="1"/>
          <w:numId w:val="17"/>
        </w:numPr>
        <w:jc w:val="both"/>
        <w:rPr>
          <w:vanish/>
        </w:rPr>
      </w:pPr>
    </w:p>
    <w:p w14:paraId="5671454A" w14:textId="77777777" w:rsidR="00A67674" w:rsidRPr="00A67674" w:rsidRDefault="00A67674" w:rsidP="00A67674">
      <w:pPr>
        <w:pStyle w:val="ListParagraph"/>
        <w:numPr>
          <w:ilvl w:val="1"/>
          <w:numId w:val="17"/>
        </w:numPr>
        <w:jc w:val="both"/>
        <w:rPr>
          <w:vanish/>
        </w:rPr>
      </w:pPr>
    </w:p>
    <w:p w14:paraId="527C1727" w14:textId="77777777" w:rsidR="00A67674" w:rsidRPr="00A67674" w:rsidRDefault="00A67674" w:rsidP="00A67674">
      <w:pPr>
        <w:pStyle w:val="ListParagraph"/>
        <w:numPr>
          <w:ilvl w:val="1"/>
          <w:numId w:val="17"/>
        </w:numPr>
        <w:jc w:val="both"/>
        <w:rPr>
          <w:vanish/>
        </w:rPr>
      </w:pPr>
    </w:p>
    <w:p w14:paraId="7D9119E4" w14:textId="77777777" w:rsidR="00A67674" w:rsidRPr="00A67674" w:rsidRDefault="00A67674" w:rsidP="00A67674">
      <w:pPr>
        <w:pStyle w:val="ListParagraph"/>
        <w:numPr>
          <w:ilvl w:val="1"/>
          <w:numId w:val="17"/>
        </w:numPr>
        <w:jc w:val="both"/>
        <w:rPr>
          <w:vanish/>
        </w:rPr>
      </w:pPr>
    </w:p>
    <w:p w14:paraId="429B4128" w14:textId="77777777" w:rsidR="00A67674" w:rsidRPr="00A67674" w:rsidRDefault="00A67674" w:rsidP="00A67674">
      <w:pPr>
        <w:pStyle w:val="ListParagraph"/>
        <w:numPr>
          <w:ilvl w:val="1"/>
          <w:numId w:val="17"/>
        </w:numPr>
        <w:jc w:val="both"/>
        <w:rPr>
          <w:vanish/>
        </w:rPr>
      </w:pPr>
    </w:p>
    <w:p w14:paraId="591F62C9" w14:textId="77777777" w:rsidR="00A67674" w:rsidRPr="00A67674" w:rsidRDefault="00A67674" w:rsidP="00A67674">
      <w:pPr>
        <w:pStyle w:val="ListParagraph"/>
        <w:numPr>
          <w:ilvl w:val="1"/>
          <w:numId w:val="17"/>
        </w:numPr>
        <w:jc w:val="both"/>
        <w:rPr>
          <w:vanish/>
        </w:rPr>
      </w:pPr>
    </w:p>
    <w:p w14:paraId="241DAF42" w14:textId="77777777" w:rsidR="00A67674" w:rsidRPr="00A67674" w:rsidRDefault="00A67674" w:rsidP="00A67674">
      <w:pPr>
        <w:pStyle w:val="ListParagraph"/>
        <w:numPr>
          <w:ilvl w:val="1"/>
          <w:numId w:val="17"/>
        </w:numPr>
        <w:jc w:val="both"/>
        <w:rPr>
          <w:vanish/>
        </w:rPr>
      </w:pPr>
    </w:p>
    <w:p w14:paraId="21D94295" w14:textId="77777777" w:rsidR="00A67674" w:rsidRPr="00A67674" w:rsidRDefault="00A67674" w:rsidP="00A67674">
      <w:pPr>
        <w:pStyle w:val="ListParagraph"/>
        <w:numPr>
          <w:ilvl w:val="1"/>
          <w:numId w:val="17"/>
        </w:numPr>
        <w:jc w:val="both"/>
        <w:rPr>
          <w:vanish/>
        </w:rPr>
      </w:pPr>
    </w:p>
    <w:p w14:paraId="26DC0C2C" w14:textId="77777777" w:rsidR="00A67674" w:rsidRPr="00A67674" w:rsidRDefault="00A67674" w:rsidP="00A67674">
      <w:pPr>
        <w:pStyle w:val="ListParagraph"/>
        <w:numPr>
          <w:ilvl w:val="1"/>
          <w:numId w:val="17"/>
        </w:numPr>
        <w:jc w:val="both"/>
        <w:rPr>
          <w:vanish/>
        </w:rPr>
      </w:pPr>
    </w:p>
    <w:p w14:paraId="62CBB6BE" w14:textId="77777777" w:rsidR="00A67674" w:rsidRPr="00A67674" w:rsidRDefault="00A67674" w:rsidP="00A67674">
      <w:pPr>
        <w:pStyle w:val="ListParagraph"/>
        <w:numPr>
          <w:ilvl w:val="1"/>
          <w:numId w:val="17"/>
        </w:numPr>
        <w:jc w:val="both"/>
        <w:rPr>
          <w:vanish/>
        </w:rPr>
      </w:pPr>
    </w:p>
    <w:p w14:paraId="3C2E9128" w14:textId="77777777" w:rsidR="00A67674" w:rsidRPr="00A67674" w:rsidRDefault="00A67674" w:rsidP="00A67674">
      <w:pPr>
        <w:pStyle w:val="ListParagraph"/>
        <w:numPr>
          <w:ilvl w:val="1"/>
          <w:numId w:val="17"/>
        </w:numPr>
        <w:jc w:val="both"/>
        <w:rPr>
          <w:vanish/>
        </w:rPr>
      </w:pPr>
    </w:p>
    <w:p w14:paraId="61838837" w14:textId="77777777" w:rsidR="00A67674" w:rsidRPr="00A67674" w:rsidRDefault="00A67674" w:rsidP="00A67674">
      <w:pPr>
        <w:pStyle w:val="ListParagraph"/>
        <w:numPr>
          <w:ilvl w:val="1"/>
          <w:numId w:val="17"/>
        </w:numPr>
        <w:jc w:val="both"/>
        <w:rPr>
          <w:vanish/>
        </w:rPr>
      </w:pPr>
    </w:p>
    <w:p w14:paraId="0E0D9A46" w14:textId="77777777" w:rsidR="00A67674" w:rsidRPr="00A67674" w:rsidRDefault="00A67674" w:rsidP="00A67674">
      <w:pPr>
        <w:pStyle w:val="ListParagraph"/>
        <w:numPr>
          <w:ilvl w:val="1"/>
          <w:numId w:val="17"/>
        </w:numPr>
        <w:jc w:val="both"/>
        <w:rPr>
          <w:vanish/>
        </w:rPr>
      </w:pPr>
    </w:p>
    <w:p w14:paraId="3AE41F4F" w14:textId="77777777" w:rsidR="00A67674" w:rsidRPr="00A67674" w:rsidRDefault="00A67674" w:rsidP="00A67674">
      <w:pPr>
        <w:pStyle w:val="ListParagraph"/>
        <w:numPr>
          <w:ilvl w:val="1"/>
          <w:numId w:val="17"/>
        </w:numPr>
        <w:jc w:val="both"/>
        <w:rPr>
          <w:vanish/>
        </w:rPr>
      </w:pPr>
    </w:p>
    <w:p w14:paraId="5C91F629" w14:textId="77777777" w:rsidR="00A67674" w:rsidRPr="00A67674" w:rsidRDefault="00A67674" w:rsidP="00A67674">
      <w:pPr>
        <w:pStyle w:val="ListParagraph"/>
        <w:numPr>
          <w:ilvl w:val="1"/>
          <w:numId w:val="17"/>
        </w:numPr>
        <w:jc w:val="both"/>
        <w:rPr>
          <w:vanish/>
        </w:rPr>
      </w:pPr>
    </w:p>
    <w:p w14:paraId="669D6247" w14:textId="77777777" w:rsidR="00A67674" w:rsidRPr="00A67674" w:rsidRDefault="00A67674" w:rsidP="00A67674">
      <w:pPr>
        <w:pStyle w:val="ListParagraph"/>
        <w:numPr>
          <w:ilvl w:val="1"/>
          <w:numId w:val="17"/>
        </w:numPr>
        <w:jc w:val="both"/>
        <w:rPr>
          <w:vanish/>
        </w:rPr>
      </w:pPr>
    </w:p>
    <w:p w14:paraId="3ED02066" w14:textId="77777777" w:rsidR="00A67674" w:rsidRPr="00A67674" w:rsidRDefault="00A67674" w:rsidP="00A67674">
      <w:pPr>
        <w:pStyle w:val="ListParagraph"/>
        <w:numPr>
          <w:ilvl w:val="1"/>
          <w:numId w:val="17"/>
        </w:numPr>
        <w:jc w:val="both"/>
        <w:rPr>
          <w:vanish/>
        </w:rPr>
      </w:pPr>
    </w:p>
    <w:p w14:paraId="5177C464" w14:textId="77777777" w:rsidR="00A67674" w:rsidRPr="00A67674" w:rsidRDefault="00A67674" w:rsidP="00A67674">
      <w:pPr>
        <w:pStyle w:val="ListParagraph"/>
        <w:numPr>
          <w:ilvl w:val="1"/>
          <w:numId w:val="17"/>
        </w:numPr>
        <w:jc w:val="both"/>
        <w:rPr>
          <w:vanish/>
        </w:rPr>
      </w:pPr>
    </w:p>
    <w:p w14:paraId="7AB61A46" w14:textId="77777777" w:rsidR="00A67674" w:rsidRPr="00A67674" w:rsidRDefault="00A67674" w:rsidP="00A67674">
      <w:pPr>
        <w:pStyle w:val="ListParagraph"/>
        <w:numPr>
          <w:ilvl w:val="1"/>
          <w:numId w:val="17"/>
        </w:numPr>
        <w:jc w:val="both"/>
        <w:rPr>
          <w:vanish/>
        </w:rPr>
      </w:pPr>
    </w:p>
    <w:p w14:paraId="371AE97D" w14:textId="77777777" w:rsidR="00A67674" w:rsidRPr="00A67674" w:rsidRDefault="00A67674" w:rsidP="00A67674">
      <w:pPr>
        <w:pStyle w:val="ListParagraph"/>
        <w:numPr>
          <w:ilvl w:val="1"/>
          <w:numId w:val="17"/>
        </w:numPr>
        <w:jc w:val="both"/>
        <w:rPr>
          <w:vanish/>
        </w:rPr>
      </w:pPr>
    </w:p>
    <w:p w14:paraId="1E7C3635" w14:textId="77777777" w:rsidR="00A67674" w:rsidRPr="00A67674" w:rsidRDefault="00A67674" w:rsidP="00A67674">
      <w:pPr>
        <w:pStyle w:val="ListParagraph"/>
        <w:numPr>
          <w:ilvl w:val="1"/>
          <w:numId w:val="17"/>
        </w:numPr>
        <w:jc w:val="both"/>
        <w:rPr>
          <w:vanish/>
        </w:rPr>
      </w:pPr>
    </w:p>
    <w:p w14:paraId="1E3841E8" w14:textId="77777777" w:rsidR="00A67674" w:rsidRPr="00A67674" w:rsidRDefault="00A67674" w:rsidP="00A67674">
      <w:pPr>
        <w:pStyle w:val="ListParagraph"/>
        <w:numPr>
          <w:ilvl w:val="1"/>
          <w:numId w:val="17"/>
        </w:numPr>
        <w:jc w:val="both"/>
        <w:rPr>
          <w:vanish/>
        </w:rPr>
      </w:pPr>
    </w:p>
    <w:p w14:paraId="6F453307" w14:textId="77777777" w:rsidR="00A67674" w:rsidRPr="00A67674" w:rsidRDefault="00A67674" w:rsidP="00A67674">
      <w:pPr>
        <w:pStyle w:val="ListParagraph"/>
        <w:numPr>
          <w:ilvl w:val="1"/>
          <w:numId w:val="17"/>
        </w:numPr>
        <w:jc w:val="both"/>
        <w:rPr>
          <w:vanish/>
        </w:rPr>
      </w:pPr>
    </w:p>
    <w:p w14:paraId="4CC373E6" w14:textId="77777777" w:rsidR="00A67674" w:rsidRPr="00A67674" w:rsidRDefault="00A67674" w:rsidP="00A67674">
      <w:pPr>
        <w:pStyle w:val="ListParagraph"/>
        <w:numPr>
          <w:ilvl w:val="1"/>
          <w:numId w:val="17"/>
        </w:numPr>
        <w:jc w:val="both"/>
        <w:rPr>
          <w:vanish/>
        </w:rPr>
      </w:pPr>
    </w:p>
    <w:p w14:paraId="01422F2D" w14:textId="77777777" w:rsidR="00A67674" w:rsidRPr="00A67674" w:rsidRDefault="00A67674" w:rsidP="00A67674">
      <w:pPr>
        <w:pStyle w:val="ListParagraph"/>
        <w:numPr>
          <w:ilvl w:val="1"/>
          <w:numId w:val="17"/>
        </w:numPr>
        <w:jc w:val="both"/>
        <w:rPr>
          <w:vanish/>
        </w:rPr>
      </w:pPr>
    </w:p>
    <w:p w14:paraId="6318850C" w14:textId="77777777" w:rsidR="00A67674" w:rsidRPr="00A67674" w:rsidRDefault="00A67674" w:rsidP="00A67674">
      <w:pPr>
        <w:pStyle w:val="ListParagraph"/>
        <w:numPr>
          <w:ilvl w:val="1"/>
          <w:numId w:val="17"/>
        </w:numPr>
        <w:jc w:val="both"/>
        <w:rPr>
          <w:vanish/>
        </w:rPr>
      </w:pPr>
    </w:p>
    <w:p w14:paraId="3EB503F0" w14:textId="77777777" w:rsidR="00A67674" w:rsidRPr="00A67674" w:rsidRDefault="00A67674" w:rsidP="00A67674">
      <w:pPr>
        <w:pStyle w:val="ListParagraph"/>
        <w:numPr>
          <w:ilvl w:val="1"/>
          <w:numId w:val="17"/>
        </w:numPr>
        <w:jc w:val="both"/>
        <w:rPr>
          <w:vanish/>
        </w:rPr>
      </w:pPr>
    </w:p>
    <w:p w14:paraId="4164E6AE" w14:textId="77777777" w:rsidR="00A67674" w:rsidRPr="00A67674" w:rsidRDefault="00A67674" w:rsidP="00A67674">
      <w:pPr>
        <w:pStyle w:val="ListParagraph"/>
        <w:numPr>
          <w:ilvl w:val="1"/>
          <w:numId w:val="17"/>
        </w:numPr>
        <w:jc w:val="both"/>
        <w:rPr>
          <w:vanish/>
        </w:rPr>
      </w:pPr>
    </w:p>
    <w:p w14:paraId="56F2688B" w14:textId="77777777" w:rsidR="00A67674" w:rsidRPr="00A67674" w:rsidRDefault="00A67674" w:rsidP="00A67674">
      <w:pPr>
        <w:pStyle w:val="ListParagraph"/>
        <w:numPr>
          <w:ilvl w:val="1"/>
          <w:numId w:val="17"/>
        </w:numPr>
        <w:jc w:val="both"/>
        <w:rPr>
          <w:vanish/>
        </w:rPr>
      </w:pPr>
    </w:p>
    <w:p w14:paraId="2CA17357" w14:textId="77777777" w:rsidR="00A67674" w:rsidRPr="00A67674" w:rsidRDefault="00A67674" w:rsidP="00A67674">
      <w:pPr>
        <w:pStyle w:val="ListParagraph"/>
        <w:numPr>
          <w:ilvl w:val="1"/>
          <w:numId w:val="17"/>
        </w:numPr>
        <w:jc w:val="both"/>
        <w:rPr>
          <w:vanish/>
        </w:rPr>
      </w:pPr>
    </w:p>
    <w:p w14:paraId="48D29816" w14:textId="77777777" w:rsidR="00A67674" w:rsidRPr="00A67674" w:rsidRDefault="00A67674" w:rsidP="00A67674">
      <w:pPr>
        <w:pStyle w:val="ListParagraph"/>
        <w:numPr>
          <w:ilvl w:val="1"/>
          <w:numId w:val="17"/>
        </w:numPr>
        <w:jc w:val="both"/>
        <w:rPr>
          <w:vanish/>
        </w:rPr>
      </w:pPr>
    </w:p>
    <w:p w14:paraId="522168C5" w14:textId="77777777" w:rsidR="00A67674" w:rsidRPr="00A67674" w:rsidRDefault="00A67674" w:rsidP="00A67674">
      <w:pPr>
        <w:pStyle w:val="ListParagraph"/>
        <w:numPr>
          <w:ilvl w:val="1"/>
          <w:numId w:val="17"/>
        </w:numPr>
        <w:jc w:val="both"/>
        <w:rPr>
          <w:vanish/>
        </w:rPr>
      </w:pPr>
    </w:p>
    <w:p w14:paraId="66BD332B" w14:textId="77777777" w:rsidR="00A67674" w:rsidRPr="00A67674" w:rsidRDefault="00A67674" w:rsidP="00A67674">
      <w:pPr>
        <w:pStyle w:val="ListParagraph"/>
        <w:numPr>
          <w:ilvl w:val="1"/>
          <w:numId w:val="17"/>
        </w:numPr>
        <w:jc w:val="both"/>
        <w:rPr>
          <w:vanish/>
        </w:rPr>
      </w:pPr>
    </w:p>
    <w:p w14:paraId="0360DE27" w14:textId="77777777" w:rsidR="00A67674" w:rsidRPr="00A67674" w:rsidRDefault="00A67674" w:rsidP="00A67674">
      <w:pPr>
        <w:pStyle w:val="ListParagraph"/>
        <w:numPr>
          <w:ilvl w:val="1"/>
          <w:numId w:val="17"/>
        </w:numPr>
        <w:jc w:val="both"/>
        <w:rPr>
          <w:vanish/>
        </w:rPr>
      </w:pPr>
    </w:p>
    <w:p w14:paraId="3637365D" w14:textId="77777777" w:rsidR="00A67674" w:rsidRPr="00A67674" w:rsidRDefault="00A67674" w:rsidP="00A67674">
      <w:pPr>
        <w:pStyle w:val="ListParagraph"/>
        <w:numPr>
          <w:ilvl w:val="1"/>
          <w:numId w:val="17"/>
        </w:numPr>
        <w:jc w:val="both"/>
        <w:rPr>
          <w:vanish/>
        </w:rPr>
      </w:pPr>
    </w:p>
    <w:p w14:paraId="7F2D7076" w14:textId="77777777" w:rsidR="00A67674" w:rsidRPr="00A67674" w:rsidRDefault="00A67674" w:rsidP="00A67674">
      <w:pPr>
        <w:pStyle w:val="ListParagraph"/>
        <w:numPr>
          <w:ilvl w:val="1"/>
          <w:numId w:val="17"/>
        </w:numPr>
        <w:jc w:val="both"/>
        <w:rPr>
          <w:vanish/>
        </w:rPr>
      </w:pPr>
    </w:p>
    <w:p w14:paraId="0D40678A" w14:textId="77777777" w:rsidR="00A67674" w:rsidRPr="00A67674" w:rsidRDefault="00A67674" w:rsidP="00A67674">
      <w:pPr>
        <w:pStyle w:val="ListParagraph"/>
        <w:numPr>
          <w:ilvl w:val="1"/>
          <w:numId w:val="17"/>
        </w:numPr>
        <w:jc w:val="both"/>
        <w:rPr>
          <w:vanish/>
        </w:rPr>
      </w:pPr>
    </w:p>
    <w:p w14:paraId="7AD0D898" w14:textId="77777777" w:rsidR="00A67674" w:rsidRPr="00A67674" w:rsidRDefault="00A67674" w:rsidP="00A67674">
      <w:pPr>
        <w:pStyle w:val="ListParagraph"/>
        <w:numPr>
          <w:ilvl w:val="1"/>
          <w:numId w:val="17"/>
        </w:numPr>
        <w:jc w:val="both"/>
        <w:rPr>
          <w:vanish/>
        </w:rPr>
      </w:pPr>
    </w:p>
    <w:p w14:paraId="391239A7" w14:textId="77777777" w:rsidR="00A67674" w:rsidRPr="00A67674" w:rsidRDefault="00A67674" w:rsidP="00A67674">
      <w:pPr>
        <w:pStyle w:val="ListParagraph"/>
        <w:numPr>
          <w:ilvl w:val="1"/>
          <w:numId w:val="17"/>
        </w:numPr>
        <w:jc w:val="both"/>
        <w:rPr>
          <w:vanish/>
        </w:rPr>
      </w:pPr>
    </w:p>
    <w:p w14:paraId="0B3A8E05" w14:textId="77777777" w:rsidR="00A67674" w:rsidRPr="00A67674" w:rsidRDefault="00A67674" w:rsidP="00A67674">
      <w:pPr>
        <w:pStyle w:val="ListParagraph"/>
        <w:numPr>
          <w:ilvl w:val="1"/>
          <w:numId w:val="17"/>
        </w:numPr>
        <w:jc w:val="both"/>
        <w:rPr>
          <w:vanish/>
        </w:rPr>
      </w:pPr>
    </w:p>
    <w:p w14:paraId="6066FAD4" w14:textId="77777777" w:rsidR="00A67674" w:rsidRPr="00A67674" w:rsidRDefault="00A67674" w:rsidP="00A67674">
      <w:pPr>
        <w:pStyle w:val="ListParagraph"/>
        <w:numPr>
          <w:ilvl w:val="1"/>
          <w:numId w:val="17"/>
        </w:numPr>
        <w:jc w:val="both"/>
        <w:rPr>
          <w:vanish/>
        </w:rPr>
      </w:pPr>
    </w:p>
    <w:p w14:paraId="69B18CE0" w14:textId="77777777" w:rsidR="00A67674" w:rsidRPr="00A67674" w:rsidRDefault="00A67674" w:rsidP="00A67674">
      <w:pPr>
        <w:pStyle w:val="ListParagraph"/>
        <w:numPr>
          <w:ilvl w:val="1"/>
          <w:numId w:val="17"/>
        </w:numPr>
        <w:jc w:val="both"/>
        <w:rPr>
          <w:vanish/>
        </w:rPr>
      </w:pPr>
    </w:p>
    <w:p w14:paraId="5B7662DC" w14:textId="77777777" w:rsidR="00A67674" w:rsidRPr="00A67674" w:rsidRDefault="00A67674" w:rsidP="00A67674">
      <w:pPr>
        <w:pStyle w:val="ListParagraph"/>
        <w:numPr>
          <w:ilvl w:val="1"/>
          <w:numId w:val="17"/>
        </w:numPr>
        <w:jc w:val="both"/>
        <w:rPr>
          <w:vanish/>
        </w:rPr>
      </w:pPr>
    </w:p>
    <w:p w14:paraId="67BB8AEE" w14:textId="77777777" w:rsidR="00A67674" w:rsidRPr="00A67674" w:rsidRDefault="00A67674" w:rsidP="00A67674">
      <w:pPr>
        <w:pStyle w:val="ListParagraph"/>
        <w:numPr>
          <w:ilvl w:val="1"/>
          <w:numId w:val="17"/>
        </w:numPr>
        <w:jc w:val="both"/>
        <w:rPr>
          <w:vanish/>
        </w:rPr>
      </w:pPr>
    </w:p>
    <w:p w14:paraId="20CDB3B7" w14:textId="77777777" w:rsidR="00A67674" w:rsidRPr="00A67674" w:rsidRDefault="00A67674" w:rsidP="00A67674">
      <w:pPr>
        <w:pStyle w:val="ListParagraph"/>
        <w:numPr>
          <w:ilvl w:val="1"/>
          <w:numId w:val="17"/>
        </w:numPr>
        <w:jc w:val="both"/>
        <w:rPr>
          <w:vanish/>
        </w:rPr>
      </w:pPr>
    </w:p>
    <w:p w14:paraId="0E743280" w14:textId="77777777" w:rsidR="00A67674" w:rsidRPr="00A67674" w:rsidRDefault="00A67674" w:rsidP="00A67674">
      <w:pPr>
        <w:pStyle w:val="ListParagraph"/>
        <w:numPr>
          <w:ilvl w:val="1"/>
          <w:numId w:val="17"/>
        </w:numPr>
        <w:jc w:val="both"/>
        <w:rPr>
          <w:vanish/>
        </w:rPr>
      </w:pPr>
    </w:p>
    <w:p w14:paraId="1AC202C3" w14:textId="77777777" w:rsidR="00A67674" w:rsidRPr="00A67674" w:rsidRDefault="00A67674" w:rsidP="00A67674">
      <w:pPr>
        <w:pStyle w:val="ListParagraph"/>
        <w:numPr>
          <w:ilvl w:val="1"/>
          <w:numId w:val="17"/>
        </w:numPr>
        <w:jc w:val="both"/>
        <w:rPr>
          <w:vanish/>
        </w:rPr>
      </w:pPr>
    </w:p>
    <w:p w14:paraId="1FF0B767" w14:textId="77777777" w:rsidR="00A67674" w:rsidRPr="00A67674" w:rsidRDefault="00A67674" w:rsidP="00A67674">
      <w:pPr>
        <w:pStyle w:val="ListParagraph"/>
        <w:numPr>
          <w:ilvl w:val="1"/>
          <w:numId w:val="17"/>
        </w:numPr>
        <w:jc w:val="both"/>
        <w:rPr>
          <w:vanish/>
        </w:rPr>
      </w:pPr>
    </w:p>
    <w:p w14:paraId="70B8A59C" w14:textId="77777777" w:rsidR="00A67674" w:rsidRPr="00A67674" w:rsidRDefault="00A67674" w:rsidP="00A67674">
      <w:pPr>
        <w:pStyle w:val="ListParagraph"/>
        <w:numPr>
          <w:ilvl w:val="1"/>
          <w:numId w:val="17"/>
        </w:numPr>
        <w:jc w:val="both"/>
        <w:rPr>
          <w:vanish/>
        </w:rPr>
      </w:pPr>
    </w:p>
    <w:p w14:paraId="76B63E8A" w14:textId="77777777" w:rsidR="00A67674" w:rsidRPr="00A67674" w:rsidRDefault="00A67674" w:rsidP="00A67674">
      <w:pPr>
        <w:pStyle w:val="ListParagraph"/>
        <w:numPr>
          <w:ilvl w:val="1"/>
          <w:numId w:val="17"/>
        </w:numPr>
        <w:jc w:val="both"/>
        <w:rPr>
          <w:vanish/>
        </w:rPr>
      </w:pPr>
    </w:p>
    <w:p w14:paraId="488A317D" w14:textId="77777777" w:rsidR="00A67674" w:rsidRPr="00A67674" w:rsidRDefault="00A67674" w:rsidP="00A67674">
      <w:pPr>
        <w:pStyle w:val="ListParagraph"/>
        <w:numPr>
          <w:ilvl w:val="1"/>
          <w:numId w:val="17"/>
        </w:numPr>
        <w:jc w:val="both"/>
        <w:rPr>
          <w:vanish/>
        </w:rPr>
      </w:pPr>
    </w:p>
    <w:p w14:paraId="78995DE6" w14:textId="77777777" w:rsidR="00A67674" w:rsidRPr="00A67674" w:rsidRDefault="00A67674" w:rsidP="00A67674">
      <w:pPr>
        <w:pStyle w:val="ListParagraph"/>
        <w:numPr>
          <w:ilvl w:val="1"/>
          <w:numId w:val="17"/>
        </w:numPr>
        <w:jc w:val="both"/>
        <w:rPr>
          <w:vanish/>
        </w:rPr>
      </w:pPr>
    </w:p>
    <w:p w14:paraId="2EB44A6D" w14:textId="77777777" w:rsidR="00A67674" w:rsidRPr="00A67674" w:rsidRDefault="00A67674" w:rsidP="00A67674">
      <w:pPr>
        <w:pStyle w:val="ListParagraph"/>
        <w:numPr>
          <w:ilvl w:val="1"/>
          <w:numId w:val="17"/>
        </w:numPr>
        <w:jc w:val="both"/>
        <w:rPr>
          <w:vanish/>
        </w:rPr>
      </w:pPr>
    </w:p>
    <w:p w14:paraId="5597F377" w14:textId="77777777" w:rsidR="00A67674" w:rsidRPr="00A67674" w:rsidRDefault="00A67674" w:rsidP="00A67674">
      <w:pPr>
        <w:pStyle w:val="ListParagraph"/>
        <w:numPr>
          <w:ilvl w:val="1"/>
          <w:numId w:val="17"/>
        </w:numPr>
        <w:jc w:val="both"/>
        <w:rPr>
          <w:vanish/>
        </w:rPr>
      </w:pPr>
    </w:p>
    <w:p w14:paraId="4163FB17" w14:textId="77777777" w:rsidR="00A67674" w:rsidRPr="00A67674" w:rsidRDefault="00A67674" w:rsidP="00A67674">
      <w:pPr>
        <w:pStyle w:val="ListParagraph"/>
        <w:numPr>
          <w:ilvl w:val="1"/>
          <w:numId w:val="17"/>
        </w:numPr>
        <w:jc w:val="both"/>
        <w:rPr>
          <w:vanish/>
        </w:rPr>
      </w:pPr>
    </w:p>
    <w:p w14:paraId="33A4798C" w14:textId="77777777" w:rsidR="00A67674" w:rsidRPr="00A67674" w:rsidRDefault="00A67674" w:rsidP="00A67674">
      <w:pPr>
        <w:pStyle w:val="ListParagraph"/>
        <w:numPr>
          <w:ilvl w:val="1"/>
          <w:numId w:val="17"/>
        </w:numPr>
        <w:jc w:val="both"/>
        <w:rPr>
          <w:vanish/>
        </w:rPr>
      </w:pPr>
    </w:p>
    <w:p w14:paraId="47D7C1AE" w14:textId="77777777" w:rsidR="00A67674" w:rsidRPr="00A67674" w:rsidRDefault="00A67674" w:rsidP="00A67674">
      <w:pPr>
        <w:pStyle w:val="ListParagraph"/>
        <w:numPr>
          <w:ilvl w:val="1"/>
          <w:numId w:val="17"/>
        </w:numPr>
        <w:jc w:val="both"/>
        <w:rPr>
          <w:vanish/>
        </w:rPr>
      </w:pPr>
    </w:p>
    <w:p w14:paraId="3B2E178A" w14:textId="77777777" w:rsidR="00A67674" w:rsidRPr="00A67674" w:rsidRDefault="00A67674" w:rsidP="00A67674">
      <w:pPr>
        <w:pStyle w:val="ListParagraph"/>
        <w:numPr>
          <w:ilvl w:val="1"/>
          <w:numId w:val="17"/>
        </w:numPr>
        <w:jc w:val="both"/>
        <w:rPr>
          <w:vanish/>
        </w:rPr>
      </w:pPr>
    </w:p>
    <w:p w14:paraId="7249CF1D" w14:textId="77777777" w:rsidR="00A67674" w:rsidRPr="00A67674" w:rsidRDefault="00A67674" w:rsidP="00A67674">
      <w:pPr>
        <w:pStyle w:val="ListParagraph"/>
        <w:numPr>
          <w:ilvl w:val="1"/>
          <w:numId w:val="17"/>
        </w:numPr>
        <w:jc w:val="both"/>
        <w:rPr>
          <w:vanish/>
        </w:rPr>
      </w:pPr>
    </w:p>
    <w:p w14:paraId="149B7E67" w14:textId="77777777" w:rsidR="00A67674" w:rsidRPr="00A67674" w:rsidRDefault="00A67674" w:rsidP="00A67674">
      <w:pPr>
        <w:pStyle w:val="ListParagraph"/>
        <w:numPr>
          <w:ilvl w:val="1"/>
          <w:numId w:val="17"/>
        </w:numPr>
        <w:jc w:val="both"/>
        <w:rPr>
          <w:vanish/>
        </w:rPr>
      </w:pPr>
    </w:p>
    <w:p w14:paraId="2C4CFA6E" w14:textId="77777777" w:rsidR="00A67674" w:rsidRPr="00A67674" w:rsidRDefault="00A67674" w:rsidP="00A67674">
      <w:pPr>
        <w:pStyle w:val="ListParagraph"/>
        <w:numPr>
          <w:ilvl w:val="1"/>
          <w:numId w:val="17"/>
        </w:numPr>
        <w:jc w:val="both"/>
        <w:rPr>
          <w:vanish/>
        </w:rPr>
      </w:pPr>
    </w:p>
    <w:p w14:paraId="20300C9A" w14:textId="77777777" w:rsidR="00A67674" w:rsidRPr="00A67674" w:rsidRDefault="00A67674" w:rsidP="00A67674">
      <w:pPr>
        <w:pStyle w:val="ListParagraph"/>
        <w:numPr>
          <w:ilvl w:val="1"/>
          <w:numId w:val="17"/>
        </w:numPr>
        <w:jc w:val="both"/>
        <w:rPr>
          <w:vanish/>
        </w:rPr>
      </w:pPr>
    </w:p>
    <w:p w14:paraId="6E604416" w14:textId="77777777" w:rsidR="00A67674" w:rsidRPr="00A67674" w:rsidRDefault="00A67674" w:rsidP="00A67674">
      <w:pPr>
        <w:pStyle w:val="ListParagraph"/>
        <w:numPr>
          <w:ilvl w:val="1"/>
          <w:numId w:val="17"/>
        </w:numPr>
        <w:jc w:val="both"/>
        <w:rPr>
          <w:vanish/>
        </w:rPr>
      </w:pPr>
    </w:p>
    <w:p w14:paraId="7E20FF84" w14:textId="77777777" w:rsidR="00A67674" w:rsidRPr="00A67674" w:rsidRDefault="00A67674" w:rsidP="00A67674">
      <w:pPr>
        <w:pStyle w:val="ListParagraph"/>
        <w:numPr>
          <w:ilvl w:val="1"/>
          <w:numId w:val="17"/>
        </w:numPr>
        <w:jc w:val="both"/>
        <w:rPr>
          <w:vanish/>
        </w:rPr>
      </w:pPr>
    </w:p>
    <w:p w14:paraId="52F77126" w14:textId="77777777" w:rsidR="00A67674" w:rsidRPr="00A67674" w:rsidRDefault="00A67674" w:rsidP="00A67674">
      <w:pPr>
        <w:pStyle w:val="ListParagraph"/>
        <w:numPr>
          <w:ilvl w:val="1"/>
          <w:numId w:val="17"/>
        </w:numPr>
        <w:jc w:val="both"/>
        <w:rPr>
          <w:vanish/>
        </w:rPr>
      </w:pPr>
    </w:p>
    <w:p w14:paraId="79BCA4EE" w14:textId="77777777" w:rsidR="00A67674" w:rsidRPr="00A67674" w:rsidRDefault="00A67674" w:rsidP="00A67674">
      <w:pPr>
        <w:pStyle w:val="ListParagraph"/>
        <w:numPr>
          <w:ilvl w:val="1"/>
          <w:numId w:val="17"/>
        </w:numPr>
        <w:jc w:val="both"/>
        <w:rPr>
          <w:vanish/>
        </w:rPr>
      </w:pPr>
    </w:p>
    <w:p w14:paraId="55102E67" w14:textId="77777777" w:rsidR="00A67674" w:rsidRPr="00A67674" w:rsidRDefault="00A67674" w:rsidP="00A67674">
      <w:pPr>
        <w:pStyle w:val="ListParagraph"/>
        <w:numPr>
          <w:ilvl w:val="1"/>
          <w:numId w:val="17"/>
        </w:numPr>
        <w:jc w:val="both"/>
        <w:rPr>
          <w:vanish/>
        </w:rPr>
      </w:pPr>
    </w:p>
    <w:p w14:paraId="68D10DA4" w14:textId="77777777" w:rsidR="00A67674" w:rsidRPr="00A67674" w:rsidRDefault="00A67674" w:rsidP="00A67674">
      <w:pPr>
        <w:pStyle w:val="ListParagraph"/>
        <w:numPr>
          <w:ilvl w:val="1"/>
          <w:numId w:val="17"/>
        </w:numPr>
        <w:jc w:val="both"/>
        <w:rPr>
          <w:vanish/>
        </w:rPr>
      </w:pPr>
    </w:p>
    <w:p w14:paraId="37053FD2" w14:textId="77777777" w:rsidR="00A67674" w:rsidRPr="00A67674" w:rsidRDefault="00A67674" w:rsidP="00A67674">
      <w:pPr>
        <w:pStyle w:val="ListParagraph"/>
        <w:numPr>
          <w:ilvl w:val="1"/>
          <w:numId w:val="17"/>
        </w:numPr>
        <w:jc w:val="both"/>
        <w:rPr>
          <w:vanish/>
        </w:rPr>
      </w:pPr>
    </w:p>
    <w:p w14:paraId="5F6E1CB3" w14:textId="77777777" w:rsidR="00A67674" w:rsidRPr="00A67674" w:rsidRDefault="00A67674" w:rsidP="00A67674">
      <w:pPr>
        <w:pStyle w:val="ListParagraph"/>
        <w:numPr>
          <w:ilvl w:val="1"/>
          <w:numId w:val="17"/>
        </w:numPr>
        <w:jc w:val="both"/>
        <w:rPr>
          <w:vanish/>
        </w:rPr>
      </w:pPr>
    </w:p>
    <w:p w14:paraId="1E4FEED3" w14:textId="77777777" w:rsidR="00A67674" w:rsidRPr="00A67674" w:rsidRDefault="00A67674" w:rsidP="00A67674">
      <w:pPr>
        <w:pStyle w:val="ListParagraph"/>
        <w:numPr>
          <w:ilvl w:val="1"/>
          <w:numId w:val="17"/>
        </w:numPr>
        <w:jc w:val="both"/>
        <w:rPr>
          <w:vanish/>
        </w:rPr>
      </w:pPr>
    </w:p>
    <w:p w14:paraId="7B89C86D" w14:textId="77777777" w:rsidR="00A67674" w:rsidRPr="00A67674" w:rsidRDefault="00A67674" w:rsidP="00A67674">
      <w:pPr>
        <w:pStyle w:val="ListParagraph"/>
        <w:numPr>
          <w:ilvl w:val="1"/>
          <w:numId w:val="17"/>
        </w:numPr>
        <w:jc w:val="both"/>
        <w:rPr>
          <w:vanish/>
        </w:rPr>
      </w:pPr>
    </w:p>
    <w:p w14:paraId="6FDAEB24" w14:textId="77777777" w:rsidR="00A67674" w:rsidRPr="00A67674" w:rsidRDefault="00A67674" w:rsidP="00A67674">
      <w:pPr>
        <w:pStyle w:val="ListParagraph"/>
        <w:numPr>
          <w:ilvl w:val="1"/>
          <w:numId w:val="17"/>
        </w:numPr>
        <w:jc w:val="both"/>
        <w:rPr>
          <w:vanish/>
        </w:rPr>
      </w:pPr>
    </w:p>
    <w:p w14:paraId="3C7BB37F" w14:textId="77777777" w:rsidR="00A67674" w:rsidRPr="00A67674" w:rsidRDefault="00A67674" w:rsidP="00A67674">
      <w:pPr>
        <w:pStyle w:val="ListParagraph"/>
        <w:numPr>
          <w:ilvl w:val="1"/>
          <w:numId w:val="17"/>
        </w:numPr>
        <w:jc w:val="both"/>
        <w:rPr>
          <w:vanish/>
        </w:rPr>
      </w:pPr>
    </w:p>
    <w:p w14:paraId="70A1ECDF" w14:textId="77777777" w:rsidR="00A67674" w:rsidRPr="00A67674" w:rsidRDefault="00A67674" w:rsidP="00A67674">
      <w:pPr>
        <w:pStyle w:val="ListParagraph"/>
        <w:numPr>
          <w:ilvl w:val="1"/>
          <w:numId w:val="17"/>
        </w:numPr>
        <w:jc w:val="both"/>
        <w:rPr>
          <w:vanish/>
        </w:rPr>
      </w:pPr>
    </w:p>
    <w:p w14:paraId="0F0909C5" w14:textId="77777777" w:rsidR="00A67674" w:rsidRPr="00A67674" w:rsidRDefault="00A67674" w:rsidP="00A67674">
      <w:pPr>
        <w:pStyle w:val="ListParagraph"/>
        <w:numPr>
          <w:ilvl w:val="1"/>
          <w:numId w:val="17"/>
        </w:numPr>
        <w:jc w:val="both"/>
        <w:rPr>
          <w:vanish/>
        </w:rPr>
      </w:pPr>
    </w:p>
    <w:p w14:paraId="68C88DA0" w14:textId="77777777" w:rsidR="00A67674" w:rsidRPr="00A67674" w:rsidRDefault="00A67674" w:rsidP="00A67674">
      <w:pPr>
        <w:pStyle w:val="ListParagraph"/>
        <w:numPr>
          <w:ilvl w:val="1"/>
          <w:numId w:val="17"/>
        </w:numPr>
        <w:jc w:val="both"/>
        <w:rPr>
          <w:vanish/>
        </w:rPr>
      </w:pPr>
    </w:p>
    <w:p w14:paraId="70EE22C4" w14:textId="77777777" w:rsidR="00A67674" w:rsidRPr="00A67674" w:rsidRDefault="00A67674" w:rsidP="00A67674">
      <w:pPr>
        <w:pStyle w:val="ListParagraph"/>
        <w:numPr>
          <w:ilvl w:val="1"/>
          <w:numId w:val="17"/>
        </w:numPr>
        <w:jc w:val="both"/>
        <w:rPr>
          <w:vanish/>
        </w:rPr>
      </w:pPr>
    </w:p>
    <w:p w14:paraId="7AB8ABC4" w14:textId="77777777" w:rsidR="00A67674" w:rsidRPr="00A67674" w:rsidRDefault="00A67674" w:rsidP="00A67674">
      <w:pPr>
        <w:pStyle w:val="ListParagraph"/>
        <w:numPr>
          <w:ilvl w:val="1"/>
          <w:numId w:val="17"/>
        </w:numPr>
        <w:jc w:val="both"/>
        <w:rPr>
          <w:vanish/>
        </w:rPr>
      </w:pPr>
    </w:p>
    <w:p w14:paraId="19A27411" w14:textId="77777777" w:rsidR="00A67674" w:rsidRPr="00A67674" w:rsidRDefault="00A67674" w:rsidP="00A67674">
      <w:pPr>
        <w:pStyle w:val="ListParagraph"/>
        <w:numPr>
          <w:ilvl w:val="1"/>
          <w:numId w:val="17"/>
        </w:numPr>
        <w:jc w:val="both"/>
        <w:rPr>
          <w:vanish/>
        </w:rPr>
      </w:pPr>
    </w:p>
    <w:p w14:paraId="084B7F61" w14:textId="77777777" w:rsidR="00A67674" w:rsidRPr="00A67674" w:rsidRDefault="00A67674" w:rsidP="00A67674">
      <w:pPr>
        <w:pStyle w:val="ListParagraph"/>
        <w:numPr>
          <w:ilvl w:val="1"/>
          <w:numId w:val="17"/>
        </w:numPr>
        <w:jc w:val="both"/>
        <w:rPr>
          <w:vanish/>
        </w:rPr>
      </w:pPr>
    </w:p>
    <w:p w14:paraId="53625F7D" w14:textId="77777777" w:rsidR="00A67674" w:rsidRPr="00A67674" w:rsidRDefault="00A67674" w:rsidP="00A67674">
      <w:pPr>
        <w:pStyle w:val="ListParagraph"/>
        <w:numPr>
          <w:ilvl w:val="1"/>
          <w:numId w:val="17"/>
        </w:numPr>
        <w:jc w:val="both"/>
        <w:rPr>
          <w:vanish/>
        </w:rPr>
      </w:pPr>
    </w:p>
    <w:p w14:paraId="7FF62189" w14:textId="77777777" w:rsidR="00A67674" w:rsidRPr="00A67674" w:rsidRDefault="00A67674" w:rsidP="00A67674">
      <w:pPr>
        <w:pStyle w:val="ListParagraph"/>
        <w:numPr>
          <w:ilvl w:val="1"/>
          <w:numId w:val="17"/>
        </w:numPr>
        <w:jc w:val="both"/>
        <w:rPr>
          <w:vanish/>
        </w:rPr>
      </w:pPr>
    </w:p>
    <w:p w14:paraId="207190E3" w14:textId="77777777" w:rsidR="00A67674" w:rsidRPr="00A67674" w:rsidRDefault="00A67674" w:rsidP="00A67674">
      <w:pPr>
        <w:pStyle w:val="ListParagraph"/>
        <w:numPr>
          <w:ilvl w:val="1"/>
          <w:numId w:val="17"/>
        </w:numPr>
        <w:jc w:val="both"/>
        <w:rPr>
          <w:vanish/>
        </w:rPr>
      </w:pPr>
    </w:p>
    <w:p w14:paraId="3FD021B7" w14:textId="77777777" w:rsidR="00A67674" w:rsidRPr="00A67674" w:rsidRDefault="00A67674" w:rsidP="00A67674">
      <w:pPr>
        <w:pStyle w:val="ListParagraph"/>
        <w:numPr>
          <w:ilvl w:val="1"/>
          <w:numId w:val="17"/>
        </w:numPr>
        <w:jc w:val="both"/>
        <w:rPr>
          <w:vanish/>
        </w:rPr>
      </w:pPr>
    </w:p>
    <w:p w14:paraId="2EAA4DBC" w14:textId="77777777" w:rsidR="00A67674" w:rsidRPr="00A67674" w:rsidRDefault="00A67674" w:rsidP="00A67674">
      <w:pPr>
        <w:pStyle w:val="ListParagraph"/>
        <w:numPr>
          <w:ilvl w:val="1"/>
          <w:numId w:val="17"/>
        </w:numPr>
        <w:jc w:val="both"/>
        <w:rPr>
          <w:vanish/>
        </w:rPr>
      </w:pPr>
    </w:p>
    <w:p w14:paraId="5675007C" w14:textId="77777777" w:rsidR="00A67674" w:rsidRPr="00A67674" w:rsidRDefault="00A67674" w:rsidP="00A67674">
      <w:pPr>
        <w:pStyle w:val="ListParagraph"/>
        <w:numPr>
          <w:ilvl w:val="1"/>
          <w:numId w:val="17"/>
        </w:numPr>
        <w:jc w:val="both"/>
        <w:rPr>
          <w:vanish/>
        </w:rPr>
      </w:pPr>
    </w:p>
    <w:p w14:paraId="61A0710F" w14:textId="77777777" w:rsidR="00A67674" w:rsidRPr="00A67674" w:rsidRDefault="00A67674" w:rsidP="00A67674">
      <w:pPr>
        <w:pStyle w:val="ListParagraph"/>
        <w:numPr>
          <w:ilvl w:val="1"/>
          <w:numId w:val="17"/>
        </w:numPr>
        <w:jc w:val="both"/>
        <w:rPr>
          <w:vanish/>
        </w:rPr>
      </w:pPr>
    </w:p>
    <w:p w14:paraId="631E2862" w14:textId="77777777" w:rsidR="00A67674" w:rsidRPr="00A67674" w:rsidRDefault="00A67674" w:rsidP="00A67674">
      <w:pPr>
        <w:pStyle w:val="ListParagraph"/>
        <w:numPr>
          <w:ilvl w:val="1"/>
          <w:numId w:val="17"/>
        </w:numPr>
        <w:jc w:val="both"/>
        <w:rPr>
          <w:vanish/>
        </w:rPr>
      </w:pPr>
    </w:p>
    <w:p w14:paraId="170032F0" w14:textId="77777777" w:rsidR="00A67674" w:rsidRPr="00A67674" w:rsidRDefault="00A67674" w:rsidP="00A67674">
      <w:pPr>
        <w:pStyle w:val="ListParagraph"/>
        <w:numPr>
          <w:ilvl w:val="1"/>
          <w:numId w:val="17"/>
        </w:numPr>
        <w:jc w:val="both"/>
        <w:rPr>
          <w:vanish/>
        </w:rPr>
      </w:pPr>
    </w:p>
    <w:p w14:paraId="7DAED3E9" w14:textId="77777777" w:rsidR="00A67674" w:rsidRPr="00A67674" w:rsidRDefault="00A67674" w:rsidP="00A67674">
      <w:pPr>
        <w:pStyle w:val="ListParagraph"/>
        <w:numPr>
          <w:ilvl w:val="1"/>
          <w:numId w:val="17"/>
        </w:numPr>
        <w:jc w:val="both"/>
        <w:rPr>
          <w:vanish/>
        </w:rPr>
      </w:pPr>
    </w:p>
    <w:p w14:paraId="370490B9" w14:textId="77777777" w:rsidR="00A67674" w:rsidRPr="00A67674" w:rsidRDefault="00A67674" w:rsidP="00A67674">
      <w:pPr>
        <w:pStyle w:val="ListParagraph"/>
        <w:numPr>
          <w:ilvl w:val="1"/>
          <w:numId w:val="17"/>
        </w:numPr>
        <w:jc w:val="both"/>
        <w:rPr>
          <w:vanish/>
        </w:rPr>
      </w:pPr>
    </w:p>
    <w:p w14:paraId="4530E572" w14:textId="77777777" w:rsidR="00A67674" w:rsidRPr="00A67674" w:rsidRDefault="00A67674" w:rsidP="00A67674">
      <w:pPr>
        <w:pStyle w:val="ListParagraph"/>
        <w:numPr>
          <w:ilvl w:val="1"/>
          <w:numId w:val="17"/>
        </w:numPr>
        <w:jc w:val="both"/>
        <w:rPr>
          <w:vanish/>
        </w:rPr>
      </w:pPr>
    </w:p>
    <w:p w14:paraId="7FDF10E4" w14:textId="77777777" w:rsidR="00A67674" w:rsidRPr="00A67674" w:rsidRDefault="00A67674" w:rsidP="00A67674">
      <w:pPr>
        <w:pStyle w:val="ListParagraph"/>
        <w:numPr>
          <w:ilvl w:val="1"/>
          <w:numId w:val="17"/>
        </w:numPr>
        <w:jc w:val="both"/>
        <w:rPr>
          <w:vanish/>
        </w:rPr>
      </w:pPr>
    </w:p>
    <w:p w14:paraId="2B97E9CC" w14:textId="77777777" w:rsidR="00A67674" w:rsidRPr="00A67674" w:rsidRDefault="00A67674" w:rsidP="00A67674">
      <w:pPr>
        <w:pStyle w:val="ListParagraph"/>
        <w:numPr>
          <w:ilvl w:val="1"/>
          <w:numId w:val="17"/>
        </w:numPr>
        <w:jc w:val="both"/>
        <w:rPr>
          <w:vanish/>
        </w:rPr>
      </w:pPr>
    </w:p>
    <w:p w14:paraId="7DF11165" w14:textId="77777777" w:rsidR="00A67674" w:rsidRPr="00A67674" w:rsidRDefault="00A67674" w:rsidP="00A67674">
      <w:pPr>
        <w:pStyle w:val="ListParagraph"/>
        <w:numPr>
          <w:ilvl w:val="1"/>
          <w:numId w:val="17"/>
        </w:numPr>
        <w:jc w:val="both"/>
        <w:rPr>
          <w:vanish/>
        </w:rPr>
      </w:pPr>
    </w:p>
    <w:p w14:paraId="24354B2D" w14:textId="77777777" w:rsidR="00A67674" w:rsidRPr="00A67674" w:rsidRDefault="00A67674" w:rsidP="00A67674">
      <w:pPr>
        <w:pStyle w:val="ListParagraph"/>
        <w:numPr>
          <w:ilvl w:val="1"/>
          <w:numId w:val="17"/>
        </w:numPr>
        <w:jc w:val="both"/>
        <w:rPr>
          <w:vanish/>
        </w:rPr>
      </w:pPr>
    </w:p>
    <w:p w14:paraId="2B91BE03" w14:textId="77777777" w:rsidR="00A67674" w:rsidRPr="00A67674" w:rsidRDefault="00A67674" w:rsidP="00A67674">
      <w:pPr>
        <w:pStyle w:val="ListParagraph"/>
        <w:numPr>
          <w:ilvl w:val="1"/>
          <w:numId w:val="17"/>
        </w:numPr>
        <w:jc w:val="both"/>
        <w:rPr>
          <w:vanish/>
        </w:rPr>
      </w:pPr>
    </w:p>
    <w:p w14:paraId="11334991" w14:textId="77777777" w:rsidR="00A67674" w:rsidRPr="00A67674" w:rsidRDefault="00A67674" w:rsidP="00A67674">
      <w:pPr>
        <w:pStyle w:val="ListParagraph"/>
        <w:numPr>
          <w:ilvl w:val="1"/>
          <w:numId w:val="17"/>
        </w:numPr>
        <w:jc w:val="both"/>
        <w:rPr>
          <w:vanish/>
        </w:rPr>
      </w:pPr>
    </w:p>
    <w:p w14:paraId="7799F64C" w14:textId="77777777" w:rsidR="00A67674" w:rsidRPr="00A67674" w:rsidRDefault="00A67674" w:rsidP="00A67674">
      <w:pPr>
        <w:pStyle w:val="ListParagraph"/>
        <w:numPr>
          <w:ilvl w:val="1"/>
          <w:numId w:val="17"/>
        </w:numPr>
        <w:jc w:val="both"/>
        <w:rPr>
          <w:vanish/>
        </w:rPr>
      </w:pPr>
    </w:p>
    <w:p w14:paraId="688AAB68" w14:textId="77777777" w:rsidR="00A67674" w:rsidRPr="00A67674" w:rsidRDefault="00A67674" w:rsidP="00A67674">
      <w:pPr>
        <w:pStyle w:val="ListParagraph"/>
        <w:numPr>
          <w:ilvl w:val="1"/>
          <w:numId w:val="17"/>
        </w:numPr>
        <w:jc w:val="both"/>
        <w:rPr>
          <w:vanish/>
        </w:rPr>
      </w:pPr>
    </w:p>
    <w:p w14:paraId="2ADEA0E8" w14:textId="77777777" w:rsidR="00A67674" w:rsidRPr="00A67674" w:rsidRDefault="00A67674" w:rsidP="00A67674">
      <w:pPr>
        <w:pStyle w:val="ListParagraph"/>
        <w:numPr>
          <w:ilvl w:val="1"/>
          <w:numId w:val="17"/>
        </w:numPr>
        <w:jc w:val="both"/>
        <w:rPr>
          <w:vanish/>
        </w:rPr>
      </w:pPr>
    </w:p>
    <w:p w14:paraId="39CF9BE1" w14:textId="77777777" w:rsidR="00A67674" w:rsidRPr="00A67674" w:rsidRDefault="00A67674" w:rsidP="00A67674">
      <w:pPr>
        <w:pStyle w:val="ListParagraph"/>
        <w:numPr>
          <w:ilvl w:val="1"/>
          <w:numId w:val="17"/>
        </w:numPr>
        <w:jc w:val="both"/>
        <w:rPr>
          <w:vanish/>
        </w:rPr>
      </w:pPr>
    </w:p>
    <w:p w14:paraId="6C9BD808" w14:textId="77777777" w:rsidR="00A67674" w:rsidRPr="00A67674" w:rsidRDefault="00A67674" w:rsidP="00A67674">
      <w:pPr>
        <w:pStyle w:val="ListParagraph"/>
        <w:numPr>
          <w:ilvl w:val="1"/>
          <w:numId w:val="17"/>
        </w:numPr>
        <w:jc w:val="both"/>
        <w:rPr>
          <w:vanish/>
        </w:rPr>
      </w:pPr>
    </w:p>
    <w:p w14:paraId="31BBAE2F" w14:textId="77777777" w:rsidR="00A67674" w:rsidRPr="00A67674" w:rsidRDefault="00A67674" w:rsidP="00A67674">
      <w:pPr>
        <w:pStyle w:val="ListParagraph"/>
        <w:numPr>
          <w:ilvl w:val="1"/>
          <w:numId w:val="17"/>
        </w:numPr>
        <w:jc w:val="both"/>
        <w:rPr>
          <w:vanish/>
        </w:rPr>
      </w:pPr>
    </w:p>
    <w:p w14:paraId="0815FD8C" w14:textId="77777777" w:rsidR="00A67674" w:rsidRPr="00A67674" w:rsidRDefault="00A67674" w:rsidP="00A67674">
      <w:pPr>
        <w:pStyle w:val="ListParagraph"/>
        <w:numPr>
          <w:ilvl w:val="1"/>
          <w:numId w:val="17"/>
        </w:numPr>
        <w:jc w:val="both"/>
        <w:rPr>
          <w:vanish/>
        </w:rPr>
      </w:pPr>
    </w:p>
    <w:p w14:paraId="4EAC8760" w14:textId="77777777" w:rsidR="00A67674" w:rsidRPr="00A67674" w:rsidRDefault="00A67674" w:rsidP="00A67674">
      <w:pPr>
        <w:pStyle w:val="ListParagraph"/>
        <w:numPr>
          <w:ilvl w:val="1"/>
          <w:numId w:val="17"/>
        </w:numPr>
        <w:jc w:val="both"/>
        <w:rPr>
          <w:vanish/>
        </w:rPr>
      </w:pPr>
    </w:p>
    <w:p w14:paraId="4BD24B76" w14:textId="77777777" w:rsidR="00A67674" w:rsidRPr="00A67674" w:rsidRDefault="00A67674" w:rsidP="00A67674">
      <w:pPr>
        <w:pStyle w:val="ListParagraph"/>
        <w:numPr>
          <w:ilvl w:val="1"/>
          <w:numId w:val="17"/>
        </w:numPr>
        <w:jc w:val="both"/>
        <w:rPr>
          <w:vanish/>
        </w:rPr>
      </w:pPr>
    </w:p>
    <w:p w14:paraId="5DA5C2AF" w14:textId="77777777" w:rsidR="00A67674" w:rsidRPr="00A67674" w:rsidRDefault="00A67674" w:rsidP="00A67674">
      <w:pPr>
        <w:pStyle w:val="ListParagraph"/>
        <w:numPr>
          <w:ilvl w:val="1"/>
          <w:numId w:val="17"/>
        </w:numPr>
        <w:jc w:val="both"/>
        <w:rPr>
          <w:vanish/>
        </w:rPr>
      </w:pPr>
    </w:p>
    <w:p w14:paraId="3B2AA517" w14:textId="77777777" w:rsidR="00A67674" w:rsidRPr="00A67674" w:rsidRDefault="00A67674" w:rsidP="00A67674">
      <w:pPr>
        <w:pStyle w:val="ListParagraph"/>
        <w:numPr>
          <w:ilvl w:val="1"/>
          <w:numId w:val="17"/>
        </w:numPr>
        <w:jc w:val="both"/>
        <w:rPr>
          <w:vanish/>
        </w:rPr>
      </w:pPr>
    </w:p>
    <w:p w14:paraId="6E0C444F" w14:textId="77777777" w:rsidR="00A67674" w:rsidRPr="00A67674" w:rsidRDefault="00A67674" w:rsidP="00A67674">
      <w:pPr>
        <w:pStyle w:val="ListParagraph"/>
        <w:numPr>
          <w:ilvl w:val="1"/>
          <w:numId w:val="17"/>
        </w:numPr>
        <w:jc w:val="both"/>
        <w:rPr>
          <w:vanish/>
        </w:rPr>
      </w:pPr>
    </w:p>
    <w:p w14:paraId="67A58C8C" w14:textId="77777777" w:rsidR="00A67674" w:rsidRPr="00A67674" w:rsidRDefault="00A67674" w:rsidP="00A67674">
      <w:pPr>
        <w:pStyle w:val="ListParagraph"/>
        <w:numPr>
          <w:ilvl w:val="1"/>
          <w:numId w:val="17"/>
        </w:numPr>
        <w:jc w:val="both"/>
        <w:rPr>
          <w:vanish/>
        </w:rPr>
      </w:pPr>
    </w:p>
    <w:p w14:paraId="550DCED2" w14:textId="77777777" w:rsidR="00A67674" w:rsidRPr="00A67674" w:rsidRDefault="00A67674" w:rsidP="00A67674">
      <w:pPr>
        <w:pStyle w:val="ListParagraph"/>
        <w:numPr>
          <w:ilvl w:val="1"/>
          <w:numId w:val="17"/>
        </w:numPr>
        <w:jc w:val="both"/>
        <w:rPr>
          <w:vanish/>
        </w:rPr>
      </w:pPr>
    </w:p>
    <w:p w14:paraId="0DC420B7" w14:textId="77777777" w:rsidR="00A67674" w:rsidRPr="00A67674" w:rsidRDefault="00A67674" w:rsidP="00A67674">
      <w:pPr>
        <w:pStyle w:val="ListParagraph"/>
        <w:numPr>
          <w:ilvl w:val="1"/>
          <w:numId w:val="17"/>
        </w:numPr>
        <w:jc w:val="both"/>
        <w:rPr>
          <w:vanish/>
        </w:rPr>
      </w:pPr>
    </w:p>
    <w:p w14:paraId="3827B877" w14:textId="77777777" w:rsidR="00A67674" w:rsidRPr="00A67674" w:rsidRDefault="00A67674" w:rsidP="00A67674">
      <w:pPr>
        <w:pStyle w:val="ListParagraph"/>
        <w:numPr>
          <w:ilvl w:val="1"/>
          <w:numId w:val="17"/>
        </w:numPr>
        <w:jc w:val="both"/>
        <w:rPr>
          <w:vanish/>
        </w:rPr>
      </w:pPr>
    </w:p>
    <w:p w14:paraId="66DC789B" w14:textId="77777777" w:rsidR="00A67674" w:rsidRPr="00A67674" w:rsidRDefault="00A67674" w:rsidP="00A67674">
      <w:pPr>
        <w:pStyle w:val="ListParagraph"/>
        <w:numPr>
          <w:ilvl w:val="1"/>
          <w:numId w:val="17"/>
        </w:numPr>
        <w:jc w:val="both"/>
        <w:rPr>
          <w:vanish/>
        </w:rPr>
      </w:pPr>
    </w:p>
    <w:p w14:paraId="330BC82C" w14:textId="77777777" w:rsidR="00A67674" w:rsidRPr="00A67674" w:rsidRDefault="00A67674" w:rsidP="00A67674">
      <w:pPr>
        <w:pStyle w:val="ListParagraph"/>
        <w:numPr>
          <w:ilvl w:val="1"/>
          <w:numId w:val="17"/>
        </w:numPr>
        <w:jc w:val="both"/>
        <w:rPr>
          <w:vanish/>
        </w:rPr>
      </w:pPr>
    </w:p>
    <w:p w14:paraId="660B0F1B" w14:textId="77777777" w:rsidR="00A67674" w:rsidRPr="00A67674" w:rsidRDefault="00A67674" w:rsidP="00A67674">
      <w:pPr>
        <w:pStyle w:val="ListParagraph"/>
        <w:numPr>
          <w:ilvl w:val="1"/>
          <w:numId w:val="17"/>
        </w:numPr>
        <w:jc w:val="both"/>
        <w:rPr>
          <w:vanish/>
        </w:rPr>
      </w:pPr>
    </w:p>
    <w:p w14:paraId="514F77D1" w14:textId="77777777" w:rsidR="00A67674" w:rsidRPr="00A67674" w:rsidRDefault="00A67674" w:rsidP="00A67674">
      <w:pPr>
        <w:pStyle w:val="ListParagraph"/>
        <w:numPr>
          <w:ilvl w:val="1"/>
          <w:numId w:val="17"/>
        </w:numPr>
        <w:jc w:val="both"/>
        <w:rPr>
          <w:vanish/>
        </w:rPr>
      </w:pPr>
    </w:p>
    <w:p w14:paraId="70B4742D" w14:textId="77777777" w:rsidR="00A67674" w:rsidRPr="00A67674" w:rsidRDefault="00A67674" w:rsidP="00A67674">
      <w:pPr>
        <w:pStyle w:val="ListParagraph"/>
        <w:numPr>
          <w:ilvl w:val="1"/>
          <w:numId w:val="17"/>
        </w:numPr>
        <w:jc w:val="both"/>
        <w:rPr>
          <w:vanish/>
        </w:rPr>
      </w:pPr>
    </w:p>
    <w:p w14:paraId="55D9C7BA" w14:textId="77777777" w:rsidR="00A67674" w:rsidRPr="00A67674" w:rsidRDefault="00A67674" w:rsidP="00A67674">
      <w:pPr>
        <w:pStyle w:val="ListParagraph"/>
        <w:numPr>
          <w:ilvl w:val="1"/>
          <w:numId w:val="17"/>
        </w:numPr>
        <w:jc w:val="both"/>
        <w:rPr>
          <w:vanish/>
        </w:rPr>
      </w:pPr>
    </w:p>
    <w:p w14:paraId="1ECFFB45" w14:textId="77777777" w:rsidR="00A67674" w:rsidRPr="00A67674" w:rsidRDefault="00A67674" w:rsidP="00A67674">
      <w:pPr>
        <w:pStyle w:val="ListParagraph"/>
        <w:numPr>
          <w:ilvl w:val="1"/>
          <w:numId w:val="17"/>
        </w:numPr>
        <w:jc w:val="both"/>
        <w:rPr>
          <w:vanish/>
        </w:rPr>
      </w:pPr>
    </w:p>
    <w:p w14:paraId="2BE75198" w14:textId="77777777" w:rsidR="00A67674" w:rsidRPr="00A67674" w:rsidRDefault="00A67674" w:rsidP="00A67674">
      <w:pPr>
        <w:pStyle w:val="ListParagraph"/>
        <w:numPr>
          <w:ilvl w:val="1"/>
          <w:numId w:val="17"/>
        </w:numPr>
        <w:jc w:val="both"/>
        <w:rPr>
          <w:vanish/>
        </w:rPr>
      </w:pPr>
    </w:p>
    <w:p w14:paraId="643211A7" w14:textId="77777777" w:rsidR="00A67674" w:rsidRPr="00A67674" w:rsidRDefault="00A67674" w:rsidP="00A67674">
      <w:pPr>
        <w:pStyle w:val="ListParagraph"/>
        <w:numPr>
          <w:ilvl w:val="1"/>
          <w:numId w:val="17"/>
        </w:numPr>
        <w:jc w:val="both"/>
        <w:rPr>
          <w:vanish/>
        </w:rPr>
      </w:pPr>
    </w:p>
    <w:p w14:paraId="6FDC20E9" w14:textId="77777777" w:rsidR="00A67674" w:rsidRPr="00A67674" w:rsidRDefault="00A67674" w:rsidP="00A67674">
      <w:pPr>
        <w:pStyle w:val="ListParagraph"/>
        <w:numPr>
          <w:ilvl w:val="1"/>
          <w:numId w:val="17"/>
        </w:numPr>
        <w:jc w:val="both"/>
        <w:rPr>
          <w:vanish/>
        </w:rPr>
      </w:pPr>
    </w:p>
    <w:p w14:paraId="6AE78467" w14:textId="77777777" w:rsidR="00A67674" w:rsidRPr="00A67674" w:rsidRDefault="00A67674" w:rsidP="00A67674">
      <w:pPr>
        <w:pStyle w:val="ListParagraph"/>
        <w:numPr>
          <w:ilvl w:val="1"/>
          <w:numId w:val="17"/>
        </w:numPr>
        <w:jc w:val="both"/>
        <w:rPr>
          <w:vanish/>
        </w:rPr>
      </w:pPr>
    </w:p>
    <w:p w14:paraId="4ECF43B3" w14:textId="77777777" w:rsidR="00A67674" w:rsidRPr="00A67674" w:rsidRDefault="00A67674" w:rsidP="00A67674">
      <w:pPr>
        <w:pStyle w:val="ListParagraph"/>
        <w:numPr>
          <w:ilvl w:val="1"/>
          <w:numId w:val="17"/>
        </w:numPr>
        <w:jc w:val="both"/>
        <w:rPr>
          <w:vanish/>
        </w:rPr>
      </w:pPr>
    </w:p>
    <w:p w14:paraId="0065139B" w14:textId="77777777" w:rsidR="00A67674" w:rsidRPr="00A67674" w:rsidRDefault="00A67674" w:rsidP="00A67674">
      <w:pPr>
        <w:pStyle w:val="ListParagraph"/>
        <w:numPr>
          <w:ilvl w:val="1"/>
          <w:numId w:val="17"/>
        </w:numPr>
        <w:jc w:val="both"/>
        <w:rPr>
          <w:vanish/>
        </w:rPr>
      </w:pPr>
    </w:p>
    <w:p w14:paraId="40ADD22A" w14:textId="77777777" w:rsidR="00A67674" w:rsidRPr="00A67674" w:rsidRDefault="00A67674" w:rsidP="00A67674">
      <w:pPr>
        <w:pStyle w:val="ListParagraph"/>
        <w:numPr>
          <w:ilvl w:val="1"/>
          <w:numId w:val="17"/>
        </w:numPr>
        <w:jc w:val="both"/>
        <w:rPr>
          <w:vanish/>
        </w:rPr>
      </w:pPr>
    </w:p>
    <w:p w14:paraId="67645938" w14:textId="77777777" w:rsidR="00A67674" w:rsidRPr="00A67674" w:rsidRDefault="00A67674" w:rsidP="00A67674">
      <w:pPr>
        <w:pStyle w:val="ListParagraph"/>
        <w:numPr>
          <w:ilvl w:val="1"/>
          <w:numId w:val="17"/>
        </w:numPr>
        <w:jc w:val="both"/>
        <w:rPr>
          <w:vanish/>
        </w:rPr>
      </w:pPr>
    </w:p>
    <w:p w14:paraId="0FBF97E8" w14:textId="77777777" w:rsidR="00A67674" w:rsidRPr="00A67674" w:rsidRDefault="00A67674" w:rsidP="00A67674">
      <w:pPr>
        <w:pStyle w:val="ListParagraph"/>
        <w:numPr>
          <w:ilvl w:val="1"/>
          <w:numId w:val="17"/>
        </w:numPr>
        <w:jc w:val="both"/>
        <w:rPr>
          <w:vanish/>
        </w:rPr>
      </w:pPr>
    </w:p>
    <w:p w14:paraId="44335B99" w14:textId="77777777" w:rsidR="00A67674" w:rsidRPr="00A67674" w:rsidRDefault="00A67674" w:rsidP="00A67674">
      <w:pPr>
        <w:pStyle w:val="ListParagraph"/>
        <w:numPr>
          <w:ilvl w:val="1"/>
          <w:numId w:val="17"/>
        </w:numPr>
        <w:jc w:val="both"/>
        <w:rPr>
          <w:vanish/>
        </w:rPr>
      </w:pPr>
    </w:p>
    <w:p w14:paraId="014DDEE4" w14:textId="77777777" w:rsidR="00A67674" w:rsidRPr="00A67674" w:rsidRDefault="00A67674" w:rsidP="00A67674">
      <w:pPr>
        <w:pStyle w:val="ListParagraph"/>
        <w:numPr>
          <w:ilvl w:val="1"/>
          <w:numId w:val="17"/>
        </w:numPr>
        <w:jc w:val="both"/>
        <w:rPr>
          <w:vanish/>
        </w:rPr>
      </w:pPr>
    </w:p>
    <w:p w14:paraId="236C904B" w14:textId="77777777" w:rsidR="00A67674" w:rsidRPr="00A67674" w:rsidRDefault="00A67674" w:rsidP="00A67674">
      <w:pPr>
        <w:pStyle w:val="ListParagraph"/>
        <w:numPr>
          <w:ilvl w:val="1"/>
          <w:numId w:val="17"/>
        </w:numPr>
        <w:jc w:val="both"/>
        <w:rPr>
          <w:vanish/>
        </w:rPr>
      </w:pPr>
    </w:p>
    <w:p w14:paraId="16E86152" w14:textId="77777777" w:rsidR="00A67674" w:rsidRPr="00A67674" w:rsidRDefault="00A67674" w:rsidP="00A67674">
      <w:pPr>
        <w:pStyle w:val="ListParagraph"/>
        <w:numPr>
          <w:ilvl w:val="1"/>
          <w:numId w:val="17"/>
        </w:numPr>
        <w:jc w:val="both"/>
        <w:rPr>
          <w:vanish/>
        </w:rPr>
      </w:pPr>
    </w:p>
    <w:p w14:paraId="6BEA3E1F" w14:textId="77777777" w:rsidR="00A67674" w:rsidRPr="00A67674" w:rsidRDefault="00A67674" w:rsidP="00A67674">
      <w:pPr>
        <w:pStyle w:val="ListParagraph"/>
        <w:numPr>
          <w:ilvl w:val="1"/>
          <w:numId w:val="17"/>
        </w:numPr>
        <w:jc w:val="both"/>
        <w:rPr>
          <w:vanish/>
        </w:rPr>
      </w:pPr>
    </w:p>
    <w:p w14:paraId="145E1DB8" w14:textId="77777777" w:rsidR="00A67674" w:rsidRPr="00A67674" w:rsidRDefault="00A67674" w:rsidP="00A67674">
      <w:pPr>
        <w:pStyle w:val="ListParagraph"/>
        <w:numPr>
          <w:ilvl w:val="1"/>
          <w:numId w:val="17"/>
        </w:numPr>
        <w:jc w:val="both"/>
        <w:rPr>
          <w:vanish/>
        </w:rPr>
      </w:pPr>
    </w:p>
    <w:p w14:paraId="79A6CDAB" w14:textId="77777777" w:rsidR="00A67674" w:rsidRPr="00A67674" w:rsidRDefault="00A67674" w:rsidP="00A67674">
      <w:pPr>
        <w:pStyle w:val="ListParagraph"/>
        <w:numPr>
          <w:ilvl w:val="1"/>
          <w:numId w:val="17"/>
        </w:numPr>
        <w:jc w:val="both"/>
        <w:rPr>
          <w:vanish/>
        </w:rPr>
      </w:pPr>
    </w:p>
    <w:p w14:paraId="0F2D114F" w14:textId="77777777" w:rsidR="00A67674" w:rsidRPr="00A67674" w:rsidRDefault="00A67674" w:rsidP="00A67674">
      <w:pPr>
        <w:pStyle w:val="ListParagraph"/>
        <w:numPr>
          <w:ilvl w:val="1"/>
          <w:numId w:val="17"/>
        </w:numPr>
        <w:jc w:val="both"/>
        <w:rPr>
          <w:vanish/>
        </w:rPr>
      </w:pPr>
    </w:p>
    <w:p w14:paraId="4EFDC4A9" w14:textId="77777777" w:rsidR="00A67674" w:rsidRPr="00A67674" w:rsidRDefault="00A67674" w:rsidP="00A67674">
      <w:pPr>
        <w:pStyle w:val="ListParagraph"/>
        <w:numPr>
          <w:ilvl w:val="1"/>
          <w:numId w:val="17"/>
        </w:numPr>
        <w:jc w:val="both"/>
        <w:rPr>
          <w:vanish/>
        </w:rPr>
      </w:pPr>
    </w:p>
    <w:p w14:paraId="786E73BD" w14:textId="77777777" w:rsidR="00A67674" w:rsidRPr="00A67674" w:rsidRDefault="00A67674" w:rsidP="00A67674">
      <w:pPr>
        <w:pStyle w:val="ListParagraph"/>
        <w:numPr>
          <w:ilvl w:val="1"/>
          <w:numId w:val="17"/>
        </w:numPr>
        <w:jc w:val="both"/>
        <w:rPr>
          <w:vanish/>
        </w:rPr>
      </w:pPr>
    </w:p>
    <w:p w14:paraId="405B0C87" w14:textId="77777777" w:rsidR="00A67674" w:rsidRPr="00A67674" w:rsidRDefault="00A67674" w:rsidP="00A67674">
      <w:pPr>
        <w:pStyle w:val="ListParagraph"/>
        <w:numPr>
          <w:ilvl w:val="1"/>
          <w:numId w:val="17"/>
        </w:numPr>
        <w:jc w:val="both"/>
        <w:rPr>
          <w:vanish/>
        </w:rPr>
      </w:pPr>
    </w:p>
    <w:p w14:paraId="7FFC5C0C" w14:textId="77777777" w:rsidR="00A67674" w:rsidRPr="00A67674" w:rsidRDefault="00A67674" w:rsidP="00A67674">
      <w:pPr>
        <w:pStyle w:val="ListParagraph"/>
        <w:numPr>
          <w:ilvl w:val="1"/>
          <w:numId w:val="17"/>
        </w:numPr>
        <w:jc w:val="both"/>
        <w:rPr>
          <w:vanish/>
        </w:rPr>
      </w:pPr>
    </w:p>
    <w:p w14:paraId="0F6443BB" w14:textId="77777777" w:rsidR="00A67674" w:rsidRPr="00A67674" w:rsidRDefault="00A67674" w:rsidP="00A67674">
      <w:pPr>
        <w:pStyle w:val="ListParagraph"/>
        <w:numPr>
          <w:ilvl w:val="1"/>
          <w:numId w:val="17"/>
        </w:numPr>
        <w:jc w:val="both"/>
        <w:rPr>
          <w:vanish/>
        </w:rPr>
      </w:pPr>
    </w:p>
    <w:p w14:paraId="14870AB8" w14:textId="77777777" w:rsidR="00A67674" w:rsidRPr="00A67674" w:rsidRDefault="00A67674" w:rsidP="00A67674">
      <w:pPr>
        <w:pStyle w:val="ListParagraph"/>
        <w:numPr>
          <w:ilvl w:val="1"/>
          <w:numId w:val="17"/>
        </w:numPr>
        <w:jc w:val="both"/>
        <w:rPr>
          <w:vanish/>
        </w:rPr>
      </w:pPr>
    </w:p>
    <w:p w14:paraId="1BB2E7A6" w14:textId="77777777" w:rsidR="00A67674" w:rsidRPr="00A67674" w:rsidRDefault="00A67674" w:rsidP="00A67674">
      <w:pPr>
        <w:pStyle w:val="ListParagraph"/>
        <w:numPr>
          <w:ilvl w:val="1"/>
          <w:numId w:val="17"/>
        </w:numPr>
        <w:jc w:val="both"/>
        <w:rPr>
          <w:vanish/>
        </w:rPr>
      </w:pPr>
    </w:p>
    <w:p w14:paraId="396D84A0" w14:textId="77777777" w:rsidR="00A67674" w:rsidRPr="00A67674" w:rsidRDefault="00A67674" w:rsidP="00A67674">
      <w:pPr>
        <w:pStyle w:val="ListParagraph"/>
        <w:numPr>
          <w:ilvl w:val="1"/>
          <w:numId w:val="17"/>
        </w:numPr>
        <w:jc w:val="both"/>
        <w:rPr>
          <w:vanish/>
        </w:rPr>
      </w:pPr>
    </w:p>
    <w:p w14:paraId="3985C63E" w14:textId="77777777" w:rsidR="00A67674" w:rsidRPr="00A67674" w:rsidRDefault="00A67674" w:rsidP="00A67674">
      <w:pPr>
        <w:pStyle w:val="ListParagraph"/>
        <w:numPr>
          <w:ilvl w:val="1"/>
          <w:numId w:val="17"/>
        </w:numPr>
        <w:jc w:val="both"/>
        <w:rPr>
          <w:vanish/>
        </w:rPr>
      </w:pPr>
    </w:p>
    <w:p w14:paraId="5C130360" w14:textId="77777777" w:rsidR="00A67674" w:rsidRPr="00A67674" w:rsidRDefault="00A67674" w:rsidP="00A67674">
      <w:pPr>
        <w:pStyle w:val="ListParagraph"/>
        <w:numPr>
          <w:ilvl w:val="1"/>
          <w:numId w:val="17"/>
        </w:numPr>
        <w:jc w:val="both"/>
        <w:rPr>
          <w:vanish/>
        </w:rPr>
      </w:pPr>
    </w:p>
    <w:p w14:paraId="60756552" w14:textId="77777777" w:rsidR="00A67674" w:rsidRPr="00A67674" w:rsidRDefault="00A67674" w:rsidP="00A67674">
      <w:pPr>
        <w:pStyle w:val="ListParagraph"/>
        <w:numPr>
          <w:ilvl w:val="1"/>
          <w:numId w:val="17"/>
        </w:numPr>
        <w:jc w:val="both"/>
        <w:rPr>
          <w:vanish/>
        </w:rPr>
      </w:pPr>
    </w:p>
    <w:p w14:paraId="12BCE6C4" w14:textId="77777777" w:rsidR="00A67674" w:rsidRPr="00A67674" w:rsidRDefault="00A67674" w:rsidP="00A67674">
      <w:pPr>
        <w:pStyle w:val="ListParagraph"/>
        <w:numPr>
          <w:ilvl w:val="1"/>
          <w:numId w:val="17"/>
        </w:numPr>
        <w:jc w:val="both"/>
        <w:rPr>
          <w:vanish/>
        </w:rPr>
      </w:pPr>
    </w:p>
    <w:p w14:paraId="73ED96DC" w14:textId="77777777" w:rsidR="00A67674" w:rsidRPr="00A67674" w:rsidRDefault="00A67674" w:rsidP="00A67674">
      <w:pPr>
        <w:pStyle w:val="ListParagraph"/>
        <w:numPr>
          <w:ilvl w:val="1"/>
          <w:numId w:val="17"/>
        </w:numPr>
        <w:jc w:val="both"/>
        <w:rPr>
          <w:vanish/>
        </w:rPr>
      </w:pPr>
    </w:p>
    <w:p w14:paraId="7CC175D2" w14:textId="77777777" w:rsidR="00A67674" w:rsidRPr="00A67674" w:rsidRDefault="00A67674" w:rsidP="00A67674">
      <w:pPr>
        <w:pStyle w:val="ListParagraph"/>
        <w:numPr>
          <w:ilvl w:val="1"/>
          <w:numId w:val="17"/>
        </w:numPr>
        <w:jc w:val="both"/>
        <w:rPr>
          <w:vanish/>
        </w:rPr>
      </w:pPr>
    </w:p>
    <w:p w14:paraId="24D1FBE4" w14:textId="77777777" w:rsidR="00A67674" w:rsidRPr="00A67674" w:rsidRDefault="00A67674" w:rsidP="00A67674">
      <w:pPr>
        <w:pStyle w:val="ListParagraph"/>
        <w:numPr>
          <w:ilvl w:val="1"/>
          <w:numId w:val="17"/>
        </w:numPr>
        <w:jc w:val="both"/>
        <w:rPr>
          <w:vanish/>
        </w:rPr>
      </w:pPr>
    </w:p>
    <w:p w14:paraId="26B92462" w14:textId="77777777" w:rsidR="00A67674" w:rsidRPr="00A67674" w:rsidRDefault="00A67674" w:rsidP="00A67674">
      <w:pPr>
        <w:pStyle w:val="ListParagraph"/>
        <w:numPr>
          <w:ilvl w:val="1"/>
          <w:numId w:val="17"/>
        </w:numPr>
        <w:jc w:val="both"/>
        <w:rPr>
          <w:vanish/>
        </w:rPr>
      </w:pPr>
    </w:p>
    <w:p w14:paraId="27B5932D" w14:textId="77777777" w:rsidR="00A67674" w:rsidRPr="00A67674" w:rsidRDefault="00A67674" w:rsidP="00A67674">
      <w:pPr>
        <w:pStyle w:val="ListParagraph"/>
        <w:numPr>
          <w:ilvl w:val="1"/>
          <w:numId w:val="17"/>
        </w:numPr>
        <w:jc w:val="both"/>
        <w:rPr>
          <w:vanish/>
        </w:rPr>
      </w:pPr>
    </w:p>
    <w:p w14:paraId="7BDBFB70" w14:textId="77777777" w:rsidR="00A67674" w:rsidRPr="00A67674" w:rsidRDefault="00A67674" w:rsidP="00A67674">
      <w:pPr>
        <w:pStyle w:val="ListParagraph"/>
        <w:numPr>
          <w:ilvl w:val="1"/>
          <w:numId w:val="17"/>
        </w:numPr>
        <w:jc w:val="both"/>
        <w:rPr>
          <w:vanish/>
        </w:rPr>
      </w:pPr>
    </w:p>
    <w:p w14:paraId="4149EC93" w14:textId="77777777" w:rsidR="00A67674" w:rsidRPr="00A67674" w:rsidRDefault="00A67674" w:rsidP="00A67674">
      <w:pPr>
        <w:pStyle w:val="ListParagraph"/>
        <w:numPr>
          <w:ilvl w:val="1"/>
          <w:numId w:val="17"/>
        </w:numPr>
        <w:jc w:val="both"/>
        <w:rPr>
          <w:vanish/>
        </w:rPr>
      </w:pPr>
    </w:p>
    <w:p w14:paraId="4C05AB07" w14:textId="77777777" w:rsidR="00A67674" w:rsidRPr="00A67674" w:rsidRDefault="00A67674" w:rsidP="00A67674">
      <w:pPr>
        <w:pStyle w:val="ListParagraph"/>
        <w:numPr>
          <w:ilvl w:val="1"/>
          <w:numId w:val="17"/>
        </w:numPr>
        <w:jc w:val="both"/>
        <w:rPr>
          <w:vanish/>
        </w:rPr>
      </w:pPr>
    </w:p>
    <w:p w14:paraId="107F0D67" w14:textId="77777777" w:rsidR="00A67674" w:rsidRPr="00A67674" w:rsidRDefault="00A67674" w:rsidP="00A67674">
      <w:pPr>
        <w:pStyle w:val="ListParagraph"/>
        <w:numPr>
          <w:ilvl w:val="1"/>
          <w:numId w:val="17"/>
        </w:numPr>
        <w:jc w:val="both"/>
        <w:rPr>
          <w:vanish/>
        </w:rPr>
      </w:pPr>
    </w:p>
    <w:p w14:paraId="7531E46F" w14:textId="77777777" w:rsidR="00A67674" w:rsidRPr="00A67674" w:rsidRDefault="00A67674" w:rsidP="00A67674">
      <w:pPr>
        <w:pStyle w:val="ListParagraph"/>
        <w:numPr>
          <w:ilvl w:val="1"/>
          <w:numId w:val="17"/>
        </w:numPr>
        <w:jc w:val="both"/>
        <w:rPr>
          <w:vanish/>
        </w:rPr>
      </w:pPr>
    </w:p>
    <w:p w14:paraId="1615631F" w14:textId="77777777" w:rsidR="00A67674" w:rsidRPr="00A67674" w:rsidRDefault="00A67674" w:rsidP="00A67674">
      <w:pPr>
        <w:pStyle w:val="ListParagraph"/>
        <w:numPr>
          <w:ilvl w:val="1"/>
          <w:numId w:val="17"/>
        </w:numPr>
        <w:jc w:val="both"/>
        <w:rPr>
          <w:vanish/>
        </w:rPr>
      </w:pPr>
    </w:p>
    <w:p w14:paraId="4D886C36" w14:textId="77777777" w:rsidR="00A67674" w:rsidRPr="00A67674" w:rsidRDefault="00A67674" w:rsidP="00A67674">
      <w:pPr>
        <w:pStyle w:val="ListParagraph"/>
        <w:numPr>
          <w:ilvl w:val="1"/>
          <w:numId w:val="17"/>
        </w:numPr>
        <w:jc w:val="both"/>
        <w:rPr>
          <w:vanish/>
        </w:rPr>
      </w:pPr>
    </w:p>
    <w:p w14:paraId="05AC2631" w14:textId="77777777" w:rsidR="00A67674" w:rsidRPr="00A67674" w:rsidRDefault="00A67674" w:rsidP="00A67674">
      <w:pPr>
        <w:pStyle w:val="ListParagraph"/>
        <w:numPr>
          <w:ilvl w:val="1"/>
          <w:numId w:val="17"/>
        </w:numPr>
        <w:jc w:val="both"/>
        <w:rPr>
          <w:vanish/>
        </w:rPr>
      </w:pPr>
    </w:p>
    <w:p w14:paraId="3841DFB9" w14:textId="77777777" w:rsidR="00A67674" w:rsidRPr="00A67674" w:rsidRDefault="00A67674" w:rsidP="00A67674">
      <w:pPr>
        <w:pStyle w:val="ListParagraph"/>
        <w:numPr>
          <w:ilvl w:val="1"/>
          <w:numId w:val="17"/>
        </w:numPr>
        <w:jc w:val="both"/>
        <w:rPr>
          <w:vanish/>
        </w:rPr>
      </w:pPr>
    </w:p>
    <w:p w14:paraId="52307F58" w14:textId="77777777" w:rsidR="00A67674" w:rsidRPr="00A67674" w:rsidRDefault="00A67674" w:rsidP="00A67674">
      <w:pPr>
        <w:pStyle w:val="ListParagraph"/>
        <w:numPr>
          <w:ilvl w:val="1"/>
          <w:numId w:val="17"/>
        </w:numPr>
        <w:jc w:val="both"/>
        <w:rPr>
          <w:vanish/>
        </w:rPr>
      </w:pPr>
    </w:p>
    <w:p w14:paraId="29922338" w14:textId="77777777" w:rsidR="00A67674" w:rsidRPr="00A67674" w:rsidRDefault="00A67674" w:rsidP="00A67674">
      <w:pPr>
        <w:pStyle w:val="ListParagraph"/>
        <w:numPr>
          <w:ilvl w:val="1"/>
          <w:numId w:val="17"/>
        </w:numPr>
        <w:jc w:val="both"/>
        <w:rPr>
          <w:vanish/>
        </w:rPr>
      </w:pPr>
    </w:p>
    <w:p w14:paraId="665DE36C" w14:textId="77777777" w:rsidR="00A67674" w:rsidRPr="00A67674" w:rsidRDefault="00A67674" w:rsidP="00A67674">
      <w:pPr>
        <w:pStyle w:val="ListParagraph"/>
        <w:numPr>
          <w:ilvl w:val="1"/>
          <w:numId w:val="17"/>
        </w:numPr>
        <w:jc w:val="both"/>
        <w:rPr>
          <w:vanish/>
        </w:rPr>
      </w:pPr>
    </w:p>
    <w:p w14:paraId="3AEA9C66" w14:textId="77777777" w:rsidR="00A67674" w:rsidRPr="00A67674" w:rsidRDefault="00A67674" w:rsidP="00A67674">
      <w:pPr>
        <w:pStyle w:val="ListParagraph"/>
        <w:numPr>
          <w:ilvl w:val="1"/>
          <w:numId w:val="17"/>
        </w:numPr>
        <w:jc w:val="both"/>
        <w:rPr>
          <w:vanish/>
        </w:rPr>
      </w:pPr>
    </w:p>
    <w:p w14:paraId="557EB9B0" w14:textId="77777777" w:rsidR="00A67674" w:rsidRPr="00A67674" w:rsidRDefault="00A67674" w:rsidP="00A67674">
      <w:pPr>
        <w:pStyle w:val="ListParagraph"/>
        <w:numPr>
          <w:ilvl w:val="1"/>
          <w:numId w:val="17"/>
        </w:numPr>
        <w:jc w:val="both"/>
        <w:rPr>
          <w:vanish/>
        </w:rPr>
      </w:pPr>
    </w:p>
    <w:p w14:paraId="79A67D76" w14:textId="77777777" w:rsidR="00A67674" w:rsidRPr="00A67674" w:rsidRDefault="00A67674" w:rsidP="00A67674">
      <w:pPr>
        <w:pStyle w:val="ListParagraph"/>
        <w:numPr>
          <w:ilvl w:val="1"/>
          <w:numId w:val="17"/>
        </w:numPr>
        <w:jc w:val="both"/>
        <w:rPr>
          <w:vanish/>
        </w:rPr>
      </w:pPr>
    </w:p>
    <w:p w14:paraId="0328009F" w14:textId="77777777" w:rsidR="00A67674" w:rsidRPr="00A67674" w:rsidRDefault="00A67674" w:rsidP="00A67674">
      <w:pPr>
        <w:pStyle w:val="ListParagraph"/>
        <w:numPr>
          <w:ilvl w:val="1"/>
          <w:numId w:val="17"/>
        </w:numPr>
        <w:jc w:val="both"/>
        <w:rPr>
          <w:vanish/>
        </w:rPr>
      </w:pPr>
    </w:p>
    <w:p w14:paraId="30AC84D7" w14:textId="77777777" w:rsidR="00A67674" w:rsidRPr="00A67674" w:rsidRDefault="00A67674" w:rsidP="00A67674">
      <w:pPr>
        <w:pStyle w:val="ListParagraph"/>
        <w:numPr>
          <w:ilvl w:val="1"/>
          <w:numId w:val="17"/>
        </w:numPr>
        <w:jc w:val="both"/>
        <w:rPr>
          <w:vanish/>
        </w:rPr>
      </w:pPr>
    </w:p>
    <w:p w14:paraId="657104F9" w14:textId="77777777" w:rsidR="00A67674" w:rsidRPr="00A67674" w:rsidRDefault="00A67674" w:rsidP="00A67674">
      <w:pPr>
        <w:pStyle w:val="ListParagraph"/>
        <w:numPr>
          <w:ilvl w:val="1"/>
          <w:numId w:val="17"/>
        </w:numPr>
        <w:jc w:val="both"/>
        <w:rPr>
          <w:vanish/>
        </w:rPr>
      </w:pPr>
    </w:p>
    <w:p w14:paraId="3BD89F45" w14:textId="77777777" w:rsidR="00A67674" w:rsidRPr="00A67674" w:rsidRDefault="00A67674" w:rsidP="00A67674">
      <w:pPr>
        <w:pStyle w:val="ListParagraph"/>
        <w:numPr>
          <w:ilvl w:val="1"/>
          <w:numId w:val="17"/>
        </w:numPr>
        <w:jc w:val="both"/>
        <w:rPr>
          <w:vanish/>
        </w:rPr>
      </w:pPr>
    </w:p>
    <w:p w14:paraId="0062F99B" w14:textId="77777777" w:rsidR="00A67674" w:rsidRPr="00A67674" w:rsidRDefault="00A67674" w:rsidP="00A67674">
      <w:pPr>
        <w:pStyle w:val="ListParagraph"/>
        <w:numPr>
          <w:ilvl w:val="1"/>
          <w:numId w:val="17"/>
        </w:numPr>
        <w:jc w:val="both"/>
        <w:rPr>
          <w:vanish/>
        </w:rPr>
      </w:pPr>
    </w:p>
    <w:p w14:paraId="700E531F" w14:textId="77777777" w:rsidR="00A67674" w:rsidRPr="00A67674" w:rsidRDefault="00A67674" w:rsidP="00A67674">
      <w:pPr>
        <w:pStyle w:val="ListParagraph"/>
        <w:numPr>
          <w:ilvl w:val="1"/>
          <w:numId w:val="17"/>
        </w:numPr>
        <w:jc w:val="both"/>
        <w:rPr>
          <w:vanish/>
        </w:rPr>
      </w:pPr>
    </w:p>
    <w:p w14:paraId="7097C5B8" w14:textId="77777777" w:rsidR="00A67674" w:rsidRPr="00A67674" w:rsidRDefault="00A67674" w:rsidP="00A67674">
      <w:pPr>
        <w:pStyle w:val="ListParagraph"/>
        <w:numPr>
          <w:ilvl w:val="1"/>
          <w:numId w:val="17"/>
        </w:numPr>
        <w:jc w:val="both"/>
        <w:rPr>
          <w:vanish/>
        </w:rPr>
      </w:pPr>
    </w:p>
    <w:p w14:paraId="09891D02" w14:textId="77777777" w:rsidR="00A67674" w:rsidRPr="00A67674" w:rsidRDefault="00A67674" w:rsidP="00A67674">
      <w:pPr>
        <w:pStyle w:val="ListParagraph"/>
        <w:numPr>
          <w:ilvl w:val="1"/>
          <w:numId w:val="17"/>
        </w:numPr>
        <w:jc w:val="both"/>
        <w:rPr>
          <w:vanish/>
        </w:rPr>
      </w:pPr>
    </w:p>
    <w:p w14:paraId="6C2A7E43" w14:textId="77777777" w:rsidR="00A67674" w:rsidRPr="00A67674" w:rsidRDefault="00A67674" w:rsidP="00A67674">
      <w:pPr>
        <w:pStyle w:val="ListParagraph"/>
        <w:numPr>
          <w:ilvl w:val="1"/>
          <w:numId w:val="17"/>
        </w:numPr>
        <w:jc w:val="both"/>
        <w:rPr>
          <w:vanish/>
        </w:rPr>
      </w:pPr>
    </w:p>
    <w:p w14:paraId="353AB472" w14:textId="77777777" w:rsidR="00A67674" w:rsidRPr="00A67674" w:rsidRDefault="00A67674" w:rsidP="00A67674">
      <w:pPr>
        <w:pStyle w:val="ListParagraph"/>
        <w:numPr>
          <w:ilvl w:val="1"/>
          <w:numId w:val="17"/>
        </w:numPr>
        <w:jc w:val="both"/>
        <w:rPr>
          <w:vanish/>
        </w:rPr>
      </w:pPr>
    </w:p>
    <w:p w14:paraId="282946AB" w14:textId="77777777" w:rsidR="00A67674" w:rsidRPr="00A67674" w:rsidRDefault="00A67674" w:rsidP="00A67674">
      <w:pPr>
        <w:pStyle w:val="ListParagraph"/>
        <w:numPr>
          <w:ilvl w:val="1"/>
          <w:numId w:val="17"/>
        </w:numPr>
        <w:jc w:val="both"/>
        <w:rPr>
          <w:vanish/>
        </w:rPr>
      </w:pPr>
    </w:p>
    <w:p w14:paraId="5288CC03" w14:textId="77777777" w:rsidR="00A67674" w:rsidRPr="00A67674" w:rsidRDefault="00A67674" w:rsidP="00A67674">
      <w:pPr>
        <w:pStyle w:val="ListParagraph"/>
        <w:numPr>
          <w:ilvl w:val="1"/>
          <w:numId w:val="17"/>
        </w:numPr>
        <w:jc w:val="both"/>
        <w:rPr>
          <w:vanish/>
        </w:rPr>
      </w:pPr>
    </w:p>
    <w:p w14:paraId="65076A47" w14:textId="77777777" w:rsidR="00A67674" w:rsidRPr="00A67674" w:rsidRDefault="00A67674" w:rsidP="00A67674">
      <w:pPr>
        <w:pStyle w:val="ListParagraph"/>
        <w:numPr>
          <w:ilvl w:val="1"/>
          <w:numId w:val="17"/>
        </w:numPr>
        <w:jc w:val="both"/>
        <w:rPr>
          <w:vanish/>
        </w:rPr>
      </w:pPr>
    </w:p>
    <w:p w14:paraId="688501CE" w14:textId="77777777" w:rsidR="00A67674" w:rsidRPr="00A67674" w:rsidRDefault="00A67674" w:rsidP="00A67674">
      <w:pPr>
        <w:pStyle w:val="ListParagraph"/>
        <w:numPr>
          <w:ilvl w:val="1"/>
          <w:numId w:val="17"/>
        </w:numPr>
        <w:jc w:val="both"/>
        <w:rPr>
          <w:vanish/>
        </w:rPr>
      </w:pPr>
    </w:p>
    <w:p w14:paraId="51A317C6" w14:textId="77777777" w:rsidR="00A67674" w:rsidRPr="00A67674" w:rsidRDefault="00A67674" w:rsidP="00A67674">
      <w:pPr>
        <w:pStyle w:val="ListParagraph"/>
        <w:numPr>
          <w:ilvl w:val="1"/>
          <w:numId w:val="17"/>
        </w:numPr>
        <w:jc w:val="both"/>
        <w:rPr>
          <w:vanish/>
        </w:rPr>
      </w:pPr>
    </w:p>
    <w:p w14:paraId="78D3DBE5" w14:textId="77777777" w:rsidR="00A67674" w:rsidRPr="00A67674" w:rsidRDefault="00A67674" w:rsidP="00A67674">
      <w:pPr>
        <w:pStyle w:val="ListParagraph"/>
        <w:numPr>
          <w:ilvl w:val="1"/>
          <w:numId w:val="17"/>
        </w:numPr>
        <w:jc w:val="both"/>
        <w:rPr>
          <w:vanish/>
        </w:rPr>
      </w:pPr>
    </w:p>
    <w:p w14:paraId="72A7DFA4" w14:textId="77777777" w:rsidR="00A67674" w:rsidRPr="00A67674" w:rsidRDefault="00A67674" w:rsidP="00A67674">
      <w:pPr>
        <w:pStyle w:val="ListParagraph"/>
        <w:numPr>
          <w:ilvl w:val="1"/>
          <w:numId w:val="17"/>
        </w:numPr>
        <w:jc w:val="both"/>
        <w:rPr>
          <w:vanish/>
        </w:rPr>
      </w:pPr>
    </w:p>
    <w:p w14:paraId="2D3B95BC" w14:textId="77777777" w:rsidR="00A67674" w:rsidRPr="00A67674" w:rsidRDefault="00A67674" w:rsidP="00A67674">
      <w:pPr>
        <w:pStyle w:val="ListParagraph"/>
        <w:numPr>
          <w:ilvl w:val="1"/>
          <w:numId w:val="17"/>
        </w:numPr>
        <w:jc w:val="both"/>
        <w:rPr>
          <w:vanish/>
        </w:rPr>
      </w:pPr>
    </w:p>
    <w:p w14:paraId="61EC0A36" w14:textId="77777777" w:rsidR="00A67674" w:rsidRPr="00A67674" w:rsidRDefault="00A67674" w:rsidP="00A67674">
      <w:pPr>
        <w:pStyle w:val="ListParagraph"/>
        <w:numPr>
          <w:ilvl w:val="1"/>
          <w:numId w:val="17"/>
        </w:numPr>
        <w:jc w:val="both"/>
        <w:rPr>
          <w:vanish/>
        </w:rPr>
      </w:pPr>
    </w:p>
    <w:p w14:paraId="3750AD4F" w14:textId="77777777" w:rsidR="00A67674" w:rsidRPr="00A67674" w:rsidRDefault="00A67674" w:rsidP="00A67674">
      <w:pPr>
        <w:pStyle w:val="ListParagraph"/>
        <w:numPr>
          <w:ilvl w:val="1"/>
          <w:numId w:val="17"/>
        </w:numPr>
        <w:jc w:val="both"/>
        <w:rPr>
          <w:vanish/>
        </w:rPr>
      </w:pPr>
    </w:p>
    <w:p w14:paraId="2D15748F" w14:textId="77777777" w:rsidR="00A67674" w:rsidRPr="00A67674" w:rsidRDefault="00A67674" w:rsidP="00A67674">
      <w:pPr>
        <w:pStyle w:val="ListParagraph"/>
        <w:numPr>
          <w:ilvl w:val="1"/>
          <w:numId w:val="17"/>
        </w:numPr>
        <w:jc w:val="both"/>
        <w:rPr>
          <w:vanish/>
        </w:rPr>
      </w:pPr>
    </w:p>
    <w:p w14:paraId="2B256904" w14:textId="77777777" w:rsidR="00A67674" w:rsidRPr="00A67674" w:rsidRDefault="00A67674" w:rsidP="00A67674">
      <w:pPr>
        <w:pStyle w:val="ListParagraph"/>
        <w:numPr>
          <w:ilvl w:val="1"/>
          <w:numId w:val="17"/>
        </w:numPr>
        <w:jc w:val="both"/>
        <w:rPr>
          <w:vanish/>
        </w:rPr>
      </w:pPr>
    </w:p>
    <w:p w14:paraId="553A9AD7" w14:textId="77777777" w:rsidR="00A67674" w:rsidRPr="00A67674" w:rsidRDefault="00A67674" w:rsidP="00A67674">
      <w:pPr>
        <w:pStyle w:val="ListParagraph"/>
        <w:numPr>
          <w:ilvl w:val="1"/>
          <w:numId w:val="17"/>
        </w:numPr>
        <w:jc w:val="both"/>
        <w:rPr>
          <w:vanish/>
        </w:rPr>
      </w:pPr>
    </w:p>
    <w:p w14:paraId="44530285" w14:textId="77777777" w:rsidR="00A67674" w:rsidRPr="00A67674" w:rsidRDefault="00A67674" w:rsidP="00A67674">
      <w:pPr>
        <w:pStyle w:val="ListParagraph"/>
        <w:numPr>
          <w:ilvl w:val="1"/>
          <w:numId w:val="17"/>
        </w:numPr>
        <w:jc w:val="both"/>
        <w:rPr>
          <w:vanish/>
        </w:rPr>
      </w:pPr>
    </w:p>
    <w:p w14:paraId="3F948F0B" w14:textId="77777777" w:rsidR="00A67674" w:rsidRPr="00A67674" w:rsidRDefault="00A67674" w:rsidP="00A67674">
      <w:pPr>
        <w:pStyle w:val="ListParagraph"/>
        <w:numPr>
          <w:ilvl w:val="1"/>
          <w:numId w:val="17"/>
        </w:numPr>
        <w:jc w:val="both"/>
        <w:rPr>
          <w:vanish/>
        </w:rPr>
      </w:pPr>
    </w:p>
    <w:p w14:paraId="414073F6" w14:textId="77777777" w:rsidR="00A67674" w:rsidRPr="00A67674" w:rsidRDefault="00A67674" w:rsidP="00A67674">
      <w:pPr>
        <w:pStyle w:val="ListParagraph"/>
        <w:numPr>
          <w:ilvl w:val="1"/>
          <w:numId w:val="17"/>
        </w:numPr>
        <w:jc w:val="both"/>
        <w:rPr>
          <w:vanish/>
        </w:rPr>
      </w:pPr>
    </w:p>
    <w:p w14:paraId="60AD6B79" w14:textId="77777777" w:rsidR="00A67674" w:rsidRPr="00A67674" w:rsidRDefault="00A67674" w:rsidP="00A67674">
      <w:pPr>
        <w:pStyle w:val="ListParagraph"/>
        <w:numPr>
          <w:ilvl w:val="1"/>
          <w:numId w:val="17"/>
        </w:numPr>
        <w:jc w:val="both"/>
        <w:rPr>
          <w:vanish/>
        </w:rPr>
      </w:pPr>
    </w:p>
    <w:p w14:paraId="7800E941" w14:textId="77777777" w:rsidR="00A67674" w:rsidRPr="00A67674" w:rsidRDefault="00A67674" w:rsidP="00A67674">
      <w:pPr>
        <w:pStyle w:val="ListParagraph"/>
        <w:numPr>
          <w:ilvl w:val="1"/>
          <w:numId w:val="17"/>
        </w:numPr>
        <w:jc w:val="both"/>
        <w:rPr>
          <w:vanish/>
        </w:rPr>
      </w:pPr>
    </w:p>
    <w:p w14:paraId="56015CD2" w14:textId="77777777" w:rsidR="00A67674" w:rsidRPr="00A67674" w:rsidRDefault="00A67674" w:rsidP="00A67674">
      <w:pPr>
        <w:pStyle w:val="ListParagraph"/>
        <w:numPr>
          <w:ilvl w:val="1"/>
          <w:numId w:val="17"/>
        </w:numPr>
        <w:jc w:val="both"/>
        <w:rPr>
          <w:vanish/>
        </w:rPr>
      </w:pPr>
    </w:p>
    <w:p w14:paraId="0D52C806" w14:textId="77777777" w:rsidR="00A67674" w:rsidRPr="00A67674" w:rsidRDefault="00A67674" w:rsidP="00A67674">
      <w:pPr>
        <w:pStyle w:val="ListParagraph"/>
        <w:numPr>
          <w:ilvl w:val="1"/>
          <w:numId w:val="17"/>
        </w:numPr>
        <w:jc w:val="both"/>
        <w:rPr>
          <w:vanish/>
        </w:rPr>
      </w:pPr>
    </w:p>
    <w:p w14:paraId="3BD03897" w14:textId="77777777" w:rsidR="00A67674" w:rsidRPr="00A67674" w:rsidRDefault="00A67674" w:rsidP="00A67674">
      <w:pPr>
        <w:pStyle w:val="ListParagraph"/>
        <w:numPr>
          <w:ilvl w:val="1"/>
          <w:numId w:val="17"/>
        </w:numPr>
        <w:jc w:val="both"/>
        <w:rPr>
          <w:vanish/>
        </w:rPr>
      </w:pPr>
    </w:p>
    <w:p w14:paraId="3E17CB5A" w14:textId="77777777" w:rsidR="00A67674" w:rsidRPr="00A67674" w:rsidRDefault="00A67674" w:rsidP="00A67674">
      <w:pPr>
        <w:pStyle w:val="ListParagraph"/>
        <w:numPr>
          <w:ilvl w:val="1"/>
          <w:numId w:val="17"/>
        </w:numPr>
        <w:jc w:val="both"/>
        <w:rPr>
          <w:vanish/>
        </w:rPr>
      </w:pPr>
    </w:p>
    <w:p w14:paraId="31E11503" w14:textId="77777777" w:rsidR="00A67674" w:rsidRPr="00A67674" w:rsidRDefault="00A67674" w:rsidP="00A67674">
      <w:pPr>
        <w:pStyle w:val="ListParagraph"/>
        <w:numPr>
          <w:ilvl w:val="1"/>
          <w:numId w:val="17"/>
        </w:numPr>
        <w:jc w:val="both"/>
        <w:rPr>
          <w:vanish/>
        </w:rPr>
      </w:pPr>
    </w:p>
    <w:p w14:paraId="22EFDB59" w14:textId="77777777" w:rsidR="00A67674" w:rsidRPr="00A67674" w:rsidRDefault="00A67674" w:rsidP="00A67674">
      <w:pPr>
        <w:pStyle w:val="ListParagraph"/>
        <w:numPr>
          <w:ilvl w:val="1"/>
          <w:numId w:val="17"/>
        </w:numPr>
        <w:jc w:val="both"/>
        <w:rPr>
          <w:vanish/>
        </w:rPr>
      </w:pPr>
    </w:p>
    <w:p w14:paraId="66BEB534" w14:textId="77777777" w:rsidR="00A67674" w:rsidRPr="00A67674" w:rsidRDefault="00A67674" w:rsidP="00A67674">
      <w:pPr>
        <w:pStyle w:val="ListParagraph"/>
        <w:numPr>
          <w:ilvl w:val="1"/>
          <w:numId w:val="17"/>
        </w:numPr>
        <w:jc w:val="both"/>
        <w:rPr>
          <w:vanish/>
        </w:rPr>
      </w:pPr>
    </w:p>
    <w:p w14:paraId="3D3A7DDB" w14:textId="77777777" w:rsidR="00A67674" w:rsidRPr="00A67674" w:rsidRDefault="00A67674" w:rsidP="00A67674">
      <w:pPr>
        <w:pStyle w:val="ListParagraph"/>
        <w:numPr>
          <w:ilvl w:val="1"/>
          <w:numId w:val="17"/>
        </w:numPr>
        <w:jc w:val="both"/>
        <w:rPr>
          <w:vanish/>
        </w:rPr>
      </w:pPr>
    </w:p>
    <w:p w14:paraId="07FB1EF7" w14:textId="77777777" w:rsidR="00A67674" w:rsidRPr="00A67674" w:rsidRDefault="00A67674" w:rsidP="00A67674">
      <w:pPr>
        <w:pStyle w:val="ListParagraph"/>
        <w:numPr>
          <w:ilvl w:val="1"/>
          <w:numId w:val="17"/>
        </w:numPr>
        <w:jc w:val="both"/>
        <w:rPr>
          <w:vanish/>
        </w:rPr>
      </w:pPr>
    </w:p>
    <w:p w14:paraId="47DFAC7E" w14:textId="77777777" w:rsidR="00A67674" w:rsidRPr="00A67674" w:rsidRDefault="00A67674" w:rsidP="00A67674">
      <w:pPr>
        <w:pStyle w:val="ListParagraph"/>
        <w:numPr>
          <w:ilvl w:val="1"/>
          <w:numId w:val="17"/>
        </w:numPr>
        <w:jc w:val="both"/>
        <w:rPr>
          <w:vanish/>
        </w:rPr>
      </w:pPr>
    </w:p>
    <w:p w14:paraId="6AE9318A" w14:textId="77777777" w:rsidR="00A67674" w:rsidRPr="00A67674" w:rsidRDefault="00A67674" w:rsidP="00A67674">
      <w:pPr>
        <w:pStyle w:val="ListParagraph"/>
        <w:numPr>
          <w:ilvl w:val="1"/>
          <w:numId w:val="17"/>
        </w:numPr>
        <w:jc w:val="both"/>
        <w:rPr>
          <w:vanish/>
        </w:rPr>
      </w:pPr>
    </w:p>
    <w:p w14:paraId="0F1E7E30" w14:textId="77777777" w:rsidR="00A67674" w:rsidRPr="00A67674" w:rsidRDefault="00A67674" w:rsidP="00A67674">
      <w:pPr>
        <w:pStyle w:val="ListParagraph"/>
        <w:numPr>
          <w:ilvl w:val="1"/>
          <w:numId w:val="17"/>
        </w:numPr>
        <w:jc w:val="both"/>
        <w:rPr>
          <w:vanish/>
        </w:rPr>
      </w:pPr>
    </w:p>
    <w:p w14:paraId="1FDB9F14" w14:textId="77777777" w:rsidR="00A67674" w:rsidRPr="00A67674" w:rsidRDefault="00A67674" w:rsidP="00A67674">
      <w:pPr>
        <w:pStyle w:val="ListParagraph"/>
        <w:numPr>
          <w:ilvl w:val="1"/>
          <w:numId w:val="17"/>
        </w:numPr>
        <w:jc w:val="both"/>
        <w:rPr>
          <w:vanish/>
        </w:rPr>
      </w:pPr>
    </w:p>
    <w:p w14:paraId="4772791D" w14:textId="77777777" w:rsidR="00A67674" w:rsidRPr="00A67674" w:rsidRDefault="00A67674" w:rsidP="00A67674">
      <w:pPr>
        <w:pStyle w:val="ListParagraph"/>
        <w:numPr>
          <w:ilvl w:val="1"/>
          <w:numId w:val="17"/>
        </w:numPr>
        <w:jc w:val="both"/>
        <w:rPr>
          <w:vanish/>
        </w:rPr>
      </w:pPr>
    </w:p>
    <w:p w14:paraId="0D9D25E1" w14:textId="77777777" w:rsidR="00A67674" w:rsidRPr="00A67674" w:rsidRDefault="00A67674" w:rsidP="00A67674">
      <w:pPr>
        <w:pStyle w:val="ListParagraph"/>
        <w:numPr>
          <w:ilvl w:val="1"/>
          <w:numId w:val="17"/>
        </w:numPr>
        <w:jc w:val="both"/>
        <w:rPr>
          <w:vanish/>
        </w:rPr>
      </w:pPr>
    </w:p>
    <w:p w14:paraId="60C2E222" w14:textId="77777777" w:rsidR="00A67674" w:rsidRPr="00A67674" w:rsidRDefault="00A67674" w:rsidP="00A67674">
      <w:pPr>
        <w:pStyle w:val="ListParagraph"/>
        <w:numPr>
          <w:ilvl w:val="1"/>
          <w:numId w:val="17"/>
        </w:numPr>
        <w:jc w:val="both"/>
        <w:rPr>
          <w:vanish/>
        </w:rPr>
      </w:pPr>
    </w:p>
    <w:p w14:paraId="2F6A1170" w14:textId="77777777" w:rsidR="00A67674" w:rsidRPr="00A67674" w:rsidRDefault="00A67674" w:rsidP="00A67674">
      <w:pPr>
        <w:pStyle w:val="ListParagraph"/>
        <w:numPr>
          <w:ilvl w:val="1"/>
          <w:numId w:val="17"/>
        </w:numPr>
        <w:jc w:val="both"/>
        <w:rPr>
          <w:vanish/>
        </w:rPr>
      </w:pPr>
    </w:p>
    <w:p w14:paraId="132BBC6C" w14:textId="77777777" w:rsidR="00A67674" w:rsidRPr="00A67674" w:rsidRDefault="00A67674" w:rsidP="00A67674">
      <w:pPr>
        <w:pStyle w:val="ListParagraph"/>
        <w:numPr>
          <w:ilvl w:val="1"/>
          <w:numId w:val="17"/>
        </w:numPr>
        <w:jc w:val="both"/>
        <w:rPr>
          <w:vanish/>
        </w:rPr>
      </w:pPr>
    </w:p>
    <w:p w14:paraId="0FE840B2" w14:textId="77777777" w:rsidR="00A67674" w:rsidRPr="00A67674" w:rsidRDefault="00A67674" w:rsidP="00A67674">
      <w:pPr>
        <w:pStyle w:val="ListParagraph"/>
        <w:numPr>
          <w:ilvl w:val="1"/>
          <w:numId w:val="17"/>
        </w:numPr>
        <w:jc w:val="both"/>
        <w:rPr>
          <w:vanish/>
        </w:rPr>
      </w:pPr>
    </w:p>
    <w:p w14:paraId="5C06AEC0" w14:textId="77777777" w:rsidR="00A67674" w:rsidRPr="00A67674" w:rsidRDefault="00A67674" w:rsidP="00A67674">
      <w:pPr>
        <w:pStyle w:val="ListParagraph"/>
        <w:numPr>
          <w:ilvl w:val="1"/>
          <w:numId w:val="17"/>
        </w:numPr>
        <w:jc w:val="both"/>
        <w:rPr>
          <w:vanish/>
        </w:rPr>
      </w:pPr>
    </w:p>
    <w:p w14:paraId="076ADD89" w14:textId="77777777" w:rsidR="00A67674" w:rsidRPr="00A67674" w:rsidRDefault="00A67674" w:rsidP="00A67674">
      <w:pPr>
        <w:pStyle w:val="ListParagraph"/>
        <w:numPr>
          <w:ilvl w:val="1"/>
          <w:numId w:val="17"/>
        </w:numPr>
        <w:jc w:val="both"/>
        <w:rPr>
          <w:vanish/>
        </w:rPr>
      </w:pPr>
    </w:p>
    <w:p w14:paraId="29C185D2" w14:textId="77777777" w:rsidR="00A67674" w:rsidRPr="00A67674" w:rsidRDefault="00A67674" w:rsidP="00A67674">
      <w:pPr>
        <w:pStyle w:val="ListParagraph"/>
        <w:numPr>
          <w:ilvl w:val="1"/>
          <w:numId w:val="17"/>
        </w:numPr>
        <w:jc w:val="both"/>
        <w:rPr>
          <w:vanish/>
        </w:rPr>
      </w:pPr>
    </w:p>
    <w:p w14:paraId="003793D9" w14:textId="77777777" w:rsidR="00A67674" w:rsidRPr="00A67674" w:rsidRDefault="00A67674" w:rsidP="00A67674">
      <w:pPr>
        <w:pStyle w:val="ListParagraph"/>
        <w:numPr>
          <w:ilvl w:val="1"/>
          <w:numId w:val="17"/>
        </w:numPr>
        <w:jc w:val="both"/>
        <w:rPr>
          <w:vanish/>
        </w:rPr>
      </w:pPr>
    </w:p>
    <w:p w14:paraId="6F2F950A" w14:textId="77777777" w:rsidR="00A67674" w:rsidRPr="00A67674" w:rsidRDefault="00A67674" w:rsidP="00A67674">
      <w:pPr>
        <w:pStyle w:val="ListParagraph"/>
        <w:numPr>
          <w:ilvl w:val="1"/>
          <w:numId w:val="17"/>
        </w:numPr>
        <w:jc w:val="both"/>
        <w:rPr>
          <w:vanish/>
        </w:rPr>
      </w:pPr>
    </w:p>
    <w:p w14:paraId="0F759D18" w14:textId="77777777" w:rsidR="00A67674" w:rsidRPr="00A67674" w:rsidRDefault="00A67674" w:rsidP="00A67674">
      <w:pPr>
        <w:pStyle w:val="ListParagraph"/>
        <w:numPr>
          <w:ilvl w:val="1"/>
          <w:numId w:val="17"/>
        </w:numPr>
        <w:jc w:val="both"/>
        <w:rPr>
          <w:vanish/>
        </w:rPr>
      </w:pPr>
    </w:p>
    <w:p w14:paraId="2E185858" w14:textId="77777777" w:rsidR="00A67674" w:rsidRPr="00A67674" w:rsidRDefault="00A67674" w:rsidP="00A67674">
      <w:pPr>
        <w:pStyle w:val="ListParagraph"/>
        <w:numPr>
          <w:ilvl w:val="1"/>
          <w:numId w:val="17"/>
        </w:numPr>
        <w:jc w:val="both"/>
        <w:rPr>
          <w:vanish/>
        </w:rPr>
      </w:pPr>
    </w:p>
    <w:p w14:paraId="7701EB67" w14:textId="77777777" w:rsidR="00A67674" w:rsidRPr="00A67674" w:rsidRDefault="00A67674" w:rsidP="00A67674">
      <w:pPr>
        <w:pStyle w:val="ListParagraph"/>
        <w:numPr>
          <w:ilvl w:val="1"/>
          <w:numId w:val="17"/>
        </w:numPr>
        <w:jc w:val="both"/>
        <w:rPr>
          <w:vanish/>
        </w:rPr>
      </w:pPr>
    </w:p>
    <w:p w14:paraId="1FB0BA8B" w14:textId="77777777" w:rsidR="00A67674" w:rsidRPr="00A67674" w:rsidRDefault="00A67674" w:rsidP="00A67674">
      <w:pPr>
        <w:pStyle w:val="ListParagraph"/>
        <w:numPr>
          <w:ilvl w:val="1"/>
          <w:numId w:val="17"/>
        </w:numPr>
        <w:jc w:val="both"/>
        <w:rPr>
          <w:vanish/>
        </w:rPr>
      </w:pPr>
    </w:p>
    <w:p w14:paraId="59F11E2B" w14:textId="77777777" w:rsidR="00A67674" w:rsidRPr="00A67674" w:rsidRDefault="00A67674" w:rsidP="00A67674">
      <w:pPr>
        <w:pStyle w:val="ListParagraph"/>
        <w:numPr>
          <w:ilvl w:val="1"/>
          <w:numId w:val="17"/>
        </w:numPr>
        <w:jc w:val="both"/>
        <w:rPr>
          <w:vanish/>
        </w:rPr>
      </w:pPr>
    </w:p>
    <w:p w14:paraId="121F2FE4" w14:textId="77777777" w:rsidR="00A67674" w:rsidRPr="00A67674" w:rsidRDefault="00A67674" w:rsidP="00A67674">
      <w:pPr>
        <w:pStyle w:val="ListParagraph"/>
        <w:numPr>
          <w:ilvl w:val="1"/>
          <w:numId w:val="17"/>
        </w:numPr>
        <w:jc w:val="both"/>
        <w:rPr>
          <w:vanish/>
        </w:rPr>
      </w:pPr>
    </w:p>
    <w:p w14:paraId="517CF041" w14:textId="77777777" w:rsidR="00A67674" w:rsidRPr="00A67674" w:rsidRDefault="00A67674" w:rsidP="00A67674">
      <w:pPr>
        <w:pStyle w:val="ListParagraph"/>
        <w:numPr>
          <w:ilvl w:val="1"/>
          <w:numId w:val="17"/>
        </w:numPr>
        <w:jc w:val="both"/>
        <w:rPr>
          <w:vanish/>
        </w:rPr>
      </w:pPr>
    </w:p>
    <w:p w14:paraId="4119D0D2" w14:textId="77777777" w:rsidR="00A67674" w:rsidRPr="00A67674" w:rsidRDefault="00A67674" w:rsidP="00A67674">
      <w:pPr>
        <w:pStyle w:val="ListParagraph"/>
        <w:numPr>
          <w:ilvl w:val="1"/>
          <w:numId w:val="17"/>
        </w:numPr>
        <w:jc w:val="both"/>
        <w:rPr>
          <w:vanish/>
        </w:rPr>
      </w:pPr>
    </w:p>
    <w:p w14:paraId="166CCEA6" w14:textId="77777777" w:rsidR="00A67674" w:rsidRPr="00A67674" w:rsidRDefault="00A67674" w:rsidP="00A67674">
      <w:pPr>
        <w:pStyle w:val="ListParagraph"/>
        <w:numPr>
          <w:ilvl w:val="1"/>
          <w:numId w:val="17"/>
        </w:numPr>
        <w:jc w:val="both"/>
        <w:rPr>
          <w:vanish/>
        </w:rPr>
      </w:pPr>
    </w:p>
    <w:p w14:paraId="67407F48" w14:textId="77777777" w:rsidR="00A67674" w:rsidRPr="00A67674" w:rsidRDefault="00A67674" w:rsidP="00A67674">
      <w:pPr>
        <w:pStyle w:val="ListParagraph"/>
        <w:numPr>
          <w:ilvl w:val="1"/>
          <w:numId w:val="17"/>
        </w:numPr>
        <w:jc w:val="both"/>
        <w:rPr>
          <w:vanish/>
        </w:rPr>
      </w:pPr>
    </w:p>
    <w:p w14:paraId="305FEA36" w14:textId="77777777" w:rsidR="00A67674" w:rsidRPr="00A67674" w:rsidRDefault="00A67674" w:rsidP="00A67674">
      <w:pPr>
        <w:pStyle w:val="ListParagraph"/>
        <w:numPr>
          <w:ilvl w:val="1"/>
          <w:numId w:val="17"/>
        </w:numPr>
        <w:jc w:val="both"/>
        <w:rPr>
          <w:vanish/>
        </w:rPr>
      </w:pPr>
    </w:p>
    <w:p w14:paraId="6AA8F986" w14:textId="77777777" w:rsidR="00A67674" w:rsidRPr="00A67674" w:rsidRDefault="00A67674" w:rsidP="00A67674">
      <w:pPr>
        <w:pStyle w:val="ListParagraph"/>
        <w:numPr>
          <w:ilvl w:val="1"/>
          <w:numId w:val="17"/>
        </w:numPr>
        <w:jc w:val="both"/>
        <w:rPr>
          <w:vanish/>
        </w:rPr>
      </w:pPr>
    </w:p>
    <w:p w14:paraId="6F7976B3" w14:textId="77777777" w:rsidR="00A67674" w:rsidRPr="00A67674" w:rsidRDefault="00A67674" w:rsidP="00A67674">
      <w:pPr>
        <w:pStyle w:val="ListParagraph"/>
        <w:numPr>
          <w:ilvl w:val="1"/>
          <w:numId w:val="17"/>
        </w:numPr>
        <w:jc w:val="both"/>
        <w:rPr>
          <w:vanish/>
        </w:rPr>
      </w:pPr>
    </w:p>
    <w:p w14:paraId="21CB95E2" w14:textId="77777777" w:rsidR="00A67674" w:rsidRPr="00A67674" w:rsidRDefault="00A67674" w:rsidP="00A67674">
      <w:pPr>
        <w:pStyle w:val="ListParagraph"/>
        <w:numPr>
          <w:ilvl w:val="1"/>
          <w:numId w:val="17"/>
        </w:numPr>
        <w:jc w:val="both"/>
        <w:rPr>
          <w:vanish/>
        </w:rPr>
      </w:pPr>
    </w:p>
    <w:p w14:paraId="1A41C576" w14:textId="77777777" w:rsidR="00A67674" w:rsidRPr="00A67674" w:rsidRDefault="00A67674" w:rsidP="00A67674">
      <w:pPr>
        <w:pStyle w:val="ListParagraph"/>
        <w:numPr>
          <w:ilvl w:val="1"/>
          <w:numId w:val="17"/>
        </w:numPr>
        <w:jc w:val="both"/>
        <w:rPr>
          <w:vanish/>
        </w:rPr>
      </w:pPr>
    </w:p>
    <w:p w14:paraId="684108D8" w14:textId="77777777" w:rsidR="00A67674" w:rsidRPr="00A67674" w:rsidRDefault="00A67674" w:rsidP="00A67674">
      <w:pPr>
        <w:pStyle w:val="ListParagraph"/>
        <w:numPr>
          <w:ilvl w:val="1"/>
          <w:numId w:val="17"/>
        </w:numPr>
        <w:jc w:val="both"/>
        <w:rPr>
          <w:vanish/>
        </w:rPr>
      </w:pPr>
    </w:p>
    <w:p w14:paraId="21FD4387" w14:textId="77777777" w:rsidR="00A67674" w:rsidRPr="00A67674" w:rsidRDefault="00A67674" w:rsidP="00A67674">
      <w:pPr>
        <w:pStyle w:val="ListParagraph"/>
        <w:numPr>
          <w:ilvl w:val="1"/>
          <w:numId w:val="17"/>
        </w:numPr>
        <w:jc w:val="both"/>
        <w:rPr>
          <w:vanish/>
        </w:rPr>
      </w:pPr>
    </w:p>
    <w:p w14:paraId="0C144B97" w14:textId="77777777" w:rsidR="00A67674" w:rsidRPr="00A67674" w:rsidRDefault="00A67674" w:rsidP="00A67674">
      <w:pPr>
        <w:pStyle w:val="ListParagraph"/>
        <w:numPr>
          <w:ilvl w:val="1"/>
          <w:numId w:val="17"/>
        </w:numPr>
        <w:jc w:val="both"/>
        <w:rPr>
          <w:vanish/>
        </w:rPr>
      </w:pPr>
    </w:p>
    <w:p w14:paraId="01A4A684" w14:textId="77777777" w:rsidR="00A67674" w:rsidRPr="00A67674" w:rsidRDefault="00A67674" w:rsidP="00A67674">
      <w:pPr>
        <w:pStyle w:val="ListParagraph"/>
        <w:numPr>
          <w:ilvl w:val="1"/>
          <w:numId w:val="17"/>
        </w:numPr>
        <w:jc w:val="both"/>
        <w:rPr>
          <w:vanish/>
        </w:rPr>
      </w:pPr>
    </w:p>
    <w:p w14:paraId="2494D472" w14:textId="77777777" w:rsidR="00A67674" w:rsidRPr="00A67674" w:rsidRDefault="00A67674" w:rsidP="00A67674">
      <w:pPr>
        <w:pStyle w:val="ListParagraph"/>
        <w:numPr>
          <w:ilvl w:val="1"/>
          <w:numId w:val="17"/>
        </w:numPr>
        <w:jc w:val="both"/>
        <w:rPr>
          <w:vanish/>
        </w:rPr>
      </w:pPr>
    </w:p>
    <w:p w14:paraId="7CA6DF9F" w14:textId="77777777" w:rsidR="00A67674" w:rsidRPr="00A67674" w:rsidRDefault="00A67674" w:rsidP="00A67674">
      <w:pPr>
        <w:pStyle w:val="ListParagraph"/>
        <w:numPr>
          <w:ilvl w:val="1"/>
          <w:numId w:val="17"/>
        </w:numPr>
        <w:jc w:val="both"/>
        <w:rPr>
          <w:vanish/>
        </w:rPr>
      </w:pPr>
    </w:p>
    <w:p w14:paraId="28DDC3AC" w14:textId="77777777" w:rsidR="00A67674" w:rsidRPr="00A67674" w:rsidRDefault="00A67674" w:rsidP="00A67674">
      <w:pPr>
        <w:pStyle w:val="ListParagraph"/>
        <w:numPr>
          <w:ilvl w:val="1"/>
          <w:numId w:val="17"/>
        </w:numPr>
        <w:jc w:val="both"/>
        <w:rPr>
          <w:vanish/>
        </w:rPr>
      </w:pPr>
    </w:p>
    <w:p w14:paraId="5EA864BD" w14:textId="77777777" w:rsidR="00A67674" w:rsidRPr="00A67674" w:rsidRDefault="00A67674" w:rsidP="00A67674">
      <w:pPr>
        <w:pStyle w:val="ListParagraph"/>
        <w:numPr>
          <w:ilvl w:val="1"/>
          <w:numId w:val="17"/>
        </w:numPr>
        <w:jc w:val="both"/>
        <w:rPr>
          <w:vanish/>
        </w:rPr>
      </w:pPr>
    </w:p>
    <w:p w14:paraId="7D2D9CE5" w14:textId="77777777" w:rsidR="00A67674" w:rsidRPr="00A67674" w:rsidRDefault="00A67674" w:rsidP="00A67674">
      <w:pPr>
        <w:pStyle w:val="ListParagraph"/>
        <w:numPr>
          <w:ilvl w:val="1"/>
          <w:numId w:val="17"/>
        </w:numPr>
        <w:jc w:val="both"/>
        <w:rPr>
          <w:vanish/>
        </w:rPr>
      </w:pPr>
    </w:p>
    <w:p w14:paraId="59E8EF28" w14:textId="77777777" w:rsidR="00A67674" w:rsidRPr="00A67674" w:rsidRDefault="00A67674" w:rsidP="00A67674">
      <w:pPr>
        <w:pStyle w:val="ListParagraph"/>
        <w:numPr>
          <w:ilvl w:val="1"/>
          <w:numId w:val="17"/>
        </w:numPr>
        <w:jc w:val="both"/>
        <w:rPr>
          <w:vanish/>
        </w:rPr>
      </w:pPr>
    </w:p>
    <w:p w14:paraId="582BB602" w14:textId="77777777" w:rsidR="00A67674" w:rsidRPr="00A67674" w:rsidRDefault="00A67674" w:rsidP="00A67674">
      <w:pPr>
        <w:pStyle w:val="ListParagraph"/>
        <w:numPr>
          <w:ilvl w:val="1"/>
          <w:numId w:val="17"/>
        </w:numPr>
        <w:jc w:val="both"/>
        <w:rPr>
          <w:vanish/>
        </w:rPr>
      </w:pPr>
    </w:p>
    <w:p w14:paraId="1FF25AD2" w14:textId="77777777" w:rsidR="00A67674" w:rsidRPr="00A67674" w:rsidRDefault="00A67674" w:rsidP="00A67674">
      <w:pPr>
        <w:pStyle w:val="ListParagraph"/>
        <w:numPr>
          <w:ilvl w:val="1"/>
          <w:numId w:val="17"/>
        </w:numPr>
        <w:jc w:val="both"/>
        <w:rPr>
          <w:vanish/>
        </w:rPr>
      </w:pPr>
    </w:p>
    <w:p w14:paraId="2F92F9F0" w14:textId="77777777" w:rsidR="00A67674" w:rsidRPr="00A67674" w:rsidRDefault="00A67674" w:rsidP="00A67674">
      <w:pPr>
        <w:pStyle w:val="ListParagraph"/>
        <w:numPr>
          <w:ilvl w:val="1"/>
          <w:numId w:val="17"/>
        </w:numPr>
        <w:jc w:val="both"/>
        <w:rPr>
          <w:vanish/>
        </w:rPr>
      </w:pPr>
    </w:p>
    <w:p w14:paraId="348B4940" w14:textId="77777777" w:rsidR="00A67674" w:rsidRPr="00A67674" w:rsidRDefault="00A67674" w:rsidP="00A67674">
      <w:pPr>
        <w:pStyle w:val="ListParagraph"/>
        <w:numPr>
          <w:ilvl w:val="1"/>
          <w:numId w:val="17"/>
        </w:numPr>
        <w:jc w:val="both"/>
        <w:rPr>
          <w:vanish/>
        </w:rPr>
      </w:pPr>
    </w:p>
    <w:p w14:paraId="5E85E6A7" w14:textId="77777777" w:rsidR="00A67674" w:rsidRPr="00A67674" w:rsidRDefault="00A67674" w:rsidP="00A67674">
      <w:pPr>
        <w:pStyle w:val="ListParagraph"/>
        <w:numPr>
          <w:ilvl w:val="1"/>
          <w:numId w:val="17"/>
        </w:numPr>
        <w:jc w:val="both"/>
        <w:rPr>
          <w:vanish/>
        </w:rPr>
      </w:pPr>
    </w:p>
    <w:p w14:paraId="51EE7CAB" w14:textId="77777777" w:rsidR="00A67674" w:rsidRPr="00A67674" w:rsidRDefault="00A67674" w:rsidP="00A67674">
      <w:pPr>
        <w:pStyle w:val="ListParagraph"/>
        <w:numPr>
          <w:ilvl w:val="1"/>
          <w:numId w:val="17"/>
        </w:numPr>
        <w:jc w:val="both"/>
        <w:rPr>
          <w:vanish/>
        </w:rPr>
      </w:pPr>
    </w:p>
    <w:p w14:paraId="45318A75" w14:textId="77777777" w:rsidR="00A67674" w:rsidRPr="00A67674" w:rsidRDefault="00A67674" w:rsidP="00A67674">
      <w:pPr>
        <w:pStyle w:val="ListParagraph"/>
        <w:numPr>
          <w:ilvl w:val="1"/>
          <w:numId w:val="17"/>
        </w:numPr>
        <w:jc w:val="both"/>
        <w:rPr>
          <w:vanish/>
        </w:rPr>
      </w:pPr>
    </w:p>
    <w:p w14:paraId="18997848" w14:textId="77777777" w:rsidR="00A67674" w:rsidRPr="00A67674" w:rsidRDefault="00A67674" w:rsidP="00A67674">
      <w:pPr>
        <w:pStyle w:val="ListParagraph"/>
        <w:numPr>
          <w:ilvl w:val="1"/>
          <w:numId w:val="17"/>
        </w:numPr>
        <w:jc w:val="both"/>
        <w:rPr>
          <w:vanish/>
        </w:rPr>
      </w:pPr>
    </w:p>
    <w:p w14:paraId="52A82A76" w14:textId="77777777" w:rsidR="00A67674" w:rsidRPr="00A67674" w:rsidRDefault="00A67674" w:rsidP="00A67674">
      <w:pPr>
        <w:pStyle w:val="ListParagraph"/>
        <w:numPr>
          <w:ilvl w:val="1"/>
          <w:numId w:val="17"/>
        </w:numPr>
        <w:jc w:val="both"/>
        <w:rPr>
          <w:vanish/>
        </w:rPr>
      </w:pPr>
    </w:p>
    <w:p w14:paraId="1871D593" w14:textId="77777777" w:rsidR="00A67674" w:rsidRPr="00A67674" w:rsidRDefault="00A67674" w:rsidP="00A67674">
      <w:pPr>
        <w:pStyle w:val="ListParagraph"/>
        <w:numPr>
          <w:ilvl w:val="1"/>
          <w:numId w:val="17"/>
        </w:numPr>
        <w:jc w:val="both"/>
        <w:rPr>
          <w:vanish/>
        </w:rPr>
      </w:pPr>
    </w:p>
    <w:p w14:paraId="621B20AC" w14:textId="77777777" w:rsidR="00A67674" w:rsidRPr="00A67674" w:rsidRDefault="00A67674" w:rsidP="00A67674">
      <w:pPr>
        <w:pStyle w:val="ListParagraph"/>
        <w:numPr>
          <w:ilvl w:val="1"/>
          <w:numId w:val="17"/>
        </w:numPr>
        <w:jc w:val="both"/>
        <w:rPr>
          <w:vanish/>
        </w:rPr>
      </w:pPr>
    </w:p>
    <w:p w14:paraId="45C15022" w14:textId="77777777" w:rsidR="00A67674" w:rsidRPr="00A67674" w:rsidRDefault="00A67674" w:rsidP="00A67674">
      <w:pPr>
        <w:pStyle w:val="ListParagraph"/>
        <w:numPr>
          <w:ilvl w:val="1"/>
          <w:numId w:val="17"/>
        </w:numPr>
        <w:jc w:val="both"/>
        <w:rPr>
          <w:vanish/>
        </w:rPr>
      </w:pPr>
    </w:p>
    <w:p w14:paraId="242C068A" w14:textId="77777777" w:rsidR="00A67674" w:rsidRPr="00A67674" w:rsidRDefault="00A67674" w:rsidP="00A67674">
      <w:pPr>
        <w:pStyle w:val="ListParagraph"/>
        <w:numPr>
          <w:ilvl w:val="1"/>
          <w:numId w:val="17"/>
        </w:numPr>
        <w:jc w:val="both"/>
        <w:rPr>
          <w:vanish/>
        </w:rPr>
      </w:pPr>
    </w:p>
    <w:p w14:paraId="48039BF9" w14:textId="77777777" w:rsidR="00A67674" w:rsidRPr="00A67674" w:rsidRDefault="00A67674" w:rsidP="00A67674">
      <w:pPr>
        <w:pStyle w:val="ListParagraph"/>
        <w:numPr>
          <w:ilvl w:val="1"/>
          <w:numId w:val="17"/>
        </w:numPr>
        <w:jc w:val="both"/>
        <w:rPr>
          <w:vanish/>
        </w:rPr>
      </w:pPr>
    </w:p>
    <w:p w14:paraId="4D837001" w14:textId="77777777" w:rsidR="00A67674" w:rsidRPr="00A67674" w:rsidRDefault="00A67674" w:rsidP="00A67674">
      <w:pPr>
        <w:pStyle w:val="ListParagraph"/>
        <w:numPr>
          <w:ilvl w:val="1"/>
          <w:numId w:val="17"/>
        </w:numPr>
        <w:jc w:val="both"/>
        <w:rPr>
          <w:vanish/>
        </w:rPr>
      </w:pPr>
    </w:p>
    <w:p w14:paraId="466CBA51" w14:textId="77777777" w:rsidR="00A67674" w:rsidRPr="00A67674" w:rsidRDefault="00A67674" w:rsidP="00A67674">
      <w:pPr>
        <w:pStyle w:val="ListParagraph"/>
        <w:numPr>
          <w:ilvl w:val="1"/>
          <w:numId w:val="17"/>
        </w:numPr>
        <w:jc w:val="both"/>
        <w:rPr>
          <w:vanish/>
        </w:rPr>
      </w:pPr>
    </w:p>
    <w:p w14:paraId="54349B1A" w14:textId="77777777" w:rsidR="00A67674" w:rsidRPr="00A67674" w:rsidRDefault="00A67674" w:rsidP="00A67674">
      <w:pPr>
        <w:pStyle w:val="ListParagraph"/>
        <w:numPr>
          <w:ilvl w:val="1"/>
          <w:numId w:val="17"/>
        </w:numPr>
        <w:jc w:val="both"/>
        <w:rPr>
          <w:vanish/>
        </w:rPr>
      </w:pPr>
    </w:p>
    <w:p w14:paraId="012F20F2" w14:textId="77777777" w:rsidR="00A67674" w:rsidRPr="00A67674" w:rsidRDefault="00A67674" w:rsidP="00A67674">
      <w:pPr>
        <w:pStyle w:val="ListParagraph"/>
        <w:numPr>
          <w:ilvl w:val="1"/>
          <w:numId w:val="17"/>
        </w:numPr>
        <w:jc w:val="both"/>
        <w:rPr>
          <w:vanish/>
        </w:rPr>
      </w:pPr>
    </w:p>
    <w:p w14:paraId="080F97FE" w14:textId="77777777" w:rsidR="00A67674" w:rsidRPr="00A67674" w:rsidRDefault="00A67674" w:rsidP="00A67674">
      <w:pPr>
        <w:pStyle w:val="ListParagraph"/>
        <w:numPr>
          <w:ilvl w:val="1"/>
          <w:numId w:val="17"/>
        </w:numPr>
        <w:jc w:val="both"/>
        <w:rPr>
          <w:vanish/>
        </w:rPr>
      </w:pPr>
    </w:p>
    <w:p w14:paraId="5946A7F7" w14:textId="77777777" w:rsidR="00A67674" w:rsidRPr="00A67674" w:rsidRDefault="00A67674" w:rsidP="00A67674">
      <w:pPr>
        <w:pStyle w:val="ListParagraph"/>
        <w:numPr>
          <w:ilvl w:val="1"/>
          <w:numId w:val="17"/>
        </w:numPr>
        <w:jc w:val="both"/>
        <w:rPr>
          <w:vanish/>
        </w:rPr>
      </w:pPr>
    </w:p>
    <w:p w14:paraId="06A69905" w14:textId="77777777" w:rsidR="00A67674" w:rsidRPr="00A67674" w:rsidRDefault="00A67674" w:rsidP="00A67674">
      <w:pPr>
        <w:pStyle w:val="ListParagraph"/>
        <w:numPr>
          <w:ilvl w:val="1"/>
          <w:numId w:val="17"/>
        </w:numPr>
        <w:jc w:val="both"/>
        <w:rPr>
          <w:vanish/>
        </w:rPr>
      </w:pPr>
    </w:p>
    <w:p w14:paraId="40490E5D" w14:textId="77777777" w:rsidR="00A67674" w:rsidRPr="00A67674" w:rsidRDefault="00A67674" w:rsidP="00A67674">
      <w:pPr>
        <w:pStyle w:val="ListParagraph"/>
        <w:numPr>
          <w:ilvl w:val="1"/>
          <w:numId w:val="17"/>
        </w:numPr>
        <w:jc w:val="both"/>
        <w:rPr>
          <w:vanish/>
        </w:rPr>
      </w:pPr>
    </w:p>
    <w:p w14:paraId="4DB8CC71" w14:textId="77777777" w:rsidR="00A67674" w:rsidRPr="00A67674" w:rsidRDefault="00A67674" w:rsidP="00A67674">
      <w:pPr>
        <w:pStyle w:val="ListParagraph"/>
        <w:numPr>
          <w:ilvl w:val="1"/>
          <w:numId w:val="17"/>
        </w:numPr>
        <w:jc w:val="both"/>
        <w:rPr>
          <w:vanish/>
        </w:rPr>
      </w:pPr>
    </w:p>
    <w:p w14:paraId="4587EFE7" w14:textId="77777777" w:rsidR="00A67674" w:rsidRPr="00A67674" w:rsidRDefault="00A67674" w:rsidP="00A67674">
      <w:pPr>
        <w:pStyle w:val="ListParagraph"/>
        <w:numPr>
          <w:ilvl w:val="1"/>
          <w:numId w:val="17"/>
        </w:numPr>
        <w:jc w:val="both"/>
        <w:rPr>
          <w:vanish/>
        </w:rPr>
      </w:pPr>
    </w:p>
    <w:p w14:paraId="0B0B5D7E" w14:textId="77777777" w:rsidR="00A67674" w:rsidRPr="00A67674" w:rsidRDefault="00A67674" w:rsidP="00A67674">
      <w:pPr>
        <w:pStyle w:val="ListParagraph"/>
        <w:numPr>
          <w:ilvl w:val="1"/>
          <w:numId w:val="17"/>
        </w:numPr>
        <w:jc w:val="both"/>
        <w:rPr>
          <w:vanish/>
        </w:rPr>
      </w:pPr>
    </w:p>
    <w:p w14:paraId="4E0E65D1" w14:textId="77777777" w:rsidR="00A67674" w:rsidRPr="00A67674" w:rsidRDefault="00A67674" w:rsidP="00A67674">
      <w:pPr>
        <w:pStyle w:val="ListParagraph"/>
        <w:numPr>
          <w:ilvl w:val="1"/>
          <w:numId w:val="17"/>
        </w:numPr>
        <w:jc w:val="both"/>
        <w:rPr>
          <w:vanish/>
        </w:rPr>
      </w:pPr>
    </w:p>
    <w:p w14:paraId="1964E1DD" w14:textId="77777777" w:rsidR="00A67674" w:rsidRPr="00A67674" w:rsidRDefault="00A67674" w:rsidP="00A67674">
      <w:pPr>
        <w:pStyle w:val="ListParagraph"/>
        <w:numPr>
          <w:ilvl w:val="1"/>
          <w:numId w:val="17"/>
        </w:numPr>
        <w:jc w:val="both"/>
        <w:rPr>
          <w:vanish/>
        </w:rPr>
      </w:pPr>
    </w:p>
    <w:p w14:paraId="4E399415" w14:textId="77777777" w:rsidR="00A67674" w:rsidRPr="00A67674" w:rsidRDefault="00A67674" w:rsidP="00A67674">
      <w:pPr>
        <w:pStyle w:val="ListParagraph"/>
        <w:numPr>
          <w:ilvl w:val="1"/>
          <w:numId w:val="17"/>
        </w:numPr>
        <w:jc w:val="both"/>
        <w:rPr>
          <w:vanish/>
        </w:rPr>
      </w:pPr>
    </w:p>
    <w:p w14:paraId="11F2B755" w14:textId="77777777" w:rsidR="00A67674" w:rsidRPr="00A67674" w:rsidRDefault="00A67674" w:rsidP="00A67674">
      <w:pPr>
        <w:pStyle w:val="ListParagraph"/>
        <w:numPr>
          <w:ilvl w:val="1"/>
          <w:numId w:val="17"/>
        </w:numPr>
        <w:jc w:val="both"/>
        <w:rPr>
          <w:vanish/>
        </w:rPr>
      </w:pPr>
    </w:p>
    <w:p w14:paraId="276FF938" w14:textId="77777777" w:rsidR="00A67674" w:rsidRPr="00A67674" w:rsidRDefault="00A67674" w:rsidP="00A67674">
      <w:pPr>
        <w:pStyle w:val="ListParagraph"/>
        <w:numPr>
          <w:ilvl w:val="1"/>
          <w:numId w:val="17"/>
        </w:numPr>
        <w:jc w:val="both"/>
        <w:rPr>
          <w:vanish/>
        </w:rPr>
      </w:pPr>
    </w:p>
    <w:p w14:paraId="0DB89BCF" w14:textId="77777777" w:rsidR="00A67674" w:rsidRPr="00A67674" w:rsidRDefault="00A67674" w:rsidP="00A67674">
      <w:pPr>
        <w:pStyle w:val="ListParagraph"/>
        <w:numPr>
          <w:ilvl w:val="1"/>
          <w:numId w:val="17"/>
        </w:numPr>
        <w:jc w:val="both"/>
        <w:rPr>
          <w:vanish/>
        </w:rPr>
      </w:pPr>
    </w:p>
    <w:p w14:paraId="7E3E0C18" w14:textId="77777777" w:rsidR="00A67674" w:rsidRPr="00A67674" w:rsidRDefault="00A67674" w:rsidP="00A67674">
      <w:pPr>
        <w:pStyle w:val="ListParagraph"/>
        <w:numPr>
          <w:ilvl w:val="1"/>
          <w:numId w:val="17"/>
        </w:numPr>
        <w:jc w:val="both"/>
        <w:rPr>
          <w:vanish/>
        </w:rPr>
      </w:pPr>
    </w:p>
    <w:p w14:paraId="2D62E1E4" w14:textId="77777777" w:rsidR="00A67674" w:rsidRPr="00A67674" w:rsidRDefault="00A67674" w:rsidP="00A67674">
      <w:pPr>
        <w:pStyle w:val="ListParagraph"/>
        <w:numPr>
          <w:ilvl w:val="1"/>
          <w:numId w:val="17"/>
        </w:numPr>
        <w:jc w:val="both"/>
        <w:rPr>
          <w:vanish/>
        </w:rPr>
      </w:pPr>
    </w:p>
    <w:p w14:paraId="4580B454" w14:textId="77777777" w:rsidR="00A67674" w:rsidRPr="00A67674" w:rsidRDefault="00A67674" w:rsidP="00A67674">
      <w:pPr>
        <w:pStyle w:val="ListParagraph"/>
        <w:numPr>
          <w:ilvl w:val="1"/>
          <w:numId w:val="17"/>
        </w:numPr>
        <w:jc w:val="both"/>
        <w:rPr>
          <w:vanish/>
        </w:rPr>
      </w:pPr>
    </w:p>
    <w:p w14:paraId="7592E5CF" w14:textId="77777777" w:rsidR="00A67674" w:rsidRPr="00A67674" w:rsidRDefault="00A67674" w:rsidP="00A67674">
      <w:pPr>
        <w:pStyle w:val="ListParagraph"/>
        <w:numPr>
          <w:ilvl w:val="1"/>
          <w:numId w:val="17"/>
        </w:numPr>
        <w:jc w:val="both"/>
        <w:rPr>
          <w:vanish/>
        </w:rPr>
      </w:pPr>
    </w:p>
    <w:p w14:paraId="1F873A9A" w14:textId="77777777" w:rsidR="00A67674" w:rsidRPr="00A67674" w:rsidRDefault="00A67674" w:rsidP="00A67674">
      <w:pPr>
        <w:pStyle w:val="ListParagraph"/>
        <w:numPr>
          <w:ilvl w:val="1"/>
          <w:numId w:val="17"/>
        </w:numPr>
        <w:jc w:val="both"/>
        <w:rPr>
          <w:vanish/>
        </w:rPr>
      </w:pPr>
    </w:p>
    <w:p w14:paraId="21DFD7ED" w14:textId="77777777" w:rsidR="00A67674" w:rsidRPr="00A67674" w:rsidRDefault="00A67674" w:rsidP="00A67674">
      <w:pPr>
        <w:pStyle w:val="ListParagraph"/>
        <w:numPr>
          <w:ilvl w:val="1"/>
          <w:numId w:val="17"/>
        </w:numPr>
        <w:jc w:val="both"/>
        <w:rPr>
          <w:vanish/>
        </w:rPr>
      </w:pPr>
    </w:p>
    <w:p w14:paraId="236B587F" w14:textId="77777777" w:rsidR="00A67674" w:rsidRPr="00A67674" w:rsidRDefault="00A67674" w:rsidP="00A67674">
      <w:pPr>
        <w:pStyle w:val="ListParagraph"/>
        <w:numPr>
          <w:ilvl w:val="1"/>
          <w:numId w:val="17"/>
        </w:numPr>
        <w:jc w:val="both"/>
        <w:rPr>
          <w:vanish/>
        </w:rPr>
      </w:pPr>
    </w:p>
    <w:p w14:paraId="682EB8DB" w14:textId="77777777" w:rsidR="00A67674" w:rsidRPr="00A67674" w:rsidRDefault="00A67674" w:rsidP="00A67674">
      <w:pPr>
        <w:pStyle w:val="ListParagraph"/>
        <w:numPr>
          <w:ilvl w:val="1"/>
          <w:numId w:val="17"/>
        </w:numPr>
        <w:jc w:val="both"/>
        <w:rPr>
          <w:vanish/>
        </w:rPr>
      </w:pPr>
    </w:p>
    <w:p w14:paraId="637696A7" w14:textId="77777777" w:rsidR="00A67674" w:rsidRPr="00A67674" w:rsidRDefault="00A67674" w:rsidP="00A67674">
      <w:pPr>
        <w:pStyle w:val="ListParagraph"/>
        <w:numPr>
          <w:ilvl w:val="1"/>
          <w:numId w:val="17"/>
        </w:numPr>
        <w:jc w:val="both"/>
        <w:rPr>
          <w:vanish/>
        </w:rPr>
      </w:pPr>
    </w:p>
    <w:p w14:paraId="577E707D" w14:textId="77777777" w:rsidR="00A67674" w:rsidRPr="00A67674" w:rsidRDefault="00A67674" w:rsidP="00A67674">
      <w:pPr>
        <w:pStyle w:val="ListParagraph"/>
        <w:numPr>
          <w:ilvl w:val="1"/>
          <w:numId w:val="17"/>
        </w:numPr>
        <w:jc w:val="both"/>
        <w:rPr>
          <w:vanish/>
        </w:rPr>
      </w:pPr>
    </w:p>
    <w:p w14:paraId="28AE53DD" w14:textId="77777777" w:rsidR="00A67674" w:rsidRPr="00A67674" w:rsidRDefault="00A67674" w:rsidP="00A67674">
      <w:pPr>
        <w:pStyle w:val="ListParagraph"/>
        <w:numPr>
          <w:ilvl w:val="1"/>
          <w:numId w:val="17"/>
        </w:numPr>
        <w:jc w:val="both"/>
        <w:rPr>
          <w:vanish/>
        </w:rPr>
      </w:pPr>
    </w:p>
    <w:p w14:paraId="42D400B4" w14:textId="77777777" w:rsidR="00A67674" w:rsidRPr="00A67674" w:rsidRDefault="00A67674" w:rsidP="00A67674">
      <w:pPr>
        <w:pStyle w:val="ListParagraph"/>
        <w:numPr>
          <w:ilvl w:val="1"/>
          <w:numId w:val="17"/>
        </w:numPr>
        <w:jc w:val="both"/>
        <w:rPr>
          <w:vanish/>
        </w:rPr>
      </w:pPr>
    </w:p>
    <w:p w14:paraId="5A2BD4CD" w14:textId="77777777" w:rsidR="00A67674" w:rsidRPr="00A67674" w:rsidRDefault="00A67674" w:rsidP="00A67674">
      <w:pPr>
        <w:pStyle w:val="ListParagraph"/>
        <w:numPr>
          <w:ilvl w:val="1"/>
          <w:numId w:val="17"/>
        </w:numPr>
        <w:jc w:val="both"/>
        <w:rPr>
          <w:vanish/>
        </w:rPr>
      </w:pPr>
    </w:p>
    <w:p w14:paraId="5E8FAD63" w14:textId="77777777" w:rsidR="00A67674" w:rsidRPr="00A67674" w:rsidRDefault="00A67674" w:rsidP="00A67674">
      <w:pPr>
        <w:pStyle w:val="ListParagraph"/>
        <w:numPr>
          <w:ilvl w:val="1"/>
          <w:numId w:val="17"/>
        </w:numPr>
        <w:jc w:val="both"/>
        <w:rPr>
          <w:vanish/>
        </w:rPr>
      </w:pPr>
    </w:p>
    <w:p w14:paraId="48FBA4E7" w14:textId="77777777" w:rsidR="00A67674" w:rsidRPr="00A67674" w:rsidRDefault="00A67674" w:rsidP="00A67674">
      <w:pPr>
        <w:pStyle w:val="ListParagraph"/>
        <w:numPr>
          <w:ilvl w:val="1"/>
          <w:numId w:val="17"/>
        </w:numPr>
        <w:jc w:val="both"/>
        <w:rPr>
          <w:vanish/>
        </w:rPr>
      </w:pPr>
    </w:p>
    <w:p w14:paraId="78F20802" w14:textId="77777777" w:rsidR="00A67674" w:rsidRPr="00A67674" w:rsidRDefault="00A67674" w:rsidP="00A67674">
      <w:pPr>
        <w:pStyle w:val="ListParagraph"/>
        <w:numPr>
          <w:ilvl w:val="1"/>
          <w:numId w:val="17"/>
        </w:numPr>
        <w:jc w:val="both"/>
        <w:rPr>
          <w:vanish/>
        </w:rPr>
      </w:pPr>
    </w:p>
    <w:p w14:paraId="782A299D" w14:textId="77777777" w:rsidR="00A67674" w:rsidRPr="00A67674" w:rsidRDefault="00A67674" w:rsidP="00A67674">
      <w:pPr>
        <w:pStyle w:val="ListParagraph"/>
        <w:numPr>
          <w:ilvl w:val="1"/>
          <w:numId w:val="17"/>
        </w:numPr>
        <w:jc w:val="both"/>
        <w:rPr>
          <w:vanish/>
        </w:rPr>
      </w:pPr>
    </w:p>
    <w:p w14:paraId="048B53AA" w14:textId="77777777" w:rsidR="00A67674" w:rsidRPr="00A67674" w:rsidRDefault="00A67674" w:rsidP="00A67674">
      <w:pPr>
        <w:pStyle w:val="ListParagraph"/>
        <w:numPr>
          <w:ilvl w:val="1"/>
          <w:numId w:val="17"/>
        </w:numPr>
        <w:jc w:val="both"/>
        <w:rPr>
          <w:vanish/>
        </w:rPr>
      </w:pPr>
    </w:p>
    <w:p w14:paraId="70155C53" w14:textId="77777777" w:rsidR="00A67674" w:rsidRPr="00A67674" w:rsidRDefault="00A67674" w:rsidP="00A67674">
      <w:pPr>
        <w:pStyle w:val="ListParagraph"/>
        <w:numPr>
          <w:ilvl w:val="1"/>
          <w:numId w:val="17"/>
        </w:numPr>
        <w:jc w:val="both"/>
        <w:rPr>
          <w:vanish/>
        </w:rPr>
      </w:pPr>
    </w:p>
    <w:p w14:paraId="7E83C57F" w14:textId="77777777" w:rsidR="00A67674" w:rsidRPr="00A67674" w:rsidRDefault="00A67674" w:rsidP="00A67674">
      <w:pPr>
        <w:pStyle w:val="ListParagraph"/>
        <w:numPr>
          <w:ilvl w:val="1"/>
          <w:numId w:val="17"/>
        </w:numPr>
        <w:jc w:val="both"/>
        <w:rPr>
          <w:vanish/>
        </w:rPr>
      </w:pPr>
    </w:p>
    <w:p w14:paraId="203CA854" w14:textId="77777777" w:rsidR="00A67674" w:rsidRPr="00A67674" w:rsidRDefault="00A67674" w:rsidP="00A67674">
      <w:pPr>
        <w:pStyle w:val="ListParagraph"/>
        <w:numPr>
          <w:ilvl w:val="1"/>
          <w:numId w:val="17"/>
        </w:numPr>
        <w:jc w:val="both"/>
        <w:rPr>
          <w:vanish/>
        </w:rPr>
      </w:pPr>
    </w:p>
    <w:p w14:paraId="5212567C" w14:textId="77777777" w:rsidR="00A67674" w:rsidRPr="00A67674" w:rsidRDefault="00A67674" w:rsidP="00A67674">
      <w:pPr>
        <w:pStyle w:val="ListParagraph"/>
        <w:numPr>
          <w:ilvl w:val="1"/>
          <w:numId w:val="17"/>
        </w:numPr>
        <w:jc w:val="both"/>
        <w:rPr>
          <w:vanish/>
        </w:rPr>
      </w:pPr>
    </w:p>
    <w:p w14:paraId="248CC730" w14:textId="77777777" w:rsidR="00A67674" w:rsidRPr="00A67674" w:rsidRDefault="00A67674" w:rsidP="00A67674">
      <w:pPr>
        <w:pStyle w:val="ListParagraph"/>
        <w:numPr>
          <w:ilvl w:val="1"/>
          <w:numId w:val="17"/>
        </w:numPr>
        <w:jc w:val="both"/>
        <w:rPr>
          <w:vanish/>
        </w:rPr>
      </w:pPr>
    </w:p>
    <w:p w14:paraId="47C244BE" w14:textId="77777777" w:rsidR="00A67674" w:rsidRPr="00A67674" w:rsidRDefault="00A67674" w:rsidP="00A67674">
      <w:pPr>
        <w:pStyle w:val="ListParagraph"/>
        <w:numPr>
          <w:ilvl w:val="1"/>
          <w:numId w:val="17"/>
        </w:numPr>
        <w:jc w:val="both"/>
        <w:rPr>
          <w:vanish/>
        </w:rPr>
      </w:pPr>
    </w:p>
    <w:p w14:paraId="02D411BB" w14:textId="77777777" w:rsidR="00A67674" w:rsidRPr="00A67674" w:rsidRDefault="00A67674" w:rsidP="00A67674">
      <w:pPr>
        <w:pStyle w:val="ListParagraph"/>
        <w:numPr>
          <w:ilvl w:val="1"/>
          <w:numId w:val="17"/>
        </w:numPr>
        <w:jc w:val="both"/>
        <w:rPr>
          <w:vanish/>
        </w:rPr>
      </w:pPr>
    </w:p>
    <w:p w14:paraId="1CB8EB35" w14:textId="77777777" w:rsidR="00A67674" w:rsidRPr="00A67674" w:rsidRDefault="00A67674" w:rsidP="00A67674">
      <w:pPr>
        <w:pStyle w:val="ListParagraph"/>
        <w:numPr>
          <w:ilvl w:val="1"/>
          <w:numId w:val="17"/>
        </w:numPr>
        <w:jc w:val="both"/>
        <w:rPr>
          <w:vanish/>
        </w:rPr>
      </w:pPr>
    </w:p>
    <w:p w14:paraId="7D24138A" w14:textId="77777777" w:rsidR="00A67674" w:rsidRPr="00A67674" w:rsidRDefault="00A67674" w:rsidP="00A67674">
      <w:pPr>
        <w:pStyle w:val="ListParagraph"/>
        <w:numPr>
          <w:ilvl w:val="1"/>
          <w:numId w:val="17"/>
        </w:numPr>
        <w:jc w:val="both"/>
        <w:rPr>
          <w:vanish/>
        </w:rPr>
      </w:pPr>
    </w:p>
    <w:p w14:paraId="6C0E8A51" w14:textId="77777777" w:rsidR="00A67674" w:rsidRPr="00A67674" w:rsidRDefault="00A67674" w:rsidP="00A67674">
      <w:pPr>
        <w:pStyle w:val="ListParagraph"/>
        <w:numPr>
          <w:ilvl w:val="1"/>
          <w:numId w:val="17"/>
        </w:numPr>
        <w:jc w:val="both"/>
        <w:rPr>
          <w:vanish/>
        </w:rPr>
      </w:pPr>
    </w:p>
    <w:p w14:paraId="04DD48EE" w14:textId="77777777" w:rsidR="00A67674" w:rsidRPr="00A67674" w:rsidRDefault="00A67674" w:rsidP="00A67674">
      <w:pPr>
        <w:pStyle w:val="ListParagraph"/>
        <w:numPr>
          <w:ilvl w:val="1"/>
          <w:numId w:val="17"/>
        </w:numPr>
        <w:jc w:val="both"/>
        <w:rPr>
          <w:vanish/>
        </w:rPr>
      </w:pPr>
    </w:p>
    <w:p w14:paraId="38437D8C" w14:textId="77777777" w:rsidR="00A67674" w:rsidRPr="00A67674" w:rsidRDefault="00A67674" w:rsidP="00A67674">
      <w:pPr>
        <w:pStyle w:val="ListParagraph"/>
        <w:numPr>
          <w:ilvl w:val="1"/>
          <w:numId w:val="17"/>
        </w:numPr>
        <w:jc w:val="both"/>
        <w:rPr>
          <w:vanish/>
        </w:rPr>
      </w:pPr>
    </w:p>
    <w:p w14:paraId="10342859" w14:textId="77777777" w:rsidR="00A67674" w:rsidRPr="00A67674" w:rsidRDefault="00A67674" w:rsidP="00A67674">
      <w:pPr>
        <w:pStyle w:val="ListParagraph"/>
        <w:numPr>
          <w:ilvl w:val="1"/>
          <w:numId w:val="17"/>
        </w:numPr>
        <w:jc w:val="both"/>
        <w:rPr>
          <w:vanish/>
        </w:rPr>
      </w:pPr>
    </w:p>
    <w:p w14:paraId="3BFC928F" w14:textId="77777777" w:rsidR="00A67674" w:rsidRPr="00A67674" w:rsidRDefault="00A67674" w:rsidP="00A67674">
      <w:pPr>
        <w:pStyle w:val="ListParagraph"/>
        <w:numPr>
          <w:ilvl w:val="1"/>
          <w:numId w:val="17"/>
        </w:numPr>
        <w:jc w:val="both"/>
        <w:rPr>
          <w:vanish/>
        </w:rPr>
      </w:pPr>
    </w:p>
    <w:p w14:paraId="638F4293" w14:textId="77777777" w:rsidR="00A67674" w:rsidRPr="00A67674" w:rsidRDefault="00A67674" w:rsidP="00A67674">
      <w:pPr>
        <w:pStyle w:val="ListParagraph"/>
        <w:numPr>
          <w:ilvl w:val="1"/>
          <w:numId w:val="17"/>
        </w:numPr>
        <w:jc w:val="both"/>
        <w:rPr>
          <w:vanish/>
        </w:rPr>
      </w:pPr>
    </w:p>
    <w:p w14:paraId="09F9FE50" w14:textId="77777777" w:rsidR="00A67674" w:rsidRPr="00A67674" w:rsidRDefault="00A67674" w:rsidP="00A67674">
      <w:pPr>
        <w:pStyle w:val="ListParagraph"/>
        <w:numPr>
          <w:ilvl w:val="1"/>
          <w:numId w:val="17"/>
        </w:numPr>
        <w:jc w:val="both"/>
        <w:rPr>
          <w:vanish/>
        </w:rPr>
      </w:pPr>
    </w:p>
    <w:p w14:paraId="569DEEAB" w14:textId="77777777" w:rsidR="00A67674" w:rsidRPr="00A67674" w:rsidRDefault="00A67674" w:rsidP="00A67674">
      <w:pPr>
        <w:pStyle w:val="ListParagraph"/>
        <w:numPr>
          <w:ilvl w:val="1"/>
          <w:numId w:val="17"/>
        </w:numPr>
        <w:jc w:val="both"/>
        <w:rPr>
          <w:vanish/>
        </w:rPr>
      </w:pPr>
    </w:p>
    <w:p w14:paraId="03DA0B63" w14:textId="77777777" w:rsidR="00A67674" w:rsidRPr="00A67674" w:rsidRDefault="00A67674" w:rsidP="00A67674">
      <w:pPr>
        <w:pStyle w:val="ListParagraph"/>
        <w:numPr>
          <w:ilvl w:val="1"/>
          <w:numId w:val="17"/>
        </w:numPr>
        <w:jc w:val="both"/>
        <w:rPr>
          <w:vanish/>
        </w:rPr>
      </w:pPr>
    </w:p>
    <w:p w14:paraId="5EF392B4" w14:textId="77777777" w:rsidR="00A67674" w:rsidRPr="00A67674" w:rsidRDefault="00A67674" w:rsidP="00A67674">
      <w:pPr>
        <w:pStyle w:val="ListParagraph"/>
        <w:numPr>
          <w:ilvl w:val="1"/>
          <w:numId w:val="17"/>
        </w:numPr>
        <w:jc w:val="both"/>
        <w:rPr>
          <w:vanish/>
        </w:rPr>
      </w:pPr>
    </w:p>
    <w:p w14:paraId="414FF701" w14:textId="77777777" w:rsidR="00A67674" w:rsidRPr="00A67674" w:rsidRDefault="00A67674" w:rsidP="00A67674">
      <w:pPr>
        <w:pStyle w:val="ListParagraph"/>
        <w:numPr>
          <w:ilvl w:val="1"/>
          <w:numId w:val="17"/>
        </w:numPr>
        <w:jc w:val="both"/>
        <w:rPr>
          <w:vanish/>
        </w:rPr>
      </w:pPr>
    </w:p>
    <w:p w14:paraId="33C3C59E" w14:textId="77777777" w:rsidR="00A67674" w:rsidRPr="00A67674" w:rsidRDefault="00A67674" w:rsidP="00A67674">
      <w:pPr>
        <w:pStyle w:val="ListParagraph"/>
        <w:numPr>
          <w:ilvl w:val="1"/>
          <w:numId w:val="17"/>
        </w:numPr>
        <w:jc w:val="both"/>
        <w:rPr>
          <w:vanish/>
        </w:rPr>
      </w:pPr>
    </w:p>
    <w:p w14:paraId="78811995" w14:textId="77777777" w:rsidR="00A67674" w:rsidRPr="00A67674" w:rsidRDefault="00A67674" w:rsidP="00A67674">
      <w:pPr>
        <w:pStyle w:val="ListParagraph"/>
        <w:numPr>
          <w:ilvl w:val="1"/>
          <w:numId w:val="17"/>
        </w:numPr>
        <w:jc w:val="both"/>
        <w:rPr>
          <w:vanish/>
        </w:rPr>
      </w:pPr>
    </w:p>
    <w:p w14:paraId="0BBF6B82" w14:textId="77777777" w:rsidR="00A67674" w:rsidRPr="00A67674" w:rsidRDefault="00A67674" w:rsidP="00A67674">
      <w:pPr>
        <w:pStyle w:val="ListParagraph"/>
        <w:numPr>
          <w:ilvl w:val="1"/>
          <w:numId w:val="17"/>
        </w:numPr>
        <w:jc w:val="both"/>
        <w:rPr>
          <w:vanish/>
        </w:rPr>
      </w:pPr>
    </w:p>
    <w:p w14:paraId="498C0FCD" w14:textId="77777777" w:rsidR="00A67674" w:rsidRPr="00A67674" w:rsidRDefault="00A67674" w:rsidP="00A67674">
      <w:pPr>
        <w:pStyle w:val="ListParagraph"/>
        <w:numPr>
          <w:ilvl w:val="1"/>
          <w:numId w:val="17"/>
        </w:numPr>
        <w:jc w:val="both"/>
        <w:rPr>
          <w:vanish/>
        </w:rPr>
      </w:pPr>
    </w:p>
    <w:p w14:paraId="1D470072" w14:textId="77777777" w:rsidR="00A67674" w:rsidRPr="00A67674" w:rsidRDefault="00A67674" w:rsidP="00A67674">
      <w:pPr>
        <w:pStyle w:val="ListParagraph"/>
        <w:numPr>
          <w:ilvl w:val="1"/>
          <w:numId w:val="17"/>
        </w:numPr>
        <w:jc w:val="both"/>
        <w:rPr>
          <w:vanish/>
        </w:rPr>
      </w:pPr>
    </w:p>
    <w:p w14:paraId="47E8C824" w14:textId="77777777" w:rsidR="00A67674" w:rsidRPr="00A67674" w:rsidRDefault="00A67674" w:rsidP="00A67674">
      <w:pPr>
        <w:pStyle w:val="ListParagraph"/>
        <w:numPr>
          <w:ilvl w:val="1"/>
          <w:numId w:val="17"/>
        </w:numPr>
        <w:jc w:val="both"/>
        <w:rPr>
          <w:vanish/>
        </w:rPr>
      </w:pPr>
    </w:p>
    <w:p w14:paraId="4852E5CB" w14:textId="77777777" w:rsidR="00A67674" w:rsidRPr="00A67674" w:rsidRDefault="00A67674" w:rsidP="00A67674">
      <w:pPr>
        <w:pStyle w:val="ListParagraph"/>
        <w:numPr>
          <w:ilvl w:val="1"/>
          <w:numId w:val="17"/>
        </w:numPr>
        <w:jc w:val="both"/>
        <w:rPr>
          <w:vanish/>
        </w:rPr>
      </w:pPr>
    </w:p>
    <w:p w14:paraId="2F4678FC" w14:textId="77777777" w:rsidR="00A67674" w:rsidRPr="00A67674" w:rsidRDefault="00A67674" w:rsidP="00A67674">
      <w:pPr>
        <w:pStyle w:val="ListParagraph"/>
        <w:numPr>
          <w:ilvl w:val="1"/>
          <w:numId w:val="17"/>
        </w:numPr>
        <w:jc w:val="both"/>
        <w:rPr>
          <w:vanish/>
        </w:rPr>
      </w:pPr>
    </w:p>
    <w:p w14:paraId="3D9C2607" w14:textId="77777777" w:rsidR="00A67674" w:rsidRPr="00A67674" w:rsidRDefault="00A67674" w:rsidP="00A67674">
      <w:pPr>
        <w:pStyle w:val="ListParagraph"/>
        <w:numPr>
          <w:ilvl w:val="1"/>
          <w:numId w:val="17"/>
        </w:numPr>
        <w:jc w:val="both"/>
        <w:rPr>
          <w:vanish/>
        </w:rPr>
      </w:pPr>
    </w:p>
    <w:p w14:paraId="2A6BA326" w14:textId="77777777" w:rsidR="00A67674" w:rsidRPr="00A67674" w:rsidRDefault="00A67674" w:rsidP="00A67674">
      <w:pPr>
        <w:pStyle w:val="ListParagraph"/>
        <w:numPr>
          <w:ilvl w:val="1"/>
          <w:numId w:val="17"/>
        </w:numPr>
        <w:jc w:val="both"/>
        <w:rPr>
          <w:vanish/>
        </w:rPr>
      </w:pPr>
    </w:p>
    <w:p w14:paraId="7E5EC304" w14:textId="77777777" w:rsidR="00A67674" w:rsidRPr="00A67674" w:rsidRDefault="00A67674" w:rsidP="00A67674">
      <w:pPr>
        <w:pStyle w:val="ListParagraph"/>
        <w:numPr>
          <w:ilvl w:val="1"/>
          <w:numId w:val="17"/>
        </w:numPr>
        <w:jc w:val="both"/>
        <w:rPr>
          <w:vanish/>
        </w:rPr>
      </w:pPr>
    </w:p>
    <w:p w14:paraId="146C64F8" w14:textId="77777777" w:rsidR="00A67674" w:rsidRPr="00A67674" w:rsidRDefault="00A67674" w:rsidP="00A67674">
      <w:pPr>
        <w:pStyle w:val="ListParagraph"/>
        <w:numPr>
          <w:ilvl w:val="1"/>
          <w:numId w:val="17"/>
        </w:numPr>
        <w:jc w:val="both"/>
        <w:rPr>
          <w:vanish/>
        </w:rPr>
      </w:pPr>
    </w:p>
    <w:p w14:paraId="1D6A42F5" w14:textId="77777777" w:rsidR="00A67674" w:rsidRPr="00A67674" w:rsidRDefault="00A67674" w:rsidP="00A67674">
      <w:pPr>
        <w:pStyle w:val="ListParagraph"/>
        <w:numPr>
          <w:ilvl w:val="1"/>
          <w:numId w:val="17"/>
        </w:numPr>
        <w:jc w:val="both"/>
        <w:rPr>
          <w:vanish/>
        </w:rPr>
      </w:pPr>
    </w:p>
    <w:p w14:paraId="109761B6" w14:textId="77777777" w:rsidR="00A67674" w:rsidRPr="00A67674" w:rsidRDefault="00A67674" w:rsidP="00A67674">
      <w:pPr>
        <w:pStyle w:val="ListParagraph"/>
        <w:numPr>
          <w:ilvl w:val="1"/>
          <w:numId w:val="17"/>
        </w:numPr>
        <w:jc w:val="both"/>
        <w:rPr>
          <w:vanish/>
        </w:rPr>
      </w:pPr>
    </w:p>
    <w:p w14:paraId="1A8C3925" w14:textId="77777777" w:rsidR="00A67674" w:rsidRPr="00A67674" w:rsidRDefault="00A67674" w:rsidP="00A67674">
      <w:pPr>
        <w:pStyle w:val="ListParagraph"/>
        <w:numPr>
          <w:ilvl w:val="1"/>
          <w:numId w:val="17"/>
        </w:numPr>
        <w:jc w:val="both"/>
        <w:rPr>
          <w:vanish/>
        </w:rPr>
      </w:pPr>
    </w:p>
    <w:p w14:paraId="1078F27F" w14:textId="77777777" w:rsidR="00A67674" w:rsidRPr="00A67674" w:rsidRDefault="00A67674" w:rsidP="00A67674">
      <w:pPr>
        <w:pStyle w:val="ListParagraph"/>
        <w:numPr>
          <w:ilvl w:val="1"/>
          <w:numId w:val="17"/>
        </w:numPr>
        <w:jc w:val="both"/>
        <w:rPr>
          <w:vanish/>
        </w:rPr>
      </w:pPr>
    </w:p>
    <w:p w14:paraId="0AFBB281" w14:textId="77777777" w:rsidR="00A67674" w:rsidRPr="00A67674" w:rsidRDefault="00A67674" w:rsidP="00A67674">
      <w:pPr>
        <w:pStyle w:val="ListParagraph"/>
        <w:numPr>
          <w:ilvl w:val="1"/>
          <w:numId w:val="17"/>
        </w:numPr>
        <w:jc w:val="both"/>
        <w:rPr>
          <w:vanish/>
        </w:rPr>
      </w:pPr>
    </w:p>
    <w:p w14:paraId="74FBB376" w14:textId="77777777" w:rsidR="00A67674" w:rsidRPr="00A67674" w:rsidRDefault="00A67674" w:rsidP="00A67674">
      <w:pPr>
        <w:pStyle w:val="ListParagraph"/>
        <w:numPr>
          <w:ilvl w:val="1"/>
          <w:numId w:val="17"/>
        </w:numPr>
        <w:jc w:val="both"/>
        <w:rPr>
          <w:vanish/>
        </w:rPr>
      </w:pPr>
    </w:p>
    <w:p w14:paraId="7720A356" w14:textId="77777777" w:rsidR="00A67674" w:rsidRPr="00A67674" w:rsidRDefault="00A67674" w:rsidP="00A67674">
      <w:pPr>
        <w:pStyle w:val="ListParagraph"/>
        <w:numPr>
          <w:ilvl w:val="1"/>
          <w:numId w:val="17"/>
        </w:numPr>
        <w:jc w:val="both"/>
        <w:rPr>
          <w:vanish/>
        </w:rPr>
      </w:pPr>
    </w:p>
    <w:p w14:paraId="3A27029E" w14:textId="77777777" w:rsidR="00A67674" w:rsidRPr="00A67674" w:rsidRDefault="00A67674" w:rsidP="00A67674">
      <w:pPr>
        <w:pStyle w:val="ListParagraph"/>
        <w:numPr>
          <w:ilvl w:val="1"/>
          <w:numId w:val="17"/>
        </w:numPr>
        <w:jc w:val="both"/>
        <w:rPr>
          <w:vanish/>
        </w:rPr>
      </w:pPr>
    </w:p>
    <w:p w14:paraId="059C424A" w14:textId="77777777" w:rsidR="00A67674" w:rsidRPr="00A67674" w:rsidRDefault="00A67674" w:rsidP="00A67674">
      <w:pPr>
        <w:pStyle w:val="ListParagraph"/>
        <w:numPr>
          <w:ilvl w:val="1"/>
          <w:numId w:val="17"/>
        </w:numPr>
        <w:jc w:val="both"/>
        <w:rPr>
          <w:vanish/>
        </w:rPr>
      </w:pPr>
    </w:p>
    <w:p w14:paraId="56A7D105" w14:textId="77777777" w:rsidR="00A67674" w:rsidRPr="00A67674" w:rsidRDefault="00A67674" w:rsidP="00A67674">
      <w:pPr>
        <w:pStyle w:val="ListParagraph"/>
        <w:numPr>
          <w:ilvl w:val="1"/>
          <w:numId w:val="17"/>
        </w:numPr>
        <w:jc w:val="both"/>
        <w:rPr>
          <w:vanish/>
        </w:rPr>
      </w:pPr>
    </w:p>
    <w:p w14:paraId="7F0A993C" w14:textId="77777777" w:rsidR="00A67674" w:rsidRPr="00A67674" w:rsidRDefault="00A67674" w:rsidP="00A67674">
      <w:pPr>
        <w:pStyle w:val="ListParagraph"/>
        <w:numPr>
          <w:ilvl w:val="1"/>
          <w:numId w:val="17"/>
        </w:numPr>
        <w:jc w:val="both"/>
        <w:rPr>
          <w:vanish/>
        </w:rPr>
      </w:pPr>
    </w:p>
    <w:p w14:paraId="54A58CA1" w14:textId="77777777" w:rsidR="00A67674" w:rsidRPr="00A67674" w:rsidRDefault="00A67674" w:rsidP="00A67674">
      <w:pPr>
        <w:pStyle w:val="ListParagraph"/>
        <w:numPr>
          <w:ilvl w:val="1"/>
          <w:numId w:val="17"/>
        </w:numPr>
        <w:jc w:val="both"/>
        <w:rPr>
          <w:vanish/>
        </w:rPr>
      </w:pPr>
    </w:p>
    <w:p w14:paraId="6E10E3D0" w14:textId="77777777" w:rsidR="00A67674" w:rsidRPr="00A67674" w:rsidRDefault="00A67674" w:rsidP="00A67674">
      <w:pPr>
        <w:pStyle w:val="ListParagraph"/>
        <w:numPr>
          <w:ilvl w:val="1"/>
          <w:numId w:val="17"/>
        </w:numPr>
        <w:jc w:val="both"/>
        <w:rPr>
          <w:vanish/>
        </w:rPr>
      </w:pPr>
    </w:p>
    <w:p w14:paraId="19008EE9" w14:textId="77777777" w:rsidR="00A67674" w:rsidRPr="00A67674" w:rsidRDefault="00A67674" w:rsidP="00A67674">
      <w:pPr>
        <w:pStyle w:val="ListParagraph"/>
        <w:numPr>
          <w:ilvl w:val="1"/>
          <w:numId w:val="17"/>
        </w:numPr>
        <w:jc w:val="both"/>
        <w:rPr>
          <w:vanish/>
        </w:rPr>
      </w:pPr>
    </w:p>
    <w:p w14:paraId="45774D4C" w14:textId="77777777" w:rsidR="00A67674" w:rsidRPr="00A67674" w:rsidRDefault="00A67674" w:rsidP="00A67674">
      <w:pPr>
        <w:pStyle w:val="ListParagraph"/>
        <w:numPr>
          <w:ilvl w:val="1"/>
          <w:numId w:val="17"/>
        </w:numPr>
        <w:jc w:val="both"/>
        <w:rPr>
          <w:vanish/>
        </w:rPr>
      </w:pPr>
    </w:p>
    <w:p w14:paraId="0CDD2F7C" w14:textId="77777777" w:rsidR="00A67674" w:rsidRPr="00A67674" w:rsidRDefault="00A67674" w:rsidP="00A67674">
      <w:pPr>
        <w:pStyle w:val="ListParagraph"/>
        <w:numPr>
          <w:ilvl w:val="1"/>
          <w:numId w:val="17"/>
        </w:numPr>
        <w:jc w:val="both"/>
        <w:rPr>
          <w:vanish/>
        </w:rPr>
      </w:pPr>
    </w:p>
    <w:p w14:paraId="1C73577B" w14:textId="77777777" w:rsidR="00A67674" w:rsidRPr="00A67674" w:rsidRDefault="00A67674" w:rsidP="00A67674">
      <w:pPr>
        <w:pStyle w:val="ListParagraph"/>
        <w:numPr>
          <w:ilvl w:val="1"/>
          <w:numId w:val="17"/>
        </w:numPr>
        <w:jc w:val="both"/>
        <w:rPr>
          <w:vanish/>
        </w:rPr>
      </w:pPr>
    </w:p>
    <w:p w14:paraId="0FEFBC57" w14:textId="77777777" w:rsidR="00A67674" w:rsidRPr="00A67674" w:rsidRDefault="00A67674" w:rsidP="00A67674">
      <w:pPr>
        <w:pStyle w:val="ListParagraph"/>
        <w:numPr>
          <w:ilvl w:val="1"/>
          <w:numId w:val="17"/>
        </w:numPr>
        <w:jc w:val="both"/>
        <w:rPr>
          <w:vanish/>
        </w:rPr>
      </w:pPr>
    </w:p>
    <w:p w14:paraId="7B1900FC" w14:textId="77777777" w:rsidR="00A67674" w:rsidRPr="00A67674" w:rsidRDefault="00A67674" w:rsidP="00A67674">
      <w:pPr>
        <w:pStyle w:val="ListParagraph"/>
        <w:numPr>
          <w:ilvl w:val="1"/>
          <w:numId w:val="17"/>
        </w:numPr>
        <w:jc w:val="both"/>
        <w:rPr>
          <w:vanish/>
        </w:rPr>
      </w:pPr>
    </w:p>
    <w:p w14:paraId="0947CA46" w14:textId="77777777" w:rsidR="00A67674" w:rsidRPr="00A67674" w:rsidRDefault="00A67674" w:rsidP="00A67674">
      <w:pPr>
        <w:pStyle w:val="ListParagraph"/>
        <w:numPr>
          <w:ilvl w:val="1"/>
          <w:numId w:val="17"/>
        </w:numPr>
        <w:jc w:val="both"/>
        <w:rPr>
          <w:vanish/>
        </w:rPr>
      </w:pPr>
    </w:p>
    <w:p w14:paraId="22278353" w14:textId="77777777" w:rsidR="00A67674" w:rsidRPr="00A67674" w:rsidRDefault="00A67674" w:rsidP="00A67674">
      <w:pPr>
        <w:pStyle w:val="ListParagraph"/>
        <w:numPr>
          <w:ilvl w:val="1"/>
          <w:numId w:val="17"/>
        </w:numPr>
        <w:jc w:val="both"/>
        <w:rPr>
          <w:vanish/>
        </w:rPr>
      </w:pPr>
    </w:p>
    <w:p w14:paraId="60E5BADA" w14:textId="77777777" w:rsidR="00A67674" w:rsidRPr="00A67674" w:rsidRDefault="00A67674" w:rsidP="00A67674">
      <w:pPr>
        <w:pStyle w:val="ListParagraph"/>
        <w:numPr>
          <w:ilvl w:val="1"/>
          <w:numId w:val="17"/>
        </w:numPr>
        <w:jc w:val="both"/>
        <w:rPr>
          <w:vanish/>
        </w:rPr>
      </w:pPr>
    </w:p>
    <w:p w14:paraId="683E23C5" w14:textId="77777777" w:rsidR="00A67674" w:rsidRPr="00A67674" w:rsidRDefault="00A67674" w:rsidP="00A67674">
      <w:pPr>
        <w:pStyle w:val="ListParagraph"/>
        <w:numPr>
          <w:ilvl w:val="1"/>
          <w:numId w:val="17"/>
        </w:numPr>
        <w:jc w:val="both"/>
        <w:rPr>
          <w:vanish/>
        </w:rPr>
      </w:pPr>
    </w:p>
    <w:p w14:paraId="32EF2FF5" w14:textId="77777777" w:rsidR="00A67674" w:rsidRPr="00A67674" w:rsidRDefault="00A67674" w:rsidP="00A67674">
      <w:pPr>
        <w:pStyle w:val="ListParagraph"/>
        <w:numPr>
          <w:ilvl w:val="1"/>
          <w:numId w:val="17"/>
        </w:numPr>
        <w:jc w:val="both"/>
        <w:rPr>
          <w:vanish/>
        </w:rPr>
      </w:pPr>
    </w:p>
    <w:p w14:paraId="1D0F995B" w14:textId="77777777" w:rsidR="00A67674" w:rsidRPr="00A67674" w:rsidRDefault="00A67674" w:rsidP="00A67674">
      <w:pPr>
        <w:pStyle w:val="ListParagraph"/>
        <w:numPr>
          <w:ilvl w:val="1"/>
          <w:numId w:val="17"/>
        </w:numPr>
        <w:jc w:val="both"/>
        <w:rPr>
          <w:vanish/>
        </w:rPr>
      </w:pPr>
    </w:p>
    <w:p w14:paraId="7A7AF93E" w14:textId="77777777" w:rsidR="00A67674" w:rsidRPr="00A67674" w:rsidRDefault="00A67674" w:rsidP="00A67674">
      <w:pPr>
        <w:pStyle w:val="ListParagraph"/>
        <w:numPr>
          <w:ilvl w:val="1"/>
          <w:numId w:val="17"/>
        </w:numPr>
        <w:jc w:val="both"/>
        <w:rPr>
          <w:vanish/>
        </w:rPr>
      </w:pPr>
    </w:p>
    <w:p w14:paraId="5AB8C0C6" w14:textId="77777777" w:rsidR="00A67674" w:rsidRPr="00A67674" w:rsidRDefault="00A67674" w:rsidP="00A67674">
      <w:pPr>
        <w:pStyle w:val="ListParagraph"/>
        <w:numPr>
          <w:ilvl w:val="1"/>
          <w:numId w:val="17"/>
        </w:numPr>
        <w:jc w:val="both"/>
        <w:rPr>
          <w:vanish/>
        </w:rPr>
      </w:pPr>
    </w:p>
    <w:p w14:paraId="7CC85281" w14:textId="77777777" w:rsidR="00A67674" w:rsidRPr="00A67674" w:rsidRDefault="00A67674" w:rsidP="00A67674">
      <w:pPr>
        <w:pStyle w:val="ListParagraph"/>
        <w:numPr>
          <w:ilvl w:val="1"/>
          <w:numId w:val="17"/>
        </w:numPr>
        <w:jc w:val="both"/>
        <w:rPr>
          <w:vanish/>
        </w:rPr>
      </w:pPr>
    </w:p>
    <w:p w14:paraId="2C121241" w14:textId="77777777" w:rsidR="00A67674" w:rsidRPr="00A67674" w:rsidRDefault="00A67674" w:rsidP="00A67674">
      <w:pPr>
        <w:pStyle w:val="ListParagraph"/>
        <w:numPr>
          <w:ilvl w:val="1"/>
          <w:numId w:val="17"/>
        </w:numPr>
        <w:jc w:val="both"/>
        <w:rPr>
          <w:vanish/>
        </w:rPr>
      </w:pPr>
    </w:p>
    <w:p w14:paraId="4C5316F6" w14:textId="77777777" w:rsidR="00A67674" w:rsidRPr="00A67674" w:rsidRDefault="00A67674" w:rsidP="00A67674">
      <w:pPr>
        <w:pStyle w:val="ListParagraph"/>
        <w:numPr>
          <w:ilvl w:val="1"/>
          <w:numId w:val="17"/>
        </w:numPr>
        <w:jc w:val="both"/>
        <w:rPr>
          <w:vanish/>
        </w:rPr>
      </w:pPr>
    </w:p>
    <w:p w14:paraId="2AA4C2EB" w14:textId="77777777" w:rsidR="00A67674" w:rsidRPr="00A67674" w:rsidRDefault="00A67674" w:rsidP="00A67674">
      <w:pPr>
        <w:pStyle w:val="ListParagraph"/>
        <w:numPr>
          <w:ilvl w:val="1"/>
          <w:numId w:val="17"/>
        </w:numPr>
        <w:jc w:val="both"/>
        <w:rPr>
          <w:vanish/>
        </w:rPr>
      </w:pPr>
    </w:p>
    <w:p w14:paraId="0DD68C43" w14:textId="77777777" w:rsidR="00A67674" w:rsidRPr="00A67674" w:rsidRDefault="00A67674" w:rsidP="00A67674">
      <w:pPr>
        <w:pStyle w:val="ListParagraph"/>
        <w:numPr>
          <w:ilvl w:val="1"/>
          <w:numId w:val="17"/>
        </w:numPr>
        <w:jc w:val="both"/>
        <w:rPr>
          <w:vanish/>
        </w:rPr>
      </w:pPr>
    </w:p>
    <w:p w14:paraId="7ACFA67A" w14:textId="77777777" w:rsidR="00A67674" w:rsidRPr="00A67674" w:rsidRDefault="00A67674" w:rsidP="00A67674">
      <w:pPr>
        <w:pStyle w:val="ListParagraph"/>
        <w:numPr>
          <w:ilvl w:val="1"/>
          <w:numId w:val="17"/>
        </w:numPr>
        <w:jc w:val="both"/>
        <w:rPr>
          <w:vanish/>
        </w:rPr>
      </w:pPr>
    </w:p>
    <w:p w14:paraId="0B3282BF" w14:textId="77777777" w:rsidR="00A67674" w:rsidRPr="00A67674" w:rsidRDefault="00A67674" w:rsidP="00A67674">
      <w:pPr>
        <w:pStyle w:val="ListParagraph"/>
        <w:numPr>
          <w:ilvl w:val="1"/>
          <w:numId w:val="17"/>
        </w:numPr>
        <w:jc w:val="both"/>
        <w:rPr>
          <w:vanish/>
        </w:rPr>
      </w:pPr>
    </w:p>
    <w:p w14:paraId="2BCE8692" w14:textId="77777777" w:rsidR="00A67674" w:rsidRPr="00A67674" w:rsidRDefault="00A67674" w:rsidP="00A67674">
      <w:pPr>
        <w:pStyle w:val="ListParagraph"/>
        <w:numPr>
          <w:ilvl w:val="1"/>
          <w:numId w:val="17"/>
        </w:numPr>
        <w:jc w:val="both"/>
        <w:rPr>
          <w:vanish/>
        </w:rPr>
      </w:pPr>
    </w:p>
    <w:p w14:paraId="2D0D56D2" w14:textId="77777777" w:rsidR="00A67674" w:rsidRPr="00A67674" w:rsidRDefault="00A67674" w:rsidP="00A67674">
      <w:pPr>
        <w:pStyle w:val="ListParagraph"/>
        <w:numPr>
          <w:ilvl w:val="1"/>
          <w:numId w:val="17"/>
        </w:numPr>
        <w:jc w:val="both"/>
        <w:rPr>
          <w:vanish/>
        </w:rPr>
      </w:pPr>
    </w:p>
    <w:p w14:paraId="73C89093" w14:textId="77777777" w:rsidR="00A67674" w:rsidRPr="00A67674" w:rsidRDefault="00A67674" w:rsidP="00A67674">
      <w:pPr>
        <w:pStyle w:val="ListParagraph"/>
        <w:numPr>
          <w:ilvl w:val="1"/>
          <w:numId w:val="17"/>
        </w:numPr>
        <w:jc w:val="both"/>
        <w:rPr>
          <w:vanish/>
        </w:rPr>
      </w:pPr>
    </w:p>
    <w:p w14:paraId="705F52E2" w14:textId="77777777" w:rsidR="00A67674" w:rsidRPr="00A67674" w:rsidRDefault="00A67674" w:rsidP="00A67674">
      <w:pPr>
        <w:pStyle w:val="ListParagraph"/>
        <w:numPr>
          <w:ilvl w:val="1"/>
          <w:numId w:val="17"/>
        </w:numPr>
        <w:jc w:val="both"/>
        <w:rPr>
          <w:vanish/>
        </w:rPr>
      </w:pPr>
    </w:p>
    <w:p w14:paraId="13FB8F22" w14:textId="77777777" w:rsidR="00A67674" w:rsidRPr="00A67674" w:rsidRDefault="00A67674" w:rsidP="00A67674">
      <w:pPr>
        <w:pStyle w:val="ListParagraph"/>
        <w:numPr>
          <w:ilvl w:val="1"/>
          <w:numId w:val="17"/>
        </w:numPr>
        <w:jc w:val="both"/>
        <w:rPr>
          <w:vanish/>
        </w:rPr>
      </w:pPr>
    </w:p>
    <w:p w14:paraId="34AEB58A" w14:textId="77777777" w:rsidR="00A67674" w:rsidRPr="00A67674" w:rsidRDefault="00A67674" w:rsidP="00A67674">
      <w:pPr>
        <w:pStyle w:val="ListParagraph"/>
        <w:numPr>
          <w:ilvl w:val="1"/>
          <w:numId w:val="17"/>
        </w:numPr>
        <w:jc w:val="both"/>
        <w:rPr>
          <w:vanish/>
        </w:rPr>
      </w:pPr>
    </w:p>
    <w:p w14:paraId="2D772CBA" w14:textId="77777777" w:rsidR="00A67674" w:rsidRPr="00A67674" w:rsidRDefault="00A67674" w:rsidP="00A67674">
      <w:pPr>
        <w:pStyle w:val="ListParagraph"/>
        <w:numPr>
          <w:ilvl w:val="1"/>
          <w:numId w:val="17"/>
        </w:numPr>
        <w:jc w:val="both"/>
        <w:rPr>
          <w:vanish/>
        </w:rPr>
      </w:pPr>
    </w:p>
    <w:p w14:paraId="4FFB9AE2" w14:textId="77777777" w:rsidR="00A67674" w:rsidRPr="00A67674" w:rsidRDefault="00A67674" w:rsidP="00A67674">
      <w:pPr>
        <w:pStyle w:val="ListParagraph"/>
        <w:numPr>
          <w:ilvl w:val="1"/>
          <w:numId w:val="17"/>
        </w:numPr>
        <w:jc w:val="both"/>
        <w:rPr>
          <w:vanish/>
        </w:rPr>
      </w:pPr>
    </w:p>
    <w:p w14:paraId="0271BC9A" w14:textId="77777777" w:rsidR="00A67674" w:rsidRPr="00A67674" w:rsidRDefault="00A67674" w:rsidP="00A67674">
      <w:pPr>
        <w:pStyle w:val="ListParagraph"/>
        <w:numPr>
          <w:ilvl w:val="1"/>
          <w:numId w:val="17"/>
        </w:numPr>
        <w:jc w:val="both"/>
        <w:rPr>
          <w:vanish/>
        </w:rPr>
      </w:pPr>
    </w:p>
    <w:p w14:paraId="605D1405" w14:textId="77777777" w:rsidR="00A67674" w:rsidRPr="00A67674" w:rsidRDefault="00A67674" w:rsidP="00A67674">
      <w:pPr>
        <w:pStyle w:val="ListParagraph"/>
        <w:numPr>
          <w:ilvl w:val="1"/>
          <w:numId w:val="17"/>
        </w:numPr>
        <w:jc w:val="both"/>
        <w:rPr>
          <w:vanish/>
        </w:rPr>
      </w:pPr>
    </w:p>
    <w:p w14:paraId="6DD5E6DF" w14:textId="77777777" w:rsidR="00A67674" w:rsidRPr="00A67674" w:rsidRDefault="00A67674" w:rsidP="00A67674">
      <w:pPr>
        <w:pStyle w:val="ListParagraph"/>
        <w:numPr>
          <w:ilvl w:val="1"/>
          <w:numId w:val="17"/>
        </w:numPr>
        <w:jc w:val="both"/>
        <w:rPr>
          <w:vanish/>
        </w:rPr>
      </w:pPr>
    </w:p>
    <w:p w14:paraId="4206EECD" w14:textId="77777777" w:rsidR="00A67674" w:rsidRPr="00A67674" w:rsidRDefault="00A67674" w:rsidP="00A67674">
      <w:pPr>
        <w:pStyle w:val="ListParagraph"/>
        <w:numPr>
          <w:ilvl w:val="1"/>
          <w:numId w:val="17"/>
        </w:numPr>
        <w:jc w:val="both"/>
        <w:rPr>
          <w:vanish/>
        </w:rPr>
      </w:pPr>
    </w:p>
    <w:p w14:paraId="1F03F6A2" w14:textId="77777777" w:rsidR="00A67674" w:rsidRPr="00A67674" w:rsidRDefault="00A67674" w:rsidP="00A67674">
      <w:pPr>
        <w:pStyle w:val="ListParagraph"/>
        <w:numPr>
          <w:ilvl w:val="1"/>
          <w:numId w:val="17"/>
        </w:numPr>
        <w:jc w:val="both"/>
        <w:rPr>
          <w:vanish/>
        </w:rPr>
      </w:pPr>
    </w:p>
    <w:p w14:paraId="76195541" w14:textId="77777777" w:rsidR="00A67674" w:rsidRPr="00A67674" w:rsidRDefault="00A67674" w:rsidP="00A67674">
      <w:pPr>
        <w:pStyle w:val="ListParagraph"/>
        <w:numPr>
          <w:ilvl w:val="1"/>
          <w:numId w:val="17"/>
        </w:numPr>
        <w:jc w:val="both"/>
        <w:rPr>
          <w:vanish/>
        </w:rPr>
      </w:pPr>
    </w:p>
    <w:p w14:paraId="44E8857D" w14:textId="77777777" w:rsidR="00A67674" w:rsidRPr="00A67674" w:rsidRDefault="00A67674" w:rsidP="00A67674">
      <w:pPr>
        <w:pStyle w:val="ListParagraph"/>
        <w:numPr>
          <w:ilvl w:val="1"/>
          <w:numId w:val="17"/>
        </w:numPr>
        <w:jc w:val="both"/>
        <w:rPr>
          <w:vanish/>
        </w:rPr>
      </w:pPr>
    </w:p>
    <w:p w14:paraId="2755F563" w14:textId="77777777" w:rsidR="00A67674" w:rsidRPr="00A67674" w:rsidRDefault="00A67674" w:rsidP="00A67674">
      <w:pPr>
        <w:pStyle w:val="ListParagraph"/>
        <w:numPr>
          <w:ilvl w:val="1"/>
          <w:numId w:val="17"/>
        </w:numPr>
        <w:jc w:val="both"/>
        <w:rPr>
          <w:vanish/>
        </w:rPr>
      </w:pPr>
    </w:p>
    <w:p w14:paraId="27B39CCD" w14:textId="77777777" w:rsidR="00A67674" w:rsidRPr="00A67674" w:rsidRDefault="00A67674" w:rsidP="00A67674">
      <w:pPr>
        <w:pStyle w:val="ListParagraph"/>
        <w:numPr>
          <w:ilvl w:val="1"/>
          <w:numId w:val="17"/>
        </w:numPr>
        <w:jc w:val="both"/>
        <w:rPr>
          <w:vanish/>
        </w:rPr>
      </w:pPr>
    </w:p>
    <w:p w14:paraId="3093230A" w14:textId="77777777" w:rsidR="00A67674" w:rsidRPr="00A67674" w:rsidRDefault="00A67674" w:rsidP="00A67674">
      <w:pPr>
        <w:pStyle w:val="ListParagraph"/>
        <w:numPr>
          <w:ilvl w:val="1"/>
          <w:numId w:val="17"/>
        </w:numPr>
        <w:jc w:val="both"/>
        <w:rPr>
          <w:vanish/>
        </w:rPr>
      </w:pPr>
    </w:p>
    <w:p w14:paraId="17B403D0" w14:textId="77777777" w:rsidR="00A67674" w:rsidRPr="00A67674" w:rsidRDefault="00A67674" w:rsidP="00A67674">
      <w:pPr>
        <w:pStyle w:val="ListParagraph"/>
        <w:numPr>
          <w:ilvl w:val="1"/>
          <w:numId w:val="17"/>
        </w:numPr>
        <w:jc w:val="both"/>
        <w:rPr>
          <w:vanish/>
        </w:rPr>
      </w:pPr>
    </w:p>
    <w:p w14:paraId="7002F97B" w14:textId="77777777" w:rsidR="00A67674" w:rsidRPr="00A67674" w:rsidRDefault="00A67674" w:rsidP="00A67674">
      <w:pPr>
        <w:pStyle w:val="ListParagraph"/>
        <w:numPr>
          <w:ilvl w:val="1"/>
          <w:numId w:val="17"/>
        </w:numPr>
        <w:jc w:val="both"/>
        <w:rPr>
          <w:vanish/>
        </w:rPr>
      </w:pPr>
    </w:p>
    <w:p w14:paraId="3D29E95B" w14:textId="77777777" w:rsidR="00A67674" w:rsidRPr="00A67674" w:rsidRDefault="00A67674" w:rsidP="00A67674">
      <w:pPr>
        <w:pStyle w:val="ListParagraph"/>
        <w:numPr>
          <w:ilvl w:val="1"/>
          <w:numId w:val="17"/>
        </w:numPr>
        <w:jc w:val="both"/>
        <w:rPr>
          <w:vanish/>
        </w:rPr>
      </w:pPr>
    </w:p>
    <w:p w14:paraId="0BEA23B3" w14:textId="77777777" w:rsidR="00A67674" w:rsidRPr="00A67674" w:rsidRDefault="00A67674" w:rsidP="00A67674">
      <w:pPr>
        <w:pStyle w:val="ListParagraph"/>
        <w:numPr>
          <w:ilvl w:val="1"/>
          <w:numId w:val="17"/>
        </w:numPr>
        <w:jc w:val="both"/>
        <w:rPr>
          <w:vanish/>
        </w:rPr>
      </w:pPr>
    </w:p>
    <w:p w14:paraId="30684320" w14:textId="77777777" w:rsidR="00A67674" w:rsidRPr="00A67674" w:rsidRDefault="00A67674" w:rsidP="00A67674">
      <w:pPr>
        <w:pStyle w:val="ListParagraph"/>
        <w:numPr>
          <w:ilvl w:val="1"/>
          <w:numId w:val="17"/>
        </w:numPr>
        <w:jc w:val="both"/>
        <w:rPr>
          <w:vanish/>
        </w:rPr>
      </w:pPr>
    </w:p>
    <w:p w14:paraId="2AE3E5D6" w14:textId="77777777" w:rsidR="00A67674" w:rsidRPr="00A67674" w:rsidRDefault="00A67674" w:rsidP="00A67674">
      <w:pPr>
        <w:pStyle w:val="ListParagraph"/>
        <w:numPr>
          <w:ilvl w:val="1"/>
          <w:numId w:val="17"/>
        </w:numPr>
        <w:jc w:val="both"/>
        <w:rPr>
          <w:vanish/>
        </w:rPr>
      </w:pPr>
    </w:p>
    <w:p w14:paraId="03F519F6" w14:textId="77777777" w:rsidR="00A67674" w:rsidRPr="00A67674" w:rsidRDefault="00A67674" w:rsidP="00A67674">
      <w:pPr>
        <w:pStyle w:val="ListParagraph"/>
        <w:numPr>
          <w:ilvl w:val="1"/>
          <w:numId w:val="17"/>
        </w:numPr>
        <w:jc w:val="both"/>
        <w:rPr>
          <w:vanish/>
        </w:rPr>
      </w:pPr>
    </w:p>
    <w:p w14:paraId="6CF1B653" w14:textId="77777777" w:rsidR="00A67674" w:rsidRPr="00A67674" w:rsidRDefault="00A67674" w:rsidP="00A67674">
      <w:pPr>
        <w:pStyle w:val="ListParagraph"/>
        <w:numPr>
          <w:ilvl w:val="1"/>
          <w:numId w:val="17"/>
        </w:numPr>
        <w:jc w:val="both"/>
        <w:rPr>
          <w:vanish/>
        </w:rPr>
      </w:pPr>
    </w:p>
    <w:p w14:paraId="0FEC84B1" w14:textId="77777777" w:rsidR="00A67674" w:rsidRPr="00A67674" w:rsidRDefault="00A67674" w:rsidP="00A67674">
      <w:pPr>
        <w:pStyle w:val="ListParagraph"/>
        <w:numPr>
          <w:ilvl w:val="1"/>
          <w:numId w:val="17"/>
        </w:numPr>
        <w:jc w:val="both"/>
        <w:rPr>
          <w:vanish/>
        </w:rPr>
      </w:pPr>
    </w:p>
    <w:p w14:paraId="7FAB3B8F" w14:textId="77777777" w:rsidR="00A67674" w:rsidRPr="00A67674" w:rsidRDefault="00A67674" w:rsidP="00A67674">
      <w:pPr>
        <w:pStyle w:val="ListParagraph"/>
        <w:numPr>
          <w:ilvl w:val="1"/>
          <w:numId w:val="17"/>
        </w:numPr>
        <w:jc w:val="both"/>
        <w:rPr>
          <w:vanish/>
        </w:rPr>
      </w:pPr>
    </w:p>
    <w:p w14:paraId="6718E52B" w14:textId="77777777" w:rsidR="00A67674" w:rsidRPr="00A67674" w:rsidRDefault="00A67674" w:rsidP="00A67674">
      <w:pPr>
        <w:pStyle w:val="ListParagraph"/>
        <w:numPr>
          <w:ilvl w:val="1"/>
          <w:numId w:val="17"/>
        </w:numPr>
        <w:jc w:val="both"/>
        <w:rPr>
          <w:vanish/>
        </w:rPr>
      </w:pPr>
    </w:p>
    <w:p w14:paraId="411C8527" w14:textId="77777777" w:rsidR="00A67674" w:rsidRPr="00A67674" w:rsidRDefault="00A67674" w:rsidP="00A67674">
      <w:pPr>
        <w:pStyle w:val="ListParagraph"/>
        <w:numPr>
          <w:ilvl w:val="1"/>
          <w:numId w:val="17"/>
        </w:numPr>
        <w:jc w:val="both"/>
        <w:rPr>
          <w:vanish/>
        </w:rPr>
      </w:pPr>
    </w:p>
    <w:p w14:paraId="7E2CFD89" w14:textId="77777777" w:rsidR="00A67674" w:rsidRPr="00A67674" w:rsidRDefault="00A67674" w:rsidP="00A67674">
      <w:pPr>
        <w:pStyle w:val="ListParagraph"/>
        <w:numPr>
          <w:ilvl w:val="1"/>
          <w:numId w:val="17"/>
        </w:numPr>
        <w:jc w:val="both"/>
        <w:rPr>
          <w:vanish/>
        </w:rPr>
      </w:pPr>
    </w:p>
    <w:p w14:paraId="1F075ED7" w14:textId="77777777" w:rsidR="00A67674" w:rsidRPr="00A67674" w:rsidRDefault="00A67674" w:rsidP="00A67674">
      <w:pPr>
        <w:pStyle w:val="ListParagraph"/>
        <w:numPr>
          <w:ilvl w:val="1"/>
          <w:numId w:val="17"/>
        </w:numPr>
        <w:jc w:val="both"/>
        <w:rPr>
          <w:vanish/>
        </w:rPr>
      </w:pPr>
    </w:p>
    <w:p w14:paraId="78CE317F" w14:textId="77777777" w:rsidR="00A67674" w:rsidRPr="00A67674" w:rsidRDefault="00A67674" w:rsidP="00A67674">
      <w:pPr>
        <w:pStyle w:val="ListParagraph"/>
        <w:numPr>
          <w:ilvl w:val="1"/>
          <w:numId w:val="17"/>
        </w:numPr>
        <w:jc w:val="both"/>
        <w:rPr>
          <w:vanish/>
        </w:rPr>
      </w:pPr>
    </w:p>
    <w:p w14:paraId="194DDBB6" w14:textId="77777777" w:rsidR="00A67674" w:rsidRPr="00A67674" w:rsidRDefault="00A67674" w:rsidP="00A67674">
      <w:pPr>
        <w:pStyle w:val="ListParagraph"/>
        <w:numPr>
          <w:ilvl w:val="1"/>
          <w:numId w:val="17"/>
        </w:numPr>
        <w:jc w:val="both"/>
        <w:rPr>
          <w:vanish/>
        </w:rPr>
      </w:pPr>
    </w:p>
    <w:p w14:paraId="5AF29149" w14:textId="77777777" w:rsidR="00A67674" w:rsidRPr="00A67674" w:rsidRDefault="00A67674" w:rsidP="00A67674">
      <w:pPr>
        <w:pStyle w:val="ListParagraph"/>
        <w:numPr>
          <w:ilvl w:val="1"/>
          <w:numId w:val="17"/>
        </w:numPr>
        <w:jc w:val="both"/>
        <w:rPr>
          <w:vanish/>
        </w:rPr>
      </w:pPr>
    </w:p>
    <w:p w14:paraId="26BC71E4" w14:textId="77777777" w:rsidR="00A67674" w:rsidRPr="00A67674" w:rsidRDefault="00A67674" w:rsidP="00A67674">
      <w:pPr>
        <w:pStyle w:val="ListParagraph"/>
        <w:numPr>
          <w:ilvl w:val="1"/>
          <w:numId w:val="17"/>
        </w:numPr>
        <w:jc w:val="both"/>
        <w:rPr>
          <w:vanish/>
        </w:rPr>
      </w:pPr>
    </w:p>
    <w:p w14:paraId="2669FF89" w14:textId="77777777" w:rsidR="00A67674" w:rsidRPr="00A67674" w:rsidRDefault="00A67674" w:rsidP="00A67674">
      <w:pPr>
        <w:pStyle w:val="ListParagraph"/>
        <w:numPr>
          <w:ilvl w:val="1"/>
          <w:numId w:val="17"/>
        </w:numPr>
        <w:jc w:val="both"/>
        <w:rPr>
          <w:vanish/>
        </w:rPr>
      </w:pPr>
    </w:p>
    <w:p w14:paraId="4B7CFE17" w14:textId="77777777" w:rsidR="00A67674" w:rsidRPr="00A67674" w:rsidRDefault="00A67674" w:rsidP="00A67674">
      <w:pPr>
        <w:pStyle w:val="ListParagraph"/>
        <w:numPr>
          <w:ilvl w:val="1"/>
          <w:numId w:val="17"/>
        </w:numPr>
        <w:jc w:val="both"/>
        <w:rPr>
          <w:vanish/>
        </w:rPr>
      </w:pPr>
    </w:p>
    <w:p w14:paraId="152C9199" w14:textId="77777777" w:rsidR="00A67674" w:rsidRPr="00A67674" w:rsidRDefault="00A67674" w:rsidP="00A67674">
      <w:pPr>
        <w:pStyle w:val="ListParagraph"/>
        <w:numPr>
          <w:ilvl w:val="1"/>
          <w:numId w:val="17"/>
        </w:numPr>
        <w:jc w:val="both"/>
        <w:rPr>
          <w:vanish/>
        </w:rPr>
      </w:pPr>
    </w:p>
    <w:p w14:paraId="69DA5ADE" w14:textId="77777777" w:rsidR="00A67674" w:rsidRPr="00A67674" w:rsidRDefault="00A67674" w:rsidP="00A67674">
      <w:pPr>
        <w:pStyle w:val="ListParagraph"/>
        <w:numPr>
          <w:ilvl w:val="1"/>
          <w:numId w:val="17"/>
        </w:numPr>
        <w:jc w:val="both"/>
        <w:rPr>
          <w:vanish/>
        </w:rPr>
      </w:pPr>
    </w:p>
    <w:p w14:paraId="78DCF101" w14:textId="77777777" w:rsidR="00A67674" w:rsidRPr="00A67674" w:rsidRDefault="00A67674" w:rsidP="00A67674">
      <w:pPr>
        <w:pStyle w:val="ListParagraph"/>
        <w:numPr>
          <w:ilvl w:val="1"/>
          <w:numId w:val="17"/>
        </w:numPr>
        <w:jc w:val="both"/>
        <w:rPr>
          <w:vanish/>
        </w:rPr>
      </w:pPr>
    </w:p>
    <w:p w14:paraId="4F16A4F4" w14:textId="77777777" w:rsidR="00A67674" w:rsidRPr="00A67674" w:rsidRDefault="00A67674" w:rsidP="00A67674">
      <w:pPr>
        <w:pStyle w:val="ListParagraph"/>
        <w:numPr>
          <w:ilvl w:val="1"/>
          <w:numId w:val="17"/>
        </w:numPr>
        <w:jc w:val="both"/>
        <w:rPr>
          <w:vanish/>
        </w:rPr>
      </w:pPr>
    </w:p>
    <w:p w14:paraId="32C30C91" w14:textId="77777777" w:rsidR="00A67674" w:rsidRPr="00A67674" w:rsidRDefault="00A67674" w:rsidP="00A67674">
      <w:pPr>
        <w:pStyle w:val="ListParagraph"/>
        <w:numPr>
          <w:ilvl w:val="1"/>
          <w:numId w:val="17"/>
        </w:numPr>
        <w:jc w:val="both"/>
        <w:rPr>
          <w:vanish/>
        </w:rPr>
      </w:pPr>
    </w:p>
    <w:p w14:paraId="7FC5EE0A" w14:textId="77777777" w:rsidR="00A67674" w:rsidRPr="00A67674" w:rsidRDefault="00A67674" w:rsidP="00A67674">
      <w:pPr>
        <w:pStyle w:val="ListParagraph"/>
        <w:numPr>
          <w:ilvl w:val="1"/>
          <w:numId w:val="17"/>
        </w:numPr>
        <w:jc w:val="both"/>
        <w:rPr>
          <w:vanish/>
        </w:rPr>
      </w:pPr>
    </w:p>
    <w:p w14:paraId="6749EDE4" w14:textId="77777777" w:rsidR="00A67674" w:rsidRPr="00A67674" w:rsidRDefault="00A67674" w:rsidP="00A67674">
      <w:pPr>
        <w:pStyle w:val="ListParagraph"/>
        <w:numPr>
          <w:ilvl w:val="1"/>
          <w:numId w:val="17"/>
        </w:numPr>
        <w:jc w:val="both"/>
        <w:rPr>
          <w:vanish/>
        </w:rPr>
      </w:pPr>
    </w:p>
    <w:p w14:paraId="1A383233" w14:textId="77777777" w:rsidR="00A67674" w:rsidRPr="00A67674" w:rsidRDefault="00A67674" w:rsidP="00A67674">
      <w:pPr>
        <w:pStyle w:val="ListParagraph"/>
        <w:numPr>
          <w:ilvl w:val="1"/>
          <w:numId w:val="17"/>
        </w:numPr>
        <w:jc w:val="both"/>
        <w:rPr>
          <w:vanish/>
        </w:rPr>
      </w:pPr>
    </w:p>
    <w:p w14:paraId="78EA975B" w14:textId="77777777" w:rsidR="00A67674" w:rsidRPr="00A67674" w:rsidRDefault="00A67674" w:rsidP="00A67674">
      <w:pPr>
        <w:pStyle w:val="ListParagraph"/>
        <w:numPr>
          <w:ilvl w:val="1"/>
          <w:numId w:val="17"/>
        </w:numPr>
        <w:jc w:val="both"/>
        <w:rPr>
          <w:vanish/>
        </w:rPr>
      </w:pPr>
    </w:p>
    <w:p w14:paraId="5ABD6D2D" w14:textId="77777777" w:rsidR="00A67674" w:rsidRPr="00A67674" w:rsidRDefault="00A67674" w:rsidP="00A67674">
      <w:pPr>
        <w:pStyle w:val="ListParagraph"/>
        <w:numPr>
          <w:ilvl w:val="1"/>
          <w:numId w:val="17"/>
        </w:numPr>
        <w:jc w:val="both"/>
        <w:rPr>
          <w:vanish/>
        </w:rPr>
      </w:pPr>
    </w:p>
    <w:p w14:paraId="30123F93" w14:textId="77777777" w:rsidR="00A67674" w:rsidRPr="00A67674" w:rsidRDefault="00A67674" w:rsidP="00A67674">
      <w:pPr>
        <w:pStyle w:val="ListParagraph"/>
        <w:numPr>
          <w:ilvl w:val="1"/>
          <w:numId w:val="17"/>
        </w:numPr>
        <w:jc w:val="both"/>
        <w:rPr>
          <w:vanish/>
        </w:rPr>
      </w:pPr>
    </w:p>
    <w:p w14:paraId="471DB747" w14:textId="77777777" w:rsidR="00A67674" w:rsidRPr="00A67674" w:rsidRDefault="00A67674" w:rsidP="00A67674">
      <w:pPr>
        <w:pStyle w:val="ListParagraph"/>
        <w:numPr>
          <w:ilvl w:val="1"/>
          <w:numId w:val="17"/>
        </w:numPr>
        <w:jc w:val="both"/>
        <w:rPr>
          <w:vanish/>
        </w:rPr>
      </w:pPr>
    </w:p>
    <w:p w14:paraId="5A0D0691" w14:textId="77777777" w:rsidR="00A67674" w:rsidRPr="00A67674" w:rsidRDefault="00A67674" w:rsidP="00A67674">
      <w:pPr>
        <w:pStyle w:val="ListParagraph"/>
        <w:numPr>
          <w:ilvl w:val="1"/>
          <w:numId w:val="17"/>
        </w:numPr>
        <w:jc w:val="both"/>
        <w:rPr>
          <w:vanish/>
        </w:rPr>
      </w:pPr>
    </w:p>
    <w:p w14:paraId="40C1D878" w14:textId="77777777" w:rsidR="00A67674" w:rsidRPr="00A67674" w:rsidRDefault="00A67674" w:rsidP="00A67674">
      <w:pPr>
        <w:pStyle w:val="ListParagraph"/>
        <w:numPr>
          <w:ilvl w:val="1"/>
          <w:numId w:val="17"/>
        </w:numPr>
        <w:jc w:val="both"/>
        <w:rPr>
          <w:vanish/>
        </w:rPr>
      </w:pPr>
    </w:p>
    <w:p w14:paraId="679A4DBB" w14:textId="77777777" w:rsidR="00A67674" w:rsidRPr="00A67674" w:rsidRDefault="00A67674" w:rsidP="00A67674">
      <w:pPr>
        <w:pStyle w:val="ListParagraph"/>
        <w:numPr>
          <w:ilvl w:val="1"/>
          <w:numId w:val="17"/>
        </w:numPr>
        <w:jc w:val="both"/>
        <w:rPr>
          <w:vanish/>
        </w:rPr>
      </w:pPr>
    </w:p>
    <w:p w14:paraId="25A4EC7B" w14:textId="77777777" w:rsidR="00A67674" w:rsidRPr="00A67674" w:rsidRDefault="00A67674" w:rsidP="00A67674">
      <w:pPr>
        <w:pStyle w:val="ListParagraph"/>
        <w:numPr>
          <w:ilvl w:val="1"/>
          <w:numId w:val="17"/>
        </w:numPr>
        <w:jc w:val="both"/>
        <w:rPr>
          <w:vanish/>
        </w:rPr>
      </w:pPr>
    </w:p>
    <w:p w14:paraId="4310F397" w14:textId="77777777" w:rsidR="00A67674" w:rsidRPr="00A67674" w:rsidRDefault="00A67674" w:rsidP="00A67674">
      <w:pPr>
        <w:pStyle w:val="ListParagraph"/>
        <w:numPr>
          <w:ilvl w:val="1"/>
          <w:numId w:val="17"/>
        </w:numPr>
        <w:jc w:val="both"/>
        <w:rPr>
          <w:vanish/>
        </w:rPr>
      </w:pPr>
    </w:p>
    <w:p w14:paraId="7C5DB793" w14:textId="77777777" w:rsidR="00A67674" w:rsidRPr="00A67674" w:rsidRDefault="00A67674" w:rsidP="00A67674">
      <w:pPr>
        <w:pStyle w:val="ListParagraph"/>
        <w:numPr>
          <w:ilvl w:val="1"/>
          <w:numId w:val="17"/>
        </w:numPr>
        <w:jc w:val="both"/>
        <w:rPr>
          <w:vanish/>
        </w:rPr>
      </w:pPr>
    </w:p>
    <w:p w14:paraId="32588CCC" w14:textId="77777777" w:rsidR="00A67674" w:rsidRPr="00A67674" w:rsidRDefault="00A67674" w:rsidP="00A67674">
      <w:pPr>
        <w:pStyle w:val="ListParagraph"/>
        <w:numPr>
          <w:ilvl w:val="1"/>
          <w:numId w:val="17"/>
        </w:numPr>
        <w:jc w:val="both"/>
        <w:rPr>
          <w:vanish/>
        </w:rPr>
      </w:pPr>
    </w:p>
    <w:p w14:paraId="0A1E3478" w14:textId="77777777" w:rsidR="00A67674" w:rsidRPr="00A67674" w:rsidRDefault="00A67674" w:rsidP="00A67674">
      <w:pPr>
        <w:pStyle w:val="ListParagraph"/>
        <w:numPr>
          <w:ilvl w:val="1"/>
          <w:numId w:val="17"/>
        </w:numPr>
        <w:jc w:val="both"/>
        <w:rPr>
          <w:vanish/>
        </w:rPr>
      </w:pPr>
    </w:p>
    <w:p w14:paraId="43CFA893" w14:textId="77777777" w:rsidR="00A67674" w:rsidRPr="00A67674" w:rsidRDefault="00A67674" w:rsidP="00A67674">
      <w:pPr>
        <w:pStyle w:val="ListParagraph"/>
        <w:numPr>
          <w:ilvl w:val="1"/>
          <w:numId w:val="17"/>
        </w:numPr>
        <w:jc w:val="both"/>
        <w:rPr>
          <w:vanish/>
        </w:rPr>
      </w:pPr>
    </w:p>
    <w:p w14:paraId="1082E619" w14:textId="77777777" w:rsidR="00A67674" w:rsidRPr="00A67674" w:rsidRDefault="00A67674" w:rsidP="00A67674">
      <w:pPr>
        <w:pStyle w:val="ListParagraph"/>
        <w:numPr>
          <w:ilvl w:val="1"/>
          <w:numId w:val="17"/>
        </w:numPr>
        <w:jc w:val="both"/>
        <w:rPr>
          <w:vanish/>
        </w:rPr>
      </w:pPr>
    </w:p>
    <w:p w14:paraId="08C206A1" w14:textId="77777777" w:rsidR="00A67674" w:rsidRPr="00A67674" w:rsidRDefault="00A67674" w:rsidP="00A67674">
      <w:pPr>
        <w:pStyle w:val="ListParagraph"/>
        <w:numPr>
          <w:ilvl w:val="1"/>
          <w:numId w:val="17"/>
        </w:numPr>
        <w:jc w:val="both"/>
        <w:rPr>
          <w:vanish/>
        </w:rPr>
      </w:pPr>
    </w:p>
    <w:p w14:paraId="16851526" w14:textId="77777777" w:rsidR="00A67674" w:rsidRPr="00A67674" w:rsidRDefault="00A67674" w:rsidP="00A67674">
      <w:pPr>
        <w:pStyle w:val="ListParagraph"/>
        <w:numPr>
          <w:ilvl w:val="1"/>
          <w:numId w:val="17"/>
        </w:numPr>
        <w:jc w:val="both"/>
        <w:rPr>
          <w:vanish/>
        </w:rPr>
      </w:pPr>
    </w:p>
    <w:p w14:paraId="0A89114C" w14:textId="77777777" w:rsidR="00A67674" w:rsidRPr="00A67674" w:rsidRDefault="00A67674" w:rsidP="00A67674">
      <w:pPr>
        <w:pStyle w:val="ListParagraph"/>
        <w:numPr>
          <w:ilvl w:val="1"/>
          <w:numId w:val="17"/>
        </w:numPr>
        <w:jc w:val="both"/>
        <w:rPr>
          <w:vanish/>
        </w:rPr>
      </w:pPr>
    </w:p>
    <w:p w14:paraId="476956D1" w14:textId="77777777" w:rsidR="00A67674" w:rsidRPr="00A67674" w:rsidRDefault="00A67674" w:rsidP="00A67674">
      <w:pPr>
        <w:pStyle w:val="ListParagraph"/>
        <w:numPr>
          <w:ilvl w:val="1"/>
          <w:numId w:val="17"/>
        </w:numPr>
        <w:jc w:val="both"/>
        <w:rPr>
          <w:vanish/>
        </w:rPr>
      </w:pPr>
    </w:p>
    <w:p w14:paraId="2F347155" w14:textId="77777777" w:rsidR="00A67674" w:rsidRPr="00A67674" w:rsidRDefault="00A67674" w:rsidP="00A67674">
      <w:pPr>
        <w:pStyle w:val="ListParagraph"/>
        <w:numPr>
          <w:ilvl w:val="1"/>
          <w:numId w:val="17"/>
        </w:numPr>
        <w:jc w:val="both"/>
        <w:rPr>
          <w:vanish/>
        </w:rPr>
      </w:pPr>
    </w:p>
    <w:p w14:paraId="09ECA8D1" w14:textId="77777777" w:rsidR="00A67674" w:rsidRPr="00A67674" w:rsidRDefault="00A67674" w:rsidP="00A67674">
      <w:pPr>
        <w:pStyle w:val="ListParagraph"/>
        <w:numPr>
          <w:ilvl w:val="1"/>
          <w:numId w:val="17"/>
        </w:numPr>
        <w:jc w:val="both"/>
        <w:rPr>
          <w:vanish/>
        </w:rPr>
      </w:pPr>
    </w:p>
    <w:p w14:paraId="571512B8" w14:textId="77777777" w:rsidR="00A67674" w:rsidRPr="00A67674" w:rsidRDefault="00A67674" w:rsidP="00A67674">
      <w:pPr>
        <w:pStyle w:val="ListParagraph"/>
        <w:numPr>
          <w:ilvl w:val="1"/>
          <w:numId w:val="17"/>
        </w:numPr>
        <w:jc w:val="both"/>
        <w:rPr>
          <w:vanish/>
        </w:rPr>
      </w:pPr>
    </w:p>
    <w:p w14:paraId="5E7C10E8" w14:textId="77777777" w:rsidR="00A67674" w:rsidRPr="00A67674" w:rsidRDefault="00A67674" w:rsidP="00A67674">
      <w:pPr>
        <w:pStyle w:val="ListParagraph"/>
        <w:numPr>
          <w:ilvl w:val="1"/>
          <w:numId w:val="17"/>
        </w:numPr>
        <w:jc w:val="both"/>
        <w:rPr>
          <w:vanish/>
        </w:rPr>
      </w:pPr>
    </w:p>
    <w:p w14:paraId="58A17BFB" w14:textId="77777777" w:rsidR="00A67674" w:rsidRPr="00A67674" w:rsidRDefault="00A67674" w:rsidP="00A67674">
      <w:pPr>
        <w:pStyle w:val="ListParagraph"/>
        <w:numPr>
          <w:ilvl w:val="1"/>
          <w:numId w:val="17"/>
        </w:numPr>
        <w:jc w:val="both"/>
        <w:rPr>
          <w:vanish/>
        </w:rPr>
      </w:pPr>
    </w:p>
    <w:p w14:paraId="461E3502" w14:textId="77777777" w:rsidR="00A67674" w:rsidRPr="00A67674" w:rsidRDefault="00A67674" w:rsidP="00A67674">
      <w:pPr>
        <w:pStyle w:val="ListParagraph"/>
        <w:numPr>
          <w:ilvl w:val="1"/>
          <w:numId w:val="17"/>
        </w:numPr>
        <w:jc w:val="both"/>
        <w:rPr>
          <w:vanish/>
        </w:rPr>
      </w:pPr>
    </w:p>
    <w:p w14:paraId="0FE46BFD" w14:textId="77777777" w:rsidR="00A67674" w:rsidRPr="00A67674" w:rsidRDefault="00A67674" w:rsidP="00A67674">
      <w:pPr>
        <w:pStyle w:val="ListParagraph"/>
        <w:numPr>
          <w:ilvl w:val="1"/>
          <w:numId w:val="17"/>
        </w:numPr>
        <w:jc w:val="both"/>
        <w:rPr>
          <w:vanish/>
        </w:rPr>
      </w:pPr>
    </w:p>
    <w:p w14:paraId="490F8FB8" w14:textId="77777777" w:rsidR="00A67674" w:rsidRPr="00A67674" w:rsidRDefault="00A67674" w:rsidP="00A67674">
      <w:pPr>
        <w:pStyle w:val="ListParagraph"/>
        <w:numPr>
          <w:ilvl w:val="1"/>
          <w:numId w:val="17"/>
        </w:numPr>
        <w:jc w:val="both"/>
        <w:rPr>
          <w:vanish/>
        </w:rPr>
      </w:pPr>
    </w:p>
    <w:p w14:paraId="75095245" w14:textId="77777777" w:rsidR="00A67674" w:rsidRPr="00A67674" w:rsidRDefault="00A67674" w:rsidP="00A67674">
      <w:pPr>
        <w:pStyle w:val="ListParagraph"/>
        <w:numPr>
          <w:ilvl w:val="1"/>
          <w:numId w:val="17"/>
        </w:numPr>
        <w:jc w:val="both"/>
        <w:rPr>
          <w:vanish/>
        </w:rPr>
      </w:pPr>
    </w:p>
    <w:p w14:paraId="01A60566" w14:textId="77777777" w:rsidR="00A67674" w:rsidRPr="00A67674" w:rsidRDefault="00A67674" w:rsidP="00A67674">
      <w:pPr>
        <w:pStyle w:val="ListParagraph"/>
        <w:numPr>
          <w:ilvl w:val="1"/>
          <w:numId w:val="17"/>
        </w:numPr>
        <w:jc w:val="both"/>
        <w:rPr>
          <w:vanish/>
        </w:rPr>
      </w:pPr>
    </w:p>
    <w:p w14:paraId="5929D5EC" w14:textId="77777777" w:rsidR="00A67674" w:rsidRPr="00A67674" w:rsidRDefault="00A67674" w:rsidP="00A67674">
      <w:pPr>
        <w:pStyle w:val="ListParagraph"/>
        <w:numPr>
          <w:ilvl w:val="1"/>
          <w:numId w:val="17"/>
        </w:numPr>
        <w:jc w:val="both"/>
        <w:rPr>
          <w:vanish/>
        </w:rPr>
      </w:pPr>
    </w:p>
    <w:p w14:paraId="35009D99" w14:textId="77777777" w:rsidR="00A67674" w:rsidRPr="00A67674" w:rsidRDefault="00A67674" w:rsidP="00A67674">
      <w:pPr>
        <w:pStyle w:val="ListParagraph"/>
        <w:numPr>
          <w:ilvl w:val="1"/>
          <w:numId w:val="17"/>
        </w:numPr>
        <w:jc w:val="both"/>
        <w:rPr>
          <w:vanish/>
        </w:rPr>
      </w:pPr>
    </w:p>
    <w:p w14:paraId="73AAB3DF" w14:textId="77777777" w:rsidR="00A67674" w:rsidRPr="00A67674" w:rsidRDefault="00A67674" w:rsidP="00A67674">
      <w:pPr>
        <w:pStyle w:val="ListParagraph"/>
        <w:numPr>
          <w:ilvl w:val="1"/>
          <w:numId w:val="17"/>
        </w:numPr>
        <w:jc w:val="both"/>
        <w:rPr>
          <w:vanish/>
        </w:rPr>
      </w:pPr>
    </w:p>
    <w:p w14:paraId="76C3622D" w14:textId="77777777" w:rsidR="00A67674" w:rsidRPr="00A67674" w:rsidRDefault="00A67674" w:rsidP="00A67674">
      <w:pPr>
        <w:pStyle w:val="ListParagraph"/>
        <w:numPr>
          <w:ilvl w:val="1"/>
          <w:numId w:val="17"/>
        </w:numPr>
        <w:jc w:val="both"/>
        <w:rPr>
          <w:vanish/>
        </w:rPr>
      </w:pPr>
    </w:p>
    <w:p w14:paraId="409A5567" w14:textId="77777777" w:rsidR="00A67674" w:rsidRPr="00A67674" w:rsidRDefault="00A67674" w:rsidP="00A67674">
      <w:pPr>
        <w:pStyle w:val="ListParagraph"/>
        <w:numPr>
          <w:ilvl w:val="1"/>
          <w:numId w:val="17"/>
        </w:numPr>
        <w:jc w:val="both"/>
        <w:rPr>
          <w:vanish/>
        </w:rPr>
      </w:pPr>
    </w:p>
    <w:p w14:paraId="7BCB3066" w14:textId="77777777" w:rsidR="00A67674" w:rsidRPr="00A67674" w:rsidRDefault="00A67674" w:rsidP="00A67674">
      <w:pPr>
        <w:pStyle w:val="ListParagraph"/>
        <w:numPr>
          <w:ilvl w:val="1"/>
          <w:numId w:val="17"/>
        </w:numPr>
        <w:jc w:val="both"/>
        <w:rPr>
          <w:vanish/>
        </w:rPr>
      </w:pPr>
    </w:p>
    <w:p w14:paraId="3D0CAD0B" w14:textId="77777777" w:rsidR="00A67674" w:rsidRPr="00A67674" w:rsidRDefault="00A67674" w:rsidP="00A67674">
      <w:pPr>
        <w:pStyle w:val="ListParagraph"/>
        <w:numPr>
          <w:ilvl w:val="1"/>
          <w:numId w:val="17"/>
        </w:numPr>
        <w:jc w:val="both"/>
        <w:rPr>
          <w:vanish/>
        </w:rPr>
      </w:pPr>
    </w:p>
    <w:p w14:paraId="2A575FBB" w14:textId="77777777" w:rsidR="00A67674" w:rsidRPr="00A67674" w:rsidRDefault="00A67674" w:rsidP="00A67674">
      <w:pPr>
        <w:pStyle w:val="ListParagraph"/>
        <w:numPr>
          <w:ilvl w:val="1"/>
          <w:numId w:val="17"/>
        </w:numPr>
        <w:jc w:val="both"/>
        <w:rPr>
          <w:vanish/>
        </w:rPr>
      </w:pPr>
    </w:p>
    <w:p w14:paraId="75004F83" w14:textId="77777777" w:rsidR="00A67674" w:rsidRPr="00A67674" w:rsidRDefault="00A67674" w:rsidP="00A67674">
      <w:pPr>
        <w:pStyle w:val="ListParagraph"/>
        <w:numPr>
          <w:ilvl w:val="1"/>
          <w:numId w:val="17"/>
        </w:numPr>
        <w:jc w:val="both"/>
        <w:rPr>
          <w:vanish/>
        </w:rPr>
      </w:pPr>
    </w:p>
    <w:p w14:paraId="27F758D7" w14:textId="77777777" w:rsidR="00A67674" w:rsidRPr="00A67674" w:rsidRDefault="00A67674" w:rsidP="00A67674">
      <w:pPr>
        <w:pStyle w:val="ListParagraph"/>
        <w:numPr>
          <w:ilvl w:val="1"/>
          <w:numId w:val="17"/>
        </w:numPr>
        <w:jc w:val="both"/>
        <w:rPr>
          <w:vanish/>
        </w:rPr>
      </w:pPr>
    </w:p>
    <w:p w14:paraId="5717FA82" w14:textId="77777777" w:rsidR="00A67674" w:rsidRPr="00A67674" w:rsidRDefault="00A67674" w:rsidP="00A67674">
      <w:pPr>
        <w:pStyle w:val="ListParagraph"/>
        <w:numPr>
          <w:ilvl w:val="1"/>
          <w:numId w:val="17"/>
        </w:numPr>
        <w:jc w:val="both"/>
        <w:rPr>
          <w:vanish/>
        </w:rPr>
      </w:pPr>
    </w:p>
    <w:p w14:paraId="4DF2353A" w14:textId="77777777" w:rsidR="00A67674" w:rsidRPr="00A67674" w:rsidRDefault="00A67674" w:rsidP="00A67674">
      <w:pPr>
        <w:pStyle w:val="ListParagraph"/>
        <w:numPr>
          <w:ilvl w:val="1"/>
          <w:numId w:val="17"/>
        </w:numPr>
        <w:jc w:val="both"/>
        <w:rPr>
          <w:vanish/>
        </w:rPr>
      </w:pPr>
    </w:p>
    <w:p w14:paraId="5FF0D067" w14:textId="77777777" w:rsidR="00A67674" w:rsidRPr="00A67674" w:rsidRDefault="00A67674" w:rsidP="00A67674">
      <w:pPr>
        <w:pStyle w:val="ListParagraph"/>
        <w:numPr>
          <w:ilvl w:val="1"/>
          <w:numId w:val="17"/>
        </w:numPr>
        <w:jc w:val="both"/>
        <w:rPr>
          <w:vanish/>
        </w:rPr>
      </w:pPr>
    </w:p>
    <w:p w14:paraId="3477F38F" w14:textId="77777777" w:rsidR="00A67674" w:rsidRPr="00A67674" w:rsidRDefault="00A67674" w:rsidP="00A67674">
      <w:pPr>
        <w:pStyle w:val="ListParagraph"/>
        <w:numPr>
          <w:ilvl w:val="1"/>
          <w:numId w:val="17"/>
        </w:numPr>
        <w:jc w:val="both"/>
        <w:rPr>
          <w:vanish/>
        </w:rPr>
      </w:pPr>
    </w:p>
    <w:p w14:paraId="78C77D40" w14:textId="77777777" w:rsidR="00A67674" w:rsidRPr="00A67674" w:rsidRDefault="00A67674" w:rsidP="00A67674">
      <w:pPr>
        <w:pStyle w:val="ListParagraph"/>
        <w:numPr>
          <w:ilvl w:val="1"/>
          <w:numId w:val="17"/>
        </w:numPr>
        <w:jc w:val="both"/>
        <w:rPr>
          <w:vanish/>
        </w:rPr>
      </w:pPr>
    </w:p>
    <w:p w14:paraId="181D0B52" w14:textId="77777777" w:rsidR="00A67674" w:rsidRPr="00A67674" w:rsidRDefault="00A67674" w:rsidP="00A67674">
      <w:pPr>
        <w:pStyle w:val="ListParagraph"/>
        <w:numPr>
          <w:ilvl w:val="1"/>
          <w:numId w:val="17"/>
        </w:numPr>
        <w:jc w:val="both"/>
        <w:rPr>
          <w:vanish/>
        </w:rPr>
      </w:pPr>
    </w:p>
    <w:p w14:paraId="2D480110" w14:textId="77777777" w:rsidR="00A67674" w:rsidRPr="00A67674" w:rsidRDefault="00A67674" w:rsidP="00A67674">
      <w:pPr>
        <w:pStyle w:val="ListParagraph"/>
        <w:numPr>
          <w:ilvl w:val="1"/>
          <w:numId w:val="17"/>
        </w:numPr>
        <w:jc w:val="both"/>
        <w:rPr>
          <w:vanish/>
        </w:rPr>
      </w:pPr>
    </w:p>
    <w:p w14:paraId="3E5D8619" w14:textId="77777777" w:rsidR="00A67674" w:rsidRPr="00A67674" w:rsidRDefault="00A67674" w:rsidP="00A67674">
      <w:pPr>
        <w:pStyle w:val="ListParagraph"/>
        <w:numPr>
          <w:ilvl w:val="1"/>
          <w:numId w:val="17"/>
        </w:numPr>
        <w:jc w:val="both"/>
        <w:rPr>
          <w:vanish/>
        </w:rPr>
      </w:pPr>
    </w:p>
    <w:p w14:paraId="24EE4B45" w14:textId="77777777" w:rsidR="00A67674" w:rsidRPr="00A67674" w:rsidRDefault="00A67674" w:rsidP="00A67674">
      <w:pPr>
        <w:pStyle w:val="ListParagraph"/>
        <w:numPr>
          <w:ilvl w:val="1"/>
          <w:numId w:val="17"/>
        </w:numPr>
        <w:jc w:val="both"/>
        <w:rPr>
          <w:vanish/>
        </w:rPr>
      </w:pPr>
    </w:p>
    <w:p w14:paraId="64CA55E7" w14:textId="77777777" w:rsidR="00A67674" w:rsidRPr="00A67674" w:rsidRDefault="00A67674" w:rsidP="00A67674">
      <w:pPr>
        <w:pStyle w:val="ListParagraph"/>
        <w:numPr>
          <w:ilvl w:val="1"/>
          <w:numId w:val="17"/>
        </w:numPr>
        <w:jc w:val="both"/>
        <w:rPr>
          <w:vanish/>
        </w:rPr>
      </w:pPr>
    </w:p>
    <w:p w14:paraId="414E75D4" w14:textId="77777777" w:rsidR="00A67674" w:rsidRPr="00A67674" w:rsidRDefault="00A67674" w:rsidP="00A67674">
      <w:pPr>
        <w:pStyle w:val="ListParagraph"/>
        <w:numPr>
          <w:ilvl w:val="1"/>
          <w:numId w:val="17"/>
        </w:numPr>
        <w:jc w:val="both"/>
        <w:rPr>
          <w:vanish/>
        </w:rPr>
      </w:pPr>
    </w:p>
    <w:p w14:paraId="7A0B29F7" w14:textId="77777777" w:rsidR="00A67674" w:rsidRPr="00A67674" w:rsidRDefault="00A67674" w:rsidP="00A67674">
      <w:pPr>
        <w:pStyle w:val="ListParagraph"/>
        <w:numPr>
          <w:ilvl w:val="1"/>
          <w:numId w:val="17"/>
        </w:numPr>
        <w:jc w:val="both"/>
        <w:rPr>
          <w:vanish/>
        </w:rPr>
      </w:pPr>
    </w:p>
    <w:p w14:paraId="1955F4C6" w14:textId="77777777" w:rsidR="00A67674" w:rsidRPr="00A67674" w:rsidRDefault="00A67674" w:rsidP="00A67674">
      <w:pPr>
        <w:pStyle w:val="ListParagraph"/>
        <w:numPr>
          <w:ilvl w:val="1"/>
          <w:numId w:val="17"/>
        </w:numPr>
        <w:jc w:val="both"/>
        <w:rPr>
          <w:vanish/>
        </w:rPr>
      </w:pPr>
    </w:p>
    <w:p w14:paraId="119C1624" w14:textId="77777777" w:rsidR="00A67674" w:rsidRPr="00A67674" w:rsidRDefault="00A67674" w:rsidP="00A67674">
      <w:pPr>
        <w:pStyle w:val="ListParagraph"/>
        <w:numPr>
          <w:ilvl w:val="1"/>
          <w:numId w:val="17"/>
        </w:numPr>
        <w:jc w:val="both"/>
        <w:rPr>
          <w:vanish/>
        </w:rPr>
      </w:pPr>
    </w:p>
    <w:p w14:paraId="2C0A1E20" w14:textId="77777777" w:rsidR="00A67674" w:rsidRPr="00A67674" w:rsidRDefault="00A67674" w:rsidP="00A67674">
      <w:pPr>
        <w:pStyle w:val="ListParagraph"/>
        <w:numPr>
          <w:ilvl w:val="1"/>
          <w:numId w:val="17"/>
        </w:numPr>
        <w:jc w:val="both"/>
        <w:rPr>
          <w:vanish/>
        </w:rPr>
      </w:pPr>
    </w:p>
    <w:p w14:paraId="1B326A33" w14:textId="77777777" w:rsidR="00A67674" w:rsidRPr="00A67674" w:rsidRDefault="00A67674" w:rsidP="00A67674">
      <w:pPr>
        <w:pStyle w:val="ListParagraph"/>
        <w:numPr>
          <w:ilvl w:val="1"/>
          <w:numId w:val="17"/>
        </w:numPr>
        <w:jc w:val="both"/>
        <w:rPr>
          <w:vanish/>
        </w:rPr>
      </w:pPr>
    </w:p>
    <w:p w14:paraId="7820DF52" w14:textId="77777777" w:rsidR="00A67674" w:rsidRPr="00A67674" w:rsidRDefault="00A67674" w:rsidP="00A67674">
      <w:pPr>
        <w:pStyle w:val="ListParagraph"/>
        <w:numPr>
          <w:ilvl w:val="1"/>
          <w:numId w:val="17"/>
        </w:numPr>
        <w:jc w:val="both"/>
        <w:rPr>
          <w:vanish/>
        </w:rPr>
      </w:pPr>
    </w:p>
    <w:p w14:paraId="202440DB" w14:textId="77777777" w:rsidR="00A67674" w:rsidRPr="00A67674" w:rsidRDefault="00A67674" w:rsidP="00A67674">
      <w:pPr>
        <w:pStyle w:val="ListParagraph"/>
        <w:numPr>
          <w:ilvl w:val="1"/>
          <w:numId w:val="17"/>
        </w:numPr>
        <w:jc w:val="both"/>
        <w:rPr>
          <w:vanish/>
        </w:rPr>
      </w:pPr>
    </w:p>
    <w:p w14:paraId="29D8D2F9" w14:textId="77777777" w:rsidR="00A67674" w:rsidRPr="00A67674" w:rsidRDefault="00A67674" w:rsidP="00A67674">
      <w:pPr>
        <w:pStyle w:val="ListParagraph"/>
        <w:numPr>
          <w:ilvl w:val="1"/>
          <w:numId w:val="17"/>
        </w:numPr>
        <w:jc w:val="both"/>
        <w:rPr>
          <w:vanish/>
        </w:rPr>
      </w:pPr>
    </w:p>
    <w:p w14:paraId="7E2263E2" w14:textId="77777777" w:rsidR="00A67674" w:rsidRPr="00A67674" w:rsidRDefault="00A67674" w:rsidP="00A67674">
      <w:pPr>
        <w:pStyle w:val="ListParagraph"/>
        <w:numPr>
          <w:ilvl w:val="1"/>
          <w:numId w:val="17"/>
        </w:numPr>
        <w:jc w:val="both"/>
        <w:rPr>
          <w:vanish/>
        </w:rPr>
      </w:pPr>
    </w:p>
    <w:p w14:paraId="085ED59B" w14:textId="77777777" w:rsidR="00A67674" w:rsidRPr="00A67674" w:rsidRDefault="00A67674" w:rsidP="00A67674">
      <w:pPr>
        <w:pStyle w:val="ListParagraph"/>
        <w:numPr>
          <w:ilvl w:val="1"/>
          <w:numId w:val="17"/>
        </w:numPr>
        <w:jc w:val="both"/>
        <w:rPr>
          <w:vanish/>
        </w:rPr>
      </w:pPr>
    </w:p>
    <w:p w14:paraId="39356291" w14:textId="77777777" w:rsidR="00A67674" w:rsidRPr="00A67674" w:rsidRDefault="00A67674" w:rsidP="00A67674">
      <w:pPr>
        <w:pStyle w:val="ListParagraph"/>
        <w:numPr>
          <w:ilvl w:val="1"/>
          <w:numId w:val="17"/>
        </w:numPr>
        <w:jc w:val="both"/>
        <w:rPr>
          <w:vanish/>
        </w:rPr>
      </w:pPr>
    </w:p>
    <w:p w14:paraId="5013248C" w14:textId="77777777" w:rsidR="00A67674" w:rsidRPr="00A67674" w:rsidRDefault="00A67674" w:rsidP="00A67674">
      <w:pPr>
        <w:pStyle w:val="ListParagraph"/>
        <w:numPr>
          <w:ilvl w:val="1"/>
          <w:numId w:val="17"/>
        </w:numPr>
        <w:jc w:val="both"/>
        <w:rPr>
          <w:vanish/>
        </w:rPr>
      </w:pPr>
    </w:p>
    <w:p w14:paraId="096E00D4" w14:textId="77777777" w:rsidR="00A67674" w:rsidRPr="00A67674" w:rsidRDefault="00A67674" w:rsidP="00A67674">
      <w:pPr>
        <w:pStyle w:val="ListParagraph"/>
        <w:numPr>
          <w:ilvl w:val="1"/>
          <w:numId w:val="17"/>
        </w:numPr>
        <w:jc w:val="both"/>
        <w:rPr>
          <w:vanish/>
        </w:rPr>
      </w:pPr>
    </w:p>
    <w:p w14:paraId="5C22830E" w14:textId="77777777" w:rsidR="00A67674" w:rsidRPr="00A67674" w:rsidRDefault="00A67674" w:rsidP="00A67674">
      <w:pPr>
        <w:pStyle w:val="ListParagraph"/>
        <w:numPr>
          <w:ilvl w:val="1"/>
          <w:numId w:val="17"/>
        </w:numPr>
        <w:jc w:val="both"/>
        <w:rPr>
          <w:vanish/>
        </w:rPr>
      </w:pPr>
    </w:p>
    <w:p w14:paraId="330A9936" w14:textId="77777777" w:rsidR="00A67674" w:rsidRPr="00A67674" w:rsidRDefault="00A67674" w:rsidP="00A67674">
      <w:pPr>
        <w:pStyle w:val="ListParagraph"/>
        <w:numPr>
          <w:ilvl w:val="1"/>
          <w:numId w:val="17"/>
        </w:numPr>
        <w:jc w:val="both"/>
        <w:rPr>
          <w:vanish/>
        </w:rPr>
      </w:pPr>
    </w:p>
    <w:p w14:paraId="38A48063" w14:textId="77777777" w:rsidR="00A67674" w:rsidRPr="00A67674" w:rsidRDefault="00A67674" w:rsidP="00A67674">
      <w:pPr>
        <w:pStyle w:val="ListParagraph"/>
        <w:numPr>
          <w:ilvl w:val="1"/>
          <w:numId w:val="17"/>
        </w:numPr>
        <w:jc w:val="both"/>
        <w:rPr>
          <w:vanish/>
        </w:rPr>
      </w:pPr>
    </w:p>
    <w:p w14:paraId="19DE32A7" w14:textId="77777777" w:rsidR="00A67674" w:rsidRPr="00A67674" w:rsidRDefault="00A67674" w:rsidP="00A67674">
      <w:pPr>
        <w:pStyle w:val="ListParagraph"/>
        <w:numPr>
          <w:ilvl w:val="1"/>
          <w:numId w:val="17"/>
        </w:numPr>
        <w:jc w:val="both"/>
        <w:rPr>
          <w:vanish/>
        </w:rPr>
      </w:pPr>
    </w:p>
    <w:p w14:paraId="7C49FE97" w14:textId="77777777" w:rsidR="00A67674" w:rsidRPr="00A67674" w:rsidRDefault="00A67674" w:rsidP="00A67674">
      <w:pPr>
        <w:pStyle w:val="ListParagraph"/>
        <w:numPr>
          <w:ilvl w:val="1"/>
          <w:numId w:val="17"/>
        </w:numPr>
        <w:jc w:val="both"/>
        <w:rPr>
          <w:vanish/>
        </w:rPr>
      </w:pPr>
    </w:p>
    <w:p w14:paraId="3DB8E376" w14:textId="77777777" w:rsidR="00A67674" w:rsidRPr="00A67674" w:rsidRDefault="00A67674" w:rsidP="00A67674">
      <w:pPr>
        <w:pStyle w:val="ListParagraph"/>
        <w:numPr>
          <w:ilvl w:val="1"/>
          <w:numId w:val="17"/>
        </w:numPr>
        <w:jc w:val="both"/>
        <w:rPr>
          <w:vanish/>
        </w:rPr>
      </w:pPr>
    </w:p>
    <w:p w14:paraId="78FB0267" w14:textId="77777777" w:rsidR="00A67674" w:rsidRPr="00A67674" w:rsidRDefault="00A67674" w:rsidP="00A67674">
      <w:pPr>
        <w:pStyle w:val="ListParagraph"/>
        <w:numPr>
          <w:ilvl w:val="1"/>
          <w:numId w:val="17"/>
        </w:numPr>
        <w:jc w:val="both"/>
        <w:rPr>
          <w:vanish/>
        </w:rPr>
      </w:pPr>
    </w:p>
    <w:p w14:paraId="50980FC5" w14:textId="77777777" w:rsidR="00A67674" w:rsidRPr="00A67674" w:rsidRDefault="00A67674" w:rsidP="00A67674">
      <w:pPr>
        <w:pStyle w:val="ListParagraph"/>
        <w:numPr>
          <w:ilvl w:val="1"/>
          <w:numId w:val="17"/>
        </w:numPr>
        <w:jc w:val="both"/>
        <w:rPr>
          <w:vanish/>
        </w:rPr>
      </w:pPr>
    </w:p>
    <w:p w14:paraId="74A1D733" w14:textId="77777777" w:rsidR="00A67674" w:rsidRPr="00A67674" w:rsidRDefault="00A67674" w:rsidP="00A67674">
      <w:pPr>
        <w:pStyle w:val="ListParagraph"/>
        <w:numPr>
          <w:ilvl w:val="1"/>
          <w:numId w:val="17"/>
        </w:numPr>
        <w:jc w:val="both"/>
        <w:rPr>
          <w:vanish/>
        </w:rPr>
      </w:pPr>
    </w:p>
    <w:p w14:paraId="7FC9A92C" w14:textId="77777777" w:rsidR="00A67674" w:rsidRPr="00A67674" w:rsidRDefault="00A67674" w:rsidP="00A67674">
      <w:pPr>
        <w:pStyle w:val="ListParagraph"/>
        <w:numPr>
          <w:ilvl w:val="1"/>
          <w:numId w:val="17"/>
        </w:numPr>
        <w:jc w:val="both"/>
        <w:rPr>
          <w:vanish/>
        </w:rPr>
      </w:pPr>
    </w:p>
    <w:p w14:paraId="766C01AE" w14:textId="77777777" w:rsidR="00A67674" w:rsidRPr="00A67674" w:rsidRDefault="00A67674" w:rsidP="00A67674">
      <w:pPr>
        <w:pStyle w:val="ListParagraph"/>
        <w:numPr>
          <w:ilvl w:val="1"/>
          <w:numId w:val="17"/>
        </w:numPr>
        <w:jc w:val="both"/>
        <w:rPr>
          <w:vanish/>
        </w:rPr>
      </w:pPr>
    </w:p>
    <w:p w14:paraId="2889646D" w14:textId="77777777" w:rsidR="00A67674" w:rsidRPr="00A67674" w:rsidRDefault="00A67674" w:rsidP="00A67674">
      <w:pPr>
        <w:pStyle w:val="ListParagraph"/>
        <w:numPr>
          <w:ilvl w:val="1"/>
          <w:numId w:val="17"/>
        </w:numPr>
        <w:jc w:val="both"/>
        <w:rPr>
          <w:vanish/>
        </w:rPr>
      </w:pPr>
    </w:p>
    <w:p w14:paraId="39DE78F3" w14:textId="77777777" w:rsidR="00A67674" w:rsidRPr="00A67674" w:rsidRDefault="00A67674" w:rsidP="00A67674">
      <w:pPr>
        <w:pStyle w:val="ListParagraph"/>
        <w:numPr>
          <w:ilvl w:val="1"/>
          <w:numId w:val="17"/>
        </w:numPr>
        <w:jc w:val="both"/>
        <w:rPr>
          <w:vanish/>
        </w:rPr>
      </w:pPr>
    </w:p>
    <w:p w14:paraId="26D2C378" w14:textId="77777777" w:rsidR="00A67674" w:rsidRPr="00A67674" w:rsidRDefault="00A67674" w:rsidP="00A67674">
      <w:pPr>
        <w:pStyle w:val="ListParagraph"/>
        <w:numPr>
          <w:ilvl w:val="1"/>
          <w:numId w:val="17"/>
        </w:numPr>
        <w:jc w:val="both"/>
        <w:rPr>
          <w:vanish/>
        </w:rPr>
      </w:pPr>
    </w:p>
    <w:p w14:paraId="7EA1871D" w14:textId="77777777" w:rsidR="00A67674" w:rsidRPr="00A67674" w:rsidRDefault="00A67674" w:rsidP="00A67674">
      <w:pPr>
        <w:pStyle w:val="ListParagraph"/>
        <w:numPr>
          <w:ilvl w:val="1"/>
          <w:numId w:val="17"/>
        </w:numPr>
        <w:jc w:val="both"/>
        <w:rPr>
          <w:vanish/>
        </w:rPr>
      </w:pPr>
    </w:p>
    <w:p w14:paraId="15C97067" w14:textId="77777777" w:rsidR="00A67674" w:rsidRPr="00A67674" w:rsidRDefault="00A67674" w:rsidP="00A67674">
      <w:pPr>
        <w:pStyle w:val="ListParagraph"/>
        <w:numPr>
          <w:ilvl w:val="1"/>
          <w:numId w:val="17"/>
        </w:numPr>
        <w:jc w:val="both"/>
        <w:rPr>
          <w:vanish/>
        </w:rPr>
      </w:pPr>
    </w:p>
    <w:p w14:paraId="6BE9E579" w14:textId="77777777" w:rsidR="00A67674" w:rsidRPr="00A67674" w:rsidRDefault="00A67674" w:rsidP="00A67674">
      <w:pPr>
        <w:pStyle w:val="ListParagraph"/>
        <w:numPr>
          <w:ilvl w:val="1"/>
          <w:numId w:val="17"/>
        </w:numPr>
        <w:jc w:val="both"/>
        <w:rPr>
          <w:vanish/>
        </w:rPr>
      </w:pPr>
    </w:p>
    <w:p w14:paraId="07154CCB" w14:textId="77777777" w:rsidR="00A67674" w:rsidRPr="00A67674" w:rsidRDefault="00A67674" w:rsidP="00A67674">
      <w:pPr>
        <w:pStyle w:val="ListParagraph"/>
        <w:numPr>
          <w:ilvl w:val="1"/>
          <w:numId w:val="17"/>
        </w:numPr>
        <w:jc w:val="both"/>
        <w:rPr>
          <w:vanish/>
        </w:rPr>
      </w:pPr>
    </w:p>
    <w:p w14:paraId="572FC8B5" w14:textId="77777777" w:rsidR="00A67674" w:rsidRPr="00A67674" w:rsidRDefault="00A67674" w:rsidP="00A67674">
      <w:pPr>
        <w:pStyle w:val="ListParagraph"/>
        <w:numPr>
          <w:ilvl w:val="1"/>
          <w:numId w:val="17"/>
        </w:numPr>
        <w:jc w:val="both"/>
        <w:rPr>
          <w:vanish/>
        </w:rPr>
      </w:pPr>
    </w:p>
    <w:p w14:paraId="5F33B419" w14:textId="77777777" w:rsidR="00A67674" w:rsidRPr="00A67674" w:rsidRDefault="00A67674" w:rsidP="00A67674">
      <w:pPr>
        <w:pStyle w:val="ListParagraph"/>
        <w:numPr>
          <w:ilvl w:val="1"/>
          <w:numId w:val="17"/>
        </w:numPr>
        <w:jc w:val="both"/>
        <w:rPr>
          <w:vanish/>
        </w:rPr>
      </w:pPr>
    </w:p>
    <w:p w14:paraId="5D9115F2" w14:textId="77777777" w:rsidR="00A67674" w:rsidRPr="00A67674" w:rsidRDefault="00A67674" w:rsidP="00A67674">
      <w:pPr>
        <w:pStyle w:val="ListParagraph"/>
        <w:numPr>
          <w:ilvl w:val="1"/>
          <w:numId w:val="17"/>
        </w:numPr>
        <w:jc w:val="both"/>
        <w:rPr>
          <w:vanish/>
        </w:rPr>
      </w:pPr>
    </w:p>
    <w:p w14:paraId="2203D037" w14:textId="77777777" w:rsidR="00A67674" w:rsidRPr="00A67674" w:rsidRDefault="00A67674" w:rsidP="00A67674">
      <w:pPr>
        <w:pStyle w:val="ListParagraph"/>
        <w:numPr>
          <w:ilvl w:val="1"/>
          <w:numId w:val="17"/>
        </w:numPr>
        <w:jc w:val="both"/>
        <w:rPr>
          <w:vanish/>
        </w:rPr>
      </w:pPr>
    </w:p>
    <w:p w14:paraId="075785A8" w14:textId="77777777" w:rsidR="00A67674" w:rsidRPr="00A67674" w:rsidRDefault="00A67674" w:rsidP="00A67674">
      <w:pPr>
        <w:pStyle w:val="ListParagraph"/>
        <w:numPr>
          <w:ilvl w:val="1"/>
          <w:numId w:val="17"/>
        </w:numPr>
        <w:jc w:val="both"/>
        <w:rPr>
          <w:vanish/>
        </w:rPr>
      </w:pPr>
    </w:p>
    <w:p w14:paraId="43AF2FEF" w14:textId="77777777" w:rsidR="00A67674" w:rsidRPr="00A67674" w:rsidRDefault="00A67674" w:rsidP="00A67674">
      <w:pPr>
        <w:pStyle w:val="ListParagraph"/>
        <w:numPr>
          <w:ilvl w:val="1"/>
          <w:numId w:val="17"/>
        </w:numPr>
        <w:jc w:val="both"/>
        <w:rPr>
          <w:vanish/>
        </w:rPr>
      </w:pPr>
    </w:p>
    <w:p w14:paraId="32CEBC9E" w14:textId="77777777" w:rsidR="00A67674" w:rsidRPr="00A67674" w:rsidRDefault="00A67674" w:rsidP="00A67674">
      <w:pPr>
        <w:pStyle w:val="ListParagraph"/>
        <w:numPr>
          <w:ilvl w:val="1"/>
          <w:numId w:val="17"/>
        </w:numPr>
        <w:jc w:val="both"/>
        <w:rPr>
          <w:vanish/>
        </w:rPr>
      </w:pPr>
    </w:p>
    <w:p w14:paraId="4026B63E" w14:textId="77777777" w:rsidR="00A67674" w:rsidRPr="00A67674" w:rsidRDefault="00A67674" w:rsidP="00A67674">
      <w:pPr>
        <w:pStyle w:val="ListParagraph"/>
        <w:numPr>
          <w:ilvl w:val="1"/>
          <w:numId w:val="17"/>
        </w:numPr>
        <w:jc w:val="both"/>
        <w:rPr>
          <w:vanish/>
        </w:rPr>
      </w:pPr>
    </w:p>
    <w:p w14:paraId="282A2EE2" w14:textId="77777777" w:rsidR="00A67674" w:rsidRPr="00A67674" w:rsidRDefault="00A67674" w:rsidP="00A67674">
      <w:pPr>
        <w:pStyle w:val="ListParagraph"/>
        <w:numPr>
          <w:ilvl w:val="1"/>
          <w:numId w:val="17"/>
        </w:numPr>
        <w:jc w:val="both"/>
        <w:rPr>
          <w:vanish/>
        </w:rPr>
      </w:pPr>
    </w:p>
    <w:p w14:paraId="75555D14" w14:textId="77777777" w:rsidR="00A67674" w:rsidRDefault="00A67674" w:rsidP="00A8520B">
      <w:pPr>
        <w:pStyle w:val="ListParagraph"/>
        <w:numPr>
          <w:ilvl w:val="1"/>
          <w:numId w:val="27"/>
        </w:numPr>
        <w:jc w:val="both"/>
      </w:pPr>
      <w:r>
        <w:t>Y</w:t>
      </w:r>
      <w:r w:rsidRPr="00A67674">
        <w:t>ou are to provide proof of claim as to the following, failure to provide proof of claim with specificities supported by evidence, facts and conclusions of common-law, shall result in an automatic forfeiture of all rights, privileges, immunities, and constitute a willful waiver and consent to the terms and conditions of this presentment in its entirety by the party failing to respond with specificity to each and every proof of claim/point of averment/question raised herein, creating estoppel as a result of tacit acquiescence.</w:t>
      </w:r>
    </w:p>
    <w:p w14:paraId="66E0C552" w14:textId="77777777" w:rsidR="00A67674" w:rsidRDefault="00A67674" w:rsidP="00A67674">
      <w:pPr>
        <w:pStyle w:val="ListParagraph"/>
        <w:ind w:left="360"/>
        <w:jc w:val="both"/>
      </w:pPr>
    </w:p>
    <w:p w14:paraId="57FEBAC5" w14:textId="77777777" w:rsidR="00A67674" w:rsidRPr="00A67674" w:rsidRDefault="00FF15C7" w:rsidP="00A8520B">
      <w:pPr>
        <w:pStyle w:val="ListParagraph"/>
        <w:numPr>
          <w:ilvl w:val="1"/>
          <w:numId w:val="27"/>
        </w:numPr>
        <w:jc w:val="both"/>
      </w:pPr>
      <w:r w:rsidRPr="00A67674">
        <w:t xml:space="preserve">Please know, and understand, that it is NOT the Undersigned’s intent, desire, NOR design to hinder the operation/function of your office, court, NOR the United States of America, NOR to cause embarrassment, disgrace, NOR to detract from the Honor and Dignity of same, NOR same invested within the Respondents.  Be it known by Respondents, that the Undersigned herein; and hereby, agrees, consents, and covenants with the Respondents to perform the balance of the obligation on the term of imprisonment as imposed by the court within the above referenced </w:t>
      </w:r>
      <w:r w:rsidR="00641CD5" w:rsidRPr="00A67674">
        <w:t>Instant matter/Criminal Case/Civil Cause/Action upon exercise of a right</w:t>
      </w:r>
      <w:r w:rsidRPr="00A67674">
        <w:t>, and to pay/perform ALL other; and additional, obligations; of whatever nature, pertaining thereto, therein, and arising therefrom, as well as to cease and desist in pursuing the matters contained herein, in this manner, conditioned upon Respondents tendering the requested Proofs of Claim.</w:t>
      </w:r>
    </w:p>
    <w:p w14:paraId="62500B8E" w14:textId="77777777" w:rsidR="00A67674" w:rsidRDefault="00A67674" w:rsidP="00A67674">
      <w:pPr>
        <w:pStyle w:val="ListParagraph"/>
      </w:pPr>
    </w:p>
    <w:p w14:paraId="33D82752" w14:textId="77777777" w:rsidR="00A67674" w:rsidRDefault="00FF15C7" w:rsidP="00A8520B">
      <w:pPr>
        <w:pStyle w:val="ListParagraph"/>
        <w:numPr>
          <w:ilvl w:val="1"/>
          <w:numId w:val="27"/>
        </w:numPr>
        <w:jc w:val="both"/>
      </w:pPr>
      <w:r w:rsidRPr="00FF15C7">
        <w:t>The Undersigned seeks Proofs of Claim in the nature of discovery and validation of debt in exhausting the Undersigned’s Private Administrative Process for remedy (in the nature of an article in amendment I Petition for Redress of Grievance, and article in amendment IX reservation for resolution and equitable settlement under necessity) from Respondents, within their respective offices, and requests the tender of these Proofs of Claim with respect to; inter alia, affidavits in support thereof which the United Attorney’s Office for the</w:t>
      </w:r>
      <w:r w:rsidR="00C64028">
        <w:t xml:space="preserve"> (</w:t>
      </w:r>
      <w:r w:rsidR="00C64028" w:rsidRPr="00C64028">
        <w:rPr>
          <w:highlight w:val="yellow"/>
        </w:rPr>
        <w:t>enter state here</w:t>
      </w:r>
      <w:r w:rsidR="00C64028">
        <w:t>)</w:t>
      </w:r>
      <w:r w:rsidRPr="00FF15C7">
        <w:t xml:space="preserve">, by and through United States Attorney, within the court denoted within the above referenced </w:t>
      </w:r>
      <w:r w:rsidRPr="00FF15C7">
        <w:rPr>
          <w:b/>
          <w:i/>
          <w:sz w:val="24"/>
        </w:rPr>
        <w:t>CIVIL/COMMERCIAL/</w:t>
      </w:r>
      <w:r w:rsidR="00641CD5" w:rsidRPr="00641CD5">
        <w:rPr>
          <w:b/>
          <w:i/>
          <w:sz w:val="24"/>
        </w:rPr>
        <w:t>Instant matter/Criminal Case/Civil Cause/Action upon exercise of a right</w:t>
      </w:r>
      <w:r w:rsidRPr="00FF15C7">
        <w:rPr>
          <w:b/>
          <w:i/>
          <w:sz w:val="24"/>
        </w:rPr>
        <w:t xml:space="preserve"> </w:t>
      </w:r>
      <w:r w:rsidRPr="00FF15C7">
        <w:t xml:space="preserve">relied upon in its prosecution of the Undersigned, and thereby; and therein, established that the proceedings and processes ensuing therefrom ARE lawful, proper, valid, constitutional, and thereby; and therein, procedurally legal so that the Undersigned may determine that the court, and ALL parties participating/involved within the above referenced </w:t>
      </w:r>
      <w:r w:rsidR="00641CD5" w:rsidRPr="00641CD5">
        <w:t>Instant matter/Criminal Case/Civil Cause/Action upon exercise of a right</w:t>
      </w:r>
      <w:r w:rsidRPr="00FF15C7">
        <w:t xml:space="preserve">, did/not commit constitutional impermissible acts and misapplication of statutes/laws in this matter, and did establish upon the face of the record its jurisdiction in said </w:t>
      </w:r>
      <w:r w:rsidRPr="00FF15C7">
        <w:rPr>
          <w:b/>
          <w:i/>
          <w:sz w:val="24"/>
        </w:rPr>
        <w:t>CIVIL/COMMERCIAL/</w:t>
      </w:r>
      <w:r w:rsidR="00641CD5" w:rsidRPr="00641CD5">
        <w:rPr>
          <w:b/>
          <w:i/>
          <w:sz w:val="24"/>
        </w:rPr>
        <w:t>Instant matter/Criminal Case/Civil Cause/Action upon exercise of a right</w:t>
      </w:r>
      <w:r w:rsidRPr="00FF15C7">
        <w:rPr>
          <w:b/>
          <w:i/>
          <w:sz w:val="24"/>
        </w:rPr>
        <w:t xml:space="preserve"> </w:t>
      </w:r>
      <w:r w:rsidRPr="00FF15C7">
        <w:t>in accordance with and pursuant to due process of law or the law of the land; and the Undersigned was accorded proper and valid process and service therein, was complete and not fatally flawed.</w:t>
      </w:r>
    </w:p>
    <w:p w14:paraId="06693B60" w14:textId="77777777" w:rsidR="00A67674" w:rsidRPr="00A67674" w:rsidRDefault="00A67674" w:rsidP="00A67674">
      <w:pPr>
        <w:pStyle w:val="ListParagraph"/>
        <w:ind w:left="360"/>
        <w:jc w:val="both"/>
      </w:pPr>
    </w:p>
    <w:p w14:paraId="0E178966" w14:textId="77777777" w:rsidR="00A67674" w:rsidRPr="00A67674" w:rsidRDefault="00FF15C7" w:rsidP="00A8520B">
      <w:pPr>
        <w:pStyle w:val="ListParagraph"/>
        <w:numPr>
          <w:ilvl w:val="1"/>
          <w:numId w:val="27"/>
        </w:numPr>
        <w:jc w:val="both"/>
      </w:pPr>
      <w:r w:rsidRPr="00FF15C7">
        <w:t>Further, in-as-much, as the Undersigned is confused by the copyright symbol contained within what appears to be ALL books, codes, references, reporters, and the like dealing with “</w:t>
      </w:r>
      <w:r w:rsidRPr="00FF15C7">
        <w:rPr>
          <w:b/>
        </w:rPr>
        <w:t>law</w:t>
      </w:r>
      <w:r w:rsidRPr="00FF15C7">
        <w:t>”, and such a symbol’s use and employment in giving notice that the contents therein are the private property of the copyright owner, and the Undersigned freely admitting that the Undersigned has neither grant, franchise, license, NOR letters-patent to use said contents, NOR practice same; please be advised that ALL cites thereto, and excerpts therefrom, are used and employed herein merely for educational purposes; to show from where the Undersigned’s present understanding and confusion inheres from; and, due to the depth of the matters with which this document attempts to cover, the Undersigned has provided the excerpts there from to facilitate and ease the time burdens of the Respondents which the Undersigned understands is precious and limited.</w:t>
      </w:r>
    </w:p>
    <w:p w14:paraId="37FED862" w14:textId="77777777" w:rsidR="00A67674" w:rsidRDefault="00A67674" w:rsidP="00A67674">
      <w:pPr>
        <w:pStyle w:val="ListParagraph"/>
      </w:pPr>
    </w:p>
    <w:p w14:paraId="46C008A2" w14:textId="77777777" w:rsidR="007633AA" w:rsidRDefault="00FF15C7" w:rsidP="00A8520B">
      <w:pPr>
        <w:pStyle w:val="ListParagraph"/>
        <w:numPr>
          <w:ilvl w:val="1"/>
          <w:numId w:val="27"/>
        </w:numPr>
        <w:jc w:val="both"/>
      </w:pPr>
      <w:r w:rsidRPr="00FF15C7">
        <w:t>As the Undersigned wants, wishes and desires to resolve this matter as soon as possible, it is of “necessity” that the Undersigned can only to do so conditioned upon Respondents providing the requested; and required, Proofs of Claim which are set-forth herein below, to wit:</w:t>
      </w:r>
    </w:p>
    <w:p w14:paraId="5018114F" w14:textId="77777777" w:rsidR="007633AA" w:rsidRPr="007633AA" w:rsidRDefault="007633AA" w:rsidP="007633AA">
      <w:pPr>
        <w:pStyle w:val="ListParagraph"/>
        <w:rPr>
          <w:b/>
        </w:rPr>
      </w:pPr>
    </w:p>
    <w:p w14:paraId="465CD11A" w14:textId="77777777" w:rsidR="007633AA" w:rsidRDefault="00FF15C7" w:rsidP="00A8520B">
      <w:pPr>
        <w:pStyle w:val="ListParagraph"/>
        <w:numPr>
          <w:ilvl w:val="0"/>
          <w:numId w:val="27"/>
        </w:numPr>
        <w:jc w:val="both"/>
      </w:pPr>
      <w:r w:rsidRPr="007633AA">
        <w:rPr>
          <w:b/>
        </w:rPr>
        <w:t>PROOFS OF CLAIM</w:t>
      </w:r>
      <w:r w:rsidR="00A67674" w:rsidRPr="007633AA">
        <w:rPr>
          <w:b/>
        </w:rPr>
        <w:t xml:space="preserve">- </w:t>
      </w:r>
    </w:p>
    <w:p w14:paraId="71CE9E45" w14:textId="77777777" w:rsidR="007633AA" w:rsidRDefault="007633AA" w:rsidP="007633AA">
      <w:pPr>
        <w:pStyle w:val="ListParagraph"/>
      </w:pPr>
    </w:p>
    <w:p w14:paraId="1E9AB661" w14:textId="77777777" w:rsidR="007633AA" w:rsidRDefault="00FF15C7" w:rsidP="00A8520B">
      <w:pPr>
        <w:pStyle w:val="ListParagraph"/>
        <w:numPr>
          <w:ilvl w:val="1"/>
          <w:numId w:val="27"/>
        </w:numPr>
        <w:jc w:val="both"/>
      </w:pPr>
      <w:r w:rsidRPr="007633AA">
        <w:t>PROOFS OF CLAIM, whereas the concept behind a law implies a command; in order for</w:t>
      </w:r>
      <w:r w:rsidRPr="007633AA">
        <w:rPr>
          <w:b/>
          <w:i/>
          <w:sz w:val="24"/>
        </w:rPr>
        <w:t xml:space="preserve">, a Private Citizen, </w:t>
      </w:r>
      <w:r w:rsidRPr="007633AA">
        <w:t>to be bound to obey and follow some law/command, there must not of necessity be an authority created and established within a specific source for said law/command to exist; and, must come not only from the source which has the authority to issue and enact said law/command.  [See: Black &amp; White Taxi Transfer Co. v. Brown &amp; Yellow Taxi Transfer Co., 276 U.S. 518, 533; 72 L</w:t>
      </w:r>
      <w:r w:rsidR="00101697">
        <w:t>. Ex</w:t>
      </w:r>
      <w:r w:rsidRPr="007633AA">
        <w:t xml:space="preserve">. 681, 38 S Ct 404 (1928), which </w:t>
      </w:r>
      <w:r w:rsidR="009F404A" w:rsidRPr="007633AA">
        <w:t>State</w:t>
      </w:r>
      <w:r w:rsidRPr="007633AA">
        <w:t>s: “</w:t>
      </w:r>
      <w:r w:rsidRPr="007633AA">
        <w:rPr>
          <w:b/>
        </w:rPr>
        <w:t>Law in the sense in which the courts speak of it today, does not exist without some definite authority behind it.</w:t>
      </w:r>
      <w:r w:rsidRPr="007633AA">
        <w:t>”]</w:t>
      </w:r>
    </w:p>
    <w:p w14:paraId="30535DB6" w14:textId="77777777" w:rsidR="007633AA" w:rsidRPr="007633AA" w:rsidRDefault="007633AA" w:rsidP="007633AA">
      <w:pPr>
        <w:pStyle w:val="ListParagraph"/>
        <w:ind w:left="360"/>
        <w:jc w:val="both"/>
      </w:pPr>
    </w:p>
    <w:p w14:paraId="093EEAFC" w14:textId="77777777" w:rsidR="007633AA" w:rsidRDefault="00FF15C7" w:rsidP="00A8520B">
      <w:pPr>
        <w:pStyle w:val="ListParagraph"/>
        <w:numPr>
          <w:ilvl w:val="1"/>
          <w:numId w:val="27"/>
        </w:numPr>
        <w:jc w:val="both"/>
      </w:pPr>
      <w:r w:rsidRPr="00FF15C7">
        <w:t xml:space="preserve"> PROOF OF CLAIM, in order for the law of a specific source to have any binding force or effect over and upon</w:t>
      </w:r>
      <w:r w:rsidRPr="00FF15C7">
        <w:rPr>
          <w:b/>
          <w:i/>
          <w:sz w:val="24"/>
        </w:rPr>
        <w:t xml:space="preserve">, a Private Citizen, </w:t>
      </w:r>
      <w:r w:rsidRPr="00FF15C7">
        <w:t>a Private Citizen, a relationship; which acts to subject, in some manner or degree, said</w:t>
      </w:r>
      <w:r w:rsidRPr="00FF15C7">
        <w:rPr>
          <w:b/>
          <w:i/>
          <w:sz w:val="24"/>
        </w:rPr>
        <w:t xml:space="preserve">, a Private Citizen, </w:t>
      </w:r>
      <w:r w:rsidRPr="00FF15C7">
        <w:t>to said source, is not necessary and does not need to exist between said parties in order to create and establish the authority within said source to issue and enact law.</w:t>
      </w:r>
    </w:p>
    <w:p w14:paraId="4DC96D2F" w14:textId="77777777" w:rsidR="007633AA" w:rsidRPr="007633AA" w:rsidRDefault="007633AA" w:rsidP="007633AA">
      <w:pPr>
        <w:pStyle w:val="ListParagraph"/>
        <w:ind w:left="360"/>
        <w:jc w:val="both"/>
      </w:pPr>
    </w:p>
    <w:p w14:paraId="436E8149" w14:textId="77777777" w:rsidR="007633AA" w:rsidRPr="007633AA" w:rsidRDefault="00FF15C7" w:rsidP="00A8520B">
      <w:pPr>
        <w:pStyle w:val="ListParagraph"/>
        <w:numPr>
          <w:ilvl w:val="1"/>
          <w:numId w:val="27"/>
        </w:numPr>
        <w:jc w:val="both"/>
      </w:pPr>
      <w:r w:rsidRPr="00FF15C7">
        <w:t>PROOF OF CLAIM, it is not relationship; between a source of law and</w:t>
      </w:r>
      <w:r w:rsidRPr="00FF15C7">
        <w:rPr>
          <w:b/>
          <w:i/>
          <w:sz w:val="24"/>
        </w:rPr>
        <w:t xml:space="preserve">, a Private Citizen, </w:t>
      </w:r>
      <w:r w:rsidRPr="00FF15C7">
        <w:t>bound thereby, which creates and establishes the authority of a source to issue and enact law of a binding force or effect over and upon said man, and this authority to so act is not solely dependent upon relationship for its existence and binding force or effect over and upon said man.</w:t>
      </w:r>
    </w:p>
    <w:p w14:paraId="0162A5DD" w14:textId="77777777" w:rsidR="007633AA" w:rsidRDefault="007633AA" w:rsidP="007633AA">
      <w:pPr>
        <w:pStyle w:val="ListParagraph"/>
      </w:pPr>
    </w:p>
    <w:p w14:paraId="4081C8AE" w14:textId="77777777" w:rsidR="007633AA" w:rsidRPr="007633AA" w:rsidRDefault="00FF15C7" w:rsidP="00A8520B">
      <w:pPr>
        <w:pStyle w:val="ListParagraph"/>
        <w:numPr>
          <w:ilvl w:val="1"/>
          <w:numId w:val="27"/>
        </w:numPr>
        <w:jc w:val="both"/>
      </w:pPr>
      <w:r w:rsidRPr="00FF15C7">
        <w:t>PROOF OF CLAIM, in the absence/want of relationship between</w:t>
      </w:r>
      <w:r w:rsidRPr="00FF15C7">
        <w:rPr>
          <w:b/>
          <w:i/>
          <w:sz w:val="24"/>
        </w:rPr>
        <w:t xml:space="preserve">, a Private Citizen, </w:t>
      </w:r>
      <w:r w:rsidRPr="00FF15C7">
        <w:t>and a specific source of authority for law, there does exist the authority within said source to issue and enact law of binding force or effect over and upon said man.</w:t>
      </w:r>
    </w:p>
    <w:p w14:paraId="4DFC9A4C" w14:textId="77777777" w:rsidR="007633AA" w:rsidRDefault="007633AA" w:rsidP="007633AA">
      <w:pPr>
        <w:pStyle w:val="ListParagraph"/>
      </w:pPr>
    </w:p>
    <w:p w14:paraId="6EB827CE" w14:textId="77777777" w:rsidR="007633AA" w:rsidRPr="007633AA" w:rsidRDefault="00FF15C7" w:rsidP="00A8520B">
      <w:pPr>
        <w:pStyle w:val="ListParagraph"/>
        <w:numPr>
          <w:ilvl w:val="1"/>
          <w:numId w:val="27"/>
        </w:numPr>
        <w:jc w:val="both"/>
      </w:pPr>
      <w:r w:rsidRPr="00FF15C7">
        <w:t>PROOF OF CLAIM, a child being a product of a parent and entirely dependent thereon, which creates and establishes a relationship between same, and in turn generates and establishes the authority within said parent to act over and upon said child as a source of authority, this same authority does and would extend over and upon a child which is not said parent’s own due to lack/want of authority created and established by relationship existing between the parties.</w:t>
      </w:r>
    </w:p>
    <w:p w14:paraId="29DBEDA4" w14:textId="77777777" w:rsidR="007633AA" w:rsidRDefault="007633AA" w:rsidP="007633AA">
      <w:pPr>
        <w:pStyle w:val="ListParagraph"/>
      </w:pPr>
    </w:p>
    <w:p w14:paraId="75388451" w14:textId="77777777" w:rsidR="007633AA" w:rsidRPr="007633AA" w:rsidRDefault="00FF15C7" w:rsidP="00A8520B">
      <w:pPr>
        <w:pStyle w:val="ListParagraph"/>
        <w:numPr>
          <w:ilvl w:val="1"/>
          <w:numId w:val="27"/>
        </w:numPr>
        <w:jc w:val="both"/>
      </w:pPr>
      <w:r w:rsidRPr="00FF15C7">
        <w:t xml:space="preserve">PROOF OF CLAIM, the law of Jehovah the Living God (YHWH/JHVH) does not stand; and has not always stood, in pre-eminence in relation to </w:t>
      </w:r>
      <w:r w:rsidRPr="00FF15C7">
        <w:rPr>
          <w:b/>
          <w:i/>
          <w:sz w:val="24"/>
        </w:rPr>
        <w:t xml:space="preserve">human, a Private Citizen, </w:t>
      </w:r>
      <w:r w:rsidRPr="00FF15C7">
        <w:t xml:space="preserve">law.  [See: Borden v. State, 11 Ark. 519, 526 (1851), which </w:t>
      </w:r>
      <w:r w:rsidR="009F404A">
        <w:t>State</w:t>
      </w:r>
      <w:r w:rsidRPr="00FF15C7">
        <w:t xml:space="preserve">s: “Man’s laws are strength-less before Jehovah the Living God’s Law, consequently a </w:t>
      </w:r>
      <w:r w:rsidRPr="00FF15C7">
        <w:rPr>
          <w:b/>
          <w:i/>
          <w:sz w:val="24"/>
        </w:rPr>
        <w:t xml:space="preserve">human, a Private Citizen, </w:t>
      </w:r>
      <w:r w:rsidRPr="00FF15C7">
        <w:t>law, directly contrary to the law of Jehovah the Living God, would be an absolute nullity.”]</w:t>
      </w:r>
    </w:p>
    <w:p w14:paraId="14390C2B" w14:textId="77777777" w:rsidR="007633AA" w:rsidRDefault="007633AA" w:rsidP="007633AA">
      <w:pPr>
        <w:pStyle w:val="ListParagraph"/>
      </w:pPr>
    </w:p>
    <w:p w14:paraId="6B948118" w14:textId="77777777" w:rsidR="007633AA" w:rsidRPr="007633AA" w:rsidRDefault="00FF15C7" w:rsidP="00A8520B">
      <w:pPr>
        <w:pStyle w:val="ListParagraph"/>
        <w:numPr>
          <w:ilvl w:val="1"/>
          <w:numId w:val="27"/>
        </w:numPr>
        <w:jc w:val="both"/>
      </w:pPr>
      <w:r w:rsidRPr="00FF15C7">
        <w:t xml:space="preserve">PROOF OF CLAIM, the Law making authority of Jehovah the Living God (YHWH/JHVH), does not rest solidly and soundly upon the foundation of the relationship existing between Him </w:t>
      </w:r>
      <w:r w:rsidRPr="00FF15C7">
        <w:rPr>
          <w:b/>
          <w:i/>
          <w:sz w:val="24"/>
        </w:rPr>
        <w:t xml:space="preserve">and, a Private Citizen, </w:t>
      </w:r>
      <w:r w:rsidRPr="00FF15C7">
        <w:t xml:space="preserve">as man’s Creator and Provider.  [See: 1 Blackstone Commentaries, § 38, p. 39, wherein Sir William Blackstone </w:t>
      </w:r>
      <w:r w:rsidR="009F404A">
        <w:t>State</w:t>
      </w:r>
      <w:r w:rsidRPr="00FF15C7">
        <w:t>s; “Man, considered as a creature, must necessarily be subject to the laws of his Creator, for he is entirely a dependent being…  Consequently, as</w:t>
      </w:r>
      <w:r w:rsidRPr="00FF15C7">
        <w:rPr>
          <w:b/>
          <w:i/>
          <w:sz w:val="24"/>
        </w:rPr>
        <w:t xml:space="preserve">, a Private Citizen, </w:t>
      </w:r>
      <w:r w:rsidRPr="00FF15C7">
        <w:t>depends absolutely upon his Maker for everything, it is necessary that he should conform in all points to his Maker’s will.”]</w:t>
      </w:r>
    </w:p>
    <w:p w14:paraId="3B296DC1" w14:textId="77777777" w:rsidR="007633AA" w:rsidRDefault="007633AA" w:rsidP="007633AA">
      <w:pPr>
        <w:pStyle w:val="ListParagraph"/>
      </w:pPr>
    </w:p>
    <w:p w14:paraId="3F645EA7" w14:textId="77777777" w:rsidR="007633AA" w:rsidRPr="007633AA" w:rsidRDefault="00FF15C7" w:rsidP="00A8520B">
      <w:pPr>
        <w:pStyle w:val="ListParagraph"/>
        <w:numPr>
          <w:ilvl w:val="1"/>
          <w:numId w:val="27"/>
        </w:numPr>
        <w:jc w:val="both"/>
      </w:pPr>
      <w:r w:rsidRPr="00FF15C7">
        <w:t xml:space="preserve">PROOF OF CLAIM, there is not a higher loyalty man; and specifically the Undersigned owes in this world than loyalty to his country; which is to say, loyalty to Jehovah the Living God (YHWH/JHVH).  [See: United States v. Seeger, 380 U.S. 163, 172, 13 L. Ed. 2d 733, 85 S Ct 850 (1965), which </w:t>
      </w:r>
      <w:r w:rsidR="009F404A">
        <w:t>State</w:t>
      </w:r>
      <w:r w:rsidRPr="00FF15C7">
        <w:t>s: “There is a higher loyalty than loyalty to this country, loyalty to Jehovah the Living God.”]</w:t>
      </w:r>
    </w:p>
    <w:p w14:paraId="089008D5" w14:textId="77777777" w:rsidR="007633AA" w:rsidRDefault="007633AA" w:rsidP="007633AA">
      <w:pPr>
        <w:pStyle w:val="ListParagraph"/>
      </w:pPr>
    </w:p>
    <w:p w14:paraId="18AF96E4" w14:textId="77777777" w:rsidR="007633AA" w:rsidRDefault="00FF15C7" w:rsidP="00A8520B">
      <w:pPr>
        <w:pStyle w:val="ListParagraph"/>
        <w:numPr>
          <w:ilvl w:val="1"/>
          <w:numId w:val="27"/>
        </w:numPr>
        <w:jc w:val="both"/>
      </w:pPr>
      <w:r w:rsidRPr="00FF15C7">
        <w:t>PROOF OF CLAIM, in accordance with the principle of “authority and law”; set-forth herein above, the fact does not emerge that true Lawful authority is derived from a relationship existent and established between the parties and not power, force, or wealth.</w:t>
      </w:r>
    </w:p>
    <w:p w14:paraId="233C758F" w14:textId="77777777" w:rsidR="007633AA" w:rsidRDefault="007633AA" w:rsidP="007633AA">
      <w:pPr>
        <w:pStyle w:val="ListParagraph"/>
        <w:ind w:left="360"/>
        <w:jc w:val="both"/>
      </w:pPr>
    </w:p>
    <w:p w14:paraId="6176A26C" w14:textId="77777777" w:rsidR="007633AA" w:rsidRPr="007633AA" w:rsidRDefault="00FF15C7" w:rsidP="00A8520B">
      <w:pPr>
        <w:pStyle w:val="ListParagraph"/>
        <w:numPr>
          <w:ilvl w:val="1"/>
          <w:numId w:val="27"/>
        </w:numPr>
        <w:jc w:val="both"/>
        <w:rPr>
          <w:vanish/>
        </w:rPr>
      </w:pPr>
      <w:r w:rsidRPr="007633AA">
        <w:t xml:space="preserve">PROOF OF CLAIM, a </w:t>
      </w:r>
      <w:r w:rsidR="009F404A" w:rsidRPr="007633AA">
        <w:t>State</w:t>
      </w:r>
      <w:r w:rsidRPr="007633AA">
        <w:t xml:space="preserve"> of despotisn and/or tyranny does not exist in which authoritative law is sacrificed and abolished when law exists because; and through, force and power.</w:t>
      </w:r>
    </w:p>
    <w:p w14:paraId="1F420146" w14:textId="77777777" w:rsidR="007633AA" w:rsidRPr="007633AA" w:rsidRDefault="007633AA" w:rsidP="007633AA">
      <w:pPr>
        <w:pStyle w:val="ListParagraph"/>
        <w:rPr>
          <w:vanish/>
        </w:rPr>
      </w:pPr>
    </w:p>
    <w:p w14:paraId="42378D75" w14:textId="77777777" w:rsidR="007633AA" w:rsidRPr="007633AA" w:rsidRDefault="007633AA" w:rsidP="00A8520B">
      <w:pPr>
        <w:pStyle w:val="ListParagraph"/>
        <w:numPr>
          <w:ilvl w:val="1"/>
          <w:numId w:val="27"/>
        </w:numPr>
        <w:jc w:val="both"/>
        <w:rPr>
          <w:vanish/>
        </w:rPr>
      </w:pPr>
    </w:p>
    <w:p w14:paraId="683A8FBA" w14:textId="77777777" w:rsidR="007633AA" w:rsidRPr="007633AA" w:rsidRDefault="007633AA" w:rsidP="00A8520B">
      <w:pPr>
        <w:pStyle w:val="ListParagraph"/>
        <w:numPr>
          <w:ilvl w:val="0"/>
          <w:numId w:val="27"/>
        </w:numPr>
        <w:mirrorIndents/>
        <w:jc w:val="both"/>
        <w:rPr>
          <w:vanish/>
        </w:rPr>
      </w:pPr>
    </w:p>
    <w:p w14:paraId="29A8C4B0" w14:textId="77777777" w:rsidR="007633AA" w:rsidRPr="007633AA" w:rsidRDefault="007633AA" w:rsidP="00A8520B">
      <w:pPr>
        <w:pStyle w:val="ListParagraph"/>
        <w:numPr>
          <w:ilvl w:val="0"/>
          <w:numId w:val="27"/>
        </w:numPr>
        <w:mirrorIndents/>
        <w:jc w:val="both"/>
        <w:rPr>
          <w:vanish/>
        </w:rPr>
      </w:pPr>
    </w:p>
    <w:p w14:paraId="4A8E5FEA" w14:textId="77777777" w:rsidR="007633AA" w:rsidRPr="007633AA" w:rsidRDefault="007633AA" w:rsidP="00A8520B">
      <w:pPr>
        <w:pStyle w:val="ListParagraph"/>
        <w:numPr>
          <w:ilvl w:val="0"/>
          <w:numId w:val="27"/>
        </w:numPr>
        <w:mirrorIndents/>
        <w:jc w:val="both"/>
        <w:rPr>
          <w:vanish/>
        </w:rPr>
      </w:pPr>
    </w:p>
    <w:p w14:paraId="530274E4" w14:textId="77777777" w:rsidR="007633AA" w:rsidRPr="007633AA" w:rsidRDefault="007633AA" w:rsidP="00A8520B">
      <w:pPr>
        <w:pStyle w:val="ListParagraph"/>
        <w:numPr>
          <w:ilvl w:val="0"/>
          <w:numId w:val="27"/>
        </w:numPr>
        <w:mirrorIndents/>
        <w:jc w:val="both"/>
        <w:rPr>
          <w:vanish/>
        </w:rPr>
      </w:pPr>
    </w:p>
    <w:p w14:paraId="204B2359" w14:textId="77777777" w:rsidR="007633AA" w:rsidRPr="007633AA" w:rsidRDefault="007633AA" w:rsidP="00A8520B">
      <w:pPr>
        <w:pStyle w:val="ListParagraph"/>
        <w:numPr>
          <w:ilvl w:val="0"/>
          <w:numId w:val="27"/>
        </w:numPr>
        <w:mirrorIndents/>
        <w:jc w:val="both"/>
        <w:rPr>
          <w:vanish/>
        </w:rPr>
      </w:pPr>
    </w:p>
    <w:p w14:paraId="7D97E2F9" w14:textId="77777777" w:rsidR="007633AA" w:rsidRPr="007633AA" w:rsidRDefault="007633AA" w:rsidP="00A8520B">
      <w:pPr>
        <w:pStyle w:val="ListParagraph"/>
        <w:numPr>
          <w:ilvl w:val="0"/>
          <w:numId w:val="27"/>
        </w:numPr>
        <w:mirrorIndents/>
        <w:jc w:val="both"/>
        <w:rPr>
          <w:vanish/>
        </w:rPr>
      </w:pPr>
    </w:p>
    <w:p w14:paraId="46EB5BE6" w14:textId="77777777" w:rsidR="007633AA" w:rsidRPr="007633AA" w:rsidRDefault="007633AA" w:rsidP="00A8520B">
      <w:pPr>
        <w:pStyle w:val="ListParagraph"/>
        <w:numPr>
          <w:ilvl w:val="0"/>
          <w:numId w:val="27"/>
        </w:numPr>
        <w:mirrorIndents/>
        <w:jc w:val="both"/>
        <w:rPr>
          <w:vanish/>
        </w:rPr>
      </w:pPr>
    </w:p>
    <w:p w14:paraId="4E3160B1" w14:textId="77777777" w:rsidR="007633AA" w:rsidRPr="007633AA" w:rsidRDefault="007633AA" w:rsidP="00A8520B">
      <w:pPr>
        <w:pStyle w:val="ListParagraph"/>
        <w:numPr>
          <w:ilvl w:val="0"/>
          <w:numId w:val="27"/>
        </w:numPr>
        <w:mirrorIndents/>
        <w:jc w:val="both"/>
        <w:rPr>
          <w:vanish/>
        </w:rPr>
      </w:pPr>
    </w:p>
    <w:p w14:paraId="575753D8" w14:textId="77777777" w:rsidR="007633AA" w:rsidRPr="007633AA" w:rsidRDefault="007633AA" w:rsidP="00A8520B">
      <w:pPr>
        <w:pStyle w:val="ListParagraph"/>
        <w:numPr>
          <w:ilvl w:val="0"/>
          <w:numId w:val="27"/>
        </w:numPr>
        <w:mirrorIndents/>
        <w:jc w:val="both"/>
        <w:rPr>
          <w:vanish/>
        </w:rPr>
      </w:pPr>
    </w:p>
    <w:p w14:paraId="4C3874BD" w14:textId="77777777" w:rsidR="007633AA" w:rsidRPr="007633AA" w:rsidRDefault="007633AA" w:rsidP="00A8520B">
      <w:pPr>
        <w:pStyle w:val="ListParagraph"/>
        <w:numPr>
          <w:ilvl w:val="0"/>
          <w:numId w:val="27"/>
        </w:numPr>
        <w:mirrorIndents/>
        <w:jc w:val="both"/>
        <w:rPr>
          <w:vanish/>
        </w:rPr>
      </w:pPr>
    </w:p>
    <w:p w14:paraId="2CE34663" w14:textId="77777777" w:rsidR="007633AA" w:rsidRPr="007633AA" w:rsidRDefault="007633AA" w:rsidP="00A8520B">
      <w:pPr>
        <w:pStyle w:val="ListParagraph"/>
        <w:numPr>
          <w:ilvl w:val="0"/>
          <w:numId w:val="27"/>
        </w:numPr>
        <w:mirrorIndents/>
        <w:jc w:val="both"/>
        <w:rPr>
          <w:vanish/>
        </w:rPr>
      </w:pPr>
    </w:p>
    <w:p w14:paraId="261001A2" w14:textId="77777777" w:rsidR="007633AA" w:rsidRPr="007633AA" w:rsidRDefault="007633AA" w:rsidP="00A8520B">
      <w:pPr>
        <w:pStyle w:val="ListParagraph"/>
        <w:numPr>
          <w:ilvl w:val="0"/>
          <w:numId w:val="27"/>
        </w:numPr>
        <w:mirrorIndents/>
        <w:jc w:val="both"/>
        <w:rPr>
          <w:vanish/>
        </w:rPr>
      </w:pPr>
    </w:p>
    <w:p w14:paraId="4F1B6A22" w14:textId="77777777" w:rsidR="007633AA" w:rsidRPr="007633AA" w:rsidRDefault="007633AA" w:rsidP="00A8520B">
      <w:pPr>
        <w:pStyle w:val="ListParagraph"/>
        <w:numPr>
          <w:ilvl w:val="0"/>
          <w:numId w:val="27"/>
        </w:numPr>
        <w:mirrorIndents/>
        <w:jc w:val="both"/>
        <w:rPr>
          <w:vanish/>
        </w:rPr>
      </w:pPr>
    </w:p>
    <w:p w14:paraId="69C382B9" w14:textId="77777777" w:rsidR="007633AA" w:rsidRPr="007633AA" w:rsidRDefault="007633AA" w:rsidP="00A8520B">
      <w:pPr>
        <w:pStyle w:val="ListParagraph"/>
        <w:numPr>
          <w:ilvl w:val="0"/>
          <w:numId w:val="27"/>
        </w:numPr>
        <w:mirrorIndents/>
        <w:jc w:val="both"/>
        <w:rPr>
          <w:vanish/>
        </w:rPr>
      </w:pPr>
    </w:p>
    <w:p w14:paraId="0C7AF463" w14:textId="77777777" w:rsidR="007633AA" w:rsidRPr="007633AA" w:rsidRDefault="007633AA" w:rsidP="00A8520B">
      <w:pPr>
        <w:pStyle w:val="ListParagraph"/>
        <w:numPr>
          <w:ilvl w:val="0"/>
          <w:numId w:val="27"/>
        </w:numPr>
        <w:mirrorIndents/>
        <w:jc w:val="both"/>
        <w:rPr>
          <w:vanish/>
        </w:rPr>
      </w:pPr>
    </w:p>
    <w:p w14:paraId="63FE3322" w14:textId="77777777" w:rsidR="007633AA" w:rsidRPr="007633AA" w:rsidRDefault="007633AA" w:rsidP="00A8520B">
      <w:pPr>
        <w:pStyle w:val="ListParagraph"/>
        <w:numPr>
          <w:ilvl w:val="0"/>
          <w:numId w:val="27"/>
        </w:numPr>
        <w:mirrorIndents/>
        <w:jc w:val="both"/>
        <w:rPr>
          <w:vanish/>
        </w:rPr>
      </w:pPr>
    </w:p>
    <w:p w14:paraId="29FC8FE5" w14:textId="77777777" w:rsidR="007633AA" w:rsidRPr="007633AA" w:rsidRDefault="007633AA" w:rsidP="00A8520B">
      <w:pPr>
        <w:pStyle w:val="ListParagraph"/>
        <w:numPr>
          <w:ilvl w:val="0"/>
          <w:numId w:val="27"/>
        </w:numPr>
        <w:mirrorIndents/>
        <w:jc w:val="both"/>
        <w:rPr>
          <w:vanish/>
        </w:rPr>
      </w:pPr>
    </w:p>
    <w:p w14:paraId="59291749" w14:textId="77777777" w:rsidR="007633AA" w:rsidRPr="007633AA" w:rsidRDefault="007633AA" w:rsidP="00A8520B">
      <w:pPr>
        <w:pStyle w:val="ListParagraph"/>
        <w:numPr>
          <w:ilvl w:val="0"/>
          <w:numId w:val="27"/>
        </w:numPr>
        <w:mirrorIndents/>
        <w:jc w:val="both"/>
        <w:rPr>
          <w:vanish/>
        </w:rPr>
      </w:pPr>
    </w:p>
    <w:p w14:paraId="186F3638" w14:textId="77777777" w:rsidR="007633AA" w:rsidRPr="007633AA" w:rsidRDefault="007633AA" w:rsidP="00A8520B">
      <w:pPr>
        <w:pStyle w:val="ListParagraph"/>
        <w:numPr>
          <w:ilvl w:val="0"/>
          <w:numId w:val="27"/>
        </w:numPr>
        <w:mirrorIndents/>
        <w:jc w:val="both"/>
        <w:rPr>
          <w:vanish/>
        </w:rPr>
      </w:pPr>
    </w:p>
    <w:p w14:paraId="7D7FCEFE" w14:textId="77777777" w:rsidR="007633AA" w:rsidRPr="007633AA" w:rsidRDefault="007633AA" w:rsidP="00A8520B">
      <w:pPr>
        <w:pStyle w:val="ListParagraph"/>
        <w:numPr>
          <w:ilvl w:val="0"/>
          <w:numId w:val="27"/>
        </w:numPr>
        <w:mirrorIndents/>
        <w:jc w:val="both"/>
        <w:rPr>
          <w:vanish/>
        </w:rPr>
      </w:pPr>
    </w:p>
    <w:p w14:paraId="2B34DF82" w14:textId="77777777" w:rsidR="007633AA" w:rsidRPr="007633AA" w:rsidRDefault="007633AA" w:rsidP="00A8520B">
      <w:pPr>
        <w:pStyle w:val="ListParagraph"/>
        <w:numPr>
          <w:ilvl w:val="0"/>
          <w:numId w:val="27"/>
        </w:numPr>
        <w:mirrorIndents/>
        <w:jc w:val="both"/>
        <w:rPr>
          <w:vanish/>
        </w:rPr>
      </w:pPr>
    </w:p>
    <w:p w14:paraId="266F542C" w14:textId="77777777" w:rsidR="007633AA" w:rsidRPr="007633AA" w:rsidRDefault="007633AA" w:rsidP="00A8520B">
      <w:pPr>
        <w:pStyle w:val="ListParagraph"/>
        <w:numPr>
          <w:ilvl w:val="0"/>
          <w:numId w:val="27"/>
        </w:numPr>
        <w:mirrorIndents/>
        <w:jc w:val="both"/>
        <w:rPr>
          <w:vanish/>
        </w:rPr>
      </w:pPr>
    </w:p>
    <w:p w14:paraId="17FCDC93" w14:textId="77777777" w:rsidR="007633AA" w:rsidRPr="007633AA" w:rsidRDefault="007633AA" w:rsidP="00A8520B">
      <w:pPr>
        <w:pStyle w:val="ListParagraph"/>
        <w:numPr>
          <w:ilvl w:val="0"/>
          <w:numId w:val="27"/>
        </w:numPr>
        <w:mirrorIndents/>
        <w:jc w:val="both"/>
        <w:rPr>
          <w:vanish/>
        </w:rPr>
      </w:pPr>
    </w:p>
    <w:p w14:paraId="5AA6BCE8" w14:textId="77777777" w:rsidR="007633AA" w:rsidRPr="007633AA" w:rsidRDefault="007633AA" w:rsidP="00A8520B">
      <w:pPr>
        <w:pStyle w:val="ListParagraph"/>
        <w:numPr>
          <w:ilvl w:val="0"/>
          <w:numId w:val="27"/>
        </w:numPr>
        <w:mirrorIndents/>
        <w:jc w:val="both"/>
        <w:rPr>
          <w:vanish/>
        </w:rPr>
      </w:pPr>
    </w:p>
    <w:p w14:paraId="49A9F163" w14:textId="77777777" w:rsidR="007633AA" w:rsidRPr="007633AA" w:rsidRDefault="007633AA" w:rsidP="00A8520B">
      <w:pPr>
        <w:pStyle w:val="ListParagraph"/>
        <w:numPr>
          <w:ilvl w:val="0"/>
          <w:numId w:val="27"/>
        </w:numPr>
        <w:mirrorIndents/>
        <w:jc w:val="both"/>
        <w:rPr>
          <w:vanish/>
        </w:rPr>
      </w:pPr>
    </w:p>
    <w:p w14:paraId="179E4C64" w14:textId="77777777" w:rsidR="007633AA" w:rsidRPr="007633AA" w:rsidRDefault="007633AA" w:rsidP="00A8520B">
      <w:pPr>
        <w:pStyle w:val="ListParagraph"/>
        <w:numPr>
          <w:ilvl w:val="0"/>
          <w:numId w:val="27"/>
        </w:numPr>
        <w:mirrorIndents/>
        <w:jc w:val="both"/>
        <w:rPr>
          <w:vanish/>
        </w:rPr>
      </w:pPr>
    </w:p>
    <w:p w14:paraId="2EE5619C" w14:textId="77777777" w:rsidR="007633AA" w:rsidRPr="007633AA" w:rsidRDefault="007633AA" w:rsidP="00A8520B">
      <w:pPr>
        <w:pStyle w:val="ListParagraph"/>
        <w:numPr>
          <w:ilvl w:val="0"/>
          <w:numId w:val="27"/>
        </w:numPr>
        <w:mirrorIndents/>
        <w:jc w:val="both"/>
        <w:rPr>
          <w:vanish/>
        </w:rPr>
      </w:pPr>
    </w:p>
    <w:p w14:paraId="30DE69E0" w14:textId="77777777" w:rsidR="007633AA" w:rsidRPr="007633AA" w:rsidRDefault="007633AA" w:rsidP="00A8520B">
      <w:pPr>
        <w:pStyle w:val="ListParagraph"/>
        <w:numPr>
          <w:ilvl w:val="0"/>
          <w:numId w:val="27"/>
        </w:numPr>
        <w:mirrorIndents/>
        <w:jc w:val="both"/>
        <w:rPr>
          <w:vanish/>
        </w:rPr>
      </w:pPr>
    </w:p>
    <w:p w14:paraId="5F9085CC" w14:textId="77777777" w:rsidR="007633AA" w:rsidRPr="007633AA" w:rsidRDefault="007633AA" w:rsidP="00A8520B">
      <w:pPr>
        <w:pStyle w:val="ListParagraph"/>
        <w:numPr>
          <w:ilvl w:val="0"/>
          <w:numId w:val="27"/>
        </w:numPr>
        <w:mirrorIndents/>
        <w:jc w:val="both"/>
        <w:rPr>
          <w:vanish/>
        </w:rPr>
      </w:pPr>
    </w:p>
    <w:p w14:paraId="4669D1A1" w14:textId="77777777" w:rsidR="007633AA" w:rsidRPr="007633AA" w:rsidRDefault="007633AA" w:rsidP="00A8520B">
      <w:pPr>
        <w:pStyle w:val="ListParagraph"/>
        <w:numPr>
          <w:ilvl w:val="0"/>
          <w:numId w:val="27"/>
        </w:numPr>
        <w:mirrorIndents/>
        <w:jc w:val="both"/>
        <w:rPr>
          <w:vanish/>
        </w:rPr>
      </w:pPr>
    </w:p>
    <w:p w14:paraId="649BE441" w14:textId="77777777" w:rsidR="007633AA" w:rsidRPr="007633AA" w:rsidRDefault="007633AA" w:rsidP="00A8520B">
      <w:pPr>
        <w:pStyle w:val="ListParagraph"/>
        <w:numPr>
          <w:ilvl w:val="0"/>
          <w:numId w:val="27"/>
        </w:numPr>
        <w:mirrorIndents/>
        <w:jc w:val="both"/>
        <w:rPr>
          <w:vanish/>
        </w:rPr>
      </w:pPr>
    </w:p>
    <w:p w14:paraId="4B90787D" w14:textId="77777777" w:rsidR="007633AA" w:rsidRPr="007633AA" w:rsidRDefault="007633AA" w:rsidP="00A8520B">
      <w:pPr>
        <w:pStyle w:val="ListParagraph"/>
        <w:numPr>
          <w:ilvl w:val="0"/>
          <w:numId w:val="27"/>
        </w:numPr>
        <w:mirrorIndents/>
        <w:jc w:val="both"/>
        <w:rPr>
          <w:vanish/>
        </w:rPr>
      </w:pPr>
    </w:p>
    <w:p w14:paraId="006B3C50" w14:textId="77777777" w:rsidR="007633AA" w:rsidRPr="007633AA" w:rsidRDefault="007633AA" w:rsidP="00A8520B">
      <w:pPr>
        <w:pStyle w:val="ListParagraph"/>
        <w:numPr>
          <w:ilvl w:val="0"/>
          <w:numId w:val="27"/>
        </w:numPr>
        <w:mirrorIndents/>
        <w:jc w:val="both"/>
        <w:rPr>
          <w:vanish/>
        </w:rPr>
      </w:pPr>
    </w:p>
    <w:p w14:paraId="2CF587EE" w14:textId="77777777" w:rsidR="007633AA" w:rsidRPr="007633AA" w:rsidRDefault="007633AA" w:rsidP="00A8520B">
      <w:pPr>
        <w:pStyle w:val="ListParagraph"/>
        <w:numPr>
          <w:ilvl w:val="0"/>
          <w:numId w:val="27"/>
        </w:numPr>
        <w:mirrorIndents/>
        <w:jc w:val="both"/>
        <w:rPr>
          <w:vanish/>
        </w:rPr>
      </w:pPr>
    </w:p>
    <w:p w14:paraId="626C7826" w14:textId="77777777" w:rsidR="007633AA" w:rsidRPr="007633AA" w:rsidRDefault="007633AA" w:rsidP="00A8520B">
      <w:pPr>
        <w:pStyle w:val="ListParagraph"/>
        <w:numPr>
          <w:ilvl w:val="0"/>
          <w:numId w:val="27"/>
        </w:numPr>
        <w:mirrorIndents/>
        <w:jc w:val="both"/>
        <w:rPr>
          <w:vanish/>
        </w:rPr>
      </w:pPr>
    </w:p>
    <w:p w14:paraId="764A221B" w14:textId="77777777" w:rsidR="007633AA" w:rsidRPr="007633AA" w:rsidRDefault="007633AA" w:rsidP="00A8520B">
      <w:pPr>
        <w:pStyle w:val="ListParagraph"/>
        <w:numPr>
          <w:ilvl w:val="0"/>
          <w:numId w:val="27"/>
        </w:numPr>
        <w:mirrorIndents/>
        <w:jc w:val="both"/>
        <w:rPr>
          <w:vanish/>
        </w:rPr>
      </w:pPr>
    </w:p>
    <w:p w14:paraId="150B554E" w14:textId="77777777" w:rsidR="007633AA" w:rsidRPr="007633AA" w:rsidRDefault="007633AA" w:rsidP="00A8520B">
      <w:pPr>
        <w:pStyle w:val="ListParagraph"/>
        <w:numPr>
          <w:ilvl w:val="0"/>
          <w:numId w:val="27"/>
        </w:numPr>
        <w:mirrorIndents/>
        <w:jc w:val="both"/>
        <w:rPr>
          <w:vanish/>
        </w:rPr>
      </w:pPr>
    </w:p>
    <w:p w14:paraId="6ED44F99" w14:textId="77777777" w:rsidR="007633AA" w:rsidRPr="007633AA" w:rsidRDefault="007633AA" w:rsidP="00A8520B">
      <w:pPr>
        <w:pStyle w:val="ListParagraph"/>
        <w:numPr>
          <w:ilvl w:val="0"/>
          <w:numId w:val="27"/>
        </w:numPr>
        <w:mirrorIndents/>
        <w:jc w:val="both"/>
        <w:rPr>
          <w:vanish/>
        </w:rPr>
      </w:pPr>
    </w:p>
    <w:p w14:paraId="61FE9E9C" w14:textId="77777777" w:rsidR="007633AA" w:rsidRPr="007633AA" w:rsidRDefault="007633AA" w:rsidP="00A8520B">
      <w:pPr>
        <w:pStyle w:val="ListParagraph"/>
        <w:numPr>
          <w:ilvl w:val="0"/>
          <w:numId w:val="27"/>
        </w:numPr>
        <w:mirrorIndents/>
        <w:jc w:val="both"/>
        <w:rPr>
          <w:vanish/>
        </w:rPr>
      </w:pPr>
    </w:p>
    <w:p w14:paraId="0017B499" w14:textId="77777777" w:rsidR="007633AA" w:rsidRPr="007633AA" w:rsidRDefault="007633AA" w:rsidP="00A8520B">
      <w:pPr>
        <w:pStyle w:val="ListParagraph"/>
        <w:numPr>
          <w:ilvl w:val="0"/>
          <w:numId w:val="27"/>
        </w:numPr>
        <w:mirrorIndents/>
        <w:jc w:val="both"/>
        <w:rPr>
          <w:vanish/>
        </w:rPr>
      </w:pPr>
    </w:p>
    <w:p w14:paraId="2877F09B" w14:textId="77777777" w:rsidR="007633AA" w:rsidRPr="007633AA" w:rsidRDefault="007633AA" w:rsidP="00A8520B">
      <w:pPr>
        <w:pStyle w:val="ListParagraph"/>
        <w:numPr>
          <w:ilvl w:val="0"/>
          <w:numId w:val="27"/>
        </w:numPr>
        <w:mirrorIndents/>
        <w:jc w:val="both"/>
        <w:rPr>
          <w:vanish/>
        </w:rPr>
      </w:pPr>
    </w:p>
    <w:p w14:paraId="1C56256E" w14:textId="77777777" w:rsidR="007633AA" w:rsidRPr="007633AA" w:rsidRDefault="007633AA" w:rsidP="00A8520B">
      <w:pPr>
        <w:pStyle w:val="ListParagraph"/>
        <w:numPr>
          <w:ilvl w:val="0"/>
          <w:numId w:val="27"/>
        </w:numPr>
        <w:mirrorIndents/>
        <w:jc w:val="both"/>
        <w:rPr>
          <w:vanish/>
        </w:rPr>
      </w:pPr>
    </w:p>
    <w:p w14:paraId="2FE6BA23" w14:textId="77777777" w:rsidR="007633AA" w:rsidRPr="007633AA" w:rsidRDefault="007633AA" w:rsidP="00A8520B">
      <w:pPr>
        <w:pStyle w:val="ListParagraph"/>
        <w:numPr>
          <w:ilvl w:val="0"/>
          <w:numId w:val="27"/>
        </w:numPr>
        <w:mirrorIndents/>
        <w:jc w:val="both"/>
        <w:rPr>
          <w:vanish/>
        </w:rPr>
      </w:pPr>
    </w:p>
    <w:p w14:paraId="417FAE00" w14:textId="77777777" w:rsidR="007633AA" w:rsidRPr="007633AA" w:rsidRDefault="007633AA" w:rsidP="00A8520B">
      <w:pPr>
        <w:pStyle w:val="ListParagraph"/>
        <w:numPr>
          <w:ilvl w:val="0"/>
          <w:numId w:val="27"/>
        </w:numPr>
        <w:mirrorIndents/>
        <w:jc w:val="both"/>
        <w:rPr>
          <w:vanish/>
        </w:rPr>
      </w:pPr>
    </w:p>
    <w:p w14:paraId="5A43154F" w14:textId="77777777" w:rsidR="007633AA" w:rsidRPr="007633AA" w:rsidRDefault="007633AA" w:rsidP="00A8520B">
      <w:pPr>
        <w:pStyle w:val="ListParagraph"/>
        <w:numPr>
          <w:ilvl w:val="0"/>
          <w:numId w:val="27"/>
        </w:numPr>
        <w:mirrorIndents/>
        <w:jc w:val="both"/>
        <w:rPr>
          <w:vanish/>
        </w:rPr>
      </w:pPr>
    </w:p>
    <w:p w14:paraId="5A955356" w14:textId="77777777" w:rsidR="007633AA" w:rsidRPr="007633AA" w:rsidRDefault="007633AA" w:rsidP="00A8520B">
      <w:pPr>
        <w:pStyle w:val="ListParagraph"/>
        <w:numPr>
          <w:ilvl w:val="0"/>
          <w:numId w:val="27"/>
        </w:numPr>
        <w:mirrorIndents/>
        <w:jc w:val="both"/>
        <w:rPr>
          <w:vanish/>
        </w:rPr>
      </w:pPr>
    </w:p>
    <w:p w14:paraId="2DAAE9B4" w14:textId="77777777" w:rsidR="007633AA" w:rsidRPr="007633AA" w:rsidRDefault="007633AA" w:rsidP="00A8520B">
      <w:pPr>
        <w:pStyle w:val="ListParagraph"/>
        <w:numPr>
          <w:ilvl w:val="0"/>
          <w:numId w:val="27"/>
        </w:numPr>
        <w:mirrorIndents/>
        <w:jc w:val="both"/>
        <w:rPr>
          <w:vanish/>
        </w:rPr>
      </w:pPr>
    </w:p>
    <w:p w14:paraId="10D4619B" w14:textId="77777777" w:rsidR="007633AA" w:rsidRPr="007633AA" w:rsidRDefault="007633AA" w:rsidP="00A8520B">
      <w:pPr>
        <w:pStyle w:val="ListParagraph"/>
        <w:numPr>
          <w:ilvl w:val="0"/>
          <w:numId w:val="27"/>
        </w:numPr>
        <w:mirrorIndents/>
        <w:jc w:val="both"/>
        <w:rPr>
          <w:vanish/>
        </w:rPr>
      </w:pPr>
    </w:p>
    <w:p w14:paraId="3EB1282A" w14:textId="77777777" w:rsidR="007633AA" w:rsidRPr="007633AA" w:rsidRDefault="007633AA" w:rsidP="00A8520B">
      <w:pPr>
        <w:pStyle w:val="ListParagraph"/>
        <w:numPr>
          <w:ilvl w:val="0"/>
          <w:numId w:val="27"/>
        </w:numPr>
        <w:mirrorIndents/>
        <w:jc w:val="both"/>
        <w:rPr>
          <w:vanish/>
        </w:rPr>
      </w:pPr>
    </w:p>
    <w:p w14:paraId="2D5E9738" w14:textId="77777777" w:rsidR="007633AA" w:rsidRPr="007633AA" w:rsidRDefault="007633AA" w:rsidP="00A8520B">
      <w:pPr>
        <w:pStyle w:val="ListParagraph"/>
        <w:numPr>
          <w:ilvl w:val="0"/>
          <w:numId w:val="27"/>
        </w:numPr>
        <w:mirrorIndents/>
        <w:jc w:val="both"/>
        <w:rPr>
          <w:vanish/>
        </w:rPr>
      </w:pPr>
    </w:p>
    <w:p w14:paraId="20DC0F85" w14:textId="77777777" w:rsidR="007633AA" w:rsidRPr="007633AA" w:rsidRDefault="007633AA" w:rsidP="00A8520B">
      <w:pPr>
        <w:pStyle w:val="ListParagraph"/>
        <w:numPr>
          <w:ilvl w:val="0"/>
          <w:numId w:val="27"/>
        </w:numPr>
        <w:mirrorIndents/>
        <w:jc w:val="both"/>
        <w:rPr>
          <w:vanish/>
        </w:rPr>
      </w:pPr>
    </w:p>
    <w:p w14:paraId="354C226E" w14:textId="77777777" w:rsidR="007633AA" w:rsidRPr="007633AA" w:rsidRDefault="007633AA" w:rsidP="00A8520B">
      <w:pPr>
        <w:pStyle w:val="ListParagraph"/>
        <w:numPr>
          <w:ilvl w:val="0"/>
          <w:numId w:val="27"/>
        </w:numPr>
        <w:mirrorIndents/>
        <w:jc w:val="both"/>
        <w:rPr>
          <w:vanish/>
        </w:rPr>
      </w:pPr>
    </w:p>
    <w:p w14:paraId="44D1A9E1" w14:textId="77777777" w:rsidR="007633AA" w:rsidRPr="007633AA" w:rsidRDefault="007633AA" w:rsidP="00A8520B">
      <w:pPr>
        <w:pStyle w:val="ListParagraph"/>
        <w:numPr>
          <w:ilvl w:val="0"/>
          <w:numId w:val="27"/>
        </w:numPr>
        <w:mirrorIndents/>
        <w:jc w:val="both"/>
        <w:rPr>
          <w:vanish/>
        </w:rPr>
      </w:pPr>
    </w:p>
    <w:p w14:paraId="3A6F075D" w14:textId="77777777" w:rsidR="007633AA" w:rsidRPr="007633AA" w:rsidRDefault="007633AA" w:rsidP="00A8520B">
      <w:pPr>
        <w:pStyle w:val="ListParagraph"/>
        <w:numPr>
          <w:ilvl w:val="0"/>
          <w:numId w:val="27"/>
        </w:numPr>
        <w:mirrorIndents/>
        <w:jc w:val="both"/>
        <w:rPr>
          <w:vanish/>
        </w:rPr>
      </w:pPr>
    </w:p>
    <w:p w14:paraId="507A4078" w14:textId="77777777" w:rsidR="007633AA" w:rsidRPr="007633AA" w:rsidRDefault="007633AA" w:rsidP="00A8520B">
      <w:pPr>
        <w:pStyle w:val="ListParagraph"/>
        <w:numPr>
          <w:ilvl w:val="0"/>
          <w:numId w:val="27"/>
        </w:numPr>
        <w:mirrorIndents/>
        <w:jc w:val="both"/>
        <w:rPr>
          <w:vanish/>
        </w:rPr>
      </w:pPr>
    </w:p>
    <w:p w14:paraId="7D081295" w14:textId="77777777" w:rsidR="007633AA" w:rsidRPr="007633AA" w:rsidRDefault="007633AA" w:rsidP="00A8520B">
      <w:pPr>
        <w:pStyle w:val="ListParagraph"/>
        <w:numPr>
          <w:ilvl w:val="0"/>
          <w:numId w:val="27"/>
        </w:numPr>
        <w:mirrorIndents/>
        <w:jc w:val="both"/>
        <w:rPr>
          <w:vanish/>
        </w:rPr>
      </w:pPr>
    </w:p>
    <w:p w14:paraId="39BDD9E9" w14:textId="77777777" w:rsidR="007633AA" w:rsidRPr="007633AA" w:rsidRDefault="007633AA" w:rsidP="00A8520B">
      <w:pPr>
        <w:pStyle w:val="ListParagraph"/>
        <w:numPr>
          <w:ilvl w:val="0"/>
          <w:numId w:val="27"/>
        </w:numPr>
        <w:mirrorIndents/>
        <w:jc w:val="both"/>
        <w:rPr>
          <w:vanish/>
        </w:rPr>
      </w:pPr>
    </w:p>
    <w:p w14:paraId="435D9C2E" w14:textId="77777777" w:rsidR="007633AA" w:rsidRPr="007633AA" w:rsidRDefault="007633AA" w:rsidP="00A8520B">
      <w:pPr>
        <w:pStyle w:val="ListParagraph"/>
        <w:numPr>
          <w:ilvl w:val="0"/>
          <w:numId w:val="27"/>
        </w:numPr>
        <w:mirrorIndents/>
        <w:jc w:val="both"/>
        <w:rPr>
          <w:vanish/>
        </w:rPr>
      </w:pPr>
    </w:p>
    <w:p w14:paraId="793D770F" w14:textId="77777777" w:rsidR="007633AA" w:rsidRPr="007633AA" w:rsidRDefault="007633AA" w:rsidP="00A8520B">
      <w:pPr>
        <w:pStyle w:val="ListParagraph"/>
        <w:numPr>
          <w:ilvl w:val="0"/>
          <w:numId w:val="27"/>
        </w:numPr>
        <w:mirrorIndents/>
        <w:jc w:val="both"/>
        <w:rPr>
          <w:vanish/>
        </w:rPr>
      </w:pPr>
    </w:p>
    <w:p w14:paraId="460D7F4C" w14:textId="77777777" w:rsidR="007633AA" w:rsidRPr="007633AA" w:rsidRDefault="007633AA" w:rsidP="00A8520B">
      <w:pPr>
        <w:pStyle w:val="ListParagraph"/>
        <w:numPr>
          <w:ilvl w:val="0"/>
          <w:numId w:val="27"/>
        </w:numPr>
        <w:mirrorIndents/>
        <w:jc w:val="both"/>
        <w:rPr>
          <w:vanish/>
        </w:rPr>
      </w:pPr>
    </w:p>
    <w:p w14:paraId="0ED96266" w14:textId="77777777" w:rsidR="007633AA" w:rsidRPr="007633AA" w:rsidRDefault="007633AA" w:rsidP="00A8520B">
      <w:pPr>
        <w:pStyle w:val="ListParagraph"/>
        <w:numPr>
          <w:ilvl w:val="0"/>
          <w:numId w:val="27"/>
        </w:numPr>
        <w:mirrorIndents/>
        <w:jc w:val="both"/>
        <w:rPr>
          <w:vanish/>
        </w:rPr>
      </w:pPr>
    </w:p>
    <w:p w14:paraId="44A0AA16" w14:textId="77777777" w:rsidR="007633AA" w:rsidRPr="007633AA" w:rsidRDefault="007633AA" w:rsidP="00A8520B">
      <w:pPr>
        <w:pStyle w:val="ListParagraph"/>
        <w:numPr>
          <w:ilvl w:val="0"/>
          <w:numId w:val="27"/>
        </w:numPr>
        <w:mirrorIndents/>
        <w:jc w:val="both"/>
        <w:rPr>
          <w:vanish/>
        </w:rPr>
      </w:pPr>
    </w:p>
    <w:p w14:paraId="62A9EF52" w14:textId="77777777" w:rsidR="007633AA" w:rsidRPr="007633AA" w:rsidRDefault="007633AA" w:rsidP="00A8520B">
      <w:pPr>
        <w:pStyle w:val="ListParagraph"/>
        <w:numPr>
          <w:ilvl w:val="0"/>
          <w:numId w:val="27"/>
        </w:numPr>
        <w:mirrorIndents/>
        <w:jc w:val="both"/>
        <w:rPr>
          <w:vanish/>
        </w:rPr>
      </w:pPr>
    </w:p>
    <w:p w14:paraId="2C4F1B1F" w14:textId="77777777" w:rsidR="007633AA" w:rsidRPr="007633AA" w:rsidRDefault="007633AA" w:rsidP="00A8520B">
      <w:pPr>
        <w:pStyle w:val="ListParagraph"/>
        <w:numPr>
          <w:ilvl w:val="0"/>
          <w:numId w:val="27"/>
        </w:numPr>
        <w:mirrorIndents/>
        <w:jc w:val="both"/>
        <w:rPr>
          <w:vanish/>
        </w:rPr>
      </w:pPr>
    </w:p>
    <w:p w14:paraId="71D0312D" w14:textId="77777777" w:rsidR="007633AA" w:rsidRPr="007633AA" w:rsidRDefault="007633AA" w:rsidP="00A8520B">
      <w:pPr>
        <w:pStyle w:val="ListParagraph"/>
        <w:numPr>
          <w:ilvl w:val="0"/>
          <w:numId w:val="27"/>
        </w:numPr>
        <w:mirrorIndents/>
        <w:jc w:val="both"/>
        <w:rPr>
          <w:vanish/>
        </w:rPr>
      </w:pPr>
    </w:p>
    <w:p w14:paraId="5AFB7F09" w14:textId="77777777" w:rsidR="007633AA" w:rsidRPr="007633AA" w:rsidRDefault="007633AA" w:rsidP="00A8520B">
      <w:pPr>
        <w:pStyle w:val="ListParagraph"/>
        <w:numPr>
          <w:ilvl w:val="0"/>
          <w:numId w:val="27"/>
        </w:numPr>
        <w:mirrorIndents/>
        <w:jc w:val="both"/>
        <w:rPr>
          <w:vanish/>
        </w:rPr>
      </w:pPr>
    </w:p>
    <w:p w14:paraId="7D45677D" w14:textId="77777777" w:rsidR="007633AA" w:rsidRPr="007633AA" w:rsidRDefault="007633AA" w:rsidP="00A8520B">
      <w:pPr>
        <w:pStyle w:val="ListParagraph"/>
        <w:numPr>
          <w:ilvl w:val="0"/>
          <w:numId w:val="27"/>
        </w:numPr>
        <w:mirrorIndents/>
        <w:jc w:val="both"/>
        <w:rPr>
          <w:vanish/>
        </w:rPr>
      </w:pPr>
    </w:p>
    <w:p w14:paraId="6AA023D6" w14:textId="77777777" w:rsidR="007633AA" w:rsidRPr="007633AA" w:rsidRDefault="007633AA" w:rsidP="00A8520B">
      <w:pPr>
        <w:pStyle w:val="ListParagraph"/>
        <w:numPr>
          <w:ilvl w:val="0"/>
          <w:numId w:val="27"/>
        </w:numPr>
        <w:mirrorIndents/>
        <w:jc w:val="both"/>
        <w:rPr>
          <w:vanish/>
        </w:rPr>
      </w:pPr>
    </w:p>
    <w:p w14:paraId="1C8BCBA5" w14:textId="77777777" w:rsidR="007633AA" w:rsidRPr="007633AA" w:rsidRDefault="007633AA" w:rsidP="00A8520B">
      <w:pPr>
        <w:pStyle w:val="ListParagraph"/>
        <w:numPr>
          <w:ilvl w:val="0"/>
          <w:numId w:val="27"/>
        </w:numPr>
        <w:mirrorIndents/>
        <w:jc w:val="both"/>
        <w:rPr>
          <w:vanish/>
        </w:rPr>
      </w:pPr>
    </w:p>
    <w:p w14:paraId="3A1038EE" w14:textId="77777777" w:rsidR="007633AA" w:rsidRPr="007633AA" w:rsidRDefault="007633AA" w:rsidP="00A8520B">
      <w:pPr>
        <w:pStyle w:val="ListParagraph"/>
        <w:numPr>
          <w:ilvl w:val="0"/>
          <w:numId w:val="27"/>
        </w:numPr>
        <w:mirrorIndents/>
        <w:jc w:val="both"/>
        <w:rPr>
          <w:vanish/>
        </w:rPr>
      </w:pPr>
    </w:p>
    <w:p w14:paraId="1B64E0F3" w14:textId="77777777" w:rsidR="007633AA" w:rsidRPr="007633AA" w:rsidRDefault="007633AA" w:rsidP="00A8520B">
      <w:pPr>
        <w:pStyle w:val="ListParagraph"/>
        <w:numPr>
          <w:ilvl w:val="0"/>
          <w:numId w:val="27"/>
        </w:numPr>
        <w:mirrorIndents/>
        <w:jc w:val="both"/>
        <w:rPr>
          <w:vanish/>
        </w:rPr>
      </w:pPr>
    </w:p>
    <w:p w14:paraId="08167FA1" w14:textId="77777777" w:rsidR="007633AA" w:rsidRPr="007633AA" w:rsidRDefault="007633AA" w:rsidP="00A8520B">
      <w:pPr>
        <w:pStyle w:val="ListParagraph"/>
        <w:numPr>
          <w:ilvl w:val="0"/>
          <w:numId w:val="27"/>
        </w:numPr>
        <w:mirrorIndents/>
        <w:jc w:val="both"/>
        <w:rPr>
          <w:vanish/>
        </w:rPr>
      </w:pPr>
    </w:p>
    <w:p w14:paraId="622B038D" w14:textId="77777777" w:rsidR="007633AA" w:rsidRPr="007633AA" w:rsidRDefault="007633AA" w:rsidP="00A8520B">
      <w:pPr>
        <w:pStyle w:val="ListParagraph"/>
        <w:numPr>
          <w:ilvl w:val="0"/>
          <w:numId w:val="27"/>
        </w:numPr>
        <w:mirrorIndents/>
        <w:jc w:val="both"/>
        <w:rPr>
          <w:vanish/>
        </w:rPr>
      </w:pPr>
    </w:p>
    <w:p w14:paraId="27341DAD" w14:textId="77777777" w:rsidR="007633AA" w:rsidRPr="007633AA" w:rsidRDefault="007633AA" w:rsidP="00A8520B">
      <w:pPr>
        <w:pStyle w:val="ListParagraph"/>
        <w:numPr>
          <w:ilvl w:val="0"/>
          <w:numId w:val="27"/>
        </w:numPr>
        <w:mirrorIndents/>
        <w:jc w:val="both"/>
        <w:rPr>
          <w:vanish/>
        </w:rPr>
      </w:pPr>
    </w:p>
    <w:p w14:paraId="15634D71" w14:textId="77777777" w:rsidR="007633AA" w:rsidRPr="007633AA" w:rsidRDefault="007633AA" w:rsidP="00A8520B">
      <w:pPr>
        <w:pStyle w:val="ListParagraph"/>
        <w:numPr>
          <w:ilvl w:val="0"/>
          <w:numId w:val="27"/>
        </w:numPr>
        <w:mirrorIndents/>
        <w:jc w:val="both"/>
        <w:rPr>
          <w:vanish/>
        </w:rPr>
      </w:pPr>
    </w:p>
    <w:p w14:paraId="1D9EA87E" w14:textId="77777777" w:rsidR="007633AA" w:rsidRPr="007633AA" w:rsidRDefault="007633AA" w:rsidP="00A8520B">
      <w:pPr>
        <w:pStyle w:val="ListParagraph"/>
        <w:numPr>
          <w:ilvl w:val="0"/>
          <w:numId w:val="27"/>
        </w:numPr>
        <w:mirrorIndents/>
        <w:jc w:val="both"/>
        <w:rPr>
          <w:vanish/>
        </w:rPr>
      </w:pPr>
    </w:p>
    <w:p w14:paraId="6AB2A557" w14:textId="77777777" w:rsidR="007633AA" w:rsidRPr="007633AA" w:rsidRDefault="007633AA" w:rsidP="00A8520B">
      <w:pPr>
        <w:pStyle w:val="ListParagraph"/>
        <w:numPr>
          <w:ilvl w:val="0"/>
          <w:numId w:val="27"/>
        </w:numPr>
        <w:mirrorIndents/>
        <w:jc w:val="both"/>
        <w:rPr>
          <w:vanish/>
        </w:rPr>
      </w:pPr>
    </w:p>
    <w:p w14:paraId="627DE3F4" w14:textId="77777777" w:rsidR="007633AA" w:rsidRPr="007633AA" w:rsidRDefault="007633AA" w:rsidP="00A8520B">
      <w:pPr>
        <w:pStyle w:val="ListParagraph"/>
        <w:numPr>
          <w:ilvl w:val="0"/>
          <w:numId w:val="27"/>
        </w:numPr>
        <w:mirrorIndents/>
        <w:jc w:val="both"/>
        <w:rPr>
          <w:vanish/>
        </w:rPr>
      </w:pPr>
    </w:p>
    <w:p w14:paraId="129EF052" w14:textId="77777777" w:rsidR="007633AA" w:rsidRPr="007633AA" w:rsidRDefault="007633AA" w:rsidP="00A8520B">
      <w:pPr>
        <w:pStyle w:val="ListParagraph"/>
        <w:numPr>
          <w:ilvl w:val="0"/>
          <w:numId w:val="27"/>
        </w:numPr>
        <w:mirrorIndents/>
        <w:jc w:val="both"/>
        <w:rPr>
          <w:vanish/>
        </w:rPr>
      </w:pPr>
    </w:p>
    <w:p w14:paraId="767623BF" w14:textId="77777777" w:rsidR="007633AA" w:rsidRPr="007633AA" w:rsidRDefault="007633AA" w:rsidP="00A8520B">
      <w:pPr>
        <w:pStyle w:val="ListParagraph"/>
        <w:numPr>
          <w:ilvl w:val="0"/>
          <w:numId w:val="27"/>
        </w:numPr>
        <w:mirrorIndents/>
        <w:jc w:val="both"/>
        <w:rPr>
          <w:vanish/>
        </w:rPr>
      </w:pPr>
    </w:p>
    <w:p w14:paraId="2D464BCD" w14:textId="77777777" w:rsidR="007633AA" w:rsidRPr="007633AA" w:rsidRDefault="007633AA" w:rsidP="00A8520B">
      <w:pPr>
        <w:pStyle w:val="ListParagraph"/>
        <w:numPr>
          <w:ilvl w:val="0"/>
          <w:numId w:val="27"/>
        </w:numPr>
        <w:mirrorIndents/>
        <w:jc w:val="both"/>
        <w:rPr>
          <w:vanish/>
        </w:rPr>
      </w:pPr>
    </w:p>
    <w:p w14:paraId="7CD6C339" w14:textId="77777777" w:rsidR="007633AA" w:rsidRPr="007633AA" w:rsidRDefault="007633AA" w:rsidP="00A8520B">
      <w:pPr>
        <w:pStyle w:val="ListParagraph"/>
        <w:numPr>
          <w:ilvl w:val="0"/>
          <w:numId w:val="27"/>
        </w:numPr>
        <w:mirrorIndents/>
        <w:jc w:val="both"/>
        <w:rPr>
          <w:vanish/>
        </w:rPr>
      </w:pPr>
    </w:p>
    <w:p w14:paraId="560C540C" w14:textId="77777777" w:rsidR="007633AA" w:rsidRPr="007633AA" w:rsidRDefault="007633AA" w:rsidP="00A8520B">
      <w:pPr>
        <w:pStyle w:val="ListParagraph"/>
        <w:numPr>
          <w:ilvl w:val="0"/>
          <w:numId w:val="27"/>
        </w:numPr>
        <w:mirrorIndents/>
        <w:jc w:val="both"/>
        <w:rPr>
          <w:vanish/>
        </w:rPr>
      </w:pPr>
    </w:p>
    <w:p w14:paraId="32013165" w14:textId="77777777" w:rsidR="007633AA" w:rsidRPr="007633AA" w:rsidRDefault="007633AA" w:rsidP="00A8520B">
      <w:pPr>
        <w:pStyle w:val="ListParagraph"/>
        <w:numPr>
          <w:ilvl w:val="0"/>
          <w:numId w:val="27"/>
        </w:numPr>
        <w:mirrorIndents/>
        <w:jc w:val="both"/>
        <w:rPr>
          <w:vanish/>
        </w:rPr>
      </w:pPr>
    </w:p>
    <w:p w14:paraId="72D0ABC8" w14:textId="77777777" w:rsidR="007633AA" w:rsidRPr="007633AA" w:rsidRDefault="007633AA" w:rsidP="00A8520B">
      <w:pPr>
        <w:pStyle w:val="ListParagraph"/>
        <w:numPr>
          <w:ilvl w:val="0"/>
          <w:numId w:val="27"/>
        </w:numPr>
        <w:mirrorIndents/>
        <w:jc w:val="both"/>
        <w:rPr>
          <w:vanish/>
        </w:rPr>
      </w:pPr>
    </w:p>
    <w:p w14:paraId="4A5B0B6C" w14:textId="77777777" w:rsidR="007633AA" w:rsidRPr="007633AA" w:rsidRDefault="007633AA" w:rsidP="00A8520B">
      <w:pPr>
        <w:pStyle w:val="ListParagraph"/>
        <w:numPr>
          <w:ilvl w:val="0"/>
          <w:numId w:val="27"/>
        </w:numPr>
        <w:mirrorIndents/>
        <w:jc w:val="both"/>
        <w:rPr>
          <w:vanish/>
        </w:rPr>
      </w:pPr>
    </w:p>
    <w:p w14:paraId="21D1FA24" w14:textId="77777777" w:rsidR="007633AA" w:rsidRPr="007633AA" w:rsidRDefault="007633AA" w:rsidP="00A8520B">
      <w:pPr>
        <w:pStyle w:val="ListParagraph"/>
        <w:numPr>
          <w:ilvl w:val="0"/>
          <w:numId w:val="27"/>
        </w:numPr>
        <w:mirrorIndents/>
        <w:jc w:val="both"/>
        <w:rPr>
          <w:vanish/>
        </w:rPr>
      </w:pPr>
    </w:p>
    <w:p w14:paraId="0F75EAA2" w14:textId="77777777" w:rsidR="007633AA" w:rsidRPr="007633AA" w:rsidRDefault="007633AA" w:rsidP="00A8520B">
      <w:pPr>
        <w:pStyle w:val="ListParagraph"/>
        <w:numPr>
          <w:ilvl w:val="0"/>
          <w:numId w:val="27"/>
        </w:numPr>
        <w:mirrorIndents/>
        <w:jc w:val="both"/>
        <w:rPr>
          <w:vanish/>
        </w:rPr>
      </w:pPr>
    </w:p>
    <w:p w14:paraId="39B6FB21" w14:textId="77777777" w:rsidR="007633AA" w:rsidRPr="007633AA" w:rsidRDefault="007633AA" w:rsidP="00A8520B">
      <w:pPr>
        <w:pStyle w:val="ListParagraph"/>
        <w:numPr>
          <w:ilvl w:val="0"/>
          <w:numId w:val="27"/>
        </w:numPr>
        <w:mirrorIndents/>
        <w:jc w:val="both"/>
        <w:rPr>
          <w:vanish/>
        </w:rPr>
      </w:pPr>
    </w:p>
    <w:p w14:paraId="3BCCF642" w14:textId="77777777" w:rsidR="007633AA" w:rsidRPr="007633AA" w:rsidRDefault="007633AA" w:rsidP="00A8520B">
      <w:pPr>
        <w:pStyle w:val="ListParagraph"/>
        <w:numPr>
          <w:ilvl w:val="0"/>
          <w:numId w:val="27"/>
        </w:numPr>
        <w:mirrorIndents/>
        <w:jc w:val="both"/>
        <w:rPr>
          <w:vanish/>
        </w:rPr>
      </w:pPr>
    </w:p>
    <w:p w14:paraId="41101094" w14:textId="77777777" w:rsidR="007633AA" w:rsidRPr="007633AA" w:rsidRDefault="007633AA" w:rsidP="00A8520B">
      <w:pPr>
        <w:pStyle w:val="ListParagraph"/>
        <w:numPr>
          <w:ilvl w:val="0"/>
          <w:numId w:val="27"/>
        </w:numPr>
        <w:mirrorIndents/>
        <w:jc w:val="both"/>
        <w:rPr>
          <w:vanish/>
        </w:rPr>
      </w:pPr>
    </w:p>
    <w:p w14:paraId="2058C600" w14:textId="77777777" w:rsidR="007633AA" w:rsidRPr="007633AA" w:rsidRDefault="007633AA" w:rsidP="00A8520B">
      <w:pPr>
        <w:pStyle w:val="ListParagraph"/>
        <w:numPr>
          <w:ilvl w:val="0"/>
          <w:numId w:val="27"/>
        </w:numPr>
        <w:mirrorIndents/>
        <w:jc w:val="both"/>
        <w:rPr>
          <w:vanish/>
        </w:rPr>
      </w:pPr>
    </w:p>
    <w:p w14:paraId="08B0A560" w14:textId="77777777" w:rsidR="007633AA" w:rsidRPr="007633AA" w:rsidRDefault="007633AA" w:rsidP="00A8520B">
      <w:pPr>
        <w:pStyle w:val="ListParagraph"/>
        <w:numPr>
          <w:ilvl w:val="0"/>
          <w:numId w:val="27"/>
        </w:numPr>
        <w:mirrorIndents/>
        <w:jc w:val="both"/>
        <w:rPr>
          <w:vanish/>
        </w:rPr>
      </w:pPr>
    </w:p>
    <w:p w14:paraId="7BC51044" w14:textId="77777777" w:rsidR="007633AA" w:rsidRPr="007633AA" w:rsidRDefault="007633AA" w:rsidP="00A8520B">
      <w:pPr>
        <w:pStyle w:val="ListParagraph"/>
        <w:numPr>
          <w:ilvl w:val="0"/>
          <w:numId w:val="27"/>
        </w:numPr>
        <w:mirrorIndents/>
        <w:jc w:val="both"/>
        <w:rPr>
          <w:vanish/>
        </w:rPr>
      </w:pPr>
    </w:p>
    <w:p w14:paraId="520DE9FA" w14:textId="77777777" w:rsidR="007633AA" w:rsidRPr="007633AA" w:rsidRDefault="007633AA" w:rsidP="00A8520B">
      <w:pPr>
        <w:pStyle w:val="ListParagraph"/>
        <w:numPr>
          <w:ilvl w:val="0"/>
          <w:numId w:val="27"/>
        </w:numPr>
        <w:mirrorIndents/>
        <w:jc w:val="both"/>
        <w:rPr>
          <w:vanish/>
        </w:rPr>
      </w:pPr>
    </w:p>
    <w:p w14:paraId="7AD5FD99" w14:textId="77777777" w:rsidR="007633AA" w:rsidRPr="007633AA" w:rsidRDefault="007633AA" w:rsidP="00A8520B">
      <w:pPr>
        <w:pStyle w:val="ListParagraph"/>
        <w:numPr>
          <w:ilvl w:val="0"/>
          <w:numId w:val="27"/>
        </w:numPr>
        <w:mirrorIndents/>
        <w:jc w:val="both"/>
        <w:rPr>
          <w:vanish/>
        </w:rPr>
      </w:pPr>
    </w:p>
    <w:p w14:paraId="7E6ED85B" w14:textId="77777777" w:rsidR="007633AA" w:rsidRPr="007633AA" w:rsidRDefault="007633AA" w:rsidP="00A8520B">
      <w:pPr>
        <w:pStyle w:val="ListParagraph"/>
        <w:numPr>
          <w:ilvl w:val="0"/>
          <w:numId w:val="27"/>
        </w:numPr>
        <w:mirrorIndents/>
        <w:jc w:val="both"/>
        <w:rPr>
          <w:vanish/>
        </w:rPr>
      </w:pPr>
    </w:p>
    <w:p w14:paraId="7D6F0BF9" w14:textId="77777777" w:rsidR="007633AA" w:rsidRPr="007633AA" w:rsidRDefault="007633AA" w:rsidP="00A8520B">
      <w:pPr>
        <w:pStyle w:val="ListParagraph"/>
        <w:numPr>
          <w:ilvl w:val="0"/>
          <w:numId w:val="27"/>
        </w:numPr>
        <w:mirrorIndents/>
        <w:jc w:val="both"/>
        <w:rPr>
          <w:vanish/>
        </w:rPr>
      </w:pPr>
    </w:p>
    <w:p w14:paraId="282B4579" w14:textId="77777777" w:rsidR="007633AA" w:rsidRPr="007633AA" w:rsidRDefault="007633AA" w:rsidP="00A8520B">
      <w:pPr>
        <w:pStyle w:val="ListParagraph"/>
        <w:numPr>
          <w:ilvl w:val="0"/>
          <w:numId w:val="27"/>
        </w:numPr>
        <w:mirrorIndents/>
        <w:jc w:val="both"/>
        <w:rPr>
          <w:vanish/>
        </w:rPr>
      </w:pPr>
    </w:p>
    <w:p w14:paraId="1F14E9BB" w14:textId="77777777" w:rsidR="007633AA" w:rsidRPr="007633AA" w:rsidRDefault="007633AA" w:rsidP="00A8520B">
      <w:pPr>
        <w:pStyle w:val="ListParagraph"/>
        <w:numPr>
          <w:ilvl w:val="0"/>
          <w:numId w:val="27"/>
        </w:numPr>
        <w:mirrorIndents/>
        <w:jc w:val="both"/>
        <w:rPr>
          <w:vanish/>
        </w:rPr>
      </w:pPr>
    </w:p>
    <w:p w14:paraId="00577C4F" w14:textId="77777777" w:rsidR="007633AA" w:rsidRPr="007633AA" w:rsidRDefault="007633AA" w:rsidP="00A8520B">
      <w:pPr>
        <w:pStyle w:val="ListParagraph"/>
        <w:numPr>
          <w:ilvl w:val="0"/>
          <w:numId w:val="27"/>
        </w:numPr>
        <w:mirrorIndents/>
        <w:jc w:val="both"/>
        <w:rPr>
          <w:vanish/>
        </w:rPr>
      </w:pPr>
    </w:p>
    <w:p w14:paraId="3748A037" w14:textId="77777777" w:rsidR="007633AA" w:rsidRPr="007633AA" w:rsidRDefault="007633AA" w:rsidP="00A8520B">
      <w:pPr>
        <w:pStyle w:val="ListParagraph"/>
        <w:numPr>
          <w:ilvl w:val="0"/>
          <w:numId w:val="27"/>
        </w:numPr>
        <w:mirrorIndents/>
        <w:jc w:val="both"/>
        <w:rPr>
          <w:vanish/>
        </w:rPr>
      </w:pPr>
    </w:p>
    <w:p w14:paraId="78373CB0" w14:textId="77777777" w:rsidR="007633AA" w:rsidRPr="007633AA" w:rsidRDefault="007633AA" w:rsidP="00A8520B">
      <w:pPr>
        <w:pStyle w:val="ListParagraph"/>
        <w:numPr>
          <w:ilvl w:val="0"/>
          <w:numId w:val="27"/>
        </w:numPr>
        <w:mirrorIndents/>
        <w:jc w:val="both"/>
        <w:rPr>
          <w:vanish/>
        </w:rPr>
      </w:pPr>
    </w:p>
    <w:p w14:paraId="7A202AF0" w14:textId="77777777" w:rsidR="007633AA" w:rsidRPr="007633AA" w:rsidRDefault="007633AA" w:rsidP="00A8520B">
      <w:pPr>
        <w:pStyle w:val="ListParagraph"/>
        <w:numPr>
          <w:ilvl w:val="0"/>
          <w:numId w:val="27"/>
        </w:numPr>
        <w:mirrorIndents/>
        <w:jc w:val="both"/>
        <w:rPr>
          <w:vanish/>
        </w:rPr>
      </w:pPr>
    </w:p>
    <w:p w14:paraId="3F1C34E5" w14:textId="77777777" w:rsidR="007633AA" w:rsidRPr="007633AA" w:rsidRDefault="007633AA" w:rsidP="00A8520B">
      <w:pPr>
        <w:pStyle w:val="ListParagraph"/>
        <w:numPr>
          <w:ilvl w:val="0"/>
          <w:numId w:val="27"/>
        </w:numPr>
        <w:mirrorIndents/>
        <w:jc w:val="both"/>
        <w:rPr>
          <w:vanish/>
        </w:rPr>
      </w:pPr>
    </w:p>
    <w:p w14:paraId="38260AD6" w14:textId="77777777" w:rsidR="007633AA" w:rsidRPr="007633AA" w:rsidRDefault="007633AA" w:rsidP="00A8520B">
      <w:pPr>
        <w:pStyle w:val="ListParagraph"/>
        <w:numPr>
          <w:ilvl w:val="0"/>
          <w:numId w:val="27"/>
        </w:numPr>
        <w:mirrorIndents/>
        <w:jc w:val="both"/>
        <w:rPr>
          <w:vanish/>
        </w:rPr>
      </w:pPr>
    </w:p>
    <w:p w14:paraId="267A7ED2" w14:textId="77777777" w:rsidR="007633AA" w:rsidRPr="007633AA" w:rsidRDefault="007633AA" w:rsidP="00A8520B">
      <w:pPr>
        <w:pStyle w:val="ListParagraph"/>
        <w:numPr>
          <w:ilvl w:val="0"/>
          <w:numId w:val="27"/>
        </w:numPr>
        <w:mirrorIndents/>
        <w:jc w:val="both"/>
        <w:rPr>
          <w:vanish/>
        </w:rPr>
      </w:pPr>
    </w:p>
    <w:p w14:paraId="44601847" w14:textId="77777777" w:rsidR="007633AA" w:rsidRPr="007633AA" w:rsidRDefault="007633AA" w:rsidP="00A8520B">
      <w:pPr>
        <w:pStyle w:val="ListParagraph"/>
        <w:numPr>
          <w:ilvl w:val="0"/>
          <w:numId w:val="27"/>
        </w:numPr>
        <w:mirrorIndents/>
        <w:jc w:val="both"/>
        <w:rPr>
          <w:vanish/>
        </w:rPr>
      </w:pPr>
    </w:p>
    <w:p w14:paraId="35903B67" w14:textId="77777777" w:rsidR="007633AA" w:rsidRPr="007633AA" w:rsidRDefault="007633AA" w:rsidP="00A8520B">
      <w:pPr>
        <w:pStyle w:val="ListParagraph"/>
        <w:numPr>
          <w:ilvl w:val="0"/>
          <w:numId w:val="27"/>
        </w:numPr>
        <w:mirrorIndents/>
        <w:jc w:val="both"/>
        <w:rPr>
          <w:vanish/>
        </w:rPr>
      </w:pPr>
    </w:p>
    <w:p w14:paraId="7943AF90" w14:textId="77777777" w:rsidR="007633AA" w:rsidRPr="007633AA" w:rsidRDefault="007633AA" w:rsidP="00A8520B">
      <w:pPr>
        <w:pStyle w:val="ListParagraph"/>
        <w:numPr>
          <w:ilvl w:val="0"/>
          <w:numId w:val="27"/>
        </w:numPr>
        <w:mirrorIndents/>
        <w:jc w:val="both"/>
        <w:rPr>
          <w:vanish/>
        </w:rPr>
      </w:pPr>
    </w:p>
    <w:p w14:paraId="34B31CA7" w14:textId="77777777" w:rsidR="007633AA" w:rsidRPr="007633AA" w:rsidRDefault="007633AA" w:rsidP="00A8520B">
      <w:pPr>
        <w:pStyle w:val="ListParagraph"/>
        <w:numPr>
          <w:ilvl w:val="0"/>
          <w:numId w:val="27"/>
        </w:numPr>
        <w:mirrorIndents/>
        <w:jc w:val="both"/>
        <w:rPr>
          <w:vanish/>
        </w:rPr>
      </w:pPr>
    </w:p>
    <w:p w14:paraId="565EF787" w14:textId="77777777" w:rsidR="007633AA" w:rsidRPr="007633AA" w:rsidRDefault="007633AA" w:rsidP="00A8520B">
      <w:pPr>
        <w:pStyle w:val="ListParagraph"/>
        <w:numPr>
          <w:ilvl w:val="0"/>
          <w:numId w:val="27"/>
        </w:numPr>
        <w:mirrorIndents/>
        <w:jc w:val="both"/>
        <w:rPr>
          <w:vanish/>
        </w:rPr>
      </w:pPr>
    </w:p>
    <w:p w14:paraId="144ACD1D" w14:textId="77777777" w:rsidR="007633AA" w:rsidRPr="007633AA" w:rsidRDefault="007633AA" w:rsidP="00A8520B">
      <w:pPr>
        <w:pStyle w:val="ListParagraph"/>
        <w:numPr>
          <w:ilvl w:val="0"/>
          <w:numId w:val="27"/>
        </w:numPr>
        <w:mirrorIndents/>
        <w:jc w:val="both"/>
        <w:rPr>
          <w:vanish/>
        </w:rPr>
      </w:pPr>
    </w:p>
    <w:p w14:paraId="14AB8790" w14:textId="77777777" w:rsidR="007633AA" w:rsidRPr="007633AA" w:rsidRDefault="007633AA" w:rsidP="00A8520B">
      <w:pPr>
        <w:pStyle w:val="ListParagraph"/>
        <w:numPr>
          <w:ilvl w:val="0"/>
          <w:numId w:val="27"/>
        </w:numPr>
        <w:mirrorIndents/>
        <w:jc w:val="both"/>
        <w:rPr>
          <w:vanish/>
        </w:rPr>
      </w:pPr>
    </w:p>
    <w:p w14:paraId="137C515E" w14:textId="77777777" w:rsidR="007633AA" w:rsidRPr="007633AA" w:rsidRDefault="007633AA" w:rsidP="00A8520B">
      <w:pPr>
        <w:pStyle w:val="ListParagraph"/>
        <w:numPr>
          <w:ilvl w:val="0"/>
          <w:numId w:val="27"/>
        </w:numPr>
        <w:mirrorIndents/>
        <w:jc w:val="both"/>
        <w:rPr>
          <w:vanish/>
        </w:rPr>
      </w:pPr>
    </w:p>
    <w:p w14:paraId="234A4384" w14:textId="77777777" w:rsidR="007633AA" w:rsidRPr="007633AA" w:rsidRDefault="007633AA" w:rsidP="00A8520B">
      <w:pPr>
        <w:pStyle w:val="ListParagraph"/>
        <w:numPr>
          <w:ilvl w:val="0"/>
          <w:numId w:val="27"/>
        </w:numPr>
        <w:mirrorIndents/>
        <w:jc w:val="both"/>
        <w:rPr>
          <w:vanish/>
        </w:rPr>
      </w:pPr>
    </w:p>
    <w:p w14:paraId="730CD38D" w14:textId="77777777" w:rsidR="007633AA" w:rsidRPr="007633AA" w:rsidRDefault="007633AA" w:rsidP="00A8520B">
      <w:pPr>
        <w:pStyle w:val="ListParagraph"/>
        <w:numPr>
          <w:ilvl w:val="0"/>
          <w:numId w:val="27"/>
        </w:numPr>
        <w:mirrorIndents/>
        <w:jc w:val="both"/>
        <w:rPr>
          <w:vanish/>
        </w:rPr>
      </w:pPr>
    </w:p>
    <w:p w14:paraId="4E1CB5B1" w14:textId="77777777" w:rsidR="007633AA" w:rsidRPr="007633AA" w:rsidRDefault="007633AA" w:rsidP="00A8520B">
      <w:pPr>
        <w:pStyle w:val="ListParagraph"/>
        <w:numPr>
          <w:ilvl w:val="0"/>
          <w:numId w:val="27"/>
        </w:numPr>
        <w:mirrorIndents/>
        <w:jc w:val="both"/>
        <w:rPr>
          <w:vanish/>
        </w:rPr>
      </w:pPr>
    </w:p>
    <w:p w14:paraId="3E732FAD" w14:textId="77777777" w:rsidR="007633AA" w:rsidRPr="007633AA" w:rsidRDefault="007633AA" w:rsidP="00A8520B">
      <w:pPr>
        <w:pStyle w:val="ListParagraph"/>
        <w:numPr>
          <w:ilvl w:val="0"/>
          <w:numId w:val="27"/>
        </w:numPr>
        <w:mirrorIndents/>
        <w:jc w:val="both"/>
        <w:rPr>
          <w:vanish/>
        </w:rPr>
      </w:pPr>
    </w:p>
    <w:p w14:paraId="63F8DAA9" w14:textId="77777777" w:rsidR="007633AA" w:rsidRPr="007633AA" w:rsidRDefault="007633AA" w:rsidP="00A8520B">
      <w:pPr>
        <w:pStyle w:val="ListParagraph"/>
        <w:numPr>
          <w:ilvl w:val="0"/>
          <w:numId w:val="27"/>
        </w:numPr>
        <w:mirrorIndents/>
        <w:jc w:val="both"/>
        <w:rPr>
          <w:vanish/>
        </w:rPr>
      </w:pPr>
    </w:p>
    <w:p w14:paraId="5CE964ED" w14:textId="77777777" w:rsidR="007633AA" w:rsidRPr="007633AA" w:rsidRDefault="007633AA" w:rsidP="00A8520B">
      <w:pPr>
        <w:pStyle w:val="ListParagraph"/>
        <w:numPr>
          <w:ilvl w:val="0"/>
          <w:numId w:val="27"/>
        </w:numPr>
        <w:mirrorIndents/>
        <w:jc w:val="both"/>
        <w:rPr>
          <w:vanish/>
        </w:rPr>
      </w:pPr>
    </w:p>
    <w:p w14:paraId="00D1C8A5" w14:textId="77777777" w:rsidR="007633AA" w:rsidRPr="007633AA" w:rsidRDefault="007633AA" w:rsidP="00A8520B">
      <w:pPr>
        <w:pStyle w:val="ListParagraph"/>
        <w:numPr>
          <w:ilvl w:val="0"/>
          <w:numId w:val="27"/>
        </w:numPr>
        <w:mirrorIndents/>
        <w:jc w:val="both"/>
        <w:rPr>
          <w:vanish/>
        </w:rPr>
      </w:pPr>
    </w:p>
    <w:p w14:paraId="0B0B0EAD" w14:textId="77777777" w:rsidR="007633AA" w:rsidRPr="007633AA" w:rsidRDefault="007633AA" w:rsidP="00A8520B">
      <w:pPr>
        <w:pStyle w:val="ListParagraph"/>
        <w:numPr>
          <w:ilvl w:val="0"/>
          <w:numId w:val="27"/>
        </w:numPr>
        <w:mirrorIndents/>
        <w:jc w:val="both"/>
        <w:rPr>
          <w:vanish/>
        </w:rPr>
      </w:pPr>
    </w:p>
    <w:p w14:paraId="423EC72F" w14:textId="77777777" w:rsidR="007633AA" w:rsidRPr="007633AA" w:rsidRDefault="007633AA" w:rsidP="00A8520B">
      <w:pPr>
        <w:pStyle w:val="ListParagraph"/>
        <w:numPr>
          <w:ilvl w:val="0"/>
          <w:numId w:val="27"/>
        </w:numPr>
        <w:mirrorIndents/>
        <w:jc w:val="both"/>
        <w:rPr>
          <w:vanish/>
        </w:rPr>
      </w:pPr>
    </w:p>
    <w:p w14:paraId="7D6C2E39" w14:textId="77777777" w:rsidR="007633AA" w:rsidRPr="007633AA" w:rsidRDefault="007633AA" w:rsidP="00A8520B">
      <w:pPr>
        <w:pStyle w:val="ListParagraph"/>
        <w:numPr>
          <w:ilvl w:val="0"/>
          <w:numId w:val="27"/>
        </w:numPr>
        <w:mirrorIndents/>
        <w:jc w:val="both"/>
        <w:rPr>
          <w:vanish/>
        </w:rPr>
      </w:pPr>
    </w:p>
    <w:p w14:paraId="3A3648A1" w14:textId="77777777" w:rsidR="007633AA" w:rsidRPr="007633AA" w:rsidRDefault="007633AA" w:rsidP="00A8520B">
      <w:pPr>
        <w:pStyle w:val="ListParagraph"/>
        <w:numPr>
          <w:ilvl w:val="0"/>
          <w:numId w:val="27"/>
        </w:numPr>
        <w:mirrorIndents/>
        <w:jc w:val="both"/>
        <w:rPr>
          <w:vanish/>
        </w:rPr>
      </w:pPr>
    </w:p>
    <w:p w14:paraId="4F8D0F25" w14:textId="77777777" w:rsidR="007633AA" w:rsidRPr="007633AA" w:rsidRDefault="007633AA" w:rsidP="00A8520B">
      <w:pPr>
        <w:pStyle w:val="ListParagraph"/>
        <w:numPr>
          <w:ilvl w:val="0"/>
          <w:numId w:val="27"/>
        </w:numPr>
        <w:mirrorIndents/>
        <w:jc w:val="both"/>
        <w:rPr>
          <w:vanish/>
        </w:rPr>
      </w:pPr>
    </w:p>
    <w:p w14:paraId="718AE34B" w14:textId="77777777" w:rsidR="007633AA" w:rsidRPr="007633AA" w:rsidRDefault="007633AA" w:rsidP="00A8520B">
      <w:pPr>
        <w:pStyle w:val="ListParagraph"/>
        <w:numPr>
          <w:ilvl w:val="0"/>
          <w:numId w:val="27"/>
        </w:numPr>
        <w:mirrorIndents/>
        <w:jc w:val="both"/>
        <w:rPr>
          <w:vanish/>
        </w:rPr>
      </w:pPr>
    </w:p>
    <w:p w14:paraId="783EA0D0" w14:textId="77777777" w:rsidR="007633AA" w:rsidRPr="007633AA" w:rsidRDefault="007633AA" w:rsidP="00A8520B">
      <w:pPr>
        <w:pStyle w:val="ListParagraph"/>
        <w:numPr>
          <w:ilvl w:val="0"/>
          <w:numId w:val="27"/>
        </w:numPr>
        <w:mirrorIndents/>
        <w:jc w:val="both"/>
        <w:rPr>
          <w:vanish/>
        </w:rPr>
      </w:pPr>
    </w:p>
    <w:p w14:paraId="15AC5369" w14:textId="77777777" w:rsidR="007633AA" w:rsidRPr="007633AA" w:rsidRDefault="007633AA" w:rsidP="00A8520B">
      <w:pPr>
        <w:pStyle w:val="ListParagraph"/>
        <w:numPr>
          <w:ilvl w:val="0"/>
          <w:numId w:val="27"/>
        </w:numPr>
        <w:mirrorIndents/>
        <w:jc w:val="both"/>
        <w:rPr>
          <w:vanish/>
        </w:rPr>
      </w:pPr>
    </w:p>
    <w:p w14:paraId="0F08A2C3" w14:textId="77777777" w:rsidR="007633AA" w:rsidRPr="007633AA" w:rsidRDefault="007633AA" w:rsidP="00A8520B">
      <w:pPr>
        <w:pStyle w:val="ListParagraph"/>
        <w:numPr>
          <w:ilvl w:val="0"/>
          <w:numId w:val="27"/>
        </w:numPr>
        <w:mirrorIndents/>
        <w:jc w:val="both"/>
        <w:rPr>
          <w:vanish/>
        </w:rPr>
      </w:pPr>
    </w:p>
    <w:p w14:paraId="5958CE7B" w14:textId="77777777" w:rsidR="007633AA" w:rsidRPr="007633AA" w:rsidRDefault="007633AA" w:rsidP="00A8520B">
      <w:pPr>
        <w:pStyle w:val="ListParagraph"/>
        <w:numPr>
          <w:ilvl w:val="0"/>
          <w:numId w:val="27"/>
        </w:numPr>
        <w:mirrorIndents/>
        <w:jc w:val="both"/>
        <w:rPr>
          <w:vanish/>
        </w:rPr>
      </w:pPr>
    </w:p>
    <w:p w14:paraId="3EF63500" w14:textId="77777777" w:rsidR="007633AA" w:rsidRPr="007633AA" w:rsidRDefault="007633AA" w:rsidP="00A8520B">
      <w:pPr>
        <w:pStyle w:val="ListParagraph"/>
        <w:numPr>
          <w:ilvl w:val="0"/>
          <w:numId w:val="27"/>
        </w:numPr>
        <w:mirrorIndents/>
        <w:jc w:val="both"/>
        <w:rPr>
          <w:vanish/>
        </w:rPr>
      </w:pPr>
    </w:p>
    <w:p w14:paraId="065C258F" w14:textId="77777777" w:rsidR="007633AA" w:rsidRPr="007633AA" w:rsidRDefault="007633AA" w:rsidP="00A8520B">
      <w:pPr>
        <w:pStyle w:val="ListParagraph"/>
        <w:numPr>
          <w:ilvl w:val="0"/>
          <w:numId w:val="27"/>
        </w:numPr>
        <w:mirrorIndents/>
        <w:jc w:val="both"/>
        <w:rPr>
          <w:vanish/>
        </w:rPr>
      </w:pPr>
    </w:p>
    <w:p w14:paraId="18198949" w14:textId="77777777" w:rsidR="007633AA" w:rsidRPr="007633AA" w:rsidRDefault="007633AA" w:rsidP="00A8520B">
      <w:pPr>
        <w:pStyle w:val="ListParagraph"/>
        <w:numPr>
          <w:ilvl w:val="0"/>
          <w:numId w:val="27"/>
        </w:numPr>
        <w:mirrorIndents/>
        <w:jc w:val="both"/>
        <w:rPr>
          <w:vanish/>
        </w:rPr>
      </w:pPr>
    </w:p>
    <w:p w14:paraId="26B4810D" w14:textId="77777777" w:rsidR="007633AA" w:rsidRPr="007633AA" w:rsidRDefault="007633AA" w:rsidP="00A8520B">
      <w:pPr>
        <w:pStyle w:val="ListParagraph"/>
        <w:numPr>
          <w:ilvl w:val="0"/>
          <w:numId w:val="27"/>
        </w:numPr>
        <w:mirrorIndents/>
        <w:jc w:val="both"/>
        <w:rPr>
          <w:vanish/>
        </w:rPr>
      </w:pPr>
    </w:p>
    <w:p w14:paraId="75C786CB" w14:textId="77777777" w:rsidR="007633AA" w:rsidRPr="007633AA" w:rsidRDefault="007633AA" w:rsidP="00A8520B">
      <w:pPr>
        <w:pStyle w:val="ListParagraph"/>
        <w:numPr>
          <w:ilvl w:val="0"/>
          <w:numId w:val="27"/>
        </w:numPr>
        <w:mirrorIndents/>
        <w:jc w:val="both"/>
        <w:rPr>
          <w:vanish/>
        </w:rPr>
      </w:pPr>
    </w:p>
    <w:p w14:paraId="028B06FF" w14:textId="77777777" w:rsidR="007633AA" w:rsidRPr="007633AA" w:rsidRDefault="007633AA" w:rsidP="00A8520B">
      <w:pPr>
        <w:pStyle w:val="ListParagraph"/>
        <w:numPr>
          <w:ilvl w:val="0"/>
          <w:numId w:val="27"/>
        </w:numPr>
        <w:mirrorIndents/>
        <w:jc w:val="both"/>
        <w:rPr>
          <w:vanish/>
        </w:rPr>
      </w:pPr>
    </w:p>
    <w:p w14:paraId="2A9811D2" w14:textId="77777777" w:rsidR="007633AA" w:rsidRPr="007633AA" w:rsidRDefault="007633AA" w:rsidP="00A8520B">
      <w:pPr>
        <w:pStyle w:val="ListParagraph"/>
        <w:numPr>
          <w:ilvl w:val="0"/>
          <w:numId w:val="27"/>
        </w:numPr>
        <w:mirrorIndents/>
        <w:jc w:val="both"/>
        <w:rPr>
          <w:vanish/>
        </w:rPr>
      </w:pPr>
    </w:p>
    <w:p w14:paraId="26F06D13" w14:textId="77777777" w:rsidR="007633AA" w:rsidRPr="007633AA" w:rsidRDefault="007633AA" w:rsidP="00A8520B">
      <w:pPr>
        <w:pStyle w:val="ListParagraph"/>
        <w:numPr>
          <w:ilvl w:val="0"/>
          <w:numId w:val="27"/>
        </w:numPr>
        <w:mirrorIndents/>
        <w:jc w:val="both"/>
        <w:rPr>
          <w:vanish/>
        </w:rPr>
      </w:pPr>
    </w:p>
    <w:p w14:paraId="70953CD4" w14:textId="77777777" w:rsidR="007633AA" w:rsidRPr="007633AA" w:rsidRDefault="007633AA" w:rsidP="00A8520B">
      <w:pPr>
        <w:pStyle w:val="ListParagraph"/>
        <w:numPr>
          <w:ilvl w:val="0"/>
          <w:numId w:val="27"/>
        </w:numPr>
        <w:mirrorIndents/>
        <w:jc w:val="both"/>
        <w:rPr>
          <w:vanish/>
        </w:rPr>
      </w:pPr>
    </w:p>
    <w:p w14:paraId="284B836F" w14:textId="77777777" w:rsidR="007633AA" w:rsidRPr="007633AA" w:rsidRDefault="007633AA" w:rsidP="00A8520B">
      <w:pPr>
        <w:pStyle w:val="ListParagraph"/>
        <w:numPr>
          <w:ilvl w:val="0"/>
          <w:numId w:val="27"/>
        </w:numPr>
        <w:mirrorIndents/>
        <w:jc w:val="both"/>
        <w:rPr>
          <w:vanish/>
        </w:rPr>
      </w:pPr>
    </w:p>
    <w:p w14:paraId="73FDFAE2" w14:textId="77777777" w:rsidR="007633AA" w:rsidRPr="007633AA" w:rsidRDefault="007633AA" w:rsidP="00A8520B">
      <w:pPr>
        <w:pStyle w:val="ListParagraph"/>
        <w:numPr>
          <w:ilvl w:val="0"/>
          <w:numId w:val="27"/>
        </w:numPr>
        <w:mirrorIndents/>
        <w:jc w:val="both"/>
        <w:rPr>
          <w:vanish/>
        </w:rPr>
      </w:pPr>
    </w:p>
    <w:p w14:paraId="718EADD4" w14:textId="77777777" w:rsidR="007633AA" w:rsidRPr="007633AA" w:rsidRDefault="007633AA" w:rsidP="00A8520B">
      <w:pPr>
        <w:pStyle w:val="ListParagraph"/>
        <w:numPr>
          <w:ilvl w:val="0"/>
          <w:numId w:val="27"/>
        </w:numPr>
        <w:mirrorIndents/>
        <w:jc w:val="both"/>
        <w:rPr>
          <w:vanish/>
        </w:rPr>
      </w:pPr>
    </w:p>
    <w:p w14:paraId="09AF966E" w14:textId="77777777" w:rsidR="007633AA" w:rsidRPr="007633AA" w:rsidRDefault="007633AA" w:rsidP="00A8520B">
      <w:pPr>
        <w:pStyle w:val="ListParagraph"/>
        <w:numPr>
          <w:ilvl w:val="0"/>
          <w:numId w:val="27"/>
        </w:numPr>
        <w:mirrorIndents/>
        <w:jc w:val="both"/>
        <w:rPr>
          <w:vanish/>
        </w:rPr>
      </w:pPr>
    </w:p>
    <w:p w14:paraId="302AA98B" w14:textId="77777777" w:rsidR="007633AA" w:rsidRPr="007633AA" w:rsidRDefault="007633AA" w:rsidP="00A8520B">
      <w:pPr>
        <w:pStyle w:val="ListParagraph"/>
        <w:numPr>
          <w:ilvl w:val="0"/>
          <w:numId w:val="27"/>
        </w:numPr>
        <w:mirrorIndents/>
        <w:jc w:val="both"/>
        <w:rPr>
          <w:vanish/>
        </w:rPr>
      </w:pPr>
    </w:p>
    <w:p w14:paraId="6FB6FA15" w14:textId="77777777" w:rsidR="007633AA" w:rsidRPr="007633AA" w:rsidRDefault="007633AA" w:rsidP="00A8520B">
      <w:pPr>
        <w:pStyle w:val="ListParagraph"/>
        <w:numPr>
          <w:ilvl w:val="0"/>
          <w:numId w:val="27"/>
        </w:numPr>
        <w:mirrorIndents/>
        <w:jc w:val="both"/>
        <w:rPr>
          <w:vanish/>
        </w:rPr>
      </w:pPr>
    </w:p>
    <w:p w14:paraId="59A4E77F" w14:textId="77777777" w:rsidR="007633AA" w:rsidRPr="007633AA" w:rsidRDefault="007633AA" w:rsidP="00A8520B">
      <w:pPr>
        <w:pStyle w:val="ListParagraph"/>
        <w:numPr>
          <w:ilvl w:val="0"/>
          <w:numId w:val="27"/>
        </w:numPr>
        <w:mirrorIndents/>
        <w:jc w:val="both"/>
        <w:rPr>
          <w:vanish/>
        </w:rPr>
      </w:pPr>
    </w:p>
    <w:p w14:paraId="2651D452" w14:textId="77777777" w:rsidR="007633AA" w:rsidRPr="007633AA" w:rsidRDefault="007633AA" w:rsidP="00A8520B">
      <w:pPr>
        <w:pStyle w:val="ListParagraph"/>
        <w:numPr>
          <w:ilvl w:val="0"/>
          <w:numId w:val="27"/>
        </w:numPr>
        <w:mirrorIndents/>
        <w:jc w:val="both"/>
        <w:rPr>
          <w:vanish/>
        </w:rPr>
      </w:pPr>
    </w:p>
    <w:p w14:paraId="2C4B17D2" w14:textId="77777777" w:rsidR="007633AA" w:rsidRPr="007633AA" w:rsidRDefault="007633AA" w:rsidP="00A8520B">
      <w:pPr>
        <w:pStyle w:val="ListParagraph"/>
        <w:numPr>
          <w:ilvl w:val="0"/>
          <w:numId w:val="27"/>
        </w:numPr>
        <w:mirrorIndents/>
        <w:jc w:val="both"/>
        <w:rPr>
          <w:vanish/>
        </w:rPr>
      </w:pPr>
    </w:p>
    <w:p w14:paraId="57DD9872" w14:textId="77777777" w:rsidR="007633AA" w:rsidRPr="007633AA" w:rsidRDefault="007633AA" w:rsidP="00A8520B">
      <w:pPr>
        <w:pStyle w:val="ListParagraph"/>
        <w:numPr>
          <w:ilvl w:val="0"/>
          <w:numId w:val="27"/>
        </w:numPr>
        <w:mirrorIndents/>
        <w:jc w:val="both"/>
        <w:rPr>
          <w:vanish/>
        </w:rPr>
      </w:pPr>
    </w:p>
    <w:p w14:paraId="6B2E405A" w14:textId="77777777" w:rsidR="007633AA" w:rsidRPr="007633AA" w:rsidRDefault="007633AA" w:rsidP="00A8520B">
      <w:pPr>
        <w:pStyle w:val="ListParagraph"/>
        <w:numPr>
          <w:ilvl w:val="0"/>
          <w:numId w:val="27"/>
        </w:numPr>
        <w:mirrorIndents/>
        <w:jc w:val="both"/>
        <w:rPr>
          <w:vanish/>
        </w:rPr>
      </w:pPr>
    </w:p>
    <w:p w14:paraId="6867AEF5" w14:textId="77777777" w:rsidR="007633AA" w:rsidRPr="007633AA" w:rsidRDefault="007633AA" w:rsidP="00A8520B">
      <w:pPr>
        <w:pStyle w:val="ListParagraph"/>
        <w:numPr>
          <w:ilvl w:val="0"/>
          <w:numId w:val="27"/>
        </w:numPr>
        <w:mirrorIndents/>
        <w:jc w:val="both"/>
        <w:rPr>
          <w:vanish/>
        </w:rPr>
      </w:pPr>
    </w:p>
    <w:p w14:paraId="6CAFED5B" w14:textId="77777777" w:rsidR="007633AA" w:rsidRPr="007633AA" w:rsidRDefault="007633AA" w:rsidP="00A8520B">
      <w:pPr>
        <w:pStyle w:val="ListParagraph"/>
        <w:numPr>
          <w:ilvl w:val="0"/>
          <w:numId w:val="27"/>
        </w:numPr>
        <w:mirrorIndents/>
        <w:jc w:val="both"/>
        <w:rPr>
          <w:vanish/>
        </w:rPr>
      </w:pPr>
    </w:p>
    <w:p w14:paraId="34319BAB" w14:textId="77777777" w:rsidR="007633AA" w:rsidRPr="007633AA" w:rsidRDefault="007633AA" w:rsidP="00A8520B">
      <w:pPr>
        <w:pStyle w:val="ListParagraph"/>
        <w:numPr>
          <w:ilvl w:val="0"/>
          <w:numId w:val="27"/>
        </w:numPr>
        <w:mirrorIndents/>
        <w:jc w:val="both"/>
        <w:rPr>
          <w:vanish/>
        </w:rPr>
      </w:pPr>
    </w:p>
    <w:p w14:paraId="6E2DC044" w14:textId="77777777" w:rsidR="007633AA" w:rsidRPr="007633AA" w:rsidRDefault="007633AA" w:rsidP="00A8520B">
      <w:pPr>
        <w:pStyle w:val="ListParagraph"/>
        <w:numPr>
          <w:ilvl w:val="0"/>
          <w:numId w:val="27"/>
        </w:numPr>
        <w:mirrorIndents/>
        <w:jc w:val="both"/>
        <w:rPr>
          <w:vanish/>
        </w:rPr>
      </w:pPr>
    </w:p>
    <w:p w14:paraId="6C35E60A" w14:textId="77777777" w:rsidR="007633AA" w:rsidRPr="007633AA" w:rsidRDefault="007633AA" w:rsidP="00A8520B">
      <w:pPr>
        <w:pStyle w:val="ListParagraph"/>
        <w:numPr>
          <w:ilvl w:val="0"/>
          <w:numId w:val="27"/>
        </w:numPr>
        <w:mirrorIndents/>
        <w:jc w:val="both"/>
        <w:rPr>
          <w:vanish/>
        </w:rPr>
      </w:pPr>
    </w:p>
    <w:p w14:paraId="6AC6F8DA" w14:textId="77777777" w:rsidR="007633AA" w:rsidRPr="007633AA" w:rsidRDefault="007633AA" w:rsidP="00A8520B">
      <w:pPr>
        <w:pStyle w:val="ListParagraph"/>
        <w:numPr>
          <w:ilvl w:val="0"/>
          <w:numId w:val="27"/>
        </w:numPr>
        <w:mirrorIndents/>
        <w:jc w:val="both"/>
        <w:rPr>
          <w:vanish/>
        </w:rPr>
      </w:pPr>
    </w:p>
    <w:p w14:paraId="6E45C0B3" w14:textId="77777777" w:rsidR="007633AA" w:rsidRPr="007633AA" w:rsidRDefault="007633AA" w:rsidP="00A8520B">
      <w:pPr>
        <w:pStyle w:val="ListParagraph"/>
        <w:numPr>
          <w:ilvl w:val="0"/>
          <w:numId w:val="27"/>
        </w:numPr>
        <w:mirrorIndents/>
        <w:jc w:val="both"/>
        <w:rPr>
          <w:vanish/>
        </w:rPr>
      </w:pPr>
    </w:p>
    <w:p w14:paraId="04FE7676" w14:textId="77777777" w:rsidR="007633AA" w:rsidRPr="007633AA" w:rsidRDefault="007633AA" w:rsidP="00A8520B">
      <w:pPr>
        <w:pStyle w:val="ListParagraph"/>
        <w:numPr>
          <w:ilvl w:val="0"/>
          <w:numId w:val="27"/>
        </w:numPr>
        <w:mirrorIndents/>
        <w:jc w:val="both"/>
        <w:rPr>
          <w:vanish/>
        </w:rPr>
      </w:pPr>
    </w:p>
    <w:p w14:paraId="311341D8" w14:textId="77777777" w:rsidR="007633AA" w:rsidRPr="007633AA" w:rsidRDefault="007633AA" w:rsidP="00A8520B">
      <w:pPr>
        <w:pStyle w:val="ListParagraph"/>
        <w:numPr>
          <w:ilvl w:val="0"/>
          <w:numId w:val="27"/>
        </w:numPr>
        <w:mirrorIndents/>
        <w:jc w:val="both"/>
        <w:rPr>
          <w:vanish/>
        </w:rPr>
      </w:pPr>
    </w:p>
    <w:p w14:paraId="4AD1BF0E" w14:textId="77777777" w:rsidR="007633AA" w:rsidRPr="007633AA" w:rsidRDefault="007633AA" w:rsidP="00A8520B">
      <w:pPr>
        <w:pStyle w:val="ListParagraph"/>
        <w:numPr>
          <w:ilvl w:val="0"/>
          <w:numId w:val="27"/>
        </w:numPr>
        <w:mirrorIndents/>
        <w:jc w:val="both"/>
        <w:rPr>
          <w:vanish/>
        </w:rPr>
      </w:pPr>
    </w:p>
    <w:p w14:paraId="6B9B4FC7" w14:textId="77777777" w:rsidR="007633AA" w:rsidRPr="007633AA" w:rsidRDefault="007633AA" w:rsidP="00A8520B">
      <w:pPr>
        <w:pStyle w:val="ListParagraph"/>
        <w:numPr>
          <w:ilvl w:val="0"/>
          <w:numId w:val="27"/>
        </w:numPr>
        <w:mirrorIndents/>
        <w:jc w:val="both"/>
        <w:rPr>
          <w:vanish/>
        </w:rPr>
      </w:pPr>
    </w:p>
    <w:p w14:paraId="40508160" w14:textId="77777777" w:rsidR="007633AA" w:rsidRPr="007633AA" w:rsidRDefault="007633AA" w:rsidP="00A8520B">
      <w:pPr>
        <w:pStyle w:val="ListParagraph"/>
        <w:numPr>
          <w:ilvl w:val="0"/>
          <w:numId w:val="27"/>
        </w:numPr>
        <w:mirrorIndents/>
        <w:jc w:val="both"/>
        <w:rPr>
          <w:vanish/>
        </w:rPr>
      </w:pPr>
    </w:p>
    <w:p w14:paraId="6B8011EB" w14:textId="77777777" w:rsidR="007633AA" w:rsidRPr="007633AA" w:rsidRDefault="007633AA" w:rsidP="00A8520B">
      <w:pPr>
        <w:pStyle w:val="ListParagraph"/>
        <w:numPr>
          <w:ilvl w:val="0"/>
          <w:numId w:val="27"/>
        </w:numPr>
        <w:mirrorIndents/>
        <w:jc w:val="both"/>
        <w:rPr>
          <w:vanish/>
        </w:rPr>
      </w:pPr>
    </w:p>
    <w:p w14:paraId="2B3C609B" w14:textId="77777777" w:rsidR="007633AA" w:rsidRPr="007633AA" w:rsidRDefault="007633AA" w:rsidP="00A8520B">
      <w:pPr>
        <w:pStyle w:val="ListParagraph"/>
        <w:numPr>
          <w:ilvl w:val="0"/>
          <w:numId w:val="27"/>
        </w:numPr>
        <w:mirrorIndents/>
        <w:jc w:val="both"/>
        <w:rPr>
          <w:vanish/>
        </w:rPr>
      </w:pPr>
    </w:p>
    <w:p w14:paraId="4652D414" w14:textId="77777777" w:rsidR="007633AA" w:rsidRPr="007633AA" w:rsidRDefault="007633AA" w:rsidP="00A8520B">
      <w:pPr>
        <w:pStyle w:val="ListParagraph"/>
        <w:numPr>
          <w:ilvl w:val="0"/>
          <w:numId w:val="27"/>
        </w:numPr>
        <w:mirrorIndents/>
        <w:jc w:val="both"/>
        <w:rPr>
          <w:vanish/>
        </w:rPr>
      </w:pPr>
    </w:p>
    <w:p w14:paraId="729EDED3" w14:textId="77777777" w:rsidR="007633AA" w:rsidRPr="007633AA" w:rsidRDefault="007633AA" w:rsidP="00A8520B">
      <w:pPr>
        <w:pStyle w:val="ListParagraph"/>
        <w:numPr>
          <w:ilvl w:val="0"/>
          <w:numId w:val="27"/>
        </w:numPr>
        <w:mirrorIndents/>
        <w:jc w:val="both"/>
        <w:rPr>
          <w:vanish/>
        </w:rPr>
      </w:pPr>
    </w:p>
    <w:p w14:paraId="53D74381" w14:textId="77777777" w:rsidR="007633AA" w:rsidRPr="007633AA" w:rsidRDefault="007633AA" w:rsidP="00A8520B">
      <w:pPr>
        <w:pStyle w:val="ListParagraph"/>
        <w:numPr>
          <w:ilvl w:val="0"/>
          <w:numId w:val="27"/>
        </w:numPr>
        <w:mirrorIndents/>
        <w:jc w:val="both"/>
        <w:rPr>
          <w:vanish/>
        </w:rPr>
      </w:pPr>
    </w:p>
    <w:p w14:paraId="044599A3" w14:textId="77777777" w:rsidR="007633AA" w:rsidRPr="007633AA" w:rsidRDefault="007633AA" w:rsidP="00A8520B">
      <w:pPr>
        <w:pStyle w:val="ListParagraph"/>
        <w:numPr>
          <w:ilvl w:val="0"/>
          <w:numId w:val="27"/>
        </w:numPr>
        <w:mirrorIndents/>
        <w:jc w:val="both"/>
        <w:rPr>
          <w:vanish/>
        </w:rPr>
      </w:pPr>
    </w:p>
    <w:p w14:paraId="7D23B9A9" w14:textId="77777777" w:rsidR="007633AA" w:rsidRPr="007633AA" w:rsidRDefault="007633AA" w:rsidP="00A8520B">
      <w:pPr>
        <w:pStyle w:val="ListParagraph"/>
        <w:numPr>
          <w:ilvl w:val="0"/>
          <w:numId w:val="27"/>
        </w:numPr>
        <w:mirrorIndents/>
        <w:jc w:val="both"/>
        <w:rPr>
          <w:vanish/>
        </w:rPr>
      </w:pPr>
    </w:p>
    <w:p w14:paraId="5E96721E" w14:textId="77777777" w:rsidR="007633AA" w:rsidRPr="007633AA" w:rsidRDefault="007633AA" w:rsidP="00A8520B">
      <w:pPr>
        <w:pStyle w:val="ListParagraph"/>
        <w:numPr>
          <w:ilvl w:val="0"/>
          <w:numId w:val="27"/>
        </w:numPr>
        <w:mirrorIndents/>
        <w:jc w:val="both"/>
        <w:rPr>
          <w:vanish/>
        </w:rPr>
      </w:pPr>
    </w:p>
    <w:p w14:paraId="4CA4CE20" w14:textId="77777777" w:rsidR="007633AA" w:rsidRPr="007633AA" w:rsidRDefault="007633AA" w:rsidP="00A8520B">
      <w:pPr>
        <w:pStyle w:val="ListParagraph"/>
        <w:numPr>
          <w:ilvl w:val="0"/>
          <w:numId w:val="27"/>
        </w:numPr>
        <w:mirrorIndents/>
        <w:jc w:val="both"/>
        <w:rPr>
          <w:vanish/>
        </w:rPr>
      </w:pPr>
    </w:p>
    <w:p w14:paraId="69848AAC" w14:textId="77777777" w:rsidR="007633AA" w:rsidRPr="007633AA" w:rsidRDefault="007633AA" w:rsidP="00A8520B">
      <w:pPr>
        <w:pStyle w:val="ListParagraph"/>
        <w:numPr>
          <w:ilvl w:val="0"/>
          <w:numId w:val="27"/>
        </w:numPr>
        <w:mirrorIndents/>
        <w:jc w:val="both"/>
        <w:rPr>
          <w:vanish/>
        </w:rPr>
      </w:pPr>
    </w:p>
    <w:p w14:paraId="1CC8DBA7" w14:textId="77777777" w:rsidR="007633AA" w:rsidRPr="007633AA" w:rsidRDefault="007633AA" w:rsidP="00A8520B">
      <w:pPr>
        <w:pStyle w:val="ListParagraph"/>
        <w:numPr>
          <w:ilvl w:val="0"/>
          <w:numId w:val="27"/>
        </w:numPr>
        <w:mirrorIndents/>
        <w:jc w:val="both"/>
        <w:rPr>
          <w:vanish/>
        </w:rPr>
      </w:pPr>
    </w:p>
    <w:p w14:paraId="609F501C" w14:textId="77777777" w:rsidR="007633AA" w:rsidRPr="007633AA" w:rsidRDefault="007633AA" w:rsidP="00A8520B">
      <w:pPr>
        <w:pStyle w:val="ListParagraph"/>
        <w:numPr>
          <w:ilvl w:val="0"/>
          <w:numId w:val="27"/>
        </w:numPr>
        <w:mirrorIndents/>
        <w:jc w:val="both"/>
        <w:rPr>
          <w:vanish/>
        </w:rPr>
      </w:pPr>
    </w:p>
    <w:p w14:paraId="5AD13616" w14:textId="77777777" w:rsidR="007633AA" w:rsidRPr="007633AA" w:rsidRDefault="007633AA" w:rsidP="00A8520B">
      <w:pPr>
        <w:pStyle w:val="ListParagraph"/>
        <w:numPr>
          <w:ilvl w:val="0"/>
          <w:numId w:val="27"/>
        </w:numPr>
        <w:mirrorIndents/>
        <w:jc w:val="both"/>
        <w:rPr>
          <w:vanish/>
        </w:rPr>
      </w:pPr>
    </w:p>
    <w:p w14:paraId="2714C3C2" w14:textId="77777777" w:rsidR="007633AA" w:rsidRPr="007633AA" w:rsidRDefault="007633AA" w:rsidP="00A8520B">
      <w:pPr>
        <w:pStyle w:val="ListParagraph"/>
        <w:numPr>
          <w:ilvl w:val="0"/>
          <w:numId w:val="27"/>
        </w:numPr>
        <w:mirrorIndents/>
        <w:jc w:val="both"/>
        <w:rPr>
          <w:vanish/>
        </w:rPr>
      </w:pPr>
    </w:p>
    <w:p w14:paraId="62A6B42E" w14:textId="77777777" w:rsidR="007633AA" w:rsidRPr="007633AA" w:rsidRDefault="007633AA" w:rsidP="00A8520B">
      <w:pPr>
        <w:pStyle w:val="ListParagraph"/>
        <w:numPr>
          <w:ilvl w:val="0"/>
          <w:numId w:val="27"/>
        </w:numPr>
        <w:mirrorIndents/>
        <w:jc w:val="both"/>
        <w:rPr>
          <w:vanish/>
        </w:rPr>
      </w:pPr>
    </w:p>
    <w:p w14:paraId="305B2639" w14:textId="77777777" w:rsidR="007633AA" w:rsidRPr="007633AA" w:rsidRDefault="007633AA" w:rsidP="00A8520B">
      <w:pPr>
        <w:pStyle w:val="ListParagraph"/>
        <w:numPr>
          <w:ilvl w:val="0"/>
          <w:numId w:val="27"/>
        </w:numPr>
        <w:mirrorIndents/>
        <w:jc w:val="both"/>
        <w:rPr>
          <w:vanish/>
        </w:rPr>
      </w:pPr>
    </w:p>
    <w:p w14:paraId="33D6268F" w14:textId="77777777" w:rsidR="007633AA" w:rsidRPr="007633AA" w:rsidRDefault="007633AA" w:rsidP="00A8520B">
      <w:pPr>
        <w:pStyle w:val="ListParagraph"/>
        <w:numPr>
          <w:ilvl w:val="0"/>
          <w:numId w:val="27"/>
        </w:numPr>
        <w:mirrorIndents/>
        <w:jc w:val="both"/>
        <w:rPr>
          <w:vanish/>
        </w:rPr>
      </w:pPr>
    </w:p>
    <w:p w14:paraId="39920B39" w14:textId="77777777" w:rsidR="007633AA" w:rsidRPr="007633AA" w:rsidRDefault="007633AA" w:rsidP="00A8520B">
      <w:pPr>
        <w:pStyle w:val="ListParagraph"/>
        <w:numPr>
          <w:ilvl w:val="0"/>
          <w:numId w:val="27"/>
        </w:numPr>
        <w:mirrorIndents/>
        <w:jc w:val="both"/>
        <w:rPr>
          <w:vanish/>
        </w:rPr>
      </w:pPr>
    </w:p>
    <w:p w14:paraId="32C56A4A" w14:textId="77777777" w:rsidR="007633AA" w:rsidRPr="007633AA" w:rsidRDefault="007633AA" w:rsidP="00A8520B">
      <w:pPr>
        <w:pStyle w:val="ListParagraph"/>
        <w:numPr>
          <w:ilvl w:val="0"/>
          <w:numId w:val="27"/>
        </w:numPr>
        <w:mirrorIndents/>
        <w:jc w:val="both"/>
        <w:rPr>
          <w:vanish/>
        </w:rPr>
      </w:pPr>
    </w:p>
    <w:p w14:paraId="5A8B77E4" w14:textId="77777777" w:rsidR="007633AA" w:rsidRPr="007633AA" w:rsidRDefault="007633AA" w:rsidP="00A8520B">
      <w:pPr>
        <w:pStyle w:val="ListParagraph"/>
        <w:numPr>
          <w:ilvl w:val="0"/>
          <w:numId w:val="27"/>
        </w:numPr>
        <w:mirrorIndents/>
        <w:jc w:val="both"/>
        <w:rPr>
          <w:vanish/>
        </w:rPr>
      </w:pPr>
    </w:p>
    <w:p w14:paraId="33834BF5" w14:textId="77777777" w:rsidR="007633AA" w:rsidRPr="007633AA" w:rsidRDefault="007633AA" w:rsidP="00A8520B">
      <w:pPr>
        <w:pStyle w:val="ListParagraph"/>
        <w:numPr>
          <w:ilvl w:val="0"/>
          <w:numId w:val="27"/>
        </w:numPr>
        <w:mirrorIndents/>
        <w:jc w:val="both"/>
        <w:rPr>
          <w:vanish/>
        </w:rPr>
      </w:pPr>
    </w:p>
    <w:p w14:paraId="4F05BF95" w14:textId="77777777" w:rsidR="007633AA" w:rsidRPr="007633AA" w:rsidRDefault="007633AA" w:rsidP="00A8520B">
      <w:pPr>
        <w:pStyle w:val="ListParagraph"/>
        <w:numPr>
          <w:ilvl w:val="0"/>
          <w:numId w:val="27"/>
        </w:numPr>
        <w:mirrorIndents/>
        <w:jc w:val="both"/>
        <w:rPr>
          <w:vanish/>
        </w:rPr>
      </w:pPr>
    </w:p>
    <w:p w14:paraId="2A939F35" w14:textId="77777777" w:rsidR="007633AA" w:rsidRPr="007633AA" w:rsidRDefault="007633AA" w:rsidP="00A8520B">
      <w:pPr>
        <w:pStyle w:val="ListParagraph"/>
        <w:numPr>
          <w:ilvl w:val="0"/>
          <w:numId w:val="27"/>
        </w:numPr>
        <w:mirrorIndents/>
        <w:jc w:val="both"/>
        <w:rPr>
          <w:vanish/>
        </w:rPr>
      </w:pPr>
    </w:p>
    <w:p w14:paraId="7C4F7331" w14:textId="77777777" w:rsidR="007633AA" w:rsidRPr="007633AA" w:rsidRDefault="007633AA" w:rsidP="00A8520B">
      <w:pPr>
        <w:pStyle w:val="ListParagraph"/>
        <w:numPr>
          <w:ilvl w:val="0"/>
          <w:numId w:val="27"/>
        </w:numPr>
        <w:mirrorIndents/>
        <w:jc w:val="both"/>
        <w:rPr>
          <w:vanish/>
        </w:rPr>
      </w:pPr>
    </w:p>
    <w:p w14:paraId="0F030ED2" w14:textId="77777777" w:rsidR="007633AA" w:rsidRPr="007633AA" w:rsidRDefault="007633AA" w:rsidP="00A8520B">
      <w:pPr>
        <w:pStyle w:val="ListParagraph"/>
        <w:numPr>
          <w:ilvl w:val="0"/>
          <w:numId w:val="27"/>
        </w:numPr>
        <w:mirrorIndents/>
        <w:jc w:val="both"/>
        <w:rPr>
          <w:vanish/>
        </w:rPr>
      </w:pPr>
    </w:p>
    <w:p w14:paraId="035C570C" w14:textId="77777777" w:rsidR="007633AA" w:rsidRPr="007633AA" w:rsidRDefault="007633AA" w:rsidP="00A8520B">
      <w:pPr>
        <w:pStyle w:val="ListParagraph"/>
        <w:numPr>
          <w:ilvl w:val="0"/>
          <w:numId w:val="27"/>
        </w:numPr>
        <w:mirrorIndents/>
        <w:jc w:val="both"/>
        <w:rPr>
          <w:vanish/>
        </w:rPr>
      </w:pPr>
    </w:p>
    <w:p w14:paraId="08842926" w14:textId="77777777" w:rsidR="007633AA" w:rsidRPr="007633AA" w:rsidRDefault="007633AA" w:rsidP="00A8520B">
      <w:pPr>
        <w:pStyle w:val="ListParagraph"/>
        <w:numPr>
          <w:ilvl w:val="0"/>
          <w:numId w:val="27"/>
        </w:numPr>
        <w:mirrorIndents/>
        <w:jc w:val="both"/>
        <w:rPr>
          <w:vanish/>
        </w:rPr>
      </w:pPr>
    </w:p>
    <w:p w14:paraId="512B5CB6" w14:textId="77777777" w:rsidR="007633AA" w:rsidRPr="007633AA" w:rsidRDefault="007633AA" w:rsidP="00A8520B">
      <w:pPr>
        <w:pStyle w:val="ListParagraph"/>
        <w:numPr>
          <w:ilvl w:val="0"/>
          <w:numId w:val="27"/>
        </w:numPr>
        <w:mirrorIndents/>
        <w:jc w:val="both"/>
        <w:rPr>
          <w:vanish/>
        </w:rPr>
      </w:pPr>
    </w:p>
    <w:p w14:paraId="07909E05" w14:textId="77777777" w:rsidR="007633AA" w:rsidRPr="007633AA" w:rsidRDefault="007633AA" w:rsidP="00A8520B">
      <w:pPr>
        <w:pStyle w:val="ListParagraph"/>
        <w:numPr>
          <w:ilvl w:val="0"/>
          <w:numId w:val="27"/>
        </w:numPr>
        <w:mirrorIndents/>
        <w:jc w:val="both"/>
        <w:rPr>
          <w:vanish/>
        </w:rPr>
      </w:pPr>
    </w:p>
    <w:p w14:paraId="520AC882" w14:textId="77777777" w:rsidR="007633AA" w:rsidRPr="007633AA" w:rsidRDefault="007633AA" w:rsidP="00A8520B">
      <w:pPr>
        <w:pStyle w:val="ListParagraph"/>
        <w:numPr>
          <w:ilvl w:val="0"/>
          <w:numId w:val="27"/>
        </w:numPr>
        <w:mirrorIndents/>
        <w:jc w:val="both"/>
        <w:rPr>
          <w:vanish/>
        </w:rPr>
      </w:pPr>
    </w:p>
    <w:p w14:paraId="02BB00E4" w14:textId="77777777" w:rsidR="007633AA" w:rsidRPr="007633AA" w:rsidRDefault="007633AA" w:rsidP="00A8520B">
      <w:pPr>
        <w:pStyle w:val="ListParagraph"/>
        <w:numPr>
          <w:ilvl w:val="0"/>
          <w:numId w:val="27"/>
        </w:numPr>
        <w:mirrorIndents/>
        <w:jc w:val="both"/>
        <w:rPr>
          <w:vanish/>
        </w:rPr>
      </w:pPr>
    </w:p>
    <w:p w14:paraId="5B1DE040" w14:textId="77777777" w:rsidR="007633AA" w:rsidRPr="007633AA" w:rsidRDefault="007633AA" w:rsidP="00A8520B">
      <w:pPr>
        <w:pStyle w:val="ListParagraph"/>
        <w:numPr>
          <w:ilvl w:val="0"/>
          <w:numId w:val="27"/>
        </w:numPr>
        <w:mirrorIndents/>
        <w:jc w:val="both"/>
        <w:rPr>
          <w:vanish/>
        </w:rPr>
      </w:pPr>
    </w:p>
    <w:p w14:paraId="2430E4A6" w14:textId="77777777" w:rsidR="007633AA" w:rsidRPr="007633AA" w:rsidRDefault="007633AA" w:rsidP="00A8520B">
      <w:pPr>
        <w:pStyle w:val="ListParagraph"/>
        <w:numPr>
          <w:ilvl w:val="0"/>
          <w:numId w:val="27"/>
        </w:numPr>
        <w:mirrorIndents/>
        <w:jc w:val="both"/>
        <w:rPr>
          <w:vanish/>
        </w:rPr>
      </w:pPr>
    </w:p>
    <w:p w14:paraId="02C08648" w14:textId="77777777" w:rsidR="007633AA" w:rsidRPr="007633AA" w:rsidRDefault="007633AA" w:rsidP="00A8520B">
      <w:pPr>
        <w:pStyle w:val="ListParagraph"/>
        <w:numPr>
          <w:ilvl w:val="0"/>
          <w:numId w:val="27"/>
        </w:numPr>
        <w:mirrorIndents/>
        <w:jc w:val="both"/>
        <w:rPr>
          <w:vanish/>
        </w:rPr>
      </w:pPr>
    </w:p>
    <w:p w14:paraId="2EEC20B2" w14:textId="77777777" w:rsidR="007633AA" w:rsidRPr="007633AA" w:rsidRDefault="007633AA" w:rsidP="00A8520B">
      <w:pPr>
        <w:pStyle w:val="ListParagraph"/>
        <w:numPr>
          <w:ilvl w:val="0"/>
          <w:numId w:val="27"/>
        </w:numPr>
        <w:mirrorIndents/>
        <w:jc w:val="both"/>
        <w:rPr>
          <w:vanish/>
        </w:rPr>
      </w:pPr>
    </w:p>
    <w:p w14:paraId="33AF0A69" w14:textId="77777777" w:rsidR="007633AA" w:rsidRPr="007633AA" w:rsidRDefault="007633AA" w:rsidP="00A8520B">
      <w:pPr>
        <w:pStyle w:val="ListParagraph"/>
        <w:numPr>
          <w:ilvl w:val="0"/>
          <w:numId w:val="27"/>
        </w:numPr>
        <w:mirrorIndents/>
        <w:jc w:val="both"/>
        <w:rPr>
          <w:vanish/>
        </w:rPr>
      </w:pPr>
    </w:p>
    <w:p w14:paraId="5D2F1C09" w14:textId="77777777" w:rsidR="007633AA" w:rsidRPr="007633AA" w:rsidRDefault="007633AA" w:rsidP="00A8520B">
      <w:pPr>
        <w:pStyle w:val="ListParagraph"/>
        <w:numPr>
          <w:ilvl w:val="0"/>
          <w:numId w:val="27"/>
        </w:numPr>
        <w:mirrorIndents/>
        <w:jc w:val="both"/>
        <w:rPr>
          <w:vanish/>
        </w:rPr>
      </w:pPr>
    </w:p>
    <w:p w14:paraId="73536074" w14:textId="77777777" w:rsidR="007633AA" w:rsidRPr="007633AA" w:rsidRDefault="007633AA" w:rsidP="00A8520B">
      <w:pPr>
        <w:pStyle w:val="ListParagraph"/>
        <w:numPr>
          <w:ilvl w:val="0"/>
          <w:numId w:val="27"/>
        </w:numPr>
        <w:mirrorIndents/>
        <w:jc w:val="both"/>
        <w:rPr>
          <w:vanish/>
        </w:rPr>
      </w:pPr>
    </w:p>
    <w:p w14:paraId="60A84484" w14:textId="77777777" w:rsidR="007633AA" w:rsidRPr="007633AA" w:rsidRDefault="007633AA" w:rsidP="00A8520B">
      <w:pPr>
        <w:pStyle w:val="ListParagraph"/>
        <w:numPr>
          <w:ilvl w:val="0"/>
          <w:numId w:val="27"/>
        </w:numPr>
        <w:mirrorIndents/>
        <w:jc w:val="both"/>
        <w:rPr>
          <w:vanish/>
        </w:rPr>
      </w:pPr>
    </w:p>
    <w:p w14:paraId="325957E4" w14:textId="77777777" w:rsidR="007633AA" w:rsidRPr="007633AA" w:rsidRDefault="007633AA" w:rsidP="00A8520B">
      <w:pPr>
        <w:pStyle w:val="ListParagraph"/>
        <w:numPr>
          <w:ilvl w:val="0"/>
          <w:numId w:val="27"/>
        </w:numPr>
        <w:mirrorIndents/>
        <w:jc w:val="both"/>
        <w:rPr>
          <w:vanish/>
        </w:rPr>
      </w:pPr>
    </w:p>
    <w:p w14:paraId="288D9ACC" w14:textId="77777777" w:rsidR="007633AA" w:rsidRPr="007633AA" w:rsidRDefault="007633AA" w:rsidP="00A8520B">
      <w:pPr>
        <w:pStyle w:val="ListParagraph"/>
        <w:numPr>
          <w:ilvl w:val="0"/>
          <w:numId w:val="27"/>
        </w:numPr>
        <w:mirrorIndents/>
        <w:jc w:val="both"/>
        <w:rPr>
          <w:vanish/>
        </w:rPr>
      </w:pPr>
    </w:p>
    <w:p w14:paraId="5B785D33" w14:textId="77777777" w:rsidR="007633AA" w:rsidRPr="007633AA" w:rsidRDefault="007633AA" w:rsidP="00A8520B">
      <w:pPr>
        <w:pStyle w:val="ListParagraph"/>
        <w:numPr>
          <w:ilvl w:val="0"/>
          <w:numId w:val="27"/>
        </w:numPr>
        <w:mirrorIndents/>
        <w:jc w:val="both"/>
        <w:rPr>
          <w:vanish/>
        </w:rPr>
      </w:pPr>
    </w:p>
    <w:p w14:paraId="339C463E" w14:textId="77777777" w:rsidR="007633AA" w:rsidRPr="007633AA" w:rsidRDefault="007633AA" w:rsidP="00A8520B">
      <w:pPr>
        <w:pStyle w:val="ListParagraph"/>
        <w:numPr>
          <w:ilvl w:val="0"/>
          <w:numId w:val="27"/>
        </w:numPr>
        <w:mirrorIndents/>
        <w:jc w:val="both"/>
        <w:rPr>
          <w:vanish/>
        </w:rPr>
      </w:pPr>
    </w:p>
    <w:p w14:paraId="0D3F94C3" w14:textId="77777777" w:rsidR="007633AA" w:rsidRPr="007633AA" w:rsidRDefault="007633AA" w:rsidP="00A8520B">
      <w:pPr>
        <w:pStyle w:val="ListParagraph"/>
        <w:numPr>
          <w:ilvl w:val="0"/>
          <w:numId w:val="27"/>
        </w:numPr>
        <w:mirrorIndents/>
        <w:jc w:val="both"/>
        <w:rPr>
          <w:vanish/>
        </w:rPr>
      </w:pPr>
    </w:p>
    <w:p w14:paraId="5B3AC751" w14:textId="77777777" w:rsidR="007633AA" w:rsidRPr="007633AA" w:rsidRDefault="007633AA" w:rsidP="00A8520B">
      <w:pPr>
        <w:pStyle w:val="ListParagraph"/>
        <w:numPr>
          <w:ilvl w:val="0"/>
          <w:numId w:val="27"/>
        </w:numPr>
        <w:mirrorIndents/>
        <w:jc w:val="both"/>
        <w:rPr>
          <w:vanish/>
        </w:rPr>
      </w:pPr>
    </w:p>
    <w:p w14:paraId="78FD5D64" w14:textId="77777777" w:rsidR="007633AA" w:rsidRPr="007633AA" w:rsidRDefault="007633AA" w:rsidP="00A8520B">
      <w:pPr>
        <w:pStyle w:val="ListParagraph"/>
        <w:numPr>
          <w:ilvl w:val="0"/>
          <w:numId w:val="27"/>
        </w:numPr>
        <w:mirrorIndents/>
        <w:jc w:val="both"/>
        <w:rPr>
          <w:vanish/>
        </w:rPr>
      </w:pPr>
    </w:p>
    <w:p w14:paraId="2AF4C5E8" w14:textId="77777777" w:rsidR="007633AA" w:rsidRPr="007633AA" w:rsidRDefault="007633AA" w:rsidP="00A8520B">
      <w:pPr>
        <w:pStyle w:val="ListParagraph"/>
        <w:numPr>
          <w:ilvl w:val="0"/>
          <w:numId w:val="27"/>
        </w:numPr>
        <w:mirrorIndents/>
        <w:jc w:val="both"/>
        <w:rPr>
          <w:vanish/>
        </w:rPr>
      </w:pPr>
    </w:p>
    <w:p w14:paraId="0B59236F" w14:textId="77777777" w:rsidR="007633AA" w:rsidRPr="007633AA" w:rsidRDefault="007633AA" w:rsidP="00A8520B">
      <w:pPr>
        <w:pStyle w:val="ListParagraph"/>
        <w:numPr>
          <w:ilvl w:val="0"/>
          <w:numId w:val="27"/>
        </w:numPr>
        <w:mirrorIndents/>
        <w:jc w:val="both"/>
        <w:rPr>
          <w:vanish/>
        </w:rPr>
      </w:pPr>
    </w:p>
    <w:p w14:paraId="75B11E1B" w14:textId="77777777" w:rsidR="007633AA" w:rsidRPr="007633AA" w:rsidRDefault="007633AA" w:rsidP="00A8520B">
      <w:pPr>
        <w:pStyle w:val="ListParagraph"/>
        <w:numPr>
          <w:ilvl w:val="0"/>
          <w:numId w:val="27"/>
        </w:numPr>
        <w:mirrorIndents/>
        <w:jc w:val="both"/>
        <w:rPr>
          <w:vanish/>
        </w:rPr>
      </w:pPr>
    </w:p>
    <w:p w14:paraId="26DCE846" w14:textId="77777777" w:rsidR="007633AA" w:rsidRPr="007633AA" w:rsidRDefault="007633AA" w:rsidP="00A8520B">
      <w:pPr>
        <w:pStyle w:val="ListParagraph"/>
        <w:numPr>
          <w:ilvl w:val="0"/>
          <w:numId w:val="27"/>
        </w:numPr>
        <w:mirrorIndents/>
        <w:jc w:val="both"/>
        <w:rPr>
          <w:vanish/>
        </w:rPr>
      </w:pPr>
    </w:p>
    <w:p w14:paraId="03C77FA7" w14:textId="77777777" w:rsidR="007633AA" w:rsidRPr="007633AA" w:rsidRDefault="007633AA" w:rsidP="00A8520B">
      <w:pPr>
        <w:pStyle w:val="ListParagraph"/>
        <w:numPr>
          <w:ilvl w:val="0"/>
          <w:numId w:val="27"/>
        </w:numPr>
        <w:mirrorIndents/>
        <w:jc w:val="both"/>
        <w:rPr>
          <w:vanish/>
        </w:rPr>
      </w:pPr>
    </w:p>
    <w:p w14:paraId="1778E251" w14:textId="77777777" w:rsidR="007633AA" w:rsidRPr="007633AA" w:rsidRDefault="007633AA" w:rsidP="00A8520B">
      <w:pPr>
        <w:pStyle w:val="ListParagraph"/>
        <w:numPr>
          <w:ilvl w:val="0"/>
          <w:numId w:val="27"/>
        </w:numPr>
        <w:mirrorIndents/>
        <w:jc w:val="both"/>
        <w:rPr>
          <w:vanish/>
        </w:rPr>
      </w:pPr>
    </w:p>
    <w:p w14:paraId="138EFD31" w14:textId="77777777" w:rsidR="007633AA" w:rsidRPr="007633AA" w:rsidRDefault="007633AA" w:rsidP="00A8520B">
      <w:pPr>
        <w:pStyle w:val="ListParagraph"/>
        <w:numPr>
          <w:ilvl w:val="0"/>
          <w:numId w:val="27"/>
        </w:numPr>
        <w:mirrorIndents/>
        <w:jc w:val="both"/>
        <w:rPr>
          <w:vanish/>
        </w:rPr>
      </w:pPr>
    </w:p>
    <w:p w14:paraId="6F940A61" w14:textId="77777777" w:rsidR="007633AA" w:rsidRPr="007633AA" w:rsidRDefault="007633AA" w:rsidP="00A8520B">
      <w:pPr>
        <w:pStyle w:val="ListParagraph"/>
        <w:numPr>
          <w:ilvl w:val="0"/>
          <w:numId w:val="27"/>
        </w:numPr>
        <w:mirrorIndents/>
        <w:jc w:val="both"/>
        <w:rPr>
          <w:vanish/>
        </w:rPr>
      </w:pPr>
    </w:p>
    <w:p w14:paraId="1D5F1351" w14:textId="77777777" w:rsidR="007633AA" w:rsidRPr="007633AA" w:rsidRDefault="007633AA" w:rsidP="00A8520B">
      <w:pPr>
        <w:pStyle w:val="ListParagraph"/>
        <w:numPr>
          <w:ilvl w:val="0"/>
          <w:numId w:val="27"/>
        </w:numPr>
        <w:mirrorIndents/>
        <w:jc w:val="both"/>
        <w:rPr>
          <w:vanish/>
        </w:rPr>
      </w:pPr>
    </w:p>
    <w:p w14:paraId="6374C970" w14:textId="77777777" w:rsidR="007633AA" w:rsidRPr="007633AA" w:rsidRDefault="007633AA" w:rsidP="00A8520B">
      <w:pPr>
        <w:pStyle w:val="ListParagraph"/>
        <w:numPr>
          <w:ilvl w:val="0"/>
          <w:numId w:val="27"/>
        </w:numPr>
        <w:mirrorIndents/>
        <w:jc w:val="both"/>
        <w:rPr>
          <w:vanish/>
        </w:rPr>
      </w:pPr>
    </w:p>
    <w:p w14:paraId="1260C4AD" w14:textId="77777777" w:rsidR="007633AA" w:rsidRPr="007633AA" w:rsidRDefault="007633AA" w:rsidP="00A8520B">
      <w:pPr>
        <w:pStyle w:val="ListParagraph"/>
        <w:numPr>
          <w:ilvl w:val="0"/>
          <w:numId w:val="27"/>
        </w:numPr>
        <w:mirrorIndents/>
        <w:jc w:val="both"/>
        <w:rPr>
          <w:vanish/>
        </w:rPr>
      </w:pPr>
    </w:p>
    <w:p w14:paraId="2565E569" w14:textId="77777777" w:rsidR="007633AA" w:rsidRPr="007633AA" w:rsidRDefault="007633AA" w:rsidP="00A8520B">
      <w:pPr>
        <w:pStyle w:val="ListParagraph"/>
        <w:numPr>
          <w:ilvl w:val="0"/>
          <w:numId w:val="27"/>
        </w:numPr>
        <w:mirrorIndents/>
        <w:jc w:val="both"/>
        <w:rPr>
          <w:vanish/>
        </w:rPr>
      </w:pPr>
    </w:p>
    <w:p w14:paraId="511EA856" w14:textId="77777777" w:rsidR="007633AA" w:rsidRPr="007633AA" w:rsidRDefault="007633AA" w:rsidP="00A8520B">
      <w:pPr>
        <w:pStyle w:val="ListParagraph"/>
        <w:numPr>
          <w:ilvl w:val="0"/>
          <w:numId w:val="27"/>
        </w:numPr>
        <w:mirrorIndents/>
        <w:jc w:val="both"/>
        <w:rPr>
          <w:vanish/>
        </w:rPr>
      </w:pPr>
    </w:p>
    <w:p w14:paraId="202CD81E" w14:textId="77777777" w:rsidR="007633AA" w:rsidRPr="007633AA" w:rsidRDefault="007633AA" w:rsidP="00A8520B">
      <w:pPr>
        <w:pStyle w:val="ListParagraph"/>
        <w:numPr>
          <w:ilvl w:val="0"/>
          <w:numId w:val="27"/>
        </w:numPr>
        <w:mirrorIndents/>
        <w:jc w:val="both"/>
        <w:rPr>
          <w:vanish/>
        </w:rPr>
      </w:pPr>
    </w:p>
    <w:p w14:paraId="736BA773" w14:textId="77777777" w:rsidR="007633AA" w:rsidRPr="007633AA" w:rsidRDefault="007633AA" w:rsidP="00A8520B">
      <w:pPr>
        <w:pStyle w:val="ListParagraph"/>
        <w:numPr>
          <w:ilvl w:val="0"/>
          <w:numId w:val="27"/>
        </w:numPr>
        <w:mirrorIndents/>
        <w:jc w:val="both"/>
        <w:rPr>
          <w:vanish/>
        </w:rPr>
      </w:pPr>
    </w:p>
    <w:p w14:paraId="0403DB98" w14:textId="77777777" w:rsidR="007633AA" w:rsidRPr="007633AA" w:rsidRDefault="007633AA" w:rsidP="00A8520B">
      <w:pPr>
        <w:pStyle w:val="ListParagraph"/>
        <w:numPr>
          <w:ilvl w:val="0"/>
          <w:numId w:val="27"/>
        </w:numPr>
        <w:mirrorIndents/>
        <w:jc w:val="both"/>
        <w:rPr>
          <w:vanish/>
        </w:rPr>
      </w:pPr>
    </w:p>
    <w:p w14:paraId="230C1097" w14:textId="77777777" w:rsidR="007633AA" w:rsidRPr="007633AA" w:rsidRDefault="007633AA" w:rsidP="00A8520B">
      <w:pPr>
        <w:pStyle w:val="ListParagraph"/>
        <w:numPr>
          <w:ilvl w:val="0"/>
          <w:numId w:val="27"/>
        </w:numPr>
        <w:mirrorIndents/>
        <w:jc w:val="both"/>
        <w:rPr>
          <w:vanish/>
        </w:rPr>
      </w:pPr>
    </w:p>
    <w:p w14:paraId="20E53771" w14:textId="77777777" w:rsidR="007633AA" w:rsidRPr="007633AA" w:rsidRDefault="007633AA" w:rsidP="00A8520B">
      <w:pPr>
        <w:pStyle w:val="ListParagraph"/>
        <w:numPr>
          <w:ilvl w:val="0"/>
          <w:numId w:val="27"/>
        </w:numPr>
        <w:mirrorIndents/>
        <w:jc w:val="both"/>
        <w:rPr>
          <w:vanish/>
        </w:rPr>
      </w:pPr>
    </w:p>
    <w:p w14:paraId="148CA193" w14:textId="77777777" w:rsidR="007633AA" w:rsidRPr="007633AA" w:rsidRDefault="007633AA" w:rsidP="00A8520B">
      <w:pPr>
        <w:pStyle w:val="ListParagraph"/>
        <w:numPr>
          <w:ilvl w:val="0"/>
          <w:numId w:val="27"/>
        </w:numPr>
        <w:mirrorIndents/>
        <w:jc w:val="both"/>
        <w:rPr>
          <w:vanish/>
        </w:rPr>
      </w:pPr>
    </w:p>
    <w:p w14:paraId="721F4EBA" w14:textId="77777777" w:rsidR="007633AA" w:rsidRPr="007633AA" w:rsidRDefault="007633AA" w:rsidP="00A8520B">
      <w:pPr>
        <w:pStyle w:val="ListParagraph"/>
        <w:numPr>
          <w:ilvl w:val="0"/>
          <w:numId w:val="27"/>
        </w:numPr>
        <w:mirrorIndents/>
        <w:jc w:val="both"/>
        <w:rPr>
          <w:vanish/>
        </w:rPr>
      </w:pPr>
    </w:p>
    <w:p w14:paraId="361C3CF7" w14:textId="77777777" w:rsidR="007633AA" w:rsidRPr="007633AA" w:rsidRDefault="007633AA" w:rsidP="00A8520B">
      <w:pPr>
        <w:pStyle w:val="ListParagraph"/>
        <w:numPr>
          <w:ilvl w:val="0"/>
          <w:numId w:val="27"/>
        </w:numPr>
        <w:mirrorIndents/>
        <w:jc w:val="both"/>
        <w:rPr>
          <w:vanish/>
        </w:rPr>
      </w:pPr>
    </w:p>
    <w:p w14:paraId="745BB242" w14:textId="77777777" w:rsidR="007633AA" w:rsidRPr="007633AA" w:rsidRDefault="007633AA" w:rsidP="00A8520B">
      <w:pPr>
        <w:pStyle w:val="ListParagraph"/>
        <w:numPr>
          <w:ilvl w:val="0"/>
          <w:numId w:val="27"/>
        </w:numPr>
        <w:mirrorIndents/>
        <w:jc w:val="both"/>
        <w:rPr>
          <w:vanish/>
        </w:rPr>
      </w:pPr>
    </w:p>
    <w:p w14:paraId="7CD288B5" w14:textId="77777777" w:rsidR="007633AA" w:rsidRPr="007633AA" w:rsidRDefault="007633AA" w:rsidP="00A8520B">
      <w:pPr>
        <w:pStyle w:val="ListParagraph"/>
        <w:numPr>
          <w:ilvl w:val="0"/>
          <w:numId w:val="27"/>
        </w:numPr>
        <w:mirrorIndents/>
        <w:jc w:val="both"/>
        <w:rPr>
          <w:vanish/>
        </w:rPr>
      </w:pPr>
    </w:p>
    <w:p w14:paraId="33D375F9" w14:textId="77777777" w:rsidR="007633AA" w:rsidRPr="007633AA" w:rsidRDefault="007633AA" w:rsidP="00A8520B">
      <w:pPr>
        <w:pStyle w:val="ListParagraph"/>
        <w:numPr>
          <w:ilvl w:val="0"/>
          <w:numId w:val="27"/>
        </w:numPr>
        <w:mirrorIndents/>
        <w:jc w:val="both"/>
        <w:rPr>
          <w:vanish/>
        </w:rPr>
      </w:pPr>
    </w:p>
    <w:p w14:paraId="5261B2CA" w14:textId="77777777" w:rsidR="007633AA" w:rsidRPr="007633AA" w:rsidRDefault="007633AA" w:rsidP="00A8520B">
      <w:pPr>
        <w:pStyle w:val="ListParagraph"/>
        <w:numPr>
          <w:ilvl w:val="0"/>
          <w:numId w:val="27"/>
        </w:numPr>
        <w:mirrorIndents/>
        <w:jc w:val="both"/>
        <w:rPr>
          <w:vanish/>
        </w:rPr>
      </w:pPr>
    </w:p>
    <w:p w14:paraId="0914C75A" w14:textId="77777777" w:rsidR="007633AA" w:rsidRPr="007633AA" w:rsidRDefault="007633AA" w:rsidP="00A8520B">
      <w:pPr>
        <w:pStyle w:val="ListParagraph"/>
        <w:numPr>
          <w:ilvl w:val="0"/>
          <w:numId w:val="27"/>
        </w:numPr>
        <w:mirrorIndents/>
        <w:jc w:val="both"/>
        <w:rPr>
          <w:vanish/>
        </w:rPr>
      </w:pPr>
    </w:p>
    <w:p w14:paraId="7D30849C" w14:textId="77777777" w:rsidR="007633AA" w:rsidRPr="007633AA" w:rsidRDefault="007633AA" w:rsidP="00A8520B">
      <w:pPr>
        <w:pStyle w:val="ListParagraph"/>
        <w:numPr>
          <w:ilvl w:val="0"/>
          <w:numId w:val="27"/>
        </w:numPr>
        <w:mirrorIndents/>
        <w:jc w:val="both"/>
        <w:rPr>
          <w:vanish/>
        </w:rPr>
      </w:pPr>
    </w:p>
    <w:p w14:paraId="495C485C" w14:textId="77777777" w:rsidR="007633AA" w:rsidRPr="007633AA" w:rsidRDefault="007633AA" w:rsidP="00A8520B">
      <w:pPr>
        <w:pStyle w:val="ListParagraph"/>
        <w:numPr>
          <w:ilvl w:val="0"/>
          <w:numId w:val="27"/>
        </w:numPr>
        <w:mirrorIndents/>
        <w:jc w:val="both"/>
        <w:rPr>
          <w:vanish/>
        </w:rPr>
      </w:pPr>
    </w:p>
    <w:p w14:paraId="7450DCA4" w14:textId="77777777" w:rsidR="007633AA" w:rsidRPr="007633AA" w:rsidRDefault="007633AA" w:rsidP="00A8520B">
      <w:pPr>
        <w:pStyle w:val="ListParagraph"/>
        <w:numPr>
          <w:ilvl w:val="0"/>
          <w:numId w:val="27"/>
        </w:numPr>
        <w:mirrorIndents/>
        <w:jc w:val="both"/>
        <w:rPr>
          <w:vanish/>
        </w:rPr>
      </w:pPr>
    </w:p>
    <w:p w14:paraId="5D2D7D02" w14:textId="77777777" w:rsidR="007633AA" w:rsidRPr="007633AA" w:rsidRDefault="007633AA" w:rsidP="00A8520B">
      <w:pPr>
        <w:pStyle w:val="ListParagraph"/>
        <w:numPr>
          <w:ilvl w:val="0"/>
          <w:numId w:val="27"/>
        </w:numPr>
        <w:mirrorIndents/>
        <w:jc w:val="both"/>
        <w:rPr>
          <w:vanish/>
        </w:rPr>
      </w:pPr>
    </w:p>
    <w:p w14:paraId="35219244" w14:textId="77777777" w:rsidR="007633AA" w:rsidRPr="007633AA" w:rsidRDefault="007633AA" w:rsidP="00A8520B">
      <w:pPr>
        <w:pStyle w:val="ListParagraph"/>
        <w:numPr>
          <w:ilvl w:val="0"/>
          <w:numId w:val="27"/>
        </w:numPr>
        <w:mirrorIndents/>
        <w:jc w:val="both"/>
        <w:rPr>
          <w:vanish/>
        </w:rPr>
      </w:pPr>
    </w:p>
    <w:p w14:paraId="63F4FAB1" w14:textId="77777777" w:rsidR="007633AA" w:rsidRPr="007633AA" w:rsidRDefault="007633AA" w:rsidP="00A8520B">
      <w:pPr>
        <w:pStyle w:val="ListParagraph"/>
        <w:numPr>
          <w:ilvl w:val="0"/>
          <w:numId w:val="27"/>
        </w:numPr>
        <w:mirrorIndents/>
        <w:jc w:val="both"/>
        <w:rPr>
          <w:vanish/>
        </w:rPr>
      </w:pPr>
    </w:p>
    <w:p w14:paraId="484236C9" w14:textId="77777777" w:rsidR="007633AA" w:rsidRPr="007633AA" w:rsidRDefault="007633AA" w:rsidP="00A8520B">
      <w:pPr>
        <w:pStyle w:val="ListParagraph"/>
        <w:numPr>
          <w:ilvl w:val="0"/>
          <w:numId w:val="27"/>
        </w:numPr>
        <w:mirrorIndents/>
        <w:jc w:val="both"/>
        <w:rPr>
          <w:vanish/>
        </w:rPr>
      </w:pPr>
    </w:p>
    <w:p w14:paraId="2F3C98BC" w14:textId="77777777" w:rsidR="007633AA" w:rsidRPr="007633AA" w:rsidRDefault="007633AA" w:rsidP="00A8520B">
      <w:pPr>
        <w:pStyle w:val="ListParagraph"/>
        <w:numPr>
          <w:ilvl w:val="0"/>
          <w:numId w:val="27"/>
        </w:numPr>
        <w:mirrorIndents/>
        <w:jc w:val="both"/>
        <w:rPr>
          <w:vanish/>
        </w:rPr>
      </w:pPr>
    </w:p>
    <w:p w14:paraId="42BC245C" w14:textId="77777777" w:rsidR="007633AA" w:rsidRPr="007633AA" w:rsidRDefault="007633AA" w:rsidP="00A8520B">
      <w:pPr>
        <w:pStyle w:val="ListParagraph"/>
        <w:numPr>
          <w:ilvl w:val="0"/>
          <w:numId w:val="27"/>
        </w:numPr>
        <w:mirrorIndents/>
        <w:jc w:val="both"/>
        <w:rPr>
          <w:vanish/>
        </w:rPr>
      </w:pPr>
    </w:p>
    <w:p w14:paraId="46CBC2E0" w14:textId="77777777" w:rsidR="007633AA" w:rsidRPr="007633AA" w:rsidRDefault="007633AA" w:rsidP="00A8520B">
      <w:pPr>
        <w:pStyle w:val="ListParagraph"/>
        <w:numPr>
          <w:ilvl w:val="0"/>
          <w:numId w:val="27"/>
        </w:numPr>
        <w:mirrorIndents/>
        <w:jc w:val="both"/>
        <w:rPr>
          <w:vanish/>
        </w:rPr>
      </w:pPr>
    </w:p>
    <w:p w14:paraId="11FFE2F8" w14:textId="77777777" w:rsidR="007633AA" w:rsidRPr="007633AA" w:rsidRDefault="007633AA" w:rsidP="00A8520B">
      <w:pPr>
        <w:pStyle w:val="ListParagraph"/>
        <w:numPr>
          <w:ilvl w:val="0"/>
          <w:numId w:val="27"/>
        </w:numPr>
        <w:mirrorIndents/>
        <w:jc w:val="both"/>
        <w:rPr>
          <w:vanish/>
        </w:rPr>
      </w:pPr>
    </w:p>
    <w:p w14:paraId="20B30489" w14:textId="77777777" w:rsidR="007633AA" w:rsidRPr="007633AA" w:rsidRDefault="007633AA" w:rsidP="00A8520B">
      <w:pPr>
        <w:pStyle w:val="ListParagraph"/>
        <w:numPr>
          <w:ilvl w:val="0"/>
          <w:numId w:val="27"/>
        </w:numPr>
        <w:mirrorIndents/>
        <w:jc w:val="both"/>
        <w:rPr>
          <w:vanish/>
        </w:rPr>
      </w:pPr>
    </w:p>
    <w:p w14:paraId="0EC1B757" w14:textId="77777777" w:rsidR="007633AA" w:rsidRPr="007633AA" w:rsidRDefault="007633AA" w:rsidP="00A8520B">
      <w:pPr>
        <w:pStyle w:val="ListParagraph"/>
        <w:numPr>
          <w:ilvl w:val="0"/>
          <w:numId w:val="27"/>
        </w:numPr>
        <w:mirrorIndents/>
        <w:jc w:val="both"/>
        <w:rPr>
          <w:vanish/>
        </w:rPr>
      </w:pPr>
    </w:p>
    <w:p w14:paraId="38A34798" w14:textId="77777777" w:rsidR="007633AA" w:rsidRPr="007633AA" w:rsidRDefault="007633AA" w:rsidP="00A8520B">
      <w:pPr>
        <w:pStyle w:val="ListParagraph"/>
        <w:numPr>
          <w:ilvl w:val="0"/>
          <w:numId w:val="27"/>
        </w:numPr>
        <w:mirrorIndents/>
        <w:jc w:val="both"/>
        <w:rPr>
          <w:vanish/>
        </w:rPr>
      </w:pPr>
    </w:p>
    <w:p w14:paraId="6AFE5487" w14:textId="77777777" w:rsidR="007633AA" w:rsidRPr="007633AA" w:rsidRDefault="007633AA" w:rsidP="00A8520B">
      <w:pPr>
        <w:pStyle w:val="ListParagraph"/>
        <w:numPr>
          <w:ilvl w:val="0"/>
          <w:numId w:val="27"/>
        </w:numPr>
        <w:mirrorIndents/>
        <w:jc w:val="both"/>
        <w:rPr>
          <w:vanish/>
        </w:rPr>
      </w:pPr>
    </w:p>
    <w:p w14:paraId="39FDB5BB" w14:textId="77777777" w:rsidR="007633AA" w:rsidRPr="007633AA" w:rsidRDefault="007633AA" w:rsidP="00A8520B">
      <w:pPr>
        <w:pStyle w:val="ListParagraph"/>
        <w:numPr>
          <w:ilvl w:val="0"/>
          <w:numId w:val="27"/>
        </w:numPr>
        <w:mirrorIndents/>
        <w:jc w:val="both"/>
        <w:rPr>
          <w:vanish/>
        </w:rPr>
      </w:pPr>
    </w:p>
    <w:p w14:paraId="553195FB" w14:textId="77777777" w:rsidR="007633AA" w:rsidRPr="007633AA" w:rsidRDefault="007633AA" w:rsidP="00A8520B">
      <w:pPr>
        <w:pStyle w:val="ListParagraph"/>
        <w:numPr>
          <w:ilvl w:val="0"/>
          <w:numId w:val="27"/>
        </w:numPr>
        <w:mirrorIndents/>
        <w:jc w:val="both"/>
        <w:rPr>
          <w:vanish/>
        </w:rPr>
      </w:pPr>
    </w:p>
    <w:p w14:paraId="6A53B039" w14:textId="77777777" w:rsidR="007633AA" w:rsidRPr="007633AA" w:rsidRDefault="007633AA" w:rsidP="00A8520B">
      <w:pPr>
        <w:pStyle w:val="ListParagraph"/>
        <w:numPr>
          <w:ilvl w:val="0"/>
          <w:numId w:val="27"/>
        </w:numPr>
        <w:mirrorIndents/>
        <w:jc w:val="both"/>
        <w:rPr>
          <w:vanish/>
        </w:rPr>
      </w:pPr>
    </w:p>
    <w:p w14:paraId="279C6615" w14:textId="77777777" w:rsidR="007633AA" w:rsidRPr="007633AA" w:rsidRDefault="007633AA" w:rsidP="00A8520B">
      <w:pPr>
        <w:pStyle w:val="ListParagraph"/>
        <w:numPr>
          <w:ilvl w:val="0"/>
          <w:numId w:val="27"/>
        </w:numPr>
        <w:mirrorIndents/>
        <w:jc w:val="both"/>
        <w:rPr>
          <w:vanish/>
        </w:rPr>
      </w:pPr>
    </w:p>
    <w:p w14:paraId="3604F245" w14:textId="77777777" w:rsidR="007633AA" w:rsidRPr="007633AA" w:rsidRDefault="007633AA" w:rsidP="00A8520B">
      <w:pPr>
        <w:pStyle w:val="ListParagraph"/>
        <w:numPr>
          <w:ilvl w:val="0"/>
          <w:numId w:val="27"/>
        </w:numPr>
        <w:mirrorIndents/>
        <w:jc w:val="both"/>
        <w:rPr>
          <w:vanish/>
        </w:rPr>
      </w:pPr>
    </w:p>
    <w:p w14:paraId="76CF1535" w14:textId="77777777" w:rsidR="007633AA" w:rsidRPr="007633AA" w:rsidRDefault="007633AA" w:rsidP="00A8520B">
      <w:pPr>
        <w:pStyle w:val="ListParagraph"/>
        <w:numPr>
          <w:ilvl w:val="0"/>
          <w:numId w:val="27"/>
        </w:numPr>
        <w:mirrorIndents/>
        <w:jc w:val="both"/>
        <w:rPr>
          <w:vanish/>
        </w:rPr>
      </w:pPr>
    </w:p>
    <w:p w14:paraId="016D91C9" w14:textId="77777777" w:rsidR="007633AA" w:rsidRPr="007633AA" w:rsidRDefault="007633AA" w:rsidP="00A8520B">
      <w:pPr>
        <w:pStyle w:val="ListParagraph"/>
        <w:numPr>
          <w:ilvl w:val="0"/>
          <w:numId w:val="27"/>
        </w:numPr>
        <w:mirrorIndents/>
        <w:jc w:val="both"/>
        <w:rPr>
          <w:vanish/>
        </w:rPr>
      </w:pPr>
    </w:p>
    <w:p w14:paraId="637E857D" w14:textId="77777777" w:rsidR="007633AA" w:rsidRPr="007633AA" w:rsidRDefault="007633AA" w:rsidP="00A8520B">
      <w:pPr>
        <w:pStyle w:val="ListParagraph"/>
        <w:numPr>
          <w:ilvl w:val="0"/>
          <w:numId w:val="27"/>
        </w:numPr>
        <w:mirrorIndents/>
        <w:jc w:val="both"/>
        <w:rPr>
          <w:vanish/>
        </w:rPr>
      </w:pPr>
    </w:p>
    <w:p w14:paraId="07D3F278" w14:textId="77777777" w:rsidR="007633AA" w:rsidRPr="007633AA" w:rsidRDefault="007633AA" w:rsidP="00A8520B">
      <w:pPr>
        <w:pStyle w:val="ListParagraph"/>
        <w:numPr>
          <w:ilvl w:val="0"/>
          <w:numId w:val="27"/>
        </w:numPr>
        <w:mirrorIndents/>
        <w:jc w:val="both"/>
        <w:rPr>
          <w:vanish/>
        </w:rPr>
      </w:pPr>
    </w:p>
    <w:p w14:paraId="69098D4E" w14:textId="77777777" w:rsidR="007633AA" w:rsidRPr="007633AA" w:rsidRDefault="007633AA" w:rsidP="00A8520B">
      <w:pPr>
        <w:pStyle w:val="ListParagraph"/>
        <w:numPr>
          <w:ilvl w:val="0"/>
          <w:numId w:val="27"/>
        </w:numPr>
        <w:mirrorIndents/>
        <w:jc w:val="both"/>
        <w:rPr>
          <w:vanish/>
        </w:rPr>
      </w:pPr>
    </w:p>
    <w:p w14:paraId="2E7ECD84" w14:textId="77777777" w:rsidR="007633AA" w:rsidRPr="007633AA" w:rsidRDefault="007633AA" w:rsidP="00A8520B">
      <w:pPr>
        <w:pStyle w:val="ListParagraph"/>
        <w:numPr>
          <w:ilvl w:val="0"/>
          <w:numId w:val="27"/>
        </w:numPr>
        <w:mirrorIndents/>
        <w:jc w:val="both"/>
        <w:rPr>
          <w:vanish/>
        </w:rPr>
      </w:pPr>
    </w:p>
    <w:p w14:paraId="519F152C" w14:textId="77777777" w:rsidR="007633AA" w:rsidRPr="007633AA" w:rsidRDefault="007633AA" w:rsidP="00A8520B">
      <w:pPr>
        <w:pStyle w:val="ListParagraph"/>
        <w:numPr>
          <w:ilvl w:val="0"/>
          <w:numId w:val="27"/>
        </w:numPr>
        <w:mirrorIndents/>
        <w:jc w:val="both"/>
        <w:rPr>
          <w:vanish/>
        </w:rPr>
      </w:pPr>
    </w:p>
    <w:p w14:paraId="5EFC191E" w14:textId="77777777" w:rsidR="007633AA" w:rsidRPr="007633AA" w:rsidRDefault="007633AA" w:rsidP="00A8520B">
      <w:pPr>
        <w:pStyle w:val="ListParagraph"/>
        <w:numPr>
          <w:ilvl w:val="0"/>
          <w:numId w:val="27"/>
        </w:numPr>
        <w:mirrorIndents/>
        <w:jc w:val="both"/>
        <w:rPr>
          <w:vanish/>
        </w:rPr>
      </w:pPr>
    </w:p>
    <w:p w14:paraId="085C6F77" w14:textId="77777777" w:rsidR="007633AA" w:rsidRPr="007633AA" w:rsidRDefault="007633AA" w:rsidP="00A8520B">
      <w:pPr>
        <w:pStyle w:val="ListParagraph"/>
        <w:numPr>
          <w:ilvl w:val="0"/>
          <w:numId w:val="27"/>
        </w:numPr>
        <w:mirrorIndents/>
        <w:jc w:val="both"/>
        <w:rPr>
          <w:vanish/>
        </w:rPr>
      </w:pPr>
    </w:p>
    <w:p w14:paraId="5D2CDA5B" w14:textId="77777777" w:rsidR="007633AA" w:rsidRPr="007633AA" w:rsidRDefault="007633AA" w:rsidP="00A8520B">
      <w:pPr>
        <w:pStyle w:val="ListParagraph"/>
        <w:numPr>
          <w:ilvl w:val="0"/>
          <w:numId w:val="27"/>
        </w:numPr>
        <w:mirrorIndents/>
        <w:jc w:val="both"/>
        <w:rPr>
          <w:vanish/>
        </w:rPr>
      </w:pPr>
    </w:p>
    <w:p w14:paraId="1CC1C2C2" w14:textId="77777777" w:rsidR="007633AA" w:rsidRPr="007633AA" w:rsidRDefault="007633AA" w:rsidP="00A8520B">
      <w:pPr>
        <w:pStyle w:val="ListParagraph"/>
        <w:numPr>
          <w:ilvl w:val="0"/>
          <w:numId w:val="27"/>
        </w:numPr>
        <w:mirrorIndents/>
        <w:jc w:val="both"/>
        <w:rPr>
          <w:vanish/>
        </w:rPr>
      </w:pPr>
    </w:p>
    <w:p w14:paraId="50593CF4" w14:textId="77777777" w:rsidR="007633AA" w:rsidRPr="007633AA" w:rsidRDefault="007633AA" w:rsidP="00A8520B">
      <w:pPr>
        <w:pStyle w:val="ListParagraph"/>
        <w:numPr>
          <w:ilvl w:val="0"/>
          <w:numId w:val="27"/>
        </w:numPr>
        <w:mirrorIndents/>
        <w:jc w:val="both"/>
        <w:rPr>
          <w:vanish/>
        </w:rPr>
      </w:pPr>
    </w:p>
    <w:p w14:paraId="0A844A7D" w14:textId="77777777" w:rsidR="007633AA" w:rsidRPr="007633AA" w:rsidRDefault="007633AA" w:rsidP="00A8520B">
      <w:pPr>
        <w:pStyle w:val="ListParagraph"/>
        <w:numPr>
          <w:ilvl w:val="0"/>
          <w:numId w:val="27"/>
        </w:numPr>
        <w:mirrorIndents/>
        <w:jc w:val="both"/>
        <w:rPr>
          <w:vanish/>
        </w:rPr>
      </w:pPr>
    </w:p>
    <w:p w14:paraId="102A5BD4" w14:textId="77777777" w:rsidR="007633AA" w:rsidRPr="007633AA" w:rsidRDefault="007633AA" w:rsidP="00A8520B">
      <w:pPr>
        <w:pStyle w:val="ListParagraph"/>
        <w:numPr>
          <w:ilvl w:val="0"/>
          <w:numId w:val="27"/>
        </w:numPr>
        <w:mirrorIndents/>
        <w:jc w:val="both"/>
        <w:rPr>
          <w:vanish/>
        </w:rPr>
      </w:pPr>
    </w:p>
    <w:p w14:paraId="44119341" w14:textId="77777777" w:rsidR="007633AA" w:rsidRPr="007633AA" w:rsidRDefault="007633AA" w:rsidP="00A8520B">
      <w:pPr>
        <w:pStyle w:val="ListParagraph"/>
        <w:numPr>
          <w:ilvl w:val="0"/>
          <w:numId w:val="27"/>
        </w:numPr>
        <w:mirrorIndents/>
        <w:jc w:val="both"/>
        <w:rPr>
          <w:vanish/>
        </w:rPr>
      </w:pPr>
    </w:p>
    <w:p w14:paraId="714B0A23" w14:textId="77777777" w:rsidR="007633AA" w:rsidRPr="007633AA" w:rsidRDefault="007633AA" w:rsidP="00A8520B">
      <w:pPr>
        <w:pStyle w:val="ListParagraph"/>
        <w:numPr>
          <w:ilvl w:val="0"/>
          <w:numId w:val="27"/>
        </w:numPr>
        <w:mirrorIndents/>
        <w:jc w:val="both"/>
        <w:rPr>
          <w:vanish/>
        </w:rPr>
      </w:pPr>
    </w:p>
    <w:p w14:paraId="66D0E5A3" w14:textId="77777777" w:rsidR="007633AA" w:rsidRPr="007633AA" w:rsidRDefault="007633AA" w:rsidP="00A8520B">
      <w:pPr>
        <w:pStyle w:val="ListParagraph"/>
        <w:numPr>
          <w:ilvl w:val="0"/>
          <w:numId w:val="27"/>
        </w:numPr>
        <w:mirrorIndents/>
        <w:jc w:val="both"/>
        <w:rPr>
          <w:vanish/>
        </w:rPr>
      </w:pPr>
    </w:p>
    <w:p w14:paraId="7706810B" w14:textId="77777777" w:rsidR="007633AA" w:rsidRPr="007633AA" w:rsidRDefault="007633AA" w:rsidP="00A8520B">
      <w:pPr>
        <w:pStyle w:val="ListParagraph"/>
        <w:numPr>
          <w:ilvl w:val="0"/>
          <w:numId w:val="27"/>
        </w:numPr>
        <w:mirrorIndents/>
        <w:jc w:val="both"/>
        <w:rPr>
          <w:vanish/>
        </w:rPr>
      </w:pPr>
    </w:p>
    <w:p w14:paraId="4F91733D" w14:textId="77777777" w:rsidR="007633AA" w:rsidRPr="007633AA" w:rsidRDefault="007633AA" w:rsidP="00A8520B">
      <w:pPr>
        <w:pStyle w:val="ListParagraph"/>
        <w:numPr>
          <w:ilvl w:val="0"/>
          <w:numId w:val="27"/>
        </w:numPr>
        <w:mirrorIndents/>
        <w:jc w:val="both"/>
        <w:rPr>
          <w:vanish/>
        </w:rPr>
      </w:pPr>
    </w:p>
    <w:p w14:paraId="19FEC8E6" w14:textId="77777777" w:rsidR="007633AA" w:rsidRPr="007633AA" w:rsidRDefault="007633AA" w:rsidP="00A8520B">
      <w:pPr>
        <w:pStyle w:val="ListParagraph"/>
        <w:numPr>
          <w:ilvl w:val="0"/>
          <w:numId w:val="27"/>
        </w:numPr>
        <w:mirrorIndents/>
        <w:jc w:val="both"/>
        <w:rPr>
          <w:vanish/>
        </w:rPr>
      </w:pPr>
    </w:p>
    <w:p w14:paraId="5E6DDBF2" w14:textId="77777777" w:rsidR="007633AA" w:rsidRPr="007633AA" w:rsidRDefault="007633AA" w:rsidP="00A8520B">
      <w:pPr>
        <w:pStyle w:val="ListParagraph"/>
        <w:numPr>
          <w:ilvl w:val="0"/>
          <w:numId w:val="27"/>
        </w:numPr>
        <w:mirrorIndents/>
        <w:jc w:val="both"/>
        <w:rPr>
          <w:vanish/>
        </w:rPr>
      </w:pPr>
    </w:p>
    <w:p w14:paraId="379BBC30" w14:textId="77777777" w:rsidR="007633AA" w:rsidRPr="007633AA" w:rsidRDefault="007633AA" w:rsidP="00A8520B">
      <w:pPr>
        <w:pStyle w:val="ListParagraph"/>
        <w:numPr>
          <w:ilvl w:val="0"/>
          <w:numId w:val="27"/>
        </w:numPr>
        <w:mirrorIndents/>
        <w:jc w:val="both"/>
        <w:rPr>
          <w:vanish/>
        </w:rPr>
      </w:pPr>
    </w:p>
    <w:p w14:paraId="6C8F5F24" w14:textId="77777777" w:rsidR="007633AA" w:rsidRPr="007633AA" w:rsidRDefault="007633AA" w:rsidP="00A8520B">
      <w:pPr>
        <w:pStyle w:val="ListParagraph"/>
        <w:numPr>
          <w:ilvl w:val="0"/>
          <w:numId w:val="27"/>
        </w:numPr>
        <w:mirrorIndents/>
        <w:jc w:val="both"/>
        <w:rPr>
          <w:vanish/>
        </w:rPr>
      </w:pPr>
    </w:p>
    <w:p w14:paraId="5341E2E2" w14:textId="77777777" w:rsidR="007633AA" w:rsidRPr="007633AA" w:rsidRDefault="007633AA" w:rsidP="00A8520B">
      <w:pPr>
        <w:pStyle w:val="ListParagraph"/>
        <w:numPr>
          <w:ilvl w:val="0"/>
          <w:numId w:val="27"/>
        </w:numPr>
        <w:mirrorIndents/>
        <w:jc w:val="both"/>
        <w:rPr>
          <w:vanish/>
        </w:rPr>
      </w:pPr>
    </w:p>
    <w:p w14:paraId="21A9ED37" w14:textId="77777777" w:rsidR="007633AA" w:rsidRPr="007633AA" w:rsidRDefault="007633AA" w:rsidP="00A8520B">
      <w:pPr>
        <w:pStyle w:val="ListParagraph"/>
        <w:numPr>
          <w:ilvl w:val="0"/>
          <w:numId w:val="27"/>
        </w:numPr>
        <w:mirrorIndents/>
        <w:jc w:val="both"/>
        <w:rPr>
          <w:vanish/>
        </w:rPr>
      </w:pPr>
    </w:p>
    <w:p w14:paraId="0EFE2D27" w14:textId="77777777" w:rsidR="007633AA" w:rsidRPr="007633AA" w:rsidRDefault="007633AA" w:rsidP="00A8520B">
      <w:pPr>
        <w:pStyle w:val="ListParagraph"/>
        <w:numPr>
          <w:ilvl w:val="0"/>
          <w:numId w:val="27"/>
        </w:numPr>
        <w:mirrorIndents/>
        <w:jc w:val="both"/>
        <w:rPr>
          <w:vanish/>
        </w:rPr>
      </w:pPr>
    </w:p>
    <w:p w14:paraId="4816E04C" w14:textId="77777777" w:rsidR="007633AA" w:rsidRPr="007633AA" w:rsidRDefault="007633AA" w:rsidP="00A8520B">
      <w:pPr>
        <w:pStyle w:val="ListParagraph"/>
        <w:numPr>
          <w:ilvl w:val="0"/>
          <w:numId w:val="27"/>
        </w:numPr>
        <w:mirrorIndents/>
        <w:jc w:val="both"/>
        <w:rPr>
          <w:vanish/>
        </w:rPr>
      </w:pPr>
    </w:p>
    <w:p w14:paraId="30A7A71E" w14:textId="77777777" w:rsidR="007633AA" w:rsidRPr="007633AA" w:rsidRDefault="007633AA" w:rsidP="00A8520B">
      <w:pPr>
        <w:pStyle w:val="ListParagraph"/>
        <w:numPr>
          <w:ilvl w:val="0"/>
          <w:numId w:val="27"/>
        </w:numPr>
        <w:mirrorIndents/>
        <w:jc w:val="both"/>
        <w:rPr>
          <w:vanish/>
        </w:rPr>
      </w:pPr>
    </w:p>
    <w:p w14:paraId="2AC2E5C5" w14:textId="77777777" w:rsidR="007633AA" w:rsidRPr="007633AA" w:rsidRDefault="007633AA" w:rsidP="00A8520B">
      <w:pPr>
        <w:pStyle w:val="ListParagraph"/>
        <w:numPr>
          <w:ilvl w:val="0"/>
          <w:numId w:val="27"/>
        </w:numPr>
        <w:mirrorIndents/>
        <w:jc w:val="both"/>
        <w:rPr>
          <w:vanish/>
        </w:rPr>
      </w:pPr>
    </w:p>
    <w:p w14:paraId="11F56F11" w14:textId="77777777" w:rsidR="007633AA" w:rsidRPr="007633AA" w:rsidRDefault="007633AA" w:rsidP="00A8520B">
      <w:pPr>
        <w:pStyle w:val="ListParagraph"/>
        <w:numPr>
          <w:ilvl w:val="0"/>
          <w:numId w:val="27"/>
        </w:numPr>
        <w:mirrorIndents/>
        <w:jc w:val="both"/>
        <w:rPr>
          <w:vanish/>
        </w:rPr>
      </w:pPr>
    </w:p>
    <w:p w14:paraId="0FB29102" w14:textId="77777777" w:rsidR="007633AA" w:rsidRPr="007633AA" w:rsidRDefault="007633AA" w:rsidP="00A8520B">
      <w:pPr>
        <w:pStyle w:val="ListParagraph"/>
        <w:numPr>
          <w:ilvl w:val="0"/>
          <w:numId w:val="27"/>
        </w:numPr>
        <w:mirrorIndents/>
        <w:jc w:val="both"/>
        <w:rPr>
          <w:vanish/>
        </w:rPr>
      </w:pPr>
    </w:p>
    <w:p w14:paraId="5071A52F" w14:textId="77777777" w:rsidR="007633AA" w:rsidRPr="007633AA" w:rsidRDefault="007633AA" w:rsidP="00A8520B">
      <w:pPr>
        <w:pStyle w:val="ListParagraph"/>
        <w:numPr>
          <w:ilvl w:val="0"/>
          <w:numId w:val="27"/>
        </w:numPr>
        <w:mirrorIndents/>
        <w:jc w:val="both"/>
        <w:rPr>
          <w:vanish/>
        </w:rPr>
      </w:pPr>
    </w:p>
    <w:p w14:paraId="32DAE367" w14:textId="77777777" w:rsidR="007633AA" w:rsidRPr="007633AA" w:rsidRDefault="007633AA" w:rsidP="00A8520B">
      <w:pPr>
        <w:pStyle w:val="ListParagraph"/>
        <w:numPr>
          <w:ilvl w:val="0"/>
          <w:numId w:val="27"/>
        </w:numPr>
        <w:mirrorIndents/>
        <w:jc w:val="both"/>
        <w:rPr>
          <w:vanish/>
        </w:rPr>
      </w:pPr>
    </w:p>
    <w:p w14:paraId="1252AC67" w14:textId="77777777" w:rsidR="007633AA" w:rsidRPr="007633AA" w:rsidRDefault="007633AA" w:rsidP="00A8520B">
      <w:pPr>
        <w:pStyle w:val="ListParagraph"/>
        <w:numPr>
          <w:ilvl w:val="0"/>
          <w:numId w:val="27"/>
        </w:numPr>
        <w:mirrorIndents/>
        <w:jc w:val="both"/>
        <w:rPr>
          <w:vanish/>
        </w:rPr>
      </w:pPr>
    </w:p>
    <w:p w14:paraId="08ACB7EC" w14:textId="77777777" w:rsidR="007633AA" w:rsidRPr="007633AA" w:rsidRDefault="007633AA" w:rsidP="00A8520B">
      <w:pPr>
        <w:pStyle w:val="ListParagraph"/>
        <w:numPr>
          <w:ilvl w:val="0"/>
          <w:numId w:val="27"/>
        </w:numPr>
        <w:mirrorIndents/>
        <w:jc w:val="both"/>
        <w:rPr>
          <w:vanish/>
        </w:rPr>
      </w:pPr>
    </w:p>
    <w:p w14:paraId="65189DAB" w14:textId="77777777" w:rsidR="007633AA" w:rsidRPr="007633AA" w:rsidRDefault="007633AA" w:rsidP="00A8520B">
      <w:pPr>
        <w:pStyle w:val="ListParagraph"/>
        <w:numPr>
          <w:ilvl w:val="0"/>
          <w:numId w:val="27"/>
        </w:numPr>
        <w:mirrorIndents/>
        <w:jc w:val="both"/>
        <w:rPr>
          <w:vanish/>
        </w:rPr>
      </w:pPr>
    </w:p>
    <w:p w14:paraId="7C658727" w14:textId="77777777" w:rsidR="007633AA" w:rsidRPr="007633AA" w:rsidRDefault="007633AA" w:rsidP="00A8520B">
      <w:pPr>
        <w:pStyle w:val="ListParagraph"/>
        <w:numPr>
          <w:ilvl w:val="0"/>
          <w:numId w:val="27"/>
        </w:numPr>
        <w:mirrorIndents/>
        <w:jc w:val="both"/>
        <w:rPr>
          <w:vanish/>
        </w:rPr>
      </w:pPr>
    </w:p>
    <w:p w14:paraId="5DFEE1CC" w14:textId="77777777" w:rsidR="007633AA" w:rsidRPr="007633AA" w:rsidRDefault="007633AA" w:rsidP="00A8520B">
      <w:pPr>
        <w:pStyle w:val="ListParagraph"/>
        <w:numPr>
          <w:ilvl w:val="0"/>
          <w:numId w:val="27"/>
        </w:numPr>
        <w:mirrorIndents/>
        <w:jc w:val="both"/>
        <w:rPr>
          <w:vanish/>
        </w:rPr>
      </w:pPr>
    </w:p>
    <w:p w14:paraId="1629280D" w14:textId="77777777" w:rsidR="007633AA" w:rsidRPr="007633AA" w:rsidRDefault="007633AA" w:rsidP="00A8520B">
      <w:pPr>
        <w:pStyle w:val="ListParagraph"/>
        <w:numPr>
          <w:ilvl w:val="0"/>
          <w:numId w:val="27"/>
        </w:numPr>
        <w:mirrorIndents/>
        <w:jc w:val="both"/>
        <w:rPr>
          <w:vanish/>
        </w:rPr>
      </w:pPr>
    </w:p>
    <w:p w14:paraId="43F24580" w14:textId="77777777" w:rsidR="007633AA" w:rsidRPr="007633AA" w:rsidRDefault="007633AA" w:rsidP="00A8520B">
      <w:pPr>
        <w:pStyle w:val="ListParagraph"/>
        <w:numPr>
          <w:ilvl w:val="0"/>
          <w:numId w:val="27"/>
        </w:numPr>
        <w:mirrorIndents/>
        <w:jc w:val="both"/>
        <w:rPr>
          <w:vanish/>
        </w:rPr>
      </w:pPr>
    </w:p>
    <w:p w14:paraId="406123FB" w14:textId="77777777" w:rsidR="007633AA" w:rsidRPr="007633AA" w:rsidRDefault="007633AA" w:rsidP="00A8520B">
      <w:pPr>
        <w:pStyle w:val="ListParagraph"/>
        <w:numPr>
          <w:ilvl w:val="0"/>
          <w:numId w:val="27"/>
        </w:numPr>
        <w:mirrorIndents/>
        <w:jc w:val="both"/>
        <w:rPr>
          <w:vanish/>
        </w:rPr>
      </w:pPr>
    </w:p>
    <w:p w14:paraId="69AE1DE9" w14:textId="77777777" w:rsidR="007633AA" w:rsidRPr="007633AA" w:rsidRDefault="007633AA" w:rsidP="00A8520B">
      <w:pPr>
        <w:pStyle w:val="ListParagraph"/>
        <w:numPr>
          <w:ilvl w:val="0"/>
          <w:numId w:val="27"/>
        </w:numPr>
        <w:mirrorIndents/>
        <w:jc w:val="both"/>
        <w:rPr>
          <w:vanish/>
        </w:rPr>
      </w:pPr>
    </w:p>
    <w:p w14:paraId="57BE69A8" w14:textId="77777777" w:rsidR="007633AA" w:rsidRPr="007633AA" w:rsidRDefault="007633AA" w:rsidP="00A8520B">
      <w:pPr>
        <w:pStyle w:val="ListParagraph"/>
        <w:numPr>
          <w:ilvl w:val="0"/>
          <w:numId w:val="27"/>
        </w:numPr>
        <w:mirrorIndents/>
        <w:jc w:val="both"/>
        <w:rPr>
          <w:vanish/>
        </w:rPr>
      </w:pPr>
    </w:p>
    <w:p w14:paraId="3EE82F18" w14:textId="77777777" w:rsidR="007633AA" w:rsidRPr="007633AA" w:rsidRDefault="007633AA" w:rsidP="00A8520B">
      <w:pPr>
        <w:pStyle w:val="ListParagraph"/>
        <w:numPr>
          <w:ilvl w:val="0"/>
          <w:numId w:val="27"/>
        </w:numPr>
        <w:mirrorIndents/>
        <w:jc w:val="both"/>
        <w:rPr>
          <w:vanish/>
        </w:rPr>
      </w:pPr>
    </w:p>
    <w:p w14:paraId="6C63761F" w14:textId="77777777" w:rsidR="007633AA" w:rsidRPr="007633AA" w:rsidRDefault="007633AA" w:rsidP="00A8520B">
      <w:pPr>
        <w:pStyle w:val="ListParagraph"/>
        <w:numPr>
          <w:ilvl w:val="0"/>
          <w:numId w:val="27"/>
        </w:numPr>
        <w:mirrorIndents/>
        <w:jc w:val="both"/>
        <w:rPr>
          <w:vanish/>
        </w:rPr>
      </w:pPr>
    </w:p>
    <w:p w14:paraId="3EB76B43" w14:textId="77777777" w:rsidR="007633AA" w:rsidRPr="007633AA" w:rsidRDefault="007633AA" w:rsidP="00A8520B">
      <w:pPr>
        <w:pStyle w:val="ListParagraph"/>
        <w:numPr>
          <w:ilvl w:val="0"/>
          <w:numId w:val="27"/>
        </w:numPr>
        <w:mirrorIndents/>
        <w:jc w:val="both"/>
        <w:rPr>
          <w:vanish/>
        </w:rPr>
      </w:pPr>
    </w:p>
    <w:p w14:paraId="1D9AC7AD" w14:textId="77777777" w:rsidR="007633AA" w:rsidRPr="007633AA" w:rsidRDefault="007633AA" w:rsidP="00A8520B">
      <w:pPr>
        <w:pStyle w:val="ListParagraph"/>
        <w:numPr>
          <w:ilvl w:val="0"/>
          <w:numId w:val="27"/>
        </w:numPr>
        <w:mirrorIndents/>
        <w:jc w:val="both"/>
        <w:rPr>
          <w:vanish/>
        </w:rPr>
      </w:pPr>
    </w:p>
    <w:p w14:paraId="55EB059F" w14:textId="77777777" w:rsidR="007633AA" w:rsidRPr="007633AA" w:rsidRDefault="007633AA" w:rsidP="00A8520B">
      <w:pPr>
        <w:pStyle w:val="ListParagraph"/>
        <w:numPr>
          <w:ilvl w:val="0"/>
          <w:numId w:val="27"/>
        </w:numPr>
        <w:mirrorIndents/>
        <w:jc w:val="both"/>
        <w:rPr>
          <w:vanish/>
        </w:rPr>
      </w:pPr>
    </w:p>
    <w:p w14:paraId="3443936F" w14:textId="77777777" w:rsidR="007633AA" w:rsidRPr="007633AA" w:rsidRDefault="007633AA" w:rsidP="00A8520B">
      <w:pPr>
        <w:pStyle w:val="ListParagraph"/>
        <w:numPr>
          <w:ilvl w:val="0"/>
          <w:numId w:val="27"/>
        </w:numPr>
        <w:mirrorIndents/>
        <w:jc w:val="both"/>
        <w:rPr>
          <w:vanish/>
        </w:rPr>
      </w:pPr>
    </w:p>
    <w:p w14:paraId="1F7BC7AB" w14:textId="77777777" w:rsidR="007633AA" w:rsidRPr="007633AA" w:rsidRDefault="007633AA" w:rsidP="00A8520B">
      <w:pPr>
        <w:pStyle w:val="ListParagraph"/>
        <w:numPr>
          <w:ilvl w:val="0"/>
          <w:numId w:val="27"/>
        </w:numPr>
        <w:mirrorIndents/>
        <w:jc w:val="both"/>
        <w:rPr>
          <w:vanish/>
        </w:rPr>
      </w:pPr>
    </w:p>
    <w:p w14:paraId="6AA7A364" w14:textId="77777777" w:rsidR="007633AA" w:rsidRPr="007633AA" w:rsidRDefault="007633AA" w:rsidP="00A8520B">
      <w:pPr>
        <w:pStyle w:val="ListParagraph"/>
        <w:numPr>
          <w:ilvl w:val="0"/>
          <w:numId w:val="27"/>
        </w:numPr>
        <w:mirrorIndents/>
        <w:jc w:val="both"/>
        <w:rPr>
          <w:vanish/>
        </w:rPr>
      </w:pPr>
    </w:p>
    <w:p w14:paraId="3C341CFA" w14:textId="77777777" w:rsidR="007633AA" w:rsidRPr="007633AA" w:rsidRDefault="007633AA" w:rsidP="00A8520B">
      <w:pPr>
        <w:pStyle w:val="ListParagraph"/>
        <w:numPr>
          <w:ilvl w:val="0"/>
          <w:numId w:val="27"/>
        </w:numPr>
        <w:mirrorIndents/>
        <w:jc w:val="both"/>
        <w:rPr>
          <w:vanish/>
        </w:rPr>
      </w:pPr>
    </w:p>
    <w:p w14:paraId="36488102" w14:textId="77777777" w:rsidR="007633AA" w:rsidRPr="007633AA" w:rsidRDefault="007633AA" w:rsidP="00A8520B">
      <w:pPr>
        <w:pStyle w:val="ListParagraph"/>
        <w:numPr>
          <w:ilvl w:val="0"/>
          <w:numId w:val="27"/>
        </w:numPr>
        <w:mirrorIndents/>
        <w:jc w:val="both"/>
        <w:rPr>
          <w:vanish/>
        </w:rPr>
      </w:pPr>
    </w:p>
    <w:p w14:paraId="1689E991" w14:textId="77777777" w:rsidR="007633AA" w:rsidRPr="007633AA" w:rsidRDefault="007633AA" w:rsidP="00A8520B">
      <w:pPr>
        <w:pStyle w:val="ListParagraph"/>
        <w:numPr>
          <w:ilvl w:val="0"/>
          <w:numId w:val="27"/>
        </w:numPr>
        <w:mirrorIndents/>
        <w:jc w:val="both"/>
        <w:rPr>
          <w:vanish/>
        </w:rPr>
      </w:pPr>
    </w:p>
    <w:p w14:paraId="43D23039" w14:textId="77777777" w:rsidR="007633AA" w:rsidRPr="007633AA" w:rsidRDefault="007633AA" w:rsidP="00A8520B">
      <w:pPr>
        <w:pStyle w:val="ListParagraph"/>
        <w:numPr>
          <w:ilvl w:val="0"/>
          <w:numId w:val="27"/>
        </w:numPr>
        <w:mirrorIndents/>
        <w:jc w:val="both"/>
        <w:rPr>
          <w:vanish/>
        </w:rPr>
      </w:pPr>
    </w:p>
    <w:p w14:paraId="7190DEA9" w14:textId="77777777" w:rsidR="007633AA" w:rsidRPr="007633AA" w:rsidRDefault="007633AA" w:rsidP="00A8520B">
      <w:pPr>
        <w:pStyle w:val="ListParagraph"/>
        <w:numPr>
          <w:ilvl w:val="0"/>
          <w:numId w:val="27"/>
        </w:numPr>
        <w:mirrorIndents/>
        <w:jc w:val="both"/>
        <w:rPr>
          <w:vanish/>
        </w:rPr>
      </w:pPr>
    </w:p>
    <w:p w14:paraId="5DBADF12" w14:textId="77777777" w:rsidR="007633AA" w:rsidRPr="007633AA" w:rsidRDefault="007633AA" w:rsidP="00A8520B">
      <w:pPr>
        <w:pStyle w:val="ListParagraph"/>
        <w:numPr>
          <w:ilvl w:val="0"/>
          <w:numId w:val="27"/>
        </w:numPr>
        <w:mirrorIndents/>
        <w:jc w:val="both"/>
        <w:rPr>
          <w:vanish/>
        </w:rPr>
      </w:pPr>
    </w:p>
    <w:p w14:paraId="650CA21C" w14:textId="77777777" w:rsidR="007633AA" w:rsidRPr="007633AA" w:rsidRDefault="007633AA" w:rsidP="00A8520B">
      <w:pPr>
        <w:pStyle w:val="ListParagraph"/>
        <w:numPr>
          <w:ilvl w:val="0"/>
          <w:numId w:val="27"/>
        </w:numPr>
        <w:mirrorIndents/>
        <w:jc w:val="both"/>
        <w:rPr>
          <w:vanish/>
        </w:rPr>
      </w:pPr>
    </w:p>
    <w:p w14:paraId="30B3ED94" w14:textId="77777777" w:rsidR="007633AA" w:rsidRPr="007633AA" w:rsidRDefault="007633AA" w:rsidP="00A8520B">
      <w:pPr>
        <w:pStyle w:val="ListParagraph"/>
        <w:numPr>
          <w:ilvl w:val="0"/>
          <w:numId w:val="27"/>
        </w:numPr>
        <w:mirrorIndents/>
        <w:jc w:val="both"/>
        <w:rPr>
          <w:vanish/>
        </w:rPr>
      </w:pPr>
    </w:p>
    <w:p w14:paraId="01AE25B4" w14:textId="77777777" w:rsidR="007633AA" w:rsidRPr="007633AA" w:rsidRDefault="007633AA" w:rsidP="00A8520B">
      <w:pPr>
        <w:pStyle w:val="ListParagraph"/>
        <w:numPr>
          <w:ilvl w:val="0"/>
          <w:numId w:val="27"/>
        </w:numPr>
        <w:mirrorIndents/>
        <w:jc w:val="both"/>
        <w:rPr>
          <w:vanish/>
        </w:rPr>
      </w:pPr>
    </w:p>
    <w:p w14:paraId="10E92331" w14:textId="77777777" w:rsidR="007633AA" w:rsidRPr="007633AA" w:rsidRDefault="007633AA" w:rsidP="00A8520B">
      <w:pPr>
        <w:pStyle w:val="ListParagraph"/>
        <w:numPr>
          <w:ilvl w:val="0"/>
          <w:numId w:val="27"/>
        </w:numPr>
        <w:mirrorIndents/>
        <w:jc w:val="both"/>
        <w:rPr>
          <w:vanish/>
        </w:rPr>
      </w:pPr>
    </w:p>
    <w:p w14:paraId="5AF7B624" w14:textId="77777777" w:rsidR="007633AA" w:rsidRPr="007633AA" w:rsidRDefault="007633AA" w:rsidP="00A8520B">
      <w:pPr>
        <w:pStyle w:val="ListParagraph"/>
        <w:numPr>
          <w:ilvl w:val="0"/>
          <w:numId w:val="27"/>
        </w:numPr>
        <w:mirrorIndents/>
        <w:jc w:val="both"/>
        <w:rPr>
          <w:vanish/>
        </w:rPr>
      </w:pPr>
    </w:p>
    <w:p w14:paraId="6C135B6B" w14:textId="77777777" w:rsidR="007633AA" w:rsidRPr="007633AA" w:rsidRDefault="007633AA" w:rsidP="00A8520B">
      <w:pPr>
        <w:pStyle w:val="ListParagraph"/>
        <w:numPr>
          <w:ilvl w:val="0"/>
          <w:numId w:val="27"/>
        </w:numPr>
        <w:mirrorIndents/>
        <w:jc w:val="both"/>
        <w:rPr>
          <w:vanish/>
        </w:rPr>
      </w:pPr>
    </w:p>
    <w:p w14:paraId="3DA6F7A1" w14:textId="77777777" w:rsidR="007633AA" w:rsidRPr="007633AA" w:rsidRDefault="007633AA" w:rsidP="00A8520B">
      <w:pPr>
        <w:pStyle w:val="ListParagraph"/>
        <w:numPr>
          <w:ilvl w:val="0"/>
          <w:numId w:val="27"/>
        </w:numPr>
        <w:mirrorIndents/>
        <w:jc w:val="both"/>
        <w:rPr>
          <w:vanish/>
        </w:rPr>
      </w:pPr>
    </w:p>
    <w:p w14:paraId="4976BAB9" w14:textId="77777777" w:rsidR="007633AA" w:rsidRPr="007633AA" w:rsidRDefault="007633AA" w:rsidP="00A8520B">
      <w:pPr>
        <w:pStyle w:val="ListParagraph"/>
        <w:numPr>
          <w:ilvl w:val="0"/>
          <w:numId w:val="27"/>
        </w:numPr>
        <w:mirrorIndents/>
        <w:jc w:val="both"/>
        <w:rPr>
          <w:vanish/>
        </w:rPr>
      </w:pPr>
    </w:p>
    <w:p w14:paraId="6AE61FE0" w14:textId="77777777" w:rsidR="007633AA" w:rsidRPr="007633AA" w:rsidRDefault="007633AA" w:rsidP="00A8520B">
      <w:pPr>
        <w:pStyle w:val="ListParagraph"/>
        <w:numPr>
          <w:ilvl w:val="0"/>
          <w:numId w:val="27"/>
        </w:numPr>
        <w:mirrorIndents/>
        <w:jc w:val="both"/>
        <w:rPr>
          <w:vanish/>
        </w:rPr>
      </w:pPr>
    </w:p>
    <w:p w14:paraId="1961B7F5" w14:textId="77777777" w:rsidR="007633AA" w:rsidRPr="007633AA" w:rsidRDefault="007633AA" w:rsidP="00A8520B">
      <w:pPr>
        <w:pStyle w:val="ListParagraph"/>
        <w:numPr>
          <w:ilvl w:val="0"/>
          <w:numId w:val="27"/>
        </w:numPr>
        <w:mirrorIndents/>
        <w:jc w:val="both"/>
        <w:rPr>
          <w:vanish/>
        </w:rPr>
      </w:pPr>
    </w:p>
    <w:p w14:paraId="54DAF4EA" w14:textId="77777777" w:rsidR="007633AA" w:rsidRPr="007633AA" w:rsidRDefault="007633AA" w:rsidP="00A8520B">
      <w:pPr>
        <w:pStyle w:val="ListParagraph"/>
        <w:numPr>
          <w:ilvl w:val="0"/>
          <w:numId w:val="27"/>
        </w:numPr>
        <w:mirrorIndents/>
        <w:jc w:val="both"/>
        <w:rPr>
          <w:vanish/>
        </w:rPr>
      </w:pPr>
    </w:p>
    <w:p w14:paraId="6EF296B6" w14:textId="77777777" w:rsidR="007633AA" w:rsidRPr="007633AA" w:rsidRDefault="007633AA" w:rsidP="00A8520B">
      <w:pPr>
        <w:pStyle w:val="ListParagraph"/>
        <w:numPr>
          <w:ilvl w:val="0"/>
          <w:numId w:val="27"/>
        </w:numPr>
        <w:mirrorIndents/>
        <w:jc w:val="both"/>
        <w:rPr>
          <w:vanish/>
        </w:rPr>
      </w:pPr>
    </w:p>
    <w:p w14:paraId="6B8CBEEC" w14:textId="77777777" w:rsidR="007633AA" w:rsidRPr="007633AA" w:rsidRDefault="007633AA" w:rsidP="00A8520B">
      <w:pPr>
        <w:pStyle w:val="ListParagraph"/>
        <w:numPr>
          <w:ilvl w:val="0"/>
          <w:numId w:val="27"/>
        </w:numPr>
        <w:mirrorIndents/>
        <w:jc w:val="both"/>
        <w:rPr>
          <w:vanish/>
        </w:rPr>
      </w:pPr>
    </w:p>
    <w:p w14:paraId="118558DA" w14:textId="77777777" w:rsidR="007633AA" w:rsidRPr="007633AA" w:rsidRDefault="007633AA" w:rsidP="00A8520B">
      <w:pPr>
        <w:pStyle w:val="ListParagraph"/>
        <w:numPr>
          <w:ilvl w:val="0"/>
          <w:numId w:val="27"/>
        </w:numPr>
        <w:mirrorIndents/>
        <w:jc w:val="both"/>
        <w:rPr>
          <w:vanish/>
        </w:rPr>
      </w:pPr>
    </w:p>
    <w:p w14:paraId="43AE5313" w14:textId="77777777" w:rsidR="007633AA" w:rsidRPr="007633AA" w:rsidRDefault="007633AA" w:rsidP="00A8520B">
      <w:pPr>
        <w:pStyle w:val="ListParagraph"/>
        <w:numPr>
          <w:ilvl w:val="0"/>
          <w:numId w:val="27"/>
        </w:numPr>
        <w:mirrorIndents/>
        <w:jc w:val="both"/>
        <w:rPr>
          <w:vanish/>
        </w:rPr>
      </w:pPr>
    </w:p>
    <w:p w14:paraId="11B5DC5E" w14:textId="77777777" w:rsidR="007633AA" w:rsidRPr="007633AA" w:rsidRDefault="007633AA" w:rsidP="00A8520B">
      <w:pPr>
        <w:pStyle w:val="ListParagraph"/>
        <w:numPr>
          <w:ilvl w:val="0"/>
          <w:numId w:val="27"/>
        </w:numPr>
        <w:mirrorIndents/>
        <w:jc w:val="both"/>
        <w:rPr>
          <w:vanish/>
        </w:rPr>
      </w:pPr>
    </w:p>
    <w:p w14:paraId="08D3BB2C" w14:textId="77777777" w:rsidR="007633AA" w:rsidRPr="007633AA" w:rsidRDefault="007633AA" w:rsidP="00A8520B">
      <w:pPr>
        <w:pStyle w:val="ListParagraph"/>
        <w:numPr>
          <w:ilvl w:val="0"/>
          <w:numId w:val="27"/>
        </w:numPr>
        <w:mirrorIndents/>
        <w:jc w:val="both"/>
        <w:rPr>
          <w:vanish/>
        </w:rPr>
      </w:pPr>
    </w:p>
    <w:p w14:paraId="3DC0433A" w14:textId="77777777" w:rsidR="007633AA" w:rsidRPr="007633AA" w:rsidRDefault="007633AA" w:rsidP="00A8520B">
      <w:pPr>
        <w:pStyle w:val="ListParagraph"/>
        <w:numPr>
          <w:ilvl w:val="0"/>
          <w:numId w:val="27"/>
        </w:numPr>
        <w:mirrorIndents/>
        <w:jc w:val="both"/>
        <w:rPr>
          <w:vanish/>
        </w:rPr>
      </w:pPr>
    </w:p>
    <w:p w14:paraId="13DFE369" w14:textId="77777777" w:rsidR="007633AA" w:rsidRPr="007633AA" w:rsidRDefault="007633AA" w:rsidP="00A8520B">
      <w:pPr>
        <w:pStyle w:val="ListParagraph"/>
        <w:numPr>
          <w:ilvl w:val="0"/>
          <w:numId w:val="27"/>
        </w:numPr>
        <w:mirrorIndents/>
        <w:jc w:val="both"/>
        <w:rPr>
          <w:vanish/>
        </w:rPr>
      </w:pPr>
    </w:p>
    <w:p w14:paraId="0F23F6BC" w14:textId="77777777" w:rsidR="007633AA" w:rsidRPr="007633AA" w:rsidRDefault="007633AA" w:rsidP="00A8520B">
      <w:pPr>
        <w:pStyle w:val="ListParagraph"/>
        <w:numPr>
          <w:ilvl w:val="0"/>
          <w:numId w:val="27"/>
        </w:numPr>
        <w:mirrorIndents/>
        <w:jc w:val="both"/>
        <w:rPr>
          <w:vanish/>
        </w:rPr>
      </w:pPr>
    </w:p>
    <w:p w14:paraId="71BD37A0" w14:textId="77777777" w:rsidR="007633AA" w:rsidRPr="007633AA" w:rsidRDefault="007633AA" w:rsidP="00A8520B">
      <w:pPr>
        <w:pStyle w:val="ListParagraph"/>
        <w:numPr>
          <w:ilvl w:val="0"/>
          <w:numId w:val="27"/>
        </w:numPr>
        <w:mirrorIndents/>
        <w:jc w:val="both"/>
        <w:rPr>
          <w:vanish/>
        </w:rPr>
      </w:pPr>
    </w:p>
    <w:p w14:paraId="030BF136" w14:textId="77777777" w:rsidR="007633AA" w:rsidRPr="007633AA" w:rsidRDefault="007633AA" w:rsidP="00A8520B">
      <w:pPr>
        <w:pStyle w:val="ListParagraph"/>
        <w:numPr>
          <w:ilvl w:val="0"/>
          <w:numId w:val="27"/>
        </w:numPr>
        <w:mirrorIndents/>
        <w:jc w:val="both"/>
        <w:rPr>
          <w:vanish/>
        </w:rPr>
      </w:pPr>
    </w:p>
    <w:p w14:paraId="7C31504C" w14:textId="77777777" w:rsidR="007633AA" w:rsidRPr="007633AA" w:rsidRDefault="007633AA" w:rsidP="00A8520B">
      <w:pPr>
        <w:pStyle w:val="ListParagraph"/>
        <w:numPr>
          <w:ilvl w:val="0"/>
          <w:numId w:val="27"/>
        </w:numPr>
        <w:mirrorIndents/>
        <w:jc w:val="both"/>
        <w:rPr>
          <w:vanish/>
        </w:rPr>
      </w:pPr>
    </w:p>
    <w:p w14:paraId="0AE26FD9" w14:textId="77777777" w:rsidR="007633AA" w:rsidRPr="007633AA" w:rsidRDefault="007633AA" w:rsidP="00A8520B">
      <w:pPr>
        <w:pStyle w:val="ListParagraph"/>
        <w:numPr>
          <w:ilvl w:val="0"/>
          <w:numId w:val="27"/>
        </w:numPr>
        <w:mirrorIndents/>
        <w:jc w:val="both"/>
        <w:rPr>
          <w:vanish/>
        </w:rPr>
      </w:pPr>
    </w:p>
    <w:p w14:paraId="2BE9822B" w14:textId="77777777" w:rsidR="007633AA" w:rsidRPr="007633AA" w:rsidRDefault="007633AA" w:rsidP="00A8520B">
      <w:pPr>
        <w:pStyle w:val="ListParagraph"/>
        <w:numPr>
          <w:ilvl w:val="0"/>
          <w:numId w:val="27"/>
        </w:numPr>
        <w:mirrorIndents/>
        <w:jc w:val="both"/>
        <w:rPr>
          <w:vanish/>
        </w:rPr>
      </w:pPr>
    </w:p>
    <w:p w14:paraId="38337726" w14:textId="77777777" w:rsidR="007633AA" w:rsidRPr="007633AA" w:rsidRDefault="007633AA" w:rsidP="00A8520B">
      <w:pPr>
        <w:pStyle w:val="ListParagraph"/>
        <w:numPr>
          <w:ilvl w:val="0"/>
          <w:numId w:val="27"/>
        </w:numPr>
        <w:mirrorIndents/>
        <w:jc w:val="both"/>
        <w:rPr>
          <w:vanish/>
        </w:rPr>
      </w:pPr>
    </w:p>
    <w:p w14:paraId="296ECA3E" w14:textId="77777777" w:rsidR="007633AA" w:rsidRPr="007633AA" w:rsidRDefault="007633AA" w:rsidP="00A8520B">
      <w:pPr>
        <w:pStyle w:val="ListParagraph"/>
        <w:numPr>
          <w:ilvl w:val="0"/>
          <w:numId w:val="27"/>
        </w:numPr>
        <w:mirrorIndents/>
        <w:jc w:val="both"/>
        <w:rPr>
          <w:vanish/>
        </w:rPr>
      </w:pPr>
    </w:p>
    <w:p w14:paraId="1A517369" w14:textId="77777777" w:rsidR="007633AA" w:rsidRPr="007633AA" w:rsidRDefault="007633AA" w:rsidP="00A8520B">
      <w:pPr>
        <w:pStyle w:val="ListParagraph"/>
        <w:numPr>
          <w:ilvl w:val="0"/>
          <w:numId w:val="27"/>
        </w:numPr>
        <w:mirrorIndents/>
        <w:jc w:val="both"/>
        <w:rPr>
          <w:vanish/>
        </w:rPr>
      </w:pPr>
    </w:p>
    <w:p w14:paraId="41C5302D" w14:textId="77777777" w:rsidR="007633AA" w:rsidRPr="007633AA" w:rsidRDefault="007633AA" w:rsidP="00A8520B">
      <w:pPr>
        <w:pStyle w:val="ListParagraph"/>
        <w:numPr>
          <w:ilvl w:val="0"/>
          <w:numId w:val="27"/>
        </w:numPr>
        <w:mirrorIndents/>
        <w:jc w:val="both"/>
        <w:rPr>
          <w:vanish/>
        </w:rPr>
      </w:pPr>
    </w:p>
    <w:p w14:paraId="44D60E8E" w14:textId="77777777" w:rsidR="007633AA" w:rsidRPr="007633AA" w:rsidRDefault="007633AA" w:rsidP="00A8520B">
      <w:pPr>
        <w:pStyle w:val="ListParagraph"/>
        <w:numPr>
          <w:ilvl w:val="0"/>
          <w:numId w:val="27"/>
        </w:numPr>
        <w:mirrorIndents/>
        <w:jc w:val="both"/>
        <w:rPr>
          <w:vanish/>
        </w:rPr>
      </w:pPr>
    </w:p>
    <w:p w14:paraId="62F9401D" w14:textId="77777777" w:rsidR="007633AA" w:rsidRPr="007633AA" w:rsidRDefault="007633AA" w:rsidP="00A8520B">
      <w:pPr>
        <w:pStyle w:val="ListParagraph"/>
        <w:numPr>
          <w:ilvl w:val="0"/>
          <w:numId w:val="27"/>
        </w:numPr>
        <w:mirrorIndents/>
        <w:jc w:val="both"/>
        <w:rPr>
          <w:vanish/>
        </w:rPr>
      </w:pPr>
    </w:p>
    <w:p w14:paraId="0F1D9345" w14:textId="77777777" w:rsidR="007633AA" w:rsidRPr="007633AA" w:rsidRDefault="007633AA" w:rsidP="00A8520B">
      <w:pPr>
        <w:pStyle w:val="ListParagraph"/>
        <w:numPr>
          <w:ilvl w:val="0"/>
          <w:numId w:val="27"/>
        </w:numPr>
        <w:mirrorIndents/>
        <w:jc w:val="both"/>
        <w:rPr>
          <w:vanish/>
        </w:rPr>
      </w:pPr>
    </w:p>
    <w:p w14:paraId="7CA785C5" w14:textId="77777777" w:rsidR="007633AA" w:rsidRPr="007633AA" w:rsidRDefault="007633AA" w:rsidP="00A8520B">
      <w:pPr>
        <w:pStyle w:val="ListParagraph"/>
        <w:numPr>
          <w:ilvl w:val="0"/>
          <w:numId w:val="27"/>
        </w:numPr>
        <w:mirrorIndents/>
        <w:jc w:val="both"/>
        <w:rPr>
          <w:vanish/>
        </w:rPr>
      </w:pPr>
    </w:p>
    <w:p w14:paraId="41C3D040" w14:textId="77777777" w:rsidR="007633AA" w:rsidRPr="007633AA" w:rsidRDefault="007633AA" w:rsidP="00A8520B">
      <w:pPr>
        <w:pStyle w:val="ListParagraph"/>
        <w:numPr>
          <w:ilvl w:val="0"/>
          <w:numId w:val="27"/>
        </w:numPr>
        <w:mirrorIndents/>
        <w:jc w:val="both"/>
        <w:rPr>
          <w:vanish/>
        </w:rPr>
      </w:pPr>
    </w:p>
    <w:p w14:paraId="1019007E" w14:textId="77777777" w:rsidR="007633AA" w:rsidRPr="007633AA" w:rsidRDefault="007633AA" w:rsidP="00A8520B">
      <w:pPr>
        <w:pStyle w:val="ListParagraph"/>
        <w:numPr>
          <w:ilvl w:val="0"/>
          <w:numId w:val="27"/>
        </w:numPr>
        <w:mirrorIndents/>
        <w:jc w:val="both"/>
        <w:rPr>
          <w:vanish/>
        </w:rPr>
      </w:pPr>
    </w:p>
    <w:p w14:paraId="2A34A210" w14:textId="77777777" w:rsidR="007633AA" w:rsidRPr="007633AA" w:rsidRDefault="007633AA" w:rsidP="00A8520B">
      <w:pPr>
        <w:pStyle w:val="ListParagraph"/>
        <w:numPr>
          <w:ilvl w:val="0"/>
          <w:numId w:val="27"/>
        </w:numPr>
        <w:mirrorIndents/>
        <w:jc w:val="both"/>
        <w:rPr>
          <w:vanish/>
        </w:rPr>
      </w:pPr>
    </w:p>
    <w:p w14:paraId="403A13CF" w14:textId="77777777" w:rsidR="007633AA" w:rsidRPr="007633AA" w:rsidRDefault="007633AA" w:rsidP="00A8520B">
      <w:pPr>
        <w:pStyle w:val="ListParagraph"/>
        <w:numPr>
          <w:ilvl w:val="0"/>
          <w:numId w:val="27"/>
        </w:numPr>
        <w:mirrorIndents/>
        <w:jc w:val="both"/>
        <w:rPr>
          <w:vanish/>
        </w:rPr>
      </w:pPr>
    </w:p>
    <w:p w14:paraId="0F16B76E" w14:textId="77777777" w:rsidR="007633AA" w:rsidRPr="007633AA" w:rsidRDefault="007633AA" w:rsidP="00A8520B">
      <w:pPr>
        <w:pStyle w:val="ListParagraph"/>
        <w:numPr>
          <w:ilvl w:val="0"/>
          <w:numId w:val="27"/>
        </w:numPr>
        <w:mirrorIndents/>
        <w:jc w:val="both"/>
        <w:rPr>
          <w:vanish/>
        </w:rPr>
      </w:pPr>
    </w:p>
    <w:p w14:paraId="7587B885" w14:textId="77777777" w:rsidR="007633AA" w:rsidRPr="007633AA" w:rsidRDefault="007633AA" w:rsidP="00A8520B">
      <w:pPr>
        <w:pStyle w:val="ListParagraph"/>
        <w:numPr>
          <w:ilvl w:val="0"/>
          <w:numId w:val="27"/>
        </w:numPr>
        <w:mirrorIndents/>
        <w:jc w:val="both"/>
        <w:rPr>
          <w:vanish/>
        </w:rPr>
      </w:pPr>
    </w:p>
    <w:p w14:paraId="72BEC40B" w14:textId="77777777" w:rsidR="007633AA" w:rsidRPr="007633AA" w:rsidRDefault="007633AA" w:rsidP="00A8520B">
      <w:pPr>
        <w:pStyle w:val="ListParagraph"/>
        <w:numPr>
          <w:ilvl w:val="0"/>
          <w:numId w:val="27"/>
        </w:numPr>
        <w:mirrorIndents/>
        <w:jc w:val="both"/>
        <w:rPr>
          <w:vanish/>
        </w:rPr>
      </w:pPr>
    </w:p>
    <w:p w14:paraId="1B73D269" w14:textId="77777777" w:rsidR="007633AA" w:rsidRPr="007633AA" w:rsidRDefault="007633AA" w:rsidP="00A8520B">
      <w:pPr>
        <w:pStyle w:val="ListParagraph"/>
        <w:numPr>
          <w:ilvl w:val="0"/>
          <w:numId w:val="27"/>
        </w:numPr>
        <w:mirrorIndents/>
        <w:jc w:val="both"/>
        <w:rPr>
          <w:vanish/>
        </w:rPr>
      </w:pPr>
    </w:p>
    <w:p w14:paraId="455BB5B9" w14:textId="77777777" w:rsidR="007633AA" w:rsidRPr="007633AA" w:rsidRDefault="007633AA" w:rsidP="00A8520B">
      <w:pPr>
        <w:pStyle w:val="ListParagraph"/>
        <w:numPr>
          <w:ilvl w:val="0"/>
          <w:numId w:val="27"/>
        </w:numPr>
        <w:mirrorIndents/>
        <w:jc w:val="both"/>
        <w:rPr>
          <w:vanish/>
        </w:rPr>
      </w:pPr>
    </w:p>
    <w:p w14:paraId="6A576128" w14:textId="77777777" w:rsidR="007633AA" w:rsidRPr="007633AA" w:rsidRDefault="007633AA" w:rsidP="00A8520B">
      <w:pPr>
        <w:pStyle w:val="ListParagraph"/>
        <w:numPr>
          <w:ilvl w:val="0"/>
          <w:numId w:val="27"/>
        </w:numPr>
        <w:mirrorIndents/>
        <w:jc w:val="both"/>
        <w:rPr>
          <w:vanish/>
        </w:rPr>
      </w:pPr>
    </w:p>
    <w:p w14:paraId="35372B66" w14:textId="77777777" w:rsidR="007633AA" w:rsidRPr="007633AA" w:rsidRDefault="007633AA" w:rsidP="00A8520B">
      <w:pPr>
        <w:pStyle w:val="ListParagraph"/>
        <w:numPr>
          <w:ilvl w:val="0"/>
          <w:numId w:val="27"/>
        </w:numPr>
        <w:mirrorIndents/>
        <w:jc w:val="both"/>
        <w:rPr>
          <w:vanish/>
        </w:rPr>
      </w:pPr>
    </w:p>
    <w:p w14:paraId="2088C92A" w14:textId="77777777" w:rsidR="007633AA" w:rsidRPr="007633AA" w:rsidRDefault="007633AA" w:rsidP="00A8520B">
      <w:pPr>
        <w:pStyle w:val="ListParagraph"/>
        <w:numPr>
          <w:ilvl w:val="0"/>
          <w:numId w:val="27"/>
        </w:numPr>
        <w:mirrorIndents/>
        <w:jc w:val="both"/>
        <w:rPr>
          <w:vanish/>
        </w:rPr>
      </w:pPr>
    </w:p>
    <w:p w14:paraId="3A9A1352" w14:textId="77777777" w:rsidR="007633AA" w:rsidRPr="007633AA" w:rsidRDefault="007633AA" w:rsidP="00A8520B">
      <w:pPr>
        <w:pStyle w:val="ListParagraph"/>
        <w:numPr>
          <w:ilvl w:val="0"/>
          <w:numId w:val="27"/>
        </w:numPr>
        <w:mirrorIndents/>
        <w:jc w:val="both"/>
        <w:rPr>
          <w:vanish/>
        </w:rPr>
      </w:pPr>
    </w:p>
    <w:p w14:paraId="43E3FA12" w14:textId="77777777" w:rsidR="007633AA" w:rsidRPr="007633AA" w:rsidRDefault="007633AA" w:rsidP="00A8520B">
      <w:pPr>
        <w:pStyle w:val="ListParagraph"/>
        <w:numPr>
          <w:ilvl w:val="0"/>
          <w:numId w:val="27"/>
        </w:numPr>
        <w:mirrorIndents/>
        <w:jc w:val="both"/>
        <w:rPr>
          <w:vanish/>
        </w:rPr>
      </w:pPr>
    </w:p>
    <w:p w14:paraId="1BFD50BE" w14:textId="77777777" w:rsidR="007633AA" w:rsidRPr="007633AA" w:rsidRDefault="007633AA" w:rsidP="00A8520B">
      <w:pPr>
        <w:pStyle w:val="ListParagraph"/>
        <w:numPr>
          <w:ilvl w:val="0"/>
          <w:numId w:val="27"/>
        </w:numPr>
        <w:mirrorIndents/>
        <w:jc w:val="both"/>
        <w:rPr>
          <w:vanish/>
        </w:rPr>
      </w:pPr>
    </w:p>
    <w:p w14:paraId="600F5872" w14:textId="77777777" w:rsidR="007633AA" w:rsidRPr="007633AA" w:rsidRDefault="007633AA" w:rsidP="00A8520B">
      <w:pPr>
        <w:pStyle w:val="ListParagraph"/>
        <w:numPr>
          <w:ilvl w:val="0"/>
          <w:numId w:val="27"/>
        </w:numPr>
        <w:mirrorIndents/>
        <w:jc w:val="both"/>
        <w:rPr>
          <w:vanish/>
        </w:rPr>
      </w:pPr>
    </w:p>
    <w:p w14:paraId="47C0FBEF" w14:textId="77777777" w:rsidR="007633AA" w:rsidRPr="007633AA" w:rsidRDefault="007633AA" w:rsidP="00A8520B">
      <w:pPr>
        <w:pStyle w:val="ListParagraph"/>
        <w:numPr>
          <w:ilvl w:val="0"/>
          <w:numId w:val="27"/>
        </w:numPr>
        <w:mirrorIndents/>
        <w:jc w:val="both"/>
        <w:rPr>
          <w:vanish/>
        </w:rPr>
      </w:pPr>
    </w:p>
    <w:p w14:paraId="518DD697" w14:textId="77777777" w:rsidR="007633AA" w:rsidRPr="007633AA" w:rsidRDefault="007633AA" w:rsidP="00A8520B">
      <w:pPr>
        <w:pStyle w:val="ListParagraph"/>
        <w:numPr>
          <w:ilvl w:val="0"/>
          <w:numId w:val="27"/>
        </w:numPr>
        <w:mirrorIndents/>
        <w:jc w:val="both"/>
        <w:rPr>
          <w:vanish/>
        </w:rPr>
      </w:pPr>
    </w:p>
    <w:p w14:paraId="496E45BB" w14:textId="77777777" w:rsidR="007633AA" w:rsidRPr="007633AA" w:rsidRDefault="007633AA" w:rsidP="00A8520B">
      <w:pPr>
        <w:pStyle w:val="ListParagraph"/>
        <w:numPr>
          <w:ilvl w:val="0"/>
          <w:numId w:val="27"/>
        </w:numPr>
        <w:mirrorIndents/>
        <w:jc w:val="both"/>
        <w:rPr>
          <w:vanish/>
        </w:rPr>
      </w:pPr>
    </w:p>
    <w:p w14:paraId="2675FFD6" w14:textId="77777777" w:rsidR="007633AA" w:rsidRPr="007633AA" w:rsidRDefault="007633AA" w:rsidP="00A8520B">
      <w:pPr>
        <w:pStyle w:val="ListParagraph"/>
        <w:numPr>
          <w:ilvl w:val="0"/>
          <w:numId w:val="27"/>
        </w:numPr>
        <w:mirrorIndents/>
        <w:jc w:val="both"/>
        <w:rPr>
          <w:vanish/>
        </w:rPr>
      </w:pPr>
    </w:p>
    <w:p w14:paraId="17E4739C" w14:textId="77777777" w:rsidR="007633AA" w:rsidRPr="007633AA" w:rsidRDefault="007633AA" w:rsidP="00A8520B">
      <w:pPr>
        <w:pStyle w:val="ListParagraph"/>
        <w:numPr>
          <w:ilvl w:val="0"/>
          <w:numId w:val="27"/>
        </w:numPr>
        <w:mirrorIndents/>
        <w:jc w:val="both"/>
        <w:rPr>
          <w:vanish/>
        </w:rPr>
      </w:pPr>
    </w:p>
    <w:p w14:paraId="3233EA5C" w14:textId="77777777" w:rsidR="007633AA" w:rsidRPr="007633AA" w:rsidRDefault="007633AA" w:rsidP="00A8520B">
      <w:pPr>
        <w:pStyle w:val="ListParagraph"/>
        <w:numPr>
          <w:ilvl w:val="0"/>
          <w:numId w:val="27"/>
        </w:numPr>
        <w:mirrorIndents/>
        <w:jc w:val="both"/>
        <w:rPr>
          <w:vanish/>
        </w:rPr>
      </w:pPr>
    </w:p>
    <w:p w14:paraId="0CB2983A" w14:textId="77777777" w:rsidR="007633AA" w:rsidRPr="007633AA" w:rsidRDefault="007633AA" w:rsidP="00A8520B">
      <w:pPr>
        <w:pStyle w:val="ListParagraph"/>
        <w:numPr>
          <w:ilvl w:val="0"/>
          <w:numId w:val="27"/>
        </w:numPr>
        <w:mirrorIndents/>
        <w:jc w:val="both"/>
        <w:rPr>
          <w:vanish/>
        </w:rPr>
      </w:pPr>
    </w:p>
    <w:p w14:paraId="3A86A384" w14:textId="77777777" w:rsidR="007633AA" w:rsidRPr="007633AA" w:rsidRDefault="007633AA" w:rsidP="00A8520B">
      <w:pPr>
        <w:pStyle w:val="ListParagraph"/>
        <w:numPr>
          <w:ilvl w:val="0"/>
          <w:numId w:val="27"/>
        </w:numPr>
        <w:mirrorIndents/>
        <w:jc w:val="both"/>
        <w:rPr>
          <w:vanish/>
        </w:rPr>
      </w:pPr>
    </w:p>
    <w:p w14:paraId="5A3BCC81" w14:textId="77777777" w:rsidR="007633AA" w:rsidRPr="007633AA" w:rsidRDefault="007633AA" w:rsidP="00A8520B">
      <w:pPr>
        <w:pStyle w:val="ListParagraph"/>
        <w:numPr>
          <w:ilvl w:val="0"/>
          <w:numId w:val="27"/>
        </w:numPr>
        <w:mirrorIndents/>
        <w:jc w:val="both"/>
        <w:rPr>
          <w:vanish/>
        </w:rPr>
      </w:pPr>
    </w:p>
    <w:p w14:paraId="43214AA1" w14:textId="77777777" w:rsidR="007633AA" w:rsidRPr="007633AA" w:rsidRDefault="007633AA" w:rsidP="00A8520B">
      <w:pPr>
        <w:pStyle w:val="ListParagraph"/>
        <w:numPr>
          <w:ilvl w:val="0"/>
          <w:numId w:val="27"/>
        </w:numPr>
        <w:mirrorIndents/>
        <w:jc w:val="both"/>
        <w:rPr>
          <w:vanish/>
        </w:rPr>
      </w:pPr>
    </w:p>
    <w:p w14:paraId="6F38CD30" w14:textId="77777777" w:rsidR="007633AA" w:rsidRPr="007633AA" w:rsidRDefault="007633AA" w:rsidP="00A8520B">
      <w:pPr>
        <w:pStyle w:val="ListParagraph"/>
        <w:numPr>
          <w:ilvl w:val="0"/>
          <w:numId w:val="27"/>
        </w:numPr>
        <w:mirrorIndents/>
        <w:jc w:val="both"/>
        <w:rPr>
          <w:vanish/>
        </w:rPr>
      </w:pPr>
    </w:p>
    <w:p w14:paraId="7124AE4F" w14:textId="77777777" w:rsidR="007633AA" w:rsidRPr="007633AA" w:rsidRDefault="007633AA" w:rsidP="00A8520B">
      <w:pPr>
        <w:pStyle w:val="ListParagraph"/>
        <w:numPr>
          <w:ilvl w:val="0"/>
          <w:numId w:val="27"/>
        </w:numPr>
        <w:mirrorIndents/>
        <w:jc w:val="both"/>
        <w:rPr>
          <w:vanish/>
        </w:rPr>
      </w:pPr>
    </w:p>
    <w:p w14:paraId="274000EA" w14:textId="77777777" w:rsidR="007633AA" w:rsidRPr="007633AA" w:rsidRDefault="007633AA" w:rsidP="00A8520B">
      <w:pPr>
        <w:pStyle w:val="ListParagraph"/>
        <w:numPr>
          <w:ilvl w:val="0"/>
          <w:numId w:val="27"/>
        </w:numPr>
        <w:mirrorIndents/>
        <w:jc w:val="both"/>
        <w:rPr>
          <w:vanish/>
        </w:rPr>
      </w:pPr>
    </w:p>
    <w:p w14:paraId="5D6FE05B" w14:textId="77777777" w:rsidR="007633AA" w:rsidRPr="007633AA" w:rsidRDefault="007633AA" w:rsidP="00A8520B">
      <w:pPr>
        <w:pStyle w:val="ListParagraph"/>
        <w:numPr>
          <w:ilvl w:val="0"/>
          <w:numId w:val="27"/>
        </w:numPr>
        <w:mirrorIndents/>
        <w:jc w:val="both"/>
        <w:rPr>
          <w:vanish/>
        </w:rPr>
      </w:pPr>
    </w:p>
    <w:p w14:paraId="27FEEA9C" w14:textId="77777777" w:rsidR="007633AA" w:rsidRPr="007633AA" w:rsidRDefault="007633AA" w:rsidP="00A8520B">
      <w:pPr>
        <w:pStyle w:val="ListParagraph"/>
        <w:numPr>
          <w:ilvl w:val="0"/>
          <w:numId w:val="27"/>
        </w:numPr>
        <w:mirrorIndents/>
        <w:jc w:val="both"/>
        <w:rPr>
          <w:vanish/>
        </w:rPr>
      </w:pPr>
    </w:p>
    <w:p w14:paraId="797B3D8F" w14:textId="77777777" w:rsidR="007633AA" w:rsidRPr="007633AA" w:rsidRDefault="007633AA" w:rsidP="00A8520B">
      <w:pPr>
        <w:pStyle w:val="ListParagraph"/>
        <w:numPr>
          <w:ilvl w:val="0"/>
          <w:numId w:val="27"/>
        </w:numPr>
        <w:mirrorIndents/>
        <w:jc w:val="both"/>
        <w:rPr>
          <w:vanish/>
        </w:rPr>
      </w:pPr>
    </w:p>
    <w:p w14:paraId="07F57D74" w14:textId="77777777" w:rsidR="007633AA" w:rsidRPr="007633AA" w:rsidRDefault="007633AA" w:rsidP="00A8520B">
      <w:pPr>
        <w:pStyle w:val="ListParagraph"/>
        <w:numPr>
          <w:ilvl w:val="0"/>
          <w:numId w:val="27"/>
        </w:numPr>
        <w:mirrorIndents/>
        <w:jc w:val="both"/>
        <w:rPr>
          <w:vanish/>
        </w:rPr>
      </w:pPr>
    </w:p>
    <w:p w14:paraId="6FDA9132" w14:textId="77777777" w:rsidR="007633AA" w:rsidRPr="007633AA" w:rsidRDefault="007633AA" w:rsidP="00A8520B">
      <w:pPr>
        <w:pStyle w:val="ListParagraph"/>
        <w:numPr>
          <w:ilvl w:val="0"/>
          <w:numId w:val="27"/>
        </w:numPr>
        <w:mirrorIndents/>
        <w:jc w:val="both"/>
        <w:rPr>
          <w:vanish/>
        </w:rPr>
      </w:pPr>
    </w:p>
    <w:p w14:paraId="2F012500" w14:textId="77777777" w:rsidR="007633AA" w:rsidRPr="007633AA" w:rsidRDefault="007633AA" w:rsidP="00A8520B">
      <w:pPr>
        <w:pStyle w:val="ListParagraph"/>
        <w:numPr>
          <w:ilvl w:val="0"/>
          <w:numId w:val="27"/>
        </w:numPr>
        <w:mirrorIndents/>
        <w:jc w:val="both"/>
        <w:rPr>
          <w:vanish/>
        </w:rPr>
      </w:pPr>
    </w:p>
    <w:p w14:paraId="59F531F6" w14:textId="77777777" w:rsidR="007633AA" w:rsidRPr="007633AA" w:rsidRDefault="007633AA" w:rsidP="00A8520B">
      <w:pPr>
        <w:pStyle w:val="ListParagraph"/>
        <w:numPr>
          <w:ilvl w:val="0"/>
          <w:numId w:val="27"/>
        </w:numPr>
        <w:mirrorIndents/>
        <w:jc w:val="both"/>
        <w:rPr>
          <w:vanish/>
        </w:rPr>
      </w:pPr>
    </w:p>
    <w:p w14:paraId="2E8A96B7" w14:textId="77777777" w:rsidR="007633AA" w:rsidRPr="007633AA" w:rsidRDefault="007633AA" w:rsidP="00A8520B">
      <w:pPr>
        <w:pStyle w:val="ListParagraph"/>
        <w:numPr>
          <w:ilvl w:val="0"/>
          <w:numId w:val="27"/>
        </w:numPr>
        <w:mirrorIndents/>
        <w:jc w:val="both"/>
        <w:rPr>
          <w:vanish/>
        </w:rPr>
      </w:pPr>
    </w:p>
    <w:p w14:paraId="15C4B6FC" w14:textId="77777777" w:rsidR="007633AA" w:rsidRPr="007633AA" w:rsidRDefault="007633AA" w:rsidP="00A8520B">
      <w:pPr>
        <w:pStyle w:val="ListParagraph"/>
        <w:numPr>
          <w:ilvl w:val="0"/>
          <w:numId w:val="27"/>
        </w:numPr>
        <w:mirrorIndents/>
        <w:jc w:val="both"/>
        <w:rPr>
          <w:vanish/>
        </w:rPr>
      </w:pPr>
    </w:p>
    <w:p w14:paraId="36ACA67B" w14:textId="77777777" w:rsidR="007633AA" w:rsidRPr="007633AA" w:rsidRDefault="007633AA" w:rsidP="00A8520B">
      <w:pPr>
        <w:pStyle w:val="ListParagraph"/>
        <w:numPr>
          <w:ilvl w:val="0"/>
          <w:numId w:val="27"/>
        </w:numPr>
        <w:mirrorIndents/>
        <w:jc w:val="both"/>
        <w:rPr>
          <w:vanish/>
        </w:rPr>
      </w:pPr>
    </w:p>
    <w:p w14:paraId="187B9AB9" w14:textId="77777777" w:rsidR="007633AA" w:rsidRPr="007633AA" w:rsidRDefault="007633AA" w:rsidP="00A8520B">
      <w:pPr>
        <w:pStyle w:val="ListParagraph"/>
        <w:numPr>
          <w:ilvl w:val="0"/>
          <w:numId w:val="27"/>
        </w:numPr>
        <w:mirrorIndents/>
        <w:jc w:val="both"/>
        <w:rPr>
          <w:vanish/>
        </w:rPr>
      </w:pPr>
    </w:p>
    <w:p w14:paraId="58EB5D1C" w14:textId="77777777" w:rsidR="007633AA" w:rsidRPr="007633AA" w:rsidRDefault="007633AA" w:rsidP="00A8520B">
      <w:pPr>
        <w:pStyle w:val="ListParagraph"/>
        <w:numPr>
          <w:ilvl w:val="0"/>
          <w:numId w:val="27"/>
        </w:numPr>
        <w:mirrorIndents/>
        <w:jc w:val="both"/>
        <w:rPr>
          <w:vanish/>
        </w:rPr>
      </w:pPr>
    </w:p>
    <w:p w14:paraId="585FD3F6" w14:textId="77777777" w:rsidR="007633AA" w:rsidRPr="007633AA" w:rsidRDefault="007633AA" w:rsidP="00A8520B">
      <w:pPr>
        <w:pStyle w:val="ListParagraph"/>
        <w:numPr>
          <w:ilvl w:val="0"/>
          <w:numId w:val="27"/>
        </w:numPr>
        <w:mirrorIndents/>
        <w:jc w:val="both"/>
        <w:rPr>
          <w:vanish/>
        </w:rPr>
      </w:pPr>
    </w:p>
    <w:p w14:paraId="6F536792" w14:textId="77777777" w:rsidR="007633AA" w:rsidRPr="007633AA" w:rsidRDefault="007633AA" w:rsidP="00A8520B">
      <w:pPr>
        <w:pStyle w:val="ListParagraph"/>
        <w:numPr>
          <w:ilvl w:val="0"/>
          <w:numId w:val="27"/>
        </w:numPr>
        <w:mirrorIndents/>
        <w:jc w:val="both"/>
        <w:rPr>
          <w:vanish/>
        </w:rPr>
      </w:pPr>
    </w:p>
    <w:p w14:paraId="6DB938C2" w14:textId="77777777" w:rsidR="007633AA" w:rsidRPr="007633AA" w:rsidRDefault="007633AA" w:rsidP="00A8520B">
      <w:pPr>
        <w:pStyle w:val="ListParagraph"/>
        <w:numPr>
          <w:ilvl w:val="0"/>
          <w:numId w:val="27"/>
        </w:numPr>
        <w:mirrorIndents/>
        <w:jc w:val="both"/>
        <w:rPr>
          <w:vanish/>
        </w:rPr>
      </w:pPr>
    </w:p>
    <w:p w14:paraId="75C359E4" w14:textId="77777777" w:rsidR="007633AA" w:rsidRPr="007633AA" w:rsidRDefault="007633AA" w:rsidP="00A8520B">
      <w:pPr>
        <w:pStyle w:val="ListParagraph"/>
        <w:numPr>
          <w:ilvl w:val="0"/>
          <w:numId w:val="27"/>
        </w:numPr>
        <w:mirrorIndents/>
        <w:jc w:val="both"/>
        <w:rPr>
          <w:vanish/>
        </w:rPr>
      </w:pPr>
    </w:p>
    <w:p w14:paraId="625C83ED" w14:textId="77777777" w:rsidR="007633AA" w:rsidRPr="007633AA" w:rsidRDefault="007633AA" w:rsidP="00A8520B">
      <w:pPr>
        <w:pStyle w:val="ListParagraph"/>
        <w:numPr>
          <w:ilvl w:val="0"/>
          <w:numId w:val="27"/>
        </w:numPr>
        <w:mirrorIndents/>
        <w:jc w:val="both"/>
        <w:rPr>
          <w:vanish/>
        </w:rPr>
      </w:pPr>
    </w:p>
    <w:p w14:paraId="123DFDEE" w14:textId="77777777" w:rsidR="007633AA" w:rsidRPr="007633AA" w:rsidRDefault="007633AA" w:rsidP="00A8520B">
      <w:pPr>
        <w:pStyle w:val="ListParagraph"/>
        <w:numPr>
          <w:ilvl w:val="0"/>
          <w:numId w:val="27"/>
        </w:numPr>
        <w:mirrorIndents/>
        <w:jc w:val="both"/>
        <w:rPr>
          <w:vanish/>
        </w:rPr>
      </w:pPr>
    </w:p>
    <w:p w14:paraId="6F435D56" w14:textId="77777777" w:rsidR="007633AA" w:rsidRPr="007633AA" w:rsidRDefault="007633AA" w:rsidP="00A8520B">
      <w:pPr>
        <w:pStyle w:val="ListParagraph"/>
        <w:numPr>
          <w:ilvl w:val="0"/>
          <w:numId w:val="27"/>
        </w:numPr>
        <w:mirrorIndents/>
        <w:jc w:val="both"/>
        <w:rPr>
          <w:vanish/>
        </w:rPr>
      </w:pPr>
    </w:p>
    <w:p w14:paraId="0660B032" w14:textId="77777777" w:rsidR="007633AA" w:rsidRPr="007633AA" w:rsidRDefault="007633AA" w:rsidP="00A8520B">
      <w:pPr>
        <w:pStyle w:val="ListParagraph"/>
        <w:numPr>
          <w:ilvl w:val="0"/>
          <w:numId w:val="27"/>
        </w:numPr>
        <w:mirrorIndents/>
        <w:jc w:val="both"/>
        <w:rPr>
          <w:vanish/>
        </w:rPr>
      </w:pPr>
    </w:p>
    <w:p w14:paraId="46541CB2" w14:textId="77777777" w:rsidR="007633AA" w:rsidRPr="007633AA" w:rsidRDefault="007633AA" w:rsidP="00A8520B">
      <w:pPr>
        <w:pStyle w:val="ListParagraph"/>
        <w:numPr>
          <w:ilvl w:val="0"/>
          <w:numId w:val="27"/>
        </w:numPr>
        <w:mirrorIndents/>
        <w:jc w:val="both"/>
        <w:rPr>
          <w:vanish/>
        </w:rPr>
      </w:pPr>
    </w:p>
    <w:p w14:paraId="23DDAACA" w14:textId="77777777" w:rsidR="007633AA" w:rsidRPr="007633AA" w:rsidRDefault="007633AA" w:rsidP="00A8520B">
      <w:pPr>
        <w:pStyle w:val="ListParagraph"/>
        <w:numPr>
          <w:ilvl w:val="0"/>
          <w:numId w:val="27"/>
        </w:numPr>
        <w:mirrorIndents/>
        <w:jc w:val="both"/>
        <w:rPr>
          <w:vanish/>
        </w:rPr>
      </w:pPr>
    </w:p>
    <w:p w14:paraId="09EDBDDC" w14:textId="77777777" w:rsidR="007633AA" w:rsidRPr="007633AA" w:rsidRDefault="007633AA" w:rsidP="00A8520B">
      <w:pPr>
        <w:pStyle w:val="ListParagraph"/>
        <w:numPr>
          <w:ilvl w:val="0"/>
          <w:numId w:val="27"/>
        </w:numPr>
        <w:mirrorIndents/>
        <w:jc w:val="both"/>
        <w:rPr>
          <w:vanish/>
        </w:rPr>
      </w:pPr>
    </w:p>
    <w:p w14:paraId="0099566D" w14:textId="77777777" w:rsidR="007633AA" w:rsidRPr="007633AA" w:rsidRDefault="007633AA" w:rsidP="00A8520B">
      <w:pPr>
        <w:pStyle w:val="ListParagraph"/>
        <w:numPr>
          <w:ilvl w:val="0"/>
          <w:numId w:val="27"/>
        </w:numPr>
        <w:mirrorIndents/>
        <w:jc w:val="both"/>
        <w:rPr>
          <w:vanish/>
        </w:rPr>
      </w:pPr>
    </w:p>
    <w:p w14:paraId="15953B3D" w14:textId="77777777" w:rsidR="007633AA" w:rsidRPr="007633AA" w:rsidRDefault="007633AA" w:rsidP="00A8520B">
      <w:pPr>
        <w:pStyle w:val="ListParagraph"/>
        <w:numPr>
          <w:ilvl w:val="0"/>
          <w:numId w:val="27"/>
        </w:numPr>
        <w:mirrorIndents/>
        <w:jc w:val="both"/>
        <w:rPr>
          <w:vanish/>
        </w:rPr>
      </w:pPr>
    </w:p>
    <w:p w14:paraId="190E4A03" w14:textId="77777777" w:rsidR="007633AA" w:rsidRPr="007633AA" w:rsidRDefault="007633AA" w:rsidP="00A8520B">
      <w:pPr>
        <w:pStyle w:val="ListParagraph"/>
        <w:numPr>
          <w:ilvl w:val="0"/>
          <w:numId w:val="27"/>
        </w:numPr>
        <w:mirrorIndents/>
        <w:jc w:val="both"/>
        <w:rPr>
          <w:vanish/>
        </w:rPr>
      </w:pPr>
    </w:p>
    <w:p w14:paraId="543A1291" w14:textId="77777777" w:rsidR="007633AA" w:rsidRPr="007633AA" w:rsidRDefault="007633AA" w:rsidP="00A8520B">
      <w:pPr>
        <w:pStyle w:val="ListParagraph"/>
        <w:numPr>
          <w:ilvl w:val="0"/>
          <w:numId w:val="27"/>
        </w:numPr>
        <w:mirrorIndents/>
        <w:jc w:val="both"/>
        <w:rPr>
          <w:vanish/>
        </w:rPr>
      </w:pPr>
    </w:p>
    <w:p w14:paraId="52E73315" w14:textId="77777777" w:rsidR="007633AA" w:rsidRPr="007633AA" w:rsidRDefault="007633AA" w:rsidP="00A8520B">
      <w:pPr>
        <w:pStyle w:val="ListParagraph"/>
        <w:numPr>
          <w:ilvl w:val="0"/>
          <w:numId w:val="27"/>
        </w:numPr>
        <w:mirrorIndents/>
        <w:jc w:val="both"/>
        <w:rPr>
          <w:vanish/>
        </w:rPr>
      </w:pPr>
    </w:p>
    <w:p w14:paraId="0A9F8C17" w14:textId="77777777" w:rsidR="007633AA" w:rsidRPr="007633AA" w:rsidRDefault="007633AA" w:rsidP="00A8520B">
      <w:pPr>
        <w:pStyle w:val="ListParagraph"/>
        <w:numPr>
          <w:ilvl w:val="0"/>
          <w:numId w:val="27"/>
        </w:numPr>
        <w:mirrorIndents/>
        <w:jc w:val="both"/>
        <w:rPr>
          <w:vanish/>
        </w:rPr>
      </w:pPr>
    </w:p>
    <w:p w14:paraId="25CE1191" w14:textId="77777777" w:rsidR="007633AA" w:rsidRPr="007633AA" w:rsidRDefault="007633AA" w:rsidP="00A8520B">
      <w:pPr>
        <w:pStyle w:val="ListParagraph"/>
        <w:numPr>
          <w:ilvl w:val="0"/>
          <w:numId w:val="27"/>
        </w:numPr>
        <w:mirrorIndents/>
        <w:jc w:val="both"/>
        <w:rPr>
          <w:vanish/>
        </w:rPr>
      </w:pPr>
    </w:p>
    <w:p w14:paraId="6D84BEE4" w14:textId="77777777" w:rsidR="007633AA" w:rsidRPr="007633AA" w:rsidRDefault="007633AA" w:rsidP="00A8520B">
      <w:pPr>
        <w:pStyle w:val="ListParagraph"/>
        <w:numPr>
          <w:ilvl w:val="0"/>
          <w:numId w:val="27"/>
        </w:numPr>
        <w:mirrorIndents/>
        <w:jc w:val="both"/>
        <w:rPr>
          <w:vanish/>
        </w:rPr>
      </w:pPr>
    </w:p>
    <w:p w14:paraId="189C1B27" w14:textId="77777777" w:rsidR="007633AA" w:rsidRPr="007633AA" w:rsidRDefault="007633AA" w:rsidP="00A8520B">
      <w:pPr>
        <w:pStyle w:val="ListParagraph"/>
        <w:numPr>
          <w:ilvl w:val="0"/>
          <w:numId w:val="27"/>
        </w:numPr>
        <w:mirrorIndents/>
        <w:jc w:val="both"/>
        <w:rPr>
          <w:vanish/>
        </w:rPr>
      </w:pPr>
    </w:p>
    <w:p w14:paraId="37CA776B" w14:textId="77777777" w:rsidR="007633AA" w:rsidRPr="007633AA" w:rsidRDefault="007633AA" w:rsidP="00A8520B">
      <w:pPr>
        <w:pStyle w:val="ListParagraph"/>
        <w:numPr>
          <w:ilvl w:val="0"/>
          <w:numId w:val="27"/>
        </w:numPr>
        <w:mirrorIndents/>
        <w:jc w:val="both"/>
        <w:rPr>
          <w:vanish/>
        </w:rPr>
      </w:pPr>
    </w:p>
    <w:p w14:paraId="6D540BF3" w14:textId="77777777" w:rsidR="007633AA" w:rsidRPr="007633AA" w:rsidRDefault="007633AA" w:rsidP="00A8520B">
      <w:pPr>
        <w:pStyle w:val="ListParagraph"/>
        <w:numPr>
          <w:ilvl w:val="0"/>
          <w:numId w:val="27"/>
        </w:numPr>
        <w:mirrorIndents/>
        <w:jc w:val="both"/>
        <w:rPr>
          <w:vanish/>
        </w:rPr>
      </w:pPr>
    </w:p>
    <w:p w14:paraId="4C5B5F70" w14:textId="77777777" w:rsidR="007633AA" w:rsidRPr="007633AA" w:rsidRDefault="007633AA" w:rsidP="00A8520B">
      <w:pPr>
        <w:pStyle w:val="ListParagraph"/>
        <w:numPr>
          <w:ilvl w:val="0"/>
          <w:numId w:val="27"/>
        </w:numPr>
        <w:mirrorIndents/>
        <w:jc w:val="both"/>
        <w:rPr>
          <w:vanish/>
        </w:rPr>
      </w:pPr>
    </w:p>
    <w:p w14:paraId="686936C2" w14:textId="77777777" w:rsidR="007633AA" w:rsidRPr="007633AA" w:rsidRDefault="007633AA" w:rsidP="00A8520B">
      <w:pPr>
        <w:pStyle w:val="ListParagraph"/>
        <w:numPr>
          <w:ilvl w:val="0"/>
          <w:numId w:val="27"/>
        </w:numPr>
        <w:mirrorIndents/>
        <w:jc w:val="both"/>
        <w:rPr>
          <w:vanish/>
        </w:rPr>
      </w:pPr>
    </w:p>
    <w:p w14:paraId="27669FF9" w14:textId="77777777" w:rsidR="007633AA" w:rsidRPr="007633AA" w:rsidRDefault="007633AA" w:rsidP="00A8520B">
      <w:pPr>
        <w:pStyle w:val="ListParagraph"/>
        <w:numPr>
          <w:ilvl w:val="0"/>
          <w:numId w:val="27"/>
        </w:numPr>
        <w:mirrorIndents/>
        <w:jc w:val="both"/>
        <w:rPr>
          <w:vanish/>
        </w:rPr>
      </w:pPr>
    </w:p>
    <w:p w14:paraId="2713D1B9" w14:textId="77777777" w:rsidR="007633AA" w:rsidRPr="007633AA" w:rsidRDefault="007633AA" w:rsidP="00A8520B">
      <w:pPr>
        <w:pStyle w:val="ListParagraph"/>
        <w:numPr>
          <w:ilvl w:val="0"/>
          <w:numId w:val="27"/>
        </w:numPr>
        <w:mirrorIndents/>
        <w:jc w:val="both"/>
        <w:rPr>
          <w:vanish/>
        </w:rPr>
      </w:pPr>
    </w:p>
    <w:p w14:paraId="3E617DE0" w14:textId="77777777" w:rsidR="007633AA" w:rsidRPr="007633AA" w:rsidRDefault="007633AA" w:rsidP="00A8520B">
      <w:pPr>
        <w:pStyle w:val="ListParagraph"/>
        <w:numPr>
          <w:ilvl w:val="0"/>
          <w:numId w:val="27"/>
        </w:numPr>
        <w:mirrorIndents/>
        <w:jc w:val="both"/>
        <w:rPr>
          <w:vanish/>
        </w:rPr>
      </w:pPr>
    </w:p>
    <w:p w14:paraId="3D26C1C8" w14:textId="77777777" w:rsidR="007633AA" w:rsidRPr="007633AA" w:rsidRDefault="007633AA" w:rsidP="00A8520B">
      <w:pPr>
        <w:pStyle w:val="ListParagraph"/>
        <w:numPr>
          <w:ilvl w:val="0"/>
          <w:numId w:val="27"/>
        </w:numPr>
        <w:mirrorIndents/>
        <w:jc w:val="both"/>
        <w:rPr>
          <w:vanish/>
        </w:rPr>
      </w:pPr>
    </w:p>
    <w:p w14:paraId="12E4F378" w14:textId="77777777" w:rsidR="007633AA" w:rsidRPr="007633AA" w:rsidRDefault="007633AA" w:rsidP="00A8520B">
      <w:pPr>
        <w:pStyle w:val="ListParagraph"/>
        <w:numPr>
          <w:ilvl w:val="0"/>
          <w:numId w:val="27"/>
        </w:numPr>
        <w:mirrorIndents/>
        <w:jc w:val="both"/>
        <w:rPr>
          <w:vanish/>
        </w:rPr>
      </w:pPr>
    </w:p>
    <w:p w14:paraId="745D05F4" w14:textId="77777777" w:rsidR="007633AA" w:rsidRPr="007633AA" w:rsidRDefault="007633AA" w:rsidP="00A8520B">
      <w:pPr>
        <w:pStyle w:val="ListParagraph"/>
        <w:numPr>
          <w:ilvl w:val="0"/>
          <w:numId w:val="27"/>
        </w:numPr>
        <w:mirrorIndents/>
        <w:jc w:val="both"/>
        <w:rPr>
          <w:vanish/>
        </w:rPr>
      </w:pPr>
    </w:p>
    <w:p w14:paraId="2FBA46CC" w14:textId="77777777" w:rsidR="007633AA" w:rsidRPr="007633AA" w:rsidRDefault="007633AA" w:rsidP="00A8520B">
      <w:pPr>
        <w:pStyle w:val="ListParagraph"/>
        <w:numPr>
          <w:ilvl w:val="0"/>
          <w:numId w:val="27"/>
        </w:numPr>
        <w:mirrorIndents/>
        <w:jc w:val="both"/>
        <w:rPr>
          <w:vanish/>
        </w:rPr>
      </w:pPr>
    </w:p>
    <w:p w14:paraId="183ABBFB" w14:textId="77777777" w:rsidR="007633AA" w:rsidRPr="007633AA" w:rsidRDefault="007633AA" w:rsidP="00A8520B">
      <w:pPr>
        <w:pStyle w:val="ListParagraph"/>
        <w:numPr>
          <w:ilvl w:val="0"/>
          <w:numId w:val="27"/>
        </w:numPr>
        <w:mirrorIndents/>
        <w:jc w:val="both"/>
        <w:rPr>
          <w:vanish/>
        </w:rPr>
      </w:pPr>
    </w:p>
    <w:p w14:paraId="204A44AF" w14:textId="77777777" w:rsidR="007633AA" w:rsidRPr="007633AA" w:rsidRDefault="007633AA" w:rsidP="00A8520B">
      <w:pPr>
        <w:pStyle w:val="ListParagraph"/>
        <w:numPr>
          <w:ilvl w:val="0"/>
          <w:numId w:val="27"/>
        </w:numPr>
        <w:mirrorIndents/>
        <w:jc w:val="both"/>
        <w:rPr>
          <w:vanish/>
        </w:rPr>
      </w:pPr>
    </w:p>
    <w:p w14:paraId="5C399F66" w14:textId="77777777" w:rsidR="007633AA" w:rsidRPr="007633AA" w:rsidRDefault="007633AA" w:rsidP="00A8520B">
      <w:pPr>
        <w:pStyle w:val="ListParagraph"/>
        <w:numPr>
          <w:ilvl w:val="0"/>
          <w:numId w:val="27"/>
        </w:numPr>
        <w:mirrorIndents/>
        <w:jc w:val="both"/>
        <w:rPr>
          <w:vanish/>
        </w:rPr>
      </w:pPr>
    </w:p>
    <w:p w14:paraId="29A5043E" w14:textId="77777777" w:rsidR="007633AA" w:rsidRPr="007633AA" w:rsidRDefault="007633AA" w:rsidP="00A8520B">
      <w:pPr>
        <w:pStyle w:val="ListParagraph"/>
        <w:numPr>
          <w:ilvl w:val="0"/>
          <w:numId w:val="27"/>
        </w:numPr>
        <w:mirrorIndents/>
        <w:jc w:val="both"/>
        <w:rPr>
          <w:vanish/>
        </w:rPr>
      </w:pPr>
    </w:p>
    <w:p w14:paraId="3AA07F7D" w14:textId="77777777" w:rsidR="007633AA" w:rsidRPr="007633AA" w:rsidRDefault="007633AA" w:rsidP="00A8520B">
      <w:pPr>
        <w:pStyle w:val="ListParagraph"/>
        <w:numPr>
          <w:ilvl w:val="0"/>
          <w:numId w:val="27"/>
        </w:numPr>
        <w:mirrorIndents/>
        <w:jc w:val="both"/>
        <w:rPr>
          <w:vanish/>
        </w:rPr>
      </w:pPr>
    </w:p>
    <w:p w14:paraId="3A47A465" w14:textId="77777777" w:rsidR="007633AA" w:rsidRPr="007633AA" w:rsidRDefault="007633AA" w:rsidP="00A8520B">
      <w:pPr>
        <w:pStyle w:val="ListParagraph"/>
        <w:numPr>
          <w:ilvl w:val="0"/>
          <w:numId w:val="27"/>
        </w:numPr>
        <w:mirrorIndents/>
        <w:jc w:val="both"/>
        <w:rPr>
          <w:vanish/>
        </w:rPr>
      </w:pPr>
    </w:p>
    <w:p w14:paraId="697A8331" w14:textId="77777777" w:rsidR="007633AA" w:rsidRPr="007633AA" w:rsidRDefault="007633AA" w:rsidP="00A8520B">
      <w:pPr>
        <w:pStyle w:val="ListParagraph"/>
        <w:numPr>
          <w:ilvl w:val="0"/>
          <w:numId w:val="27"/>
        </w:numPr>
        <w:mirrorIndents/>
        <w:jc w:val="both"/>
        <w:rPr>
          <w:vanish/>
        </w:rPr>
      </w:pPr>
    </w:p>
    <w:p w14:paraId="1C07DA1A" w14:textId="77777777" w:rsidR="007633AA" w:rsidRPr="007633AA" w:rsidRDefault="007633AA" w:rsidP="00A8520B">
      <w:pPr>
        <w:pStyle w:val="ListParagraph"/>
        <w:numPr>
          <w:ilvl w:val="0"/>
          <w:numId w:val="27"/>
        </w:numPr>
        <w:mirrorIndents/>
        <w:jc w:val="both"/>
        <w:rPr>
          <w:vanish/>
        </w:rPr>
      </w:pPr>
    </w:p>
    <w:p w14:paraId="7446CF1D" w14:textId="77777777" w:rsidR="007633AA" w:rsidRPr="007633AA" w:rsidRDefault="007633AA" w:rsidP="00A8520B">
      <w:pPr>
        <w:pStyle w:val="ListParagraph"/>
        <w:numPr>
          <w:ilvl w:val="0"/>
          <w:numId w:val="27"/>
        </w:numPr>
        <w:mirrorIndents/>
        <w:jc w:val="both"/>
        <w:rPr>
          <w:vanish/>
        </w:rPr>
      </w:pPr>
    </w:p>
    <w:p w14:paraId="5B848A2A" w14:textId="77777777" w:rsidR="007633AA" w:rsidRPr="007633AA" w:rsidRDefault="007633AA" w:rsidP="00A8520B">
      <w:pPr>
        <w:pStyle w:val="ListParagraph"/>
        <w:numPr>
          <w:ilvl w:val="0"/>
          <w:numId w:val="27"/>
        </w:numPr>
        <w:mirrorIndents/>
        <w:jc w:val="both"/>
        <w:rPr>
          <w:vanish/>
        </w:rPr>
      </w:pPr>
    </w:p>
    <w:p w14:paraId="06B54634" w14:textId="77777777" w:rsidR="007633AA" w:rsidRPr="007633AA" w:rsidRDefault="007633AA" w:rsidP="00A8520B">
      <w:pPr>
        <w:pStyle w:val="ListParagraph"/>
        <w:numPr>
          <w:ilvl w:val="0"/>
          <w:numId w:val="27"/>
        </w:numPr>
        <w:mirrorIndents/>
        <w:jc w:val="both"/>
        <w:rPr>
          <w:vanish/>
        </w:rPr>
      </w:pPr>
    </w:p>
    <w:p w14:paraId="7352DD4E" w14:textId="77777777" w:rsidR="007633AA" w:rsidRPr="007633AA" w:rsidRDefault="007633AA" w:rsidP="00A8520B">
      <w:pPr>
        <w:pStyle w:val="ListParagraph"/>
        <w:numPr>
          <w:ilvl w:val="0"/>
          <w:numId w:val="27"/>
        </w:numPr>
        <w:mirrorIndents/>
        <w:jc w:val="both"/>
        <w:rPr>
          <w:vanish/>
        </w:rPr>
      </w:pPr>
    </w:p>
    <w:p w14:paraId="4D00DDD0" w14:textId="77777777" w:rsidR="007633AA" w:rsidRPr="007633AA" w:rsidRDefault="007633AA" w:rsidP="00A8520B">
      <w:pPr>
        <w:pStyle w:val="ListParagraph"/>
        <w:numPr>
          <w:ilvl w:val="0"/>
          <w:numId w:val="27"/>
        </w:numPr>
        <w:mirrorIndents/>
        <w:jc w:val="both"/>
        <w:rPr>
          <w:vanish/>
        </w:rPr>
      </w:pPr>
    </w:p>
    <w:p w14:paraId="354A64BB" w14:textId="77777777" w:rsidR="007633AA" w:rsidRPr="007633AA" w:rsidRDefault="007633AA" w:rsidP="00A8520B">
      <w:pPr>
        <w:pStyle w:val="ListParagraph"/>
        <w:numPr>
          <w:ilvl w:val="0"/>
          <w:numId w:val="27"/>
        </w:numPr>
        <w:mirrorIndents/>
        <w:jc w:val="both"/>
        <w:rPr>
          <w:vanish/>
        </w:rPr>
      </w:pPr>
    </w:p>
    <w:p w14:paraId="0207308E" w14:textId="77777777" w:rsidR="007633AA" w:rsidRPr="007633AA" w:rsidRDefault="007633AA" w:rsidP="00A8520B">
      <w:pPr>
        <w:pStyle w:val="ListParagraph"/>
        <w:numPr>
          <w:ilvl w:val="0"/>
          <w:numId w:val="27"/>
        </w:numPr>
        <w:mirrorIndents/>
        <w:jc w:val="both"/>
        <w:rPr>
          <w:vanish/>
        </w:rPr>
      </w:pPr>
    </w:p>
    <w:p w14:paraId="68DE6A29" w14:textId="77777777" w:rsidR="007633AA" w:rsidRPr="007633AA" w:rsidRDefault="007633AA" w:rsidP="00A8520B">
      <w:pPr>
        <w:pStyle w:val="ListParagraph"/>
        <w:numPr>
          <w:ilvl w:val="0"/>
          <w:numId w:val="27"/>
        </w:numPr>
        <w:mirrorIndents/>
        <w:jc w:val="both"/>
        <w:rPr>
          <w:vanish/>
        </w:rPr>
      </w:pPr>
    </w:p>
    <w:p w14:paraId="379B980A" w14:textId="77777777" w:rsidR="007633AA" w:rsidRPr="007633AA" w:rsidRDefault="007633AA" w:rsidP="00A8520B">
      <w:pPr>
        <w:pStyle w:val="ListParagraph"/>
        <w:numPr>
          <w:ilvl w:val="0"/>
          <w:numId w:val="27"/>
        </w:numPr>
        <w:mirrorIndents/>
        <w:jc w:val="both"/>
        <w:rPr>
          <w:vanish/>
        </w:rPr>
      </w:pPr>
    </w:p>
    <w:p w14:paraId="67248CC0" w14:textId="77777777" w:rsidR="007633AA" w:rsidRPr="007633AA" w:rsidRDefault="007633AA" w:rsidP="00A8520B">
      <w:pPr>
        <w:pStyle w:val="ListParagraph"/>
        <w:numPr>
          <w:ilvl w:val="0"/>
          <w:numId w:val="27"/>
        </w:numPr>
        <w:mirrorIndents/>
        <w:jc w:val="both"/>
        <w:rPr>
          <w:vanish/>
        </w:rPr>
      </w:pPr>
    </w:p>
    <w:p w14:paraId="003888C8" w14:textId="77777777" w:rsidR="007633AA" w:rsidRPr="007633AA" w:rsidRDefault="007633AA" w:rsidP="00A8520B">
      <w:pPr>
        <w:pStyle w:val="ListParagraph"/>
        <w:numPr>
          <w:ilvl w:val="0"/>
          <w:numId w:val="27"/>
        </w:numPr>
        <w:mirrorIndents/>
        <w:jc w:val="both"/>
        <w:rPr>
          <w:vanish/>
        </w:rPr>
      </w:pPr>
    </w:p>
    <w:p w14:paraId="13E40AC5" w14:textId="77777777" w:rsidR="007633AA" w:rsidRPr="007633AA" w:rsidRDefault="007633AA" w:rsidP="00A8520B">
      <w:pPr>
        <w:pStyle w:val="ListParagraph"/>
        <w:numPr>
          <w:ilvl w:val="0"/>
          <w:numId w:val="27"/>
        </w:numPr>
        <w:mirrorIndents/>
        <w:jc w:val="both"/>
        <w:rPr>
          <w:vanish/>
        </w:rPr>
      </w:pPr>
    </w:p>
    <w:p w14:paraId="2E7DDE31" w14:textId="77777777" w:rsidR="007633AA" w:rsidRPr="007633AA" w:rsidRDefault="007633AA" w:rsidP="00A8520B">
      <w:pPr>
        <w:pStyle w:val="ListParagraph"/>
        <w:numPr>
          <w:ilvl w:val="0"/>
          <w:numId w:val="27"/>
        </w:numPr>
        <w:mirrorIndents/>
        <w:jc w:val="both"/>
        <w:rPr>
          <w:vanish/>
        </w:rPr>
      </w:pPr>
    </w:p>
    <w:p w14:paraId="2DC1CF9B" w14:textId="77777777" w:rsidR="007633AA" w:rsidRPr="007633AA" w:rsidRDefault="007633AA" w:rsidP="00A8520B">
      <w:pPr>
        <w:pStyle w:val="ListParagraph"/>
        <w:numPr>
          <w:ilvl w:val="0"/>
          <w:numId w:val="27"/>
        </w:numPr>
        <w:mirrorIndents/>
        <w:jc w:val="both"/>
        <w:rPr>
          <w:vanish/>
        </w:rPr>
      </w:pPr>
    </w:p>
    <w:p w14:paraId="7F463623" w14:textId="77777777" w:rsidR="007633AA" w:rsidRPr="007633AA" w:rsidRDefault="007633AA" w:rsidP="00A8520B">
      <w:pPr>
        <w:pStyle w:val="ListParagraph"/>
        <w:numPr>
          <w:ilvl w:val="0"/>
          <w:numId w:val="27"/>
        </w:numPr>
        <w:mirrorIndents/>
        <w:jc w:val="both"/>
        <w:rPr>
          <w:vanish/>
        </w:rPr>
      </w:pPr>
    </w:p>
    <w:p w14:paraId="4397CBD5" w14:textId="77777777" w:rsidR="007633AA" w:rsidRPr="007633AA" w:rsidRDefault="007633AA" w:rsidP="00A8520B">
      <w:pPr>
        <w:pStyle w:val="ListParagraph"/>
        <w:numPr>
          <w:ilvl w:val="0"/>
          <w:numId w:val="27"/>
        </w:numPr>
        <w:mirrorIndents/>
        <w:jc w:val="both"/>
        <w:rPr>
          <w:vanish/>
        </w:rPr>
      </w:pPr>
    </w:p>
    <w:p w14:paraId="3173929B" w14:textId="77777777" w:rsidR="007633AA" w:rsidRPr="007633AA" w:rsidRDefault="007633AA" w:rsidP="00A8520B">
      <w:pPr>
        <w:pStyle w:val="ListParagraph"/>
        <w:numPr>
          <w:ilvl w:val="0"/>
          <w:numId w:val="27"/>
        </w:numPr>
        <w:mirrorIndents/>
        <w:jc w:val="both"/>
        <w:rPr>
          <w:vanish/>
        </w:rPr>
      </w:pPr>
    </w:p>
    <w:p w14:paraId="39CC1130" w14:textId="77777777" w:rsidR="007633AA" w:rsidRPr="007633AA" w:rsidRDefault="007633AA" w:rsidP="00A8520B">
      <w:pPr>
        <w:pStyle w:val="ListParagraph"/>
        <w:numPr>
          <w:ilvl w:val="0"/>
          <w:numId w:val="27"/>
        </w:numPr>
        <w:mirrorIndents/>
        <w:jc w:val="both"/>
        <w:rPr>
          <w:vanish/>
        </w:rPr>
      </w:pPr>
    </w:p>
    <w:p w14:paraId="64BC1FD9" w14:textId="77777777" w:rsidR="007633AA" w:rsidRPr="007633AA" w:rsidRDefault="007633AA" w:rsidP="00A8520B">
      <w:pPr>
        <w:pStyle w:val="ListParagraph"/>
        <w:numPr>
          <w:ilvl w:val="0"/>
          <w:numId w:val="27"/>
        </w:numPr>
        <w:mirrorIndents/>
        <w:jc w:val="both"/>
        <w:rPr>
          <w:vanish/>
        </w:rPr>
      </w:pPr>
    </w:p>
    <w:p w14:paraId="201EB7A1" w14:textId="77777777" w:rsidR="007633AA" w:rsidRPr="007633AA" w:rsidRDefault="007633AA" w:rsidP="00A8520B">
      <w:pPr>
        <w:pStyle w:val="ListParagraph"/>
        <w:numPr>
          <w:ilvl w:val="0"/>
          <w:numId w:val="27"/>
        </w:numPr>
        <w:mirrorIndents/>
        <w:jc w:val="both"/>
        <w:rPr>
          <w:vanish/>
        </w:rPr>
      </w:pPr>
    </w:p>
    <w:p w14:paraId="55774F43" w14:textId="77777777" w:rsidR="007633AA" w:rsidRPr="007633AA" w:rsidRDefault="007633AA" w:rsidP="00A8520B">
      <w:pPr>
        <w:pStyle w:val="ListParagraph"/>
        <w:numPr>
          <w:ilvl w:val="0"/>
          <w:numId w:val="27"/>
        </w:numPr>
        <w:mirrorIndents/>
        <w:jc w:val="both"/>
        <w:rPr>
          <w:vanish/>
        </w:rPr>
      </w:pPr>
    </w:p>
    <w:p w14:paraId="5D28AAE2" w14:textId="77777777" w:rsidR="007633AA" w:rsidRPr="007633AA" w:rsidRDefault="007633AA" w:rsidP="00A8520B">
      <w:pPr>
        <w:pStyle w:val="ListParagraph"/>
        <w:numPr>
          <w:ilvl w:val="0"/>
          <w:numId w:val="27"/>
        </w:numPr>
        <w:mirrorIndents/>
        <w:jc w:val="both"/>
        <w:rPr>
          <w:vanish/>
        </w:rPr>
      </w:pPr>
    </w:p>
    <w:p w14:paraId="7C308F5E" w14:textId="77777777" w:rsidR="007633AA" w:rsidRPr="007633AA" w:rsidRDefault="007633AA" w:rsidP="00A8520B">
      <w:pPr>
        <w:pStyle w:val="ListParagraph"/>
        <w:numPr>
          <w:ilvl w:val="0"/>
          <w:numId w:val="27"/>
        </w:numPr>
        <w:mirrorIndents/>
        <w:jc w:val="both"/>
        <w:rPr>
          <w:vanish/>
        </w:rPr>
      </w:pPr>
    </w:p>
    <w:p w14:paraId="6DF8FF3C" w14:textId="77777777" w:rsidR="007633AA" w:rsidRPr="007633AA" w:rsidRDefault="007633AA" w:rsidP="00A8520B">
      <w:pPr>
        <w:pStyle w:val="ListParagraph"/>
        <w:numPr>
          <w:ilvl w:val="0"/>
          <w:numId w:val="27"/>
        </w:numPr>
        <w:mirrorIndents/>
        <w:jc w:val="both"/>
        <w:rPr>
          <w:vanish/>
        </w:rPr>
      </w:pPr>
    </w:p>
    <w:p w14:paraId="046484D5" w14:textId="77777777" w:rsidR="007633AA" w:rsidRPr="007633AA" w:rsidRDefault="007633AA" w:rsidP="00A8520B">
      <w:pPr>
        <w:pStyle w:val="ListParagraph"/>
        <w:numPr>
          <w:ilvl w:val="0"/>
          <w:numId w:val="27"/>
        </w:numPr>
        <w:mirrorIndents/>
        <w:jc w:val="both"/>
        <w:rPr>
          <w:vanish/>
        </w:rPr>
      </w:pPr>
    </w:p>
    <w:p w14:paraId="1F487F60" w14:textId="77777777" w:rsidR="007633AA" w:rsidRPr="007633AA" w:rsidRDefault="007633AA" w:rsidP="00A8520B">
      <w:pPr>
        <w:pStyle w:val="ListParagraph"/>
        <w:numPr>
          <w:ilvl w:val="0"/>
          <w:numId w:val="27"/>
        </w:numPr>
        <w:mirrorIndents/>
        <w:jc w:val="both"/>
        <w:rPr>
          <w:vanish/>
        </w:rPr>
      </w:pPr>
    </w:p>
    <w:p w14:paraId="3B4B4EDB" w14:textId="77777777" w:rsidR="007633AA" w:rsidRPr="007633AA" w:rsidRDefault="007633AA" w:rsidP="00A8520B">
      <w:pPr>
        <w:pStyle w:val="ListParagraph"/>
        <w:numPr>
          <w:ilvl w:val="0"/>
          <w:numId w:val="27"/>
        </w:numPr>
        <w:mirrorIndents/>
        <w:jc w:val="both"/>
        <w:rPr>
          <w:vanish/>
        </w:rPr>
      </w:pPr>
    </w:p>
    <w:p w14:paraId="531CFE40" w14:textId="77777777" w:rsidR="007633AA" w:rsidRPr="007633AA" w:rsidRDefault="007633AA" w:rsidP="00A8520B">
      <w:pPr>
        <w:pStyle w:val="ListParagraph"/>
        <w:numPr>
          <w:ilvl w:val="0"/>
          <w:numId w:val="27"/>
        </w:numPr>
        <w:mirrorIndents/>
        <w:jc w:val="both"/>
        <w:rPr>
          <w:vanish/>
        </w:rPr>
      </w:pPr>
    </w:p>
    <w:p w14:paraId="1A52BD29" w14:textId="77777777" w:rsidR="007633AA" w:rsidRPr="007633AA" w:rsidRDefault="007633AA" w:rsidP="00A8520B">
      <w:pPr>
        <w:pStyle w:val="ListParagraph"/>
        <w:numPr>
          <w:ilvl w:val="0"/>
          <w:numId w:val="27"/>
        </w:numPr>
        <w:mirrorIndents/>
        <w:jc w:val="both"/>
        <w:rPr>
          <w:vanish/>
        </w:rPr>
      </w:pPr>
    </w:p>
    <w:p w14:paraId="732F948D" w14:textId="77777777" w:rsidR="007633AA" w:rsidRPr="007633AA" w:rsidRDefault="007633AA" w:rsidP="00A8520B">
      <w:pPr>
        <w:pStyle w:val="ListParagraph"/>
        <w:numPr>
          <w:ilvl w:val="0"/>
          <w:numId w:val="27"/>
        </w:numPr>
        <w:mirrorIndents/>
        <w:jc w:val="both"/>
        <w:rPr>
          <w:vanish/>
        </w:rPr>
      </w:pPr>
    </w:p>
    <w:p w14:paraId="0362CA15" w14:textId="77777777" w:rsidR="007633AA" w:rsidRPr="007633AA" w:rsidRDefault="007633AA" w:rsidP="00A8520B">
      <w:pPr>
        <w:pStyle w:val="ListParagraph"/>
        <w:numPr>
          <w:ilvl w:val="0"/>
          <w:numId w:val="27"/>
        </w:numPr>
        <w:mirrorIndents/>
        <w:jc w:val="both"/>
        <w:rPr>
          <w:vanish/>
        </w:rPr>
      </w:pPr>
    </w:p>
    <w:p w14:paraId="7FEF279F" w14:textId="77777777" w:rsidR="007633AA" w:rsidRPr="007633AA" w:rsidRDefault="007633AA" w:rsidP="00A8520B">
      <w:pPr>
        <w:pStyle w:val="ListParagraph"/>
        <w:numPr>
          <w:ilvl w:val="0"/>
          <w:numId w:val="27"/>
        </w:numPr>
        <w:mirrorIndents/>
        <w:jc w:val="both"/>
        <w:rPr>
          <w:vanish/>
        </w:rPr>
      </w:pPr>
    </w:p>
    <w:p w14:paraId="14CFEE1C" w14:textId="77777777" w:rsidR="007633AA" w:rsidRPr="007633AA" w:rsidRDefault="007633AA" w:rsidP="00A8520B">
      <w:pPr>
        <w:pStyle w:val="ListParagraph"/>
        <w:numPr>
          <w:ilvl w:val="0"/>
          <w:numId w:val="27"/>
        </w:numPr>
        <w:mirrorIndents/>
        <w:jc w:val="both"/>
        <w:rPr>
          <w:vanish/>
        </w:rPr>
      </w:pPr>
    </w:p>
    <w:p w14:paraId="07EE58A7" w14:textId="77777777" w:rsidR="007633AA" w:rsidRPr="007633AA" w:rsidRDefault="007633AA" w:rsidP="00A8520B">
      <w:pPr>
        <w:pStyle w:val="ListParagraph"/>
        <w:numPr>
          <w:ilvl w:val="0"/>
          <w:numId w:val="27"/>
        </w:numPr>
        <w:mirrorIndents/>
        <w:jc w:val="both"/>
        <w:rPr>
          <w:vanish/>
        </w:rPr>
      </w:pPr>
    </w:p>
    <w:p w14:paraId="5DCBC626" w14:textId="77777777" w:rsidR="007633AA" w:rsidRPr="007633AA" w:rsidRDefault="007633AA" w:rsidP="00A8520B">
      <w:pPr>
        <w:pStyle w:val="ListParagraph"/>
        <w:numPr>
          <w:ilvl w:val="0"/>
          <w:numId w:val="27"/>
        </w:numPr>
        <w:mirrorIndents/>
        <w:jc w:val="both"/>
        <w:rPr>
          <w:vanish/>
        </w:rPr>
      </w:pPr>
    </w:p>
    <w:p w14:paraId="6D7D8495" w14:textId="77777777" w:rsidR="007633AA" w:rsidRPr="007633AA" w:rsidRDefault="007633AA" w:rsidP="00A8520B">
      <w:pPr>
        <w:pStyle w:val="ListParagraph"/>
        <w:numPr>
          <w:ilvl w:val="0"/>
          <w:numId w:val="27"/>
        </w:numPr>
        <w:mirrorIndents/>
        <w:jc w:val="both"/>
        <w:rPr>
          <w:vanish/>
        </w:rPr>
      </w:pPr>
    </w:p>
    <w:p w14:paraId="03542DBC" w14:textId="77777777" w:rsidR="007633AA" w:rsidRPr="007633AA" w:rsidRDefault="007633AA" w:rsidP="00A8520B">
      <w:pPr>
        <w:pStyle w:val="ListParagraph"/>
        <w:numPr>
          <w:ilvl w:val="0"/>
          <w:numId w:val="27"/>
        </w:numPr>
        <w:mirrorIndents/>
        <w:jc w:val="both"/>
        <w:rPr>
          <w:vanish/>
        </w:rPr>
      </w:pPr>
    </w:p>
    <w:p w14:paraId="4F6B4476" w14:textId="77777777" w:rsidR="007633AA" w:rsidRPr="007633AA" w:rsidRDefault="007633AA" w:rsidP="00A8520B">
      <w:pPr>
        <w:pStyle w:val="ListParagraph"/>
        <w:numPr>
          <w:ilvl w:val="0"/>
          <w:numId w:val="27"/>
        </w:numPr>
        <w:mirrorIndents/>
        <w:jc w:val="both"/>
        <w:rPr>
          <w:vanish/>
        </w:rPr>
      </w:pPr>
    </w:p>
    <w:p w14:paraId="612E416D" w14:textId="77777777" w:rsidR="007633AA" w:rsidRPr="007633AA" w:rsidRDefault="007633AA" w:rsidP="00A8520B">
      <w:pPr>
        <w:pStyle w:val="ListParagraph"/>
        <w:numPr>
          <w:ilvl w:val="0"/>
          <w:numId w:val="27"/>
        </w:numPr>
        <w:mirrorIndents/>
        <w:jc w:val="both"/>
        <w:rPr>
          <w:vanish/>
        </w:rPr>
      </w:pPr>
    </w:p>
    <w:p w14:paraId="4690EC48" w14:textId="77777777" w:rsidR="007633AA" w:rsidRPr="007633AA" w:rsidRDefault="007633AA" w:rsidP="00A8520B">
      <w:pPr>
        <w:pStyle w:val="ListParagraph"/>
        <w:numPr>
          <w:ilvl w:val="0"/>
          <w:numId w:val="27"/>
        </w:numPr>
        <w:mirrorIndents/>
        <w:jc w:val="both"/>
        <w:rPr>
          <w:vanish/>
        </w:rPr>
      </w:pPr>
    </w:p>
    <w:p w14:paraId="40C55F65" w14:textId="77777777" w:rsidR="007633AA" w:rsidRPr="007633AA" w:rsidRDefault="007633AA" w:rsidP="00A8520B">
      <w:pPr>
        <w:pStyle w:val="ListParagraph"/>
        <w:numPr>
          <w:ilvl w:val="0"/>
          <w:numId w:val="27"/>
        </w:numPr>
        <w:mirrorIndents/>
        <w:jc w:val="both"/>
        <w:rPr>
          <w:vanish/>
        </w:rPr>
      </w:pPr>
    </w:p>
    <w:p w14:paraId="6EE98C57" w14:textId="77777777" w:rsidR="007633AA" w:rsidRPr="007633AA" w:rsidRDefault="007633AA" w:rsidP="00A8520B">
      <w:pPr>
        <w:pStyle w:val="ListParagraph"/>
        <w:numPr>
          <w:ilvl w:val="0"/>
          <w:numId w:val="27"/>
        </w:numPr>
        <w:mirrorIndents/>
        <w:jc w:val="both"/>
        <w:rPr>
          <w:vanish/>
        </w:rPr>
      </w:pPr>
    </w:p>
    <w:p w14:paraId="10B9DFF7" w14:textId="77777777" w:rsidR="007633AA" w:rsidRPr="007633AA" w:rsidRDefault="007633AA" w:rsidP="00A8520B">
      <w:pPr>
        <w:pStyle w:val="ListParagraph"/>
        <w:numPr>
          <w:ilvl w:val="0"/>
          <w:numId w:val="27"/>
        </w:numPr>
        <w:mirrorIndents/>
        <w:jc w:val="both"/>
        <w:rPr>
          <w:vanish/>
        </w:rPr>
      </w:pPr>
    </w:p>
    <w:p w14:paraId="45D1D209" w14:textId="77777777" w:rsidR="007633AA" w:rsidRPr="007633AA" w:rsidRDefault="007633AA" w:rsidP="00A8520B">
      <w:pPr>
        <w:pStyle w:val="ListParagraph"/>
        <w:numPr>
          <w:ilvl w:val="0"/>
          <w:numId w:val="27"/>
        </w:numPr>
        <w:mirrorIndents/>
        <w:jc w:val="both"/>
        <w:rPr>
          <w:vanish/>
        </w:rPr>
      </w:pPr>
    </w:p>
    <w:p w14:paraId="1D736BCD" w14:textId="77777777" w:rsidR="007633AA" w:rsidRPr="007633AA" w:rsidRDefault="007633AA" w:rsidP="00A8520B">
      <w:pPr>
        <w:pStyle w:val="ListParagraph"/>
        <w:numPr>
          <w:ilvl w:val="0"/>
          <w:numId w:val="27"/>
        </w:numPr>
        <w:mirrorIndents/>
        <w:jc w:val="both"/>
        <w:rPr>
          <w:vanish/>
        </w:rPr>
      </w:pPr>
    </w:p>
    <w:p w14:paraId="6FFB6AB7" w14:textId="77777777" w:rsidR="007633AA" w:rsidRPr="007633AA" w:rsidRDefault="007633AA" w:rsidP="00A8520B">
      <w:pPr>
        <w:pStyle w:val="ListParagraph"/>
        <w:numPr>
          <w:ilvl w:val="0"/>
          <w:numId w:val="27"/>
        </w:numPr>
        <w:mirrorIndents/>
        <w:jc w:val="both"/>
        <w:rPr>
          <w:vanish/>
        </w:rPr>
      </w:pPr>
    </w:p>
    <w:p w14:paraId="1B39E71E" w14:textId="77777777" w:rsidR="007633AA" w:rsidRPr="007633AA" w:rsidRDefault="007633AA" w:rsidP="00A8520B">
      <w:pPr>
        <w:pStyle w:val="ListParagraph"/>
        <w:numPr>
          <w:ilvl w:val="0"/>
          <w:numId w:val="27"/>
        </w:numPr>
        <w:mirrorIndents/>
        <w:jc w:val="both"/>
        <w:rPr>
          <w:vanish/>
        </w:rPr>
      </w:pPr>
    </w:p>
    <w:p w14:paraId="17642E76" w14:textId="77777777" w:rsidR="007633AA" w:rsidRPr="007633AA" w:rsidRDefault="007633AA" w:rsidP="00A8520B">
      <w:pPr>
        <w:pStyle w:val="ListParagraph"/>
        <w:numPr>
          <w:ilvl w:val="0"/>
          <w:numId w:val="27"/>
        </w:numPr>
        <w:mirrorIndents/>
        <w:jc w:val="both"/>
        <w:rPr>
          <w:vanish/>
        </w:rPr>
      </w:pPr>
    </w:p>
    <w:p w14:paraId="7957200F" w14:textId="77777777" w:rsidR="007633AA" w:rsidRPr="007633AA" w:rsidRDefault="007633AA" w:rsidP="00A8520B">
      <w:pPr>
        <w:pStyle w:val="ListParagraph"/>
        <w:numPr>
          <w:ilvl w:val="0"/>
          <w:numId w:val="27"/>
        </w:numPr>
        <w:mirrorIndents/>
        <w:jc w:val="both"/>
        <w:rPr>
          <w:vanish/>
        </w:rPr>
      </w:pPr>
    </w:p>
    <w:p w14:paraId="1E75CC53" w14:textId="77777777" w:rsidR="007633AA" w:rsidRPr="007633AA" w:rsidRDefault="007633AA" w:rsidP="00A8520B">
      <w:pPr>
        <w:pStyle w:val="ListParagraph"/>
        <w:numPr>
          <w:ilvl w:val="0"/>
          <w:numId w:val="27"/>
        </w:numPr>
        <w:mirrorIndents/>
        <w:jc w:val="both"/>
        <w:rPr>
          <w:vanish/>
        </w:rPr>
      </w:pPr>
    </w:p>
    <w:p w14:paraId="282C3CC8" w14:textId="77777777" w:rsidR="007633AA" w:rsidRPr="007633AA" w:rsidRDefault="007633AA" w:rsidP="00A8520B">
      <w:pPr>
        <w:pStyle w:val="ListParagraph"/>
        <w:numPr>
          <w:ilvl w:val="0"/>
          <w:numId w:val="27"/>
        </w:numPr>
        <w:mirrorIndents/>
        <w:jc w:val="both"/>
        <w:rPr>
          <w:vanish/>
        </w:rPr>
      </w:pPr>
    </w:p>
    <w:p w14:paraId="44249A13" w14:textId="77777777" w:rsidR="007633AA" w:rsidRPr="007633AA" w:rsidRDefault="007633AA" w:rsidP="00A8520B">
      <w:pPr>
        <w:pStyle w:val="ListParagraph"/>
        <w:numPr>
          <w:ilvl w:val="0"/>
          <w:numId w:val="27"/>
        </w:numPr>
        <w:mirrorIndents/>
        <w:jc w:val="both"/>
        <w:rPr>
          <w:vanish/>
        </w:rPr>
      </w:pPr>
    </w:p>
    <w:p w14:paraId="4B37A770" w14:textId="77777777" w:rsidR="007633AA" w:rsidRPr="007633AA" w:rsidRDefault="007633AA" w:rsidP="00A8520B">
      <w:pPr>
        <w:pStyle w:val="ListParagraph"/>
        <w:numPr>
          <w:ilvl w:val="0"/>
          <w:numId w:val="27"/>
        </w:numPr>
        <w:mirrorIndents/>
        <w:jc w:val="both"/>
        <w:rPr>
          <w:vanish/>
        </w:rPr>
      </w:pPr>
    </w:p>
    <w:p w14:paraId="311F5A0A" w14:textId="77777777" w:rsidR="007633AA" w:rsidRPr="007633AA" w:rsidRDefault="007633AA" w:rsidP="00A8520B">
      <w:pPr>
        <w:pStyle w:val="ListParagraph"/>
        <w:numPr>
          <w:ilvl w:val="0"/>
          <w:numId w:val="27"/>
        </w:numPr>
        <w:mirrorIndents/>
        <w:jc w:val="both"/>
        <w:rPr>
          <w:vanish/>
        </w:rPr>
      </w:pPr>
    </w:p>
    <w:p w14:paraId="1ACE101F" w14:textId="77777777" w:rsidR="007633AA" w:rsidRPr="007633AA" w:rsidRDefault="007633AA" w:rsidP="00A8520B">
      <w:pPr>
        <w:pStyle w:val="ListParagraph"/>
        <w:numPr>
          <w:ilvl w:val="0"/>
          <w:numId w:val="27"/>
        </w:numPr>
        <w:mirrorIndents/>
        <w:jc w:val="both"/>
        <w:rPr>
          <w:vanish/>
        </w:rPr>
      </w:pPr>
    </w:p>
    <w:p w14:paraId="6E4D2A9C" w14:textId="77777777" w:rsidR="007633AA" w:rsidRPr="007633AA" w:rsidRDefault="007633AA" w:rsidP="00A8520B">
      <w:pPr>
        <w:pStyle w:val="ListParagraph"/>
        <w:numPr>
          <w:ilvl w:val="0"/>
          <w:numId w:val="27"/>
        </w:numPr>
        <w:mirrorIndents/>
        <w:jc w:val="both"/>
        <w:rPr>
          <w:vanish/>
        </w:rPr>
      </w:pPr>
    </w:p>
    <w:p w14:paraId="2168891A" w14:textId="77777777" w:rsidR="007633AA" w:rsidRPr="007633AA" w:rsidRDefault="007633AA" w:rsidP="00A8520B">
      <w:pPr>
        <w:pStyle w:val="ListParagraph"/>
        <w:numPr>
          <w:ilvl w:val="0"/>
          <w:numId w:val="27"/>
        </w:numPr>
        <w:mirrorIndents/>
        <w:jc w:val="both"/>
        <w:rPr>
          <w:vanish/>
        </w:rPr>
      </w:pPr>
    </w:p>
    <w:p w14:paraId="4260699C" w14:textId="77777777" w:rsidR="007633AA" w:rsidRPr="007633AA" w:rsidRDefault="007633AA" w:rsidP="00A8520B">
      <w:pPr>
        <w:pStyle w:val="ListParagraph"/>
        <w:numPr>
          <w:ilvl w:val="0"/>
          <w:numId w:val="27"/>
        </w:numPr>
        <w:mirrorIndents/>
        <w:jc w:val="both"/>
        <w:rPr>
          <w:vanish/>
        </w:rPr>
      </w:pPr>
    </w:p>
    <w:p w14:paraId="07C0643C" w14:textId="77777777" w:rsidR="007633AA" w:rsidRPr="007633AA" w:rsidRDefault="007633AA" w:rsidP="00A8520B">
      <w:pPr>
        <w:pStyle w:val="ListParagraph"/>
        <w:numPr>
          <w:ilvl w:val="0"/>
          <w:numId w:val="27"/>
        </w:numPr>
        <w:mirrorIndents/>
        <w:jc w:val="both"/>
        <w:rPr>
          <w:vanish/>
        </w:rPr>
      </w:pPr>
    </w:p>
    <w:p w14:paraId="7AD20E1C" w14:textId="77777777" w:rsidR="007633AA" w:rsidRPr="007633AA" w:rsidRDefault="007633AA" w:rsidP="00A8520B">
      <w:pPr>
        <w:pStyle w:val="ListParagraph"/>
        <w:numPr>
          <w:ilvl w:val="0"/>
          <w:numId w:val="27"/>
        </w:numPr>
        <w:mirrorIndents/>
        <w:jc w:val="both"/>
        <w:rPr>
          <w:vanish/>
        </w:rPr>
      </w:pPr>
    </w:p>
    <w:p w14:paraId="677450D7" w14:textId="77777777" w:rsidR="007633AA" w:rsidRPr="007633AA" w:rsidRDefault="007633AA" w:rsidP="00A8520B">
      <w:pPr>
        <w:pStyle w:val="ListParagraph"/>
        <w:numPr>
          <w:ilvl w:val="0"/>
          <w:numId w:val="27"/>
        </w:numPr>
        <w:mirrorIndents/>
        <w:jc w:val="both"/>
        <w:rPr>
          <w:vanish/>
        </w:rPr>
      </w:pPr>
    </w:p>
    <w:p w14:paraId="744E2DEE" w14:textId="77777777" w:rsidR="007633AA" w:rsidRPr="007633AA" w:rsidRDefault="007633AA" w:rsidP="00A8520B">
      <w:pPr>
        <w:pStyle w:val="ListParagraph"/>
        <w:numPr>
          <w:ilvl w:val="0"/>
          <w:numId w:val="27"/>
        </w:numPr>
        <w:mirrorIndents/>
        <w:jc w:val="both"/>
        <w:rPr>
          <w:vanish/>
        </w:rPr>
      </w:pPr>
    </w:p>
    <w:p w14:paraId="7644FDE4" w14:textId="77777777" w:rsidR="007633AA" w:rsidRPr="007633AA" w:rsidRDefault="007633AA" w:rsidP="00A8520B">
      <w:pPr>
        <w:pStyle w:val="ListParagraph"/>
        <w:numPr>
          <w:ilvl w:val="0"/>
          <w:numId w:val="27"/>
        </w:numPr>
        <w:mirrorIndents/>
        <w:jc w:val="both"/>
        <w:rPr>
          <w:vanish/>
        </w:rPr>
      </w:pPr>
    </w:p>
    <w:p w14:paraId="4FCD0C89" w14:textId="77777777" w:rsidR="007633AA" w:rsidRPr="007633AA" w:rsidRDefault="007633AA" w:rsidP="00A8520B">
      <w:pPr>
        <w:pStyle w:val="ListParagraph"/>
        <w:numPr>
          <w:ilvl w:val="0"/>
          <w:numId w:val="27"/>
        </w:numPr>
        <w:mirrorIndents/>
        <w:jc w:val="both"/>
        <w:rPr>
          <w:vanish/>
        </w:rPr>
      </w:pPr>
    </w:p>
    <w:p w14:paraId="0866D597" w14:textId="77777777" w:rsidR="007633AA" w:rsidRPr="007633AA" w:rsidRDefault="007633AA" w:rsidP="00A8520B">
      <w:pPr>
        <w:pStyle w:val="ListParagraph"/>
        <w:numPr>
          <w:ilvl w:val="0"/>
          <w:numId w:val="27"/>
        </w:numPr>
        <w:mirrorIndents/>
        <w:jc w:val="both"/>
        <w:rPr>
          <w:vanish/>
        </w:rPr>
      </w:pPr>
    </w:p>
    <w:p w14:paraId="6C1CB1F5" w14:textId="77777777" w:rsidR="007633AA" w:rsidRPr="007633AA" w:rsidRDefault="007633AA" w:rsidP="00A8520B">
      <w:pPr>
        <w:pStyle w:val="ListParagraph"/>
        <w:numPr>
          <w:ilvl w:val="0"/>
          <w:numId w:val="27"/>
        </w:numPr>
        <w:mirrorIndents/>
        <w:jc w:val="both"/>
        <w:rPr>
          <w:vanish/>
        </w:rPr>
      </w:pPr>
    </w:p>
    <w:p w14:paraId="23E3F55F" w14:textId="77777777" w:rsidR="007633AA" w:rsidRPr="007633AA" w:rsidRDefault="007633AA" w:rsidP="00A8520B">
      <w:pPr>
        <w:pStyle w:val="ListParagraph"/>
        <w:numPr>
          <w:ilvl w:val="0"/>
          <w:numId w:val="27"/>
        </w:numPr>
        <w:mirrorIndents/>
        <w:jc w:val="both"/>
        <w:rPr>
          <w:vanish/>
        </w:rPr>
      </w:pPr>
    </w:p>
    <w:p w14:paraId="7B49109B" w14:textId="77777777" w:rsidR="007633AA" w:rsidRPr="007633AA" w:rsidRDefault="007633AA" w:rsidP="00A8520B">
      <w:pPr>
        <w:pStyle w:val="ListParagraph"/>
        <w:numPr>
          <w:ilvl w:val="0"/>
          <w:numId w:val="27"/>
        </w:numPr>
        <w:mirrorIndents/>
        <w:jc w:val="both"/>
        <w:rPr>
          <w:vanish/>
        </w:rPr>
      </w:pPr>
    </w:p>
    <w:p w14:paraId="3D0EF502" w14:textId="77777777" w:rsidR="007633AA" w:rsidRPr="007633AA" w:rsidRDefault="007633AA" w:rsidP="00A8520B">
      <w:pPr>
        <w:pStyle w:val="ListParagraph"/>
        <w:numPr>
          <w:ilvl w:val="0"/>
          <w:numId w:val="27"/>
        </w:numPr>
        <w:mirrorIndents/>
        <w:jc w:val="both"/>
        <w:rPr>
          <w:vanish/>
        </w:rPr>
      </w:pPr>
    </w:p>
    <w:p w14:paraId="01DA1A62" w14:textId="77777777" w:rsidR="007633AA" w:rsidRPr="007633AA" w:rsidRDefault="007633AA" w:rsidP="00A8520B">
      <w:pPr>
        <w:pStyle w:val="ListParagraph"/>
        <w:numPr>
          <w:ilvl w:val="0"/>
          <w:numId w:val="27"/>
        </w:numPr>
        <w:mirrorIndents/>
        <w:jc w:val="both"/>
        <w:rPr>
          <w:vanish/>
        </w:rPr>
      </w:pPr>
    </w:p>
    <w:p w14:paraId="2732CE1C" w14:textId="77777777" w:rsidR="007633AA" w:rsidRPr="007633AA" w:rsidRDefault="007633AA" w:rsidP="00A8520B">
      <w:pPr>
        <w:pStyle w:val="ListParagraph"/>
        <w:numPr>
          <w:ilvl w:val="0"/>
          <w:numId w:val="27"/>
        </w:numPr>
        <w:mirrorIndents/>
        <w:jc w:val="both"/>
        <w:rPr>
          <w:vanish/>
        </w:rPr>
      </w:pPr>
    </w:p>
    <w:p w14:paraId="6319DDF7" w14:textId="77777777" w:rsidR="007633AA" w:rsidRPr="007633AA" w:rsidRDefault="007633AA" w:rsidP="00A8520B">
      <w:pPr>
        <w:pStyle w:val="ListParagraph"/>
        <w:numPr>
          <w:ilvl w:val="0"/>
          <w:numId w:val="27"/>
        </w:numPr>
        <w:mirrorIndents/>
        <w:jc w:val="both"/>
        <w:rPr>
          <w:vanish/>
        </w:rPr>
      </w:pPr>
    </w:p>
    <w:p w14:paraId="72653CBF" w14:textId="77777777" w:rsidR="007633AA" w:rsidRPr="007633AA" w:rsidRDefault="007633AA" w:rsidP="00A8520B">
      <w:pPr>
        <w:pStyle w:val="ListParagraph"/>
        <w:numPr>
          <w:ilvl w:val="0"/>
          <w:numId w:val="27"/>
        </w:numPr>
        <w:mirrorIndents/>
        <w:jc w:val="both"/>
        <w:rPr>
          <w:vanish/>
        </w:rPr>
      </w:pPr>
    </w:p>
    <w:p w14:paraId="30D85A6F" w14:textId="77777777" w:rsidR="007633AA" w:rsidRPr="007633AA" w:rsidRDefault="007633AA" w:rsidP="00A8520B">
      <w:pPr>
        <w:pStyle w:val="ListParagraph"/>
        <w:numPr>
          <w:ilvl w:val="0"/>
          <w:numId w:val="27"/>
        </w:numPr>
        <w:mirrorIndents/>
        <w:jc w:val="both"/>
        <w:rPr>
          <w:vanish/>
        </w:rPr>
      </w:pPr>
    </w:p>
    <w:p w14:paraId="77120F4A" w14:textId="77777777" w:rsidR="007633AA" w:rsidRPr="007633AA" w:rsidRDefault="007633AA" w:rsidP="00A8520B">
      <w:pPr>
        <w:pStyle w:val="ListParagraph"/>
        <w:numPr>
          <w:ilvl w:val="0"/>
          <w:numId w:val="27"/>
        </w:numPr>
        <w:mirrorIndents/>
        <w:jc w:val="both"/>
        <w:rPr>
          <w:vanish/>
        </w:rPr>
      </w:pPr>
    </w:p>
    <w:p w14:paraId="0AE18837" w14:textId="77777777" w:rsidR="007633AA" w:rsidRPr="007633AA" w:rsidRDefault="007633AA" w:rsidP="00A8520B">
      <w:pPr>
        <w:pStyle w:val="ListParagraph"/>
        <w:numPr>
          <w:ilvl w:val="0"/>
          <w:numId w:val="27"/>
        </w:numPr>
        <w:mirrorIndents/>
        <w:jc w:val="both"/>
        <w:rPr>
          <w:vanish/>
        </w:rPr>
      </w:pPr>
    </w:p>
    <w:p w14:paraId="0933630D" w14:textId="77777777" w:rsidR="007633AA" w:rsidRPr="007633AA" w:rsidRDefault="007633AA" w:rsidP="00A8520B">
      <w:pPr>
        <w:pStyle w:val="ListParagraph"/>
        <w:numPr>
          <w:ilvl w:val="0"/>
          <w:numId w:val="27"/>
        </w:numPr>
        <w:mirrorIndents/>
        <w:jc w:val="both"/>
        <w:rPr>
          <w:vanish/>
        </w:rPr>
      </w:pPr>
    </w:p>
    <w:p w14:paraId="136B9EA0" w14:textId="77777777" w:rsidR="007633AA" w:rsidRPr="007633AA" w:rsidRDefault="007633AA" w:rsidP="00A8520B">
      <w:pPr>
        <w:pStyle w:val="ListParagraph"/>
        <w:numPr>
          <w:ilvl w:val="0"/>
          <w:numId w:val="27"/>
        </w:numPr>
        <w:mirrorIndents/>
        <w:jc w:val="both"/>
        <w:rPr>
          <w:vanish/>
        </w:rPr>
      </w:pPr>
    </w:p>
    <w:p w14:paraId="22B11CBE" w14:textId="77777777" w:rsidR="007633AA" w:rsidRPr="007633AA" w:rsidRDefault="007633AA" w:rsidP="00A8520B">
      <w:pPr>
        <w:pStyle w:val="ListParagraph"/>
        <w:numPr>
          <w:ilvl w:val="0"/>
          <w:numId w:val="27"/>
        </w:numPr>
        <w:mirrorIndents/>
        <w:jc w:val="both"/>
        <w:rPr>
          <w:vanish/>
        </w:rPr>
      </w:pPr>
    </w:p>
    <w:p w14:paraId="7FA87CD6" w14:textId="77777777" w:rsidR="007633AA" w:rsidRPr="007633AA" w:rsidRDefault="007633AA" w:rsidP="00A8520B">
      <w:pPr>
        <w:pStyle w:val="ListParagraph"/>
        <w:numPr>
          <w:ilvl w:val="0"/>
          <w:numId w:val="27"/>
        </w:numPr>
        <w:mirrorIndents/>
        <w:jc w:val="both"/>
        <w:rPr>
          <w:vanish/>
        </w:rPr>
      </w:pPr>
    </w:p>
    <w:p w14:paraId="7DCA1972" w14:textId="77777777" w:rsidR="007633AA" w:rsidRPr="007633AA" w:rsidRDefault="007633AA" w:rsidP="00A8520B">
      <w:pPr>
        <w:pStyle w:val="ListParagraph"/>
        <w:numPr>
          <w:ilvl w:val="0"/>
          <w:numId w:val="27"/>
        </w:numPr>
        <w:mirrorIndents/>
        <w:jc w:val="both"/>
        <w:rPr>
          <w:vanish/>
        </w:rPr>
      </w:pPr>
    </w:p>
    <w:p w14:paraId="4D3F266B" w14:textId="77777777" w:rsidR="007633AA" w:rsidRPr="007633AA" w:rsidRDefault="007633AA" w:rsidP="00A8520B">
      <w:pPr>
        <w:pStyle w:val="ListParagraph"/>
        <w:numPr>
          <w:ilvl w:val="0"/>
          <w:numId w:val="27"/>
        </w:numPr>
        <w:mirrorIndents/>
        <w:jc w:val="both"/>
        <w:rPr>
          <w:vanish/>
        </w:rPr>
      </w:pPr>
    </w:p>
    <w:p w14:paraId="0AB1C864" w14:textId="77777777" w:rsidR="007633AA" w:rsidRPr="007633AA" w:rsidRDefault="007633AA" w:rsidP="00A8520B">
      <w:pPr>
        <w:pStyle w:val="ListParagraph"/>
        <w:numPr>
          <w:ilvl w:val="0"/>
          <w:numId w:val="27"/>
        </w:numPr>
        <w:mirrorIndents/>
        <w:jc w:val="both"/>
        <w:rPr>
          <w:vanish/>
        </w:rPr>
      </w:pPr>
    </w:p>
    <w:p w14:paraId="61615EEC" w14:textId="77777777" w:rsidR="007633AA" w:rsidRPr="007633AA" w:rsidRDefault="007633AA" w:rsidP="00A8520B">
      <w:pPr>
        <w:pStyle w:val="ListParagraph"/>
        <w:numPr>
          <w:ilvl w:val="0"/>
          <w:numId w:val="27"/>
        </w:numPr>
        <w:mirrorIndents/>
        <w:jc w:val="both"/>
        <w:rPr>
          <w:vanish/>
        </w:rPr>
      </w:pPr>
    </w:p>
    <w:p w14:paraId="6F835F38" w14:textId="77777777" w:rsidR="007633AA" w:rsidRPr="007633AA" w:rsidRDefault="007633AA" w:rsidP="00A8520B">
      <w:pPr>
        <w:pStyle w:val="ListParagraph"/>
        <w:numPr>
          <w:ilvl w:val="0"/>
          <w:numId w:val="27"/>
        </w:numPr>
        <w:mirrorIndents/>
        <w:jc w:val="both"/>
        <w:rPr>
          <w:vanish/>
        </w:rPr>
      </w:pPr>
    </w:p>
    <w:p w14:paraId="1DE8DF3B" w14:textId="77777777" w:rsidR="007633AA" w:rsidRPr="007633AA" w:rsidRDefault="007633AA" w:rsidP="00A8520B">
      <w:pPr>
        <w:pStyle w:val="ListParagraph"/>
        <w:numPr>
          <w:ilvl w:val="0"/>
          <w:numId w:val="27"/>
        </w:numPr>
        <w:mirrorIndents/>
        <w:jc w:val="both"/>
        <w:rPr>
          <w:vanish/>
        </w:rPr>
      </w:pPr>
    </w:p>
    <w:p w14:paraId="09C8A5E4" w14:textId="77777777" w:rsidR="007633AA" w:rsidRPr="007633AA" w:rsidRDefault="007633AA" w:rsidP="00A8520B">
      <w:pPr>
        <w:pStyle w:val="ListParagraph"/>
        <w:numPr>
          <w:ilvl w:val="0"/>
          <w:numId w:val="27"/>
        </w:numPr>
        <w:mirrorIndents/>
        <w:jc w:val="both"/>
        <w:rPr>
          <w:vanish/>
        </w:rPr>
      </w:pPr>
    </w:p>
    <w:p w14:paraId="7190CBEE" w14:textId="77777777" w:rsidR="007633AA" w:rsidRPr="007633AA" w:rsidRDefault="007633AA" w:rsidP="00A8520B">
      <w:pPr>
        <w:pStyle w:val="ListParagraph"/>
        <w:numPr>
          <w:ilvl w:val="0"/>
          <w:numId w:val="27"/>
        </w:numPr>
        <w:mirrorIndents/>
        <w:jc w:val="both"/>
        <w:rPr>
          <w:vanish/>
        </w:rPr>
      </w:pPr>
    </w:p>
    <w:p w14:paraId="5AEC5AD3" w14:textId="77777777" w:rsidR="007633AA" w:rsidRPr="007633AA" w:rsidRDefault="007633AA" w:rsidP="00A8520B">
      <w:pPr>
        <w:pStyle w:val="ListParagraph"/>
        <w:numPr>
          <w:ilvl w:val="0"/>
          <w:numId w:val="27"/>
        </w:numPr>
        <w:mirrorIndents/>
        <w:jc w:val="both"/>
        <w:rPr>
          <w:vanish/>
        </w:rPr>
      </w:pPr>
    </w:p>
    <w:p w14:paraId="38654A1D" w14:textId="77777777" w:rsidR="007633AA" w:rsidRPr="007633AA" w:rsidRDefault="007633AA" w:rsidP="00A8520B">
      <w:pPr>
        <w:pStyle w:val="ListParagraph"/>
        <w:numPr>
          <w:ilvl w:val="0"/>
          <w:numId w:val="27"/>
        </w:numPr>
        <w:mirrorIndents/>
        <w:jc w:val="both"/>
        <w:rPr>
          <w:vanish/>
        </w:rPr>
      </w:pPr>
    </w:p>
    <w:p w14:paraId="20D8FEDF" w14:textId="77777777" w:rsidR="007633AA" w:rsidRPr="007633AA" w:rsidRDefault="007633AA" w:rsidP="00A8520B">
      <w:pPr>
        <w:pStyle w:val="ListParagraph"/>
        <w:numPr>
          <w:ilvl w:val="0"/>
          <w:numId w:val="27"/>
        </w:numPr>
        <w:mirrorIndents/>
        <w:jc w:val="both"/>
        <w:rPr>
          <w:vanish/>
        </w:rPr>
      </w:pPr>
    </w:p>
    <w:p w14:paraId="3FB67DAA" w14:textId="77777777" w:rsidR="007633AA" w:rsidRPr="007633AA" w:rsidRDefault="007633AA" w:rsidP="00A8520B">
      <w:pPr>
        <w:pStyle w:val="ListParagraph"/>
        <w:numPr>
          <w:ilvl w:val="0"/>
          <w:numId w:val="27"/>
        </w:numPr>
        <w:mirrorIndents/>
        <w:jc w:val="both"/>
        <w:rPr>
          <w:vanish/>
        </w:rPr>
      </w:pPr>
    </w:p>
    <w:p w14:paraId="56FFB5A1" w14:textId="77777777" w:rsidR="007633AA" w:rsidRPr="007633AA" w:rsidRDefault="007633AA" w:rsidP="00A8520B">
      <w:pPr>
        <w:pStyle w:val="ListParagraph"/>
        <w:numPr>
          <w:ilvl w:val="0"/>
          <w:numId w:val="27"/>
        </w:numPr>
        <w:mirrorIndents/>
        <w:jc w:val="both"/>
        <w:rPr>
          <w:vanish/>
        </w:rPr>
      </w:pPr>
    </w:p>
    <w:p w14:paraId="2AE7B748" w14:textId="77777777" w:rsidR="007633AA" w:rsidRPr="007633AA" w:rsidRDefault="007633AA" w:rsidP="00A8520B">
      <w:pPr>
        <w:pStyle w:val="ListParagraph"/>
        <w:numPr>
          <w:ilvl w:val="0"/>
          <w:numId w:val="27"/>
        </w:numPr>
        <w:mirrorIndents/>
        <w:jc w:val="both"/>
        <w:rPr>
          <w:vanish/>
        </w:rPr>
      </w:pPr>
    </w:p>
    <w:p w14:paraId="166F1E2D" w14:textId="77777777" w:rsidR="007633AA" w:rsidRPr="007633AA" w:rsidRDefault="007633AA" w:rsidP="00A8520B">
      <w:pPr>
        <w:pStyle w:val="ListParagraph"/>
        <w:numPr>
          <w:ilvl w:val="0"/>
          <w:numId w:val="27"/>
        </w:numPr>
        <w:mirrorIndents/>
        <w:jc w:val="both"/>
        <w:rPr>
          <w:vanish/>
        </w:rPr>
      </w:pPr>
    </w:p>
    <w:p w14:paraId="3FE54FBB" w14:textId="77777777" w:rsidR="007633AA" w:rsidRPr="007633AA" w:rsidRDefault="007633AA" w:rsidP="00A8520B">
      <w:pPr>
        <w:pStyle w:val="ListParagraph"/>
        <w:numPr>
          <w:ilvl w:val="0"/>
          <w:numId w:val="27"/>
        </w:numPr>
        <w:mirrorIndents/>
        <w:jc w:val="both"/>
        <w:rPr>
          <w:vanish/>
        </w:rPr>
      </w:pPr>
    </w:p>
    <w:p w14:paraId="5B30994A" w14:textId="77777777" w:rsidR="007633AA" w:rsidRPr="007633AA" w:rsidRDefault="007633AA" w:rsidP="00A8520B">
      <w:pPr>
        <w:pStyle w:val="ListParagraph"/>
        <w:numPr>
          <w:ilvl w:val="0"/>
          <w:numId w:val="27"/>
        </w:numPr>
        <w:mirrorIndents/>
        <w:jc w:val="both"/>
        <w:rPr>
          <w:vanish/>
        </w:rPr>
      </w:pPr>
    </w:p>
    <w:p w14:paraId="72759C59" w14:textId="77777777" w:rsidR="007633AA" w:rsidRPr="007633AA" w:rsidRDefault="007633AA" w:rsidP="00A8520B">
      <w:pPr>
        <w:pStyle w:val="ListParagraph"/>
        <w:numPr>
          <w:ilvl w:val="0"/>
          <w:numId w:val="27"/>
        </w:numPr>
        <w:mirrorIndents/>
        <w:jc w:val="both"/>
        <w:rPr>
          <w:vanish/>
        </w:rPr>
      </w:pPr>
    </w:p>
    <w:p w14:paraId="24FBF4D3" w14:textId="77777777" w:rsidR="007633AA" w:rsidRPr="007633AA" w:rsidRDefault="007633AA" w:rsidP="00A8520B">
      <w:pPr>
        <w:pStyle w:val="ListParagraph"/>
        <w:numPr>
          <w:ilvl w:val="0"/>
          <w:numId w:val="27"/>
        </w:numPr>
        <w:mirrorIndents/>
        <w:jc w:val="both"/>
        <w:rPr>
          <w:vanish/>
        </w:rPr>
      </w:pPr>
    </w:p>
    <w:p w14:paraId="70EC0B1B" w14:textId="77777777" w:rsidR="007633AA" w:rsidRPr="007633AA" w:rsidRDefault="007633AA" w:rsidP="00A8520B">
      <w:pPr>
        <w:pStyle w:val="ListParagraph"/>
        <w:numPr>
          <w:ilvl w:val="0"/>
          <w:numId w:val="27"/>
        </w:numPr>
        <w:mirrorIndents/>
        <w:jc w:val="both"/>
        <w:rPr>
          <w:vanish/>
        </w:rPr>
      </w:pPr>
    </w:p>
    <w:p w14:paraId="2A72FD73" w14:textId="77777777" w:rsidR="007633AA" w:rsidRPr="007633AA" w:rsidRDefault="007633AA" w:rsidP="00A8520B">
      <w:pPr>
        <w:pStyle w:val="ListParagraph"/>
        <w:numPr>
          <w:ilvl w:val="0"/>
          <w:numId w:val="27"/>
        </w:numPr>
        <w:mirrorIndents/>
        <w:jc w:val="both"/>
        <w:rPr>
          <w:vanish/>
        </w:rPr>
      </w:pPr>
    </w:p>
    <w:p w14:paraId="1871FB52" w14:textId="77777777" w:rsidR="007633AA" w:rsidRPr="007633AA" w:rsidRDefault="007633AA" w:rsidP="00A8520B">
      <w:pPr>
        <w:pStyle w:val="ListParagraph"/>
        <w:numPr>
          <w:ilvl w:val="0"/>
          <w:numId w:val="27"/>
        </w:numPr>
        <w:mirrorIndents/>
        <w:jc w:val="both"/>
        <w:rPr>
          <w:vanish/>
        </w:rPr>
      </w:pPr>
    </w:p>
    <w:p w14:paraId="67C34AC2" w14:textId="77777777" w:rsidR="007633AA" w:rsidRPr="007633AA" w:rsidRDefault="007633AA" w:rsidP="00A8520B">
      <w:pPr>
        <w:pStyle w:val="ListParagraph"/>
        <w:numPr>
          <w:ilvl w:val="0"/>
          <w:numId w:val="27"/>
        </w:numPr>
        <w:mirrorIndents/>
        <w:jc w:val="both"/>
        <w:rPr>
          <w:vanish/>
        </w:rPr>
      </w:pPr>
    </w:p>
    <w:p w14:paraId="4A17E9BD" w14:textId="77777777" w:rsidR="007633AA" w:rsidRPr="007633AA" w:rsidRDefault="007633AA" w:rsidP="00A8520B">
      <w:pPr>
        <w:pStyle w:val="ListParagraph"/>
        <w:numPr>
          <w:ilvl w:val="0"/>
          <w:numId w:val="27"/>
        </w:numPr>
        <w:mirrorIndents/>
        <w:jc w:val="both"/>
        <w:rPr>
          <w:vanish/>
        </w:rPr>
      </w:pPr>
    </w:p>
    <w:p w14:paraId="126EDBC4" w14:textId="77777777" w:rsidR="007633AA" w:rsidRPr="007633AA" w:rsidRDefault="007633AA" w:rsidP="00A8520B">
      <w:pPr>
        <w:pStyle w:val="ListParagraph"/>
        <w:numPr>
          <w:ilvl w:val="0"/>
          <w:numId w:val="27"/>
        </w:numPr>
        <w:mirrorIndents/>
        <w:jc w:val="both"/>
        <w:rPr>
          <w:vanish/>
        </w:rPr>
      </w:pPr>
    </w:p>
    <w:p w14:paraId="41F1BB74" w14:textId="77777777" w:rsidR="007633AA" w:rsidRPr="007633AA" w:rsidRDefault="007633AA" w:rsidP="00A8520B">
      <w:pPr>
        <w:pStyle w:val="ListParagraph"/>
        <w:numPr>
          <w:ilvl w:val="0"/>
          <w:numId w:val="27"/>
        </w:numPr>
        <w:mirrorIndents/>
        <w:jc w:val="both"/>
        <w:rPr>
          <w:vanish/>
        </w:rPr>
      </w:pPr>
    </w:p>
    <w:p w14:paraId="71B13564" w14:textId="77777777" w:rsidR="007633AA" w:rsidRPr="007633AA" w:rsidRDefault="007633AA" w:rsidP="00A8520B">
      <w:pPr>
        <w:pStyle w:val="ListParagraph"/>
        <w:numPr>
          <w:ilvl w:val="0"/>
          <w:numId w:val="27"/>
        </w:numPr>
        <w:mirrorIndents/>
        <w:jc w:val="both"/>
        <w:rPr>
          <w:vanish/>
        </w:rPr>
      </w:pPr>
    </w:p>
    <w:p w14:paraId="365A3EE1" w14:textId="77777777" w:rsidR="007633AA" w:rsidRPr="007633AA" w:rsidRDefault="007633AA" w:rsidP="00A8520B">
      <w:pPr>
        <w:pStyle w:val="ListParagraph"/>
        <w:numPr>
          <w:ilvl w:val="0"/>
          <w:numId w:val="27"/>
        </w:numPr>
        <w:mirrorIndents/>
        <w:jc w:val="both"/>
        <w:rPr>
          <w:vanish/>
        </w:rPr>
      </w:pPr>
    </w:p>
    <w:p w14:paraId="3F2B19D3" w14:textId="77777777" w:rsidR="007633AA" w:rsidRPr="007633AA" w:rsidRDefault="007633AA" w:rsidP="00A8520B">
      <w:pPr>
        <w:pStyle w:val="ListParagraph"/>
        <w:numPr>
          <w:ilvl w:val="0"/>
          <w:numId w:val="27"/>
        </w:numPr>
        <w:mirrorIndents/>
        <w:jc w:val="both"/>
        <w:rPr>
          <w:vanish/>
        </w:rPr>
      </w:pPr>
    </w:p>
    <w:p w14:paraId="738A968E" w14:textId="77777777" w:rsidR="007633AA" w:rsidRPr="007633AA" w:rsidRDefault="007633AA" w:rsidP="00A8520B">
      <w:pPr>
        <w:pStyle w:val="ListParagraph"/>
        <w:numPr>
          <w:ilvl w:val="0"/>
          <w:numId w:val="27"/>
        </w:numPr>
        <w:mirrorIndents/>
        <w:jc w:val="both"/>
        <w:rPr>
          <w:vanish/>
        </w:rPr>
      </w:pPr>
    </w:p>
    <w:p w14:paraId="26BEBCCC" w14:textId="77777777" w:rsidR="007633AA" w:rsidRPr="007633AA" w:rsidRDefault="007633AA" w:rsidP="00A8520B">
      <w:pPr>
        <w:pStyle w:val="ListParagraph"/>
        <w:numPr>
          <w:ilvl w:val="0"/>
          <w:numId w:val="27"/>
        </w:numPr>
        <w:mirrorIndents/>
        <w:jc w:val="both"/>
        <w:rPr>
          <w:vanish/>
        </w:rPr>
      </w:pPr>
    </w:p>
    <w:p w14:paraId="7E5DB7A5" w14:textId="77777777" w:rsidR="007633AA" w:rsidRPr="007633AA" w:rsidRDefault="007633AA" w:rsidP="00A8520B">
      <w:pPr>
        <w:pStyle w:val="ListParagraph"/>
        <w:numPr>
          <w:ilvl w:val="0"/>
          <w:numId w:val="27"/>
        </w:numPr>
        <w:mirrorIndents/>
        <w:jc w:val="both"/>
        <w:rPr>
          <w:vanish/>
        </w:rPr>
      </w:pPr>
    </w:p>
    <w:p w14:paraId="6C5B3777" w14:textId="77777777" w:rsidR="007633AA" w:rsidRPr="007633AA" w:rsidRDefault="007633AA" w:rsidP="00A8520B">
      <w:pPr>
        <w:pStyle w:val="ListParagraph"/>
        <w:numPr>
          <w:ilvl w:val="0"/>
          <w:numId w:val="27"/>
        </w:numPr>
        <w:mirrorIndents/>
        <w:jc w:val="both"/>
        <w:rPr>
          <w:vanish/>
        </w:rPr>
      </w:pPr>
    </w:p>
    <w:p w14:paraId="026BBA42" w14:textId="77777777" w:rsidR="007633AA" w:rsidRPr="007633AA" w:rsidRDefault="007633AA" w:rsidP="00A8520B">
      <w:pPr>
        <w:pStyle w:val="ListParagraph"/>
        <w:numPr>
          <w:ilvl w:val="0"/>
          <w:numId w:val="27"/>
        </w:numPr>
        <w:mirrorIndents/>
        <w:jc w:val="both"/>
        <w:rPr>
          <w:vanish/>
        </w:rPr>
      </w:pPr>
    </w:p>
    <w:p w14:paraId="79D52A59" w14:textId="77777777" w:rsidR="007633AA" w:rsidRPr="007633AA" w:rsidRDefault="007633AA" w:rsidP="00A8520B">
      <w:pPr>
        <w:pStyle w:val="ListParagraph"/>
        <w:numPr>
          <w:ilvl w:val="0"/>
          <w:numId w:val="27"/>
        </w:numPr>
        <w:mirrorIndents/>
        <w:jc w:val="both"/>
        <w:rPr>
          <w:vanish/>
        </w:rPr>
      </w:pPr>
    </w:p>
    <w:p w14:paraId="01C69744" w14:textId="77777777" w:rsidR="007633AA" w:rsidRPr="007633AA" w:rsidRDefault="007633AA" w:rsidP="00A8520B">
      <w:pPr>
        <w:pStyle w:val="ListParagraph"/>
        <w:numPr>
          <w:ilvl w:val="0"/>
          <w:numId w:val="27"/>
        </w:numPr>
        <w:mirrorIndents/>
        <w:jc w:val="both"/>
        <w:rPr>
          <w:vanish/>
        </w:rPr>
      </w:pPr>
    </w:p>
    <w:p w14:paraId="3AA5CAB8" w14:textId="77777777" w:rsidR="007633AA" w:rsidRPr="007633AA" w:rsidRDefault="007633AA" w:rsidP="00A8520B">
      <w:pPr>
        <w:pStyle w:val="ListParagraph"/>
        <w:numPr>
          <w:ilvl w:val="0"/>
          <w:numId w:val="27"/>
        </w:numPr>
        <w:mirrorIndents/>
        <w:jc w:val="both"/>
        <w:rPr>
          <w:vanish/>
        </w:rPr>
      </w:pPr>
    </w:p>
    <w:p w14:paraId="055EC579" w14:textId="77777777" w:rsidR="007633AA" w:rsidRPr="007633AA" w:rsidRDefault="007633AA" w:rsidP="00A8520B">
      <w:pPr>
        <w:pStyle w:val="ListParagraph"/>
        <w:numPr>
          <w:ilvl w:val="0"/>
          <w:numId w:val="27"/>
        </w:numPr>
        <w:mirrorIndents/>
        <w:jc w:val="both"/>
        <w:rPr>
          <w:vanish/>
        </w:rPr>
      </w:pPr>
    </w:p>
    <w:p w14:paraId="1FCA6829" w14:textId="77777777" w:rsidR="007633AA" w:rsidRPr="007633AA" w:rsidRDefault="007633AA" w:rsidP="00A8520B">
      <w:pPr>
        <w:pStyle w:val="ListParagraph"/>
        <w:numPr>
          <w:ilvl w:val="0"/>
          <w:numId w:val="27"/>
        </w:numPr>
        <w:mirrorIndents/>
        <w:jc w:val="both"/>
        <w:rPr>
          <w:vanish/>
        </w:rPr>
      </w:pPr>
    </w:p>
    <w:p w14:paraId="330A9F06" w14:textId="77777777" w:rsidR="007633AA" w:rsidRPr="007633AA" w:rsidRDefault="007633AA" w:rsidP="00A8520B">
      <w:pPr>
        <w:pStyle w:val="ListParagraph"/>
        <w:numPr>
          <w:ilvl w:val="0"/>
          <w:numId w:val="27"/>
        </w:numPr>
        <w:mirrorIndents/>
        <w:jc w:val="both"/>
        <w:rPr>
          <w:vanish/>
        </w:rPr>
      </w:pPr>
    </w:p>
    <w:p w14:paraId="39837083" w14:textId="77777777" w:rsidR="007633AA" w:rsidRPr="007633AA" w:rsidRDefault="007633AA" w:rsidP="00A8520B">
      <w:pPr>
        <w:pStyle w:val="ListParagraph"/>
        <w:numPr>
          <w:ilvl w:val="0"/>
          <w:numId w:val="27"/>
        </w:numPr>
        <w:mirrorIndents/>
        <w:jc w:val="both"/>
        <w:rPr>
          <w:vanish/>
        </w:rPr>
      </w:pPr>
    </w:p>
    <w:p w14:paraId="02802870" w14:textId="77777777" w:rsidR="007633AA" w:rsidRPr="007633AA" w:rsidRDefault="007633AA" w:rsidP="00A8520B">
      <w:pPr>
        <w:pStyle w:val="ListParagraph"/>
        <w:numPr>
          <w:ilvl w:val="0"/>
          <w:numId w:val="27"/>
        </w:numPr>
        <w:mirrorIndents/>
        <w:jc w:val="both"/>
        <w:rPr>
          <w:vanish/>
        </w:rPr>
      </w:pPr>
    </w:p>
    <w:p w14:paraId="099BF1CF" w14:textId="77777777" w:rsidR="007633AA" w:rsidRPr="007633AA" w:rsidRDefault="007633AA" w:rsidP="00A8520B">
      <w:pPr>
        <w:pStyle w:val="ListParagraph"/>
        <w:numPr>
          <w:ilvl w:val="0"/>
          <w:numId w:val="27"/>
        </w:numPr>
        <w:mirrorIndents/>
        <w:jc w:val="both"/>
        <w:rPr>
          <w:vanish/>
        </w:rPr>
      </w:pPr>
    </w:p>
    <w:p w14:paraId="3E98509E" w14:textId="77777777" w:rsidR="007633AA" w:rsidRPr="007633AA" w:rsidRDefault="007633AA" w:rsidP="00A8520B">
      <w:pPr>
        <w:pStyle w:val="ListParagraph"/>
        <w:numPr>
          <w:ilvl w:val="0"/>
          <w:numId w:val="27"/>
        </w:numPr>
        <w:mirrorIndents/>
        <w:jc w:val="both"/>
        <w:rPr>
          <w:vanish/>
        </w:rPr>
      </w:pPr>
    </w:p>
    <w:p w14:paraId="745993A1" w14:textId="77777777" w:rsidR="007633AA" w:rsidRPr="007633AA" w:rsidRDefault="007633AA" w:rsidP="00A8520B">
      <w:pPr>
        <w:pStyle w:val="ListParagraph"/>
        <w:numPr>
          <w:ilvl w:val="0"/>
          <w:numId w:val="27"/>
        </w:numPr>
        <w:mirrorIndents/>
        <w:jc w:val="both"/>
        <w:rPr>
          <w:vanish/>
        </w:rPr>
      </w:pPr>
    </w:p>
    <w:p w14:paraId="2B817B07" w14:textId="77777777" w:rsidR="007633AA" w:rsidRPr="007633AA" w:rsidRDefault="007633AA" w:rsidP="00A8520B">
      <w:pPr>
        <w:pStyle w:val="ListParagraph"/>
        <w:numPr>
          <w:ilvl w:val="0"/>
          <w:numId w:val="27"/>
        </w:numPr>
        <w:mirrorIndents/>
        <w:jc w:val="both"/>
        <w:rPr>
          <w:vanish/>
        </w:rPr>
      </w:pPr>
    </w:p>
    <w:p w14:paraId="215998FB" w14:textId="77777777" w:rsidR="007633AA" w:rsidRPr="007633AA" w:rsidRDefault="007633AA" w:rsidP="00A8520B">
      <w:pPr>
        <w:pStyle w:val="ListParagraph"/>
        <w:numPr>
          <w:ilvl w:val="0"/>
          <w:numId w:val="27"/>
        </w:numPr>
        <w:mirrorIndents/>
        <w:jc w:val="both"/>
        <w:rPr>
          <w:vanish/>
        </w:rPr>
      </w:pPr>
    </w:p>
    <w:p w14:paraId="054E9C12" w14:textId="77777777" w:rsidR="007633AA" w:rsidRPr="007633AA" w:rsidRDefault="007633AA" w:rsidP="00A8520B">
      <w:pPr>
        <w:pStyle w:val="ListParagraph"/>
        <w:numPr>
          <w:ilvl w:val="0"/>
          <w:numId w:val="27"/>
        </w:numPr>
        <w:mirrorIndents/>
        <w:jc w:val="both"/>
        <w:rPr>
          <w:vanish/>
        </w:rPr>
      </w:pPr>
    </w:p>
    <w:p w14:paraId="33C60B92" w14:textId="77777777" w:rsidR="007633AA" w:rsidRPr="007633AA" w:rsidRDefault="007633AA" w:rsidP="00A8520B">
      <w:pPr>
        <w:pStyle w:val="ListParagraph"/>
        <w:numPr>
          <w:ilvl w:val="0"/>
          <w:numId w:val="27"/>
        </w:numPr>
        <w:mirrorIndents/>
        <w:jc w:val="both"/>
        <w:rPr>
          <w:vanish/>
        </w:rPr>
      </w:pPr>
    </w:p>
    <w:p w14:paraId="4FB6C03F" w14:textId="77777777" w:rsidR="007633AA" w:rsidRPr="007633AA" w:rsidRDefault="007633AA" w:rsidP="00A8520B">
      <w:pPr>
        <w:pStyle w:val="ListParagraph"/>
        <w:numPr>
          <w:ilvl w:val="0"/>
          <w:numId w:val="27"/>
        </w:numPr>
        <w:mirrorIndents/>
        <w:jc w:val="both"/>
        <w:rPr>
          <w:vanish/>
        </w:rPr>
      </w:pPr>
    </w:p>
    <w:p w14:paraId="30FA136B" w14:textId="77777777" w:rsidR="007633AA" w:rsidRPr="007633AA" w:rsidRDefault="007633AA" w:rsidP="00A8520B">
      <w:pPr>
        <w:pStyle w:val="ListParagraph"/>
        <w:numPr>
          <w:ilvl w:val="0"/>
          <w:numId w:val="27"/>
        </w:numPr>
        <w:mirrorIndents/>
        <w:jc w:val="both"/>
        <w:rPr>
          <w:vanish/>
        </w:rPr>
      </w:pPr>
    </w:p>
    <w:p w14:paraId="04C7C43F" w14:textId="77777777" w:rsidR="007633AA" w:rsidRPr="007633AA" w:rsidRDefault="007633AA" w:rsidP="00A8520B">
      <w:pPr>
        <w:pStyle w:val="ListParagraph"/>
        <w:numPr>
          <w:ilvl w:val="0"/>
          <w:numId w:val="27"/>
        </w:numPr>
        <w:mirrorIndents/>
        <w:jc w:val="both"/>
        <w:rPr>
          <w:vanish/>
        </w:rPr>
      </w:pPr>
    </w:p>
    <w:p w14:paraId="7EC0463A" w14:textId="77777777" w:rsidR="007633AA" w:rsidRPr="007633AA" w:rsidRDefault="007633AA" w:rsidP="00A8520B">
      <w:pPr>
        <w:pStyle w:val="ListParagraph"/>
        <w:numPr>
          <w:ilvl w:val="0"/>
          <w:numId w:val="27"/>
        </w:numPr>
        <w:mirrorIndents/>
        <w:jc w:val="both"/>
        <w:rPr>
          <w:vanish/>
        </w:rPr>
      </w:pPr>
    </w:p>
    <w:p w14:paraId="315318C1" w14:textId="77777777" w:rsidR="007633AA" w:rsidRPr="007633AA" w:rsidRDefault="007633AA" w:rsidP="00A8520B">
      <w:pPr>
        <w:pStyle w:val="ListParagraph"/>
        <w:numPr>
          <w:ilvl w:val="0"/>
          <w:numId w:val="27"/>
        </w:numPr>
        <w:mirrorIndents/>
        <w:jc w:val="both"/>
        <w:rPr>
          <w:vanish/>
        </w:rPr>
      </w:pPr>
    </w:p>
    <w:p w14:paraId="5BE97D5A" w14:textId="77777777" w:rsidR="007633AA" w:rsidRPr="007633AA" w:rsidRDefault="007633AA" w:rsidP="00A8520B">
      <w:pPr>
        <w:pStyle w:val="ListParagraph"/>
        <w:numPr>
          <w:ilvl w:val="0"/>
          <w:numId w:val="27"/>
        </w:numPr>
        <w:mirrorIndents/>
        <w:jc w:val="both"/>
        <w:rPr>
          <w:vanish/>
        </w:rPr>
      </w:pPr>
    </w:p>
    <w:p w14:paraId="277ACC59" w14:textId="77777777" w:rsidR="007633AA" w:rsidRPr="007633AA" w:rsidRDefault="007633AA" w:rsidP="00A8520B">
      <w:pPr>
        <w:pStyle w:val="ListParagraph"/>
        <w:numPr>
          <w:ilvl w:val="0"/>
          <w:numId w:val="27"/>
        </w:numPr>
        <w:mirrorIndents/>
        <w:jc w:val="both"/>
        <w:rPr>
          <w:vanish/>
        </w:rPr>
      </w:pPr>
    </w:p>
    <w:p w14:paraId="2CFE4654" w14:textId="77777777" w:rsidR="007633AA" w:rsidRPr="007633AA" w:rsidRDefault="007633AA" w:rsidP="00A8520B">
      <w:pPr>
        <w:pStyle w:val="ListParagraph"/>
        <w:numPr>
          <w:ilvl w:val="0"/>
          <w:numId w:val="27"/>
        </w:numPr>
        <w:mirrorIndents/>
        <w:jc w:val="both"/>
        <w:rPr>
          <w:vanish/>
        </w:rPr>
      </w:pPr>
    </w:p>
    <w:p w14:paraId="31DCCFBF" w14:textId="77777777" w:rsidR="007633AA" w:rsidRPr="007633AA" w:rsidRDefault="007633AA" w:rsidP="00A8520B">
      <w:pPr>
        <w:pStyle w:val="ListParagraph"/>
        <w:numPr>
          <w:ilvl w:val="0"/>
          <w:numId w:val="27"/>
        </w:numPr>
        <w:mirrorIndents/>
        <w:jc w:val="both"/>
        <w:rPr>
          <w:vanish/>
        </w:rPr>
      </w:pPr>
    </w:p>
    <w:p w14:paraId="7F1A93F2" w14:textId="77777777" w:rsidR="007633AA" w:rsidRPr="007633AA" w:rsidRDefault="007633AA" w:rsidP="00A8520B">
      <w:pPr>
        <w:pStyle w:val="ListParagraph"/>
        <w:numPr>
          <w:ilvl w:val="0"/>
          <w:numId w:val="27"/>
        </w:numPr>
        <w:mirrorIndents/>
        <w:jc w:val="both"/>
        <w:rPr>
          <w:vanish/>
        </w:rPr>
      </w:pPr>
    </w:p>
    <w:p w14:paraId="39AAA8A5" w14:textId="77777777" w:rsidR="007633AA" w:rsidRPr="007633AA" w:rsidRDefault="007633AA" w:rsidP="00A8520B">
      <w:pPr>
        <w:pStyle w:val="ListParagraph"/>
        <w:numPr>
          <w:ilvl w:val="0"/>
          <w:numId w:val="27"/>
        </w:numPr>
        <w:mirrorIndents/>
        <w:jc w:val="both"/>
        <w:rPr>
          <w:vanish/>
        </w:rPr>
      </w:pPr>
    </w:p>
    <w:p w14:paraId="631493FC" w14:textId="77777777" w:rsidR="007633AA" w:rsidRPr="007633AA" w:rsidRDefault="007633AA" w:rsidP="00A8520B">
      <w:pPr>
        <w:pStyle w:val="ListParagraph"/>
        <w:numPr>
          <w:ilvl w:val="0"/>
          <w:numId w:val="27"/>
        </w:numPr>
        <w:mirrorIndents/>
        <w:jc w:val="both"/>
        <w:rPr>
          <w:vanish/>
        </w:rPr>
      </w:pPr>
    </w:p>
    <w:p w14:paraId="277E26C8" w14:textId="77777777" w:rsidR="007633AA" w:rsidRPr="007633AA" w:rsidRDefault="007633AA" w:rsidP="00A8520B">
      <w:pPr>
        <w:pStyle w:val="ListParagraph"/>
        <w:numPr>
          <w:ilvl w:val="0"/>
          <w:numId w:val="27"/>
        </w:numPr>
        <w:mirrorIndents/>
        <w:jc w:val="both"/>
        <w:rPr>
          <w:vanish/>
        </w:rPr>
      </w:pPr>
    </w:p>
    <w:p w14:paraId="2DA28047" w14:textId="77777777" w:rsidR="007633AA" w:rsidRPr="007633AA" w:rsidRDefault="007633AA" w:rsidP="00A8520B">
      <w:pPr>
        <w:pStyle w:val="ListParagraph"/>
        <w:numPr>
          <w:ilvl w:val="0"/>
          <w:numId w:val="27"/>
        </w:numPr>
        <w:mirrorIndents/>
        <w:jc w:val="both"/>
        <w:rPr>
          <w:vanish/>
        </w:rPr>
      </w:pPr>
    </w:p>
    <w:p w14:paraId="4E1FF16B" w14:textId="77777777" w:rsidR="007633AA" w:rsidRPr="007633AA" w:rsidRDefault="007633AA" w:rsidP="00A8520B">
      <w:pPr>
        <w:pStyle w:val="ListParagraph"/>
        <w:numPr>
          <w:ilvl w:val="0"/>
          <w:numId w:val="27"/>
        </w:numPr>
        <w:mirrorIndents/>
        <w:jc w:val="both"/>
        <w:rPr>
          <w:vanish/>
        </w:rPr>
      </w:pPr>
    </w:p>
    <w:p w14:paraId="3A7D769B" w14:textId="77777777" w:rsidR="007633AA" w:rsidRPr="007633AA" w:rsidRDefault="007633AA" w:rsidP="00A8520B">
      <w:pPr>
        <w:pStyle w:val="ListParagraph"/>
        <w:numPr>
          <w:ilvl w:val="0"/>
          <w:numId w:val="27"/>
        </w:numPr>
        <w:mirrorIndents/>
        <w:jc w:val="both"/>
        <w:rPr>
          <w:vanish/>
        </w:rPr>
      </w:pPr>
    </w:p>
    <w:p w14:paraId="7A3BDEE3" w14:textId="77777777" w:rsidR="007633AA" w:rsidRPr="007633AA" w:rsidRDefault="007633AA" w:rsidP="00A8520B">
      <w:pPr>
        <w:pStyle w:val="ListParagraph"/>
        <w:numPr>
          <w:ilvl w:val="0"/>
          <w:numId w:val="27"/>
        </w:numPr>
        <w:mirrorIndents/>
        <w:jc w:val="both"/>
        <w:rPr>
          <w:vanish/>
        </w:rPr>
      </w:pPr>
    </w:p>
    <w:p w14:paraId="65E2AEB6" w14:textId="77777777" w:rsidR="007633AA" w:rsidRPr="007633AA" w:rsidRDefault="007633AA" w:rsidP="00A8520B">
      <w:pPr>
        <w:pStyle w:val="ListParagraph"/>
        <w:numPr>
          <w:ilvl w:val="0"/>
          <w:numId w:val="27"/>
        </w:numPr>
        <w:mirrorIndents/>
        <w:jc w:val="both"/>
        <w:rPr>
          <w:vanish/>
        </w:rPr>
      </w:pPr>
    </w:p>
    <w:p w14:paraId="44556CE2" w14:textId="77777777" w:rsidR="007633AA" w:rsidRPr="007633AA" w:rsidRDefault="007633AA" w:rsidP="00A8520B">
      <w:pPr>
        <w:pStyle w:val="ListParagraph"/>
        <w:numPr>
          <w:ilvl w:val="0"/>
          <w:numId w:val="27"/>
        </w:numPr>
        <w:mirrorIndents/>
        <w:jc w:val="both"/>
        <w:rPr>
          <w:vanish/>
        </w:rPr>
      </w:pPr>
    </w:p>
    <w:p w14:paraId="1C3F021B" w14:textId="77777777" w:rsidR="007633AA" w:rsidRPr="007633AA" w:rsidRDefault="007633AA" w:rsidP="00A8520B">
      <w:pPr>
        <w:pStyle w:val="ListParagraph"/>
        <w:numPr>
          <w:ilvl w:val="0"/>
          <w:numId w:val="27"/>
        </w:numPr>
        <w:mirrorIndents/>
        <w:jc w:val="both"/>
        <w:rPr>
          <w:vanish/>
        </w:rPr>
      </w:pPr>
    </w:p>
    <w:p w14:paraId="38407DC8" w14:textId="77777777" w:rsidR="007633AA" w:rsidRPr="007633AA" w:rsidRDefault="007633AA" w:rsidP="00A8520B">
      <w:pPr>
        <w:pStyle w:val="ListParagraph"/>
        <w:numPr>
          <w:ilvl w:val="0"/>
          <w:numId w:val="27"/>
        </w:numPr>
        <w:mirrorIndents/>
        <w:jc w:val="both"/>
        <w:rPr>
          <w:vanish/>
        </w:rPr>
      </w:pPr>
    </w:p>
    <w:p w14:paraId="1D262F6F" w14:textId="77777777" w:rsidR="007633AA" w:rsidRPr="007633AA" w:rsidRDefault="007633AA" w:rsidP="00A8520B">
      <w:pPr>
        <w:pStyle w:val="ListParagraph"/>
        <w:numPr>
          <w:ilvl w:val="0"/>
          <w:numId w:val="27"/>
        </w:numPr>
        <w:mirrorIndents/>
        <w:jc w:val="both"/>
        <w:rPr>
          <w:vanish/>
        </w:rPr>
      </w:pPr>
    </w:p>
    <w:p w14:paraId="5CF67DA1" w14:textId="77777777" w:rsidR="007633AA" w:rsidRPr="007633AA" w:rsidRDefault="007633AA" w:rsidP="00A8520B">
      <w:pPr>
        <w:pStyle w:val="ListParagraph"/>
        <w:numPr>
          <w:ilvl w:val="0"/>
          <w:numId w:val="27"/>
        </w:numPr>
        <w:mirrorIndents/>
        <w:jc w:val="both"/>
        <w:rPr>
          <w:vanish/>
        </w:rPr>
      </w:pPr>
    </w:p>
    <w:p w14:paraId="773E6E30" w14:textId="77777777" w:rsidR="007633AA" w:rsidRPr="007633AA" w:rsidRDefault="007633AA" w:rsidP="00A8520B">
      <w:pPr>
        <w:pStyle w:val="ListParagraph"/>
        <w:numPr>
          <w:ilvl w:val="0"/>
          <w:numId w:val="27"/>
        </w:numPr>
        <w:mirrorIndents/>
        <w:jc w:val="both"/>
        <w:rPr>
          <w:vanish/>
        </w:rPr>
      </w:pPr>
    </w:p>
    <w:p w14:paraId="31162C70" w14:textId="77777777" w:rsidR="007633AA" w:rsidRPr="007633AA" w:rsidRDefault="007633AA" w:rsidP="00A8520B">
      <w:pPr>
        <w:pStyle w:val="ListParagraph"/>
        <w:numPr>
          <w:ilvl w:val="0"/>
          <w:numId w:val="27"/>
        </w:numPr>
        <w:mirrorIndents/>
        <w:jc w:val="both"/>
        <w:rPr>
          <w:vanish/>
        </w:rPr>
      </w:pPr>
    </w:p>
    <w:p w14:paraId="3AB3880C" w14:textId="77777777" w:rsidR="007633AA" w:rsidRPr="007633AA" w:rsidRDefault="007633AA" w:rsidP="00A8520B">
      <w:pPr>
        <w:pStyle w:val="ListParagraph"/>
        <w:numPr>
          <w:ilvl w:val="0"/>
          <w:numId w:val="27"/>
        </w:numPr>
        <w:mirrorIndents/>
        <w:jc w:val="both"/>
        <w:rPr>
          <w:vanish/>
        </w:rPr>
      </w:pPr>
    </w:p>
    <w:p w14:paraId="14771984" w14:textId="77777777" w:rsidR="007633AA" w:rsidRPr="007633AA" w:rsidRDefault="007633AA" w:rsidP="00A8520B">
      <w:pPr>
        <w:pStyle w:val="ListParagraph"/>
        <w:numPr>
          <w:ilvl w:val="0"/>
          <w:numId w:val="27"/>
        </w:numPr>
        <w:mirrorIndents/>
        <w:jc w:val="both"/>
        <w:rPr>
          <w:vanish/>
        </w:rPr>
      </w:pPr>
    </w:p>
    <w:p w14:paraId="381A98AC" w14:textId="77777777" w:rsidR="007633AA" w:rsidRPr="007633AA" w:rsidRDefault="007633AA" w:rsidP="00A8520B">
      <w:pPr>
        <w:pStyle w:val="ListParagraph"/>
        <w:numPr>
          <w:ilvl w:val="0"/>
          <w:numId w:val="27"/>
        </w:numPr>
        <w:mirrorIndents/>
        <w:jc w:val="both"/>
        <w:rPr>
          <w:vanish/>
        </w:rPr>
      </w:pPr>
    </w:p>
    <w:p w14:paraId="6F5FCF68" w14:textId="77777777" w:rsidR="007633AA" w:rsidRPr="007633AA" w:rsidRDefault="007633AA" w:rsidP="00A8520B">
      <w:pPr>
        <w:pStyle w:val="ListParagraph"/>
        <w:numPr>
          <w:ilvl w:val="0"/>
          <w:numId w:val="27"/>
        </w:numPr>
        <w:mirrorIndents/>
        <w:jc w:val="both"/>
        <w:rPr>
          <w:vanish/>
        </w:rPr>
      </w:pPr>
    </w:p>
    <w:p w14:paraId="49A4A937" w14:textId="77777777" w:rsidR="007633AA" w:rsidRPr="007633AA" w:rsidRDefault="007633AA" w:rsidP="00A8520B">
      <w:pPr>
        <w:pStyle w:val="ListParagraph"/>
        <w:numPr>
          <w:ilvl w:val="0"/>
          <w:numId w:val="27"/>
        </w:numPr>
        <w:mirrorIndents/>
        <w:jc w:val="both"/>
        <w:rPr>
          <w:vanish/>
        </w:rPr>
      </w:pPr>
    </w:p>
    <w:p w14:paraId="4CFC7421" w14:textId="77777777" w:rsidR="007633AA" w:rsidRPr="007633AA" w:rsidRDefault="007633AA" w:rsidP="00A8520B">
      <w:pPr>
        <w:pStyle w:val="ListParagraph"/>
        <w:numPr>
          <w:ilvl w:val="0"/>
          <w:numId w:val="27"/>
        </w:numPr>
        <w:mirrorIndents/>
        <w:jc w:val="both"/>
        <w:rPr>
          <w:vanish/>
        </w:rPr>
      </w:pPr>
    </w:p>
    <w:p w14:paraId="0BFFE4F7" w14:textId="77777777" w:rsidR="007633AA" w:rsidRPr="007633AA" w:rsidRDefault="007633AA" w:rsidP="00A8520B">
      <w:pPr>
        <w:pStyle w:val="ListParagraph"/>
        <w:numPr>
          <w:ilvl w:val="0"/>
          <w:numId w:val="27"/>
        </w:numPr>
        <w:mirrorIndents/>
        <w:jc w:val="both"/>
        <w:rPr>
          <w:vanish/>
        </w:rPr>
      </w:pPr>
    </w:p>
    <w:p w14:paraId="72FF9C70" w14:textId="77777777" w:rsidR="007633AA" w:rsidRPr="007633AA" w:rsidRDefault="007633AA" w:rsidP="00A8520B">
      <w:pPr>
        <w:pStyle w:val="ListParagraph"/>
        <w:numPr>
          <w:ilvl w:val="0"/>
          <w:numId w:val="27"/>
        </w:numPr>
        <w:mirrorIndents/>
        <w:jc w:val="both"/>
        <w:rPr>
          <w:vanish/>
        </w:rPr>
      </w:pPr>
    </w:p>
    <w:p w14:paraId="5321642E" w14:textId="77777777" w:rsidR="007633AA" w:rsidRPr="007633AA" w:rsidRDefault="007633AA" w:rsidP="00A8520B">
      <w:pPr>
        <w:pStyle w:val="ListParagraph"/>
        <w:numPr>
          <w:ilvl w:val="0"/>
          <w:numId w:val="27"/>
        </w:numPr>
        <w:mirrorIndents/>
        <w:jc w:val="both"/>
        <w:rPr>
          <w:vanish/>
        </w:rPr>
      </w:pPr>
    </w:p>
    <w:p w14:paraId="430D1D57" w14:textId="77777777" w:rsidR="007633AA" w:rsidRPr="007633AA" w:rsidRDefault="007633AA" w:rsidP="00A8520B">
      <w:pPr>
        <w:pStyle w:val="ListParagraph"/>
        <w:numPr>
          <w:ilvl w:val="0"/>
          <w:numId w:val="27"/>
        </w:numPr>
        <w:mirrorIndents/>
        <w:jc w:val="both"/>
        <w:rPr>
          <w:vanish/>
        </w:rPr>
      </w:pPr>
    </w:p>
    <w:p w14:paraId="692B6A45" w14:textId="77777777" w:rsidR="007633AA" w:rsidRPr="007633AA" w:rsidRDefault="007633AA" w:rsidP="00A8520B">
      <w:pPr>
        <w:pStyle w:val="ListParagraph"/>
        <w:numPr>
          <w:ilvl w:val="0"/>
          <w:numId w:val="27"/>
        </w:numPr>
        <w:mirrorIndents/>
        <w:jc w:val="both"/>
        <w:rPr>
          <w:vanish/>
        </w:rPr>
      </w:pPr>
    </w:p>
    <w:p w14:paraId="4198C6D6" w14:textId="77777777" w:rsidR="007633AA" w:rsidRPr="007633AA" w:rsidRDefault="007633AA" w:rsidP="00A8520B">
      <w:pPr>
        <w:pStyle w:val="ListParagraph"/>
        <w:numPr>
          <w:ilvl w:val="0"/>
          <w:numId w:val="27"/>
        </w:numPr>
        <w:mirrorIndents/>
        <w:jc w:val="both"/>
        <w:rPr>
          <w:vanish/>
        </w:rPr>
      </w:pPr>
    </w:p>
    <w:p w14:paraId="1D10DD8E" w14:textId="77777777" w:rsidR="007633AA" w:rsidRPr="007633AA" w:rsidRDefault="007633AA" w:rsidP="00A8520B">
      <w:pPr>
        <w:pStyle w:val="ListParagraph"/>
        <w:numPr>
          <w:ilvl w:val="0"/>
          <w:numId w:val="27"/>
        </w:numPr>
        <w:mirrorIndents/>
        <w:jc w:val="both"/>
        <w:rPr>
          <w:vanish/>
        </w:rPr>
      </w:pPr>
    </w:p>
    <w:p w14:paraId="2B1053F3" w14:textId="77777777" w:rsidR="007633AA" w:rsidRPr="007633AA" w:rsidRDefault="007633AA" w:rsidP="00A8520B">
      <w:pPr>
        <w:pStyle w:val="ListParagraph"/>
        <w:numPr>
          <w:ilvl w:val="0"/>
          <w:numId w:val="27"/>
        </w:numPr>
        <w:mirrorIndents/>
        <w:jc w:val="both"/>
        <w:rPr>
          <w:vanish/>
        </w:rPr>
      </w:pPr>
    </w:p>
    <w:p w14:paraId="2C715012" w14:textId="77777777" w:rsidR="007633AA" w:rsidRPr="007633AA" w:rsidRDefault="007633AA" w:rsidP="00A8520B">
      <w:pPr>
        <w:pStyle w:val="ListParagraph"/>
        <w:numPr>
          <w:ilvl w:val="0"/>
          <w:numId w:val="27"/>
        </w:numPr>
        <w:mirrorIndents/>
        <w:jc w:val="both"/>
        <w:rPr>
          <w:vanish/>
        </w:rPr>
      </w:pPr>
    </w:p>
    <w:p w14:paraId="12197E43" w14:textId="77777777" w:rsidR="007633AA" w:rsidRPr="007633AA" w:rsidRDefault="007633AA" w:rsidP="00A8520B">
      <w:pPr>
        <w:pStyle w:val="ListParagraph"/>
        <w:numPr>
          <w:ilvl w:val="0"/>
          <w:numId w:val="27"/>
        </w:numPr>
        <w:mirrorIndents/>
        <w:jc w:val="both"/>
        <w:rPr>
          <w:vanish/>
        </w:rPr>
      </w:pPr>
    </w:p>
    <w:p w14:paraId="770D7AE5" w14:textId="77777777" w:rsidR="007633AA" w:rsidRPr="007633AA" w:rsidRDefault="007633AA" w:rsidP="00A8520B">
      <w:pPr>
        <w:pStyle w:val="ListParagraph"/>
        <w:numPr>
          <w:ilvl w:val="0"/>
          <w:numId w:val="27"/>
        </w:numPr>
        <w:mirrorIndents/>
        <w:jc w:val="both"/>
        <w:rPr>
          <w:vanish/>
        </w:rPr>
      </w:pPr>
    </w:p>
    <w:p w14:paraId="5B30A9FC" w14:textId="77777777" w:rsidR="007633AA" w:rsidRPr="007633AA" w:rsidRDefault="007633AA" w:rsidP="00A8520B">
      <w:pPr>
        <w:pStyle w:val="ListParagraph"/>
        <w:numPr>
          <w:ilvl w:val="0"/>
          <w:numId w:val="27"/>
        </w:numPr>
        <w:mirrorIndents/>
        <w:jc w:val="both"/>
        <w:rPr>
          <w:vanish/>
        </w:rPr>
      </w:pPr>
    </w:p>
    <w:p w14:paraId="74F6200E" w14:textId="77777777" w:rsidR="007633AA" w:rsidRPr="007633AA" w:rsidRDefault="007633AA" w:rsidP="00A8520B">
      <w:pPr>
        <w:pStyle w:val="ListParagraph"/>
        <w:numPr>
          <w:ilvl w:val="0"/>
          <w:numId w:val="27"/>
        </w:numPr>
        <w:mirrorIndents/>
        <w:jc w:val="both"/>
        <w:rPr>
          <w:vanish/>
        </w:rPr>
      </w:pPr>
    </w:p>
    <w:p w14:paraId="2138AE6D" w14:textId="77777777" w:rsidR="007633AA" w:rsidRPr="007633AA" w:rsidRDefault="007633AA" w:rsidP="00A8520B">
      <w:pPr>
        <w:pStyle w:val="ListParagraph"/>
        <w:numPr>
          <w:ilvl w:val="0"/>
          <w:numId w:val="27"/>
        </w:numPr>
        <w:mirrorIndents/>
        <w:jc w:val="both"/>
        <w:rPr>
          <w:vanish/>
        </w:rPr>
      </w:pPr>
    </w:p>
    <w:p w14:paraId="16885076" w14:textId="77777777" w:rsidR="007633AA" w:rsidRPr="007633AA" w:rsidRDefault="007633AA" w:rsidP="00A8520B">
      <w:pPr>
        <w:pStyle w:val="ListParagraph"/>
        <w:numPr>
          <w:ilvl w:val="0"/>
          <w:numId w:val="27"/>
        </w:numPr>
        <w:mirrorIndents/>
        <w:jc w:val="both"/>
        <w:rPr>
          <w:vanish/>
        </w:rPr>
      </w:pPr>
    </w:p>
    <w:p w14:paraId="06836F93" w14:textId="77777777" w:rsidR="007633AA" w:rsidRPr="007633AA" w:rsidRDefault="007633AA" w:rsidP="00A8520B">
      <w:pPr>
        <w:pStyle w:val="ListParagraph"/>
        <w:numPr>
          <w:ilvl w:val="0"/>
          <w:numId w:val="27"/>
        </w:numPr>
        <w:mirrorIndents/>
        <w:jc w:val="both"/>
        <w:rPr>
          <w:vanish/>
        </w:rPr>
      </w:pPr>
    </w:p>
    <w:p w14:paraId="7B5C106C" w14:textId="77777777" w:rsidR="007633AA" w:rsidRPr="007633AA" w:rsidRDefault="007633AA" w:rsidP="00A8520B">
      <w:pPr>
        <w:pStyle w:val="ListParagraph"/>
        <w:numPr>
          <w:ilvl w:val="0"/>
          <w:numId w:val="27"/>
        </w:numPr>
        <w:mirrorIndents/>
        <w:jc w:val="both"/>
        <w:rPr>
          <w:vanish/>
        </w:rPr>
      </w:pPr>
    </w:p>
    <w:p w14:paraId="15EEFE04" w14:textId="77777777" w:rsidR="007633AA" w:rsidRPr="007633AA" w:rsidRDefault="007633AA" w:rsidP="00A8520B">
      <w:pPr>
        <w:pStyle w:val="ListParagraph"/>
        <w:numPr>
          <w:ilvl w:val="0"/>
          <w:numId w:val="27"/>
        </w:numPr>
        <w:mirrorIndents/>
        <w:jc w:val="both"/>
        <w:rPr>
          <w:vanish/>
        </w:rPr>
      </w:pPr>
    </w:p>
    <w:p w14:paraId="0C939FD2" w14:textId="77777777" w:rsidR="007633AA" w:rsidRPr="007633AA" w:rsidRDefault="007633AA" w:rsidP="00A8520B">
      <w:pPr>
        <w:pStyle w:val="ListParagraph"/>
        <w:numPr>
          <w:ilvl w:val="0"/>
          <w:numId w:val="27"/>
        </w:numPr>
        <w:mirrorIndents/>
        <w:jc w:val="both"/>
        <w:rPr>
          <w:vanish/>
        </w:rPr>
      </w:pPr>
    </w:p>
    <w:p w14:paraId="1666EFE4" w14:textId="77777777" w:rsidR="007633AA" w:rsidRPr="007633AA" w:rsidRDefault="007633AA" w:rsidP="00A8520B">
      <w:pPr>
        <w:pStyle w:val="ListParagraph"/>
        <w:numPr>
          <w:ilvl w:val="0"/>
          <w:numId w:val="27"/>
        </w:numPr>
        <w:mirrorIndents/>
        <w:jc w:val="both"/>
        <w:rPr>
          <w:vanish/>
        </w:rPr>
      </w:pPr>
    </w:p>
    <w:p w14:paraId="060DC4F0" w14:textId="77777777" w:rsidR="007633AA" w:rsidRPr="007633AA" w:rsidRDefault="007633AA" w:rsidP="00A8520B">
      <w:pPr>
        <w:pStyle w:val="ListParagraph"/>
        <w:numPr>
          <w:ilvl w:val="0"/>
          <w:numId w:val="27"/>
        </w:numPr>
        <w:mirrorIndents/>
        <w:jc w:val="both"/>
        <w:rPr>
          <w:vanish/>
        </w:rPr>
      </w:pPr>
    </w:p>
    <w:p w14:paraId="5948ED20" w14:textId="77777777" w:rsidR="007633AA" w:rsidRPr="007633AA" w:rsidRDefault="007633AA" w:rsidP="00A8520B">
      <w:pPr>
        <w:pStyle w:val="ListParagraph"/>
        <w:numPr>
          <w:ilvl w:val="0"/>
          <w:numId w:val="27"/>
        </w:numPr>
        <w:mirrorIndents/>
        <w:jc w:val="both"/>
        <w:rPr>
          <w:vanish/>
        </w:rPr>
      </w:pPr>
    </w:p>
    <w:p w14:paraId="5DBDB878" w14:textId="77777777" w:rsidR="007633AA" w:rsidRPr="007633AA" w:rsidRDefault="007633AA" w:rsidP="00A8520B">
      <w:pPr>
        <w:pStyle w:val="ListParagraph"/>
        <w:numPr>
          <w:ilvl w:val="0"/>
          <w:numId w:val="27"/>
        </w:numPr>
        <w:mirrorIndents/>
        <w:jc w:val="both"/>
        <w:rPr>
          <w:vanish/>
        </w:rPr>
      </w:pPr>
    </w:p>
    <w:p w14:paraId="525AB73F" w14:textId="77777777" w:rsidR="007633AA" w:rsidRPr="007633AA" w:rsidRDefault="007633AA" w:rsidP="00A8520B">
      <w:pPr>
        <w:pStyle w:val="ListParagraph"/>
        <w:numPr>
          <w:ilvl w:val="0"/>
          <w:numId w:val="27"/>
        </w:numPr>
        <w:mirrorIndents/>
        <w:jc w:val="both"/>
        <w:rPr>
          <w:vanish/>
        </w:rPr>
      </w:pPr>
    </w:p>
    <w:p w14:paraId="7D34DC0D" w14:textId="77777777" w:rsidR="007633AA" w:rsidRPr="007633AA" w:rsidRDefault="007633AA" w:rsidP="00A8520B">
      <w:pPr>
        <w:pStyle w:val="ListParagraph"/>
        <w:numPr>
          <w:ilvl w:val="0"/>
          <w:numId w:val="27"/>
        </w:numPr>
        <w:mirrorIndents/>
        <w:jc w:val="both"/>
        <w:rPr>
          <w:vanish/>
        </w:rPr>
      </w:pPr>
    </w:p>
    <w:p w14:paraId="6FEADBB3" w14:textId="77777777" w:rsidR="007633AA" w:rsidRPr="007633AA" w:rsidRDefault="007633AA" w:rsidP="00A8520B">
      <w:pPr>
        <w:pStyle w:val="ListParagraph"/>
        <w:numPr>
          <w:ilvl w:val="0"/>
          <w:numId w:val="27"/>
        </w:numPr>
        <w:mirrorIndents/>
        <w:jc w:val="both"/>
        <w:rPr>
          <w:vanish/>
        </w:rPr>
      </w:pPr>
    </w:p>
    <w:p w14:paraId="1FFB6155" w14:textId="77777777" w:rsidR="007633AA" w:rsidRPr="007633AA" w:rsidRDefault="007633AA" w:rsidP="00A8520B">
      <w:pPr>
        <w:pStyle w:val="ListParagraph"/>
        <w:numPr>
          <w:ilvl w:val="0"/>
          <w:numId w:val="27"/>
        </w:numPr>
        <w:mirrorIndents/>
        <w:jc w:val="both"/>
        <w:rPr>
          <w:vanish/>
        </w:rPr>
      </w:pPr>
    </w:p>
    <w:p w14:paraId="09D1C4BC" w14:textId="77777777" w:rsidR="007633AA" w:rsidRPr="007633AA" w:rsidRDefault="007633AA" w:rsidP="00A8520B">
      <w:pPr>
        <w:pStyle w:val="ListParagraph"/>
        <w:numPr>
          <w:ilvl w:val="0"/>
          <w:numId w:val="27"/>
        </w:numPr>
        <w:mirrorIndents/>
        <w:jc w:val="both"/>
        <w:rPr>
          <w:vanish/>
        </w:rPr>
      </w:pPr>
    </w:p>
    <w:p w14:paraId="4F752561" w14:textId="77777777" w:rsidR="007633AA" w:rsidRPr="007633AA" w:rsidRDefault="007633AA" w:rsidP="00A8520B">
      <w:pPr>
        <w:pStyle w:val="ListParagraph"/>
        <w:numPr>
          <w:ilvl w:val="0"/>
          <w:numId w:val="27"/>
        </w:numPr>
        <w:mirrorIndents/>
        <w:jc w:val="both"/>
        <w:rPr>
          <w:vanish/>
        </w:rPr>
      </w:pPr>
    </w:p>
    <w:p w14:paraId="5C27E635" w14:textId="77777777" w:rsidR="007633AA" w:rsidRPr="007633AA" w:rsidRDefault="007633AA" w:rsidP="00A8520B">
      <w:pPr>
        <w:pStyle w:val="ListParagraph"/>
        <w:numPr>
          <w:ilvl w:val="0"/>
          <w:numId w:val="27"/>
        </w:numPr>
        <w:mirrorIndents/>
        <w:jc w:val="both"/>
        <w:rPr>
          <w:vanish/>
        </w:rPr>
      </w:pPr>
    </w:p>
    <w:p w14:paraId="01B775A5" w14:textId="77777777" w:rsidR="007633AA" w:rsidRPr="007633AA" w:rsidRDefault="007633AA" w:rsidP="00A8520B">
      <w:pPr>
        <w:pStyle w:val="ListParagraph"/>
        <w:numPr>
          <w:ilvl w:val="0"/>
          <w:numId w:val="27"/>
        </w:numPr>
        <w:mirrorIndents/>
        <w:jc w:val="both"/>
        <w:rPr>
          <w:vanish/>
        </w:rPr>
      </w:pPr>
    </w:p>
    <w:p w14:paraId="7628EE1D" w14:textId="77777777" w:rsidR="007633AA" w:rsidRPr="007633AA" w:rsidRDefault="007633AA" w:rsidP="00A8520B">
      <w:pPr>
        <w:pStyle w:val="ListParagraph"/>
        <w:numPr>
          <w:ilvl w:val="0"/>
          <w:numId w:val="27"/>
        </w:numPr>
        <w:mirrorIndents/>
        <w:jc w:val="both"/>
        <w:rPr>
          <w:vanish/>
        </w:rPr>
      </w:pPr>
    </w:p>
    <w:p w14:paraId="1B43D111" w14:textId="77777777" w:rsidR="007633AA" w:rsidRPr="007633AA" w:rsidRDefault="007633AA" w:rsidP="00A8520B">
      <w:pPr>
        <w:pStyle w:val="ListParagraph"/>
        <w:numPr>
          <w:ilvl w:val="0"/>
          <w:numId w:val="27"/>
        </w:numPr>
        <w:mirrorIndents/>
        <w:jc w:val="both"/>
        <w:rPr>
          <w:vanish/>
        </w:rPr>
      </w:pPr>
    </w:p>
    <w:p w14:paraId="13B82D67" w14:textId="77777777" w:rsidR="007633AA" w:rsidRPr="007633AA" w:rsidRDefault="007633AA" w:rsidP="00A8520B">
      <w:pPr>
        <w:pStyle w:val="ListParagraph"/>
        <w:numPr>
          <w:ilvl w:val="0"/>
          <w:numId w:val="27"/>
        </w:numPr>
        <w:mirrorIndents/>
        <w:jc w:val="both"/>
        <w:rPr>
          <w:vanish/>
        </w:rPr>
      </w:pPr>
    </w:p>
    <w:p w14:paraId="1BB2930D" w14:textId="77777777" w:rsidR="007633AA" w:rsidRPr="007633AA" w:rsidRDefault="007633AA" w:rsidP="00A8520B">
      <w:pPr>
        <w:pStyle w:val="ListParagraph"/>
        <w:numPr>
          <w:ilvl w:val="0"/>
          <w:numId w:val="27"/>
        </w:numPr>
        <w:mirrorIndents/>
        <w:jc w:val="both"/>
        <w:rPr>
          <w:vanish/>
        </w:rPr>
      </w:pPr>
    </w:p>
    <w:p w14:paraId="2CC009E7" w14:textId="77777777" w:rsidR="007633AA" w:rsidRPr="007633AA" w:rsidRDefault="007633AA" w:rsidP="00A8520B">
      <w:pPr>
        <w:pStyle w:val="ListParagraph"/>
        <w:numPr>
          <w:ilvl w:val="0"/>
          <w:numId w:val="27"/>
        </w:numPr>
        <w:mirrorIndents/>
        <w:jc w:val="both"/>
        <w:rPr>
          <w:vanish/>
        </w:rPr>
      </w:pPr>
    </w:p>
    <w:p w14:paraId="5E48B4E3" w14:textId="77777777" w:rsidR="007633AA" w:rsidRPr="007633AA" w:rsidRDefault="007633AA" w:rsidP="00A8520B">
      <w:pPr>
        <w:pStyle w:val="ListParagraph"/>
        <w:numPr>
          <w:ilvl w:val="0"/>
          <w:numId w:val="27"/>
        </w:numPr>
        <w:mirrorIndents/>
        <w:jc w:val="both"/>
        <w:rPr>
          <w:vanish/>
        </w:rPr>
      </w:pPr>
    </w:p>
    <w:p w14:paraId="26505DBB" w14:textId="77777777" w:rsidR="007633AA" w:rsidRPr="007633AA" w:rsidRDefault="007633AA" w:rsidP="00A8520B">
      <w:pPr>
        <w:pStyle w:val="ListParagraph"/>
        <w:numPr>
          <w:ilvl w:val="0"/>
          <w:numId w:val="27"/>
        </w:numPr>
        <w:mirrorIndents/>
        <w:jc w:val="both"/>
        <w:rPr>
          <w:vanish/>
        </w:rPr>
      </w:pPr>
    </w:p>
    <w:p w14:paraId="74288CAC" w14:textId="77777777" w:rsidR="007633AA" w:rsidRPr="007633AA" w:rsidRDefault="007633AA" w:rsidP="00A8520B">
      <w:pPr>
        <w:pStyle w:val="ListParagraph"/>
        <w:numPr>
          <w:ilvl w:val="0"/>
          <w:numId w:val="27"/>
        </w:numPr>
        <w:mirrorIndents/>
        <w:jc w:val="both"/>
        <w:rPr>
          <w:vanish/>
        </w:rPr>
      </w:pPr>
    </w:p>
    <w:p w14:paraId="52A99619" w14:textId="77777777" w:rsidR="007633AA" w:rsidRPr="007633AA" w:rsidRDefault="007633AA" w:rsidP="00A8520B">
      <w:pPr>
        <w:pStyle w:val="ListParagraph"/>
        <w:numPr>
          <w:ilvl w:val="0"/>
          <w:numId w:val="27"/>
        </w:numPr>
        <w:mirrorIndents/>
        <w:jc w:val="both"/>
        <w:rPr>
          <w:vanish/>
        </w:rPr>
      </w:pPr>
    </w:p>
    <w:p w14:paraId="4EF02169" w14:textId="77777777" w:rsidR="007633AA" w:rsidRPr="007633AA" w:rsidRDefault="007633AA" w:rsidP="00A8520B">
      <w:pPr>
        <w:pStyle w:val="ListParagraph"/>
        <w:numPr>
          <w:ilvl w:val="0"/>
          <w:numId w:val="27"/>
        </w:numPr>
        <w:mirrorIndents/>
        <w:jc w:val="both"/>
        <w:rPr>
          <w:vanish/>
        </w:rPr>
      </w:pPr>
    </w:p>
    <w:p w14:paraId="6D3E9B4C" w14:textId="77777777" w:rsidR="007633AA" w:rsidRPr="007633AA" w:rsidRDefault="007633AA" w:rsidP="00A8520B">
      <w:pPr>
        <w:pStyle w:val="ListParagraph"/>
        <w:numPr>
          <w:ilvl w:val="0"/>
          <w:numId w:val="27"/>
        </w:numPr>
        <w:mirrorIndents/>
        <w:jc w:val="both"/>
        <w:rPr>
          <w:vanish/>
        </w:rPr>
      </w:pPr>
    </w:p>
    <w:p w14:paraId="15D8B0DE" w14:textId="77777777" w:rsidR="007633AA" w:rsidRPr="007633AA" w:rsidRDefault="007633AA" w:rsidP="00A8520B">
      <w:pPr>
        <w:pStyle w:val="ListParagraph"/>
        <w:numPr>
          <w:ilvl w:val="0"/>
          <w:numId w:val="27"/>
        </w:numPr>
        <w:mirrorIndents/>
        <w:jc w:val="both"/>
        <w:rPr>
          <w:vanish/>
        </w:rPr>
      </w:pPr>
    </w:p>
    <w:p w14:paraId="3505EAAC" w14:textId="77777777" w:rsidR="007633AA" w:rsidRPr="007633AA" w:rsidRDefault="007633AA" w:rsidP="00A8520B">
      <w:pPr>
        <w:pStyle w:val="ListParagraph"/>
        <w:numPr>
          <w:ilvl w:val="0"/>
          <w:numId w:val="27"/>
        </w:numPr>
        <w:mirrorIndents/>
        <w:jc w:val="both"/>
        <w:rPr>
          <w:vanish/>
        </w:rPr>
      </w:pPr>
    </w:p>
    <w:p w14:paraId="3F08A0E6" w14:textId="77777777" w:rsidR="007633AA" w:rsidRPr="007633AA" w:rsidRDefault="007633AA" w:rsidP="00A8520B">
      <w:pPr>
        <w:pStyle w:val="ListParagraph"/>
        <w:numPr>
          <w:ilvl w:val="0"/>
          <w:numId w:val="27"/>
        </w:numPr>
        <w:mirrorIndents/>
        <w:jc w:val="both"/>
        <w:rPr>
          <w:vanish/>
        </w:rPr>
      </w:pPr>
    </w:p>
    <w:p w14:paraId="49117E48" w14:textId="77777777" w:rsidR="007633AA" w:rsidRPr="007633AA" w:rsidRDefault="007633AA" w:rsidP="00A8520B">
      <w:pPr>
        <w:pStyle w:val="ListParagraph"/>
        <w:numPr>
          <w:ilvl w:val="0"/>
          <w:numId w:val="27"/>
        </w:numPr>
        <w:mirrorIndents/>
        <w:jc w:val="both"/>
        <w:rPr>
          <w:vanish/>
        </w:rPr>
      </w:pPr>
    </w:p>
    <w:p w14:paraId="3F266B1F" w14:textId="77777777" w:rsidR="007633AA" w:rsidRPr="007633AA" w:rsidRDefault="007633AA" w:rsidP="00A8520B">
      <w:pPr>
        <w:pStyle w:val="ListParagraph"/>
        <w:numPr>
          <w:ilvl w:val="0"/>
          <w:numId w:val="27"/>
        </w:numPr>
        <w:mirrorIndents/>
        <w:jc w:val="both"/>
        <w:rPr>
          <w:vanish/>
        </w:rPr>
      </w:pPr>
    </w:p>
    <w:p w14:paraId="3FE84B5E" w14:textId="77777777" w:rsidR="007633AA" w:rsidRPr="007633AA" w:rsidRDefault="007633AA" w:rsidP="00A8520B">
      <w:pPr>
        <w:pStyle w:val="ListParagraph"/>
        <w:numPr>
          <w:ilvl w:val="0"/>
          <w:numId w:val="27"/>
        </w:numPr>
        <w:mirrorIndents/>
        <w:jc w:val="both"/>
        <w:rPr>
          <w:vanish/>
        </w:rPr>
      </w:pPr>
    </w:p>
    <w:p w14:paraId="4DA03D73" w14:textId="77777777" w:rsidR="007633AA" w:rsidRPr="007633AA" w:rsidRDefault="007633AA" w:rsidP="00A8520B">
      <w:pPr>
        <w:pStyle w:val="ListParagraph"/>
        <w:numPr>
          <w:ilvl w:val="0"/>
          <w:numId w:val="27"/>
        </w:numPr>
        <w:mirrorIndents/>
        <w:jc w:val="both"/>
        <w:rPr>
          <w:vanish/>
        </w:rPr>
      </w:pPr>
    </w:p>
    <w:p w14:paraId="176238A0" w14:textId="77777777" w:rsidR="007633AA" w:rsidRPr="007633AA" w:rsidRDefault="007633AA" w:rsidP="00A8520B">
      <w:pPr>
        <w:pStyle w:val="ListParagraph"/>
        <w:numPr>
          <w:ilvl w:val="0"/>
          <w:numId w:val="27"/>
        </w:numPr>
        <w:mirrorIndents/>
        <w:jc w:val="both"/>
        <w:rPr>
          <w:vanish/>
        </w:rPr>
      </w:pPr>
    </w:p>
    <w:p w14:paraId="2E230F6B" w14:textId="77777777" w:rsidR="007633AA" w:rsidRPr="007633AA" w:rsidRDefault="007633AA" w:rsidP="00A8520B">
      <w:pPr>
        <w:pStyle w:val="ListParagraph"/>
        <w:numPr>
          <w:ilvl w:val="0"/>
          <w:numId w:val="27"/>
        </w:numPr>
        <w:mirrorIndents/>
        <w:jc w:val="both"/>
        <w:rPr>
          <w:vanish/>
        </w:rPr>
      </w:pPr>
    </w:p>
    <w:p w14:paraId="121345AE" w14:textId="77777777" w:rsidR="007633AA" w:rsidRPr="007633AA" w:rsidRDefault="007633AA" w:rsidP="00A8520B">
      <w:pPr>
        <w:pStyle w:val="ListParagraph"/>
        <w:numPr>
          <w:ilvl w:val="0"/>
          <w:numId w:val="27"/>
        </w:numPr>
        <w:mirrorIndents/>
        <w:jc w:val="both"/>
        <w:rPr>
          <w:vanish/>
        </w:rPr>
      </w:pPr>
    </w:p>
    <w:p w14:paraId="0864D478" w14:textId="77777777" w:rsidR="007633AA" w:rsidRPr="007633AA" w:rsidRDefault="007633AA" w:rsidP="00A8520B">
      <w:pPr>
        <w:pStyle w:val="ListParagraph"/>
        <w:numPr>
          <w:ilvl w:val="0"/>
          <w:numId w:val="27"/>
        </w:numPr>
        <w:mirrorIndents/>
        <w:jc w:val="both"/>
        <w:rPr>
          <w:vanish/>
        </w:rPr>
      </w:pPr>
    </w:p>
    <w:p w14:paraId="1F37B22C" w14:textId="77777777" w:rsidR="007633AA" w:rsidRPr="007633AA" w:rsidRDefault="007633AA" w:rsidP="00A8520B">
      <w:pPr>
        <w:pStyle w:val="ListParagraph"/>
        <w:numPr>
          <w:ilvl w:val="0"/>
          <w:numId w:val="27"/>
        </w:numPr>
        <w:mirrorIndents/>
        <w:jc w:val="both"/>
        <w:rPr>
          <w:vanish/>
        </w:rPr>
      </w:pPr>
    </w:p>
    <w:p w14:paraId="36BB0CC4" w14:textId="77777777" w:rsidR="007633AA" w:rsidRPr="007633AA" w:rsidRDefault="007633AA" w:rsidP="00A8520B">
      <w:pPr>
        <w:pStyle w:val="ListParagraph"/>
        <w:numPr>
          <w:ilvl w:val="0"/>
          <w:numId w:val="27"/>
        </w:numPr>
        <w:mirrorIndents/>
        <w:jc w:val="both"/>
        <w:rPr>
          <w:vanish/>
        </w:rPr>
      </w:pPr>
    </w:p>
    <w:p w14:paraId="40E57952" w14:textId="77777777" w:rsidR="007633AA" w:rsidRPr="007633AA" w:rsidRDefault="007633AA" w:rsidP="00A8520B">
      <w:pPr>
        <w:pStyle w:val="ListParagraph"/>
        <w:numPr>
          <w:ilvl w:val="0"/>
          <w:numId w:val="27"/>
        </w:numPr>
        <w:mirrorIndents/>
        <w:jc w:val="both"/>
        <w:rPr>
          <w:vanish/>
        </w:rPr>
      </w:pPr>
    </w:p>
    <w:p w14:paraId="3E6C0885" w14:textId="77777777" w:rsidR="007633AA" w:rsidRPr="007633AA" w:rsidRDefault="007633AA" w:rsidP="00A8520B">
      <w:pPr>
        <w:pStyle w:val="ListParagraph"/>
        <w:numPr>
          <w:ilvl w:val="0"/>
          <w:numId w:val="27"/>
        </w:numPr>
        <w:mirrorIndents/>
        <w:jc w:val="both"/>
        <w:rPr>
          <w:vanish/>
        </w:rPr>
      </w:pPr>
    </w:p>
    <w:p w14:paraId="518FA5F7" w14:textId="77777777" w:rsidR="007633AA" w:rsidRPr="007633AA" w:rsidRDefault="007633AA" w:rsidP="00A8520B">
      <w:pPr>
        <w:pStyle w:val="ListParagraph"/>
        <w:numPr>
          <w:ilvl w:val="0"/>
          <w:numId w:val="27"/>
        </w:numPr>
        <w:mirrorIndents/>
        <w:jc w:val="both"/>
        <w:rPr>
          <w:vanish/>
        </w:rPr>
      </w:pPr>
    </w:p>
    <w:p w14:paraId="0EDED1CB" w14:textId="77777777" w:rsidR="007633AA" w:rsidRPr="007633AA" w:rsidRDefault="007633AA" w:rsidP="00A8520B">
      <w:pPr>
        <w:pStyle w:val="ListParagraph"/>
        <w:numPr>
          <w:ilvl w:val="0"/>
          <w:numId w:val="27"/>
        </w:numPr>
        <w:mirrorIndents/>
        <w:jc w:val="both"/>
        <w:rPr>
          <w:vanish/>
        </w:rPr>
      </w:pPr>
    </w:p>
    <w:p w14:paraId="15232327" w14:textId="77777777" w:rsidR="007633AA" w:rsidRPr="007633AA" w:rsidRDefault="007633AA" w:rsidP="00A8520B">
      <w:pPr>
        <w:pStyle w:val="ListParagraph"/>
        <w:numPr>
          <w:ilvl w:val="0"/>
          <w:numId w:val="27"/>
        </w:numPr>
        <w:mirrorIndents/>
        <w:jc w:val="both"/>
        <w:rPr>
          <w:vanish/>
        </w:rPr>
      </w:pPr>
    </w:p>
    <w:p w14:paraId="000850CF" w14:textId="77777777" w:rsidR="007633AA" w:rsidRPr="007633AA" w:rsidRDefault="007633AA" w:rsidP="00A8520B">
      <w:pPr>
        <w:pStyle w:val="ListParagraph"/>
        <w:numPr>
          <w:ilvl w:val="0"/>
          <w:numId w:val="27"/>
        </w:numPr>
        <w:mirrorIndents/>
        <w:jc w:val="both"/>
        <w:rPr>
          <w:vanish/>
        </w:rPr>
      </w:pPr>
    </w:p>
    <w:p w14:paraId="5A10CD2B" w14:textId="77777777" w:rsidR="007633AA" w:rsidRPr="007633AA" w:rsidRDefault="007633AA" w:rsidP="00A8520B">
      <w:pPr>
        <w:pStyle w:val="ListParagraph"/>
        <w:numPr>
          <w:ilvl w:val="0"/>
          <w:numId w:val="27"/>
        </w:numPr>
        <w:mirrorIndents/>
        <w:jc w:val="both"/>
        <w:rPr>
          <w:vanish/>
        </w:rPr>
      </w:pPr>
    </w:p>
    <w:p w14:paraId="519BDEC3" w14:textId="77777777" w:rsidR="007633AA" w:rsidRPr="007633AA" w:rsidRDefault="007633AA" w:rsidP="00A8520B">
      <w:pPr>
        <w:pStyle w:val="ListParagraph"/>
        <w:numPr>
          <w:ilvl w:val="0"/>
          <w:numId w:val="27"/>
        </w:numPr>
        <w:mirrorIndents/>
        <w:jc w:val="both"/>
        <w:rPr>
          <w:vanish/>
        </w:rPr>
      </w:pPr>
    </w:p>
    <w:p w14:paraId="63BDB4C8" w14:textId="77777777" w:rsidR="007633AA" w:rsidRPr="007633AA" w:rsidRDefault="007633AA" w:rsidP="00A8520B">
      <w:pPr>
        <w:pStyle w:val="ListParagraph"/>
        <w:numPr>
          <w:ilvl w:val="0"/>
          <w:numId w:val="27"/>
        </w:numPr>
        <w:mirrorIndents/>
        <w:jc w:val="both"/>
        <w:rPr>
          <w:vanish/>
        </w:rPr>
      </w:pPr>
    </w:p>
    <w:p w14:paraId="7FCD439B" w14:textId="77777777" w:rsidR="007633AA" w:rsidRPr="007633AA" w:rsidRDefault="007633AA" w:rsidP="00A8520B">
      <w:pPr>
        <w:pStyle w:val="ListParagraph"/>
        <w:numPr>
          <w:ilvl w:val="0"/>
          <w:numId w:val="27"/>
        </w:numPr>
        <w:mirrorIndents/>
        <w:jc w:val="both"/>
        <w:rPr>
          <w:vanish/>
        </w:rPr>
      </w:pPr>
    </w:p>
    <w:p w14:paraId="00A7812E" w14:textId="77777777" w:rsidR="007633AA" w:rsidRPr="007633AA" w:rsidRDefault="007633AA" w:rsidP="00A8520B">
      <w:pPr>
        <w:pStyle w:val="ListParagraph"/>
        <w:numPr>
          <w:ilvl w:val="0"/>
          <w:numId w:val="27"/>
        </w:numPr>
        <w:mirrorIndents/>
        <w:jc w:val="both"/>
        <w:rPr>
          <w:vanish/>
        </w:rPr>
      </w:pPr>
    </w:p>
    <w:p w14:paraId="35137C88" w14:textId="77777777" w:rsidR="007633AA" w:rsidRPr="007633AA" w:rsidRDefault="007633AA" w:rsidP="00A8520B">
      <w:pPr>
        <w:pStyle w:val="ListParagraph"/>
        <w:numPr>
          <w:ilvl w:val="0"/>
          <w:numId w:val="27"/>
        </w:numPr>
        <w:mirrorIndents/>
        <w:jc w:val="both"/>
        <w:rPr>
          <w:vanish/>
        </w:rPr>
      </w:pPr>
    </w:p>
    <w:p w14:paraId="479D3770" w14:textId="77777777" w:rsidR="007633AA" w:rsidRPr="007633AA" w:rsidRDefault="007633AA" w:rsidP="00A8520B">
      <w:pPr>
        <w:pStyle w:val="ListParagraph"/>
        <w:numPr>
          <w:ilvl w:val="0"/>
          <w:numId w:val="27"/>
        </w:numPr>
        <w:mirrorIndents/>
        <w:jc w:val="both"/>
        <w:rPr>
          <w:vanish/>
        </w:rPr>
      </w:pPr>
    </w:p>
    <w:p w14:paraId="75649458" w14:textId="77777777" w:rsidR="007633AA" w:rsidRPr="007633AA" w:rsidRDefault="007633AA" w:rsidP="00A8520B">
      <w:pPr>
        <w:pStyle w:val="ListParagraph"/>
        <w:numPr>
          <w:ilvl w:val="0"/>
          <w:numId w:val="27"/>
        </w:numPr>
        <w:mirrorIndents/>
        <w:jc w:val="both"/>
        <w:rPr>
          <w:vanish/>
        </w:rPr>
      </w:pPr>
    </w:p>
    <w:p w14:paraId="2E9BF599" w14:textId="77777777" w:rsidR="007633AA" w:rsidRPr="007633AA" w:rsidRDefault="007633AA" w:rsidP="00A8520B">
      <w:pPr>
        <w:pStyle w:val="ListParagraph"/>
        <w:numPr>
          <w:ilvl w:val="0"/>
          <w:numId w:val="27"/>
        </w:numPr>
        <w:mirrorIndents/>
        <w:jc w:val="both"/>
        <w:rPr>
          <w:vanish/>
        </w:rPr>
      </w:pPr>
    </w:p>
    <w:p w14:paraId="3029AB5A" w14:textId="77777777" w:rsidR="007633AA" w:rsidRPr="007633AA" w:rsidRDefault="007633AA" w:rsidP="00A8520B">
      <w:pPr>
        <w:pStyle w:val="ListParagraph"/>
        <w:numPr>
          <w:ilvl w:val="0"/>
          <w:numId w:val="27"/>
        </w:numPr>
        <w:mirrorIndents/>
        <w:jc w:val="both"/>
        <w:rPr>
          <w:vanish/>
        </w:rPr>
      </w:pPr>
    </w:p>
    <w:p w14:paraId="499F5B16" w14:textId="77777777" w:rsidR="007633AA" w:rsidRPr="007633AA" w:rsidRDefault="007633AA" w:rsidP="00A8520B">
      <w:pPr>
        <w:pStyle w:val="ListParagraph"/>
        <w:numPr>
          <w:ilvl w:val="0"/>
          <w:numId w:val="27"/>
        </w:numPr>
        <w:mirrorIndents/>
        <w:jc w:val="both"/>
        <w:rPr>
          <w:vanish/>
        </w:rPr>
      </w:pPr>
    </w:p>
    <w:p w14:paraId="01762819" w14:textId="77777777" w:rsidR="007633AA" w:rsidRPr="007633AA" w:rsidRDefault="007633AA" w:rsidP="00A8520B">
      <w:pPr>
        <w:pStyle w:val="ListParagraph"/>
        <w:numPr>
          <w:ilvl w:val="0"/>
          <w:numId w:val="27"/>
        </w:numPr>
        <w:mirrorIndents/>
        <w:jc w:val="both"/>
        <w:rPr>
          <w:vanish/>
        </w:rPr>
      </w:pPr>
    </w:p>
    <w:p w14:paraId="2CECF70A" w14:textId="77777777" w:rsidR="007633AA" w:rsidRPr="007633AA" w:rsidRDefault="007633AA" w:rsidP="00A8520B">
      <w:pPr>
        <w:pStyle w:val="ListParagraph"/>
        <w:numPr>
          <w:ilvl w:val="0"/>
          <w:numId w:val="27"/>
        </w:numPr>
        <w:mirrorIndents/>
        <w:jc w:val="both"/>
        <w:rPr>
          <w:vanish/>
        </w:rPr>
      </w:pPr>
    </w:p>
    <w:p w14:paraId="19CDF7B4" w14:textId="77777777" w:rsidR="007633AA" w:rsidRPr="007633AA" w:rsidRDefault="007633AA" w:rsidP="00A8520B">
      <w:pPr>
        <w:pStyle w:val="ListParagraph"/>
        <w:numPr>
          <w:ilvl w:val="0"/>
          <w:numId w:val="27"/>
        </w:numPr>
        <w:mirrorIndents/>
        <w:jc w:val="both"/>
        <w:rPr>
          <w:vanish/>
        </w:rPr>
      </w:pPr>
    </w:p>
    <w:p w14:paraId="0DA474CB" w14:textId="77777777" w:rsidR="007633AA" w:rsidRPr="007633AA" w:rsidRDefault="007633AA" w:rsidP="00A8520B">
      <w:pPr>
        <w:pStyle w:val="ListParagraph"/>
        <w:numPr>
          <w:ilvl w:val="0"/>
          <w:numId w:val="27"/>
        </w:numPr>
        <w:mirrorIndents/>
        <w:jc w:val="both"/>
        <w:rPr>
          <w:vanish/>
        </w:rPr>
      </w:pPr>
    </w:p>
    <w:p w14:paraId="79215B02" w14:textId="77777777" w:rsidR="007633AA" w:rsidRPr="007633AA" w:rsidRDefault="007633AA" w:rsidP="00A8520B">
      <w:pPr>
        <w:pStyle w:val="ListParagraph"/>
        <w:numPr>
          <w:ilvl w:val="0"/>
          <w:numId w:val="27"/>
        </w:numPr>
        <w:mirrorIndents/>
        <w:jc w:val="both"/>
        <w:rPr>
          <w:vanish/>
        </w:rPr>
      </w:pPr>
    </w:p>
    <w:p w14:paraId="0FAD5A52" w14:textId="77777777" w:rsidR="007633AA" w:rsidRPr="007633AA" w:rsidRDefault="007633AA" w:rsidP="00A8520B">
      <w:pPr>
        <w:pStyle w:val="ListParagraph"/>
        <w:numPr>
          <w:ilvl w:val="0"/>
          <w:numId w:val="27"/>
        </w:numPr>
        <w:mirrorIndents/>
        <w:jc w:val="both"/>
        <w:rPr>
          <w:vanish/>
        </w:rPr>
      </w:pPr>
    </w:p>
    <w:p w14:paraId="086EBDF4" w14:textId="77777777" w:rsidR="007633AA" w:rsidRPr="007633AA" w:rsidRDefault="007633AA" w:rsidP="00A8520B">
      <w:pPr>
        <w:pStyle w:val="ListParagraph"/>
        <w:numPr>
          <w:ilvl w:val="0"/>
          <w:numId w:val="27"/>
        </w:numPr>
        <w:mirrorIndents/>
        <w:jc w:val="both"/>
        <w:rPr>
          <w:vanish/>
        </w:rPr>
      </w:pPr>
    </w:p>
    <w:p w14:paraId="1B79FC08" w14:textId="77777777" w:rsidR="007633AA" w:rsidRPr="007633AA" w:rsidRDefault="007633AA" w:rsidP="00A8520B">
      <w:pPr>
        <w:pStyle w:val="ListParagraph"/>
        <w:numPr>
          <w:ilvl w:val="0"/>
          <w:numId w:val="27"/>
        </w:numPr>
        <w:mirrorIndents/>
        <w:jc w:val="both"/>
        <w:rPr>
          <w:vanish/>
        </w:rPr>
      </w:pPr>
    </w:p>
    <w:p w14:paraId="31C66FD6" w14:textId="77777777" w:rsidR="007633AA" w:rsidRPr="007633AA" w:rsidRDefault="007633AA" w:rsidP="00A8520B">
      <w:pPr>
        <w:pStyle w:val="ListParagraph"/>
        <w:numPr>
          <w:ilvl w:val="0"/>
          <w:numId w:val="27"/>
        </w:numPr>
        <w:mirrorIndents/>
        <w:jc w:val="both"/>
        <w:rPr>
          <w:vanish/>
        </w:rPr>
      </w:pPr>
    </w:p>
    <w:p w14:paraId="24BD2FAC" w14:textId="77777777" w:rsidR="007633AA" w:rsidRPr="007633AA" w:rsidRDefault="007633AA" w:rsidP="00A8520B">
      <w:pPr>
        <w:pStyle w:val="ListParagraph"/>
        <w:numPr>
          <w:ilvl w:val="0"/>
          <w:numId w:val="27"/>
        </w:numPr>
        <w:mirrorIndents/>
        <w:jc w:val="both"/>
        <w:rPr>
          <w:vanish/>
        </w:rPr>
      </w:pPr>
    </w:p>
    <w:p w14:paraId="08DAA58A" w14:textId="77777777" w:rsidR="007633AA" w:rsidRPr="007633AA" w:rsidRDefault="007633AA" w:rsidP="00A8520B">
      <w:pPr>
        <w:pStyle w:val="ListParagraph"/>
        <w:numPr>
          <w:ilvl w:val="0"/>
          <w:numId w:val="27"/>
        </w:numPr>
        <w:mirrorIndents/>
        <w:jc w:val="both"/>
        <w:rPr>
          <w:vanish/>
        </w:rPr>
      </w:pPr>
    </w:p>
    <w:p w14:paraId="470D609F" w14:textId="77777777" w:rsidR="007633AA" w:rsidRPr="007633AA" w:rsidRDefault="007633AA" w:rsidP="00A8520B">
      <w:pPr>
        <w:pStyle w:val="ListParagraph"/>
        <w:numPr>
          <w:ilvl w:val="0"/>
          <w:numId w:val="27"/>
        </w:numPr>
        <w:mirrorIndents/>
        <w:jc w:val="both"/>
        <w:rPr>
          <w:vanish/>
        </w:rPr>
      </w:pPr>
    </w:p>
    <w:p w14:paraId="67408428" w14:textId="77777777" w:rsidR="007633AA" w:rsidRPr="007633AA" w:rsidRDefault="007633AA" w:rsidP="00A8520B">
      <w:pPr>
        <w:pStyle w:val="ListParagraph"/>
        <w:numPr>
          <w:ilvl w:val="0"/>
          <w:numId w:val="27"/>
        </w:numPr>
        <w:mirrorIndents/>
        <w:jc w:val="both"/>
        <w:rPr>
          <w:vanish/>
        </w:rPr>
      </w:pPr>
    </w:p>
    <w:p w14:paraId="311AEEEA" w14:textId="77777777" w:rsidR="007633AA" w:rsidRPr="007633AA" w:rsidRDefault="007633AA" w:rsidP="00A8520B">
      <w:pPr>
        <w:pStyle w:val="ListParagraph"/>
        <w:numPr>
          <w:ilvl w:val="0"/>
          <w:numId w:val="27"/>
        </w:numPr>
        <w:mirrorIndents/>
        <w:jc w:val="both"/>
        <w:rPr>
          <w:vanish/>
        </w:rPr>
      </w:pPr>
    </w:p>
    <w:p w14:paraId="714C4E90" w14:textId="77777777" w:rsidR="007633AA" w:rsidRPr="007633AA" w:rsidRDefault="007633AA" w:rsidP="00A8520B">
      <w:pPr>
        <w:pStyle w:val="ListParagraph"/>
        <w:numPr>
          <w:ilvl w:val="0"/>
          <w:numId w:val="27"/>
        </w:numPr>
        <w:mirrorIndents/>
        <w:jc w:val="both"/>
        <w:rPr>
          <w:vanish/>
        </w:rPr>
      </w:pPr>
    </w:p>
    <w:p w14:paraId="176ED610" w14:textId="77777777" w:rsidR="007633AA" w:rsidRPr="007633AA" w:rsidRDefault="007633AA" w:rsidP="00A8520B">
      <w:pPr>
        <w:pStyle w:val="ListParagraph"/>
        <w:numPr>
          <w:ilvl w:val="0"/>
          <w:numId w:val="27"/>
        </w:numPr>
        <w:mirrorIndents/>
        <w:jc w:val="both"/>
        <w:rPr>
          <w:vanish/>
        </w:rPr>
      </w:pPr>
    </w:p>
    <w:p w14:paraId="1216DF15" w14:textId="77777777" w:rsidR="007633AA" w:rsidRPr="007633AA" w:rsidRDefault="007633AA" w:rsidP="00A8520B">
      <w:pPr>
        <w:pStyle w:val="ListParagraph"/>
        <w:numPr>
          <w:ilvl w:val="0"/>
          <w:numId w:val="27"/>
        </w:numPr>
        <w:mirrorIndents/>
        <w:jc w:val="both"/>
        <w:rPr>
          <w:vanish/>
        </w:rPr>
      </w:pPr>
    </w:p>
    <w:p w14:paraId="1278F61C" w14:textId="77777777" w:rsidR="007633AA" w:rsidRPr="007633AA" w:rsidRDefault="007633AA" w:rsidP="00A8520B">
      <w:pPr>
        <w:pStyle w:val="ListParagraph"/>
        <w:numPr>
          <w:ilvl w:val="0"/>
          <w:numId w:val="27"/>
        </w:numPr>
        <w:mirrorIndents/>
        <w:jc w:val="both"/>
        <w:rPr>
          <w:vanish/>
        </w:rPr>
      </w:pPr>
    </w:p>
    <w:p w14:paraId="45863C9B" w14:textId="77777777" w:rsidR="007633AA" w:rsidRPr="007633AA" w:rsidRDefault="007633AA" w:rsidP="00A8520B">
      <w:pPr>
        <w:pStyle w:val="ListParagraph"/>
        <w:numPr>
          <w:ilvl w:val="0"/>
          <w:numId w:val="27"/>
        </w:numPr>
        <w:mirrorIndents/>
        <w:jc w:val="both"/>
        <w:rPr>
          <w:vanish/>
        </w:rPr>
      </w:pPr>
    </w:p>
    <w:p w14:paraId="49CFD522" w14:textId="77777777" w:rsidR="007633AA" w:rsidRPr="007633AA" w:rsidRDefault="007633AA" w:rsidP="00A8520B">
      <w:pPr>
        <w:pStyle w:val="ListParagraph"/>
        <w:numPr>
          <w:ilvl w:val="0"/>
          <w:numId w:val="27"/>
        </w:numPr>
        <w:mirrorIndents/>
        <w:jc w:val="both"/>
        <w:rPr>
          <w:vanish/>
        </w:rPr>
      </w:pPr>
    </w:p>
    <w:p w14:paraId="4530567D" w14:textId="77777777" w:rsidR="007633AA" w:rsidRPr="007633AA" w:rsidRDefault="007633AA" w:rsidP="00A8520B">
      <w:pPr>
        <w:pStyle w:val="ListParagraph"/>
        <w:numPr>
          <w:ilvl w:val="0"/>
          <w:numId w:val="27"/>
        </w:numPr>
        <w:mirrorIndents/>
        <w:jc w:val="both"/>
        <w:rPr>
          <w:vanish/>
        </w:rPr>
      </w:pPr>
    </w:p>
    <w:p w14:paraId="6A72CAC8" w14:textId="77777777" w:rsidR="007633AA" w:rsidRPr="007633AA" w:rsidRDefault="007633AA" w:rsidP="00A8520B">
      <w:pPr>
        <w:pStyle w:val="ListParagraph"/>
        <w:numPr>
          <w:ilvl w:val="0"/>
          <w:numId w:val="27"/>
        </w:numPr>
        <w:mirrorIndents/>
        <w:jc w:val="both"/>
        <w:rPr>
          <w:vanish/>
        </w:rPr>
      </w:pPr>
    </w:p>
    <w:p w14:paraId="50DA3E89" w14:textId="77777777" w:rsidR="007633AA" w:rsidRPr="007633AA" w:rsidRDefault="007633AA" w:rsidP="00A8520B">
      <w:pPr>
        <w:pStyle w:val="ListParagraph"/>
        <w:numPr>
          <w:ilvl w:val="0"/>
          <w:numId w:val="27"/>
        </w:numPr>
        <w:mirrorIndents/>
        <w:jc w:val="both"/>
        <w:rPr>
          <w:vanish/>
        </w:rPr>
      </w:pPr>
    </w:p>
    <w:p w14:paraId="5F9DEC7A" w14:textId="77777777" w:rsidR="007633AA" w:rsidRPr="007633AA" w:rsidRDefault="007633AA" w:rsidP="00A8520B">
      <w:pPr>
        <w:pStyle w:val="ListParagraph"/>
        <w:numPr>
          <w:ilvl w:val="0"/>
          <w:numId w:val="27"/>
        </w:numPr>
        <w:mirrorIndents/>
        <w:jc w:val="both"/>
        <w:rPr>
          <w:vanish/>
        </w:rPr>
      </w:pPr>
    </w:p>
    <w:p w14:paraId="4885F4F0" w14:textId="77777777" w:rsidR="007633AA" w:rsidRPr="007633AA" w:rsidRDefault="007633AA" w:rsidP="00A8520B">
      <w:pPr>
        <w:pStyle w:val="ListParagraph"/>
        <w:numPr>
          <w:ilvl w:val="0"/>
          <w:numId w:val="27"/>
        </w:numPr>
        <w:mirrorIndents/>
        <w:jc w:val="both"/>
        <w:rPr>
          <w:vanish/>
        </w:rPr>
      </w:pPr>
    </w:p>
    <w:p w14:paraId="56127540" w14:textId="77777777" w:rsidR="007633AA" w:rsidRPr="007633AA" w:rsidRDefault="007633AA" w:rsidP="00A8520B">
      <w:pPr>
        <w:pStyle w:val="ListParagraph"/>
        <w:numPr>
          <w:ilvl w:val="0"/>
          <w:numId w:val="27"/>
        </w:numPr>
        <w:mirrorIndents/>
        <w:jc w:val="both"/>
        <w:rPr>
          <w:vanish/>
        </w:rPr>
      </w:pPr>
    </w:p>
    <w:p w14:paraId="1D28FED4" w14:textId="77777777" w:rsidR="007633AA" w:rsidRPr="007633AA" w:rsidRDefault="007633AA" w:rsidP="00A8520B">
      <w:pPr>
        <w:pStyle w:val="ListParagraph"/>
        <w:numPr>
          <w:ilvl w:val="0"/>
          <w:numId w:val="27"/>
        </w:numPr>
        <w:mirrorIndents/>
        <w:jc w:val="both"/>
        <w:rPr>
          <w:vanish/>
        </w:rPr>
      </w:pPr>
    </w:p>
    <w:p w14:paraId="48C4D80B" w14:textId="77777777" w:rsidR="007633AA" w:rsidRPr="007633AA" w:rsidRDefault="007633AA" w:rsidP="00A8520B">
      <w:pPr>
        <w:pStyle w:val="ListParagraph"/>
        <w:numPr>
          <w:ilvl w:val="0"/>
          <w:numId w:val="27"/>
        </w:numPr>
        <w:mirrorIndents/>
        <w:jc w:val="both"/>
        <w:rPr>
          <w:vanish/>
        </w:rPr>
      </w:pPr>
    </w:p>
    <w:p w14:paraId="42A0ED58" w14:textId="77777777" w:rsidR="007633AA" w:rsidRPr="007633AA" w:rsidRDefault="007633AA" w:rsidP="00A8520B">
      <w:pPr>
        <w:pStyle w:val="ListParagraph"/>
        <w:numPr>
          <w:ilvl w:val="0"/>
          <w:numId w:val="27"/>
        </w:numPr>
        <w:mirrorIndents/>
        <w:jc w:val="both"/>
        <w:rPr>
          <w:vanish/>
        </w:rPr>
      </w:pPr>
    </w:p>
    <w:p w14:paraId="32BE3085" w14:textId="77777777" w:rsidR="007633AA" w:rsidRPr="007633AA" w:rsidRDefault="007633AA" w:rsidP="00A8520B">
      <w:pPr>
        <w:pStyle w:val="ListParagraph"/>
        <w:numPr>
          <w:ilvl w:val="0"/>
          <w:numId w:val="27"/>
        </w:numPr>
        <w:mirrorIndents/>
        <w:jc w:val="both"/>
        <w:rPr>
          <w:vanish/>
        </w:rPr>
      </w:pPr>
    </w:p>
    <w:p w14:paraId="45583934" w14:textId="77777777" w:rsidR="007633AA" w:rsidRPr="007633AA" w:rsidRDefault="007633AA" w:rsidP="00A8520B">
      <w:pPr>
        <w:pStyle w:val="ListParagraph"/>
        <w:numPr>
          <w:ilvl w:val="0"/>
          <w:numId w:val="27"/>
        </w:numPr>
        <w:mirrorIndents/>
        <w:jc w:val="both"/>
        <w:rPr>
          <w:vanish/>
        </w:rPr>
      </w:pPr>
    </w:p>
    <w:p w14:paraId="64976664" w14:textId="77777777" w:rsidR="007633AA" w:rsidRPr="007633AA" w:rsidRDefault="007633AA" w:rsidP="00A8520B">
      <w:pPr>
        <w:pStyle w:val="ListParagraph"/>
        <w:numPr>
          <w:ilvl w:val="0"/>
          <w:numId w:val="27"/>
        </w:numPr>
        <w:mirrorIndents/>
        <w:jc w:val="both"/>
        <w:rPr>
          <w:vanish/>
        </w:rPr>
      </w:pPr>
    </w:p>
    <w:p w14:paraId="1F3FF6C0" w14:textId="77777777" w:rsidR="007633AA" w:rsidRPr="007633AA" w:rsidRDefault="007633AA" w:rsidP="00A8520B">
      <w:pPr>
        <w:pStyle w:val="ListParagraph"/>
        <w:numPr>
          <w:ilvl w:val="0"/>
          <w:numId w:val="27"/>
        </w:numPr>
        <w:mirrorIndents/>
        <w:jc w:val="both"/>
        <w:rPr>
          <w:vanish/>
        </w:rPr>
      </w:pPr>
    </w:p>
    <w:p w14:paraId="73E9F738" w14:textId="77777777" w:rsidR="007633AA" w:rsidRPr="007633AA" w:rsidRDefault="007633AA" w:rsidP="00A8520B">
      <w:pPr>
        <w:pStyle w:val="ListParagraph"/>
        <w:numPr>
          <w:ilvl w:val="0"/>
          <w:numId w:val="27"/>
        </w:numPr>
        <w:mirrorIndents/>
        <w:jc w:val="both"/>
        <w:rPr>
          <w:vanish/>
        </w:rPr>
      </w:pPr>
    </w:p>
    <w:p w14:paraId="71BE0684" w14:textId="77777777" w:rsidR="007633AA" w:rsidRPr="007633AA" w:rsidRDefault="007633AA" w:rsidP="00A8520B">
      <w:pPr>
        <w:pStyle w:val="ListParagraph"/>
        <w:numPr>
          <w:ilvl w:val="0"/>
          <w:numId w:val="27"/>
        </w:numPr>
        <w:mirrorIndents/>
        <w:jc w:val="both"/>
        <w:rPr>
          <w:vanish/>
        </w:rPr>
      </w:pPr>
    </w:p>
    <w:p w14:paraId="220CFACE" w14:textId="77777777" w:rsidR="007633AA" w:rsidRPr="007633AA" w:rsidRDefault="007633AA" w:rsidP="00A8520B">
      <w:pPr>
        <w:pStyle w:val="ListParagraph"/>
        <w:numPr>
          <w:ilvl w:val="0"/>
          <w:numId w:val="27"/>
        </w:numPr>
        <w:mirrorIndents/>
        <w:jc w:val="both"/>
        <w:rPr>
          <w:vanish/>
        </w:rPr>
      </w:pPr>
    </w:p>
    <w:p w14:paraId="66FE6642" w14:textId="77777777" w:rsidR="007633AA" w:rsidRPr="007633AA" w:rsidRDefault="007633AA" w:rsidP="00A8520B">
      <w:pPr>
        <w:pStyle w:val="ListParagraph"/>
        <w:numPr>
          <w:ilvl w:val="0"/>
          <w:numId w:val="27"/>
        </w:numPr>
        <w:mirrorIndents/>
        <w:jc w:val="both"/>
        <w:rPr>
          <w:vanish/>
        </w:rPr>
      </w:pPr>
    </w:p>
    <w:p w14:paraId="48A5DF5F" w14:textId="77777777" w:rsidR="007633AA" w:rsidRPr="007633AA" w:rsidRDefault="007633AA" w:rsidP="00A8520B">
      <w:pPr>
        <w:pStyle w:val="ListParagraph"/>
        <w:numPr>
          <w:ilvl w:val="0"/>
          <w:numId w:val="27"/>
        </w:numPr>
        <w:mirrorIndents/>
        <w:jc w:val="both"/>
        <w:rPr>
          <w:vanish/>
        </w:rPr>
      </w:pPr>
    </w:p>
    <w:p w14:paraId="1E7720D9" w14:textId="77777777" w:rsidR="007633AA" w:rsidRPr="007633AA" w:rsidRDefault="007633AA" w:rsidP="00A8520B">
      <w:pPr>
        <w:pStyle w:val="ListParagraph"/>
        <w:numPr>
          <w:ilvl w:val="0"/>
          <w:numId w:val="27"/>
        </w:numPr>
        <w:mirrorIndents/>
        <w:jc w:val="both"/>
        <w:rPr>
          <w:vanish/>
        </w:rPr>
      </w:pPr>
    </w:p>
    <w:p w14:paraId="5B33D66F" w14:textId="77777777" w:rsidR="007633AA" w:rsidRPr="007633AA" w:rsidRDefault="007633AA" w:rsidP="00A8520B">
      <w:pPr>
        <w:pStyle w:val="ListParagraph"/>
        <w:numPr>
          <w:ilvl w:val="0"/>
          <w:numId w:val="27"/>
        </w:numPr>
        <w:mirrorIndents/>
        <w:jc w:val="both"/>
        <w:rPr>
          <w:vanish/>
        </w:rPr>
      </w:pPr>
    </w:p>
    <w:p w14:paraId="6EB6439A" w14:textId="77777777" w:rsidR="007633AA" w:rsidRPr="007633AA" w:rsidRDefault="007633AA" w:rsidP="00A8520B">
      <w:pPr>
        <w:pStyle w:val="ListParagraph"/>
        <w:numPr>
          <w:ilvl w:val="0"/>
          <w:numId w:val="27"/>
        </w:numPr>
        <w:mirrorIndents/>
        <w:jc w:val="both"/>
        <w:rPr>
          <w:vanish/>
        </w:rPr>
      </w:pPr>
    </w:p>
    <w:p w14:paraId="614C5EA2" w14:textId="77777777" w:rsidR="007633AA" w:rsidRPr="007633AA" w:rsidRDefault="007633AA" w:rsidP="00A8520B">
      <w:pPr>
        <w:pStyle w:val="ListParagraph"/>
        <w:numPr>
          <w:ilvl w:val="0"/>
          <w:numId w:val="27"/>
        </w:numPr>
        <w:mirrorIndents/>
        <w:jc w:val="both"/>
        <w:rPr>
          <w:vanish/>
        </w:rPr>
      </w:pPr>
    </w:p>
    <w:p w14:paraId="49D75813" w14:textId="77777777" w:rsidR="007633AA" w:rsidRPr="007633AA" w:rsidRDefault="007633AA" w:rsidP="00A8520B">
      <w:pPr>
        <w:pStyle w:val="ListParagraph"/>
        <w:numPr>
          <w:ilvl w:val="0"/>
          <w:numId w:val="27"/>
        </w:numPr>
        <w:mirrorIndents/>
        <w:jc w:val="both"/>
        <w:rPr>
          <w:vanish/>
        </w:rPr>
      </w:pPr>
    </w:p>
    <w:p w14:paraId="655AA7F8" w14:textId="77777777" w:rsidR="007633AA" w:rsidRPr="007633AA" w:rsidRDefault="007633AA" w:rsidP="00A8520B">
      <w:pPr>
        <w:pStyle w:val="ListParagraph"/>
        <w:numPr>
          <w:ilvl w:val="0"/>
          <w:numId w:val="27"/>
        </w:numPr>
        <w:mirrorIndents/>
        <w:jc w:val="both"/>
        <w:rPr>
          <w:vanish/>
        </w:rPr>
      </w:pPr>
    </w:p>
    <w:p w14:paraId="61EAB17B" w14:textId="77777777" w:rsidR="007633AA" w:rsidRPr="007633AA" w:rsidRDefault="007633AA" w:rsidP="00A8520B">
      <w:pPr>
        <w:pStyle w:val="ListParagraph"/>
        <w:numPr>
          <w:ilvl w:val="0"/>
          <w:numId w:val="27"/>
        </w:numPr>
        <w:mirrorIndents/>
        <w:jc w:val="both"/>
        <w:rPr>
          <w:vanish/>
        </w:rPr>
      </w:pPr>
    </w:p>
    <w:p w14:paraId="03A7941A" w14:textId="77777777" w:rsidR="007633AA" w:rsidRPr="007633AA" w:rsidRDefault="007633AA" w:rsidP="00A8520B">
      <w:pPr>
        <w:pStyle w:val="ListParagraph"/>
        <w:numPr>
          <w:ilvl w:val="0"/>
          <w:numId w:val="27"/>
        </w:numPr>
        <w:mirrorIndents/>
        <w:jc w:val="both"/>
        <w:rPr>
          <w:vanish/>
        </w:rPr>
      </w:pPr>
    </w:p>
    <w:p w14:paraId="4EE969CF" w14:textId="77777777" w:rsidR="007633AA" w:rsidRPr="007633AA" w:rsidRDefault="007633AA" w:rsidP="00A8520B">
      <w:pPr>
        <w:pStyle w:val="ListParagraph"/>
        <w:numPr>
          <w:ilvl w:val="0"/>
          <w:numId w:val="27"/>
        </w:numPr>
        <w:mirrorIndents/>
        <w:jc w:val="both"/>
        <w:rPr>
          <w:vanish/>
        </w:rPr>
      </w:pPr>
    </w:p>
    <w:p w14:paraId="6B8D0529" w14:textId="77777777" w:rsidR="007633AA" w:rsidRPr="007633AA" w:rsidRDefault="007633AA" w:rsidP="00A8520B">
      <w:pPr>
        <w:pStyle w:val="ListParagraph"/>
        <w:numPr>
          <w:ilvl w:val="0"/>
          <w:numId w:val="27"/>
        </w:numPr>
        <w:mirrorIndents/>
        <w:jc w:val="both"/>
        <w:rPr>
          <w:vanish/>
        </w:rPr>
      </w:pPr>
    </w:p>
    <w:p w14:paraId="1C0BE35E" w14:textId="77777777" w:rsidR="007633AA" w:rsidRPr="007633AA" w:rsidRDefault="007633AA" w:rsidP="00A8520B">
      <w:pPr>
        <w:pStyle w:val="ListParagraph"/>
        <w:numPr>
          <w:ilvl w:val="0"/>
          <w:numId w:val="27"/>
        </w:numPr>
        <w:mirrorIndents/>
        <w:jc w:val="both"/>
        <w:rPr>
          <w:vanish/>
        </w:rPr>
      </w:pPr>
    </w:p>
    <w:p w14:paraId="0F1E4F2A" w14:textId="77777777" w:rsidR="007633AA" w:rsidRPr="007633AA" w:rsidRDefault="007633AA" w:rsidP="00A8520B">
      <w:pPr>
        <w:pStyle w:val="ListParagraph"/>
        <w:numPr>
          <w:ilvl w:val="0"/>
          <w:numId w:val="27"/>
        </w:numPr>
        <w:mirrorIndents/>
        <w:jc w:val="both"/>
        <w:rPr>
          <w:vanish/>
        </w:rPr>
      </w:pPr>
    </w:p>
    <w:p w14:paraId="18CFB2B6" w14:textId="77777777" w:rsidR="007633AA" w:rsidRPr="007633AA" w:rsidRDefault="007633AA" w:rsidP="00A8520B">
      <w:pPr>
        <w:pStyle w:val="ListParagraph"/>
        <w:numPr>
          <w:ilvl w:val="0"/>
          <w:numId w:val="27"/>
        </w:numPr>
        <w:mirrorIndents/>
        <w:jc w:val="both"/>
        <w:rPr>
          <w:vanish/>
        </w:rPr>
      </w:pPr>
    </w:p>
    <w:p w14:paraId="7307A949" w14:textId="77777777" w:rsidR="007633AA" w:rsidRPr="007633AA" w:rsidRDefault="007633AA" w:rsidP="00A8520B">
      <w:pPr>
        <w:pStyle w:val="ListParagraph"/>
        <w:numPr>
          <w:ilvl w:val="0"/>
          <w:numId w:val="27"/>
        </w:numPr>
        <w:mirrorIndents/>
        <w:jc w:val="both"/>
        <w:rPr>
          <w:vanish/>
        </w:rPr>
      </w:pPr>
    </w:p>
    <w:p w14:paraId="07F64611" w14:textId="77777777" w:rsidR="007633AA" w:rsidRPr="007633AA" w:rsidRDefault="007633AA" w:rsidP="00A8520B">
      <w:pPr>
        <w:pStyle w:val="ListParagraph"/>
        <w:numPr>
          <w:ilvl w:val="0"/>
          <w:numId w:val="27"/>
        </w:numPr>
        <w:mirrorIndents/>
        <w:jc w:val="both"/>
        <w:rPr>
          <w:vanish/>
        </w:rPr>
      </w:pPr>
    </w:p>
    <w:p w14:paraId="0DEAA710" w14:textId="77777777" w:rsidR="007633AA" w:rsidRPr="007633AA" w:rsidRDefault="007633AA" w:rsidP="00A8520B">
      <w:pPr>
        <w:pStyle w:val="ListParagraph"/>
        <w:numPr>
          <w:ilvl w:val="0"/>
          <w:numId w:val="27"/>
        </w:numPr>
        <w:mirrorIndents/>
        <w:jc w:val="both"/>
        <w:rPr>
          <w:vanish/>
        </w:rPr>
      </w:pPr>
    </w:p>
    <w:p w14:paraId="7E17BCB8" w14:textId="77777777" w:rsidR="007633AA" w:rsidRPr="007633AA" w:rsidRDefault="007633AA" w:rsidP="00A8520B">
      <w:pPr>
        <w:pStyle w:val="ListParagraph"/>
        <w:numPr>
          <w:ilvl w:val="0"/>
          <w:numId w:val="27"/>
        </w:numPr>
        <w:mirrorIndents/>
        <w:jc w:val="both"/>
        <w:rPr>
          <w:vanish/>
        </w:rPr>
      </w:pPr>
    </w:p>
    <w:p w14:paraId="6FAFC99D" w14:textId="77777777" w:rsidR="007633AA" w:rsidRPr="007633AA" w:rsidRDefault="007633AA" w:rsidP="00A8520B">
      <w:pPr>
        <w:pStyle w:val="ListParagraph"/>
        <w:numPr>
          <w:ilvl w:val="0"/>
          <w:numId w:val="27"/>
        </w:numPr>
        <w:mirrorIndents/>
        <w:jc w:val="both"/>
        <w:rPr>
          <w:vanish/>
        </w:rPr>
      </w:pPr>
    </w:p>
    <w:p w14:paraId="45D68618" w14:textId="77777777" w:rsidR="007633AA" w:rsidRPr="007633AA" w:rsidRDefault="007633AA" w:rsidP="00A8520B">
      <w:pPr>
        <w:pStyle w:val="ListParagraph"/>
        <w:numPr>
          <w:ilvl w:val="0"/>
          <w:numId w:val="27"/>
        </w:numPr>
        <w:mirrorIndents/>
        <w:jc w:val="both"/>
        <w:rPr>
          <w:vanish/>
        </w:rPr>
      </w:pPr>
    </w:p>
    <w:p w14:paraId="51E31C83" w14:textId="77777777" w:rsidR="007633AA" w:rsidRPr="007633AA" w:rsidRDefault="007633AA" w:rsidP="00A8520B">
      <w:pPr>
        <w:pStyle w:val="ListParagraph"/>
        <w:numPr>
          <w:ilvl w:val="0"/>
          <w:numId w:val="27"/>
        </w:numPr>
        <w:mirrorIndents/>
        <w:jc w:val="both"/>
        <w:rPr>
          <w:vanish/>
        </w:rPr>
      </w:pPr>
    </w:p>
    <w:p w14:paraId="10C9A69C" w14:textId="77777777" w:rsidR="007633AA" w:rsidRPr="007633AA" w:rsidRDefault="007633AA" w:rsidP="00A8520B">
      <w:pPr>
        <w:pStyle w:val="ListParagraph"/>
        <w:numPr>
          <w:ilvl w:val="0"/>
          <w:numId w:val="27"/>
        </w:numPr>
        <w:mirrorIndents/>
        <w:jc w:val="both"/>
        <w:rPr>
          <w:vanish/>
        </w:rPr>
      </w:pPr>
    </w:p>
    <w:p w14:paraId="23095A0F" w14:textId="77777777" w:rsidR="007633AA" w:rsidRPr="007633AA" w:rsidRDefault="007633AA" w:rsidP="00A8520B">
      <w:pPr>
        <w:pStyle w:val="ListParagraph"/>
        <w:numPr>
          <w:ilvl w:val="0"/>
          <w:numId w:val="27"/>
        </w:numPr>
        <w:mirrorIndents/>
        <w:jc w:val="both"/>
        <w:rPr>
          <w:vanish/>
        </w:rPr>
      </w:pPr>
    </w:p>
    <w:p w14:paraId="38D0AB72" w14:textId="77777777" w:rsidR="007633AA" w:rsidRPr="007633AA" w:rsidRDefault="007633AA" w:rsidP="00A8520B">
      <w:pPr>
        <w:pStyle w:val="ListParagraph"/>
        <w:numPr>
          <w:ilvl w:val="0"/>
          <w:numId w:val="27"/>
        </w:numPr>
        <w:mirrorIndents/>
        <w:jc w:val="both"/>
        <w:rPr>
          <w:vanish/>
        </w:rPr>
      </w:pPr>
    </w:p>
    <w:p w14:paraId="384DFE85" w14:textId="77777777" w:rsidR="007633AA" w:rsidRPr="007633AA" w:rsidRDefault="007633AA" w:rsidP="00A8520B">
      <w:pPr>
        <w:pStyle w:val="ListParagraph"/>
        <w:numPr>
          <w:ilvl w:val="0"/>
          <w:numId w:val="27"/>
        </w:numPr>
        <w:mirrorIndents/>
        <w:jc w:val="both"/>
        <w:rPr>
          <w:vanish/>
        </w:rPr>
      </w:pPr>
    </w:p>
    <w:p w14:paraId="232A0072" w14:textId="77777777" w:rsidR="007633AA" w:rsidRPr="007633AA" w:rsidRDefault="007633AA" w:rsidP="00A8520B">
      <w:pPr>
        <w:pStyle w:val="ListParagraph"/>
        <w:numPr>
          <w:ilvl w:val="0"/>
          <w:numId w:val="27"/>
        </w:numPr>
        <w:mirrorIndents/>
        <w:jc w:val="both"/>
        <w:rPr>
          <w:vanish/>
        </w:rPr>
      </w:pPr>
    </w:p>
    <w:p w14:paraId="1D5FDDDF" w14:textId="77777777" w:rsidR="007633AA" w:rsidRPr="007633AA" w:rsidRDefault="007633AA" w:rsidP="00A8520B">
      <w:pPr>
        <w:pStyle w:val="ListParagraph"/>
        <w:numPr>
          <w:ilvl w:val="0"/>
          <w:numId w:val="27"/>
        </w:numPr>
        <w:mirrorIndents/>
        <w:jc w:val="both"/>
        <w:rPr>
          <w:vanish/>
        </w:rPr>
      </w:pPr>
    </w:p>
    <w:p w14:paraId="01CF804B" w14:textId="77777777" w:rsidR="007633AA" w:rsidRPr="007633AA" w:rsidRDefault="007633AA" w:rsidP="00A8520B">
      <w:pPr>
        <w:pStyle w:val="ListParagraph"/>
        <w:numPr>
          <w:ilvl w:val="0"/>
          <w:numId w:val="27"/>
        </w:numPr>
        <w:mirrorIndents/>
        <w:jc w:val="both"/>
        <w:rPr>
          <w:vanish/>
        </w:rPr>
      </w:pPr>
    </w:p>
    <w:p w14:paraId="10796D47" w14:textId="77777777" w:rsidR="007633AA" w:rsidRPr="007633AA" w:rsidRDefault="007633AA" w:rsidP="00A8520B">
      <w:pPr>
        <w:pStyle w:val="ListParagraph"/>
        <w:numPr>
          <w:ilvl w:val="0"/>
          <w:numId w:val="27"/>
        </w:numPr>
        <w:mirrorIndents/>
        <w:jc w:val="both"/>
        <w:rPr>
          <w:vanish/>
        </w:rPr>
      </w:pPr>
    </w:p>
    <w:p w14:paraId="1D6200D5" w14:textId="77777777" w:rsidR="007633AA" w:rsidRPr="007633AA" w:rsidRDefault="007633AA" w:rsidP="00A8520B">
      <w:pPr>
        <w:pStyle w:val="ListParagraph"/>
        <w:numPr>
          <w:ilvl w:val="0"/>
          <w:numId w:val="27"/>
        </w:numPr>
        <w:mirrorIndents/>
        <w:jc w:val="both"/>
        <w:rPr>
          <w:vanish/>
        </w:rPr>
      </w:pPr>
    </w:p>
    <w:p w14:paraId="53C6B329" w14:textId="77777777" w:rsidR="007633AA" w:rsidRPr="007633AA" w:rsidRDefault="007633AA" w:rsidP="00A8520B">
      <w:pPr>
        <w:pStyle w:val="ListParagraph"/>
        <w:numPr>
          <w:ilvl w:val="0"/>
          <w:numId w:val="27"/>
        </w:numPr>
        <w:mirrorIndents/>
        <w:jc w:val="both"/>
        <w:rPr>
          <w:vanish/>
        </w:rPr>
      </w:pPr>
    </w:p>
    <w:p w14:paraId="08D40630" w14:textId="77777777" w:rsidR="007633AA" w:rsidRPr="007633AA" w:rsidRDefault="007633AA" w:rsidP="00A8520B">
      <w:pPr>
        <w:pStyle w:val="ListParagraph"/>
        <w:numPr>
          <w:ilvl w:val="0"/>
          <w:numId w:val="27"/>
        </w:numPr>
        <w:mirrorIndents/>
        <w:jc w:val="both"/>
        <w:rPr>
          <w:vanish/>
        </w:rPr>
      </w:pPr>
    </w:p>
    <w:p w14:paraId="48FE0E31" w14:textId="77777777" w:rsidR="007633AA" w:rsidRPr="007633AA" w:rsidRDefault="007633AA" w:rsidP="00A8520B">
      <w:pPr>
        <w:pStyle w:val="ListParagraph"/>
        <w:numPr>
          <w:ilvl w:val="0"/>
          <w:numId w:val="27"/>
        </w:numPr>
        <w:mirrorIndents/>
        <w:jc w:val="both"/>
        <w:rPr>
          <w:vanish/>
        </w:rPr>
      </w:pPr>
    </w:p>
    <w:p w14:paraId="557354D4" w14:textId="77777777" w:rsidR="007633AA" w:rsidRPr="007633AA" w:rsidRDefault="007633AA" w:rsidP="00A8520B">
      <w:pPr>
        <w:pStyle w:val="ListParagraph"/>
        <w:numPr>
          <w:ilvl w:val="0"/>
          <w:numId w:val="27"/>
        </w:numPr>
        <w:mirrorIndents/>
        <w:jc w:val="both"/>
        <w:rPr>
          <w:vanish/>
        </w:rPr>
      </w:pPr>
    </w:p>
    <w:p w14:paraId="448A197D" w14:textId="77777777" w:rsidR="007633AA" w:rsidRPr="007633AA" w:rsidRDefault="007633AA" w:rsidP="00A8520B">
      <w:pPr>
        <w:pStyle w:val="ListParagraph"/>
        <w:numPr>
          <w:ilvl w:val="0"/>
          <w:numId w:val="27"/>
        </w:numPr>
        <w:mirrorIndents/>
        <w:jc w:val="both"/>
        <w:rPr>
          <w:vanish/>
        </w:rPr>
      </w:pPr>
    </w:p>
    <w:p w14:paraId="0100AD66" w14:textId="77777777" w:rsidR="007633AA" w:rsidRPr="007633AA" w:rsidRDefault="007633AA" w:rsidP="00A8520B">
      <w:pPr>
        <w:pStyle w:val="ListParagraph"/>
        <w:numPr>
          <w:ilvl w:val="0"/>
          <w:numId w:val="27"/>
        </w:numPr>
        <w:mirrorIndents/>
        <w:jc w:val="both"/>
        <w:rPr>
          <w:vanish/>
        </w:rPr>
      </w:pPr>
    </w:p>
    <w:p w14:paraId="1208E57E" w14:textId="77777777" w:rsidR="007633AA" w:rsidRPr="007633AA" w:rsidRDefault="007633AA" w:rsidP="00A8520B">
      <w:pPr>
        <w:pStyle w:val="ListParagraph"/>
        <w:numPr>
          <w:ilvl w:val="0"/>
          <w:numId w:val="27"/>
        </w:numPr>
        <w:mirrorIndents/>
        <w:jc w:val="both"/>
        <w:rPr>
          <w:vanish/>
        </w:rPr>
      </w:pPr>
    </w:p>
    <w:p w14:paraId="7A58D888" w14:textId="77777777" w:rsidR="007633AA" w:rsidRPr="007633AA" w:rsidRDefault="007633AA" w:rsidP="00A8520B">
      <w:pPr>
        <w:pStyle w:val="ListParagraph"/>
        <w:numPr>
          <w:ilvl w:val="0"/>
          <w:numId w:val="27"/>
        </w:numPr>
        <w:mirrorIndents/>
        <w:jc w:val="both"/>
        <w:rPr>
          <w:vanish/>
        </w:rPr>
      </w:pPr>
    </w:p>
    <w:p w14:paraId="3D77C2DE" w14:textId="77777777" w:rsidR="007633AA" w:rsidRPr="007633AA" w:rsidRDefault="007633AA" w:rsidP="00A8520B">
      <w:pPr>
        <w:pStyle w:val="ListParagraph"/>
        <w:numPr>
          <w:ilvl w:val="0"/>
          <w:numId w:val="27"/>
        </w:numPr>
        <w:mirrorIndents/>
        <w:jc w:val="both"/>
        <w:rPr>
          <w:vanish/>
        </w:rPr>
      </w:pPr>
    </w:p>
    <w:p w14:paraId="367B9EA2" w14:textId="77777777" w:rsidR="007633AA" w:rsidRPr="007633AA" w:rsidRDefault="007633AA" w:rsidP="00A8520B">
      <w:pPr>
        <w:pStyle w:val="ListParagraph"/>
        <w:numPr>
          <w:ilvl w:val="0"/>
          <w:numId w:val="27"/>
        </w:numPr>
        <w:mirrorIndents/>
        <w:jc w:val="both"/>
        <w:rPr>
          <w:vanish/>
        </w:rPr>
      </w:pPr>
    </w:p>
    <w:p w14:paraId="3F817A7A" w14:textId="77777777" w:rsidR="007633AA" w:rsidRPr="007633AA" w:rsidRDefault="007633AA" w:rsidP="00A8520B">
      <w:pPr>
        <w:pStyle w:val="ListParagraph"/>
        <w:numPr>
          <w:ilvl w:val="0"/>
          <w:numId w:val="27"/>
        </w:numPr>
        <w:mirrorIndents/>
        <w:jc w:val="both"/>
        <w:rPr>
          <w:vanish/>
        </w:rPr>
      </w:pPr>
    </w:p>
    <w:p w14:paraId="65447B0D" w14:textId="77777777" w:rsidR="007633AA" w:rsidRPr="007633AA" w:rsidRDefault="007633AA" w:rsidP="00A8520B">
      <w:pPr>
        <w:pStyle w:val="ListParagraph"/>
        <w:numPr>
          <w:ilvl w:val="0"/>
          <w:numId w:val="27"/>
        </w:numPr>
        <w:mirrorIndents/>
        <w:jc w:val="both"/>
        <w:rPr>
          <w:vanish/>
        </w:rPr>
      </w:pPr>
    </w:p>
    <w:p w14:paraId="0F318EAC" w14:textId="77777777" w:rsidR="007633AA" w:rsidRPr="007633AA" w:rsidRDefault="007633AA" w:rsidP="00A8520B">
      <w:pPr>
        <w:pStyle w:val="ListParagraph"/>
        <w:numPr>
          <w:ilvl w:val="0"/>
          <w:numId w:val="27"/>
        </w:numPr>
        <w:mirrorIndents/>
        <w:jc w:val="both"/>
        <w:rPr>
          <w:vanish/>
        </w:rPr>
      </w:pPr>
    </w:p>
    <w:p w14:paraId="7B3B1401" w14:textId="77777777" w:rsidR="007633AA" w:rsidRPr="007633AA" w:rsidRDefault="007633AA" w:rsidP="00A8520B">
      <w:pPr>
        <w:pStyle w:val="ListParagraph"/>
        <w:numPr>
          <w:ilvl w:val="0"/>
          <w:numId w:val="27"/>
        </w:numPr>
        <w:mirrorIndents/>
        <w:jc w:val="both"/>
        <w:rPr>
          <w:vanish/>
        </w:rPr>
      </w:pPr>
    </w:p>
    <w:p w14:paraId="247B5B0F" w14:textId="77777777" w:rsidR="007633AA" w:rsidRPr="007633AA" w:rsidRDefault="007633AA" w:rsidP="00A8520B">
      <w:pPr>
        <w:pStyle w:val="ListParagraph"/>
        <w:numPr>
          <w:ilvl w:val="0"/>
          <w:numId w:val="27"/>
        </w:numPr>
        <w:mirrorIndents/>
        <w:jc w:val="both"/>
        <w:rPr>
          <w:vanish/>
        </w:rPr>
      </w:pPr>
    </w:p>
    <w:p w14:paraId="2B61091F" w14:textId="77777777" w:rsidR="007633AA" w:rsidRPr="007633AA" w:rsidRDefault="007633AA" w:rsidP="00A8520B">
      <w:pPr>
        <w:pStyle w:val="ListParagraph"/>
        <w:numPr>
          <w:ilvl w:val="0"/>
          <w:numId w:val="27"/>
        </w:numPr>
        <w:mirrorIndents/>
        <w:jc w:val="both"/>
        <w:rPr>
          <w:vanish/>
        </w:rPr>
      </w:pPr>
    </w:p>
    <w:p w14:paraId="44A7A65B" w14:textId="77777777" w:rsidR="007633AA" w:rsidRPr="007633AA" w:rsidRDefault="007633AA" w:rsidP="00A8520B">
      <w:pPr>
        <w:pStyle w:val="ListParagraph"/>
        <w:numPr>
          <w:ilvl w:val="0"/>
          <w:numId w:val="27"/>
        </w:numPr>
        <w:mirrorIndents/>
        <w:jc w:val="both"/>
        <w:rPr>
          <w:vanish/>
        </w:rPr>
      </w:pPr>
    </w:p>
    <w:p w14:paraId="6EA5BE75" w14:textId="77777777" w:rsidR="007633AA" w:rsidRPr="007633AA" w:rsidRDefault="007633AA" w:rsidP="00A8520B">
      <w:pPr>
        <w:pStyle w:val="ListParagraph"/>
        <w:numPr>
          <w:ilvl w:val="0"/>
          <w:numId w:val="27"/>
        </w:numPr>
        <w:mirrorIndents/>
        <w:jc w:val="both"/>
        <w:rPr>
          <w:vanish/>
        </w:rPr>
      </w:pPr>
    </w:p>
    <w:p w14:paraId="678880B1" w14:textId="77777777" w:rsidR="007633AA" w:rsidRPr="007633AA" w:rsidRDefault="007633AA" w:rsidP="00A8520B">
      <w:pPr>
        <w:pStyle w:val="ListParagraph"/>
        <w:numPr>
          <w:ilvl w:val="0"/>
          <w:numId w:val="27"/>
        </w:numPr>
        <w:mirrorIndents/>
        <w:jc w:val="both"/>
        <w:rPr>
          <w:vanish/>
        </w:rPr>
      </w:pPr>
    </w:p>
    <w:p w14:paraId="7ABDFF9B" w14:textId="77777777" w:rsidR="007633AA" w:rsidRPr="007633AA" w:rsidRDefault="007633AA" w:rsidP="00A8520B">
      <w:pPr>
        <w:pStyle w:val="ListParagraph"/>
        <w:numPr>
          <w:ilvl w:val="0"/>
          <w:numId w:val="27"/>
        </w:numPr>
        <w:mirrorIndents/>
        <w:jc w:val="both"/>
        <w:rPr>
          <w:vanish/>
        </w:rPr>
      </w:pPr>
    </w:p>
    <w:p w14:paraId="6603E06E" w14:textId="77777777" w:rsidR="007633AA" w:rsidRPr="007633AA" w:rsidRDefault="007633AA" w:rsidP="00A8520B">
      <w:pPr>
        <w:pStyle w:val="ListParagraph"/>
        <w:numPr>
          <w:ilvl w:val="0"/>
          <w:numId w:val="27"/>
        </w:numPr>
        <w:mirrorIndents/>
        <w:jc w:val="both"/>
        <w:rPr>
          <w:vanish/>
        </w:rPr>
      </w:pPr>
    </w:p>
    <w:p w14:paraId="3DC5D75E" w14:textId="77777777" w:rsidR="007633AA" w:rsidRPr="007633AA" w:rsidRDefault="007633AA" w:rsidP="00A8520B">
      <w:pPr>
        <w:pStyle w:val="ListParagraph"/>
        <w:numPr>
          <w:ilvl w:val="0"/>
          <w:numId w:val="27"/>
        </w:numPr>
        <w:mirrorIndents/>
        <w:jc w:val="both"/>
        <w:rPr>
          <w:vanish/>
        </w:rPr>
      </w:pPr>
    </w:p>
    <w:p w14:paraId="69E41134" w14:textId="77777777" w:rsidR="007633AA" w:rsidRPr="007633AA" w:rsidRDefault="007633AA" w:rsidP="00A8520B">
      <w:pPr>
        <w:pStyle w:val="ListParagraph"/>
        <w:numPr>
          <w:ilvl w:val="0"/>
          <w:numId w:val="27"/>
        </w:numPr>
        <w:mirrorIndents/>
        <w:jc w:val="both"/>
        <w:rPr>
          <w:vanish/>
        </w:rPr>
      </w:pPr>
    </w:p>
    <w:p w14:paraId="6D74F2D8" w14:textId="77777777" w:rsidR="007633AA" w:rsidRPr="007633AA" w:rsidRDefault="007633AA" w:rsidP="00A8520B">
      <w:pPr>
        <w:pStyle w:val="ListParagraph"/>
        <w:numPr>
          <w:ilvl w:val="0"/>
          <w:numId w:val="27"/>
        </w:numPr>
        <w:mirrorIndents/>
        <w:jc w:val="both"/>
        <w:rPr>
          <w:vanish/>
        </w:rPr>
      </w:pPr>
    </w:p>
    <w:p w14:paraId="3A954B72" w14:textId="77777777" w:rsidR="007633AA" w:rsidRPr="007633AA" w:rsidRDefault="007633AA" w:rsidP="00A8520B">
      <w:pPr>
        <w:pStyle w:val="ListParagraph"/>
        <w:numPr>
          <w:ilvl w:val="0"/>
          <w:numId w:val="27"/>
        </w:numPr>
        <w:mirrorIndents/>
        <w:jc w:val="both"/>
        <w:rPr>
          <w:vanish/>
        </w:rPr>
      </w:pPr>
    </w:p>
    <w:p w14:paraId="0C7C1B60" w14:textId="77777777" w:rsidR="007633AA" w:rsidRPr="007633AA" w:rsidRDefault="007633AA" w:rsidP="00A8520B">
      <w:pPr>
        <w:pStyle w:val="ListParagraph"/>
        <w:numPr>
          <w:ilvl w:val="0"/>
          <w:numId w:val="27"/>
        </w:numPr>
        <w:mirrorIndents/>
        <w:jc w:val="both"/>
        <w:rPr>
          <w:vanish/>
        </w:rPr>
      </w:pPr>
    </w:p>
    <w:p w14:paraId="1032E5E1" w14:textId="77777777" w:rsidR="007633AA" w:rsidRPr="007633AA" w:rsidRDefault="007633AA" w:rsidP="00A8520B">
      <w:pPr>
        <w:pStyle w:val="ListParagraph"/>
        <w:numPr>
          <w:ilvl w:val="0"/>
          <w:numId w:val="27"/>
        </w:numPr>
        <w:mirrorIndents/>
        <w:jc w:val="both"/>
        <w:rPr>
          <w:vanish/>
        </w:rPr>
      </w:pPr>
    </w:p>
    <w:p w14:paraId="0BA99E77" w14:textId="77777777" w:rsidR="007633AA" w:rsidRPr="007633AA" w:rsidRDefault="007633AA" w:rsidP="00A8520B">
      <w:pPr>
        <w:pStyle w:val="ListParagraph"/>
        <w:numPr>
          <w:ilvl w:val="0"/>
          <w:numId w:val="27"/>
        </w:numPr>
        <w:mirrorIndents/>
        <w:jc w:val="both"/>
        <w:rPr>
          <w:vanish/>
        </w:rPr>
      </w:pPr>
    </w:p>
    <w:p w14:paraId="0530F7C7" w14:textId="77777777" w:rsidR="007633AA" w:rsidRPr="007633AA" w:rsidRDefault="007633AA" w:rsidP="00A8520B">
      <w:pPr>
        <w:pStyle w:val="ListParagraph"/>
        <w:numPr>
          <w:ilvl w:val="0"/>
          <w:numId w:val="27"/>
        </w:numPr>
        <w:mirrorIndents/>
        <w:jc w:val="both"/>
        <w:rPr>
          <w:vanish/>
        </w:rPr>
      </w:pPr>
    </w:p>
    <w:p w14:paraId="429E37C7" w14:textId="77777777" w:rsidR="007633AA" w:rsidRPr="007633AA" w:rsidRDefault="007633AA" w:rsidP="00A8520B">
      <w:pPr>
        <w:pStyle w:val="ListParagraph"/>
        <w:numPr>
          <w:ilvl w:val="0"/>
          <w:numId w:val="27"/>
        </w:numPr>
        <w:mirrorIndents/>
        <w:jc w:val="both"/>
        <w:rPr>
          <w:vanish/>
        </w:rPr>
      </w:pPr>
    </w:p>
    <w:p w14:paraId="4ACEA6C2" w14:textId="77777777" w:rsidR="007633AA" w:rsidRPr="007633AA" w:rsidRDefault="007633AA" w:rsidP="00A8520B">
      <w:pPr>
        <w:pStyle w:val="ListParagraph"/>
        <w:numPr>
          <w:ilvl w:val="0"/>
          <w:numId w:val="27"/>
        </w:numPr>
        <w:mirrorIndents/>
        <w:jc w:val="both"/>
        <w:rPr>
          <w:vanish/>
        </w:rPr>
      </w:pPr>
    </w:p>
    <w:p w14:paraId="74E035AB" w14:textId="77777777" w:rsidR="007633AA" w:rsidRPr="007633AA" w:rsidRDefault="007633AA" w:rsidP="00A8520B">
      <w:pPr>
        <w:pStyle w:val="ListParagraph"/>
        <w:numPr>
          <w:ilvl w:val="0"/>
          <w:numId w:val="27"/>
        </w:numPr>
        <w:mirrorIndents/>
        <w:jc w:val="both"/>
        <w:rPr>
          <w:vanish/>
        </w:rPr>
      </w:pPr>
    </w:p>
    <w:p w14:paraId="5877CF1D" w14:textId="77777777" w:rsidR="007633AA" w:rsidRPr="007633AA" w:rsidRDefault="007633AA" w:rsidP="00A8520B">
      <w:pPr>
        <w:pStyle w:val="ListParagraph"/>
        <w:numPr>
          <w:ilvl w:val="0"/>
          <w:numId w:val="27"/>
        </w:numPr>
        <w:mirrorIndents/>
        <w:jc w:val="both"/>
        <w:rPr>
          <w:vanish/>
        </w:rPr>
      </w:pPr>
    </w:p>
    <w:p w14:paraId="07517E41" w14:textId="77777777" w:rsidR="007633AA" w:rsidRPr="007633AA" w:rsidRDefault="007633AA" w:rsidP="00A8520B">
      <w:pPr>
        <w:pStyle w:val="ListParagraph"/>
        <w:numPr>
          <w:ilvl w:val="0"/>
          <w:numId w:val="27"/>
        </w:numPr>
        <w:mirrorIndents/>
        <w:jc w:val="both"/>
        <w:rPr>
          <w:vanish/>
        </w:rPr>
      </w:pPr>
    </w:p>
    <w:p w14:paraId="5C653A9C" w14:textId="77777777" w:rsidR="007633AA" w:rsidRPr="007633AA" w:rsidRDefault="007633AA" w:rsidP="00A8520B">
      <w:pPr>
        <w:pStyle w:val="ListParagraph"/>
        <w:numPr>
          <w:ilvl w:val="0"/>
          <w:numId w:val="27"/>
        </w:numPr>
        <w:mirrorIndents/>
        <w:jc w:val="both"/>
        <w:rPr>
          <w:vanish/>
        </w:rPr>
      </w:pPr>
    </w:p>
    <w:p w14:paraId="328658F3" w14:textId="77777777" w:rsidR="007633AA" w:rsidRPr="007633AA" w:rsidRDefault="007633AA" w:rsidP="00A8520B">
      <w:pPr>
        <w:pStyle w:val="ListParagraph"/>
        <w:numPr>
          <w:ilvl w:val="0"/>
          <w:numId w:val="27"/>
        </w:numPr>
        <w:mirrorIndents/>
        <w:jc w:val="both"/>
        <w:rPr>
          <w:vanish/>
        </w:rPr>
      </w:pPr>
    </w:p>
    <w:p w14:paraId="670F39CB" w14:textId="77777777" w:rsidR="007633AA" w:rsidRPr="007633AA" w:rsidRDefault="007633AA" w:rsidP="00A8520B">
      <w:pPr>
        <w:pStyle w:val="ListParagraph"/>
        <w:numPr>
          <w:ilvl w:val="0"/>
          <w:numId w:val="27"/>
        </w:numPr>
        <w:mirrorIndents/>
        <w:jc w:val="both"/>
        <w:rPr>
          <w:vanish/>
        </w:rPr>
      </w:pPr>
    </w:p>
    <w:p w14:paraId="4E290094" w14:textId="77777777" w:rsidR="007633AA" w:rsidRPr="007633AA" w:rsidRDefault="007633AA" w:rsidP="00A8520B">
      <w:pPr>
        <w:pStyle w:val="ListParagraph"/>
        <w:numPr>
          <w:ilvl w:val="0"/>
          <w:numId w:val="27"/>
        </w:numPr>
        <w:mirrorIndents/>
        <w:jc w:val="both"/>
        <w:rPr>
          <w:vanish/>
        </w:rPr>
      </w:pPr>
    </w:p>
    <w:p w14:paraId="160813D2" w14:textId="77777777" w:rsidR="007633AA" w:rsidRPr="007633AA" w:rsidRDefault="007633AA" w:rsidP="00A8520B">
      <w:pPr>
        <w:pStyle w:val="ListParagraph"/>
        <w:numPr>
          <w:ilvl w:val="0"/>
          <w:numId w:val="27"/>
        </w:numPr>
        <w:mirrorIndents/>
        <w:jc w:val="both"/>
        <w:rPr>
          <w:vanish/>
        </w:rPr>
      </w:pPr>
    </w:p>
    <w:p w14:paraId="4EED21E6" w14:textId="77777777" w:rsidR="007633AA" w:rsidRPr="007633AA" w:rsidRDefault="007633AA" w:rsidP="00A8520B">
      <w:pPr>
        <w:pStyle w:val="ListParagraph"/>
        <w:numPr>
          <w:ilvl w:val="0"/>
          <w:numId w:val="27"/>
        </w:numPr>
        <w:mirrorIndents/>
        <w:jc w:val="both"/>
        <w:rPr>
          <w:vanish/>
        </w:rPr>
      </w:pPr>
    </w:p>
    <w:p w14:paraId="7A3A60BF" w14:textId="77777777" w:rsidR="007633AA" w:rsidRPr="007633AA" w:rsidRDefault="007633AA" w:rsidP="00A8520B">
      <w:pPr>
        <w:pStyle w:val="ListParagraph"/>
        <w:numPr>
          <w:ilvl w:val="0"/>
          <w:numId w:val="27"/>
        </w:numPr>
        <w:mirrorIndents/>
        <w:jc w:val="both"/>
        <w:rPr>
          <w:vanish/>
        </w:rPr>
      </w:pPr>
    </w:p>
    <w:p w14:paraId="2C9E8AAE" w14:textId="77777777" w:rsidR="007633AA" w:rsidRPr="007633AA" w:rsidRDefault="007633AA" w:rsidP="00A8520B">
      <w:pPr>
        <w:pStyle w:val="ListParagraph"/>
        <w:numPr>
          <w:ilvl w:val="0"/>
          <w:numId w:val="27"/>
        </w:numPr>
        <w:mirrorIndents/>
        <w:jc w:val="both"/>
        <w:rPr>
          <w:vanish/>
        </w:rPr>
      </w:pPr>
    </w:p>
    <w:p w14:paraId="593B0276" w14:textId="77777777" w:rsidR="007633AA" w:rsidRPr="007633AA" w:rsidRDefault="007633AA" w:rsidP="00A8520B">
      <w:pPr>
        <w:pStyle w:val="ListParagraph"/>
        <w:numPr>
          <w:ilvl w:val="0"/>
          <w:numId w:val="27"/>
        </w:numPr>
        <w:mirrorIndents/>
        <w:jc w:val="both"/>
        <w:rPr>
          <w:vanish/>
        </w:rPr>
      </w:pPr>
    </w:p>
    <w:p w14:paraId="47DA4D1F" w14:textId="77777777" w:rsidR="007633AA" w:rsidRPr="007633AA" w:rsidRDefault="007633AA" w:rsidP="00A8520B">
      <w:pPr>
        <w:pStyle w:val="ListParagraph"/>
        <w:numPr>
          <w:ilvl w:val="0"/>
          <w:numId w:val="27"/>
        </w:numPr>
        <w:mirrorIndents/>
        <w:jc w:val="both"/>
        <w:rPr>
          <w:vanish/>
        </w:rPr>
      </w:pPr>
    </w:p>
    <w:p w14:paraId="1CCD7974" w14:textId="77777777" w:rsidR="007633AA" w:rsidRPr="007633AA" w:rsidRDefault="007633AA" w:rsidP="00A8520B">
      <w:pPr>
        <w:pStyle w:val="ListParagraph"/>
        <w:numPr>
          <w:ilvl w:val="0"/>
          <w:numId w:val="27"/>
        </w:numPr>
        <w:mirrorIndents/>
        <w:jc w:val="both"/>
        <w:rPr>
          <w:vanish/>
        </w:rPr>
      </w:pPr>
    </w:p>
    <w:p w14:paraId="11B90CCB" w14:textId="77777777" w:rsidR="007633AA" w:rsidRPr="007633AA" w:rsidRDefault="007633AA" w:rsidP="00A8520B">
      <w:pPr>
        <w:pStyle w:val="ListParagraph"/>
        <w:numPr>
          <w:ilvl w:val="0"/>
          <w:numId w:val="27"/>
        </w:numPr>
        <w:mirrorIndents/>
        <w:jc w:val="both"/>
        <w:rPr>
          <w:vanish/>
        </w:rPr>
      </w:pPr>
    </w:p>
    <w:p w14:paraId="032C7D53" w14:textId="77777777" w:rsidR="007633AA" w:rsidRPr="007633AA" w:rsidRDefault="007633AA" w:rsidP="00A8520B">
      <w:pPr>
        <w:pStyle w:val="ListParagraph"/>
        <w:numPr>
          <w:ilvl w:val="0"/>
          <w:numId w:val="27"/>
        </w:numPr>
        <w:mirrorIndents/>
        <w:jc w:val="both"/>
        <w:rPr>
          <w:vanish/>
        </w:rPr>
      </w:pPr>
    </w:p>
    <w:p w14:paraId="5CD087C2" w14:textId="77777777" w:rsidR="007633AA" w:rsidRPr="007633AA" w:rsidRDefault="007633AA" w:rsidP="00A8520B">
      <w:pPr>
        <w:pStyle w:val="ListParagraph"/>
        <w:numPr>
          <w:ilvl w:val="0"/>
          <w:numId w:val="27"/>
        </w:numPr>
        <w:mirrorIndents/>
        <w:jc w:val="both"/>
        <w:rPr>
          <w:vanish/>
        </w:rPr>
      </w:pPr>
    </w:p>
    <w:p w14:paraId="46F4F692" w14:textId="77777777" w:rsidR="007633AA" w:rsidRPr="007633AA" w:rsidRDefault="007633AA" w:rsidP="00A8520B">
      <w:pPr>
        <w:pStyle w:val="ListParagraph"/>
        <w:numPr>
          <w:ilvl w:val="0"/>
          <w:numId w:val="27"/>
        </w:numPr>
        <w:mirrorIndents/>
        <w:jc w:val="both"/>
        <w:rPr>
          <w:vanish/>
        </w:rPr>
      </w:pPr>
    </w:p>
    <w:p w14:paraId="3EA40865" w14:textId="77777777" w:rsidR="007633AA" w:rsidRPr="007633AA" w:rsidRDefault="007633AA" w:rsidP="00A8520B">
      <w:pPr>
        <w:pStyle w:val="ListParagraph"/>
        <w:numPr>
          <w:ilvl w:val="0"/>
          <w:numId w:val="27"/>
        </w:numPr>
        <w:mirrorIndents/>
        <w:jc w:val="both"/>
        <w:rPr>
          <w:vanish/>
        </w:rPr>
      </w:pPr>
    </w:p>
    <w:p w14:paraId="35E2DDDD" w14:textId="77777777" w:rsidR="007633AA" w:rsidRPr="007633AA" w:rsidRDefault="007633AA" w:rsidP="00A8520B">
      <w:pPr>
        <w:pStyle w:val="ListParagraph"/>
        <w:numPr>
          <w:ilvl w:val="0"/>
          <w:numId w:val="27"/>
        </w:numPr>
        <w:mirrorIndents/>
        <w:jc w:val="both"/>
        <w:rPr>
          <w:vanish/>
        </w:rPr>
      </w:pPr>
    </w:p>
    <w:p w14:paraId="5B663296" w14:textId="77777777" w:rsidR="007633AA" w:rsidRPr="007633AA" w:rsidRDefault="007633AA" w:rsidP="00A8520B">
      <w:pPr>
        <w:pStyle w:val="ListParagraph"/>
        <w:numPr>
          <w:ilvl w:val="0"/>
          <w:numId w:val="27"/>
        </w:numPr>
        <w:mirrorIndents/>
        <w:jc w:val="both"/>
        <w:rPr>
          <w:vanish/>
        </w:rPr>
      </w:pPr>
    </w:p>
    <w:p w14:paraId="7AAF9362" w14:textId="77777777" w:rsidR="007633AA" w:rsidRPr="007633AA" w:rsidRDefault="007633AA" w:rsidP="00A8520B">
      <w:pPr>
        <w:pStyle w:val="ListParagraph"/>
        <w:numPr>
          <w:ilvl w:val="0"/>
          <w:numId w:val="27"/>
        </w:numPr>
        <w:mirrorIndents/>
        <w:jc w:val="both"/>
        <w:rPr>
          <w:vanish/>
        </w:rPr>
      </w:pPr>
    </w:p>
    <w:p w14:paraId="3CB61036" w14:textId="77777777" w:rsidR="007633AA" w:rsidRPr="007633AA" w:rsidRDefault="007633AA" w:rsidP="00A8520B">
      <w:pPr>
        <w:pStyle w:val="ListParagraph"/>
        <w:numPr>
          <w:ilvl w:val="0"/>
          <w:numId w:val="27"/>
        </w:numPr>
        <w:mirrorIndents/>
        <w:jc w:val="both"/>
        <w:rPr>
          <w:vanish/>
        </w:rPr>
      </w:pPr>
    </w:p>
    <w:p w14:paraId="2F98B9F7" w14:textId="77777777" w:rsidR="007633AA" w:rsidRPr="007633AA" w:rsidRDefault="007633AA" w:rsidP="00A8520B">
      <w:pPr>
        <w:pStyle w:val="ListParagraph"/>
        <w:numPr>
          <w:ilvl w:val="0"/>
          <w:numId w:val="27"/>
        </w:numPr>
        <w:mirrorIndents/>
        <w:jc w:val="both"/>
        <w:rPr>
          <w:vanish/>
        </w:rPr>
      </w:pPr>
    </w:p>
    <w:p w14:paraId="1123041D" w14:textId="77777777" w:rsidR="007633AA" w:rsidRPr="007633AA" w:rsidRDefault="007633AA" w:rsidP="00A8520B">
      <w:pPr>
        <w:pStyle w:val="ListParagraph"/>
        <w:numPr>
          <w:ilvl w:val="0"/>
          <w:numId w:val="27"/>
        </w:numPr>
        <w:mirrorIndents/>
        <w:jc w:val="both"/>
        <w:rPr>
          <w:vanish/>
        </w:rPr>
      </w:pPr>
    </w:p>
    <w:p w14:paraId="076175AD" w14:textId="77777777" w:rsidR="007633AA" w:rsidRPr="007633AA" w:rsidRDefault="007633AA" w:rsidP="00A8520B">
      <w:pPr>
        <w:pStyle w:val="ListParagraph"/>
        <w:numPr>
          <w:ilvl w:val="0"/>
          <w:numId w:val="27"/>
        </w:numPr>
        <w:mirrorIndents/>
        <w:jc w:val="both"/>
        <w:rPr>
          <w:vanish/>
        </w:rPr>
      </w:pPr>
    </w:p>
    <w:p w14:paraId="40EC169C" w14:textId="77777777" w:rsidR="007633AA" w:rsidRPr="007633AA" w:rsidRDefault="007633AA" w:rsidP="00A8520B">
      <w:pPr>
        <w:pStyle w:val="ListParagraph"/>
        <w:numPr>
          <w:ilvl w:val="0"/>
          <w:numId w:val="27"/>
        </w:numPr>
        <w:mirrorIndents/>
        <w:jc w:val="both"/>
        <w:rPr>
          <w:vanish/>
        </w:rPr>
      </w:pPr>
    </w:p>
    <w:p w14:paraId="3C2C3151" w14:textId="77777777" w:rsidR="007633AA" w:rsidRPr="007633AA" w:rsidRDefault="007633AA" w:rsidP="00A8520B">
      <w:pPr>
        <w:pStyle w:val="ListParagraph"/>
        <w:numPr>
          <w:ilvl w:val="0"/>
          <w:numId w:val="27"/>
        </w:numPr>
        <w:mirrorIndents/>
        <w:jc w:val="both"/>
        <w:rPr>
          <w:vanish/>
        </w:rPr>
      </w:pPr>
    </w:p>
    <w:p w14:paraId="066CD7AE" w14:textId="77777777" w:rsidR="007633AA" w:rsidRPr="007633AA" w:rsidRDefault="007633AA" w:rsidP="00A8520B">
      <w:pPr>
        <w:pStyle w:val="ListParagraph"/>
        <w:numPr>
          <w:ilvl w:val="0"/>
          <w:numId w:val="27"/>
        </w:numPr>
        <w:mirrorIndents/>
        <w:jc w:val="both"/>
        <w:rPr>
          <w:vanish/>
        </w:rPr>
      </w:pPr>
    </w:p>
    <w:p w14:paraId="189AED3A" w14:textId="77777777" w:rsidR="007633AA" w:rsidRPr="007633AA" w:rsidRDefault="007633AA" w:rsidP="00A8520B">
      <w:pPr>
        <w:pStyle w:val="ListParagraph"/>
        <w:numPr>
          <w:ilvl w:val="0"/>
          <w:numId w:val="27"/>
        </w:numPr>
        <w:mirrorIndents/>
        <w:jc w:val="both"/>
        <w:rPr>
          <w:vanish/>
        </w:rPr>
      </w:pPr>
    </w:p>
    <w:p w14:paraId="0A8B9AB2" w14:textId="77777777" w:rsidR="007633AA" w:rsidRPr="007633AA" w:rsidRDefault="007633AA" w:rsidP="00A8520B">
      <w:pPr>
        <w:pStyle w:val="ListParagraph"/>
        <w:numPr>
          <w:ilvl w:val="0"/>
          <w:numId w:val="27"/>
        </w:numPr>
        <w:mirrorIndents/>
        <w:jc w:val="both"/>
        <w:rPr>
          <w:vanish/>
        </w:rPr>
      </w:pPr>
    </w:p>
    <w:p w14:paraId="28BA633A" w14:textId="77777777" w:rsidR="007633AA" w:rsidRPr="007633AA" w:rsidRDefault="007633AA" w:rsidP="00A8520B">
      <w:pPr>
        <w:pStyle w:val="ListParagraph"/>
        <w:numPr>
          <w:ilvl w:val="0"/>
          <w:numId w:val="27"/>
        </w:numPr>
        <w:mirrorIndents/>
        <w:jc w:val="both"/>
        <w:rPr>
          <w:vanish/>
        </w:rPr>
      </w:pPr>
    </w:p>
    <w:p w14:paraId="117D6344" w14:textId="77777777" w:rsidR="007633AA" w:rsidRPr="007633AA" w:rsidRDefault="007633AA" w:rsidP="00A8520B">
      <w:pPr>
        <w:pStyle w:val="ListParagraph"/>
        <w:numPr>
          <w:ilvl w:val="0"/>
          <w:numId w:val="27"/>
        </w:numPr>
        <w:mirrorIndents/>
        <w:jc w:val="both"/>
        <w:rPr>
          <w:vanish/>
        </w:rPr>
      </w:pPr>
    </w:p>
    <w:p w14:paraId="1255EE37" w14:textId="77777777" w:rsidR="007633AA" w:rsidRPr="007633AA" w:rsidRDefault="007633AA" w:rsidP="00A8520B">
      <w:pPr>
        <w:pStyle w:val="ListParagraph"/>
        <w:numPr>
          <w:ilvl w:val="0"/>
          <w:numId w:val="27"/>
        </w:numPr>
        <w:mirrorIndents/>
        <w:jc w:val="both"/>
        <w:rPr>
          <w:vanish/>
        </w:rPr>
      </w:pPr>
    </w:p>
    <w:p w14:paraId="05A0648A" w14:textId="77777777" w:rsidR="007633AA" w:rsidRPr="007633AA" w:rsidRDefault="007633AA" w:rsidP="00A8520B">
      <w:pPr>
        <w:pStyle w:val="ListParagraph"/>
        <w:numPr>
          <w:ilvl w:val="0"/>
          <w:numId w:val="27"/>
        </w:numPr>
        <w:mirrorIndents/>
        <w:jc w:val="both"/>
        <w:rPr>
          <w:vanish/>
        </w:rPr>
      </w:pPr>
    </w:p>
    <w:p w14:paraId="753DAA37" w14:textId="77777777" w:rsidR="007633AA" w:rsidRPr="007633AA" w:rsidRDefault="007633AA" w:rsidP="00A8520B">
      <w:pPr>
        <w:pStyle w:val="ListParagraph"/>
        <w:numPr>
          <w:ilvl w:val="0"/>
          <w:numId w:val="27"/>
        </w:numPr>
        <w:mirrorIndents/>
        <w:jc w:val="both"/>
        <w:rPr>
          <w:vanish/>
        </w:rPr>
      </w:pPr>
    </w:p>
    <w:p w14:paraId="59B80700" w14:textId="77777777" w:rsidR="007633AA" w:rsidRPr="007633AA" w:rsidRDefault="007633AA" w:rsidP="00A8520B">
      <w:pPr>
        <w:pStyle w:val="ListParagraph"/>
        <w:numPr>
          <w:ilvl w:val="0"/>
          <w:numId w:val="27"/>
        </w:numPr>
        <w:mirrorIndents/>
        <w:jc w:val="both"/>
        <w:rPr>
          <w:vanish/>
        </w:rPr>
      </w:pPr>
    </w:p>
    <w:p w14:paraId="03F17122" w14:textId="77777777" w:rsidR="007633AA" w:rsidRPr="007633AA" w:rsidRDefault="007633AA" w:rsidP="00A8520B">
      <w:pPr>
        <w:pStyle w:val="ListParagraph"/>
        <w:numPr>
          <w:ilvl w:val="0"/>
          <w:numId w:val="27"/>
        </w:numPr>
        <w:mirrorIndents/>
        <w:jc w:val="both"/>
        <w:rPr>
          <w:vanish/>
        </w:rPr>
      </w:pPr>
    </w:p>
    <w:p w14:paraId="608DC891" w14:textId="77777777" w:rsidR="007633AA" w:rsidRPr="007633AA" w:rsidRDefault="007633AA" w:rsidP="00A8520B">
      <w:pPr>
        <w:pStyle w:val="ListParagraph"/>
        <w:numPr>
          <w:ilvl w:val="0"/>
          <w:numId w:val="27"/>
        </w:numPr>
        <w:mirrorIndents/>
        <w:jc w:val="both"/>
        <w:rPr>
          <w:vanish/>
        </w:rPr>
      </w:pPr>
    </w:p>
    <w:p w14:paraId="3A544AC0" w14:textId="77777777" w:rsidR="007633AA" w:rsidRPr="007633AA" w:rsidRDefault="007633AA" w:rsidP="00A8520B">
      <w:pPr>
        <w:pStyle w:val="ListParagraph"/>
        <w:numPr>
          <w:ilvl w:val="0"/>
          <w:numId w:val="27"/>
        </w:numPr>
        <w:mirrorIndents/>
        <w:jc w:val="both"/>
        <w:rPr>
          <w:vanish/>
        </w:rPr>
      </w:pPr>
    </w:p>
    <w:p w14:paraId="4EC48D0D" w14:textId="77777777" w:rsidR="007633AA" w:rsidRPr="007633AA" w:rsidRDefault="007633AA" w:rsidP="00A8520B">
      <w:pPr>
        <w:pStyle w:val="ListParagraph"/>
        <w:numPr>
          <w:ilvl w:val="0"/>
          <w:numId w:val="27"/>
        </w:numPr>
        <w:mirrorIndents/>
        <w:jc w:val="both"/>
        <w:rPr>
          <w:vanish/>
        </w:rPr>
      </w:pPr>
    </w:p>
    <w:p w14:paraId="65641BBD" w14:textId="77777777" w:rsidR="007633AA" w:rsidRPr="007633AA" w:rsidRDefault="007633AA" w:rsidP="00A8520B">
      <w:pPr>
        <w:pStyle w:val="ListParagraph"/>
        <w:numPr>
          <w:ilvl w:val="0"/>
          <w:numId w:val="27"/>
        </w:numPr>
        <w:mirrorIndents/>
        <w:jc w:val="both"/>
        <w:rPr>
          <w:vanish/>
        </w:rPr>
      </w:pPr>
    </w:p>
    <w:p w14:paraId="4C8910B4" w14:textId="77777777" w:rsidR="007633AA" w:rsidRPr="007633AA" w:rsidRDefault="007633AA" w:rsidP="00A8520B">
      <w:pPr>
        <w:pStyle w:val="ListParagraph"/>
        <w:numPr>
          <w:ilvl w:val="0"/>
          <w:numId w:val="27"/>
        </w:numPr>
        <w:mirrorIndents/>
        <w:jc w:val="both"/>
        <w:rPr>
          <w:vanish/>
        </w:rPr>
      </w:pPr>
    </w:p>
    <w:p w14:paraId="4152AA93" w14:textId="77777777" w:rsidR="007633AA" w:rsidRPr="007633AA" w:rsidRDefault="007633AA" w:rsidP="00A8520B">
      <w:pPr>
        <w:pStyle w:val="ListParagraph"/>
        <w:numPr>
          <w:ilvl w:val="0"/>
          <w:numId w:val="27"/>
        </w:numPr>
        <w:mirrorIndents/>
        <w:jc w:val="both"/>
        <w:rPr>
          <w:vanish/>
        </w:rPr>
      </w:pPr>
    </w:p>
    <w:p w14:paraId="1B66936F" w14:textId="77777777" w:rsidR="007633AA" w:rsidRPr="007633AA" w:rsidRDefault="007633AA" w:rsidP="00A8520B">
      <w:pPr>
        <w:pStyle w:val="ListParagraph"/>
        <w:numPr>
          <w:ilvl w:val="0"/>
          <w:numId w:val="27"/>
        </w:numPr>
        <w:mirrorIndents/>
        <w:jc w:val="both"/>
        <w:rPr>
          <w:vanish/>
        </w:rPr>
      </w:pPr>
    </w:p>
    <w:p w14:paraId="4932CE7C" w14:textId="77777777" w:rsidR="007633AA" w:rsidRPr="007633AA" w:rsidRDefault="007633AA" w:rsidP="00A8520B">
      <w:pPr>
        <w:pStyle w:val="ListParagraph"/>
        <w:numPr>
          <w:ilvl w:val="0"/>
          <w:numId w:val="27"/>
        </w:numPr>
        <w:mirrorIndents/>
        <w:jc w:val="both"/>
        <w:rPr>
          <w:vanish/>
        </w:rPr>
      </w:pPr>
    </w:p>
    <w:p w14:paraId="3D2837A0" w14:textId="77777777" w:rsidR="007633AA" w:rsidRPr="007633AA" w:rsidRDefault="007633AA" w:rsidP="00A8520B">
      <w:pPr>
        <w:pStyle w:val="ListParagraph"/>
        <w:numPr>
          <w:ilvl w:val="0"/>
          <w:numId w:val="27"/>
        </w:numPr>
        <w:mirrorIndents/>
        <w:jc w:val="both"/>
        <w:rPr>
          <w:vanish/>
        </w:rPr>
      </w:pPr>
    </w:p>
    <w:p w14:paraId="4AEAC107" w14:textId="77777777" w:rsidR="007633AA" w:rsidRPr="007633AA" w:rsidRDefault="007633AA" w:rsidP="00A8520B">
      <w:pPr>
        <w:pStyle w:val="ListParagraph"/>
        <w:numPr>
          <w:ilvl w:val="0"/>
          <w:numId w:val="27"/>
        </w:numPr>
        <w:mirrorIndents/>
        <w:jc w:val="both"/>
        <w:rPr>
          <w:vanish/>
        </w:rPr>
      </w:pPr>
    </w:p>
    <w:p w14:paraId="2AFC0375" w14:textId="77777777" w:rsidR="007633AA" w:rsidRPr="007633AA" w:rsidRDefault="007633AA" w:rsidP="00A8520B">
      <w:pPr>
        <w:pStyle w:val="ListParagraph"/>
        <w:numPr>
          <w:ilvl w:val="0"/>
          <w:numId w:val="27"/>
        </w:numPr>
        <w:mirrorIndents/>
        <w:jc w:val="both"/>
        <w:rPr>
          <w:vanish/>
        </w:rPr>
      </w:pPr>
    </w:p>
    <w:p w14:paraId="211D7825" w14:textId="77777777" w:rsidR="007633AA" w:rsidRPr="007633AA" w:rsidRDefault="007633AA" w:rsidP="00A8520B">
      <w:pPr>
        <w:pStyle w:val="ListParagraph"/>
        <w:numPr>
          <w:ilvl w:val="0"/>
          <w:numId w:val="27"/>
        </w:numPr>
        <w:mirrorIndents/>
        <w:jc w:val="both"/>
        <w:rPr>
          <w:vanish/>
        </w:rPr>
      </w:pPr>
    </w:p>
    <w:p w14:paraId="0296F8B7" w14:textId="77777777" w:rsidR="007633AA" w:rsidRPr="007633AA" w:rsidRDefault="007633AA" w:rsidP="00A8520B">
      <w:pPr>
        <w:pStyle w:val="ListParagraph"/>
        <w:numPr>
          <w:ilvl w:val="0"/>
          <w:numId w:val="27"/>
        </w:numPr>
        <w:mirrorIndents/>
        <w:jc w:val="both"/>
        <w:rPr>
          <w:vanish/>
        </w:rPr>
      </w:pPr>
    </w:p>
    <w:p w14:paraId="74D02CB7" w14:textId="77777777" w:rsidR="007633AA" w:rsidRPr="007633AA" w:rsidRDefault="007633AA" w:rsidP="00A8520B">
      <w:pPr>
        <w:pStyle w:val="ListParagraph"/>
        <w:numPr>
          <w:ilvl w:val="0"/>
          <w:numId w:val="27"/>
        </w:numPr>
        <w:mirrorIndents/>
        <w:jc w:val="both"/>
        <w:rPr>
          <w:vanish/>
        </w:rPr>
      </w:pPr>
    </w:p>
    <w:p w14:paraId="71505713" w14:textId="77777777" w:rsidR="007633AA" w:rsidRPr="007633AA" w:rsidRDefault="007633AA" w:rsidP="00A8520B">
      <w:pPr>
        <w:pStyle w:val="ListParagraph"/>
        <w:numPr>
          <w:ilvl w:val="0"/>
          <w:numId w:val="27"/>
        </w:numPr>
        <w:mirrorIndents/>
        <w:jc w:val="both"/>
        <w:rPr>
          <w:vanish/>
        </w:rPr>
      </w:pPr>
    </w:p>
    <w:p w14:paraId="322968B7" w14:textId="77777777" w:rsidR="007633AA" w:rsidRPr="007633AA" w:rsidRDefault="007633AA" w:rsidP="00A8520B">
      <w:pPr>
        <w:pStyle w:val="ListParagraph"/>
        <w:numPr>
          <w:ilvl w:val="0"/>
          <w:numId w:val="27"/>
        </w:numPr>
        <w:mirrorIndents/>
        <w:jc w:val="both"/>
        <w:rPr>
          <w:vanish/>
        </w:rPr>
      </w:pPr>
    </w:p>
    <w:p w14:paraId="79A31536" w14:textId="77777777" w:rsidR="007633AA" w:rsidRPr="007633AA" w:rsidRDefault="007633AA" w:rsidP="00A8520B">
      <w:pPr>
        <w:pStyle w:val="ListParagraph"/>
        <w:numPr>
          <w:ilvl w:val="0"/>
          <w:numId w:val="27"/>
        </w:numPr>
        <w:mirrorIndents/>
        <w:jc w:val="both"/>
        <w:rPr>
          <w:vanish/>
        </w:rPr>
      </w:pPr>
    </w:p>
    <w:p w14:paraId="0071A591" w14:textId="77777777" w:rsidR="007633AA" w:rsidRPr="007633AA" w:rsidRDefault="007633AA" w:rsidP="00A8520B">
      <w:pPr>
        <w:pStyle w:val="ListParagraph"/>
        <w:numPr>
          <w:ilvl w:val="0"/>
          <w:numId w:val="27"/>
        </w:numPr>
        <w:mirrorIndents/>
        <w:jc w:val="both"/>
        <w:rPr>
          <w:vanish/>
        </w:rPr>
      </w:pPr>
    </w:p>
    <w:p w14:paraId="22E96359" w14:textId="77777777" w:rsidR="007633AA" w:rsidRPr="007633AA" w:rsidRDefault="007633AA" w:rsidP="00A8520B">
      <w:pPr>
        <w:pStyle w:val="ListParagraph"/>
        <w:numPr>
          <w:ilvl w:val="0"/>
          <w:numId w:val="27"/>
        </w:numPr>
        <w:mirrorIndents/>
        <w:jc w:val="both"/>
        <w:rPr>
          <w:vanish/>
        </w:rPr>
      </w:pPr>
    </w:p>
    <w:p w14:paraId="6E952599" w14:textId="77777777" w:rsidR="007633AA" w:rsidRPr="007633AA" w:rsidRDefault="007633AA" w:rsidP="00A8520B">
      <w:pPr>
        <w:pStyle w:val="ListParagraph"/>
        <w:numPr>
          <w:ilvl w:val="0"/>
          <w:numId w:val="27"/>
        </w:numPr>
        <w:mirrorIndents/>
        <w:jc w:val="both"/>
        <w:rPr>
          <w:vanish/>
        </w:rPr>
      </w:pPr>
    </w:p>
    <w:p w14:paraId="6AD042DF" w14:textId="77777777" w:rsidR="007633AA" w:rsidRPr="007633AA" w:rsidRDefault="007633AA" w:rsidP="00A8520B">
      <w:pPr>
        <w:pStyle w:val="ListParagraph"/>
        <w:numPr>
          <w:ilvl w:val="0"/>
          <w:numId w:val="27"/>
        </w:numPr>
        <w:mirrorIndents/>
        <w:jc w:val="both"/>
        <w:rPr>
          <w:vanish/>
        </w:rPr>
      </w:pPr>
    </w:p>
    <w:p w14:paraId="52A256FA" w14:textId="77777777" w:rsidR="007633AA" w:rsidRPr="007633AA" w:rsidRDefault="007633AA" w:rsidP="00A8520B">
      <w:pPr>
        <w:pStyle w:val="ListParagraph"/>
        <w:numPr>
          <w:ilvl w:val="0"/>
          <w:numId w:val="27"/>
        </w:numPr>
        <w:mirrorIndents/>
        <w:jc w:val="both"/>
        <w:rPr>
          <w:vanish/>
        </w:rPr>
      </w:pPr>
    </w:p>
    <w:p w14:paraId="38EF994D" w14:textId="77777777" w:rsidR="007633AA" w:rsidRPr="007633AA" w:rsidRDefault="007633AA" w:rsidP="00A8520B">
      <w:pPr>
        <w:pStyle w:val="ListParagraph"/>
        <w:numPr>
          <w:ilvl w:val="0"/>
          <w:numId w:val="27"/>
        </w:numPr>
        <w:mirrorIndents/>
        <w:jc w:val="both"/>
        <w:rPr>
          <w:vanish/>
        </w:rPr>
      </w:pPr>
    </w:p>
    <w:p w14:paraId="5AD8E8B3" w14:textId="77777777" w:rsidR="007633AA" w:rsidRPr="007633AA" w:rsidRDefault="007633AA" w:rsidP="00A8520B">
      <w:pPr>
        <w:pStyle w:val="ListParagraph"/>
        <w:numPr>
          <w:ilvl w:val="0"/>
          <w:numId w:val="27"/>
        </w:numPr>
        <w:mirrorIndents/>
        <w:jc w:val="both"/>
        <w:rPr>
          <w:vanish/>
        </w:rPr>
      </w:pPr>
    </w:p>
    <w:p w14:paraId="4E64110A" w14:textId="77777777" w:rsidR="007633AA" w:rsidRPr="007633AA" w:rsidRDefault="007633AA" w:rsidP="00A8520B">
      <w:pPr>
        <w:pStyle w:val="ListParagraph"/>
        <w:numPr>
          <w:ilvl w:val="0"/>
          <w:numId w:val="27"/>
        </w:numPr>
        <w:mirrorIndents/>
        <w:jc w:val="both"/>
        <w:rPr>
          <w:vanish/>
        </w:rPr>
      </w:pPr>
    </w:p>
    <w:p w14:paraId="6FEE89B1" w14:textId="77777777" w:rsidR="007633AA" w:rsidRPr="007633AA" w:rsidRDefault="007633AA" w:rsidP="00A8520B">
      <w:pPr>
        <w:pStyle w:val="ListParagraph"/>
        <w:numPr>
          <w:ilvl w:val="0"/>
          <w:numId w:val="27"/>
        </w:numPr>
        <w:mirrorIndents/>
        <w:jc w:val="both"/>
        <w:rPr>
          <w:vanish/>
        </w:rPr>
      </w:pPr>
    </w:p>
    <w:p w14:paraId="2D253C12" w14:textId="77777777" w:rsidR="007633AA" w:rsidRPr="007633AA" w:rsidRDefault="007633AA" w:rsidP="00A8520B">
      <w:pPr>
        <w:pStyle w:val="ListParagraph"/>
        <w:numPr>
          <w:ilvl w:val="0"/>
          <w:numId w:val="27"/>
        </w:numPr>
        <w:mirrorIndents/>
        <w:jc w:val="both"/>
        <w:rPr>
          <w:vanish/>
        </w:rPr>
      </w:pPr>
    </w:p>
    <w:p w14:paraId="087E4041" w14:textId="77777777" w:rsidR="007633AA" w:rsidRPr="007633AA" w:rsidRDefault="007633AA" w:rsidP="00A8520B">
      <w:pPr>
        <w:pStyle w:val="ListParagraph"/>
        <w:numPr>
          <w:ilvl w:val="0"/>
          <w:numId w:val="27"/>
        </w:numPr>
        <w:mirrorIndents/>
        <w:jc w:val="both"/>
        <w:rPr>
          <w:vanish/>
        </w:rPr>
      </w:pPr>
    </w:p>
    <w:p w14:paraId="6E73BC8D" w14:textId="77777777" w:rsidR="007633AA" w:rsidRPr="007633AA" w:rsidRDefault="007633AA" w:rsidP="00A8520B">
      <w:pPr>
        <w:pStyle w:val="ListParagraph"/>
        <w:numPr>
          <w:ilvl w:val="0"/>
          <w:numId w:val="27"/>
        </w:numPr>
        <w:mirrorIndents/>
        <w:jc w:val="both"/>
        <w:rPr>
          <w:vanish/>
        </w:rPr>
      </w:pPr>
    </w:p>
    <w:p w14:paraId="69155D3D" w14:textId="77777777" w:rsidR="007633AA" w:rsidRPr="007633AA" w:rsidRDefault="007633AA" w:rsidP="00A8520B">
      <w:pPr>
        <w:pStyle w:val="ListParagraph"/>
        <w:numPr>
          <w:ilvl w:val="0"/>
          <w:numId w:val="27"/>
        </w:numPr>
        <w:mirrorIndents/>
        <w:jc w:val="both"/>
        <w:rPr>
          <w:vanish/>
        </w:rPr>
      </w:pPr>
    </w:p>
    <w:p w14:paraId="73A6DC47" w14:textId="77777777" w:rsidR="007633AA" w:rsidRPr="007633AA" w:rsidRDefault="007633AA" w:rsidP="00A8520B">
      <w:pPr>
        <w:pStyle w:val="ListParagraph"/>
        <w:numPr>
          <w:ilvl w:val="0"/>
          <w:numId w:val="27"/>
        </w:numPr>
        <w:mirrorIndents/>
        <w:jc w:val="both"/>
        <w:rPr>
          <w:vanish/>
        </w:rPr>
      </w:pPr>
    </w:p>
    <w:p w14:paraId="635D77F1" w14:textId="77777777" w:rsidR="007633AA" w:rsidRPr="007633AA" w:rsidRDefault="007633AA" w:rsidP="00A8520B">
      <w:pPr>
        <w:pStyle w:val="ListParagraph"/>
        <w:numPr>
          <w:ilvl w:val="0"/>
          <w:numId w:val="27"/>
        </w:numPr>
        <w:mirrorIndents/>
        <w:jc w:val="both"/>
        <w:rPr>
          <w:vanish/>
        </w:rPr>
      </w:pPr>
    </w:p>
    <w:p w14:paraId="13CF44FA" w14:textId="77777777" w:rsidR="007633AA" w:rsidRPr="007633AA" w:rsidRDefault="007633AA" w:rsidP="00A8520B">
      <w:pPr>
        <w:pStyle w:val="ListParagraph"/>
        <w:numPr>
          <w:ilvl w:val="0"/>
          <w:numId w:val="27"/>
        </w:numPr>
        <w:mirrorIndents/>
        <w:jc w:val="both"/>
        <w:rPr>
          <w:vanish/>
        </w:rPr>
      </w:pPr>
    </w:p>
    <w:p w14:paraId="1195D7EE" w14:textId="77777777" w:rsidR="007633AA" w:rsidRPr="007633AA" w:rsidRDefault="007633AA" w:rsidP="00A8520B">
      <w:pPr>
        <w:pStyle w:val="ListParagraph"/>
        <w:numPr>
          <w:ilvl w:val="0"/>
          <w:numId w:val="27"/>
        </w:numPr>
        <w:mirrorIndents/>
        <w:jc w:val="both"/>
        <w:rPr>
          <w:vanish/>
        </w:rPr>
      </w:pPr>
    </w:p>
    <w:p w14:paraId="3C898646" w14:textId="77777777" w:rsidR="007633AA" w:rsidRPr="007633AA" w:rsidRDefault="007633AA" w:rsidP="00A8520B">
      <w:pPr>
        <w:pStyle w:val="ListParagraph"/>
        <w:numPr>
          <w:ilvl w:val="0"/>
          <w:numId w:val="27"/>
        </w:numPr>
        <w:mirrorIndents/>
        <w:jc w:val="both"/>
        <w:rPr>
          <w:vanish/>
        </w:rPr>
      </w:pPr>
    </w:p>
    <w:p w14:paraId="02F109D8" w14:textId="77777777" w:rsidR="007633AA" w:rsidRPr="007633AA" w:rsidRDefault="007633AA" w:rsidP="00A8520B">
      <w:pPr>
        <w:pStyle w:val="ListParagraph"/>
        <w:numPr>
          <w:ilvl w:val="0"/>
          <w:numId w:val="27"/>
        </w:numPr>
        <w:mirrorIndents/>
        <w:jc w:val="both"/>
        <w:rPr>
          <w:vanish/>
        </w:rPr>
      </w:pPr>
    </w:p>
    <w:p w14:paraId="741351D9" w14:textId="77777777" w:rsidR="007633AA" w:rsidRPr="007633AA" w:rsidRDefault="007633AA" w:rsidP="00A8520B">
      <w:pPr>
        <w:pStyle w:val="ListParagraph"/>
        <w:numPr>
          <w:ilvl w:val="0"/>
          <w:numId w:val="27"/>
        </w:numPr>
        <w:mirrorIndents/>
        <w:jc w:val="both"/>
        <w:rPr>
          <w:vanish/>
        </w:rPr>
      </w:pPr>
    </w:p>
    <w:p w14:paraId="2437DC62" w14:textId="77777777" w:rsidR="007633AA" w:rsidRPr="007633AA" w:rsidRDefault="007633AA" w:rsidP="00A8520B">
      <w:pPr>
        <w:pStyle w:val="ListParagraph"/>
        <w:numPr>
          <w:ilvl w:val="0"/>
          <w:numId w:val="27"/>
        </w:numPr>
        <w:mirrorIndents/>
        <w:jc w:val="both"/>
        <w:rPr>
          <w:vanish/>
        </w:rPr>
      </w:pPr>
    </w:p>
    <w:p w14:paraId="0E0E7166" w14:textId="77777777" w:rsidR="007633AA" w:rsidRPr="007633AA" w:rsidRDefault="007633AA" w:rsidP="00A8520B">
      <w:pPr>
        <w:pStyle w:val="ListParagraph"/>
        <w:numPr>
          <w:ilvl w:val="0"/>
          <w:numId w:val="27"/>
        </w:numPr>
        <w:mirrorIndents/>
        <w:jc w:val="both"/>
        <w:rPr>
          <w:vanish/>
        </w:rPr>
      </w:pPr>
    </w:p>
    <w:p w14:paraId="5B2108B4" w14:textId="77777777" w:rsidR="007633AA" w:rsidRPr="007633AA" w:rsidRDefault="007633AA" w:rsidP="00A8520B">
      <w:pPr>
        <w:pStyle w:val="ListParagraph"/>
        <w:numPr>
          <w:ilvl w:val="0"/>
          <w:numId w:val="27"/>
        </w:numPr>
        <w:mirrorIndents/>
        <w:jc w:val="both"/>
        <w:rPr>
          <w:vanish/>
        </w:rPr>
      </w:pPr>
    </w:p>
    <w:p w14:paraId="1D57D981" w14:textId="77777777" w:rsidR="007633AA" w:rsidRPr="007633AA" w:rsidRDefault="007633AA" w:rsidP="00A8520B">
      <w:pPr>
        <w:pStyle w:val="ListParagraph"/>
        <w:numPr>
          <w:ilvl w:val="0"/>
          <w:numId w:val="27"/>
        </w:numPr>
        <w:mirrorIndents/>
        <w:jc w:val="both"/>
        <w:rPr>
          <w:vanish/>
        </w:rPr>
      </w:pPr>
    </w:p>
    <w:p w14:paraId="4E3FE3DB" w14:textId="77777777" w:rsidR="007633AA" w:rsidRPr="007633AA" w:rsidRDefault="007633AA" w:rsidP="00A8520B">
      <w:pPr>
        <w:pStyle w:val="ListParagraph"/>
        <w:numPr>
          <w:ilvl w:val="0"/>
          <w:numId w:val="27"/>
        </w:numPr>
        <w:mirrorIndents/>
        <w:jc w:val="both"/>
        <w:rPr>
          <w:vanish/>
        </w:rPr>
      </w:pPr>
    </w:p>
    <w:p w14:paraId="04153908" w14:textId="77777777" w:rsidR="007633AA" w:rsidRPr="007633AA" w:rsidRDefault="007633AA" w:rsidP="00A8520B">
      <w:pPr>
        <w:pStyle w:val="ListParagraph"/>
        <w:numPr>
          <w:ilvl w:val="0"/>
          <w:numId w:val="27"/>
        </w:numPr>
        <w:mirrorIndents/>
        <w:jc w:val="both"/>
        <w:rPr>
          <w:vanish/>
        </w:rPr>
      </w:pPr>
    </w:p>
    <w:p w14:paraId="3D398DAC" w14:textId="77777777" w:rsidR="007633AA" w:rsidRPr="007633AA" w:rsidRDefault="007633AA" w:rsidP="00A8520B">
      <w:pPr>
        <w:pStyle w:val="ListParagraph"/>
        <w:numPr>
          <w:ilvl w:val="0"/>
          <w:numId w:val="27"/>
        </w:numPr>
        <w:mirrorIndents/>
        <w:jc w:val="both"/>
        <w:rPr>
          <w:vanish/>
        </w:rPr>
      </w:pPr>
    </w:p>
    <w:p w14:paraId="63FCC7F0" w14:textId="77777777" w:rsidR="007633AA" w:rsidRPr="007633AA" w:rsidRDefault="007633AA" w:rsidP="00A8520B">
      <w:pPr>
        <w:pStyle w:val="ListParagraph"/>
        <w:numPr>
          <w:ilvl w:val="0"/>
          <w:numId w:val="27"/>
        </w:numPr>
        <w:mirrorIndents/>
        <w:jc w:val="both"/>
        <w:rPr>
          <w:vanish/>
        </w:rPr>
      </w:pPr>
    </w:p>
    <w:p w14:paraId="738F34D3" w14:textId="77777777" w:rsidR="007633AA" w:rsidRPr="007633AA" w:rsidRDefault="007633AA" w:rsidP="00A8520B">
      <w:pPr>
        <w:pStyle w:val="ListParagraph"/>
        <w:numPr>
          <w:ilvl w:val="0"/>
          <w:numId w:val="27"/>
        </w:numPr>
        <w:mirrorIndents/>
        <w:jc w:val="both"/>
        <w:rPr>
          <w:vanish/>
        </w:rPr>
      </w:pPr>
    </w:p>
    <w:p w14:paraId="57EA7F68" w14:textId="77777777" w:rsidR="007633AA" w:rsidRPr="007633AA" w:rsidRDefault="007633AA" w:rsidP="00A8520B">
      <w:pPr>
        <w:pStyle w:val="ListParagraph"/>
        <w:numPr>
          <w:ilvl w:val="0"/>
          <w:numId w:val="27"/>
        </w:numPr>
        <w:mirrorIndents/>
        <w:jc w:val="both"/>
        <w:rPr>
          <w:vanish/>
        </w:rPr>
      </w:pPr>
    </w:p>
    <w:p w14:paraId="5A26A341" w14:textId="77777777" w:rsidR="007633AA" w:rsidRPr="007633AA" w:rsidRDefault="007633AA" w:rsidP="00A8520B">
      <w:pPr>
        <w:pStyle w:val="ListParagraph"/>
        <w:numPr>
          <w:ilvl w:val="0"/>
          <w:numId w:val="27"/>
        </w:numPr>
        <w:mirrorIndents/>
        <w:jc w:val="both"/>
        <w:rPr>
          <w:vanish/>
        </w:rPr>
      </w:pPr>
    </w:p>
    <w:p w14:paraId="1751D2BA" w14:textId="77777777" w:rsidR="007633AA" w:rsidRPr="007633AA" w:rsidRDefault="007633AA" w:rsidP="00A8520B">
      <w:pPr>
        <w:pStyle w:val="ListParagraph"/>
        <w:numPr>
          <w:ilvl w:val="0"/>
          <w:numId w:val="27"/>
        </w:numPr>
        <w:mirrorIndents/>
        <w:jc w:val="both"/>
        <w:rPr>
          <w:vanish/>
        </w:rPr>
      </w:pPr>
    </w:p>
    <w:p w14:paraId="390DE271" w14:textId="77777777" w:rsidR="007633AA" w:rsidRPr="007633AA" w:rsidRDefault="007633AA" w:rsidP="00A8520B">
      <w:pPr>
        <w:pStyle w:val="ListParagraph"/>
        <w:numPr>
          <w:ilvl w:val="0"/>
          <w:numId w:val="27"/>
        </w:numPr>
        <w:mirrorIndents/>
        <w:jc w:val="both"/>
        <w:rPr>
          <w:vanish/>
        </w:rPr>
      </w:pPr>
    </w:p>
    <w:p w14:paraId="64B4DDB8" w14:textId="77777777" w:rsidR="007633AA" w:rsidRPr="007633AA" w:rsidRDefault="007633AA" w:rsidP="00A8520B">
      <w:pPr>
        <w:pStyle w:val="ListParagraph"/>
        <w:numPr>
          <w:ilvl w:val="0"/>
          <w:numId w:val="27"/>
        </w:numPr>
        <w:mirrorIndents/>
        <w:jc w:val="both"/>
        <w:rPr>
          <w:vanish/>
        </w:rPr>
      </w:pPr>
    </w:p>
    <w:p w14:paraId="09AABF6D" w14:textId="77777777" w:rsidR="007633AA" w:rsidRPr="007633AA" w:rsidRDefault="007633AA" w:rsidP="00A8520B">
      <w:pPr>
        <w:pStyle w:val="ListParagraph"/>
        <w:numPr>
          <w:ilvl w:val="0"/>
          <w:numId w:val="27"/>
        </w:numPr>
        <w:mirrorIndents/>
        <w:jc w:val="both"/>
        <w:rPr>
          <w:vanish/>
        </w:rPr>
      </w:pPr>
    </w:p>
    <w:p w14:paraId="767E7B6E" w14:textId="77777777" w:rsidR="007633AA" w:rsidRPr="007633AA" w:rsidRDefault="007633AA" w:rsidP="00A8520B">
      <w:pPr>
        <w:pStyle w:val="ListParagraph"/>
        <w:numPr>
          <w:ilvl w:val="0"/>
          <w:numId w:val="27"/>
        </w:numPr>
        <w:mirrorIndents/>
        <w:jc w:val="both"/>
        <w:rPr>
          <w:vanish/>
        </w:rPr>
      </w:pPr>
    </w:p>
    <w:p w14:paraId="6D522C0F" w14:textId="77777777" w:rsidR="007633AA" w:rsidRPr="007633AA" w:rsidRDefault="007633AA" w:rsidP="00A8520B">
      <w:pPr>
        <w:pStyle w:val="ListParagraph"/>
        <w:numPr>
          <w:ilvl w:val="0"/>
          <w:numId w:val="27"/>
        </w:numPr>
        <w:mirrorIndents/>
        <w:jc w:val="both"/>
        <w:rPr>
          <w:vanish/>
        </w:rPr>
      </w:pPr>
    </w:p>
    <w:p w14:paraId="04713A75" w14:textId="77777777" w:rsidR="007633AA" w:rsidRPr="007633AA" w:rsidRDefault="007633AA" w:rsidP="00A8520B">
      <w:pPr>
        <w:pStyle w:val="ListParagraph"/>
        <w:numPr>
          <w:ilvl w:val="0"/>
          <w:numId w:val="27"/>
        </w:numPr>
        <w:mirrorIndents/>
        <w:jc w:val="both"/>
        <w:rPr>
          <w:vanish/>
        </w:rPr>
      </w:pPr>
    </w:p>
    <w:p w14:paraId="06DC497D" w14:textId="77777777" w:rsidR="007633AA" w:rsidRPr="007633AA" w:rsidRDefault="007633AA" w:rsidP="00A8520B">
      <w:pPr>
        <w:pStyle w:val="ListParagraph"/>
        <w:numPr>
          <w:ilvl w:val="0"/>
          <w:numId w:val="27"/>
        </w:numPr>
        <w:mirrorIndents/>
        <w:jc w:val="both"/>
        <w:rPr>
          <w:vanish/>
        </w:rPr>
      </w:pPr>
    </w:p>
    <w:p w14:paraId="4BFBEF9D" w14:textId="77777777" w:rsidR="007633AA" w:rsidRPr="007633AA" w:rsidRDefault="007633AA" w:rsidP="00A8520B">
      <w:pPr>
        <w:pStyle w:val="ListParagraph"/>
        <w:numPr>
          <w:ilvl w:val="0"/>
          <w:numId w:val="27"/>
        </w:numPr>
        <w:mirrorIndents/>
        <w:jc w:val="both"/>
        <w:rPr>
          <w:vanish/>
        </w:rPr>
      </w:pPr>
    </w:p>
    <w:p w14:paraId="1B244483" w14:textId="77777777" w:rsidR="007633AA" w:rsidRPr="007633AA" w:rsidRDefault="007633AA" w:rsidP="00A8520B">
      <w:pPr>
        <w:pStyle w:val="ListParagraph"/>
        <w:numPr>
          <w:ilvl w:val="0"/>
          <w:numId w:val="27"/>
        </w:numPr>
        <w:mirrorIndents/>
        <w:jc w:val="both"/>
        <w:rPr>
          <w:vanish/>
        </w:rPr>
      </w:pPr>
    </w:p>
    <w:p w14:paraId="59650D56" w14:textId="77777777" w:rsidR="007633AA" w:rsidRPr="007633AA" w:rsidRDefault="007633AA" w:rsidP="00A8520B">
      <w:pPr>
        <w:pStyle w:val="ListParagraph"/>
        <w:numPr>
          <w:ilvl w:val="0"/>
          <w:numId w:val="27"/>
        </w:numPr>
        <w:mirrorIndents/>
        <w:jc w:val="both"/>
        <w:rPr>
          <w:vanish/>
        </w:rPr>
      </w:pPr>
    </w:p>
    <w:p w14:paraId="14BD7B7B" w14:textId="77777777" w:rsidR="007633AA" w:rsidRPr="007633AA" w:rsidRDefault="007633AA" w:rsidP="00A8520B">
      <w:pPr>
        <w:pStyle w:val="ListParagraph"/>
        <w:numPr>
          <w:ilvl w:val="0"/>
          <w:numId w:val="27"/>
        </w:numPr>
        <w:mirrorIndents/>
        <w:jc w:val="both"/>
        <w:rPr>
          <w:vanish/>
        </w:rPr>
      </w:pPr>
    </w:p>
    <w:p w14:paraId="4436CBFD" w14:textId="77777777" w:rsidR="007633AA" w:rsidRPr="007633AA" w:rsidRDefault="007633AA" w:rsidP="00A8520B">
      <w:pPr>
        <w:pStyle w:val="ListParagraph"/>
        <w:numPr>
          <w:ilvl w:val="0"/>
          <w:numId w:val="27"/>
        </w:numPr>
        <w:mirrorIndents/>
        <w:jc w:val="both"/>
        <w:rPr>
          <w:vanish/>
        </w:rPr>
      </w:pPr>
    </w:p>
    <w:p w14:paraId="053C8C7E" w14:textId="77777777" w:rsidR="007633AA" w:rsidRPr="007633AA" w:rsidRDefault="007633AA" w:rsidP="00A8520B">
      <w:pPr>
        <w:pStyle w:val="ListParagraph"/>
        <w:numPr>
          <w:ilvl w:val="0"/>
          <w:numId w:val="27"/>
        </w:numPr>
        <w:mirrorIndents/>
        <w:jc w:val="both"/>
        <w:rPr>
          <w:vanish/>
        </w:rPr>
      </w:pPr>
    </w:p>
    <w:p w14:paraId="7EE6809B" w14:textId="77777777" w:rsidR="007633AA" w:rsidRPr="007633AA" w:rsidRDefault="007633AA" w:rsidP="00A8520B">
      <w:pPr>
        <w:pStyle w:val="ListParagraph"/>
        <w:numPr>
          <w:ilvl w:val="0"/>
          <w:numId w:val="27"/>
        </w:numPr>
        <w:mirrorIndents/>
        <w:jc w:val="both"/>
        <w:rPr>
          <w:vanish/>
        </w:rPr>
      </w:pPr>
    </w:p>
    <w:p w14:paraId="6BE0BB68" w14:textId="77777777" w:rsidR="007633AA" w:rsidRPr="007633AA" w:rsidRDefault="007633AA" w:rsidP="00A8520B">
      <w:pPr>
        <w:pStyle w:val="ListParagraph"/>
        <w:numPr>
          <w:ilvl w:val="0"/>
          <w:numId w:val="27"/>
        </w:numPr>
        <w:mirrorIndents/>
        <w:jc w:val="both"/>
        <w:rPr>
          <w:vanish/>
        </w:rPr>
      </w:pPr>
    </w:p>
    <w:p w14:paraId="278283C9" w14:textId="77777777" w:rsidR="007633AA" w:rsidRPr="007633AA" w:rsidRDefault="007633AA" w:rsidP="00A8520B">
      <w:pPr>
        <w:pStyle w:val="ListParagraph"/>
        <w:numPr>
          <w:ilvl w:val="0"/>
          <w:numId w:val="27"/>
        </w:numPr>
        <w:mirrorIndents/>
        <w:jc w:val="both"/>
        <w:rPr>
          <w:vanish/>
        </w:rPr>
      </w:pPr>
    </w:p>
    <w:p w14:paraId="55068B5D" w14:textId="77777777" w:rsidR="007633AA" w:rsidRPr="007633AA" w:rsidRDefault="007633AA" w:rsidP="00A8520B">
      <w:pPr>
        <w:pStyle w:val="ListParagraph"/>
        <w:numPr>
          <w:ilvl w:val="0"/>
          <w:numId w:val="27"/>
        </w:numPr>
        <w:mirrorIndents/>
        <w:jc w:val="both"/>
        <w:rPr>
          <w:vanish/>
        </w:rPr>
      </w:pPr>
    </w:p>
    <w:p w14:paraId="771D445A" w14:textId="77777777" w:rsidR="007633AA" w:rsidRPr="007633AA" w:rsidRDefault="007633AA" w:rsidP="00A8520B">
      <w:pPr>
        <w:pStyle w:val="ListParagraph"/>
        <w:numPr>
          <w:ilvl w:val="0"/>
          <w:numId w:val="27"/>
        </w:numPr>
        <w:mirrorIndents/>
        <w:jc w:val="both"/>
        <w:rPr>
          <w:vanish/>
        </w:rPr>
      </w:pPr>
    </w:p>
    <w:p w14:paraId="38D41B2B" w14:textId="77777777" w:rsidR="007633AA" w:rsidRPr="007633AA" w:rsidRDefault="007633AA" w:rsidP="00A8520B">
      <w:pPr>
        <w:pStyle w:val="ListParagraph"/>
        <w:numPr>
          <w:ilvl w:val="0"/>
          <w:numId w:val="27"/>
        </w:numPr>
        <w:mirrorIndents/>
        <w:jc w:val="both"/>
        <w:rPr>
          <w:vanish/>
        </w:rPr>
      </w:pPr>
    </w:p>
    <w:p w14:paraId="3C231ECE" w14:textId="77777777" w:rsidR="007633AA" w:rsidRPr="007633AA" w:rsidRDefault="007633AA" w:rsidP="00A8520B">
      <w:pPr>
        <w:pStyle w:val="ListParagraph"/>
        <w:numPr>
          <w:ilvl w:val="0"/>
          <w:numId w:val="27"/>
        </w:numPr>
        <w:mirrorIndents/>
        <w:jc w:val="both"/>
        <w:rPr>
          <w:vanish/>
        </w:rPr>
      </w:pPr>
    </w:p>
    <w:p w14:paraId="2A61AB0A" w14:textId="77777777" w:rsidR="007633AA" w:rsidRPr="007633AA" w:rsidRDefault="007633AA" w:rsidP="00A8520B">
      <w:pPr>
        <w:pStyle w:val="ListParagraph"/>
        <w:numPr>
          <w:ilvl w:val="0"/>
          <w:numId w:val="27"/>
        </w:numPr>
        <w:mirrorIndents/>
        <w:jc w:val="both"/>
        <w:rPr>
          <w:vanish/>
        </w:rPr>
      </w:pPr>
    </w:p>
    <w:p w14:paraId="7FEB6F2D" w14:textId="77777777" w:rsidR="007633AA" w:rsidRPr="007633AA" w:rsidRDefault="007633AA" w:rsidP="00A8520B">
      <w:pPr>
        <w:pStyle w:val="ListParagraph"/>
        <w:numPr>
          <w:ilvl w:val="0"/>
          <w:numId w:val="27"/>
        </w:numPr>
        <w:mirrorIndents/>
        <w:jc w:val="both"/>
        <w:rPr>
          <w:vanish/>
        </w:rPr>
      </w:pPr>
    </w:p>
    <w:p w14:paraId="06151BAB" w14:textId="77777777" w:rsidR="007633AA" w:rsidRPr="007633AA" w:rsidRDefault="007633AA" w:rsidP="00A8520B">
      <w:pPr>
        <w:pStyle w:val="ListParagraph"/>
        <w:numPr>
          <w:ilvl w:val="0"/>
          <w:numId w:val="27"/>
        </w:numPr>
        <w:mirrorIndents/>
        <w:jc w:val="both"/>
        <w:rPr>
          <w:vanish/>
        </w:rPr>
      </w:pPr>
    </w:p>
    <w:p w14:paraId="72D32E95" w14:textId="77777777" w:rsidR="007633AA" w:rsidRPr="007633AA" w:rsidRDefault="007633AA" w:rsidP="00A8520B">
      <w:pPr>
        <w:pStyle w:val="ListParagraph"/>
        <w:numPr>
          <w:ilvl w:val="0"/>
          <w:numId w:val="27"/>
        </w:numPr>
        <w:mirrorIndents/>
        <w:jc w:val="both"/>
        <w:rPr>
          <w:vanish/>
        </w:rPr>
      </w:pPr>
    </w:p>
    <w:p w14:paraId="2AAF0490" w14:textId="77777777" w:rsidR="007633AA" w:rsidRPr="007633AA" w:rsidRDefault="007633AA" w:rsidP="00A8520B">
      <w:pPr>
        <w:pStyle w:val="ListParagraph"/>
        <w:numPr>
          <w:ilvl w:val="0"/>
          <w:numId w:val="27"/>
        </w:numPr>
        <w:mirrorIndents/>
        <w:jc w:val="both"/>
        <w:rPr>
          <w:vanish/>
        </w:rPr>
      </w:pPr>
    </w:p>
    <w:p w14:paraId="174EDAA9" w14:textId="77777777" w:rsidR="007633AA" w:rsidRPr="007633AA" w:rsidRDefault="007633AA" w:rsidP="00A8520B">
      <w:pPr>
        <w:pStyle w:val="ListParagraph"/>
        <w:numPr>
          <w:ilvl w:val="0"/>
          <w:numId w:val="27"/>
        </w:numPr>
        <w:mirrorIndents/>
        <w:jc w:val="both"/>
        <w:rPr>
          <w:vanish/>
        </w:rPr>
      </w:pPr>
    </w:p>
    <w:p w14:paraId="472750C6" w14:textId="77777777" w:rsidR="007633AA" w:rsidRPr="007633AA" w:rsidRDefault="007633AA" w:rsidP="00A8520B">
      <w:pPr>
        <w:pStyle w:val="ListParagraph"/>
        <w:numPr>
          <w:ilvl w:val="0"/>
          <w:numId w:val="27"/>
        </w:numPr>
        <w:mirrorIndents/>
        <w:jc w:val="both"/>
        <w:rPr>
          <w:vanish/>
        </w:rPr>
      </w:pPr>
    </w:p>
    <w:p w14:paraId="4A528B6E" w14:textId="77777777" w:rsidR="007633AA" w:rsidRPr="007633AA" w:rsidRDefault="007633AA" w:rsidP="00A8520B">
      <w:pPr>
        <w:pStyle w:val="ListParagraph"/>
        <w:numPr>
          <w:ilvl w:val="0"/>
          <w:numId w:val="27"/>
        </w:numPr>
        <w:mirrorIndents/>
        <w:jc w:val="both"/>
        <w:rPr>
          <w:vanish/>
        </w:rPr>
      </w:pPr>
    </w:p>
    <w:p w14:paraId="5BBBCA15" w14:textId="77777777" w:rsidR="007633AA" w:rsidRPr="007633AA" w:rsidRDefault="007633AA" w:rsidP="00A8520B">
      <w:pPr>
        <w:pStyle w:val="ListParagraph"/>
        <w:numPr>
          <w:ilvl w:val="0"/>
          <w:numId w:val="27"/>
        </w:numPr>
        <w:mirrorIndents/>
        <w:jc w:val="both"/>
        <w:rPr>
          <w:vanish/>
        </w:rPr>
      </w:pPr>
    </w:p>
    <w:p w14:paraId="4E4480A3" w14:textId="77777777" w:rsidR="007633AA" w:rsidRPr="007633AA" w:rsidRDefault="007633AA" w:rsidP="00A8520B">
      <w:pPr>
        <w:pStyle w:val="ListParagraph"/>
        <w:numPr>
          <w:ilvl w:val="0"/>
          <w:numId w:val="27"/>
        </w:numPr>
        <w:mirrorIndents/>
        <w:jc w:val="both"/>
        <w:rPr>
          <w:vanish/>
        </w:rPr>
      </w:pPr>
    </w:p>
    <w:p w14:paraId="3507D478" w14:textId="77777777" w:rsidR="007633AA" w:rsidRPr="007633AA" w:rsidRDefault="007633AA" w:rsidP="00A8520B">
      <w:pPr>
        <w:pStyle w:val="ListParagraph"/>
        <w:numPr>
          <w:ilvl w:val="0"/>
          <w:numId w:val="27"/>
        </w:numPr>
        <w:mirrorIndents/>
        <w:jc w:val="both"/>
        <w:rPr>
          <w:vanish/>
        </w:rPr>
      </w:pPr>
    </w:p>
    <w:p w14:paraId="086EBE9D" w14:textId="77777777" w:rsidR="007633AA" w:rsidRPr="007633AA" w:rsidRDefault="007633AA" w:rsidP="00A8520B">
      <w:pPr>
        <w:pStyle w:val="ListParagraph"/>
        <w:numPr>
          <w:ilvl w:val="0"/>
          <w:numId w:val="27"/>
        </w:numPr>
        <w:mirrorIndents/>
        <w:jc w:val="both"/>
        <w:rPr>
          <w:vanish/>
        </w:rPr>
      </w:pPr>
    </w:p>
    <w:p w14:paraId="1B93374C" w14:textId="77777777" w:rsidR="007633AA" w:rsidRPr="007633AA" w:rsidRDefault="007633AA" w:rsidP="00A8520B">
      <w:pPr>
        <w:pStyle w:val="ListParagraph"/>
        <w:numPr>
          <w:ilvl w:val="0"/>
          <w:numId w:val="27"/>
        </w:numPr>
        <w:mirrorIndents/>
        <w:jc w:val="both"/>
        <w:rPr>
          <w:vanish/>
        </w:rPr>
      </w:pPr>
    </w:p>
    <w:p w14:paraId="79BD232A" w14:textId="77777777" w:rsidR="007633AA" w:rsidRPr="007633AA" w:rsidRDefault="007633AA" w:rsidP="00A8520B">
      <w:pPr>
        <w:pStyle w:val="ListParagraph"/>
        <w:numPr>
          <w:ilvl w:val="0"/>
          <w:numId w:val="27"/>
        </w:numPr>
        <w:mirrorIndents/>
        <w:jc w:val="both"/>
        <w:rPr>
          <w:vanish/>
        </w:rPr>
      </w:pPr>
    </w:p>
    <w:p w14:paraId="67FB0A2D" w14:textId="77777777" w:rsidR="007633AA" w:rsidRPr="007633AA" w:rsidRDefault="007633AA" w:rsidP="00A8520B">
      <w:pPr>
        <w:pStyle w:val="ListParagraph"/>
        <w:numPr>
          <w:ilvl w:val="0"/>
          <w:numId w:val="27"/>
        </w:numPr>
        <w:mirrorIndents/>
        <w:jc w:val="both"/>
        <w:rPr>
          <w:vanish/>
        </w:rPr>
      </w:pPr>
    </w:p>
    <w:p w14:paraId="24C24D5F" w14:textId="77777777" w:rsidR="007633AA" w:rsidRPr="007633AA" w:rsidRDefault="007633AA" w:rsidP="00A8520B">
      <w:pPr>
        <w:pStyle w:val="ListParagraph"/>
        <w:numPr>
          <w:ilvl w:val="0"/>
          <w:numId w:val="27"/>
        </w:numPr>
        <w:mirrorIndents/>
        <w:jc w:val="both"/>
        <w:rPr>
          <w:vanish/>
        </w:rPr>
      </w:pPr>
    </w:p>
    <w:p w14:paraId="4D1EF400" w14:textId="77777777" w:rsidR="007633AA" w:rsidRPr="007633AA" w:rsidRDefault="007633AA" w:rsidP="00A8520B">
      <w:pPr>
        <w:pStyle w:val="ListParagraph"/>
        <w:numPr>
          <w:ilvl w:val="0"/>
          <w:numId w:val="27"/>
        </w:numPr>
        <w:mirrorIndents/>
        <w:jc w:val="both"/>
        <w:rPr>
          <w:vanish/>
        </w:rPr>
      </w:pPr>
    </w:p>
    <w:p w14:paraId="37839092" w14:textId="77777777" w:rsidR="007633AA" w:rsidRPr="007633AA" w:rsidRDefault="007633AA" w:rsidP="00A8520B">
      <w:pPr>
        <w:pStyle w:val="ListParagraph"/>
        <w:numPr>
          <w:ilvl w:val="0"/>
          <w:numId w:val="27"/>
        </w:numPr>
        <w:mirrorIndents/>
        <w:jc w:val="both"/>
        <w:rPr>
          <w:vanish/>
        </w:rPr>
      </w:pPr>
    </w:p>
    <w:p w14:paraId="4D4E1272" w14:textId="77777777" w:rsidR="007633AA" w:rsidRPr="007633AA" w:rsidRDefault="007633AA" w:rsidP="00A8520B">
      <w:pPr>
        <w:pStyle w:val="ListParagraph"/>
        <w:numPr>
          <w:ilvl w:val="0"/>
          <w:numId w:val="27"/>
        </w:numPr>
        <w:mirrorIndents/>
        <w:jc w:val="both"/>
        <w:rPr>
          <w:vanish/>
        </w:rPr>
      </w:pPr>
    </w:p>
    <w:p w14:paraId="47267E59" w14:textId="77777777" w:rsidR="007633AA" w:rsidRPr="007633AA" w:rsidRDefault="007633AA" w:rsidP="00A8520B">
      <w:pPr>
        <w:pStyle w:val="ListParagraph"/>
        <w:numPr>
          <w:ilvl w:val="0"/>
          <w:numId w:val="27"/>
        </w:numPr>
        <w:mirrorIndents/>
        <w:jc w:val="both"/>
        <w:rPr>
          <w:vanish/>
        </w:rPr>
      </w:pPr>
    </w:p>
    <w:p w14:paraId="2AC9FB7E" w14:textId="77777777" w:rsidR="007633AA" w:rsidRPr="007633AA" w:rsidRDefault="007633AA" w:rsidP="00A8520B">
      <w:pPr>
        <w:pStyle w:val="ListParagraph"/>
        <w:numPr>
          <w:ilvl w:val="0"/>
          <w:numId w:val="27"/>
        </w:numPr>
        <w:mirrorIndents/>
        <w:jc w:val="both"/>
        <w:rPr>
          <w:vanish/>
        </w:rPr>
      </w:pPr>
    </w:p>
    <w:p w14:paraId="21C1DE7A" w14:textId="77777777" w:rsidR="007633AA" w:rsidRPr="007633AA" w:rsidRDefault="007633AA" w:rsidP="00A8520B">
      <w:pPr>
        <w:pStyle w:val="ListParagraph"/>
        <w:numPr>
          <w:ilvl w:val="0"/>
          <w:numId w:val="27"/>
        </w:numPr>
        <w:mirrorIndents/>
        <w:jc w:val="both"/>
        <w:rPr>
          <w:vanish/>
        </w:rPr>
      </w:pPr>
    </w:p>
    <w:p w14:paraId="2580AFA9" w14:textId="77777777" w:rsidR="007633AA" w:rsidRPr="007633AA" w:rsidRDefault="007633AA" w:rsidP="00A8520B">
      <w:pPr>
        <w:pStyle w:val="ListParagraph"/>
        <w:numPr>
          <w:ilvl w:val="0"/>
          <w:numId w:val="27"/>
        </w:numPr>
        <w:mirrorIndents/>
        <w:jc w:val="both"/>
        <w:rPr>
          <w:vanish/>
        </w:rPr>
      </w:pPr>
    </w:p>
    <w:p w14:paraId="54DFA8DB" w14:textId="77777777" w:rsidR="007633AA" w:rsidRPr="007633AA" w:rsidRDefault="007633AA" w:rsidP="00A8520B">
      <w:pPr>
        <w:pStyle w:val="ListParagraph"/>
        <w:numPr>
          <w:ilvl w:val="0"/>
          <w:numId w:val="27"/>
        </w:numPr>
        <w:mirrorIndents/>
        <w:jc w:val="both"/>
        <w:rPr>
          <w:vanish/>
        </w:rPr>
      </w:pPr>
    </w:p>
    <w:p w14:paraId="235DB7D2" w14:textId="77777777" w:rsidR="007633AA" w:rsidRPr="007633AA" w:rsidRDefault="007633AA" w:rsidP="00A8520B">
      <w:pPr>
        <w:pStyle w:val="ListParagraph"/>
        <w:numPr>
          <w:ilvl w:val="0"/>
          <w:numId w:val="27"/>
        </w:numPr>
        <w:mirrorIndents/>
        <w:jc w:val="both"/>
        <w:rPr>
          <w:vanish/>
        </w:rPr>
      </w:pPr>
    </w:p>
    <w:p w14:paraId="5D61BA18" w14:textId="77777777" w:rsidR="007633AA" w:rsidRPr="007633AA" w:rsidRDefault="007633AA" w:rsidP="00A8520B">
      <w:pPr>
        <w:pStyle w:val="ListParagraph"/>
        <w:numPr>
          <w:ilvl w:val="0"/>
          <w:numId w:val="27"/>
        </w:numPr>
        <w:mirrorIndents/>
        <w:jc w:val="both"/>
        <w:rPr>
          <w:vanish/>
        </w:rPr>
      </w:pPr>
    </w:p>
    <w:p w14:paraId="092D1D83" w14:textId="77777777" w:rsidR="007633AA" w:rsidRPr="007633AA" w:rsidRDefault="007633AA" w:rsidP="00A8520B">
      <w:pPr>
        <w:pStyle w:val="ListParagraph"/>
        <w:numPr>
          <w:ilvl w:val="0"/>
          <w:numId w:val="27"/>
        </w:numPr>
        <w:mirrorIndents/>
        <w:jc w:val="both"/>
        <w:rPr>
          <w:vanish/>
        </w:rPr>
      </w:pPr>
    </w:p>
    <w:p w14:paraId="22D1E88F" w14:textId="77777777" w:rsidR="007633AA" w:rsidRPr="007633AA" w:rsidRDefault="007633AA" w:rsidP="00A8520B">
      <w:pPr>
        <w:pStyle w:val="ListParagraph"/>
        <w:numPr>
          <w:ilvl w:val="0"/>
          <w:numId w:val="27"/>
        </w:numPr>
        <w:mirrorIndents/>
        <w:jc w:val="both"/>
        <w:rPr>
          <w:vanish/>
        </w:rPr>
      </w:pPr>
    </w:p>
    <w:p w14:paraId="69D371BD" w14:textId="77777777" w:rsidR="007633AA" w:rsidRPr="007633AA" w:rsidRDefault="007633AA" w:rsidP="00A8520B">
      <w:pPr>
        <w:pStyle w:val="ListParagraph"/>
        <w:numPr>
          <w:ilvl w:val="0"/>
          <w:numId w:val="27"/>
        </w:numPr>
        <w:mirrorIndents/>
        <w:jc w:val="both"/>
        <w:rPr>
          <w:vanish/>
        </w:rPr>
      </w:pPr>
    </w:p>
    <w:p w14:paraId="6FBF5DE9" w14:textId="77777777" w:rsidR="007633AA" w:rsidRPr="007633AA" w:rsidRDefault="007633AA" w:rsidP="00A8520B">
      <w:pPr>
        <w:pStyle w:val="ListParagraph"/>
        <w:numPr>
          <w:ilvl w:val="0"/>
          <w:numId w:val="27"/>
        </w:numPr>
        <w:mirrorIndents/>
        <w:jc w:val="both"/>
        <w:rPr>
          <w:vanish/>
        </w:rPr>
      </w:pPr>
    </w:p>
    <w:p w14:paraId="1B82B652" w14:textId="77777777" w:rsidR="007633AA" w:rsidRPr="007633AA" w:rsidRDefault="007633AA" w:rsidP="00A8520B">
      <w:pPr>
        <w:pStyle w:val="ListParagraph"/>
        <w:numPr>
          <w:ilvl w:val="0"/>
          <w:numId w:val="27"/>
        </w:numPr>
        <w:mirrorIndents/>
        <w:jc w:val="both"/>
        <w:rPr>
          <w:vanish/>
        </w:rPr>
      </w:pPr>
    </w:p>
    <w:p w14:paraId="0099393E" w14:textId="77777777" w:rsidR="007633AA" w:rsidRPr="007633AA" w:rsidRDefault="007633AA" w:rsidP="00A8520B">
      <w:pPr>
        <w:pStyle w:val="ListParagraph"/>
        <w:numPr>
          <w:ilvl w:val="0"/>
          <w:numId w:val="27"/>
        </w:numPr>
        <w:mirrorIndents/>
        <w:jc w:val="both"/>
        <w:rPr>
          <w:vanish/>
        </w:rPr>
      </w:pPr>
    </w:p>
    <w:p w14:paraId="11359DA6" w14:textId="77777777" w:rsidR="007633AA" w:rsidRPr="007633AA" w:rsidRDefault="007633AA" w:rsidP="00A8520B">
      <w:pPr>
        <w:pStyle w:val="ListParagraph"/>
        <w:numPr>
          <w:ilvl w:val="0"/>
          <w:numId w:val="27"/>
        </w:numPr>
        <w:mirrorIndents/>
        <w:jc w:val="both"/>
        <w:rPr>
          <w:vanish/>
        </w:rPr>
      </w:pPr>
    </w:p>
    <w:p w14:paraId="50ED9D88" w14:textId="77777777" w:rsidR="007633AA" w:rsidRPr="007633AA" w:rsidRDefault="007633AA" w:rsidP="00A8520B">
      <w:pPr>
        <w:pStyle w:val="ListParagraph"/>
        <w:numPr>
          <w:ilvl w:val="0"/>
          <w:numId w:val="27"/>
        </w:numPr>
        <w:mirrorIndents/>
        <w:jc w:val="both"/>
        <w:rPr>
          <w:vanish/>
        </w:rPr>
      </w:pPr>
    </w:p>
    <w:p w14:paraId="46C14089" w14:textId="77777777" w:rsidR="007633AA" w:rsidRPr="007633AA" w:rsidRDefault="007633AA" w:rsidP="00A8520B">
      <w:pPr>
        <w:pStyle w:val="ListParagraph"/>
        <w:numPr>
          <w:ilvl w:val="0"/>
          <w:numId w:val="27"/>
        </w:numPr>
        <w:mirrorIndents/>
        <w:jc w:val="both"/>
        <w:rPr>
          <w:vanish/>
        </w:rPr>
      </w:pPr>
    </w:p>
    <w:p w14:paraId="7ED5ACEB" w14:textId="77777777" w:rsidR="007633AA" w:rsidRPr="007633AA" w:rsidRDefault="007633AA" w:rsidP="00A8520B">
      <w:pPr>
        <w:pStyle w:val="ListParagraph"/>
        <w:numPr>
          <w:ilvl w:val="0"/>
          <w:numId w:val="27"/>
        </w:numPr>
        <w:mirrorIndents/>
        <w:jc w:val="both"/>
        <w:rPr>
          <w:vanish/>
        </w:rPr>
      </w:pPr>
    </w:p>
    <w:p w14:paraId="6657BBD0" w14:textId="77777777" w:rsidR="007633AA" w:rsidRPr="007633AA" w:rsidRDefault="007633AA" w:rsidP="00A8520B">
      <w:pPr>
        <w:pStyle w:val="ListParagraph"/>
        <w:numPr>
          <w:ilvl w:val="0"/>
          <w:numId w:val="27"/>
        </w:numPr>
        <w:mirrorIndents/>
        <w:jc w:val="both"/>
        <w:rPr>
          <w:vanish/>
        </w:rPr>
      </w:pPr>
    </w:p>
    <w:p w14:paraId="4ECD11EC" w14:textId="77777777" w:rsidR="007633AA" w:rsidRPr="007633AA" w:rsidRDefault="007633AA" w:rsidP="00A8520B">
      <w:pPr>
        <w:pStyle w:val="ListParagraph"/>
        <w:numPr>
          <w:ilvl w:val="0"/>
          <w:numId w:val="27"/>
        </w:numPr>
        <w:mirrorIndents/>
        <w:jc w:val="both"/>
        <w:rPr>
          <w:vanish/>
        </w:rPr>
      </w:pPr>
    </w:p>
    <w:p w14:paraId="2C357223" w14:textId="77777777" w:rsidR="007633AA" w:rsidRPr="007633AA" w:rsidRDefault="007633AA" w:rsidP="00A8520B">
      <w:pPr>
        <w:pStyle w:val="ListParagraph"/>
        <w:numPr>
          <w:ilvl w:val="0"/>
          <w:numId w:val="27"/>
        </w:numPr>
        <w:mirrorIndents/>
        <w:jc w:val="both"/>
        <w:rPr>
          <w:vanish/>
        </w:rPr>
      </w:pPr>
    </w:p>
    <w:p w14:paraId="196875AB" w14:textId="77777777" w:rsidR="007633AA" w:rsidRPr="007633AA" w:rsidRDefault="007633AA" w:rsidP="00A8520B">
      <w:pPr>
        <w:pStyle w:val="ListParagraph"/>
        <w:numPr>
          <w:ilvl w:val="0"/>
          <w:numId w:val="27"/>
        </w:numPr>
        <w:mirrorIndents/>
        <w:jc w:val="both"/>
        <w:rPr>
          <w:vanish/>
        </w:rPr>
      </w:pPr>
    </w:p>
    <w:p w14:paraId="5776E980" w14:textId="77777777" w:rsidR="007633AA" w:rsidRPr="007633AA" w:rsidRDefault="007633AA" w:rsidP="00A8520B">
      <w:pPr>
        <w:pStyle w:val="ListParagraph"/>
        <w:numPr>
          <w:ilvl w:val="0"/>
          <w:numId w:val="27"/>
        </w:numPr>
        <w:mirrorIndents/>
        <w:jc w:val="both"/>
        <w:rPr>
          <w:vanish/>
        </w:rPr>
      </w:pPr>
    </w:p>
    <w:p w14:paraId="07E8BF2D" w14:textId="77777777" w:rsidR="007633AA" w:rsidRPr="007633AA" w:rsidRDefault="007633AA" w:rsidP="00A8520B">
      <w:pPr>
        <w:pStyle w:val="ListParagraph"/>
        <w:numPr>
          <w:ilvl w:val="0"/>
          <w:numId w:val="27"/>
        </w:numPr>
        <w:mirrorIndents/>
        <w:jc w:val="both"/>
        <w:rPr>
          <w:vanish/>
        </w:rPr>
      </w:pPr>
    </w:p>
    <w:p w14:paraId="06FAD580" w14:textId="77777777" w:rsidR="007633AA" w:rsidRPr="007633AA" w:rsidRDefault="007633AA" w:rsidP="00A8520B">
      <w:pPr>
        <w:pStyle w:val="ListParagraph"/>
        <w:numPr>
          <w:ilvl w:val="0"/>
          <w:numId w:val="27"/>
        </w:numPr>
        <w:mirrorIndents/>
        <w:jc w:val="both"/>
        <w:rPr>
          <w:vanish/>
        </w:rPr>
      </w:pPr>
    </w:p>
    <w:p w14:paraId="5FDD5329" w14:textId="77777777" w:rsidR="007633AA" w:rsidRPr="007633AA" w:rsidRDefault="007633AA" w:rsidP="00A8520B">
      <w:pPr>
        <w:pStyle w:val="ListParagraph"/>
        <w:numPr>
          <w:ilvl w:val="0"/>
          <w:numId w:val="27"/>
        </w:numPr>
        <w:mirrorIndents/>
        <w:jc w:val="both"/>
        <w:rPr>
          <w:vanish/>
        </w:rPr>
      </w:pPr>
    </w:p>
    <w:p w14:paraId="48CC268F" w14:textId="77777777" w:rsidR="007633AA" w:rsidRPr="007633AA" w:rsidRDefault="007633AA" w:rsidP="00A8520B">
      <w:pPr>
        <w:pStyle w:val="ListParagraph"/>
        <w:numPr>
          <w:ilvl w:val="0"/>
          <w:numId w:val="27"/>
        </w:numPr>
        <w:mirrorIndents/>
        <w:jc w:val="both"/>
        <w:rPr>
          <w:vanish/>
        </w:rPr>
      </w:pPr>
    </w:p>
    <w:p w14:paraId="5AF00D8B" w14:textId="77777777" w:rsidR="007633AA" w:rsidRPr="007633AA" w:rsidRDefault="007633AA" w:rsidP="00A8520B">
      <w:pPr>
        <w:pStyle w:val="ListParagraph"/>
        <w:numPr>
          <w:ilvl w:val="0"/>
          <w:numId w:val="27"/>
        </w:numPr>
        <w:mirrorIndents/>
        <w:jc w:val="both"/>
        <w:rPr>
          <w:vanish/>
        </w:rPr>
      </w:pPr>
    </w:p>
    <w:p w14:paraId="46448648" w14:textId="77777777" w:rsidR="007633AA" w:rsidRPr="007633AA" w:rsidRDefault="007633AA" w:rsidP="00A8520B">
      <w:pPr>
        <w:pStyle w:val="ListParagraph"/>
        <w:numPr>
          <w:ilvl w:val="0"/>
          <w:numId w:val="27"/>
        </w:numPr>
        <w:mirrorIndents/>
        <w:jc w:val="both"/>
        <w:rPr>
          <w:vanish/>
        </w:rPr>
      </w:pPr>
    </w:p>
    <w:p w14:paraId="4DE04A80" w14:textId="77777777" w:rsidR="007633AA" w:rsidRPr="007633AA" w:rsidRDefault="007633AA" w:rsidP="00A8520B">
      <w:pPr>
        <w:pStyle w:val="ListParagraph"/>
        <w:numPr>
          <w:ilvl w:val="0"/>
          <w:numId w:val="27"/>
        </w:numPr>
        <w:mirrorIndents/>
        <w:jc w:val="both"/>
        <w:rPr>
          <w:vanish/>
        </w:rPr>
      </w:pPr>
    </w:p>
    <w:p w14:paraId="3097023E" w14:textId="77777777" w:rsidR="007633AA" w:rsidRPr="007633AA" w:rsidRDefault="007633AA" w:rsidP="00A8520B">
      <w:pPr>
        <w:pStyle w:val="ListParagraph"/>
        <w:numPr>
          <w:ilvl w:val="0"/>
          <w:numId w:val="27"/>
        </w:numPr>
        <w:mirrorIndents/>
        <w:jc w:val="both"/>
        <w:rPr>
          <w:vanish/>
        </w:rPr>
      </w:pPr>
    </w:p>
    <w:p w14:paraId="2C3DD406" w14:textId="77777777" w:rsidR="007633AA" w:rsidRPr="007633AA" w:rsidRDefault="007633AA" w:rsidP="00A8520B">
      <w:pPr>
        <w:pStyle w:val="ListParagraph"/>
        <w:numPr>
          <w:ilvl w:val="0"/>
          <w:numId w:val="27"/>
        </w:numPr>
        <w:mirrorIndents/>
        <w:jc w:val="both"/>
        <w:rPr>
          <w:vanish/>
        </w:rPr>
      </w:pPr>
    </w:p>
    <w:p w14:paraId="5AFBB94D" w14:textId="77777777" w:rsidR="007633AA" w:rsidRPr="007633AA" w:rsidRDefault="007633AA" w:rsidP="00A8520B">
      <w:pPr>
        <w:pStyle w:val="ListParagraph"/>
        <w:numPr>
          <w:ilvl w:val="0"/>
          <w:numId w:val="27"/>
        </w:numPr>
        <w:mirrorIndents/>
        <w:jc w:val="both"/>
        <w:rPr>
          <w:vanish/>
        </w:rPr>
      </w:pPr>
    </w:p>
    <w:p w14:paraId="0600B7FC" w14:textId="77777777" w:rsidR="007633AA" w:rsidRPr="007633AA" w:rsidRDefault="007633AA" w:rsidP="00A8520B">
      <w:pPr>
        <w:pStyle w:val="ListParagraph"/>
        <w:numPr>
          <w:ilvl w:val="0"/>
          <w:numId w:val="27"/>
        </w:numPr>
        <w:mirrorIndents/>
        <w:jc w:val="both"/>
        <w:rPr>
          <w:vanish/>
        </w:rPr>
      </w:pPr>
    </w:p>
    <w:p w14:paraId="649EFF6F" w14:textId="77777777" w:rsidR="007633AA" w:rsidRPr="007633AA" w:rsidRDefault="007633AA" w:rsidP="00A8520B">
      <w:pPr>
        <w:pStyle w:val="ListParagraph"/>
        <w:numPr>
          <w:ilvl w:val="0"/>
          <w:numId w:val="27"/>
        </w:numPr>
        <w:mirrorIndents/>
        <w:jc w:val="both"/>
        <w:rPr>
          <w:vanish/>
        </w:rPr>
      </w:pPr>
    </w:p>
    <w:p w14:paraId="42BA2AB4" w14:textId="77777777" w:rsidR="007633AA" w:rsidRPr="007633AA" w:rsidRDefault="007633AA" w:rsidP="00A8520B">
      <w:pPr>
        <w:pStyle w:val="ListParagraph"/>
        <w:numPr>
          <w:ilvl w:val="0"/>
          <w:numId w:val="27"/>
        </w:numPr>
        <w:mirrorIndents/>
        <w:jc w:val="both"/>
        <w:rPr>
          <w:vanish/>
        </w:rPr>
      </w:pPr>
    </w:p>
    <w:p w14:paraId="7B050C03" w14:textId="77777777" w:rsidR="007633AA" w:rsidRPr="007633AA" w:rsidRDefault="007633AA" w:rsidP="00A8520B">
      <w:pPr>
        <w:pStyle w:val="ListParagraph"/>
        <w:numPr>
          <w:ilvl w:val="0"/>
          <w:numId w:val="27"/>
        </w:numPr>
        <w:mirrorIndents/>
        <w:jc w:val="both"/>
        <w:rPr>
          <w:vanish/>
        </w:rPr>
      </w:pPr>
    </w:p>
    <w:p w14:paraId="0BAABA04" w14:textId="77777777" w:rsidR="007633AA" w:rsidRPr="007633AA" w:rsidRDefault="007633AA" w:rsidP="00A8520B">
      <w:pPr>
        <w:pStyle w:val="ListParagraph"/>
        <w:numPr>
          <w:ilvl w:val="0"/>
          <w:numId w:val="27"/>
        </w:numPr>
        <w:mirrorIndents/>
        <w:jc w:val="both"/>
        <w:rPr>
          <w:vanish/>
        </w:rPr>
      </w:pPr>
    </w:p>
    <w:p w14:paraId="2FAEE6B9" w14:textId="77777777" w:rsidR="007633AA" w:rsidRPr="007633AA" w:rsidRDefault="007633AA" w:rsidP="00A8520B">
      <w:pPr>
        <w:pStyle w:val="ListParagraph"/>
        <w:numPr>
          <w:ilvl w:val="0"/>
          <w:numId w:val="27"/>
        </w:numPr>
        <w:mirrorIndents/>
        <w:jc w:val="both"/>
        <w:rPr>
          <w:vanish/>
        </w:rPr>
      </w:pPr>
    </w:p>
    <w:p w14:paraId="63D614AE" w14:textId="77777777" w:rsidR="007633AA" w:rsidRPr="007633AA" w:rsidRDefault="007633AA" w:rsidP="00A8520B">
      <w:pPr>
        <w:pStyle w:val="ListParagraph"/>
        <w:numPr>
          <w:ilvl w:val="0"/>
          <w:numId w:val="27"/>
        </w:numPr>
        <w:mirrorIndents/>
        <w:jc w:val="both"/>
        <w:rPr>
          <w:vanish/>
        </w:rPr>
      </w:pPr>
    </w:p>
    <w:p w14:paraId="26E4505F" w14:textId="77777777" w:rsidR="007633AA" w:rsidRPr="007633AA" w:rsidRDefault="007633AA" w:rsidP="00A8520B">
      <w:pPr>
        <w:pStyle w:val="ListParagraph"/>
        <w:numPr>
          <w:ilvl w:val="0"/>
          <w:numId w:val="27"/>
        </w:numPr>
        <w:mirrorIndents/>
        <w:jc w:val="both"/>
        <w:rPr>
          <w:vanish/>
        </w:rPr>
      </w:pPr>
    </w:p>
    <w:p w14:paraId="1FEC1B57" w14:textId="77777777" w:rsidR="007633AA" w:rsidRPr="007633AA" w:rsidRDefault="007633AA" w:rsidP="00A8520B">
      <w:pPr>
        <w:pStyle w:val="ListParagraph"/>
        <w:numPr>
          <w:ilvl w:val="0"/>
          <w:numId w:val="27"/>
        </w:numPr>
        <w:mirrorIndents/>
        <w:jc w:val="both"/>
        <w:rPr>
          <w:vanish/>
        </w:rPr>
      </w:pPr>
    </w:p>
    <w:p w14:paraId="3FE18F61" w14:textId="77777777" w:rsidR="007633AA" w:rsidRPr="007633AA" w:rsidRDefault="007633AA" w:rsidP="00A8520B">
      <w:pPr>
        <w:pStyle w:val="ListParagraph"/>
        <w:numPr>
          <w:ilvl w:val="0"/>
          <w:numId w:val="27"/>
        </w:numPr>
        <w:mirrorIndents/>
        <w:jc w:val="both"/>
        <w:rPr>
          <w:vanish/>
        </w:rPr>
      </w:pPr>
    </w:p>
    <w:p w14:paraId="4B464D9C" w14:textId="77777777" w:rsidR="007633AA" w:rsidRPr="007633AA" w:rsidRDefault="007633AA" w:rsidP="00A8520B">
      <w:pPr>
        <w:pStyle w:val="ListParagraph"/>
        <w:numPr>
          <w:ilvl w:val="0"/>
          <w:numId w:val="27"/>
        </w:numPr>
        <w:mirrorIndents/>
        <w:jc w:val="both"/>
        <w:rPr>
          <w:vanish/>
        </w:rPr>
      </w:pPr>
    </w:p>
    <w:p w14:paraId="631C3D8D" w14:textId="77777777" w:rsidR="007633AA" w:rsidRPr="007633AA" w:rsidRDefault="007633AA" w:rsidP="00A8520B">
      <w:pPr>
        <w:pStyle w:val="ListParagraph"/>
        <w:numPr>
          <w:ilvl w:val="0"/>
          <w:numId w:val="27"/>
        </w:numPr>
        <w:mirrorIndents/>
        <w:jc w:val="both"/>
        <w:rPr>
          <w:vanish/>
        </w:rPr>
      </w:pPr>
    </w:p>
    <w:p w14:paraId="4D7228EE" w14:textId="77777777" w:rsidR="007633AA" w:rsidRPr="007633AA" w:rsidRDefault="007633AA" w:rsidP="00A8520B">
      <w:pPr>
        <w:pStyle w:val="ListParagraph"/>
        <w:numPr>
          <w:ilvl w:val="0"/>
          <w:numId w:val="27"/>
        </w:numPr>
        <w:mirrorIndents/>
        <w:jc w:val="both"/>
        <w:rPr>
          <w:vanish/>
        </w:rPr>
      </w:pPr>
    </w:p>
    <w:p w14:paraId="2F992314" w14:textId="77777777" w:rsidR="007633AA" w:rsidRPr="007633AA" w:rsidRDefault="007633AA" w:rsidP="00A8520B">
      <w:pPr>
        <w:pStyle w:val="ListParagraph"/>
        <w:numPr>
          <w:ilvl w:val="0"/>
          <w:numId w:val="27"/>
        </w:numPr>
        <w:mirrorIndents/>
        <w:jc w:val="both"/>
        <w:rPr>
          <w:vanish/>
        </w:rPr>
      </w:pPr>
    </w:p>
    <w:p w14:paraId="20E39055" w14:textId="77777777" w:rsidR="007633AA" w:rsidRPr="007633AA" w:rsidRDefault="007633AA" w:rsidP="00A8520B">
      <w:pPr>
        <w:pStyle w:val="ListParagraph"/>
        <w:numPr>
          <w:ilvl w:val="0"/>
          <w:numId w:val="27"/>
        </w:numPr>
        <w:mirrorIndents/>
        <w:jc w:val="both"/>
        <w:rPr>
          <w:vanish/>
        </w:rPr>
      </w:pPr>
    </w:p>
    <w:p w14:paraId="5524CD17" w14:textId="77777777" w:rsidR="007633AA" w:rsidRPr="007633AA" w:rsidRDefault="007633AA" w:rsidP="00A8520B">
      <w:pPr>
        <w:pStyle w:val="ListParagraph"/>
        <w:numPr>
          <w:ilvl w:val="0"/>
          <w:numId w:val="27"/>
        </w:numPr>
        <w:mirrorIndents/>
        <w:jc w:val="both"/>
        <w:rPr>
          <w:vanish/>
        </w:rPr>
      </w:pPr>
    </w:p>
    <w:p w14:paraId="7FDCDEBE" w14:textId="77777777" w:rsidR="007633AA" w:rsidRPr="007633AA" w:rsidRDefault="007633AA" w:rsidP="00A8520B">
      <w:pPr>
        <w:pStyle w:val="ListParagraph"/>
        <w:numPr>
          <w:ilvl w:val="0"/>
          <w:numId w:val="27"/>
        </w:numPr>
        <w:mirrorIndents/>
        <w:jc w:val="both"/>
        <w:rPr>
          <w:vanish/>
        </w:rPr>
      </w:pPr>
    </w:p>
    <w:p w14:paraId="575A14BC" w14:textId="77777777" w:rsidR="007633AA" w:rsidRPr="007633AA" w:rsidRDefault="007633AA" w:rsidP="00A8520B">
      <w:pPr>
        <w:pStyle w:val="ListParagraph"/>
        <w:numPr>
          <w:ilvl w:val="0"/>
          <w:numId w:val="27"/>
        </w:numPr>
        <w:mirrorIndents/>
        <w:jc w:val="both"/>
        <w:rPr>
          <w:vanish/>
        </w:rPr>
      </w:pPr>
    </w:p>
    <w:p w14:paraId="35DA57EC" w14:textId="77777777" w:rsidR="007633AA" w:rsidRPr="007633AA" w:rsidRDefault="007633AA" w:rsidP="00A8520B">
      <w:pPr>
        <w:pStyle w:val="ListParagraph"/>
        <w:numPr>
          <w:ilvl w:val="0"/>
          <w:numId w:val="27"/>
        </w:numPr>
        <w:mirrorIndents/>
        <w:jc w:val="both"/>
        <w:rPr>
          <w:vanish/>
        </w:rPr>
      </w:pPr>
    </w:p>
    <w:p w14:paraId="146BDA98" w14:textId="77777777" w:rsidR="007633AA" w:rsidRPr="007633AA" w:rsidRDefault="007633AA" w:rsidP="00A8520B">
      <w:pPr>
        <w:pStyle w:val="ListParagraph"/>
        <w:numPr>
          <w:ilvl w:val="0"/>
          <w:numId w:val="27"/>
        </w:numPr>
        <w:mirrorIndents/>
        <w:jc w:val="both"/>
        <w:rPr>
          <w:vanish/>
        </w:rPr>
      </w:pPr>
    </w:p>
    <w:p w14:paraId="08ADB53D" w14:textId="77777777" w:rsidR="007633AA" w:rsidRPr="007633AA" w:rsidRDefault="007633AA" w:rsidP="00A8520B">
      <w:pPr>
        <w:pStyle w:val="ListParagraph"/>
        <w:numPr>
          <w:ilvl w:val="0"/>
          <w:numId w:val="27"/>
        </w:numPr>
        <w:mirrorIndents/>
        <w:jc w:val="both"/>
        <w:rPr>
          <w:vanish/>
        </w:rPr>
      </w:pPr>
    </w:p>
    <w:p w14:paraId="0B0EAB99" w14:textId="77777777" w:rsidR="007633AA" w:rsidRPr="007633AA" w:rsidRDefault="007633AA" w:rsidP="00A8520B">
      <w:pPr>
        <w:pStyle w:val="ListParagraph"/>
        <w:numPr>
          <w:ilvl w:val="0"/>
          <w:numId w:val="27"/>
        </w:numPr>
        <w:mirrorIndents/>
        <w:jc w:val="both"/>
        <w:rPr>
          <w:vanish/>
        </w:rPr>
      </w:pPr>
    </w:p>
    <w:p w14:paraId="4CD9B62B" w14:textId="77777777" w:rsidR="007633AA" w:rsidRPr="007633AA" w:rsidRDefault="007633AA" w:rsidP="00A8520B">
      <w:pPr>
        <w:pStyle w:val="ListParagraph"/>
        <w:numPr>
          <w:ilvl w:val="0"/>
          <w:numId w:val="27"/>
        </w:numPr>
        <w:mirrorIndents/>
        <w:jc w:val="both"/>
        <w:rPr>
          <w:vanish/>
        </w:rPr>
      </w:pPr>
    </w:p>
    <w:p w14:paraId="572E6231" w14:textId="77777777" w:rsidR="007633AA" w:rsidRPr="007633AA" w:rsidRDefault="007633AA" w:rsidP="00A8520B">
      <w:pPr>
        <w:pStyle w:val="ListParagraph"/>
        <w:numPr>
          <w:ilvl w:val="0"/>
          <w:numId w:val="27"/>
        </w:numPr>
        <w:mirrorIndents/>
        <w:jc w:val="both"/>
        <w:rPr>
          <w:vanish/>
        </w:rPr>
      </w:pPr>
    </w:p>
    <w:p w14:paraId="2979D216" w14:textId="77777777" w:rsidR="007633AA" w:rsidRPr="007633AA" w:rsidRDefault="007633AA" w:rsidP="00A8520B">
      <w:pPr>
        <w:pStyle w:val="ListParagraph"/>
        <w:numPr>
          <w:ilvl w:val="0"/>
          <w:numId w:val="27"/>
        </w:numPr>
        <w:mirrorIndents/>
        <w:jc w:val="both"/>
        <w:rPr>
          <w:vanish/>
        </w:rPr>
      </w:pPr>
    </w:p>
    <w:p w14:paraId="417D5921" w14:textId="77777777" w:rsidR="007633AA" w:rsidRPr="007633AA" w:rsidRDefault="007633AA" w:rsidP="00A8520B">
      <w:pPr>
        <w:pStyle w:val="ListParagraph"/>
        <w:numPr>
          <w:ilvl w:val="0"/>
          <w:numId w:val="27"/>
        </w:numPr>
        <w:mirrorIndents/>
        <w:jc w:val="both"/>
        <w:rPr>
          <w:vanish/>
        </w:rPr>
      </w:pPr>
    </w:p>
    <w:p w14:paraId="00D1173E" w14:textId="77777777" w:rsidR="007633AA" w:rsidRPr="007633AA" w:rsidRDefault="007633AA" w:rsidP="00A8520B">
      <w:pPr>
        <w:pStyle w:val="ListParagraph"/>
        <w:numPr>
          <w:ilvl w:val="0"/>
          <w:numId w:val="27"/>
        </w:numPr>
        <w:mirrorIndents/>
        <w:jc w:val="both"/>
        <w:rPr>
          <w:vanish/>
        </w:rPr>
      </w:pPr>
    </w:p>
    <w:p w14:paraId="7075473D" w14:textId="77777777" w:rsidR="007633AA" w:rsidRPr="007633AA" w:rsidRDefault="007633AA" w:rsidP="00A8520B">
      <w:pPr>
        <w:pStyle w:val="ListParagraph"/>
        <w:numPr>
          <w:ilvl w:val="0"/>
          <w:numId w:val="27"/>
        </w:numPr>
        <w:mirrorIndents/>
        <w:jc w:val="both"/>
        <w:rPr>
          <w:vanish/>
        </w:rPr>
      </w:pPr>
    </w:p>
    <w:p w14:paraId="5E3AE552" w14:textId="77777777" w:rsidR="007633AA" w:rsidRPr="007633AA" w:rsidRDefault="007633AA" w:rsidP="00A8520B">
      <w:pPr>
        <w:pStyle w:val="ListParagraph"/>
        <w:numPr>
          <w:ilvl w:val="0"/>
          <w:numId w:val="27"/>
        </w:numPr>
        <w:mirrorIndents/>
        <w:jc w:val="both"/>
        <w:rPr>
          <w:vanish/>
        </w:rPr>
      </w:pPr>
    </w:p>
    <w:p w14:paraId="147C7167" w14:textId="77777777" w:rsidR="007633AA" w:rsidRPr="007633AA" w:rsidRDefault="007633AA" w:rsidP="00A8520B">
      <w:pPr>
        <w:pStyle w:val="ListParagraph"/>
        <w:numPr>
          <w:ilvl w:val="0"/>
          <w:numId w:val="27"/>
        </w:numPr>
        <w:mirrorIndents/>
        <w:jc w:val="both"/>
        <w:rPr>
          <w:vanish/>
        </w:rPr>
      </w:pPr>
    </w:p>
    <w:p w14:paraId="05174481" w14:textId="77777777" w:rsidR="007633AA" w:rsidRPr="007633AA" w:rsidRDefault="007633AA" w:rsidP="00A8520B">
      <w:pPr>
        <w:pStyle w:val="ListParagraph"/>
        <w:numPr>
          <w:ilvl w:val="0"/>
          <w:numId w:val="27"/>
        </w:numPr>
        <w:mirrorIndents/>
        <w:jc w:val="both"/>
        <w:rPr>
          <w:vanish/>
        </w:rPr>
      </w:pPr>
    </w:p>
    <w:p w14:paraId="68ABB24C" w14:textId="77777777" w:rsidR="007633AA" w:rsidRPr="007633AA" w:rsidRDefault="007633AA" w:rsidP="00A8520B">
      <w:pPr>
        <w:pStyle w:val="ListParagraph"/>
        <w:numPr>
          <w:ilvl w:val="0"/>
          <w:numId w:val="27"/>
        </w:numPr>
        <w:mirrorIndents/>
        <w:jc w:val="both"/>
        <w:rPr>
          <w:vanish/>
        </w:rPr>
      </w:pPr>
    </w:p>
    <w:p w14:paraId="1DE3F89C" w14:textId="77777777" w:rsidR="007633AA" w:rsidRPr="007633AA" w:rsidRDefault="007633AA" w:rsidP="00A8520B">
      <w:pPr>
        <w:pStyle w:val="ListParagraph"/>
        <w:numPr>
          <w:ilvl w:val="0"/>
          <w:numId w:val="27"/>
        </w:numPr>
        <w:mirrorIndents/>
        <w:jc w:val="both"/>
        <w:rPr>
          <w:vanish/>
        </w:rPr>
      </w:pPr>
    </w:p>
    <w:p w14:paraId="4DC53AD5" w14:textId="77777777" w:rsidR="007633AA" w:rsidRPr="007633AA" w:rsidRDefault="007633AA" w:rsidP="00A8520B">
      <w:pPr>
        <w:pStyle w:val="ListParagraph"/>
        <w:numPr>
          <w:ilvl w:val="0"/>
          <w:numId w:val="27"/>
        </w:numPr>
        <w:mirrorIndents/>
        <w:jc w:val="both"/>
        <w:rPr>
          <w:vanish/>
        </w:rPr>
      </w:pPr>
    </w:p>
    <w:p w14:paraId="226EE621" w14:textId="77777777" w:rsidR="007633AA" w:rsidRPr="007633AA" w:rsidRDefault="007633AA" w:rsidP="00A8520B">
      <w:pPr>
        <w:pStyle w:val="ListParagraph"/>
        <w:numPr>
          <w:ilvl w:val="0"/>
          <w:numId w:val="27"/>
        </w:numPr>
        <w:mirrorIndents/>
        <w:jc w:val="both"/>
        <w:rPr>
          <w:vanish/>
        </w:rPr>
      </w:pPr>
    </w:p>
    <w:p w14:paraId="137F5748" w14:textId="77777777" w:rsidR="007633AA" w:rsidRPr="007633AA" w:rsidRDefault="007633AA" w:rsidP="00A8520B">
      <w:pPr>
        <w:pStyle w:val="ListParagraph"/>
        <w:numPr>
          <w:ilvl w:val="0"/>
          <w:numId w:val="27"/>
        </w:numPr>
        <w:mirrorIndents/>
        <w:jc w:val="both"/>
        <w:rPr>
          <w:vanish/>
        </w:rPr>
      </w:pPr>
    </w:p>
    <w:p w14:paraId="17443016" w14:textId="77777777" w:rsidR="007633AA" w:rsidRPr="007633AA" w:rsidRDefault="007633AA" w:rsidP="00A8520B">
      <w:pPr>
        <w:pStyle w:val="ListParagraph"/>
        <w:numPr>
          <w:ilvl w:val="0"/>
          <w:numId w:val="27"/>
        </w:numPr>
        <w:mirrorIndents/>
        <w:jc w:val="both"/>
        <w:rPr>
          <w:vanish/>
        </w:rPr>
      </w:pPr>
    </w:p>
    <w:p w14:paraId="2DF5880C" w14:textId="77777777" w:rsidR="007633AA" w:rsidRPr="007633AA" w:rsidRDefault="007633AA" w:rsidP="00A8520B">
      <w:pPr>
        <w:pStyle w:val="ListParagraph"/>
        <w:numPr>
          <w:ilvl w:val="0"/>
          <w:numId w:val="27"/>
        </w:numPr>
        <w:mirrorIndents/>
        <w:jc w:val="both"/>
        <w:rPr>
          <w:vanish/>
        </w:rPr>
      </w:pPr>
    </w:p>
    <w:p w14:paraId="3F70F5D9" w14:textId="77777777" w:rsidR="007633AA" w:rsidRPr="007633AA" w:rsidRDefault="007633AA" w:rsidP="00A8520B">
      <w:pPr>
        <w:pStyle w:val="ListParagraph"/>
        <w:numPr>
          <w:ilvl w:val="0"/>
          <w:numId w:val="27"/>
        </w:numPr>
        <w:mirrorIndents/>
        <w:jc w:val="both"/>
        <w:rPr>
          <w:vanish/>
        </w:rPr>
      </w:pPr>
    </w:p>
    <w:p w14:paraId="6B94563A" w14:textId="77777777" w:rsidR="007633AA" w:rsidRPr="007633AA" w:rsidRDefault="007633AA" w:rsidP="00A8520B">
      <w:pPr>
        <w:pStyle w:val="ListParagraph"/>
        <w:numPr>
          <w:ilvl w:val="0"/>
          <w:numId w:val="27"/>
        </w:numPr>
        <w:mirrorIndents/>
        <w:jc w:val="both"/>
        <w:rPr>
          <w:vanish/>
        </w:rPr>
      </w:pPr>
    </w:p>
    <w:p w14:paraId="34BCEB74" w14:textId="77777777" w:rsidR="007633AA" w:rsidRPr="007633AA" w:rsidRDefault="007633AA" w:rsidP="00A8520B">
      <w:pPr>
        <w:pStyle w:val="ListParagraph"/>
        <w:numPr>
          <w:ilvl w:val="0"/>
          <w:numId w:val="27"/>
        </w:numPr>
        <w:mirrorIndents/>
        <w:jc w:val="both"/>
        <w:rPr>
          <w:vanish/>
        </w:rPr>
      </w:pPr>
    </w:p>
    <w:p w14:paraId="4EA188B2" w14:textId="77777777" w:rsidR="007633AA" w:rsidRPr="007633AA" w:rsidRDefault="007633AA" w:rsidP="00A8520B">
      <w:pPr>
        <w:pStyle w:val="ListParagraph"/>
        <w:numPr>
          <w:ilvl w:val="0"/>
          <w:numId w:val="27"/>
        </w:numPr>
        <w:mirrorIndents/>
        <w:jc w:val="both"/>
        <w:rPr>
          <w:vanish/>
        </w:rPr>
      </w:pPr>
    </w:p>
    <w:p w14:paraId="2606006A" w14:textId="77777777" w:rsidR="007633AA" w:rsidRPr="007633AA" w:rsidRDefault="007633AA" w:rsidP="00A8520B">
      <w:pPr>
        <w:pStyle w:val="ListParagraph"/>
        <w:numPr>
          <w:ilvl w:val="0"/>
          <w:numId w:val="27"/>
        </w:numPr>
        <w:mirrorIndents/>
        <w:jc w:val="both"/>
        <w:rPr>
          <w:vanish/>
        </w:rPr>
      </w:pPr>
    </w:p>
    <w:p w14:paraId="4F4A9DA0" w14:textId="77777777" w:rsidR="007633AA" w:rsidRPr="007633AA" w:rsidRDefault="007633AA" w:rsidP="00A8520B">
      <w:pPr>
        <w:pStyle w:val="ListParagraph"/>
        <w:numPr>
          <w:ilvl w:val="0"/>
          <w:numId w:val="27"/>
        </w:numPr>
        <w:mirrorIndents/>
        <w:jc w:val="both"/>
        <w:rPr>
          <w:vanish/>
        </w:rPr>
      </w:pPr>
    </w:p>
    <w:p w14:paraId="7C8DE906" w14:textId="77777777" w:rsidR="007633AA" w:rsidRPr="007633AA" w:rsidRDefault="007633AA" w:rsidP="00A8520B">
      <w:pPr>
        <w:pStyle w:val="ListParagraph"/>
        <w:numPr>
          <w:ilvl w:val="0"/>
          <w:numId w:val="27"/>
        </w:numPr>
        <w:mirrorIndents/>
        <w:jc w:val="both"/>
        <w:rPr>
          <w:vanish/>
        </w:rPr>
      </w:pPr>
    </w:p>
    <w:p w14:paraId="6B318C94" w14:textId="77777777" w:rsidR="007633AA" w:rsidRPr="007633AA" w:rsidRDefault="007633AA" w:rsidP="00A8520B">
      <w:pPr>
        <w:pStyle w:val="ListParagraph"/>
        <w:numPr>
          <w:ilvl w:val="0"/>
          <w:numId w:val="27"/>
        </w:numPr>
        <w:mirrorIndents/>
        <w:jc w:val="both"/>
        <w:rPr>
          <w:vanish/>
        </w:rPr>
      </w:pPr>
    </w:p>
    <w:p w14:paraId="66EAFE47" w14:textId="77777777" w:rsidR="007633AA" w:rsidRPr="007633AA" w:rsidRDefault="007633AA" w:rsidP="00A8520B">
      <w:pPr>
        <w:pStyle w:val="ListParagraph"/>
        <w:numPr>
          <w:ilvl w:val="0"/>
          <w:numId w:val="27"/>
        </w:numPr>
        <w:mirrorIndents/>
        <w:jc w:val="both"/>
        <w:rPr>
          <w:vanish/>
        </w:rPr>
      </w:pPr>
    </w:p>
    <w:p w14:paraId="6029D504" w14:textId="77777777" w:rsidR="007633AA" w:rsidRPr="007633AA" w:rsidRDefault="007633AA" w:rsidP="00A8520B">
      <w:pPr>
        <w:pStyle w:val="ListParagraph"/>
        <w:numPr>
          <w:ilvl w:val="0"/>
          <w:numId w:val="27"/>
        </w:numPr>
        <w:mirrorIndents/>
        <w:jc w:val="both"/>
        <w:rPr>
          <w:vanish/>
        </w:rPr>
      </w:pPr>
    </w:p>
    <w:p w14:paraId="3FDDD185" w14:textId="77777777" w:rsidR="007633AA" w:rsidRPr="007633AA" w:rsidRDefault="007633AA" w:rsidP="00A8520B">
      <w:pPr>
        <w:pStyle w:val="ListParagraph"/>
        <w:numPr>
          <w:ilvl w:val="0"/>
          <w:numId w:val="27"/>
        </w:numPr>
        <w:mirrorIndents/>
        <w:jc w:val="both"/>
        <w:rPr>
          <w:vanish/>
        </w:rPr>
      </w:pPr>
    </w:p>
    <w:p w14:paraId="3BBBB7B4" w14:textId="77777777" w:rsidR="007633AA" w:rsidRPr="007633AA" w:rsidRDefault="007633AA" w:rsidP="00A8520B">
      <w:pPr>
        <w:pStyle w:val="ListParagraph"/>
        <w:numPr>
          <w:ilvl w:val="0"/>
          <w:numId w:val="27"/>
        </w:numPr>
        <w:mirrorIndents/>
        <w:jc w:val="both"/>
        <w:rPr>
          <w:vanish/>
        </w:rPr>
      </w:pPr>
    </w:p>
    <w:p w14:paraId="2B834CCF" w14:textId="77777777" w:rsidR="007633AA" w:rsidRPr="007633AA" w:rsidRDefault="007633AA" w:rsidP="00A8520B">
      <w:pPr>
        <w:pStyle w:val="ListParagraph"/>
        <w:numPr>
          <w:ilvl w:val="0"/>
          <w:numId w:val="27"/>
        </w:numPr>
        <w:mirrorIndents/>
        <w:jc w:val="both"/>
        <w:rPr>
          <w:vanish/>
        </w:rPr>
      </w:pPr>
    </w:p>
    <w:p w14:paraId="67266190" w14:textId="77777777" w:rsidR="007633AA" w:rsidRPr="007633AA" w:rsidRDefault="007633AA" w:rsidP="00A8520B">
      <w:pPr>
        <w:pStyle w:val="ListParagraph"/>
        <w:numPr>
          <w:ilvl w:val="0"/>
          <w:numId w:val="27"/>
        </w:numPr>
        <w:mirrorIndents/>
        <w:jc w:val="both"/>
        <w:rPr>
          <w:vanish/>
        </w:rPr>
      </w:pPr>
    </w:p>
    <w:p w14:paraId="4679AC46" w14:textId="77777777" w:rsidR="007633AA" w:rsidRPr="007633AA" w:rsidRDefault="007633AA" w:rsidP="00A8520B">
      <w:pPr>
        <w:pStyle w:val="ListParagraph"/>
        <w:numPr>
          <w:ilvl w:val="0"/>
          <w:numId w:val="27"/>
        </w:numPr>
        <w:mirrorIndents/>
        <w:jc w:val="both"/>
        <w:rPr>
          <w:vanish/>
        </w:rPr>
      </w:pPr>
    </w:p>
    <w:p w14:paraId="44D2E6E6" w14:textId="77777777" w:rsidR="007633AA" w:rsidRPr="007633AA" w:rsidRDefault="007633AA" w:rsidP="00A8520B">
      <w:pPr>
        <w:pStyle w:val="ListParagraph"/>
        <w:numPr>
          <w:ilvl w:val="0"/>
          <w:numId w:val="27"/>
        </w:numPr>
        <w:mirrorIndents/>
        <w:jc w:val="both"/>
        <w:rPr>
          <w:vanish/>
        </w:rPr>
      </w:pPr>
    </w:p>
    <w:p w14:paraId="69F0EDDA" w14:textId="77777777" w:rsidR="007633AA" w:rsidRPr="007633AA" w:rsidRDefault="007633AA" w:rsidP="00A8520B">
      <w:pPr>
        <w:pStyle w:val="ListParagraph"/>
        <w:numPr>
          <w:ilvl w:val="0"/>
          <w:numId w:val="27"/>
        </w:numPr>
        <w:mirrorIndents/>
        <w:jc w:val="both"/>
        <w:rPr>
          <w:vanish/>
        </w:rPr>
      </w:pPr>
    </w:p>
    <w:p w14:paraId="5AE1BE67" w14:textId="77777777" w:rsidR="007633AA" w:rsidRPr="007633AA" w:rsidRDefault="007633AA" w:rsidP="00A8520B">
      <w:pPr>
        <w:pStyle w:val="ListParagraph"/>
        <w:numPr>
          <w:ilvl w:val="0"/>
          <w:numId w:val="27"/>
        </w:numPr>
        <w:mirrorIndents/>
        <w:jc w:val="both"/>
        <w:rPr>
          <w:vanish/>
        </w:rPr>
      </w:pPr>
    </w:p>
    <w:p w14:paraId="21525913" w14:textId="77777777" w:rsidR="007633AA" w:rsidRPr="007633AA" w:rsidRDefault="007633AA" w:rsidP="00A8520B">
      <w:pPr>
        <w:pStyle w:val="ListParagraph"/>
        <w:numPr>
          <w:ilvl w:val="0"/>
          <w:numId w:val="27"/>
        </w:numPr>
        <w:mirrorIndents/>
        <w:jc w:val="both"/>
        <w:rPr>
          <w:vanish/>
        </w:rPr>
      </w:pPr>
    </w:p>
    <w:p w14:paraId="6F2FF7B4" w14:textId="77777777" w:rsidR="007633AA" w:rsidRPr="007633AA" w:rsidRDefault="007633AA" w:rsidP="00A8520B">
      <w:pPr>
        <w:pStyle w:val="ListParagraph"/>
        <w:numPr>
          <w:ilvl w:val="0"/>
          <w:numId w:val="27"/>
        </w:numPr>
        <w:mirrorIndents/>
        <w:jc w:val="both"/>
        <w:rPr>
          <w:vanish/>
        </w:rPr>
      </w:pPr>
    </w:p>
    <w:p w14:paraId="1E3EB160" w14:textId="77777777" w:rsidR="007633AA" w:rsidRPr="007633AA" w:rsidRDefault="007633AA" w:rsidP="00A8520B">
      <w:pPr>
        <w:pStyle w:val="ListParagraph"/>
        <w:numPr>
          <w:ilvl w:val="0"/>
          <w:numId w:val="27"/>
        </w:numPr>
        <w:mirrorIndents/>
        <w:jc w:val="both"/>
        <w:rPr>
          <w:vanish/>
        </w:rPr>
      </w:pPr>
    </w:p>
    <w:p w14:paraId="66276273" w14:textId="77777777" w:rsidR="007633AA" w:rsidRPr="007633AA" w:rsidRDefault="007633AA" w:rsidP="00A8520B">
      <w:pPr>
        <w:pStyle w:val="ListParagraph"/>
        <w:numPr>
          <w:ilvl w:val="0"/>
          <w:numId w:val="27"/>
        </w:numPr>
        <w:mirrorIndents/>
        <w:jc w:val="both"/>
        <w:rPr>
          <w:vanish/>
        </w:rPr>
      </w:pPr>
    </w:p>
    <w:p w14:paraId="0FF8C6EC" w14:textId="77777777" w:rsidR="007633AA" w:rsidRPr="007633AA" w:rsidRDefault="007633AA" w:rsidP="00A8520B">
      <w:pPr>
        <w:pStyle w:val="ListParagraph"/>
        <w:numPr>
          <w:ilvl w:val="0"/>
          <w:numId w:val="27"/>
        </w:numPr>
        <w:mirrorIndents/>
        <w:jc w:val="both"/>
        <w:rPr>
          <w:vanish/>
        </w:rPr>
      </w:pPr>
    </w:p>
    <w:p w14:paraId="55F409D9" w14:textId="77777777" w:rsidR="007633AA" w:rsidRPr="007633AA" w:rsidRDefault="007633AA" w:rsidP="00A8520B">
      <w:pPr>
        <w:pStyle w:val="ListParagraph"/>
        <w:numPr>
          <w:ilvl w:val="0"/>
          <w:numId w:val="27"/>
        </w:numPr>
        <w:mirrorIndents/>
        <w:jc w:val="both"/>
        <w:rPr>
          <w:vanish/>
        </w:rPr>
      </w:pPr>
    </w:p>
    <w:p w14:paraId="0E2AB9EE" w14:textId="77777777" w:rsidR="007633AA" w:rsidRPr="007633AA" w:rsidRDefault="007633AA" w:rsidP="00A8520B">
      <w:pPr>
        <w:pStyle w:val="ListParagraph"/>
        <w:numPr>
          <w:ilvl w:val="0"/>
          <w:numId w:val="27"/>
        </w:numPr>
        <w:mirrorIndents/>
        <w:jc w:val="both"/>
        <w:rPr>
          <w:vanish/>
        </w:rPr>
      </w:pPr>
    </w:p>
    <w:p w14:paraId="182B88C0" w14:textId="77777777" w:rsidR="007633AA" w:rsidRPr="007633AA" w:rsidRDefault="007633AA" w:rsidP="00A8520B">
      <w:pPr>
        <w:pStyle w:val="ListParagraph"/>
        <w:numPr>
          <w:ilvl w:val="0"/>
          <w:numId w:val="27"/>
        </w:numPr>
        <w:mirrorIndents/>
        <w:jc w:val="both"/>
        <w:rPr>
          <w:vanish/>
        </w:rPr>
      </w:pPr>
    </w:p>
    <w:p w14:paraId="5929E472" w14:textId="77777777" w:rsidR="007633AA" w:rsidRPr="007633AA" w:rsidRDefault="007633AA" w:rsidP="00A8520B">
      <w:pPr>
        <w:pStyle w:val="ListParagraph"/>
        <w:numPr>
          <w:ilvl w:val="0"/>
          <w:numId w:val="27"/>
        </w:numPr>
        <w:mirrorIndents/>
        <w:jc w:val="both"/>
        <w:rPr>
          <w:vanish/>
        </w:rPr>
      </w:pPr>
    </w:p>
    <w:p w14:paraId="372DDA2F" w14:textId="77777777" w:rsidR="007633AA" w:rsidRPr="007633AA" w:rsidRDefault="007633AA" w:rsidP="00A8520B">
      <w:pPr>
        <w:pStyle w:val="ListParagraph"/>
        <w:numPr>
          <w:ilvl w:val="0"/>
          <w:numId w:val="27"/>
        </w:numPr>
        <w:mirrorIndents/>
        <w:jc w:val="both"/>
        <w:rPr>
          <w:vanish/>
        </w:rPr>
      </w:pPr>
    </w:p>
    <w:p w14:paraId="7517FEB5" w14:textId="77777777" w:rsidR="007633AA" w:rsidRPr="007633AA" w:rsidRDefault="007633AA" w:rsidP="00A8520B">
      <w:pPr>
        <w:pStyle w:val="ListParagraph"/>
        <w:numPr>
          <w:ilvl w:val="0"/>
          <w:numId w:val="27"/>
        </w:numPr>
        <w:mirrorIndents/>
        <w:jc w:val="both"/>
        <w:rPr>
          <w:vanish/>
        </w:rPr>
      </w:pPr>
    </w:p>
    <w:p w14:paraId="34936A74" w14:textId="77777777" w:rsidR="007633AA" w:rsidRPr="007633AA" w:rsidRDefault="007633AA" w:rsidP="00A8520B">
      <w:pPr>
        <w:pStyle w:val="ListParagraph"/>
        <w:numPr>
          <w:ilvl w:val="0"/>
          <w:numId w:val="27"/>
        </w:numPr>
        <w:mirrorIndents/>
        <w:jc w:val="both"/>
        <w:rPr>
          <w:vanish/>
        </w:rPr>
      </w:pPr>
    </w:p>
    <w:p w14:paraId="1667B1FE" w14:textId="77777777" w:rsidR="007633AA" w:rsidRPr="007633AA" w:rsidRDefault="007633AA" w:rsidP="00A8520B">
      <w:pPr>
        <w:pStyle w:val="ListParagraph"/>
        <w:numPr>
          <w:ilvl w:val="0"/>
          <w:numId w:val="27"/>
        </w:numPr>
        <w:mirrorIndents/>
        <w:jc w:val="both"/>
        <w:rPr>
          <w:vanish/>
        </w:rPr>
      </w:pPr>
    </w:p>
    <w:p w14:paraId="23242C8D" w14:textId="77777777" w:rsidR="007633AA" w:rsidRPr="007633AA" w:rsidRDefault="007633AA" w:rsidP="00A8520B">
      <w:pPr>
        <w:pStyle w:val="ListParagraph"/>
        <w:numPr>
          <w:ilvl w:val="0"/>
          <w:numId w:val="27"/>
        </w:numPr>
        <w:mirrorIndents/>
        <w:jc w:val="both"/>
        <w:rPr>
          <w:vanish/>
        </w:rPr>
      </w:pPr>
    </w:p>
    <w:p w14:paraId="3DCDD771" w14:textId="77777777" w:rsidR="007633AA" w:rsidRPr="007633AA" w:rsidRDefault="007633AA" w:rsidP="00A8520B">
      <w:pPr>
        <w:pStyle w:val="ListParagraph"/>
        <w:numPr>
          <w:ilvl w:val="0"/>
          <w:numId w:val="27"/>
        </w:numPr>
        <w:mirrorIndents/>
        <w:jc w:val="both"/>
        <w:rPr>
          <w:vanish/>
        </w:rPr>
      </w:pPr>
    </w:p>
    <w:p w14:paraId="1CCEE910" w14:textId="77777777" w:rsidR="007633AA" w:rsidRPr="007633AA" w:rsidRDefault="007633AA" w:rsidP="00A8520B">
      <w:pPr>
        <w:pStyle w:val="ListParagraph"/>
        <w:numPr>
          <w:ilvl w:val="0"/>
          <w:numId w:val="27"/>
        </w:numPr>
        <w:mirrorIndents/>
        <w:jc w:val="both"/>
        <w:rPr>
          <w:vanish/>
        </w:rPr>
      </w:pPr>
    </w:p>
    <w:p w14:paraId="48CFCA94" w14:textId="77777777" w:rsidR="007633AA" w:rsidRPr="007633AA" w:rsidRDefault="007633AA" w:rsidP="00A8520B">
      <w:pPr>
        <w:pStyle w:val="ListParagraph"/>
        <w:numPr>
          <w:ilvl w:val="0"/>
          <w:numId w:val="27"/>
        </w:numPr>
        <w:mirrorIndents/>
        <w:jc w:val="both"/>
        <w:rPr>
          <w:vanish/>
        </w:rPr>
      </w:pPr>
    </w:p>
    <w:p w14:paraId="669B5958" w14:textId="77777777" w:rsidR="007633AA" w:rsidRPr="007633AA" w:rsidRDefault="007633AA" w:rsidP="00A8520B">
      <w:pPr>
        <w:pStyle w:val="ListParagraph"/>
        <w:numPr>
          <w:ilvl w:val="0"/>
          <w:numId w:val="27"/>
        </w:numPr>
        <w:mirrorIndents/>
        <w:jc w:val="both"/>
        <w:rPr>
          <w:vanish/>
        </w:rPr>
      </w:pPr>
    </w:p>
    <w:p w14:paraId="70BF6D0B" w14:textId="77777777" w:rsidR="007633AA" w:rsidRPr="007633AA" w:rsidRDefault="007633AA" w:rsidP="00A8520B">
      <w:pPr>
        <w:pStyle w:val="ListParagraph"/>
        <w:numPr>
          <w:ilvl w:val="0"/>
          <w:numId w:val="27"/>
        </w:numPr>
        <w:mirrorIndents/>
        <w:jc w:val="both"/>
        <w:rPr>
          <w:vanish/>
        </w:rPr>
      </w:pPr>
    </w:p>
    <w:p w14:paraId="7AC7244C" w14:textId="77777777" w:rsidR="007633AA" w:rsidRPr="007633AA" w:rsidRDefault="007633AA" w:rsidP="00A8520B">
      <w:pPr>
        <w:pStyle w:val="ListParagraph"/>
        <w:numPr>
          <w:ilvl w:val="0"/>
          <w:numId w:val="27"/>
        </w:numPr>
        <w:mirrorIndents/>
        <w:jc w:val="both"/>
        <w:rPr>
          <w:vanish/>
        </w:rPr>
      </w:pPr>
    </w:p>
    <w:p w14:paraId="44C867A1" w14:textId="77777777" w:rsidR="007633AA" w:rsidRPr="007633AA" w:rsidRDefault="007633AA" w:rsidP="00A8520B">
      <w:pPr>
        <w:pStyle w:val="ListParagraph"/>
        <w:numPr>
          <w:ilvl w:val="0"/>
          <w:numId w:val="27"/>
        </w:numPr>
        <w:mirrorIndents/>
        <w:jc w:val="both"/>
        <w:rPr>
          <w:vanish/>
        </w:rPr>
      </w:pPr>
    </w:p>
    <w:p w14:paraId="573C543E" w14:textId="77777777" w:rsidR="007633AA" w:rsidRPr="007633AA" w:rsidRDefault="007633AA" w:rsidP="00A8520B">
      <w:pPr>
        <w:pStyle w:val="ListParagraph"/>
        <w:numPr>
          <w:ilvl w:val="0"/>
          <w:numId w:val="27"/>
        </w:numPr>
        <w:mirrorIndents/>
        <w:jc w:val="both"/>
        <w:rPr>
          <w:vanish/>
        </w:rPr>
      </w:pPr>
    </w:p>
    <w:p w14:paraId="4078B6AD" w14:textId="77777777" w:rsidR="007633AA" w:rsidRPr="007633AA" w:rsidRDefault="007633AA" w:rsidP="00A8520B">
      <w:pPr>
        <w:pStyle w:val="ListParagraph"/>
        <w:numPr>
          <w:ilvl w:val="0"/>
          <w:numId w:val="27"/>
        </w:numPr>
        <w:mirrorIndents/>
        <w:jc w:val="both"/>
        <w:rPr>
          <w:vanish/>
        </w:rPr>
      </w:pPr>
    </w:p>
    <w:p w14:paraId="7204D0C1" w14:textId="77777777" w:rsidR="007633AA" w:rsidRPr="007633AA" w:rsidRDefault="007633AA" w:rsidP="00A8520B">
      <w:pPr>
        <w:pStyle w:val="ListParagraph"/>
        <w:numPr>
          <w:ilvl w:val="0"/>
          <w:numId w:val="27"/>
        </w:numPr>
        <w:mirrorIndents/>
        <w:jc w:val="both"/>
        <w:rPr>
          <w:vanish/>
        </w:rPr>
      </w:pPr>
    </w:p>
    <w:p w14:paraId="3DC96803" w14:textId="77777777" w:rsidR="007633AA" w:rsidRPr="007633AA" w:rsidRDefault="007633AA" w:rsidP="00A8520B">
      <w:pPr>
        <w:pStyle w:val="ListParagraph"/>
        <w:numPr>
          <w:ilvl w:val="0"/>
          <w:numId w:val="27"/>
        </w:numPr>
        <w:mirrorIndents/>
        <w:jc w:val="both"/>
        <w:rPr>
          <w:vanish/>
        </w:rPr>
      </w:pPr>
    </w:p>
    <w:p w14:paraId="72A80424" w14:textId="77777777" w:rsidR="007633AA" w:rsidRPr="007633AA" w:rsidRDefault="007633AA" w:rsidP="00A8520B">
      <w:pPr>
        <w:pStyle w:val="ListParagraph"/>
        <w:numPr>
          <w:ilvl w:val="0"/>
          <w:numId w:val="27"/>
        </w:numPr>
        <w:mirrorIndents/>
        <w:jc w:val="both"/>
        <w:rPr>
          <w:vanish/>
        </w:rPr>
      </w:pPr>
    </w:p>
    <w:p w14:paraId="32B3DD1A" w14:textId="77777777" w:rsidR="007633AA" w:rsidRPr="007633AA" w:rsidRDefault="007633AA" w:rsidP="00A8520B">
      <w:pPr>
        <w:pStyle w:val="ListParagraph"/>
        <w:numPr>
          <w:ilvl w:val="0"/>
          <w:numId w:val="27"/>
        </w:numPr>
        <w:mirrorIndents/>
        <w:jc w:val="both"/>
        <w:rPr>
          <w:vanish/>
        </w:rPr>
      </w:pPr>
    </w:p>
    <w:p w14:paraId="39360A62" w14:textId="77777777" w:rsidR="007633AA" w:rsidRPr="007633AA" w:rsidRDefault="007633AA" w:rsidP="00A8520B">
      <w:pPr>
        <w:pStyle w:val="ListParagraph"/>
        <w:numPr>
          <w:ilvl w:val="0"/>
          <w:numId w:val="27"/>
        </w:numPr>
        <w:mirrorIndents/>
        <w:jc w:val="both"/>
        <w:rPr>
          <w:vanish/>
        </w:rPr>
      </w:pPr>
    </w:p>
    <w:p w14:paraId="69392691" w14:textId="77777777" w:rsidR="007633AA" w:rsidRPr="007633AA" w:rsidRDefault="007633AA" w:rsidP="00A8520B">
      <w:pPr>
        <w:pStyle w:val="ListParagraph"/>
        <w:numPr>
          <w:ilvl w:val="0"/>
          <w:numId w:val="27"/>
        </w:numPr>
        <w:mirrorIndents/>
        <w:jc w:val="both"/>
        <w:rPr>
          <w:vanish/>
        </w:rPr>
      </w:pPr>
    </w:p>
    <w:p w14:paraId="50898821" w14:textId="77777777" w:rsidR="007633AA" w:rsidRPr="007633AA" w:rsidRDefault="007633AA" w:rsidP="00A8520B">
      <w:pPr>
        <w:pStyle w:val="ListParagraph"/>
        <w:numPr>
          <w:ilvl w:val="0"/>
          <w:numId w:val="27"/>
        </w:numPr>
        <w:mirrorIndents/>
        <w:jc w:val="both"/>
        <w:rPr>
          <w:vanish/>
        </w:rPr>
      </w:pPr>
    </w:p>
    <w:p w14:paraId="473832B4" w14:textId="77777777" w:rsidR="007633AA" w:rsidRPr="007633AA" w:rsidRDefault="007633AA" w:rsidP="00A8520B">
      <w:pPr>
        <w:pStyle w:val="ListParagraph"/>
        <w:numPr>
          <w:ilvl w:val="0"/>
          <w:numId w:val="27"/>
        </w:numPr>
        <w:mirrorIndents/>
        <w:jc w:val="both"/>
        <w:rPr>
          <w:vanish/>
        </w:rPr>
      </w:pPr>
    </w:p>
    <w:p w14:paraId="51FDFFA0" w14:textId="77777777" w:rsidR="007633AA" w:rsidRPr="007633AA" w:rsidRDefault="007633AA" w:rsidP="00A8520B">
      <w:pPr>
        <w:pStyle w:val="ListParagraph"/>
        <w:numPr>
          <w:ilvl w:val="0"/>
          <w:numId w:val="27"/>
        </w:numPr>
        <w:mirrorIndents/>
        <w:jc w:val="both"/>
        <w:rPr>
          <w:vanish/>
        </w:rPr>
      </w:pPr>
    </w:p>
    <w:p w14:paraId="18448DF8" w14:textId="77777777" w:rsidR="007633AA" w:rsidRPr="007633AA" w:rsidRDefault="007633AA" w:rsidP="00A8520B">
      <w:pPr>
        <w:pStyle w:val="ListParagraph"/>
        <w:numPr>
          <w:ilvl w:val="0"/>
          <w:numId w:val="27"/>
        </w:numPr>
        <w:mirrorIndents/>
        <w:jc w:val="both"/>
        <w:rPr>
          <w:vanish/>
        </w:rPr>
      </w:pPr>
    </w:p>
    <w:p w14:paraId="19072BB4" w14:textId="77777777" w:rsidR="007633AA" w:rsidRPr="007633AA" w:rsidRDefault="007633AA" w:rsidP="00A8520B">
      <w:pPr>
        <w:pStyle w:val="ListParagraph"/>
        <w:numPr>
          <w:ilvl w:val="0"/>
          <w:numId w:val="27"/>
        </w:numPr>
        <w:mirrorIndents/>
        <w:jc w:val="both"/>
        <w:rPr>
          <w:vanish/>
        </w:rPr>
      </w:pPr>
    </w:p>
    <w:p w14:paraId="43244C3E" w14:textId="77777777" w:rsidR="007633AA" w:rsidRPr="007633AA" w:rsidRDefault="007633AA" w:rsidP="00A8520B">
      <w:pPr>
        <w:pStyle w:val="ListParagraph"/>
        <w:numPr>
          <w:ilvl w:val="0"/>
          <w:numId w:val="27"/>
        </w:numPr>
        <w:mirrorIndents/>
        <w:jc w:val="both"/>
        <w:rPr>
          <w:vanish/>
        </w:rPr>
      </w:pPr>
    </w:p>
    <w:p w14:paraId="628DB4AC" w14:textId="77777777" w:rsidR="007633AA" w:rsidRPr="007633AA" w:rsidRDefault="007633AA" w:rsidP="00A8520B">
      <w:pPr>
        <w:pStyle w:val="ListParagraph"/>
        <w:numPr>
          <w:ilvl w:val="0"/>
          <w:numId w:val="27"/>
        </w:numPr>
        <w:mirrorIndents/>
        <w:jc w:val="both"/>
        <w:rPr>
          <w:vanish/>
        </w:rPr>
      </w:pPr>
    </w:p>
    <w:p w14:paraId="715915A1" w14:textId="77777777" w:rsidR="007633AA" w:rsidRPr="007633AA" w:rsidRDefault="007633AA" w:rsidP="00A8520B">
      <w:pPr>
        <w:pStyle w:val="ListParagraph"/>
        <w:numPr>
          <w:ilvl w:val="0"/>
          <w:numId w:val="27"/>
        </w:numPr>
        <w:mirrorIndents/>
        <w:jc w:val="both"/>
        <w:rPr>
          <w:vanish/>
        </w:rPr>
      </w:pPr>
    </w:p>
    <w:p w14:paraId="019FB7F4" w14:textId="77777777" w:rsidR="007633AA" w:rsidRPr="007633AA" w:rsidRDefault="007633AA" w:rsidP="00A8520B">
      <w:pPr>
        <w:pStyle w:val="ListParagraph"/>
        <w:numPr>
          <w:ilvl w:val="0"/>
          <w:numId w:val="27"/>
        </w:numPr>
        <w:mirrorIndents/>
        <w:jc w:val="both"/>
        <w:rPr>
          <w:vanish/>
        </w:rPr>
      </w:pPr>
    </w:p>
    <w:p w14:paraId="6760C5DC" w14:textId="77777777" w:rsidR="007633AA" w:rsidRDefault="007633AA" w:rsidP="007633AA">
      <w:pPr>
        <w:mirrorIndents/>
        <w:jc w:val="both"/>
      </w:pPr>
    </w:p>
    <w:p w14:paraId="069367F0" w14:textId="77777777" w:rsidR="007633AA" w:rsidRDefault="007633AA" w:rsidP="007633AA">
      <w:pPr>
        <w:mirrorIndents/>
        <w:jc w:val="both"/>
      </w:pPr>
    </w:p>
    <w:p w14:paraId="6007070D" w14:textId="77777777" w:rsidR="007633AA" w:rsidRDefault="007633AA" w:rsidP="007633AA">
      <w:pPr>
        <w:mirrorIndents/>
        <w:jc w:val="both"/>
      </w:pPr>
    </w:p>
    <w:p w14:paraId="08A665A7" w14:textId="77777777" w:rsidR="007633AA" w:rsidRDefault="007633AA" w:rsidP="007633AA">
      <w:pPr>
        <w:mirrorIndents/>
        <w:jc w:val="both"/>
      </w:pPr>
    </w:p>
    <w:p w14:paraId="729668AB" w14:textId="77777777" w:rsidR="007633AA" w:rsidRDefault="007633AA" w:rsidP="007633AA">
      <w:pPr>
        <w:pStyle w:val="ListParagraph"/>
      </w:pPr>
    </w:p>
    <w:p w14:paraId="0F3A6062" w14:textId="77777777" w:rsidR="007633AA" w:rsidRDefault="00FF15C7" w:rsidP="00A8520B">
      <w:pPr>
        <w:pStyle w:val="ListParagraph"/>
        <w:numPr>
          <w:ilvl w:val="1"/>
          <w:numId w:val="27"/>
        </w:numPr>
        <w:jc w:val="both"/>
      </w:pPr>
      <w:r w:rsidRPr="007633AA">
        <w:t>PROOF OF CLAIM, the fundamental concept of American Government; i.e., a Government, which is both de jure (Lawful), and de facto (Present/Established), is not that ALL political power which exist, resides in The People.  [See: Constitution of/for the United States of America (1789, as amended 1791); Preamble; Art. I, § 2, cl. 1; Art. I</w:t>
      </w:r>
      <w:r w:rsidRPr="007633AA">
        <w:rPr>
          <w:b/>
          <w:i/>
          <w:sz w:val="24"/>
        </w:rPr>
        <w:t>,</w:t>
      </w:r>
      <w:r w:rsidRPr="007633AA">
        <w:t xml:space="preserve"> § 3, cl. 1.][…in pari materia to all other </w:t>
      </w:r>
      <w:r w:rsidR="009F404A" w:rsidRPr="007633AA">
        <w:t>State</w:t>
      </w:r>
      <w:r w:rsidRPr="007633AA">
        <w:t xml:space="preserve"> constitutions.]</w:t>
      </w:r>
    </w:p>
    <w:p w14:paraId="4D90579B" w14:textId="77777777" w:rsidR="007633AA" w:rsidRDefault="007633AA" w:rsidP="007633AA">
      <w:pPr>
        <w:pStyle w:val="ListParagraph"/>
        <w:ind w:left="360"/>
        <w:jc w:val="both"/>
      </w:pPr>
    </w:p>
    <w:p w14:paraId="357DC481" w14:textId="77777777" w:rsidR="00FF15C7" w:rsidRPr="007633AA" w:rsidRDefault="007633AA" w:rsidP="00A8520B">
      <w:pPr>
        <w:pStyle w:val="ListParagraph"/>
        <w:numPr>
          <w:ilvl w:val="1"/>
          <w:numId w:val="27"/>
        </w:numPr>
        <w:jc w:val="both"/>
      </w:pPr>
      <w:r>
        <w:t xml:space="preserve">PROOF </w:t>
      </w:r>
      <w:r w:rsidR="00FF15C7" w:rsidRPr="007633AA">
        <w:t xml:space="preserve">OF CLAIM, The sovereign political power of </w:t>
      </w:r>
      <w:r w:rsidR="00FF15C7" w:rsidRPr="007633AA">
        <w:rPr>
          <w:b/>
        </w:rPr>
        <w:t>The People</w:t>
      </w:r>
      <w:r w:rsidR="00FF15C7" w:rsidRPr="007633AA">
        <w:t xml:space="preserve"> (</w:t>
      </w:r>
      <w:r w:rsidR="00FF15C7" w:rsidRPr="007633AA">
        <w:rPr>
          <w:b/>
        </w:rPr>
        <w:t>The People</w:t>
      </w:r>
      <w:r w:rsidR="00FF15C7" w:rsidRPr="007633AA">
        <w:t>- Common Community not individual) did not create a “Constitutional Entity” within their written (expressed) Constitution (contract); i.e., originally, in which they created, established, and ordained the general assembly; to which they delegated a “specific” portion of their political power thereto, and thereby; and therein, constituting the general assembly as the sole legislative power (authority) for the Government.  [See: Constitution of/for the United States of Am</w:t>
      </w:r>
      <w:r w:rsidR="003A4F46" w:rsidRPr="007633AA">
        <w:t>erica (1789</w:t>
      </w:r>
      <w:r w:rsidR="00FF15C7" w:rsidRPr="007633AA">
        <w:t xml:space="preserve"> as amended 1791) Preamble; Art. I, § 1] […in pari materia to all other </w:t>
      </w:r>
      <w:r w:rsidR="009F404A" w:rsidRPr="007633AA">
        <w:t>State</w:t>
      </w:r>
      <w:r w:rsidR="00FF15C7" w:rsidRPr="007633AA">
        <w:t xml:space="preserve"> constitutions.]</w:t>
      </w:r>
    </w:p>
    <w:p w14:paraId="34E8519F" w14:textId="77777777" w:rsidR="00FF15C7" w:rsidRPr="00FF15C7" w:rsidRDefault="00FF15C7" w:rsidP="007633AA">
      <w:pPr>
        <w:mirrorIndents/>
        <w:jc w:val="both"/>
        <w:rPr>
          <w:color w:val="000000"/>
        </w:rPr>
      </w:pPr>
    </w:p>
    <w:p w14:paraId="4F90028C" w14:textId="77777777" w:rsidR="007633AA" w:rsidRPr="007633AA" w:rsidRDefault="007633AA" w:rsidP="00A8520B">
      <w:pPr>
        <w:pStyle w:val="ListParagraph"/>
        <w:numPr>
          <w:ilvl w:val="0"/>
          <w:numId w:val="27"/>
        </w:numPr>
        <w:mirrorIndents/>
        <w:jc w:val="both"/>
        <w:rPr>
          <w:vanish/>
        </w:rPr>
      </w:pPr>
    </w:p>
    <w:p w14:paraId="62BEA121" w14:textId="648B4315" w:rsidR="00FF15C7" w:rsidRPr="007633AA" w:rsidRDefault="00FF15C7" w:rsidP="00A8520B">
      <w:pPr>
        <w:pStyle w:val="ListParagraph"/>
        <w:numPr>
          <w:ilvl w:val="0"/>
          <w:numId w:val="27"/>
        </w:numPr>
        <w:mirrorIndents/>
        <w:jc w:val="both"/>
      </w:pPr>
      <w:r w:rsidRPr="007633AA">
        <w:t xml:space="preserve">PROOF OF CLAIM, the Declarations of the sovereign will of </w:t>
      </w:r>
      <w:r w:rsidRPr="007633AA">
        <w:rPr>
          <w:b/>
        </w:rPr>
        <w:t>The People</w:t>
      </w:r>
      <w:r w:rsidRPr="007633AA">
        <w:t>, as expressed within their written Constitution originally creating a Government for the several united States of America in the exercise of their political power does not reveal the relationship between The People and those in Government service to be that the latter are the substitutes, agents, or servants of the former ensuing from a contractual relationship created, ordained, and instituted through; and by, the instrument (Constitution) for the Government’s creation and existence.</w:t>
      </w:r>
    </w:p>
    <w:p w14:paraId="46385AE3" w14:textId="77777777" w:rsidR="00FF15C7" w:rsidRPr="00FF15C7" w:rsidRDefault="00FF15C7" w:rsidP="007633AA">
      <w:pPr>
        <w:mirrorIndents/>
        <w:jc w:val="both"/>
        <w:rPr>
          <w:color w:val="000000"/>
        </w:rPr>
      </w:pPr>
    </w:p>
    <w:p w14:paraId="7B037F84" w14:textId="0CB99884" w:rsidR="00FF15C7" w:rsidRPr="007633AA" w:rsidRDefault="00FF15C7" w:rsidP="00A8520B">
      <w:pPr>
        <w:pStyle w:val="ListParagraph"/>
        <w:numPr>
          <w:ilvl w:val="0"/>
          <w:numId w:val="27"/>
        </w:numPr>
        <w:mirrorIndents/>
        <w:jc w:val="both"/>
      </w:pPr>
      <w:r w:rsidRPr="007633AA">
        <w:t xml:space="preserve">PROOF OF CLAIM, a codification - i.e., the process of collecting and arranging the laws of a country or </w:t>
      </w:r>
      <w:r w:rsidR="009F404A" w:rsidRPr="007633AA">
        <w:t>State</w:t>
      </w:r>
      <w:r w:rsidRPr="007633AA">
        <w:t xml:space="preserve"> into a Code (a compilation of existing laws, systematic arrangement into chapters, subheads, table of contents, and index, and a revision to harmonize conflicts, supply omissions, and generally clarify and make complete a body of laws to regulate completely subjects to which they relate.  [See: Gibson v. State, 214 Ala. 38, 106 So. 231, 235]); i.e., into a complete system of positive law, scientifically ordered, and promulgated ( i.e., to publish; to announce officially; to make public as important or obligatory [See: Price v. Supreme Home of the Ancient Order of Pilgrims, 285 S.W. 310, 312 (Tex.Com.App.)]) by legislative authority of the statutes/laws of a State and/or the United States of America; and specifically the United States Code and 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7633AA">
        <w:t xml:space="preserve"> thereof as employed and used within the above referenced alleged </w:t>
      </w:r>
      <w:r w:rsidR="00641CD5" w:rsidRPr="007633AA">
        <w:t>Instant matter/Criminal Case/Civil Cause/Action upon exercise of a right</w:t>
      </w:r>
      <w:r w:rsidRPr="007633AA">
        <w:t>, is not a redrafting and simplification of the entire body of a statute which effects a revision, and a complete re</w:t>
      </w:r>
      <w:r w:rsidR="009F404A" w:rsidRPr="007633AA">
        <w:t>State</w:t>
      </w:r>
      <w:r w:rsidRPr="007633AA">
        <w:t xml:space="preserve">ment of the law which is then substituted - i.e. put in place of the former; exchanged, serving in lieu of and displaces and repeals the former law as it stood relating to the subjects within its purview. [See: MacLean v. Brodigan, 41 Nev. 468, 172 P. 375; Elite Laundry Co. v. Dunn, 126 W.Va. 858, 30 S.E.2d 454, 458]; and, is not drastically different in nature and scope that a mere compilation.  [Fidelity &amp; Columbia Trust Co. v. Meek, 171 S.W.2d 41, 43-44 (Ky. 1943), which </w:t>
      </w:r>
      <w:r w:rsidR="009F404A" w:rsidRPr="007633AA">
        <w:t>State</w:t>
      </w:r>
      <w:r w:rsidRPr="007633AA">
        <w:t xml:space="preserve">s: “A compilation is merely an arrangement and classification of the legislation of a </w:t>
      </w:r>
      <w:r w:rsidR="009F404A" w:rsidRPr="007633AA">
        <w:t>State</w:t>
      </w:r>
      <w:r w:rsidRPr="007633AA">
        <w:t xml:space="preserve"> in the exact form in which it was enacted, with no change in language.  It does not require a legislative action in order to have the effect it is intended to have.  A revision, on the other hand, contemplates a redrafting and simplification of the entire body of a statute.  A revision is a complete re</w:t>
      </w:r>
      <w:r w:rsidR="009F404A" w:rsidRPr="007633AA">
        <w:t>State</w:t>
      </w:r>
      <w:r w:rsidRPr="007633AA">
        <w:t>ment of the law.  It requires enactment by the legislature in order to be effective…”]</w:t>
      </w:r>
    </w:p>
    <w:p w14:paraId="503FEEFA" w14:textId="77777777" w:rsidR="00FF15C7" w:rsidRPr="00FF15C7" w:rsidRDefault="00FF15C7" w:rsidP="007633AA">
      <w:pPr>
        <w:mirrorIndents/>
        <w:jc w:val="both"/>
        <w:rPr>
          <w:color w:val="000000"/>
        </w:rPr>
      </w:pPr>
    </w:p>
    <w:p w14:paraId="3FBFC8C2" w14:textId="33CBACBF" w:rsidR="00FF15C7" w:rsidRPr="007633AA" w:rsidRDefault="00FF15C7" w:rsidP="00A8520B">
      <w:pPr>
        <w:pStyle w:val="ListParagraph"/>
        <w:numPr>
          <w:ilvl w:val="0"/>
          <w:numId w:val="27"/>
        </w:numPr>
        <w:mirrorIndents/>
        <w:jc w:val="both"/>
      </w:pPr>
      <w:r w:rsidRPr="007633AA">
        <w:t xml:space="preserve">PROOF OF CLAIM, a “bill” passed by the general assembly/General Assembly of the United States of America; hereinafter “General Assembly”; in order to be in accord with and pursuant to constitutional provisions, must not be presented to the President for signature; or if returned by him with objections, must not be passed by a two-thirds vote of both Houses, in order for the “bill” to become law; or, if the President fails to return said “bill” within ten (10) days it thereby becomes law.  [See: Constitution of/for the United States of America, Art. 1, § 7, cl. 1, 2, 3] […in paia materia to all other </w:t>
      </w:r>
      <w:r w:rsidR="009F404A" w:rsidRPr="007633AA">
        <w:t>State</w:t>
      </w:r>
      <w:r w:rsidRPr="007633AA">
        <w:t xml:space="preserve"> constitutions.]</w:t>
      </w:r>
    </w:p>
    <w:p w14:paraId="3B858F72" w14:textId="77777777" w:rsidR="00FF15C7" w:rsidRPr="00FF15C7" w:rsidRDefault="00FF15C7" w:rsidP="007633AA">
      <w:pPr>
        <w:mirrorIndents/>
        <w:jc w:val="both"/>
        <w:rPr>
          <w:color w:val="000000"/>
        </w:rPr>
      </w:pPr>
    </w:p>
    <w:p w14:paraId="0DDCE182" w14:textId="471CB800" w:rsidR="00FF15C7" w:rsidRPr="007633AA" w:rsidRDefault="00FF15C7" w:rsidP="00A8520B">
      <w:pPr>
        <w:pStyle w:val="ListParagraph"/>
        <w:numPr>
          <w:ilvl w:val="0"/>
          <w:numId w:val="27"/>
        </w:numPr>
        <w:mirrorIndents/>
        <w:jc w:val="both"/>
      </w:pPr>
      <w:r w:rsidRPr="007633AA">
        <w:t xml:space="preserve">PROOF OF CLAIM, these codifications/codes; and specifically The United States Code and 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7633AA">
        <w:t xml:space="preserve"> thereof employed and used </w:t>
      </w:r>
      <w:r w:rsidR="006C5AFF" w:rsidRPr="007633AA">
        <w:t>of</w:t>
      </w:r>
      <w:r w:rsidRPr="007633AA">
        <w:t xml:space="preserve"> affidavits in support thereof in the above referenced alleged </w:t>
      </w:r>
      <w:r w:rsidR="00641CD5" w:rsidRPr="007633AA">
        <w:t>Instant matter/Criminal Case/Civil Cause/Action upon exercise of a right</w:t>
      </w:r>
      <w:r w:rsidRPr="007633AA">
        <w:t xml:space="preserve">, are not the products of some department, bureau, commission, committee, council, or some sub-whatever thereof, which represents in nature an entity created and established by the General Assembly; and, therefore is not a “un/non-constitutional legislative entity” created by statute and therefore is bound by constitutional provisions and prohibitions; and is not operating, functioning, and laboring outside, and </w:t>
      </w:r>
      <w:r w:rsidRPr="007633AA">
        <w:lastRenderedPageBreak/>
        <w:t>foreign to, the Constitution; and, any semblance/appearance of constitutional restraint is not by virtue of statutory constraint; and, is not legislating and promulgating foreign law which is then passed off as that of the sole provided legislative power created, established, and ordained by express constitutional provisions provided by the sovereign political will of The People.</w:t>
      </w:r>
    </w:p>
    <w:p w14:paraId="6DC3EA93" w14:textId="77777777" w:rsidR="00FF15C7" w:rsidRPr="00FF15C7" w:rsidRDefault="00FF15C7" w:rsidP="007633AA">
      <w:pPr>
        <w:mirrorIndents/>
        <w:jc w:val="both"/>
        <w:rPr>
          <w:color w:val="000000"/>
        </w:rPr>
      </w:pPr>
    </w:p>
    <w:p w14:paraId="100B0C01" w14:textId="27AEDF93" w:rsidR="00FF15C7" w:rsidRPr="007633AA" w:rsidRDefault="00FF15C7" w:rsidP="00A8520B">
      <w:pPr>
        <w:pStyle w:val="ListParagraph"/>
        <w:numPr>
          <w:ilvl w:val="0"/>
          <w:numId w:val="27"/>
        </w:numPr>
        <w:mirrorIndents/>
        <w:jc w:val="both"/>
      </w:pPr>
      <w:r w:rsidRPr="007633AA">
        <w:t>PROOF OF CLAIM, whereas the General Assembly’s approval of a corporation’s by-laws does not make nor constitute said by-laws those of the General Assembly, its approval of the laws of a “un/non-constitutional legislative entity” (corporation/quasi corporation) is different from approving a corporation’s by-laws and therefore does make and constitute these laws as those of the General Assembly.</w:t>
      </w:r>
    </w:p>
    <w:p w14:paraId="12D84CEC" w14:textId="77777777" w:rsidR="00FF15C7" w:rsidRPr="00FF15C7" w:rsidRDefault="00FF15C7" w:rsidP="007633AA">
      <w:pPr>
        <w:mirrorIndents/>
        <w:jc w:val="both"/>
        <w:rPr>
          <w:color w:val="000000"/>
        </w:rPr>
      </w:pPr>
    </w:p>
    <w:p w14:paraId="0F0BA2F3" w14:textId="7AC3C91D" w:rsidR="00FF15C7" w:rsidRPr="007633AA" w:rsidRDefault="00FF15C7" w:rsidP="00A8520B">
      <w:pPr>
        <w:pStyle w:val="ListParagraph"/>
        <w:numPr>
          <w:ilvl w:val="0"/>
          <w:numId w:val="27"/>
        </w:numPr>
        <w:mirrorIndents/>
        <w:jc w:val="both"/>
      </w:pPr>
      <w:r w:rsidRPr="007633AA">
        <w:t>PROOF OF CLAIM, the enactment, by the General Assembly, of these “complete re</w:t>
      </w:r>
      <w:r w:rsidR="009F404A" w:rsidRPr="007633AA">
        <w:t>State</w:t>
      </w:r>
      <w:r w:rsidRPr="007633AA">
        <w:t xml:space="preserve">ments of the law;” and specifically the United States Code and 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7633AA">
        <w:t xml:space="preserve"> thereof employed, used, and cited within the above referenced alleged </w:t>
      </w:r>
      <w:r w:rsidR="00641CD5" w:rsidRPr="007633AA">
        <w:t>Instant matter/Criminal Case/Civil Cause/Action upon exercise of a right</w:t>
      </w:r>
      <w:r w:rsidRPr="007633AA">
        <w:t>, written, drafted, redrafted, revised, promulgated, and the like by a “un/non-constitutional legislative entity” is not an act of adoption - i.e. to accept, appropriate; to make that ones own (property or act) which was not so originally - of said law; and, is in accordance with - i.e., complete accord with the spirit; substance; essence; object and law - and pursuant to - i.e., in compliance with the “forms” of law (legal) - the expressed sovereign political will of The People whom in the exercise thereof, created, established, and ordained the Government for the United States of America by their act evidenced by the Constitution.</w:t>
      </w:r>
    </w:p>
    <w:p w14:paraId="4C76F402" w14:textId="77777777" w:rsidR="00FF15C7" w:rsidRPr="00FF15C7" w:rsidRDefault="00FF15C7" w:rsidP="007633AA">
      <w:pPr>
        <w:mirrorIndents/>
        <w:jc w:val="both"/>
        <w:rPr>
          <w:color w:val="000000"/>
        </w:rPr>
      </w:pPr>
    </w:p>
    <w:p w14:paraId="0A7BBF41" w14:textId="44075F03" w:rsidR="00FF15C7" w:rsidRPr="007633AA" w:rsidRDefault="00FF15C7" w:rsidP="00A8520B">
      <w:pPr>
        <w:pStyle w:val="ListParagraph"/>
        <w:numPr>
          <w:ilvl w:val="0"/>
          <w:numId w:val="27"/>
        </w:numPr>
        <w:mirrorIndents/>
        <w:jc w:val="both"/>
      </w:pPr>
      <w:r w:rsidRPr="007633AA">
        <w:t xml:space="preserve">PROOF OF CLAIM, these codifications/codes; and specifically The United States Code and 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7633AA">
        <w:rPr>
          <w:b/>
          <w:i/>
          <w:sz w:val="24"/>
        </w:rPr>
        <w:t xml:space="preserve"> thereof</w:t>
      </w:r>
      <w:r w:rsidRPr="007633AA">
        <w:t xml:space="preserve"> as employed/used and cited within the above referenced alleged </w:t>
      </w:r>
      <w:r w:rsidR="00641CD5" w:rsidRPr="007633AA">
        <w:t>Instant matter/Criminal Case/Civil Cause/Action upon exercise of a right</w:t>
      </w:r>
      <w:r w:rsidRPr="007633AA">
        <w:t>, are not enacted (approved) into law by the General Assembly by a “single statute bill”; and, whereas the 1789, as amended 1791 Constitution expressly provides for every “bill” to be read at length on three (3) different days in each House before a final vote is taken on the ‘bill,” and the Constitution of the Government of The United States of America, where or was revised to strike the reading at length requirement to read that every “bill” is to be considered - i.e., to fix the mind on, with a view to careful examination [See: East</w:t>
      </w:r>
      <w:r w:rsidRPr="007633AA">
        <w:rPr>
          <w:b/>
          <w:i/>
          <w:sz w:val="24"/>
        </w:rPr>
        <w:t xml:space="preserve">, a Private Citizen, </w:t>
      </w:r>
      <w:r w:rsidRPr="007633AA">
        <w:t xml:space="preserve">Kodak Co. v. Richards, 204 N.Y.S. 246, 248, 123 Miscel. 83]; to deliberate about and ponder over [See: People v. Tru-Sport Pub. Co., 291 N.Y.S. 449, 457, 160 Miscel. 628] - on three different days in each House, a reading of the “single statute bill” employed/used to enact these codifications/codes into law; and specifically the United States Code and 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7633AA">
        <w:rPr>
          <w:b/>
          <w:i/>
          <w:sz w:val="24"/>
        </w:rPr>
        <w:t xml:space="preserve"> thereof</w:t>
      </w:r>
      <w:r w:rsidRPr="007633AA">
        <w:t xml:space="preserve">, would not be a mandatory requirement; not just a mere option, in order to actually, and substantially accomplish the inherent meaning of the term/word “considered,” and thereby meet and comply with this official duty and obligation imposed upon the members of the General Assembly as expressly provided for within this revised provision of their employment contract.  [See: Constitution of/for the United States of America (1789, as amended 1791) Art. I, § 7, cl. 1, 2, 3; Harvey Walker, Law Making in the United States, N.Y., 1934, p. 272, which </w:t>
      </w:r>
      <w:r w:rsidR="009F404A" w:rsidRPr="007633AA">
        <w:t>State</w:t>
      </w:r>
      <w:r w:rsidRPr="007633AA">
        <w:t xml:space="preserve">s: “The usual practice is to introduce the revision [of statutes] as a single bill. Obviously, however, the members of the legislature cannot give such a comprehensive measure adequate consideration. It is almost as difficult for a committee to do so.”] […in pari materia to all other </w:t>
      </w:r>
      <w:r w:rsidR="009F404A" w:rsidRPr="007633AA">
        <w:t>State</w:t>
      </w:r>
      <w:r w:rsidRPr="007633AA">
        <w:t xml:space="preserve"> comstitutions.]</w:t>
      </w:r>
    </w:p>
    <w:p w14:paraId="4864E1E0" w14:textId="77777777" w:rsidR="00FF15C7" w:rsidRPr="00FF15C7" w:rsidRDefault="00FF15C7" w:rsidP="007633AA">
      <w:pPr>
        <w:mirrorIndents/>
        <w:jc w:val="both"/>
        <w:rPr>
          <w:color w:val="000000"/>
        </w:rPr>
      </w:pPr>
    </w:p>
    <w:p w14:paraId="613A303B" w14:textId="67074BB8" w:rsidR="00FF15C7" w:rsidRPr="007633AA" w:rsidRDefault="00FF15C7" w:rsidP="00A8520B">
      <w:pPr>
        <w:pStyle w:val="ListParagraph"/>
        <w:numPr>
          <w:ilvl w:val="0"/>
          <w:numId w:val="27"/>
        </w:numPr>
        <w:mirrorIndents/>
        <w:jc w:val="both"/>
      </w:pPr>
      <w:r w:rsidRPr="007633AA">
        <w:t xml:space="preserve">PROOF OF CLAIM, the Constitution of the UNITED STATES OF AMERICA was not revised at Article I, § 7, cl. 1, Form of bills - revised to allow the use of a “bill” embracing more than one subject and title to be enrolled as a single statute “bill,” and at Article I, § 7, cl. 2, Consideration of bills - revised to remove the requirement that “Every bill shall be read at length on three different days in each House;” in part because of the shear enormity, difficulty, and impossibility of complying with such prior provisions in enacting (approving/adopting) these codifications/ codes; and specifically the United States Code and 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7633AA">
        <w:rPr>
          <w:b/>
          <w:i/>
          <w:sz w:val="24"/>
        </w:rPr>
        <w:t xml:space="preserve"> thereof</w:t>
      </w:r>
      <w:r w:rsidRPr="007633AA">
        <w:t xml:space="preserve">, into law; and, this practice does not constitute and equate to mere “convenience”; and, these prior constitutional provisions do not tacitly; if not expressly, Declare and Affirm that neither this present day practice, mode, NOR basic concept employed/used by the General Assembly in enacting these codifications/codes into law; and specifically the United States Code and /or 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7633AA">
        <w:rPr>
          <w:b/>
          <w:i/>
          <w:sz w:val="24"/>
        </w:rPr>
        <w:t xml:space="preserve"> thereof</w:t>
      </w:r>
      <w:r w:rsidRPr="007633AA">
        <w:t xml:space="preserve">, is in accordance with and pursuant to proven, acceptable, traditional, and customary usages, NOR constitutional methods of law making. [See: Harvey Walker, supra, ibid, at 19, which </w:t>
      </w:r>
      <w:r w:rsidR="009F404A" w:rsidRPr="007633AA">
        <w:t>State</w:t>
      </w:r>
      <w:r w:rsidRPr="007633AA">
        <w:t xml:space="preserve">s: “Many revised statute bills </w:t>
      </w:r>
      <w:r w:rsidRPr="007633AA">
        <w:lastRenderedPageBreak/>
        <w:t>are voted through only for the members to find later numerous ‘jokers’ and unwise provisions which must then be repealed or amended - and the process of change goes on.”]</w:t>
      </w:r>
    </w:p>
    <w:p w14:paraId="105929D1" w14:textId="77777777" w:rsidR="00FF15C7" w:rsidRPr="00FF15C7" w:rsidRDefault="00FF15C7" w:rsidP="007633AA">
      <w:pPr>
        <w:mirrorIndents/>
        <w:jc w:val="both"/>
        <w:rPr>
          <w:color w:val="000000"/>
        </w:rPr>
      </w:pPr>
    </w:p>
    <w:p w14:paraId="47A5FD5C" w14:textId="1DF0CE27" w:rsidR="00FF15C7" w:rsidRPr="00FF15C7" w:rsidRDefault="00FF15C7" w:rsidP="00A8520B">
      <w:pPr>
        <w:pStyle w:val="ListParagraph"/>
        <w:numPr>
          <w:ilvl w:val="0"/>
          <w:numId w:val="27"/>
        </w:numPr>
        <w:mirrorIndents/>
        <w:jc w:val="both"/>
      </w:pPr>
      <w:r w:rsidRPr="00FF15C7">
        <w:t xml:space="preserve">PROOF OF CLAIM, these “revision committees” or “code commissions” or by whatever name known, operating, and functioning as “un/non-constitutional legislative entities,” which may be composed of some legislative members - as well as attorneys, judges, and non-Governmental  types are not exercising legislative power in drafting, redrafting, revising, amending, promulgating, and the like the law they produced; and, where there is a lack/want of nexus creating/establishing a relationship therewith; and thereto, such laws do have a binding force or effect over and upon a private man; e.g., the Undersigned as such relates to and bears upon the above referenced alleged </w:t>
      </w:r>
      <w:r w:rsidR="00641CD5" w:rsidRPr="00641CD5">
        <w:t>Instant matter/Criminal Case/Civil Cause/Action upon exercise of a right</w:t>
      </w:r>
      <w:r w:rsidRPr="00FF15C7">
        <w:t xml:space="preserve">. [See: State v. Mauer, 164 S.W. 551, 552, 255 Mo. 152 (1914), which </w:t>
      </w:r>
      <w:r w:rsidR="009F404A">
        <w:t>State</w:t>
      </w:r>
      <w:r w:rsidRPr="00FF15C7">
        <w:t>s: “. . . revisers have no legislative authority, and are therefore powerless to lessen or expand the letter or meaning of the law.”]</w:t>
      </w:r>
    </w:p>
    <w:p w14:paraId="45F5825F" w14:textId="77777777" w:rsidR="00FF15C7" w:rsidRPr="00FF15C7" w:rsidRDefault="00FF15C7" w:rsidP="007633AA">
      <w:pPr>
        <w:mirrorIndents/>
        <w:jc w:val="both"/>
        <w:rPr>
          <w:color w:val="000000"/>
        </w:rPr>
      </w:pPr>
    </w:p>
    <w:p w14:paraId="76974914" w14:textId="3A216EC2" w:rsidR="00FF15C7" w:rsidRPr="007633AA" w:rsidRDefault="00FF15C7" w:rsidP="00A8520B">
      <w:pPr>
        <w:pStyle w:val="ListParagraph"/>
        <w:numPr>
          <w:ilvl w:val="0"/>
          <w:numId w:val="27"/>
        </w:numPr>
        <w:mirrorIndents/>
        <w:jc w:val="both"/>
      </w:pPr>
      <w:r w:rsidRPr="007633AA">
        <w:t xml:space="preserve">PROOF OF CLAIM, a title, and enacting clause, and a body are not essentials to the form and style of all valid law, whether by express constitutional provisions; or, by fundamental concepts, requisites, solemnities, and proven usages from tradition and custom as practiced by Lawful societies in ALL centuries. [See: Harvey Walker, supra, ibid. at 19, p. 316, which </w:t>
      </w:r>
      <w:r w:rsidR="009F404A" w:rsidRPr="007633AA">
        <w:t>State</w:t>
      </w:r>
      <w:r w:rsidRPr="007633AA">
        <w:t>s: “The three essential parts of every bill or law is: (1) the title, (2) the enacting clause, and (3) the body.”]</w:t>
      </w:r>
    </w:p>
    <w:p w14:paraId="24DB8AEA" w14:textId="77777777" w:rsidR="00FF15C7" w:rsidRPr="00FF15C7" w:rsidRDefault="00FF15C7" w:rsidP="007633AA">
      <w:pPr>
        <w:mirrorIndents/>
        <w:jc w:val="both"/>
        <w:rPr>
          <w:color w:val="000000"/>
        </w:rPr>
      </w:pPr>
    </w:p>
    <w:p w14:paraId="156CF639" w14:textId="73064362" w:rsidR="00FF15C7" w:rsidRPr="007633AA" w:rsidRDefault="00FF15C7" w:rsidP="00A8520B">
      <w:pPr>
        <w:pStyle w:val="ListParagraph"/>
        <w:numPr>
          <w:ilvl w:val="0"/>
          <w:numId w:val="27"/>
        </w:numPr>
        <w:mirrorIndents/>
        <w:jc w:val="both"/>
      </w:pPr>
      <w:r w:rsidRPr="007633AA">
        <w:t>PROOF OF CLAIM, the enacting clause: and necessity for it, is not to give it jurisdictional identity and constitutional authenticity - ensuing from the sole legislative power as constitutionally created and provided for through express constitutional provisions reflecting the sovereign political will of The People - whether prescribed therein or not; and, is not to establish the act; and, is not to give it permanence, uniformity and certainty; and, is not to provide evidence of its legislative nature; and, is not to prevent in adventure, possible mistake, and fraud. [See: Joiner v. State, 155 S.E.2d 8, 10, 223 Ga. 367 (1967), NOTE: This case/cause arose in Georgi</w:t>
      </w:r>
      <w:r w:rsidR="007F38B6">
        <w:t xml:space="preserve">a, </w:t>
      </w:r>
      <w:r w:rsidR="00FF3335" w:rsidRPr="007633AA">
        <w:t>a</w:t>
      </w:r>
      <w:r w:rsidRPr="007633AA">
        <w:t xml:space="preserve"> </w:t>
      </w:r>
      <w:r w:rsidR="009F404A" w:rsidRPr="007633AA">
        <w:t>State</w:t>
      </w:r>
      <w:r w:rsidRPr="007633AA">
        <w:t xml:space="preserve"> whose Constitution contains no express provisions for the use and employment of an enacting clause just as the United States Constitution does not contain such an express provision; Ferrill v. Keel, 151 S.W. 269, 272, 105 Ark. 380 (1912); State v. Reilly, 95 Atl. 1005, 1006, 88 N.J.Law 104 (1915); Harvey Walker, supra, ibid at 19, p. 346, which </w:t>
      </w:r>
      <w:r w:rsidR="009F404A" w:rsidRPr="007633AA">
        <w:t>State</w:t>
      </w:r>
      <w:r w:rsidRPr="007633AA">
        <w:t xml:space="preserve">s: “The enacting clause is a short formal </w:t>
      </w:r>
      <w:r w:rsidR="009F404A" w:rsidRPr="007633AA">
        <w:t>State</w:t>
      </w:r>
      <w:r w:rsidRPr="007633AA">
        <w:t xml:space="preserve">ment, appearing after the title, indicating that all which follows is to become law, and giving the authority by which the law is made. There is no excuse for not using it.”; Title 1 USC § 101] […and pari materia to all other </w:t>
      </w:r>
      <w:r w:rsidR="009F404A" w:rsidRPr="007633AA">
        <w:t>State</w:t>
      </w:r>
      <w:r w:rsidRPr="007633AA">
        <w:t xml:space="preserve"> constitutions.]</w:t>
      </w:r>
    </w:p>
    <w:p w14:paraId="102E9990" w14:textId="77777777" w:rsidR="00FF15C7" w:rsidRPr="00FF15C7" w:rsidRDefault="00FF15C7" w:rsidP="007633AA">
      <w:pPr>
        <w:mirrorIndents/>
        <w:jc w:val="both"/>
        <w:rPr>
          <w:color w:val="000000"/>
        </w:rPr>
      </w:pPr>
    </w:p>
    <w:p w14:paraId="66C5ED45" w14:textId="5253FC63" w:rsidR="00FF15C7" w:rsidRPr="007633AA" w:rsidRDefault="00FF15C7" w:rsidP="00A8520B">
      <w:pPr>
        <w:pStyle w:val="ListParagraph"/>
        <w:numPr>
          <w:ilvl w:val="0"/>
          <w:numId w:val="27"/>
        </w:numPr>
        <w:mirrorIndents/>
        <w:jc w:val="both"/>
      </w:pPr>
      <w:r w:rsidRPr="007633AA">
        <w:t>PROOF OF CLAIM, an enacting clause is not mandatory for a law to have authority behind it.</w:t>
      </w:r>
    </w:p>
    <w:p w14:paraId="522C669A" w14:textId="77777777" w:rsidR="00FF15C7" w:rsidRPr="00FF15C7" w:rsidRDefault="00FF15C7" w:rsidP="007633AA">
      <w:pPr>
        <w:mirrorIndents/>
        <w:jc w:val="both"/>
        <w:rPr>
          <w:color w:val="000000"/>
        </w:rPr>
      </w:pPr>
    </w:p>
    <w:p w14:paraId="0C69096D" w14:textId="3C4A7BD0" w:rsidR="00FF15C7" w:rsidRPr="00FF15C7" w:rsidRDefault="00FF15C7" w:rsidP="00A8520B">
      <w:pPr>
        <w:pStyle w:val="ListParagraph"/>
        <w:numPr>
          <w:ilvl w:val="0"/>
          <w:numId w:val="27"/>
        </w:numPr>
        <w:mirrorIndents/>
        <w:jc w:val="both"/>
      </w:pPr>
      <w:r w:rsidRPr="00FF15C7">
        <w:t>PROOF OF CLAIM, whereas the employment and usage of an enacting clause has an ancient and time honored history of usage in law making, its employment and use upon the face of each and every law validly enacted by the General Assembly of The United States of America and then made law in accordance with and pursuant to constitutional provisions, is not absolutely necessary and mandatory for a law to have any binding force or effect over and upon</w:t>
      </w:r>
      <w:r w:rsidRPr="007633AA">
        <w:rPr>
          <w:b/>
          <w:i/>
          <w:sz w:val="24"/>
        </w:rPr>
        <w:t xml:space="preserve">, a Private Citizen, </w:t>
      </w:r>
      <w:r w:rsidRPr="00FF15C7">
        <w:t>subject to the source of authority for the laws existence. [See: 73 Am.</w:t>
      </w:r>
      <w:r w:rsidR="007F38B6">
        <w:t xml:space="preserve"> </w:t>
      </w:r>
      <w:r w:rsidRPr="00FF15C7">
        <w:t xml:space="preserve">Jur.2d, Statutes, § 93, which </w:t>
      </w:r>
      <w:r w:rsidR="009F404A">
        <w:t>State</w:t>
      </w:r>
      <w:r w:rsidRPr="00FF15C7">
        <w:t xml:space="preserve">s: “The almost unbroken custom for centuries has been to preface laws with a </w:t>
      </w:r>
      <w:r w:rsidR="009F404A">
        <w:t>State</w:t>
      </w:r>
      <w:r w:rsidRPr="00FF15C7">
        <w:t xml:space="preserve">ment in some form declaring the enacting authority. The purpose of an enacting clause of a statute is to identify it as an act of legislation by expressing on its face the authority behind the law.”; Sjoberg v. Security Savings &amp; Loan Ass’n, 73 Minn. 203, 212-213 (1898), which </w:t>
      </w:r>
      <w:r w:rsidR="009F404A">
        <w:t>State</w:t>
      </w:r>
      <w:r w:rsidRPr="00FF15C7">
        <w:t xml:space="preserve">s: “Written laws, in all times and all centuries, whether the edicts of absolute monarchs, decrees of King and Council, or the enactments of representative bodies, have almost invariably, in some form, expressed upon their face the authority by which they were promulgated or enacted. The almost unbroken Custom for Centuries has been to preface laws with a </w:t>
      </w:r>
      <w:r w:rsidR="009F404A">
        <w:t>State</w:t>
      </w:r>
      <w:r w:rsidRPr="00FF15C7">
        <w:t xml:space="preserve">ment in some form declaring the enacting authority.”; State v. Burrow, 104 S.W. 526, 529, 119 Tenn. 376 (1907), which </w:t>
      </w:r>
      <w:r w:rsidR="009F404A">
        <w:t>State</w:t>
      </w:r>
      <w:r w:rsidRPr="00FF15C7">
        <w:t xml:space="preserve">s: “The propriety of an enacting clause in conformity to this ancient usage was recognized by several </w:t>
      </w:r>
      <w:r w:rsidR="009F404A">
        <w:t>State</w:t>
      </w:r>
      <w:r w:rsidRPr="00FF15C7">
        <w:t xml:space="preserve">s of the Union after the American Revolution, when they came to adopt constitutions for their Governments, and without exception, so far as we can ascertain, express provision was made for the form to be used by the legislative department of the </w:t>
      </w:r>
      <w:r w:rsidR="009F404A">
        <w:t>State</w:t>
      </w:r>
      <w:r w:rsidRPr="00FF15C7">
        <w:t xml:space="preserve"> in enacting laws.”; cf. Title 1 USC § 101; Commonwealth v. Illinois Cent. R. Co., 170 S.W. 171, 175, 160 Ky. 745 (1914); State v. Kozer, 239 P. 805, 807 (Oregon 1925); Joiner V. State, 155 S.E.2d 8, 9, 223 Ga. 367 (1967); City of Carlyle v. Nicolay 165 N.E. 211, 216-217 (Ill. 1929); Cane v. Robbins, 131 P.2d 516, 518, 61 Nev. 416 (1942), which </w:t>
      </w:r>
      <w:r w:rsidR="009F404A">
        <w:t>State</w:t>
      </w:r>
      <w:r w:rsidRPr="00FF15C7">
        <w:t xml:space="preserve">s: “A declaration of the enacting authority in law is a usage and custom of great antiquity… and a compulsory observance of it is found in sound reason.”; Ruling Case Law, vol. 25, Statutes, § 22, p. 776, which </w:t>
      </w:r>
      <w:r w:rsidR="009F404A">
        <w:t>State</w:t>
      </w:r>
      <w:r w:rsidRPr="00FF15C7">
        <w:t xml:space="preserve">s: “In recognition of this custom [of using an enacting clause], it has sometimes been declared that an enacting clause is necessary to the validity of a statute, though there no provision in the fundamental law requiring such a clause.”; Cushing’s Law and Practice of Legislative Assemblies (1819), § 2102, which </w:t>
      </w:r>
      <w:r w:rsidR="009F404A">
        <w:t>State</w:t>
      </w:r>
      <w:r w:rsidRPr="00FF15C7">
        <w:t xml:space="preserve">s: “(2) Where the enacting words are not prescribed by a </w:t>
      </w:r>
      <w:r w:rsidRPr="00FF15C7">
        <w:lastRenderedPageBreak/>
        <w:t xml:space="preserve">constitutional provision, the enacting authority must notwithstanding be </w:t>
      </w:r>
      <w:r w:rsidR="009F404A">
        <w:t>State</w:t>
      </w:r>
      <w:r w:rsidRPr="00FF15C7">
        <w:t xml:space="preserve">d, and any words which do this to a common understanding are doubtless sufficient, or the words may be prescribed by rule.  In this respect much must depend on usage.” 82 C.J.S., Statutes, </w:t>
      </w:r>
      <w:r w:rsidRPr="007633AA">
        <w:t xml:space="preserve">§ 65, p. 104, which </w:t>
      </w:r>
      <w:r w:rsidR="009F404A" w:rsidRPr="007633AA">
        <w:t>State</w:t>
      </w:r>
      <w:r w:rsidRPr="007633AA">
        <w:t xml:space="preserve">s: </w:t>
      </w:r>
      <w:r w:rsidRPr="00FF15C7">
        <w:t>“Although there is no constitutional provision requiring an enacting clause, such a clause has been held to be requisite to the validity of a legislative enactment.”; Harry Bettenson, Documents of the Christian Church, 2nd ed., Oxford Univ. Press, 1963, p. 65; Select Documents of the English Constitutional History, edited by G. Adams and H. Stephens, MacMillian Co., London, 1926, p. 68, 124; Thorpe, Federal and State Constitutions, Washington, 1909, vol. I, p. 46; (George III, 1792) 32 George III.c.60; Documents of American History, edited by Henry S. Cummager, Appleton, N.Y., 1949, p.13, op. cit., p. 40]</w:t>
      </w:r>
    </w:p>
    <w:p w14:paraId="349B4828" w14:textId="77777777" w:rsidR="00FF15C7" w:rsidRPr="00FF15C7" w:rsidRDefault="00FF15C7" w:rsidP="007633AA">
      <w:pPr>
        <w:mirrorIndents/>
        <w:jc w:val="both"/>
      </w:pPr>
    </w:p>
    <w:p w14:paraId="442BEACA" w14:textId="107CC198" w:rsidR="00FF15C7" w:rsidRPr="007633AA" w:rsidRDefault="00FF15C7" w:rsidP="00A8520B">
      <w:pPr>
        <w:pStyle w:val="ListParagraph"/>
        <w:numPr>
          <w:ilvl w:val="0"/>
          <w:numId w:val="27"/>
        </w:numPr>
        <w:mirrorIndents/>
        <w:jc w:val="both"/>
      </w:pPr>
      <w:r w:rsidRPr="007633AA">
        <w:t>PROOF OF CLAIM, a motion by a member of either House of the General Assembly to strike out the enacting clause of a “bill” is not the most common method adopted to kill a “bill” and prevent its becoming law; and as such, does not reveal the necessity, importance, and value of an enacting clause in relation to what is able to become law, is considered law, and is law. [See: Nevada v. Rogers, 10 Nev. 250, 255, 256 (1875); approved: Caine v. Robbins, 131 P.2d 516, 518, 61 Nev. 416 (1942)]</w:t>
      </w:r>
    </w:p>
    <w:p w14:paraId="63DB336D" w14:textId="77777777" w:rsidR="00FF15C7" w:rsidRPr="00FF15C7" w:rsidRDefault="00FF15C7" w:rsidP="007633AA">
      <w:pPr>
        <w:mirrorIndents/>
        <w:jc w:val="both"/>
        <w:rPr>
          <w:color w:val="000000"/>
        </w:rPr>
      </w:pPr>
    </w:p>
    <w:p w14:paraId="6B50D9F3" w14:textId="1D1B8E55" w:rsidR="00FF15C7" w:rsidRPr="007633AA" w:rsidRDefault="00FF15C7" w:rsidP="00A8520B">
      <w:pPr>
        <w:pStyle w:val="ListParagraph"/>
        <w:numPr>
          <w:ilvl w:val="0"/>
          <w:numId w:val="27"/>
        </w:numPr>
        <w:mirrorIndents/>
        <w:jc w:val="both"/>
      </w:pPr>
      <w:r w:rsidRPr="007633AA">
        <w:t xml:space="preserve">PROOF OF CLAIM, the enacting clause does not go to the substance – i.e., essence; the material or essential part of a thing, as distinguished from mere “form”; its spirit, worth, and value of a law; and therefore, does not have substantial - i.e., importance; considerable value; real as opposed to imaginary; solid; true; not merely nominal validity creating, enacting, and promulgating law. [See: Morgan v. Murray, 328 P.2d 644, 654 (Mont. 1958), which </w:t>
      </w:r>
      <w:r w:rsidR="009F404A" w:rsidRPr="007633AA">
        <w:t>State</w:t>
      </w:r>
      <w:r w:rsidRPr="007633AA">
        <w:t>s: “The enacting clause of a bill goes to the substance of that bill, it is not merely procedural.”]</w:t>
      </w:r>
    </w:p>
    <w:p w14:paraId="17C63B10" w14:textId="77777777" w:rsidR="00FF15C7" w:rsidRPr="00FF15C7" w:rsidRDefault="00FF15C7" w:rsidP="007633AA">
      <w:pPr>
        <w:mirrorIndents/>
        <w:jc w:val="both"/>
        <w:rPr>
          <w:color w:val="000000"/>
        </w:rPr>
      </w:pPr>
    </w:p>
    <w:p w14:paraId="2AD48AFD" w14:textId="5EE95D4C" w:rsidR="00FF15C7" w:rsidRPr="00FF15C7" w:rsidRDefault="00FF15C7" w:rsidP="00A8520B">
      <w:pPr>
        <w:pStyle w:val="ListParagraph"/>
        <w:numPr>
          <w:ilvl w:val="0"/>
          <w:numId w:val="27"/>
        </w:numPr>
        <w:mirrorIndents/>
        <w:jc w:val="both"/>
      </w:pPr>
      <w:r w:rsidRPr="00FF15C7">
        <w:t xml:space="preserve">PROOF OF CLAIM resolutions; and specifically as this matter may pertain to the actual method employed/used in “enacting” the United States Code and/or </w:t>
      </w:r>
      <w:r w:rsidRPr="007633AA">
        <w:t xml:space="preserve">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7633AA">
        <w:t xml:space="preserve"> </w:t>
      </w:r>
      <w:r w:rsidRPr="00FF15C7">
        <w:t>thereof into law, do have any force or effect as law; and, are not merely expressions of opinion; and alteration of the rules; or a vote of thanks or of censure as to a given matter, the subject-matter of which would not properly constitute a statute, and which has only a temporary effect on such matters, whereas a law, is intended to permanently direct and control matters. [See: Scudder v. Smith 331 Pa. 165, 200 A. 601, 604; McDowell v. People, 68 N.E. 379, 204 Ill. 499; Conley v. Texas Division of United Daughters of the Confederacy, Tex.Civ.App. 164 S.W. 24, 26; Ex parte Hague, 104 N.J.Eq. 31, 144 A. 546, 559; Chicago &amp; N.P.R. Co. v. City Of Chicago, 51 N.E. 596, 598 (ill. 1898; Village of Altamont v. Baltimore &amp; O.S.W. Ry. Co., 56 N.E. 340, 341, 184 Ill. 47; Van Hovenberg v. Holeman, 144 S.W.2d 718, 721, 261 Ark. 370 (1940); 73 Am.</w:t>
      </w:r>
      <w:r w:rsidR="007F38B6">
        <w:t xml:space="preserve"> </w:t>
      </w:r>
      <w:r w:rsidRPr="00FF15C7">
        <w:t>Jur.2d, Statutes, § 3, p.270, cases cited.]</w:t>
      </w:r>
    </w:p>
    <w:p w14:paraId="36E4CBE6" w14:textId="77777777" w:rsidR="00FF15C7" w:rsidRPr="00FF15C7" w:rsidRDefault="00FF15C7" w:rsidP="007633AA">
      <w:pPr>
        <w:mirrorIndents/>
        <w:jc w:val="both"/>
        <w:rPr>
          <w:color w:val="000000"/>
        </w:rPr>
      </w:pPr>
    </w:p>
    <w:p w14:paraId="026F150B" w14:textId="39AD18BB" w:rsidR="00FF15C7" w:rsidRPr="007633AA" w:rsidRDefault="00FF15C7" w:rsidP="00A8520B">
      <w:pPr>
        <w:pStyle w:val="ListParagraph"/>
        <w:numPr>
          <w:ilvl w:val="0"/>
          <w:numId w:val="27"/>
        </w:numPr>
        <w:mirrorIndents/>
        <w:jc w:val="both"/>
      </w:pPr>
      <w:r w:rsidRPr="007633AA">
        <w:t xml:space="preserve">PROOF OF CLAIM, the Judicial Branch of the national Governments, working from the Constitution for the United States of America; which contains no express provision for the use and employment of an enacting clause in the form of its “bills/laws”; nevertheless, did not determine, hold, and forever establish the necessity for; and mandatory employment and use of an enacting clause upon the face of each and every law in the matter of “In re Seat of Government,” wherein the Supreme Court for Washington Territory in considering an Act to move the seat of Government; which contained no enacting clause, and said territory having no Constitution of its own; and therefore, generally governed by that for the United States of America held said Act invalid for want of an enacting clause.  [See: In re Seat of Government, 1 Wash. Ter. 115, 123 (1861), which </w:t>
      </w:r>
      <w:r w:rsidR="009F404A" w:rsidRPr="007633AA">
        <w:t>State</w:t>
      </w:r>
      <w:r w:rsidRPr="007633AA">
        <w:t xml:space="preserve">s: “Strip this act of its outside appendages, leave it ‘solitary and alone,’ is it possible for any </w:t>
      </w:r>
      <w:r w:rsidRPr="007633AA">
        <w:rPr>
          <w:b/>
          <w:i/>
          <w:sz w:val="24"/>
        </w:rPr>
        <w:t xml:space="preserve">human, a Private Citizen, </w:t>
      </w:r>
      <w:r w:rsidRPr="007633AA">
        <w:t xml:space="preserve">being to tell by what authority the seat of Government of Washington Territory was to be removed from Olympia to Vancouver?  The […] fact that the constitutions of so many </w:t>
      </w:r>
      <w:r w:rsidR="009F404A" w:rsidRPr="007633AA">
        <w:t>State</w:t>
      </w:r>
      <w:r w:rsidRPr="007633AA">
        <w:t xml:space="preserve">s, </w:t>
      </w:r>
      <w:r w:rsidRPr="00FF15C7">
        <w:t xml:space="preserve">made and perfected by the wisdom their greatest legal lights, contain a </w:t>
      </w:r>
      <w:r w:rsidR="009F404A">
        <w:t>State</w:t>
      </w:r>
      <w:r w:rsidRPr="00FF15C7">
        <w:t xml:space="preserve">ment of an enacting clause, in which the power of the enacting authority is incorporated, is to our minds a strong, and powerful argument of its necessity.  It is fortified and strengthened by the further fact that Congress, and other </w:t>
      </w:r>
      <w:r w:rsidR="009F404A">
        <w:t>State</w:t>
      </w:r>
      <w:r w:rsidRPr="00FF15C7">
        <w:t xml:space="preserve">s, to say nothing of the English Parliament, have, by almost unbroken custom and usage, prefaced all their laws with some set form of words, in which is contained the enacting authority.  Guided by the authority of </w:t>
      </w:r>
      <w:r w:rsidRPr="007633AA">
        <w:t xml:space="preserve">such eminent jurists as Blackstone, Kent, and Cushing, and the precedents of national and </w:t>
      </w:r>
      <w:r w:rsidR="009F404A" w:rsidRPr="007633AA">
        <w:t>State</w:t>
      </w:r>
      <w:r w:rsidRPr="007633AA">
        <w:t xml:space="preserve"> legislation, the Court arrives with satisfaction and consciousnesses of right in declaring, that where an act like the one now under consideration, is wanting in the essential formalities and solemnities which have been mentioned, it is inoperative and void, and of no binding force or effect.”]</w:t>
      </w:r>
    </w:p>
    <w:p w14:paraId="7A86FC57" w14:textId="77777777" w:rsidR="00FF15C7" w:rsidRPr="00FF15C7" w:rsidRDefault="00FF15C7" w:rsidP="007633AA">
      <w:pPr>
        <w:mirrorIndents/>
        <w:jc w:val="both"/>
        <w:rPr>
          <w:color w:val="000000"/>
        </w:rPr>
      </w:pPr>
    </w:p>
    <w:p w14:paraId="278BA266" w14:textId="409A9BE5" w:rsidR="00FF15C7" w:rsidRPr="00FF15C7" w:rsidRDefault="00FF15C7" w:rsidP="00A8520B">
      <w:pPr>
        <w:pStyle w:val="ListParagraph"/>
        <w:numPr>
          <w:ilvl w:val="0"/>
          <w:numId w:val="27"/>
        </w:numPr>
        <w:mirrorIndents/>
        <w:jc w:val="both"/>
      </w:pPr>
      <w:r w:rsidRPr="00FF15C7">
        <w:t xml:space="preserve">PROOF OF CLAIM, whereas; and specifically as this relates to and bear upon the United States Code and/or </w:t>
      </w:r>
      <w:r w:rsidRPr="007633AA">
        <w:t xml:space="preserve">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7633AA">
        <w:rPr>
          <w:b/>
          <w:i/>
          <w:sz w:val="24"/>
        </w:rPr>
        <w:t xml:space="preserve"> thereof</w:t>
      </w:r>
      <w:r w:rsidRPr="00FF15C7">
        <w:t xml:space="preserve">, only “bills” exist </w:t>
      </w:r>
      <w:r w:rsidRPr="00FF15C7">
        <w:lastRenderedPageBreak/>
        <w:t xml:space="preserve">within the General Assembly; and, no “bill” shall become “law” except by a vote of a majority; and, every “bill” which passes both Houses of the General Assembly shall be presented to the President for signature (authentication); and, every “bill” he approves shall become “law” and, whereas the Maxim of Law </w:t>
      </w:r>
      <w:r w:rsidR="009F404A">
        <w:t>State</w:t>
      </w:r>
      <w:r w:rsidRPr="00FF15C7">
        <w:t xml:space="preserve">s: “A law is not obligatory unless it be promulgated,” the usage and employment of an enacting “upon the face” of every law is not mandatory, and does not apply to “bills” as they make their way through the General Assembly; and, are not required “upon the face” of every law when and as published; and, can be removed from laws in their published/promulgated form as is the case with laws appearing within the United States Code and </w:t>
      </w:r>
      <w:r w:rsidRPr="007633AA">
        <w:t xml:space="preserve">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FF15C7">
        <w:t xml:space="preserve"> thereof; and, ‘on its face’ does not mean to be in the same plain of view; and, this requirement of an enacting clause to be on the face of all laws; from conception and gestation as “bills,” to birth in published/promulgated form as laws, is not made clear by authorities of law.  [See: State v. Naftalin, 74 N.W.2d 249, 261, 246 Minn. 181 (1956); Cunningham v. Great Southern Life Ins. Co., 66 S.W.2d 765, 773 (Tex.Civ.App.), which </w:t>
      </w:r>
      <w:r w:rsidR="009F404A">
        <w:t>State</w:t>
      </w:r>
      <w:r w:rsidRPr="00FF15C7">
        <w:t xml:space="preserve">s: “Face has been defined as the surface of anything; especially the front, upper, or outer part of surface; that which particularly offers itself to the view of a spectator.” cf. In re Stoneman, 146 N.Y.S. 172, 174, which </w:t>
      </w:r>
      <w:r w:rsidR="009F404A">
        <w:t>State</w:t>
      </w:r>
      <w:r w:rsidRPr="00FF15C7">
        <w:t>s: ‘The face of an instrument is shown by the language employed without any modification or addition from extrinsic facts of evidence.’]</w:t>
      </w:r>
    </w:p>
    <w:p w14:paraId="32E1F926" w14:textId="77777777" w:rsidR="00FF15C7" w:rsidRPr="00FF15C7" w:rsidRDefault="00FF15C7" w:rsidP="007633AA">
      <w:pPr>
        <w:mirrorIndents/>
        <w:jc w:val="both"/>
      </w:pPr>
    </w:p>
    <w:p w14:paraId="221FF555" w14:textId="065B717E" w:rsidR="00FF15C7" w:rsidRPr="00FF15C7" w:rsidRDefault="00FF15C7" w:rsidP="00A8520B">
      <w:pPr>
        <w:pStyle w:val="ListParagraph"/>
        <w:numPr>
          <w:ilvl w:val="0"/>
          <w:numId w:val="27"/>
        </w:numPr>
        <w:mirrorIndents/>
        <w:jc w:val="both"/>
      </w:pPr>
      <w:r w:rsidRPr="00FF15C7">
        <w:t xml:space="preserve">PROOF OF CLAIM, whereas a law if ‘promulgated’ by its being printed, published and made available or accessible by a public document such as an official Statute and/or Code Book as;  e.g., the United States Statutes at Large and/or the United States Code, the removal and absence of this essential, necessary, and, mandatory requisite for the enacting clause to be “on its face” of the law in its promulgated/published form does not apply to its appearance within said “official books”; and, can be in some other record book; and, its removal or otherwise mysterious absence from said book as in the United States Code is therefore a valid and lawful publication/promulgation of the law of the United States of America.  [See: Preckel v. Byrne, 243 N.W. 823, 826, 62 N.D. 356 (1932), which </w:t>
      </w:r>
      <w:r w:rsidR="009F404A">
        <w:t>State</w:t>
      </w:r>
      <w:r w:rsidRPr="00FF15C7">
        <w:t xml:space="preserve">s: “The purpose of an enacting in legislation is to express in the face of the legislation itself the authority behind the act and identify it as an act of legislation.”  State v. Burrow, 104 S.W. 526, 529, 119 Tenn. 376 (1907), which </w:t>
      </w:r>
      <w:r w:rsidR="009F404A">
        <w:t>State</w:t>
      </w:r>
      <w:r w:rsidRPr="00FF15C7">
        <w:t xml:space="preserve">s: “The purpose of provisions of this character [enacting clauses] is that all statutes may bear upon their faces a declaration of the sovereign authority by which they are enacted and declared to be the law, and to promote and preserve uniformity in legislation.  Such clauses also import a command of obedience and clothe the statute with a certain dignity, believed in all times to command respect and aid in the enforcement of law.”; People v. Dettenhalwer, 77 N.W. 450, 451, 118 Mich. 595 (1898), citing: Swan v. Bank 40 Miss. 268 (1866), which </w:t>
      </w:r>
      <w:r w:rsidR="009F404A">
        <w:t>State</w:t>
      </w:r>
      <w:r w:rsidRPr="00FF15C7">
        <w:t xml:space="preserve">s: “It is necessary that every law should show on its face the authority by which it is adopted and promulgated, and that it should clearly appear that is intended by the legislative power that enacts it that it should take effect as law.”; Sjoberg v. Security Saving &amp; Loan Ass’n, 73 Minn. 203, 213, 75 N.W. 1116 (1898), which </w:t>
      </w:r>
      <w:r w:rsidR="009F404A">
        <w:t>State</w:t>
      </w:r>
      <w:r w:rsidRPr="00FF15C7">
        <w:t xml:space="preserve">s: “If an enacting clause is useful and important, if it is desirable that laws shall bear upon their face the authority by which they are enacted, so that people who are to obey them need not search legislative and other records to ascertain the authority…”; Vinsant, Adm’x v. Knox 27 Ark. 266, 284, 285 (1871), which </w:t>
      </w:r>
      <w:r w:rsidR="009F404A">
        <w:t>State</w:t>
      </w:r>
      <w:r w:rsidRPr="00FF15C7">
        <w:t>s: “[A] legislative act, when made, should be a written expression of the legislative will, in evidence, not only of the passage, but of the authority of the law-making power, is nearly or quite a self-evident proposition.  Likewise, we regard it as necessary that every act, thus expressed, should show on its face the authority by which it was enacted and promulgated, in order that it should clearly appear, upon simple inspection of the written law, that it was intended by the legislative power, which enacted it, that it should take effect as law.  These relate to the legislative authenticity of the legislative will.  These are features by which courts of justice and the public are to judge of its authenticity and validity. These then, are essentials of the weightless importance, and the requirements of their observance, in the enacting and promulgation of laws, are imperative.  Not the least important of these essentials is the style or enacting clause.”]</w:t>
      </w:r>
    </w:p>
    <w:p w14:paraId="3F137F24" w14:textId="77777777" w:rsidR="00FF15C7" w:rsidRPr="00FF15C7" w:rsidRDefault="00FF15C7" w:rsidP="007633AA">
      <w:pPr>
        <w:mirrorIndents/>
        <w:jc w:val="both"/>
      </w:pPr>
    </w:p>
    <w:p w14:paraId="6A0169EF" w14:textId="7D1DA551" w:rsidR="00FF15C7" w:rsidRPr="00FF15C7" w:rsidRDefault="00FF15C7" w:rsidP="00A8520B">
      <w:pPr>
        <w:pStyle w:val="ListParagraph"/>
        <w:numPr>
          <w:ilvl w:val="0"/>
          <w:numId w:val="27"/>
        </w:numPr>
        <w:mirrorIndents/>
        <w:jc w:val="both"/>
      </w:pPr>
      <w:r w:rsidRPr="00FF15C7">
        <w:t xml:space="preserve">PROOF OF CLAIM, whereas enacting clauses are required in the promulgation of law; and, to be on the face of each and every law; and, a law is not obligatory until promulgated; and, the legislative will cannot be ascertained in the absence of an enacting clause, nor the authority, nor the nature of the law by those to be bound thereby; such goals, aims, and purposes of an enacting clause in its removal or otherwise apparent absence; as well as all titles, on the face of the laws/statutes contained within the published form known as the United States Code; and/or </w:t>
      </w:r>
      <w:r w:rsidRPr="007633AA">
        <w:t xml:space="preserve">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FF15C7">
        <w:t xml:space="preserve"> thereof, are met, achieved, and accomplished; and, are in full accordance with and pursuant to the fundamental requirements, requisites, solemnities, concepts, and proven usages of tradition and custom, and fundamental constitutional law-making; and, are the valid and lawful laws/statutes of the United States of America.</w:t>
      </w:r>
    </w:p>
    <w:p w14:paraId="5349D834" w14:textId="77777777" w:rsidR="00FF15C7" w:rsidRPr="00FF15C7" w:rsidRDefault="00FF15C7" w:rsidP="007633AA">
      <w:pPr>
        <w:mirrorIndents/>
        <w:jc w:val="both"/>
      </w:pPr>
    </w:p>
    <w:p w14:paraId="52F82FB0" w14:textId="755C1D9E" w:rsidR="00FF15C7" w:rsidRPr="00FF15C7" w:rsidRDefault="00FF15C7" w:rsidP="00A8520B">
      <w:pPr>
        <w:pStyle w:val="ListParagraph"/>
        <w:numPr>
          <w:ilvl w:val="0"/>
          <w:numId w:val="27"/>
        </w:numPr>
        <w:mirrorIndents/>
        <w:jc w:val="both"/>
      </w:pPr>
      <w:r w:rsidRPr="00FF15C7">
        <w:t xml:space="preserve">PROOF OF CLAIM, the publication/promulgation of a statute/law within the United States Code; and/or </w:t>
      </w:r>
      <w:r w:rsidRPr="007633AA">
        <w:t xml:space="preserve">specifically </w:t>
      </w:r>
      <w:r w:rsidR="00F21319" w:rsidRPr="007633AA">
        <w:t>THE ACT OF MARCH 9TH, 1933 Proclamation 2038, 2039, 2040</w:t>
      </w:r>
      <w:r w:rsidRPr="007633AA">
        <w:t xml:space="preserve"> AND Titles 4, 7, 11, </w:t>
      </w:r>
      <w:r w:rsidRPr="007633AA">
        <w:lastRenderedPageBreak/>
        <w:t xml:space="preserve">12, 15, </w:t>
      </w:r>
      <w:r w:rsidR="00010A81" w:rsidRPr="007633AA">
        <w:t xml:space="preserve">16, 18, 28, </w:t>
      </w:r>
      <w:r w:rsidR="006F6F37" w:rsidRPr="007633AA">
        <w:t>31 and 42 USC; C.F.R., THE FEDERAL REGISTRY,</w:t>
      </w:r>
      <w:r w:rsidRPr="007633AA">
        <w:rPr>
          <w:b/>
          <w:i/>
          <w:sz w:val="24"/>
        </w:rPr>
        <w:t xml:space="preserve"> thereof</w:t>
      </w:r>
      <w:r w:rsidRPr="00FF15C7">
        <w:t xml:space="preserve">, which remove and or otherwise omit the enacting clause(s); as well as all titles, and are then cited within and upon the face of the affidavits in support thereof, for a criminal/public offense, that said statute/law is not void for lack/want of said clause; and title, and thereby; are therein, representing an invalid and un-lawful publication/promulgation of said statute/law; and, said documents therefore, do charge a valid and lawful offense. [See: Joiner v. State, 155, S.E.2d 8, 10, 223 Ga. 367 (1967), in which the Supreme Court of Georgia; a State whose Constitution contains no express provision for using and employing enacting clauses upon the face of “bills/laws”; nevertheless, in considering an act containing no enacting clause, held the act to be: “…a nullity and of no force and effect as law.”, for its lack/want of an enacting clause.; cf. Walden v. Town of Whigham, 48 S.E. 159, 120 Ga. 646 (1904); In re Swartz, 27 P. 839, 840, 47 Man. 157 (1891), which </w:t>
      </w:r>
      <w:r w:rsidR="009F404A">
        <w:t>State</w:t>
      </w:r>
      <w:r w:rsidRPr="00FF15C7">
        <w:t>s: “The publication of an act of the legislature, omitting the enacting clause or any other essential part thereof, is no publication in law. The law not being in force when the indictment was found against the petitioner, nor when the acts complained of therein were done, the petitioner could not have been guilty of any crime under its provisions, and is therefore</w:t>
      </w:r>
      <w:r w:rsidR="006C5AFF">
        <w:t xml:space="preserve"> </w:t>
      </w:r>
      <w:r w:rsidRPr="00FF15C7">
        <w:t xml:space="preserve">entitled to his discharge.”; State v. Kearns, 623 P.2d 507, 509, 229 Kan. 207 (1981), which </w:t>
      </w:r>
      <w:r w:rsidR="009F404A">
        <w:t>State</w:t>
      </w:r>
      <w:r w:rsidRPr="00FF15C7">
        <w:t xml:space="preserve">s: “In [the case of] In re Swartz, Petitioner, 47 Kan. 157, 27 P. 839 (1891), this court found the act in question was invalid because it had been mistakenly published without an enacting clause. We again adhere to the dictates of the opinion.”; Ruling Case Law, vol. 25, Statutes, § 133, p. 884, citing: L.R.A. 1915B, p. 1065, which </w:t>
      </w:r>
      <w:r w:rsidR="009F404A">
        <w:t>State</w:t>
      </w:r>
      <w:r w:rsidRPr="00FF15C7">
        <w:t xml:space="preserve">s: “The publication of a statute without the enacting clause is no publication.”; Commonwealth v. Illinois R. Co., 170 S.W. 171, 175, 160 Ky. 745 (1914), which </w:t>
      </w:r>
      <w:r w:rsidR="009F404A">
        <w:t>State</w:t>
      </w:r>
      <w:r w:rsidRPr="00FF15C7">
        <w:t>s: “It will be noticed that the act does not contain an enacting clause.... The alleged act or law in question is unnamed; it shows no sign of authority; it carries with it no evidence that the General Assembly or any other lawmaking power is responsible or answerable for it.”]</w:t>
      </w:r>
    </w:p>
    <w:p w14:paraId="164A42E4" w14:textId="77777777" w:rsidR="00FF15C7" w:rsidRPr="00FF15C7" w:rsidRDefault="00FF15C7" w:rsidP="007633AA">
      <w:pPr>
        <w:mirrorIndents/>
        <w:jc w:val="both"/>
      </w:pPr>
    </w:p>
    <w:p w14:paraId="39F4D109" w14:textId="69E926B7" w:rsidR="00FF15C7" w:rsidRPr="00FF15C7" w:rsidRDefault="00FF15C7" w:rsidP="00A8520B">
      <w:pPr>
        <w:pStyle w:val="ListParagraph"/>
        <w:numPr>
          <w:ilvl w:val="0"/>
          <w:numId w:val="27"/>
        </w:numPr>
        <w:mirrorIndents/>
        <w:jc w:val="both"/>
      </w:pPr>
      <w:r w:rsidRPr="00FF15C7">
        <w:t xml:space="preserve">PROOF OF CLAIM, the United States Code; and/or </w:t>
      </w:r>
      <w:r w:rsidRPr="007633AA">
        <w:t xml:space="preserve">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7633AA">
        <w:rPr>
          <w:b/>
          <w:i/>
          <w:sz w:val="24"/>
        </w:rPr>
        <w:t xml:space="preserve"> thereof</w:t>
      </w:r>
      <w:r w:rsidRPr="00FF15C7">
        <w:t>, is not only “prima facie evidence” of the law of The United States of America.</w:t>
      </w:r>
    </w:p>
    <w:p w14:paraId="0004268E" w14:textId="77777777" w:rsidR="00FF15C7" w:rsidRPr="00FF15C7" w:rsidRDefault="00FF15C7" w:rsidP="007633AA">
      <w:pPr>
        <w:mirrorIndents/>
        <w:jc w:val="both"/>
      </w:pPr>
    </w:p>
    <w:p w14:paraId="3A47D8B9" w14:textId="307F1F1C" w:rsidR="00FF15C7" w:rsidRPr="00FF15C7" w:rsidRDefault="00FF15C7" w:rsidP="00A8520B">
      <w:pPr>
        <w:pStyle w:val="ListParagraph"/>
        <w:numPr>
          <w:ilvl w:val="0"/>
          <w:numId w:val="27"/>
        </w:numPr>
        <w:mirrorIndents/>
        <w:jc w:val="both"/>
      </w:pPr>
      <w:r w:rsidRPr="00FF15C7">
        <w:t xml:space="preserve">PROOF OF CLAIM, an act of the General Assembly to enact the United States Code; and/or </w:t>
      </w:r>
      <w:r w:rsidRPr="007633AA">
        <w:t xml:space="preserve">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FF15C7">
        <w:t xml:space="preserve"> thereof, into “positive law,” i.e., a general designation for a law that is actually ordained or established, under </w:t>
      </w:r>
      <w:r w:rsidRPr="007633AA">
        <w:rPr>
          <w:b/>
          <w:i/>
          <w:sz w:val="24"/>
        </w:rPr>
        <w:t xml:space="preserve">human, a Private Citizen, </w:t>
      </w:r>
      <w:r w:rsidRPr="00FF15C7">
        <w:t>sanctions, as distinguished from the law of nature or natural law [See: Bouvier’s Law Dictionary, Banks-Baldwin Law Pub., Cleveland 1948, p. 955] does change or effect anything regarding the nature of the statute/law contained therein aside from its weight of evidence; i.e., as “legal evidence,” of the law therein. [See: United States v. Zuger, 602 F.Supp. 889, 891 (1984); Ryan v. Bilby, 764 F.2d 1325, 1328 (C.A. 9 (Ariz.) 1985)]</w:t>
      </w:r>
    </w:p>
    <w:p w14:paraId="71520174" w14:textId="77777777" w:rsidR="00FF15C7" w:rsidRPr="00FF15C7" w:rsidRDefault="00FF15C7" w:rsidP="007633AA">
      <w:pPr>
        <w:mirrorIndents/>
        <w:jc w:val="both"/>
      </w:pPr>
    </w:p>
    <w:p w14:paraId="720EBB72" w14:textId="030BCE67" w:rsidR="00FF15C7" w:rsidRPr="00FF15C7" w:rsidRDefault="00FF15C7" w:rsidP="00A8520B">
      <w:pPr>
        <w:pStyle w:val="ListParagraph"/>
        <w:numPr>
          <w:ilvl w:val="0"/>
          <w:numId w:val="27"/>
        </w:numPr>
        <w:mirrorIndents/>
        <w:jc w:val="both"/>
      </w:pPr>
      <w:r w:rsidRPr="00FF15C7">
        <w:t xml:space="preserve">PROOF OF CLAIM, the United States Code; and/or </w:t>
      </w:r>
      <w:r w:rsidRPr="007633AA">
        <w:t xml:space="preserve">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7633AA">
        <w:rPr>
          <w:b/>
          <w:i/>
          <w:sz w:val="24"/>
        </w:rPr>
        <w:t xml:space="preserve"> thereof</w:t>
      </w:r>
      <w:r w:rsidRPr="00FF15C7">
        <w:t>, were not already “positive law” in accordance with and pursuant to the definition from Bouvier’s Law Dictionary cited supra; and, any such enactment of such on the part of the General Assembly does raise said statutes contained therein to the level of acts of the General Assembly as would occur with a validly enacted “bill” as “law.”</w:t>
      </w:r>
    </w:p>
    <w:p w14:paraId="3A39EB71" w14:textId="77777777" w:rsidR="00FF15C7" w:rsidRPr="00FF15C7" w:rsidRDefault="00FF15C7" w:rsidP="007633AA">
      <w:pPr>
        <w:mirrorIndents/>
        <w:jc w:val="both"/>
      </w:pPr>
    </w:p>
    <w:p w14:paraId="5B0A1E99" w14:textId="06659B84" w:rsidR="00FF15C7" w:rsidRPr="00FF15C7" w:rsidRDefault="00FF15C7" w:rsidP="00A8520B">
      <w:pPr>
        <w:pStyle w:val="ListParagraph"/>
        <w:numPr>
          <w:ilvl w:val="0"/>
          <w:numId w:val="27"/>
        </w:numPr>
        <w:mirrorIndents/>
        <w:jc w:val="both"/>
      </w:pPr>
      <w:r w:rsidRPr="00FF15C7">
        <w:t xml:space="preserve">PROOF OF CLAIM, any enactment of the United States Code; and/or </w:t>
      </w:r>
      <w:r w:rsidRPr="007633AA">
        <w:t xml:space="preserve">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7633AA">
        <w:t xml:space="preserve"> </w:t>
      </w:r>
      <w:r w:rsidRPr="00FF15C7">
        <w:t>thereof, into “positive law” is not solely a designation which declares and translates to the contents therein having undergone extra proofreading and checking to remove the errors, inconsistencies (“jokers”), and unwise provisions.</w:t>
      </w:r>
    </w:p>
    <w:p w14:paraId="2E44B78A" w14:textId="77777777" w:rsidR="00FF15C7" w:rsidRPr="00FF15C7" w:rsidRDefault="00FF15C7" w:rsidP="007633AA">
      <w:pPr>
        <w:mirrorIndents/>
        <w:jc w:val="both"/>
      </w:pPr>
    </w:p>
    <w:p w14:paraId="1D41E873" w14:textId="17D94CD7" w:rsidR="00FF15C7" w:rsidRPr="00FF15C7" w:rsidRDefault="00FF15C7" w:rsidP="00A8520B">
      <w:pPr>
        <w:pStyle w:val="ListParagraph"/>
        <w:numPr>
          <w:ilvl w:val="0"/>
          <w:numId w:val="27"/>
        </w:numPr>
        <w:mirrorIndents/>
        <w:jc w:val="both"/>
      </w:pPr>
      <w:r w:rsidRPr="00FF15C7">
        <w:t>PROOF OF CLAIM, “legal evidence” is not a general term for most types of evidence which includes “prima facie evidence,” “circumstantial evidence,” and even “hearsay evidence” when relevant to an issue. [See: Hornick v. Bethlehem Mines Corp., 161 A. 75, 77, 307 Pa. 264; Oko v. Krzyzanowski, 27 A.2d 414, 419, 150 Pa. Super. 205]</w:t>
      </w:r>
    </w:p>
    <w:p w14:paraId="047F49EA" w14:textId="77777777" w:rsidR="00FF15C7" w:rsidRPr="00FF15C7" w:rsidRDefault="00FF15C7" w:rsidP="007633AA">
      <w:pPr>
        <w:mirrorIndents/>
        <w:jc w:val="both"/>
      </w:pPr>
    </w:p>
    <w:p w14:paraId="22434A16" w14:textId="76FA08C7" w:rsidR="00FF15C7" w:rsidRPr="00FF15C7" w:rsidRDefault="00FF15C7" w:rsidP="00A8520B">
      <w:pPr>
        <w:pStyle w:val="ListParagraph"/>
        <w:numPr>
          <w:ilvl w:val="0"/>
          <w:numId w:val="27"/>
        </w:numPr>
        <w:mirrorIndents/>
        <w:jc w:val="both"/>
      </w:pPr>
      <w:r w:rsidRPr="00FF15C7">
        <w:t>PROOF OF CLAIM, the “greatest evidence” of a true law is not one, which contains and carries upon its face a valid enacting clause.</w:t>
      </w:r>
    </w:p>
    <w:p w14:paraId="0A7DEAB0" w14:textId="77777777" w:rsidR="00FF15C7" w:rsidRPr="00FF15C7" w:rsidRDefault="00FF15C7" w:rsidP="007633AA">
      <w:pPr>
        <w:mirrorIndents/>
        <w:jc w:val="both"/>
      </w:pPr>
    </w:p>
    <w:p w14:paraId="1BA11A5C" w14:textId="712F9F72" w:rsidR="00FF15C7" w:rsidRPr="00FF15C7" w:rsidRDefault="00FF15C7" w:rsidP="00A8520B">
      <w:pPr>
        <w:pStyle w:val="ListParagraph"/>
        <w:numPr>
          <w:ilvl w:val="0"/>
          <w:numId w:val="27"/>
        </w:numPr>
        <w:mirrorIndents/>
        <w:jc w:val="both"/>
      </w:pPr>
      <w:r w:rsidRPr="00FF15C7">
        <w:lastRenderedPageBreak/>
        <w:t xml:space="preserve">PROOF OF CLAIM, the United States Code; and/or </w:t>
      </w:r>
      <w:r w:rsidRPr="007633AA">
        <w:t xml:space="preserve">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FF15C7">
        <w:t xml:space="preserve"> thereof, was in fact validly enacted as a statue(s)/law(s) and can be construed as such.</w:t>
      </w:r>
    </w:p>
    <w:p w14:paraId="0E7D0CA6" w14:textId="77777777" w:rsidR="00FF15C7" w:rsidRPr="00FF15C7" w:rsidRDefault="00FF15C7" w:rsidP="007633AA">
      <w:pPr>
        <w:mirrorIndents/>
        <w:jc w:val="both"/>
      </w:pPr>
    </w:p>
    <w:p w14:paraId="6E5AEBE2" w14:textId="4B04D193" w:rsidR="00FF15C7" w:rsidRPr="00FF15C7" w:rsidRDefault="00FF15C7" w:rsidP="00A8520B">
      <w:pPr>
        <w:pStyle w:val="ListParagraph"/>
        <w:numPr>
          <w:ilvl w:val="0"/>
          <w:numId w:val="27"/>
        </w:numPr>
        <w:mirrorIndents/>
        <w:jc w:val="both"/>
      </w:pPr>
      <w:r w:rsidRPr="00FF15C7">
        <w:t xml:space="preserve">PROOF OF CLAIM, the drafting of a “bill”; or a “resolution” by the General Assembly to enact the United States Code; and </w:t>
      </w:r>
      <w:r w:rsidRPr="007633AA">
        <w:t xml:space="preserve">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7633AA">
        <w:t xml:space="preserve"> </w:t>
      </w:r>
      <w:r w:rsidRPr="00FF15C7">
        <w:t xml:space="preserve">thereof, into law; or ‘positive law,’ does factually and substantially render same law simply because the General Assembly says it is; and, that the General Assembly did in fact draft a “bill” for such purpose, and did not rather draft and employ/use resolution for such a purpose. [See:  Cane v. Robbins, 131 P.2d 516 518 (Nev. 1942), which </w:t>
      </w:r>
      <w:r w:rsidR="009F404A">
        <w:t>State</w:t>
      </w:r>
      <w:r w:rsidRPr="00FF15C7">
        <w:t xml:space="preserve">s: “[N]othing becomes a law simply and solely because men who possess the legislative power will that it shall be, unless they express their determination to that effect, in the mode pointed out by the instrument which invests them with power, and under all the forms which that instrument has rendered essential.”; Vinsant Adm’x v. Knox, 27 Ark. 266, 277 (1871), which </w:t>
      </w:r>
      <w:r w:rsidR="009F404A">
        <w:t>State</w:t>
      </w:r>
      <w:r w:rsidRPr="00FF15C7">
        <w:t>s: “These rules and solemnities, whether derived from the common law or prescribed by the Constitution, which are of the essentials of lawmaking, must be observed and complied with, and, without such observance and compliance, the will of the legislature can have no validity as law.”]</w:t>
      </w:r>
    </w:p>
    <w:p w14:paraId="3118240E" w14:textId="77777777" w:rsidR="00FF15C7" w:rsidRPr="00FF15C7" w:rsidRDefault="00FF15C7" w:rsidP="007633AA">
      <w:pPr>
        <w:mirrorIndents/>
        <w:jc w:val="both"/>
      </w:pPr>
    </w:p>
    <w:p w14:paraId="062BF6BF" w14:textId="12E8C34E" w:rsidR="00FF15C7" w:rsidRPr="00FF15C7" w:rsidRDefault="00FF15C7" w:rsidP="00A8520B">
      <w:pPr>
        <w:pStyle w:val="ListParagraph"/>
        <w:numPr>
          <w:ilvl w:val="0"/>
          <w:numId w:val="27"/>
        </w:numPr>
        <w:mirrorIndents/>
        <w:jc w:val="both"/>
      </w:pPr>
      <w:r w:rsidRPr="00FF15C7">
        <w:t xml:space="preserve">PROOF OF CLAIM, a single enacting clause employed in the publication/promulgation of the United States Code; and/or </w:t>
      </w:r>
      <w:r w:rsidRPr="007633AA">
        <w:t xml:space="preserve">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7633AA">
        <w:rPr>
          <w:b/>
          <w:i/>
          <w:sz w:val="24"/>
        </w:rPr>
        <w:t xml:space="preserve"> thereof</w:t>
      </w:r>
      <w:r w:rsidRPr="00FF15C7">
        <w:t>, is sufficient for the entire text of this multi-volume, multi-subject, and diverse Code; and, such; if not cited from the “Session/Pamphlet Laws”, can be called and considered valid law.</w:t>
      </w:r>
    </w:p>
    <w:p w14:paraId="5FA59FB4" w14:textId="77777777" w:rsidR="00FF15C7" w:rsidRPr="00FF15C7" w:rsidRDefault="00FF15C7" w:rsidP="007633AA">
      <w:pPr>
        <w:mirrorIndents/>
        <w:jc w:val="both"/>
      </w:pPr>
    </w:p>
    <w:p w14:paraId="6FEC9D92" w14:textId="06994515" w:rsidR="00FF15C7" w:rsidRPr="00FF15C7" w:rsidRDefault="00FF15C7" w:rsidP="00A8520B">
      <w:pPr>
        <w:pStyle w:val="ListParagraph"/>
        <w:numPr>
          <w:ilvl w:val="0"/>
          <w:numId w:val="27"/>
        </w:numPr>
        <w:mirrorIndents/>
        <w:jc w:val="both"/>
      </w:pPr>
      <w:r w:rsidRPr="00FF15C7">
        <w:t xml:space="preserve">PROOF OF CLAIM, whereas all “bills” of the General Assembly must be presented to the President for signature for them to become laws, ALL of the single statute “bills” employed/used for the enactment into law; or ‘positive law,” of the “Codification/Code” published/promulgated as the United States Code; and/or </w:t>
      </w:r>
      <w:r w:rsidRPr="007633AA">
        <w:t xml:space="preserve">specifically </w:t>
      </w:r>
      <w:r w:rsidR="00F21319" w:rsidRPr="007633AA">
        <w:t>THE ACT OF MARCH 9TH, 1933 Proclamation 2038, 2039, 2040</w:t>
      </w:r>
      <w:r w:rsidRPr="007633AA">
        <w:t xml:space="preserve"> AND Titles 4, 7, 11, 12, 15, </w:t>
      </w:r>
      <w:r w:rsidR="00010A81" w:rsidRPr="007633AA">
        <w:t xml:space="preserve">16, 18, 28, </w:t>
      </w:r>
      <w:r w:rsidR="006F6F37" w:rsidRPr="007633AA">
        <w:t>31 and 42 USC; C.F.R., THE FEDERAL REGISTRY,</w:t>
      </w:r>
      <w:r w:rsidRPr="00FF15C7">
        <w:t xml:space="preserve"> thereof, were in fact so presented to any President; and, were signed (authenticated) by any President, and therefore, were validly; and lawfully ordained and established as law(s).</w:t>
      </w:r>
    </w:p>
    <w:p w14:paraId="6365DA6E" w14:textId="77777777" w:rsidR="00FF15C7" w:rsidRPr="00FF15C7" w:rsidRDefault="00FF15C7" w:rsidP="007633AA">
      <w:pPr>
        <w:mirrorIndents/>
        <w:jc w:val="both"/>
      </w:pPr>
    </w:p>
    <w:p w14:paraId="5579997B" w14:textId="196DF536" w:rsidR="00FF15C7" w:rsidRPr="00FF15C7" w:rsidRDefault="00FF15C7" w:rsidP="00A8520B">
      <w:pPr>
        <w:pStyle w:val="ListParagraph"/>
        <w:numPr>
          <w:ilvl w:val="0"/>
          <w:numId w:val="27"/>
        </w:numPr>
        <w:mirrorIndents/>
        <w:jc w:val="both"/>
      </w:pPr>
      <w:r w:rsidRPr="00FF15C7">
        <w:t>PROOF OF CLAIM, there is not a “Code” requirement for the employment and use of an enacting clause to be in evidence upon the face of every law of the United States of America as allegedly published/promulgated as the United States Statutes. [See: Title 1 USC § 101].</w:t>
      </w:r>
    </w:p>
    <w:p w14:paraId="3501F6A0" w14:textId="77777777" w:rsidR="00FF15C7" w:rsidRPr="00FF15C7" w:rsidRDefault="00FF15C7" w:rsidP="007633AA">
      <w:pPr>
        <w:mirrorIndents/>
        <w:jc w:val="both"/>
        <w:rPr>
          <w:color w:val="000000"/>
        </w:rPr>
      </w:pPr>
    </w:p>
    <w:p w14:paraId="275F2407" w14:textId="40FBDD84" w:rsidR="00FF15C7" w:rsidRPr="007633AA" w:rsidRDefault="00FF15C7" w:rsidP="00A8520B">
      <w:pPr>
        <w:pStyle w:val="ListParagraph"/>
        <w:numPr>
          <w:ilvl w:val="0"/>
          <w:numId w:val="27"/>
        </w:numPr>
        <w:mirrorIndents/>
        <w:jc w:val="both"/>
      </w:pPr>
      <w:r w:rsidRPr="007633AA">
        <w:t>PROOF OF CLAIM, that the Legislative Reference Bureau, created by Act of April 27, 1909, P.L. 208, and, reorganized by Act of May 7, 1923, P.L. 158, as a legislative “agency’ with the primary function to draft and pass upon legislative bills and resolutions for introduction in the General Assembly, and to prepare for “adoption” by the General Assembly, “Codes” by topics, of the existing general statutes for which it was handed over statutory authority in 1974 to publish an “official publication” of the United States</w:t>
      </w:r>
      <w:r w:rsidRPr="00FF15C7">
        <w:t xml:space="preserve"> Code</w:t>
      </w:r>
      <w:r w:rsidRPr="007633AA">
        <w:t>, is not operating/functioning as a “un/non-constitutional legislative entity”; and, is not operating or functioning as a foreign corporate entity representing the source of authority for the existence of statute(s)/law(s) known as the United States</w:t>
      </w:r>
      <w:r w:rsidRPr="00FF15C7">
        <w:t xml:space="preserve"> Code</w:t>
      </w:r>
      <w:r w:rsidRPr="007633AA">
        <w:t>, in the capacity of an “administrative law agency” administering the corporate affairs and public of that which created it by statute.</w:t>
      </w:r>
    </w:p>
    <w:p w14:paraId="07F5FA76" w14:textId="77777777" w:rsidR="00FF15C7" w:rsidRPr="00FF15C7" w:rsidRDefault="00FF15C7" w:rsidP="007633AA">
      <w:pPr>
        <w:mirrorIndents/>
        <w:jc w:val="both"/>
        <w:rPr>
          <w:color w:val="000000"/>
        </w:rPr>
      </w:pPr>
    </w:p>
    <w:p w14:paraId="02963326" w14:textId="5B5DC80B" w:rsidR="00FF15C7" w:rsidRPr="00FF15C7" w:rsidRDefault="00FF15C7" w:rsidP="00A8520B">
      <w:pPr>
        <w:pStyle w:val="ListParagraph"/>
        <w:numPr>
          <w:ilvl w:val="0"/>
          <w:numId w:val="27"/>
        </w:numPr>
        <w:mirrorIndents/>
        <w:jc w:val="both"/>
      </w:pPr>
      <w:r w:rsidRPr="00FF15C7">
        <w:t xml:space="preserve">PROOF OF CLAIM, </w:t>
      </w:r>
      <w:r w:rsidRPr="007633AA">
        <w:t xml:space="preserve">these alleged statute(s)/law(s) of this </w:t>
      </w:r>
      <w:r w:rsidRPr="00FF15C7">
        <w:t>“un/non-constitutional</w:t>
      </w:r>
      <w:r w:rsidRPr="007633AA">
        <w:t xml:space="preserve"> legislative entity”; i.e., the Legislative Reference</w:t>
      </w:r>
      <w:r w:rsidRPr="00FF15C7">
        <w:t xml:space="preserve"> Bureau, operating/f</w:t>
      </w:r>
      <w:r w:rsidRPr="007633AA">
        <w:t>unctioning as a foreign corporate “administrative law</w:t>
      </w:r>
      <w:r w:rsidRPr="00FF15C7">
        <w:t xml:space="preserve"> agency” are not by</w:t>
      </w:r>
      <w:r w:rsidRPr="007633AA">
        <w:t xml:space="preserve"> nature the private “by-laws” of a “corporation” for</w:t>
      </w:r>
      <w:r w:rsidRPr="00FF15C7">
        <w:t xml:space="preserve"> the administration</w:t>
      </w:r>
      <w:r w:rsidRPr="007633AA">
        <w:t xml:space="preserve"> of its internal Government and public; and, are</w:t>
      </w:r>
      <w:r w:rsidRPr="00FF15C7">
        <w:t xml:space="preserve"> binding and of</w:t>
      </w:r>
      <w:r w:rsidRPr="007633AA">
        <w:t xml:space="preserve"> force or effect over and upon the private,</w:t>
      </w:r>
      <w:r w:rsidRPr="00FF15C7">
        <w:t xml:space="preserve"> non-enfranchised,</w:t>
      </w:r>
      <w:r w:rsidRPr="007633AA">
        <w:t xml:space="preserve"> and non-assumpsit’s thereto; and therewith, living,</w:t>
      </w:r>
      <w:r w:rsidRPr="00FF15C7">
        <w:t xml:space="preserve"> breathing, flesh-an</w:t>
      </w:r>
      <w:r w:rsidRPr="007633AA">
        <w:t xml:space="preserve">d-blood </w:t>
      </w:r>
      <w:r w:rsidR="00DD4D9C" w:rsidRPr="007633AA">
        <w:t>man or woman</w:t>
      </w:r>
      <w:r w:rsidRPr="007633AA">
        <w:t>, i.e. a natural person/</w:t>
      </w:r>
      <w:r w:rsidR="00DD4D9C" w:rsidRPr="007633AA">
        <w:t>man or woman</w:t>
      </w:r>
      <w:r w:rsidRPr="007633AA">
        <w:t>; and, as such, are not ultimately governed</w:t>
      </w:r>
      <w:r w:rsidRPr="00FF15C7">
        <w:t xml:space="preserve"> by, through, and</w:t>
      </w:r>
      <w:r w:rsidRPr="007633AA">
        <w:t xml:space="preserve"> within the realm of commercial law as adopted and</w:t>
      </w:r>
      <w:r w:rsidRPr="00FF15C7">
        <w:t xml:space="preserve"> codified within T</w:t>
      </w:r>
      <w:r w:rsidRPr="007633AA">
        <w:t>he United States Code thereby;</w:t>
      </w:r>
      <w:r w:rsidRPr="00FF15C7">
        <w:t xml:space="preserve"> and therein,</w:t>
      </w:r>
      <w:r w:rsidRPr="007633AA">
        <w:t xml:space="preserve"> representing commercial law for operating/functioning in</w:t>
      </w:r>
      <w:r w:rsidRPr="00FF15C7">
        <w:t xml:space="preserve"> commerce.</w:t>
      </w:r>
    </w:p>
    <w:p w14:paraId="5734E7B5" w14:textId="77777777" w:rsidR="00FF15C7" w:rsidRPr="00FF15C7" w:rsidRDefault="00FF15C7" w:rsidP="007633AA">
      <w:pPr>
        <w:mirrorIndents/>
        <w:jc w:val="both"/>
        <w:rPr>
          <w:color w:val="000000"/>
        </w:rPr>
      </w:pPr>
    </w:p>
    <w:p w14:paraId="23A9FFB9" w14:textId="37D03805" w:rsidR="00FF15C7" w:rsidRPr="007633AA" w:rsidRDefault="00FF15C7" w:rsidP="00A8520B">
      <w:pPr>
        <w:pStyle w:val="ListParagraph"/>
        <w:numPr>
          <w:ilvl w:val="0"/>
          <w:numId w:val="27"/>
        </w:numPr>
        <w:mirrorIndents/>
        <w:jc w:val="both"/>
      </w:pPr>
      <w:r w:rsidRPr="007633AA">
        <w:t>PROOF OF CLAIM, whereas the Constitution for the United States of America at Article I, Section 8 and 10 clearly prohibits the Congress from printing and issuing Federal Reserve Notes as it is a constitutional entity, or purportedly so, and its actions are limited thereby; and therein, a corporation or trust is not; e.g., the Federal Reserve System, created by Cong</w:t>
      </w:r>
      <w:r w:rsidR="00014489" w:rsidRPr="007633AA">
        <w:t xml:space="preserve">ressional Act in 1913, and as a </w:t>
      </w:r>
      <w:r w:rsidRPr="007633AA">
        <w:t xml:space="preserve">“un/non-constitutional Congressional entity” without the Constitution, and therefore not bound NOR encumbered by said </w:t>
      </w:r>
      <w:r w:rsidRPr="007633AA">
        <w:lastRenderedPageBreak/>
        <w:t xml:space="preserve">document/instrument, may proceed to print and issue money (currency) which would be an unconstitutional form of money for Congress; restrained as it is, by the instrument/document of its creation, these “un/non-constitutional legislative entities”; e.g., the Legislative Reference Bureau, and the alleged statute(s)/law(s) they create/generate is not a “un/non-constitutional” issue having no nexus with the Constitution; and, the binding force or effect of said statute(s)/law(s) is not established/created solely from; or by, contract between the parties; which, once silent judicial notice of said contract is taken by the presiding judge, whether real or presumed, expressed or implied, revealed or unrevealed, therein operates/functions to bind the “named” </w:t>
      </w:r>
      <w:r w:rsidR="00C37BE3" w:rsidRPr="007633AA">
        <w:t>US citizen</w:t>
      </w:r>
      <w:r w:rsidRPr="007633AA">
        <w:t xml:space="preserve"> in the case/cause; and specifically the “named” </w:t>
      </w:r>
      <w:r w:rsidR="00C37BE3" w:rsidRPr="007633AA">
        <w:t>US citizen</w:t>
      </w:r>
      <w:r w:rsidRPr="007633AA">
        <w:t xml:space="preserve"> within the above referenced alleged </w:t>
      </w:r>
      <w:r w:rsidR="00641CD5" w:rsidRPr="007633AA">
        <w:t>Instant matter/Criminal Case/Civil Cause/Action upon exercise of a right</w:t>
      </w:r>
      <w:r w:rsidRPr="007633AA">
        <w:t xml:space="preserve">, to the alleged/charged violation(s) of Statute(s)/law(s) cited within and specifically within the above referenced alleged </w:t>
      </w:r>
      <w:r w:rsidR="00641CD5" w:rsidRPr="007633AA">
        <w:t>Instant matter/Criminal Case/Civil Cause/Action upon exercise of a right</w:t>
      </w:r>
      <w:r w:rsidRPr="007633AA">
        <w:t>, unless said judicial presumption of a contract is rebutted.</w:t>
      </w:r>
    </w:p>
    <w:p w14:paraId="4BC41514" w14:textId="77777777" w:rsidR="00FF15C7" w:rsidRPr="00FF15C7" w:rsidRDefault="00FF15C7" w:rsidP="00FF15C7">
      <w:pPr>
        <w:jc w:val="both"/>
        <w:rPr>
          <w:color w:val="000000"/>
        </w:rPr>
      </w:pPr>
    </w:p>
    <w:p w14:paraId="3C6974EF" w14:textId="77777777" w:rsidR="00FF15C7" w:rsidRPr="00FF15C7" w:rsidRDefault="00FF15C7" w:rsidP="00A8520B">
      <w:pPr>
        <w:numPr>
          <w:ilvl w:val="0"/>
          <w:numId w:val="27"/>
        </w:numPr>
        <w:jc w:val="both"/>
        <w:rPr>
          <w:color w:val="000000"/>
        </w:rPr>
      </w:pPr>
      <w:r w:rsidRPr="00FF15C7">
        <w:rPr>
          <w:color w:val="000000"/>
        </w:rPr>
        <w:t>Please note that although it is the United States Treasury Department who prints the so-called Federal Reserve notes, these notes have no value and are not backed by anything-</w:t>
      </w:r>
    </w:p>
    <w:p w14:paraId="34B7D868" w14:textId="77777777" w:rsidR="00FF15C7" w:rsidRPr="00FF15C7" w:rsidRDefault="00FF15C7" w:rsidP="00FF15C7">
      <w:pPr>
        <w:spacing w:line="360" w:lineRule="auto"/>
        <w:rPr>
          <w:rFonts w:ascii="Courier New" w:hAnsi="Courier New" w:cs="Courier New"/>
        </w:rPr>
      </w:pPr>
    </w:p>
    <w:p w14:paraId="0BF5D09F" w14:textId="77777777" w:rsidR="00FF15C7" w:rsidRPr="00A8520B" w:rsidRDefault="00FF15C7" w:rsidP="00A8520B">
      <w:pPr>
        <w:pStyle w:val="ListParagraph"/>
        <w:numPr>
          <w:ilvl w:val="0"/>
          <w:numId w:val="27"/>
        </w:numPr>
        <w:spacing w:line="360" w:lineRule="auto"/>
        <w:rPr>
          <w:rFonts w:ascii="Courier New" w:hAnsi="Courier New" w:cs="Courier New"/>
        </w:rPr>
      </w:pPr>
      <w:r w:rsidRPr="00A8520B">
        <w:rPr>
          <w:rFonts w:ascii="Courier New" w:hAnsi="Courier New" w:cs="Courier New"/>
        </w:rPr>
        <w:t>“Federal Reserve notes are not redeemable, and receive no backing by anything This has been the case since 1933. The notes have no value for themselves,” this is taken from the official website of the United States financial expert, the United States Department of the Treasury whose job it is to print the money to be utilized by the public, and note how they say that since the government declared bankruptcy in 1933</w:t>
      </w:r>
      <w:r w:rsidR="00522081" w:rsidRPr="00A8520B">
        <w:rPr>
          <w:rFonts w:ascii="Courier New" w:hAnsi="Courier New" w:cs="Courier New"/>
        </w:rPr>
        <w:t xml:space="preserve"> their notes have had no value.</w:t>
      </w:r>
    </w:p>
    <w:p w14:paraId="70511822" w14:textId="77777777" w:rsidR="00FF15C7" w:rsidRPr="00A8520B" w:rsidRDefault="00FF15C7" w:rsidP="00A8520B">
      <w:pPr>
        <w:pStyle w:val="ListParagraph"/>
        <w:numPr>
          <w:ilvl w:val="0"/>
          <w:numId w:val="27"/>
        </w:numPr>
        <w:spacing w:line="360" w:lineRule="auto"/>
        <w:rPr>
          <w:b/>
          <w:sz w:val="24"/>
          <w:szCs w:val="24"/>
        </w:rPr>
      </w:pPr>
      <w:r w:rsidRPr="00A8520B">
        <w:rPr>
          <w:rFonts w:hint="eastAsia"/>
          <w:b/>
          <w:sz w:val="24"/>
          <w:szCs w:val="24"/>
        </w:rPr>
        <w:t>An official website of the United States Government</w:t>
      </w:r>
    </w:p>
    <w:p w14:paraId="7217CF47" w14:textId="77777777" w:rsidR="00FF15C7" w:rsidRPr="00A8520B" w:rsidRDefault="00FF15C7" w:rsidP="00A8520B">
      <w:pPr>
        <w:pStyle w:val="ListParagraph"/>
        <w:numPr>
          <w:ilvl w:val="0"/>
          <w:numId w:val="27"/>
        </w:numPr>
        <w:pBdr>
          <w:top w:val="single" w:sz="6" w:space="1" w:color="A6A6A6"/>
          <w:left w:val="single" w:sz="48" w:space="1" w:color="A6A6A6"/>
          <w:bottom w:val="single" w:sz="6" w:space="1" w:color="A6A6A6"/>
          <w:right w:val="single" w:sz="6" w:space="1" w:color="A6A6A6"/>
        </w:pBdr>
        <w:textAlignment w:val="center"/>
        <w:outlineLvl w:val="2"/>
        <w:rPr>
          <w:rFonts w:ascii="Georgia" w:hAnsi="Georgia"/>
          <w:i/>
          <w:iCs/>
          <w:color w:val="5E5E5E"/>
          <w:spacing w:val="5"/>
          <w:sz w:val="21"/>
          <w:szCs w:val="21"/>
        </w:rPr>
      </w:pPr>
      <w:r w:rsidRPr="00A8520B">
        <w:rPr>
          <w:rFonts w:ascii="Georgia" w:hAnsi="Georgia"/>
          <w:b/>
          <w:bCs/>
          <w:i/>
          <w:iCs/>
          <w:color w:val="5E5E5E"/>
          <w:spacing w:val="5"/>
          <w:sz w:val="21"/>
          <w:szCs w:val="21"/>
        </w:rPr>
        <w:t>An official website of the United States Government</w:t>
      </w:r>
      <w:r w:rsidRPr="00FF15C7">
        <w:rPr>
          <w:rFonts w:ascii="Bookman Old Style" w:hAnsi="Bookman Old Style"/>
          <w:noProof/>
          <w:color w:val="595959"/>
          <w:szCs w:val="24"/>
        </w:rPr>
        <mc:AlternateContent>
          <mc:Choice Requires="wps">
            <w:drawing>
              <wp:inline distT="0" distB="0" distL="0" distR="0" wp14:anchorId="0AC98DEF" wp14:editId="7156CD2F">
                <wp:extent cx="1130300" cy="542290"/>
                <wp:effectExtent l="3810" t="635" r="0" b="0"/>
                <wp:docPr id="1" name="Picture 15" descr="U.S. fla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03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2DF862" id="Picture 15" o:spid="_x0000_s1026" alt="U.S. flag" style="width:89pt;height:4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" filled="f" stroked="f">
                <o:lock v:ext="edit" aspectratio="t"/>
                <w10:anchorlock/>
              </v:rect>
            </w:pict>
          </mc:Fallback>
        </mc:AlternateContent>
      </w:r>
    </w:p>
    <w:p w14:paraId="1677CB9C" w14:textId="77777777" w:rsidR="00FF15C7" w:rsidRPr="00A8520B" w:rsidRDefault="004D0842" w:rsidP="00A8520B">
      <w:pPr>
        <w:pStyle w:val="ListParagraph"/>
        <w:numPr>
          <w:ilvl w:val="0"/>
          <w:numId w:val="27"/>
        </w:numPr>
        <w:pBdr>
          <w:top w:val="single" w:sz="6" w:space="1" w:color="9FB8CD"/>
          <w:left w:val="single" w:sz="6" w:space="1" w:color="9FB8CD"/>
          <w:bottom w:val="single" w:sz="6" w:space="1" w:color="9FB8CD"/>
          <w:right w:val="single" w:sz="6" w:space="1" w:color="9FB8CD"/>
        </w:pBdr>
        <w:shd w:val="clear" w:color="auto" w:fill="9FB8CD"/>
        <w:textAlignment w:val="center"/>
        <w:outlineLvl w:val="0"/>
        <w:rPr>
          <w:rFonts w:ascii="Bookman Old Style" w:hAnsi="Bookman Old Style"/>
          <w:color w:val="2A2A2A"/>
          <w:spacing w:val="5"/>
          <w:sz w:val="35"/>
          <w:szCs w:val="35"/>
        </w:rPr>
      </w:pPr>
      <w:hyperlink r:id="rId7" w:tooltip="Home" w:history="1">
        <w:r w:rsidR="00FF15C7" w:rsidRPr="00FF15C7">
          <w:rPr>
            <w:rFonts w:ascii="Bookman Old Style" w:hAnsi="Bookman Old Style"/>
            <w:noProof/>
            <w:color w:val="FFFFFF"/>
            <w:spacing w:val="5"/>
            <w:szCs w:val="32"/>
          </w:rPr>
          <mc:AlternateContent>
            <mc:Choice Requires="wps">
              <w:drawing>
                <wp:inline distT="0" distB="0" distL="0" distR="0" wp14:anchorId="2A0A693B" wp14:editId="6C73B84D">
                  <wp:extent cx="306705" cy="306705"/>
                  <wp:effectExtent l="0" t="0" r="0" b="0"/>
                  <wp:docPr id="14" name="Rectangle 14" descr="Seal of the U.S. Department of the Treasury, 1789">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1A980F" id="Rectangle 14" o:spid="_x0000_s1026" alt="Seal of the U.S. Department of the Treasury, 1789" href="https://www.treasury.gov/index.php/" title="&quot;Home&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" o:button="t" filled="f" stroked="f">
                  <v:fill o:detectmouseclick="t"/>
                  <o:lock v:ext="edit" aspectratio="t"/>
                  <w10:anchorlock/>
                </v:rect>
              </w:pict>
            </mc:Fallback>
          </mc:AlternateContent>
        </w:r>
        <w:r w:rsidR="00FF15C7" w:rsidRPr="00A8520B">
          <w:rPr>
            <w:rFonts w:ascii="Bookman Old Style" w:hAnsi="Bookman Old Style"/>
            <w:b/>
            <w:bCs/>
            <w:caps/>
            <w:color w:val="FFFFFF"/>
            <w:spacing w:val="5"/>
            <w:sz w:val="35"/>
            <w:szCs w:val="35"/>
          </w:rPr>
          <w:t>U.S. DEPARTMENT OF THE TREASURY</w:t>
        </w:r>
      </w:hyperlink>
    </w:p>
    <w:p w14:paraId="0CCADA0B" w14:textId="77777777" w:rsidR="00FF15C7" w:rsidRPr="00A8520B" w:rsidRDefault="004D0842" w:rsidP="00A8520B">
      <w:pPr>
        <w:pStyle w:val="ListParagraph"/>
        <w:numPr>
          <w:ilvl w:val="0"/>
          <w:numId w:val="27"/>
        </w:numPr>
        <w:rPr>
          <w:color w:val="00B0F0"/>
          <w:sz w:val="28"/>
          <w:szCs w:val="28"/>
          <w:vertAlign w:val="subscript"/>
        </w:rPr>
      </w:pPr>
      <w:hyperlink r:id="rId8" w:history="1">
        <w:r w:rsidR="00FF15C7" w:rsidRPr="00A8520B">
          <w:rPr>
            <w:color w:val="00B0F0"/>
            <w:sz w:val="28"/>
            <w:szCs w:val="28"/>
            <w:u w:val="single"/>
            <w:vertAlign w:val="subscript"/>
          </w:rPr>
          <w:t>https://www.treasury.gov/resource-center/faqs/Currency/Pages/legal-tender.aspx</w:t>
        </w:r>
      </w:hyperlink>
      <w:r w:rsidR="00FF15C7" w:rsidRPr="00A8520B">
        <w:rPr>
          <w:color w:val="00B0F0"/>
          <w:sz w:val="28"/>
          <w:szCs w:val="28"/>
          <w:vertAlign w:val="subscript"/>
        </w:rPr>
        <w:t xml:space="preserve"> </w:t>
      </w:r>
    </w:p>
    <w:p w14:paraId="5D1B9E94" w14:textId="77777777" w:rsidR="00522081" w:rsidRPr="00FF15C7" w:rsidRDefault="00522081" w:rsidP="00FF15C7">
      <w:pPr>
        <w:spacing w:after="200" w:line="276" w:lineRule="auto"/>
        <w:contextualSpacing/>
        <w:rPr>
          <w:rFonts w:ascii="Gill Sans MT" w:eastAsia="Gill Sans MT" w:hAnsi="Gill Sans MT"/>
          <w:color w:val="00B0F0"/>
          <w:sz w:val="28"/>
          <w:szCs w:val="28"/>
          <w:vertAlign w:val="subscript"/>
          <w:lang w:eastAsia="ja-JP"/>
        </w:rPr>
      </w:pPr>
    </w:p>
    <w:p w14:paraId="079F71A8" w14:textId="77777777" w:rsidR="00FF15C7" w:rsidRPr="00A8520B" w:rsidRDefault="00FF15C7" w:rsidP="00A8520B">
      <w:pPr>
        <w:pStyle w:val="ListParagraph"/>
        <w:numPr>
          <w:ilvl w:val="0"/>
          <w:numId w:val="27"/>
        </w:numPr>
        <w:rPr>
          <w:sz w:val="18"/>
          <w:szCs w:val="18"/>
        </w:rPr>
      </w:pPr>
      <w:r w:rsidRPr="00A8520B">
        <w:rPr>
          <w:sz w:val="18"/>
          <w:szCs w:val="18"/>
        </w:rPr>
        <w:t>the Federal Reserve issues bookkeeping entry credit, there is no constitutional amendment permitting the Federal Reserve and/or the treasury to create worthless items and declared them to be currency. The Constitution has held that the monies created by Congress must have a value, and this is not a market value but a national currency value. Federal Reserve bookkeeping entry credit is not regulated by Congress, making this process by the Federal Reserve, the issuance of bookkeeping entry credit, unconstitutional. That is, unless and until you can provide facts and conclusions of law and not opinion to the contrary.</w:t>
      </w:r>
    </w:p>
    <w:p w14:paraId="0AD7DE00" w14:textId="77777777" w:rsidR="00FF15C7" w:rsidRPr="00FF15C7" w:rsidRDefault="00FF15C7" w:rsidP="00FF15C7">
      <w:pPr>
        <w:jc w:val="both"/>
        <w:rPr>
          <w:color w:val="000000"/>
        </w:rPr>
      </w:pPr>
    </w:p>
    <w:p w14:paraId="166C60AC" w14:textId="4A01F27B" w:rsidR="00FF15C7" w:rsidRPr="00113534" w:rsidRDefault="00FF15C7" w:rsidP="00A8520B">
      <w:pPr>
        <w:pStyle w:val="ListParagraph"/>
        <w:numPr>
          <w:ilvl w:val="0"/>
          <w:numId w:val="27"/>
        </w:numPr>
        <w:jc w:val="both"/>
      </w:pPr>
      <w:r w:rsidRPr="00113534">
        <w:t xml:space="preserve">PROOF OF CLAIM, where an American </w:t>
      </w:r>
      <w:r w:rsidR="00C37BE3" w:rsidRPr="00113534">
        <w:t>US citizen</w:t>
      </w:r>
      <w:r w:rsidRPr="00113534">
        <w:t xml:space="preserve"> before an American court, charged with the violation of a statute/law of the French Parliament, to which he mounts a defense upon an “unconstitutional” issue of a law violating his alleged 4</w:t>
      </w:r>
      <w:r w:rsidRPr="00113534">
        <w:rPr>
          <w:vertAlign w:val="superscript"/>
        </w:rPr>
        <w:t>th</w:t>
      </w:r>
      <w:r w:rsidRPr="00113534">
        <w:t xml:space="preserve"> and 5</w:t>
      </w:r>
      <w:r w:rsidRPr="00113534">
        <w:rPr>
          <w:vertAlign w:val="superscript"/>
        </w:rPr>
        <w:t>th</w:t>
      </w:r>
      <w:r w:rsidRPr="00113534">
        <w:t xml:space="preserve"> Amendment rights, and its being repugnant to the Constitution, the presiding judge would have committed an “error in judgment” were s/he to hold that said law (regardless of how apparently corrupt and fascist this holding may seem to paint said court and judge) is not “unconstitutional”; and, such a holding and </w:t>
      </w:r>
      <w:r w:rsidR="009F404A" w:rsidRPr="00113534">
        <w:t>State</w:t>
      </w:r>
      <w:r w:rsidRPr="00113534">
        <w:t xml:space="preserve">ment of the judge is not a tacit affirmation on the part of said judge that the matter was improperly presented as an “unconstitutional issue” when it should have been presented as a “un/non-constitutional” issue; i.e., a law outside and foreign to the Constitution, which would have acted to focus upon and address the nature of said law and the lack/want of relationship (contract or otherwise) existing between said </w:t>
      </w:r>
      <w:r w:rsidR="00C37BE3" w:rsidRPr="00113534">
        <w:t>US citizen</w:t>
      </w:r>
      <w:r w:rsidRPr="00113534">
        <w:t xml:space="preserve"> and the source of authority for the existence of said law to which; for said lack/want of relationship, said </w:t>
      </w:r>
      <w:r w:rsidR="00C37BE3" w:rsidRPr="00113534">
        <w:t>US citizen</w:t>
      </w:r>
      <w:r w:rsidRPr="00113534">
        <w:t xml:space="preserve"> has no duty NOR obligation to follow, comply with, NOR obey.</w:t>
      </w:r>
    </w:p>
    <w:p w14:paraId="56C56293" w14:textId="77777777" w:rsidR="00FF15C7" w:rsidRPr="00FF15C7" w:rsidRDefault="00FF15C7" w:rsidP="00FF15C7">
      <w:pPr>
        <w:jc w:val="both"/>
        <w:rPr>
          <w:color w:val="000000"/>
        </w:rPr>
      </w:pPr>
    </w:p>
    <w:p w14:paraId="6D63952A" w14:textId="47C02A48" w:rsidR="00FF15C7" w:rsidRPr="00113534" w:rsidRDefault="00FF15C7" w:rsidP="00A8520B">
      <w:pPr>
        <w:pStyle w:val="ListParagraph"/>
        <w:numPr>
          <w:ilvl w:val="0"/>
          <w:numId w:val="27"/>
        </w:numPr>
        <w:jc w:val="both"/>
      </w:pPr>
      <w:r w:rsidRPr="00113534">
        <w:t xml:space="preserve">PROOF OF CLAIM, whereas the issue of a trial or hearing exists when the plaintiff and </w:t>
      </w:r>
      <w:r w:rsidR="00C37BE3" w:rsidRPr="00113534">
        <w:t>US citizen</w:t>
      </w:r>
      <w:r w:rsidRPr="00113534">
        <w:t xml:space="preserve"> arrive at some specific or matter in which one affirms and the others denies [See: Black’s Law Dictionary, 2</w:t>
      </w:r>
      <w:r w:rsidRPr="00113534">
        <w:rPr>
          <w:vertAlign w:val="superscript"/>
        </w:rPr>
        <w:t>nd</w:t>
      </w:r>
      <w:r w:rsidRPr="00113534">
        <w:t xml:space="preserve"> Ed., West Publishing, 1910, p.657], a court does not create the issue by asking the “named” </w:t>
      </w:r>
      <w:r w:rsidR="00C37BE3" w:rsidRPr="00113534">
        <w:t>US citizen</w:t>
      </w:r>
      <w:r w:rsidRPr="00113534">
        <w:t xml:space="preserve"> how he disputes to the charges.</w:t>
      </w:r>
    </w:p>
    <w:p w14:paraId="205E5E73" w14:textId="77777777" w:rsidR="00FF15C7" w:rsidRPr="00FF15C7" w:rsidRDefault="00FF15C7" w:rsidP="00FF15C7">
      <w:pPr>
        <w:jc w:val="both"/>
        <w:rPr>
          <w:color w:val="000000"/>
        </w:rPr>
      </w:pPr>
    </w:p>
    <w:p w14:paraId="5F5A34B9" w14:textId="3222DE94" w:rsidR="00FF15C7" w:rsidRPr="00113534" w:rsidRDefault="00FF15C7" w:rsidP="00A8520B">
      <w:pPr>
        <w:pStyle w:val="ListParagraph"/>
        <w:numPr>
          <w:ilvl w:val="0"/>
          <w:numId w:val="27"/>
        </w:numPr>
        <w:jc w:val="both"/>
      </w:pPr>
      <w:r w:rsidRPr="00113534">
        <w:lastRenderedPageBreak/>
        <w:t xml:space="preserve">PROOF OF CLAIM, if there is a statute/law within and upon the face of a charging document/instrument which alleges/charges a violation of an unconstitutional statute/law, or is from another </w:t>
      </w:r>
      <w:r w:rsidR="009F404A" w:rsidRPr="00113534">
        <w:t>State</w:t>
      </w:r>
      <w:r w:rsidRPr="00113534">
        <w:t xml:space="preserve">, or legal entity, or even a “un/non-constitutional legislative entity,” such as those statutes/laws cited from the United States Code and specifically </w:t>
      </w:r>
      <w:r w:rsidR="00F21319" w:rsidRPr="00113534">
        <w:t>THE ACT OF MARCH 9TH, 1933 Proclamation 2038, 2039, 2040</w:t>
      </w:r>
      <w:r w:rsidRPr="00113534">
        <w:t xml:space="preserve"> AND Titles 4, 7, 11, 12, 15, </w:t>
      </w:r>
      <w:r w:rsidR="00010A81" w:rsidRPr="00113534">
        <w:t xml:space="preserve">16, 18, 28, </w:t>
      </w:r>
      <w:r w:rsidR="006F6F37" w:rsidRPr="00113534">
        <w:t>31 and 42 USC; C.F.R., THE FEDERAL REGISTRY,</w:t>
      </w:r>
      <w:r w:rsidRPr="00113534">
        <w:t xml:space="preserve"> thereof within and upon the face of the affidavits in support thereof within the above referenced alleged </w:t>
      </w:r>
      <w:r w:rsidR="00641CD5" w:rsidRPr="00113534">
        <w:t>Instant matter/Criminal Case/Civil Cause/Action upon exercise of a right</w:t>
      </w:r>
      <w:r w:rsidRPr="00113534">
        <w:t xml:space="preserve">, a </w:t>
      </w:r>
      <w:r w:rsidR="00C37BE3" w:rsidRPr="00113534">
        <w:t>US citizen</w:t>
      </w:r>
      <w:r w:rsidRPr="00113534">
        <w:t xml:space="preserve">; and specifically the “named” </w:t>
      </w:r>
      <w:r w:rsidR="00C37BE3" w:rsidRPr="00113534">
        <w:t>US citizen</w:t>
      </w:r>
      <w:r w:rsidRPr="00113534">
        <w:t xml:space="preserve"> within the above referenced alleged </w:t>
      </w:r>
      <w:r w:rsidR="00641CD5" w:rsidRPr="00113534">
        <w:t>Instant matter/Criminal Case/Civil Cause/Action upon exercise of a right</w:t>
      </w:r>
      <w:r w:rsidRPr="00113534">
        <w:t xml:space="preserve">, in the act of entering a </w:t>
      </w:r>
      <w:r w:rsidRPr="00113534">
        <w:rPr>
          <w:b/>
          <w:i/>
          <w:sz w:val="24"/>
        </w:rPr>
        <w:t>plea or verdict</w:t>
      </w:r>
      <w:r w:rsidRPr="00113534">
        <w:t xml:space="preserve"> thereto; and therein, does not thereby; and therein, admit to the geniuses of said “charging document/instrument (Indictment); and, does not admit to the validity of the statute(s)/law(s) cited therein; and, does not thereby form the issue for trial which would exist even without a </w:t>
      </w:r>
      <w:r w:rsidR="00651773" w:rsidRPr="00113534">
        <w:t>plea</w:t>
      </w:r>
      <w:r w:rsidRPr="00113534">
        <w:rPr>
          <w:b/>
          <w:i/>
          <w:sz w:val="24"/>
        </w:rPr>
        <w:t xml:space="preserve">, </w:t>
      </w:r>
      <w:r w:rsidR="00F21319" w:rsidRPr="00113534">
        <w:rPr>
          <w:b/>
          <w:i/>
          <w:sz w:val="24"/>
        </w:rPr>
        <w:t>a</w:t>
      </w:r>
      <w:r w:rsidRPr="00113534">
        <w:t xml:space="preserve">nd without which there would be anything before the court or jury for trial.  [See: Frisbe v. United States, 157 U.S. 160, 165; 39 L.Ed. 657 (U.S.La. 1895), which </w:t>
      </w:r>
      <w:r w:rsidR="009F404A" w:rsidRPr="00113534">
        <w:t>State</w:t>
      </w:r>
      <w:r w:rsidRPr="00113534">
        <w:t xml:space="preserve">s: “The very act of pleading to it [an indictment] admits its geniuses as a record.”; Koscielski v. State, 158 N.E. 902, 903 (Ind. 1927), which </w:t>
      </w:r>
      <w:r w:rsidR="009F404A" w:rsidRPr="00113534">
        <w:t>State</w:t>
      </w:r>
      <w:r w:rsidRPr="00113534">
        <w:t>s: “The plea forms the issue to be tried, without which there is nothing before the court or jury for trial.“; cf. Andrews v. State, 146 N.E. 817, 196 Ind. 12 (1925); State v. Acton, 160 A. 217, 218 (N.J. 1932); United States v. Aurandt, 107 P. 1064, 1065 (N.M. 1910)]</w:t>
      </w:r>
    </w:p>
    <w:p w14:paraId="22A579F8" w14:textId="77777777" w:rsidR="00FF15C7" w:rsidRPr="00FF15C7" w:rsidRDefault="00FF15C7" w:rsidP="00FF15C7">
      <w:pPr>
        <w:jc w:val="both"/>
        <w:rPr>
          <w:color w:val="000000"/>
        </w:rPr>
      </w:pPr>
    </w:p>
    <w:p w14:paraId="4144F3FD" w14:textId="5334EDA8" w:rsidR="00FF15C7" w:rsidRPr="00113534" w:rsidRDefault="00FF15C7" w:rsidP="00A8520B">
      <w:pPr>
        <w:pStyle w:val="ListParagraph"/>
        <w:numPr>
          <w:ilvl w:val="0"/>
          <w:numId w:val="27"/>
        </w:numPr>
        <w:jc w:val="both"/>
      </w:pPr>
      <w:r w:rsidRPr="00113534">
        <w:t xml:space="preserve">PROOF OF CLAIM, whereas other State Supreme Courts have held these so-called “Revised Codes,” or however termed/styled, not to be the law of their respective </w:t>
      </w:r>
      <w:r w:rsidR="009F404A" w:rsidRPr="00113534">
        <w:t>State</w:t>
      </w:r>
      <w:r w:rsidRPr="00113534">
        <w:t>s, the United States Code is any different from these other so-called “Revised Codes”; and, is the law of the United States of America.  [See: In re Self v. Rhay, 61 Wash.2d 261, 264, 265, 377 P.2d 885 (1963); cf. Oakley v. Aspinwall, 3 N.Y. 547, 568; Village of Ridgefield Park v. Bergen Co. Bd. of Tax, 162 A.2d 132, 134, 135, 65 N.J.Super. 133 (1960), citing: State v. Burrow, 104 S.W. 526, 527, 119 Tenn. 376 (1907)]</w:t>
      </w:r>
    </w:p>
    <w:p w14:paraId="0D510309" w14:textId="77777777" w:rsidR="00FF15C7" w:rsidRPr="00FF15C7" w:rsidRDefault="00FF15C7" w:rsidP="00FF15C7">
      <w:pPr>
        <w:jc w:val="both"/>
        <w:rPr>
          <w:color w:val="000000"/>
        </w:rPr>
      </w:pPr>
    </w:p>
    <w:p w14:paraId="77EE26BD" w14:textId="308E2318" w:rsidR="00FF15C7" w:rsidRPr="00113534" w:rsidRDefault="00FF15C7" w:rsidP="00A8520B">
      <w:pPr>
        <w:pStyle w:val="ListParagraph"/>
        <w:numPr>
          <w:ilvl w:val="0"/>
          <w:numId w:val="27"/>
        </w:numPr>
        <w:jc w:val="both"/>
      </w:pPr>
      <w:r w:rsidRPr="00113534">
        <w:t>PROOF OF CLAIM</w:t>
      </w:r>
      <w:r w:rsidRPr="00113534">
        <w:rPr>
          <w:sz w:val="22"/>
        </w:rPr>
        <w:t>, a</w:t>
      </w:r>
      <w:r w:rsidRPr="00113534">
        <w:t>ll jurisdiction with; and of, the United States/UNITED STATES is not by “contract”; and, said contractual constraints are not binding upon ANY and ALL courts within said juridical constructs and the jurisdiction exercised therein.</w:t>
      </w:r>
    </w:p>
    <w:p w14:paraId="065122E4" w14:textId="77777777" w:rsidR="00FF15C7" w:rsidRPr="00FF15C7" w:rsidRDefault="00FF15C7" w:rsidP="00FF15C7">
      <w:pPr>
        <w:jc w:val="both"/>
        <w:rPr>
          <w:color w:val="000000"/>
        </w:rPr>
      </w:pPr>
    </w:p>
    <w:p w14:paraId="71B42C9D" w14:textId="57E51A1F" w:rsidR="00FF15C7" w:rsidRPr="00113534" w:rsidRDefault="00FF15C7" w:rsidP="00A8520B">
      <w:pPr>
        <w:pStyle w:val="ListParagraph"/>
        <w:numPr>
          <w:ilvl w:val="0"/>
          <w:numId w:val="27"/>
        </w:numPr>
        <w:jc w:val="both"/>
      </w:pPr>
      <w:r w:rsidRPr="00113534">
        <w:t xml:space="preserve">PROOF OF CLAIM, the “Executive Power”; i.e., the administrative branch of Government; </w:t>
      </w:r>
      <w:r w:rsidR="009F404A" w:rsidRPr="00113534">
        <w:t>State</w:t>
      </w:r>
      <w:r w:rsidRPr="00113534">
        <w:t xml:space="preserve"> and federal/national, as created, ordained, and established within the written document/instrument for its existence, is not limited and guided by the “law of the land.”</w:t>
      </w:r>
    </w:p>
    <w:p w14:paraId="28206E2F" w14:textId="77777777" w:rsidR="00FF15C7" w:rsidRPr="00FF15C7" w:rsidRDefault="00FF15C7" w:rsidP="00FF15C7">
      <w:pPr>
        <w:jc w:val="both"/>
        <w:rPr>
          <w:color w:val="000000"/>
        </w:rPr>
      </w:pPr>
    </w:p>
    <w:p w14:paraId="7F2FD152" w14:textId="0B27FF44" w:rsidR="00FF15C7" w:rsidRPr="00113534" w:rsidRDefault="00FF15C7" w:rsidP="00A8520B">
      <w:pPr>
        <w:pStyle w:val="ListParagraph"/>
        <w:numPr>
          <w:ilvl w:val="0"/>
          <w:numId w:val="27"/>
        </w:numPr>
        <w:jc w:val="both"/>
      </w:pPr>
      <w:r w:rsidRPr="00113534">
        <w:t xml:space="preserve">PROOF OF CLAIM, the “law of the land” and “due process of law” do not have the same meaning; and, the law intended by the Constitution; </w:t>
      </w:r>
      <w:r w:rsidR="009F404A" w:rsidRPr="00113534">
        <w:t>State</w:t>
      </w:r>
      <w:r w:rsidRPr="00113534">
        <w:t xml:space="preserve"> and federal/national, is not the common-law.  [See: State v. Doherty, 60 Maine 504, 509 (1872), which </w:t>
      </w:r>
      <w:r w:rsidR="009F404A" w:rsidRPr="00113534">
        <w:t>State</w:t>
      </w:r>
      <w:r w:rsidRPr="00113534">
        <w:t>s: “The expressions ‘due process of law’ and ‘law of the land’ have the same meaning… The ‘law’ intended by the constitution is the common law that was handed down to us from our forefathers, as it existed and was understood and administered when that instrument was framed and adopted.”]</w:t>
      </w:r>
    </w:p>
    <w:p w14:paraId="687E253B" w14:textId="77777777" w:rsidR="00FF15C7" w:rsidRPr="00FF15C7" w:rsidRDefault="00FF15C7" w:rsidP="00FF15C7">
      <w:pPr>
        <w:jc w:val="both"/>
        <w:rPr>
          <w:color w:val="000000"/>
        </w:rPr>
      </w:pPr>
    </w:p>
    <w:p w14:paraId="4A673EBF" w14:textId="18788BAD" w:rsidR="00FF15C7" w:rsidRPr="00113534" w:rsidRDefault="00FF15C7" w:rsidP="00A8520B">
      <w:pPr>
        <w:pStyle w:val="ListParagraph"/>
        <w:numPr>
          <w:ilvl w:val="0"/>
          <w:numId w:val="27"/>
        </w:numPr>
        <w:jc w:val="both"/>
      </w:pPr>
      <w:r w:rsidRPr="00113534">
        <w:t>PROOF OF CLAIM, the “due process of law’ clause as expressly written within the Constitution for the United States of America, does not make and establish the common-law the “law of the land.” [See: U.S. Const. 4</w:t>
      </w:r>
      <w:r w:rsidRPr="00113534">
        <w:rPr>
          <w:vertAlign w:val="superscript"/>
        </w:rPr>
        <w:t>th</w:t>
      </w:r>
      <w:r w:rsidRPr="00113534">
        <w:t xml:space="preserve"> Amendment; Walter Anderson, A Treatise on the Law of Sheriffs, Coroners, and Constables, vol. I, § 166, p. 160 (1941), which </w:t>
      </w:r>
      <w:r w:rsidR="009F404A" w:rsidRPr="00113534">
        <w:t>State</w:t>
      </w:r>
      <w:r w:rsidRPr="00113534">
        <w:t>s: “Heed should ever be paid to the voice of common law as it has echoed down through the ages, loudly proclaiming in the interests of the rights of the citizen, that it must not be forgotten that there can be no arrests without due process of law…”]</w:t>
      </w:r>
    </w:p>
    <w:p w14:paraId="75DEF7F4" w14:textId="77777777" w:rsidR="00FF15C7" w:rsidRPr="00FF15C7" w:rsidRDefault="00FF15C7" w:rsidP="00FF15C7">
      <w:pPr>
        <w:jc w:val="both"/>
        <w:rPr>
          <w:color w:val="000000"/>
        </w:rPr>
      </w:pPr>
    </w:p>
    <w:p w14:paraId="05DB524A" w14:textId="52F09BAA" w:rsidR="00FF15C7" w:rsidRPr="00113534" w:rsidRDefault="00FF15C7" w:rsidP="00A8520B">
      <w:pPr>
        <w:pStyle w:val="ListParagraph"/>
        <w:numPr>
          <w:ilvl w:val="0"/>
          <w:numId w:val="27"/>
        </w:numPr>
        <w:jc w:val="both"/>
      </w:pPr>
      <w:r w:rsidRPr="00113534">
        <w:t xml:space="preserve">PROOF OF CLAIM, the common-law is not the foundation of “due process of law.” [See: 6 R.C.L., § 434, which </w:t>
      </w:r>
      <w:r w:rsidR="009F404A" w:rsidRPr="00113534">
        <w:t>State</w:t>
      </w:r>
      <w:r w:rsidRPr="00113534">
        <w:t>s: “...it is clear that the common law is the foundation of which is designated as due process of law.’]</w:t>
      </w:r>
    </w:p>
    <w:p w14:paraId="49F0A418" w14:textId="77777777" w:rsidR="00FF15C7" w:rsidRPr="00FF15C7" w:rsidRDefault="00FF15C7" w:rsidP="00FF15C7">
      <w:pPr>
        <w:jc w:val="both"/>
        <w:rPr>
          <w:color w:val="000000"/>
        </w:rPr>
      </w:pPr>
    </w:p>
    <w:p w14:paraId="2FD403F0" w14:textId="2216776F" w:rsidR="00FF15C7" w:rsidRPr="00113534" w:rsidRDefault="00FF15C7" w:rsidP="00A8520B">
      <w:pPr>
        <w:pStyle w:val="ListParagraph"/>
        <w:numPr>
          <w:ilvl w:val="0"/>
          <w:numId w:val="27"/>
        </w:numPr>
        <w:jc w:val="both"/>
      </w:pPr>
      <w:r w:rsidRPr="00113534">
        <w:t>PROOF OF CLAIM, “due process of law” and “the law of the land” does not declare that</w:t>
      </w:r>
      <w:r w:rsidRPr="00113534">
        <w:rPr>
          <w:b/>
          <w:i/>
          <w:sz w:val="24"/>
        </w:rPr>
        <w:t xml:space="preserve">, a Private Citizen, </w:t>
      </w:r>
      <w:r w:rsidRPr="00113534">
        <w:t>cannot be deprived of his liberty or property unless by the judgment of his peers or the law of the land.  [See: Constitution of/for the United States of America (1789, as amended 1791) article in amendment V; Thomas Cooley, Constitutional Limitations, 364 and notes].</w:t>
      </w:r>
    </w:p>
    <w:p w14:paraId="73A7D225" w14:textId="77777777" w:rsidR="00FF15C7" w:rsidRPr="00FF15C7" w:rsidRDefault="00FF15C7" w:rsidP="00FF15C7">
      <w:pPr>
        <w:jc w:val="both"/>
        <w:rPr>
          <w:color w:val="000000"/>
        </w:rPr>
      </w:pPr>
    </w:p>
    <w:p w14:paraId="0835CBFB" w14:textId="6393399F" w:rsidR="00FF15C7" w:rsidRPr="00113534" w:rsidRDefault="00FF15C7" w:rsidP="00A8520B">
      <w:pPr>
        <w:pStyle w:val="ListParagraph"/>
        <w:numPr>
          <w:ilvl w:val="0"/>
          <w:numId w:val="27"/>
        </w:numPr>
        <w:jc w:val="both"/>
      </w:pPr>
      <w:r w:rsidRPr="00113534">
        <w:t xml:space="preserve">PROOF OF CLAIM, “due process of law” and what constitutes same is determined by the “Legislative Power” of Government; </w:t>
      </w:r>
      <w:r w:rsidR="009F404A" w:rsidRPr="00113534">
        <w:t>State</w:t>
      </w:r>
      <w:r w:rsidRPr="00113534">
        <w:t xml:space="preserve"> and/or federal/national, and specifically that as exercised by the General Assembly of the present existing Government of the United States</w:t>
      </w:r>
      <w:r w:rsidRPr="00FF15C7">
        <w:t xml:space="preserve"> </w:t>
      </w:r>
      <w:r w:rsidRPr="00113534">
        <w:t xml:space="preserve">within and/or through its </w:t>
      </w:r>
      <w:r w:rsidRPr="00113534">
        <w:lastRenderedPageBreak/>
        <w:t xml:space="preserve">Statutes; and, is not a restraint upon the legislative as well as the executive and judicial powers of Government.  [See: Murray’s Lessee v. Hoboken Imp. Co., 18 How (U.S.) 272, 276 (1855), which </w:t>
      </w:r>
      <w:r w:rsidR="009F404A" w:rsidRPr="00113534">
        <w:t>State</w:t>
      </w:r>
      <w:r w:rsidRPr="00113534">
        <w:t>s: “It is manifest it was not left to the legislative power to enact any process which might be devised.  The [due process] article is a restraint on the legislative as well as the executive and judicial powers of Government, and cannot be so construed as to leave congress free to make any process ‘due process,’ by its mere will.”; State ex rel. v. Billings, 55 Minn. 466, 474 (1893)]</w:t>
      </w:r>
    </w:p>
    <w:p w14:paraId="12DF1D73" w14:textId="77777777" w:rsidR="00FF15C7" w:rsidRPr="00FF15C7" w:rsidRDefault="00FF15C7" w:rsidP="00FF15C7">
      <w:pPr>
        <w:jc w:val="both"/>
        <w:rPr>
          <w:color w:val="000000"/>
        </w:rPr>
      </w:pPr>
    </w:p>
    <w:p w14:paraId="14798046" w14:textId="3930A528" w:rsidR="00FF15C7" w:rsidRPr="00113534" w:rsidRDefault="00FF15C7" w:rsidP="00A8520B">
      <w:pPr>
        <w:pStyle w:val="ListParagraph"/>
        <w:numPr>
          <w:ilvl w:val="0"/>
          <w:numId w:val="27"/>
        </w:numPr>
        <w:jc w:val="both"/>
      </w:pPr>
      <w:r w:rsidRPr="00113534">
        <w:t>PROOF OF CLAIM, whereas the Congress of the federal Government is not free to make any process it deems fit as constituting “due process of law,” the General Assembly of the United States is free to make any process it deems fit as constituting due process of law.</w:t>
      </w:r>
    </w:p>
    <w:p w14:paraId="143AB973" w14:textId="77777777" w:rsidR="00FF15C7" w:rsidRPr="00FF15C7" w:rsidRDefault="00FF15C7" w:rsidP="00FF15C7">
      <w:pPr>
        <w:jc w:val="both"/>
        <w:rPr>
          <w:color w:val="000000"/>
        </w:rPr>
      </w:pPr>
    </w:p>
    <w:p w14:paraId="2BE93736" w14:textId="0F7290FB" w:rsidR="00FF15C7" w:rsidRPr="00113534" w:rsidRDefault="00FF15C7" w:rsidP="00A8520B">
      <w:pPr>
        <w:pStyle w:val="ListParagraph"/>
        <w:numPr>
          <w:ilvl w:val="0"/>
          <w:numId w:val="27"/>
        </w:numPr>
        <w:jc w:val="both"/>
      </w:pPr>
      <w:r w:rsidRPr="00113534">
        <w:t>PROOF OF CLAIM, what constitutes “due process of law” is not to be ascertained by an examination of the settled usages and modes</w:t>
      </w:r>
      <w:r w:rsidRPr="00113534">
        <w:tab/>
        <w:t>of proceeding in the common and statute laws of England before the immigration of The People to this land and adoption of any Constitution. [See: Twining v. New Jersey, 211 U.S. 78, 100 (1908)]</w:t>
      </w:r>
    </w:p>
    <w:p w14:paraId="2CF7E291" w14:textId="77777777" w:rsidR="00FF15C7" w:rsidRPr="00FF15C7" w:rsidRDefault="00FF15C7" w:rsidP="00FF15C7">
      <w:pPr>
        <w:jc w:val="both"/>
        <w:rPr>
          <w:color w:val="000000"/>
        </w:rPr>
      </w:pPr>
    </w:p>
    <w:p w14:paraId="3CBBA73F" w14:textId="7390A764" w:rsidR="00FF15C7" w:rsidRPr="00FF15C7" w:rsidRDefault="00FF15C7" w:rsidP="00A8520B">
      <w:pPr>
        <w:pStyle w:val="ListParagraph"/>
        <w:numPr>
          <w:ilvl w:val="0"/>
          <w:numId w:val="27"/>
        </w:numPr>
        <w:jc w:val="both"/>
      </w:pPr>
      <w:r w:rsidRPr="00FF15C7">
        <w:t xml:space="preserve">PROOF OF CLAIM, the “due process of law” clause; i.e., the common-law as defined herein above, does not govern what the law on arrest is in the land; and, where it exists, the most statutes can be; and specifically as contained within the United States Code, is not declaratory of the common-law; and, if there is no direct language in the constitution of a </w:t>
      </w:r>
      <w:r w:rsidR="009F404A">
        <w:t>State</w:t>
      </w:r>
      <w:r w:rsidRPr="00FF15C7">
        <w:t xml:space="preserve">; and specifically as this relates to and bears upon said Constitution of the United States of America, directing what procedure or process is to be followed, the common-law; made the “law of the land” through the due process clause of the national/federal Constitution, is not to be the “due process of law” followed and enforced within the </w:t>
      </w:r>
      <w:r w:rsidR="009F404A">
        <w:t>State</w:t>
      </w:r>
      <w:r w:rsidRPr="00FF15C7">
        <w:t>s as opposed to some legislative statute(s) (validly enacted or otherwise), or a city ordinance.</w:t>
      </w:r>
    </w:p>
    <w:p w14:paraId="060BFC2C" w14:textId="77777777" w:rsidR="00FF15C7" w:rsidRPr="00FF15C7" w:rsidRDefault="00FF15C7" w:rsidP="00FF15C7">
      <w:pPr>
        <w:jc w:val="both"/>
      </w:pPr>
    </w:p>
    <w:p w14:paraId="14D5E720" w14:textId="1A3CBD4F" w:rsidR="00FF15C7" w:rsidRDefault="00FF15C7" w:rsidP="00A8520B">
      <w:pPr>
        <w:pStyle w:val="ListParagraph"/>
        <w:numPr>
          <w:ilvl w:val="0"/>
          <w:numId w:val="27"/>
        </w:numPr>
        <w:jc w:val="both"/>
      </w:pPr>
      <w:r w:rsidRPr="00FF15C7">
        <w:t>PROOF OF CLAIM, that law enforcement officers; however</w:t>
      </w:r>
      <w:r w:rsidR="00C37BE3">
        <w:t>,</w:t>
      </w:r>
      <w:r w:rsidRPr="00FF15C7">
        <w:t xml:space="preserve"> such may be termed/styled, who do not abide by the “law of the land”; i.e., the common-law as adopted through the due process clause of the national/federal Con</w:t>
      </w:r>
      <w:r w:rsidR="00C37BE3">
        <w:t>stitution, are not trespassers.</w:t>
      </w:r>
    </w:p>
    <w:p w14:paraId="6D106082" w14:textId="77777777" w:rsidR="00C37BE3" w:rsidRPr="00FF15C7" w:rsidRDefault="00C37BE3" w:rsidP="00FF15C7">
      <w:pPr>
        <w:jc w:val="both"/>
      </w:pPr>
    </w:p>
    <w:p w14:paraId="285349AC" w14:textId="27374802" w:rsidR="00C37BE3" w:rsidRPr="00113534" w:rsidRDefault="00FF15C7" w:rsidP="00A8520B">
      <w:pPr>
        <w:pStyle w:val="ListParagraph"/>
        <w:numPr>
          <w:ilvl w:val="0"/>
          <w:numId w:val="27"/>
        </w:numPr>
        <w:jc w:val="both"/>
      </w:pPr>
      <w:r w:rsidRPr="00FF15C7">
        <w:t>PROOF OF CLAIM, “due process of law” by which</w:t>
      </w:r>
      <w:r w:rsidRPr="00113534">
        <w:rPr>
          <w:b/>
          <w:i/>
          <w:sz w:val="24"/>
        </w:rPr>
        <w:t xml:space="preserve">, a Private Citizen, </w:t>
      </w:r>
      <w:r w:rsidRPr="00FF15C7">
        <w:t>may be deprived of his liberty and property is not that process which existed at common-law.  [See: 4 B</w:t>
      </w:r>
      <w:r w:rsidR="00C37BE3">
        <w:t>l .Comm. 292]</w:t>
      </w:r>
    </w:p>
    <w:p w14:paraId="1E3E1B6F" w14:textId="77777777" w:rsidR="00FF15C7" w:rsidRPr="00FF15C7" w:rsidRDefault="00FF15C7" w:rsidP="00113534">
      <w:pPr>
        <w:ind w:firstLine="45"/>
        <w:jc w:val="both"/>
        <w:rPr>
          <w:color w:val="000000"/>
        </w:rPr>
      </w:pPr>
    </w:p>
    <w:p w14:paraId="4FAF43E5" w14:textId="0ED23312" w:rsidR="00FF15C7" w:rsidRPr="00113534" w:rsidRDefault="00FF15C7" w:rsidP="00A8520B">
      <w:pPr>
        <w:pStyle w:val="ListParagraph"/>
        <w:numPr>
          <w:ilvl w:val="0"/>
          <w:numId w:val="27"/>
        </w:numPr>
        <w:jc w:val="both"/>
      </w:pPr>
      <w:r w:rsidRPr="00113534">
        <w:t xml:space="preserve">PROOF OF CLAIM, the argument of “official immunity” is a valid defense for public/Government agents when proceeded against for their own torts in an action/process for relief and remedy from a false imprisonment claim. [ Hopkins v. Clemson College, 221 U.S. 636, 642-643 (1910), which </w:t>
      </w:r>
      <w:r w:rsidR="009F404A" w:rsidRPr="00113534">
        <w:t>State</w:t>
      </w:r>
      <w:r w:rsidRPr="00113534">
        <w:t>s: “But immunity from suit is a high attribute of sovereignty a prerogative of the State itself - which cannot be availed of by public agents when sued for their own torts.”; Johnson v. Lankford, 245 U.S. 541, 546 (1917)]</w:t>
      </w:r>
    </w:p>
    <w:p w14:paraId="11CC887A" w14:textId="77777777" w:rsidR="00FF15C7" w:rsidRPr="00FF15C7" w:rsidRDefault="00FF15C7" w:rsidP="00FF15C7">
      <w:pPr>
        <w:jc w:val="both"/>
        <w:rPr>
          <w:color w:val="000000"/>
        </w:rPr>
      </w:pPr>
    </w:p>
    <w:p w14:paraId="6E9C7374" w14:textId="30FDF1D0" w:rsidR="00FF15C7" w:rsidRPr="00113534" w:rsidRDefault="00FF15C7" w:rsidP="00A8520B">
      <w:pPr>
        <w:pStyle w:val="ListParagraph"/>
        <w:numPr>
          <w:ilvl w:val="0"/>
          <w:numId w:val="27"/>
        </w:numPr>
        <w:jc w:val="both"/>
      </w:pPr>
      <w:r w:rsidRPr="00113534">
        <w:t>PROOF OF CLAIM, under the “doctrine of immunity” there have not been distinctions made between acts that are “discretionary duties” which one in the performance thereof is immune within, and acts which are” ministerial duties” which one in the performance thereof is liable for.</w:t>
      </w:r>
    </w:p>
    <w:p w14:paraId="03061FC2" w14:textId="77777777" w:rsidR="00FF15C7" w:rsidRPr="00FF15C7" w:rsidRDefault="00FF15C7" w:rsidP="00FF15C7">
      <w:pPr>
        <w:jc w:val="both"/>
        <w:rPr>
          <w:color w:val="000000"/>
        </w:rPr>
      </w:pPr>
    </w:p>
    <w:p w14:paraId="1CFCF746" w14:textId="74B54294" w:rsidR="00FF15C7" w:rsidRPr="00113534" w:rsidRDefault="00FF15C7" w:rsidP="00A8520B">
      <w:pPr>
        <w:pStyle w:val="ListParagraph"/>
        <w:numPr>
          <w:ilvl w:val="0"/>
          <w:numId w:val="27"/>
        </w:numPr>
        <w:jc w:val="both"/>
      </w:pPr>
      <w:r w:rsidRPr="00113534">
        <w:t>PROOF OF CLAIM, lawful does not mean in accordance with “the law of the land”; according to the law; permitted, sanctioned, or justified by law; and, is not dealing with the spirit; i.e., the substance, content, object of law; and, does not properly imply a thing conformable to or enjoined by law.</w:t>
      </w:r>
    </w:p>
    <w:p w14:paraId="2FA6E8D6" w14:textId="77777777" w:rsidR="00FF15C7" w:rsidRPr="00FF15C7" w:rsidRDefault="00FF15C7" w:rsidP="00FF15C7">
      <w:pPr>
        <w:jc w:val="both"/>
        <w:rPr>
          <w:color w:val="000000"/>
        </w:rPr>
      </w:pPr>
    </w:p>
    <w:p w14:paraId="313F3142" w14:textId="09AE09A9" w:rsidR="00FF15C7" w:rsidRPr="00113534" w:rsidRDefault="00FF15C7" w:rsidP="00A8520B">
      <w:pPr>
        <w:pStyle w:val="ListParagraph"/>
        <w:numPr>
          <w:ilvl w:val="0"/>
          <w:numId w:val="27"/>
        </w:numPr>
        <w:jc w:val="both"/>
      </w:pPr>
      <w:r w:rsidRPr="00113534">
        <w:t>PROOF OF CLAIM, “legal” does not pertain to the understanding, the exposition, the administration, the science, and the practice of law; as, the legal profession, legal advice, legal blanks, newspaper, and the like.</w:t>
      </w:r>
    </w:p>
    <w:p w14:paraId="605190CF" w14:textId="77777777" w:rsidR="00FF15C7" w:rsidRPr="00FF15C7" w:rsidRDefault="00FF15C7" w:rsidP="00FF15C7">
      <w:pPr>
        <w:jc w:val="both"/>
        <w:rPr>
          <w:color w:val="000000"/>
        </w:rPr>
      </w:pPr>
    </w:p>
    <w:p w14:paraId="342D3B41" w14:textId="19327BDA" w:rsidR="00FF15C7" w:rsidRPr="00113534" w:rsidRDefault="00FF15C7" w:rsidP="00A8520B">
      <w:pPr>
        <w:pStyle w:val="ListParagraph"/>
        <w:numPr>
          <w:ilvl w:val="0"/>
          <w:numId w:val="27"/>
        </w:numPr>
        <w:jc w:val="both"/>
      </w:pPr>
      <w:r w:rsidRPr="00113534">
        <w:t>PROOF OF CLAIM, “legal’ does not mean implied or imputed in law; and, is not opposed to actual; i.e., express, what is real, substantial, existing presently in act, valid objective existence as opposed to that which is merely theoretical or possible.</w:t>
      </w:r>
    </w:p>
    <w:p w14:paraId="4646EF39" w14:textId="77777777" w:rsidR="00FF15C7" w:rsidRPr="00FF15C7" w:rsidRDefault="00FF15C7" w:rsidP="00FF15C7">
      <w:pPr>
        <w:jc w:val="both"/>
        <w:rPr>
          <w:color w:val="000000"/>
        </w:rPr>
      </w:pPr>
    </w:p>
    <w:p w14:paraId="2A5449E8" w14:textId="68C80BB8" w:rsidR="00FF15C7" w:rsidRPr="00113534" w:rsidRDefault="00FF15C7" w:rsidP="00A8520B">
      <w:pPr>
        <w:pStyle w:val="ListParagraph"/>
        <w:numPr>
          <w:ilvl w:val="0"/>
          <w:numId w:val="27"/>
        </w:numPr>
        <w:jc w:val="both"/>
      </w:pPr>
      <w:r w:rsidRPr="00113534">
        <w:t>PROOF OF CLAIM, “legal” does not look more to the “letter” of the law; i.e., form, appearance, and shadow of the law.</w:t>
      </w:r>
    </w:p>
    <w:p w14:paraId="7EA407D8" w14:textId="77777777" w:rsidR="00FF15C7" w:rsidRPr="00FF15C7" w:rsidRDefault="00FF15C7" w:rsidP="00FF15C7">
      <w:pPr>
        <w:jc w:val="both"/>
        <w:rPr>
          <w:color w:val="000000"/>
        </w:rPr>
      </w:pPr>
    </w:p>
    <w:p w14:paraId="75CDDD01" w14:textId="5D7677AB" w:rsidR="00FF15C7" w:rsidRPr="00113534" w:rsidRDefault="00FF15C7" w:rsidP="00A8520B">
      <w:pPr>
        <w:pStyle w:val="ListParagraph"/>
        <w:numPr>
          <w:ilvl w:val="0"/>
          <w:numId w:val="27"/>
        </w:numPr>
        <w:jc w:val="both"/>
      </w:pPr>
      <w:r w:rsidRPr="00113534">
        <w:lastRenderedPageBreak/>
        <w:t>PROOF OF CLAIM, “legal” is not more appropriate for conformity with positive rules of law; and, lawful is not more appropriate for accord with ethical principles.</w:t>
      </w:r>
    </w:p>
    <w:p w14:paraId="75A47329" w14:textId="77777777" w:rsidR="00FF15C7" w:rsidRPr="00FF15C7" w:rsidRDefault="00FF15C7" w:rsidP="00FF15C7">
      <w:pPr>
        <w:jc w:val="both"/>
        <w:rPr>
          <w:color w:val="000000"/>
        </w:rPr>
      </w:pPr>
    </w:p>
    <w:p w14:paraId="40E2D937" w14:textId="24D9D58E" w:rsidR="00FF15C7" w:rsidRPr="00113534" w:rsidRDefault="00FF15C7" w:rsidP="00A8520B">
      <w:pPr>
        <w:pStyle w:val="ListParagraph"/>
        <w:numPr>
          <w:ilvl w:val="0"/>
          <w:numId w:val="27"/>
        </w:numPr>
        <w:jc w:val="both"/>
      </w:pPr>
      <w:r w:rsidRPr="00113534">
        <w:t>PROOF OF CLAIM, “legal” does not import rather the forms (appearances) of law are observed, that the proceeding is correct in method, and rules prescribed (dictated) have been obeyed.</w:t>
      </w:r>
    </w:p>
    <w:p w14:paraId="59B3ED6B" w14:textId="77777777" w:rsidR="00FF15C7" w:rsidRPr="00FF15C7" w:rsidRDefault="00FF15C7" w:rsidP="00FF15C7">
      <w:pPr>
        <w:jc w:val="both"/>
        <w:rPr>
          <w:color w:val="000000"/>
        </w:rPr>
      </w:pPr>
    </w:p>
    <w:p w14:paraId="66A804ED" w14:textId="53E27AC8" w:rsidR="00FF15C7" w:rsidRPr="00113534" w:rsidRDefault="00FF15C7" w:rsidP="00A8520B">
      <w:pPr>
        <w:pStyle w:val="ListParagraph"/>
        <w:numPr>
          <w:ilvl w:val="0"/>
          <w:numId w:val="27"/>
        </w:numPr>
        <w:jc w:val="both"/>
      </w:pPr>
      <w:r w:rsidRPr="00113534">
        <w:t>PROOF OF CLAIM, lawful does not import that the right is actful in substance, and that moral quality is secured.</w:t>
      </w:r>
    </w:p>
    <w:p w14:paraId="56D1D6E2" w14:textId="77777777" w:rsidR="00FF15C7" w:rsidRPr="00FF15C7" w:rsidRDefault="00FF15C7" w:rsidP="00FF15C7">
      <w:pPr>
        <w:jc w:val="both"/>
        <w:rPr>
          <w:color w:val="000000"/>
        </w:rPr>
      </w:pPr>
    </w:p>
    <w:p w14:paraId="4B2D6D53" w14:textId="328D2E76" w:rsidR="00FF15C7" w:rsidRPr="00113534" w:rsidRDefault="00FF15C7" w:rsidP="00A8520B">
      <w:pPr>
        <w:pStyle w:val="ListParagraph"/>
        <w:numPr>
          <w:ilvl w:val="0"/>
          <w:numId w:val="27"/>
        </w:numPr>
        <w:jc w:val="both"/>
      </w:pPr>
      <w:r w:rsidRPr="00113534">
        <w:t>PROOF OF CLAIM, “legal” is not the antithesis of equitable; and, is not the equivalent of “constructive”; i.e., that which has not the character assigned to it in its own essential nature, but acquires such character in consequence of the way in which it is regarded by a rule or policy of law; hence, inferred, implied, made out by “legal” interpretation.</w:t>
      </w:r>
    </w:p>
    <w:p w14:paraId="28C7DF19" w14:textId="77777777" w:rsidR="00FF15C7" w:rsidRPr="00FF15C7" w:rsidRDefault="00FF15C7" w:rsidP="00FF15C7">
      <w:pPr>
        <w:jc w:val="both"/>
        <w:rPr>
          <w:color w:val="000000"/>
        </w:rPr>
      </w:pPr>
    </w:p>
    <w:p w14:paraId="16C682AC" w14:textId="57D398EA" w:rsidR="00FF15C7" w:rsidRPr="00113534" w:rsidRDefault="00FF15C7" w:rsidP="00A8520B">
      <w:pPr>
        <w:pStyle w:val="ListParagraph"/>
        <w:numPr>
          <w:ilvl w:val="0"/>
          <w:numId w:val="27"/>
        </w:numPr>
        <w:jc w:val="both"/>
      </w:pPr>
      <w:r w:rsidRPr="00113534">
        <w:t>PROOF OF CLAIM, “legal” matters do not administrate, conform to, and follow rules; and, are not equitable in nature; and, are not implied; i.e., presumed, rather than actual; i.e., express.</w:t>
      </w:r>
    </w:p>
    <w:p w14:paraId="588FC9FD" w14:textId="77777777" w:rsidR="00FF15C7" w:rsidRPr="00FF15C7" w:rsidRDefault="00FF15C7" w:rsidP="00FF15C7">
      <w:pPr>
        <w:jc w:val="both"/>
        <w:rPr>
          <w:color w:val="000000"/>
        </w:rPr>
      </w:pPr>
    </w:p>
    <w:p w14:paraId="1F44D005" w14:textId="5833D733" w:rsidR="00FF15C7" w:rsidRPr="00113534" w:rsidRDefault="00FF15C7" w:rsidP="00A8520B">
      <w:pPr>
        <w:pStyle w:val="ListParagraph"/>
        <w:numPr>
          <w:ilvl w:val="0"/>
          <w:numId w:val="27"/>
        </w:numPr>
        <w:jc w:val="both"/>
      </w:pPr>
      <w:r w:rsidRPr="00113534">
        <w:t xml:space="preserve">PROOF OF CLAIM, a “legal” process cannot be defective in law; and, the “legal” process within the above referenced alleged </w:t>
      </w:r>
      <w:r w:rsidRPr="00113534">
        <w:rPr>
          <w:b/>
          <w:i/>
          <w:sz w:val="24"/>
        </w:rPr>
        <w:t>CIVIL/COMMERCIAL/</w:t>
      </w:r>
      <w:r w:rsidR="00641CD5" w:rsidRPr="00113534">
        <w:rPr>
          <w:b/>
          <w:i/>
          <w:sz w:val="24"/>
        </w:rPr>
        <w:t>Instant matter/Criminal Case/Civil Cause/Action upon exercise of a right</w:t>
      </w:r>
      <w:r w:rsidRPr="00113534">
        <w:rPr>
          <w:b/>
          <w:i/>
          <w:sz w:val="24"/>
        </w:rPr>
        <w:t xml:space="preserve"> </w:t>
      </w:r>
      <w:r w:rsidRPr="00113534">
        <w:t>is not defective in law.</w:t>
      </w:r>
    </w:p>
    <w:p w14:paraId="2DED12E1" w14:textId="77777777" w:rsidR="00FF15C7" w:rsidRPr="00FF15C7" w:rsidRDefault="00FF15C7" w:rsidP="00FF15C7">
      <w:pPr>
        <w:jc w:val="both"/>
        <w:rPr>
          <w:color w:val="000000"/>
        </w:rPr>
      </w:pPr>
    </w:p>
    <w:p w14:paraId="7AFA0B04" w14:textId="56C4D533" w:rsidR="00FF15C7" w:rsidRPr="00113534" w:rsidRDefault="00FF15C7" w:rsidP="00A8520B">
      <w:pPr>
        <w:pStyle w:val="ListParagraph"/>
        <w:numPr>
          <w:ilvl w:val="0"/>
          <w:numId w:val="27"/>
        </w:numPr>
        <w:jc w:val="both"/>
      </w:pPr>
      <w:r w:rsidRPr="00113534">
        <w:t>PROOF OF CLAIM, to be “legal,” a matter does follow the law; and, is required to follow the law; and, does not rather conform to and follow the rules or forms of law.</w:t>
      </w:r>
    </w:p>
    <w:p w14:paraId="65858B04" w14:textId="77777777" w:rsidR="00FF15C7" w:rsidRPr="00FF15C7" w:rsidRDefault="00FF15C7" w:rsidP="00FF15C7">
      <w:pPr>
        <w:jc w:val="both"/>
        <w:rPr>
          <w:color w:val="000000"/>
        </w:rPr>
      </w:pPr>
    </w:p>
    <w:p w14:paraId="4F330E51" w14:textId="3AEDFB0C" w:rsidR="00FF15C7" w:rsidRPr="00113534" w:rsidRDefault="00FF15C7" w:rsidP="00A8520B">
      <w:pPr>
        <w:pStyle w:val="ListParagraph"/>
        <w:numPr>
          <w:ilvl w:val="0"/>
          <w:numId w:val="27"/>
        </w:numPr>
        <w:jc w:val="both"/>
      </w:pPr>
      <w:r w:rsidRPr="00113534">
        <w:t>PROOF OF CLAIM, lawful matters are not ethically enjoined in “the law of the land” the law of the People and are not actual in nature, they are implied.</w:t>
      </w:r>
    </w:p>
    <w:p w14:paraId="74B9088C" w14:textId="77777777" w:rsidR="00FF15C7" w:rsidRPr="00FF15C7" w:rsidRDefault="00FF15C7" w:rsidP="00FF15C7">
      <w:pPr>
        <w:jc w:val="both"/>
      </w:pPr>
    </w:p>
    <w:p w14:paraId="7989DBDE" w14:textId="6D3C3C9B" w:rsidR="00FF15C7" w:rsidRPr="00FF15C7" w:rsidRDefault="00FF15C7" w:rsidP="00A8520B">
      <w:pPr>
        <w:pStyle w:val="ListParagraph"/>
        <w:numPr>
          <w:ilvl w:val="0"/>
          <w:numId w:val="27"/>
        </w:numPr>
        <w:jc w:val="both"/>
      </w:pPr>
      <w:r w:rsidRPr="00FF15C7">
        <w:t>PROOF OF CLAIM, the proper and truthful definition and meaning of the term/word “legal” is not “color-of--law”; i.e. the appearance or semblance of law; without the substance, or right.  [See: State v. Brechler, 185 Wis. 599, 202 N.W. 144, 148]</w:t>
      </w:r>
    </w:p>
    <w:p w14:paraId="38C4BAFA" w14:textId="77777777" w:rsidR="00FF15C7" w:rsidRPr="00FF15C7" w:rsidRDefault="00FF15C7" w:rsidP="00FF15C7">
      <w:pPr>
        <w:jc w:val="both"/>
      </w:pPr>
    </w:p>
    <w:p w14:paraId="6E45CEE0" w14:textId="6B9E3D98" w:rsidR="00FF15C7" w:rsidRPr="00FF15C7" w:rsidRDefault="00FF15C7" w:rsidP="00A8520B">
      <w:pPr>
        <w:pStyle w:val="ListParagraph"/>
        <w:numPr>
          <w:ilvl w:val="0"/>
          <w:numId w:val="27"/>
        </w:numPr>
        <w:jc w:val="both"/>
      </w:pPr>
      <w:r w:rsidRPr="00FF15C7">
        <w:t>PROOF OF CLAIM, “colorable” does not mean that which is in appearance only, and not in reality, what it purports to be; counterfeit,</w:t>
      </w:r>
      <w:r w:rsidRPr="00FF15C7">
        <w:tab/>
        <w:t>feigned, having the appearance only o</w:t>
      </w:r>
      <w:r w:rsidR="00014489">
        <w:t xml:space="preserve">f truth.  [See: Ellis v. Jones, </w:t>
      </w:r>
      <w:r w:rsidRPr="00FF15C7">
        <w:t>73 Colo. 516, 216 P. 257, 258]</w:t>
      </w:r>
    </w:p>
    <w:p w14:paraId="071E6136" w14:textId="77777777" w:rsidR="00FF15C7" w:rsidRPr="00FF15C7" w:rsidRDefault="00FF15C7" w:rsidP="00FF15C7">
      <w:pPr>
        <w:jc w:val="both"/>
      </w:pPr>
    </w:p>
    <w:p w14:paraId="33841595" w14:textId="30ADE256" w:rsidR="00FF15C7" w:rsidRPr="00113534" w:rsidRDefault="00FF15C7" w:rsidP="00A8520B">
      <w:pPr>
        <w:pStyle w:val="ListParagraph"/>
        <w:numPr>
          <w:ilvl w:val="0"/>
          <w:numId w:val="27"/>
        </w:numPr>
        <w:jc w:val="both"/>
      </w:pPr>
      <w:r w:rsidRPr="00FF15C7">
        <w:t xml:space="preserve">PROOF OF CLAIM, “statutory jurisdiction” is not a “colorable” </w:t>
      </w:r>
      <w:r w:rsidRPr="00113534">
        <w:t>jurisdiction, created to enforce colorable contracts; and, is not legislative and administrative rather than judicial in nature; and, does not operate/function/exist to enforce commercial agreements based upon “implied consent” rather than contracts under the common law or “the law of the land.”</w:t>
      </w:r>
    </w:p>
    <w:p w14:paraId="6D3CBB1C" w14:textId="77777777" w:rsidR="00FF15C7" w:rsidRPr="00FF15C7" w:rsidRDefault="00FF15C7" w:rsidP="00FF15C7">
      <w:pPr>
        <w:jc w:val="both"/>
        <w:rPr>
          <w:color w:val="000000"/>
        </w:rPr>
      </w:pPr>
    </w:p>
    <w:p w14:paraId="4DE31409" w14:textId="19D0C94C" w:rsidR="00FF15C7" w:rsidRPr="00113534" w:rsidRDefault="00FF15C7" w:rsidP="00A8520B">
      <w:pPr>
        <w:pStyle w:val="ListParagraph"/>
        <w:numPr>
          <w:ilvl w:val="0"/>
          <w:numId w:val="27"/>
        </w:numPr>
        <w:jc w:val="both"/>
      </w:pPr>
      <w:r w:rsidRPr="00113534">
        <w:t>PROOF OF CLAIM, “public policy” does not equal Government policy; which does not equal corporate policy; which, does not equal commerce; which, does not equal Federal Reserve re-insurance policy; which, does not equal public credit/debt; which, does not equal commercial transactions of private enterprise; which, does not equal non-substance re-insurance script (Federal Reserve Notes [a note being evidence of debt]); which, does not function as “money” (currency) in a “colorable” admiralty/maritime jurisdiction.</w:t>
      </w:r>
    </w:p>
    <w:p w14:paraId="1B8488A5" w14:textId="77777777" w:rsidR="00FF15C7" w:rsidRPr="00FF15C7" w:rsidRDefault="00FF15C7" w:rsidP="00FF15C7">
      <w:pPr>
        <w:jc w:val="both"/>
        <w:rPr>
          <w:color w:val="000000"/>
        </w:rPr>
      </w:pPr>
    </w:p>
    <w:p w14:paraId="467AE095" w14:textId="68A6D17A" w:rsidR="00FF15C7" w:rsidRPr="00113534" w:rsidRDefault="00FF15C7" w:rsidP="00A8520B">
      <w:pPr>
        <w:pStyle w:val="ListParagraph"/>
        <w:numPr>
          <w:ilvl w:val="0"/>
          <w:numId w:val="27"/>
        </w:numPr>
        <w:jc w:val="both"/>
      </w:pPr>
      <w:r w:rsidRPr="00113534">
        <w:t>PROOF OF CLAIM, a copyright symbol employed/used in the publication of written or recorded matter does not act/operate to give NOTICE that said printed/recorded matter is the private intellectual property - out of the public domain - of the copyright owner.</w:t>
      </w:r>
    </w:p>
    <w:p w14:paraId="73068845" w14:textId="77777777" w:rsidR="00FF15C7" w:rsidRPr="00FF15C7" w:rsidRDefault="00FF15C7" w:rsidP="00FF15C7">
      <w:pPr>
        <w:jc w:val="both"/>
        <w:rPr>
          <w:color w:val="000000"/>
        </w:rPr>
      </w:pPr>
    </w:p>
    <w:p w14:paraId="5CA6BE98" w14:textId="79C72A18" w:rsidR="00FF15C7" w:rsidRPr="00113534" w:rsidRDefault="00FF15C7" w:rsidP="00A8520B">
      <w:pPr>
        <w:pStyle w:val="ListParagraph"/>
        <w:numPr>
          <w:ilvl w:val="0"/>
          <w:numId w:val="27"/>
        </w:numPr>
        <w:jc w:val="both"/>
      </w:pPr>
      <w:r w:rsidRPr="00113534">
        <w:t xml:space="preserve">PROOF OF CLAIM, a copyright symbol employed/used in publication of “statute/law” books (“Codes”) as specifically employed/used in the printed publication of the United States Code and/or specifically </w:t>
      </w:r>
      <w:r w:rsidR="00F21319" w:rsidRPr="00113534">
        <w:t>THE ACT OF MARCH 9TH, 1933 Proclamation 2038, 2039, 2040</w:t>
      </w:r>
      <w:r w:rsidRPr="00113534">
        <w:t xml:space="preserve"> AND Titles 4, 7, 11, 12, 15, </w:t>
      </w:r>
      <w:r w:rsidR="00010A81" w:rsidRPr="00113534">
        <w:t xml:space="preserve">16, 18, 28, </w:t>
      </w:r>
      <w:r w:rsidR="006F6F37" w:rsidRPr="00113534">
        <w:t>31 and 42 USC; C.F.R., THE FEDERAL REGISTRY,</w:t>
      </w:r>
      <w:r w:rsidRPr="00113534">
        <w:t xml:space="preserve"> thereof does not act/operate to give NOTICE </w:t>
      </w:r>
      <w:r w:rsidRPr="00113534">
        <w:lastRenderedPageBreak/>
        <w:t>to all that the contents therein is the private intellectual property of the copyright owner, and out of the public domain.</w:t>
      </w:r>
    </w:p>
    <w:p w14:paraId="03EAAD0E" w14:textId="77777777" w:rsidR="00FF15C7" w:rsidRPr="00FF15C7" w:rsidRDefault="00FF15C7" w:rsidP="00FF15C7">
      <w:pPr>
        <w:jc w:val="both"/>
        <w:rPr>
          <w:color w:val="000000"/>
        </w:rPr>
      </w:pPr>
    </w:p>
    <w:p w14:paraId="5CFDB1C6" w14:textId="66444D14" w:rsidR="00FF15C7" w:rsidRPr="00113534" w:rsidRDefault="00FF15C7" w:rsidP="00A8520B">
      <w:pPr>
        <w:pStyle w:val="ListParagraph"/>
        <w:numPr>
          <w:ilvl w:val="0"/>
          <w:numId w:val="27"/>
        </w:numPr>
        <w:jc w:val="both"/>
      </w:pPr>
      <w:r w:rsidRPr="00113534">
        <w:t xml:space="preserve">PROOF OF CLAIM, a “statute/law” book (“Code”) placed under copyright such as the United States Code and/or specifically </w:t>
      </w:r>
      <w:r w:rsidR="00F21319" w:rsidRPr="00113534">
        <w:t>THE ACT OF MARCH 9TH, 1933 Proclamation 2038, 2039, 2040</w:t>
      </w:r>
      <w:r w:rsidRPr="00113534">
        <w:t xml:space="preserve"> AND Titles 4, 7, 11, 12, 15, </w:t>
      </w:r>
      <w:r w:rsidR="00010A81" w:rsidRPr="00113534">
        <w:t xml:space="preserve">16, 18, 28, </w:t>
      </w:r>
      <w:r w:rsidR="006F6F37" w:rsidRPr="00113534">
        <w:t>31 and 42 USC; C.F.R., THE FEDERAL REGISTRY,</w:t>
      </w:r>
      <w:r w:rsidRPr="00113534">
        <w:t xml:space="preserve"> thereof is not by virtue and operation of said copyright factually, substantially, and truthfully “private law” in support of a “private right” belonging to the copyright owner.</w:t>
      </w:r>
    </w:p>
    <w:p w14:paraId="0B99E1E8" w14:textId="77777777" w:rsidR="00FF15C7" w:rsidRPr="00FF15C7" w:rsidRDefault="00FF15C7" w:rsidP="00FF15C7">
      <w:pPr>
        <w:jc w:val="both"/>
        <w:rPr>
          <w:color w:val="000000"/>
        </w:rPr>
      </w:pPr>
    </w:p>
    <w:p w14:paraId="297C471E" w14:textId="0BB2D28E" w:rsidR="00FF15C7" w:rsidRPr="00113534" w:rsidRDefault="00FF15C7" w:rsidP="00A8520B">
      <w:pPr>
        <w:pStyle w:val="ListParagraph"/>
        <w:numPr>
          <w:ilvl w:val="0"/>
          <w:numId w:val="27"/>
        </w:numPr>
        <w:jc w:val="both"/>
      </w:pPr>
      <w:r w:rsidRPr="00113534">
        <w:t xml:space="preserve">PROOF OF CLAIM, the Maxim of Law: Ignorance of the law is no excuse does apply to “private law” in support of a “private right”; and, that any </w:t>
      </w:r>
      <w:r w:rsidR="00DD4D9C" w:rsidRPr="00113534">
        <w:t>man or woman</w:t>
      </w:r>
      <w:r w:rsidRPr="00113534">
        <w:t xml:space="preserve">; and specifically the Undersigned as this relates to and bears upon the above referenced alleged </w:t>
      </w:r>
      <w:r w:rsidR="00641CD5" w:rsidRPr="00113534">
        <w:t>Instant matter/Criminal Case/Civil Cause/Action upon exercise of a right</w:t>
      </w:r>
      <w:r w:rsidRPr="00113534">
        <w:t>, does have any duty, obligation, or compelling need to know the “private law” in support of a “private right” of any</w:t>
      </w:r>
      <w:r w:rsidRPr="00113534">
        <w:rPr>
          <w:b/>
          <w:i/>
          <w:sz w:val="24"/>
        </w:rPr>
        <w:t xml:space="preserve">, a Private Citizen, </w:t>
      </w:r>
      <w:r w:rsidRPr="00113534">
        <w:t>or person.  [See: Freichnecht v. Meyer, 39 N.J.Eq. 551, 560]</w:t>
      </w:r>
    </w:p>
    <w:p w14:paraId="1FC10877" w14:textId="77777777" w:rsidR="00FF15C7" w:rsidRPr="00FF15C7" w:rsidRDefault="00FF15C7" w:rsidP="00FF15C7">
      <w:pPr>
        <w:jc w:val="both"/>
        <w:rPr>
          <w:color w:val="000000"/>
        </w:rPr>
      </w:pPr>
    </w:p>
    <w:p w14:paraId="4B6E8A68" w14:textId="5BE56DD1" w:rsidR="00FF15C7" w:rsidRPr="00113534" w:rsidRDefault="00FF15C7" w:rsidP="00A8520B">
      <w:pPr>
        <w:pStyle w:val="ListParagraph"/>
        <w:numPr>
          <w:ilvl w:val="0"/>
          <w:numId w:val="27"/>
        </w:numPr>
        <w:jc w:val="both"/>
      </w:pPr>
      <w:r w:rsidRPr="00113534">
        <w:t>PROOF OF CLAIM, that genuine, actual, true law of the People can be copyrighted.</w:t>
      </w:r>
    </w:p>
    <w:p w14:paraId="6AC09511" w14:textId="77777777" w:rsidR="00FF15C7" w:rsidRPr="00FF15C7" w:rsidRDefault="00FF15C7" w:rsidP="00FF15C7">
      <w:pPr>
        <w:jc w:val="both"/>
        <w:rPr>
          <w:color w:val="000000"/>
        </w:rPr>
      </w:pPr>
    </w:p>
    <w:p w14:paraId="79238C7B" w14:textId="62BF31C6" w:rsidR="00FF15C7" w:rsidRPr="00113534" w:rsidRDefault="00FF15C7" w:rsidP="00A8520B">
      <w:pPr>
        <w:pStyle w:val="ListParagraph"/>
        <w:numPr>
          <w:ilvl w:val="0"/>
          <w:numId w:val="27"/>
        </w:numPr>
        <w:jc w:val="both"/>
      </w:pPr>
      <w:r w:rsidRPr="00113534">
        <w:t>PROOF OF CLAIM, any true public document of a de jure and de facto State or Nation has been, and can be under copyright; and, such are not in the public domain.</w:t>
      </w:r>
    </w:p>
    <w:p w14:paraId="63D14CAF" w14:textId="77777777" w:rsidR="00FF15C7" w:rsidRPr="00FF15C7" w:rsidRDefault="00FF15C7" w:rsidP="00FF15C7">
      <w:pPr>
        <w:jc w:val="both"/>
        <w:rPr>
          <w:color w:val="000000"/>
        </w:rPr>
      </w:pPr>
    </w:p>
    <w:p w14:paraId="6F77B51B" w14:textId="654DDAA5" w:rsidR="00FF15C7" w:rsidRPr="00113534" w:rsidRDefault="00FF15C7" w:rsidP="00A8520B">
      <w:pPr>
        <w:pStyle w:val="ListParagraph"/>
        <w:numPr>
          <w:ilvl w:val="0"/>
          <w:numId w:val="27"/>
        </w:numPr>
        <w:jc w:val="both"/>
      </w:pPr>
      <w:r w:rsidRPr="00113534">
        <w:t xml:space="preserve">PROOF OF CLAIM, whereas ALL “statute/law” books (“Codes”) of the federal and </w:t>
      </w:r>
      <w:r w:rsidR="009F404A" w:rsidRPr="00113534">
        <w:t>State</w:t>
      </w:r>
      <w:r w:rsidRPr="00113534">
        <w:t xml:space="preserve"> Governments; and specifically the United States, are copyrighted</w:t>
      </w:r>
      <w:r w:rsidRPr="00113534">
        <w:rPr>
          <w:b/>
          <w:i/>
          <w:sz w:val="24"/>
        </w:rPr>
        <w:t xml:space="preserve">, a Private Citizen, </w:t>
      </w:r>
      <w:r w:rsidRPr="00113534">
        <w:t xml:space="preserve">practicing law would not require a “letters patent” to practice said law within the present day courts; and said right to practice law is not a “property right” existing by virtue of “letters patent”; and, said patent is not the so-called “license” an attorney holds out as possessing to would be clients; and, without said patent, said </w:t>
      </w:r>
      <w:r w:rsidR="00DD4D9C" w:rsidRPr="00113534">
        <w:t>man or woman</w:t>
      </w:r>
      <w:r w:rsidRPr="00113534">
        <w:t>, would not be doing that which would otherwise be illegal, a trespass, or a tort.  [See: Black’s Law Dictionary, Rev. 4th Ed., (1968), p. 1067 at LICENSE (cases cited); 168 A. 229; 114 N.J.Eq. 68]</w:t>
      </w:r>
    </w:p>
    <w:p w14:paraId="5E6BBD59" w14:textId="77777777" w:rsidR="00FF15C7" w:rsidRPr="00FF15C7" w:rsidRDefault="00FF15C7" w:rsidP="00FF15C7">
      <w:pPr>
        <w:jc w:val="both"/>
        <w:rPr>
          <w:color w:val="000000"/>
        </w:rPr>
      </w:pPr>
    </w:p>
    <w:p w14:paraId="664BF8F0" w14:textId="76C9D8BC" w:rsidR="00FF15C7" w:rsidRPr="00113534" w:rsidRDefault="00FF15C7" w:rsidP="00A8520B">
      <w:pPr>
        <w:pStyle w:val="ListParagraph"/>
        <w:numPr>
          <w:ilvl w:val="0"/>
          <w:numId w:val="27"/>
        </w:numPr>
        <w:jc w:val="both"/>
      </w:pPr>
      <w:r w:rsidRPr="00113534">
        <w:t>PROOF OF CLAIM, whereas West Publishing Company holds out its firm as the copyright owner, the fact that said company is owned by The Thompson Group, LLC, LTD a publishing interest of The Crown, does not thereby; and therein, constitute and establish said “statute/law” books (“Codes”) known as The United States Code foreign owned “private law” in support of a “private right” of the actual copyright owner; i.e. The Crown.  NOTE: The Thompson Group owns; inter alia, West Publishing Company; Barclays West Group; Bancroft Whitney; Clark Bordman, Callaghan; Legal Solictias; Rutter Group; Warren, Gorham &amp; Lamont; Lawyers Co-op; Reed Elsevier owns; inter alia, Lexis; Deering Codes, rendering all such published “law” private, non-public domain, property of The Crown.</w:t>
      </w:r>
    </w:p>
    <w:p w14:paraId="0B9A07D3" w14:textId="77777777" w:rsidR="00FF15C7" w:rsidRPr="00FF15C7" w:rsidRDefault="00FF15C7" w:rsidP="00FF15C7">
      <w:pPr>
        <w:jc w:val="both"/>
        <w:rPr>
          <w:color w:val="000000"/>
        </w:rPr>
      </w:pPr>
    </w:p>
    <w:p w14:paraId="2F2AEE10" w14:textId="388C9A9C" w:rsidR="00FF15C7" w:rsidRPr="00113534" w:rsidRDefault="00FF15C7" w:rsidP="00A8520B">
      <w:pPr>
        <w:pStyle w:val="ListParagraph"/>
        <w:numPr>
          <w:ilvl w:val="0"/>
          <w:numId w:val="27"/>
        </w:numPr>
        <w:jc w:val="both"/>
      </w:pPr>
      <w:r w:rsidRPr="00113534">
        <w:t>PROOF OF CLAIM, a “court of record” is not a judicial tribunal having attributes and exercising functions independently of the “person” of the Magistrate designated generally to hold it; and, does not proceed according to the course of common law; and, its acts and proceedings are not “enrolled”; i.e., to register; to make a record; to enter on the rolls of a court; to transcribe, for a “perpetual” memorial.  [See: Ream v. Commonwealth, 3 Serg. &amp; R. (Pa.) 209; Anderson v. Commonwealth, 275 Ky. 232, 121 S.W.2d 46, 47; Jones v. Jones, 188 Mo.App. 220, 175 S.W. 227, 229; Ex parte Gladhill, 8 Metc., Mass. 171, per shaw, C.J.]</w:t>
      </w:r>
    </w:p>
    <w:p w14:paraId="1CFBAF6F" w14:textId="77777777" w:rsidR="00FF15C7" w:rsidRPr="00FF15C7" w:rsidRDefault="00FF15C7" w:rsidP="00FF15C7">
      <w:pPr>
        <w:jc w:val="both"/>
        <w:rPr>
          <w:color w:val="000000"/>
        </w:rPr>
      </w:pPr>
    </w:p>
    <w:p w14:paraId="7E860412" w14:textId="05142552" w:rsidR="00FF15C7" w:rsidRPr="00113534" w:rsidRDefault="00FF15C7" w:rsidP="00A8520B">
      <w:pPr>
        <w:pStyle w:val="ListParagraph"/>
        <w:numPr>
          <w:ilvl w:val="0"/>
          <w:numId w:val="27"/>
        </w:numPr>
        <w:jc w:val="both"/>
      </w:pPr>
      <w:r w:rsidRPr="00113534">
        <w:t>PROOF OF CLAIM, a “court of record” is not the ONLY court that possesses the power to fine or imprison; and, “courts not of record” do possess the power to fine or imprison.  [See: 3 Bl. Comm. 24; 3 Steph. Comm. 383; The Thomas Fletcher, C.C.Ga. 24 F. 481; Ex parte Thistleton, 52 Cal. 225; Erwin v. U.S., D.C.Ga. 37 F. 488, 2 L.R.A. 229; Heininger v. Davis, 96 Ohio St. 205, 117 N.E. 229, 231]</w:t>
      </w:r>
    </w:p>
    <w:p w14:paraId="76572311" w14:textId="77777777" w:rsidR="00FF15C7" w:rsidRPr="00FF15C7" w:rsidRDefault="00FF15C7" w:rsidP="00FF15C7">
      <w:pPr>
        <w:jc w:val="both"/>
        <w:rPr>
          <w:color w:val="000000"/>
        </w:rPr>
      </w:pPr>
    </w:p>
    <w:p w14:paraId="07E93F30" w14:textId="70E87BAD" w:rsidR="00FF15C7" w:rsidRPr="00113534" w:rsidRDefault="00FF15C7" w:rsidP="00A8520B">
      <w:pPr>
        <w:pStyle w:val="ListParagraph"/>
        <w:numPr>
          <w:ilvl w:val="0"/>
          <w:numId w:val="27"/>
        </w:numPr>
        <w:jc w:val="both"/>
      </w:pPr>
      <w:r w:rsidRPr="00113534">
        <w:t>PROOF OF CLAIM, a “de facto court” is not a court established, organized, and exercising its judicial functions under authority of a “statute” apparently valid, but which may in fact be unconstitutional and afterward so adjudged; and, is not a court, which is established and acting under the authority of a “de facto Government.”  [See: 1 Bl. Judgm. §173; In re Manning, 139 U.S. 504, 11 S</w:t>
      </w:r>
      <w:r w:rsidR="00377810">
        <w:t xml:space="preserve"> </w:t>
      </w:r>
      <w:r w:rsidRPr="00113534">
        <w:t>Ct. 624, 35 L.</w:t>
      </w:r>
      <w:r w:rsidR="007664DA">
        <w:t xml:space="preserve"> </w:t>
      </w:r>
      <w:r w:rsidRPr="00113534">
        <w:t>Ed. 264; Gildemeister v. Lindsey, 212 Mich. 299, 189 NW. 633, 635]</w:t>
      </w:r>
    </w:p>
    <w:p w14:paraId="1A29B93B" w14:textId="77777777" w:rsidR="00FF15C7" w:rsidRPr="00FF15C7" w:rsidRDefault="00FF15C7" w:rsidP="00FF15C7">
      <w:pPr>
        <w:jc w:val="both"/>
        <w:rPr>
          <w:color w:val="000000"/>
        </w:rPr>
      </w:pPr>
    </w:p>
    <w:p w14:paraId="4DB3C707" w14:textId="21DD813A" w:rsidR="00FF15C7" w:rsidRPr="00113534" w:rsidRDefault="00FF15C7" w:rsidP="00A8520B">
      <w:pPr>
        <w:pStyle w:val="ListParagraph"/>
        <w:numPr>
          <w:ilvl w:val="0"/>
          <w:numId w:val="27"/>
        </w:numPr>
        <w:jc w:val="both"/>
      </w:pPr>
      <w:r w:rsidRPr="00113534">
        <w:lastRenderedPageBreak/>
        <w:t>PROOF OF CLAIM, if a court is not a “court of record” it does have any power to fix and establish a “penalty”; i.e. a punishment established by law or authority for a criminal/public offense; and, does thereby; and therein, create any “penological interest” for others to claim; e.g., State and Federal Correctional Institutions.</w:t>
      </w:r>
    </w:p>
    <w:p w14:paraId="04E73309" w14:textId="77777777" w:rsidR="00FF15C7" w:rsidRPr="00FF15C7" w:rsidRDefault="00FF15C7" w:rsidP="00FF15C7">
      <w:pPr>
        <w:jc w:val="both"/>
        <w:rPr>
          <w:color w:val="000000"/>
        </w:rPr>
      </w:pPr>
    </w:p>
    <w:p w14:paraId="349D8B6E" w14:textId="49B35EC5" w:rsidR="00FF15C7" w:rsidRPr="00113534" w:rsidRDefault="00FF15C7" w:rsidP="00A8520B">
      <w:pPr>
        <w:pStyle w:val="ListParagraph"/>
        <w:numPr>
          <w:ilvl w:val="0"/>
          <w:numId w:val="27"/>
        </w:numPr>
        <w:jc w:val="both"/>
      </w:pPr>
      <w:r w:rsidRPr="00113534">
        <w:t xml:space="preserve">PROOF OF CLAIM, the alleged “court of record” within the above referenced alleged </w:t>
      </w:r>
      <w:r w:rsidRPr="00113534">
        <w:rPr>
          <w:b/>
          <w:i/>
          <w:sz w:val="24"/>
        </w:rPr>
        <w:t>CIVIL/COMMERCIAL/</w:t>
      </w:r>
      <w:r w:rsidR="00641CD5" w:rsidRPr="00113534">
        <w:rPr>
          <w:b/>
          <w:i/>
          <w:sz w:val="24"/>
        </w:rPr>
        <w:t>Instant matter/Criminal Case/Civil Cause/Action upon exercise of a right</w:t>
      </w:r>
      <w:r w:rsidRPr="00113534">
        <w:rPr>
          <w:b/>
          <w:i/>
          <w:sz w:val="24"/>
        </w:rPr>
        <w:t xml:space="preserve"> </w:t>
      </w:r>
      <w:r w:rsidRPr="00113534">
        <w:t xml:space="preserve">was not and is not established, organized, and exercising its judicial functions under authority of a statute; and, said statute is not unconstitutional; and, is not established and acting under authority; e.g., authority derived from a foreign “un/non-constitutional source of authority” of law, of a de facto Government; i.e., a Government not lawfully created, operating, functioning, and exercising its authority in accordance with and pursuant to the </w:t>
      </w:r>
      <w:r w:rsidRPr="00FF15C7">
        <w:t>instrument/document of its creation which established and ordained the Government for the United States, i.e., the Original Jurisdiction as opposed to the UNITED STATES ; and, was not and is not exercising its judicial functions and authority as a “de facto</w:t>
      </w:r>
      <w:r w:rsidRPr="00113534">
        <w:t xml:space="preserve"> court” of said de facto Government/authority.</w:t>
      </w:r>
    </w:p>
    <w:p w14:paraId="1AFAC66B" w14:textId="77777777" w:rsidR="00FF15C7" w:rsidRPr="00FF15C7" w:rsidRDefault="00FF15C7" w:rsidP="00FF15C7">
      <w:pPr>
        <w:jc w:val="both"/>
        <w:rPr>
          <w:color w:val="000000"/>
        </w:rPr>
      </w:pPr>
    </w:p>
    <w:p w14:paraId="219AA6FA" w14:textId="01477719" w:rsidR="00FF15C7" w:rsidRPr="00113534" w:rsidRDefault="00FF15C7" w:rsidP="00A8520B">
      <w:pPr>
        <w:pStyle w:val="ListParagraph"/>
        <w:numPr>
          <w:ilvl w:val="0"/>
          <w:numId w:val="27"/>
        </w:numPr>
        <w:jc w:val="both"/>
      </w:pPr>
      <w:r w:rsidRPr="00113534">
        <w:t>PROOF OF CLAIM, the United States/UNITED STATES, is not a federal corporation; and, is not a “forei</w:t>
      </w:r>
      <w:r w:rsidR="00014489" w:rsidRPr="00113534">
        <w:t xml:space="preserve">gn corporation” with respect to </w:t>
      </w:r>
      <w:r w:rsidRPr="00113534">
        <w:t>the State.  [See: Title 28 U.S.C., § 3002(15), in para materia Title 11 U.S.C., §109(a); 534 F.Supp. 724; 1 Marsh Dec. 177, 181; Bouvier’s Law Dictionary, 5th Ed.; Black’s Law Dictionary, 6th Ed.; 19 C.J.S., § 884, In re Merriam’s E</w:t>
      </w:r>
      <w:r w:rsidR="009F404A" w:rsidRPr="00113534">
        <w:t>State</w:t>
      </w:r>
      <w:r w:rsidRPr="00113534">
        <w:t>, 36 N.Y. 505, 141 N.Y. 479, affirmed in U.S. v. Perkins, 163 U.S. 625]</w:t>
      </w:r>
    </w:p>
    <w:p w14:paraId="45048FD3" w14:textId="77777777" w:rsidR="00FF15C7" w:rsidRPr="00FF15C7" w:rsidRDefault="00FF15C7" w:rsidP="00FF15C7">
      <w:pPr>
        <w:jc w:val="both"/>
        <w:rPr>
          <w:color w:val="000000"/>
        </w:rPr>
      </w:pPr>
    </w:p>
    <w:p w14:paraId="5B0E64AC" w14:textId="2DB0B128" w:rsidR="00FF15C7" w:rsidRPr="00113534" w:rsidRDefault="00FF15C7" w:rsidP="00A8520B">
      <w:pPr>
        <w:pStyle w:val="ListParagraph"/>
        <w:numPr>
          <w:ilvl w:val="0"/>
          <w:numId w:val="27"/>
        </w:numPr>
        <w:jc w:val="both"/>
      </w:pPr>
      <w:r w:rsidRPr="00113534">
        <w:t>PROOF OF CLAIM, the UNITED STATES is not a municipal for-profit corporation originally incorporated February 21, 1871, under the name “District of Columbia,” and Reorganized June 8, 1878, d.b.a. “UNITED STATES GOVERNMENT.”  [See: 16 Stat. 419, ch. 62, 41st Congress, 3rd Session, “An Act to Provide a Government for the District of Columbia”; 20 Stat. 102, ch. 180, 45th Congress, 2nd Session, “An Act Providing a Permanent Form of Government for the District of Columbia.”]</w:t>
      </w:r>
    </w:p>
    <w:p w14:paraId="5238FE37" w14:textId="77777777" w:rsidR="00FF15C7" w:rsidRPr="00FF15C7" w:rsidRDefault="00FF15C7" w:rsidP="00FF15C7">
      <w:pPr>
        <w:jc w:val="both"/>
        <w:rPr>
          <w:color w:val="000000"/>
        </w:rPr>
      </w:pPr>
    </w:p>
    <w:p w14:paraId="6F7D54C0" w14:textId="6E891269" w:rsidR="00FF15C7" w:rsidRPr="00113534" w:rsidRDefault="00FF15C7" w:rsidP="00A8520B">
      <w:pPr>
        <w:pStyle w:val="ListParagraph"/>
        <w:numPr>
          <w:ilvl w:val="0"/>
          <w:numId w:val="27"/>
        </w:numPr>
        <w:jc w:val="both"/>
      </w:pPr>
      <w:r w:rsidRPr="00113534">
        <w:t xml:space="preserve">PROOF OF CLAIM, the UNITED STATES is not a corporate entity operating/functioning in commerce as a bankrupt in Chapter 11 Reorganization wherein; and whereby, the Federal Government represented therein has been dissolved along with said corporations Sovereign Authority; and, the official capacities of all offices, officers, and departments, and said federal Government does not exist today in name only.  [See: House Joint Resolution 192 of June 5, 1933, Pub. R. 73-10; Executive Orders 6072, 6102, 6111, and 6246; Senate Report 93-549; Cong. Rec., March 17, 1993, vol. 33, speaker: James A. Trafficant, Jr., which </w:t>
      </w:r>
      <w:r w:rsidR="009F404A" w:rsidRPr="00113534">
        <w:t>State</w:t>
      </w:r>
      <w:r w:rsidRPr="00113534">
        <w:t>s in part: “Mr. Speaker. We are now here in Chapter 11.  Members of Congress are official trustees presiding over the greatest reorganization in world history, the U.S. Government.... It is an established fact that the United States Federal Government has been dissolved by the Emergency Banking Act, March 9, 1933, 48 Stat. 1, Public Law 89-719, declared by President Roosevelt, being bankrupt and insolvent. H.J.R. 192, 73rd Congress in session June 5, 1933 - Joint Resolution to Suspend the Gold Standard and Abrogate the Gold Clause - dissolved the Sovereign Authority of all United States and the official capacities of all United States Government Offices, Officers, and Departments and is further evidence that the United States Federal Government exists today in name only…”]</w:t>
      </w:r>
    </w:p>
    <w:p w14:paraId="3629429C" w14:textId="77777777" w:rsidR="00FF15C7" w:rsidRPr="00FF15C7" w:rsidRDefault="00FF15C7" w:rsidP="00FF15C7">
      <w:pPr>
        <w:jc w:val="both"/>
        <w:rPr>
          <w:color w:val="000000"/>
        </w:rPr>
      </w:pPr>
    </w:p>
    <w:p w14:paraId="67ED340F" w14:textId="422BB92E" w:rsidR="00FF15C7" w:rsidRPr="00113534" w:rsidRDefault="00FF15C7" w:rsidP="00A8520B">
      <w:pPr>
        <w:pStyle w:val="ListParagraph"/>
        <w:numPr>
          <w:ilvl w:val="0"/>
          <w:numId w:val="27"/>
        </w:numPr>
        <w:jc w:val="both"/>
      </w:pPr>
      <w:r w:rsidRPr="00113534">
        <w:t>PROOF OF CLAIM, this new “municipal corporation” d.b.a. UNITED STATES GOVERNMENT did not adopt the original organic Constitution for the United States of America as its corporate municipal charter. [See: 41st Congress’ Act(s), Session 3, ch. 62, p. 419, Sec. 34, February 21, 1871]</w:t>
      </w:r>
    </w:p>
    <w:p w14:paraId="11F3180A" w14:textId="77777777" w:rsidR="00FF15C7" w:rsidRPr="00FF15C7" w:rsidRDefault="00FF15C7" w:rsidP="00FF15C7">
      <w:pPr>
        <w:jc w:val="both"/>
        <w:rPr>
          <w:color w:val="000000"/>
        </w:rPr>
      </w:pPr>
    </w:p>
    <w:p w14:paraId="35EE0363" w14:textId="231D9D64" w:rsidR="00FF15C7" w:rsidRPr="00113534" w:rsidRDefault="00FF15C7" w:rsidP="00A8520B">
      <w:pPr>
        <w:pStyle w:val="ListParagraph"/>
        <w:numPr>
          <w:ilvl w:val="0"/>
          <w:numId w:val="27"/>
        </w:numPr>
        <w:jc w:val="both"/>
      </w:pPr>
      <w:r w:rsidRPr="00113534">
        <w:t xml:space="preserve">PROOF OF CLAIM, the location of the United States/UNITED STATES is not in the District of Columbia.  [See: UCC 9-307(h); which </w:t>
      </w:r>
      <w:r w:rsidR="009F404A" w:rsidRPr="00113534">
        <w:t>State</w:t>
      </w:r>
      <w:r w:rsidRPr="00113534">
        <w:t>s: “Location of United States is located in the District of Columbia.”; cf. Title 28 D. C. Code § 28.9-307(h)].</w:t>
      </w:r>
    </w:p>
    <w:p w14:paraId="0704B8F2" w14:textId="77777777" w:rsidR="00FF15C7" w:rsidRPr="00FF15C7" w:rsidRDefault="00FF15C7" w:rsidP="00113534">
      <w:pPr>
        <w:tabs>
          <w:tab w:val="left" w:pos="6165"/>
        </w:tabs>
        <w:ind w:firstLine="6165"/>
        <w:jc w:val="both"/>
        <w:rPr>
          <w:color w:val="000000"/>
        </w:rPr>
      </w:pPr>
    </w:p>
    <w:p w14:paraId="5B37D66F" w14:textId="1B944B68" w:rsidR="00FF15C7" w:rsidRPr="00113534" w:rsidRDefault="00FF15C7" w:rsidP="00A8520B">
      <w:pPr>
        <w:pStyle w:val="ListParagraph"/>
        <w:numPr>
          <w:ilvl w:val="0"/>
          <w:numId w:val="27"/>
        </w:numPr>
        <w:jc w:val="both"/>
      </w:pPr>
      <w:r w:rsidRPr="00113534">
        <w:t>PROOF OF CLAIM, this Government for the “District of Columbia” was not abolished by Act of June 20, 1874; and, a temporary Government by “commissioners” was not thereby created and existed until the Act of June 11, 1878, wherein provision was made for the continuance of  the “District of Columbia” as a “municipal corporation” controlled by the federal Government through these “commissioners”; and, said corporation is not subject to the ordinary rules that govern</w:t>
      </w:r>
      <w:r w:rsidR="00014489" w:rsidRPr="00113534">
        <w:t xml:space="preserve"> the law </w:t>
      </w:r>
      <w:r w:rsidRPr="00113534">
        <w:t xml:space="preserve">of procedure between private persons.  [See: U.S. Rev. Stat. 1 Supp. 22; 7 D.C. 178; 132 U.S. 1, which </w:t>
      </w:r>
      <w:r w:rsidR="009F404A" w:rsidRPr="00113534">
        <w:t>State</w:t>
      </w:r>
      <w:r w:rsidRPr="00113534">
        <w:t>s: “The sovereign power is lodged in the Government of the United States, and not the corporation of the district.”]</w:t>
      </w:r>
    </w:p>
    <w:p w14:paraId="082A34D9" w14:textId="77777777" w:rsidR="00FF15C7" w:rsidRPr="00FF15C7" w:rsidRDefault="00FF15C7" w:rsidP="00FF15C7">
      <w:pPr>
        <w:jc w:val="both"/>
        <w:rPr>
          <w:color w:val="000000"/>
        </w:rPr>
      </w:pPr>
    </w:p>
    <w:p w14:paraId="563A181C" w14:textId="226BE7DD" w:rsidR="00FF15C7" w:rsidRPr="00113534" w:rsidRDefault="00FF15C7" w:rsidP="00A8520B">
      <w:pPr>
        <w:pStyle w:val="ListParagraph"/>
        <w:numPr>
          <w:ilvl w:val="0"/>
          <w:numId w:val="27"/>
        </w:numPr>
        <w:jc w:val="both"/>
      </w:pPr>
      <w:r w:rsidRPr="00113534">
        <w:lastRenderedPageBreak/>
        <w:t xml:space="preserve">PROOF OF CLAIM, the term “United States” as used and employed within the Constitution for the United States of </w:t>
      </w:r>
      <w:r w:rsidR="00F21319" w:rsidRPr="00113534">
        <w:t>American</w:t>
      </w:r>
      <w:r w:rsidRPr="00113534">
        <w:rPr>
          <w:b/>
          <w:i/>
          <w:sz w:val="24"/>
        </w:rPr>
        <w:t xml:space="preserve">, </w:t>
      </w:r>
      <w:r w:rsidRPr="00113534">
        <w:rPr>
          <w:sz w:val="24"/>
        </w:rPr>
        <w:t>a</w:t>
      </w:r>
      <w:r w:rsidRPr="00113534">
        <w:t xml:space="preserve">t Article III Section 3, is not used in the plural; i.e., them, their; and, does not mean none other than the People of the “several </w:t>
      </w:r>
      <w:r w:rsidR="009F404A" w:rsidRPr="00113534">
        <w:t>State</w:t>
      </w:r>
      <w:r w:rsidRPr="00113534">
        <w:t>s” and the National Government situated within the ten (10) mile square of the District of Columbia, its enclaves, forts, magazines, docks, and arsenals scattered abroad, under; and only under, said Constitution establishing and ordaining the Original Jurisdiction and the Government for same.</w:t>
      </w:r>
    </w:p>
    <w:p w14:paraId="0DBBDB9E" w14:textId="77777777" w:rsidR="00FF15C7" w:rsidRPr="00FF15C7" w:rsidRDefault="00FF15C7" w:rsidP="00FF15C7">
      <w:pPr>
        <w:jc w:val="both"/>
        <w:rPr>
          <w:color w:val="000000"/>
        </w:rPr>
      </w:pPr>
    </w:p>
    <w:p w14:paraId="7AE4F005" w14:textId="20AACE12" w:rsidR="00FF15C7" w:rsidRPr="00113534" w:rsidRDefault="00FF15C7" w:rsidP="00A8520B">
      <w:pPr>
        <w:pStyle w:val="ListParagraph"/>
        <w:numPr>
          <w:ilvl w:val="0"/>
          <w:numId w:val="27"/>
        </w:numPr>
        <w:jc w:val="both"/>
      </w:pPr>
      <w:r w:rsidRPr="00113534">
        <w:t xml:space="preserve">PROOF OF CLAIM, the term/word “State” does not mean a </w:t>
      </w:r>
      <w:r w:rsidR="009F404A" w:rsidRPr="00113534">
        <w:t>State</w:t>
      </w:r>
      <w:r w:rsidRPr="00113534">
        <w:t xml:space="preserve"> of the United States, the District of Columbia, Puerto Rico, the United States Virgin Islands, or any territory or insular possession subject to the jurisdiction of the United States [See: UCC 9-102(a)(76); cf. Title 28 D.C. Code § 28.9-102(a)(76)]; and, a “</w:t>
      </w:r>
      <w:r w:rsidR="009F404A" w:rsidRPr="00113534">
        <w:t>State</w:t>
      </w:r>
      <w:r w:rsidRPr="00113534">
        <w:t xml:space="preserve"> of the United States” is inclusive of the fifty freely associated compact </w:t>
      </w:r>
      <w:r w:rsidR="009F404A" w:rsidRPr="00113534">
        <w:t>State</w:t>
      </w:r>
      <w:r w:rsidRPr="00113534">
        <w:t xml:space="preserve">s; i.e., the “several </w:t>
      </w:r>
      <w:r w:rsidR="009F404A" w:rsidRPr="00113534">
        <w:t>State</w:t>
      </w:r>
      <w:r w:rsidRPr="00113534">
        <w:t>s,” but a “</w:t>
      </w:r>
      <w:r w:rsidR="009F404A" w:rsidRPr="00113534">
        <w:t>State</w:t>
      </w:r>
      <w:r w:rsidRPr="00113534">
        <w:t xml:space="preserve"> of the United States” is not a corporate or corporately “colored” sub-franchise territorial State unit of the parent corporation; i.e., UNITED STATES.</w:t>
      </w:r>
    </w:p>
    <w:p w14:paraId="3BD8F5CA" w14:textId="77777777" w:rsidR="00FF15C7" w:rsidRPr="00FF15C7" w:rsidRDefault="00FF15C7" w:rsidP="00FF15C7">
      <w:pPr>
        <w:jc w:val="both"/>
        <w:rPr>
          <w:color w:val="000000"/>
        </w:rPr>
      </w:pPr>
    </w:p>
    <w:p w14:paraId="0D5A1789" w14:textId="53B058A3" w:rsidR="00FF15C7" w:rsidRPr="00113534" w:rsidRDefault="00FF15C7" w:rsidP="00A8520B">
      <w:pPr>
        <w:pStyle w:val="ListParagraph"/>
        <w:numPr>
          <w:ilvl w:val="0"/>
          <w:numId w:val="27"/>
        </w:numPr>
        <w:jc w:val="both"/>
      </w:pPr>
      <w:r w:rsidRPr="00113534">
        <w:t xml:space="preserve">PROOF OF CLAIM, the term “in this </w:t>
      </w:r>
      <w:r w:rsidR="009F404A" w:rsidRPr="00113534">
        <w:t>State</w:t>
      </w:r>
      <w:r w:rsidRPr="00113534">
        <w:t xml:space="preserve">,” “this </w:t>
      </w:r>
      <w:r w:rsidR="009F404A" w:rsidRPr="00113534">
        <w:t>State</w:t>
      </w:r>
      <w:r w:rsidRPr="00113534">
        <w:t xml:space="preserve">,” and “State” as employed/used within federal and </w:t>
      </w:r>
      <w:r w:rsidR="009F404A" w:rsidRPr="00113534">
        <w:t>State</w:t>
      </w:r>
      <w:r w:rsidRPr="00113534">
        <w:t xml:space="preserve"> statutes/laws/ordinances/regulations/codes, and the like; and specifically as this relates to and bears upon the United States Code and ALL Titles thereof, and the two-capital-letter federal postal designation; e.g., AL, GA, KY AND NY and the five-digit ZIP; i.e., Zoning Improvement Plan, code are references to, and are inclusive of the freely associated compact union </w:t>
      </w:r>
      <w:r w:rsidR="009F404A" w:rsidRPr="00113534">
        <w:t>State</w:t>
      </w:r>
      <w:r w:rsidRPr="00113534">
        <w:t xml:space="preserve">s; i.e. the “several </w:t>
      </w:r>
      <w:r w:rsidR="009F404A" w:rsidRPr="00113534">
        <w:t>State</w:t>
      </w:r>
      <w:r w:rsidRPr="00113534">
        <w:t xml:space="preserve">s,” and are not rather terms, designations, and codes defining and referencing federal zones/territorial </w:t>
      </w:r>
      <w:r w:rsidR="009F404A" w:rsidRPr="00113534">
        <w:t>State</w:t>
      </w:r>
      <w:r w:rsidRPr="00113534">
        <w:t xml:space="preserve"> units; and, are not defined for tax jurisdiction purposes as the “District of Columbia”; i.e., UNITED STATES, and accordingly “Georgia” is included in such terms, designations, and codes.  [See: California Revenue &amp; Taxation Code, §§ 6017, 11205, 17018, and 23034]</w:t>
      </w:r>
    </w:p>
    <w:p w14:paraId="54458B61" w14:textId="77777777" w:rsidR="00FF15C7" w:rsidRPr="00FF15C7" w:rsidRDefault="00FF15C7" w:rsidP="00FF15C7">
      <w:pPr>
        <w:jc w:val="both"/>
        <w:rPr>
          <w:color w:val="000000"/>
        </w:rPr>
      </w:pPr>
    </w:p>
    <w:p w14:paraId="0B00F350" w14:textId="2F4545B9" w:rsidR="00FF15C7" w:rsidRPr="00113534" w:rsidRDefault="00FF15C7" w:rsidP="00A8520B">
      <w:pPr>
        <w:pStyle w:val="ListParagraph"/>
        <w:numPr>
          <w:ilvl w:val="0"/>
          <w:numId w:val="27"/>
        </w:numPr>
        <w:jc w:val="both"/>
      </w:pPr>
      <w:r w:rsidRPr="00113534">
        <w:t>PROOF OF CLAIM, the “District of Columbia,” and the territorial district of the UNITED STATES are “</w:t>
      </w:r>
      <w:r w:rsidR="009F404A" w:rsidRPr="00113534">
        <w:t>State</w:t>
      </w:r>
      <w:r w:rsidRPr="00113534">
        <w:t xml:space="preserve">s” within the meaning of the Constitution for the United States of America and the “Judiciary Act” so as to enable a citizen thereof to sue a citizen of one of the </w:t>
      </w:r>
      <w:r w:rsidR="009F404A" w:rsidRPr="00113534">
        <w:t>State</w:t>
      </w:r>
      <w:r w:rsidRPr="00113534">
        <w:t>s in federal courts, and are not “</w:t>
      </w:r>
      <w:r w:rsidR="009F404A" w:rsidRPr="00113534">
        <w:t>State</w:t>
      </w:r>
      <w:r w:rsidRPr="00113534">
        <w:t xml:space="preserve">s” as that word is used in treaties with foreign powers, with respect to the ownership, disposition, and inheritance of property.  [See: 2 Cra. 445; 1 Wheat. 91; Charlt.R.M. 374; 1 Kent, Com. 349, which </w:t>
      </w:r>
      <w:r w:rsidR="009F404A" w:rsidRPr="00113534">
        <w:t>State</w:t>
      </w:r>
      <w:r w:rsidRPr="00113534">
        <w:t xml:space="preserve">s: “However extraordinary it might seem to be, that the courts of the United States, which were open to aliens, and to the citizens of every </w:t>
      </w:r>
      <w:r w:rsidR="009F404A" w:rsidRPr="00113534">
        <w:t>State</w:t>
      </w:r>
      <w:r w:rsidRPr="00113534">
        <w:t xml:space="preserve">, should be closed upon the inhabitants of those districts [territories and the District of Columbia], on the construction that they were not citizens of a </w:t>
      </w:r>
      <w:r w:rsidR="009F404A" w:rsidRPr="00113534">
        <w:t>State</w:t>
      </w:r>
      <w:r w:rsidRPr="00113534">
        <w:t>, yet as the court observed, this was a subject for legislative and not judicial consideration.”; 182 U.S. 270; Bouvier’s Law Dictionary, Baldwin’s Student Edition, Banks - Baldwin Publishing Co. (1804), Cleveland, 1948), Complete Rev. Ed., p. 310]</w:t>
      </w:r>
    </w:p>
    <w:p w14:paraId="3E830D31" w14:textId="77777777" w:rsidR="00FF15C7" w:rsidRPr="00FF15C7" w:rsidRDefault="00FF15C7" w:rsidP="00FF15C7">
      <w:pPr>
        <w:jc w:val="both"/>
        <w:rPr>
          <w:color w:val="000000"/>
        </w:rPr>
      </w:pPr>
    </w:p>
    <w:p w14:paraId="449DF56E" w14:textId="77777777" w:rsidR="00FF15C7" w:rsidRPr="00FF15C7" w:rsidRDefault="00FF15C7" w:rsidP="00125D79">
      <w:pPr>
        <w:pStyle w:val="ListParagraph"/>
        <w:jc w:val="both"/>
      </w:pPr>
    </w:p>
    <w:p w14:paraId="7ADD54A0" w14:textId="77777777" w:rsidR="00FF15C7" w:rsidRPr="00FF15C7" w:rsidRDefault="00FF15C7" w:rsidP="00FF15C7">
      <w:pPr>
        <w:jc w:val="both"/>
      </w:pPr>
    </w:p>
    <w:p w14:paraId="18046BE6" w14:textId="77A51ADC" w:rsidR="00FF15C7" w:rsidRPr="00FF15C7" w:rsidRDefault="00FF15C7" w:rsidP="00A8520B">
      <w:pPr>
        <w:pStyle w:val="ListParagraph"/>
        <w:numPr>
          <w:ilvl w:val="0"/>
          <w:numId w:val="27"/>
        </w:numPr>
        <w:jc w:val="both"/>
      </w:pPr>
      <w:r w:rsidRPr="00FF15C7">
        <w:t xml:space="preserve">PROOF OF CLAIM, </w:t>
      </w:r>
      <w:r w:rsidR="009470FC" w:rsidRPr="009470FC">
        <w:rPr>
          <w:rFonts w:ascii="Arial" w:hAnsi="Arial"/>
          <w:sz w:val="24"/>
        </w:rPr>
        <w:t>Respondent(’s)</w:t>
      </w:r>
      <w:r w:rsidRPr="00FF15C7">
        <w:t xml:space="preserve"> do and will have any right to deny, argue, controvert, or otherwise protest the facts in the matters set, established, and agreed upon between the parties to this </w:t>
      </w:r>
      <w:r w:rsidR="00976290">
        <w:t>Conditional Acceptance for Value and counter offer/claim</w:t>
      </w:r>
      <w:r w:rsidRPr="00113534">
        <w:rPr>
          <w:b/>
        </w:rPr>
        <w:t xml:space="preserve"> </w:t>
      </w:r>
      <w:r w:rsidRPr="00FF15C7">
        <w:t xml:space="preserve">For Proof Of Claim within any forum/venue the Undersigned may choose to bring an action/proceeding in to obtain redress and remedy in this matter; and all matters relating to and arising from said matter; and, such act(s) upon the part of </w:t>
      </w:r>
      <w:r w:rsidR="009470FC" w:rsidRPr="009470FC">
        <w:rPr>
          <w:rFonts w:ascii="Arial" w:hAnsi="Arial"/>
          <w:sz w:val="24"/>
        </w:rPr>
        <w:t>Respondent(’s)</w:t>
      </w:r>
      <w:r w:rsidRPr="00FF15C7">
        <w:t xml:space="preserve"> will not be deemed and evidenced as act(s) of breach of said agreement, further attempts to perpetrate acts of fraud upon the Undersigned, bad faith, and the like.</w:t>
      </w:r>
    </w:p>
    <w:p w14:paraId="7CAC0E13" w14:textId="77777777" w:rsidR="00FF15C7" w:rsidRPr="00FF15C7" w:rsidRDefault="00FF15C7" w:rsidP="00FF15C7">
      <w:pPr>
        <w:jc w:val="both"/>
      </w:pPr>
    </w:p>
    <w:p w14:paraId="6FA4DF98" w14:textId="089EBCFE" w:rsidR="00FF15C7" w:rsidRPr="00FF15C7" w:rsidRDefault="00FF15C7" w:rsidP="00A8520B">
      <w:pPr>
        <w:pStyle w:val="ListParagraph"/>
        <w:numPr>
          <w:ilvl w:val="0"/>
          <w:numId w:val="27"/>
        </w:numPr>
        <w:jc w:val="both"/>
      </w:pPr>
      <w:r w:rsidRPr="00FF15C7">
        <w:t xml:space="preserve">PROOF OF CLAIM, the </w:t>
      </w:r>
      <w:r w:rsidR="009470FC" w:rsidRPr="009470FC">
        <w:rPr>
          <w:rFonts w:ascii="Arial" w:hAnsi="Arial"/>
          <w:sz w:val="24"/>
        </w:rPr>
        <w:t>Respondent(’s)</w:t>
      </w:r>
      <w:r w:rsidRPr="00FF15C7">
        <w:t xml:space="preserve"> do not have the “duty” and “obligation” to produce the “Proofs </w:t>
      </w:r>
      <w:r w:rsidR="000B4709">
        <w:t>o</w:t>
      </w:r>
      <w:r w:rsidRPr="00FF15C7">
        <w:t>f Claim,” as requested herein, pursuant to the principles and doctrines of “clean hands” and “good faith” dealings with the Undersigned, and applicable statute(s) as they operate</w:t>
      </w:r>
      <w:r w:rsidRPr="00FF15C7">
        <w:tab/>
        <w:t>upon</w:t>
      </w:r>
      <w:r w:rsidR="00DA4B7E">
        <w:t xml:space="preserve"> </w:t>
      </w:r>
      <w:r w:rsidRPr="00FF15C7">
        <w:t>Respondent(</w:t>
      </w:r>
      <w:r w:rsidR="00DA4B7E">
        <w:t>’</w:t>
      </w:r>
      <w:r w:rsidRPr="00FF15C7">
        <w:t>s) as “office holders”; i.e., officer(s)/agent(s), of the corporate Government juridical construct commercial vessel d.b.a. by oath of office thereto, and contract therewith as a voluntary commercial indenture therein; and thereto.</w:t>
      </w:r>
    </w:p>
    <w:p w14:paraId="2322AB41" w14:textId="77777777" w:rsidR="00FF15C7" w:rsidRPr="00FF15C7" w:rsidRDefault="00FF15C7" w:rsidP="00FF15C7">
      <w:pPr>
        <w:jc w:val="both"/>
      </w:pPr>
    </w:p>
    <w:p w14:paraId="735A0480" w14:textId="21EFEF55" w:rsidR="00A93E58" w:rsidRPr="00A93E58" w:rsidRDefault="00A93E58" w:rsidP="00A93E58">
      <w:pPr>
        <w:pStyle w:val="ListParagraph"/>
        <w:numPr>
          <w:ilvl w:val="0"/>
          <w:numId w:val="20"/>
        </w:numPr>
        <w:spacing w:after="160" w:line="259" w:lineRule="auto"/>
        <w:jc w:val="both"/>
        <w:rPr>
          <w:rFonts w:ascii="Calibri" w:eastAsia="Calibri" w:hAnsi="Calibri"/>
          <w:b/>
        </w:rPr>
      </w:pPr>
      <w:r w:rsidRPr="00A93E58">
        <w:rPr>
          <w:rFonts w:ascii="Calibri" w:eastAsia="Calibri" w:hAnsi="Calibri"/>
          <w:b/>
        </w:rPr>
        <w:t>CAVEAT</w:t>
      </w:r>
    </w:p>
    <w:p w14:paraId="5F6BAA6B" w14:textId="77777777" w:rsidR="00A93E58" w:rsidRPr="00FB6B82" w:rsidRDefault="00A93E58" w:rsidP="00A93E58">
      <w:pPr>
        <w:jc w:val="both"/>
        <w:rPr>
          <w:rFonts w:ascii="Calibri" w:eastAsia="Calibri" w:hAnsi="Calibri"/>
        </w:rPr>
      </w:pPr>
    </w:p>
    <w:p w14:paraId="4075B7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1C8A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0121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79D7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3F3F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786B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BE75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B89E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98B9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1BDF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4DEA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25A9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E10B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95E9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398D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0620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1B93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EAB4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0AAD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C1BD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8F6A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0521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F034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0BEB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541C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DBFA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527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3124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576A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2DE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4C6A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901D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B743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B3E5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786C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F077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2A6E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CCA7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3A8F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8F0F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5B7E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14DB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46B2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38AF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C31D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4032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EBCF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77E6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D113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D42C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C635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04B7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05A0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F05E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66A4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C1A5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F077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2F2B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9999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DBA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1392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F0BE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B66E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ABB7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A545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7357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F5C8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1411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E17F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E020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44EE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80DF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FA06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DD59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CFDA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010E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940B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88F5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0FE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FFE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55FD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E28F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AC7F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EFE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D2B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6175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F0E6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D902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3CC7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B60E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4488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3FCB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7B4A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F24D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83DC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B295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1972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54C2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C277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7EF1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F142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97DC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ECA1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0B68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BD19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95DD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6108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8CD2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718C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2C6E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9159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2D98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3E9B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E7B1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8A26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0A2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D8DD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AA2C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851D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CE27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C71E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D6BC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0072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480C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24E9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E0C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02E7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796C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50D6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4ABC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2851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D85E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B6D3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D3E5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2279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89DF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5E88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A7F8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EBE0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1751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ABB5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501E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9EF1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B048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EA90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A528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0BBD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73A4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80CA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E37C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2E71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C94A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3F18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AD5F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2BD1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0FE3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A214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F73A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8729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6313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F3A7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5D83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9092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4A99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F370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3B49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8B3B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820A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E35B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3AA2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83A5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4E1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03B1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C2FF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CDD5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1DF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5C02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D65F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2CB2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D2E4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A1EB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D6DC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E4C7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CD48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6480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9007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8BD2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11B1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DD9B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AAE0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6B80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2A38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C75A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EB8B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4CF6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AC7A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E5DB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15F5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6724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F508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5BE7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DBCB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08A4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89B4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E24E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F562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DE9D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3C54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7F4C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94D3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8F4E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CAE4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BEE3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3AA8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6AB9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494B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EA5C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F932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0B67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86B8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68D9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6878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E165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F874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A85B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C8BC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E1C7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B383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CB07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F056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3609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2624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41F7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C8FE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C5FE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B3ED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A049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1E30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2B86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D171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F064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45CA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6AEA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A9B6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D4B6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6068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8A5A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B133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1865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06C0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5AC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521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BC70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2948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DB50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9F5E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E92B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3F4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6F2C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F7E6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404E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1D86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D0C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C91B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4144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FABB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FBF8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768C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0AED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430E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8546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FBB7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C5B8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39D4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973D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2CAF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511E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1048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CC4D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C607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1CCD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062A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8A3B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0B3B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0C7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2D26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2D33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1085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D8EF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6D48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7127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FBEC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A685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5D16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41C9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D102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6043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ADB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D384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9FB8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70A5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7F42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2A6E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D46D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7804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3FA1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28D8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03FB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D754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C337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22D4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3ED4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6BB7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704F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AC0A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11A0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5390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D1B9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CCD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012F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91F4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6FE9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6EBB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1E44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2B3D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F2BD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6C31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C0E6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5DCE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BEDD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BCB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BAC1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914E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8195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49BA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9733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A873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8B6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5016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6FEF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3587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9FE4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188B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A1D6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BD79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E6AA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1F1B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5E3A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FC42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8D26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16E3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314B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F93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41C1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A14B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EA18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BC50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642C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8C1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B7E3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8F64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1D29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D3F4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62AC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7E5A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6A2A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FB56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24BF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C062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A1F3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897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66DB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ECB2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7733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FCB7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2935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3A0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30F9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E973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0C0C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3789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9247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CA79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950B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E9EF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96E1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64A5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223F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FBAC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1C8E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A288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4B83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1187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7990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B0CD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D193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1ACF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A88C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1EFD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FD2A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5DD5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C433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F8FA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BF94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B34E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CAE3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856B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7DDA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2895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FDC6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A937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CA5E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A13F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0F8B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55EC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6C48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245B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C935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078C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B34F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00A6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F5C1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FFD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AB81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8BE3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A47E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8C06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DAF3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B182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D953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53DC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3895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BBDE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605E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184A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FD2C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9A21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0132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EA2C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026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9618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49BE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29F2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4FAA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570B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6D89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486F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D7E8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F522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32FD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99F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838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38D4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49FB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5343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4FE9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CCE2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2714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3B9D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1E2E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F086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7205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5A3F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5121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8412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CA74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D552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8BA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920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EF29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1BF7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011A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6EF1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2C49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1353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84C2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2700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3D5C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049C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F8C3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7A3D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8D53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C7B6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A0D9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C24B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DEB3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9416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3FA2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4C57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D196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371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7BA5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7A46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FCB9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5F15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C984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DEC6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778D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C52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411D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09C5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E7E4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3AC7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EEA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6C19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07C0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C4F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445A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555F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4A08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2A8C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5B5A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A0D7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7957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16BE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A091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0685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42D8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70BA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9D26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DD26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1D9B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D651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0F0F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E021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70DB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9EAE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985B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0AA8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DFB8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B9A6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36D7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FAC0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AF7B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33D6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58F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9112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7A11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145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0470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5BFA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937B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FFE1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8A0A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B8F1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14AB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F830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6C2C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F7E8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9CE3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CFDA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0F5A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001E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AFBD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FECE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3F2B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6897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9337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C17E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3A4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7A17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E80E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8C3C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04F0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8432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9572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4AA9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557C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8F5A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8C5B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7FE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8D5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C457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6A84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6F17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D877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751F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3C41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B32D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E0B8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1DA2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F4C9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DEBF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57C2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D3AD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B4EF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8E5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74B0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AFA5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73CB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5A2A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0D26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9BD8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BC1E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F65B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1439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DD2C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F916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D3DF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2CBC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4EA3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DD3B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4E5F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AEF5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118A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F1FA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1DB8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4802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8BCA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E5CF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6294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DEBA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A6FE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85E6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E016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AA5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6DC7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9991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80EC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F405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9620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6DE3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CBF5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8689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4501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5791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801F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48A2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88F6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6ED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B3A6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F6B9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30E5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F236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181E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469D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081B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0327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1323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3D22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518C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891A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BC48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37CD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7C2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84DD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3B79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B2BA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9DA4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BB72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132A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43D9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FA0A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61CA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AC23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C7D5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63C2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2FF5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C92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8EE2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83A4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592B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E686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7FF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CF57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5D15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158C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CC3C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3379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D176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C7FA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EC8F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5331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A3E3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69E1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0CAA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EBFD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63C7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F8D1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7965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35B2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0670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080C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D985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E774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7059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333B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726F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205A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40C1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57B8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6031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469E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3E92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8025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FB9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D8FB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2441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01BB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84C8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03D3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E196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6102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A86A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0487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BC5E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778C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4FEB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A7E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951E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D1AA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7735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5341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0B98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E6AD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985E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808C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AD9C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5D9F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CD3B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637B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8C3E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5671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3F85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0403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18F8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FDF0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F176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48EC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C09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F93C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96A9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FB01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704C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3D9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4DD1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77A2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95BB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4E4E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1C6B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4D4D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A124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1065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1BDE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3867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DD2A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BD42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9F42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CFF0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3B03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F173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785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22A5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3621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B816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52DF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47A9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2ED3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660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3D84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0D1F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8471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0BFC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F13D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DC90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ACE7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2926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BDC1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A968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25EE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2CBB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213B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F71A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BB69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BEEC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76FB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8EA0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BC90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999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89F7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E753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846C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4CDB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9101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751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6F5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418D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D866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D493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3810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E921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B138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DF2E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0707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B25D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AA21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C7DC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5549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F6D6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8035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8E87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E623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DE23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0295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273A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FF77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97DE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505F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6F61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03B4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33F7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A1F9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FD7C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A875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294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BCFC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23A1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E7DF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76EE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A0B2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EE96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D62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B7D2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12DC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8FD1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644C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E41F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8B25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A66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D28E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C211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32FC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044E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B80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81B1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9431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44C2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DB14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B2AF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F2E5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59A1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A40F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F573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66A3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A137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CB1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BB89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A276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B0D3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B63A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F388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D7E7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C6BA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F195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048E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CAA4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23ED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5C51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A2EB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F3F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8040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37F1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2860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915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CC25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D7F1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6062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BD24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3124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4D2B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980D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5585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E9A3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31CB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58C6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BBE8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C380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2DB5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9A26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125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D1FD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01C2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A23B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E2C3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73DB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B4AB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199B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6A7A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E6BB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A1CD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618F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C4A9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B552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18F9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2613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BAAF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E0B3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47FD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D6E9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C702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AB35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32BE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C382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6BA9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4258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5A75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4E53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F6B2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330D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A6D8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CCC0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F584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D96F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909E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1D0B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499C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F700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E25F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6F78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6210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19CA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6A07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9F66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24B3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1378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FAE2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DDF7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6515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FD33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9AD7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4B1C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A183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3E58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E877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457B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B001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40D8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043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1E4E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A614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761E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69DE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8BF7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C7E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8B65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D25B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0D9A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F433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B35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F0DB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2B23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009B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5BCE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0E0E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5E2D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0643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4FD8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FB6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68F2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21C1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F75C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B49D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13DA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A53E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7D5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7F3F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BF5F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BCF5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25D0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BBF4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ACED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1ED6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2192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BFF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589B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59C7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4F9F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A050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3489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97B8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7F42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2C95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6D36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C2B7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1035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D556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68BF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8BF0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976C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3C3E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9C7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B3C0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EC8F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5165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9E5E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A944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A5BB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1C26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F124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0882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9338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F608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A1B7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FCD1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0B5A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AD3C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0154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17FF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ADC9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0F0E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9A9B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561A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3D9D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BCEC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CCD2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C628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0B5C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B6A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97A0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E5BC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83C0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8DA8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DE2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314B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3688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2B5F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E8F2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BC12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27AF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8B89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37B3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E749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013E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CC21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1B8C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F12E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809B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995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80A2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DABA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39EF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B60A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C63A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CB35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BFE8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58A4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A4A2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0651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6299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AE81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A61F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1B48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C4EF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30C4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EB3B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B0F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7F47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E5CC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DA28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4A7C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9998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7C27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02C6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7AF8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A131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D5C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BF50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7F48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0CBA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4977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799A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3855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24AC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07A6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664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CA62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229D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A21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EE21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7739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F449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A629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814B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34E3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0414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889E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3B65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B5A5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908B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4730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144E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2629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140B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F867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9A52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536B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53A5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FEF0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6093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FAA9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32FA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CDAB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316E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637A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60E6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65C2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DC1E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9855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274E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F300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6D51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E7E9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037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92E0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C3EC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5E6F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F77E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C1C9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098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BCBD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B0E0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98C1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CD2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60D0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27B3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F6C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151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5A92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BA04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5587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4D1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158B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72F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E5EB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937E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6F61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0037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701C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EF36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03A7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2E7C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7C03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B1E3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359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13AD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03DE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70FF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1920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109E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8B57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A4AA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24AD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A57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64C4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C0EE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9ABE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82B5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6F99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7054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6DC3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04E2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67CE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5B49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138C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08CB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7A65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823B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20FB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6129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8886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9AB0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80B6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E261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BA2A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1042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D1BF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B2DC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B11C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A591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C063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C3E5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40E1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0DBD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24DC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3232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C798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410E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CB0D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E3F9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7C5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560A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DEA9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1565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D28A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04F9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E7FC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D49A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49B8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402D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1127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35AB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0055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D2F0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70D5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B3F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522A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3D79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5EDD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6A71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8F6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5261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67BD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D973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A3A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1BC9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1DCF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AD61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7D62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81B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79FE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2375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5B61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BB6C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373B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F01F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E6F2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E80D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6D78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A56B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179A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8B3E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F43E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113E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99AD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9EC7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6891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AAB8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8627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9AE9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FA15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0E0E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4ED4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30E1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B84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5009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9357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8080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DE8B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9560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9F2A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39D1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33F7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97A9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468A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3B10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01A3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E2BE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BAD1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18B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5686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7346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61A0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5A5D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D239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E9F7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C13C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3FEF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DDEE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1A06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72FB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240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0AC8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8BB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3BE8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5DC5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6CBE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D8A3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0C62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1BED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6BF1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1E7F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178D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A947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2B9D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4271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1789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F26A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EE9C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F50A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8DE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A171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9A58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3CFE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00BF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C066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2908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4570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BDD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7B3E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27FE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4EE6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E51B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4F1C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0EE8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7DF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4F21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BECB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962B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00D2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9DFF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59D9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F5A6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F0EB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7790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EDD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EA24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8F3A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BA84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85F8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8FB8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8CB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C38F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5FE6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294E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C310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699D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BC29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8E7C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45CB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8EBE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3E7E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994B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E222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5043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3F7D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D108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30F2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A2B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B3E8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DFB4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0C75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FFC5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48D9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D4A1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387D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2A50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5E29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724F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5476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4FE5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3297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F063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2793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5B24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8CA7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F306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57EF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C96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4249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1450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582D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C7F8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8598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26CA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303E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D476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DDB5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7B01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0088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8D52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AB88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923C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2E4E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8391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6ED6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2E30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0636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77BD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BF2F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7FD7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8049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842F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268C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E1D2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4D83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B6DF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A677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32CD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11BA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3871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5DFD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E2ED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BA31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0623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9EBB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9E72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A28F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7AFD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4CDB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A030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82FB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00B8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C38D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27B2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E5B1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E897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0292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C7F8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8F82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7BAD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C807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1E0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E167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4BD9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E44B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3C25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7D44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A751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E211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CAFE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97B9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B0D7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3C82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5964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8403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84F5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C9DA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C6CB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7BB5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E5D1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CFA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1051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00AE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20A5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817A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39DC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DB82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1FA0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5A0F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09BC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8089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241B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3515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7E07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D45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720B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2CD6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3DE7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E392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7E76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9C7C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7190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C8B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411C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E485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DAEF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335B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3E6F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5873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5962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2D2E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254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4976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6711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0794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1D6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0C5B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2113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4C9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24E6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A486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C1C9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6BCC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9066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BAD6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D193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0657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5F01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B87B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67FD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7503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0D49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BF8A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421A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114D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E7E0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D51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4809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8EFE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C24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A07E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1D97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5916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C755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3613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8DB1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F131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F229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3256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1E11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A407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C07A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15AE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C388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4599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248F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96C1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8BAA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168C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201B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C7DB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3396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31B6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3AB8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B6D8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A252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444F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A0ED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CB75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7791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0E74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A820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F1EE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489E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F7AD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C770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367A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162F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3219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FB25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D620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A411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37E9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FCEE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52EC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4E0A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ED1B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4262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D3D3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9DE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B633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DA93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4EB6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B8F0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DC14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103C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E091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4B82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C6FD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F297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ADC4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799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BA9F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86CF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C47A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B41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6A2F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9CAE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DFC3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66DA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EA69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DF44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4BF2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AE58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7779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716E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A8D7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55A4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9F8F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47A1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0CAE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7E2C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7078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C071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C888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35A9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C571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A3B5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72FA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01B2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3857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829E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FBE1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01C0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55B5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0F99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79EA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2CF3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90AF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9FE6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4ECB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E6B3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8347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52F9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4D2E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FA41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A6C6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221B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80CA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E66D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09FD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55DD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2995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48D0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7FD6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5DF1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F96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3F8F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6706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5DA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6BD4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D499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2425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B108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A0FC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151B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D25E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77EC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ABD2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B107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7501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D244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AB07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57E7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51FB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19CA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69B0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A75B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7214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7F3F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BAAF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F28C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FBCF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4D1C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41F4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5D35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DB86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9DC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201C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E46D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707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2773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7DF9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DE6D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2DFD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6387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5D64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E8D9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F201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2EA4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7012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897F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FC30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D24E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0BF8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4ABA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F2B6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52E5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28AC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CF4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F900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A22F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850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279F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14D4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256D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DA37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9225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A6C4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C452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A849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0EF5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ECA3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3870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4C80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E7BD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5E95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88BF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23CE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BB96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8162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AFD5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AB0E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652C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63D8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86FB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688F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4DEC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6513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B097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B9DC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39E6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42D2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9E13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D5B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8E07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BD5E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D15F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44A6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B8AC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D9D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43FE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835F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E91B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D29D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FEA5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2AF7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76D6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0A39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5CFC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5F38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15FF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F5FE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37FE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23A6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B508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02D4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8FF3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7EC5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7B27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B1D6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82E5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BBAB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A8CD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F37B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DA16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E09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BE45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7BFE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CD79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B1B8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0323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B19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021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5A29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001C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4A1A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EC3A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8FFA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78F7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B8F2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3FEE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A464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BF76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2037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EE8F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FB5E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6247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6F12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2ADD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8002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E4B0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5C42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144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929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976C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20C6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79F0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0DB9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8B5A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2751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7CCB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911D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34C6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D49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1B14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E30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9469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AB3A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DE22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CCD1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88E7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13D6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0F45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F82F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4E1F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20A6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E7B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03CC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BC6E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E81F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08C8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F6E3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9454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82F6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3591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392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F5C6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D1FD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096A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5385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2AEF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3FE8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D742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27E5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8C5F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282C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4C7B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1ACC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1370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C383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AB03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C1BF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D526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2FC6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D402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7760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B9C9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6E40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A137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E656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8187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26B7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5198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5CD6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8FC9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10D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A0F0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474A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F0B7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D4D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7921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14C2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7E15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0542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DB0C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8088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FCCF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BCA7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7DD2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088F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8026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491D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0826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C343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0EF3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2AE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06D6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63EF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E5BB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4615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BB67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88EA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9DD1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881D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E126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9B26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1819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860E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F354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0BCC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C05D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DE88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1962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F06C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88DB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5A21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CA07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902D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287E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90C0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42B3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F0D6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7388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3B83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255A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1A30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D42A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6882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5F71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920B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CE0D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E2EF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0F43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A18E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F384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3A09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8D74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A5D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DAB9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D68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73E5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4B24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C908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6887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2308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1194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803A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5917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EA83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B80D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F356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3A68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CF8B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2D13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3EF3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2131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77CA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91A2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06E0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E908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E9C6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7BDC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D8E8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62A2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EF43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EF3F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67BF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183F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42D7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5617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CF3F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BDEA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D697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6C11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F78D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EF00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01D7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BA53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22DD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A5A1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214E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CEC8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F050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3E5D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9B7F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78FA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27FB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DBA9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05E1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9CFE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8BF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0058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3DB0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CD6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A5C6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C1B7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AE4F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3643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B837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2E41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82F6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3A57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3F35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E769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B4B9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454D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B0F9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7387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2207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8696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509C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8F14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092D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208C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B47B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FABE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7E1A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C691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BFC6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4146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3B7D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49F3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F62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66CB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684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6B46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8E65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CD05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5823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47EA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0A56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B6EF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FE0E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8049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8EBD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F5D5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1474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D25D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5EAB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F77E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BE58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4BE9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4645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E135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C467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C7AE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8134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CC44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6CB7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D5AF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ABB6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897F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E0A8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AE32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CCF6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2461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ABF6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0983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0F85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8B41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65B6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5E6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2632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5E97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EAA0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B1E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650E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EAA2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667D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E0D7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B520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744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C2B3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76BE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8516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C1D9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AEF6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29A4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99C0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7A2F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710B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D79B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7BBE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5548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CB1C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1C0D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3286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5D34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AC93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5E5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61AE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75DF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235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8EF7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A6E4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9E24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D9AA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67A3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FCB5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BC4B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AD7D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A562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AF86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CCBC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6D6D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00D3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B5EC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2DEE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169E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CFF9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AA39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784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5787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F42F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D8C4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085C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DE97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6C89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D972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1133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EA3D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3631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0BA6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F150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26D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560E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8420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D24E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088F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6C7E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33CA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FB79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7B7E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C2A1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CD8C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9114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D7E9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19EC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851E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E1DE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1B56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E343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9AB6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693C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31AC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AA9B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2E6F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6C1B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710E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3EAE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156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30C7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754B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EA64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0BFE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2FDA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E23F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9E9D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0D36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FF27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9AA0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B5F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55D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C026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A32E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3969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9847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EC72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010C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4AF7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FE37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AE18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E20B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EAA9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6963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6BB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2BFA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3302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E4D6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FA16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4A94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341D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AE3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E3ED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1DEF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8940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6D98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80BC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D4C4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86EE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7F85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433F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DC8C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F3BB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62C1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A4D5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B4F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11D6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6A02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E785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F413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9D2A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6448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4CFD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47F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B347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B86A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CF09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9E38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F1A1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DC55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C19B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71BB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0E3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3ED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78DB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9146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4AB3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C310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609D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86B1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51AD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85F1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8086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C17F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3CC8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D8F4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1EAC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659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70D3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79A1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38A9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D000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A06F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E4AE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1566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0612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F407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DF6A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05A4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956F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E3FD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71F3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8689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4A41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D0A1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C7FB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4E8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268E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EB4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BC90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0E23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7424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A89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6871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C6AD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F66D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D4C7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F97C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26CD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B2A6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ACC1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28C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1718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BDF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8CB4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EA63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E863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434E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3453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8223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91D9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40DD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8C7E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EBCF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8D24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CDA8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BE91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EF1A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D9E3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04BD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E336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B7E9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838C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BBE0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9593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5B54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BF31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E06E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0CF1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A85F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5A95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388A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2787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77E3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567F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5B67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920F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65A5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78E9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ABDC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3A5A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9CC2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D2B1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E15A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6596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5194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BED5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260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F9D6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82D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DC9D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9ED2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CBE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29DE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39C3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05CA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41B0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FE7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0682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D009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0D42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B240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5007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2FCB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96F1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C76B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FED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CE85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337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F902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EB89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0874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76F9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4ABF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943A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85B6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2BD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2145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71E1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DA84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267E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C350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45F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E3B9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601E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849B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5404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4BC9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7D78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7775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EDB4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40B2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1034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A9D7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C992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FB3C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5258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2050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C139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CBC6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890D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C9A5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492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C387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2FAC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FB87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8616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1204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475B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8239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D452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669A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4BDA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162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1F71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485A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B648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F8FC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F848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0AAF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F621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64BE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E763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D599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7F35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930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3557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72E5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D8F1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AFC0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71CD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DDCF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75DF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1A19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4A38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5A0A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6264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C73D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9044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B10C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3DDF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A274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4BD7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8588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C615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381E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E86F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0256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BE61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C20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6EB9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C031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321C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875C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E475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743B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14B5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8E1F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5B89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A3CF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695B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DF63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E79C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6400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7DAA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863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0111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18CE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B0D0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3C74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44B7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4869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FE90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244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3F44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675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7451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7153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AD53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6892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BE1D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7D8E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D206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6232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44ED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692B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B16F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1007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0EC0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F483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628F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1D07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BC31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C296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0CA2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D406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35E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2D4A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9182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587C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9C53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4E29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8CE7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9DC8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1445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BA33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663C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231F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8E65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D5FB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2C0B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FD8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CC8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3183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82A4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EBAB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2760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ABF4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DC1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4FE9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AB55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04DC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A2D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C6F3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6816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2ECE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FCB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1483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06BD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AEAF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98A1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E17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854C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D667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4145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05A8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95D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19E7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E0DD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A9FD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6E22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386C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B3E0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BD36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EB27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5AA7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E3EB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D6A4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744D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DAA1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AAD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9F95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25C4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ED65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6E4C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8B60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F253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8127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DC26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BE43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2DDC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8352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138A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635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41CF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BB87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4F1B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E4D2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7203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F352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B728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9535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374F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EE34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200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BAFA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2C01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359C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C93C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2FFE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4A86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063C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3C89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848F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6F98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3166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3C21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EACA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6022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070F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D89C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FC42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71C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6690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BE57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39FB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7917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7DF8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B9B3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17E2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6798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59BF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024B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1C42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2ECD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8B0A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1E32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968B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6A9A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B08B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DCAE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1449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424B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4D37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60C3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417D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797E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F337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322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4452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164F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B9B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40B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943C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DAA8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7740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E9C7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830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87BB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652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1457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5E29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7987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5BFF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6D0D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C3B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3528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6148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1D54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2C90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75B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756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2EE1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849B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509D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A70A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3ED2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164E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D43A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D444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433F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DA76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0FB3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61BD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ABC3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6990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EC4F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B177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3C79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0D4F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C12F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4C6A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8D9A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7FB8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574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1592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B452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CAA5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3400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0792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8FC7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D53F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BA1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7976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CCA3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99D4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7F85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39E4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FFB1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42D1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6F3A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3016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E79D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83A8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EE66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E7F3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79CC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A7AE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EA00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19B6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6CE0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DAAC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1D78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AA6D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3D17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C12A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9698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696C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6968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CC6E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A73E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23B7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4FBF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7AB3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50EE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D7D0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72E0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1AB7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FED4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2A86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6BDE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4E26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71E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9F8F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5719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7F7A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98CD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FFF7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B904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EDCB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B097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C2E1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5C83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30C1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7735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5E70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1BCA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3C83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8BE3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93BD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CE31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41A1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EC0B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7C7B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8779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57AB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6594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04E7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206E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2AFF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A636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79FA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8BCE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7821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BC07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7F56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33F5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652A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1CF2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7DDB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6ABD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EF36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1D1C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E46B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FE22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F25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A0A6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264E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98AB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08D6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18DA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7C20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D8E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5434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7230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B734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5CB0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E087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C551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E6D3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5108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B36D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7DC3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BAA3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2A3A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01CB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D5CD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42A6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F94F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6B5F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969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C551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D18E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5A5E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AF5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F8E4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581E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8A52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7AB5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896E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72AB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B1F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617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123F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2C7B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8FE9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04FE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94D3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9248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F102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EFF3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6B62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A883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CA25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11B6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96FF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C905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E1B5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EBDC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7576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5B91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F564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DB0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E7D7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49A7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B8D2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6E5C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E407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F99A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9C6B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D39A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CCE5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88FB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2182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1BB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A49B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EA01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3FD2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7159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07C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5DFA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4EC1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670F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C8F0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C973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596A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68D0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14CC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F9CA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E1E2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C138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613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4E1E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F048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0AF7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CA51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9236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3C14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E0E6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00A9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6790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0DEE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8881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D3BA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B83E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33DB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67F0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88B3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5FE3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A1F8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D727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1591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DAC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8655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7F2B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C0C3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243E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8DFC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2D2E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6077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D42E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F990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3433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B156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3F88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622E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A710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2D04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20ED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5379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617C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F70E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F108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D535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5FD1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E721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EEBA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7BF7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C49D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D95D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E9D8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1C1A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43BF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0B65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2F21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8A7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B186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8F01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39A7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D8DA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382C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1981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7C0F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5F2E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75A5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6D1C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F3A1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93F3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F017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D327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901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AEB5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79B4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021D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DF5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3C3C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DB72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BF32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FB75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C444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7F62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583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C1FC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1296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258A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3068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3555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0F02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D7B9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E254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C42E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2EEF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B7CE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71A9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77CB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CE9A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FA85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E15A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6214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A7C3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0AFA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4259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8308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E0EB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C89B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0434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69BE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B30A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A634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248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260C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B617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C15A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BBE9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0927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3C1D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4A81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5928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6F30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A2F8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17EA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858E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C24D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2C49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1B4C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4820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20B4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C49D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E1A5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9FAD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BDEB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F858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678E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DC1F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AAF9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4341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4433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71F3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92D6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3F06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DA8D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7846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32EE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E957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DFBF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D389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49E5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090B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FAD4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C5BB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A55F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5813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D6C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769D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72CC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1230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EBDC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6789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0F9B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D5D7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B86A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D191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FD9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CE0F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3430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2E05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9B2E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497C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3935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C65F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5999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5CDE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C7EF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3569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2869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5FD0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467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D429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43EA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84DA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C5BD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F510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3E7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6785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654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5589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7D00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8A32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B3E1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D387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04B3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5F3A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5372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622E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A6BE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F591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DC05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BB12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C85B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788E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F978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9DDD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38C2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8129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1697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CB04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7083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63EA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326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91ED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5288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4D2C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A8ED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99C6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5BA6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1C63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C31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86A4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5A25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63E9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F1D4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694E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FF2D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7B13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A09A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4416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1F5A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DB12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5177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5352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817C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96BD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DF54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C2DF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0CDE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CB18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7277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6839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83B9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7EB2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9B2F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821E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C7B6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BB08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4B39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F5C3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6422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9CA7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C280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A16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ADD5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EABF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C890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5065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5A12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89E1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8FDB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F5F5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D29C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97D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DEF7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D733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EBE0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FE0C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3F52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535D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3CF9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4367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E734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E754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22C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C800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BE5B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BDF6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B46A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6F57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858C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58F1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4343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7560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F4B3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8C22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1F89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DBB5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E080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AC8C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A16F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38DC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7C9F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09C1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43A9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C372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0A80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EE40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32F2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69B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E851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9502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8420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DDB5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84A0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0C8E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BA47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45A0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2E57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E1E4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FCCE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8E9B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EC6D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2DB7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EA39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A290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9DF3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93E3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902E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4EA8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AEC1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44FC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A984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48E9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2F4F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0484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4A6A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F779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03AE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55B6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4B4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AB83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D3A5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9103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2E41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A1B4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85E8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4417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5668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00CB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8283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C43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7F25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D1B6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438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D6B2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89C1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C665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2EBA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382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DDA7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67EA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A0B1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CDF4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3CB3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C7BF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022F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EEEF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7852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0604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F646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FFE0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483B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12E7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47A4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8AA9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A439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4409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349F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CD11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371C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57D5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9E26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48A1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711C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6178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5BD5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511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1C5B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EFF4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7939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8D80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953E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7A79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94EC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4DA6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0AAB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6B6E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74E3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36AB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5F63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74A4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E262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D66F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82F8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76A7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149B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946E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5431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F73F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4986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6DC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905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C711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DBB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08D9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9AC4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68E5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3B6B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A745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1A60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EC84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AD5E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FF75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5C73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C2CE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7F30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7CB7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AA76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9556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31BF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92A7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3AB6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85F9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C74C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CC5D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2D9D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F38E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2A0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B7F6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7F2F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4493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D6B4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DCBB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24AC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FBAC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0850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0CB8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1569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7F93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42D0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8B5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5F33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51D1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DC19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16B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0E02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869D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476E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55F2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3A0D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2DB2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21C9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3A04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D776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1BA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9605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64CB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DB73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E5FE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65DD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0071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21F8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42C3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4003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DE0A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4A05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C778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5D7C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85E1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2DA7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919D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5BB6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6B36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1D4F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84C9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444F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B88A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9335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6CC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8992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B4C6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423E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734A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04C2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C6D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21FB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C4DC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3FB7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647F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6A81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FAE6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7562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49DC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A865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455F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790C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D1F6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EFF0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E799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FE98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3B90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3106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CCF6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26A2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21A0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1D31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0F97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4042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4BF7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5F79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BD1F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73B7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633D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3F6C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4399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7683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B115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9ABA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EF33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A7F1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F226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C538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19C6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F2A2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59D8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C7BE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D486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49BE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2933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C75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4DCB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7CC3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621B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D3E3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C697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B075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A33B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34E9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FF55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7A74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D80B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3229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5E82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BFCA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C57E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83A8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EF95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5628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575E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343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5D7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4F25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61D0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99AB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555A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86ED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546C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C6E3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0E8C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3E8E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E879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91A1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8B3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0920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2884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78EF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8B94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D176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C649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05FB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8461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A10F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E21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7754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FC3A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64A7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85C4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C5C8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B251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E8A6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4808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831F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55EB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31BB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E48A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A7DB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A9C9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ABEF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0879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2148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E80B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0591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A760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3595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003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305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469E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48D7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822B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CE30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2825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EE7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52D5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C4D2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D421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2749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4D29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49DE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F1D7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DC1B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2367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58E0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9ED4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5C84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48D0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810E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1F56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54D6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C8C5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587E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0CC1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623C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93F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C0CC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7990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A73F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4971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8D62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182B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4524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A62E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5E49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3F94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283F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1D19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5584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69E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35A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26A1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0ECC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D750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427E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05FF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3899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56E2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3091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410C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7A49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51E2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5E99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3217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C764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6CD3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0257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F656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560C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1D8A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475E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701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FCE1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60B7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831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5006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0B8A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C2C4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080E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31B1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85A4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0F41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5B67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94FB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6F5A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F42A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19E3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44B1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688A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9C36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DE2D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80BB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9DA4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BAD4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6A9A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BA51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E1EE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9534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0377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FE50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5F85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989D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F0A4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F152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E89D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EB0A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037B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9D6D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73E5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6BF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99B9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701D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1688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7909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6318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C4C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EDD1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8E12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6B7C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8D5D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50D5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2032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2C9E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C75C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2404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CE1D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6030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2A9E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0966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BA39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3886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8D8A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02CB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3D88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B461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FF02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2248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519B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D001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E281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8345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EDB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E362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57DA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41C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B5D3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8AA8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657E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A3D0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7D51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B08E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5CC9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255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C63F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87C7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F74F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B9EF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17A2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B097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A28E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466E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0872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25CC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147B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D1FC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D7F8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625D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AB5F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7059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2B6C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ED48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11C1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3147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8220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31C0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AE03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CA5E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93B7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F7A5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99CF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C116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98B4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47B9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9C35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AA61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6E01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43D3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1479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7AE5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C569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78C8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C3AB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8C29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0EFF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7686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078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0D96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4177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8095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E3C2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99E9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93A1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A53F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7459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8F66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5FF0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A1B2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594A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981A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34F4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8C23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3AF2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6DE6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2A48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38FA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E298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06CB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CA49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6208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F416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1FD3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0A02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20EF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80F6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8378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C3EE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8F3D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3D62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3B8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FA90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7D8B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6223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F731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2ECD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8031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08EB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39BE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57AA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361A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658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631C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59C6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2025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642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6350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2211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08B5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14AC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1FDD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8BD1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E9E8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9666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F3D4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25FB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1DF0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4CE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CBE5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418B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8F6B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0A01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56D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873D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474D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7206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789C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1DB9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70F4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5E1E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BCE0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F078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4ED7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A86E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AE0B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F188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DE3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E7FD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0401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B868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939A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922D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E73D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378F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8D56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44C5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4B96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CE3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FD6B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1B0B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94FF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0E14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3075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0932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D79A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4F27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B49E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40FF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A6F2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A582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85FC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4208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46E6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1696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9D41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DD3F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D005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63F0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02FF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FF2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0856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FB7D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168B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FFE4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E4D5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E9FB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5A81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3284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1588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22B7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EFF0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D82D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68F6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CC85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1E9F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80E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CB7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8979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046B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ACF2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F274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6C53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C1B4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2945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5C8A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368D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D0DA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5254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72E9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7200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8F92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E314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8EB9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6C29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8E1E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47DE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CC1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085D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01CA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D190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B1B6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C0B2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8B87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D269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2308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FCE2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7774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E73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8CE0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8D51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8D29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8F06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0790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45F3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974C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5F7A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ED9D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C165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631D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5CB6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D933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88BE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FAB4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F2E7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99CE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8E4C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097E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59CD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A07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73F7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F9DE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EC5E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FB3A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1232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32F1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6F78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6BFF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F44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7546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12A1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D964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EC61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5FDF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1FBC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350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8F1D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7E4D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6192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48A1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584C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66C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2551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AC47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4A19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D145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73A0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E463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B7B0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F817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B88A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A8E4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5688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AFB1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3098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65DC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B624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A7D7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F6DD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9761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7C8E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637D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D4F7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288D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B7D6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A188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9AF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E4C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BFA4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1753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F82A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8586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8561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03AB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D4B3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F1E2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83BD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03F8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63A8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42DC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18FE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E039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FC24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1A55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3DB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2056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A4D7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E695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F3C9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350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E44B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34BA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EFD1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40F7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769F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C325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8482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90CC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094C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CDD4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6A3A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4C91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7C14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2856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9A32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B07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7073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04B6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C80E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F243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02AA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52EE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8339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418F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3013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5C1F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FCA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4CB4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BAB5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D937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2EED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53FF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840D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0D75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5E86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5413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6B4E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A61B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869C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3E6B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9C40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5638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BA4F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7907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3063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75B0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FCE8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7E15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0867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64C0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32E8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16E0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AA43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F9C3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CF21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3AB2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E61D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0577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C1CE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2C62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D01F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4D36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4ED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C64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691C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86BA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BD53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2D2A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C3AC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CD6C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DB19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7D6D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D676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8B91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4AF6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D4F0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0BF7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226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F4E3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CCF7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39C7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B025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A808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4D03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8E14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A55D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13B6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4C8B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C34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CF7C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E00F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D1D5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FDDD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1537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FE06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44C7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938E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CB47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8504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0F59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EF01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2807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A18B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68FB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82A6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3DE3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5F77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6F1A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654F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9EE7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2406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23A0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BF8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E718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AFDE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F2B1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872D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E9A9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0DB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8EA7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BD07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E630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D695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3B69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4649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70A5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8CB4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F259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66C5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A316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9410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481B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5932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FFB7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22E9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E51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3E50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90DB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3E0D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A571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F992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6FB9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2CF9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47F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3ED2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1704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641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04F7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8B54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22C8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7F9A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47A1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0D6A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B5C7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A5EF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FBE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D8E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52DB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C9C5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B1DC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5DA7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FA58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142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0882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8722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5344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684B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30AD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76F9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5A69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8170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D56F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2D72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9C7F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C885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A7B5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EDB4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41B5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EFB4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E5D9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D3EF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A897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D7C7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035E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5E90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E50F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9D8B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EADF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7E1A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B944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8F5B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A8EC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8470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B59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4B0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B5F1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0368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D987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3C78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E0FD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722F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858E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C600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147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468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5B33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C806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B956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3305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6ABA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797E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F4EC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1831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2A75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F08E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8ABC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7D7C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26B5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1759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DE9E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66A4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B8E4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B33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DBF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BD99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A6E7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1421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5F03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10C7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AF18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3993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EB79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C59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1407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6243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B2F6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B40A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F7D8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2E64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CD07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B79A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A265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0D45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21BC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505A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A000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38A4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1344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2DB0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D8FE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9F09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2B71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AFCD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6484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4A67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6445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B8A2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8AF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A0A8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7D0A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03D7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7E4F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CCE1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F6EA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929E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D410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7C01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4FB6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1265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BC31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D697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845B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B80D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D8AE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A06A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28F1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B8FC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EAA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DFB8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B2EE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73F0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DB56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878D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434B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AB0F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8BCE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876A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0207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DA7C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D5E0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1E0F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4F65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056C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2896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2FF2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679F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5218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8885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6426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26B9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A251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1D42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9F3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1D1E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3655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802C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25CB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0C42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4F8E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24FA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A7FF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0CBA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5044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55DE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3F09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49C9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CDA8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D0FF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DE6C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EDF5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FF8B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9CDB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9FD3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871A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0FF4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1315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1A9A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9739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8BA3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1875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54EB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A8D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B15B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08C1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F39F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3893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7AEE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1F13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4D6B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1B60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5B09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9100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DE8F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33C2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B84C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592C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0332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AC62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533A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F839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C8D7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F83C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3015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C6C9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2331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3897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2B03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37C9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2BB7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3CD1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42B3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F1EC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07C9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C134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0179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A578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5F4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8FFE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DBF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5208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2302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1291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67A0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9751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2C6A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F3C5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EF93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F7EC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4843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43B0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DC35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0807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2614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F5EB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5595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62C3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F505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F387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AFF1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D9D2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65AA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459C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858E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ADB7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6212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6902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9BCA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BA64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A98C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7DB5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AF73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EFFF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25C1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7C1B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797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AD85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D85E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CEA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7E22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FE39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F97B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01AD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62BB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B7EE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5613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3BC1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8BBB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A02B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B6FD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1F90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FDBD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6DC8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BA8E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FA3C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018F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EAC4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988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4894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84B8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A635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6801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1DD2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32EB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77E5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B86E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77BE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C488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EBB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3320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79B9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DECF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DBA9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05CE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C89F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95A3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9AFB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9D5F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6222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D25C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3EBE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F42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0C3A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1C11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D8B4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7FE1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03DE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69D8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B519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90DC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57B8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5A03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4C68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3ECB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201E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3466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471E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6BE6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6F2B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E206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2B0F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EF60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595C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358D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86DC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BFA5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36A2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1200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B1B0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D70B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E78F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3C0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A7D1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1675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9494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229D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0970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22B5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A0F4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CA41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2FCB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9FA8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FEC2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75C9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B7A8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C41C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91FD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AA88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3913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BF4D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04B4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912B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471F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8C08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24B5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5493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A583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B706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7DC4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F9CA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BDA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5302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86A3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33BA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9817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D41D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7428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484B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9131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33F5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4C21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B7A7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A2CB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6B5E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1400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56BA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4AF9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4499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C33D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DB5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D70F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869C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351A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653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0AC6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7779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71CE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13B1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80C0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61D3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FFD7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F161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48A8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D0F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C3DE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C21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FEA8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A46F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588F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821C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9458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0472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B4F3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EA4A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2A7E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4B61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D65F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0B31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B59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5C2E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6220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90FB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0057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39AE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DB21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B162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19ED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C980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4ED6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8D1D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DF1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1F54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04E2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84C5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988A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0243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F478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C714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773D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7461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C431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BD96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037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9DFE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4C39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5449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9082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E88E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B09F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E385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82B2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783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0DF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4C66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0340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DB43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BE7B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8C8C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010E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99E3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C49E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114B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858F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F00A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C579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C134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1815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0672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5676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192D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F957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AF0D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A19D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261D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451F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E186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E2D8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9BA1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A293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0608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7C9E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E0FF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BAE1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6BF5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AD85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F3D2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D049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A358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7CA2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6E3F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A14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2067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2B24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2E71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BDB2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655C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9DF6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17D0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9DDA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E3C9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A5D3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9FF6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C011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5E9C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A594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34D0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3109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4967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25D8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FA1B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042C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148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A3F9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9CD5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BD28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BE35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1C50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4A52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4F34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ACAD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8D9F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3768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A3E9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3070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4B4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64E4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8CD1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498B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1F9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6071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F0CD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0744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E31A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884F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54C1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8CA2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3D1C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682C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9157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CDC8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95DA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1BA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99AE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BD1A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BC9A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8F6B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1286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C3F5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C8A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13D7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4567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9142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A7DA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8202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9B57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8869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3F58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38AA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FD53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8713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0454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247F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4D47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C831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24C3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5EBA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22E7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2934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DEB9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838B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78B6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099F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3CBB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F4CE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952F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5B1E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AD61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7005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86AC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8B66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F28B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CB6D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2F9E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DA5E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70C7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9CDA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0B4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60F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4FE5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12E0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2CA1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4863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306F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360B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560D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48A5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1436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75B5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C46A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291D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5049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3373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E415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1C9B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7D6B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7EBD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26DA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9A92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F55B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B6D3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EB9A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9ECD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4D83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3C7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C270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65A4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7007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DA52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8946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6B67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329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1E7F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1286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C175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15B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EC16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1F61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F9F4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15CE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A1D9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3155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9F51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07C8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392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FB81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AA55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94D0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FCEE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57E9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AEEE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EF1B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0E22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56B0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B85F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425B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C5E2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8E88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235E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E434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B3EF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048D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BB20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D116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4FD5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D045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05AC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C385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E357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9187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1525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4ED2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FC42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EB7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4FAE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D736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4053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CE69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BABD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F9CD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3E74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11D1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AB71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1C10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B2F5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92E6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996B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B9B2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F7E9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BF68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2825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3A74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86E4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EF03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72A5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4A80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23AC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9B35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502B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ACB0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0D99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BDC5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611D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C21A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74A5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83E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5B15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66D8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861D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3140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8517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DE3D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FB74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A13D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C2D7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C8F0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B373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5923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C17E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2FE3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5B5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7934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ED35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2F68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CEE8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CB65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088E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5F84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6BB0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5230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2AA1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8D07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7668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8CB5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08CF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0AE0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6639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C928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18AE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DD14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64D3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1715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9597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CFBC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7727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229C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D144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4668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282F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A660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4C3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8F59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5958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A2AA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7063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9E3C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8B23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D322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D190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3FB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2983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A271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F234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D13D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4311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0F0D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7E8B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AB6A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327B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A9E0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433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46EF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53FE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6A9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79D0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3ED8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F2F9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489C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A2C0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B251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EE42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79BA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E871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6349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068C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3710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C54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C81E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33BA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8A35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3FF3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6704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2B6A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9B71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58A3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8622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D317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28C2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B825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89E8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BA14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B27B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276C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85CE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4E64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716D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8163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D87C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31A4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8AFE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54FB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3513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2FEA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56F8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8171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DDC4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D49C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8D03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2C8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50BF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E201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6965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6063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DB39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2D99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59B8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1A04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32EB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73B3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8AD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17AE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042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4F06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BD6F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5F26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617B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EE6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9EB4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904A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8AF9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A47A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0AF7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B7B4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9B75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F912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4439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6B8B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D76A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DB1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5977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54DB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8788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8A3E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9074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DEF5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8E85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925E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4A08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2DC0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3983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660C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EA1A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F94D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0D45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3353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85D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99E6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3EEF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6C0E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48E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87D9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BDC1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C6C9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2F99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188F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334B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F16A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97F9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3C0F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22A6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4A29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1B84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C4C5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C6DC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1487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8C98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B588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3AC9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3F61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79D5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F61F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642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0FB9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3A29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6417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DF3B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02CB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4B75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F7B7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4E32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F908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CBEC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2B0B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5CA6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617C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FB93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521B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EE26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15C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4569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FB28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5C71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8DFB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02FD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B30A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B07F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1484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38C7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3FF2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53B9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EE58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B5A7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E872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7418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E968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5962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31A2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25A5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4C08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E39C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01D7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C59F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7D1E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0D79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F480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E357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A2FB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8F26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CF01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81EB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41D5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9FB8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72C0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4EFF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B95D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3F47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B0DB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D372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D6E0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F42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9A01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34EB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40CB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DAD7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8826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3FA0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F45B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65F3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43AD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683C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EE53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F815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6144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9786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0E61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C785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4D8F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7C95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6DED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3899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582A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6D3A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5CD6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A6F2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A155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4AF2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3F74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6DF9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0126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36C8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BC22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7445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A244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2730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8E05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7288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E1E9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D31C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ED38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9F4E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8A66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951B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4A4D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9CB7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2AE0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01FA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FF1C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FC1E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28D0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C399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D96F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58F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BD83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6315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41E0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5F36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A942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6AED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1786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83EE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4F4F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A983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274A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66B6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975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937F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9B93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6CD0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9108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07A8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DDB8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F268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3B3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5493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ADA5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A75D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BEF9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755B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4A78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413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AB76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EA3B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ED7E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1120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1CE5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9B1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144A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7026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8C71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E5EB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80E6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085A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83A4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47EC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59E9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67D7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B91D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9EFF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BEED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B7F3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0EFC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0C79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ABD8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A67D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2967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7559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EC95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305F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D5A2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C389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8A75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CAD5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1DC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29B1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9D0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E8DD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810D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E83E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C4EE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55A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9CE7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7AD8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CD99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7B1E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3AFC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F3E4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8489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166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307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ECE2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B4B1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FEB9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2C05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CEB5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07BE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32AA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CAD9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054E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9895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B8B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43EE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1C54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E0CA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D29F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2E92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A780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0904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EFE9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E98E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FF53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4071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6102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9D2B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ACCF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9090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FD8F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68A9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4301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9040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A3C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F227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F05B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EF13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C524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1B07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F34A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7ACE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631A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EC08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D0E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D0AC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7A41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3A1A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211F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B208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F34B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ADF0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DEDA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6D2D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56B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E037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CB20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9F30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0EAE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5410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0774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FDD4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BAD3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5384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0ECA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819D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71AA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AD6A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98D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D62E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C5B6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F0E1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08BB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1A3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FBDC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44F7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E06D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C7DE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AA59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2505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5E66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8FD8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624A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DDFB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03CF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421D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6323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4FCA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0906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580C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F190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4C52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03E1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DFFF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590B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244D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CA24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D486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2BFB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69F1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5EC5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B951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745D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40EC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449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7CAB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D0F1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C0C2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F59E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C9B7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8A94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7329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0B88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9121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1DB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1606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07C1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8E5B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6916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9B59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C897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5793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B354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B580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1D59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0FC9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AECC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D752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8537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A057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4345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BFB0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D090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34F8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341C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2C87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4BF2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AE16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AFC9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DF27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03F6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18E2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B1EB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DDA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B476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2308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090C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1F75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E523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C2B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678B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5751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EDD1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8819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47AB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876F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BD11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63C6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CC57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3F89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7DBA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6C24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CA90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22B5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9B1C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9457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EC52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2FD7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5FFA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1315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2E7C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5A7A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2246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E901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E4ED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6C96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E0C3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C95C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EB88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E849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5FDF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0072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25F3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E984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9C43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CE89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6CE5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E22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A95B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15E5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121D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0CBF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2995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5BC7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E5B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1161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D1C7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E4AC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C346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7CD0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688E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1EAD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27E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F1E2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8EF3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13FF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344E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C122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5A98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8E37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E187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2258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BB27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EA80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4070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1F6A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642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69DF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BADF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29E8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DB05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6EDB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D6CD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94B0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407A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B1B9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2DA0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6304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BE9E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C702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C760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DF9F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FD6F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A424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0AFE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D9E4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1C39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E4E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9DF2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7889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4863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2142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F23D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2C93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1293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AA87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27D9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BF8A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2ED1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164B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5259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3AB0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7FF0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4131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2369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90F2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BB0D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721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DC0E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1319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C45B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EA6D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6EB2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B284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81D2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80CC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37F5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DC24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728E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DC87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60B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08AB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B2C3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F136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D778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31ED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6BF7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06CD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F53A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C2AA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1E31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6428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6E51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451E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B4FB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2AD8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CE16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4DE7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B528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D8FA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2C8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B024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6393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1CEB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784C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0F91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4F86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D63A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8387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E1C7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BD02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0BA4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AD8B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CFA5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0DBE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511C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ACD3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3B57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A34B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964D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23E8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8CAB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91B2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6F32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02E3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E55B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FA26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B260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2641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DFE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4BDB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314C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45BE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9A1F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D71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F2BA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E8DC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6774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F10C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8946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5305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123F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1503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400B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94A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B8C1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333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FA50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FA31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542A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01C5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1256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9165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FA6B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015A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E6E5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F4CE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A28B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C790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020B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796A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FCAF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F41B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C4C3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0D4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E69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548E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E7D6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2AC7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263D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2311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56E8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18D7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1644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459E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D7A3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B2EA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C8D5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A50A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910D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FD1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A13E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F5E4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5672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64E2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46E8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3FB6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4906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7F80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7B6F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618C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50B3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0038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8B74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0063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F731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410D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A471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B1DD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9778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EE6E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D5F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EA5C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FD09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5147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1FF6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48DC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492E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7992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0669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18F0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CF19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10F4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7425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C356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E642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83BA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8E7B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28B1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2179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426D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7C00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1B8E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893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7260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FAD7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2B16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048E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E9F2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0CE5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DB73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E902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ECA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CD2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0F4F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77CA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ACA5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5F40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39EC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3D61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CB1D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42C5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A051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6F71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736B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FDEF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D60E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5F9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6F5A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FBB3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2522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B07F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114E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F492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B70F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CC59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8F8E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653C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CF4D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E58D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7C97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BBE1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D18C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07D1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0F6E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20B8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64E7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169D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E35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7BDE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917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03A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FD4D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877F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28F5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551A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DAE5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ABEA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46D0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A94A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9D37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5D3E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404E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028F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5A15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FAAB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960E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C2E9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7926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CFF9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9054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1355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C145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A4CE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8086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98A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3DC0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1FD6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7FBE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B4D3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2CAB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B712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50CB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6F5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4C38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17B7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F92C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3616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04E7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30BF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3C35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CB47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9234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EA37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8D2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87BB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41F7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C85E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CFD2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BD3A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75F8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D0EE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6795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E808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A60F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BD58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F449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A4FE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D68D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0B72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2DCD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303C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A008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64B4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6D7C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4EFB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0D30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0CFD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567A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A399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3E6E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1890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7307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EA0A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9817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CDA3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0036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2DC9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88EF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650B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65E1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F1E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EB6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D601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F7E6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63DC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5E8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7EFF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09F2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B38A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A5C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4EC2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99EA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B3CA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775C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1EF9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4395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CDE5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F1A7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B27D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7A59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CA8D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ABFD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17A5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3322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CA7C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4EB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AD58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324E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EA6C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4D46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9DD2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A684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48CC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DD2E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4F70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8C54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96C3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CC91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E7E7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B608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818C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0716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F2D5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E4C5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82D8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B1BA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5AEB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FF17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3CB2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90F5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1441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100B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14D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58CE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F1FC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71EE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D7C9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653F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3082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FB27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26AF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2EE5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2755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FFCE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9EFD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7298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6213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8AF1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5F79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C0CC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72BF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3B42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796F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A79E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7654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8652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0D45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31FA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7071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4B2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33E9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8918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8CC3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2E92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AEBE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CB64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EE03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B75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EA32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A78A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7C97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DF12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D4EF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F59E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C6D9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A026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415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F4B8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5CA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7B38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2B32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3ED9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1DCB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1A32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0EB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EF68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3F3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1AD0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B065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225B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2B6F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58B4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12B9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50D9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A742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B2BF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6861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6865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0B3D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40CC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EF4A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FFDB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91D9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5431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FD7F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06DD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6063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DE1E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5159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D3E2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AEFB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FFB5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D766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8EC6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6D46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29B3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B40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7289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19B9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FC87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D55B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4F7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7310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4E90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0EDB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0235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BF21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665C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E57A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9826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F9E1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4604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1415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7B04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6F46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EE8F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C81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1010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641D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C592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889B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C95A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AC1B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A2E3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F502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807D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5F40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4134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50F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9189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5CD9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21CF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2964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FA0E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0E22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504C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9187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0295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1B5D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271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2266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C605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BC69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2A88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CC82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C362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B0E7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9C9C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1ED0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2A98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3AA7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2D32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EBFD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6B3C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0772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BB2B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931F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3F04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A249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D904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9597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E883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FAE3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F1AC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7FD1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83B4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B4E3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8942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BBAE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1036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73F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EB9D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F741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90B9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22B8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1404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F848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F362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1DF8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C74C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BFC5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1B19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9C2E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9ED8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F4C4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2DE7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15FD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A52A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69E0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C86A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F09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51A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DE40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6362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B8FB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9965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CADF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F71E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4977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765C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BDAE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E43D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0814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0B97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C14E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DCC0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C6AF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5649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5D93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DE86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DF97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C2AD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8469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C37B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79D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0E46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AD74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5018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896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7840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5F05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7558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C2E4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B376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C5AF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E365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CA3B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5752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F32A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AD1E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83A9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11B1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D3A9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226A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628A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57A2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0645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9A23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453B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0E9D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CE98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BD07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D73D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5AA2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2965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2775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C925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BD4E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7C09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97E5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44DC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CF85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3B37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CAC5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1770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30D9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25A4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25AE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AFCD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DAD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ACD8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E893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9EB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8972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FB22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7594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D214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6C8D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6ABA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7173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5D2E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D120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CD8A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5232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6F52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BB98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E342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7647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AD3E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49EC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0D73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073F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0EF7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3295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A995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E728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0BD7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5FFC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638C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1BB9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B8B5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2836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C405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26BC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2456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11F9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936F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2E3E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203A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7C61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B456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57A9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037C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C436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79B2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C56A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891A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C681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5129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A3E8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211D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6F88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C7B3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33E7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5554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7DC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B62F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5548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D405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EA8C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1240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430C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4496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59DE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B354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D092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80E2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72D6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8CB5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126A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8FCC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A5BD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6366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70C8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D047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5D90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8EB2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5B80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5BB0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89D1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4656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8070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585D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04E4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CD74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EC57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DFD0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5C9E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45FE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3262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07D1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0339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C6AB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A5C2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16E3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2B5D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A6D0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93D8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F4BE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4F6B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D5BF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1B86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052C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8D13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2A0E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69A8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6364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211D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6ACA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E0E2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5703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2200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682A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35D9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E932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3C64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D664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DA0A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D534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4701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1034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AADB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A632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F0D4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0AA6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9FE9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D888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F3D7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A733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8252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987C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F095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AB12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F072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6F95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CC25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D3BC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E366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EC3D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EF60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4CAE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DBAF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DEA8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E5B6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F36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EDBF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CA0E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9F44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0BF8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430E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9215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465D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76CC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8406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ED19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FCFA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3FE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B217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3EF1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B6A9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9C29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E1ED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6677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0662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F02F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5C6B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9685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9F3A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9A59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7AE4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9529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7730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7F69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FBDD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5FEC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F706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CF9F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15DA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EB7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83A1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A04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E1FD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C78A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2A1F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FD18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B193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824A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6BE4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1B49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D74F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00CE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0320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0467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06BF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E6F1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CD87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D860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F1B6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E382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19C7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091A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45D0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6B39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D73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CC79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6333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B645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9F0E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FE00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6061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8284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2E33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8211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E538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BC50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63E1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DCD2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89EB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165B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D135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EF85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D61C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1A75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100C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C570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8BD0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D837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D8F0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8865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AC1A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77EF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1E86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0F6D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E4F3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60D1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5C79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AB95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9BEA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8C43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0624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AE24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AA1B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E380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CE0E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086D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514E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313E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26AF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1DF0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8D5A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DCE3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0651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796F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BA97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4DF5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C094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1D2D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56EC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B9F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E78E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5841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DF85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225F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C68D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2B19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6D25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39CE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A87A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650A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5113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649E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E53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3627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8B59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077C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2CDD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4C68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4C4F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5CB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DD1E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E730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2A19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2E27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B882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6657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4160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1D23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DCEB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388E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D0BE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24F2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74E8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1703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E12C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80F7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98AF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9870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251F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247A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805A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0CC6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036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D079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D98B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C25A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0D09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567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0AF6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A97C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2BFF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FF31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182A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1597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63A1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4A2F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07F5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5F2C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4DD0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3D3D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7A44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A137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CE07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21B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270E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51C0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4D94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54BD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F2C7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CCEA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3F3B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E112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8010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F42A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FBF7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5B57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29C4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5FBD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E7EA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14EF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445F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1F61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F31E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E09A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96A3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0316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7154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BFB4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6C5A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C974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8489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A8A3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940C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ADCF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1143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4531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931E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FEFB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0D6F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6B73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3B3E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CF4E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11C1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33EC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00AF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669A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34BC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2528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9A26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D204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135E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2D5C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3DA4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CEEE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8EE4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D942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DFC5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A800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21B8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AA88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4174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1598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7E1F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8EF6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8D45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B29C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3CD9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6BCD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C9E0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A5A3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7A54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16E0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B07B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91E7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6A78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8AB7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A0FF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946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C438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B2F0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C2FD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8425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90AE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9317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0146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215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333A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5BF1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3A4D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B509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C5E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CCE5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8D90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E3FA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049E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3BBD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E203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B71A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6E04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BF49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7061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58ED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9D03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A971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6D60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21EF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E4BC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4C8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650C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A3BD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9BA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A6D5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5296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54A8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BEEC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8F99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1362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A7DF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2CAF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6720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5E2C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E0CA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B486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9124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33C9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D581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E367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00E7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B355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DFB5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40A1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7799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3B32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17CC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08F8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3F01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43F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8470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DC30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42FD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036C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5A6E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3E3D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C931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F61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89D9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7577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05E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D53F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E9CB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35BF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0DB1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7010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2EBB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EA99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0AF4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57AE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DFF1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3FB4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FE80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8B21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853E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A860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40B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7F7E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1FD5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4426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BB5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F21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474A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0141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3021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7533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338D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C942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143B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4B55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1BF3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464F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6859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2E2C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6C56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3895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CB55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A24D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88B8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0CD5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61D8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B01C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3124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6231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0EE5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7C0E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4336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68A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5CA9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E8E3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3FF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160C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E7C1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F87B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B95C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2CA7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169D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A6FE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7095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2BE0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400F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AE99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47D2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5821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0E15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6CA8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7D8A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3F4E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AC70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5E77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0F9E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4D8A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CB10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4062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15A5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8CD3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A99F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5FA5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C66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DA0D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4787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1AEF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15D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761B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027D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98E6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C2D1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DB64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9914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BE94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4818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E8A9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C413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2BC6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728E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C91E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28D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4D0F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66B9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F874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906D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D7E8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00AC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D393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C320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D072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B776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57E7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565D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4AD8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69C9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5355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F310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C014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EA7B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7F6A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1EF2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2BE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5316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9DA0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1EFC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D675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7163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1284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7174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94C8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C48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D5BE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FAEF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CB6C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0541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A6DD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819A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1746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ECCF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D676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8460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883E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CC77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09D4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1D07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A850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24A5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F879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4D31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617B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BA7B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3174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48F2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87B6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6E54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9D67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A5DA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AC20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7A36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91FC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8306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99C4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0ECB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A48B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7C80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5BE8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EDA3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AE16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A2B5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28FA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15E8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725E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9B9E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141E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F529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367A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055E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01A0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6BA7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145D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4FD2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596D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BC8D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7C85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105A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73F0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DE1A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B7A6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710B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C9DD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42B7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7B72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DCCC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8E59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0131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DC8C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F3AC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1B3B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CEDE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2A96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CD78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9F44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140B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141E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D9FC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AB62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E026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2121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03CF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3F85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EFBC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2A38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C073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0FF5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5822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1E8B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E47F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EF91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BA39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3CA1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1C73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8C0D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E33C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87DA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D7E4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6CCD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112C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D3F9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05DA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94F5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8F59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6D4C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097A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B842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D21A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4E2E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4E8A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2730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8DA4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E52F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69D7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D15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B0AA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796B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63E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7B5D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CB90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7D2B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019D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0FE1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5424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FF3F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418C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8D3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A851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52DE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2F91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FA08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2A76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06C2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6FC8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7EB7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5293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F816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7413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1710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E0F0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6A6A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772D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160D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B76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D3D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8889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1D93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A38E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A708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F93B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694A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6DD0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1D8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FD1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6487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A47C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5208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274A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63ED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88C4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F809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86A8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E9B4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AFC1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B1A7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6B3A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B481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D853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14C7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3391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6244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EBC5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F69E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2171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170D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7C2C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CDD4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709E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7C09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8C38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7162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DC80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2DF0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66A0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1682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A638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D0F6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824C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B652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8BF1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B608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6BEA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1876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7D54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136E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7BA1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EA76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D9A6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DFAE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2EBE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5E72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50A1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3FD1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4301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9079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8E59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162C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AFB6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F4B0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357B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C7F9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C392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DA50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5E05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9EF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40E2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2F42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0AE2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9223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5A1D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3CBE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6F08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A5B8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B00B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A6FB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029E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978C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EA00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11D5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4438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2BBE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46C8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7B66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847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6D25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3499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DE97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5F39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3EC2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BE03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C94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09C5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F524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969C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0A0B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76CB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7434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956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271C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89CD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8E41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6DEA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CBAF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2A45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BB6C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4F4C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DAA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E20E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491F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4EA1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9B5D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6F3D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9338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DC84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C101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64E9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604E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A664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7258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C6BE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86BC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067E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1EE1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AB08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7503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129C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12B9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6707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923A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8DD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EE47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32AA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D1D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EB05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38D5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51B2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4652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E41A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C773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9E6A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75CA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E8FE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70EA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D493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1DC1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8F0A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9AB5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2CC7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DBC5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36E8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7D7F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972A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5380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6270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8457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2126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D0E2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8411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9115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F556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14E1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0960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CC8B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10A2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2FB7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AD3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880B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21FA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9E1D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E7A6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E8FB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F86A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14CE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3CE3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DE74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20E2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A5CB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777C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F268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A45A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2176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BBC6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CADD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487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0C01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B22B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F72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14FA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CFE2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24BC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52FB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96E8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4FE1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8AFC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F3CD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2DAD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60C2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0B8F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7D54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15EE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6B50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F890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CE6B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F39F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7BF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EB99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7BF0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B831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51C8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975D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FB68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D666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212C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A90E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593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1EA1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1DC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D425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BB41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C9DA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D11E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7A84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309F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736F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899B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101C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1780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9B98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43D0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ABD1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A167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0339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D3ED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5D9E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A70E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D55F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CCF3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B721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9D05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DB2E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A486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CBA9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4541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DC75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9550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3289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C067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3C5C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B335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06A0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3E3B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8404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ABE7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DFE1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ECD2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5BA3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A983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2AF8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855D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5AE6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5B5E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3529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7538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F46A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B980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8063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6EB0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FBA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1DA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A2DA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9B16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C48D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6BD7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3F97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9AFB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951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A9C4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DB5A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1FDC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58E8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E2A7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32BA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2360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2D0C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5174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EC9D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5921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792E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EAF4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B327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02E2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B986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6305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E465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044F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5A79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E39A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A46C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F07C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E9F5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6994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61FC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109C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4CEF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7B21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BC82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F195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F043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6BC9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2C4E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DA99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3431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66DA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D4F7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1AA8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4DE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A53B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F0A7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3D5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5573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2EFF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1164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58F2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5EA0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3305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690F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817F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0030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6031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6A48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7B43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D746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B79C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0AF0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BC53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DB56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A084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6B4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82DA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FD1D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552E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E3C9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AB42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17D5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639F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E210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A98B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4C96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23BD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1916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75D1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FB00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5579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31C4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3F83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995D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946D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2893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A0C8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3318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3E32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2BA9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16A2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6251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D2A3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D5E9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5B0D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1006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DB52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E808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8D9F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3D26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EEAB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2D59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DD97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1395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5AB6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08C7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CE11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7C2A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752A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E6E8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6627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827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A545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743E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9999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9E21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8400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237D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9934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907B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E3C2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A102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DB41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6C5D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50E8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E2BF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E59C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A82F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36D8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1FC6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FEA5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18C2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F643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83EB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F54D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A71E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394E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7683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9FC5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595D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55C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BA36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C967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9C15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ED95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9649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8FA0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FAFA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5C24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EB7D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FDA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ACD1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F03B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9EE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84D6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3827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4050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6CAC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32AF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7088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2296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FC4C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1E5D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F9E5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E7BD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7091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8954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6A69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5EAA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CFDB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25A1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22A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D752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77D9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E928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7D9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F625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01CC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202E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B685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2BB2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5988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C563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8B78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A4E5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FC81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0A7B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437F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818B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CA20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5E0C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0019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E3C1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8801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AC68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4319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3FD5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DC7E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EEED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0A62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6BC5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8E33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25D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E812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1A6D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F7E4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F7A7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DACC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EDEB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6C4F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2037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04BE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1CF3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B250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C9B3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FAF3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150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5B8A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EDD3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DF9B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5781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20E7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6C30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88AE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ACF6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70AC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8DF9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A30E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5E7F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4E6A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69EC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1FC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5B08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5FF2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D3DC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B036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3610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1A88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F345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C8D4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960A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1B31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57E0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5771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9C17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45C2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3759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74F1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6F76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1CA7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62F6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8EF1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2C2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DE5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55AF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4467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4301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92C7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F25F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4E4F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4C32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4396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DFD0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4EBA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5B98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E4D6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F6AA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EAFD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1494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995F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0E4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741A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30F0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8C6C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1C78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4CF8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2C1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ED4F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064C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B951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890E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04B6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C7E0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F653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ED62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E52F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EA8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3B25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2155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D199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FB98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2772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4D4E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B74F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65CC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6F22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869C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B32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3678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C330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3169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A264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F66A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522F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F464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AFA6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977E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E16C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05D9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68E3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E869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350A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E5B8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EF63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B77D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4DF6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EE6B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9EAF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B4C7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489B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7210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ED0E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4C43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D0DB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8CE4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36F3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3A60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A0DE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8D9D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E3E5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EA2C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B792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8906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DA28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60EC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61CE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616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0D1B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DE77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9D36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49B4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9788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5A9B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1574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131B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2511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11A1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5B58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656A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BDD3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792B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E80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D4DB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E951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FA84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B0F1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1F63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31FC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B3B8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774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1EE7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A178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8C0A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E74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362D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7A66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C782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E9E8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7F89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C56B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BC1E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E6F3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9CF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42B6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6D06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96F0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94E0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7C0A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AF10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09C0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1A01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A539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8904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6C55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1C3B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2564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982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31AF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16DF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171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CC9A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4AD8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7388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392E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AA81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33EE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478A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984E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16B8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A63C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6219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67CB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EC89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793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8E30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F601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A75C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920E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38A3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DAF8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74BB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471E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6780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B422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A853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338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AD62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B001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2A48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1CA4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F1BF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51F8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C884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92F6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1343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080F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4A30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393D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FDFD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F280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386B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F55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3D18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F25E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0DAD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C3E1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A08C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3518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FDF0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F441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78DA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5499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9FEC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3592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35E2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358E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A9FD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5EC3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8E54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4AB0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5B0C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A24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3299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2933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AC44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D841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5085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1584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86D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B876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AD05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BA58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DA3B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2184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DFAE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3B8E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DCD5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F247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A41C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E226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F4BE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30DA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881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BEC0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F1B5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D208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9A32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8147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99E5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F478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C7D4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2792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3737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68A8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0312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DDF9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BAA9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057E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C737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9CB2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7BD3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7DDD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B0E0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A148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69DA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E152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2867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10CA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2CA1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31A7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EA2E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F930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D445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7E40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8D3E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A2B6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47A5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418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5A53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4B4C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CC72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5D62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8DAA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E042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76BC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3AA1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5FBB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B57E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B437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BDBF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734E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926F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DAA4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DD82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E062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3E84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6EA5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BFC4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D069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7DA9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ECE5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3506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54B8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39E8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945F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2E00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C940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BD12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7B66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1291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58E0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A428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A9F3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E0E9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6968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CA85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7749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5796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25CE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7FC9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6947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DEFB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5D7F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FB54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E1B0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4D9F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EE15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A961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046E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00A8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4BF9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A80C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033B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08D2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7794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89FB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8ACB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B307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32B6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887F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9B3D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9BDE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5CF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0A42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A7D4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8071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8AC6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EFAB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9AA6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EE95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FCB2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6601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566C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8B0C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6403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F46A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B24B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16F2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6C7A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A697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134F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E96F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6FD6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8626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8B68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453F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AFCD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CA4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1EDF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6EED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2C1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2272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8111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88B6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CAB7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E8F6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4186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DDB8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017F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7368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6D22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DD1A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58BA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F99B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DE96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4F04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7785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387B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F30C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2B6D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106E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6BB7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69DB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1B2D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B1CB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D819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5D12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8D5C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224C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D144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416A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AA8C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E15C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B777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77C2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5E42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A07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664C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9DCA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7B56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B50F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181A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C6BF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BA8C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B190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0C9E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1DFE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B14F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335E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CA87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C0A7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DD95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B93E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A542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04F8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B788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0AFB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7170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EE02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E5C1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4F88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2E10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C8C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1759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E3A4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2078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BC87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AF6B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CBFA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57C7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8B1A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7858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F01D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AE59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B9AC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2BEA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DB60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1BEB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E7A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2E15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01D1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D46F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B07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C98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8441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C142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2314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D4A2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6316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67C9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B867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628E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1173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A6C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4ADE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35DD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7617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7CDF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A055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F541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ED96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AB02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89DB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C05D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C418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DCE4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33FA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2740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DCF4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9C75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4E76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197C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C79C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CA81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E590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DA9B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875B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E0AF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BADE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EB5D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5C1A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6036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053A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AAD4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A33D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736A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BDD4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092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28BD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0D48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9152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2201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94D8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2F1C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6A92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86E6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029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4399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4FC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3780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37A2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5B27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1332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7F6D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439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4934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7A73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B10B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0B39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9F3F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4120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6C9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EC0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422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4C18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6194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7D37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7A8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8EB5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DAD0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7ED2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6774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F201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2CC0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D2B7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C484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E20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AED6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7962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C43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489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2B8B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9585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BD5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6E24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724D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D7A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F8BE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2CC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7B2D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92F6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10D5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CD21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85C6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1BFA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54CC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3E7C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3428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B91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C8C1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AE1F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EE72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9AA7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1AC1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6C56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4FA8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EFC2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153A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6154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EDC0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08B7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84FD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F282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7C44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5E5A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B5FD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B82A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3C31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377D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DDA9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C8B1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5A27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B754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3358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E45C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BB2C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9B6F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116C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7F0C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10A2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521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3D8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F481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1775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043E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D3A8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E421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DC2B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884C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EAE6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A116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ECE6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6378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032F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4D81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67FD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80DD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B194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AA83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8DCD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1FAB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0005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E6CD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772E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520E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1284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7F0C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10DB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B648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FEFB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F68F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F52D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EB4A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94C9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02AF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2035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B809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5C38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031A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FA7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41F3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2FA4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BFCC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1F08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A01C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6E3C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1DD8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FA76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92DD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3823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AC55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5A77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A4B1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2DA2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BA27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88F9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C8C0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944D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7741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27E0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D502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D487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6DA5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673C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8B69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5B6A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054B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2820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6AE4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D9C3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2FE1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FBE6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B8DC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E1AA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61E8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156D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10EF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BF4C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E95A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43A1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8725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ACEF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7866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FBBD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B20A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3C91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EF8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B457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7AB5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91DE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04FC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50DA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E63A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6590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5DE6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620C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8D53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BF37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CCC2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4383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15E1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8699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A96E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0C46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E649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292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0921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5F3E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EE7A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E779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238F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3A6B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28C5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3D31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9BC6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09D7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DC5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767D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AEEF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C2A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6E80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332B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1C3A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0BFA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8A20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1E69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C937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71ED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A134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75F4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281F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5612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16D3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B919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213D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4F7C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555D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EDEC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91F5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8611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5F9E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4665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C1E2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13D2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6D54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5DD2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954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0E50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29F1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1EFF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FED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A558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5409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0120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3D3A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043C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9D8F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8D00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50C4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8A07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4C43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D3FF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F13A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55F3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17E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1D21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8EB8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4527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0288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2EE4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0DD2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4A28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FF62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73B4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D4FC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EB2B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F2EC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6FBA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550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D121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F916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D44A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3583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154F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8C9D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7CDA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D5C2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8516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778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7620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DC79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2A49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4129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CFB8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720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96D5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91B2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7ED3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74AB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E3B2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478F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6339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A2DC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EDB4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44D4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8AD2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C3E4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2760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9D22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4716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2A3D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8AD9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D8FD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8D5A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E3D5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8B54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2387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2020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8731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8E27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86A2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2B1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2A9D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EA9A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4101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D765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4CA3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170E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8D44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8694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A121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8971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E58B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3638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1117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C330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2302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313F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578D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D957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FEBF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08C1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F4F7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D980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2CD3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C798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29A5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D114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0E4F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1CDD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65F1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FB74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B284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9CF0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B8DF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6D8E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07D5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840D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168F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8AB0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A8E4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65BF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778D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7BEA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DA2E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33DA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43BE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FEEC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BCE8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23A6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B426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4218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C090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6904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DA40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EC35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DA95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AB2C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D679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02BE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6102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AB7B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B432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0426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4546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9C52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1068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8FFC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E0FC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31E9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E0FD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60A1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261A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D449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1536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C7B9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460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C505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6B24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73E8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BD42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A412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5A42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BB05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BFEF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490E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B7CE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8005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061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6547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6373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425F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86C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0B1E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446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33BD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084A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0F16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EB2E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57AE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C473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88A8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B0E6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6FA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55A5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BAF0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BA5E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D239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1FB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4DA6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F569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B00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DCD3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9D72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4946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3233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FB4E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FB2E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2ABB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6E8E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6076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A039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BCBE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DC2C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A965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B405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4D76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B9D8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C50A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2A95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83C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F32B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DD16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A99F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5917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DA97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1E8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6DA3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27C3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7441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EF13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999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1216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E94D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521E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618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C9F5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EC71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C04F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F34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8307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CDBD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256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F36F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17E6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F0B0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A4A0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AB07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4BC9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7E84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B886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0176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3643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C486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59A2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C6BE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9775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680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D3E3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DD30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D35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4CB6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07AF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F43A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7D33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28F3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0D42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CC65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4C47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51C6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43C1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7337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250F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C6FD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002B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D14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29CD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B97E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3D64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3DB3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14FF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AD9D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8986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F995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E432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65F2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CEA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7D02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D0A8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E822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862F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D032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266B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F0F1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762F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0863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D9C7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D1C5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969A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246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5489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21A8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4BF6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3B64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8046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2928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10E8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BEA2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6E3A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D4E2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0763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7F23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8933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8261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D7B2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F705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9852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8FED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9807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6DF6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888F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E4EC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63BA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FAEE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A354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E574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16E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C07A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3315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CD07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AF1D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4EB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C841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9094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A3EC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BB04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A305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1CB5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6813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B468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108D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847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6964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5442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7979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2EEA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D954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1E7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A1BC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BCEC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CCC8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397A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1647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B823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2BBA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B062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B55C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B34F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0FB5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AD63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C3F1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2109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342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FB32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C262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4EEE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1987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8125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8F6B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0C13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3F7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09BD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A9B4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84CC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A636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7ED0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0795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1019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C0E3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DC37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3D49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4088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D3C6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7F44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787B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38F5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1F7A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A3BB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4BF5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09D1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B836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1D51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C652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4554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C290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1E72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0B84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E7A3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7B46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5124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E465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27F2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8336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D305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8E3D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D76E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B88C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E7B2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B9E1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0BF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A22E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CF18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F542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14B1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E283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DAF2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9528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44A1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F18C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88D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476B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EFA3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5CC2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AF82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301D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E421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E051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9584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0C0B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32DE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99B4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B789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2F7B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A8B1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9F2C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69E7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DD78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7157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369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9CC0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A1CC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3D1D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ACB0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0055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EC0A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5723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F9AD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7F3D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5B27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000F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6C74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BF85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8102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5647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11F8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7584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6A42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74D5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1FFA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E902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1A63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718F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A83C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190A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BF2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7B49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CF7C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F9B3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55B5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2E9A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DAC7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3148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AE25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DBE6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370E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2AAC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2D6E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EAD4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D9CC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8C55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2D9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4BF6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4AC5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1DA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7C1D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74B8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D3E2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A505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C227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7A6C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ADB0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4E3E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CCB6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7056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B367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97AF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473F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655D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26D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13BF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971B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FA08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2411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C32B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72BF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1F7A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A62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9C38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330F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E3D9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1675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A8F8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588C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0FA5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5129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316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9F31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3066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DF9D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B714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91B3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908E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BBF0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FDCC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985C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223B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5FC6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5DA3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43C5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F3A2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AB69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F259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71B0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7B7D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9D7D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F687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1B0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DF21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035B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DF88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8C51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1BF1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1BEC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54A1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CABC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A932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69B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B93F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D305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789D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44E1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82C0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143D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955D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21EC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7F1D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894E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06C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706C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FD90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9120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88AA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06DC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58FB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C0C7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A521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08A8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27F1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7AEF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4E0E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9975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2E68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7DDC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7245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E376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559B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2AAD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FB9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7B43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EA90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B571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E0C0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5736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D16D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8E5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2A08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88E8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5D0E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FAE5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4B38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B063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EF40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FE4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4BD3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0ACC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45CC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C530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EC86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E818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0A58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E32C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33B2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5A1A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C975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B2A4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4AF0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0B00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1D62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529B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2C9B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6351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2F50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3977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B765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C726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278A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07F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25F5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446B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D25E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8994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1618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A7A6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BC2A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82C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65D9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44FE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1A1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DFB0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91CF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DAF5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0AFA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2726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0F1A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712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063A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0651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7339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5ED0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794E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BBC4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6733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3B8A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F7F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DCF8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427D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E523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9070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48CB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BE54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B70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183E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13CE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EDA6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0673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9031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D729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53C7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256B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9242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437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A1BE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1269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5CDB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6809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4B0E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6E7E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FC7D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729B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B243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E474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619B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99BA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A416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0872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27FF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792F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1EDE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5AAC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9576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FFB4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AFA2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F12A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0A1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7ACC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F96F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330A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1929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522C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7336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08DC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EF2A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30F9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F0D8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A249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92F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A412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5CB2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3AF0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1E46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9396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0204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62F0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856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1387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43A9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9C4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5939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0AEA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CF3A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F792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E0E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73D5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D87D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518D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F1A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6BC3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D01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6422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8E3C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A203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73FE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08C1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E833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0D2A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1683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AFE5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FC43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AB6E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B041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BA4A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D3B3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A65E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964E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5128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8231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A3D8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B061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86D2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4A83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AAC8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E1C2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DC97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85B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9A46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8FFE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B4D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5883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ADB4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EC10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3A11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B560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30DB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5B24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A616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C5DF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1996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2B8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8263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7B5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714C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87C3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5CC2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9EC5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FF21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C514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BBF3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88F9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DE44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F6AB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14C4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CD59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E073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AB42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269E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A9F9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D677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A5D5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ED40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D62A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227B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FA3C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F478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C75C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27C2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4E29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9152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27C7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1BC0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B5B9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9B82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FC92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829A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5AF7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D97D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A9C3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58F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0FD9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2807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BF3D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A17A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D45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FE0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04D3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2588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F5C1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0A51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EF4D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709F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9558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5FEB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CFD7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81A1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1E3B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CBE9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D002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F686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9077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5058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7130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6170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2533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2C98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F4E6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3665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D4AF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5957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86A6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AB7E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11E2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1F72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7E0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BEA3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8869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5531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4B36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6A3F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3B1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C5C1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9F12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9BF8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479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CEA5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A8D1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6E2A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6636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47DE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2215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8C9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6FD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F1AF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DA38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A60B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20A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0376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294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6224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195A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B776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57A6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9FED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5F0D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8EC9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DB9F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70BD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2CC3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4567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9051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99DA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4FD3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C3C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6175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E274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632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0C08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EEB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394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D45B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CB97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331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0EFD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2B8D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DE1E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4288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70F5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7CC2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3CDD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D8C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ED2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E16F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73E6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4D31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627F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C23A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4740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79F3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405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88A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EB54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1673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4E08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B561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6332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82E2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3EE0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2A72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7801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EAED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AAAA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6A43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AB22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4D81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7401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74A0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2E24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34E7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AFBC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F1F6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7BF6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B234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8265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69B2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EDE7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6B1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5514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042F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B1C0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3E1B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B077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E175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6E02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6EBF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C003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50F1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4201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4AF7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00ED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AACA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26B9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9C1C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0958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A2C3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3FF9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5C40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27C4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ABC5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C420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2780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7939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4CB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5D07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FB07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4F50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BF8C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8362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5614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7046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5D55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A214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F77D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8E16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0274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2A4B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052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50BB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44F4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72B6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D8BB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9999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9680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C14C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ACC6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44BE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41A7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CC9E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F41D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0C21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6047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A7E3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DD9E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0FDE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E404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7EC6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A3EA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5FFC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6DC3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F8B8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CE2C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81CA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E48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4CE0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5B04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C2E5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F9EC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E8B1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EF92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CBE4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12B2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6396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B05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5F22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C5B1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38CA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AB79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5115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AA78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E523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7F64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44F8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FDB8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9B6E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EBF6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64B8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0A3C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BEFE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418F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38A3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F077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2201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9092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481C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76BC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2DBB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801F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4956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987E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47CA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1EAE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2238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E2C2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4B2A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AA06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D1F1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3B0C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6710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ED2A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72AD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80A3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FCE1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583E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6311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9EEF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46FC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62ED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4EED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EABA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116C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8B1E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0CAD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6A78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A359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A43A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71A8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5B81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872D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FB01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706C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0081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66EC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8B49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9F22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FF0E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E91D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2FF1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5B90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C068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7065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E6E5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FEBA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3F4B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3FB0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634A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37E5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59C4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C36C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164C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7DDF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E251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58F2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6645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7433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9F9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F3CA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A615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906A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6519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8ED4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89B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B870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C14D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C4F1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81A6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E140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7FF7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3499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EC6C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FC5A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96C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4079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775D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541A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8441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D630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0D94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1075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89A9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4590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CAE7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157B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2B13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A657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8470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CD7A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E801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8FB1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9C0E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F268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B51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8D4D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F081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ACCA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E56B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5D13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CA0C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400D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5C6E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0F64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8A9C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965A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1590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61F6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48C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F723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0811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A361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D3C3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B82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8E48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8E80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DE17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2E81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2F20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019E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2EC6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84D1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686B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E4DD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056E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5D86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0A53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2D54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0150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68E9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CAFC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325B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E74C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7D54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3254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DD2C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038A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D794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6D4F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9B8C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7AE4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9058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8E01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EBA9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E491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C1A3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AF0F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F6AF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B608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8040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461C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BD8B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9396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0EEE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CF66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8EC2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A9A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82D8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C132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BC78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7611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93CD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41EC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280B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3B45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DA06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42BD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6FED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EF53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58B1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8B8A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5B4B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63BA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508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B43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5F64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AE17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C1DA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ED99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0C8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A635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B70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B9C7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1643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3594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90D2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E439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7018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5E4B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78C7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9C04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6F38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D890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39AD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CC4F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1AB7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F442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A904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25D7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C6B5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1CE4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7049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B8E0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7DB4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7356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D440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B551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F42F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872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E8C8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974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D6A7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E73C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06A1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7EEA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E3C0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6AD4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79DB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E4E0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81EB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4287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5BE4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599E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14F2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AF56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A1E2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8A3E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92C0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83F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9D12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E5CC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E27E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16ED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AB1C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6BF8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2248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366B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C94F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97F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D142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FDEA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154E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7248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622C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5187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D9A6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C36D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4EA2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C0A2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22DC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6767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F0D5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3587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8F57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2B5C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7869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720F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D35B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B7F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3106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D6D4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AF9A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BA0C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741E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C32A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3CC9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123C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EAD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462D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4027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4411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6CE5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BAD5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97D2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8205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0FC6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4033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FC56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84DF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863D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DF0F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656D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31D4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A284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B925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F1E8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6679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4B00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CDF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C5FF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F4E8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76E1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B162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157E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A727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B36F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BF3D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9C60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AF2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7F1B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3E56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80F2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EBC8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767E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E7BA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F604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0D9A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DD16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B45A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FC12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4E77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3F31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6726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4739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748B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1D93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0E6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4EE9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091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9326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300A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1067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6F16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AF05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7528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97D4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B7C4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0761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34F6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F459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1FF3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DE5F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F19B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EBCC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1C84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05AD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DF99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06C1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2734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1EBC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43C0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37CD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CB3C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CA3E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D6D2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62B8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4DDE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6344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41CD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5E5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24A8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72FB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367D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6CD9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F123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FA2C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9797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93C1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745B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E5D5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2EE2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AF79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CE97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934F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579F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8695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2EA5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8F33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C145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8CCB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ACB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0FB1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1738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D9E2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C056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C6E6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81C7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CD4B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E702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64C4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E580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83E0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3724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7EEF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C82D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8FC4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72C4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E5BC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7A51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9A51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3658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FA53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67B5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A0A5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0940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E8F2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C02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EF69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9F3A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8E3B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8D8F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BA2D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6304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AD28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0524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66DA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E061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F883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D2B8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0987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9705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A9E3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8E16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F712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8B90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3E1B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B89F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CEC1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E39D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2302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2F60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8648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9BBA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5AEE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83E5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055A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68A4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8873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CA3D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A0F5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ED51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53A6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2DEF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5635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4538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2FF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282F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C03E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21BD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E07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02E8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AF10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26A1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0D08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F9DE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D67B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5076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DBDE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0623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9135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C00A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C78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55C3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33F2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ED78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29EA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15AE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DEDB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9086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92E7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CF1A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04A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966F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3D8F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A79E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788E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F93A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3509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BA21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B29F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9598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0C00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8661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5A46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573C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36E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A370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183C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D89D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2DAF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C04C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4BA8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79DA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B2DA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6963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14DC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6635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0F0C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7246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F898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F402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1642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F537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5A29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0471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72E0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2654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8AC8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793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FB4C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B441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4725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894C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59F1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9852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9A74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815B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535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03A0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FEF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CCED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9E0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DDA3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DE7C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5A89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697E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1B8F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551A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E643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B24C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251A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6F0C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3A00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21D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D5FC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3C02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2AEA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715A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96A7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A439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2DC0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4BC5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EEE7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3C26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9C32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3F4E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AFD1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FAC2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05F6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CEB2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B2A5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77BE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CCC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CAF8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9A89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9217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9C83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5EA6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35F5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0643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5A0D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958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EA9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4C4B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F703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4FCF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C515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CC57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4090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ECF4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68D4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B6D8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AD4D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83DB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89BF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8B56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8D88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C43A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FB26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47B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2E8C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D147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B563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C72C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1351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3A8B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0E18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BBF7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1647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B481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CD80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BA57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B4C7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6947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FBCA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98E6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BFE0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0B57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2349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BEEF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E974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19AC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FB64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39E7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6069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B4C1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7FC2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5CB8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2D22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84BF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BA84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715A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A04D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D851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AF44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E3C6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4F95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1A90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34BD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60BA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636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EF82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70E2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64D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F759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3719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E21D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A12B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0F14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8A0A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A78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D69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D278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639E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B273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F45A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424F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ECF2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1512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85E9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55BD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5C13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56F0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5AB5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04B9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41B0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2C13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E521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3AD5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6CD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9D6B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2327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A89B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6843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EA3D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5007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2C6E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A15F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CAD1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5C4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F05C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0B92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0B34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10D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A348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3080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C79C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D2F7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6C36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745F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748A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ED92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E2B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5F0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FC1C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DA99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4917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1DC8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9FA8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54C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1C42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31A6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DD1F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095A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E3A1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AFC4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1D4D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36ED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31F3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63E4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4216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6842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D72D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EEEE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4DE0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AAC7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BCDE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B642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350F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D73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6325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A06D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9078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717F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4298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D98E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2D43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92C1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0D51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F9A8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D070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87BA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0CB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59D4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35E3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63E5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5EE2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13EF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DB0A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30EB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BC59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C61A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EF90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836E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37B4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0FFF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CF5A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C7EB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9327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7077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A595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5545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4BED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F251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2E21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C053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54F4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216A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FCF4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33F4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2484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F967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007C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A43A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6A94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D758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79EF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F094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6C08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9FE0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668F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A3E9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39DA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8355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6791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444E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7928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0B5A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ADF6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CBB4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D9BE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764F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CAD2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724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5301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5E6B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3D06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2662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516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7EF6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B46F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22BD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CAC8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7534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62A2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091F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FBBD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A2D9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6BE9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FB39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E2EA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47CD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413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509E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EC0F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17D1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C5BD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FC51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E181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3FF5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B126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2AF6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2FCC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A17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18C2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E544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82A1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70BC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F050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3FFC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D033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41A4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5934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46F1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AE39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DAAD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3EDA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5AA3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482E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3372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B68F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AA4E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84EF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D3D1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1792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6C7F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76EA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091F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0234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9B30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B2A3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31F7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F5DB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EB87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BEA6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023D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ECAC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9FE5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28F5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4D8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D319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82F3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B39A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46C3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C8D5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B97B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BB26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B4DF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F77F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DD23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9CE3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CD9C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F5B9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E17D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9700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F84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245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76B4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F6E0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1EBE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089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0944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914F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A0CA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8C8B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C2CF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A5F3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7731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B1C9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824B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844C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7368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885D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7BFB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5AB8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7348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A13E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DDD0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5E0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AFFE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C68F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8912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9D91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F3CA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BAB9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68AA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6D14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C880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E8E0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D55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FD79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35F2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93DB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52E4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144C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BE1F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DD5C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32EB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77D2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C190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D7AB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CB69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9452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1D49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A78E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12E8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6661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BC5C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2F63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0157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92B4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1FDE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A9F9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D77B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B353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8FE0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9FCB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5359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9482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71CC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ABD6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4BC1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3B93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9A6B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202D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74AC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0479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0FD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F3C5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EE8E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F02E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3282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CBEB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2865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9F8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3FBD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6189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D7D7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6DF3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1366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5D03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5829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4AB3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D68E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1539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52AC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B7CC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B1E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700A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554C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CA3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D301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EB66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CA1D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E998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D78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4301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9505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0080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5069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304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0005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EB73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C909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100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2DE8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4F7F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DD68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FA9D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6D4B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E7DA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C1AB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E06D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23F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E52E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2C24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7CF3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9D54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CDAF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DF10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780A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39D4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C01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1FB4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4C11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5950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8435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F410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37A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13D0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4196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4771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E9EE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7D21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68B8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760E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043D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F76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2E5C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8F65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34B6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4E6E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FF04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6506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A9AA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01FA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F7FC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9ACB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6D28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AD76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AA5A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578D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D84F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7B66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1F2C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F27E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E905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7B20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8A38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AFA1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D642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B172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8ECA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01B6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5DE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F877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1062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50F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7CD5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14D6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6A11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3FBD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433A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2A86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7D3E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D6F2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3476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9FD0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13F9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6989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CC7D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075D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958D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521F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8A30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76E9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F122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B2DC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B0CE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EC98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988E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8CD1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5573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4E2C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7F5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3226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F86E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A49A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D1F0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65A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A9E6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F2DD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2EE0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6F55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3774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819A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2071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9FBC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E59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8B90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2A26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09F2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A68B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3BEA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AAEF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B76E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29E4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1D03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1B6E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7C8E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7E90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77BC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95D3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DB5A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1989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AD53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6F2A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FDC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A065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5DF8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1624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7F46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845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27BE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BE24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9065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A2C7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B95B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E560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AB43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4E6E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EE23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C1E9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2400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43EB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AC57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A475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37DB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EB13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63D3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A848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FE8F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D91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489C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AEC3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866A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AB37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6A8E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E44D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808E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D8D1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ED6C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7360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4B82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CE9F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D7CA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7172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2B3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D9F5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B845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5481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9BA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48FE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57D9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327B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BA5D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9B7D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3A53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9E3E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CAFB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29EF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D655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A836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4C4A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CFB7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CBE2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AB38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A660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C86D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29C5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8E03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274B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8AA5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020F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23EE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7EC1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C23B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76C3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3591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1FDE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FCE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529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990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1E8B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157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21C1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F782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603C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FABC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2F75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B0AF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365B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6803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703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3695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0D03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54C2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B575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77C4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00F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3038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0525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76E9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F069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0AFA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3C05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B4F4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2078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AF1B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ADD7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370D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04BD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DD08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89F5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9054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FE35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4B1C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9303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075F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DE9F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A63F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E33B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6808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2610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48D7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8DF0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5080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4D17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8BDD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BF1F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226A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6A1F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348C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012B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001F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D6DE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24E4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647F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88EB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CB77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C013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BC8E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B0CE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E09C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DB3D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C4EE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F725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774E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1862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7E0A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6264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AA83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9399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6A0B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3AC3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5D0C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A61A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6611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236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BC4B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974A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10D2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5F00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AD7A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4B1B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6137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292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DB86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B75D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84A9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59E8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46C9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9F2A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4AB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8FA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492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D2CB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CA56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55A6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D3A1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EB41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36DA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5E0C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07F9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F28A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D36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CE87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3DAF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7EBE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6534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A4D3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6158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985F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A11A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71AD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20CC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4C27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9564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4C92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ABE5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88CF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80FC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632D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C2B1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24D9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A6F1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8DB2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1015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1FF7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57F7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BE5C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DFA4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B629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704C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427F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1E4B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384A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95DC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48D6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58B5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2A60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D064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B8D0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3C9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1EDC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FB1D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AEA5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0F30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C5AA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3902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1C32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CF0E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75A1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BEF6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FC56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9C79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DB01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DDA7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818A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A8F7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AE8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30CB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FC94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CB24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50C2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3D52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9149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B1AB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1A95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477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9A8F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7A20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4824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B869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C444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96CD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6277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9B12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2070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8399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AEE9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399E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8602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22FA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F5A5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D5C7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53C7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B59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4CC3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F8BE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BC2F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683C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DE75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42D8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7A8D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9F30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0D5F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1D3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E405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B388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853B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59B3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3F17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6E29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2FCB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A24A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2155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DD7D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23F3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3442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D735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24D4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061E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C6A8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2BC5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49D0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BED0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5543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10BE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57B9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759B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CF08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8434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E629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C070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AB5D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F23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9678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9F74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4C4B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F90C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622B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3717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7D89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006E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A875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A09E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DCBA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DF65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581D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8031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F090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E148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9C3C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D072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153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A762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6E91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D648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A25D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E0D8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EC63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C4A2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9133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79AB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B06F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A0EB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8262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03D2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B1BD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B319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DF64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2F1D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9455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AA26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91EE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6863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FD2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CFFA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B97C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E44D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71B8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82C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93E6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FE1B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6D4D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430B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2106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580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1426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05A9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3BE4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C2AE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BCAD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45FE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3F11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870E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3ECE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80AC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681E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6C8B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20C1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AA5F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243B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0589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6DF2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FED0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8FEC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F76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520D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CF66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93E5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D9FC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B225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6379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2906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F4D1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1E04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9C33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6D72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D62D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938D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AE14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54CA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EBD7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AE4D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E212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DD87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A8DB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0001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36C4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21C5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A2B3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BE43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3B77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66F8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46E6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BB6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5FE6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28F8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C266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E69F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895E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0047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B325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ABE3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3BEE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346D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58DF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88C6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3735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B5E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F598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ED57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4252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523E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3DFB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EB2B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01E8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477E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BC81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B894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13A7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0C28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7397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89B3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C450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5467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0FBD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DC0A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8051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153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9E4B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B282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3B98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4823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9036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8B47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4C65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D01D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1A86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A369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1CAB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DA72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C55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2135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0AAE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C7B9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2BF6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9590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C2B6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D99C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DB2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CF50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5DCA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40EE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707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7CBE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AF53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2BB6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1755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746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9939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3828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80F9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F7B2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99D2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35DB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45A8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6B2C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A389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F1D2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1EC0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C8DC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B68E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8457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2934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DE7A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14F7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022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E8DF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C65D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0A1C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E211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B72D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584D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A8D4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DC71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F897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D229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8E6E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25EF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6B30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392E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E6A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3CEE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8A89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CA84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3FF8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30B0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EAD5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FEF1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7D39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0ED6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39FA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5538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70A1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F2AE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1600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1401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8851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B401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B79A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BF5F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637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53D5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3812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22FB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125E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CCB3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0B15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452B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93E0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027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D421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188A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8DB2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019D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02B0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42A8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55D3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A830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4961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23F8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10F2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3D0C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0E0F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7F76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E810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CEC3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1C3E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8F05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D712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E426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AA87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2BFF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F220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E36D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FA9E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9553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B781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FDE4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3BE3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8F8C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048F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FE38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DB4F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8181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3EB6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E7E8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D15B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A9E4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B309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6D8C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BAF2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ECC2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E580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90A0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6842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BDCA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0D5F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1C09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A725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4F45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2FFE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4503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A01E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CF06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362A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F77C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5FD8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0DA3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5067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ADD5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EE8E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DADD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7881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0E26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DE82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3C72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362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E0E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4E44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B71A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8E06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9B0B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0D5D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C5A0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CEA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9C1B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C717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EE5E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A4A3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1ED6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04C7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7192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FB39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E1AC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A632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E7AF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3ACE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22B3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5579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2128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136D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6A55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3F0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20BF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5E30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8299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3B9E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3019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F3A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BB0F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472B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5629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7D5A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1352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4C56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A862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C5B0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1BED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7BE9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ADB0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5BE4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6B07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FF65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F407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C0A0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CBA9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4167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2C3A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CEC4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4DCE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E6FA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28C8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9445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2FDA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DC19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C0FA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4863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2224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D297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0563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630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8100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F051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6BF5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B70D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9BBE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EC53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39B3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115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CE18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7FE4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74C0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0502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4000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4F57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CA92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75DF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1AB1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9F2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9C11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551F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AFAF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E0A5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302F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98B5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75ED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3254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F2EF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8FB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66E4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48B2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EC0D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D0F0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A853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8F4A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3AE7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CF0A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D9D3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A640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04E2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FB3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3909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1C49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340C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DCC0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E279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5074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8C0D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E0E8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3AFF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5840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A530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4E6E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F24D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6B7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E62B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3132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7849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A75D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B0F1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2173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66C3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5FF9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E266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9182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4B54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F508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529A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0CF8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B04C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69EC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B3D4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EC5B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8C0E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0456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6AD8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FDFD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E891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1A50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93B8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2B56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777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A2D3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86E6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4760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4922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C55F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F94A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B7D3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35AE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78D6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DA92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37CB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73DF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4388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D746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AA0D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E7B7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773E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9389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1E4A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18D8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3AC3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6300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0F14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883D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AF33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4FF7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D009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0E8D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67A3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F931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DEBC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0350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2E6E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56D9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E1DF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4D1A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F1FF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DFB7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9B4C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C63B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DB1A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A5D8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6733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334E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5A16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23AF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0EC4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8677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AD24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5FC4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10EA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01B0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E3DE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CF2B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C2E9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8267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D89F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7911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AC30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D327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B142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5EF6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16C0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DC9E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A9E1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3048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6979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6009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5904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0632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735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6A20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6C9C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C9F1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3126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9A73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46AB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3280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88C4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DD1E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DD1D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CD9B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DC80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2A07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663F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A6C1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58F3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8A3B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24E1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DF03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8B31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FA5B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88A7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99AD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9470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AEEB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7C28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1BCB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47E9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E295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06C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6EDB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D9C4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61B1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EAAC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EFD0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1F96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8DC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5018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D71D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2AF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406F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0EA5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E774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6964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43DD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B14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6996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BA78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B841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C741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3326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620A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3536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26C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834A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DA7F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54A5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6D01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EDFD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2B1B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C3B0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69CD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FB92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1F4F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2B33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72DE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BC02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C4CA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A1B0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FF55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75BF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360B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6442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5380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707D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7938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693C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4296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A0F4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E0B4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722B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08BB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1133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E6E1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603D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15AF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0112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1E82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7778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59FA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E012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3762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C636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35D6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6359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60A9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5470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7BB4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C076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8C94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30C9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F66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CA7C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279B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537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82CF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5AC4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295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A813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F11B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AE00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4B63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2627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B38D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4CE1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7C9C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7A6A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3AF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4DD9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9B8C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6FE3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6DB6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ED62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E573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7E34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AAE3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F0C1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30AA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F89D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BE02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6EDB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F7B0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3CAD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C961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ABD8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AB3B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BE8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E72F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0A3D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D8A6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6C28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5D5E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0033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CBCE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B1EC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D6DE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276B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59C3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9EA9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E0BE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0652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9C2B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36E4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E012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22F3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D87B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11B7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C5B9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58DF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7EFE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E458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2A50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6C35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44B1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4F95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2DC9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A050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36F1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E6F1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B8A1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1EA0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05A2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286F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57BE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3C0E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0B01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5497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3AF2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6F3B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389C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E3C7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5722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D807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B3F0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0EDE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74F2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84D6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3522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6DE6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4006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4F13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AAC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B2FB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54FF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E927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98FA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C34C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97E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588A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C0F2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32FE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50CC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D139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93A7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7EF2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18D9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6D46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4770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AD2C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8260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BA14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A425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346B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F9A5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4C63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8947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788B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7F3C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4297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BA34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80FF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E4AE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FA0B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9609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ECD6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F683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2173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69B5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66A3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920E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3B1B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9FB4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E7D0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3B4D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23F2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24D5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0DD5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BC97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065F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9390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1D68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4203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8E45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07A2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005E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2395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3869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4240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BC68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0AEE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7DED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1669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D8D3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2729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7F0F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7FD5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32BC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644A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7FC2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47FF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067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7266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C1AD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C44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2D5A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0897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B8DD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173E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CACE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6E60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7ED0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07B1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3A89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CC58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7489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C7DF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E75B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B3B8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AEBF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EF50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F543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2B47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6907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46CD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4A7A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3B9D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0F5D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8219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904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AC90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3D59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AFC0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75DB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75AF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DF9E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DE42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BA52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F1ED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3858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ACA3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7B9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37C1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0272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FB87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C69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8EBB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CAA3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E0A3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F974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FDCB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86A8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0309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9A47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C11B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4129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E877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2D6B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80CA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EC91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9A04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AD85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FA22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1A22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BCC4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DCD9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9780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1D90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2CEC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70AB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6FE2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5EBC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719B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589F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DA5E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61CD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26D2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70B4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BDB9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8EE7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5EE7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F099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46CC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2C29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466F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3E51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D1D0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4B6F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F7AE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FFDC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BDB8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6118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FFB8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5A86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D575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16A0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A08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0163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584E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B895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3C20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B66D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8AA3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9F9D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7B18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6E24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6BB3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E3DF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F86F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E96F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5E84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FCEC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1139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3AF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D205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3CB8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7B9D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63FB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B743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B38A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C58A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5FD4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796D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657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086C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4676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38B5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8725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BFB8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0F1A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89AB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75E1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5BE2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0D2C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C64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460B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3044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BB64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0960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BE54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B26B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D692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B8F1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819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88A5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32FD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3DEC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A58E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4AA6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E97C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6CC1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4B83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EDFD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10E7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99CA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EB93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79FA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932D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5667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E055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33CA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FD9D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8D2D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D04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54FC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69B8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DB4D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25D2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FC80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D6E5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3DC9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5E4D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E067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E98A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7495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930A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0E16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7FED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CEE7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944D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6487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9F33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99E7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5784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83C0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7435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2590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1C63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2348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A6E5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CE30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2D1B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8338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19F9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006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94B2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7E19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B81D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54B8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399D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4E61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06A7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56CD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2100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2DF9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C905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E313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6477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3ADA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D091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74E6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BB44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4EC5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0933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F797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6A52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E6C4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FB1F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EACA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7580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D7AC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08F5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C656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F705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A87D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E164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E951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E5BC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7AAF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9DB0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7A90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0150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81A1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26D1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3200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53F2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8C46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79FA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7DF5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4B47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1097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A2BE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7E1F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9D96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A0E7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D58F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EFBD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41FB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5370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FC89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326F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E970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8353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3223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8426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C66D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6274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195F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774C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B62B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C26D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FC9E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510D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7D87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EB0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750E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C9C3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6B7F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11B9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FCC2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CC60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99C5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4BBF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0E36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40F8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852B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408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FA06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EAB6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6D2A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02C0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AECF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67F2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CFD7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9B39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E76F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0DC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3ADB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FCFC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E3B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D093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C7F9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C2A1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C970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28D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4AFA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7347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8A0C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C5A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2072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C2F9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D7E8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EEB7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FB11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CB6C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0C9A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9C4D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5E67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A659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CF7D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161F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D5C5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1475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EC44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0077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FAD4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A7B7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29EE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1C3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E553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B4D2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FD04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BD1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8B4B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E9C2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C7A2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AA5B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8FF2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5719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7841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7FF9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8479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284F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78A0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BA33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5181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DE27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A801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4076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0A38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33C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97E9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E9AA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45F1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51E4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B9E5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B902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B462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410E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E389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2D37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B932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E58C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45D8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14A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D964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0346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A23C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F42E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AED6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61DC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5FFD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312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4A53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67FA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082B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82E5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B0F2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4230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08B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428E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5070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0147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226D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C6DE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5BB7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8859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E385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855D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6DA8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E6BE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2BBE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3999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CBA6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CBCB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3FB9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B47A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DF28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2977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E206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31EB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A28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6C37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8A0F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711B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408D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6F07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8778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C11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A776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8265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773F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C384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B45B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1780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9B7F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66FD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0D87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15A1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E1D3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6A13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8692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A5F8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419A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C86D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24AE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560B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3D4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CBC0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9F7A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280B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3CC3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2F32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B18C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5E6A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18AA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6422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90F3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DB13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7F5C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CBB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A902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D30B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72BC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C54B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F3EA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766B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0569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799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BBB4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0B8E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6A4E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55A3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6EBC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3B66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DA74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C002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2D49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5E6C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74E9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29EC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5A48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AC33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35A8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933F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E579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7070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8FAB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B272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D83E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EB5E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A3BA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3975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547F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B3F9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7E41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9677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668C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18C4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4A03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645E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948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7060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44DB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98C8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5591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B4BF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251F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3BE9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6EA8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4399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51BF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2814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B0F7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0627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30AE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B26A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AB71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25C2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9EDA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9BE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8697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395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3AB7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99A4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5B19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ED7D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0377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0B99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1A16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EA02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6ED9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A04D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B902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956E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B79C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FB0B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F322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8CEA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0FDA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2C03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7FDE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7492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334B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F4B7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4046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D5DD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B095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5BDB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FF95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1793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7A49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5F1E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2501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A4A3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20AC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7FFC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F3F5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25C2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A26B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0CB6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B618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D957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F723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06A4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EBF7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7E07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F65D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76D7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3175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6886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615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A9E9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7896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2553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04F0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9D32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78B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B0EA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2503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00E1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E396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0007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325B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EC07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EB6B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81D9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8B58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DD06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4A86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58F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FF8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EB15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A161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3369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595E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7F62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F5AD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0BB4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1A39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4FB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0787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E7B0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7358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21FD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1902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378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81A3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5AF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1954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C701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7E4F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B0DD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37C5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9317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0100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6F8E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C005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D99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18A2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1048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B329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3EEC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0985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5660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BFD6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90FC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26D3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97C1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F59D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A213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C6C0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C935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23E2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BB27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E8B1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E1CF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D7FA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9EBD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DF4A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985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F488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36A4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47FA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5467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2322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FE8F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D1E3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1566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BA0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FA12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831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7745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ADC3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34CB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7852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0487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0B9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A67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7802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F48E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0A0C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8E56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A6C6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1C1B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65C4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3BCC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19B2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DD68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0FAB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2EB3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AA35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D672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F5EB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5AA0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C630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3310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1B5C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A965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B63C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2AE4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941A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CCE6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C104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D38B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8E7B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1B8B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B96B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4E39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03D6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35CC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E54A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6B17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6742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644D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10AF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207A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100B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8E86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D839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10A7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FA5B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8953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44C5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5A02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25FA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089F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D519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37A8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511C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C00D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D4E8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E301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B275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43ED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F8F7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34D4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C989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B15F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9811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DF44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4D03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9341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35EE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E70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E0CD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97E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D541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49BB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A709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2FDD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5DFE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F8A7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511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F6C1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7881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FA84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A965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A9C9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98E1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0368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C7C3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90C3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AB99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2A89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E3FA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0D81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2CFD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0C1C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A3C3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8165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159A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E7E7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D83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BA00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B64D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D803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1556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A3BC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87F6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1ABF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3BE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5474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0699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3BFA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1342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F988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FF43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CA90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0717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2426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EDC5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CFA6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3C6F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A15A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11F0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555D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FEBA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5804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C0E3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F650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7EDD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06D1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9857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6981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939E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2622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FF5E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D790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E0FA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0123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B7AC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66C5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C5DC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B6EA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4906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935E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A384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2BE0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5E06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3022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9554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E917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3BCF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8EB0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12FB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405B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0A8C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BD57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C189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BC56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5A4F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B1BC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9F5F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1831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24EA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5113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6D36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DF3D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5339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DFC3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5450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8E8A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6959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946A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D961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85D8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359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5A73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204D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3A03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B2D1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201A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A474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050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C6D5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07E3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AD43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05B9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9D4F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00F4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C36C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3939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5AB6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2A30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9526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EA4D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A0B4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4538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9FDA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7BE6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4E6F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5CE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C88F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25DF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EB38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ED63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0E73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6A0F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F42D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3A5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6A69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4DC4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7A86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253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8E6E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2458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55F0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EF00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061B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5C56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7FA6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085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BAF4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510D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8245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100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6B9B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2E59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2BAE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E4B1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6F89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01DE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BB41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DE67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3405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CB19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99CC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5096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8E0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98A3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B271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AD73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3370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5F6C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D473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6989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D5A3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FC93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A623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B261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4165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EFC5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5FD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93B0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9AF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F9C3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D3A5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9326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2BD1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211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3D91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0328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2BEF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B49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4ED0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137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EA99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180A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66F8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51F2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E064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88FB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327D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0D8C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E169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AA78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DF9B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4A50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09AC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38D0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A2DB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D4F8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5945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C79E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292A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620E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C153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BF56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569A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5EF6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253F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F3F9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B00C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D15C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D719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EDE2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136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3A2F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441A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CAB5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B3AE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46DC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8B99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9760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5C10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03B0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506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E7B1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93E2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5C15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AB34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06E5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93F1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9D09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6FA3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DECA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1C81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8EBE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3260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AED5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4DA6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FAE0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7F11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C1E1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E87D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291E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7B3C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CD93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8E76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5733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6FAD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5F7C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3A66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705E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DC39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99C0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7AD1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BA94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CE0C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D239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E99C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141A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3C21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CB37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1FC0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4F7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08DB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DC4E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C026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88BA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D31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1B26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A60D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5D58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2A51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318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7F4D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DD40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0A2D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728F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FEB2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09D3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0054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C558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D22D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2C11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9A3B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E15B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9254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BD7B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3941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F8D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FF85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B25A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54D3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4D97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B89B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508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CC8E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736C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0CF5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1E0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6F01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9239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A16D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FDF8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3F04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ABD4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F6B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CBD4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A266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540E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C12F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387C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1DFF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DF6B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3488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5AE1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9643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B3FB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CD93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B08D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3C5C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3ED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E5FF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7677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C22C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20D2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253D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BC74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C11F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F3FC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3450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0231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3C2D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B81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9466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3C0C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BF06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5B5C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0720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7F0B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F3E8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36BE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3A70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FDFA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7214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7B73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0FDD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AE74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BF78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8B1E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156B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CFA1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7AA3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DA43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5AD8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E20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B3B3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FD9E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B529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0CA1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A221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FCDC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C1A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8F8E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4AE1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AF16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117B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5ED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2A16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B766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5F9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D39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08C3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44D5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CD87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C8C2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E489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8885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81BF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A203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6812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9E75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0FEF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6695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9434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ACBB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AA9E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9E86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90DB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363C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B02F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2DF7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76BD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43D8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C4B5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75D6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C475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CB84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AE0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AB64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311B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F9D9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2138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7C12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D2A3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D4DE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5659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C5D4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6EBF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B1B1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E229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59FF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B335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2656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C5A0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9C84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CA7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D810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085F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4D87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4259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D7B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5A3B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39E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0CED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FD87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33E1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6825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758D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C459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B6DA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E1B6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CA6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2021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B621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3234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0D67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48B1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CF76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12A8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D47C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BCBD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18C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16FB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CC22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5FA2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E18A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8E5B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5C3A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458B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0B1A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12C6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50A0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206F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54CB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1412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151D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0DE9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BCC6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1EDD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252F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8DC9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7701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8322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CEEB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3EC1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9672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C42A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9C99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C771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5D75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7F68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A0F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C761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07B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8319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6543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E979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DFA7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2EED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4DFD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F60C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5C88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F4DF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2162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CFED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DD25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FCB5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CF79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7282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0FAB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34A8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371D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6A39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3A47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E7F0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FC7E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99F4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4FB8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707F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CF06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3682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4003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C32D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B443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90C5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F6A5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3E01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BF67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818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D2E3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7B8A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753B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6F2E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679B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D7B5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6AA1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887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F64D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1AED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08CF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BB4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FB4E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FBFF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8CF2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3A6A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CF0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4DFD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0A9C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12CC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3F8A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A212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9BCB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C79B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929E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C547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5545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64BC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A6C0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2515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BA21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AE22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7C36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4E36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8DAD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585C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D193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0267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5BEC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8780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4686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A291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BC58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9CAD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BE90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ACC9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B2DA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6D7B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1CAC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04E6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F870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07A5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659E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8932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BDB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DAD2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B76E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15BF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266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DDF0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69FD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3855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42D2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823E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A2C5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7706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345D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E5E6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C5AD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AB5E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4ED0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9EAE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995A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37F0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0E14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42D7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6341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DB26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5CD2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0067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8F68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9C55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8AB5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60C6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9C1F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7D8F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F18E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F927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1CD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1A8E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F20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289C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0B95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6147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0A3D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DA02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B0EE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BCD7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A693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77FC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2C86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BCD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452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636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AE49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559D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948B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A5A0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F8C6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6DC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7CFA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9BEB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A404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5704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4734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A933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3B0B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FBF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B425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FF10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2B22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E2FF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5F2A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EA90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B0AB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BDBE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38D1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D0C2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C91E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AD4C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50E6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B13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0BD4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DC93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07BD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F81D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9F28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D0DA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5103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F72E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CE4C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4C22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D63F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4B5D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5C9C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DDBA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3C79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B3D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6241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7EE3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F0CB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C71F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0432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08BB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1ABA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720F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BC23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B691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777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A481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04DD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AF81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0242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D005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7B5D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CECF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ECAE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EC9E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87C8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34A8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3521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4367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D3E1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798F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876A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0503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5F75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1A8B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6A8A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5FB8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3DA3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BF55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2E30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F957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9DB5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5AAC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8781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7D4B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D2C9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76D0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1D6F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4090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F4AA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4D84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EAF7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2D2C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1A87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C7A4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FF62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7F27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22B8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1A26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5491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798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90E2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4979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D1BF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B152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B284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8173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43F0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7378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DEE3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7CE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5922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8E47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6429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08B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406C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857C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0490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39FB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8141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B8E0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9C79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DB7B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16F6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EADE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7970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E050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2F8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8ADA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E5AF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8272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6660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E2D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A856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1D42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9BE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1B9B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1969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F4B4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B7D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CAED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0032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9456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BCE9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652B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3F50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0809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5C3E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CE0F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3A1A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242F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47BD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4EE2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5EBB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48CA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8E11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36DD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D370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96FA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22AB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1954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BFB2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380B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161C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5FAF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EBD4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46C5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0704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4647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2C0F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4956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83DB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8689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4A02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4B0E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8938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485C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16BB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27A3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A5A0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0761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4707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EBCC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0976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0930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A465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C58A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62F8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E36B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AFB2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6723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C86D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0BE6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8A72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646C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B4DE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C6CD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D00E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D39B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0026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DBA3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2EED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623F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3B34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5F9E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3FE3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FD9F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CAEA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8484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EC2D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A0F4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CEDF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5C72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074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6B6E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68EA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07A4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34F9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5948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4B3D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8C3D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2F69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FEE2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5037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639A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3CC8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F708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E62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12DB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6A20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7F9A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4B2A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2F0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FA6C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30EF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6E43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1DA6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8991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8CD4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B432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FB05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1C27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131A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DA65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7482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C4AE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6E58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591E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EE5C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57EE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99B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6F48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338D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DB6C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D462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E63C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BC59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B1BC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99D7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F17C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49B0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0F7C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22CC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19DB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1702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BFCE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5D8F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5011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AC39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2F92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0F5C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65C6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6EC9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31B0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5801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41A6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02D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CA74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EBDE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BB2F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0D7B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4BD4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19BC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7422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6729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B2BA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B71D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011A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5BAB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DAEC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BE54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CCAB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E643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313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AA2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5D3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D61E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5C73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C625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948D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0ACE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A103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0A81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12B0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FD4F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DE6D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08CB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D3B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7EF3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5551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689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B52E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C0C8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EB10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D8D4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5B70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ED8A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D545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E19F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AB40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D8B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7097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839B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03A2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72A3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009D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AF72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CF91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0AA6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4F4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512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9543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57FB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545A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26E0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884F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6D64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C0BB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F286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0DE9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CA98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3D83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F5BD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64EE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1DC2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BE25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AC68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258F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232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75DC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860B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7AA2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AF1F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630D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1468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EB95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E09A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884D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0D34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9901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E48E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4ABB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5CA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0679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77A2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C11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3280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8697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69DF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AAFA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5538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5D1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F07A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9464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D723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7C91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F7DF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351C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9C53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46E0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187A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1739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FF0E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ED6C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463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3761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ADDF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6D19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6B79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2914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15CC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9E2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490C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6CFD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4E47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2624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4680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BCAA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E608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D972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03B9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FA3E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4F3E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2C4F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E63A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611E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E831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CCA6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1D3C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B8CB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58BD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7033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7146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AA39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6F82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E13C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86E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1A4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3F72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1589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4ACA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5210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50FB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DBFC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67D8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E946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30FF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D5C8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8333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630F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62FB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5836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39FD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BB50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0A4B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006E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108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D3EE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6947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E50E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7AE2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5CD0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B5F2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24AB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CF9F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3057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A23F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6276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6393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0BFA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089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FA5A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5FED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2A98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345C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CF0E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663B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0989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FBE5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AD46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69AA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AC90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2413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B81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98C3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A2C2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041F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27CF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5027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0A6C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EE2C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1CA6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36A8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E3C9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AF3A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70FA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4FD3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7CCF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4025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DE6C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FE56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3B87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D7C2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4084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2501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C2AB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3756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0DC1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CE90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88AA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0978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6D5B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4D82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9980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F308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8763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F110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119E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F631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C882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3BBB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9FD2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5B79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4F21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F59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9A59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5AAF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580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2793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4D61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167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0B8B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E872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8DE5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B9E0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DB0C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95E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22ED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FBB0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A10F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D795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947E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B8B8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7BD7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128D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D85E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CF6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AD89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6DA6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8763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FBB4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3C61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6C40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F8FD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114A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5366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991E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2783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DE80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F75D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C4DF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CF2A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9447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7EE5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8EC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FCDF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0E29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5A8E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2A17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CCD2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C360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5CC8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936C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A33D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7766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A3D3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070B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61B6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B379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4A7B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83CF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C820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9F21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E195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251D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F88A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DE50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C76A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3F5E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2052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0D3D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08BE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76D8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3D0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3F9C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533A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F44F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9799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D892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8B13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8571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579D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50F9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784D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5404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4BE0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FB6F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0219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A323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A656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4B7B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DF47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D4A5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DC27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E774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6344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51EF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642C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FE43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776B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73B3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DA2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FF23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007C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B12B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E53E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98A6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3395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F58D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4D4E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B765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CFA5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12A0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B58D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09FC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33F6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8DF9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9703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6AE8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570B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54C6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4EAC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4272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2B13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89F1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F015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6FCA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BB6D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64AA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E469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9E6D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EB76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2884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7DB2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443C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C28D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C23D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AFEA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C66C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39A0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C7B7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E93A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6E5E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3DC5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D574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E47A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4895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AE10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B25A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3AD5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2534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546C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E588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2A8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3887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A8FD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134A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1C54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E679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D2F0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574D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3E11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3691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6C16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A285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D889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251A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79ED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9F98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B02F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0FFD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AD9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C907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2C28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BDC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1B6B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F5CA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60EC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4AF8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2FC0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F219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C0C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F6F4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1107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62A5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8019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6682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9CE1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7A13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3C28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EDCF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3651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D053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256D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F900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A3E2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23E1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905C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3F2D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B83E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4F1C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06A5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0B41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EE45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E820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34E5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4740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81CD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C516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00B2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D9B1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8DB5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8984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A020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FDD9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9198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89B4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D0EF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91DE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022D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AB12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F6B4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8608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FF5F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0CDE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C19A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5739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145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0DBA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C50E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CB8E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525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BCB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17FF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B710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FDAA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874F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0B8F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9013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3F93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7D5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9A4B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490C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76C6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B264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BACC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507B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9A82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9798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BF9E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2266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D468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A674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DBF4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3FC1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EDF2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88D4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4A42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EBA7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7697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A361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DE61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435F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C384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C988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7373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2930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4121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C14B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8B01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B3C8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0F93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905B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06F3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BCAA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DA2A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8B8E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E139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5E91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EDF9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88B1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1E03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752C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270F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95A3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BDC7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A90E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AA8E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2C29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9DD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FAC4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482C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F0AA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CC12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F66C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397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C964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25F9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D930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3896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02CD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8331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1065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1F69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0D2A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2EF5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91D3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5BFC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F7C6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8887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BD85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A8F9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65C0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6FB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3EAA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2C01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3E67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84F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7015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F7B2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837C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5D28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F524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7FDB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1D11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45F3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835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24EA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40CD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27ED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BC5A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F000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541F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3694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466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1ABD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EE08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C149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2D37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AD48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D17C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ADFD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DC10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7B67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2D14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F7D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3DAA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C041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AD5C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10C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04EC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405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816B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FAC2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F403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242E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218E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760A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78AF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E956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95B0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AB3C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493A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5718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5956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5257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E407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0023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5503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808A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52CE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D659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441B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EE77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6E57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28A1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C8EC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2EF9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324A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5926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1824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4DF5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CD92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8920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ADC9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0A58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EA3C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2DE1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365E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CE22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1E80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25C4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4FF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34EC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5747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67C8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92CB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9A18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A632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FE96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ED46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B427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5A75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4CC4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17E4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9D8C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305F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C704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BE3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34BF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A1F8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B69B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687E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DAEF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2660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4B37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8EF6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8FE9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004E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C4B6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961F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454A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3C68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8319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7EB2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9CB3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A080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74B0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B0A2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4DB7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9447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7E16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2591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4A69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B4D9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06ED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DC3B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E8C8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5A69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82C1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3A2B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9DD8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7A8D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8555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263F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6A19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706D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2616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29CE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F1C6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60E0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8210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CC3E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792D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CB68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83DA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5216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4148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7FBB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366A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AA7A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2D6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8825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25CB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0470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65CC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7307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E324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ED5F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85D6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80BA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9170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9A43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BBA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B0DC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FFEA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C31F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AA0F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7D7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7E90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7217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0291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9E47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858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F88E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8083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4355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4029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837B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2572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B6C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7C6D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7F7E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1F88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C1CB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A09B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8860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D7D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152C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5843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101C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3302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AFE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556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7C93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2076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600D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FF49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A117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1C50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4802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9D92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075F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DF05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D490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C277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6F9A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977B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5A31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24C1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1F7F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778A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FA20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BBB2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AF06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86C4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3ECE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7F73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8CDA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A071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F23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084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CC3B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06F3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B4B0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DA6E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CB2A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1A43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9647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2FE3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3218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011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4E19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3A1A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1FC7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679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DA86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7252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CBEF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B761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222D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47C8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E162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8CC5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7B18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7669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ABAD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3EBA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7430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831A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ACA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2C78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2043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BDD3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6366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5054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B82C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88C6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46AE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93EA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9D01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5DAA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674A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AAF8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025C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A695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CF77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36C8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AC2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BC84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4256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0665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674B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BDB7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2361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72BD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D2AB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1B34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ABF8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6F2B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F72C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61CF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6EE1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CB75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6115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85D3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5AA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66B9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4C1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EE6D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DBE6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255E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AC73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CF19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FD7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64D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DFCC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BEE4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455B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D182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7BAB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6D2F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62B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3FDD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2946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768C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02C8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E29C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8CD0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2938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6BE4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3822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C83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7405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03B2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F5F2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64A5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10A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C02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243E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7CA2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7901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4B43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6F28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7B01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F65F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AFFC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88D2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0202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27BB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4A47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A6E0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0D11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558F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7E3D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0FF4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1097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7E47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8310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2DEC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E738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6429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9D36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32CF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43EC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DCCE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E6CF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A343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4F3A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8B2E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9434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B8B7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5990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0658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6EA1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2D23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ACBE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0EBC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5EF9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A269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A690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1426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02B8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7757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696A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34B2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B147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1D23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DF02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5EB3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2545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F65A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E956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AD10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6EC4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6A38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002A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6E93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1711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0FCA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EB0B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1A76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3583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FC10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148F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DE62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8401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3367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11BD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A903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9F2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0595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5032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B733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459A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3DA0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3B1D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EEA4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29D2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724A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98EF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2B83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50D5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097F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64AB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1F85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47E7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939C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F9FB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1F73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AE98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2F4E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E111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70F9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1755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29D2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7831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1EFE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1B11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6F99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61E5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4ED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ADE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F61E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0946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E8C2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7D3A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3CE3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F39E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09DB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32F1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6502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120D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AE49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3416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5272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05FA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6B3E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5C12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2B7C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5975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F95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E6D9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42C9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36A9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FF35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A606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5B3D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4B38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BB6B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0917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D816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F4FC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7F43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3E1A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84F9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5947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0B4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FBC5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D54B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D03B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9948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8015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CD2A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F2AB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B26B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C8E2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A211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80DA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3DDA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0522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F7FF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1857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D282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D7AF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7063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972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CFC7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20D1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0741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6075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8C2D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BB37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46A6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7E8C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F0DD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6D5D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A6CD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1C43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4606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6C55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1E72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0B72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4701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243B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1CA8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7829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ED98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11AE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5F05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6BFC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CF0A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C5D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65D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D531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E74A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1C08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7964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151D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22EB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C0A3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44DA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923A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3C2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C9BA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07B1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3FF7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F69B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AAD5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C6A6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F9AB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292A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4D77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E2FD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2027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9412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92C2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3E59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BE8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030E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5C7A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C28C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E87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C6EC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73A9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470E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F868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C957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37A2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728A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32B5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6DBF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46EA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A3EF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39A9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2F2E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1BEB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2EAB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77A1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8439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9566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9982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233B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A8F1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435E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933C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8E9D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341B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1ABE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1C03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D1AB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B1BA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5CA0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7845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29A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C7C3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9DC9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4DFE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3612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6488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E82B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E056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6AFC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499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20F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C8E1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8313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95D7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7ABC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93B0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E8BC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9586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610E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6FC4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E536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6D05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88DC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8EF8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CD55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474B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253A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4E09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CDF4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C08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6EE2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0640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D310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32B4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4E15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9CB0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3419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CAAA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09BB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58AD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1126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010A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044B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C592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981A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3EDC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8ACA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9532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B054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A10E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B1B1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0483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4054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FA02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4DBD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5C1A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1D0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55F8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321A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3190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78D3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5E67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A41C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DB30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D482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AF57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3F3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9010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DF34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E14C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30A2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C8F0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C906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05E6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7B63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A55C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E4FD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CB10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51DD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9DDA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E224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ADA8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204B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0320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F0C5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E8A1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87A2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75F3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0FE7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1F41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0E6D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8E9D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4CB0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2131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752F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A580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510F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DAA1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7EDD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161D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6851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F881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8492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0489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17F3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F6D9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F149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8FFB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B67F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529E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85BE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DB98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87C5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BDDD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E02A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DE1F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695C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FDB1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80CD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67D0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A3EC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C0CC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7A78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7ECE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C134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FDD4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CBA3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3C20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BDF0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CF8A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0E1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97FE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FC27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9677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6C1B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A6B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BA82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1F77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2F63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17E2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644B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BA11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3BBA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7343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FCC1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9638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03BE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BD9E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6E68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B3A9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877F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165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4447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6774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E2A4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BF04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2D56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5E90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EBB4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835C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7456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3128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EF1A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C80F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1A22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AB18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D19B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39B6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21FB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C45D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5151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A71B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D240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742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BEE6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AD84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C53A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5695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A24F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D75B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EC1A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B167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DF6B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2882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1F42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367D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6C78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63CB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821A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4750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DE47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5A45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1ABB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9A3C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00CB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9A11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A65B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220A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0594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19CD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AD7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85CF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630B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B6E8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D16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632F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2B77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A181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01F6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52D1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351F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04E8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5A5E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ED5E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5E53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DAD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ED7C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DC76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C7EB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9AB0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78D6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CAF8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B1B8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0373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67D0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AB69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EEE1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3D8E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8968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8B52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E6B8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4275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A47F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CADC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88DD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B422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92EF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FDE4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226D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D6BD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3C12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9224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9818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F8E4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700D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C022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F5BE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0E4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8EC2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D429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4D18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A502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6E78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0F7D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464B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D078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9FD0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159E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5ED4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05BE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77FE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62A3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1587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06D2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CB55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9E3E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D139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9C89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591C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9D2A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80B2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4313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567F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72D9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18B6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3063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770D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500E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3D9F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2C63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F2AF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4EED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25F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1E09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9AB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206C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EA92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0E29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5041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E8FF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A391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19E5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7BFA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505E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57E5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1B7C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9457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94D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11D0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82FC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15A4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4972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C8CB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2A21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618C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5BB2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E39D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1EFA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77B6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3AD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642A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C597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4DDD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2CC4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719E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DA40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E5C0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18DB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9E4F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49AF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FC9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5160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DF01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504F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F63D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AB00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48D3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E45C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B91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041D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FD65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1FDC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6C09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A523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60F9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4F42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B6A3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B318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C432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C9A6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FA25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8FE9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F01D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B85B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AC3D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CA3C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7D12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3F01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2578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7A73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AB9A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45BD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8E85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B416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DCC5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9049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5574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609B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40C4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C67E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EC60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385C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49CF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613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3E96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D55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44C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43C1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67C6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362E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AB91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0545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C26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C11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B849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DCDA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A446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2644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0CCC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0E7C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D4D6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3C67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4E98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4292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E84D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E04B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B1EA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7743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5AD0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ED58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597F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8A1C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8622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F86B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4F13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AC90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F78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6CF2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5E3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0B44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4506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2523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BE90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E26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D721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3CD0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21E9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0164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89DA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9AAF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46E0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27F3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C0A3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5660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B57C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8410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6DDC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B002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58C1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F1BE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382E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56E8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27D3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E567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CC71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236F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7ACF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74A8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5F9C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F8CB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99B4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A14A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A102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EF5E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0BA6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9EE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3C2D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BAD0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E5BA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2BA9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1A2B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F217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8A75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C849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7E2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B958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755A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2A1C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9EED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FB3D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7F2A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9FBD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23FF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1832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4DEE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D548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478D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FE12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1A13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588D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3248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2180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46D1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066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0B55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EDDA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689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572F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BD4F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219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EB31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DBCD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6948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0D66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2BC1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9AA9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77BE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E556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223E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B1A9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AEEE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FDA6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F729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EEBD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E7D5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F663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5F49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A0E1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EF13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C6EE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B071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FF86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CE59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47E2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C5BF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5E8C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4F56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B360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8609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3530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9F5B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8654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750B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591D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C62E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04E7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2049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B8DE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3F99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E608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D3C8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B880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2872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C9B4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267C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81AC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C7AC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24E3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297B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7FE8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FAEB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320F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7DB5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B15B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1D14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AB6A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31D4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C23E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F2C2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180D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CA06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641A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6A8F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2250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78E5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596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4578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3A1E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9E12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2F5E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49E7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3F91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AD8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D1F0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F8FE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35B4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5A4C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2CCE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FFCE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B43A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3890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2B3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7C5A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5A5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A760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33A7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B597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89C3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FDB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580F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57D6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DF0C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E07F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86D2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4CCD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6816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25E7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31C8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DFBE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AC2D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505E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3D40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D1FB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152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E3B0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ECAD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D0F6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9564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3F7D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BF1A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60E4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3084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5FC3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D85A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1C70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1F3D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83CB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1166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9225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A747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6210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2CE8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D647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8A5C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306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E7CE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E0CE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52C6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82E1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1348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CE10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5270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A7EF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A2D0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1888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3CDE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337F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AD34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97D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F0BA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382B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FA83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858D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8827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FC7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731C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1974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9C10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2AC6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0907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68DD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FF8B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8ED9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31E1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A745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2E9A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F57A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6C13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3999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CD00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A076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E527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D1B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78A4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5084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730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2B65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E38B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676B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A21D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437F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7F6A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40C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D492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0978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4FCE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A9A3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F275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9BA0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64CF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84E3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18CB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4DFA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8AAB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E83F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CA62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2251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91A5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79E0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932C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1396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7A69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314F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D5CA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D73D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7112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D92C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8970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A79C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237E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C54A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C724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DCB2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AC6E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13F0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0A00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B0DE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4803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BEAE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2F5A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EF3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0281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2E26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81F6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CA3D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AAED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BBC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5DA8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2059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2389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6CA7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5BCB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AB4C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AEC2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5DC5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6F5D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6B7D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B350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2B35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B7CB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0B8A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CA2E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5C04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17C5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F513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C53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220D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69ED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D019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67B1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0433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4B05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30B0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E525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EA81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6798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64F3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ECF4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5988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C741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17C0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4894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78CD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7B27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9CD7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0063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F64A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5DB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ED9E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44C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36A1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CCF1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4C03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3287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967C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2595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F269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D160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82DE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A9E8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49D0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D50D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8200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6D20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822E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3CA9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3A99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1309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7258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C90E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4F5E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E1FB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739E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8CF9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4E0F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C30D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EB54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24FF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736C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0E5E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4B31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A6C6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1613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05ED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7C6D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A00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68C3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18A3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3814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8A17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B3C7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31F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1076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A648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262B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6684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03AC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0966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B10C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351C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212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9A36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30D4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62A4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3AC1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19B2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E4B9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B7AA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2384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A4F1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DA75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92A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46FD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78CD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5E6D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8C0C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CC7C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DD14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6FE8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3374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19D3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D4F9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6240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5AAE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DB9A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CA34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4A44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209D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454D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CD13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6BA7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1244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790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AE82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C3C7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C719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2A79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544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6F12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1400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742E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3483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9A51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2581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EF64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F0C8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3713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F511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ABB9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F94B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EF1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E02A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CA62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2C4D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AC88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04B3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6862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9085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531C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7AD5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64AE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97D3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8D42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4500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1F0A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DFB1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98BF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EFDC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FAE5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333B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8F09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B7C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8EDC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BFE0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05F0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31B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7968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A820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FC2E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816D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5530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32ED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CC49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1EC7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D03A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567C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F4A0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B4F3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FE66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AD08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3444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34AB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97E4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34EF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CD02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EED5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72AC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46F0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8976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A51F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C18E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87A9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8A9F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2526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4C78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BE78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1D4B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DCB5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2E0A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58FB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C682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96BC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C9D2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971F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A657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8649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C449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3B4E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4549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178A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2E9B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0F98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62BF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5111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12E4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D363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89D2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FB6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F4C4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167C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B1A8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A233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8D20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2605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289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73D7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02D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A9C4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EE8D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C7F7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7DDF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F47D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8C14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01B8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0122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89ED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6632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AB88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96EA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BC5A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E403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54B1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B2E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C0A3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6039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9D7C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B549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CB8C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D950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00AD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1AE7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2584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4B64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64CB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DCFE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2C73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6A52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F0BA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276D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A149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8CB6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31A7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0061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A1DF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11B0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B0D4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CF09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BEF6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021E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6B3E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41F5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826D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AC49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8FBD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5E53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91E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F20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A79C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23AD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2DA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7C5B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C71F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0D17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44A1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F91B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AB01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5ACB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3B58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BD79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EB7D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4786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FF13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A551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445B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74EB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7675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94EE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8D07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7007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E736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2C85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10DF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4C4E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62CA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0688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BBB3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EEE0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284E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6A55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53DF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B78D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B8F8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7A3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B3F7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36C1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A27F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039F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0838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5DCC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6B45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47D4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AAB1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60B5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26C4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59D3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038C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3F15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3749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1181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A5ED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9156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C143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3AF7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2A68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F4CB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33C1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8089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324A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543A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4C63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94D7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1EB5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2062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7112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F238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8154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89C4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53F8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64FF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A08A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4B5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D8B2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4304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40B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431F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2B13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8D17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C485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48EC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92B8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A9EF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646B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8467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614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0495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F1E3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B496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F069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0745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F82C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C832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70F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4EE5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D3C8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C8C2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DB23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E29F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1231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F62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77F5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23A3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4AFE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0FD9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10CE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E0D2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E7A5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BA6D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1123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95AE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5378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4F36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DE62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7194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6694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4AA2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3C37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3351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DD01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9C98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8EA4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3910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37B6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5F7B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0AEA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CB93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E15F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206A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59D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A4EE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4DB5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279A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5A28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DEBE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37F2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4CF7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B12E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4E5D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5DD6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F4CE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A1F6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511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33BC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DA97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F436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D489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A090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D5F9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D5E3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74AD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28A6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888C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891B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F174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1F06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41BB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BC22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87C0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524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991C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D73C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3ACE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1B95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3C02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48B7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B78A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3C98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C34E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A885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0744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DC18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9394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B2BE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45A2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81BD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4BD2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D6E4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6A6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F4AA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445A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47D9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788F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32C1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30BE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FEFF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9CCD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81DF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6583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7018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AFA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1D62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6AFA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094C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C5C6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4B62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52F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D326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6CE2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3CBA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C8DB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88CB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E594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7BA8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F0E3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4915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CDF1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AB76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F42D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873E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7B32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5BD4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E104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6DF0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ADA7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0340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DA80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814C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4F71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C13E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8B2E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940E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EB9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129C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FE90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0193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73D8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55EF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D43D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D2C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C10E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5B3F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ACA6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70A1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F0CD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3CF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0175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03C2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44B1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5C05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3B93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8727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F70E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F977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78C5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3C07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0125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0717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12F3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1615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513D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BC2F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883B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6F7A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BBF3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6AA5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5F1D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F1C4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1572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C761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4C5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1691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D9EB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2565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AA5E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05D5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CEC1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D8F2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DBAC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7E5D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D2C9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92E2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189B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F47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35D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41C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E5D2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CA65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AF49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B1F4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F478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619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BFCF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8CFA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73D8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53B5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854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58B8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9B69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1FCC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FDD7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3E8B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798C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0397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E289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C8B0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2CD0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5516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FEA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06AA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B633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EC18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7D8F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546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AFFB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4F1B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F07F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53DC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4674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FF8C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BCCD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2890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3756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0E4E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D39E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6EFE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13F4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943D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16C3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56A2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947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649C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D0EA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CE28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F958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D409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8AE7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CDFA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1EE6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8554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F8DC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3910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3746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8A9D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BCE0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F1F3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1169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103B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D826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404A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7EB2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A52D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E1FE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EC77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B7C3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F39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AB26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EBFC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4778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E54E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F283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9D65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4F8B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B6F7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3961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546A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83CE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A1B4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9CB2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8A02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8603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4BED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D098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8015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C3BC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2792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34AC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BE4C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9945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00F5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E24A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44B3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B891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AED6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5EAA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CE01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17D4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3E6D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0882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E1C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7B9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93B5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C4E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4BD9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D807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94D2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5B52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8B5E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A2C2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181C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044F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59CC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FF04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5E94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8609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15DD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D06D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061B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58C5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9CAE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F104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5253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4E38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C8F5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7F4B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74CE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26B3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B0C4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706D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1539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4469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9089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0914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61A2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9250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373E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7153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1E1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74D1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9F74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4698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43AF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A2ED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7DC6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3315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BF37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CCD4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FB0D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33B1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1B7E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CF46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D7B5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51C6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288E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F3CA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9BCE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4968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2CB4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1DE4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E3B8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2347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849D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A53C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033B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1B22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1717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FC58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CCB8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DC9A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1F09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CB6C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05FB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7F9C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36B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603D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1332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7E9E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8420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D69B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2601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17E0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052A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40A2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B25D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B324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8FED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9930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EAAA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90B5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9A7D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0A7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E0DB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44F8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041E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0FE3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95F1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632C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B82F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04BC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DBB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EF79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07F3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2404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D58B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4C7E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A49D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4B2F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AF5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33F3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13C9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467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B46B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90F8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8A81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A7D0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658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B980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94A0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ED81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B25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31AA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7165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618E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9609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F9AC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499D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1DB5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D770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F46D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1918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C5E4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EDAA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C242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736A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CADD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AD53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6194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984D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F187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E96C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010D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813D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0F2B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FB44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2DA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2D63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5614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6704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20F0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C5E5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03DE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7659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5DC4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4A89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86EE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7928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67B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8AC1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3877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5FDB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49A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9A6D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73D4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AEE9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4405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B4E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1451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8A33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EEE0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1634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DAB4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5BA0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383E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D198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D55B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3231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B17E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4CF4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4F43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CA5F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C229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AEBC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80A6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79A5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CE25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87DD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4E08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9805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173E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BE5B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D69D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613E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B221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B351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3BF2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C648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DDA0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088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62AA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3FCC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9503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AC48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5EE6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B9BF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02F9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173B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5E40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E21E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B72A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DE7D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8173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47A3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66D5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1811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5872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24A9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852E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63B3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F649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6D53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3071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8446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9F91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8FA1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22C9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8F0E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3074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F704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84DA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AD27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E03E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CAAB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161F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C2CA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CF99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3B69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563E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A99A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8DC2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7C49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1500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B51C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21F6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EA06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88B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B1C8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0F4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9A36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28C0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60B6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48B2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9C4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1683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B057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0D7E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C027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C6B5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2C37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6295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0CC7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43E3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7A65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464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9E26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24B6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783B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91B8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5A92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ACE3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9431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4791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A07B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ABA1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6049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099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455E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5801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0A7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A083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E5D2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BA5F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E413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B9EC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B39E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CFD7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787D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8221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420E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3AFE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4869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F587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6C7B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D410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5F3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E96B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C1B4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2FD4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FB18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E774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63D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2C70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E4D8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A7B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3D34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2524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081E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73D3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734B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2ACB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DAE6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C7A0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63FB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B44A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9BB5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821F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F93C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808F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1B06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E446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6DA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789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F695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E00C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50A7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45D3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C947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BE9D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9D62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6F9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3F91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C869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88A2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D1B9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6EE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BD3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D1F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30C4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FBDE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8139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996B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BF20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3EEA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B8CE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DDD0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9604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2B9F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8A01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5E86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47D6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FA6D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38D7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9F5F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1AA2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CD14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8935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DB82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1FC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E8DC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5A94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F1A6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9162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77BD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9DE8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8C6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253F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0E82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C0BE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5FB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963F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1736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98A9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A928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8EDE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F2C8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FBF3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B04C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7D1B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92B9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D61E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4CCA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FB6D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9493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F20D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FE62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05E9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CA19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2DCB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F21C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2FA3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A98F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E3EB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E0C8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7CED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9CFB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5C05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48DC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41B8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4873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77AC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27C0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0C6C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AB89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BB38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7091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273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6B3E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564C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C432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D965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2617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5A64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BD6C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EE43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9B33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13CB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6786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B0D1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7132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9EEF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54AF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CA4A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9C1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8E4A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D6D6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005C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DEE8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9992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9615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BD60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1CB9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1117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BBEF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DF47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D288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DB8C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A89D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9DE4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474D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7F33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EBFE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A0A6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1562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6601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4A8D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31A8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27DB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21BC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40D5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41A9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1553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3F1E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9420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B1C9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8136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20E9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9ABF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C071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DFAB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B2DC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B4C5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11FF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9150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C9ED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99FD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AE39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D7E8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F7C2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F994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C3FF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3524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D10A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93C9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A012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FD46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3EC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48D8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A245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4788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5372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64F2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ABB9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08DC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0EF3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955D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2CD2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912D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9831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BD3A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6BFE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03A7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49ED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1988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9024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C8E9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314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F804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D5FF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B23D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F698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4F06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CA3B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64B8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0069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E3C3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C39C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E27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225D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5E12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D0D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0CA8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A9EB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BF70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5CC8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7980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3DFA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BFD9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02AE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FED5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5564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03A1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4475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1B2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0E77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14A9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A979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5A8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11B2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0245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2EB8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6AAB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30E3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9632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288E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F4CF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D18A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5D2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22B8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1A89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12C7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CB3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F83C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3A15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4928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9209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7FCB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B661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CB27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A579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25DB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556F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A1EB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C985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194E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DFC8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0CA5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4641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3B56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7D31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E530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8817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13F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25B8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2303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3F98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DA48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290F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3494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3433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A5B1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9CC0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9701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2D3E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CF78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4F60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3CCF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E979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E78D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7CB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740E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5397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DF33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B7F1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B182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F871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15C6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7F5B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D51A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5549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E339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2B4E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7021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B4B1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F84D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D19A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20AC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77B4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4C80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E403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6B63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D4C1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0589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785B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6778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7B58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0B93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1D27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7ED3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743C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3432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8CE6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69AC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00B6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5835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14F8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9015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941A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C390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9C21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A3A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65B7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49E9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9F0B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75CE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8B6A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7293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967C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3586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6AC7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61D8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CA87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AA2B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4C3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9B7E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60FC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B904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EABA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F863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1A54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17F5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3F98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D198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D6D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C9C4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763F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80CB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FAE0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8772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3AAA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AEDF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BAAB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541A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9568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CAF6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5960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C54F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80DC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A265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21B9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CD2F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9605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5D79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1C74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BDDE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08A0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F5CB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7C3A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E0B6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D791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F1B8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51BD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DD51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9021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5806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EB8D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C2D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5EE4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62CF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B028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FE8F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CDAA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9F0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3086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045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89C4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3333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4EED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09FD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4E18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0E9E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E541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00EB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5A5D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AF2A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FF99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33A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E1A0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E5BC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7839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4ECE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4E70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45F9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87AD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19B5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65AF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0995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B4EE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2AAD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51B7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ECD3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8057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B44A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927B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891C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08D6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07EC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F619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4267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8183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9C15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EE40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1C03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C1D1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8F17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7462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E38B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7DF9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DB2F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C496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CC73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6E34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F1E1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6332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9623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DE04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71CC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B4AC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3781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70BF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6AD3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5187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B55C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A78F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341E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76AF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3454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8CD2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7D07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9F5D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CE9C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63EA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2072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C619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BAE3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B2D9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57C9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E0DD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9F11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7BDC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546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56A3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BFFA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0091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CEF6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D502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C022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F879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510D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8790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C7FD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4F07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E4DC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FC02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E5CA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83B3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816A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E499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DDC2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68AC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AAD7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2A06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4626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3EA8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CE62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41E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3ED2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0EB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E06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BFB8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D6B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DF73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6DC1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9E82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06A0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3D92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1829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F36F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FA96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7C27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FBEF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2625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89AE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F516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7FB2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9CE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6E92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F1C5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39CA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27E5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A918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0AF9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19C3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6F16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B145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D3C5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4D83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B75C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5B5F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6FEB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3AC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EC46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5374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9B38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C82C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69F0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442E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BD15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E423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41C9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EC9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1599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ACE2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77C0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2968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99E0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7C9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4955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69F7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4F18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73E3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FC8E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062B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8FB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71CB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A29F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DB48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6752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5C0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7AB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F89C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AB8B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041B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9504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E2C4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93DC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70CE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B2EA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D625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5F70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5D42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DBA7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C7ED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F1EC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0626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147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5B99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14EA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63CE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FDFB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AEF6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3BDD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9E8D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A4A4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4309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C754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03F0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3416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4D32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9E2A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C9DE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5C8C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995A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439C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DBCF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A909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DD9C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D2BC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8709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7850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AC85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88FF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C344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3A69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46A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B26F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5B16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7239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053A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9CEA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D001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DE5C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874D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A448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8DBA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4738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4BD2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D6BD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37A5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E2C7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FD3D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1D4C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0CF7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6EE0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A777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9F49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C642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E286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484F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1386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1842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AA2F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F038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B74A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A853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529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3EE7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50F5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D6DA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8E2E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9DA0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1BC7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C31F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9868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E2EF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1871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BED7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58B6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4E90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0110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D4F8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5745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0B52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7262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2D04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0BFC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D93F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64FA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E8BA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36B8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5890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A8B6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6A78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9783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8FA8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4A3E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3DF9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A19B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E1E0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7E06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C6EE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C076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82E0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EBC9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A1BB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9F9A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EDE4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637B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8CAE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0031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D5B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64F0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796F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C9C9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3B5B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2476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E9BB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D23D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9DC7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FB21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38D8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DCE8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CB4C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4633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5CB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F0F7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43CA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B104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F76A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AF78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BE65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47C3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859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1F82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D8A8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BA00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B4E3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76D6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0019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EF96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7455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F449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A76B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C0FF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1C47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F24B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41DF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24BA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23F2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2017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29E4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261C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1F5B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FA76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9029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834D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ADF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6350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16E5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689D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78F7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CC91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F970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6345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659E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7B2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E012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34F0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F5CF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E29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8F7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7319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9926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73E3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FE51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8D61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F496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35EF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2BDC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C2C2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BABE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2743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5ADC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D164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0EC8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32EB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731E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61AE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65E7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6919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163A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D7C0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F420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879B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68A8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6BD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981B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6859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3FAE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087E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FB5B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FA45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5217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570A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4DCC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8F7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6ACD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55DD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10FB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7EE7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728A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47AE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F055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F02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AE03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CAB8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12DC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94D6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EA63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F450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BED9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B313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EFB8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8D0A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D05D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AF10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07B8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32C2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536B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5365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5F7F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A816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7F4B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78B5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E4F6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CD02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E27D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E89A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71D1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8A95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A14A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C4A9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B640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D39D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5E43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4794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5AB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5B9D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C074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5519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C8CC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4D27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F8B9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F4E5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17D4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3A51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42FB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C53F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1B3E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3A7F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4130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F6DC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6318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AC4C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F671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6150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534C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B36D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8F44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42AD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001B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A89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1FB3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4525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ABE4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7B2E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A622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883E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CA3F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FE67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DC27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DE50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C16B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3878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6296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3323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F34D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E270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011C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A7DA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73EF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B502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2594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C35E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0FD3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3060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F530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4353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F496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E6C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1212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6ED4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D5E1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4941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71F7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34FA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792B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8F54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AA0C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AFF9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16B3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E1FC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9653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FDF2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4BB5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6C54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F2FB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A2B7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6AFA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0B3D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4EAB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1918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DCD1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399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0A9F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91A5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90C2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850C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3473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3FFD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83E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7307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EF7E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C22E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7ED6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F957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9ED4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591C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B270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A27A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3BC0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59D1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CED1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54EA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BD3E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13BF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B5EB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2298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4C6E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332F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AEED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E746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8927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D026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676C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CB54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649C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D912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AFF4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554C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59EB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B790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9C3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2DD6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7E0B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96E1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56EB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8751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4296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9379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A8D9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A522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28BB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BB54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AE5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24FC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0142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6D29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B7B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1F2C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F772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F0F8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7B7D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9060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CD8A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4566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7DC8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9437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1D30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E6C5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2258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AE77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2C06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F4E2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92FA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AB7D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5F1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378C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1C20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0D8C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DE15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E878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5142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82CD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F1E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E5B2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0130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C0FD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BB9C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7764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50DA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DC82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8556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65E5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1E3F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6BED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8552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C84F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FBD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71A9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8D1E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EA4B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5BFF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5BD0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521D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31F6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DBF0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A303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C73C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5C3A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2CDF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9230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489E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89C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9914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A1FA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0596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6DCC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40DC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688D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F8D9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CF68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E2E2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2A06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3ED4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68AB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75D2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2AC9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7F80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63E1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DB92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9AB3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E28C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3BC3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C813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8F45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5B6B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3C26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8E72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CCC9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5B74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A301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00F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E792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F213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D728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4601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B031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9CC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A1DA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43D0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96EB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E4B9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A8D4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FA40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7839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3DB4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4814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4953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1B96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79A0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0A1E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4795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34F6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D19B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41EB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F231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6C96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D3CC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577D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82A8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88D2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0C21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7862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7508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CD75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133B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CDFC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6997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E5E9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4687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BBD9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9E95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E343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9FCA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2879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B7C4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E738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76F8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33BF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38AC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4C33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5391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FEBA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50E0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BE97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D65E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FD99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7CF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E2F3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ACD8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692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062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8263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26F4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81B9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B7D2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3A8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F9F3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94B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CD80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DD5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DD0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3592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3FD5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0021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066B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5352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8BB4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AA59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2EBD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3600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B48F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039B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7ABD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D37C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5F7F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AB38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AFE2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A443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BE70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A20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B003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8B0F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E02A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D301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F702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30B3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7345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3CD3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8123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2C94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490C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66C2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5188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A53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8A64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4AC0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D363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A19A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BECA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68CD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8D80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8944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24A3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B3ED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AAA0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D4F6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13AD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F25D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EBD6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89A9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3E6F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5294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2964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F8D9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BCD7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B52D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2C9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07F7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B671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1FF1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784A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D38C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B1BE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ED8D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6AA0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8BF7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92B5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5BE7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ABB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DD3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7258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BB07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23B4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D7F9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996E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1EB4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08D1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66DF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9549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2297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0AC7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8C20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C2C9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A90C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3F94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256E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FBB6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9234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059D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7DC7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5DCC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7A7D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2C6F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B625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D035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AA6F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9674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0FAC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63B5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41F7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BBF4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9C7E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BAF3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1741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3207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F97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4132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3C17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577A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F260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615A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134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A085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3BDD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9FFC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AC8A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4F14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E200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4CDB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9365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A2B1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7FD2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75D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601B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0C86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A2C7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E76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CF8F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D21F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1594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DD81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C3AF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390D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CF36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59F0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7900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0AC4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0E3B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17D3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19B4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3765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2C1B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1B98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C158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6CD5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3B25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27AB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DC0A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82BC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7DC7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4882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B1FC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3FC4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68A8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0652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897D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A261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86AF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1147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DF59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6EAC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DFB7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F08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E08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2F93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2D6B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8D84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20BA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A478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B726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3C5F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2784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0720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757F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9CA4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5390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E771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F731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3B58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CC8A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E81C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A568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A1C9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AB99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D1A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7A9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4EF3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D34D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4961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3DE0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D81C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D999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D6CD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9207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3AE8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01E7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52A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01FE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9382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001C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474A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0CF4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D4E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5CC1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7A68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0644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8716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685D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D716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8E6A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95C7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17C1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56FD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4BAE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414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3576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0C38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E5C2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6910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A43E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0F17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F967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00A1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4739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7E39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7C9E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DD63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2E7D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8CFC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B919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19EE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D29A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80C0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6BE3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FA99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E619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6E12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D43C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25E2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821E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DB50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AE34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0F8F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0A4E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7751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8AF5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FC8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BC1B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6BD2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87F4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ADD0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1E43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01A1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9D8F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A67A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A4CB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29FA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8ACA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9124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2C93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2714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4D0E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44D3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76B7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5B39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B835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EDA8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61F4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F902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D7A6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FC7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3EEE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418E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02A9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582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FC1F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4A4F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DAA7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6B97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B186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79C1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00B4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27AE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5A3B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A48D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E170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AF70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6F8D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133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78BD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0709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0F37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BF5E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93E6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00CE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0284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A0D4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173C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68D3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861E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4FE8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894E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9258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5C18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313D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09AD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4B61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D930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2F73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7512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597E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688B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C013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A967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F43C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C460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C2F9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DB70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677E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7F93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5B4A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52B5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1387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526E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6B07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F991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3C97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947A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3338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E33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02A4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7198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F0E6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CFA3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C1D3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E184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A27D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9F6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5F98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76BF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A529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2A1D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BEB7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87DF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97CF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0184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5071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2420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FCE7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57E3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B3F4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AAEA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01FB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1D32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37D0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3F96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8E0A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3D07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4888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9985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AF63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7E7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A4E3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A7C8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B4CF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7E19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B140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05D1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9DD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E3AE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BC44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99C5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3665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D5F1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A48B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87B2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CAF6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5440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3187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2558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D197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678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3262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F292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E425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8F38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76A2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46A2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E2AF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6583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79FD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EE07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A3D9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DBEF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7905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CAD6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A4B6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0BEC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7493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3BF3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EA48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ECFD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D408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5856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F281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5E6B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5D7D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B458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B0D5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FFD2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3E83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4223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49B5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D6F2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8E8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92DF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9056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6439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EDE8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0391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DFC0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E85A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E480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30B0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EED4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4C6B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CA96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05F6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C4DF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BC1A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5E4D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C08B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AB07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5B8A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EC93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D684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A719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963A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50DB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05C5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839E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6837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1629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384E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2AE8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345E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1908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780B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665E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3E41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5AAB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7B49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CFE1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19A4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CF20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2BC7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8F5D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01A4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10AF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2A66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9E6C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A975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0251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F17D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6C24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B8C5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8E2B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1E36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2751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6699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1C2C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EACC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C29A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B9A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7724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C491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1175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D61C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1E81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6026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C139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D4E9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16C7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F358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9A3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4EEB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81C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1F4B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A1B3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7571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8FE3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1AD2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FCE1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6E97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BD1E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5010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9F47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75AB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40DE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A7E3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DD07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6FC3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A88A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D37E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A4B9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775C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194C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96A0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9969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7359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2A75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DEE6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3776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B74C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F304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089F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D01C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D9A4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9585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3ADE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660E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5222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FC3D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E22F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38DA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27B0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A13A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4863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2CE9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0520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B1E1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2C9C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833A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6D7C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4822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6DA1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D478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1AE3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A6C7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4FA3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3AF4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BC61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E534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1447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0294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06D0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688A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9E82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FA56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D887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CEEB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2ACE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43C1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6925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CB71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BE9F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046B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8A24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9928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B6BC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5B72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376F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C23A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AA2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75F9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01DA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1A06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610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75AD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8DAB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0634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1D5F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DBE9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9D7A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6345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641B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860E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F33B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3A79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417A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10D6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3F9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613F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C06D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2524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EF8D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1CB8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E15B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612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8923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14FC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29B8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958D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58FE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23D4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D6B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1EDA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A228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F310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BEE9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1D3F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0902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B4E9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7603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7C4A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32B8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CDD1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F0D8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AC73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C825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60F6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E287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84AE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1693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2185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1E6E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8560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CE8A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A546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8D32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E587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94C7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C6DB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E8B9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14D3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671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772E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4BCD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2170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212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FE1E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CDC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F81F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DAEB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7EB3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C7DE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B7BE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0FC6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4814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3EDC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AD86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0BBF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BB5D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F7A0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3F2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3757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6BD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0834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C44F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20F0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B2F1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E155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9026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0FDA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30A4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1400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6C4E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147B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C180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7D0B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3889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ECFD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D06B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C91D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87CA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7682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8497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C5A5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5CE6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4BB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CFC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0BFF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51B0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E2F9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8074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F976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42E0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98E5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97F7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F5D9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B334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E35E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A896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997F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B0BE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82AC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2754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F38C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50C6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DD3A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10AA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6417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DD33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12ED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94A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2392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AB26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F8B2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DAA8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8E58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D76B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646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FC6E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3B09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F2C2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14E7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0F74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04B2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420B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CCD1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7ED3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8F1A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E6B3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869B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121A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951C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7294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AA13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C585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B067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8A5F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8A87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800A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2023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0FEB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C5DA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6500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CCC8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38B8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1855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8821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808F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0103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ECEC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37C3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5AC4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22D8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CF89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D854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25B8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3532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F135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8FEF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D6A5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A756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B30B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CAED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0C06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5B4B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CE8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0311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C6CC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99CA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AE6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8CC5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7CF8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4A8D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3574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BBAE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3284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1AAA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FCEC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0A06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99DD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DC1C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321B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220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B87F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FDFC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C4DF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B2AC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A193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A2DD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1E03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7CB3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F8D1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8114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FDCF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055B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1BB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DB48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6ADB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86C6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88D9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FB48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06DD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6D6B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C581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FC8F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08C9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3677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8559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D4B5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3FBC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231E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5252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388B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537D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401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89D7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2E60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31D1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3EFF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E38A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455D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32A4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D104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B3E3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1885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D81E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705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5DE7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8947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98DC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5334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1762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3349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A3C5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D79D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C08A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8BCA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F675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0A18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597B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EA6B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3643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CF4A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6F6D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B5FA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5649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5620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3480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3E4B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D436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4666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DDFA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E973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109B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2B0A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2D21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77E0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E91C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E5D4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16DC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0A27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9B5D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5280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130A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823D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8F5F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6000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F9A9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EF21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F061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E030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13B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3BBC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C227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6A38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F4E8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9B40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11BA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3A61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B045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76C7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D7DF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A69B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A2A1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22B1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EE92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6484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4CAA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415C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85A4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09E5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C367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5871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890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BECC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AA15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0333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CD73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E027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6319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CB53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D44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699B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8D5D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35C2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74CD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EC1A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BEE7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69E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B427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5B20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FD9C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6A4A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D3C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FBA5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0F0E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AEF0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4D22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E38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064D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DA63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18DB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B5FF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13CC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95C8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3DFB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D942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E132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6512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91B9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74D8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A289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8F6A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0314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2E8A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84BA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FF23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1283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4719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B1AC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2E38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7F3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878A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E274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8D55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0C54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209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1518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23E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31D0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180C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AB04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D25F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B933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F386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8BB7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1C78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5A2C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6E97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129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5DF6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D262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13F9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69B9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F0AB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F66F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2CCE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E92E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9869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044B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E2BD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7DC3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C0CC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7DB8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0D93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EBA9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CD2D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6003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6D51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E862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0FA6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827C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E5AB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DEBD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224D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13B1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8764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2DDC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820E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669B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5B19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FFB0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1C8F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A824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8015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BA63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8FB4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1ACF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A901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A8DC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2CCB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8B55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5BA3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96B9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46A7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8D24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CE0D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D8C3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E171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CB44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D64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E252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7128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3E3A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8F3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4E1F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0C88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EDF3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E8A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0C4B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B555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9955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7066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9BB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FFDF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1C1C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834D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4FF1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000F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5006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1177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3489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82A8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7BBD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10F7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F346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D69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EF47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8403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7D7A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DE2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572B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2468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BCC2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193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4227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E4E0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94E0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7C0F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7567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044A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AB9E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FF45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190C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0420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52F7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E8EB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910E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F4A8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0168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6B6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830E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E269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EAEE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D2FC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3AEB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74B8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D1BE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73B7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5E58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6800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E5E5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917F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D05E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D802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E2AB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DFF0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0CAA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F258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348F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4BF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D764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3E7C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289B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E6C1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8B18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3026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45B9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F163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7BCD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9128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D8EE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4118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5DAA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64B2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0F53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0300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3A3E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8ED7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EAA1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4CFF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F196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37F7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1968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CBD0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02B1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6336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30E3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A18B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6E59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6563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9E4F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4A3D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2414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44CC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7861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49B3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893E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30A5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422F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3081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D65E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E89F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3BA4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181D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3B84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4DA2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5E2B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A8AB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C6A2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6784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55CB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7B2D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880C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49AC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6A2F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A13C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8B67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215E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23FB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7B6C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FF25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4E6A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5E69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06FA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C92A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727B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F4F4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6653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9ADF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7845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CD6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5F99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9422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07F0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A283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9B51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94E4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0F88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FB1D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B424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6D3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8FB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6992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332E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8FA4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A226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B1D9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FDF8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287F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B4B3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4CA8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E1E2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C0CF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D6C9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07B8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344A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2406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10E4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16EF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EB0D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7FFA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B90B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0231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4367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EF68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784D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302B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07C0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83F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2480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ED9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9CA0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D3D8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3722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2C6C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4179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D216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BBC8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0F78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8FDC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14F9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A674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CE5D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E8F5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31FB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882D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33BB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B8C7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C552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0CA4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0403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084B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4278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0EFF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648C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6A3E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EEA0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88BE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032E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28E5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F7ED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642C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17A3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DD60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D780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79BF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B506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C20E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BADE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087F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224F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60C9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28D3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4F15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EC6F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847A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4C9A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BF9C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F4EC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1427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394E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7AC1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5BD2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AC6E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2112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E254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E184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920E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34D3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AECB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D006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A0AE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5FA6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8DD6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74F9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83CF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AFCE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941C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0E22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53CC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DF5C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EC13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AAA6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D10D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0E72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4BFC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22D6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974C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6125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DCFD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E8A3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C2FF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D8BD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EA2C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AB4E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493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FEA1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9429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0CA0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7C31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78B8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57C9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E871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7DC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89C6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9299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1166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863E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22F1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8AE4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5F64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9A26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C285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89BE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61C7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3523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ADB9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A27F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F2B0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6852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260B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A358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7AF6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5F41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6C4A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912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C8BC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FF02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0330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FE6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FA9F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C34B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43A9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DB78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A189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33CA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F4B4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CFED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DB26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6B87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38E5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B62C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6F2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4C72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C383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A531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57EC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190B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E753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8A8B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24EA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4E30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B0F2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4ED7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BFF4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352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7FB0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925A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A161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2B07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D235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8EF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E3AF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C837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09A5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164D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9D08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5088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9E3A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3098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52C8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EAB1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9BFA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F8AE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500D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2514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8495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6A6F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3734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D51E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F698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4B0D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5FD7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D208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9BC9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8828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89C0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A64A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9003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DF15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4D96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94BF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820C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2D7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7912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CDB7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0F69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519C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E2E1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E5EE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F27C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8DAD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5647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048A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34B3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C55B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4C7C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5321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47D4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A6DD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7F71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E01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EBA6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66B3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EE44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C0BE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471F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8FA5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BC99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5013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147A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A701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01A7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767D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A650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5EAC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1663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E945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2B20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9A3F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7EDA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9A3E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56FD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4DCC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A2AD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D81A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7539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37AB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BACC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50A2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76FF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2B9A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CDA0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8A8A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DD03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D88B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74CA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8EC3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E662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5D70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A25C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B156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5344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65BF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77F2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AD1B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FFD4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8A9C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9C6B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C2D8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0950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62D6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C36B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FD75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7EDF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49D7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CEE9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DBF7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AAD5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DD01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7ED6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FA80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1B94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1BEF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C3B4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E7A6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E33B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7FB5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6913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1165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77D2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C336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17B2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2B6B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C518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403F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D382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37E2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EAFD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1A89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F17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D333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5C39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0D06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C6A8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301F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418C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C992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FEA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BDE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761A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F17F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599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A4DE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EC79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F3A3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C8C2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D6D2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4F52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2B9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3B94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C25E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B9B9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0698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1E55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DAE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D467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91E9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ACCA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E29E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DF89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B450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8CE8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6CF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0B75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9515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68F9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3862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2272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9C48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97DD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14A6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4E36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7F0E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55F9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551B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1965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4ACB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6381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6C21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4884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172B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F380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98D4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10D2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7710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C892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B27C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6145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AA97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7539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32E7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DCC7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CC2B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A0B9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E657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C9A1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47A3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6A43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B405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3EAA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28C1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A703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2D7C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0235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CD1C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C05A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5AB9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9AC1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073B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933C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87E4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48F6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218A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CA92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5BC3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6EC2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193B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1652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7812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6DB8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5435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9719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B51F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8102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38DA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1143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674E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D5E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8A2B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A7D7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15A8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F0FA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D722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5CF2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D493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2D87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BAD0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E000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81EB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3C20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CAB0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EF69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A940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106E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A17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D28C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6EDC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015A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063E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9872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7D60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F026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F651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919B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0DF7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EAC6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C0C3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16E1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CB4E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981B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65AB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820D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4BBB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60BC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2883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46B5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B05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0725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3B7D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5467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1176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0770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60FF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2D24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CFAC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13D2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80A3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0AFF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F660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D84F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7079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FEE7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08B9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C6C4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7079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F4B0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11DC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3795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6813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D1B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C68A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AD85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E863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4604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2866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F0B3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1504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5AAA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5CD6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AAB0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357F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661A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0F45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DA90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EA00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1364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F508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5AA1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F84B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7F8C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3E84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66BB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272C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EF6A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C549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9E8B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4765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C2B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B501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0D73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04B9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4A91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C700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5C58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C24A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BE3F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98BA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281B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B62B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BFB0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E918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5E40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E1BD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3DF1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5350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419E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6859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3989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039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C9F7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253C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8469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BE9B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4DE8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D7C7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0579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032F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53CA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9264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18EC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4277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FFA3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1F0F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A468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41D7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F2ED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9BC2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79D2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877A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0FB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D21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F05E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57F1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E243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086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4524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929B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5C93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8DD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646F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CE5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98E0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F7F0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CD8E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E3BF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40DA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F858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7044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0F7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53DE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98A2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AAF5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8ADE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8CD3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AA55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976B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170D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179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3BED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1B2A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3A19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F651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9B49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5603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D12A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6CA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70F6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A279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18C4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40F3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CAA2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C65E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31CB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6931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9011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0D23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22E3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6CA4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E68F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2C85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05FE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FAD4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C19E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DFD8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9215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575B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69B7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A885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2376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8BAD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8EB0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079F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84B6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5303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B7BA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7AA0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5A43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DA65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8306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A540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B298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8ED6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C705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3275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DD0D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5679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9094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AC21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7CDB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EE0C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6AE9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86FA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52A9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4177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8F5B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B436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9114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8E6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21D6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25D9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1AB0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F8F0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F2C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FCC5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2A48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26B1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6288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12D5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9EE4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C1C2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45DC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339B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EA1B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39F4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5ECE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1192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214F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068A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0E92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1738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D024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05A7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ED35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201E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3E2C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4C5F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ECE8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9FEF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BDB1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61AF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87EF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0C7C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0157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7909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73EB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24A1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6086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0A14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C113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0939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011D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DC86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1F26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046C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B54E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8828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7AE7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0FCB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EF87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6B7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39B7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3E34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73C7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CA28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84F4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437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E4A1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162B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8394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D83D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C0A3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5B9B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5CB5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BA83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4855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0525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7F98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056D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390F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984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33B6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EFAA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7551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B425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1E43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00AA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89FA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6CA7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524E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900E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87CD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EAA6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FC23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EB0C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3D99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3EFD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8110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54D6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6DF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7EC6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8116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5198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641D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CAB9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4756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BFE3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7D7E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62C2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D494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48A7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4EDF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E2D5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37A2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688C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CFF5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027D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8B67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FE1C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99D5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AD6E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7E86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074D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1FE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3F67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7674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57D9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3575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EBF9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E06A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57AD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B17C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0463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70A2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1C29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6919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0556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E147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7483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D962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B37C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CA72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88D3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24A1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5439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3D8E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90F1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8552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ABFF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681B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FDE2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DBC0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8719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F5A5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D2DD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7DCF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938A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3C60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3D8B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211A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1168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E028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7C40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CE08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2175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A194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C934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F2F7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FD37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3B41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59E8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2BCA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1171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47F0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DAE5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B3D6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3883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19BC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696B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5108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B91F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052E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D0CF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C664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FD4C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6493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6BBB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13C7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E624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123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7C4F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BE3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513A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2CA9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72C7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592B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DC95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4F28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CCF9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B17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052E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D6E3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EC66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3206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1DC5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2B0D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B4EF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43FB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2289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07BE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19D3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C8F9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266A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BF5B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9E5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5584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D8C7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74A4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D153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8D9F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286F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F20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D6EB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235F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2569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3B64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7BE7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5F95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F1F4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411C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F2E7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B97B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CB1F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806D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FCC6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54A3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09B6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E20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3FA4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8E27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8320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7A1F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A5E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9B2C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FC85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888D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AB27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1BF0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F793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E5BE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C098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785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B384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E241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F700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C9A9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B1E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494E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686B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F95F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BEE8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F8E4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5242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C78E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BCF7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8124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5113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71ED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B21B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C869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7504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405E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6F5F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C110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A77C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67D0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ACC5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33A7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9D07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2A09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AAAD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CB85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E003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F3B9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1374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7394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1D00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C0E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C6B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3C4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35B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A0C1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1C16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8B84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58C0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D538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F529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4C7B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3C42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E2CD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FA84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C863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7AB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9CAA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344A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2770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22DE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CF0C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2CF0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218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4E53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EA20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F540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AA08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0D7B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1E9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793D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2922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169F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0000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0F15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B484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4387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B83F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8FA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6F1F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1398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CBF6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BE4E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D35E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ED6D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9B66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A54E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C3E3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FA67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C40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FE7D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2CB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2070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75A0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9FA7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EB20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438C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6B68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98BF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09A0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4FED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636C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39E0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73D1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2F7E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07B2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5E71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720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2372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E8D0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8A2A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119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8A6A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A33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2DD6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7B7C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70EB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1954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D8D4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68EA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E8FC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1E13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DCED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9DC4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8A0E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59E2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5C62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285E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C635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F596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C1D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924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5D63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BC5C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3C8A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2E3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044E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47D7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1B02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4D39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96B0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042A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D681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44C5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6B31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45B2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EC8F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441D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3A09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848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60D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FFFE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D046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28EC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0B8E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60B1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803B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7BA3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4862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EACB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9D7D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E9C7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A311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ED3D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51EC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DD5C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25F3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EEF4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2561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15B2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6E11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93C1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7A0D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72FF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CC22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5490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2CA6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EE23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19B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394A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E576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0A3F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444C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269B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346C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345B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A50D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053A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B18C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6BE4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1FA8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7E64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D5AC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362D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885C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442A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314E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8B25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B94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F527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EC6B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EB71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611D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AC9E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5439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390F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18B3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B3E1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DFD4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EDF7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4F7F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D27C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FB6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16E6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9FED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5521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E3AA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036D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8C2D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C01F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96CD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69A1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5B15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67AF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B18B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3E11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1F80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8126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AFE9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A83D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5D78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D676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8F2D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CBDA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D21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186D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1B66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46AE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A3A8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86D6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D4A2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5964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6AA6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7DDC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7F73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7398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B8A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10A7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E975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5F1C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CECB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4FF0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BD31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186F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7FFA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BF16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BE04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D003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1920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0ABE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35FA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E2B4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2BF2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03BE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B0C4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7D36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96A7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B1A9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B663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17C7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5296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77AC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16DC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1BB3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BB94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371D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8045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00BA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0491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431B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8DA1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81F6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D75A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AE8B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31C6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988F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D00A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28ED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3A1D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92B4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261C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2533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2D7F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8D37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6CE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45F0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1957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41E1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681A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BFCA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B5ED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D85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B13C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5C20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4AE0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88B2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57E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2306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BCD2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EB65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9C2F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D5FF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B814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EA65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44BB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EBAB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28C7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74D7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86F8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03FF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653E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0B65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4955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556E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790A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9D93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28FC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6569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96C3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E6C7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87A9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7B38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3BFC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587E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FF29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EBD2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F6BB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8CA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F4E0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569A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6093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0C56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4F78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D1F0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9C3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DA5F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7E4B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2506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6663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F9E3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9271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0D4B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1D14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B1C8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6A18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2DB0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F46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9E51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A35B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EFE4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C70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1FBA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4CD2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3B69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4A48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C6BF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AD4F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C8AA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475C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A420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7E4D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7879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DE59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299D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8045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0883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B221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ADCF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FB33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EC25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7519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596C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97F1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0C75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F3AA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D71F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CD6D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F5CA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5C3C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91CE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AF1A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938C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782F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C88F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437F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8E95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04DF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D81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4D42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0822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20E1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7499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4284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EB77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486A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2C24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8F58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4AB5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136E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79A7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19DF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B0C9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1C55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FE63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39C9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048E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D1D8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5C80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ABBF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DDE7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16DD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2D8A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38C8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7654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94CE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C8A4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6809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3E34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7A6C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9911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4AB5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1F56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45DA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D163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221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0D7E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C2C3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C9D5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1277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8D13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321A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3DDA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E95D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C14C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9DFD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1562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7DB0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EF4C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5446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3464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F10D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A053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A87C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B758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BF45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D4DA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CB5E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E916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1D90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2EA5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8529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9299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1F72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6F9F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515F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CB57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8DF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9BCD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17BA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6272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E062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2D49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5DA2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3DA5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01B4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71A1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409D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E252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9338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E731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5BB3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12CA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FF4C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33F2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EB18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0E43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4D5A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A375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EED9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1872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E230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7AB2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3CA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2979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2F32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B619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FBAE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731C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2303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5230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21B1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A4D5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9C65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EBF4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1337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47B9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064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35E8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214A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34DC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04DA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4EE2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5347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E12F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E554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DEB5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E8D8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D198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C5B5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DD54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F87A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72CB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FBF3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BF1E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0847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19C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060E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69B4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464A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9323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D10B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B2DE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0BEC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8BB2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5A49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C8D6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CE3B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C955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E1F8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F7C6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9279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517A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CB8B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B05B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A460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0D1C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022C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6696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95EA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42A8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40AA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D076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62B6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0054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B379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5244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2BA0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A600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76F2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507F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3CE7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882E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6030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2F2C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C929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5BE2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FB8D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6C4D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F4AA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2C6B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1659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6CE5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A928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7B55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DC0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4771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CC2E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2B1A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9EBF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570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2294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9527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0A25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5AFD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B73C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8FFF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3F3D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3839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0822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D34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7591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6A7F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B175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E466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2C54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BA05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65B1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5FAA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2CF9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750D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9FDC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CA93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97E3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FD7B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8757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445D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BC8D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8C12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AAE3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D8C1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79D6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2756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3CAF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3169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A34A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667D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E5EE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F2D8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578F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1A39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1543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BDCC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4E4C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D63A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8493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2E57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E78B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EC0C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960B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313A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AB58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7391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A839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A054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E4BB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0BBB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160C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F795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1E2B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6A54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3F65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14E6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CBBA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178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353A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0959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A889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BB62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935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2773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985F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887E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6886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0666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9E60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DD84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3CAB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8B3C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A03B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15BF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96D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88AE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A172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BEAB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C8CC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55F5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BF47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1A0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0D1B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EE7B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06B2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ED6B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428F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8CE3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0C71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6F5F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B7B4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9404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7A2A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321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F5C8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08E5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9A6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1E36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1E05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005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97DF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67B4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80DC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9C3C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D9BA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D82E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6B00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09FF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ADF5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8A9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739B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1234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6676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EB8B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65C1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BFF0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75B1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18E4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F2A9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693C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3633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0AB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E14E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852B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E667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24EC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99BB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C6EF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D1AE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1288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078B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7F43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5CDA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40A5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184B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CF5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0FC4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E3A7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2F2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2CD4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EAEF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00E5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7FA5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EE70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5696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E25C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F90F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D110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60B1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7594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BB67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84D0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3732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8D92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36B5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E5F2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9D2A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6216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0228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D435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25CE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791C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416D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14B7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D65E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E317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0970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233C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C2EC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F307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9FD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1E2E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E4D6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0632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D34E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6EA0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0018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BB9C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62CC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3EC6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49E1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652B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4A8C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0C65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8E0D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A5D6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29A1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12B4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AC05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64BF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1A73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DBD6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C3B7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6FB4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7706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4E4A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7C07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3002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ED8A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E17E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BFE7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16C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83AE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CA23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B010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309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4DCB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8056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8D0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F3F6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4393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FB5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A018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D507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9547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E5D6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5AC3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043D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B111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E854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10BD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3771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BD2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A25B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9A99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F323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AF2C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4759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3B23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E082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F71C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02DE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1D96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1195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9141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7F94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7A65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8D86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6FBC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B23A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6B21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EB5E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A28D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0A7D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8407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749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420C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E45D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0AE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5834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EE2E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6D89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382C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257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92ED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B48E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EC1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B15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37FD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FB1F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F6FB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0937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9C47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7711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DF22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364B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0BFD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FE2E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517A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E160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4D0B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CA55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50E2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03FB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C6DB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DE25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3FF5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B94B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8E48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718C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2230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A907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80CA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E57A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9D21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1008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2143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1FAF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802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6AFC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5C53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09D7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943C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DAEF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3064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96CC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41A2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FE3E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A6D1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CA7F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878B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B02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8B53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1771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790C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E427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CF8A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03DE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6E53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7B1E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54A7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A876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DD1E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F043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6752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E1E3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EA97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B4EC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E22C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D19B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47E4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0A83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55FD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EFE5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443B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A90C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5762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5C17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10AE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F23F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8B56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7764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4932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19F9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93CF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898C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E48B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CA67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E809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D260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DB92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7DB4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8018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41BB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BADB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7ED5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CCCC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CD0D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8A10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FA3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0D40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7007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DD9E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1D74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1851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EAE7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CA4E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2AC2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7D42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7A3A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6A4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BCCE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47D4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AD7F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11FD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2FF2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6A9B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E850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3AB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7A6B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89A0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CF1D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A973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CAAF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AD03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65FA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4B78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672E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2D0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B52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FECE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3571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54A0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A7C4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200D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B5FA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58C8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FDF3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6243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BF3A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3336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B277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8EF1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C4D4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2764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4475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53E9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D42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2C16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6AC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F35E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736A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D82B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031D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8D4F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2C8D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4D46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8C72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03C3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5F43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BD08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F176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6D5F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EF20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E6D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3C4B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368F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3219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02FB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721A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63A9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7831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1631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6E62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C817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3517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D6B6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C75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D56F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2133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2E3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CB00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F205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D99C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4B3C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4CB1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3E39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27F4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CDEE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3EEF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6D7F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C73C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7281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CF4C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B338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7D17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FFC2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DFC6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C17D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FFB9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8136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156E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476F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86DB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AA61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6DF6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9D46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A5AB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A8D7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69BE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BD7D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00A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F923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C424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C44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DD71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5411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20CB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1937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774F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3AC6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F10D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9E46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526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DE2C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5F68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2969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B721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818B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DC1A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F165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D8B0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0516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336F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5096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9EF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964A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B74C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03B6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8D4D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F387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913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8BCA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F260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7DFA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010C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437D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37F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E4F3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5D3F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5CC3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ED1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17F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FAED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79E7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AEB4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5DF5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A020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0E38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9137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FDEB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2F0C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F85A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494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82F0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5EFE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520D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DC08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4457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CCF8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6DB6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FE63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317A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23C7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97E3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EDBB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4467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4693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8CBD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524F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D029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309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41D5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B06C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47EB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25FF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D191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CD04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22B3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3D06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2DFB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1018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9A85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0D2E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CBE9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C86C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57D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A8C2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4982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3110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4FD3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8128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FB79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6AB2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11F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0BD7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45E0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C03D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FB61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D17E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E15F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1121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2EC0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9CC0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9A76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C907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3361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21C5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98B3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24E5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9670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3F8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2213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5919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390A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4784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A40F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F16A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80FB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451D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86D4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8602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1DF8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8AA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4988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47F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6A07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A48C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A710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4351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89B1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6C37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976F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8B76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3AAD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2496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95E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9D2F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297C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887F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9A97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AE7D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0789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42C0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DF0C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FAA6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E4BF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A0F1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6822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226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486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5ABB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C55B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4795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33CD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54DB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7C38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044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67EE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241A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0D05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A02C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E62B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1122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6075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91F5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72FD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7A4B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C0D0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14E1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220C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3437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344E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BDDA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6482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020D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CF05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04CF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E2B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E4A5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255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AEE7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0071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17DD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8D3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0940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0761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417A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2DF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2096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466D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D61E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5CF5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4A04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9F73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D8F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0A65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DC03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80F8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8EC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0690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D5D1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E0B1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0C07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7AE8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2779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7D47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2606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E3BE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06CA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A12E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7F7A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92C9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5258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074A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CC66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7685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DC5D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0D45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42C7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EEB2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368B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7FFF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7602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428B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F362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1884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015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54FC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B68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8584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2DF2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CB4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6C0F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A3A2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93F8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932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F32B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D84E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52DF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4740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7F28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4687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CBD9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55D9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7955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D244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AD02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36DD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AEA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5AB4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B881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443E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1A1B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955F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7574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FC50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B64D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BE87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6DF2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040A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14A6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4629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C4D2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BF11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1B24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5E42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31C2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0014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2318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7F68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DDB5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7AF8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AD58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1883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7BB0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288D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BF27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5227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CEDE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4784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A08A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E8BD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B69A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5576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C188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A2F9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5057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6AB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86EF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8BB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223F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DFD0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4E10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DB9D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3F78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FE0D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5AD8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355C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2598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4822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6E4B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5FF2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D9E9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D944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3663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9828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688F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42FC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D1D4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C087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1E33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BBBC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8A8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B7FA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1AA5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45A0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1AA5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4B62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1A74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E48E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48AA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D2BB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6CB6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A293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0A6C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F2AA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83A5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619D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E612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6172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7362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9047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26D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41E8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8B4B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E3B0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035B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D292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3FD1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4952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E012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2EDA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8230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7C45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762F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065A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C76A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5FC3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E848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38D2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E558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8AB6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8C57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184C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2EDD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F428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B88A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A038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97C0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C205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480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C32B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6BA7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FA58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331A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416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266B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EB1D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E13E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C14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1B82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621A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9289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B043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153C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B61C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5FEC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F379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8AC0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0719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6E30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557B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6284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7FFE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48D7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88E0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20FC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87AE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39CA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29EF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E692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9D2F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40C8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5529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1E61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9F19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B1D9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F41B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D345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128B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71E2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FA59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53ED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BB0F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5914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6B6E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6E05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D964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FF91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8C60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6E0A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8A64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5191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4240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B806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EDFF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6ABA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80A1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BDBA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BABD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FBDF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BDE1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725B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B4C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EA50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2F8E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6D6A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91EB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FC98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7260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EB1D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DF5B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B417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E9E7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741D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9FC1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DEC6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80B1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2B4C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114B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78A0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C2FD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7156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1125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C648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E855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1AAD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8F09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67B5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AA61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7653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5E18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D193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2657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09E5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B4F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09C6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22EC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D658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EC2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18CE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B591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AA5F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0F0D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7E77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C00C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AC0F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E7C1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E9FB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62C4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1C42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2FEF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F3D6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7950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09BB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5F02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FED8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C80B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5CA9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EB2F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8059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EA92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F26F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AD6B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13C3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9F2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E11B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DBCD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6D97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4A77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DAD0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6D11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5139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0A1F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6564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DCE1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D19C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80C7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8332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29E3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1A29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A3FB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FE06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5167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07A2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F7AB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701D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2124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6EC9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47B0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5119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38EF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536E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B5FA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50C8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2251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9B8A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110C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0687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97DD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0C7B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FC4E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68F9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2FDF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A1E3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9F77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C05F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0F33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3502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9EF5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4920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6722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A253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57E9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A838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7CB1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A24D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8787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5F63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772C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05A3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55AB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A68C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5757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B8BA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D500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87CA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6539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5CED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2062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5DAA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73B7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5FA5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6540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7246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FAA4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84D9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A277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C152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78A2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0721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9AD9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97AB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A280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19B8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B754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3CC9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1707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9247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D248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36F0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B5CB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5B14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3376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652C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08C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B870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B789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102D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B439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0942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3EBA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73B4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E531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A0FB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ED08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6D69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7080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FEE6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CA61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0FDF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FE7A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B83A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9A82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9FD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CD99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8EF9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0436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AA92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B85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086C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44B2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7521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94DB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B900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59F2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CB86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0193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60B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6F07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70C8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B60B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D7D9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C86B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C800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C6E3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161C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5241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A255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A738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1E76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A4ED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F9A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594F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3969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99E8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7A42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5089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B9E7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E0B4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6F40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D65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603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F66B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7A1A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4EDE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B9A9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9A94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30BB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8F78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0CEC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D62B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5724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1899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C99D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BBBB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263D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4A4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D3CF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CF2F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6470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4A9B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3DBB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3CB0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46E2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5F1A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9532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BC39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EED2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06CE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3D5D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868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4B9A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ABE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24E3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2679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0F39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2855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73FA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5ADE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28B2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6218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43A5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318D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0A50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7E5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AE23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8320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8B87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DC93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0611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EBFF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B7C7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75D5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8F72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2E02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288A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6659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8FCD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D2A6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38A3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F684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4DEF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74F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0F2D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4393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7B6B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E381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FCFF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D068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427F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15C4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30A1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A8BB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281D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0FCE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7F7A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82E4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7228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82AF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8D10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CED4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B43C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8319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65EE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8632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4528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22AB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268B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D3E2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9FD1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3A61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C81F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767D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89B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6C76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0E1D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9A1B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07C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27C7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2516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CF1D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9B43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668D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41DA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6919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146B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67DF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0634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1635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1626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C69E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C8C1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BDB1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43D2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E33B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6303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88FA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0557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F7BA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B12F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704E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8900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E21A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2671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D0E8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64E0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0A0F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11BA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30BF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B85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BC73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B5BE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60C1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BC1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116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62B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5993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8D05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140D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5EF7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3C6C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1D78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9822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610B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000F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50C6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D8CC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2AAF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899F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C7F3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E0D0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B032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9741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B3A2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7352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592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850F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A09F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1989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B471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6622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3B56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65A6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B853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5BC9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57B3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9C6C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EDA4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BE53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A8EE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C3F3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653A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8CCA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3B7A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E85B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1493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6457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818C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ED92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235E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F358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A76C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FFA2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108B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B856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E3F0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8BF4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3CDB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CF5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2E4D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53AE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651D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1D1E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1C05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037F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4FD9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5510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587A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543F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EB1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893B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C416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08F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D57A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CD17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0499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2A9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BC14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5C9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B91D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9AEE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B133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073F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1A9A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AD1F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9818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F10D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91F6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B2C6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69F5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E911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5E1C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85B6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B46E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07DA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4391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23C2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F16F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42C7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ED1F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E4C1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E9F2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1301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1B29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0F65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A846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AF66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F492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172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A427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8710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967F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A37D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036A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2187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5B33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C7FD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6345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77CC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F172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B561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6BE9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E557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54F0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8C48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D57A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CCE7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D4EC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79EF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EDD3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CE89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7938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7BBC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FDA8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31FA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6378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0F16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D797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CBFE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E701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2F64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3C00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FA15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0643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53A7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5902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C17D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EF0C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BFFE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A624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D4E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49CB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1CA4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D92C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8AC3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7C72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4E11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FCCC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4022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750E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CA92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6EF1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36A7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C9EF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E7B9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FCE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23AD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D5BE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0322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53C5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D002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ECD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128E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FEB7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C826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6E75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A17C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3C48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B2E2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B57E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645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75F5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4FB6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2B7D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71A2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609C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7358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0C53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DA28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620A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40A0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5D59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3421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F3C8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4EE9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6A3F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1B4E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AFFF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EB2D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385F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C75B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CA0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577E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A7F6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A98F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8E8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ED70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FB57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6714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99A4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411B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D37A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023A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92F4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AA00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E1FD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C8D5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C2C3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E340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1EF9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59EF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3372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BC70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3928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CA19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3121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EABA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FAB7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5E8F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C45C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1F64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6B66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42DF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8D58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95A5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0247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8294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B4E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7007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D99B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20A2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03B8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CA6B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78EB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FE8F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DF7C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BCAE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8B2D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5368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DE0E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DE86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CDA7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B082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845F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4AD8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470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770C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23DF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46E1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5557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0B8C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0F00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8F7B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7784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1EB0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031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19CE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1E71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F7E0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7069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519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FE4D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FFA4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497B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13F0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ED54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ADA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2CD1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7458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84D9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8DC7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25C6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41B6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0046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967F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ABBE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AC7B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0BAB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B1F1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8B93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9DA5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F5D8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87BD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77C3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8624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39F0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CEBD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55F9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437C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0250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C8FA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4390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0CAB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1AC9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C241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50E3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2216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D184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C593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C47F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5F5B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5898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E905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859E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14DC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5875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ADC7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BEA5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DDE4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9A87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5304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DEE0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642D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33B8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4007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747C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CD9B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CE8C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EF7B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6F7D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2D10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D369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8E4E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68BE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6247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5F54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4109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0ECA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F6A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3534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3A53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933B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6EDC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0915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91A7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C36F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90B5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8D37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95CF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5025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AE6E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BF33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3890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F915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BED1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7F73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736E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51D2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0EC4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86D8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209E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5E1E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B81F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9C6C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011A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6A7C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3FB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76D5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E0B1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188B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B06D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5B6B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4AB6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57AE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D35A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38AF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C0BB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F0CE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2D40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0DCB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4B6E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CDEB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592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8DF8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7E19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A5E8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CE65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95A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947B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564E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0804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91F8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ED2F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34C4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5D64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DB9D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3719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D2E0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01A2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B324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8CBA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DEF6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9881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9ED7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BB8E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4CE7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305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14B7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C881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0F84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6CE2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42E2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E89B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A401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E436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035A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C4DA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F55E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3E11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22EE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3139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8307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C287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E52F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6933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E5F0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4D0D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167B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8B34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6C31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C18B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1491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2346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6679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5002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7A3B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48D1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374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A958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C128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2F80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57BD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096A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E6A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83BD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EC6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1B1F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368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FAA3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5F4E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5B03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AC4E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56A9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BF7C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1310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67C7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5C91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4C70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87F7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3AF8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4EA0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8147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7F6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D30E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E102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1B38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450D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2F33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DF96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9C73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F984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AB9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8BEE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4292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09D2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E8CF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5ED1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9AAA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974F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CC9B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6D82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43B3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54CD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6283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51B9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5433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370C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D748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FFDD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D77B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BBE1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BCBC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9B1D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D90F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3776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D7A4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CC91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E525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BFE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AF45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FD5E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2CE8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DC80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2840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3B30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CD93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99D4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7D34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5484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66F0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339C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17C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1A3A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3FEE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B5C6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7EF6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C9E2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09D7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EEC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F2AC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D0F4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43CD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3150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E619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B99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1BDF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560C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1BC0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AF14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AA29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0E69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E5E9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3D5F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8766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80E5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F6FD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5F5C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7897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578C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B4A2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BA7B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2104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B431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D05C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8028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AFAC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7963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DD68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0172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96FF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D3AA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3795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8220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1EA4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A37E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3698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7EC2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ED30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5B9F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0993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6106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3720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DA35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4E5F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A8DE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5BCE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FF71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C346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6DD0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D8D3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2A23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B375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9E73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83D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2CD1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7ED5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CDBB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ACF9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E329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AB9E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EBDA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1931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81D4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C45A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BE7D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E0C7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5A0D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B44C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F01F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EB2C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1012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A04B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8D72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6F7E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43D7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A379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79D3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BE92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FC64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9A34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DD35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6D38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0FF2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DEC8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C33E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3F8E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4DA4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AF68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5A32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4F6A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B2DE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0A99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B9BC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762C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9400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E549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43B8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1795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CD72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B0B5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33FD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8F5E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3B5E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AF0C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7889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3DA4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D1CE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D8C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FC7D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6695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8DA3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BAD1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0578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E0E0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1402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B785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7D29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BB58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3F0B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A088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A050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2D5C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4DBA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0709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F604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0D7C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6DA9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0EF7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3C51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2228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7315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1F1F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1182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CF32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C07C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709D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4434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A516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5F13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73BF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7BB0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223F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FC67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262B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716F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CDB5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B2C2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E1E6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6686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3BC3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C977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F93D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C635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0410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0420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6533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8611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49B0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0C1E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0ABB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D04B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DBF6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9DE8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EF31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3AAD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1FBE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E2DA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DE76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647B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D5BF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316E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6ABD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E99D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5E66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7FA4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DA61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D805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5A27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BA74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24B3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02D0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08A2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3C75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6183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F9D5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8C61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8677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A31B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7056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B0AA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9569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00AE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048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8F5A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9940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57FC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7E6F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989E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F739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5ED6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618D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7A29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8469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D6E8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B515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FDBC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4887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713C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2F0C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CB7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070E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B474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D9CA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45D6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3126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B153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EAEF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E912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884C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F9A5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5503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6244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E76F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B3F9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6ABE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2423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344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05F9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378F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1070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ADD7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3EB9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56FF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8F3E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50D7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7A82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E51D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96C4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FEFB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F544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42AA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88A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3228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3728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1F75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F5DE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52CB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594A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79D7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3F6F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B0B8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9D4D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AC7A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DC3C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09FB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F36C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908E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BA0A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29D3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9985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A479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C53F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2849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1FC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A0C8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3F27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D5A2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D09D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29A4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8595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B5DF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395B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76DB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797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1664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1531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06D3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EAD0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5DC8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F63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2141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DFDA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D56E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0D3D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0156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5C60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FE02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C391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B372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2D9C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DD80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A71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413A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5E1F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DF02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738E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188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6B17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82CF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4EC0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475B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9208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768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0D9A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E153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5F28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AE68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E000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7E6E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6146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E1BE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4CA8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DF2A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261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380C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33AB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488B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2CBE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A128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A8ED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31A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470C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AFAE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D1E9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E80E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73DA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9FB5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112E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4187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E7A3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67A1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B76B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B421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84E3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1A42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80D3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2EEA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E445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5D03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6C63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3F8A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B3E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7F96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AC86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B0E0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A250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FB92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AF9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A871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257A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DDA3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D6C7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B2AA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36F8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EFFD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D7A8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73E6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67BC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3AE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030D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326A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1FC6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FD66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4C09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124A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CB86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ED8D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593A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36FD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9B88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C054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6B79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26D3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9D50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2A7A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A062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FE41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1399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EDBE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B99F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2FE1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EADF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7B5F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1B99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E383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5FB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C62F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1789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0B5F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5A29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EC7D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9657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B74E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927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BAB0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19F9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9021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7385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D937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2DE3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7D4A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A079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6026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A8D1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742A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27B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98FA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DC41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D36A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B00E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3BFD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6D0F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EEEA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B6AC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FB41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1F2A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E55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01CA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CD63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70B3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948E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1CF7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474B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2BAF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0444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C12A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7791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E7A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7717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BFB6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BF2D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3440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8A41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0F65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53C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9F0A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6D7E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AD6B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09B0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BC96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E54B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7CA9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7EAE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F07E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20E7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5C3D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AE96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C26E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037D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E7D1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5D9E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9D38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7A3A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1308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3BE9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7FA3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A118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9A4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7A43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6D8F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38EE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15AF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FF7C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511E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0DA2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860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FAED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7278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7A89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039E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EA82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959F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07C3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F377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3174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47FA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5482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30D4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49E1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6EFC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E51B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55B9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C9DE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58CB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7297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2150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25F7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A355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26C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15AE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DCC1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F470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8212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0A94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E555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16A6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002A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7950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1608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50E7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C25B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2C05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DCAC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D4E3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3076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09D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C654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B4CF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9AA4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B4DC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7DF4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1E6B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FEA6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4BF3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D368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54C0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7015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E903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3994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0AB9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8888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E3F2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E210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B06B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19F7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3DB0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A191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6539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4E68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1C6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FB01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63B3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DAB7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BCA0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71B3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F4F7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BB94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3DB9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BFE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548C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9922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D31E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53AE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5ED5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2C35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015B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2277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3F3D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201A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9FC4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5307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594A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98E4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7A97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174C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EA74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934A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B07E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70B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9185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C2EE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44B9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99FA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3247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E3E4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C4A7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4A95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5B73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5FFF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D937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5E2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2F3E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6E8E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5EA4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E59C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A811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A7C1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BA9A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BEF4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C84B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070C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88D7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B9F1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6943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5CB1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1720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38D6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963D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AF66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F066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9FE4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1C19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1D3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E98E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197A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6D8F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FEE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E8D7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95EB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7635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EA90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ABA7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3A87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6F0A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E95E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D149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F665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97CE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D6F4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71A8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5870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DD59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B285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AC4F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7717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C684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C68E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5E08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715B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D1E1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B480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A801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448F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2EC6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920F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7C6F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CA53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F7FE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FD26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C044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0D3A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77D5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5095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71D2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9EE7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30D8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E420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D122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23B8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7BF3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37C8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2570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4908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E47F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0AFD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A2A5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C6D3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9A47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AC33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3C9F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ADBA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DD08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9D07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3C29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0384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01D9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F6D6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89AC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570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ABEE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F7C1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C503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267A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310D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E133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7579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D360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29DB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D4B9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DE0E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F1DA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582B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7E47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88E8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4158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DDBA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4038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B4C5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0CA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2347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718B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F687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B782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1536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CEE4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0DE1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8C89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8F5A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8E24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138A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598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F1C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5584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BB15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3665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ECC1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B96C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87F5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D310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30F7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95D5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3EDE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E684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83C0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77A4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FDE1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C94B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69F5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FD44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3F00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F2B1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8677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9DC4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794F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DE2A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1694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3E1C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DCB6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5EF6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282B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1A6D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E890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F13B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9720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D0E0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3FDF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7C08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6614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3C37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1ED7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4E79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9C3F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446A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AFEA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52C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8A85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2A99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F3D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2367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4812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ECD6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E73A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AA96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5EA8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6A1B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9B01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9778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FC97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427B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8288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B4E2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63DB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DADC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4828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57F8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D8A0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960E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729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E36C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BCC9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84CC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9D5F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6DC8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B181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D09B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E8C7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4C67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2EAD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D40F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6590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77C8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4900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AFDC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B7D1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FEAA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DFCC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A45A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2929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305B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44DA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770E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6B28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F178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BAF5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6517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334F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9011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FA24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512D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4465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E766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5E62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FA13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BAAB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4981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F753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49FB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4C21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A0FA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A6EF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4AE5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6221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B7F5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4152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F7DA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7AFB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0FF6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614D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D458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5FEC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0547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86C6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6DC3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DFC8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0F17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0B29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339B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E97E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B3E3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223D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8D39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DED1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2901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3E0E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CF16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391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474F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B211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60D2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8549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7343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F622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87E6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A8D4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F512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D37D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8E48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8B38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F0A1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7595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018E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C69B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41B2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73ED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697C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E16E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51CF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7F07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618E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9879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8516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C19C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3BF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182F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D7AC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EFE6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7556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8E0A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3A4D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C79B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ADD1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4794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2210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E278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41EA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D104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819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A3EF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30FE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95C5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C1A0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2FC5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BC62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22C7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4060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CA41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3F34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CAEF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640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132C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5C4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FA8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A046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BB0D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1141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00B7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96EF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5C15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C090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72E7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23D0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F266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5546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8CF1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24BA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0960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BC34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2AB6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AD2A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3A21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1B86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B35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1808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09B8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F765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FEEF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2CF9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6AF8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D902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4E7E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4B1A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50FD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1514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CDEC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ED33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D072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770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2375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5E84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08C2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22EC0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C4B0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33D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7BB3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9EC7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6297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560A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D610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3C3C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DB95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11B5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5B85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10AD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DBAF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DC68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A997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367D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84CA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4C52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0896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7F1F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DAC8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5BEB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642D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3B5D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7B76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7892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A73A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80B5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CAB9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3D7F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423F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797C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9A31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68A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9DCE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F6E6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F94A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AE14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5B60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92D9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A783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6774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EF49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DF91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DA74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BA59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0D2D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A9F4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1EC8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FDFE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067F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48A8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6C6C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8F54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B1EB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A7C4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1898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A759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19E1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6EF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75FF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C5D5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9CC2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ED05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01C8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7984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DC0F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4DFF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60D1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5920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42DC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1995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054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79E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C59E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55EC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4F60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459E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E6A4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4864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4D124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C31E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727C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13E3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182F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DF78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1071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E096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E824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C623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5A0F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09E4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8264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4B66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B0B1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A01E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B318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D27D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35A2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AE75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DCBC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2DFC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31F9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4D4C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777B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BE57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3198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A172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A3F0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51CF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8621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BA6D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0333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E7FC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D6FB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70DE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2211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0875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059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8D55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1BBA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C496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C56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240F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6D66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1288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1096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63E8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D8D4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6E33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CC3B5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0E0D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38AD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655C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6C3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9960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2AE8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24B7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D2C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8BB8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29B3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E442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D68F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56C4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C98C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1167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B551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F2B2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B57B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459E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D744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594F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4434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ACA7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9DE4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4DCE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09F9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B4A1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9340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20FA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36FC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7093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CA38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F3E7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1441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15B8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46E2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5DA8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11B1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DC55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DB72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C362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9B31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D9B3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CB8B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B4A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60BD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57EE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537E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1F32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ED66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7E35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CD4B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D0FF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E043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9728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EE4D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193B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06A9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937B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F405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9542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1D43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B6CA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8377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5E6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AA50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E35B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3DB7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C013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C476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FEA8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9DBA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19E2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0F79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B286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D9A5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A877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0CEA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98AD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4187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F4A1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D674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51D2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05E0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92CF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2294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99012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CE7F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0E6E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B228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CF38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AC2E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D2D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5548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BFF9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DAA6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1F89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DB4C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2555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530B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BA3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B7CE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8C27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D951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140D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4917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1E8D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1EF4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A5EB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3747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B3B5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3DB2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F930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BC3E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B379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5442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8070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7BA53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7D89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002E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0344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5E2D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1205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790C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D394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FF45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1FC3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9629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C559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FF86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CD8C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950F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801A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9510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F45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1967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9E45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E9AB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76BC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3BCC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2738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9F12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85A0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58CB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7D95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D0F7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C60B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BFE3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934D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0B1E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9681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F62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99FC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67A3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EC5D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C240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40EA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6D87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FCAC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6A2B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1217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1D38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0802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58BE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8AD4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1146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D4F3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9B7E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41CD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7336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046C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D291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1CA6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31A4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8031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EC00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D3E8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87A9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7439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C5B0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18E2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C0A9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3989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52E8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C107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3A5E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48C1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2E53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47B7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5DC9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F9BE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1585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C1ED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CC1E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C180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7079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FABB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ED4D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CABD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D93E5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38CD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3139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6CBA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4B64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698B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286B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A6F3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C634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DEAD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BBA8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3112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9924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101E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6C86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6558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0997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FF87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0A6B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C5B4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9D7F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3FC5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8EC5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4CE8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7890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4DCB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7D72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B10C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4709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38A2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C397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9755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AC67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0F9C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753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50FE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987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D3C6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721D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D6F0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C47B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B117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E661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3840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0C5A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0850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1065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1D11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2AED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D43B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003C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18DA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8E15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DEB0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1F26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1AF8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B4E3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88F9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CECC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757F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973D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31AB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8CA4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7EE8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B7FA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20D4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9053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CE00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042F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AD55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A5BC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432B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D8AB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329D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BEB6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9B6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8D7D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245E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46CB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F0E9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4793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EFB0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61CA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A5E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ED43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43E9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5390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D950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E335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7C45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7BBD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2163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FE0E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70E8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9148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8FC6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C6D6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2301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F3B60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9B63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4691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36A8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FCC3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D2BF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02E6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6159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5A3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2939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880C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4CAA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4284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DFE5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7FC1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3E08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CD1A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8898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47F6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DB8E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03D8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870D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1B0B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9AE5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6905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FCE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AF43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C362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9E9E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224B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B7C4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0A4D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4D0B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CFAC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0B8C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0CEB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BCB2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1CFBA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EF7F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F37E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59D8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DF87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6478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6AB8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3F12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B162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167F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27CC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DBCA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ED84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0125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F920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70EC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358F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D2FB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05A2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3DB0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B8EF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C9E4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5EA0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2DCB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E734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E6F5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60D0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1D2A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F53A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DCFE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1381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57E1D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8019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6D6A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95356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2F0A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C539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3A74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A1BB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9910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1B6D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3FB2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9E5C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5790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533F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BDF6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4CB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314D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7AA7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664C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9B24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DD28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79A8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4CCF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C91E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14D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265A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6F78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5C7E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6C27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268B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CA93B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91C2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CF30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89BF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9676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47D5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E6E6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33E9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A21F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9052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B272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D1E0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9651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C619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C679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41D9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4070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3799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0484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6A15F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D851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AD77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E0F3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F070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1B19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BF97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16BA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FD29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1C90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EC8B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B084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E04A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A2910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A1E1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4F1B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E0D2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FC4A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CC2A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9965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C59D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4491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8155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B6B1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D5AD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B8C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03DD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6757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9D2B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A8F7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3691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776B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7554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42D1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7E42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D0E5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FD72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1475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EC02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24A9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8167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7979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25A8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B6CE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1F71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5CEF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4CC1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B7D4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4CBB0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AEAE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791E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94DA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8FB9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D1B1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955A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BA9F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9148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9CE5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20B1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3973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1FF7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6C84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3282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D6B4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E937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1280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D476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D729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580E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292A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63B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6879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0265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F8DF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A355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2019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87D6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3CE1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A25A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753E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EF7C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8FC8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0413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76AE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123B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852C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FBD0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7F58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78BF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67EF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54D8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0E43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456D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9224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7D9A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947F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E430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2540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1D742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D74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5AE5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206F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5F60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05AE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546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3B3B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722B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09E2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3A96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AFB5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CF4A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6BA8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333A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66CC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CE0F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2EE9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C380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3893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78A5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61C6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0945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C350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ED3C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32CA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7D58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B8AD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E3AA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0991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10CC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706A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C2DE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EB65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ABF6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1BA4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7718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EE67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0475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2D17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F44C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3450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FE8F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E692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88B4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78C2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D48A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DDE4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8520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3215E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8022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B971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4161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4466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1C06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3DAE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4A2E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DEAE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D40B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D419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F063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30FA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09AA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CF72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7A97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21F3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76F3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608A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BA56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939A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AC2A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F8A1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659A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DA48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0C43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8607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ECB5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EB56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68C3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2F35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235F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1BB38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C2A6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6ACA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D726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E430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25C6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36CC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55DC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F3B0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C255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6453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D6D9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6412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2C0E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320D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49CB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0CB6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CE0A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6B23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3F68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9820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22FA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FC8E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FEF9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B2E7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6F54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FB66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8DC3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7F6B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5117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FA52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2CB14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9A82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7F1D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A73E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0E01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5639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F072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6E16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575B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6112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11D0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8A65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3D9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A592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E61A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916D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2437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61BB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754B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CFD4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0F96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1A71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70BD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30D0E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CC07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5395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9142A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B757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95C7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1FF7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58115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9E0F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C458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8E3F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328B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12AA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1260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11EB4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7B3C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DE78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B2ED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405A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E11F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7DF7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8AD2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B9EB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9956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8C93C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0D39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73A7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FE8B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3BEF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5DB8D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87D9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B2F0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855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7E0C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A998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5E3D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5C0F6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C8ACC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992E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8717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AA32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4EF7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7282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0C96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03AE7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47F4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6C55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0D51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FCA2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020D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D546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0443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9856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2E89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53A5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115A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D72A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7E7B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6516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1E14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FDD7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3FD5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00F1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4343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860E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DB49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8ECD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79BC9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43B5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9CC3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08AF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308A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327F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4E40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18BC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0D3D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0F9D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0D9C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043E7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1E240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5865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3D94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6802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467C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2F5B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E4AD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E269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E574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A631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C87E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A484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88D16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D6E1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8BEC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FDCB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68C9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0AF8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F110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6D5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C71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9502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90B7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E799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08CE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F611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F985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92C8C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2C8C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0967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C8B7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3323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D3925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A2FD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DBAA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37D0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4E8E7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BC35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5CB0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DD08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57A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6402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AEA9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A1BD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E9D9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3795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7EF7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E708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4758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099F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3D79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7445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A81E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A4F7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B1D5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5BED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C28D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CAF9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C1B7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A3B7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CA93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7882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2645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3E40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3362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47D9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699A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4C73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F16C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DE53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45E0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C9D85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7D6C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CA97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2F4D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864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BBB1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867D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8F3A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C4EB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9583C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EE92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7A5E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7635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DEB7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13A7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CC27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18AA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442D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9DDB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FD88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7981A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6F89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FDEF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DAAB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FA629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A651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82C0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13FE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26BB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EE914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4887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8A79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735C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A7BC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FB2B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B6FE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5911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109D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6B25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851B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8F32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9887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883D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B775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1FD6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70C2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EA16F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807F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B146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E502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AF01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E190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C13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2E6BA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E50C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246A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1DEF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7339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847B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91F8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F1AA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1D48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6E26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C01D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472C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8832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FD5EB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27E1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030D3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1E10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6266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FC80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E4369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0F2D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5DD1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548FFC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8A20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0454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1A3D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B2BD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109E5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969F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6C51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856D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C98E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6E6B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1165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7FF5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040A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0C7C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FFC2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C864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CA38B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EE29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C0EA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FD5D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F897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D8AC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4FD1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286DD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0A9EC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7B2C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66B4C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642B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DBAC9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78BF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61DB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2636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064C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74A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F32C1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F014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144B7A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477A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32AC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1399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E87D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2C71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FB20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0867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77E4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8ADE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8FC1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0D26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997F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C2CB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F8C5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B03A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BA04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47A8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09C3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8F3A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C524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1E21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F8EF7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088F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680D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EC14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CCB2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D62B9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539F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FEC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FF3C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CC15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5E12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FB32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BCBD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CCEB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85B9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1AE7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3A5B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E02B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EFB7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529E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9E133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53D9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CEF0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5E316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D390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6BB7C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7530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E27E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0B0B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CD7E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88C92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99304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DE41E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9400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D212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0BE3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31F0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D6D19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33B4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A8E4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4E99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5962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256C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8BA58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E667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1A01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C9F38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B90BF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0833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9F70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A154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23A2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2BCE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8DAE4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3D1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786B5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BB2CC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B1499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6055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B2A7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D2B4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5E8C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4BC0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26D0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1F015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823C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6407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7528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9577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1A98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5957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8CB2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B20D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C53ED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0950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6D51B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E3B3E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78FB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4ECC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1AC8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9CC1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C13B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225C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4E5A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E510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A7033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3446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90F3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DBFD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9348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40ED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EE9BE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E082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EDEE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EB55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4818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DC18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B163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4F2A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2BFC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9238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9FDF6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4A488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CC98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F758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F908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CD5E6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ABAC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F33FC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E2170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29A0C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D7F9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9862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FD59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70F4D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6D47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5435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9921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21D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5FA35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09F9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A632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F728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E439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7A04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1D89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40BE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DA50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41E5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1A9A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ABF20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71C07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F0F2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A3CD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01566E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1A2AB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6E6D8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079F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7C46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B8129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AEC1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458C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246D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7912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B90D2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3A35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181A4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0B40DF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87F1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376E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92D70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9502C8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C993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3A1DB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92B1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A4C2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C496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C366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475C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AD0B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A029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57F2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ED7C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C528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B644D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CF8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5815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8393A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85272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3AB1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A7CD1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73C5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5E00F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57E13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68D5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CE932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EFF9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3F29F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3A1B9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4113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85819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CA496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6F382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C934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FFB0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1A614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1267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06BA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3B121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31E57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3D73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8305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8363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F9DEA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454A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3CB2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49DF9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85C8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6E8C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0088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852B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DAFB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DCC4A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724D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B1634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EBCC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03214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5213E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6D183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4682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F7C3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0868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9428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DB15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4E7B36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DB23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F2B8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A928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7A290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8566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B0D4F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E692D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9B57A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7DB77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F54E3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C66E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47B62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C7C78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E20B18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746D29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30AE41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DE425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0A2FB2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8A36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5F67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31585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C1848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0574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4E582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E996C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EF370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1D600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FAFD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CA172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E778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201FE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CFA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ACFF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C74B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98FCC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268AD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A9B34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4E60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E6C4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FE97D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136D3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50CE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BFF01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E4A2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3D03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CB27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BD2C1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51B3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657E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B12D3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2061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3F14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1022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08558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C5EB6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E442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E68C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ADBC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2A328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E1F85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0095B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7B85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C56BD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2C7C17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455FD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F18A9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A5EE4A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75AE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A815A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1541DB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3057C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47CA3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AB89E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BD6832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735A9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666B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2C88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A740CF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213F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8F374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483D5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66F6D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717AE8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9056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4E841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D2DDF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F6B5E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ACC28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0AF483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F729FB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66878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6906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331F82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090F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AAA20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16EC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47975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932B8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F9C4B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FD79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31B4B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EECCA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2D62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61E43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2041C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B5A8A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138E1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3E10F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B1ED2E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88E318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0FC03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4D0D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3FB02F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AE9E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0327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1ECAD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5898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AF0DC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54F95D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935537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D0ED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33BDF9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AFC9AF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D1AEA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226FE7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FDBA8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E8D09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A96EFA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B746F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D40A1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D9467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61F3E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5D61A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1C125C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9D272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9178B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D13FE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28C591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D4232E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FA78B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994281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D2472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50187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AD9BE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42D2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A45D1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93416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3FBE7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379C2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1D085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D66A5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BB73C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55C57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085C2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92A26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6D5A1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8268DF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A21BDA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B75D06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1C857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DD6AA7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F5624C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CE54D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49A894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792928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D0C6EE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1078BA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8569B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34BE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875C53A"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91C047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2E3D3C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41041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E479F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C0EE5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0836A3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C8DF9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D9CF43C"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52872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E1899F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0D7AA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CA23D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70E427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918C86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6CC73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C6A7C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2F8D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5C3CC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894B14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B62BF5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653942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F672EF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481F6F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8ED8E3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C76D928"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7675BE4D"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E128A0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462AB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6E0EE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E18EDBE"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D65726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7E1E3B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FE962E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783408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1507A3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76DD97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3C6E4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55EFDD9"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83D2AD3"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6DA0B4F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94A8F0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C5D63E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5CE21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FD7004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31CC94"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F82131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C245F6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A6DF0A1"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36B5190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C8DA80F"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175401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4A285067"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07A1530B"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2FB7562"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3D306C6"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21B78910"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1911E7F5" w14:textId="77777777" w:rsidR="00A93E58" w:rsidRPr="003E19D8" w:rsidRDefault="00A93E58" w:rsidP="00A93E58">
      <w:pPr>
        <w:pStyle w:val="ListParagraph"/>
        <w:numPr>
          <w:ilvl w:val="0"/>
          <w:numId w:val="15"/>
        </w:numPr>
        <w:spacing w:after="160" w:line="259" w:lineRule="auto"/>
        <w:jc w:val="both"/>
        <w:rPr>
          <w:rFonts w:ascii="Calibri" w:eastAsia="Calibri" w:hAnsi="Calibri"/>
          <w:vanish/>
        </w:rPr>
      </w:pPr>
    </w:p>
    <w:p w14:paraId="5EFC5DDF" w14:textId="6EEC2239" w:rsidR="00A93E58" w:rsidRPr="006B3BA1" w:rsidRDefault="00A93E58" w:rsidP="006B3BA1">
      <w:pPr>
        <w:pStyle w:val="ListParagraph"/>
        <w:numPr>
          <w:ilvl w:val="0"/>
          <w:numId w:val="24"/>
        </w:numPr>
        <w:spacing w:after="160" w:line="259" w:lineRule="auto"/>
        <w:jc w:val="both"/>
        <w:rPr>
          <w:rFonts w:ascii="Calibri" w:eastAsia="Calibri" w:hAnsi="Calibri"/>
        </w:rPr>
      </w:pPr>
      <w:r w:rsidRPr="006B3BA1">
        <w:rPr>
          <w:rFonts w:ascii="Calibri" w:eastAsia="Calibri" w:hAnsi="Calibri"/>
        </w:rPr>
        <w:t>Please understand that while the Undersigned wants, wishes and desires to resolve this matter as promptly as possible, the Undersigned can only do so upon Respondent(’s) ‘official response’ to this Conditional Acceptance for Value and counter offer/claim</w:t>
      </w:r>
      <w:r w:rsidRPr="006B3BA1">
        <w:rPr>
          <w:rFonts w:ascii="Calibri" w:eastAsia="Calibri" w:hAnsi="Calibri"/>
          <w:b/>
        </w:rPr>
        <w:t xml:space="preserve"> </w:t>
      </w:r>
      <w:r w:rsidRPr="006B3BA1">
        <w:rPr>
          <w:rFonts w:ascii="Calibri" w:eastAsia="Calibri" w:hAnsi="Calibri"/>
        </w:rPr>
        <w:t>for Proof of Claim by Respondent(’s) providing the Undersigned with the requested and necessary Proof of Claims raised herein above.</w:t>
      </w:r>
    </w:p>
    <w:p w14:paraId="12AA12E0" w14:textId="77777777" w:rsidR="00A93E58" w:rsidRPr="007253A7" w:rsidRDefault="00A93E58" w:rsidP="00A93E58">
      <w:pPr>
        <w:jc w:val="both"/>
        <w:rPr>
          <w:rFonts w:ascii="Calibri" w:eastAsia="Calibri" w:hAnsi="Calibri"/>
        </w:rPr>
      </w:pPr>
    </w:p>
    <w:p w14:paraId="21A2CD34" w14:textId="344462C2" w:rsidR="00A93E58" w:rsidRPr="007253A7" w:rsidRDefault="00A93E58" w:rsidP="00A93E58">
      <w:pPr>
        <w:numPr>
          <w:ilvl w:val="0"/>
          <w:numId w:val="24"/>
        </w:numPr>
        <w:spacing w:after="160" w:line="259" w:lineRule="auto"/>
        <w:contextualSpacing/>
        <w:jc w:val="both"/>
        <w:rPr>
          <w:rFonts w:ascii="Calibri" w:eastAsia="Calibri" w:hAnsi="Calibri"/>
        </w:rPr>
      </w:pPr>
      <w:r w:rsidRPr="007253A7">
        <w:rPr>
          <w:rFonts w:ascii="Calibri" w:eastAsia="Calibri" w:hAnsi="Calibri"/>
        </w:rPr>
        <w:t>Therefore, as the Undersigned is not a signatory; NOR a party, to your “social compact” (contract) known as the Constitution (Charter) of the UNITED STATES; NOR noticed NOR cognizant, of any agreement/contract between the UNITED STATES, and the Undersigned and specifically any obtained through FULL DISCLOSURE and containing any FAIR/VALUABLE CONSIDERATION therein, which would act/operate to create and</w:t>
      </w:r>
      <w:r w:rsidRPr="007253A7">
        <w:rPr>
          <w:rFonts w:ascii="Calibri" w:eastAsia="Calibri" w:hAnsi="Calibri"/>
          <w:b/>
          <w:color w:val="FF0000"/>
        </w:rPr>
        <w:t xml:space="preserve"> </w:t>
      </w:r>
      <w:r w:rsidRPr="007253A7">
        <w:rPr>
          <w:rFonts w:ascii="Calibri" w:eastAsia="Calibri" w:hAnsi="Calibri"/>
        </w:rPr>
        <w:t>establish a “relationship”</w:t>
      </w:r>
      <w:r w:rsidRPr="007253A7">
        <w:rPr>
          <w:rFonts w:ascii="Calibri" w:eastAsia="Calibri" w:hAnsi="Calibri"/>
          <w:b/>
          <w:color w:val="FF0000"/>
        </w:rPr>
        <w:t xml:space="preserve"> </w:t>
      </w:r>
      <w:r w:rsidRPr="007253A7">
        <w:rPr>
          <w:rFonts w:ascii="Calibri" w:eastAsia="Calibri" w:hAnsi="Calibri"/>
        </w:rPr>
        <w:t>(nexus) and thereby; and therein, bind the Undersigned to the specific “source of authority” for the creation and existence of the alleged statute(s)/law(s) as contained and allegedly promulgated within the “Code” known as the United States Code; which, with the privity of contract or contract itself would thereby; and therein, create and establish legal force and or effect of said statute(s)/law(s) over and upon the Undersigned; and, would also act/operate to subject the Undersigned to the “statutory jurisdiction” of the UNITED STATES, its laws, venue, jurisdiction, and the like of its commercial courts/administrative tribunals/units and thereby; and therein, bind the Undersigned to said courts/administrative tribunal’s/unit’s decisions, orders, judgments, and the like; and specifically as within the above referenced alleged Commercial/Civil/Cause; and, which would act/operate to establish and confer upon said court/administrative tribunal/unit the necessary requirement/essential of “subject-matter jurisdiction” without which it is powerless to move in any action other than to dismiss. And as a result thereof the parties agree that any statute and/or code introduced by the United States Congress and or state legislature under its non-governmental capacity i.e. it’s “corporate business commercial transacting capacity”, are not binding on any of the parties, and cannot be introduced and or used as any justification for any proceeding, and/or procedure, and or remedy respecting this matter. The arbitration process is binding on all parties and is the sole and exclusive remedy for redressing any issue associated with this agreement. That this agreement supersedes and predates as well as replaces any and all prior agreements between the parties, and is binding on all parties and irrevocable, and the parties agreed to the terms and conditions of this agreement upon default of the defaulting party as of the date of the default, that the value of this agreement and the amount demanded is (</w:t>
      </w:r>
      <w:r w:rsidRPr="007253A7">
        <w:rPr>
          <w:rFonts w:ascii="Calibri" w:eastAsia="Calibri" w:hAnsi="Calibri"/>
          <w:b/>
          <w:color w:val="FF0000"/>
        </w:rPr>
        <w:t>enter the dollar amount here, you are to enter that amount in words as well as numeric format, an example is $80,000 (EIGHTY THOUSAND DOLLARS)(you can remove this section that is in parentheses, as it’s only for informational purposes only</w:t>
      </w:r>
      <w:r w:rsidRPr="007253A7">
        <w:rPr>
          <w:rFonts w:ascii="Calibri" w:eastAsia="Calibri" w:hAnsi="Calibri"/>
        </w:rPr>
        <w:t xml:space="preserve">). The Undersigned once more respectfully requests the </w:t>
      </w:r>
      <w:r w:rsidR="009470FC" w:rsidRPr="009470FC">
        <w:rPr>
          <w:rFonts w:ascii="Arial" w:eastAsia="Calibri" w:hAnsi="Arial"/>
          <w:sz w:val="24"/>
        </w:rPr>
        <w:t>Respondent(’s)</w:t>
      </w:r>
      <w:r w:rsidRPr="007253A7">
        <w:rPr>
          <w:rFonts w:ascii="Calibri" w:eastAsia="Calibri" w:hAnsi="Calibri"/>
        </w:rPr>
        <w:t xml:space="preserve"> provide said necessary Proof of Claims so as to resolve the Undersigned’s confusion and concerns within this/these matter(s). Otherwise, the Undersigned must ask, “What is the Undersigned’s remedy?”</w:t>
      </w:r>
    </w:p>
    <w:p w14:paraId="7DA715B5" w14:textId="77777777" w:rsidR="00A93E58" w:rsidRPr="007253A7" w:rsidRDefault="00A93E58" w:rsidP="00A93E58">
      <w:pPr>
        <w:ind w:left="720"/>
        <w:contextualSpacing/>
        <w:jc w:val="both"/>
        <w:rPr>
          <w:rFonts w:ascii="Calibri" w:eastAsia="Calibri" w:hAnsi="Calibri"/>
        </w:rPr>
      </w:pPr>
    </w:p>
    <w:p w14:paraId="0DF8CE72" w14:textId="74576810" w:rsidR="00A93E58" w:rsidRPr="007253A7" w:rsidRDefault="00A93E58" w:rsidP="00A93E58">
      <w:pPr>
        <w:numPr>
          <w:ilvl w:val="0"/>
          <w:numId w:val="24"/>
        </w:numPr>
        <w:spacing w:after="160" w:line="259" w:lineRule="auto"/>
        <w:contextualSpacing/>
        <w:jc w:val="both"/>
        <w:rPr>
          <w:rFonts w:ascii="Calibri" w:eastAsia="Calibri" w:hAnsi="Calibri"/>
        </w:rPr>
      </w:pPr>
      <w:r w:rsidRPr="007253A7">
        <w:rPr>
          <w:rFonts w:ascii="Calibri" w:eastAsia="Calibri" w:hAnsi="Calibri"/>
          <w:b/>
        </w:rPr>
        <w:t>THEREFORE</w:t>
      </w:r>
      <w:r w:rsidRPr="007253A7">
        <w:rPr>
          <w:rFonts w:ascii="Calibri" w:eastAsia="Calibri" w:hAnsi="Calibri"/>
        </w:rPr>
        <w:t xml:space="preserve">, as </w:t>
      </w:r>
      <w:r w:rsidR="009470FC" w:rsidRPr="009470FC">
        <w:rPr>
          <w:rFonts w:ascii="Arial" w:eastAsia="Calibri" w:hAnsi="Arial"/>
          <w:sz w:val="24"/>
        </w:rPr>
        <w:t>Respondent(’s)</w:t>
      </w:r>
      <w:r w:rsidRPr="007253A7">
        <w:rPr>
          <w:rFonts w:ascii="Calibri" w:eastAsia="Calibri" w:hAnsi="Calibri"/>
        </w:rPr>
        <w:t xml:space="preserve"> have superior knowledge of the law, and as custodian of record has access to the requested and necessary Proof of Claims, and otherwise being in a ‘catbird’s seat’ to provide the requested and necessary Proof of Claims raised herein above, </w:t>
      </w:r>
      <w:r w:rsidR="009470FC" w:rsidRPr="009470FC">
        <w:rPr>
          <w:rFonts w:ascii="Arial" w:eastAsia="Calibri" w:hAnsi="Arial"/>
          <w:sz w:val="24"/>
        </w:rPr>
        <w:t>Respondent(’s)</w:t>
      </w:r>
      <w:r w:rsidRPr="007253A7">
        <w:rPr>
          <w:rFonts w:ascii="Calibri" w:eastAsia="Calibri" w:hAnsi="Calibri"/>
        </w:rPr>
        <w:t xml:space="preserve"> is able, capable, and most qualified to inform the Undersigned on those matters relating to and bearing upon the above referenced alleged </w:t>
      </w:r>
      <w:r w:rsidRPr="007253A7">
        <w:rPr>
          <w:rFonts w:ascii="Calibri" w:eastAsia="Calibri" w:hAnsi="Calibri"/>
          <w:b/>
          <w:i/>
          <w:sz w:val="24"/>
        </w:rPr>
        <w:t xml:space="preserve">CIVIL/COMMERCIAL/Cause </w:t>
      </w:r>
      <w:r w:rsidRPr="007253A7">
        <w:rPr>
          <w:rFonts w:ascii="Calibri" w:eastAsia="Calibri" w:hAnsi="Calibri"/>
        </w:rPr>
        <w:t>and thereby; that there is a duty on the part of the parties to communicate and/or respond to the aforementioned proof of claim and/or demand associated with this self-executing binding irrevocable contractual agreement coupled with interests and therein, has an obligation to clear-up all confusion and concerns in said matter(s) for the Undersigned as to the nature and cause of said process(s), proceeding(s), and the like as well as the lawfulness and validity of such to include; inter ali</w:t>
      </w:r>
      <w:r w:rsidRPr="007253A7">
        <w:rPr>
          <w:rFonts w:ascii="Calibri" w:eastAsia="Calibri" w:hAnsi="Calibri"/>
          <w:b/>
          <w:i/>
          <w:sz w:val="24"/>
        </w:rPr>
        <w:t xml:space="preserve">, </w:t>
      </w:r>
      <w:r w:rsidRPr="007253A7">
        <w:rPr>
          <w:rFonts w:ascii="Calibri" w:eastAsia="Calibri" w:hAnsi="Calibri"/>
          <w:sz w:val="24"/>
        </w:rPr>
        <w:t>a</w:t>
      </w:r>
      <w:r w:rsidRPr="007253A7">
        <w:rPr>
          <w:rFonts w:ascii="Calibri" w:eastAsia="Calibri" w:hAnsi="Calibri"/>
        </w:rPr>
        <w:t>ll decisions, orders, and the like within; and arising from, all such within said Commercial/Civil/Cause.</w:t>
      </w:r>
    </w:p>
    <w:p w14:paraId="1D14B179" w14:textId="77777777" w:rsidR="00A93E58" w:rsidRPr="007253A7" w:rsidRDefault="00A93E58" w:rsidP="00A93E58">
      <w:pPr>
        <w:ind w:left="720"/>
        <w:contextualSpacing/>
        <w:rPr>
          <w:rFonts w:ascii="Calibri" w:eastAsia="Calibri" w:hAnsi="Calibri"/>
        </w:rPr>
      </w:pPr>
    </w:p>
    <w:p w14:paraId="3DE9426D" w14:textId="47790284" w:rsidR="00A93E58" w:rsidRPr="007253A7" w:rsidRDefault="00A93E58" w:rsidP="00A93E58">
      <w:pPr>
        <w:numPr>
          <w:ilvl w:val="0"/>
          <w:numId w:val="24"/>
        </w:numPr>
        <w:spacing w:after="160" w:line="259" w:lineRule="auto"/>
        <w:contextualSpacing/>
        <w:jc w:val="both"/>
        <w:rPr>
          <w:rFonts w:ascii="Calibri" w:eastAsia="Calibri" w:hAnsi="Calibri"/>
        </w:rPr>
      </w:pPr>
      <w:r w:rsidRPr="007253A7">
        <w:rPr>
          <w:rFonts w:ascii="Calibri" w:eastAsia="Calibri" w:hAnsi="Calibri"/>
        </w:rPr>
        <w:t xml:space="preserve">The Undersigned herein; and hereby, provides the </w:t>
      </w:r>
      <w:r w:rsidR="009470FC" w:rsidRPr="009470FC">
        <w:rPr>
          <w:rFonts w:ascii="Arial" w:eastAsia="Calibri" w:hAnsi="Arial"/>
          <w:sz w:val="24"/>
        </w:rPr>
        <w:t>Respondent(’s)</w:t>
      </w:r>
      <w:r w:rsidRPr="007253A7">
        <w:rPr>
          <w:rFonts w:ascii="Calibri" w:eastAsia="Calibri" w:hAnsi="Calibri"/>
        </w:rPr>
        <w:t xml:space="preserve"> ten (10) Calendar days; to commence the day after receipt of this Conditional Acceptance for Value and counter offer/claim</w:t>
      </w:r>
      <w:r w:rsidRPr="007253A7">
        <w:rPr>
          <w:rFonts w:ascii="Calibri" w:eastAsia="Calibri" w:hAnsi="Calibri"/>
          <w:b/>
        </w:rPr>
        <w:t xml:space="preserve"> </w:t>
      </w:r>
      <w:r w:rsidRPr="007253A7">
        <w:rPr>
          <w:rFonts w:ascii="Calibri" w:eastAsia="Calibri" w:hAnsi="Calibri"/>
        </w:rPr>
        <w:t xml:space="preserve">for Proof of Claim, in which to gather and provide the Undersigned with the requested and necessary Proof of Claims raised herein above, with the instruction, to transmit said Proof of Claims to the Undersigned and the below named Notary/Third Party and or their representative as stipulated and attached hereto if applicable, for the sole purpose of certifying RESPONSE or want thereof from </w:t>
      </w:r>
      <w:r w:rsidR="009470FC" w:rsidRPr="009470FC">
        <w:rPr>
          <w:rFonts w:ascii="Arial" w:eastAsia="Calibri" w:hAnsi="Arial"/>
          <w:sz w:val="24"/>
        </w:rPr>
        <w:t>Respondent(’s)</w:t>
      </w:r>
      <w:r w:rsidRPr="007253A7">
        <w:rPr>
          <w:rFonts w:ascii="Calibri" w:eastAsia="Calibri" w:hAnsi="Calibri"/>
        </w:rPr>
        <w:t xml:space="preserve">. Further, the Undersigned herein; and hereby, extends to the </w:t>
      </w:r>
      <w:r w:rsidR="009470FC" w:rsidRPr="009470FC">
        <w:rPr>
          <w:rFonts w:ascii="Arial" w:eastAsia="Calibri" w:hAnsi="Arial"/>
          <w:sz w:val="24"/>
        </w:rPr>
        <w:t>Respondent(’s)</w:t>
      </w:r>
      <w:r w:rsidRPr="007253A7">
        <w:rPr>
          <w:rFonts w:ascii="Calibri" w:eastAsia="Calibri" w:hAnsi="Calibri"/>
        </w:rPr>
        <w:t xml:space="preserve"> the offer for an additional ten (10) Calendar days in which to provide the requested and necessary Proof of Claims raised herein above.  If </w:t>
      </w:r>
      <w:r w:rsidR="009470FC" w:rsidRPr="009470FC">
        <w:rPr>
          <w:rFonts w:ascii="Arial" w:eastAsia="Calibri" w:hAnsi="Arial"/>
          <w:sz w:val="24"/>
        </w:rPr>
        <w:t>Respondent(’s)</w:t>
      </w:r>
      <w:r w:rsidRPr="007253A7">
        <w:rPr>
          <w:rFonts w:ascii="Calibri" w:eastAsia="Calibri" w:hAnsi="Calibri"/>
        </w:rPr>
        <w:t xml:space="preserve"> desires the additional ten (10) Calendar days, Respondent must cause to be transmitted to the Undersigned and the below named Notary/Third Party etc. al; a signed written REQUEST. Upon receipt thereof, the extension is automatic; however, the Undersigned strongly recommends the </w:t>
      </w:r>
      <w:r w:rsidR="009470FC" w:rsidRPr="009470FC">
        <w:rPr>
          <w:rFonts w:ascii="Arial" w:eastAsia="Calibri" w:hAnsi="Arial"/>
          <w:sz w:val="24"/>
        </w:rPr>
        <w:t>Respondent(’s)</w:t>
      </w:r>
      <w:r w:rsidRPr="007253A7">
        <w:rPr>
          <w:rFonts w:ascii="Calibri" w:eastAsia="Calibri" w:hAnsi="Calibri"/>
        </w:rPr>
        <w:t xml:space="preserve"> make request for the additional ten (10) Calendar days well before the initial ten (10) Calendar days have elapse to allow for mailing time.  NOTICE: Should </w:t>
      </w:r>
      <w:r w:rsidR="009470FC" w:rsidRPr="009470FC">
        <w:rPr>
          <w:rFonts w:ascii="Arial" w:eastAsia="Calibri" w:hAnsi="Arial"/>
          <w:sz w:val="24"/>
        </w:rPr>
        <w:t>Respondent(’s)</w:t>
      </w:r>
      <w:r w:rsidRPr="007253A7">
        <w:rPr>
          <w:rFonts w:ascii="Calibri" w:eastAsia="Calibri" w:hAnsi="Calibri"/>
        </w:rPr>
        <w:t xml:space="preserve"> make request for the additional ten (10) Calendar days, said request will be deemed “good faith” on the part of </w:t>
      </w:r>
      <w:r w:rsidR="009470FC" w:rsidRPr="009470FC">
        <w:rPr>
          <w:rFonts w:ascii="Arial" w:eastAsia="Calibri" w:hAnsi="Arial"/>
          <w:sz w:val="24"/>
        </w:rPr>
        <w:t>Respondent(’s)</w:t>
      </w:r>
      <w:r w:rsidRPr="007253A7">
        <w:rPr>
          <w:rFonts w:ascii="Calibri" w:eastAsia="Calibri" w:hAnsi="Calibri"/>
        </w:rPr>
        <w:t xml:space="preserve"> to perform to this offer and provide the requested and necessary Proof of Claims.  Should </w:t>
      </w:r>
      <w:r w:rsidR="009470FC" w:rsidRPr="009470FC">
        <w:rPr>
          <w:rFonts w:ascii="Arial" w:eastAsia="Calibri" w:hAnsi="Arial"/>
          <w:sz w:val="24"/>
        </w:rPr>
        <w:t>Respondent(’s)</w:t>
      </w:r>
      <w:r w:rsidRPr="007253A7">
        <w:rPr>
          <w:rFonts w:ascii="Calibri" w:eastAsia="Calibri" w:hAnsi="Calibri"/>
        </w:rPr>
        <w:t xml:space="preserve"> upon making request for the additional ten (10) Calendar days, of which there will be, cannot be, and shall not be any extension as the aforementioned requested information is required to be readily available for inspection and review upon demand, then fail or otherwise refuse to provide the requested and necessary Proof of Claims, and/or fails to provide the specific information in full detail as specified according to the terms of this agreement, and or shall cause to have presented a nonresponse, </w:t>
      </w:r>
      <w:r w:rsidRPr="007253A7">
        <w:rPr>
          <w:rFonts w:ascii="Calibri" w:eastAsia="Calibri" w:hAnsi="Calibri"/>
        </w:rPr>
        <w:lastRenderedPageBreak/>
        <w:t xml:space="preserve">and or a general response, and or a nonspecific response, which shall only constitute as an attempt to evade, to avoid, to delay, said act(s) on the part of </w:t>
      </w:r>
      <w:r w:rsidR="009470FC" w:rsidRPr="009470FC">
        <w:rPr>
          <w:rFonts w:ascii="Arial" w:eastAsia="Calibri" w:hAnsi="Arial"/>
          <w:sz w:val="24"/>
        </w:rPr>
        <w:t>Respondent(’s)</w:t>
      </w:r>
      <w:r w:rsidRPr="007253A7">
        <w:rPr>
          <w:rFonts w:ascii="Calibri" w:eastAsia="Calibri" w:hAnsi="Calibri"/>
        </w:rPr>
        <w:t xml:space="preserve"> shall be deemed and evidenced as an attempted constructive fraud, deception, bad faith, and the like upon Respondent’s (s’) part and further attempts to cause an inflict injury upon the Undersigned. Further, the Undersigned herein strongly recommends to </w:t>
      </w:r>
      <w:r w:rsidR="009470FC" w:rsidRPr="009470FC">
        <w:rPr>
          <w:rFonts w:ascii="Arial" w:eastAsia="Calibri" w:hAnsi="Arial"/>
          <w:sz w:val="24"/>
        </w:rPr>
        <w:t>Respondent(’s)</w:t>
      </w:r>
      <w:r w:rsidRPr="007253A7">
        <w:rPr>
          <w:rFonts w:ascii="Calibri" w:eastAsia="Calibri" w:hAnsi="Calibri"/>
        </w:rPr>
        <w:t xml:space="preserve"> that any Proof of Claims and request for the additional ten (10) Calendar days be transmitted “Certified” Mail, Return Receipt Requested, and the contents therein under Proof of Mailing for the good of all concerned.</w:t>
      </w:r>
    </w:p>
    <w:p w14:paraId="38A636C6" w14:textId="77777777" w:rsidR="00A93E58" w:rsidRPr="007253A7" w:rsidRDefault="00A93E58" w:rsidP="00A93E58">
      <w:pPr>
        <w:ind w:left="720"/>
        <w:contextualSpacing/>
        <w:jc w:val="both"/>
        <w:rPr>
          <w:rFonts w:ascii="Calibri" w:eastAsia="Calibri" w:hAnsi="Calibri"/>
        </w:rPr>
      </w:pPr>
    </w:p>
    <w:p w14:paraId="5B902857" w14:textId="48DE049F" w:rsidR="00A93E58" w:rsidRPr="007253A7" w:rsidRDefault="00A93E58" w:rsidP="00A93E58">
      <w:pPr>
        <w:numPr>
          <w:ilvl w:val="0"/>
          <w:numId w:val="24"/>
        </w:numPr>
        <w:spacing w:after="160" w:line="259" w:lineRule="auto"/>
        <w:contextualSpacing/>
        <w:jc w:val="both"/>
        <w:rPr>
          <w:rFonts w:ascii="Calibri" w:eastAsia="Calibri" w:hAnsi="Calibri"/>
        </w:rPr>
      </w:pPr>
      <w:r w:rsidRPr="007253A7">
        <w:rPr>
          <w:rFonts w:ascii="Calibri" w:eastAsia="Calibri" w:hAnsi="Calibri"/>
        </w:rPr>
        <w:t xml:space="preserve">  Should the </w:t>
      </w:r>
      <w:r w:rsidR="009470FC" w:rsidRPr="009470FC">
        <w:rPr>
          <w:rFonts w:ascii="Arial" w:eastAsia="Calibri" w:hAnsi="Arial"/>
          <w:sz w:val="24"/>
        </w:rPr>
        <w:t>Respondent(’s)</w:t>
      </w:r>
      <w:r w:rsidRPr="007253A7">
        <w:rPr>
          <w:rFonts w:ascii="Calibri" w:eastAsia="Calibri" w:hAnsi="Calibri"/>
        </w:rPr>
        <w:t xml:space="preserve"> fail or otherwise refuse to provide the requested and necessary Proof of Claims raised herein above within the expressed period of time established and set herein above, </w:t>
      </w:r>
      <w:r w:rsidR="009470FC" w:rsidRPr="009470FC">
        <w:rPr>
          <w:rFonts w:ascii="Arial" w:eastAsia="Calibri" w:hAnsi="Arial"/>
          <w:sz w:val="24"/>
        </w:rPr>
        <w:t>Respondent(’s)</w:t>
      </w:r>
      <w:r w:rsidRPr="007253A7">
        <w:rPr>
          <w:rFonts w:ascii="Calibri" w:eastAsia="Calibri" w:hAnsi="Calibri"/>
        </w:rPr>
        <w:t xml:space="preserve"> will have failed to State any claim upon which relief can be granted. Further, </w:t>
      </w:r>
      <w:r w:rsidR="009470FC" w:rsidRPr="009470FC">
        <w:rPr>
          <w:rFonts w:ascii="Arial" w:eastAsia="Calibri" w:hAnsi="Arial"/>
          <w:sz w:val="24"/>
        </w:rPr>
        <w:t>Respondent(’s)</w:t>
      </w:r>
      <w:r w:rsidRPr="007253A7">
        <w:rPr>
          <w:rFonts w:ascii="Calibri" w:eastAsia="Calibri" w:hAnsi="Calibri"/>
        </w:rPr>
        <w:t xml:space="preserve"> will have agreed and consented through “tacit acquiescence” to ALL the facts in relation to the above referenced alleged Commercial/Civil/Cause, as raised herein above as Proof of Claims herein; and ALL facts necessarily and of consequence arising there from, are true as they operate in favor of the Undersigned, and that said facts shall stand as prima facie and ultimate (un-refutable) between the parties to this Conditional Acceptance for Value and counter offer/claim</w:t>
      </w:r>
      <w:r w:rsidRPr="007253A7">
        <w:rPr>
          <w:rFonts w:ascii="Calibri" w:eastAsia="Calibri" w:hAnsi="Calibri"/>
          <w:b/>
        </w:rPr>
        <w:t xml:space="preserve"> </w:t>
      </w:r>
      <w:r w:rsidRPr="007253A7">
        <w:rPr>
          <w:rFonts w:ascii="Calibri" w:eastAsia="Calibri" w:hAnsi="Calibri"/>
        </w:rPr>
        <w:t>for Proof of Claim, the corporate Government juridical construct(s)</w:t>
      </w:r>
      <w:r w:rsidR="004D0842">
        <w:rPr>
          <w:rFonts w:ascii="Calibri" w:eastAsia="Calibri" w:hAnsi="Calibri"/>
        </w:rPr>
        <w:t xml:space="preserve"> </w:t>
      </w:r>
      <w:r w:rsidR="009470FC" w:rsidRPr="009470FC">
        <w:rPr>
          <w:rFonts w:ascii="Arial" w:eastAsia="Calibri" w:hAnsi="Arial"/>
          <w:sz w:val="24"/>
        </w:rPr>
        <w:t>Respondent(’s)</w:t>
      </w:r>
      <w:r w:rsidRPr="007253A7">
        <w:rPr>
          <w:rFonts w:ascii="Calibri" w:eastAsia="Calibri" w:hAnsi="Calibri"/>
        </w:rPr>
        <w:t xml:space="preserve"> represents/serves, and ALL officers, agents, employees, assigns, and the like in service to </w:t>
      </w:r>
      <w:r w:rsidR="009470FC" w:rsidRPr="009470FC">
        <w:rPr>
          <w:rFonts w:ascii="Arial" w:eastAsia="Calibri" w:hAnsi="Arial"/>
          <w:sz w:val="24"/>
        </w:rPr>
        <w:t>Respondent(’s)</w:t>
      </w:r>
      <w:r w:rsidRPr="007253A7">
        <w:rPr>
          <w:rFonts w:ascii="Calibri" w:eastAsia="Calibri" w:hAnsi="Calibri"/>
        </w:rPr>
        <w:t xml:space="preserve">, as being undisputed. Further, failure and/or refusal by </w:t>
      </w:r>
      <w:r w:rsidR="009470FC" w:rsidRPr="009470FC">
        <w:rPr>
          <w:rFonts w:ascii="Arial" w:eastAsia="Calibri" w:hAnsi="Arial"/>
          <w:sz w:val="24"/>
        </w:rPr>
        <w:t>Respondent(’s)</w:t>
      </w:r>
      <w:r w:rsidRPr="007253A7">
        <w:rPr>
          <w:rFonts w:ascii="Calibri" w:eastAsia="Calibri" w:hAnsi="Calibri"/>
        </w:rPr>
        <w:t xml:space="preserve"> to provide the requested and necessary Proof of Claims raised herein above shall act/operate as ratification by </w:t>
      </w:r>
      <w:r w:rsidR="009470FC" w:rsidRPr="009470FC">
        <w:rPr>
          <w:rFonts w:ascii="Arial" w:eastAsia="Calibri" w:hAnsi="Arial"/>
          <w:sz w:val="24"/>
        </w:rPr>
        <w:t>Respondent(’s)</w:t>
      </w:r>
      <w:r w:rsidRPr="007253A7">
        <w:rPr>
          <w:rFonts w:ascii="Calibri" w:eastAsia="Calibri" w:hAnsi="Calibri"/>
        </w:rPr>
        <w:t xml:space="preserve"> that ALL facts as set, established, and agreed upon between the parties to this Conditional Acceptance for Value and counter offer/claim</w:t>
      </w:r>
      <w:r w:rsidRPr="007253A7">
        <w:rPr>
          <w:rFonts w:ascii="Calibri" w:eastAsia="Calibri" w:hAnsi="Calibri"/>
          <w:b/>
        </w:rPr>
        <w:t xml:space="preserve"> </w:t>
      </w:r>
      <w:r w:rsidRPr="007253A7">
        <w:rPr>
          <w:rFonts w:ascii="Calibri" w:eastAsia="Calibri" w:hAnsi="Calibri"/>
        </w:rPr>
        <w:t>for Proof of Claim, are true, correct, complete, and NOT misleading.</w:t>
      </w:r>
    </w:p>
    <w:p w14:paraId="44686659" w14:textId="77777777" w:rsidR="00A93E58" w:rsidRPr="007253A7" w:rsidRDefault="00A93E58" w:rsidP="00A93E58">
      <w:pPr>
        <w:ind w:left="720"/>
        <w:contextualSpacing/>
        <w:jc w:val="both"/>
        <w:rPr>
          <w:rFonts w:ascii="Calibri" w:eastAsia="Calibri" w:hAnsi="Calibri"/>
        </w:rPr>
      </w:pPr>
    </w:p>
    <w:p w14:paraId="742B4EE1" w14:textId="77777777" w:rsidR="00A93E58" w:rsidRPr="007253A7" w:rsidRDefault="00A93E58" w:rsidP="00A93E58">
      <w:pPr>
        <w:numPr>
          <w:ilvl w:val="0"/>
          <w:numId w:val="16"/>
        </w:numPr>
        <w:spacing w:after="160" w:line="259" w:lineRule="auto"/>
        <w:contextualSpacing/>
        <w:jc w:val="both"/>
        <w:rPr>
          <w:rFonts w:ascii="Calibri" w:eastAsia="Calibri" w:hAnsi="Calibri"/>
        </w:rPr>
      </w:pPr>
      <w:r w:rsidRPr="007253A7">
        <w:rPr>
          <w:rFonts w:ascii="Calibri" w:eastAsia="Calibri" w:hAnsi="Calibri"/>
          <w:b/>
        </w:rPr>
        <w:t xml:space="preserve">ARBITRATION- AN ADMINISTRATIVE REMEDY COGNIZABLE AT COMMON-LAW </w:t>
      </w:r>
    </w:p>
    <w:p w14:paraId="3C7DF2D1" w14:textId="77777777" w:rsidR="00A93E58" w:rsidRPr="007253A7" w:rsidRDefault="00A93E58" w:rsidP="00A93E58">
      <w:pPr>
        <w:ind w:left="2160"/>
        <w:contextualSpacing/>
        <w:jc w:val="both"/>
        <w:rPr>
          <w:rFonts w:ascii="Calibri" w:eastAsia="Calibri" w:hAnsi="Calibri"/>
        </w:rPr>
      </w:pPr>
      <w:r w:rsidRPr="007253A7">
        <w:rPr>
          <w:rFonts w:ascii="Calibri" w:eastAsia="Calibri" w:hAnsi="Calibri"/>
          <w:b/>
          <w:bCs/>
        </w:rPr>
        <w:t xml:space="preserve"> </w:t>
      </w:r>
    </w:p>
    <w:p w14:paraId="46D9171D" w14:textId="2608299A" w:rsidR="00A93E58" w:rsidRPr="007253A7" w:rsidRDefault="00A93E58" w:rsidP="00A93E58">
      <w:pPr>
        <w:numPr>
          <w:ilvl w:val="0"/>
          <w:numId w:val="24"/>
        </w:numPr>
        <w:spacing w:after="160" w:line="259" w:lineRule="auto"/>
        <w:jc w:val="both"/>
        <w:rPr>
          <w:rFonts w:ascii="Calibri" w:eastAsia="Calibri" w:hAnsi="Calibri"/>
          <w:color w:val="000000"/>
        </w:rPr>
      </w:pPr>
      <w:r w:rsidRPr="007253A7">
        <w:rPr>
          <w:rFonts w:ascii="Calibri" w:eastAsia="Calibri" w:hAnsi="Calibri"/>
          <w:b/>
          <w:bCs/>
          <w:color w:val="000000"/>
        </w:rPr>
        <w:t>ADDITIONALLY</w:t>
      </w:r>
      <w:r w:rsidRPr="007253A7">
        <w:rPr>
          <w:rFonts w:ascii="Calibri" w:eastAsia="Calibri" w:hAnsi="Calibri"/>
          <w:color w:val="000000"/>
        </w:rPr>
        <w:t xml:space="preserve"> it is exigent and of consequence for the Undersigned to inform </w:t>
      </w:r>
      <w:r w:rsidR="009470FC" w:rsidRPr="009470FC">
        <w:rPr>
          <w:rFonts w:ascii="Arial" w:eastAsia="Calibri" w:hAnsi="Arial"/>
          <w:color w:val="000000"/>
          <w:sz w:val="24"/>
        </w:rPr>
        <w:t>Respondent(’s)</w:t>
      </w:r>
      <w:r w:rsidRPr="007253A7">
        <w:rPr>
          <w:rFonts w:ascii="Calibri" w:eastAsia="Calibri" w:hAnsi="Calibri"/>
          <w:color w:val="000000"/>
        </w:rPr>
        <w:t xml:space="preserve">, in accordance with and pursuant to the principles and doctrines of “clean hands” and “good faith,” that by Respondents(s) failure and or refusal to respond and provide the requested and necessary Proof of Claims raised herein above and thereby; and it shall be held and noted and agreed to by all parties, that a general response, a nonspecific response, or a failure to respond with specificities and facts and conclusions of common law, and or to provide the requested information and documentation that is necessary and in support of the agreement shall constitute a failure and a deliberate and intentional refusal to respond and as a result thereby and or therein, expressing the defaulting party’s consent and agreement to said facts and as a result of the self-executing agreement, the following is contingent upon their failure to respond in good faith, with specificity, with facts and conclusions of common-law to each and every averment, condition, and/or claim raised; as they operate in favor of the Undersigned, through “tacit acquiescence” (tacit- within the context of this agreement shall always imply conduct, act(’s), action(’s), inaction(’s), or otherwise amounting to or constituting assent, to have final determination by the selected arbitrator exclusively) admission that the Court has the right </w:t>
      </w:r>
      <w:r w:rsidRPr="007253A7">
        <w:rPr>
          <w:rFonts w:ascii="Calibri" w:eastAsia="Calibri" w:hAnsi="Calibri"/>
          <w:b/>
          <w:color w:val="000000"/>
        </w:rPr>
        <w:t>(jurisdiction)</w:t>
      </w:r>
      <w:r w:rsidRPr="007253A7">
        <w:rPr>
          <w:rFonts w:ascii="Calibri" w:eastAsia="Calibri" w:hAnsi="Calibri"/>
          <w:color w:val="000000"/>
        </w:rPr>
        <w:t xml:space="preserve"> to judge in the cause </w:t>
      </w:r>
      <w:r w:rsidRPr="007253A7">
        <w:rPr>
          <w:rFonts w:ascii="Calibri" w:eastAsia="Calibri" w:hAnsi="Calibri"/>
          <w:b/>
          <w:color w:val="000000"/>
        </w:rPr>
        <w:t>(i.e. subject matter jurisdiction),</w:t>
      </w:r>
      <w:r w:rsidRPr="007253A7">
        <w:rPr>
          <w:rFonts w:ascii="Calibri" w:eastAsia="Calibri" w:hAnsi="Calibri"/>
          <w:color w:val="000000"/>
        </w:rPr>
        <w:t xml:space="preserve"> </w:t>
      </w:r>
      <w:r w:rsidR="009470FC" w:rsidRPr="009470FC">
        <w:rPr>
          <w:rFonts w:ascii="Arial" w:eastAsia="Calibri" w:hAnsi="Arial"/>
          <w:color w:val="000000"/>
          <w:sz w:val="24"/>
        </w:rPr>
        <w:t>Respondent(’s)</w:t>
      </w:r>
      <w:r w:rsidRPr="007253A7">
        <w:rPr>
          <w:rFonts w:ascii="Calibri" w:eastAsia="Calibri" w:hAnsi="Calibri"/>
          <w:color w:val="000000"/>
        </w:rPr>
        <w:t xml:space="preserve"> NOT ONLY expressly affirm the truth and validity of said facts set, established, and agreed upon between the parties to this Conditional Acceptance for Value and counter offer/claim</w:t>
      </w:r>
      <w:r w:rsidRPr="007253A7">
        <w:rPr>
          <w:rFonts w:ascii="Calibri" w:eastAsia="Calibri" w:hAnsi="Calibri"/>
          <w:b/>
          <w:color w:val="000000"/>
        </w:rPr>
        <w:t xml:space="preserve"> </w:t>
      </w:r>
      <w:r w:rsidRPr="007253A7">
        <w:rPr>
          <w:rFonts w:ascii="Calibri" w:eastAsia="Calibri" w:hAnsi="Calibri"/>
          <w:color w:val="000000"/>
        </w:rPr>
        <w:t xml:space="preserve">for Proof of Claim, but </w:t>
      </w:r>
      <w:r w:rsidR="009470FC" w:rsidRPr="009470FC">
        <w:rPr>
          <w:rFonts w:ascii="Arial" w:eastAsia="Calibri" w:hAnsi="Arial"/>
          <w:color w:val="000000"/>
          <w:sz w:val="24"/>
        </w:rPr>
        <w:t>Respondent(’s)</w:t>
      </w:r>
      <w:r w:rsidRPr="007253A7">
        <w:rPr>
          <w:rFonts w:ascii="Calibri" w:eastAsia="Calibri" w:hAnsi="Calibri"/>
          <w:color w:val="000000"/>
        </w:rPr>
        <w:t xml:space="preserve">; having agreed and consented to </w:t>
      </w:r>
      <w:r w:rsidR="009470FC" w:rsidRPr="009470FC">
        <w:rPr>
          <w:rFonts w:ascii="Arial" w:eastAsia="Calibri" w:hAnsi="Arial"/>
          <w:color w:val="000000"/>
          <w:sz w:val="24"/>
        </w:rPr>
        <w:t>Respondent(’s)</w:t>
      </w:r>
      <w:r w:rsidRPr="007253A7">
        <w:rPr>
          <w:rFonts w:ascii="Calibri" w:eastAsia="Calibri" w:hAnsi="Calibri"/>
          <w:color w:val="000000"/>
        </w:rPr>
        <w:t xml:space="preserve"> having a duty and obligation to provide the requested and necessary Proof of Claims raised herein above, will create and establish for </w:t>
      </w:r>
      <w:r w:rsidR="009470FC" w:rsidRPr="009470FC">
        <w:rPr>
          <w:rFonts w:ascii="Arial" w:eastAsia="Calibri" w:hAnsi="Arial"/>
          <w:color w:val="000000"/>
          <w:sz w:val="24"/>
        </w:rPr>
        <w:t>Respondent(’s)</w:t>
      </w:r>
      <w:r w:rsidRPr="007253A7">
        <w:rPr>
          <w:rFonts w:ascii="Calibri" w:eastAsia="Calibri" w:hAnsi="Calibri"/>
          <w:color w:val="000000"/>
        </w:rPr>
        <w:t xml:space="preserve"> an estoppel in this matter(s), and ALL matters relating hereto; and arising necessarily therefrom; </w:t>
      </w:r>
    </w:p>
    <w:p w14:paraId="11588F8D" w14:textId="77777777" w:rsidR="00A93E58" w:rsidRPr="007253A7" w:rsidRDefault="00A93E58" w:rsidP="00A93E58">
      <w:pPr>
        <w:jc w:val="both"/>
        <w:rPr>
          <w:rFonts w:ascii="Calibri" w:eastAsia="Calibri" w:hAnsi="Calibri"/>
          <w:color w:val="000000"/>
        </w:rPr>
      </w:pPr>
    </w:p>
    <w:p w14:paraId="0D87C9CD" w14:textId="77777777" w:rsidR="00A93E58" w:rsidRPr="007253A7" w:rsidRDefault="00A93E58" w:rsidP="00A93E58">
      <w:pPr>
        <w:jc w:val="both"/>
        <w:rPr>
          <w:rFonts w:ascii="Calibri" w:eastAsia="Calibri" w:hAnsi="Calibri"/>
          <w:color w:val="000000"/>
        </w:rPr>
      </w:pPr>
      <w:r w:rsidRPr="007253A7">
        <w:rPr>
          <w:rFonts w:ascii="Calibri" w:eastAsia="Calibri" w:hAnsi="Calibri"/>
          <w:color w:val="000000"/>
        </w:rPr>
        <w:t xml:space="preserve">         and, </w:t>
      </w:r>
    </w:p>
    <w:p w14:paraId="2D556C14" w14:textId="77777777" w:rsidR="00A93E58" w:rsidRPr="007253A7" w:rsidRDefault="00A93E58" w:rsidP="00A93E58">
      <w:pPr>
        <w:jc w:val="both"/>
        <w:rPr>
          <w:rFonts w:ascii="Calibri" w:eastAsia="Calibri" w:hAnsi="Calibri"/>
          <w:color w:val="000000"/>
        </w:rPr>
      </w:pPr>
    </w:p>
    <w:p w14:paraId="4120145B" w14:textId="70AB9C9A" w:rsidR="00A93E58" w:rsidRDefault="00A93E58" w:rsidP="00A93E58">
      <w:pPr>
        <w:pStyle w:val="ListParagraph"/>
        <w:numPr>
          <w:ilvl w:val="0"/>
          <w:numId w:val="24"/>
        </w:numPr>
        <w:spacing w:after="160" w:line="259" w:lineRule="auto"/>
        <w:jc w:val="both"/>
      </w:pPr>
      <w:r w:rsidRPr="007253A7">
        <w:rPr>
          <w:rFonts w:ascii="Calibri" w:eastAsia="Calibri" w:hAnsi="Calibri"/>
        </w:rPr>
        <w:t>In accordance with and pursuant to this agreement; a contractually (consensual) binding agreement between the parties to this Conditional Acceptance for Value and counter offer/claim</w:t>
      </w:r>
      <w:r w:rsidRPr="007253A7">
        <w:rPr>
          <w:rFonts w:ascii="Calibri" w:eastAsia="Calibri" w:hAnsi="Calibri"/>
          <w:b/>
        </w:rPr>
        <w:t xml:space="preserve"> </w:t>
      </w:r>
      <w:r w:rsidRPr="007253A7">
        <w:rPr>
          <w:rFonts w:ascii="Calibri" w:eastAsia="Calibri" w:hAnsi="Calibri"/>
        </w:rPr>
        <w:t xml:space="preserve">for Proof of Claim to include the corporate Government Agency/Department construct(s) whom </w:t>
      </w:r>
      <w:r w:rsidR="009470FC" w:rsidRPr="009470FC">
        <w:rPr>
          <w:rFonts w:ascii="Arial" w:eastAsia="Calibri" w:hAnsi="Arial"/>
          <w:sz w:val="24"/>
        </w:rPr>
        <w:t>Respondent(’s)</w:t>
      </w:r>
      <w:r w:rsidRPr="007253A7">
        <w:rPr>
          <w:rFonts w:ascii="Calibri" w:eastAsia="Calibri" w:hAnsi="Calibri"/>
        </w:rPr>
        <w:t xml:space="preserve"> represents/serves; as well as, ALL officers, agents, employees, assigns, and the like in service to </w:t>
      </w:r>
      <w:r w:rsidR="009470FC" w:rsidRPr="009470FC">
        <w:rPr>
          <w:rFonts w:ascii="Arial" w:eastAsia="Calibri" w:hAnsi="Arial"/>
          <w:sz w:val="24"/>
        </w:rPr>
        <w:t>Respondent(’s)</w:t>
      </w:r>
      <w:r w:rsidRPr="007253A7">
        <w:rPr>
          <w:rFonts w:ascii="Calibri" w:eastAsia="Calibri" w:hAnsi="Calibri"/>
        </w:rPr>
        <w:t xml:space="preserve"> will not argue, controvert, oppose, or otherwise protest ANY of the facts already agreed upon by the parties set and established herein; and necessarily and of consequence arising therefrom, in ANY future remedial proceeding(s)/action(s), including binding arbitration and confirmation of the award in the Court of the United States of America at any competent court under original jurisdiction, in accordance with the general principles of non-statutory Arbitration, wherein this Conditional Acceptance for the Value/Agreement/Contract no.</w:t>
      </w:r>
      <w:r w:rsidRPr="000A6154">
        <w:rPr>
          <w:b/>
          <w:color w:val="FF0000"/>
          <w:sz w:val="14"/>
          <w:szCs w:val="14"/>
        </w:rPr>
        <w:t xml:space="preserve"> </w:t>
      </w:r>
      <w:r w:rsidRPr="000A6154">
        <w:rPr>
          <w:b/>
          <w:color w:val="FF0000"/>
        </w:rPr>
        <w:t>3531-QW8429PPLXFHG CX-KH BF457HY71 – 4ETSWT4</w:t>
      </w:r>
      <w:r>
        <w:rPr>
          <w:b/>
          <w:vertAlign w:val="superscript"/>
        </w:rPr>
        <w:t>©</w:t>
      </w:r>
      <w:r w:rsidRPr="00ED7555">
        <w:rPr>
          <w:b/>
        </w:rPr>
        <w:t xml:space="preserve"> </w:t>
      </w:r>
      <w:r w:rsidRPr="00FF15C7">
        <w:t>constitutes an agreement of all interested parties in the event of a default and acceptance through silence/failure</w:t>
      </w:r>
      <w:r>
        <w:t xml:space="preserve"> (where and such silence and our failure equates action(’s) to act(’s), conduct, performance, forbearance, inaction, equating to assent) </w:t>
      </w:r>
      <w:r w:rsidRPr="00AF65CF">
        <w:t xml:space="preserve">documenting the parties consent (whether directly and/or indirectly related, third party, interested party and/or otherwise) agreeing to settle any and all disputes by arbitration, via the </w:t>
      </w:r>
      <w:r>
        <w:t>SITCOMM</w:t>
      </w:r>
      <w:r w:rsidRPr="00AF65CF">
        <w:t xml:space="preserve"> ARBITRATION ASSOCIATION and if not available or otherwise </w:t>
      </w:r>
      <w:r w:rsidRPr="00AF65CF">
        <w:lastRenderedPageBreak/>
        <w:t>be deemed incapable of conducting the proceedings either personally or through a subcontractor, the parties elect that the default</w:t>
      </w:r>
      <w:r>
        <w:t xml:space="preserve"> shall result in</w:t>
      </w:r>
      <w:r w:rsidRPr="00AF65CF">
        <w:t xml:space="preserve"> arbitration </w:t>
      </w:r>
      <w:r>
        <w:t xml:space="preserve">and </w:t>
      </w:r>
      <w:r w:rsidRPr="00AF65CF">
        <w:t>shall be</w:t>
      </w:r>
      <w:r>
        <w:t xml:space="preserve"> forthwith</w:t>
      </w:r>
      <w:r w:rsidRPr="00AF65CF">
        <w:t xml:space="preserve"> had through </w:t>
      </w:r>
      <w:r w:rsidR="00B556B9" w:rsidRPr="00AF65CF">
        <w:t>THE EEON FOUNDATION, and the parties agree that arbitrations shall be the sole and exclusive remedy for settling any and all disputes arising out of this agreement and/or associated in any way with this agreement.</w:t>
      </w:r>
      <w:r w:rsidR="00B556B9">
        <w:t xml:space="preserve"> T</w:t>
      </w:r>
      <w:r w:rsidR="00B556B9" w:rsidRPr="00FF15C7">
        <w:t>o respond when a request for summary disposition of any claims or particular issue may be requested and decided by the arbitrator, whereas</w:t>
      </w:r>
      <w:r w:rsidR="00B556B9">
        <w:t xml:space="preserve"> a</w:t>
      </w:r>
      <w:r w:rsidR="00B556B9" w:rsidRPr="00FF15C7">
        <w:t xml:space="preserve"> designated arbitrator</w:t>
      </w:r>
      <w:r w:rsidR="00B556B9">
        <w:t xml:space="preserve"> shall be chosen at random, who is duly authorized</w:t>
      </w:r>
      <w:r w:rsidR="00B556B9" w:rsidRPr="00FF15C7">
        <w:t>, and in the event of any physical or mental incapacity to act as arbitrator, the Undersigned shall</w:t>
      </w:r>
      <w:r w:rsidR="00B556B9">
        <w:t xml:space="preserve"> retain </w:t>
      </w:r>
      <w:r w:rsidR="00B556B9" w:rsidRPr="00FF15C7">
        <w:t>the authority to select any neutral(s)/arbitrator(s) that qualify pursuant to</w:t>
      </w:r>
      <w:r w:rsidR="00B556B9">
        <w:t xml:space="preserve"> the common law right to arbitration, as the arbitration process is a private remedy decided upon between the parties, and with respects this agreement, the defaulting party waives any and all rights, services, notices, and consents to the undersigned and or the undersigned’s representative selection of the arbitrator thereby constituting agreement</w:t>
      </w:r>
      <w:r w:rsidR="00B556B9" w:rsidRPr="00FF15C7">
        <w:t xml:space="preserve">, and any controversy or claim arising out of or relating in any way to this Agreement or with regard to its formation, interpretation or breach, and any issues of substantive or procedural arbitrability shall be settled by arbitration, and the arbitrator may hear and decide the controversy upon evidence produced although a party who was duly notified of the arbitration proceeding did not appear; that the </w:t>
      </w:r>
      <w:r w:rsidR="00B556B9">
        <w:t>ARBITRATOR</w:t>
      </w:r>
      <w:r w:rsidR="00B556B9" w:rsidRPr="00FF15C7">
        <w:t xml:space="preserve"> deems necessary to enforce the “good faith” of ALL parties hereto within without respect to venue, jurisdiction, law, and forum the </w:t>
      </w:r>
      <w:r w:rsidR="00B556B9">
        <w:t>ARBITRATOR</w:t>
      </w:r>
      <w:r w:rsidR="00B556B9" w:rsidRPr="00FF15C7">
        <w:t xml:space="preserve"> deems appropriate.</w:t>
      </w:r>
    </w:p>
    <w:p w14:paraId="06B9BFC7" w14:textId="087AC63E" w:rsidR="00A93E58" w:rsidRPr="000A4805" w:rsidRDefault="00A93E58" w:rsidP="00A93E58">
      <w:pPr>
        <w:numPr>
          <w:ilvl w:val="0"/>
          <w:numId w:val="24"/>
        </w:numPr>
        <w:spacing w:after="160" w:line="259" w:lineRule="auto"/>
        <w:jc w:val="both"/>
      </w:pPr>
      <w:r>
        <w:t xml:space="preserve"> This </w:t>
      </w:r>
      <w:r w:rsidRPr="000A4805">
        <w:t xml:space="preserve">constitutes an agreement of all interested parties in the event of a default and acceptance through silence/failure (where and such silence and our failure equates action(’s) to act(’s), conduct, performance, forbearance, inaction, equating to assent) documenting the parties consent (whether directly and/or indirectly related, third party, interested party and/or otherwise) agreeing to settle any and all disputes by arbitration, via the </w:t>
      </w:r>
      <w:r>
        <w:t>SITCOM</w:t>
      </w:r>
      <w:r w:rsidRPr="000A4805">
        <w:t xml:space="preserve">M ARBITRATION ASSOCIATION and if not available or otherwise be deemed incapable of conducting the proceedings either personally or through a subcontractor, the parties elect that arbitration shall be forthwith had through </w:t>
      </w:r>
      <w:r w:rsidR="00B556B9" w:rsidRPr="00AF65CF">
        <w:t>THE EEON FOUNDATION, and the parties agree that arbitrations shall be the sole and exclusive remedy for settling any and all disputes arising out of this agreement and/or associated in any way with this agreement.</w:t>
      </w:r>
      <w:r w:rsidR="00B556B9">
        <w:t xml:space="preserve"> T</w:t>
      </w:r>
      <w:r w:rsidR="00B556B9" w:rsidRPr="00FF15C7">
        <w:t>o respond when a request for summary disposition of any claims or particular issue may be requested and decided by the arbitrator</w:t>
      </w:r>
      <w:r w:rsidR="00B556B9">
        <w:t xml:space="preserve"> </w:t>
      </w:r>
      <w:r w:rsidR="00B556B9" w:rsidRPr="00FF15C7">
        <w:t>, whereas</w:t>
      </w:r>
      <w:r w:rsidR="00B556B9">
        <w:t xml:space="preserve"> a</w:t>
      </w:r>
      <w:r w:rsidR="00B556B9" w:rsidRPr="00FF15C7">
        <w:t xml:space="preserve"> designated arbitrator</w:t>
      </w:r>
      <w:r w:rsidR="00B556B9">
        <w:t xml:space="preserve"> shall be chosen at random, who is duly authorized</w:t>
      </w:r>
      <w:r w:rsidR="00B556B9" w:rsidRPr="00FF15C7">
        <w:t>, and in the event of any physical or mental incapacity to act as arbitrator, the Undersigned shall</w:t>
      </w:r>
      <w:r w:rsidR="00B556B9">
        <w:t xml:space="preserve"> retain </w:t>
      </w:r>
      <w:r w:rsidR="00B556B9" w:rsidRPr="00FF15C7">
        <w:t>the authority to select any neutral(s)/arbitrator(s) that qualify pursuant to</w:t>
      </w:r>
      <w:r w:rsidR="00B556B9">
        <w:t xml:space="preserve"> the common law right to arbitration, as the arbitration process is a private remedy decided upon between the parties, and with respects this agreement, the defaulting party waives any and all rights, services, notices, and consents to the undersigned and or the undersigned’s representative selection of the arbitrator thereby constituting agreement</w:t>
      </w:r>
      <w:r w:rsidR="00B556B9" w:rsidRPr="00FF15C7">
        <w:t xml:space="preserve">, and any controversy or claim arising out of or relating in any way to this Agreement or with regard to its formation, interpretation or breach, and any issues of substantive or procedural arbitrability shall be settled by arbitration, and the arbitrator may hear and decide the controversy upon evidence produced although a party who was duly notified of the arbitration proceeding did not appear; that the </w:t>
      </w:r>
      <w:r w:rsidR="00B556B9">
        <w:t>ARBITRATOR</w:t>
      </w:r>
      <w:r w:rsidR="00B556B9" w:rsidRPr="00FF15C7">
        <w:t xml:space="preserve"> deems necessary to enforce the “good faith” of ALL parties hereto within without respect to venue, jurisdiction, law, and forum the </w:t>
      </w:r>
      <w:r w:rsidR="00B556B9">
        <w:t>ARBITRATOR</w:t>
      </w:r>
      <w:r w:rsidR="00B556B9" w:rsidRPr="00FF15C7">
        <w:t xml:space="preserve"> deems appropriate.</w:t>
      </w:r>
    </w:p>
    <w:p w14:paraId="1EFEEB2B" w14:textId="77777777" w:rsidR="00A93E58" w:rsidRPr="000A4805" w:rsidRDefault="00A93E58" w:rsidP="00A93E58">
      <w:pPr>
        <w:ind w:left="360"/>
        <w:jc w:val="both"/>
      </w:pPr>
    </w:p>
    <w:p w14:paraId="34909B1A" w14:textId="5CB95E73" w:rsidR="00A93E58" w:rsidRPr="000A4805" w:rsidRDefault="00A93E58" w:rsidP="00A93E58">
      <w:pPr>
        <w:numPr>
          <w:ilvl w:val="0"/>
          <w:numId w:val="24"/>
        </w:numPr>
        <w:spacing w:after="160" w:line="259" w:lineRule="auto"/>
        <w:jc w:val="both"/>
      </w:pPr>
      <w:r>
        <w:t xml:space="preserve"> </w:t>
      </w:r>
      <w:r w:rsidRPr="000A4805">
        <w:t xml:space="preserve">Further, </w:t>
      </w:r>
      <w:r w:rsidR="009470FC" w:rsidRPr="009470FC">
        <w:rPr>
          <w:rFonts w:ascii="Arial" w:hAnsi="Arial"/>
          <w:sz w:val="24"/>
        </w:rPr>
        <w:t>Respondent(’s)</w:t>
      </w:r>
      <w:r w:rsidRPr="000A4805">
        <w:t xml:space="preserve"> agrees the Undersigned can secure damages via financial lien on assets, properties held by them or on their behalf for ALL injuries sustained and inflicted upon the Undersigned for the moral wrongs committed against the Undersigned as set, established, agreed and consented to herein by the parties hereto, to include but not limited to: constitutional impermissible misapplication of statute(s)/law(s) in the above referenced alleged Commercial/Civil/Cause; fraud, conspiracy (two or more involved); trespass of title, property, and the like; and, ALL other known and unknown trespasses and moral wrongs committed through ultra vires act(s) of ALL involved herein; whether by commission or omission. Final amount of damages to be calculated prior to submission of Tort Claim and/or the filing of lien and the perfection of a security interest via a Uniform Commercial Code financing 1 Statement; estimated in excess of ONE (1) Million dollars (USD- or other lawful money or currency generally accepted with or by the financial markets in America</w:t>
      </w:r>
      <w:r>
        <w:t xml:space="preserve">), </w:t>
      </w:r>
      <w:r w:rsidRPr="000A4805">
        <w:t>. Per Respondent(’s) failure and or refusal to provide the requested and necessary Proof of Claims and thereby; and therein consenting and agreeing to ALL the facts set, established, and agreed upon</w:t>
      </w:r>
      <w:r>
        <w:t>, by such assenting conduct it is agreed upon</w:t>
      </w:r>
      <w:r w:rsidRPr="000A4805">
        <w:t xml:space="preserve"> between the parties hereto, </w:t>
      </w:r>
      <w:r>
        <w:t xml:space="preserve">that such conduct </w:t>
      </w:r>
      <w:r w:rsidRPr="000A4805">
        <w:t>shall constitute a self-executing binding irrevocable durable general power of attorney coupled with interests; this Conditional Acceptance for Value and counter offer/claim</w:t>
      </w:r>
      <w:r w:rsidRPr="000A4805">
        <w:rPr>
          <w:b/>
        </w:rPr>
        <w:t xml:space="preserve"> </w:t>
      </w:r>
      <w:r w:rsidRPr="000A4805">
        <w:t>for Proof of Claim becomes the security agreement under commercial law whereby only the non</w:t>
      </w:r>
      <w:r>
        <w:t>-</w:t>
      </w:r>
      <w:r w:rsidRPr="000A4805">
        <w:t>defaulting party becomes the secured party, the holder in due course, the creditor in and at commerce. It is deemed and shall always and forever be held that the undersigned and any and all property, interest, assets, estates, trusts commercial or otherwise shall be deemed consumer and household goods not-for-profit and or gain, private property, and exempt, not for commercial use, nontaxable as defined by the Uniform Commercial Code article 9 section 102 and article 9 section 109 and shall not in any point and/or manner, past, present and/or future be construed otherwise- see the Uniform Commercial Code article 3, 8, and 9.</w:t>
      </w:r>
    </w:p>
    <w:p w14:paraId="2A9AFD0D" w14:textId="77777777" w:rsidR="00A93E58" w:rsidRPr="000A4805" w:rsidRDefault="00A93E58" w:rsidP="00A93E58">
      <w:pPr>
        <w:ind w:left="360"/>
        <w:jc w:val="both"/>
      </w:pPr>
    </w:p>
    <w:p w14:paraId="16EAB5F0" w14:textId="3A5B0DCE" w:rsidR="00A93E58" w:rsidRPr="000A4805" w:rsidRDefault="00A93E58" w:rsidP="00A93E58">
      <w:pPr>
        <w:numPr>
          <w:ilvl w:val="0"/>
          <w:numId w:val="24"/>
        </w:numPr>
        <w:spacing w:after="160" w:line="259" w:lineRule="auto"/>
        <w:jc w:val="both"/>
      </w:pPr>
      <w:r w:rsidRPr="000A4805">
        <w:t xml:space="preserve">Should </w:t>
      </w:r>
      <w:r w:rsidR="009470FC" w:rsidRPr="009470FC">
        <w:rPr>
          <w:rFonts w:ascii="Arial" w:hAnsi="Arial"/>
          <w:sz w:val="24"/>
        </w:rPr>
        <w:t>Respondent(’s)</w:t>
      </w:r>
      <w:r w:rsidRPr="000A4805">
        <w:t xml:space="preserve"> allow the ten (10) Calendar days or twenty (20) Calendar days total if request was made by signed written application for the additional ten (10) Calendar days to elapse without providing the requested and necessary Proof of Claims, </w:t>
      </w:r>
      <w:r w:rsidR="009470FC" w:rsidRPr="009470FC">
        <w:rPr>
          <w:rFonts w:ascii="Arial" w:hAnsi="Arial"/>
          <w:sz w:val="24"/>
        </w:rPr>
        <w:t>Respondent(’s)</w:t>
      </w:r>
      <w:r w:rsidRPr="000A4805">
        <w:t xml:space="preserve"> will go into fault and the Undersigned will cause to be transmitted a Notice of Fault and Opportunity to Cure and Contest Acceptance to the </w:t>
      </w:r>
      <w:r w:rsidR="009470FC" w:rsidRPr="009470FC">
        <w:rPr>
          <w:rFonts w:ascii="Arial" w:hAnsi="Arial"/>
          <w:sz w:val="24"/>
        </w:rPr>
        <w:t>Respondent(’s)</w:t>
      </w:r>
      <w:r w:rsidRPr="000A4805">
        <w:t xml:space="preserve">; wherein, </w:t>
      </w:r>
      <w:r w:rsidR="009470FC" w:rsidRPr="009470FC">
        <w:rPr>
          <w:rFonts w:ascii="Arial" w:hAnsi="Arial"/>
          <w:sz w:val="24"/>
        </w:rPr>
        <w:t>Respondent(’s)</w:t>
      </w:r>
      <w:r w:rsidRPr="000A4805">
        <w:t xml:space="preserve"> will be given an additional three (3) days (72 hours) to cure Respondent’s (s’) fault. Should </w:t>
      </w:r>
      <w:r w:rsidR="009470FC" w:rsidRPr="009470FC">
        <w:rPr>
          <w:rFonts w:ascii="Arial" w:hAnsi="Arial"/>
          <w:sz w:val="24"/>
        </w:rPr>
        <w:t>Respondent(’s)</w:t>
      </w:r>
      <w:r w:rsidRPr="000A4805">
        <w:t xml:space="preserve"> fail or otherwise refuse to cure Respondent’s(s’) fault, Respondent will be found in default and thereby; and therein, Respondent will have established Respondent’s(s’) consent and agreement to the facts contained within this Conditional Acceptance for Value and counter offer/claim</w:t>
      </w:r>
      <w:r w:rsidRPr="000A4805">
        <w:rPr>
          <w:b/>
        </w:rPr>
        <w:t xml:space="preserve"> </w:t>
      </w:r>
      <w:r w:rsidRPr="000A4805">
        <w:t xml:space="preserve">for Proof of Claim as said facts operate in favor of the Undersigned; e.g., that the judgment of alleged “court of record” within the above referenced alleged </w:t>
      </w:r>
      <w:r w:rsidRPr="000A4805">
        <w:rPr>
          <w:b/>
          <w:i/>
        </w:rPr>
        <w:t xml:space="preserve">Commercial/Civil/Cause </w:t>
      </w:r>
      <w:r w:rsidRPr="000A4805">
        <w:t xml:space="preserve">is VOID AB INITIO for want of subject-matter </w:t>
      </w:r>
      <w:r w:rsidRPr="000A4805">
        <w:lastRenderedPageBreak/>
        <w:t xml:space="preserve">jurisdiction of said venue; insufficient document (Information) and affidavits in support thereof for want of establishing a claim of debt; want of Relationship with the “source of authority” for said statute(s)/law(s) for want of privity of contract, or contract itself; improperly identified parties to said judgment, as well as said dispute/matter; and, </w:t>
      </w:r>
      <w:r w:rsidR="009470FC" w:rsidRPr="009470FC">
        <w:rPr>
          <w:rFonts w:ascii="Arial" w:hAnsi="Arial"/>
          <w:sz w:val="24"/>
        </w:rPr>
        <w:t>Respondent(’s)</w:t>
      </w:r>
      <w:r w:rsidRPr="000A4805">
        <w:t xml:space="preserve"> agrees and consents that </w:t>
      </w:r>
      <w:r w:rsidR="009470FC" w:rsidRPr="009470FC">
        <w:rPr>
          <w:rFonts w:ascii="Arial" w:hAnsi="Arial"/>
          <w:sz w:val="24"/>
        </w:rPr>
        <w:t>Respondent(’s)</w:t>
      </w:r>
      <w:r w:rsidRPr="000A4805">
        <w:t xml:space="preserve"> does have a duty and obligation to Undersigned; as well as the corporate Government Department/agency construct(s) </w:t>
      </w:r>
      <w:r w:rsidR="009470FC" w:rsidRPr="009470FC">
        <w:rPr>
          <w:rFonts w:ascii="Arial" w:hAnsi="Arial"/>
          <w:sz w:val="24"/>
        </w:rPr>
        <w:t>Respondent(’s)</w:t>
      </w:r>
      <w:r w:rsidRPr="000A4805">
        <w:t xml:space="preserve"> represents/serves, to correct the record in the above referenced alleged </w:t>
      </w:r>
      <w:r w:rsidRPr="000A4805">
        <w:rPr>
          <w:b/>
          <w:i/>
        </w:rPr>
        <w:t xml:space="preserve">Commercial/Civil/Cause </w:t>
      </w:r>
      <w:r w:rsidRPr="000A4805">
        <w:t xml:space="preserve">and thereby; and therein, release the indenture (however termed/styled) upon the Undersigned and cause the Undersigned to be restored to liberty, and releasing the Undersigned’s property rights, as well as ALL property held under a storage contract in the “name” of the all-capital-letter “named” defendant within the above referenced alleged </w:t>
      </w:r>
      <w:r w:rsidRPr="000A4805">
        <w:rPr>
          <w:b/>
          <w:i/>
        </w:rPr>
        <w:t xml:space="preserve">Commercial/Civil/Cause </w:t>
      </w:r>
      <w:r w:rsidRPr="000A4805">
        <w:t>within the alleged commercially “bonded” warehousing agency d.b.a., for the commercial corporate Government construct d.b.a. the United States. That this presentment is to be construed contextually and not otherwise, and that if any portion and/or provision contained within this presentment, this self-executing binding irrevocable contractual agreement coupled with interests, is deemed or held as inapplicable and or invalid, it shall in no way affect any other portion of this presentment. That the arbitrator is permitted and allowed to adjust the arbitration award to no less than two times the original value of the properties associated with this agreement, plus the addition of fines, penalties, and other assessments that are deemed reasonable to the arbitrator upon presentment of such claim, supported by prima facie evidence of the claim.</w:t>
      </w:r>
    </w:p>
    <w:p w14:paraId="45528656" w14:textId="77777777" w:rsidR="00A93E58" w:rsidRPr="000A4805" w:rsidRDefault="00A93E58" w:rsidP="00A93E58">
      <w:pPr>
        <w:ind w:left="360"/>
        <w:jc w:val="both"/>
      </w:pPr>
      <w:r w:rsidRPr="000A4805">
        <w:t xml:space="preserve"> </w:t>
      </w:r>
    </w:p>
    <w:p w14:paraId="09F87C65" w14:textId="363D96B3" w:rsidR="00A93E58" w:rsidRPr="000A4805" w:rsidRDefault="00A93E58" w:rsidP="00A93E58">
      <w:pPr>
        <w:numPr>
          <w:ilvl w:val="0"/>
          <w:numId w:val="24"/>
        </w:numPr>
        <w:spacing w:after="160" w:line="259" w:lineRule="auto"/>
        <w:jc w:val="both"/>
      </w:pPr>
      <w:r w:rsidRPr="000A4805">
        <w:t xml:space="preserve">The defaulting party will be estopped from maintaining or enforcing the original offer/presentment; i.e., the above referenced alleged </w:t>
      </w:r>
      <w:r w:rsidRPr="000A4805">
        <w:rPr>
          <w:b/>
          <w:i/>
        </w:rPr>
        <w:t xml:space="preserve">Commercial/Civil/Cause </w:t>
      </w:r>
      <w:r w:rsidRPr="000A4805">
        <w:t xml:space="preserve">as well as ALL commercial paper (negotiable instruments) therein, within any court or administrative tribunal/unit within any venue, jurisdiction, and forum the Undersigned may deem appropriate to proceed within in the event of ANY and ALL breach(s) of this agreement by </w:t>
      </w:r>
      <w:r w:rsidR="009470FC" w:rsidRPr="009470FC">
        <w:rPr>
          <w:rFonts w:ascii="Arial" w:hAnsi="Arial"/>
          <w:sz w:val="24"/>
        </w:rPr>
        <w:t>Respondent(’s)</w:t>
      </w:r>
      <w:r w:rsidRPr="000A4805">
        <w:t xml:space="preserve"> to compel specific performance and or damages arising from injuries there from. The defaulting party will be foreclosed by laches and or estoppel from maintaining or enforcing the original offer/presentment in any mode or manner whatsoever, at any time, within any proceeding/action. Furthermore, the respondents are foreclosed against the enforcement, retaliation, assault, infringement, imprisonment, trespass upon the rights, properties, estate, person whether legal, natural or otherwise of the presenter/petitioner and/or his interest and/or his estate retroactively, at present, post-actively, forever under any circumstances, guise, and or presumption!</w:t>
      </w:r>
    </w:p>
    <w:p w14:paraId="1CC8D86E" w14:textId="77777777" w:rsidR="00A93E58" w:rsidRPr="000A4805" w:rsidRDefault="00A93E58" w:rsidP="00A93E58">
      <w:pPr>
        <w:ind w:left="360"/>
        <w:jc w:val="both"/>
      </w:pPr>
    </w:p>
    <w:p w14:paraId="6023AE1B" w14:textId="77777777" w:rsidR="00A93E58" w:rsidRPr="000A4805" w:rsidRDefault="00A93E58" w:rsidP="00A93E58">
      <w:pPr>
        <w:numPr>
          <w:ilvl w:val="0"/>
          <w:numId w:val="16"/>
        </w:numPr>
        <w:spacing w:after="160" w:line="259" w:lineRule="auto"/>
        <w:jc w:val="both"/>
        <w:rPr>
          <w:b/>
        </w:rPr>
      </w:pPr>
      <w:r w:rsidRPr="000A4805">
        <w:rPr>
          <w:b/>
        </w:rPr>
        <w:t>NOTICE OF COMMON-LAW ARBITRATION:</w:t>
      </w:r>
    </w:p>
    <w:p w14:paraId="53DB19D9" w14:textId="77777777" w:rsidR="00A93E58" w:rsidRPr="000A4805" w:rsidRDefault="00A93E58" w:rsidP="00A93E58">
      <w:pPr>
        <w:ind w:left="360"/>
        <w:jc w:val="both"/>
        <w:rPr>
          <w:vertAlign w:val="superscript"/>
        </w:rPr>
      </w:pPr>
      <w:r w:rsidRPr="000A4805">
        <w:t xml:space="preserve"> </w:t>
      </w:r>
    </w:p>
    <w:p w14:paraId="177B8415" w14:textId="77777777" w:rsidR="00A93E58" w:rsidRPr="000A4805" w:rsidRDefault="00A93E58" w:rsidP="00A93E58">
      <w:pPr>
        <w:numPr>
          <w:ilvl w:val="0"/>
          <w:numId w:val="24"/>
        </w:numPr>
        <w:spacing w:after="160" w:line="259" w:lineRule="auto"/>
        <w:jc w:val="both"/>
      </w:pPr>
      <w:r w:rsidRPr="000A4805">
        <w:t xml:space="preserve">The Supreme Court has firmly held in </w:t>
      </w:r>
      <w:r w:rsidRPr="000A4805">
        <w:rPr>
          <w:i/>
        </w:rPr>
        <w:t>Archer</w:t>
      </w:r>
      <w:r w:rsidRPr="000A4805">
        <w:t xml:space="preserve"> (2019), that the Courts are prohibited from engrafting “exceptions”, note:</w:t>
      </w:r>
    </w:p>
    <w:p w14:paraId="7886E2D5" w14:textId="77777777" w:rsidR="00A93E58" w:rsidRPr="000A4805" w:rsidRDefault="00A93E58" w:rsidP="00A93E58">
      <w:pPr>
        <w:ind w:left="360"/>
        <w:jc w:val="both"/>
      </w:pPr>
      <w:r w:rsidRPr="000A4805">
        <w:t>‘When a contract delegates arbitrability questions to an arbitrator, some federal courts (have in an on-going conspiracy), none the less with short-circuit the process and decided the arbitr</w:t>
      </w:r>
      <w:r>
        <w:t>ability questions themselves …”</w:t>
      </w:r>
    </w:p>
    <w:p w14:paraId="69B8F0F9" w14:textId="77777777" w:rsidR="00A93E58" w:rsidRPr="000A4805" w:rsidRDefault="00A93E58" w:rsidP="00A93E58">
      <w:pPr>
        <w:numPr>
          <w:ilvl w:val="0"/>
          <w:numId w:val="24"/>
        </w:numPr>
        <w:spacing w:after="160" w:line="259" w:lineRule="auto"/>
        <w:jc w:val="both"/>
      </w:pPr>
      <w:r w:rsidRPr="000A4805">
        <w:t>The Supreme Court stated, “the Act does not contain a Declaratory, Injunctive, or whole groundless exception, as such it is consistent with the Federal Arbitration Act’, they concluded that ‘the Act does not contain such “exceptions”, and that they were not at liberty to rewrite the statute passed by Congress and signed by the President’.  586 U.S. _____, (2019)</w:t>
      </w:r>
    </w:p>
    <w:p w14:paraId="77017A5D" w14:textId="77777777" w:rsidR="00A93E58" w:rsidRPr="000A4805" w:rsidRDefault="00A93E58" w:rsidP="00A93E58">
      <w:pPr>
        <w:numPr>
          <w:ilvl w:val="0"/>
          <w:numId w:val="24"/>
        </w:numPr>
        <w:spacing w:after="160" w:line="259" w:lineRule="auto"/>
        <w:jc w:val="both"/>
      </w:pPr>
      <w:r w:rsidRPr="000A4805">
        <w:t xml:space="preserve">The Court further held “when the Parties contract delegate the arbitrability questions to an arbitrator, the </w:t>
      </w:r>
      <w:r w:rsidRPr="000A4805">
        <w:rPr>
          <w:u w:val="single"/>
        </w:rPr>
        <w:t>Court’s</w:t>
      </w:r>
      <w:r w:rsidRPr="000A4805">
        <w:t xml:space="preserve"> (all of them), </w:t>
      </w:r>
      <w:r w:rsidRPr="000A4805">
        <w:rPr>
          <w:u w:val="single"/>
        </w:rPr>
        <w:t>must</w:t>
      </w:r>
      <w:r w:rsidRPr="000A4805">
        <w:t xml:space="preserve"> respect the parties’ decision as embodied in the contract.  We vacate the contrary Judgment of the Court of Appeals.  </w:t>
      </w:r>
      <w:r w:rsidRPr="000A4805">
        <w:rPr>
          <w:i/>
        </w:rPr>
        <w:t>Id.</w:t>
      </w:r>
    </w:p>
    <w:p w14:paraId="0EC02FEF" w14:textId="77777777" w:rsidR="00A93E58" w:rsidRPr="000A4805" w:rsidRDefault="00A93E58" w:rsidP="00A93E58">
      <w:pPr>
        <w:numPr>
          <w:ilvl w:val="0"/>
          <w:numId w:val="24"/>
        </w:numPr>
        <w:spacing w:after="160" w:line="259" w:lineRule="auto"/>
        <w:jc w:val="both"/>
      </w:pPr>
      <w:r w:rsidRPr="000A4805">
        <w:t xml:space="preserve">As stated by the United Court, matters of Arbitration are, if previously agreed and embodied in the contract, </w:t>
      </w:r>
      <w:r w:rsidRPr="000A4805">
        <w:rPr>
          <w:u w:val="single"/>
        </w:rPr>
        <w:t>must</w:t>
      </w:r>
      <w:r w:rsidRPr="000A4805">
        <w:t xml:space="preserve"> be left to the Arbitrator to decide.</w:t>
      </w:r>
    </w:p>
    <w:p w14:paraId="7DFB97E5" w14:textId="77777777" w:rsidR="00A93E58" w:rsidRPr="000A4805" w:rsidRDefault="00A93E58" w:rsidP="00A93E58">
      <w:pPr>
        <w:numPr>
          <w:ilvl w:val="1"/>
          <w:numId w:val="15"/>
        </w:numPr>
        <w:spacing w:after="160" w:line="259" w:lineRule="auto"/>
        <w:jc w:val="both"/>
      </w:pPr>
      <w:r w:rsidRPr="000A4805">
        <w:t xml:space="preserve">The Plaintiff/Complaining Opposition Party, and each of the Respondents “agreed to the performance agreement [they] was given . . .  as noted above, the Plaintiff failed to fulfill his [their] responsibilities under the performance agreement, [as] the contract is a performance contract in which the plaintiff [Respondents] acknowledges and agrees . . . the Court [Arbitrator] assumes that contract law would apply to this document.”   </w:t>
      </w:r>
      <w:r w:rsidRPr="000A4805">
        <w:rPr>
          <w:i/>
        </w:rPr>
        <w:t>See, Charles et al.,</w:t>
      </w:r>
      <w:r w:rsidRPr="000A4805">
        <w:t xml:space="preserve"> 215 U.S. Dist. Lexis 1 (</w:t>
      </w:r>
      <w:r w:rsidRPr="000A4805">
        <w:rPr>
          <w:i/>
        </w:rPr>
        <w:t>Charles, et al. v. Board, et al.</w:t>
      </w:r>
      <w:r w:rsidRPr="000A4805">
        <w:t>).</w:t>
      </w:r>
    </w:p>
    <w:p w14:paraId="37FF359C" w14:textId="77777777" w:rsidR="00A93E58" w:rsidRPr="000A4805" w:rsidRDefault="00A93E58" w:rsidP="00A93E58">
      <w:pPr>
        <w:numPr>
          <w:ilvl w:val="1"/>
          <w:numId w:val="15"/>
        </w:numPr>
        <w:spacing w:after="160" w:line="259" w:lineRule="auto"/>
        <w:jc w:val="both"/>
      </w:pPr>
      <w:r w:rsidRPr="000A4805">
        <w:t xml:space="preserve">The Plaintiff/Complaining Opposition Party acknowledges and willingly admits to receiving the several notices, thus eliminating the concealment element of fraud.  </w:t>
      </w:r>
      <w:r w:rsidRPr="000A4805">
        <w:rPr>
          <w:i/>
        </w:rPr>
        <w:t xml:space="preserve">See, </w:t>
      </w:r>
      <w:r w:rsidRPr="000A4805">
        <w:t xml:space="preserve">F.R.C.P 9(b) </w:t>
      </w:r>
    </w:p>
    <w:p w14:paraId="54B8809B" w14:textId="77777777" w:rsidR="00A93E58" w:rsidRPr="000A4805" w:rsidRDefault="00A93E58" w:rsidP="00A93E58">
      <w:pPr>
        <w:numPr>
          <w:ilvl w:val="1"/>
          <w:numId w:val="15"/>
        </w:numPr>
        <w:spacing w:after="160" w:line="259" w:lineRule="auto"/>
        <w:jc w:val="both"/>
      </w:pPr>
      <w:r w:rsidRPr="000A4805">
        <w:t>The Plaintiff/Complaining Opposition Party acknowledges prior relationships (see, Page 12, paragraph 25; Page 17, paragraph 38), noted the general principles:</w:t>
      </w:r>
    </w:p>
    <w:p w14:paraId="452A9978" w14:textId="77777777" w:rsidR="00A93E58" w:rsidRPr="000A4805" w:rsidRDefault="00A93E58" w:rsidP="00A93E58">
      <w:pPr>
        <w:ind w:left="360"/>
        <w:jc w:val="both"/>
      </w:pPr>
    </w:p>
    <w:p w14:paraId="0E4E5E4C" w14:textId="77777777" w:rsidR="00A93E58" w:rsidRPr="000A4805" w:rsidRDefault="00A93E58" w:rsidP="00A93E58">
      <w:pPr>
        <w:ind w:left="360"/>
        <w:jc w:val="both"/>
      </w:pPr>
      <w:r w:rsidRPr="000A4805">
        <w:t xml:space="preserve">“The pre-existing Duty Rule” – is triggered when the promises undertakes to do something in addition to what he [they/she] is [are] already obligated to do under his [their/her] pre-existing Duty.  </w:t>
      </w:r>
      <w:r w:rsidRPr="000A4805">
        <w:rPr>
          <w:i/>
        </w:rPr>
        <w:t>Great Plains Equip., et al. v. NW Pipeline, et al.</w:t>
      </w:r>
      <w:r w:rsidRPr="000A4805">
        <w:t>, 132 Idaho 754, 769-70, 979 P.2d 627 (1999).</w:t>
      </w:r>
    </w:p>
    <w:p w14:paraId="6F844AF2" w14:textId="77777777" w:rsidR="00A93E58" w:rsidRPr="000A4805" w:rsidRDefault="00A93E58" w:rsidP="00A93E58">
      <w:pPr>
        <w:ind w:left="360"/>
        <w:jc w:val="both"/>
      </w:pPr>
    </w:p>
    <w:p w14:paraId="413C0EBD" w14:textId="77777777" w:rsidR="00A93E58" w:rsidRPr="000A4805" w:rsidRDefault="00A93E58" w:rsidP="00A93E58">
      <w:pPr>
        <w:numPr>
          <w:ilvl w:val="1"/>
          <w:numId w:val="15"/>
        </w:numPr>
        <w:spacing w:after="160" w:line="259" w:lineRule="auto"/>
        <w:jc w:val="both"/>
      </w:pPr>
      <w:r w:rsidRPr="000A4805">
        <w:t xml:space="preserve">It is said that UCC §§ 2-207 thru 2-210, governs provision added by a party unilaterally as well as provisions that alter pre-existing contracts based on mutual assent.  So the contracts’ validity is </w:t>
      </w:r>
      <w:r w:rsidRPr="000A4805">
        <w:lastRenderedPageBreak/>
        <w:t>protected the same as “the Rights Against the United States and other Parties arising out of a contract are protected by the 5</w:t>
      </w:r>
      <w:r w:rsidRPr="000A4805">
        <w:rPr>
          <w:vertAlign w:val="superscript"/>
        </w:rPr>
        <w:t>th</w:t>
      </w:r>
      <w:r w:rsidRPr="000A4805">
        <w:t xml:space="preserve"> Amendment of the United States Constitution”.  </w:t>
      </w:r>
      <w:r w:rsidRPr="000A4805">
        <w:rPr>
          <w:i/>
        </w:rPr>
        <w:t>US et al.</w:t>
      </w:r>
      <w:r w:rsidRPr="000A4805">
        <w:t>, 118 US 235, 238, 258 US 51, 65.</w:t>
      </w:r>
    </w:p>
    <w:p w14:paraId="380E46FF" w14:textId="77777777" w:rsidR="00A93E58" w:rsidRPr="000A4805" w:rsidRDefault="00A93E58" w:rsidP="00A93E58">
      <w:pPr>
        <w:ind w:left="360"/>
        <w:jc w:val="both"/>
        <w:rPr>
          <w:vertAlign w:val="superscript"/>
        </w:rPr>
      </w:pPr>
    </w:p>
    <w:p w14:paraId="16C6726A" w14:textId="77777777" w:rsidR="00A93E58" w:rsidRPr="000A4805" w:rsidRDefault="00A93E58" w:rsidP="00A93E58">
      <w:pPr>
        <w:numPr>
          <w:ilvl w:val="0"/>
          <w:numId w:val="24"/>
        </w:numPr>
        <w:spacing w:after="160" w:line="259" w:lineRule="auto"/>
        <w:jc w:val="both"/>
      </w:pPr>
      <w:r w:rsidRPr="000A4805">
        <w:t xml:space="preserve">  Jerome Powell in a 60 minutes video interview, as Chairman of the Federal Reserve, admitted to a National audience that the Federal Reserve and their member banks “print and create money digitally” out of thin air.  This practice is unconstitutional which lead to the acceptance of these new terms per the new demand for payment for one of these digital</w:t>
      </w:r>
      <w:r>
        <w:t>-</w:t>
      </w:r>
      <w:r w:rsidRPr="000A4805">
        <w:t xml:space="preserve">currency backed loans in violation of the “Equal Power for every dollar” principle.  </w:t>
      </w:r>
      <w:r w:rsidRPr="000A4805">
        <w:rPr>
          <w:i/>
        </w:rPr>
        <w:t>Butter v. Thomson</w:t>
      </w:r>
      <w:r w:rsidRPr="000A4805">
        <w:t xml:space="preserve">, 1877, at least this is as every statement herein is based upon our belief and provided by historical records.  </w:t>
      </w:r>
    </w:p>
    <w:p w14:paraId="562014D0" w14:textId="77777777" w:rsidR="00A93E58" w:rsidRPr="000A4805" w:rsidRDefault="00A93E58" w:rsidP="00A93E58">
      <w:pPr>
        <w:ind w:left="360"/>
        <w:jc w:val="both"/>
      </w:pPr>
      <w:r w:rsidRPr="000A4805">
        <w:t xml:space="preserve"> </w:t>
      </w:r>
    </w:p>
    <w:p w14:paraId="27CB5445" w14:textId="77777777" w:rsidR="00A93E58" w:rsidRPr="000A4805" w:rsidRDefault="00A93E58" w:rsidP="00A93E58">
      <w:pPr>
        <w:numPr>
          <w:ilvl w:val="0"/>
          <w:numId w:val="24"/>
        </w:numPr>
        <w:spacing w:after="160" w:line="259" w:lineRule="auto"/>
        <w:jc w:val="both"/>
      </w:pPr>
      <w:r w:rsidRPr="000A4805">
        <w:t xml:space="preserve">A legitimate Arbitration Association is governed by the F.A.A., and the parties via contract §§ 1-16, 201-216, 301-316. </w:t>
      </w:r>
    </w:p>
    <w:p w14:paraId="3E6C9357" w14:textId="77777777" w:rsidR="00A93E58" w:rsidRPr="000A4805" w:rsidRDefault="00A93E58" w:rsidP="00A93E58">
      <w:pPr>
        <w:numPr>
          <w:ilvl w:val="1"/>
          <w:numId w:val="15"/>
        </w:numPr>
        <w:spacing w:after="160" w:line="259" w:lineRule="auto"/>
        <w:jc w:val="both"/>
      </w:pPr>
      <w:r w:rsidRPr="000A4805">
        <w:t>“Validity of Arbitration”, Doctrine:</w:t>
      </w:r>
    </w:p>
    <w:p w14:paraId="665D33E4" w14:textId="77777777" w:rsidR="00A93E58" w:rsidRPr="000A4805" w:rsidRDefault="00A93E58" w:rsidP="00A93E58">
      <w:pPr>
        <w:ind w:left="360"/>
        <w:jc w:val="both"/>
      </w:pPr>
      <w:r w:rsidRPr="000A4805">
        <w:t>“To qualify as a valid Arbitration under the F.A.A., the Arbitration must consider the evidence and arguments from each party – advanced,” 524 F.3d 1235, 1239 (11</w:t>
      </w:r>
      <w:r w:rsidRPr="000A4805">
        <w:rPr>
          <w:vertAlign w:val="superscript"/>
        </w:rPr>
        <w:t>th</w:t>
      </w:r>
      <w:r w:rsidRPr="000A4805">
        <w:t xml:space="preserve"> Cir. 2008).</w:t>
      </w:r>
    </w:p>
    <w:p w14:paraId="209C9004" w14:textId="77777777" w:rsidR="00A93E58" w:rsidRPr="000A4805" w:rsidRDefault="00A93E58" w:rsidP="00A93E58">
      <w:pPr>
        <w:ind w:left="360"/>
        <w:jc w:val="both"/>
      </w:pPr>
      <w:r w:rsidRPr="000A4805">
        <w:t xml:space="preserve"> </w:t>
      </w:r>
    </w:p>
    <w:p w14:paraId="314DA94B" w14:textId="77777777" w:rsidR="00A93E58" w:rsidRPr="000A4805" w:rsidRDefault="00A93E58" w:rsidP="00A93E58">
      <w:pPr>
        <w:numPr>
          <w:ilvl w:val="0"/>
          <w:numId w:val="24"/>
        </w:numPr>
        <w:spacing w:after="160" w:line="259" w:lineRule="auto"/>
        <w:jc w:val="both"/>
      </w:pPr>
      <w:r w:rsidRPr="000A4805">
        <w:t xml:space="preserve">It appears by the facts and record that an Arbitration Association is not prohibited from: </w:t>
      </w:r>
    </w:p>
    <w:p w14:paraId="0B6472CC" w14:textId="77777777" w:rsidR="00A93E58" w:rsidRPr="000A4805" w:rsidRDefault="00A93E58" w:rsidP="00A93E58">
      <w:pPr>
        <w:numPr>
          <w:ilvl w:val="1"/>
          <w:numId w:val="15"/>
        </w:numPr>
        <w:spacing w:after="160" w:line="259" w:lineRule="auto"/>
        <w:jc w:val="both"/>
      </w:pPr>
      <w:r w:rsidRPr="000A4805">
        <w:t>Marketing itself;</w:t>
      </w:r>
    </w:p>
    <w:p w14:paraId="2794B9B4" w14:textId="77777777" w:rsidR="00A93E58" w:rsidRPr="000A4805" w:rsidRDefault="00A93E58" w:rsidP="00A93E58">
      <w:pPr>
        <w:numPr>
          <w:ilvl w:val="1"/>
          <w:numId w:val="15"/>
        </w:numPr>
        <w:spacing w:after="160" w:line="259" w:lineRule="auto"/>
        <w:jc w:val="both"/>
      </w:pPr>
      <w:r w:rsidRPr="000A4805">
        <w:t>From charging a fee;</w:t>
      </w:r>
    </w:p>
    <w:p w14:paraId="0FA4EDB5" w14:textId="77777777" w:rsidR="00A93E58" w:rsidRPr="000A4805" w:rsidRDefault="00A93E58" w:rsidP="00A93E58">
      <w:pPr>
        <w:numPr>
          <w:ilvl w:val="1"/>
          <w:numId w:val="15"/>
        </w:numPr>
        <w:spacing w:after="160" w:line="259" w:lineRule="auto"/>
        <w:jc w:val="both"/>
      </w:pPr>
      <w:r w:rsidRPr="000A4805">
        <w:t xml:space="preserve">From providing a </w:t>
      </w:r>
      <w:r w:rsidRPr="000A4805">
        <w:rPr>
          <w:i/>
        </w:rPr>
        <w:t>denovo</w:t>
      </w:r>
      <w:r w:rsidRPr="000A4805">
        <w:t xml:space="preserve"> hearing;</w:t>
      </w:r>
    </w:p>
    <w:p w14:paraId="453FFEE3" w14:textId="77777777" w:rsidR="00A93E58" w:rsidRPr="000A4805" w:rsidRDefault="00A93E58" w:rsidP="00A93E58">
      <w:pPr>
        <w:numPr>
          <w:ilvl w:val="1"/>
          <w:numId w:val="15"/>
        </w:numPr>
        <w:spacing w:after="160" w:line="259" w:lineRule="auto"/>
        <w:jc w:val="both"/>
      </w:pPr>
      <w:r w:rsidRPr="000A4805">
        <w:t>Proof of Service;</w:t>
      </w:r>
    </w:p>
    <w:p w14:paraId="432224E7" w14:textId="77777777" w:rsidR="00A93E58" w:rsidRPr="000A4805" w:rsidRDefault="00A93E58" w:rsidP="00A93E58">
      <w:pPr>
        <w:numPr>
          <w:ilvl w:val="1"/>
          <w:numId w:val="15"/>
        </w:numPr>
        <w:spacing w:after="160" w:line="259" w:lineRule="auto"/>
        <w:jc w:val="both"/>
      </w:pPr>
      <w:r w:rsidRPr="000A4805">
        <w:t>From utilizing U.S. Mails;</w:t>
      </w:r>
    </w:p>
    <w:p w14:paraId="0FEE94FA" w14:textId="77777777" w:rsidR="00A93E58" w:rsidRPr="000A4805" w:rsidRDefault="00A93E58" w:rsidP="00A93E58">
      <w:pPr>
        <w:numPr>
          <w:ilvl w:val="1"/>
          <w:numId w:val="15"/>
        </w:numPr>
        <w:spacing w:after="160" w:line="259" w:lineRule="auto"/>
        <w:jc w:val="both"/>
      </w:pPr>
      <w:r w:rsidRPr="000A4805">
        <w:t>From organizing Independent contractors;</w:t>
      </w:r>
    </w:p>
    <w:p w14:paraId="4ED5F33E" w14:textId="77777777" w:rsidR="00A93E58" w:rsidRPr="000A4805" w:rsidRDefault="00A93E58" w:rsidP="00A93E58">
      <w:pPr>
        <w:numPr>
          <w:ilvl w:val="1"/>
          <w:numId w:val="15"/>
        </w:numPr>
        <w:spacing w:after="160" w:line="259" w:lineRule="auto"/>
        <w:jc w:val="both"/>
      </w:pPr>
      <w:r w:rsidRPr="000A4805">
        <w:t xml:space="preserve">Providing awards in amount agreed by parties; </w:t>
      </w:r>
    </w:p>
    <w:p w14:paraId="00E162C0" w14:textId="77777777" w:rsidR="00A93E58" w:rsidRPr="000A4805" w:rsidRDefault="00A93E58" w:rsidP="00A93E58">
      <w:pPr>
        <w:numPr>
          <w:ilvl w:val="1"/>
          <w:numId w:val="15"/>
        </w:numPr>
        <w:spacing w:after="160" w:line="259" w:lineRule="auto"/>
        <w:jc w:val="both"/>
      </w:pPr>
      <w:r w:rsidRPr="000A4805">
        <w:t>From being represented by members of group;</w:t>
      </w:r>
    </w:p>
    <w:p w14:paraId="61960F54" w14:textId="77777777" w:rsidR="00A93E58" w:rsidRPr="000A4805" w:rsidRDefault="00A93E58" w:rsidP="00A93E58">
      <w:pPr>
        <w:numPr>
          <w:ilvl w:val="1"/>
          <w:numId w:val="15"/>
        </w:numPr>
        <w:spacing w:after="160" w:line="259" w:lineRule="auto"/>
        <w:jc w:val="both"/>
      </w:pPr>
      <w:r w:rsidRPr="000A4805">
        <w:t>From challenging the jurisdiction of the Court;</w:t>
      </w:r>
    </w:p>
    <w:p w14:paraId="54D6F078" w14:textId="77777777" w:rsidR="00A93E58" w:rsidRPr="000A4805" w:rsidRDefault="00A93E58" w:rsidP="00A93E58">
      <w:pPr>
        <w:numPr>
          <w:ilvl w:val="1"/>
          <w:numId w:val="15"/>
        </w:numPr>
        <w:spacing w:after="160" w:line="259" w:lineRule="auto"/>
        <w:jc w:val="both"/>
      </w:pPr>
      <w:r w:rsidRPr="000A4805">
        <w:t xml:space="preserve">From the “Judicial Immunity Doctrine”; and, challenges the contract as a whole and not specifically the Arbitration clause, which by law it is said to be the sole jurisdiction of the Arbitrator.  </w:t>
      </w:r>
      <w:r w:rsidRPr="000A4805">
        <w:rPr>
          <w:i/>
        </w:rPr>
        <w:t>See, Rent-A-Center v. Jackson</w:t>
      </w:r>
      <w:r w:rsidRPr="000A4805">
        <w:t xml:space="preserve">, 130 S. Ct. 2772, 2779 (2010).  The Court held that “the only part of the Agreement that a Court may consider”, is the Arbitration clause.  </w:t>
      </w:r>
      <w:r w:rsidRPr="000A4805">
        <w:rPr>
          <w:i/>
        </w:rPr>
        <w:t>Buckeye Check Cashing, Inc., v. Cardegna</w:t>
      </w:r>
      <w:r w:rsidRPr="000A4805">
        <w:t>, 546 US 440-446 (2006).  The Plaintiff/Complaining Opposition Party and its alleged co-conspirators appear to be exceeding the limits mapped out for them in law in violation of the Secured Rights of Petitioners to Due Process of law.</w:t>
      </w:r>
    </w:p>
    <w:p w14:paraId="54D40090" w14:textId="77777777" w:rsidR="00A93E58" w:rsidRPr="000A4805" w:rsidRDefault="00A93E58" w:rsidP="00A93E58">
      <w:pPr>
        <w:ind w:left="360"/>
        <w:jc w:val="both"/>
      </w:pPr>
    </w:p>
    <w:p w14:paraId="64266D66" w14:textId="77777777" w:rsidR="00A93E58" w:rsidRPr="000A4805" w:rsidRDefault="00A93E58" w:rsidP="00A93E58">
      <w:pPr>
        <w:numPr>
          <w:ilvl w:val="0"/>
          <w:numId w:val="24"/>
        </w:numPr>
        <w:spacing w:after="160" w:line="259" w:lineRule="auto"/>
        <w:jc w:val="both"/>
      </w:pPr>
      <w:r w:rsidRPr="000A4805">
        <w:t xml:space="preserve">  “finding that the Plaintiff agreed to [arbitrate] mediate by failing to properly notify of their lack of acceptance … finding that the language indicating </w:t>
      </w:r>
      <w:r w:rsidRPr="000A4805">
        <w:rPr>
          <w:b/>
        </w:rPr>
        <w:t>Change in Terms</w:t>
      </w:r>
      <w:r w:rsidRPr="000A4805">
        <w:rPr>
          <w:b/>
          <w:i/>
        </w:rPr>
        <w:t xml:space="preserve"> </w:t>
      </w:r>
      <w:r w:rsidRPr="000A4805">
        <w:t xml:space="preserve">was offered … which was accepted by conduct … compelling Arbitration where Plaintiff received Arbitration Agreement … and manifest assent by performance.”  </w:t>
      </w:r>
      <w:r w:rsidRPr="000A4805">
        <w:rPr>
          <w:i/>
        </w:rPr>
        <w:t>Tickanen v. Harris, Ltd.</w:t>
      </w:r>
      <w:r w:rsidRPr="000A4805">
        <w:t>, 461 F. Supp 2</w:t>
      </w:r>
      <w:r w:rsidRPr="000A4805">
        <w:rPr>
          <w:vertAlign w:val="superscript"/>
        </w:rPr>
        <w:t>nd</w:t>
      </w:r>
      <w:r w:rsidRPr="000A4805">
        <w:t xml:space="preserve"> 863, 867, 868 (E. Wis. 2006); 713 US 304, 309, 713 US 304, 309, 793 NE 2d 886-892, No. 03-CIV-08823 (CSH), 2006 WP 69 2002; </w:t>
      </w:r>
    </w:p>
    <w:p w14:paraId="313FE122" w14:textId="77777777" w:rsidR="00A93E58" w:rsidRPr="000A4805" w:rsidRDefault="00A93E58" w:rsidP="00A93E58">
      <w:pPr>
        <w:ind w:left="360"/>
        <w:jc w:val="both"/>
      </w:pPr>
    </w:p>
    <w:p w14:paraId="7AACB196" w14:textId="77777777" w:rsidR="00A93E58" w:rsidRPr="000A4805" w:rsidRDefault="00A93E58" w:rsidP="00A93E58">
      <w:pPr>
        <w:numPr>
          <w:ilvl w:val="0"/>
          <w:numId w:val="24"/>
        </w:numPr>
        <w:spacing w:after="160" w:line="259" w:lineRule="auto"/>
        <w:jc w:val="both"/>
      </w:pPr>
      <w:r w:rsidRPr="000A4805">
        <w:t xml:space="preserve">It is believed that it is well settled that “… there is not defense offered to the confirmation of an Arbitration award … an opposing party cannot challenge an Arbitration award decided after proper hearing and noticed”.  </w:t>
      </w:r>
      <w:r w:rsidRPr="000A4805">
        <w:rPr>
          <w:i/>
        </w:rPr>
        <w:t>Dean</w:t>
      </w:r>
      <w:r w:rsidRPr="000A4805">
        <w:t xml:space="preserve">, 470 US 213, 220 (1985) stating, “Congress intended the Courts to enforce [a]rbitration Agreements into which parties have entered.” </w:t>
      </w:r>
    </w:p>
    <w:p w14:paraId="4E25B855" w14:textId="77777777" w:rsidR="00A93E58" w:rsidRPr="000A4805" w:rsidRDefault="00A93E58" w:rsidP="00A93E58">
      <w:pPr>
        <w:ind w:left="360"/>
        <w:jc w:val="both"/>
      </w:pPr>
      <w:r w:rsidRPr="000A4805">
        <w:t xml:space="preserve"> </w:t>
      </w:r>
    </w:p>
    <w:p w14:paraId="181D8400" w14:textId="77777777" w:rsidR="00A93E58" w:rsidRPr="000A4805" w:rsidRDefault="00A93E58" w:rsidP="00A93E58">
      <w:pPr>
        <w:numPr>
          <w:ilvl w:val="0"/>
          <w:numId w:val="24"/>
        </w:numPr>
        <w:spacing w:after="160" w:line="259" w:lineRule="auto"/>
        <w:jc w:val="both"/>
      </w:pPr>
      <w:r w:rsidRPr="000A4805">
        <w:t>“Tactic Acquiescence”, is with reference to “conduct, action, inaction, forbearance, performance.  See, Performance Contract for reference.  There seems or appears to be an inference ‘that one acquiesces if they do not perform or fail to perform an act’, this is not what it appears the contracts suggest and the Arbitrators relied upon.</w:t>
      </w:r>
    </w:p>
    <w:p w14:paraId="3F5DB5CA" w14:textId="77777777" w:rsidR="00A93E58" w:rsidRPr="000A4805" w:rsidRDefault="00A93E58" w:rsidP="00A93E58">
      <w:pPr>
        <w:numPr>
          <w:ilvl w:val="1"/>
          <w:numId w:val="15"/>
        </w:numPr>
        <w:spacing w:after="160" w:line="259" w:lineRule="auto"/>
        <w:jc w:val="both"/>
      </w:pPr>
      <w:r w:rsidRPr="000A4805">
        <w:t>The Arbitrator would appear and determine ‘if there was a prior relationship’?  The Respondents confirmed the Arbitrators conclusion.</w:t>
      </w:r>
    </w:p>
    <w:p w14:paraId="0913CC4B" w14:textId="77777777" w:rsidR="00A93E58" w:rsidRPr="000A4805" w:rsidRDefault="00A93E58" w:rsidP="00A93E58">
      <w:pPr>
        <w:numPr>
          <w:ilvl w:val="1"/>
          <w:numId w:val="15"/>
        </w:numPr>
        <w:spacing w:after="160" w:line="259" w:lineRule="auto"/>
        <w:jc w:val="both"/>
      </w:pPr>
      <w:r w:rsidRPr="000A4805">
        <w:t>‘Was there a duty to respond’?  The Arbitrator has determined that based on the claims of debt and the Fair Debt Collection Practices Act (hereinafter “FDCPA”), that there was a duty to respond.</w:t>
      </w:r>
    </w:p>
    <w:p w14:paraId="57911EC7" w14:textId="77777777" w:rsidR="00A93E58" w:rsidRPr="000A4805" w:rsidRDefault="00A93E58" w:rsidP="00A93E58">
      <w:pPr>
        <w:numPr>
          <w:ilvl w:val="1"/>
          <w:numId w:val="15"/>
        </w:numPr>
        <w:spacing w:after="160" w:line="259" w:lineRule="auto"/>
        <w:jc w:val="both"/>
      </w:pPr>
      <w:r w:rsidRPr="000A4805">
        <w:t xml:space="preserve">That there was a contract, that contained an expiration date, opt-out clause, arbitration and commerce clause, that the contract was doable, valid, enforceable, binding and irrevocable, The Arbitrator agreed with these qualifiers and it appears relied on these FAA standards, and the law of </w:t>
      </w:r>
      <w:r w:rsidRPr="000A4805">
        <w:lastRenderedPageBreak/>
        <w:t>contracts (Restatement of Contract, Restatement of Contracts (Second/Third) in reaching the ‘Judicial Act’, qualified conclusions.</w:t>
      </w:r>
    </w:p>
    <w:p w14:paraId="7556A7B5" w14:textId="77777777" w:rsidR="00A93E58" w:rsidRPr="000A4805" w:rsidRDefault="00A93E58" w:rsidP="00A93E58">
      <w:pPr>
        <w:ind w:left="360"/>
        <w:jc w:val="both"/>
      </w:pPr>
    </w:p>
    <w:p w14:paraId="186CCEC8" w14:textId="77777777" w:rsidR="00A93E58" w:rsidRPr="000A4805" w:rsidRDefault="00A93E58" w:rsidP="00A93E58">
      <w:pPr>
        <w:numPr>
          <w:ilvl w:val="0"/>
          <w:numId w:val="24"/>
        </w:numPr>
        <w:spacing w:after="160" w:line="259" w:lineRule="auto"/>
        <w:jc w:val="both"/>
      </w:pPr>
      <w:r w:rsidRPr="000A4805">
        <w:t>The Respondents appear to confuse Arbitration with litigation for they claim that:</w:t>
      </w:r>
    </w:p>
    <w:p w14:paraId="2145843B" w14:textId="77777777" w:rsidR="00A93E58" w:rsidRPr="000A4805" w:rsidRDefault="00A93E58" w:rsidP="00A93E58">
      <w:pPr>
        <w:ind w:left="360"/>
        <w:jc w:val="both"/>
      </w:pPr>
      <w:r w:rsidRPr="000A4805">
        <w:t>“Final awards consists of variations of a standard form that fails to reference any specific details of the case … (pg.3, ¶ 3).</w:t>
      </w:r>
    </w:p>
    <w:p w14:paraId="02EEA068" w14:textId="77777777" w:rsidR="00A93E58" w:rsidRPr="000A4805" w:rsidRDefault="00A93E58" w:rsidP="00A93E58">
      <w:pPr>
        <w:ind w:left="360"/>
        <w:jc w:val="both"/>
      </w:pPr>
    </w:p>
    <w:p w14:paraId="178C6883" w14:textId="77777777" w:rsidR="00A93E58" w:rsidRPr="000A4805" w:rsidRDefault="00A93E58" w:rsidP="00A93E58">
      <w:pPr>
        <w:numPr>
          <w:ilvl w:val="1"/>
          <w:numId w:val="15"/>
        </w:numPr>
        <w:spacing w:after="160" w:line="259" w:lineRule="auto"/>
        <w:jc w:val="both"/>
      </w:pPr>
      <w:r w:rsidRPr="000A4805">
        <w:t>The Respondents then attempts to list the details they claim were deficient (see. Pg. 14-15, 32 ¶¶ 32, 44).</w:t>
      </w:r>
    </w:p>
    <w:p w14:paraId="00921BF3" w14:textId="77777777" w:rsidR="00A93E58" w:rsidRPr="000A4805" w:rsidRDefault="00A93E58" w:rsidP="00A93E58">
      <w:pPr>
        <w:numPr>
          <w:ilvl w:val="2"/>
          <w:numId w:val="15"/>
        </w:numPr>
        <w:spacing w:after="160" w:line="259" w:lineRule="auto"/>
        <w:jc w:val="both"/>
      </w:pPr>
      <w:r w:rsidRPr="000A4805">
        <w:t>“Arbitrators need not explain their rational for an award”.  948 F.2d 117, 121 (2</w:t>
      </w:r>
      <w:r w:rsidRPr="000A4805">
        <w:rPr>
          <w:vertAlign w:val="superscript"/>
        </w:rPr>
        <w:t>nd</w:t>
      </w:r>
      <w:r w:rsidRPr="000A4805">
        <w:t xml:space="preserve"> Cir. 1991).</w:t>
      </w:r>
    </w:p>
    <w:p w14:paraId="0046DFCB" w14:textId="77777777" w:rsidR="00A93E58" w:rsidRPr="000A4805" w:rsidRDefault="00A93E58" w:rsidP="00A93E58">
      <w:pPr>
        <w:ind w:left="360"/>
        <w:jc w:val="both"/>
      </w:pPr>
    </w:p>
    <w:p w14:paraId="3A043029" w14:textId="77777777" w:rsidR="00A93E58" w:rsidRPr="000A4805" w:rsidRDefault="00A93E58" w:rsidP="00A93E58">
      <w:pPr>
        <w:numPr>
          <w:ilvl w:val="1"/>
          <w:numId w:val="15"/>
        </w:numPr>
        <w:spacing w:after="160" w:line="259" w:lineRule="auto"/>
        <w:jc w:val="both"/>
      </w:pPr>
      <w:r w:rsidRPr="000A4805">
        <w:t>It is believed that the Respondents waived their right to complain, by receiving notices and deliberately ignoring said notifications:</w:t>
      </w:r>
    </w:p>
    <w:p w14:paraId="4DB869D3" w14:textId="77777777" w:rsidR="00A93E58" w:rsidRPr="000A4805" w:rsidRDefault="00A93E58" w:rsidP="00A93E58">
      <w:pPr>
        <w:ind w:left="360"/>
        <w:jc w:val="both"/>
      </w:pPr>
      <w:r w:rsidRPr="000A4805">
        <w:t xml:space="preserve">“that a party opposing enforcement </w:t>
      </w:r>
      <w:r w:rsidRPr="000A4805">
        <w:rPr>
          <w:u w:val="single"/>
        </w:rPr>
        <w:t>must show it was not given “Notice”</w:t>
      </w:r>
      <w:r w:rsidRPr="000A4805">
        <w:t xml:space="preserve"> reasonably calculated to inform it of the proceedings </w:t>
      </w:r>
      <w:r w:rsidRPr="000A4805">
        <w:rPr>
          <w:u w:val="single"/>
        </w:rPr>
        <w:t>and on opportunity to be heard</w:t>
      </w:r>
      <w:r w:rsidRPr="000A4805">
        <w:t xml:space="preserve"> … The Court found that </w:t>
      </w:r>
      <w:r w:rsidRPr="000A4805">
        <w:rPr>
          <w:u w:val="single"/>
        </w:rPr>
        <w:t>the claimant with an opportunity [be heard]</w:t>
      </w:r>
      <w:r w:rsidRPr="000A4805">
        <w:t xml:space="preserve"> participate in the Arbitration in a meaningful manner and Respondents simply choose not to participate in the Arbitration proceedings.”  </w:t>
      </w:r>
      <w:r w:rsidRPr="000A4805">
        <w:rPr>
          <w:i/>
        </w:rPr>
        <w:t>Tiangsu</w:t>
      </w:r>
      <w:r w:rsidRPr="000A4805">
        <w:t xml:space="preserve"> 399 F.Supp. 2d 165, 1968 (E.D.N.Y. 2008), </w:t>
      </w:r>
      <w:r w:rsidRPr="000A4805">
        <w:rPr>
          <w:i/>
        </w:rPr>
        <w:t>Tianjin Port Free</w:t>
      </w:r>
      <w:r w:rsidRPr="000A4805">
        <w:t xml:space="preserve"> at 4, 5.</w:t>
      </w:r>
    </w:p>
    <w:p w14:paraId="36C09852" w14:textId="77777777" w:rsidR="00A93E58" w:rsidRPr="000A4805" w:rsidRDefault="00A93E58" w:rsidP="00A93E58">
      <w:pPr>
        <w:ind w:left="360"/>
        <w:jc w:val="both"/>
      </w:pPr>
    </w:p>
    <w:p w14:paraId="15A0655F" w14:textId="77777777" w:rsidR="00A93E58" w:rsidRPr="000A4805" w:rsidRDefault="00A93E58" w:rsidP="00A93E58">
      <w:pPr>
        <w:numPr>
          <w:ilvl w:val="0"/>
          <w:numId w:val="24"/>
        </w:numPr>
        <w:spacing w:after="160" w:line="259" w:lineRule="auto"/>
        <w:jc w:val="both"/>
      </w:pPr>
      <w:r w:rsidRPr="000A4805">
        <w:t xml:space="preserve">  As it is held and still remains, so we believe, “when a Judge acts where he or she does not have jurisdiction to act, he judge is engaged in an act or acts of treason.”  </w:t>
      </w:r>
      <w:r w:rsidRPr="000A4805">
        <w:rPr>
          <w:i/>
        </w:rPr>
        <w:t>Cohen,</w:t>
      </w:r>
      <w:r w:rsidRPr="000A4805">
        <w:t xml:space="preserve"> 19 US (6 Wheat) 264, 404 5 L.Ed 257 (1821).</w:t>
      </w:r>
    </w:p>
    <w:p w14:paraId="455DB059" w14:textId="77777777" w:rsidR="00A93E58" w:rsidRPr="000A4805" w:rsidRDefault="00A93E58" w:rsidP="00A93E58">
      <w:pPr>
        <w:ind w:left="360"/>
        <w:jc w:val="both"/>
      </w:pPr>
      <w:r w:rsidRPr="000A4805">
        <w:t xml:space="preserve"> </w:t>
      </w:r>
    </w:p>
    <w:p w14:paraId="36432112" w14:textId="1313595C" w:rsidR="00A93E58" w:rsidRPr="000A4805" w:rsidRDefault="00A93E58" w:rsidP="00A93E58">
      <w:pPr>
        <w:numPr>
          <w:ilvl w:val="0"/>
          <w:numId w:val="24"/>
        </w:numPr>
        <w:spacing w:after="160" w:line="259" w:lineRule="auto"/>
        <w:jc w:val="both"/>
      </w:pPr>
      <w:r w:rsidRPr="000A4805">
        <w:t xml:space="preserve">As the Undersigned has no desire NOR wish to tie the hands of </w:t>
      </w:r>
      <w:r w:rsidR="009470FC" w:rsidRPr="009470FC">
        <w:rPr>
          <w:rFonts w:ascii="Arial" w:hAnsi="Arial"/>
          <w:sz w:val="24"/>
        </w:rPr>
        <w:t>Respondent(’s)</w:t>
      </w:r>
      <w:r w:rsidRPr="000A4805">
        <w:t xml:space="preserve"> in performing Respondent’s(s’) agreed upon duty/obligation as set, established, and agreed upon within this Conditional Acceptance for Value and counter offer/claim</w:t>
      </w:r>
      <w:r w:rsidRPr="000A4805">
        <w:rPr>
          <w:b/>
        </w:rPr>
        <w:t xml:space="preserve"> </w:t>
      </w:r>
      <w:r w:rsidRPr="000A4805">
        <w:t xml:space="preserve">for Proof of Claim and thereby create/cause a “breach” of said contractually binding agreement on the part of the </w:t>
      </w:r>
      <w:r w:rsidR="009470FC" w:rsidRPr="009470FC">
        <w:rPr>
          <w:rFonts w:ascii="Arial" w:hAnsi="Arial"/>
          <w:sz w:val="24"/>
        </w:rPr>
        <w:t>Respondent(’s)</w:t>
      </w:r>
      <w:r w:rsidRPr="000A4805">
        <w:t xml:space="preserve">, </w:t>
      </w:r>
      <w:r w:rsidR="009470FC" w:rsidRPr="009470FC">
        <w:rPr>
          <w:rFonts w:ascii="Arial" w:hAnsi="Arial"/>
          <w:sz w:val="24"/>
        </w:rPr>
        <w:t>Respondent(’s)</w:t>
      </w:r>
      <w:r w:rsidRPr="000A4805">
        <w:t xml:space="preserve"> is hereby; and herein, NOTICED that if this waiver of said Copyright is not liberal, NOR extensive enough, to allow for the </w:t>
      </w:r>
      <w:r w:rsidR="009470FC" w:rsidRPr="009470FC">
        <w:rPr>
          <w:rFonts w:ascii="Arial" w:hAnsi="Arial"/>
          <w:sz w:val="24"/>
        </w:rPr>
        <w:t>Respondent(’s)</w:t>
      </w:r>
      <w:r w:rsidRPr="000A4805">
        <w:t xml:space="preserve"> to specifically perform all duties/obligations as set, established, and agreed upon within the Conditional Acceptance for Value and counter offer/claim</w:t>
      </w:r>
      <w:r w:rsidRPr="000A4805">
        <w:rPr>
          <w:b/>
        </w:rPr>
        <w:t xml:space="preserve"> </w:t>
      </w:r>
      <w:r w:rsidRPr="000A4805">
        <w:t xml:space="preserve">for Proof of Claim: </w:t>
      </w:r>
      <w:r w:rsidR="009470FC" w:rsidRPr="009470FC">
        <w:rPr>
          <w:rFonts w:ascii="Arial" w:hAnsi="Arial"/>
          <w:sz w:val="24"/>
        </w:rPr>
        <w:t>Respondent(’s)</w:t>
      </w:r>
      <w:r w:rsidRPr="000A4805">
        <w:t xml:space="preserve"> may; in “good faith” and NOT in fraud of the Undersigned, take all needed and required liberties with said Copyright and this waiver in order to fulfill and accomplish Respondent’s(s’) duties/obligations set, established, and agreed upon between the parties to this agreement. It shall be noted that no typo, misspelled word, and/or grammatical defect and/or error shall have any effect on the overall context of this contract and/or its validity. That as stated, this instrument shall be and forever shall remain contextually construed and never otherwise, and all parties agree hereinto/onto the same.</w:t>
      </w:r>
    </w:p>
    <w:p w14:paraId="4858881B" w14:textId="77777777" w:rsidR="00A93E58" w:rsidRPr="000A4805" w:rsidRDefault="00A93E58" w:rsidP="00A93E58">
      <w:pPr>
        <w:ind w:left="360"/>
        <w:jc w:val="both"/>
      </w:pPr>
    </w:p>
    <w:p w14:paraId="076A421D" w14:textId="767C2E12" w:rsidR="00A93E58" w:rsidRPr="000A4805" w:rsidRDefault="00A93E58" w:rsidP="00A93E58">
      <w:pPr>
        <w:numPr>
          <w:ilvl w:val="0"/>
          <w:numId w:val="24"/>
        </w:numPr>
        <w:spacing w:after="160" w:line="259" w:lineRule="auto"/>
        <w:jc w:val="both"/>
      </w:pPr>
      <w:r w:rsidRPr="000A4805">
        <w:t xml:space="preserve">If </w:t>
      </w:r>
      <w:r w:rsidR="009470FC" w:rsidRPr="009470FC">
        <w:rPr>
          <w:rFonts w:ascii="Arial" w:hAnsi="Arial"/>
          <w:sz w:val="24"/>
        </w:rPr>
        <w:t>Respondent(’s)</w:t>
      </w:r>
      <w:r w:rsidRPr="000A4805">
        <w:t xml:space="preserve"> has any questions and or concerns regarding said Copyright and or the waiver, </w:t>
      </w:r>
      <w:r w:rsidR="009470FC" w:rsidRPr="009470FC">
        <w:rPr>
          <w:rFonts w:ascii="Arial" w:hAnsi="Arial"/>
          <w:sz w:val="24"/>
        </w:rPr>
        <w:t>Respondent(’s)</w:t>
      </w:r>
      <w:r w:rsidRPr="000A4805">
        <w:t xml:space="preserve"> is invited to address such questions and or concerns to the Undersigned in writing, and causing said communiqués to be transmitted to the Undersigned and below named Notary/Third Party. The respondents have acted as if the contract quasi-or otherwise does not place a binding obligation upon their persons, upon their organizations, upon their institutions, upon their job qualifications, and breaching that obligation breaches the contract, for which they cannot address due to the direct conflict of interest. It is as a result of that conflict of interest that binding arbitration shall be instituted</w:t>
      </w:r>
    </w:p>
    <w:p w14:paraId="1276FEE5" w14:textId="77777777" w:rsidR="00A93E58" w:rsidRPr="000A4805" w:rsidRDefault="00A93E58" w:rsidP="00A93E58">
      <w:pPr>
        <w:ind w:left="360"/>
        <w:jc w:val="both"/>
      </w:pPr>
    </w:p>
    <w:p w14:paraId="7A1D5F0B" w14:textId="77777777" w:rsidR="00A93E58" w:rsidRPr="000A4805" w:rsidRDefault="00A93E58" w:rsidP="00A93E58">
      <w:pPr>
        <w:numPr>
          <w:ilvl w:val="0"/>
          <w:numId w:val="24"/>
        </w:numPr>
        <w:spacing w:after="160" w:line="259" w:lineRule="auto"/>
        <w:jc w:val="both"/>
      </w:pPr>
      <w:r w:rsidRPr="000A4805">
        <w:t>Your failure to respond, and this would include each of the respondents by their representative, and if represented by the Atty. Gen., such representation must be responsive for each State and/or State organization/department/agency, separately and severally to each of the points of averment, failure to respond to a single point of averment will constitute acquiescence, forfeiture, and a waiver of all rights with respects all of the points raised in this presentment.</w:t>
      </w:r>
    </w:p>
    <w:p w14:paraId="53D4309E" w14:textId="77777777" w:rsidR="00A93E58" w:rsidRPr="000A4805" w:rsidRDefault="00A93E58" w:rsidP="00A93E58">
      <w:pPr>
        <w:ind w:left="360"/>
        <w:jc w:val="both"/>
      </w:pPr>
    </w:p>
    <w:p w14:paraId="4A7DD15E" w14:textId="77777777" w:rsidR="00B556B9" w:rsidRDefault="00B556B9" w:rsidP="00B556B9">
      <w:pPr>
        <w:pStyle w:val="ListParagraph"/>
        <w:numPr>
          <w:ilvl w:val="0"/>
          <w:numId w:val="16"/>
        </w:numPr>
        <w:tabs>
          <w:tab w:val="center" w:pos="4680"/>
          <w:tab w:val="left" w:pos="7875"/>
        </w:tabs>
        <w:spacing w:after="160" w:line="259" w:lineRule="auto"/>
        <w:jc w:val="both"/>
        <w:rPr>
          <w:b/>
        </w:rPr>
      </w:pPr>
      <w:r w:rsidRPr="0074791A">
        <w:rPr>
          <w:b/>
        </w:rPr>
        <w:t>NOTICE TO AGENT IS NOTICE TO PRINCIPLE AND VICE VERSA</w:t>
      </w:r>
    </w:p>
    <w:p w14:paraId="57D5F1E4" w14:textId="77777777" w:rsidR="00B556B9" w:rsidRPr="0074791A" w:rsidRDefault="00B556B9" w:rsidP="00B556B9">
      <w:pPr>
        <w:pStyle w:val="ListParagraph"/>
        <w:tabs>
          <w:tab w:val="center" w:pos="4680"/>
          <w:tab w:val="left" w:pos="7875"/>
        </w:tabs>
        <w:ind w:left="2160"/>
        <w:jc w:val="both"/>
        <w:rPr>
          <w:b/>
        </w:rPr>
      </w:pPr>
    </w:p>
    <w:p w14:paraId="45ADA380" w14:textId="77777777" w:rsidR="00B556B9" w:rsidRDefault="00B556B9" w:rsidP="00B556B9">
      <w:pPr>
        <w:pStyle w:val="ListParagraph"/>
        <w:numPr>
          <w:ilvl w:val="0"/>
          <w:numId w:val="15"/>
        </w:numPr>
        <w:spacing w:after="160" w:line="259" w:lineRule="auto"/>
        <w:jc w:val="both"/>
      </w:pPr>
      <w:r w:rsidRPr="0074791A">
        <w:rPr>
          <w:b/>
        </w:rPr>
        <w:t>NOTICE</w:t>
      </w:r>
      <w:r w:rsidRPr="00FF15C7">
        <w:t xml:space="preserve">: In this </w:t>
      </w:r>
      <w:r>
        <w:t>Conditional Acceptance for Value and counter offer/claim</w:t>
      </w:r>
      <w:r w:rsidRPr="0074791A">
        <w:rPr>
          <w:b/>
        </w:rPr>
        <w:t xml:space="preserve"> </w:t>
      </w:r>
      <w:r w:rsidRPr="00FF15C7">
        <w:t xml:space="preserve">for Proof of Claim(a) the words “include,” “includes,” and “including,” are not limiting; (b) the word “all” includes “any” and the word “any” includes “all”; (c) the word “or” is not exclusive except when used in conjunction with the word “and”; as in, “and/or”; and (d) words and terms (i) in the singular number include the plural, and in the plural, the singular; (ii) in the masculine gender include both feminine and neuter. </w:t>
      </w:r>
      <w:r>
        <w:t>That due to the fact that this presentment/document/contract can only be construed contextually and not otherwise, it is not necessary for a question to contain a “?”, And whether or not a “?” Is followed by a specific question such instances does not excuse a party from having an obligation of responding with specificity and facts and conclusions of common-law.</w:t>
      </w:r>
    </w:p>
    <w:p w14:paraId="31664004" w14:textId="77777777" w:rsidR="00B556B9" w:rsidRDefault="00B556B9" w:rsidP="00B556B9">
      <w:pPr>
        <w:pStyle w:val="ListParagraph"/>
        <w:jc w:val="both"/>
      </w:pPr>
    </w:p>
    <w:p w14:paraId="3AB29D1D" w14:textId="77777777" w:rsidR="00B556B9" w:rsidRPr="00FF15C7" w:rsidRDefault="00B556B9" w:rsidP="00B556B9">
      <w:pPr>
        <w:pStyle w:val="ListParagraph"/>
        <w:numPr>
          <w:ilvl w:val="0"/>
          <w:numId w:val="15"/>
        </w:numPr>
        <w:spacing w:after="160" w:line="259" w:lineRule="auto"/>
        <w:jc w:val="both"/>
      </w:pPr>
      <w:r>
        <w:lastRenderedPageBreak/>
        <w:t>This presentment shall constitute a CLAIM against the assets of your institution and is valid upon your failure to comply with the requirement of this agreement and to VALIDATE AND VERIFY THE COMPREHENSIVE ACCOUNTING!</w:t>
      </w:r>
    </w:p>
    <w:p w14:paraId="71423C32" w14:textId="77777777" w:rsidR="00B556B9" w:rsidRPr="00FF15C7" w:rsidRDefault="00B556B9" w:rsidP="00B556B9">
      <w:pPr>
        <w:jc w:val="both"/>
      </w:pPr>
    </w:p>
    <w:p w14:paraId="150C4221" w14:textId="77777777" w:rsidR="00B556B9" w:rsidRDefault="00B556B9" w:rsidP="00B556B9">
      <w:pPr>
        <w:pStyle w:val="ListParagraph"/>
        <w:numPr>
          <w:ilvl w:val="0"/>
          <w:numId w:val="15"/>
        </w:numPr>
        <w:spacing w:after="160" w:line="259" w:lineRule="auto"/>
        <w:jc w:val="both"/>
      </w:pPr>
      <w:r w:rsidRPr="0074791A">
        <w:rPr>
          <w:b/>
        </w:rPr>
        <w:t>NOTICE</w:t>
      </w:r>
      <w:r w:rsidRPr="00FF15C7">
        <w:t>: All titles/names/appellations of corporate Government juridical constructs, and branches, departments, agencies, bureaus, offices, sub-whatever’s, and the like thereof, include any and all derivatives and variations in the spelling of said titles/names/appellations.</w:t>
      </w:r>
    </w:p>
    <w:p w14:paraId="12519820" w14:textId="77777777" w:rsidR="00B556B9" w:rsidRDefault="00B556B9" w:rsidP="00B556B9">
      <w:pPr>
        <w:pStyle w:val="ListParagraph"/>
      </w:pPr>
    </w:p>
    <w:p w14:paraId="5F45B693" w14:textId="77777777" w:rsidR="00B556B9" w:rsidRDefault="00B556B9" w:rsidP="00B556B9">
      <w:pPr>
        <w:pStyle w:val="ListParagraph"/>
        <w:numPr>
          <w:ilvl w:val="0"/>
          <w:numId w:val="15"/>
        </w:numPr>
        <w:spacing w:after="160" w:line="259" w:lineRule="auto"/>
        <w:jc w:val="both"/>
      </w:pPr>
      <w:r>
        <w:t>Please understand, that you have a duty to respond, now if you believe that you do not have a duty to respond, you are to notify the undersigned immediately. Regarding the issue of conduct equating to ascent, any general response, any nonspecific response, any failure to respond to a qualifying question and or inquiry, any validity to the truthfulness of the case sites of the judicial opinions, any proof of your engaging in commercial activities while you pretend, presume, assume, and or say to the contrary shall be construed as willful ascent to the terms and conditions of this agreement. This agreement is binding, and wholly enforceable, saved upon the grounds that exist in law and equity, and the law referenced here in is the common law.</w:t>
      </w:r>
    </w:p>
    <w:p w14:paraId="107A1307" w14:textId="77777777" w:rsidR="00B556B9" w:rsidRDefault="00B556B9" w:rsidP="00B556B9">
      <w:pPr>
        <w:pStyle w:val="ListParagraph"/>
      </w:pPr>
    </w:p>
    <w:p w14:paraId="36389D0E" w14:textId="77777777" w:rsidR="00B556B9" w:rsidRPr="00FF15C7" w:rsidRDefault="00B556B9" w:rsidP="00B556B9">
      <w:pPr>
        <w:pStyle w:val="ListParagraph"/>
        <w:numPr>
          <w:ilvl w:val="0"/>
          <w:numId w:val="15"/>
        </w:numPr>
        <w:spacing w:after="160" w:line="259" w:lineRule="auto"/>
        <w:jc w:val="both"/>
      </w:pPr>
      <w:r>
        <w:t>This agreement stems from a prior agreement that exists between the parties, and it appears that you have made an attempt (“in this and every instance the term ‘you’, refers to each of the respondents individually as well as collectively”), to change the terms of our prior agreement. I have conditionally accepted the change of terms of our prior agreement that you have presented, however, this conditional acceptance is valid, binding, wholly enforceable and irrevocable.</w:t>
      </w:r>
    </w:p>
    <w:p w14:paraId="34EDEDB1" w14:textId="77777777" w:rsidR="00B556B9" w:rsidRPr="00FF15C7" w:rsidRDefault="00B556B9" w:rsidP="00B556B9">
      <w:pPr>
        <w:jc w:val="both"/>
      </w:pPr>
    </w:p>
    <w:p w14:paraId="26C45D58" w14:textId="77777777" w:rsidR="00B556B9" w:rsidRPr="00FF15C7" w:rsidRDefault="00B556B9" w:rsidP="00B556B9">
      <w:pPr>
        <w:pStyle w:val="ListParagraph"/>
        <w:numPr>
          <w:ilvl w:val="0"/>
          <w:numId w:val="15"/>
        </w:numPr>
        <w:spacing w:after="160" w:line="259" w:lineRule="auto"/>
        <w:jc w:val="both"/>
      </w:pPr>
      <w:r w:rsidRPr="0074791A">
        <w:rPr>
          <w:b/>
        </w:rPr>
        <w:t>NOTICE</w:t>
      </w:r>
      <w:r w:rsidRPr="00FF15C7">
        <w:t xml:space="preserve">: Any and all attempts at providing the requested and necessary Proof of Claims raised herein above; and, requesting the additional </w:t>
      </w:r>
      <w:r>
        <w:t>ten (10) Calendar days</w:t>
      </w:r>
      <w:r w:rsidRPr="00FF15C7">
        <w:t xml:space="preserve"> in which to provide same; and, to address any and all questions and concerns to the Undersigned in regards to the </w:t>
      </w:r>
      <w:r>
        <w:t>State</w:t>
      </w:r>
      <w:r w:rsidRPr="00FF15C7">
        <w:t xml:space="preserve">d Copyright and waiver herein expressed, in any manner other than that provided for herein will be deemed non-responsive.  </w:t>
      </w:r>
    </w:p>
    <w:p w14:paraId="563DBBBB" w14:textId="4BF5B063" w:rsidR="00B556B9" w:rsidRPr="00FF15C7" w:rsidRDefault="00B556B9" w:rsidP="00B556B9">
      <w:pPr>
        <w:jc w:val="both"/>
      </w:pPr>
      <w:r w:rsidRPr="00FF15C7">
        <w:t xml:space="preserve">The Undersigned extends to the </w:t>
      </w:r>
      <w:r w:rsidR="009470FC" w:rsidRPr="009470FC">
        <w:rPr>
          <w:rFonts w:ascii="Arial" w:hAnsi="Arial"/>
          <w:sz w:val="24"/>
        </w:rPr>
        <w:t>Respondent(’s)</w:t>
      </w:r>
      <w:r w:rsidRPr="00FF15C7">
        <w:t xml:space="preserve"> the Undersigned’s appreciations and thanks for Respondent’s(s) prompt attention, response, production of above Proof(s) of Claim and assistance in this/these matter(s).</w:t>
      </w:r>
      <w:r>
        <w:t xml:space="preserve"> This presentment is not to be construed as an acceptance and/or application and/or subscription and/or request for license, admittance to any jurisdiction quasi-or otherwise, but shall remain as a direct objection to any and all claims to the contrary.</w:t>
      </w:r>
    </w:p>
    <w:p w14:paraId="1957C8B5" w14:textId="77777777" w:rsidR="00B556B9" w:rsidRPr="00FF15C7" w:rsidRDefault="00B556B9" w:rsidP="00B556B9">
      <w:pPr>
        <w:jc w:val="both"/>
      </w:pPr>
    </w:p>
    <w:p w14:paraId="57BB7E13" w14:textId="77777777" w:rsidR="00B556B9" w:rsidRPr="00FF15C7" w:rsidRDefault="00B556B9" w:rsidP="00B556B9">
      <w:pPr>
        <w:jc w:val="both"/>
      </w:pPr>
    </w:p>
    <w:p w14:paraId="4EE09331" w14:textId="77777777" w:rsidR="00B556B9" w:rsidRPr="00FF15C7" w:rsidRDefault="00B556B9" w:rsidP="00B556B9">
      <w:pPr>
        <w:jc w:val="both"/>
        <w:rPr>
          <w:color w:val="000000"/>
        </w:rPr>
      </w:pPr>
      <w:r w:rsidRPr="00FF15C7">
        <w:t xml:space="preserve">Sincerely, </w:t>
      </w:r>
    </w:p>
    <w:p w14:paraId="187B950C" w14:textId="77777777" w:rsidR="00B556B9" w:rsidRPr="00FF15C7" w:rsidRDefault="00B556B9" w:rsidP="00B556B9">
      <w:pPr>
        <w:jc w:val="both"/>
        <w:rPr>
          <w:color w:val="000000"/>
        </w:rPr>
      </w:pPr>
      <w:r w:rsidRPr="00FF15C7">
        <w:rPr>
          <w:color w:val="000000"/>
        </w:rPr>
        <w:t>Without Recourse</w:t>
      </w:r>
    </w:p>
    <w:p w14:paraId="5811A375" w14:textId="77777777" w:rsidR="00B556B9" w:rsidRPr="00FF15C7" w:rsidRDefault="00B556B9" w:rsidP="00B556B9">
      <w:pPr>
        <w:jc w:val="both"/>
        <w:rPr>
          <w:color w:val="000000"/>
        </w:rPr>
      </w:pPr>
    </w:p>
    <w:p w14:paraId="37B89EE3" w14:textId="77777777" w:rsidR="00B556B9" w:rsidRPr="00FF15C7" w:rsidRDefault="00B556B9" w:rsidP="00B556B9">
      <w:pPr>
        <w:jc w:val="both"/>
        <w:rPr>
          <w:color w:val="000000"/>
        </w:rPr>
      </w:pPr>
    </w:p>
    <w:p w14:paraId="40B44D12" w14:textId="77777777" w:rsidR="00B556B9" w:rsidRPr="00FF15C7" w:rsidRDefault="00B556B9" w:rsidP="00B556B9">
      <w:pPr>
        <w:jc w:val="both"/>
        <w:rPr>
          <w:color w:val="000000"/>
        </w:rPr>
      </w:pPr>
      <w:r w:rsidRPr="00FF15C7">
        <w:rPr>
          <w:color w:val="000000"/>
        </w:rPr>
        <w:t xml:space="preserve">      </w:t>
      </w:r>
      <w:r w:rsidRPr="00FF15C7">
        <w:rPr>
          <w:color w:val="000000"/>
        </w:rPr>
        <w:tab/>
      </w:r>
      <w:r>
        <w:rPr>
          <w:color w:val="000000"/>
        </w:rPr>
        <w:tab/>
      </w:r>
      <w:r>
        <w:rPr>
          <w:color w:val="000000"/>
        </w:rPr>
        <w:tab/>
      </w:r>
      <w:r>
        <w:rPr>
          <w:color w:val="000000"/>
        </w:rPr>
        <w:tab/>
      </w:r>
      <w:r>
        <w:rPr>
          <w:color w:val="000000"/>
        </w:rPr>
        <w:tab/>
      </w:r>
      <w:r w:rsidRPr="00FF15C7">
        <w:rPr>
          <w:color w:val="000000"/>
        </w:rPr>
        <w:t xml:space="preserve"> _______________________________________</w:t>
      </w:r>
    </w:p>
    <w:p w14:paraId="5FFD86E0" w14:textId="77777777" w:rsidR="00B556B9" w:rsidRDefault="00B556B9" w:rsidP="00B556B9">
      <w:pPr>
        <w:jc w:val="both"/>
        <w:rPr>
          <w:color w:val="000000"/>
        </w:rPr>
      </w:pPr>
      <w:r w:rsidRPr="00FF15C7">
        <w:rPr>
          <w:color w:val="000000"/>
        </w:rPr>
        <w:t xml:space="preserve">                                 </w:t>
      </w:r>
      <w:r>
        <w:rPr>
          <w:color w:val="000000"/>
        </w:rPr>
        <w:t xml:space="preserve">                              </w:t>
      </w:r>
      <w:r>
        <w:rPr>
          <w:color w:val="000000"/>
        </w:rPr>
        <w:tab/>
        <w:t xml:space="preserve">     </w:t>
      </w:r>
      <w:r>
        <w:rPr>
          <w:color w:val="000000"/>
        </w:rPr>
        <w:tab/>
      </w:r>
      <w:r>
        <w:rPr>
          <w:color w:val="000000"/>
        </w:rPr>
        <w:tab/>
      </w:r>
      <w:r>
        <w:rPr>
          <w:color w:val="000000"/>
        </w:rPr>
        <w:tab/>
      </w:r>
      <w:r w:rsidRPr="00C84AA0">
        <w:rPr>
          <w:color w:val="000000"/>
          <w:sz w:val="18"/>
          <w:szCs w:val="18"/>
        </w:rPr>
        <w:t>,</w:t>
      </w:r>
      <w:r w:rsidRPr="00C84AA0">
        <w:rPr>
          <w:b/>
          <w:color w:val="000000"/>
          <w:sz w:val="18"/>
          <w:szCs w:val="18"/>
        </w:rPr>
        <w:t xml:space="preserve"> a Natural Man</w:t>
      </w:r>
      <w:r w:rsidRPr="00C84AA0">
        <w:rPr>
          <w:color w:val="000000"/>
          <w:sz w:val="18"/>
          <w:szCs w:val="18"/>
        </w:rPr>
        <w:t xml:space="preserve"> (</w:t>
      </w:r>
      <w:r w:rsidRPr="00C84AA0">
        <w:rPr>
          <w:color w:val="FF0000"/>
          <w:sz w:val="18"/>
          <w:szCs w:val="18"/>
        </w:rPr>
        <w:t>IF WO-MAN indicate</w:t>
      </w:r>
      <w:r>
        <w:t>)</w:t>
      </w:r>
      <w:r w:rsidRPr="00FF15C7">
        <w:rPr>
          <w:color w:val="000000"/>
        </w:rPr>
        <w:t xml:space="preserve">     </w:t>
      </w:r>
    </w:p>
    <w:p w14:paraId="1C2C2953" w14:textId="77777777" w:rsidR="00B556B9" w:rsidRPr="00FF15C7" w:rsidRDefault="00B556B9" w:rsidP="00B556B9">
      <w:pPr>
        <w:jc w:val="both"/>
        <w:rPr>
          <w:color w:val="000000"/>
        </w:rPr>
      </w:pPr>
      <w:r w:rsidRPr="00FF15C7">
        <w:rPr>
          <w:color w:val="000000"/>
        </w:rPr>
        <w:t xml:space="preserve">                                                                         </w:t>
      </w:r>
    </w:p>
    <w:p w14:paraId="653A28D8" w14:textId="77777777" w:rsidR="00B556B9" w:rsidRPr="00FF15C7" w:rsidRDefault="00B556B9" w:rsidP="00B556B9">
      <w:pPr>
        <w:jc w:val="both"/>
        <w:rPr>
          <w:color w:val="000000"/>
        </w:rPr>
      </w:pPr>
      <w:r w:rsidRPr="00FF15C7">
        <w:rPr>
          <w:color w:val="000000"/>
        </w:rPr>
        <w:tab/>
      </w:r>
      <w:r w:rsidRPr="00FF15C7">
        <w:rPr>
          <w:color w:val="000000"/>
        </w:rPr>
        <w:tab/>
      </w:r>
      <w:r w:rsidRPr="00FF15C7">
        <w:rPr>
          <w:color w:val="000000"/>
        </w:rPr>
        <w:tab/>
      </w:r>
      <w:r w:rsidRPr="00FF15C7">
        <w:rPr>
          <w:color w:val="000000"/>
        </w:rPr>
        <w:tab/>
        <w:t xml:space="preserve"> </w:t>
      </w:r>
    </w:p>
    <w:p w14:paraId="033DE28E" w14:textId="77777777" w:rsidR="00B556B9" w:rsidRPr="00C13584" w:rsidRDefault="00B556B9" w:rsidP="00B556B9">
      <w:pPr>
        <w:rPr>
          <w:color w:val="000000"/>
          <w:sz w:val="14"/>
          <w:szCs w:val="14"/>
        </w:rPr>
      </w:pPr>
      <w:r w:rsidRPr="00780D0C">
        <w:rPr>
          <w:b/>
          <w:color w:val="FF0000"/>
          <w:sz w:val="14"/>
          <w:szCs w:val="14"/>
        </w:rPr>
        <w:t>3531-QW8429PPLXFHG SF-KH BF457HY71 – 4ETSWT4</w:t>
      </w:r>
      <w:r w:rsidRPr="00C84AA0">
        <w:rPr>
          <w:b/>
          <w:sz w:val="14"/>
          <w:szCs w:val="14"/>
          <w:vertAlign w:val="superscript"/>
        </w:rPr>
        <w:t>©</w:t>
      </w:r>
      <w:r w:rsidRPr="00C84AA0">
        <w:rPr>
          <w:color w:val="000000"/>
          <w:sz w:val="14"/>
          <w:szCs w:val="14"/>
          <w:vertAlign w:val="superscript"/>
        </w:rPr>
        <w:t xml:space="preserve"> </w:t>
      </w:r>
      <w:r w:rsidRPr="001F2067">
        <w:rPr>
          <w:color w:val="000000"/>
          <w:sz w:val="14"/>
          <w:szCs w:val="14"/>
        </w:rPr>
        <w:t xml:space="preserve">is secured and reserved with all rights retained, Private Property no trespass permitted or allowed under common law </w:t>
      </w:r>
      <w:r>
        <w:rPr>
          <w:color w:val="000000"/>
          <w:sz w:val="14"/>
          <w:szCs w:val="14"/>
        </w:rPr>
        <w:t xml:space="preserve">restrictions and prohibitions. </w:t>
      </w:r>
    </w:p>
    <w:p w14:paraId="78290D44" w14:textId="77777777" w:rsidR="00B556B9" w:rsidRDefault="00B556B9" w:rsidP="00B556B9">
      <w:pPr>
        <w:tabs>
          <w:tab w:val="left" w:pos="360"/>
          <w:tab w:val="left" w:pos="1620"/>
        </w:tabs>
        <w:spacing w:line="216" w:lineRule="auto"/>
        <w:jc w:val="center"/>
        <w:rPr>
          <w:color w:val="000000"/>
        </w:rPr>
      </w:pPr>
    </w:p>
    <w:p w14:paraId="59EEE5EF" w14:textId="77777777" w:rsidR="00B556B9" w:rsidRDefault="00B556B9" w:rsidP="00B556B9">
      <w:pPr>
        <w:tabs>
          <w:tab w:val="left" w:pos="360"/>
          <w:tab w:val="left" w:pos="1620"/>
        </w:tabs>
        <w:spacing w:line="216" w:lineRule="auto"/>
        <w:jc w:val="center"/>
        <w:rPr>
          <w:color w:val="000000"/>
        </w:rPr>
      </w:pPr>
    </w:p>
    <w:p w14:paraId="3CF7F8E3" w14:textId="77777777" w:rsidR="00B556B9" w:rsidRDefault="00B556B9" w:rsidP="00B556B9">
      <w:pPr>
        <w:tabs>
          <w:tab w:val="left" w:pos="360"/>
          <w:tab w:val="left" w:pos="1620"/>
        </w:tabs>
        <w:spacing w:line="216" w:lineRule="auto"/>
        <w:jc w:val="center"/>
        <w:rPr>
          <w:color w:val="000000"/>
        </w:rPr>
      </w:pPr>
    </w:p>
    <w:p w14:paraId="2576EE6B" w14:textId="77777777" w:rsidR="007F38B6" w:rsidRPr="00FF15C7" w:rsidRDefault="007F38B6" w:rsidP="007F38B6">
      <w:pPr>
        <w:tabs>
          <w:tab w:val="left" w:pos="360"/>
          <w:tab w:val="left" w:pos="1620"/>
        </w:tabs>
        <w:spacing w:line="216" w:lineRule="auto"/>
        <w:jc w:val="center"/>
        <w:rPr>
          <w:color w:val="000000"/>
        </w:rPr>
      </w:pPr>
      <w:r w:rsidRPr="00FF15C7">
        <w:rPr>
          <w:color w:val="000000"/>
        </w:rPr>
        <w:t>(THE REMAINDER OF THIS PAGE INTENTIONALLY LEFT BLANK)</w:t>
      </w:r>
    </w:p>
    <w:p w14:paraId="5EA535F1" w14:textId="77777777" w:rsidR="007F38B6" w:rsidRPr="00FF15C7" w:rsidRDefault="007F38B6" w:rsidP="007F38B6">
      <w:pPr>
        <w:tabs>
          <w:tab w:val="left" w:pos="360"/>
          <w:tab w:val="left" w:pos="1620"/>
        </w:tabs>
        <w:spacing w:line="216" w:lineRule="auto"/>
        <w:jc w:val="both"/>
        <w:rPr>
          <w:color w:val="000000"/>
        </w:rPr>
      </w:pPr>
    </w:p>
    <w:p w14:paraId="03134BCD" w14:textId="77777777" w:rsidR="007F38B6" w:rsidRDefault="007F38B6" w:rsidP="007F38B6">
      <w:pPr>
        <w:rPr>
          <w:color w:val="000000"/>
        </w:rPr>
      </w:pPr>
    </w:p>
    <w:p w14:paraId="164FA482" w14:textId="77777777" w:rsidR="007F38B6" w:rsidRDefault="007F38B6" w:rsidP="007F38B6">
      <w:pPr>
        <w:rPr>
          <w:color w:val="000000"/>
        </w:rPr>
      </w:pPr>
    </w:p>
    <w:p w14:paraId="0866C914" w14:textId="77777777" w:rsidR="007F38B6" w:rsidRPr="000A4805" w:rsidRDefault="007F38B6" w:rsidP="007F38B6">
      <w:pPr>
        <w:ind w:left="360"/>
        <w:jc w:val="both"/>
      </w:pPr>
    </w:p>
    <w:p w14:paraId="6A3CB112" w14:textId="77777777" w:rsidR="007F38B6" w:rsidRPr="000A4805" w:rsidRDefault="007F38B6" w:rsidP="007F38B6">
      <w:pPr>
        <w:ind w:left="360"/>
        <w:jc w:val="both"/>
      </w:pPr>
    </w:p>
    <w:p w14:paraId="3561F135" w14:textId="77777777" w:rsidR="007F38B6" w:rsidRPr="000A4805" w:rsidRDefault="007F38B6" w:rsidP="007F38B6">
      <w:pPr>
        <w:ind w:left="360"/>
        <w:jc w:val="both"/>
      </w:pPr>
    </w:p>
    <w:p w14:paraId="096F46CA" w14:textId="77777777" w:rsidR="007F38B6" w:rsidRPr="000A4805" w:rsidRDefault="007F38B6" w:rsidP="007F38B6">
      <w:pPr>
        <w:ind w:left="360"/>
        <w:jc w:val="both"/>
        <w:rPr>
          <w:b/>
          <w:color w:val="FF0000"/>
        </w:rPr>
      </w:pPr>
      <w:r w:rsidRPr="000A4805">
        <w:rPr>
          <w:b/>
          <w:color w:val="FF0000"/>
        </w:rPr>
        <w:t>This section is for your benefit, please do not attached is to your contract when you presented to the parties. This matter involves the United States, it also deals directly with your local state government if you deliver this, you are also to include a copy of this notice to the Atty. Gen. of the state. If it is a bank, and or a mortgage servicing company, you are to send it to all associated organizations, i.e. the financial institution, the servicing company, and the securitization trustee, that information is readily available upon your request to those organizations respecting your contract.</w:t>
      </w:r>
    </w:p>
    <w:p w14:paraId="0CFB6045" w14:textId="77777777" w:rsidR="007F38B6" w:rsidRPr="000A4805" w:rsidRDefault="007F38B6" w:rsidP="007F38B6">
      <w:pPr>
        <w:ind w:left="360"/>
        <w:jc w:val="both"/>
        <w:rPr>
          <w:b/>
          <w:color w:val="FF0000"/>
        </w:rPr>
      </w:pPr>
    </w:p>
    <w:p w14:paraId="22A8E2FA" w14:textId="77777777" w:rsidR="007F38B6" w:rsidRPr="000A4805" w:rsidRDefault="007F38B6" w:rsidP="007F38B6">
      <w:pPr>
        <w:ind w:left="360"/>
        <w:jc w:val="both"/>
        <w:rPr>
          <w:b/>
          <w:color w:val="FF0000"/>
        </w:rPr>
      </w:pPr>
      <w:r w:rsidRPr="000A4805">
        <w:rPr>
          <w:b/>
          <w:color w:val="FF0000"/>
        </w:rPr>
        <w:t>It is strongly suggested that you do not alter and/or change the structure of this document by much, that if there is a fee that you are associating with your claim, that it be no more than three times the value of the property as anything more than that will have to be justified, and any reasonable arbitrator will not give an award for an amount over three times the damage. This is not a process whereby a party can use it for revenge, this is a process where individuals look and seek to have correction of a wrong, to redress agreements through an alternative administrative remedy.</w:t>
      </w:r>
    </w:p>
    <w:p w14:paraId="4418553B" w14:textId="77777777" w:rsidR="007F38B6" w:rsidRPr="000A4805" w:rsidRDefault="007F38B6" w:rsidP="007F38B6">
      <w:pPr>
        <w:ind w:left="360"/>
        <w:jc w:val="both"/>
        <w:rPr>
          <w:b/>
          <w:color w:val="FF0000"/>
        </w:rPr>
      </w:pPr>
    </w:p>
    <w:p w14:paraId="748A8C0D" w14:textId="77777777" w:rsidR="007F38B6" w:rsidRPr="000A4805" w:rsidRDefault="007F38B6" w:rsidP="007F38B6">
      <w:pPr>
        <w:ind w:left="360"/>
        <w:jc w:val="both"/>
        <w:rPr>
          <w:b/>
          <w:color w:val="FF0000"/>
        </w:rPr>
      </w:pPr>
      <w:r w:rsidRPr="000A4805">
        <w:rPr>
          <w:b/>
          <w:color w:val="FF0000"/>
        </w:rPr>
        <w:t xml:space="preserve">If you’re going to bring this matter before the ARBITRATION ASSOCIATION, you are forewarned that any information brought to their attention must specify that the arbitration agreement has been agreed upon by the parties, the amount claimed in the agreement, the names of the parties, the date that the </w:t>
      </w:r>
      <w:r w:rsidRPr="000A4805">
        <w:rPr>
          <w:b/>
          <w:color w:val="FF0000"/>
        </w:rPr>
        <w:lastRenderedPageBreak/>
        <w:t>agreement was entered into, and if there is a default the date of the default, and you will have to place in that request the page number and specific line where the information can be found by the arbitrator. It is after payment that the arbitrator will notify you of where to send copies of your evidence, whereby you will have to give a notarized affidavit saying that those are true copies of the original, you do not need the notary to certify that it is a true copy you must provide an affidavit under penalty of perjury that the copies are true copies of the original, any other language will cause that evidence not to be considered by the arbitrator and you will have to send the arbitrator a copy of the original documents, at which time there is no guarantee that the originals will be returned and or guarantee that the originals will be received and notification given you upon receipt. This provision is for liability purposes and policy procedures as well as insurance purposes.</w:t>
      </w:r>
    </w:p>
    <w:p w14:paraId="022BC3D7" w14:textId="77777777" w:rsidR="007F38B6" w:rsidRPr="000A4805" w:rsidRDefault="007F38B6" w:rsidP="007F38B6">
      <w:pPr>
        <w:ind w:left="360"/>
        <w:jc w:val="both"/>
        <w:rPr>
          <w:b/>
          <w:color w:val="FF0000"/>
        </w:rPr>
      </w:pPr>
    </w:p>
    <w:p w14:paraId="6404BEFC" w14:textId="77777777" w:rsidR="007F38B6" w:rsidRPr="000A4805" w:rsidRDefault="007F38B6" w:rsidP="007F38B6">
      <w:pPr>
        <w:ind w:left="360"/>
        <w:jc w:val="both"/>
        <w:rPr>
          <w:b/>
          <w:color w:val="FF0000"/>
        </w:rPr>
      </w:pPr>
      <w:r w:rsidRPr="000A4805">
        <w:rPr>
          <w:b/>
          <w:color w:val="FF0000"/>
        </w:rPr>
        <w:t>Many will attempt to alter and/or change the document adding in so much information that will in many instances invalidate the agreement, please use caution, and remember, this is only a simple template, but it includes the provisions that are necessary for a contract, that is self-executing, that is irrevocable, that is binding coupled with interests.</w:t>
      </w:r>
    </w:p>
    <w:p w14:paraId="251FA603" w14:textId="77777777" w:rsidR="007F38B6" w:rsidRPr="000A4805" w:rsidRDefault="007F38B6" w:rsidP="007F38B6">
      <w:pPr>
        <w:ind w:left="360"/>
        <w:jc w:val="both"/>
        <w:rPr>
          <w:b/>
          <w:color w:val="FF0000"/>
        </w:rPr>
      </w:pPr>
    </w:p>
    <w:p w14:paraId="4A30911D" w14:textId="77777777" w:rsidR="007F38B6" w:rsidRPr="000A4805" w:rsidRDefault="007F38B6" w:rsidP="007F38B6">
      <w:pPr>
        <w:ind w:left="360"/>
        <w:jc w:val="both"/>
        <w:rPr>
          <w:b/>
          <w:color w:val="FF0000"/>
        </w:rPr>
      </w:pPr>
      <w:r w:rsidRPr="000A4805">
        <w:rPr>
          <w:b/>
          <w:color w:val="FF0000"/>
        </w:rPr>
        <w:t>Remember do not use the contract number on this document, you have to change that number, and always use that number for reference concerning this matter henceforth. Each contract number has to be different, so you will have to amend the contract number of this document when you create your own.</w:t>
      </w:r>
    </w:p>
    <w:p w14:paraId="443BDF13" w14:textId="77777777" w:rsidR="007F38B6" w:rsidRPr="000A4805" w:rsidRDefault="007F38B6" w:rsidP="007F38B6">
      <w:pPr>
        <w:ind w:left="360"/>
        <w:jc w:val="both"/>
      </w:pPr>
    </w:p>
    <w:p w14:paraId="47E9B810" w14:textId="77777777" w:rsidR="007F38B6" w:rsidRPr="003E19D8" w:rsidRDefault="007F38B6" w:rsidP="007F38B6">
      <w:pPr>
        <w:contextualSpacing/>
        <w:jc w:val="both"/>
        <w:rPr>
          <w:rFonts w:ascii="Calibri" w:eastAsia="Calibri" w:hAnsi="Calibri"/>
          <w:color w:val="000000"/>
        </w:rPr>
      </w:pPr>
    </w:p>
    <w:p w14:paraId="6C4727AF" w14:textId="77777777" w:rsidR="007F38B6" w:rsidRDefault="007F38B6" w:rsidP="007F38B6">
      <w:pPr>
        <w:rPr>
          <w:color w:val="000000"/>
        </w:rPr>
      </w:pPr>
      <w:r>
        <w:rPr>
          <w:color w:val="000000"/>
        </w:rPr>
        <w:t>Again, it is suggested that you-</w:t>
      </w:r>
    </w:p>
    <w:p w14:paraId="00CA57AB" w14:textId="77777777" w:rsidR="007F38B6" w:rsidRDefault="007F38B6" w:rsidP="007F38B6">
      <w:pPr>
        <w:rPr>
          <w:color w:val="000000"/>
        </w:rPr>
      </w:pPr>
    </w:p>
    <w:p w14:paraId="6D91EE98" w14:textId="77777777" w:rsidR="007F38B6" w:rsidRPr="00E27ECA" w:rsidRDefault="007F38B6" w:rsidP="007F38B6">
      <w:pPr>
        <w:rPr>
          <w:sz w:val="16"/>
          <w:szCs w:val="16"/>
        </w:rPr>
      </w:pPr>
      <w:r>
        <w:t>(</w:t>
      </w:r>
      <w:r w:rsidRPr="00E27ECA">
        <w:rPr>
          <w:color w:val="FF0000"/>
        </w:rPr>
        <w:t>it is suggested that you list the name of each creditor here in this section, anything within the document that is in red you are to edit and then</w:t>
      </w:r>
      <w:r w:rsidRPr="00E27ECA">
        <w:rPr>
          <w:b/>
          <w:color w:val="FF0000"/>
          <w:u w:val="single"/>
        </w:rPr>
        <w:t xml:space="preserve"> remove the instructions ONLY</w:t>
      </w:r>
      <w:r>
        <w:rPr>
          <w:color w:val="FF0000"/>
        </w:rPr>
        <w:t>,</w:t>
      </w:r>
      <w:r w:rsidRPr="00E27ECA">
        <w:rPr>
          <w:color w:val="FF0000"/>
        </w:rPr>
        <w:t xml:space="preserve"> so that it reads without the instructions</w:t>
      </w:r>
      <w:r>
        <w:t>)</w:t>
      </w:r>
    </w:p>
    <w:p w14:paraId="127B3542" w14:textId="77777777" w:rsidR="007F38B6" w:rsidRDefault="007F38B6" w:rsidP="007F38B6"/>
    <w:p w14:paraId="1BB6E38B" w14:textId="255A9F90" w:rsidR="007F38B6" w:rsidRPr="00307EDC" w:rsidRDefault="007F38B6" w:rsidP="007F38B6">
      <w:pPr>
        <w:rPr>
          <w:color w:val="FF0000"/>
        </w:rPr>
      </w:pPr>
      <w:r>
        <w:t>(</w:t>
      </w:r>
      <w:r w:rsidRPr="00000A59">
        <w:rPr>
          <w:color w:val="FF0000"/>
        </w:rPr>
        <w:t xml:space="preserve">If this document needs to go to other </w:t>
      </w:r>
      <w:r w:rsidRPr="00000A59">
        <w:rPr>
          <w:color w:val="FF0000"/>
        </w:rPr>
        <w:t>parties,</w:t>
      </w:r>
      <w:r>
        <w:rPr>
          <w:color w:val="FF0000"/>
        </w:rPr>
        <w:t xml:space="preserve"> </w:t>
      </w:r>
      <w:r w:rsidRPr="00000A59">
        <w:rPr>
          <w:color w:val="FF0000"/>
        </w:rPr>
        <w:t xml:space="preserve">you are to indicate their names </w:t>
      </w:r>
      <w:r>
        <w:rPr>
          <w:color w:val="FF0000"/>
        </w:rPr>
        <w:t>in the indicated sections</w:t>
      </w:r>
      <w:r w:rsidRPr="00000A59">
        <w:rPr>
          <w:color w:val="FF0000"/>
        </w:rPr>
        <w:t>,</w:t>
      </w:r>
      <w:r>
        <w:rPr>
          <w:color w:val="FF0000"/>
        </w:rPr>
        <w:t xml:space="preserve"> </w:t>
      </w:r>
      <w:r w:rsidRPr="00000A59">
        <w:rPr>
          <w:color w:val="FF0000"/>
        </w:rPr>
        <w:t>include the address for each, then delete this instructional section</w:t>
      </w:r>
      <w:r w:rsidRPr="000A6154">
        <w:rPr>
          <w:rFonts w:ascii="American Typewriter Condensed" w:hAnsi="American Typewriter Condensed" w:cs="Baloo Bhaijaan"/>
          <w:b/>
          <w:bCs/>
          <w:color w:val="FF0000"/>
        </w:rPr>
        <w:t xml:space="preserve">) YOU MUST </w:t>
      </w:r>
      <w:r>
        <w:rPr>
          <w:rFonts w:ascii="American Typewriter Condensed" w:hAnsi="American Typewriter Condensed" w:cs="Baloo Bhaijaan"/>
          <w:b/>
          <w:bCs/>
          <w:color w:val="FF0000"/>
        </w:rPr>
        <w:t xml:space="preserve">edit and then </w:t>
      </w:r>
      <w:r w:rsidRPr="000A6154">
        <w:rPr>
          <w:rFonts w:ascii="American Typewriter Condensed" w:hAnsi="American Typewriter Condensed" w:cs="Baloo Bhaijaan"/>
          <w:b/>
          <w:bCs/>
          <w:color w:val="FF0000"/>
        </w:rPr>
        <w:t xml:space="preserve">REMOVE EVERYTHING IN </w:t>
      </w:r>
      <w:r w:rsidRPr="00DE514E">
        <w:rPr>
          <w:rFonts w:ascii="American Typewriter Condensed" w:hAnsi="American Typewriter Condensed" w:cs="Baloo Bhaijaan"/>
          <w:b/>
          <w:bCs/>
          <w:color w:val="FF0000"/>
          <w:highlight w:val="yellow"/>
          <w:u w:val="single"/>
        </w:rPr>
        <w:t>RED</w:t>
      </w:r>
      <w:r w:rsidRPr="000A6154">
        <w:rPr>
          <w:rFonts w:ascii="American Typewriter Condensed" w:hAnsi="American Typewriter Condensed" w:cs="Baloo Bhaijaan"/>
          <w:b/>
          <w:bCs/>
          <w:color w:val="FF0000"/>
        </w:rPr>
        <w:t xml:space="preserve"> LETTERING!!!!!</w:t>
      </w:r>
    </w:p>
    <w:p w14:paraId="2B9D9F04" w14:textId="77777777" w:rsidR="001F2067" w:rsidRPr="00DA6482" w:rsidRDefault="001F2067" w:rsidP="00A93E58">
      <w:pPr>
        <w:jc w:val="both"/>
      </w:pPr>
    </w:p>
    <w:sectPr w:rsidR="001F2067" w:rsidRPr="00DA6482" w:rsidSect="00991DA6">
      <w:headerReference w:type="default" r:id="rId9"/>
      <w:foot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9162" w14:textId="77777777" w:rsidR="00702DF3" w:rsidRDefault="00702DF3" w:rsidP="00010A81">
      <w:r>
        <w:separator/>
      </w:r>
    </w:p>
  </w:endnote>
  <w:endnote w:type="continuationSeparator" w:id="0">
    <w:p w14:paraId="26775021" w14:textId="77777777" w:rsidR="00702DF3" w:rsidRDefault="00702DF3" w:rsidP="0001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uhaus 93">
    <w:altName w:val="Arial Black"/>
    <w:panose1 w:val="04030905020B02020C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erican Typewriter Condensed">
    <w:altName w:val="DejaVu Sans Condensed"/>
    <w:charset w:val="4D"/>
    <w:family w:val="roman"/>
    <w:pitch w:val="variable"/>
    <w:sig w:usb0="00000001" w:usb1="00000019" w:usb2="00000000" w:usb3="00000000" w:csb0="00000111" w:csb1="00000000"/>
  </w:font>
  <w:font w:name="Baloo Bhaijaan">
    <w:altName w:val="Baloo Bhaijaan"/>
    <w:charset w:val="B2"/>
    <w:family w:val="script"/>
    <w:pitch w:val="variable"/>
    <w:sig w:usb0="A000207F" w:usb1="4000207B" w:usb2="00000000" w:usb3="00000000" w:csb0="000001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582686"/>
      <w:docPartObj>
        <w:docPartGallery w:val="Page Numbers (Bottom of Page)"/>
        <w:docPartUnique/>
      </w:docPartObj>
    </w:sdtPr>
    <w:sdtEndPr/>
    <w:sdtContent>
      <w:p w14:paraId="37897B0D" w14:textId="77777777" w:rsidR="00702DF3" w:rsidRDefault="00702DF3">
        <w:pPr>
          <w:pStyle w:val="Footer"/>
        </w:pPr>
        <w:r>
          <w:rPr>
            <w:noProof/>
          </w:rPr>
          <mc:AlternateContent>
            <mc:Choice Requires="wps">
              <w:drawing>
                <wp:anchor distT="0" distB="0" distL="114300" distR="114300" simplePos="0" relativeHeight="251659264" behindDoc="0" locked="0" layoutInCell="1" allowOverlap="1" wp14:anchorId="7B3C11D6" wp14:editId="4A852D7D">
                  <wp:simplePos x="0" y="0"/>
                  <wp:positionH relativeFrom="page">
                    <wp:align>left</wp:align>
                  </wp:positionH>
                  <wp:positionV relativeFrom="page">
                    <wp:align>bottom</wp:align>
                  </wp:positionV>
                  <wp:extent cx="2125980" cy="2054860"/>
                  <wp:effectExtent l="0" t="0" r="7620" b="254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A2BF5" w14:textId="77777777" w:rsidR="00702DF3" w:rsidRDefault="00702DF3">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A367CD" w:rsidRPr="00A367CD">
                                <w:rPr>
                                  <w:rFonts w:asciiTheme="majorHAnsi" w:eastAsiaTheme="majorEastAsia" w:hAnsiTheme="majorHAnsi" w:cstheme="majorBidi"/>
                                  <w:noProof/>
                                  <w:color w:val="FFFFFF" w:themeColor="background1"/>
                                  <w:sz w:val="72"/>
                                  <w:szCs w:val="72"/>
                                </w:rPr>
                                <w:t>53</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C11D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" adj="21600" fillcolor="#d2eaf1" stroked="f">
                  <v:textbox>
                    <w:txbxContent>
                      <w:p w14:paraId="084A2BF5" w14:textId="77777777" w:rsidR="00702DF3" w:rsidRDefault="00702DF3">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A367CD" w:rsidRPr="00A367CD">
                          <w:rPr>
                            <w:rFonts w:asciiTheme="majorHAnsi" w:eastAsiaTheme="majorEastAsia" w:hAnsiTheme="majorHAnsi" w:cstheme="majorBidi"/>
                            <w:noProof/>
                            <w:color w:val="FFFFFF" w:themeColor="background1"/>
                            <w:sz w:val="72"/>
                            <w:szCs w:val="72"/>
                          </w:rPr>
                          <w:t>53</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40D5" w14:textId="77777777" w:rsidR="00702DF3" w:rsidRDefault="00702DF3" w:rsidP="00010A81">
      <w:r>
        <w:separator/>
      </w:r>
    </w:p>
  </w:footnote>
  <w:footnote w:type="continuationSeparator" w:id="0">
    <w:p w14:paraId="3051899A" w14:textId="77777777" w:rsidR="00702DF3" w:rsidRDefault="00702DF3" w:rsidP="00010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E65B" w14:textId="77777777" w:rsidR="00702DF3" w:rsidRDefault="00702DF3" w:rsidP="00DA6482">
    <w:pPr>
      <w:jc w:val="center"/>
      <w:rPr>
        <w:b/>
      </w:rPr>
    </w:pPr>
    <w:r w:rsidRPr="00FF15C7">
      <w:t>Conditional Acceptance for the Value/Agreement/Contract no.</w:t>
    </w:r>
    <w:r>
      <w:rPr>
        <w:b/>
      </w:rPr>
      <w:t xml:space="preserve"> </w:t>
    </w:r>
  </w:p>
  <w:p w14:paraId="76C2D8FE" w14:textId="77777777" w:rsidR="00702DF3" w:rsidRPr="00FF15C7" w:rsidRDefault="00702DF3" w:rsidP="00DA6482">
    <w:pPr>
      <w:jc w:val="center"/>
      <w:rPr>
        <w:color w:val="000000"/>
      </w:rPr>
    </w:pPr>
    <w:r>
      <w:rPr>
        <w:b/>
        <w:highlight w:val="yellow"/>
      </w:rPr>
      <w:t>657841-QWSDFGHJKLHG Dsa=-K26SDFGH1 – 675T86MK</w:t>
    </w:r>
    <w:r w:rsidRPr="002D4BBE">
      <w:rPr>
        <w:b/>
        <w:vertAlign w:val="superscript"/>
      </w:rPr>
      <w:t>©</w:t>
    </w:r>
    <w:r>
      <w:rPr>
        <w:b/>
      </w:rPr>
      <w:t xml:space="preserve"> </w:t>
    </w:r>
  </w:p>
  <w:p w14:paraId="2C0B815C" w14:textId="77777777" w:rsidR="00702DF3" w:rsidRDefault="00702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ADD"/>
    <w:multiLevelType w:val="hybridMultilevel"/>
    <w:tmpl w:val="270A21F8"/>
    <w:lvl w:ilvl="0" w:tplc="DD64CD18">
      <w:start w:val="1"/>
      <w:numFmt w:val="decimal"/>
      <w:lvlText w:val="1010.105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D0065"/>
    <w:multiLevelType w:val="multilevel"/>
    <w:tmpl w:val="9ED61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A50C0"/>
    <w:multiLevelType w:val="hybridMultilevel"/>
    <w:tmpl w:val="BCD6128E"/>
    <w:lvl w:ilvl="0" w:tplc="DD64CD18">
      <w:start w:val="1"/>
      <w:numFmt w:val="decimal"/>
      <w:lvlText w:val="1010.105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A0AEE"/>
    <w:multiLevelType w:val="multilevel"/>
    <w:tmpl w:val="F810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4556C"/>
    <w:multiLevelType w:val="hybridMultilevel"/>
    <w:tmpl w:val="5038E8B6"/>
    <w:lvl w:ilvl="0" w:tplc="A74C7A1E">
      <w:start w:val="1"/>
      <w:numFmt w:val="decimal"/>
      <w:lvlText w:val="%1.103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F0354"/>
    <w:multiLevelType w:val="hybridMultilevel"/>
    <w:tmpl w:val="7D745EE8"/>
    <w:lvl w:ilvl="0" w:tplc="4D68F6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976DE"/>
    <w:multiLevelType w:val="hybridMultilevel"/>
    <w:tmpl w:val="28C0C4BC"/>
    <w:lvl w:ilvl="0" w:tplc="040CBC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C5249"/>
    <w:multiLevelType w:val="hybridMultilevel"/>
    <w:tmpl w:val="5BD20F04"/>
    <w:lvl w:ilvl="0" w:tplc="E69A67A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012EF"/>
    <w:multiLevelType w:val="hybridMultilevel"/>
    <w:tmpl w:val="309429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D27CD"/>
    <w:multiLevelType w:val="hybridMultilevel"/>
    <w:tmpl w:val="00B80D7E"/>
    <w:lvl w:ilvl="0" w:tplc="1884F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A315C"/>
    <w:multiLevelType w:val="hybridMultilevel"/>
    <w:tmpl w:val="50B8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B957F6"/>
    <w:multiLevelType w:val="hybridMultilevel"/>
    <w:tmpl w:val="6590D4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D16052"/>
    <w:multiLevelType w:val="hybridMultilevel"/>
    <w:tmpl w:val="B4281942"/>
    <w:lvl w:ilvl="0" w:tplc="6C88F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B2600"/>
    <w:multiLevelType w:val="hybridMultilevel"/>
    <w:tmpl w:val="9160BDD0"/>
    <w:lvl w:ilvl="0" w:tplc="8FC62032">
      <w:start w:val="33"/>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4" w15:restartNumberingAfterBreak="0">
    <w:nsid w:val="3A97014B"/>
    <w:multiLevelType w:val="hybridMultilevel"/>
    <w:tmpl w:val="EC8A0CBA"/>
    <w:lvl w:ilvl="0" w:tplc="2D2663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50AFD"/>
    <w:multiLevelType w:val="hybridMultilevel"/>
    <w:tmpl w:val="C7A2342A"/>
    <w:lvl w:ilvl="0" w:tplc="2E502B7E">
      <w:start w:val="1"/>
      <w:numFmt w:val="upp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41995F13"/>
    <w:multiLevelType w:val="hybridMultilevel"/>
    <w:tmpl w:val="FE4083BE"/>
    <w:lvl w:ilvl="0" w:tplc="4F04D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43D8F"/>
    <w:multiLevelType w:val="hybridMultilevel"/>
    <w:tmpl w:val="C7FEF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92B457E"/>
    <w:multiLevelType w:val="hybridMultilevel"/>
    <w:tmpl w:val="02F49AFC"/>
    <w:lvl w:ilvl="0" w:tplc="331C1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A1CCE"/>
    <w:multiLevelType w:val="multilevel"/>
    <w:tmpl w:val="8A10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960ABD"/>
    <w:multiLevelType w:val="multilevel"/>
    <w:tmpl w:val="34CE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07B31"/>
    <w:multiLevelType w:val="hybridMultilevel"/>
    <w:tmpl w:val="7BD4EF3E"/>
    <w:lvl w:ilvl="0" w:tplc="D548ACFA">
      <w:start w:val="40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4F42FB"/>
    <w:multiLevelType w:val="hybridMultilevel"/>
    <w:tmpl w:val="164A6C2C"/>
    <w:lvl w:ilvl="0" w:tplc="00A638A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23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51D46CFB"/>
    <w:multiLevelType w:val="hybridMultilevel"/>
    <w:tmpl w:val="EE8C2064"/>
    <w:lvl w:ilvl="0" w:tplc="BFE677C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975BC"/>
    <w:multiLevelType w:val="hybridMultilevel"/>
    <w:tmpl w:val="C876092A"/>
    <w:lvl w:ilvl="0" w:tplc="2EFE54D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CBF448D"/>
    <w:multiLevelType w:val="hybridMultilevel"/>
    <w:tmpl w:val="01C8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B6689C"/>
    <w:multiLevelType w:val="hybridMultilevel"/>
    <w:tmpl w:val="672C99EE"/>
    <w:lvl w:ilvl="0" w:tplc="28A47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F05F50"/>
    <w:multiLevelType w:val="hybridMultilevel"/>
    <w:tmpl w:val="61462996"/>
    <w:lvl w:ilvl="0" w:tplc="246CB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8D0E16"/>
    <w:multiLevelType w:val="multilevel"/>
    <w:tmpl w:val="0F1E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1F3A6E"/>
    <w:multiLevelType w:val="multilevel"/>
    <w:tmpl w:val="8486A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BB0D3D"/>
    <w:multiLevelType w:val="hybridMultilevel"/>
    <w:tmpl w:val="3258A5EA"/>
    <w:lvl w:ilvl="0" w:tplc="004A7578">
      <w:start w:val="1"/>
      <w:numFmt w:val="bullet"/>
      <w:pStyle w:val="KeyPoint"/>
      <w:suff w:val="space"/>
      <w:lvlText w:val="&gt;"/>
      <w:lvlJc w:val="left"/>
      <w:pPr>
        <w:ind w:left="0" w:firstLine="0"/>
      </w:pPr>
      <w:rPr>
        <w:rFonts w:ascii="Calibri" w:hAnsi="Calibri" w:cs="Times New Roman" w:hint="default"/>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051D09"/>
    <w:multiLevelType w:val="multilevel"/>
    <w:tmpl w:val="4EFA25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E5155A9"/>
    <w:multiLevelType w:val="hybridMultilevel"/>
    <w:tmpl w:val="C686A918"/>
    <w:lvl w:ilvl="0" w:tplc="AA46CEDC">
      <w:start w:val="1"/>
      <w:numFmt w:val="lowerLetter"/>
      <w:lvlText w:val="%1."/>
      <w:lvlJc w:val="left"/>
      <w:pPr>
        <w:ind w:left="1710" w:hanging="360"/>
      </w:pPr>
      <w:rPr>
        <w:rFonts w:ascii="Arial Narrow" w:hAnsi="Arial Narrow" w:hint="default"/>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70D61E22"/>
    <w:multiLevelType w:val="hybridMultilevel"/>
    <w:tmpl w:val="8C0C17D4"/>
    <w:lvl w:ilvl="0" w:tplc="32A4089C">
      <w:start w:val="1"/>
      <w:numFmt w:val="decimal"/>
      <w:lvlText w:val="%1."/>
      <w:lvlJc w:val="left"/>
      <w:pPr>
        <w:ind w:left="720" w:hanging="360"/>
      </w:pPr>
      <w:rPr>
        <w:rFonts w:cs="Consola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3FE23AE"/>
    <w:multiLevelType w:val="hybridMultilevel"/>
    <w:tmpl w:val="3E7C72D6"/>
    <w:lvl w:ilvl="0" w:tplc="B62C48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71D16"/>
    <w:multiLevelType w:val="hybridMultilevel"/>
    <w:tmpl w:val="35DEECFC"/>
    <w:lvl w:ilvl="0" w:tplc="6F92B068">
      <w:start w:val="1"/>
      <w:numFmt w:val="upperRoman"/>
      <w:lvlText w:val="%1."/>
      <w:lvlJc w:val="left"/>
      <w:pPr>
        <w:ind w:left="1080" w:hanging="720"/>
      </w:pPr>
      <w:rPr>
        <w:rFonts w:asciiTheme="minorHAnsi" w:eastAsiaTheme="minorHAnsi" w:hAnsiTheme="minorHAnsi" w:cstheme="minorBid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FE6790"/>
    <w:multiLevelType w:val="hybridMultilevel"/>
    <w:tmpl w:val="911C4F26"/>
    <w:lvl w:ilvl="0" w:tplc="39889C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D7C61"/>
    <w:multiLevelType w:val="hybridMultilevel"/>
    <w:tmpl w:val="D6B8EDE2"/>
    <w:lvl w:ilvl="0" w:tplc="FE4C681E">
      <w:start w:val="6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5778B9"/>
    <w:multiLevelType w:val="hybridMultilevel"/>
    <w:tmpl w:val="ECD8A1AA"/>
    <w:lvl w:ilvl="0" w:tplc="72F80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E100F1"/>
    <w:multiLevelType w:val="multilevel"/>
    <w:tmpl w:val="A010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DF45FF"/>
    <w:multiLevelType w:val="hybridMultilevel"/>
    <w:tmpl w:val="07127B3C"/>
    <w:lvl w:ilvl="0" w:tplc="A98C133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30"/>
  </w:num>
  <w:num w:numId="2">
    <w:abstractNumId w:val="37"/>
  </w:num>
  <w:num w:numId="3">
    <w:abstractNumId w:val="21"/>
  </w:num>
  <w:num w:numId="4">
    <w:abstractNumId w:val="18"/>
  </w:num>
  <w:num w:numId="5">
    <w:abstractNumId w:val="36"/>
  </w:num>
  <w:num w:numId="6">
    <w:abstractNumId w:val="16"/>
  </w:num>
  <w:num w:numId="7">
    <w:abstractNumId w:val="14"/>
  </w:num>
  <w:num w:numId="8">
    <w:abstractNumId w:val="7"/>
  </w:num>
  <w:num w:numId="9">
    <w:abstractNumId w:val="40"/>
  </w:num>
  <w:num w:numId="10">
    <w:abstractNumId w:val="32"/>
  </w:num>
  <w:num w:numId="11">
    <w:abstractNumId w:val="26"/>
  </w:num>
  <w:num w:numId="12">
    <w:abstractNumId w:val="19"/>
  </w:num>
  <w:num w:numId="13">
    <w:abstractNumId w:val="1"/>
  </w:num>
  <w:num w:numId="14">
    <w:abstractNumId w:val="29"/>
  </w:num>
  <w:num w:numId="15">
    <w:abstractNumId w:val="5"/>
  </w:num>
  <w:num w:numId="16">
    <w:abstractNumId w:val="24"/>
  </w:num>
  <w:num w:numId="17">
    <w:abstractNumId w:val="31"/>
  </w:num>
  <w:num w:numId="18">
    <w:abstractNumId w:val="23"/>
  </w:num>
  <w:num w:numId="19">
    <w:abstractNumId w:val="27"/>
  </w:num>
  <w:num w:numId="20">
    <w:abstractNumId w:val="12"/>
  </w:num>
  <w:num w:numId="21">
    <w:abstractNumId w:val="9"/>
  </w:num>
  <w:num w:numId="22">
    <w:abstractNumId w:val="4"/>
  </w:num>
  <w:num w:numId="23">
    <w:abstractNumId w:val="2"/>
  </w:num>
  <w:num w:numId="24">
    <w:abstractNumId w:val="25"/>
  </w:num>
  <w:num w:numId="25">
    <w:abstractNumId w:val="0"/>
  </w:num>
  <w:num w:numId="26">
    <w:abstractNumId w:val="6"/>
  </w:num>
  <w:num w:numId="27">
    <w:abstractNumId w:val="8"/>
  </w:num>
  <w:num w:numId="28">
    <w:abstractNumId w:val="39"/>
  </w:num>
  <w:num w:numId="29">
    <w:abstractNumId w:val="28"/>
  </w:num>
  <w:num w:numId="30">
    <w:abstractNumId w:val="10"/>
  </w:num>
  <w:num w:numId="31">
    <w:abstractNumId w:val="20"/>
  </w:num>
  <w:num w:numId="32">
    <w:abstractNumId w:val="34"/>
  </w:num>
  <w:num w:numId="33">
    <w:abstractNumId w:val="3"/>
  </w:num>
  <w:num w:numId="34">
    <w:abstractNumId w:val="38"/>
  </w:num>
  <w:num w:numId="35">
    <w:abstractNumId w:val="3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defaultTabStop w:val="720"/>
  <w:noPunctuationKerning/>
  <w:characterSpacingControl w:val="doNotCompress"/>
  <w:saveXmlDataOnly/>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C7B2E62-E3F2-4161-896B-BA787B09AEA1}"/>
    <w:docVar w:name="dgnword-eventsink" w:val="2632478369888"/>
  </w:docVars>
  <w:rsids>
    <w:rsidRoot w:val="009503F4"/>
    <w:rsid w:val="00010A81"/>
    <w:rsid w:val="00014489"/>
    <w:rsid w:val="000154C5"/>
    <w:rsid w:val="00025052"/>
    <w:rsid w:val="0006630D"/>
    <w:rsid w:val="00066C24"/>
    <w:rsid w:val="000B4709"/>
    <w:rsid w:val="000B6D0C"/>
    <w:rsid w:val="000D1BD1"/>
    <w:rsid w:val="00101697"/>
    <w:rsid w:val="00113534"/>
    <w:rsid w:val="00125C11"/>
    <w:rsid w:val="00125D79"/>
    <w:rsid w:val="00162F76"/>
    <w:rsid w:val="00176366"/>
    <w:rsid w:val="001B4C11"/>
    <w:rsid w:val="001D052F"/>
    <w:rsid w:val="001F2067"/>
    <w:rsid w:val="002045AC"/>
    <w:rsid w:val="00220A6A"/>
    <w:rsid w:val="00297A0D"/>
    <w:rsid w:val="002B0882"/>
    <w:rsid w:val="002D4BBE"/>
    <w:rsid w:val="002F6080"/>
    <w:rsid w:val="003211EF"/>
    <w:rsid w:val="00377810"/>
    <w:rsid w:val="00381382"/>
    <w:rsid w:val="003A4F46"/>
    <w:rsid w:val="00402909"/>
    <w:rsid w:val="00466226"/>
    <w:rsid w:val="004D0842"/>
    <w:rsid w:val="004F3B73"/>
    <w:rsid w:val="00503ED5"/>
    <w:rsid w:val="00522081"/>
    <w:rsid w:val="00540C0E"/>
    <w:rsid w:val="00577130"/>
    <w:rsid w:val="0058489A"/>
    <w:rsid w:val="005A5877"/>
    <w:rsid w:val="005C7513"/>
    <w:rsid w:val="005D2CF9"/>
    <w:rsid w:val="005D33BE"/>
    <w:rsid w:val="00605EAC"/>
    <w:rsid w:val="006075C4"/>
    <w:rsid w:val="006175D3"/>
    <w:rsid w:val="00641CD5"/>
    <w:rsid w:val="00651773"/>
    <w:rsid w:val="00670873"/>
    <w:rsid w:val="00682909"/>
    <w:rsid w:val="006B3BA1"/>
    <w:rsid w:val="006C5AFF"/>
    <w:rsid w:val="006C6D91"/>
    <w:rsid w:val="006F442D"/>
    <w:rsid w:val="006F6F37"/>
    <w:rsid w:val="00702DF3"/>
    <w:rsid w:val="007278C4"/>
    <w:rsid w:val="0074538B"/>
    <w:rsid w:val="0074761E"/>
    <w:rsid w:val="00747B3F"/>
    <w:rsid w:val="007633AA"/>
    <w:rsid w:val="007664DA"/>
    <w:rsid w:val="007751D4"/>
    <w:rsid w:val="00795446"/>
    <w:rsid w:val="007C0D10"/>
    <w:rsid w:val="007D6CD5"/>
    <w:rsid w:val="007E700D"/>
    <w:rsid w:val="007F344C"/>
    <w:rsid w:val="007F38B6"/>
    <w:rsid w:val="008247BB"/>
    <w:rsid w:val="00840143"/>
    <w:rsid w:val="0085717F"/>
    <w:rsid w:val="00907A3E"/>
    <w:rsid w:val="009171ED"/>
    <w:rsid w:val="00934FF6"/>
    <w:rsid w:val="009470FC"/>
    <w:rsid w:val="009503F4"/>
    <w:rsid w:val="00954A4E"/>
    <w:rsid w:val="00976290"/>
    <w:rsid w:val="00991DA6"/>
    <w:rsid w:val="009D1EF4"/>
    <w:rsid w:val="009F404A"/>
    <w:rsid w:val="00A1574B"/>
    <w:rsid w:val="00A367CD"/>
    <w:rsid w:val="00A61110"/>
    <w:rsid w:val="00A62B7B"/>
    <w:rsid w:val="00A67674"/>
    <w:rsid w:val="00A67E86"/>
    <w:rsid w:val="00A842C9"/>
    <w:rsid w:val="00A8520B"/>
    <w:rsid w:val="00A93E58"/>
    <w:rsid w:val="00B027C1"/>
    <w:rsid w:val="00B556B9"/>
    <w:rsid w:val="00B83F96"/>
    <w:rsid w:val="00BE2992"/>
    <w:rsid w:val="00BF1FF1"/>
    <w:rsid w:val="00BF7BA6"/>
    <w:rsid w:val="00C11B2A"/>
    <w:rsid w:val="00C37BE3"/>
    <w:rsid w:val="00C57CB8"/>
    <w:rsid w:val="00C64028"/>
    <w:rsid w:val="00C81C53"/>
    <w:rsid w:val="00C82FE4"/>
    <w:rsid w:val="00CC4458"/>
    <w:rsid w:val="00CE219D"/>
    <w:rsid w:val="00D22B8D"/>
    <w:rsid w:val="00D444F9"/>
    <w:rsid w:val="00D91D91"/>
    <w:rsid w:val="00DA4B7E"/>
    <w:rsid w:val="00DA6482"/>
    <w:rsid w:val="00DD4D9C"/>
    <w:rsid w:val="00DE4770"/>
    <w:rsid w:val="00E03A0B"/>
    <w:rsid w:val="00E1256A"/>
    <w:rsid w:val="00E303FA"/>
    <w:rsid w:val="00EA2CF7"/>
    <w:rsid w:val="00EB74AF"/>
    <w:rsid w:val="00F21319"/>
    <w:rsid w:val="00F27D7F"/>
    <w:rsid w:val="00F43C6A"/>
    <w:rsid w:val="00F4775B"/>
    <w:rsid w:val="00FD2622"/>
    <w:rsid w:val="00FF15C7"/>
    <w:rsid w:val="00FF3335"/>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http://www.w3.org/2001/XMLSchema"/>
  <w:attachedSchema w:val="http://schemas.microsoft.com/office/accessservices/2011/07/application"/>
  <w:attachedSchema w:val="http://schemas.microsoft.com/office/accessservices/2010/12/application"/>
  <w:attachedSchema w:val="http://schemas.microsoft.com/ado/2008/09/edm"/>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76703DF"/>
  <w15:docId w15:val="{49A3F650-3763-4411-AB54-C2744653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unhideWhenUsed/>
    <w:rsid w:val="00FF15C7"/>
    <w:pPr>
      <w:pBdr>
        <w:top w:val="single" w:sz="6" w:space="1" w:color="9FB8CD"/>
        <w:left w:val="single" w:sz="6" w:space="1" w:color="9FB8CD"/>
        <w:bottom w:val="single" w:sz="6" w:space="1" w:color="9FB8CD"/>
        <w:right w:val="single" w:sz="6" w:space="1" w:color="9FB8CD"/>
      </w:pBdr>
      <w:shd w:val="clear" w:color="auto" w:fill="9FB8CD"/>
      <w:spacing w:before="300" w:after="40" w:line="276" w:lineRule="auto"/>
      <w:outlineLvl w:val="0"/>
    </w:pPr>
    <w:rPr>
      <w:rFonts w:ascii="Bookman Old Style" w:eastAsia="Gill Sans MT" w:hAnsi="Bookman Old Style"/>
      <w:color w:val="FFFFFF"/>
      <w:spacing w:val="5"/>
      <w:szCs w:val="32"/>
      <w:lang w:eastAsia="ja-JP"/>
    </w:rPr>
  </w:style>
  <w:style w:type="paragraph" w:styleId="Heading2">
    <w:name w:val="heading 2"/>
    <w:basedOn w:val="Normal"/>
    <w:next w:val="Normal"/>
    <w:link w:val="Heading2Char"/>
    <w:uiPriority w:val="9"/>
    <w:semiHidden/>
    <w:unhideWhenUsed/>
    <w:qFormat/>
    <w:rsid w:val="00A842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F15C7"/>
    <w:pPr>
      <w:pBdr>
        <w:top w:val="single" w:sz="6" w:space="1" w:color="A6A6A6"/>
        <w:left w:val="single" w:sz="48" w:space="1" w:color="A6A6A6"/>
        <w:bottom w:val="single" w:sz="6" w:space="1" w:color="A6A6A6"/>
        <w:right w:val="single" w:sz="6" w:space="1" w:color="A6A6A6"/>
      </w:pBdr>
      <w:spacing w:before="200" w:after="80" w:line="276" w:lineRule="auto"/>
      <w:ind w:left="144"/>
      <w:outlineLvl w:val="2"/>
    </w:pPr>
    <w:rPr>
      <w:rFonts w:ascii="Bookman Old Style" w:eastAsia="Gill Sans MT" w:hAnsi="Bookman Old Style"/>
      <w:color w:val="595959"/>
      <w:spacing w:val="5"/>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D444F9"/>
    <w:rPr>
      <w:sz w:val="22"/>
    </w:rPr>
  </w:style>
  <w:style w:type="paragraph" w:styleId="NoSpacing">
    <w:name w:val="No Spacing"/>
    <w:link w:val="NoSpacingChar"/>
    <w:uiPriority w:val="1"/>
    <w:qFormat/>
    <w:rsid w:val="00D444F9"/>
    <w:rPr>
      <w:sz w:val="22"/>
    </w:rPr>
  </w:style>
  <w:style w:type="paragraph" w:customStyle="1" w:styleId="Name">
    <w:name w:val="Name"/>
    <w:basedOn w:val="Normal"/>
    <w:uiPriority w:val="2"/>
    <w:qFormat/>
    <w:rsid w:val="00D444F9"/>
    <w:pPr>
      <w:spacing w:after="240" w:line="760" w:lineRule="exact"/>
    </w:pPr>
    <w:rPr>
      <w:rFonts w:ascii="Calibri" w:hAnsi="Calibri"/>
      <w:color w:val="000000"/>
      <w:sz w:val="72"/>
      <w:lang w:eastAsia="ja-JP"/>
    </w:rPr>
  </w:style>
  <w:style w:type="paragraph" w:customStyle="1" w:styleId="KeyPoint">
    <w:name w:val="Key Point"/>
    <w:basedOn w:val="Normal"/>
    <w:uiPriority w:val="2"/>
    <w:qFormat/>
    <w:rsid w:val="00D444F9"/>
    <w:pPr>
      <w:numPr>
        <w:numId w:val="1"/>
      </w:numPr>
      <w:spacing w:before="60" w:after="60" w:line="300" w:lineRule="auto"/>
    </w:pPr>
    <w:rPr>
      <w:rFonts w:ascii="Calibri" w:eastAsia="Calibri" w:hAnsi="Calibri"/>
      <w:color w:val="7F7F7F"/>
      <w:sz w:val="26"/>
      <w:lang w:eastAsia="ja-JP"/>
    </w:rPr>
  </w:style>
  <w:style w:type="paragraph" w:customStyle="1" w:styleId="SectionHeading">
    <w:name w:val="Section Heading"/>
    <w:basedOn w:val="Normal"/>
    <w:qFormat/>
    <w:rsid w:val="00D444F9"/>
    <w:pPr>
      <w:spacing w:after="60"/>
      <w:outlineLvl w:val="0"/>
    </w:pPr>
    <w:rPr>
      <w:rFonts w:ascii="Calibri" w:eastAsia="Calibri" w:hAnsi="Calibri"/>
      <w:caps/>
      <w:color w:val="969696"/>
      <w:sz w:val="22"/>
      <w:lang w:eastAsia="ja-JP"/>
    </w:rPr>
  </w:style>
  <w:style w:type="character" w:customStyle="1" w:styleId="Heading1Char">
    <w:name w:val="Heading 1 Char"/>
    <w:basedOn w:val="DefaultParagraphFont"/>
    <w:link w:val="Heading1"/>
    <w:uiPriority w:val="9"/>
    <w:rsid w:val="00FF15C7"/>
    <w:rPr>
      <w:rFonts w:ascii="Bookman Old Style" w:eastAsia="Gill Sans MT" w:hAnsi="Bookman Old Style"/>
      <w:color w:val="FFFFFF"/>
      <w:spacing w:val="5"/>
      <w:szCs w:val="32"/>
      <w:shd w:val="clear" w:color="auto" w:fill="9FB8CD"/>
      <w:lang w:eastAsia="ja-JP"/>
    </w:rPr>
  </w:style>
  <w:style w:type="character" w:customStyle="1" w:styleId="Heading3Char">
    <w:name w:val="Heading 3 Char"/>
    <w:basedOn w:val="DefaultParagraphFont"/>
    <w:link w:val="Heading3"/>
    <w:uiPriority w:val="9"/>
    <w:semiHidden/>
    <w:rsid w:val="00FF15C7"/>
    <w:rPr>
      <w:rFonts w:ascii="Bookman Old Style" w:eastAsia="Gill Sans MT" w:hAnsi="Bookman Old Style"/>
      <w:color w:val="595959"/>
      <w:spacing w:val="5"/>
      <w:szCs w:val="24"/>
      <w:lang w:eastAsia="ja-JP"/>
    </w:rPr>
  </w:style>
  <w:style w:type="numbering" w:customStyle="1" w:styleId="NoList1">
    <w:name w:val="No List1"/>
    <w:next w:val="NoList"/>
    <w:semiHidden/>
    <w:rsid w:val="00FF15C7"/>
  </w:style>
  <w:style w:type="paragraph" w:styleId="Footer">
    <w:name w:val="footer"/>
    <w:basedOn w:val="Normal"/>
    <w:link w:val="FooterChar"/>
    <w:uiPriority w:val="99"/>
    <w:rsid w:val="00FF15C7"/>
    <w:pPr>
      <w:tabs>
        <w:tab w:val="center" w:pos="4320"/>
        <w:tab w:val="right" w:pos="8640"/>
      </w:tabs>
    </w:pPr>
    <w:rPr>
      <w:sz w:val="24"/>
      <w:szCs w:val="24"/>
    </w:rPr>
  </w:style>
  <w:style w:type="character" w:customStyle="1" w:styleId="FooterChar">
    <w:name w:val="Footer Char"/>
    <w:basedOn w:val="DefaultParagraphFont"/>
    <w:link w:val="Footer"/>
    <w:uiPriority w:val="99"/>
    <w:rsid w:val="00FF15C7"/>
    <w:rPr>
      <w:sz w:val="24"/>
      <w:szCs w:val="24"/>
    </w:rPr>
  </w:style>
  <w:style w:type="character" w:styleId="PageNumber">
    <w:name w:val="page number"/>
    <w:basedOn w:val="DefaultParagraphFont"/>
    <w:rsid w:val="00FF15C7"/>
  </w:style>
  <w:style w:type="paragraph" w:styleId="Header">
    <w:name w:val="header"/>
    <w:basedOn w:val="Normal"/>
    <w:link w:val="HeaderChar"/>
    <w:uiPriority w:val="99"/>
    <w:rsid w:val="00FF15C7"/>
    <w:pPr>
      <w:tabs>
        <w:tab w:val="center" w:pos="4320"/>
        <w:tab w:val="right" w:pos="8640"/>
      </w:tabs>
    </w:pPr>
    <w:rPr>
      <w:sz w:val="24"/>
      <w:szCs w:val="24"/>
    </w:rPr>
  </w:style>
  <w:style w:type="character" w:customStyle="1" w:styleId="HeaderChar">
    <w:name w:val="Header Char"/>
    <w:basedOn w:val="DefaultParagraphFont"/>
    <w:link w:val="Header"/>
    <w:uiPriority w:val="99"/>
    <w:rsid w:val="00FF15C7"/>
    <w:rPr>
      <w:sz w:val="24"/>
      <w:szCs w:val="24"/>
    </w:rPr>
  </w:style>
  <w:style w:type="character" w:styleId="Hyperlink">
    <w:name w:val="Hyperlink"/>
    <w:uiPriority w:val="99"/>
    <w:rsid w:val="00FF15C7"/>
    <w:rPr>
      <w:color w:val="000080"/>
      <w:u w:val="single"/>
    </w:rPr>
  </w:style>
  <w:style w:type="paragraph" w:styleId="ListParagraph">
    <w:name w:val="List Paragraph"/>
    <w:basedOn w:val="Normal"/>
    <w:uiPriority w:val="34"/>
    <w:qFormat/>
    <w:rsid w:val="00FF15C7"/>
    <w:pPr>
      <w:spacing w:after="200" w:line="276" w:lineRule="auto"/>
      <w:ind w:left="720"/>
      <w:contextualSpacing/>
    </w:pPr>
    <w:rPr>
      <w:rFonts w:ascii="Gill Sans MT" w:eastAsia="Gill Sans MT" w:hAnsi="Gill Sans MT"/>
      <w:color w:val="000000"/>
      <w:lang w:eastAsia="ja-JP"/>
    </w:rPr>
  </w:style>
  <w:style w:type="character" w:customStyle="1" w:styleId="logo-text">
    <w:name w:val="logo-text"/>
    <w:rsid w:val="00FF15C7"/>
  </w:style>
  <w:style w:type="table" w:styleId="TableGrid">
    <w:name w:val="Table Grid"/>
    <w:basedOn w:val="TableNormal"/>
    <w:uiPriority w:val="39"/>
    <w:rsid w:val="009F4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33BE"/>
    <w:pPr>
      <w:spacing w:before="100" w:beforeAutospacing="1" w:after="100" w:afterAutospacing="1"/>
    </w:pPr>
    <w:rPr>
      <w:sz w:val="24"/>
      <w:szCs w:val="24"/>
    </w:rPr>
  </w:style>
  <w:style w:type="character" w:styleId="Strong">
    <w:name w:val="Strong"/>
    <w:basedOn w:val="DefaultParagraphFont"/>
    <w:uiPriority w:val="22"/>
    <w:qFormat/>
    <w:rsid w:val="005D33BE"/>
    <w:rPr>
      <w:b/>
      <w:bCs/>
    </w:rPr>
  </w:style>
  <w:style w:type="character" w:customStyle="1" w:styleId="Heading2Char">
    <w:name w:val="Heading 2 Char"/>
    <w:basedOn w:val="DefaultParagraphFont"/>
    <w:link w:val="Heading2"/>
    <w:uiPriority w:val="9"/>
    <w:semiHidden/>
    <w:rsid w:val="00A842C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93E5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93E58"/>
    <w:rPr>
      <w:rFonts w:ascii="Segoe UI" w:eastAsiaTheme="minorHAnsi" w:hAnsi="Segoe UI" w:cs="Segoe UI"/>
      <w:sz w:val="18"/>
      <w:szCs w:val="18"/>
    </w:rPr>
  </w:style>
  <w:style w:type="character" w:styleId="Emphasis">
    <w:name w:val="Emphasis"/>
    <w:basedOn w:val="DefaultParagraphFont"/>
    <w:uiPriority w:val="20"/>
    <w:qFormat/>
    <w:rsid w:val="00A93E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407">
      <w:bodyDiv w:val="1"/>
      <w:marLeft w:val="0"/>
      <w:marRight w:val="0"/>
      <w:marTop w:val="0"/>
      <w:marBottom w:val="0"/>
      <w:divBdr>
        <w:top w:val="none" w:sz="0" w:space="0" w:color="auto"/>
        <w:left w:val="none" w:sz="0" w:space="0" w:color="auto"/>
        <w:bottom w:val="none" w:sz="0" w:space="0" w:color="auto"/>
        <w:right w:val="none" w:sz="0" w:space="0" w:color="auto"/>
      </w:divBdr>
    </w:div>
    <w:div w:id="300383657">
      <w:bodyDiv w:val="1"/>
      <w:marLeft w:val="0"/>
      <w:marRight w:val="0"/>
      <w:marTop w:val="0"/>
      <w:marBottom w:val="0"/>
      <w:divBdr>
        <w:top w:val="none" w:sz="0" w:space="0" w:color="auto"/>
        <w:left w:val="none" w:sz="0" w:space="0" w:color="auto"/>
        <w:bottom w:val="none" w:sz="0" w:space="0" w:color="auto"/>
        <w:right w:val="none" w:sz="0" w:space="0" w:color="auto"/>
      </w:divBdr>
    </w:div>
    <w:div w:id="535969611">
      <w:bodyDiv w:val="1"/>
      <w:marLeft w:val="0"/>
      <w:marRight w:val="0"/>
      <w:marTop w:val="0"/>
      <w:marBottom w:val="0"/>
      <w:divBdr>
        <w:top w:val="none" w:sz="0" w:space="0" w:color="auto"/>
        <w:left w:val="none" w:sz="0" w:space="0" w:color="auto"/>
        <w:bottom w:val="none" w:sz="0" w:space="0" w:color="auto"/>
        <w:right w:val="none" w:sz="0" w:space="0" w:color="auto"/>
      </w:divBdr>
    </w:div>
    <w:div w:id="1076627779">
      <w:bodyDiv w:val="1"/>
      <w:marLeft w:val="0"/>
      <w:marRight w:val="0"/>
      <w:marTop w:val="0"/>
      <w:marBottom w:val="0"/>
      <w:divBdr>
        <w:top w:val="none" w:sz="0" w:space="0" w:color="auto"/>
        <w:left w:val="none" w:sz="0" w:space="0" w:color="auto"/>
        <w:bottom w:val="none" w:sz="0" w:space="0" w:color="auto"/>
        <w:right w:val="none" w:sz="0" w:space="0" w:color="auto"/>
      </w:divBdr>
    </w:div>
    <w:div w:id="1079016601">
      <w:bodyDiv w:val="1"/>
      <w:marLeft w:val="0"/>
      <w:marRight w:val="0"/>
      <w:marTop w:val="0"/>
      <w:marBottom w:val="0"/>
      <w:divBdr>
        <w:top w:val="none" w:sz="0" w:space="0" w:color="auto"/>
        <w:left w:val="none" w:sz="0" w:space="0" w:color="auto"/>
        <w:bottom w:val="none" w:sz="0" w:space="0" w:color="auto"/>
        <w:right w:val="none" w:sz="0" w:space="0" w:color="auto"/>
      </w:divBdr>
    </w:div>
    <w:div w:id="1392271698">
      <w:bodyDiv w:val="1"/>
      <w:marLeft w:val="0"/>
      <w:marRight w:val="0"/>
      <w:marTop w:val="0"/>
      <w:marBottom w:val="0"/>
      <w:divBdr>
        <w:top w:val="none" w:sz="0" w:space="0" w:color="auto"/>
        <w:left w:val="none" w:sz="0" w:space="0" w:color="auto"/>
        <w:bottom w:val="none" w:sz="0" w:space="0" w:color="auto"/>
        <w:right w:val="none" w:sz="0" w:space="0" w:color="auto"/>
      </w:divBdr>
    </w:div>
    <w:div w:id="1542666031">
      <w:bodyDiv w:val="1"/>
      <w:marLeft w:val="0"/>
      <w:marRight w:val="0"/>
      <w:marTop w:val="0"/>
      <w:marBottom w:val="0"/>
      <w:divBdr>
        <w:top w:val="none" w:sz="0" w:space="0" w:color="auto"/>
        <w:left w:val="none" w:sz="0" w:space="0" w:color="auto"/>
        <w:bottom w:val="none" w:sz="0" w:space="0" w:color="auto"/>
        <w:right w:val="none" w:sz="0" w:space="0" w:color="auto"/>
      </w:divBdr>
    </w:div>
    <w:div w:id="1602253058">
      <w:bodyDiv w:val="1"/>
      <w:marLeft w:val="0"/>
      <w:marRight w:val="0"/>
      <w:marTop w:val="0"/>
      <w:marBottom w:val="0"/>
      <w:divBdr>
        <w:top w:val="none" w:sz="0" w:space="0" w:color="auto"/>
        <w:left w:val="none" w:sz="0" w:space="0" w:color="auto"/>
        <w:bottom w:val="none" w:sz="0" w:space="0" w:color="auto"/>
        <w:right w:val="none" w:sz="0" w:space="0" w:color="auto"/>
      </w:divBdr>
    </w:div>
    <w:div w:id="1991135850">
      <w:bodyDiv w:val="1"/>
      <w:marLeft w:val="0"/>
      <w:marRight w:val="0"/>
      <w:marTop w:val="0"/>
      <w:marBottom w:val="0"/>
      <w:divBdr>
        <w:top w:val="none" w:sz="0" w:space="0" w:color="auto"/>
        <w:left w:val="none" w:sz="0" w:space="0" w:color="auto"/>
        <w:bottom w:val="none" w:sz="0" w:space="0" w:color="auto"/>
        <w:right w:val="none" w:sz="0" w:space="0" w:color="auto"/>
      </w:divBdr>
    </w:div>
    <w:div w:id="2011062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resource-center/faqs/Currency/Pages/legal-tender.aspx" TargetMode="External"/><Relationship Id="rId3" Type="http://schemas.openxmlformats.org/officeDocument/2006/relationships/settings" Target="settings.xml"/><Relationship Id="rId7" Type="http://schemas.openxmlformats.org/officeDocument/2006/relationships/hyperlink" Target="https://www.treasury.gov/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29390</Words>
  <Characters>167524</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EEON .</cp:lastModifiedBy>
  <cp:revision>4</cp:revision>
  <dcterms:created xsi:type="dcterms:W3CDTF">2021-05-27T18:35:00Z</dcterms:created>
  <dcterms:modified xsi:type="dcterms:W3CDTF">2021-05-27T18:41:00Z</dcterms:modified>
</cp:coreProperties>
</file>